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8A94E3" w14:textId="77777777" w:rsidR="00ED490F" w:rsidRDefault="00ED490F" w:rsidP="00F73841">
      <w:pPr>
        <w:tabs>
          <w:tab w:val="left" w:pos="6795"/>
        </w:tabs>
        <w:spacing w:after="60" w:line="240" w:lineRule="auto"/>
        <w:jc w:val="center"/>
        <w:rPr>
          <w:rFonts w:ascii="Arial" w:hAnsi="Arial"/>
          <w:b/>
          <w:sz w:val="28"/>
        </w:rPr>
      </w:pPr>
    </w:p>
    <w:p w14:paraId="44C479F4" w14:textId="77777777" w:rsidR="00ED490F" w:rsidRDefault="00ED490F" w:rsidP="00F73841">
      <w:pPr>
        <w:tabs>
          <w:tab w:val="left" w:pos="6795"/>
        </w:tabs>
        <w:spacing w:after="60" w:line="240" w:lineRule="auto"/>
        <w:jc w:val="center"/>
        <w:rPr>
          <w:rFonts w:ascii="Arial" w:hAnsi="Arial"/>
          <w:b/>
          <w:sz w:val="28"/>
        </w:rPr>
      </w:pPr>
    </w:p>
    <w:p w14:paraId="26F34600" w14:textId="77777777" w:rsidR="00ED490F" w:rsidRDefault="00ED490F" w:rsidP="00F73841">
      <w:pPr>
        <w:tabs>
          <w:tab w:val="left" w:pos="6795"/>
        </w:tabs>
        <w:spacing w:after="60" w:line="240" w:lineRule="auto"/>
        <w:jc w:val="center"/>
        <w:rPr>
          <w:rFonts w:ascii="Arial" w:hAnsi="Arial"/>
          <w:b/>
          <w:sz w:val="28"/>
        </w:rPr>
      </w:pPr>
    </w:p>
    <w:p w14:paraId="3E764F08" w14:textId="77777777" w:rsidR="00ED490F" w:rsidRDefault="00ED490F" w:rsidP="00F73841">
      <w:pPr>
        <w:tabs>
          <w:tab w:val="left" w:pos="6795"/>
        </w:tabs>
        <w:spacing w:after="60" w:line="240" w:lineRule="auto"/>
        <w:jc w:val="center"/>
        <w:rPr>
          <w:rFonts w:ascii="Arial" w:hAnsi="Arial"/>
          <w:b/>
          <w:sz w:val="28"/>
        </w:rPr>
      </w:pPr>
    </w:p>
    <w:p w14:paraId="581501A3" w14:textId="77777777" w:rsidR="00ED490F" w:rsidRDefault="00ED490F" w:rsidP="00F73841">
      <w:pPr>
        <w:tabs>
          <w:tab w:val="left" w:pos="6795"/>
        </w:tabs>
        <w:spacing w:after="60" w:line="240" w:lineRule="auto"/>
        <w:jc w:val="center"/>
        <w:rPr>
          <w:rFonts w:ascii="Arial" w:hAnsi="Arial"/>
          <w:b/>
          <w:sz w:val="28"/>
        </w:rPr>
      </w:pPr>
    </w:p>
    <w:p w14:paraId="6AE84D0A" w14:textId="77777777" w:rsidR="00ED490F" w:rsidRDefault="00ED490F" w:rsidP="00F73841">
      <w:pPr>
        <w:tabs>
          <w:tab w:val="left" w:pos="6795"/>
        </w:tabs>
        <w:spacing w:after="60" w:line="240" w:lineRule="auto"/>
        <w:jc w:val="center"/>
        <w:rPr>
          <w:rFonts w:ascii="Arial" w:hAnsi="Arial"/>
          <w:b/>
          <w:sz w:val="28"/>
        </w:rPr>
      </w:pPr>
    </w:p>
    <w:p w14:paraId="76584BCD" w14:textId="77777777" w:rsidR="00ED490F" w:rsidRDefault="00ED490F" w:rsidP="00F73841">
      <w:pPr>
        <w:tabs>
          <w:tab w:val="left" w:pos="6795"/>
        </w:tabs>
        <w:spacing w:after="60" w:line="240" w:lineRule="auto"/>
        <w:jc w:val="center"/>
        <w:rPr>
          <w:rFonts w:ascii="Arial" w:hAnsi="Arial"/>
          <w:b/>
          <w:sz w:val="28"/>
        </w:rPr>
      </w:pPr>
    </w:p>
    <w:p w14:paraId="03B79FE1" w14:textId="77777777" w:rsidR="00ED490F" w:rsidRDefault="00ED490F" w:rsidP="00F73841">
      <w:pPr>
        <w:tabs>
          <w:tab w:val="left" w:pos="6795"/>
        </w:tabs>
        <w:spacing w:after="60" w:line="240" w:lineRule="auto"/>
        <w:jc w:val="center"/>
        <w:rPr>
          <w:rFonts w:ascii="Arial" w:hAnsi="Arial"/>
          <w:b/>
          <w:sz w:val="28"/>
        </w:rPr>
      </w:pPr>
    </w:p>
    <w:p w14:paraId="7B31E7D9" w14:textId="77777777" w:rsidR="00ED490F" w:rsidRDefault="00ED490F" w:rsidP="00F73841">
      <w:pPr>
        <w:tabs>
          <w:tab w:val="left" w:pos="6795"/>
        </w:tabs>
        <w:spacing w:after="60" w:line="240" w:lineRule="auto"/>
        <w:jc w:val="center"/>
        <w:rPr>
          <w:rFonts w:ascii="Arial" w:hAnsi="Arial"/>
          <w:b/>
          <w:sz w:val="28"/>
        </w:rPr>
      </w:pPr>
    </w:p>
    <w:p w14:paraId="25FDC73B" w14:textId="77777777" w:rsidR="00ED490F" w:rsidRDefault="00ED490F" w:rsidP="00F73841">
      <w:pPr>
        <w:tabs>
          <w:tab w:val="left" w:pos="6795"/>
        </w:tabs>
        <w:spacing w:after="60" w:line="240" w:lineRule="auto"/>
        <w:jc w:val="center"/>
        <w:rPr>
          <w:rFonts w:ascii="Arial" w:hAnsi="Arial"/>
          <w:b/>
          <w:sz w:val="28"/>
        </w:rPr>
      </w:pPr>
    </w:p>
    <w:p w14:paraId="52D160E8" w14:textId="449868EB" w:rsidR="006270B3" w:rsidRPr="00547828" w:rsidRDefault="00F948E8" w:rsidP="00F73841">
      <w:pPr>
        <w:tabs>
          <w:tab w:val="left" w:pos="6795"/>
        </w:tabs>
        <w:spacing w:after="60" w:line="240" w:lineRule="auto"/>
        <w:jc w:val="center"/>
        <w:rPr>
          <w:rFonts w:ascii="Arial" w:hAnsi="Arial"/>
          <w:b/>
          <w:sz w:val="40"/>
          <w:szCs w:val="32"/>
        </w:rPr>
      </w:pPr>
      <w:r w:rsidRPr="00547828">
        <w:rPr>
          <w:rFonts w:ascii="Arial" w:hAnsi="Arial"/>
          <w:b/>
          <w:sz w:val="40"/>
          <w:szCs w:val="32"/>
        </w:rPr>
        <w:t>Child Poverty in New Zealand:</w:t>
      </w:r>
      <w:r w:rsidR="006270B3" w:rsidRPr="00547828">
        <w:rPr>
          <w:rFonts w:ascii="Arial" w:hAnsi="Arial"/>
          <w:b/>
          <w:sz w:val="40"/>
          <w:szCs w:val="32"/>
        </w:rPr>
        <w:t xml:space="preserve"> </w:t>
      </w:r>
    </w:p>
    <w:p w14:paraId="58612E36" w14:textId="35B97006" w:rsidR="009C1EFC" w:rsidRDefault="009C1EFC" w:rsidP="009C1EFC">
      <w:pPr>
        <w:tabs>
          <w:tab w:val="left" w:pos="6795"/>
        </w:tabs>
        <w:spacing w:after="0" w:line="240" w:lineRule="auto"/>
        <w:jc w:val="center"/>
        <w:rPr>
          <w:rFonts w:ascii="Arial" w:hAnsi="Arial"/>
          <w:b/>
          <w:sz w:val="24"/>
          <w:szCs w:val="20"/>
        </w:rPr>
      </w:pPr>
      <w:r>
        <w:rPr>
          <w:rFonts w:ascii="Arial" w:hAnsi="Arial"/>
          <w:b/>
          <w:sz w:val="24"/>
          <w:szCs w:val="24"/>
        </w:rPr>
        <w:t>The demographics of child poverty, s</w:t>
      </w:r>
      <w:r w:rsidRPr="00281EFC">
        <w:rPr>
          <w:rFonts w:ascii="Arial" w:hAnsi="Arial"/>
          <w:b/>
          <w:sz w:val="24"/>
          <w:szCs w:val="20"/>
        </w:rPr>
        <w:t>urvey-based descriptions of life ‘</w:t>
      </w:r>
      <w:r>
        <w:rPr>
          <w:rFonts w:ascii="Arial" w:hAnsi="Arial"/>
          <w:b/>
          <w:sz w:val="24"/>
          <w:szCs w:val="20"/>
        </w:rPr>
        <w:t>below</w:t>
      </w:r>
      <w:r w:rsidRPr="00281EFC">
        <w:rPr>
          <w:rFonts w:ascii="Arial" w:hAnsi="Arial"/>
          <w:b/>
          <w:sz w:val="24"/>
          <w:szCs w:val="20"/>
        </w:rPr>
        <w:t xml:space="preserve"> the line’</w:t>
      </w:r>
      <w:r>
        <w:rPr>
          <w:rFonts w:ascii="Arial" w:hAnsi="Arial"/>
          <w:b/>
          <w:sz w:val="24"/>
          <w:szCs w:val="20"/>
        </w:rPr>
        <w:t xml:space="preserve"> including the use of child-specific indicators</w:t>
      </w:r>
      <w:r w:rsidRPr="00281EFC">
        <w:rPr>
          <w:rFonts w:ascii="Arial" w:hAnsi="Arial"/>
          <w:b/>
          <w:sz w:val="24"/>
          <w:szCs w:val="20"/>
        </w:rPr>
        <w:t xml:space="preserve">, </w:t>
      </w:r>
      <w:r>
        <w:rPr>
          <w:rFonts w:ascii="Arial" w:hAnsi="Arial"/>
          <w:b/>
          <w:sz w:val="24"/>
          <w:szCs w:val="20"/>
        </w:rPr>
        <w:t xml:space="preserve">and </w:t>
      </w:r>
      <w:r>
        <w:rPr>
          <w:rFonts w:ascii="Arial" w:hAnsi="Arial"/>
          <w:b/>
          <w:sz w:val="24"/>
          <w:szCs w:val="24"/>
        </w:rPr>
        <w:t>i</w:t>
      </w:r>
      <w:r w:rsidRPr="00AA5CC9">
        <w:rPr>
          <w:rFonts w:ascii="Arial" w:hAnsi="Arial"/>
          <w:b/>
          <w:sz w:val="24"/>
          <w:szCs w:val="24"/>
        </w:rPr>
        <w:t>nternational</w:t>
      </w:r>
      <w:r w:rsidRPr="00281EFC">
        <w:rPr>
          <w:rFonts w:ascii="Arial" w:hAnsi="Arial"/>
          <w:b/>
          <w:sz w:val="24"/>
          <w:szCs w:val="20"/>
        </w:rPr>
        <w:t xml:space="preserve"> comparisons</w:t>
      </w:r>
      <w:r w:rsidR="000C1CEC">
        <w:rPr>
          <w:rFonts w:ascii="Arial" w:hAnsi="Arial"/>
          <w:b/>
          <w:sz w:val="24"/>
          <w:szCs w:val="20"/>
        </w:rPr>
        <w:t xml:space="preserve"> -</w:t>
      </w:r>
      <w:r>
        <w:rPr>
          <w:rFonts w:ascii="Arial" w:hAnsi="Arial"/>
          <w:b/>
          <w:sz w:val="24"/>
          <w:szCs w:val="20"/>
        </w:rPr>
        <w:t xml:space="preserve"> </w:t>
      </w:r>
      <w:r w:rsidRPr="00281EFC">
        <w:rPr>
          <w:rFonts w:ascii="Arial" w:hAnsi="Arial"/>
          <w:b/>
          <w:sz w:val="24"/>
          <w:szCs w:val="20"/>
        </w:rPr>
        <w:t xml:space="preserve">with discussion of some of the challenges in </w:t>
      </w:r>
      <w:r>
        <w:rPr>
          <w:rFonts w:ascii="Arial" w:hAnsi="Arial"/>
          <w:b/>
          <w:sz w:val="24"/>
          <w:szCs w:val="20"/>
        </w:rPr>
        <w:t xml:space="preserve">measuring child poverty and </w:t>
      </w:r>
      <w:r w:rsidRPr="00281EFC">
        <w:rPr>
          <w:rFonts w:ascii="Arial" w:hAnsi="Arial"/>
          <w:b/>
          <w:sz w:val="24"/>
          <w:szCs w:val="20"/>
        </w:rPr>
        <w:t>interpreting child poverty statistics</w:t>
      </w:r>
    </w:p>
    <w:p w14:paraId="4804D233" w14:textId="77777777" w:rsidR="000D7A23" w:rsidRDefault="000D7A23" w:rsidP="006270B3">
      <w:pPr>
        <w:tabs>
          <w:tab w:val="left" w:pos="6795"/>
        </w:tabs>
        <w:spacing w:after="0" w:line="240" w:lineRule="auto"/>
        <w:jc w:val="center"/>
        <w:rPr>
          <w:rFonts w:ascii="Arial" w:hAnsi="Arial"/>
          <w:b/>
          <w:color w:val="FF0000"/>
          <w:sz w:val="22"/>
          <w:szCs w:val="18"/>
        </w:rPr>
      </w:pPr>
    </w:p>
    <w:p w14:paraId="5BAA27B7" w14:textId="77777777" w:rsidR="00472A19" w:rsidRDefault="00472A19" w:rsidP="00472A19">
      <w:pPr>
        <w:spacing w:line="264" w:lineRule="auto"/>
        <w:jc w:val="center"/>
        <w:rPr>
          <w:rFonts w:ascii="Arial Mäori" w:hAnsi="Arial Mäori"/>
          <w:b/>
          <w:bCs/>
          <w:color w:val="000000"/>
          <w:sz w:val="24"/>
          <w:szCs w:val="24"/>
        </w:rPr>
      </w:pPr>
    </w:p>
    <w:p w14:paraId="2805B479" w14:textId="77777777" w:rsidR="00472A19" w:rsidRDefault="00472A19" w:rsidP="00472A19">
      <w:pPr>
        <w:spacing w:line="264" w:lineRule="auto"/>
        <w:jc w:val="center"/>
        <w:rPr>
          <w:rFonts w:ascii="Arial Mäori" w:hAnsi="Arial Mäori"/>
          <w:b/>
          <w:bCs/>
          <w:color w:val="000000"/>
          <w:sz w:val="24"/>
          <w:szCs w:val="24"/>
        </w:rPr>
      </w:pPr>
    </w:p>
    <w:p w14:paraId="64474241" w14:textId="29C28F71" w:rsidR="00472A19" w:rsidRPr="00BC0097" w:rsidRDefault="00472A19" w:rsidP="00472A19">
      <w:pPr>
        <w:spacing w:line="264" w:lineRule="auto"/>
        <w:jc w:val="center"/>
        <w:rPr>
          <w:rFonts w:ascii="Arial Mäori" w:hAnsi="Arial Mäori"/>
          <w:b/>
          <w:bCs/>
          <w:color w:val="000000"/>
          <w:sz w:val="24"/>
          <w:szCs w:val="24"/>
        </w:rPr>
      </w:pPr>
      <w:r w:rsidRPr="00BC0097">
        <w:rPr>
          <w:rFonts w:ascii="Arial Mäori" w:hAnsi="Arial Mäori"/>
          <w:b/>
          <w:bCs/>
          <w:color w:val="000000"/>
          <w:sz w:val="24"/>
          <w:szCs w:val="24"/>
        </w:rPr>
        <w:t>Prepared by Bryan Perry</w:t>
      </w:r>
    </w:p>
    <w:p w14:paraId="7A9A56E6" w14:textId="77777777" w:rsidR="00472A19" w:rsidRPr="00BC0097" w:rsidRDefault="00472A19" w:rsidP="00472A19">
      <w:pPr>
        <w:spacing w:line="264" w:lineRule="auto"/>
        <w:jc w:val="center"/>
        <w:rPr>
          <w:rFonts w:ascii="Arial Mäori" w:hAnsi="Arial Mäori"/>
          <w:b/>
          <w:bCs/>
          <w:color w:val="000000"/>
          <w:sz w:val="24"/>
          <w:szCs w:val="24"/>
        </w:rPr>
      </w:pPr>
    </w:p>
    <w:p w14:paraId="0E04B96F" w14:textId="77777777" w:rsidR="00472A19" w:rsidRPr="00BC0097" w:rsidRDefault="00472A19" w:rsidP="00472A19">
      <w:pPr>
        <w:spacing w:line="264" w:lineRule="auto"/>
        <w:jc w:val="center"/>
        <w:rPr>
          <w:rFonts w:ascii="Arial Mäori" w:hAnsi="Arial Mäori"/>
          <w:b/>
          <w:bCs/>
          <w:color w:val="000000"/>
          <w:sz w:val="24"/>
          <w:szCs w:val="24"/>
        </w:rPr>
      </w:pPr>
    </w:p>
    <w:p w14:paraId="664A7ECF" w14:textId="77777777" w:rsidR="00472A19" w:rsidRPr="00BC0097" w:rsidRDefault="00472A19" w:rsidP="00472A19">
      <w:pPr>
        <w:spacing w:line="264" w:lineRule="auto"/>
        <w:jc w:val="center"/>
        <w:rPr>
          <w:rFonts w:ascii="Arial Mäori" w:hAnsi="Arial Mäori"/>
          <w:b/>
          <w:bCs/>
          <w:color w:val="000000"/>
          <w:sz w:val="24"/>
          <w:szCs w:val="24"/>
        </w:rPr>
      </w:pPr>
      <w:r w:rsidRPr="00BC0097">
        <w:rPr>
          <w:rFonts w:ascii="Arial Mäori" w:hAnsi="Arial Mäori"/>
          <w:b/>
          <w:bCs/>
          <w:color w:val="000000"/>
          <w:sz w:val="24"/>
          <w:szCs w:val="24"/>
        </w:rPr>
        <w:t>Ministry of Social Development</w:t>
      </w:r>
    </w:p>
    <w:p w14:paraId="52EFC0D6" w14:textId="77777777" w:rsidR="00472A19" w:rsidRPr="00BC0097" w:rsidRDefault="00472A19" w:rsidP="00472A19">
      <w:pPr>
        <w:spacing w:line="264" w:lineRule="auto"/>
        <w:jc w:val="center"/>
        <w:rPr>
          <w:rFonts w:ascii="Arial Mäori" w:hAnsi="Arial Mäori"/>
          <w:b/>
          <w:bCs/>
          <w:color w:val="000000"/>
          <w:sz w:val="24"/>
          <w:szCs w:val="24"/>
        </w:rPr>
      </w:pPr>
      <w:r w:rsidRPr="00BC0097">
        <w:rPr>
          <w:rFonts w:ascii="Arial Mäori" w:hAnsi="Arial Mäori"/>
          <w:b/>
          <w:bCs/>
          <w:color w:val="000000"/>
          <w:sz w:val="24"/>
          <w:szCs w:val="24"/>
        </w:rPr>
        <w:t>Wellington</w:t>
      </w:r>
    </w:p>
    <w:p w14:paraId="52C5B253" w14:textId="77777777" w:rsidR="00472A19" w:rsidRPr="00BC0097" w:rsidRDefault="00472A19" w:rsidP="00472A19">
      <w:pPr>
        <w:spacing w:line="264" w:lineRule="auto"/>
        <w:jc w:val="center"/>
        <w:rPr>
          <w:rFonts w:ascii="Arial Mäori" w:hAnsi="Arial Mäori"/>
          <w:b/>
          <w:bCs/>
          <w:color w:val="000000"/>
          <w:sz w:val="24"/>
          <w:szCs w:val="24"/>
        </w:rPr>
      </w:pPr>
    </w:p>
    <w:p w14:paraId="0556F92A" w14:textId="14BB7848" w:rsidR="00472A19" w:rsidRPr="00BC0097" w:rsidRDefault="0049570F" w:rsidP="00472A19">
      <w:pPr>
        <w:spacing w:line="264" w:lineRule="auto"/>
        <w:jc w:val="center"/>
        <w:rPr>
          <w:rFonts w:ascii="Arial Mäori" w:hAnsi="Arial Mäori"/>
          <w:b/>
          <w:bCs/>
          <w:color w:val="000000"/>
          <w:sz w:val="24"/>
          <w:szCs w:val="24"/>
        </w:rPr>
      </w:pPr>
      <w:r>
        <w:rPr>
          <w:rFonts w:ascii="Arial Mäori" w:hAnsi="Arial Mäori"/>
          <w:b/>
          <w:bCs/>
          <w:color w:val="000000"/>
          <w:sz w:val="24"/>
          <w:szCs w:val="24"/>
        </w:rPr>
        <w:t>June</w:t>
      </w:r>
      <w:r w:rsidR="00472A19" w:rsidRPr="00BC0097">
        <w:rPr>
          <w:rFonts w:ascii="Arial Mäori" w:hAnsi="Arial Mäori"/>
          <w:b/>
          <w:bCs/>
          <w:color w:val="000000"/>
          <w:sz w:val="24"/>
          <w:szCs w:val="24"/>
        </w:rPr>
        <w:t xml:space="preserve"> 2021</w:t>
      </w:r>
    </w:p>
    <w:p w14:paraId="4C4B3935" w14:textId="77777777" w:rsidR="00C5220F" w:rsidRDefault="00C5220F" w:rsidP="00E175ED">
      <w:pPr>
        <w:spacing w:after="0" w:line="240" w:lineRule="auto"/>
        <w:ind w:left="2694"/>
        <w:rPr>
          <w:rFonts w:ascii="Arial" w:eastAsia="Times New Roman" w:hAnsi="Arial"/>
          <w:bCs/>
          <w:color w:val="000000"/>
          <w:sz w:val="18"/>
          <w:szCs w:val="18"/>
          <w:lang w:val="en-GB"/>
        </w:rPr>
      </w:pPr>
    </w:p>
    <w:p w14:paraId="00159CB0" w14:textId="77777777" w:rsidR="00C5220F" w:rsidRDefault="00C5220F" w:rsidP="00E175ED">
      <w:pPr>
        <w:spacing w:after="0" w:line="240" w:lineRule="auto"/>
        <w:ind w:left="2694"/>
        <w:rPr>
          <w:rFonts w:ascii="Arial" w:eastAsia="Times New Roman" w:hAnsi="Arial"/>
          <w:bCs/>
          <w:color w:val="000000"/>
          <w:sz w:val="18"/>
          <w:szCs w:val="18"/>
          <w:lang w:val="en-GB"/>
        </w:rPr>
      </w:pPr>
    </w:p>
    <w:p w14:paraId="2BF9B191" w14:textId="77777777" w:rsidR="00C5220F" w:rsidRDefault="00C5220F" w:rsidP="00E175ED">
      <w:pPr>
        <w:spacing w:after="0" w:line="240" w:lineRule="auto"/>
        <w:ind w:left="2694"/>
        <w:rPr>
          <w:rFonts w:ascii="Arial" w:eastAsia="Times New Roman" w:hAnsi="Arial"/>
          <w:bCs/>
          <w:color w:val="000000"/>
          <w:sz w:val="18"/>
          <w:szCs w:val="18"/>
          <w:lang w:val="en-GB"/>
        </w:rPr>
      </w:pPr>
    </w:p>
    <w:p w14:paraId="021D07C6" w14:textId="77777777" w:rsidR="00C5220F" w:rsidRDefault="00C5220F" w:rsidP="00E175ED">
      <w:pPr>
        <w:spacing w:after="0" w:line="240" w:lineRule="auto"/>
        <w:ind w:left="2694"/>
        <w:rPr>
          <w:rFonts w:ascii="Arial" w:eastAsia="Times New Roman" w:hAnsi="Arial"/>
          <w:bCs/>
          <w:color w:val="000000"/>
          <w:sz w:val="18"/>
          <w:szCs w:val="18"/>
          <w:lang w:val="en-GB"/>
        </w:rPr>
      </w:pPr>
    </w:p>
    <w:p w14:paraId="1276B622" w14:textId="77777777" w:rsidR="00C5220F" w:rsidRDefault="00C5220F" w:rsidP="00E175ED">
      <w:pPr>
        <w:spacing w:after="0" w:line="240" w:lineRule="auto"/>
        <w:ind w:left="2694"/>
        <w:rPr>
          <w:rFonts w:ascii="Arial" w:eastAsia="Times New Roman" w:hAnsi="Arial"/>
          <w:bCs/>
          <w:color w:val="000000"/>
          <w:sz w:val="18"/>
          <w:szCs w:val="18"/>
          <w:lang w:val="en-GB"/>
        </w:rPr>
      </w:pPr>
    </w:p>
    <w:p w14:paraId="0301D410" w14:textId="77777777" w:rsidR="00C5220F" w:rsidRDefault="00C5220F" w:rsidP="00E175ED">
      <w:pPr>
        <w:spacing w:after="0" w:line="240" w:lineRule="auto"/>
        <w:ind w:left="2694"/>
        <w:rPr>
          <w:rFonts w:ascii="Arial" w:eastAsia="Times New Roman" w:hAnsi="Arial"/>
          <w:bCs/>
          <w:color w:val="000000"/>
          <w:sz w:val="18"/>
          <w:szCs w:val="18"/>
          <w:lang w:val="en-GB"/>
        </w:rPr>
      </w:pPr>
    </w:p>
    <w:p w14:paraId="3028FD3A" w14:textId="6F35EE3F" w:rsidR="00E175ED" w:rsidRPr="00E175ED" w:rsidRDefault="00E175ED" w:rsidP="00E175ED">
      <w:pPr>
        <w:spacing w:after="0" w:line="240" w:lineRule="auto"/>
        <w:ind w:left="2694"/>
        <w:rPr>
          <w:rFonts w:ascii="Arial" w:eastAsia="Times New Roman" w:hAnsi="Arial"/>
          <w:bCs/>
          <w:color w:val="000000"/>
          <w:sz w:val="18"/>
          <w:szCs w:val="18"/>
          <w:lang w:val="en-GB"/>
        </w:rPr>
      </w:pPr>
      <w:r w:rsidRPr="00E175ED">
        <w:rPr>
          <w:rFonts w:ascii="Arial" w:eastAsia="Times New Roman" w:hAnsi="Arial"/>
          <w:bCs/>
          <w:color w:val="000000"/>
          <w:sz w:val="18"/>
          <w:szCs w:val="18"/>
          <w:lang w:val="en-GB"/>
        </w:rPr>
        <w:t xml:space="preserve">ISBN        </w:t>
      </w:r>
      <w:r w:rsidRPr="00E175ED">
        <w:rPr>
          <w:rFonts w:ascii="Arial" w:hAnsi="Arial"/>
          <w:color w:val="000000"/>
          <w:sz w:val="18"/>
          <w:szCs w:val="18"/>
        </w:rPr>
        <w:t>978-1-99-002371-2</w:t>
      </w:r>
      <w:r w:rsidRPr="00E175ED">
        <w:rPr>
          <w:rFonts w:ascii="Arial" w:eastAsia="Times New Roman" w:hAnsi="Arial"/>
          <w:sz w:val="18"/>
          <w:szCs w:val="18"/>
          <w:lang w:val="en-GB" w:eastAsia="en-NZ"/>
        </w:rPr>
        <w:t xml:space="preserve"> (Print)</w:t>
      </w:r>
    </w:p>
    <w:p w14:paraId="2F875557" w14:textId="77777777" w:rsidR="00E175ED" w:rsidRPr="00E175ED" w:rsidRDefault="00E175ED" w:rsidP="00E175ED">
      <w:pPr>
        <w:spacing w:after="0" w:line="240" w:lineRule="auto"/>
        <w:ind w:left="1974" w:firstLine="720"/>
        <w:rPr>
          <w:rFonts w:ascii="Arial" w:eastAsia="Times New Roman" w:hAnsi="Arial"/>
          <w:bCs/>
          <w:color w:val="000000"/>
          <w:sz w:val="18"/>
          <w:szCs w:val="18"/>
          <w:lang w:val="en-GB"/>
        </w:rPr>
      </w:pPr>
    </w:p>
    <w:p w14:paraId="75E1B814" w14:textId="4DC45B6D" w:rsidR="00E175ED" w:rsidRPr="00E175ED" w:rsidRDefault="00E175ED" w:rsidP="00E175ED">
      <w:pPr>
        <w:spacing w:after="0" w:line="240" w:lineRule="auto"/>
        <w:ind w:left="1974" w:firstLine="720"/>
        <w:rPr>
          <w:rFonts w:ascii="Arial" w:eastAsia="Times New Roman" w:hAnsi="Arial"/>
          <w:sz w:val="18"/>
          <w:szCs w:val="18"/>
          <w:lang w:eastAsia="en-NZ"/>
        </w:rPr>
      </w:pPr>
      <w:r w:rsidRPr="00E175ED">
        <w:rPr>
          <w:rFonts w:ascii="Arial" w:eastAsia="Times New Roman" w:hAnsi="Arial"/>
          <w:bCs/>
          <w:color w:val="000000"/>
          <w:sz w:val="18"/>
          <w:szCs w:val="18"/>
          <w:lang w:val="en-GB"/>
        </w:rPr>
        <w:t xml:space="preserve">ISBN        </w:t>
      </w:r>
      <w:r w:rsidRPr="00E175ED">
        <w:rPr>
          <w:rFonts w:ascii="Arial" w:hAnsi="Arial"/>
          <w:color w:val="000000"/>
          <w:sz w:val="18"/>
          <w:szCs w:val="18"/>
        </w:rPr>
        <w:t>978-1-99-002372-9</w:t>
      </w:r>
      <w:r w:rsidRPr="00E175ED">
        <w:rPr>
          <w:rFonts w:ascii="Arial" w:eastAsia="Times New Roman" w:hAnsi="Arial"/>
          <w:sz w:val="18"/>
          <w:szCs w:val="18"/>
          <w:lang w:val="en-GB" w:eastAsia="en-NZ"/>
        </w:rPr>
        <w:t xml:space="preserve"> (Online)</w:t>
      </w:r>
    </w:p>
    <w:p w14:paraId="36082FE3" w14:textId="77777777" w:rsidR="00E175ED" w:rsidRDefault="00E175ED" w:rsidP="00BA3BB3">
      <w:pPr>
        <w:tabs>
          <w:tab w:val="left" w:pos="6795"/>
        </w:tabs>
        <w:rPr>
          <w:rFonts w:ascii="Arial" w:hAnsi="Arial"/>
          <w:b/>
          <w:color w:val="0000FF"/>
        </w:rPr>
      </w:pPr>
    </w:p>
    <w:p w14:paraId="137ADC26" w14:textId="6B5C47FD" w:rsidR="00A136DB" w:rsidRDefault="00A136DB" w:rsidP="006813F2">
      <w:pPr>
        <w:tabs>
          <w:tab w:val="left" w:pos="6795"/>
        </w:tabs>
        <w:spacing w:after="0" w:line="240" w:lineRule="auto"/>
        <w:rPr>
          <w:rFonts w:ascii="Arial" w:hAnsi="Arial"/>
          <w:b/>
          <w:color w:val="FF0000"/>
          <w:sz w:val="22"/>
          <w:szCs w:val="18"/>
        </w:rPr>
      </w:pPr>
    </w:p>
    <w:p w14:paraId="1BDB3FFC" w14:textId="77777777" w:rsidR="000D7A23" w:rsidRDefault="000D7A23">
      <w:pPr>
        <w:spacing w:after="0" w:line="240" w:lineRule="auto"/>
        <w:rPr>
          <w:rFonts w:ascii="Arial" w:hAnsi="Arial"/>
          <w:color w:val="FF0000"/>
          <w:highlight w:val="yellow"/>
        </w:rPr>
      </w:pPr>
    </w:p>
    <w:p w14:paraId="695BB0CB" w14:textId="77777777" w:rsidR="00E72E62" w:rsidRDefault="00E72E62">
      <w:pPr>
        <w:spacing w:after="0" w:line="240" w:lineRule="auto"/>
        <w:rPr>
          <w:rFonts w:ascii="Arial" w:hAnsi="Arial"/>
          <w:b/>
          <w:bCs/>
          <w:color w:val="FF0000"/>
          <w:szCs w:val="20"/>
        </w:rPr>
      </w:pPr>
    </w:p>
    <w:p w14:paraId="32C74F6D" w14:textId="77777777" w:rsidR="00980ECF" w:rsidRPr="00980ECF" w:rsidRDefault="008F5B6B" w:rsidP="00980ECF">
      <w:pPr>
        <w:rPr>
          <w:rFonts w:ascii="Arial" w:eastAsia="Times New Roman" w:hAnsi="Arial"/>
          <w:lang w:val="en-GB"/>
        </w:rPr>
      </w:pPr>
      <w:r>
        <w:rPr>
          <w:rFonts w:ascii="Arial" w:hAnsi="Arial"/>
          <w:b/>
          <w:bCs/>
          <w:color w:val="FF0000"/>
          <w:sz w:val="24"/>
          <w:szCs w:val="24"/>
          <w:highlight w:val="yellow"/>
        </w:rPr>
        <w:br w:type="page"/>
      </w:r>
      <w:r w:rsidR="00980ECF" w:rsidRPr="00980ECF">
        <w:rPr>
          <w:rFonts w:ascii="Arial" w:eastAsia="Times New Roman" w:hAnsi="Arial"/>
          <w:b/>
          <w:sz w:val="22"/>
          <w:szCs w:val="24"/>
          <w:lang w:val="en-GB"/>
        </w:rPr>
        <w:lastRenderedPageBreak/>
        <w:t>Changes since last report</w:t>
      </w:r>
    </w:p>
    <w:p w14:paraId="233ED1CE" w14:textId="77777777" w:rsidR="00980ECF" w:rsidRPr="00980ECF" w:rsidRDefault="00980ECF" w:rsidP="00980ECF">
      <w:pPr>
        <w:spacing w:after="0" w:line="240" w:lineRule="auto"/>
        <w:jc w:val="both"/>
        <w:rPr>
          <w:rFonts w:ascii="Arial" w:eastAsia="Times New Roman" w:hAnsi="Arial"/>
          <w:lang w:val="en-GB"/>
        </w:rPr>
      </w:pPr>
    </w:p>
    <w:p w14:paraId="37DF3A0B" w14:textId="47F98138" w:rsidR="00980ECF" w:rsidRPr="00980ECF" w:rsidRDefault="00980ECF" w:rsidP="00980ECF">
      <w:pPr>
        <w:spacing w:after="0" w:line="240" w:lineRule="auto"/>
        <w:jc w:val="both"/>
        <w:rPr>
          <w:rFonts w:ascii="Arial" w:eastAsia="Times New Roman" w:hAnsi="Arial"/>
          <w:szCs w:val="20"/>
          <w:lang w:val="en-GB"/>
        </w:rPr>
      </w:pPr>
      <w:r>
        <w:rPr>
          <w:rFonts w:ascii="Arial" w:eastAsia="Times New Roman" w:hAnsi="Arial"/>
          <w:szCs w:val="20"/>
          <w:lang w:val="en-GB"/>
        </w:rPr>
        <w:t>Nil – this is the first of the new series</w:t>
      </w:r>
    </w:p>
    <w:p w14:paraId="09C27A76" w14:textId="77777777" w:rsidR="00980ECF" w:rsidRPr="00980ECF" w:rsidRDefault="00980ECF" w:rsidP="00980ECF">
      <w:pPr>
        <w:spacing w:after="0" w:line="240" w:lineRule="auto"/>
        <w:rPr>
          <w:rFonts w:ascii="Arial" w:eastAsia="Times New Roman" w:hAnsi="Arial"/>
          <w:lang w:val="en-GB"/>
        </w:rPr>
      </w:pPr>
    </w:p>
    <w:p w14:paraId="04E0B8C5" w14:textId="77777777" w:rsidR="00980ECF" w:rsidRPr="00980ECF" w:rsidRDefault="00980ECF" w:rsidP="00980ECF">
      <w:pPr>
        <w:spacing w:after="0" w:line="240" w:lineRule="auto"/>
        <w:rPr>
          <w:rFonts w:ascii="Arial" w:eastAsia="Times New Roman" w:hAnsi="Arial"/>
          <w:lang w:val="en-GB"/>
        </w:rPr>
      </w:pPr>
    </w:p>
    <w:p w14:paraId="3C1CFE03" w14:textId="77777777" w:rsidR="00980ECF" w:rsidRPr="00980ECF" w:rsidRDefault="00980ECF" w:rsidP="00980ECF">
      <w:pPr>
        <w:spacing w:after="0" w:line="240" w:lineRule="auto"/>
        <w:rPr>
          <w:rFonts w:ascii="Arial" w:eastAsia="Times New Roman" w:hAnsi="Arial"/>
          <w:sz w:val="18"/>
          <w:szCs w:val="32"/>
          <w:lang w:val="en-GB"/>
        </w:rPr>
      </w:pPr>
    </w:p>
    <w:p w14:paraId="7F945CD1" w14:textId="77777777" w:rsidR="00980ECF" w:rsidRDefault="00980ECF" w:rsidP="00980ECF">
      <w:pPr>
        <w:spacing w:after="0" w:line="240" w:lineRule="auto"/>
        <w:jc w:val="both"/>
        <w:rPr>
          <w:rFonts w:ascii="Arial" w:eastAsia="Times New Roman" w:hAnsi="Arial"/>
          <w:b/>
          <w:sz w:val="22"/>
          <w:szCs w:val="24"/>
          <w:lang w:val="en-GB"/>
        </w:rPr>
      </w:pPr>
    </w:p>
    <w:p w14:paraId="64331B95" w14:textId="77777777" w:rsidR="00980ECF" w:rsidRDefault="00980ECF" w:rsidP="00980ECF">
      <w:pPr>
        <w:spacing w:after="0" w:line="240" w:lineRule="auto"/>
        <w:jc w:val="both"/>
        <w:rPr>
          <w:rFonts w:ascii="Arial" w:eastAsia="Times New Roman" w:hAnsi="Arial"/>
          <w:b/>
          <w:sz w:val="22"/>
          <w:szCs w:val="24"/>
          <w:lang w:val="en-GB"/>
        </w:rPr>
      </w:pPr>
    </w:p>
    <w:p w14:paraId="3F498584" w14:textId="79B9B3C9" w:rsidR="00980ECF" w:rsidRPr="00980ECF" w:rsidRDefault="00980ECF" w:rsidP="00980ECF">
      <w:pPr>
        <w:spacing w:after="0" w:line="240" w:lineRule="auto"/>
        <w:jc w:val="both"/>
        <w:rPr>
          <w:rFonts w:ascii="Arial" w:eastAsia="Times New Roman" w:hAnsi="Arial"/>
          <w:b/>
          <w:sz w:val="22"/>
          <w:szCs w:val="24"/>
          <w:lang w:val="en-GB"/>
        </w:rPr>
      </w:pPr>
      <w:r w:rsidRPr="00980ECF">
        <w:rPr>
          <w:rFonts w:ascii="Arial" w:eastAsia="Times New Roman" w:hAnsi="Arial"/>
          <w:b/>
          <w:sz w:val="22"/>
          <w:szCs w:val="24"/>
          <w:lang w:val="en-GB"/>
        </w:rPr>
        <w:t>Next report</w:t>
      </w:r>
    </w:p>
    <w:p w14:paraId="0293FD49" w14:textId="77777777" w:rsidR="00980ECF" w:rsidRPr="00980ECF" w:rsidRDefault="00980ECF" w:rsidP="00980ECF">
      <w:pPr>
        <w:spacing w:after="0" w:line="240" w:lineRule="auto"/>
        <w:jc w:val="both"/>
        <w:rPr>
          <w:rFonts w:ascii="Arial" w:eastAsia="Times New Roman" w:hAnsi="Arial"/>
          <w:lang w:val="en-GB"/>
        </w:rPr>
      </w:pPr>
    </w:p>
    <w:p w14:paraId="02689551" w14:textId="6D9818FB" w:rsidR="00980ECF" w:rsidRPr="00980ECF" w:rsidRDefault="00980ECF" w:rsidP="00980ECF">
      <w:pPr>
        <w:numPr>
          <w:ilvl w:val="0"/>
          <w:numId w:val="73"/>
        </w:numPr>
        <w:tabs>
          <w:tab w:val="num" w:pos="450"/>
        </w:tabs>
        <w:spacing w:after="0" w:line="240" w:lineRule="auto"/>
        <w:ind w:left="450" w:hanging="270"/>
        <w:jc w:val="both"/>
        <w:rPr>
          <w:rFonts w:ascii="Arial" w:eastAsia="Times New Roman" w:hAnsi="Arial"/>
          <w:lang w:val="en-GB"/>
        </w:rPr>
      </w:pPr>
      <w:r w:rsidRPr="00980ECF">
        <w:rPr>
          <w:rFonts w:ascii="Arial" w:eastAsia="Times New Roman" w:hAnsi="Arial"/>
          <w:lang w:val="en-GB"/>
        </w:rPr>
        <w:t xml:space="preserve">The next report is scheduled for </w:t>
      </w:r>
      <w:r>
        <w:rPr>
          <w:rFonts w:ascii="Arial" w:eastAsia="Times New Roman" w:hAnsi="Arial"/>
          <w:lang w:val="en-GB"/>
        </w:rPr>
        <w:t>March 202</w:t>
      </w:r>
      <w:r w:rsidR="00A11C63">
        <w:rPr>
          <w:rFonts w:ascii="Arial" w:eastAsia="Times New Roman" w:hAnsi="Arial"/>
          <w:lang w:val="en-GB"/>
        </w:rPr>
        <w:t>2</w:t>
      </w:r>
      <w:r>
        <w:rPr>
          <w:rFonts w:ascii="Arial" w:eastAsia="Times New Roman" w:hAnsi="Arial"/>
          <w:lang w:val="en-GB"/>
        </w:rPr>
        <w:t xml:space="preserve">. </w:t>
      </w:r>
      <w:r w:rsidRPr="00980ECF">
        <w:rPr>
          <w:rFonts w:ascii="Arial" w:eastAsia="Times New Roman" w:hAnsi="Arial"/>
          <w:lang w:val="en-GB"/>
        </w:rPr>
        <w:t>The timing is dependent on</w:t>
      </w:r>
      <w:r>
        <w:rPr>
          <w:rFonts w:ascii="Arial" w:eastAsia="Times New Roman" w:hAnsi="Arial"/>
          <w:lang w:val="en-GB"/>
        </w:rPr>
        <w:t xml:space="preserve"> when Stats NZ publish their Child Poverty Statistics </w:t>
      </w:r>
      <w:r w:rsidR="003D21E0">
        <w:rPr>
          <w:rFonts w:ascii="Arial" w:eastAsia="Times New Roman" w:hAnsi="Arial"/>
          <w:lang w:val="en-GB"/>
        </w:rPr>
        <w:t>(likely to be February 202</w:t>
      </w:r>
      <w:r w:rsidR="00A11C63">
        <w:rPr>
          <w:rFonts w:ascii="Arial" w:eastAsia="Times New Roman" w:hAnsi="Arial"/>
          <w:lang w:val="en-GB"/>
        </w:rPr>
        <w:t>2</w:t>
      </w:r>
      <w:r w:rsidR="003D21E0">
        <w:rPr>
          <w:rFonts w:ascii="Arial" w:eastAsia="Times New Roman" w:hAnsi="Arial"/>
          <w:lang w:val="en-GB"/>
        </w:rPr>
        <w:t xml:space="preserve">), </w:t>
      </w:r>
      <w:r>
        <w:rPr>
          <w:rFonts w:ascii="Arial" w:eastAsia="Times New Roman" w:hAnsi="Arial"/>
          <w:lang w:val="en-GB"/>
        </w:rPr>
        <w:t>and on the timing of</w:t>
      </w:r>
      <w:r w:rsidRPr="00980ECF">
        <w:rPr>
          <w:rFonts w:ascii="Arial" w:eastAsia="Times New Roman" w:hAnsi="Arial"/>
          <w:lang w:val="en-GB"/>
        </w:rPr>
        <w:t xml:space="preserve"> the availability of the HES data</w:t>
      </w:r>
      <w:r>
        <w:rPr>
          <w:rFonts w:ascii="Arial" w:eastAsia="Times New Roman" w:hAnsi="Arial"/>
          <w:lang w:val="en-GB"/>
        </w:rPr>
        <w:t xml:space="preserve"> for MSD use.</w:t>
      </w:r>
    </w:p>
    <w:p w14:paraId="0134F5F6" w14:textId="77777777" w:rsidR="00980ECF" w:rsidRPr="00980ECF" w:rsidRDefault="00980ECF" w:rsidP="00980ECF">
      <w:pPr>
        <w:spacing w:after="0" w:line="240" w:lineRule="auto"/>
        <w:jc w:val="both"/>
        <w:rPr>
          <w:rFonts w:ascii="Arial" w:eastAsia="Times New Roman" w:hAnsi="Arial"/>
          <w:lang w:val="en-GB"/>
        </w:rPr>
      </w:pPr>
    </w:p>
    <w:p w14:paraId="67CC84F3" w14:textId="77777777" w:rsidR="00980ECF" w:rsidRPr="00980ECF" w:rsidRDefault="00980ECF" w:rsidP="00980ECF">
      <w:pPr>
        <w:spacing w:after="0" w:line="240" w:lineRule="auto"/>
        <w:jc w:val="center"/>
        <w:rPr>
          <w:rFonts w:ascii="Arial" w:eastAsia="Times New Roman" w:hAnsi="Arial" w:cs="Times New Roman"/>
          <w:szCs w:val="20"/>
        </w:rPr>
      </w:pPr>
    </w:p>
    <w:p w14:paraId="2C154565" w14:textId="77777777" w:rsidR="00980ECF" w:rsidRPr="00980ECF" w:rsidRDefault="00980ECF" w:rsidP="00980ECF">
      <w:pPr>
        <w:spacing w:after="0" w:line="240" w:lineRule="auto"/>
        <w:jc w:val="both"/>
        <w:rPr>
          <w:rFonts w:ascii="Arial" w:eastAsia="Times New Roman" w:hAnsi="Arial"/>
          <w:b/>
          <w:sz w:val="22"/>
          <w:szCs w:val="24"/>
          <w:lang w:val="en-GB"/>
        </w:rPr>
      </w:pPr>
      <w:r w:rsidRPr="00980ECF">
        <w:rPr>
          <w:rFonts w:ascii="Arial" w:eastAsia="Times New Roman" w:hAnsi="Arial"/>
          <w:b/>
          <w:sz w:val="22"/>
          <w:szCs w:val="24"/>
          <w:lang w:val="en-GB"/>
        </w:rPr>
        <w:t>Availability on MSD website</w:t>
      </w:r>
    </w:p>
    <w:p w14:paraId="47140729" w14:textId="77777777" w:rsidR="00980ECF" w:rsidRPr="00980ECF" w:rsidRDefault="00980ECF" w:rsidP="00980ECF">
      <w:pPr>
        <w:spacing w:after="0" w:line="240" w:lineRule="auto"/>
        <w:jc w:val="center"/>
        <w:rPr>
          <w:rFonts w:ascii="Arial" w:eastAsia="Times New Roman" w:hAnsi="Arial" w:cs="Times New Roman"/>
          <w:szCs w:val="20"/>
        </w:rPr>
      </w:pPr>
    </w:p>
    <w:p w14:paraId="66639712" w14:textId="53F91DCE" w:rsidR="00980ECF" w:rsidRPr="00980ECF" w:rsidRDefault="00980ECF" w:rsidP="00980ECF">
      <w:pPr>
        <w:numPr>
          <w:ilvl w:val="0"/>
          <w:numId w:val="73"/>
        </w:numPr>
        <w:tabs>
          <w:tab w:val="num" w:pos="450"/>
        </w:tabs>
        <w:spacing w:after="0" w:line="240" w:lineRule="auto"/>
        <w:ind w:left="450" w:hanging="270"/>
        <w:jc w:val="both"/>
        <w:rPr>
          <w:rFonts w:ascii="Arial" w:eastAsia="Times New Roman" w:hAnsi="Arial"/>
          <w:lang w:val="en-GB"/>
        </w:rPr>
      </w:pPr>
      <w:r w:rsidRPr="00980ECF">
        <w:rPr>
          <w:rFonts w:ascii="Arial" w:eastAsia="Times New Roman" w:hAnsi="Arial"/>
          <w:lang w:val="en-GB"/>
        </w:rPr>
        <w:t xml:space="preserve">This report </w:t>
      </w:r>
      <w:r w:rsidR="003D21E0">
        <w:rPr>
          <w:rFonts w:ascii="Arial" w:eastAsia="Times New Roman" w:hAnsi="Arial"/>
          <w:lang w:val="en-GB"/>
        </w:rPr>
        <w:t xml:space="preserve">is </w:t>
      </w:r>
      <w:r w:rsidRPr="00980ECF">
        <w:rPr>
          <w:rFonts w:ascii="Arial" w:eastAsia="Times New Roman" w:hAnsi="Arial"/>
          <w:lang w:val="en-GB"/>
        </w:rPr>
        <w:t>available on the MSD website:</w:t>
      </w:r>
    </w:p>
    <w:p w14:paraId="15A76BF4" w14:textId="77777777" w:rsidR="00980ECF" w:rsidRPr="00980ECF" w:rsidRDefault="0057198F" w:rsidP="00980ECF">
      <w:pPr>
        <w:spacing w:after="0" w:line="240" w:lineRule="auto"/>
        <w:ind w:firstLine="450"/>
        <w:jc w:val="both"/>
        <w:rPr>
          <w:rFonts w:ascii="Arial" w:eastAsia="Times New Roman" w:hAnsi="Arial"/>
          <w:lang w:val="en-GB"/>
        </w:rPr>
      </w:pPr>
      <w:hyperlink r:id="rId8" w:history="1">
        <w:r w:rsidR="00980ECF" w:rsidRPr="00980ECF">
          <w:rPr>
            <w:rFonts w:ascii="Arial" w:eastAsia="Times New Roman" w:hAnsi="Arial"/>
            <w:color w:val="0000FF"/>
            <w:u w:val="single"/>
            <w:lang w:val="en-GB"/>
          </w:rPr>
          <w:t>www.msd.govt.nz/about-msd-and-our-work/publications-resources/monitoring/index.html</w:t>
        </w:r>
      </w:hyperlink>
    </w:p>
    <w:p w14:paraId="52E51E05" w14:textId="77777777" w:rsidR="00980ECF" w:rsidRPr="00980ECF" w:rsidRDefault="00980ECF" w:rsidP="00980ECF">
      <w:pPr>
        <w:spacing w:after="0" w:line="240" w:lineRule="auto"/>
        <w:ind w:firstLine="450"/>
        <w:jc w:val="both"/>
        <w:rPr>
          <w:rFonts w:ascii="Arial" w:eastAsia="Times New Roman" w:hAnsi="Arial"/>
          <w:lang w:val="en-GB"/>
        </w:rPr>
      </w:pPr>
    </w:p>
    <w:p w14:paraId="3ABD905D" w14:textId="77777777" w:rsidR="00980ECF" w:rsidRPr="00980ECF" w:rsidRDefault="00980ECF" w:rsidP="00980ECF">
      <w:pPr>
        <w:spacing w:after="0" w:line="240" w:lineRule="auto"/>
        <w:ind w:firstLine="450"/>
        <w:jc w:val="both"/>
        <w:rPr>
          <w:rFonts w:ascii="Arial" w:eastAsia="Times New Roman" w:hAnsi="Arial"/>
          <w:lang w:val="en-GB"/>
        </w:rPr>
      </w:pPr>
    </w:p>
    <w:p w14:paraId="155824DE" w14:textId="7FA2BF0A" w:rsidR="00980ECF" w:rsidRPr="00980ECF" w:rsidRDefault="00980ECF" w:rsidP="00980ECF">
      <w:pPr>
        <w:spacing w:after="0" w:line="240" w:lineRule="auto"/>
        <w:jc w:val="both"/>
        <w:rPr>
          <w:rFonts w:ascii="Arial" w:eastAsia="Times New Roman" w:hAnsi="Arial"/>
          <w:b/>
          <w:sz w:val="22"/>
          <w:szCs w:val="24"/>
          <w:lang w:val="en-GB"/>
        </w:rPr>
      </w:pPr>
      <w:r w:rsidRPr="00980ECF">
        <w:rPr>
          <w:rFonts w:ascii="Arial" w:eastAsia="Times New Roman" w:hAnsi="Arial"/>
          <w:b/>
          <w:sz w:val="22"/>
          <w:szCs w:val="24"/>
          <w:lang w:val="en-GB"/>
        </w:rPr>
        <w:t xml:space="preserve">Updates since publication on </w:t>
      </w:r>
      <w:r>
        <w:rPr>
          <w:rFonts w:ascii="Arial" w:eastAsia="Times New Roman" w:hAnsi="Arial"/>
          <w:b/>
          <w:sz w:val="22"/>
          <w:szCs w:val="24"/>
          <w:lang w:val="en-GB"/>
        </w:rPr>
        <w:t>3 June 2021</w:t>
      </w:r>
    </w:p>
    <w:p w14:paraId="718B0D65" w14:textId="77777777" w:rsidR="00980ECF" w:rsidRPr="00980ECF" w:rsidRDefault="00980ECF" w:rsidP="00980ECF">
      <w:pPr>
        <w:spacing w:after="0" w:line="240" w:lineRule="auto"/>
        <w:ind w:left="900" w:hanging="450"/>
        <w:jc w:val="both"/>
        <w:rPr>
          <w:rFonts w:ascii="Arial" w:eastAsia="Times New Roman" w:hAnsi="Arial" w:cs="Times New Roman"/>
          <w:sz w:val="16"/>
          <w:szCs w:val="18"/>
        </w:rPr>
      </w:pPr>
    </w:p>
    <w:p w14:paraId="0E7E7CAE" w14:textId="2581E80B" w:rsidR="00B01250" w:rsidRDefault="00B01250" w:rsidP="00980ECF">
      <w:pPr>
        <w:spacing w:after="0" w:line="240" w:lineRule="auto"/>
        <w:jc w:val="both"/>
        <w:rPr>
          <w:rFonts w:ascii="Arial" w:eastAsia="Times New Roman" w:hAnsi="Arial" w:cs="Times New Roman"/>
          <w:szCs w:val="20"/>
        </w:rPr>
      </w:pPr>
    </w:p>
    <w:p w14:paraId="03AFB6C1" w14:textId="5BD52E97" w:rsidR="00B01250" w:rsidRPr="00006FF6" w:rsidRDefault="00006FF6" w:rsidP="00006FF6">
      <w:pPr>
        <w:pStyle w:val="ListParagraph"/>
        <w:numPr>
          <w:ilvl w:val="0"/>
          <w:numId w:val="101"/>
        </w:numPr>
        <w:spacing w:after="0" w:line="240" w:lineRule="auto"/>
        <w:jc w:val="both"/>
        <w:rPr>
          <w:rFonts w:ascii="Arial" w:eastAsia="Times New Roman" w:hAnsi="Arial" w:cs="Times New Roman"/>
          <w:color w:val="000000" w:themeColor="text1"/>
          <w:szCs w:val="20"/>
        </w:rPr>
      </w:pPr>
      <w:r>
        <w:rPr>
          <w:rFonts w:ascii="Arial" w:eastAsia="Times New Roman" w:hAnsi="Arial" w:cs="Times New Roman"/>
          <w:color w:val="000000" w:themeColor="text1"/>
          <w:szCs w:val="20"/>
        </w:rPr>
        <w:t xml:space="preserve">11 Jun 2021: </w:t>
      </w:r>
      <w:r w:rsidR="00B01250" w:rsidRPr="00006FF6">
        <w:rPr>
          <w:rFonts w:ascii="Arial" w:eastAsia="Times New Roman" w:hAnsi="Arial" w:cs="Times New Roman"/>
          <w:color w:val="000000" w:themeColor="text1"/>
          <w:szCs w:val="20"/>
        </w:rPr>
        <w:t>Added Fig C.1</w:t>
      </w:r>
      <w:r w:rsidR="007636F3" w:rsidRPr="00006FF6">
        <w:rPr>
          <w:rFonts w:ascii="Arial" w:eastAsia="Times New Roman" w:hAnsi="Arial" w:cs="Times New Roman"/>
          <w:color w:val="000000" w:themeColor="text1"/>
          <w:szCs w:val="20"/>
        </w:rPr>
        <w:t>0</w:t>
      </w:r>
      <w:r w:rsidR="00B01250" w:rsidRPr="00006FF6">
        <w:rPr>
          <w:rFonts w:ascii="Arial" w:eastAsia="Times New Roman" w:hAnsi="Arial" w:cs="Times New Roman"/>
          <w:color w:val="000000" w:themeColor="text1"/>
          <w:szCs w:val="20"/>
        </w:rPr>
        <w:t xml:space="preserve"> (NZS v working age ben</w:t>
      </w:r>
      <w:r w:rsidRPr="00006FF6">
        <w:rPr>
          <w:rFonts w:ascii="Arial" w:eastAsia="Times New Roman" w:hAnsi="Arial" w:cs="Times New Roman"/>
          <w:color w:val="000000" w:themeColor="text1"/>
          <w:szCs w:val="20"/>
        </w:rPr>
        <w:t>efit levels for couple and one-person households</w:t>
      </w:r>
      <w:r w:rsidR="00B01250" w:rsidRPr="00006FF6">
        <w:rPr>
          <w:rFonts w:ascii="Arial" w:eastAsia="Times New Roman" w:hAnsi="Arial" w:cs="Times New Roman"/>
          <w:color w:val="000000" w:themeColor="text1"/>
          <w:szCs w:val="20"/>
        </w:rPr>
        <w:t>)</w:t>
      </w:r>
    </w:p>
    <w:p w14:paraId="5AA1D925" w14:textId="0E14442D" w:rsidR="008B1286" w:rsidRDefault="008B1286" w:rsidP="00980ECF">
      <w:pPr>
        <w:spacing w:after="0" w:line="240" w:lineRule="auto"/>
        <w:jc w:val="both"/>
        <w:rPr>
          <w:rFonts w:ascii="Arial" w:eastAsia="Times New Roman" w:hAnsi="Arial" w:cs="Times New Roman"/>
          <w:szCs w:val="20"/>
        </w:rPr>
      </w:pPr>
    </w:p>
    <w:p w14:paraId="5BC32D49" w14:textId="69AD2BD3" w:rsidR="008B1286" w:rsidRPr="008B1286" w:rsidRDefault="008B1286" w:rsidP="00980ECF">
      <w:pPr>
        <w:spacing w:after="0" w:line="240" w:lineRule="auto"/>
        <w:jc w:val="both"/>
        <w:rPr>
          <w:rFonts w:ascii="Arial" w:eastAsia="Times New Roman" w:hAnsi="Arial" w:cs="Times New Roman"/>
          <w:szCs w:val="20"/>
          <w:highlight w:val="yellow"/>
        </w:rPr>
      </w:pPr>
    </w:p>
    <w:p w14:paraId="7EE041D6" w14:textId="7C4AA1C1" w:rsidR="008B1286" w:rsidRPr="008B1286" w:rsidRDefault="008B1286" w:rsidP="00980ECF">
      <w:pPr>
        <w:spacing w:after="0" w:line="240" w:lineRule="auto"/>
        <w:jc w:val="both"/>
        <w:rPr>
          <w:rFonts w:ascii="Arial" w:eastAsia="Times New Roman" w:hAnsi="Arial" w:cs="Times New Roman"/>
          <w:szCs w:val="20"/>
          <w:highlight w:val="yellow"/>
        </w:rPr>
      </w:pPr>
    </w:p>
    <w:p w14:paraId="19F22422" w14:textId="0BE83544" w:rsidR="007D2A70" w:rsidRDefault="007D2A70" w:rsidP="00980ECF">
      <w:pPr>
        <w:spacing w:after="0" w:line="240" w:lineRule="auto"/>
        <w:jc w:val="both"/>
        <w:rPr>
          <w:rFonts w:ascii="Arial" w:eastAsia="Times New Roman" w:hAnsi="Arial"/>
          <w:szCs w:val="20"/>
        </w:rPr>
      </w:pPr>
    </w:p>
    <w:p w14:paraId="665036EF" w14:textId="2E5868BC" w:rsidR="00D94475" w:rsidRDefault="00D94475" w:rsidP="00980ECF">
      <w:pPr>
        <w:spacing w:after="0" w:line="240" w:lineRule="auto"/>
        <w:jc w:val="both"/>
        <w:rPr>
          <w:rFonts w:ascii="Arial" w:eastAsia="Times New Roman" w:hAnsi="Arial"/>
          <w:szCs w:val="20"/>
        </w:rPr>
      </w:pPr>
    </w:p>
    <w:p w14:paraId="10B6BC15" w14:textId="4D5A258E" w:rsidR="00D94475" w:rsidRDefault="00D94475" w:rsidP="00980ECF">
      <w:pPr>
        <w:spacing w:after="0" w:line="240" w:lineRule="auto"/>
        <w:jc w:val="both"/>
        <w:rPr>
          <w:rFonts w:ascii="Arial" w:eastAsia="Times New Roman" w:hAnsi="Arial"/>
          <w:szCs w:val="20"/>
        </w:rPr>
      </w:pPr>
    </w:p>
    <w:p w14:paraId="165F8DB5" w14:textId="6ACC196A" w:rsidR="00D94475" w:rsidRDefault="00D94475" w:rsidP="00980ECF">
      <w:pPr>
        <w:spacing w:after="0" w:line="240" w:lineRule="auto"/>
        <w:jc w:val="both"/>
        <w:rPr>
          <w:rFonts w:ascii="Arial" w:eastAsia="Times New Roman" w:hAnsi="Arial"/>
          <w:szCs w:val="20"/>
        </w:rPr>
      </w:pPr>
    </w:p>
    <w:p w14:paraId="32F7EE58" w14:textId="6C7F831A" w:rsidR="00D94475" w:rsidRDefault="00D94475" w:rsidP="00980ECF">
      <w:pPr>
        <w:spacing w:after="0" w:line="240" w:lineRule="auto"/>
        <w:jc w:val="both"/>
        <w:rPr>
          <w:rFonts w:ascii="Arial" w:eastAsia="Times New Roman" w:hAnsi="Arial"/>
          <w:szCs w:val="20"/>
        </w:rPr>
      </w:pPr>
    </w:p>
    <w:p w14:paraId="72D5742E" w14:textId="01D6ECBF" w:rsidR="00D94475" w:rsidRDefault="00D94475" w:rsidP="00980ECF">
      <w:pPr>
        <w:spacing w:after="0" w:line="240" w:lineRule="auto"/>
        <w:jc w:val="both"/>
        <w:rPr>
          <w:rFonts w:ascii="Arial" w:eastAsia="Times New Roman" w:hAnsi="Arial"/>
          <w:szCs w:val="20"/>
        </w:rPr>
      </w:pPr>
    </w:p>
    <w:p w14:paraId="2D44FB62" w14:textId="4A6CA795" w:rsidR="00D94475" w:rsidRDefault="00D94475" w:rsidP="00980ECF">
      <w:pPr>
        <w:spacing w:after="0" w:line="240" w:lineRule="auto"/>
        <w:jc w:val="both"/>
        <w:rPr>
          <w:rFonts w:ascii="Arial" w:eastAsia="Times New Roman" w:hAnsi="Arial"/>
          <w:szCs w:val="20"/>
        </w:rPr>
      </w:pPr>
    </w:p>
    <w:p w14:paraId="7AFA41DF" w14:textId="77777777" w:rsidR="00D94475" w:rsidRDefault="00D94475" w:rsidP="00980ECF">
      <w:pPr>
        <w:spacing w:after="0" w:line="240" w:lineRule="auto"/>
        <w:jc w:val="both"/>
        <w:rPr>
          <w:rFonts w:ascii="Arial" w:eastAsia="Times New Roman" w:hAnsi="Arial"/>
          <w:szCs w:val="20"/>
        </w:rPr>
      </w:pPr>
    </w:p>
    <w:p w14:paraId="27800067" w14:textId="749C49B4" w:rsidR="007D2A70" w:rsidRDefault="007D2A70" w:rsidP="00980ECF">
      <w:pPr>
        <w:spacing w:after="0" w:line="240" w:lineRule="auto"/>
        <w:jc w:val="both"/>
        <w:rPr>
          <w:rFonts w:ascii="Arial" w:eastAsia="Times New Roman" w:hAnsi="Arial"/>
          <w:szCs w:val="20"/>
        </w:rPr>
      </w:pPr>
    </w:p>
    <w:p w14:paraId="13534177" w14:textId="0BFB3C34" w:rsidR="00980ECF" w:rsidRDefault="00980ECF" w:rsidP="00980ECF">
      <w:pPr>
        <w:spacing w:after="0" w:line="240" w:lineRule="auto"/>
        <w:jc w:val="both"/>
        <w:rPr>
          <w:rFonts w:ascii="Arial" w:eastAsia="Times New Roman" w:hAnsi="Arial" w:cs="Times New Roman"/>
          <w:b/>
          <w:bCs/>
          <w:sz w:val="22"/>
          <w:szCs w:val="20"/>
          <w:lang w:val="en-GB"/>
        </w:rPr>
      </w:pPr>
    </w:p>
    <w:p w14:paraId="40415F0C" w14:textId="26E82621" w:rsidR="003D21E0" w:rsidRDefault="003D21E0" w:rsidP="00980ECF">
      <w:pPr>
        <w:spacing w:after="0" w:line="240" w:lineRule="auto"/>
        <w:jc w:val="both"/>
        <w:rPr>
          <w:rFonts w:ascii="Arial" w:eastAsia="Times New Roman" w:hAnsi="Arial" w:cs="Times New Roman"/>
          <w:b/>
          <w:bCs/>
          <w:sz w:val="22"/>
          <w:szCs w:val="20"/>
          <w:lang w:val="en-GB"/>
        </w:rPr>
      </w:pPr>
    </w:p>
    <w:p w14:paraId="330B8081" w14:textId="5B4D9766" w:rsidR="003D21E0" w:rsidRDefault="003D21E0" w:rsidP="00980ECF">
      <w:pPr>
        <w:spacing w:after="0" w:line="240" w:lineRule="auto"/>
        <w:jc w:val="both"/>
        <w:rPr>
          <w:rFonts w:ascii="Arial" w:eastAsia="Times New Roman" w:hAnsi="Arial" w:cs="Times New Roman"/>
          <w:b/>
          <w:bCs/>
          <w:sz w:val="22"/>
          <w:szCs w:val="20"/>
          <w:lang w:val="en-GB"/>
        </w:rPr>
      </w:pPr>
    </w:p>
    <w:p w14:paraId="4AB60948" w14:textId="448EF835" w:rsidR="003D21E0" w:rsidRDefault="003D21E0" w:rsidP="00980ECF">
      <w:pPr>
        <w:spacing w:after="0" w:line="240" w:lineRule="auto"/>
        <w:jc w:val="both"/>
        <w:rPr>
          <w:rFonts w:ascii="Arial" w:eastAsia="Times New Roman" w:hAnsi="Arial" w:cs="Times New Roman"/>
          <w:b/>
          <w:bCs/>
          <w:sz w:val="22"/>
          <w:szCs w:val="20"/>
          <w:lang w:val="en-GB"/>
        </w:rPr>
      </w:pPr>
    </w:p>
    <w:p w14:paraId="3BD4D60E" w14:textId="6F24B7E4" w:rsidR="003D21E0" w:rsidRDefault="003D21E0" w:rsidP="00980ECF">
      <w:pPr>
        <w:spacing w:after="0" w:line="240" w:lineRule="auto"/>
        <w:jc w:val="both"/>
        <w:rPr>
          <w:rFonts w:ascii="Arial" w:eastAsia="Times New Roman" w:hAnsi="Arial" w:cs="Times New Roman"/>
          <w:b/>
          <w:bCs/>
          <w:sz w:val="22"/>
          <w:szCs w:val="20"/>
          <w:lang w:val="en-GB"/>
        </w:rPr>
      </w:pPr>
    </w:p>
    <w:p w14:paraId="6EAF99BD" w14:textId="61A9E7DC" w:rsidR="003D21E0" w:rsidRDefault="003D21E0" w:rsidP="00980ECF">
      <w:pPr>
        <w:spacing w:after="0" w:line="240" w:lineRule="auto"/>
        <w:jc w:val="both"/>
        <w:rPr>
          <w:rFonts w:ascii="Arial" w:eastAsia="Times New Roman" w:hAnsi="Arial" w:cs="Times New Roman"/>
          <w:b/>
          <w:bCs/>
          <w:sz w:val="22"/>
          <w:szCs w:val="20"/>
          <w:lang w:val="en-GB"/>
        </w:rPr>
      </w:pPr>
    </w:p>
    <w:p w14:paraId="5EC407C3" w14:textId="77777777" w:rsidR="00980ECF" w:rsidRDefault="00980ECF" w:rsidP="00980ECF">
      <w:pPr>
        <w:spacing w:after="0" w:line="240" w:lineRule="auto"/>
        <w:jc w:val="both"/>
        <w:rPr>
          <w:rFonts w:ascii="Arial" w:eastAsia="Times New Roman" w:hAnsi="Arial" w:cs="Times New Roman"/>
          <w:b/>
          <w:bCs/>
          <w:sz w:val="22"/>
          <w:szCs w:val="20"/>
          <w:lang w:val="en-GB"/>
        </w:rPr>
      </w:pPr>
    </w:p>
    <w:p w14:paraId="13ED79D7" w14:textId="77777777" w:rsidR="00980ECF" w:rsidRDefault="00980ECF" w:rsidP="00980ECF">
      <w:pPr>
        <w:spacing w:after="0" w:line="240" w:lineRule="auto"/>
        <w:jc w:val="both"/>
        <w:rPr>
          <w:rFonts w:ascii="Arial" w:eastAsia="Times New Roman" w:hAnsi="Arial" w:cs="Times New Roman"/>
          <w:b/>
          <w:bCs/>
          <w:sz w:val="22"/>
          <w:szCs w:val="20"/>
          <w:lang w:val="en-GB"/>
        </w:rPr>
      </w:pPr>
    </w:p>
    <w:p w14:paraId="3FA59A41" w14:textId="77777777" w:rsidR="00B80D62" w:rsidRDefault="00B80D62" w:rsidP="00980ECF">
      <w:pPr>
        <w:spacing w:after="0" w:line="240" w:lineRule="auto"/>
        <w:jc w:val="both"/>
        <w:rPr>
          <w:rFonts w:ascii="Arial" w:eastAsia="Times New Roman" w:hAnsi="Arial" w:cs="Times New Roman"/>
          <w:b/>
          <w:bCs/>
          <w:sz w:val="22"/>
          <w:szCs w:val="20"/>
          <w:lang w:val="en-GB"/>
        </w:rPr>
      </w:pPr>
    </w:p>
    <w:p w14:paraId="70AB3F55" w14:textId="77777777" w:rsidR="00B80D62" w:rsidRDefault="00B80D62" w:rsidP="00980ECF">
      <w:pPr>
        <w:spacing w:after="0" w:line="240" w:lineRule="auto"/>
        <w:jc w:val="both"/>
        <w:rPr>
          <w:rFonts w:ascii="Arial" w:eastAsia="Times New Roman" w:hAnsi="Arial" w:cs="Times New Roman"/>
          <w:b/>
          <w:bCs/>
          <w:sz w:val="22"/>
          <w:szCs w:val="20"/>
          <w:lang w:val="en-GB"/>
        </w:rPr>
      </w:pPr>
    </w:p>
    <w:p w14:paraId="7C031FC9" w14:textId="4F1B9836" w:rsidR="00980ECF" w:rsidRPr="00980ECF" w:rsidRDefault="00980ECF" w:rsidP="00980ECF">
      <w:pPr>
        <w:spacing w:after="0" w:line="240" w:lineRule="auto"/>
        <w:jc w:val="both"/>
        <w:rPr>
          <w:rFonts w:ascii="Arial" w:eastAsia="Times New Roman" w:hAnsi="Arial" w:cs="Times New Roman"/>
          <w:b/>
          <w:bCs/>
          <w:sz w:val="22"/>
          <w:szCs w:val="20"/>
        </w:rPr>
      </w:pPr>
      <w:r w:rsidRPr="00980ECF">
        <w:rPr>
          <w:rFonts w:ascii="Arial" w:eastAsia="Times New Roman" w:hAnsi="Arial" w:cs="Times New Roman"/>
          <w:b/>
          <w:bCs/>
          <w:sz w:val="22"/>
          <w:szCs w:val="20"/>
          <w:lang w:val="en-GB"/>
        </w:rPr>
        <w:t>Acknowledgements</w:t>
      </w:r>
    </w:p>
    <w:p w14:paraId="1EE74CA5" w14:textId="77777777" w:rsidR="00980ECF" w:rsidRPr="00980ECF" w:rsidRDefault="00980ECF" w:rsidP="00980ECF">
      <w:pPr>
        <w:spacing w:after="0" w:line="240" w:lineRule="auto"/>
        <w:jc w:val="both"/>
        <w:rPr>
          <w:rFonts w:ascii="Arial" w:eastAsia="Times New Roman" w:hAnsi="Arial" w:cs="Times New Roman"/>
          <w:szCs w:val="20"/>
          <w:lang w:val="en-GB"/>
        </w:rPr>
      </w:pPr>
    </w:p>
    <w:p w14:paraId="70C45E3B" w14:textId="0A0813A4" w:rsidR="00980ECF" w:rsidRPr="00980ECF" w:rsidRDefault="00980ECF" w:rsidP="00980ECF">
      <w:pPr>
        <w:spacing w:after="0" w:line="240" w:lineRule="auto"/>
        <w:jc w:val="both"/>
        <w:rPr>
          <w:rFonts w:ascii="Arial" w:hAnsi="Arial"/>
          <w:sz w:val="16"/>
          <w:szCs w:val="16"/>
          <w:lang w:val="en-GB"/>
        </w:rPr>
      </w:pPr>
      <w:r w:rsidRPr="00980ECF">
        <w:rPr>
          <w:rFonts w:ascii="Arial" w:hAnsi="Arial"/>
          <w:szCs w:val="20"/>
          <w:lang w:val="en-GB"/>
        </w:rPr>
        <w:t xml:space="preserve">I thank all those who provided comments on earlier drafts, including MSD colleagues, staff from the Treasury, Stats NZ and the Child Poverty Unit, and others from NGOs. Their advice, questions, challenges and smoothing out of rough patches have added considerably to the report’s robustness, </w:t>
      </w:r>
      <w:proofErr w:type="gramStart"/>
      <w:r w:rsidRPr="00980ECF">
        <w:rPr>
          <w:rFonts w:ascii="Arial" w:hAnsi="Arial"/>
          <w:szCs w:val="20"/>
          <w:lang w:val="en-GB"/>
        </w:rPr>
        <w:t>readability</w:t>
      </w:r>
      <w:proofErr w:type="gramEnd"/>
      <w:r w:rsidRPr="00980ECF">
        <w:rPr>
          <w:rFonts w:ascii="Arial" w:hAnsi="Arial"/>
          <w:szCs w:val="20"/>
          <w:lang w:val="en-GB"/>
        </w:rPr>
        <w:t xml:space="preserve"> and relevance. My thanks especially to Caroline Hodge whose expert SAS coding, preparation of publication-ready tables,</w:t>
      </w:r>
      <w:r w:rsidR="00006FF6">
        <w:rPr>
          <w:rFonts w:ascii="Arial" w:hAnsi="Arial"/>
          <w:szCs w:val="20"/>
          <w:lang w:val="en-GB"/>
        </w:rPr>
        <w:t xml:space="preserve"> </w:t>
      </w:r>
      <w:r w:rsidRPr="00980ECF">
        <w:rPr>
          <w:rFonts w:ascii="Arial" w:hAnsi="Arial"/>
          <w:szCs w:val="20"/>
          <w:lang w:val="en-GB"/>
        </w:rPr>
        <w:t xml:space="preserve">ability to succinctly synthesise results from complex investigations of the data, and general unwavering commitment to excellence have been crucial in the </w:t>
      </w:r>
      <w:r w:rsidRPr="00980ECF">
        <w:rPr>
          <w:rFonts w:ascii="Arial" w:hAnsi="Arial"/>
          <w:szCs w:val="20"/>
          <w:lang w:val="en-GB"/>
        </w:rPr>
        <w:lastRenderedPageBreak/>
        <w:t>production of this report.</w:t>
      </w:r>
      <w:r w:rsidRPr="00980ECF">
        <w:rPr>
          <w:rFonts w:ascii="Arial" w:hAnsi="Arial"/>
          <w:color w:val="000000"/>
          <w:szCs w:val="20"/>
          <w:shd w:val="clear" w:color="auto" w:fill="FFFFFF"/>
          <w:lang w:val="en-GB"/>
        </w:rPr>
        <w:t xml:space="preserve"> </w:t>
      </w:r>
      <w:r w:rsidRPr="00980ECF">
        <w:rPr>
          <w:rFonts w:ascii="Arial" w:hAnsi="Arial"/>
          <w:szCs w:val="20"/>
          <w:lang w:val="en-GB"/>
        </w:rPr>
        <w:t>Responsibility for all the analysis and interpretation in the report (including any errors or omissions) remains mine alone.</w:t>
      </w:r>
    </w:p>
    <w:p w14:paraId="06F9F5BA" w14:textId="7BF68C2F" w:rsidR="001925C4" w:rsidRPr="00951B03" w:rsidRDefault="001925C4" w:rsidP="00951B03">
      <w:pPr>
        <w:spacing w:after="0" w:line="240" w:lineRule="auto"/>
        <w:rPr>
          <w:rFonts w:ascii="Arial" w:hAnsi="Arial"/>
          <w:b/>
          <w:bCs/>
          <w:color w:val="FF0000"/>
          <w:sz w:val="24"/>
          <w:szCs w:val="24"/>
          <w:highlight w:val="yellow"/>
        </w:rPr>
        <w:sectPr w:rsidR="001925C4" w:rsidRPr="00951B03" w:rsidSect="0005465E">
          <w:pgSz w:w="11906" w:h="16838"/>
          <w:pgMar w:top="1361" w:right="1440" w:bottom="1361" w:left="1440" w:header="709" w:footer="709" w:gutter="0"/>
          <w:cols w:space="708"/>
          <w:titlePg/>
          <w:docGrid w:linePitch="360"/>
        </w:sectPr>
      </w:pPr>
      <w:bookmarkStart w:id="0" w:name="_Hlk58944312"/>
    </w:p>
    <w:p w14:paraId="41497C5E" w14:textId="4A45315F" w:rsidR="00E06ED9" w:rsidRPr="00ED490F" w:rsidRDefault="00E06ED9" w:rsidP="00ED490F">
      <w:pPr>
        <w:spacing w:after="0" w:line="240" w:lineRule="auto"/>
        <w:ind w:left="3402" w:hanging="3402"/>
        <w:rPr>
          <w:rFonts w:ascii="Arial" w:hAnsi="Arial"/>
          <w:b/>
          <w:bCs/>
          <w:color w:val="0000FF"/>
          <w:szCs w:val="20"/>
        </w:rPr>
      </w:pPr>
      <w:r w:rsidRPr="00115750">
        <w:rPr>
          <w:rFonts w:ascii="Arial" w:hAnsi="Arial"/>
          <w:b/>
          <w:bCs/>
          <w:sz w:val="32"/>
          <w:szCs w:val="36"/>
        </w:rPr>
        <w:lastRenderedPageBreak/>
        <w:t>About this report</w:t>
      </w:r>
    </w:p>
    <w:p w14:paraId="1BCDDEFF" w14:textId="77777777" w:rsidR="00867725" w:rsidRDefault="00867725" w:rsidP="00E06ED9">
      <w:pPr>
        <w:spacing w:after="0" w:line="240" w:lineRule="auto"/>
        <w:rPr>
          <w:rFonts w:ascii="Arial" w:hAnsi="Arial"/>
        </w:rPr>
      </w:pPr>
    </w:p>
    <w:p w14:paraId="4B549A70" w14:textId="5148DD49" w:rsidR="00DA633E" w:rsidRDefault="00E06ED9" w:rsidP="00DA633E">
      <w:pPr>
        <w:spacing w:after="0" w:line="240" w:lineRule="auto"/>
        <w:rPr>
          <w:rFonts w:ascii="Arial" w:hAnsi="Arial"/>
        </w:rPr>
      </w:pPr>
      <w:r>
        <w:rPr>
          <w:rFonts w:ascii="Arial" w:hAnsi="Arial"/>
        </w:rPr>
        <w:t>This</w:t>
      </w:r>
      <w:r w:rsidRPr="00C6766C">
        <w:rPr>
          <w:rFonts w:ascii="Arial" w:hAnsi="Arial"/>
        </w:rPr>
        <w:t xml:space="preserve"> report</w:t>
      </w:r>
      <w:r>
        <w:rPr>
          <w:rFonts w:ascii="Arial" w:hAnsi="Arial"/>
        </w:rPr>
        <w:t xml:space="preserve"> is a resource to inform policy development and public discussion in relation to the material wellbeing of children and the households in which they live</w:t>
      </w:r>
      <w:r w:rsidR="006353EC">
        <w:rPr>
          <w:rFonts w:ascii="Arial" w:hAnsi="Arial"/>
        </w:rPr>
        <w:t>.</w:t>
      </w:r>
      <w:r w:rsidR="00C85F91">
        <w:rPr>
          <w:rFonts w:ascii="Arial" w:hAnsi="Arial"/>
        </w:rPr>
        <w:t xml:space="preserve"> </w:t>
      </w:r>
      <w:r w:rsidR="00DA633E">
        <w:rPr>
          <w:rFonts w:ascii="Arial" w:hAnsi="Arial"/>
        </w:rPr>
        <w:t xml:space="preserve">Most of what is reported is about material hardship, low incomes and financial stress (‘child poverty’) as these are matters of considerable ongoing public policy interest, but it also reports on how well the vast majority of children and their households are doing. </w:t>
      </w:r>
      <w:r w:rsidR="009A20E4">
        <w:rPr>
          <w:rFonts w:ascii="Arial" w:hAnsi="Arial"/>
        </w:rPr>
        <w:t>Children are those aged under 18 years.</w:t>
      </w:r>
    </w:p>
    <w:p w14:paraId="4A77D602" w14:textId="77777777" w:rsidR="00DA633E" w:rsidRDefault="00DA633E" w:rsidP="00DA633E">
      <w:pPr>
        <w:spacing w:after="0" w:line="240" w:lineRule="auto"/>
        <w:rPr>
          <w:rFonts w:ascii="Arial" w:hAnsi="Arial"/>
          <w:color w:val="000000" w:themeColor="text1"/>
        </w:rPr>
      </w:pPr>
    </w:p>
    <w:p w14:paraId="0F7CBFAE" w14:textId="77DEC3E1" w:rsidR="00532A95" w:rsidRDefault="00E71378" w:rsidP="00DA633E">
      <w:pPr>
        <w:spacing w:after="0" w:line="240" w:lineRule="auto"/>
        <w:rPr>
          <w:rFonts w:ascii="Arial" w:hAnsi="Arial"/>
        </w:rPr>
      </w:pPr>
      <w:r>
        <w:rPr>
          <w:rFonts w:ascii="Arial" w:hAnsi="Arial"/>
          <w:color w:val="000000" w:themeColor="text1"/>
        </w:rPr>
        <w:t>The findings are based on</w:t>
      </w:r>
      <w:r w:rsidRPr="00E71378">
        <w:rPr>
          <w:rFonts w:ascii="Arial" w:hAnsi="Arial"/>
          <w:color w:val="000000" w:themeColor="text1"/>
        </w:rPr>
        <w:t xml:space="preserve"> analysis of </w:t>
      </w:r>
      <w:r>
        <w:rPr>
          <w:rFonts w:ascii="Arial" w:hAnsi="Arial"/>
          <w:color w:val="000000" w:themeColor="text1"/>
        </w:rPr>
        <w:t xml:space="preserve">data from </w:t>
      </w:r>
      <w:r w:rsidRPr="00E71378">
        <w:rPr>
          <w:rFonts w:ascii="Arial" w:hAnsi="Arial"/>
          <w:color w:val="000000" w:themeColor="text1"/>
        </w:rPr>
        <w:t>Stats NZ’s Household Economic Survey (HES)</w:t>
      </w:r>
      <w:r w:rsidR="00532A95">
        <w:rPr>
          <w:rFonts w:ascii="Arial" w:hAnsi="Arial"/>
          <w:color w:val="000000" w:themeColor="text1"/>
        </w:rPr>
        <w:t xml:space="preserve"> and use the measures specified in the Child Poverty Reduction Act (CPRA)</w:t>
      </w:r>
      <w:r w:rsidR="00006FF6">
        <w:rPr>
          <w:rFonts w:ascii="Arial" w:hAnsi="Arial"/>
          <w:color w:val="000000" w:themeColor="text1"/>
        </w:rPr>
        <w:t>.</w:t>
      </w:r>
      <w:r w:rsidR="006E6D4B">
        <w:rPr>
          <w:rStyle w:val="FootnoteReference"/>
        </w:rPr>
        <w:footnoteReference w:id="1"/>
      </w:r>
      <w:r>
        <w:rPr>
          <w:rFonts w:ascii="Arial" w:hAnsi="Arial"/>
          <w:color w:val="000000" w:themeColor="text1"/>
        </w:rPr>
        <w:t xml:space="preserve"> S</w:t>
      </w:r>
      <w:r w:rsidR="00155F68">
        <w:rPr>
          <w:rFonts w:ascii="Arial" w:hAnsi="Arial"/>
        </w:rPr>
        <w:t>o</w:t>
      </w:r>
      <w:r w:rsidR="00006FF6">
        <w:rPr>
          <w:rFonts w:ascii="Arial" w:hAnsi="Arial"/>
        </w:rPr>
        <w:t>m</w:t>
      </w:r>
      <w:r w:rsidR="00155F68">
        <w:rPr>
          <w:rFonts w:ascii="Arial" w:hAnsi="Arial"/>
        </w:rPr>
        <w:t xml:space="preserve">e of the material is from previous issues of MSD’s two regular reports on the material wellbeing of New Zealand households (the Household Incomes Report and the Non-Incomes Report), but much of it is new analysis based on Stats NZ’s 2018-19 and 2019-20 HES datasets. </w:t>
      </w:r>
      <w:r w:rsidR="00C42603">
        <w:rPr>
          <w:rFonts w:ascii="Arial" w:hAnsi="Arial"/>
        </w:rPr>
        <w:t>Most of t</w:t>
      </w:r>
      <w:r w:rsidR="00155F68">
        <w:rPr>
          <w:rFonts w:ascii="Arial" w:hAnsi="Arial"/>
        </w:rPr>
        <w:t>his new material will be incorporated into the full 2021 MSD reports, scheduled for publication in late July</w:t>
      </w:r>
      <w:r w:rsidR="00C42603">
        <w:rPr>
          <w:rFonts w:ascii="Arial" w:hAnsi="Arial"/>
        </w:rPr>
        <w:t xml:space="preserve"> / early August</w:t>
      </w:r>
      <w:r w:rsidR="00155F68">
        <w:rPr>
          <w:rFonts w:ascii="Arial" w:hAnsi="Arial"/>
        </w:rPr>
        <w:t xml:space="preserve"> this year.</w:t>
      </w:r>
      <w:r w:rsidR="00155F68">
        <w:rPr>
          <w:rStyle w:val="FootnoteReference"/>
          <w:rFonts w:ascii="Arial" w:hAnsi="Arial"/>
        </w:rPr>
        <w:footnoteReference w:id="2"/>
      </w:r>
    </w:p>
    <w:p w14:paraId="6EE55504" w14:textId="77777777" w:rsidR="00C74B3F" w:rsidRDefault="00C74B3F" w:rsidP="00C74B3F">
      <w:pPr>
        <w:spacing w:after="0" w:line="240" w:lineRule="auto"/>
        <w:rPr>
          <w:rFonts w:ascii="Arial" w:hAnsi="Arial"/>
        </w:rPr>
      </w:pPr>
    </w:p>
    <w:p w14:paraId="7B5CC51A" w14:textId="77777777" w:rsidR="00BA326F" w:rsidRPr="00DF398F" w:rsidRDefault="009412B7" w:rsidP="00C74B3F">
      <w:pPr>
        <w:spacing w:after="0" w:line="240" w:lineRule="auto"/>
        <w:rPr>
          <w:rFonts w:ascii="Arial" w:hAnsi="Arial"/>
          <w:color w:val="000000" w:themeColor="text1"/>
        </w:rPr>
      </w:pPr>
      <w:r w:rsidRPr="00DF398F">
        <w:rPr>
          <w:rFonts w:ascii="Arial" w:hAnsi="Arial"/>
          <w:color w:val="000000" w:themeColor="text1"/>
        </w:rPr>
        <w:t xml:space="preserve">Two features of the </w:t>
      </w:r>
      <w:r w:rsidR="00C74B3F" w:rsidRPr="00DF398F">
        <w:rPr>
          <w:rFonts w:ascii="Arial" w:hAnsi="Arial"/>
          <w:color w:val="000000" w:themeColor="text1"/>
        </w:rPr>
        <w:t>2018-19</w:t>
      </w:r>
      <w:r w:rsidRPr="00DF398F">
        <w:rPr>
          <w:rFonts w:ascii="Arial" w:hAnsi="Arial"/>
          <w:color w:val="000000" w:themeColor="text1"/>
        </w:rPr>
        <w:t xml:space="preserve"> and 2019-20</w:t>
      </w:r>
      <w:r w:rsidR="00C74B3F" w:rsidRPr="00DF398F">
        <w:rPr>
          <w:rFonts w:ascii="Arial" w:hAnsi="Arial"/>
          <w:color w:val="000000" w:themeColor="text1"/>
        </w:rPr>
        <w:t xml:space="preserve"> HES </w:t>
      </w:r>
      <w:r w:rsidRPr="00DF398F">
        <w:rPr>
          <w:rFonts w:ascii="Arial" w:hAnsi="Arial"/>
          <w:color w:val="000000" w:themeColor="text1"/>
        </w:rPr>
        <w:t xml:space="preserve">have made much of the new analysis possible. </w:t>
      </w:r>
    </w:p>
    <w:p w14:paraId="4587E655" w14:textId="03D66AA1" w:rsidR="00C74B3F" w:rsidRPr="00DF398F" w:rsidRDefault="009412B7" w:rsidP="00C92DEA">
      <w:pPr>
        <w:pStyle w:val="ListParagraph"/>
        <w:numPr>
          <w:ilvl w:val="0"/>
          <w:numId w:val="71"/>
        </w:numPr>
        <w:spacing w:before="120" w:after="0" w:line="240" w:lineRule="auto"/>
        <w:ind w:left="714" w:hanging="357"/>
        <w:contextualSpacing w:val="0"/>
        <w:rPr>
          <w:rFonts w:ascii="Arial" w:hAnsi="Arial"/>
          <w:color w:val="000000" w:themeColor="text1"/>
        </w:rPr>
      </w:pPr>
      <w:r w:rsidRPr="00DF398F">
        <w:rPr>
          <w:rFonts w:ascii="Arial" w:hAnsi="Arial"/>
          <w:color w:val="000000" w:themeColor="text1"/>
        </w:rPr>
        <w:t xml:space="preserve">First, </w:t>
      </w:r>
      <w:r w:rsidRPr="00547175">
        <w:rPr>
          <w:rFonts w:ascii="Arial" w:hAnsi="Arial"/>
          <w:color w:val="000000" w:themeColor="text1"/>
          <w:u w:val="single"/>
        </w:rPr>
        <w:t>the large increase in</w:t>
      </w:r>
      <w:r w:rsidR="00C74B3F" w:rsidRPr="00547175">
        <w:rPr>
          <w:rFonts w:ascii="Arial" w:hAnsi="Arial"/>
          <w:color w:val="000000" w:themeColor="text1"/>
          <w:u w:val="single"/>
        </w:rPr>
        <w:t xml:space="preserve"> sample size</w:t>
      </w:r>
      <w:r w:rsidRPr="00DF398F">
        <w:rPr>
          <w:rFonts w:ascii="Arial" w:hAnsi="Arial"/>
          <w:color w:val="000000" w:themeColor="text1"/>
        </w:rPr>
        <w:t xml:space="preserve"> for these two surveys allows more detailed breakdowns for children in different contexts to be reported with much more confidence (for example, </w:t>
      </w:r>
      <w:r w:rsidR="00DA633E">
        <w:rPr>
          <w:rFonts w:ascii="Arial" w:hAnsi="Arial"/>
          <w:color w:val="000000" w:themeColor="text1"/>
        </w:rPr>
        <w:t xml:space="preserve">poverty rates by </w:t>
      </w:r>
      <w:r w:rsidRPr="00DF398F">
        <w:rPr>
          <w:rFonts w:ascii="Arial" w:hAnsi="Arial"/>
          <w:color w:val="000000" w:themeColor="text1"/>
        </w:rPr>
        <w:t>their household type, the tenure of their household, their ethnicity, and so on).</w:t>
      </w:r>
      <w:r w:rsidR="00DF398F">
        <w:rPr>
          <w:rStyle w:val="FootnoteReference"/>
          <w:rFonts w:ascii="Arial" w:hAnsi="Arial"/>
          <w:color w:val="000000" w:themeColor="text1"/>
        </w:rPr>
        <w:footnoteReference w:id="3"/>
      </w:r>
      <w:r w:rsidRPr="00DF398F">
        <w:rPr>
          <w:rFonts w:ascii="Arial" w:hAnsi="Arial"/>
          <w:color w:val="000000" w:themeColor="text1"/>
        </w:rPr>
        <w:t xml:space="preserve"> </w:t>
      </w:r>
      <w:r w:rsidR="00C74B3F" w:rsidRPr="00DF398F">
        <w:rPr>
          <w:rFonts w:ascii="Arial" w:hAnsi="Arial"/>
          <w:color w:val="000000" w:themeColor="text1"/>
        </w:rPr>
        <w:t xml:space="preserve"> </w:t>
      </w:r>
      <w:r w:rsidRPr="00DF398F">
        <w:rPr>
          <w:rFonts w:ascii="Arial" w:hAnsi="Arial"/>
          <w:color w:val="000000" w:themeColor="text1"/>
        </w:rPr>
        <w:t>The achieved sample for the 2018-19 HES is</w:t>
      </w:r>
      <w:r w:rsidR="00C74B3F" w:rsidRPr="00DF398F">
        <w:rPr>
          <w:rFonts w:ascii="Arial" w:hAnsi="Arial"/>
          <w:color w:val="000000" w:themeColor="text1"/>
        </w:rPr>
        <w:t xml:space="preserve"> 21,000 households compared with previous HES samples of 3500 to 5500. </w:t>
      </w:r>
      <w:r w:rsidRPr="00DF398F">
        <w:rPr>
          <w:rFonts w:ascii="Arial" w:hAnsi="Arial"/>
          <w:color w:val="000000" w:themeColor="text1"/>
        </w:rPr>
        <w:t>Importantly</w:t>
      </w:r>
      <w:r w:rsidR="00C74B3F" w:rsidRPr="00DF398F">
        <w:rPr>
          <w:rFonts w:ascii="Arial" w:hAnsi="Arial"/>
          <w:color w:val="000000" w:themeColor="text1"/>
        </w:rPr>
        <w:t xml:space="preserve"> for this report, the 2018-19 HES sample has around 7300 households with children, compared with the previous 1100 to 1800. The 2019-20 HES sample is a little smaller than the 2018-19 HES as the surveying was forced to stop after around 9 months because of the COVID-19 lockdown in 2020 (16,000 households, 5600 with children). Much of the detailed material is based on the 2018-19 HES to make use of the greater certainty a larger sample delivers – any significant differences that using the 2019-20 data would make </w:t>
      </w:r>
      <w:r w:rsidR="00FE4960">
        <w:rPr>
          <w:rFonts w:ascii="Arial" w:hAnsi="Arial"/>
          <w:color w:val="000000" w:themeColor="text1"/>
        </w:rPr>
        <w:t>are</w:t>
      </w:r>
      <w:r w:rsidR="00C74B3F" w:rsidRPr="00DF398F">
        <w:rPr>
          <w:rFonts w:ascii="Arial" w:hAnsi="Arial"/>
          <w:color w:val="000000" w:themeColor="text1"/>
        </w:rPr>
        <w:t xml:space="preserve"> noted. Reporting on trends includes the 2019-20 HES.</w:t>
      </w:r>
    </w:p>
    <w:p w14:paraId="43611493" w14:textId="380D90D1" w:rsidR="00BA326F" w:rsidRPr="00DF398F" w:rsidRDefault="00BA326F" w:rsidP="00C92DEA">
      <w:pPr>
        <w:pStyle w:val="ListParagraph"/>
        <w:numPr>
          <w:ilvl w:val="0"/>
          <w:numId w:val="71"/>
        </w:numPr>
        <w:spacing w:before="120" w:after="0" w:line="240" w:lineRule="auto"/>
        <w:ind w:left="714" w:hanging="357"/>
        <w:contextualSpacing w:val="0"/>
        <w:rPr>
          <w:rFonts w:ascii="Arial" w:hAnsi="Arial"/>
          <w:i/>
          <w:iCs/>
          <w:color w:val="000000" w:themeColor="text1"/>
        </w:rPr>
      </w:pPr>
      <w:r w:rsidRPr="00DF398F">
        <w:rPr>
          <w:rFonts w:ascii="Arial" w:hAnsi="Arial"/>
          <w:color w:val="000000" w:themeColor="text1"/>
        </w:rPr>
        <w:t xml:space="preserve">The second feature that has enabled new analysis is the collection of </w:t>
      </w:r>
      <w:r w:rsidRPr="00547175">
        <w:rPr>
          <w:rFonts w:ascii="Arial" w:hAnsi="Arial"/>
          <w:color w:val="000000" w:themeColor="text1"/>
          <w:u w:val="single"/>
        </w:rPr>
        <w:t>child-specific material wellbeing / hardship information</w:t>
      </w:r>
      <w:r w:rsidRPr="00DF398F">
        <w:rPr>
          <w:rFonts w:ascii="Arial" w:hAnsi="Arial"/>
          <w:color w:val="000000" w:themeColor="text1"/>
        </w:rPr>
        <w:t xml:space="preserve"> from parents and caregivers – example</w:t>
      </w:r>
      <w:r w:rsidR="00547175">
        <w:rPr>
          <w:rFonts w:ascii="Arial" w:hAnsi="Arial"/>
          <w:color w:val="000000" w:themeColor="text1"/>
        </w:rPr>
        <w:t>s</w:t>
      </w:r>
      <w:r w:rsidRPr="00DF398F">
        <w:rPr>
          <w:rFonts w:ascii="Arial" w:hAnsi="Arial"/>
          <w:color w:val="000000" w:themeColor="text1"/>
        </w:rPr>
        <w:t xml:space="preserve"> include </w:t>
      </w:r>
      <w:r w:rsidR="00B24373">
        <w:rPr>
          <w:rFonts w:ascii="Arial" w:hAnsi="Arial"/>
          <w:color w:val="000000" w:themeColor="text1"/>
        </w:rPr>
        <w:t xml:space="preserve">whether </w:t>
      </w:r>
      <w:r w:rsidRPr="00DF398F">
        <w:rPr>
          <w:rFonts w:ascii="Arial" w:hAnsi="Arial"/>
          <w:color w:val="000000" w:themeColor="text1"/>
        </w:rPr>
        <w:t>each child ha</w:t>
      </w:r>
      <w:r w:rsidR="00B24373">
        <w:rPr>
          <w:rFonts w:ascii="Arial" w:hAnsi="Arial"/>
          <w:color w:val="000000" w:themeColor="text1"/>
        </w:rPr>
        <w:t>s</w:t>
      </w:r>
      <w:r w:rsidRPr="00DF398F">
        <w:rPr>
          <w:rFonts w:ascii="Arial" w:hAnsi="Arial"/>
          <w:color w:val="000000" w:themeColor="text1"/>
        </w:rPr>
        <w:t xml:space="preserve"> two pair of shoes</w:t>
      </w:r>
      <w:r w:rsidR="00547175">
        <w:rPr>
          <w:rFonts w:ascii="Arial" w:hAnsi="Arial"/>
          <w:color w:val="000000" w:themeColor="text1"/>
        </w:rPr>
        <w:t xml:space="preserve"> in good condition and suitable for daily use</w:t>
      </w:r>
      <w:r w:rsidRPr="00DF398F">
        <w:rPr>
          <w:rFonts w:ascii="Arial" w:hAnsi="Arial"/>
          <w:color w:val="000000" w:themeColor="text1"/>
        </w:rPr>
        <w:t xml:space="preserve">, two sets of warm winter clothes, a protein meal each day, </w:t>
      </w:r>
      <w:r w:rsidR="00B24373">
        <w:rPr>
          <w:rFonts w:ascii="Arial" w:hAnsi="Arial"/>
          <w:color w:val="000000" w:themeColor="text1"/>
        </w:rPr>
        <w:t>is able</w:t>
      </w:r>
      <w:r w:rsidRPr="00DF398F">
        <w:rPr>
          <w:rFonts w:ascii="Arial" w:hAnsi="Arial"/>
          <w:color w:val="000000" w:themeColor="text1"/>
        </w:rPr>
        <w:t xml:space="preserve"> to participate in sport and</w:t>
      </w:r>
      <w:r w:rsidR="00B24373">
        <w:rPr>
          <w:rFonts w:ascii="Arial" w:hAnsi="Arial"/>
          <w:color w:val="000000" w:themeColor="text1"/>
        </w:rPr>
        <w:t xml:space="preserve"> /or</w:t>
      </w:r>
      <w:r w:rsidRPr="00DF398F">
        <w:rPr>
          <w:rFonts w:ascii="Arial" w:hAnsi="Arial"/>
          <w:color w:val="000000" w:themeColor="text1"/>
        </w:rPr>
        <w:t xml:space="preserve"> special interests, and so on. These items</w:t>
      </w:r>
      <w:r w:rsidR="00547175">
        <w:rPr>
          <w:rFonts w:ascii="Arial" w:hAnsi="Arial"/>
          <w:color w:val="000000" w:themeColor="text1"/>
        </w:rPr>
        <w:t xml:space="preserve"> have value in themselves, but when used</w:t>
      </w:r>
      <w:r w:rsidRPr="00DF398F">
        <w:rPr>
          <w:rFonts w:ascii="Arial" w:hAnsi="Arial"/>
          <w:color w:val="000000" w:themeColor="text1"/>
        </w:rPr>
        <w:t xml:space="preserve"> together with some general household items of direct relevance to children (such as the ability to keep the home warm), </w:t>
      </w:r>
      <w:r w:rsidR="00B24373">
        <w:rPr>
          <w:rFonts w:ascii="Arial" w:hAnsi="Arial"/>
          <w:color w:val="000000" w:themeColor="text1"/>
        </w:rPr>
        <w:t>they</w:t>
      </w:r>
      <w:r w:rsidR="00547175">
        <w:rPr>
          <w:rFonts w:ascii="Arial" w:hAnsi="Arial"/>
          <w:color w:val="000000" w:themeColor="text1"/>
        </w:rPr>
        <w:t xml:space="preserve"> can provide </w:t>
      </w:r>
      <w:r w:rsidRPr="00DF398F">
        <w:rPr>
          <w:rFonts w:ascii="Arial" w:hAnsi="Arial"/>
          <w:color w:val="000000" w:themeColor="text1"/>
        </w:rPr>
        <w:t xml:space="preserve">detailed descriptions of what ‘life </w:t>
      </w:r>
      <w:r w:rsidR="00C42603">
        <w:rPr>
          <w:rFonts w:ascii="Arial" w:hAnsi="Arial"/>
          <w:color w:val="000000" w:themeColor="text1"/>
        </w:rPr>
        <w:t>below</w:t>
      </w:r>
      <w:r w:rsidRPr="00DF398F">
        <w:rPr>
          <w:rFonts w:ascii="Arial" w:hAnsi="Arial"/>
          <w:color w:val="000000" w:themeColor="text1"/>
        </w:rPr>
        <w:t xml:space="preserve"> the line’ is like for children identified as ‘poor’ using the CPRA measures. </w:t>
      </w:r>
    </w:p>
    <w:p w14:paraId="748D66BD" w14:textId="38809A92" w:rsidR="00547175" w:rsidRDefault="00547175" w:rsidP="00DA633E">
      <w:pPr>
        <w:pStyle w:val="ListParagraph"/>
        <w:spacing w:after="0" w:line="240" w:lineRule="auto"/>
        <w:ind w:left="284" w:hanging="284"/>
        <w:contextualSpacing w:val="0"/>
        <w:rPr>
          <w:rFonts w:ascii="Arial" w:hAnsi="Arial"/>
          <w:color w:val="000000"/>
        </w:rPr>
      </w:pPr>
    </w:p>
    <w:p w14:paraId="3DA288AA" w14:textId="53E06309" w:rsidR="00CF1758" w:rsidRPr="00443B52" w:rsidRDefault="00CF1758" w:rsidP="00443B52">
      <w:pPr>
        <w:spacing w:after="0" w:line="240" w:lineRule="auto"/>
        <w:rPr>
          <w:rFonts w:ascii="Arial" w:hAnsi="Arial"/>
          <w:color w:val="000000" w:themeColor="text1"/>
        </w:rPr>
      </w:pPr>
      <w:r>
        <w:rPr>
          <w:rFonts w:ascii="Arial" w:hAnsi="Arial"/>
          <w:color w:val="000000" w:themeColor="text1"/>
        </w:rPr>
        <w:t xml:space="preserve">The report is in two parts. </w:t>
      </w:r>
      <w:r w:rsidR="00B24373" w:rsidRPr="00B24373">
        <w:rPr>
          <w:rFonts w:ascii="Arial" w:hAnsi="Arial"/>
          <w:color w:val="000000" w:themeColor="text1"/>
        </w:rPr>
        <w:t xml:space="preserve">After a brief Introduction covering key definitions and concepts </w:t>
      </w:r>
      <w:r w:rsidR="00443B52">
        <w:rPr>
          <w:rFonts w:ascii="Arial" w:hAnsi="Arial"/>
          <w:color w:val="000000" w:themeColor="text1"/>
        </w:rPr>
        <w:t>and the implications of these for measurement</w:t>
      </w:r>
      <w:r w:rsidR="00C85F91">
        <w:rPr>
          <w:rFonts w:ascii="Arial" w:hAnsi="Arial"/>
          <w:color w:val="000000" w:themeColor="text1"/>
        </w:rPr>
        <w:t xml:space="preserve"> </w:t>
      </w:r>
      <w:r w:rsidR="00C85F91" w:rsidRPr="00B24373">
        <w:rPr>
          <w:rFonts w:ascii="Arial" w:hAnsi="Arial"/>
          <w:color w:val="000000" w:themeColor="text1"/>
        </w:rPr>
        <w:t>(Section A),</w:t>
      </w:r>
      <w:r w:rsidR="00B24373" w:rsidRPr="00B24373">
        <w:rPr>
          <w:rFonts w:ascii="Arial" w:hAnsi="Arial"/>
          <w:color w:val="000000" w:themeColor="text1"/>
        </w:rPr>
        <w:t xml:space="preserve"> </w:t>
      </w:r>
      <w:r w:rsidR="00363DE3">
        <w:rPr>
          <w:rFonts w:ascii="Arial" w:hAnsi="Arial"/>
          <w:color w:val="000000" w:themeColor="text1"/>
        </w:rPr>
        <w:t xml:space="preserve">the rest of </w:t>
      </w:r>
      <w:r w:rsidR="00B24373" w:rsidRPr="00363DE3">
        <w:rPr>
          <w:rFonts w:ascii="Arial" w:hAnsi="Arial"/>
          <w:color w:val="000000" w:themeColor="text1"/>
          <w:u w:val="single"/>
        </w:rPr>
        <w:t>Part One</w:t>
      </w:r>
      <w:r w:rsidR="00B24373" w:rsidRPr="00B24373">
        <w:rPr>
          <w:rFonts w:ascii="Arial" w:hAnsi="Arial"/>
          <w:color w:val="000000" w:themeColor="text1"/>
        </w:rPr>
        <w:t xml:space="preserve"> presents and discusses a wide range of findings based on analysis of </w:t>
      </w:r>
      <w:r w:rsidR="009A4403">
        <w:rPr>
          <w:rFonts w:ascii="Arial" w:hAnsi="Arial"/>
          <w:color w:val="000000" w:themeColor="text1"/>
        </w:rPr>
        <w:t>the HES.</w:t>
      </w:r>
      <w:r w:rsidR="00C85F91">
        <w:rPr>
          <w:rFonts w:ascii="Arial" w:hAnsi="Arial"/>
          <w:color w:val="000000" w:themeColor="text1"/>
        </w:rPr>
        <w:t xml:space="preserve"> </w:t>
      </w:r>
      <w:r w:rsidRPr="00443B52">
        <w:rPr>
          <w:rFonts w:ascii="Arial" w:hAnsi="Arial"/>
          <w:color w:val="000000" w:themeColor="text1"/>
        </w:rPr>
        <w:t xml:space="preserve">The main themes </w:t>
      </w:r>
      <w:r w:rsidR="00443B52" w:rsidRPr="00443B52">
        <w:rPr>
          <w:rFonts w:ascii="Arial" w:hAnsi="Arial"/>
          <w:color w:val="000000" w:themeColor="text1"/>
        </w:rPr>
        <w:t>covered in</w:t>
      </w:r>
      <w:r w:rsidRPr="00443B52">
        <w:rPr>
          <w:rFonts w:ascii="Arial" w:hAnsi="Arial"/>
          <w:color w:val="000000" w:themeColor="text1"/>
        </w:rPr>
        <w:t xml:space="preserve"> Part One</w:t>
      </w:r>
      <w:r w:rsidR="00443B52" w:rsidRPr="00443B52">
        <w:rPr>
          <w:rFonts w:ascii="Arial" w:hAnsi="Arial"/>
          <w:color w:val="000000" w:themeColor="text1"/>
        </w:rPr>
        <w:t xml:space="preserve"> are:</w:t>
      </w:r>
    </w:p>
    <w:p w14:paraId="591B858C" w14:textId="7230E922" w:rsidR="00C74B3F" w:rsidRPr="00443B52" w:rsidRDefault="00443B52" w:rsidP="00C92DEA">
      <w:pPr>
        <w:pStyle w:val="ListParagraph"/>
        <w:numPr>
          <w:ilvl w:val="0"/>
          <w:numId w:val="54"/>
        </w:numPr>
        <w:spacing w:before="120" w:after="0" w:line="240" w:lineRule="auto"/>
        <w:ind w:left="714" w:hanging="357"/>
        <w:contextualSpacing w:val="0"/>
        <w:rPr>
          <w:rFonts w:ascii="Arial" w:hAnsi="Arial"/>
          <w:color w:val="000000"/>
        </w:rPr>
      </w:pPr>
      <w:r>
        <w:rPr>
          <w:rFonts w:ascii="Arial" w:hAnsi="Arial"/>
          <w:color w:val="000000"/>
        </w:rPr>
        <w:t>The demographics of child poverty: l</w:t>
      </w:r>
      <w:r w:rsidR="00C74B3F" w:rsidRPr="00443B52">
        <w:rPr>
          <w:rFonts w:ascii="Arial" w:hAnsi="Arial"/>
          <w:color w:val="000000"/>
        </w:rPr>
        <w:t>ow-income and material hardship rates (</w:t>
      </w:r>
      <w:proofErr w:type="spellStart"/>
      <w:r w:rsidR="00C74B3F" w:rsidRPr="00443B52">
        <w:rPr>
          <w:rFonts w:ascii="Arial" w:hAnsi="Arial"/>
          <w:color w:val="000000"/>
        </w:rPr>
        <w:t>ie</w:t>
      </w:r>
      <w:proofErr w:type="spellEnd"/>
      <w:r w:rsidR="00C74B3F" w:rsidRPr="00443B52">
        <w:rPr>
          <w:rFonts w:ascii="Arial" w:hAnsi="Arial"/>
          <w:color w:val="000000"/>
        </w:rPr>
        <w:t xml:space="preserve"> ‘poverty rates’) by household type, employment status of adults in the household, main source of income for the household (government or market), highest educational qualification of adults in the household, tenure, and so on.</w:t>
      </w:r>
    </w:p>
    <w:p w14:paraId="0FDF1F7C" w14:textId="77777777" w:rsidR="00C74B3F" w:rsidRPr="00443B52" w:rsidRDefault="00C74B3F" w:rsidP="00C92DEA">
      <w:pPr>
        <w:pStyle w:val="ListParagraph"/>
        <w:numPr>
          <w:ilvl w:val="0"/>
          <w:numId w:val="54"/>
        </w:numPr>
        <w:spacing w:before="120" w:after="0" w:line="240" w:lineRule="auto"/>
        <w:ind w:left="714" w:hanging="357"/>
        <w:contextualSpacing w:val="0"/>
        <w:rPr>
          <w:rFonts w:ascii="Arial" w:hAnsi="Arial"/>
          <w:color w:val="000000"/>
        </w:rPr>
      </w:pPr>
      <w:r w:rsidRPr="00443B52">
        <w:rPr>
          <w:rFonts w:ascii="Arial" w:hAnsi="Arial"/>
          <w:color w:val="000000"/>
        </w:rPr>
        <w:t xml:space="preserve">The varying composition at different depths of poverty for the above groups. </w:t>
      </w:r>
    </w:p>
    <w:p w14:paraId="7DC7806E" w14:textId="41BDBB86" w:rsidR="00C74B3F" w:rsidRPr="00443B52" w:rsidRDefault="00C74B3F" w:rsidP="00C92DEA">
      <w:pPr>
        <w:pStyle w:val="ListParagraph"/>
        <w:numPr>
          <w:ilvl w:val="0"/>
          <w:numId w:val="54"/>
        </w:numPr>
        <w:spacing w:before="120" w:after="0" w:line="240" w:lineRule="auto"/>
        <w:ind w:left="714" w:hanging="357"/>
        <w:contextualSpacing w:val="0"/>
        <w:rPr>
          <w:rFonts w:ascii="Arial" w:hAnsi="Arial"/>
          <w:color w:val="000000"/>
        </w:rPr>
      </w:pPr>
      <w:r w:rsidRPr="00443B52">
        <w:rPr>
          <w:rFonts w:ascii="Arial" w:hAnsi="Arial"/>
          <w:color w:val="000000"/>
        </w:rPr>
        <w:t xml:space="preserve">Description of life ‘under the line’ and for the ‘near-poor’ </w:t>
      </w:r>
      <w:r w:rsidR="004A03EC">
        <w:rPr>
          <w:rFonts w:ascii="Arial" w:hAnsi="Arial"/>
          <w:color w:val="000000"/>
        </w:rPr>
        <w:t xml:space="preserve">who rank </w:t>
      </w:r>
      <w:r w:rsidRPr="00443B52">
        <w:rPr>
          <w:rFonts w:ascii="Arial" w:hAnsi="Arial"/>
          <w:color w:val="000000"/>
        </w:rPr>
        <w:t>a little above the most generous low-income line, using child-specific deprivation items and other general child-relevant household items.</w:t>
      </w:r>
    </w:p>
    <w:p w14:paraId="6996F87D" w14:textId="77777777" w:rsidR="00C74B3F" w:rsidRPr="00443B52" w:rsidRDefault="00C74B3F" w:rsidP="00C92DEA">
      <w:pPr>
        <w:pStyle w:val="ListParagraph"/>
        <w:numPr>
          <w:ilvl w:val="0"/>
          <w:numId w:val="54"/>
        </w:numPr>
        <w:spacing w:before="120" w:after="0" w:line="240" w:lineRule="auto"/>
        <w:ind w:left="714" w:hanging="357"/>
        <w:contextualSpacing w:val="0"/>
        <w:rPr>
          <w:rFonts w:ascii="Arial" w:hAnsi="Arial"/>
          <w:color w:val="000000"/>
        </w:rPr>
      </w:pPr>
      <w:r w:rsidRPr="00443B52">
        <w:rPr>
          <w:rFonts w:ascii="Arial" w:hAnsi="Arial"/>
          <w:color w:val="000000"/>
        </w:rPr>
        <w:t>International comparisons on a range of measures.</w:t>
      </w:r>
    </w:p>
    <w:p w14:paraId="5FC7CF6A" w14:textId="45DF7F07" w:rsidR="00C74B3F" w:rsidRPr="00443B52" w:rsidRDefault="00C74B3F" w:rsidP="00C92DEA">
      <w:pPr>
        <w:pStyle w:val="ListParagraph"/>
        <w:numPr>
          <w:ilvl w:val="0"/>
          <w:numId w:val="54"/>
        </w:numPr>
        <w:spacing w:before="120" w:after="0" w:line="240" w:lineRule="auto"/>
        <w:contextualSpacing w:val="0"/>
        <w:rPr>
          <w:rFonts w:ascii="Arial" w:hAnsi="Arial"/>
          <w:color w:val="000000"/>
        </w:rPr>
      </w:pPr>
      <w:r w:rsidRPr="00443B52">
        <w:rPr>
          <w:rFonts w:ascii="Arial" w:hAnsi="Arial"/>
          <w:color w:val="000000"/>
        </w:rPr>
        <w:t xml:space="preserve">The material wellbeing of children across the full spectrum, rather than just on the material hardship end </w:t>
      </w:r>
      <w:r w:rsidR="004A03EC" w:rsidRPr="00DF398F">
        <w:rPr>
          <w:rFonts w:ascii="Arial" w:hAnsi="Arial"/>
          <w:color w:val="000000" w:themeColor="text1"/>
        </w:rPr>
        <w:t>–</w:t>
      </w:r>
      <w:r w:rsidRPr="00443B52">
        <w:rPr>
          <w:rFonts w:ascii="Arial" w:hAnsi="Arial"/>
          <w:color w:val="000000"/>
        </w:rPr>
        <w:t xml:space="preserve"> using MSD’s Material Wellbeing Index (MWI).</w:t>
      </w:r>
    </w:p>
    <w:p w14:paraId="0C4FD086" w14:textId="254DF7EA" w:rsidR="00C42603" w:rsidRDefault="00443B52" w:rsidP="00443B52">
      <w:pPr>
        <w:spacing w:before="120" w:after="0" w:line="240" w:lineRule="auto"/>
        <w:rPr>
          <w:rFonts w:ascii="Arial" w:hAnsi="Arial"/>
          <w:color w:val="000000" w:themeColor="text1"/>
        </w:rPr>
      </w:pPr>
      <w:r w:rsidRPr="00363DE3">
        <w:rPr>
          <w:rFonts w:ascii="Arial" w:hAnsi="Arial"/>
          <w:color w:val="000000" w:themeColor="text1"/>
          <w:u w:val="single"/>
        </w:rPr>
        <w:t>Part Two</w:t>
      </w:r>
      <w:r w:rsidRPr="00443B52">
        <w:rPr>
          <w:rFonts w:ascii="Arial" w:hAnsi="Arial"/>
          <w:color w:val="000000" w:themeColor="text1"/>
        </w:rPr>
        <w:t xml:space="preserve"> is </w:t>
      </w:r>
      <w:r>
        <w:rPr>
          <w:rFonts w:ascii="Arial" w:hAnsi="Arial"/>
          <w:color w:val="000000" w:themeColor="text1"/>
        </w:rPr>
        <w:t xml:space="preserve">more technical: it is </w:t>
      </w:r>
      <w:r w:rsidRPr="00443B52">
        <w:rPr>
          <w:rFonts w:ascii="Arial" w:hAnsi="Arial"/>
          <w:color w:val="000000" w:themeColor="text1"/>
        </w:rPr>
        <w:t>essentially an elaboration of the matters raised in summary form in the Introduction (Section A), including detailed information on</w:t>
      </w:r>
      <w:r w:rsidR="00C42603">
        <w:rPr>
          <w:rFonts w:ascii="Arial" w:hAnsi="Arial"/>
          <w:color w:val="000000" w:themeColor="text1"/>
        </w:rPr>
        <w:t>:</w:t>
      </w:r>
    </w:p>
    <w:p w14:paraId="1916FD07" w14:textId="0ABC3644" w:rsidR="00C42603" w:rsidRPr="00363DE3" w:rsidRDefault="00363DE3" w:rsidP="00C92DEA">
      <w:pPr>
        <w:pStyle w:val="ListParagraph"/>
        <w:numPr>
          <w:ilvl w:val="0"/>
          <w:numId w:val="94"/>
        </w:numPr>
        <w:spacing w:before="120" w:after="0" w:line="240" w:lineRule="auto"/>
        <w:rPr>
          <w:rFonts w:ascii="Arial" w:hAnsi="Arial"/>
          <w:color w:val="000000" w:themeColor="text1"/>
        </w:rPr>
      </w:pPr>
      <w:r w:rsidRPr="00363DE3">
        <w:rPr>
          <w:rFonts w:ascii="Arial" w:hAnsi="Arial"/>
          <w:color w:val="000000" w:themeColor="text1"/>
        </w:rPr>
        <w:t>T</w:t>
      </w:r>
      <w:r w:rsidR="00443B52" w:rsidRPr="00363DE3">
        <w:rPr>
          <w:rFonts w:ascii="Arial" w:hAnsi="Arial"/>
          <w:color w:val="000000" w:themeColor="text1"/>
        </w:rPr>
        <w:t>he measurement approaches used to produce the reported figures,</w:t>
      </w:r>
    </w:p>
    <w:p w14:paraId="6A05A39B" w14:textId="5051C84E" w:rsidR="00C42603" w:rsidRPr="00363DE3" w:rsidRDefault="00363DE3" w:rsidP="00C92DEA">
      <w:pPr>
        <w:pStyle w:val="ListParagraph"/>
        <w:numPr>
          <w:ilvl w:val="0"/>
          <w:numId w:val="94"/>
        </w:numPr>
        <w:spacing w:before="120" w:after="0" w:line="240" w:lineRule="auto"/>
        <w:rPr>
          <w:rFonts w:ascii="Arial" w:hAnsi="Arial"/>
          <w:color w:val="000000" w:themeColor="text1"/>
        </w:rPr>
      </w:pPr>
      <w:r w:rsidRPr="00363DE3">
        <w:rPr>
          <w:rFonts w:ascii="Arial" w:hAnsi="Arial"/>
          <w:color w:val="000000" w:themeColor="text1"/>
        </w:rPr>
        <w:t>T</w:t>
      </w:r>
      <w:r w:rsidR="00443B52" w:rsidRPr="00363DE3">
        <w:rPr>
          <w:rFonts w:ascii="Arial" w:hAnsi="Arial"/>
          <w:color w:val="000000" w:themeColor="text1"/>
        </w:rPr>
        <w:t>he rationale for the various poverty thresholds</w:t>
      </w:r>
    </w:p>
    <w:p w14:paraId="756256D5" w14:textId="5A66D2AE" w:rsidR="00C42603" w:rsidRPr="00363DE3" w:rsidRDefault="00363DE3" w:rsidP="00C92DEA">
      <w:pPr>
        <w:pStyle w:val="ListParagraph"/>
        <w:numPr>
          <w:ilvl w:val="0"/>
          <w:numId w:val="94"/>
        </w:numPr>
        <w:spacing w:before="120" w:after="0" w:line="240" w:lineRule="auto"/>
        <w:rPr>
          <w:rFonts w:ascii="Arial" w:hAnsi="Arial"/>
          <w:color w:val="000000"/>
        </w:rPr>
      </w:pPr>
      <w:r w:rsidRPr="00363DE3">
        <w:rPr>
          <w:rFonts w:ascii="Arial" w:hAnsi="Arial"/>
          <w:color w:val="000000"/>
        </w:rPr>
        <w:t>The</w:t>
      </w:r>
      <w:r w:rsidR="00C42603" w:rsidRPr="00363DE3">
        <w:rPr>
          <w:rFonts w:ascii="Arial" w:hAnsi="Arial"/>
          <w:color w:val="000000"/>
        </w:rPr>
        <w:t xml:space="preserve"> application to New Zealand of European research which shows that there is a strong link between BHC cross-sectional (</w:t>
      </w:r>
      <w:proofErr w:type="spellStart"/>
      <w:r w:rsidR="00C42603" w:rsidRPr="00363DE3">
        <w:rPr>
          <w:rFonts w:ascii="Arial" w:hAnsi="Arial"/>
          <w:color w:val="000000"/>
        </w:rPr>
        <w:t>ie</w:t>
      </w:r>
      <w:proofErr w:type="spellEnd"/>
      <w:r w:rsidR="00C42603" w:rsidRPr="00363DE3">
        <w:rPr>
          <w:rFonts w:ascii="Arial" w:hAnsi="Arial"/>
          <w:color w:val="000000"/>
        </w:rPr>
        <w:t xml:space="preserve"> static) low-income rates and persistence rates (when using the EU definition of persistence).   </w:t>
      </w:r>
    </w:p>
    <w:p w14:paraId="781FB56A" w14:textId="3035D674" w:rsidR="00443B52" w:rsidRPr="00363DE3" w:rsidRDefault="00363DE3" w:rsidP="00C92DEA">
      <w:pPr>
        <w:pStyle w:val="ListParagraph"/>
        <w:numPr>
          <w:ilvl w:val="0"/>
          <w:numId w:val="94"/>
        </w:numPr>
        <w:spacing w:before="120" w:after="0" w:line="240" w:lineRule="auto"/>
        <w:rPr>
          <w:rFonts w:ascii="Arial" w:hAnsi="Arial"/>
          <w:color w:val="000000" w:themeColor="text1"/>
        </w:rPr>
      </w:pPr>
      <w:r w:rsidRPr="00363DE3">
        <w:rPr>
          <w:rFonts w:ascii="Arial" w:hAnsi="Arial"/>
          <w:color w:val="000000" w:themeColor="text1"/>
        </w:rPr>
        <w:t>Discussion</w:t>
      </w:r>
      <w:r w:rsidR="00443B52" w:rsidRPr="00363DE3">
        <w:rPr>
          <w:rFonts w:ascii="Arial" w:hAnsi="Arial"/>
          <w:color w:val="000000" w:themeColor="text1"/>
        </w:rPr>
        <w:t xml:space="preserve"> of the way the report addresses some of the data </w:t>
      </w:r>
      <w:r w:rsidR="00006FF6">
        <w:rPr>
          <w:rFonts w:ascii="Arial" w:hAnsi="Arial"/>
          <w:color w:val="000000" w:themeColor="text1"/>
        </w:rPr>
        <w:t xml:space="preserve">and interpretation </w:t>
      </w:r>
      <w:r w:rsidR="00443B52" w:rsidRPr="00363DE3">
        <w:rPr>
          <w:rFonts w:ascii="Arial" w:hAnsi="Arial"/>
          <w:color w:val="000000" w:themeColor="text1"/>
        </w:rPr>
        <w:t xml:space="preserve">challenges that exist in the very low-income range for the HES </w:t>
      </w:r>
      <w:r w:rsidR="00082160" w:rsidRPr="00363DE3">
        <w:rPr>
          <w:rFonts w:ascii="Arial" w:hAnsi="Arial"/>
          <w:color w:val="000000" w:themeColor="text1"/>
        </w:rPr>
        <w:t>datasets.</w:t>
      </w:r>
    </w:p>
    <w:p w14:paraId="5F0E600E" w14:textId="77777777" w:rsidR="00C74B3F" w:rsidRDefault="00C74B3F" w:rsidP="00E71378">
      <w:pPr>
        <w:spacing w:before="120" w:after="0" w:line="240" w:lineRule="auto"/>
        <w:rPr>
          <w:rFonts w:ascii="Arial" w:hAnsi="Arial"/>
        </w:rPr>
      </w:pPr>
    </w:p>
    <w:p w14:paraId="4F252730" w14:textId="3972A463" w:rsidR="00C74B3F" w:rsidRPr="00C2206C" w:rsidRDefault="00C74B3F" w:rsidP="00C74B3F">
      <w:pPr>
        <w:spacing w:after="0" w:line="240" w:lineRule="auto"/>
        <w:rPr>
          <w:rFonts w:ascii="Arial" w:hAnsi="Arial"/>
          <w:b/>
          <w:bCs/>
          <w:color w:val="000000"/>
        </w:rPr>
      </w:pPr>
      <w:r w:rsidRPr="00C2206C">
        <w:rPr>
          <w:rFonts w:ascii="Arial" w:hAnsi="Arial"/>
          <w:b/>
          <w:bCs/>
          <w:color w:val="000000"/>
        </w:rPr>
        <w:t xml:space="preserve">Relationship </w:t>
      </w:r>
      <w:r w:rsidR="00443B52">
        <w:rPr>
          <w:rFonts w:ascii="Arial" w:hAnsi="Arial"/>
          <w:b/>
          <w:bCs/>
          <w:color w:val="000000"/>
        </w:rPr>
        <w:t>of this</w:t>
      </w:r>
      <w:r w:rsidRPr="00C2206C">
        <w:rPr>
          <w:rFonts w:ascii="Arial" w:hAnsi="Arial"/>
          <w:b/>
          <w:bCs/>
          <w:color w:val="000000"/>
        </w:rPr>
        <w:t xml:space="preserve"> report to </w:t>
      </w:r>
      <w:r w:rsidR="00D23D0F">
        <w:rPr>
          <w:rFonts w:ascii="Arial" w:hAnsi="Arial"/>
          <w:b/>
          <w:bCs/>
          <w:color w:val="000000"/>
        </w:rPr>
        <w:t>the</w:t>
      </w:r>
      <w:r w:rsidRPr="00C2206C">
        <w:rPr>
          <w:rFonts w:ascii="Arial" w:hAnsi="Arial"/>
          <w:b/>
          <w:bCs/>
          <w:color w:val="000000"/>
        </w:rPr>
        <w:t xml:space="preserve"> Stats NZ Child Poverty Statistics release</w:t>
      </w:r>
      <w:r w:rsidR="00D23D0F">
        <w:rPr>
          <w:rFonts w:ascii="Arial" w:hAnsi="Arial"/>
          <w:b/>
          <w:bCs/>
          <w:color w:val="000000"/>
        </w:rPr>
        <w:t xml:space="preserve"> in February 2021</w:t>
      </w:r>
      <w:r w:rsidRPr="00C2206C">
        <w:rPr>
          <w:rFonts w:ascii="Arial" w:hAnsi="Arial"/>
          <w:b/>
          <w:bCs/>
          <w:color w:val="000000"/>
        </w:rPr>
        <w:t xml:space="preserve"> </w:t>
      </w:r>
    </w:p>
    <w:p w14:paraId="5F5D2963" w14:textId="77777777" w:rsidR="00C74B3F" w:rsidRPr="00C2206C" w:rsidRDefault="00C74B3F" w:rsidP="00C74B3F">
      <w:pPr>
        <w:spacing w:after="0" w:line="240" w:lineRule="auto"/>
        <w:rPr>
          <w:rFonts w:ascii="Arial" w:hAnsi="Arial"/>
          <w:b/>
          <w:bCs/>
          <w:color w:val="000000"/>
        </w:rPr>
      </w:pPr>
    </w:p>
    <w:p w14:paraId="0216DE0C" w14:textId="3322D8CD" w:rsidR="00C74B3F" w:rsidRPr="00C2206C" w:rsidRDefault="00C74B3F" w:rsidP="00C74B3F">
      <w:pPr>
        <w:spacing w:after="0" w:line="240" w:lineRule="auto"/>
        <w:rPr>
          <w:rFonts w:ascii="Arial" w:hAnsi="Arial"/>
          <w:color w:val="000000"/>
        </w:rPr>
      </w:pPr>
      <w:r w:rsidRPr="00C2206C">
        <w:rPr>
          <w:rFonts w:ascii="Arial" w:hAnsi="Arial"/>
          <w:color w:val="000000"/>
        </w:rPr>
        <w:t xml:space="preserve">The Stats NZ release </w:t>
      </w:r>
      <w:r>
        <w:rPr>
          <w:rFonts w:ascii="Arial" w:hAnsi="Arial"/>
          <w:color w:val="000000"/>
        </w:rPr>
        <w:t xml:space="preserve">in February 2021 </w:t>
      </w:r>
      <w:r w:rsidRPr="00C2206C">
        <w:rPr>
          <w:rFonts w:ascii="Arial" w:hAnsi="Arial"/>
          <w:color w:val="000000"/>
        </w:rPr>
        <w:t xml:space="preserve">provides the official headline child poverty statistics in relation to the requirements of the </w:t>
      </w:r>
      <w:r>
        <w:rPr>
          <w:rFonts w:ascii="Arial" w:hAnsi="Arial"/>
          <w:color w:val="000000"/>
        </w:rPr>
        <w:t>CPRA.</w:t>
      </w:r>
      <w:r w:rsidR="004F0CB4">
        <w:rPr>
          <w:rStyle w:val="FootnoteReference"/>
          <w:rFonts w:ascii="Arial" w:hAnsi="Arial"/>
          <w:color w:val="000000"/>
        </w:rPr>
        <w:footnoteReference w:id="4"/>
      </w:r>
      <w:r w:rsidRPr="00C2206C">
        <w:rPr>
          <w:rFonts w:ascii="Arial" w:hAnsi="Arial"/>
          <w:color w:val="000000"/>
        </w:rPr>
        <w:t xml:space="preserve"> These statistics are the ones that are used by the government for formal reporting on progress on reducing child poverty rates as required by the CPRA. The baseline rates are those reported by Stats NZ for the 2017</w:t>
      </w:r>
      <w:r>
        <w:rPr>
          <w:rFonts w:ascii="Arial" w:hAnsi="Arial"/>
          <w:color w:val="000000"/>
        </w:rPr>
        <w:t>-</w:t>
      </w:r>
      <w:r w:rsidRPr="00C2206C">
        <w:rPr>
          <w:rFonts w:ascii="Arial" w:hAnsi="Arial"/>
          <w:color w:val="000000"/>
        </w:rPr>
        <w:t xml:space="preserve">18 HES </w:t>
      </w:r>
      <w:r w:rsidRPr="00C74B3F">
        <w:rPr>
          <w:rFonts w:ascii="Arial" w:hAnsi="Arial"/>
          <w:color w:val="000000" w:themeColor="text1"/>
        </w:rPr>
        <w:t xml:space="preserve">year. The </w:t>
      </w:r>
      <w:r w:rsidRPr="00C2206C">
        <w:rPr>
          <w:rFonts w:ascii="Arial" w:hAnsi="Arial"/>
          <w:color w:val="000000"/>
        </w:rPr>
        <w:t xml:space="preserve">Stats NZ release also provides more detailed breakdown by ethnicity, regional council area </w:t>
      </w:r>
      <w:r w:rsidR="009A4403">
        <w:rPr>
          <w:rFonts w:ascii="Arial" w:hAnsi="Arial"/>
          <w:color w:val="000000"/>
        </w:rPr>
        <w:t>for 2018</w:t>
      </w:r>
      <w:r w:rsidR="00FE4960">
        <w:rPr>
          <w:rFonts w:ascii="Arial" w:hAnsi="Arial"/>
          <w:color w:val="000000"/>
        </w:rPr>
        <w:t>-</w:t>
      </w:r>
      <w:r w:rsidR="009A4403">
        <w:rPr>
          <w:rFonts w:ascii="Arial" w:hAnsi="Arial"/>
          <w:color w:val="000000"/>
        </w:rPr>
        <w:t>19 and 2019</w:t>
      </w:r>
      <w:r w:rsidR="00FE4960">
        <w:rPr>
          <w:rFonts w:ascii="Arial" w:hAnsi="Arial"/>
          <w:color w:val="000000"/>
        </w:rPr>
        <w:t>-</w:t>
      </w:r>
      <w:r w:rsidR="009A4403">
        <w:rPr>
          <w:rFonts w:ascii="Arial" w:hAnsi="Arial"/>
          <w:color w:val="000000"/>
        </w:rPr>
        <w:t xml:space="preserve">20 </w:t>
      </w:r>
      <w:r w:rsidRPr="00C2206C">
        <w:rPr>
          <w:rFonts w:ascii="Arial" w:hAnsi="Arial"/>
          <w:color w:val="000000"/>
        </w:rPr>
        <w:t>and disability</w:t>
      </w:r>
      <w:r w:rsidR="009A4403">
        <w:rPr>
          <w:rFonts w:ascii="Arial" w:hAnsi="Arial"/>
          <w:color w:val="000000"/>
        </w:rPr>
        <w:t xml:space="preserve"> for 2019</w:t>
      </w:r>
      <w:r w:rsidR="00FE4960">
        <w:rPr>
          <w:rFonts w:ascii="Arial" w:hAnsi="Arial"/>
          <w:color w:val="000000"/>
        </w:rPr>
        <w:t>-</w:t>
      </w:r>
      <w:r w:rsidR="009A4403">
        <w:rPr>
          <w:rFonts w:ascii="Arial" w:hAnsi="Arial"/>
          <w:color w:val="000000"/>
        </w:rPr>
        <w:t>20.</w:t>
      </w:r>
    </w:p>
    <w:p w14:paraId="2ADAC10B" w14:textId="77777777" w:rsidR="00D23D0F" w:rsidRDefault="00D23D0F" w:rsidP="00532A95">
      <w:pPr>
        <w:spacing w:after="0" w:line="240" w:lineRule="auto"/>
        <w:rPr>
          <w:rFonts w:ascii="Arial" w:hAnsi="Arial"/>
          <w:color w:val="000000"/>
        </w:rPr>
      </w:pPr>
    </w:p>
    <w:p w14:paraId="231FD051" w14:textId="26EA4401" w:rsidR="007346E2" w:rsidRPr="00532A95" w:rsidRDefault="007346E2" w:rsidP="007346E2">
      <w:pPr>
        <w:spacing w:after="0" w:line="240" w:lineRule="auto"/>
        <w:rPr>
          <w:rFonts w:ascii="Arial" w:hAnsi="Arial"/>
        </w:rPr>
      </w:pPr>
      <w:r>
        <w:rPr>
          <w:rFonts w:ascii="Arial" w:hAnsi="Arial"/>
          <w:color w:val="000000"/>
        </w:rPr>
        <w:t>The MSD report is complementary to the Stats NZ child poverty report: the Stats NZ report covers off the recent trends in the nine available CPRA measures and enables an assessment of progress towards gazetted targets, whereas this MSD report focuses on what it means in practice day-to-day for children who are identified as ‘poor’ by one or more of the CPRA measures</w:t>
      </w:r>
      <w:r w:rsidR="001E1ABE">
        <w:rPr>
          <w:rFonts w:ascii="Arial" w:hAnsi="Arial"/>
          <w:color w:val="000000"/>
        </w:rPr>
        <w:t xml:space="preserve">, </w:t>
      </w:r>
      <w:r>
        <w:rPr>
          <w:rFonts w:ascii="Arial" w:hAnsi="Arial"/>
          <w:color w:val="000000"/>
        </w:rPr>
        <w:t>how New Zealand children are faring compared with their European counterparts</w:t>
      </w:r>
      <w:r w:rsidR="001E1ABE">
        <w:rPr>
          <w:rFonts w:ascii="Arial" w:hAnsi="Arial"/>
          <w:color w:val="000000"/>
        </w:rPr>
        <w:t>, and on matters relating to the interpretation of the high-level CPRA figures</w:t>
      </w:r>
      <w:bookmarkStart w:id="1" w:name="_Hlk72803085"/>
      <w:r w:rsidR="00006FF6">
        <w:rPr>
          <w:rFonts w:ascii="Arial" w:hAnsi="Arial"/>
          <w:color w:val="000000"/>
        </w:rPr>
        <w:t>.</w:t>
      </w:r>
      <w:r w:rsidR="001E1ABE">
        <w:rPr>
          <w:rStyle w:val="FootnoteReference"/>
          <w:rFonts w:ascii="Arial" w:hAnsi="Arial"/>
          <w:color w:val="000000"/>
        </w:rPr>
        <w:footnoteReference w:id="5"/>
      </w:r>
      <w:r>
        <w:rPr>
          <w:rFonts w:ascii="Arial" w:hAnsi="Arial"/>
          <w:color w:val="000000"/>
        </w:rPr>
        <w:t xml:space="preserve"> </w:t>
      </w:r>
      <w:bookmarkEnd w:id="1"/>
      <w:r w:rsidRPr="00532A95">
        <w:rPr>
          <w:rFonts w:ascii="Arial" w:hAnsi="Arial"/>
          <w:color w:val="000000"/>
        </w:rPr>
        <w:t xml:space="preserve">The headline child poverty figures are </w:t>
      </w:r>
      <w:r>
        <w:rPr>
          <w:rFonts w:ascii="Arial" w:hAnsi="Arial"/>
          <w:color w:val="000000"/>
        </w:rPr>
        <w:t>the same in both reports</w:t>
      </w:r>
      <w:r w:rsidRPr="00532A95">
        <w:rPr>
          <w:rFonts w:ascii="Arial" w:hAnsi="Arial"/>
          <w:color w:val="000000"/>
        </w:rPr>
        <w:t xml:space="preserve"> for 2017-18 and later (the CPRA figures)</w:t>
      </w:r>
      <w:r>
        <w:rPr>
          <w:rFonts w:ascii="Arial" w:hAnsi="Arial"/>
          <w:color w:val="000000"/>
        </w:rPr>
        <w:t>, except in a few specific circumstances.</w:t>
      </w:r>
      <w:r>
        <w:rPr>
          <w:rStyle w:val="FootnoteReference"/>
          <w:rFonts w:ascii="Arial" w:hAnsi="Arial"/>
          <w:color w:val="000000"/>
        </w:rPr>
        <w:footnoteReference w:id="6"/>
      </w:r>
    </w:p>
    <w:p w14:paraId="16877E22" w14:textId="77777777" w:rsidR="007346E2" w:rsidRDefault="007346E2" w:rsidP="007346E2">
      <w:pPr>
        <w:spacing w:after="0" w:line="240" w:lineRule="auto"/>
        <w:rPr>
          <w:rFonts w:ascii="Arial" w:hAnsi="Arial"/>
          <w:color w:val="000000"/>
        </w:rPr>
      </w:pPr>
    </w:p>
    <w:p w14:paraId="4F1E3575" w14:textId="6FC43673" w:rsidR="00B268A1" w:rsidRDefault="00C42603" w:rsidP="005145A3">
      <w:pPr>
        <w:spacing w:after="0" w:line="240" w:lineRule="auto"/>
        <w:rPr>
          <w:rFonts w:ascii="Arial" w:hAnsi="Arial"/>
        </w:rPr>
      </w:pPr>
      <w:r>
        <w:rPr>
          <w:rFonts w:ascii="Arial" w:hAnsi="Arial"/>
        </w:rPr>
        <w:t xml:space="preserve">A good list of </w:t>
      </w:r>
      <w:r w:rsidRPr="00C42603">
        <w:rPr>
          <w:rFonts w:ascii="Arial" w:hAnsi="Arial"/>
          <w:b/>
          <w:bCs/>
        </w:rPr>
        <w:t xml:space="preserve">References </w:t>
      </w:r>
      <w:r>
        <w:rPr>
          <w:rFonts w:ascii="Arial" w:hAnsi="Arial"/>
        </w:rPr>
        <w:t>enables readers to further pursue matters of interest.</w:t>
      </w:r>
    </w:p>
    <w:p w14:paraId="09D5CEB1" w14:textId="6A670ECD" w:rsidR="00F8239C" w:rsidRDefault="00F8239C" w:rsidP="005145A3">
      <w:pPr>
        <w:spacing w:after="0" w:line="240" w:lineRule="auto"/>
        <w:rPr>
          <w:rFonts w:ascii="Arial" w:hAnsi="Arial"/>
        </w:rPr>
      </w:pPr>
    </w:p>
    <w:p w14:paraId="0EAFB8A6" w14:textId="1C745B6D" w:rsidR="00F8239C" w:rsidRPr="00727AE6" w:rsidRDefault="00F8239C" w:rsidP="005145A3">
      <w:pPr>
        <w:spacing w:after="0" w:line="240" w:lineRule="auto"/>
        <w:rPr>
          <w:rFonts w:ascii="Arial" w:hAnsi="Arial"/>
        </w:rPr>
      </w:pPr>
      <w:r w:rsidRPr="00F8239C">
        <w:rPr>
          <w:rFonts w:ascii="Arial" w:hAnsi="Arial"/>
          <w:b/>
          <w:bCs/>
        </w:rPr>
        <w:t>Appendices</w:t>
      </w:r>
      <w:r>
        <w:rPr>
          <w:rFonts w:ascii="Arial" w:hAnsi="Arial"/>
        </w:rPr>
        <w:t xml:space="preserve"> provide lists of the items that make up the various indices used in the report, all the non-monetary indicators collected in the HES, and tables showing the weekly dollar values of the CPRA low-income thresholds for selected household types.  </w:t>
      </w:r>
    </w:p>
    <w:p w14:paraId="56C59BFC" w14:textId="77777777" w:rsidR="00C42603" w:rsidRDefault="00C42603" w:rsidP="00C42603">
      <w:pPr>
        <w:spacing w:after="0" w:line="240" w:lineRule="auto"/>
        <w:rPr>
          <w:rFonts w:ascii="Arial" w:hAnsi="Arial"/>
        </w:rPr>
      </w:pPr>
    </w:p>
    <w:p w14:paraId="2BDD37FA" w14:textId="761ED3D1" w:rsidR="00C42603" w:rsidRDefault="00C42603" w:rsidP="00C42603">
      <w:pPr>
        <w:spacing w:after="0" w:line="240" w:lineRule="auto"/>
        <w:rPr>
          <w:rFonts w:ascii="Arial" w:hAnsi="Arial"/>
        </w:rPr>
      </w:pPr>
      <w:r w:rsidRPr="00727AE6">
        <w:rPr>
          <w:rFonts w:ascii="Arial" w:hAnsi="Arial"/>
        </w:rPr>
        <w:t xml:space="preserve">A detailed </w:t>
      </w:r>
      <w:r w:rsidRPr="00727AE6">
        <w:rPr>
          <w:rFonts w:ascii="Arial" w:hAnsi="Arial"/>
          <w:b/>
          <w:bCs/>
        </w:rPr>
        <w:t>Table of Contents</w:t>
      </w:r>
      <w:r w:rsidRPr="00727AE6">
        <w:rPr>
          <w:rFonts w:ascii="Arial" w:hAnsi="Arial"/>
        </w:rPr>
        <w:t xml:space="preserve"> </w:t>
      </w:r>
      <w:r w:rsidR="00332645">
        <w:rPr>
          <w:rFonts w:ascii="Arial" w:hAnsi="Arial"/>
        </w:rPr>
        <w:t>assists</w:t>
      </w:r>
      <w:r w:rsidRPr="00727AE6">
        <w:rPr>
          <w:rFonts w:ascii="Arial" w:hAnsi="Arial"/>
        </w:rPr>
        <w:t xml:space="preserve"> in locating areas of interest.</w:t>
      </w:r>
    </w:p>
    <w:p w14:paraId="5D7733E5" w14:textId="77777777" w:rsidR="009F5AB2" w:rsidRDefault="009F5AB2" w:rsidP="005145A3">
      <w:pPr>
        <w:spacing w:after="0" w:line="240" w:lineRule="auto"/>
        <w:rPr>
          <w:rFonts w:ascii="Arial" w:hAnsi="Arial"/>
        </w:rPr>
      </w:pPr>
    </w:p>
    <w:p w14:paraId="0C624C3B" w14:textId="1371B811" w:rsidR="006633D4" w:rsidRDefault="005145A3" w:rsidP="005145A3">
      <w:pPr>
        <w:spacing w:after="0" w:line="240" w:lineRule="auto"/>
        <w:rPr>
          <w:rFonts w:ascii="Arial" w:hAnsi="Arial"/>
        </w:rPr>
      </w:pPr>
      <w:r w:rsidRPr="00CD5BE3">
        <w:rPr>
          <w:rFonts w:ascii="Arial" w:hAnsi="Arial"/>
        </w:rPr>
        <w:t xml:space="preserve">There is a separate </w:t>
      </w:r>
      <w:r w:rsidR="00797A23" w:rsidRPr="00CD5BE3">
        <w:rPr>
          <w:rFonts w:ascii="Arial" w:hAnsi="Arial"/>
        </w:rPr>
        <w:t xml:space="preserve">much </w:t>
      </w:r>
      <w:r w:rsidRPr="00CD5BE3">
        <w:rPr>
          <w:rFonts w:ascii="Arial" w:hAnsi="Arial"/>
        </w:rPr>
        <w:t xml:space="preserve">shorter report which provides </w:t>
      </w:r>
      <w:r w:rsidRPr="00CD5BE3">
        <w:rPr>
          <w:rFonts w:ascii="Arial" w:hAnsi="Arial"/>
          <w:b/>
          <w:bCs/>
        </w:rPr>
        <w:t>Selected Findings</w:t>
      </w:r>
      <w:r w:rsidR="00CD5BE3">
        <w:rPr>
          <w:rFonts w:ascii="Arial" w:hAnsi="Arial"/>
          <w:b/>
          <w:bCs/>
        </w:rPr>
        <w:t xml:space="preserve">. </w:t>
      </w:r>
      <w:r w:rsidR="00CD5BE3" w:rsidRPr="00CD5BE3">
        <w:rPr>
          <w:rFonts w:ascii="Arial" w:hAnsi="Arial"/>
        </w:rPr>
        <w:t>It is essentially a truncated version of Part One of the main report with very limited technical material.</w:t>
      </w:r>
      <w:r w:rsidR="00CD5BE3">
        <w:rPr>
          <w:rFonts w:ascii="Arial" w:hAnsi="Arial"/>
          <w:b/>
          <w:bCs/>
        </w:rPr>
        <w:t xml:space="preserve"> </w:t>
      </w:r>
      <w:r w:rsidR="00CE6303" w:rsidRPr="00CD5BE3">
        <w:rPr>
          <w:rFonts w:ascii="Arial" w:hAnsi="Arial"/>
        </w:rPr>
        <w:t>This shorter report is not intended as a summary as the main report</w:t>
      </w:r>
      <w:r w:rsidR="00006FF6">
        <w:rPr>
          <w:rFonts w:ascii="Arial" w:hAnsi="Arial"/>
        </w:rPr>
        <w:t>.</w:t>
      </w:r>
      <w:r w:rsidR="00CE6303" w:rsidRPr="00CD5BE3">
        <w:rPr>
          <w:rFonts w:ascii="Arial" w:hAnsi="Arial"/>
        </w:rPr>
        <w:t xml:space="preserve"> </w:t>
      </w:r>
      <w:r w:rsidR="00006FF6">
        <w:rPr>
          <w:rFonts w:ascii="Arial" w:hAnsi="Arial"/>
        </w:rPr>
        <w:t xml:space="preserve">It </w:t>
      </w:r>
      <w:r w:rsidR="00CE6303" w:rsidRPr="00CD5BE3">
        <w:rPr>
          <w:rFonts w:ascii="Arial" w:hAnsi="Arial"/>
        </w:rPr>
        <w:t>is designed as a resource</w:t>
      </w:r>
      <w:r w:rsidR="00CD5BE3">
        <w:rPr>
          <w:rFonts w:ascii="Arial" w:hAnsi="Arial"/>
        </w:rPr>
        <w:t xml:space="preserve"> / desk-file</w:t>
      </w:r>
      <w:r w:rsidR="00CE6303" w:rsidRPr="00CD5BE3">
        <w:rPr>
          <w:rFonts w:ascii="Arial" w:hAnsi="Arial"/>
        </w:rPr>
        <w:t xml:space="preserve"> on a range of themes to inform policy development and public discussion, rather than a research report whose findings can be distilled into an abstract or short summary.</w:t>
      </w:r>
    </w:p>
    <w:p w14:paraId="23D6E9AC" w14:textId="77777777" w:rsidR="006633D4" w:rsidRDefault="006633D4" w:rsidP="005145A3">
      <w:pPr>
        <w:spacing w:after="0" w:line="240" w:lineRule="auto"/>
        <w:rPr>
          <w:rFonts w:ascii="Arial" w:hAnsi="Arial"/>
        </w:rPr>
      </w:pPr>
    </w:p>
    <w:p w14:paraId="0DBA0C06" w14:textId="50D3558B" w:rsidR="001E406D" w:rsidRDefault="001E406D">
      <w:pPr>
        <w:spacing w:after="0" w:line="240" w:lineRule="auto"/>
        <w:rPr>
          <w:rFonts w:ascii="Arial" w:hAnsi="Arial"/>
          <w:color w:val="0000FF"/>
        </w:rPr>
      </w:pPr>
      <w:r>
        <w:rPr>
          <w:rFonts w:ascii="Arial" w:hAnsi="Arial"/>
          <w:color w:val="0000FF"/>
        </w:rPr>
        <w:br w:type="page"/>
      </w:r>
    </w:p>
    <w:p w14:paraId="56858345" w14:textId="77777777" w:rsidR="00F8239C" w:rsidRPr="006633D4" w:rsidRDefault="00F8239C" w:rsidP="005145A3">
      <w:pPr>
        <w:spacing w:after="0" w:line="240" w:lineRule="auto"/>
        <w:rPr>
          <w:rFonts w:ascii="Arial" w:hAnsi="Arial"/>
          <w:color w:val="0000FF"/>
        </w:rPr>
      </w:pPr>
    </w:p>
    <w:p w14:paraId="247F29C4" w14:textId="48ADAA68" w:rsidR="00F8239C" w:rsidRDefault="00FE797E" w:rsidP="005145A3">
      <w:pPr>
        <w:spacing w:after="0" w:line="240" w:lineRule="auto"/>
        <w:rPr>
          <w:rFonts w:ascii="Arial" w:hAnsi="Arial"/>
        </w:rPr>
      </w:pPr>
      <w:r>
        <w:rPr>
          <w:noProof/>
        </w:rPr>
        <mc:AlternateContent>
          <mc:Choice Requires="wps">
            <w:drawing>
              <wp:anchor distT="0" distB="0" distL="114300" distR="114300" simplePos="0" relativeHeight="251893760" behindDoc="0" locked="0" layoutInCell="1" allowOverlap="1" wp14:anchorId="3164F531" wp14:editId="295E41A8">
                <wp:simplePos x="0" y="0"/>
                <wp:positionH relativeFrom="column">
                  <wp:posOffset>278296</wp:posOffset>
                </wp:positionH>
                <wp:positionV relativeFrom="paragraph">
                  <wp:posOffset>47237</wp:posOffset>
                </wp:positionV>
                <wp:extent cx="4906010" cy="3013545"/>
                <wp:effectExtent l="0" t="0" r="27940" b="15875"/>
                <wp:wrapNone/>
                <wp:docPr id="30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6010" cy="3013545"/>
                        </a:xfrm>
                        <a:prstGeom prst="rect">
                          <a:avLst/>
                        </a:prstGeom>
                        <a:solidFill>
                          <a:srgbClr val="FFFFFF"/>
                        </a:solidFill>
                        <a:ln w="6350">
                          <a:solidFill>
                            <a:srgbClr val="000000"/>
                          </a:solidFill>
                          <a:miter lim="800000"/>
                          <a:headEnd/>
                          <a:tailEnd/>
                        </a:ln>
                      </wps:spPr>
                      <wps:txbx>
                        <w:txbxContent>
                          <w:p w14:paraId="5A6F0CA5" w14:textId="77777777" w:rsidR="00006FF6" w:rsidRPr="00A179CD" w:rsidRDefault="00006FF6" w:rsidP="00D23D0F">
                            <w:pPr>
                              <w:spacing w:after="0" w:line="240" w:lineRule="auto"/>
                              <w:jc w:val="center"/>
                              <w:rPr>
                                <w:rFonts w:ascii="Arial" w:hAnsi="Arial"/>
                                <w:b/>
                                <w:sz w:val="18"/>
                                <w:szCs w:val="18"/>
                              </w:rPr>
                            </w:pPr>
                            <w:r w:rsidRPr="00A179CD">
                              <w:rPr>
                                <w:rFonts w:ascii="Arial" w:hAnsi="Arial"/>
                                <w:b/>
                                <w:sz w:val="18"/>
                                <w:szCs w:val="18"/>
                              </w:rPr>
                              <w:t>“There are no poor children, just poor families”</w:t>
                            </w:r>
                          </w:p>
                          <w:p w14:paraId="71450F53" w14:textId="77777777" w:rsidR="00006FF6" w:rsidRPr="00A179CD" w:rsidRDefault="00006FF6" w:rsidP="00D23D0F">
                            <w:pPr>
                              <w:spacing w:after="0" w:line="240" w:lineRule="auto"/>
                              <w:rPr>
                                <w:rFonts w:ascii="Arial" w:hAnsi="Arial"/>
                                <w:sz w:val="18"/>
                                <w:szCs w:val="18"/>
                              </w:rPr>
                            </w:pPr>
                          </w:p>
                          <w:p w14:paraId="0169C6E3" w14:textId="77777777" w:rsidR="00006FF6" w:rsidRPr="001E406D" w:rsidRDefault="00006FF6" w:rsidP="00D23D0F">
                            <w:pPr>
                              <w:spacing w:after="0" w:line="240" w:lineRule="auto"/>
                              <w:rPr>
                                <w:rFonts w:ascii="Arial" w:hAnsi="Arial"/>
                                <w:sz w:val="18"/>
                                <w:szCs w:val="18"/>
                              </w:rPr>
                            </w:pPr>
                            <w:r w:rsidRPr="001E406D">
                              <w:rPr>
                                <w:rFonts w:ascii="Arial" w:hAnsi="Arial"/>
                                <w:sz w:val="18"/>
                                <w:szCs w:val="18"/>
                              </w:rPr>
                              <w:t>It is sometimes said that the idea of ‘child poverty’ doesn’t make sense as it’s really about families / households with financial and material resources that are not adequate for meeting the basic needs of the family (ie it’s not poor children, it’s poor families / households).</w:t>
                            </w:r>
                          </w:p>
                          <w:p w14:paraId="51FF9CF3" w14:textId="77777777" w:rsidR="00006FF6" w:rsidRPr="001E406D" w:rsidRDefault="00006FF6" w:rsidP="00D23D0F">
                            <w:pPr>
                              <w:spacing w:after="0" w:line="240" w:lineRule="auto"/>
                              <w:rPr>
                                <w:rFonts w:ascii="Arial" w:hAnsi="Arial"/>
                                <w:sz w:val="18"/>
                                <w:szCs w:val="18"/>
                              </w:rPr>
                            </w:pPr>
                          </w:p>
                          <w:p w14:paraId="5634EFBE" w14:textId="341FB3DC" w:rsidR="00006FF6" w:rsidRPr="001E406D" w:rsidRDefault="00006FF6" w:rsidP="00D23D0F">
                            <w:pPr>
                              <w:spacing w:after="0" w:line="240" w:lineRule="auto"/>
                              <w:rPr>
                                <w:rFonts w:ascii="Arial" w:hAnsi="Arial"/>
                                <w:sz w:val="18"/>
                                <w:szCs w:val="18"/>
                              </w:rPr>
                            </w:pPr>
                            <w:r w:rsidRPr="001E406D">
                              <w:rPr>
                                <w:rFonts w:ascii="Arial" w:hAnsi="Arial"/>
                                <w:sz w:val="18"/>
                                <w:szCs w:val="18"/>
                              </w:rPr>
                              <w:t>In this report, when it is said, for example, that ‘the child poverty rate is 15% on a particular measure’, this is a short-hand for ‘15% of children live in families / households whose total annual household</w:t>
                            </w:r>
                            <w:r w:rsidRPr="001E406D">
                              <w:rPr>
                                <w:rFonts w:ascii="Arial" w:hAnsi="Arial"/>
                                <w:sz w:val="18"/>
                                <w:szCs w:val="18"/>
                              </w:rPr>
                              <w:tab/>
                              <w:t xml:space="preserve"> income is below the threshold used in the given measure’ … or ‘15% of children live in families / households whose material hardship score is above the threshold used’. It is too cumbersome to repeat this each time, so the shorthand version is used: ‘the child poverty rate is 1</w:t>
                            </w:r>
                            <w:r>
                              <w:rPr>
                                <w:rFonts w:ascii="Arial" w:hAnsi="Arial"/>
                                <w:sz w:val="18"/>
                                <w:szCs w:val="18"/>
                              </w:rPr>
                              <w:t>5</w:t>
                            </w:r>
                            <w:r w:rsidRPr="001E406D">
                              <w:rPr>
                                <w:rFonts w:ascii="Arial" w:hAnsi="Arial"/>
                                <w:sz w:val="18"/>
                                <w:szCs w:val="18"/>
                              </w:rPr>
                              <w:t>%’.</w:t>
                            </w:r>
                          </w:p>
                          <w:p w14:paraId="5E14FF98" w14:textId="77777777" w:rsidR="00006FF6" w:rsidRPr="001E406D" w:rsidRDefault="00006FF6" w:rsidP="001E406D">
                            <w:pPr>
                              <w:spacing w:after="0" w:line="240" w:lineRule="auto"/>
                              <w:rPr>
                                <w:rFonts w:ascii="Arial" w:hAnsi="Arial"/>
                                <w:sz w:val="18"/>
                                <w:szCs w:val="18"/>
                              </w:rPr>
                            </w:pPr>
                          </w:p>
                          <w:p w14:paraId="3B7D1179" w14:textId="3092E7C7" w:rsidR="00006FF6" w:rsidRPr="001E406D" w:rsidRDefault="00006FF6" w:rsidP="001E406D">
                            <w:pPr>
                              <w:spacing w:after="0" w:line="240" w:lineRule="auto"/>
                              <w:rPr>
                                <w:rFonts w:ascii="Arial" w:hAnsi="Arial"/>
                                <w:sz w:val="18"/>
                                <w:szCs w:val="18"/>
                              </w:rPr>
                            </w:pPr>
                            <w:r w:rsidRPr="001E406D">
                              <w:rPr>
                                <w:rFonts w:ascii="Arial" w:hAnsi="Arial"/>
                                <w:sz w:val="18"/>
                                <w:szCs w:val="18"/>
                              </w:rPr>
                              <w:t>This is standard international practice and assumes reasonably equitable distribution of material wellbeing within a household. In the case of children, this is not always the case. Parents and caregivers often make sacrifices themselves that shield their children from (the worst of) the material deprivations they would otherwise experience. In a few cases it’s the other way, and children suffer badly. The HES data does not provide info</w:t>
                            </w:r>
                            <w:r>
                              <w:rPr>
                                <w:rFonts w:ascii="Arial" w:hAnsi="Arial"/>
                                <w:sz w:val="18"/>
                                <w:szCs w:val="18"/>
                              </w:rPr>
                              <w:t>rmation</w:t>
                            </w:r>
                            <w:r w:rsidRPr="001E406D">
                              <w:rPr>
                                <w:rFonts w:ascii="Arial" w:hAnsi="Arial"/>
                                <w:sz w:val="18"/>
                                <w:szCs w:val="18"/>
                              </w:rPr>
                              <w:t xml:space="preserve"> from the children themselves (not many surveys do</w:t>
                            </w:r>
                            <w:r>
                              <w:rPr>
                                <w:rFonts w:ascii="Arial" w:hAnsi="Arial"/>
                                <w:sz w:val="18"/>
                                <w:szCs w:val="18"/>
                              </w:rPr>
                              <w:t>), b</w:t>
                            </w:r>
                            <w:r w:rsidRPr="001E406D">
                              <w:rPr>
                                <w:rFonts w:ascii="Arial" w:hAnsi="Arial"/>
                                <w:sz w:val="18"/>
                                <w:szCs w:val="18"/>
                              </w:rPr>
                              <w:t xml:space="preserve">ut it allows </w:t>
                            </w:r>
                            <w:r>
                              <w:rPr>
                                <w:rFonts w:ascii="Arial" w:hAnsi="Arial"/>
                                <w:sz w:val="18"/>
                                <w:szCs w:val="18"/>
                              </w:rPr>
                              <w:t>us to get an insight into</w:t>
                            </w:r>
                            <w:r w:rsidRPr="001E406D">
                              <w:rPr>
                                <w:rFonts w:ascii="Arial" w:hAnsi="Arial"/>
                                <w:sz w:val="18"/>
                                <w:szCs w:val="18"/>
                              </w:rPr>
                              <w:t xml:space="preserve"> the children’s sit</w:t>
                            </w:r>
                            <w:r>
                              <w:rPr>
                                <w:rFonts w:ascii="Arial" w:hAnsi="Arial"/>
                                <w:sz w:val="18"/>
                                <w:szCs w:val="18"/>
                              </w:rPr>
                              <w:t>uation</w:t>
                            </w:r>
                            <w:r w:rsidRPr="001E406D">
                              <w:rPr>
                                <w:rFonts w:ascii="Arial" w:hAnsi="Arial"/>
                                <w:sz w:val="18"/>
                                <w:szCs w:val="18"/>
                              </w:rPr>
                              <w:t xml:space="preserve"> through the 20 child-specific </w:t>
                            </w:r>
                            <w:r>
                              <w:rPr>
                                <w:rFonts w:ascii="Arial" w:hAnsi="Arial"/>
                                <w:sz w:val="18"/>
                                <w:szCs w:val="18"/>
                              </w:rPr>
                              <w:t xml:space="preserve">deprivation </w:t>
                            </w:r>
                            <w:r w:rsidRPr="001E406D">
                              <w:rPr>
                                <w:rFonts w:ascii="Arial" w:hAnsi="Arial"/>
                                <w:sz w:val="18"/>
                                <w:szCs w:val="18"/>
                              </w:rPr>
                              <w:t>measures</w:t>
                            </w:r>
                            <w:r>
                              <w:rPr>
                                <w:rFonts w:ascii="Arial" w:hAnsi="Arial"/>
                                <w:sz w:val="18"/>
                                <w:szCs w:val="18"/>
                              </w:rPr>
                              <w:t xml:space="preserve"> included in the 2018-19 survey.</w:t>
                            </w:r>
                            <w:r w:rsidRPr="001E406D">
                              <w:rPr>
                                <w:rFonts w:ascii="Arial" w:hAnsi="Arial"/>
                                <w:sz w:val="18"/>
                                <w:szCs w:val="18"/>
                              </w:rPr>
                              <w:t xml:space="preserve"> </w:t>
                            </w:r>
                            <w:r>
                              <w:rPr>
                                <w:rFonts w:ascii="Arial" w:hAnsi="Arial"/>
                                <w:sz w:val="18"/>
                                <w:szCs w:val="18"/>
                              </w:rPr>
                              <w:t>These items are used extensively in this MSD Child Poverty Report.</w:t>
                            </w:r>
                          </w:p>
                          <w:p w14:paraId="48141936" w14:textId="77777777" w:rsidR="00006FF6" w:rsidRDefault="00006FF6" w:rsidP="001E406D">
                            <w:pPr>
                              <w:spacing w:after="0" w:line="240" w:lineRule="auto"/>
                              <w:rPr>
                                <w:rFonts w:ascii="Arial" w:hAnsi="Arial"/>
                                <w:b/>
                                <w:bCs/>
                              </w:rPr>
                            </w:pPr>
                          </w:p>
                          <w:p w14:paraId="3D95EB9F" w14:textId="77777777" w:rsidR="00006FF6" w:rsidRPr="00A179CD" w:rsidRDefault="00006FF6" w:rsidP="00D23D0F">
                            <w:pPr>
                              <w:spacing w:after="0" w:line="240" w:lineRule="auto"/>
                              <w:rPr>
                                <w:rFonts w:ascii="Arial Mäori" w:hAnsi="Arial Mäor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64F531" id="_x0000_t202" coordsize="21600,21600" o:spt="202" path="m,l,21600r21600,l21600,xe">
                <v:stroke joinstyle="miter"/>
                <v:path gradientshapeok="t" o:connecttype="rect"/>
              </v:shapetype>
              <v:shape id="Text Box 16" o:spid="_x0000_s1026" type="#_x0000_t202" style="position:absolute;margin-left:21.9pt;margin-top:3.7pt;width:386.3pt;height:237.3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" strokeweight=".5pt">
                <v:textbox>
                  <w:txbxContent>
                    <w:p w14:paraId="5A6F0CA5" w14:textId="77777777" w:rsidR="00006FF6" w:rsidRPr="00A179CD" w:rsidRDefault="00006FF6" w:rsidP="00D23D0F">
                      <w:pPr>
                        <w:spacing w:after="0" w:line="240" w:lineRule="auto"/>
                        <w:jc w:val="center"/>
                        <w:rPr>
                          <w:rFonts w:ascii="Arial" w:hAnsi="Arial"/>
                          <w:b/>
                          <w:sz w:val="18"/>
                          <w:szCs w:val="18"/>
                        </w:rPr>
                      </w:pPr>
                      <w:r w:rsidRPr="00A179CD">
                        <w:rPr>
                          <w:rFonts w:ascii="Arial" w:hAnsi="Arial"/>
                          <w:b/>
                          <w:sz w:val="18"/>
                          <w:szCs w:val="18"/>
                        </w:rPr>
                        <w:t>“There are no poor children, just poor families”</w:t>
                      </w:r>
                    </w:p>
                    <w:p w14:paraId="71450F53" w14:textId="77777777" w:rsidR="00006FF6" w:rsidRPr="00A179CD" w:rsidRDefault="00006FF6" w:rsidP="00D23D0F">
                      <w:pPr>
                        <w:spacing w:after="0" w:line="240" w:lineRule="auto"/>
                        <w:rPr>
                          <w:rFonts w:ascii="Arial" w:hAnsi="Arial"/>
                          <w:sz w:val="18"/>
                          <w:szCs w:val="18"/>
                        </w:rPr>
                      </w:pPr>
                    </w:p>
                    <w:p w14:paraId="0169C6E3" w14:textId="77777777" w:rsidR="00006FF6" w:rsidRPr="001E406D" w:rsidRDefault="00006FF6" w:rsidP="00D23D0F">
                      <w:pPr>
                        <w:spacing w:after="0" w:line="240" w:lineRule="auto"/>
                        <w:rPr>
                          <w:rFonts w:ascii="Arial" w:hAnsi="Arial"/>
                          <w:sz w:val="18"/>
                          <w:szCs w:val="18"/>
                        </w:rPr>
                      </w:pPr>
                      <w:r w:rsidRPr="001E406D">
                        <w:rPr>
                          <w:rFonts w:ascii="Arial" w:hAnsi="Arial"/>
                          <w:sz w:val="18"/>
                          <w:szCs w:val="18"/>
                        </w:rPr>
                        <w:t>It is sometimes said that the idea of ‘child poverty’ doesn’t make sense as it’s really about families / households with financial and material resources that are not adequate for meeting the basic needs of the family (ie it’s not poor children, it’s poor families / households).</w:t>
                      </w:r>
                    </w:p>
                    <w:p w14:paraId="51FF9CF3" w14:textId="77777777" w:rsidR="00006FF6" w:rsidRPr="001E406D" w:rsidRDefault="00006FF6" w:rsidP="00D23D0F">
                      <w:pPr>
                        <w:spacing w:after="0" w:line="240" w:lineRule="auto"/>
                        <w:rPr>
                          <w:rFonts w:ascii="Arial" w:hAnsi="Arial"/>
                          <w:sz w:val="18"/>
                          <w:szCs w:val="18"/>
                        </w:rPr>
                      </w:pPr>
                    </w:p>
                    <w:p w14:paraId="5634EFBE" w14:textId="341FB3DC" w:rsidR="00006FF6" w:rsidRPr="001E406D" w:rsidRDefault="00006FF6" w:rsidP="00D23D0F">
                      <w:pPr>
                        <w:spacing w:after="0" w:line="240" w:lineRule="auto"/>
                        <w:rPr>
                          <w:rFonts w:ascii="Arial" w:hAnsi="Arial"/>
                          <w:sz w:val="18"/>
                          <w:szCs w:val="18"/>
                        </w:rPr>
                      </w:pPr>
                      <w:r w:rsidRPr="001E406D">
                        <w:rPr>
                          <w:rFonts w:ascii="Arial" w:hAnsi="Arial"/>
                          <w:sz w:val="18"/>
                          <w:szCs w:val="18"/>
                        </w:rPr>
                        <w:t>In this report, when it is said, for example, that ‘the child poverty rate is 15% on a particular measure’, this is a short-hand for ‘15% of children live in families / households whose total annual household</w:t>
                      </w:r>
                      <w:r w:rsidRPr="001E406D">
                        <w:rPr>
                          <w:rFonts w:ascii="Arial" w:hAnsi="Arial"/>
                          <w:sz w:val="18"/>
                          <w:szCs w:val="18"/>
                        </w:rPr>
                        <w:tab/>
                        <w:t xml:space="preserve"> income is below the threshold used in the given measure’ … or ‘15% of children live in families / households whose material hardship score is above the threshold used’. It is too cumbersome to repeat this each time, so the shorthand version is used: ‘the child poverty rate is 1</w:t>
                      </w:r>
                      <w:r>
                        <w:rPr>
                          <w:rFonts w:ascii="Arial" w:hAnsi="Arial"/>
                          <w:sz w:val="18"/>
                          <w:szCs w:val="18"/>
                        </w:rPr>
                        <w:t>5</w:t>
                      </w:r>
                      <w:r w:rsidRPr="001E406D">
                        <w:rPr>
                          <w:rFonts w:ascii="Arial" w:hAnsi="Arial"/>
                          <w:sz w:val="18"/>
                          <w:szCs w:val="18"/>
                        </w:rPr>
                        <w:t>%’.</w:t>
                      </w:r>
                    </w:p>
                    <w:p w14:paraId="5E14FF98" w14:textId="77777777" w:rsidR="00006FF6" w:rsidRPr="001E406D" w:rsidRDefault="00006FF6" w:rsidP="001E406D">
                      <w:pPr>
                        <w:spacing w:after="0" w:line="240" w:lineRule="auto"/>
                        <w:rPr>
                          <w:rFonts w:ascii="Arial" w:hAnsi="Arial"/>
                          <w:sz w:val="18"/>
                          <w:szCs w:val="18"/>
                        </w:rPr>
                      </w:pPr>
                    </w:p>
                    <w:p w14:paraId="3B7D1179" w14:textId="3092E7C7" w:rsidR="00006FF6" w:rsidRPr="001E406D" w:rsidRDefault="00006FF6" w:rsidP="001E406D">
                      <w:pPr>
                        <w:spacing w:after="0" w:line="240" w:lineRule="auto"/>
                        <w:rPr>
                          <w:rFonts w:ascii="Arial" w:hAnsi="Arial"/>
                          <w:sz w:val="18"/>
                          <w:szCs w:val="18"/>
                        </w:rPr>
                      </w:pPr>
                      <w:r w:rsidRPr="001E406D">
                        <w:rPr>
                          <w:rFonts w:ascii="Arial" w:hAnsi="Arial"/>
                          <w:sz w:val="18"/>
                          <w:szCs w:val="18"/>
                        </w:rPr>
                        <w:t>This is standard international practice and assumes reasonably equitable distribution of material wellbeing within a household. In the case of children, this is not always the case. Parents and caregivers often make sacrifices themselves that shield their children from (the worst of) the material deprivations they would otherwise experience. In a few cases it’s the other way, and children suffer badly. The HES data does not provide info</w:t>
                      </w:r>
                      <w:r>
                        <w:rPr>
                          <w:rFonts w:ascii="Arial" w:hAnsi="Arial"/>
                          <w:sz w:val="18"/>
                          <w:szCs w:val="18"/>
                        </w:rPr>
                        <w:t>rmation</w:t>
                      </w:r>
                      <w:r w:rsidRPr="001E406D">
                        <w:rPr>
                          <w:rFonts w:ascii="Arial" w:hAnsi="Arial"/>
                          <w:sz w:val="18"/>
                          <w:szCs w:val="18"/>
                        </w:rPr>
                        <w:t xml:space="preserve"> from the children themselves (not many surveys do</w:t>
                      </w:r>
                      <w:r>
                        <w:rPr>
                          <w:rFonts w:ascii="Arial" w:hAnsi="Arial"/>
                          <w:sz w:val="18"/>
                          <w:szCs w:val="18"/>
                        </w:rPr>
                        <w:t>), b</w:t>
                      </w:r>
                      <w:r w:rsidRPr="001E406D">
                        <w:rPr>
                          <w:rFonts w:ascii="Arial" w:hAnsi="Arial"/>
                          <w:sz w:val="18"/>
                          <w:szCs w:val="18"/>
                        </w:rPr>
                        <w:t xml:space="preserve">ut it allows </w:t>
                      </w:r>
                      <w:r>
                        <w:rPr>
                          <w:rFonts w:ascii="Arial" w:hAnsi="Arial"/>
                          <w:sz w:val="18"/>
                          <w:szCs w:val="18"/>
                        </w:rPr>
                        <w:t>us to get an insight into</w:t>
                      </w:r>
                      <w:r w:rsidRPr="001E406D">
                        <w:rPr>
                          <w:rFonts w:ascii="Arial" w:hAnsi="Arial"/>
                          <w:sz w:val="18"/>
                          <w:szCs w:val="18"/>
                        </w:rPr>
                        <w:t xml:space="preserve"> the children’s sit</w:t>
                      </w:r>
                      <w:r>
                        <w:rPr>
                          <w:rFonts w:ascii="Arial" w:hAnsi="Arial"/>
                          <w:sz w:val="18"/>
                          <w:szCs w:val="18"/>
                        </w:rPr>
                        <w:t>uation</w:t>
                      </w:r>
                      <w:r w:rsidRPr="001E406D">
                        <w:rPr>
                          <w:rFonts w:ascii="Arial" w:hAnsi="Arial"/>
                          <w:sz w:val="18"/>
                          <w:szCs w:val="18"/>
                        </w:rPr>
                        <w:t xml:space="preserve"> through the 20 child-specific </w:t>
                      </w:r>
                      <w:r>
                        <w:rPr>
                          <w:rFonts w:ascii="Arial" w:hAnsi="Arial"/>
                          <w:sz w:val="18"/>
                          <w:szCs w:val="18"/>
                        </w:rPr>
                        <w:t xml:space="preserve">deprivation </w:t>
                      </w:r>
                      <w:r w:rsidRPr="001E406D">
                        <w:rPr>
                          <w:rFonts w:ascii="Arial" w:hAnsi="Arial"/>
                          <w:sz w:val="18"/>
                          <w:szCs w:val="18"/>
                        </w:rPr>
                        <w:t>measures</w:t>
                      </w:r>
                      <w:r>
                        <w:rPr>
                          <w:rFonts w:ascii="Arial" w:hAnsi="Arial"/>
                          <w:sz w:val="18"/>
                          <w:szCs w:val="18"/>
                        </w:rPr>
                        <w:t xml:space="preserve"> included in the 2018-19 survey.</w:t>
                      </w:r>
                      <w:r w:rsidRPr="001E406D">
                        <w:rPr>
                          <w:rFonts w:ascii="Arial" w:hAnsi="Arial"/>
                          <w:sz w:val="18"/>
                          <w:szCs w:val="18"/>
                        </w:rPr>
                        <w:t xml:space="preserve"> </w:t>
                      </w:r>
                      <w:r>
                        <w:rPr>
                          <w:rFonts w:ascii="Arial" w:hAnsi="Arial"/>
                          <w:sz w:val="18"/>
                          <w:szCs w:val="18"/>
                        </w:rPr>
                        <w:t>These items are used extensively in this MSD Child Poverty Report.</w:t>
                      </w:r>
                    </w:p>
                    <w:p w14:paraId="48141936" w14:textId="77777777" w:rsidR="00006FF6" w:rsidRDefault="00006FF6" w:rsidP="001E406D">
                      <w:pPr>
                        <w:spacing w:after="0" w:line="240" w:lineRule="auto"/>
                        <w:rPr>
                          <w:rFonts w:ascii="Arial" w:hAnsi="Arial"/>
                          <w:b/>
                          <w:bCs/>
                        </w:rPr>
                      </w:pPr>
                    </w:p>
                    <w:p w14:paraId="3D95EB9F" w14:textId="77777777" w:rsidR="00006FF6" w:rsidRPr="00A179CD" w:rsidRDefault="00006FF6" w:rsidP="00D23D0F">
                      <w:pPr>
                        <w:spacing w:after="0" w:line="240" w:lineRule="auto"/>
                        <w:rPr>
                          <w:rFonts w:ascii="Arial Mäori" w:hAnsi="Arial Mäori"/>
                          <w:sz w:val="18"/>
                          <w:szCs w:val="18"/>
                        </w:rPr>
                      </w:pPr>
                    </w:p>
                  </w:txbxContent>
                </v:textbox>
              </v:shape>
            </w:pict>
          </mc:Fallback>
        </mc:AlternateContent>
      </w:r>
    </w:p>
    <w:p w14:paraId="7D46FB3A" w14:textId="37B710F8" w:rsidR="001F127A" w:rsidRDefault="001F127A" w:rsidP="007E32DC">
      <w:pPr>
        <w:spacing w:after="0" w:line="240" w:lineRule="auto"/>
        <w:rPr>
          <w:rFonts w:ascii="Arial" w:hAnsi="Arial"/>
          <w:b/>
          <w:bCs/>
        </w:rPr>
      </w:pPr>
    </w:p>
    <w:p w14:paraId="3393775B" w14:textId="4A58B893" w:rsidR="001F127A" w:rsidRDefault="001F127A" w:rsidP="007E32DC">
      <w:pPr>
        <w:spacing w:after="0" w:line="240" w:lineRule="auto"/>
        <w:rPr>
          <w:rFonts w:ascii="Arial" w:hAnsi="Arial"/>
          <w:b/>
          <w:bCs/>
        </w:rPr>
      </w:pPr>
    </w:p>
    <w:p w14:paraId="0F2D4F43" w14:textId="13FFD39D" w:rsidR="009F5AB2" w:rsidRDefault="009F5AB2">
      <w:pPr>
        <w:spacing w:after="0" w:line="240" w:lineRule="auto"/>
        <w:rPr>
          <w:rFonts w:ascii="Arial" w:hAnsi="Arial"/>
          <w:b/>
          <w:bCs/>
        </w:rPr>
      </w:pPr>
    </w:p>
    <w:p w14:paraId="0F062F15" w14:textId="77777777" w:rsidR="0036581C" w:rsidRDefault="0036581C" w:rsidP="0036581C">
      <w:pPr>
        <w:spacing w:after="0" w:line="240" w:lineRule="auto"/>
        <w:rPr>
          <w:rFonts w:ascii="Arial" w:hAnsi="Arial"/>
          <w:szCs w:val="20"/>
          <w:highlight w:val="yellow"/>
        </w:rPr>
      </w:pPr>
    </w:p>
    <w:p w14:paraId="39CFBFE0" w14:textId="77777777" w:rsidR="0036581C" w:rsidRDefault="0036581C" w:rsidP="0036581C">
      <w:pPr>
        <w:spacing w:after="0" w:line="240" w:lineRule="auto"/>
        <w:rPr>
          <w:rFonts w:ascii="Arial" w:hAnsi="Arial"/>
          <w:szCs w:val="20"/>
          <w:highlight w:val="yellow"/>
        </w:rPr>
      </w:pPr>
    </w:p>
    <w:p w14:paraId="2255F847" w14:textId="77777777" w:rsidR="0036581C" w:rsidRDefault="0036581C" w:rsidP="0036581C">
      <w:pPr>
        <w:spacing w:after="0" w:line="240" w:lineRule="auto"/>
        <w:rPr>
          <w:rFonts w:ascii="Arial" w:hAnsi="Arial"/>
          <w:szCs w:val="20"/>
          <w:highlight w:val="yellow"/>
        </w:rPr>
      </w:pPr>
    </w:p>
    <w:p w14:paraId="61B9DD37" w14:textId="77777777" w:rsidR="0036581C" w:rsidRDefault="0036581C" w:rsidP="0036581C">
      <w:pPr>
        <w:spacing w:after="0" w:line="240" w:lineRule="auto"/>
        <w:rPr>
          <w:rFonts w:ascii="Arial" w:hAnsi="Arial"/>
          <w:szCs w:val="20"/>
          <w:highlight w:val="yellow"/>
        </w:rPr>
      </w:pPr>
    </w:p>
    <w:p w14:paraId="6D003FCC" w14:textId="77777777" w:rsidR="0036581C" w:rsidRDefault="0036581C" w:rsidP="0036581C">
      <w:pPr>
        <w:spacing w:after="0" w:line="240" w:lineRule="auto"/>
        <w:rPr>
          <w:rFonts w:ascii="Arial" w:hAnsi="Arial"/>
          <w:szCs w:val="20"/>
          <w:highlight w:val="yellow"/>
        </w:rPr>
      </w:pPr>
    </w:p>
    <w:p w14:paraId="361F51E1" w14:textId="77777777" w:rsidR="0036581C" w:rsidRDefault="0036581C" w:rsidP="0036581C">
      <w:pPr>
        <w:spacing w:after="0" w:line="240" w:lineRule="auto"/>
        <w:rPr>
          <w:rFonts w:ascii="Arial" w:hAnsi="Arial"/>
          <w:szCs w:val="20"/>
          <w:highlight w:val="yellow"/>
        </w:rPr>
      </w:pPr>
    </w:p>
    <w:p w14:paraId="70536CCE" w14:textId="77777777" w:rsidR="0036581C" w:rsidRDefault="0036581C" w:rsidP="0036581C">
      <w:pPr>
        <w:spacing w:after="0" w:line="240" w:lineRule="auto"/>
        <w:rPr>
          <w:rFonts w:ascii="Arial" w:hAnsi="Arial"/>
          <w:szCs w:val="20"/>
          <w:highlight w:val="yellow"/>
        </w:rPr>
      </w:pPr>
    </w:p>
    <w:p w14:paraId="59F7F8EF" w14:textId="77777777" w:rsidR="0036581C" w:rsidRDefault="0036581C" w:rsidP="0036581C">
      <w:pPr>
        <w:spacing w:after="0" w:line="240" w:lineRule="auto"/>
        <w:rPr>
          <w:rFonts w:ascii="Arial" w:hAnsi="Arial"/>
          <w:szCs w:val="20"/>
          <w:highlight w:val="yellow"/>
        </w:rPr>
      </w:pPr>
    </w:p>
    <w:p w14:paraId="72136E5A" w14:textId="77777777" w:rsidR="0036581C" w:rsidRDefault="0036581C" w:rsidP="0036581C">
      <w:pPr>
        <w:spacing w:after="0" w:line="240" w:lineRule="auto"/>
        <w:rPr>
          <w:rFonts w:ascii="Arial" w:hAnsi="Arial"/>
          <w:szCs w:val="20"/>
          <w:highlight w:val="yellow"/>
        </w:rPr>
      </w:pPr>
    </w:p>
    <w:p w14:paraId="5A3B3AEE" w14:textId="77777777" w:rsidR="0036581C" w:rsidRDefault="0036581C" w:rsidP="0036581C">
      <w:pPr>
        <w:spacing w:after="0" w:line="240" w:lineRule="auto"/>
        <w:rPr>
          <w:rFonts w:ascii="Arial" w:hAnsi="Arial"/>
          <w:szCs w:val="20"/>
          <w:highlight w:val="yellow"/>
        </w:rPr>
      </w:pPr>
    </w:p>
    <w:p w14:paraId="0774DBB8" w14:textId="77777777" w:rsidR="0036581C" w:rsidRDefault="0036581C" w:rsidP="0036581C">
      <w:pPr>
        <w:spacing w:after="0" w:line="240" w:lineRule="auto"/>
        <w:rPr>
          <w:rFonts w:ascii="Arial" w:hAnsi="Arial"/>
          <w:szCs w:val="20"/>
          <w:highlight w:val="yellow"/>
        </w:rPr>
      </w:pPr>
    </w:p>
    <w:p w14:paraId="76DE4FDB" w14:textId="77777777" w:rsidR="0036581C" w:rsidRDefault="0036581C" w:rsidP="0036581C">
      <w:pPr>
        <w:spacing w:after="0" w:line="240" w:lineRule="auto"/>
        <w:rPr>
          <w:rFonts w:ascii="Arial" w:hAnsi="Arial"/>
          <w:szCs w:val="20"/>
          <w:highlight w:val="yellow"/>
        </w:rPr>
      </w:pPr>
    </w:p>
    <w:p w14:paraId="38281D27" w14:textId="77777777" w:rsidR="0036581C" w:rsidRDefault="0036581C">
      <w:pPr>
        <w:spacing w:after="0" w:line="240" w:lineRule="auto"/>
        <w:rPr>
          <w:rFonts w:ascii="Arial" w:hAnsi="Arial"/>
          <w:b/>
          <w:bCs/>
        </w:rPr>
      </w:pPr>
      <w:r>
        <w:rPr>
          <w:rFonts w:ascii="Arial" w:hAnsi="Arial"/>
          <w:b/>
          <w:bCs/>
        </w:rPr>
        <w:br w:type="page"/>
      </w:r>
    </w:p>
    <w:p w14:paraId="588D5F07" w14:textId="2D3DD52E" w:rsidR="00BB6964" w:rsidRPr="00BB6964" w:rsidRDefault="00BB6964" w:rsidP="001F2EFF">
      <w:pPr>
        <w:spacing w:after="0" w:line="240" w:lineRule="auto"/>
        <w:rPr>
          <w:rFonts w:ascii="Arial" w:hAnsi="Arial"/>
          <w:b/>
          <w:bCs/>
        </w:rPr>
      </w:pPr>
      <w:r w:rsidRPr="00BB6964">
        <w:rPr>
          <w:rFonts w:ascii="Arial" w:hAnsi="Arial"/>
          <w:b/>
          <w:bCs/>
        </w:rPr>
        <w:t xml:space="preserve">Latest Stats NZ statistics for </w:t>
      </w:r>
      <w:r w:rsidR="006633D4">
        <w:rPr>
          <w:rFonts w:ascii="Arial" w:hAnsi="Arial"/>
          <w:b/>
          <w:bCs/>
        </w:rPr>
        <w:t>t</w:t>
      </w:r>
      <w:r w:rsidRPr="00BB6964">
        <w:rPr>
          <w:rFonts w:ascii="Arial" w:hAnsi="Arial"/>
          <w:b/>
          <w:bCs/>
        </w:rPr>
        <w:t>he 9 available CPRA measures</w:t>
      </w:r>
    </w:p>
    <w:p w14:paraId="46FB7FF0" w14:textId="77777777" w:rsidR="00BB6964" w:rsidRDefault="00BB6964" w:rsidP="001F2EFF">
      <w:pPr>
        <w:spacing w:after="0" w:line="240" w:lineRule="auto"/>
        <w:rPr>
          <w:rFonts w:ascii="Arial" w:hAnsi="Arial"/>
        </w:rPr>
      </w:pPr>
    </w:p>
    <w:p w14:paraId="712D7110" w14:textId="6B49A160" w:rsidR="001F2EFF" w:rsidRDefault="001F2EFF" w:rsidP="001F2EFF">
      <w:pPr>
        <w:spacing w:after="0" w:line="240" w:lineRule="auto"/>
        <w:rPr>
          <w:rFonts w:ascii="Arial" w:hAnsi="Arial"/>
        </w:rPr>
      </w:pPr>
      <w:r>
        <w:rPr>
          <w:rFonts w:ascii="Arial" w:hAnsi="Arial"/>
        </w:rPr>
        <w:t xml:space="preserve">The CPRA and its specified low-income and material hardship measures of child poverty provide an important context for much of what is covered in this report.  </w:t>
      </w:r>
      <w:r w:rsidRPr="00BB6964">
        <w:rPr>
          <w:rFonts w:ascii="Arial" w:hAnsi="Arial"/>
        </w:rPr>
        <w:t xml:space="preserve">For reference, the latest figures from Stats NZ are provided in the table below. </w:t>
      </w:r>
      <w:r>
        <w:rPr>
          <w:rFonts w:ascii="Arial" w:hAnsi="Arial"/>
        </w:rPr>
        <w:t>The February 2021 release</w:t>
      </w:r>
      <w:r w:rsidR="00006FF6">
        <w:rPr>
          <w:rFonts w:ascii="Arial" w:hAnsi="Arial"/>
        </w:rPr>
        <w:t xml:space="preserve"> (updated on 22 April)</w:t>
      </w:r>
      <w:r>
        <w:rPr>
          <w:rFonts w:ascii="Arial" w:hAnsi="Arial"/>
        </w:rPr>
        <w:t xml:space="preserve"> is available at:</w:t>
      </w:r>
    </w:p>
    <w:p w14:paraId="438EB133" w14:textId="7C543280" w:rsidR="00797A23" w:rsidRDefault="0057198F" w:rsidP="001F2EFF">
      <w:pPr>
        <w:spacing w:after="0" w:line="240" w:lineRule="auto"/>
        <w:rPr>
          <w:rFonts w:ascii="Arial" w:hAnsi="Arial"/>
          <w:sz w:val="18"/>
          <w:szCs w:val="18"/>
        </w:rPr>
      </w:pPr>
      <w:hyperlink r:id="rId9" w:history="1">
        <w:r w:rsidR="00797A23" w:rsidRPr="00DB30B4">
          <w:rPr>
            <w:rStyle w:val="Hyperlink"/>
            <w:rFonts w:ascii="Arial" w:hAnsi="Arial"/>
            <w:sz w:val="18"/>
            <w:szCs w:val="18"/>
          </w:rPr>
          <w:t>https://www.stats.govt.nz/information-releases/child-poverty-statistics-year-ended-june-2020</w:t>
        </w:r>
      </w:hyperlink>
    </w:p>
    <w:p w14:paraId="39B50FD2" w14:textId="77777777" w:rsidR="001F2EFF" w:rsidRPr="001C5172" w:rsidRDefault="001F2EFF" w:rsidP="001F2EFF">
      <w:pPr>
        <w:spacing w:after="0" w:line="240" w:lineRule="auto"/>
        <w:rPr>
          <w:rFonts w:ascii="Arial" w:hAnsi="Arial"/>
        </w:rPr>
      </w:pPr>
    </w:p>
    <w:p w14:paraId="2568FE8C" w14:textId="60F6A33F" w:rsidR="00E06ED9" w:rsidRPr="00A97702" w:rsidRDefault="001F2EFF" w:rsidP="00E06ED9">
      <w:pPr>
        <w:spacing w:after="0" w:line="240" w:lineRule="auto"/>
        <w:rPr>
          <w:rFonts w:ascii="Arial" w:hAnsi="Arial"/>
          <w:sz w:val="24"/>
          <w:szCs w:val="28"/>
        </w:rPr>
      </w:pPr>
      <w:r>
        <w:rPr>
          <w:rFonts w:ascii="Arial" w:hAnsi="Arial"/>
        </w:rPr>
        <w:t>The table shows the</w:t>
      </w:r>
      <w:r w:rsidR="00E06ED9" w:rsidRPr="001C5172">
        <w:rPr>
          <w:rFonts w:ascii="Arial" w:hAnsi="Arial"/>
        </w:rPr>
        <w:t xml:space="preserve"> Stats NZ </w:t>
      </w:r>
      <w:r w:rsidR="00700C38">
        <w:rPr>
          <w:rFonts w:ascii="Arial" w:hAnsi="Arial"/>
        </w:rPr>
        <w:t xml:space="preserve">rates </w:t>
      </w:r>
      <w:r w:rsidR="00E06ED9" w:rsidRPr="001C5172">
        <w:rPr>
          <w:rFonts w:ascii="Arial" w:hAnsi="Arial"/>
        </w:rPr>
        <w:t xml:space="preserve">for the nine available CPRA measures </w:t>
      </w:r>
      <w:r w:rsidR="00700C38">
        <w:rPr>
          <w:rFonts w:ascii="Arial" w:hAnsi="Arial"/>
        </w:rPr>
        <w:t xml:space="preserve">for the three surveys, </w:t>
      </w:r>
      <w:r w:rsidR="00E06ED9">
        <w:rPr>
          <w:rFonts w:ascii="Arial" w:hAnsi="Arial"/>
        </w:rPr>
        <w:t>HES 201</w:t>
      </w:r>
      <w:r w:rsidR="00700C38">
        <w:rPr>
          <w:rFonts w:ascii="Arial" w:hAnsi="Arial"/>
        </w:rPr>
        <w:t>7</w:t>
      </w:r>
      <w:r w:rsidR="00E06ED9">
        <w:rPr>
          <w:rFonts w:ascii="Arial" w:hAnsi="Arial"/>
        </w:rPr>
        <w:t>-1</w:t>
      </w:r>
      <w:r w:rsidR="00700C38">
        <w:rPr>
          <w:rFonts w:ascii="Arial" w:hAnsi="Arial"/>
        </w:rPr>
        <w:t xml:space="preserve">8 to </w:t>
      </w:r>
      <w:r w:rsidR="00700C38" w:rsidRPr="00700C38">
        <w:rPr>
          <w:rFonts w:ascii="Arial" w:hAnsi="Arial"/>
        </w:rPr>
        <w:t xml:space="preserve">HES </w:t>
      </w:r>
      <w:r w:rsidR="00CD5BE3">
        <w:rPr>
          <w:rFonts w:ascii="Arial" w:hAnsi="Arial"/>
        </w:rPr>
        <w:t>20</w:t>
      </w:r>
      <w:r w:rsidR="00700C38" w:rsidRPr="00700C38">
        <w:rPr>
          <w:rFonts w:ascii="Arial" w:hAnsi="Arial"/>
        </w:rPr>
        <w:t>19-20</w:t>
      </w:r>
      <w:r w:rsidR="00700C38">
        <w:rPr>
          <w:rFonts w:ascii="Arial" w:hAnsi="Arial"/>
        </w:rPr>
        <w:t xml:space="preserve">, </w:t>
      </w:r>
      <w:bookmarkStart w:id="2" w:name="_Hlk73312261"/>
      <w:r w:rsidR="00700C38">
        <w:rPr>
          <w:rFonts w:ascii="Arial" w:hAnsi="Arial"/>
        </w:rPr>
        <w:t xml:space="preserve">together with the numbers of children </w:t>
      </w:r>
      <w:r w:rsidR="009A20E4">
        <w:rPr>
          <w:rFonts w:ascii="Arial" w:hAnsi="Arial"/>
        </w:rPr>
        <w:t xml:space="preserve">in poverty </w:t>
      </w:r>
      <w:r w:rsidR="00700C38">
        <w:rPr>
          <w:rFonts w:ascii="Arial" w:hAnsi="Arial"/>
        </w:rPr>
        <w:t xml:space="preserve">for </w:t>
      </w:r>
      <w:r w:rsidR="00700C38" w:rsidRPr="00700C38">
        <w:rPr>
          <w:rFonts w:ascii="Arial" w:hAnsi="Arial"/>
        </w:rPr>
        <w:t>2019-20</w:t>
      </w:r>
      <w:r w:rsidR="009A20E4">
        <w:rPr>
          <w:rFonts w:ascii="Arial" w:hAnsi="Arial"/>
        </w:rPr>
        <w:t xml:space="preserve"> (there are 1.14m children all up)</w:t>
      </w:r>
      <w:r w:rsidR="00700C38" w:rsidRPr="00700C38">
        <w:rPr>
          <w:rFonts w:ascii="Arial" w:hAnsi="Arial"/>
        </w:rPr>
        <w:t>.</w:t>
      </w:r>
      <w:r w:rsidR="00700C38" w:rsidRPr="00700C38">
        <w:rPr>
          <w:rFonts w:ascii="Arial" w:hAnsi="Arial"/>
          <w:shd w:val="clear" w:color="auto" w:fill="F2F2F2"/>
        </w:rPr>
        <w:t xml:space="preserve"> </w:t>
      </w:r>
      <w:bookmarkEnd w:id="2"/>
      <w:r w:rsidR="00E06ED9" w:rsidRPr="00700C38">
        <w:rPr>
          <w:rFonts w:ascii="Arial" w:hAnsi="Arial"/>
        </w:rPr>
        <w:t>These are still the latest available child poverty figures – there are no more up to date figures in this report.</w:t>
      </w:r>
      <w:r w:rsidR="00E06ED9" w:rsidRPr="00700C38">
        <w:rPr>
          <w:rFonts w:ascii="Arial" w:hAnsi="Arial"/>
          <w:sz w:val="16"/>
          <w:szCs w:val="16"/>
          <w:shd w:val="clear" w:color="auto" w:fill="F2F2F2"/>
        </w:rPr>
        <w:t xml:space="preserve"> </w:t>
      </w:r>
      <w:r w:rsidR="00E06ED9" w:rsidRPr="00700C38">
        <w:rPr>
          <w:rFonts w:ascii="Arial" w:hAnsi="Arial"/>
          <w:szCs w:val="20"/>
        </w:rPr>
        <w:t>The next CPRA child poverty statistics release by Stats NZ is</w:t>
      </w:r>
      <w:r w:rsidR="00E06ED9" w:rsidRPr="00A97702">
        <w:rPr>
          <w:rFonts w:ascii="Arial" w:hAnsi="Arial"/>
          <w:szCs w:val="20"/>
        </w:rPr>
        <w:t xml:space="preserve"> scheduled for </w:t>
      </w:r>
      <w:r w:rsidR="00FA1512">
        <w:rPr>
          <w:rFonts w:ascii="Arial" w:hAnsi="Arial"/>
          <w:szCs w:val="20"/>
        </w:rPr>
        <w:t>early 2022</w:t>
      </w:r>
      <w:r w:rsidR="00E06ED9" w:rsidRPr="00A97702">
        <w:rPr>
          <w:rFonts w:ascii="Arial" w:hAnsi="Arial"/>
          <w:szCs w:val="20"/>
        </w:rPr>
        <w:t xml:space="preserve">, based on HES </w:t>
      </w:r>
      <w:r w:rsidR="00FA1512">
        <w:rPr>
          <w:rFonts w:ascii="Arial" w:hAnsi="Arial"/>
          <w:szCs w:val="20"/>
        </w:rPr>
        <w:t>2020-21</w:t>
      </w:r>
      <w:r w:rsidR="00E06ED9" w:rsidRPr="00A97702">
        <w:rPr>
          <w:rFonts w:ascii="Arial" w:hAnsi="Arial"/>
          <w:szCs w:val="20"/>
        </w:rPr>
        <w:t xml:space="preserve"> and administrative data for the period.</w:t>
      </w:r>
    </w:p>
    <w:p w14:paraId="47FA0C16" w14:textId="77777777" w:rsidR="00E06ED9" w:rsidRDefault="00E06ED9" w:rsidP="00E06ED9">
      <w:pPr>
        <w:spacing w:after="0" w:line="240" w:lineRule="auto"/>
        <w:rPr>
          <w:rFonts w:ascii="Arial" w:hAnsi="Arial"/>
          <w:b/>
          <w:bCs/>
          <w:sz w:val="18"/>
          <w:szCs w:val="20"/>
        </w:rPr>
      </w:pPr>
    </w:p>
    <w:p w14:paraId="5EAE8FEB" w14:textId="77777777" w:rsidR="00E06ED9" w:rsidRDefault="00E06ED9" w:rsidP="00E06ED9">
      <w:pPr>
        <w:spacing w:after="0" w:line="240" w:lineRule="auto"/>
        <w:jc w:val="center"/>
        <w:rPr>
          <w:rFonts w:ascii="Arial" w:hAnsi="Arial"/>
          <w:b/>
          <w:bCs/>
          <w:sz w:val="18"/>
          <w:szCs w:val="20"/>
        </w:rPr>
      </w:pPr>
      <w:bookmarkStart w:id="3" w:name="_Hlk66098722"/>
      <w:r>
        <w:rPr>
          <w:rFonts w:ascii="Arial" w:hAnsi="Arial"/>
          <w:b/>
          <w:bCs/>
          <w:sz w:val="18"/>
          <w:szCs w:val="20"/>
        </w:rPr>
        <w:t>Rates (%) and numbers for t</w:t>
      </w:r>
      <w:r w:rsidRPr="00256DBC">
        <w:rPr>
          <w:rFonts w:ascii="Arial" w:hAnsi="Arial"/>
          <w:b/>
          <w:bCs/>
          <w:sz w:val="18"/>
          <w:szCs w:val="20"/>
        </w:rPr>
        <w:t>he nine available CPRA child poverty measures</w:t>
      </w:r>
    </w:p>
    <w:p w14:paraId="69D401BC" w14:textId="637C4207" w:rsidR="00E06ED9" w:rsidRPr="00A80AB8" w:rsidRDefault="00E06ED9" w:rsidP="00E06ED9">
      <w:pPr>
        <w:spacing w:line="240" w:lineRule="auto"/>
        <w:jc w:val="center"/>
        <w:rPr>
          <w:rFonts w:ascii="Arial" w:hAnsi="Arial"/>
          <w:b/>
          <w:bCs/>
          <w:color w:val="FF0000"/>
          <w:sz w:val="18"/>
          <w:szCs w:val="20"/>
        </w:rPr>
      </w:pPr>
      <w:r w:rsidRPr="00256DBC">
        <w:rPr>
          <w:rFonts w:ascii="Arial" w:hAnsi="Arial"/>
          <w:b/>
          <w:bCs/>
          <w:sz w:val="18"/>
          <w:szCs w:val="20"/>
        </w:rPr>
        <w:t xml:space="preserve">(Stats NZ </w:t>
      </w:r>
      <w:r w:rsidR="001F2EFF">
        <w:rPr>
          <w:rFonts w:ascii="Arial" w:hAnsi="Arial"/>
          <w:b/>
          <w:bCs/>
          <w:sz w:val="18"/>
          <w:szCs w:val="20"/>
        </w:rPr>
        <w:t xml:space="preserve">figures </w:t>
      </w:r>
      <w:r w:rsidRPr="00256DBC">
        <w:rPr>
          <w:rFonts w:ascii="Arial" w:hAnsi="Arial"/>
          <w:b/>
          <w:bCs/>
          <w:sz w:val="18"/>
          <w:szCs w:val="20"/>
        </w:rPr>
        <w:t xml:space="preserve">for </w:t>
      </w:r>
      <w:r w:rsidR="001F2EFF">
        <w:rPr>
          <w:rFonts w:ascii="Arial" w:hAnsi="Arial"/>
          <w:b/>
          <w:bCs/>
          <w:sz w:val="18"/>
          <w:szCs w:val="20"/>
        </w:rPr>
        <w:t>2017-18 to 2019-20 HES)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42" w:type="dxa"/>
        </w:tblCellMar>
        <w:tblLook w:val="04A0" w:firstRow="1" w:lastRow="0" w:firstColumn="1" w:lastColumn="0" w:noHBand="0" w:noVBand="1"/>
      </w:tblPr>
      <w:tblGrid>
        <w:gridCol w:w="425"/>
        <w:gridCol w:w="2630"/>
        <w:gridCol w:w="777"/>
        <w:gridCol w:w="851"/>
        <w:gridCol w:w="708"/>
        <w:gridCol w:w="951"/>
      </w:tblGrid>
      <w:tr w:rsidR="00B268A1" w14:paraId="2B21B5AF" w14:textId="77777777" w:rsidTr="00B268A1">
        <w:trPr>
          <w:jc w:val="center"/>
        </w:trPr>
        <w:tc>
          <w:tcPr>
            <w:tcW w:w="425" w:type="dxa"/>
          </w:tcPr>
          <w:p w14:paraId="62703275" w14:textId="77777777" w:rsidR="00B268A1" w:rsidRPr="00C2206C" w:rsidRDefault="00B268A1" w:rsidP="00E06ED9">
            <w:pPr>
              <w:spacing w:before="40" w:after="40" w:line="240" w:lineRule="auto"/>
              <w:rPr>
                <w:rFonts w:ascii="Arial" w:hAnsi="Arial"/>
                <w:b/>
                <w:bCs/>
                <w:sz w:val="14"/>
                <w:szCs w:val="14"/>
              </w:rPr>
            </w:pPr>
          </w:p>
        </w:tc>
        <w:tc>
          <w:tcPr>
            <w:tcW w:w="2630" w:type="dxa"/>
            <w:vMerge w:val="restart"/>
            <w:shd w:val="clear" w:color="auto" w:fill="auto"/>
            <w:vAlign w:val="center"/>
          </w:tcPr>
          <w:p w14:paraId="05538190" w14:textId="0F58FDA3" w:rsidR="00B268A1" w:rsidRPr="00C2206C" w:rsidRDefault="00B268A1" w:rsidP="00B268A1">
            <w:pPr>
              <w:spacing w:before="30" w:after="30" w:line="240" w:lineRule="auto"/>
              <w:rPr>
                <w:rFonts w:ascii="Arial" w:hAnsi="Arial"/>
                <w:b/>
                <w:bCs/>
                <w:sz w:val="14"/>
                <w:szCs w:val="14"/>
              </w:rPr>
            </w:pPr>
            <w:r w:rsidRPr="00C2206C">
              <w:rPr>
                <w:rFonts w:ascii="Arial" w:hAnsi="Arial"/>
                <w:b/>
                <w:bCs/>
                <w:sz w:val="14"/>
                <w:szCs w:val="14"/>
              </w:rPr>
              <w:t>Measure</w:t>
            </w:r>
          </w:p>
        </w:tc>
        <w:tc>
          <w:tcPr>
            <w:tcW w:w="2336" w:type="dxa"/>
            <w:gridSpan w:val="3"/>
            <w:shd w:val="clear" w:color="auto" w:fill="auto"/>
          </w:tcPr>
          <w:p w14:paraId="57E2AD57" w14:textId="7593E5DF" w:rsidR="00B268A1" w:rsidRPr="00C2206C" w:rsidRDefault="00B268A1" w:rsidP="00E06ED9">
            <w:pPr>
              <w:spacing w:before="40" w:after="40" w:line="240" w:lineRule="auto"/>
              <w:jc w:val="center"/>
              <w:rPr>
                <w:rFonts w:ascii="Arial" w:hAnsi="Arial"/>
                <w:b/>
                <w:bCs/>
                <w:sz w:val="14"/>
                <w:szCs w:val="14"/>
              </w:rPr>
            </w:pPr>
            <w:r w:rsidRPr="00C2206C">
              <w:rPr>
                <w:rFonts w:ascii="Arial" w:hAnsi="Arial"/>
                <w:b/>
                <w:bCs/>
                <w:sz w:val="14"/>
                <w:szCs w:val="14"/>
              </w:rPr>
              <w:t>% poor</w:t>
            </w:r>
          </w:p>
        </w:tc>
        <w:tc>
          <w:tcPr>
            <w:tcW w:w="951" w:type="dxa"/>
            <w:shd w:val="clear" w:color="auto" w:fill="auto"/>
          </w:tcPr>
          <w:p w14:paraId="1E4729F7" w14:textId="6FEC50BF" w:rsidR="00B268A1" w:rsidRPr="00C2206C" w:rsidRDefault="00B268A1" w:rsidP="00E06ED9">
            <w:pPr>
              <w:spacing w:before="40" w:after="40" w:line="240" w:lineRule="auto"/>
              <w:jc w:val="center"/>
              <w:rPr>
                <w:rFonts w:ascii="Arial" w:hAnsi="Arial"/>
                <w:b/>
                <w:bCs/>
                <w:sz w:val="14"/>
                <w:szCs w:val="14"/>
              </w:rPr>
            </w:pPr>
            <w:r w:rsidRPr="00C2206C">
              <w:rPr>
                <w:rFonts w:ascii="Arial" w:hAnsi="Arial"/>
                <w:b/>
                <w:bCs/>
                <w:sz w:val="14"/>
                <w:szCs w:val="14"/>
              </w:rPr>
              <w:t># poor</w:t>
            </w:r>
          </w:p>
        </w:tc>
      </w:tr>
      <w:tr w:rsidR="00B268A1" w14:paraId="1BEAE3F1" w14:textId="77777777" w:rsidTr="00B268A1">
        <w:trPr>
          <w:jc w:val="center"/>
        </w:trPr>
        <w:tc>
          <w:tcPr>
            <w:tcW w:w="425" w:type="dxa"/>
          </w:tcPr>
          <w:p w14:paraId="69A4849B" w14:textId="77777777" w:rsidR="00B268A1" w:rsidRPr="00C2206C" w:rsidRDefault="00B268A1" w:rsidP="00B268A1">
            <w:pPr>
              <w:spacing w:before="30" w:after="30" w:line="240" w:lineRule="auto"/>
              <w:rPr>
                <w:rFonts w:ascii="Arial" w:hAnsi="Arial"/>
                <w:sz w:val="14"/>
                <w:szCs w:val="14"/>
              </w:rPr>
            </w:pPr>
          </w:p>
        </w:tc>
        <w:tc>
          <w:tcPr>
            <w:tcW w:w="2630" w:type="dxa"/>
            <w:vMerge/>
            <w:shd w:val="clear" w:color="auto" w:fill="auto"/>
          </w:tcPr>
          <w:p w14:paraId="2B30B6CC" w14:textId="75245EE2" w:rsidR="00B268A1" w:rsidRPr="00C2206C" w:rsidRDefault="00B268A1" w:rsidP="00B268A1">
            <w:pPr>
              <w:spacing w:before="30" w:after="30" w:line="240" w:lineRule="auto"/>
              <w:rPr>
                <w:rFonts w:ascii="Arial" w:hAnsi="Arial"/>
                <w:sz w:val="14"/>
                <w:szCs w:val="14"/>
              </w:rPr>
            </w:pPr>
          </w:p>
        </w:tc>
        <w:tc>
          <w:tcPr>
            <w:tcW w:w="777" w:type="dxa"/>
            <w:shd w:val="clear" w:color="auto" w:fill="auto"/>
            <w:tcMar>
              <w:left w:w="57" w:type="dxa"/>
              <w:right w:w="57" w:type="dxa"/>
            </w:tcMar>
            <w:vAlign w:val="center"/>
          </w:tcPr>
          <w:p w14:paraId="06E18BC0" w14:textId="02B3A5FB" w:rsidR="00B268A1" w:rsidRPr="001D0215" w:rsidRDefault="00B268A1" w:rsidP="00B268A1">
            <w:pPr>
              <w:spacing w:before="30" w:after="30" w:line="240" w:lineRule="auto"/>
              <w:jc w:val="center"/>
              <w:rPr>
                <w:rFonts w:ascii="Arial" w:hAnsi="Arial"/>
                <w:b/>
                <w:bCs/>
                <w:sz w:val="14"/>
                <w:szCs w:val="14"/>
              </w:rPr>
            </w:pPr>
            <w:r w:rsidRPr="001D0215">
              <w:rPr>
                <w:rFonts w:ascii="Arial" w:hAnsi="Arial"/>
                <w:b/>
                <w:bCs/>
                <w:sz w:val="14"/>
                <w:szCs w:val="14"/>
              </w:rPr>
              <w:t>2017-18</w:t>
            </w:r>
          </w:p>
        </w:tc>
        <w:tc>
          <w:tcPr>
            <w:tcW w:w="851" w:type="dxa"/>
            <w:tcMar>
              <w:left w:w="57" w:type="dxa"/>
              <w:right w:w="57" w:type="dxa"/>
            </w:tcMar>
          </w:tcPr>
          <w:p w14:paraId="15BAFDD9" w14:textId="1AEFCE5E" w:rsidR="00B268A1" w:rsidRPr="001D0215" w:rsidRDefault="00B268A1" w:rsidP="00B268A1">
            <w:pPr>
              <w:spacing w:before="30" w:after="30" w:line="240" w:lineRule="auto"/>
              <w:jc w:val="center"/>
              <w:rPr>
                <w:rFonts w:ascii="Arial" w:hAnsi="Arial"/>
                <w:b/>
                <w:bCs/>
                <w:sz w:val="14"/>
                <w:szCs w:val="14"/>
              </w:rPr>
            </w:pPr>
            <w:r w:rsidRPr="001D0215">
              <w:rPr>
                <w:rFonts w:ascii="Arial" w:hAnsi="Arial"/>
                <w:b/>
                <w:bCs/>
                <w:sz w:val="14"/>
                <w:szCs w:val="14"/>
              </w:rPr>
              <w:t>2018-19</w:t>
            </w:r>
          </w:p>
        </w:tc>
        <w:tc>
          <w:tcPr>
            <w:tcW w:w="708" w:type="dxa"/>
            <w:tcMar>
              <w:left w:w="57" w:type="dxa"/>
              <w:right w:w="57" w:type="dxa"/>
            </w:tcMar>
          </w:tcPr>
          <w:p w14:paraId="41A9310B" w14:textId="177F4223" w:rsidR="00B268A1" w:rsidRPr="001D0215" w:rsidRDefault="00B268A1" w:rsidP="00B268A1">
            <w:pPr>
              <w:spacing w:before="30" w:after="30" w:line="240" w:lineRule="auto"/>
              <w:jc w:val="center"/>
              <w:rPr>
                <w:rFonts w:ascii="Arial" w:hAnsi="Arial"/>
                <w:b/>
                <w:bCs/>
                <w:sz w:val="14"/>
                <w:szCs w:val="14"/>
              </w:rPr>
            </w:pPr>
            <w:r w:rsidRPr="001D0215">
              <w:rPr>
                <w:rFonts w:ascii="Arial" w:hAnsi="Arial"/>
                <w:b/>
                <w:bCs/>
                <w:sz w:val="14"/>
                <w:szCs w:val="14"/>
              </w:rPr>
              <w:t>2019-20</w:t>
            </w:r>
          </w:p>
        </w:tc>
        <w:tc>
          <w:tcPr>
            <w:tcW w:w="951" w:type="dxa"/>
            <w:shd w:val="clear" w:color="auto" w:fill="auto"/>
            <w:vAlign w:val="center"/>
          </w:tcPr>
          <w:p w14:paraId="12CB4A37" w14:textId="23E427A5" w:rsidR="00B268A1" w:rsidRPr="001D0215" w:rsidRDefault="00B268A1" w:rsidP="00B268A1">
            <w:pPr>
              <w:spacing w:before="30" w:after="30" w:line="240" w:lineRule="auto"/>
              <w:jc w:val="center"/>
              <w:rPr>
                <w:rFonts w:ascii="Arial" w:hAnsi="Arial"/>
                <w:b/>
                <w:bCs/>
                <w:sz w:val="14"/>
                <w:szCs w:val="14"/>
              </w:rPr>
            </w:pPr>
            <w:r w:rsidRPr="001D0215">
              <w:rPr>
                <w:rFonts w:ascii="Arial" w:hAnsi="Arial"/>
                <w:b/>
                <w:bCs/>
                <w:sz w:val="14"/>
                <w:szCs w:val="14"/>
              </w:rPr>
              <w:t>2019-20</w:t>
            </w:r>
          </w:p>
        </w:tc>
      </w:tr>
      <w:tr w:rsidR="004F0CB4" w14:paraId="435C326D" w14:textId="77777777" w:rsidTr="00B268A1">
        <w:trPr>
          <w:jc w:val="center"/>
        </w:trPr>
        <w:tc>
          <w:tcPr>
            <w:tcW w:w="425" w:type="dxa"/>
          </w:tcPr>
          <w:p w14:paraId="394EE2BD" w14:textId="09FE1D6F" w:rsidR="004F0CB4" w:rsidRPr="001D0215" w:rsidRDefault="004F0CB4" w:rsidP="004F0CB4">
            <w:pPr>
              <w:spacing w:before="30" w:after="30" w:line="240" w:lineRule="auto"/>
              <w:jc w:val="center"/>
              <w:rPr>
                <w:rFonts w:ascii="Arial" w:hAnsi="Arial"/>
                <w:b/>
                <w:bCs/>
                <w:sz w:val="14"/>
                <w:szCs w:val="14"/>
              </w:rPr>
            </w:pPr>
            <w:r w:rsidRPr="001D0215">
              <w:rPr>
                <w:rFonts w:ascii="Arial" w:hAnsi="Arial"/>
                <w:b/>
                <w:bCs/>
                <w:sz w:val="14"/>
                <w:szCs w:val="14"/>
              </w:rPr>
              <w:t>P</w:t>
            </w:r>
          </w:p>
        </w:tc>
        <w:tc>
          <w:tcPr>
            <w:tcW w:w="2630" w:type="dxa"/>
            <w:shd w:val="clear" w:color="auto" w:fill="auto"/>
          </w:tcPr>
          <w:p w14:paraId="4743C2F4" w14:textId="67801FBF" w:rsidR="004F0CB4" w:rsidRPr="00C2206C" w:rsidRDefault="004F0CB4" w:rsidP="004F0CB4">
            <w:pPr>
              <w:spacing w:before="30" w:after="30" w:line="240" w:lineRule="auto"/>
              <w:rPr>
                <w:rFonts w:ascii="Arial" w:hAnsi="Arial"/>
                <w:sz w:val="14"/>
                <w:szCs w:val="14"/>
              </w:rPr>
            </w:pPr>
            <w:r w:rsidRPr="00C2206C">
              <w:rPr>
                <w:rFonts w:ascii="Arial" w:hAnsi="Arial"/>
                <w:sz w:val="14"/>
                <w:szCs w:val="14"/>
              </w:rPr>
              <w:t>BHC 50% relative</w:t>
            </w:r>
          </w:p>
        </w:tc>
        <w:tc>
          <w:tcPr>
            <w:tcW w:w="777" w:type="dxa"/>
            <w:shd w:val="clear" w:color="auto" w:fill="auto"/>
            <w:tcMar>
              <w:left w:w="57" w:type="dxa"/>
              <w:right w:w="57" w:type="dxa"/>
            </w:tcMar>
            <w:vAlign w:val="center"/>
          </w:tcPr>
          <w:p w14:paraId="0D9AF651" w14:textId="0F738BBF" w:rsidR="004F0CB4" w:rsidRPr="00C2206C" w:rsidRDefault="004F0CB4" w:rsidP="004F0CB4">
            <w:pPr>
              <w:spacing w:before="30" w:after="30" w:line="240" w:lineRule="auto"/>
              <w:jc w:val="center"/>
              <w:rPr>
                <w:rFonts w:ascii="Arial" w:hAnsi="Arial"/>
                <w:sz w:val="14"/>
                <w:szCs w:val="14"/>
              </w:rPr>
            </w:pPr>
            <w:r>
              <w:rPr>
                <w:rFonts w:ascii="Arial" w:hAnsi="Arial"/>
                <w:sz w:val="14"/>
                <w:szCs w:val="14"/>
              </w:rPr>
              <w:t>16</w:t>
            </w:r>
          </w:p>
        </w:tc>
        <w:tc>
          <w:tcPr>
            <w:tcW w:w="851" w:type="dxa"/>
            <w:tcMar>
              <w:left w:w="57" w:type="dxa"/>
              <w:right w:w="57" w:type="dxa"/>
            </w:tcMar>
          </w:tcPr>
          <w:p w14:paraId="0E6BDC28" w14:textId="072AB8DD" w:rsidR="004F0CB4" w:rsidRPr="00C2206C" w:rsidRDefault="004F0CB4" w:rsidP="004F0CB4">
            <w:pPr>
              <w:spacing w:before="30" w:after="30" w:line="240" w:lineRule="auto"/>
              <w:jc w:val="center"/>
              <w:rPr>
                <w:rFonts w:ascii="Arial" w:hAnsi="Arial"/>
                <w:sz w:val="14"/>
                <w:szCs w:val="14"/>
              </w:rPr>
            </w:pPr>
            <w:r>
              <w:rPr>
                <w:rFonts w:ascii="Arial" w:hAnsi="Arial"/>
                <w:sz w:val="14"/>
                <w:szCs w:val="14"/>
              </w:rPr>
              <w:t>14</w:t>
            </w:r>
          </w:p>
        </w:tc>
        <w:tc>
          <w:tcPr>
            <w:tcW w:w="708" w:type="dxa"/>
            <w:tcMar>
              <w:left w:w="57" w:type="dxa"/>
              <w:right w:w="57" w:type="dxa"/>
            </w:tcMar>
          </w:tcPr>
          <w:p w14:paraId="3ADE5C95" w14:textId="3FD669CF" w:rsidR="004F0CB4" w:rsidRPr="00C2206C" w:rsidRDefault="004F0CB4" w:rsidP="004F0CB4">
            <w:pPr>
              <w:spacing w:before="30" w:after="30" w:line="240" w:lineRule="auto"/>
              <w:jc w:val="center"/>
              <w:rPr>
                <w:rFonts w:ascii="Arial" w:hAnsi="Arial"/>
                <w:sz w:val="14"/>
                <w:szCs w:val="14"/>
              </w:rPr>
            </w:pPr>
            <w:r>
              <w:rPr>
                <w:rFonts w:ascii="Arial" w:hAnsi="Arial"/>
                <w:sz w:val="14"/>
                <w:szCs w:val="14"/>
              </w:rPr>
              <w:t>14</w:t>
            </w:r>
          </w:p>
        </w:tc>
        <w:tc>
          <w:tcPr>
            <w:tcW w:w="951" w:type="dxa"/>
            <w:shd w:val="clear" w:color="auto" w:fill="auto"/>
            <w:tcMar>
              <w:left w:w="85" w:type="dxa"/>
              <w:right w:w="170" w:type="dxa"/>
            </w:tcMar>
            <w:vAlign w:val="center"/>
          </w:tcPr>
          <w:p w14:paraId="0CE83594" w14:textId="3EB68826" w:rsidR="004F0CB4" w:rsidRPr="00C2206C" w:rsidRDefault="004F0CB4" w:rsidP="004F0CB4">
            <w:pPr>
              <w:spacing w:before="30" w:after="30" w:line="240" w:lineRule="auto"/>
              <w:jc w:val="right"/>
              <w:rPr>
                <w:rFonts w:ascii="Arial" w:hAnsi="Arial"/>
                <w:sz w:val="14"/>
                <w:szCs w:val="14"/>
              </w:rPr>
            </w:pPr>
            <w:r w:rsidRPr="00C2206C">
              <w:rPr>
                <w:rFonts w:ascii="Arial" w:hAnsi="Arial"/>
                <w:sz w:val="14"/>
                <w:szCs w:val="14"/>
              </w:rPr>
              <w:t>1</w:t>
            </w:r>
            <w:r>
              <w:rPr>
                <w:rFonts w:ascii="Arial" w:hAnsi="Arial"/>
                <w:sz w:val="14"/>
                <w:szCs w:val="14"/>
              </w:rPr>
              <w:t>6</w:t>
            </w:r>
            <w:r w:rsidRPr="00C2206C">
              <w:rPr>
                <w:rFonts w:ascii="Arial" w:hAnsi="Arial"/>
                <w:sz w:val="14"/>
                <w:szCs w:val="14"/>
              </w:rPr>
              <w:t>0,000</w:t>
            </w:r>
          </w:p>
        </w:tc>
      </w:tr>
      <w:tr w:rsidR="004F0CB4" w14:paraId="7EC8ED04" w14:textId="77777777" w:rsidTr="00B268A1">
        <w:trPr>
          <w:jc w:val="center"/>
        </w:trPr>
        <w:tc>
          <w:tcPr>
            <w:tcW w:w="425" w:type="dxa"/>
          </w:tcPr>
          <w:p w14:paraId="7043C436" w14:textId="74BBE1F2" w:rsidR="004F0CB4" w:rsidRPr="00C2206C" w:rsidRDefault="004F0CB4" w:rsidP="004F0CB4">
            <w:pPr>
              <w:spacing w:before="30" w:after="30" w:line="240" w:lineRule="auto"/>
              <w:jc w:val="center"/>
              <w:rPr>
                <w:rFonts w:ascii="Arial" w:hAnsi="Arial"/>
                <w:sz w:val="14"/>
                <w:szCs w:val="14"/>
              </w:rPr>
            </w:pPr>
            <w:r>
              <w:rPr>
                <w:rFonts w:ascii="Arial" w:hAnsi="Arial"/>
                <w:sz w:val="14"/>
                <w:szCs w:val="14"/>
              </w:rPr>
              <w:t>S</w:t>
            </w:r>
          </w:p>
        </w:tc>
        <w:tc>
          <w:tcPr>
            <w:tcW w:w="2630" w:type="dxa"/>
            <w:shd w:val="clear" w:color="auto" w:fill="auto"/>
          </w:tcPr>
          <w:p w14:paraId="43075A43" w14:textId="225D4C45" w:rsidR="004F0CB4" w:rsidRPr="00C2206C" w:rsidRDefault="004F0CB4" w:rsidP="004F0CB4">
            <w:pPr>
              <w:spacing w:before="30" w:after="30" w:line="240" w:lineRule="auto"/>
              <w:rPr>
                <w:rFonts w:ascii="Arial" w:hAnsi="Arial"/>
                <w:sz w:val="14"/>
                <w:szCs w:val="14"/>
              </w:rPr>
            </w:pPr>
            <w:r w:rsidRPr="00C2206C">
              <w:rPr>
                <w:rFonts w:ascii="Arial" w:hAnsi="Arial"/>
                <w:sz w:val="14"/>
                <w:szCs w:val="14"/>
              </w:rPr>
              <w:t>BHC 60% relative</w:t>
            </w:r>
          </w:p>
        </w:tc>
        <w:tc>
          <w:tcPr>
            <w:tcW w:w="777" w:type="dxa"/>
            <w:shd w:val="clear" w:color="auto" w:fill="auto"/>
            <w:tcMar>
              <w:left w:w="57" w:type="dxa"/>
              <w:right w:w="57" w:type="dxa"/>
            </w:tcMar>
            <w:vAlign w:val="center"/>
          </w:tcPr>
          <w:p w14:paraId="0C1E8DF1" w14:textId="378D0489" w:rsidR="004F0CB4" w:rsidRPr="00C2206C" w:rsidRDefault="004F0CB4" w:rsidP="004F0CB4">
            <w:pPr>
              <w:spacing w:before="30" w:after="30" w:line="240" w:lineRule="auto"/>
              <w:jc w:val="center"/>
              <w:rPr>
                <w:rFonts w:ascii="Arial" w:hAnsi="Arial"/>
                <w:sz w:val="14"/>
                <w:szCs w:val="14"/>
              </w:rPr>
            </w:pPr>
            <w:r>
              <w:rPr>
                <w:rFonts w:ascii="Arial" w:hAnsi="Arial"/>
                <w:sz w:val="14"/>
                <w:szCs w:val="14"/>
              </w:rPr>
              <w:t>25</w:t>
            </w:r>
          </w:p>
        </w:tc>
        <w:tc>
          <w:tcPr>
            <w:tcW w:w="851" w:type="dxa"/>
            <w:tcMar>
              <w:left w:w="57" w:type="dxa"/>
              <w:right w:w="57" w:type="dxa"/>
            </w:tcMar>
          </w:tcPr>
          <w:p w14:paraId="52704117" w14:textId="21B54391" w:rsidR="004F0CB4" w:rsidRPr="00C2206C" w:rsidRDefault="004F0CB4" w:rsidP="004F0CB4">
            <w:pPr>
              <w:spacing w:before="30" w:after="30" w:line="240" w:lineRule="auto"/>
              <w:jc w:val="center"/>
              <w:rPr>
                <w:rFonts w:ascii="Arial" w:hAnsi="Arial"/>
                <w:sz w:val="14"/>
                <w:szCs w:val="14"/>
              </w:rPr>
            </w:pPr>
            <w:r>
              <w:rPr>
                <w:rFonts w:ascii="Arial" w:hAnsi="Arial"/>
                <w:sz w:val="14"/>
                <w:szCs w:val="14"/>
              </w:rPr>
              <w:t>22</w:t>
            </w:r>
          </w:p>
        </w:tc>
        <w:tc>
          <w:tcPr>
            <w:tcW w:w="708" w:type="dxa"/>
            <w:tcMar>
              <w:left w:w="57" w:type="dxa"/>
              <w:right w:w="57" w:type="dxa"/>
            </w:tcMar>
          </w:tcPr>
          <w:p w14:paraId="37DE7D1C" w14:textId="2B423B56" w:rsidR="004F0CB4" w:rsidRPr="00C2206C" w:rsidRDefault="004F0CB4" w:rsidP="004F0CB4">
            <w:pPr>
              <w:spacing w:before="30" w:after="30" w:line="240" w:lineRule="auto"/>
              <w:jc w:val="center"/>
              <w:rPr>
                <w:rFonts w:ascii="Arial" w:hAnsi="Arial"/>
                <w:sz w:val="14"/>
                <w:szCs w:val="14"/>
              </w:rPr>
            </w:pPr>
            <w:r>
              <w:rPr>
                <w:rFonts w:ascii="Arial" w:hAnsi="Arial"/>
                <w:sz w:val="14"/>
                <w:szCs w:val="14"/>
              </w:rPr>
              <w:t>22</w:t>
            </w:r>
          </w:p>
        </w:tc>
        <w:tc>
          <w:tcPr>
            <w:tcW w:w="951" w:type="dxa"/>
            <w:shd w:val="clear" w:color="auto" w:fill="auto"/>
            <w:tcMar>
              <w:left w:w="85" w:type="dxa"/>
              <w:right w:w="170" w:type="dxa"/>
            </w:tcMar>
            <w:vAlign w:val="center"/>
          </w:tcPr>
          <w:p w14:paraId="0B38029D" w14:textId="250D0A10" w:rsidR="004F0CB4" w:rsidRPr="00C2206C" w:rsidRDefault="004F0CB4" w:rsidP="004F0CB4">
            <w:pPr>
              <w:spacing w:before="30" w:after="30" w:line="240" w:lineRule="auto"/>
              <w:jc w:val="right"/>
              <w:rPr>
                <w:rFonts w:ascii="Arial" w:hAnsi="Arial"/>
                <w:sz w:val="14"/>
                <w:szCs w:val="14"/>
              </w:rPr>
            </w:pPr>
            <w:r w:rsidRPr="00C2206C">
              <w:rPr>
                <w:rFonts w:ascii="Arial" w:hAnsi="Arial"/>
                <w:sz w:val="14"/>
                <w:szCs w:val="14"/>
              </w:rPr>
              <w:t>2</w:t>
            </w:r>
            <w:r>
              <w:rPr>
                <w:rFonts w:ascii="Arial" w:hAnsi="Arial"/>
                <w:sz w:val="14"/>
                <w:szCs w:val="14"/>
              </w:rPr>
              <w:t>50</w:t>
            </w:r>
            <w:r w:rsidRPr="00C2206C">
              <w:rPr>
                <w:rFonts w:ascii="Arial" w:hAnsi="Arial"/>
                <w:sz w:val="14"/>
                <w:szCs w:val="14"/>
              </w:rPr>
              <w:t>,000</w:t>
            </w:r>
          </w:p>
        </w:tc>
      </w:tr>
      <w:tr w:rsidR="004F0CB4" w14:paraId="5C603566" w14:textId="77777777" w:rsidTr="00B268A1">
        <w:trPr>
          <w:jc w:val="center"/>
        </w:trPr>
        <w:tc>
          <w:tcPr>
            <w:tcW w:w="425" w:type="dxa"/>
          </w:tcPr>
          <w:p w14:paraId="7A87BBDC" w14:textId="66D7EAB6" w:rsidR="004F0CB4" w:rsidRPr="00C2206C" w:rsidRDefault="004F0CB4" w:rsidP="004F0CB4">
            <w:pPr>
              <w:spacing w:before="30" w:after="30" w:line="240" w:lineRule="auto"/>
              <w:jc w:val="center"/>
              <w:rPr>
                <w:rFonts w:ascii="Arial" w:hAnsi="Arial"/>
                <w:sz w:val="14"/>
                <w:szCs w:val="14"/>
              </w:rPr>
            </w:pPr>
            <w:r>
              <w:rPr>
                <w:rFonts w:ascii="Arial" w:hAnsi="Arial"/>
                <w:sz w:val="14"/>
                <w:szCs w:val="14"/>
              </w:rPr>
              <w:t>S</w:t>
            </w:r>
          </w:p>
        </w:tc>
        <w:tc>
          <w:tcPr>
            <w:tcW w:w="2630" w:type="dxa"/>
            <w:shd w:val="clear" w:color="auto" w:fill="auto"/>
          </w:tcPr>
          <w:p w14:paraId="7D39A431" w14:textId="72CB40F4" w:rsidR="004F0CB4" w:rsidRPr="00C2206C" w:rsidRDefault="004F0CB4" w:rsidP="004F0CB4">
            <w:pPr>
              <w:spacing w:before="30" w:after="30" w:line="240" w:lineRule="auto"/>
              <w:rPr>
                <w:rFonts w:ascii="Arial" w:hAnsi="Arial"/>
                <w:sz w:val="14"/>
                <w:szCs w:val="14"/>
              </w:rPr>
            </w:pPr>
            <w:r w:rsidRPr="00C2206C">
              <w:rPr>
                <w:rFonts w:ascii="Arial" w:hAnsi="Arial"/>
                <w:sz w:val="14"/>
                <w:szCs w:val="14"/>
              </w:rPr>
              <w:t>AHC 40% relative</w:t>
            </w:r>
          </w:p>
        </w:tc>
        <w:tc>
          <w:tcPr>
            <w:tcW w:w="777" w:type="dxa"/>
            <w:shd w:val="clear" w:color="auto" w:fill="auto"/>
            <w:tcMar>
              <w:left w:w="57" w:type="dxa"/>
              <w:right w:w="57" w:type="dxa"/>
            </w:tcMar>
            <w:vAlign w:val="center"/>
          </w:tcPr>
          <w:p w14:paraId="275CE1D1" w14:textId="2D755597" w:rsidR="004F0CB4" w:rsidRPr="00C2206C" w:rsidRDefault="004F0CB4" w:rsidP="004F0CB4">
            <w:pPr>
              <w:spacing w:before="30" w:after="30" w:line="240" w:lineRule="auto"/>
              <w:jc w:val="center"/>
              <w:rPr>
                <w:rFonts w:ascii="Arial" w:hAnsi="Arial"/>
                <w:sz w:val="14"/>
                <w:szCs w:val="14"/>
              </w:rPr>
            </w:pPr>
            <w:r>
              <w:rPr>
                <w:rFonts w:ascii="Arial" w:hAnsi="Arial"/>
                <w:sz w:val="14"/>
                <w:szCs w:val="14"/>
              </w:rPr>
              <w:t>16</w:t>
            </w:r>
          </w:p>
        </w:tc>
        <w:tc>
          <w:tcPr>
            <w:tcW w:w="851" w:type="dxa"/>
            <w:tcMar>
              <w:left w:w="57" w:type="dxa"/>
              <w:right w:w="57" w:type="dxa"/>
            </w:tcMar>
          </w:tcPr>
          <w:p w14:paraId="783668FE" w14:textId="7630056B" w:rsidR="004F0CB4" w:rsidRPr="00C2206C" w:rsidRDefault="004F0CB4" w:rsidP="004F0CB4">
            <w:pPr>
              <w:spacing w:before="30" w:after="30" w:line="240" w:lineRule="auto"/>
              <w:jc w:val="center"/>
              <w:rPr>
                <w:rFonts w:ascii="Arial" w:hAnsi="Arial"/>
                <w:sz w:val="14"/>
                <w:szCs w:val="14"/>
              </w:rPr>
            </w:pPr>
            <w:r>
              <w:rPr>
                <w:rFonts w:ascii="Arial" w:hAnsi="Arial"/>
                <w:sz w:val="14"/>
                <w:szCs w:val="14"/>
              </w:rPr>
              <w:t>14</w:t>
            </w:r>
          </w:p>
        </w:tc>
        <w:tc>
          <w:tcPr>
            <w:tcW w:w="708" w:type="dxa"/>
            <w:tcMar>
              <w:left w:w="57" w:type="dxa"/>
              <w:right w:w="57" w:type="dxa"/>
            </w:tcMar>
          </w:tcPr>
          <w:p w14:paraId="59115C01" w14:textId="600D5C52" w:rsidR="004F0CB4" w:rsidRPr="00C2206C" w:rsidRDefault="004F0CB4" w:rsidP="004F0CB4">
            <w:pPr>
              <w:spacing w:before="30" w:after="30" w:line="240" w:lineRule="auto"/>
              <w:jc w:val="center"/>
              <w:rPr>
                <w:rFonts w:ascii="Arial" w:hAnsi="Arial"/>
                <w:sz w:val="14"/>
                <w:szCs w:val="14"/>
              </w:rPr>
            </w:pPr>
            <w:r>
              <w:rPr>
                <w:rFonts w:ascii="Arial" w:hAnsi="Arial"/>
                <w:sz w:val="14"/>
                <w:szCs w:val="14"/>
              </w:rPr>
              <w:t>14</w:t>
            </w:r>
          </w:p>
        </w:tc>
        <w:tc>
          <w:tcPr>
            <w:tcW w:w="951" w:type="dxa"/>
            <w:shd w:val="clear" w:color="auto" w:fill="auto"/>
            <w:tcMar>
              <w:left w:w="85" w:type="dxa"/>
              <w:right w:w="170" w:type="dxa"/>
            </w:tcMar>
            <w:vAlign w:val="center"/>
          </w:tcPr>
          <w:p w14:paraId="314FC5B3" w14:textId="1E6B3F4D" w:rsidR="004F0CB4" w:rsidRPr="00C2206C" w:rsidRDefault="004F0CB4" w:rsidP="004F0CB4">
            <w:pPr>
              <w:spacing w:before="30" w:after="30" w:line="240" w:lineRule="auto"/>
              <w:jc w:val="right"/>
              <w:rPr>
                <w:rFonts w:ascii="Arial" w:hAnsi="Arial"/>
                <w:sz w:val="14"/>
                <w:szCs w:val="14"/>
              </w:rPr>
            </w:pPr>
            <w:r w:rsidRPr="00C2206C">
              <w:rPr>
                <w:rFonts w:ascii="Arial" w:hAnsi="Arial"/>
                <w:sz w:val="14"/>
                <w:szCs w:val="14"/>
              </w:rPr>
              <w:t>1</w:t>
            </w:r>
            <w:r>
              <w:rPr>
                <w:rFonts w:ascii="Arial" w:hAnsi="Arial"/>
                <w:sz w:val="14"/>
                <w:szCs w:val="14"/>
              </w:rPr>
              <w:t>6</w:t>
            </w:r>
            <w:r w:rsidRPr="00C2206C">
              <w:rPr>
                <w:rFonts w:ascii="Arial" w:hAnsi="Arial"/>
                <w:sz w:val="14"/>
                <w:szCs w:val="14"/>
              </w:rPr>
              <w:t>0,000</w:t>
            </w:r>
          </w:p>
        </w:tc>
      </w:tr>
      <w:tr w:rsidR="004F0CB4" w14:paraId="518C123E" w14:textId="77777777" w:rsidTr="00B268A1">
        <w:trPr>
          <w:jc w:val="center"/>
        </w:trPr>
        <w:tc>
          <w:tcPr>
            <w:tcW w:w="425" w:type="dxa"/>
          </w:tcPr>
          <w:p w14:paraId="3BCE0D07" w14:textId="0454343E" w:rsidR="004F0CB4" w:rsidRPr="00C2206C" w:rsidRDefault="004F0CB4" w:rsidP="004F0CB4">
            <w:pPr>
              <w:spacing w:before="30" w:after="30" w:line="240" w:lineRule="auto"/>
              <w:jc w:val="center"/>
              <w:rPr>
                <w:rFonts w:ascii="Arial" w:hAnsi="Arial"/>
                <w:sz w:val="14"/>
                <w:szCs w:val="14"/>
              </w:rPr>
            </w:pPr>
            <w:r>
              <w:rPr>
                <w:rFonts w:ascii="Arial" w:hAnsi="Arial"/>
                <w:sz w:val="14"/>
                <w:szCs w:val="14"/>
              </w:rPr>
              <w:t>S</w:t>
            </w:r>
          </w:p>
        </w:tc>
        <w:tc>
          <w:tcPr>
            <w:tcW w:w="2630" w:type="dxa"/>
            <w:shd w:val="clear" w:color="auto" w:fill="auto"/>
          </w:tcPr>
          <w:p w14:paraId="71ED6DEE" w14:textId="443EE46D" w:rsidR="004F0CB4" w:rsidRPr="00C2206C" w:rsidRDefault="004F0CB4" w:rsidP="004F0CB4">
            <w:pPr>
              <w:spacing w:before="30" w:after="30" w:line="240" w:lineRule="auto"/>
              <w:rPr>
                <w:rFonts w:ascii="Arial" w:hAnsi="Arial"/>
                <w:sz w:val="14"/>
                <w:szCs w:val="14"/>
              </w:rPr>
            </w:pPr>
            <w:r w:rsidRPr="00C2206C">
              <w:rPr>
                <w:rFonts w:ascii="Arial" w:hAnsi="Arial"/>
                <w:sz w:val="14"/>
                <w:szCs w:val="14"/>
              </w:rPr>
              <w:t>AHC 50% relative</w:t>
            </w:r>
          </w:p>
        </w:tc>
        <w:tc>
          <w:tcPr>
            <w:tcW w:w="777" w:type="dxa"/>
            <w:shd w:val="clear" w:color="auto" w:fill="auto"/>
            <w:tcMar>
              <w:left w:w="57" w:type="dxa"/>
              <w:right w:w="57" w:type="dxa"/>
            </w:tcMar>
            <w:vAlign w:val="center"/>
          </w:tcPr>
          <w:p w14:paraId="3C9F4889" w14:textId="05645B3B" w:rsidR="004F0CB4" w:rsidRPr="00C2206C" w:rsidRDefault="004F0CB4" w:rsidP="004F0CB4">
            <w:pPr>
              <w:spacing w:before="30" w:after="30" w:line="240" w:lineRule="auto"/>
              <w:jc w:val="center"/>
              <w:rPr>
                <w:rFonts w:ascii="Arial" w:hAnsi="Arial"/>
                <w:sz w:val="14"/>
                <w:szCs w:val="14"/>
              </w:rPr>
            </w:pPr>
            <w:r>
              <w:rPr>
                <w:rFonts w:ascii="Arial" w:hAnsi="Arial"/>
                <w:sz w:val="14"/>
                <w:szCs w:val="14"/>
              </w:rPr>
              <w:t>23</w:t>
            </w:r>
          </w:p>
        </w:tc>
        <w:tc>
          <w:tcPr>
            <w:tcW w:w="851" w:type="dxa"/>
            <w:tcMar>
              <w:left w:w="57" w:type="dxa"/>
              <w:right w:w="57" w:type="dxa"/>
            </w:tcMar>
          </w:tcPr>
          <w:p w14:paraId="34160E51" w14:textId="59CD3018" w:rsidR="004F0CB4" w:rsidRPr="00C2206C" w:rsidRDefault="004F0CB4" w:rsidP="004F0CB4">
            <w:pPr>
              <w:spacing w:before="30" w:after="30" w:line="240" w:lineRule="auto"/>
              <w:jc w:val="center"/>
              <w:rPr>
                <w:rFonts w:ascii="Arial" w:hAnsi="Arial"/>
                <w:sz w:val="14"/>
                <w:szCs w:val="14"/>
              </w:rPr>
            </w:pPr>
            <w:r>
              <w:rPr>
                <w:rFonts w:ascii="Arial" w:hAnsi="Arial"/>
                <w:sz w:val="14"/>
                <w:szCs w:val="14"/>
              </w:rPr>
              <w:t>20</w:t>
            </w:r>
          </w:p>
        </w:tc>
        <w:tc>
          <w:tcPr>
            <w:tcW w:w="708" w:type="dxa"/>
            <w:tcMar>
              <w:left w:w="57" w:type="dxa"/>
              <w:right w:w="57" w:type="dxa"/>
            </w:tcMar>
          </w:tcPr>
          <w:p w14:paraId="430CB986" w14:textId="1F638E6A" w:rsidR="004F0CB4" w:rsidRPr="00C2206C" w:rsidRDefault="004F0CB4" w:rsidP="004F0CB4">
            <w:pPr>
              <w:spacing w:before="30" w:after="30" w:line="240" w:lineRule="auto"/>
              <w:jc w:val="center"/>
              <w:rPr>
                <w:rFonts w:ascii="Arial" w:hAnsi="Arial"/>
                <w:sz w:val="14"/>
                <w:szCs w:val="14"/>
              </w:rPr>
            </w:pPr>
            <w:r>
              <w:rPr>
                <w:rFonts w:ascii="Arial" w:hAnsi="Arial"/>
                <w:sz w:val="14"/>
                <w:szCs w:val="14"/>
              </w:rPr>
              <w:t>20</w:t>
            </w:r>
          </w:p>
        </w:tc>
        <w:tc>
          <w:tcPr>
            <w:tcW w:w="951" w:type="dxa"/>
            <w:shd w:val="clear" w:color="auto" w:fill="auto"/>
            <w:tcMar>
              <w:left w:w="85" w:type="dxa"/>
              <w:right w:w="170" w:type="dxa"/>
            </w:tcMar>
            <w:vAlign w:val="center"/>
          </w:tcPr>
          <w:p w14:paraId="45AE7A06" w14:textId="4AE3E683" w:rsidR="004F0CB4" w:rsidRPr="00C2206C" w:rsidRDefault="004F0CB4" w:rsidP="004F0CB4">
            <w:pPr>
              <w:spacing w:before="30" w:after="30" w:line="240" w:lineRule="auto"/>
              <w:jc w:val="right"/>
              <w:rPr>
                <w:rFonts w:ascii="Arial" w:hAnsi="Arial"/>
                <w:sz w:val="14"/>
                <w:szCs w:val="14"/>
              </w:rPr>
            </w:pPr>
            <w:r w:rsidRPr="00C2206C">
              <w:rPr>
                <w:rFonts w:ascii="Arial" w:hAnsi="Arial"/>
                <w:sz w:val="14"/>
                <w:szCs w:val="14"/>
              </w:rPr>
              <w:t>2</w:t>
            </w:r>
            <w:r>
              <w:rPr>
                <w:rFonts w:ascii="Arial" w:hAnsi="Arial"/>
                <w:sz w:val="14"/>
                <w:szCs w:val="14"/>
              </w:rPr>
              <w:t>3</w:t>
            </w:r>
            <w:r w:rsidRPr="00C2206C">
              <w:rPr>
                <w:rFonts w:ascii="Arial" w:hAnsi="Arial"/>
                <w:sz w:val="14"/>
                <w:szCs w:val="14"/>
              </w:rPr>
              <w:t>0,000</w:t>
            </w:r>
          </w:p>
        </w:tc>
      </w:tr>
      <w:tr w:rsidR="004F0CB4" w14:paraId="5DF18DE3" w14:textId="77777777" w:rsidTr="00B268A1">
        <w:trPr>
          <w:jc w:val="center"/>
        </w:trPr>
        <w:tc>
          <w:tcPr>
            <w:tcW w:w="425" w:type="dxa"/>
          </w:tcPr>
          <w:p w14:paraId="46E3E1D1" w14:textId="2D64E61F" w:rsidR="004F0CB4" w:rsidRPr="00C2206C" w:rsidRDefault="004F0CB4" w:rsidP="004F0CB4">
            <w:pPr>
              <w:spacing w:before="30" w:after="30" w:line="240" w:lineRule="auto"/>
              <w:jc w:val="center"/>
              <w:rPr>
                <w:rFonts w:ascii="Arial" w:hAnsi="Arial"/>
                <w:sz w:val="14"/>
                <w:szCs w:val="14"/>
              </w:rPr>
            </w:pPr>
            <w:r>
              <w:rPr>
                <w:rFonts w:ascii="Arial" w:hAnsi="Arial"/>
                <w:sz w:val="14"/>
                <w:szCs w:val="14"/>
              </w:rPr>
              <w:t>S</w:t>
            </w:r>
          </w:p>
        </w:tc>
        <w:tc>
          <w:tcPr>
            <w:tcW w:w="2630" w:type="dxa"/>
            <w:shd w:val="clear" w:color="auto" w:fill="auto"/>
          </w:tcPr>
          <w:p w14:paraId="05A4BB1B" w14:textId="6AD6A0CE" w:rsidR="004F0CB4" w:rsidRPr="00C2206C" w:rsidRDefault="004F0CB4" w:rsidP="004F0CB4">
            <w:pPr>
              <w:spacing w:before="30" w:after="30" w:line="240" w:lineRule="auto"/>
              <w:rPr>
                <w:rFonts w:ascii="Arial" w:hAnsi="Arial"/>
                <w:sz w:val="14"/>
                <w:szCs w:val="14"/>
              </w:rPr>
            </w:pPr>
            <w:r w:rsidRPr="00C2206C">
              <w:rPr>
                <w:rFonts w:ascii="Arial" w:hAnsi="Arial"/>
                <w:sz w:val="14"/>
                <w:szCs w:val="14"/>
              </w:rPr>
              <w:t>AHC 60% relative</w:t>
            </w:r>
          </w:p>
        </w:tc>
        <w:tc>
          <w:tcPr>
            <w:tcW w:w="777" w:type="dxa"/>
            <w:shd w:val="clear" w:color="auto" w:fill="auto"/>
            <w:tcMar>
              <w:left w:w="57" w:type="dxa"/>
              <w:right w:w="57" w:type="dxa"/>
            </w:tcMar>
            <w:vAlign w:val="center"/>
          </w:tcPr>
          <w:p w14:paraId="1BAAA179" w14:textId="2D56427C" w:rsidR="004F0CB4" w:rsidRPr="00C2206C" w:rsidRDefault="004F0CB4" w:rsidP="004F0CB4">
            <w:pPr>
              <w:spacing w:before="30" w:after="30" w:line="240" w:lineRule="auto"/>
              <w:jc w:val="center"/>
              <w:rPr>
                <w:rFonts w:ascii="Arial" w:hAnsi="Arial"/>
                <w:sz w:val="14"/>
                <w:szCs w:val="14"/>
              </w:rPr>
            </w:pPr>
            <w:r>
              <w:rPr>
                <w:rFonts w:ascii="Arial" w:hAnsi="Arial"/>
                <w:sz w:val="14"/>
                <w:szCs w:val="14"/>
              </w:rPr>
              <w:t>31</w:t>
            </w:r>
          </w:p>
        </w:tc>
        <w:tc>
          <w:tcPr>
            <w:tcW w:w="851" w:type="dxa"/>
            <w:tcMar>
              <w:left w:w="57" w:type="dxa"/>
              <w:right w:w="57" w:type="dxa"/>
            </w:tcMar>
          </w:tcPr>
          <w:p w14:paraId="45942994" w14:textId="220344F0" w:rsidR="004F0CB4" w:rsidRPr="00C2206C" w:rsidRDefault="004F0CB4" w:rsidP="004F0CB4">
            <w:pPr>
              <w:spacing w:before="30" w:after="30" w:line="240" w:lineRule="auto"/>
              <w:jc w:val="center"/>
              <w:rPr>
                <w:rFonts w:ascii="Arial" w:hAnsi="Arial"/>
                <w:sz w:val="14"/>
                <w:szCs w:val="14"/>
              </w:rPr>
            </w:pPr>
            <w:r>
              <w:rPr>
                <w:rFonts w:ascii="Arial" w:hAnsi="Arial"/>
                <w:sz w:val="14"/>
                <w:szCs w:val="14"/>
              </w:rPr>
              <w:t>28</w:t>
            </w:r>
          </w:p>
        </w:tc>
        <w:tc>
          <w:tcPr>
            <w:tcW w:w="708" w:type="dxa"/>
            <w:tcMar>
              <w:left w:w="57" w:type="dxa"/>
              <w:right w:w="57" w:type="dxa"/>
            </w:tcMar>
          </w:tcPr>
          <w:p w14:paraId="6B2E2947" w14:textId="6D9F2D03" w:rsidR="004F0CB4" w:rsidRPr="00C2206C" w:rsidRDefault="004F0CB4" w:rsidP="004F0CB4">
            <w:pPr>
              <w:spacing w:before="30" w:after="30" w:line="240" w:lineRule="auto"/>
              <w:jc w:val="center"/>
              <w:rPr>
                <w:rFonts w:ascii="Arial" w:hAnsi="Arial"/>
                <w:sz w:val="14"/>
                <w:szCs w:val="14"/>
              </w:rPr>
            </w:pPr>
            <w:r>
              <w:rPr>
                <w:rFonts w:ascii="Arial" w:hAnsi="Arial"/>
                <w:sz w:val="14"/>
                <w:szCs w:val="14"/>
              </w:rPr>
              <w:t>28</w:t>
            </w:r>
          </w:p>
        </w:tc>
        <w:tc>
          <w:tcPr>
            <w:tcW w:w="951" w:type="dxa"/>
            <w:shd w:val="clear" w:color="auto" w:fill="auto"/>
            <w:tcMar>
              <w:left w:w="85" w:type="dxa"/>
              <w:right w:w="170" w:type="dxa"/>
            </w:tcMar>
            <w:vAlign w:val="center"/>
          </w:tcPr>
          <w:p w14:paraId="7C016E4E" w14:textId="16B07176" w:rsidR="004F0CB4" w:rsidRPr="00C2206C" w:rsidRDefault="004F0CB4" w:rsidP="004F0CB4">
            <w:pPr>
              <w:spacing w:before="30" w:after="30" w:line="240" w:lineRule="auto"/>
              <w:jc w:val="right"/>
              <w:rPr>
                <w:rFonts w:ascii="Arial" w:hAnsi="Arial"/>
                <w:sz w:val="14"/>
                <w:szCs w:val="14"/>
              </w:rPr>
            </w:pPr>
            <w:r w:rsidRPr="00C2206C">
              <w:rPr>
                <w:rFonts w:ascii="Arial" w:hAnsi="Arial"/>
                <w:sz w:val="14"/>
                <w:szCs w:val="14"/>
              </w:rPr>
              <w:t>3</w:t>
            </w:r>
            <w:r>
              <w:rPr>
                <w:rFonts w:ascii="Arial" w:hAnsi="Arial"/>
                <w:sz w:val="14"/>
                <w:szCs w:val="14"/>
              </w:rPr>
              <w:t>2</w:t>
            </w:r>
            <w:r w:rsidRPr="00C2206C">
              <w:rPr>
                <w:rFonts w:ascii="Arial" w:hAnsi="Arial"/>
                <w:sz w:val="14"/>
                <w:szCs w:val="14"/>
              </w:rPr>
              <w:t>0,000</w:t>
            </w:r>
          </w:p>
        </w:tc>
      </w:tr>
      <w:tr w:rsidR="004F0CB4" w14:paraId="14C2A35F" w14:textId="77777777" w:rsidTr="00B268A1">
        <w:trPr>
          <w:jc w:val="center"/>
        </w:trPr>
        <w:tc>
          <w:tcPr>
            <w:tcW w:w="425" w:type="dxa"/>
          </w:tcPr>
          <w:p w14:paraId="4D55BC3D" w14:textId="12DD0490" w:rsidR="004F0CB4" w:rsidRPr="001D0215" w:rsidRDefault="004F0CB4" w:rsidP="004F0CB4">
            <w:pPr>
              <w:spacing w:before="30" w:after="30" w:line="240" w:lineRule="auto"/>
              <w:jc w:val="center"/>
              <w:rPr>
                <w:rFonts w:ascii="Arial" w:hAnsi="Arial"/>
                <w:b/>
                <w:bCs/>
                <w:sz w:val="14"/>
                <w:szCs w:val="14"/>
              </w:rPr>
            </w:pPr>
            <w:r w:rsidRPr="001D0215">
              <w:rPr>
                <w:rFonts w:ascii="Arial" w:hAnsi="Arial"/>
                <w:b/>
                <w:bCs/>
                <w:sz w:val="14"/>
                <w:szCs w:val="14"/>
              </w:rPr>
              <w:t>P</w:t>
            </w:r>
          </w:p>
        </w:tc>
        <w:tc>
          <w:tcPr>
            <w:tcW w:w="2630" w:type="dxa"/>
            <w:shd w:val="clear" w:color="auto" w:fill="auto"/>
          </w:tcPr>
          <w:p w14:paraId="16DD1881" w14:textId="2F5AE6D1" w:rsidR="004F0CB4" w:rsidRPr="00C2206C" w:rsidRDefault="004F0CB4" w:rsidP="004F0CB4">
            <w:pPr>
              <w:spacing w:before="30" w:after="30" w:line="240" w:lineRule="auto"/>
              <w:rPr>
                <w:rFonts w:ascii="Arial" w:hAnsi="Arial"/>
                <w:sz w:val="14"/>
                <w:szCs w:val="14"/>
              </w:rPr>
            </w:pPr>
            <w:r w:rsidRPr="00C2206C">
              <w:rPr>
                <w:rFonts w:ascii="Arial" w:hAnsi="Arial"/>
                <w:sz w:val="14"/>
                <w:szCs w:val="14"/>
              </w:rPr>
              <w:t>AHC 50% anchored line (2017/18 ref)</w:t>
            </w:r>
          </w:p>
        </w:tc>
        <w:tc>
          <w:tcPr>
            <w:tcW w:w="777" w:type="dxa"/>
            <w:shd w:val="clear" w:color="auto" w:fill="auto"/>
            <w:tcMar>
              <w:left w:w="57" w:type="dxa"/>
              <w:right w:w="57" w:type="dxa"/>
            </w:tcMar>
            <w:vAlign w:val="center"/>
          </w:tcPr>
          <w:p w14:paraId="3B01DAF0" w14:textId="65121F20" w:rsidR="004F0CB4" w:rsidRPr="00C2206C" w:rsidRDefault="004F0CB4" w:rsidP="004F0CB4">
            <w:pPr>
              <w:spacing w:before="30" w:after="30" w:line="240" w:lineRule="auto"/>
              <w:jc w:val="center"/>
              <w:rPr>
                <w:rFonts w:ascii="Arial" w:hAnsi="Arial"/>
                <w:sz w:val="14"/>
                <w:szCs w:val="14"/>
              </w:rPr>
            </w:pPr>
            <w:r>
              <w:rPr>
                <w:rFonts w:ascii="Arial" w:hAnsi="Arial"/>
                <w:sz w:val="14"/>
                <w:szCs w:val="14"/>
              </w:rPr>
              <w:t>23</w:t>
            </w:r>
          </w:p>
        </w:tc>
        <w:tc>
          <w:tcPr>
            <w:tcW w:w="851" w:type="dxa"/>
            <w:tcMar>
              <w:left w:w="57" w:type="dxa"/>
              <w:right w:w="57" w:type="dxa"/>
            </w:tcMar>
          </w:tcPr>
          <w:p w14:paraId="42FCB971" w14:textId="6EB53149" w:rsidR="004F0CB4" w:rsidRPr="00C2206C" w:rsidRDefault="004F0CB4" w:rsidP="004F0CB4">
            <w:pPr>
              <w:spacing w:before="30" w:after="30" w:line="240" w:lineRule="auto"/>
              <w:jc w:val="center"/>
              <w:rPr>
                <w:rFonts w:ascii="Arial" w:hAnsi="Arial"/>
                <w:sz w:val="14"/>
                <w:szCs w:val="14"/>
              </w:rPr>
            </w:pPr>
            <w:r>
              <w:rPr>
                <w:rFonts w:ascii="Arial" w:hAnsi="Arial"/>
                <w:sz w:val="14"/>
                <w:szCs w:val="14"/>
              </w:rPr>
              <w:t>18</w:t>
            </w:r>
          </w:p>
        </w:tc>
        <w:tc>
          <w:tcPr>
            <w:tcW w:w="708" w:type="dxa"/>
            <w:tcMar>
              <w:left w:w="57" w:type="dxa"/>
              <w:right w:w="57" w:type="dxa"/>
            </w:tcMar>
          </w:tcPr>
          <w:p w14:paraId="45340AC4" w14:textId="5DC190D1" w:rsidR="004F0CB4" w:rsidRPr="00C2206C" w:rsidRDefault="004F0CB4" w:rsidP="004F0CB4">
            <w:pPr>
              <w:spacing w:before="30" w:after="30" w:line="240" w:lineRule="auto"/>
              <w:jc w:val="center"/>
              <w:rPr>
                <w:rFonts w:ascii="Arial" w:hAnsi="Arial"/>
                <w:sz w:val="14"/>
                <w:szCs w:val="14"/>
              </w:rPr>
            </w:pPr>
            <w:r>
              <w:rPr>
                <w:rFonts w:ascii="Arial" w:hAnsi="Arial"/>
                <w:sz w:val="14"/>
                <w:szCs w:val="14"/>
              </w:rPr>
              <w:t>18</w:t>
            </w:r>
          </w:p>
        </w:tc>
        <w:tc>
          <w:tcPr>
            <w:tcW w:w="951" w:type="dxa"/>
            <w:shd w:val="clear" w:color="auto" w:fill="auto"/>
            <w:tcMar>
              <w:left w:w="85" w:type="dxa"/>
              <w:right w:w="170" w:type="dxa"/>
            </w:tcMar>
            <w:vAlign w:val="center"/>
          </w:tcPr>
          <w:p w14:paraId="51390D5E" w14:textId="7E37F07B" w:rsidR="004F0CB4" w:rsidRPr="00C2206C" w:rsidRDefault="004F0CB4" w:rsidP="004F0CB4">
            <w:pPr>
              <w:spacing w:before="30" w:after="30" w:line="240" w:lineRule="auto"/>
              <w:jc w:val="right"/>
              <w:rPr>
                <w:rFonts w:ascii="Arial" w:hAnsi="Arial"/>
                <w:sz w:val="14"/>
                <w:szCs w:val="14"/>
              </w:rPr>
            </w:pPr>
            <w:r w:rsidRPr="00C2206C">
              <w:rPr>
                <w:rFonts w:ascii="Arial" w:hAnsi="Arial"/>
                <w:sz w:val="14"/>
                <w:szCs w:val="14"/>
              </w:rPr>
              <w:t>2</w:t>
            </w:r>
            <w:r>
              <w:rPr>
                <w:rFonts w:ascii="Arial" w:hAnsi="Arial"/>
                <w:sz w:val="14"/>
                <w:szCs w:val="14"/>
              </w:rPr>
              <w:t>10</w:t>
            </w:r>
            <w:r w:rsidRPr="00C2206C">
              <w:rPr>
                <w:rFonts w:ascii="Arial" w:hAnsi="Arial"/>
                <w:sz w:val="14"/>
                <w:szCs w:val="14"/>
              </w:rPr>
              <w:t>,000</w:t>
            </w:r>
          </w:p>
        </w:tc>
      </w:tr>
      <w:tr w:rsidR="004F0CB4" w14:paraId="4A3EF793" w14:textId="77777777" w:rsidTr="00B268A1">
        <w:trPr>
          <w:jc w:val="center"/>
        </w:trPr>
        <w:tc>
          <w:tcPr>
            <w:tcW w:w="425" w:type="dxa"/>
          </w:tcPr>
          <w:p w14:paraId="7C98C227" w14:textId="4404BEDC" w:rsidR="004F0CB4" w:rsidRPr="001D0215" w:rsidRDefault="004F0CB4" w:rsidP="004F0CB4">
            <w:pPr>
              <w:spacing w:before="30" w:after="30" w:line="240" w:lineRule="auto"/>
              <w:jc w:val="center"/>
              <w:rPr>
                <w:rFonts w:ascii="Arial" w:hAnsi="Arial"/>
                <w:b/>
                <w:bCs/>
                <w:sz w:val="14"/>
                <w:szCs w:val="14"/>
              </w:rPr>
            </w:pPr>
            <w:r w:rsidRPr="001D0215">
              <w:rPr>
                <w:rFonts w:ascii="Arial" w:hAnsi="Arial"/>
                <w:b/>
                <w:bCs/>
                <w:sz w:val="14"/>
                <w:szCs w:val="14"/>
              </w:rPr>
              <w:t>P</w:t>
            </w:r>
          </w:p>
        </w:tc>
        <w:tc>
          <w:tcPr>
            <w:tcW w:w="2630" w:type="dxa"/>
            <w:shd w:val="clear" w:color="auto" w:fill="auto"/>
          </w:tcPr>
          <w:p w14:paraId="0A022D49" w14:textId="6D23419B" w:rsidR="004F0CB4" w:rsidRPr="00C2206C" w:rsidRDefault="004F0CB4" w:rsidP="004F0CB4">
            <w:pPr>
              <w:spacing w:before="30" w:after="30" w:line="240" w:lineRule="auto"/>
              <w:rPr>
                <w:rFonts w:ascii="Arial" w:hAnsi="Arial"/>
                <w:sz w:val="14"/>
                <w:szCs w:val="14"/>
              </w:rPr>
            </w:pPr>
            <w:r w:rsidRPr="00C2206C">
              <w:rPr>
                <w:rFonts w:ascii="Arial" w:hAnsi="Arial"/>
                <w:sz w:val="14"/>
                <w:szCs w:val="14"/>
              </w:rPr>
              <w:t>Material hardship (DEP-17, 6+/17)</w:t>
            </w:r>
          </w:p>
        </w:tc>
        <w:tc>
          <w:tcPr>
            <w:tcW w:w="777" w:type="dxa"/>
            <w:shd w:val="clear" w:color="auto" w:fill="auto"/>
            <w:tcMar>
              <w:left w:w="57" w:type="dxa"/>
              <w:right w:w="57" w:type="dxa"/>
            </w:tcMar>
            <w:vAlign w:val="center"/>
          </w:tcPr>
          <w:p w14:paraId="108FFEB9" w14:textId="5E826E26" w:rsidR="004F0CB4" w:rsidRPr="00C2206C" w:rsidRDefault="004F0CB4" w:rsidP="004F0CB4">
            <w:pPr>
              <w:spacing w:before="30" w:after="30" w:line="240" w:lineRule="auto"/>
              <w:jc w:val="center"/>
              <w:rPr>
                <w:rFonts w:ascii="Arial" w:hAnsi="Arial"/>
                <w:sz w:val="14"/>
                <w:szCs w:val="14"/>
              </w:rPr>
            </w:pPr>
            <w:r>
              <w:rPr>
                <w:rFonts w:ascii="Arial" w:hAnsi="Arial"/>
                <w:sz w:val="14"/>
                <w:szCs w:val="14"/>
              </w:rPr>
              <w:t>13</w:t>
            </w:r>
          </w:p>
        </w:tc>
        <w:tc>
          <w:tcPr>
            <w:tcW w:w="851" w:type="dxa"/>
            <w:tcMar>
              <w:left w:w="57" w:type="dxa"/>
              <w:right w:w="57" w:type="dxa"/>
            </w:tcMar>
          </w:tcPr>
          <w:p w14:paraId="11C4A742" w14:textId="465E435E" w:rsidR="004F0CB4" w:rsidRPr="00C2206C" w:rsidRDefault="004F0CB4" w:rsidP="004F0CB4">
            <w:pPr>
              <w:spacing w:before="30" w:after="30" w:line="240" w:lineRule="auto"/>
              <w:jc w:val="center"/>
              <w:rPr>
                <w:rFonts w:ascii="Arial" w:hAnsi="Arial"/>
                <w:sz w:val="14"/>
                <w:szCs w:val="14"/>
              </w:rPr>
            </w:pPr>
            <w:r>
              <w:rPr>
                <w:rFonts w:ascii="Arial" w:hAnsi="Arial"/>
                <w:sz w:val="14"/>
                <w:szCs w:val="14"/>
              </w:rPr>
              <w:t>13</w:t>
            </w:r>
          </w:p>
        </w:tc>
        <w:tc>
          <w:tcPr>
            <w:tcW w:w="708" w:type="dxa"/>
            <w:tcMar>
              <w:left w:w="57" w:type="dxa"/>
              <w:right w:w="57" w:type="dxa"/>
            </w:tcMar>
          </w:tcPr>
          <w:p w14:paraId="7594A11B" w14:textId="17370E8F" w:rsidR="004F0CB4" w:rsidRPr="00C2206C" w:rsidRDefault="004F0CB4" w:rsidP="004F0CB4">
            <w:pPr>
              <w:spacing w:before="30" w:after="30" w:line="240" w:lineRule="auto"/>
              <w:jc w:val="center"/>
              <w:rPr>
                <w:rFonts w:ascii="Arial" w:hAnsi="Arial"/>
                <w:sz w:val="14"/>
                <w:szCs w:val="14"/>
              </w:rPr>
            </w:pPr>
            <w:r>
              <w:rPr>
                <w:rFonts w:ascii="Arial" w:hAnsi="Arial"/>
                <w:sz w:val="14"/>
                <w:szCs w:val="14"/>
              </w:rPr>
              <w:t>11</w:t>
            </w:r>
          </w:p>
        </w:tc>
        <w:tc>
          <w:tcPr>
            <w:tcW w:w="951" w:type="dxa"/>
            <w:shd w:val="clear" w:color="auto" w:fill="auto"/>
            <w:tcMar>
              <w:left w:w="85" w:type="dxa"/>
              <w:right w:w="170" w:type="dxa"/>
            </w:tcMar>
            <w:vAlign w:val="center"/>
          </w:tcPr>
          <w:p w14:paraId="7F2BB155" w14:textId="5D0C9353" w:rsidR="004F0CB4" w:rsidRPr="00C2206C" w:rsidRDefault="004F0CB4" w:rsidP="004F0CB4">
            <w:pPr>
              <w:spacing w:before="30" w:after="30" w:line="240" w:lineRule="auto"/>
              <w:jc w:val="right"/>
              <w:rPr>
                <w:rFonts w:ascii="Arial" w:hAnsi="Arial"/>
                <w:sz w:val="14"/>
                <w:szCs w:val="14"/>
              </w:rPr>
            </w:pPr>
            <w:r w:rsidRPr="00C2206C">
              <w:rPr>
                <w:rFonts w:ascii="Arial" w:hAnsi="Arial"/>
                <w:sz w:val="14"/>
                <w:szCs w:val="14"/>
              </w:rPr>
              <w:t>1</w:t>
            </w:r>
            <w:r>
              <w:rPr>
                <w:rFonts w:ascii="Arial" w:hAnsi="Arial"/>
                <w:sz w:val="14"/>
                <w:szCs w:val="14"/>
              </w:rPr>
              <w:t>3</w:t>
            </w:r>
            <w:r w:rsidRPr="00C2206C">
              <w:rPr>
                <w:rFonts w:ascii="Arial" w:hAnsi="Arial"/>
                <w:sz w:val="14"/>
                <w:szCs w:val="14"/>
              </w:rPr>
              <w:t>0,000</w:t>
            </w:r>
          </w:p>
        </w:tc>
      </w:tr>
      <w:tr w:rsidR="004F0CB4" w14:paraId="7ACFF070" w14:textId="77777777" w:rsidTr="00B268A1">
        <w:trPr>
          <w:jc w:val="center"/>
        </w:trPr>
        <w:tc>
          <w:tcPr>
            <w:tcW w:w="425" w:type="dxa"/>
          </w:tcPr>
          <w:p w14:paraId="165056B6" w14:textId="051AE0C2" w:rsidR="004F0CB4" w:rsidRPr="00C2206C" w:rsidRDefault="004F0CB4" w:rsidP="004F0CB4">
            <w:pPr>
              <w:spacing w:before="30" w:after="30" w:line="240" w:lineRule="auto"/>
              <w:jc w:val="center"/>
              <w:rPr>
                <w:rFonts w:ascii="Arial" w:hAnsi="Arial"/>
                <w:sz w:val="14"/>
                <w:szCs w:val="14"/>
              </w:rPr>
            </w:pPr>
            <w:r>
              <w:rPr>
                <w:rFonts w:ascii="Arial" w:hAnsi="Arial"/>
                <w:sz w:val="14"/>
                <w:szCs w:val="14"/>
              </w:rPr>
              <w:t>S</w:t>
            </w:r>
          </w:p>
        </w:tc>
        <w:tc>
          <w:tcPr>
            <w:tcW w:w="2630" w:type="dxa"/>
            <w:shd w:val="clear" w:color="auto" w:fill="auto"/>
          </w:tcPr>
          <w:p w14:paraId="6CAC993E" w14:textId="0B5D5346" w:rsidR="004F0CB4" w:rsidRPr="00C2206C" w:rsidRDefault="004F0CB4" w:rsidP="004F0CB4">
            <w:pPr>
              <w:spacing w:before="30" w:after="30" w:line="240" w:lineRule="auto"/>
              <w:rPr>
                <w:rFonts w:ascii="Arial" w:hAnsi="Arial"/>
                <w:sz w:val="14"/>
                <w:szCs w:val="14"/>
              </w:rPr>
            </w:pPr>
            <w:r w:rsidRPr="00C2206C">
              <w:rPr>
                <w:rFonts w:ascii="Arial" w:hAnsi="Arial"/>
                <w:sz w:val="14"/>
                <w:szCs w:val="14"/>
              </w:rPr>
              <w:t>Severe material hardship (9+/17)</w:t>
            </w:r>
          </w:p>
        </w:tc>
        <w:tc>
          <w:tcPr>
            <w:tcW w:w="777" w:type="dxa"/>
            <w:shd w:val="clear" w:color="auto" w:fill="auto"/>
            <w:tcMar>
              <w:left w:w="57" w:type="dxa"/>
              <w:right w:w="57" w:type="dxa"/>
            </w:tcMar>
            <w:vAlign w:val="center"/>
          </w:tcPr>
          <w:p w14:paraId="347FCD5F" w14:textId="7C179703" w:rsidR="004F0CB4" w:rsidRPr="00C2206C" w:rsidRDefault="004F0CB4" w:rsidP="004F0CB4">
            <w:pPr>
              <w:spacing w:before="30" w:after="30" w:line="240" w:lineRule="auto"/>
              <w:jc w:val="center"/>
              <w:rPr>
                <w:rFonts w:ascii="Arial" w:hAnsi="Arial"/>
                <w:sz w:val="14"/>
                <w:szCs w:val="14"/>
              </w:rPr>
            </w:pPr>
            <w:r>
              <w:rPr>
                <w:rFonts w:ascii="Arial" w:hAnsi="Arial"/>
                <w:sz w:val="14"/>
                <w:szCs w:val="14"/>
              </w:rPr>
              <w:t>6</w:t>
            </w:r>
          </w:p>
        </w:tc>
        <w:tc>
          <w:tcPr>
            <w:tcW w:w="851" w:type="dxa"/>
            <w:tcMar>
              <w:left w:w="57" w:type="dxa"/>
              <w:right w:w="57" w:type="dxa"/>
            </w:tcMar>
          </w:tcPr>
          <w:p w14:paraId="08976C01" w14:textId="30095171" w:rsidR="004F0CB4" w:rsidRPr="00C2206C" w:rsidRDefault="004F0CB4" w:rsidP="004F0CB4">
            <w:pPr>
              <w:spacing w:before="30" w:after="30" w:line="240" w:lineRule="auto"/>
              <w:jc w:val="center"/>
              <w:rPr>
                <w:rFonts w:ascii="Arial" w:hAnsi="Arial"/>
                <w:sz w:val="14"/>
                <w:szCs w:val="14"/>
              </w:rPr>
            </w:pPr>
            <w:r>
              <w:rPr>
                <w:rFonts w:ascii="Arial" w:hAnsi="Arial"/>
                <w:sz w:val="14"/>
                <w:szCs w:val="14"/>
              </w:rPr>
              <w:t>6</w:t>
            </w:r>
          </w:p>
        </w:tc>
        <w:tc>
          <w:tcPr>
            <w:tcW w:w="708" w:type="dxa"/>
            <w:tcMar>
              <w:left w:w="57" w:type="dxa"/>
              <w:right w:w="57" w:type="dxa"/>
            </w:tcMar>
          </w:tcPr>
          <w:p w14:paraId="1FF8737B" w14:textId="38963256" w:rsidR="004F0CB4" w:rsidRPr="00C2206C" w:rsidRDefault="004F0CB4" w:rsidP="004F0CB4">
            <w:pPr>
              <w:spacing w:before="30" w:after="30" w:line="240" w:lineRule="auto"/>
              <w:jc w:val="center"/>
              <w:rPr>
                <w:rFonts w:ascii="Arial" w:hAnsi="Arial"/>
                <w:sz w:val="14"/>
                <w:szCs w:val="14"/>
              </w:rPr>
            </w:pPr>
            <w:r>
              <w:rPr>
                <w:rFonts w:ascii="Arial" w:hAnsi="Arial"/>
                <w:sz w:val="14"/>
                <w:szCs w:val="14"/>
              </w:rPr>
              <w:t>5</w:t>
            </w:r>
          </w:p>
        </w:tc>
        <w:tc>
          <w:tcPr>
            <w:tcW w:w="951" w:type="dxa"/>
            <w:shd w:val="clear" w:color="auto" w:fill="auto"/>
            <w:tcMar>
              <w:left w:w="85" w:type="dxa"/>
              <w:right w:w="170" w:type="dxa"/>
            </w:tcMar>
            <w:vAlign w:val="center"/>
          </w:tcPr>
          <w:p w14:paraId="25F67414" w14:textId="60582FF3" w:rsidR="004F0CB4" w:rsidRPr="00C2206C" w:rsidRDefault="004F0CB4" w:rsidP="004F0CB4">
            <w:pPr>
              <w:spacing w:before="30" w:after="30" w:line="240" w:lineRule="auto"/>
              <w:jc w:val="right"/>
              <w:rPr>
                <w:rFonts w:ascii="Arial" w:hAnsi="Arial"/>
                <w:sz w:val="14"/>
                <w:szCs w:val="14"/>
              </w:rPr>
            </w:pPr>
            <w:r>
              <w:rPr>
                <w:rFonts w:ascii="Arial" w:hAnsi="Arial"/>
                <w:sz w:val="14"/>
                <w:szCs w:val="14"/>
              </w:rPr>
              <w:t>50</w:t>
            </w:r>
            <w:r w:rsidRPr="00C2206C">
              <w:rPr>
                <w:rFonts w:ascii="Arial" w:hAnsi="Arial"/>
                <w:sz w:val="14"/>
                <w:szCs w:val="14"/>
              </w:rPr>
              <w:t>,000</w:t>
            </w:r>
          </w:p>
        </w:tc>
      </w:tr>
      <w:tr w:rsidR="004F0CB4" w14:paraId="59F00B45" w14:textId="77777777" w:rsidTr="00B268A1">
        <w:trPr>
          <w:jc w:val="center"/>
        </w:trPr>
        <w:tc>
          <w:tcPr>
            <w:tcW w:w="425" w:type="dxa"/>
            <w:vAlign w:val="center"/>
          </w:tcPr>
          <w:p w14:paraId="65813BC7" w14:textId="732D15FD" w:rsidR="004F0CB4" w:rsidRPr="00C2206C" w:rsidRDefault="004F0CB4" w:rsidP="004F0CB4">
            <w:pPr>
              <w:spacing w:before="30" w:after="30" w:line="240" w:lineRule="auto"/>
              <w:jc w:val="center"/>
              <w:rPr>
                <w:rFonts w:ascii="Arial" w:hAnsi="Arial"/>
                <w:sz w:val="14"/>
                <w:szCs w:val="14"/>
              </w:rPr>
            </w:pPr>
            <w:r>
              <w:rPr>
                <w:rFonts w:ascii="Arial" w:hAnsi="Arial"/>
                <w:sz w:val="14"/>
                <w:szCs w:val="14"/>
              </w:rPr>
              <w:t>S</w:t>
            </w:r>
          </w:p>
        </w:tc>
        <w:tc>
          <w:tcPr>
            <w:tcW w:w="2630" w:type="dxa"/>
            <w:shd w:val="clear" w:color="auto" w:fill="auto"/>
            <w:vAlign w:val="center"/>
          </w:tcPr>
          <w:p w14:paraId="1647FC57" w14:textId="231B3306" w:rsidR="004F0CB4" w:rsidRPr="00C2206C" w:rsidRDefault="004F0CB4" w:rsidP="004F0CB4">
            <w:pPr>
              <w:spacing w:before="30" w:after="30" w:line="240" w:lineRule="auto"/>
              <w:rPr>
                <w:rFonts w:ascii="Arial" w:hAnsi="Arial"/>
                <w:sz w:val="14"/>
                <w:szCs w:val="14"/>
              </w:rPr>
            </w:pPr>
            <w:r w:rsidRPr="00C2206C">
              <w:rPr>
                <w:rFonts w:ascii="Arial" w:hAnsi="Arial"/>
                <w:sz w:val="14"/>
                <w:szCs w:val="14"/>
              </w:rPr>
              <w:t>Both material hardship and low-income (less than 60% AHC)</w:t>
            </w:r>
          </w:p>
        </w:tc>
        <w:tc>
          <w:tcPr>
            <w:tcW w:w="777" w:type="dxa"/>
            <w:shd w:val="clear" w:color="auto" w:fill="auto"/>
            <w:tcMar>
              <w:left w:w="57" w:type="dxa"/>
              <w:right w:w="57" w:type="dxa"/>
            </w:tcMar>
            <w:vAlign w:val="center"/>
          </w:tcPr>
          <w:p w14:paraId="62A84EA0" w14:textId="0EFD892E" w:rsidR="004F0CB4" w:rsidRPr="00C2206C" w:rsidRDefault="004F0CB4" w:rsidP="004F0CB4">
            <w:pPr>
              <w:spacing w:before="30" w:after="30" w:line="240" w:lineRule="auto"/>
              <w:jc w:val="center"/>
              <w:rPr>
                <w:rFonts w:ascii="Arial" w:hAnsi="Arial"/>
                <w:sz w:val="14"/>
                <w:szCs w:val="14"/>
              </w:rPr>
            </w:pPr>
            <w:r>
              <w:rPr>
                <w:rFonts w:ascii="Arial" w:hAnsi="Arial"/>
                <w:sz w:val="14"/>
                <w:szCs w:val="14"/>
              </w:rPr>
              <w:t>9</w:t>
            </w:r>
          </w:p>
        </w:tc>
        <w:tc>
          <w:tcPr>
            <w:tcW w:w="851" w:type="dxa"/>
            <w:tcMar>
              <w:left w:w="57" w:type="dxa"/>
              <w:right w:w="57" w:type="dxa"/>
            </w:tcMar>
            <w:vAlign w:val="center"/>
          </w:tcPr>
          <w:p w14:paraId="77768AB4" w14:textId="2F846D13" w:rsidR="004F0CB4" w:rsidRPr="00C2206C" w:rsidRDefault="004F0CB4" w:rsidP="004F0CB4">
            <w:pPr>
              <w:spacing w:before="30" w:after="30" w:line="240" w:lineRule="auto"/>
              <w:jc w:val="center"/>
              <w:rPr>
                <w:rFonts w:ascii="Arial" w:hAnsi="Arial"/>
                <w:sz w:val="14"/>
                <w:szCs w:val="14"/>
              </w:rPr>
            </w:pPr>
            <w:r>
              <w:rPr>
                <w:rFonts w:ascii="Arial" w:hAnsi="Arial"/>
                <w:sz w:val="14"/>
                <w:szCs w:val="14"/>
              </w:rPr>
              <w:t>8</w:t>
            </w:r>
          </w:p>
        </w:tc>
        <w:tc>
          <w:tcPr>
            <w:tcW w:w="708" w:type="dxa"/>
            <w:tcMar>
              <w:left w:w="57" w:type="dxa"/>
              <w:right w:w="57" w:type="dxa"/>
            </w:tcMar>
            <w:vAlign w:val="center"/>
          </w:tcPr>
          <w:p w14:paraId="6CC5C942" w14:textId="223A6F4E" w:rsidR="004F0CB4" w:rsidRPr="00C2206C" w:rsidRDefault="004F0CB4" w:rsidP="004F0CB4">
            <w:pPr>
              <w:spacing w:before="30" w:after="30" w:line="240" w:lineRule="auto"/>
              <w:jc w:val="center"/>
              <w:rPr>
                <w:rFonts w:ascii="Arial" w:hAnsi="Arial"/>
                <w:sz w:val="14"/>
                <w:szCs w:val="14"/>
              </w:rPr>
            </w:pPr>
            <w:r>
              <w:rPr>
                <w:rFonts w:ascii="Arial" w:hAnsi="Arial"/>
                <w:sz w:val="14"/>
                <w:szCs w:val="14"/>
              </w:rPr>
              <w:t>7</w:t>
            </w:r>
          </w:p>
        </w:tc>
        <w:tc>
          <w:tcPr>
            <w:tcW w:w="951" w:type="dxa"/>
            <w:shd w:val="clear" w:color="auto" w:fill="auto"/>
            <w:tcMar>
              <w:left w:w="85" w:type="dxa"/>
              <w:right w:w="170" w:type="dxa"/>
            </w:tcMar>
            <w:vAlign w:val="center"/>
          </w:tcPr>
          <w:p w14:paraId="6DDD32BA" w14:textId="6BE65DAC" w:rsidR="004F0CB4" w:rsidRPr="00C2206C" w:rsidRDefault="004F0CB4" w:rsidP="004F0CB4">
            <w:pPr>
              <w:spacing w:before="30" w:after="30" w:line="240" w:lineRule="auto"/>
              <w:jc w:val="right"/>
              <w:rPr>
                <w:rFonts w:ascii="Arial" w:hAnsi="Arial"/>
                <w:sz w:val="14"/>
                <w:szCs w:val="14"/>
              </w:rPr>
            </w:pPr>
            <w:r>
              <w:rPr>
                <w:rFonts w:ascii="Arial" w:hAnsi="Arial"/>
                <w:sz w:val="14"/>
                <w:szCs w:val="14"/>
              </w:rPr>
              <w:t>75</w:t>
            </w:r>
            <w:r w:rsidRPr="00C2206C">
              <w:rPr>
                <w:rFonts w:ascii="Arial" w:hAnsi="Arial"/>
                <w:sz w:val="14"/>
                <w:szCs w:val="14"/>
              </w:rPr>
              <w:t>,000</w:t>
            </w:r>
          </w:p>
        </w:tc>
      </w:tr>
    </w:tbl>
    <w:p w14:paraId="68ED4016" w14:textId="4D17648F" w:rsidR="00E06ED9" w:rsidRDefault="00E06ED9" w:rsidP="00E06ED9">
      <w:pPr>
        <w:spacing w:before="60" w:after="60" w:line="240" w:lineRule="auto"/>
        <w:ind w:left="1843" w:right="805" w:hanging="426"/>
        <w:rPr>
          <w:rFonts w:ascii="Arial" w:hAnsi="Arial"/>
          <w:sz w:val="16"/>
          <w:szCs w:val="18"/>
        </w:rPr>
      </w:pPr>
      <w:r w:rsidRPr="00762947">
        <w:rPr>
          <w:rFonts w:ascii="Arial" w:hAnsi="Arial"/>
          <w:sz w:val="16"/>
          <w:szCs w:val="18"/>
        </w:rPr>
        <w:t>Note</w:t>
      </w:r>
      <w:r>
        <w:rPr>
          <w:rFonts w:ascii="Arial" w:hAnsi="Arial"/>
          <w:sz w:val="16"/>
          <w:szCs w:val="18"/>
        </w:rPr>
        <w:t>s for Table</w:t>
      </w:r>
      <w:r w:rsidRPr="00762947">
        <w:rPr>
          <w:rFonts w:ascii="Arial" w:hAnsi="Arial"/>
          <w:sz w:val="16"/>
          <w:szCs w:val="18"/>
        </w:rPr>
        <w:t xml:space="preserve">: </w:t>
      </w:r>
      <w:r>
        <w:rPr>
          <w:rFonts w:ascii="Arial" w:hAnsi="Arial"/>
          <w:sz w:val="16"/>
          <w:szCs w:val="18"/>
        </w:rPr>
        <w:tab/>
      </w:r>
    </w:p>
    <w:p w14:paraId="70C08D04" w14:textId="77777777" w:rsidR="00E06ED9" w:rsidRDefault="00E06ED9" w:rsidP="00295431">
      <w:pPr>
        <w:pStyle w:val="ListParagraph"/>
        <w:numPr>
          <w:ilvl w:val="0"/>
          <w:numId w:val="17"/>
        </w:numPr>
        <w:spacing w:after="60" w:line="240" w:lineRule="auto"/>
        <w:ind w:left="1985" w:right="946" w:hanging="284"/>
        <w:contextualSpacing w:val="0"/>
        <w:rPr>
          <w:rFonts w:ascii="Arial" w:hAnsi="Arial"/>
          <w:sz w:val="16"/>
          <w:szCs w:val="18"/>
        </w:rPr>
      </w:pPr>
      <w:r>
        <w:rPr>
          <w:rFonts w:ascii="Arial" w:hAnsi="Arial"/>
          <w:sz w:val="16"/>
          <w:szCs w:val="18"/>
        </w:rPr>
        <w:t>BHC is short for ‘household income before deducting housing costs’ and AHC means ‘household income after deducting housing costs’.</w:t>
      </w:r>
    </w:p>
    <w:p w14:paraId="25EECA6A" w14:textId="77777777" w:rsidR="00E06ED9" w:rsidRDefault="00E06ED9" w:rsidP="00295431">
      <w:pPr>
        <w:pStyle w:val="ListParagraph"/>
        <w:numPr>
          <w:ilvl w:val="0"/>
          <w:numId w:val="17"/>
        </w:numPr>
        <w:spacing w:after="60" w:line="240" w:lineRule="auto"/>
        <w:ind w:left="1985" w:right="946" w:hanging="284"/>
        <w:contextualSpacing w:val="0"/>
        <w:rPr>
          <w:rFonts w:ascii="Arial" w:hAnsi="Arial"/>
          <w:sz w:val="16"/>
          <w:szCs w:val="18"/>
        </w:rPr>
      </w:pPr>
      <w:r>
        <w:rPr>
          <w:rFonts w:ascii="Arial" w:hAnsi="Arial"/>
          <w:sz w:val="16"/>
          <w:szCs w:val="18"/>
        </w:rPr>
        <w:t>‘AHC 40% relative’ is short for ‘40% of the median AHC income’, and so on.</w:t>
      </w:r>
    </w:p>
    <w:p w14:paraId="4351155C" w14:textId="7E0A31AE" w:rsidR="00B268A1" w:rsidRDefault="00B268A1" w:rsidP="00295431">
      <w:pPr>
        <w:pStyle w:val="ListParagraph"/>
        <w:numPr>
          <w:ilvl w:val="0"/>
          <w:numId w:val="17"/>
        </w:numPr>
        <w:spacing w:after="60" w:line="240" w:lineRule="auto"/>
        <w:ind w:left="1985" w:right="947" w:hanging="284"/>
        <w:contextualSpacing w:val="0"/>
        <w:rPr>
          <w:rFonts w:ascii="Arial" w:hAnsi="Arial"/>
          <w:sz w:val="16"/>
          <w:szCs w:val="18"/>
        </w:rPr>
      </w:pPr>
      <w:r>
        <w:rPr>
          <w:rFonts w:ascii="Arial" w:hAnsi="Arial"/>
          <w:sz w:val="16"/>
          <w:szCs w:val="18"/>
        </w:rPr>
        <w:t>P = primary measure (</w:t>
      </w:r>
      <w:r w:rsidR="00797A23">
        <w:rPr>
          <w:rFonts w:ascii="Arial" w:hAnsi="Arial"/>
          <w:sz w:val="16"/>
          <w:szCs w:val="18"/>
        </w:rPr>
        <w:t>required to have</w:t>
      </w:r>
      <w:r>
        <w:rPr>
          <w:rFonts w:ascii="Arial" w:hAnsi="Arial"/>
          <w:sz w:val="16"/>
          <w:szCs w:val="18"/>
        </w:rPr>
        <w:t xml:space="preserve"> targets). S= supplementary measure (no targets</w:t>
      </w:r>
      <w:r w:rsidR="00797A23">
        <w:rPr>
          <w:rFonts w:ascii="Arial" w:hAnsi="Arial"/>
          <w:sz w:val="16"/>
          <w:szCs w:val="18"/>
        </w:rPr>
        <w:t xml:space="preserve"> required</w:t>
      </w:r>
      <w:r>
        <w:rPr>
          <w:rFonts w:ascii="Arial" w:hAnsi="Arial"/>
          <w:sz w:val="16"/>
          <w:szCs w:val="18"/>
        </w:rPr>
        <w:t>).</w:t>
      </w:r>
    </w:p>
    <w:p w14:paraId="54D81701" w14:textId="4B7DF23C" w:rsidR="00E06ED9" w:rsidRDefault="00E06ED9" w:rsidP="00295431">
      <w:pPr>
        <w:pStyle w:val="ListParagraph"/>
        <w:numPr>
          <w:ilvl w:val="0"/>
          <w:numId w:val="17"/>
        </w:numPr>
        <w:spacing w:after="60" w:line="240" w:lineRule="auto"/>
        <w:ind w:left="1985" w:right="947" w:hanging="284"/>
        <w:contextualSpacing w:val="0"/>
        <w:rPr>
          <w:rFonts w:ascii="Arial" w:hAnsi="Arial"/>
          <w:sz w:val="16"/>
          <w:szCs w:val="18"/>
        </w:rPr>
      </w:pPr>
      <w:r>
        <w:rPr>
          <w:rFonts w:ascii="Arial" w:hAnsi="Arial"/>
          <w:sz w:val="16"/>
          <w:szCs w:val="18"/>
        </w:rPr>
        <w:t>Because the survey is a sample survey and not a full census, there are uncertainties in each figure. These uncertainties are often called ‘sampling errors’ but they are not mistakes - they are inevitable when using samples, even in perfectly designed and implemented surveys. The sampling errors are around 1</w:t>
      </w:r>
      <w:r w:rsidR="003642A6">
        <w:rPr>
          <w:rFonts w:ascii="Arial" w:hAnsi="Arial"/>
          <w:sz w:val="16"/>
          <w:szCs w:val="18"/>
        </w:rPr>
        <w:t>-</w:t>
      </w:r>
      <w:r w:rsidR="00700C38">
        <w:rPr>
          <w:rFonts w:ascii="Arial" w:hAnsi="Arial"/>
          <w:sz w:val="16"/>
          <w:szCs w:val="18"/>
        </w:rPr>
        <w:t>2</w:t>
      </w:r>
      <w:r>
        <w:rPr>
          <w:rFonts w:ascii="Arial" w:hAnsi="Arial"/>
          <w:sz w:val="16"/>
          <w:szCs w:val="18"/>
        </w:rPr>
        <w:t xml:space="preserve"> percentage </w:t>
      </w:r>
      <w:r w:rsidRPr="005C3002">
        <w:rPr>
          <w:rFonts w:ascii="Arial" w:hAnsi="Arial"/>
          <w:sz w:val="16"/>
          <w:szCs w:val="18"/>
        </w:rPr>
        <w:t>point</w:t>
      </w:r>
      <w:r w:rsidR="006F4095">
        <w:rPr>
          <w:rFonts w:ascii="Arial" w:hAnsi="Arial"/>
          <w:sz w:val="16"/>
          <w:szCs w:val="18"/>
        </w:rPr>
        <w:t>s</w:t>
      </w:r>
      <w:r w:rsidRPr="005C3002">
        <w:rPr>
          <w:rFonts w:ascii="Arial" w:hAnsi="Arial"/>
          <w:sz w:val="16"/>
          <w:szCs w:val="18"/>
        </w:rPr>
        <w:t xml:space="preserve"> (10</w:t>
      </w:r>
      <w:r w:rsidR="00700C38">
        <w:rPr>
          <w:rFonts w:ascii="Arial" w:hAnsi="Arial"/>
          <w:sz w:val="16"/>
          <w:szCs w:val="18"/>
        </w:rPr>
        <w:t>-20</w:t>
      </w:r>
      <w:r w:rsidRPr="005C3002">
        <w:rPr>
          <w:rFonts w:ascii="Arial" w:hAnsi="Arial"/>
          <w:sz w:val="16"/>
          <w:szCs w:val="18"/>
        </w:rPr>
        <w:t>,000) for</w:t>
      </w:r>
      <w:r>
        <w:rPr>
          <w:rFonts w:ascii="Arial" w:hAnsi="Arial"/>
          <w:sz w:val="16"/>
          <w:szCs w:val="18"/>
        </w:rPr>
        <w:t xml:space="preserve"> each </w:t>
      </w:r>
      <w:r w:rsidR="00700C38">
        <w:rPr>
          <w:rFonts w:ascii="Arial" w:hAnsi="Arial"/>
          <w:sz w:val="16"/>
          <w:szCs w:val="18"/>
        </w:rPr>
        <w:t xml:space="preserve">of the first seven </w:t>
      </w:r>
      <w:r>
        <w:rPr>
          <w:rFonts w:ascii="Arial" w:hAnsi="Arial"/>
          <w:sz w:val="16"/>
          <w:szCs w:val="18"/>
        </w:rPr>
        <w:t>measure</w:t>
      </w:r>
      <w:r w:rsidR="00700C38">
        <w:rPr>
          <w:rFonts w:ascii="Arial" w:hAnsi="Arial"/>
          <w:sz w:val="16"/>
          <w:szCs w:val="18"/>
        </w:rPr>
        <w:t>s, with the 2019-20 figures having the smallest of the three years</w:t>
      </w:r>
      <w:r>
        <w:rPr>
          <w:rFonts w:ascii="Arial" w:hAnsi="Arial"/>
          <w:sz w:val="16"/>
          <w:szCs w:val="18"/>
        </w:rPr>
        <w:t xml:space="preserve">. </w:t>
      </w:r>
      <w:r w:rsidR="00700C38">
        <w:rPr>
          <w:rFonts w:ascii="Arial" w:hAnsi="Arial"/>
          <w:sz w:val="16"/>
          <w:szCs w:val="18"/>
        </w:rPr>
        <w:t xml:space="preserve">The sampling errors for the bottom two measures are around 1 percentage point. </w:t>
      </w:r>
      <w:r w:rsidR="009375BA">
        <w:rPr>
          <w:rFonts w:ascii="Arial" w:hAnsi="Arial"/>
          <w:sz w:val="16"/>
          <w:szCs w:val="18"/>
        </w:rPr>
        <w:t>In general, the sampling errors are larger for finer breakdowns as the number of people in the category of interest decreases.</w:t>
      </w:r>
    </w:p>
    <w:p w14:paraId="00F75AAF" w14:textId="15DE170A" w:rsidR="00E06ED9" w:rsidRDefault="00E06ED9" w:rsidP="00295431">
      <w:pPr>
        <w:pStyle w:val="ListParagraph"/>
        <w:numPr>
          <w:ilvl w:val="0"/>
          <w:numId w:val="17"/>
        </w:numPr>
        <w:spacing w:after="60" w:line="240" w:lineRule="auto"/>
        <w:ind w:left="1985" w:right="947" w:hanging="284"/>
        <w:contextualSpacing w:val="0"/>
        <w:rPr>
          <w:rFonts w:ascii="Arial" w:hAnsi="Arial"/>
          <w:sz w:val="16"/>
          <w:szCs w:val="18"/>
        </w:rPr>
      </w:pPr>
      <w:r>
        <w:rPr>
          <w:rFonts w:ascii="Arial" w:hAnsi="Arial"/>
          <w:sz w:val="16"/>
          <w:szCs w:val="18"/>
        </w:rPr>
        <w:t xml:space="preserve">The figures are rounded to the nearest whole number and nearest </w:t>
      </w:r>
      <w:r w:rsidR="003642A6">
        <w:rPr>
          <w:rFonts w:ascii="Arial" w:hAnsi="Arial"/>
          <w:sz w:val="16"/>
          <w:szCs w:val="18"/>
        </w:rPr>
        <w:t>10,</w:t>
      </w:r>
      <w:r>
        <w:rPr>
          <w:rFonts w:ascii="Arial" w:hAnsi="Arial"/>
          <w:sz w:val="16"/>
          <w:szCs w:val="18"/>
        </w:rPr>
        <w:t>000 respectively</w:t>
      </w:r>
      <w:r w:rsidR="003642A6">
        <w:rPr>
          <w:rFonts w:ascii="Arial" w:hAnsi="Arial"/>
          <w:sz w:val="16"/>
          <w:szCs w:val="18"/>
        </w:rPr>
        <w:t xml:space="preserve"> (except for the bottom two measures which are to the nearest 5,000)</w:t>
      </w:r>
      <w:r>
        <w:rPr>
          <w:rFonts w:ascii="Arial" w:hAnsi="Arial"/>
          <w:sz w:val="16"/>
          <w:szCs w:val="18"/>
        </w:rPr>
        <w:t>.</w:t>
      </w:r>
    </w:p>
    <w:p w14:paraId="597693B1" w14:textId="7A1959A3" w:rsidR="00700C38" w:rsidRDefault="00700C38" w:rsidP="00295431">
      <w:pPr>
        <w:pStyle w:val="ListParagraph"/>
        <w:numPr>
          <w:ilvl w:val="0"/>
          <w:numId w:val="17"/>
        </w:numPr>
        <w:spacing w:after="60" w:line="240" w:lineRule="auto"/>
        <w:ind w:left="1985" w:right="946" w:hanging="284"/>
        <w:contextualSpacing w:val="0"/>
        <w:rPr>
          <w:rFonts w:ascii="Arial" w:hAnsi="Arial"/>
          <w:sz w:val="16"/>
          <w:szCs w:val="18"/>
        </w:rPr>
      </w:pPr>
      <w:r>
        <w:rPr>
          <w:rFonts w:ascii="Arial" w:hAnsi="Arial"/>
          <w:sz w:val="16"/>
          <w:szCs w:val="18"/>
        </w:rPr>
        <w:t xml:space="preserve">See the Stats NZ link above for details, including the rates to one decimal place and the time series back to </w:t>
      </w:r>
      <w:r w:rsidR="001F2EFF">
        <w:rPr>
          <w:rFonts w:ascii="Arial" w:hAnsi="Arial"/>
          <w:sz w:val="16"/>
          <w:szCs w:val="18"/>
        </w:rPr>
        <w:t xml:space="preserve">the </w:t>
      </w:r>
      <w:r>
        <w:rPr>
          <w:rFonts w:ascii="Arial" w:hAnsi="Arial"/>
          <w:sz w:val="16"/>
          <w:szCs w:val="18"/>
        </w:rPr>
        <w:t>200</w:t>
      </w:r>
      <w:r w:rsidR="001F2EFF">
        <w:rPr>
          <w:rFonts w:ascii="Arial" w:hAnsi="Arial"/>
          <w:sz w:val="16"/>
          <w:szCs w:val="18"/>
        </w:rPr>
        <w:t>6-07</w:t>
      </w:r>
      <w:r>
        <w:rPr>
          <w:rFonts w:ascii="Arial" w:hAnsi="Arial"/>
          <w:sz w:val="16"/>
          <w:szCs w:val="18"/>
        </w:rPr>
        <w:t xml:space="preserve"> HES.</w:t>
      </w:r>
    </w:p>
    <w:bookmarkEnd w:id="3"/>
    <w:p w14:paraId="0426A437" w14:textId="77777777" w:rsidR="00700C38" w:rsidRPr="00C80174" w:rsidRDefault="00700C38" w:rsidP="00700C38">
      <w:pPr>
        <w:pStyle w:val="ListParagraph"/>
        <w:spacing w:before="60" w:after="0" w:line="240" w:lineRule="auto"/>
        <w:ind w:left="1985" w:right="946"/>
        <w:rPr>
          <w:rFonts w:ascii="Arial" w:hAnsi="Arial"/>
          <w:sz w:val="16"/>
          <w:szCs w:val="18"/>
        </w:rPr>
      </w:pPr>
    </w:p>
    <w:p w14:paraId="423FA778" w14:textId="3C93A431" w:rsidR="00E06ED9" w:rsidRDefault="00E06ED9" w:rsidP="00E06ED9">
      <w:pPr>
        <w:spacing w:after="0" w:line="240" w:lineRule="auto"/>
        <w:rPr>
          <w:rFonts w:ascii="Arial" w:hAnsi="Arial"/>
          <w:color w:val="FF0000"/>
          <w:szCs w:val="20"/>
          <w:highlight w:val="yellow"/>
        </w:rPr>
      </w:pPr>
    </w:p>
    <w:p w14:paraId="1F087DB3" w14:textId="59D12856" w:rsidR="00E06ED9" w:rsidRDefault="00FA1512" w:rsidP="00E06ED9">
      <w:pPr>
        <w:spacing w:after="0" w:line="240" w:lineRule="auto"/>
        <w:rPr>
          <w:rFonts w:ascii="Arial" w:hAnsi="Arial"/>
          <w:color w:val="000000" w:themeColor="text1"/>
          <w:szCs w:val="20"/>
        </w:rPr>
      </w:pPr>
      <w:r w:rsidRPr="00FA1512">
        <w:rPr>
          <w:rFonts w:ascii="Arial" w:hAnsi="Arial"/>
          <w:color w:val="000000" w:themeColor="text1"/>
          <w:szCs w:val="20"/>
        </w:rPr>
        <w:t xml:space="preserve">The Child Poverty Unit also provides </w:t>
      </w:r>
      <w:r>
        <w:rPr>
          <w:rFonts w:ascii="Arial" w:hAnsi="Arial"/>
          <w:color w:val="000000" w:themeColor="text1"/>
          <w:szCs w:val="20"/>
        </w:rPr>
        <w:t xml:space="preserve">a range of </w:t>
      </w:r>
      <w:r w:rsidRPr="00FA1512">
        <w:rPr>
          <w:rFonts w:ascii="Arial" w:hAnsi="Arial"/>
          <w:color w:val="000000" w:themeColor="text1"/>
          <w:szCs w:val="20"/>
        </w:rPr>
        <w:t>child poverty information on the DPMC website:</w:t>
      </w:r>
    </w:p>
    <w:p w14:paraId="48055C02" w14:textId="6C972FAE" w:rsidR="006F2C4D" w:rsidRPr="00DA77E1" w:rsidRDefault="0057198F" w:rsidP="00E06ED9">
      <w:pPr>
        <w:spacing w:after="0" w:line="240" w:lineRule="auto"/>
        <w:rPr>
          <w:rFonts w:ascii="Arial" w:hAnsi="Arial"/>
          <w:color w:val="000000" w:themeColor="text1"/>
          <w:sz w:val="18"/>
          <w:szCs w:val="18"/>
          <w:u w:val="single"/>
        </w:rPr>
      </w:pPr>
      <w:hyperlink r:id="rId10" w:history="1">
        <w:r w:rsidR="006F2C4D" w:rsidRPr="00DA77E1">
          <w:rPr>
            <w:rStyle w:val="Hyperlink"/>
            <w:rFonts w:ascii="Arial" w:hAnsi="Arial"/>
            <w:sz w:val="18"/>
            <w:szCs w:val="18"/>
          </w:rPr>
          <w:t>https://dpmc.govt.nz/our-programmes/reducing-child-poverty</w:t>
        </w:r>
      </w:hyperlink>
    </w:p>
    <w:p w14:paraId="27F09C21" w14:textId="70F5CFF4" w:rsidR="006F2C4D" w:rsidRDefault="006F2C4D" w:rsidP="00E06ED9">
      <w:pPr>
        <w:spacing w:after="0" w:line="240" w:lineRule="auto"/>
        <w:rPr>
          <w:rFonts w:ascii="Arial" w:hAnsi="Arial"/>
          <w:color w:val="000000" w:themeColor="text1"/>
          <w:szCs w:val="20"/>
          <w:u w:val="single"/>
        </w:rPr>
      </w:pPr>
    </w:p>
    <w:p w14:paraId="3F1BADF4" w14:textId="4888C1A9" w:rsidR="00E06ED9" w:rsidRDefault="00006FF6" w:rsidP="00E06ED9">
      <w:pPr>
        <w:spacing w:after="0" w:line="240" w:lineRule="auto"/>
        <w:rPr>
          <w:rFonts w:ascii="Arial" w:hAnsi="Arial"/>
          <w:color w:val="FF0000"/>
          <w:szCs w:val="20"/>
          <w:highlight w:val="yellow"/>
        </w:rPr>
      </w:pPr>
      <w:r>
        <w:rPr>
          <w:noProof/>
        </w:rPr>
        <mc:AlternateContent>
          <mc:Choice Requires="wps">
            <w:drawing>
              <wp:anchor distT="0" distB="0" distL="114300" distR="114300" simplePos="0" relativeHeight="251895808" behindDoc="0" locked="0" layoutInCell="1" allowOverlap="1" wp14:anchorId="2CC69FE3" wp14:editId="00BD842D">
                <wp:simplePos x="0" y="0"/>
                <wp:positionH relativeFrom="column">
                  <wp:posOffset>222250</wp:posOffset>
                </wp:positionH>
                <wp:positionV relativeFrom="paragraph">
                  <wp:posOffset>70013</wp:posOffset>
                </wp:positionV>
                <wp:extent cx="4906010" cy="1314450"/>
                <wp:effectExtent l="0" t="0" r="27940" b="19050"/>
                <wp:wrapNone/>
                <wp:docPr id="7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6010" cy="1314450"/>
                        </a:xfrm>
                        <a:prstGeom prst="rect">
                          <a:avLst/>
                        </a:prstGeom>
                        <a:solidFill>
                          <a:srgbClr val="FFFFFF"/>
                        </a:solidFill>
                        <a:ln w="6350">
                          <a:solidFill>
                            <a:srgbClr val="000000"/>
                          </a:solidFill>
                          <a:miter lim="800000"/>
                          <a:headEnd/>
                          <a:tailEnd/>
                        </a:ln>
                      </wps:spPr>
                      <wps:txbx>
                        <w:txbxContent>
                          <w:p w14:paraId="2A76AD36" w14:textId="4E6821D7" w:rsidR="00006FF6" w:rsidRPr="00082160" w:rsidRDefault="00006FF6" w:rsidP="00D23D0F">
                            <w:pPr>
                              <w:spacing w:after="0" w:line="240" w:lineRule="auto"/>
                              <w:jc w:val="center"/>
                              <w:rPr>
                                <w:rFonts w:ascii="Arial" w:hAnsi="Arial"/>
                                <w:b/>
                                <w:sz w:val="18"/>
                                <w:szCs w:val="18"/>
                              </w:rPr>
                            </w:pPr>
                            <w:r w:rsidRPr="00082160">
                              <w:rPr>
                                <w:rFonts w:ascii="Arial" w:hAnsi="Arial"/>
                                <w:b/>
                                <w:sz w:val="18"/>
                                <w:szCs w:val="18"/>
                              </w:rPr>
                              <w:t>All the HES-based figures to date are pre-COVID</w:t>
                            </w:r>
                          </w:p>
                          <w:p w14:paraId="25DFA9F0" w14:textId="77777777" w:rsidR="00006FF6" w:rsidRPr="00082160" w:rsidRDefault="00006FF6" w:rsidP="00D23D0F">
                            <w:pPr>
                              <w:spacing w:after="0" w:line="240" w:lineRule="auto"/>
                              <w:rPr>
                                <w:rFonts w:ascii="Arial" w:hAnsi="Arial"/>
                                <w:sz w:val="18"/>
                                <w:szCs w:val="18"/>
                              </w:rPr>
                            </w:pPr>
                          </w:p>
                          <w:p w14:paraId="1087344E" w14:textId="29E42C0F" w:rsidR="00006FF6" w:rsidRDefault="00006FF6" w:rsidP="00D23D0F">
                            <w:pPr>
                              <w:spacing w:after="0" w:line="240" w:lineRule="auto"/>
                              <w:rPr>
                                <w:rFonts w:ascii="Arial" w:hAnsi="Arial"/>
                                <w:sz w:val="18"/>
                                <w:szCs w:val="18"/>
                              </w:rPr>
                            </w:pPr>
                            <w:r>
                              <w:rPr>
                                <w:rFonts w:ascii="Arial" w:hAnsi="Arial"/>
                                <w:sz w:val="18"/>
                                <w:szCs w:val="18"/>
                              </w:rPr>
                              <w:t xml:space="preserve">The </w:t>
                            </w:r>
                            <w:r w:rsidRPr="00082160">
                              <w:rPr>
                                <w:rFonts w:ascii="Arial" w:hAnsi="Arial"/>
                                <w:sz w:val="18"/>
                                <w:szCs w:val="18"/>
                              </w:rPr>
                              <w:t>2019-20</w:t>
                            </w:r>
                            <w:r>
                              <w:rPr>
                                <w:rFonts w:ascii="Arial" w:hAnsi="Arial"/>
                                <w:sz w:val="18"/>
                                <w:szCs w:val="18"/>
                              </w:rPr>
                              <w:t xml:space="preserve"> HES</w:t>
                            </w:r>
                            <w:r w:rsidRPr="00082160">
                              <w:rPr>
                                <w:rFonts w:ascii="Arial" w:hAnsi="Arial"/>
                                <w:sz w:val="18"/>
                                <w:szCs w:val="18"/>
                              </w:rPr>
                              <w:t xml:space="preserve"> stopped at </w:t>
                            </w:r>
                            <w:r>
                              <w:rPr>
                                <w:rFonts w:ascii="Arial" w:hAnsi="Arial"/>
                                <w:sz w:val="18"/>
                                <w:szCs w:val="18"/>
                              </w:rPr>
                              <w:t xml:space="preserve">the </w:t>
                            </w:r>
                            <w:r w:rsidRPr="00082160">
                              <w:rPr>
                                <w:rFonts w:ascii="Arial" w:hAnsi="Arial"/>
                                <w:sz w:val="18"/>
                                <w:szCs w:val="18"/>
                              </w:rPr>
                              <w:t>March 2020 lockdown</w:t>
                            </w:r>
                            <w:r>
                              <w:rPr>
                                <w:rFonts w:ascii="Arial" w:hAnsi="Arial"/>
                                <w:sz w:val="18"/>
                                <w:szCs w:val="18"/>
                              </w:rPr>
                              <w:t>, around three months before its scheduled end-point of 30 June. The HES data therefore gives a</w:t>
                            </w:r>
                            <w:r w:rsidRPr="00082160">
                              <w:rPr>
                                <w:rFonts w:ascii="Arial" w:hAnsi="Arial"/>
                                <w:sz w:val="18"/>
                                <w:szCs w:val="18"/>
                              </w:rPr>
                              <w:t xml:space="preserve"> clear picture of how things were pre-COVID. The </w:t>
                            </w:r>
                            <w:r>
                              <w:rPr>
                                <w:rFonts w:ascii="Arial" w:hAnsi="Arial"/>
                                <w:sz w:val="18"/>
                                <w:szCs w:val="18"/>
                              </w:rPr>
                              <w:t>20</w:t>
                            </w:r>
                            <w:r w:rsidRPr="00082160">
                              <w:rPr>
                                <w:rFonts w:ascii="Arial" w:hAnsi="Arial"/>
                                <w:sz w:val="18"/>
                                <w:szCs w:val="18"/>
                              </w:rPr>
                              <w:t>20-21 survey</w:t>
                            </w:r>
                            <w:r>
                              <w:rPr>
                                <w:rFonts w:ascii="Arial" w:hAnsi="Arial"/>
                                <w:sz w:val="18"/>
                                <w:szCs w:val="18"/>
                              </w:rPr>
                              <w:t xml:space="preserve"> which is</w:t>
                            </w:r>
                            <w:r w:rsidRPr="00082160">
                              <w:rPr>
                                <w:rFonts w:ascii="Arial" w:hAnsi="Arial"/>
                                <w:sz w:val="18"/>
                                <w:szCs w:val="18"/>
                              </w:rPr>
                              <w:t xml:space="preserve"> currently in the field will give some indication of the COVID impact.</w:t>
                            </w:r>
                          </w:p>
                          <w:p w14:paraId="317B0C73" w14:textId="589958D0" w:rsidR="00006FF6" w:rsidRDefault="00006FF6" w:rsidP="00D23D0F">
                            <w:pPr>
                              <w:spacing w:after="0" w:line="240" w:lineRule="auto"/>
                              <w:rPr>
                                <w:rFonts w:ascii="Arial" w:hAnsi="Arial"/>
                                <w:sz w:val="18"/>
                                <w:szCs w:val="18"/>
                              </w:rPr>
                            </w:pPr>
                          </w:p>
                          <w:p w14:paraId="0DF116E1" w14:textId="78014809" w:rsidR="00006FF6" w:rsidRPr="00A179CD" w:rsidRDefault="00006FF6" w:rsidP="00D23D0F">
                            <w:pPr>
                              <w:spacing w:after="0" w:line="240" w:lineRule="auto"/>
                              <w:rPr>
                                <w:rFonts w:ascii="Arial Mäori" w:hAnsi="Arial Mäori"/>
                                <w:sz w:val="18"/>
                                <w:szCs w:val="18"/>
                              </w:rPr>
                            </w:pPr>
                            <w:r>
                              <w:rPr>
                                <w:rFonts w:ascii="Arial" w:hAnsi="Arial"/>
                                <w:sz w:val="18"/>
                                <w:szCs w:val="18"/>
                              </w:rPr>
                              <w:t>The figures in the Stats NZ release in February 2021 and in this MSD report are therefore all pre-COVID.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69FE3" id="_x0000_s1027" type="#_x0000_t202" style="position:absolute;margin-left:17.5pt;margin-top:5.5pt;width:386.3pt;height:103.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" strokeweight=".5pt">
                <v:textbox>
                  <w:txbxContent>
                    <w:p w14:paraId="2A76AD36" w14:textId="4E6821D7" w:rsidR="00006FF6" w:rsidRPr="00082160" w:rsidRDefault="00006FF6" w:rsidP="00D23D0F">
                      <w:pPr>
                        <w:spacing w:after="0" w:line="240" w:lineRule="auto"/>
                        <w:jc w:val="center"/>
                        <w:rPr>
                          <w:rFonts w:ascii="Arial" w:hAnsi="Arial"/>
                          <w:b/>
                          <w:sz w:val="18"/>
                          <w:szCs w:val="18"/>
                        </w:rPr>
                      </w:pPr>
                      <w:r w:rsidRPr="00082160">
                        <w:rPr>
                          <w:rFonts w:ascii="Arial" w:hAnsi="Arial"/>
                          <w:b/>
                          <w:sz w:val="18"/>
                          <w:szCs w:val="18"/>
                        </w:rPr>
                        <w:t>All the HES-based figures to date are pre-COVID</w:t>
                      </w:r>
                    </w:p>
                    <w:p w14:paraId="25DFA9F0" w14:textId="77777777" w:rsidR="00006FF6" w:rsidRPr="00082160" w:rsidRDefault="00006FF6" w:rsidP="00D23D0F">
                      <w:pPr>
                        <w:spacing w:after="0" w:line="240" w:lineRule="auto"/>
                        <w:rPr>
                          <w:rFonts w:ascii="Arial" w:hAnsi="Arial"/>
                          <w:sz w:val="18"/>
                          <w:szCs w:val="18"/>
                        </w:rPr>
                      </w:pPr>
                    </w:p>
                    <w:p w14:paraId="1087344E" w14:textId="29E42C0F" w:rsidR="00006FF6" w:rsidRDefault="00006FF6" w:rsidP="00D23D0F">
                      <w:pPr>
                        <w:spacing w:after="0" w:line="240" w:lineRule="auto"/>
                        <w:rPr>
                          <w:rFonts w:ascii="Arial" w:hAnsi="Arial"/>
                          <w:sz w:val="18"/>
                          <w:szCs w:val="18"/>
                        </w:rPr>
                      </w:pPr>
                      <w:r>
                        <w:rPr>
                          <w:rFonts w:ascii="Arial" w:hAnsi="Arial"/>
                          <w:sz w:val="18"/>
                          <w:szCs w:val="18"/>
                        </w:rPr>
                        <w:t xml:space="preserve">The </w:t>
                      </w:r>
                      <w:r w:rsidRPr="00082160">
                        <w:rPr>
                          <w:rFonts w:ascii="Arial" w:hAnsi="Arial"/>
                          <w:sz w:val="18"/>
                          <w:szCs w:val="18"/>
                        </w:rPr>
                        <w:t>2019-20</w:t>
                      </w:r>
                      <w:r>
                        <w:rPr>
                          <w:rFonts w:ascii="Arial" w:hAnsi="Arial"/>
                          <w:sz w:val="18"/>
                          <w:szCs w:val="18"/>
                        </w:rPr>
                        <w:t xml:space="preserve"> HES</w:t>
                      </w:r>
                      <w:r w:rsidRPr="00082160">
                        <w:rPr>
                          <w:rFonts w:ascii="Arial" w:hAnsi="Arial"/>
                          <w:sz w:val="18"/>
                          <w:szCs w:val="18"/>
                        </w:rPr>
                        <w:t xml:space="preserve"> stopped at </w:t>
                      </w:r>
                      <w:r>
                        <w:rPr>
                          <w:rFonts w:ascii="Arial" w:hAnsi="Arial"/>
                          <w:sz w:val="18"/>
                          <w:szCs w:val="18"/>
                        </w:rPr>
                        <w:t xml:space="preserve">the </w:t>
                      </w:r>
                      <w:r w:rsidRPr="00082160">
                        <w:rPr>
                          <w:rFonts w:ascii="Arial" w:hAnsi="Arial"/>
                          <w:sz w:val="18"/>
                          <w:szCs w:val="18"/>
                        </w:rPr>
                        <w:t>March 2020 lockdown</w:t>
                      </w:r>
                      <w:r>
                        <w:rPr>
                          <w:rFonts w:ascii="Arial" w:hAnsi="Arial"/>
                          <w:sz w:val="18"/>
                          <w:szCs w:val="18"/>
                        </w:rPr>
                        <w:t>, around three months before its scheduled end-point of 30 June. The HES data therefore gives a</w:t>
                      </w:r>
                      <w:r w:rsidRPr="00082160">
                        <w:rPr>
                          <w:rFonts w:ascii="Arial" w:hAnsi="Arial"/>
                          <w:sz w:val="18"/>
                          <w:szCs w:val="18"/>
                        </w:rPr>
                        <w:t xml:space="preserve"> clear picture of how things were pre-COVID. The </w:t>
                      </w:r>
                      <w:r>
                        <w:rPr>
                          <w:rFonts w:ascii="Arial" w:hAnsi="Arial"/>
                          <w:sz w:val="18"/>
                          <w:szCs w:val="18"/>
                        </w:rPr>
                        <w:t>20</w:t>
                      </w:r>
                      <w:r w:rsidRPr="00082160">
                        <w:rPr>
                          <w:rFonts w:ascii="Arial" w:hAnsi="Arial"/>
                          <w:sz w:val="18"/>
                          <w:szCs w:val="18"/>
                        </w:rPr>
                        <w:t>20-21 survey</w:t>
                      </w:r>
                      <w:r>
                        <w:rPr>
                          <w:rFonts w:ascii="Arial" w:hAnsi="Arial"/>
                          <w:sz w:val="18"/>
                          <w:szCs w:val="18"/>
                        </w:rPr>
                        <w:t xml:space="preserve"> which is</w:t>
                      </w:r>
                      <w:r w:rsidRPr="00082160">
                        <w:rPr>
                          <w:rFonts w:ascii="Arial" w:hAnsi="Arial"/>
                          <w:sz w:val="18"/>
                          <w:szCs w:val="18"/>
                        </w:rPr>
                        <w:t xml:space="preserve"> currently in the field will give some indication of the COVID impact.</w:t>
                      </w:r>
                    </w:p>
                    <w:p w14:paraId="317B0C73" w14:textId="589958D0" w:rsidR="00006FF6" w:rsidRDefault="00006FF6" w:rsidP="00D23D0F">
                      <w:pPr>
                        <w:spacing w:after="0" w:line="240" w:lineRule="auto"/>
                        <w:rPr>
                          <w:rFonts w:ascii="Arial" w:hAnsi="Arial"/>
                          <w:sz w:val="18"/>
                          <w:szCs w:val="18"/>
                        </w:rPr>
                      </w:pPr>
                    </w:p>
                    <w:p w14:paraId="0DF116E1" w14:textId="78014809" w:rsidR="00006FF6" w:rsidRPr="00A179CD" w:rsidRDefault="00006FF6" w:rsidP="00D23D0F">
                      <w:pPr>
                        <w:spacing w:after="0" w:line="240" w:lineRule="auto"/>
                        <w:rPr>
                          <w:rFonts w:ascii="Arial Mäori" w:hAnsi="Arial Mäori"/>
                          <w:sz w:val="18"/>
                          <w:szCs w:val="18"/>
                        </w:rPr>
                      </w:pPr>
                      <w:r>
                        <w:rPr>
                          <w:rFonts w:ascii="Arial" w:hAnsi="Arial"/>
                          <w:sz w:val="18"/>
                          <w:szCs w:val="18"/>
                        </w:rPr>
                        <w:t>The figures in the Stats NZ release in February 2021 and in this MSD report are therefore all pre-COVID.</w:t>
                      </w:r>
                    </w:p>
                  </w:txbxContent>
                </v:textbox>
              </v:shape>
            </w:pict>
          </mc:Fallback>
        </mc:AlternateContent>
      </w:r>
    </w:p>
    <w:p w14:paraId="23ED3B51" w14:textId="693F9D77" w:rsidR="00E06ED9" w:rsidRDefault="00E06ED9" w:rsidP="00E06ED9">
      <w:pPr>
        <w:spacing w:after="0" w:line="240" w:lineRule="auto"/>
        <w:rPr>
          <w:rFonts w:ascii="Arial" w:hAnsi="Arial"/>
          <w:color w:val="FF0000"/>
          <w:szCs w:val="20"/>
          <w:highlight w:val="yellow"/>
        </w:rPr>
      </w:pPr>
    </w:p>
    <w:p w14:paraId="5F094573" w14:textId="237F8670" w:rsidR="00E06ED9" w:rsidRDefault="00E06ED9" w:rsidP="00E06ED9">
      <w:pPr>
        <w:spacing w:after="0" w:line="240" w:lineRule="auto"/>
        <w:rPr>
          <w:rFonts w:ascii="Arial" w:hAnsi="Arial"/>
          <w:color w:val="FF0000"/>
          <w:szCs w:val="20"/>
          <w:highlight w:val="yellow"/>
        </w:rPr>
      </w:pPr>
    </w:p>
    <w:p w14:paraId="01BA415F" w14:textId="13BF83A8" w:rsidR="00E06ED9" w:rsidRDefault="00E06ED9" w:rsidP="00E06ED9">
      <w:pPr>
        <w:spacing w:after="0" w:line="240" w:lineRule="auto"/>
        <w:rPr>
          <w:rFonts w:ascii="Arial" w:hAnsi="Arial"/>
          <w:color w:val="FF0000"/>
          <w:szCs w:val="20"/>
          <w:highlight w:val="yellow"/>
        </w:rPr>
      </w:pPr>
    </w:p>
    <w:p w14:paraId="616A7EE6" w14:textId="1AAFA3EB" w:rsidR="00E06ED9" w:rsidRDefault="00E06ED9" w:rsidP="00E06ED9">
      <w:pPr>
        <w:spacing w:after="0" w:line="240" w:lineRule="auto"/>
        <w:rPr>
          <w:rFonts w:ascii="Arial" w:hAnsi="Arial"/>
          <w:color w:val="FF0000"/>
          <w:szCs w:val="20"/>
          <w:highlight w:val="yellow"/>
        </w:rPr>
      </w:pPr>
    </w:p>
    <w:p w14:paraId="4D932FE6" w14:textId="7C4FF26C" w:rsidR="00E06ED9" w:rsidRDefault="00E06ED9" w:rsidP="00E06ED9">
      <w:pPr>
        <w:spacing w:after="0" w:line="240" w:lineRule="auto"/>
        <w:rPr>
          <w:rFonts w:ascii="Arial" w:hAnsi="Arial"/>
          <w:color w:val="FF0000"/>
          <w:szCs w:val="20"/>
          <w:highlight w:val="yellow"/>
        </w:rPr>
      </w:pPr>
    </w:p>
    <w:p w14:paraId="22A15C14" w14:textId="77777777" w:rsidR="00E06ED9" w:rsidRDefault="00E06ED9" w:rsidP="00E06ED9">
      <w:pPr>
        <w:spacing w:after="0" w:line="240" w:lineRule="auto"/>
        <w:rPr>
          <w:rFonts w:ascii="Arial" w:hAnsi="Arial"/>
          <w:color w:val="FF0000"/>
          <w:szCs w:val="20"/>
          <w:highlight w:val="yellow"/>
        </w:rPr>
      </w:pPr>
    </w:p>
    <w:p w14:paraId="235636B8" w14:textId="77777777" w:rsidR="00E06ED9" w:rsidRPr="00C124C3" w:rsidRDefault="00E06ED9" w:rsidP="00E06ED9">
      <w:pPr>
        <w:spacing w:after="0" w:line="240" w:lineRule="auto"/>
        <w:rPr>
          <w:rFonts w:ascii="Arial" w:hAnsi="Arial"/>
          <w:color w:val="FF0000"/>
          <w:szCs w:val="20"/>
          <w:highlight w:val="yellow"/>
        </w:rPr>
      </w:pPr>
    </w:p>
    <w:p w14:paraId="3D7E0750" w14:textId="77777777" w:rsidR="00E06ED9" w:rsidRDefault="00E06ED9" w:rsidP="00E06ED9">
      <w:pPr>
        <w:spacing w:after="0" w:line="240" w:lineRule="auto"/>
        <w:rPr>
          <w:rFonts w:ascii="Arial" w:hAnsi="Arial"/>
          <w:b/>
          <w:bCs/>
          <w:color w:val="FF0000"/>
          <w:sz w:val="28"/>
          <w:szCs w:val="32"/>
        </w:rPr>
      </w:pPr>
      <w:r>
        <w:rPr>
          <w:rFonts w:ascii="Arial" w:hAnsi="Arial"/>
          <w:szCs w:val="20"/>
          <w:highlight w:val="yellow"/>
          <w:u w:val="single"/>
        </w:rPr>
        <w:br w:type="page"/>
      </w:r>
    </w:p>
    <w:p w14:paraId="5CA2C7CA" w14:textId="55C05DB7" w:rsidR="006813F2" w:rsidRPr="00532D78" w:rsidRDefault="006813F2" w:rsidP="006813F2">
      <w:pPr>
        <w:spacing w:after="0" w:line="240" w:lineRule="auto"/>
        <w:ind w:left="360" w:hanging="360"/>
        <w:rPr>
          <w:rFonts w:ascii="Arial" w:eastAsia="Times New Roman" w:hAnsi="Arial"/>
          <w:b/>
          <w:color w:val="FF0000"/>
          <w:sz w:val="24"/>
          <w:szCs w:val="24"/>
          <w:lang w:val="en-GB"/>
        </w:rPr>
      </w:pPr>
      <w:r w:rsidRPr="000D7A23">
        <w:rPr>
          <w:rFonts w:ascii="Arial" w:eastAsia="Times New Roman" w:hAnsi="Arial"/>
          <w:b/>
          <w:sz w:val="32"/>
          <w:szCs w:val="32"/>
          <w:lang w:val="en-GB"/>
        </w:rPr>
        <w:t>Contents</w:t>
      </w:r>
      <w:r w:rsidR="00CF018C">
        <w:rPr>
          <w:rFonts w:ascii="Arial" w:eastAsia="Times New Roman" w:hAnsi="Arial"/>
          <w:b/>
          <w:sz w:val="32"/>
          <w:szCs w:val="32"/>
          <w:lang w:val="en-GB"/>
        </w:rPr>
        <w:t xml:space="preserve"> </w:t>
      </w:r>
    </w:p>
    <w:p w14:paraId="6BD78831" w14:textId="77777777" w:rsidR="006813F2" w:rsidRPr="000D7A23" w:rsidRDefault="006813F2" w:rsidP="006813F2">
      <w:pPr>
        <w:spacing w:after="0" w:line="240" w:lineRule="auto"/>
        <w:jc w:val="both"/>
        <w:rPr>
          <w:rFonts w:ascii="Arial" w:eastAsia="Times New Roman" w:hAnsi="Arial"/>
          <w:sz w:val="22"/>
          <w:lang w:val="en-GB"/>
        </w:rPr>
      </w:pPr>
    </w:p>
    <w:p w14:paraId="4690AAA6" w14:textId="77777777" w:rsidR="006813F2" w:rsidRPr="000D7A23" w:rsidRDefault="006813F2" w:rsidP="006813F2">
      <w:pPr>
        <w:spacing w:after="0" w:line="240" w:lineRule="auto"/>
        <w:jc w:val="both"/>
        <w:rPr>
          <w:rFonts w:ascii="Arial" w:eastAsia="Times New Roman" w:hAnsi="Arial"/>
          <w:sz w:val="22"/>
          <w:lang w:val="en-GB"/>
        </w:rPr>
      </w:pPr>
    </w:p>
    <w:p w14:paraId="4720E285" w14:textId="0E121F23" w:rsidR="006813F2" w:rsidRDefault="006813F2" w:rsidP="006813F2">
      <w:pPr>
        <w:keepNext/>
        <w:tabs>
          <w:tab w:val="left" w:pos="1800"/>
          <w:tab w:val="right" w:pos="9000"/>
        </w:tabs>
        <w:spacing w:after="0" w:line="240" w:lineRule="auto"/>
        <w:outlineLvl w:val="0"/>
        <w:rPr>
          <w:rFonts w:ascii="Arial" w:eastAsia="Times New Roman" w:hAnsi="Arial" w:cs="Times New Roman"/>
          <w:sz w:val="22"/>
          <w:szCs w:val="20"/>
        </w:rPr>
      </w:pPr>
    </w:p>
    <w:p w14:paraId="45B69052" w14:textId="6C8CF341" w:rsidR="00690271" w:rsidRPr="000D7A23" w:rsidRDefault="009A4403" w:rsidP="00690271">
      <w:pPr>
        <w:keepNext/>
        <w:tabs>
          <w:tab w:val="left" w:pos="1800"/>
          <w:tab w:val="right" w:pos="8280"/>
          <w:tab w:val="right" w:pos="9000"/>
        </w:tabs>
        <w:spacing w:after="0" w:line="240" w:lineRule="auto"/>
        <w:outlineLvl w:val="0"/>
        <w:rPr>
          <w:rFonts w:ascii="Arial" w:eastAsia="Times New Roman" w:hAnsi="Arial"/>
          <w:b/>
          <w:bCs/>
          <w:kern w:val="32"/>
          <w:sz w:val="22"/>
        </w:rPr>
      </w:pPr>
      <w:r>
        <w:rPr>
          <w:rFonts w:ascii="Arial" w:eastAsia="Times New Roman" w:hAnsi="Arial"/>
          <w:b/>
          <w:bCs/>
          <w:kern w:val="32"/>
          <w:sz w:val="22"/>
        </w:rPr>
        <w:t xml:space="preserve">Glossary and </w:t>
      </w:r>
      <w:r w:rsidR="00690271" w:rsidRPr="000D7A23">
        <w:rPr>
          <w:rFonts w:ascii="Arial" w:eastAsia="Times New Roman" w:hAnsi="Arial"/>
          <w:b/>
          <w:bCs/>
          <w:kern w:val="32"/>
          <w:sz w:val="22"/>
        </w:rPr>
        <w:t>Abbreviations</w:t>
      </w:r>
      <w:r>
        <w:rPr>
          <w:rFonts w:ascii="Arial" w:eastAsia="Times New Roman" w:hAnsi="Arial"/>
          <w:kern w:val="32"/>
          <w:sz w:val="22"/>
        </w:rPr>
        <w:tab/>
        <w:t>…………</w:t>
      </w:r>
      <w:r w:rsidR="00690271" w:rsidRPr="000D7A23">
        <w:rPr>
          <w:rFonts w:ascii="Arial" w:eastAsia="Times New Roman" w:hAnsi="Arial"/>
          <w:bCs/>
          <w:kern w:val="32"/>
          <w:sz w:val="22"/>
        </w:rPr>
        <w:t>……</w:t>
      </w:r>
      <w:r w:rsidR="00690271" w:rsidRPr="000D7A23">
        <w:rPr>
          <w:rFonts w:ascii="Arial" w:eastAsia="Times New Roman" w:hAnsi="Arial"/>
          <w:bCs/>
          <w:kern w:val="32"/>
        </w:rPr>
        <w:t>…………………………………………………..</w:t>
      </w:r>
      <w:r w:rsidR="00690271" w:rsidRPr="000D7A23">
        <w:rPr>
          <w:rFonts w:ascii="Arial" w:eastAsia="Times New Roman" w:hAnsi="Arial"/>
          <w:bCs/>
          <w:kern w:val="32"/>
        </w:rPr>
        <w:tab/>
      </w:r>
      <w:r w:rsidR="00C811AA">
        <w:rPr>
          <w:rFonts w:ascii="Arial" w:eastAsia="Times New Roman" w:hAnsi="Arial"/>
          <w:bCs/>
          <w:kern w:val="32"/>
          <w:szCs w:val="32"/>
        </w:rPr>
        <w:t>8</w:t>
      </w:r>
    </w:p>
    <w:p w14:paraId="07CB786D" w14:textId="77777777" w:rsidR="00690271" w:rsidRPr="000D7A23" w:rsidRDefault="00690271" w:rsidP="00690271">
      <w:pPr>
        <w:keepNext/>
        <w:tabs>
          <w:tab w:val="left" w:pos="1800"/>
          <w:tab w:val="right" w:pos="9000"/>
        </w:tabs>
        <w:spacing w:after="0" w:line="240" w:lineRule="auto"/>
        <w:ind w:left="360"/>
        <w:outlineLvl w:val="0"/>
        <w:rPr>
          <w:rFonts w:ascii="Arial" w:eastAsia="Times New Roman" w:hAnsi="Arial"/>
          <w:b/>
          <w:bCs/>
          <w:kern w:val="32"/>
          <w:sz w:val="22"/>
        </w:rPr>
      </w:pPr>
    </w:p>
    <w:p w14:paraId="68412AD9" w14:textId="77777777" w:rsidR="00CB5799" w:rsidRDefault="00CB5799" w:rsidP="006813F2">
      <w:pPr>
        <w:keepNext/>
        <w:tabs>
          <w:tab w:val="left" w:pos="1800"/>
          <w:tab w:val="right" w:pos="9000"/>
        </w:tabs>
        <w:spacing w:after="0" w:line="240" w:lineRule="auto"/>
        <w:outlineLvl w:val="0"/>
        <w:rPr>
          <w:rFonts w:ascii="Arial" w:eastAsia="Times New Roman" w:hAnsi="Arial" w:cs="Times New Roman"/>
          <w:sz w:val="22"/>
          <w:szCs w:val="20"/>
        </w:rPr>
      </w:pPr>
    </w:p>
    <w:p w14:paraId="74BB0BA2" w14:textId="0971B538" w:rsidR="00CB5799" w:rsidRPr="000D7A23" w:rsidRDefault="00CB5799" w:rsidP="001E4DB4">
      <w:pPr>
        <w:keepNext/>
        <w:tabs>
          <w:tab w:val="left" w:pos="1701"/>
          <w:tab w:val="right" w:pos="8222"/>
          <w:tab w:val="right" w:pos="9000"/>
        </w:tabs>
        <w:spacing w:after="0" w:line="240" w:lineRule="auto"/>
        <w:ind w:left="1701" w:hanging="1701"/>
        <w:outlineLvl w:val="0"/>
        <w:rPr>
          <w:rFonts w:ascii="Arial" w:eastAsia="Times New Roman" w:hAnsi="Arial"/>
          <w:bCs/>
          <w:kern w:val="32"/>
          <w:szCs w:val="20"/>
        </w:rPr>
      </w:pPr>
      <w:bookmarkStart w:id="4" w:name="_Hlk66340634"/>
      <w:r w:rsidRPr="00CB5799">
        <w:rPr>
          <w:rFonts w:ascii="Arial" w:eastAsia="Times New Roman" w:hAnsi="Arial"/>
          <w:b/>
          <w:bCs/>
          <w:kern w:val="32"/>
          <w:sz w:val="28"/>
          <w:szCs w:val="32"/>
        </w:rPr>
        <w:t>PART ONE</w:t>
      </w:r>
      <w:r>
        <w:rPr>
          <w:rFonts w:ascii="Arial" w:eastAsia="Times New Roman" w:hAnsi="Arial"/>
          <w:b/>
          <w:bCs/>
          <w:kern w:val="32"/>
          <w:sz w:val="24"/>
          <w:szCs w:val="28"/>
        </w:rPr>
        <w:tab/>
      </w:r>
      <w:r w:rsidR="001E4DB4" w:rsidRPr="00053A2F">
        <w:rPr>
          <w:rFonts w:ascii="Arial" w:eastAsia="Times New Roman" w:hAnsi="Arial"/>
          <w:b/>
          <w:bCs/>
          <w:kern w:val="32"/>
          <w:sz w:val="28"/>
          <w:szCs w:val="32"/>
        </w:rPr>
        <w:t>Introduction and Findings</w:t>
      </w:r>
      <w:r w:rsidR="001E4DB4">
        <w:rPr>
          <w:rFonts w:ascii="Arial" w:eastAsia="Times New Roman" w:hAnsi="Arial"/>
          <w:b/>
          <w:bCs/>
          <w:kern w:val="32"/>
          <w:sz w:val="24"/>
          <w:szCs w:val="28"/>
        </w:rPr>
        <w:tab/>
      </w:r>
    </w:p>
    <w:bookmarkEnd w:id="4"/>
    <w:p w14:paraId="09614C5C" w14:textId="77777777" w:rsidR="00CB5799" w:rsidRPr="000D7A23" w:rsidRDefault="00CB5799" w:rsidP="006813F2">
      <w:pPr>
        <w:keepNext/>
        <w:tabs>
          <w:tab w:val="left" w:pos="1800"/>
          <w:tab w:val="right" w:pos="9000"/>
        </w:tabs>
        <w:spacing w:after="0" w:line="240" w:lineRule="auto"/>
        <w:outlineLvl w:val="0"/>
        <w:rPr>
          <w:rFonts w:ascii="Arial" w:eastAsia="Times New Roman" w:hAnsi="Arial" w:cs="Times New Roman"/>
          <w:sz w:val="22"/>
          <w:szCs w:val="20"/>
        </w:rPr>
      </w:pPr>
    </w:p>
    <w:p w14:paraId="2F44AFB7" w14:textId="77777777" w:rsidR="00735D8B" w:rsidRPr="000B3F73" w:rsidRDefault="006813F2" w:rsidP="006813F2">
      <w:pPr>
        <w:keepNext/>
        <w:tabs>
          <w:tab w:val="left" w:pos="1440"/>
        </w:tabs>
        <w:spacing w:after="0" w:line="240" w:lineRule="auto"/>
        <w:ind w:left="1440" w:hanging="1440"/>
        <w:outlineLvl w:val="0"/>
        <w:rPr>
          <w:rFonts w:ascii="Arial" w:eastAsia="Times New Roman" w:hAnsi="Arial"/>
          <w:b/>
          <w:bCs/>
          <w:kern w:val="32"/>
          <w:sz w:val="24"/>
          <w:szCs w:val="24"/>
        </w:rPr>
      </w:pPr>
      <w:bookmarkStart w:id="5" w:name="_Hlk66340675"/>
      <w:r w:rsidRPr="000B3F73">
        <w:rPr>
          <w:rFonts w:ascii="Arial" w:eastAsia="Times New Roman" w:hAnsi="Arial"/>
          <w:b/>
          <w:bCs/>
          <w:kern w:val="32"/>
          <w:sz w:val="24"/>
          <w:szCs w:val="24"/>
        </w:rPr>
        <w:t xml:space="preserve">Section A   </w:t>
      </w:r>
      <w:r w:rsidRPr="000B3F73">
        <w:rPr>
          <w:rFonts w:ascii="Arial" w:eastAsia="Times New Roman" w:hAnsi="Arial"/>
          <w:b/>
          <w:bCs/>
          <w:kern w:val="32"/>
          <w:sz w:val="24"/>
          <w:szCs w:val="24"/>
        </w:rPr>
        <w:tab/>
      </w:r>
    </w:p>
    <w:p w14:paraId="0F688073" w14:textId="7B776AAF" w:rsidR="006813F2" w:rsidRPr="000B3F73" w:rsidRDefault="006813F2" w:rsidP="006813F2">
      <w:pPr>
        <w:keepNext/>
        <w:tabs>
          <w:tab w:val="left" w:pos="1440"/>
        </w:tabs>
        <w:spacing w:after="0" w:line="240" w:lineRule="auto"/>
        <w:ind w:left="1440" w:hanging="1440"/>
        <w:outlineLvl w:val="0"/>
        <w:rPr>
          <w:rFonts w:ascii="Arial" w:eastAsia="Times New Roman" w:hAnsi="Arial"/>
          <w:b/>
          <w:bCs/>
          <w:kern w:val="32"/>
          <w:sz w:val="22"/>
        </w:rPr>
      </w:pPr>
      <w:r w:rsidRPr="000B3F73">
        <w:rPr>
          <w:rFonts w:ascii="Arial" w:eastAsia="Times New Roman" w:hAnsi="Arial"/>
          <w:b/>
          <w:bCs/>
          <w:kern w:val="32"/>
          <w:sz w:val="22"/>
        </w:rPr>
        <w:t>Introduction</w:t>
      </w:r>
      <w:r w:rsidR="00B237E7" w:rsidRPr="000B3F73">
        <w:rPr>
          <w:rFonts w:ascii="Arial" w:eastAsia="Times New Roman" w:hAnsi="Arial"/>
          <w:b/>
          <w:bCs/>
          <w:kern w:val="32"/>
          <w:sz w:val="22"/>
        </w:rPr>
        <w:t>: measurement and meaning</w:t>
      </w:r>
    </w:p>
    <w:p w14:paraId="28A90382" w14:textId="27A49D70" w:rsidR="006813F2" w:rsidRPr="000B3F73" w:rsidRDefault="00383E75" w:rsidP="00735D8B">
      <w:pPr>
        <w:tabs>
          <w:tab w:val="right" w:pos="8280"/>
          <w:tab w:val="right" w:pos="9000"/>
        </w:tabs>
        <w:spacing w:before="60" w:after="0" w:line="240" w:lineRule="auto"/>
        <w:ind w:left="360"/>
        <w:rPr>
          <w:rFonts w:ascii="Arial" w:eastAsia="Times New Roman" w:hAnsi="Arial" w:cs="Times New Roman"/>
          <w:sz w:val="18"/>
          <w:szCs w:val="18"/>
          <w:lang w:val="en-GB"/>
        </w:rPr>
      </w:pPr>
      <w:r w:rsidRPr="000B3F73">
        <w:rPr>
          <w:rFonts w:ascii="Arial" w:eastAsia="Times New Roman" w:hAnsi="Arial" w:cs="Times New Roman"/>
          <w:sz w:val="18"/>
          <w:szCs w:val="18"/>
          <w:lang w:val="en-GB"/>
        </w:rPr>
        <w:t>Rationale for a focus o</w:t>
      </w:r>
      <w:r w:rsidR="00B30265" w:rsidRPr="000B3F73">
        <w:rPr>
          <w:rFonts w:ascii="Arial" w:eastAsia="Times New Roman" w:hAnsi="Arial" w:cs="Times New Roman"/>
          <w:sz w:val="18"/>
          <w:szCs w:val="18"/>
          <w:lang w:val="en-GB"/>
        </w:rPr>
        <w:t>n</w:t>
      </w:r>
      <w:r w:rsidRPr="000B3F73">
        <w:rPr>
          <w:rFonts w:ascii="Arial" w:eastAsia="Times New Roman" w:hAnsi="Arial" w:cs="Times New Roman"/>
          <w:sz w:val="18"/>
          <w:szCs w:val="18"/>
          <w:lang w:val="en-GB"/>
        </w:rPr>
        <w:t xml:space="preserve"> child poverty</w:t>
      </w:r>
      <w:r w:rsidR="006813F2" w:rsidRPr="000B3F73">
        <w:rPr>
          <w:rFonts w:ascii="Arial" w:eastAsia="Times New Roman" w:hAnsi="Arial" w:cs="Times New Roman"/>
          <w:sz w:val="18"/>
          <w:szCs w:val="18"/>
          <w:lang w:val="en-GB"/>
        </w:rPr>
        <w:t xml:space="preserve">   </w:t>
      </w:r>
      <w:r w:rsidR="006813F2" w:rsidRPr="000B3F73">
        <w:rPr>
          <w:rFonts w:ascii="Arial" w:eastAsia="Times New Roman" w:hAnsi="Arial" w:cs="Times New Roman"/>
          <w:sz w:val="18"/>
          <w:szCs w:val="18"/>
          <w:lang w:val="en-GB"/>
        </w:rPr>
        <w:tab/>
      </w:r>
      <w:r w:rsidR="004A0DD6">
        <w:rPr>
          <w:rFonts w:ascii="Arial" w:eastAsia="Times New Roman" w:hAnsi="Arial" w:cs="Times New Roman"/>
          <w:sz w:val="18"/>
          <w:szCs w:val="18"/>
          <w:lang w:val="en-GB"/>
        </w:rPr>
        <w:t>…………</w:t>
      </w:r>
      <w:r w:rsidRPr="000B3F73">
        <w:rPr>
          <w:rFonts w:ascii="Arial" w:eastAsia="Times New Roman" w:hAnsi="Arial" w:cs="Times New Roman"/>
          <w:sz w:val="18"/>
          <w:szCs w:val="18"/>
          <w:lang w:val="en-GB"/>
        </w:rPr>
        <w:t>…………………………………………</w:t>
      </w:r>
      <w:r w:rsidR="006813F2" w:rsidRPr="000B3F73">
        <w:rPr>
          <w:rFonts w:ascii="Arial" w:eastAsia="Times New Roman" w:hAnsi="Arial" w:cs="Times New Roman"/>
          <w:sz w:val="18"/>
          <w:szCs w:val="18"/>
          <w:lang w:val="en-GB"/>
        </w:rPr>
        <w:t>………………</w:t>
      </w:r>
      <w:r w:rsidR="006813F2" w:rsidRPr="000B3F73">
        <w:rPr>
          <w:rFonts w:ascii="Arial" w:eastAsia="Times New Roman" w:hAnsi="Arial" w:cs="Times New Roman"/>
          <w:sz w:val="18"/>
          <w:szCs w:val="18"/>
          <w:lang w:val="en-GB"/>
        </w:rPr>
        <w:tab/>
        <w:t>1</w:t>
      </w:r>
      <w:r w:rsidR="00C811AA" w:rsidRPr="000B3F73">
        <w:rPr>
          <w:rFonts w:ascii="Arial" w:eastAsia="Times New Roman" w:hAnsi="Arial" w:cs="Times New Roman"/>
          <w:sz w:val="18"/>
          <w:szCs w:val="18"/>
          <w:lang w:val="en-GB"/>
        </w:rPr>
        <w:t>1</w:t>
      </w:r>
    </w:p>
    <w:p w14:paraId="5947E5EA" w14:textId="11FE121F" w:rsidR="00514ED0" w:rsidRPr="000B3F73" w:rsidRDefault="00383E75" w:rsidP="00514ED0">
      <w:pPr>
        <w:tabs>
          <w:tab w:val="right" w:pos="8280"/>
          <w:tab w:val="right" w:pos="9000"/>
        </w:tabs>
        <w:spacing w:before="60" w:after="0" w:line="240" w:lineRule="auto"/>
        <w:ind w:left="360"/>
        <w:rPr>
          <w:rFonts w:ascii="Arial" w:eastAsia="Times New Roman" w:hAnsi="Arial" w:cs="Times New Roman"/>
          <w:sz w:val="18"/>
          <w:szCs w:val="18"/>
          <w:lang w:val="en-GB"/>
        </w:rPr>
      </w:pPr>
      <w:r w:rsidRPr="000B3F73">
        <w:rPr>
          <w:rFonts w:ascii="Arial" w:eastAsia="Times New Roman" w:hAnsi="Arial" w:cs="Times New Roman"/>
          <w:sz w:val="18"/>
          <w:szCs w:val="18"/>
          <w:lang w:val="en-GB"/>
        </w:rPr>
        <w:t>High level definition and approaches to measurement</w:t>
      </w:r>
      <w:r w:rsidR="006813F2" w:rsidRPr="000B3F73">
        <w:rPr>
          <w:rFonts w:ascii="Arial" w:eastAsia="Times New Roman" w:hAnsi="Arial" w:cs="Times New Roman"/>
          <w:sz w:val="18"/>
          <w:szCs w:val="18"/>
          <w:lang w:val="en-GB"/>
        </w:rPr>
        <w:t xml:space="preserve">  </w:t>
      </w:r>
      <w:r w:rsidR="006813F2" w:rsidRPr="000B3F73">
        <w:rPr>
          <w:rFonts w:ascii="Arial" w:eastAsia="Times New Roman" w:hAnsi="Arial" w:cs="Times New Roman"/>
          <w:sz w:val="18"/>
          <w:szCs w:val="18"/>
          <w:lang w:val="en-GB"/>
        </w:rPr>
        <w:tab/>
      </w:r>
      <w:r w:rsidR="004A0DD6">
        <w:rPr>
          <w:rFonts w:ascii="Arial" w:eastAsia="Times New Roman" w:hAnsi="Arial" w:cs="Times New Roman"/>
          <w:sz w:val="18"/>
          <w:szCs w:val="18"/>
          <w:lang w:val="en-GB"/>
        </w:rPr>
        <w:t>……….</w:t>
      </w:r>
      <w:r w:rsidRPr="000B3F73">
        <w:rPr>
          <w:rFonts w:ascii="Arial" w:eastAsia="Times New Roman" w:hAnsi="Arial" w:cs="Times New Roman"/>
          <w:sz w:val="18"/>
          <w:szCs w:val="18"/>
          <w:lang w:val="en-GB"/>
        </w:rPr>
        <w:t>…………………………………….</w:t>
      </w:r>
      <w:r w:rsidR="006813F2" w:rsidRPr="000B3F73">
        <w:rPr>
          <w:rFonts w:ascii="Arial" w:eastAsia="Times New Roman" w:hAnsi="Arial" w:cs="Times New Roman"/>
          <w:sz w:val="18"/>
          <w:szCs w:val="18"/>
          <w:lang w:val="en-GB"/>
        </w:rPr>
        <w:t>…</w:t>
      </w:r>
      <w:r w:rsidR="006813F2" w:rsidRPr="000B3F73">
        <w:rPr>
          <w:rFonts w:ascii="Arial" w:eastAsia="Times New Roman" w:hAnsi="Arial" w:cs="Times New Roman"/>
          <w:sz w:val="18"/>
          <w:szCs w:val="18"/>
          <w:lang w:val="en-GB"/>
        </w:rPr>
        <w:tab/>
        <w:t>1</w:t>
      </w:r>
      <w:r w:rsidR="00C811AA" w:rsidRPr="000B3F73">
        <w:rPr>
          <w:rFonts w:ascii="Arial" w:eastAsia="Times New Roman" w:hAnsi="Arial" w:cs="Times New Roman"/>
          <w:sz w:val="18"/>
          <w:szCs w:val="18"/>
          <w:lang w:val="en-GB"/>
        </w:rPr>
        <w:t>1</w:t>
      </w:r>
    </w:p>
    <w:p w14:paraId="56ADC020" w14:textId="0AD51A64" w:rsidR="00514ED0" w:rsidRPr="000B3F73" w:rsidRDefault="00C811AA" w:rsidP="00514ED0">
      <w:pPr>
        <w:tabs>
          <w:tab w:val="right" w:pos="8280"/>
          <w:tab w:val="right" w:pos="9000"/>
        </w:tabs>
        <w:spacing w:before="60" w:after="0" w:line="240" w:lineRule="auto"/>
        <w:ind w:left="360"/>
        <w:rPr>
          <w:rFonts w:ascii="Arial" w:eastAsia="Times New Roman" w:hAnsi="Arial"/>
          <w:color w:val="000000"/>
          <w:sz w:val="18"/>
          <w:szCs w:val="18"/>
          <w:lang w:val="en-GB"/>
        </w:rPr>
      </w:pPr>
      <w:r w:rsidRPr="000B3F73">
        <w:rPr>
          <w:rFonts w:ascii="Arial" w:eastAsia="Times New Roman" w:hAnsi="Arial"/>
          <w:color w:val="000000"/>
          <w:sz w:val="18"/>
          <w:szCs w:val="18"/>
          <w:lang w:val="en-GB"/>
        </w:rPr>
        <w:t>The mismatch between income and non-income measures of poverty</w:t>
      </w:r>
      <w:r w:rsidR="00B30265" w:rsidRPr="000B3F73">
        <w:rPr>
          <w:rFonts w:ascii="Arial" w:eastAsia="Times New Roman" w:hAnsi="Arial"/>
          <w:color w:val="000000"/>
          <w:sz w:val="18"/>
          <w:szCs w:val="18"/>
          <w:lang w:val="en-GB"/>
        </w:rPr>
        <w:t xml:space="preserve"> </w:t>
      </w:r>
      <w:r w:rsidR="00B30265" w:rsidRPr="000B3F73">
        <w:rPr>
          <w:rFonts w:ascii="Arial" w:eastAsia="Times New Roman" w:hAnsi="Arial"/>
          <w:color w:val="000000"/>
          <w:sz w:val="18"/>
          <w:szCs w:val="18"/>
          <w:lang w:val="en-GB"/>
        </w:rPr>
        <w:tab/>
      </w:r>
      <w:r w:rsidR="004A0DD6">
        <w:rPr>
          <w:rFonts w:ascii="Arial" w:eastAsia="Times New Roman" w:hAnsi="Arial"/>
          <w:color w:val="000000"/>
          <w:sz w:val="18"/>
          <w:szCs w:val="18"/>
          <w:lang w:val="en-GB"/>
        </w:rPr>
        <w:t>…….</w:t>
      </w:r>
      <w:r w:rsidRPr="000B3F73">
        <w:rPr>
          <w:rFonts w:ascii="Arial" w:eastAsia="Times New Roman" w:hAnsi="Arial"/>
          <w:color w:val="000000"/>
          <w:sz w:val="18"/>
          <w:szCs w:val="18"/>
          <w:lang w:val="en-GB"/>
        </w:rPr>
        <w:t>…………….</w:t>
      </w:r>
      <w:r w:rsidR="00B30265" w:rsidRPr="000B3F73">
        <w:rPr>
          <w:rFonts w:ascii="Arial" w:eastAsia="Times New Roman" w:hAnsi="Arial"/>
          <w:color w:val="000000"/>
          <w:sz w:val="18"/>
          <w:szCs w:val="18"/>
          <w:lang w:val="en-GB"/>
        </w:rPr>
        <w:t>………</w:t>
      </w:r>
      <w:r w:rsidR="00B30265" w:rsidRPr="000B3F73">
        <w:rPr>
          <w:rFonts w:ascii="Arial" w:eastAsia="Times New Roman" w:hAnsi="Arial"/>
          <w:color w:val="000000"/>
          <w:sz w:val="18"/>
          <w:szCs w:val="18"/>
          <w:lang w:val="en-GB"/>
        </w:rPr>
        <w:tab/>
      </w:r>
      <w:r w:rsidRPr="000B3F73">
        <w:rPr>
          <w:rFonts w:ascii="Arial" w:eastAsia="Times New Roman" w:hAnsi="Arial"/>
          <w:color w:val="000000"/>
          <w:sz w:val="18"/>
          <w:szCs w:val="18"/>
          <w:lang w:val="en-GB"/>
        </w:rPr>
        <w:t>13</w:t>
      </w:r>
    </w:p>
    <w:p w14:paraId="07B398DB" w14:textId="62C520A6" w:rsidR="00514ED0" w:rsidRPr="000B3F73" w:rsidRDefault="00514ED0" w:rsidP="00B30265">
      <w:pPr>
        <w:tabs>
          <w:tab w:val="right" w:pos="8280"/>
          <w:tab w:val="right" w:pos="9000"/>
        </w:tabs>
        <w:spacing w:before="60" w:after="0" w:line="240" w:lineRule="auto"/>
        <w:ind w:left="360"/>
        <w:rPr>
          <w:rFonts w:ascii="Arial" w:eastAsia="Times New Roman" w:hAnsi="Arial" w:cs="Times New Roman"/>
          <w:sz w:val="18"/>
          <w:szCs w:val="18"/>
          <w:lang w:val="en-GB"/>
        </w:rPr>
      </w:pPr>
      <w:r w:rsidRPr="000B3F73">
        <w:rPr>
          <w:rFonts w:ascii="Arial" w:eastAsia="Times New Roman" w:hAnsi="Arial" w:cs="Times New Roman"/>
          <w:sz w:val="18"/>
          <w:szCs w:val="18"/>
          <w:lang w:val="en-GB"/>
        </w:rPr>
        <w:t>Giving the numbers meaning</w:t>
      </w:r>
      <w:r w:rsidR="00B30265" w:rsidRPr="000B3F73">
        <w:rPr>
          <w:rFonts w:ascii="Arial" w:eastAsia="Times New Roman" w:hAnsi="Arial" w:cs="Times New Roman"/>
          <w:sz w:val="18"/>
          <w:szCs w:val="18"/>
          <w:lang w:val="en-GB"/>
        </w:rPr>
        <w:t>: the need for a reference point</w:t>
      </w:r>
      <w:r w:rsidR="00B30265" w:rsidRPr="000B3F73">
        <w:rPr>
          <w:rFonts w:ascii="Arial" w:eastAsia="Times New Roman" w:hAnsi="Arial" w:cs="Times New Roman"/>
          <w:sz w:val="18"/>
          <w:szCs w:val="18"/>
          <w:lang w:val="en-GB"/>
        </w:rPr>
        <w:tab/>
      </w:r>
      <w:r w:rsidR="004A0DD6">
        <w:rPr>
          <w:rFonts w:ascii="Arial" w:eastAsia="Times New Roman" w:hAnsi="Arial" w:cs="Times New Roman"/>
          <w:sz w:val="18"/>
          <w:szCs w:val="18"/>
          <w:lang w:val="en-GB"/>
        </w:rPr>
        <w:t>…….</w:t>
      </w:r>
      <w:r w:rsidR="00B30265" w:rsidRPr="000B3F73">
        <w:rPr>
          <w:rFonts w:ascii="Arial" w:eastAsia="Times New Roman" w:hAnsi="Arial" w:cs="Times New Roman"/>
          <w:sz w:val="18"/>
          <w:szCs w:val="18"/>
          <w:lang w:val="en-GB"/>
        </w:rPr>
        <w:t>….……………………………</w:t>
      </w:r>
      <w:r w:rsidR="00B30265" w:rsidRPr="000B3F73">
        <w:rPr>
          <w:rFonts w:ascii="Arial" w:eastAsia="Times New Roman" w:hAnsi="Arial" w:cs="Times New Roman"/>
          <w:sz w:val="18"/>
          <w:szCs w:val="18"/>
          <w:lang w:val="en-GB"/>
        </w:rPr>
        <w:tab/>
      </w:r>
      <w:r w:rsidR="00D322E3" w:rsidRPr="000B3F73">
        <w:rPr>
          <w:rFonts w:ascii="Arial" w:eastAsia="Times New Roman" w:hAnsi="Arial" w:cs="Times New Roman"/>
          <w:sz w:val="18"/>
          <w:szCs w:val="18"/>
          <w:lang w:val="en-GB"/>
        </w:rPr>
        <w:t>15</w:t>
      </w:r>
    </w:p>
    <w:p w14:paraId="4C7909B1" w14:textId="77777777" w:rsidR="00006FF6" w:rsidRDefault="00B30265" w:rsidP="00006FF6">
      <w:pPr>
        <w:tabs>
          <w:tab w:val="right" w:pos="8280"/>
          <w:tab w:val="right" w:pos="9000"/>
        </w:tabs>
        <w:spacing w:before="60" w:after="0" w:line="240" w:lineRule="auto"/>
        <w:ind w:left="360"/>
        <w:rPr>
          <w:rFonts w:ascii="Arial" w:eastAsia="Times New Roman" w:hAnsi="Arial" w:cs="Times New Roman"/>
          <w:sz w:val="18"/>
          <w:szCs w:val="18"/>
          <w:lang w:val="en-GB"/>
        </w:rPr>
      </w:pPr>
      <w:r w:rsidRPr="000B3F73">
        <w:rPr>
          <w:rFonts w:ascii="Arial" w:eastAsia="Times New Roman" w:hAnsi="Arial" w:cs="Times New Roman"/>
          <w:sz w:val="18"/>
          <w:szCs w:val="18"/>
          <w:lang w:val="en-GB"/>
        </w:rPr>
        <w:t>Data</w:t>
      </w:r>
      <w:r w:rsidR="00514ED0" w:rsidRPr="000B3F73">
        <w:rPr>
          <w:rFonts w:ascii="Arial" w:eastAsia="Times New Roman" w:hAnsi="Arial" w:cs="Times New Roman"/>
          <w:sz w:val="18"/>
          <w:szCs w:val="18"/>
          <w:lang w:val="en-GB"/>
        </w:rPr>
        <w:t xml:space="preserve"> source: Stats NZ’s Household Economic Survey (HES) and associated</w:t>
      </w:r>
      <w:r w:rsidR="00006FF6">
        <w:rPr>
          <w:rFonts w:ascii="Arial" w:eastAsia="Times New Roman" w:hAnsi="Arial" w:cs="Times New Roman"/>
          <w:sz w:val="18"/>
          <w:szCs w:val="18"/>
          <w:lang w:val="en-GB"/>
        </w:rPr>
        <w:t xml:space="preserve"> </w:t>
      </w:r>
      <w:r w:rsidR="00D322E3" w:rsidRPr="000B3F73">
        <w:rPr>
          <w:rFonts w:ascii="Arial" w:eastAsia="Times New Roman" w:hAnsi="Arial" w:cs="Times New Roman"/>
          <w:sz w:val="18"/>
          <w:szCs w:val="18"/>
          <w:lang w:val="en-GB"/>
        </w:rPr>
        <w:t>administrative</w:t>
      </w:r>
      <w:r w:rsidR="00514ED0" w:rsidRPr="000B3F73">
        <w:rPr>
          <w:rFonts w:ascii="Arial" w:eastAsia="Times New Roman" w:hAnsi="Arial" w:cs="Times New Roman"/>
          <w:sz w:val="18"/>
          <w:szCs w:val="18"/>
          <w:lang w:val="en-GB"/>
        </w:rPr>
        <w:t xml:space="preserve"> </w:t>
      </w:r>
    </w:p>
    <w:p w14:paraId="59C176E6" w14:textId="7F1580A6" w:rsidR="00514ED0" w:rsidRPr="000B3F73" w:rsidRDefault="00514ED0" w:rsidP="00006FF6">
      <w:pPr>
        <w:tabs>
          <w:tab w:val="right" w:pos="8280"/>
          <w:tab w:val="right" w:pos="9000"/>
        </w:tabs>
        <w:spacing w:after="0" w:line="240" w:lineRule="auto"/>
        <w:ind w:left="357"/>
        <w:rPr>
          <w:rFonts w:ascii="Arial" w:eastAsia="Times New Roman" w:hAnsi="Arial" w:cs="Times New Roman"/>
          <w:sz w:val="18"/>
          <w:szCs w:val="18"/>
          <w:lang w:val="en-GB"/>
        </w:rPr>
      </w:pPr>
      <w:r w:rsidRPr="000B3F73">
        <w:rPr>
          <w:rFonts w:ascii="Arial" w:eastAsia="Times New Roman" w:hAnsi="Arial" w:cs="Times New Roman"/>
          <w:sz w:val="18"/>
          <w:szCs w:val="18"/>
          <w:lang w:val="en-GB"/>
        </w:rPr>
        <w:t>data</w:t>
      </w:r>
      <w:r w:rsidR="00D322E3" w:rsidRPr="000B3F73">
        <w:rPr>
          <w:rFonts w:ascii="Arial" w:eastAsia="Times New Roman" w:hAnsi="Arial" w:cs="Times New Roman"/>
          <w:sz w:val="18"/>
          <w:szCs w:val="18"/>
          <w:lang w:val="en-GB"/>
        </w:rPr>
        <w:t xml:space="preserve"> for income information</w:t>
      </w:r>
      <w:r w:rsidR="00D322E3" w:rsidRPr="000B3F73">
        <w:rPr>
          <w:rFonts w:ascii="Arial" w:eastAsia="Times New Roman" w:hAnsi="Arial" w:cs="Times New Roman"/>
          <w:sz w:val="18"/>
          <w:szCs w:val="18"/>
          <w:lang w:val="en-GB"/>
        </w:rPr>
        <w:tab/>
      </w:r>
      <w:r w:rsidR="00006FF6">
        <w:rPr>
          <w:rFonts w:ascii="Arial" w:eastAsia="Times New Roman" w:hAnsi="Arial" w:cs="Times New Roman"/>
          <w:sz w:val="18"/>
          <w:szCs w:val="18"/>
          <w:lang w:val="en-GB"/>
        </w:rPr>
        <w:t>……………………</w:t>
      </w:r>
      <w:r w:rsidR="004A0DD6">
        <w:rPr>
          <w:rFonts w:ascii="Arial" w:eastAsia="Times New Roman" w:hAnsi="Arial" w:cs="Times New Roman"/>
          <w:sz w:val="18"/>
          <w:szCs w:val="18"/>
          <w:lang w:val="en-GB"/>
        </w:rPr>
        <w:t>……….</w:t>
      </w:r>
      <w:r w:rsidR="00D322E3" w:rsidRPr="000B3F73">
        <w:rPr>
          <w:rFonts w:ascii="Arial" w:eastAsia="Times New Roman" w:hAnsi="Arial" w:cs="Times New Roman"/>
          <w:sz w:val="18"/>
          <w:szCs w:val="18"/>
          <w:lang w:val="en-GB"/>
        </w:rPr>
        <w:t>…………………………………………………..</w:t>
      </w:r>
      <w:r w:rsidR="00B30265" w:rsidRPr="000B3F73">
        <w:rPr>
          <w:rFonts w:ascii="Arial" w:eastAsia="Times New Roman" w:hAnsi="Arial" w:cs="Times New Roman"/>
          <w:sz w:val="18"/>
          <w:szCs w:val="18"/>
          <w:lang w:val="en-GB"/>
        </w:rPr>
        <w:tab/>
      </w:r>
      <w:r w:rsidR="00D322E3" w:rsidRPr="000B3F73">
        <w:rPr>
          <w:rFonts w:ascii="Arial" w:eastAsia="Times New Roman" w:hAnsi="Arial" w:cs="Times New Roman"/>
          <w:sz w:val="18"/>
          <w:szCs w:val="18"/>
          <w:lang w:val="en-GB"/>
        </w:rPr>
        <w:t>15</w:t>
      </w:r>
    </w:p>
    <w:p w14:paraId="045361FE" w14:textId="0AACCDC6" w:rsidR="00514ED0" w:rsidRPr="000B3F73" w:rsidRDefault="00514ED0" w:rsidP="00735D8B">
      <w:pPr>
        <w:tabs>
          <w:tab w:val="right" w:pos="8280"/>
          <w:tab w:val="right" w:pos="9000"/>
        </w:tabs>
        <w:spacing w:before="60" w:after="0" w:line="240" w:lineRule="auto"/>
        <w:ind w:left="360"/>
        <w:rPr>
          <w:rFonts w:ascii="Arial" w:eastAsia="Times New Roman" w:hAnsi="Arial" w:cs="Times New Roman"/>
          <w:sz w:val="18"/>
          <w:szCs w:val="18"/>
          <w:lang w:val="en-GB"/>
        </w:rPr>
      </w:pPr>
      <w:r w:rsidRPr="000B3F73">
        <w:rPr>
          <w:rFonts w:ascii="Arial" w:eastAsia="Times New Roman" w:hAnsi="Arial" w:cs="Times New Roman"/>
          <w:sz w:val="18"/>
          <w:szCs w:val="18"/>
          <w:lang w:val="en-GB"/>
        </w:rPr>
        <w:t>Poverty experienced</w:t>
      </w:r>
      <w:r w:rsidR="003A0C09" w:rsidRPr="000B3F73">
        <w:rPr>
          <w:rFonts w:ascii="Arial" w:eastAsia="Times New Roman" w:hAnsi="Arial" w:cs="Times New Roman"/>
          <w:sz w:val="18"/>
          <w:szCs w:val="18"/>
          <w:lang w:val="en-GB"/>
        </w:rPr>
        <w:tab/>
      </w:r>
      <w:r w:rsidR="00006FF6">
        <w:rPr>
          <w:rFonts w:ascii="Arial" w:eastAsia="Times New Roman" w:hAnsi="Arial" w:cs="Times New Roman"/>
          <w:sz w:val="18"/>
          <w:szCs w:val="18"/>
          <w:lang w:val="en-GB"/>
        </w:rPr>
        <w:t>…..</w:t>
      </w:r>
      <w:r w:rsidR="004A0DD6">
        <w:rPr>
          <w:rFonts w:ascii="Arial" w:eastAsia="Times New Roman" w:hAnsi="Arial" w:cs="Times New Roman"/>
          <w:sz w:val="18"/>
          <w:szCs w:val="18"/>
          <w:lang w:val="en-GB"/>
        </w:rPr>
        <w:t>………..</w:t>
      </w:r>
      <w:r w:rsidR="003A0C09" w:rsidRPr="000B3F73">
        <w:rPr>
          <w:rFonts w:ascii="Arial" w:eastAsia="Times New Roman" w:hAnsi="Arial" w:cs="Times New Roman"/>
          <w:sz w:val="18"/>
          <w:szCs w:val="18"/>
          <w:lang w:val="en-GB"/>
        </w:rPr>
        <w:t>……………………………………………………………………………</w:t>
      </w:r>
      <w:r w:rsidR="003A0C09" w:rsidRPr="000B3F73">
        <w:rPr>
          <w:rFonts w:ascii="Arial" w:eastAsia="Times New Roman" w:hAnsi="Arial" w:cs="Times New Roman"/>
          <w:sz w:val="18"/>
          <w:szCs w:val="18"/>
          <w:lang w:val="en-GB"/>
        </w:rPr>
        <w:tab/>
      </w:r>
      <w:r w:rsidR="00D322E3" w:rsidRPr="000B3F73">
        <w:rPr>
          <w:rFonts w:ascii="Arial" w:eastAsia="Times New Roman" w:hAnsi="Arial" w:cs="Times New Roman"/>
          <w:sz w:val="18"/>
          <w:szCs w:val="18"/>
          <w:lang w:val="en-GB"/>
        </w:rPr>
        <w:t>17</w:t>
      </w:r>
      <w:r w:rsidRPr="000B3F73">
        <w:rPr>
          <w:rFonts w:ascii="Arial" w:eastAsia="Times New Roman" w:hAnsi="Arial" w:cs="Times New Roman"/>
          <w:sz w:val="18"/>
          <w:szCs w:val="18"/>
          <w:lang w:val="en-GB"/>
        </w:rPr>
        <w:t xml:space="preserve"> </w:t>
      </w:r>
    </w:p>
    <w:p w14:paraId="28F25166" w14:textId="0DA9D142" w:rsidR="00085069" w:rsidRPr="000B3F73" w:rsidRDefault="00085069" w:rsidP="00085069">
      <w:pPr>
        <w:tabs>
          <w:tab w:val="right" w:pos="8280"/>
          <w:tab w:val="right" w:pos="9000"/>
        </w:tabs>
        <w:spacing w:before="120" w:after="0" w:line="240" w:lineRule="auto"/>
        <w:ind w:left="426"/>
        <w:rPr>
          <w:rFonts w:ascii="Arial" w:eastAsia="Times New Roman" w:hAnsi="Arial" w:cs="Times New Roman"/>
          <w:sz w:val="18"/>
          <w:szCs w:val="18"/>
          <w:u w:val="single"/>
          <w:lang w:val="en-GB"/>
        </w:rPr>
      </w:pPr>
      <w:r w:rsidRPr="000B3F73">
        <w:rPr>
          <w:rFonts w:ascii="Arial" w:eastAsia="Times New Roman" w:hAnsi="Arial" w:cs="Times New Roman"/>
          <w:sz w:val="18"/>
          <w:szCs w:val="18"/>
          <w:u w:val="single"/>
          <w:lang w:val="en-GB"/>
        </w:rPr>
        <w:t>Annex to Section A</w:t>
      </w:r>
    </w:p>
    <w:p w14:paraId="5CD4EDBE" w14:textId="76F4B49E" w:rsidR="00085069" w:rsidRPr="000B3F73" w:rsidRDefault="00085069" w:rsidP="00085069">
      <w:pPr>
        <w:tabs>
          <w:tab w:val="right" w:pos="8280"/>
          <w:tab w:val="right" w:pos="9000"/>
        </w:tabs>
        <w:spacing w:before="60" w:after="0" w:line="240" w:lineRule="auto"/>
        <w:ind w:left="709"/>
        <w:rPr>
          <w:rFonts w:ascii="Arial" w:eastAsia="Times New Roman" w:hAnsi="Arial"/>
          <w:color w:val="000000"/>
          <w:sz w:val="18"/>
          <w:szCs w:val="18"/>
          <w:lang w:val="en-GB"/>
        </w:rPr>
      </w:pPr>
      <w:r w:rsidRPr="000B3F73">
        <w:rPr>
          <w:rFonts w:ascii="Arial" w:eastAsia="Times New Roman" w:hAnsi="Arial" w:cs="Times New Roman"/>
          <w:sz w:val="18"/>
          <w:szCs w:val="18"/>
          <w:lang w:val="en-GB"/>
        </w:rPr>
        <w:t>Low-income thresholds (poverty lines for selected household types</w:t>
      </w:r>
      <w:r w:rsidRPr="000B3F73">
        <w:rPr>
          <w:rFonts w:ascii="Arial" w:eastAsia="Times New Roman" w:hAnsi="Arial" w:cs="Times New Roman"/>
          <w:sz w:val="18"/>
          <w:szCs w:val="18"/>
          <w:lang w:val="en-GB"/>
        </w:rPr>
        <w:tab/>
      </w:r>
      <w:r w:rsidR="004A0DD6">
        <w:rPr>
          <w:rFonts w:ascii="Arial" w:eastAsia="Times New Roman" w:hAnsi="Arial" w:cs="Times New Roman"/>
          <w:sz w:val="18"/>
          <w:szCs w:val="18"/>
          <w:lang w:val="en-GB"/>
        </w:rPr>
        <w:t>………</w:t>
      </w:r>
      <w:r w:rsidRPr="000B3F73">
        <w:rPr>
          <w:rFonts w:ascii="Arial" w:eastAsia="Times New Roman" w:hAnsi="Arial"/>
          <w:color w:val="000000"/>
          <w:sz w:val="18"/>
          <w:szCs w:val="18"/>
          <w:lang w:val="en-GB"/>
        </w:rPr>
        <w:t>………….………</w:t>
      </w:r>
      <w:r w:rsidRPr="000B3F73">
        <w:rPr>
          <w:rFonts w:ascii="Arial" w:eastAsia="Times New Roman" w:hAnsi="Arial"/>
          <w:color w:val="000000"/>
          <w:sz w:val="18"/>
          <w:szCs w:val="18"/>
          <w:lang w:val="en-GB"/>
        </w:rPr>
        <w:tab/>
        <w:t>18</w:t>
      </w:r>
    </w:p>
    <w:p w14:paraId="0BE2EE44" w14:textId="431FA45C" w:rsidR="00085069" w:rsidRPr="000B3F73" w:rsidRDefault="00085069" w:rsidP="00085069">
      <w:pPr>
        <w:tabs>
          <w:tab w:val="right" w:pos="8280"/>
          <w:tab w:val="right" w:pos="9000"/>
        </w:tabs>
        <w:spacing w:before="60" w:after="0" w:line="240" w:lineRule="auto"/>
        <w:ind w:left="709"/>
        <w:rPr>
          <w:rFonts w:ascii="Arial" w:eastAsia="Times New Roman" w:hAnsi="Arial"/>
          <w:color w:val="000000"/>
          <w:sz w:val="18"/>
          <w:szCs w:val="18"/>
          <w:lang w:val="en-GB"/>
        </w:rPr>
      </w:pPr>
      <w:r w:rsidRPr="000B3F73">
        <w:rPr>
          <w:rFonts w:ascii="Arial" w:hAnsi="Arial"/>
          <w:sz w:val="18"/>
          <w:szCs w:val="18"/>
        </w:rPr>
        <w:t xml:space="preserve">Material deprivation or hardship index (DEP-17) and the </w:t>
      </w:r>
      <w:r w:rsidR="00006FF6">
        <w:rPr>
          <w:rFonts w:ascii="Arial" w:hAnsi="Arial"/>
          <w:sz w:val="18"/>
          <w:szCs w:val="18"/>
        </w:rPr>
        <w:t>Material Wellbeing Index (</w:t>
      </w:r>
      <w:r w:rsidRPr="000B3F73">
        <w:rPr>
          <w:rFonts w:ascii="Arial" w:hAnsi="Arial"/>
          <w:sz w:val="18"/>
          <w:szCs w:val="18"/>
        </w:rPr>
        <w:t>MWI</w:t>
      </w:r>
      <w:r w:rsidR="00612EC2">
        <w:rPr>
          <w:rFonts w:ascii="Arial" w:hAnsi="Arial"/>
          <w:sz w:val="18"/>
          <w:szCs w:val="18"/>
        </w:rPr>
        <w:t>)</w:t>
      </w:r>
      <w:r w:rsidR="00612EC2">
        <w:rPr>
          <w:rFonts w:ascii="Arial" w:hAnsi="Arial"/>
          <w:sz w:val="18"/>
          <w:szCs w:val="18"/>
        </w:rPr>
        <w:tab/>
      </w:r>
      <w:r w:rsidRPr="000B3F73">
        <w:rPr>
          <w:rFonts w:ascii="Arial" w:hAnsi="Arial"/>
          <w:sz w:val="18"/>
          <w:szCs w:val="18"/>
        </w:rPr>
        <w:t>……</w:t>
      </w:r>
      <w:r w:rsidRPr="000B3F73">
        <w:rPr>
          <w:rFonts w:ascii="Arial" w:hAnsi="Arial"/>
          <w:sz w:val="18"/>
          <w:szCs w:val="18"/>
        </w:rPr>
        <w:tab/>
        <w:t xml:space="preserve">19 </w:t>
      </w:r>
    </w:p>
    <w:p w14:paraId="3936F1B1" w14:textId="139391D3" w:rsidR="00085069" w:rsidRPr="00241B4E" w:rsidRDefault="00085069" w:rsidP="004A0DD6">
      <w:pPr>
        <w:tabs>
          <w:tab w:val="right" w:pos="8280"/>
          <w:tab w:val="right" w:pos="9000"/>
        </w:tabs>
        <w:spacing w:before="60" w:after="0" w:line="240" w:lineRule="auto"/>
        <w:rPr>
          <w:rFonts w:ascii="Arial" w:eastAsia="Times New Roman" w:hAnsi="Arial"/>
          <w:color w:val="000000"/>
          <w:sz w:val="24"/>
          <w:szCs w:val="24"/>
          <w:lang w:val="en-GB"/>
        </w:rPr>
      </w:pPr>
    </w:p>
    <w:bookmarkEnd w:id="5"/>
    <w:p w14:paraId="53A40E77" w14:textId="77777777" w:rsidR="00735D8B" w:rsidRDefault="00B237E7" w:rsidP="007A00D6">
      <w:pPr>
        <w:tabs>
          <w:tab w:val="left" w:pos="1440"/>
        </w:tabs>
        <w:spacing w:after="0" w:line="240" w:lineRule="auto"/>
        <w:ind w:left="1440" w:hanging="1440"/>
        <w:rPr>
          <w:rFonts w:ascii="Arial" w:eastAsia="Times New Roman" w:hAnsi="Arial" w:cs="Times New Roman"/>
          <w:b/>
          <w:sz w:val="24"/>
          <w:szCs w:val="28"/>
          <w:lang w:val="en-GB"/>
        </w:rPr>
      </w:pPr>
      <w:r w:rsidRPr="000D7A23">
        <w:rPr>
          <w:rFonts w:ascii="Arial" w:eastAsia="Times New Roman" w:hAnsi="Arial" w:cs="Times New Roman"/>
          <w:b/>
          <w:sz w:val="24"/>
          <w:szCs w:val="28"/>
          <w:lang w:val="en-GB"/>
        </w:rPr>
        <w:t xml:space="preserve">Section </w:t>
      </w:r>
      <w:r w:rsidR="00B130A2">
        <w:rPr>
          <w:rFonts w:ascii="Arial" w:eastAsia="Times New Roman" w:hAnsi="Arial" w:cs="Times New Roman"/>
          <w:b/>
          <w:sz w:val="24"/>
          <w:szCs w:val="28"/>
          <w:lang w:val="en-GB"/>
        </w:rPr>
        <w:t>B</w:t>
      </w:r>
      <w:r w:rsidRPr="000D7A23">
        <w:rPr>
          <w:rFonts w:ascii="Arial" w:eastAsia="Times New Roman" w:hAnsi="Arial" w:cs="Times New Roman"/>
          <w:b/>
          <w:sz w:val="24"/>
          <w:szCs w:val="28"/>
          <w:lang w:val="en-GB"/>
        </w:rPr>
        <w:t xml:space="preserve"> </w:t>
      </w:r>
      <w:r w:rsidRPr="000D7A23">
        <w:rPr>
          <w:rFonts w:ascii="Arial" w:eastAsia="Times New Roman" w:hAnsi="Arial" w:cs="Times New Roman"/>
          <w:b/>
          <w:sz w:val="24"/>
          <w:szCs w:val="28"/>
          <w:lang w:val="en-GB"/>
        </w:rPr>
        <w:tab/>
      </w:r>
    </w:p>
    <w:p w14:paraId="4D742C71" w14:textId="7915C7EF" w:rsidR="007A00D6" w:rsidRPr="00C35EB5" w:rsidRDefault="00090349" w:rsidP="00735D8B">
      <w:pPr>
        <w:spacing w:after="0" w:line="240" w:lineRule="auto"/>
        <w:rPr>
          <w:rFonts w:ascii="Arial" w:hAnsi="Arial"/>
          <w:b/>
          <w:sz w:val="22"/>
          <w:szCs w:val="24"/>
        </w:rPr>
      </w:pPr>
      <w:r w:rsidRPr="00C35EB5">
        <w:rPr>
          <w:rFonts w:ascii="Arial" w:hAnsi="Arial"/>
          <w:b/>
          <w:color w:val="000000"/>
          <w:sz w:val="22"/>
          <w:szCs w:val="24"/>
        </w:rPr>
        <w:t>The demographics of child poverty</w:t>
      </w:r>
      <w:r w:rsidR="008E1F2B" w:rsidRPr="00C35EB5">
        <w:rPr>
          <w:rFonts w:ascii="Arial" w:hAnsi="Arial"/>
          <w:b/>
          <w:color w:val="000000"/>
          <w:sz w:val="22"/>
          <w:szCs w:val="24"/>
        </w:rPr>
        <w:t xml:space="preserve">: </w:t>
      </w:r>
      <w:r w:rsidRPr="00C35EB5">
        <w:rPr>
          <w:rFonts w:ascii="Arial" w:hAnsi="Arial"/>
          <w:b/>
          <w:color w:val="000000"/>
          <w:sz w:val="22"/>
          <w:szCs w:val="24"/>
        </w:rPr>
        <w:t xml:space="preserve">breakdowns for </w:t>
      </w:r>
      <w:r w:rsidR="008E1F2B" w:rsidRPr="00C35EB5">
        <w:rPr>
          <w:rFonts w:ascii="Arial" w:hAnsi="Arial"/>
          <w:b/>
          <w:color w:val="000000"/>
          <w:sz w:val="22"/>
          <w:szCs w:val="24"/>
        </w:rPr>
        <w:t xml:space="preserve">children in </w:t>
      </w:r>
      <w:r w:rsidRPr="00C35EB5">
        <w:rPr>
          <w:rFonts w:ascii="Arial" w:hAnsi="Arial"/>
          <w:b/>
          <w:color w:val="000000"/>
          <w:sz w:val="22"/>
          <w:szCs w:val="24"/>
        </w:rPr>
        <w:t xml:space="preserve">different </w:t>
      </w:r>
      <w:r w:rsidR="008E1F2B" w:rsidRPr="00C35EB5">
        <w:rPr>
          <w:rFonts w:ascii="Arial" w:hAnsi="Arial"/>
          <w:b/>
          <w:color w:val="000000"/>
          <w:sz w:val="22"/>
          <w:szCs w:val="24"/>
        </w:rPr>
        <w:t>household contexts and for ethnicity, and comparisons for selected households without children</w:t>
      </w:r>
    </w:p>
    <w:p w14:paraId="7EAC1698" w14:textId="77777777" w:rsidR="00C35EB5" w:rsidRDefault="008E1F2B" w:rsidP="00C35EB5">
      <w:pPr>
        <w:tabs>
          <w:tab w:val="right" w:pos="8364"/>
          <w:tab w:val="right" w:pos="9026"/>
        </w:tabs>
        <w:spacing w:before="120" w:after="0" w:line="240" w:lineRule="auto"/>
        <w:ind w:left="425"/>
        <w:rPr>
          <w:rFonts w:ascii="Arial" w:hAnsi="Arial"/>
          <w:bCs/>
          <w:sz w:val="18"/>
          <w:szCs w:val="18"/>
        </w:rPr>
      </w:pPr>
      <w:r w:rsidRPr="00C35EB5">
        <w:rPr>
          <w:rFonts w:ascii="Arial" w:hAnsi="Arial"/>
          <w:bCs/>
          <w:sz w:val="18"/>
          <w:szCs w:val="18"/>
        </w:rPr>
        <w:t xml:space="preserve">Children </w:t>
      </w:r>
      <w:r w:rsidR="00735D8B" w:rsidRPr="00C35EB5">
        <w:rPr>
          <w:rFonts w:ascii="Arial" w:hAnsi="Arial"/>
          <w:bCs/>
          <w:sz w:val="18"/>
          <w:szCs w:val="18"/>
        </w:rPr>
        <w:t xml:space="preserve">in households </w:t>
      </w:r>
      <w:r w:rsidRPr="00C35EB5">
        <w:rPr>
          <w:rFonts w:ascii="Arial" w:hAnsi="Arial"/>
          <w:bCs/>
          <w:sz w:val="18"/>
          <w:szCs w:val="18"/>
        </w:rPr>
        <w:t xml:space="preserve">at different depths of </w:t>
      </w:r>
      <w:r w:rsidR="00735D8B" w:rsidRPr="002F3106">
        <w:rPr>
          <w:rFonts w:ascii="Arial" w:hAnsi="Arial"/>
          <w:bCs/>
          <w:sz w:val="18"/>
          <w:szCs w:val="18"/>
          <w:u w:val="single"/>
        </w:rPr>
        <w:t xml:space="preserve">material </w:t>
      </w:r>
      <w:r w:rsidRPr="002F3106">
        <w:rPr>
          <w:rFonts w:ascii="Arial" w:hAnsi="Arial"/>
          <w:bCs/>
          <w:sz w:val="18"/>
          <w:szCs w:val="18"/>
          <w:u w:val="single"/>
        </w:rPr>
        <w:t>hardship</w:t>
      </w:r>
      <w:r w:rsidRPr="00C35EB5">
        <w:rPr>
          <w:rFonts w:ascii="Arial" w:hAnsi="Arial"/>
          <w:bCs/>
          <w:sz w:val="18"/>
          <w:szCs w:val="18"/>
        </w:rPr>
        <w:t xml:space="preserve">, in selected household contexts </w:t>
      </w:r>
    </w:p>
    <w:p w14:paraId="0F0977C7" w14:textId="1702AD2B" w:rsidR="00B237E7" w:rsidRPr="00C35EB5" w:rsidRDefault="008E1F2B" w:rsidP="00C35EB5">
      <w:pPr>
        <w:tabs>
          <w:tab w:val="right" w:pos="8364"/>
          <w:tab w:val="right" w:pos="9026"/>
        </w:tabs>
        <w:spacing w:after="0" w:line="240" w:lineRule="auto"/>
        <w:ind w:left="425"/>
        <w:rPr>
          <w:rFonts w:ascii="Arial" w:hAnsi="Arial"/>
          <w:bCs/>
          <w:sz w:val="18"/>
          <w:szCs w:val="18"/>
        </w:rPr>
      </w:pPr>
      <w:r w:rsidRPr="00C35EB5">
        <w:rPr>
          <w:rFonts w:ascii="Arial" w:hAnsi="Arial"/>
          <w:bCs/>
          <w:sz w:val="18"/>
          <w:szCs w:val="18"/>
        </w:rPr>
        <w:t>and by ethnicity: hardship rates and composition within the categories</w:t>
      </w:r>
      <w:r w:rsidR="00C35EB5">
        <w:rPr>
          <w:rFonts w:ascii="Arial" w:hAnsi="Arial"/>
          <w:bCs/>
          <w:sz w:val="18"/>
          <w:szCs w:val="18"/>
        </w:rPr>
        <w:t xml:space="preserve">  </w:t>
      </w:r>
      <w:r w:rsidR="00B237E7" w:rsidRPr="00C35EB5">
        <w:rPr>
          <w:rFonts w:ascii="Arial" w:eastAsia="Times New Roman" w:hAnsi="Arial" w:cs="Times New Roman"/>
          <w:sz w:val="18"/>
          <w:szCs w:val="20"/>
          <w:lang w:val="en-GB"/>
        </w:rPr>
        <w:t>………………</w:t>
      </w:r>
      <w:r w:rsidR="00C35EB5">
        <w:rPr>
          <w:rFonts w:ascii="Arial" w:eastAsia="Times New Roman" w:hAnsi="Arial" w:cs="Times New Roman"/>
          <w:sz w:val="18"/>
          <w:szCs w:val="20"/>
          <w:lang w:val="en-GB"/>
        </w:rPr>
        <w:t>……………….</w:t>
      </w:r>
      <w:r w:rsidR="00B237E7" w:rsidRPr="00C35EB5">
        <w:rPr>
          <w:rFonts w:ascii="Arial" w:eastAsia="Times New Roman" w:hAnsi="Arial" w:cs="Times New Roman"/>
          <w:sz w:val="18"/>
          <w:szCs w:val="20"/>
          <w:lang w:val="en-GB"/>
        </w:rPr>
        <w:tab/>
      </w:r>
      <w:r w:rsidR="00735D8B" w:rsidRPr="00C35EB5">
        <w:rPr>
          <w:rFonts w:ascii="Arial" w:eastAsia="Times New Roman" w:hAnsi="Arial" w:cs="Times New Roman"/>
          <w:sz w:val="18"/>
          <w:szCs w:val="20"/>
          <w:lang w:val="en-GB"/>
        </w:rPr>
        <w:tab/>
      </w:r>
      <w:r w:rsidR="002F3106">
        <w:rPr>
          <w:rFonts w:ascii="Arial" w:eastAsia="Times New Roman" w:hAnsi="Arial" w:cs="Times New Roman"/>
          <w:sz w:val="18"/>
          <w:szCs w:val="20"/>
          <w:lang w:val="en-GB"/>
        </w:rPr>
        <w:t>22</w:t>
      </w:r>
    </w:p>
    <w:p w14:paraId="1A25D0FA" w14:textId="77777777" w:rsidR="009D4064" w:rsidRPr="00C35EB5" w:rsidRDefault="009D4064" w:rsidP="00C35EB5">
      <w:pPr>
        <w:tabs>
          <w:tab w:val="right" w:pos="8364"/>
          <w:tab w:val="right" w:pos="9026"/>
        </w:tabs>
        <w:spacing w:before="120" w:after="0" w:line="240" w:lineRule="auto"/>
        <w:ind w:left="425"/>
        <w:rPr>
          <w:rFonts w:ascii="Arial" w:hAnsi="Arial"/>
          <w:bCs/>
          <w:sz w:val="18"/>
          <w:szCs w:val="18"/>
        </w:rPr>
      </w:pPr>
      <w:r w:rsidRPr="00C35EB5">
        <w:rPr>
          <w:rFonts w:ascii="Arial" w:hAnsi="Arial"/>
          <w:bCs/>
          <w:sz w:val="18"/>
          <w:szCs w:val="18"/>
        </w:rPr>
        <w:t xml:space="preserve">Children in households at different levels of </w:t>
      </w:r>
      <w:r w:rsidRPr="002F3106">
        <w:rPr>
          <w:rFonts w:ascii="Arial" w:hAnsi="Arial"/>
          <w:bCs/>
          <w:sz w:val="18"/>
          <w:szCs w:val="18"/>
          <w:u w:val="single"/>
        </w:rPr>
        <w:t>low-income</w:t>
      </w:r>
      <w:r w:rsidRPr="00C35EB5">
        <w:rPr>
          <w:rFonts w:ascii="Arial" w:hAnsi="Arial"/>
          <w:bCs/>
          <w:sz w:val="18"/>
          <w:szCs w:val="18"/>
        </w:rPr>
        <w:t xml:space="preserve">, in selected household contexts </w:t>
      </w:r>
    </w:p>
    <w:p w14:paraId="7D72F463" w14:textId="3CF1EFAE" w:rsidR="009D4064" w:rsidRPr="00C35EB5" w:rsidRDefault="009D4064" w:rsidP="00C35EB5">
      <w:pPr>
        <w:tabs>
          <w:tab w:val="right" w:pos="8364"/>
          <w:tab w:val="right" w:pos="9026"/>
        </w:tabs>
        <w:spacing w:after="0" w:line="240" w:lineRule="auto"/>
        <w:ind w:left="425"/>
        <w:rPr>
          <w:rFonts w:ascii="Arial" w:eastAsia="Times New Roman" w:hAnsi="Arial" w:cs="Times New Roman"/>
          <w:sz w:val="18"/>
          <w:szCs w:val="20"/>
          <w:lang w:val="en-GB"/>
        </w:rPr>
      </w:pPr>
      <w:r w:rsidRPr="00C35EB5">
        <w:rPr>
          <w:rFonts w:ascii="Arial" w:hAnsi="Arial"/>
          <w:bCs/>
          <w:sz w:val="18"/>
          <w:szCs w:val="18"/>
        </w:rPr>
        <w:t xml:space="preserve">and by ethnicity: low-income rates and composition within the categories  </w:t>
      </w:r>
      <w:r w:rsidR="00C35EB5">
        <w:rPr>
          <w:rFonts w:ascii="Arial" w:hAnsi="Arial"/>
          <w:bCs/>
          <w:sz w:val="18"/>
          <w:szCs w:val="18"/>
        </w:rPr>
        <w:t>………...</w:t>
      </w:r>
      <w:r w:rsidRPr="00C35EB5">
        <w:rPr>
          <w:rFonts w:ascii="Arial" w:eastAsia="Times New Roman" w:hAnsi="Arial" w:cs="Times New Roman"/>
          <w:sz w:val="18"/>
          <w:szCs w:val="20"/>
          <w:lang w:val="en-GB"/>
        </w:rPr>
        <w:t>………………….</w:t>
      </w:r>
      <w:r w:rsidRPr="00C35EB5">
        <w:rPr>
          <w:rFonts w:ascii="Arial" w:eastAsia="Times New Roman" w:hAnsi="Arial" w:cs="Times New Roman"/>
          <w:sz w:val="18"/>
          <w:szCs w:val="20"/>
          <w:lang w:val="en-GB"/>
        </w:rPr>
        <w:tab/>
      </w:r>
      <w:r w:rsidRPr="00C35EB5">
        <w:rPr>
          <w:rFonts w:ascii="Arial" w:eastAsia="Times New Roman" w:hAnsi="Arial" w:cs="Times New Roman"/>
          <w:sz w:val="18"/>
          <w:szCs w:val="20"/>
          <w:lang w:val="en-GB"/>
        </w:rPr>
        <w:tab/>
      </w:r>
      <w:r w:rsidR="002F3106">
        <w:rPr>
          <w:rFonts w:ascii="Arial" w:eastAsia="Times New Roman" w:hAnsi="Arial" w:cs="Times New Roman"/>
          <w:sz w:val="18"/>
          <w:szCs w:val="20"/>
          <w:lang w:val="en-GB"/>
        </w:rPr>
        <w:t>26</w:t>
      </w:r>
    </w:p>
    <w:p w14:paraId="734127E5" w14:textId="77777777" w:rsidR="002F3106" w:rsidRPr="00C35EB5" w:rsidRDefault="002F3106" w:rsidP="002F3106">
      <w:pPr>
        <w:tabs>
          <w:tab w:val="right" w:pos="8364"/>
          <w:tab w:val="right" w:pos="9026"/>
        </w:tabs>
        <w:spacing w:before="120" w:after="0" w:line="240" w:lineRule="auto"/>
        <w:ind w:left="425"/>
        <w:rPr>
          <w:rFonts w:ascii="Arial" w:hAnsi="Arial"/>
          <w:bCs/>
          <w:sz w:val="18"/>
          <w:szCs w:val="18"/>
        </w:rPr>
      </w:pPr>
      <w:r w:rsidRPr="00C35EB5">
        <w:rPr>
          <w:rFonts w:ascii="Arial" w:hAnsi="Arial"/>
          <w:bCs/>
          <w:sz w:val="18"/>
          <w:szCs w:val="18"/>
        </w:rPr>
        <w:t xml:space="preserve">Comparing poverty rates for children, one-person households (aged 18-64 </w:t>
      </w:r>
      <w:proofErr w:type="spellStart"/>
      <w:r w:rsidRPr="00C35EB5">
        <w:rPr>
          <w:rFonts w:ascii="Arial" w:hAnsi="Arial"/>
          <w:bCs/>
          <w:sz w:val="18"/>
          <w:szCs w:val="18"/>
        </w:rPr>
        <w:t>yrs</w:t>
      </w:r>
      <w:proofErr w:type="spellEnd"/>
      <w:r w:rsidRPr="00C35EB5">
        <w:rPr>
          <w:rFonts w:ascii="Arial" w:hAnsi="Arial"/>
          <w:bCs/>
          <w:sz w:val="18"/>
          <w:szCs w:val="18"/>
        </w:rPr>
        <w:t xml:space="preserve">), and </w:t>
      </w:r>
    </w:p>
    <w:p w14:paraId="25A481DE" w14:textId="353D8F18" w:rsidR="002F3106" w:rsidRPr="00C35EB5" w:rsidRDefault="002F3106" w:rsidP="002F3106">
      <w:pPr>
        <w:tabs>
          <w:tab w:val="right" w:pos="8364"/>
          <w:tab w:val="right" w:pos="9026"/>
        </w:tabs>
        <w:spacing w:after="0" w:line="240" w:lineRule="auto"/>
        <w:ind w:left="425"/>
        <w:rPr>
          <w:rFonts w:ascii="Arial" w:eastAsia="Times New Roman" w:hAnsi="Arial" w:cs="Times New Roman"/>
          <w:sz w:val="18"/>
          <w:szCs w:val="20"/>
          <w:lang w:val="en-GB"/>
        </w:rPr>
      </w:pPr>
      <w:r w:rsidRPr="00C35EB5">
        <w:rPr>
          <w:rFonts w:ascii="Arial" w:hAnsi="Arial"/>
          <w:bCs/>
          <w:sz w:val="18"/>
          <w:szCs w:val="18"/>
        </w:rPr>
        <w:t xml:space="preserve">older New Zealanders (65+ </w:t>
      </w:r>
      <w:proofErr w:type="spellStart"/>
      <w:r w:rsidRPr="00C35EB5">
        <w:rPr>
          <w:rFonts w:ascii="Arial" w:hAnsi="Arial"/>
          <w:bCs/>
          <w:sz w:val="18"/>
          <w:szCs w:val="18"/>
        </w:rPr>
        <w:t>yrs</w:t>
      </w:r>
      <w:proofErr w:type="spellEnd"/>
      <w:r w:rsidRPr="00C35EB5">
        <w:rPr>
          <w:rFonts w:ascii="Arial" w:hAnsi="Arial"/>
          <w:bCs/>
          <w:sz w:val="18"/>
          <w:szCs w:val="18"/>
        </w:rPr>
        <w:t xml:space="preserve">) </w:t>
      </w:r>
      <w:r>
        <w:rPr>
          <w:rFonts w:ascii="Arial" w:hAnsi="Arial"/>
          <w:bCs/>
          <w:sz w:val="18"/>
          <w:szCs w:val="18"/>
        </w:rPr>
        <w:t xml:space="preserve"> ………..</w:t>
      </w:r>
      <w:r w:rsidRPr="00C35EB5">
        <w:rPr>
          <w:rFonts w:ascii="Arial" w:hAnsi="Arial"/>
          <w:bCs/>
          <w:sz w:val="18"/>
          <w:szCs w:val="18"/>
        </w:rPr>
        <w:t>………………………………………….……</w:t>
      </w:r>
      <w:r w:rsidRPr="00C35EB5">
        <w:rPr>
          <w:rFonts w:ascii="Arial" w:eastAsia="Times New Roman" w:hAnsi="Arial" w:cs="Times New Roman"/>
          <w:sz w:val="18"/>
          <w:szCs w:val="20"/>
          <w:lang w:val="en-GB"/>
        </w:rPr>
        <w:t>………………….</w:t>
      </w:r>
      <w:r w:rsidRPr="00C35EB5">
        <w:rPr>
          <w:rFonts w:ascii="Arial" w:eastAsia="Times New Roman" w:hAnsi="Arial" w:cs="Times New Roman"/>
          <w:sz w:val="18"/>
          <w:szCs w:val="20"/>
          <w:lang w:val="en-GB"/>
        </w:rPr>
        <w:tab/>
      </w:r>
      <w:r w:rsidRPr="00C35EB5">
        <w:rPr>
          <w:rFonts w:ascii="Arial" w:eastAsia="Times New Roman" w:hAnsi="Arial" w:cs="Times New Roman"/>
          <w:sz w:val="18"/>
          <w:szCs w:val="20"/>
          <w:lang w:val="en-GB"/>
        </w:rPr>
        <w:tab/>
      </w:r>
      <w:r>
        <w:rPr>
          <w:rFonts w:ascii="Arial" w:eastAsia="Times New Roman" w:hAnsi="Arial" w:cs="Times New Roman"/>
          <w:sz w:val="18"/>
          <w:szCs w:val="20"/>
          <w:lang w:val="en-GB"/>
        </w:rPr>
        <w:t>29</w:t>
      </w:r>
    </w:p>
    <w:p w14:paraId="32EF14C0" w14:textId="77777777" w:rsidR="00B237E7" w:rsidRDefault="00B237E7" w:rsidP="006813F2">
      <w:pPr>
        <w:tabs>
          <w:tab w:val="left" w:pos="1440"/>
        </w:tabs>
        <w:spacing w:after="0" w:line="240" w:lineRule="auto"/>
        <w:ind w:left="1440" w:hanging="1440"/>
        <w:rPr>
          <w:rFonts w:ascii="Arial" w:eastAsia="Times New Roman" w:hAnsi="Arial" w:cs="Times New Roman"/>
          <w:b/>
          <w:sz w:val="24"/>
          <w:szCs w:val="28"/>
          <w:lang w:val="en-GB"/>
        </w:rPr>
      </w:pPr>
    </w:p>
    <w:p w14:paraId="590FE4B5" w14:textId="77777777" w:rsidR="00D1311A" w:rsidRPr="00D1311A" w:rsidRDefault="006813F2" w:rsidP="006813F2">
      <w:pPr>
        <w:tabs>
          <w:tab w:val="left" w:pos="1440"/>
        </w:tabs>
        <w:spacing w:after="0" w:line="240" w:lineRule="auto"/>
        <w:ind w:left="1440" w:hanging="1440"/>
        <w:rPr>
          <w:rFonts w:ascii="Arial" w:eastAsia="Times New Roman" w:hAnsi="Arial" w:cs="Times New Roman"/>
          <w:b/>
          <w:sz w:val="24"/>
          <w:szCs w:val="24"/>
          <w:lang w:val="en-GB"/>
        </w:rPr>
      </w:pPr>
      <w:r w:rsidRPr="00D1311A">
        <w:rPr>
          <w:rFonts w:ascii="Arial" w:eastAsia="Times New Roman" w:hAnsi="Arial" w:cs="Times New Roman"/>
          <w:b/>
          <w:sz w:val="24"/>
          <w:szCs w:val="24"/>
          <w:lang w:val="en-GB"/>
        </w:rPr>
        <w:t xml:space="preserve">Section </w:t>
      </w:r>
      <w:r w:rsidR="00B130A2" w:rsidRPr="00D1311A">
        <w:rPr>
          <w:rFonts w:ascii="Arial" w:eastAsia="Times New Roman" w:hAnsi="Arial" w:cs="Times New Roman"/>
          <w:b/>
          <w:sz w:val="24"/>
          <w:szCs w:val="24"/>
          <w:lang w:val="en-GB"/>
        </w:rPr>
        <w:t>C</w:t>
      </w:r>
      <w:r w:rsidRPr="00D1311A">
        <w:rPr>
          <w:rFonts w:ascii="Arial" w:eastAsia="Times New Roman" w:hAnsi="Arial" w:cs="Times New Roman"/>
          <w:b/>
          <w:sz w:val="24"/>
          <w:szCs w:val="24"/>
          <w:lang w:val="en-GB"/>
        </w:rPr>
        <w:t xml:space="preserve"> </w:t>
      </w:r>
      <w:r w:rsidRPr="00D1311A">
        <w:rPr>
          <w:rFonts w:ascii="Arial" w:eastAsia="Times New Roman" w:hAnsi="Arial" w:cs="Times New Roman"/>
          <w:b/>
          <w:sz w:val="24"/>
          <w:szCs w:val="24"/>
          <w:lang w:val="en-GB"/>
        </w:rPr>
        <w:tab/>
      </w:r>
    </w:p>
    <w:p w14:paraId="6DE9ABFB" w14:textId="3C6CD478" w:rsidR="00444408" w:rsidRPr="00951B03" w:rsidRDefault="007F4433" w:rsidP="00951B03">
      <w:pPr>
        <w:spacing w:after="0" w:line="240" w:lineRule="auto"/>
        <w:rPr>
          <w:rFonts w:ascii="Arial" w:hAnsi="Arial"/>
          <w:b/>
          <w:color w:val="FF0000"/>
          <w:sz w:val="22"/>
        </w:rPr>
      </w:pPr>
      <w:bookmarkStart w:id="6" w:name="_Hlk67474076"/>
      <w:r w:rsidRPr="00C35EB5">
        <w:rPr>
          <w:rFonts w:ascii="Arial" w:hAnsi="Arial"/>
          <w:b/>
          <w:sz w:val="22"/>
        </w:rPr>
        <w:t>Life under the line: w</w:t>
      </w:r>
      <w:r w:rsidR="00D1311A" w:rsidRPr="00C35EB5">
        <w:rPr>
          <w:rFonts w:ascii="Arial" w:hAnsi="Arial"/>
          <w:b/>
          <w:sz w:val="22"/>
        </w:rPr>
        <w:t>hat poverty look</w:t>
      </w:r>
      <w:r w:rsidRPr="00C35EB5">
        <w:rPr>
          <w:rFonts w:ascii="Arial" w:hAnsi="Arial"/>
          <w:b/>
          <w:sz w:val="22"/>
        </w:rPr>
        <w:t>s</w:t>
      </w:r>
      <w:r w:rsidR="00D1311A" w:rsidRPr="00C35EB5">
        <w:rPr>
          <w:rFonts w:ascii="Arial" w:hAnsi="Arial"/>
          <w:b/>
          <w:sz w:val="22"/>
        </w:rPr>
        <w:t xml:space="preserve"> like for children in households identified as poor </w:t>
      </w:r>
      <w:bookmarkEnd w:id="6"/>
    </w:p>
    <w:p w14:paraId="0504AA16" w14:textId="77777777" w:rsidR="00951B03" w:rsidRDefault="007D2A70" w:rsidP="00E931AC">
      <w:pPr>
        <w:tabs>
          <w:tab w:val="right" w:pos="8280"/>
          <w:tab w:val="right" w:pos="9000"/>
        </w:tabs>
        <w:spacing w:before="120" w:after="0" w:line="240" w:lineRule="auto"/>
        <w:ind w:left="357"/>
        <w:rPr>
          <w:rFonts w:ascii="Arial" w:hAnsi="Arial"/>
          <w:sz w:val="18"/>
          <w:szCs w:val="20"/>
        </w:rPr>
      </w:pPr>
      <w:r>
        <w:rPr>
          <w:rFonts w:ascii="Arial" w:hAnsi="Arial"/>
          <w:sz w:val="18"/>
          <w:szCs w:val="20"/>
        </w:rPr>
        <w:t>A</w:t>
      </w:r>
      <w:r w:rsidR="007F4433" w:rsidRPr="00C35EB5">
        <w:rPr>
          <w:rFonts w:ascii="Arial" w:hAnsi="Arial"/>
          <w:sz w:val="18"/>
          <w:szCs w:val="20"/>
        </w:rPr>
        <w:t>pproach: u</w:t>
      </w:r>
      <w:r w:rsidR="006813F2" w:rsidRPr="00C35EB5">
        <w:rPr>
          <w:rFonts w:ascii="Arial" w:hAnsi="Arial"/>
          <w:sz w:val="18"/>
          <w:szCs w:val="20"/>
        </w:rPr>
        <w:t>sing child-specific items</w:t>
      </w:r>
      <w:r w:rsidR="007F4433" w:rsidRPr="00C35EB5">
        <w:rPr>
          <w:rFonts w:ascii="Arial" w:hAnsi="Arial"/>
          <w:sz w:val="18"/>
          <w:szCs w:val="20"/>
        </w:rPr>
        <w:t xml:space="preserve"> and child-relevant household items</w:t>
      </w:r>
      <w:r w:rsidR="006813F2" w:rsidRPr="00C35EB5">
        <w:rPr>
          <w:rFonts w:ascii="Arial" w:hAnsi="Arial"/>
          <w:sz w:val="18"/>
          <w:szCs w:val="20"/>
        </w:rPr>
        <w:t xml:space="preserve"> </w:t>
      </w:r>
      <w:r w:rsidR="007F4433" w:rsidRPr="00C35EB5">
        <w:rPr>
          <w:rFonts w:ascii="Arial" w:hAnsi="Arial"/>
          <w:sz w:val="18"/>
          <w:szCs w:val="20"/>
        </w:rPr>
        <w:t>to provide</w:t>
      </w:r>
      <w:r w:rsidR="00E931AC">
        <w:rPr>
          <w:rFonts w:ascii="Arial" w:hAnsi="Arial"/>
          <w:sz w:val="18"/>
          <w:szCs w:val="20"/>
        </w:rPr>
        <w:t xml:space="preserve"> </w:t>
      </w:r>
      <w:r w:rsidR="007F4433" w:rsidRPr="00C35EB5">
        <w:rPr>
          <w:rFonts w:ascii="Arial" w:hAnsi="Arial"/>
          <w:sz w:val="18"/>
          <w:szCs w:val="20"/>
        </w:rPr>
        <w:t xml:space="preserve">grounded </w:t>
      </w:r>
    </w:p>
    <w:p w14:paraId="4B40A3A7" w14:textId="7AF7870B" w:rsidR="006813F2" w:rsidRPr="00C35EB5" w:rsidRDefault="007F4433" w:rsidP="00951B03">
      <w:pPr>
        <w:tabs>
          <w:tab w:val="right" w:pos="8280"/>
          <w:tab w:val="right" w:pos="9000"/>
        </w:tabs>
        <w:spacing w:after="0" w:line="240" w:lineRule="auto"/>
        <w:ind w:left="357"/>
        <w:rPr>
          <w:rFonts w:ascii="Arial" w:eastAsia="Times New Roman" w:hAnsi="Arial" w:cs="Times New Roman"/>
          <w:sz w:val="18"/>
          <w:szCs w:val="20"/>
          <w:lang w:val="en-GB"/>
        </w:rPr>
      </w:pPr>
      <w:r w:rsidRPr="00C35EB5">
        <w:rPr>
          <w:rFonts w:ascii="Arial" w:hAnsi="Arial"/>
          <w:sz w:val="18"/>
          <w:szCs w:val="20"/>
        </w:rPr>
        <w:t>descriptions of ‘life under the line’ (</w:t>
      </w:r>
      <w:proofErr w:type="spellStart"/>
      <w:r w:rsidRPr="00C35EB5">
        <w:rPr>
          <w:rFonts w:ascii="Arial" w:hAnsi="Arial"/>
          <w:sz w:val="18"/>
          <w:szCs w:val="20"/>
        </w:rPr>
        <w:t>ie</w:t>
      </w:r>
      <w:proofErr w:type="spellEnd"/>
      <w:r w:rsidRPr="00C35EB5">
        <w:rPr>
          <w:rFonts w:ascii="Arial" w:hAnsi="Arial"/>
          <w:sz w:val="18"/>
          <w:szCs w:val="20"/>
        </w:rPr>
        <w:t xml:space="preserve"> under a selected threshold)</w:t>
      </w:r>
      <w:r w:rsidR="004B0857" w:rsidRPr="00C35EB5">
        <w:rPr>
          <w:rFonts w:ascii="Arial" w:hAnsi="Arial"/>
          <w:sz w:val="18"/>
          <w:szCs w:val="20"/>
        </w:rPr>
        <w:tab/>
      </w:r>
      <w:r w:rsidR="00E931AC">
        <w:rPr>
          <w:rFonts w:ascii="Arial" w:hAnsi="Arial"/>
          <w:sz w:val="18"/>
          <w:szCs w:val="20"/>
        </w:rPr>
        <w:t>……………………….</w:t>
      </w:r>
      <w:r w:rsidR="006813F2" w:rsidRPr="00C35EB5">
        <w:rPr>
          <w:rFonts w:ascii="Arial" w:eastAsia="Times New Roman" w:hAnsi="Arial" w:cs="Times New Roman"/>
          <w:sz w:val="18"/>
          <w:szCs w:val="20"/>
          <w:lang w:val="en-GB"/>
        </w:rPr>
        <w:t>………….....</w:t>
      </w:r>
      <w:r w:rsidR="006813F2" w:rsidRPr="00C35EB5">
        <w:rPr>
          <w:rFonts w:ascii="Arial" w:eastAsia="Times New Roman" w:hAnsi="Arial" w:cs="Times New Roman"/>
          <w:sz w:val="18"/>
          <w:szCs w:val="20"/>
          <w:lang w:val="en-GB"/>
        </w:rPr>
        <w:tab/>
      </w:r>
      <w:r w:rsidR="002F3106">
        <w:rPr>
          <w:rFonts w:ascii="Arial" w:eastAsia="Times New Roman" w:hAnsi="Arial" w:cs="Times New Roman"/>
          <w:sz w:val="18"/>
          <w:szCs w:val="20"/>
          <w:lang w:val="en-GB"/>
        </w:rPr>
        <w:t>32</w:t>
      </w:r>
    </w:p>
    <w:p w14:paraId="09D32E24" w14:textId="18EEBB44" w:rsidR="006813F2" w:rsidRPr="00C35EB5" w:rsidRDefault="00DD3506" w:rsidP="000B6BAA">
      <w:pPr>
        <w:tabs>
          <w:tab w:val="right" w:pos="8280"/>
          <w:tab w:val="right" w:pos="9000"/>
        </w:tabs>
        <w:spacing w:before="120" w:after="0" w:line="240" w:lineRule="auto"/>
        <w:ind w:left="357"/>
        <w:rPr>
          <w:rFonts w:ascii="Arial" w:eastAsia="Times New Roman" w:hAnsi="Arial" w:cs="Times New Roman"/>
          <w:sz w:val="18"/>
          <w:szCs w:val="20"/>
          <w:lang w:val="en-GB"/>
        </w:rPr>
      </w:pPr>
      <w:r w:rsidRPr="00C35EB5">
        <w:rPr>
          <w:rFonts w:ascii="Arial" w:eastAsia="Times New Roman" w:hAnsi="Arial" w:cs="Times New Roman"/>
          <w:sz w:val="18"/>
          <w:szCs w:val="20"/>
          <w:lang w:val="en-GB"/>
        </w:rPr>
        <w:t>Children in households in material hardship</w:t>
      </w:r>
      <w:r w:rsidR="006813F2" w:rsidRPr="00C35EB5">
        <w:rPr>
          <w:rFonts w:ascii="Arial" w:eastAsia="Times New Roman" w:hAnsi="Arial" w:cs="Times New Roman"/>
          <w:sz w:val="18"/>
          <w:szCs w:val="20"/>
          <w:lang w:val="en-GB"/>
        </w:rPr>
        <w:t xml:space="preserve"> </w:t>
      </w:r>
      <w:r w:rsidR="00E931AC">
        <w:rPr>
          <w:rFonts w:ascii="Arial" w:eastAsia="Times New Roman" w:hAnsi="Arial" w:cs="Times New Roman"/>
          <w:sz w:val="18"/>
          <w:szCs w:val="20"/>
          <w:lang w:val="en-GB"/>
        </w:rPr>
        <w:tab/>
        <w:t>…………</w:t>
      </w:r>
      <w:r w:rsidR="006813F2" w:rsidRPr="00C35EB5">
        <w:rPr>
          <w:rFonts w:ascii="Arial" w:eastAsia="Times New Roman" w:hAnsi="Arial" w:cs="Times New Roman"/>
          <w:sz w:val="18"/>
          <w:szCs w:val="20"/>
          <w:lang w:val="en-GB"/>
        </w:rPr>
        <w:t>……………….…………………………………..</w:t>
      </w:r>
      <w:r w:rsidR="006813F2" w:rsidRPr="00C35EB5">
        <w:rPr>
          <w:rFonts w:ascii="Arial" w:eastAsia="Times New Roman" w:hAnsi="Arial" w:cs="Times New Roman"/>
          <w:sz w:val="18"/>
          <w:szCs w:val="20"/>
          <w:lang w:val="en-GB"/>
        </w:rPr>
        <w:tab/>
        <w:t>3</w:t>
      </w:r>
      <w:r w:rsidR="00545F01">
        <w:rPr>
          <w:rFonts w:ascii="Arial" w:eastAsia="Times New Roman" w:hAnsi="Arial" w:cs="Times New Roman"/>
          <w:sz w:val="18"/>
          <w:szCs w:val="20"/>
          <w:lang w:val="en-GB"/>
        </w:rPr>
        <w:t>5</w:t>
      </w:r>
    </w:p>
    <w:p w14:paraId="059DC0D9" w14:textId="26CC763B" w:rsidR="006813F2" w:rsidRPr="00C35EB5" w:rsidRDefault="00DD3506" w:rsidP="000B6BAA">
      <w:pPr>
        <w:tabs>
          <w:tab w:val="right" w:pos="8280"/>
          <w:tab w:val="right" w:pos="9000"/>
        </w:tabs>
        <w:spacing w:before="120" w:after="0" w:line="240" w:lineRule="auto"/>
        <w:ind w:left="357"/>
        <w:rPr>
          <w:rFonts w:ascii="Arial" w:eastAsia="Times New Roman" w:hAnsi="Arial" w:cs="Times New Roman"/>
          <w:sz w:val="18"/>
          <w:szCs w:val="20"/>
          <w:lang w:val="en-GB"/>
        </w:rPr>
      </w:pPr>
      <w:r w:rsidRPr="00C35EB5">
        <w:rPr>
          <w:rFonts w:ascii="Arial" w:eastAsia="Times New Roman" w:hAnsi="Arial" w:cs="Times New Roman"/>
          <w:sz w:val="18"/>
          <w:szCs w:val="20"/>
          <w:lang w:val="en-GB"/>
        </w:rPr>
        <w:t xml:space="preserve">Children in </w:t>
      </w:r>
      <w:r w:rsidR="006813F2" w:rsidRPr="00C35EB5">
        <w:rPr>
          <w:rFonts w:ascii="Arial" w:eastAsia="Times New Roman" w:hAnsi="Arial" w:cs="Times New Roman"/>
          <w:sz w:val="18"/>
          <w:szCs w:val="20"/>
          <w:lang w:val="en-GB"/>
        </w:rPr>
        <w:t xml:space="preserve">low-income </w:t>
      </w:r>
      <w:r w:rsidRPr="00C35EB5">
        <w:rPr>
          <w:rFonts w:ascii="Arial" w:eastAsia="Times New Roman" w:hAnsi="Arial" w:cs="Times New Roman"/>
          <w:sz w:val="18"/>
          <w:szCs w:val="20"/>
          <w:lang w:val="en-GB"/>
        </w:rPr>
        <w:t>households</w:t>
      </w:r>
      <w:r w:rsidRPr="00C35EB5">
        <w:rPr>
          <w:rFonts w:ascii="Arial" w:eastAsia="Times New Roman" w:hAnsi="Arial" w:cs="Times New Roman"/>
          <w:sz w:val="18"/>
          <w:szCs w:val="20"/>
          <w:lang w:val="en-GB"/>
        </w:rPr>
        <w:tab/>
      </w:r>
      <w:r w:rsidR="00E931AC">
        <w:rPr>
          <w:rFonts w:ascii="Arial" w:eastAsia="Times New Roman" w:hAnsi="Arial" w:cs="Times New Roman"/>
          <w:sz w:val="18"/>
          <w:szCs w:val="20"/>
          <w:lang w:val="en-GB"/>
        </w:rPr>
        <w:t>………..</w:t>
      </w:r>
      <w:r w:rsidR="006813F2" w:rsidRPr="00C35EB5">
        <w:rPr>
          <w:rFonts w:ascii="Arial" w:eastAsia="Times New Roman" w:hAnsi="Arial" w:cs="Times New Roman"/>
          <w:sz w:val="18"/>
          <w:szCs w:val="20"/>
          <w:lang w:val="en-GB"/>
        </w:rPr>
        <w:t>……………………………………………………………..</w:t>
      </w:r>
      <w:r w:rsidR="006813F2" w:rsidRPr="00C35EB5">
        <w:rPr>
          <w:rFonts w:ascii="Arial" w:eastAsia="Times New Roman" w:hAnsi="Arial" w:cs="Times New Roman"/>
          <w:sz w:val="18"/>
          <w:szCs w:val="20"/>
          <w:lang w:val="en-GB"/>
        </w:rPr>
        <w:tab/>
      </w:r>
      <w:r w:rsidR="00545F01">
        <w:rPr>
          <w:rFonts w:ascii="Arial" w:eastAsia="Times New Roman" w:hAnsi="Arial" w:cs="Times New Roman"/>
          <w:sz w:val="18"/>
          <w:szCs w:val="20"/>
          <w:lang w:val="en-GB"/>
        </w:rPr>
        <w:t>40</w:t>
      </w:r>
    </w:p>
    <w:p w14:paraId="0FFBE6ED" w14:textId="5F423419" w:rsidR="006813F2" w:rsidRDefault="00DD3506" w:rsidP="000B6BAA">
      <w:pPr>
        <w:tabs>
          <w:tab w:val="right" w:pos="8280"/>
          <w:tab w:val="right" w:pos="9000"/>
        </w:tabs>
        <w:spacing w:before="120" w:after="0" w:line="240" w:lineRule="auto"/>
        <w:ind w:left="357"/>
        <w:rPr>
          <w:rFonts w:ascii="Arial" w:eastAsia="Times New Roman" w:hAnsi="Arial" w:cs="Times New Roman"/>
          <w:sz w:val="18"/>
          <w:szCs w:val="20"/>
          <w:lang w:val="en-GB"/>
        </w:rPr>
      </w:pPr>
      <w:r w:rsidRPr="00C35EB5">
        <w:rPr>
          <w:rFonts w:ascii="Arial" w:eastAsia="Times New Roman" w:hAnsi="Arial" w:cs="Times New Roman"/>
          <w:sz w:val="18"/>
          <w:szCs w:val="20"/>
          <w:lang w:val="en-GB"/>
        </w:rPr>
        <w:t>Children in households that are both low-income and in material hardship</w:t>
      </w:r>
      <w:r w:rsidRPr="00C35EB5">
        <w:rPr>
          <w:rFonts w:ascii="Arial" w:eastAsia="Times New Roman" w:hAnsi="Arial" w:cs="Times New Roman"/>
          <w:sz w:val="18"/>
          <w:szCs w:val="20"/>
          <w:lang w:val="en-GB"/>
        </w:rPr>
        <w:tab/>
      </w:r>
      <w:r w:rsidR="00E931AC">
        <w:rPr>
          <w:rFonts w:ascii="Arial" w:eastAsia="Times New Roman" w:hAnsi="Arial" w:cs="Times New Roman"/>
          <w:sz w:val="18"/>
          <w:szCs w:val="20"/>
          <w:lang w:val="en-GB"/>
        </w:rPr>
        <w:t>………….</w:t>
      </w:r>
      <w:r w:rsidRPr="00C35EB5">
        <w:rPr>
          <w:rFonts w:ascii="Arial" w:eastAsia="Times New Roman" w:hAnsi="Arial" w:cs="Times New Roman"/>
          <w:sz w:val="18"/>
          <w:szCs w:val="20"/>
          <w:lang w:val="en-GB"/>
        </w:rPr>
        <w:t>…</w:t>
      </w:r>
      <w:r w:rsidR="006813F2" w:rsidRPr="00C35EB5">
        <w:rPr>
          <w:rFonts w:ascii="Arial" w:eastAsia="Times New Roman" w:hAnsi="Arial" w:cs="Times New Roman"/>
          <w:sz w:val="18"/>
          <w:szCs w:val="20"/>
          <w:lang w:val="en-GB"/>
        </w:rPr>
        <w:t>……………..</w:t>
      </w:r>
      <w:r w:rsidR="006813F2" w:rsidRPr="00C35EB5">
        <w:rPr>
          <w:rFonts w:ascii="Arial" w:eastAsia="Times New Roman" w:hAnsi="Arial" w:cs="Times New Roman"/>
          <w:sz w:val="18"/>
          <w:szCs w:val="20"/>
          <w:lang w:val="en-GB"/>
        </w:rPr>
        <w:tab/>
      </w:r>
      <w:r w:rsidR="002F3106">
        <w:rPr>
          <w:rFonts w:ascii="Arial" w:eastAsia="Times New Roman" w:hAnsi="Arial" w:cs="Times New Roman"/>
          <w:sz w:val="18"/>
          <w:szCs w:val="20"/>
          <w:lang w:val="en-GB"/>
        </w:rPr>
        <w:t>48</w:t>
      </w:r>
    </w:p>
    <w:p w14:paraId="09D59D98" w14:textId="1992E52A" w:rsidR="002F3106" w:rsidRDefault="002F3106" w:rsidP="000B6BAA">
      <w:pPr>
        <w:tabs>
          <w:tab w:val="right" w:pos="8280"/>
          <w:tab w:val="right" w:pos="9000"/>
        </w:tabs>
        <w:spacing w:before="120" w:after="0" w:line="240" w:lineRule="auto"/>
        <w:ind w:left="357"/>
        <w:rPr>
          <w:rFonts w:ascii="Arial" w:eastAsia="Times New Roman" w:hAnsi="Arial" w:cs="Times New Roman"/>
          <w:sz w:val="18"/>
          <w:szCs w:val="20"/>
          <w:lang w:val="en-GB"/>
        </w:rPr>
      </w:pPr>
      <w:r>
        <w:rPr>
          <w:rFonts w:ascii="Arial" w:eastAsia="Times New Roman" w:hAnsi="Arial" w:cs="Times New Roman"/>
          <w:sz w:val="18"/>
          <w:szCs w:val="20"/>
          <w:lang w:val="en-GB"/>
        </w:rPr>
        <w:t>Children in working and beneficiary households</w:t>
      </w:r>
      <w:r>
        <w:rPr>
          <w:rFonts w:ascii="Arial" w:eastAsia="Times New Roman" w:hAnsi="Arial" w:cs="Times New Roman"/>
          <w:sz w:val="18"/>
          <w:szCs w:val="20"/>
          <w:lang w:val="en-GB"/>
        </w:rPr>
        <w:tab/>
        <w:t>……………………………………………………….</w:t>
      </w:r>
      <w:r>
        <w:rPr>
          <w:rFonts w:ascii="Arial" w:eastAsia="Times New Roman" w:hAnsi="Arial" w:cs="Times New Roman"/>
          <w:sz w:val="18"/>
          <w:szCs w:val="20"/>
          <w:lang w:val="en-GB"/>
        </w:rPr>
        <w:tab/>
      </w:r>
      <w:r w:rsidR="00AE2D2A">
        <w:rPr>
          <w:rFonts w:ascii="Arial" w:eastAsia="Times New Roman" w:hAnsi="Arial" w:cs="Times New Roman"/>
          <w:sz w:val="18"/>
          <w:szCs w:val="20"/>
          <w:lang w:val="en-GB"/>
        </w:rPr>
        <w:t>50</w:t>
      </w:r>
    </w:p>
    <w:p w14:paraId="336E3E58" w14:textId="6FACA307" w:rsidR="00545F01" w:rsidRDefault="00545F01" w:rsidP="000B6BAA">
      <w:pPr>
        <w:tabs>
          <w:tab w:val="right" w:pos="8280"/>
          <w:tab w:val="right" w:pos="9000"/>
        </w:tabs>
        <w:spacing w:before="120" w:after="0" w:line="240" w:lineRule="auto"/>
        <w:ind w:left="357"/>
        <w:rPr>
          <w:rFonts w:ascii="Arial" w:eastAsia="Times New Roman" w:hAnsi="Arial" w:cs="Times New Roman"/>
          <w:sz w:val="18"/>
          <w:szCs w:val="20"/>
          <w:lang w:val="en-GB"/>
        </w:rPr>
      </w:pPr>
      <w:r>
        <w:rPr>
          <w:rFonts w:ascii="Arial" w:eastAsia="Times New Roman" w:hAnsi="Arial" w:cs="Times New Roman"/>
          <w:sz w:val="18"/>
          <w:szCs w:val="20"/>
          <w:lang w:val="en-GB"/>
        </w:rPr>
        <w:t>Incomes of households in receipt of main benefits: long-run trends</w:t>
      </w:r>
      <w:r>
        <w:rPr>
          <w:rFonts w:ascii="Arial" w:eastAsia="Times New Roman" w:hAnsi="Arial" w:cs="Times New Roman"/>
          <w:sz w:val="18"/>
          <w:szCs w:val="20"/>
          <w:lang w:val="en-GB"/>
        </w:rPr>
        <w:tab/>
        <w:t>……………………………………</w:t>
      </w:r>
      <w:r>
        <w:rPr>
          <w:rFonts w:ascii="Arial" w:eastAsia="Times New Roman" w:hAnsi="Arial" w:cs="Times New Roman"/>
          <w:sz w:val="18"/>
          <w:szCs w:val="20"/>
          <w:lang w:val="en-GB"/>
        </w:rPr>
        <w:tab/>
        <w:t>52</w:t>
      </w:r>
    </w:p>
    <w:p w14:paraId="6C10E8BA" w14:textId="5B83EB11" w:rsidR="00AF20E4" w:rsidRPr="00241B4E" w:rsidRDefault="00AF20E4" w:rsidP="00241B4E">
      <w:pPr>
        <w:tabs>
          <w:tab w:val="right" w:pos="8280"/>
          <w:tab w:val="right" w:pos="9000"/>
        </w:tabs>
        <w:spacing w:after="0" w:line="240" w:lineRule="auto"/>
        <w:ind w:left="357"/>
        <w:rPr>
          <w:rFonts w:ascii="Arial" w:eastAsia="Times New Roman" w:hAnsi="Arial" w:cs="Times New Roman"/>
          <w:sz w:val="24"/>
          <w:szCs w:val="24"/>
          <w:lang w:val="en-GB"/>
        </w:rPr>
      </w:pPr>
      <w:r w:rsidRPr="00C35EB5">
        <w:rPr>
          <w:rFonts w:ascii="Arial" w:eastAsia="Times New Roman" w:hAnsi="Arial" w:cs="Times New Roman"/>
          <w:sz w:val="18"/>
          <w:szCs w:val="20"/>
          <w:lang w:val="en-GB"/>
        </w:rPr>
        <w:t xml:space="preserve">     </w:t>
      </w:r>
    </w:p>
    <w:p w14:paraId="0B6A819A" w14:textId="77777777" w:rsidR="00C35EB5" w:rsidRDefault="00690271" w:rsidP="00690271">
      <w:pPr>
        <w:tabs>
          <w:tab w:val="left" w:pos="1440"/>
        </w:tabs>
        <w:spacing w:after="0" w:line="240" w:lineRule="auto"/>
        <w:ind w:left="1440" w:hanging="1440"/>
        <w:rPr>
          <w:rFonts w:ascii="Arial" w:eastAsia="Times New Roman" w:hAnsi="Arial" w:cs="Times New Roman"/>
          <w:b/>
          <w:sz w:val="24"/>
          <w:szCs w:val="28"/>
          <w:lang w:val="en-GB"/>
        </w:rPr>
      </w:pPr>
      <w:r w:rsidRPr="000D7A23">
        <w:rPr>
          <w:rFonts w:ascii="Arial" w:eastAsia="Times New Roman" w:hAnsi="Arial" w:cs="Times New Roman"/>
          <w:b/>
          <w:sz w:val="24"/>
          <w:szCs w:val="28"/>
          <w:lang w:val="en-GB"/>
        </w:rPr>
        <w:t xml:space="preserve">Section </w:t>
      </w:r>
      <w:r>
        <w:rPr>
          <w:rFonts w:ascii="Arial" w:eastAsia="Times New Roman" w:hAnsi="Arial" w:cs="Times New Roman"/>
          <w:b/>
          <w:sz w:val="24"/>
          <w:szCs w:val="28"/>
          <w:lang w:val="en-GB"/>
        </w:rPr>
        <w:t>D</w:t>
      </w:r>
      <w:r w:rsidRPr="000D7A23">
        <w:rPr>
          <w:rFonts w:ascii="Arial" w:eastAsia="Times New Roman" w:hAnsi="Arial" w:cs="Times New Roman"/>
          <w:b/>
          <w:sz w:val="24"/>
          <w:szCs w:val="28"/>
          <w:lang w:val="en-GB"/>
        </w:rPr>
        <w:t xml:space="preserve"> </w:t>
      </w:r>
      <w:r w:rsidRPr="000D7A23">
        <w:rPr>
          <w:rFonts w:ascii="Arial" w:eastAsia="Times New Roman" w:hAnsi="Arial" w:cs="Times New Roman"/>
          <w:b/>
          <w:sz w:val="24"/>
          <w:szCs w:val="28"/>
          <w:lang w:val="en-GB"/>
        </w:rPr>
        <w:tab/>
      </w:r>
    </w:p>
    <w:p w14:paraId="51F1F9EF" w14:textId="25E63420" w:rsidR="00690271" w:rsidRPr="000C2DC6" w:rsidRDefault="00690271" w:rsidP="00690271">
      <w:pPr>
        <w:tabs>
          <w:tab w:val="left" w:pos="1440"/>
        </w:tabs>
        <w:spacing w:after="0" w:line="240" w:lineRule="auto"/>
        <w:ind w:left="1440" w:hanging="1440"/>
        <w:rPr>
          <w:rFonts w:ascii="Arial" w:eastAsia="Times New Roman" w:hAnsi="Arial" w:cs="Times New Roman"/>
          <w:b/>
          <w:sz w:val="22"/>
          <w:lang w:val="en-GB"/>
        </w:rPr>
      </w:pPr>
      <w:r w:rsidRPr="000C2DC6">
        <w:rPr>
          <w:rFonts w:ascii="Arial" w:eastAsia="Times New Roman" w:hAnsi="Arial" w:cs="Times New Roman"/>
          <w:b/>
          <w:sz w:val="22"/>
          <w:lang w:val="en-GB"/>
        </w:rPr>
        <w:t>International</w:t>
      </w:r>
      <w:r w:rsidR="00C35EB5" w:rsidRPr="000C2DC6">
        <w:rPr>
          <w:rFonts w:ascii="Arial" w:eastAsia="Times New Roman" w:hAnsi="Arial" w:cs="Times New Roman"/>
          <w:b/>
          <w:sz w:val="22"/>
          <w:lang w:val="en-GB"/>
        </w:rPr>
        <w:t xml:space="preserve"> comparisons</w:t>
      </w:r>
    </w:p>
    <w:p w14:paraId="2B619D9A" w14:textId="1A32F55B" w:rsidR="00690271" w:rsidRPr="000C2DC6" w:rsidRDefault="00AB128C" w:rsidP="00690271">
      <w:pPr>
        <w:tabs>
          <w:tab w:val="right" w:pos="8280"/>
          <w:tab w:val="right" w:pos="9000"/>
        </w:tabs>
        <w:spacing w:before="60" w:after="0" w:line="240" w:lineRule="auto"/>
        <w:ind w:left="360"/>
        <w:rPr>
          <w:rFonts w:ascii="Arial" w:eastAsia="Times New Roman" w:hAnsi="Arial" w:cs="Times New Roman"/>
          <w:sz w:val="18"/>
          <w:szCs w:val="18"/>
          <w:lang w:val="en-GB"/>
        </w:rPr>
      </w:pPr>
      <w:r w:rsidRPr="000C2DC6">
        <w:rPr>
          <w:rFonts w:ascii="Arial" w:eastAsia="Times New Roman" w:hAnsi="Arial" w:cs="Times New Roman"/>
          <w:sz w:val="18"/>
          <w:szCs w:val="18"/>
          <w:lang w:val="en-GB"/>
        </w:rPr>
        <w:t>Material hardship rates</w:t>
      </w:r>
      <w:r w:rsidR="00690271" w:rsidRPr="000C2DC6">
        <w:rPr>
          <w:rFonts w:ascii="Arial" w:eastAsia="Times New Roman" w:hAnsi="Arial" w:cs="Times New Roman"/>
          <w:sz w:val="18"/>
          <w:szCs w:val="18"/>
          <w:lang w:val="en-GB"/>
        </w:rPr>
        <w:t xml:space="preserve">     </w:t>
      </w:r>
      <w:r w:rsidR="00690271" w:rsidRPr="000C2DC6">
        <w:rPr>
          <w:rFonts w:ascii="Arial" w:eastAsia="Times New Roman" w:hAnsi="Arial" w:cs="Times New Roman"/>
          <w:sz w:val="18"/>
          <w:szCs w:val="18"/>
          <w:lang w:val="en-GB"/>
        </w:rPr>
        <w:tab/>
      </w:r>
      <w:r w:rsidR="004A0DD6">
        <w:rPr>
          <w:rFonts w:ascii="Arial" w:eastAsia="Times New Roman" w:hAnsi="Arial" w:cs="Times New Roman"/>
          <w:sz w:val="18"/>
          <w:szCs w:val="18"/>
          <w:lang w:val="en-GB"/>
        </w:rPr>
        <w:t>…………….</w:t>
      </w:r>
      <w:r w:rsidR="00690271" w:rsidRPr="000C2DC6">
        <w:rPr>
          <w:rFonts w:ascii="Arial" w:eastAsia="Times New Roman" w:hAnsi="Arial" w:cs="Times New Roman"/>
          <w:sz w:val="18"/>
          <w:szCs w:val="18"/>
          <w:lang w:val="en-GB"/>
        </w:rPr>
        <w:t>………………………………………………………………………..</w:t>
      </w:r>
      <w:r w:rsidR="00690271" w:rsidRPr="000C2DC6">
        <w:rPr>
          <w:rFonts w:ascii="Arial" w:eastAsia="Times New Roman" w:hAnsi="Arial" w:cs="Times New Roman"/>
          <w:sz w:val="18"/>
          <w:szCs w:val="18"/>
          <w:lang w:val="en-GB"/>
        </w:rPr>
        <w:tab/>
      </w:r>
      <w:r w:rsidR="00545F01" w:rsidRPr="000C2DC6">
        <w:rPr>
          <w:rFonts w:ascii="Arial" w:eastAsia="Times New Roman" w:hAnsi="Arial" w:cs="Times New Roman"/>
          <w:sz w:val="18"/>
          <w:szCs w:val="18"/>
          <w:lang w:val="en-GB"/>
        </w:rPr>
        <w:t>58</w:t>
      </w:r>
    </w:p>
    <w:p w14:paraId="10328AAD" w14:textId="4EAD2574" w:rsidR="00AB128C" w:rsidRPr="000C2DC6" w:rsidRDefault="00AB128C" w:rsidP="00AB128C">
      <w:pPr>
        <w:tabs>
          <w:tab w:val="right" w:pos="8280"/>
          <w:tab w:val="right" w:pos="9000"/>
        </w:tabs>
        <w:spacing w:before="60" w:after="0" w:line="240" w:lineRule="auto"/>
        <w:ind w:left="360"/>
        <w:rPr>
          <w:rFonts w:ascii="Arial" w:eastAsia="Times New Roman" w:hAnsi="Arial" w:cs="Times New Roman"/>
          <w:bCs/>
          <w:sz w:val="18"/>
          <w:szCs w:val="18"/>
        </w:rPr>
      </w:pPr>
      <w:r w:rsidRPr="000C2DC6">
        <w:rPr>
          <w:rFonts w:ascii="Arial" w:eastAsia="Times New Roman" w:hAnsi="Arial" w:cs="Times New Roman"/>
          <w:bCs/>
          <w:sz w:val="18"/>
          <w:szCs w:val="18"/>
        </w:rPr>
        <w:t>Child-specific material deprivation items and selected child-related household items</w:t>
      </w:r>
      <w:r w:rsidRPr="000C2DC6">
        <w:rPr>
          <w:rFonts w:ascii="Arial" w:eastAsia="Times New Roman" w:hAnsi="Arial" w:cs="Times New Roman"/>
          <w:bCs/>
          <w:sz w:val="18"/>
          <w:szCs w:val="18"/>
        </w:rPr>
        <w:tab/>
      </w:r>
      <w:r w:rsidR="004A0DD6">
        <w:rPr>
          <w:rFonts w:ascii="Arial" w:eastAsia="Times New Roman" w:hAnsi="Arial" w:cs="Times New Roman"/>
          <w:bCs/>
          <w:sz w:val="18"/>
          <w:szCs w:val="18"/>
        </w:rPr>
        <w:t>………..</w:t>
      </w:r>
      <w:r w:rsidRPr="000C2DC6">
        <w:rPr>
          <w:rFonts w:ascii="Arial" w:eastAsia="Times New Roman" w:hAnsi="Arial" w:cs="Times New Roman"/>
          <w:sz w:val="18"/>
          <w:szCs w:val="18"/>
          <w:lang w:val="en-GB"/>
        </w:rPr>
        <w:t>…..</w:t>
      </w:r>
      <w:r w:rsidRPr="000C2DC6">
        <w:rPr>
          <w:rFonts w:ascii="Arial" w:eastAsia="Times New Roman" w:hAnsi="Arial" w:cs="Times New Roman"/>
          <w:sz w:val="18"/>
          <w:szCs w:val="18"/>
          <w:lang w:val="en-GB"/>
        </w:rPr>
        <w:tab/>
      </w:r>
      <w:r w:rsidR="00545F01" w:rsidRPr="000C2DC6">
        <w:rPr>
          <w:rFonts w:ascii="Arial" w:eastAsia="Times New Roman" w:hAnsi="Arial" w:cs="Times New Roman"/>
          <w:sz w:val="18"/>
          <w:szCs w:val="18"/>
          <w:lang w:val="en-GB"/>
        </w:rPr>
        <w:t>60</w:t>
      </w:r>
    </w:p>
    <w:p w14:paraId="7DFEB6B5" w14:textId="4E4DDD48" w:rsidR="00AB128C" w:rsidRPr="000C2DC6" w:rsidRDefault="00ED36E4" w:rsidP="00AB128C">
      <w:pPr>
        <w:tabs>
          <w:tab w:val="right" w:pos="8280"/>
          <w:tab w:val="right" w:pos="9000"/>
        </w:tabs>
        <w:spacing w:before="60" w:after="0" w:line="240" w:lineRule="auto"/>
        <w:ind w:left="360"/>
        <w:rPr>
          <w:rFonts w:ascii="Arial" w:eastAsia="Times New Roman" w:hAnsi="Arial" w:cs="Times New Roman"/>
          <w:sz w:val="18"/>
          <w:szCs w:val="18"/>
          <w:lang w:val="en-GB"/>
        </w:rPr>
      </w:pPr>
      <w:r w:rsidRPr="000C2DC6">
        <w:rPr>
          <w:rFonts w:ascii="Arial" w:eastAsia="Times New Roman" w:hAnsi="Arial" w:cs="Times New Roman"/>
          <w:sz w:val="18"/>
          <w:szCs w:val="18"/>
          <w:lang w:val="en-GB"/>
        </w:rPr>
        <w:t>‘Poverty’ comparisons using l</w:t>
      </w:r>
      <w:r w:rsidR="00AB128C" w:rsidRPr="000C2DC6">
        <w:rPr>
          <w:rFonts w:ascii="Arial" w:eastAsia="Times New Roman" w:hAnsi="Arial" w:cs="Times New Roman"/>
          <w:sz w:val="18"/>
          <w:szCs w:val="18"/>
          <w:lang w:val="en-GB"/>
        </w:rPr>
        <w:t>ow-income</w:t>
      </w:r>
      <w:r w:rsidR="00DD1F46" w:rsidRPr="000C2DC6">
        <w:rPr>
          <w:rFonts w:ascii="Arial" w:eastAsia="Times New Roman" w:hAnsi="Arial" w:cs="Times New Roman"/>
          <w:sz w:val="18"/>
          <w:szCs w:val="18"/>
          <w:lang w:val="en-GB"/>
        </w:rPr>
        <w:t xml:space="preserve"> </w:t>
      </w:r>
      <w:r w:rsidR="00DD1F46" w:rsidRPr="000C2DC6">
        <w:rPr>
          <w:rFonts w:ascii="Arial" w:eastAsia="Times New Roman" w:hAnsi="Arial" w:cs="Times New Roman"/>
          <w:sz w:val="18"/>
          <w:szCs w:val="18"/>
          <w:lang w:val="en-GB"/>
        </w:rPr>
        <w:tab/>
      </w:r>
      <w:r w:rsidR="004A0DD6">
        <w:rPr>
          <w:rFonts w:ascii="Arial" w:eastAsia="Times New Roman" w:hAnsi="Arial" w:cs="Times New Roman"/>
          <w:sz w:val="18"/>
          <w:szCs w:val="18"/>
          <w:lang w:val="en-GB"/>
        </w:rPr>
        <w:t>………..</w:t>
      </w:r>
      <w:r w:rsidR="00AB128C" w:rsidRPr="000C2DC6">
        <w:rPr>
          <w:rFonts w:ascii="Arial" w:eastAsia="Times New Roman" w:hAnsi="Arial" w:cs="Times New Roman"/>
          <w:sz w:val="18"/>
          <w:szCs w:val="18"/>
          <w:lang w:val="en-GB"/>
        </w:rPr>
        <w:t>……………………………………………………..</w:t>
      </w:r>
      <w:r w:rsidR="00AB128C" w:rsidRPr="000C2DC6">
        <w:rPr>
          <w:rFonts w:ascii="Arial" w:eastAsia="Times New Roman" w:hAnsi="Arial" w:cs="Times New Roman"/>
          <w:sz w:val="18"/>
          <w:szCs w:val="18"/>
          <w:lang w:val="en-GB"/>
        </w:rPr>
        <w:tab/>
      </w:r>
      <w:r w:rsidR="00545F01" w:rsidRPr="000C2DC6">
        <w:rPr>
          <w:rFonts w:ascii="Arial" w:eastAsia="Times New Roman" w:hAnsi="Arial" w:cs="Times New Roman"/>
          <w:sz w:val="18"/>
          <w:szCs w:val="18"/>
          <w:lang w:val="en-GB"/>
        </w:rPr>
        <w:t>61</w:t>
      </w:r>
    </w:p>
    <w:p w14:paraId="753CA772" w14:textId="33560972" w:rsidR="00DD1F46" w:rsidRDefault="00DD1F46" w:rsidP="00DD1F46">
      <w:pPr>
        <w:tabs>
          <w:tab w:val="right" w:pos="8280"/>
          <w:tab w:val="right" w:pos="9000"/>
        </w:tabs>
        <w:spacing w:before="60" w:after="0" w:line="240" w:lineRule="auto"/>
        <w:ind w:left="360"/>
        <w:rPr>
          <w:rFonts w:ascii="Arial" w:eastAsia="Times New Roman" w:hAnsi="Arial" w:cs="Times New Roman"/>
          <w:lang w:val="en-GB"/>
        </w:rPr>
      </w:pPr>
      <w:r w:rsidRPr="000C2DC6">
        <w:rPr>
          <w:rFonts w:ascii="Arial" w:eastAsia="Times New Roman" w:hAnsi="Arial" w:cs="Times New Roman"/>
          <w:sz w:val="18"/>
          <w:szCs w:val="18"/>
          <w:lang w:val="en-GB"/>
        </w:rPr>
        <w:t xml:space="preserve">Children in workless households </w:t>
      </w:r>
      <w:r w:rsidRPr="000C2DC6">
        <w:rPr>
          <w:rFonts w:ascii="Arial" w:eastAsia="Times New Roman" w:hAnsi="Arial" w:cs="Times New Roman"/>
          <w:sz w:val="18"/>
          <w:szCs w:val="18"/>
          <w:lang w:val="en-GB"/>
        </w:rPr>
        <w:tab/>
      </w:r>
      <w:r w:rsidR="004A0DD6">
        <w:rPr>
          <w:rFonts w:ascii="Arial" w:eastAsia="Times New Roman" w:hAnsi="Arial" w:cs="Times New Roman"/>
          <w:sz w:val="18"/>
          <w:szCs w:val="18"/>
          <w:lang w:val="en-GB"/>
        </w:rPr>
        <w:t>………….</w:t>
      </w:r>
      <w:r w:rsidRPr="000C2DC6">
        <w:rPr>
          <w:rFonts w:ascii="Arial" w:eastAsia="Times New Roman" w:hAnsi="Arial" w:cs="Times New Roman"/>
          <w:sz w:val="18"/>
          <w:szCs w:val="18"/>
          <w:lang w:val="en-GB"/>
        </w:rPr>
        <w:t>……….……………………………………………………..</w:t>
      </w:r>
      <w:r w:rsidRPr="000C2DC6">
        <w:rPr>
          <w:rFonts w:ascii="Arial" w:eastAsia="Times New Roman" w:hAnsi="Arial" w:cs="Times New Roman"/>
          <w:sz w:val="18"/>
          <w:szCs w:val="18"/>
          <w:lang w:val="en-GB"/>
        </w:rPr>
        <w:tab/>
      </w:r>
      <w:r w:rsidR="00545F01" w:rsidRPr="000C2DC6">
        <w:rPr>
          <w:rFonts w:ascii="Arial" w:eastAsia="Times New Roman" w:hAnsi="Arial" w:cs="Times New Roman"/>
          <w:sz w:val="18"/>
          <w:szCs w:val="18"/>
          <w:lang w:val="en-GB"/>
        </w:rPr>
        <w:t>64</w:t>
      </w:r>
      <w:r w:rsidR="00B41167">
        <w:rPr>
          <w:rFonts w:ascii="Arial" w:eastAsia="Times New Roman" w:hAnsi="Arial" w:cs="Times New Roman"/>
          <w:lang w:val="en-GB"/>
        </w:rPr>
        <w:tab/>
      </w:r>
    </w:p>
    <w:p w14:paraId="66082526" w14:textId="1364E338" w:rsidR="00DD1F46" w:rsidRDefault="00DD1F46">
      <w:pPr>
        <w:spacing w:after="0" w:line="240" w:lineRule="auto"/>
        <w:rPr>
          <w:rFonts w:ascii="Arial" w:eastAsia="Times New Roman" w:hAnsi="Arial" w:cs="Times New Roman"/>
          <w:b/>
          <w:sz w:val="24"/>
          <w:szCs w:val="28"/>
          <w:lang w:val="en-GB"/>
        </w:rPr>
      </w:pPr>
    </w:p>
    <w:p w14:paraId="4E254CB0" w14:textId="07FBE836" w:rsidR="00DD1F46" w:rsidRDefault="00690271" w:rsidP="00690271">
      <w:pPr>
        <w:tabs>
          <w:tab w:val="left" w:pos="1440"/>
        </w:tabs>
        <w:spacing w:after="0" w:line="240" w:lineRule="auto"/>
        <w:ind w:left="1440" w:hanging="1440"/>
        <w:rPr>
          <w:rFonts w:ascii="Arial" w:eastAsia="Times New Roman" w:hAnsi="Arial" w:cs="Times New Roman"/>
          <w:b/>
          <w:sz w:val="24"/>
          <w:szCs w:val="28"/>
          <w:lang w:val="en-GB"/>
        </w:rPr>
      </w:pPr>
      <w:r w:rsidRPr="000D7A23">
        <w:rPr>
          <w:rFonts w:ascii="Arial" w:eastAsia="Times New Roman" w:hAnsi="Arial" w:cs="Times New Roman"/>
          <w:b/>
          <w:sz w:val="24"/>
          <w:szCs w:val="28"/>
          <w:lang w:val="en-GB"/>
        </w:rPr>
        <w:t xml:space="preserve">Section </w:t>
      </w:r>
      <w:r>
        <w:rPr>
          <w:rFonts w:ascii="Arial" w:eastAsia="Times New Roman" w:hAnsi="Arial" w:cs="Times New Roman"/>
          <w:b/>
          <w:sz w:val="24"/>
          <w:szCs w:val="28"/>
          <w:lang w:val="en-GB"/>
        </w:rPr>
        <w:t>E</w:t>
      </w:r>
      <w:r w:rsidRPr="000D7A23">
        <w:rPr>
          <w:rFonts w:ascii="Arial" w:eastAsia="Times New Roman" w:hAnsi="Arial" w:cs="Times New Roman"/>
          <w:b/>
          <w:sz w:val="24"/>
          <w:szCs w:val="28"/>
          <w:lang w:val="en-GB"/>
        </w:rPr>
        <w:t xml:space="preserve"> </w:t>
      </w:r>
      <w:r w:rsidRPr="000D7A23">
        <w:rPr>
          <w:rFonts w:ascii="Arial" w:eastAsia="Times New Roman" w:hAnsi="Arial" w:cs="Times New Roman"/>
          <w:b/>
          <w:sz w:val="24"/>
          <w:szCs w:val="28"/>
          <w:lang w:val="en-GB"/>
        </w:rPr>
        <w:tab/>
      </w:r>
    </w:p>
    <w:p w14:paraId="584FD3C0" w14:textId="30D724B0" w:rsidR="00690271" w:rsidRPr="000C2DC6" w:rsidRDefault="00D42A84" w:rsidP="00690271">
      <w:pPr>
        <w:tabs>
          <w:tab w:val="left" w:pos="1440"/>
        </w:tabs>
        <w:spacing w:after="0" w:line="240" w:lineRule="auto"/>
        <w:ind w:left="1440" w:hanging="1440"/>
        <w:rPr>
          <w:rFonts w:ascii="Arial" w:eastAsia="Times New Roman" w:hAnsi="Arial" w:cs="Times New Roman"/>
          <w:b/>
          <w:sz w:val="22"/>
          <w:lang w:val="en-GB"/>
        </w:rPr>
      </w:pPr>
      <w:r w:rsidRPr="000C2DC6">
        <w:rPr>
          <w:rFonts w:ascii="Arial" w:eastAsia="Times New Roman" w:hAnsi="Arial" w:cs="Times New Roman"/>
          <w:b/>
          <w:sz w:val="22"/>
          <w:lang w:val="en-GB"/>
        </w:rPr>
        <w:t>Children across the full material wellbeing spectrum (using the MWI)</w:t>
      </w:r>
    </w:p>
    <w:p w14:paraId="1B1D1CAA" w14:textId="3272358A" w:rsidR="00690271" w:rsidRPr="000C2DC6" w:rsidRDefault="00F05FF5" w:rsidP="00690271">
      <w:pPr>
        <w:tabs>
          <w:tab w:val="right" w:pos="8280"/>
          <w:tab w:val="right" w:pos="9000"/>
        </w:tabs>
        <w:spacing w:before="60" w:after="0" w:line="240" w:lineRule="auto"/>
        <w:ind w:left="360"/>
        <w:rPr>
          <w:rFonts w:ascii="Arial" w:eastAsia="Times New Roman" w:hAnsi="Arial" w:cs="Times New Roman"/>
          <w:sz w:val="18"/>
          <w:szCs w:val="18"/>
          <w:lang w:val="en-GB"/>
        </w:rPr>
      </w:pPr>
      <w:r w:rsidRPr="000C2DC6">
        <w:rPr>
          <w:rFonts w:ascii="Arial" w:eastAsia="Times New Roman" w:hAnsi="Arial" w:cs="Times New Roman"/>
          <w:sz w:val="18"/>
          <w:szCs w:val="18"/>
          <w:lang w:val="en-GB"/>
        </w:rPr>
        <w:t>Dividing the full MWI spectrum into six groups</w:t>
      </w:r>
      <w:r w:rsidR="00690271" w:rsidRPr="000C2DC6">
        <w:rPr>
          <w:rFonts w:ascii="Arial" w:eastAsia="Times New Roman" w:hAnsi="Arial" w:cs="Times New Roman"/>
          <w:sz w:val="18"/>
          <w:szCs w:val="18"/>
          <w:lang w:val="en-GB"/>
        </w:rPr>
        <w:t xml:space="preserve">     </w:t>
      </w:r>
      <w:r w:rsidR="00690271" w:rsidRPr="000C2DC6">
        <w:rPr>
          <w:rFonts w:ascii="Arial" w:eastAsia="Times New Roman" w:hAnsi="Arial" w:cs="Times New Roman"/>
          <w:sz w:val="18"/>
          <w:szCs w:val="18"/>
          <w:lang w:val="en-GB"/>
        </w:rPr>
        <w:tab/>
      </w:r>
      <w:r w:rsidR="00612EC2">
        <w:rPr>
          <w:rFonts w:ascii="Arial" w:eastAsia="Times New Roman" w:hAnsi="Arial" w:cs="Times New Roman"/>
          <w:sz w:val="18"/>
          <w:szCs w:val="18"/>
          <w:lang w:val="en-GB"/>
        </w:rPr>
        <w:t>…………</w:t>
      </w:r>
      <w:r w:rsidR="00690271" w:rsidRPr="000C2DC6">
        <w:rPr>
          <w:rFonts w:ascii="Arial" w:eastAsia="Times New Roman" w:hAnsi="Arial" w:cs="Times New Roman"/>
          <w:sz w:val="18"/>
          <w:szCs w:val="18"/>
          <w:lang w:val="en-GB"/>
        </w:rPr>
        <w:t>………………………………………………..</w:t>
      </w:r>
      <w:r w:rsidR="00690271" w:rsidRPr="000C2DC6">
        <w:rPr>
          <w:rFonts w:ascii="Arial" w:eastAsia="Times New Roman" w:hAnsi="Arial" w:cs="Times New Roman"/>
          <w:sz w:val="18"/>
          <w:szCs w:val="18"/>
          <w:lang w:val="en-GB"/>
        </w:rPr>
        <w:tab/>
      </w:r>
      <w:r w:rsidR="00DB1CA3" w:rsidRPr="000C2DC6">
        <w:rPr>
          <w:rFonts w:ascii="Arial" w:eastAsia="Times New Roman" w:hAnsi="Arial" w:cs="Times New Roman"/>
          <w:sz w:val="18"/>
          <w:szCs w:val="18"/>
          <w:lang w:val="en-GB"/>
        </w:rPr>
        <w:t>65</w:t>
      </w:r>
    </w:p>
    <w:p w14:paraId="47DC5982" w14:textId="77777777" w:rsidR="00F05FF5" w:rsidRPr="000C2DC6" w:rsidRDefault="00F05FF5" w:rsidP="00690271">
      <w:pPr>
        <w:tabs>
          <w:tab w:val="right" w:pos="8280"/>
          <w:tab w:val="right" w:pos="9000"/>
        </w:tabs>
        <w:spacing w:before="60" w:after="0" w:line="240" w:lineRule="auto"/>
        <w:ind w:left="360"/>
        <w:rPr>
          <w:rFonts w:ascii="Arial" w:eastAsia="Times New Roman" w:hAnsi="Arial" w:cs="Times New Roman"/>
          <w:sz w:val="18"/>
          <w:szCs w:val="18"/>
          <w:lang w:val="en-GB"/>
        </w:rPr>
      </w:pPr>
      <w:r w:rsidRPr="000C2DC6">
        <w:rPr>
          <w:rFonts w:ascii="Arial" w:eastAsia="Times New Roman" w:hAnsi="Arial" w:cs="Times New Roman"/>
          <w:sz w:val="18"/>
          <w:szCs w:val="18"/>
          <w:lang w:val="en-GB"/>
        </w:rPr>
        <w:t xml:space="preserve">Charts and tables showing how children in selected household contexts are distributed </w:t>
      </w:r>
    </w:p>
    <w:p w14:paraId="7C709262" w14:textId="559A240D" w:rsidR="00F05FF5" w:rsidRPr="000C2DC6" w:rsidRDefault="00F05FF5" w:rsidP="00F05FF5">
      <w:pPr>
        <w:tabs>
          <w:tab w:val="right" w:pos="8280"/>
          <w:tab w:val="right" w:pos="9000"/>
        </w:tabs>
        <w:spacing w:after="0" w:line="240" w:lineRule="auto"/>
        <w:ind w:left="357"/>
        <w:rPr>
          <w:rFonts w:ascii="Arial" w:eastAsia="Times New Roman" w:hAnsi="Arial" w:cs="Times New Roman"/>
          <w:sz w:val="18"/>
          <w:szCs w:val="18"/>
          <w:lang w:val="en-GB"/>
        </w:rPr>
      </w:pPr>
      <w:r w:rsidRPr="000C2DC6">
        <w:rPr>
          <w:rFonts w:ascii="Arial" w:eastAsia="Times New Roman" w:hAnsi="Arial" w:cs="Times New Roman"/>
          <w:sz w:val="18"/>
          <w:szCs w:val="18"/>
          <w:lang w:val="en-GB"/>
        </w:rPr>
        <w:t>across the material wellbeing spectrum, from low to high</w:t>
      </w:r>
      <w:r w:rsidRPr="000C2DC6">
        <w:rPr>
          <w:rFonts w:ascii="Arial" w:eastAsia="Times New Roman" w:hAnsi="Arial" w:cs="Times New Roman"/>
          <w:sz w:val="18"/>
          <w:szCs w:val="18"/>
          <w:lang w:val="en-GB"/>
        </w:rPr>
        <w:tab/>
      </w:r>
      <w:r w:rsidR="00612EC2">
        <w:rPr>
          <w:rFonts w:ascii="Arial" w:eastAsia="Times New Roman" w:hAnsi="Arial" w:cs="Times New Roman"/>
          <w:sz w:val="18"/>
          <w:szCs w:val="18"/>
          <w:lang w:val="en-GB"/>
        </w:rPr>
        <w:t>………….</w:t>
      </w:r>
      <w:r w:rsidR="001B5DF7" w:rsidRPr="000C2DC6">
        <w:rPr>
          <w:rFonts w:ascii="Arial" w:eastAsia="Times New Roman" w:hAnsi="Arial" w:cs="Times New Roman"/>
          <w:sz w:val="18"/>
          <w:szCs w:val="18"/>
          <w:lang w:val="en-GB"/>
        </w:rPr>
        <w:t>………………….</w:t>
      </w:r>
      <w:r w:rsidRPr="000C2DC6">
        <w:rPr>
          <w:rFonts w:ascii="Arial" w:eastAsia="Times New Roman" w:hAnsi="Arial" w:cs="Times New Roman"/>
          <w:sz w:val="18"/>
          <w:szCs w:val="18"/>
          <w:lang w:val="en-GB"/>
        </w:rPr>
        <w:t>……………….</w:t>
      </w:r>
      <w:r w:rsidRPr="000C2DC6">
        <w:rPr>
          <w:rFonts w:ascii="Arial" w:eastAsia="Times New Roman" w:hAnsi="Arial" w:cs="Times New Roman"/>
          <w:sz w:val="18"/>
          <w:szCs w:val="18"/>
          <w:lang w:val="en-GB"/>
        </w:rPr>
        <w:tab/>
      </w:r>
      <w:r w:rsidR="00DB1CA3" w:rsidRPr="000C2DC6">
        <w:rPr>
          <w:rFonts w:ascii="Arial" w:eastAsia="Times New Roman" w:hAnsi="Arial" w:cs="Times New Roman"/>
          <w:sz w:val="18"/>
          <w:szCs w:val="18"/>
          <w:lang w:val="en-GB"/>
        </w:rPr>
        <w:t>67</w:t>
      </w:r>
    </w:p>
    <w:p w14:paraId="77DF9B25" w14:textId="77777777" w:rsidR="00690271" w:rsidRPr="000D7A23" w:rsidRDefault="00690271" w:rsidP="006813F2">
      <w:pPr>
        <w:tabs>
          <w:tab w:val="left" w:pos="1440"/>
        </w:tabs>
        <w:spacing w:after="0" w:line="240" w:lineRule="auto"/>
        <w:ind w:left="1440" w:hanging="1440"/>
        <w:rPr>
          <w:rFonts w:ascii="Arial" w:eastAsia="Times New Roman" w:hAnsi="Arial" w:cs="Times New Roman"/>
          <w:b/>
          <w:szCs w:val="20"/>
          <w:lang w:val="en-GB"/>
        </w:rPr>
      </w:pPr>
    </w:p>
    <w:p w14:paraId="2E93CE91" w14:textId="09CA377C" w:rsidR="00690271" w:rsidRPr="007E5BC6" w:rsidRDefault="005E6DE2" w:rsidP="00D37A00">
      <w:pPr>
        <w:spacing w:after="0" w:line="240" w:lineRule="auto"/>
        <w:rPr>
          <w:rFonts w:ascii="Arial" w:eastAsia="Times New Roman" w:hAnsi="Arial" w:cs="Times New Roman"/>
          <w:bCs/>
          <w:color w:val="0000FF"/>
          <w:sz w:val="18"/>
          <w:szCs w:val="18"/>
          <w:lang w:val="en-GB"/>
        </w:rPr>
      </w:pPr>
      <w:r w:rsidRPr="007E5BC6">
        <w:rPr>
          <w:rFonts w:ascii="Arial" w:eastAsia="Times New Roman" w:hAnsi="Arial" w:cs="Times New Roman"/>
          <w:bCs/>
          <w:color w:val="0000FF"/>
          <w:sz w:val="18"/>
          <w:szCs w:val="18"/>
          <w:lang w:val="en-GB"/>
        </w:rPr>
        <w:t>[</w:t>
      </w:r>
      <w:r w:rsidR="00D37A00" w:rsidRPr="007E5BC6">
        <w:rPr>
          <w:rFonts w:ascii="Arial" w:eastAsia="Times New Roman" w:hAnsi="Arial" w:cs="Times New Roman"/>
          <w:b/>
          <w:color w:val="0000FF"/>
          <w:sz w:val="18"/>
          <w:szCs w:val="18"/>
          <w:lang w:val="en-GB"/>
        </w:rPr>
        <w:t>Sections F to I</w:t>
      </w:r>
      <w:r w:rsidR="00D37A00" w:rsidRPr="007E5BC6">
        <w:rPr>
          <w:rFonts w:ascii="Arial" w:eastAsia="Times New Roman" w:hAnsi="Arial" w:cs="Times New Roman"/>
          <w:bCs/>
          <w:color w:val="0000FF"/>
          <w:sz w:val="18"/>
          <w:szCs w:val="18"/>
          <w:lang w:val="en-GB"/>
        </w:rPr>
        <w:t xml:space="preserve"> are placeholders only. The intention is to populate them in the next edition in 2022, building off the 2021 prototype. In this edition, </w:t>
      </w:r>
      <w:r w:rsidR="00B41167" w:rsidRPr="007E5BC6">
        <w:rPr>
          <w:rFonts w:ascii="Arial" w:eastAsia="Times New Roman" w:hAnsi="Arial" w:cs="Times New Roman"/>
          <w:bCs/>
          <w:color w:val="0000FF"/>
          <w:sz w:val="18"/>
          <w:szCs w:val="18"/>
          <w:lang w:val="en-GB"/>
        </w:rPr>
        <w:t xml:space="preserve">the text in each of </w:t>
      </w:r>
      <w:r w:rsidR="00D37A00" w:rsidRPr="007E5BC6">
        <w:rPr>
          <w:rFonts w:ascii="Arial" w:eastAsia="Times New Roman" w:hAnsi="Arial" w:cs="Times New Roman"/>
          <w:bCs/>
          <w:color w:val="0000FF"/>
          <w:sz w:val="18"/>
          <w:szCs w:val="18"/>
          <w:lang w:val="en-GB"/>
        </w:rPr>
        <w:t xml:space="preserve">Sections F to H point to relevant information in </w:t>
      </w:r>
      <w:r w:rsidR="00600EF6" w:rsidRPr="007E5BC6">
        <w:rPr>
          <w:rFonts w:ascii="Arial" w:eastAsia="Times New Roman" w:hAnsi="Arial" w:cs="Times New Roman"/>
          <w:bCs/>
          <w:color w:val="0000FF"/>
          <w:sz w:val="18"/>
          <w:szCs w:val="18"/>
          <w:lang w:val="en-GB"/>
        </w:rPr>
        <w:t xml:space="preserve">MSD, </w:t>
      </w:r>
      <w:r w:rsidR="00D37A00" w:rsidRPr="007E5BC6">
        <w:rPr>
          <w:rFonts w:ascii="Arial" w:eastAsia="Times New Roman" w:hAnsi="Arial" w:cs="Times New Roman"/>
          <w:bCs/>
          <w:color w:val="0000FF"/>
          <w:sz w:val="18"/>
          <w:szCs w:val="18"/>
          <w:lang w:val="en-GB"/>
        </w:rPr>
        <w:t xml:space="preserve">Stats </w:t>
      </w:r>
      <w:proofErr w:type="gramStart"/>
      <w:r w:rsidR="00D37A00" w:rsidRPr="007E5BC6">
        <w:rPr>
          <w:rFonts w:ascii="Arial" w:eastAsia="Times New Roman" w:hAnsi="Arial" w:cs="Times New Roman"/>
          <w:bCs/>
          <w:color w:val="0000FF"/>
          <w:sz w:val="18"/>
          <w:szCs w:val="18"/>
          <w:lang w:val="en-GB"/>
        </w:rPr>
        <w:t>NZ</w:t>
      </w:r>
      <w:proofErr w:type="gramEnd"/>
      <w:r w:rsidR="00D37A00" w:rsidRPr="007E5BC6">
        <w:rPr>
          <w:rFonts w:ascii="Arial" w:eastAsia="Times New Roman" w:hAnsi="Arial" w:cs="Times New Roman"/>
          <w:bCs/>
          <w:color w:val="0000FF"/>
          <w:sz w:val="18"/>
          <w:szCs w:val="18"/>
          <w:lang w:val="en-GB"/>
        </w:rPr>
        <w:t xml:space="preserve"> and CPU publications</w:t>
      </w:r>
      <w:r w:rsidRPr="007E5BC6">
        <w:rPr>
          <w:rFonts w:ascii="Arial" w:eastAsia="Times New Roman" w:hAnsi="Arial" w:cs="Times New Roman"/>
          <w:bCs/>
          <w:color w:val="0000FF"/>
          <w:sz w:val="18"/>
          <w:szCs w:val="18"/>
          <w:lang w:val="en-GB"/>
        </w:rPr>
        <w:t>]</w:t>
      </w:r>
    </w:p>
    <w:p w14:paraId="28745F21" w14:textId="5733F2A8" w:rsidR="00D37A00" w:rsidRDefault="00D37A00" w:rsidP="00690271">
      <w:pPr>
        <w:tabs>
          <w:tab w:val="left" w:pos="1440"/>
        </w:tabs>
        <w:spacing w:after="0" w:line="240" w:lineRule="auto"/>
        <w:ind w:left="1440" w:hanging="1440"/>
        <w:rPr>
          <w:rFonts w:ascii="Arial" w:eastAsia="Times New Roman" w:hAnsi="Arial" w:cs="Times New Roman"/>
          <w:b/>
          <w:sz w:val="24"/>
          <w:szCs w:val="28"/>
          <w:lang w:val="en-GB"/>
        </w:rPr>
      </w:pPr>
    </w:p>
    <w:p w14:paraId="2D2C1126" w14:textId="304D81AC" w:rsidR="005D0CA2" w:rsidRDefault="00690271" w:rsidP="00690271">
      <w:pPr>
        <w:tabs>
          <w:tab w:val="left" w:pos="1440"/>
        </w:tabs>
        <w:spacing w:after="0" w:line="240" w:lineRule="auto"/>
        <w:ind w:left="1440" w:hanging="1440"/>
        <w:rPr>
          <w:rFonts w:ascii="Arial" w:eastAsia="Times New Roman" w:hAnsi="Arial" w:cs="Times New Roman"/>
          <w:b/>
          <w:sz w:val="24"/>
          <w:szCs w:val="28"/>
          <w:lang w:val="en-GB"/>
        </w:rPr>
      </w:pPr>
      <w:r w:rsidRPr="000D7A23">
        <w:rPr>
          <w:rFonts w:ascii="Arial" w:eastAsia="Times New Roman" w:hAnsi="Arial" w:cs="Times New Roman"/>
          <w:b/>
          <w:sz w:val="24"/>
          <w:szCs w:val="28"/>
          <w:lang w:val="en-GB"/>
        </w:rPr>
        <w:t xml:space="preserve">Section </w:t>
      </w:r>
      <w:r>
        <w:rPr>
          <w:rFonts w:ascii="Arial" w:eastAsia="Times New Roman" w:hAnsi="Arial" w:cs="Times New Roman"/>
          <w:b/>
          <w:sz w:val="24"/>
          <w:szCs w:val="28"/>
          <w:lang w:val="en-GB"/>
        </w:rPr>
        <w:t>F</w:t>
      </w:r>
      <w:r w:rsidRPr="000D7A23">
        <w:rPr>
          <w:rFonts w:ascii="Arial" w:eastAsia="Times New Roman" w:hAnsi="Arial" w:cs="Times New Roman"/>
          <w:b/>
          <w:sz w:val="24"/>
          <w:szCs w:val="28"/>
          <w:lang w:val="en-GB"/>
        </w:rPr>
        <w:t xml:space="preserve"> </w:t>
      </w:r>
      <w:r w:rsidRPr="000D7A23">
        <w:rPr>
          <w:rFonts w:ascii="Arial" w:eastAsia="Times New Roman" w:hAnsi="Arial" w:cs="Times New Roman"/>
          <w:b/>
          <w:sz w:val="24"/>
          <w:szCs w:val="28"/>
          <w:lang w:val="en-GB"/>
        </w:rPr>
        <w:tab/>
      </w:r>
    </w:p>
    <w:p w14:paraId="711E2B27" w14:textId="5D725C9F" w:rsidR="00690271" w:rsidRPr="000C2DC6" w:rsidRDefault="00D42A84" w:rsidP="00690271">
      <w:pPr>
        <w:tabs>
          <w:tab w:val="left" w:pos="1440"/>
        </w:tabs>
        <w:spacing w:after="0" w:line="240" w:lineRule="auto"/>
        <w:ind w:left="1440" w:hanging="1440"/>
        <w:rPr>
          <w:rFonts w:ascii="Arial" w:eastAsia="Times New Roman" w:hAnsi="Arial" w:cs="Times New Roman"/>
          <w:b/>
          <w:sz w:val="22"/>
          <w:lang w:val="en-GB"/>
        </w:rPr>
      </w:pPr>
      <w:r w:rsidRPr="000C2DC6">
        <w:rPr>
          <w:rFonts w:ascii="Arial" w:eastAsia="Times New Roman" w:hAnsi="Arial" w:cs="Times New Roman"/>
          <w:b/>
          <w:sz w:val="22"/>
          <w:lang w:val="en-GB"/>
        </w:rPr>
        <w:t>Long-run trends in low-income and material hardship rates for children</w:t>
      </w:r>
    </w:p>
    <w:p w14:paraId="2D6A6A8F" w14:textId="7BD2E031" w:rsidR="00690271" w:rsidRPr="000C2DC6" w:rsidRDefault="00816A79" w:rsidP="00690271">
      <w:pPr>
        <w:tabs>
          <w:tab w:val="right" w:pos="8280"/>
          <w:tab w:val="right" w:pos="9000"/>
        </w:tabs>
        <w:spacing w:before="60" w:after="0" w:line="240" w:lineRule="auto"/>
        <w:ind w:left="360"/>
        <w:rPr>
          <w:rFonts w:ascii="Arial" w:eastAsia="Times New Roman" w:hAnsi="Arial" w:cs="Times New Roman"/>
          <w:sz w:val="18"/>
          <w:szCs w:val="18"/>
          <w:lang w:val="en-GB"/>
        </w:rPr>
      </w:pPr>
      <w:r w:rsidRPr="000C2DC6">
        <w:rPr>
          <w:rFonts w:ascii="Arial" w:eastAsia="Times New Roman" w:hAnsi="Arial" w:cs="Times New Roman"/>
          <w:sz w:val="18"/>
          <w:szCs w:val="18"/>
          <w:lang w:val="en-GB"/>
        </w:rPr>
        <w:t>Directions to information</w:t>
      </w:r>
      <w:r w:rsidR="00690271" w:rsidRPr="000C2DC6">
        <w:rPr>
          <w:rFonts w:ascii="Arial" w:eastAsia="Times New Roman" w:hAnsi="Arial" w:cs="Times New Roman"/>
          <w:sz w:val="18"/>
          <w:szCs w:val="18"/>
          <w:lang w:val="en-GB"/>
        </w:rPr>
        <w:t xml:space="preserve">    </w:t>
      </w:r>
      <w:r w:rsidR="00690271" w:rsidRPr="000C2DC6">
        <w:rPr>
          <w:rFonts w:ascii="Arial" w:eastAsia="Times New Roman" w:hAnsi="Arial" w:cs="Times New Roman"/>
          <w:sz w:val="18"/>
          <w:szCs w:val="18"/>
          <w:lang w:val="en-GB"/>
        </w:rPr>
        <w:tab/>
      </w:r>
      <w:r w:rsidR="00612EC2">
        <w:rPr>
          <w:rFonts w:ascii="Arial" w:eastAsia="Times New Roman" w:hAnsi="Arial" w:cs="Times New Roman"/>
          <w:sz w:val="18"/>
          <w:szCs w:val="18"/>
          <w:lang w:val="en-GB"/>
        </w:rPr>
        <w:t>…………..</w:t>
      </w:r>
      <w:r w:rsidR="00690271" w:rsidRPr="000C2DC6">
        <w:rPr>
          <w:rFonts w:ascii="Arial" w:eastAsia="Times New Roman" w:hAnsi="Arial" w:cs="Times New Roman"/>
          <w:sz w:val="18"/>
          <w:szCs w:val="18"/>
          <w:lang w:val="en-GB"/>
        </w:rPr>
        <w:t>………………………………………………………………………..</w:t>
      </w:r>
      <w:r w:rsidR="00690271" w:rsidRPr="000C2DC6">
        <w:rPr>
          <w:rFonts w:ascii="Arial" w:eastAsia="Times New Roman" w:hAnsi="Arial" w:cs="Times New Roman"/>
          <w:sz w:val="18"/>
          <w:szCs w:val="18"/>
          <w:lang w:val="en-GB"/>
        </w:rPr>
        <w:tab/>
      </w:r>
      <w:r w:rsidR="005D5F2C" w:rsidRPr="000C2DC6">
        <w:rPr>
          <w:rFonts w:ascii="Arial" w:eastAsia="Times New Roman" w:hAnsi="Arial" w:cs="Times New Roman"/>
          <w:sz w:val="18"/>
          <w:szCs w:val="18"/>
          <w:lang w:val="en-GB"/>
        </w:rPr>
        <w:t>71</w:t>
      </w:r>
    </w:p>
    <w:p w14:paraId="4E5B74AA" w14:textId="77777777" w:rsidR="006813F2" w:rsidRPr="000D7A23" w:rsidRDefault="006813F2" w:rsidP="006813F2">
      <w:pPr>
        <w:spacing w:after="0" w:line="240" w:lineRule="auto"/>
        <w:rPr>
          <w:rFonts w:ascii="Arial" w:eastAsia="Times New Roman" w:hAnsi="Arial" w:cs="Times New Roman"/>
          <w:b/>
          <w:sz w:val="24"/>
          <w:szCs w:val="28"/>
          <w:lang w:val="en-GB"/>
        </w:rPr>
      </w:pPr>
    </w:p>
    <w:p w14:paraId="5F4E9343" w14:textId="77777777" w:rsidR="005D0CA2" w:rsidRDefault="00690271" w:rsidP="00690271">
      <w:pPr>
        <w:tabs>
          <w:tab w:val="left" w:pos="1440"/>
        </w:tabs>
        <w:spacing w:after="0" w:line="240" w:lineRule="auto"/>
        <w:ind w:left="1440" w:hanging="1440"/>
        <w:rPr>
          <w:rFonts w:ascii="Arial" w:eastAsia="Times New Roman" w:hAnsi="Arial" w:cs="Times New Roman"/>
          <w:b/>
          <w:sz w:val="24"/>
          <w:szCs w:val="28"/>
          <w:lang w:val="en-GB"/>
        </w:rPr>
      </w:pPr>
      <w:r w:rsidRPr="000D7A23">
        <w:rPr>
          <w:rFonts w:ascii="Arial" w:eastAsia="Times New Roman" w:hAnsi="Arial" w:cs="Times New Roman"/>
          <w:b/>
          <w:sz w:val="24"/>
          <w:szCs w:val="28"/>
          <w:lang w:val="en-GB"/>
        </w:rPr>
        <w:t xml:space="preserve">Section </w:t>
      </w:r>
      <w:r>
        <w:rPr>
          <w:rFonts w:ascii="Arial" w:eastAsia="Times New Roman" w:hAnsi="Arial" w:cs="Times New Roman"/>
          <w:b/>
          <w:sz w:val="24"/>
          <w:szCs w:val="28"/>
          <w:lang w:val="en-GB"/>
        </w:rPr>
        <w:t>G</w:t>
      </w:r>
      <w:r w:rsidRPr="000D7A23">
        <w:rPr>
          <w:rFonts w:ascii="Arial" w:eastAsia="Times New Roman" w:hAnsi="Arial" w:cs="Times New Roman"/>
          <w:b/>
          <w:sz w:val="24"/>
          <w:szCs w:val="28"/>
          <w:lang w:val="en-GB"/>
        </w:rPr>
        <w:t xml:space="preserve"> </w:t>
      </w:r>
      <w:r w:rsidRPr="000D7A23">
        <w:rPr>
          <w:rFonts w:ascii="Arial" w:eastAsia="Times New Roman" w:hAnsi="Arial" w:cs="Times New Roman"/>
          <w:b/>
          <w:sz w:val="24"/>
          <w:szCs w:val="28"/>
          <w:lang w:val="en-GB"/>
        </w:rPr>
        <w:tab/>
      </w:r>
    </w:p>
    <w:p w14:paraId="2E28F2E3" w14:textId="5508D6B8" w:rsidR="00690271" w:rsidRPr="000C2DC6" w:rsidRDefault="00690271" w:rsidP="00690271">
      <w:pPr>
        <w:tabs>
          <w:tab w:val="left" w:pos="1440"/>
        </w:tabs>
        <w:spacing w:after="0" w:line="240" w:lineRule="auto"/>
        <w:ind w:left="1440" w:hanging="1440"/>
        <w:rPr>
          <w:rFonts w:ascii="Arial" w:eastAsia="Times New Roman" w:hAnsi="Arial" w:cs="Times New Roman"/>
          <w:b/>
          <w:sz w:val="22"/>
          <w:lang w:val="en-GB"/>
        </w:rPr>
      </w:pPr>
      <w:r w:rsidRPr="000C2DC6">
        <w:rPr>
          <w:rFonts w:ascii="Arial" w:eastAsia="Times New Roman" w:hAnsi="Arial" w:cs="Times New Roman"/>
          <w:b/>
          <w:sz w:val="22"/>
          <w:lang w:val="en-GB"/>
        </w:rPr>
        <w:t>Housing</w:t>
      </w:r>
      <w:r w:rsidR="00F61786" w:rsidRPr="000C2DC6">
        <w:rPr>
          <w:rFonts w:ascii="Arial" w:eastAsia="Times New Roman" w:hAnsi="Arial" w:cs="Times New Roman"/>
          <w:b/>
          <w:sz w:val="22"/>
          <w:lang w:val="en-GB"/>
        </w:rPr>
        <w:t xml:space="preserve"> quality and affordability</w:t>
      </w:r>
    </w:p>
    <w:p w14:paraId="73FABBDD" w14:textId="3BF8EF71" w:rsidR="00690271" w:rsidRPr="000C2DC6" w:rsidRDefault="00816A79" w:rsidP="00690271">
      <w:pPr>
        <w:tabs>
          <w:tab w:val="right" w:pos="8280"/>
          <w:tab w:val="right" w:pos="9000"/>
        </w:tabs>
        <w:spacing w:before="60" w:after="0" w:line="240" w:lineRule="auto"/>
        <w:ind w:left="360"/>
        <w:rPr>
          <w:rFonts w:ascii="Arial" w:eastAsia="Times New Roman" w:hAnsi="Arial" w:cs="Times New Roman"/>
          <w:sz w:val="18"/>
          <w:szCs w:val="18"/>
          <w:lang w:val="en-GB"/>
        </w:rPr>
      </w:pPr>
      <w:r w:rsidRPr="000C2DC6">
        <w:rPr>
          <w:rFonts w:ascii="Arial" w:eastAsia="Times New Roman" w:hAnsi="Arial" w:cs="Times New Roman"/>
          <w:sz w:val="18"/>
          <w:szCs w:val="18"/>
          <w:lang w:val="en-GB"/>
        </w:rPr>
        <w:t>Directions to information</w:t>
      </w:r>
      <w:r w:rsidR="00690271" w:rsidRPr="000C2DC6">
        <w:rPr>
          <w:rFonts w:ascii="Arial" w:eastAsia="Times New Roman" w:hAnsi="Arial" w:cs="Times New Roman"/>
          <w:sz w:val="18"/>
          <w:szCs w:val="18"/>
          <w:lang w:val="en-GB"/>
        </w:rPr>
        <w:tab/>
      </w:r>
      <w:r w:rsidR="004A0DD6">
        <w:rPr>
          <w:rFonts w:ascii="Arial" w:eastAsia="Times New Roman" w:hAnsi="Arial" w:cs="Times New Roman"/>
          <w:sz w:val="18"/>
          <w:szCs w:val="18"/>
          <w:lang w:val="en-GB"/>
        </w:rPr>
        <w:t>…………..</w:t>
      </w:r>
      <w:r w:rsidRPr="000C2DC6">
        <w:rPr>
          <w:rFonts w:ascii="Arial" w:eastAsia="Times New Roman" w:hAnsi="Arial" w:cs="Times New Roman"/>
          <w:sz w:val="18"/>
          <w:szCs w:val="18"/>
          <w:lang w:val="en-GB"/>
        </w:rPr>
        <w:t>……………………….</w:t>
      </w:r>
      <w:r w:rsidR="00690271" w:rsidRPr="000C2DC6">
        <w:rPr>
          <w:rFonts w:ascii="Arial" w:eastAsia="Times New Roman" w:hAnsi="Arial" w:cs="Times New Roman"/>
          <w:sz w:val="18"/>
          <w:szCs w:val="18"/>
          <w:lang w:val="en-GB"/>
        </w:rPr>
        <w:t>……………………………………………..</w:t>
      </w:r>
      <w:r w:rsidR="00690271" w:rsidRPr="000C2DC6">
        <w:rPr>
          <w:rFonts w:ascii="Arial" w:eastAsia="Times New Roman" w:hAnsi="Arial" w:cs="Times New Roman"/>
          <w:sz w:val="18"/>
          <w:szCs w:val="18"/>
          <w:lang w:val="en-GB"/>
        </w:rPr>
        <w:tab/>
      </w:r>
      <w:r w:rsidRPr="000C2DC6">
        <w:rPr>
          <w:rFonts w:ascii="Arial" w:eastAsia="Times New Roman" w:hAnsi="Arial" w:cs="Times New Roman"/>
          <w:sz w:val="18"/>
          <w:szCs w:val="18"/>
          <w:lang w:val="en-GB"/>
        </w:rPr>
        <w:t>73</w:t>
      </w:r>
    </w:p>
    <w:p w14:paraId="0CBFCE95" w14:textId="77777777" w:rsidR="00690271" w:rsidRDefault="00690271" w:rsidP="00690271">
      <w:pPr>
        <w:tabs>
          <w:tab w:val="left" w:pos="1440"/>
        </w:tabs>
        <w:spacing w:after="0" w:line="240" w:lineRule="auto"/>
        <w:ind w:left="1440" w:hanging="1440"/>
        <w:rPr>
          <w:rFonts w:ascii="Arial" w:eastAsia="Times New Roman" w:hAnsi="Arial" w:cs="Times New Roman"/>
          <w:b/>
          <w:sz w:val="24"/>
          <w:szCs w:val="28"/>
          <w:lang w:val="en-GB"/>
        </w:rPr>
      </w:pPr>
    </w:p>
    <w:p w14:paraId="5C60D649" w14:textId="77777777" w:rsidR="005D0CA2" w:rsidRDefault="00690271" w:rsidP="00690271">
      <w:pPr>
        <w:tabs>
          <w:tab w:val="left" w:pos="1440"/>
        </w:tabs>
        <w:spacing w:after="0" w:line="240" w:lineRule="auto"/>
        <w:ind w:left="1440" w:hanging="1440"/>
        <w:rPr>
          <w:rFonts w:ascii="Arial" w:eastAsia="Times New Roman" w:hAnsi="Arial" w:cs="Times New Roman"/>
          <w:b/>
          <w:sz w:val="24"/>
          <w:szCs w:val="28"/>
          <w:lang w:val="en-GB"/>
        </w:rPr>
      </w:pPr>
      <w:r w:rsidRPr="000D7A23">
        <w:rPr>
          <w:rFonts w:ascii="Arial" w:eastAsia="Times New Roman" w:hAnsi="Arial" w:cs="Times New Roman"/>
          <w:b/>
          <w:sz w:val="24"/>
          <w:szCs w:val="28"/>
          <w:lang w:val="en-GB"/>
        </w:rPr>
        <w:t xml:space="preserve">Section </w:t>
      </w:r>
      <w:r>
        <w:rPr>
          <w:rFonts w:ascii="Arial" w:eastAsia="Times New Roman" w:hAnsi="Arial" w:cs="Times New Roman"/>
          <w:b/>
          <w:sz w:val="24"/>
          <w:szCs w:val="28"/>
          <w:lang w:val="en-GB"/>
        </w:rPr>
        <w:t>H</w:t>
      </w:r>
      <w:r w:rsidRPr="000D7A23">
        <w:rPr>
          <w:rFonts w:ascii="Arial" w:eastAsia="Times New Roman" w:hAnsi="Arial" w:cs="Times New Roman"/>
          <w:b/>
          <w:sz w:val="24"/>
          <w:szCs w:val="28"/>
          <w:lang w:val="en-GB"/>
        </w:rPr>
        <w:t xml:space="preserve"> </w:t>
      </w:r>
      <w:r w:rsidRPr="000D7A23">
        <w:rPr>
          <w:rFonts w:ascii="Arial" w:eastAsia="Times New Roman" w:hAnsi="Arial" w:cs="Times New Roman"/>
          <w:b/>
          <w:sz w:val="24"/>
          <w:szCs w:val="28"/>
          <w:lang w:val="en-GB"/>
        </w:rPr>
        <w:tab/>
      </w:r>
    </w:p>
    <w:p w14:paraId="38CEA8AD" w14:textId="2157D891" w:rsidR="00690271" w:rsidRPr="000C2DC6" w:rsidRDefault="00690271" w:rsidP="00690271">
      <w:pPr>
        <w:tabs>
          <w:tab w:val="left" w:pos="1440"/>
        </w:tabs>
        <w:spacing w:after="0" w:line="240" w:lineRule="auto"/>
        <w:ind w:left="1440" w:hanging="1440"/>
        <w:rPr>
          <w:rFonts w:ascii="Arial" w:eastAsia="Times New Roman" w:hAnsi="Arial" w:cs="Times New Roman"/>
          <w:b/>
          <w:sz w:val="22"/>
          <w:lang w:val="en-GB"/>
        </w:rPr>
      </w:pPr>
      <w:r w:rsidRPr="000C2DC6">
        <w:rPr>
          <w:rFonts w:ascii="Arial" w:eastAsia="Times New Roman" w:hAnsi="Arial" w:cs="Times New Roman"/>
          <w:b/>
          <w:sz w:val="22"/>
          <w:lang w:val="en-GB"/>
        </w:rPr>
        <w:t>Food insecurity</w:t>
      </w:r>
      <w:r w:rsidR="00D42A84" w:rsidRPr="000C2DC6">
        <w:rPr>
          <w:rFonts w:ascii="Arial" w:eastAsia="Times New Roman" w:hAnsi="Arial" w:cs="Times New Roman"/>
          <w:b/>
          <w:sz w:val="22"/>
          <w:lang w:val="en-GB"/>
        </w:rPr>
        <w:t xml:space="preserve"> </w:t>
      </w:r>
    </w:p>
    <w:p w14:paraId="6B29BD4D" w14:textId="6AD7E6CB" w:rsidR="00690271" w:rsidRPr="000C2DC6" w:rsidRDefault="00F61786" w:rsidP="00690271">
      <w:pPr>
        <w:tabs>
          <w:tab w:val="right" w:pos="8280"/>
          <w:tab w:val="right" w:pos="9000"/>
        </w:tabs>
        <w:spacing w:before="60" w:after="0" w:line="240" w:lineRule="auto"/>
        <w:ind w:left="360"/>
        <w:rPr>
          <w:rFonts w:ascii="Arial" w:eastAsia="Times New Roman" w:hAnsi="Arial" w:cs="Times New Roman"/>
          <w:sz w:val="18"/>
          <w:szCs w:val="18"/>
          <w:lang w:val="en-GB"/>
        </w:rPr>
      </w:pPr>
      <w:r w:rsidRPr="000C2DC6">
        <w:rPr>
          <w:rFonts w:ascii="Arial" w:eastAsia="Times New Roman" w:hAnsi="Arial" w:cs="Times New Roman"/>
          <w:sz w:val="18"/>
          <w:szCs w:val="18"/>
          <w:lang w:val="en-GB"/>
        </w:rPr>
        <w:t>Directions to information</w:t>
      </w:r>
      <w:r w:rsidR="00690271" w:rsidRPr="000C2DC6">
        <w:rPr>
          <w:rFonts w:ascii="Arial" w:eastAsia="Times New Roman" w:hAnsi="Arial" w:cs="Times New Roman"/>
          <w:sz w:val="18"/>
          <w:szCs w:val="18"/>
          <w:lang w:val="en-GB"/>
        </w:rPr>
        <w:t xml:space="preserve">     </w:t>
      </w:r>
      <w:r w:rsidR="00690271" w:rsidRPr="000C2DC6">
        <w:rPr>
          <w:rFonts w:ascii="Arial" w:eastAsia="Times New Roman" w:hAnsi="Arial" w:cs="Times New Roman"/>
          <w:sz w:val="18"/>
          <w:szCs w:val="18"/>
          <w:lang w:val="en-GB"/>
        </w:rPr>
        <w:tab/>
      </w:r>
      <w:r w:rsidR="004A0DD6">
        <w:rPr>
          <w:rFonts w:ascii="Arial" w:eastAsia="Times New Roman" w:hAnsi="Arial" w:cs="Times New Roman"/>
          <w:sz w:val="18"/>
          <w:szCs w:val="18"/>
          <w:lang w:val="en-GB"/>
        </w:rPr>
        <w:t>…………</w:t>
      </w:r>
      <w:r w:rsidR="00690271" w:rsidRPr="000C2DC6">
        <w:rPr>
          <w:rFonts w:ascii="Arial" w:eastAsia="Times New Roman" w:hAnsi="Arial" w:cs="Times New Roman"/>
          <w:sz w:val="18"/>
          <w:szCs w:val="18"/>
          <w:lang w:val="en-GB"/>
        </w:rPr>
        <w:t>………………………………………………………………………..</w:t>
      </w:r>
      <w:r w:rsidR="00690271" w:rsidRPr="000C2DC6">
        <w:rPr>
          <w:rFonts w:ascii="Arial" w:eastAsia="Times New Roman" w:hAnsi="Arial" w:cs="Times New Roman"/>
          <w:sz w:val="18"/>
          <w:szCs w:val="18"/>
          <w:lang w:val="en-GB"/>
        </w:rPr>
        <w:tab/>
      </w:r>
      <w:r w:rsidR="00816A79" w:rsidRPr="000C2DC6">
        <w:rPr>
          <w:rFonts w:ascii="Arial" w:eastAsia="Times New Roman" w:hAnsi="Arial" w:cs="Times New Roman"/>
          <w:sz w:val="18"/>
          <w:szCs w:val="18"/>
          <w:lang w:val="en-GB"/>
        </w:rPr>
        <w:t>75</w:t>
      </w:r>
    </w:p>
    <w:p w14:paraId="2B5DE1CF" w14:textId="77777777" w:rsidR="00AF20E4" w:rsidRDefault="00AF20E4" w:rsidP="00AF20E4">
      <w:pPr>
        <w:tabs>
          <w:tab w:val="left" w:pos="1440"/>
        </w:tabs>
        <w:spacing w:after="0" w:line="240" w:lineRule="auto"/>
        <w:ind w:left="1440" w:hanging="1440"/>
        <w:rPr>
          <w:rFonts w:ascii="Arial" w:eastAsia="Times New Roman" w:hAnsi="Arial" w:cs="Times New Roman"/>
          <w:b/>
          <w:sz w:val="24"/>
          <w:szCs w:val="28"/>
          <w:lang w:val="en-GB"/>
        </w:rPr>
      </w:pPr>
    </w:p>
    <w:p w14:paraId="10B38240" w14:textId="2EFF00EB" w:rsidR="005D0CA2" w:rsidRDefault="00690271" w:rsidP="00690271">
      <w:pPr>
        <w:tabs>
          <w:tab w:val="left" w:pos="1440"/>
        </w:tabs>
        <w:spacing w:after="0" w:line="240" w:lineRule="auto"/>
        <w:ind w:left="1440" w:hanging="1440"/>
        <w:rPr>
          <w:rFonts w:ascii="Arial" w:eastAsia="Times New Roman" w:hAnsi="Arial" w:cs="Times New Roman"/>
          <w:b/>
          <w:sz w:val="24"/>
          <w:szCs w:val="28"/>
          <w:lang w:val="en-GB"/>
        </w:rPr>
      </w:pPr>
      <w:r w:rsidRPr="000D7A23">
        <w:rPr>
          <w:rFonts w:ascii="Arial" w:eastAsia="Times New Roman" w:hAnsi="Arial" w:cs="Times New Roman"/>
          <w:b/>
          <w:sz w:val="24"/>
          <w:szCs w:val="28"/>
          <w:lang w:val="en-GB"/>
        </w:rPr>
        <w:t xml:space="preserve">Section </w:t>
      </w:r>
      <w:r w:rsidR="00901A6E">
        <w:rPr>
          <w:rFonts w:ascii="Arial" w:eastAsia="Times New Roman" w:hAnsi="Arial" w:cs="Times New Roman"/>
          <w:b/>
          <w:sz w:val="24"/>
          <w:szCs w:val="28"/>
          <w:lang w:val="en-GB"/>
        </w:rPr>
        <w:t>I</w:t>
      </w:r>
      <w:r w:rsidRPr="000D7A23">
        <w:rPr>
          <w:rFonts w:ascii="Arial" w:eastAsia="Times New Roman" w:hAnsi="Arial" w:cs="Times New Roman"/>
          <w:b/>
          <w:sz w:val="24"/>
          <w:szCs w:val="28"/>
          <w:lang w:val="en-GB"/>
        </w:rPr>
        <w:t xml:space="preserve"> </w:t>
      </w:r>
      <w:r w:rsidRPr="000D7A23">
        <w:rPr>
          <w:rFonts w:ascii="Arial" w:eastAsia="Times New Roman" w:hAnsi="Arial" w:cs="Times New Roman"/>
          <w:b/>
          <w:sz w:val="24"/>
          <w:szCs w:val="28"/>
          <w:lang w:val="en-GB"/>
        </w:rPr>
        <w:tab/>
      </w:r>
    </w:p>
    <w:p w14:paraId="3DF0EC48" w14:textId="0BDF4DAC" w:rsidR="00690271" w:rsidRPr="000C2DC6" w:rsidRDefault="00690271" w:rsidP="00690271">
      <w:pPr>
        <w:tabs>
          <w:tab w:val="left" w:pos="1440"/>
        </w:tabs>
        <w:spacing w:after="0" w:line="240" w:lineRule="auto"/>
        <w:ind w:left="1440" w:hanging="1440"/>
        <w:rPr>
          <w:rFonts w:ascii="Arial" w:eastAsia="Times New Roman" w:hAnsi="Arial" w:cs="Times New Roman"/>
          <w:b/>
          <w:sz w:val="22"/>
          <w:lang w:val="en-GB"/>
        </w:rPr>
      </w:pPr>
      <w:r w:rsidRPr="000C2DC6">
        <w:rPr>
          <w:rFonts w:ascii="Arial" w:eastAsia="Times New Roman" w:hAnsi="Arial" w:cs="Times New Roman"/>
          <w:b/>
          <w:sz w:val="22"/>
          <w:lang w:val="en-GB"/>
        </w:rPr>
        <w:t>Impact of COVID</w:t>
      </w:r>
    </w:p>
    <w:p w14:paraId="5EA54864" w14:textId="6F988FC2" w:rsidR="00690271" w:rsidRPr="000C2DC6" w:rsidRDefault="00901A6E" w:rsidP="00690271">
      <w:pPr>
        <w:tabs>
          <w:tab w:val="right" w:pos="8280"/>
          <w:tab w:val="right" w:pos="9000"/>
        </w:tabs>
        <w:spacing w:before="60" w:after="0" w:line="240" w:lineRule="auto"/>
        <w:ind w:left="360"/>
        <w:rPr>
          <w:rFonts w:ascii="Arial" w:eastAsia="Times New Roman" w:hAnsi="Arial" w:cs="Times New Roman"/>
          <w:sz w:val="18"/>
          <w:szCs w:val="18"/>
          <w:lang w:val="en-GB"/>
        </w:rPr>
      </w:pPr>
      <w:r w:rsidRPr="000C2DC6">
        <w:rPr>
          <w:rFonts w:ascii="Arial" w:eastAsia="Times New Roman" w:hAnsi="Arial" w:cs="Times New Roman"/>
          <w:sz w:val="18"/>
          <w:szCs w:val="18"/>
          <w:lang w:val="en-GB"/>
        </w:rPr>
        <w:t>Comment</w:t>
      </w:r>
      <w:r w:rsidR="00690271" w:rsidRPr="000C2DC6">
        <w:rPr>
          <w:rFonts w:ascii="Arial" w:eastAsia="Times New Roman" w:hAnsi="Arial" w:cs="Times New Roman"/>
          <w:sz w:val="18"/>
          <w:szCs w:val="18"/>
          <w:lang w:val="en-GB"/>
        </w:rPr>
        <w:t xml:space="preserve">     </w:t>
      </w:r>
      <w:r w:rsidR="00690271" w:rsidRPr="000C2DC6">
        <w:rPr>
          <w:rFonts w:ascii="Arial" w:eastAsia="Times New Roman" w:hAnsi="Arial" w:cs="Times New Roman"/>
          <w:sz w:val="18"/>
          <w:szCs w:val="18"/>
          <w:lang w:val="en-GB"/>
        </w:rPr>
        <w:tab/>
      </w:r>
      <w:r w:rsidR="004A0DD6">
        <w:rPr>
          <w:rFonts w:ascii="Arial" w:eastAsia="Times New Roman" w:hAnsi="Arial" w:cs="Times New Roman"/>
          <w:sz w:val="18"/>
          <w:szCs w:val="18"/>
          <w:lang w:val="en-GB"/>
        </w:rPr>
        <w:t>………………………….</w:t>
      </w:r>
      <w:r w:rsidR="00690271" w:rsidRPr="000C2DC6">
        <w:rPr>
          <w:rFonts w:ascii="Arial" w:eastAsia="Times New Roman" w:hAnsi="Arial" w:cs="Times New Roman"/>
          <w:sz w:val="18"/>
          <w:szCs w:val="18"/>
          <w:lang w:val="en-GB"/>
        </w:rPr>
        <w:t>………………………………………………………………………..</w:t>
      </w:r>
      <w:r w:rsidR="00690271" w:rsidRPr="000C2DC6">
        <w:rPr>
          <w:rFonts w:ascii="Arial" w:eastAsia="Times New Roman" w:hAnsi="Arial" w:cs="Times New Roman"/>
          <w:sz w:val="18"/>
          <w:szCs w:val="18"/>
          <w:lang w:val="en-GB"/>
        </w:rPr>
        <w:tab/>
      </w:r>
      <w:r w:rsidR="00816A79" w:rsidRPr="000C2DC6">
        <w:rPr>
          <w:rFonts w:ascii="Arial" w:eastAsia="Times New Roman" w:hAnsi="Arial" w:cs="Times New Roman"/>
          <w:sz w:val="18"/>
          <w:szCs w:val="18"/>
          <w:lang w:val="en-GB"/>
        </w:rPr>
        <w:t>77</w:t>
      </w:r>
    </w:p>
    <w:p w14:paraId="2728E388" w14:textId="77777777" w:rsidR="00690271" w:rsidRPr="000C2DC6" w:rsidRDefault="00690271" w:rsidP="00CB5799">
      <w:pPr>
        <w:keepNext/>
        <w:tabs>
          <w:tab w:val="left" w:pos="1701"/>
          <w:tab w:val="right" w:pos="9000"/>
        </w:tabs>
        <w:spacing w:after="0" w:line="240" w:lineRule="auto"/>
        <w:ind w:left="1701" w:hanging="1701"/>
        <w:outlineLvl w:val="0"/>
        <w:rPr>
          <w:rFonts w:ascii="Arial" w:eastAsia="Times New Roman" w:hAnsi="Arial"/>
          <w:b/>
          <w:bCs/>
          <w:kern w:val="32"/>
          <w:sz w:val="18"/>
          <w:szCs w:val="18"/>
        </w:rPr>
      </w:pPr>
    </w:p>
    <w:p w14:paraId="68EB277E" w14:textId="77777777" w:rsidR="00690271" w:rsidRDefault="00690271" w:rsidP="00CB5799">
      <w:pPr>
        <w:keepNext/>
        <w:tabs>
          <w:tab w:val="left" w:pos="1701"/>
          <w:tab w:val="right" w:pos="9000"/>
        </w:tabs>
        <w:spacing w:after="0" w:line="240" w:lineRule="auto"/>
        <w:ind w:left="1701" w:hanging="1701"/>
        <w:outlineLvl w:val="0"/>
        <w:rPr>
          <w:rFonts w:ascii="Arial" w:eastAsia="Times New Roman" w:hAnsi="Arial"/>
          <w:b/>
          <w:bCs/>
          <w:kern w:val="32"/>
          <w:sz w:val="28"/>
          <w:szCs w:val="32"/>
        </w:rPr>
      </w:pPr>
    </w:p>
    <w:p w14:paraId="28A400EC" w14:textId="19444993" w:rsidR="00CB5799" w:rsidRPr="000D7A23" w:rsidRDefault="00CB5799" w:rsidP="00CB5799">
      <w:pPr>
        <w:keepNext/>
        <w:tabs>
          <w:tab w:val="left" w:pos="1701"/>
          <w:tab w:val="right" w:pos="9000"/>
        </w:tabs>
        <w:spacing w:after="0" w:line="240" w:lineRule="auto"/>
        <w:ind w:left="1701" w:hanging="1701"/>
        <w:outlineLvl w:val="0"/>
        <w:rPr>
          <w:rFonts w:ascii="Arial" w:eastAsia="Times New Roman" w:hAnsi="Arial"/>
          <w:bCs/>
          <w:kern w:val="32"/>
          <w:szCs w:val="20"/>
        </w:rPr>
      </w:pPr>
      <w:r w:rsidRPr="00CB5799">
        <w:rPr>
          <w:rFonts w:ascii="Arial" w:eastAsia="Times New Roman" w:hAnsi="Arial"/>
          <w:b/>
          <w:bCs/>
          <w:kern w:val="32"/>
          <w:sz w:val="28"/>
          <w:szCs w:val="32"/>
        </w:rPr>
        <w:t xml:space="preserve">PART </w:t>
      </w:r>
      <w:r>
        <w:rPr>
          <w:rFonts w:ascii="Arial" w:eastAsia="Times New Roman" w:hAnsi="Arial"/>
          <w:b/>
          <w:bCs/>
          <w:kern w:val="32"/>
          <w:sz w:val="28"/>
          <w:szCs w:val="32"/>
        </w:rPr>
        <w:t>TWO</w:t>
      </w:r>
    </w:p>
    <w:p w14:paraId="12428815" w14:textId="77777777" w:rsidR="00CB5799" w:rsidRDefault="00CB5799" w:rsidP="00CB5799">
      <w:pPr>
        <w:keepNext/>
        <w:tabs>
          <w:tab w:val="left" w:pos="1440"/>
        </w:tabs>
        <w:spacing w:after="0" w:line="240" w:lineRule="auto"/>
        <w:ind w:left="1440" w:hanging="1440"/>
        <w:outlineLvl w:val="0"/>
        <w:rPr>
          <w:rFonts w:ascii="Arial" w:eastAsia="Times New Roman" w:hAnsi="Arial"/>
          <w:b/>
          <w:bCs/>
          <w:kern w:val="32"/>
          <w:sz w:val="24"/>
          <w:szCs w:val="28"/>
        </w:rPr>
      </w:pPr>
    </w:p>
    <w:p w14:paraId="05933DD1" w14:textId="77777777" w:rsidR="000C2DC6" w:rsidRDefault="00CB5799" w:rsidP="00CB5799">
      <w:pPr>
        <w:keepNext/>
        <w:tabs>
          <w:tab w:val="left" w:pos="1440"/>
        </w:tabs>
        <w:spacing w:after="0" w:line="240" w:lineRule="auto"/>
        <w:ind w:left="1440" w:hanging="1440"/>
        <w:outlineLvl w:val="0"/>
        <w:rPr>
          <w:rFonts w:ascii="Arial" w:eastAsia="Times New Roman" w:hAnsi="Arial"/>
          <w:b/>
          <w:bCs/>
          <w:kern w:val="32"/>
          <w:sz w:val="24"/>
          <w:szCs w:val="28"/>
        </w:rPr>
      </w:pPr>
      <w:r w:rsidRPr="000D7A23">
        <w:rPr>
          <w:rFonts w:ascii="Arial" w:eastAsia="Times New Roman" w:hAnsi="Arial"/>
          <w:b/>
          <w:bCs/>
          <w:kern w:val="32"/>
          <w:sz w:val="24"/>
          <w:szCs w:val="28"/>
        </w:rPr>
        <w:t xml:space="preserve">Section </w:t>
      </w:r>
      <w:r w:rsidR="00613256">
        <w:rPr>
          <w:rFonts w:ascii="Arial" w:eastAsia="Times New Roman" w:hAnsi="Arial"/>
          <w:b/>
          <w:bCs/>
          <w:kern w:val="32"/>
          <w:sz w:val="24"/>
          <w:szCs w:val="28"/>
        </w:rPr>
        <w:t>J</w:t>
      </w:r>
      <w:r w:rsidRPr="000D7A23">
        <w:rPr>
          <w:rFonts w:ascii="Arial" w:eastAsia="Times New Roman" w:hAnsi="Arial"/>
          <w:b/>
          <w:bCs/>
          <w:kern w:val="32"/>
          <w:sz w:val="24"/>
          <w:szCs w:val="28"/>
        </w:rPr>
        <w:t xml:space="preserve">  </w:t>
      </w:r>
      <w:r w:rsidRPr="000D7A23">
        <w:rPr>
          <w:rFonts w:ascii="Arial" w:eastAsia="Times New Roman" w:hAnsi="Arial"/>
          <w:b/>
          <w:bCs/>
          <w:kern w:val="32"/>
          <w:sz w:val="24"/>
          <w:szCs w:val="28"/>
        </w:rPr>
        <w:tab/>
      </w:r>
    </w:p>
    <w:p w14:paraId="51255DA0" w14:textId="1EF3AF27" w:rsidR="00CB5799" w:rsidRPr="000C2DC6" w:rsidRDefault="00D200AF" w:rsidP="00CB5799">
      <w:pPr>
        <w:keepNext/>
        <w:tabs>
          <w:tab w:val="left" w:pos="1440"/>
        </w:tabs>
        <w:spacing w:after="0" w:line="240" w:lineRule="auto"/>
        <w:ind w:left="1440" w:hanging="1440"/>
        <w:outlineLvl w:val="0"/>
        <w:rPr>
          <w:rFonts w:ascii="Arial" w:eastAsia="Times New Roman" w:hAnsi="Arial"/>
          <w:b/>
          <w:bCs/>
          <w:kern w:val="32"/>
          <w:sz w:val="22"/>
        </w:rPr>
      </w:pPr>
      <w:r w:rsidRPr="000C2DC6">
        <w:rPr>
          <w:rFonts w:ascii="Arial" w:eastAsia="Times New Roman" w:hAnsi="Arial"/>
          <w:b/>
          <w:bCs/>
          <w:kern w:val="32"/>
          <w:sz w:val="22"/>
        </w:rPr>
        <w:t>Material hardship and material wellbeing i</w:t>
      </w:r>
      <w:r w:rsidR="00CB5799" w:rsidRPr="000C2DC6">
        <w:rPr>
          <w:rFonts w:ascii="Arial" w:eastAsia="Times New Roman" w:hAnsi="Arial"/>
          <w:b/>
          <w:bCs/>
          <w:kern w:val="32"/>
          <w:sz w:val="22"/>
        </w:rPr>
        <w:t>ndices</w:t>
      </w:r>
    </w:p>
    <w:p w14:paraId="21859BB1" w14:textId="08616796" w:rsidR="00CB5799" w:rsidRPr="00BC4427" w:rsidRDefault="00D200AF" w:rsidP="00CB5799">
      <w:pPr>
        <w:tabs>
          <w:tab w:val="right" w:pos="8280"/>
          <w:tab w:val="right" w:pos="9000"/>
        </w:tabs>
        <w:spacing w:before="60" w:after="0" w:line="240" w:lineRule="auto"/>
        <w:ind w:left="360"/>
        <w:rPr>
          <w:rFonts w:ascii="Arial" w:eastAsia="Times New Roman" w:hAnsi="Arial" w:cs="Times New Roman"/>
          <w:sz w:val="18"/>
          <w:szCs w:val="20"/>
          <w:lang w:val="en-GB"/>
        </w:rPr>
      </w:pPr>
      <w:r w:rsidRPr="00BC4427">
        <w:rPr>
          <w:rFonts w:ascii="Arial" w:eastAsia="Times New Roman" w:hAnsi="Arial" w:cs="Times New Roman"/>
          <w:sz w:val="18"/>
          <w:szCs w:val="20"/>
          <w:lang w:val="en-GB"/>
        </w:rPr>
        <w:t>Material hardship in New Zealand (DEP-17)</w:t>
      </w:r>
      <w:r w:rsidR="00CB5799" w:rsidRPr="00BC4427">
        <w:rPr>
          <w:rFonts w:ascii="Arial" w:eastAsia="Times New Roman" w:hAnsi="Arial" w:cs="Times New Roman"/>
          <w:sz w:val="18"/>
          <w:szCs w:val="20"/>
          <w:lang w:val="en-GB"/>
        </w:rPr>
        <w:tab/>
      </w:r>
      <w:r w:rsidR="00612EC2">
        <w:rPr>
          <w:rFonts w:ascii="Arial" w:eastAsia="Times New Roman" w:hAnsi="Arial" w:cs="Times New Roman"/>
          <w:sz w:val="18"/>
          <w:szCs w:val="20"/>
          <w:lang w:val="en-GB"/>
        </w:rPr>
        <w:t>……….</w:t>
      </w:r>
      <w:r w:rsidR="00CB5799" w:rsidRPr="00BC4427">
        <w:rPr>
          <w:rFonts w:ascii="Arial" w:eastAsia="Times New Roman" w:hAnsi="Arial" w:cs="Times New Roman"/>
          <w:sz w:val="18"/>
          <w:szCs w:val="20"/>
          <w:lang w:val="en-GB"/>
        </w:rPr>
        <w:t>…………………………………………………..</w:t>
      </w:r>
      <w:r w:rsidR="00CB5799" w:rsidRPr="00BC4427">
        <w:rPr>
          <w:rFonts w:ascii="Arial" w:eastAsia="Times New Roman" w:hAnsi="Arial" w:cs="Times New Roman"/>
          <w:sz w:val="18"/>
          <w:szCs w:val="20"/>
          <w:lang w:val="en-GB"/>
        </w:rPr>
        <w:tab/>
      </w:r>
      <w:r w:rsidR="005901E2" w:rsidRPr="00BC4427">
        <w:rPr>
          <w:rFonts w:ascii="Arial" w:eastAsia="Times New Roman" w:hAnsi="Arial" w:cs="Times New Roman"/>
          <w:sz w:val="18"/>
          <w:szCs w:val="18"/>
          <w:lang w:val="en-GB"/>
        </w:rPr>
        <w:t>81</w:t>
      </w:r>
    </w:p>
    <w:p w14:paraId="1DB2A39A" w14:textId="62B03751" w:rsidR="00CB5799" w:rsidRPr="00BC4427" w:rsidRDefault="00D200AF" w:rsidP="00CB5799">
      <w:pPr>
        <w:tabs>
          <w:tab w:val="right" w:pos="8280"/>
          <w:tab w:val="right" w:pos="9000"/>
        </w:tabs>
        <w:spacing w:before="60" w:after="0" w:line="240" w:lineRule="auto"/>
        <w:ind w:left="360"/>
        <w:rPr>
          <w:rFonts w:ascii="Arial" w:eastAsia="Times New Roman" w:hAnsi="Arial" w:cs="Times New Roman"/>
          <w:sz w:val="18"/>
          <w:szCs w:val="20"/>
          <w:lang w:val="en-GB"/>
        </w:rPr>
      </w:pPr>
      <w:r w:rsidRPr="00BC4427">
        <w:rPr>
          <w:rFonts w:ascii="Arial" w:eastAsia="Times New Roman" w:hAnsi="Arial" w:cs="Times New Roman"/>
          <w:sz w:val="18"/>
          <w:szCs w:val="20"/>
          <w:lang w:val="en-GB"/>
        </w:rPr>
        <w:t>International comparisons (EU-13)</w:t>
      </w:r>
      <w:r w:rsidR="00CB5799" w:rsidRPr="00BC4427">
        <w:rPr>
          <w:rFonts w:ascii="Arial" w:eastAsia="Times New Roman" w:hAnsi="Arial" w:cs="Times New Roman"/>
          <w:sz w:val="18"/>
          <w:szCs w:val="20"/>
          <w:lang w:val="en-GB"/>
        </w:rPr>
        <w:t xml:space="preserve">    </w:t>
      </w:r>
      <w:r w:rsidR="00CB5799" w:rsidRPr="00BC4427">
        <w:rPr>
          <w:rFonts w:ascii="Arial" w:eastAsia="Times New Roman" w:hAnsi="Arial" w:cs="Times New Roman"/>
          <w:sz w:val="18"/>
          <w:szCs w:val="20"/>
          <w:lang w:val="en-GB"/>
        </w:rPr>
        <w:tab/>
      </w:r>
      <w:r w:rsidR="00612EC2">
        <w:rPr>
          <w:rFonts w:ascii="Arial" w:eastAsia="Times New Roman" w:hAnsi="Arial" w:cs="Times New Roman"/>
          <w:sz w:val="18"/>
          <w:szCs w:val="20"/>
          <w:lang w:val="en-GB"/>
        </w:rPr>
        <w:t>………..</w:t>
      </w:r>
      <w:r w:rsidRPr="00BC4427">
        <w:rPr>
          <w:rFonts w:ascii="Arial" w:eastAsia="Times New Roman" w:hAnsi="Arial" w:cs="Times New Roman"/>
          <w:sz w:val="18"/>
          <w:szCs w:val="20"/>
          <w:lang w:val="en-GB"/>
        </w:rPr>
        <w:t>……………………………………………..</w:t>
      </w:r>
      <w:r w:rsidR="00CB5799" w:rsidRPr="00BC4427">
        <w:rPr>
          <w:rFonts w:ascii="Arial" w:eastAsia="Times New Roman" w:hAnsi="Arial" w:cs="Times New Roman"/>
          <w:sz w:val="18"/>
          <w:szCs w:val="20"/>
          <w:lang w:val="en-GB"/>
        </w:rPr>
        <w:t>………………</w:t>
      </w:r>
      <w:r w:rsidR="00CB5799" w:rsidRPr="00BC4427">
        <w:rPr>
          <w:rFonts w:ascii="Arial" w:eastAsia="Times New Roman" w:hAnsi="Arial" w:cs="Times New Roman"/>
          <w:sz w:val="18"/>
          <w:szCs w:val="20"/>
          <w:lang w:val="en-GB"/>
        </w:rPr>
        <w:tab/>
      </w:r>
      <w:r w:rsidR="005901E2" w:rsidRPr="00BC4427">
        <w:rPr>
          <w:rFonts w:ascii="Arial" w:eastAsia="Times New Roman" w:hAnsi="Arial" w:cs="Times New Roman"/>
          <w:sz w:val="18"/>
          <w:szCs w:val="20"/>
          <w:lang w:val="en-GB"/>
        </w:rPr>
        <w:t>82</w:t>
      </w:r>
    </w:p>
    <w:p w14:paraId="3F9B9FEC" w14:textId="1D569F99" w:rsidR="005901E2" w:rsidRPr="00BC4427" w:rsidRDefault="005901E2" w:rsidP="00CB5799">
      <w:pPr>
        <w:tabs>
          <w:tab w:val="right" w:pos="8280"/>
          <w:tab w:val="right" w:pos="9000"/>
        </w:tabs>
        <w:spacing w:before="60" w:after="0" w:line="240" w:lineRule="auto"/>
        <w:ind w:left="360"/>
        <w:rPr>
          <w:rFonts w:ascii="Arial" w:eastAsia="Times New Roman" w:hAnsi="Arial" w:cs="Times New Roman"/>
          <w:sz w:val="18"/>
          <w:szCs w:val="20"/>
          <w:lang w:val="en-GB"/>
        </w:rPr>
      </w:pPr>
      <w:r w:rsidRPr="00BC4427">
        <w:rPr>
          <w:rFonts w:ascii="Arial" w:eastAsia="Times New Roman" w:hAnsi="Arial" w:cs="Times New Roman"/>
          <w:sz w:val="18"/>
          <w:szCs w:val="20"/>
          <w:lang w:val="en-GB"/>
        </w:rPr>
        <w:t>Measuring child material hardship</w:t>
      </w:r>
      <w:r w:rsidR="001531C3" w:rsidRPr="00BC4427">
        <w:rPr>
          <w:rFonts w:ascii="Arial" w:eastAsia="Times New Roman" w:hAnsi="Arial" w:cs="Times New Roman"/>
          <w:sz w:val="18"/>
          <w:szCs w:val="20"/>
          <w:lang w:val="en-GB"/>
        </w:rPr>
        <w:t xml:space="preserve"> - options</w:t>
      </w:r>
      <w:r w:rsidR="001531C3" w:rsidRPr="00BC4427">
        <w:rPr>
          <w:rFonts w:ascii="Arial" w:eastAsia="Times New Roman" w:hAnsi="Arial" w:cs="Times New Roman"/>
          <w:sz w:val="18"/>
          <w:szCs w:val="20"/>
          <w:lang w:val="en-GB"/>
        </w:rPr>
        <w:tab/>
      </w:r>
      <w:r w:rsidR="00612EC2">
        <w:rPr>
          <w:rFonts w:ascii="Arial" w:eastAsia="Times New Roman" w:hAnsi="Arial" w:cs="Times New Roman"/>
          <w:sz w:val="18"/>
          <w:szCs w:val="20"/>
          <w:lang w:val="en-GB"/>
        </w:rPr>
        <w:t>…………..</w:t>
      </w:r>
      <w:r w:rsidR="001531C3" w:rsidRPr="00BC4427">
        <w:rPr>
          <w:rFonts w:ascii="Arial" w:eastAsia="Times New Roman" w:hAnsi="Arial" w:cs="Times New Roman"/>
          <w:sz w:val="18"/>
          <w:szCs w:val="20"/>
          <w:lang w:val="en-GB"/>
        </w:rPr>
        <w:t>………..…………………………………………</w:t>
      </w:r>
      <w:r w:rsidR="001531C3" w:rsidRPr="00BC4427">
        <w:rPr>
          <w:rFonts w:ascii="Arial" w:eastAsia="Times New Roman" w:hAnsi="Arial" w:cs="Times New Roman"/>
          <w:sz w:val="18"/>
          <w:szCs w:val="20"/>
          <w:lang w:val="en-GB"/>
        </w:rPr>
        <w:tab/>
        <w:t>83</w:t>
      </w:r>
    </w:p>
    <w:p w14:paraId="693B1DAA" w14:textId="596A2ED2" w:rsidR="00CB5799" w:rsidRPr="00BC4427" w:rsidRDefault="00D200AF" w:rsidP="00CB5799">
      <w:pPr>
        <w:tabs>
          <w:tab w:val="right" w:pos="8280"/>
          <w:tab w:val="right" w:pos="9000"/>
        </w:tabs>
        <w:spacing w:before="60" w:after="0" w:line="240" w:lineRule="auto"/>
        <w:ind w:left="360"/>
        <w:rPr>
          <w:rFonts w:ascii="Arial" w:eastAsia="Times New Roman" w:hAnsi="Arial" w:cs="Times New Roman"/>
          <w:sz w:val="18"/>
          <w:szCs w:val="20"/>
          <w:lang w:val="en-GB"/>
        </w:rPr>
      </w:pPr>
      <w:r w:rsidRPr="00BC4427">
        <w:rPr>
          <w:rFonts w:ascii="Arial" w:eastAsia="Times New Roman" w:hAnsi="Arial" w:cs="Times New Roman"/>
          <w:sz w:val="18"/>
          <w:szCs w:val="20"/>
          <w:lang w:val="en-GB"/>
        </w:rPr>
        <w:t>Material wellbeing from low to high (MWI)</w:t>
      </w:r>
      <w:r w:rsidR="00CB5799" w:rsidRPr="00BC4427">
        <w:rPr>
          <w:rFonts w:ascii="Arial" w:eastAsia="Times New Roman" w:hAnsi="Arial" w:cs="Times New Roman"/>
          <w:sz w:val="18"/>
          <w:szCs w:val="20"/>
          <w:lang w:val="en-GB"/>
        </w:rPr>
        <w:tab/>
      </w:r>
      <w:r w:rsidR="00612EC2">
        <w:rPr>
          <w:rFonts w:ascii="Arial" w:eastAsia="Times New Roman" w:hAnsi="Arial" w:cs="Times New Roman"/>
          <w:sz w:val="18"/>
          <w:szCs w:val="20"/>
          <w:lang w:val="en-GB"/>
        </w:rPr>
        <w:t>…………</w:t>
      </w:r>
      <w:r w:rsidRPr="00BC4427">
        <w:rPr>
          <w:rFonts w:ascii="Arial" w:eastAsia="Times New Roman" w:hAnsi="Arial" w:cs="Times New Roman"/>
          <w:sz w:val="18"/>
          <w:szCs w:val="20"/>
          <w:lang w:val="en-GB"/>
        </w:rPr>
        <w:t>…………………………………………….</w:t>
      </w:r>
      <w:r w:rsidR="00CB5799" w:rsidRPr="00BC4427">
        <w:rPr>
          <w:rFonts w:ascii="Arial" w:eastAsia="Times New Roman" w:hAnsi="Arial" w:cs="Times New Roman"/>
          <w:sz w:val="18"/>
          <w:szCs w:val="20"/>
          <w:lang w:val="en-GB"/>
        </w:rPr>
        <w:t>………</w:t>
      </w:r>
      <w:r w:rsidR="00CB5799" w:rsidRPr="00BC4427">
        <w:rPr>
          <w:rFonts w:ascii="Arial" w:eastAsia="Times New Roman" w:hAnsi="Arial" w:cs="Times New Roman"/>
          <w:sz w:val="18"/>
          <w:szCs w:val="20"/>
          <w:lang w:val="en-GB"/>
        </w:rPr>
        <w:tab/>
      </w:r>
      <w:r w:rsidR="001531C3" w:rsidRPr="00BC4427">
        <w:rPr>
          <w:rFonts w:ascii="Arial" w:eastAsia="Times New Roman" w:hAnsi="Arial" w:cs="Times New Roman"/>
          <w:sz w:val="18"/>
          <w:szCs w:val="20"/>
          <w:lang w:val="en-GB"/>
        </w:rPr>
        <w:t>83</w:t>
      </w:r>
    </w:p>
    <w:p w14:paraId="29943A19" w14:textId="77777777" w:rsidR="00CB5799" w:rsidRDefault="00CB5799" w:rsidP="00CB5799">
      <w:pPr>
        <w:keepNext/>
        <w:tabs>
          <w:tab w:val="left" w:pos="1440"/>
        </w:tabs>
        <w:spacing w:after="0" w:line="240" w:lineRule="auto"/>
        <w:ind w:left="1440" w:hanging="1440"/>
        <w:outlineLvl w:val="0"/>
        <w:rPr>
          <w:rFonts w:ascii="Arial" w:eastAsia="Times New Roman" w:hAnsi="Arial"/>
          <w:b/>
          <w:bCs/>
          <w:kern w:val="32"/>
          <w:sz w:val="24"/>
          <w:szCs w:val="28"/>
        </w:rPr>
      </w:pPr>
    </w:p>
    <w:p w14:paraId="0BE62595" w14:textId="77777777" w:rsidR="000C2DC6" w:rsidRDefault="00690271" w:rsidP="00690271">
      <w:pPr>
        <w:keepNext/>
        <w:tabs>
          <w:tab w:val="left" w:pos="1440"/>
        </w:tabs>
        <w:spacing w:after="0" w:line="240" w:lineRule="auto"/>
        <w:ind w:left="1440" w:hanging="1440"/>
        <w:outlineLvl w:val="0"/>
        <w:rPr>
          <w:rFonts w:ascii="Arial" w:eastAsia="Times New Roman" w:hAnsi="Arial"/>
          <w:b/>
          <w:bCs/>
          <w:kern w:val="32"/>
          <w:sz w:val="24"/>
          <w:szCs w:val="28"/>
        </w:rPr>
      </w:pPr>
      <w:r w:rsidRPr="000D7A23">
        <w:rPr>
          <w:rFonts w:ascii="Arial" w:eastAsia="Times New Roman" w:hAnsi="Arial"/>
          <w:b/>
          <w:bCs/>
          <w:kern w:val="32"/>
          <w:sz w:val="24"/>
          <w:szCs w:val="28"/>
        </w:rPr>
        <w:t xml:space="preserve">Section </w:t>
      </w:r>
      <w:r w:rsidR="00613256">
        <w:rPr>
          <w:rFonts w:ascii="Arial" w:eastAsia="Times New Roman" w:hAnsi="Arial"/>
          <w:b/>
          <w:bCs/>
          <w:kern w:val="32"/>
          <w:sz w:val="24"/>
          <w:szCs w:val="28"/>
        </w:rPr>
        <w:t>K</w:t>
      </w:r>
      <w:r w:rsidRPr="000D7A23">
        <w:rPr>
          <w:rFonts w:ascii="Arial" w:eastAsia="Times New Roman" w:hAnsi="Arial"/>
          <w:b/>
          <w:bCs/>
          <w:kern w:val="32"/>
          <w:sz w:val="24"/>
          <w:szCs w:val="28"/>
        </w:rPr>
        <w:t xml:space="preserve">   </w:t>
      </w:r>
      <w:r w:rsidRPr="000D7A23">
        <w:rPr>
          <w:rFonts w:ascii="Arial" w:eastAsia="Times New Roman" w:hAnsi="Arial"/>
          <w:b/>
          <w:bCs/>
          <w:kern w:val="32"/>
          <w:sz w:val="24"/>
          <w:szCs w:val="28"/>
        </w:rPr>
        <w:tab/>
      </w:r>
    </w:p>
    <w:p w14:paraId="2CCD4355" w14:textId="143D39FC" w:rsidR="00690271" w:rsidRPr="000C2DC6" w:rsidRDefault="001531C3" w:rsidP="00690271">
      <w:pPr>
        <w:keepNext/>
        <w:tabs>
          <w:tab w:val="left" w:pos="1440"/>
        </w:tabs>
        <w:spacing w:after="0" w:line="240" w:lineRule="auto"/>
        <w:ind w:left="1440" w:hanging="1440"/>
        <w:outlineLvl w:val="0"/>
        <w:rPr>
          <w:rFonts w:ascii="Arial" w:eastAsia="Times New Roman" w:hAnsi="Arial"/>
          <w:b/>
          <w:bCs/>
          <w:kern w:val="32"/>
          <w:sz w:val="22"/>
        </w:rPr>
      </w:pPr>
      <w:r w:rsidRPr="000C2DC6">
        <w:rPr>
          <w:rFonts w:ascii="Arial" w:eastAsia="Times New Roman" w:hAnsi="Arial"/>
          <w:b/>
          <w:bCs/>
          <w:kern w:val="32"/>
          <w:sz w:val="22"/>
        </w:rPr>
        <w:t>Setting thresholds for hardship indices</w:t>
      </w:r>
    </w:p>
    <w:p w14:paraId="599CD49E" w14:textId="5804A684" w:rsidR="00690271" w:rsidRPr="000D7A23" w:rsidRDefault="00690271" w:rsidP="00690271">
      <w:pPr>
        <w:tabs>
          <w:tab w:val="right" w:pos="8280"/>
          <w:tab w:val="right" w:pos="9000"/>
        </w:tabs>
        <w:spacing w:before="60" w:after="0" w:line="240" w:lineRule="auto"/>
        <w:ind w:left="360"/>
        <w:rPr>
          <w:rFonts w:ascii="Arial" w:eastAsia="Times New Roman" w:hAnsi="Arial" w:cs="Times New Roman"/>
          <w:lang w:val="en-GB"/>
        </w:rPr>
      </w:pPr>
      <w:r w:rsidRPr="000D7A23">
        <w:rPr>
          <w:rFonts w:ascii="Arial" w:eastAsia="Times New Roman" w:hAnsi="Arial" w:cs="Times New Roman"/>
          <w:lang w:val="en-GB"/>
        </w:rPr>
        <w:t xml:space="preserve">  </w:t>
      </w:r>
      <w:r w:rsidRPr="000D7A23">
        <w:rPr>
          <w:rFonts w:ascii="Arial" w:eastAsia="Times New Roman" w:hAnsi="Arial" w:cs="Times New Roman"/>
          <w:lang w:val="en-GB"/>
        </w:rPr>
        <w:tab/>
      </w:r>
      <w:r w:rsidR="00D200AF" w:rsidRPr="00BC4427">
        <w:rPr>
          <w:rFonts w:ascii="Arial" w:eastAsia="Times New Roman" w:hAnsi="Arial" w:cs="Times New Roman"/>
          <w:sz w:val="18"/>
          <w:szCs w:val="20"/>
          <w:lang w:val="en-GB"/>
        </w:rPr>
        <w:t>………………………………..</w:t>
      </w:r>
      <w:r w:rsidRPr="00BC4427">
        <w:rPr>
          <w:rFonts w:ascii="Arial" w:eastAsia="Times New Roman" w:hAnsi="Arial" w:cs="Times New Roman"/>
          <w:sz w:val="18"/>
          <w:szCs w:val="20"/>
          <w:lang w:val="en-GB"/>
        </w:rPr>
        <w:t>…………………………………………………..</w:t>
      </w:r>
      <w:r w:rsidRPr="00BC4427">
        <w:rPr>
          <w:rFonts w:ascii="Arial" w:eastAsia="Times New Roman" w:hAnsi="Arial" w:cs="Times New Roman"/>
          <w:sz w:val="18"/>
          <w:szCs w:val="20"/>
          <w:lang w:val="en-GB"/>
        </w:rPr>
        <w:tab/>
      </w:r>
      <w:r w:rsidR="001531C3" w:rsidRPr="00BC4427">
        <w:rPr>
          <w:rFonts w:ascii="Arial" w:eastAsia="Times New Roman" w:hAnsi="Arial" w:cs="Times New Roman"/>
          <w:sz w:val="18"/>
          <w:szCs w:val="18"/>
          <w:lang w:val="en-GB"/>
        </w:rPr>
        <w:t>85</w:t>
      </w:r>
    </w:p>
    <w:p w14:paraId="2737A78D" w14:textId="77777777" w:rsidR="000C2DC6" w:rsidRDefault="00CB5799" w:rsidP="00241B4E">
      <w:pPr>
        <w:keepNext/>
        <w:tabs>
          <w:tab w:val="left" w:pos="1440"/>
        </w:tabs>
        <w:spacing w:before="120" w:after="0" w:line="240" w:lineRule="auto"/>
        <w:ind w:left="1440" w:hanging="1440"/>
        <w:outlineLvl w:val="0"/>
        <w:rPr>
          <w:rFonts w:ascii="Arial" w:eastAsia="Times New Roman" w:hAnsi="Arial"/>
          <w:b/>
          <w:bCs/>
          <w:kern w:val="32"/>
          <w:sz w:val="24"/>
          <w:szCs w:val="28"/>
        </w:rPr>
      </w:pPr>
      <w:r w:rsidRPr="000D7A23">
        <w:rPr>
          <w:rFonts w:ascii="Arial" w:eastAsia="Times New Roman" w:hAnsi="Arial"/>
          <w:b/>
          <w:bCs/>
          <w:kern w:val="32"/>
          <w:sz w:val="24"/>
          <w:szCs w:val="28"/>
        </w:rPr>
        <w:t xml:space="preserve">Section </w:t>
      </w:r>
      <w:r w:rsidR="00613256">
        <w:rPr>
          <w:rFonts w:ascii="Arial" w:eastAsia="Times New Roman" w:hAnsi="Arial"/>
          <w:b/>
          <w:bCs/>
          <w:kern w:val="32"/>
          <w:sz w:val="24"/>
          <w:szCs w:val="28"/>
        </w:rPr>
        <w:t>L</w:t>
      </w:r>
      <w:r w:rsidRPr="000D7A23">
        <w:rPr>
          <w:rFonts w:ascii="Arial" w:eastAsia="Times New Roman" w:hAnsi="Arial"/>
          <w:b/>
          <w:bCs/>
          <w:kern w:val="32"/>
          <w:sz w:val="24"/>
          <w:szCs w:val="28"/>
        </w:rPr>
        <w:t xml:space="preserve">   </w:t>
      </w:r>
      <w:r w:rsidRPr="000D7A23">
        <w:rPr>
          <w:rFonts w:ascii="Arial" w:eastAsia="Times New Roman" w:hAnsi="Arial"/>
          <w:b/>
          <w:bCs/>
          <w:kern w:val="32"/>
          <w:sz w:val="24"/>
          <w:szCs w:val="28"/>
        </w:rPr>
        <w:tab/>
      </w:r>
    </w:p>
    <w:p w14:paraId="41535DDA" w14:textId="0980A49C" w:rsidR="00CB5799" w:rsidRPr="000C2DC6" w:rsidRDefault="00CB5799" w:rsidP="00CB5799">
      <w:pPr>
        <w:keepNext/>
        <w:tabs>
          <w:tab w:val="left" w:pos="1440"/>
        </w:tabs>
        <w:spacing w:after="0" w:line="240" w:lineRule="auto"/>
        <w:ind w:left="1440" w:hanging="1440"/>
        <w:outlineLvl w:val="0"/>
        <w:rPr>
          <w:rFonts w:ascii="Arial" w:eastAsia="Times New Roman" w:hAnsi="Arial"/>
          <w:b/>
          <w:bCs/>
          <w:kern w:val="32"/>
          <w:sz w:val="22"/>
        </w:rPr>
      </w:pPr>
      <w:r w:rsidRPr="000C2DC6">
        <w:rPr>
          <w:rFonts w:ascii="Arial" w:eastAsia="Times New Roman" w:hAnsi="Arial"/>
          <w:b/>
          <w:bCs/>
          <w:kern w:val="32"/>
          <w:sz w:val="22"/>
        </w:rPr>
        <w:t>Low-income</w:t>
      </w:r>
      <w:r w:rsidR="00D200AF" w:rsidRPr="000C2DC6">
        <w:rPr>
          <w:rFonts w:ascii="Arial" w:eastAsia="Times New Roman" w:hAnsi="Arial"/>
          <w:b/>
          <w:bCs/>
          <w:kern w:val="32"/>
          <w:sz w:val="22"/>
        </w:rPr>
        <w:t xml:space="preserve"> measures</w:t>
      </w:r>
    </w:p>
    <w:p w14:paraId="4905A777" w14:textId="448D692D" w:rsidR="00CB5799" w:rsidRDefault="00951079" w:rsidP="004405AE">
      <w:pPr>
        <w:tabs>
          <w:tab w:val="right" w:pos="8280"/>
          <w:tab w:val="right" w:pos="9000"/>
        </w:tabs>
        <w:spacing w:before="60" w:after="0" w:line="240" w:lineRule="auto"/>
        <w:ind w:left="360"/>
        <w:rPr>
          <w:rFonts w:ascii="Arial" w:eastAsia="Times New Roman" w:hAnsi="Arial" w:cs="Times New Roman"/>
          <w:sz w:val="18"/>
          <w:szCs w:val="20"/>
          <w:lang w:val="en-GB"/>
        </w:rPr>
      </w:pPr>
      <w:r w:rsidRPr="00BC4427">
        <w:rPr>
          <w:rFonts w:ascii="Arial" w:eastAsia="Times New Roman" w:hAnsi="Arial" w:cs="Times New Roman"/>
          <w:sz w:val="18"/>
          <w:szCs w:val="20"/>
          <w:lang w:val="en-GB"/>
        </w:rPr>
        <w:t>Household income as a proxy measure of resources</w:t>
      </w:r>
      <w:r w:rsidRPr="00BC4427">
        <w:rPr>
          <w:rFonts w:ascii="Arial" w:eastAsia="Times New Roman" w:hAnsi="Arial" w:cs="Times New Roman"/>
          <w:sz w:val="18"/>
          <w:szCs w:val="20"/>
          <w:lang w:val="en-GB"/>
        </w:rPr>
        <w:tab/>
      </w:r>
      <w:r w:rsidR="004405AE">
        <w:rPr>
          <w:rFonts w:ascii="Arial" w:eastAsia="Times New Roman" w:hAnsi="Arial" w:cs="Times New Roman"/>
          <w:sz w:val="18"/>
          <w:szCs w:val="20"/>
          <w:lang w:val="en-GB"/>
        </w:rPr>
        <w:t>………..</w:t>
      </w:r>
      <w:r w:rsidR="00CB5799" w:rsidRPr="00BC4427">
        <w:rPr>
          <w:rFonts w:ascii="Arial" w:eastAsia="Times New Roman" w:hAnsi="Arial" w:cs="Times New Roman"/>
          <w:sz w:val="18"/>
          <w:szCs w:val="20"/>
          <w:lang w:val="en-GB"/>
        </w:rPr>
        <w:t>………………………………………..</w:t>
      </w:r>
      <w:r w:rsidR="00CB5799" w:rsidRPr="00BC4427">
        <w:rPr>
          <w:rFonts w:ascii="Arial" w:eastAsia="Times New Roman" w:hAnsi="Arial" w:cs="Times New Roman"/>
          <w:sz w:val="18"/>
          <w:szCs w:val="20"/>
          <w:lang w:val="en-GB"/>
        </w:rPr>
        <w:tab/>
      </w:r>
      <w:r w:rsidR="001531C3" w:rsidRPr="00BC4427">
        <w:rPr>
          <w:rFonts w:ascii="Arial" w:eastAsia="Times New Roman" w:hAnsi="Arial" w:cs="Times New Roman"/>
          <w:sz w:val="18"/>
          <w:szCs w:val="18"/>
          <w:lang w:val="en-GB"/>
        </w:rPr>
        <w:t>87</w:t>
      </w:r>
    </w:p>
    <w:p w14:paraId="035367D6" w14:textId="77777777" w:rsidR="004405AE" w:rsidRPr="004405AE" w:rsidRDefault="004405AE" w:rsidP="004405AE">
      <w:pPr>
        <w:tabs>
          <w:tab w:val="right" w:pos="8280"/>
          <w:tab w:val="right" w:pos="9000"/>
        </w:tabs>
        <w:spacing w:before="60" w:after="0" w:line="240" w:lineRule="auto"/>
        <w:ind w:left="360"/>
        <w:rPr>
          <w:rFonts w:ascii="Arial" w:eastAsia="Times New Roman" w:hAnsi="Arial" w:cs="Times New Roman"/>
          <w:sz w:val="18"/>
          <w:szCs w:val="20"/>
          <w:lang w:val="en-GB"/>
        </w:rPr>
      </w:pPr>
    </w:p>
    <w:p w14:paraId="77D25195" w14:textId="77777777" w:rsidR="000C2DC6" w:rsidRDefault="00CB5799" w:rsidP="00CB5799">
      <w:pPr>
        <w:keepNext/>
        <w:tabs>
          <w:tab w:val="left" w:pos="1440"/>
        </w:tabs>
        <w:spacing w:after="0" w:line="240" w:lineRule="auto"/>
        <w:ind w:left="1440" w:hanging="1440"/>
        <w:outlineLvl w:val="0"/>
        <w:rPr>
          <w:rFonts w:ascii="Arial" w:eastAsia="Times New Roman" w:hAnsi="Arial"/>
          <w:b/>
          <w:bCs/>
          <w:kern w:val="32"/>
          <w:sz w:val="24"/>
          <w:szCs w:val="28"/>
        </w:rPr>
      </w:pPr>
      <w:r w:rsidRPr="000D7A23">
        <w:rPr>
          <w:rFonts w:ascii="Arial" w:eastAsia="Times New Roman" w:hAnsi="Arial"/>
          <w:b/>
          <w:bCs/>
          <w:kern w:val="32"/>
          <w:sz w:val="24"/>
          <w:szCs w:val="28"/>
        </w:rPr>
        <w:t xml:space="preserve">Section </w:t>
      </w:r>
      <w:r w:rsidR="00613256">
        <w:rPr>
          <w:rFonts w:ascii="Arial" w:eastAsia="Times New Roman" w:hAnsi="Arial"/>
          <w:b/>
          <w:bCs/>
          <w:kern w:val="32"/>
          <w:sz w:val="24"/>
          <w:szCs w:val="28"/>
        </w:rPr>
        <w:t>M</w:t>
      </w:r>
      <w:r w:rsidRPr="000D7A23">
        <w:rPr>
          <w:rFonts w:ascii="Arial" w:eastAsia="Times New Roman" w:hAnsi="Arial"/>
          <w:b/>
          <w:bCs/>
          <w:kern w:val="32"/>
          <w:sz w:val="24"/>
          <w:szCs w:val="28"/>
        </w:rPr>
        <w:t xml:space="preserve">   </w:t>
      </w:r>
      <w:r w:rsidRPr="000D7A23">
        <w:rPr>
          <w:rFonts w:ascii="Arial" w:eastAsia="Times New Roman" w:hAnsi="Arial"/>
          <w:b/>
          <w:bCs/>
          <w:kern w:val="32"/>
          <w:sz w:val="24"/>
          <w:szCs w:val="28"/>
        </w:rPr>
        <w:tab/>
      </w:r>
    </w:p>
    <w:p w14:paraId="78F64AEE" w14:textId="1D238C83" w:rsidR="00CB5799" w:rsidRPr="000C2DC6" w:rsidRDefault="00951079" w:rsidP="00CB5799">
      <w:pPr>
        <w:keepNext/>
        <w:tabs>
          <w:tab w:val="left" w:pos="1440"/>
        </w:tabs>
        <w:spacing w:after="0" w:line="240" w:lineRule="auto"/>
        <w:ind w:left="1440" w:hanging="1440"/>
        <w:outlineLvl w:val="0"/>
        <w:rPr>
          <w:rFonts w:ascii="Arial" w:eastAsia="Times New Roman" w:hAnsi="Arial"/>
          <w:b/>
          <w:bCs/>
          <w:kern w:val="32"/>
          <w:sz w:val="22"/>
        </w:rPr>
      </w:pPr>
      <w:r w:rsidRPr="000C2DC6">
        <w:rPr>
          <w:rFonts w:ascii="Arial" w:eastAsia="Times New Roman" w:hAnsi="Arial"/>
          <w:b/>
          <w:bCs/>
          <w:kern w:val="32"/>
          <w:sz w:val="22"/>
        </w:rPr>
        <w:t>Setting low-income thresholds</w:t>
      </w:r>
    </w:p>
    <w:p w14:paraId="1BA59056" w14:textId="7ADA2B7A" w:rsidR="00CB5799" w:rsidRPr="00BC4427" w:rsidRDefault="00951079" w:rsidP="00CB5799">
      <w:pPr>
        <w:tabs>
          <w:tab w:val="right" w:pos="8280"/>
          <w:tab w:val="right" w:pos="9000"/>
        </w:tabs>
        <w:spacing w:before="60" w:after="0" w:line="240" w:lineRule="auto"/>
        <w:ind w:left="360"/>
        <w:rPr>
          <w:rFonts w:ascii="Arial" w:eastAsia="Times New Roman" w:hAnsi="Arial" w:cs="Times New Roman"/>
          <w:sz w:val="18"/>
          <w:szCs w:val="20"/>
          <w:lang w:val="en-GB"/>
        </w:rPr>
      </w:pPr>
      <w:r w:rsidRPr="00BC4427">
        <w:rPr>
          <w:rFonts w:ascii="Arial" w:eastAsia="Times New Roman" w:hAnsi="Arial" w:cs="Times New Roman"/>
          <w:sz w:val="18"/>
          <w:szCs w:val="20"/>
          <w:lang w:val="en-GB"/>
        </w:rPr>
        <w:t>Internationally-used thresholds</w:t>
      </w:r>
      <w:r w:rsidR="00CB5799" w:rsidRPr="00BC4427">
        <w:rPr>
          <w:rFonts w:ascii="Arial" w:eastAsia="Times New Roman" w:hAnsi="Arial" w:cs="Times New Roman"/>
          <w:sz w:val="18"/>
          <w:szCs w:val="20"/>
          <w:lang w:val="en-GB"/>
        </w:rPr>
        <w:t xml:space="preserve">  </w:t>
      </w:r>
      <w:r w:rsidR="00CB5799" w:rsidRPr="00BC4427">
        <w:rPr>
          <w:rFonts w:ascii="Arial" w:eastAsia="Times New Roman" w:hAnsi="Arial" w:cs="Times New Roman"/>
          <w:sz w:val="18"/>
          <w:szCs w:val="20"/>
          <w:lang w:val="en-GB"/>
        </w:rPr>
        <w:tab/>
      </w:r>
      <w:r w:rsidR="00612EC2">
        <w:rPr>
          <w:rFonts w:ascii="Arial" w:eastAsia="Times New Roman" w:hAnsi="Arial" w:cs="Times New Roman"/>
          <w:sz w:val="18"/>
          <w:szCs w:val="20"/>
          <w:lang w:val="en-GB"/>
        </w:rPr>
        <w:t>…………</w:t>
      </w:r>
      <w:r w:rsidRPr="00BC4427">
        <w:rPr>
          <w:rFonts w:ascii="Arial" w:eastAsia="Times New Roman" w:hAnsi="Arial" w:cs="Times New Roman"/>
          <w:sz w:val="18"/>
          <w:szCs w:val="20"/>
          <w:lang w:val="en-GB"/>
        </w:rPr>
        <w:t>……………</w:t>
      </w:r>
      <w:r w:rsidR="00CB5799" w:rsidRPr="00BC4427">
        <w:rPr>
          <w:rFonts w:ascii="Arial" w:eastAsia="Times New Roman" w:hAnsi="Arial" w:cs="Times New Roman"/>
          <w:sz w:val="18"/>
          <w:szCs w:val="20"/>
          <w:lang w:val="en-GB"/>
        </w:rPr>
        <w:t>…………………………………………………..</w:t>
      </w:r>
      <w:r w:rsidR="00CB5799" w:rsidRPr="00BC4427">
        <w:rPr>
          <w:rFonts w:ascii="Arial" w:eastAsia="Times New Roman" w:hAnsi="Arial" w:cs="Times New Roman"/>
          <w:sz w:val="18"/>
          <w:szCs w:val="20"/>
          <w:lang w:val="en-GB"/>
        </w:rPr>
        <w:tab/>
      </w:r>
      <w:r w:rsidRPr="00BC4427">
        <w:rPr>
          <w:rFonts w:ascii="Arial" w:eastAsia="Times New Roman" w:hAnsi="Arial" w:cs="Times New Roman"/>
          <w:sz w:val="18"/>
          <w:szCs w:val="18"/>
          <w:lang w:val="en-GB"/>
        </w:rPr>
        <w:t>91</w:t>
      </w:r>
    </w:p>
    <w:p w14:paraId="399F0118" w14:textId="1CB3567C" w:rsidR="00CB5799" w:rsidRPr="00BC4427" w:rsidRDefault="00951079" w:rsidP="00CB5799">
      <w:pPr>
        <w:tabs>
          <w:tab w:val="right" w:pos="8280"/>
          <w:tab w:val="right" w:pos="9000"/>
        </w:tabs>
        <w:spacing w:before="60" w:after="0" w:line="240" w:lineRule="auto"/>
        <w:ind w:left="360"/>
        <w:rPr>
          <w:rFonts w:ascii="Arial" w:eastAsia="Times New Roman" w:hAnsi="Arial" w:cs="Times New Roman"/>
          <w:sz w:val="18"/>
          <w:szCs w:val="20"/>
          <w:lang w:val="en-GB"/>
        </w:rPr>
      </w:pPr>
      <w:r w:rsidRPr="00BC4427">
        <w:rPr>
          <w:rFonts w:ascii="Arial" w:eastAsia="Times New Roman" w:hAnsi="Arial" w:cs="Times New Roman"/>
          <w:sz w:val="18"/>
          <w:szCs w:val="20"/>
          <w:lang w:val="en-GB"/>
        </w:rPr>
        <w:t>Reference budgets for selected household types</w:t>
      </w:r>
      <w:r w:rsidR="00CB5799" w:rsidRPr="00BC4427">
        <w:rPr>
          <w:rFonts w:ascii="Arial" w:eastAsia="Times New Roman" w:hAnsi="Arial" w:cs="Times New Roman"/>
          <w:sz w:val="18"/>
          <w:szCs w:val="20"/>
          <w:lang w:val="en-GB"/>
        </w:rPr>
        <w:tab/>
      </w:r>
      <w:r w:rsidR="00612EC2">
        <w:rPr>
          <w:rFonts w:ascii="Arial" w:eastAsia="Times New Roman" w:hAnsi="Arial" w:cs="Times New Roman"/>
          <w:sz w:val="18"/>
          <w:szCs w:val="20"/>
          <w:lang w:val="en-GB"/>
        </w:rPr>
        <w:t>………..</w:t>
      </w:r>
      <w:r w:rsidRPr="00BC4427">
        <w:rPr>
          <w:rFonts w:ascii="Arial" w:eastAsia="Times New Roman" w:hAnsi="Arial" w:cs="Times New Roman"/>
          <w:sz w:val="18"/>
          <w:szCs w:val="20"/>
          <w:lang w:val="en-GB"/>
        </w:rPr>
        <w:t>……………..…………………………….</w:t>
      </w:r>
      <w:r w:rsidRPr="00BC4427">
        <w:rPr>
          <w:rFonts w:ascii="Arial" w:eastAsia="Times New Roman" w:hAnsi="Arial" w:cs="Times New Roman"/>
          <w:sz w:val="18"/>
          <w:szCs w:val="20"/>
          <w:lang w:val="en-GB"/>
        </w:rPr>
        <w:tab/>
        <w:t>92</w:t>
      </w:r>
    </w:p>
    <w:p w14:paraId="365BB84F" w14:textId="1FF66A8B" w:rsidR="00690271" w:rsidRPr="00BC4427" w:rsidRDefault="00951079" w:rsidP="00690271">
      <w:pPr>
        <w:tabs>
          <w:tab w:val="right" w:pos="8280"/>
          <w:tab w:val="right" w:pos="9000"/>
        </w:tabs>
        <w:spacing w:before="60" w:after="0" w:line="240" w:lineRule="auto"/>
        <w:ind w:left="360"/>
        <w:rPr>
          <w:rFonts w:ascii="Arial" w:eastAsia="Times New Roman" w:hAnsi="Arial" w:cs="Times New Roman"/>
          <w:sz w:val="18"/>
          <w:szCs w:val="20"/>
          <w:lang w:val="en-GB"/>
        </w:rPr>
      </w:pPr>
      <w:r w:rsidRPr="00BC4427">
        <w:rPr>
          <w:rFonts w:ascii="Arial" w:eastAsia="Times New Roman" w:hAnsi="Arial" w:cs="Times New Roman"/>
          <w:sz w:val="18"/>
          <w:szCs w:val="20"/>
          <w:lang w:val="en-GB"/>
        </w:rPr>
        <w:t>Using non-monetary indicators</w:t>
      </w:r>
      <w:r w:rsidR="00690271" w:rsidRPr="00BC4427">
        <w:rPr>
          <w:rFonts w:ascii="Arial" w:eastAsia="Times New Roman" w:hAnsi="Arial" w:cs="Times New Roman"/>
          <w:sz w:val="18"/>
          <w:szCs w:val="20"/>
          <w:lang w:val="en-GB"/>
        </w:rPr>
        <w:tab/>
      </w:r>
      <w:r w:rsidR="00612EC2">
        <w:rPr>
          <w:rFonts w:ascii="Arial" w:eastAsia="Times New Roman" w:hAnsi="Arial" w:cs="Times New Roman"/>
          <w:sz w:val="18"/>
          <w:szCs w:val="20"/>
          <w:lang w:val="en-GB"/>
        </w:rPr>
        <w:t>………..</w:t>
      </w:r>
      <w:r w:rsidRPr="00BC4427">
        <w:rPr>
          <w:rFonts w:ascii="Arial" w:eastAsia="Times New Roman" w:hAnsi="Arial" w:cs="Times New Roman"/>
          <w:sz w:val="18"/>
          <w:szCs w:val="20"/>
          <w:lang w:val="en-GB"/>
        </w:rPr>
        <w:t>……………………..…………………………………</w:t>
      </w:r>
      <w:r w:rsidR="00690271" w:rsidRPr="00BC4427">
        <w:rPr>
          <w:rFonts w:ascii="Arial" w:eastAsia="Times New Roman" w:hAnsi="Arial" w:cs="Times New Roman"/>
          <w:sz w:val="18"/>
          <w:szCs w:val="20"/>
          <w:lang w:val="en-GB"/>
        </w:rPr>
        <w:t>………</w:t>
      </w:r>
      <w:r w:rsidR="00690271" w:rsidRPr="00BC4427">
        <w:rPr>
          <w:rFonts w:ascii="Arial" w:eastAsia="Times New Roman" w:hAnsi="Arial" w:cs="Times New Roman"/>
          <w:sz w:val="18"/>
          <w:szCs w:val="20"/>
          <w:lang w:val="en-GB"/>
        </w:rPr>
        <w:tab/>
      </w:r>
      <w:r w:rsidRPr="00BC4427">
        <w:rPr>
          <w:rFonts w:ascii="Arial" w:eastAsia="Times New Roman" w:hAnsi="Arial" w:cs="Times New Roman"/>
          <w:sz w:val="18"/>
          <w:szCs w:val="20"/>
          <w:lang w:val="en-GB"/>
        </w:rPr>
        <w:t>94</w:t>
      </w:r>
    </w:p>
    <w:p w14:paraId="5A0CED35" w14:textId="404E27AD" w:rsidR="00951079" w:rsidRPr="00BC4427" w:rsidRDefault="00951079" w:rsidP="00690271">
      <w:pPr>
        <w:tabs>
          <w:tab w:val="right" w:pos="8280"/>
          <w:tab w:val="right" w:pos="9000"/>
        </w:tabs>
        <w:spacing w:before="60" w:after="0" w:line="240" w:lineRule="auto"/>
        <w:ind w:left="360"/>
        <w:rPr>
          <w:rFonts w:ascii="Arial" w:eastAsia="Times New Roman" w:hAnsi="Arial" w:cs="Times New Roman"/>
          <w:sz w:val="18"/>
          <w:szCs w:val="20"/>
          <w:lang w:val="en-GB"/>
        </w:rPr>
      </w:pPr>
      <w:r w:rsidRPr="00BC4427">
        <w:rPr>
          <w:rFonts w:ascii="Arial" w:eastAsia="Times New Roman" w:hAnsi="Arial" w:cs="Times New Roman"/>
          <w:sz w:val="18"/>
          <w:szCs w:val="20"/>
          <w:lang w:val="en-GB"/>
        </w:rPr>
        <w:t>Do these low-income thresholds seem reasonable?</w:t>
      </w:r>
      <w:r w:rsidRPr="00BC4427">
        <w:rPr>
          <w:rFonts w:ascii="Arial" w:eastAsia="Times New Roman" w:hAnsi="Arial" w:cs="Times New Roman"/>
          <w:sz w:val="18"/>
          <w:szCs w:val="20"/>
          <w:lang w:val="en-GB"/>
        </w:rPr>
        <w:tab/>
      </w:r>
      <w:r w:rsidR="00612EC2">
        <w:rPr>
          <w:rFonts w:ascii="Arial" w:eastAsia="Times New Roman" w:hAnsi="Arial" w:cs="Times New Roman"/>
          <w:sz w:val="18"/>
          <w:szCs w:val="20"/>
          <w:lang w:val="en-GB"/>
        </w:rPr>
        <w:t>……………</w:t>
      </w:r>
      <w:r w:rsidRPr="00BC4427">
        <w:rPr>
          <w:rFonts w:ascii="Arial" w:eastAsia="Times New Roman" w:hAnsi="Arial" w:cs="Times New Roman"/>
          <w:sz w:val="18"/>
          <w:szCs w:val="20"/>
          <w:lang w:val="en-GB"/>
        </w:rPr>
        <w:t>……………………………………..</w:t>
      </w:r>
      <w:r w:rsidRPr="00BC4427">
        <w:rPr>
          <w:rFonts w:ascii="Arial" w:eastAsia="Times New Roman" w:hAnsi="Arial" w:cs="Times New Roman"/>
          <w:sz w:val="18"/>
          <w:szCs w:val="20"/>
          <w:lang w:val="en-GB"/>
        </w:rPr>
        <w:tab/>
        <w:t>95</w:t>
      </w:r>
    </w:p>
    <w:p w14:paraId="39868A01" w14:textId="2F56B88F" w:rsidR="00951079" w:rsidRPr="00BC4427" w:rsidRDefault="00951079" w:rsidP="00690271">
      <w:pPr>
        <w:tabs>
          <w:tab w:val="right" w:pos="8280"/>
          <w:tab w:val="right" w:pos="9000"/>
        </w:tabs>
        <w:spacing w:before="60" w:after="0" w:line="240" w:lineRule="auto"/>
        <w:ind w:left="360"/>
        <w:rPr>
          <w:rFonts w:ascii="Arial" w:eastAsia="Times New Roman" w:hAnsi="Arial" w:cs="Times New Roman"/>
          <w:sz w:val="18"/>
          <w:szCs w:val="20"/>
          <w:lang w:val="en-GB"/>
        </w:rPr>
      </w:pPr>
      <w:r w:rsidRPr="00BC4427">
        <w:rPr>
          <w:rFonts w:ascii="Arial" w:eastAsia="Times New Roman" w:hAnsi="Arial" w:cs="Times New Roman"/>
          <w:sz w:val="18"/>
          <w:szCs w:val="20"/>
          <w:lang w:val="en-GB"/>
        </w:rPr>
        <w:t>Updating thresholds from survey to survey: anchored and moving line thresholds</w:t>
      </w:r>
      <w:r w:rsidRPr="00BC4427">
        <w:rPr>
          <w:rFonts w:ascii="Arial" w:eastAsia="Times New Roman" w:hAnsi="Arial" w:cs="Times New Roman"/>
          <w:sz w:val="18"/>
          <w:szCs w:val="20"/>
          <w:lang w:val="en-GB"/>
        </w:rPr>
        <w:tab/>
      </w:r>
      <w:r w:rsidR="00612EC2">
        <w:rPr>
          <w:rFonts w:ascii="Arial" w:eastAsia="Times New Roman" w:hAnsi="Arial" w:cs="Times New Roman"/>
          <w:sz w:val="18"/>
          <w:szCs w:val="20"/>
          <w:lang w:val="en-GB"/>
        </w:rPr>
        <w:t>………..</w:t>
      </w:r>
      <w:r w:rsidRPr="00BC4427">
        <w:rPr>
          <w:rFonts w:ascii="Arial" w:eastAsia="Times New Roman" w:hAnsi="Arial" w:cs="Times New Roman"/>
          <w:sz w:val="18"/>
          <w:szCs w:val="20"/>
          <w:lang w:val="en-GB"/>
        </w:rPr>
        <w:t>….….</w:t>
      </w:r>
      <w:r w:rsidRPr="00BC4427">
        <w:rPr>
          <w:rFonts w:ascii="Arial" w:eastAsia="Times New Roman" w:hAnsi="Arial" w:cs="Times New Roman"/>
          <w:sz w:val="18"/>
          <w:szCs w:val="20"/>
          <w:lang w:val="en-GB"/>
        </w:rPr>
        <w:tab/>
        <w:t>96</w:t>
      </w:r>
    </w:p>
    <w:p w14:paraId="05C4B3CB" w14:textId="77777777" w:rsidR="00241B4E" w:rsidRDefault="00241B4E">
      <w:pPr>
        <w:spacing w:after="0" w:line="240" w:lineRule="auto"/>
        <w:rPr>
          <w:rFonts w:ascii="Arial" w:eastAsia="Times New Roman" w:hAnsi="Arial" w:cs="Times New Roman"/>
          <w:b/>
          <w:sz w:val="24"/>
          <w:szCs w:val="28"/>
          <w:lang w:val="en-GB"/>
        </w:rPr>
      </w:pPr>
      <w:r>
        <w:rPr>
          <w:rFonts w:ascii="Arial" w:eastAsia="Times New Roman" w:hAnsi="Arial" w:cs="Times New Roman"/>
          <w:b/>
          <w:sz w:val="24"/>
          <w:szCs w:val="28"/>
          <w:lang w:val="en-GB"/>
        </w:rPr>
        <w:br w:type="page"/>
      </w:r>
    </w:p>
    <w:p w14:paraId="03F952E0" w14:textId="22933E2B" w:rsidR="000C2DC6" w:rsidRDefault="00613256" w:rsidP="00613256">
      <w:pPr>
        <w:tabs>
          <w:tab w:val="left" w:pos="1440"/>
        </w:tabs>
        <w:spacing w:after="0" w:line="240" w:lineRule="auto"/>
        <w:ind w:left="1440" w:hanging="1440"/>
        <w:rPr>
          <w:rFonts w:ascii="Arial" w:eastAsia="Times New Roman" w:hAnsi="Arial" w:cs="Times New Roman"/>
          <w:b/>
          <w:sz w:val="24"/>
          <w:szCs w:val="28"/>
          <w:lang w:val="en-GB"/>
        </w:rPr>
      </w:pPr>
      <w:r w:rsidRPr="000D7A23">
        <w:rPr>
          <w:rFonts w:ascii="Arial" w:eastAsia="Times New Roman" w:hAnsi="Arial" w:cs="Times New Roman"/>
          <w:b/>
          <w:sz w:val="24"/>
          <w:szCs w:val="28"/>
          <w:lang w:val="en-GB"/>
        </w:rPr>
        <w:t>Section</w:t>
      </w:r>
      <w:r>
        <w:rPr>
          <w:rFonts w:ascii="Arial" w:eastAsia="Times New Roman" w:hAnsi="Arial" w:cs="Times New Roman"/>
          <w:b/>
          <w:sz w:val="24"/>
          <w:szCs w:val="28"/>
          <w:lang w:val="en-GB"/>
        </w:rPr>
        <w:t xml:space="preserve"> N</w:t>
      </w:r>
      <w:r>
        <w:rPr>
          <w:rFonts w:ascii="Arial" w:eastAsia="Times New Roman" w:hAnsi="Arial" w:cs="Times New Roman"/>
          <w:b/>
          <w:sz w:val="24"/>
          <w:szCs w:val="28"/>
          <w:lang w:val="en-GB"/>
        </w:rPr>
        <w:tab/>
      </w:r>
    </w:p>
    <w:p w14:paraId="7343372B" w14:textId="380070EF" w:rsidR="00613256" w:rsidRPr="000C2DC6" w:rsidRDefault="00613256" w:rsidP="00613256">
      <w:pPr>
        <w:tabs>
          <w:tab w:val="left" w:pos="1440"/>
        </w:tabs>
        <w:spacing w:after="0" w:line="240" w:lineRule="auto"/>
        <w:ind w:left="1440" w:hanging="1440"/>
        <w:rPr>
          <w:rFonts w:ascii="Arial" w:eastAsia="Times New Roman" w:hAnsi="Arial" w:cs="Times New Roman"/>
          <w:b/>
          <w:sz w:val="22"/>
          <w:lang w:val="en-GB"/>
        </w:rPr>
      </w:pPr>
      <w:r w:rsidRPr="000C2DC6">
        <w:rPr>
          <w:rFonts w:ascii="Arial" w:eastAsia="Times New Roman" w:hAnsi="Arial" w:cs="Times New Roman"/>
          <w:b/>
          <w:sz w:val="22"/>
          <w:lang w:val="en-GB"/>
        </w:rPr>
        <w:t>Persistence</w:t>
      </w:r>
    </w:p>
    <w:p w14:paraId="76090865" w14:textId="509BD417" w:rsidR="00613256" w:rsidRPr="00BC4427" w:rsidRDefault="00613256" w:rsidP="00613256">
      <w:pPr>
        <w:tabs>
          <w:tab w:val="right" w:pos="8280"/>
          <w:tab w:val="right" w:pos="9000"/>
        </w:tabs>
        <w:spacing w:before="60" w:after="0" w:line="240" w:lineRule="auto"/>
        <w:ind w:left="360"/>
        <w:rPr>
          <w:rFonts w:ascii="Arial" w:eastAsia="Times New Roman" w:hAnsi="Arial" w:cs="Times New Roman"/>
          <w:sz w:val="18"/>
          <w:szCs w:val="20"/>
          <w:lang w:val="en-GB"/>
        </w:rPr>
      </w:pPr>
      <w:r w:rsidRPr="00BC4427">
        <w:rPr>
          <w:rFonts w:ascii="Arial" w:eastAsia="Times New Roman" w:hAnsi="Arial" w:cs="Times New Roman"/>
          <w:sz w:val="18"/>
          <w:szCs w:val="20"/>
          <w:lang w:val="en-GB"/>
        </w:rPr>
        <w:t xml:space="preserve">Estimating persistence rates from cross-sectional rates: </w:t>
      </w:r>
      <w:r w:rsidR="001F7284" w:rsidRPr="00BC4427">
        <w:rPr>
          <w:rFonts w:ascii="Arial" w:eastAsia="Times New Roman" w:hAnsi="Arial" w:cs="Times New Roman"/>
          <w:sz w:val="18"/>
          <w:szCs w:val="20"/>
          <w:lang w:val="en-GB"/>
        </w:rPr>
        <w:t>A</w:t>
      </w:r>
      <w:r w:rsidRPr="00BC4427">
        <w:rPr>
          <w:rFonts w:ascii="Arial" w:eastAsia="Times New Roman" w:hAnsi="Arial" w:cs="Times New Roman"/>
          <w:sz w:val="18"/>
          <w:szCs w:val="20"/>
          <w:lang w:val="en-GB"/>
        </w:rPr>
        <w:t xml:space="preserve">n extended summary and </w:t>
      </w:r>
    </w:p>
    <w:p w14:paraId="40AC785D" w14:textId="77777777" w:rsidR="00BC4427" w:rsidRDefault="00613256" w:rsidP="00613256">
      <w:pPr>
        <w:tabs>
          <w:tab w:val="right" w:pos="8280"/>
          <w:tab w:val="right" w:pos="9000"/>
        </w:tabs>
        <w:spacing w:after="0" w:line="240" w:lineRule="auto"/>
        <w:ind w:left="357"/>
        <w:rPr>
          <w:rFonts w:ascii="Arial" w:eastAsia="Times New Roman" w:hAnsi="Arial" w:cs="Times New Roman"/>
          <w:sz w:val="18"/>
          <w:szCs w:val="20"/>
          <w:lang w:val="en-GB"/>
        </w:rPr>
      </w:pPr>
      <w:r w:rsidRPr="00BC4427">
        <w:rPr>
          <w:rFonts w:ascii="Arial" w:eastAsia="Times New Roman" w:hAnsi="Arial" w:cs="Times New Roman"/>
          <w:sz w:val="18"/>
          <w:szCs w:val="20"/>
          <w:lang w:val="en-GB"/>
        </w:rPr>
        <w:t xml:space="preserve">application of research by Jenkins and </w:t>
      </w:r>
      <w:r w:rsidR="001F7284" w:rsidRPr="00BC4427">
        <w:rPr>
          <w:rFonts w:ascii="Arial" w:eastAsia="Times New Roman" w:hAnsi="Arial" w:cs="Times New Roman"/>
          <w:sz w:val="18"/>
          <w:szCs w:val="20"/>
          <w:lang w:val="en-GB"/>
        </w:rPr>
        <w:t>V</w:t>
      </w:r>
      <w:r w:rsidRPr="00BC4427">
        <w:rPr>
          <w:rFonts w:ascii="Arial" w:eastAsia="Times New Roman" w:hAnsi="Arial" w:cs="Times New Roman"/>
          <w:sz w:val="18"/>
          <w:szCs w:val="20"/>
          <w:lang w:val="en-GB"/>
        </w:rPr>
        <w:t xml:space="preserve">an </w:t>
      </w:r>
      <w:proofErr w:type="spellStart"/>
      <w:r w:rsidRPr="00BC4427">
        <w:rPr>
          <w:rFonts w:ascii="Arial" w:eastAsia="Times New Roman" w:hAnsi="Arial" w:cs="Times New Roman"/>
          <w:sz w:val="18"/>
          <w:szCs w:val="20"/>
          <w:lang w:val="en-GB"/>
        </w:rPr>
        <w:t>Kerm</w:t>
      </w:r>
      <w:proofErr w:type="spellEnd"/>
      <w:r w:rsidRPr="00BC4427">
        <w:rPr>
          <w:rFonts w:ascii="Arial" w:eastAsia="Times New Roman" w:hAnsi="Arial" w:cs="Times New Roman"/>
          <w:sz w:val="18"/>
          <w:szCs w:val="20"/>
          <w:lang w:val="en-GB"/>
        </w:rPr>
        <w:t xml:space="preserve"> (2012) with estimates of New Zealand persistence </w:t>
      </w:r>
    </w:p>
    <w:p w14:paraId="5394092B" w14:textId="0C487412" w:rsidR="00613256" w:rsidRPr="00BC4427" w:rsidRDefault="00613256" w:rsidP="00613256">
      <w:pPr>
        <w:tabs>
          <w:tab w:val="right" w:pos="8280"/>
          <w:tab w:val="right" w:pos="9000"/>
        </w:tabs>
        <w:spacing w:after="0" w:line="240" w:lineRule="auto"/>
        <w:ind w:left="357"/>
        <w:rPr>
          <w:rFonts w:ascii="Arial" w:eastAsia="Times New Roman" w:hAnsi="Arial" w:cs="Times New Roman"/>
          <w:sz w:val="18"/>
          <w:szCs w:val="20"/>
          <w:lang w:val="en-GB"/>
        </w:rPr>
      </w:pPr>
      <w:r w:rsidRPr="00BC4427">
        <w:rPr>
          <w:rFonts w:ascii="Arial" w:eastAsia="Times New Roman" w:hAnsi="Arial" w:cs="Times New Roman"/>
          <w:sz w:val="18"/>
          <w:szCs w:val="20"/>
          <w:lang w:val="en-GB"/>
        </w:rPr>
        <w:t xml:space="preserve">rates for BHC 50 and BHC 60 using the EU definition of persistence </w:t>
      </w:r>
      <w:r w:rsidRPr="00BC4427">
        <w:rPr>
          <w:rFonts w:ascii="Arial" w:eastAsia="Times New Roman" w:hAnsi="Arial" w:cs="Times New Roman"/>
          <w:sz w:val="18"/>
          <w:szCs w:val="20"/>
          <w:lang w:val="en-GB"/>
        </w:rPr>
        <w:tab/>
      </w:r>
      <w:r w:rsidR="00612EC2">
        <w:rPr>
          <w:rFonts w:ascii="Arial" w:eastAsia="Times New Roman" w:hAnsi="Arial" w:cs="Times New Roman"/>
          <w:sz w:val="18"/>
          <w:szCs w:val="20"/>
          <w:lang w:val="en-GB"/>
        </w:rPr>
        <w:t>….</w:t>
      </w:r>
      <w:r w:rsidR="00BC4427">
        <w:rPr>
          <w:rFonts w:ascii="Arial" w:eastAsia="Times New Roman" w:hAnsi="Arial" w:cs="Times New Roman"/>
          <w:sz w:val="18"/>
          <w:szCs w:val="20"/>
          <w:lang w:val="en-GB"/>
        </w:rPr>
        <w:t>………………………</w:t>
      </w:r>
      <w:r w:rsidRPr="00BC4427">
        <w:rPr>
          <w:rFonts w:ascii="Arial" w:eastAsia="Times New Roman" w:hAnsi="Arial" w:cs="Times New Roman"/>
          <w:sz w:val="18"/>
          <w:szCs w:val="20"/>
          <w:lang w:val="en-GB"/>
        </w:rPr>
        <w:t>……..</w:t>
      </w:r>
      <w:r w:rsidRPr="00BC4427">
        <w:rPr>
          <w:rFonts w:ascii="Arial" w:eastAsia="Times New Roman" w:hAnsi="Arial" w:cs="Times New Roman"/>
          <w:sz w:val="18"/>
          <w:szCs w:val="20"/>
          <w:lang w:val="en-GB"/>
        </w:rPr>
        <w:tab/>
      </w:r>
      <w:r w:rsidR="00970852" w:rsidRPr="00BC4427">
        <w:rPr>
          <w:rFonts w:ascii="Arial" w:eastAsia="Times New Roman" w:hAnsi="Arial" w:cs="Times New Roman"/>
          <w:sz w:val="18"/>
          <w:szCs w:val="20"/>
          <w:lang w:val="en-GB"/>
        </w:rPr>
        <w:t>97</w:t>
      </w:r>
    </w:p>
    <w:p w14:paraId="28EBE125" w14:textId="1EA15447" w:rsidR="001F7284" w:rsidRPr="00BC4427" w:rsidRDefault="003562BA" w:rsidP="001F7284">
      <w:pPr>
        <w:tabs>
          <w:tab w:val="right" w:pos="8280"/>
          <w:tab w:val="right" w:pos="9000"/>
        </w:tabs>
        <w:spacing w:before="60" w:after="0" w:line="240" w:lineRule="auto"/>
        <w:ind w:left="360"/>
        <w:rPr>
          <w:rFonts w:ascii="Arial" w:eastAsia="Times New Roman" w:hAnsi="Arial" w:cs="Times New Roman"/>
          <w:sz w:val="18"/>
          <w:szCs w:val="20"/>
          <w:lang w:val="en-GB"/>
        </w:rPr>
      </w:pPr>
      <w:r w:rsidRPr="00BC4427">
        <w:rPr>
          <w:rFonts w:ascii="Arial" w:eastAsia="Times New Roman" w:hAnsi="Arial" w:cs="Times New Roman"/>
          <w:sz w:val="18"/>
          <w:szCs w:val="20"/>
          <w:lang w:val="en-GB"/>
        </w:rPr>
        <w:t>Overview of the research</w:t>
      </w:r>
      <w:r w:rsidRPr="00BC4427">
        <w:rPr>
          <w:rFonts w:ascii="Arial" w:eastAsia="Times New Roman" w:hAnsi="Arial" w:cs="Times New Roman"/>
          <w:sz w:val="18"/>
          <w:szCs w:val="20"/>
          <w:lang w:val="en-GB"/>
        </w:rPr>
        <w:tab/>
      </w:r>
      <w:r w:rsidR="00BC4427">
        <w:rPr>
          <w:rFonts w:ascii="Arial" w:eastAsia="Times New Roman" w:hAnsi="Arial" w:cs="Times New Roman"/>
          <w:sz w:val="18"/>
          <w:szCs w:val="20"/>
          <w:lang w:val="en-GB"/>
        </w:rPr>
        <w:t>……………</w:t>
      </w:r>
      <w:r w:rsidRPr="00BC4427">
        <w:rPr>
          <w:rFonts w:ascii="Arial" w:eastAsia="Times New Roman" w:hAnsi="Arial" w:cs="Times New Roman"/>
          <w:sz w:val="18"/>
          <w:szCs w:val="20"/>
          <w:lang w:val="en-GB"/>
        </w:rPr>
        <w:t>……………………………………………………………………..</w:t>
      </w:r>
      <w:r w:rsidR="002C1B6F" w:rsidRPr="00BC4427">
        <w:rPr>
          <w:rFonts w:ascii="Arial" w:eastAsia="Times New Roman" w:hAnsi="Arial" w:cs="Times New Roman"/>
          <w:sz w:val="18"/>
          <w:szCs w:val="20"/>
          <w:lang w:val="en-GB"/>
        </w:rPr>
        <w:tab/>
        <w:t>97</w:t>
      </w:r>
    </w:p>
    <w:p w14:paraId="417BA6B7" w14:textId="6264C992" w:rsidR="002C1B6F" w:rsidRPr="00BC4427" w:rsidRDefault="002C1B6F" w:rsidP="001F7284">
      <w:pPr>
        <w:tabs>
          <w:tab w:val="right" w:pos="8280"/>
          <w:tab w:val="right" w:pos="9000"/>
        </w:tabs>
        <w:spacing w:before="60" w:after="0" w:line="240" w:lineRule="auto"/>
        <w:ind w:left="360"/>
        <w:rPr>
          <w:rFonts w:ascii="Arial" w:eastAsia="Times New Roman" w:hAnsi="Arial" w:cs="Times New Roman"/>
          <w:sz w:val="18"/>
          <w:szCs w:val="20"/>
          <w:lang w:val="en-GB"/>
        </w:rPr>
      </w:pPr>
      <w:r w:rsidRPr="00BC4427">
        <w:rPr>
          <w:rFonts w:ascii="Arial" w:eastAsia="Times New Roman" w:hAnsi="Arial" w:cs="Times New Roman"/>
          <w:sz w:val="18"/>
          <w:szCs w:val="20"/>
          <w:lang w:val="en-GB"/>
        </w:rPr>
        <w:t>Application to  New Zealand</w:t>
      </w:r>
      <w:r w:rsidRPr="00BC4427">
        <w:rPr>
          <w:rFonts w:ascii="Arial" w:eastAsia="Times New Roman" w:hAnsi="Arial" w:cs="Times New Roman"/>
          <w:sz w:val="18"/>
          <w:szCs w:val="20"/>
          <w:lang w:val="en-GB"/>
        </w:rPr>
        <w:tab/>
      </w:r>
      <w:r w:rsidR="00BC4427">
        <w:rPr>
          <w:rFonts w:ascii="Arial" w:eastAsia="Times New Roman" w:hAnsi="Arial" w:cs="Times New Roman"/>
          <w:sz w:val="18"/>
          <w:szCs w:val="20"/>
          <w:lang w:val="en-GB"/>
        </w:rPr>
        <w:t>…………</w:t>
      </w:r>
      <w:r w:rsidRPr="00BC4427">
        <w:rPr>
          <w:rFonts w:ascii="Arial" w:eastAsia="Times New Roman" w:hAnsi="Arial" w:cs="Times New Roman"/>
          <w:sz w:val="18"/>
          <w:szCs w:val="20"/>
          <w:lang w:val="en-GB"/>
        </w:rPr>
        <w:t>……………………………………………………………………</w:t>
      </w:r>
      <w:r w:rsidRPr="00BC4427">
        <w:rPr>
          <w:rFonts w:ascii="Arial" w:eastAsia="Times New Roman" w:hAnsi="Arial" w:cs="Times New Roman"/>
          <w:sz w:val="18"/>
          <w:szCs w:val="20"/>
          <w:lang w:val="en-GB"/>
        </w:rPr>
        <w:tab/>
        <w:t>98</w:t>
      </w:r>
    </w:p>
    <w:p w14:paraId="6CE1076C" w14:textId="0406D561" w:rsidR="002C1B6F" w:rsidRPr="00BC4427" w:rsidRDefault="002C1B6F" w:rsidP="001F7284">
      <w:pPr>
        <w:tabs>
          <w:tab w:val="right" w:pos="8280"/>
          <w:tab w:val="right" w:pos="9000"/>
        </w:tabs>
        <w:spacing w:before="60" w:after="0" w:line="240" w:lineRule="auto"/>
        <w:ind w:left="360"/>
        <w:rPr>
          <w:rFonts w:ascii="Arial" w:eastAsia="Times New Roman" w:hAnsi="Arial" w:cs="Times New Roman"/>
          <w:sz w:val="18"/>
          <w:szCs w:val="20"/>
          <w:lang w:val="en-GB"/>
        </w:rPr>
      </w:pPr>
      <w:r w:rsidRPr="00BC4427">
        <w:rPr>
          <w:rFonts w:ascii="Arial" w:eastAsia="Times New Roman" w:hAnsi="Arial" w:cs="Times New Roman"/>
          <w:sz w:val="18"/>
          <w:szCs w:val="20"/>
          <w:lang w:val="en-GB"/>
        </w:rPr>
        <w:t>How robust are the N</w:t>
      </w:r>
      <w:r w:rsidR="00103A20" w:rsidRPr="00BC4427">
        <w:rPr>
          <w:rFonts w:ascii="Arial" w:eastAsia="Times New Roman" w:hAnsi="Arial" w:cs="Times New Roman"/>
          <w:sz w:val="18"/>
          <w:szCs w:val="20"/>
          <w:lang w:val="en-GB"/>
        </w:rPr>
        <w:t>ew Zealand persistence estimates?</w:t>
      </w:r>
      <w:r w:rsidR="00103A20" w:rsidRPr="00BC4427">
        <w:rPr>
          <w:rFonts w:ascii="Arial" w:eastAsia="Times New Roman" w:hAnsi="Arial" w:cs="Times New Roman"/>
          <w:sz w:val="18"/>
          <w:szCs w:val="20"/>
          <w:lang w:val="en-GB"/>
        </w:rPr>
        <w:tab/>
      </w:r>
      <w:r w:rsidR="00612EC2">
        <w:rPr>
          <w:rFonts w:ascii="Arial" w:eastAsia="Times New Roman" w:hAnsi="Arial" w:cs="Times New Roman"/>
          <w:sz w:val="18"/>
          <w:szCs w:val="20"/>
          <w:lang w:val="en-GB"/>
        </w:rPr>
        <w:t>…..</w:t>
      </w:r>
      <w:r w:rsidR="00BC4427">
        <w:rPr>
          <w:rFonts w:ascii="Arial" w:eastAsia="Times New Roman" w:hAnsi="Arial" w:cs="Times New Roman"/>
          <w:sz w:val="18"/>
          <w:szCs w:val="20"/>
          <w:lang w:val="en-GB"/>
        </w:rPr>
        <w:t>……….</w:t>
      </w:r>
      <w:r w:rsidR="00103A20" w:rsidRPr="00BC4427">
        <w:rPr>
          <w:rFonts w:ascii="Arial" w:eastAsia="Times New Roman" w:hAnsi="Arial" w:cs="Times New Roman"/>
          <w:sz w:val="18"/>
          <w:szCs w:val="20"/>
          <w:lang w:val="en-GB"/>
        </w:rPr>
        <w:t>………………………………….</w:t>
      </w:r>
      <w:r w:rsidR="00103A20" w:rsidRPr="00BC4427">
        <w:rPr>
          <w:rFonts w:ascii="Arial" w:eastAsia="Times New Roman" w:hAnsi="Arial" w:cs="Times New Roman"/>
          <w:sz w:val="18"/>
          <w:szCs w:val="20"/>
          <w:lang w:val="en-GB"/>
        </w:rPr>
        <w:tab/>
        <w:t>99</w:t>
      </w:r>
    </w:p>
    <w:p w14:paraId="270AE85D" w14:textId="27E5008B" w:rsidR="00103A20" w:rsidRPr="00BC4427" w:rsidRDefault="00103A20" w:rsidP="001F7284">
      <w:pPr>
        <w:tabs>
          <w:tab w:val="right" w:pos="8280"/>
          <w:tab w:val="right" w:pos="9000"/>
        </w:tabs>
        <w:spacing w:before="60" w:after="0" w:line="240" w:lineRule="auto"/>
        <w:ind w:left="360"/>
        <w:rPr>
          <w:rFonts w:ascii="Arial" w:eastAsia="Times New Roman" w:hAnsi="Arial" w:cs="Times New Roman"/>
          <w:sz w:val="18"/>
          <w:szCs w:val="20"/>
          <w:lang w:val="en-GB"/>
        </w:rPr>
      </w:pPr>
      <w:r w:rsidRPr="00BC4427">
        <w:rPr>
          <w:rFonts w:ascii="Arial" w:eastAsia="Times New Roman" w:hAnsi="Arial" w:cs="Times New Roman"/>
          <w:sz w:val="18"/>
          <w:szCs w:val="20"/>
          <w:lang w:val="en-GB"/>
        </w:rPr>
        <w:t>Little new information?</w:t>
      </w:r>
      <w:r w:rsidRPr="00BC4427">
        <w:rPr>
          <w:rFonts w:ascii="Arial" w:eastAsia="Times New Roman" w:hAnsi="Arial" w:cs="Times New Roman"/>
          <w:sz w:val="18"/>
          <w:szCs w:val="20"/>
          <w:lang w:val="en-GB"/>
        </w:rPr>
        <w:tab/>
      </w:r>
      <w:r w:rsidR="00612EC2">
        <w:rPr>
          <w:rFonts w:ascii="Arial" w:eastAsia="Times New Roman" w:hAnsi="Arial" w:cs="Times New Roman"/>
          <w:sz w:val="18"/>
          <w:szCs w:val="20"/>
          <w:lang w:val="en-GB"/>
        </w:rPr>
        <w:t>…………</w:t>
      </w:r>
      <w:r w:rsidRPr="00BC4427">
        <w:rPr>
          <w:rFonts w:ascii="Arial" w:eastAsia="Times New Roman" w:hAnsi="Arial" w:cs="Times New Roman"/>
          <w:sz w:val="18"/>
          <w:szCs w:val="20"/>
          <w:lang w:val="en-GB"/>
        </w:rPr>
        <w:t>………………………………………………………………………….</w:t>
      </w:r>
      <w:r w:rsidRPr="00BC4427">
        <w:rPr>
          <w:rFonts w:ascii="Arial" w:eastAsia="Times New Roman" w:hAnsi="Arial" w:cs="Times New Roman"/>
          <w:sz w:val="18"/>
          <w:szCs w:val="20"/>
          <w:lang w:val="en-GB"/>
        </w:rPr>
        <w:tab/>
        <w:t>100</w:t>
      </w:r>
    </w:p>
    <w:p w14:paraId="057D09C1" w14:textId="77777777" w:rsidR="001F7284" w:rsidRPr="00241B4E" w:rsidRDefault="001F7284" w:rsidP="00613256">
      <w:pPr>
        <w:tabs>
          <w:tab w:val="right" w:pos="8280"/>
          <w:tab w:val="right" w:pos="9000"/>
        </w:tabs>
        <w:spacing w:after="0" w:line="240" w:lineRule="auto"/>
        <w:ind w:left="357"/>
        <w:rPr>
          <w:rFonts w:ascii="Arial" w:eastAsia="Times New Roman" w:hAnsi="Arial" w:cs="Times New Roman"/>
          <w:sz w:val="24"/>
          <w:szCs w:val="24"/>
          <w:lang w:val="en-GB"/>
        </w:rPr>
      </w:pPr>
    </w:p>
    <w:p w14:paraId="3ABAF2C9" w14:textId="77777777" w:rsidR="000C2DC6" w:rsidRDefault="00690271" w:rsidP="00690271">
      <w:pPr>
        <w:keepNext/>
        <w:tabs>
          <w:tab w:val="left" w:pos="1440"/>
        </w:tabs>
        <w:spacing w:after="0" w:line="240" w:lineRule="auto"/>
        <w:ind w:left="1440" w:hanging="1440"/>
        <w:outlineLvl w:val="0"/>
        <w:rPr>
          <w:rFonts w:ascii="Arial" w:eastAsia="Times New Roman" w:hAnsi="Arial"/>
          <w:b/>
          <w:bCs/>
          <w:kern w:val="32"/>
          <w:sz w:val="24"/>
          <w:szCs w:val="28"/>
        </w:rPr>
      </w:pPr>
      <w:r w:rsidRPr="000D7A23">
        <w:rPr>
          <w:rFonts w:ascii="Arial" w:eastAsia="Times New Roman" w:hAnsi="Arial"/>
          <w:b/>
          <w:bCs/>
          <w:kern w:val="32"/>
          <w:sz w:val="24"/>
          <w:szCs w:val="28"/>
        </w:rPr>
        <w:t xml:space="preserve">Section </w:t>
      </w:r>
      <w:r>
        <w:rPr>
          <w:rFonts w:ascii="Arial" w:eastAsia="Times New Roman" w:hAnsi="Arial"/>
          <w:b/>
          <w:bCs/>
          <w:kern w:val="32"/>
          <w:sz w:val="24"/>
          <w:szCs w:val="28"/>
        </w:rPr>
        <w:t>O</w:t>
      </w:r>
      <w:r w:rsidRPr="000D7A23">
        <w:rPr>
          <w:rFonts w:ascii="Arial" w:eastAsia="Times New Roman" w:hAnsi="Arial"/>
          <w:b/>
          <w:bCs/>
          <w:kern w:val="32"/>
          <w:sz w:val="24"/>
          <w:szCs w:val="28"/>
        </w:rPr>
        <w:t xml:space="preserve">   </w:t>
      </w:r>
      <w:r w:rsidRPr="000D7A23">
        <w:rPr>
          <w:rFonts w:ascii="Arial" w:eastAsia="Times New Roman" w:hAnsi="Arial"/>
          <w:b/>
          <w:bCs/>
          <w:kern w:val="32"/>
          <w:sz w:val="24"/>
          <w:szCs w:val="28"/>
        </w:rPr>
        <w:tab/>
      </w:r>
    </w:p>
    <w:p w14:paraId="1D57DA5F" w14:textId="77777777" w:rsidR="000C2DC6" w:rsidRDefault="00CE3404" w:rsidP="00690271">
      <w:pPr>
        <w:keepNext/>
        <w:tabs>
          <w:tab w:val="left" w:pos="1440"/>
        </w:tabs>
        <w:spacing w:after="0" w:line="240" w:lineRule="auto"/>
        <w:ind w:left="1440" w:hanging="1440"/>
        <w:outlineLvl w:val="0"/>
        <w:rPr>
          <w:rFonts w:ascii="Arial" w:hAnsi="Arial"/>
          <w:b/>
          <w:bCs/>
          <w:color w:val="000000"/>
          <w:sz w:val="22"/>
        </w:rPr>
      </w:pPr>
      <w:r w:rsidRPr="000C2DC6">
        <w:rPr>
          <w:rFonts w:ascii="Arial" w:hAnsi="Arial"/>
          <w:b/>
          <w:bCs/>
          <w:color w:val="000000"/>
          <w:sz w:val="22"/>
        </w:rPr>
        <w:t xml:space="preserve">Households with very low incomes: Implications for measurement and the </w:t>
      </w:r>
    </w:p>
    <w:p w14:paraId="482404FF" w14:textId="53C08FC2" w:rsidR="00CE3404" w:rsidRPr="000C2DC6" w:rsidRDefault="00CE3404" w:rsidP="00690271">
      <w:pPr>
        <w:keepNext/>
        <w:tabs>
          <w:tab w:val="left" w:pos="1440"/>
        </w:tabs>
        <w:spacing w:after="0" w:line="240" w:lineRule="auto"/>
        <w:ind w:left="1440" w:hanging="1440"/>
        <w:outlineLvl w:val="0"/>
        <w:rPr>
          <w:rFonts w:ascii="Arial" w:eastAsia="Times New Roman" w:hAnsi="Arial"/>
          <w:b/>
          <w:bCs/>
          <w:kern w:val="32"/>
          <w:sz w:val="22"/>
        </w:rPr>
      </w:pPr>
      <w:r w:rsidRPr="000C2DC6">
        <w:rPr>
          <w:rFonts w:ascii="Arial" w:hAnsi="Arial"/>
          <w:b/>
          <w:bCs/>
          <w:color w:val="000000"/>
          <w:sz w:val="22"/>
        </w:rPr>
        <w:t>rationale</w:t>
      </w:r>
      <w:r w:rsidR="000C2DC6">
        <w:rPr>
          <w:rFonts w:ascii="Arial" w:hAnsi="Arial"/>
          <w:b/>
          <w:bCs/>
          <w:color w:val="000000"/>
          <w:sz w:val="22"/>
        </w:rPr>
        <w:t xml:space="preserve"> </w:t>
      </w:r>
      <w:r w:rsidRPr="000C2DC6">
        <w:rPr>
          <w:rFonts w:ascii="Arial" w:hAnsi="Arial"/>
          <w:b/>
          <w:bCs/>
          <w:color w:val="000000"/>
          <w:sz w:val="22"/>
        </w:rPr>
        <w:t>for the treatment applied in this report</w:t>
      </w:r>
    </w:p>
    <w:p w14:paraId="735D974A" w14:textId="1401ECF7" w:rsidR="00E433F6" w:rsidRPr="000C2DC6" w:rsidRDefault="00E433F6" w:rsidP="00E433F6">
      <w:pPr>
        <w:tabs>
          <w:tab w:val="right" w:pos="8280"/>
          <w:tab w:val="right" w:pos="9000"/>
        </w:tabs>
        <w:spacing w:before="60" w:after="0" w:line="240" w:lineRule="auto"/>
        <w:ind w:left="360"/>
        <w:rPr>
          <w:rFonts w:ascii="Arial" w:eastAsia="Times New Roman" w:hAnsi="Arial" w:cs="Times New Roman"/>
          <w:sz w:val="18"/>
          <w:szCs w:val="18"/>
          <w:lang w:val="en-GB"/>
        </w:rPr>
      </w:pPr>
      <w:r w:rsidRPr="000C2DC6">
        <w:rPr>
          <w:rFonts w:ascii="Arial" w:eastAsia="Times New Roman" w:hAnsi="Arial" w:cs="Times New Roman"/>
          <w:sz w:val="18"/>
          <w:szCs w:val="18"/>
          <w:lang w:val="en-GB"/>
        </w:rPr>
        <w:t>Introduction</w:t>
      </w:r>
      <w:r w:rsidR="004A23A8" w:rsidRPr="000C2DC6">
        <w:rPr>
          <w:rFonts w:ascii="Arial" w:eastAsia="Times New Roman" w:hAnsi="Arial" w:cs="Times New Roman"/>
          <w:sz w:val="18"/>
          <w:szCs w:val="18"/>
          <w:lang w:val="en-GB"/>
        </w:rPr>
        <w:tab/>
      </w:r>
      <w:r w:rsidR="005D15F5">
        <w:rPr>
          <w:rFonts w:ascii="Arial" w:eastAsia="Times New Roman" w:hAnsi="Arial" w:cs="Times New Roman"/>
          <w:sz w:val="18"/>
          <w:szCs w:val="18"/>
          <w:lang w:val="en-GB"/>
        </w:rPr>
        <w:t>………..</w:t>
      </w:r>
      <w:r w:rsidR="004A23A8" w:rsidRPr="000C2DC6">
        <w:rPr>
          <w:rFonts w:ascii="Arial" w:eastAsia="Times New Roman" w:hAnsi="Arial" w:cs="Times New Roman"/>
          <w:sz w:val="18"/>
          <w:szCs w:val="18"/>
          <w:lang w:val="en-GB"/>
        </w:rPr>
        <w:t>………….</w:t>
      </w:r>
      <w:r w:rsidRPr="000C2DC6">
        <w:rPr>
          <w:rFonts w:ascii="Arial" w:eastAsia="Times New Roman" w:hAnsi="Arial" w:cs="Times New Roman"/>
          <w:sz w:val="18"/>
          <w:szCs w:val="18"/>
          <w:lang w:val="en-GB"/>
        </w:rPr>
        <w:t xml:space="preserve"> ……………………….…………………………………………………..</w:t>
      </w:r>
      <w:r w:rsidRPr="000C2DC6">
        <w:rPr>
          <w:rFonts w:ascii="Arial" w:eastAsia="Times New Roman" w:hAnsi="Arial" w:cs="Times New Roman"/>
          <w:sz w:val="18"/>
          <w:szCs w:val="18"/>
          <w:lang w:val="en-GB"/>
        </w:rPr>
        <w:tab/>
        <w:t>1</w:t>
      </w:r>
      <w:r w:rsidR="00103A20" w:rsidRPr="000C2DC6">
        <w:rPr>
          <w:rFonts w:ascii="Arial" w:eastAsia="Times New Roman" w:hAnsi="Arial" w:cs="Times New Roman"/>
          <w:sz w:val="18"/>
          <w:szCs w:val="18"/>
          <w:lang w:val="en-GB"/>
        </w:rPr>
        <w:t>0</w:t>
      </w:r>
      <w:r w:rsidRPr="000C2DC6">
        <w:rPr>
          <w:rFonts w:ascii="Arial" w:eastAsia="Times New Roman" w:hAnsi="Arial" w:cs="Times New Roman"/>
          <w:sz w:val="18"/>
          <w:szCs w:val="18"/>
          <w:lang w:val="en-GB"/>
        </w:rPr>
        <w:t>3</w:t>
      </w:r>
    </w:p>
    <w:p w14:paraId="59AA44E9" w14:textId="0F4DA2E6" w:rsidR="00E433F6" w:rsidRPr="000C2DC6" w:rsidRDefault="004A23A8" w:rsidP="00E433F6">
      <w:pPr>
        <w:tabs>
          <w:tab w:val="right" w:pos="8280"/>
          <w:tab w:val="right" w:pos="9000"/>
        </w:tabs>
        <w:spacing w:before="60" w:after="0" w:line="240" w:lineRule="auto"/>
        <w:ind w:left="360"/>
        <w:rPr>
          <w:rFonts w:ascii="Arial" w:eastAsia="Times New Roman" w:hAnsi="Arial" w:cs="Times New Roman"/>
          <w:sz w:val="18"/>
          <w:szCs w:val="18"/>
          <w:lang w:val="en-GB"/>
        </w:rPr>
      </w:pPr>
      <w:r w:rsidRPr="000C2DC6">
        <w:rPr>
          <w:rFonts w:ascii="Arial" w:eastAsia="Times New Roman" w:hAnsi="Arial" w:cs="Times New Roman"/>
          <w:sz w:val="18"/>
          <w:szCs w:val="18"/>
          <w:lang w:val="en-GB"/>
        </w:rPr>
        <w:t xml:space="preserve">Size, characteristics and make-up of the </w:t>
      </w:r>
      <w:r w:rsidR="00612EC2">
        <w:rPr>
          <w:rFonts w:ascii="Arial" w:eastAsia="Times New Roman" w:hAnsi="Arial" w:cs="Times New Roman"/>
          <w:sz w:val="18"/>
          <w:szCs w:val="18"/>
          <w:lang w:val="en-GB"/>
        </w:rPr>
        <w:t>very-low-income (</w:t>
      </w:r>
      <w:r w:rsidRPr="000C2DC6">
        <w:rPr>
          <w:rFonts w:ascii="Arial" w:eastAsia="Times New Roman" w:hAnsi="Arial" w:cs="Times New Roman"/>
          <w:sz w:val="18"/>
          <w:szCs w:val="18"/>
          <w:lang w:val="en-GB"/>
        </w:rPr>
        <w:t>VLI</w:t>
      </w:r>
      <w:r w:rsidR="00612EC2">
        <w:rPr>
          <w:rFonts w:ascii="Arial" w:eastAsia="Times New Roman" w:hAnsi="Arial" w:cs="Times New Roman"/>
          <w:sz w:val="18"/>
          <w:szCs w:val="18"/>
          <w:lang w:val="en-GB"/>
        </w:rPr>
        <w:t>)</w:t>
      </w:r>
      <w:r w:rsidRPr="000C2DC6">
        <w:rPr>
          <w:rFonts w:ascii="Arial" w:eastAsia="Times New Roman" w:hAnsi="Arial" w:cs="Times New Roman"/>
          <w:sz w:val="18"/>
          <w:szCs w:val="18"/>
          <w:lang w:val="en-GB"/>
        </w:rPr>
        <w:t xml:space="preserve"> </w:t>
      </w:r>
      <w:proofErr w:type="gramStart"/>
      <w:r w:rsidRPr="000C2DC6">
        <w:rPr>
          <w:rFonts w:ascii="Arial" w:eastAsia="Times New Roman" w:hAnsi="Arial" w:cs="Times New Roman"/>
          <w:sz w:val="18"/>
          <w:szCs w:val="18"/>
          <w:lang w:val="en-GB"/>
        </w:rPr>
        <w:t>group</w:t>
      </w:r>
      <w:r w:rsidR="00E433F6" w:rsidRPr="000C2DC6">
        <w:rPr>
          <w:rFonts w:ascii="Arial" w:eastAsia="Times New Roman" w:hAnsi="Arial" w:cs="Times New Roman"/>
          <w:sz w:val="18"/>
          <w:szCs w:val="18"/>
          <w:lang w:val="en-GB"/>
        </w:rPr>
        <w:t xml:space="preserve">  </w:t>
      </w:r>
      <w:r w:rsidR="00E433F6" w:rsidRPr="000C2DC6">
        <w:rPr>
          <w:rFonts w:ascii="Arial" w:eastAsia="Times New Roman" w:hAnsi="Arial" w:cs="Times New Roman"/>
          <w:sz w:val="18"/>
          <w:szCs w:val="18"/>
          <w:lang w:val="en-GB"/>
        </w:rPr>
        <w:tab/>
      </w:r>
      <w:proofErr w:type="gramEnd"/>
      <w:r w:rsidR="00612EC2">
        <w:rPr>
          <w:rFonts w:ascii="Arial" w:eastAsia="Times New Roman" w:hAnsi="Arial" w:cs="Times New Roman"/>
          <w:sz w:val="18"/>
          <w:szCs w:val="18"/>
          <w:lang w:val="en-GB"/>
        </w:rPr>
        <w:t>…………….</w:t>
      </w:r>
      <w:r w:rsidR="00E433F6" w:rsidRPr="000C2DC6">
        <w:rPr>
          <w:rFonts w:ascii="Arial" w:eastAsia="Times New Roman" w:hAnsi="Arial" w:cs="Times New Roman"/>
          <w:sz w:val="18"/>
          <w:szCs w:val="18"/>
          <w:lang w:val="en-GB"/>
        </w:rPr>
        <w:t>…………….…</w:t>
      </w:r>
      <w:r w:rsidR="00E433F6" w:rsidRPr="000C2DC6">
        <w:rPr>
          <w:rFonts w:ascii="Arial" w:eastAsia="Times New Roman" w:hAnsi="Arial" w:cs="Times New Roman"/>
          <w:sz w:val="18"/>
          <w:szCs w:val="18"/>
          <w:lang w:val="en-GB"/>
        </w:rPr>
        <w:tab/>
      </w:r>
      <w:r w:rsidR="00485F20" w:rsidRPr="000C2DC6">
        <w:rPr>
          <w:rFonts w:ascii="Arial" w:eastAsia="Times New Roman" w:hAnsi="Arial" w:cs="Times New Roman"/>
          <w:sz w:val="18"/>
          <w:szCs w:val="18"/>
          <w:lang w:val="en-GB"/>
        </w:rPr>
        <w:t>106</w:t>
      </w:r>
    </w:p>
    <w:p w14:paraId="74228C7D" w14:textId="2C2AB8D4" w:rsidR="00E433F6" w:rsidRPr="000C2DC6" w:rsidRDefault="004A23A8" w:rsidP="00E433F6">
      <w:pPr>
        <w:tabs>
          <w:tab w:val="right" w:pos="8280"/>
          <w:tab w:val="right" w:pos="9000"/>
        </w:tabs>
        <w:spacing w:before="60" w:after="0" w:line="240" w:lineRule="auto"/>
        <w:ind w:left="360"/>
        <w:rPr>
          <w:rFonts w:ascii="Arial" w:eastAsia="Times New Roman" w:hAnsi="Arial"/>
          <w:color w:val="000000"/>
          <w:sz w:val="18"/>
          <w:szCs w:val="18"/>
          <w:lang w:val="en-GB"/>
        </w:rPr>
      </w:pPr>
      <w:r w:rsidRPr="000C2DC6">
        <w:rPr>
          <w:rFonts w:ascii="Arial" w:eastAsia="Times New Roman" w:hAnsi="Arial"/>
          <w:color w:val="000000"/>
          <w:sz w:val="18"/>
          <w:szCs w:val="18"/>
          <w:lang w:val="en-GB"/>
        </w:rPr>
        <w:t>Implications for measurement</w:t>
      </w:r>
      <w:r w:rsidR="00E433F6" w:rsidRPr="000C2DC6">
        <w:rPr>
          <w:rFonts w:ascii="Arial" w:eastAsia="Times New Roman" w:hAnsi="Arial"/>
          <w:color w:val="000000"/>
          <w:sz w:val="18"/>
          <w:szCs w:val="18"/>
          <w:lang w:val="en-GB"/>
        </w:rPr>
        <w:t xml:space="preserve"> </w:t>
      </w:r>
      <w:r w:rsidR="00E433F6" w:rsidRPr="000C2DC6">
        <w:rPr>
          <w:rFonts w:ascii="Arial" w:eastAsia="Times New Roman" w:hAnsi="Arial"/>
          <w:color w:val="000000"/>
          <w:sz w:val="18"/>
          <w:szCs w:val="18"/>
          <w:lang w:val="en-GB"/>
        </w:rPr>
        <w:tab/>
      </w:r>
      <w:r w:rsidR="005D15F5">
        <w:rPr>
          <w:rFonts w:ascii="Arial" w:eastAsia="Times New Roman" w:hAnsi="Arial"/>
          <w:color w:val="000000"/>
          <w:sz w:val="18"/>
          <w:szCs w:val="18"/>
          <w:lang w:val="en-GB"/>
        </w:rPr>
        <w:t>…………….</w:t>
      </w:r>
      <w:r w:rsidRPr="000C2DC6">
        <w:rPr>
          <w:rFonts w:ascii="Arial" w:eastAsia="Times New Roman" w:hAnsi="Arial"/>
          <w:color w:val="000000"/>
          <w:sz w:val="18"/>
          <w:szCs w:val="18"/>
          <w:lang w:val="en-GB"/>
        </w:rPr>
        <w:t>………………………………………………………..</w:t>
      </w:r>
      <w:r w:rsidR="00E433F6" w:rsidRPr="000C2DC6">
        <w:rPr>
          <w:rFonts w:ascii="Arial" w:eastAsia="Times New Roman" w:hAnsi="Arial"/>
          <w:color w:val="000000"/>
          <w:sz w:val="18"/>
          <w:szCs w:val="18"/>
          <w:lang w:val="en-GB"/>
        </w:rPr>
        <w:t>………</w:t>
      </w:r>
      <w:r w:rsidR="00E433F6" w:rsidRPr="000C2DC6">
        <w:rPr>
          <w:rFonts w:ascii="Arial" w:eastAsia="Times New Roman" w:hAnsi="Arial"/>
          <w:color w:val="000000"/>
          <w:sz w:val="18"/>
          <w:szCs w:val="18"/>
          <w:lang w:val="en-GB"/>
        </w:rPr>
        <w:tab/>
      </w:r>
      <w:r w:rsidR="00485F20" w:rsidRPr="000C2DC6">
        <w:rPr>
          <w:rFonts w:ascii="Arial" w:eastAsia="Times New Roman" w:hAnsi="Arial"/>
          <w:color w:val="000000"/>
          <w:sz w:val="18"/>
          <w:szCs w:val="18"/>
          <w:lang w:val="en-GB"/>
        </w:rPr>
        <w:t>112</w:t>
      </w:r>
    </w:p>
    <w:p w14:paraId="3D095114" w14:textId="77777777" w:rsidR="004A23A8" w:rsidRPr="000C2DC6" w:rsidRDefault="004A23A8" w:rsidP="004A23A8">
      <w:pPr>
        <w:tabs>
          <w:tab w:val="right" w:pos="8280"/>
          <w:tab w:val="right" w:pos="9000"/>
        </w:tabs>
        <w:spacing w:before="60" w:after="0" w:line="240" w:lineRule="auto"/>
        <w:ind w:left="360"/>
        <w:rPr>
          <w:rFonts w:ascii="Arial" w:eastAsia="Times New Roman" w:hAnsi="Arial" w:cs="Times New Roman"/>
          <w:bCs/>
          <w:sz w:val="18"/>
          <w:szCs w:val="18"/>
        </w:rPr>
      </w:pPr>
      <w:r w:rsidRPr="000C2DC6">
        <w:rPr>
          <w:rFonts w:ascii="Arial" w:eastAsia="Times New Roman" w:hAnsi="Arial" w:cs="Times New Roman"/>
          <w:bCs/>
          <w:sz w:val="18"/>
          <w:szCs w:val="18"/>
        </w:rPr>
        <w:t>There are larger proportions of very-low-income (VLI) households in HES 2018-19 and</w:t>
      </w:r>
    </w:p>
    <w:p w14:paraId="237E0E03" w14:textId="745F141A" w:rsidR="004A23A8" w:rsidRPr="000C2DC6" w:rsidRDefault="004A23A8" w:rsidP="004A23A8">
      <w:pPr>
        <w:tabs>
          <w:tab w:val="right" w:pos="8280"/>
          <w:tab w:val="right" w:pos="9000"/>
        </w:tabs>
        <w:spacing w:after="0" w:line="240" w:lineRule="auto"/>
        <w:ind w:left="357"/>
        <w:rPr>
          <w:rFonts w:ascii="Arial" w:eastAsia="Times New Roman" w:hAnsi="Arial" w:cs="Times New Roman"/>
          <w:bCs/>
          <w:sz w:val="18"/>
          <w:szCs w:val="18"/>
        </w:rPr>
      </w:pPr>
      <w:r w:rsidRPr="000C2DC6">
        <w:rPr>
          <w:rFonts w:ascii="Arial" w:eastAsia="Times New Roman" w:hAnsi="Arial" w:cs="Times New Roman"/>
          <w:bCs/>
          <w:sz w:val="18"/>
          <w:szCs w:val="18"/>
        </w:rPr>
        <w:t xml:space="preserve">2019-20 compared with earlier years (especially for households with children) </w:t>
      </w:r>
      <w:r w:rsidRPr="000C2DC6">
        <w:rPr>
          <w:rFonts w:ascii="Arial" w:eastAsia="Times New Roman" w:hAnsi="Arial" w:cs="Times New Roman"/>
          <w:bCs/>
          <w:sz w:val="18"/>
          <w:szCs w:val="18"/>
        </w:rPr>
        <w:tab/>
      </w:r>
      <w:r w:rsidR="005D15F5">
        <w:rPr>
          <w:rFonts w:ascii="Arial" w:eastAsia="Times New Roman" w:hAnsi="Arial" w:cs="Times New Roman"/>
          <w:bCs/>
          <w:sz w:val="18"/>
          <w:szCs w:val="18"/>
        </w:rPr>
        <w:t>…………..</w:t>
      </w:r>
      <w:r w:rsidRPr="000C2DC6">
        <w:rPr>
          <w:rFonts w:ascii="Arial" w:eastAsia="Times New Roman" w:hAnsi="Arial" w:cs="Times New Roman"/>
          <w:bCs/>
          <w:sz w:val="18"/>
          <w:szCs w:val="18"/>
        </w:rPr>
        <w:t>…………..</w:t>
      </w:r>
      <w:r w:rsidRPr="000C2DC6">
        <w:rPr>
          <w:rFonts w:ascii="Arial" w:eastAsia="Times New Roman" w:hAnsi="Arial" w:cs="Times New Roman"/>
          <w:bCs/>
          <w:sz w:val="18"/>
          <w:szCs w:val="18"/>
        </w:rPr>
        <w:tab/>
      </w:r>
      <w:r w:rsidR="00485F20" w:rsidRPr="000C2DC6">
        <w:rPr>
          <w:rFonts w:ascii="Arial" w:eastAsia="Times New Roman" w:hAnsi="Arial" w:cs="Times New Roman"/>
          <w:bCs/>
          <w:sz w:val="18"/>
          <w:szCs w:val="18"/>
        </w:rPr>
        <w:t>113</w:t>
      </w:r>
    </w:p>
    <w:p w14:paraId="1C762E00" w14:textId="77777777" w:rsidR="004A23A8" w:rsidRPr="008E4FEE" w:rsidRDefault="004A23A8" w:rsidP="00C92DEA">
      <w:pPr>
        <w:pStyle w:val="ListParagraph"/>
        <w:numPr>
          <w:ilvl w:val="0"/>
          <w:numId w:val="95"/>
        </w:numPr>
        <w:tabs>
          <w:tab w:val="right" w:pos="8280"/>
          <w:tab w:val="right" w:pos="9000"/>
        </w:tabs>
        <w:spacing w:after="0" w:line="240" w:lineRule="auto"/>
        <w:ind w:left="1134" w:hanging="283"/>
        <w:rPr>
          <w:rFonts w:ascii="Arial" w:eastAsia="Times New Roman" w:hAnsi="Arial" w:cs="Times New Roman"/>
          <w:bCs/>
          <w:sz w:val="18"/>
          <w:szCs w:val="18"/>
        </w:rPr>
      </w:pPr>
      <w:r w:rsidRPr="008E4FEE">
        <w:rPr>
          <w:rFonts w:ascii="Arial" w:eastAsia="Times New Roman" w:hAnsi="Arial" w:cs="Times New Roman"/>
          <w:bCs/>
          <w:sz w:val="18"/>
          <w:szCs w:val="18"/>
        </w:rPr>
        <w:t>The data sources: ‘HES-TAWA’ and ‘HES-admin’</w:t>
      </w:r>
    </w:p>
    <w:p w14:paraId="7CCF7191" w14:textId="77777777" w:rsidR="004A23A8" w:rsidRPr="008E4FEE" w:rsidRDefault="004A23A8" w:rsidP="00C92DEA">
      <w:pPr>
        <w:pStyle w:val="ListParagraph"/>
        <w:numPr>
          <w:ilvl w:val="0"/>
          <w:numId w:val="95"/>
        </w:numPr>
        <w:tabs>
          <w:tab w:val="right" w:pos="8280"/>
          <w:tab w:val="right" w:pos="9000"/>
        </w:tabs>
        <w:spacing w:after="0" w:line="240" w:lineRule="auto"/>
        <w:ind w:left="1134" w:hanging="283"/>
        <w:rPr>
          <w:rFonts w:ascii="Arial" w:eastAsia="Times New Roman" w:hAnsi="Arial" w:cs="Times New Roman"/>
          <w:bCs/>
          <w:sz w:val="18"/>
          <w:szCs w:val="18"/>
        </w:rPr>
      </w:pPr>
      <w:r w:rsidRPr="008E4FEE">
        <w:rPr>
          <w:rFonts w:ascii="Arial" w:eastAsia="Times New Roman" w:hAnsi="Arial" w:cs="Times New Roman"/>
          <w:bCs/>
          <w:sz w:val="18"/>
          <w:szCs w:val="18"/>
        </w:rPr>
        <w:t>The fundamental issue and related practical issues for this and other MSD reports</w:t>
      </w:r>
    </w:p>
    <w:p w14:paraId="3D44B107" w14:textId="31866C82" w:rsidR="004A23A8" w:rsidRPr="008E4FEE" w:rsidRDefault="004A23A8" w:rsidP="00C92DEA">
      <w:pPr>
        <w:pStyle w:val="ListParagraph"/>
        <w:numPr>
          <w:ilvl w:val="0"/>
          <w:numId w:val="95"/>
        </w:numPr>
        <w:tabs>
          <w:tab w:val="right" w:pos="8280"/>
          <w:tab w:val="right" w:pos="9000"/>
        </w:tabs>
        <w:spacing w:after="0" w:line="240" w:lineRule="auto"/>
        <w:ind w:left="1134" w:hanging="283"/>
        <w:rPr>
          <w:rFonts w:ascii="Arial" w:eastAsia="Times New Roman" w:hAnsi="Arial" w:cs="Times New Roman"/>
          <w:bCs/>
          <w:sz w:val="18"/>
          <w:szCs w:val="18"/>
        </w:rPr>
      </w:pPr>
      <w:r w:rsidRPr="008E4FEE">
        <w:rPr>
          <w:rFonts w:ascii="Arial" w:eastAsia="Times New Roman" w:hAnsi="Arial" w:cs="Times New Roman"/>
          <w:bCs/>
          <w:sz w:val="18"/>
          <w:szCs w:val="18"/>
        </w:rPr>
        <w:t>Expenditure</w:t>
      </w:r>
      <w:r w:rsidR="008E4FEE">
        <w:rPr>
          <w:rFonts w:ascii="Arial" w:eastAsia="Times New Roman" w:hAnsi="Arial" w:cs="Times New Roman"/>
          <w:bCs/>
          <w:sz w:val="18"/>
          <w:szCs w:val="18"/>
        </w:rPr>
        <w:t xml:space="preserve"> by VLI group in HES 2006-07 to 2018-19</w:t>
      </w:r>
    </w:p>
    <w:p w14:paraId="0F481C02" w14:textId="77777777" w:rsidR="004A23A8" w:rsidRPr="008E4FEE" w:rsidRDefault="004A23A8" w:rsidP="00C92DEA">
      <w:pPr>
        <w:pStyle w:val="ListParagraph"/>
        <w:numPr>
          <w:ilvl w:val="0"/>
          <w:numId w:val="95"/>
        </w:numPr>
        <w:tabs>
          <w:tab w:val="right" w:pos="8280"/>
          <w:tab w:val="right" w:pos="9000"/>
        </w:tabs>
        <w:spacing w:after="0" w:line="240" w:lineRule="auto"/>
        <w:ind w:left="1134" w:hanging="283"/>
        <w:rPr>
          <w:rFonts w:ascii="Arial" w:eastAsia="Times New Roman" w:hAnsi="Arial" w:cs="Times New Roman"/>
          <w:bCs/>
          <w:sz w:val="18"/>
          <w:szCs w:val="18"/>
        </w:rPr>
      </w:pPr>
      <w:r w:rsidRPr="008E4FEE">
        <w:rPr>
          <w:rFonts w:ascii="Arial" w:eastAsia="Times New Roman" w:hAnsi="Arial" w:cs="Times New Roman"/>
          <w:bCs/>
          <w:sz w:val="18"/>
          <w:szCs w:val="18"/>
        </w:rPr>
        <w:t>The VLI group as a proportion of the whole population</w:t>
      </w:r>
    </w:p>
    <w:p w14:paraId="3B139BC9" w14:textId="77777777" w:rsidR="008E4FEE" w:rsidRDefault="004A23A8" w:rsidP="00C92DEA">
      <w:pPr>
        <w:pStyle w:val="ListParagraph"/>
        <w:numPr>
          <w:ilvl w:val="0"/>
          <w:numId w:val="95"/>
        </w:numPr>
        <w:tabs>
          <w:tab w:val="right" w:pos="8280"/>
          <w:tab w:val="right" w:pos="9000"/>
        </w:tabs>
        <w:spacing w:after="0" w:line="240" w:lineRule="auto"/>
        <w:ind w:left="1134" w:hanging="283"/>
        <w:rPr>
          <w:rFonts w:ascii="Arial" w:eastAsia="Times New Roman" w:hAnsi="Arial" w:cs="Times New Roman"/>
          <w:bCs/>
          <w:sz w:val="18"/>
          <w:szCs w:val="18"/>
        </w:rPr>
      </w:pPr>
      <w:r w:rsidRPr="008E4FEE">
        <w:rPr>
          <w:rFonts w:ascii="Arial" w:eastAsia="Times New Roman" w:hAnsi="Arial" w:cs="Times New Roman"/>
          <w:bCs/>
          <w:sz w:val="18"/>
          <w:szCs w:val="18"/>
        </w:rPr>
        <w:t>The VLI group as a proportion of those with incomes under the BHC 50</w:t>
      </w:r>
      <w:r w:rsidR="008E4FEE">
        <w:rPr>
          <w:rFonts w:ascii="Arial" w:eastAsia="Times New Roman" w:hAnsi="Arial" w:cs="Times New Roman"/>
          <w:bCs/>
          <w:sz w:val="18"/>
          <w:szCs w:val="18"/>
        </w:rPr>
        <w:t xml:space="preserve"> and AHC 50</w:t>
      </w:r>
      <w:r w:rsidRPr="008E4FEE">
        <w:rPr>
          <w:rFonts w:ascii="Arial" w:eastAsia="Times New Roman" w:hAnsi="Arial" w:cs="Times New Roman"/>
          <w:bCs/>
          <w:sz w:val="18"/>
          <w:szCs w:val="18"/>
        </w:rPr>
        <w:t xml:space="preserve"> </w:t>
      </w:r>
    </w:p>
    <w:p w14:paraId="5C67309F" w14:textId="7A4C53FE" w:rsidR="004A23A8" w:rsidRPr="008E4FEE" w:rsidRDefault="004A23A8" w:rsidP="008E4FEE">
      <w:pPr>
        <w:pStyle w:val="ListParagraph"/>
        <w:tabs>
          <w:tab w:val="right" w:pos="8280"/>
          <w:tab w:val="right" w:pos="9000"/>
        </w:tabs>
        <w:spacing w:after="0" w:line="240" w:lineRule="auto"/>
        <w:ind w:left="1134"/>
        <w:rPr>
          <w:rFonts w:ascii="Arial" w:eastAsia="Times New Roman" w:hAnsi="Arial" w:cs="Times New Roman"/>
          <w:bCs/>
          <w:sz w:val="18"/>
          <w:szCs w:val="18"/>
        </w:rPr>
      </w:pPr>
      <w:r w:rsidRPr="008E4FEE">
        <w:rPr>
          <w:rFonts w:ascii="Arial" w:eastAsia="Times New Roman" w:hAnsi="Arial" w:cs="Times New Roman"/>
          <w:bCs/>
          <w:sz w:val="18"/>
          <w:szCs w:val="18"/>
        </w:rPr>
        <w:t>poverty threshold</w:t>
      </w:r>
      <w:r w:rsidR="008E4FEE">
        <w:rPr>
          <w:rFonts w:ascii="Arial" w:eastAsia="Times New Roman" w:hAnsi="Arial" w:cs="Times New Roman"/>
          <w:bCs/>
          <w:sz w:val="18"/>
          <w:szCs w:val="18"/>
        </w:rPr>
        <w:t>s</w:t>
      </w:r>
    </w:p>
    <w:p w14:paraId="0E1C3934" w14:textId="77777777" w:rsidR="008E4FEE" w:rsidRPr="000C2DC6" w:rsidRDefault="008E4FEE" w:rsidP="008E4FEE">
      <w:pPr>
        <w:tabs>
          <w:tab w:val="right" w:pos="8280"/>
          <w:tab w:val="right" w:pos="9000"/>
        </w:tabs>
        <w:spacing w:before="60" w:after="0" w:line="240" w:lineRule="auto"/>
        <w:ind w:left="360"/>
        <w:rPr>
          <w:rFonts w:ascii="Arial" w:eastAsia="Times New Roman" w:hAnsi="Arial" w:cs="Times New Roman"/>
          <w:sz w:val="18"/>
          <w:szCs w:val="18"/>
        </w:rPr>
      </w:pPr>
      <w:r w:rsidRPr="000C2DC6">
        <w:rPr>
          <w:rFonts w:ascii="Arial" w:eastAsia="Times New Roman" w:hAnsi="Arial" w:cs="Times New Roman"/>
          <w:sz w:val="18"/>
          <w:szCs w:val="18"/>
        </w:rPr>
        <w:t xml:space="preserve">The treatment used in this report to (partially) address the measurement implications of </w:t>
      </w:r>
    </w:p>
    <w:p w14:paraId="2737E5CE" w14:textId="16540BB8" w:rsidR="008E4FEE" w:rsidRPr="000C2DC6" w:rsidRDefault="008E4FEE" w:rsidP="008E4FEE">
      <w:pPr>
        <w:tabs>
          <w:tab w:val="right" w:pos="8280"/>
          <w:tab w:val="right" w:pos="9000"/>
        </w:tabs>
        <w:spacing w:after="0" w:line="240" w:lineRule="auto"/>
        <w:ind w:left="357"/>
        <w:rPr>
          <w:rFonts w:ascii="Arial" w:eastAsia="Times New Roman" w:hAnsi="Arial" w:cs="Times New Roman"/>
          <w:sz w:val="18"/>
          <w:szCs w:val="18"/>
        </w:rPr>
      </w:pPr>
      <w:r w:rsidRPr="000C2DC6">
        <w:rPr>
          <w:rFonts w:ascii="Arial" w:eastAsia="Times New Roman" w:hAnsi="Arial" w:cs="Times New Roman"/>
          <w:sz w:val="18"/>
          <w:szCs w:val="18"/>
        </w:rPr>
        <w:t>the larger VLI proportion for HES 2018-19 and 2019-20</w:t>
      </w:r>
      <w:r w:rsidRPr="000C2DC6">
        <w:rPr>
          <w:rFonts w:ascii="Arial" w:eastAsia="Times New Roman" w:hAnsi="Arial" w:cs="Times New Roman"/>
          <w:sz w:val="18"/>
          <w:szCs w:val="18"/>
        </w:rPr>
        <w:tab/>
      </w:r>
      <w:r w:rsidR="005D15F5">
        <w:rPr>
          <w:rFonts w:ascii="Arial" w:eastAsia="Times New Roman" w:hAnsi="Arial" w:cs="Times New Roman"/>
          <w:sz w:val="18"/>
          <w:szCs w:val="18"/>
        </w:rPr>
        <w:t>……………</w:t>
      </w:r>
      <w:r w:rsidR="00485F20" w:rsidRPr="000C2DC6">
        <w:rPr>
          <w:rFonts w:ascii="Arial" w:eastAsia="Times New Roman" w:hAnsi="Arial" w:cs="Times New Roman"/>
          <w:sz w:val="18"/>
          <w:szCs w:val="18"/>
        </w:rPr>
        <w:t>……………………</w:t>
      </w:r>
      <w:r w:rsidRPr="000C2DC6">
        <w:rPr>
          <w:rFonts w:ascii="Arial" w:eastAsia="Times New Roman" w:hAnsi="Arial" w:cs="Times New Roman"/>
          <w:sz w:val="18"/>
          <w:szCs w:val="18"/>
        </w:rPr>
        <w:t>……………..</w:t>
      </w:r>
      <w:r w:rsidRPr="000C2DC6">
        <w:rPr>
          <w:rFonts w:ascii="Arial" w:eastAsia="Times New Roman" w:hAnsi="Arial" w:cs="Times New Roman"/>
          <w:sz w:val="18"/>
          <w:szCs w:val="18"/>
        </w:rPr>
        <w:tab/>
      </w:r>
      <w:r w:rsidR="00485F20" w:rsidRPr="000C2DC6">
        <w:rPr>
          <w:rFonts w:ascii="Arial" w:eastAsia="Times New Roman" w:hAnsi="Arial" w:cs="Times New Roman"/>
          <w:sz w:val="18"/>
          <w:szCs w:val="18"/>
        </w:rPr>
        <w:t>117</w:t>
      </w:r>
    </w:p>
    <w:p w14:paraId="5D7DEF5C" w14:textId="0EE50C8F" w:rsidR="008E4FEE" w:rsidRPr="000C2DC6" w:rsidRDefault="008E4FEE" w:rsidP="008E4FEE">
      <w:pPr>
        <w:tabs>
          <w:tab w:val="right" w:pos="8280"/>
          <w:tab w:val="right" w:pos="9000"/>
        </w:tabs>
        <w:spacing w:before="60" w:after="0" w:line="240" w:lineRule="auto"/>
        <w:ind w:left="360"/>
        <w:rPr>
          <w:rFonts w:ascii="Arial" w:eastAsia="Times New Roman" w:hAnsi="Arial" w:cs="Times New Roman"/>
          <w:sz w:val="18"/>
          <w:szCs w:val="18"/>
        </w:rPr>
      </w:pPr>
      <w:r w:rsidRPr="000C2DC6">
        <w:rPr>
          <w:rFonts w:ascii="Arial" w:eastAsia="Times New Roman" w:hAnsi="Arial" w:cs="Times New Roman"/>
          <w:sz w:val="18"/>
          <w:szCs w:val="18"/>
        </w:rPr>
        <w:t xml:space="preserve">Examples of the impact of the treatment </w:t>
      </w:r>
      <w:r w:rsidRPr="000C2DC6">
        <w:rPr>
          <w:rFonts w:ascii="Arial" w:eastAsia="Times New Roman" w:hAnsi="Arial" w:cs="Times New Roman"/>
          <w:sz w:val="18"/>
          <w:szCs w:val="18"/>
        </w:rPr>
        <w:tab/>
      </w:r>
      <w:r w:rsidR="005D15F5">
        <w:rPr>
          <w:rFonts w:ascii="Arial" w:eastAsia="Times New Roman" w:hAnsi="Arial" w:cs="Times New Roman"/>
          <w:sz w:val="18"/>
          <w:szCs w:val="18"/>
        </w:rPr>
        <w:t>…………..</w:t>
      </w:r>
      <w:r w:rsidR="00782866" w:rsidRPr="000C2DC6">
        <w:rPr>
          <w:rFonts w:ascii="Arial" w:eastAsia="Times New Roman" w:hAnsi="Arial" w:cs="Times New Roman"/>
          <w:sz w:val="18"/>
          <w:szCs w:val="18"/>
        </w:rPr>
        <w:t>……………………………………….</w:t>
      </w:r>
      <w:r w:rsidRPr="000C2DC6">
        <w:rPr>
          <w:rFonts w:ascii="Arial" w:eastAsia="Times New Roman" w:hAnsi="Arial" w:cs="Times New Roman"/>
          <w:sz w:val="18"/>
          <w:szCs w:val="18"/>
        </w:rPr>
        <w:t>……………..</w:t>
      </w:r>
      <w:r w:rsidRPr="000C2DC6">
        <w:rPr>
          <w:rFonts w:ascii="Arial" w:eastAsia="Times New Roman" w:hAnsi="Arial" w:cs="Times New Roman"/>
          <w:sz w:val="18"/>
          <w:szCs w:val="18"/>
        </w:rPr>
        <w:tab/>
      </w:r>
      <w:r w:rsidR="00485F20" w:rsidRPr="000C2DC6">
        <w:rPr>
          <w:rFonts w:ascii="Arial" w:eastAsia="Times New Roman" w:hAnsi="Arial" w:cs="Times New Roman"/>
          <w:sz w:val="18"/>
          <w:szCs w:val="18"/>
        </w:rPr>
        <w:t>120</w:t>
      </w:r>
    </w:p>
    <w:p w14:paraId="70139113" w14:textId="77777777" w:rsidR="008E4FEE" w:rsidRPr="000C2DC6" w:rsidRDefault="008E4FEE" w:rsidP="008E4FEE">
      <w:pPr>
        <w:tabs>
          <w:tab w:val="right" w:pos="8280"/>
          <w:tab w:val="right" w:pos="9000"/>
        </w:tabs>
        <w:spacing w:before="60" w:after="0" w:line="240" w:lineRule="auto"/>
        <w:ind w:left="360"/>
        <w:rPr>
          <w:rFonts w:ascii="Arial" w:eastAsia="Times New Roman" w:hAnsi="Arial" w:cs="Times New Roman"/>
          <w:sz w:val="18"/>
          <w:szCs w:val="18"/>
        </w:rPr>
      </w:pPr>
      <w:r w:rsidRPr="000C2DC6">
        <w:rPr>
          <w:rFonts w:ascii="Arial" w:eastAsia="Times New Roman" w:hAnsi="Arial" w:cs="Times New Roman"/>
          <w:sz w:val="18"/>
          <w:szCs w:val="18"/>
        </w:rPr>
        <w:t xml:space="preserve">The implications of this report’s treatment decision for reporting child poverty rates </w:t>
      </w:r>
    </w:p>
    <w:p w14:paraId="1C9CBF3E" w14:textId="632C6421" w:rsidR="008E4FEE" w:rsidRPr="000C2DC6" w:rsidRDefault="008E4FEE" w:rsidP="008E4FEE">
      <w:pPr>
        <w:tabs>
          <w:tab w:val="right" w:pos="8280"/>
          <w:tab w:val="right" w:pos="9000"/>
        </w:tabs>
        <w:spacing w:after="0" w:line="240" w:lineRule="auto"/>
        <w:ind w:left="357"/>
        <w:rPr>
          <w:rFonts w:ascii="Arial" w:eastAsia="Times New Roman" w:hAnsi="Arial" w:cs="Times New Roman"/>
          <w:sz w:val="18"/>
          <w:szCs w:val="18"/>
        </w:rPr>
      </w:pPr>
      <w:r w:rsidRPr="000C2DC6">
        <w:rPr>
          <w:rFonts w:ascii="Arial" w:eastAsia="Times New Roman" w:hAnsi="Arial" w:cs="Times New Roman"/>
          <w:sz w:val="18"/>
          <w:szCs w:val="18"/>
        </w:rPr>
        <w:t>(BHC 50 and AHC 50)</w:t>
      </w:r>
      <w:r w:rsidRPr="000C2DC6">
        <w:rPr>
          <w:rFonts w:ascii="Arial" w:eastAsia="Times New Roman" w:hAnsi="Arial" w:cs="Times New Roman"/>
          <w:sz w:val="18"/>
          <w:szCs w:val="18"/>
        </w:rPr>
        <w:tab/>
      </w:r>
      <w:r w:rsidR="005D15F5">
        <w:rPr>
          <w:rFonts w:ascii="Arial" w:eastAsia="Times New Roman" w:hAnsi="Arial" w:cs="Times New Roman"/>
          <w:sz w:val="18"/>
          <w:szCs w:val="18"/>
        </w:rPr>
        <w:t>…………..</w:t>
      </w:r>
      <w:r w:rsidR="00485F20" w:rsidRPr="000C2DC6">
        <w:rPr>
          <w:rFonts w:ascii="Arial" w:eastAsia="Times New Roman" w:hAnsi="Arial" w:cs="Times New Roman"/>
          <w:sz w:val="18"/>
          <w:szCs w:val="18"/>
        </w:rPr>
        <w:t>………………………………………………………..</w:t>
      </w:r>
      <w:r w:rsidRPr="000C2DC6">
        <w:rPr>
          <w:rFonts w:ascii="Arial" w:eastAsia="Times New Roman" w:hAnsi="Arial" w:cs="Times New Roman"/>
          <w:sz w:val="18"/>
          <w:szCs w:val="18"/>
        </w:rPr>
        <w:t>…………………</w:t>
      </w:r>
      <w:r w:rsidRPr="000C2DC6">
        <w:rPr>
          <w:rFonts w:ascii="Arial" w:eastAsia="Times New Roman" w:hAnsi="Arial" w:cs="Times New Roman"/>
          <w:sz w:val="18"/>
          <w:szCs w:val="18"/>
        </w:rPr>
        <w:tab/>
      </w:r>
      <w:r w:rsidR="00485F20" w:rsidRPr="000C2DC6">
        <w:rPr>
          <w:rFonts w:ascii="Arial" w:eastAsia="Times New Roman" w:hAnsi="Arial" w:cs="Times New Roman"/>
          <w:sz w:val="18"/>
          <w:szCs w:val="18"/>
        </w:rPr>
        <w:t>12</w:t>
      </w:r>
      <w:r w:rsidR="00782866" w:rsidRPr="000C2DC6">
        <w:rPr>
          <w:rFonts w:ascii="Arial" w:eastAsia="Times New Roman" w:hAnsi="Arial" w:cs="Times New Roman"/>
          <w:sz w:val="18"/>
          <w:szCs w:val="18"/>
        </w:rPr>
        <w:t>3</w:t>
      </w:r>
    </w:p>
    <w:p w14:paraId="35EC5D16" w14:textId="77777777" w:rsidR="004A23A8" w:rsidRPr="004A23A8" w:rsidRDefault="004A23A8" w:rsidP="004A23A8">
      <w:pPr>
        <w:tabs>
          <w:tab w:val="right" w:pos="8280"/>
          <w:tab w:val="right" w:pos="9000"/>
        </w:tabs>
        <w:spacing w:before="60" w:after="0" w:line="240" w:lineRule="auto"/>
        <w:ind w:left="360"/>
        <w:rPr>
          <w:rFonts w:ascii="Arial" w:eastAsia="Times New Roman" w:hAnsi="Arial" w:cs="Times New Roman"/>
          <w:bCs/>
          <w:szCs w:val="20"/>
        </w:rPr>
      </w:pPr>
    </w:p>
    <w:p w14:paraId="2AF248D9" w14:textId="77777777" w:rsidR="004A23A8" w:rsidRDefault="004A23A8" w:rsidP="00E433F6">
      <w:pPr>
        <w:tabs>
          <w:tab w:val="right" w:pos="8280"/>
          <w:tab w:val="right" w:pos="9000"/>
        </w:tabs>
        <w:spacing w:before="60" w:after="0" w:line="240" w:lineRule="auto"/>
        <w:ind w:left="360"/>
        <w:rPr>
          <w:rFonts w:ascii="Arial" w:eastAsia="Times New Roman" w:hAnsi="Arial" w:cs="Times New Roman"/>
          <w:szCs w:val="20"/>
          <w:lang w:val="en-GB"/>
        </w:rPr>
      </w:pPr>
    </w:p>
    <w:p w14:paraId="3CE2B0A1" w14:textId="46B35BBB" w:rsidR="006813F2" w:rsidRPr="000D7A23" w:rsidRDefault="006813F2" w:rsidP="006813F2">
      <w:pPr>
        <w:tabs>
          <w:tab w:val="right" w:pos="8370"/>
          <w:tab w:val="right" w:pos="9000"/>
        </w:tabs>
        <w:spacing w:after="0" w:line="240" w:lineRule="auto"/>
        <w:rPr>
          <w:rFonts w:ascii="Arial" w:eastAsia="Times New Roman" w:hAnsi="Arial" w:cs="Times New Roman"/>
          <w:b/>
          <w:szCs w:val="20"/>
          <w:lang w:val="en-GB"/>
        </w:rPr>
      </w:pPr>
      <w:r w:rsidRPr="000D7A23">
        <w:rPr>
          <w:rFonts w:ascii="Arial" w:eastAsia="Times New Roman" w:hAnsi="Arial" w:cs="Times New Roman"/>
          <w:b/>
          <w:sz w:val="24"/>
          <w:szCs w:val="24"/>
          <w:lang w:val="en-GB"/>
        </w:rPr>
        <w:t>References</w:t>
      </w:r>
      <w:r w:rsidRPr="000D7A23">
        <w:rPr>
          <w:rFonts w:ascii="Arial" w:eastAsia="Times New Roman" w:hAnsi="Arial" w:cs="Times New Roman"/>
          <w:b/>
          <w:sz w:val="24"/>
          <w:szCs w:val="24"/>
          <w:lang w:val="en-GB"/>
        </w:rPr>
        <w:tab/>
      </w:r>
      <w:r w:rsidRPr="000D7A23">
        <w:rPr>
          <w:rFonts w:ascii="Arial" w:eastAsia="Times New Roman" w:hAnsi="Arial" w:cs="Times New Roman"/>
          <w:szCs w:val="20"/>
          <w:lang w:val="en-GB"/>
        </w:rPr>
        <w:tab/>
        <w:t>1</w:t>
      </w:r>
      <w:r w:rsidR="00485F20">
        <w:rPr>
          <w:rFonts w:ascii="Arial" w:eastAsia="Times New Roman" w:hAnsi="Arial" w:cs="Times New Roman"/>
          <w:szCs w:val="20"/>
          <w:lang w:val="en-GB"/>
        </w:rPr>
        <w:t>27</w:t>
      </w:r>
    </w:p>
    <w:p w14:paraId="5F9ED9EB" w14:textId="77777777" w:rsidR="006813F2" w:rsidRPr="000D7A23" w:rsidRDefault="006813F2" w:rsidP="006813F2">
      <w:pPr>
        <w:spacing w:after="0" w:line="240" w:lineRule="auto"/>
        <w:rPr>
          <w:rFonts w:ascii="Arial" w:eastAsia="Times New Roman" w:hAnsi="Arial" w:cs="Times New Roman"/>
          <w:b/>
          <w:sz w:val="24"/>
          <w:szCs w:val="24"/>
          <w:lang w:val="en-GB"/>
        </w:rPr>
      </w:pPr>
    </w:p>
    <w:p w14:paraId="6C1AE682" w14:textId="77777777" w:rsidR="006813F2" w:rsidRPr="000D7A23" w:rsidRDefault="006813F2" w:rsidP="006813F2">
      <w:pPr>
        <w:spacing w:after="0" w:line="240" w:lineRule="auto"/>
        <w:rPr>
          <w:rFonts w:ascii="Arial" w:eastAsia="Times New Roman" w:hAnsi="Arial" w:cs="Times New Roman"/>
          <w:b/>
          <w:sz w:val="24"/>
          <w:szCs w:val="28"/>
          <w:lang w:val="en-GB"/>
        </w:rPr>
      </w:pPr>
    </w:p>
    <w:p w14:paraId="5F09F6C5" w14:textId="595BD36A" w:rsidR="006813F2" w:rsidRPr="000D7A23" w:rsidRDefault="006813F2" w:rsidP="006813F2">
      <w:pPr>
        <w:tabs>
          <w:tab w:val="right" w:pos="8370"/>
          <w:tab w:val="right" w:pos="9000"/>
        </w:tabs>
        <w:spacing w:after="0" w:line="240" w:lineRule="auto"/>
        <w:rPr>
          <w:rFonts w:ascii="Arial" w:eastAsia="Times New Roman" w:hAnsi="Arial" w:cs="Times New Roman"/>
          <w:szCs w:val="20"/>
          <w:lang w:val="en-GB"/>
        </w:rPr>
      </w:pPr>
      <w:r w:rsidRPr="000D7A23">
        <w:rPr>
          <w:rFonts w:ascii="Arial" w:eastAsia="Times New Roman" w:hAnsi="Arial" w:cs="Times New Roman"/>
          <w:b/>
          <w:sz w:val="24"/>
          <w:szCs w:val="28"/>
          <w:lang w:val="en-GB"/>
        </w:rPr>
        <w:t>Appendices</w:t>
      </w:r>
      <w:r w:rsidRPr="000D7A23">
        <w:rPr>
          <w:rFonts w:ascii="Arial" w:eastAsia="Times New Roman" w:hAnsi="Arial" w:cs="Times New Roman"/>
          <w:b/>
          <w:sz w:val="24"/>
          <w:szCs w:val="28"/>
          <w:lang w:val="en-GB"/>
        </w:rPr>
        <w:tab/>
      </w:r>
      <w:r w:rsidRPr="000D7A23">
        <w:rPr>
          <w:rFonts w:ascii="Arial" w:eastAsia="Times New Roman" w:hAnsi="Arial" w:cs="Times New Roman"/>
          <w:szCs w:val="20"/>
          <w:lang w:val="en-GB"/>
        </w:rPr>
        <w:tab/>
        <w:t>1</w:t>
      </w:r>
      <w:r w:rsidR="00485F20">
        <w:rPr>
          <w:rFonts w:ascii="Arial" w:eastAsia="Times New Roman" w:hAnsi="Arial" w:cs="Times New Roman"/>
          <w:szCs w:val="20"/>
          <w:lang w:val="en-GB"/>
        </w:rPr>
        <w:t>3</w:t>
      </w:r>
      <w:r w:rsidRPr="000D7A23">
        <w:rPr>
          <w:rFonts w:ascii="Arial" w:eastAsia="Times New Roman" w:hAnsi="Arial" w:cs="Times New Roman"/>
          <w:szCs w:val="20"/>
          <w:lang w:val="en-GB"/>
        </w:rPr>
        <w:t>1</w:t>
      </w:r>
    </w:p>
    <w:p w14:paraId="1C4CD2FD" w14:textId="77777777" w:rsidR="006813F2" w:rsidRPr="000D7A23" w:rsidRDefault="006813F2" w:rsidP="006813F2">
      <w:pPr>
        <w:spacing w:after="0" w:line="240" w:lineRule="auto"/>
        <w:rPr>
          <w:rFonts w:ascii="Arial" w:eastAsia="Times New Roman" w:hAnsi="Arial" w:cs="Times New Roman"/>
          <w:b/>
          <w:sz w:val="24"/>
          <w:szCs w:val="28"/>
          <w:lang w:val="en-GB"/>
        </w:rPr>
      </w:pPr>
    </w:p>
    <w:p w14:paraId="4A46EB35" w14:textId="5D5B2F9F" w:rsidR="006813F2" w:rsidRPr="000D7A23" w:rsidRDefault="006813F2" w:rsidP="006813F2">
      <w:pPr>
        <w:tabs>
          <w:tab w:val="left" w:pos="1800"/>
          <w:tab w:val="right" w:pos="8370"/>
          <w:tab w:val="right" w:pos="9000"/>
        </w:tabs>
        <w:spacing w:after="0" w:line="240" w:lineRule="auto"/>
        <w:ind w:left="360"/>
        <w:rPr>
          <w:rFonts w:ascii="Arial" w:eastAsia="Times New Roman" w:hAnsi="Arial" w:cs="Times New Roman"/>
          <w:lang w:val="en-GB"/>
        </w:rPr>
      </w:pPr>
      <w:r w:rsidRPr="000D7A23">
        <w:rPr>
          <w:rFonts w:ascii="Arial" w:eastAsia="Times New Roman" w:hAnsi="Arial" w:cs="Times New Roman"/>
          <w:lang w:val="en-GB"/>
        </w:rPr>
        <w:t>Appendix 1</w:t>
      </w:r>
      <w:r w:rsidRPr="000D7A23">
        <w:rPr>
          <w:rFonts w:ascii="Arial" w:eastAsia="Times New Roman" w:hAnsi="Arial" w:cs="Times New Roman"/>
          <w:lang w:val="en-GB"/>
        </w:rPr>
        <w:tab/>
      </w:r>
      <w:r w:rsidR="00612EC2">
        <w:rPr>
          <w:rFonts w:ascii="Arial" w:eastAsia="Times New Roman" w:hAnsi="Arial" w:cs="Times New Roman"/>
          <w:lang w:val="en-GB"/>
        </w:rPr>
        <w:t xml:space="preserve">HES </w:t>
      </w:r>
      <w:r w:rsidR="00797A23">
        <w:rPr>
          <w:rFonts w:ascii="Arial" w:eastAsia="Times New Roman" w:hAnsi="Arial" w:cs="Times New Roman"/>
          <w:lang w:val="en-GB"/>
        </w:rPr>
        <w:t>Items</w:t>
      </w:r>
      <w:r w:rsidR="00612EC2">
        <w:rPr>
          <w:rFonts w:ascii="Arial" w:eastAsia="Times New Roman" w:hAnsi="Arial" w:cs="Times New Roman"/>
          <w:lang w:val="en-GB"/>
        </w:rPr>
        <w:t xml:space="preserve"> and composition of indices</w:t>
      </w:r>
    </w:p>
    <w:p w14:paraId="1DBA2C0B" w14:textId="77777777" w:rsidR="006813F2" w:rsidRPr="000D7A23" w:rsidRDefault="006813F2" w:rsidP="006813F2">
      <w:pPr>
        <w:tabs>
          <w:tab w:val="left" w:pos="1800"/>
          <w:tab w:val="right" w:pos="8370"/>
          <w:tab w:val="right" w:pos="9000"/>
        </w:tabs>
        <w:spacing w:after="0" w:line="240" w:lineRule="auto"/>
        <w:ind w:left="360"/>
        <w:rPr>
          <w:rFonts w:ascii="Arial" w:eastAsia="Times New Roman" w:hAnsi="Arial" w:cs="Times New Roman"/>
          <w:lang w:val="en-GB"/>
        </w:rPr>
      </w:pPr>
    </w:p>
    <w:p w14:paraId="0A386908" w14:textId="0F7C6BB8" w:rsidR="006813F2" w:rsidRPr="000D7A23" w:rsidRDefault="006813F2" w:rsidP="006813F2">
      <w:pPr>
        <w:tabs>
          <w:tab w:val="left" w:pos="1800"/>
          <w:tab w:val="right" w:pos="8370"/>
          <w:tab w:val="right" w:pos="9000"/>
        </w:tabs>
        <w:spacing w:after="0" w:line="240" w:lineRule="auto"/>
        <w:ind w:left="360"/>
        <w:rPr>
          <w:rFonts w:ascii="Arial" w:eastAsia="Times New Roman" w:hAnsi="Arial" w:cs="Times New Roman"/>
          <w:lang w:val="en-GB"/>
        </w:rPr>
      </w:pPr>
      <w:r w:rsidRPr="000D7A23">
        <w:rPr>
          <w:rFonts w:ascii="Arial" w:eastAsia="Times New Roman" w:hAnsi="Arial" w:cs="Times New Roman"/>
          <w:lang w:val="en-GB"/>
        </w:rPr>
        <w:t>Appendix 2</w:t>
      </w:r>
      <w:r w:rsidRPr="000D7A23">
        <w:rPr>
          <w:rFonts w:ascii="Arial" w:eastAsia="Times New Roman" w:hAnsi="Arial" w:cs="Times New Roman"/>
          <w:lang w:val="en-GB"/>
        </w:rPr>
        <w:tab/>
      </w:r>
      <w:r w:rsidR="00612EC2">
        <w:rPr>
          <w:rFonts w:ascii="Arial" w:eastAsia="Times New Roman" w:hAnsi="Arial" w:cs="Times New Roman"/>
          <w:lang w:val="en-GB"/>
        </w:rPr>
        <w:t>List of HES c</w:t>
      </w:r>
      <w:r w:rsidR="00797A23">
        <w:rPr>
          <w:rFonts w:ascii="Arial" w:eastAsia="Times New Roman" w:hAnsi="Arial" w:cs="Times New Roman"/>
          <w:lang w:val="en-GB"/>
        </w:rPr>
        <w:t>hild-specific</w:t>
      </w:r>
      <w:r w:rsidR="00A461A0">
        <w:rPr>
          <w:rFonts w:ascii="Arial" w:eastAsia="Times New Roman" w:hAnsi="Arial" w:cs="Times New Roman"/>
          <w:lang w:val="en-GB"/>
        </w:rPr>
        <w:t xml:space="preserve"> items</w:t>
      </w:r>
      <w:r w:rsidR="00612EC2">
        <w:rPr>
          <w:rFonts w:ascii="Arial" w:eastAsia="Times New Roman" w:hAnsi="Arial" w:cs="Times New Roman"/>
          <w:lang w:val="en-GB"/>
        </w:rPr>
        <w:t xml:space="preserve"> (with endorsement rates)</w:t>
      </w:r>
      <w:r w:rsidRPr="000D7A23">
        <w:rPr>
          <w:rFonts w:ascii="Arial" w:eastAsia="Times New Roman" w:hAnsi="Arial" w:cs="Times New Roman"/>
          <w:lang w:val="en-GB"/>
        </w:rPr>
        <w:tab/>
      </w:r>
      <w:r w:rsidRPr="000D7A23">
        <w:rPr>
          <w:rFonts w:ascii="Arial" w:eastAsia="Times New Roman" w:hAnsi="Arial" w:cs="Times New Roman"/>
          <w:szCs w:val="20"/>
          <w:lang w:val="en-GB"/>
        </w:rPr>
        <w:t xml:space="preserve"> </w:t>
      </w:r>
    </w:p>
    <w:p w14:paraId="312212E0" w14:textId="77777777" w:rsidR="006813F2" w:rsidRPr="000D7A23" w:rsidRDefault="006813F2" w:rsidP="006813F2">
      <w:pPr>
        <w:tabs>
          <w:tab w:val="left" w:pos="1800"/>
          <w:tab w:val="right" w:pos="8370"/>
          <w:tab w:val="right" w:pos="9000"/>
        </w:tabs>
        <w:spacing w:after="0" w:line="240" w:lineRule="auto"/>
        <w:ind w:left="360"/>
        <w:rPr>
          <w:rFonts w:ascii="Arial" w:eastAsia="Times New Roman" w:hAnsi="Arial" w:cs="Times New Roman"/>
          <w:lang w:val="en-GB"/>
        </w:rPr>
      </w:pPr>
    </w:p>
    <w:p w14:paraId="033AF358" w14:textId="204EC02C" w:rsidR="006813F2" w:rsidRPr="000D7A23" w:rsidRDefault="006813F2" w:rsidP="006813F2">
      <w:pPr>
        <w:tabs>
          <w:tab w:val="left" w:pos="1800"/>
          <w:tab w:val="right" w:pos="8370"/>
          <w:tab w:val="right" w:pos="9000"/>
        </w:tabs>
        <w:spacing w:after="0" w:line="240" w:lineRule="auto"/>
        <w:ind w:left="360"/>
        <w:rPr>
          <w:rFonts w:ascii="Arial" w:eastAsia="Times New Roman" w:hAnsi="Arial" w:cs="Times New Roman"/>
          <w:lang w:val="en-GB"/>
        </w:rPr>
      </w:pPr>
      <w:r w:rsidRPr="000D7A23">
        <w:rPr>
          <w:rFonts w:ascii="Arial" w:eastAsia="Times New Roman" w:hAnsi="Arial" w:cs="Times New Roman"/>
          <w:lang w:val="en-GB"/>
        </w:rPr>
        <w:t>Appendix 3</w:t>
      </w:r>
      <w:r w:rsidRPr="000D7A23">
        <w:rPr>
          <w:rFonts w:ascii="Arial" w:eastAsia="Times New Roman" w:hAnsi="Arial" w:cs="Times New Roman"/>
          <w:b/>
          <w:lang w:val="en-GB"/>
        </w:rPr>
        <w:tab/>
      </w:r>
      <w:r w:rsidR="00A461A0">
        <w:rPr>
          <w:rFonts w:ascii="Arial" w:eastAsia="Times New Roman" w:hAnsi="Arial" w:cs="Times New Roman"/>
          <w:lang w:val="en-GB"/>
        </w:rPr>
        <w:t>Low-income thresholds</w:t>
      </w:r>
      <w:r w:rsidR="00612EC2">
        <w:rPr>
          <w:rFonts w:ascii="Arial" w:eastAsia="Times New Roman" w:hAnsi="Arial" w:cs="Times New Roman"/>
          <w:lang w:val="en-GB"/>
        </w:rPr>
        <w:t xml:space="preserve"> (income poverty lines)</w:t>
      </w:r>
    </w:p>
    <w:p w14:paraId="079633E4" w14:textId="77777777" w:rsidR="006813F2" w:rsidRPr="000D7A23" w:rsidRDefault="006813F2" w:rsidP="006813F2">
      <w:pPr>
        <w:tabs>
          <w:tab w:val="left" w:pos="1800"/>
          <w:tab w:val="right" w:pos="8370"/>
          <w:tab w:val="right" w:pos="9000"/>
        </w:tabs>
        <w:spacing w:after="0" w:line="240" w:lineRule="auto"/>
        <w:ind w:left="360"/>
        <w:rPr>
          <w:rFonts w:ascii="Arial" w:eastAsia="Times New Roman" w:hAnsi="Arial" w:cs="Times New Roman"/>
          <w:lang w:val="en-GB"/>
        </w:rPr>
      </w:pPr>
    </w:p>
    <w:p w14:paraId="7D1AEE0F" w14:textId="77777777" w:rsidR="006813F2" w:rsidRPr="000D7A23" w:rsidRDefault="006813F2" w:rsidP="006813F2">
      <w:pPr>
        <w:tabs>
          <w:tab w:val="left" w:pos="1800"/>
          <w:tab w:val="right" w:pos="8370"/>
          <w:tab w:val="right" w:pos="9000"/>
        </w:tabs>
        <w:spacing w:after="0" w:line="240" w:lineRule="auto"/>
        <w:ind w:left="360"/>
        <w:rPr>
          <w:rFonts w:ascii="Arial" w:eastAsia="Times New Roman" w:hAnsi="Arial" w:cs="Times New Roman"/>
          <w:lang w:val="en-GB"/>
        </w:rPr>
      </w:pPr>
    </w:p>
    <w:bookmarkEnd w:id="0"/>
    <w:p w14:paraId="361AE30B" w14:textId="77777777" w:rsidR="005D0CA2" w:rsidRDefault="005D0CA2">
      <w:pPr>
        <w:spacing w:after="0" w:line="240" w:lineRule="auto"/>
        <w:rPr>
          <w:rFonts w:ascii="Arial" w:eastAsia="Times New Roman" w:hAnsi="Arial"/>
          <w:b/>
          <w:sz w:val="24"/>
          <w:szCs w:val="24"/>
          <w:lang w:val="en-GB"/>
        </w:rPr>
      </w:pPr>
      <w:r>
        <w:rPr>
          <w:rFonts w:ascii="Arial" w:eastAsia="Times New Roman" w:hAnsi="Arial"/>
          <w:b/>
          <w:sz w:val="24"/>
          <w:szCs w:val="24"/>
          <w:lang w:val="en-GB"/>
        </w:rPr>
        <w:br w:type="page"/>
      </w:r>
    </w:p>
    <w:p w14:paraId="17B0B995" w14:textId="6EDDD80B" w:rsidR="00016373" w:rsidRPr="009B28A9" w:rsidRDefault="00016373" w:rsidP="00016373">
      <w:pPr>
        <w:spacing w:after="0" w:line="240" w:lineRule="auto"/>
        <w:rPr>
          <w:rFonts w:ascii="Arial" w:eastAsia="Times New Roman" w:hAnsi="Arial" w:cs="Times New Roman"/>
          <w:b/>
          <w:sz w:val="24"/>
          <w:szCs w:val="24"/>
          <w:lang w:val="en-GB"/>
        </w:rPr>
      </w:pPr>
      <w:bookmarkStart w:id="7" w:name="_Hlk69436109"/>
      <w:r w:rsidRPr="009B28A9">
        <w:rPr>
          <w:rFonts w:ascii="Arial" w:eastAsia="Times New Roman" w:hAnsi="Arial" w:cs="Times New Roman"/>
          <w:b/>
          <w:sz w:val="24"/>
          <w:szCs w:val="24"/>
          <w:lang w:val="en-GB"/>
        </w:rPr>
        <w:t>Glossary and Abbreviations</w:t>
      </w:r>
    </w:p>
    <w:p w14:paraId="71CC5734" w14:textId="77777777" w:rsidR="00016373" w:rsidRPr="009B28A9" w:rsidRDefault="00016373" w:rsidP="00016373">
      <w:pPr>
        <w:spacing w:after="0" w:line="240" w:lineRule="auto"/>
        <w:rPr>
          <w:rFonts w:ascii="Arial" w:eastAsia="Times New Roman" w:hAnsi="Arial" w:cs="Times New Roman"/>
          <w:szCs w:val="20"/>
          <w:lang w:val="en-GB"/>
        </w:rPr>
      </w:pPr>
    </w:p>
    <w:p w14:paraId="1A6FBC74" w14:textId="77777777" w:rsidR="00E11E69" w:rsidRDefault="00E11E69" w:rsidP="00E11E69">
      <w:pPr>
        <w:spacing w:after="60" w:line="240" w:lineRule="auto"/>
        <w:ind w:left="2127" w:hanging="1679"/>
        <w:rPr>
          <w:rFonts w:ascii="Arial" w:eastAsia="Times New Roman" w:hAnsi="Arial" w:cs="Times New Roman"/>
          <w:sz w:val="18"/>
          <w:szCs w:val="18"/>
          <w:lang w:val="en-GB"/>
        </w:rPr>
      </w:pPr>
      <w:r>
        <w:rPr>
          <w:rFonts w:ascii="Arial" w:eastAsia="Times New Roman" w:hAnsi="Arial" w:cs="Times New Roman"/>
          <w:sz w:val="18"/>
          <w:szCs w:val="18"/>
          <w:lang w:val="en-GB"/>
        </w:rPr>
        <w:t>HES</w:t>
      </w:r>
      <w:r>
        <w:rPr>
          <w:rFonts w:ascii="Arial" w:eastAsia="Times New Roman" w:hAnsi="Arial" w:cs="Times New Roman"/>
          <w:sz w:val="18"/>
          <w:szCs w:val="18"/>
          <w:lang w:val="en-GB"/>
        </w:rPr>
        <w:tab/>
        <w:t>Stats NZ’s Household Economic Survey</w:t>
      </w:r>
    </w:p>
    <w:p w14:paraId="4B9D7133" w14:textId="77777777" w:rsidR="00E11E69" w:rsidRPr="009B28A9" w:rsidRDefault="00E11E69" w:rsidP="00E11E69">
      <w:pPr>
        <w:spacing w:after="60" w:line="240" w:lineRule="auto"/>
        <w:ind w:left="2127" w:hanging="1679"/>
        <w:rPr>
          <w:rFonts w:ascii="Arial" w:eastAsia="Times New Roman" w:hAnsi="Arial" w:cs="Times New Roman"/>
          <w:sz w:val="18"/>
          <w:szCs w:val="18"/>
          <w:lang w:val="en-GB"/>
        </w:rPr>
      </w:pPr>
      <w:r w:rsidRPr="009B28A9">
        <w:rPr>
          <w:rFonts w:ascii="Arial" w:eastAsia="Times New Roman" w:hAnsi="Arial" w:cs="Times New Roman"/>
          <w:sz w:val="18"/>
          <w:szCs w:val="18"/>
          <w:lang w:val="en-GB"/>
        </w:rPr>
        <w:t>AHC</w:t>
      </w:r>
      <w:r w:rsidRPr="009B28A9">
        <w:rPr>
          <w:rFonts w:ascii="Arial" w:eastAsia="Times New Roman" w:hAnsi="Arial" w:cs="Times New Roman"/>
          <w:sz w:val="18"/>
          <w:szCs w:val="18"/>
          <w:lang w:val="en-GB"/>
        </w:rPr>
        <w:tab/>
        <w:t>After (deducting) housing costs</w:t>
      </w:r>
    </w:p>
    <w:p w14:paraId="720CA12B" w14:textId="77777777" w:rsidR="00E11E69" w:rsidRPr="009B28A9" w:rsidRDefault="00E11E69" w:rsidP="00E11E69">
      <w:pPr>
        <w:spacing w:after="60" w:line="240" w:lineRule="auto"/>
        <w:ind w:left="2127" w:hanging="1679"/>
        <w:rPr>
          <w:rFonts w:ascii="Arial" w:eastAsia="Times New Roman" w:hAnsi="Arial" w:cs="Times New Roman"/>
          <w:sz w:val="18"/>
          <w:szCs w:val="18"/>
          <w:lang w:val="en-GB"/>
        </w:rPr>
      </w:pPr>
      <w:r w:rsidRPr="009B28A9">
        <w:rPr>
          <w:rFonts w:ascii="Arial" w:eastAsia="Times New Roman" w:hAnsi="Arial" w:cs="Times New Roman"/>
          <w:sz w:val="18"/>
          <w:szCs w:val="18"/>
          <w:lang w:val="en-GB"/>
        </w:rPr>
        <w:t>BHC</w:t>
      </w:r>
      <w:r w:rsidRPr="009B28A9">
        <w:rPr>
          <w:rFonts w:ascii="Arial" w:eastAsia="Times New Roman" w:hAnsi="Arial" w:cs="Times New Roman"/>
          <w:sz w:val="18"/>
          <w:szCs w:val="18"/>
          <w:lang w:val="en-GB"/>
        </w:rPr>
        <w:tab/>
        <w:t>Before (deducting) housing costs</w:t>
      </w:r>
    </w:p>
    <w:p w14:paraId="698FE12F" w14:textId="77777777" w:rsidR="00E11E69" w:rsidRDefault="00E11E69" w:rsidP="00E11E69">
      <w:pPr>
        <w:spacing w:after="60" w:line="240" w:lineRule="auto"/>
        <w:ind w:left="2127" w:hanging="1679"/>
        <w:rPr>
          <w:rFonts w:ascii="Arial" w:eastAsia="Times New Roman" w:hAnsi="Arial" w:cs="Times New Roman"/>
          <w:sz w:val="18"/>
          <w:szCs w:val="18"/>
          <w:lang w:val="en-US"/>
        </w:rPr>
      </w:pPr>
      <w:r>
        <w:rPr>
          <w:rFonts w:ascii="Arial" w:eastAsia="Times New Roman" w:hAnsi="Arial" w:cs="Times New Roman"/>
          <w:sz w:val="18"/>
          <w:szCs w:val="18"/>
          <w:lang w:val="en-US"/>
        </w:rPr>
        <w:t>BHC 60</w:t>
      </w:r>
      <w:r>
        <w:rPr>
          <w:rFonts w:ascii="Arial" w:eastAsia="Times New Roman" w:hAnsi="Arial" w:cs="Times New Roman"/>
          <w:sz w:val="18"/>
          <w:szCs w:val="18"/>
          <w:lang w:val="en-US"/>
        </w:rPr>
        <w:tab/>
        <w:t>Low-income threshold or income poverty line = 60% of the BHC median</w:t>
      </w:r>
    </w:p>
    <w:p w14:paraId="4FBEBDF0" w14:textId="75216564" w:rsidR="00E11E69" w:rsidRDefault="00E11E69" w:rsidP="00E11E69">
      <w:pPr>
        <w:spacing w:after="60" w:line="240" w:lineRule="auto"/>
        <w:ind w:left="2127" w:hanging="1679"/>
        <w:rPr>
          <w:rFonts w:ascii="Arial" w:eastAsia="Times New Roman" w:hAnsi="Arial" w:cs="Times New Roman"/>
          <w:sz w:val="18"/>
          <w:szCs w:val="18"/>
          <w:lang w:val="en-US"/>
        </w:rPr>
      </w:pPr>
      <w:r>
        <w:rPr>
          <w:rFonts w:ascii="Arial" w:eastAsia="Times New Roman" w:hAnsi="Arial" w:cs="Times New Roman"/>
          <w:sz w:val="18"/>
          <w:szCs w:val="18"/>
          <w:lang w:val="en-US"/>
        </w:rPr>
        <w:t>VLI</w:t>
      </w:r>
      <w:r>
        <w:rPr>
          <w:rFonts w:ascii="Arial" w:eastAsia="Times New Roman" w:hAnsi="Arial" w:cs="Times New Roman"/>
          <w:sz w:val="18"/>
          <w:szCs w:val="18"/>
          <w:lang w:val="en-US"/>
        </w:rPr>
        <w:tab/>
        <w:t xml:space="preserve">Very low income (see </w:t>
      </w:r>
      <w:r w:rsidR="002437C9">
        <w:rPr>
          <w:rFonts w:ascii="Arial" w:eastAsia="Times New Roman" w:hAnsi="Arial" w:cs="Times New Roman"/>
          <w:sz w:val="18"/>
          <w:szCs w:val="18"/>
          <w:lang w:val="en-US"/>
        </w:rPr>
        <w:t>Section O</w:t>
      </w:r>
      <w:r>
        <w:rPr>
          <w:rFonts w:ascii="Arial" w:eastAsia="Times New Roman" w:hAnsi="Arial" w:cs="Times New Roman"/>
          <w:sz w:val="18"/>
          <w:szCs w:val="18"/>
          <w:lang w:val="en-US"/>
        </w:rPr>
        <w:t xml:space="preserve"> for definitions as the term is used in this report)</w:t>
      </w:r>
    </w:p>
    <w:p w14:paraId="63896F4F" w14:textId="77777777" w:rsidR="00E11E69" w:rsidRPr="009B28A9" w:rsidRDefault="00E11E69" w:rsidP="00E11E69">
      <w:pPr>
        <w:spacing w:after="60" w:line="240" w:lineRule="auto"/>
        <w:ind w:left="2127" w:hanging="1679"/>
        <w:rPr>
          <w:rFonts w:ascii="Arial" w:eastAsia="Times New Roman" w:hAnsi="Arial" w:cs="Times New Roman"/>
          <w:sz w:val="18"/>
          <w:szCs w:val="18"/>
          <w:lang w:val="en-US"/>
        </w:rPr>
      </w:pPr>
      <w:r w:rsidRPr="009B28A9">
        <w:rPr>
          <w:rFonts w:ascii="Arial" w:eastAsia="Times New Roman" w:hAnsi="Arial" w:cs="Times New Roman"/>
          <w:sz w:val="18"/>
          <w:szCs w:val="18"/>
          <w:lang w:val="en-US"/>
        </w:rPr>
        <w:t>REL</w:t>
      </w:r>
      <w:r w:rsidRPr="009B28A9">
        <w:rPr>
          <w:rFonts w:ascii="Arial" w:eastAsia="Times New Roman" w:hAnsi="Arial" w:cs="Times New Roman"/>
          <w:sz w:val="18"/>
          <w:szCs w:val="18"/>
          <w:lang w:val="en-US"/>
        </w:rPr>
        <w:tab/>
        <w:t>Relative-to-contemporary-median (referring to low-income thresholds or ‘poverty lines’ that are calculated as a proportion of the median for the survey year in question) = ‘moving lines’</w:t>
      </w:r>
    </w:p>
    <w:p w14:paraId="2A8022B6" w14:textId="77777777" w:rsidR="00E11E69" w:rsidRPr="009B28A9" w:rsidRDefault="00E11E69" w:rsidP="00E11E69">
      <w:pPr>
        <w:spacing w:after="60" w:line="240" w:lineRule="auto"/>
        <w:ind w:left="2127" w:hanging="1679"/>
        <w:rPr>
          <w:rFonts w:ascii="Arial" w:eastAsia="Times New Roman" w:hAnsi="Arial" w:cs="Times New Roman"/>
          <w:sz w:val="18"/>
          <w:szCs w:val="18"/>
          <w:lang w:val="en-GB"/>
        </w:rPr>
      </w:pPr>
      <w:r w:rsidRPr="009B28A9">
        <w:rPr>
          <w:rFonts w:ascii="Arial" w:eastAsia="Times New Roman" w:hAnsi="Arial" w:cs="Times New Roman"/>
          <w:sz w:val="18"/>
          <w:szCs w:val="18"/>
          <w:lang w:val="en-GB"/>
        </w:rPr>
        <w:t>AS</w:t>
      </w:r>
      <w:r w:rsidRPr="009B28A9">
        <w:rPr>
          <w:rFonts w:ascii="Arial" w:eastAsia="Times New Roman" w:hAnsi="Arial" w:cs="Times New Roman"/>
          <w:sz w:val="18"/>
          <w:szCs w:val="18"/>
          <w:lang w:val="en-GB"/>
        </w:rPr>
        <w:tab/>
        <w:t>Accommodation Supplement</w:t>
      </w:r>
    </w:p>
    <w:p w14:paraId="10C06102" w14:textId="77777777" w:rsidR="00E11E69" w:rsidRDefault="00E11E69" w:rsidP="00E11E69">
      <w:pPr>
        <w:spacing w:after="60" w:line="240" w:lineRule="auto"/>
        <w:ind w:left="2127" w:hanging="1679"/>
        <w:rPr>
          <w:rFonts w:ascii="Arial" w:eastAsia="Times New Roman" w:hAnsi="Arial" w:cs="Times New Roman"/>
          <w:sz w:val="18"/>
          <w:szCs w:val="18"/>
          <w:lang w:val="en-US"/>
        </w:rPr>
      </w:pPr>
      <w:r w:rsidRPr="00965E1F">
        <w:rPr>
          <w:rFonts w:ascii="Arial" w:eastAsia="Times New Roman" w:hAnsi="Arial" w:cs="Times New Roman"/>
          <w:sz w:val="18"/>
          <w:szCs w:val="18"/>
          <w:lang w:val="en-US"/>
        </w:rPr>
        <w:t>WFF</w:t>
      </w:r>
      <w:r>
        <w:rPr>
          <w:rFonts w:ascii="Arial" w:eastAsia="Times New Roman" w:hAnsi="Arial" w:cs="Times New Roman"/>
          <w:sz w:val="18"/>
          <w:szCs w:val="18"/>
          <w:lang w:val="en-US"/>
        </w:rPr>
        <w:tab/>
        <w:t xml:space="preserve">Working for Families </w:t>
      </w:r>
    </w:p>
    <w:p w14:paraId="3F5648BE" w14:textId="77777777" w:rsidR="00E11E69" w:rsidRPr="009B28A9" w:rsidRDefault="00E11E69" w:rsidP="00E11E69">
      <w:pPr>
        <w:spacing w:after="60" w:line="240" w:lineRule="auto"/>
        <w:ind w:left="2127" w:hanging="1679"/>
        <w:rPr>
          <w:rFonts w:ascii="Arial" w:eastAsia="Times New Roman" w:hAnsi="Arial" w:cs="Times New Roman"/>
          <w:sz w:val="18"/>
          <w:szCs w:val="18"/>
          <w:lang w:val="en-US"/>
        </w:rPr>
      </w:pPr>
      <w:r w:rsidRPr="009B28A9">
        <w:rPr>
          <w:rFonts w:ascii="Arial" w:eastAsia="Times New Roman" w:hAnsi="Arial" w:cs="Times New Roman"/>
          <w:sz w:val="18"/>
          <w:szCs w:val="18"/>
          <w:lang w:val="en-US"/>
        </w:rPr>
        <w:t>FT</w:t>
      </w:r>
      <w:r w:rsidRPr="009B28A9">
        <w:rPr>
          <w:rFonts w:ascii="Arial" w:eastAsia="Times New Roman" w:hAnsi="Arial" w:cs="Times New Roman"/>
          <w:sz w:val="18"/>
          <w:szCs w:val="18"/>
          <w:lang w:val="en-US"/>
        </w:rPr>
        <w:tab/>
        <w:t>Full-time (30 hours or more per week)</w:t>
      </w:r>
    </w:p>
    <w:p w14:paraId="6C3171A5" w14:textId="065FEDB1" w:rsidR="00E11E69" w:rsidRPr="009B28A9" w:rsidRDefault="00E11E69" w:rsidP="00E11E69">
      <w:pPr>
        <w:spacing w:after="60" w:line="240" w:lineRule="auto"/>
        <w:ind w:left="2127" w:hanging="1679"/>
        <w:rPr>
          <w:rFonts w:ascii="Arial" w:eastAsia="Times New Roman" w:hAnsi="Arial" w:cs="Times New Roman"/>
          <w:sz w:val="18"/>
          <w:szCs w:val="18"/>
          <w:lang w:val="en-US"/>
        </w:rPr>
      </w:pPr>
      <w:r w:rsidRPr="009B28A9">
        <w:rPr>
          <w:rFonts w:ascii="Arial" w:eastAsia="Times New Roman" w:hAnsi="Arial" w:cs="Times New Roman"/>
          <w:sz w:val="18"/>
          <w:szCs w:val="18"/>
          <w:lang w:val="en-US"/>
        </w:rPr>
        <w:t>PT</w:t>
      </w:r>
      <w:r w:rsidRPr="009B28A9">
        <w:rPr>
          <w:rFonts w:ascii="Arial" w:eastAsia="Times New Roman" w:hAnsi="Arial" w:cs="Times New Roman"/>
          <w:sz w:val="18"/>
          <w:szCs w:val="18"/>
          <w:lang w:val="en-US"/>
        </w:rPr>
        <w:tab/>
        <w:t>Part-time (</w:t>
      </w:r>
      <w:r w:rsidR="002437C9">
        <w:rPr>
          <w:rFonts w:ascii="Arial" w:eastAsia="Times New Roman" w:hAnsi="Arial" w:cs="Times New Roman"/>
          <w:sz w:val="18"/>
          <w:szCs w:val="18"/>
          <w:lang w:val="en-US"/>
        </w:rPr>
        <w:t xml:space="preserve">from 5 to </w:t>
      </w:r>
      <w:r w:rsidRPr="009B28A9">
        <w:rPr>
          <w:rFonts w:ascii="Arial" w:eastAsia="Times New Roman" w:hAnsi="Arial" w:cs="Times New Roman"/>
          <w:sz w:val="18"/>
          <w:szCs w:val="18"/>
          <w:lang w:val="en-US"/>
        </w:rPr>
        <w:t>less than 30 hours per week)</w:t>
      </w:r>
    </w:p>
    <w:p w14:paraId="3FE1B1DD" w14:textId="1FCBA483" w:rsidR="00E11E69" w:rsidRDefault="00E11E69" w:rsidP="00E11E69">
      <w:pPr>
        <w:spacing w:after="60" w:line="240" w:lineRule="auto"/>
        <w:ind w:left="2127" w:hanging="1679"/>
        <w:rPr>
          <w:rFonts w:ascii="Arial" w:eastAsia="Times New Roman" w:hAnsi="Arial" w:cs="Times New Roman"/>
          <w:sz w:val="18"/>
          <w:szCs w:val="18"/>
          <w:lang w:val="en-GB"/>
        </w:rPr>
      </w:pPr>
      <w:r w:rsidRPr="009B28A9">
        <w:rPr>
          <w:rFonts w:ascii="Arial" w:eastAsia="Times New Roman" w:hAnsi="Arial" w:cs="Times New Roman"/>
          <w:sz w:val="18"/>
          <w:szCs w:val="18"/>
          <w:lang w:val="en-GB"/>
        </w:rPr>
        <w:t>WL</w:t>
      </w:r>
      <w:r w:rsidRPr="009B28A9">
        <w:rPr>
          <w:rFonts w:ascii="Arial" w:eastAsia="Times New Roman" w:hAnsi="Arial" w:cs="Times New Roman"/>
          <w:sz w:val="18"/>
          <w:szCs w:val="18"/>
          <w:lang w:val="en-GB"/>
        </w:rPr>
        <w:tab/>
        <w:t xml:space="preserve">Workless adult </w:t>
      </w:r>
      <w:r w:rsidR="00FA55B7">
        <w:rPr>
          <w:rFonts w:ascii="Arial" w:eastAsia="Times New Roman" w:hAnsi="Arial" w:cs="Times New Roman"/>
          <w:sz w:val="18"/>
          <w:szCs w:val="18"/>
          <w:lang w:val="en-GB"/>
        </w:rPr>
        <w:t xml:space="preserve">(less than 5 hours per week) </w:t>
      </w:r>
    </w:p>
    <w:p w14:paraId="50714CEB" w14:textId="77777777" w:rsidR="00E11E69" w:rsidRDefault="00E11E69" w:rsidP="00E11E69">
      <w:pPr>
        <w:spacing w:after="60" w:line="240" w:lineRule="auto"/>
        <w:ind w:left="2127" w:hanging="1679"/>
        <w:rPr>
          <w:rFonts w:ascii="Arial" w:eastAsia="Times New Roman" w:hAnsi="Arial" w:cs="Times New Roman"/>
          <w:sz w:val="18"/>
          <w:szCs w:val="18"/>
          <w:lang w:val="en-US"/>
        </w:rPr>
      </w:pPr>
      <w:r>
        <w:rPr>
          <w:rFonts w:ascii="Arial" w:eastAsia="Times New Roman" w:hAnsi="Arial" w:cs="Times New Roman"/>
          <w:sz w:val="18"/>
          <w:szCs w:val="18"/>
          <w:lang w:val="en-US"/>
        </w:rPr>
        <w:t>SE</w:t>
      </w:r>
      <w:r>
        <w:rPr>
          <w:rFonts w:ascii="Arial" w:eastAsia="Times New Roman" w:hAnsi="Arial" w:cs="Times New Roman"/>
          <w:sz w:val="18"/>
          <w:szCs w:val="18"/>
          <w:lang w:val="en-US"/>
        </w:rPr>
        <w:tab/>
        <w:t>Self-employed (HH) – a household for which more than half the gross income comes from self-employment</w:t>
      </w:r>
    </w:p>
    <w:p w14:paraId="25A0A0D9" w14:textId="77777777" w:rsidR="00E11E69" w:rsidRDefault="00E11E69" w:rsidP="00E11E69">
      <w:pPr>
        <w:spacing w:after="60" w:line="240" w:lineRule="auto"/>
        <w:ind w:left="2127" w:hanging="1679"/>
        <w:rPr>
          <w:rFonts w:ascii="Arial" w:eastAsia="Times New Roman" w:hAnsi="Arial" w:cs="Times New Roman"/>
          <w:sz w:val="18"/>
          <w:szCs w:val="18"/>
          <w:lang w:val="en-GB"/>
        </w:rPr>
      </w:pPr>
      <w:r>
        <w:rPr>
          <w:rFonts w:ascii="Arial" w:eastAsia="Times New Roman" w:hAnsi="Arial" w:cs="Times New Roman"/>
          <w:sz w:val="18"/>
          <w:szCs w:val="18"/>
          <w:lang w:val="en-GB"/>
        </w:rPr>
        <w:t>HH</w:t>
      </w:r>
      <w:r>
        <w:rPr>
          <w:rFonts w:ascii="Arial" w:eastAsia="Times New Roman" w:hAnsi="Arial" w:cs="Times New Roman"/>
          <w:sz w:val="18"/>
          <w:szCs w:val="18"/>
          <w:lang w:val="en-GB"/>
        </w:rPr>
        <w:tab/>
        <w:t>Household</w:t>
      </w:r>
    </w:p>
    <w:p w14:paraId="1E4777A1" w14:textId="77777777" w:rsidR="00E11E69" w:rsidRPr="009B28A9" w:rsidRDefault="00E11E69" w:rsidP="00E11E69">
      <w:pPr>
        <w:spacing w:after="60" w:line="240" w:lineRule="auto"/>
        <w:ind w:left="2127" w:hanging="1679"/>
        <w:rPr>
          <w:rFonts w:ascii="Arial" w:eastAsia="Times New Roman" w:hAnsi="Arial" w:cs="Times New Roman"/>
          <w:sz w:val="18"/>
          <w:szCs w:val="18"/>
          <w:lang w:val="en-US"/>
        </w:rPr>
      </w:pPr>
      <w:r w:rsidRPr="009B28A9">
        <w:rPr>
          <w:rFonts w:ascii="Arial" w:eastAsia="Times New Roman" w:hAnsi="Arial" w:cs="Times New Roman"/>
          <w:sz w:val="18"/>
          <w:szCs w:val="18"/>
          <w:lang w:val="en-US"/>
        </w:rPr>
        <w:t>SP</w:t>
      </w:r>
      <w:r w:rsidRPr="009B28A9">
        <w:rPr>
          <w:rFonts w:ascii="Arial" w:eastAsia="Times New Roman" w:hAnsi="Arial" w:cs="Times New Roman"/>
          <w:sz w:val="18"/>
          <w:szCs w:val="18"/>
          <w:lang w:val="en-US"/>
        </w:rPr>
        <w:tab/>
        <w:t>Sole parent</w:t>
      </w:r>
    </w:p>
    <w:p w14:paraId="36C52A50" w14:textId="77777777" w:rsidR="00E11E69" w:rsidRPr="009B28A9" w:rsidRDefault="00E11E69" w:rsidP="00E11E69">
      <w:pPr>
        <w:spacing w:after="60" w:line="240" w:lineRule="auto"/>
        <w:ind w:left="2127" w:hanging="1679"/>
        <w:rPr>
          <w:rFonts w:ascii="Arial" w:eastAsia="Times New Roman" w:hAnsi="Arial" w:cs="Times New Roman"/>
          <w:sz w:val="18"/>
          <w:szCs w:val="18"/>
          <w:lang w:val="en-GB"/>
        </w:rPr>
      </w:pPr>
      <w:r w:rsidRPr="009B28A9">
        <w:rPr>
          <w:rFonts w:ascii="Arial" w:eastAsia="Times New Roman" w:hAnsi="Arial" w:cs="Times New Roman"/>
          <w:sz w:val="18"/>
          <w:szCs w:val="18"/>
          <w:lang w:val="en-GB"/>
        </w:rPr>
        <w:t>2P</w:t>
      </w:r>
      <w:r w:rsidRPr="009B28A9">
        <w:rPr>
          <w:rFonts w:ascii="Arial" w:eastAsia="Times New Roman" w:hAnsi="Arial" w:cs="Times New Roman"/>
          <w:sz w:val="18"/>
          <w:szCs w:val="18"/>
          <w:lang w:val="en-GB"/>
        </w:rPr>
        <w:tab/>
        <w:t>Two parent</w:t>
      </w:r>
    </w:p>
    <w:p w14:paraId="44F51C33" w14:textId="77777777" w:rsidR="00E11E69" w:rsidRPr="00AB1035" w:rsidRDefault="00E11E69" w:rsidP="00E11E69">
      <w:pPr>
        <w:spacing w:after="60" w:line="240" w:lineRule="auto"/>
        <w:ind w:left="2127" w:hanging="1679"/>
        <w:rPr>
          <w:rFonts w:ascii="Arial" w:eastAsia="Times New Roman" w:hAnsi="Arial" w:cs="Times New Roman"/>
          <w:sz w:val="18"/>
          <w:szCs w:val="18"/>
          <w:lang w:val="en-US"/>
        </w:rPr>
      </w:pPr>
      <w:r w:rsidRPr="00AB1035">
        <w:rPr>
          <w:rFonts w:ascii="Arial" w:eastAsia="Times New Roman" w:hAnsi="Arial" w:cs="Times New Roman"/>
          <w:sz w:val="18"/>
          <w:szCs w:val="18"/>
          <w:lang w:val="en-US"/>
        </w:rPr>
        <w:t>NIM</w:t>
      </w:r>
      <w:r w:rsidRPr="00AB1035">
        <w:rPr>
          <w:rFonts w:ascii="Arial" w:eastAsia="Times New Roman" w:hAnsi="Arial" w:cs="Times New Roman"/>
          <w:sz w:val="18"/>
          <w:szCs w:val="18"/>
          <w:lang w:val="en-US"/>
        </w:rPr>
        <w:tab/>
        <w:t>Non-income measure (or sometimes, a non-monetary indicator (NMI))</w:t>
      </w:r>
    </w:p>
    <w:p w14:paraId="0A47A1E7" w14:textId="46BF7C5B" w:rsidR="00E11E69" w:rsidRPr="00AB1035" w:rsidRDefault="00E11E69" w:rsidP="00E11E69">
      <w:pPr>
        <w:spacing w:after="60" w:line="240" w:lineRule="auto"/>
        <w:ind w:left="2127" w:hanging="1679"/>
        <w:rPr>
          <w:rFonts w:ascii="Arial" w:eastAsia="Times New Roman" w:hAnsi="Arial" w:cs="Times New Roman"/>
          <w:sz w:val="18"/>
          <w:szCs w:val="18"/>
          <w:lang w:val="en-GB"/>
        </w:rPr>
      </w:pPr>
      <w:r w:rsidRPr="00AB1035">
        <w:rPr>
          <w:rFonts w:ascii="Arial" w:eastAsia="Times New Roman" w:hAnsi="Arial" w:cs="Times New Roman"/>
          <w:sz w:val="18"/>
          <w:szCs w:val="18"/>
          <w:lang w:val="en-GB"/>
        </w:rPr>
        <w:t>DEP-17</w:t>
      </w:r>
      <w:r w:rsidRPr="00AB1035">
        <w:rPr>
          <w:rFonts w:ascii="Arial" w:eastAsia="Times New Roman" w:hAnsi="Arial" w:cs="Times New Roman"/>
          <w:sz w:val="18"/>
          <w:szCs w:val="18"/>
          <w:lang w:val="en-GB"/>
        </w:rPr>
        <w:tab/>
        <w:t>MSD’s 17-item material hardship / deprivation index</w:t>
      </w:r>
      <w:r w:rsidR="00FA55B7" w:rsidRPr="00AB1035">
        <w:rPr>
          <w:rFonts w:ascii="Arial" w:eastAsia="Times New Roman" w:hAnsi="Arial" w:cs="Times New Roman"/>
          <w:sz w:val="18"/>
          <w:szCs w:val="18"/>
          <w:lang w:val="en-GB"/>
        </w:rPr>
        <w:t xml:space="preserve"> </w:t>
      </w:r>
      <w:r w:rsidR="00FA55B7" w:rsidRPr="00AB1035">
        <w:rPr>
          <w:rFonts w:ascii="Arial" w:eastAsia="Times New Roman" w:hAnsi="Arial" w:cs="Times New Roman"/>
          <w:sz w:val="18"/>
          <w:szCs w:val="18"/>
          <w:lang w:val="en-US"/>
        </w:rPr>
        <w:t>–</w:t>
      </w:r>
      <w:r w:rsidR="00FA55B7" w:rsidRPr="00AB1035">
        <w:rPr>
          <w:rFonts w:ascii="Arial" w:eastAsia="Times New Roman" w:hAnsi="Arial" w:cs="Times New Roman"/>
          <w:sz w:val="18"/>
          <w:szCs w:val="18"/>
          <w:lang w:val="en-GB"/>
        </w:rPr>
        <w:t xml:space="preserve"> a</w:t>
      </w:r>
      <w:r w:rsidRPr="00AB1035">
        <w:rPr>
          <w:rFonts w:ascii="Arial" w:eastAsia="Times New Roman" w:hAnsi="Arial" w:cs="Times New Roman"/>
          <w:sz w:val="18"/>
          <w:szCs w:val="18"/>
          <w:lang w:val="en-GB"/>
        </w:rPr>
        <w:t>lso used by Stats NZ for three CPRA measures</w:t>
      </w:r>
    </w:p>
    <w:p w14:paraId="791AD86E" w14:textId="77777777" w:rsidR="00E11E69" w:rsidRPr="00AB1035" w:rsidRDefault="00E11E69" w:rsidP="00E11E69">
      <w:pPr>
        <w:spacing w:after="60" w:line="240" w:lineRule="auto"/>
        <w:ind w:left="2127" w:hanging="1679"/>
        <w:rPr>
          <w:rFonts w:ascii="Arial" w:eastAsia="Times New Roman" w:hAnsi="Arial" w:cs="Times New Roman"/>
          <w:sz w:val="18"/>
          <w:szCs w:val="18"/>
          <w:lang w:val="en-GB"/>
        </w:rPr>
      </w:pPr>
      <w:r w:rsidRPr="00AB1035">
        <w:rPr>
          <w:rFonts w:ascii="Arial" w:eastAsia="Times New Roman" w:hAnsi="Arial" w:cs="Times New Roman"/>
          <w:sz w:val="18"/>
          <w:szCs w:val="18"/>
          <w:lang w:val="en-GB"/>
        </w:rPr>
        <w:t>EU-13</w:t>
      </w:r>
      <w:r w:rsidRPr="00AB1035">
        <w:rPr>
          <w:rFonts w:ascii="Arial" w:eastAsia="Times New Roman" w:hAnsi="Arial" w:cs="Times New Roman"/>
          <w:sz w:val="18"/>
          <w:szCs w:val="18"/>
          <w:lang w:val="en-GB"/>
        </w:rPr>
        <w:tab/>
        <w:t>The EU’s 13-item material and social deprivation index.</w:t>
      </w:r>
    </w:p>
    <w:p w14:paraId="15EDF909" w14:textId="77777777" w:rsidR="00E11E69" w:rsidRPr="00AB1035" w:rsidRDefault="00E11E69" w:rsidP="00E11E69">
      <w:pPr>
        <w:spacing w:after="60" w:line="240" w:lineRule="auto"/>
        <w:ind w:left="2127" w:hanging="1679"/>
        <w:rPr>
          <w:rFonts w:ascii="Arial" w:eastAsia="Times New Roman" w:hAnsi="Arial" w:cs="Times New Roman"/>
          <w:sz w:val="18"/>
          <w:szCs w:val="18"/>
          <w:lang w:val="en-GB"/>
        </w:rPr>
      </w:pPr>
      <w:r w:rsidRPr="00AB1035">
        <w:rPr>
          <w:rFonts w:ascii="Arial" w:eastAsia="Times New Roman" w:hAnsi="Arial" w:cs="Times New Roman"/>
          <w:sz w:val="18"/>
          <w:szCs w:val="18"/>
          <w:lang w:val="en-GB"/>
        </w:rPr>
        <w:t>MWI</w:t>
      </w:r>
      <w:r w:rsidRPr="00AB1035">
        <w:rPr>
          <w:rFonts w:ascii="Arial" w:eastAsia="Times New Roman" w:hAnsi="Arial" w:cs="Times New Roman"/>
          <w:sz w:val="18"/>
          <w:szCs w:val="18"/>
          <w:lang w:val="en-GB"/>
        </w:rPr>
        <w:tab/>
        <w:t xml:space="preserve">MSD’s 24-item material wellbeing index which scores households across the full spectrum from hardship to high living standards. </w:t>
      </w:r>
    </w:p>
    <w:p w14:paraId="65779886" w14:textId="77777777" w:rsidR="00E11E69" w:rsidRPr="00AB1035" w:rsidRDefault="00E11E69" w:rsidP="00E11E69">
      <w:pPr>
        <w:spacing w:after="60" w:line="240" w:lineRule="auto"/>
        <w:ind w:left="2127" w:hanging="1679"/>
        <w:rPr>
          <w:rFonts w:ascii="Arial" w:eastAsia="Times New Roman" w:hAnsi="Arial" w:cs="Times New Roman"/>
          <w:sz w:val="18"/>
          <w:szCs w:val="18"/>
          <w:lang w:val="en-GB"/>
        </w:rPr>
      </w:pPr>
      <w:r w:rsidRPr="00AB1035">
        <w:rPr>
          <w:rFonts w:ascii="Arial" w:eastAsia="Times New Roman" w:hAnsi="Arial" w:cs="Times New Roman"/>
          <w:sz w:val="18"/>
          <w:szCs w:val="18"/>
          <w:lang w:val="en-GB"/>
        </w:rPr>
        <w:t>EU-SILC</w:t>
      </w:r>
      <w:r w:rsidRPr="00AB1035">
        <w:rPr>
          <w:rFonts w:ascii="Arial" w:eastAsia="Times New Roman" w:hAnsi="Arial" w:cs="Times New Roman"/>
          <w:sz w:val="18"/>
          <w:szCs w:val="18"/>
          <w:lang w:val="en-GB"/>
        </w:rPr>
        <w:tab/>
        <w:t>The European Union’s Survey of Income and Living Conditions.</w:t>
      </w:r>
    </w:p>
    <w:p w14:paraId="382326BF" w14:textId="77777777" w:rsidR="00E11E69" w:rsidRPr="00AB1035" w:rsidRDefault="00E11E69" w:rsidP="00E11E69">
      <w:pPr>
        <w:spacing w:after="60" w:line="240" w:lineRule="auto"/>
        <w:ind w:left="2127" w:hanging="1679"/>
        <w:rPr>
          <w:rFonts w:ascii="Arial" w:hAnsi="Arial"/>
          <w:sz w:val="18"/>
          <w:szCs w:val="18"/>
        </w:rPr>
      </w:pPr>
      <w:r w:rsidRPr="00AB1035">
        <w:rPr>
          <w:rFonts w:ascii="Arial" w:hAnsi="Arial"/>
          <w:sz w:val="18"/>
          <w:szCs w:val="18"/>
        </w:rPr>
        <w:t>Equivalised income</w:t>
      </w:r>
      <w:r w:rsidRPr="00AB1035">
        <w:rPr>
          <w:rFonts w:ascii="Arial" w:hAnsi="Arial"/>
          <w:sz w:val="18"/>
          <w:szCs w:val="18"/>
        </w:rPr>
        <w:tab/>
        <w:t xml:space="preserve">Household income adjusted for household size and composition to enable more reasonable comparisons between households when household income is used as a measure of material wellbeing </w:t>
      </w:r>
    </w:p>
    <w:p w14:paraId="37922D9A" w14:textId="77777777" w:rsidR="00E11E69" w:rsidRPr="00AB1035" w:rsidRDefault="00E11E69" w:rsidP="00E11E69">
      <w:pPr>
        <w:spacing w:after="60" w:line="240" w:lineRule="auto"/>
        <w:ind w:left="2127" w:hanging="1679"/>
        <w:rPr>
          <w:rFonts w:ascii="Arial" w:hAnsi="Arial"/>
          <w:sz w:val="18"/>
          <w:szCs w:val="18"/>
        </w:rPr>
      </w:pPr>
      <w:r w:rsidRPr="00AB1035">
        <w:rPr>
          <w:rFonts w:ascii="Arial" w:hAnsi="Arial"/>
          <w:sz w:val="18"/>
          <w:szCs w:val="18"/>
        </w:rPr>
        <w:t>Quintile</w:t>
      </w:r>
      <w:r w:rsidRPr="00AB1035">
        <w:rPr>
          <w:rFonts w:ascii="Arial" w:hAnsi="Arial"/>
          <w:sz w:val="18"/>
          <w:szCs w:val="18"/>
        </w:rPr>
        <w:tab/>
        <w:t>One fifth or 20% of a ranked group of individuals or households.</w:t>
      </w:r>
    </w:p>
    <w:p w14:paraId="7DEC39F8" w14:textId="77777777" w:rsidR="00E11E69" w:rsidRPr="00AB1035" w:rsidRDefault="00E11E69" w:rsidP="00E11E69">
      <w:pPr>
        <w:spacing w:after="60" w:line="240" w:lineRule="auto"/>
        <w:ind w:left="2127" w:hanging="1679"/>
        <w:rPr>
          <w:rFonts w:ascii="Arial" w:hAnsi="Arial"/>
          <w:sz w:val="18"/>
          <w:szCs w:val="18"/>
        </w:rPr>
      </w:pPr>
      <w:r w:rsidRPr="00AB1035">
        <w:rPr>
          <w:rFonts w:ascii="Arial" w:hAnsi="Arial"/>
          <w:sz w:val="18"/>
          <w:szCs w:val="18"/>
        </w:rPr>
        <w:t xml:space="preserve">Decile </w:t>
      </w:r>
      <w:r w:rsidRPr="00AB1035">
        <w:rPr>
          <w:rFonts w:ascii="Arial" w:hAnsi="Arial"/>
          <w:sz w:val="18"/>
          <w:szCs w:val="18"/>
        </w:rPr>
        <w:tab/>
        <w:t>One tenth or 10% of a ranked group of individuals or households.</w:t>
      </w:r>
    </w:p>
    <w:p w14:paraId="6A78D4CE" w14:textId="77777777" w:rsidR="00E11E69" w:rsidRPr="00AB1035" w:rsidRDefault="00E11E69" w:rsidP="00E11E69">
      <w:pPr>
        <w:spacing w:after="60" w:line="240" w:lineRule="auto"/>
        <w:ind w:left="2127" w:hanging="1679"/>
        <w:rPr>
          <w:rFonts w:ascii="Arial" w:hAnsi="Arial"/>
          <w:sz w:val="18"/>
          <w:szCs w:val="18"/>
        </w:rPr>
      </w:pPr>
      <w:proofErr w:type="spellStart"/>
      <w:r w:rsidRPr="00AB1035">
        <w:rPr>
          <w:rFonts w:ascii="Arial" w:eastAsia="Times New Roman" w:hAnsi="Arial" w:cs="Times New Roman"/>
          <w:sz w:val="18"/>
          <w:szCs w:val="18"/>
          <w:lang w:val="en-GB"/>
        </w:rPr>
        <w:t>Ventile</w:t>
      </w:r>
      <w:proofErr w:type="spellEnd"/>
      <w:r w:rsidRPr="00AB1035">
        <w:rPr>
          <w:rFonts w:ascii="Arial" w:hAnsi="Arial"/>
          <w:sz w:val="18"/>
          <w:szCs w:val="18"/>
        </w:rPr>
        <w:t xml:space="preserve"> </w:t>
      </w:r>
      <w:r w:rsidRPr="00AB1035">
        <w:rPr>
          <w:rFonts w:ascii="Arial" w:hAnsi="Arial"/>
          <w:sz w:val="18"/>
          <w:szCs w:val="18"/>
        </w:rPr>
        <w:tab/>
        <w:t>One twentieth or 5% of a ranked group of individuals or households.</w:t>
      </w:r>
    </w:p>
    <w:p w14:paraId="3888CA76" w14:textId="77777777" w:rsidR="00E11E69" w:rsidRPr="00AB1035" w:rsidRDefault="00E11E69" w:rsidP="00E11E69">
      <w:pPr>
        <w:spacing w:before="60" w:after="60" w:line="240" w:lineRule="auto"/>
        <w:ind w:left="2127" w:hanging="1679"/>
        <w:rPr>
          <w:rFonts w:ascii="Arial" w:eastAsia="Times New Roman" w:hAnsi="Arial" w:cs="Times New Roman"/>
          <w:sz w:val="18"/>
          <w:szCs w:val="18"/>
          <w:lang w:val="en-GB"/>
        </w:rPr>
      </w:pPr>
      <w:r w:rsidRPr="00AB1035">
        <w:rPr>
          <w:rFonts w:ascii="Arial" w:eastAsia="Times New Roman" w:hAnsi="Arial" w:cs="Times New Roman"/>
          <w:sz w:val="18"/>
          <w:szCs w:val="18"/>
          <w:lang w:val="en-GB"/>
        </w:rPr>
        <w:t>CPRA</w:t>
      </w:r>
      <w:r w:rsidRPr="00AB1035">
        <w:rPr>
          <w:rFonts w:ascii="Arial" w:eastAsia="Times New Roman" w:hAnsi="Arial" w:cs="Times New Roman"/>
          <w:sz w:val="18"/>
          <w:szCs w:val="18"/>
          <w:lang w:val="en-GB"/>
        </w:rPr>
        <w:tab/>
        <w:t>Short for the CPRA (2018), the Child Poverty Reduction Act (2018)</w:t>
      </w:r>
    </w:p>
    <w:p w14:paraId="3603AE97" w14:textId="77777777" w:rsidR="005811CB" w:rsidRPr="00AB1035" w:rsidRDefault="005811CB" w:rsidP="00016373">
      <w:pPr>
        <w:spacing w:after="60" w:line="240" w:lineRule="auto"/>
        <w:ind w:left="1973" w:hanging="1525"/>
        <w:rPr>
          <w:rFonts w:ascii="Arial" w:hAnsi="Arial"/>
          <w:sz w:val="18"/>
          <w:szCs w:val="18"/>
        </w:rPr>
      </w:pPr>
    </w:p>
    <w:p w14:paraId="41E68746" w14:textId="77777777" w:rsidR="005811CB" w:rsidRPr="00AB1035" w:rsidRDefault="005811CB" w:rsidP="00C92DEA">
      <w:pPr>
        <w:numPr>
          <w:ilvl w:val="0"/>
          <w:numId w:val="73"/>
        </w:numPr>
        <w:tabs>
          <w:tab w:val="num" w:pos="630"/>
        </w:tabs>
        <w:spacing w:after="0" w:line="240" w:lineRule="exact"/>
        <w:ind w:left="634" w:hanging="274"/>
        <w:jc w:val="both"/>
        <w:rPr>
          <w:rFonts w:ascii="Arial" w:eastAsia="Times New Roman" w:hAnsi="Arial" w:cs="Times New Roman"/>
          <w:sz w:val="18"/>
          <w:szCs w:val="18"/>
          <w:lang w:val="en-GB"/>
        </w:rPr>
      </w:pPr>
      <w:r w:rsidRPr="00AB1035">
        <w:rPr>
          <w:rFonts w:ascii="Arial" w:eastAsia="Times New Roman" w:hAnsi="Arial" w:cs="Times New Roman"/>
          <w:sz w:val="18"/>
          <w:szCs w:val="18"/>
          <w:lang w:val="en-GB"/>
        </w:rPr>
        <w:t>When ‘child’ is used without qualification, it means a person aged 0-17 years.</w:t>
      </w:r>
    </w:p>
    <w:p w14:paraId="43E06651" w14:textId="77777777" w:rsidR="005811CB" w:rsidRPr="00AB1035" w:rsidRDefault="005811CB" w:rsidP="00C92DEA">
      <w:pPr>
        <w:numPr>
          <w:ilvl w:val="0"/>
          <w:numId w:val="73"/>
        </w:numPr>
        <w:tabs>
          <w:tab w:val="num" w:pos="630"/>
        </w:tabs>
        <w:spacing w:after="0" w:line="240" w:lineRule="exact"/>
        <w:ind w:left="634" w:hanging="274"/>
        <w:jc w:val="both"/>
        <w:rPr>
          <w:rFonts w:ascii="Arial" w:eastAsia="Times New Roman" w:hAnsi="Arial" w:cs="Times New Roman"/>
          <w:sz w:val="18"/>
          <w:szCs w:val="18"/>
          <w:lang w:val="en-GB"/>
        </w:rPr>
      </w:pPr>
      <w:r w:rsidRPr="00AB1035">
        <w:rPr>
          <w:rFonts w:ascii="Arial" w:eastAsia="Times New Roman" w:hAnsi="Arial" w:cs="Times New Roman"/>
          <w:sz w:val="18"/>
          <w:szCs w:val="18"/>
          <w:lang w:val="en-GB"/>
        </w:rPr>
        <w:t xml:space="preserve">‘Dependent children’ are all those under 18 </w:t>
      </w:r>
      <w:proofErr w:type="spellStart"/>
      <w:r w:rsidRPr="00AB1035">
        <w:rPr>
          <w:rFonts w:ascii="Arial" w:eastAsia="Times New Roman" w:hAnsi="Arial" w:cs="Times New Roman"/>
          <w:sz w:val="18"/>
          <w:szCs w:val="18"/>
          <w:lang w:val="en-GB"/>
        </w:rPr>
        <w:t>yrs</w:t>
      </w:r>
      <w:proofErr w:type="spellEnd"/>
      <w:r w:rsidRPr="00AB1035">
        <w:rPr>
          <w:rFonts w:ascii="Arial" w:eastAsia="Times New Roman" w:hAnsi="Arial" w:cs="Times New Roman"/>
          <w:sz w:val="18"/>
          <w:szCs w:val="18"/>
          <w:lang w:val="en-GB"/>
        </w:rPr>
        <w:t>, except for those 16 and 17 year olds who are in receipt of a benefit in their own right or who are employed for 30 hrs or more a week.</w:t>
      </w:r>
    </w:p>
    <w:p w14:paraId="12C1FBC2" w14:textId="77777777" w:rsidR="005811CB" w:rsidRPr="00AB1035" w:rsidRDefault="005811CB" w:rsidP="00C92DEA">
      <w:pPr>
        <w:numPr>
          <w:ilvl w:val="0"/>
          <w:numId w:val="73"/>
        </w:numPr>
        <w:tabs>
          <w:tab w:val="num" w:pos="630"/>
        </w:tabs>
        <w:spacing w:after="0" w:line="240" w:lineRule="exact"/>
        <w:ind w:left="630" w:hanging="270"/>
        <w:jc w:val="both"/>
        <w:rPr>
          <w:rFonts w:ascii="Arial" w:eastAsia="Times New Roman" w:hAnsi="Arial" w:cs="Times New Roman"/>
          <w:sz w:val="18"/>
          <w:szCs w:val="18"/>
        </w:rPr>
      </w:pPr>
      <w:r w:rsidRPr="00AB1035">
        <w:rPr>
          <w:rFonts w:ascii="Arial" w:eastAsia="Times New Roman" w:hAnsi="Arial" w:cs="Times New Roman"/>
          <w:sz w:val="18"/>
          <w:szCs w:val="18"/>
          <w:lang w:val="en-GB"/>
        </w:rPr>
        <w:t>A household ‘with children’ always means a household with at least one dependent child – the household may or may not have adult children or other adults who are not the parents or caregivers.</w:t>
      </w:r>
    </w:p>
    <w:bookmarkEnd w:id="7"/>
    <w:p w14:paraId="400CE858" w14:textId="77777777" w:rsidR="00016373" w:rsidRDefault="00016373">
      <w:pPr>
        <w:spacing w:after="0" w:line="240" w:lineRule="auto"/>
        <w:rPr>
          <w:rFonts w:ascii="Arial" w:hAnsi="Arial"/>
          <w:b/>
          <w:color w:val="FF0000"/>
          <w:sz w:val="28"/>
          <w:szCs w:val="24"/>
        </w:rPr>
      </w:pPr>
      <w:r>
        <w:rPr>
          <w:rFonts w:ascii="Arial" w:hAnsi="Arial"/>
          <w:b/>
          <w:color w:val="FF0000"/>
          <w:sz w:val="28"/>
          <w:szCs w:val="24"/>
        </w:rPr>
        <w:br w:type="page"/>
      </w:r>
    </w:p>
    <w:p w14:paraId="6AABB9E1" w14:textId="77777777" w:rsidR="00F672F4" w:rsidRDefault="00F672F4">
      <w:pPr>
        <w:spacing w:after="0" w:line="240" w:lineRule="auto"/>
        <w:rPr>
          <w:rFonts w:ascii="Arial" w:hAnsi="Arial"/>
          <w:b/>
          <w:color w:val="FF0000"/>
          <w:sz w:val="28"/>
          <w:szCs w:val="24"/>
        </w:rPr>
      </w:pPr>
    </w:p>
    <w:p w14:paraId="78835951" w14:textId="77777777" w:rsidR="00F672F4" w:rsidRDefault="00F672F4">
      <w:pPr>
        <w:spacing w:after="0" w:line="240" w:lineRule="auto"/>
        <w:rPr>
          <w:rFonts w:ascii="Arial" w:hAnsi="Arial"/>
          <w:b/>
          <w:color w:val="FF0000"/>
          <w:sz w:val="28"/>
          <w:szCs w:val="24"/>
        </w:rPr>
      </w:pPr>
    </w:p>
    <w:p w14:paraId="2B90FE35" w14:textId="77777777" w:rsidR="00F672F4" w:rsidRDefault="00F672F4">
      <w:pPr>
        <w:spacing w:after="0" w:line="240" w:lineRule="auto"/>
        <w:rPr>
          <w:rFonts w:ascii="Arial" w:hAnsi="Arial"/>
          <w:b/>
          <w:color w:val="FF0000"/>
          <w:sz w:val="28"/>
          <w:szCs w:val="24"/>
        </w:rPr>
      </w:pPr>
    </w:p>
    <w:p w14:paraId="4809CF51" w14:textId="77777777" w:rsidR="00F672F4" w:rsidRDefault="00F672F4">
      <w:pPr>
        <w:spacing w:after="0" w:line="240" w:lineRule="auto"/>
        <w:rPr>
          <w:rFonts w:ascii="Arial" w:hAnsi="Arial"/>
          <w:b/>
          <w:color w:val="FF0000"/>
          <w:sz w:val="28"/>
          <w:szCs w:val="24"/>
        </w:rPr>
      </w:pPr>
    </w:p>
    <w:p w14:paraId="66763B6D" w14:textId="77777777" w:rsidR="00F672F4" w:rsidRDefault="00F672F4">
      <w:pPr>
        <w:spacing w:after="0" w:line="240" w:lineRule="auto"/>
        <w:rPr>
          <w:rFonts w:ascii="Arial" w:hAnsi="Arial"/>
          <w:b/>
          <w:color w:val="FF0000"/>
          <w:sz w:val="28"/>
          <w:szCs w:val="24"/>
        </w:rPr>
      </w:pPr>
    </w:p>
    <w:p w14:paraId="0E005EBD" w14:textId="77777777" w:rsidR="00F672F4" w:rsidRDefault="00F672F4">
      <w:pPr>
        <w:spacing w:after="0" w:line="240" w:lineRule="auto"/>
        <w:rPr>
          <w:rFonts w:ascii="Arial" w:hAnsi="Arial"/>
          <w:b/>
          <w:color w:val="FF0000"/>
          <w:sz w:val="28"/>
          <w:szCs w:val="24"/>
        </w:rPr>
      </w:pPr>
    </w:p>
    <w:p w14:paraId="75E34881" w14:textId="77777777" w:rsidR="00F672F4" w:rsidRDefault="00F672F4">
      <w:pPr>
        <w:spacing w:after="0" w:line="240" w:lineRule="auto"/>
        <w:rPr>
          <w:rFonts w:ascii="Arial" w:hAnsi="Arial"/>
          <w:b/>
          <w:color w:val="FF0000"/>
          <w:sz w:val="28"/>
          <w:szCs w:val="24"/>
        </w:rPr>
      </w:pPr>
    </w:p>
    <w:p w14:paraId="54AED671" w14:textId="77777777" w:rsidR="00F672F4" w:rsidRDefault="00F672F4">
      <w:pPr>
        <w:spacing w:after="0" w:line="240" w:lineRule="auto"/>
        <w:rPr>
          <w:rFonts w:ascii="Arial" w:hAnsi="Arial"/>
          <w:b/>
          <w:color w:val="FF0000"/>
          <w:sz w:val="28"/>
          <w:szCs w:val="24"/>
        </w:rPr>
      </w:pPr>
    </w:p>
    <w:p w14:paraId="1C4DC67E" w14:textId="77777777" w:rsidR="00F672F4" w:rsidRDefault="00F672F4">
      <w:pPr>
        <w:spacing w:after="0" w:line="240" w:lineRule="auto"/>
        <w:rPr>
          <w:rFonts w:ascii="Arial" w:hAnsi="Arial"/>
          <w:b/>
          <w:color w:val="FF0000"/>
          <w:sz w:val="28"/>
          <w:szCs w:val="24"/>
        </w:rPr>
      </w:pPr>
    </w:p>
    <w:p w14:paraId="07B4B458" w14:textId="77777777" w:rsidR="00F672F4" w:rsidRDefault="00F672F4">
      <w:pPr>
        <w:spacing w:after="0" w:line="240" w:lineRule="auto"/>
        <w:rPr>
          <w:rFonts w:ascii="Arial" w:hAnsi="Arial"/>
          <w:b/>
          <w:color w:val="FF0000"/>
          <w:sz w:val="28"/>
          <w:szCs w:val="24"/>
        </w:rPr>
      </w:pPr>
    </w:p>
    <w:p w14:paraId="0BC6400E" w14:textId="77777777" w:rsidR="00F672F4" w:rsidRDefault="00F672F4">
      <w:pPr>
        <w:spacing w:after="0" w:line="240" w:lineRule="auto"/>
        <w:rPr>
          <w:rFonts w:ascii="Arial" w:hAnsi="Arial"/>
          <w:b/>
          <w:color w:val="FF0000"/>
          <w:sz w:val="28"/>
          <w:szCs w:val="24"/>
        </w:rPr>
      </w:pPr>
    </w:p>
    <w:p w14:paraId="0C9897A7" w14:textId="77777777" w:rsidR="00F672F4" w:rsidRDefault="00F672F4">
      <w:pPr>
        <w:spacing w:after="0" w:line="240" w:lineRule="auto"/>
        <w:rPr>
          <w:rFonts w:ascii="Arial" w:hAnsi="Arial"/>
          <w:b/>
          <w:color w:val="FF0000"/>
          <w:sz w:val="28"/>
          <w:szCs w:val="24"/>
        </w:rPr>
      </w:pPr>
    </w:p>
    <w:p w14:paraId="46E01046" w14:textId="77777777" w:rsidR="00F672F4" w:rsidRDefault="00F672F4">
      <w:pPr>
        <w:spacing w:after="0" w:line="240" w:lineRule="auto"/>
        <w:rPr>
          <w:rFonts w:ascii="Arial" w:hAnsi="Arial"/>
          <w:b/>
          <w:color w:val="FF0000"/>
          <w:sz w:val="28"/>
          <w:szCs w:val="24"/>
        </w:rPr>
      </w:pPr>
    </w:p>
    <w:p w14:paraId="6E0F9304" w14:textId="77777777" w:rsidR="00F672F4" w:rsidRDefault="00F672F4">
      <w:pPr>
        <w:spacing w:after="0" w:line="240" w:lineRule="auto"/>
        <w:rPr>
          <w:rFonts w:ascii="Arial" w:hAnsi="Arial"/>
          <w:b/>
          <w:color w:val="FF0000"/>
          <w:sz w:val="28"/>
          <w:szCs w:val="24"/>
        </w:rPr>
      </w:pPr>
    </w:p>
    <w:p w14:paraId="09772B67" w14:textId="77777777" w:rsidR="00F672F4" w:rsidRDefault="00F672F4">
      <w:pPr>
        <w:spacing w:after="0" w:line="240" w:lineRule="auto"/>
        <w:rPr>
          <w:rFonts w:ascii="Arial" w:hAnsi="Arial"/>
          <w:b/>
          <w:color w:val="FF0000"/>
          <w:sz w:val="28"/>
          <w:szCs w:val="24"/>
        </w:rPr>
      </w:pPr>
    </w:p>
    <w:p w14:paraId="1E72EEFF" w14:textId="77777777" w:rsidR="00F672F4" w:rsidRDefault="00F672F4">
      <w:pPr>
        <w:spacing w:after="0" w:line="240" w:lineRule="auto"/>
        <w:rPr>
          <w:rFonts w:ascii="Arial" w:hAnsi="Arial"/>
          <w:b/>
          <w:color w:val="FF0000"/>
          <w:sz w:val="28"/>
          <w:szCs w:val="24"/>
        </w:rPr>
      </w:pPr>
    </w:p>
    <w:p w14:paraId="11156A2A" w14:textId="77777777" w:rsidR="00C06310" w:rsidRDefault="000A3D58" w:rsidP="00AF5128">
      <w:pPr>
        <w:spacing w:after="0" w:line="240" w:lineRule="auto"/>
        <w:jc w:val="center"/>
        <w:rPr>
          <w:rFonts w:ascii="Arial" w:hAnsi="Arial"/>
          <w:b/>
          <w:color w:val="000000" w:themeColor="text1"/>
          <w:sz w:val="36"/>
          <w:szCs w:val="32"/>
        </w:rPr>
      </w:pPr>
      <w:r w:rsidRPr="00BC79C5">
        <w:rPr>
          <w:rFonts w:ascii="Arial" w:hAnsi="Arial"/>
          <w:b/>
          <w:color w:val="000000" w:themeColor="text1"/>
          <w:sz w:val="36"/>
          <w:szCs w:val="32"/>
        </w:rPr>
        <w:t xml:space="preserve">PART ONE  </w:t>
      </w:r>
    </w:p>
    <w:p w14:paraId="6D37BADF" w14:textId="29C1F65F" w:rsidR="00AF5128" w:rsidRDefault="000A3D58" w:rsidP="00AF5128">
      <w:pPr>
        <w:spacing w:after="0" w:line="240" w:lineRule="auto"/>
        <w:jc w:val="center"/>
        <w:rPr>
          <w:rFonts w:ascii="Arial" w:hAnsi="Arial"/>
          <w:b/>
          <w:color w:val="000000" w:themeColor="text1"/>
          <w:sz w:val="36"/>
          <w:szCs w:val="32"/>
        </w:rPr>
      </w:pPr>
      <w:r w:rsidRPr="00BC79C5">
        <w:rPr>
          <w:rFonts w:ascii="Arial" w:hAnsi="Arial"/>
          <w:b/>
          <w:color w:val="000000" w:themeColor="text1"/>
          <w:sz w:val="36"/>
          <w:szCs w:val="32"/>
        </w:rPr>
        <w:t>Introduction and Findings</w:t>
      </w:r>
    </w:p>
    <w:p w14:paraId="7A5E1630" w14:textId="77777777" w:rsidR="00AF5128" w:rsidRDefault="00AF5128">
      <w:pPr>
        <w:spacing w:after="0" w:line="240" w:lineRule="auto"/>
        <w:rPr>
          <w:rFonts w:ascii="Arial" w:hAnsi="Arial"/>
          <w:b/>
          <w:color w:val="000000" w:themeColor="text1"/>
          <w:sz w:val="36"/>
          <w:szCs w:val="32"/>
        </w:rPr>
      </w:pPr>
      <w:r>
        <w:rPr>
          <w:rFonts w:ascii="Arial" w:hAnsi="Arial"/>
          <w:b/>
          <w:color w:val="000000" w:themeColor="text1"/>
          <w:sz w:val="36"/>
          <w:szCs w:val="32"/>
        </w:rPr>
        <w:br w:type="page"/>
      </w:r>
    </w:p>
    <w:p w14:paraId="034501AE" w14:textId="77777777" w:rsidR="001F127A" w:rsidRDefault="001F127A" w:rsidP="00AF5128">
      <w:pPr>
        <w:spacing w:after="0" w:line="240" w:lineRule="auto"/>
        <w:jc w:val="center"/>
        <w:rPr>
          <w:rFonts w:ascii="Arial" w:hAnsi="Arial"/>
          <w:b/>
          <w:color w:val="000000" w:themeColor="text1"/>
          <w:sz w:val="36"/>
          <w:szCs w:val="32"/>
        </w:rPr>
      </w:pPr>
    </w:p>
    <w:p w14:paraId="3E680DC6" w14:textId="7309126A" w:rsidR="00CE4897" w:rsidRDefault="00CE4897">
      <w:pPr>
        <w:spacing w:after="0" w:line="240" w:lineRule="auto"/>
        <w:rPr>
          <w:rFonts w:ascii="Arial" w:hAnsi="Arial"/>
          <w:b/>
          <w:color w:val="FF0000"/>
          <w:sz w:val="28"/>
          <w:szCs w:val="24"/>
        </w:rPr>
      </w:pPr>
      <w:r>
        <w:rPr>
          <w:rFonts w:ascii="Arial" w:hAnsi="Arial"/>
          <w:b/>
          <w:color w:val="FF0000"/>
          <w:sz w:val="28"/>
          <w:szCs w:val="24"/>
        </w:rPr>
        <w:br w:type="page"/>
      </w:r>
    </w:p>
    <w:p w14:paraId="4D1219D5" w14:textId="55DE3D7A" w:rsidR="005A3145" w:rsidRPr="000A3D58" w:rsidRDefault="00845EBC" w:rsidP="00EB2834">
      <w:pPr>
        <w:spacing w:after="0" w:line="240" w:lineRule="auto"/>
        <w:rPr>
          <w:rFonts w:ascii="Arial" w:hAnsi="Arial"/>
          <w:b/>
          <w:color w:val="FF0000"/>
          <w:sz w:val="28"/>
          <w:szCs w:val="24"/>
        </w:rPr>
      </w:pPr>
      <w:r w:rsidRPr="00290820">
        <w:rPr>
          <w:rFonts w:ascii="Arial" w:hAnsi="Arial"/>
          <w:b/>
          <w:color w:val="000000"/>
          <w:sz w:val="36"/>
          <w:szCs w:val="36"/>
        </w:rPr>
        <w:t>Section A</w:t>
      </w:r>
      <w:r w:rsidR="00C97EBE">
        <w:rPr>
          <w:rFonts w:ascii="Arial" w:hAnsi="Arial"/>
          <w:b/>
          <w:color w:val="000000"/>
          <w:sz w:val="36"/>
          <w:szCs w:val="36"/>
        </w:rPr>
        <w:t xml:space="preserve"> -</w:t>
      </w:r>
      <w:r w:rsidR="006E307C" w:rsidRPr="00290820">
        <w:rPr>
          <w:rFonts w:ascii="Arial" w:hAnsi="Arial"/>
          <w:b/>
          <w:color w:val="000000"/>
          <w:sz w:val="36"/>
          <w:szCs w:val="36"/>
        </w:rPr>
        <w:t xml:space="preserve"> </w:t>
      </w:r>
      <w:r w:rsidR="00665748" w:rsidRPr="00290820">
        <w:rPr>
          <w:rFonts w:ascii="Arial" w:hAnsi="Arial"/>
          <w:b/>
          <w:sz w:val="36"/>
          <w:szCs w:val="36"/>
        </w:rPr>
        <w:t>Introduction</w:t>
      </w:r>
      <w:r w:rsidR="005A3145" w:rsidRPr="00290820">
        <w:rPr>
          <w:rFonts w:ascii="Arial" w:hAnsi="Arial"/>
          <w:b/>
          <w:sz w:val="36"/>
          <w:szCs w:val="36"/>
        </w:rPr>
        <w:t xml:space="preserve">: </w:t>
      </w:r>
      <w:r w:rsidR="00F531C0" w:rsidRPr="00290820">
        <w:rPr>
          <w:rFonts w:ascii="Arial" w:hAnsi="Arial"/>
          <w:b/>
          <w:sz w:val="36"/>
          <w:szCs w:val="36"/>
        </w:rPr>
        <w:t>measurement and meaning</w:t>
      </w:r>
      <w:r w:rsidR="00A64502" w:rsidRPr="00290820">
        <w:rPr>
          <w:rFonts w:ascii="Arial" w:hAnsi="Arial"/>
          <w:b/>
          <w:sz w:val="36"/>
          <w:szCs w:val="36"/>
        </w:rPr>
        <w:t xml:space="preserve"> </w:t>
      </w:r>
    </w:p>
    <w:p w14:paraId="3F4F0C2F" w14:textId="110DFA51" w:rsidR="00F766D5" w:rsidRDefault="00F766D5">
      <w:pPr>
        <w:spacing w:after="0" w:line="240" w:lineRule="auto"/>
        <w:rPr>
          <w:rFonts w:ascii="Arial" w:hAnsi="Arial"/>
          <w:b/>
          <w:bCs/>
          <w:u w:val="single"/>
        </w:rPr>
      </w:pPr>
    </w:p>
    <w:p w14:paraId="0A357E98" w14:textId="2B5E375F" w:rsidR="00CE4897" w:rsidRPr="00AF5128" w:rsidRDefault="00CE4897" w:rsidP="00CE4897">
      <w:pPr>
        <w:spacing w:before="120" w:after="0" w:line="240" w:lineRule="auto"/>
        <w:rPr>
          <w:rFonts w:ascii="Arial" w:eastAsia="Times New Roman" w:hAnsi="Arial"/>
          <w:b/>
          <w:bCs/>
          <w:color w:val="000000" w:themeColor="text1"/>
          <w:sz w:val="24"/>
          <w:szCs w:val="24"/>
          <w:lang w:val="en-GB" w:eastAsia="en-GB"/>
        </w:rPr>
      </w:pPr>
      <w:r w:rsidRPr="00AF5128">
        <w:rPr>
          <w:rFonts w:ascii="Arial" w:eastAsia="Times New Roman" w:hAnsi="Arial"/>
          <w:b/>
          <w:bCs/>
          <w:color w:val="000000" w:themeColor="text1"/>
          <w:sz w:val="24"/>
          <w:szCs w:val="24"/>
          <w:lang w:val="en-GB" w:eastAsia="en-GB"/>
        </w:rPr>
        <w:t>Rationale for a focus on child poverty</w:t>
      </w:r>
    </w:p>
    <w:p w14:paraId="41463442" w14:textId="77777777" w:rsidR="00CE4897" w:rsidRPr="00AF5128" w:rsidRDefault="00CE4897" w:rsidP="00CE4897">
      <w:pPr>
        <w:spacing w:after="0" w:line="240" w:lineRule="auto"/>
        <w:jc w:val="both"/>
        <w:rPr>
          <w:rFonts w:ascii="Arial" w:eastAsia="Times New Roman" w:hAnsi="Arial"/>
          <w:color w:val="000000" w:themeColor="text1"/>
          <w:szCs w:val="20"/>
          <w:lang w:val="en-GB" w:eastAsia="en-GB"/>
        </w:rPr>
      </w:pPr>
    </w:p>
    <w:p w14:paraId="3D4F93CE" w14:textId="77777777" w:rsidR="00CE4897" w:rsidRPr="00AF5128" w:rsidRDefault="00CE4897" w:rsidP="00CE4897">
      <w:pPr>
        <w:spacing w:after="0" w:line="240" w:lineRule="auto"/>
        <w:jc w:val="both"/>
        <w:rPr>
          <w:rFonts w:ascii="Arial" w:eastAsia="Times New Roman" w:hAnsi="Arial"/>
          <w:color w:val="000000" w:themeColor="text1"/>
          <w:szCs w:val="20"/>
          <w:lang w:val="en-GB" w:eastAsia="en-GB"/>
        </w:rPr>
      </w:pPr>
      <w:r w:rsidRPr="00AF5128">
        <w:rPr>
          <w:rFonts w:ascii="Arial" w:eastAsia="Times New Roman" w:hAnsi="Arial"/>
          <w:color w:val="000000" w:themeColor="text1"/>
          <w:szCs w:val="20"/>
          <w:lang w:val="en-GB" w:eastAsia="en-GB"/>
        </w:rPr>
        <w:t xml:space="preserve">There is considerable public, </w:t>
      </w:r>
      <w:proofErr w:type="gramStart"/>
      <w:r w:rsidRPr="00AF5128">
        <w:rPr>
          <w:rFonts w:ascii="Arial" w:eastAsia="Times New Roman" w:hAnsi="Arial"/>
          <w:color w:val="000000" w:themeColor="text1"/>
          <w:szCs w:val="20"/>
          <w:lang w:val="en-GB" w:eastAsia="en-GB"/>
        </w:rPr>
        <w:t>media</w:t>
      </w:r>
      <w:proofErr w:type="gramEnd"/>
      <w:r w:rsidRPr="00AF5128">
        <w:rPr>
          <w:rFonts w:ascii="Arial" w:eastAsia="Times New Roman" w:hAnsi="Arial"/>
          <w:color w:val="000000" w:themeColor="text1"/>
          <w:szCs w:val="20"/>
          <w:lang w:val="en-GB" w:eastAsia="en-GB"/>
        </w:rPr>
        <w:t xml:space="preserve"> and political interest in the wellbeing of children, including their material wellbeing – how they are faring in accessing their material needs and the necessities of life. The special interest derives from two considerations:</w:t>
      </w:r>
    </w:p>
    <w:p w14:paraId="30E618C8" w14:textId="77777777" w:rsidR="00CE4897" w:rsidRPr="00AF5128" w:rsidRDefault="00CE4897" w:rsidP="00C92DEA">
      <w:pPr>
        <w:numPr>
          <w:ilvl w:val="0"/>
          <w:numId w:val="55"/>
        </w:numPr>
        <w:spacing w:before="120" w:after="0" w:line="240" w:lineRule="auto"/>
        <w:ind w:left="567" w:hanging="218"/>
        <w:jc w:val="both"/>
        <w:rPr>
          <w:rFonts w:ascii="Arial" w:eastAsia="Times New Roman" w:hAnsi="Arial"/>
          <w:color w:val="000000" w:themeColor="text1"/>
          <w:szCs w:val="20"/>
          <w:lang w:val="en-GB" w:eastAsia="en-GB"/>
        </w:rPr>
      </w:pPr>
      <w:r w:rsidRPr="00AF5128">
        <w:rPr>
          <w:rFonts w:ascii="Arial" w:eastAsia="Times New Roman" w:hAnsi="Arial"/>
          <w:color w:val="000000" w:themeColor="text1"/>
          <w:szCs w:val="20"/>
          <w:lang w:val="en-GB" w:eastAsia="en-GB"/>
        </w:rPr>
        <w:t xml:space="preserve">Children are very dependent on others for their survival, for having their material needs met and for the opportunities to grow and develop in a positive healthy way. Parents, the wider family, the </w:t>
      </w:r>
      <w:proofErr w:type="gramStart"/>
      <w:r w:rsidRPr="00AF5128">
        <w:rPr>
          <w:rFonts w:ascii="Arial" w:eastAsia="Times New Roman" w:hAnsi="Arial"/>
          <w:color w:val="000000" w:themeColor="text1"/>
          <w:szCs w:val="20"/>
          <w:lang w:val="en-GB" w:eastAsia="en-GB"/>
        </w:rPr>
        <w:t>community</w:t>
      </w:r>
      <w:proofErr w:type="gramEnd"/>
      <w:r w:rsidRPr="00AF5128">
        <w:rPr>
          <w:rFonts w:ascii="Arial" w:eastAsia="Times New Roman" w:hAnsi="Arial"/>
          <w:color w:val="000000" w:themeColor="text1"/>
          <w:szCs w:val="20"/>
          <w:lang w:val="en-GB" w:eastAsia="en-GB"/>
        </w:rPr>
        <w:t xml:space="preserve"> and the state all have a part to play. No one wants to see children missing out on the basics and being unable to participate in the childhood activities our society expects and values for all children. </w:t>
      </w:r>
    </w:p>
    <w:p w14:paraId="06518D6C" w14:textId="42F60569" w:rsidR="00CE4897" w:rsidRPr="00AF5128" w:rsidRDefault="00CE4897" w:rsidP="00C92DEA">
      <w:pPr>
        <w:numPr>
          <w:ilvl w:val="0"/>
          <w:numId w:val="55"/>
        </w:numPr>
        <w:spacing w:before="120" w:after="0" w:line="240" w:lineRule="auto"/>
        <w:ind w:left="567" w:hanging="218"/>
        <w:jc w:val="both"/>
        <w:rPr>
          <w:rFonts w:ascii="Arial" w:eastAsia="Times New Roman" w:hAnsi="Arial"/>
          <w:color w:val="000000" w:themeColor="text1"/>
          <w:szCs w:val="20"/>
          <w:lang w:val="en-GB" w:eastAsia="en-GB"/>
        </w:rPr>
      </w:pPr>
      <w:r w:rsidRPr="00AF5128">
        <w:rPr>
          <w:rFonts w:ascii="Arial" w:eastAsia="Times New Roman" w:hAnsi="Arial"/>
          <w:color w:val="000000" w:themeColor="text1"/>
          <w:szCs w:val="20"/>
          <w:lang w:val="en-GB" w:eastAsia="en-GB"/>
        </w:rPr>
        <w:t xml:space="preserve">Living in persistent low income </w:t>
      </w:r>
      <w:r w:rsidR="00BA0BE6" w:rsidRPr="00AF5128">
        <w:rPr>
          <w:rFonts w:ascii="Arial" w:eastAsia="Times New Roman" w:hAnsi="Arial"/>
          <w:color w:val="000000" w:themeColor="text1"/>
          <w:szCs w:val="20"/>
          <w:lang w:val="en-GB" w:eastAsia="en-GB"/>
        </w:rPr>
        <w:t>or</w:t>
      </w:r>
      <w:r w:rsidRPr="00AF5128">
        <w:rPr>
          <w:rFonts w:ascii="Arial" w:eastAsia="Times New Roman" w:hAnsi="Arial"/>
          <w:color w:val="000000" w:themeColor="text1"/>
          <w:szCs w:val="20"/>
          <w:lang w:val="en-GB" w:eastAsia="en-GB"/>
        </w:rPr>
        <w:t xml:space="preserve"> hardship as a child is not only a childhood experience that impacts negatively on children in the here-and-now, it also increases the chances of poor outcomes later in childhood and in adulthood. While much of the observed association between persistent low income and hardship (</w:t>
      </w:r>
      <w:r w:rsidR="00BA0BE6" w:rsidRPr="00AF5128">
        <w:rPr>
          <w:rFonts w:ascii="Arial" w:eastAsia="Times New Roman" w:hAnsi="Arial"/>
          <w:color w:val="000000" w:themeColor="text1"/>
          <w:szCs w:val="20"/>
          <w:lang w:val="en-GB" w:eastAsia="en-GB"/>
        </w:rPr>
        <w:t>‘</w:t>
      </w:r>
      <w:r w:rsidRPr="00AF5128">
        <w:rPr>
          <w:rFonts w:ascii="Arial" w:eastAsia="Times New Roman" w:hAnsi="Arial"/>
          <w:color w:val="000000" w:themeColor="text1"/>
          <w:szCs w:val="20"/>
          <w:lang w:val="en-GB" w:eastAsia="en-GB"/>
        </w:rPr>
        <w:t>poverty</w:t>
      </w:r>
      <w:r w:rsidR="00BA0BE6" w:rsidRPr="00AF5128">
        <w:rPr>
          <w:rFonts w:ascii="Arial" w:eastAsia="Times New Roman" w:hAnsi="Arial"/>
          <w:color w:val="000000" w:themeColor="text1"/>
          <w:szCs w:val="20"/>
          <w:lang w:val="en-GB" w:eastAsia="en-GB"/>
        </w:rPr>
        <w:t>’</w:t>
      </w:r>
      <w:r w:rsidRPr="00AF5128">
        <w:rPr>
          <w:rFonts w:ascii="Arial" w:eastAsia="Times New Roman" w:hAnsi="Arial"/>
          <w:color w:val="000000" w:themeColor="text1"/>
          <w:szCs w:val="20"/>
          <w:lang w:val="en-GB" w:eastAsia="en-GB"/>
        </w:rPr>
        <w:t xml:space="preserve">) and poor outcomes can be explained by other factors that drive both the </w:t>
      </w:r>
      <w:r w:rsidR="00BA0BE6" w:rsidRPr="00AF5128">
        <w:rPr>
          <w:rFonts w:ascii="Arial" w:eastAsia="Times New Roman" w:hAnsi="Arial"/>
          <w:color w:val="000000" w:themeColor="text1"/>
          <w:szCs w:val="20"/>
          <w:lang w:val="en-GB" w:eastAsia="en-GB"/>
        </w:rPr>
        <w:t>‘</w:t>
      </w:r>
      <w:r w:rsidRPr="00AF5128">
        <w:rPr>
          <w:rFonts w:ascii="Arial" w:eastAsia="Times New Roman" w:hAnsi="Arial"/>
          <w:color w:val="000000" w:themeColor="text1"/>
          <w:szCs w:val="20"/>
          <w:lang w:val="en-GB" w:eastAsia="en-GB"/>
        </w:rPr>
        <w:t>poverty</w:t>
      </w:r>
      <w:r w:rsidR="00BA0BE6" w:rsidRPr="00AF5128">
        <w:rPr>
          <w:rFonts w:ascii="Arial" w:eastAsia="Times New Roman" w:hAnsi="Arial"/>
          <w:color w:val="000000" w:themeColor="text1"/>
          <w:szCs w:val="20"/>
          <w:lang w:val="en-GB" w:eastAsia="en-GB"/>
        </w:rPr>
        <w:t>’</w:t>
      </w:r>
      <w:r w:rsidRPr="00AF5128">
        <w:rPr>
          <w:rFonts w:ascii="Arial" w:eastAsia="Times New Roman" w:hAnsi="Arial"/>
          <w:color w:val="000000" w:themeColor="text1"/>
          <w:szCs w:val="20"/>
          <w:lang w:val="en-GB" w:eastAsia="en-GB"/>
        </w:rPr>
        <w:t xml:space="preserve"> and the other poor outcomes, not all of it can. There is now good evidence that childhood experience of persistent low income </w:t>
      </w:r>
      <w:r w:rsidR="00BA0BE6" w:rsidRPr="00AF5128">
        <w:rPr>
          <w:rFonts w:ascii="Arial" w:eastAsia="Times New Roman" w:hAnsi="Arial"/>
          <w:color w:val="000000" w:themeColor="text1"/>
          <w:szCs w:val="20"/>
          <w:lang w:val="en-GB" w:eastAsia="en-GB"/>
        </w:rPr>
        <w:t>or</w:t>
      </w:r>
      <w:r w:rsidRPr="00AF5128">
        <w:rPr>
          <w:rFonts w:ascii="Arial" w:eastAsia="Times New Roman" w:hAnsi="Arial"/>
          <w:color w:val="000000" w:themeColor="text1"/>
          <w:szCs w:val="20"/>
          <w:lang w:val="en-GB" w:eastAsia="en-GB"/>
        </w:rPr>
        <w:t xml:space="preserve"> material hardship can in itself have a negative impact later on. The impact operates through pathways such as: </w:t>
      </w:r>
    </w:p>
    <w:p w14:paraId="01AB16C5" w14:textId="77777777" w:rsidR="00CE4897" w:rsidRPr="00AF5128" w:rsidRDefault="00CE4897" w:rsidP="00C92DEA">
      <w:pPr>
        <w:numPr>
          <w:ilvl w:val="0"/>
          <w:numId w:val="56"/>
        </w:numPr>
        <w:spacing w:before="120" w:after="0" w:line="240" w:lineRule="auto"/>
        <w:ind w:left="1134" w:hanging="322"/>
        <w:jc w:val="both"/>
        <w:rPr>
          <w:rFonts w:ascii="Arial" w:eastAsia="Times New Roman" w:hAnsi="Arial"/>
          <w:color w:val="000000" w:themeColor="text1"/>
          <w:szCs w:val="20"/>
          <w:lang w:val="en-GB" w:eastAsia="en-GB"/>
        </w:rPr>
      </w:pPr>
      <w:r w:rsidRPr="00AF5128">
        <w:rPr>
          <w:rFonts w:ascii="Arial" w:eastAsia="Times New Roman" w:hAnsi="Arial"/>
          <w:color w:val="000000" w:themeColor="text1"/>
          <w:szCs w:val="20"/>
          <w:lang w:val="en-GB" w:eastAsia="en-GB"/>
        </w:rPr>
        <w:t xml:space="preserve">the more limited (financial) resources available for investment in children and their development </w:t>
      </w:r>
    </w:p>
    <w:p w14:paraId="1B952F54" w14:textId="77777777" w:rsidR="00CE4897" w:rsidRPr="00AF5128" w:rsidRDefault="00CE4897" w:rsidP="00C92DEA">
      <w:pPr>
        <w:numPr>
          <w:ilvl w:val="0"/>
          <w:numId w:val="56"/>
        </w:numPr>
        <w:spacing w:before="120" w:after="0" w:line="240" w:lineRule="auto"/>
        <w:ind w:left="1134" w:hanging="322"/>
        <w:jc w:val="both"/>
        <w:rPr>
          <w:rFonts w:ascii="Arial" w:eastAsia="Times New Roman" w:hAnsi="Arial"/>
          <w:color w:val="000000" w:themeColor="text1"/>
          <w:szCs w:val="20"/>
          <w:lang w:val="en-GB" w:eastAsia="en-GB"/>
        </w:rPr>
      </w:pPr>
      <w:r w:rsidRPr="00AF5128">
        <w:rPr>
          <w:rFonts w:ascii="Arial" w:eastAsia="Times New Roman" w:hAnsi="Arial"/>
          <w:color w:val="000000" w:themeColor="text1"/>
          <w:szCs w:val="20"/>
          <w:lang w:val="en-GB" w:eastAsia="en-GB"/>
        </w:rPr>
        <w:t>the parental stress arising from the daily pressure of not being able to pay the bills, of having to make difficult trade-off decisions where solutions to one problem create problems of their own in another area, and from a sense of shame and disappointment of not being able to provide for the children</w:t>
      </w:r>
    </w:p>
    <w:p w14:paraId="45455FFE" w14:textId="77777777" w:rsidR="00CE4897" w:rsidRPr="00AF5128" w:rsidRDefault="00CE4897" w:rsidP="00C92DEA">
      <w:pPr>
        <w:numPr>
          <w:ilvl w:val="0"/>
          <w:numId w:val="56"/>
        </w:numPr>
        <w:spacing w:before="120" w:after="0" w:line="240" w:lineRule="auto"/>
        <w:ind w:left="1134" w:hanging="322"/>
        <w:jc w:val="both"/>
        <w:rPr>
          <w:rFonts w:ascii="Arial" w:eastAsia="Times New Roman" w:hAnsi="Arial"/>
          <w:color w:val="000000" w:themeColor="text1"/>
          <w:szCs w:val="20"/>
          <w:lang w:val="en-GB" w:eastAsia="en-GB"/>
        </w:rPr>
      </w:pPr>
      <w:r w:rsidRPr="00AF5128">
        <w:rPr>
          <w:rFonts w:ascii="Arial" w:eastAsia="Times New Roman" w:hAnsi="Arial"/>
          <w:color w:val="000000" w:themeColor="text1"/>
          <w:szCs w:val="20"/>
          <w:lang w:val="en-GB" w:eastAsia="en-GB"/>
        </w:rPr>
        <w:t xml:space="preserve">the fact that the negative impacts show up across multiple domains and can therefore contribute to a larger cumulative impact. </w:t>
      </w:r>
    </w:p>
    <w:p w14:paraId="11805FC7" w14:textId="77777777" w:rsidR="00CE4897" w:rsidRPr="00AF5128" w:rsidRDefault="00CE4897" w:rsidP="00CE4897">
      <w:pPr>
        <w:spacing w:before="240" w:after="0" w:line="240" w:lineRule="auto"/>
        <w:jc w:val="both"/>
        <w:rPr>
          <w:rFonts w:ascii="Arial" w:eastAsia="Times New Roman" w:hAnsi="Arial"/>
          <w:color w:val="000000" w:themeColor="text1"/>
          <w:szCs w:val="20"/>
          <w:lang w:val="en-GB" w:eastAsia="en-GB"/>
        </w:rPr>
      </w:pPr>
      <w:r w:rsidRPr="00AF5128">
        <w:rPr>
          <w:rFonts w:ascii="Arial" w:eastAsia="Times New Roman" w:hAnsi="Arial"/>
          <w:color w:val="000000" w:themeColor="text1"/>
          <w:szCs w:val="20"/>
          <w:lang w:val="en-GB" w:eastAsia="en-GB"/>
        </w:rPr>
        <w:t xml:space="preserve">This is all costly, not only for the individual but also for society as a whole through higher health costs, lower employment, lower wages, lower tax revenue and lower productivity.  </w:t>
      </w:r>
    </w:p>
    <w:p w14:paraId="04E71A3B" w14:textId="77777777" w:rsidR="00CE4897" w:rsidRPr="00AF5128" w:rsidRDefault="00CE4897" w:rsidP="00CE4897">
      <w:pPr>
        <w:spacing w:after="0" w:line="240" w:lineRule="auto"/>
        <w:rPr>
          <w:rFonts w:ascii="Arial" w:hAnsi="Arial"/>
          <w:color w:val="000000" w:themeColor="text1"/>
        </w:rPr>
      </w:pPr>
    </w:p>
    <w:p w14:paraId="4A35992C" w14:textId="36F5DC44" w:rsidR="00055BAE" w:rsidRPr="00AF5128" w:rsidRDefault="00055BAE">
      <w:pPr>
        <w:spacing w:after="0" w:line="240" w:lineRule="auto"/>
        <w:rPr>
          <w:rFonts w:ascii="Arial" w:hAnsi="Arial"/>
          <w:color w:val="000000" w:themeColor="text1"/>
        </w:rPr>
      </w:pPr>
    </w:p>
    <w:p w14:paraId="439A4BA5" w14:textId="1A70C82F" w:rsidR="005D0293" w:rsidRPr="00AF5128" w:rsidRDefault="005D0293" w:rsidP="008D3287">
      <w:pPr>
        <w:pStyle w:val="ListParagraph"/>
        <w:spacing w:after="0" w:line="240" w:lineRule="auto"/>
        <w:ind w:left="0"/>
        <w:rPr>
          <w:rFonts w:ascii="Arial" w:hAnsi="Arial"/>
          <w:color w:val="000000" w:themeColor="text1"/>
        </w:rPr>
      </w:pPr>
      <w:r w:rsidRPr="00AF5128">
        <w:rPr>
          <w:rFonts w:ascii="Arial" w:hAnsi="Arial"/>
          <w:b/>
          <w:bCs/>
          <w:color w:val="000000" w:themeColor="text1"/>
          <w:sz w:val="24"/>
          <w:szCs w:val="28"/>
        </w:rPr>
        <w:t>Poverty: high level definition and approaches to measurement</w:t>
      </w:r>
    </w:p>
    <w:p w14:paraId="1154D050" w14:textId="77777777" w:rsidR="005D0293" w:rsidRPr="00AF5128" w:rsidRDefault="005D0293" w:rsidP="005D0293">
      <w:pPr>
        <w:spacing w:after="0" w:line="240" w:lineRule="auto"/>
        <w:rPr>
          <w:rFonts w:ascii="Arial" w:hAnsi="Arial"/>
          <w:color w:val="000000" w:themeColor="text1"/>
        </w:rPr>
      </w:pPr>
    </w:p>
    <w:p w14:paraId="6A3D184D" w14:textId="77777777" w:rsidR="006A2F1B" w:rsidRPr="00AF5128" w:rsidRDefault="006A2F1B" w:rsidP="006A2F1B">
      <w:pPr>
        <w:spacing w:after="0" w:line="240" w:lineRule="auto"/>
        <w:jc w:val="both"/>
        <w:rPr>
          <w:rFonts w:ascii="Arial" w:eastAsia="Times New Roman" w:hAnsi="Arial"/>
          <w:color w:val="000000" w:themeColor="text1"/>
          <w:szCs w:val="20"/>
          <w:lang w:val="en-GB"/>
        </w:rPr>
      </w:pPr>
      <w:r w:rsidRPr="00AF5128">
        <w:rPr>
          <w:rFonts w:ascii="Arial" w:eastAsia="Times New Roman" w:hAnsi="Arial"/>
          <w:color w:val="000000" w:themeColor="text1"/>
          <w:szCs w:val="20"/>
          <w:lang w:val="en-GB"/>
        </w:rPr>
        <w:t>Poverty is essentially about household resources being insufficient to meet basic needs.</w:t>
      </w:r>
    </w:p>
    <w:p w14:paraId="44DA227B" w14:textId="77777777" w:rsidR="006A2F1B" w:rsidRPr="00AF5128" w:rsidRDefault="006A2F1B" w:rsidP="006A2F1B">
      <w:pPr>
        <w:spacing w:after="0" w:line="240" w:lineRule="auto"/>
        <w:jc w:val="both"/>
        <w:rPr>
          <w:rFonts w:ascii="Arial" w:eastAsia="Times New Roman" w:hAnsi="Arial"/>
          <w:color w:val="000000" w:themeColor="text1"/>
          <w:szCs w:val="20"/>
          <w:lang w:val="en-GB"/>
        </w:rPr>
      </w:pPr>
    </w:p>
    <w:p w14:paraId="7F69A0B9" w14:textId="77777777" w:rsidR="006A2F1B" w:rsidRPr="00AF5128" w:rsidRDefault="006A2F1B" w:rsidP="006A2F1B">
      <w:pPr>
        <w:spacing w:after="0" w:line="240" w:lineRule="auto"/>
        <w:jc w:val="both"/>
        <w:rPr>
          <w:rFonts w:ascii="Arial" w:hAnsi="Arial"/>
          <w:color w:val="000000" w:themeColor="text1"/>
        </w:rPr>
      </w:pPr>
      <w:r w:rsidRPr="00AF5128">
        <w:rPr>
          <w:rFonts w:ascii="Arial" w:eastAsia="Times New Roman" w:hAnsi="Arial"/>
          <w:color w:val="000000" w:themeColor="text1"/>
          <w:szCs w:val="20"/>
          <w:lang w:val="en-GB"/>
        </w:rPr>
        <w:t xml:space="preserve">In the MSD reports, as in most richer countries, poverty is commonly understood as </w:t>
      </w:r>
      <w:r w:rsidRPr="00AF5128">
        <w:rPr>
          <w:rFonts w:ascii="Arial" w:hAnsi="Arial"/>
          <w:color w:val="000000" w:themeColor="text1"/>
        </w:rPr>
        <w:t>‘</w:t>
      </w:r>
      <w:r w:rsidRPr="00AF5128">
        <w:rPr>
          <w:rFonts w:ascii="Arial" w:hAnsi="Arial"/>
          <w:i/>
          <w:iCs/>
          <w:color w:val="000000" w:themeColor="text1"/>
        </w:rPr>
        <w:t>exclusion from the minimum acceptable way of life (standard of living) in one’s own society because of inadequate resources’</w:t>
      </w:r>
      <w:r w:rsidRPr="00AF5128">
        <w:rPr>
          <w:rFonts w:ascii="Arial" w:hAnsi="Arial"/>
          <w:color w:val="000000" w:themeColor="text1"/>
        </w:rPr>
        <w:t>. This high-level definition is in line with the EU definition which was first agreed at the 1975 EU Council of Ministers, and which was inspired by the work of Peter Townsend in the UK in the 1970s.</w:t>
      </w:r>
    </w:p>
    <w:p w14:paraId="1247C375" w14:textId="77777777" w:rsidR="006A2F1B" w:rsidRPr="00AF5128" w:rsidRDefault="006A2F1B" w:rsidP="006A2F1B">
      <w:pPr>
        <w:spacing w:after="0" w:line="240" w:lineRule="auto"/>
        <w:rPr>
          <w:rFonts w:ascii="Arial" w:hAnsi="Arial"/>
          <w:color w:val="000000" w:themeColor="text1"/>
          <w:u w:val="single"/>
        </w:rPr>
      </w:pPr>
    </w:p>
    <w:p w14:paraId="662228DB" w14:textId="77777777" w:rsidR="006A2F1B" w:rsidRPr="00AF5128" w:rsidRDefault="006A2F1B" w:rsidP="006A2F1B">
      <w:pPr>
        <w:spacing w:after="0" w:line="240" w:lineRule="auto"/>
        <w:rPr>
          <w:rFonts w:ascii="Arial" w:hAnsi="Arial"/>
          <w:color w:val="000000" w:themeColor="text1"/>
        </w:rPr>
      </w:pPr>
      <w:r w:rsidRPr="00AF5128">
        <w:rPr>
          <w:rFonts w:ascii="Arial" w:hAnsi="Arial"/>
          <w:color w:val="000000" w:themeColor="text1"/>
          <w:u w:val="single"/>
        </w:rPr>
        <w:t>Household income</w:t>
      </w:r>
      <w:r w:rsidRPr="00AF5128">
        <w:rPr>
          <w:rFonts w:ascii="Arial" w:hAnsi="Arial"/>
          <w:color w:val="000000" w:themeColor="text1"/>
        </w:rPr>
        <w:t xml:space="preserve">, adjusted for household size and composition, has traditionally been used as a proxy measure of resources. While this approach produces valuable information on income inequality and on the number of households with incomes below selected low-income lines, it has several limitations as a poverty measure. </w:t>
      </w:r>
    </w:p>
    <w:p w14:paraId="47865318" w14:textId="77777777" w:rsidR="006A2F1B" w:rsidRPr="00AF5128" w:rsidRDefault="006A2F1B" w:rsidP="00C92DEA">
      <w:pPr>
        <w:pStyle w:val="ListParagraph"/>
        <w:numPr>
          <w:ilvl w:val="0"/>
          <w:numId w:val="74"/>
        </w:numPr>
        <w:spacing w:before="120" w:after="0" w:line="240" w:lineRule="auto"/>
        <w:ind w:left="714" w:hanging="357"/>
        <w:contextualSpacing w:val="0"/>
        <w:rPr>
          <w:rFonts w:ascii="Arial" w:hAnsi="Arial"/>
          <w:color w:val="000000" w:themeColor="text1"/>
        </w:rPr>
      </w:pPr>
      <w:r w:rsidRPr="00AF5128">
        <w:rPr>
          <w:rFonts w:ascii="Arial" w:hAnsi="Arial"/>
          <w:color w:val="000000" w:themeColor="text1"/>
        </w:rPr>
        <w:t xml:space="preserve">Different households with very similar current income can have different levels of non-income resources, sometimes reflecting different income trajectories in previous years, sometimes the degree of assistance from outside the household or the level of assistance given to other households. The differing non-income resources include the levels of cash savings, and the quantity and quality of the stock of basic household items, especially durables. </w:t>
      </w:r>
    </w:p>
    <w:p w14:paraId="072E8B07" w14:textId="77777777" w:rsidR="006A2F1B" w:rsidRPr="00AF5128" w:rsidRDefault="006A2F1B" w:rsidP="00C92DEA">
      <w:pPr>
        <w:pStyle w:val="ListParagraph"/>
        <w:numPr>
          <w:ilvl w:val="0"/>
          <w:numId w:val="74"/>
        </w:numPr>
        <w:spacing w:before="120" w:after="0" w:line="240" w:lineRule="auto"/>
        <w:ind w:left="714" w:hanging="357"/>
        <w:contextualSpacing w:val="0"/>
        <w:rPr>
          <w:rFonts w:ascii="Arial" w:hAnsi="Arial"/>
          <w:color w:val="000000" w:themeColor="text1"/>
        </w:rPr>
      </w:pPr>
      <w:r w:rsidRPr="00AF5128">
        <w:rPr>
          <w:rFonts w:ascii="Arial" w:hAnsi="Arial"/>
          <w:color w:val="000000" w:themeColor="text1"/>
        </w:rPr>
        <w:t>Different households with very similar current income can have quite different basic needs. Some of these differences can be addressed: household income can be adjusted for household size and composition (‘equivalised’); the differing demands on the budget for differing housing costs can be addressed to a degree by using income after deducting housing costs (AHC income) to make comparisons more realistic. However, there are some differing demands on the household budget (</w:t>
      </w:r>
      <w:proofErr w:type="spellStart"/>
      <w:r w:rsidRPr="00AF5128">
        <w:rPr>
          <w:rFonts w:ascii="Arial" w:hAnsi="Arial"/>
          <w:color w:val="000000" w:themeColor="text1"/>
        </w:rPr>
        <w:t>ie</w:t>
      </w:r>
      <w:proofErr w:type="spellEnd"/>
      <w:r w:rsidRPr="00AF5128">
        <w:rPr>
          <w:rFonts w:ascii="Arial" w:hAnsi="Arial"/>
          <w:color w:val="000000" w:themeColor="text1"/>
        </w:rPr>
        <w:t xml:space="preserve"> differing needs) that cannot easily be adjusted for (eg special health costs, high debt servicing, and so on). </w:t>
      </w:r>
    </w:p>
    <w:p w14:paraId="1F982DB6" w14:textId="77777777" w:rsidR="006A2F1B" w:rsidRPr="00AF5128" w:rsidRDefault="006A2F1B" w:rsidP="006A2F1B">
      <w:pPr>
        <w:spacing w:after="0" w:line="240" w:lineRule="auto"/>
        <w:rPr>
          <w:rFonts w:ascii="Arial" w:hAnsi="Arial"/>
          <w:color w:val="000000" w:themeColor="text1"/>
        </w:rPr>
      </w:pPr>
    </w:p>
    <w:p w14:paraId="2C1E725D" w14:textId="19EFF420" w:rsidR="006A2F1B" w:rsidRPr="00AF5128" w:rsidRDefault="006A2F1B" w:rsidP="006A2F1B">
      <w:pPr>
        <w:spacing w:after="0" w:line="240" w:lineRule="auto"/>
        <w:rPr>
          <w:rFonts w:ascii="Arial" w:hAnsi="Arial"/>
          <w:color w:val="000000" w:themeColor="text1"/>
        </w:rPr>
      </w:pPr>
      <w:r w:rsidRPr="00AF5128">
        <w:rPr>
          <w:rFonts w:ascii="Arial" w:hAnsi="Arial"/>
          <w:color w:val="000000" w:themeColor="text1"/>
        </w:rPr>
        <w:t xml:space="preserve">As a result, when using a given low-income threshold (‘income poverty line’), some of the low-income households do not experience financial hardship, and others with incomes ‘above the line’ do. Low income on its own does not distinguish well between those with adequate resources to sustain a minimum acceptable standard of living and those without these. </w:t>
      </w:r>
    </w:p>
    <w:p w14:paraId="27162C0F" w14:textId="77777777" w:rsidR="006A2F1B" w:rsidRPr="00AF5128" w:rsidRDefault="006A2F1B" w:rsidP="006A2F1B">
      <w:pPr>
        <w:spacing w:after="0" w:line="240" w:lineRule="auto"/>
        <w:rPr>
          <w:rFonts w:ascii="Arial" w:hAnsi="Arial"/>
          <w:color w:val="000000" w:themeColor="text1"/>
        </w:rPr>
      </w:pPr>
    </w:p>
    <w:p w14:paraId="18A4FFDD" w14:textId="05D305CB" w:rsidR="006A2F1B" w:rsidRPr="00AF5128" w:rsidRDefault="006A2F1B" w:rsidP="006A2F1B">
      <w:pPr>
        <w:spacing w:after="0" w:line="240" w:lineRule="auto"/>
        <w:rPr>
          <w:rFonts w:ascii="Arial" w:hAnsi="Arial"/>
          <w:color w:val="000000" w:themeColor="text1"/>
        </w:rPr>
      </w:pPr>
      <w:r w:rsidRPr="00AF5128">
        <w:rPr>
          <w:rFonts w:ascii="Arial" w:hAnsi="Arial"/>
          <w:color w:val="000000" w:themeColor="text1"/>
        </w:rPr>
        <w:t xml:space="preserve">This does not mean that income has little impact on the material wellbeing of individual households – for low-income households especially, any increase in income </w:t>
      </w:r>
      <w:r w:rsidR="00E039C0" w:rsidRPr="00AF5128">
        <w:rPr>
          <w:rFonts w:ascii="Arial" w:hAnsi="Arial"/>
          <w:color w:val="000000" w:themeColor="text1"/>
        </w:rPr>
        <w:t>can make</w:t>
      </w:r>
      <w:r w:rsidRPr="00AF5128">
        <w:rPr>
          <w:rFonts w:ascii="Arial" w:hAnsi="Arial"/>
          <w:color w:val="000000" w:themeColor="text1"/>
        </w:rPr>
        <w:t xml:space="preserve"> a positive difference. It’s just that when it comes to measuring poverty, income on its own is not a very good identifier of those who are actually struggling, for the reasons outlined above.</w:t>
      </w:r>
    </w:p>
    <w:p w14:paraId="0CF86E8C" w14:textId="77777777" w:rsidR="006A2F1B" w:rsidRPr="00AF5128" w:rsidRDefault="006A2F1B" w:rsidP="006A2F1B">
      <w:pPr>
        <w:spacing w:after="0" w:line="240" w:lineRule="auto"/>
        <w:jc w:val="both"/>
        <w:rPr>
          <w:rFonts w:ascii="Arial" w:eastAsia="Times New Roman" w:hAnsi="Arial"/>
          <w:color w:val="000000" w:themeColor="text1"/>
          <w:szCs w:val="20"/>
          <w:lang w:val="en-GB"/>
        </w:rPr>
      </w:pPr>
    </w:p>
    <w:p w14:paraId="31B5993F" w14:textId="77777777" w:rsidR="006A2F1B" w:rsidRPr="00AF5128" w:rsidRDefault="006A2F1B" w:rsidP="006A2F1B">
      <w:pPr>
        <w:spacing w:after="0" w:line="240" w:lineRule="auto"/>
        <w:rPr>
          <w:rFonts w:ascii="Arial" w:hAnsi="Arial"/>
          <w:color w:val="000000" w:themeColor="text1"/>
        </w:rPr>
      </w:pPr>
      <w:r w:rsidRPr="00AF5128">
        <w:rPr>
          <w:rFonts w:ascii="Arial" w:eastAsia="Times New Roman" w:hAnsi="Arial"/>
          <w:color w:val="000000" w:themeColor="text1"/>
          <w:szCs w:val="20"/>
          <w:lang w:val="en-GB"/>
        </w:rPr>
        <w:t xml:space="preserve">Over the last two decades growing use has been made of </w:t>
      </w:r>
      <w:r w:rsidRPr="00AF5128">
        <w:rPr>
          <w:rFonts w:ascii="Arial" w:eastAsia="Times New Roman" w:hAnsi="Arial"/>
          <w:color w:val="000000" w:themeColor="text1"/>
          <w:szCs w:val="20"/>
          <w:u w:val="single"/>
          <w:lang w:val="en-GB"/>
        </w:rPr>
        <w:t>non-income measures</w:t>
      </w:r>
      <w:r w:rsidRPr="00AF5128">
        <w:rPr>
          <w:rFonts w:ascii="Arial" w:eastAsia="Times New Roman" w:hAnsi="Arial"/>
          <w:color w:val="000000" w:themeColor="text1"/>
          <w:szCs w:val="20"/>
          <w:lang w:val="en-GB"/>
        </w:rPr>
        <w:t xml:space="preserve"> (NIMs) to </w:t>
      </w:r>
      <w:proofErr w:type="gramStart"/>
      <w:r w:rsidRPr="00AF5128">
        <w:rPr>
          <w:rFonts w:ascii="Arial" w:eastAsia="Times New Roman" w:hAnsi="Arial"/>
          <w:color w:val="000000" w:themeColor="text1"/>
          <w:szCs w:val="20"/>
          <w:lang w:val="en-GB"/>
        </w:rPr>
        <w:t>more directly measure material standard of living and material hardship</w:t>
      </w:r>
      <w:proofErr w:type="gramEnd"/>
      <w:r w:rsidRPr="00AF5128">
        <w:rPr>
          <w:rFonts w:ascii="Arial" w:eastAsia="Times New Roman" w:hAnsi="Arial"/>
          <w:color w:val="000000" w:themeColor="text1"/>
          <w:szCs w:val="20"/>
          <w:lang w:val="en-GB"/>
        </w:rPr>
        <w:t xml:space="preserve">. </w:t>
      </w:r>
      <w:r w:rsidRPr="00AF5128">
        <w:rPr>
          <w:rFonts w:ascii="Arial" w:hAnsi="Arial"/>
          <w:color w:val="000000" w:themeColor="text1"/>
        </w:rPr>
        <w:t xml:space="preserve">These measures use survey information about what basics and near-basics households can and cannot actually in practice afford and by using carefully selected items from the survey information indices can be created to rank households across a spectrum from no hardship through to severe hardship. They provide a more direct measurement of ‘minimum acceptable standard of living’ than household income does. </w:t>
      </w:r>
    </w:p>
    <w:p w14:paraId="1EC4DC0E" w14:textId="77777777" w:rsidR="006A2F1B" w:rsidRPr="00AF5128" w:rsidRDefault="006A2F1B" w:rsidP="006A2F1B">
      <w:pPr>
        <w:spacing w:after="0" w:line="240" w:lineRule="auto"/>
        <w:jc w:val="both"/>
        <w:rPr>
          <w:rFonts w:ascii="Arial" w:eastAsia="Times New Roman" w:hAnsi="Arial"/>
          <w:color w:val="000000" w:themeColor="text1"/>
          <w:szCs w:val="20"/>
          <w:lang w:val="en-GB"/>
        </w:rPr>
      </w:pPr>
    </w:p>
    <w:p w14:paraId="013ADA95" w14:textId="77777777" w:rsidR="006A2F1B" w:rsidRPr="00AF5128" w:rsidRDefault="006A2F1B" w:rsidP="006A2F1B">
      <w:pPr>
        <w:spacing w:after="0" w:line="240" w:lineRule="auto"/>
        <w:jc w:val="both"/>
        <w:rPr>
          <w:rFonts w:ascii="Arial" w:eastAsia="Times New Roman" w:hAnsi="Arial"/>
          <w:color w:val="000000" w:themeColor="text1"/>
          <w:szCs w:val="20"/>
        </w:rPr>
      </w:pPr>
      <w:r w:rsidRPr="00AF5128">
        <w:rPr>
          <w:rFonts w:ascii="Arial" w:eastAsia="Times New Roman" w:hAnsi="Arial"/>
          <w:color w:val="000000" w:themeColor="text1"/>
          <w:szCs w:val="20"/>
          <w:lang w:val="en-GB"/>
        </w:rPr>
        <w:t xml:space="preserve">The EU has formally adopted a 13-item material and social deprivation index (‘EU-13’ in this report) as one of its suite of social inclusion indicators. New Zealand uses a similar 17-item index to measure hardship (DEP-17). Both these indices </w:t>
      </w:r>
      <w:r w:rsidRPr="00AF5128">
        <w:rPr>
          <w:rFonts w:ascii="Arial" w:eastAsia="Times New Roman" w:hAnsi="Arial"/>
          <w:color w:val="000000" w:themeColor="text1"/>
          <w:szCs w:val="20"/>
        </w:rPr>
        <w:t>are designed as instruments to rank households by their differing degrees of material hardship, using a balanced set of indicators that cover a range of domains and degrees of depth of deprivation, reflect the same underlying concept (or ‘latent variable’), and which apply reasonably well to people in different age groups and household types.</w:t>
      </w:r>
      <w:r w:rsidRPr="00AF5128">
        <w:rPr>
          <w:rStyle w:val="FootnoteReference"/>
          <w:rFonts w:ascii="Arial" w:eastAsia="Times New Roman" w:hAnsi="Arial"/>
          <w:color w:val="000000" w:themeColor="text1"/>
          <w:szCs w:val="20"/>
        </w:rPr>
        <w:footnoteReference w:id="7"/>
      </w:r>
      <w:r w:rsidRPr="00AF5128">
        <w:rPr>
          <w:rFonts w:ascii="Arial" w:eastAsia="Times New Roman" w:hAnsi="Arial"/>
          <w:color w:val="000000" w:themeColor="text1"/>
          <w:szCs w:val="20"/>
        </w:rPr>
        <w:t xml:space="preserve"> </w:t>
      </w:r>
    </w:p>
    <w:p w14:paraId="49E04345" w14:textId="77777777" w:rsidR="006A2F1B" w:rsidRPr="00AF5128" w:rsidRDefault="006A2F1B" w:rsidP="006A2F1B">
      <w:pPr>
        <w:spacing w:after="0" w:line="240" w:lineRule="auto"/>
        <w:jc w:val="both"/>
        <w:rPr>
          <w:rFonts w:ascii="Arial" w:eastAsia="Times New Roman" w:hAnsi="Arial"/>
          <w:color w:val="000000" w:themeColor="text1"/>
          <w:szCs w:val="20"/>
        </w:rPr>
      </w:pPr>
    </w:p>
    <w:p w14:paraId="3B81904D" w14:textId="77777777" w:rsidR="006A2F1B" w:rsidRPr="00AF5128" w:rsidRDefault="006A2F1B" w:rsidP="006A2F1B">
      <w:pPr>
        <w:spacing w:after="0" w:line="240" w:lineRule="auto"/>
        <w:jc w:val="both"/>
        <w:rPr>
          <w:rFonts w:ascii="Arial" w:eastAsia="Times New Roman" w:hAnsi="Arial"/>
          <w:color w:val="000000" w:themeColor="text1"/>
          <w:szCs w:val="20"/>
        </w:rPr>
      </w:pPr>
      <w:r w:rsidRPr="00AF5128">
        <w:rPr>
          <w:rFonts w:ascii="Arial" w:eastAsia="Times New Roman" w:hAnsi="Arial"/>
          <w:color w:val="000000" w:themeColor="text1"/>
          <w:szCs w:val="20"/>
        </w:rPr>
        <w:t xml:space="preserve">The NIMs approach is not without its challenges too. For example, being clear whether the non-possession of a basic is because of cost or simply due to personal preference, the phenomenon of ‘adaptive preferences’, and deciding on a method for turning the survey responses into a valid and easily understood index. These are however more tractable issues to address than the deeper conceptual and practical issues for the household income approach.  </w:t>
      </w:r>
    </w:p>
    <w:p w14:paraId="74899DEE" w14:textId="77777777" w:rsidR="006A2F1B" w:rsidRPr="00AF5128" w:rsidRDefault="006A2F1B" w:rsidP="006A2F1B">
      <w:pPr>
        <w:spacing w:after="0" w:line="240" w:lineRule="auto"/>
        <w:jc w:val="both"/>
        <w:rPr>
          <w:rFonts w:ascii="Arial" w:eastAsia="Times New Roman" w:hAnsi="Arial"/>
          <w:color w:val="000000" w:themeColor="text1"/>
          <w:szCs w:val="20"/>
          <w:lang w:val="en-GB"/>
        </w:rPr>
      </w:pPr>
    </w:p>
    <w:p w14:paraId="5E7CA9FF" w14:textId="77777777" w:rsidR="006A2F1B" w:rsidRPr="00AF5128" w:rsidRDefault="006A2F1B" w:rsidP="006A2F1B">
      <w:pPr>
        <w:spacing w:after="0" w:line="240" w:lineRule="auto"/>
        <w:jc w:val="both"/>
        <w:rPr>
          <w:rFonts w:ascii="Arial" w:eastAsia="Times New Roman" w:hAnsi="Arial"/>
          <w:color w:val="000000" w:themeColor="text1"/>
          <w:szCs w:val="20"/>
          <w:lang w:val="en-GB"/>
        </w:rPr>
      </w:pPr>
      <w:r w:rsidRPr="00AF5128">
        <w:rPr>
          <w:rFonts w:ascii="Arial" w:eastAsia="Times New Roman" w:hAnsi="Arial"/>
          <w:color w:val="000000" w:themeColor="text1"/>
          <w:szCs w:val="20"/>
          <w:lang w:val="en-GB"/>
        </w:rPr>
        <w:t xml:space="preserve">Some use a </w:t>
      </w:r>
      <w:r w:rsidRPr="00AF5128">
        <w:rPr>
          <w:rFonts w:ascii="Arial" w:eastAsia="Times New Roman" w:hAnsi="Arial"/>
          <w:color w:val="000000" w:themeColor="text1"/>
          <w:szCs w:val="20"/>
          <w:u w:val="single"/>
          <w:lang w:val="en-GB"/>
        </w:rPr>
        <w:t>combination of both low income and material hardship as a poverty measure.</w:t>
      </w:r>
      <w:r w:rsidRPr="00AF5128">
        <w:rPr>
          <w:rFonts w:ascii="Arial" w:eastAsia="Times New Roman" w:hAnsi="Arial"/>
          <w:color w:val="000000" w:themeColor="text1"/>
          <w:szCs w:val="20"/>
          <w:lang w:val="en-GB"/>
        </w:rPr>
        <w:t xml:space="preserve"> </w:t>
      </w:r>
      <w:r w:rsidRPr="00AF5128">
        <w:rPr>
          <w:rFonts w:ascii="Arial" w:hAnsi="Arial"/>
          <w:color w:val="000000" w:themeColor="text1"/>
        </w:rPr>
        <w:t>Ireland uses the combination method to measure what they call ‘consistent poverty’, as in their view this (overlap) group best fits the high-level definition which has both an input (resources) and outcome dimension (minimum acceptable material standard of living).</w:t>
      </w:r>
      <w:r w:rsidRPr="00AF5128">
        <w:rPr>
          <w:rFonts w:ascii="Arial" w:eastAsia="Times New Roman" w:hAnsi="Arial"/>
          <w:color w:val="000000" w:themeColor="text1"/>
          <w:szCs w:val="20"/>
          <w:lang w:val="en-GB"/>
        </w:rPr>
        <w:t xml:space="preserve"> MSD uses the combination method as one of the measures in its multi-measure multi-level approach. It can be seen (as in Ireland) as the preferred measure, or simply as a measure of deeper poverty. It is one of the specified measures in the CPRA suite.</w:t>
      </w:r>
    </w:p>
    <w:p w14:paraId="6F928343" w14:textId="3681EF55" w:rsidR="006A2F1B" w:rsidRPr="00AF5128" w:rsidRDefault="006A2F1B" w:rsidP="006A2F1B">
      <w:pPr>
        <w:spacing w:after="0" w:line="240" w:lineRule="auto"/>
        <w:jc w:val="both"/>
        <w:rPr>
          <w:rFonts w:ascii="Arial" w:eastAsia="Times New Roman" w:hAnsi="Arial"/>
          <w:color w:val="000000" w:themeColor="text1"/>
          <w:szCs w:val="20"/>
          <w:lang w:val="en-GB"/>
        </w:rPr>
      </w:pPr>
    </w:p>
    <w:p w14:paraId="3ABA56C8" w14:textId="17EB81B9" w:rsidR="008D3287" w:rsidRPr="00AF5128" w:rsidRDefault="008D3287" w:rsidP="008D3287">
      <w:pPr>
        <w:spacing w:after="0" w:line="240" w:lineRule="auto"/>
        <w:rPr>
          <w:rFonts w:ascii="Arial" w:hAnsi="Arial"/>
          <w:color w:val="000000" w:themeColor="text1"/>
          <w:szCs w:val="20"/>
          <w:u w:val="single"/>
        </w:rPr>
      </w:pPr>
      <w:r w:rsidRPr="00AF5128">
        <w:rPr>
          <w:rFonts w:ascii="Arial" w:hAnsi="Arial"/>
          <w:color w:val="000000" w:themeColor="text1"/>
          <w:szCs w:val="20"/>
          <w:u w:val="single"/>
        </w:rPr>
        <w:t>Deciding on thresholds or ‘poverty lines’</w:t>
      </w:r>
    </w:p>
    <w:p w14:paraId="2D77805F" w14:textId="77777777" w:rsidR="008D3287" w:rsidRPr="00AF5128" w:rsidRDefault="008D3287" w:rsidP="008D3287">
      <w:pPr>
        <w:spacing w:after="0" w:line="240" w:lineRule="auto"/>
        <w:rPr>
          <w:rFonts w:ascii="Arial" w:hAnsi="Arial"/>
          <w:color w:val="000000" w:themeColor="text1"/>
          <w:szCs w:val="20"/>
        </w:rPr>
      </w:pPr>
    </w:p>
    <w:p w14:paraId="764E8157" w14:textId="77777777" w:rsidR="005E67C3" w:rsidRPr="00AF5128" w:rsidRDefault="008D3287" w:rsidP="008D3287">
      <w:pPr>
        <w:spacing w:after="0" w:line="240" w:lineRule="auto"/>
        <w:rPr>
          <w:rFonts w:ascii="Arial" w:hAnsi="Arial"/>
          <w:color w:val="000000" w:themeColor="text1"/>
          <w:szCs w:val="20"/>
        </w:rPr>
      </w:pPr>
      <w:r w:rsidRPr="00AF5128">
        <w:rPr>
          <w:rFonts w:ascii="Arial" w:hAnsi="Arial"/>
          <w:color w:val="000000" w:themeColor="text1"/>
          <w:szCs w:val="20"/>
        </w:rPr>
        <w:t>Whichever measurement approach is used – one of the household income measures or a deprivation index – value judgments are needed to decide on what is</w:t>
      </w:r>
      <w:r w:rsidR="006E0BD2" w:rsidRPr="00AF5128">
        <w:rPr>
          <w:rFonts w:ascii="Arial" w:hAnsi="Arial"/>
          <w:color w:val="000000" w:themeColor="text1"/>
          <w:szCs w:val="20"/>
        </w:rPr>
        <w:t xml:space="preserve"> meant in the definition by</w:t>
      </w:r>
      <w:r w:rsidRPr="00AF5128">
        <w:rPr>
          <w:rFonts w:ascii="Arial" w:hAnsi="Arial"/>
          <w:color w:val="000000" w:themeColor="text1"/>
          <w:szCs w:val="20"/>
        </w:rPr>
        <w:t xml:space="preserve"> ‘minimum acceptable’ or ‘adequate’ (</w:t>
      </w:r>
      <w:proofErr w:type="spellStart"/>
      <w:r w:rsidRPr="00AF5128">
        <w:rPr>
          <w:rFonts w:ascii="Arial" w:hAnsi="Arial"/>
          <w:color w:val="000000" w:themeColor="text1"/>
          <w:szCs w:val="20"/>
        </w:rPr>
        <w:t>ie</w:t>
      </w:r>
      <w:proofErr w:type="spellEnd"/>
      <w:r w:rsidRPr="00AF5128">
        <w:rPr>
          <w:rFonts w:ascii="Arial" w:hAnsi="Arial"/>
          <w:color w:val="000000" w:themeColor="text1"/>
          <w:szCs w:val="20"/>
        </w:rPr>
        <w:t xml:space="preserve"> where to draw the lines). This is an inescapable aspect of poverty measurement and debate, but does not mean that any measure will do nor that all measures are equally imperfect. Some are clearly more reasonable and defensible than others. </w:t>
      </w:r>
    </w:p>
    <w:p w14:paraId="67D79087" w14:textId="77777777" w:rsidR="005E67C3" w:rsidRPr="00AF5128" w:rsidRDefault="005E67C3" w:rsidP="008D3287">
      <w:pPr>
        <w:spacing w:after="0" w:line="240" w:lineRule="auto"/>
        <w:rPr>
          <w:rFonts w:ascii="Arial" w:hAnsi="Arial"/>
          <w:color w:val="000000" w:themeColor="text1"/>
          <w:szCs w:val="20"/>
        </w:rPr>
      </w:pPr>
    </w:p>
    <w:p w14:paraId="7FF4EBB3" w14:textId="7679F6E7" w:rsidR="009A4547" w:rsidRPr="00AF5128" w:rsidRDefault="008D3287" w:rsidP="008D3287">
      <w:pPr>
        <w:spacing w:after="0" w:line="240" w:lineRule="auto"/>
        <w:rPr>
          <w:rFonts w:ascii="Arial" w:hAnsi="Arial"/>
          <w:color w:val="000000" w:themeColor="text1"/>
          <w:szCs w:val="20"/>
        </w:rPr>
      </w:pPr>
      <w:r w:rsidRPr="00AF5128">
        <w:rPr>
          <w:rFonts w:ascii="Arial" w:hAnsi="Arial"/>
          <w:color w:val="000000" w:themeColor="text1"/>
          <w:szCs w:val="20"/>
        </w:rPr>
        <w:t xml:space="preserve">The Child Poverty Reduction Act specifies a range of measures and thresholds to better capture the fuller picture of low-income trends and experiences of material hardship. </w:t>
      </w:r>
      <w:r w:rsidR="009A4547" w:rsidRPr="00AF5128">
        <w:rPr>
          <w:rFonts w:ascii="Arial" w:hAnsi="Arial"/>
          <w:color w:val="000000" w:themeColor="text1"/>
          <w:szCs w:val="20"/>
        </w:rPr>
        <w:t xml:space="preserve">These are listed above on </w:t>
      </w:r>
      <w:r w:rsidR="00AF5128" w:rsidRPr="00AF5128">
        <w:rPr>
          <w:rFonts w:ascii="Arial" w:hAnsi="Arial"/>
          <w:color w:val="000000" w:themeColor="text1"/>
          <w:szCs w:val="20"/>
        </w:rPr>
        <w:t>page 4</w:t>
      </w:r>
      <w:r w:rsidR="009A4547" w:rsidRPr="00AF5128">
        <w:rPr>
          <w:rFonts w:ascii="Arial" w:hAnsi="Arial"/>
          <w:color w:val="000000" w:themeColor="text1"/>
          <w:szCs w:val="20"/>
        </w:rPr>
        <w:t>.</w:t>
      </w:r>
    </w:p>
    <w:p w14:paraId="7D606D8F" w14:textId="77777777" w:rsidR="009A4547" w:rsidRPr="00AF5128" w:rsidRDefault="009A4547" w:rsidP="008D3287">
      <w:pPr>
        <w:spacing w:after="0" w:line="240" w:lineRule="auto"/>
        <w:rPr>
          <w:rFonts w:ascii="Arial" w:hAnsi="Arial"/>
          <w:color w:val="000000" w:themeColor="text1"/>
          <w:szCs w:val="20"/>
        </w:rPr>
      </w:pPr>
    </w:p>
    <w:p w14:paraId="31357725" w14:textId="2907EA0C" w:rsidR="008D3287" w:rsidRPr="00AF5128" w:rsidRDefault="008D3287" w:rsidP="008D3287">
      <w:pPr>
        <w:spacing w:after="0" w:line="240" w:lineRule="auto"/>
        <w:rPr>
          <w:rFonts w:ascii="Arial" w:hAnsi="Arial"/>
          <w:color w:val="000000" w:themeColor="text1"/>
          <w:szCs w:val="20"/>
        </w:rPr>
      </w:pPr>
      <w:r w:rsidRPr="00AF5128">
        <w:rPr>
          <w:rFonts w:ascii="Arial" w:hAnsi="Arial"/>
          <w:color w:val="000000" w:themeColor="text1"/>
          <w:szCs w:val="20"/>
        </w:rPr>
        <w:t>This report uses these</w:t>
      </w:r>
      <w:r w:rsidR="005E67C3" w:rsidRPr="00AF5128">
        <w:rPr>
          <w:rFonts w:ascii="Arial" w:hAnsi="Arial"/>
          <w:color w:val="000000" w:themeColor="text1"/>
          <w:szCs w:val="20"/>
        </w:rPr>
        <w:t xml:space="preserve"> </w:t>
      </w:r>
      <w:r w:rsidRPr="00AF5128">
        <w:rPr>
          <w:rFonts w:ascii="Arial" w:hAnsi="Arial"/>
          <w:color w:val="000000" w:themeColor="text1"/>
          <w:szCs w:val="20"/>
        </w:rPr>
        <w:t xml:space="preserve">(in line too with previous MSD reports), </w:t>
      </w:r>
      <w:r w:rsidR="009A4547" w:rsidRPr="00AF5128">
        <w:rPr>
          <w:rFonts w:ascii="Arial" w:hAnsi="Arial"/>
          <w:color w:val="000000" w:themeColor="text1"/>
          <w:szCs w:val="20"/>
        </w:rPr>
        <w:t>and</w:t>
      </w:r>
      <w:r w:rsidRPr="00AF5128">
        <w:rPr>
          <w:rFonts w:ascii="Arial" w:hAnsi="Arial"/>
          <w:color w:val="000000" w:themeColor="text1"/>
          <w:szCs w:val="20"/>
        </w:rPr>
        <w:t xml:space="preserve"> also discusses the rationale and suitability of the various</w:t>
      </w:r>
      <w:r w:rsidR="006E0BD2" w:rsidRPr="00AF5128">
        <w:rPr>
          <w:rFonts w:ascii="Arial" w:hAnsi="Arial"/>
          <w:color w:val="000000" w:themeColor="text1"/>
          <w:szCs w:val="20"/>
        </w:rPr>
        <w:t xml:space="preserve"> measures and</w:t>
      </w:r>
      <w:r w:rsidRPr="00AF5128">
        <w:rPr>
          <w:rFonts w:ascii="Arial" w:hAnsi="Arial"/>
          <w:color w:val="000000" w:themeColor="text1"/>
          <w:szCs w:val="20"/>
        </w:rPr>
        <w:t xml:space="preserve"> thresholds</w:t>
      </w:r>
      <w:r w:rsidR="005E67C3" w:rsidRPr="00AF5128">
        <w:rPr>
          <w:rFonts w:ascii="Arial" w:hAnsi="Arial"/>
          <w:color w:val="000000" w:themeColor="text1"/>
          <w:szCs w:val="20"/>
        </w:rPr>
        <w:t xml:space="preserve"> in </w:t>
      </w:r>
      <w:r w:rsidR="005E67C3" w:rsidRPr="00AF5128">
        <w:rPr>
          <w:rFonts w:ascii="Arial" w:hAnsi="Arial"/>
          <w:b/>
          <w:bCs/>
          <w:color w:val="000000" w:themeColor="text1"/>
          <w:szCs w:val="20"/>
        </w:rPr>
        <w:t>Sections J to M</w:t>
      </w:r>
      <w:r w:rsidR="005E67C3" w:rsidRPr="00AF5128">
        <w:rPr>
          <w:rFonts w:ascii="Arial" w:hAnsi="Arial"/>
          <w:color w:val="000000" w:themeColor="text1"/>
          <w:szCs w:val="20"/>
        </w:rPr>
        <w:t xml:space="preserve"> in Part Two.</w:t>
      </w:r>
      <w:r w:rsidRPr="00AF5128">
        <w:rPr>
          <w:rFonts w:ascii="Arial" w:hAnsi="Arial"/>
          <w:color w:val="000000" w:themeColor="text1"/>
          <w:szCs w:val="20"/>
        </w:rPr>
        <w:t xml:space="preserve"> </w:t>
      </w:r>
    </w:p>
    <w:p w14:paraId="7C20A72E" w14:textId="77777777" w:rsidR="008D3287" w:rsidRPr="00AF5128" w:rsidRDefault="008D3287" w:rsidP="005D0293">
      <w:pPr>
        <w:spacing w:after="0" w:line="240" w:lineRule="auto"/>
        <w:jc w:val="both"/>
        <w:rPr>
          <w:rFonts w:ascii="Arial" w:eastAsia="Times New Roman" w:hAnsi="Arial"/>
          <w:color w:val="000000" w:themeColor="text1"/>
          <w:szCs w:val="20"/>
          <w:lang w:val="en-GB"/>
        </w:rPr>
      </w:pPr>
    </w:p>
    <w:p w14:paraId="101EE106" w14:textId="77777777" w:rsidR="00460F84" w:rsidRPr="00AF5128" w:rsidRDefault="00460F84" w:rsidP="005D0293">
      <w:pPr>
        <w:spacing w:after="0" w:line="240" w:lineRule="auto"/>
        <w:rPr>
          <w:rFonts w:ascii="Arial" w:hAnsi="Arial"/>
          <w:color w:val="000000" w:themeColor="text1"/>
          <w:u w:val="single"/>
        </w:rPr>
      </w:pPr>
    </w:p>
    <w:p w14:paraId="263F1DFA" w14:textId="77777777" w:rsidR="00AF5128" w:rsidRDefault="00AF5128">
      <w:pPr>
        <w:spacing w:after="0" w:line="240" w:lineRule="auto"/>
        <w:rPr>
          <w:rFonts w:ascii="Arial" w:hAnsi="Arial"/>
          <w:b/>
          <w:bCs/>
          <w:color w:val="000000" w:themeColor="text1"/>
          <w:sz w:val="24"/>
          <w:szCs w:val="28"/>
        </w:rPr>
      </w:pPr>
      <w:r>
        <w:rPr>
          <w:rFonts w:ascii="Arial" w:hAnsi="Arial"/>
          <w:b/>
          <w:bCs/>
          <w:color w:val="000000" w:themeColor="text1"/>
          <w:sz w:val="24"/>
          <w:szCs w:val="28"/>
        </w:rPr>
        <w:br w:type="page"/>
      </w:r>
    </w:p>
    <w:p w14:paraId="2EFC797B" w14:textId="4001F5CA" w:rsidR="00F14D9F" w:rsidRPr="00AF5128" w:rsidRDefault="00F14D9F" w:rsidP="00F14D9F">
      <w:pPr>
        <w:spacing w:after="0" w:line="240" w:lineRule="auto"/>
        <w:rPr>
          <w:rFonts w:ascii="Arial" w:hAnsi="Arial"/>
          <w:b/>
          <w:bCs/>
          <w:color w:val="000000" w:themeColor="text1"/>
          <w:sz w:val="24"/>
          <w:szCs w:val="28"/>
        </w:rPr>
      </w:pPr>
      <w:r w:rsidRPr="00AF5128">
        <w:rPr>
          <w:rFonts w:ascii="Arial" w:hAnsi="Arial"/>
          <w:b/>
          <w:bCs/>
          <w:color w:val="000000" w:themeColor="text1"/>
          <w:sz w:val="24"/>
          <w:szCs w:val="28"/>
        </w:rPr>
        <w:t>The mismatch between income and non-income measures of poverty</w:t>
      </w:r>
      <w:r w:rsidR="00983C4F" w:rsidRPr="00AF5128">
        <w:rPr>
          <w:rFonts w:ascii="Arial" w:hAnsi="Arial"/>
          <w:b/>
          <w:bCs/>
          <w:color w:val="000000" w:themeColor="text1"/>
          <w:sz w:val="24"/>
          <w:szCs w:val="28"/>
        </w:rPr>
        <w:t xml:space="preserve"> </w:t>
      </w:r>
    </w:p>
    <w:p w14:paraId="26CD42C6" w14:textId="77777777" w:rsidR="00F14D9F" w:rsidRPr="00AF5128" w:rsidRDefault="00F14D9F" w:rsidP="00F14D9F">
      <w:pPr>
        <w:spacing w:after="0" w:line="240" w:lineRule="auto"/>
        <w:rPr>
          <w:rFonts w:ascii="Arial" w:hAnsi="Arial"/>
          <w:color w:val="000000" w:themeColor="text1"/>
        </w:rPr>
      </w:pPr>
    </w:p>
    <w:p w14:paraId="2B875D4E" w14:textId="5167BD5D" w:rsidR="00F14D9F" w:rsidRPr="00AF5128" w:rsidRDefault="00F14D9F" w:rsidP="00F14D9F">
      <w:pPr>
        <w:spacing w:after="0" w:line="240" w:lineRule="auto"/>
        <w:rPr>
          <w:rFonts w:ascii="Arial" w:hAnsi="Arial"/>
          <w:color w:val="000000" w:themeColor="text1"/>
        </w:rPr>
      </w:pPr>
      <w:r w:rsidRPr="00AF5128">
        <w:rPr>
          <w:rFonts w:ascii="Arial" w:hAnsi="Arial"/>
          <w:color w:val="000000" w:themeColor="text1"/>
          <w:szCs w:val="20"/>
        </w:rPr>
        <w:t xml:space="preserve">A key theme of this report and MSD’s main </w:t>
      </w:r>
      <w:r w:rsidR="004C0794" w:rsidRPr="00AF5128">
        <w:rPr>
          <w:rFonts w:ascii="Arial" w:hAnsi="Arial"/>
          <w:color w:val="000000" w:themeColor="text1"/>
          <w:szCs w:val="20"/>
        </w:rPr>
        <w:t xml:space="preserve">Household </w:t>
      </w:r>
      <w:r w:rsidRPr="00AF5128">
        <w:rPr>
          <w:rFonts w:ascii="Arial" w:hAnsi="Arial"/>
          <w:color w:val="000000" w:themeColor="text1"/>
          <w:szCs w:val="20"/>
        </w:rPr>
        <w:t xml:space="preserve">Incomes and Material Wellbeing reports is that </w:t>
      </w:r>
      <w:r w:rsidR="00BE0516" w:rsidRPr="00AF5128">
        <w:rPr>
          <w:rFonts w:ascii="Arial" w:hAnsi="Arial"/>
          <w:i/>
          <w:iCs/>
          <w:color w:val="000000" w:themeColor="text1"/>
          <w:szCs w:val="20"/>
        </w:rPr>
        <w:t>‘</w:t>
      </w:r>
      <w:r w:rsidRPr="00AF5128">
        <w:rPr>
          <w:rFonts w:ascii="Arial" w:hAnsi="Arial"/>
          <w:i/>
          <w:iCs/>
          <w:color w:val="000000" w:themeColor="text1"/>
          <w:szCs w:val="20"/>
        </w:rPr>
        <w:t>not all households with low incomes are in hardship, and not all in hardship have low incomes</w:t>
      </w:r>
      <w:r w:rsidR="00BE0516" w:rsidRPr="00AF5128">
        <w:rPr>
          <w:rFonts w:ascii="Arial" w:hAnsi="Arial"/>
          <w:i/>
          <w:iCs/>
          <w:color w:val="000000" w:themeColor="text1"/>
          <w:szCs w:val="20"/>
        </w:rPr>
        <w:t>’</w:t>
      </w:r>
      <w:r w:rsidR="00BE0516" w:rsidRPr="00AF5128">
        <w:rPr>
          <w:rFonts w:ascii="Arial" w:hAnsi="Arial"/>
          <w:color w:val="000000" w:themeColor="text1"/>
          <w:szCs w:val="20"/>
        </w:rPr>
        <w:t>.</w:t>
      </w:r>
      <w:r w:rsidR="00A87826" w:rsidRPr="00AF5128">
        <w:rPr>
          <w:rStyle w:val="FootnoteReference"/>
          <w:rFonts w:ascii="Arial" w:hAnsi="Arial"/>
          <w:color w:val="000000" w:themeColor="text1"/>
          <w:szCs w:val="20"/>
        </w:rPr>
        <w:footnoteReference w:id="8"/>
      </w:r>
      <w:r w:rsidRPr="00AF5128">
        <w:rPr>
          <w:rFonts w:ascii="Arial" w:hAnsi="Arial"/>
          <w:color w:val="000000" w:themeColor="text1"/>
        </w:rPr>
        <w:t xml:space="preserve"> As illustrated in the </w:t>
      </w:r>
      <w:r w:rsidR="00845503" w:rsidRPr="00AF5128">
        <w:rPr>
          <w:rFonts w:ascii="Arial" w:hAnsi="Arial"/>
          <w:color w:val="000000" w:themeColor="text1"/>
        </w:rPr>
        <w:t xml:space="preserve">stylised </w:t>
      </w:r>
      <w:r w:rsidRPr="00AF5128">
        <w:rPr>
          <w:rFonts w:ascii="Arial" w:hAnsi="Arial"/>
          <w:color w:val="000000" w:themeColor="text1"/>
        </w:rPr>
        <w:t>diagram below, the overlap between material hardship and income-based measures is limited, usually only of the order of 40-50% at best.</w:t>
      </w:r>
    </w:p>
    <w:p w14:paraId="031335BB" w14:textId="77777777" w:rsidR="00F14D9F" w:rsidRPr="00AF5128" w:rsidRDefault="00F14D9F" w:rsidP="00F14D9F">
      <w:pPr>
        <w:spacing w:after="240" w:line="240" w:lineRule="auto"/>
        <w:jc w:val="center"/>
        <w:rPr>
          <w:rFonts w:ascii="Arial" w:hAnsi="Arial"/>
          <w:b/>
          <w:bCs/>
          <w:color w:val="000000" w:themeColor="text1"/>
          <w:sz w:val="18"/>
          <w:szCs w:val="18"/>
        </w:rPr>
      </w:pPr>
      <w:r w:rsidRPr="00AF5128">
        <w:rPr>
          <w:noProof/>
          <w:color w:val="000000" w:themeColor="text1"/>
        </w:rPr>
        <mc:AlternateContent>
          <mc:Choice Requires="wps">
            <w:drawing>
              <wp:anchor distT="0" distB="0" distL="114300" distR="114300" simplePos="0" relativeHeight="251941888" behindDoc="0" locked="0" layoutInCell="1" allowOverlap="1" wp14:anchorId="438B18E2" wp14:editId="4A467B65">
                <wp:simplePos x="0" y="0"/>
                <wp:positionH relativeFrom="column">
                  <wp:posOffset>-63500</wp:posOffset>
                </wp:positionH>
                <wp:positionV relativeFrom="paragraph">
                  <wp:posOffset>138430</wp:posOffset>
                </wp:positionV>
                <wp:extent cx="1663700" cy="266700"/>
                <wp:effectExtent l="0" t="0" r="0" b="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0" cy="266700"/>
                        </a:xfrm>
                        <a:prstGeom prst="rect">
                          <a:avLst/>
                        </a:prstGeom>
                        <a:solidFill>
                          <a:sysClr val="window" lastClr="FFFFFF"/>
                        </a:solidFill>
                        <a:ln w="6350">
                          <a:noFill/>
                        </a:ln>
                      </wps:spPr>
                      <wps:txbx>
                        <w:txbxContent>
                          <w:p w14:paraId="5AA29A35" w14:textId="77777777" w:rsidR="00006FF6" w:rsidRPr="006E0859" w:rsidRDefault="00006FF6" w:rsidP="00F14D9F">
                            <w:pPr>
                              <w:spacing w:after="0" w:line="240" w:lineRule="auto"/>
                              <w:rPr>
                                <w:rFonts w:ascii="Arial" w:hAnsi="Arial"/>
                                <w:sz w:val="16"/>
                                <w:szCs w:val="16"/>
                              </w:rPr>
                            </w:pPr>
                            <w:r>
                              <w:rPr>
                                <w:rFonts w:ascii="Arial" w:hAnsi="Arial"/>
                                <w:sz w:val="16"/>
                                <w:szCs w:val="16"/>
                              </w:rPr>
                              <w:t>Households in material hardship</w:t>
                            </w:r>
                            <w:r w:rsidRPr="006E0859">
                              <w:rPr>
                                <w:rFonts w:ascii="Arial" w:hAnsi="Arial"/>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B18E2" id="Text Box 305" o:spid="_x0000_s1028" type="#_x0000_t202" style="position:absolute;left:0;text-align:left;margin-left:-5pt;margin-top:10.9pt;width:131pt;height:2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" fillcolor="window" stroked="f" strokeweight=".5pt">
                <v:textbox>
                  <w:txbxContent>
                    <w:p w14:paraId="5AA29A35" w14:textId="77777777" w:rsidR="00006FF6" w:rsidRPr="006E0859" w:rsidRDefault="00006FF6" w:rsidP="00F14D9F">
                      <w:pPr>
                        <w:spacing w:after="0" w:line="240" w:lineRule="auto"/>
                        <w:rPr>
                          <w:rFonts w:ascii="Arial" w:hAnsi="Arial"/>
                          <w:sz w:val="16"/>
                          <w:szCs w:val="16"/>
                        </w:rPr>
                      </w:pPr>
                      <w:r>
                        <w:rPr>
                          <w:rFonts w:ascii="Arial" w:hAnsi="Arial"/>
                          <w:sz w:val="16"/>
                          <w:szCs w:val="16"/>
                        </w:rPr>
                        <w:t>Households in material hardship</w:t>
                      </w:r>
                      <w:r w:rsidRPr="006E0859">
                        <w:rPr>
                          <w:rFonts w:ascii="Arial" w:hAnsi="Arial"/>
                          <w:sz w:val="16"/>
                          <w:szCs w:val="16"/>
                        </w:rPr>
                        <w:t xml:space="preserve"> </w:t>
                      </w:r>
                    </w:p>
                  </w:txbxContent>
                </v:textbox>
              </v:shape>
            </w:pict>
          </mc:Fallback>
        </mc:AlternateContent>
      </w:r>
      <w:r w:rsidRPr="00AF5128">
        <w:rPr>
          <w:noProof/>
          <w:color w:val="000000" w:themeColor="text1"/>
        </w:rPr>
        <mc:AlternateContent>
          <mc:Choice Requires="wps">
            <w:drawing>
              <wp:anchor distT="0" distB="0" distL="114300" distR="114300" simplePos="0" relativeHeight="251940864" behindDoc="0" locked="0" layoutInCell="1" allowOverlap="1" wp14:anchorId="0CF8B26D" wp14:editId="3BE1C62E">
                <wp:simplePos x="0" y="0"/>
                <wp:positionH relativeFrom="column">
                  <wp:posOffset>3930650</wp:posOffset>
                </wp:positionH>
                <wp:positionV relativeFrom="paragraph">
                  <wp:posOffset>138430</wp:posOffset>
                </wp:positionV>
                <wp:extent cx="1314450" cy="247650"/>
                <wp:effectExtent l="0" t="0" r="0" b="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0" cy="247650"/>
                        </a:xfrm>
                        <a:prstGeom prst="rect">
                          <a:avLst/>
                        </a:prstGeom>
                        <a:solidFill>
                          <a:sysClr val="window" lastClr="FFFFFF"/>
                        </a:solidFill>
                        <a:ln w="6350">
                          <a:noFill/>
                        </a:ln>
                      </wps:spPr>
                      <wps:txbx>
                        <w:txbxContent>
                          <w:p w14:paraId="2B02CBDB" w14:textId="77777777" w:rsidR="00006FF6" w:rsidRPr="006E0859" w:rsidRDefault="00006FF6" w:rsidP="00F14D9F">
                            <w:pPr>
                              <w:spacing w:after="0" w:line="240" w:lineRule="auto"/>
                              <w:rPr>
                                <w:rFonts w:ascii="Arial" w:hAnsi="Arial"/>
                                <w:sz w:val="16"/>
                                <w:szCs w:val="16"/>
                              </w:rPr>
                            </w:pPr>
                            <w:r>
                              <w:rPr>
                                <w:rFonts w:ascii="Arial" w:hAnsi="Arial"/>
                                <w:sz w:val="16"/>
                                <w:szCs w:val="16"/>
                              </w:rPr>
                              <w:t>L</w:t>
                            </w:r>
                            <w:r w:rsidRPr="006E0859">
                              <w:rPr>
                                <w:rFonts w:ascii="Arial" w:hAnsi="Arial"/>
                                <w:sz w:val="16"/>
                                <w:szCs w:val="16"/>
                              </w:rPr>
                              <w:t xml:space="preserve">ow-income households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8B26D" id="Text Box 306" o:spid="_x0000_s1029" type="#_x0000_t202" style="position:absolute;left:0;text-align:left;margin-left:309.5pt;margin-top:10.9pt;width:103.5pt;height:19.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" fillcolor="window" stroked="f" strokeweight=".5pt">
                <v:textbox>
                  <w:txbxContent>
                    <w:p w14:paraId="2B02CBDB" w14:textId="77777777" w:rsidR="00006FF6" w:rsidRPr="006E0859" w:rsidRDefault="00006FF6" w:rsidP="00F14D9F">
                      <w:pPr>
                        <w:spacing w:after="0" w:line="240" w:lineRule="auto"/>
                        <w:rPr>
                          <w:rFonts w:ascii="Arial" w:hAnsi="Arial"/>
                          <w:sz w:val="16"/>
                          <w:szCs w:val="16"/>
                        </w:rPr>
                      </w:pPr>
                      <w:r>
                        <w:rPr>
                          <w:rFonts w:ascii="Arial" w:hAnsi="Arial"/>
                          <w:sz w:val="16"/>
                          <w:szCs w:val="16"/>
                        </w:rPr>
                        <w:t>L</w:t>
                      </w:r>
                      <w:r w:rsidRPr="006E0859">
                        <w:rPr>
                          <w:rFonts w:ascii="Arial" w:hAnsi="Arial"/>
                          <w:sz w:val="16"/>
                          <w:szCs w:val="16"/>
                        </w:rPr>
                        <w:t xml:space="preserve">ow-income households </w:t>
                      </w:r>
                    </w:p>
                  </w:txbxContent>
                </v:textbox>
              </v:shape>
            </w:pict>
          </mc:Fallback>
        </mc:AlternateContent>
      </w:r>
    </w:p>
    <w:p w14:paraId="130109D9" w14:textId="77777777" w:rsidR="00F14D9F" w:rsidRPr="00AF5128" w:rsidRDefault="00F14D9F" w:rsidP="00F14D9F">
      <w:pPr>
        <w:spacing w:after="0" w:line="240" w:lineRule="auto"/>
        <w:rPr>
          <w:rFonts w:ascii="Arial" w:hAnsi="Arial"/>
          <w:color w:val="000000" w:themeColor="text1"/>
        </w:rPr>
      </w:pPr>
      <w:r w:rsidRPr="00AF5128">
        <w:rPr>
          <w:noProof/>
          <w:color w:val="000000" w:themeColor="text1"/>
        </w:rPr>
        <mc:AlternateContent>
          <mc:Choice Requires="wps">
            <w:drawing>
              <wp:anchor distT="0" distB="0" distL="114300" distR="114300" simplePos="0" relativeHeight="251937792" behindDoc="0" locked="0" layoutInCell="1" allowOverlap="1" wp14:anchorId="5F7CB098" wp14:editId="4D8FA7E9">
                <wp:simplePos x="0" y="0"/>
                <wp:positionH relativeFrom="column">
                  <wp:posOffset>1511300</wp:posOffset>
                </wp:positionH>
                <wp:positionV relativeFrom="paragraph">
                  <wp:posOffset>12700</wp:posOffset>
                </wp:positionV>
                <wp:extent cx="1676400" cy="850900"/>
                <wp:effectExtent l="0" t="0" r="0" b="6350"/>
                <wp:wrapNone/>
                <wp:docPr id="307" name="Oval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850900"/>
                        </a:xfrm>
                        <a:prstGeom prst="ellipse">
                          <a:avLst/>
                        </a:prstGeom>
                        <a:noFill/>
                        <a:ln w="12700" cap="flat" cmpd="sng" algn="ctr">
                          <a:solidFill>
                            <a:srgbClr val="FF0000"/>
                          </a:solidFill>
                          <a:prstDash val="solid"/>
                        </a:ln>
                        <a:effectLst/>
                      </wps:spPr>
                      <wps:txbx>
                        <w:txbxContent>
                          <w:p w14:paraId="255359EA" w14:textId="77777777" w:rsidR="00006FF6" w:rsidRDefault="00006FF6" w:rsidP="00F14D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7CB098" id="Oval 307" o:spid="_x0000_s1030" style="position:absolute;margin-left:119pt;margin-top:1pt;width:132pt;height:67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" filled="f" strokecolor="red" strokeweight="1pt">
                <v:path arrowok="t"/>
                <v:textbox>
                  <w:txbxContent>
                    <w:p w14:paraId="255359EA" w14:textId="77777777" w:rsidR="00006FF6" w:rsidRDefault="00006FF6" w:rsidP="00F14D9F">
                      <w:pPr>
                        <w:jc w:val="center"/>
                      </w:pPr>
                    </w:p>
                  </w:txbxContent>
                </v:textbox>
              </v:oval>
            </w:pict>
          </mc:Fallback>
        </mc:AlternateContent>
      </w:r>
      <w:r w:rsidRPr="00AF5128">
        <w:rPr>
          <w:noProof/>
          <w:color w:val="000000" w:themeColor="text1"/>
        </w:rPr>
        <mc:AlternateContent>
          <mc:Choice Requires="wps">
            <w:drawing>
              <wp:anchor distT="0" distB="0" distL="114300" distR="114300" simplePos="0" relativeHeight="251938816" behindDoc="0" locked="0" layoutInCell="1" allowOverlap="1" wp14:anchorId="1B2976AE" wp14:editId="20BAAD4E">
                <wp:simplePos x="0" y="0"/>
                <wp:positionH relativeFrom="column">
                  <wp:posOffset>2171700</wp:posOffset>
                </wp:positionH>
                <wp:positionV relativeFrom="paragraph">
                  <wp:posOffset>12700</wp:posOffset>
                </wp:positionV>
                <wp:extent cx="1758950" cy="850900"/>
                <wp:effectExtent l="0" t="0" r="0" b="6350"/>
                <wp:wrapNone/>
                <wp:docPr id="308" name="Oval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8950" cy="850900"/>
                        </a:xfrm>
                        <a:prstGeom prst="ellipse">
                          <a:avLst/>
                        </a:prstGeom>
                        <a:noFill/>
                        <a:ln w="12700" cap="flat" cmpd="sng" algn="ctr">
                          <a:solidFill>
                            <a:srgbClr val="00B050"/>
                          </a:solidFill>
                          <a:prstDash val="solid"/>
                        </a:ln>
                        <a:effectLst/>
                      </wps:spPr>
                      <wps:txbx>
                        <w:txbxContent>
                          <w:p w14:paraId="09AD392F" w14:textId="77777777" w:rsidR="00006FF6" w:rsidRDefault="00006FF6" w:rsidP="00F14D9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2976AE" id="Oval 308" o:spid="_x0000_s1031" style="position:absolute;margin-left:171pt;margin-top:1pt;width:138.5pt;height:67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" filled="f" strokecolor="#00b050" strokeweight="1pt">
                <v:path arrowok="t"/>
                <v:textbox>
                  <w:txbxContent>
                    <w:p w14:paraId="09AD392F" w14:textId="77777777" w:rsidR="00006FF6" w:rsidRDefault="00006FF6" w:rsidP="00F14D9F"/>
                  </w:txbxContent>
                </v:textbox>
              </v:oval>
            </w:pict>
          </mc:Fallback>
        </mc:AlternateContent>
      </w:r>
    </w:p>
    <w:p w14:paraId="29E3852E" w14:textId="77777777" w:rsidR="00F14D9F" w:rsidRPr="00AF5128" w:rsidRDefault="00F14D9F" w:rsidP="00F14D9F">
      <w:pPr>
        <w:spacing w:after="0" w:line="240" w:lineRule="auto"/>
        <w:rPr>
          <w:rFonts w:ascii="Arial" w:hAnsi="Arial"/>
          <w:color w:val="000000" w:themeColor="text1"/>
          <w:sz w:val="16"/>
          <w:szCs w:val="16"/>
        </w:rPr>
      </w:pPr>
      <w:r w:rsidRPr="00AF5128">
        <w:rPr>
          <w:noProof/>
          <w:color w:val="000000" w:themeColor="text1"/>
        </w:rPr>
        <mc:AlternateContent>
          <mc:Choice Requires="wps">
            <w:drawing>
              <wp:anchor distT="0" distB="0" distL="114300" distR="114300" simplePos="0" relativeHeight="251942912" behindDoc="0" locked="0" layoutInCell="1" allowOverlap="1" wp14:anchorId="349756BD" wp14:editId="2CE75C7D">
                <wp:simplePos x="0" y="0"/>
                <wp:positionH relativeFrom="column">
                  <wp:posOffset>1079500</wp:posOffset>
                </wp:positionH>
                <wp:positionV relativeFrom="paragraph">
                  <wp:posOffset>32385</wp:posOffset>
                </wp:positionV>
                <wp:extent cx="431800" cy="196850"/>
                <wp:effectExtent l="0" t="0" r="63500" b="31750"/>
                <wp:wrapNone/>
                <wp:docPr id="309"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800" cy="196850"/>
                        </a:xfrm>
                        <a:prstGeom prst="straightConnector1">
                          <a:avLst/>
                        </a:prstGeom>
                        <a:noFill/>
                        <a:ln w="12700" cap="flat" cmpd="sng" algn="ctr">
                          <a:solidFill>
                            <a:srgbClr val="FF0000"/>
                          </a:solidFill>
                          <a:prstDash val="solid"/>
                          <a:tailEnd type="stealth" w="med" len="lg"/>
                        </a:ln>
                        <a:effectLst/>
                      </wps:spPr>
                      <wps:bodyPr/>
                    </wps:wsp>
                  </a:graphicData>
                </a:graphic>
                <wp14:sizeRelH relativeFrom="page">
                  <wp14:pctWidth>0</wp14:pctWidth>
                </wp14:sizeRelH>
                <wp14:sizeRelV relativeFrom="page">
                  <wp14:pctHeight>0</wp14:pctHeight>
                </wp14:sizeRelV>
              </wp:anchor>
            </w:drawing>
          </mc:Choice>
          <mc:Fallback>
            <w:pict>
              <v:shapetype w14:anchorId="132BCB2F" id="_x0000_t32" coordsize="21600,21600" o:spt="32" o:oned="t" path="m,l21600,21600e" filled="f">
                <v:path arrowok="t" fillok="f" o:connecttype="none"/>
                <o:lock v:ext="edit" shapetype="t"/>
              </v:shapetype>
              <v:shape id="Straight Arrow Connector 309" o:spid="_x0000_s1026" type="#_x0000_t32" style="position:absolute;margin-left:85pt;margin-top:2.55pt;width:34pt;height:15.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" strokecolor="red" strokeweight="1pt">
                <v:stroke endarrow="classic" endarrowlength="long"/>
                <o:lock v:ext="edit" shapetype="f"/>
              </v:shape>
            </w:pict>
          </mc:Fallback>
        </mc:AlternateContent>
      </w:r>
      <w:r w:rsidRPr="00AF5128">
        <w:rPr>
          <w:noProof/>
          <w:color w:val="000000" w:themeColor="text1"/>
        </w:rPr>
        <mc:AlternateContent>
          <mc:Choice Requires="wps">
            <w:drawing>
              <wp:anchor distT="0" distB="0" distL="114300" distR="114300" simplePos="0" relativeHeight="251943936" behindDoc="0" locked="0" layoutInCell="1" allowOverlap="1" wp14:anchorId="42D3FA5B" wp14:editId="593851D2">
                <wp:simplePos x="0" y="0"/>
                <wp:positionH relativeFrom="column">
                  <wp:posOffset>3898900</wp:posOffset>
                </wp:positionH>
                <wp:positionV relativeFrom="paragraph">
                  <wp:posOffset>32385</wp:posOffset>
                </wp:positionV>
                <wp:extent cx="520700" cy="146050"/>
                <wp:effectExtent l="38100" t="0" r="0" b="44450"/>
                <wp:wrapNone/>
                <wp:docPr id="310" name="Straight Arrow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0700" cy="146050"/>
                        </a:xfrm>
                        <a:prstGeom prst="straightConnector1">
                          <a:avLst/>
                        </a:prstGeom>
                        <a:noFill/>
                        <a:ln w="12700" cap="flat" cmpd="sng" algn="ctr">
                          <a:solidFill>
                            <a:srgbClr val="00B050"/>
                          </a:solidFill>
                          <a:prstDash val="solid"/>
                          <a:tailEnd type="stealth" w="med" len="lg"/>
                        </a:ln>
                        <a:effectLst/>
                      </wps:spPr>
                      <wps:bodyPr/>
                    </wps:wsp>
                  </a:graphicData>
                </a:graphic>
                <wp14:sizeRelH relativeFrom="margin">
                  <wp14:pctWidth>0</wp14:pctWidth>
                </wp14:sizeRelH>
                <wp14:sizeRelV relativeFrom="margin">
                  <wp14:pctHeight>0</wp14:pctHeight>
                </wp14:sizeRelV>
              </wp:anchor>
            </w:drawing>
          </mc:Choice>
          <mc:Fallback>
            <w:pict>
              <v:shape w14:anchorId="12579D51" id="Straight Arrow Connector 310" o:spid="_x0000_s1026" type="#_x0000_t32" style="position:absolute;margin-left:307pt;margin-top:2.55pt;width:41pt;height:11.5pt;flip:x;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" strokecolor="#00b050" strokeweight="1pt">
                <v:stroke endarrow="classic" endarrowlength="long"/>
                <o:lock v:ext="edit" shapetype="f"/>
              </v:shape>
            </w:pict>
          </mc:Fallback>
        </mc:AlternateContent>
      </w:r>
    </w:p>
    <w:p w14:paraId="1878FACC" w14:textId="77777777" w:rsidR="00F14D9F" w:rsidRPr="00AF5128" w:rsidRDefault="00F14D9F" w:rsidP="00F14D9F">
      <w:pPr>
        <w:spacing w:after="0" w:line="240" w:lineRule="auto"/>
        <w:rPr>
          <w:rFonts w:ascii="Arial" w:hAnsi="Arial"/>
          <w:color w:val="000000" w:themeColor="text1"/>
        </w:rPr>
      </w:pPr>
    </w:p>
    <w:p w14:paraId="743A29B7" w14:textId="77777777" w:rsidR="00F14D9F" w:rsidRPr="00AF5128" w:rsidRDefault="00F14D9F" w:rsidP="00F14D9F">
      <w:pPr>
        <w:spacing w:after="0" w:line="240" w:lineRule="auto"/>
        <w:rPr>
          <w:rFonts w:ascii="Arial" w:hAnsi="Arial"/>
          <w:color w:val="000000" w:themeColor="text1"/>
        </w:rPr>
      </w:pPr>
      <w:r w:rsidRPr="00AF5128">
        <w:rPr>
          <w:noProof/>
          <w:color w:val="000000" w:themeColor="text1"/>
        </w:rPr>
        <mc:AlternateContent>
          <mc:Choice Requires="wps">
            <w:drawing>
              <wp:anchor distT="0" distB="0" distL="114300" distR="114300" simplePos="0" relativeHeight="251939840" behindDoc="0" locked="0" layoutInCell="1" allowOverlap="1" wp14:anchorId="60A7BA2E" wp14:editId="1D9E6F33">
                <wp:simplePos x="0" y="0"/>
                <wp:positionH relativeFrom="column">
                  <wp:posOffset>4140200</wp:posOffset>
                </wp:positionH>
                <wp:positionV relativeFrom="paragraph">
                  <wp:posOffset>64135</wp:posOffset>
                </wp:positionV>
                <wp:extent cx="1555750" cy="355600"/>
                <wp:effectExtent l="0" t="0" r="0" b="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0" cy="355600"/>
                        </a:xfrm>
                        <a:prstGeom prst="rect">
                          <a:avLst/>
                        </a:prstGeom>
                        <a:solidFill>
                          <a:sysClr val="window" lastClr="FFFFFF"/>
                        </a:solidFill>
                        <a:ln w="6350">
                          <a:noFill/>
                        </a:ln>
                      </wps:spPr>
                      <wps:txbx>
                        <w:txbxContent>
                          <w:p w14:paraId="55776503" w14:textId="77777777" w:rsidR="00006FF6" w:rsidRPr="006E0859" w:rsidRDefault="00006FF6" w:rsidP="00F14D9F">
                            <w:pPr>
                              <w:spacing w:after="0" w:line="240" w:lineRule="auto"/>
                              <w:rPr>
                                <w:rFonts w:ascii="Arial" w:hAnsi="Arial"/>
                                <w:sz w:val="16"/>
                                <w:szCs w:val="16"/>
                              </w:rPr>
                            </w:pPr>
                            <w:r w:rsidRPr="006E0859">
                              <w:rPr>
                                <w:rFonts w:ascii="Arial" w:hAnsi="Arial"/>
                                <w:sz w:val="16"/>
                                <w:szCs w:val="16"/>
                              </w:rPr>
                              <w:t>Some low-income households are not in hardship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7BA2E" id="Text Box 311" o:spid="_x0000_s1032" type="#_x0000_t202" style="position:absolute;margin-left:326pt;margin-top:5.05pt;width:122.5pt;height:28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" fillcolor="window" stroked="f" strokeweight=".5pt">
                <v:textbox>
                  <w:txbxContent>
                    <w:p w14:paraId="55776503" w14:textId="77777777" w:rsidR="00006FF6" w:rsidRPr="006E0859" w:rsidRDefault="00006FF6" w:rsidP="00F14D9F">
                      <w:pPr>
                        <w:spacing w:after="0" w:line="240" w:lineRule="auto"/>
                        <w:rPr>
                          <w:rFonts w:ascii="Arial" w:hAnsi="Arial"/>
                          <w:sz w:val="16"/>
                          <w:szCs w:val="16"/>
                        </w:rPr>
                      </w:pPr>
                      <w:r w:rsidRPr="006E0859">
                        <w:rPr>
                          <w:rFonts w:ascii="Arial" w:hAnsi="Arial"/>
                          <w:sz w:val="16"/>
                          <w:szCs w:val="16"/>
                        </w:rPr>
                        <w:t>Some low-income households are not in hardship</w:t>
                      </w:r>
                    </w:p>
                  </w:txbxContent>
                </v:textbox>
              </v:shape>
            </w:pict>
          </mc:Fallback>
        </mc:AlternateContent>
      </w:r>
      <w:r w:rsidRPr="00AF5128">
        <w:rPr>
          <w:noProof/>
          <w:color w:val="000000" w:themeColor="text1"/>
        </w:rPr>
        <mc:AlternateContent>
          <mc:Choice Requires="wps">
            <w:drawing>
              <wp:anchor distT="0" distB="0" distL="114300" distR="114300" simplePos="0" relativeHeight="251944960" behindDoc="0" locked="0" layoutInCell="1" allowOverlap="1" wp14:anchorId="621CAE00" wp14:editId="014C11DE">
                <wp:simplePos x="0" y="0"/>
                <wp:positionH relativeFrom="column">
                  <wp:posOffset>3505200</wp:posOffset>
                </wp:positionH>
                <wp:positionV relativeFrom="paragraph">
                  <wp:posOffset>131445</wp:posOffset>
                </wp:positionV>
                <wp:extent cx="469900" cy="133350"/>
                <wp:effectExtent l="38100" t="38100" r="6350" b="0"/>
                <wp:wrapNone/>
                <wp:docPr id="312"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69900" cy="133350"/>
                        </a:xfrm>
                        <a:prstGeom prst="straightConnector1">
                          <a:avLst/>
                        </a:prstGeom>
                        <a:noFill/>
                        <a:ln w="12700" cap="flat" cmpd="sng" algn="ctr">
                          <a:solidFill>
                            <a:sysClr val="windowText" lastClr="000000"/>
                          </a:solidFill>
                          <a:prstDash val="solid"/>
                          <a:tailEnd type="stealth" w="med" len="lg"/>
                        </a:ln>
                        <a:effectLst/>
                      </wps:spPr>
                      <wps:bodyPr/>
                    </wps:wsp>
                  </a:graphicData>
                </a:graphic>
                <wp14:sizeRelH relativeFrom="margin">
                  <wp14:pctWidth>0</wp14:pctWidth>
                </wp14:sizeRelH>
                <wp14:sizeRelV relativeFrom="margin">
                  <wp14:pctHeight>0</wp14:pctHeight>
                </wp14:sizeRelV>
              </wp:anchor>
            </w:drawing>
          </mc:Choice>
          <mc:Fallback>
            <w:pict>
              <v:shape w14:anchorId="40AA8810" id="Straight Arrow Connector 49" o:spid="_x0000_s1026" type="#_x0000_t32" style="position:absolute;margin-left:276pt;margin-top:10.35pt;width:37pt;height:10.5pt;flip:x y;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" strokecolor="windowText" strokeweight="1pt">
                <v:stroke endarrow="classic" endarrowlength="long"/>
                <o:lock v:ext="edit" shapetype="f"/>
              </v:shape>
            </w:pict>
          </mc:Fallback>
        </mc:AlternateContent>
      </w:r>
      <w:r w:rsidRPr="00AF5128">
        <w:rPr>
          <w:noProof/>
          <w:color w:val="000000" w:themeColor="text1"/>
        </w:rPr>
        <mc:AlternateContent>
          <mc:Choice Requires="wps">
            <w:drawing>
              <wp:anchor distT="0" distB="0" distL="114300" distR="114300" simplePos="0" relativeHeight="251947008" behindDoc="0" locked="0" layoutInCell="1" allowOverlap="1" wp14:anchorId="5E561949" wp14:editId="2814E2BC">
                <wp:simplePos x="0" y="0"/>
                <wp:positionH relativeFrom="column">
                  <wp:posOffset>1377950</wp:posOffset>
                </wp:positionH>
                <wp:positionV relativeFrom="paragraph">
                  <wp:posOffset>144145</wp:posOffset>
                </wp:positionV>
                <wp:extent cx="552450" cy="209550"/>
                <wp:effectExtent l="0" t="38100" r="38100" b="0"/>
                <wp:wrapNone/>
                <wp:docPr id="313" name="Straight Arrow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2450" cy="209550"/>
                        </a:xfrm>
                        <a:prstGeom prst="straightConnector1">
                          <a:avLst/>
                        </a:prstGeom>
                        <a:noFill/>
                        <a:ln w="12700" cap="flat" cmpd="sng" algn="ctr">
                          <a:solidFill>
                            <a:sysClr val="windowText" lastClr="000000"/>
                          </a:solidFill>
                          <a:prstDash val="solid"/>
                          <a:tailEnd type="stealth" w="med" len="lg"/>
                        </a:ln>
                        <a:effectLst/>
                      </wps:spPr>
                      <wps:bodyPr/>
                    </wps:wsp>
                  </a:graphicData>
                </a:graphic>
                <wp14:sizeRelH relativeFrom="margin">
                  <wp14:pctWidth>0</wp14:pctWidth>
                </wp14:sizeRelH>
                <wp14:sizeRelV relativeFrom="margin">
                  <wp14:pctHeight>0</wp14:pctHeight>
                </wp14:sizeRelV>
              </wp:anchor>
            </w:drawing>
          </mc:Choice>
          <mc:Fallback>
            <w:pict>
              <v:shape w14:anchorId="0C92793B" id="Straight Arrow Connector 313" o:spid="_x0000_s1026" type="#_x0000_t32" style="position:absolute;margin-left:108.5pt;margin-top:11.35pt;width:43.5pt;height:16.5pt;flip:y;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" strokecolor="windowText" strokeweight="1pt">
                <v:stroke endarrow="classic" endarrowlength="long"/>
                <o:lock v:ext="edit" shapetype="f"/>
              </v:shape>
            </w:pict>
          </mc:Fallback>
        </mc:AlternateContent>
      </w:r>
      <w:r w:rsidRPr="00AF5128">
        <w:rPr>
          <w:noProof/>
          <w:color w:val="000000" w:themeColor="text1"/>
        </w:rPr>
        <mc:AlternateContent>
          <mc:Choice Requires="wps">
            <w:drawing>
              <wp:anchor distT="0" distB="0" distL="114300" distR="114300" simplePos="0" relativeHeight="251945984" behindDoc="0" locked="0" layoutInCell="1" allowOverlap="1" wp14:anchorId="444B03BD" wp14:editId="0CDB4168">
                <wp:simplePos x="0" y="0"/>
                <wp:positionH relativeFrom="column">
                  <wp:posOffset>-44450</wp:posOffset>
                </wp:positionH>
                <wp:positionV relativeFrom="paragraph">
                  <wp:posOffset>100965</wp:posOffset>
                </wp:positionV>
                <wp:extent cx="1555750" cy="355600"/>
                <wp:effectExtent l="0" t="0" r="0" b="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0" cy="355600"/>
                        </a:xfrm>
                        <a:prstGeom prst="rect">
                          <a:avLst/>
                        </a:prstGeom>
                        <a:solidFill>
                          <a:sysClr val="window" lastClr="FFFFFF"/>
                        </a:solidFill>
                        <a:ln w="6350">
                          <a:noFill/>
                        </a:ln>
                      </wps:spPr>
                      <wps:txbx>
                        <w:txbxContent>
                          <w:p w14:paraId="606B12FB" w14:textId="77777777" w:rsidR="00006FF6" w:rsidRPr="006E0859" w:rsidRDefault="00006FF6" w:rsidP="00F14D9F">
                            <w:pPr>
                              <w:spacing w:after="0" w:line="240" w:lineRule="auto"/>
                              <w:rPr>
                                <w:rFonts w:ascii="Arial" w:hAnsi="Arial"/>
                                <w:sz w:val="16"/>
                                <w:szCs w:val="16"/>
                              </w:rPr>
                            </w:pPr>
                            <w:r w:rsidRPr="006E0859">
                              <w:rPr>
                                <w:rFonts w:ascii="Arial" w:hAnsi="Arial"/>
                                <w:sz w:val="16"/>
                                <w:szCs w:val="16"/>
                              </w:rPr>
                              <w:t>Some households in hardship</w:t>
                            </w:r>
                            <w:r>
                              <w:rPr>
                                <w:rFonts w:ascii="Arial" w:hAnsi="Arial"/>
                                <w:sz w:val="16"/>
                                <w:szCs w:val="16"/>
                              </w:rPr>
                              <w:t xml:space="preserve"> do not have low incomes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B03BD" id="Text Box 314" o:spid="_x0000_s1033" type="#_x0000_t202" style="position:absolute;margin-left:-3.5pt;margin-top:7.95pt;width:122.5pt;height:28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" fillcolor="window" stroked="f" strokeweight=".5pt">
                <v:textbox>
                  <w:txbxContent>
                    <w:p w14:paraId="606B12FB" w14:textId="77777777" w:rsidR="00006FF6" w:rsidRPr="006E0859" w:rsidRDefault="00006FF6" w:rsidP="00F14D9F">
                      <w:pPr>
                        <w:spacing w:after="0" w:line="240" w:lineRule="auto"/>
                        <w:rPr>
                          <w:rFonts w:ascii="Arial" w:hAnsi="Arial"/>
                          <w:sz w:val="16"/>
                          <w:szCs w:val="16"/>
                        </w:rPr>
                      </w:pPr>
                      <w:r w:rsidRPr="006E0859">
                        <w:rPr>
                          <w:rFonts w:ascii="Arial" w:hAnsi="Arial"/>
                          <w:sz w:val="16"/>
                          <w:szCs w:val="16"/>
                        </w:rPr>
                        <w:t>Some households in hardship</w:t>
                      </w:r>
                      <w:r>
                        <w:rPr>
                          <w:rFonts w:ascii="Arial" w:hAnsi="Arial"/>
                          <w:sz w:val="16"/>
                          <w:szCs w:val="16"/>
                        </w:rPr>
                        <w:t xml:space="preserve"> do not have low incomes</w:t>
                      </w:r>
                    </w:p>
                  </w:txbxContent>
                </v:textbox>
              </v:shape>
            </w:pict>
          </mc:Fallback>
        </mc:AlternateContent>
      </w:r>
    </w:p>
    <w:p w14:paraId="765F47DD" w14:textId="77777777" w:rsidR="00F14D9F" w:rsidRPr="00AF5128" w:rsidRDefault="00F14D9F" w:rsidP="00F14D9F">
      <w:pPr>
        <w:spacing w:after="0" w:line="240" w:lineRule="auto"/>
        <w:rPr>
          <w:rFonts w:ascii="Arial" w:hAnsi="Arial"/>
          <w:color w:val="000000" w:themeColor="text1"/>
        </w:rPr>
      </w:pPr>
    </w:p>
    <w:p w14:paraId="4054E930" w14:textId="77777777" w:rsidR="00F14D9F" w:rsidRPr="00AF5128" w:rsidRDefault="00F14D9F" w:rsidP="00F14D9F">
      <w:pPr>
        <w:spacing w:after="0" w:line="240" w:lineRule="auto"/>
        <w:rPr>
          <w:rFonts w:ascii="Arial" w:eastAsia="Times New Roman" w:hAnsi="Arial"/>
          <w:b/>
          <w:bCs/>
          <w:color w:val="000000" w:themeColor="text1"/>
          <w:sz w:val="24"/>
          <w:szCs w:val="24"/>
          <w:lang w:val="en-GB"/>
        </w:rPr>
      </w:pPr>
    </w:p>
    <w:p w14:paraId="1482B2AD" w14:textId="77777777" w:rsidR="00F14D9F" w:rsidRPr="00AF5128" w:rsidRDefault="00F14D9F" w:rsidP="00F14D9F">
      <w:pPr>
        <w:spacing w:after="0" w:line="240" w:lineRule="auto"/>
        <w:rPr>
          <w:rFonts w:ascii="Arial" w:eastAsia="Times New Roman" w:hAnsi="Arial"/>
          <w:b/>
          <w:bCs/>
          <w:color w:val="000000" w:themeColor="text1"/>
          <w:sz w:val="24"/>
          <w:szCs w:val="24"/>
          <w:lang w:val="en-GB"/>
        </w:rPr>
      </w:pPr>
    </w:p>
    <w:p w14:paraId="5E812B8C" w14:textId="77777777" w:rsidR="00F14D9F" w:rsidRPr="00AF5128" w:rsidRDefault="00F14D9F" w:rsidP="00F14D9F">
      <w:pPr>
        <w:spacing w:after="0" w:line="240" w:lineRule="auto"/>
        <w:jc w:val="both"/>
        <w:rPr>
          <w:rFonts w:ascii="Arial" w:eastAsia="Times New Roman" w:hAnsi="Arial"/>
          <w:color w:val="000000" w:themeColor="text1"/>
          <w:szCs w:val="20"/>
          <w:lang w:val="en-GB"/>
        </w:rPr>
      </w:pPr>
    </w:p>
    <w:p w14:paraId="1C709558" w14:textId="77777777" w:rsidR="00F14D9F" w:rsidRPr="00AF5128" w:rsidRDefault="00F14D9F" w:rsidP="00F14D9F">
      <w:pPr>
        <w:spacing w:after="0" w:line="240" w:lineRule="auto"/>
        <w:jc w:val="both"/>
        <w:rPr>
          <w:rFonts w:ascii="Arial" w:eastAsia="Times New Roman" w:hAnsi="Arial"/>
          <w:color w:val="000000" w:themeColor="text1"/>
          <w:szCs w:val="20"/>
          <w:lang w:val="en-GB"/>
        </w:rPr>
      </w:pPr>
      <w:r w:rsidRPr="00AF5128">
        <w:rPr>
          <w:rFonts w:ascii="Arial" w:eastAsia="Times New Roman" w:hAnsi="Arial"/>
          <w:color w:val="000000" w:themeColor="text1"/>
          <w:szCs w:val="20"/>
          <w:lang w:val="en-GB"/>
        </w:rPr>
        <w:t>MSD reports use the framework outlined</w:t>
      </w:r>
      <w:r w:rsidRPr="00AF5128">
        <w:rPr>
          <w:rFonts w:ascii="Arial" w:eastAsia="Times New Roman" w:hAnsi="Arial"/>
          <w:b/>
          <w:color w:val="000000" w:themeColor="text1"/>
          <w:szCs w:val="20"/>
          <w:lang w:val="en-GB"/>
        </w:rPr>
        <w:t xml:space="preserve"> </w:t>
      </w:r>
      <w:r w:rsidRPr="00AF5128">
        <w:rPr>
          <w:rFonts w:ascii="Arial" w:eastAsia="Times New Roman" w:hAnsi="Arial"/>
          <w:color w:val="000000" w:themeColor="text1"/>
          <w:szCs w:val="20"/>
          <w:lang w:val="en-GB"/>
        </w:rPr>
        <w:t xml:space="preserve">in </w:t>
      </w:r>
      <w:r w:rsidRPr="00AF5128">
        <w:rPr>
          <w:rFonts w:ascii="Arial" w:eastAsia="Times New Roman" w:hAnsi="Arial"/>
          <w:b/>
          <w:color w:val="000000" w:themeColor="text1"/>
          <w:szCs w:val="20"/>
          <w:lang w:val="en-GB"/>
        </w:rPr>
        <w:t xml:space="preserve">Figure A.1 </w:t>
      </w:r>
      <w:r w:rsidRPr="00AF5128">
        <w:rPr>
          <w:rFonts w:ascii="Arial" w:eastAsia="Times New Roman" w:hAnsi="Arial"/>
          <w:color w:val="000000" w:themeColor="text1"/>
          <w:szCs w:val="20"/>
          <w:lang w:val="en-GB"/>
        </w:rPr>
        <w:t xml:space="preserve">for thinking through the relationship between material wellbeing (or living standards), household income, financial and physical assets, and other factors. </w:t>
      </w:r>
    </w:p>
    <w:p w14:paraId="261E11A2" w14:textId="77777777" w:rsidR="00F14D9F" w:rsidRPr="00AF5128" w:rsidRDefault="00F14D9F" w:rsidP="00C92DEA">
      <w:pPr>
        <w:numPr>
          <w:ilvl w:val="0"/>
          <w:numId w:val="39"/>
        </w:numPr>
        <w:spacing w:before="120" w:after="0" w:line="240" w:lineRule="auto"/>
        <w:ind w:left="567" w:hanging="283"/>
        <w:jc w:val="both"/>
        <w:rPr>
          <w:rFonts w:ascii="Arial" w:eastAsia="Times New Roman" w:hAnsi="Arial"/>
          <w:color w:val="000000" w:themeColor="text1"/>
          <w:szCs w:val="20"/>
        </w:rPr>
      </w:pPr>
      <w:r w:rsidRPr="00AF5128">
        <w:rPr>
          <w:rFonts w:ascii="Arial" w:eastAsia="Times New Roman" w:hAnsi="Arial"/>
          <w:color w:val="000000" w:themeColor="text1"/>
          <w:szCs w:val="20"/>
        </w:rPr>
        <w:t>‘Current’ household income</w:t>
      </w:r>
      <w:r w:rsidRPr="00AF5128">
        <w:rPr>
          <w:rStyle w:val="FootnoteReference"/>
          <w:rFonts w:ascii="Arial" w:eastAsia="Times New Roman" w:hAnsi="Arial"/>
          <w:color w:val="000000" w:themeColor="text1"/>
          <w:szCs w:val="20"/>
        </w:rPr>
        <w:footnoteReference w:id="9"/>
      </w:r>
      <w:r w:rsidRPr="00AF5128">
        <w:rPr>
          <w:rFonts w:ascii="Arial" w:eastAsia="Times New Roman" w:hAnsi="Arial"/>
          <w:color w:val="000000" w:themeColor="text1"/>
          <w:szCs w:val="20"/>
        </w:rPr>
        <w:t xml:space="preserve"> and financial and physical assets together largely determine the economic resources available to most households to support their consumption of goods and services and therefore their material standard of living.</w:t>
      </w:r>
    </w:p>
    <w:p w14:paraId="6A974453" w14:textId="377C1EE0" w:rsidR="00F14D9F" w:rsidRPr="00AF5128" w:rsidRDefault="00F14D9F" w:rsidP="00C92DEA">
      <w:pPr>
        <w:numPr>
          <w:ilvl w:val="0"/>
          <w:numId w:val="39"/>
        </w:numPr>
        <w:spacing w:before="120" w:after="0" w:line="240" w:lineRule="auto"/>
        <w:ind w:left="567" w:hanging="283"/>
        <w:jc w:val="both"/>
        <w:rPr>
          <w:rFonts w:ascii="Arial" w:eastAsia="Times New Roman" w:hAnsi="Arial"/>
          <w:color w:val="000000" w:themeColor="text1"/>
          <w:szCs w:val="20"/>
          <w:lang w:val="en-GB"/>
        </w:rPr>
      </w:pPr>
      <w:r w:rsidRPr="00AF5128">
        <w:rPr>
          <w:rFonts w:ascii="Arial" w:eastAsia="Times New Roman" w:hAnsi="Arial"/>
          <w:color w:val="000000" w:themeColor="text1"/>
          <w:szCs w:val="20"/>
          <w:lang w:val="en-GB"/>
        </w:rPr>
        <w:t xml:space="preserve">For low-income households that have very limited or no financial assets, income is the main resource available to generate their standard of living. Such households struggle in varying degrees to meet basic needs, and are also very vulnerable to the negative impacts of ‘shocks’, such as even a small drop in income or an unexpected expense. </w:t>
      </w:r>
    </w:p>
    <w:p w14:paraId="48250123" w14:textId="524E4490" w:rsidR="00F14D9F" w:rsidRPr="00AF5128" w:rsidRDefault="00F14D9F" w:rsidP="00C92DEA">
      <w:pPr>
        <w:numPr>
          <w:ilvl w:val="0"/>
          <w:numId w:val="39"/>
        </w:numPr>
        <w:spacing w:before="120" w:after="0" w:line="240" w:lineRule="auto"/>
        <w:ind w:left="567" w:hanging="283"/>
        <w:jc w:val="both"/>
        <w:rPr>
          <w:rFonts w:ascii="Arial" w:eastAsia="Times New Roman" w:hAnsi="Arial"/>
          <w:color w:val="000000" w:themeColor="text1"/>
          <w:szCs w:val="20"/>
        </w:rPr>
      </w:pPr>
      <w:r w:rsidRPr="00AF5128">
        <w:rPr>
          <w:rFonts w:ascii="Arial" w:eastAsia="Times New Roman" w:hAnsi="Arial"/>
          <w:color w:val="000000" w:themeColor="text1"/>
          <w:szCs w:val="20"/>
        </w:rPr>
        <w:t>The framework recognises that factors other than ‘current’ incomes and assets can also impact on material wellbeing.</w:t>
      </w:r>
      <w:r w:rsidR="009A4547" w:rsidRPr="00AF5128">
        <w:rPr>
          <w:rFonts w:ascii="Arial" w:eastAsia="Times New Roman" w:hAnsi="Arial"/>
          <w:color w:val="000000" w:themeColor="text1"/>
          <w:szCs w:val="20"/>
        </w:rPr>
        <w:t xml:space="preserve"> </w:t>
      </w:r>
      <w:r w:rsidRPr="00AF5128">
        <w:rPr>
          <w:rFonts w:ascii="Arial" w:eastAsia="Times New Roman" w:hAnsi="Arial"/>
          <w:color w:val="000000" w:themeColor="text1"/>
          <w:szCs w:val="20"/>
        </w:rPr>
        <w:t xml:space="preserve">These factors are especially relevant for low-income / low-asset households, and can make the difference between ‘poverty/hardship’ and ‘just getting by’. </w:t>
      </w:r>
    </w:p>
    <w:p w14:paraId="4EA98583" w14:textId="77777777" w:rsidR="00F14D9F" w:rsidRPr="00AF5128" w:rsidRDefault="00F14D9F" w:rsidP="00F14D9F">
      <w:pPr>
        <w:spacing w:after="0" w:line="240" w:lineRule="auto"/>
        <w:jc w:val="both"/>
        <w:rPr>
          <w:rFonts w:ascii="Arial" w:eastAsia="Times New Roman" w:hAnsi="Arial"/>
          <w:color w:val="000000" w:themeColor="text1"/>
          <w:szCs w:val="20"/>
        </w:rPr>
      </w:pPr>
    </w:p>
    <w:p w14:paraId="5873DEB6" w14:textId="77777777" w:rsidR="00F14D9F" w:rsidRPr="00AF5128" w:rsidRDefault="00F14D9F" w:rsidP="00F14D9F">
      <w:pPr>
        <w:spacing w:after="0" w:line="240" w:lineRule="auto"/>
        <w:jc w:val="center"/>
        <w:rPr>
          <w:rFonts w:ascii="Arial" w:eastAsia="Times New Roman" w:hAnsi="Arial"/>
          <w:b/>
          <w:color w:val="000000" w:themeColor="text1"/>
          <w:sz w:val="18"/>
          <w:szCs w:val="20"/>
        </w:rPr>
      </w:pPr>
      <w:r w:rsidRPr="00AF5128">
        <w:rPr>
          <w:rFonts w:ascii="Arial" w:eastAsia="Times New Roman" w:hAnsi="Arial"/>
          <w:b/>
          <w:color w:val="000000" w:themeColor="text1"/>
          <w:sz w:val="18"/>
          <w:szCs w:val="20"/>
        </w:rPr>
        <w:t>Figure A.1</w:t>
      </w:r>
    </w:p>
    <w:p w14:paraId="7033CA13" w14:textId="77777777" w:rsidR="00F14D9F" w:rsidRPr="00AF5128" w:rsidRDefault="00F14D9F" w:rsidP="00F14D9F">
      <w:pPr>
        <w:spacing w:after="0" w:line="240" w:lineRule="auto"/>
        <w:jc w:val="center"/>
        <w:rPr>
          <w:rFonts w:ascii="Arial" w:eastAsia="Times New Roman" w:hAnsi="Arial"/>
          <w:b/>
          <w:color w:val="000000" w:themeColor="text1"/>
          <w:sz w:val="18"/>
          <w:szCs w:val="20"/>
        </w:rPr>
      </w:pPr>
      <w:r w:rsidRPr="00AF5128">
        <w:rPr>
          <w:rFonts w:ascii="Arial" w:eastAsia="Times New Roman" w:hAnsi="Arial"/>
          <w:b/>
          <w:color w:val="000000" w:themeColor="text1"/>
          <w:sz w:val="18"/>
          <w:szCs w:val="20"/>
        </w:rPr>
        <w:t>The income-wealth-consumption framework used in the MSD reports</w:t>
      </w:r>
    </w:p>
    <w:p w14:paraId="0DDC3291" w14:textId="4CF04800" w:rsidR="00F14D9F" w:rsidRPr="00AF5128" w:rsidRDefault="009A4547" w:rsidP="00F14D9F">
      <w:pPr>
        <w:spacing w:after="0" w:line="240" w:lineRule="auto"/>
        <w:ind w:left="-62"/>
        <w:jc w:val="both"/>
        <w:rPr>
          <w:rFonts w:ascii="Arial" w:eastAsia="Times New Roman" w:hAnsi="Arial"/>
          <w:color w:val="000000" w:themeColor="text1"/>
          <w:lang w:eastAsia="en-GB"/>
        </w:rPr>
      </w:pPr>
      <w:r w:rsidRPr="00AF5128">
        <w:rPr>
          <w:noProof/>
          <w:color w:val="000000" w:themeColor="text1"/>
        </w:rPr>
        <mc:AlternateContent>
          <mc:Choice Requires="wps">
            <w:drawing>
              <wp:anchor distT="0" distB="0" distL="114300" distR="114300" simplePos="0" relativeHeight="251931648" behindDoc="0" locked="0" layoutInCell="1" allowOverlap="1" wp14:anchorId="3B61ECE5" wp14:editId="60528EA3">
                <wp:simplePos x="0" y="0"/>
                <wp:positionH relativeFrom="column">
                  <wp:posOffset>710565</wp:posOffset>
                </wp:positionH>
                <wp:positionV relativeFrom="paragraph">
                  <wp:posOffset>139065</wp:posOffset>
                </wp:positionV>
                <wp:extent cx="742950" cy="405765"/>
                <wp:effectExtent l="0" t="0" r="0" b="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05765"/>
                        </a:xfrm>
                        <a:prstGeom prst="rect">
                          <a:avLst/>
                        </a:prstGeom>
                        <a:solidFill>
                          <a:srgbClr val="1F497D">
                            <a:lumMod val="20000"/>
                            <a:lumOff val="80000"/>
                          </a:srgbClr>
                        </a:solidFill>
                        <a:ln w="6350">
                          <a:solidFill>
                            <a:srgbClr val="000000"/>
                          </a:solidFill>
                          <a:miter lim="800000"/>
                          <a:headEnd/>
                          <a:tailEnd/>
                        </a:ln>
                      </wps:spPr>
                      <wps:txbx>
                        <w:txbxContent>
                          <w:p w14:paraId="30E7430D" w14:textId="77777777" w:rsidR="00006FF6" w:rsidRDefault="00006FF6" w:rsidP="00F14D9F">
                            <w:pPr>
                              <w:spacing w:before="60" w:line="264" w:lineRule="auto"/>
                              <w:jc w:val="center"/>
                              <w:rPr>
                                <w:rFonts w:ascii="Arial" w:hAnsi="Arial"/>
                                <w:b/>
                                <w:sz w:val="16"/>
                              </w:rPr>
                            </w:pPr>
                            <w:r>
                              <w:rPr>
                                <w:rFonts w:ascii="Arial" w:hAnsi="Arial"/>
                                <w:b/>
                                <w:sz w:val="16"/>
                              </w:rPr>
                              <w:t>Household income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61ECE5" id="Text Box 325" o:spid="_x0000_s1034" type="#_x0000_t202" style="position:absolute;left:0;text-align:left;margin-left:55.95pt;margin-top:10.95pt;width:58.5pt;height:31.9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" fillcolor="#c6d9f1" strokeweight=".5pt">
                <v:textbox>
                  <w:txbxContent>
                    <w:p w14:paraId="30E7430D" w14:textId="77777777" w:rsidR="00006FF6" w:rsidRDefault="00006FF6" w:rsidP="00F14D9F">
                      <w:pPr>
                        <w:spacing w:before="60" w:line="264" w:lineRule="auto"/>
                        <w:jc w:val="center"/>
                        <w:rPr>
                          <w:rFonts w:ascii="Arial" w:hAnsi="Arial"/>
                          <w:b/>
                          <w:sz w:val="16"/>
                        </w:rPr>
                      </w:pPr>
                      <w:r>
                        <w:rPr>
                          <w:rFonts w:ascii="Arial" w:hAnsi="Arial"/>
                          <w:b/>
                          <w:sz w:val="16"/>
                        </w:rPr>
                        <w:t>Household income</w:t>
                      </w:r>
                    </w:p>
                  </w:txbxContent>
                </v:textbox>
              </v:shape>
            </w:pict>
          </mc:Fallback>
        </mc:AlternateContent>
      </w:r>
    </w:p>
    <w:p w14:paraId="538C9B4C" w14:textId="5641EB8A" w:rsidR="00F14D9F" w:rsidRPr="00AF5128" w:rsidRDefault="00F14D9F" w:rsidP="00F14D9F">
      <w:pPr>
        <w:spacing w:after="0" w:line="240" w:lineRule="auto"/>
        <w:ind w:left="360" w:hanging="360"/>
        <w:jc w:val="both"/>
        <w:rPr>
          <w:rFonts w:ascii="Arial" w:eastAsia="Times New Roman" w:hAnsi="Arial"/>
          <w:color w:val="000000" w:themeColor="text1"/>
        </w:rPr>
      </w:pPr>
      <w:r w:rsidRPr="00AF5128">
        <w:rPr>
          <w:noProof/>
          <w:color w:val="000000" w:themeColor="text1"/>
        </w:rPr>
        <mc:AlternateContent>
          <mc:Choice Requires="wps">
            <w:drawing>
              <wp:anchor distT="0" distB="0" distL="114300" distR="114300" simplePos="0" relativeHeight="251919360" behindDoc="0" locked="0" layoutInCell="1" allowOverlap="1" wp14:anchorId="5268DACB" wp14:editId="1B9E7770">
                <wp:simplePos x="0" y="0"/>
                <wp:positionH relativeFrom="column">
                  <wp:posOffset>2057400</wp:posOffset>
                </wp:positionH>
                <wp:positionV relativeFrom="paragraph">
                  <wp:posOffset>101600</wp:posOffset>
                </wp:positionV>
                <wp:extent cx="914400" cy="1228725"/>
                <wp:effectExtent l="0" t="0" r="0" b="9525"/>
                <wp:wrapNone/>
                <wp:docPr id="315"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28725"/>
                        </a:xfrm>
                        <a:prstGeom prst="ellips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4BD6E4" id="Oval 18" o:spid="_x0000_s1026" style="position:absolute;margin-left:162pt;margin-top:8pt;width:1in;height:96.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" filled="f" strokecolor="windowText" strokeweight=".5pt">
                <v:path arrowok="t"/>
              </v:oval>
            </w:pict>
          </mc:Fallback>
        </mc:AlternateContent>
      </w:r>
      <w:r w:rsidRPr="00AF5128">
        <w:rPr>
          <w:noProof/>
          <w:color w:val="000000" w:themeColor="text1"/>
        </w:rPr>
        <mc:AlternateContent>
          <mc:Choice Requires="wps">
            <w:drawing>
              <wp:anchor distT="0" distB="0" distL="114294" distR="114294" simplePos="0" relativeHeight="251921408" behindDoc="0" locked="0" layoutInCell="1" allowOverlap="1" wp14:anchorId="2958C76D" wp14:editId="6BF87A5F">
                <wp:simplePos x="0" y="0"/>
                <wp:positionH relativeFrom="column">
                  <wp:posOffset>1052194</wp:posOffset>
                </wp:positionH>
                <wp:positionV relativeFrom="paragraph">
                  <wp:posOffset>399415</wp:posOffset>
                </wp:positionV>
                <wp:extent cx="0" cy="342900"/>
                <wp:effectExtent l="76200" t="38100" r="57150" b="38100"/>
                <wp:wrapNone/>
                <wp:docPr id="316"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noFill/>
                        <a:ln w="9525" cap="flat" cmpd="sng" algn="ctr">
                          <a:solidFill>
                            <a:sysClr val="windowText" lastClr="000000"/>
                          </a:solidFill>
                          <a:prstDash val="solid"/>
                          <a:headEnd type="stealth" w="med" len="med"/>
                          <a:tailEnd type="stealth" w="med" len="med"/>
                        </a:ln>
                        <a:effectLst/>
                      </wps:spPr>
                      <wps:bodyPr/>
                    </wps:wsp>
                  </a:graphicData>
                </a:graphic>
                <wp14:sizeRelH relativeFrom="page">
                  <wp14:pctWidth>0</wp14:pctWidth>
                </wp14:sizeRelH>
                <wp14:sizeRelV relativeFrom="margin">
                  <wp14:pctHeight>0</wp14:pctHeight>
                </wp14:sizeRelV>
              </wp:anchor>
            </w:drawing>
          </mc:Choice>
          <mc:Fallback>
            <w:pict>
              <v:shapetype w14:anchorId="03E65E83" id="_x0000_t32" coordsize="21600,21600" o:spt="32" o:oned="t" path="m,l21600,21600e" filled="f">
                <v:path arrowok="t" fillok="f" o:connecttype="none"/>
                <o:lock v:ext="edit" shapetype="t"/>
              </v:shapetype>
              <v:shape id="Straight Arrow Connector 11" o:spid="_x0000_s1026" type="#_x0000_t32" style="position:absolute;margin-left:82.85pt;margin-top:31.45pt;width:0;height:27pt;z-index:25192140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" strokecolor="windowText">
                <v:stroke startarrow="classic" endarrow="classic"/>
                <o:lock v:ext="edit" shapetype="f"/>
              </v:shape>
            </w:pict>
          </mc:Fallback>
        </mc:AlternateContent>
      </w:r>
      <w:r w:rsidRPr="00AF5128">
        <w:rPr>
          <w:noProof/>
          <w:color w:val="000000" w:themeColor="text1"/>
        </w:rPr>
        <mc:AlternateContent>
          <mc:Choice Requires="wps">
            <w:drawing>
              <wp:anchor distT="0" distB="0" distL="114300" distR="114300" simplePos="0" relativeHeight="251923456" behindDoc="0" locked="0" layoutInCell="1" allowOverlap="1" wp14:anchorId="3FBC2120" wp14:editId="3D6D779A">
                <wp:simplePos x="0" y="0"/>
                <wp:positionH relativeFrom="column">
                  <wp:posOffset>3435350</wp:posOffset>
                </wp:positionH>
                <wp:positionV relativeFrom="paragraph">
                  <wp:posOffset>796290</wp:posOffset>
                </wp:positionV>
                <wp:extent cx="1047750" cy="514350"/>
                <wp:effectExtent l="0" t="0" r="0" b="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14350"/>
                        </a:xfrm>
                        <a:prstGeom prst="rect">
                          <a:avLst/>
                        </a:prstGeom>
                        <a:solidFill>
                          <a:srgbClr val="C0504D">
                            <a:lumMod val="20000"/>
                            <a:lumOff val="80000"/>
                          </a:srgbClr>
                        </a:solidFill>
                        <a:ln w="6350">
                          <a:solidFill>
                            <a:srgbClr val="000000"/>
                          </a:solidFill>
                          <a:miter lim="800000"/>
                          <a:headEnd/>
                          <a:tailEnd/>
                        </a:ln>
                      </wps:spPr>
                      <wps:txbx>
                        <w:txbxContent>
                          <w:p w14:paraId="06C420CC" w14:textId="77777777" w:rsidR="00006FF6" w:rsidRDefault="00006FF6" w:rsidP="00F14D9F">
                            <w:pPr>
                              <w:spacing w:before="120" w:line="264" w:lineRule="auto"/>
                              <w:jc w:val="center"/>
                              <w:rPr>
                                <w:rFonts w:ascii="Arial" w:hAnsi="Arial"/>
                                <w:b/>
                                <w:sz w:val="16"/>
                              </w:rPr>
                            </w:pPr>
                            <w:r>
                              <w:rPr>
                                <w:rFonts w:ascii="Arial" w:hAnsi="Arial"/>
                                <w:b/>
                                <w:sz w:val="16"/>
                              </w:rPr>
                              <w:t>Basic needs / essentials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BC2120" id="Text Box 317" o:spid="_x0000_s1035" type="#_x0000_t202" style="position:absolute;left:0;text-align:left;margin-left:270.5pt;margin-top:62.7pt;width:82.5pt;height:40.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" fillcolor="#f2dcdb" strokeweight=".5pt">
                <v:textbox>
                  <w:txbxContent>
                    <w:p w14:paraId="06C420CC" w14:textId="77777777" w:rsidR="00006FF6" w:rsidRDefault="00006FF6" w:rsidP="00F14D9F">
                      <w:pPr>
                        <w:spacing w:before="120" w:line="264" w:lineRule="auto"/>
                        <w:jc w:val="center"/>
                        <w:rPr>
                          <w:rFonts w:ascii="Arial" w:hAnsi="Arial"/>
                          <w:b/>
                          <w:sz w:val="16"/>
                        </w:rPr>
                      </w:pPr>
                      <w:r>
                        <w:rPr>
                          <w:rFonts w:ascii="Arial" w:hAnsi="Arial"/>
                          <w:b/>
                          <w:sz w:val="16"/>
                        </w:rPr>
                        <w:t>Basic needs / essentials</w:t>
                      </w:r>
                    </w:p>
                  </w:txbxContent>
                </v:textbox>
              </v:shape>
            </w:pict>
          </mc:Fallback>
        </mc:AlternateContent>
      </w:r>
      <w:r w:rsidRPr="00AF5128">
        <w:rPr>
          <w:noProof/>
          <w:color w:val="000000" w:themeColor="text1"/>
        </w:rPr>
        <mc:AlternateContent>
          <mc:Choice Requires="wps">
            <w:drawing>
              <wp:anchor distT="4294967290" distB="4294967290" distL="114300" distR="114300" simplePos="0" relativeHeight="251924480" behindDoc="0" locked="0" layoutInCell="1" allowOverlap="1" wp14:anchorId="1C0A4D10" wp14:editId="523B1596">
                <wp:simplePos x="0" y="0"/>
                <wp:positionH relativeFrom="column">
                  <wp:posOffset>2958465</wp:posOffset>
                </wp:positionH>
                <wp:positionV relativeFrom="paragraph">
                  <wp:posOffset>768349</wp:posOffset>
                </wp:positionV>
                <wp:extent cx="314325" cy="0"/>
                <wp:effectExtent l="0" t="76200" r="0" b="76200"/>
                <wp:wrapNone/>
                <wp:docPr id="318" name="Straight Arrow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0"/>
                        </a:xfrm>
                        <a:prstGeom prst="straightConnector1">
                          <a:avLst/>
                        </a:prstGeom>
                        <a:noFill/>
                        <a:ln w="19050"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538674EB" id="Straight Arrow Connector 318" o:spid="_x0000_s1026" type="#_x0000_t32" style="position:absolute;margin-left:232.95pt;margin-top:60.5pt;width:24.75pt;height:0;z-index:251924480;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" strokecolor="windowText" strokeweight="1.5pt">
                <v:stroke endarrow="classic"/>
                <o:lock v:ext="edit" shapetype="f"/>
              </v:shape>
            </w:pict>
          </mc:Fallback>
        </mc:AlternateContent>
      </w:r>
      <w:r w:rsidRPr="00AF5128">
        <w:rPr>
          <w:noProof/>
          <w:color w:val="000000" w:themeColor="text1"/>
        </w:rPr>
        <mc:AlternateContent>
          <mc:Choice Requires="wps">
            <w:drawing>
              <wp:anchor distT="0" distB="0" distL="114300" distR="114300" simplePos="0" relativeHeight="251925504" behindDoc="0" locked="0" layoutInCell="1" allowOverlap="1" wp14:anchorId="3FB7ECDD" wp14:editId="0E06BE2B">
                <wp:simplePos x="0" y="0"/>
                <wp:positionH relativeFrom="column">
                  <wp:posOffset>3435350</wp:posOffset>
                </wp:positionH>
                <wp:positionV relativeFrom="paragraph">
                  <wp:posOffset>177800</wp:posOffset>
                </wp:positionV>
                <wp:extent cx="1047750" cy="619125"/>
                <wp:effectExtent l="0" t="0" r="0" b="9525"/>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19125"/>
                        </a:xfrm>
                        <a:prstGeom prst="rect">
                          <a:avLst/>
                        </a:prstGeom>
                        <a:solidFill>
                          <a:srgbClr val="9BBB59">
                            <a:lumMod val="40000"/>
                            <a:lumOff val="60000"/>
                          </a:srgbClr>
                        </a:solidFill>
                        <a:ln w="6350">
                          <a:solidFill>
                            <a:srgbClr val="000000"/>
                          </a:solidFill>
                          <a:miter lim="800000"/>
                          <a:headEnd/>
                          <a:tailEnd/>
                        </a:ln>
                      </wps:spPr>
                      <wps:txbx>
                        <w:txbxContent>
                          <w:p w14:paraId="2D2ADE05" w14:textId="77777777" w:rsidR="00006FF6" w:rsidRDefault="00006FF6" w:rsidP="00F14D9F">
                            <w:pPr>
                              <w:spacing w:before="120" w:line="264" w:lineRule="auto"/>
                              <w:jc w:val="center"/>
                              <w:rPr>
                                <w:rFonts w:ascii="Arial" w:hAnsi="Arial"/>
                                <w:b/>
                                <w:sz w:val="16"/>
                              </w:rPr>
                            </w:pPr>
                            <w:r>
                              <w:rPr>
                                <w:rFonts w:ascii="Arial" w:hAnsi="Arial"/>
                                <w:b/>
                                <w:sz w:val="16"/>
                              </w:rPr>
                              <w:t>Discretionary spend / desirable non-essentials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B7ECDD" id="Text Box 319" o:spid="_x0000_s1036" type="#_x0000_t202" style="position:absolute;left:0;text-align:left;margin-left:270.5pt;margin-top:14pt;width:82.5pt;height:48.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" fillcolor="#d7e4bd" strokeweight=".5pt">
                <v:textbox>
                  <w:txbxContent>
                    <w:p w14:paraId="2D2ADE05" w14:textId="77777777" w:rsidR="00006FF6" w:rsidRDefault="00006FF6" w:rsidP="00F14D9F">
                      <w:pPr>
                        <w:spacing w:before="120" w:line="264" w:lineRule="auto"/>
                        <w:jc w:val="center"/>
                        <w:rPr>
                          <w:rFonts w:ascii="Arial" w:hAnsi="Arial"/>
                          <w:b/>
                          <w:sz w:val="16"/>
                        </w:rPr>
                      </w:pPr>
                      <w:r>
                        <w:rPr>
                          <w:rFonts w:ascii="Arial" w:hAnsi="Arial"/>
                          <w:b/>
                          <w:sz w:val="16"/>
                        </w:rPr>
                        <w:t>Discretionary spend / desirable non-essentials</w:t>
                      </w:r>
                    </w:p>
                  </w:txbxContent>
                </v:textbox>
              </v:shape>
            </w:pict>
          </mc:Fallback>
        </mc:AlternateContent>
      </w:r>
      <w:r w:rsidRPr="00AF5128">
        <w:rPr>
          <w:noProof/>
          <w:color w:val="000000" w:themeColor="text1"/>
        </w:rPr>
        <mc:AlternateContent>
          <mc:Choice Requires="wps">
            <w:drawing>
              <wp:anchor distT="0" distB="0" distL="114299" distR="114299" simplePos="0" relativeHeight="251926528" behindDoc="0" locked="0" layoutInCell="1" allowOverlap="1" wp14:anchorId="33BA2FF8" wp14:editId="08CF075A">
                <wp:simplePos x="0" y="0"/>
                <wp:positionH relativeFrom="column">
                  <wp:posOffset>4065905</wp:posOffset>
                </wp:positionH>
                <wp:positionV relativeFrom="paragraph">
                  <wp:posOffset>1374775</wp:posOffset>
                </wp:positionV>
                <wp:extent cx="227965" cy="304165"/>
                <wp:effectExtent l="38100" t="38100" r="635" b="635"/>
                <wp:wrapNone/>
                <wp:docPr id="320" name="Straight Arrow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7965" cy="30416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page">
                  <wp14:pctWidth>0</wp14:pctWidth>
                </wp14:sizeRelH>
                <wp14:sizeRelV relativeFrom="margin">
                  <wp14:pctHeight>0</wp14:pctHeight>
                </wp14:sizeRelV>
              </wp:anchor>
            </w:drawing>
          </mc:Choice>
          <mc:Fallback>
            <w:pict>
              <v:shape w14:anchorId="600EE57F" id="Straight Arrow Connector 320" o:spid="_x0000_s1026" type="#_x0000_t32" style="position:absolute;margin-left:320.15pt;margin-top:108.25pt;width:17.95pt;height:23.95pt;flip:x y;z-index:251926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" strokecolor="windowText">
                <v:stroke endarrow="classic"/>
                <o:lock v:ext="edit" shapetype="f"/>
              </v:shape>
            </w:pict>
          </mc:Fallback>
        </mc:AlternateContent>
      </w:r>
      <w:r w:rsidRPr="00AF5128">
        <w:rPr>
          <w:noProof/>
          <w:color w:val="000000" w:themeColor="text1"/>
        </w:rPr>
        <mc:AlternateContent>
          <mc:Choice Requires="wps">
            <w:drawing>
              <wp:anchor distT="0" distB="0" distL="114300" distR="114300" simplePos="0" relativeHeight="251927552" behindDoc="0" locked="0" layoutInCell="1" allowOverlap="1" wp14:anchorId="0959BB66" wp14:editId="5276F844">
                <wp:simplePos x="0" y="0"/>
                <wp:positionH relativeFrom="column">
                  <wp:posOffset>3970655</wp:posOffset>
                </wp:positionH>
                <wp:positionV relativeFrom="paragraph">
                  <wp:posOffset>1700530</wp:posOffset>
                </wp:positionV>
                <wp:extent cx="1219200" cy="357505"/>
                <wp:effectExtent l="0" t="0" r="0" b="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57505"/>
                        </a:xfrm>
                        <a:prstGeom prst="rect">
                          <a:avLst/>
                        </a:prstGeom>
                        <a:solidFill>
                          <a:srgbClr val="FFFFFF"/>
                        </a:solidFill>
                        <a:ln w="9525">
                          <a:noFill/>
                          <a:miter lim="800000"/>
                          <a:headEnd/>
                          <a:tailEnd/>
                        </a:ln>
                      </wps:spPr>
                      <wps:txbx>
                        <w:txbxContent>
                          <w:p w14:paraId="60942A39" w14:textId="77777777" w:rsidR="00006FF6" w:rsidRDefault="00006FF6" w:rsidP="00F14D9F">
                            <w:pPr>
                              <w:jc w:val="center"/>
                              <w:rPr>
                                <w:rFonts w:ascii="Arial" w:hAnsi="Arial"/>
                                <w:b/>
                                <w:sz w:val="16"/>
                                <w:szCs w:val="18"/>
                              </w:rPr>
                            </w:pPr>
                            <w:r>
                              <w:rPr>
                                <w:rFonts w:ascii="Arial" w:hAnsi="Arial"/>
                                <w:b/>
                                <w:sz w:val="16"/>
                                <w:szCs w:val="18"/>
                              </w:rPr>
                              <w:t>Material wellbeing or living standards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9BB66" id="Text Box 321" o:spid="_x0000_s1037" type="#_x0000_t202" style="position:absolute;left:0;text-align:left;margin-left:312.65pt;margin-top:133.9pt;width:96pt;height:28.1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" stroked="f">
                <v:textbox>
                  <w:txbxContent>
                    <w:p w14:paraId="60942A39" w14:textId="77777777" w:rsidR="00006FF6" w:rsidRDefault="00006FF6" w:rsidP="00F14D9F">
                      <w:pPr>
                        <w:jc w:val="center"/>
                        <w:rPr>
                          <w:rFonts w:ascii="Arial" w:hAnsi="Arial"/>
                          <w:b/>
                          <w:sz w:val="16"/>
                          <w:szCs w:val="18"/>
                        </w:rPr>
                      </w:pPr>
                      <w:r>
                        <w:rPr>
                          <w:rFonts w:ascii="Arial" w:hAnsi="Arial"/>
                          <w:b/>
                          <w:sz w:val="16"/>
                          <w:szCs w:val="18"/>
                        </w:rPr>
                        <w:t>Material wellbeing or living standards</w:t>
                      </w:r>
                    </w:p>
                  </w:txbxContent>
                </v:textbox>
              </v:shape>
            </w:pict>
          </mc:Fallback>
        </mc:AlternateContent>
      </w:r>
      <w:r w:rsidRPr="00AF5128">
        <w:rPr>
          <w:noProof/>
          <w:color w:val="000000" w:themeColor="text1"/>
        </w:rPr>
        <mc:AlternateContent>
          <mc:Choice Requires="wps">
            <w:drawing>
              <wp:anchor distT="0" distB="0" distL="114300" distR="114300" simplePos="0" relativeHeight="251928576" behindDoc="0" locked="0" layoutInCell="1" allowOverlap="1" wp14:anchorId="391F3C18" wp14:editId="7E513410">
                <wp:simplePos x="0" y="0"/>
                <wp:positionH relativeFrom="column">
                  <wp:posOffset>2054860</wp:posOffset>
                </wp:positionH>
                <wp:positionV relativeFrom="paragraph">
                  <wp:posOffset>466725</wp:posOffset>
                </wp:positionV>
                <wp:extent cx="971550" cy="495300"/>
                <wp:effectExtent l="0" t="0" r="0" b="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495300"/>
                        </a:xfrm>
                        <a:prstGeom prst="rect">
                          <a:avLst/>
                        </a:prstGeom>
                        <a:noFill/>
                        <a:ln w="6350">
                          <a:noFill/>
                        </a:ln>
                        <a:effectLst/>
                      </wps:spPr>
                      <wps:txbx>
                        <w:txbxContent>
                          <w:p w14:paraId="2F24C6B1" w14:textId="77777777" w:rsidR="00006FF6" w:rsidRDefault="00006FF6" w:rsidP="00F14D9F">
                            <w:pPr>
                              <w:spacing w:line="264" w:lineRule="auto"/>
                              <w:jc w:val="center"/>
                              <w:rPr>
                                <w:rFonts w:ascii="Arial" w:hAnsi="Arial"/>
                                <w:b/>
                                <w:sz w:val="16"/>
                                <w:szCs w:val="16"/>
                              </w:rPr>
                            </w:pPr>
                            <w:r>
                              <w:rPr>
                                <w:rFonts w:ascii="Arial" w:hAnsi="Arial"/>
                                <w:b/>
                                <w:sz w:val="16"/>
                                <w:szCs w:val="16"/>
                              </w:rPr>
                              <w:t>Resources  available for consumption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F3C18" id="Text Box 322" o:spid="_x0000_s1038" type="#_x0000_t202" style="position:absolute;left:0;text-align:left;margin-left:161.8pt;margin-top:36.75pt;width:76.5pt;height:39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" filled="f" stroked="f" strokeweight=".5pt">
                <v:textbox>
                  <w:txbxContent>
                    <w:p w14:paraId="2F24C6B1" w14:textId="77777777" w:rsidR="00006FF6" w:rsidRDefault="00006FF6" w:rsidP="00F14D9F">
                      <w:pPr>
                        <w:spacing w:line="264" w:lineRule="auto"/>
                        <w:jc w:val="center"/>
                        <w:rPr>
                          <w:rFonts w:ascii="Arial" w:hAnsi="Arial"/>
                          <w:b/>
                          <w:sz w:val="16"/>
                          <w:szCs w:val="16"/>
                        </w:rPr>
                      </w:pPr>
                      <w:r>
                        <w:rPr>
                          <w:rFonts w:ascii="Arial" w:hAnsi="Arial"/>
                          <w:b/>
                          <w:sz w:val="16"/>
                          <w:szCs w:val="16"/>
                        </w:rPr>
                        <w:t>Resources  available for consumption</w:t>
                      </w:r>
                    </w:p>
                  </w:txbxContent>
                </v:textbox>
              </v:shape>
            </w:pict>
          </mc:Fallback>
        </mc:AlternateContent>
      </w:r>
      <w:r w:rsidRPr="00AF5128">
        <w:rPr>
          <w:noProof/>
          <w:color w:val="000000" w:themeColor="text1"/>
        </w:rPr>
        <mc:AlternateContent>
          <mc:Choice Requires="wps">
            <w:drawing>
              <wp:anchor distT="0" distB="0" distL="114300" distR="114300" simplePos="0" relativeHeight="251929600" behindDoc="0" locked="0" layoutInCell="1" allowOverlap="1" wp14:anchorId="0C4757BB" wp14:editId="27FD559C">
                <wp:simplePos x="0" y="0"/>
                <wp:positionH relativeFrom="column">
                  <wp:posOffset>1522730</wp:posOffset>
                </wp:positionH>
                <wp:positionV relativeFrom="paragraph">
                  <wp:posOffset>242570</wp:posOffset>
                </wp:positionV>
                <wp:extent cx="361950" cy="238125"/>
                <wp:effectExtent l="0" t="0" r="57150" b="28575"/>
                <wp:wrapNone/>
                <wp:docPr id="323" name="Straight Arrow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0" cy="23812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56B8A801" id="Straight Arrow Connector 323" o:spid="_x0000_s1026" type="#_x0000_t32" style="position:absolute;margin-left:119.9pt;margin-top:19.1pt;width:28.5pt;height:18.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" strokecolor="windowText">
                <v:stroke endarrow="classic"/>
                <o:lock v:ext="edit" shapetype="f"/>
              </v:shape>
            </w:pict>
          </mc:Fallback>
        </mc:AlternateContent>
      </w:r>
      <w:r w:rsidRPr="00AF5128">
        <w:rPr>
          <w:noProof/>
          <w:color w:val="000000" w:themeColor="text1"/>
        </w:rPr>
        <mc:AlternateContent>
          <mc:Choice Requires="wps">
            <w:drawing>
              <wp:anchor distT="0" distB="0" distL="114300" distR="114300" simplePos="0" relativeHeight="251930624" behindDoc="0" locked="0" layoutInCell="1" allowOverlap="1" wp14:anchorId="3CCA0FBF" wp14:editId="5F6DB911">
                <wp:simplePos x="0" y="0"/>
                <wp:positionH relativeFrom="column">
                  <wp:posOffset>1603375</wp:posOffset>
                </wp:positionH>
                <wp:positionV relativeFrom="paragraph">
                  <wp:posOffset>906780</wp:posOffset>
                </wp:positionV>
                <wp:extent cx="361950" cy="170815"/>
                <wp:effectExtent l="0" t="38100" r="38100" b="635"/>
                <wp:wrapNone/>
                <wp:docPr id="324" name="Straight Arrow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1950" cy="17081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7F93ED75" id="Straight Arrow Connector 324" o:spid="_x0000_s1026" type="#_x0000_t32" style="position:absolute;margin-left:126.25pt;margin-top:71.4pt;width:28.5pt;height:13.45pt;flip:y;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" strokecolor="windowText">
                <v:stroke endarrow="classic"/>
                <o:lock v:ext="edit" shapetype="f"/>
              </v:shape>
            </w:pict>
          </mc:Fallback>
        </mc:AlternateContent>
      </w:r>
      <w:r w:rsidRPr="00AF5128">
        <w:rPr>
          <w:noProof/>
          <w:color w:val="000000" w:themeColor="text1"/>
        </w:rPr>
        <mc:AlternateContent>
          <mc:Choice Requires="wps">
            <w:drawing>
              <wp:anchor distT="0" distB="0" distL="114300" distR="114300" simplePos="0" relativeHeight="251932672" behindDoc="0" locked="0" layoutInCell="1" allowOverlap="1" wp14:anchorId="7BA264B6" wp14:editId="1FFE98F9">
                <wp:simplePos x="0" y="0"/>
                <wp:positionH relativeFrom="column">
                  <wp:posOffset>4635500</wp:posOffset>
                </wp:positionH>
                <wp:positionV relativeFrom="paragraph">
                  <wp:posOffset>943610</wp:posOffset>
                </wp:positionV>
                <wp:extent cx="643890" cy="255270"/>
                <wp:effectExtent l="0" t="0" r="0" b="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55270"/>
                        </a:xfrm>
                        <a:prstGeom prst="rect">
                          <a:avLst/>
                        </a:prstGeom>
                        <a:solidFill>
                          <a:srgbClr val="FFFFFF"/>
                        </a:solidFill>
                        <a:ln>
                          <a:noFill/>
                        </a:ln>
                      </wps:spPr>
                      <wps:txbx>
                        <w:txbxContent>
                          <w:p w14:paraId="33041FE4" w14:textId="77777777" w:rsidR="00006FF6" w:rsidRDefault="00006FF6" w:rsidP="00F14D9F">
                            <w:pPr>
                              <w:rPr>
                                <w:rFonts w:ascii="Arial" w:hAnsi="Arial"/>
                                <w:b/>
                                <w:sz w:val="16"/>
                                <w:szCs w:val="16"/>
                              </w:rPr>
                            </w:pPr>
                            <w:r>
                              <w:rPr>
                                <w:rFonts w:ascii="Arial" w:hAnsi="Arial"/>
                                <w:b/>
                                <w:sz w:val="16"/>
                                <w:szCs w:val="16"/>
                              </w:rPr>
                              <w:t>DEP-17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264B6" id="Text Box 326" o:spid="_x0000_s1039" type="#_x0000_t202" style="position:absolute;left:0;text-align:left;margin-left:365pt;margin-top:74.3pt;width:50.7pt;height:20.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" stroked="f">
                <v:textbox>
                  <w:txbxContent>
                    <w:p w14:paraId="33041FE4" w14:textId="77777777" w:rsidR="00006FF6" w:rsidRDefault="00006FF6" w:rsidP="00F14D9F">
                      <w:pPr>
                        <w:rPr>
                          <w:rFonts w:ascii="Arial" w:hAnsi="Arial"/>
                          <w:b/>
                          <w:sz w:val="16"/>
                          <w:szCs w:val="16"/>
                        </w:rPr>
                      </w:pPr>
                      <w:r>
                        <w:rPr>
                          <w:rFonts w:ascii="Arial" w:hAnsi="Arial"/>
                          <w:b/>
                          <w:sz w:val="16"/>
                          <w:szCs w:val="16"/>
                        </w:rPr>
                        <w:t>DEP-17</w:t>
                      </w:r>
                    </w:p>
                  </w:txbxContent>
                </v:textbox>
              </v:shape>
            </w:pict>
          </mc:Fallback>
        </mc:AlternateContent>
      </w:r>
      <w:r w:rsidRPr="00AF5128">
        <w:rPr>
          <w:noProof/>
          <w:color w:val="000000" w:themeColor="text1"/>
        </w:rPr>
        <mc:AlternateContent>
          <mc:Choice Requires="wps">
            <w:drawing>
              <wp:anchor distT="0" distB="0" distL="114300" distR="114300" simplePos="0" relativeHeight="251933696" behindDoc="0" locked="0" layoutInCell="1" allowOverlap="1" wp14:anchorId="053F4FDE" wp14:editId="68E7AF18">
                <wp:simplePos x="0" y="0"/>
                <wp:positionH relativeFrom="column">
                  <wp:posOffset>5189855</wp:posOffset>
                </wp:positionH>
                <wp:positionV relativeFrom="paragraph">
                  <wp:posOffset>502285</wp:posOffset>
                </wp:positionV>
                <wp:extent cx="432435" cy="255270"/>
                <wp:effectExtent l="0" t="0" r="0" b="0"/>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55270"/>
                        </a:xfrm>
                        <a:prstGeom prst="rect">
                          <a:avLst/>
                        </a:prstGeom>
                        <a:solidFill>
                          <a:srgbClr val="FFFFFF"/>
                        </a:solidFill>
                        <a:ln>
                          <a:noFill/>
                        </a:ln>
                      </wps:spPr>
                      <wps:txbx>
                        <w:txbxContent>
                          <w:p w14:paraId="40484352" w14:textId="77777777" w:rsidR="00006FF6" w:rsidRDefault="00006FF6" w:rsidP="00F14D9F">
                            <w:pPr>
                              <w:rPr>
                                <w:rFonts w:ascii="Arial" w:hAnsi="Arial"/>
                                <w:b/>
                                <w:sz w:val="16"/>
                                <w:szCs w:val="16"/>
                              </w:rPr>
                            </w:pPr>
                            <w:r>
                              <w:rPr>
                                <w:rFonts w:ascii="Arial" w:hAnsi="Arial"/>
                                <w:b/>
                                <w:sz w:val="16"/>
                                <w:szCs w:val="16"/>
                              </w:rPr>
                              <w:t>MWI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F4FDE" id="Text Box 327" o:spid="_x0000_s1040" type="#_x0000_t202" style="position:absolute;left:0;text-align:left;margin-left:408.65pt;margin-top:39.55pt;width:34.05pt;height:20.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" stroked="f">
                <v:textbox>
                  <w:txbxContent>
                    <w:p w14:paraId="40484352" w14:textId="77777777" w:rsidR="00006FF6" w:rsidRDefault="00006FF6" w:rsidP="00F14D9F">
                      <w:pPr>
                        <w:rPr>
                          <w:rFonts w:ascii="Arial" w:hAnsi="Arial"/>
                          <w:b/>
                          <w:sz w:val="16"/>
                          <w:szCs w:val="16"/>
                        </w:rPr>
                      </w:pPr>
                      <w:r>
                        <w:rPr>
                          <w:rFonts w:ascii="Arial" w:hAnsi="Arial"/>
                          <w:b/>
                          <w:sz w:val="16"/>
                          <w:szCs w:val="16"/>
                        </w:rPr>
                        <w:t>MWI</w:t>
                      </w:r>
                    </w:p>
                  </w:txbxContent>
                </v:textbox>
              </v:shape>
            </w:pict>
          </mc:Fallback>
        </mc:AlternateContent>
      </w:r>
      <w:r w:rsidRPr="00AF5128">
        <w:rPr>
          <w:noProof/>
          <w:color w:val="000000" w:themeColor="text1"/>
        </w:rPr>
        <mc:AlternateContent>
          <mc:Choice Requires="wps">
            <w:drawing>
              <wp:anchor distT="0" distB="0" distL="114300" distR="114300" simplePos="0" relativeHeight="251934720" behindDoc="0" locked="0" layoutInCell="1" allowOverlap="1" wp14:anchorId="1B351572" wp14:editId="5E847534">
                <wp:simplePos x="0" y="0"/>
                <wp:positionH relativeFrom="column">
                  <wp:posOffset>5060315</wp:posOffset>
                </wp:positionH>
                <wp:positionV relativeFrom="paragraph">
                  <wp:posOffset>186690</wp:posOffset>
                </wp:positionV>
                <wp:extent cx="152400" cy="1133475"/>
                <wp:effectExtent l="0" t="0" r="0" b="9525"/>
                <wp:wrapNone/>
                <wp:docPr id="328" name="Right Brac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133475"/>
                        </a:xfrm>
                        <a:prstGeom prst="rightBrace">
                          <a:avLst>
                            <a:gd name="adj1" fmla="val 61979"/>
                            <a:gd name="adj2" fmla="val 50000"/>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2A8C8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28" o:spid="_x0000_s1026" type="#_x0000_t88" style="position:absolute;margin-left:398.45pt;margin-top:14.7pt;width:12pt;height:89.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"/>
            </w:pict>
          </mc:Fallback>
        </mc:AlternateContent>
      </w:r>
      <w:r w:rsidRPr="00AF5128">
        <w:rPr>
          <w:noProof/>
          <w:color w:val="000000" w:themeColor="text1"/>
        </w:rPr>
        <mc:AlternateContent>
          <mc:Choice Requires="wps">
            <w:drawing>
              <wp:anchor distT="0" distB="0" distL="114300" distR="114300" simplePos="0" relativeHeight="251935744" behindDoc="0" locked="0" layoutInCell="1" allowOverlap="1" wp14:anchorId="1A912DF9" wp14:editId="4E9D7A61">
                <wp:simplePos x="0" y="0"/>
                <wp:positionH relativeFrom="column">
                  <wp:posOffset>4555490</wp:posOffset>
                </wp:positionH>
                <wp:positionV relativeFrom="paragraph">
                  <wp:posOffset>796290</wp:posOffset>
                </wp:positionV>
                <wp:extent cx="152400" cy="514350"/>
                <wp:effectExtent l="0" t="0" r="0" b="0"/>
                <wp:wrapNone/>
                <wp:docPr id="329" name="Right Brace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514350"/>
                        </a:xfrm>
                        <a:prstGeom prst="rightBrace">
                          <a:avLst>
                            <a:gd name="adj1" fmla="val 28125"/>
                            <a:gd name="adj2" fmla="val 50000"/>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E5753" id="Right Brace 329" o:spid="_x0000_s1026" type="#_x0000_t88" style="position:absolute;margin-left:358.7pt;margin-top:62.7pt;width:12pt;height:40.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"/>
            </w:pict>
          </mc:Fallback>
        </mc:AlternateContent>
      </w:r>
    </w:p>
    <w:p w14:paraId="542E9C68" w14:textId="77777777" w:rsidR="00F14D9F" w:rsidRPr="00AF5128" w:rsidRDefault="00F14D9F" w:rsidP="00F14D9F">
      <w:pPr>
        <w:spacing w:after="0" w:line="240" w:lineRule="auto"/>
        <w:ind w:left="360" w:hanging="360"/>
        <w:jc w:val="both"/>
        <w:rPr>
          <w:rFonts w:ascii="Arial" w:eastAsia="Times New Roman" w:hAnsi="Arial"/>
          <w:b/>
          <w:color w:val="000000" w:themeColor="text1"/>
          <w:sz w:val="22"/>
          <w:szCs w:val="20"/>
        </w:rPr>
      </w:pPr>
    </w:p>
    <w:p w14:paraId="1B332DE8" w14:textId="6DDD1A2C" w:rsidR="00F14D9F" w:rsidRPr="00AF5128" w:rsidRDefault="00F14D9F" w:rsidP="00F14D9F">
      <w:pPr>
        <w:spacing w:after="0" w:line="240" w:lineRule="auto"/>
        <w:ind w:left="360" w:hanging="360"/>
        <w:jc w:val="both"/>
        <w:rPr>
          <w:rFonts w:ascii="Arial" w:eastAsia="Times New Roman" w:hAnsi="Arial"/>
          <w:b/>
          <w:color w:val="000000" w:themeColor="text1"/>
          <w:sz w:val="22"/>
          <w:szCs w:val="20"/>
        </w:rPr>
      </w:pPr>
    </w:p>
    <w:p w14:paraId="1574D4E2" w14:textId="77777777" w:rsidR="00F14D9F" w:rsidRPr="00AF5128" w:rsidRDefault="00F14D9F" w:rsidP="00F14D9F">
      <w:pPr>
        <w:spacing w:after="0" w:line="240" w:lineRule="auto"/>
        <w:ind w:left="360" w:hanging="360"/>
        <w:jc w:val="both"/>
        <w:rPr>
          <w:rFonts w:ascii="Arial" w:eastAsia="Times New Roman" w:hAnsi="Arial"/>
          <w:b/>
          <w:color w:val="000000" w:themeColor="text1"/>
          <w:sz w:val="22"/>
          <w:szCs w:val="20"/>
        </w:rPr>
      </w:pPr>
    </w:p>
    <w:p w14:paraId="3E178D09" w14:textId="77777777" w:rsidR="00F14D9F" w:rsidRPr="00AF5128" w:rsidRDefault="00F14D9F" w:rsidP="00F14D9F">
      <w:pPr>
        <w:spacing w:after="0" w:line="240" w:lineRule="auto"/>
        <w:ind w:left="360" w:hanging="360"/>
        <w:jc w:val="both"/>
        <w:rPr>
          <w:rFonts w:ascii="Arial" w:eastAsia="Times New Roman" w:hAnsi="Arial"/>
          <w:b/>
          <w:color w:val="000000" w:themeColor="text1"/>
          <w:sz w:val="22"/>
          <w:szCs w:val="20"/>
        </w:rPr>
      </w:pPr>
      <w:r w:rsidRPr="00AF5128">
        <w:rPr>
          <w:noProof/>
          <w:color w:val="000000" w:themeColor="text1"/>
        </w:rPr>
        <mc:AlternateContent>
          <mc:Choice Requires="wps">
            <w:drawing>
              <wp:anchor distT="0" distB="0" distL="114300" distR="114300" simplePos="0" relativeHeight="251920384" behindDoc="0" locked="0" layoutInCell="1" allowOverlap="1" wp14:anchorId="2CFEE3F5" wp14:editId="4FFC6F11">
                <wp:simplePos x="0" y="0"/>
                <wp:positionH relativeFrom="column">
                  <wp:posOffset>533400</wp:posOffset>
                </wp:positionH>
                <wp:positionV relativeFrom="paragraph">
                  <wp:posOffset>80010</wp:posOffset>
                </wp:positionV>
                <wp:extent cx="1066800" cy="723900"/>
                <wp:effectExtent l="0" t="0" r="19050" b="19050"/>
                <wp:wrapNone/>
                <wp:docPr id="3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723900"/>
                        </a:xfrm>
                        <a:prstGeom prst="rect">
                          <a:avLst/>
                        </a:prstGeom>
                        <a:solidFill>
                          <a:srgbClr val="FFFF99"/>
                        </a:solidFill>
                        <a:ln w="6350">
                          <a:solidFill>
                            <a:srgbClr val="000000"/>
                          </a:solidFill>
                          <a:miter lim="800000"/>
                          <a:headEnd/>
                          <a:tailEnd/>
                        </a:ln>
                      </wps:spPr>
                      <wps:txbx>
                        <w:txbxContent>
                          <w:p w14:paraId="2F4B844C" w14:textId="77777777" w:rsidR="00006FF6" w:rsidRDefault="00006FF6" w:rsidP="00F14D9F">
                            <w:pPr>
                              <w:spacing w:before="60" w:line="264" w:lineRule="auto"/>
                              <w:jc w:val="center"/>
                              <w:rPr>
                                <w:rFonts w:ascii="Arial" w:hAnsi="Arial"/>
                                <w:b/>
                                <w:sz w:val="16"/>
                              </w:rPr>
                            </w:pPr>
                            <w:r>
                              <w:rPr>
                                <w:rFonts w:ascii="Arial" w:hAnsi="Arial"/>
                                <w:b/>
                                <w:sz w:val="16"/>
                              </w:rPr>
                              <w:t>Financial and physical assets (in part reflecting previous income)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FEE3F5" id="Text Box 17" o:spid="_x0000_s1041" type="#_x0000_t202" style="position:absolute;left:0;text-align:left;margin-left:42pt;margin-top:6.3pt;width:84pt;height:57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" fillcolor="#ff9" strokeweight=".5pt">
                <v:textbox>
                  <w:txbxContent>
                    <w:p w14:paraId="2F4B844C" w14:textId="77777777" w:rsidR="00006FF6" w:rsidRDefault="00006FF6" w:rsidP="00F14D9F">
                      <w:pPr>
                        <w:spacing w:before="60" w:line="264" w:lineRule="auto"/>
                        <w:jc w:val="center"/>
                        <w:rPr>
                          <w:rFonts w:ascii="Arial" w:hAnsi="Arial"/>
                          <w:b/>
                          <w:sz w:val="16"/>
                        </w:rPr>
                      </w:pPr>
                      <w:r>
                        <w:rPr>
                          <w:rFonts w:ascii="Arial" w:hAnsi="Arial"/>
                          <w:b/>
                          <w:sz w:val="16"/>
                        </w:rPr>
                        <w:t>Financial and physical assets (in part reflecting previous income)</w:t>
                      </w:r>
                    </w:p>
                  </w:txbxContent>
                </v:textbox>
              </v:shape>
            </w:pict>
          </mc:Fallback>
        </mc:AlternateContent>
      </w:r>
    </w:p>
    <w:p w14:paraId="288A6F2F" w14:textId="77777777" w:rsidR="00F14D9F" w:rsidRPr="00AF5128" w:rsidRDefault="00F14D9F" w:rsidP="00F14D9F">
      <w:pPr>
        <w:spacing w:after="0" w:line="240" w:lineRule="auto"/>
        <w:ind w:left="360" w:hanging="360"/>
        <w:jc w:val="both"/>
        <w:rPr>
          <w:rFonts w:ascii="Arial" w:eastAsia="Times New Roman" w:hAnsi="Arial"/>
          <w:b/>
          <w:color w:val="000000" w:themeColor="text1"/>
          <w:sz w:val="22"/>
          <w:szCs w:val="20"/>
        </w:rPr>
      </w:pPr>
    </w:p>
    <w:p w14:paraId="61D81A8A" w14:textId="77777777" w:rsidR="00F14D9F" w:rsidRPr="00AF5128" w:rsidRDefault="00F14D9F" w:rsidP="00F14D9F">
      <w:pPr>
        <w:spacing w:after="0" w:line="240" w:lineRule="auto"/>
        <w:ind w:left="360" w:hanging="360"/>
        <w:jc w:val="both"/>
        <w:rPr>
          <w:rFonts w:ascii="Arial" w:eastAsia="Times New Roman" w:hAnsi="Arial"/>
          <w:b/>
          <w:color w:val="000000" w:themeColor="text1"/>
          <w:sz w:val="22"/>
          <w:szCs w:val="20"/>
        </w:rPr>
      </w:pPr>
    </w:p>
    <w:p w14:paraId="3A7F1060" w14:textId="77777777" w:rsidR="00F14D9F" w:rsidRPr="00AF5128" w:rsidRDefault="00F14D9F" w:rsidP="00F14D9F">
      <w:pPr>
        <w:spacing w:after="0" w:line="240" w:lineRule="auto"/>
        <w:ind w:left="360" w:hanging="360"/>
        <w:jc w:val="both"/>
        <w:rPr>
          <w:rFonts w:ascii="Arial" w:eastAsia="Times New Roman" w:hAnsi="Arial"/>
          <w:b/>
          <w:color w:val="000000" w:themeColor="text1"/>
          <w:sz w:val="22"/>
          <w:szCs w:val="20"/>
        </w:rPr>
      </w:pPr>
    </w:p>
    <w:p w14:paraId="37A41076" w14:textId="7E0F0090" w:rsidR="00F14D9F" w:rsidRPr="00AF5128" w:rsidRDefault="009A4547" w:rsidP="00F14D9F">
      <w:pPr>
        <w:spacing w:after="0" w:line="240" w:lineRule="auto"/>
        <w:ind w:left="360" w:hanging="360"/>
        <w:jc w:val="both"/>
        <w:rPr>
          <w:rFonts w:ascii="Arial" w:eastAsia="Times New Roman" w:hAnsi="Arial"/>
          <w:b/>
          <w:color w:val="000000" w:themeColor="text1"/>
          <w:sz w:val="22"/>
          <w:szCs w:val="20"/>
        </w:rPr>
      </w:pPr>
      <w:r w:rsidRPr="00AF5128">
        <w:rPr>
          <w:noProof/>
          <w:color w:val="000000" w:themeColor="text1"/>
        </w:rPr>
        <mc:AlternateContent>
          <mc:Choice Requires="wps">
            <w:drawing>
              <wp:anchor distT="0" distB="0" distL="114300" distR="114300" simplePos="0" relativeHeight="251936768" behindDoc="0" locked="0" layoutInCell="1" allowOverlap="1" wp14:anchorId="0A6CBBAD" wp14:editId="6BE4CDC0">
                <wp:simplePos x="0" y="0"/>
                <wp:positionH relativeFrom="column">
                  <wp:posOffset>1967230</wp:posOffset>
                </wp:positionH>
                <wp:positionV relativeFrom="paragraph">
                  <wp:posOffset>38735</wp:posOffset>
                </wp:positionV>
                <wp:extent cx="232410" cy="234950"/>
                <wp:effectExtent l="0" t="38100" r="34290" b="12700"/>
                <wp:wrapNone/>
                <wp:docPr id="330" name="Straight Arrow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2410" cy="2349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611E26B" id="Straight Arrow Connector 330" o:spid="_x0000_s1026" type="#_x0000_t32" style="position:absolute;margin-left:154.9pt;margin-top:3.05pt;width:18.3pt;height:18.5pt;flip:y;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">
                <v:stroke endarrow="block"/>
              </v:shape>
            </w:pict>
          </mc:Fallback>
        </mc:AlternateContent>
      </w:r>
    </w:p>
    <w:p w14:paraId="2C1853B0" w14:textId="0B88D491" w:rsidR="00F14D9F" w:rsidRPr="00AF5128" w:rsidRDefault="009A4547" w:rsidP="00F14D9F">
      <w:pPr>
        <w:spacing w:after="0" w:line="240" w:lineRule="auto"/>
        <w:ind w:left="360" w:hanging="360"/>
        <w:jc w:val="both"/>
        <w:rPr>
          <w:rFonts w:ascii="Arial" w:eastAsia="Times New Roman" w:hAnsi="Arial"/>
          <w:b/>
          <w:color w:val="000000" w:themeColor="text1"/>
          <w:sz w:val="22"/>
          <w:szCs w:val="20"/>
        </w:rPr>
      </w:pPr>
      <w:r w:rsidRPr="00AF5128">
        <w:rPr>
          <w:noProof/>
          <w:color w:val="000000" w:themeColor="text1"/>
        </w:rPr>
        <mc:AlternateContent>
          <mc:Choice Requires="wps">
            <w:drawing>
              <wp:anchor distT="0" distB="0" distL="114300" distR="114300" simplePos="0" relativeHeight="251922432" behindDoc="0" locked="0" layoutInCell="1" allowOverlap="1" wp14:anchorId="33B93880" wp14:editId="6012B108">
                <wp:simplePos x="0" y="0"/>
                <wp:positionH relativeFrom="column">
                  <wp:posOffset>679450</wp:posOffset>
                </wp:positionH>
                <wp:positionV relativeFrom="paragraph">
                  <wp:posOffset>147320</wp:posOffset>
                </wp:positionV>
                <wp:extent cx="3133725" cy="819150"/>
                <wp:effectExtent l="0" t="0" r="28575" b="19050"/>
                <wp:wrapNone/>
                <wp:docPr id="3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819150"/>
                        </a:xfrm>
                        <a:prstGeom prst="rect">
                          <a:avLst/>
                        </a:prstGeom>
                        <a:solidFill>
                          <a:sysClr val="window" lastClr="FFFFFF">
                            <a:lumMod val="95000"/>
                          </a:sysClr>
                        </a:solidFill>
                        <a:ln w="6350">
                          <a:solidFill>
                            <a:srgbClr val="000000"/>
                          </a:solidFill>
                          <a:miter lim="800000"/>
                          <a:headEnd/>
                          <a:tailEnd/>
                        </a:ln>
                      </wps:spPr>
                      <wps:txbx>
                        <w:txbxContent>
                          <w:p w14:paraId="7F1F1379" w14:textId="77777777" w:rsidR="00006FF6" w:rsidRPr="00080353" w:rsidRDefault="00006FF6" w:rsidP="00F14D9F">
                            <w:pPr>
                              <w:spacing w:before="60" w:after="60"/>
                              <w:jc w:val="center"/>
                              <w:rPr>
                                <w:rFonts w:ascii="Arial" w:hAnsi="Arial"/>
                                <w:b/>
                                <w:sz w:val="16"/>
                              </w:rPr>
                            </w:pPr>
                            <w:r w:rsidRPr="00080353">
                              <w:rPr>
                                <w:rFonts w:ascii="Arial" w:hAnsi="Arial"/>
                                <w:b/>
                                <w:sz w:val="16"/>
                              </w:rPr>
                              <w:t>Other factors</w:t>
                            </w:r>
                          </w:p>
                          <w:p w14:paraId="663B0E2D" w14:textId="77777777" w:rsidR="00006FF6" w:rsidRPr="00080353" w:rsidRDefault="00006FF6" w:rsidP="00F14D9F">
                            <w:pPr>
                              <w:spacing w:line="240" w:lineRule="auto"/>
                              <w:jc w:val="center"/>
                              <w:rPr>
                                <w:rFonts w:ascii="Arial" w:hAnsi="Arial"/>
                                <w:sz w:val="16"/>
                                <w:szCs w:val="16"/>
                              </w:rPr>
                            </w:pPr>
                            <w:r w:rsidRPr="00080353">
                              <w:rPr>
                                <w:rFonts w:ascii="Arial" w:hAnsi="Arial"/>
                                <w:sz w:val="16"/>
                                <w:szCs w:val="16"/>
                              </w:rPr>
                              <w:t xml:space="preserve">eg </w:t>
                            </w:r>
                            <w:r>
                              <w:rPr>
                                <w:rFonts w:ascii="Arial" w:hAnsi="Arial"/>
                                <w:sz w:val="16"/>
                                <w:szCs w:val="16"/>
                              </w:rPr>
                              <w:t xml:space="preserve"> </w:t>
                            </w:r>
                            <w:r w:rsidRPr="00080353">
                              <w:rPr>
                                <w:rFonts w:ascii="Arial" w:hAnsi="Arial"/>
                                <w:sz w:val="16"/>
                                <w:szCs w:val="16"/>
                              </w:rPr>
                              <w:t xml:space="preserve">assistance from outside the household (family, community, state), </w:t>
                            </w:r>
                            <w:r>
                              <w:rPr>
                                <w:rFonts w:ascii="Arial" w:hAnsi="Arial"/>
                                <w:sz w:val="16"/>
                                <w:szCs w:val="16"/>
                              </w:rPr>
                              <w:t xml:space="preserve">housing costs, </w:t>
                            </w:r>
                            <w:r w:rsidRPr="00080353">
                              <w:rPr>
                                <w:rFonts w:ascii="Arial" w:hAnsi="Arial"/>
                                <w:sz w:val="16"/>
                                <w:szCs w:val="16"/>
                              </w:rPr>
                              <w:t>high or unexpected health or debt servicing costs,</w:t>
                            </w:r>
                            <w:r>
                              <w:rPr>
                                <w:rFonts w:ascii="Arial" w:hAnsi="Arial"/>
                                <w:sz w:val="16"/>
                                <w:szCs w:val="16"/>
                              </w:rPr>
                              <w:t xml:space="preserve"> </w:t>
                            </w:r>
                            <w:r w:rsidRPr="00080353">
                              <w:rPr>
                                <w:rFonts w:ascii="Arial" w:hAnsi="Arial"/>
                                <w:sz w:val="16"/>
                                <w:szCs w:val="16"/>
                              </w:rPr>
                              <w:t>lifestyle choices</w:t>
                            </w:r>
                            <w:r>
                              <w:rPr>
                                <w:rFonts w:ascii="Arial" w:hAnsi="Arial"/>
                                <w:sz w:val="16"/>
                                <w:szCs w:val="16"/>
                              </w:rPr>
                              <w:t xml:space="preserve"> and ability to convert given resources into  valuable consumption</w:t>
                            </w:r>
                            <w:r w:rsidRPr="00080353">
                              <w:rPr>
                                <w:rFonts w:ascii="Arial" w:hAnsi="Arial"/>
                                <w:sz w:val="16"/>
                                <w:szCs w:val="16"/>
                              </w:rPr>
                              <w:t>, ability to access available resources</w:t>
                            </w:r>
                          </w:p>
                          <w:p w14:paraId="029BD30E" w14:textId="77777777" w:rsidR="00006FF6" w:rsidRDefault="00006FF6" w:rsidP="00F14D9F">
                            <w:pPr>
                              <w:jc w:val="center"/>
                              <w:rPr>
                                <w:rFonts w:ascii="Arial" w:hAnsi="Arial"/>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B93880" id="Text Box 8" o:spid="_x0000_s1042" type="#_x0000_t202" style="position:absolute;left:0;text-align:left;margin-left:53.5pt;margin-top:11.6pt;width:246.75pt;height:64.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" fillcolor="#f2f2f2" strokeweight=".5pt">
                <v:textbox>
                  <w:txbxContent>
                    <w:p w14:paraId="7F1F1379" w14:textId="77777777" w:rsidR="00006FF6" w:rsidRPr="00080353" w:rsidRDefault="00006FF6" w:rsidP="00F14D9F">
                      <w:pPr>
                        <w:spacing w:before="60" w:after="60"/>
                        <w:jc w:val="center"/>
                        <w:rPr>
                          <w:rFonts w:ascii="Arial" w:hAnsi="Arial"/>
                          <w:b/>
                          <w:sz w:val="16"/>
                        </w:rPr>
                      </w:pPr>
                      <w:r w:rsidRPr="00080353">
                        <w:rPr>
                          <w:rFonts w:ascii="Arial" w:hAnsi="Arial"/>
                          <w:b/>
                          <w:sz w:val="16"/>
                        </w:rPr>
                        <w:t>Other factors</w:t>
                      </w:r>
                    </w:p>
                    <w:p w14:paraId="663B0E2D" w14:textId="77777777" w:rsidR="00006FF6" w:rsidRPr="00080353" w:rsidRDefault="00006FF6" w:rsidP="00F14D9F">
                      <w:pPr>
                        <w:spacing w:line="240" w:lineRule="auto"/>
                        <w:jc w:val="center"/>
                        <w:rPr>
                          <w:rFonts w:ascii="Arial" w:hAnsi="Arial"/>
                          <w:sz w:val="16"/>
                          <w:szCs w:val="16"/>
                        </w:rPr>
                      </w:pPr>
                      <w:r w:rsidRPr="00080353">
                        <w:rPr>
                          <w:rFonts w:ascii="Arial" w:hAnsi="Arial"/>
                          <w:sz w:val="16"/>
                          <w:szCs w:val="16"/>
                        </w:rPr>
                        <w:t xml:space="preserve">eg </w:t>
                      </w:r>
                      <w:r>
                        <w:rPr>
                          <w:rFonts w:ascii="Arial" w:hAnsi="Arial"/>
                          <w:sz w:val="16"/>
                          <w:szCs w:val="16"/>
                        </w:rPr>
                        <w:t xml:space="preserve"> </w:t>
                      </w:r>
                      <w:r w:rsidRPr="00080353">
                        <w:rPr>
                          <w:rFonts w:ascii="Arial" w:hAnsi="Arial"/>
                          <w:sz w:val="16"/>
                          <w:szCs w:val="16"/>
                        </w:rPr>
                        <w:t xml:space="preserve">assistance from outside the household (family, community, state), </w:t>
                      </w:r>
                      <w:r>
                        <w:rPr>
                          <w:rFonts w:ascii="Arial" w:hAnsi="Arial"/>
                          <w:sz w:val="16"/>
                          <w:szCs w:val="16"/>
                        </w:rPr>
                        <w:t xml:space="preserve">housing costs, </w:t>
                      </w:r>
                      <w:r w:rsidRPr="00080353">
                        <w:rPr>
                          <w:rFonts w:ascii="Arial" w:hAnsi="Arial"/>
                          <w:sz w:val="16"/>
                          <w:szCs w:val="16"/>
                        </w:rPr>
                        <w:t>high or unexpected health or debt servicing costs,</w:t>
                      </w:r>
                      <w:r>
                        <w:rPr>
                          <w:rFonts w:ascii="Arial" w:hAnsi="Arial"/>
                          <w:sz w:val="16"/>
                          <w:szCs w:val="16"/>
                        </w:rPr>
                        <w:t xml:space="preserve"> </w:t>
                      </w:r>
                      <w:r w:rsidRPr="00080353">
                        <w:rPr>
                          <w:rFonts w:ascii="Arial" w:hAnsi="Arial"/>
                          <w:sz w:val="16"/>
                          <w:szCs w:val="16"/>
                        </w:rPr>
                        <w:t>lifestyle choices</w:t>
                      </w:r>
                      <w:r>
                        <w:rPr>
                          <w:rFonts w:ascii="Arial" w:hAnsi="Arial"/>
                          <w:sz w:val="16"/>
                          <w:szCs w:val="16"/>
                        </w:rPr>
                        <w:t xml:space="preserve"> and ability to convert given resources into  valuable consumption</w:t>
                      </w:r>
                      <w:r w:rsidRPr="00080353">
                        <w:rPr>
                          <w:rFonts w:ascii="Arial" w:hAnsi="Arial"/>
                          <w:sz w:val="16"/>
                          <w:szCs w:val="16"/>
                        </w:rPr>
                        <w:t>, ability to access available resources</w:t>
                      </w:r>
                    </w:p>
                    <w:p w14:paraId="029BD30E" w14:textId="77777777" w:rsidR="00006FF6" w:rsidRDefault="00006FF6" w:rsidP="00F14D9F">
                      <w:pPr>
                        <w:jc w:val="center"/>
                        <w:rPr>
                          <w:rFonts w:ascii="Arial" w:hAnsi="Arial"/>
                          <w:sz w:val="16"/>
                          <w:szCs w:val="16"/>
                        </w:rPr>
                      </w:pPr>
                    </w:p>
                  </w:txbxContent>
                </v:textbox>
              </v:shape>
            </w:pict>
          </mc:Fallback>
        </mc:AlternateContent>
      </w:r>
    </w:p>
    <w:p w14:paraId="3C4F5217" w14:textId="6A9259B8" w:rsidR="00F14D9F" w:rsidRPr="00AF5128" w:rsidRDefault="00F14D9F" w:rsidP="00F14D9F">
      <w:pPr>
        <w:spacing w:after="0" w:line="240" w:lineRule="auto"/>
        <w:ind w:left="360" w:hanging="360"/>
        <w:jc w:val="both"/>
        <w:rPr>
          <w:rFonts w:ascii="Arial" w:eastAsia="Times New Roman" w:hAnsi="Arial"/>
          <w:b/>
          <w:color w:val="000000" w:themeColor="text1"/>
          <w:sz w:val="22"/>
          <w:szCs w:val="20"/>
        </w:rPr>
      </w:pPr>
    </w:p>
    <w:p w14:paraId="4A0D1D50" w14:textId="77777777" w:rsidR="00F14D9F" w:rsidRPr="00AF5128" w:rsidRDefault="00F14D9F" w:rsidP="00F14D9F">
      <w:pPr>
        <w:spacing w:after="0" w:line="240" w:lineRule="auto"/>
        <w:ind w:left="360" w:hanging="360"/>
        <w:jc w:val="both"/>
        <w:rPr>
          <w:rFonts w:ascii="Arial" w:eastAsia="Times New Roman" w:hAnsi="Arial"/>
          <w:b/>
          <w:color w:val="000000" w:themeColor="text1"/>
          <w:sz w:val="22"/>
          <w:szCs w:val="20"/>
        </w:rPr>
      </w:pPr>
    </w:p>
    <w:p w14:paraId="742A618C" w14:textId="77777777" w:rsidR="00F14D9F" w:rsidRPr="00AF5128" w:rsidRDefault="00F14D9F" w:rsidP="00F14D9F">
      <w:pPr>
        <w:spacing w:after="0" w:line="240" w:lineRule="auto"/>
        <w:ind w:left="360" w:hanging="360"/>
        <w:jc w:val="both"/>
        <w:rPr>
          <w:rFonts w:ascii="Arial" w:eastAsia="Times New Roman" w:hAnsi="Arial"/>
          <w:b/>
          <w:color w:val="000000" w:themeColor="text1"/>
          <w:sz w:val="22"/>
          <w:szCs w:val="20"/>
        </w:rPr>
      </w:pPr>
    </w:p>
    <w:p w14:paraId="18ED2FBF" w14:textId="77777777" w:rsidR="00F14D9F" w:rsidRPr="00AF5128" w:rsidRDefault="00F14D9F" w:rsidP="00F14D9F">
      <w:pPr>
        <w:spacing w:after="0" w:line="240" w:lineRule="auto"/>
        <w:ind w:left="360" w:hanging="360"/>
        <w:jc w:val="both"/>
        <w:rPr>
          <w:rFonts w:ascii="Arial" w:eastAsia="Times New Roman" w:hAnsi="Arial"/>
          <w:b/>
          <w:color w:val="000000" w:themeColor="text1"/>
          <w:sz w:val="22"/>
          <w:szCs w:val="20"/>
        </w:rPr>
      </w:pPr>
    </w:p>
    <w:p w14:paraId="5E4D7DD7" w14:textId="77777777" w:rsidR="00F14D9F" w:rsidRPr="00AF5128" w:rsidRDefault="00F14D9F" w:rsidP="00F14D9F">
      <w:pPr>
        <w:spacing w:after="0" w:line="240" w:lineRule="auto"/>
        <w:ind w:left="360" w:hanging="360"/>
        <w:jc w:val="both"/>
        <w:rPr>
          <w:rFonts w:ascii="Arial" w:eastAsia="Times New Roman" w:hAnsi="Arial"/>
          <w:b/>
          <w:color w:val="000000" w:themeColor="text1"/>
          <w:sz w:val="22"/>
          <w:szCs w:val="20"/>
        </w:rPr>
      </w:pPr>
    </w:p>
    <w:p w14:paraId="15D021CE" w14:textId="77777777" w:rsidR="00F14D9F" w:rsidRPr="00AF5128" w:rsidRDefault="00F14D9F" w:rsidP="00C92DEA">
      <w:pPr>
        <w:numPr>
          <w:ilvl w:val="0"/>
          <w:numId w:val="39"/>
        </w:numPr>
        <w:spacing w:before="240" w:after="0" w:line="240" w:lineRule="auto"/>
        <w:ind w:left="709" w:hanging="425"/>
        <w:jc w:val="both"/>
        <w:rPr>
          <w:rFonts w:ascii="Arial" w:hAnsi="Arial"/>
          <w:color w:val="000000" w:themeColor="text1"/>
          <w:szCs w:val="20"/>
        </w:rPr>
      </w:pPr>
      <w:r w:rsidRPr="00AF5128">
        <w:rPr>
          <w:rFonts w:ascii="Arial" w:hAnsi="Arial"/>
          <w:color w:val="000000" w:themeColor="text1"/>
          <w:szCs w:val="20"/>
        </w:rPr>
        <w:t>The framework provides a high-level explanation for the observation that not all households with low incomes are in hardship, and not all in hardship have low incomes. There are many factors in addition to income that determine a household’s level of material wellbeing (living standards).</w:t>
      </w:r>
      <w:r w:rsidRPr="00AF5128">
        <w:rPr>
          <w:rStyle w:val="FootnoteReference"/>
          <w:rFonts w:ascii="Arial" w:hAnsi="Arial"/>
          <w:color w:val="000000" w:themeColor="text1"/>
          <w:szCs w:val="20"/>
        </w:rPr>
        <w:footnoteReference w:id="10"/>
      </w:r>
    </w:p>
    <w:p w14:paraId="6CAD9933" w14:textId="158FE8A9" w:rsidR="00F14D9F" w:rsidRPr="00AF5128" w:rsidRDefault="00F14D9F" w:rsidP="00C92DEA">
      <w:pPr>
        <w:numPr>
          <w:ilvl w:val="0"/>
          <w:numId w:val="39"/>
        </w:numPr>
        <w:spacing w:before="120" w:after="0" w:line="240" w:lineRule="auto"/>
        <w:ind w:left="709" w:hanging="425"/>
        <w:jc w:val="both"/>
        <w:rPr>
          <w:rFonts w:ascii="Arial" w:hAnsi="Arial"/>
          <w:color w:val="000000" w:themeColor="text1"/>
          <w:szCs w:val="20"/>
        </w:rPr>
      </w:pPr>
      <w:r w:rsidRPr="00AF5128">
        <w:rPr>
          <w:rFonts w:ascii="Arial" w:hAnsi="Arial"/>
          <w:color w:val="000000" w:themeColor="text1"/>
          <w:szCs w:val="20"/>
        </w:rPr>
        <w:t>The level of liquid financial assets</w:t>
      </w:r>
      <w:r w:rsidR="00983C4F" w:rsidRPr="00AF5128">
        <w:rPr>
          <w:rStyle w:val="FootnoteReference"/>
          <w:rFonts w:ascii="Arial" w:hAnsi="Arial"/>
          <w:color w:val="000000" w:themeColor="text1"/>
          <w:szCs w:val="20"/>
        </w:rPr>
        <w:footnoteReference w:id="11"/>
      </w:r>
      <w:r w:rsidRPr="00AF5128">
        <w:rPr>
          <w:rFonts w:ascii="Arial" w:hAnsi="Arial"/>
          <w:color w:val="000000" w:themeColor="text1"/>
          <w:szCs w:val="20"/>
        </w:rPr>
        <w:t xml:space="preserve"> held by a household is one such factor, as shown in the </w:t>
      </w:r>
      <w:r w:rsidRPr="00AF5128">
        <w:rPr>
          <w:rFonts w:ascii="Arial" w:hAnsi="Arial"/>
          <w:b/>
          <w:bCs/>
          <w:color w:val="000000" w:themeColor="text1"/>
          <w:szCs w:val="20"/>
        </w:rPr>
        <w:t xml:space="preserve">Figure A.2 </w:t>
      </w:r>
      <w:r w:rsidRPr="00AF5128">
        <w:rPr>
          <w:rFonts w:ascii="Arial" w:hAnsi="Arial"/>
          <w:color w:val="000000" w:themeColor="text1"/>
          <w:szCs w:val="20"/>
        </w:rPr>
        <w:t>and the associated table below. For households with similar incomes, lower levels of liquid financial assets mean higher levels of material hardship. It is not often that a single dataset has information on household income, material hardship and liquid assets. HES 2017-18 had all three and enabled the analysis reported below.</w:t>
      </w:r>
    </w:p>
    <w:p w14:paraId="5ADB30A9" w14:textId="77777777" w:rsidR="00F14D9F" w:rsidRPr="00AF5128" w:rsidRDefault="00F14D9F" w:rsidP="00F14D9F">
      <w:pPr>
        <w:spacing w:after="0" w:line="240" w:lineRule="auto"/>
        <w:rPr>
          <w:rFonts w:ascii="Arial" w:hAnsi="Arial"/>
          <w:color w:val="000000" w:themeColor="text1"/>
        </w:rPr>
      </w:pPr>
    </w:p>
    <w:p w14:paraId="25E6BC68" w14:textId="77777777" w:rsidR="00F14D9F" w:rsidRPr="00AF5128" w:rsidRDefault="00F14D9F" w:rsidP="00F14D9F">
      <w:pPr>
        <w:spacing w:after="0" w:line="240" w:lineRule="auto"/>
        <w:jc w:val="center"/>
        <w:rPr>
          <w:rFonts w:ascii="Arial" w:eastAsia="Times New Roman" w:hAnsi="Arial"/>
          <w:b/>
          <w:color w:val="000000" w:themeColor="text1"/>
          <w:sz w:val="18"/>
          <w:szCs w:val="18"/>
        </w:rPr>
      </w:pPr>
    </w:p>
    <w:p w14:paraId="1FD6A2AC" w14:textId="01DA97DF" w:rsidR="00F14D9F" w:rsidRPr="00AF5128" w:rsidRDefault="00F14D9F" w:rsidP="00F14D9F">
      <w:pPr>
        <w:spacing w:after="0" w:line="240" w:lineRule="auto"/>
        <w:jc w:val="center"/>
        <w:rPr>
          <w:rFonts w:ascii="Arial" w:eastAsia="Times New Roman" w:hAnsi="Arial"/>
          <w:b/>
          <w:color w:val="000000" w:themeColor="text1"/>
          <w:sz w:val="18"/>
          <w:szCs w:val="18"/>
        </w:rPr>
      </w:pPr>
      <w:r w:rsidRPr="00AF5128">
        <w:rPr>
          <w:rFonts w:ascii="Arial" w:eastAsia="Times New Roman" w:hAnsi="Arial"/>
          <w:b/>
          <w:color w:val="000000" w:themeColor="text1"/>
          <w:sz w:val="18"/>
          <w:szCs w:val="18"/>
        </w:rPr>
        <w:t>Figure A.2</w:t>
      </w:r>
    </w:p>
    <w:p w14:paraId="082B5F81" w14:textId="77777777" w:rsidR="00F14D9F" w:rsidRPr="00AF5128" w:rsidRDefault="00F14D9F" w:rsidP="00F14D9F">
      <w:pPr>
        <w:spacing w:line="240" w:lineRule="auto"/>
        <w:jc w:val="center"/>
        <w:rPr>
          <w:rFonts w:ascii="Arial" w:eastAsia="Times New Roman" w:hAnsi="Arial"/>
          <w:b/>
          <w:color w:val="000000" w:themeColor="text1"/>
          <w:sz w:val="18"/>
          <w:szCs w:val="18"/>
        </w:rPr>
      </w:pPr>
      <w:r w:rsidRPr="00AF5128">
        <w:rPr>
          <w:noProof/>
          <w:color w:val="000000" w:themeColor="text1"/>
        </w:rPr>
        <w:drawing>
          <wp:anchor distT="0" distB="0" distL="114300" distR="114300" simplePos="0" relativeHeight="251948032" behindDoc="0" locked="0" layoutInCell="1" allowOverlap="1" wp14:anchorId="561704CA" wp14:editId="4C1FA547">
            <wp:simplePos x="0" y="0"/>
            <wp:positionH relativeFrom="column">
              <wp:posOffset>1047750</wp:posOffset>
            </wp:positionH>
            <wp:positionV relativeFrom="paragraph">
              <wp:posOffset>299720</wp:posOffset>
            </wp:positionV>
            <wp:extent cx="3542665" cy="2089150"/>
            <wp:effectExtent l="0" t="0" r="635" b="6350"/>
            <wp:wrapTopAndBottom/>
            <wp:docPr id="2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2665" cy="208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5128">
        <w:rPr>
          <w:rFonts w:ascii="Arial" w:eastAsia="Times New Roman" w:hAnsi="Arial"/>
          <w:b/>
          <w:color w:val="000000" w:themeColor="text1"/>
          <w:sz w:val="18"/>
          <w:szCs w:val="18"/>
        </w:rPr>
        <w:t>Material hardship rates depend on the level of liquid financial assets as well as on household income, HES 2017-18</w:t>
      </w:r>
    </w:p>
    <w:p w14:paraId="02FB8220" w14:textId="77777777" w:rsidR="00F14D9F" w:rsidRPr="00AF5128" w:rsidRDefault="00F14D9F" w:rsidP="00F14D9F">
      <w:pPr>
        <w:spacing w:after="0" w:line="240" w:lineRule="auto"/>
        <w:jc w:val="center"/>
        <w:rPr>
          <w:rFonts w:ascii="Arial" w:eastAsia="Times New Roman" w:hAnsi="Arial"/>
          <w:b/>
          <w:color w:val="000000" w:themeColor="text1"/>
          <w:sz w:val="16"/>
          <w:szCs w:val="16"/>
        </w:rPr>
      </w:pPr>
      <w:bookmarkStart w:id="8" w:name="_Hlk73297503"/>
    </w:p>
    <w:p w14:paraId="05BBCA30" w14:textId="77777777" w:rsidR="00F14D9F" w:rsidRPr="00AF5128" w:rsidRDefault="00F14D9F" w:rsidP="00F14D9F">
      <w:pPr>
        <w:spacing w:after="0" w:line="240" w:lineRule="auto"/>
        <w:jc w:val="center"/>
        <w:rPr>
          <w:rFonts w:ascii="Arial" w:eastAsia="Times New Roman" w:hAnsi="Arial"/>
          <w:b/>
          <w:color w:val="000000" w:themeColor="text1"/>
          <w:sz w:val="16"/>
          <w:szCs w:val="16"/>
        </w:rPr>
      </w:pPr>
    </w:p>
    <w:tbl>
      <w:tblPr>
        <w:tblW w:w="8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6"/>
        <w:gridCol w:w="539"/>
        <w:gridCol w:w="539"/>
        <w:gridCol w:w="540"/>
        <w:gridCol w:w="539"/>
        <w:gridCol w:w="540"/>
        <w:gridCol w:w="539"/>
        <w:gridCol w:w="540"/>
        <w:gridCol w:w="539"/>
        <w:gridCol w:w="540"/>
      </w:tblGrid>
      <w:tr w:rsidR="00F14D9F" w:rsidRPr="00AF5128" w14:paraId="1EB70245" w14:textId="77777777" w:rsidTr="00BE0516">
        <w:trPr>
          <w:jc w:val="center"/>
        </w:trPr>
        <w:tc>
          <w:tcPr>
            <w:tcW w:w="3206" w:type="dxa"/>
            <w:shd w:val="clear" w:color="auto" w:fill="auto"/>
            <w:tcMar>
              <w:left w:w="28" w:type="dxa"/>
              <w:right w:w="85" w:type="dxa"/>
            </w:tcMar>
          </w:tcPr>
          <w:p w14:paraId="10484EA3" w14:textId="77777777" w:rsidR="00F14D9F" w:rsidRPr="00AF5128" w:rsidRDefault="00F14D9F" w:rsidP="00BE0516">
            <w:pPr>
              <w:spacing w:before="40" w:after="40" w:line="240" w:lineRule="auto"/>
              <w:jc w:val="center"/>
              <w:rPr>
                <w:rFonts w:ascii="Arial" w:eastAsia="Times New Roman" w:hAnsi="Arial"/>
                <w:b/>
                <w:color w:val="000000" w:themeColor="text1"/>
                <w:sz w:val="14"/>
                <w:szCs w:val="14"/>
              </w:rPr>
            </w:pPr>
            <w:r w:rsidRPr="00AF5128">
              <w:rPr>
                <w:rFonts w:ascii="Times New Roman" w:eastAsia="Times New Roman" w:hAnsi="Times New Roman" w:cs="Times New Roman"/>
                <w:color w:val="000000" w:themeColor="text1"/>
                <w:sz w:val="24"/>
                <w:szCs w:val="24"/>
              </w:rPr>
              <w:br w:type="page"/>
            </w:r>
            <w:r w:rsidRPr="00AF5128">
              <w:rPr>
                <w:rFonts w:ascii="Times New Roman" w:eastAsia="Times New Roman" w:hAnsi="Times New Roman" w:cs="Times New Roman"/>
                <w:color w:val="000000" w:themeColor="text1"/>
                <w:sz w:val="24"/>
                <w:szCs w:val="24"/>
              </w:rPr>
              <w:br w:type="page"/>
            </w:r>
            <w:r w:rsidRPr="00AF5128">
              <w:rPr>
                <w:rFonts w:ascii="Times New Roman" w:eastAsia="Times New Roman" w:hAnsi="Times New Roman" w:cs="Times New Roman"/>
                <w:color w:val="000000" w:themeColor="text1"/>
                <w:sz w:val="24"/>
                <w:szCs w:val="24"/>
              </w:rPr>
              <w:br w:type="page"/>
            </w:r>
            <w:r w:rsidRPr="00AF5128">
              <w:rPr>
                <w:rFonts w:ascii="Arial" w:eastAsia="Times New Roman" w:hAnsi="Arial"/>
                <w:b/>
                <w:color w:val="000000" w:themeColor="text1"/>
                <w:sz w:val="14"/>
                <w:szCs w:val="14"/>
              </w:rPr>
              <w:t>Household Economic Survey 2017/18</w:t>
            </w:r>
          </w:p>
        </w:tc>
        <w:tc>
          <w:tcPr>
            <w:tcW w:w="1618" w:type="dxa"/>
            <w:gridSpan w:val="3"/>
            <w:shd w:val="clear" w:color="auto" w:fill="auto"/>
            <w:tcMar>
              <w:left w:w="28" w:type="dxa"/>
              <w:right w:w="85" w:type="dxa"/>
            </w:tcMar>
          </w:tcPr>
          <w:p w14:paraId="40FD7A5A" w14:textId="77777777" w:rsidR="00F14D9F" w:rsidRPr="00AF5128" w:rsidRDefault="00F14D9F" w:rsidP="00BE0516">
            <w:pPr>
              <w:spacing w:before="40" w:after="40" w:line="240" w:lineRule="auto"/>
              <w:jc w:val="center"/>
              <w:rPr>
                <w:rFonts w:ascii="Arial" w:eastAsia="Times New Roman" w:hAnsi="Arial"/>
                <w:b/>
                <w:color w:val="000000" w:themeColor="text1"/>
                <w:sz w:val="14"/>
                <w:szCs w:val="14"/>
              </w:rPr>
            </w:pPr>
            <w:r w:rsidRPr="00AF5128">
              <w:rPr>
                <w:rFonts w:ascii="Arial" w:eastAsia="Times New Roman" w:hAnsi="Arial"/>
                <w:b/>
                <w:color w:val="000000" w:themeColor="text1"/>
                <w:sz w:val="14"/>
                <w:szCs w:val="14"/>
              </w:rPr>
              <w:t>Q1</w:t>
            </w:r>
          </w:p>
        </w:tc>
        <w:tc>
          <w:tcPr>
            <w:tcW w:w="1618" w:type="dxa"/>
            <w:gridSpan w:val="3"/>
            <w:shd w:val="clear" w:color="auto" w:fill="auto"/>
            <w:tcMar>
              <w:left w:w="28" w:type="dxa"/>
              <w:right w:w="85" w:type="dxa"/>
            </w:tcMar>
          </w:tcPr>
          <w:p w14:paraId="574BB3A9" w14:textId="77777777" w:rsidR="00F14D9F" w:rsidRPr="00AF5128" w:rsidRDefault="00F14D9F" w:rsidP="00BE0516">
            <w:pPr>
              <w:spacing w:before="40" w:after="40" w:line="240" w:lineRule="auto"/>
              <w:jc w:val="center"/>
              <w:rPr>
                <w:rFonts w:ascii="Arial" w:eastAsia="Times New Roman" w:hAnsi="Arial"/>
                <w:b/>
                <w:color w:val="000000" w:themeColor="text1"/>
                <w:sz w:val="14"/>
                <w:szCs w:val="14"/>
              </w:rPr>
            </w:pPr>
            <w:r w:rsidRPr="00AF5128">
              <w:rPr>
                <w:rFonts w:ascii="Arial" w:eastAsia="Times New Roman" w:hAnsi="Arial"/>
                <w:b/>
                <w:color w:val="000000" w:themeColor="text1"/>
                <w:sz w:val="14"/>
                <w:szCs w:val="14"/>
              </w:rPr>
              <w:t>Q2</w:t>
            </w:r>
          </w:p>
        </w:tc>
        <w:tc>
          <w:tcPr>
            <w:tcW w:w="1619" w:type="dxa"/>
            <w:gridSpan w:val="3"/>
            <w:shd w:val="clear" w:color="auto" w:fill="auto"/>
            <w:tcMar>
              <w:left w:w="28" w:type="dxa"/>
              <w:right w:w="85" w:type="dxa"/>
            </w:tcMar>
          </w:tcPr>
          <w:p w14:paraId="0E383E34" w14:textId="77777777" w:rsidR="00F14D9F" w:rsidRPr="00AF5128" w:rsidRDefault="00F14D9F" w:rsidP="00BE0516">
            <w:pPr>
              <w:spacing w:before="40" w:after="40" w:line="240" w:lineRule="auto"/>
              <w:jc w:val="center"/>
              <w:rPr>
                <w:rFonts w:ascii="Arial" w:eastAsia="Times New Roman" w:hAnsi="Arial"/>
                <w:b/>
                <w:color w:val="000000" w:themeColor="text1"/>
                <w:sz w:val="14"/>
                <w:szCs w:val="14"/>
              </w:rPr>
            </w:pPr>
            <w:r w:rsidRPr="00AF5128">
              <w:rPr>
                <w:rFonts w:ascii="Arial" w:eastAsia="Times New Roman" w:hAnsi="Arial"/>
                <w:b/>
                <w:color w:val="000000" w:themeColor="text1"/>
                <w:sz w:val="14"/>
                <w:szCs w:val="14"/>
              </w:rPr>
              <w:t>Q3</w:t>
            </w:r>
          </w:p>
        </w:tc>
      </w:tr>
      <w:tr w:rsidR="00E77751" w:rsidRPr="00AF5128" w14:paraId="5A7E8F1A" w14:textId="77777777" w:rsidTr="00E77751">
        <w:trPr>
          <w:jc w:val="center"/>
        </w:trPr>
        <w:tc>
          <w:tcPr>
            <w:tcW w:w="3206" w:type="dxa"/>
            <w:shd w:val="clear" w:color="auto" w:fill="B4C6E7" w:themeFill="accent1" w:themeFillTint="66"/>
            <w:tcMar>
              <w:left w:w="28" w:type="dxa"/>
              <w:right w:w="85" w:type="dxa"/>
            </w:tcMar>
            <w:vAlign w:val="center"/>
          </w:tcPr>
          <w:p w14:paraId="2E56CF7B" w14:textId="5BE985A8" w:rsidR="00E77751" w:rsidRPr="00AF5128" w:rsidRDefault="00E77751" w:rsidP="00E77751">
            <w:pPr>
              <w:spacing w:before="40" w:after="40" w:line="240" w:lineRule="auto"/>
              <w:ind w:left="112"/>
              <w:rPr>
                <w:rFonts w:ascii="Arial" w:eastAsia="Times New Roman" w:hAnsi="Arial"/>
                <w:color w:val="000000" w:themeColor="text1"/>
                <w:sz w:val="14"/>
                <w:szCs w:val="18"/>
              </w:rPr>
            </w:pPr>
            <w:r w:rsidRPr="00AF5128">
              <w:rPr>
                <w:rFonts w:ascii="Arial" w:eastAsia="Times New Roman" w:hAnsi="Arial"/>
                <w:color w:val="000000" w:themeColor="text1"/>
                <w:sz w:val="14"/>
                <w:szCs w:val="18"/>
              </w:rPr>
              <w:t>material hardship rate (6+/17, DEP-17)</w:t>
            </w:r>
          </w:p>
        </w:tc>
        <w:tc>
          <w:tcPr>
            <w:tcW w:w="539" w:type="dxa"/>
            <w:shd w:val="clear" w:color="auto" w:fill="B4C6E7" w:themeFill="accent1" w:themeFillTint="66"/>
            <w:tcMar>
              <w:left w:w="28" w:type="dxa"/>
              <w:right w:w="57" w:type="dxa"/>
            </w:tcMar>
            <w:vAlign w:val="center"/>
          </w:tcPr>
          <w:p w14:paraId="536278AD" w14:textId="28B965A9" w:rsidR="00E77751" w:rsidRPr="00AF5128" w:rsidRDefault="00E77751" w:rsidP="00E77751">
            <w:pPr>
              <w:spacing w:after="0" w:line="240" w:lineRule="auto"/>
              <w:jc w:val="right"/>
              <w:rPr>
                <w:rFonts w:ascii="Arial" w:eastAsia="Times New Roman" w:hAnsi="Arial"/>
                <w:color w:val="000000" w:themeColor="text1"/>
                <w:sz w:val="14"/>
                <w:szCs w:val="14"/>
              </w:rPr>
            </w:pPr>
            <w:r w:rsidRPr="00AF5128">
              <w:rPr>
                <w:rFonts w:ascii="Arial" w:eastAsia="Times New Roman" w:hAnsi="Arial"/>
                <w:color w:val="000000" w:themeColor="text1"/>
                <w:sz w:val="14"/>
                <w:szCs w:val="14"/>
              </w:rPr>
              <w:t>47%</w:t>
            </w:r>
          </w:p>
        </w:tc>
        <w:tc>
          <w:tcPr>
            <w:tcW w:w="539" w:type="dxa"/>
            <w:shd w:val="clear" w:color="auto" w:fill="B4C6E7" w:themeFill="accent1" w:themeFillTint="66"/>
            <w:tcMar>
              <w:left w:w="28" w:type="dxa"/>
              <w:right w:w="57" w:type="dxa"/>
            </w:tcMar>
            <w:vAlign w:val="center"/>
          </w:tcPr>
          <w:p w14:paraId="03BC5A45" w14:textId="6B7DBFE3" w:rsidR="00E77751" w:rsidRPr="00AF5128" w:rsidRDefault="00E77751" w:rsidP="00E77751">
            <w:pPr>
              <w:spacing w:after="0" w:line="240" w:lineRule="auto"/>
              <w:jc w:val="right"/>
              <w:rPr>
                <w:rFonts w:ascii="Arial" w:eastAsia="Times New Roman" w:hAnsi="Arial"/>
                <w:color w:val="000000" w:themeColor="text1"/>
                <w:sz w:val="14"/>
                <w:szCs w:val="14"/>
              </w:rPr>
            </w:pPr>
            <w:r w:rsidRPr="00AF5128">
              <w:rPr>
                <w:rFonts w:ascii="Arial" w:eastAsia="Times New Roman" w:hAnsi="Arial"/>
                <w:color w:val="000000" w:themeColor="text1"/>
                <w:sz w:val="14"/>
                <w:szCs w:val="14"/>
              </w:rPr>
              <w:t>18%</w:t>
            </w:r>
          </w:p>
        </w:tc>
        <w:tc>
          <w:tcPr>
            <w:tcW w:w="540" w:type="dxa"/>
            <w:shd w:val="clear" w:color="auto" w:fill="B4C6E7" w:themeFill="accent1" w:themeFillTint="66"/>
            <w:tcMar>
              <w:left w:w="28" w:type="dxa"/>
              <w:right w:w="57" w:type="dxa"/>
            </w:tcMar>
            <w:vAlign w:val="center"/>
          </w:tcPr>
          <w:p w14:paraId="6BDFBF3D" w14:textId="523749D8" w:rsidR="00E77751" w:rsidRPr="00AF5128" w:rsidRDefault="00E77751" w:rsidP="00E77751">
            <w:pPr>
              <w:spacing w:after="0" w:line="240" w:lineRule="auto"/>
              <w:jc w:val="right"/>
              <w:rPr>
                <w:rFonts w:ascii="Arial" w:eastAsia="Times New Roman" w:hAnsi="Arial"/>
                <w:color w:val="000000" w:themeColor="text1"/>
                <w:sz w:val="14"/>
                <w:szCs w:val="14"/>
              </w:rPr>
            </w:pPr>
            <w:r w:rsidRPr="00AF5128">
              <w:rPr>
                <w:rFonts w:ascii="Arial" w:eastAsia="Times New Roman" w:hAnsi="Arial"/>
                <w:color w:val="000000" w:themeColor="text1"/>
                <w:sz w:val="14"/>
                <w:szCs w:val="14"/>
              </w:rPr>
              <w:t>7%</w:t>
            </w:r>
          </w:p>
        </w:tc>
        <w:tc>
          <w:tcPr>
            <w:tcW w:w="539" w:type="dxa"/>
            <w:shd w:val="clear" w:color="auto" w:fill="B4C6E7" w:themeFill="accent1" w:themeFillTint="66"/>
            <w:tcMar>
              <w:left w:w="28" w:type="dxa"/>
              <w:right w:w="57" w:type="dxa"/>
            </w:tcMar>
            <w:vAlign w:val="center"/>
          </w:tcPr>
          <w:p w14:paraId="01B86D84" w14:textId="2E18D057" w:rsidR="00E77751" w:rsidRPr="00AF5128" w:rsidRDefault="00E77751" w:rsidP="00E77751">
            <w:pPr>
              <w:spacing w:after="0" w:line="240" w:lineRule="auto"/>
              <w:jc w:val="right"/>
              <w:rPr>
                <w:rFonts w:ascii="Arial" w:eastAsia="Times New Roman" w:hAnsi="Arial"/>
                <w:color w:val="000000" w:themeColor="text1"/>
                <w:sz w:val="14"/>
                <w:szCs w:val="14"/>
              </w:rPr>
            </w:pPr>
            <w:r w:rsidRPr="00AF5128">
              <w:rPr>
                <w:rFonts w:ascii="Arial" w:eastAsia="Times New Roman" w:hAnsi="Arial"/>
                <w:color w:val="000000" w:themeColor="text1"/>
                <w:sz w:val="14"/>
                <w:szCs w:val="14"/>
              </w:rPr>
              <w:t>19%</w:t>
            </w:r>
          </w:p>
        </w:tc>
        <w:tc>
          <w:tcPr>
            <w:tcW w:w="540" w:type="dxa"/>
            <w:shd w:val="clear" w:color="auto" w:fill="B4C6E7" w:themeFill="accent1" w:themeFillTint="66"/>
            <w:tcMar>
              <w:left w:w="28" w:type="dxa"/>
              <w:right w:w="57" w:type="dxa"/>
            </w:tcMar>
            <w:vAlign w:val="center"/>
          </w:tcPr>
          <w:p w14:paraId="1B4E193A" w14:textId="08FD7087" w:rsidR="00E77751" w:rsidRPr="00AF5128" w:rsidRDefault="00E77751" w:rsidP="00E77751">
            <w:pPr>
              <w:spacing w:after="0" w:line="240" w:lineRule="auto"/>
              <w:jc w:val="right"/>
              <w:rPr>
                <w:rFonts w:ascii="Arial" w:eastAsia="Times New Roman" w:hAnsi="Arial"/>
                <w:color w:val="000000" w:themeColor="text1"/>
                <w:sz w:val="14"/>
                <w:szCs w:val="14"/>
              </w:rPr>
            </w:pPr>
            <w:r w:rsidRPr="00AF5128">
              <w:rPr>
                <w:rFonts w:ascii="Arial" w:eastAsia="Times New Roman" w:hAnsi="Arial"/>
                <w:color w:val="000000" w:themeColor="text1"/>
                <w:sz w:val="14"/>
                <w:szCs w:val="14"/>
              </w:rPr>
              <w:t>11%</w:t>
            </w:r>
          </w:p>
        </w:tc>
        <w:tc>
          <w:tcPr>
            <w:tcW w:w="539" w:type="dxa"/>
            <w:shd w:val="clear" w:color="auto" w:fill="B4C6E7" w:themeFill="accent1" w:themeFillTint="66"/>
            <w:tcMar>
              <w:left w:w="28" w:type="dxa"/>
              <w:right w:w="57" w:type="dxa"/>
            </w:tcMar>
            <w:vAlign w:val="center"/>
          </w:tcPr>
          <w:p w14:paraId="1E2A895C" w14:textId="7DD29320" w:rsidR="00E77751" w:rsidRPr="00AF5128" w:rsidRDefault="00E77751" w:rsidP="00E77751">
            <w:pPr>
              <w:spacing w:after="0" w:line="240" w:lineRule="auto"/>
              <w:jc w:val="right"/>
              <w:rPr>
                <w:rFonts w:ascii="Arial" w:eastAsia="Times New Roman" w:hAnsi="Arial"/>
                <w:color w:val="000000" w:themeColor="text1"/>
                <w:sz w:val="14"/>
                <w:szCs w:val="14"/>
              </w:rPr>
            </w:pPr>
            <w:r w:rsidRPr="00AF5128">
              <w:rPr>
                <w:rFonts w:ascii="Arial" w:eastAsia="Times New Roman" w:hAnsi="Arial"/>
                <w:color w:val="000000" w:themeColor="text1"/>
                <w:sz w:val="14"/>
                <w:szCs w:val="14"/>
              </w:rPr>
              <w:t>4%</w:t>
            </w:r>
          </w:p>
        </w:tc>
        <w:tc>
          <w:tcPr>
            <w:tcW w:w="540" w:type="dxa"/>
            <w:shd w:val="clear" w:color="auto" w:fill="B4C6E7" w:themeFill="accent1" w:themeFillTint="66"/>
            <w:tcMar>
              <w:left w:w="28" w:type="dxa"/>
              <w:right w:w="57" w:type="dxa"/>
            </w:tcMar>
            <w:vAlign w:val="center"/>
          </w:tcPr>
          <w:p w14:paraId="60E45D3F" w14:textId="126339A6" w:rsidR="00E77751" w:rsidRPr="00AF5128" w:rsidRDefault="00E77751" w:rsidP="00E77751">
            <w:pPr>
              <w:spacing w:after="0" w:line="240" w:lineRule="auto"/>
              <w:jc w:val="right"/>
              <w:rPr>
                <w:rFonts w:ascii="Arial" w:eastAsia="Times New Roman" w:hAnsi="Arial"/>
                <w:color w:val="000000" w:themeColor="text1"/>
                <w:sz w:val="14"/>
                <w:szCs w:val="14"/>
              </w:rPr>
            </w:pPr>
            <w:r w:rsidRPr="00AF5128">
              <w:rPr>
                <w:rFonts w:ascii="Arial" w:eastAsia="Times New Roman" w:hAnsi="Arial"/>
                <w:color w:val="000000" w:themeColor="text1"/>
                <w:sz w:val="14"/>
                <w:szCs w:val="14"/>
              </w:rPr>
              <w:t>9%</w:t>
            </w:r>
          </w:p>
        </w:tc>
        <w:tc>
          <w:tcPr>
            <w:tcW w:w="539" w:type="dxa"/>
            <w:shd w:val="clear" w:color="auto" w:fill="B4C6E7" w:themeFill="accent1" w:themeFillTint="66"/>
            <w:tcMar>
              <w:left w:w="28" w:type="dxa"/>
              <w:right w:w="57" w:type="dxa"/>
            </w:tcMar>
            <w:vAlign w:val="center"/>
          </w:tcPr>
          <w:p w14:paraId="33DA1706" w14:textId="03A75513" w:rsidR="00E77751" w:rsidRPr="00AF5128" w:rsidRDefault="00E77751" w:rsidP="00E77751">
            <w:pPr>
              <w:spacing w:after="0" w:line="240" w:lineRule="auto"/>
              <w:jc w:val="right"/>
              <w:rPr>
                <w:rFonts w:ascii="Arial" w:eastAsia="Times New Roman" w:hAnsi="Arial"/>
                <w:color w:val="000000" w:themeColor="text1"/>
                <w:sz w:val="14"/>
                <w:szCs w:val="14"/>
              </w:rPr>
            </w:pPr>
            <w:r w:rsidRPr="00AF5128">
              <w:rPr>
                <w:rFonts w:ascii="Arial" w:eastAsia="Times New Roman" w:hAnsi="Arial"/>
                <w:color w:val="000000" w:themeColor="text1"/>
                <w:sz w:val="14"/>
                <w:szCs w:val="14"/>
              </w:rPr>
              <w:t>1%</w:t>
            </w:r>
          </w:p>
        </w:tc>
        <w:tc>
          <w:tcPr>
            <w:tcW w:w="540" w:type="dxa"/>
            <w:shd w:val="clear" w:color="auto" w:fill="B4C6E7" w:themeFill="accent1" w:themeFillTint="66"/>
            <w:tcMar>
              <w:left w:w="28" w:type="dxa"/>
              <w:right w:w="57" w:type="dxa"/>
            </w:tcMar>
            <w:vAlign w:val="center"/>
          </w:tcPr>
          <w:p w14:paraId="50B2128D" w14:textId="45775D1E" w:rsidR="00E77751" w:rsidRPr="00AF5128" w:rsidRDefault="00E77751" w:rsidP="00E77751">
            <w:pPr>
              <w:spacing w:after="0" w:line="240" w:lineRule="auto"/>
              <w:jc w:val="right"/>
              <w:rPr>
                <w:rFonts w:ascii="Arial" w:eastAsia="Times New Roman" w:hAnsi="Arial"/>
                <w:color w:val="000000" w:themeColor="text1"/>
                <w:sz w:val="14"/>
                <w:szCs w:val="14"/>
              </w:rPr>
            </w:pPr>
            <w:r w:rsidRPr="00AF5128">
              <w:rPr>
                <w:rFonts w:ascii="Arial" w:eastAsia="Times New Roman" w:hAnsi="Arial"/>
                <w:color w:val="000000" w:themeColor="text1"/>
                <w:sz w:val="14"/>
                <w:szCs w:val="14"/>
              </w:rPr>
              <w:t>2%</w:t>
            </w:r>
          </w:p>
        </w:tc>
      </w:tr>
      <w:tr w:rsidR="00E77751" w:rsidRPr="00AF5128" w14:paraId="02788FDB" w14:textId="77777777" w:rsidTr="00BE0516">
        <w:trPr>
          <w:jc w:val="center"/>
        </w:trPr>
        <w:tc>
          <w:tcPr>
            <w:tcW w:w="3206" w:type="dxa"/>
            <w:shd w:val="clear" w:color="auto" w:fill="auto"/>
            <w:tcMar>
              <w:left w:w="28" w:type="dxa"/>
              <w:right w:w="85" w:type="dxa"/>
            </w:tcMar>
            <w:vAlign w:val="center"/>
          </w:tcPr>
          <w:p w14:paraId="6DDEDF70" w14:textId="77777777" w:rsidR="00E77751" w:rsidRPr="00AF5128" w:rsidRDefault="00E77751" w:rsidP="00E77751">
            <w:pPr>
              <w:spacing w:before="40" w:after="40" w:line="240" w:lineRule="auto"/>
              <w:ind w:left="112"/>
              <w:rPr>
                <w:rFonts w:ascii="Arial" w:eastAsia="Times New Roman" w:hAnsi="Arial"/>
                <w:color w:val="000000" w:themeColor="text1"/>
                <w:sz w:val="14"/>
                <w:szCs w:val="18"/>
              </w:rPr>
            </w:pPr>
            <w:r w:rsidRPr="00AF5128">
              <w:rPr>
                <w:rFonts w:ascii="Arial" w:eastAsia="Times New Roman" w:hAnsi="Arial"/>
                <w:color w:val="000000" w:themeColor="text1"/>
                <w:sz w:val="14"/>
                <w:szCs w:val="18"/>
              </w:rPr>
              <w:t>median liquid assets ($)</w:t>
            </w:r>
          </w:p>
        </w:tc>
        <w:tc>
          <w:tcPr>
            <w:tcW w:w="539" w:type="dxa"/>
            <w:shd w:val="clear" w:color="auto" w:fill="auto"/>
            <w:tcMar>
              <w:left w:w="28" w:type="dxa"/>
              <w:right w:w="57" w:type="dxa"/>
            </w:tcMar>
            <w:vAlign w:val="center"/>
          </w:tcPr>
          <w:p w14:paraId="1A2ECBBE" w14:textId="77777777" w:rsidR="00E77751" w:rsidRPr="00AF5128" w:rsidRDefault="00E77751" w:rsidP="00E77751">
            <w:pPr>
              <w:spacing w:after="0" w:line="240" w:lineRule="auto"/>
              <w:jc w:val="right"/>
              <w:rPr>
                <w:rFonts w:ascii="Arial" w:eastAsia="Times New Roman" w:hAnsi="Arial"/>
                <w:color w:val="000000" w:themeColor="text1"/>
                <w:sz w:val="14"/>
                <w:szCs w:val="14"/>
              </w:rPr>
            </w:pPr>
            <w:r w:rsidRPr="00AF5128">
              <w:rPr>
                <w:rFonts w:ascii="Arial" w:eastAsia="Times New Roman" w:hAnsi="Arial"/>
                <w:color w:val="000000" w:themeColor="text1"/>
                <w:sz w:val="14"/>
                <w:szCs w:val="14"/>
              </w:rPr>
              <w:t>0</w:t>
            </w:r>
          </w:p>
        </w:tc>
        <w:tc>
          <w:tcPr>
            <w:tcW w:w="539" w:type="dxa"/>
            <w:shd w:val="clear" w:color="auto" w:fill="auto"/>
            <w:tcMar>
              <w:left w:w="28" w:type="dxa"/>
              <w:right w:w="57" w:type="dxa"/>
            </w:tcMar>
            <w:vAlign w:val="center"/>
          </w:tcPr>
          <w:p w14:paraId="104AFBD6" w14:textId="77777777" w:rsidR="00E77751" w:rsidRPr="00AF5128" w:rsidRDefault="00E77751" w:rsidP="00E77751">
            <w:pPr>
              <w:spacing w:after="0" w:line="240" w:lineRule="auto"/>
              <w:jc w:val="right"/>
              <w:rPr>
                <w:rFonts w:ascii="Arial" w:eastAsia="Times New Roman" w:hAnsi="Arial"/>
                <w:color w:val="000000" w:themeColor="text1"/>
                <w:sz w:val="14"/>
                <w:szCs w:val="14"/>
              </w:rPr>
            </w:pPr>
            <w:r w:rsidRPr="00AF5128">
              <w:rPr>
                <w:rFonts w:ascii="Arial" w:eastAsia="Times New Roman" w:hAnsi="Arial"/>
                <w:color w:val="000000" w:themeColor="text1"/>
                <w:sz w:val="14"/>
                <w:szCs w:val="14"/>
              </w:rPr>
              <w:t>400</w:t>
            </w:r>
          </w:p>
        </w:tc>
        <w:tc>
          <w:tcPr>
            <w:tcW w:w="540" w:type="dxa"/>
            <w:shd w:val="clear" w:color="auto" w:fill="auto"/>
            <w:tcMar>
              <w:left w:w="28" w:type="dxa"/>
              <w:right w:w="57" w:type="dxa"/>
            </w:tcMar>
            <w:vAlign w:val="center"/>
          </w:tcPr>
          <w:p w14:paraId="27AC02FB" w14:textId="77777777" w:rsidR="00E77751" w:rsidRPr="00AF5128" w:rsidRDefault="00E77751" w:rsidP="00E77751">
            <w:pPr>
              <w:spacing w:after="0" w:line="240" w:lineRule="auto"/>
              <w:jc w:val="right"/>
              <w:rPr>
                <w:rFonts w:ascii="Arial" w:eastAsia="Times New Roman" w:hAnsi="Arial"/>
                <w:color w:val="000000" w:themeColor="text1"/>
                <w:sz w:val="14"/>
                <w:szCs w:val="14"/>
              </w:rPr>
            </w:pPr>
            <w:r w:rsidRPr="00AF5128">
              <w:rPr>
                <w:rFonts w:ascii="Arial" w:eastAsia="Times New Roman" w:hAnsi="Arial"/>
                <w:color w:val="000000" w:themeColor="text1"/>
                <w:sz w:val="14"/>
                <w:szCs w:val="14"/>
              </w:rPr>
              <w:t>8,000</w:t>
            </w:r>
          </w:p>
        </w:tc>
        <w:tc>
          <w:tcPr>
            <w:tcW w:w="539" w:type="dxa"/>
            <w:shd w:val="clear" w:color="auto" w:fill="auto"/>
            <w:tcMar>
              <w:left w:w="28" w:type="dxa"/>
              <w:right w:w="57" w:type="dxa"/>
            </w:tcMar>
            <w:vAlign w:val="center"/>
          </w:tcPr>
          <w:p w14:paraId="0CFB208B" w14:textId="77777777" w:rsidR="00E77751" w:rsidRPr="00AF5128" w:rsidRDefault="00E77751" w:rsidP="00E77751">
            <w:pPr>
              <w:spacing w:after="0" w:line="240" w:lineRule="auto"/>
              <w:jc w:val="right"/>
              <w:rPr>
                <w:rFonts w:ascii="Arial" w:eastAsia="Times New Roman" w:hAnsi="Arial"/>
                <w:color w:val="000000" w:themeColor="text1"/>
                <w:sz w:val="14"/>
                <w:szCs w:val="14"/>
              </w:rPr>
            </w:pPr>
            <w:r w:rsidRPr="00AF5128">
              <w:rPr>
                <w:rFonts w:ascii="Arial" w:eastAsia="Times New Roman" w:hAnsi="Arial"/>
                <w:color w:val="000000" w:themeColor="text1"/>
                <w:sz w:val="14"/>
                <w:szCs w:val="14"/>
              </w:rPr>
              <w:t>100</w:t>
            </w:r>
          </w:p>
        </w:tc>
        <w:tc>
          <w:tcPr>
            <w:tcW w:w="540" w:type="dxa"/>
            <w:shd w:val="clear" w:color="auto" w:fill="auto"/>
            <w:tcMar>
              <w:left w:w="28" w:type="dxa"/>
              <w:right w:w="57" w:type="dxa"/>
            </w:tcMar>
            <w:vAlign w:val="center"/>
          </w:tcPr>
          <w:p w14:paraId="191C214E" w14:textId="77777777" w:rsidR="00E77751" w:rsidRPr="00AF5128" w:rsidRDefault="00E77751" w:rsidP="00E77751">
            <w:pPr>
              <w:spacing w:after="0" w:line="240" w:lineRule="auto"/>
              <w:jc w:val="right"/>
              <w:rPr>
                <w:rFonts w:ascii="Arial" w:eastAsia="Times New Roman" w:hAnsi="Arial"/>
                <w:color w:val="000000" w:themeColor="text1"/>
                <w:sz w:val="14"/>
                <w:szCs w:val="14"/>
              </w:rPr>
            </w:pPr>
            <w:r w:rsidRPr="00AF5128">
              <w:rPr>
                <w:rFonts w:ascii="Arial" w:eastAsia="Times New Roman" w:hAnsi="Arial"/>
                <w:color w:val="000000" w:themeColor="text1"/>
                <w:sz w:val="14"/>
                <w:szCs w:val="14"/>
              </w:rPr>
              <w:t>1,200</w:t>
            </w:r>
          </w:p>
        </w:tc>
        <w:tc>
          <w:tcPr>
            <w:tcW w:w="539" w:type="dxa"/>
            <w:shd w:val="clear" w:color="auto" w:fill="auto"/>
            <w:tcMar>
              <w:left w:w="28" w:type="dxa"/>
              <w:right w:w="57" w:type="dxa"/>
            </w:tcMar>
            <w:vAlign w:val="center"/>
          </w:tcPr>
          <w:p w14:paraId="673678A3" w14:textId="77777777" w:rsidR="00E77751" w:rsidRPr="00AF5128" w:rsidRDefault="00E77751" w:rsidP="00E77751">
            <w:pPr>
              <w:spacing w:after="0" w:line="240" w:lineRule="auto"/>
              <w:jc w:val="right"/>
              <w:rPr>
                <w:rFonts w:ascii="Arial" w:eastAsia="Times New Roman" w:hAnsi="Arial"/>
                <w:color w:val="000000" w:themeColor="text1"/>
                <w:sz w:val="14"/>
                <w:szCs w:val="14"/>
              </w:rPr>
            </w:pPr>
            <w:r w:rsidRPr="00AF5128">
              <w:rPr>
                <w:rFonts w:ascii="Arial" w:eastAsia="Times New Roman" w:hAnsi="Arial"/>
                <w:color w:val="000000" w:themeColor="text1"/>
                <w:sz w:val="14"/>
                <w:szCs w:val="14"/>
              </w:rPr>
              <w:t>12,000</w:t>
            </w:r>
          </w:p>
        </w:tc>
        <w:tc>
          <w:tcPr>
            <w:tcW w:w="540" w:type="dxa"/>
            <w:shd w:val="clear" w:color="auto" w:fill="auto"/>
            <w:tcMar>
              <w:left w:w="28" w:type="dxa"/>
              <w:right w:w="57" w:type="dxa"/>
            </w:tcMar>
            <w:vAlign w:val="center"/>
          </w:tcPr>
          <w:p w14:paraId="2FBEF41C" w14:textId="77777777" w:rsidR="00E77751" w:rsidRPr="00AF5128" w:rsidRDefault="00E77751" w:rsidP="00E77751">
            <w:pPr>
              <w:spacing w:after="0" w:line="240" w:lineRule="auto"/>
              <w:jc w:val="right"/>
              <w:rPr>
                <w:rFonts w:ascii="Arial" w:eastAsia="Times New Roman" w:hAnsi="Arial"/>
                <w:color w:val="000000" w:themeColor="text1"/>
                <w:sz w:val="14"/>
                <w:szCs w:val="14"/>
              </w:rPr>
            </w:pPr>
            <w:r w:rsidRPr="00AF5128">
              <w:rPr>
                <w:rFonts w:ascii="Arial" w:eastAsia="Times New Roman" w:hAnsi="Arial"/>
                <w:color w:val="000000" w:themeColor="text1"/>
                <w:sz w:val="14"/>
                <w:szCs w:val="14"/>
              </w:rPr>
              <w:t>500</w:t>
            </w:r>
          </w:p>
        </w:tc>
        <w:tc>
          <w:tcPr>
            <w:tcW w:w="539" w:type="dxa"/>
            <w:shd w:val="clear" w:color="auto" w:fill="auto"/>
            <w:tcMar>
              <w:left w:w="28" w:type="dxa"/>
              <w:right w:w="57" w:type="dxa"/>
            </w:tcMar>
            <w:vAlign w:val="center"/>
          </w:tcPr>
          <w:p w14:paraId="4BA7A96B" w14:textId="77777777" w:rsidR="00E77751" w:rsidRPr="00AF5128" w:rsidRDefault="00E77751" w:rsidP="00E77751">
            <w:pPr>
              <w:spacing w:after="0" w:line="240" w:lineRule="auto"/>
              <w:jc w:val="right"/>
              <w:rPr>
                <w:rFonts w:ascii="Arial" w:eastAsia="Times New Roman" w:hAnsi="Arial"/>
                <w:color w:val="000000" w:themeColor="text1"/>
                <w:sz w:val="14"/>
                <w:szCs w:val="14"/>
              </w:rPr>
            </w:pPr>
            <w:r w:rsidRPr="00AF5128">
              <w:rPr>
                <w:rFonts w:ascii="Arial" w:eastAsia="Times New Roman" w:hAnsi="Arial"/>
                <w:color w:val="000000" w:themeColor="text1"/>
                <w:sz w:val="14"/>
                <w:szCs w:val="14"/>
              </w:rPr>
              <w:t>3,600</w:t>
            </w:r>
          </w:p>
        </w:tc>
        <w:tc>
          <w:tcPr>
            <w:tcW w:w="540" w:type="dxa"/>
            <w:shd w:val="clear" w:color="auto" w:fill="auto"/>
            <w:tcMar>
              <w:left w:w="28" w:type="dxa"/>
              <w:right w:w="57" w:type="dxa"/>
            </w:tcMar>
            <w:vAlign w:val="center"/>
          </w:tcPr>
          <w:p w14:paraId="7A1B4024" w14:textId="77777777" w:rsidR="00E77751" w:rsidRPr="00AF5128" w:rsidRDefault="00E77751" w:rsidP="00E77751">
            <w:pPr>
              <w:spacing w:after="0" w:line="240" w:lineRule="auto"/>
              <w:jc w:val="right"/>
              <w:rPr>
                <w:rFonts w:ascii="Arial" w:eastAsia="Times New Roman" w:hAnsi="Arial"/>
                <w:color w:val="000000" w:themeColor="text1"/>
                <w:sz w:val="14"/>
                <w:szCs w:val="14"/>
              </w:rPr>
            </w:pPr>
            <w:r w:rsidRPr="00AF5128">
              <w:rPr>
                <w:rFonts w:ascii="Arial" w:eastAsia="Times New Roman" w:hAnsi="Arial"/>
                <w:color w:val="000000" w:themeColor="text1"/>
                <w:sz w:val="14"/>
                <w:szCs w:val="14"/>
              </w:rPr>
              <w:t>19,300</w:t>
            </w:r>
          </w:p>
        </w:tc>
      </w:tr>
      <w:tr w:rsidR="00E77751" w:rsidRPr="00AF5128" w14:paraId="54560FFE" w14:textId="77777777" w:rsidTr="00BE0516">
        <w:trPr>
          <w:jc w:val="center"/>
        </w:trPr>
        <w:tc>
          <w:tcPr>
            <w:tcW w:w="3206" w:type="dxa"/>
            <w:shd w:val="clear" w:color="auto" w:fill="auto"/>
            <w:tcMar>
              <w:left w:w="28" w:type="dxa"/>
              <w:right w:w="85" w:type="dxa"/>
            </w:tcMar>
            <w:vAlign w:val="center"/>
          </w:tcPr>
          <w:p w14:paraId="7EDB3EE9" w14:textId="77777777" w:rsidR="00E77751" w:rsidRPr="00AF5128" w:rsidRDefault="00E77751" w:rsidP="00E77751">
            <w:pPr>
              <w:spacing w:before="40" w:after="40" w:line="240" w:lineRule="auto"/>
              <w:ind w:left="112"/>
              <w:rPr>
                <w:rFonts w:ascii="Arial" w:eastAsia="Times New Roman" w:hAnsi="Arial"/>
                <w:color w:val="000000" w:themeColor="text1"/>
                <w:sz w:val="14"/>
                <w:szCs w:val="18"/>
              </w:rPr>
            </w:pPr>
            <w:proofErr w:type="spellStart"/>
            <w:r w:rsidRPr="00AF5128">
              <w:rPr>
                <w:rFonts w:ascii="Arial" w:eastAsia="Times New Roman" w:hAnsi="Arial"/>
                <w:color w:val="000000" w:themeColor="text1"/>
                <w:sz w:val="14"/>
                <w:szCs w:val="18"/>
              </w:rPr>
              <w:t>avg</w:t>
            </w:r>
            <w:proofErr w:type="spellEnd"/>
            <w:r w:rsidRPr="00AF5128">
              <w:rPr>
                <w:rFonts w:ascii="Arial" w:eastAsia="Times New Roman" w:hAnsi="Arial"/>
                <w:color w:val="000000" w:themeColor="text1"/>
                <w:sz w:val="14"/>
                <w:szCs w:val="18"/>
              </w:rPr>
              <w:t xml:space="preserve"> AHC household income (equivalised $)</w:t>
            </w:r>
          </w:p>
        </w:tc>
        <w:tc>
          <w:tcPr>
            <w:tcW w:w="539" w:type="dxa"/>
            <w:shd w:val="clear" w:color="auto" w:fill="auto"/>
            <w:tcMar>
              <w:left w:w="28" w:type="dxa"/>
              <w:right w:w="57" w:type="dxa"/>
            </w:tcMar>
            <w:vAlign w:val="center"/>
          </w:tcPr>
          <w:p w14:paraId="3C097B0A" w14:textId="77777777" w:rsidR="00E77751" w:rsidRPr="00AF5128" w:rsidRDefault="00E77751" w:rsidP="00E77751">
            <w:pPr>
              <w:spacing w:after="0" w:line="240" w:lineRule="auto"/>
              <w:jc w:val="right"/>
              <w:rPr>
                <w:rFonts w:ascii="Arial" w:eastAsia="Times New Roman" w:hAnsi="Arial"/>
                <w:color w:val="000000" w:themeColor="text1"/>
                <w:sz w:val="14"/>
                <w:szCs w:val="14"/>
              </w:rPr>
            </w:pPr>
            <w:r w:rsidRPr="00AF5128">
              <w:rPr>
                <w:rFonts w:ascii="Arial" w:eastAsia="Times New Roman" w:hAnsi="Arial"/>
                <w:color w:val="000000" w:themeColor="text1"/>
                <w:sz w:val="14"/>
                <w:szCs w:val="14"/>
              </w:rPr>
              <w:t>11,000</w:t>
            </w:r>
          </w:p>
        </w:tc>
        <w:tc>
          <w:tcPr>
            <w:tcW w:w="539" w:type="dxa"/>
            <w:shd w:val="clear" w:color="auto" w:fill="auto"/>
            <w:tcMar>
              <w:left w:w="28" w:type="dxa"/>
              <w:right w:w="57" w:type="dxa"/>
            </w:tcMar>
            <w:vAlign w:val="center"/>
          </w:tcPr>
          <w:p w14:paraId="52C1F4FD" w14:textId="77777777" w:rsidR="00E77751" w:rsidRPr="00AF5128" w:rsidRDefault="00E77751" w:rsidP="00E77751">
            <w:pPr>
              <w:spacing w:after="0" w:line="240" w:lineRule="auto"/>
              <w:jc w:val="right"/>
              <w:rPr>
                <w:rFonts w:ascii="Arial" w:eastAsia="Times New Roman" w:hAnsi="Arial"/>
                <w:color w:val="000000" w:themeColor="text1"/>
                <w:sz w:val="14"/>
                <w:szCs w:val="14"/>
              </w:rPr>
            </w:pPr>
            <w:r w:rsidRPr="00AF5128">
              <w:rPr>
                <w:rFonts w:ascii="Arial" w:eastAsia="Times New Roman" w:hAnsi="Arial"/>
                <w:color w:val="000000" w:themeColor="text1"/>
                <w:sz w:val="14"/>
                <w:szCs w:val="14"/>
              </w:rPr>
              <w:t>11,000</w:t>
            </w:r>
          </w:p>
        </w:tc>
        <w:tc>
          <w:tcPr>
            <w:tcW w:w="540" w:type="dxa"/>
            <w:shd w:val="clear" w:color="auto" w:fill="auto"/>
            <w:tcMar>
              <w:left w:w="28" w:type="dxa"/>
              <w:right w:w="57" w:type="dxa"/>
            </w:tcMar>
            <w:vAlign w:val="center"/>
          </w:tcPr>
          <w:p w14:paraId="75E07D40" w14:textId="77777777" w:rsidR="00E77751" w:rsidRPr="00AF5128" w:rsidRDefault="00E77751" w:rsidP="00E77751">
            <w:pPr>
              <w:spacing w:after="0" w:line="240" w:lineRule="auto"/>
              <w:jc w:val="right"/>
              <w:rPr>
                <w:rFonts w:ascii="Arial" w:eastAsia="Times New Roman" w:hAnsi="Arial"/>
                <w:color w:val="000000" w:themeColor="text1"/>
                <w:sz w:val="14"/>
                <w:szCs w:val="14"/>
              </w:rPr>
            </w:pPr>
            <w:r w:rsidRPr="00AF5128">
              <w:rPr>
                <w:rFonts w:ascii="Arial" w:eastAsia="Times New Roman" w:hAnsi="Arial"/>
                <w:color w:val="000000" w:themeColor="text1"/>
                <w:sz w:val="14"/>
                <w:szCs w:val="14"/>
              </w:rPr>
              <w:t>10,000</w:t>
            </w:r>
          </w:p>
        </w:tc>
        <w:tc>
          <w:tcPr>
            <w:tcW w:w="539" w:type="dxa"/>
            <w:shd w:val="clear" w:color="auto" w:fill="auto"/>
            <w:tcMar>
              <w:left w:w="28" w:type="dxa"/>
              <w:right w:w="57" w:type="dxa"/>
            </w:tcMar>
            <w:vAlign w:val="center"/>
          </w:tcPr>
          <w:p w14:paraId="4031FD4E" w14:textId="77777777" w:rsidR="00E77751" w:rsidRPr="00AF5128" w:rsidRDefault="00E77751" w:rsidP="00E77751">
            <w:pPr>
              <w:spacing w:after="0" w:line="240" w:lineRule="auto"/>
              <w:jc w:val="right"/>
              <w:rPr>
                <w:rFonts w:ascii="Arial" w:eastAsia="Times New Roman" w:hAnsi="Arial"/>
                <w:color w:val="000000" w:themeColor="text1"/>
                <w:sz w:val="14"/>
                <w:szCs w:val="14"/>
              </w:rPr>
            </w:pPr>
            <w:r w:rsidRPr="00AF5128">
              <w:rPr>
                <w:rFonts w:ascii="Arial" w:eastAsia="Times New Roman" w:hAnsi="Arial"/>
                <w:color w:val="000000" w:themeColor="text1"/>
                <w:sz w:val="14"/>
                <w:szCs w:val="14"/>
              </w:rPr>
              <w:t>21,000</w:t>
            </w:r>
          </w:p>
        </w:tc>
        <w:tc>
          <w:tcPr>
            <w:tcW w:w="540" w:type="dxa"/>
            <w:shd w:val="clear" w:color="auto" w:fill="auto"/>
            <w:tcMar>
              <w:left w:w="28" w:type="dxa"/>
              <w:right w:w="57" w:type="dxa"/>
            </w:tcMar>
            <w:vAlign w:val="center"/>
          </w:tcPr>
          <w:p w14:paraId="58CF7951" w14:textId="77777777" w:rsidR="00E77751" w:rsidRPr="00AF5128" w:rsidRDefault="00E77751" w:rsidP="00E77751">
            <w:pPr>
              <w:spacing w:after="0" w:line="240" w:lineRule="auto"/>
              <w:jc w:val="right"/>
              <w:rPr>
                <w:rFonts w:ascii="Arial" w:eastAsia="Times New Roman" w:hAnsi="Arial"/>
                <w:color w:val="000000" w:themeColor="text1"/>
                <w:sz w:val="14"/>
                <w:szCs w:val="14"/>
              </w:rPr>
            </w:pPr>
            <w:r w:rsidRPr="00AF5128">
              <w:rPr>
                <w:rFonts w:ascii="Arial" w:eastAsia="Times New Roman" w:hAnsi="Arial"/>
                <w:color w:val="000000" w:themeColor="text1"/>
                <w:sz w:val="14"/>
                <w:szCs w:val="14"/>
              </w:rPr>
              <w:t>21,000</w:t>
            </w:r>
          </w:p>
        </w:tc>
        <w:tc>
          <w:tcPr>
            <w:tcW w:w="539" w:type="dxa"/>
            <w:shd w:val="clear" w:color="auto" w:fill="auto"/>
            <w:tcMar>
              <w:left w:w="28" w:type="dxa"/>
              <w:right w:w="57" w:type="dxa"/>
            </w:tcMar>
            <w:vAlign w:val="center"/>
          </w:tcPr>
          <w:p w14:paraId="2A6E0C6B" w14:textId="77777777" w:rsidR="00E77751" w:rsidRPr="00AF5128" w:rsidRDefault="00E77751" w:rsidP="00E77751">
            <w:pPr>
              <w:spacing w:after="0" w:line="240" w:lineRule="auto"/>
              <w:jc w:val="right"/>
              <w:rPr>
                <w:rFonts w:ascii="Arial" w:eastAsia="Times New Roman" w:hAnsi="Arial"/>
                <w:color w:val="000000" w:themeColor="text1"/>
                <w:sz w:val="14"/>
                <w:szCs w:val="14"/>
              </w:rPr>
            </w:pPr>
            <w:r w:rsidRPr="00AF5128">
              <w:rPr>
                <w:rFonts w:ascii="Arial" w:eastAsia="Times New Roman" w:hAnsi="Arial"/>
                <w:color w:val="000000" w:themeColor="text1"/>
                <w:sz w:val="14"/>
                <w:szCs w:val="14"/>
              </w:rPr>
              <w:t>22,000</w:t>
            </w:r>
          </w:p>
        </w:tc>
        <w:tc>
          <w:tcPr>
            <w:tcW w:w="540" w:type="dxa"/>
            <w:shd w:val="clear" w:color="auto" w:fill="auto"/>
            <w:tcMar>
              <w:left w:w="28" w:type="dxa"/>
              <w:right w:w="57" w:type="dxa"/>
            </w:tcMar>
            <w:vAlign w:val="center"/>
          </w:tcPr>
          <w:p w14:paraId="5ADF1F3D" w14:textId="77777777" w:rsidR="00E77751" w:rsidRPr="00AF5128" w:rsidRDefault="00E77751" w:rsidP="00E77751">
            <w:pPr>
              <w:spacing w:after="0" w:line="240" w:lineRule="auto"/>
              <w:jc w:val="right"/>
              <w:rPr>
                <w:rFonts w:ascii="Arial" w:eastAsia="Times New Roman" w:hAnsi="Arial"/>
                <w:color w:val="000000" w:themeColor="text1"/>
                <w:sz w:val="14"/>
                <w:szCs w:val="14"/>
              </w:rPr>
            </w:pPr>
            <w:r w:rsidRPr="00AF5128">
              <w:rPr>
                <w:rFonts w:ascii="Arial" w:eastAsia="Times New Roman" w:hAnsi="Arial"/>
                <w:color w:val="000000" w:themeColor="text1"/>
                <w:sz w:val="14"/>
                <w:szCs w:val="14"/>
              </w:rPr>
              <w:t>30,000</w:t>
            </w:r>
          </w:p>
        </w:tc>
        <w:tc>
          <w:tcPr>
            <w:tcW w:w="539" w:type="dxa"/>
            <w:shd w:val="clear" w:color="auto" w:fill="auto"/>
            <w:tcMar>
              <w:left w:w="28" w:type="dxa"/>
              <w:right w:w="57" w:type="dxa"/>
            </w:tcMar>
            <w:vAlign w:val="center"/>
          </w:tcPr>
          <w:p w14:paraId="3CBE541B" w14:textId="77777777" w:rsidR="00E77751" w:rsidRPr="00AF5128" w:rsidRDefault="00E77751" w:rsidP="00E77751">
            <w:pPr>
              <w:spacing w:after="0" w:line="240" w:lineRule="auto"/>
              <w:jc w:val="right"/>
              <w:rPr>
                <w:rFonts w:ascii="Arial" w:eastAsia="Times New Roman" w:hAnsi="Arial"/>
                <w:color w:val="000000" w:themeColor="text1"/>
                <w:sz w:val="14"/>
                <w:szCs w:val="14"/>
              </w:rPr>
            </w:pPr>
            <w:r w:rsidRPr="00AF5128">
              <w:rPr>
                <w:rFonts w:ascii="Arial" w:eastAsia="Times New Roman" w:hAnsi="Arial"/>
                <w:color w:val="000000" w:themeColor="text1"/>
                <w:sz w:val="14"/>
                <w:szCs w:val="14"/>
              </w:rPr>
              <w:t>31,000</w:t>
            </w:r>
          </w:p>
        </w:tc>
        <w:tc>
          <w:tcPr>
            <w:tcW w:w="540" w:type="dxa"/>
            <w:shd w:val="clear" w:color="auto" w:fill="auto"/>
            <w:tcMar>
              <w:left w:w="28" w:type="dxa"/>
              <w:right w:w="57" w:type="dxa"/>
            </w:tcMar>
            <w:vAlign w:val="center"/>
          </w:tcPr>
          <w:p w14:paraId="6CAD6DB1" w14:textId="77777777" w:rsidR="00E77751" w:rsidRPr="00AF5128" w:rsidRDefault="00E77751" w:rsidP="00E77751">
            <w:pPr>
              <w:spacing w:after="0" w:line="240" w:lineRule="auto"/>
              <w:jc w:val="right"/>
              <w:rPr>
                <w:rFonts w:ascii="Arial" w:eastAsia="Times New Roman" w:hAnsi="Arial"/>
                <w:color w:val="000000" w:themeColor="text1"/>
                <w:sz w:val="14"/>
                <w:szCs w:val="14"/>
              </w:rPr>
            </w:pPr>
            <w:r w:rsidRPr="00AF5128">
              <w:rPr>
                <w:rFonts w:ascii="Arial" w:eastAsia="Times New Roman" w:hAnsi="Arial"/>
                <w:color w:val="000000" w:themeColor="text1"/>
                <w:sz w:val="14"/>
                <w:szCs w:val="14"/>
              </w:rPr>
              <w:t>31,000</w:t>
            </w:r>
          </w:p>
        </w:tc>
      </w:tr>
      <w:tr w:rsidR="00E77751" w:rsidRPr="00AF5128" w14:paraId="3A7DB0BA" w14:textId="77777777" w:rsidTr="00BE0516">
        <w:trPr>
          <w:jc w:val="center"/>
        </w:trPr>
        <w:tc>
          <w:tcPr>
            <w:tcW w:w="3206" w:type="dxa"/>
            <w:shd w:val="clear" w:color="auto" w:fill="auto"/>
            <w:tcMar>
              <w:left w:w="28" w:type="dxa"/>
              <w:right w:w="85" w:type="dxa"/>
            </w:tcMar>
            <w:vAlign w:val="center"/>
          </w:tcPr>
          <w:p w14:paraId="04B0644F" w14:textId="77777777" w:rsidR="00E77751" w:rsidRPr="00AF5128" w:rsidRDefault="00E77751" w:rsidP="00E77751">
            <w:pPr>
              <w:spacing w:before="40" w:after="40" w:line="240" w:lineRule="auto"/>
              <w:ind w:left="112"/>
              <w:rPr>
                <w:rFonts w:ascii="Arial" w:eastAsia="Times New Roman" w:hAnsi="Arial"/>
                <w:color w:val="000000" w:themeColor="text1"/>
                <w:sz w:val="14"/>
                <w:szCs w:val="18"/>
              </w:rPr>
            </w:pPr>
            <w:r w:rsidRPr="00AF5128">
              <w:rPr>
                <w:rFonts w:ascii="Arial" w:eastAsia="Times New Roman" w:hAnsi="Arial"/>
                <w:color w:val="000000" w:themeColor="text1"/>
                <w:sz w:val="14"/>
                <w:szCs w:val="18"/>
              </w:rPr>
              <w:t>self-assessed income adequacy = ‘not enough’</w:t>
            </w:r>
          </w:p>
        </w:tc>
        <w:tc>
          <w:tcPr>
            <w:tcW w:w="539" w:type="dxa"/>
            <w:shd w:val="clear" w:color="auto" w:fill="auto"/>
            <w:tcMar>
              <w:left w:w="28" w:type="dxa"/>
              <w:right w:w="57" w:type="dxa"/>
            </w:tcMar>
            <w:vAlign w:val="center"/>
          </w:tcPr>
          <w:p w14:paraId="7E04E6CA" w14:textId="77777777" w:rsidR="00E77751" w:rsidRPr="00AF5128" w:rsidRDefault="00E77751" w:rsidP="00E77751">
            <w:pPr>
              <w:spacing w:after="0" w:line="240" w:lineRule="auto"/>
              <w:jc w:val="right"/>
              <w:rPr>
                <w:rFonts w:ascii="Arial" w:eastAsia="Times New Roman" w:hAnsi="Arial"/>
                <w:color w:val="000000" w:themeColor="text1"/>
                <w:sz w:val="14"/>
                <w:szCs w:val="14"/>
              </w:rPr>
            </w:pPr>
            <w:r w:rsidRPr="00AF5128">
              <w:rPr>
                <w:rFonts w:ascii="Arial" w:eastAsia="Times New Roman" w:hAnsi="Arial"/>
                <w:color w:val="000000" w:themeColor="text1"/>
                <w:sz w:val="14"/>
                <w:szCs w:val="14"/>
              </w:rPr>
              <w:t>45%</w:t>
            </w:r>
          </w:p>
        </w:tc>
        <w:tc>
          <w:tcPr>
            <w:tcW w:w="539" w:type="dxa"/>
            <w:shd w:val="clear" w:color="auto" w:fill="auto"/>
            <w:tcMar>
              <w:left w:w="28" w:type="dxa"/>
              <w:right w:w="57" w:type="dxa"/>
            </w:tcMar>
            <w:vAlign w:val="center"/>
          </w:tcPr>
          <w:p w14:paraId="1D16C726" w14:textId="77777777" w:rsidR="00E77751" w:rsidRPr="00AF5128" w:rsidRDefault="00E77751" w:rsidP="00E77751">
            <w:pPr>
              <w:spacing w:after="0" w:line="240" w:lineRule="auto"/>
              <w:jc w:val="right"/>
              <w:rPr>
                <w:rFonts w:ascii="Arial" w:eastAsia="Times New Roman" w:hAnsi="Arial"/>
                <w:color w:val="000000" w:themeColor="text1"/>
                <w:sz w:val="14"/>
                <w:szCs w:val="14"/>
              </w:rPr>
            </w:pPr>
            <w:r w:rsidRPr="00AF5128">
              <w:rPr>
                <w:rFonts w:ascii="Arial" w:eastAsia="Times New Roman" w:hAnsi="Arial"/>
                <w:color w:val="000000" w:themeColor="text1"/>
                <w:sz w:val="14"/>
                <w:szCs w:val="14"/>
              </w:rPr>
              <w:t>21%</w:t>
            </w:r>
          </w:p>
        </w:tc>
        <w:tc>
          <w:tcPr>
            <w:tcW w:w="540" w:type="dxa"/>
            <w:shd w:val="clear" w:color="auto" w:fill="auto"/>
            <w:tcMar>
              <w:left w:w="28" w:type="dxa"/>
              <w:right w:w="57" w:type="dxa"/>
            </w:tcMar>
            <w:vAlign w:val="center"/>
          </w:tcPr>
          <w:p w14:paraId="0DE2C8B6" w14:textId="77777777" w:rsidR="00E77751" w:rsidRPr="00AF5128" w:rsidRDefault="00E77751" w:rsidP="00E77751">
            <w:pPr>
              <w:spacing w:after="0" w:line="240" w:lineRule="auto"/>
              <w:jc w:val="right"/>
              <w:rPr>
                <w:rFonts w:ascii="Arial" w:eastAsia="Times New Roman" w:hAnsi="Arial"/>
                <w:color w:val="000000" w:themeColor="text1"/>
                <w:sz w:val="14"/>
                <w:szCs w:val="14"/>
              </w:rPr>
            </w:pPr>
            <w:r w:rsidRPr="00AF5128">
              <w:rPr>
                <w:rFonts w:ascii="Arial" w:eastAsia="Times New Roman" w:hAnsi="Arial"/>
                <w:color w:val="000000" w:themeColor="text1"/>
                <w:sz w:val="14"/>
                <w:szCs w:val="14"/>
              </w:rPr>
              <w:t>17%</w:t>
            </w:r>
          </w:p>
        </w:tc>
        <w:tc>
          <w:tcPr>
            <w:tcW w:w="539" w:type="dxa"/>
            <w:shd w:val="clear" w:color="auto" w:fill="auto"/>
            <w:tcMar>
              <w:left w:w="28" w:type="dxa"/>
              <w:right w:w="57" w:type="dxa"/>
            </w:tcMar>
            <w:vAlign w:val="center"/>
          </w:tcPr>
          <w:p w14:paraId="503AA1AB" w14:textId="77777777" w:rsidR="00E77751" w:rsidRPr="00AF5128" w:rsidRDefault="00E77751" w:rsidP="00E77751">
            <w:pPr>
              <w:spacing w:after="0" w:line="240" w:lineRule="auto"/>
              <w:jc w:val="right"/>
              <w:rPr>
                <w:rFonts w:ascii="Arial" w:eastAsia="Times New Roman" w:hAnsi="Arial"/>
                <w:color w:val="000000" w:themeColor="text1"/>
                <w:sz w:val="14"/>
                <w:szCs w:val="14"/>
              </w:rPr>
            </w:pPr>
            <w:r w:rsidRPr="00AF5128">
              <w:rPr>
                <w:rFonts w:ascii="Arial" w:eastAsia="Times New Roman" w:hAnsi="Arial"/>
                <w:color w:val="000000" w:themeColor="text1"/>
                <w:sz w:val="14"/>
                <w:szCs w:val="14"/>
              </w:rPr>
              <w:t>22%</w:t>
            </w:r>
          </w:p>
        </w:tc>
        <w:tc>
          <w:tcPr>
            <w:tcW w:w="540" w:type="dxa"/>
            <w:shd w:val="clear" w:color="auto" w:fill="auto"/>
            <w:tcMar>
              <w:left w:w="28" w:type="dxa"/>
              <w:right w:w="57" w:type="dxa"/>
            </w:tcMar>
            <w:vAlign w:val="center"/>
          </w:tcPr>
          <w:p w14:paraId="7458F5C2" w14:textId="77777777" w:rsidR="00E77751" w:rsidRPr="00AF5128" w:rsidRDefault="00E77751" w:rsidP="00E77751">
            <w:pPr>
              <w:spacing w:after="0" w:line="240" w:lineRule="auto"/>
              <w:jc w:val="right"/>
              <w:rPr>
                <w:rFonts w:ascii="Arial" w:eastAsia="Times New Roman" w:hAnsi="Arial"/>
                <w:color w:val="000000" w:themeColor="text1"/>
                <w:sz w:val="14"/>
                <w:szCs w:val="14"/>
              </w:rPr>
            </w:pPr>
            <w:r w:rsidRPr="00AF5128">
              <w:rPr>
                <w:rFonts w:ascii="Arial" w:eastAsia="Times New Roman" w:hAnsi="Arial"/>
                <w:color w:val="000000" w:themeColor="text1"/>
                <w:sz w:val="14"/>
                <w:szCs w:val="14"/>
              </w:rPr>
              <w:t>10%</w:t>
            </w:r>
          </w:p>
        </w:tc>
        <w:tc>
          <w:tcPr>
            <w:tcW w:w="539" w:type="dxa"/>
            <w:shd w:val="clear" w:color="auto" w:fill="auto"/>
            <w:tcMar>
              <w:left w:w="28" w:type="dxa"/>
              <w:right w:w="57" w:type="dxa"/>
            </w:tcMar>
            <w:vAlign w:val="center"/>
          </w:tcPr>
          <w:p w14:paraId="13D90F1C" w14:textId="77777777" w:rsidR="00E77751" w:rsidRPr="00AF5128" w:rsidRDefault="00E77751" w:rsidP="00E77751">
            <w:pPr>
              <w:spacing w:after="0" w:line="240" w:lineRule="auto"/>
              <w:jc w:val="right"/>
              <w:rPr>
                <w:rFonts w:ascii="Arial" w:eastAsia="Times New Roman" w:hAnsi="Arial"/>
                <w:color w:val="000000" w:themeColor="text1"/>
                <w:sz w:val="14"/>
                <w:szCs w:val="14"/>
              </w:rPr>
            </w:pPr>
            <w:r w:rsidRPr="00AF5128">
              <w:rPr>
                <w:rFonts w:ascii="Arial" w:eastAsia="Times New Roman" w:hAnsi="Arial"/>
                <w:color w:val="000000" w:themeColor="text1"/>
                <w:sz w:val="14"/>
                <w:szCs w:val="14"/>
              </w:rPr>
              <w:t>5%</w:t>
            </w:r>
          </w:p>
        </w:tc>
        <w:tc>
          <w:tcPr>
            <w:tcW w:w="540" w:type="dxa"/>
            <w:shd w:val="clear" w:color="auto" w:fill="auto"/>
            <w:tcMar>
              <w:left w:w="28" w:type="dxa"/>
              <w:right w:w="57" w:type="dxa"/>
            </w:tcMar>
            <w:vAlign w:val="center"/>
          </w:tcPr>
          <w:p w14:paraId="092573ED" w14:textId="77777777" w:rsidR="00E77751" w:rsidRPr="00AF5128" w:rsidRDefault="00E77751" w:rsidP="00E77751">
            <w:pPr>
              <w:spacing w:after="0" w:line="240" w:lineRule="auto"/>
              <w:jc w:val="right"/>
              <w:rPr>
                <w:rFonts w:ascii="Arial" w:eastAsia="Times New Roman" w:hAnsi="Arial"/>
                <w:color w:val="000000" w:themeColor="text1"/>
                <w:sz w:val="14"/>
                <w:szCs w:val="14"/>
              </w:rPr>
            </w:pPr>
            <w:r w:rsidRPr="00AF5128">
              <w:rPr>
                <w:rFonts w:ascii="Arial" w:eastAsia="Times New Roman" w:hAnsi="Arial"/>
                <w:color w:val="000000" w:themeColor="text1"/>
                <w:sz w:val="14"/>
                <w:szCs w:val="14"/>
              </w:rPr>
              <w:t>14%</w:t>
            </w:r>
          </w:p>
        </w:tc>
        <w:tc>
          <w:tcPr>
            <w:tcW w:w="539" w:type="dxa"/>
            <w:shd w:val="clear" w:color="auto" w:fill="auto"/>
            <w:tcMar>
              <w:left w:w="28" w:type="dxa"/>
              <w:right w:w="57" w:type="dxa"/>
            </w:tcMar>
            <w:vAlign w:val="center"/>
          </w:tcPr>
          <w:p w14:paraId="7CDCFAE6" w14:textId="77777777" w:rsidR="00E77751" w:rsidRPr="00AF5128" w:rsidRDefault="00E77751" w:rsidP="00E77751">
            <w:pPr>
              <w:spacing w:after="0" w:line="240" w:lineRule="auto"/>
              <w:jc w:val="right"/>
              <w:rPr>
                <w:rFonts w:ascii="Arial" w:eastAsia="Times New Roman" w:hAnsi="Arial"/>
                <w:color w:val="000000" w:themeColor="text1"/>
                <w:sz w:val="14"/>
                <w:szCs w:val="14"/>
              </w:rPr>
            </w:pPr>
            <w:r w:rsidRPr="00AF5128">
              <w:rPr>
                <w:rFonts w:ascii="Arial" w:eastAsia="Times New Roman" w:hAnsi="Arial"/>
                <w:color w:val="000000" w:themeColor="text1"/>
                <w:sz w:val="14"/>
                <w:szCs w:val="14"/>
              </w:rPr>
              <w:t>6%</w:t>
            </w:r>
          </w:p>
        </w:tc>
        <w:tc>
          <w:tcPr>
            <w:tcW w:w="540" w:type="dxa"/>
            <w:shd w:val="clear" w:color="auto" w:fill="auto"/>
            <w:tcMar>
              <w:left w:w="28" w:type="dxa"/>
              <w:right w:w="57" w:type="dxa"/>
            </w:tcMar>
            <w:vAlign w:val="center"/>
          </w:tcPr>
          <w:p w14:paraId="44924569" w14:textId="77777777" w:rsidR="00E77751" w:rsidRPr="00AF5128" w:rsidRDefault="00E77751" w:rsidP="00E77751">
            <w:pPr>
              <w:spacing w:after="0" w:line="240" w:lineRule="auto"/>
              <w:jc w:val="right"/>
              <w:rPr>
                <w:rFonts w:ascii="Arial" w:eastAsia="Times New Roman" w:hAnsi="Arial"/>
                <w:color w:val="000000" w:themeColor="text1"/>
                <w:sz w:val="14"/>
                <w:szCs w:val="14"/>
              </w:rPr>
            </w:pPr>
            <w:r w:rsidRPr="00AF5128">
              <w:rPr>
                <w:rFonts w:ascii="Arial" w:eastAsia="Times New Roman" w:hAnsi="Arial"/>
                <w:color w:val="000000" w:themeColor="text1"/>
                <w:sz w:val="14"/>
                <w:szCs w:val="14"/>
              </w:rPr>
              <w:t>4%</w:t>
            </w:r>
          </w:p>
        </w:tc>
      </w:tr>
    </w:tbl>
    <w:bookmarkEnd w:id="8"/>
    <w:p w14:paraId="676304BD" w14:textId="77777777" w:rsidR="00983C4F" w:rsidRPr="00AF5128" w:rsidRDefault="00983C4F" w:rsidP="00983C4F">
      <w:pPr>
        <w:spacing w:before="120" w:after="0" w:line="240" w:lineRule="auto"/>
        <w:ind w:left="426"/>
        <w:rPr>
          <w:rFonts w:ascii="Arial" w:hAnsi="Arial"/>
          <w:color w:val="000000" w:themeColor="text1"/>
          <w:sz w:val="16"/>
          <w:szCs w:val="18"/>
        </w:rPr>
      </w:pPr>
      <w:r w:rsidRPr="00AF5128">
        <w:rPr>
          <w:rFonts w:ascii="Arial" w:hAnsi="Arial"/>
          <w:color w:val="000000" w:themeColor="text1"/>
          <w:sz w:val="16"/>
          <w:szCs w:val="18"/>
        </w:rPr>
        <w:t xml:space="preserve">Reading notes for table: </w:t>
      </w:r>
    </w:p>
    <w:p w14:paraId="5CB9BAA6" w14:textId="77777777" w:rsidR="00983C4F" w:rsidRPr="00AF5128" w:rsidRDefault="00983C4F" w:rsidP="00C92DEA">
      <w:pPr>
        <w:pStyle w:val="ListParagraph"/>
        <w:numPr>
          <w:ilvl w:val="0"/>
          <w:numId w:val="88"/>
        </w:numPr>
        <w:spacing w:before="60" w:after="0" w:line="240" w:lineRule="auto"/>
        <w:ind w:left="993" w:hanging="284"/>
        <w:contextualSpacing w:val="0"/>
        <w:rPr>
          <w:rFonts w:ascii="Arial" w:hAnsi="Arial"/>
          <w:color w:val="000000" w:themeColor="text1"/>
          <w:sz w:val="16"/>
          <w:szCs w:val="18"/>
        </w:rPr>
      </w:pPr>
      <w:r w:rsidRPr="00AF5128">
        <w:rPr>
          <w:rFonts w:ascii="Arial" w:hAnsi="Arial"/>
          <w:color w:val="000000" w:themeColor="text1"/>
          <w:sz w:val="16"/>
          <w:szCs w:val="18"/>
        </w:rPr>
        <w:t xml:space="preserve">The three quintiles are quintiles of AHC household income – Q1 is the lowest quintile and so on. </w:t>
      </w:r>
    </w:p>
    <w:p w14:paraId="5C3A5309" w14:textId="3A25AAA7" w:rsidR="00983C4F" w:rsidRPr="00AF5128" w:rsidRDefault="00983C4F" w:rsidP="00C92DEA">
      <w:pPr>
        <w:pStyle w:val="ListParagraph"/>
        <w:numPr>
          <w:ilvl w:val="0"/>
          <w:numId w:val="88"/>
        </w:numPr>
        <w:spacing w:before="60" w:after="0" w:line="240" w:lineRule="auto"/>
        <w:ind w:left="993" w:hanging="284"/>
        <w:contextualSpacing w:val="0"/>
        <w:rPr>
          <w:rFonts w:ascii="Arial" w:hAnsi="Arial"/>
          <w:color w:val="000000" w:themeColor="text1"/>
          <w:sz w:val="16"/>
          <w:szCs w:val="18"/>
        </w:rPr>
      </w:pPr>
      <w:r w:rsidRPr="00AF5128">
        <w:rPr>
          <w:rFonts w:ascii="Arial" w:hAnsi="Arial"/>
          <w:color w:val="000000" w:themeColor="text1"/>
          <w:sz w:val="16"/>
          <w:szCs w:val="18"/>
        </w:rPr>
        <w:t>Q4 and Q5 are not shown in the table (limited space).</w:t>
      </w:r>
    </w:p>
    <w:p w14:paraId="44906D37" w14:textId="77777777" w:rsidR="00983C4F" w:rsidRPr="00AF5128" w:rsidRDefault="00983C4F" w:rsidP="00C92DEA">
      <w:pPr>
        <w:pStyle w:val="ListParagraph"/>
        <w:numPr>
          <w:ilvl w:val="0"/>
          <w:numId w:val="88"/>
        </w:numPr>
        <w:spacing w:before="60" w:after="0" w:line="240" w:lineRule="auto"/>
        <w:ind w:left="993" w:hanging="284"/>
        <w:contextualSpacing w:val="0"/>
        <w:rPr>
          <w:rFonts w:ascii="Arial" w:hAnsi="Arial"/>
          <w:color w:val="000000" w:themeColor="text1"/>
          <w:sz w:val="16"/>
          <w:szCs w:val="18"/>
        </w:rPr>
      </w:pPr>
      <w:r w:rsidRPr="00AF5128">
        <w:rPr>
          <w:rFonts w:ascii="Arial" w:hAnsi="Arial"/>
          <w:color w:val="000000" w:themeColor="text1"/>
          <w:sz w:val="16"/>
          <w:szCs w:val="18"/>
        </w:rPr>
        <w:t xml:space="preserve">Individuals within each household income quintile are ranked by their household’s level of liquid assets, then split into three equal-sized groups. </w:t>
      </w:r>
    </w:p>
    <w:p w14:paraId="73BAB4DD" w14:textId="12538332" w:rsidR="00983C4F" w:rsidRPr="00AF5128" w:rsidRDefault="00983C4F" w:rsidP="00C92DEA">
      <w:pPr>
        <w:pStyle w:val="ListParagraph"/>
        <w:numPr>
          <w:ilvl w:val="0"/>
          <w:numId w:val="88"/>
        </w:numPr>
        <w:spacing w:before="60" w:after="0" w:line="240" w:lineRule="auto"/>
        <w:ind w:left="993" w:hanging="284"/>
        <w:contextualSpacing w:val="0"/>
        <w:rPr>
          <w:rFonts w:ascii="Arial" w:hAnsi="Arial"/>
          <w:color w:val="000000" w:themeColor="text1"/>
          <w:sz w:val="16"/>
          <w:szCs w:val="18"/>
        </w:rPr>
      </w:pPr>
      <w:r w:rsidRPr="00AF5128">
        <w:rPr>
          <w:rFonts w:ascii="Arial" w:hAnsi="Arial"/>
          <w:color w:val="000000" w:themeColor="text1"/>
          <w:sz w:val="16"/>
          <w:szCs w:val="18"/>
        </w:rPr>
        <w:t>No treatment is applied.</w:t>
      </w:r>
    </w:p>
    <w:p w14:paraId="088A7A86" w14:textId="77777777" w:rsidR="00F14D9F" w:rsidRPr="00AF5128" w:rsidRDefault="00F14D9F" w:rsidP="00F14D9F">
      <w:pPr>
        <w:spacing w:before="60" w:after="0" w:line="240" w:lineRule="auto"/>
        <w:rPr>
          <w:rFonts w:ascii="Arial" w:hAnsi="Arial"/>
          <w:color w:val="000000" w:themeColor="text1"/>
          <w:highlight w:val="yellow"/>
        </w:rPr>
      </w:pPr>
    </w:p>
    <w:p w14:paraId="267C168B" w14:textId="60436AA9" w:rsidR="00F7694B" w:rsidRPr="00AF5128" w:rsidRDefault="00F7694B" w:rsidP="009A4547">
      <w:pPr>
        <w:spacing w:after="0" w:line="240" w:lineRule="auto"/>
        <w:jc w:val="center"/>
        <w:rPr>
          <w:rFonts w:ascii="Arial" w:hAnsi="Arial"/>
          <w:color w:val="000000" w:themeColor="text1"/>
          <w:highlight w:val="yellow"/>
        </w:rPr>
      </w:pPr>
    </w:p>
    <w:p w14:paraId="01799BEE" w14:textId="77777777" w:rsidR="00F7694B" w:rsidRPr="00AF5128" w:rsidRDefault="00F7694B" w:rsidP="00F7694B">
      <w:pPr>
        <w:spacing w:before="60" w:after="0" w:line="240" w:lineRule="auto"/>
        <w:rPr>
          <w:rFonts w:ascii="Arial" w:hAnsi="Arial"/>
          <w:color w:val="000000" w:themeColor="text1"/>
          <w:highlight w:val="yellow"/>
        </w:rPr>
      </w:pPr>
    </w:p>
    <w:p w14:paraId="1FC0050E" w14:textId="2CCA3861" w:rsidR="00940497" w:rsidRPr="00AF5128" w:rsidRDefault="00940497">
      <w:pPr>
        <w:spacing w:after="0" w:line="240" w:lineRule="auto"/>
        <w:rPr>
          <w:rFonts w:ascii="Arial" w:hAnsi="Arial"/>
          <w:b/>
          <w:bCs/>
          <w:color w:val="000000" w:themeColor="text1"/>
        </w:rPr>
      </w:pPr>
    </w:p>
    <w:p w14:paraId="3118E2A6" w14:textId="2CB943E9" w:rsidR="00A56A61" w:rsidRPr="00AF5128" w:rsidRDefault="00A56A61">
      <w:pPr>
        <w:spacing w:after="0" w:line="240" w:lineRule="auto"/>
        <w:rPr>
          <w:rFonts w:ascii="Arial" w:hAnsi="Arial"/>
          <w:b/>
          <w:bCs/>
          <w:color w:val="000000" w:themeColor="text1"/>
        </w:rPr>
      </w:pPr>
    </w:p>
    <w:p w14:paraId="7AC8378A" w14:textId="503CCE5B" w:rsidR="00F7694B" w:rsidRPr="00AF5128" w:rsidRDefault="00F7694B">
      <w:pPr>
        <w:spacing w:after="0" w:line="240" w:lineRule="auto"/>
        <w:rPr>
          <w:rFonts w:ascii="Arial" w:hAnsi="Arial"/>
          <w:b/>
          <w:bCs/>
          <w:color w:val="000000" w:themeColor="text1"/>
          <w:sz w:val="28"/>
          <w:szCs w:val="32"/>
        </w:rPr>
      </w:pPr>
      <w:r w:rsidRPr="00AF5128">
        <w:rPr>
          <w:rFonts w:ascii="Arial" w:hAnsi="Arial"/>
          <w:b/>
          <w:bCs/>
          <w:color w:val="000000" w:themeColor="text1"/>
          <w:sz w:val="28"/>
          <w:szCs w:val="32"/>
        </w:rPr>
        <w:br w:type="page"/>
      </w:r>
    </w:p>
    <w:p w14:paraId="1BDD5F97" w14:textId="6259BCB8" w:rsidR="005B5261" w:rsidRPr="00AF5128" w:rsidRDefault="005B5261" w:rsidP="005B5261">
      <w:pPr>
        <w:spacing w:after="0" w:line="240" w:lineRule="auto"/>
        <w:rPr>
          <w:rFonts w:ascii="Arial" w:hAnsi="Arial"/>
          <w:b/>
          <w:bCs/>
          <w:color w:val="000000" w:themeColor="text1"/>
          <w:sz w:val="28"/>
          <w:szCs w:val="32"/>
        </w:rPr>
      </w:pPr>
      <w:r w:rsidRPr="00AF5128">
        <w:rPr>
          <w:rFonts w:ascii="Arial" w:hAnsi="Arial"/>
          <w:b/>
          <w:bCs/>
          <w:color w:val="000000" w:themeColor="text1"/>
          <w:sz w:val="28"/>
          <w:szCs w:val="32"/>
        </w:rPr>
        <w:t>Giving the numbers meaning</w:t>
      </w:r>
    </w:p>
    <w:p w14:paraId="5EDDF1B5" w14:textId="77777777" w:rsidR="00A56A61" w:rsidRPr="00AF5128" w:rsidRDefault="00A56A61" w:rsidP="00A56A61">
      <w:pPr>
        <w:spacing w:after="0" w:line="240" w:lineRule="auto"/>
        <w:rPr>
          <w:rFonts w:ascii="Arial" w:hAnsi="Arial"/>
          <w:color w:val="000000" w:themeColor="text1"/>
        </w:rPr>
      </w:pPr>
    </w:p>
    <w:p w14:paraId="59D574C2" w14:textId="77777777" w:rsidR="005B5261" w:rsidRPr="00AF5128" w:rsidRDefault="005B5261" w:rsidP="005B5261">
      <w:pPr>
        <w:spacing w:after="0" w:line="240" w:lineRule="auto"/>
        <w:rPr>
          <w:rFonts w:ascii="Arial" w:hAnsi="Arial"/>
          <w:color w:val="000000" w:themeColor="text1"/>
        </w:rPr>
      </w:pPr>
      <w:r w:rsidRPr="00AF5128">
        <w:rPr>
          <w:rFonts w:ascii="Arial" w:hAnsi="Arial"/>
          <w:color w:val="000000" w:themeColor="text1"/>
        </w:rPr>
        <w:t>Headline child poverty numbers have no practical meaning in their own right. Simple assertions that there are 80,000 … 150,000 … 250,000 … 300,000 poor children in New Zealand may be useful for advocacy purposes (with the number chosen depending on what one is advocating), but on their own they have no value for properly assessing the size of any ‘child poverty’ problem, nor for guiding policy or political responses.</w:t>
      </w:r>
    </w:p>
    <w:p w14:paraId="6CED0B38" w14:textId="77777777" w:rsidR="005B5261" w:rsidRPr="00AF5128" w:rsidRDefault="005B5261" w:rsidP="005B5261">
      <w:pPr>
        <w:spacing w:after="0" w:line="240" w:lineRule="auto"/>
        <w:rPr>
          <w:rFonts w:ascii="Arial" w:hAnsi="Arial"/>
          <w:color w:val="000000" w:themeColor="text1"/>
        </w:rPr>
      </w:pPr>
    </w:p>
    <w:p w14:paraId="428F1E59" w14:textId="77777777" w:rsidR="0076701A" w:rsidRPr="00AF5128" w:rsidRDefault="0076701A" w:rsidP="005B5261">
      <w:pPr>
        <w:spacing w:after="0" w:line="240" w:lineRule="auto"/>
        <w:rPr>
          <w:rFonts w:ascii="Arial" w:hAnsi="Arial"/>
          <w:color w:val="000000" w:themeColor="text1"/>
        </w:rPr>
      </w:pPr>
      <w:r w:rsidRPr="00AF5128">
        <w:rPr>
          <w:rFonts w:ascii="Arial" w:hAnsi="Arial"/>
          <w:color w:val="000000" w:themeColor="text1"/>
        </w:rPr>
        <w:t>MSD’s reports provide several means for giving meaning to the poverty numbers:</w:t>
      </w:r>
    </w:p>
    <w:p w14:paraId="1680E4B0" w14:textId="3826D740" w:rsidR="0076701A" w:rsidRPr="00AF5128" w:rsidRDefault="0076701A" w:rsidP="005D1D0D">
      <w:pPr>
        <w:pStyle w:val="ListParagraph"/>
        <w:numPr>
          <w:ilvl w:val="0"/>
          <w:numId w:val="99"/>
        </w:numPr>
        <w:spacing w:before="120" w:after="0" w:line="240" w:lineRule="auto"/>
        <w:ind w:left="714" w:hanging="357"/>
        <w:contextualSpacing w:val="0"/>
        <w:rPr>
          <w:rFonts w:ascii="Arial" w:hAnsi="Arial"/>
          <w:color w:val="000000" w:themeColor="text1"/>
        </w:rPr>
      </w:pPr>
      <w:r w:rsidRPr="00AF5128">
        <w:rPr>
          <w:rFonts w:ascii="Arial" w:hAnsi="Arial"/>
          <w:color w:val="000000" w:themeColor="text1"/>
        </w:rPr>
        <w:t>Being clear about which measure is being used at each step – on its own this is not enough, but it is fundamental for clear communication.</w:t>
      </w:r>
    </w:p>
    <w:p w14:paraId="42FE7BE6" w14:textId="0DB9ED4F" w:rsidR="0076701A" w:rsidRPr="00AF5128" w:rsidRDefault="0076701A" w:rsidP="005D1D0D">
      <w:pPr>
        <w:pStyle w:val="ListParagraph"/>
        <w:numPr>
          <w:ilvl w:val="0"/>
          <w:numId w:val="99"/>
        </w:numPr>
        <w:spacing w:before="120" w:after="0" w:line="240" w:lineRule="auto"/>
        <w:ind w:left="714" w:hanging="357"/>
        <w:contextualSpacing w:val="0"/>
        <w:rPr>
          <w:rFonts w:ascii="Arial" w:hAnsi="Arial"/>
          <w:color w:val="000000" w:themeColor="text1"/>
        </w:rPr>
      </w:pPr>
      <w:r w:rsidRPr="00AF5128">
        <w:rPr>
          <w:rFonts w:ascii="Arial" w:hAnsi="Arial"/>
          <w:color w:val="000000" w:themeColor="text1"/>
        </w:rPr>
        <w:t>Comparison with rates for other population groups using the same measure(s).</w:t>
      </w:r>
    </w:p>
    <w:p w14:paraId="30F48828" w14:textId="63CCDE7B" w:rsidR="0076701A" w:rsidRPr="00AF5128" w:rsidRDefault="0076701A" w:rsidP="005D1D0D">
      <w:pPr>
        <w:pStyle w:val="ListParagraph"/>
        <w:numPr>
          <w:ilvl w:val="0"/>
          <w:numId w:val="99"/>
        </w:numPr>
        <w:spacing w:before="120" w:after="0" w:line="240" w:lineRule="auto"/>
        <w:ind w:left="714" w:hanging="357"/>
        <w:contextualSpacing w:val="0"/>
        <w:rPr>
          <w:rFonts w:ascii="Arial" w:hAnsi="Arial"/>
          <w:color w:val="000000" w:themeColor="text1"/>
        </w:rPr>
      </w:pPr>
      <w:r w:rsidRPr="00AF5128">
        <w:rPr>
          <w:rFonts w:ascii="Arial" w:hAnsi="Arial"/>
          <w:color w:val="000000" w:themeColor="text1"/>
        </w:rPr>
        <w:t>Description of what poverty looks like in practical day-to-day terms for the different measures</w:t>
      </w:r>
      <w:r w:rsidR="00264641" w:rsidRPr="00AF5128">
        <w:rPr>
          <w:rFonts w:ascii="Arial" w:hAnsi="Arial"/>
          <w:color w:val="000000" w:themeColor="text1"/>
        </w:rPr>
        <w:t>, using material deprivation items for which there is a broad consensus that they are ‘essentials’.</w:t>
      </w:r>
    </w:p>
    <w:p w14:paraId="5FDE0D8B" w14:textId="4ACE42C7" w:rsidR="0076701A" w:rsidRPr="00AF5128" w:rsidRDefault="0076701A" w:rsidP="005D1D0D">
      <w:pPr>
        <w:pStyle w:val="ListParagraph"/>
        <w:numPr>
          <w:ilvl w:val="0"/>
          <w:numId w:val="99"/>
        </w:numPr>
        <w:spacing w:before="120" w:after="0" w:line="240" w:lineRule="auto"/>
        <w:ind w:left="714" w:hanging="357"/>
        <w:contextualSpacing w:val="0"/>
        <w:rPr>
          <w:rFonts w:ascii="Arial" w:hAnsi="Arial"/>
          <w:color w:val="000000" w:themeColor="text1"/>
        </w:rPr>
      </w:pPr>
      <w:r w:rsidRPr="00AF5128">
        <w:rPr>
          <w:rFonts w:ascii="Arial" w:hAnsi="Arial"/>
          <w:color w:val="000000" w:themeColor="text1"/>
        </w:rPr>
        <w:t>The relationship between those identified as poor on the different measures (eg material hardship v AHC 50).</w:t>
      </w:r>
    </w:p>
    <w:p w14:paraId="5DF97951" w14:textId="5C6B26B1" w:rsidR="0076701A" w:rsidRPr="00AF5128" w:rsidRDefault="0076701A" w:rsidP="005D1D0D">
      <w:pPr>
        <w:pStyle w:val="ListParagraph"/>
        <w:numPr>
          <w:ilvl w:val="0"/>
          <w:numId w:val="99"/>
        </w:numPr>
        <w:spacing w:before="120" w:after="0" w:line="240" w:lineRule="auto"/>
        <w:ind w:left="714" w:hanging="357"/>
        <w:contextualSpacing w:val="0"/>
        <w:rPr>
          <w:rFonts w:ascii="Arial" w:hAnsi="Arial"/>
          <w:color w:val="000000" w:themeColor="text1"/>
        </w:rPr>
      </w:pPr>
      <w:r w:rsidRPr="00AF5128">
        <w:rPr>
          <w:rFonts w:ascii="Arial" w:hAnsi="Arial"/>
          <w:color w:val="000000" w:themeColor="text1"/>
        </w:rPr>
        <w:t>Comparison with rates in earlier years.</w:t>
      </w:r>
    </w:p>
    <w:p w14:paraId="743E7D6E" w14:textId="77777777" w:rsidR="00D1193D" w:rsidRPr="00AF5128" w:rsidRDefault="00D1193D" w:rsidP="005D1D0D">
      <w:pPr>
        <w:pStyle w:val="ListParagraph"/>
        <w:numPr>
          <w:ilvl w:val="0"/>
          <w:numId w:val="99"/>
        </w:numPr>
        <w:spacing w:before="120" w:after="0" w:line="240" w:lineRule="auto"/>
        <w:ind w:left="714" w:hanging="357"/>
        <w:contextualSpacing w:val="0"/>
        <w:rPr>
          <w:rFonts w:ascii="Arial" w:hAnsi="Arial"/>
          <w:color w:val="000000" w:themeColor="text1"/>
        </w:rPr>
      </w:pPr>
      <w:r w:rsidRPr="00AF5128">
        <w:rPr>
          <w:rFonts w:ascii="Arial" w:hAnsi="Arial"/>
          <w:color w:val="000000" w:themeColor="text1"/>
        </w:rPr>
        <w:t>Comparison with rates in other countries when using measures that are valid for international comparisons.</w:t>
      </w:r>
    </w:p>
    <w:p w14:paraId="6DF60CAE" w14:textId="1351726A" w:rsidR="0076701A" w:rsidRPr="00AF5128" w:rsidRDefault="0076701A" w:rsidP="005B5261">
      <w:pPr>
        <w:spacing w:after="0" w:line="240" w:lineRule="auto"/>
        <w:rPr>
          <w:rFonts w:ascii="Arial" w:hAnsi="Arial"/>
          <w:color w:val="000000" w:themeColor="text1"/>
        </w:rPr>
      </w:pPr>
    </w:p>
    <w:p w14:paraId="369F0215" w14:textId="6665B8B5" w:rsidR="0076701A" w:rsidRPr="00AF5128" w:rsidRDefault="00AB3DD8" w:rsidP="005B5261">
      <w:pPr>
        <w:spacing w:after="0" w:line="240" w:lineRule="auto"/>
        <w:rPr>
          <w:rFonts w:ascii="Arial" w:hAnsi="Arial"/>
          <w:color w:val="000000" w:themeColor="text1"/>
        </w:rPr>
      </w:pPr>
      <w:r w:rsidRPr="00AF5128">
        <w:rPr>
          <w:rFonts w:ascii="Arial" w:hAnsi="Arial"/>
          <w:color w:val="000000" w:themeColor="text1"/>
        </w:rPr>
        <w:t>This report provides information on each of these except for the time series (scheduled for publication in July/August in the main MSD reports).</w:t>
      </w:r>
    </w:p>
    <w:p w14:paraId="008BFC31" w14:textId="77777777" w:rsidR="0076701A" w:rsidRPr="00AF5128" w:rsidRDefault="0076701A" w:rsidP="005B5261">
      <w:pPr>
        <w:spacing w:after="0" w:line="240" w:lineRule="auto"/>
        <w:rPr>
          <w:rFonts w:ascii="Arial" w:hAnsi="Arial"/>
          <w:color w:val="000000" w:themeColor="text1"/>
        </w:rPr>
      </w:pPr>
    </w:p>
    <w:p w14:paraId="36FDC226" w14:textId="3E64A78D" w:rsidR="00D1193D" w:rsidRPr="00AF5128" w:rsidRDefault="00D1193D">
      <w:pPr>
        <w:spacing w:after="0" w:line="240" w:lineRule="auto"/>
        <w:rPr>
          <w:rFonts w:ascii="Arial" w:hAnsi="Arial"/>
          <w:b/>
          <w:bCs/>
          <w:color w:val="000000" w:themeColor="text1"/>
          <w:sz w:val="24"/>
          <w:szCs w:val="24"/>
        </w:rPr>
      </w:pPr>
    </w:p>
    <w:p w14:paraId="1AE0B1EC" w14:textId="1F88ABF2" w:rsidR="00055BAE" w:rsidRPr="00AF5128" w:rsidRDefault="00055BAE" w:rsidP="00055BAE">
      <w:pPr>
        <w:spacing w:after="0" w:line="240" w:lineRule="auto"/>
        <w:rPr>
          <w:rFonts w:ascii="Arial" w:hAnsi="Arial"/>
          <w:b/>
          <w:bCs/>
          <w:color w:val="000000" w:themeColor="text1"/>
          <w:sz w:val="28"/>
          <w:szCs w:val="28"/>
        </w:rPr>
      </w:pPr>
      <w:r w:rsidRPr="00AF5128">
        <w:rPr>
          <w:rFonts w:ascii="Arial" w:hAnsi="Arial"/>
          <w:b/>
          <w:bCs/>
          <w:color w:val="000000" w:themeColor="text1"/>
          <w:sz w:val="28"/>
          <w:szCs w:val="28"/>
        </w:rPr>
        <w:t>Data source: Stats NZ’s H</w:t>
      </w:r>
      <w:r w:rsidR="00F7694B" w:rsidRPr="00AF5128">
        <w:rPr>
          <w:rFonts w:ascii="Arial" w:hAnsi="Arial"/>
          <w:b/>
          <w:bCs/>
          <w:color w:val="000000" w:themeColor="text1"/>
          <w:sz w:val="28"/>
          <w:szCs w:val="28"/>
        </w:rPr>
        <w:t>ousehold Economic Survey (HES)</w:t>
      </w:r>
      <w:r w:rsidRPr="00AF5128">
        <w:rPr>
          <w:rFonts w:ascii="Arial" w:hAnsi="Arial"/>
          <w:b/>
          <w:bCs/>
          <w:color w:val="000000" w:themeColor="text1"/>
          <w:sz w:val="28"/>
          <w:szCs w:val="28"/>
        </w:rPr>
        <w:t xml:space="preserve"> and associated administrative data for income information</w:t>
      </w:r>
    </w:p>
    <w:p w14:paraId="39166016" w14:textId="09FDB511" w:rsidR="00055BAE" w:rsidRPr="00AF5128" w:rsidRDefault="00055BAE" w:rsidP="00055BAE">
      <w:pPr>
        <w:spacing w:after="0" w:line="240" w:lineRule="auto"/>
        <w:rPr>
          <w:rFonts w:ascii="Arial" w:hAnsi="Arial"/>
          <w:color w:val="000000" w:themeColor="text1"/>
        </w:rPr>
      </w:pPr>
    </w:p>
    <w:p w14:paraId="63B2E5CA" w14:textId="77777777" w:rsidR="005C4277" w:rsidRPr="00AF5128" w:rsidRDefault="005C4277" w:rsidP="005C4277">
      <w:pPr>
        <w:spacing w:after="0" w:line="240" w:lineRule="auto"/>
        <w:rPr>
          <w:rFonts w:ascii="Arial" w:hAnsi="Arial"/>
          <w:color w:val="000000" w:themeColor="text1"/>
        </w:rPr>
      </w:pPr>
      <w:r w:rsidRPr="00AF5128">
        <w:rPr>
          <w:rFonts w:ascii="Arial" w:hAnsi="Arial"/>
          <w:color w:val="000000" w:themeColor="text1"/>
        </w:rPr>
        <w:t>The analysis in the MSD Child Poverty report is based on data from Stats NZ’s Household Economic Survey (HES). As noted above, the increased sample size starting with the 2018-19 survey allows more detailed breakdowns for children in different contexts to be reported with much more confidence (for example, poverty rates by their household type, the tenure of their household, their ethnicity, and so on). The sample size for 2019-20 was smaller than planned due to the COVID lock-down. The achieved sample size was 16,000 households compared to 21,000 in 2018-19. This led to an increase in sample errors for the main CPRA child poverty rates of around 0.2 to 0.3 percentage points.</w:t>
      </w:r>
    </w:p>
    <w:p w14:paraId="16CC21C7" w14:textId="77777777" w:rsidR="005C4277" w:rsidRPr="00AF5128" w:rsidRDefault="005C4277" w:rsidP="005C4277">
      <w:pPr>
        <w:spacing w:after="0" w:line="240" w:lineRule="auto"/>
        <w:rPr>
          <w:rFonts w:ascii="Arial" w:hAnsi="Arial"/>
          <w:color w:val="000000" w:themeColor="text1"/>
        </w:rPr>
      </w:pPr>
    </w:p>
    <w:p w14:paraId="303889AA" w14:textId="77777777" w:rsidR="005C4277" w:rsidRPr="00AF5128" w:rsidRDefault="005C4277" w:rsidP="005C4277">
      <w:pPr>
        <w:jc w:val="both"/>
        <w:rPr>
          <w:rFonts w:ascii="Arial" w:hAnsi="Arial"/>
          <w:bCs/>
          <w:color w:val="000000" w:themeColor="text1"/>
          <w:szCs w:val="20"/>
          <w:u w:val="single"/>
        </w:rPr>
      </w:pPr>
      <w:r w:rsidRPr="00AF5128">
        <w:rPr>
          <w:rFonts w:ascii="Arial" w:hAnsi="Arial"/>
          <w:bCs/>
          <w:color w:val="000000" w:themeColor="text1"/>
          <w:szCs w:val="20"/>
          <w:u w:val="single"/>
        </w:rPr>
        <w:t>The surveys gather information on the usually resident population living in private dwellings</w:t>
      </w:r>
    </w:p>
    <w:p w14:paraId="04060558" w14:textId="77777777" w:rsidR="005C4277" w:rsidRPr="00AF5128" w:rsidRDefault="005C4277" w:rsidP="005C4277">
      <w:pPr>
        <w:spacing w:after="0" w:line="240" w:lineRule="auto"/>
        <w:jc w:val="both"/>
        <w:rPr>
          <w:rFonts w:ascii="Arial" w:hAnsi="Arial"/>
          <w:color w:val="000000" w:themeColor="text1"/>
          <w:szCs w:val="20"/>
        </w:rPr>
      </w:pPr>
      <w:r w:rsidRPr="00AF5128">
        <w:rPr>
          <w:rFonts w:ascii="Arial" w:hAnsi="Arial"/>
          <w:color w:val="000000" w:themeColor="text1"/>
          <w:szCs w:val="20"/>
        </w:rPr>
        <w:t xml:space="preserve">The survey therefore includes those living in retirement villages, but not those in non-private dwellings such as rest homes, hotels, motels, boarding </w:t>
      </w:r>
      <w:proofErr w:type="gramStart"/>
      <w:r w:rsidRPr="00AF5128">
        <w:rPr>
          <w:rFonts w:ascii="Arial" w:hAnsi="Arial"/>
          <w:color w:val="000000" w:themeColor="text1"/>
          <w:szCs w:val="20"/>
        </w:rPr>
        <w:t>houses</w:t>
      </w:r>
      <w:proofErr w:type="gramEnd"/>
      <w:r w:rsidRPr="00AF5128">
        <w:rPr>
          <w:rFonts w:ascii="Arial" w:hAnsi="Arial"/>
          <w:color w:val="000000" w:themeColor="text1"/>
          <w:szCs w:val="20"/>
        </w:rPr>
        <w:t xml:space="preserve"> and hostels. Other sorts of surveys are needed to obtain a picture of what life is like for those in more transient accommodation or those ‘living rough’.</w:t>
      </w:r>
      <w:r w:rsidRPr="00AF5128">
        <w:rPr>
          <w:rStyle w:val="FootnoteReference"/>
          <w:rFonts w:ascii="Arial" w:hAnsi="Arial"/>
          <w:color w:val="000000" w:themeColor="text1"/>
          <w:szCs w:val="20"/>
        </w:rPr>
        <w:footnoteReference w:id="12"/>
      </w:r>
      <w:r w:rsidRPr="00AF5128">
        <w:rPr>
          <w:rFonts w:ascii="Arial" w:hAnsi="Arial"/>
          <w:color w:val="000000" w:themeColor="text1"/>
          <w:szCs w:val="20"/>
        </w:rPr>
        <w:t xml:space="preserve"> </w:t>
      </w:r>
    </w:p>
    <w:p w14:paraId="7607B87D" w14:textId="77777777" w:rsidR="005C4277" w:rsidRPr="00AF5128" w:rsidRDefault="005C4277" w:rsidP="005C4277">
      <w:pPr>
        <w:spacing w:after="0" w:line="240" w:lineRule="auto"/>
        <w:jc w:val="both"/>
        <w:rPr>
          <w:rFonts w:ascii="Arial" w:hAnsi="Arial"/>
          <w:color w:val="000000" w:themeColor="text1"/>
          <w:szCs w:val="20"/>
        </w:rPr>
      </w:pPr>
    </w:p>
    <w:p w14:paraId="7365EBB1" w14:textId="29EC1248" w:rsidR="005C4277" w:rsidRPr="00AF5128" w:rsidRDefault="005C4277" w:rsidP="005C4277">
      <w:pPr>
        <w:spacing w:after="0" w:line="240" w:lineRule="auto"/>
        <w:jc w:val="both"/>
        <w:rPr>
          <w:rFonts w:ascii="Arial" w:hAnsi="Arial"/>
          <w:color w:val="000000" w:themeColor="text1"/>
        </w:rPr>
      </w:pPr>
      <w:r w:rsidRPr="00AF5128">
        <w:rPr>
          <w:rFonts w:ascii="Arial" w:hAnsi="Arial"/>
          <w:color w:val="000000" w:themeColor="text1"/>
          <w:szCs w:val="20"/>
        </w:rPr>
        <w:t>This does not mean that the survey does not reach households with very limited financial resources or those in more severe hardship. For example, in the 2018-19 HES: 724 of the households interviewed reported receiving help from a food bank or other community organisation more than once in the previous 12 months,1698 households reported putting up with feeling cold ‘a lot’ in the previous 12 months because of needing to spend on other basics, and 25% came from the lower two NZDep13 deciles (20%).</w:t>
      </w:r>
      <w:r w:rsidRPr="00AF5128">
        <w:rPr>
          <w:rStyle w:val="FootnoteReference"/>
          <w:rFonts w:ascii="Arial" w:hAnsi="Arial"/>
          <w:color w:val="000000" w:themeColor="text1"/>
          <w:szCs w:val="20"/>
        </w:rPr>
        <w:footnoteReference w:id="13"/>
      </w:r>
      <w:r w:rsidRPr="00AF5128">
        <w:rPr>
          <w:rFonts w:ascii="Arial" w:hAnsi="Arial"/>
          <w:color w:val="000000" w:themeColor="text1"/>
          <w:szCs w:val="20"/>
        </w:rPr>
        <w:t xml:space="preserve"> The achieved response rates for lower NZDep13 deciles for HES 2019-20 were all around the same as the overall response rate of 75%. </w:t>
      </w:r>
    </w:p>
    <w:p w14:paraId="3785FA9C" w14:textId="77777777" w:rsidR="005C4277" w:rsidRPr="00AF5128" w:rsidRDefault="005C4277" w:rsidP="005C4277">
      <w:pPr>
        <w:spacing w:after="0" w:line="240" w:lineRule="auto"/>
        <w:jc w:val="both"/>
        <w:rPr>
          <w:rFonts w:ascii="Arial" w:hAnsi="Arial"/>
          <w:bCs/>
          <w:color w:val="000000" w:themeColor="text1"/>
          <w:szCs w:val="20"/>
          <w:u w:val="single"/>
        </w:rPr>
      </w:pPr>
    </w:p>
    <w:p w14:paraId="280FD791" w14:textId="77777777" w:rsidR="005C4277" w:rsidRPr="00AF5128" w:rsidRDefault="005C4277" w:rsidP="005C4277">
      <w:pPr>
        <w:tabs>
          <w:tab w:val="left" w:pos="426"/>
        </w:tabs>
        <w:spacing w:after="0" w:line="240" w:lineRule="auto"/>
        <w:jc w:val="both"/>
        <w:rPr>
          <w:rFonts w:ascii="Arial" w:hAnsi="Arial"/>
          <w:bCs/>
          <w:color w:val="000000" w:themeColor="text1"/>
          <w:szCs w:val="20"/>
          <w:u w:val="single"/>
        </w:rPr>
      </w:pPr>
      <w:r w:rsidRPr="00AF5128">
        <w:rPr>
          <w:rFonts w:ascii="Arial" w:hAnsi="Arial"/>
          <w:bCs/>
          <w:color w:val="000000" w:themeColor="text1"/>
          <w:szCs w:val="20"/>
          <w:u w:val="single"/>
        </w:rPr>
        <w:t>Findings based on sample surveys have statistical uncertainties</w:t>
      </w:r>
    </w:p>
    <w:p w14:paraId="02CDAFAB" w14:textId="77777777" w:rsidR="005C4277" w:rsidRPr="00AF5128" w:rsidRDefault="005C4277" w:rsidP="005C4277">
      <w:pPr>
        <w:tabs>
          <w:tab w:val="left" w:pos="426"/>
        </w:tabs>
        <w:spacing w:after="0" w:line="240" w:lineRule="auto"/>
        <w:jc w:val="right"/>
        <w:rPr>
          <w:rFonts w:ascii="Arial" w:hAnsi="Arial"/>
          <w:color w:val="000000" w:themeColor="text1"/>
          <w:szCs w:val="20"/>
        </w:rPr>
      </w:pPr>
    </w:p>
    <w:p w14:paraId="27D8EC5E" w14:textId="77777777" w:rsidR="005C4277" w:rsidRPr="00AF5128" w:rsidRDefault="005C4277" w:rsidP="005C4277">
      <w:pPr>
        <w:spacing w:after="0" w:line="240" w:lineRule="auto"/>
        <w:jc w:val="both"/>
        <w:rPr>
          <w:rFonts w:ascii="Arial" w:hAnsi="Arial"/>
          <w:color w:val="000000" w:themeColor="text1"/>
          <w:szCs w:val="20"/>
        </w:rPr>
      </w:pPr>
      <w:r w:rsidRPr="00AF5128">
        <w:rPr>
          <w:rFonts w:ascii="Arial" w:hAnsi="Arial"/>
          <w:color w:val="000000" w:themeColor="text1"/>
          <w:szCs w:val="20"/>
        </w:rPr>
        <w:t>Some of the uncertainties arise by chance as the information is from a sample rather than the whole population. This is often referred to as ‘</w:t>
      </w:r>
      <w:r w:rsidRPr="00AF5128">
        <w:rPr>
          <w:rFonts w:ascii="Arial" w:hAnsi="Arial"/>
          <w:color w:val="000000" w:themeColor="text1"/>
          <w:szCs w:val="20"/>
          <w:u w:val="single"/>
        </w:rPr>
        <w:t>sampling error</w:t>
      </w:r>
      <w:r w:rsidRPr="00AF5128">
        <w:rPr>
          <w:rFonts w:ascii="Arial" w:hAnsi="Arial"/>
          <w:color w:val="000000" w:themeColor="text1"/>
          <w:szCs w:val="20"/>
        </w:rPr>
        <w:t>’. Sampling error is not a mistake. It exists even if a survey is perfectly designed and implemented and a 100% response rate is achieved. It is an inevitable feature of using a sample rather than counting everyone in the population of interest. The larger samples reduce sampling error considerably.</w:t>
      </w:r>
    </w:p>
    <w:p w14:paraId="47F0A34C" w14:textId="77777777" w:rsidR="005C4277" w:rsidRPr="00AF5128" w:rsidRDefault="005C4277" w:rsidP="005C4277">
      <w:pPr>
        <w:spacing w:after="0" w:line="240" w:lineRule="auto"/>
        <w:jc w:val="both"/>
        <w:rPr>
          <w:rFonts w:ascii="Arial" w:hAnsi="Arial"/>
          <w:color w:val="000000" w:themeColor="text1"/>
          <w:szCs w:val="20"/>
        </w:rPr>
      </w:pPr>
    </w:p>
    <w:p w14:paraId="75B58095" w14:textId="77777777" w:rsidR="005C4277" w:rsidRPr="00AF5128" w:rsidRDefault="005C4277" w:rsidP="005C4277">
      <w:pPr>
        <w:spacing w:after="0" w:line="240" w:lineRule="auto"/>
        <w:rPr>
          <w:rFonts w:ascii="Arial" w:hAnsi="Arial"/>
          <w:color w:val="000000" w:themeColor="text1"/>
          <w:u w:val="single"/>
        </w:rPr>
      </w:pPr>
      <w:r w:rsidRPr="00AF5128">
        <w:rPr>
          <w:rFonts w:ascii="Arial" w:hAnsi="Arial"/>
          <w:color w:val="000000" w:themeColor="text1"/>
          <w:u w:val="single"/>
        </w:rPr>
        <w:t>Administrative data has been used as the source for most of the household income information used in this report</w:t>
      </w:r>
    </w:p>
    <w:p w14:paraId="4F12DC7F" w14:textId="77777777" w:rsidR="005C4277" w:rsidRPr="00AF5128" w:rsidRDefault="005C4277" w:rsidP="005C4277">
      <w:pPr>
        <w:spacing w:after="0" w:line="240" w:lineRule="auto"/>
        <w:rPr>
          <w:rFonts w:ascii="Arial" w:hAnsi="Arial"/>
          <w:color w:val="000000" w:themeColor="text1"/>
        </w:rPr>
      </w:pPr>
    </w:p>
    <w:p w14:paraId="21A1E475" w14:textId="77777777" w:rsidR="005C4277" w:rsidRPr="00AF5128" w:rsidRDefault="005C4277" w:rsidP="005C4277">
      <w:pPr>
        <w:spacing w:after="0" w:line="240" w:lineRule="auto"/>
        <w:rPr>
          <w:rFonts w:ascii="Arial" w:hAnsi="Arial"/>
          <w:color w:val="000000" w:themeColor="text1"/>
        </w:rPr>
      </w:pPr>
      <w:r w:rsidRPr="00AF5128">
        <w:rPr>
          <w:rFonts w:ascii="Arial" w:hAnsi="Arial"/>
          <w:color w:val="000000" w:themeColor="text1"/>
        </w:rPr>
        <w:t>Up to and including the 2017-18 HES, the data available to MSD for its reports was the ‘HES-TAWA’ data. This analytical dataset is the original survey data with some of the more problematic survey-based income information that respondents may misreport (for example, benefit and Working for Families income and the Accommodation Supplement) replaced by the Treasury using their Tax and Welfare Analysis (TAWA) model or its predecessors. For the 2018-19 and 2019-20 HES, Stats NZ moved to using administrative data for most of the income information and created an improved set of weights to provide population estimates from the survey sample. These datasets (‘HES-admin’) are available to MSD for use for this and other reports.</w:t>
      </w:r>
      <w:r w:rsidRPr="00AF5128">
        <w:rPr>
          <w:rStyle w:val="FootnoteReference"/>
          <w:rFonts w:ascii="Arial" w:hAnsi="Arial"/>
          <w:color w:val="000000" w:themeColor="text1"/>
        </w:rPr>
        <w:footnoteReference w:id="14"/>
      </w:r>
    </w:p>
    <w:p w14:paraId="5AC61AB1" w14:textId="77777777" w:rsidR="005C4277" w:rsidRPr="00AF5128" w:rsidRDefault="005C4277" w:rsidP="005C4277">
      <w:pPr>
        <w:spacing w:after="0" w:line="240" w:lineRule="auto"/>
        <w:rPr>
          <w:rFonts w:ascii="Arial" w:hAnsi="Arial"/>
          <w:color w:val="000000" w:themeColor="text1"/>
        </w:rPr>
      </w:pPr>
    </w:p>
    <w:p w14:paraId="7CFAEF5C" w14:textId="4B51D65D" w:rsidR="005C4277" w:rsidRPr="00AF5128" w:rsidRDefault="005C4277" w:rsidP="005C4277">
      <w:pPr>
        <w:spacing w:after="0" w:line="240" w:lineRule="auto"/>
        <w:rPr>
          <w:rFonts w:ascii="Arial" w:hAnsi="Arial"/>
          <w:strike/>
          <w:color w:val="000000" w:themeColor="text1"/>
        </w:rPr>
      </w:pPr>
      <w:r w:rsidRPr="00AF5128">
        <w:rPr>
          <w:rFonts w:ascii="Arial" w:hAnsi="Arial"/>
          <w:color w:val="000000" w:themeColor="text1"/>
        </w:rPr>
        <w:t xml:space="preserve">The use of administrative data has in many ways further improved the income information available for HES analysis (for example, by removing measurement error when income from a respondent is misreported through recall issues or deliberately). </w:t>
      </w:r>
      <w:r w:rsidRPr="00AF5128">
        <w:rPr>
          <w:rFonts w:ascii="Arial" w:hAnsi="Arial"/>
          <w:color w:val="000000" w:themeColor="text1"/>
          <w:szCs w:val="20"/>
          <w:lang w:eastAsia="en-NZ"/>
        </w:rPr>
        <w:t>However, the number of very-low-income (VLI) households has increased when compared with previously published income distribution information based on HES-TAWA. What it is that is causing this difference is not at present understood – there are likely to be multiple drivers. Stats NZ is carrying out further investigations.</w:t>
      </w:r>
    </w:p>
    <w:p w14:paraId="41BD8E50" w14:textId="77777777" w:rsidR="005C4277" w:rsidRPr="00AF5128" w:rsidRDefault="005C4277" w:rsidP="005C4277">
      <w:pPr>
        <w:spacing w:after="0" w:line="240" w:lineRule="auto"/>
        <w:rPr>
          <w:rFonts w:ascii="Arial" w:hAnsi="Arial"/>
          <w:b/>
          <w:bCs/>
          <w:color w:val="000000" w:themeColor="text1"/>
          <w:u w:val="single"/>
        </w:rPr>
      </w:pPr>
    </w:p>
    <w:p w14:paraId="20097080" w14:textId="2E19ABFB" w:rsidR="005C4277" w:rsidRPr="00AF5128" w:rsidRDefault="005C4277" w:rsidP="005C4277">
      <w:pPr>
        <w:spacing w:after="0" w:line="240" w:lineRule="auto"/>
        <w:rPr>
          <w:rFonts w:ascii="Arial" w:hAnsi="Arial"/>
          <w:bCs/>
          <w:color w:val="000000" w:themeColor="text1"/>
          <w:szCs w:val="20"/>
        </w:rPr>
      </w:pPr>
      <w:r w:rsidRPr="00AF5128">
        <w:rPr>
          <w:rFonts w:ascii="Arial" w:hAnsi="Arial"/>
          <w:bCs/>
          <w:color w:val="000000" w:themeColor="text1"/>
          <w:szCs w:val="20"/>
        </w:rPr>
        <w:t xml:space="preserve">In the HES, as in many other similar surveys </w:t>
      </w:r>
      <w:r w:rsidR="006C0F9F">
        <w:rPr>
          <w:rFonts w:ascii="Arial" w:hAnsi="Arial"/>
          <w:bCs/>
          <w:color w:val="000000" w:themeColor="text1"/>
          <w:szCs w:val="20"/>
        </w:rPr>
        <w:t>in other countries</w:t>
      </w:r>
      <w:r w:rsidRPr="00AF5128">
        <w:rPr>
          <w:rFonts w:ascii="Arial" w:hAnsi="Arial"/>
          <w:bCs/>
          <w:color w:val="000000" w:themeColor="text1"/>
          <w:szCs w:val="20"/>
        </w:rPr>
        <w:t>, the VLI households present a challenge for the analysis in the Child Poverty report on two counts:</w:t>
      </w:r>
    </w:p>
    <w:p w14:paraId="252DA562" w14:textId="77777777" w:rsidR="005C4277" w:rsidRPr="00AF5128" w:rsidRDefault="005C4277" w:rsidP="00C92DEA">
      <w:pPr>
        <w:pStyle w:val="ListParagraph"/>
        <w:numPr>
          <w:ilvl w:val="0"/>
          <w:numId w:val="79"/>
        </w:numPr>
        <w:spacing w:before="60" w:after="0" w:line="240" w:lineRule="auto"/>
        <w:ind w:left="714" w:hanging="357"/>
        <w:contextualSpacing w:val="0"/>
        <w:rPr>
          <w:rFonts w:ascii="Arial" w:hAnsi="Arial"/>
          <w:color w:val="000000" w:themeColor="text1"/>
          <w:szCs w:val="20"/>
        </w:rPr>
      </w:pPr>
      <w:r w:rsidRPr="00AF5128">
        <w:rPr>
          <w:rFonts w:ascii="Arial" w:hAnsi="Arial"/>
          <w:color w:val="000000" w:themeColor="text1"/>
          <w:szCs w:val="20"/>
        </w:rPr>
        <w:t xml:space="preserve">first, the incomes are so extremely low (for this report, usually under ~15% of the median), well below </w:t>
      </w:r>
      <w:r w:rsidRPr="00AF5128">
        <w:rPr>
          <w:rFonts w:ascii="Arial" w:hAnsi="Arial"/>
          <w:bCs/>
          <w:color w:val="000000" w:themeColor="text1"/>
          <w:szCs w:val="20"/>
        </w:rPr>
        <w:t>all safety net income support levels</w:t>
      </w:r>
    </w:p>
    <w:p w14:paraId="632E73FF" w14:textId="77777777" w:rsidR="005C4277" w:rsidRPr="00AF5128" w:rsidRDefault="005C4277" w:rsidP="00C92DEA">
      <w:pPr>
        <w:pStyle w:val="ListParagraph"/>
        <w:numPr>
          <w:ilvl w:val="0"/>
          <w:numId w:val="79"/>
        </w:numPr>
        <w:spacing w:before="60" w:after="0" w:line="240" w:lineRule="auto"/>
        <w:ind w:left="714" w:hanging="357"/>
        <w:contextualSpacing w:val="0"/>
        <w:rPr>
          <w:rFonts w:ascii="Arial" w:hAnsi="Arial"/>
          <w:bCs/>
          <w:color w:val="000000" w:themeColor="text1"/>
          <w:szCs w:val="20"/>
        </w:rPr>
      </w:pPr>
      <w:r w:rsidRPr="00AF5128">
        <w:rPr>
          <w:rFonts w:ascii="Arial" w:hAnsi="Arial"/>
          <w:color w:val="000000" w:themeColor="text1"/>
          <w:szCs w:val="20"/>
        </w:rPr>
        <w:t xml:space="preserve">second, there is good evidence that many of these households report a material standard of living very much higher than those in the ‘normal / less extreme’ low-income range, </w:t>
      </w:r>
      <w:r w:rsidRPr="00AF5128">
        <w:rPr>
          <w:rFonts w:ascii="Arial" w:hAnsi="Arial"/>
          <w:color w:val="000000" w:themeColor="text1"/>
        </w:rPr>
        <w:t>more like those in the middle of the income distribution.</w:t>
      </w:r>
    </w:p>
    <w:p w14:paraId="0824DDD9" w14:textId="77777777" w:rsidR="005C4277" w:rsidRPr="00AF5128" w:rsidRDefault="005C4277" w:rsidP="005C4277">
      <w:pPr>
        <w:spacing w:after="0" w:line="240" w:lineRule="auto"/>
        <w:rPr>
          <w:rFonts w:ascii="Arial" w:hAnsi="Arial"/>
          <w:bCs/>
          <w:color w:val="000000" w:themeColor="text1"/>
          <w:szCs w:val="20"/>
        </w:rPr>
      </w:pPr>
    </w:p>
    <w:p w14:paraId="095F8A01" w14:textId="2116A48C" w:rsidR="005C4277" w:rsidRPr="00AF5128" w:rsidRDefault="005C4277" w:rsidP="005C4277">
      <w:pPr>
        <w:spacing w:after="0" w:line="240" w:lineRule="auto"/>
        <w:rPr>
          <w:rFonts w:ascii="Arial" w:hAnsi="Arial"/>
          <w:color w:val="000000" w:themeColor="text1"/>
        </w:rPr>
      </w:pPr>
      <w:r w:rsidRPr="00AF5128">
        <w:rPr>
          <w:rFonts w:ascii="Arial" w:hAnsi="Arial"/>
          <w:bCs/>
          <w:color w:val="000000" w:themeColor="text1"/>
          <w:szCs w:val="20"/>
        </w:rPr>
        <w:t>While they make up only a very small proportion of the whole population (typically around 2-4%), when the population of interest is the low-income group they can make up a non-trivial portion as high as 25% in some cases.</w:t>
      </w:r>
      <w:r w:rsidRPr="00AF5128">
        <w:rPr>
          <w:rFonts w:ascii="Arial" w:hAnsi="Arial"/>
          <w:color w:val="000000" w:themeColor="text1"/>
        </w:rPr>
        <w:t xml:space="preserve"> Some treatment is generally needed to address the issue</w:t>
      </w:r>
      <w:bookmarkStart w:id="9" w:name="_Hlk71528451"/>
      <w:r w:rsidRPr="00AF5128">
        <w:rPr>
          <w:rFonts w:ascii="Arial" w:hAnsi="Arial"/>
          <w:color w:val="000000" w:themeColor="text1"/>
        </w:rPr>
        <w:t>, and especially so for the 2018-19 HES, the data</w:t>
      </w:r>
      <w:r w:rsidR="00D42604" w:rsidRPr="00AF5128">
        <w:rPr>
          <w:rFonts w:ascii="Arial" w:hAnsi="Arial"/>
          <w:color w:val="000000" w:themeColor="text1"/>
        </w:rPr>
        <w:t>set that is used for much of the analysis used</w:t>
      </w:r>
      <w:r w:rsidRPr="00AF5128">
        <w:rPr>
          <w:rFonts w:ascii="Arial" w:hAnsi="Arial"/>
          <w:color w:val="000000" w:themeColor="text1"/>
        </w:rPr>
        <w:t xml:space="preserve"> in this report. For this report</w:t>
      </w:r>
      <w:bookmarkEnd w:id="9"/>
      <w:r w:rsidRPr="00AF5128">
        <w:rPr>
          <w:rFonts w:ascii="Arial" w:hAnsi="Arial"/>
          <w:color w:val="000000" w:themeColor="text1"/>
        </w:rPr>
        <w:t xml:space="preserve">, households with BHC equivalised incomes below $5000 pa (in $2007 dollars) </w:t>
      </w:r>
      <w:r w:rsidRPr="00AF5128">
        <w:rPr>
          <w:rFonts w:ascii="Arial" w:hAnsi="Arial"/>
          <w:color w:val="000000" w:themeColor="text1"/>
          <w:u w:val="single"/>
        </w:rPr>
        <w:t>and</w:t>
      </w:r>
      <w:r w:rsidRPr="00AF5128">
        <w:rPr>
          <w:rFonts w:ascii="Arial" w:hAnsi="Arial"/>
          <w:color w:val="000000" w:themeColor="text1"/>
        </w:rPr>
        <w:t xml:space="preserve"> whose DEP-17 score is zero or who self-rate their income as ‘enough’ or ‘more than enough’ are removed from the dataset. The AHC threshold is $3</w:t>
      </w:r>
      <w:r w:rsidR="00C56A40">
        <w:rPr>
          <w:rFonts w:ascii="Arial" w:hAnsi="Arial"/>
          <w:color w:val="000000" w:themeColor="text1"/>
        </w:rPr>
        <w:t>0</w:t>
      </w:r>
      <w:r w:rsidRPr="00AF5128">
        <w:rPr>
          <w:rFonts w:ascii="Arial" w:hAnsi="Arial"/>
          <w:color w:val="000000" w:themeColor="text1"/>
        </w:rPr>
        <w:t xml:space="preserve">00 (in $2007). See </w:t>
      </w:r>
      <w:r w:rsidRPr="00AF5128">
        <w:rPr>
          <w:rFonts w:ascii="Arial" w:hAnsi="Arial"/>
          <w:b/>
          <w:bCs/>
          <w:color w:val="000000" w:themeColor="text1"/>
        </w:rPr>
        <w:t>Section O</w:t>
      </w:r>
      <w:r w:rsidRPr="00AF5128">
        <w:rPr>
          <w:rFonts w:ascii="Arial" w:hAnsi="Arial"/>
          <w:color w:val="000000" w:themeColor="text1"/>
        </w:rPr>
        <w:t xml:space="preserve"> for more detail.</w:t>
      </w:r>
    </w:p>
    <w:p w14:paraId="313DF65F" w14:textId="77777777" w:rsidR="005C4277" w:rsidRPr="00AF5128" w:rsidRDefault="005C4277" w:rsidP="005C4277">
      <w:pPr>
        <w:spacing w:after="0" w:line="240" w:lineRule="auto"/>
        <w:rPr>
          <w:rFonts w:ascii="Arial" w:hAnsi="Arial"/>
          <w:color w:val="000000" w:themeColor="text1"/>
          <w:szCs w:val="20"/>
        </w:rPr>
      </w:pPr>
    </w:p>
    <w:p w14:paraId="5CF66610" w14:textId="512D68B6" w:rsidR="00D42604" w:rsidRPr="00AF5128" w:rsidRDefault="00D42604" w:rsidP="00D42604">
      <w:pPr>
        <w:pStyle w:val="ListParagraph"/>
        <w:spacing w:after="0" w:line="240" w:lineRule="auto"/>
        <w:ind w:left="0"/>
        <w:rPr>
          <w:rFonts w:ascii="Arial" w:hAnsi="Arial"/>
          <w:color w:val="000000" w:themeColor="text1"/>
          <w:sz w:val="22"/>
        </w:rPr>
      </w:pPr>
      <w:r w:rsidRPr="00AF5128">
        <w:rPr>
          <w:rFonts w:ascii="Arial" w:hAnsi="Arial"/>
          <w:color w:val="000000" w:themeColor="text1"/>
        </w:rPr>
        <w:t>The treatment applied should be considered interim and better than not doing it at all for the purposes of this report. MSD’s view is that it is not however adequate for CPRA purposes but is a contribution to the further work being done on that. Using a medical analogy, the current treatment dulls the pain to some degree, but not fully, and ideally a  better understanding of the cause / the causes of the pain should be established and addressed as well as possible, even if some relief of residual symptoms is still required.</w:t>
      </w:r>
    </w:p>
    <w:p w14:paraId="4654E49E" w14:textId="77777777" w:rsidR="00D42604" w:rsidRPr="00AF5128" w:rsidRDefault="00D42604" w:rsidP="005C4277">
      <w:pPr>
        <w:pStyle w:val="FootnoteText"/>
        <w:rPr>
          <w:rFonts w:ascii="Arial" w:hAnsi="Arial"/>
          <w:color w:val="000000" w:themeColor="text1"/>
          <w:sz w:val="20"/>
        </w:rPr>
      </w:pPr>
    </w:p>
    <w:p w14:paraId="31216238" w14:textId="5616DE24" w:rsidR="005C4277" w:rsidRPr="00AF5128" w:rsidRDefault="005C4277" w:rsidP="005C4277">
      <w:pPr>
        <w:pStyle w:val="FootnoteText"/>
        <w:rPr>
          <w:rFonts w:ascii="Arial" w:hAnsi="Arial"/>
          <w:color w:val="000000" w:themeColor="text1"/>
          <w:sz w:val="20"/>
        </w:rPr>
      </w:pPr>
      <w:r w:rsidRPr="00AF5128">
        <w:rPr>
          <w:rFonts w:ascii="Arial" w:hAnsi="Arial"/>
          <w:color w:val="000000" w:themeColor="text1"/>
          <w:sz w:val="20"/>
        </w:rPr>
        <w:t>Stats NZ are aware of the VLI issue in relation to how it may possibly impact on the child poverty rates they report on in the context of the requirements of the CPRA, and also more generally for the way the presence of these extreme incomes can impact other information based on the HES. They are carrying out further investigation, especially for HES 2018-19 and later. In the Technical Appendix for the February 2021 release of Child Poverty Statistics</w:t>
      </w:r>
      <w:r w:rsidRPr="00AF5128">
        <w:rPr>
          <w:rStyle w:val="FootnoteReference"/>
          <w:rFonts w:ascii="Arial" w:hAnsi="Arial"/>
          <w:color w:val="000000" w:themeColor="text1"/>
          <w:sz w:val="20"/>
        </w:rPr>
        <w:footnoteReference w:id="15"/>
      </w:r>
      <w:r w:rsidRPr="00AF5128">
        <w:rPr>
          <w:rFonts w:ascii="Arial" w:hAnsi="Arial"/>
          <w:color w:val="000000" w:themeColor="text1"/>
          <w:sz w:val="20"/>
        </w:rPr>
        <w:t xml:space="preserve">, Stats NZ note that: </w:t>
      </w:r>
    </w:p>
    <w:p w14:paraId="68C1D1A9" w14:textId="77777777" w:rsidR="005C4277" w:rsidRPr="00AF5128" w:rsidRDefault="005C4277" w:rsidP="005C4277">
      <w:pPr>
        <w:pStyle w:val="FootnoteText"/>
        <w:spacing w:before="120"/>
        <w:ind w:left="567" w:right="805"/>
        <w:rPr>
          <w:rFonts w:ascii="Arial" w:hAnsi="Arial"/>
          <w:color w:val="000000" w:themeColor="text1"/>
          <w:szCs w:val="18"/>
        </w:rPr>
      </w:pPr>
      <w:r w:rsidRPr="00AF5128">
        <w:rPr>
          <w:rFonts w:ascii="Arial" w:hAnsi="Arial"/>
          <w:color w:val="000000" w:themeColor="text1"/>
          <w:sz w:val="20"/>
        </w:rPr>
        <w:t>“</w:t>
      </w:r>
      <w:r w:rsidRPr="00AF5128">
        <w:rPr>
          <w:rFonts w:ascii="Arial" w:hAnsi="Arial"/>
          <w:color w:val="000000" w:themeColor="text1"/>
          <w:szCs w:val="18"/>
          <w:shd w:val="clear" w:color="auto" w:fill="FFFFFF"/>
        </w:rPr>
        <w:t>We have decided at present that we will not apply any treatment to try and correct for this group of people who have very low income when producing poverty rates. However, users of the data should be aware of this issue when analysing this end of the distribution and may want to apply their own treatment depending on the purpose of their analysis. We will continue to investigate what is driving what we observed and to further improve the dataset.”</w:t>
      </w:r>
    </w:p>
    <w:p w14:paraId="6517F8DB" w14:textId="77777777" w:rsidR="005C4277" w:rsidRPr="00AF5128" w:rsidRDefault="005C4277" w:rsidP="00055BAE">
      <w:pPr>
        <w:spacing w:after="0" w:line="240" w:lineRule="auto"/>
        <w:rPr>
          <w:rFonts w:ascii="Arial" w:hAnsi="Arial"/>
          <w:color w:val="000000" w:themeColor="text1"/>
        </w:rPr>
      </w:pPr>
    </w:p>
    <w:p w14:paraId="78CE7ACA" w14:textId="4973F23B" w:rsidR="00562E87" w:rsidRPr="00C56A40" w:rsidRDefault="00562E87" w:rsidP="00562E87">
      <w:pPr>
        <w:spacing w:after="0" w:line="240" w:lineRule="auto"/>
        <w:rPr>
          <w:rFonts w:ascii="Arial" w:hAnsi="Arial"/>
          <w:color w:val="000000" w:themeColor="text1"/>
          <w:sz w:val="24"/>
          <w:szCs w:val="28"/>
        </w:rPr>
      </w:pPr>
      <w:bookmarkStart w:id="10" w:name="_Hlk66341603"/>
      <w:r w:rsidRPr="00C56A40">
        <w:rPr>
          <w:rFonts w:ascii="Arial" w:hAnsi="Arial"/>
          <w:b/>
          <w:bCs/>
          <w:color w:val="000000" w:themeColor="text1"/>
          <w:sz w:val="32"/>
          <w:szCs w:val="36"/>
        </w:rPr>
        <w:t xml:space="preserve">Poverty experienced </w:t>
      </w:r>
    </w:p>
    <w:p w14:paraId="24498B99" w14:textId="77777777" w:rsidR="00562E87" w:rsidRPr="00C56A40" w:rsidRDefault="00562E87" w:rsidP="00562E87">
      <w:pPr>
        <w:spacing w:after="0" w:line="240" w:lineRule="auto"/>
        <w:jc w:val="both"/>
        <w:rPr>
          <w:rFonts w:ascii="Arial" w:eastAsia="Times New Roman" w:hAnsi="Arial" w:cs="Times New Roman"/>
          <w:color w:val="000000" w:themeColor="text1"/>
          <w:szCs w:val="20"/>
          <w:lang w:val="en-GB"/>
        </w:rPr>
      </w:pPr>
    </w:p>
    <w:p w14:paraId="347D3BEF" w14:textId="77777777" w:rsidR="00562E87" w:rsidRPr="00C56A40" w:rsidRDefault="00562E87" w:rsidP="00562E87">
      <w:pPr>
        <w:spacing w:after="0" w:line="240" w:lineRule="auto"/>
        <w:jc w:val="both"/>
        <w:rPr>
          <w:rFonts w:ascii="Arial" w:eastAsia="Times New Roman" w:hAnsi="Arial" w:cs="Times New Roman"/>
          <w:color w:val="000000" w:themeColor="text1"/>
          <w:szCs w:val="20"/>
          <w:lang w:val="en-GB"/>
        </w:rPr>
      </w:pPr>
      <w:r w:rsidRPr="00C56A40">
        <w:rPr>
          <w:rFonts w:ascii="Arial" w:eastAsia="Times New Roman" w:hAnsi="Arial" w:cs="Times New Roman"/>
          <w:color w:val="000000" w:themeColor="text1"/>
          <w:szCs w:val="20"/>
          <w:lang w:val="en-GB"/>
        </w:rPr>
        <w:t>The understanding of poverty and the associated measurement approach used in this report (and in the full MSD reports) is narrowly focussed. It is about ‘unacceptable financial or material hardship’ and the insights about this that can be gleaned from a large-scale national survey.</w:t>
      </w:r>
    </w:p>
    <w:p w14:paraId="43710103" w14:textId="77777777" w:rsidR="00562E87" w:rsidRPr="00C56A40" w:rsidRDefault="00562E87" w:rsidP="00562E87">
      <w:pPr>
        <w:spacing w:after="0" w:line="240" w:lineRule="auto"/>
        <w:jc w:val="both"/>
        <w:rPr>
          <w:rFonts w:ascii="Arial" w:eastAsia="Times New Roman" w:hAnsi="Arial" w:cs="Times New Roman"/>
          <w:color w:val="000000" w:themeColor="text1"/>
          <w:szCs w:val="20"/>
          <w:lang w:val="en-GB"/>
        </w:rPr>
      </w:pPr>
    </w:p>
    <w:p w14:paraId="6140AAFA" w14:textId="77777777" w:rsidR="00562E87" w:rsidRPr="00C56A40" w:rsidRDefault="00562E87" w:rsidP="00562E87">
      <w:pPr>
        <w:spacing w:after="0" w:line="240" w:lineRule="auto"/>
        <w:jc w:val="both"/>
        <w:rPr>
          <w:rFonts w:ascii="Arial" w:eastAsia="Times New Roman" w:hAnsi="Arial" w:cs="Times New Roman"/>
          <w:color w:val="000000" w:themeColor="text1"/>
          <w:szCs w:val="20"/>
          <w:lang w:val="en-GB"/>
        </w:rPr>
      </w:pPr>
      <w:r w:rsidRPr="00C56A40">
        <w:rPr>
          <w:rFonts w:ascii="Arial" w:eastAsia="Times New Roman" w:hAnsi="Arial" w:cs="Times New Roman"/>
          <w:color w:val="000000" w:themeColor="text1"/>
          <w:szCs w:val="20"/>
          <w:lang w:val="en-GB"/>
        </w:rPr>
        <w:t>This is a legitimate focus but, in pursuing it, it is important to be aware that there is much more to ‘poverty’ than what can be measured (albeit imperfectly) through analysis of data from income or deprivation surveys. These can tell us about the material core (‘unacceptable material or financial hardship’), but a different type of research is needed to give insight into how this unacceptable hardship is experienced and understood and felt.</w:t>
      </w:r>
      <w:r w:rsidRPr="00C56A40">
        <w:rPr>
          <w:rStyle w:val="FootnoteReference"/>
          <w:rFonts w:ascii="Arial" w:eastAsia="Times New Roman" w:hAnsi="Arial" w:cs="Times New Roman"/>
          <w:color w:val="000000" w:themeColor="text1"/>
          <w:szCs w:val="20"/>
          <w:lang w:val="en-GB"/>
        </w:rPr>
        <w:footnoteReference w:id="16"/>
      </w:r>
      <w:r w:rsidRPr="00C56A40">
        <w:rPr>
          <w:rFonts w:ascii="Arial" w:eastAsia="Times New Roman" w:hAnsi="Arial" w:cs="Times New Roman"/>
          <w:color w:val="000000" w:themeColor="text1"/>
          <w:szCs w:val="20"/>
          <w:lang w:val="en-GB"/>
        </w:rPr>
        <w:t xml:space="preserve">  </w:t>
      </w:r>
    </w:p>
    <w:p w14:paraId="08EC1F53" w14:textId="77777777" w:rsidR="00562E87" w:rsidRPr="00C56A40" w:rsidRDefault="00562E87" w:rsidP="00562E87">
      <w:pPr>
        <w:tabs>
          <w:tab w:val="right" w:pos="8010"/>
        </w:tabs>
        <w:spacing w:after="0" w:line="240" w:lineRule="auto"/>
        <w:ind w:left="720" w:right="648"/>
        <w:jc w:val="both"/>
        <w:rPr>
          <w:rFonts w:ascii="Arial" w:eastAsia="Times New Roman" w:hAnsi="Arial" w:cs="Times New Roman"/>
          <w:color w:val="000000" w:themeColor="text1"/>
          <w:sz w:val="18"/>
          <w:szCs w:val="20"/>
          <w:lang w:val="en-GB"/>
        </w:rPr>
      </w:pPr>
    </w:p>
    <w:p w14:paraId="657A7935" w14:textId="04DBCB5F" w:rsidR="00562E87" w:rsidRPr="00C56A40" w:rsidRDefault="00562E87" w:rsidP="00562E87">
      <w:pPr>
        <w:tabs>
          <w:tab w:val="left" w:pos="7230"/>
        </w:tabs>
        <w:spacing w:after="0" w:line="220" w:lineRule="exact"/>
        <w:ind w:left="426" w:right="379"/>
        <w:jc w:val="both"/>
        <w:rPr>
          <w:rFonts w:ascii="Arial" w:eastAsia="Times New Roman" w:hAnsi="Arial" w:cs="Times New Roman"/>
          <w:color w:val="000000" w:themeColor="text1"/>
          <w:sz w:val="18"/>
          <w:szCs w:val="20"/>
          <w:lang w:val="en-GB"/>
        </w:rPr>
      </w:pPr>
      <w:r w:rsidRPr="00C56A40">
        <w:rPr>
          <w:rFonts w:ascii="Arial" w:eastAsia="Times New Roman" w:hAnsi="Arial" w:cs="Times New Roman"/>
          <w:color w:val="000000" w:themeColor="text1"/>
          <w:sz w:val="18"/>
          <w:szCs w:val="20"/>
          <w:lang w:val="en-GB"/>
        </w:rPr>
        <w:t xml:space="preserve">What is at issue here is the non-material as well as the material manifestations of poverty.  Poverty </w:t>
      </w:r>
      <w:proofErr w:type="gramStart"/>
      <w:r w:rsidRPr="00C56A40">
        <w:rPr>
          <w:rFonts w:ascii="Arial" w:eastAsia="Times New Roman" w:hAnsi="Arial" w:cs="Times New Roman"/>
          <w:color w:val="000000" w:themeColor="text1"/>
          <w:sz w:val="18"/>
          <w:szCs w:val="20"/>
          <w:lang w:val="en-GB"/>
        </w:rPr>
        <w:t>has to</w:t>
      </w:r>
      <w:proofErr w:type="gramEnd"/>
      <w:r w:rsidRPr="00C56A40">
        <w:rPr>
          <w:rFonts w:ascii="Arial" w:eastAsia="Times New Roman" w:hAnsi="Arial" w:cs="Times New Roman"/>
          <w:color w:val="000000" w:themeColor="text1"/>
          <w:sz w:val="18"/>
          <w:szCs w:val="20"/>
          <w:lang w:val="en-GB"/>
        </w:rPr>
        <w:t xml:space="preserve"> be understood not just as a disadvantaged and insecure economic </w:t>
      </w:r>
      <w:r w:rsidRPr="00C56A40">
        <w:rPr>
          <w:rFonts w:ascii="Arial" w:eastAsia="Times New Roman" w:hAnsi="Arial" w:cs="Times New Roman"/>
          <w:i/>
          <w:color w:val="000000" w:themeColor="text1"/>
          <w:sz w:val="18"/>
          <w:szCs w:val="20"/>
          <w:lang w:val="en-GB"/>
        </w:rPr>
        <w:t>condition</w:t>
      </w:r>
      <w:r w:rsidRPr="00C56A40">
        <w:rPr>
          <w:rFonts w:ascii="Arial" w:eastAsia="Times New Roman" w:hAnsi="Arial" w:cs="Times New Roman"/>
          <w:color w:val="000000" w:themeColor="text1"/>
          <w:sz w:val="18"/>
          <w:szCs w:val="20"/>
          <w:lang w:val="en-GB"/>
        </w:rPr>
        <w:t xml:space="preserve"> but also as a shameful and corrosive social </w:t>
      </w:r>
      <w:r w:rsidRPr="00C56A40">
        <w:rPr>
          <w:rFonts w:ascii="Arial" w:eastAsia="Times New Roman" w:hAnsi="Arial" w:cs="Times New Roman"/>
          <w:i/>
          <w:color w:val="000000" w:themeColor="text1"/>
          <w:sz w:val="18"/>
          <w:szCs w:val="20"/>
          <w:lang w:val="en-GB"/>
        </w:rPr>
        <w:t>relation</w:t>
      </w:r>
      <w:r w:rsidRPr="00C56A40">
        <w:rPr>
          <w:rFonts w:ascii="Arial" w:eastAsia="Times New Roman" w:hAnsi="Arial" w:cs="Times New Roman"/>
          <w:color w:val="000000" w:themeColor="text1"/>
          <w:sz w:val="18"/>
          <w:szCs w:val="20"/>
          <w:lang w:val="en-GB"/>
        </w:rPr>
        <w:t xml:space="preserve"> …  [The non-material aspects include] … lack of voice; disrespect, humiliation and assault on dignity and self-esteem; shame and stigma; powerlessness; denial of rights and diminished citizenship … They stem from people in poverty’s everyday interactions with the wider society and from the way they are talked about and treated by politicians, officials, the </w:t>
      </w:r>
      <w:proofErr w:type="gramStart"/>
      <w:r w:rsidRPr="00C56A40">
        <w:rPr>
          <w:rFonts w:ascii="Arial" w:eastAsia="Times New Roman" w:hAnsi="Arial" w:cs="Times New Roman"/>
          <w:color w:val="000000" w:themeColor="text1"/>
          <w:sz w:val="18"/>
          <w:szCs w:val="20"/>
          <w:lang w:val="en-GB"/>
        </w:rPr>
        <w:t>media</w:t>
      </w:r>
      <w:proofErr w:type="gramEnd"/>
      <w:r w:rsidRPr="00C56A40">
        <w:rPr>
          <w:rFonts w:ascii="Arial" w:eastAsia="Times New Roman" w:hAnsi="Arial" w:cs="Times New Roman"/>
          <w:color w:val="000000" w:themeColor="text1"/>
          <w:sz w:val="18"/>
          <w:szCs w:val="20"/>
          <w:lang w:val="en-GB"/>
        </w:rPr>
        <w:t xml:space="preserve"> and other influential bodies.</w:t>
      </w:r>
      <w:r w:rsidRPr="00C56A40">
        <w:rPr>
          <w:rFonts w:ascii="Arial" w:eastAsia="Times New Roman" w:hAnsi="Arial" w:cs="Times New Roman"/>
          <w:color w:val="000000" w:themeColor="text1"/>
          <w:sz w:val="18"/>
          <w:szCs w:val="20"/>
          <w:lang w:val="en-GB"/>
        </w:rPr>
        <w:tab/>
        <w:t>Lister (2004:7)</w:t>
      </w:r>
      <w:r w:rsidRPr="00C56A40">
        <w:rPr>
          <w:rStyle w:val="FootnoteReference"/>
          <w:rFonts w:ascii="Arial" w:eastAsia="Times New Roman" w:hAnsi="Arial" w:cs="Times New Roman"/>
          <w:color w:val="000000" w:themeColor="text1"/>
          <w:szCs w:val="20"/>
          <w:lang w:val="en-GB"/>
        </w:rPr>
        <w:t xml:space="preserve"> </w:t>
      </w:r>
    </w:p>
    <w:p w14:paraId="2688E017" w14:textId="77777777" w:rsidR="00562E87" w:rsidRPr="00C56A40" w:rsidRDefault="00562E87" w:rsidP="00562E87">
      <w:pPr>
        <w:spacing w:after="0" w:line="240" w:lineRule="auto"/>
        <w:outlineLvl w:val="2"/>
        <w:rPr>
          <w:rFonts w:ascii="Arial" w:eastAsia="Times New Roman" w:hAnsi="Arial" w:cs="Times New Roman"/>
          <w:b/>
          <w:color w:val="000000" w:themeColor="text1"/>
          <w:szCs w:val="24"/>
          <w:lang w:val="en-GB"/>
        </w:rPr>
      </w:pPr>
    </w:p>
    <w:p w14:paraId="6C09932B" w14:textId="77777777" w:rsidR="00562E87" w:rsidRPr="00C56A40" w:rsidRDefault="00562E87" w:rsidP="00562E87">
      <w:pPr>
        <w:tabs>
          <w:tab w:val="left" w:pos="5954"/>
          <w:tab w:val="right" w:pos="8364"/>
        </w:tabs>
        <w:spacing w:after="0" w:line="220" w:lineRule="exact"/>
        <w:ind w:left="426" w:right="377"/>
        <w:jc w:val="both"/>
        <w:rPr>
          <w:rFonts w:ascii="Arial" w:eastAsia="Times New Roman" w:hAnsi="Arial" w:cs="Times New Roman"/>
          <w:color w:val="000000" w:themeColor="text1"/>
          <w:sz w:val="18"/>
          <w:szCs w:val="18"/>
          <w:lang w:val="en-GB"/>
        </w:rPr>
      </w:pPr>
      <w:r w:rsidRPr="00C56A40">
        <w:rPr>
          <w:rFonts w:ascii="Arial" w:eastAsia="Times New Roman" w:hAnsi="Arial" w:cs="Times New Roman"/>
          <w:color w:val="000000" w:themeColor="text1"/>
          <w:sz w:val="18"/>
          <w:szCs w:val="18"/>
          <w:lang w:val="en-GB"/>
        </w:rPr>
        <w:t>What people on low incomes report is a situation of great complexity in which the pressures they face are cumulative.  Basics become luxuries that have to be prioritised and saved for.  Solutions to one problem create problems of their own, as when saving on heating exacerbates illness and borrowing from the rent money generates arrears and threats of eviction. Poverty feels like entrapment when options are always lacking, the future is looming and unpredictable, and guilt seems ever present, arising from an inability to meet one’s children’s needs, one’s own expectations and society’s demands.</w:t>
      </w:r>
      <w:r w:rsidRPr="00C56A40">
        <w:rPr>
          <w:rFonts w:ascii="Arial" w:eastAsia="Times New Roman" w:hAnsi="Arial" w:cs="Times New Roman"/>
          <w:color w:val="000000" w:themeColor="text1"/>
          <w:sz w:val="18"/>
          <w:szCs w:val="18"/>
          <w:lang w:val="en-GB"/>
        </w:rPr>
        <w:tab/>
        <w:t>Tomlinson and Walker (2009:16)</w:t>
      </w:r>
    </w:p>
    <w:p w14:paraId="465FB708" w14:textId="77777777" w:rsidR="00562E87" w:rsidRPr="00C56A40" w:rsidRDefault="00562E87" w:rsidP="00562E87">
      <w:pPr>
        <w:spacing w:after="0" w:line="240" w:lineRule="auto"/>
        <w:rPr>
          <w:rFonts w:ascii="Arial" w:hAnsi="Arial"/>
          <w:color w:val="000000" w:themeColor="text1"/>
          <w:szCs w:val="20"/>
        </w:rPr>
      </w:pPr>
    </w:p>
    <w:p w14:paraId="60FD82A6" w14:textId="77777777" w:rsidR="00562E87" w:rsidRPr="00C56A40" w:rsidRDefault="00562E87" w:rsidP="00562E87">
      <w:pPr>
        <w:tabs>
          <w:tab w:val="left" w:pos="7230"/>
        </w:tabs>
        <w:spacing w:after="0" w:line="240" w:lineRule="auto"/>
        <w:ind w:left="426" w:right="379"/>
        <w:rPr>
          <w:rFonts w:ascii="Arial" w:hAnsi="Arial"/>
          <w:color w:val="000000" w:themeColor="text1"/>
          <w:sz w:val="18"/>
          <w:szCs w:val="18"/>
        </w:rPr>
      </w:pPr>
      <w:r w:rsidRPr="00C56A40">
        <w:rPr>
          <w:rFonts w:ascii="Arial" w:hAnsi="Arial"/>
          <w:color w:val="000000" w:themeColor="text1"/>
          <w:sz w:val="18"/>
          <w:szCs w:val="18"/>
        </w:rPr>
        <w:t xml:space="preserve">[Poverty] is to live under the dictatorship of material necessity without choice and control in one’s daily life. That’s what poverty </w:t>
      </w:r>
      <w:r w:rsidRPr="00C56A40">
        <w:rPr>
          <w:rFonts w:ascii="Arial" w:hAnsi="Arial"/>
          <w:i/>
          <w:iCs/>
          <w:color w:val="000000" w:themeColor="text1"/>
          <w:sz w:val="18"/>
          <w:szCs w:val="18"/>
        </w:rPr>
        <w:t>is</w:t>
      </w:r>
      <w:r w:rsidRPr="00C56A40">
        <w:rPr>
          <w:rFonts w:ascii="Arial" w:hAnsi="Arial"/>
          <w:color w:val="000000" w:themeColor="text1"/>
          <w:sz w:val="18"/>
          <w:szCs w:val="18"/>
        </w:rPr>
        <w:t xml:space="preserve">, it’s about freedom and power and the lack thereof. </w:t>
      </w:r>
      <w:r w:rsidRPr="00C56A40">
        <w:rPr>
          <w:rFonts w:ascii="Arial" w:hAnsi="Arial"/>
          <w:color w:val="000000" w:themeColor="text1"/>
          <w:sz w:val="18"/>
          <w:szCs w:val="18"/>
        </w:rPr>
        <w:tab/>
      </w:r>
      <w:proofErr w:type="spellStart"/>
      <w:r w:rsidRPr="00C56A40">
        <w:rPr>
          <w:rFonts w:ascii="Arial" w:hAnsi="Arial"/>
          <w:color w:val="000000" w:themeColor="text1"/>
          <w:sz w:val="18"/>
          <w:szCs w:val="18"/>
        </w:rPr>
        <w:t>Ringen</w:t>
      </w:r>
      <w:proofErr w:type="spellEnd"/>
      <w:r w:rsidRPr="00C56A40">
        <w:rPr>
          <w:rFonts w:ascii="Arial" w:hAnsi="Arial"/>
          <w:color w:val="000000" w:themeColor="text1"/>
          <w:sz w:val="18"/>
          <w:szCs w:val="18"/>
        </w:rPr>
        <w:t xml:space="preserve"> (2009:7)</w:t>
      </w:r>
    </w:p>
    <w:p w14:paraId="788A04D9" w14:textId="77777777" w:rsidR="00562E87" w:rsidRPr="00C56A40" w:rsidRDefault="00562E87" w:rsidP="00562E87">
      <w:pPr>
        <w:spacing w:after="0" w:line="240" w:lineRule="auto"/>
        <w:ind w:right="29"/>
        <w:jc w:val="both"/>
        <w:rPr>
          <w:rFonts w:ascii="Arial" w:eastAsia="Times New Roman" w:hAnsi="Arial" w:cs="Times New Roman"/>
          <w:b/>
          <w:color w:val="000000" w:themeColor="text1"/>
          <w:lang w:val="en-GB"/>
        </w:rPr>
      </w:pPr>
    </w:p>
    <w:p w14:paraId="61E90446" w14:textId="77777777" w:rsidR="00562E87" w:rsidRPr="00C56A40" w:rsidRDefault="00562E87" w:rsidP="00562E87">
      <w:pPr>
        <w:spacing w:after="0" w:line="240" w:lineRule="auto"/>
        <w:rPr>
          <w:rFonts w:ascii="Arial" w:eastAsia="Times New Roman" w:hAnsi="Arial" w:cs="Times New Roman"/>
          <w:b/>
          <w:color w:val="000000" w:themeColor="text1"/>
          <w:lang w:val="en-GB"/>
        </w:rPr>
      </w:pPr>
    </w:p>
    <w:p w14:paraId="4355CC9E" w14:textId="182B878E" w:rsidR="00562E87" w:rsidRPr="00C56A40" w:rsidRDefault="00562E87" w:rsidP="00562E87">
      <w:pPr>
        <w:spacing w:after="0" w:line="240" w:lineRule="auto"/>
        <w:rPr>
          <w:rFonts w:ascii="Arial" w:eastAsia="Times New Roman" w:hAnsi="Arial" w:cs="Times New Roman"/>
          <w:b/>
          <w:color w:val="000000" w:themeColor="text1"/>
          <w:lang w:val="en-GB"/>
        </w:rPr>
      </w:pPr>
      <w:r w:rsidRPr="00C56A40">
        <w:rPr>
          <w:rFonts w:ascii="Arial" w:eastAsia="Times New Roman" w:hAnsi="Arial" w:cs="Times New Roman"/>
          <w:b/>
          <w:color w:val="000000" w:themeColor="text1"/>
          <w:lang w:val="en-GB"/>
        </w:rPr>
        <w:t>Sen and shame</w:t>
      </w:r>
    </w:p>
    <w:p w14:paraId="4D97A569" w14:textId="77777777" w:rsidR="00562E87" w:rsidRPr="00C56A40" w:rsidRDefault="00562E87" w:rsidP="00562E87">
      <w:pPr>
        <w:spacing w:after="0" w:line="240" w:lineRule="auto"/>
        <w:rPr>
          <w:rFonts w:ascii="Arial" w:eastAsia="Times New Roman" w:hAnsi="Arial" w:cs="Times New Roman"/>
          <w:b/>
          <w:color w:val="000000" w:themeColor="text1"/>
          <w:lang w:val="en-GB"/>
        </w:rPr>
      </w:pPr>
    </w:p>
    <w:p w14:paraId="4DB18915" w14:textId="77777777" w:rsidR="00562E87" w:rsidRPr="00C56A40" w:rsidRDefault="00562E87" w:rsidP="00562E87">
      <w:pPr>
        <w:spacing w:after="0" w:line="240" w:lineRule="auto"/>
        <w:rPr>
          <w:rFonts w:ascii="Arial" w:eastAsia="Times New Roman" w:hAnsi="Arial" w:cs="Times New Roman"/>
          <w:color w:val="000000" w:themeColor="text1"/>
          <w:lang w:val="en-GB"/>
        </w:rPr>
      </w:pPr>
      <w:r w:rsidRPr="00C56A40">
        <w:rPr>
          <w:rFonts w:ascii="Arial" w:eastAsia="Times New Roman" w:hAnsi="Arial" w:cs="Times New Roman"/>
          <w:color w:val="000000" w:themeColor="text1"/>
          <w:lang w:val="en-GB"/>
        </w:rPr>
        <w:t xml:space="preserve">It has become popular in discussions of human wellbeing to use Amartya Sen’s dictum that </w:t>
      </w:r>
      <w:r w:rsidRPr="00C56A40">
        <w:rPr>
          <w:rFonts w:ascii="Arial" w:eastAsia="Times New Roman" w:hAnsi="Arial"/>
          <w:color w:val="000000" w:themeColor="text1"/>
          <w:szCs w:val="20"/>
          <w:lang w:val="en-GB"/>
        </w:rPr>
        <w:t>the basic concern of human development or of ‘the good life’ is ‘our capability to lead the kind of lives we have reason to value’.</w:t>
      </w:r>
      <w:r w:rsidRPr="00C56A40">
        <w:rPr>
          <w:rFonts w:ascii="Arial" w:eastAsia="Times New Roman" w:hAnsi="Arial" w:cs="Times New Roman"/>
          <w:color w:val="000000" w:themeColor="text1"/>
          <w:lang w:val="en-GB"/>
        </w:rPr>
        <w:t xml:space="preserve"> The same language is sometimes used in relation to discussions around strategies to address poverty, with the goal of poverty alleviation intervention being characterised as helping people ‘lead the kind of lives they have reason to value’.  </w:t>
      </w:r>
    </w:p>
    <w:p w14:paraId="2EE4BF99" w14:textId="77777777" w:rsidR="00562E87" w:rsidRPr="00C56A40" w:rsidRDefault="00562E87" w:rsidP="00562E87">
      <w:pPr>
        <w:spacing w:after="0" w:line="240" w:lineRule="auto"/>
        <w:rPr>
          <w:rFonts w:ascii="Arial" w:eastAsia="Times New Roman" w:hAnsi="Arial" w:cs="Times New Roman"/>
          <w:color w:val="000000" w:themeColor="text1"/>
          <w:lang w:val="en-GB"/>
        </w:rPr>
      </w:pPr>
    </w:p>
    <w:p w14:paraId="189729AD" w14:textId="77777777" w:rsidR="00562E87" w:rsidRPr="00C56A40" w:rsidRDefault="00562E87" w:rsidP="00562E87">
      <w:pPr>
        <w:spacing w:after="0" w:line="240" w:lineRule="auto"/>
        <w:rPr>
          <w:rFonts w:ascii="Arial" w:eastAsia="Times New Roman" w:hAnsi="Arial"/>
          <w:color w:val="000000" w:themeColor="text1"/>
          <w:szCs w:val="20"/>
          <w:vertAlign w:val="superscript"/>
          <w:lang w:val="en-GB"/>
        </w:rPr>
      </w:pPr>
      <w:r w:rsidRPr="00C56A40">
        <w:rPr>
          <w:rFonts w:ascii="Arial" w:eastAsia="Times New Roman" w:hAnsi="Arial" w:cs="Times New Roman"/>
          <w:color w:val="000000" w:themeColor="text1"/>
          <w:lang w:val="en-GB"/>
        </w:rPr>
        <w:t xml:space="preserve">In using only this aspect of Sen’s thinking, it misses two key elements that Sen </w:t>
      </w:r>
      <w:r w:rsidRPr="00C56A40">
        <w:rPr>
          <w:rFonts w:ascii="Arial" w:eastAsia="Times New Roman" w:hAnsi="Arial" w:cs="Times New Roman"/>
          <w:color w:val="000000" w:themeColor="text1"/>
          <w:szCs w:val="20"/>
          <w:lang w:val="en-GB"/>
        </w:rPr>
        <w:t>himself identifies in his writing on the conceptualisation of poverty. The first is the matter of the ‘irreducible absolutist core’– poverty alleviation is about having households attain a minimum acceptable standard, which may nevertheless be (well) below ‘leading the kind of lives they have reason to value’. The second is how for Sen and for ‘the poor’, shame is at the core of poverty experienced.</w:t>
      </w:r>
      <w:r w:rsidRPr="00C56A40">
        <w:rPr>
          <w:rFonts w:ascii="Arial" w:eastAsia="Times New Roman" w:hAnsi="Arial"/>
          <w:color w:val="000000" w:themeColor="text1"/>
          <w:szCs w:val="20"/>
          <w:vertAlign w:val="superscript"/>
          <w:lang w:val="en-GB"/>
        </w:rPr>
        <w:t xml:space="preserve"> </w:t>
      </w:r>
      <w:r w:rsidRPr="00C56A40">
        <w:rPr>
          <w:rFonts w:ascii="Arial" w:eastAsia="Times New Roman" w:hAnsi="Arial" w:cs="Times New Roman"/>
          <w:color w:val="000000" w:themeColor="text1"/>
          <w:szCs w:val="20"/>
          <w:lang w:val="en-GB"/>
        </w:rPr>
        <w:t>There is a case that the bumper-sticker type of use of the notion of ‘</w:t>
      </w:r>
      <w:r w:rsidRPr="00C56A40">
        <w:rPr>
          <w:rFonts w:ascii="Arial" w:eastAsia="Times New Roman" w:hAnsi="Arial"/>
          <w:color w:val="000000" w:themeColor="text1"/>
          <w:szCs w:val="20"/>
          <w:lang w:val="en-GB"/>
        </w:rPr>
        <w:t>leading the kind of lives we have reason to value</w:t>
      </w:r>
      <w:r w:rsidRPr="00C56A40">
        <w:rPr>
          <w:rFonts w:ascii="Arial" w:eastAsia="Times New Roman" w:hAnsi="Arial" w:cs="Times New Roman"/>
          <w:color w:val="000000" w:themeColor="text1"/>
          <w:szCs w:val="20"/>
          <w:lang w:val="en-GB"/>
        </w:rPr>
        <w:t>’ in the context of poverty discourse both misrepresents Sen on poverty and understates the stress of life at the hard end.</w:t>
      </w:r>
      <w:r w:rsidRPr="00C56A40">
        <w:rPr>
          <w:rStyle w:val="FootnoteReference"/>
          <w:rFonts w:ascii="Arial" w:hAnsi="Arial"/>
          <w:bCs/>
          <w:color w:val="000000" w:themeColor="text1"/>
          <w:sz w:val="22"/>
          <w:szCs w:val="24"/>
        </w:rPr>
        <w:footnoteReference w:id="17"/>
      </w:r>
      <w:r w:rsidRPr="00C56A40">
        <w:rPr>
          <w:rFonts w:ascii="Arial" w:eastAsia="Times New Roman" w:hAnsi="Arial"/>
          <w:color w:val="000000" w:themeColor="text1"/>
          <w:szCs w:val="20"/>
          <w:vertAlign w:val="superscript"/>
          <w:lang w:val="en-GB"/>
        </w:rPr>
        <w:t xml:space="preserve"> </w:t>
      </w:r>
    </w:p>
    <w:p w14:paraId="1FB60B12" w14:textId="77777777" w:rsidR="004D649A" w:rsidRPr="004D649A" w:rsidRDefault="004D649A" w:rsidP="001F0498">
      <w:pPr>
        <w:spacing w:after="0" w:line="240" w:lineRule="auto"/>
        <w:rPr>
          <w:rFonts w:ascii="Arial" w:hAnsi="Arial"/>
          <w:b/>
          <w:bCs/>
          <w:color w:val="000000" w:themeColor="text1"/>
          <w:sz w:val="36"/>
          <w:szCs w:val="36"/>
        </w:rPr>
      </w:pPr>
      <w:r w:rsidRPr="004D649A">
        <w:rPr>
          <w:rFonts w:ascii="Arial" w:hAnsi="Arial"/>
          <w:b/>
          <w:bCs/>
          <w:color w:val="000000" w:themeColor="text1"/>
          <w:sz w:val="36"/>
          <w:szCs w:val="36"/>
        </w:rPr>
        <w:t>Annex to Section A</w:t>
      </w:r>
    </w:p>
    <w:p w14:paraId="3A7814E2" w14:textId="77777777" w:rsidR="004D649A" w:rsidRDefault="004D649A" w:rsidP="001F0498">
      <w:pPr>
        <w:spacing w:after="0" w:line="240" w:lineRule="auto"/>
        <w:rPr>
          <w:b/>
          <w:bCs/>
          <w:color w:val="FF0000"/>
        </w:rPr>
      </w:pPr>
    </w:p>
    <w:p w14:paraId="6E260017" w14:textId="31BFA3B7" w:rsidR="004D649A" w:rsidRPr="00352645" w:rsidRDefault="004D649A" w:rsidP="004D649A">
      <w:pPr>
        <w:spacing w:after="0" w:line="240" w:lineRule="auto"/>
        <w:rPr>
          <w:rFonts w:ascii="Arial" w:hAnsi="Arial"/>
          <w:b/>
          <w:color w:val="000000"/>
          <w:sz w:val="28"/>
          <w:szCs w:val="28"/>
        </w:rPr>
      </w:pPr>
      <w:r w:rsidRPr="00352645">
        <w:rPr>
          <w:rFonts w:ascii="Arial" w:hAnsi="Arial"/>
          <w:b/>
          <w:color w:val="000000"/>
          <w:sz w:val="28"/>
          <w:szCs w:val="28"/>
        </w:rPr>
        <w:t>Low-income thresholds (‘income poverty lines’)</w:t>
      </w:r>
    </w:p>
    <w:p w14:paraId="42DE654C" w14:textId="77777777" w:rsidR="004D649A" w:rsidRDefault="004D649A" w:rsidP="004D649A">
      <w:pPr>
        <w:spacing w:after="0" w:line="240" w:lineRule="auto"/>
        <w:rPr>
          <w:rFonts w:ascii="Arial" w:hAnsi="Arial"/>
          <w:b/>
          <w:color w:val="000000"/>
          <w:sz w:val="32"/>
          <w:szCs w:val="32"/>
        </w:rPr>
      </w:pPr>
    </w:p>
    <w:p w14:paraId="68E0E0A9" w14:textId="3F2193C2" w:rsidR="004D649A" w:rsidRDefault="004D649A" w:rsidP="004D649A">
      <w:pPr>
        <w:spacing w:after="0" w:line="240" w:lineRule="auto"/>
        <w:rPr>
          <w:rFonts w:ascii="Arial" w:hAnsi="Arial"/>
          <w:bCs/>
          <w:color w:val="000000"/>
          <w:szCs w:val="20"/>
        </w:rPr>
      </w:pPr>
      <w:r w:rsidRPr="00352645">
        <w:rPr>
          <w:rFonts w:ascii="Arial" w:hAnsi="Arial"/>
          <w:b/>
          <w:color w:val="000000"/>
          <w:szCs w:val="20"/>
        </w:rPr>
        <w:t>Tables 3A</w:t>
      </w:r>
      <w:r w:rsidR="00352645" w:rsidRPr="00352645">
        <w:rPr>
          <w:rFonts w:ascii="Arial" w:hAnsi="Arial"/>
          <w:b/>
          <w:color w:val="000000"/>
          <w:szCs w:val="20"/>
        </w:rPr>
        <w:t xml:space="preserve"> </w:t>
      </w:r>
      <w:r w:rsidRPr="00352645">
        <w:rPr>
          <w:rFonts w:ascii="Arial" w:hAnsi="Arial"/>
          <w:b/>
          <w:color w:val="000000"/>
          <w:szCs w:val="20"/>
        </w:rPr>
        <w:t xml:space="preserve">&amp; 3B </w:t>
      </w:r>
      <w:r w:rsidRPr="00352645">
        <w:rPr>
          <w:rFonts w:ascii="Arial" w:hAnsi="Arial"/>
          <w:bCs/>
          <w:color w:val="000000"/>
          <w:szCs w:val="20"/>
        </w:rPr>
        <w:t>(</w:t>
      </w:r>
      <w:r w:rsidR="00352645" w:rsidRPr="00352645">
        <w:rPr>
          <w:rFonts w:ascii="Arial" w:hAnsi="Arial"/>
          <w:bCs/>
          <w:color w:val="000000"/>
          <w:szCs w:val="20"/>
        </w:rPr>
        <w:t xml:space="preserve">repeated here </w:t>
      </w:r>
      <w:r w:rsidRPr="00352645">
        <w:rPr>
          <w:rFonts w:ascii="Arial" w:hAnsi="Arial"/>
          <w:bCs/>
          <w:color w:val="000000"/>
          <w:szCs w:val="20"/>
        </w:rPr>
        <w:t>from Appendix 3</w:t>
      </w:r>
      <w:r w:rsidR="00352645" w:rsidRPr="00352645">
        <w:rPr>
          <w:rFonts w:ascii="Arial" w:hAnsi="Arial"/>
          <w:bCs/>
          <w:color w:val="000000"/>
          <w:szCs w:val="20"/>
        </w:rPr>
        <w:t xml:space="preserve"> for convenience</w:t>
      </w:r>
      <w:r w:rsidRPr="00352645">
        <w:rPr>
          <w:rFonts w:ascii="Arial" w:hAnsi="Arial"/>
          <w:bCs/>
          <w:color w:val="000000"/>
          <w:szCs w:val="20"/>
        </w:rPr>
        <w:t>)</w:t>
      </w:r>
      <w:r w:rsidR="00352645" w:rsidRPr="00352645">
        <w:rPr>
          <w:rFonts w:ascii="Arial" w:hAnsi="Arial"/>
          <w:bCs/>
          <w:color w:val="000000"/>
          <w:szCs w:val="20"/>
        </w:rPr>
        <w:t xml:space="preserve"> show the income poverty thresholds in ordinary dollars pw for </w:t>
      </w:r>
      <w:r w:rsidR="00352645">
        <w:rPr>
          <w:rFonts w:ascii="Arial" w:hAnsi="Arial"/>
          <w:bCs/>
          <w:color w:val="000000"/>
          <w:szCs w:val="20"/>
        </w:rPr>
        <w:t xml:space="preserve">a range of BHC and AHC measures for </w:t>
      </w:r>
      <w:r w:rsidR="00352645" w:rsidRPr="00352645">
        <w:rPr>
          <w:rFonts w:ascii="Arial" w:hAnsi="Arial"/>
          <w:bCs/>
          <w:color w:val="000000"/>
          <w:szCs w:val="20"/>
        </w:rPr>
        <w:t>selected household types</w:t>
      </w:r>
      <w:r w:rsidR="00352645">
        <w:rPr>
          <w:rFonts w:ascii="Arial" w:hAnsi="Arial"/>
          <w:bCs/>
          <w:color w:val="000000"/>
          <w:szCs w:val="20"/>
        </w:rPr>
        <w:t>.</w:t>
      </w:r>
    </w:p>
    <w:p w14:paraId="062E5E2F" w14:textId="3BDFE959" w:rsidR="00352645" w:rsidRDefault="00352645" w:rsidP="004D649A">
      <w:pPr>
        <w:spacing w:after="0" w:line="240" w:lineRule="auto"/>
        <w:rPr>
          <w:rFonts w:ascii="Arial" w:hAnsi="Arial"/>
          <w:bCs/>
          <w:color w:val="000000"/>
          <w:szCs w:val="20"/>
        </w:rPr>
      </w:pPr>
    </w:p>
    <w:p w14:paraId="3B65E755" w14:textId="4F68786D" w:rsidR="00352645" w:rsidRDefault="00352645" w:rsidP="004D649A">
      <w:pPr>
        <w:spacing w:after="0" w:line="240" w:lineRule="auto"/>
        <w:rPr>
          <w:rFonts w:ascii="Arial" w:hAnsi="Arial"/>
          <w:bCs/>
          <w:color w:val="000000"/>
          <w:szCs w:val="20"/>
        </w:rPr>
      </w:pPr>
    </w:p>
    <w:p w14:paraId="16179B3F" w14:textId="7A40AB1F" w:rsidR="004D649A" w:rsidRPr="00C97EBE" w:rsidRDefault="00352645" w:rsidP="004D649A">
      <w:pPr>
        <w:keepNext/>
        <w:spacing w:after="0" w:line="240" w:lineRule="auto"/>
        <w:jc w:val="center"/>
        <w:outlineLvl w:val="1"/>
        <w:rPr>
          <w:rFonts w:ascii="Arial" w:eastAsia="Times New Roman" w:hAnsi="Arial"/>
          <w:b/>
          <w:iCs/>
          <w:color w:val="000000" w:themeColor="text1"/>
          <w:kern w:val="32"/>
          <w:sz w:val="18"/>
          <w:szCs w:val="20"/>
        </w:rPr>
      </w:pPr>
      <w:r w:rsidRPr="00C97EBE">
        <w:rPr>
          <w:rFonts w:ascii="Arial" w:eastAsia="Times New Roman" w:hAnsi="Arial"/>
          <w:b/>
          <w:iCs/>
          <w:color w:val="000000" w:themeColor="text1"/>
          <w:kern w:val="32"/>
          <w:sz w:val="18"/>
          <w:szCs w:val="20"/>
        </w:rPr>
        <w:t>T</w:t>
      </w:r>
      <w:r w:rsidR="004D649A" w:rsidRPr="00C97EBE">
        <w:rPr>
          <w:rFonts w:ascii="Arial" w:eastAsia="Times New Roman" w:hAnsi="Arial"/>
          <w:b/>
          <w:iCs/>
          <w:color w:val="000000" w:themeColor="text1"/>
          <w:kern w:val="32"/>
          <w:sz w:val="18"/>
          <w:szCs w:val="20"/>
        </w:rPr>
        <w:t>able 3A</w:t>
      </w:r>
    </w:p>
    <w:p w14:paraId="22AB9049" w14:textId="77777777" w:rsidR="004D649A" w:rsidRPr="00C97EBE" w:rsidRDefault="004D649A" w:rsidP="004D649A">
      <w:pPr>
        <w:spacing w:after="0" w:line="240" w:lineRule="auto"/>
        <w:jc w:val="center"/>
        <w:rPr>
          <w:rFonts w:ascii="Arial" w:eastAsia="Times New Roman" w:hAnsi="Arial" w:cs="Times New Roman"/>
          <w:b/>
          <w:color w:val="000000" w:themeColor="text1"/>
          <w:sz w:val="18"/>
          <w:szCs w:val="20"/>
          <w:lang w:val="en-GB"/>
        </w:rPr>
      </w:pPr>
      <w:r w:rsidRPr="00C97EBE">
        <w:rPr>
          <w:rFonts w:ascii="Arial" w:eastAsia="Times New Roman" w:hAnsi="Arial" w:cs="Times New Roman"/>
          <w:b/>
          <w:color w:val="000000" w:themeColor="text1"/>
          <w:sz w:val="18"/>
          <w:szCs w:val="20"/>
          <w:lang w:val="en-GB"/>
        </w:rPr>
        <w:t>50% and 60% low-income thresholds or ‘poverty lines’ for various household types (BHC)</w:t>
      </w:r>
    </w:p>
    <w:p w14:paraId="2ACB168A" w14:textId="44C12023" w:rsidR="004D649A" w:rsidRPr="00C97EBE" w:rsidRDefault="004D649A" w:rsidP="004D649A">
      <w:pPr>
        <w:spacing w:line="240" w:lineRule="auto"/>
        <w:jc w:val="center"/>
        <w:rPr>
          <w:rFonts w:ascii="Arial" w:eastAsia="Times New Roman" w:hAnsi="Arial" w:cs="Times New Roman"/>
          <w:color w:val="000000" w:themeColor="text1"/>
          <w:szCs w:val="20"/>
          <w:lang w:val="en-GB"/>
        </w:rPr>
      </w:pPr>
      <w:r w:rsidRPr="00C97EBE">
        <w:rPr>
          <w:rFonts w:ascii="Arial" w:eastAsia="Times New Roman" w:hAnsi="Arial" w:cs="Times New Roman"/>
          <w:b/>
          <w:color w:val="000000" w:themeColor="text1"/>
          <w:sz w:val="18"/>
          <w:szCs w:val="20"/>
          <w:lang w:val="en-GB"/>
        </w:rPr>
        <w:t xml:space="preserve">($2021, per week) (Using the modified OECD equivalence scale)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418"/>
        <w:gridCol w:w="919"/>
        <w:gridCol w:w="1349"/>
        <w:gridCol w:w="1275"/>
        <w:gridCol w:w="1276"/>
        <w:gridCol w:w="1317"/>
      </w:tblGrid>
      <w:tr w:rsidR="004D649A" w:rsidRPr="00C97EBE" w14:paraId="7CE797F2" w14:textId="77777777" w:rsidTr="004D649A">
        <w:trPr>
          <w:jc w:val="center"/>
        </w:trPr>
        <w:tc>
          <w:tcPr>
            <w:tcW w:w="1418" w:type="dxa"/>
            <w:shd w:val="clear" w:color="auto" w:fill="auto"/>
            <w:vAlign w:val="center"/>
          </w:tcPr>
          <w:p w14:paraId="4C2C73B0" w14:textId="77777777" w:rsidR="004D649A" w:rsidRPr="00C97EBE" w:rsidRDefault="004D649A" w:rsidP="004D649A">
            <w:pPr>
              <w:spacing w:before="60" w:after="60"/>
              <w:ind w:right="-43"/>
              <w:jc w:val="both"/>
              <w:outlineLvl w:val="2"/>
              <w:rPr>
                <w:color w:val="000000" w:themeColor="text1"/>
                <w:sz w:val="14"/>
                <w:szCs w:val="16"/>
              </w:rPr>
            </w:pPr>
          </w:p>
        </w:tc>
        <w:tc>
          <w:tcPr>
            <w:tcW w:w="919" w:type="dxa"/>
            <w:shd w:val="clear" w:color="auto" w:fill="auto"/>
            <w:vAlign w:val="center"/>
          </w:tcPr>
          <w:p w14:paraId="605F12AF" w14:textId="77777777" w:rsidR="004D649A" w:rsidRPr="00C97EBE" w:rsidRDefault="004D649A" w:rsidP="004D649A">
            <w:pPr>
              <w:spacing w:before="60" w:after="60"/>
              <w:ind w:right="-43"/>
              <w:jc w:val="center"/>
              <w:outlineLvl w:val="2"/>
              <w:rPr>
                <w:color w:val="000000" w:themeColor="text1"/>
                <w:sz w:val="14"/>
                <w:szCs w:val="16"/>
              </w:rPr>
            </w:pPr>
          </w:p>
        </w:tc>
        <w:tc>
          <w:tcPr>
            <w:tcW w:w="2624" w:type="dxa"/>
            <w:gridSpan w:val="2"/>
            <w:tcBorders>
              <w:right w:val="single" w:sz="12" w:space="0" w:color="auto"/>
            </w:tcBorders>
            <w:shd w:val="clear" w:color="auto" w:fill="auto"/>
            <w:vAlign w:val="center"/>
          </w:tcPr>
          <w:p w14:paraId="3A5CA50E" w14:textId="77777777" w:rsidR="004D649A" w:rsidRPr="00C97EBE" w:rsidRDefault="004D649A" w:rsidP="004D649A">
            <w:pPr>
              <w:spacing w:before="60" w:after="60"/>
              <w:ind w:right="-43"/>
              <w:jc w:val="center"/>
              <w:outlineLvl w:val="2"/>
              <w:rPr>
                <w:color w:val="000000" w:themeColor="text1"/>
                <w:sz w:val="16"/>
                <w:szCs w:val="16"/>
              </w:rPr>
            </w:pPr>
            <w:r w:rsidRPr="00C97EBE">
              <w:rPr>
                <w:rFonts w:ascii="Arial" w:eastAsia="Times New Roman" w:hAnsi="Arial"/>
                <w:b/>
                <w:bCs/>
                <w:color w:val="000000" w:themeColor="text1"/>
                <w:sz w:val="16"/>
                <w:szCs w:val="16"/>
                <w:lang w:val="en-GB"/>
              </w:rPr>
              <w:t>REL</w:t>
            </w:r>
            <w:r w:rsidRPr="00C97EBE">
              <w:rPr>
                <w:rFonts w:ascii="Arial" w:eastAsia="Times New Roman" w:hAnsi="Arial"/>
                <w:color w:val="000000" w:themeColor="text1"/>
                <w:sz w:val="16"/>
                <w:szCs w:val="16"/>
                <w:lang w:val="en-GB"/>
              </w:rPr>
              <w:t xml:space="preserve"> (‘moving’)</w:t>
            </w:r>
          </w:p>
        </w:tc>
        <w:tc>
          <w:tcPr>
            <w:tcW w:w="2593" w:type="dxa"/>
            <w:gridSpan w:val="2"/>
            <w:tcBorders>
              <w:left w:val="single" w:sz="12" w:space="0" w:color="auto"/>
            </w:tcBorders>
            <w:shd w:val="clear" w:color="auto" w:fill="auto"/>
            <w:vAlign w:val="center"/>
          </w:tcPr>
          <w:p w14:paraId="0F34EFFE" w14:textId="77777777" w:rsidR="004D649A" w:rsidRPr="00C97EBE" w:rsidRDefault="004D649A" w:rsidP="004D649A">
            <w:pPr>
              <w:spacing w:before="60" w:after="60"/>
              <w:ind w:right="-43"/>
              <w:jc w:val="center"/>
              <w:outlineLvl w:val="2"/>
              <w:rPr>
                <w:rFonts w:ascii="Arial Mäori" w:hAnsi="Arial Mäori"/>
                <w:b/>
                <w:color w:val="000000" w:themeColor="text1"/>
                <w:sz w:val="16"/>
                <w:szCs w:val="18"/>
              </w:rPr>
            </w:pPr>
            <w:r w:rsidRPr="00C97EBE">
              <w:rPr>
                <w:rFonts w:ascii="Arial Mäori" w:hAnsi="Arial Mäori"/>
                <w:b/>
                <w:color w:val="000000" w:themeColor="text1"/>
                <w:sz w:val="16"/>
                <w:szCs w:val="18"/>
              </w:rPr>
              <w:t xml:space="preserve">CV </w:t>
            </w:r>
            <w:r w:rsidRPr="00C97EBE">
              <w:rPr>
                <w:rFonts w:ascii="Arial Mäori" w:hAnsi="Arial Mäori"/>
                <w:color w:val="000000" w:themeColor="text1"/>
                <w:sz w:val="16"/>
                <w:szCs w:val="18"/>
              </w:rPr>
              <w:t>(‘anchored’ /‘fixed’)</w:t>
            </w:r>
          </w:p>
        </w:tc>
      </w:tr>
      <w:tr w:rsidR="004D649A" w:rsidRPr="00C97EBE" w14:paraId="78D4C024" w14:textId="77777777" w:rsidTr="004D649A">
        <w:trPr>
          <w:trHeight w:val="567"/>
          <w:jc w:val="center"/>
        </w:trPr>
        <w:tc>
          <w:tcPr>
            <w:tcW w:w="1418" w:type="dxa"/>
            <w:shd w:val="clear" w:color="auto" w:fill="auto"/>
            <w:vAlign w:val="center"/>
          </w:tcPr>
          <w:p w14:paraId="5BBD135A"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Household type</w:t>
            </w:r>
          </w:p>
        </w:tc>
        <w:tc>
          <w:tcPr>
            <w:tcW w:w="919" w:type="dxa"/>
            <w:shd w:val="clear" w:color="auto" w:fill="auto"/>
            <w:vAlign w:val="center"/>
          </w:tcPr>
          <w:p w14:paraId="7F9C4805"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proofErr w:type="spellStart"/>
            <w:r w:rsidRPr="00C97EBE">
              <w:rPr>
                <w:rFonts w:ascii="Arial" w:eastAsia="Times New Roman" w:hAnsi="Arial"/>
                <w:color w:val="000000" w:themeColor="text1"/>
                <w:sz w:val="14"/>
                <w:szCs w:val="14"/>
                <w:lang w:val="en-GB"/>
              </w:rPr>
              <w:t>Equiv</w:t>
            </w:r>
            <w:proofErr w:type="spellEnd"/>
            <w:r w:rsidRPr="00C97EBE">
              <w:rPr>
                <w:rFonts w:ascii="Arial" w:eastAsia="Times New Roman" w:hAnsi="Arial"/>
                <w:color w:val="000000" w:themeColor="text1"/>
                <w:sz w:val="14"/>
                <w:szCs w:val="14"/>
                <w:lang w:val="en-GB"/>
              </w:rPr>
              <w:t xml:space="preserve"> ratio</w:t>
            </w:r>
          </w:p>
        </w:tc>
        <w:tc>
          <w:tcPr>
            <w:tcW w:w="1349" w:type="dxa"/>
            <w:shd w:val="clear" w:color="auto" w:fill="auto"/>
            <w:vAlign w:val="center"/>
          </w:tcPr>
          <w:p w14:paraId="2983F056"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50% of 2019-20 median in $2021</w:t>
            </w:r>
          </w:p>
        </w:tc>
        <w:tc>
          <w:tcPr>
            <w:tcW w:w="1275" w:type="dxa"/>
            <w:tcBorders>
              <w:right w:val="single" w:sz="12" w:space="0" w:color="auto"/>
            </w:tcBorders>
            <w:shd w:val="clear" w:color="auto" w:fill="auto"/>
            <w:vAlign w:val="center"/>
          </w:tcPr>
          <w:p w14:paraId="45A7EB48"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60% of 2019-20 median in $2021</w:t>
            </w:r>
          </w:p>
        </w:tc>
        <w:tc>
          <w:tcPr>
            <w:tcW w:w="1276" w:type="dxa"/>
            <w:tcBorders>
              <w:left w:val="single" w:sz="12" w:space="0" w:color="auto"/>
              <w:right w:val="single" w:sz="4" w:space="0" w:color="auto"/>
            </w:tcBorders>
            <w:shd w:val="clear" w:color="auto" w:fill="auto"/>
            <w:vAlign w:val="center"/>
          </w:tcPr>
          <w:p w14:paraId="55FA1367"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50% of 2006-07 median in $2021</w:t>
            </w:r>
          </w:p>
        </w:tc>
        <w:tc>
          <w:tcPr>
            <w:tcW w:w="1317" w:type="dxa"/>
            <w:tcBorders>
              <w:left w:val="single" w:sz="4" w:space="0" w:color="auto"/>
            </w:tcBorders>
            <w:vAlign w:val="center"/>
          </w:tcPr>
          <w:p w14:paraId="75C745FC"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60% of 2017-18 median in $2021</w:t>
            </w:r>
          </w:p>
        </w:tc>
      </w:tr>
      <w:tr w:rsidR="004D649A" w:rsidRPr="00C97EBE" w14:paraId="379C6236" w14:textId="77777777" w:rsidTr="004D649A">
        <w:trPr>
          <w:trHeight w:val="284"/>
          <w:jc w:val="center"/>
        </w:trPr>
        <w:tc>
          <w:tcPr>
            <w:tcW w:w="1418" w:type="dxa"/>
            <w:shd w:val="clear" w:color="auto" w:fill="auto"/>
            <w:vAlign w:val="center"/>
          </w:tcPr>
          <w:p w14:paraId="14DC1EFD" w14:textId="77777777" w:rsidR="004D649A" w:rsidRPr="00C97EBE" w:rsidRDefault="004D649A" w:rsidP="004D649A">
            <w:pPr>
              <w:spacing w:after="0" w:line="240" w:lineRule="auto"/>
              <w:jc w:val="both"/>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One-person HH</w:t>
            </w:r>
          </w:p>
        </w:tc>
        <w:tc>
          <w:tcPr>
            <w:tcW w:w="919" w:type="dxa"/>
            <w:shd w:val="clear" w:color="auto" w:fill="auto"/>
            <w:vAlign w:val="center"/>
          </w:tcPr>
          <w:p w14:paraId="5B9D97C4"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1.0</w:t>
            </w:r>
          </w:p>
        </w:tc>
        <w:tc>
          <w:tcPr>
            <w:tcW w:w="1349" w:type="dxa"/>
            <w:shd w:val="clear" w:color="auto" w:fill="auto"/>
            <w:vAlign w:val="center"/>
          </w:tcPr>
          <w:p w14:paraId="47D41B76"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410</w:t>
            </w:r>
          </w:p>
        </w:tc>
        <w:tc>
          <w:tcPr>
            <w:tcW w:w="1275" w:type="dxa"/>
            <w:tcBorders>
              <w:right w:val="single" w:sz="12" w:space="0" w:color="auto"/>
            </w:tcBorders>
            <w:shd w:val="clear" w:color="auto" w:fill="auto"/>
            <w:vAlign w:val="center"/>
          </w:tcPr>
          <w:p w14:paraId="2F2E4EDE"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490</w:t>
            </w:r>
          </w:p>
        </w:tc>
        <w:tc>
          <w:tcPr>
            <w:tcW w:w="1276" w:type="dxa"/>
            <w:tcBorders>
              <w:left w:val="single" w:sz="12" w:space="0" w:color="auto"/>
              <w:right w:val="single" w:sz="4" w:space="0" w:color="auto"/>
            </w:tcBorders>
            <w:shd w:val="clear" w:color="auto" w:fill="auto"/>
            <w:vAlign w:val="center"/>
          </w:tcPr>
          <w:p w14:paraId="1E945BB0"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330</w:t>
            </w:r>
          </w:p>
        </w:tc>
        <w:tc>
          <w:tcPr>
            <w:tcW w:w="1317" w:type="dxa"/>
            <w:tcBorders>
              <w:left w:val="single" w:sz="4" w:space="0" w:color="auto"/>
            </w:tcBorders>
            <w:vAlign w:val="center"/>
          </w:tcPr>
          <w:p w14:paraId="3C8E3BE4"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490</w:t>
            </w:r>
          </w:p>
        </w:tc>
      </w:tr>
      <w:tr w:rsidR="004D649A" w:rsidRPr="00C97EBE" w14:paraId="1ABE34D1" w14:textId="77777777" w:rsidTr="004D649A">
        <w:trPr>
          <w:trHeight w:val="284"/>
          <w:jc w:val="center"/>
        </w:trPr>
        <w:tc>
          <w:tcPr>
            <w:tcW w:w="1418" w:type="dxa"/>
            <w:shd w:val="clear" w:color="auto" w:fill="auto"/>
            <w:vAlign w:val="center"/>
          </w:tcPr>
          <w:p w14:paraId="057076EE" w14:textId="77777777" w:rsidR="004D649A" w:rsidRPr="00C97EBE" w:rsidRDefault="004D649A" w:rsidP="004D649A">
            <w:pPr>
              <w:spacing w:after="0" w:line="240" w:lineRule="auto"/>
              <w:jc w:val="both"/>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SP, 1 child &lt;14</w:t>
            </w:r>
          </w:p>
        </w:tc>
        <w:tc>
          <w:tcPr>
            <w:tcW w:w="919" w:type="dxa"/>
            <w:shd w:val="clear" w:color="auto" w:fill="auto"/>
            <w:vAlign w:val="center"/>
          </w:tcPr>
          <w:p w14:paraId="468F3C9C"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1.3</w:t>
            </w:r>
          </w:p>
        </w:tc>
        <w:tc>
          <w:tcPr>
            <w:tcW w:w="1349" w:type="dxa"/>
            <w:shd w:val="clear" w:color="auto" w:fill="auto"/>
            <w:vAlign w:val="center"/>
          </w:tcPr>
          <w:p w14:paraId="001516B3"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530</w:t>
            </w:r>
          </w:p>
        </w:tc>
        <w:tc>
          <w:tcPr>
            <w:tcW w:w="1275" w:type="dxa"/>
            <w:tcBorders>
              <w:right w:val="single" w:sz="12" w:space="0" w:color="auto"/>
            </w:tcBorders>
            <w:shd w:val="clear" w:color="auto" w:fill="auto"/>
            <w:vAlign w:val="center"/>
          </w:tcPr>
          <w:p w14:paraId="44148554"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635</w:t>
            </w:r>
          </w:p>
        </w:tc>
        <w:tc>
          <w:tcPr>
            <w:tcW w:w="1276" w:type="dxa"/>
            <w:tcBorders>
              <w:left w:val="single" w:sz="12" w:space="0" w:color="auto"/>
              <w:right w:val="single" w:sz="4" w:space="0" w:color="auto"/>
            </w:tcBorders>
            <w:shd w:val="clear" w:color="auto" w:fill="auto"/>
            <w:vAlign w:val="center"/>
          </w:tcPr>
          <w:p w14:paraId="624BB91D"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430</w:t>
            </w:r>
          </w:p>
        </w:tc>
        <w:tc>
          <w:tcPr>
            <w:tcW w:w="1317" w:type="dxa"/>
            <w:tcBorders>
              <w:left w:val="single" w:sz="4" w:space="0" w:color="auto"/>
            </w:tcBorders>
            <w:vAlign w:val="center"/>
          </w:tcPr>
          <w:p w14:paraId="0E096D99"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635</w:t>
            </w:r>
          </w:p>
        </w:tc>
      </w:tr>
      <w:tr w:rsidR="004D649A" w:rsidRPr="00C97EBE" w14:paraId="27AC4905" w14:textId="77777777" w:rsidTr="004D649A">
        <w:trPr>
          <w:trHeight w:val="284"/>
          <w:jc w:val="center"/>
        </w:trPr>
        <w:tc>
          <w:tcPr>
            <w:tcW w:w="1418" w:type="dxa"/>
            <w:shd w:val="clear" w:color="auto" w:fill="auto"/>
            <w:vAlign w:val="center"/>
          </w:tcPr>
          <w:p w14:paraId="0DFCEC2D" w14:textId="77777777" w:rsidR="004D649A" w:rsidRPr="00C97EBE" w:rsidRDefault="004D649A" w:rsidP="004D649A">
            <w:pPr>
              <w:spacing w:after="0" w:line="240" w:lineRule="auto"/>
              <w:jc w:val="both"/>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SP, 2 children &lt;14</w:t>
            </w:r>
          </w:p>
        </w:tc>
        <w:tc>
          <w:tcPr>
            <w:tcW w:w="919" w:type="dxa"/>
            <w:shd w:val="clear" w:color="auto" w:fill="auto"/>
            <w:vAlign w:val="center"/>
          </w:tcPr>
          <w:p w14:paraId="3AFD414E"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1.6</w:t>
            </w:r>
          </w:p>
        </w:tc>
        <w:tc>
          <w:tcPr>
            <w:tcW w:w="1349" w:type="dxa"/>
            <w:shd w:val="clear" w:color="auto" w:fill="auto"/>
            <w:vAlign w:val="center"/>
          </w:tcPr>
          <w:p w14:paraId="20BF27B4"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655</w:t>
            </w:r>
          </w:p>
        </w:tc>
        <w:tc>
          <w:tcPr>
            <w:tcW w:w="1275" w:type="dxa"/>
            <w:tcBorders>
              <w:right w:val="single" w:sz="12" w:space="0" w:color="auto"/>
            </w:tcBorders>
            <w:shd w:val="clear" w:color="auto" w:fill="auto"/>
            <w:vAlign w:val="center"/>
          </w:tcPr>
          <w:p w14:paraId="6062DA1D"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785</w:t>
            </w:r>
          </w:p>
        </w:tc>
        <w:tc>
          <w:tcPr>
            <w:tcW w:w="1276" w:type="dxa"/>
            <w:tcBorders>
              <w:left w:val="single" w:sz="12" w:space="0" w:color="auto"/>
              <w:right w:val="single" w:sz="4" w:space="0" w:color="auto"/>
            </w:tcBorders>
            <w:shd w:val="clear" w:color="auto" w:fill="auto"/>
            <w:vAlign w:val="center"/>
          </w:tcPr>
          <w:p w14:paraId="4B566D71"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530</w:t>
            </w:r>
          </w:p>
        </w:tc>
        <w:tc>
          <w:tcPr>
            <w:tcW w:w="1317" w:type="dxa"/>
            <w:tcBorders>
              <w:left w:val="single" w:sz="4" w:space="0" w:color="auto"/>
            </w:tcBorders>
            <w:vAlign w:val="center"/>
          </w:tcPr>
          <w:p w14:paraId="4DB158E6"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780</w:t>
            </w:r>
          </w:p>
        </w:tc>
      </w:tr>
      <w:tr w:rsidR="004D649A" w:rsidRPr="00C97EBE" w14:paraId="2DE9FD14" w14:textId="77777777" w:rsidTr="004D649A">
        <w:trPr>
          <w:trHeight w:val="284"/>
          <w:jc w:val="center"/>
        </w:trPr>
        <w:tc>
          <w:tcPr>
            <w:tcW w:w="1418" w:type="dxa"/>
            <w:shd w:val="clear" w:color="auto" w:fill="auto"/>
            <w:vAlign w:val="center"/>
          </w:tcPr>
          <w:p w14:paraId="177A1A03" w14:textId="77777777" w:rsidR="004D649A" w:rsidRPr="00C97EBE" w:rsidRDefault="004D649A" w:rsidP="004D649A">
            <w:pPr>
              <w:spacing w:after="0" w:line="240" w:lineRule="auto"/>
              <w:jc w:val="both"/>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SP, 3 children &lt;14</w:t>
            </w:r>
          </w:p>
        </w:tc>
        <w:tc>
          <w:tcPr>
            <w:tcW w:w="919" w:type="dxa"/>
            <w:shd w:val="clear" w:color="auto" w:fill="auto"/>
            <w:vAlign w:val="center"/>
          </w:tcPr>
          <w:p w14:paraId="4244ACB9"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1.9</w:t>
            </w:r>
          </w:p>
        </w:tc>
        <w:tc>
          <w:tcPr>
            <w:tcW w:w="1349" w:type="dxa"/>
            <w:shd w:val="clear" w:color="auto" w:fill="auto"/>
            <w:vAlign w:val="center"/>
          </w:tcPr>
          <w:p w14:paraId="5FA3018F"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775</w:t>
            </w:r>
          </w:p>
        </w:tc>
        <w:tc>
          <w:tcPr>
            <w:tcW w:w="1275" w:type="dxa"/>
            <w:tcBorders>
              <w:right w:val="single" w:sz="12" w:space="0" w:color="auto"/>
            </w:tcBorders>
            <w:shd w:val="clear" w:color="auto" w:fill="auto"/>
            <w:vAlign w:val="center"/>
          </w:tcPr>
          <w:p w14:paraId="0B7FA850"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930</w:t>
            </w:r>
          </w:p>
        </w:tc>
        <w:tc>
          <w:tcPr>
            <w:tcW w:w="1276" w:type="dxa"/>
            <w:tcBorders>
              <w:left w:val="single" w:sz="12" w:space="0" w:color="auto"/>
              <w:right w:val="single" w:sz="4" w:space="0" w:color="auto"/>
            </w:tcBorders>
            <w:shd w:val="clear" w:color="auto" w:fill="auto"/>
            <w:vAlign w:val="center"/>
          </w:tcPr>
          <w:p w14:paraId="3B68C4FA"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630</w:t>
            </w:r>
          </w:p>
        </w:tc>
        <w:tc>
          <w:tcPr>
            <w:tcW w:w="1317" w:type="dxa"/>
            <w:tcBorders>
              <w:left w:val="single" w:sz="4" w:space="0" w:color="auto"/>
            </w:tcBorders>
            <w:vAlign w:val="center"/>
          </w:tcPr>
          <w:p w14:paraId="3D598256"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925</w:t>
            </w:r>
          </w:p>
        </w:tc>
      </w:tr>
      <w:tr w:rsidR="004D649A" w:rsidRPr="00C97EBE" w14:paraId="2DC6F6FA" w14:textId="77777777" w:rsidTr="004D649A">
        <w:trPr>
          <w:trHeight w:val="284"/>
          <w:jc w:val="center"/>
        </w:trPr>
        <w:tc>
          <w:tcPr>
            <w:tcW w:w="1418" w:type="dxa"/>
            <w:shd w:val="clear" w:color="auto" w:fill="auto"/>
            <w:vAlign w:val="center"/>
          </w:tcPr>
          <w:p w14:paraId="049EA7F5" w14:textId="77777777" w:rsidR="004D649A" w:rsidRPr="00C97EBE" w:rsidRDefault="004D649A" w:rsidP="004D649A">
            <w:pPr>
              <w:spacing w:after="0" w:line="240" w:lineRule="auto"/>
              <w:jc w:val="both"/>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Couple only</w:t>
            </w:r>
          </w:p>
        </w:tc>
        <w:tc>
          <w:tcPr>
            <w:tcW w:w="919" w:type="dxa"/>
            <w:shd w:val="clear" w:color="auto" w:fill="auto"/>
            <w:vAlign w:val="center"/>
          </w:tcPr>
          <w:p w14:paraId="559E249D"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1.5</w:t>
            </w:r>
          </w:p>
        </w:tc>
        <w:tc>
          <w:tcPr>
            <w:tcW w:w="1349" w:type="dxa"/>
            <w:shd w:val="clear" w:color="auto" w:fill="auto"/>
            <w:vAlign w:val="center"/>
          </w:tcPr>
          <w:p w14:paraId="2EEF873C"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610</w:t>
            </w:r>
          </w:p>
        </w:tc>
        <w:tc>
          <w:tcPr>
            <w:tcW w:w="1275" w:type="dxa"/>
            <w:tcBorders>
              <w:right w:val="single" w:sz="12" w:space="0" w:color="auto"/>
            </w:tcBorders>
            <w:shd w:val="clear" w:color="auto" w:fill="auto"/>
            <w:vAlign w:val="center"/>
          </w:tcPr>
          <w:p w14:paraId="3623C75D"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735</w:t>
            </w:r>
          </w:p>
        </w:tc>
        <w:tc>
          <w:tcPr>
            <w:tcW w:w="1276" w:type="dxa"/>
            <w:tcBorders>
              <w:left w:val="single" w:sz="12" w:space="0" w:color="auto"/>
              <w:right w:val="single" w:sz="4" w:space="0" w:color="auto"/>
            </w:tcBorders>
            <w:shd w:val="clear" w:color="auto" w:fill="auto"/>
            <w:vAlign w:val="center"/>
          </w:tcPr>
          <w:p w14:paraId="15A407F7"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495</w:t>
            </w:r>
          </w:p>
        </w:tc>
        <w:tc>
          <w:tcPr>
            <w:tcW w:w="1317" w:type="dxa"/>
            <w:tcBorders>
              <w:left w:val="single" w:sz="4" w:space="0" w:color="auto"/>
            </w:tcBorders>
            <w:vAlign w:val="center"/>
          </w:tcPr>
          <w:p w14:paraId="50D245A7"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730</w:t>
            </w:r>
          </w:p>
        </w:tc>
      </w:tr>
      <w:tr w:rsidR="004D649A" w:rsidRPr="00C97EBE" w14:paraId="7A416A74" w14:textId="77777777" w:rsidTr="004D649A">
        <w:trPr>
          <w:trHeight w:val="284"/>
          <w:jc w:val="center"/>
        </w:trPr>
        <w:tc>
          <w:tcPr>
            <w:tcW w:w="1418" w:type="dxa"/>
            <w:shd w:val="clear" w:color="auto" w:fill="auto"/>
            <w:vAlign w:val="center"/>
          </w:tcPr>
          <w:p w14:paraId="44FDB075" w14:textId="77777777" w:rsidR="004D649A" w:rsidRPr="00C97EBE" w:rsidRDefault="004D649A" w:rsidP="004D649A">
            <w:pPr>
              <w:spacing w:after="0" w:line="240" w:lineRule="auto"/>
              <w:jc w:val="both"/>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2P, 1 child &lt;14</w:t>
            </w:r>
          </w:p>
        </w:tc>
        <w:tc>
          <w:tcPr>
            <w:tcW w:w="919" w:type="dxa"/>
            <w:shd w:val="clear" w:color="auto" w:fill="auto"/>
            <w:vAlign w:val="center"/>
          </w:tcPr>
          <w:p w14:paraId="536757F6"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1.8</w:t>
            </w:r>
          </w:p>
        </w:tc>
        <w:tc>
          <w:tcPr>
            <w:tcW w:w="1349" w:type="dxa"/>
            <w:shd w:val="clear" w:color="auto" w:fill="auto"/>
            <w:vAlign w:val="center"/>
          </w:tcPr>
          <w:p w14:paraId="3EA661F1"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735</w:t>
            </w:r>
          </w:p>
        </w:tc>
        <w:tc>
          <w:tcPr>
            <w:tcW w:w="1275" w:type="dxa"/>
            <w:tcBorders>
              <w:right w:val="single" w:sz="12" w:space="0" w:color="auto"/>
            </w:tcBorders>
            <w:shd w:val="clear" w:color="auto" w:fill="auto"/>
            <w:vAlign w:val="center"/>
          </w:tcPr>
          <w:p w14:paraId="100831C5"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880</w:t>
            </w:r>
          </w:p>
        </w:tc>
        <w:tc>
          <w:tcPr>
            <w:tcW w:w="1276" w:type="dxa"/>
            <w:tcBorders>
              <w:left w:val="single" w:sz="12" w:space="0" w:color="auto"/>
              <w:right w:val="single" w:sz="4" w:space="0" w:color="auto"/>
            </w:tcBorders>
            <w:shd w:val="clear" w:color="auto" w:fill="auto"/>
            <w:vAlign w:val="center"/>
          </w:tcPr>
          <w:p w14:paraId="256A1687"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595</w:t>
            </w:r>
          </w:p>
        </w:tc>
        <w:tc>
          <w:tcPr>
            <w:tcW w:w="1317" w:type="dxa"/>
            <w:tcBorders>
              <w:left w:val="single" w:sz="4" w:space="0" w:color="auto"/>
            </w:tcBorders>
            <w:vAlign w:val="center"/>
          </w:tcPr>
          <w:p w14:paraId="71EF0937"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880</w:t>
            </w:r>
          </w:p>
        </w:tc>
      </w:tr>
      <w:tr w:rsidR="004D649A" w:rsidRPr="00C97EBE" w14:paraId="38918BC6" w14:textId="77777777" w:rsidTr="004D649A">
        <w:trPr>
          <w:trHeight w:val="284"/>
          <w:jc w:val="center"/>
        </w:trPr>
        <w:tc>
          <w:tcPr>
            <w:tcW w:w="1418" w:type="dxa"/>
            <w:shd w:val="clear" w:color="auto" w:fill="auto"/>
            <w:vAlign w:val="center"/>
          </w:tcPr>
          <w:p w14:paraId="3A9DDE80" w14:textId="77777777" w:rsidR="004D649A" w:rsidRPr="00C97EBE" w:rsidRDefault="004D649A" w:rsidP="004D649A">
            <w:pPr>
              <w:spacing w:after="0" w:line="240" w:lineRule="auto"/>
              <w:jc w:val="both"/>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2P, 2 children &lt;14</w:t>
            </w:r>
          </w:p>
        </w:tc>
        <w:tc>
          <w:tcPr>
            <w:tcW w:w="919" w:type="dxa"/>
            <w:shd w:val="clear" w:color="auto" w:fill="auto"/>
            <w:vAlign w:val="center"/>
          </w:tcPr>
          <w:p w14:paraId="556D9FCD"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2.1</w:t>
            </w:r>
          </w:p>
        </w:tc>
        <w:tc>
          <w:tcPr>
            <w:tcW w:w="1349" w:type="dxa"/>
            <w:shd w:val="clear" w:color="auto" w:fill="auto"/>
            <w:vAlign w:val="center"/>
          </w:tcPr>
          <w:p w14:paraId="69986A5D"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855</w:t>
            </w:r>
          </w:p>
        </w:tc>
        <w:tc>
          <w:tcPr>
            <w:tcW w:w="1275" w:type="dxa"/>
            <w:tcBorders>
              <w:right w:val="single" w:sz="12" w:space="0" w:color="auto"/>
            </w:tcBorders>
            <w:shd w:val="clear" w:color="auto" w:fill="auto"/>
            <w:vAlign w:val="center"/>
          </w:tcPr>
          <w:p w14:paraId="17356B66"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1030</w:t>
            </w:r>
          </w:p>
        </w:tc>
        <w:tc>
          <w:tcPr>
            <w:tcW w:w="1276" w:type="dxa"/>
            <w:tcBorders>
              <w:left w:val="single" w:sz="12" w:space="0" w:color="auto"/>
              <w:right w:val="single" w:sz="4" w:space="0" w:color="auto"/>
            </w:tcBorders>
            <w:shd w:val="clear" w:color="auto" w:fill="auto"/>
            <w:vAlign w:val="center"/>
          </w:tcPr>
          <w:p w14:paraId="7765D3F6"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695</w:t>
            </w:r>
          </w:p>
        </w:tc>
        <w:tc>
          <w:tcPr>
            <w:tcW w:w="1317" w:type="dxa"/>
            <w:tcBorders>
              <w:left w:val="single" w:sz="4" w:space="0" w:color="auto"/>
            </w:tcBorders>
            <w:vAlign w:val="center"/>
          </w:tcPr>
          <w:p w14:paraId="18816F25"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1025</w:t>
            </w:r>
          </w:p>
        </w:tc>
      </w:tr>
      <w:tr w:rsidR="004D649A" w:rsidRPr="00C97EBE" w14:paraId="776346FC" w14:textId="77777777" w:rsidTr="004D649A">
        <w:trPr>
          <w:trHeight w:val="284"/>
          <w:jc w:val="center"/>
        </w:trPr>
        <w:tc>
          <w:tcPr>
            <w:tcW w:w="1418" w:type="dxa"/>
            <w:shd w:val="clear" w:color="auto" w:fill="auto"/>
            <w:vAlign w:val="center"/>
          </w:tcPr>
          <w:p w14:paraId="42AC00A6" w14:textId="77777777" w:rsidR="004D649A" w:rsidRPr="00C97EBE" w:rsidRDefault="004D649A" w:rsidP="004D649A">
            <w:pPr>
              <w:spacing w:after="0" w:line="240" w:lineRule="auto"/>
              <w:jc w:val="both"/>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2P, 3 children &lt;14</w:t>
            </w:r>
          </w:p>
        </w:tc>
        <w:tc>
          <w:tcPr>
            <w:tcW w:w="919" w:type="dxa"/>
            <w:shd w:val="clear" w:color="auto" w:fill="auto"/>
            <w:vAlign w:val="center"/>
          </w:tcPr>
          <w:p w14:paraId="5BA1B25A"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2.4</w:t>
            </w:r>
          </w:p>
        </w:tc>
        <w:tc>
          <w:tcPr>
            <w:tcW w:w="1349" w:type="dxa"/>
            <w:shd w:val="clear" w:color="auto" w:fill="auto"/>
            <w:vAlign w:val="center"/>
          </w:tcPr>
          <w:p w14:paraId="6543FC90"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980</w:t>
            </w:r>
          </w:p>
        </w:tc>
        <w:tc>
          <w:tcPr>
            <w:tcW w:w="1275" w:type="dxa"/>
            <w:tcBorders>
              <w:right w:val="single" w:sz="12" w:space="0" w:color="auto"/>
            </w:tcBorders>
            <w:shd w:val="clear" w:color="auto" w:fill="auto"/>
            <w:vAlign w:val="center"/>
          </w:tcPr>
          <w:p w14:paraId="7C3D004B"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1175</w:t>
            </w:r>
          </w:p>
        </w:tc>
        <w:tc>
          <w:tcPr>
            <w:tcW w:w="1276" w:type="dxa"/>
            <w:tcBorders>
              <w:left w:val="single" w:sz="12" w:space="0" w:color="auto"/>
              <w:right w:val="single" w:sz="4" w:space="0" w:color="auto"/>
            </w:tcBorders>
            <w:shd w:val="clear" w:color="auto" w:fill="auto"/>
            <w:vAlign w:val="center"/>
          </w:tcPr>
          <w:p w14:paraId="4B41313C"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795</w:t>
            </w:r>
          </w:p>
        </w:tc>
        <w:tc>
          <w:tcPr>
            <w:tcW w:w="1317" w:type="dxa"/>
            <w:tcBorders>
              <w:left w:val="single" w:sz="4" w:space="0" w:color="auto"/>
            </w:tcBorders>
            <w:vAlign w:val="center"/>
          </w:tcPr>
          <w:p w14:paraId="1F0AAB88"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1170</w:t>
            </w:r>
          </w:p>
        </w:tc>
      </w:tr>
      <w:tr w:rsidR="004D649A" w:rsidRPr="00C97EBE" w14:paraId="7219AF3D" w14:textId="77777777" w:rsidTr="004D649A">
        <w:trPr>
          <w:trHeight w:val="284"/>
          <w:jc w:val="center"/>
        </w:trPr>
        <w:tc>
          <w:tcPr>
            <w:tcW w:w="1418" w:type="dxa"/>
            <w:shd w:val="clear" w:color="auto" w:fill="auto"/>
            <w:vAlign w:val="center"/>
          </w:tcPr>
          <w:p w14:paraId="36A735CC" w14:textId="77777777" w:rsidR="004D649A" w:rsidRPr="00C97EBE" w:rsidRDefault="004D649A" w:rsidP="004D649A">
            <w:pPr>
              <w:spacing w:after="0" w:line="240" w:lineRule="auto"/>
              <w:jc w:val="both"/>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2P, 4 children &lt;14</w:t>
            </w:r>
          </w:p>
        </w:tc>
        <w:tc>
          <w:tcPr>
            <w:tcW w:w="919" w:type="dxa"/>
            <w:shd w:val="clear" w:color="auto" w:fill="auto"/>
            <w:vAlign w:val="center"/>
          </w:tcPr>
          <w:p w14:paraId="47C79D83"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2.7</w:t>
            </w:r>
          </w:p>
        </w:tc>
        <w:tc>
          <w:tcPr>
            <w:tcW w:w="1349" w:type="dxa"/>
            <w:shd w:val="clear" w:color="auto" w:fill="auto"/>
            <w:vAlign w:val="center"/>
          </w:tcPr>
          <w:p w14:paraId="4FF29297"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1100</w:t>
            </w:r>
          </w:p>
        </w:tc>
        <w:tc>
          <w:tcPr>
            <w:tcW w:w="1275" w:type="dxa"/>
            <w:tcBorders>
              <w:right w:val="single" w:sz="12" w:space="0" w:color="auto"/>
            </w:tcBorders>
            <w:shd w:val="clear" w:color="auto" w:fill="auto"/>
            <w:vAlign w:val="center"/>
          </w:tcPr>
          <w:p w14:paraId="27EE8931"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1320</w:t>
            </w:r>
          </w:p>
        </w:tc>
        <w:tc>
          <w:tcPr>
            <w:tcW w:w="1276" w:type="dxa"/>
            <w:tcBorders>
              <w:left w:val="single" w:sz="12" w:space="0" w:color="auto"/>
              <w:right w:val="single" w:sz="4" w:space="0" w:color="auto"/>
            </w:tcBorders>
            <w:shd w:val="clear" w:color="auto" w:fill="auto"/>
            <w:vAlign w:val="center"/>
          </w:tcPr>
          <w:p w14:paraId="0511EA95"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895</w:t>
            </w:r>
          </w:p>
        </w:tc>
        <w:tc>
          <w:tcPr>
            <w:tcW w:w="1317" w:type="dxa"/>
            <w:tcBorders>
              <w:left w:val="single" w:sz="4" w:space="0" w:color="auto"/>
            </w:tcBorders>
            <w:vAlign w:val="center"/>
          </w:tcPr>
          <w:p w14:paraId="1B60F813"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1320</w:t>
            </w:r>
          </w:p>
        </w:tc>
      </w:tr>
      <w:tr w:rsidR="004D649A" w:rsidRPr="00C97EBE" w14:paraId="13D23703" w14:textId="77777777" w:rsidTr="004D649A">
        <w:trPr>
          <w:trHeight w:val="284"/>
          <w:jc w:val="center"/>
        </w:trPr>
        <w:tc>
          <w:tcPr>
            <w:tcW w:w="1418" w:type="dxa"/>
            <w:shd w:val="clear" w:color="auto" w:fill="auto"/>
            <w:vAlign w:val="center"/>
          </w:tcPr>
          <w:p w14:paraId="5E64BC28" w14:textId="77777777" w:rsidR="004D649A" w:rsidRPr="00C97EBE" w:rsidRDefault="004D649A" w:rsidP="004D649A">
            <w:pPr>
              <w:spacing w:after="0" w:line="240" w:lineRule="auto"/>
              <w:jc w:val="both"/>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3 adults</w:t>
            </w:r>
          </w:p>
        </w:tc>
        <w:tc>
          <w:tcPr>
            <w:tcW w:w="919" w:type="dxa"/>
            <w:shd w:val="clear" w:color="auto" w:fill="auto"/>
            <w:vAlign w:val="center"/>
          </w:tcPr>
          <w:p w14:paraId="59933441"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2.0</w:t>
            </w:r>
          </w:p>
        </w:tc>
        <w:tc>
          <w:tcPr>
            <w:tcW w:w="1349" w:type="dxa"/>
            <w:shd w:val="clear" w:color="auto" w:fill="auto"/>
            <w:vAlign w:val="center"/>
          </w:tcPr>
          <w:p w14:paraId="7F4886C3"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815</w:t>
            </w:r>
          </w:p>
        </w:tc>
        <w:tc>
          <w:tcPr>
            <w:tcW w:w="1275" w:type="dxa"/>
            <w:tcBorders>
              <w:right w:val="single" w:sz="12" w:space="0" w:color="auto"/>
            </w:tcBorders>
            <w:shd w:val="clear" w:color="auto" w:fill="auto"/>
            <w:vAlign w:val="center"/>
          </w:tcPr>
          <w:p w14:paraId="1C66EF49"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980</w:t>
            </w:r>
          </w:p>
        </w:tc>
        <w:tc>
          <w:tcPr>
            <w:tcW w:w="1276" w:type="dxa"/>
            <w:tcBorders>
              <w:left w:val="single" w:sz="12" w:space="0" w:color="auto"/>
              <w:right w:val="single" w:sz="4" w:space="0" w:color="auto"/>
            </w:tcBorders>
            <w:shd w:val="clear" w:color="auto" w:fill="auto"/>
            <w:vAlign w:val="center"/>
          </w:tcPr>
          <w:p w14:paraId="33F69485"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660</w:t>
            </w:r>
          </w:p>
        </w:tc>
        <w:tc>
          <w:tcPr>
            <w:tcW w:w="1317" w:type="dxa"/>
            <w:tcBorders>
              <w:left w:val="single" w:sz="4" w:space="0" w:color="auto"/>
            </w:tcBorders>
            <w:vAlign w:val="center"/>
          </w:tcPr>
          <w:p w14:paraId="15AC735B"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975</w:t>
            </w:r>
          </w:p>
        </w:tc>
      </w:tr>
    </w:tbl>
    <w:p w14:paraId="0295367A" w14:textId="1DF1CC09" w:rsidR="004D649A" w:rsidRPr="00C97EBE" w:rsidRDefault="004D649A" w:rsidP="004D649A">
      <w:pPr>
        <w:spacing w:before="60"/>
        <w:ind w:right="389"/>
        <w:jc w:val="both"/>
        <w:outlineLvl w:val="2"/>
        <w:rPr>
          <w:color w:val="000000" w:themeColor="text1"/>
          <w:sz w:val="18"/>
          <w:szCs w:val="18"/>
        </w:rPr>
      </w:pPr>
    </w:p>
    <w:p w14:paraId="602D2DD7" w14:textId="77777777" w:rsidR="00352645" w:rsidRPr="00C97EBE" w:rsidRDefault="00352645" w:rsidP="004D649A">
      <w:pPr>
        <w:spacing w:before="60"/>
        <w:ind w:right="389"/>
        <w:jc w:val="both"/>
        <w:outlineLvl w:val="2"/>
        <w:rPr>
          <w:color w:val="000000" w:themeColor="text1"/>
          <w:sz w:val="18"/>
          <w:szCs w:val="18"/>
        </w:rPr>
      </w:pPr>
    </w:p>
    <w:p w14:paraId="31578544" w14:textId="3FFAB795" w:rsidR="004D649A" w:rsidRPr="00C97EBE" w:rsidRDefault="004D649A" w:rsidP="004D649A">
      <w:pPr>
        <w:keepNext/>
        <w:spacing w:after="0" w:line="240" w:lineRule="auto"/>
        <w:jc w:val="center"/>
        <w:outlineLvl w:val="1"/>
        <w:rPr>
          <w:rFonts w:ascii="Arial" w:eastAsia="Times New Roman" w:hAnsi="Arial"/>
          <w:b/>
          <w:iCs/>
          <w:color w:val="000000" w:themeColor="text1"/>
          <w:kern w:val="32"/>
          <w:sz w:val="18"/>
          <w:szCs w:val="20"/>
        </w:rPr>
      </w:pPr>
      <w:r w:rsidRPr="00C97EBE">
        <w:rPr>
          <w:rFonts w:ascii="Arial" w:eastAsia="Times New Roman" w:hAnsi="Arial"/>
          <w:b/>
          <w:iCs/>
          <w:color w:val="000000" w:themeColor="text1"/>
          <w:kern w:val="32"/>
          <w:sz w:val="18"/>
          <w:szCs w:val="20"/>
        </w:rPr>
        <w:t>Table 3B</w:t>
      </w:r>
    </w:p>
    <w:p w14:paraId="05A05C39" w14:textId="77777777" w:rsidR="004D649A" w:rsidRPr="00C97EBE" w:rsidRDefault="004D649A" w:rsidP="004D649A">
      <w:pPr>
        <w:spacing w:after="0" w:line="240" w:lineRule="auto"/>
        <w:jc w:val="center"/>
        <w:rPr>
          <w:rFonts w:ascii="Arial" w:eastAsia="Times New Roman" w:hAnsi="Arial" w:cs="Times New Roman"/>
          <w:b/>
          <w:color w:val="000000" w:themeColor="text1"/>
          <w:sz w:val="18"/>
          <w:szCs w:val="20"/>
          <w:lang w:val="en-GB"/>
        </w:rPr>
      </w:pPr>
      <w:r w:rsidRPr="00C97EBE">
        <w:rPr>
          <w:rFonts w:ascii="Arial" w:eastAsia="Times New Roman" w:hAnsi="Arial" w:cs="Times New Roman"/>
          <w:b/>
          <w:color w:val="000000" w:themeColor="text1"/>
          <w:sz w:val="18"/>
          <w:szCs w:val="20"/>
          <w:lang w:val="en-GB"/>
        </w:rPr>
        <w:t>40%, 50% and 60% low-income thresholds or ‘poverty lines’ for various household types (AHC)</w:t>
      </w:r>
    </w:p>
    <w:p w14:paraId="73FEAB01" w14:textId="106192F1" w:rsidR="004D649A" w:rsidRPr="00C97EBE" w:rsidRDefault="004D649A" w:rsidP="004D649A">
      <w:pPr>
        <w:spacing w:line="240" w:lineRule="auto"/>
        <w:jc w:val="center"/>
        <w:rPr>
          <w:rFonts w:ascii="Arial" w:eastAsia="Times New Roman" w:hAnsi="Arial" w:cs="Times New Roman"/>
          <w:b/>
          <w:color w:val="000000" w:themeColor="text1"/>
          <w:sz w:val="18"/>
          <w:szCs w:val="20"/>
          <w:lang w:val="en-GB"/>
        </w:rPr>
      </w:pPr>
      <w:r w:rsidRPr="00C97EBE">
        <w:rPr>
          <w:rFonts w:ascii="Arial" w:eastAsia="Times New Roman" w:hAnsi="Arial" w:cs="Times New Roman"/>
          <w:b/>
          <w:color w:val="000000" w:themeColor="text1"/>
          <w:sz w:val="18"/>
          <w:szCs w:val="20"/>
          <w:lang w:val="en-GB"/>
        </w:rPr>
        <w:t xml:space="preserve">($2021, per week) (Using the modified OECD equivalence scale) </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413"/>
        <w:gridCol w:w="856"/>
        <w:gridCol w:w="1270"/>
        <w:gridCol w:w="1276"/>
        <w:gridCol w:w="1276"/>
        <w:gridCol w:w="1275"/>
        <w:gridCol w:w="1276"/>
      </w:tblGrid>
      <w:tr w:rsidR="004D649A" w:rsidRPr="00C97EBE" w14:paraId="7FBD36B0" w14:textId="77777777" w:rsidTr="004D649A">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0BF33D54" w14:textId="77777777" w:rsidR="004D649A" w:rsidRPr="00C97EBE" w:rsidRDefault="004D649A" w:rsidP="004D649A">
            <w:pPr>
              <w:keepNext/>
              <w:spacing w:before="60" w:after="60" w:line="240" w:lineRule="auto"/>
              <w:ind w:right="-43"/>
              <w:jc w:val="both"/>
              <w:outlineLvl w:val="2"/>
              <w:rPr>
                <w:rFonts w:ascii="Arial" w:eastAsia="Times New Roman" w:hAnsi="Arial"/>
                <w:bCs/>
                <w:color w:val="000000" w:themeColor="text1"/>
                <w:sz w:val="14"/>
                <w:szCs w:val="16"/>
                <w:lang w:val="en-GB"/>
              </w:rPr>
            </w:pPr>
          </w:p>
        </w:tc>
        <w:tc>
          <w:tcPr>
            <w:tcW w:w="856" w:type="dxa"/>
            <w:tcBorders>
              <w:top w:val="single" w:sz="4" w:space="0" w:color="auto"/>
              <w:left w:val="single" w:sz="4" w:space="0" w:color="auto"/>
              <w:bottom w:val="single" w:sz="4" w:space="0" w:color="auto"/>
              <w:right w:val="single" w:sz="4" w:space="0" w:color="auto"/>
            </w:tcBorders>
            <w:vAlign w:val="center"/>
          </w:tcPr>
          <w:p w14:paraId="0D846BA7" w14:textId="77777777" w:rsidR="004D649A" w:rsidRPr="00C97EBE" w:rsidRDefault="004D649A" w:rsidP="004D649A">
            <w:pPr>
              <w:keepNext/>
              <w:spacing w:before="60" w:after="60" w:line="240" w:lineRule="auto"/>
              <w:ind w:right="-43"/>
              <w:jc w:val="center"/>
              <w:outlineLvl w:val="2"/>
              <w:rPr>
                <w:rFonts w:ascii="Arial" w:eastAsia="Times New Roman" w:hAnsi="Arial"/>
                <w:bCs/>
                <w:color w:val="000000" w:themeColor="text1"/>
                <w:sz w:val="14"/>
                <w:szCs w:val="16"/>
                <w:lang w:val="en-GB"/>
              </w:rPr>
            </w:pPr>
          </w:p>
        </w:tc>
        <w:tc>
          <w:tcPr>
            <w:tcW w:w="3822" w:type="dxa"/>
            <w:gridSpan w:val="3"/>
            <w:tcBorders>
              <w:top w:val="single" w:sz="4" w:space="0" w:color="auto"/>
              <w:left w:val="single" w:sz="4" w:space="0" w:color="auto"/>
              <w:bottom w:val="single" w:sz="4" w:space="0" w:color="auto"/>
              <w:right w:val="single" w:sz="12" w:space="0" w:color="auto"/>
            </w:tcBorders>
            <w:hideMark/>
          </w:tcPr>
          <w:p w14:paraId="2C22989F" w14:textId="77777777" w:rsidR="004D649A" w:rsidRPr="00C97EBE" w:rsidRDefault="004D649A" w:rsidP="004D649A">
            <w:pPr>
              <w:keepNext/>
              <w:spacing w:before="60" w:after="60" w:line="240" w:lineRule="auto"/>
              <w:ind w:right="-43"/>
              <w:jc w:val="center"/>
              <w:outlineLvl w:val="2"/>
              <w:rPr>
                <w:rFonts w:ascii="Arial" w:eastAsia="Times New Roman" w:hAnsi="Arial"/>
                <w:bCs/>
                <w:color w:val="000000" w:themeColor="text1"/>
                <w:sz w:val="16"/>
                <w:szCs w:val="16"/>
                <w:lang w:val="en-GB"/>
              </w:rPr>
            </w:pPr>
            <w:r w:rsidRPr="00C97EBE">
              <w:rPr>
                <w:rFonts w:ascii="Arial" w:eastAsia="Times New Roman" w:hAnsi="Arial"/>
                <w:b/>
                <w:bCs/>
                <w:color w:val="000000" w:themeColor="text1"/>
                <w:sz w:val="16"/>
                <w:szCs w:val="18"/>
                <w:lang w:val="en-GB"/>
              </w:rPr>
              <w:t xml:space="preserve">REL </w:t>
            </w:r>
            <w:r w:rsidRPr="00C97EBE">
              <w:rPr>
                <w:rFonts w:ascii="Arial" w:eastAsia="Times New Roman" w:hAnsi="Arial"/>
                <w:bCs/>
                <w:color w:val="000000" w:themeColor="text1"/>
                <w:sz w:val="16"/>
                <w:szCs w:val="18"/>
                <w:lang w:val="en-GB"/>
              </w:rPr>
              <w:t>(‘moving’)</w:t>
            </w:r>
          </w:p>
        </w:tc>
        <w:tc>
          <w:tcPr>
            <w:tcW w:w="2551" w:type="dxa"/>
            <w:gridSpan w:val="2"/>
            <w:tcBorders>
              <w:top w:val="single" w:sz="4" w:space="0" w:color="auto"/>
              <w:left w:val="single" w:sz="12" w:space="0" w:color="auto"/>
              <w:bottom w:val="single" w:sz="4" w:space="0" w:color="auto"/>
              <w:right w:val="single" w:sz="4" w:space="0" w:color="auto"/>
            </w:tcBorders>
            <w:vAlign w:val="center"/>
            <w:hideMark/>
          </w:tcPr>
          <w:p w14:paraId="4645D305" w14:textId="77777777" w:rsidR="004D649A" w:rsidRPr="00C97EBE" w:rsidRDefault="004D649A" w:rsidP="004D649A">
            <w:pPr>
              <w:keepNext/>
              <w:spacing w:before="60" w:after="60" w:line="240" w:lineRule="auto"/>
              <w:ind w:right="-43"/>
              <w:jc w:val="center"/>
              <w:outlineLvl w:val="2"/>
              <w:rPr>
                <w:rFonts w:ascii="Arial" w:eastAsia="Times New Roman" w:hAnsi="Arial"/>
                <w:b/>
                <w:bCs/>
                <w:color w:val="000000" w:themeColor="text1"/>
                <w:sz w:val="16"/>
                <w:szCs w:val="18"/>
                <w:lang w:val="en-GB"/>
              </w:rPr>
            </w:pPr>
            <w:r w:rsidRPr="00C97EBE">
              <w:rPr>
                <w:rFonts w:ascii="Arial" w:eastAsia="Times New Roman" w:hAnsi="Arial"/>
                <w:b/>
                <w:bCs/>
                <w:color w:val="000000" w:themeColor="text1"/>
                <w:sz w:val="16"/>
                <w:szCs w:val="18"/>
                <w:lang w:val="en-GB"/>
              </w:rPr>
              <w:t xml:space="preserve">CV </w:t>
            </w:r>
            <w:r w:rsidRPr="00C97EBE">
              <w:rPr>
                <w:rFonts w:ascii="Arial" w:eastAsia="Times New Roman" w:hAnsi="Arial"/>
                <w:bCs/>
                <w:color w:val="000000" w:themeColor="text1"/>
                <w:sz w:val="16"/>
                <w:szCs w:val="18"/>
                <w:lang w:val="en-GB"/>
              </w:rPr>
              <w:t>(‘anchored’ /‘fixed’)</w:t>
            </w:r>
          </w:p>
        </w:tc>
      </w:tr>
      <w:tr w:rsidR="004D649A" w:rsidRPr="00C97EBE" w14:paraId="17D78B20" w14:textId="77777777" w:rsidTr="004D649A">
        <w:trPr>
          <w:trHeight w:val="567"/>
          <w:jc w:val="center"/>
        </w:trPr>
        <w:tc>
          <w:tcPr>
            <w:tcW w:w="141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8E7EFE8"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Household type</w:t>
            </w:r>
          </w:p>
        </w:tc>
        <w:tc>
          <w:tcPr>
            <w:tcW w:w="85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4EB5566"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proofErr w:type="spellStart"/>
            <w:r w:rsidRPr="00C97EBE">
              <w:rPr>
                <w:rFonts w:ascii="Arial" w:eastAsia="Times New Roman" w:hAnsi="Arial"/>
                <w:color w:val="000000" w:themeColor="text1"/>
                <w:sz w:val="14"/>
                <w:szCs w:val="14"/>
                <w:lang w:val="en-GB"/>
              </w:rPr>
              <w:t>Equiv</w:t>
            </w:r>
            <w:proofErr w:type="spellEnd"/>
            <w:r w:rsidRPr="00C97EBE">
              <w:rPr>
                <w:rFonts w:ascii="Arial" w:eastAsia="Times New Roman" w:hAnsi="Arial"/>
                <w:color w:val="000000" w:themeColor="text1"/>
                <w:sz w:val="14"/>
                <w:szCs w:val="14"/>
                <w:lang w:val="en-GB"/>
              </w:rPr>
              <w:t xml:space="preserve"> ratio</w:t>
            </w:r>
          </w:p>
        </w:tc>
        <w:tc>
          <w:tcPr>
            <w:tcW w:w="12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337F3C9"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40% of 2019-20 median in $2021</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49035AB"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50% of 2019-20 median in $2021</w:t>
            </w:r>
          </w:p>
        </w:tc>
        <w:tc>
          <w:tcPr>
            <w:tcW w:w="1276" w:type="dxa"/>
            <w:tcBorders>
              <w:top w:val="single" w:sz="4" w:space="0" w:color="auto"/>
              <w:left w:val="single" w:sz="4" w:space="0" w:color="auto"/>
              <w:bottom w:val="single" w:sz="4" w:space="0" w:color="auto"/>
              <w:right w:val="single" w:sz="12" w:space="0" w:color="auto"/>
            </w:tcBorders>
            <w:tcMar>
              <w:top w:w="0" w:type="dxa"/>
              <w:left w:w="28" w:type="dxa"/>
              <w:bottom w:w="0" w:type="dxa"/>
              <w:right w:w="28" w:type="dxa"/>
            </w:tcMar>
            <w:vAlign w:val="center"/>
            <w:hideMark/>
          </w:tcPr>
          <w:p w14:paraId="1B67BE2F"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60% of 2019-20 median in $2021</w:t>
            </w:r>
          </w:p>
        </w:tc>
        <w:tc>
          <w:tcPr>
            <w:tcW w:w="1275" w:type="dxa"/>
            <w:tcBorders>
              <w:top w:val="single" w:sz="4" w:space="0" w:color="auto"/>
              <w:left w:val="single" w:sz="12" w:space="0" w:color="auto"/>
              <w:bottom w:val="single" w:sz="4" w:space="0" w:color="auto"/>
              <w:right w:val="single" w:sz="4" w:space="0" w:color="auto"/>
            </w:tcBorders>
            <w:tcMar>
              <w:top w:w="0" w:type="dxa"/>
              <w:left w:w="28" w:type="dxa"/>
              <w:bottom w:w="0" w:type="dxa"/>
              <w:right w:w="28" w:type="dxa"/>
            </w:tcMar>
            <w:vAlign w:val="center"/>
            <w:hideMark/>
          </w:tcPr>
          <w:p w14:paraId="75F7DB7A"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50% of 2006-07 median in $2021</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ABBF52"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60% of 2017-18 median in $2021</w:t>
            </w:r>
          </w:p>
        </w:tc>
      </w:tr>
      <w:tr w:rsidR="004D649A" w:rsidRPr="00C97EBE" w14:paraId="4C3973C0" w14:textId="77777777" w:rsidTr="004D649A">
        <w:trPr>
          <w:trHeight w:val="284"/>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3011867" w14:textId="77777777" w:rsidR="004D649A" w:rsidRPr="00C97EBE" w:rsidRDefault="004D649A" w:rsidP="004D649A">
            <w:pPr>
              <w:spacing w:after="0" w:line="240" w:lineRule="auto"/>
              <w:jc w:val="both"/>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One-person HH</w:t>
            </w:r>
          </w:p>
        </w:tc>
        <w:tc>
          <w:tcPr>
            <w:tcW w:w="856" w:type="dxa"/>
            <w:tcBorders>
              <w:top w:val="single" w:sz="4" w:space="0" w:color="auto"/>
              <w:left w:val="single" w:sz="4" w:space="0" w:color="auto"/>
              <w:bottom w:val="single" w:sz="4" w:space="0" w:color="auto"/>
              <w:right w:val="single" w:sz="4" w:space="0" w:color="auto"/>
            </w:tcBorders>
            <w:vAlign w:val="center"/>
            <w:hideMark/>
          </w:tcPr>
          <w:p w14:paraId="1C11EFBA"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1.0</w:t>
            </w:r>
          </w:p>
        </w:tc>
        <w:tc>
          <w:tcPr>
            <w:tcW w:w="1270" w:type="dxa"/>
            <w:tcBorders>
              <w:top w:val="single" w:sz="4" w:space="0" w:color="auto"/>
              <w:left w:val="single" w:sz="4" w:space="0" w:color="auto"/>
              <w:bottom w:val="single" w:sz="4" w:space="0" w:color="auto"/>
              <w:right w:val="single" w:sz="4" w:space="0" w:color="auto"/>
            </w:tcBorders>
            <w:vAlign w:val="center"/>
          </w:tcPr>
          <w:p w14:paraId="772670E8"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250</w:t>
            </w:r>
          </w:p>
        </w:tc>
        <w:tc>
          <w:tcPr>
            <w:tcW w:w="1276" w:type="dxa"/>
            <w:tcBorders>
              <w:top w:val="single" w:sz="4" w:space="0" w:color="auto"/>
              <w:left w:val="single" w:sz="4" w:space="0" w:color="auto"/>
              <w:bottom w:val="single" w:sz="4" w:space="0" w:color="auto"/>
              <w:right w:val="single" w:sz="4" w:space="0" w:color="auto"/>
            </w:tcBorders>
            <w:vAlign w:val="center"/>
          </w:tcPr>
          <w:p w14:paraId="18C67948"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310</w:t>
            </w:r>
          </w:p>
        </w:tc>
        <w:tc>
          <w:tcPr>
            <w:tcW w:w="1276" w:type="dxa"/>
            <w:tcBorders>
              <w:top w:val="single" w:sz="4" w:space="0" w:color="auto"/>
              <w:left w:val="single" w:sz="4" w:space="0" w:color="auto"/>
              <w:bottom w:val="single" w:sz="4" w:space="0" w:color="auto"/>
              <w:right w:val="single" w:sz="12" w:space="0" w:color="auto"/>
            </w:tcBorders>
            <w:vAlign w:val="center"/>
          </w:tcPr>
          <w:p w14:paraId="11278285"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375</w:t>
            </w:r>
          </w:p>
        </w:tc>
        <w:tc>
          <w:tcPr>
            <w:tcW w:w="1275" w:type="dxa"/>
            <w:tcBorders>
              <w:top w:val="single" w:sz="4" w:space="0" w:color="auto"/>
              <w:left w:val="single" w:sz="12" w:space="0" w:color="auto"/>
              <w:bottom w:val="single" w:sz="4" w:space="0" w:color="auto"/>
              <w:right w:val="single" w:sz="4" w:space="0" w:color="auto"/>
            </w:tcBorders>
            <w:vAlign w:val="center"/>
          </w:tcPr>
          <w:p w14:paraId="33C6E71B"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245</w:t>
            </w:r>
          </w:p>
        </w:tc>
        <w:tc>
          <w:tcPr>
            <w:tcW w:w="1276" w:type="dxa"/>
            <w:tcBorders>
              <w:top w:val="single" w:sz="4" w:space="0" w:color="auto"/>
              <w:left w:val="single" w:sz="4" w:space="0" w:color="auto"/>
              <w:bottom w:val="single" w:sz="4" w:space="0" w:color="auto"/>
              <w:right w:val="single" w:sz="4" w:space="0" w:color="auto"/>
            </w:tcBorders>
            <w:vAlign w:val="center"/>
          </w:tcPr>
          <w:p w14:paraId="709CD8E3"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370</w:t>
            </w:r>
          </w:p>
        </w:tc>
      </w:tr>
      <w:tr w:rsidR="004D649A" w:rsidRPr="00C97EBE" w14:paraId="18A6A207" w14:textId="77777777" w:rsidTr="004D649A">
        <w:trPr>
          <w:trHeight w:val="284"/>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531A6D2F" w14:textId="77777777" w:rsidR="004D649A" w:rsidRPr="00C97EBE" w:rsidRDefault="004D649A" w:rsidP="004D649A">
            <w:pPr>
              <w:spacing w:after="0" w:line="240" w:lineRule="auto"/>
              <w:jc w:val="both"/>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SP, 1 child &lt;14</w:t>
            </w:r>
          </w:p>
        </w:tc>
        <w:tc>
          <w:tcPr>
            <w:tcW w:w="856" w:type="dxa"/>
            <w:tcBorders>
              <w:top w:val="single" w:sz="4" w:space="0" w:color="auto"/>
              <w:left w:val="single" w:sz="4" w:space="0" w:color="auto"/>
              <w:bottom w:val="single" w:sz="4" w:space="0" w:color="auto"/>
              <w:right w:val="single" w:sz="4" w:space="0" w:color="auto"/>
            </w:tcBorders>
            <w:vAlign w:val="center"/>
            <w:hideMark/>
          </w:tcPr>
          <w:p w14:paraId="37DB7526"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1.3</w:t>
            </w:r>
          </w:p>
        </w:tc>
        <w:tc>
          <w:tcPr>
            <w:tcW w:w="1270" w:type="dxa"/>
            <w:tcBorders>
              <w:top w:val="single" w:sz="4" w:space="0" w:color="auto"/>
              <w:left w:val="single" w:sz="4" w:space="0" w:color="auto"/>
              <w:bottom w:val="single" w:sz="4" w:space="0" w:color="auto"/>
              <w:right w:val="single" w:sz="4" w:space="0" w:color="auto"/>
            </w:tcBorders>
            <w:vAlign w:val="center"/>
          </w:tcPr>
          <w:p w14:paraId="7929FACF"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325</w:t>
            </w:r>
          </w:p>
        </w:tc>
        <w:tc>
          <w:tcPr>
            <w:tcW w:w="1276" w:type="dxa"/>
            <w:tcBorders>
              <w:top w:val="single" w:sz="4" w:space="0" w:color="auto"/>
              <w:left w:val="single" w:sz="4" w:space="0" w:color="auto"/>
              <w:bottom w:val="single" w:sz="4" w:space="0" w:color="auto"/>
              <w:right w:val="single" w:sz="4" w:space="0" w:color="auto"/>
            </w:tcBorders>
            <w:vAlign w:val="center"/>
          </w:tcPr>
          <w:p w14:paraId="5A87C664"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405</w:t>
            </w:r>
          </w:p>
        </w:tc>
        <w:tc>
          <w:tcPr>
            <w:tcW w:w="1276" w:type="dxa"/>
            <w:tcBorders>
              <w:top w:val="single" w:sz="4" w:space="0" w:color="auto"/>
              <w:left w:val="single" w:sz="4" w:space="0" w:color="auto"/>
              <w:bottom w:val="single" w:sz="4" w:space="0" w:color="auto"/>
              <w:right w:val="single" w:sz="12" w:space="0" w:color="auto"/>
            </w:tcBorders>
            <w:vAlign w:val="center"/>
          </w:tcPr>
          <w:p w14:paraId="25D2D973"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485</w:t>
            </w:r>
          </w:p>
        </w:tc>
        <w:tc>
          <w:tcPr>
            <w:tcW w:w="1275" w:type="dxa"/>
            <w:tcBorders>
              <w:top w:val="single" w:sz="4" w:space="0" w:color="auto"/>
              <w:left w:val="single" w:sz="12" w:space="0" w:color="auto"/>
              <w:bottom w:val="single" w:sz="4" w:space="0" w:color="auto"/>
              <w:right w:val="single" w:sz="4" w:space="0" w:color="auto"/>
            </w:tcBorders>
            <w:vAlign w:val="center"/>
          </w:tcPr>
          <w:p w14:paraId="24ECD291"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315</w:t>
            </w:r>
          </w:p>
        </w:tc>
        <w:tc>
          <w:tcPr>
            <w:tcW w:w="1276" w:type="dxa"/>
            <w:tcBorders>
              <w:top w:val="single" w:sz="4" w:space="0" w:color="auto"/>
              <w:left w:val="single" w:sz="4" w:space="0" w:color="auto"/>
              <w:bottom w:val="single" w:sz="4" w:space="0" w:color="auto"/>
              <w:right w:val="single" w:sz="4" w:space="0" w:color="auto"/>
            </w:tcBorders>
            <w:vAlign w:val="center"/>
          </w:tcPr>
          <w:p w14:paraId="2C56CA96"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480</w:t>
            </w:r>
          </w:p>
        </w:tc>
      </w:tr>
      <w:tr w:rsidR="004D649A" w:rsidRPr="00C97EBE" w14:paraId="7CF6A468" w14:textId="77777777" w:rsidTr="004D649A">
        <w:trPr>
          <w:trHeight w:val="284"/>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BA2AF99" w14:textId="77777777" w:rsidR="004D649A" w:rsidRPr="00C97EBE" w:rsidRDefault="004D649A" w:rsidP="004D649A">
            <w:pPr>
              <w:spacing w:after="0" w:line="240" w:lineRule="auto"/>
              <w:jc w:val="both"/>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SP, 2 children &lt;14</w:t>
            </w:r>
          </w:p>
        </w:tc>
        <w:tc>
          <w:tcPr>
            <w:tcW w:w="856" w:type="dxa"/>
            <w:tcBorders>
              <w:top w:val="single" w:sz="4" w:space="0" w:color="auto"/>
              <w:left w:val="single" w:sz="4" w:space="0" w:color="auto"/>
              <w:bottom w:val="single" w:sz="4" w:space="0" w:color="auto"/>
              <w:right w:val="single" w:sz="4" w:space="0" w:color="auto"/>
            </w:tcBorders>
            <w:vAlign w:val="center"/>
            <w:hideMark/>
          </w:tcPr>
          <w:p w14:paraId="3B375E3E"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1.6</w:t>
            </w:r>
          </w:p>
        </w:tc>
        <w:tc>
          <w:tcPr>
            <w:tcW w:w="1270" w:type="dxa"/>
            <w:tcBorders>
              <w:top w:val="single" w:sz="4" w:space="0" w:color="auto"/>
              <w:left w:val="single" w:sz="4" w:space="0" w:color="auto"/>
              <w:bottom w:val="single" w:sz="4" w:space="0" w:color="auto"/>
              <w:right w:val="single" w:sz="4" w:space="0" w:color="auto"/>
            </w:tcBorders>
            <w:vAlign w:val="center"/>
          </w:tcPr>
          <w:p w14:paraId="56274C4F"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400</w:t>
            </w:r>
          </w:p>
        </w:tc>
        <w:tc>
          <w:tcPr>
            <w:tcW w:w="1276" w:type="dxa"/>
            <w:tcBorders>
              <w:top w:val="single" w:sz="4" w:space="0" w:color="auto"/>
              <w:left w:val="single" w:sz="4" w:space="0" w:color="auto"/>
              <w:bottom w:val="single" w:sz="4" w:space="0" w:color="auto"/>
              <w:right w:val="single" w:sz="4" w:space="0" w:color="auto"/>
            </w:tcBorders>
            <w:vAlign w:val="center"/>
          </w:tcPr>
          <w:p w14:paraId="3CA76018"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500</w:t>
            </w:r>
          </w:p>
        </w:tc>
        <w:tc>
          <w:tcPr>
            <w:tcW w:w="1276" w:type="dxa"/>
            <w:tcBorders>
              <w:top w:val="single" w:sz="4" w:space="0" w:color="auto"/>
              <w:left w:val="single" w:sz="4" w:space="0" w:color="auto"/>
              <w:bottom w:val="single" w:sz="4" w:space="0" w:color="auto"/>
              <w:right w:val="single" w:sz="12" w:space="0" w:color="auto"/>
            </w:tcBorders>
            <w:vAlign w:val="center"/>
          </w:tcPr>
          <w:p w14:paraId="7C1E5A0C"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600</w:t>
            </w:r>
          </w:p>
        </w:tc>
        <w:tc>
          <w:tcPr>
            <w:tcW w:w="1275" w:type="dxa"/>
            <w:tcBorders>
              <w:top w:val="single" w:sz="4" w:space="0" w:color="auto"/>
              <w:left w:val="single" w:sz="12" w:space="0" w:color="auto"/>
              <w:bottom w:val="single" w:sz="4" w:space="0" w:color="auto"/>
              <w:right w:val="single" w:sz="4" w:space="0" w:color="auto"/>
            </w:tcBorders>
            <w:vAlign w:val="center"/>
          </w:tcPr>
          <w:p w14:paraId="33717CB1"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390</w:t>
            </w:r>
          </w:p>
        </w:tc>
        <w:tc>
          <w:tcPr>
            <w:tcW w:w="1276" w:type="dxa"/>
            <w:tcBorders>
              <w:top w:val="single" w:sz="4" w:space="0" w:color="auto"/>
              <w:left w:val="single" w:sz="4" w:space="0" w:color="auto"/>
              <w:bottom w:val="single" w:sz="4" w:space="0" w:color="auto"/>
              <w:right w:val="single" w:sz="4" w:space="0" w:color="auto"/>
            </w:tcBorders>
            <w:vAlign w:val="center"/>
          </w:tcPr>
          <w:p w14:paraId="23C94F5F"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590</w:t>
            </w:r>
          </w:p>
        </w:tc>
      </w:tr>
      <w:tr w:rsidR="004D649A" w:rsidRPr="00C97EBE" w14:paraId="359B8BDA" w14:textId="77777777" w:rsidTr="004D649A">
        <w:trPr>
          <w:trHeight w:val="284"/>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1D0E3321" w14:textId="77777777" w:rsidR="004D649A" w:rsidRPr="00C97EBE" w:rsidRDefault="004D649A" w:rsidP="004D649A">
            <w:pPr>
              <w:spacing w:after="0" w:line="240" w:lineRule="auto"/>
              <w:jc w:val="both"/>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SP, 3 children &lt;14</w:t>
            </w:r>
          </w:p>
        </w:tc>
        <w:tc>
          <w:tcPr>
            <w:tcW w:w="856" w:type="dxa"/>
            <w:tcBorders>
              <w:top w:val="single" w:sz="4" w:space="0" w:color="auto"/>
              <w:left w:val="single" w:sz="4" w:space="0" w:color="auto"/>
              <w:bottom w:val="single" w:sz="4" w:space="0" w:color="auto"/>
              <w:right w:val="single" w:sz="4" w:space="0" w:color="auto"/>
            </w:tcBorders>
            <w:vAlign w:val="center"/>
            <w:hideMark/>
          </w:tcPr>
          <w:p w14:paraId="44CC2A84"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1.9</w:t>
            </w:r>
          </w:p>
        </w:tc>
        <w:tc>
          <w:tcPr>
            <w:tcW w:w="1270" w:type="dxa"/>
            <w:tcBorders>
              <w:top w:val="single" w:sz="4" w:space="0" w:color="auto"/>
              <w:left w:val="single" w:sz="4" w:space="0" w:color="auto"/>
              <w:bottom w:val="single" w:sz="4" w:space="0" w:color="auto"/>
              <w:right w:val="single" w:sz="4" w:space="0" w:color="auto"/>
            </w:tcBorders>
            <w:vAlign w:val="center"/>
          </w:tcPr>
          <w:p w14:paraId="6787E643"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475</w:t>
            </w:r>
          </w:p>
        </w:tc>
        <w:tc>
          <w:tcPr>
            <w:tcW w:w="1276" w:type="dxa"/>
            <w:tcBorders>
              <w:top w:val="single" w:sz="4" w:space="0" w:color="auto"/>
              <w:left w:val="single" w:sz="4" w:space="0" w:color="auto"/>
              <w:bottom w:val="single" w:sz="4" w:space="0" w:color="auto"/>
              <w:right w:val="single" w:sz="4" w:space="0" w:color="auto"/>
            </w:tcBorders>
            <w:vAlign w:val="center"/>
          </w:tcPr>
          <w:p w14:paraId="63999026"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595</w:t>
            </w:r>
          </w:p>
        </w:tc>
        <w:tc>
          <w:tcPr>
            <w:tcW w:w="1276" w:type="dxa"/>
            <w:tcBorders>
              <w:top w:val="single" w:sz="4" w:space="0" w:color="auto"/>
              <w:left w:val="single" w:sz="4" w:space="0" w:color="auto"/>
              <w:bottom w:val="single" w:sz="4" w:space="0" w:color="auto"/>
              <w:right w:val="single" w:sz="12" w:space="0" w:color="auto"/>
            </w:tcBorders>
            <w:vAlign w:val="center"/>
          </w:tcPr>
          <w:p w14:paraId="153BECA8"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710</w:t>
            </w:r>
          </w:p>
        </w:tc>
        <w:tc>
          <w:tcPr>
            <w:tcW w:w="1275" w:type="dxa"/>
            <w:tcBorders>
              <w:top w:val="single" w:sz="4" w:space="0" w:color="auto"/>
              <w:left w:val="single" w:sz="12" w:space="0" w:color="auto"/>
              <w:bottom w:val="single" w:sz="4" w:space="0" w:color="auto"/>
              <w:right w:val="single" w:sz="4" w:space="0" w:color="auto"/>
            </w:tcBorders>
            <w:vAlign w:val="center"/>
          </w:tcPr>
          <w:p w14:paraId="36F29D42"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460</w:t>
            </w:r>
          </w:p>
        </w:tc>
        <w:tc>
          <w:tcPr>
            <w:tcW w:w="1276" w:type="dxa"/>
            <w:tcBorders>
              <w:top w:val="single" w:sz="4" w:space="0" w:color="auto"/>
              <w:left w:val="single" w:sz="4" w:space="0" w:color="auto"/>
              <w:bottom w:val="single" w:sz="4" w:space="0" w:color="auto"/>
              <w:right w:val="single" w:sz="4" w:space="0" w:color="auto"/>
            </w:tcBorders>
            <w:vAlign w:val="center"/>
          </w:tcPr>
          <w:p w14:paraId="1487B79C"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705</w:t>
            </w:r>
          </w:p>
        </w:tc>
      </w:tr>
      <w:tr w:rsidR="004D649A" w:rsidRPr="00C97EBE" w14:paraId="13E65C39" w14:textId="77777777" w:rsidTr="004D649A">
        <w:trPr>
          <w:trHeight w:val="284"/>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2B50FC2B" w14:textId="77777777" w:rsidR="004D649A" w:rsidRPr="00C97EBE" w:rsidRDefault="004D649A" w:rsidP="004D649A">
            <w:pPr>
              <w:spacing w:after="0" w:line="240" w:lineRule="auto"/>
              <w:jc w:val="both"/>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Couple only</w:t>
            </w:r>
          </w:p>
        </w:tc>
        <w:tc>
          <w:tcPr>
            <w:tcW w:w="856" w:type="dxa"/>
            <w:tcBorders>
              <w:top w:val="single" w:sz="4" w:space="0" w:color="auto"/>
              <w:left w:val="single" w:sz="4" w:space="0" w:color="auto"/>
              <w:bottom w:val="single" w:sz="4" w:space="0" w:color="auto"/>
              <w:right w:val="single" w:sz="4" w:space="0" w:color="auto"/>
            </w:tcBorders>
            <w:vAlign w:val="center"/>
            <w:hideMark/>
          </w:tcPr>
          <w:p w14:paraId="5CE6CC85"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1.5</w:t>
            </w:r>
          </w:p>
        </w:tc>
        <w:tc>
          <w:tcPr>
            <w:tcW w:w="1270" w:type="dxa"/>
            <w:tcBorders>
              <w:top w:val="single" w:sz="4" w:space="0" w:color="auto"/>
              <w:left w:val="single" w:sz="4" w:space="0" w:color="auto"/>
              <w:bottom w:val="single" w:sz="4" w:space="0" w:color="auto"/>
              <w:right w:val="single" w:sz="4" w:space="0" w:color="auto"/>
            </w:tcBorders>
            <w:vAlign w:val="center"/>
          </w:tcPr>
          <w:p w14:paraId="1D40EE6C"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375</w:t>
            </w:r>
          </w:p>
        </w:tc>
        <w:tc>
          <w:tcPr>
            <w:tcW w:w="1276" w:type="dxa"/>
            <w:tcBorders>
              <w:top w:val="single" w:sz="4" w:space="0" w:color="auto"/>
              <w:left w:val="single" w:sz="4" w:space="0" w:color="auto"/>
              <w:bottom w:val="single" w:sz="4" w:space="0" w:color="auto"/>
              <w:right w:val="single" w:sz="4" w:space="0" w:color="auto"/>
            </w:tcBorders>
            <w:vAlign w:val="center"/>
          </w:tcPr>
          <w:p w14:paraId="5F07727C"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470</w:t>
            </w:r>
          </w:p>
        </w:tc>
        <w:tc>
          <w:tcPr>
            <w:tcW w:w="1276" w:type="dxa"/>
            <w:tcBorders>
              <w:top w:val="single" w:sz="4" w:space="0" w:color="auto"/>
              <w:left w:val="single" w:sz="4" w:space="0" w:color="auto"/>
              <w:bottom w:val="single" w:sz="4" w:space="0" w:color="auto"/>
              <w:right w:val="single" w:sz="12" w:space="0" w:color="auto"/>
            </w:tcBorders>
            <w:vAlign w:val="center"/>
          </w:tcPr>
          <w:p w14:paraId="3BBFE34D"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560</w:t>
            </w:r>
          </w:p>
        </w:tc>
        <w:tc>
          <w:tcPr>
            <w:tcW w:w="1275" w:type="dxa"/>
            <w:tcBorders>
              <w:top w:val="single" w:sz="4" w:space="0" w:color="auto"/>
              <w:left w:val="single" w:sz="12" w:space="0" w:color="auto"/>
              <w:bottom w:val="single" w:sz="4" w:space="0" w:color="auto"/>
              <w:right w:val="single" w:sz="4" w:space="0" w:color="auto"/>
            </w:tcBorders>
            <w:vAlign w:val="center"/>
          </w:tcPr>
          <w:p w14:paraId="4B7FDC29"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365</w:t>
            </w:r>
          </w:p>
        </w:tc>
        <w:tc>
          <w:tcPr>
            <w:tcW w:w="1276" w:type="dxa"/>
            <w:tcBorders>
              <w:top w:val="single" w:sz="4" w:space="0" w:color="auto"/>
              <w:left w:val="single" w:sz="4" w:space="0" w:color="auto"/>
              <w:bottom w:val="single" w:sz="4" w:space="0" w:color="auto"/>
              <w:right w:val="single" w:sz="4" w:space="0" w:color="auto"/>
            </w:tcBorders>
            <w:vAlign w:val="center"/>
          </w:tcPr>
          <w:p w14:paraId="032DECE9"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555</w:t>
            </w:r>
          </w:p>
        </w:tc>
      </w:tr>
      <w:tr w:rsidR="004D649A" w:rsidRPr="00C97EBE" w14:paraId="2E69E2EB" w14:textId="77777777" w:rsidTr="004D649A">
        <w:trPr>
          <w:trHeight w:val="284"/>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076CA552" w14:textId="77777777" w:rsidR="004D649A" w:rsidRPr="00C97EBE" w:rsidRDefault="004D649A" w:rsidP="004D649A">
            <w:pPr>
              <w:spacing w:after="0" w:line="240" w:lineRule="auto"/>
              <w:jc w:val="both"/>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2P, 1 child &lt;14</w:t>
            </w:r>
          </w:p>
        </w:tc>
        <w:tc>
          <w:tcPr>
            <w:tcW w:w="856" w:type="dxa"/>
            <w:tcBorders>
              <w:top w:val="single" w:sz="4" w:space="0" w:color="auto"/>
              <w:left w:val="single" w:sz="4" w:space="0" w:color="auto"/>
              <w:bottom w:val="single" w:sz="4" w:space="0" w:color="auto"/>
              <w:right w:val="single" w:sz="4" w:space="0" w:color="auto"/>
            </w:tcBorders>
            <w:vAlign w:val="center"/>
          </w:tcPr>
          <w:p w14:paraId="6E0EDE27"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1.8</w:t>
            </w:r>
          </w:p>
        </w:tc>
        <w:tc>
          <w:tcPr>
            <w:tcW w:w="1270" w:type="dxa"/>
            <w:tcBorders>
              <w:top w:val="single" w:sz="4" w:space="0" w:color="auto"/>
              <w:left w:val="single" w:sz="4" w:space="0" w:color="auto"/>
              <w:bottom w:val="single" w:sz="4" w:space="0" w:color="auto"/>
              <w:right w:val="single" w:sz="4" w:space="0" w:color="auto"/>
            </w:tcBorders>
            <w:vAlign w:val="center"/>
          </w:tcPr>
          <w:p w14:paraId="4B6D742E"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450</w:t>
            </w:r>
          </w:p>
        </w:tc>
        <w:tc>
          <w:tcPr>
            <w:tcW w:w="1276" w:type="dxa"/>
            <w:tcBorders>
              <w:top w:val="single" w:sz="4" w:space="0" w:color="auto"/>
              <w:left w:val="single" w:sz="4" w:space="0" w:color="auto"/>
              <w:bottom w:val="single" w:sz="4" w:space="0" w:color="auto"/>
              <w:right w:val="single" w:sz="4" w:space="0" w:color="auto"/>
            </w:tcBorders>
            <w:vAlign w:val="center"/>
          </w:tcPr>
          <w:p w14:paraId="410EE5D9"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560</w:t>
            </w:r>
          </w:p>
        </w:tc>
        <w:tc>
          <w:tcPr>
            <w:tcW w:w="1276" w:type="dxa"/>
            <w:tcBorders>
              <w:top w:val="single" w:sz="4" w:space="0" w:color="auto"/>
              <w:left w:val="single" w:sz="4" w:space="0" w:color="auto"/>
              <w:bottom w:val="single" w:sz="4" w:space="0" w:color="auto"/>
              <w:right w:val="single" w:sz="12" w:space="0" w:color="auto"/>
            </w:tcBorders>
            <w:vAlign w:val="center"/>
          </w:tcPr>
          <w:p w14:paraId="73948734"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675</w:t>
            </w:r>
          </w:p>
        </w:tc>
        <w:tc>
          <w:tcPr>
            <w:tcW w:w="1275" w:type="dxa"/>
            <w:tcBorders>
              <w:top w:val="single" w:sz="4" w:space="0" w:color="auto"/>
              <w:left w:val="single" w:sz="12" w:space="0" w:color="auto"/>
              <w:bottom w:val="single" w:sz="4" w:space="0" w:color="auto"/>
              <w:right w:val="single" w:sz="4" w:space="0" w:color="auto"/>
            </w:tcBorders>
            <w:vAlign w:val="center"/>
          </w:tcPr>
          <w:p w14:paraId="2413B9C6"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440</w:t>
            </w:r>
          </w:p>
        </w:tc>
        <w:tc>
          <w:tcPr>
            <w:tcW w:w="1276" w:type="dxa"/>
            <w:tcBorders>
              <w:top w:val="single" w:sz="4" w:space="0" w:color="auto"/>
              <w:left w:val="single" w:sz="4" w:space="0" w:color="auto"/>
              <w:bottom w:val="single" w:sz="4" w:space="0" w:color="auto"/>
              <w:right w:val="single" w:sz="4" w:space="0" w:color="auto"/>
            </w:tcBorders>
            <w:vAlign w:val="center"/>
          </w:tcPr>
          <w:p w14:paraId="23CA995A"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665</w:t>
            </w:r>
          </w:p>
        </w:tc>
      </w:tr>
      <w:tr w:rsidR="004D649A" w:rsidRPr="00C97EBE" w14:paraId="054F0294" w14:textId="77777777" w:rsidTr="004D649A">
        <w:trPr>
          <w:trHeight w:val="284"/>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2F332751" w14:textId="77777777" w:rsidR="004D649A" w:rsidRPr="00C97EBE" w:rsidRDefault="004D649A" w:rsidP="004D649A">
            <w:pPr>
              <w:spacing w:after="0" w:line="240" w:lineRule="auto"/>
              <w:jc w:val="both"/>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2P, 2 children &lt;14</w:t>
            </w:r>
          </w:p>
        </w:tc>
        <w:tc>
          <w:tcPr>
            <w:tcW w:w="856" w:type="dxa"/>
            <w:tcBorders>
              <w:top w:val="single" w:sz="4" w:space="0" w:color="auto"/>
              <w:left w:val="single" w:sz="4" w:space="0" w:color="auto"/>
              <w:bottom w:val="single" w:sz="4" w:space="0" w:color="auto"/>
              <w:right w:val="single" w:sz="4" w:space="0" w:color="auto"/>
            </w:tcBorders>
            <w:vAlign w:val="center"/>
          </w:tcPr>
          <w:p w14:paraId="58780F03"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2.1</w:t>
            </w:r>
          </w:p>
        </w:tc>
        <w:tc>
          <w:tcPr>
            <w:tcW w:w="1270" w:type="dxa"/>
            <w:tcBorders>
              <w:top w:val="single" w:sz="4" w:space="0" w:color="auto"/>
              <w:left w:val="single" w:sz="4" w:space="0" w:color="auto"/>
              <w:bottom w:val="single" w:sz="4" w:space="0" w:color="auto"/>
              <w:right w:val="single" w:sz="4" w:space="0" w:color="auto"/>
            </w:tcBorders>
            <w:vAlign w:val="center"/>
          </w:tcPr>
          <w:p w14:paraId="10E4D5F6"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525</w:t>
            </w:r>
          </w:p>
        </w:tc>
        <w:tc>
          <w:tcPr>
            <w:tcW w:w="1276" w:type="dxa"/>
            <w:tcBorders>
              <w:top w:val="single" w:sz="4" w:space="0" w:color="auto"/>
              <w:left w:val="single" w:sz="4" w:space="0" w:color="auto"/>
              <w:bottom w:val="single" w:sz="4" w:space="0" w:color="auto"/>
              <w:right w:val="single" w:sz="4" w:space="0" w:color="auto"/>
            </w:tcBorders>
            <w:vAlign w:val="center"/>
          </w:tcPr>
          <w:p w14:paraId="35F0F91D"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655</w:t>
            </w:r>
          </w:p>
        </w:tc>
        <w:tc>
          <w:tcPr>
            <w:tcW w:w="1276" w:type="dxa"/>
            <w:tcBorders>
              <w:top w:val="single" w:sz="4" w:space="0" w:color="auto"/>
              <w:left w:val="single" w:sz="4" w:space="0" w:color="auto"/>
              <w:bottom w:val="single" w:sz="4" w:space="0" w:color="auto"/>
              <w:right w:val="single" w:sz="12" w:space="0" w:color="auto"/>
            </w:tcBorders>
            <w:vAlign w:val="center"/>
          </w:tcPr>
          <w:p w14:paraId="78919098"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785</w:t>
            </w:r>
          </w:p>
        </w:tc>
        <w:tc>
          <w:tcPr>
            <w:tcW w:w="1275" w:type="dxa"/>
            <w:tcBorders>
              <w:top w:val="single" w:sz="4" w:space="0" w:color="auto"/>
              <w:left w:val="single" w:sz="12" w:space="0" w:color="auto"/>
              <w:bottom w:val="single" w:sz="4" w:space="0" w:color="auto"/>
              <w:right w:val="single" w:sz="4" w:space="0" w:color="auto"/>
            </w:tcBorders>
            <w:vAlign w:val="center"/>
          </w:tcPr>
          <w:p w14:paraId="036506DE"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510</w:t>
            </w:r>
          </w:p>
        </w:tc>
        <w:tc>
          <w:tcPr>
            <w:tcW w:w="1276" w:type="dxa"/>
            <w:tcBorders>
              <w:top w:val="single" w:sz="4" w:space="0" w:color="auto"/>
              <w:left w:val="single" w:sz="4" w:space="0" w:color="auto"/>
              <w:bottom w:val="single" w:sz="4" w:space="0" w:color="auto"/>
              <w:right w:val="single" w:sz="4" w:space="0" w:color="auto"/>
            </w:tcBorders>
            <w:vAlign w:val="center"/>
          </w:tcPr>
          <w:p w14:paraId="55C518A3"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775</w:t>
            </w:r>
          </w:p>
        </w:tc>
      </w:tr>
      <w:tr w:rsidR="004D649A" w:rsidRPr="00C97EBE" w14:paraId="42D92CBA" w14:textId="77777777" w:rsidTr="004D649A">
        <w:trPr>
          <w:trHeight w:val="284"/>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322A7AE" w14:textId="77777777" w:rsidR="004D649A" w:rsidRPr="00C97EBE" w:rsidRDefault="004D649A" w:rsidP="004D649A">
            <w:pPr>
              <w:spacing w:after="0" w:line="240" w:lineRule="auto"/>
              <w:jc w:val="both"/>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2P, 3 children &lt;14</w:t>
            </w:r>
          </w:p>
        </w:tc>
        <w:tc>
          <w:tcPr>
            <w:tcW w:w="856" w:type="dxa"/>
            <w:tcBorders>
              <w:top w:val="single" w:sz="4" w:space="0" w:color="auto"/>
              <w:left w:val="single" w:sz="4" w:space="0" w:color="auto"/>
              <w:bottom w:val="single" w:sz="4" w:space="0" w:color="auto"/>
              <w:right w:val="single" w:sz="4" w:space="0" w:color="auto"/>
            </w:tcBorders>
            <w:vAlign w:val="center"/>
          </w:tcPr>
          <w:p w14:paraId="238795BB"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2.4</w:t>
            </w:r>
          </w:p>
        </w:tc>
        <w:tc>
          <w:tcPr>
            <w:tcW w:w="1270" w:type="dxa"/>
            <w:tcBorders>
              <w:top w:val="single" w:sz="4" w:space="0" w:color="auto"/>
              <w:left w:val="single" w:sz="4" w:space="0" w:color="auto"/>
              <w:bottom w:val="single" w:sz="4" w:space="0" w:color="auto"/>
              <w:right w:val="single" w:sz="4" w:space="0" w:color="auto"/>
            </w:tcBorders>
            <w:vAlign w:val="center"/>
          </w:tcPr>
          <w:p w14:paraId="2387E068"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600</w:t>
            </w:r>
          </w:p>
        </w:tc>
        <w:tc>
          <w:tcPr>
            <w:tcW w:w="1276" w:type="dxa"/>
            <w:tcBorders>
              <w:top w:val="single" w:sz="4" w:space="0" w:color="auto"/>
              <w:left w:val="single" w:sz="4" w:space="0" w:color="auto"/>
              <w:bottom w:val="single" w:sz="4" w:space="0" w:color="auto"/>
              <w:right w:val="single" w:sz="4" w:space="0" w:color="auto"/>
            </w:tcBorders>
            <w:vAlign w:val="center"/>
          </w:tcPr>
          <w:p w14:paraId="2EB8B579"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750</w:t>
            </w:r>
          </w:p>
        </w:tc>
        <w:tc>
          <w:tcPr>
            <w:tcW w:w="1276" w:type="dxa"/>
            <w:tcBorders>
              <w:top w:val="single" w:sz="4" w:space="0" w:color="auto"/>
              <w:left w:val="single" w:sz="4" w:space="0" w:color="auto"/>
              <w:bottom w:val="single" w:sz="4" w:space="0" w:color="auto"/>
              <w:right w:val="single" w:sz="12" w:space="0" w:color="auto"/>
            </w:tcBorders>
            <w:vAlign w:val="center"/>
          </w:tcPr>
          <w:p w14:paraId="7F16A591"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900</w:t>
            </w:r>
          </w:p>
        </w:tc>
        <w:tc>
          <w:tcPr>
            <w:tcW w:w="1275" w:type="dxa"/>
            <w:tcBorders>
              <w:top w:val="single" w:sz="4" w:space="0" w:color="auto"/>
              <w:left w:val="single" w:sz="12" w:space="0" w:color="auto"/>
              <w:bottom w:val="single" w:sz="4" w:space="0" w:color="auto"/>
              <w:right w:val="single" w:sz="4" w:space="0" w:color="auto"/>
            </w:tcBorders>
            <w:vAlign w:val="center"/>
          </w:tcPr>
          <w:p w14:paraId="22DA97E0"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585</w:t>
            </w:r>
          </w:p>
        </w:tc>
        <w:tc>
          <w:tcPr>
            <w:tcW w:w="1276" w:type="dxa"/>
            <w:tcBorders>
              <w:top w:val="single" w:sz="4" w:space="0" w:color="auto"/>
              <w:left w:val="single" w:sz="4" w:space="0" w:color="auto"/>
              <w:bottom w:val="single" w:sz="4" w:space="0" w:color="auto"/>
              <w:right w:val="single" w:sz="4" w:space="0" w:color="auto"/>
            </w:tcBorders>
            <w:vAlign w:val="center"/>
          </w:tcPr>
          <w:p w14:paraId="37012AF1"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890</w:t>
            </w:r>
          </w:p>
        </w:tc>
      </w:tr>
      <w:tr w:rsidR="004D649A" w:rsidRPr="00C97EBE" w14:paraId="29CAF260" w14:textId="77777777" w:rsidTr="004D649A">
        <w:trPr>
          <w:trHeight w:val="284"/>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2095B8DC" w14:textId="77777777" w:rsidR="004D649A" w:rsidRPr="00C97EBE" w:rsidRDefault="004D649A" w:rsidP="004D649A">
            <w:pPr>
              <w:spacing w:after="0" w:line="240" w:lineRule="auto"/>
              <w:jc w:val="both"/>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2P, 4 children &lt;14</w:t>
            </w:r>
          </w:p>
        </w:tc>
        <w:tc>
          <w:tcPr>
            <w:tcW w:w="856" w:type="dxa"/>
            <w:tcBorders>
              <w:top w:val="single" w:sz="4" w:space="0" w:color="auto"/>
              <w:left w:val="single" w:sz="4" w:space="0" w:color="auto"/>
              <w:bottom w:val="single" w:sz="4" w:space="0" w:color="auto"/>
              <w:right w:val="single" w:sz="4" w:space="0" w:color="auto"/>
            </w:tcBorders>
            <w:vAlign w:val="center"/>
          </w:tcPr>
          <w:p w14:paraId="2AE188DE"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2.7</w:t>
            </w:r>
          </w:p>
        </w:tc>
        <w:tc>
          <w:tcPr>
            <w:tcW w:w="1270" w:type="dxa"/>
            <w:tcBorders>
              <w:top w:val="single" w:sz="4" w:space="0" w:color="auto"/>
              <w:left w:val="single" w:sz="4" w:space="0" w:color="auto"/>
              <w:bottom w:val="single" w:sz="4" w:space="0" w:color="auto"/>
              <w:right w:val="single" w:sz="4" w:space="0" w:color="auto"/>
            </w:tcBorders>
            <w:vAlign w:val="center"/>
          </w:tcPr>
          <w:p w14:paraId="294C884A"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675</w:t>
            </w:r>
          </w:p>
        </w:tc>
        <w:tc>
          <w:tcPr>
            <w:tcW w:w="1276" w:type="dxa"/>
            <w:tcBorders>
              <w:top w:val="single" w:sz="4" w:space="0" w:color="auto"/>
              <w:left w:val="single" w:sz="4" w:space="0" w:color="auto"/>
              <w:bottom w:val="single" w:sz="4" w:space="0" w:color="auto"/>
              <w:right w:val="single" w:sz="4" w:space="0" w:color="auto"/>
            </w:tcBorders>
            <w:vAlign w:val="center"/>
          </w:tcPr>
          <w:p w14:paraId="781537FA"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840</w:t>
            </w:r>
          </w:p>
        </w:tc>
        <w:tc>
          <w:tcPr>
            <w:tcW w:w="1276" w:type="dxa"/>
            <w:tcBorders>
              <w:top w:val="single" w:sz="4" w:space="0" w:color="auto"/>
              <w:left w:val="single" w:sz="4" w:space="0" w:color="auto"/>
              <w:bottom w:val="single" w:sz="4" w:space="0" w:color="auto"/>
              <w:right w:val="single" w:sz="12" w:space="0" w:color="auto"/>
            </w:tcBorders>
            <w:vAlign w:val="center"/>
          </w:tcPr>
          <w:p w14:paraId="61115B65"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1010</w:t>
            </w:r>
          </w:p>
        </w:tc>
        <w:tc>
          <w:tcPr>
            <w:tcW w:w="1275" w:type="dxa"/>
            <w:tcBorders>
              <w:top w:val="single" w:sz="4" w:space="0" w:color="auto"/>
              <w:left w:val="single" w:sz="12" w:space="0" w:color="auto"/>
              <w:bottom w:val="single" w:sz="4" w:space="0" w:color="auto"/>
              <w:right w:val="single" w:sz="4" w:space="0" w:color="auto"/>
            </w:tcBorders>
            <w:vAlign w:val="center"/>
          </w:tcPr>
          <w:p w14:paraId="71EC08FB"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655</w:t>
            </w:r>
          </w:p>
        </w:tc>
        <w:tc>
          <w:tcPr>
            <w:tcW w:w="1276" w:type="dxa"/>
            <w:tcBorders>
              <w:top w:val="single" w:sz="4" w:space="0" w:color="auto"/>
              <w:left w:val="single" w:sz="4" w:space="0" w:color="auto"/>
              <w:bottom w:val="single" w:sz="4" w:space="0" w:color="auto"/>
              <w:right w:val="single" w:sz="4" w:space="0" w:color="auto"/>
            </w:tcBorders>
            <w:vAlign w:val="center"/>
          </w:tcPr>
          <w:p w14:paraId="0721767B"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1000</w:t>
            </w:r>
          </w:p>
        </w:tc>
      </w:tr>
      <w:tr w:rsidR="004D649A" w:rsidRPr="00C97EBE" w14:paraId="04A09BB1" w14:textId="77777777" w:rsidTr="004D649A">
        <w:trPr>
          <w:trHeight w:val="284"/>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69C10E5C" w14:textId="77777777" w:rsidR="004D649A" w:rsidRPr="00C97EBE" w:rsidRDefault="004D649A" w:rsidP="004D649A">
            <w:pPr>
              <w:spacing w:after="0" w:line="240" w:lineRule="auto"/>
              <w:jc w:val="both"/>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3 adults</w:t>
            </w:r>
          </w:p>
        </w:tc>
        <w:tc>
          <w:tcPr>
            <w:tcW w:w="856" w:type="dxa"/>
            <w:tcBorders>
              <w:top w:val="single" w:sz="4" w:space="0" w:color="auto"/>
              <w:left w:val="single" w:sz="4" w:space="0" w:color="auto"/>
              <w:bottom w:val="single" w:sz="4" w:space="0" w:color="auto"/>
              <w:right w:val="single" w:sz="4" w:space="0" w:color="auto"/>
            </w:tcBorders>
            <w:vAlign w:val="center"/>
          </w:tcPr>
          <w:p w14:paraId="2E50D62F"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2.0</w:t>
            </w:r>
          </w:p>
        </w:tc>
        <w:tc>
          <w:tcPr>
            <w:tcW w:w="1270" w:type="dxa"/>
            <w:tcBorders>
              <w:top w:val="single" w:sz="4" w:space="0" w:color="auto"/>
              <w:left w:val="single" w:sz="4" w:space="0" w:color="auto"/>
              <w:bottom w:val="single" w:sz="4" w:space="0" w:color="auto"/>
              <w:right w:val="single" w:sz="4" w:space="0" w:color="auto"/>
            </w:tcBorders>
            <w:vAlign w:val="center"/>
          </w:tcPr>
          <w:p w14:paraId="6E359F17"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500</w:t>
            </w:r>
          </w:p>
        </w:tc>
        <w:tc>
          <w:tcPr>
            <w:tcW w:w="1276" w:type="dxa"/>
            <w:tcBorders>
              <w:top w:val="single" w:sz="4" w:space="0" w:color="auto"/>
              <w:left w:val="single" w:sz="4" w:space="0" w:color="auto"/>
              <w:bottom w:val="single" w:sz="4" w:space="0" w:color="auto"/>
              <w:right w:val="single" w:sz="4" w:space="0" w:color="auto"/>
            </w:tcBorders>
            <w:vAlign w:val="center"/>
          </w:tcPr>
          <w:p w14:paraId="1A252347"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625</w:t>
            </w:r>
          </w:p>
        </w:tc>
        <w:tc>
          <w:tcPr>
            <w:tcW w:w="1276" w:type="dxa"/>
            <w:tcBorders>
              <w:top w:val="single" w:sz="4" w:space="0" w:color="auto"/>
              <w:left w:val="single" w:sz="4" w:space="0" w:color="auto"/>
              <w:bottom w:val="single" w:sz="4" w:space="0" w:color="auto"/>
              <w:right w:val="single" w:sz="12" w:space="0" w:color="auto"/>
            </w:tcBorders>
            <w:vAlign w:val="center"/>
          </w:tcPr>
          <w:p w14:paraId="1DC72041"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750</w:t>
            </w:r>
          </w:p>
        </w:tc>
        <w:tc>
          <w:tcPr>
            <w:tcW w:w="1275" w:type="dxa"/>
            <w:tcBorders>
              <w:top w:val="single" w:sz="4" w:space="0" w:color="auto"/>
              <w:left w:val="single" w:sz="12" w:space="0" w:color="auto"/>
              <w:bottom w:val="single" w:sz="4" w:space="0" w:color="auto"/>
              <w:right w:val="single" w:sz="4" w:space="0" w:color="auto"/>
            </w:tcBorders>
            <w:vAlign w:val="center"/>
          </w:tcPr>
          <w:p w14:paraId="7B2D1FB2"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485</w:t>
            </w:r>
          </w:p>
        </w:tc>
        <w:tc>
          <w:tcPr>
            <w:tcW w:w="1276" w:type="dxa"/>
            <w:tcBorders>
              <w:top w:val="single" w:sz="4" w:space="0" w:color="auto"/>
              <w:left w:val="single" w:sz="4" w:space="0" w:color="auto"/>
              <w:bottom w:val="single" w:sz="4" w:space="0" w:color="auto"/>
              <w:right w:val="single" w:sz="4" w:space="0" w:color="auto"/>
            </w:tcBorders>
            <w:vAlign w:val="center"/>
          </w:tcPr>
          <w:p w14:paraId="0D25F7D0" w14:textId="77777777" w:rsidR="004D649A" w:rsidRPr="00C97EBE" w:rsidRDefault="004D649A" w:rsidP="004D649A">
            <w:pPr>
              <w:spacing w:after="0" w:line="240" w:lineRule="auto"/>
              <w:jc w:val="center"/>
              <w:rPr>
                <w:rFonts w:ascii="Arial" w:eastAsia="Times New Roman" w:hAnsi="Arial"/>
                <w:color w:val="000000" w:themeColor="text1"/>
                <w:sz w:val="14"/>
                <w:szCs w:val="14"/>
                <w:lang w:val="en-GB"/>
              </w:rPr>
            </w:pPr>
            <w:r w:rsidRPr="00C97EBE">
              <w:rPr>
                <w:rFonts w:ascii="Arial" w:eastAsia="Times New Roman" w:hAnsi="Arial"/>
                <w:color w:val="000000" w:themeColor="text1"/>
                <w:sz w:val="14"/>
                <w:szCs w:val="14"/>
                <w:lang w:val="en-GB"/>
              </w:rPr>
              <w:t>740</w:t>
            </w:r>
          </w:p>
        </w:tc>
      </w:tr>
    </w:tbl>
    <w:p w14:paraId="20818076" w14:textId="77777777" w:rsidR="004D649A" w:rsidRPr="00C97EBE" w:rsidRDefault="004D649A" w:rsidP="004D649A">
      <w:pPr>
        <w:spacing w:before="60"/>
        <w:ind w:left="1354" w:right="389" w:hanging="634"/>
        <w:jc w:val="both"/>
        <w:outlineLvl w:val="2"/>
        <w:rPr>
          <w:color w:val="000000" w:themeColor="text1"/>
          <w:sz w:val="18"/>
          <w:szCs w:val="18"/>
        </w:rPr>
      </w:pPr>
      <w:r w:rsidRPr="00C97EBE">
        <w:rPr>
          <w:color w:val="000000" w:themeColor="text1"/>
          <w:sz w:val="18"/>
          <w:szCs w:val="18"/>
        </w:rPr>
        <w:tab/>
      </w:r>
    </w:p>
    <w:p w14:paraId="2329FA52" w14:textId="77777777" w:rsidR="004D649A" w:rsidRPr="00C97EBE" w:rsidRDefault="004D649A" w:rsidP="004D649A">
      <w:pPr>
        <w:rPr>
          <w:color w:val="000000" w:themeColor="text1"/>
        </w:rPr>
      </w:pPr>
    </w:p>
    <w:p w14:paraId="4D7E98FB" w14:textId="77777777" w:rsidR="004D649A" w:rsidRDefault="004D649A">
      <w:pPr>
        <w:spacing w:after="0" w:line="240" w:lineRule="auto"/>
        <w:rPr>
          <w:rFonts w:ascii="Arial" w:hAnsi="Arial"/>
          <w:b/>
          <w:bCs/>
          <w:sz w:val="28"/>
          <w:szCs w:val="28"/>
        </w:rPr>
      </w:pPr>
      <w:r>
        <w:rPr>
          <w:rFonts w:ascii="Arial" w:hAnsi="Arial"/>
          <w:b/>
          <w:bCs/>
          <w:sz w:val="28"/>
          <w:szCs w:val="28"/>
        </w:rPr>
        <w:br w:type="page"/>
      </w:r>
    </w:p>
    <w:p w14:paraId="36489FF1" w14:textId="4BD0359E" w:rsidR="001F0498" w:rsidRPr="00BD2509" w:rsidRDefault="001F0498" w:rsidP="001F0498">
      <w:pPr>
        <w:spacing w:after="0" w:line="240" w:lineRule="auto"/>
        <w:rPr>
          <w:rFonts w:ascii="Arial" w:hAnsi="Arial"/>
          <w:b/>
          <w:bCs/>
          <w:sz w:val="28"/>
          <w:szCs w:val="28"/>
        </w:rPr>
      </w:pPr>
      <w:r w:rsidRPr="00BD2509">
        <w:rPr>
          <w:rFonts w:ascii="Arial" w:hAnsi="Arial"/>
          <w:b/>
          <w:bCs/>
          <w:sz w:val="28"/>
          <w:szCs w:val="28"/>
        </w:rPr>
        <w:t>Material deprivation or hardship ind</w:t>
      </w:r>
      <w:r w:rsidR="00602B34">
        <w:rPr>
          <w:rFonts w:ascii="Arial" w:hAnsi="Arial"/>
          <w:b/>
          <w:bCs/>
          <w:sz w:val="28"/>
          <w:szCs w:val="28"/>
        </w:rPr>
        <w:t>ex</w:t>
      </w:r>
      <w:r w:rsidRPr="00BD2509">
        <w:rPr>
          <w:rFonts w:ascii="Arial" w:hAnsi="Arial"/>
          <w:b/>
          <w:bCs/>
          <w:sz w:val="28"/>
          <w:szCs w:val="28"/>
        </w:rPr>
        <w:t xml:space="preserve"> (DEP-17</w:t>
      </w:r>
      <w:r w:rsidR="00602B34">
        <w:rPr>
          <w:rFonts w:ascii="Arial" w:hAnsi="Arial"/>
          <w:b/>
          <w:bCs/>
          <w:sz w:val="28"/>
          <w:szCs w:val="28"/>
        </w:rPr>
        <w:t xml:space="preserve">) </w:t>
      </w:r>
      <w:r w:rsidRPr="00BD2509">
        <w:rPr>
          <w:rFonts w:ascii="Arial" w:hAnsi="Arial"/>
          <w:b/>
          <w:bCs/>
          <w:sz w:val="28"/>
          <w:szCs w:val="28"/>
        </w:rPr>
        <w:t xml:space="preserve">and the MWI </w:t>
      </w:r>
    </w:p>
    <w:p w14:paraId="1B2CB1C7" w14:textId="77777777" w:rsidR="001F0498" w:rsidRDefault="001F0498" w:rsidP="001F0498">
      <w:pPr>
        <w:spacing w:after="0" w:line="240" w:lineRule="auto"/>
        <w:rPr>
          <w:rFonts w:ascii="Arial" w:hAnsi="Arial"/>
        </w:rPr>
      </w:pPr>
    </w:p>
    <w:p w14:paraId="1CACCEE0" w14:textId="77777777" w:rsidR="001F0498" w:rsidRDefault="001F0498" w:rsidP="001F0498">
      <w:pPr>
        <w:spacing w:after="0" w:line="240" w:lineRule="auto"/>
        <w:rPr>
          <w:rFonts w:ascii="Arial" w:hAnsi="Arial"/>
        </w:rPr>
      </w:pPr>
      <w:r>
        <w:rPr>
          <w:rFonts w:ascii="Arial" w:hAnsi="Arial"/>
        </w:rPr>
        <w:t>Material deprivation or material hardship indices are now fairly well-developed for European nations and New Zealand. These measures use survey information about what basics and near-basics households can and cannot afford in order to rank households across a spectrum from no hardship through to severe hardship.</w:t>
      </w:r>
    </w:p>
    <w:p w14:paraId="2C8927F7" w14:textId="77777777" w:rsidR="001F0498" w:rsidRDefault="001F0498" w:rsidP="001F0498">
      <w:pPr>
        <w:spacing w:after="0" w:line="240" w:lineRule="auto"/>
        <w:rPr>
          <w:rFonts w:ascii="Arial" w:hAnsi="Arial"/>
        </w:rPr>
      </w:pPr>
    </w:p>
    <w:p w14:paraId="24CEF83D" w14:textId="25FE7C7C" w:rsidR="001F0498" w:rsidRDefault="001F0498" w:rsidP="001F0498">
      <w:pPr>
        <w:spacing w:after="0" w:line="240" w:lineRule="auto"/>
        <w:rPr>
          <w:rFonts w:ascii="Arial" w:eastAsia="Times New Roman" w:hAnsi="Arial"/>
          <w:color w:val="000000"/>
          <w:szCs w:val="20"/>
        </w:rPr>
      </w:pPr>
      <w:r>
        <w:rPr>
          <w:rFonts w:ascii="Arial" w:hAnsi="Arial"/>
        </w:rPr>
        <w:t xml:space="preserve">Much of the analysis in this report uses MSD’s </w:t>
      </w:r>
      <w:r w:rsidRPr="00D11D0C">
        <w:rPr>
          <w:rFonts w:ascii="Arial" w:hAnsi="Arial"/>
          <w:b/>
          <w:bCs/>
        </w:rPr>
        <w:t>DEP-17</w:t>
      </w:r>
      <w:r>
        <w:rPr>
          <w:rFonts w:ascii="Arial" w:hAnsi="Arial"/>
        </w:rPr>
        <w:t xml:space="preserve"> general purpose material hardship index – this is also used by Stats NZ for its official reporting on material hardship under the CPRA.  </w:t>
      </w:r>
      <w:r w:rsidRPr="000F6DDC">
        <w:rPr>
          <w:rFonts w:ascii="Arial" w:eastAsia="Times New Roman" w:hAnsi="Arial"/>
          <w:color w:val="000000"/>
          <w:szCs w:val="20"/>
        </w:rPr>
        <w:t xml:space="preserve">The 17 items are </w:t>
      </w:r>
      <w:r w:rsidRPr="00602B34">
        <w:rPr>
          <w:rFonts w:ascii="Arial" w:eastAsia="Times New Roman" w:hAnsi="Arial"/>
          <w:color w:val="000000"/>
          <w:szCs w:val="20"/>
        </w:rPr>
        <w:t xml:space="preserve">shown in </w:t>
      </w:r>
      <w:r w:rsidR="00602B34" w:rsidRPr="00602B34">
        <w:rPr>
          <w:rFonts w:ascii="Arial" w:eastAsia="Times New Roman" w:hAnsi="Arial"/>
          <w:color w:val="000000"/>
          <w:szCs w:val="20"/>
        </w:rPr>
        <w:t>the table</w:t>
      </w:r>
      <w:r w:rsidRPr="00602B34">
        <w:rPr>
          <w:rFonts w:ascii="Arial" w:eastAsia="Times New Roman" w:hAnsi="Arial"/>
          <w:color w:val="000000"/>
          <w:szCs w:val="20"/>
        </w:rPr>
        <w:t xml:space="preserve"> below</w:t>
      </w:r>
      <w:r w:rsidRPr="000F6DDC">
        <w:rPr>
          <w:rFonts w:ascii="Arial" w:eastAsia="Times New Roman" w:hAnsi="Arial"/>
          <w:color w:val="000000"/>
          <w:szCs w:val="20"/>
        </w:rPr>
        <w:t xml:space="preserve">. </w:t>
      </w:r>
    </w:p>
    <w:p w14:paraId="3315F6E8" w14:textId="77777777" w:rsidR="001F0498" w:rsidRDefault="001F0498" w:rsidP="001F0498">
      <w:pPr>
        <w:spacing w:after="0" w:line="240" w:lineRule="auto"/>
        <w:rPr>
          <w:rFonts w:ascii="Arial" w:eastAsia="Times New Roman" w:hAnsi="Arial"/>
          <w:color w:val="000000"/>
          <w:szCs w:val="20"/>
        </w:rPr>
      </w:pPr>
    </w:p>
    <w:p w14:paraId="6CADE557" w14:textId="77777777" w:rsidR="001F0498" w:rsidRPr="000F6DDC" w:rsidRDefault="001F0498" w:rsidP="001F0498">
      <w:pPr>
        <w:spacing w:after="0" w:line="240" w:lineRule="auto"/>
        <w:rPr>
          <w:rFonts w:ascii="Arial" w:eastAsia="Times New Roman" w:hAnsi="Arial"/>
          <w:color w:val="000000"/>
          <w:szCs w:val="20"/>
        </w:rPr>
      </w:pPr>
      <w:r w:rsidRPr="000F6DDC">
        <w:rPr>
          <w:rFonts w:ascii="Arial" w:eastAsia="Times New Roman" w:hAnsi="Arial"/>
          <w:color w:val="000000"/>
          <w:szCs w:val="20"/>
        </w:rPr>
        <w:t xml:space="preserve">For each household, one adult respondent is selected at random to answer the questions, some of which are about the household (H) and some </w:t>
      </w:r>
      <w:r>
        <w:rPr>
          <w:rFonts w:ascii="Arial" w:eastAsia="Times New Roman" w:hAnsi="Arial"/>
          <w:color w:val="000000"/>
          <w:szCs w:val="20"/>
        </w:rPr>
        <w:t xml:space="preserve">about </w:t>
      </w:r>
      <w:r w:rsidRPr="000F6DDC">
        <w:rPr>
          <w:rFonts w:ascii="Arial" w:eastAsia="Times New Roman" w:hAnsi="Arial"/>
          <w:color w:val="000000"/>
          <w:szCs w:val="20"/>
        </w:rPr>
        <w:t>the respondent (R). The DEP-17 score for each respondent is simply the sum of all reported enforced lacks or deprivations. This score is attributed to the household itself and to all household members</w:t>
      </w:r>
      <w:r>
        <w:rPr>
          <w:rFonts w:ascii="Arial" w:eastAsia="Times New Roman" w:hAnsi="Arial"/>
          <w:color w:val="000000"/>
          <w:szCs w:val="20"/>
        </w:rPr>
        <w:t xml:space="preserve"> and the</w:t>
      </w:r>
      <w:r w:rsidRPr="000F6DDC">
        <w:rPr>
          <w:rFonts w:ascii="Arial" w:eastAsia="Times New Roman" w:hAnsi="Arial"/>
          <w:color w:val="000000"/>
          <w:szCs w:val="20"/>
        </w:rPr>
        <w:t xml:space="preserve"> </w:t>
      </w:r>
      <w:r>
        <w:rPr>
          <w:rFonts w:ascii="Arial" w:eastAsia="Times New Roman" w:hAnsi="Arial"/>
          <w:color w:val="000000"/>
          <w:szCs w:val="20"/>
        </w:rPr>
        <w:t>h</w:t>
      </w:r>
      <w:r w:rsidRPr="000F6DDC">
        <w:rPr>
          <w:rFonts w:ascii="Arial" w:eastAsia="Times New Roman" w:hAnsi="Arial"/>
          <w:color w:val="000000"/>
          <w:szCs w:val="20"/>
        </w:rPr>
        <w:t xml:space="preserve">ouseholds and the individuals in them are ranked by these scores. Thresholds can then be set, representing different depths of material hardship or deprivation (eg 6+/17, 7+/17, </w:t>
      </w:r>
      <w:r>
        <w:rPr>
          <w:rFonts w:ascii="Arial" w:eastAsia="Times New Roman" w:hAnsi="Arial"/>
          <w:color w:val="000000"/>
          <w:szCs w:val="20"/>
        </w:rPr>
        <w:t>and so on</w:t>
      </w:r>
      <w:r w:rsidRPr="000F6DDC">
        <w:rPr>
          <w:rFonts w:ascii="Arial" w:eastAsia="Times New Roman" w:hAnsi="Arial"/>
          <w:color w:val="000000"/>
          <w:szCs w:val="20"/>
        </w:rPr>
        <w:t>). This is the same approach as is taken with income</w:t>
      </w:r>
      <w:r>
        <w:rPr>
          <w:rFonts w:ascii="Arial" w:eastAsia="Times New Roman" w:hAnsi="Arial"/>
          <w:color w:val="000000"/>
          <w:szCs w:val="20"/>
        </w:rPr>
        <w:t xml:space="preserve"> measures</w:t>
      </w:r>
      <w:r w:rsidRPr="000F6DDC">
        <w:rPr>
          <w:rFonts w:ascii="Arial" w:eastAsia="Times New Roman" w:hAnsi="Arial"/>
          <w:color w:val="000000"/>
          <w:szCs w:val="20"/>
        </w:rPr>
        <w:t>: total household income is attributed to each household member, then thresholds are set at selected income levels and income poverty rates for different depths are reported.</w:t>
      </w:r>
    </w:p>
    <w:p w14:paraId="66442A3F" w14:textId="77777777" w:rsidR="001F0498" w:rsidRPr="000F6DDC" w:rsidRDefault="001F0498" w:rsidP="001F0498">
      <w:pPr>
        <w:spacing w:after="0" w:line="240" w:lineRule="auto"/>
        <w:rPr>
          <w:rFonts w:ascii="Arial" w:eastAsia="Times New Roman" w:hAnsi="Arial"/>
          <w:color w:val="000000"/>
          <w:szCs w:val="20"/>
        </w:rPr>
      </w:pPr>
    </w:p>
    <w:p w14:paraId="53BCB09D" w14:textId="24BA3967" w:rsidR="001F0498" w:rsidRPr="00602B34" w:rsidRDefault="001F0498" w:rsidP="001F0498">
      <w:pPr>
        <w:spacing w:after="0" w:line="240" w:lineRule="auto"/>
        <w:jc w:val="center"/>
        <w:rPr>
          <w:rFonts w:ascii="Arial" w:eastAsia="Times New Roman" w:hAnsi="Arial"/>
          <w:color w:val="000000" w:themeColor="text1"/>
          <w:szCs w:val="20"/>
        </w:rPr>
      </w:pPr>
      <w:r w:rsidRPr="00602B34">
        <w:rPr>
          <w:rFonts w:ascii="Arial" w:eastAsia="Times New Roman" w:hAnsi="Arial"/>
          <w:b/>
          <w:color w:val="000000" w:themeColor="text1"/>
          <w:sz w:val="18"/>
          <w:szCs w:val="18"/>
        </w:rPr>
        <w:t xml:space="preserve">Composition of DEP-17 and the % in households for which the respondent reported various deprivations </w:t>
      </w:r>
    </w:p>
    <w:p w14:paraId="08D04E8E" w14:textId="27EB0A71" w:rsidR="001F0498" w:rsidRPr="00602B34" w:rsidRDefault="001F0498" w:rsidP="001F0498">
      <w:pPr>
        <w:spacing w:line="240" w:lineRule="auto"/>
        <w:jc w:val="center"/>
        <w:rPr>
          <w:rFonts w:ascii="Arial" w:eastAsia="Times New Roman" w:hAnsi="Arial"/>
          <w:color w:val="000000" w:themeColor="text1"/>
          <w:szCs w:val="20"/>
        </w:rPr>
      </w:pPr>
      <w:r w:rsidRPr="00602B34">
        <w:rPr>
          <w:rFonts w:ascii="Arial" w:eastAsia="Times New Roman" w:hAnsi="Arial"/>
          <w:b/>
          <w:color w:val="000000" w:themeColor="text1"/>
          <w:sz w:val="18"/>
          <w:szCs w:val="18"/>
        </w:rPr>
        <w:t>(HES 2018-19 and 2019-20)</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7"/>
        <w:gridCol w:w="6825"/>
        <w:gridCol w:w="588"/>
        <w:gridCol w:w="709"/>
        <w:gridCol w:w="708"/>
      </w:tblGrid>
      <w:tr w:rsidR="001F0498" w:rsidRPr="00602B34" w14:paraId="15793A48" w14:textId="77777777" w:rsidTr="00A8566B">
        <w:trPr>
          <w:jc w:val="center"/>
        </w:trPr>
        <w:tc>
          <w:tcPr>
            <w:tcW w:w="7062" w:type="dxa"/>
            <w:gridSpan w:val="2"/>
            <w:shd w:val="clear" w:color="auto" w:fill="auto"/>
            <w:tcMar>
              <w:left w:w="57" w:type="dxa"/>
              <w:right w:w="113" w:type="dxa"/>
            </w:tcMar>
            <w:vAlign w:val="center"/>
          </w:tcPr>
          <w:p w14:paraId="3A62570E" w14:textId="77777777" w:rsidR="001F0498" w:rsidRPr="00602B34" w:rsidRDefault="001F0498" w:rsidP="00A8566B">
            <w:pPr>
              <w:spacing w:before="60" w:after="40" w:line="240" w:lineRule="auto"/>
              <w:jc w:val="both"/>
              <w:rPr>
                <w:rFonts w:ascii="Arial" w:eastAsia="Times New Roman" w:hAnsi="Arial"/>
                <w:b/>
                <w:color w:val="000000" w:themeColor="text1"/>
                <w:sz w:val="16"/>
                <w:szCs w:val="16"/>
              </w:rPr>
            </w:pPr>
            <w:r w:rsidRPr="00602B34">
              <w:rPr>
                <w:rFonts w:ascii="Arial" w:eastAsia="Times New Roman" w:hAnsi="Arial"/>
                <w:b/>
                <w:color w:val="000000" w:themeColor="text1"/>
                <w:sz w:val="18"/>
                <w:szCs w:val="16"/>
              </w:rPr>
              <w:t xml:space="preserve"> </w:t>
            </w:r>
            <w:r w:rsidRPr="00602B34">
              <w:rPr>
                <w:rFonts w:ascii="Arial" w:eastAsia="Times New Roman" w:hAnsi="Arial"/>
                <w:b/>
                <w:color w:val="000000" w:themeColor="text1"/>
                <w:sz w:val="16"/>
                <w:szCs w:val="16"/>
              </w:rPr>
              <w:t xml:space="preserve">Enforced lack of essentials </w:t>
            </w:r>
            <w:r w:rsidRPr="00602B34">
              <w:rPr>
                <w:rFonts w:ascii="Arial" w:eastAsia="Times New Roman" w:hAnsi="Arial"/>
                <w:color w:val="000000" w:themeColor="text1"/>
                <w:sz w:val="14"/>
                <w:szCs w:val="16"/>
              </w:rPr>
              <w:t>(for respondent or household as a whole)</w:t>
            </w:r>
          </w:p>
        </w:tc>
        <w:tc>
          <w:tcPr>
            <w:tcW w:w="588" w:type="dxa"/>
            <w:vAlign w:val="center"/>
          </w:tcPr>
          <w:p w14:paraId="69B29A23" w14:textId="77777777" w:rsidR="001F0498" w:rsidRPr="00602B34" w:rsidRDefault="001F0498" w:rsidP="00A8566B">
            <w:pPr>
              <w:spacing w:before="40" w:after="40" w:line="240" w:lineRule="auto"/>
              <w:jc w:val="center"/>
              <w:rPr>
                <w:rFonts w:ascii="Arial" w:eastAsia="Times New Roman" w:hAnsi="Arial"/>
                <w:color w:val="000000" w:themeColor="text1"/>
                <w:sz w:val="16"/>
                <w:szCs w:val="16"/>
              </w:rPr>
            </w:pPr>
          </w:p>
        </w:tc>
        <w:tc>
          <w:tcPr>
            <w:tcW w:w="709" w:type="dxa"/>
            <w:shd w:val="clear" w:color="auto" w:fill="auto"/>
            <w:vAlign w:val="center"/>
          </w:tcPr>
          <w:p w14:paraId="03D019B2" w14:textId="2F875916" w:rsidR="001F0498" w:rsidRPr="00602B34" w:rsidRDefault="001F0498" w:rsidP="00A8566B">
            <w:pPr>
              <w:spacing w:before="40" w:after="40" w:line="240" w:lineRule="auto"/>
              <w:jc w:val="center"/>
              <w:rPr>
                <w:rFonts w:ascii="Arial" w:eastAsia="Times New Roman" w:hAnsi="Arial"/>
                <w:b/>
                <w:bCs/>
                <w:color w:val="000000" w:themeColor="text1"/>
                <w:sz w:val="14"/>
                <w:szCs w:val="14"/>
              </w:rPr>
            </w:pPr>
            <w:r w:rsidRPr="00602B34">
              <w:rPr>
                <w:rFonts w:ascii="Arial" w:eastAsia="Times New Roman" w:hAnsi="Arial"/>
                <w:b/>
                <w:bCs/>
                <w:color w:val="000000" w:themeColor="text1"/>
                <w:sz w:val="14"/>
                <w:szCs w:val="14"/>
              </w:rPr>
              <w:t>18-19</w:t>
            </w:r>
          </w:p>
        </w:tc>
        <w:tc>
          <w:tcPr>
            <w:tcW w:w="708" w:type="dxa"/>
            <w:vAlign w:val="center"/>
          </w:tcPr>
          <w:p w14:paraId="61766122" w14:textId="78826611" w:rsidR="001F0498" w:rsidRPr="00602B34" w:rsidRDefault="001F0498" w:rsidP="00A8566B">
            <w:pPr>
              <w:spacing w:before="40" w:after="40" w:line="240" w:lineRule="auto"/>
              <w:jc w:val="center"/>
              <w:rPr>
                <w:rFonts w:ascii="Arial" w:eastAsia="Times New Roman" w:hAnsi="Arial"/>
                <w:b/>
                <w:bCs/>
                <w:color w:val="000000" w:themeColor="text1"/>
                <w:sz w:val="14"/>
                <w:szCs w:val="14"/>
              </w:rPr>
            </w:pPr>
            <w:r w:rsidRPr="00602B34">
              <w:rPr>
                <w:rFonts w:ascii="Arial" w:eastAsia="Times New Roman" w:hAnsi="Arial"/>
                <w:b/>
                <w:bCs/>
                <w:color w:val="000000" w:themeColor="text1"/>
                <w:sz w:val="14"/>
                <w:szCs w:val="14"/>
              </w:rPr>
              <w:t>19-20</w:t>
            </w:r>
          </w:p>
        </w:tc>
      </w:tr>
      <w:tr w:rsidR="001F0498" w:rsidRPr="00602B34" w14:paraId="73748AE3" w14:textId="77777777" w:rsidTr="00A8566B">
        <w:trPr>
          <w:trHeight w:val="170"/>
          <w:jc w:val="center"/>
        </w:trPr>
        <w:tc>
          <w:tcPr>
            <w:tcW w:w="237" w:type="dxa"/>
            <w:tcBorders>
              <w:right w:val="nil"/>
            </w:tcBorders>
            <w:shd w:val="clear" w:color="auto" w:fill="auto"/>
            <w:vAlign w:val="center"/>
          </w:tcPr>
          <w:p w14:paraId="66BDA955" w14:textId="77777777" w:rsidR="001F0498" w:rsidRPr="00602B34" w:rsidRDefault="001F0498" w:rsidP="00A8566B">
            <w:pPr>
              <w:spacing w:before="30" w:after="30" w:line="240" w:lineRule="auto"/>
              <w:rPr>
                <w:rFonts w:ascii="Arial" w:eastAsia="Times New Roman" w:hAnsi="Arial"/>
                <w:color w:val="000000" w:themeColor="text1"/>
                <w:sz w:val="16"/>
                <w:szCs w:val="16"/>
              </w:rPr>
            </w:pPr>
          </w:p>
        </w:tc>
        <w:tc>
          <w:tcPr>
            <w:tcW w:w="6825" w:type="dxa"/>
            <w:tcBorders>
              <w:left w:val="nil"/>
            </w:tcBorders>
            <w:shd w:val="clear" w:color="auto" w:fill="auto"/>
            <w:tcMar>
              <w:left w:w="57" w:type="dxa"/>
              <w:right w:w="113" w:type="dxa"/>
            </w:tcMar>
            <w:vAlign w:val="center"/>
          </w:tcPr>
          <w:p w14:paraId="1515FF2B" w14:textId="77777777" w:rsidR="001F0498" w:rsidRPr="00602B34" w:rsidRDefault="001F0498" w:rsidP="00A8566B">
            <w:pPr>
              <w:spacing w:before="30" w:after="30" w:line="240" w:lineRule="auto"/>
              <w:rPr>
                <w:rFonts w:ascii="Arial" w:eastAsia="Times New Roman" w:hAnsi="Arial"/>
                <w:color w:val="000000" w:themeColor="text1"/>
                <w:sz w:val="14"/>
                <w:szCs w:val="16"/>
              </w:rPr>
            </w:pPr>
            <w:r w:rsidRPr="00602B34">
              <w:rPr>
                <w:rFonts w:ascii="Arial" w:eastAsia="Times New Roman" w:hAnsi="Arial"/>
                <w:color w:val="000000" w:themeColor="text1"/>
                <w:sz w:val="14"/>
                <w:szCs w:val="16"/>
              </w:rPr>
              <w:t xml:space="preserve">meal with meat, </w:t>
            </w:r>
            <w:proofErr w:type="gramStart"/>
            <w:r w:rsidRPr="00602B34">
              <w:rPr>
                <w:rFonts w:ascii="Arial" w:eastAsia="Times New Roman" w:hAnsi="Arial"/>
                <w:color w:val="000000" w:themeColor="text1"/>
                <w:sz w:val="14"/>
                <w:szCs w:val="16"/>
              </w:rPr>
              <w:t>fish</w:t>
            </w:r>
            <w:proofErr w:type="gramEnd"/>
            <w:r w:rsidRPr="00602B34">
              <w:rPr>
                <w:rFonts w:ascii="Arial" w:eastAsia="Times New Roman" w:hAnsi="Arial"/>
                <w:color w:val="000000" w:themeColor="text1"/>
                <w:sz w:val="14"/>
                <w:szCs w:val="16"/>
              </w:rPr>
              <w:t xml:space="preserve"> or chicken (or vegetarian equivalent) at least each 2nd day</w:t>
            </w:r>
          </w:p>
        </w:tc>
        <w:tc>
          <w:tcPr>
            <w:tcW w:w="588" w:type="dxa"/>
            <w:vAlign w:val="center"/>
          </w:tcPr>
          <w:p w14:paraId="07EACD92"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R</w:t>
            </w:r>
          </w:p>
        </w:tc>
        <w:tc>
          <w:tcPr>
            <w:tcW w:w="709" w:type="dxa"/>
            <w:shd w:val="clear" w:color="auto" w:fill="auto"/>
            <w:vAlign w:val="center"/>
          </w:tcPr>
          <w:p w14:paraId="55DD0F50"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2</w:t>
            </w:r>
          </w:p>
        </w:tc>
        <w:tc>
          <w:tcPr>
            <w:tcW w:w="708" w:type="dxa"/>
            <w:vAlign w:val="center"/>
          </w:tcPr>
          <w:p w14:paraId="1CA14F86" w14:textId="3CDA45BE"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1</w:t>
            </w:r>
          </w:p>
        </w:tc>
      </w:tr>
      <w:tr w:rsidR="001F0498" w:rsidRPr="00602B34" w14:paraId="69112F96" w14:textId="77777777" w:rsidTr="00A8566B">
        <w:trPr>
          <w:trHeight w:val="170"/>
          <w:jc w:val="center"/>
        </w:trPr>
        <w:tc>
          <w:tcPr>
            <w:tcW w:w="237" w:type="dxa"/>
            <w:tcBorders>
              <w:right w:val="nil"/>
            </w:tcBorders>
            <w:shd w:val="clear" w:color="auto" w:fill="auto"/>
            <w:vAlign w:val="center"/>
          </w:tcPr>
          <w:p w14:paraId="5901240B" w14:textId="77777777" w:rsidR="001F0498" w:rsidRPr="00602B34" w:rsidRDefault="001F0498" w:rsidP="00A8566B">
            <w:pPr>
              <w:spacing w:before="30" w:after="30" w:line="240" w:lineRule="auto"/>
              <w:rPr>
                <w:rFonts w:ascii="Arial" w:eastAsia="Times New Roman" w:hAnsi="Arial"/>
                <w:color w:val="000000" w:themeColor="text1"/>
                <w:sz w:val="16"/>
                <w:szCs w:val="16"/>
              </w:rPr>
            </w:pPr>
          </w:p>
        </w:tc>
        <w:tc>
          <w:tcPr>
            <w:tcW w:w="6825" w:type="dxa"/>
            <w:tcBorders>
              <w:left w:val="nil"/>
            </w:tcBorders>
            <w:shd w:val="clear" w:color="auto" w:fill="auto"/>
            <w:tcMar>
              <w:left w:w="57" w:type="dxa"/>
              <w:right w:w="113" w:type="dxa"/>
            </w:tcMar>
            <w:vAlign w:val="center"/>
          </w:tcPr>
          <w:p w14:paraId="1BD0A452" w14:textId="77777777" w:rsidR="001F0498" w:rsidRPr="00602B34" w:rsidRDefault="001F0498" w:rsidP="00A8566B">
            <w:pPr>
              <w:spacing w:before="30" w:after="30" w:line="240" w:lineRule="auto"/>
              <w:rPr>
                <w:rFonts w:ascii="Arial" w:eastAsia="Times New Roman" w:hAnsi="Arial"/>
                <w:color w:val="000000" w:themeColor="text1"/>
                <w:sz w:val="14"/>
                <w:szCs w:val="16"/>
              </w:rPr>
            </w:pPr>
            <w:r w:rsidRPr="00602B34">
              <w:rPr>
                <w:rFonts w:ascii="Arial" w:eastAsia="Times New Roman" w:hAnsi="Arial"/>
                <w:color w:val="000000" w:themeColor="text1"/>
                <w:sz w:val="14"/>
                <w:szCs w:val="16"/>
              </w:rPr>
              <w:t>two pairs of shoes in good repair and suitable for everyday use</w:t>
            </w:r>
          </w:p>
        </w:tc>
        <w:tc>
          <w:tcPr>
            <w:tcW w:w="588" w:type="dxa"/>
            <w:vAlign w:val="center"/>
          </w:tcPr>
          <w:p w14:paraId="2E3CADF7"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R</w:t>
            </w:r>
          </w:p>
        </w:tc>
        <w:tc>
          <w:tcPr>
            <w:tcW w:w="709" w:type="dxa"/>
            <w:shd w:val="clear" w:color="auto" w:fill="auto"/>
            <w:vAlign w:val="center"/>
          </w:tcPr>
          <w:p w14:paraId="68EA9DD7"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2</w:t>
            </w:r>
          </w:p>
        </w:tc>
        <w:tc>
          <w:tcPr>
            <w:tcW w:w="708" w:type="dxa"/>
            <w:vAlign w:val="center"/>
          </w:tcPr>
          <w:p w14:paraId="0BB63B64" w14:textId="736196EF"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2</w:t>
            </w:r>
          </w:p>
        </w:tc>
      </w:tr>
      <w:tr w:rsidR="001F0498" w:rsidRPr="00602B34" w14:paraId="32B48CF6" w14:textId="77777777" w:rsidTr="00A8566B">
        <w:trPr>
          <w:trHeight w:val="170"/>
          <w:jc w:val="center"/>
        </w:trPr>
        <w:tc>
          <w:tcPr>
            <w:tcW w:w="237" w:type="dxa"/>
            <w:tcBorders>
              <w:right w:val="nil"/>
            </w:tcBorders>
            <w:shd w:val="clear" w:color="auto" w:fill="auto"/>
            <w:vAlign w:val="center"/>
          </w:tcPr>
          <w:p w14:paraId="535B798A" w14:textId="77777777" w:rsidR="001F0498" w:rsidRPr="00602B34" w:rsidRDefault="001F0498" w:rsidP="00A8566B">
            <w:pPr>
              <w:spacing w:before="30" w:after="30" w:line="240" w:lineRule="auto"/>
              <w:rPr>
                <w:rFonts w:ascii="Arial" w:eastAsia="Times New Roman" w:hAnsi="Arial"/>
                <w:color w:val="000000" w:themeColor="text1"/>
                <w:sz w:val="16"/>
                <w:szCs w:val="16"/>
              </w:rPr>
            </w:pPr>
          </w:p>
        </w:tc>
        <w:tc>
          <w:tcPr>
            <w:tcW w:w="6825" w:type="dxa"/>
            <w:tcBorders>
              <w:left w:val="nil"/>
            </w:tcBorders>
            <w:shd w:val="clear" w:color="auto" w:fill="auto"/>
            <w:tcMar>
              <w:left w:w="57" w:type="dxa"/>
              <w:right w:w="113" w:type="dxa"/>
            </w:tcMar>
            <w:vAlign w:val="center"/>
          </w:tcPr>
          <w:p w14:paraId="77527A1F" w14:textId="77777777" w:rsidR="001F0498" w:rsidRPr="00602B34" w:rsidRDefault="001F0498" w:rsidP="00A8566B">
            <w:pPr>
              <w:spacing w:before="30" w:after="30" w:line="240" w:lineRule="auto"/>
              <w:rPr>
                <w:rFonts w:ascii="Arial" w:eastAsia="Times New Roman" w:hAnsi="Arial"/>
                <w:color w:val="000000" w:themeColor="text1"/>
                <w:sz w:val="14"/>
                <w:szCs w:val="16"/>
              </w:rPr>
            </w:pPr>
            <w:r w:rsidRPr="00602B34">
              <w:rPr>
                <w:rFonts w:ascii="Arial" w:eastAsia="Times New Roman" w:hAnsi="Arial"/>
                <w:color w:val="000000" w:themeColor="text1"/>
                <w:sz w:val="14"/>
                <w:szCs w:val="16"/>
              </w:rPr>
              <w:t>suitable clothes for important or special occasions</w:t>
            </w:r>
          </w:p>
        </w:tc>
        <w:tc>
          <w:tcPr>
            <w:tcW w:w="588" w:type="dxa"/>
            <w:vAlign w:val="center"/>
          </w:tcPr>
          <w:p w14:paraId="3223F30B"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R</w:t>
            </w:r>
          </w:p>
        </w:tc>
        <w:tc>
          <w:tcPr>
            <w:tcW w:w="709" w:type="dxa"/>
            <w:shd w:val="clear" w:color="auto" w:fill="auto"/>
            <w:vAlign w:val="center"/>
          </w:tcPr>
          <w:p w14:paraId="282FC989"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4</w:t>
            </w:r>
          </w:p>
        </w:tc>
        <w:tc>
          <w:tcPr>
            <w:tcW w:w="708" w:type="dxa"/>
            <w:vAlign w:val="center"/>
          </w:tcPr>
          <w:p w14:paraId="4C534CC2"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3</w:t>
            </w:r>
          </w:p>
        </w:tc>
      </w:tr>
      <w:tr w:rsidR="001F0498" w:rsidRPr="00602B34" w14:paraId="57DE8583" w14:textId="77777777" w:rsidTr="00A8566B">
        <w:trPr>
          <w:trHeight w:val="170"/>
          <w:jc w:val="center"/>
        </w:trPr>
        <w:tc>
          <w:tcPr>
            <w:tcW w:w="237" w:type="dxa"/>
            <w:tcBorders>
              <w:right w:val="nil"/>
            </w:tcBorders>
            <w:shd w:val="clear" w:color="auto" w:fill="auto"/>
            <w:vAlign w:val="center"/>
          </w:tcPr>
          <w:p w14:paraId="53909514" w14:textId="77777777" w:rsidR="001F0498" w:rsidRPr="00602B34" w:rsidRDefault="001F0498" w:rsidP="00A8566B">
            <w:pPr>
              <w:spacing w:before="30" w:after="30" w:line="240" w:lineRule="auto"/>
              <w:rPr>
                <w:rFonts w:ascii="Arial" w:eastAsia="Times New Roman" w:hAnsi="Arial"/>
                <w:color w:val="000000" w:themeColor="text1"/>
                <w:sz w:val="16"/>
                <w:szCs w:val="16"/>
              </w:rPr>
            </w:pPr>
          </w:p>
        </w:tc>
        <w:tc>
          <w:tcPr>
            <w:tcW w:w="6825" w:type="dxa"/>
            <w:tcBorders>
              <w:left w:val="nil"/>
            </w:tcBorders>
            <w:shd w:val="clear" w:color="auto" w:fill="auto"/>
            <w:tcMar>
              <w:left w:w="57" w:type="dxa"/>
              <w:right w:w="113" w:type="dxa"/>
            </w:tcMar>
            <w:vAlign w:val="center"/>
          </w:tcPr>
          <w:p w14:paraId="6CB406B1" w14:textId="77777777" w:rsidR="001F0498" w:rsidRPr="00602B34" w:rsidRDefault="001F0498" w:rsidP="00A8566B">
            <w:pPr>
              <w:spacing w:before="30" w:after="30" w:line="240" w:lineRule="auto"/>
              <w:rPr>
                <w:rFonts w:ascii="Arial" w:eastAsia="Times New Roman" w:hAnsi="Arial"/>
                <w:color w:val="000000" w:themeColor="text1"/>
                <w:sz w:val="14"/>
                <w:szCs w:val="16"/>
              </w:rPr>
            </w:pPr>
            <w:r w:rsidRPr="00602B34">
              <w:rPr>
                <w:rFonts w:ascii="Arial" w:eastAsia="Times New Roman" w:hAnsi="Arial"/>
                <w:color w:val="000000" w:themeColor="text1"/>
                <w:sz w:val="14"/>
                <w:szCs w:val="16"/>
              </w:rPr>
              <w:t>presents for family and friends on special occasions</w:t>
            </w:r>
          </w:p>
        </w:tc>
        <w:tc>
          <w:tcPr>
            <w:tcW w:w="588" w:type="dxa"/>
            <w:vAlign w:val="center"/>
          </w:tcPr>
          <w:p w14:paraId="517199C1"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R</w:t>
            </w:r>
          </w:p>
        </w:tc>
        <w:tc>
          <w:tcPr>
            <w:tcW w:w="709" w:type="dxa"/>
            <w:shd w:val="clear" w:color="auto" w:fill="auto"/>
            <w:vAlign w:val="center"/>
          </w:tcPr>
          <w:p w14:paraId="0E2458DC"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5</w:t>
            </w:r>
          </w:p>
        </w:tc>
        <w:tc>
          <w:tcPr>
            <w:tcW w:w="708" w:type="dxa"/>
            <w:vAlign w:val="center"/>
          </w:tcPr>
          <w:p w14:paraId="237197F0"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4</w:t>
            </w:r>
          </w:p>
        </w:tc>
      </w:tr>
      <w:tr w:rsidR="001F0498" w:rsidRPr="00602B34" w14:paraId="0050CC8C" w14:textId="77777777" w:rsidTr="00A8566B">
        <w:trPr>
          <w:trHeight w:val="170"/>
          <w:jc w:val="center"/>
        </w:trPr>
        <w:tc>
          <w:tcPr>
            <w:tcW w:w="237" w:type="dxa"/>
            <w:tcBorders>
              <w:right w:val="nil"/>
            </w:tcBorders>
            <w:shd w:val="clear" w:color="auto" w:fill="auto"/>
            <w:vAlign w:val="center"/>
          </w:tcPr>
          <w:p w14:paraId="0EB4DCB1" w14:textId="77777777" w:rsidR="001F0498" w:rsidRPr="00602B34" w:rsidRDefault="001F0498" w:rsidP="00A8566B">
            <w:pPr>
              <w:spacing w:before="30" w:after="30" w:line="240" w:lineRule="auto"/>
              <w:rPr>
                <w:rFonts w:ascii="Arial" w:eastAsia="Times New Roman" w:hAnsi="Arial"/>
                <w:color w:val="000000" w:themeColor="text1"/>
                <w:sz w:val="16"/>
                <w:szCs w:val="16"/>
              </w:rPr>
            </w:pPr>
          </w:p>
        </w:tc>
        <w:tc>
          <w:tcPr>
            <w:tcW w:w="6825" w:type="dxa"/>
            <w:tcBorders>
              <w:left w:val="nil"/>
            </w:tcBorders>
            <w:shd w:val="clear" w:color="auto" w:fill="auto"/>
            <w:tcMar>
              <w:left w:w="57" w:type="dxa"/>
              <w:right w:w="113" w:type="dxa"/>
            </w:tcMar>
            <w:vAlign w:val="center"/>
          </w:tcPr>
          <w:p w14:paraId="4B832D92" w14:textId="77777777" w:rsidR="001F0498" w:rsidRPr="00602B34" w:rsidRDefault="001F0498" w:rsidP="00A8566B">
            <w:pPr>
              <w:spacing w:before="30" w:after="30" w:line="240" w:lineRule="auto"/>
              <w:rPr>
                <w:rFonts w:ascii="Arial" w:eastAsia="Times New Roman" w:hAnsi="Arial"/>
                <w:color w:val="000000" w:themeColor="text1"/>
                <w:sz w:val="14"/>
                <w:szCs w:val="16"/>
              </w:rPr>
            </w:pPr>
            <w:r w:rsidRPr="00602B34">
              <w:rPr>
                <w:rFonts w:ascii="Arial" w:eastAsia="Times New Roman" w:hAnsi="Arial"/>
                <w:color w:val="000000" w:themeColor="text1"/>
                <w:sz w:val="14"/>
                <w:szCs w:val="16"/>
              </w:rPr>
              <w:t>home contents insurance</w:t>
            </w:r>
          </w:p>
        </w:tc>
        <w:tc>
          <w:tcPr>
            <w:tcW w:w="588" w:type="dxa"/>
            <w:vAlign w:val="center"/>
          </w:tcPr>
          <w:p w14:paraId="02780785"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H</w:t>
            </w:r>
          </w:p>
        </w:tc>
        <w:tc>
          <w:tcPr>
            <w:tcW w:w="709" w:type="dxa"/>
            <w:shd w:val="clear" w:color="auto" w:fill="auto"/>
            <w:vAlign w:val="center"/>
          </w:tcPr>
          <w:p w14:paraId="51C525C0"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15</w:t>
            </w:r>
          </w:p>
        </w:tc>
        <w:tc>
          <w:tcPr>
            <w:tcW w:w="708" w:type="dxa"/>
            <w:vAlign w:val="center"/>
          </w:tcPr>
          <w:p w14:paraId="13460594"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14</w:t>
            </w:r>
          </w:p>
        </w:tc>
      </w:tr>
      <w:tr w:rsidR="001F0498" w:rsidRPr="00602B34" w14:paraId="481FA792" w14:textId="77777777" w:rsidTr="00A8566B">
        <w:trPr>
          <w:jc w:val="center"/>
        </w:trPr>
        <w:tc>
          <w:tcPr>
            <w:tcW w:w="7062" w:type="dxa"/>
            <w:gridSpan w:val="2"/>
            <w:tcBorders>
              <w:bottom w:val="single" w:sz="4" w:space="0" w:color="auto"/>
            </w:tcBorders>
            <w:shd w:val="clear" w:color="auto" w:fill="auto"/>
            <w:tcMar>
              <w:left w:w="57" w:type="dxa"/>
              <w:right w:w="113" w:type="dxa"/>
            </w:tcMar>
            <w:vAlign w:val="center"/>
          </w:tcPr>
          <w:p w14:paraId="36C3B8CE" w14:textId="77777777" w:rsidR="001F0498" w:rsidRPr="00602B34" w:rsidRDefault="001F0498" w:rsidP="00A8566B">
            <w:pPr>
              <w:spacing w:before="60" w:after="40" w:line="240" w:lineRule="auto"/>
              <w:ind w:left="289" w:hanging="289"/>
              <w:jc w:val="both"/>
              <w:rPr>
                <w:rFonts w:ascii="Arial" w:eastAsia="Times New Roman" w:hAnsi="Arial"/>
                <w:b/>
                <w:color w:val="000000" w:themeColor="text1"/>
                <w:sz w:val="16"/>
                <w:szCs w:val="16"/>
              </w:rPr>
            </w:pPr>
            <w:r w:rsidRPr="00602B34">
              <w:rPr>
                <w:rFonts w:ascii="Arial" w:eastAsia="Times New Roman" w:hAnsi="Arial"/>
                <w:b/>
                <w:color w:val="000000" w:themeColor="text1"/>
                <w:sz w:val="14"/>
                <w:szCs w:val="16"/>
              </w:rPr>
              <w:t xml:space="preserve"> </w:t>
            </w:r>
            <w:r w:rsidRPr="00602B34">
              <w:rPr>
                <w:rFonts w:ascii="Arial" w:eastAsia="Times New Roman" w:hAnsi="Arial"/>
                <w:b/>
                <w:color w:val="000000" w:themeColor="text1"/>
                <w:sz w:val="16"/>
                <w:szCs w:val="16"/>
              </w:rPr>
              <w:t xml:space="preserve">Economised, cut back or delayed purchases ‘a lot’ </w:t>
            </w:r>
            <w:r w:rsidRPr="00602B34">
              <w:rPr>
                <w:rFonts w:ascii="Arial" w:eastAsia="Times New Roman" w:hAnsi="Arial"/>
                <w:color w:val="000000" w:themeColor="text1"/>
                <w:sz w:val="14"/>
                <w:szCs w:val="14"/>
              </w:rPr>
              <w:t>(because money was needed for other essentials, not just to be thrifty or to save for a trip or other non-essential)</w:t>
            </w:r>
          </w:p>
        </w:tc>
        <w:tc>
          <w:tcPr>
            <w:tcW w:w="588" w:type="dxa"/>
            <w:tcBorders>
              <w:bottom w:val="single" w:sz="4" w:space="0" w:color="auto"/>
            </w:tcBorders>
            <w:vAlign w:val="center"/>
          </w:tcPr>
          <w:p w14:paraId="0D95752E" w14:textId="77777777" w:rsidR="001F0498" w:rsidRPr="00602B34" w:rsidRDefault="001F0498" w:rsidP="00A8566B">
            <w:pPr>
              <w:spacing w:before="40" w:after="40" w:line="240" w:lineRule="auto"/>
              <w:jc w:val="center"/>
              <w:rPr>
                <w:rFonts w:ascii="Arial" w:eastAsia="Times New Roman" w:hAnsi="Arial"/>
                <w:b/>
                <w:color w:val="000000" w:themeColor="text1"/>
                <w:sz w:val="16"/>
                <w:szCs w:val="16"/>
              </w:rPr>
            </w:pPr>
          </w:p>
        </w:tc>
        <w:tc>
          <w:tcPr>
            <w:tcW w:w="709" w:type="dxa"/>
            <w:tcBorders>
              <w:bottom w:val="single" w:sz="4" w:space="0" w:color="auto"/>
            </w:tcBorders>
            <w:shd w:val="clear" w:color="auto" w:fill="auto"/>
            <w:vAlign w:val="center"/>
          </w:tcPr>
          <w:p w14:paraId="39BD2C5E" w14:textId="77777777" w:rsidR="001F0498" w:rsidRPr="00602B34" w:rsidRDefault="001F0498" w:rsidP="00A8566B">
            <w:pPr>
              <w:spacing w:before="40" w:after="40" w:line="240" w:lineRule="auto"/>
              <w:jc w:val="center"/>
              <w:rPr>
                <w:rFonts w:ascii="Arial" w:eastAsia="Times New Roman" w:hAnsi="Arial"/>
                <w:b/>
                <w:color w:val="000000" w:themeColor="text1"/>
                <w:sz w:val="16"/>
                <w:szCs w:val="16"/>
              </w:rPr>
            </w:pPr>
            <w:r w:rsidRPr="00602B34">
              <w:rPr>
                <w:rFonts w:ascii="Arial" w:hAnsi="Arial"/>
                <w:b/>
                <w:bCs/>
                <w:color w:val="000000" w:themeColor="text1"/>
                <w:sz w:val="16"/>
                <w:szCs w:val="16"/>
              </w:rPr>
              <w:t> </w:t>
            </w:r>
          </w:p>
        </w:tc>
        <w:tc>
          <w:tcPr>
            <w:tcW w:w="708" w:type="dxa"/>
            <w:tcBorders>
              <w:bottom w:val="single" w:sz="4" w:space="0" w:color="auto"/>
            </w:tcBorders>
            <w:vAlign w:val="center"/>
          </w:tcPr>
          <w:p w14:paraId="295BF701" w14:textId="77777777" w:rsidR="001F0498" w:rsidRPr="00602B34" w:rsidRDefault="001F0498" w:rsidP="00A8566B">
            <w:pPr>
              <w:spacing w:before="40" w:after="40" w:line="240" w:lineRule="auto"/>
              <w:jc w:val="center"/>
              <w:rPr>
                <w:rFonts w:ascii="Arial" w:eastAsia="Times New Roman" w:hAnsi="Arial"/>
                <w:b/>
                <w:color w:val="000000" w:themeColor="text1"/>
                <w:sz w:val="16"/>
                <w:szCs w:val="16"/>
              </w:rPr>
            </w:pPr>
            <w:r w:rsidRPr="00602B34">
              <w:rPr>
                <w:rFonts w:ascii="Arial" w:hAnsi="Arial"/>
                <w:b/>
                <w:bCs/>
                <w:color w:val="000000" w:themeColor="text1"/>
                <w:sz w:val="16"/>
                <w:szCs w:val="16"/>
              </w:rPr>
              <w:t> </w:t>
            </w:r>
          </w:p>
        </w:tc>
      </w:tr>
      <w:tr w:rsidR="001F0498" w:rsidRPr="00602B34" w14:paraId="21E33121" w14:textId="77777777" w:rsidTr="00A8566B">
        <w:trPr>
          <w:trHeight w:val="170"/>
          <w:jc w:val="center"/>
        </w:trPr>
        <w:tc>
          <w:tcPr>
            <w:tcW w:w="237" w:type="dxa"/>
            <w:tcBorders>
              <w:right w:val="nil"/>
            </w:tcBorders>
            <w:shd w:val="clear" w:color="auto" w:fill="auto"/>
            <w:vAlign w:val="center"/>
          </w:tcPr>
          <w:p w14:paraId="016C6D73" w14:textId="77777777" w:rsidR="001F0498" w:rsidRPr="00602B34" w:rsidRDefault="001F0498" w:rsidP="00A8566B">
            <w:pPr>
              <w:spacing w:before="30" w:after="30" w:line="240" w:lineRule="auto"/>
              <w:rPr>
                <w:rFonts w:ascii="Arial" w:eastAsia="Times New Roman" w:hAnsi="Arial"/>
                <w:color w:val="000000" w:themeColor="text1"/>
                <w:sz w:val="16"/>
                <w:szCs w:val="16"/>
              </w:rPr>
            </w:pPr>
          </w:p>
        </w:tc>
        <w:tc>
          <w:tcPr>
            <w:tcW w:w="6825" w:type="dxa"/>
            <w:tcBorders>
              <w:left w:val="nil"/>
              <w:right w:val="single" w:sz="4" w:space="0" w:color="auto"/>
            </w:tcBorders>
            <w:shd w:val="clear" w:color="auto" w:fill="auto"/>
            <w:tcMar>
              <w:left w:w="57" w:type="dxa"/>
              <w:right w:w="113" w:type="dxa"/>
            </w:tcMar>
            <w:vAlign w:val="center"/>
          </w:tcPr>
          <w:p w14:paraId="37AF8D59" w14:textId="77777777" w:rsidR="001F0498" w:rsidRPr="00602B34" w:rsidRDefault="001F0498" w:rsidP="00A8566B">
            <w:pPr>
              <w:spacing w:before="30" w:after="30" w:line="240" w:lineRule="auto"/>
              <w:rPr>
                <w:rFonts w:ascii="Arial" w:eastAsia="Times New Roman" w:hAnsi="Arial"/>
                <w:color w:val="000000" w:themeColor="text1"/>
                <w:sz w:val="14"/>
                <w:szCs w:val="16"/>
              </w:rPr>
            </w:pPr>
            <w:r w:rsidRPr="00602B34">
              <w:rPr>
                <w:rFonts w:ascii="Arial" w:eastAsia="Times New Roman" w:hAnsi="Arial"/>
                <w:color w:val="000000" w:themeColor="text1"/>
                <w:sz w:val="14"/>
                <w:szCs w:val="16"/>
              </w:rPr>
              <w:t>went without or cut back on fresh fruit and vegetables</w:t>
            </w:r>
          </w:p>
        </w:tc>
        <w:tc>
          <w:tcPr>
            <w:tcW w:w="588" w:type="dxa"/>
            <w:vAlign w:val="center"/>
          </w:tcPr>
          <w:p w14:paraId="64CE6E7D"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H</w:t>
            </w:r>
          </w:p>
        </w:tc>
        <w:tc>
          <w:tcPr>
            <w:tcW w:w="709" w:type="dxa"/>
            <w:shd w:val="clear" w:color="auto" w:fill="auto"/>
            <w:vAlign w:val="center"/>
          </w:tcPr>
          <w:p w14:paraId="5E71B0F0"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4</w:t>
            </w:r>
          </w:p>
        </w:tc>
        <w:tc>
          <w:tcPr>
            <w:tcW w:w="708" w:type="dxa"/>
            <w:vAlign w:val="center"/>
          </w:tcPr>
          <w:p w14:paraId="4A9DC6DF"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3</w:t>
            </w:r>
          </w:p>
        </w:tc>
      </w:tr>
      <w:tr w:rsidR="001F0498" w:rsidRPr="00602B34" w14:paraId="16FF45E0" w14:textId="77777777" w:rsidTr="00A8566B">
        <w:trPr>
          <w:trHeight w:val="170"/>
          <w:jc w:val="center"/>
        </w:trPr>
        <w:tc>
          <w:tcPr>
            <w:tcW w:w="237" w:type="dxa"/>
            <w:tcBorders>
              <w:right w:val="nil"/>
            </w:tcBorders>
            <w:shd w:val="clear" w:color="auto" w:fill="auto"/>
            <w:vAlign w:val="center"/>
          </w:tcPr>
          <w:p w14:paraId="23E089D8" w14:textId="77777777" w:rsidR="001F0498" w:rsidRPr="00602B34" w:rsidRDefault="001F0498" w:rsidP="00A8566B">
            <w:pPr>
              <w:spacing w:before="30" w:after="30" w:line="240" w:lineRule="auto"/>
              <w:rPr>
                <w:rFonts w:ascii="Arial" w:eastAsia="Times New Roman" w:hAnsi="Arial"/>
                <w:color w:val="000000" w:themeColor="text1"/>
                <w:sz w:val="16"/>
                <w:szCs w:val="16"/>
              </w:rPr>
            </w:pPr>
          </w:p>
        </w:tc>
        <w:tc>
          <w:tcPr>
            <w:tcW w:w="6825" w:type="dxa"/>
            <w:tcBorders>
              <w:left w:val="nil"/>
              <w:right w:val="single" w:sz="4" w:space="0" w:color="auto"/>
            </w:tcBorders>
            <w:shd w:val="clear" w:color="auto" w:fill="auto"/>
            <w:tcMar>
              <w:left w:w="57" w:type="dxa"/>
              <w:right w:w="113" w:type="dxa"/>
            </w:tcMar>
            <w:vAlign w:val="center"/>
          </w:tcPr>
          <w:p w14:paraId="7814E88D" w14:textId="77777777" w:rsidR="001F0498" w:rsidRPr="00602B34" w:rsidRDefault="001F0498" w:rsidP="00A8566B">
            <w:pPr>
              <w:spacing w:before="30" w:after="30" w:line="240" w:lineRule="auto"/>
              <w:rPr>
                <w:rFonts w:ascii="Arial" w:eastAsia="Times New Roman" w:hAnsi="Arial"/>
                <w:color w:val="000000" w:themeColor="text1"/>
                <w:sz w:val="14"/>
                <w:szCs w:val="16"/>
              </w:rPr>
            </w:pPr>
            <w:r w:rsidRPr="00602B34">
              <w:rPr>
                <w:rFonts w:ascii="Arial" w:eastAsia="Times New Roman" w:hAnsi="Arial"/>
                <w:color w:val="000000" w:themeColor="text1"/>
                <w:sz w:val="14"/>
                <w:szCs w:val="16"/>
              </w:rPr>
              <w:t>bought cheaper cuts of meat or bought less than wanted</w:t>
            </w:r>
          </w:p>
        </w:tc>
        <w:tc>
          <w:tcPr>
            <w:tcW w:w="588" w:type="dxa"/>
            <w:vAlign w:val="center"/>
          </w:tcPr>
          <w:p w14:paraId="552A5532"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H</w:t>
            </w:r>
          </w:p>
        </w:tc>
        <w:tc>
          <w:tcPr>
            <w:tcW w:w="709" w:type="dxa"/>
            <w:shd w:val="clear" w:color="auto" w:fill="auto"/>
            <w:vAlign w:val="center"/>
          </w:tcPr>
          <w:p w14:paraId="54132F43"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13</w:t>
            </w:r>
          </w:p>
        </w:tc>
        <w:tc>
          <w:tcPr>
            <w:tcW w:w="708" w:type="dxa"/>
            <w:vAlign w:val="center"/>
          </w:tcPr>
          <w:p w14:paraId="7F08FDD8"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12</w:t>
            </w:r>
          </w:p>
        </w:tc>
      </w:tr>
      <w:tr w:rsidR="001F0498" w:rsidRPr="00602B34" w14:paraId="5FCD0751" w14:textId="77777777" w:rsidTr="00A8566B">
        <w:trPr>
          <w:trHeight w:val="170"/>
          <w:jc w:val="center"/>
        </w:trPr>
        <w:tc>
          <w:tcPr>
            <w:tcW w:w="237" w:type="dxa"/>
            <w:tcBorders>
              <w:right w:val="nil"/>
            </w:tcBorders>
            <w:shd w:val="clear" w:color="auto" w:fill="auto"/>
            <w:vAlign w:val="center"/>
          </w:tcPr>
          <w:p w14:paraId="5A286655" w14:textId="77777777" w:rsidR="001F0498" w:rsidRPr="00602B34" w:rsidRDefault="001F0498" w:rsidP="00A8566B">
            <w:pPr>
              <w:spacing w:before="30" w:after="30" w:line="240" w:lineRule="auto"/>
              <w:rPr>
                <w:rFonts w:ascii="Arial" w:eastAsia="Times New Roman" w:hAnsi="Arial"/>
                <w:color w:val="000000" w:themeColor="text1"/>
                <w:sz w:val="16"/>
                <w:szCs w:val="16"/>
              </w:rPr>
            </w:pPr>
          </w:p>
        </w:tc>
        <w:tc>
          <w:tcPr>
            <w:tcW w:w="6825" w:type="dxa"/>
            <w:tcBorders>
              <w:left w:val="nil"/>
              <w:right w:val="single" w:sz="4" w:space="0" w:color="auto"/>
            </w:tcBorders>
            <w:shd w:val="clear" w:color="auto" w:fill="auto"/>
            <w:tcMar>
              <w:left w:w="57" w:type="dxa"/>
              <w:right w:w="113" w:type="dxa"/>
            </w:tcMar>
            <w:vAlign w:val="center"/>
          </w:tcPr>
          <w:p w14:paraId="5AEAC16A" w14:textId="77777777" w:rsidR="001F0498" w:rsidRPr="00602B34" w:rsidRDefault="001F0498" w:rsidP="00A8566B">
            <w:pPr>
              <w:spacing w:before="30" w:after="30" w:line="240" w:lineRule="auto"/>
              <w:rPr>
                <w:rFonts w:ascii="Arial" w:eastAsia="Times New Roman" w:hAnsi="Arial"/>
                <w:color w:val="000000" w:themeColor="text1"/>
                <w:sz w:val="14"/>
                <w:szCs w:val="16"/>
              </w:rPr>
            </w:pPr>
            <w:r w:rsidRPr="00602B34">
              <w:rPr>
                <w:rFonts w:ascii="Arial" w:eastAsia="Times New Roman" w:hAnsi="Arial"/>
                <w:color w:val="000000" w:themeColor="text1"/>
                <w:sz w:val="14"/>
                <w:szCs w:val="16"/>
              </w:rPr>
              <w:t>put up with feeling cold to save on heating costs</w:t>
            </w:r>
          </w:p>
        </w:tc>
        <w:tc>
          <w:tcPr>
            <w:tcW w:w="588" w:type="dxa"/>
            <w:vAlign w:val="center"/>
          </w:tcPr>
          <w:p w14:paraId="7B0AE6FB"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R/H</w:t>
            </w:r>
          </w:p>
        </w:tc>
        <w:tc>
          <w:tcPr>
            <w:tcW w:w="709" w:type="dxa"/>
            <w:shd w:val="clear" w:color="auto" w:fill="auto"/>
            <w:vAlign w:val="center"/>
          </w:tcPr>
          <w:p w14:paraId="6C4C2577"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8</w:t>
            </w:r>
          </w:p>
        </w:tc>
        <w:tc>
          <w:tcPr>
            <w:tcW w:w="708" w:type="dxa"/>
            <w:vAlign w:val="center"/>
          </w:tcPr>
          <w:p w14:paraId="404630DB"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7</w:t>
            </w:r>
          </w:p>
        </w:tc>
      </w:tr>
      <w:tr w:rsidR="001F0498" w:rsidRPr="00602B34" w14:paraId="57626BD0" w14:textId="77777777" w:rsidTr="00A8566B">
        <w:trPr>
          <w:trHeight w:val="170"/>
          <w:jc w:val="center"/>
        </w:trPr>
        <w:tc>
          <w:tcPr>
            <w:tcW w:w="237" w:type="dxa"/>
            <w:tcBorders>
              <w:right w:val="nil"/>
            </w:tcBorders>
            <w:shd w:val="clear" w:color="auto" w:fill="auto"/>
            <w:vAlign w:val="center"/>
          </w:tcPr>
          <w:p w14:paraId="579E8C62" w14:textId="77777777" w:rsidR="001F0498" w:rsidRPr="00602B34" w:rsidRDefault="001F0498" w:rsidP="00A8566B">
            <w:pPr>
              <w:spacing w:before="30" w:after="30" w:line="240" w:lineRule="auto"/>
              <w:rPr>
                <w:rFonts w:ascii="Arial" w:eastAsia="Times New Roman" w:hAnsi="Arial"/>
                <w:color w:val="000000" w:themeColor="text1"/>
                <w:sz w:val="16"/>
                <w:szCs w:val="16"/>
              </w:rPr>
            </w:pPr>
          </w:p>
        </w:tc>
        <w:tc>
          <w:tcPr>
            <w:tcW w:w="6825" w:type="dxa"/>
            <w:tcBorders>
              <w:left w:val="nil"/>
              <w:right w:val="single" w:sz="4" w:space="0" w:color="auto"/>
            </w:tcBorders>
            <w:shd w:val="clear" w:color="auto" w:fill="auto"/>
            <w:tcMar>
              <w:left w:w="57" w:type="dxa"/>
              <w:right w:w="113" w:type="dxa"/>
            </w:tcMar>
            <w:vAlign w:val="center"/>
          </w:tcPr>
          <w:p w14:paraId="787C8342" w14:textId="77777777" w:rsidR="001F0498" w:rsidRPr="00602B34" w:rsidRDefault="001F0498" w:rsidP="00A8566B">
            <w:pPr>
              <w:spacing w:before="30" w:after="30" w:line="240" w:lineRule="auto"/>
              <w:rPr>
                <w:rFonts w:ascii="Arial" w:eastAsia="Times New Roman" w:hAnsi="Arial"/>
                <w:color w:val="000000" w:themeColor="text1"/>
                <w:sz w:val="14"/>
                <w:szCs w:val="16"/>
              </w:rPr>
            </w:pPr>
            <w:r w:rsidRPr="00602B34">
              <w:rPr>
                <w:rFonts w:ascii="Arial" w:eastAsia="Times New Roman" w:hAnsi="Arial"/>
                <w:color w:val="000000" w:themeColor="text1"/>
                <w:sz w:val="14"/>
                <w:szCs w:val="16"/>
              </w:rPr>
              <w:t>postponed visits to the doctor</w:t>
            </w:r>
          </w:p>
        </w:tc>
        <w:tc>
          <w:tcPr>
            <w:tcW w:w="588" w:type="dxa"/>
            <w:vAlign w:val="center"/>
          </w:tcPr>
          <w:p w14:paraId="5BC47E40"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R</w:t>
            </w:r>
          </w:p>
        </w:tc>
        <w:tc>
          <w:tcPr>
            <w:tcW w:w="709" w:type="dxa"/>
            <w:shd w:val="clear" w:color="auto" w:fill="auto"/>
            <w:vAlign w:val="center"/>
          </w:tcPr>
          <w:p w14:paraId="1C2C4015" w14:textId="44A03A28"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8</w:t>
            </w:r>
          </w:p>
        </w:tc>
        <w:tc>
          <w:tcPr>
            <w:tcW w:w="708" w:type="dxa"/>
            <w:vAlign w:val="center"/>
          </w:tcPr>
          <w:p w14:paraId="68A32F82"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7</w:t>
            </w:r>
          </w:p>
        </w:tc>
      </w:tr>
      <w:tr w:rsidR="001F0498" w:rsidRPr="00602B34" w14:paraId="532BD9E8" w14:textId="77777777" w:rsidTr="00A8566B">
        <w:trPr>
          <w:trHeight w:val="170"/>
          <w:jc w:val="center"/>
        </w:trPr>
        <w:tc>
          <w:tcPr>
            <w:tcW w:w="237" w:type="dxa"/>
            <w:tcBorders>
              <w:right w:val="nil"/>
            </w:tcBorders>
            <w:shd w:val="clear" w:color="auto" w:fill="auto"/>
            <w:vAlign w:val="center"/>
          </w:tcPr>
          <w:p w14:paraId="75CEDF61" w14:textId="77777777" w:rsidR="001F0498" w:rsidRPr="00602B34" w:rsidRDefault="001F0498" w:rsidP="00A8566B">
            <w:pPr>
              <w:spacing w:before="30" w:after="30" w:line="240" w:lineRule="auto"/>
              <w:rPr>
                <w:rFonts w:ascii="Arial" w:eastAsia="Times New Roman" w:hAnsi="Arial"/>
                <w:color w:val="000000" w:themeColor="text1"/>
                <w:sz w:val="16"/>
                <w:szCs w:val="16"/>
              </w:rPr>
            </w:pPr>
          </w:p>
        </w:tc>
        <w:tc>
          <w:tcPr>
            <w:tcW w:w="6825" w:type="dxa"/>
            <w:tcBorders>
              <w:left w:val="nil"/>
              <w:right w:val="single" w:sz="4" w:space="0" w:color="auto"/>
            </w:tcBorders>
            <w:shd w:val="clear" w:color="auto" w:fill="auto"/>
            <w:tcMar>
              <w:left w:w="57" w:type="dxa"/>
              <w:right w:w="113" w:type="dxa"/>
            </w:tcMar>
            <w:vAlign w:val="center"/>
          </w:tcPr>
          <w:p w14:paraId="1C5C7DC2" w14:textId="77777777" w:rsidR="001F0498" w:rsidRPr="00602B34" w:rsidRDefault="001F0498" w:rsidP="00A8566B">
            <w:pPr>
              <w:spacing w:before="30" w:after="30" w:line="240" w:lineRule="auto"/>
              <w:rPr>
                <w:rFonts w:ascii="Arial" w:eastAsia="Times New Roman" w:hAnsi="Arial"/>
                <w:color w:val="000000" w:themeColor="text1"/>
                <w:sz w:val="14"/>
                <w:szCs w:val="16"/>
              </w:rPr>
            </w:pPr>
            <w:r w:rsidRPr="00602B34">
              <w:rPr>
                <w:rFonts w:ascii="Arial" w:eastAsia="Times New Roman" w:hAnsi="Arial"/>
                <w:color w:val="000000" w:themeColor="text1"/>
                <w:sz w:val="14"/>
                <w:szCs w:val="16"/>
              </w:rPr>
              <w:t>postponed visits to the dentist</w:t>
            </w:r>
          </w:p>
        </w:tc>
        <w:tc>
          <w:tcPr>
            <w:tcW w:w="588" w:type="dxa"/>
            <w:vAlign w:val="center"/>
          </w:tcPr>
          <w:p w14:paraId="23513626"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R</w:t>
            </w:r>
          </w:p>
        </w:tc>
        <w:tc>
          <w:tcPr>
            <w:tcW w:w="709" w:type="dxa"/>
            <w:shd w:val="clear" w:color="auto" w:fill="auto"/>
            <w:vAlign w:val="center"/>
          </w:tcPr>
          <w:p w14:paraId="7D970BE5"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25</w:t>
            </w:r>
          </w:p>
        </w:tc>
        <w:tc>
          <w:tcPr>
            <w:tcW w:w="708" w:type="dxa"/>
            <w:vAlign w:val="center"/>
          </w:tcPr>
          <w:p w14:paraId="26B043F5"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23</w:t>
            </w:r>
          </w:p>
        </w:tc>
      </w:tr>
      <w:tr w:rsidR="001F0498" w:rsidRPr="00602B34" w14:paraId="1DA08F9D" w14:textId="77777777" w:rsidTr="00A8566B">
        <w:trPr>
          <w:trHeight w:val="170"/>
          <w:jc w:val="center"/>
        </w:trPr>
        <w:tc>
          <w:tcPr>
            <w:tcW w:w="237" w:type="dxa"/>
            <w:tcBorders>
              <w:right w:val="nil"/>
            </w:tcBorders>
            <w:shd w:val="clear" w:color="auto" w:fill="auto"/>
            <w:vAlign w:val="center"/>
          </w:tcPr>
          <w:p w14:paraId="54537332" w14:textId="77777777" w:rsidR="001F0498" w:rsidRPr="00602B34" w:rsidRDefault="001F0498" w:rsidP="00A8566B">
            <w:pPr>
              <w:spacing w:before="30" w:after="30" w:line="240" w:lineRule="auto"/>
              <w:rPr>
                <w:rFonts w:ascii="Arial" w:eastAsia="Times New Roman" w:hAnsi="Arial"/>
                <w:color w:val="000000" w:themeColor="text1"/>
                <w:sz w:val="16"/>
                <w:szCs w:val="16"/>
              </w:rPr>
            </w:pPr>
          </w:p>
        </w:tc>
        <w:tc>
          <w:tcPr>
            <w:tcW w:w="6825" w:type="dxa"/>
            <w:tcBorders>
              <w:left w:val="nil"/>
              <w:right w:val="single" w:sz="4" w:space="0" w:color="auto"/>
            </w:tcBorders>
            <w:shd w:val="clear" w:color="auto" w:fill="auto"/>
            <w:tcMar>
              <w:left w:w="57" w:type="dxa"/>
              <w:right w:w="113" w:type="dxa"/>
            </w:tcMar>
            <w:vAlign w:val="center"/>
          </w:tcPr>
          <w:p w14:paraId="20771DCE" w14:textId="77777777" w:rsidR="001F0498" w:rsidRPr="00602B34" w:rsidRDefault="001F0498" w:rsidP="00A8566B">
            <w:pPr>
              <w:spacing w:before="30" w:after="30" w:line="240" w:lineRule="auto"/>
              <w:rPr>
                <w:rFonts w:ascii="Arial" w:eastAsia="Times New Roman" w:hAnsi="Arial"/>
                <w:color w:val="000000" w:themeColor="text1"/>
                <w:sz w:val="14"/>
                <w:szCs w:val="16"/>
              </w:rPr>
            </w:pPr>
            <w:r w:rsidRPr="00602B34">
              <w:rPr>
                <w:rFonts w:ascii="Arial" w:eastAsia="Times New Roman" w:hAnsi="Arial"/>
                <w:color w:val="000000" w:themeColor="text1"/>
                <w:sz w:val="14"/>
                <w:szCs w:val="16"/>
              </w:rPr>
              <w:t>did without or cut back on trips to the shops or other local places</w:t>
            </w:r>
          </w:p>
        </w:tc>
        <w:tc>
          <w:tcPr>
            <w:tcW w:w="588" w:type="dxa"/>
            <w:vAlign w:val="center"/>
          </w:tcPr>
          <w:p w14:paraId="14BF3D1B"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R/H</w:t>
            </w:r>
          </w:p>
        </w:tc>
        <w:tc>
          <w:tcPr>
            <w:tcW w:w="709" w:type="dxa"/>
            <w:shd w:val="clear" w:color="auto" w:fill="auto"/>
            <w:vAlign w:val="center"/>
          </w:tcPr>
          <w:p w14:paraId="0798036A"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11</w:t>
            </w:r>
          </w:p>
        </w:tc>
        <w:tc>
          <w:tcPr>
            <w:tcW w:w="708" w:type="dxa"/>
            <w:vAlign w:val="center"/>
          </w:tcPr>
          <w:p w14:paraId="6DC79B5F"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10</w:t>
            </w:r>
          </w:p>
        </w:tc>
      </w:tr>
      <w:tr w:rsidR="001F0498" w:rsidRPr="00602B34" w14:paraId="34B5A80E" w14:textId="77777777" w:rsidTr="00A8566B">
        <w:trPr>
          <w:trHeight w:val="170"/>
          <w:jc w:val="center"/>
        </w:trPr>
        <w:tc>
          <w:tcPr>
            <w:tcW w:w="237" w:type="dxa"/>
            <w:tcBorders>
              <w:right w:val="nil"/>
            </w:tcBorders>
            <w:shd w:val="clear" w:color="auto" w:fill="auto"/>
            <w:vAlign w:val="center"/>
          </w:tcPr>
          <w:p w14:paraId="33B23681" w14:textId="77777777" w:rsidR="001F0498" w:rsidRPr="00602B34" w:rsidRDefault="001F0498" w:rsidP="00A8566B">
            <w:pPr>
              <w:spacing w:before="30" w:after="30" w:line="240" w:lineRule="auto"/>
              <w:rPr>
                <w:rFonts w:ascii="Arial" w:eastAsia="Times New Roman" w:hAnsi="Arial"/>
                <w:color w:val="000000" w:themeColor="text1"/>
                <w:sz w:val="16"/>
                <w:szCs w:val="16"/>
              </w:rPr>
            </w:pPr>
          </w:p>
        </w:tc>
        <w:tc>
          <w:tcPr>
            <w:tcW w:w="6825" w:type="dxa"/>
            <w:tcBorders>
              <w:left w:val="nil"/>
              <w:right w:val="single" w:sz="4" w:space="0" w:color="auto"/>
            </w:tcBorders>
            <w:shd w:val="clear" w:color="auto" w:fill="auto"/>
            <w:tcMar>
              <w:left w:w="57" w:type="dxa"/>
              <w:right w:w="113" w:type="dxa"/>
            </w:tcMar>
            <w:vAlign w:val="center"/>
          </w:tcPr>
          <w:p w14:paraId="56E1BCBE" w14:textId="77777777" w:rsidR="001F0498" w:rsidRPr="00602B34" w:rsidRDefault="001F0498" w:rsidP="00A8566B">
            <w:pPr>
              <w:spacing w:before="30" w:after="30" w:line="240" w:lineRule="auto"/>
              <w:rPr>
                <w:rFonts w:ascii="Arial" w:eastAsia="Times New Roman" w:hAnsi="Arial"/>
                <w:color w:val="000000" w:themeColor="text1"/>
                <w:sz w:val="14"/>
                <w:szCs w:val="16"/>
              </w:rPr>
            </w:pPr>
            <w:r w:rsidRPr="00602B34">
              <w:rPr>
                <w:rFonts w:ascii="Arial" w:eastAsia="Times New Roman" w:hAnsi="Arial"/>
                <w:color w:val="000000" w:themeColor="text1"/>
                <w:sz w:val="14"/>
                <w:szCs w:val="16"/>
              </w:rPr>
              <w:t>delayed repairing or replacing broken or damaged appliances</w:t>
            </w:r>
          </w:p>
        </w:tc>
        <w:tc>
          <w:tcPr>
            <w:tcW w:w="588" w:type="dxa"/>
            <w:vAlign w:val="center"/>
          </w:tcPr>
          <w:p w14:paraId="2D12A29C"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H</w:t>
            </w:r>
          </w:p>
        </w:tc>
        <w:tc>
          <w:tcPr>
            <w:tcW w:w="709" w:type="dxa"/>
            <w:shd w:val="clear" w:color="auto" w:fill="auto"/>
            <w:vAlign w:val="center"/>
          </w:tcPr>
          <w:p w14:paraId="3EF50F7E"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9</w:t>
            </w:r>
          </w:p>
        </w:tc>
        <w:tc>
          <w:tcPr>
            <w:tcW w:w="708" w:type="dxa"/>
            <w:vAlign w:val="center"/>
          </w:tcPr>
          <w:p w14:paraId="5A601FED"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8</w:t>
            </w:r>
          </w:p>
        </w:tc>
      </w:tr>
      <w:tr w:rsidR="001F0498" w:rsidRPr="00602B34" w14:paraId="6296A38C" w14:textId="77777777" w:rsidTr="00A8566B">
        <w:trPr>
          <w:jc w:val="center"/>
        </w:trPr>
        <w:tc>
          <w:tcPr>
            <w:tcW w:w="8359" w:type="dxa"/>
            <w:gridSpan w:val="4"/>
            <w:shd w:val="clear" w:color="auto" w:fill="auto"/>
            <w:tcMar>
              <w:right w:w="57" w:type="dxa"/>
            </w:tcMar>
            <w:vAlign w:val="center"/>
          </w:tcPr>
          <w:p w14:paraId="37FCFC93" w14:textId="77777777" w:rsidR="001F0498" w:rsidRPr="00602B34" w:rsidRDefault="001F0498" w:rsidP="00A8566B">
            <w:pPr>
              <w:spacing w:before="60" w:after="40" w:line="240" w:lineRule="auto"/>
              <w:ind w:left="130"/>
              <w:rPr>
                <w:rFonts w:ascii="Arial" w:eastAsia="Times New Roman" w:hAnsi="Arial"/>
                <w:color w:val="000000" w:themeColor="text1"/>
                <w:sz w:val="16"/>
                <w:szCs w:val="16"/>
              </w:rPr>
            </w:pPr>
            <w:r w:rsidRPr="00602B34">
              <w:rPr>
                <w:rFonts w:ascii="Arial" w:eastAsia="Times New Roman" w:hAnsi="Arial"/>
                <w:b/>
                <w:color w:val="000000" w:themeColor="text1"/>
                <w:sz w:val="16"/>
                <w:szCs w:val="16"/>
              </w:rPr>
              <w:t>In arrears more than once in last 12 months</w:t>
            </w:r>
            <w:r w:rsidRPr="00602B34">
              <w:rPr>
                <w:rFonts w:ascii="Arial" w:eastAsia="Times New Roman" w:hAnsi="Arial"/>
                <w:b/>
                <w:color w:val="000000" w:themeColor="text1"/>
                <w:sz w:val="18"/>
                <w:szCs w:val="16"/>
              </w:rPr>
              <w:t xml:space="preserve"> </w:t>
            </w:r>
            <w:r w:rsidRPr="00602B34">
              <w:rPr>
                <w:rFonts w:ascii="Arial" w:eastAsia="Times New Roman" w:hAnsi="Arial"/>
                <w:color w:val="000000" w:themeColor="text1"/>
                <w:sz w:val="14"/>
                <w:szCs w:val="16"/>
              </w:rPr>
              <w:t>(because of shortage of cash at the time, not through forgetting)</w:t>
            </w:r>
          </w:p>
        </w:tc>
        <w:tc>
          <w:tcPr>
            <w:tcW w:w="708" w:type="dxa"/>
            <w:vAlign w:val="center"/>
          </w:tcPr>
          <w:p w14:paraId="7F7264EC" w14:textId="77777777" w:rsidR="001F0498" w:rsidRPr="00602B34" w:rsidRDefault="001F0498" w:rsidP="00A8566B">
            <w:pPr>
              <w:spacing w:before="60" w:after="40" w:line="240" w:lineRule="auto"/>
              <w:ind w:left="130"/>
              <w:rPr>
                <w:rFonts w:ascii="Arial" w:eastAsia="Times New Roman" w:hAnsi="Arial"/>
                <w:b/>
                <w:color w:val="000000" w:themeColor="text1"/>
                <w:sz w:val="16"/>
                <w:szCs w:val="16"/>
              </w:rPr>
            </w:pPr>
          </w:p>
        </w:tc>
      </w:tr>
      <w:tr w:rsidR="001F0498" w:rsidRPr="00602B34" w14:paraId="67A38E02" w14:textId="77777777" w:rsidTr="00A8566B">
        <w:trPr>
          <w:jc w:val="center"/>
        </w:trPr>
        <w:tc>
          <w:tcPr>
            <w:tcW w:w="237" w:type="dxa"/>
            <w:tcBorders>
              <w:right w:val="nil"/>
            </w:tcBorders>
            <w:shd w:val="clear" w:color="auto" w:fill="auto"/>
            <w:vAlign w:val="center"/>
          </w:tcPr>
          <w:p w14:paraId="480D2EC4" w14:textId="77777777" w:rsidR="001F0498" w:rsidRPr="00602B34" w:rsidRDefault="001F0498" w:rsidP="00A8566B">
            <w:pPr>
              <w:spacing w:before="30" w:after="30" w:line="240" w:lineRule="auto"/>
              <w:rPr>
                <w:rFonts w:ascii="Arial" w:eastAsia="Times New Roman" w:hAnsi="Arial"/>
                <w:color w:val="000000" w:themeColor="text1"/>
                <w:sz w:val="16"/>
                <w:szCs w:val="16"/>
              </w:rPr>
            </w:pPr>
          </w:p>
        </w:tc>
        <w:tc>
          <w:tcPr>
            <w:tcW w:w="6825" w:type="dxa"/>
            <w:tcBorders>
              <w:left w:val="nil"/>
              <w:right w:val="single" w:sz="4" w:space="0" w:color="auto"/>
            </w:tcBorders>
            <w:shd w:val="clear" w:color="auto" w:fill="auto"/>
            <w:tcMar>
              <w:left w:w="57" w:type="dxa"/>
              <w:right w:w="113" w:type="dxa"/>
            </w:tcMar>
            <w:vAlign w:val="center"/>
          </w:tcPr>
          <w:p w14:paraId="3CC7E72D" w14:textId="77777777" w:rsidR="001F0498" w:rsidRPr="00602B34" w:rsidRDefault="001F0498" w:rsidP="00A8566B">
            <w:pPr>
              <w:spacing w:before="30" w:after="30" w:line="240" w:lineRule="auto"/>
              <w:jc w:val="both"/>
              <w:rPr>
                <w:rFonts w:ascii="Arial" w:eastAsia="Times New Roman" w:hAnsi="Arial"/>
                <w:color w:val="000000" w:themeColor="text1"/>
                <w:sz w:val="14"/>
                <w:szCs w:val="16"/>
              </w:rPr>
            </w:pPr>
            <w:r w:rsidRPr="00602B34">
              <w:rPr>
                <w:rFonts w:ascii="Arial" w:eastAsia="Times New Roman" w:hAnsi="Arial"/>
                <w:color w:val="000000" w:themeColor="text1"/>
                <w:sz w:val="14"/>
                <w:szCs w:val="16"/>
              </w:rPr>
              <w:t>rates, electricity, water</w:t>
            </w:r>
          </w:p>
        </w:tc>
        <w:tc>
          <w:tcPr>
            <w:tcW w:w="588" w:type="dxa"/>
            <w:vAlign w:val="center"/>
          </w:tcPr>
          <w:p w14:paraId="5BFC783F"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H</w:t>
            </w:r>
          </w:p>
        </w:tc>
        <w:tc>
          <w:tcPr>
            <w:tcW w:w="709" w:type="dxa"/>
            <w:shd w:val="clear" w:color="auto" w:fill="auto"/>
            <w:vAlign w:val="center"/>
          </w:tcPr>
          <w:p w14:paraId="7F9DECFD"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6</w:t>
            </w:r>
          </w:p>
        </w:tc>
        <w:tc>
          <w:tcPr>
            <w:tcW w:w="708" w:type="dxa"/>
            <w:vAlign w:val="center"/>
          </w:tcPr>
          <w:p w14:paraId="68999986"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6</w:t>
            </w:r>
          </w:p>
        </w:tc>
      </w:tr>
      <w:tr w:rsidR="001F0498" w:rsidRPr="00602B34" w14:paraId="451905DC" w14:textId="77777777" w:rsidTr="00A8566B">
        <w:trPr>
          <w:jc w:val="center"/>
        </w:trPr>
        <w:tc>
          <w:tcPr>
            <w:tcW w:w="237" w:type="dxa"/>
            <w:tcBorders>
              <w:right w:val="nil"/>
            </w:tcBorders>
            <w:shd w:val="clear" w:color="auto" w:fill="auto"/>
            <w:vAlign w:val="center"/>
          </w:tcPr>
          <w:p w14:paraId="088BC4E3" w14:textId="77777777" w:rsidR="001F0498" w:rsidRPr="00602B34" w:rsidRDefault="001F0498" w:rsidP="00A8566B">
            <w:pPr>
              <w:spacing w:before="30" w:after="30" w:line="240" w:lineRule="auto"/>
              <w:rPr>
                <w:rFonts w:ascii="Arial" w:eastAsia="Times New Roman" w:hAnsi="Arial"/>
                <w:color w:val="000000" w:themeColor="text1"/>
                <w:sz w:val="16"/>
                <w:szCs w:val="16"/>
              </w:rPr>
            </w:pPr>
          </w:p>
        </w:tc>
        <w:tc>
          <w:tcPr>
            <w:tcW w:w="6825" w:type="dxa"/>
            <w:tcBorders>
              <w:left w:val="nil"/>
              <w:right w:val="single" w:sz="4" w:space="0" w:color="auto"/>
            </w:tcBorders>
            <w:shd w:val="clear" w:color="auto" w:fill="auto"/>
            <w:tcMar>
              <w:left w:w="57" w:type="dxa"/>
              <w:right w:w="113" w:type="dxa"/>
            </w:tcMar>
            <w:vAlign w:val="center"/>
          </w:tcPr>
          <w:p w14:paraId="750CE9FD" w14:textId="77777777" w:rsidR="001F0498" w:rsidRPr="00602B34" w:rsidRDefault="001F0498" w:rsidP="00A8566B">
            <w:pPr>
              <w:spacing w:before="30" w:after="30" w:line="240" w:lineRule="auto"/>
              <w:rPr>
                <w:rFonts w:ascii="Arial" w:eastAsia="Times New Roman" w:hAnsi="Arial"/>
                <w:color w:val="000000" w:themeColor="text1"/>
                <w:sz w:val="14"/>
                <w:szCs w:val="16"/>
              </w:rPr>
            </w:pPr>
            <w:r w:rsidRPr="00602B34">
              <w:rPr>
                <w:rFonts w:ascii="Arial" w:eastAsia="Times New Roman" w:hAnsi="Arial"/>
                <w:color w:val="000000" w:themeColor="text1"/>
                <w:sz w:val="14"/>
                <w:szCs w:val="16"/>
              </w:rPr>
              <w:t>vehicle registration, insurance or warrant of fitness</w:t>
            </w:r>
          </w:p>
        </w:tc>
        <w:tc>
          <w:tcPr>
            <w:tcW w:w="588" w:type="dxa"/>
            <w:vAlign w:val="center"/>
          </w:tcPr>
          <w:p w14:paraId="0B799197"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H</w:t>
            </w:r>
          </w:p>
        </w:tc>
        <w:tc>
          <w:tcPr>
            <w:tcW w:w="709" w:type="dxa"/>
            <w:shd w:val="clear" w:color="auto" w:fill="auto"/>
            <w:vAlign w:val="center"/>
          </w:tcPr>
          <w:p w14:paraId="51D2F8F0"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6</w:t>
            </w:r>
          </w:p>
        </w:tc>
        <w:tc>
          <w:tcPr>
            <w:tcW w:w="708" w:type="dxa"/>
            <w:vAlign w:val="center"/>
          </w:tcPr>
          <w:p w14:paraId="25A4FA0A"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5</w:t>
            </w:r>
          </w:p>
        </w:tc>
      </w:tr>
      <w:tr w:rsidR="001F0498" w:rsidRPr="00602B34" w14:paraId="0C9346E3" w14:textId="77777777" w:rsidTr="00A8566B">
        <w:trPr>
          <w:jc w:val="center"/>
        </w:trPr>
        <w:tc>
          <w:tcPr>
            <w:tcW w:w="7062" w:type="dxa"/>
            <w:gridSpan w:val="2"/>
            <w:tcBorders>
              <w:right w:val="single" w:sz="4" w:space="0" w:color="auto"/>
            </w:tcBorders>
            <w:shd w:val="clear" w:color="auto" w:fill="auto"/>
            <w:vAlign w:val="center"/>
          </w:tcPr>
          <w:p w14:paraId="6C02938C" w14:textId="77777777" w:rsidR="001F0498" w:rsidRPr="00602B34" w:rsidRDefault="001F0498" w:rsidP="00A8566B">
            <w:pPr>
              <w:spacing w:before="60" w:after="40" w:line="240" w:lineRule="auto"/>
              <w:ind w:left="414" w:hanging="318"/>
              <w:jc w:val="both"/>
              <w:rPr>
                <w:rFonts w:ascii="Arial" w:eastAsia="Times New Roman" w:hAnsi="Arial"/>
                <w:b/>
                <w:color w:val="000000" w:themeColor="text1"/>
                <w:sz w:val="16"/>
                <w:szCs w:val="16"/>
              </w:rPr>
            </w:pPr>
            <w:r w:rsidRPr="00602B34">
              <w:rPr>
                <w:rFonts w:ascii="Arial" w:eastAsia="Times New Roman" w:hAnsi="Arial"/>
                <w:b/>
                <w:color w:val="000000" w:themeColor="text1"/>
                <w:sz w:val="16"/>
                <w:szCs w:val="16"/>
              </w:rPr>
              <w:t xml:space="preserve">Financial stress and vulnerability </w:t>
            </w:r>
          </w:p>
        </w:tc>
        <w:tc>
          <w:tcPr>
            <w:tcW w:w="588" w:type="dxa"/>
            <w:vAlign w:val="center"/>
          </w:tcPr>
          <w:p w14:paraId="39E35EC4" w14:textId="77777777" w:rsidR="001F0498" w:rsidRPr="00602B34" w:rsidRDefault="001F0498" w:rsidP="00A8566B">
            <w:pPr>
              <w:spacing w:before="40" w:after="40" w:line="240" w:lineRule="auto"/>
              <w:jc w:val="center"/>
              <w:rPr>
                <w:rFonts w:ascii="Arial" w:eastAsia="Times New Roman" w:hAnsi="Arial"/>
                <w:color w:val="000000" w:themeColor="text1"/>
                <w:sz w:val="16"/>
                <w:szCs w:val="16"/>
              </w:rPr>
            </w:pPr>
          </w:p>
        </w:tc>
        <w:tc>
          <w:tcPr>
            <w:tcW w:w="709" w:type="dxa"/>
            <w:shd w:val="clear" w:color="auto" w:fill="auto"/>
            <w:vAlign w:val="center"/>
          </w:tcPr>
          <w:p w14:paraId="62B7573F" w14:textId="77777777" w:rsidR="001F0498" w:rsidRPr="00602B34" w:rsidRDefault="001F0498" w:rsidP="00A8566B">
            <w:pPr>
              <w:spacing w:before="40" w:after="40" w:line="240" w:lineRule="auto"/>
              <w:jc w:val="center"/>
              <w:rPr>
                <w:rFonts w:ascii="Arial" w:eastAsia="Times New Roman" w:hAnsi="Arial"/>
                <w:color w:val="000000" w:themeColor="text1"/>
                <w:sz w:val="16"/>
                <w:szCs w:val="16"/>
              </w:rPr>
            </w:pPr>
            <w:r w:rsidRPr="00602B34">
              <w:rPr>
                <w:rFonts w:ascii="Arial" w:hAnsi="Arial"/>
                <w:color w:val="000000" w:themeColor="text1"/>
                <w:sz w:val="16"/>
                <w:szCs w:val="16"/>
              </w:rPr>
              <w:t> </w:t>
            </w:r>
          </w:p>
        </w:tc>
        <w:tc>
          <w:tcPr>
            <w:tcW w:w="708" w:type="dxa"/>
            <w:vAlign w:val="center"/>
          </w:tcPr>
          <w:p w14:paraId="2E9B081F" w14:textId="77777777" w:rsidR="001F0498" w:rsidRPr="00602B34" w:rsidRDefault="001F0498" w:rsidP="00A8566B">
            <w:pPr>
              <w:spacing w:before="40" w:after="40" w:line="240" w:lineRule="auto"/>
              <w:jc w:val="center"/>
              <w:rPr>
                <w:rFonts w:ascii="Arial" w:eastAsia="Times New Roman" w:hAnsi="Arial"/>
                <w:color w:val="000000" w:themeColor="text1"/>
                <w:sz w:val="16"/>
                <w:szCs w:val="16"/>
              </w:rPr>
            </w:pPr>
            <w:r w:rsidRPr="00602B34">
              <w:rPr>
                <w:rFonts w:ascii="Arial" w:hAnsi="Arial"/>
                <w:color w:val="000000" w:themeColor="text1"/>
                <w:sz w:val="16"/>
                <w:szCs w:val="16"/>
              </w:rPr>
              <w:t> </w:t>
            </w:r>
          </w:p>
        </w:tc>
      </w:tr>
      <w:tr w:rsidR="001F0498" w:rsidRPr="00602B34" w14:paraId="35A4775E" w14:textId="77777777" w:rsidTr="00A8566B">
        <w:trPr>
          <w:jc w:val="center"/>
        </w:trPr>
        <w:tc>
          <w:tcPr>
            <w:tcW w:w="237" w:type="dxa"/>
            <w:tcBorders>
              <w:right w:val="nil"/>
            </w:tcBorders>
            <w:shd w:val="clear" w:color="auto" w:fill="auto"/>
            <w:vAlign w:val="center"/>
          </w:tcPr>
          <w:p w14:paraId="091319BB" w14:textId="77777777" w:rsidR="001F0498" w:rsidRPr="00602B34" w:rsidRDefault="001F0498" w:rsidP="00A8566B">
            <w:pPr>
              <w:spacing w:before="40" w:after="40" w:line="240" w:lineRule="auto"/>
              <w:rPr>
                <w:rFonts w:ascii="Arial" w:eastAsia="Times New Roman" w:hAnsi="Arial"/>
                <w:color w:val="000000" w:themeColor="text1"/>
                <w:sz w:val="16"/>
                <w:szCs w:val="16"/>
              </w:rPr>
            </w:pPr>
          </w:p>
        </w:tc>
        <w:tc>
          <w:tcPr>
            <w:tcW w:w="6825" w:type="dxa"/>
            <w:tcBorders>
              <w:left w:val="nil"/>
              <w:right w:val="single" w:sz="4" w:space="0" w:color="auto"/>
            </w:tcBorders>
            <w:shd w:val="clear" w:color="auto" w:fill="auto"/>
            <w:tcMar>
              <w:left w:w="57" w:type="dxa"/>
              <w:right w:w="113" w:type="dxa"/>
            </w:tcMar>
            <w:vAlign w:val="center"/>
          </w:tcPr>
          <w:p w14:paraId="3CCED54E" w14:textId="77777777" w:rsidR="001F0498" w:rsidRPr="00602B34" w:rsidRDefault="001F0498" w:rsidP="00A8566B">
            <w:pPr>
              <w:spacing w:before="30" w:after="30" w:line="240" w:lineRule="auto"/>
              <w:jc w:val="both"/>
              <w:rPr>
                <w:rFonts w:ascii="Arial" w:eastAsia="Times New Roman" w:hAnsi="Arial"/>
                <w:color w:val="000000" w:themeColor="text1"/>
                <w:sz w:val="14"/>
                <w:szCs w:val="16"/>
              </w:rPr>
            </w:pPr>
            <w:r w:rsidRPr="00602B34">
              <w:rPr>
                <w:rFonts w:ascii="Arial" w:eastAsia="Times New Roman" w:hAnsi="Arial"/>
                <w:color w:val="000000" w:themeColor="text1"/>
                <w:sz w:val="14"/>
                <w:szCs w:val="16"/>
              </w:rPr>
              <w:t>borrowed from family or friends ‘more than once’ in the last 12 months to cover everyday living costs</w:t>
            </w:r>
          </w:p>
        </w:tc>
        <w:tc>
          <w:tcPr>
            <w:tcW w:w="588" w:type="dxa"/>
            <w:vAlign w:val="center"/>
          </w:tcPr>
          <w:p w14:paraId="65D9D7EB"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H</w:t>
            </w:r>
          </w:p>
        </w:tc>
        <w:tc>
          <w:tcPr>
            <w:tcW w:w="709" w:type="dxa"/>
            <w:shd w:val="clear" w:color="auto" w:fill="auto"/>
            <w:vAlign w:val="center"/>
          </w:tcPr>
          <w:p w14:paraId="713D3041"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9</w:t>
            </w:r>
          </w:p>
        </w:tc>
        <w:tc>
          <w:tcPr>
            <w:tcW w:w="708" w:type="dxa"/>
            <w:vAlign w:val="center"/>
          </w:tcPr>
          <w:p w14:paraId="53711E4E"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8</w:t>
            </w:r>
          </w:p>
        </w:tc>
      </w:tr>
      <w:tr w:rsidR="001F0498" w:rsidRPr="00602B34" w14:paraId="3744E4BE" w14:textId="77777777" w:rsidTr="00A8566B">
        <w:trPr>
          <w:jc w:val="center"/>
        </w:trPr>
        <w:tc>
          <w:tcPr>
            <w:tcW w:w="237" w:type="dxa"/>
            <w:tcBorders>
              <w:right w:val="nil"/>
            </w:tcBorders>
            <w:shd w:val="clear" w:color="auto" w:fill="auto"/>
            <w:vAlign w:val="center"/>
          </w:tcPr>
          <w:p w14:paraId="0184339C" w14:textId="77777777" w:rsidR="001F0498" w:rsidRPr="00602B34" w:rsidRDefault="001F0498" w:rsidP="00A8566B">
            <w:pPr>
              <w:spacing w:before="40" w:after="40" w:line="240" w:lineRule="auto"/>
              <w:rPr>
                <w:rFonts w:ascii="Arial" w:eastAsia="Times New Roman" w:hAnsi="Arial"/>
                <w:color w:val="000000" w:themeColor="text1"/>
                <w:sz w:val="16"/>
                <w:szCs w:val="16"/>
              </w:rPr>
            </w:pPr>
          </w:p>
        </w:tc>
        <w:tc>
          <w:tcPr>
            <w:tcW w:w="6825" w:type="dxa"/>
            <w:tcBorders>
              <w:left w:val="nil"/>
              <w:right w:val="single" w:sz="4" w:space="0" w:color="auto"/>
            </w:tcBorders>
            <w:shd w:val="clear" w:color="auto" w:fill="auto"/>
            <w:tcMar>
              <w:left w:w="57" w:type="dxa"/>
              <w:right w:w="113" w:type="dxa"/>
            </w:tcMar>
            <w:vAlign w:val="center"/>
          </w:tcPr>
          <w:p w14:paraId="47BC8EB6" w14:textId="77777777" w:rsidR="001F0498" w:rsidRPr="00602B34" w:rsidRDefault="001F0498" w:rsidP="00A8566B">
            <w:pPr>
              <w:spacing w:before="30" w:after="30" w:line="240" w:lineRule="auto"/>
              <w:jc w:val="both"/>
              <w:rPr>
                <w:rFonts w:ascii="Arial" w:eastAsia="Times New Roman" w:hAnsi="Arial"/>
                <w:color w:val="000000" w:themeColor="text1"/>
                <w:sz w:val="14"/>
                <w:szCs w:val="16"/>
              </w:rPr>
            </w:pPr>
            <w:r w:rsidRPr="00602B34">
              <w:rPr>
                <w:rFonts w:ascii="Arial" w:eastAsia="Times New Roman" w:hAnsi="Arial"/>
                <w:color w:val="000000" w:themeColor="text1"/>
                <w:sz w:val="14"/>
                <w:szCs w:val="16"/>
              </w:rPr>
              <w:t xml:space="preserve">feel ‘very limited’ by the money available when thinking about purchase of clothes or shoes for self (options </w:t>
            </w:r>
            <w:proofErr w:type="gramStart"/>
            <w:r w:rsidRPr="00602B34">
              <w:rPr>
                <w:rFonts w:ascii="Arial" w:eastAsia="Times New Roman" w:hAnsi="Arial"/>
                <w:color w:val="000000" w:themeColor="text1"/>
                <w:sz w:val="14"/>
                <w:szCs w:val="16"/>
              </w:rPr>
              <w:t>were:</w:t>
            </w:r>
            <w:proofErr w:type="gramEnd"/>
            <w:r w:rsidRPr="00602B34">
              <w:rPr>
                <w:rFonts w:ascii="Arial" w:eastAsia="Times New Roman" w:hAnsi="Arial"/>
                <w:color w:val="000000" w:themeColor="text1"/>
                <w:sz w:val="14"/>
                <w:szCs w:val="16"/>
              </w:rPr>
              <w:t xml:space="preserve"> not at all, a little, quite limited, and very limited)</w:t>
            </w:r>
          </w:p>
        </w:tc>
        <w:tc>
          <w:tcPr>
            <w:tcW w:w="588" w:type="dxa"/>
            <w:vAlign w:val="center"/>
          </w:tcPr>
          <w:p w14:paraId="27BBA7F3"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R</w:t>
            </w:r>
          </w:p>
        </w:tc>
        <w:tc>
          <w:tcPr>
            <w:tcW w:w="709" w:type="dxa"/>
            <w:shd w:val="clear" w:color="auto" w:fill="auto"/>
            <w:vAlign w:val="center"/>
          </w:tcPr>
          <w:p w14:paraId="6526CD52"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13</w:t>
            </w:r>
          </w:p>
        </w:tc>
        <w:tc>
          <w:tcPr>
            <w:tcW w:w="708" w:type="dxa"/>
            <w:vAlign w:val="center"/>
          </w:tcPr>
          <w:p w14:paraId="1C9FBDE6"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11</w:t>
            </w:r>
          </w:p>
        </w:tc>
      </w:tr>
      <w:tr w:rsidR="001F0498" w:rsidRPr="00602B34" w14:paraId="2B540983" w14:textId="77777777" w:rsidTr="00A8566B">
        <w:trPr>
          <w:jc w:val="center"/>
        </w:trPr>
        <w:tc>
          <w:tcPr>
            <w:tcW w:w="237" w:type="dxa"/>
            <w:tcBorders>
              <w:right w:val="nil"/>
            </w:tcBorders>
            <w:shd w:val="clear" w:color="auto" w:fill="auto"/>
            <w:vAlign w:val="center"/>
          </w:tcPr>
          <w:p w14:paraId="69080BBC" w14:textId="77777777" w:rsidR="001F0498" w:rsidRPr="00602B34" w:rsidRDefault="001F0498" w:rsidP="00A8566B">
            <w:pPr>
              <w:spacing w:before="40" w:after="40" w:line="240" w:lineRule="auto"/>
              <w:rPr>
                <w:rFonts w:ascii="Arial" w:eastAsia="Times New Roman" w:hAnsi="Arial"/>
                <w:color w:val="000000" w:themeColor="text1"/>
                <w:sz w:val="16"/>
                <w:szCs w:val="16"/>
              </w:rPr>
            </w:pPr>
          </w:p>
        </w:tc>
        <w:tc>
          <w:tcPr>
            <w:tcW w:w="6825" w:type="dxa"/>
            <w:tcBorders>
              <w:left w:val="nil"/>
              <w:right w:val="single" w:sz="4" w:space="0" w:color="auto"/>
            </w:tcBorders>
            <w:shd w:val="clear" w:color="auto" w:fill="auto"/>
            <w:tcMar>
              <w:left w:w="57" w:type="dxa"/>
              <w:right w:w="113" w:type="dxa"/>
            </w:tcMar>
            <w:vAlign w:val="center"/>
          </w:tcPr>
          <w:p w14:paraId="74B72CC5" w14:textId="77777777" w:rsidR="001F0498" w:rsidRPr="00602B34" w:rsidRDefault="001F0498" w:rsidP="00A8566B">
            <w:pPr>
              <w:spacing w:before="30" w:after="30" w:line="240" w:lineRule="auto"/>
              <w:rPr>
                <w:rFonts w:ascii="Arial" w:eastAsia="Times New Roman" w:hAnsi="Arial"/>
                <w:color w:val="000000" w:themeColor="text1"/>
                <w:sz w:val="14"/>
                <w:szCs w:val="16"/>
              </w:rPr>
            </w:pPr>
            <w:r w:rsidRPr="00602B34">
              <w:rPr>
                <w:rFonts w:ascii="Arial" w:eastAsia="Times New Roman" w:hAnsi="Arial"/>
                <w:color w:val="000000" w:themeColor="text1"/>
                <w:sz w:val="14"/>
                <w:szCs w:val="16"/>
              </w:rPr>
              <w:t>could not pay an unexpected and unavoidable bill of $500 within a month without borrowing</w:t>
            </w:r>
          </w:p>
        </w:tc>
        <w:tc>
          <w:tcPr>
            <w:tcW w:w="588" w:type="dxa"/>
            <w:vAlign w:val="center"/>
          </w:tcPr>
          <w:p w14:paraId="323D7CF9"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H</w:t>
            </w:r>
          </w:p>
        </w:tc>
        <w:tc>
          <w:tcPr>
            <w:tcW w:w="709" w:type="dxa"/>
            <w:shd w:val="clear" w:color="auto" w:fill="auto"/>
            <w:vAlign w:val="center"/>
          </w:tcPr>
          <w:p w14:paraId="7BF03C96" w14:textId="77777777"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21</w:t>
            </w:r>
          </w:p>
        </w:tc>
        <w:tc>
          <w:tcPr>
            <w:tcW w:w="708" w:type="dxa"/>
            <w:vAlign w:val="center"/>
          </w:tcPr>
          <w:p w14:paraId="4A51486B" w14:textId="0B5D9450" w:rsidR="001F0498" w:rsidRPr="00602B34" w:rsidRDefault="001F0498" w:rsidP="00A8566B">
            <w:pPr>
              <w:spacing w:before="30" w:after="30" w:line="240" w:lineRule="auto"/>
              <w:jc w:val="center"/>
              <w:rPr>
                <w:rFonts w:ascii="Arial" w:eastAsia="Times New Roman" w:hAnsi="Arial"/>
                <w:color w:val="000000" w:themeColor="text1"/>
                <w:sz w:val="14"/>
                <w:szCs w:val="16"/>
              </w:rPr>
            </w:pPr>
            <w:r w:rsidRPr="00602B34">
              <w:rPr>
                <w:rFonts w:ascii="Arial" w:hAnsi="Arial"/>
                <w:color w:val="000000" w:themeColor="text1"/>
                <w:sz w:val="14"/>
                <w:szCs w:val="14"/>
              </w:rPr>
              <w:t>20</w:t>
            </w:r>
          </w:p>
        </w:tc>
      </w:tr>
    </w:tbl>
    <w:p w14:paraId="51FDBBDC" w14:textId="77777777" w:rsidR="001F0498" w:rsidRPr="000F6DDC" w:rsidRDefault="001F0498" w:rsidP="001F0498">
      <w:pPr>
        <w:spacing w:before="60" w:after="60" w:line="240" w:lineRule="auto"/>
        <w:ind w:left="284" w:right="238"/>
        <w:jc w:val="both"/>
        <w:rPr>
          <w:rFonts w:ascii="Arial" w:eastAsia="Times New Roman" w:hAnsi="Arial"/>
          <w:color w:val="000000"/>
          <w:sz w:val="16"/>
          <w:szCs w:val="16"/>
        </w:rPr>
      </w:pPr>
      <w:r w:rsidRPr="000F6DDC">
        <w:rPr>
          <w:rFonts w:ascii="Arial" w:eastAsia="Times New Roman" w:hAnsi="Arial"/>
          <w:color w:val="000000"/>
          <w:sz w:val="16"/>
          <w:szCs w:val="16"/>
          <w:u w:val="single"/>
        </w:rPr>
        <w:t>Reading note for table</w:t>
      </w:r>
      <w:r w:rsidRPr="000F6DDC">
        <w:rPr>
          <w:rFonts w:ascii="Arial" w:eastAsia="Times New Roman" w:hAnsi="Arial"/>
          <w:color w:val="000000"/>
          <w:sz w:val="16"/>
          <w:szCs w:val="16"/>
        </w:rPr>
        <w:t xml:space="preserve">: </w:t>
      </w:r>
    </w:p>
    <w:p w14:paraId="0E1CB586" w14:textId="77777777" w:rsidR="001F0498" w:rsidRPr="000F6DDC" w:rsidRDefault="001F0498" w:rsidP="001F0498">
      <w:pPr>
        <w:spacing w:after="0" w:line="240" w:lineRule="auto"/>
        <w:ind w:left="284" w:right="240"/>
        <w:jc w:val="both"/>
        <w:rPr>
          <w:rFonts w:ascii="Arial" w:eastAsia="Times New Roman" w:hAnsi="Arial"/>
          <w:color w:val="000000"/>
          <w:sz w:val="16"/>
          <w:szCs w:val="16"/>
        </w:rPr>
      </w:pPr>
      <w:r w:rsidRPr="000F6DDC">
        <w:rPr>
          <w:rFonts w:ascii="Arial" w:eastAsia="Times New Roman" w:hAnsi="Arial"/>
          <w:color w:val="000000"/>
          <w:sz w:val="16"/>
          <w:szCs w:val="16"/>
        </w:rPr>
        <w:t xml:space="preserve">The figures in the right-hand </w:t>
      </w:r>
      <w:r>
        <w:rPr>
          <w:rFonts w:ascii="Arial" w:eastAsia="Times New Roman" w:hAnsi="Arial"/>
          <w:color w:val="000000"/>
          <w:sz w:val="16"/>
          <w:szCs w:val="16"/>
        </w:rPr>
        <w:t xml:space="preserve">two </w:t>
      </w:r>
      <w:r w:rsidRPr="000F6DDC">
        <w:rPr>
          <w:rFonts w:ascii="Arial" w:eastAsia="Times New Roman" w:hAnsi="Arial"/>
          <w:color w:val="000000"/>
          <w:sz w:val="16"/>
          <w:szCs w:val="16"/>
        </w:rPr>
        <w:t>column</w:t>
      </w:r>
      <w:r>
        <w:rPr>
          <w:rFonts w:ascii="Arial" w:eastAsia="Times New Roman" w:hAnsi="Arial"/>
          <w:color w:val="000000"/>
          <w:sz w:val="16"/>
          <w:szCs w:val="16"/>
        </w:rPr>
        <w:t>s</w:t>
      </w:r>
      <w:r w:rsidRPr="000F6DDC">
        <w:rPr>
          <w:rFonts w:ascii="Arial" w:eastAsia="Times New Roman" w:hAnsi="Arial"/>
          <w:color w:val="000000"/>
          <w:sz w:val="16"/>
          <w:szCs w:val="16"/>
        </w:rPr>
        <w:t xml:space="preserve"> are based on the information provided by the household’s respondent. For example, in the fresh fruit and vegetables row</w:t>
      </w:r>
      <w:r>
        <w:rPr>
          <w:rFonts w:ascii="Arial" w:eastAsia="Times New Roman" w:hAnsi="Arial"/>
          <w:color w:val="000000"/>
          <w:sz w:val="16"/>
          <w:szCs w:val="16"/>
        </w:rPr>
        <w:t xml:space="preserve"> for 18/19</w:t>
      </w:r>
      <w:r w:rsidRPr="000F6DDC">
        <w:rPr>
          <w:rFonts w:ascii="Arial" w:eastAsia="Times New Roman" w:hAnsi="Arial"/>
          <w:color w:val="000000"/>
          <w:sz w:val="16"/>
          <w:szCs w:val="16"/>
        </w:rPr>
        <w:t xml:space="preserve">, 4% of the population were in households where the respondent said </w:t>
      </w:r>
      <w:r w:rsidRPr="004A2C21">
        <w:rPr>
          <w:rFonts w:ascii="Arial" w:eastAsia="Times New Roman" w:hAnsi="Arial"/>
          <w:color w:val="000000"/>
          <w:sz w:val="16"/>
          <w:szCs w:val="16"/>
        </w:rPr>
        <w:t>they (or</w:t>
      </w:r>
      <w:r w:rsidRPr="000F6DDC">
        <w:rPr>
          <w:rFonts w:ascii="Arial" w:eastAsia="Times New Roman" w:hAnsi="Arial"/>
          <w:color w:val="000000"/>
          <w:sz w:val="16"/>
          <w:szCs w:val="16"/>
        </w:rPr>
        <w:t xml:space="preserve"> their partner) went without or cut back ‘a lot’ (rather than ‘a little’ or ‘not at all’). The </w:t>
      </w:r>
      <w:r>
        <w:rPr>
          <w:rFonts w:ascii="Arial" w:eastAsia="Times New Roman" w:hAnsi="Arial"/>
          <w:color w:val="000000"/>
          <w:sz w:val="16"/>
          <w:szCs w:val="16"/>
        </w:rPr>
        <w:t>third</w:t>
      </w:r>
      <w:r w:rsidRPr="000F6DDC">
        <w:rPr>
          <w:rFonts w:ascii="Arial" w:eastAsia="Times New Roman" w:hAnsi="Arial"/>
          <w:color w:val="000000"/>
          <w:sz w:val="16"/>
          <w:szCs w:val="16"/>
        </w:rPr>
        <w:t xml:space="preserve"> from right column indicates whether the item is respondent-focussed (R) or household-focussed (H). Though for most items the R/H distinction is clear, a few could be either. This ambiguity is being addressed in the 2</w:t>
      </w:r>
      <w:r>
        <w:rPr>
          <w:rFonts w:ascii="Arial" w:eastAsia="Times New Roman" w:hAnsi="Arial"/>
          <w:color w:val="000000"/>
          <w:sz w:val="16"/>
          <w:szCs w:val="16"/>
        </w:rPr>
        <w:t>1/</w:t>
      </w:r>
      <w:r w:rsidRPr="000F6DDC">
        <w:rPr>
          <w:rFonts w:ascii="Arial" w:eastAsia="Times New Roman" w:hAnsi="Arial"/>
          <w:color w:val="000000"/>
          <w:sz w:val="16"/>
          <w:szCs w:val="16"/>
        </w:rPr>
        <w:t>22 survey.</w:t>
      </w:r>
    </w:p>
    <w:p w14:paraId="7E6C9DE8" w14:textId="77777777" w:rsidR="001F0498" w:rsidRDefault="001F0498" w:rsidP="001F0498">
      <w:pPr>
        <w:spacing w:after="0" w:line="240" w:lineRule="auto"/>
        <w:rPr>
          <w:rFonts w:ascii="Arial" w:hAnsi="Arial"/>
        </w:rPr>
      </w:pPr>
    </w:p>
    <w:p w14:paraId="72B0A0B8" w14:textId="77777777" w:rsidR="00352645" w:rsidRDefault="00352645" w:rsidP="001F0498">
      <w:pPr>
        <w:spacing w:after="0" w:line="240" w:lineRule="auto"/>
        <w:rPr>
          <w:rFonts w:ascii="Arial" w:hAnsi="Arial"/>
          <w:b/>
          <w:bCs/>
        </w:rPr>
      </w:pPr>
    </w:p>
    <w:p w14:paraId="6709DB0C" w14:textId="1958EB1E" w:rsidR="00562E87" w:rsidRPr="009570B7" w:rsidRDefault="001F0498" w:rsidP="001F0498">
      <w:pPr>
        <w:spacing w:after="0" w:line="240" w:lineRule="auto"/>
        <w:rPr>
          <w:b/>
          <w:bCs/>
          <w:szCs w:val="20"/>
        </w:rPr>
      </w:pPr>
      <w:r w:rsidRPr="00927182">
        <w:rPr>
          <w:rFonts w:ascii="Arial" w:hAnsi="Arial"/>
          <w:b/>
          <w:bCs/>
        </w:rPr>
        <w:t>Section J</w:t>
      </w:r>
      <w:r>
        <w:rPr>
          <w:rFonts w:ascii="Arial" w:hAnsi="Arial"/>
        </w:rPr>
        <w:t xml:space="preserve"> in Part Two has more detail on the DEP-17 index</w:t>
      </w:r>
      <w:r w:rsidR="00C97EBE">
        <w:rPr>
          <w:rFonts w:ascii="Arial" w:hAnsi="Arial"/>
        </w:rPr>
        <w:t xml:space="preserve">, and the Material Wellbeing Index (MWI) items and scoring are listed in Table1.3 in </w:t>
      </w:r>
      <w:r w:rsidR="00C97EBE" w:rsidRPr="00C97EBE">
        <w:rPr>
          <w:rFonts w:ascii="Arial" w:hAnsi="Arial"/>
          <w:b/>
          <w:bCs/>
        </w:rPr>
        <w:t>Appendix 1</w:t>
      </w:r>
      <w:r w:rsidR="00C97EBE">
        <w:rPr>
          <w:rFonts w:ascii="Arial" w:hAnsi="Arial"/>
        </w:rPr>
        <w:t>.</w:t>
      </w:r>
      <w:r w:rsidR="00562E87" w:rsidRPr="009570B7">
        <w:rPr>
          <w:b/>
          <w:bCs/>
        </w:rPr>
        <w:br w:type="page"/>
      </w:r>
    </w:p>
    <w:bookmarkEnd w:id="10"/>
    <w:p w14:paraId="6A836216" w14:textId="77777777" w:rsidR="00951B03" w:rsidRDefault="00951B03">
      <w:pPr>
        <w:spacing w:after="0" w:line="240" w:lineRule="auto"/>
        <w:rPr>
          <w:rFonts w:ascii="Arial" w:eastAsia="Times New Roman" w:hAnsi="Arial" w:cs="Times New Roman"/>
          <w:b/>
          <w:sz w:val="32"/>
          <w:szCs w:val="36"/>
          <w:lang w:val="en-GB"/>
        </w:rPr>
      </w:pPr>
      <w:r>
        <w:rPr>
          <w:rFonts w:ascii="Arial" w:eastAsia="Times New Roman" w:hAnsi="Arial" w:cs="Times New Roman"/>
          <w:b/>
          <w:sz w:val="32"/>
          <w:szCs w:val="36"/>
          <w:lang w:val="en-GB"/>
        </w:rPr>
        <w:br w:type="page"/>
      </w:r>
    </w:p>
    <w:p w14:paraId="29BBE151" w14:textId="0235F1A1" w:rsidR="00911DC3" w:rsidRPr="00090349" w:rsidRDefault="00090349" w:rsidP="00090349">
      <w:pPr>
        <w:spacing w:after="0" w:line="240" w:lineRule="auto"/>
        <w:rPr>
          <w:rFonts w:ascii="Arial" w:eastAsia="Times New Roman" w:hAnsi="Arial" w:cs="Times New Roman"/>
          <w:b/>
          <w:sz w:val="24"/>
          <w:szCs w:val="28"/>
          <w:lang w:val="en-GB"/>
        </w:rPr>
      </w:pPr>
      <w:r w:rsidRPr="00090349">
        <w:rPr>
          <w:rFonts w:ascii="Arial" w:eastAsia="Times New Roman" w:hAnsi="Arial" w:cs="Times New Roman"/>
          <w:b/>
          <w:sz w:val="32"/>
          <w:szCs w:val="36"/>
          <w:lang w:val="en-GB"/>
        </w:rPr>
        <w:t xml:space="preserve">Section B - </w:t>
      </w:r>
      <w:r w:rsidRPr="00090349">
        <w:rPr>
          <w:rFonts w:ascii="Arial" w:hAnsi="Arial"/>
          <w:b/>
          <w:color w:val="000000"/>
          <w:sz w:val="32"/>
          <w:szCs w:val="36"/>
        </w:rPr>
        <w:t>The demographics of child poverty</w:t>
      </w:r>
      <w:r w:rsidR="00CA0942">
        <w:rPr>
          <w:rFonts w:ascii="Arial" w:hAnsi="Arial"/>
          <w:b/>
          <w:color w:val="000000"/>
          <w:sz w:val="32"/>
          <w:szCs w:val="36"/>
        </w:rPr>
        <w:t>: br</w:t>
      </w:r>
      <w:r w:rsidRPr="00090349">
        <w:rPr>
          <w:rFonts w:ascii="Arial" w:hAnsi="Arial"/>
          <w:b/>
          <w:color w:val="000000"/>
          <w:sz w:val="32"/>
          <w:szCs w:val="36"/>
        </w:rPr>
        <w:t xml:space="preserve">eakdowns for </w:t>
      </w:r>
      <w:r w:rsidR="007556E2">
        <w:rPr>
          <w:rFonts w:ascii="Arial" w:hAnsi="Arial"/>
          <w:b/>
          <w:color w:val="000000"/>
          <w:sz w:val="32"/>
          <w:szCs w:val="36"/>
        </w:rPr>
        <w:t xml:space="preserve">children in </w:t>
      </w:r>
      <w:r w:rsidRPr="00090349">
        <w:rPr>
          <w:rFonts w:ascii="Arial" w:hAnsi="Arial"/>
          <w:b/>
          <w:color w:val="000000"/>
          <w:sz w:val="32"/>
          <w:szCs w:val="36"/>
        </w:rPr>
        <w:t xml:space="preserve">different </w:t>
      </w:r>
      <w:r w:rsidR="007556E2">
        <w:rPr>
          <w:rFonts w:ascii="Arial" w:hAnsi="Arial"/>
          <w:b/>
          <w:color w:val="000000"/>
          <w:sz w:val="32"/>
          <w:szCs w:val="36"/>
        </w:rPr>
        <w:t>household contexts and for ethnicity, and comparisons with selected households without children</w:t>
      </w:r>
    </w:p>
    <w:p w14:paraId="4293EE40" w14:textId="77777777" w:rsidR="00F83F6A" w:rsidRPr="00C038C9" w:rsidRDefault="00F83F6A" w:rsidP="00F83F6A">
      <w:pPr>
        <w:spacing w:after="0" w:line="240" w:lineRule="auto"/>
        <w:rPr>
          <w:rFonts w:ascii="Arial Mäori" w:eastAsia="Times New Roman" w:hAnsi="Arial Mäori" w:cs="Consolas"/>
          <w:b/>
          <w:szCs w:val="20"/>
        </w:rPr>
      </w:pPr>
    </w:p>
    <w:p w14:paraId="42A38917" w14:textId="28E3E478" w:rsidR="00DA2530" w:rsidRDefault="00DF682C" w:rsidP="00DA2530">
      <w:pPr>
        <w:spacing w:after="0" w:line="240" w:lineRule="auto"/>
        <w:rPr>
          <w:rFonts w:ascii="Arial" w:hAnsi="Arial"/>
          <w:bCs/>
          <w:szCs w:val="20"/>
        </w:rPr>
      </w:pPr>
      <w:bookmarkStart w:id="11" w:name="_Hlk54961935"/>
      <w:r>
        <w:rPr>
          <w:rFonts w:ascii="Arial" w:hAnsi="Arial"/>
          <w:bCs/>
          <w:szCs w:val="20"/>
        </w:rPr>
        <w:t>Section B</w:t>
      </w:r>
      <w:r w:rsidR="00DA2530">
        <w:rPr>
          <w:rFonts w:ascii="Arial" w:hAnsi="Arial"/>
          <w:bCs/>
          <w:szCs w:val="20"/>
        </w:rPr>
        <w:t xml:space="preserve"> reports on material hardship rates and low-income rates for children in different household contexts</w:t>
      </w:r>
      <w:r w:rsidR="007C4F42">
        <w:rPr>
          <w:rFonts w:ascii="Arial" w:hAnsi="Arial"/>
          <w:bCs/>
          <w:szCs w:val="20"/>
        </w:rPr>
        <w:t>,</w:t>
      </w:r>
      <w:r w:rsidR="00DA2530">
        <w:rPr>
          <w:rFonts w:ascii="Arial" w:hAnsi="Arial"/>
          <w:bCs/>
          <w:szCs w:val="20"/>
        </w:rPr>
        <w:t xml:space="preserve"> </w:t>
      </w:r>
      <w:r w:rsidR="00B12DDA">
        <w:rPr>
          <w:rFonts w:ascii="Arial" w:hAnsi="Arial"/>
          <w:bCs/>
          <w:szCs w:val="20"/>
        </w:rPr>
        <w:t xml:space="preserve">and </w:t>
      </w:r>
      <w:r w:rsidR="00DA2530">
        <w:rPr>
          <w:rFonts w:ascii="Arial" w:hAnsi="Arial"/>
          <w:bCs/>
          <w:szCs w:val="20"/>
        </w:rPr>
        <w:t xml:space="preserve">by </w:t>
      </w:r>
      <w:r w:rsidR="007C4F42">
        <w:rPr>
          <w:rFonts w:ascii="Arial" w:hAnsi="Arial"/>
          <w:bCs/>
          <w:szCs w:val="20"/>
        </w:rPr>
        <w:t xml:space="preserve">their </w:t>
      </w:r>
      <w:r w:rsidR="00DA2530">
        <w:rPr>
          <w:rFonts w:ascii="Arial" w:hAnsi="Arial"/>
          <w:bCs/>
          <w:szCs w:val="20"/>
        </w:rPr>
        <w:t>ethnicity</w:t>
      </w:r>
      <w:r w:rsidR="00B12DDA">
        <w:rPr>
          <w:rFonts w:ascii="Arial" w:hAnsi="Arial"/>
          <w:bCs/>
          <w:szCs w:val="20"/>
        </w:rPr>
        <w:t>.</w:t>
      </w:r>
    </w:p>
    <w:p w14:paraId="14458CAF" w14:textId="4B32BF3C" w:rsidR="00DA2530" w:rsidRDefault="00DA2530" w:rsidP="00DA2530">
      <w:pPr>
        <w:spacing w:after="0" w:line="240" w:lineRule="auto"/>
        <w:rPr>
          <w:rFonts w:ascii="Arial" w:hAnsi="Arial"/>
          <w:bCs/>
          <w:szCs w:val="20"/>
        </w:rPr>
      </w:pPr>
    </w:p>
    <w:p w14:paraId="74DF3A55" w14:textId="40B64A6C" w:rsidR="00DA2530" w:rsidRDefault="00DA2530" w:rsidP="00DA2530">
      <w:pPr>
        <w:spacing w:after="0" w:line="240" w:lineRule="auto"/>
        <w:rPr>
          <w:rFonts w:ascii="Arial" w:hAnsi="Arial"/>
          <w:bCs/>
          <w:szCs w:val="20"/>
        </w:rPr>
      </w:pPr>
      <w:r>
        <w:rPr>
          <w:rFonts w:ascii="Arial" w:hAnsi="Arial"/>
          <w:bCs/>
          <w:szCs w:val="20"/>
        </w:rPr>
        <w:t>The household contexts reported on are:</w:t>
      </w:r>
    </w:p>
    <w:p w14:paraId="0DDBC781" w14:textId="242EB9E3" w:rsidR="00DA2530" w:rsidRPr="00EE1AB2" w:rsidRDefault="00EE1AB2" w:rsidP="00C92DEA">
      <w:pPr>
        <w:pStyle w:val="ListParagraph"/>
        <w:numPr>
          <w:ilvl w:val="0"/>
          <w:numId w:val="65"/>
        </w:numPr>
        <w:spacing w:before="60" w:after="0" w:line="240" w:lineRule="auto"/>
        <w:ind w:left="714" w:hanging="357"/>
        <w:contextualSpacing w:val="0"/>
        <w:rPr>
          <w:rFonts w:ascii="Arial" w:hAnsi="Arial"/>
          <w:bCs/>
          <w:szCs w:val="20"/>
        </w:rPr>
      </w:pPr>
      <w:r>
        <w:rPr>
          <w:rFonts w:ascii="Arial" w:hAnsi="Arial"/>
          <w:bCs/>
          <w:szCs w:val="20"/>
        </w:rPr>
        <w:t>h</w:t>
      </w:r>
      <w:r w:rsidR="00DA2530" w:rsidRPr="00EE1AB2">
        <w:rPr>
          <w:rFonts w:ascii="Arial" w:hAnsi="Arial"/>
          <w:bCs/>
          <w:szCs w:val="20"/>
        </w:rPr>
        <w:t xml:space="preserve">ousehold type – see Glossary and </w:t>
      </w:r>
      <w:r w:rsidR="00DA2530" w:rsidRPr="000E4465">
        <w:rPr>
          <w:rFonts w:ascii="Arial" w:hAnsi="Arial"/>
          <w:bCs/>
          <w:color w:val="000000" w:themeColor="text1"/>
          <w:szCs w:val="20"/>
        </w:rPr>
        <w:t>Abbreviations (</w:t>
      </w:r>
      <w:r w:rsidR="000E4465" w:rsidRPr="000E4465">
        <w:rPr>
          <w:rFonts w:ascii="Arial" w:hAnsi="Arial"/>
          <w:bCs/>
          <w:color w:val="000000" w:themeColor="text1"/>
          <w:szCs w:val="20"/>
        </w:rPr>
        <w:t>page 8</w:t>
      </w:r>
      <w:r w:rsidR="00DA2530" w:rsidRPr="000E4465">
        <w:rPr>
          <w:rFonts w:ascii="Arial" w:hAnsi="Arial"/>
          <w:bCs/>
          <w:color w:val="000000" w:themeColor="text1"/>
          <w:szCs w:val="20"/>
        </w:rPr>
        <w:t xml:space="preserve">) for </w:t>
      </w:r>
      <w:r w:rsidR="00DA2530" w:rsidRPr="00EE1AB2">
        <w:rPr>
          <w:rFonts w:ascii="Arial" w:hAnsi="Arial"/>
          <w:bCs/>
          <w:szCs w:val="20"/>
        </w:rPr>
        <w:t>definitions</w:t>
      </w:r>
    </w:p>
    <w:p w14:paraId="6F07CCB4" w14:textId="4844895B" w:rsidR="00DA2530" w:rsidRPr="00EE1AB2" w:rsidRDefault="00EE1AB2" w:rsidP="00C92DEA">
      <w:pPr>
        <w:pStyle w:val="ListParagraph"/>
        <w:numPr>
          <w:ilvl w:val="0"/>
          <w:numId w:val="65"/>
        </w:numPr>
        <w:spacing w:before="60" w:after="0" w:line="240" w:lineRule="auto"/>
        <w:ind w:left="714" w:hanging="357"/>
        <w:contextualSpacing w:val="0"/>
        <w:rPr>
          <w:rFonts w:ascii="Arial" w:hAnsi="Arial"/>
          <w:bCs/>
          <w:szCs w:val="20"/>
        </w:rPr>
      </w:pPr>
      <w:r>
        <w:rPr>
          <w:rFonts w:ascii="Arial" w:hAnsi="Arial"/>
          <w:bCs/>
          <w:szCs w:val="20"/>
        </w:rPr>
        <w:t>n</w:t>
      </w:r>
      <w:r w:rsidR="00DA2530" w:rsidRPr="00EE1AB2">
        <w:rPr>
          <w:rFonts w:ascii="Arial" w:hAnsi="Arial"/>
          <w:bCs/>
          <w:szCs w:val="20"/>
        </w:rPr>
        <w:t>umber of children in the household</w:t>
      </w:r>
    </w:p>
    <w:p w14:paraId="17752BED" w14:textId="6F814DDB" w:rsidR="00DA2530" w:rsidRPr="00EE1AB2" w:rsidRDefault="00EE1AB2" w:rsidP="00C92DEA">
      <w:pPr>
        <w:pStyle w:val="ListParagraph"/>
        <w:numPr>
          <w:ilvl w:val="0"/>
          <w:numId w:val="65"/>
        </w:numPr>
        <w:spacing w:before="60" w:after="0" w:line="240" w:lineRule="auto"/>
        <w:ind w:left="714" w:hanging="357"/>
        <w:contextualSpacing w:val="0"/>
        <w:rPr>
          <w:rFonts w:ascii="Arial" w:hAnsi="Arial"/>
          <w:bCs/>
          <w:szCs w:val="20"/>
        </w:rPr>
      </w:pPr>
      <w:r>
        <w:rPr>
          <w:rFonts w:ascii="Arial" w:hAnsi="Arial"/>
          <w:bCs/>
          <w:szCs w:val="20"/>
        </w:rPr>
        <w:t>w</w:t>
      </w:r>
      <w:r w:rsidR="00DA2530" w:rsidRPr="00EE1AB2">
        <w:rPr>
          <w:rFonts w:ascii="Arial" w:hAnsi="Arial"/>
          <w:bCs/>
          <w:szCs w:val="20"/>
        </w:rPr>
        <w:t>ork intensity for two parent and sole parent households at time of interview</w:t>
      </w:r>
    </w:p>
    <w:p w14:paraId="542EC220" w14:textId="3953B948" w:rsidR="00DA2530" w:rsidRPr="00EE1AB2" w:rsidRDefault="00EE1AB2" w:rsidP="00C92DEA">
      <w:pPr>
        <w:pStyle w:val="ListParagraph"/>
        <w:numPr>
          <w:ilvl w:val="0"/>
          <w:numId w:val="65"/>
        </w:numPr>
        <w:spacing w:before="60" w:after="0" w:line="240" w:lineRule="auto"/>
        <w:ind w:left="714" w:hanging="357"/>
        <w:contextualSpacing w:val="0"/>
        <w:rPr>
          <w:rFonts w:ascii="Arial" w:hAnsi="Arial"/>
          <w:bCs/>
          <w:szCs w:val="20"/>
        </w:rPr>
      </w:pPr>
      <w:r>
        <w:rPr>
          <w:rFonts w:ascii="Arial" w:hAnsi="Arial"/>
          <w:bCs/>
          <w:szCs w:val="20"/>
        </w:rPr>
        <w:t>l</w:t>
      </w:r>
      <w:r w:rsidR="00DA2530" w:rsidRPr="00EE1AB2">
        <w:rPr>
          <w:rFonts w:ascii="Arial" w:hAnsi="Arial"/>
          <w:bCs/>
          <w:szCs w:val="20"/>
        </w:rPr>
        <w:t>abour market status of the household at time of interview</w:t>
      </w:r>
    </w:p>
    <w:p w14:paraId="6C5D83C0" w14:textId="4AEB473C" w:rsidR="00DA2530" w:rsidRPr="00EE1AB2" w:rsidRDefault="00EE1AB2" w:rsidP="00C92DEA">
      <w:pPr>
        <w:pStyle w:val="ListParagraph"/>
        <w:numPr>
          <w:ilvl w:val="0"/>
          <w:numId w:val="65"/>
        </w:numPr>
        <w:spacing w:before="60" w:after="0" w:line="240" w:lineRule="auto"/>
        <w:ind w:left="714" w:hanging="357"/>
        <w:contextualSpacing w:val="0"/>
        <w:rPr>
          <w:rFonts w:ascii="Arial" w:hAnsi="Arial"/>
          <w:bCs/>
          <w:szCs w:val="20"/>
        </w:rPr>
      </w:pPr>
      <w:r>
        <w:rPr>
          <w:rFonts w:ascii="Arial" w:hAnsi="Arial"/>
          <w:bCs/>
          <w:szCs w:val="20"/>
        </w:rPr>
        <w:t>s</w:t>
      </w:r>
      <w:r w:rsidR="00DA2530" w:rsidRPr="00EE1AB2">
        <w:rPr>
          <w:rFonts w:ascii="Arial" w:hAnsi="Arial"/>
          <w:bCs/>
          <w:szCs w:val="20"/>
        </w:rPr>
        <w:t>ource of household income in the 12 months prior to interview (market v government)</w:t>
      </w:r>
    </w:p>
    <w:p w14:paraId="6B664EF5" w14:textId="30FE638D" w:rsidR="00DA2530" w:rsidRPr="00EE1AB2" w:rsidRDefault="00EE1AB2" w:rsidP="00C92DEA">
      <w:pPr>
        <w:pStyle w:val="ListParagraph"/>
        <w:numPr>
          <w:ilvl w:val="0"/>
          <w:numId w:val="65"/>
        </w:numPr>
        <w:spacing w:before="60" w:after="0" w:line="240" w:lineRule="auto"/>
        <w:ind w:left="714" w:hanging="357"/>
        <w:contextualSpacing w:val="0"/>
        <w:rPr>
          <w:rFonts w:ascii="Arial" w:hAnsi="Arial"/>
          <w:bCs/>
          <w:szCs w:val="20"/>
        </w:rPr>
      </w:pPr>
      <w:r>
        <w:rPr>
          <w:rFonts w:ascii="Arial" w:hAnsi="Arial"/>
          <w:bCs/>
          <w:szCs w:val="20"/>
        </w:rPr>
        <w:t>t</w:t>
      </w:r>
      <w:r w:rsidR="00DA2530" w:rsidRPr="00EE1AB2">
        <w:rPr>
          <w:rFonts w:ascii="Arial" w:hAnsi="Arial"/>
          <w:bCs/>
          <w:szCs w:val="20"/>
        </w:rPr>
        <w:t>enure of household</w:t>
      </w:r>
    </w:p>
    <w:p w14:paraId="2559FFF0" w14:textId="2140723E" w:rsidR="00DA2530" w:rsidRPr="00EE1AB2" w:rsidRDefault="00EE1AB2" w:rsidP="00C92DEA">
      <w:pPr>
        <w:pStyle w:val="ListParagraph"/>
        <w:numPr>
          <w:ilvl w:val="0"/>
          <w:numId w:val="65"/>
        </w:numPr>
        <w:spacing w:before="60" w:after="0" w:line="240" w:lineRule="auto"/>
        <w:ind w:left="714" w:hanging="357"/>
        <w:contextualSpacing w:val="0"/>
        <w:rPr>
          <w:rFonts w:ascii="Arial" w:hAnsi="Arial"/>
          <w:bCs/>
          <w:szCs w:val="20"/>
        </w:rPr>
      </w:pPr>
      <w:r>
        <w:rPr>
          <w:rFonts w:ascii="Arial" w:hAnsi="Arial"/>
          <w:bCs/>
          <w:szCs w:val="20"/>
        </w:rPr>
        <w:t>p</w:t>
      </w:r>
      <w:r w:rsidR="00DA2530" w:rsidRPr="00EE1AB2">
        <w:rPr>
          <w:rFonts w:ascii="Arial" w:hAnsi="Arial"/>
          <w:bCs/>
          <w:szCs w:val="20"/>
        </w:rPr>
        <w:t>rivate rental tenure by AS receipt</w:t>
      </w:r>
    </w:p>
    <w:p w14:paraId="4CA61D66" w14:textId="764D5977" w:rsidR="00DA2530" w:rsidRPr="00EE1AB2" w:rsidRDefault="00EE1AB2" w:rsidP="00C92DEA">
      <w:pPr>
        <w:pStyle w:val="ListParagraph"/>
        <w:numPr>
          <w:ilvl w:val="0"/>
          <w:numId w:val="65"/>
        </w:numPr>
        <w:spacing w:before="60" w:after="0" w:line="240" w:lineRule="auto"/>
        <w:ind w:left="714" w:hanging="357"/>
        <w:contextualSpacing w:val="0"/>
        <w:rPr>
          <w:rFonts w:ascii="Arial" w:hAnsi="Arial"/>
          <w:bCs/>
          <w:szCs w:val="20"/>
        </w:rPr>
      </w:pPr>
      <w:r>
        <w:rPr>
          <w:rFonts w:ascii="Arial" w:hAnsi="Arial"/>
          <w:bCs/>
          <w:szCs w:val="20"/>
        </w:rPr>
        <w:t>h</w:t>
      </w:r>
      <w:r w:rsidR="00DA2530" w:rsidRPr="00EE1AB2">
        <w:rPr>
          <w:rFonts w:ascii="Arial" w:hAnsi="Arial"/>
          <w:bCs/>
          <w:szCs w:val="20"/>
        </w:rPr>
        <w:t>ighest educational qualification in the household</w:t>
      </w:r>
    </w:p>
    <w:p w14:paraId="72D37E0F" w14:textId="77777777" w:rsidR="00C90873" w:rsidRPr="00EE1AB2" w:rsidRDefault="00C90873" w:rsidP="00C90873">
      <w:pPr>
        <w:pStyle w:val="ListParagraph"/>
        <w:spacing w:before="60" w:after="0" w:line="240" w:lineRule="auto"/>
        <w:ind w:left="714"/>
        <w:contextualSpacing w:val="0"/>
        <w:rPr>
          <w:rFonts w:ascii="Arial" w:hAnsi="Arial"/>
          <w:bCs/>
          <w:szCs w:val="20"/>
        </w:rPr>
      </w:pPr>
    </w:p>
    <w:p w14:paraId="18231398" w14:textId="3FF11D75" w:rsidR="00914E1E" w:rsidRDefault="00914E1E" w:rsidP="00B12DDA">
      <w:pPr>
        <w:spacing w:after="0" w:line="240" w:lineRule="auto"/>
        <w:rPr>
          <w:rFonts w:ascii="Arial" w:hAnsi="Arial"/>
          <w:bCs/>
          <w:szCs w:val="20"/>
        </w:rPr>
      </w:pPr>
      <w:r>
        <w:rPr>
          <w:rFonts w:ascii="Arial" w:hAnsi="Arial"/>
          <w:bCs/>
          <w:szCs w:val="20"/>
        </w:rPr>
        <w:t>Rates</w:t>
      </w:r>
      <w:r w:rsidR="00EE1AB2">
        <w:rPr>
          <w:rFonts w:ascii="Arial" w:hAnsi="Arial"/>
          <w:bCs/>
          <w:szCs w:val="20"/>
        </w:rPr>
        <w:t xml:space="preserve"> are </w:t>
      </w:r>
      <w:r w:rsidR="00B12DDA">
        <w:rPr>
          <w:rFonts w:ascii="Arial" w:hAnsi="Arial"/>
          <w:bCs/>
          <w:szCs w:val="20"/>
        </w:rPr>
        <w:t xml:space="preserve">also </w:t>
      </w:r>
      <w:r w:rsidR="00EE1AB2">
        <w:rPr>
          <w:rFonts w:ascii="Arial" w:hAnsi="Arial"/>
          <w:bCs/>
          <w:szCs w:val="20"/>
        </w:rPr>
        <w:t xml:space="preserve">provided for children </w:t>
      </w:r>
      <w:r>
        <w:rPr>
          <w:rFonts w:ascii="Arial" w:hAnsi="Arial"/>
          <w:bCs/>
          <w:szCs w:val="20"/>
        </w:rPr>
        <w:t>by their</w:t>
      </w:r>
      <w:r w:rsidR="00B12DDA">
        <w:rPr>
          <w:rFonts w:ascii="Arial" w:hAnsi="Arial"/>
          <w:bCs/>
          <w:szCs w:val="20"/>
        </w:rPr>
        <w:t xml:space="preserve"> </w:t>
      </w:r>
      <w:r w:rsidR="00EE1AB2">
        <w:rPr>
          <w:rFonts w:ascii="Arial" w:hAnsi="Arial"/>
          <w:bCs/>
          <w:szCs w:val="20"/>
        </w:rPr>
        <w:t>e</w:t>
      </w:r>
      <w:r w:rsidR="00EE1AB2" w:rsidRPr="00EE1AB2">
        <w:rPr>
          <w:rFonts w:ascii="Arial" w:hAnsi="Arial"/>
          <w:bCs/>
          <w:szCs w:val="20"/>
        </w:rPr>
        <w:t>thnicity</w:t>
      </w:r>
      <w:r w:rsidR="00B12DDA">
        <w:rPr>
          <w:rFonts w:ascii="Arial" w:hAnsi="Arial"/>
          <w:bCs/>
          <w:szCs w:val="20"/>
        </w:rPr>
        <w:t>.</w:t>
      </w:r>
    </w:p>
    <w:p w14:paraId="22600ECD" w14:textId="77777777" w:rsidR="00B12DDA" w:rsidRPr="00B12DDA" w:rsidRDefault="00B12DDA" w:rsidP="00B12DDA">
      <w:pPr>
        <w:spacing w:after="0" w:line="240" w:lineRule="auto"/>
        <w:rPr>
          <w:rFonts w:ascii="Arial" w:hAnsi="Arial"/>
          <w:bCs/>
          <w:szCs w:val="20"/>
        </w:rPr>
      </w:pPr>
    </w:p>
    <w:p w14:paraId="145B3E5F" w14:textId="2C858D45" w:rsidR="00914E1E" w:rsidRPr="00914E1E" w:rsidRDefault="00B12DDA" w:rsidP="00914E1E">
      <w:pPr>
        <w:spacing w:after="0" w:line="240" w:lineRule="auto"/>
        <w:rPr>
          <w:rFonts w:ascii="Arial" w:hAnsi="Arial"/>
          <w:bCs/>
          <w:szCs w:val="20"/>
        </w:rPr>
      </w:pPr>
      <w:r>
        <w:rPr>
          <w:rFonts w:ascii="Arial" w:hAnsi="Arial"/>
          <w:bCs/>
          <w:szCs w:val="20"/>
        </w:rPr>
        <w:t>In each case</w:t>
      </w:r>
      <w:r w:rsidR="00914E1E">
        <w:rPr>
          <w:rFonts w:ascii="Arial" w:hAnsi="Arial"/>
          <w:bCs/>
          <w:szCs w:val="20"/>
        </w:rPr>
        <w:t xml:space="preserve"> </w:t>
      </w:r>
      <w:r>
        <w:rPr>
          <w:rFonts w:ascii="Arial" w:hAnsi="Arial"/>
          <w:bCs/>
          <w:szCs w:val="20"/>
        </w:rPr>
        <w:t xml:space="preserve">rates </w:t>
      </w:r>
      <w:r w:rsidR="00914E1E">
        <w:rPr>
          <w:rFonts w:ascii="Arial" w:hAnsi="Arial"/>
          <w:bCs/>
          <w:szCs w:val="20"/>
        </w:rPr>
        <w:t>are provided at different depths</w:t>
      </w:r>
      <w:r w:rsidR="00C13435">
        <w:rPr>
          <w:rFonts w:ascii="Arial" w:hAnsi="Arial"/>
          <w:bCs/>
          <w:szCs w:val="20"/>
        </w:rPr>
        <w:t xml:space="preserve"> of</w:t>
      </w:r>
      <w:r w:rsidR="00914E1E">
        <w:rPr>
          <w:rFonts w:ascii="Arial" w:hAnsi="Arial"/>
          <w:bCs/>
          <w:szCs w:val="20"/>
        </w:rPr>
        <w:t xml:space="preserve"> hardship and </w:t>
      </w:r>
      <w:r w:rsidR="00C13435">
        <w:rPr>
          <w:rFonts w:ascii="Arial" w:hAnsi="Arial"/>
          <w:bCs/>
          <w:szCs w:val="20"/>
        </w:rPr>
        <w:t xml:space="preserve">at </w:t>
      </w:r>
      <w:r w:rsidR="00914E1E">
        <w:rPr>
          <w:rFonts w:ascii="Arial" w:hAnsi="Arial"/>
          <w:bCs/>
          <w:szCs w:val="20"/>
        </w:rPr>
        <w:t>different levels of low-income</w:t>
      </w:r>
      <w:r w:rsidR="00C13435">
        <w:rPr>
          <w:rFonts w:ascii="Arial" w:hAnsi="Arial"/>
          <w:bCs/>
          <w:szCs w:val="20"/>
        </w:rPr>
        <w:t>. In these cases, the differing composition at different depths is reported for each demographic grouping.</w:t>
      </w:r>
    </w:p>
    <w:p w14:paraId="7804C95A" w14:textId="1A861A1E" w:rsidR="00914E1E" w:rsidRDefault="00914E1E" w:rsidP="00914E1E">
      <w:pPr>
        <w:spacing w:after="0" w:line="240" w:lineRule="auto"/>
        <w:rPr>
          <w:rFonts w:ascii="Arial" w:hAnsi="Arial"/>
          <w:bCs/>
          <w:szCs w:val="20"/>
        </w:rPr>
      </w:pPr>
    </w:p>
    <w:p w14:paraId="25A4A62D" w14:textId="41807A9D" w:rsidR="00914E1E" w:rsidRDefault="00914E1E" w:rsidP="00914E1E">
      <w:pPr>
        <w:spacing w:after="0" w:line="240" w:lineRule="auto"/>
        <w:rPr>
          <w:rFonts w:ascii="Arial" w:hAnsi="Arial"/>
          <w:bCs/>
          <w:szCs w:val="20"/>
        </w:rPr>
      </w:pPr>
      <w:r>
        <w:rPr>
          <w:rFonts w:ascii="Arial" w:hAnsi="Arial"/>
          <w:bCs/>
          <w:szCs w:val="20"/>
        </w:rPr>
        <w:t>The situation for children is also compared with that for one-</w:t>
      </w:r>
      <w:r w:rsidR="00C90873">
        <w:rPr>
          <w:rFonts w:ascii="Arial" w:hAnsi="Arial"/>
          <w:bCs/>
          <w:szCs w:val="20"/>
        </w:rPr>
        <w:t>adult</w:t>
      </w:r>
      <w:r>
        <w:rPr>
          <w:rFonts w:ascii="Arial" w:hAnsi="Arial"/>
          <w:bCs/>
          <w:szCs w:val="20"/>
        </w:rPr>
        <w:t xml:space="preserve"> households and for older New Zealanders, using the 9 CPRA measures.</w:t>
      </w:r>
    </w:p>
    <w:p w14:paraId="78ECAE3A" w14:textId="2AE4D511" w:rsidR="00DF682C" w:rsidRDefault="00DF682C" w:rsidP="00914E1E">
      <w:pPr>
        <w:spacing w:after="0" w:line="240" w:lineRule="auto"/>
        <w:rPr>
          <w:rFonts w:ascii="Arial" w:hAnsi="Arial"/>
          <w:bCs/>
          <w:szCs w:val="20"/>
        </w:rPr>
      </w:pPr>
    </w:p>
    <w:p w14:paraId="06BC47DD" w14:textId="001D99B1" w:rsidR="00DF682C" w:rsidRDefault="00DF682C" w:rsidP="00914E1E">
      <w:pPr>
        <w:spacing w:after="0" w:line="240" w:lineRule="auto"/>
        <w:rPr>
          <w:rFonts w:ascii="Arial" w:hAnsi="Arial"/>
          <w:bCs/>
          <w:szCs w:val="20"/>
        </w:rPr>
      </w:pPr>
    </w:p>
    <w:p w14:paraId="0A9DDBD1" w14:textId="6E20332B" w:rsidR="00DF682C" w:rsidRPr="00DF682C" w:rsidRDefault="00DF682C" w:rsidP="00914E1E">
      <w:pPr>
        <w:spacing w:after="0" w:line="240" w:lineRule="auto"/>
        <w:rPr>
          <w:rFonts w:ascii="Arial" w:hAnsi="Arial"/>
          <w:b/>
          <w:szCs w:val="20"/>
        </w:rPr>
      </w:pPr>
      <w:r w:rsidRPr="00DF682C">
        <w:rPr>
          <w:rFonts w:ascii="Arial" w:hAnsi="Arial"/>
          <w:b/>
          <w:szCs w:val="20"/>
        </w:rPr>
        <w:t>Contents</w:t>
      </w:r>
    </w:p>
    <w:p w14:paraId="1ADDEBD6" w14:textId="77777777" w:rsidR="00DF682C" w:rsidRDefault="00DF682C" w:rsidP="00DF682C">
      <w:pPr>
        <w:spacing w:after="0" w:line="240" w:lineRule="auto"/>
        <w:rPr>
          <w:rFonts w:ascii="Arial" w:hAnsi="Arial"/>
          <w:bCs/>
          <w:szCs w:val="20"/>
        </w:rPr>
      </w:pPr>
    </w:p>
    <w:p w14:paraId="06D14995" w14:textId="70F30D49" w:rsidR="00DF682C" w:rsidRPr="00B35622" w:rsidRDefault="00DF682C" w:rsidP="00C92DEA">
      <w:pPr>
        <w:pStyle w:val="ListParagraph"/>
        <w:numPr>
          <w:ilvl w:val="0"/>
          <w:numId w:val="96"/>
        </w:numPr>
        <w:spacing w:after="0" w:line="240" w:lineRule="auto"/>
        <w:rPr>
          <w:rFonts w:ascii="Arial" w:hAnsi="Arial"/>
          <w:bCs/>
          <w:szCs w:val="20"/>
        </w:rPr>
      </w:pPr>
      <w:r w:rsidRPr="00B35622">
        <w:rPr>
          <w:rFonts w:ascii="Arial" w:hAnsi="Arial"/>
          <w:bCs/>
          <w:szCs w:val="20"/>
        </w:rPr>
        <w:t>Children in households at different depths of material hardship</w:t>
      </w:r>
      <w:r w:rsidR="00B35622">
        <w:rPr>
          <w:rFonts w:ascii="Arial" w:hAnsi="Arial"/>
          <w:bCs/>
          <w:szCs w:val="20"/>
        </w:rPr>
        <w:t>.</w:t>
      </w:r>
    </w:p>
    <w:p w14:paraId="420129C1" w14:textId="41ABB4B1" w:rsidR="00DF682C" w:rsidRPr="00DF682C" w:rsidRDefault="00DF682C" w:rsidP="00DF682C">
      <w:pPr>
        <w:spacing w:after="0" w:line="240" w:lineRule="auto"/>
        <w:rPr>
          <w:rFonts w:ascii="Arial" w:hAnsi="Arial"/>
          <w:bCs/>
          <w:szCs w:val="20"/>
        </w:rPr>
      </w:pPr>
    </w:p>
    <w:p w14:paraId="733FD37F" w14:textId="3751AB99" w:rsidR="00DF682C" w:rsidRPr="00B35622" w:rsidRDefault="00DF682C" w:rsidP="00C92DEA">
      <w:pPr>
        <w:pStyle w:val="ListParagraph"/>
        <w:numPr>
          <w:ilvl w:val="0"/>
          <w:numId w:val="96"/>
        </w:numPr>
        <w:spacing w:after="0" w:line="240" w:lineRule="auto"/>
        <w:rPr>
          <w:rFonts w:ascii="Arial" w:hAnsi="Arial"/>
          <w:bCs/>
          <w:szCs w:val="20"/>
        </w:rPr>
      </w:pPr>
      <w:r w:rsidRPr="00B35622">
        <w:rPr>
          <w:rFonts w:ascii="Arial" w:hAnsi="Arial"/>
          <w:bCs/>
          <w:szCs w:val="20"/>
        </w:rPr>
        <w:t>Children in households at different levels of low income</w:t>
      </w:r>
      <w:r w:rsidR="00B35622">
        <w:rPr>
          <w:rFonts w:ascii="Arial" w:hAnsi="Arial"/>
          <w:bCs/>
          <w:szCs w:val="20"/>
        </w:rPr>
        <w:t>.</w:t>
      </w:r>
    </w:p>
    <w:p w14:paraId="090686C2" w14:textId="77777777" w:rsidR="00DF682C" w:rsidRPr="00DF682C" w:rsidRDefault="00DF682C" w:rsidP="00DF682C">
      <w:pPr>
        <w:spacing w:after="0" w:line="240" w:lineRule="auto"/>
        <w:contextualSpacing/>
        <w:rPr>
          <w:rFonts w:ascii="Arial" w:hAnsi="Arial"/>
          <w:bCs/>
          <w:color w:val="000000" w:themeColor="text1"/>
          <w:szCs w:val="20"/>
        </w:rPr>
      </w:pPr>
    </w:p>
    <w:p w14:paraId="54944EC4" w14:textId="77777777" w:rsidR="00865C29" w:rsidRPr="00B35622" w:rsidRDefault="00865C29" w:rsidP="00C92DEA">
      <w:pPr>
        <w:pStyle w:val="ListParagraph"/>
        <w:numPr>
          <w:ilvl w:val="0"/>
          <w:numId w:val="96"/>
        </w:numPr>
        <w:spacing w:after="0" w:line="240" w:lineRule="auto"/>
        <w:rPr>
          <w:rFonts w:ascii="Arial" w:hAnsi="Arial"/>
          <w:bCs/>
          <w:szCs w:val="20"/>
        </w:rPr>
      </w:pPr>
      <w:r w:rsidRPr="00B35622">
        <w:rPr>
          <w:rFonts w:ascii="Arial" w:hAnsi="Arial"/>
          <w:bCs/>
          <w:szCs w:val="20"/>
        </w:rPr>
        <w:t xml:space="preserve">Comparing poverty rates for children, one-person households (aged 18-64 </w:t>
      </w:r>
      <w:proofErr w:type="spellStart"/>
      <w:r w:rsidRPr="00B35622">
        <w:rPr>
          <w:rFonts w:ascii="Arial" w:hAnsi="Arial"/>
          <w:bCs/>
          <w:szCs w:val="20"/>
        </w:rPr>
        <w:t>yrs</w:t>
      </w:r>
      <w:proofErr w:type="spellEnd"/>
      <w:r w:rsidRPr="00B35622">
        <w:rPr>
          <w:rFonts w:ascii="Arial" w:hAnsi="Arial"/>
          <w:bCs/>
          <w:szCs w:val="20"/>
        </w:rPr>
        <w:t xml:space="preserve">), and older New Zealanders (65+ </w:t>
      </w:r>
      <w:proofErr w:type="spellStart"/>
      <w:r w:rsidRPr="00B35622">
        <w:rPr>
          <w:rFonts w:ascii="Arial" w:hAnsi="Arial"/>
          <w:bCs/>
          <w:szCs w:val="20"/>
        </w:rPr>
        <w:t>yrs</w:t>
      </w:r>
      <w:proofErr w:type="spellEnd"/>
      <w:r w:rsidRPr="00B35622">
        <w:rPr>
          <w:rFonts w:ascii="Arial" w:hAnsi="Arial"/>
          <w:bCs/>
          <w:szCs w:val="20"/>
        </w:rPr>
        <w:t>).</w:t>
      </w:r>
    </w:p>
    <w:p w14:paraId="589EA5F8" w14:textId="77777777" w:rsidR="00865C29" w:rsidRDefault="00865C29" w:rsidP="00865C29">
      <w:pPr>
        <w:spacing w:after="0" w:line="240" w:lineRule="auto"/>
        <w:rPr>
          <w:rFonts w:ascii="Arial" w:hAnsi="Arial"/>
          <w:b/>
          <w:bCs/>
          <w:sz w:val="24"/>
          <w:szCs w:val="28"/>
        </w:rPr>
      </w:pPr>
    </w:p>
    <w:p w14:paraId="3CF8F912" w14:textId="3677FC95" w:rsidR="00DF682C" w:rsidRPr="00DF682C" w:rsidRDefault="00DF682C" w:rsidP="00DF682C">
      <w:pPr>
        <w:spacing w:after="0" w:line="240" w:lineRule="auto"/>
        <w:contextualSpacing/>
        <w:rPr>
          <w:rFonts w:ascii="Arial" w:hAnsi="Arial"/>
          <w:bCs/>
          <w:color w:val="000000" w:themeColor="text1"/>
          <w:szCs w:val="20"/>
        </w:rPr>
      </w:pPr>
    </w:p>
    <w:p w14:paraId="3421C030" w14:textId="77777777" w:rsidR="00DF682C" w:rsidRPr="00782E62" w:rsidRDefault="00DF682C" w:rsidP="00DF682C">
      <w:pPr>
        <w:spacing w:after="0" w:line="240" w:lineRule="auto"/>
        <w:contextualSpacing/>
        <w:rPr>
          <w:rFonts w:ascii="Arial" w:hAnsi="Arial"/>
          <w:b/>
          <w:color w:val="000000" w:themeColor="text1"/>
          <w:sz w:val="28"/>
          <w:szCs w:val="40"/>
        </w:rPr>
      </w:pPr>
    </w:p>
    <w:p w14:paraId="435D483F" w14:textId="77777777" w:rsidR="00DF682C" w:rsidRPr="00D81ED8" w:rsidRDefault="00DF682C" w:rsidP="00DF682C">
      <w:pPr>
        <w:spacing w:after="0" w:line="240" w:lineRule="auto"/>
        <w:rPr>
          <w:rFonts w:ascii="Arial" w:hAnsi="Arial"/>
          <w:b/>
          <w:sz w:val="28"/>
          <w:szCs w:val="28"/>
        </w:rPr>
      </w:pPr>
    </w:p>
    <w:p w14:paraId="75F44FDB" w14:textId="77777777" w:rsidR="00865C29" w:rsidRDefault="00865C29">
      <w:pPr>
        <w:spacing w:after="0" w:line="240" w:lineRule="auto"/>
        <w:rPr>
          <w:rFonts w:ascii="Arial" w:hAnsi="Arial"/>
          <w:b/>
          <w:color w:val="FF0000"/>
          <w:sz w:val="24"/>
          <w:szCs w:val="24"/>
        </w:rPr>
      </w:pPr>
      <w:r>
        <w:rPr>
          <w:rFonts w:ascii="Arial" w:hAnsi="Arial"/>
          <w:b/>
          <w:color w:val="FF0000"/>
          <w:sz w:val="24"/>
          <w:szCs w:val="24"/>
        </w:rPr>
        <w:br w:type="page"/>
      </w:r>
    </w:p>
    <w:p w14:paraId="1C2C1C55" w14:textId="0395793C" w:rsidR="00F83F6A" w:rsidRPr="00D81ED8" w:rsidRDefault="00F83F6A" w:rsidP="00F83F6A">
      <w:pPr>
        <w:spacing w:after="0" w:line="240" w:lineRule="auto"/>
        <w:rPr>
          <w:rFonts w:ascii="Arial" w:hAnsi="Arial"/>
          <w:b/>
          <w:sz w:val="28"/>
          <w:szCs w:val="28"/>
        </w:rPr>
      </w:pPr>
      <w:r w:rsidRPr="00BB2846">
        <w:rPr>
          <w:rFonts w:ascii="Arial" w:hAnsi="Arial"/>
          <w:b/>
          <w:sz w:val="24"/>
          <w:szCs w:val="24"/>
        </w:rPr>
        <w:t xml:space="preserve">Children </w:t>
      </w:r>
      <w:r w:rsidR="00975B1B">
        <w:rPr>
          <w:rFonts w:ascii="Arial" w:hAnsi="Arial"/>
          <w:b/>
          <w:sz w:val="24"/>
          <w:szCs w:val="24"/>
        </w:rPr>
        <w:t xml:space="preserve">in households </w:t>
      </w:r>
      <w:r w:rsidRPr="00BB2846">
        <w:rPr>
          <w:rFonts w:ascii="Arial" w:hAnsi="Arial"/>
          <w:b/>
          <w:sz w:val="24"/>
          <w:szCs w:val="24"/>
        </w:rPr>
        <w:t xml:space="preserve">at different depths of </w:t>
      </w:r>
      <w:r w:rsidR="00975B1B" w:rsidRPr="00AE5C5C">
        <w:rPr>
          <w:rFonts w:ascii="Arial" w:hAnsi="Arial"/>
          <w:b/>
          <w:sz w:val="24"/>
          <w:szCs w:val="24"/>
          <w:u w:val="single"/>
        </w:rPr>
        <w:t xml:space="preserve">material </w:t>
      </w:r>
      <w:r w:rsidRPr="00AE5C5C">
        <w:rPr>
          <w:rFonts w:ascii="Arial" w:hAnsi="Arial"/>
          <w:b/>
          <w:sz w:val="24"/>
          <w:szCs w:val="24"/>
          <w:u w:val="single"/>
        </w:rPr>
        <w:t>hardship</w:t>
      </w:r>
      <w:r w:rsidRPr="00BB2846">
        <w:rPr>
          <w:rFonts w:ascii="Arial" w:hAnsi="Arial"/>
          <w:b/>
          <w:sz w:val="24"/>
          <w:szCs w:val="24"/>
        </w:rPr>
        <w:t>, in selected household contexts and by ethnicity: hardship rates and composition within the categories</w:t>
      </w:r>
    </w:p>
    <w:p w14:paraId="52503074" w14:textId="77777777" w:rsidR="00562E87" w:rsidRDefault="00562E87" w:rsidP="00562E87">
      <w:pPr>
        <w:spacing w:after="0" w:line="240" w:lineRule="auto"/>
        <w:rPr>
          <w:rFonts w:ascii="Arial" w:hAnsi="Arial"/>
          <w:b/>
          <w:bCs/>
          <w:color w:val="000000" w:themeColor="text1"/>
        </w:rPr>
      </w:pPr>
    </w:p>
    <w:p w14:paraId="369E55F5" w14:textId="77777777" w:rsidR="00B35622" w:rsidRDefault="00562E87" w:rsidP="00B35622">
      <w:pPr>
        <w:spacing w:after="0" w:line="240" w:lineRule="auto"/>
        <w:rPr>
          <w:rFonts w:ascii="Arial" w:hAnsi="Arial"/>
          <w:b/>
          <w:bCs/>
          <w:color w:val="000000" w:themeColor="text1"/>
        </w:rPr>
      </w:pPr>
      <w:r w:rsidRPr="00562E87">
        <w:rPr>
          <w:rFonts w:ascii="Arial" w:hAnsi="Arial"/>
          <w:b/>
          <w:bCs/>
          <w:color w:val="000000" w:themeColor="text1"/>
        </w:rPr>
        <w:t>Interpreting the tables that follow</w:t>
      </w:r>
      <w:r w:rsidR="007E0D79">
        <w:rPr>
          <w:rFonts w:ascii="Arial" w:hAnsi="Arial"/>
          <w:b/>
          <w:bCs/>
          <w:color w:val="000000" w:themeColor="text1"/>
        </w:rPr>
        <w:t xml:space="preserve"> </w:t>
      </w:r>
    </w:p>
    <w:p w14:paraId="0AD6AF2D" w14:textId="77777777" w:rsidR="00B35622" w:rsidRDefault="00B35622" w:rsidP="00B35622">
      <w:pPr>
        <w:spacing w:after="0" w:line="240" w:lineRule="auto"/>
        <w:rPr>
          <w:rFonts w:ascii="Arial" w:hAnsi="Arial"/>
          <w:b/>
          <w:bCs/>
          <w:color w:val="000000" w:themeColor="text1"/>
        </w:rPr>
      </w:pPr>
    </w:p>
    <w:p w14:paraId="4444B40C" w14:textId="735479EF" w:rsidR="00562E87" w:rsidRDefault="00562E87" w:rsidP="00B35622">
      <w:pPr>
        <w:spacing w:after="0" w:line="240" w:lineRule="auto"/>
        <w:rPr>
          <w:rFonts w:ascii="Arial" w:hAnsi="Arial"/>
          <w:color w:val="000000" w:themeColor="text1"/>
        </w:rPr>
      </w:pPr>
      <w:r>
        <w:rPr>
          <w:rFonts w:ascii="Arial" w:hAnsi="Arial"/>
          <w:color w:val="000000" w:themeColor="text1"/>
        </w:rPr>
        <w:t>The table below on this page is an extract from the first of the full tables that follow, and is used to support a walk-through of the numbers to assist with interpretation for those not too familiar with ‘rates and composition’ tables.</w:t>
      </w:r>
    </w:p>
    <w:p w14:paraId="1ABBF658" w14:textId="77777777" w:rsidR="00562E87" w:rsidRDefault="00562E87" w:rsidP="00C92DEA">
      <w:pPr>
        <w:pStyle w:val="ListParagraph"/>
        <w:numPr>
          <w:ilvl w:val="0"/>
          <w:numId w:val="87"/>
        </w:numPr>
        <w:spacing w:before="120" w:after="0" w:line="240" w:lineRule="auto"/>
        <w:ind w:left="567" w:hanging="215"/>
        <w:contextualSpacing w:val="0"/>
        <w:rPr>
          <w:rFonts w:ascii="Arial" w:hAnsi="Arial"/>
          <w:color w:val="000000" w:themeColor="text1"/>
        </w:rPr>
      </w:pPr>
      <w:r>
        <w:rPr>
          <w:rFonts w:ascii="Arial" w:hAnsi="Arial"/>
          <w:color w:val="000000" w:themeColor="text1"/>
        </w:rPr>
        <w:t>The 6+ material hardship columns are shaded as they give the standard material hardship information using the DEP-17 index; 9+ is the level used for severe material hardship.</w:t>
      </w:r>
    </w:p>
    <w:p w14:paraId="37E65A79" w14:textId="77777777" w:rsidR="00562E87" w:rsidRDefault="00562E87" w:rsidP="00C92DEA">
      <w:pPr>
        <w:pStyle w:val="ListParagraph"/>
        <w:numPr>
          <w:ilvl w:val="0"/>
          <w:numId w:val="87"/>
        </w:numPr>
        <w:spacing w:before="120" w:after="0" w:line="240" w:lineRule="auto"/>
        <w:ind w:left="567" w:hanging="215"/>
        <w:contextualSpacing w:val="0"/>
        <w:rPr>
          <w:rFonts w:ascii="Arial" w:hAnsi="Arial"/>
          <w:color w:val="000000" w:themeColor="text1"/>
        </w:rPr>
      </w:pPr>
      <w:r>
        <w:rPr>
          <w:rFonts w:ascii="Arial" w:hAnsi="Arial"/>
          <w:color w:val="000000" w:themeColor="text1"/>
        </w:rPr>
        <w:t>The shaded 5% figure says that 5% of children in two parent HHs have a hardship rate of 8+/17 (much lower than the 20% rate for children in sole parent households at the same depth).</w:t>
      </w:r>
    </w:p>
    <w:p w14:paraId="1B2998E5" w14:textId="77777777" w:rsidR="00562E87" w:rsidRPr="00B6243A" w:rsidRDefault="00562E87" w:rsidP="00C92DEA">
      <w:pPr>
        <w:pStyle w:val="ListParagraph"/>
        <w:numPr>
          <w:ilvl w:val="0"/>
          <w:numId w:val="87"/>
        </w:numPr>
        <w:spacing w:before="120" w:after="0" w:line="240" w:lineRule="auto"/>
        <w:ind w:left="567" w:hanging="215"/>
        <w:contextualSpacing w:val="0"/>
        <w:rPr>
          <w:rFonts w:ascii="Arial" w:hAnsi="Arial"/>
          <w:color w:val="000000" w:themeColor="text1"/>
        </w:rPr>
      </w:pPr>
      <w:r>
        <w:rPr>
          <w:rFonts w:ascii="Arial" w:hAnsi="Arial"/>
          <w:color w:val="000000" w:themeColor="text1"/>
        </w:rPr>
        <w:t>The shaded 41% figure says that of all the children in households in severe material hardship (9+/17), 41% are from sole parent households.</w:t>
      </w:r>
    </w:p>
    <w:p w14:paraId="25DB40DD" w14:textId="77777777" w:rsidR="00562E87" w:rsidRDefault="00562E87" w:rsidP="00C92DEA">
      <w:pPr>
        <w:pStyle w:val="ListParagraph"/>
        <w:numPr>
          <w:ilvl w:val="0"/>
          <w:numId w:val="87"/>
        </w:numPr>
        <w:spacing w:before="120" w:after="0" w:line="240" w:lineRule="auto"/>
        <w:ind w:left="567" w:hanging="215"/>
        <w:contextualSpacing w:val="0"/>
        <w:rPr>
          <w:rFonts w:ascii="Arial" w:hAnsi="Arial"/>
          <w:color w:val="000000" w:themeColor="text1"/>
        </w:rPr>
      </w:pPr>
      <w:r>
        <w:rPr>
          <w:rFonts w:ascii="Arial" w:hAnsi="Arial"/>
          <w:color w:val="000000" w:themeColor="text1"/>
        </w:rPr>
        <w:t xml:space="preserve">Note that </w:t>
      </w:r>
      <w:r w:rsidRPr="00B35622">
        <w:rPr>
          <w:rFonts w:ascii="Arial" w:hAnsi="Arial"/>
          <w:color w:val="000000" w:themeColor="text1"/>
        </w:rPr>
        <w:t xml:space="preserve">the composition columns all add to 100% (except for the two parent / sole parent work intensity panel in the full table on the next page </w:t>
      </w:r>
      <w:r w:rsidRPr="00B35622">
        <w:rPr>
          <w:rFonts w:ascii="Arial" w:hAnsi="Arial"/>
          <w:bCs/>
          <w:szCs w:val="20"/>
        </w:rPr>
        <w:t>– these add to less than 100% as all other household types and all fully</w:t>
      </w:r>
      <w:r>
        <w:rPr>
          <w:rFonts w:ascii="Arial" w:hAnsi="Arial"/>
          <w:bCs/>
          <w:szCs w:val="20"/>
        </w:rPr>
        <w:t xml:space="preserve"> workless households are not included). </w:t>
      </w:r>
    </w:p>
    <w:p w14:paraId="6754368C" w14:textId="77777777" w:rsidR="00562E87" w:rsidRDefault="00562E87" w:rsidP="00C92DEA">
      <w:pPr>
        <w:pStyle w:val="ListParagraph"/>
        <w:numPr>
          <w:ilvl w:val="0"/>
          <w:numId w:val="87"/>
        </w:numPr>
        <w:spacing w:before="120" w:after="0" w:line="240" w:lineRule="auto"/>
        <w:ind w:left="567" w:hanging="215"/>
        <w:contextualSpacing w:val="0"/>
        <w:rPr>
          <w:rFonts w:ascii="Arial" w:hAnsi="Arial"/>
          <w:color w:val="000000" w:themeColor="text1"/>
        </w:rPr>
      </w:pPr>
      <w:r>
        <w:rPr>
          <w:rFonts w:ascii="Arial" w:hAnsi="Arial"/>
          <w:color w:val="000000" w:themeColor="text1"/>
        </w:rPr>
        <w:t xml:space="preserve">The ‘ALL’ columns show the number and % of children in each household type overall. The composition % divided by the ‘ALL’ % gives ‘the risk ratio’. For children in sole parent households at the 9+ level, the risk ratio is 2.9 (41/14), whereas for children in two parent households the risk ratio is 0.54 (37/69). Whether by comparing rates directly or by comparing risk ratios, the same </w:t>
      </w:r>
      <w:r w:rsidRPr="00B35622">
        <w:rPr>
          <w:rFonts w:ascii="Arial" w:hAnsi="Arial"/>
          <w:color w:val="000000" w:themeColor="text1"/>
        </w:rPr>
        <w:t>conclusion is reached: children in sole-parent households are five to six times more likely to be in severe material hardship than those in two-parent households.</w:t>
      </w:r>
      <w:r w:rsidRPr="00B35622">
        <w:rPr>
          <w:rStyle w:val="FootnoteReference"/>
          <w:rFonts w:ascii="Arial" w:hAnsi="Arial"/>
          <w:color w:val="000000" w:themeColor="text1"/>
        </w:rPr>
        <w:footnoteReference w:id="18"/>
      </w:r>
      <w:r>
        <w:rPr>
          <w:rFonts w:ascii="Arial" w:hAnsi="Arial"/>
          <w:color w:val="000000" w:themeColor="text1"/>
        </w:rPr>
        <w:t xml:space="preserve"> </w:t>
      </w:r>
    </w:p>
    <w:p w14:paraId="24BD9804" w14:textId="77777777" w:rsidR="00562E87" w:rsidRDefault="00562E87" w:rsidP="00562E87">
      <w:pPr>
        <w:spacing w:after="0" w:line="240" w:lineRule="auto"/>
        <w:rPr>
          <w:rFonts w:ascii="Arial" w:hAnsi="Arial"/>
          <w:color w:val="000000" w:themeColor="text1"/>
        </w:rPr>
      </w:pPr>
    </w:p>
    <w:p w14:paraId="187D8E4C" w14:textId="77777777" w:rsidR="00562E87" w:rsidRPr="00364799" w:rsidRDefault="00562E87" w:rsidP="00562E87">
      <w:pPr>
        <w:spacing w:after="0" w:line="240" w:lineRule="auto"/>
        <w:ind w:right="-44"/>
        <w:jc w:val="center"/>
        <w:rPr>
          <w:rFonts w:ascii="Arial" w:eastAsia="Times New Roman" w:hAnsi="Arial" w:cs="Times New Roman"/>
          <w:b/>
          <w:bCs/>
          <w:color w:val="000000" w:themeColor="text1"/>
          <w:sz w:val="18"/>
          <w:szCs w:val="18"/>
          <w:lang w:eastAsia="en-NZ"/>
        </w:rPr>
      </w:pPr>
      <w:r w:rsidRPr="00364799">
        <w:rPr>
          <w:rFonts w:ascii="Arial" w:eastAsia="Times New Roman" w:hAnsi="Arial" w:cs="Times New Roman"/>
          <w:b/>
          <w:bCs/>
          <w:color w:val="000000" w:themeColor="text1"/>
          <w:sz w:val="18"/>
          <w:szCs w:val="18"/>
          <w:lang w:eastAsia="en-NZ"/>
        </w:rPr>
        <w:t>Material hardship rates and composition for selected population groups (DEP-17 index, 5 thresholds),</w:t>
      </w:r>
    </w:p>
    <w:p w14:paraId="23C8BFF8" w14:textId="59DEB6BC" w:rsidR="00562E87" w:rsidRPr="00AF1A1E" w:rsidRDefault="00562E87" w:rsidP="00562E87">
      <w:pPr>
        <w:spacing w:after="0" w:line="240" w:lineRule="auto"/>
        <w:jc w:val="center"/>
        <w:rPr>
          <w:rFonts w:ascii="Arial" w:eastAsia="Times New Roman" w:hAnsi="Arial" w:cs="Times New Roman"/>
          <w:b/>
          <w:bCs/>
          <w:color w:val="C45911" w:themeColor="accent2" w:themeShade="BF"/>
          <w:sz w:val="18"/>
          <w:szCs w:val="18"/>
          <w:lang w:eastAsia="en-NZ"/>
        </w:rPr>
      </w:pPr>
      <w:r w:rsidRPr="00364799">
        <w:rPr>
          <w:rFonts w:ascii="Arial" w:eastAsia="Times New Roman" w:hAnsi="Arial" w:cs="Times New Roman"/>
          <w:b/>
          <w:bCs/>
          <w:color w:val="000000" w:themeColor="text1"/>
          <w:sz w:val="18"/>
          <w:szCs w:val="18"/>
          <w:lang w:eastAsia="en-NZ"/>
        </w:rPr>
        <w:t xml:space="preserve">Children (aged 0-17 years), HES </w:t>
      </w:r>
      <w:r w:rsidR="00C74261">
        <w:rPr>
          <w:rFonts w:ascii="Arial" w:eastAsia="Times New Roman" w:hAnsi="Arial" w:cs="Times New Roman"/>
          <w:b/>
          <w:bCs/>
          <w:color w:val="000000" w:themeColor="text1"/>
          <w:sz w:val="18"/>
          <w:szCs w:val="18"/>
          <w:lang w:eastAsia="en-NZ"/>
        </w:rPr>
        <w:t>2018-19</w:t>
      </w:r>
      <w:r>
        <w:rPr>
          <w:rFonts w:ascii="Arial" w:eastAsia="Times New Roman" w:hAnsi="Arial" w:cs="Times New Roman"/>
          <w:b/>
          <w:bCs/>
          <w:color w:val="000000" w:themeColor="text1"/>
          <w:sz w:val="18"/>
          <w:szCs w:val="18"/>
          <w:lang w:eastAsia="en-NZ"/>
        </w:rPr>
        <w:t xml:space="preserve"> </w:t>
      </w:r>
    </w:p>
    <w:p w14:paraId="67795612" w14:textId="77777777" w:rsidR="00562E87" w:rsidRPr="00364799" w:rsidRDefault="00562E87" w:rsidP="00562E87">
      <w:pPr>
        <w:spacing w:after="0" w:line="240" w:lineRule="auto"/>
        <w:jc w:val="center"/>
        <w:rPr>
          <w:rFonts w:ascii="Arial" w:hAnsi="Arial"/>
          <w:b/>
          <w:color w:val="000000" w:themeColor="text1"/>
          <w:sz w:val="16"/>
          <w:szCs w:val="16"/>
        </w:rPr>
      </w:pPr>
      <w:r w:rsidRPr="00364799">
        <w:rPr>
          <w:rFonts w:ascii="Arial" w:eastAsia="Times New Roman" w:hAnsi="Arial" w:cs="Times New Roman"/>
          <w:b/>
          <w:bCs/>
          <w:color w:val="000000" w:themeColor="text1"/>
          <w:sz w:val="18"/>
          <w:szCs w:val="18"/>
          <w:lang w:eastAsia="en-NZ"/>
        </w:rPr>
        <w:t xml:space="preserve">  </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4"/>
        <w:gridCol w:w="471"/>
        <w:gridCol w:w="470"/>
        <w:gridCol w:w="470"/>
        <w:gridCol w:w="471"/>
        <w:gridCol w:w="471"/>
        <w:gridCol w:w="475"/>
        <w:gridCol w:w="475"/>
        <w:gridCol w:w="475"/>
        <w:gridCol w:w="475"/>
        <w:gridCol w:w="475"/>
        <w:gridCol w:w="567"/>
        <w:gridCol w:w="565"/>
      </w:tblGrid>
      <w:tr w:rsidR="00562E87" w:rsidRPr="00364799" w14:paraId="5CDE36CB" w14:textId="77777777" w:rsidTr="007F242D">
        <w:trPr>
          <w:trHeight w:val="300"/>
          <w:jc w:val="center"/>
        </w:trPr>
        <w:tc>
          <w:tcPr>
            <w:tcW w:w="2924" w:type="dxa"/>
            <w:shd w:val="clear" w:color="auto" w:fill="auto"/>
            <w:vAlign w:val="center"/>
            <w:hideMark/>
          </w:tcPr>
          <w:p w14:paraId="34E7ED98" w14:textId="77777777" w:rsidR="00562E87" w:rsidRPr="00364799" w:rsidRDefault="00562E87" w:rsidP="007F242D">
            <w:pPr>
              <w:spacing w:after="0" w:line="240" w:lineRule="auto"/>
              <w:rPr>
                <w:rFonts w:ascii="Arial" w:eastAsia="Times New Roman" w:hAnsi="Arial" w:cs="Times New Roman"/>
                <w:b/>
                <w:bCs/>
                <w:color w:val="000000" w:themeColor="text1"/>
                <w:sz w:val="16"/>
                <w:szCs w:val="18"/>
                <w:lang w:eastAsia="en-NZ"/>
              </w:rPr>
            </w:pPr>
            <w:r w:rsidRPr="00364799">
              <w:rPr>
                <w:rFonts w:ascii="Arial" w:eastAsia="Times New Roman" w:hAnsi="Arial" w:cs="Times New Roman"/>
                <w:b/>
                <w:bCs/>
                <w:color w:val="000000" w:themeColor="text1"/>
                <w:sz w:val="16"/>
                <w:szCs w:val="18"/>
                <w:lang w:eastAsia="en-NZ"/>
              </w:rPr>
              <w:t> HES 2018</w:t>
            </w:r>
            <w:r>
              <w:rPr>
                <w:rFonts w:ascii="Arial" w:eastAsia="Times New Roman" w:hAnsi="Arial" w:cs="Times New Roman"/>
                <w:b/>
                <w:bCs/>
                <w:color w:val="000000" w:themeColor="text1"/>
                <w:sz w:val="16"/>
                <w:szCs w:val="18"/>
                <w:lang w:eastAsia="en-NZ"/>
              </w:rPr>
              <w:t>-</w:t>
            </w:r>
            <w:r w:rsidRPr="00364799">
              <w:rPr>
                <w:rFonts w:ascii="Arial" w:eastAsia="Times New Roman" w:hAnsi="Arial" w:cs="Times New Roman"/>
                <w:b/>
                <w:bCs/>
                <w:color w:val="000000" w:themeColor="text1"/>
                <w:sz w:val="16"/>
                <w:szCs w:val="18"/>
                <w:lang w:eastAsia="en-NZ"/>
              </w:rPr>
              <w:t>19</w:t>
            </w:r>
          </w:p>
        </w:tc>
        <w:tc>
          <w:tcPr>
            <w:tcW w:w="2353" w:type="dxa"/>
            <w:gridSpan w:val="5"/>
            <w:tcBorders>
              <w:right w:val="single" w:sz="8" w:space="0" w:color="auto"/>
            </w:tcBorders>
            <w:shd w:val="clear" w:color="auto" w:fill="auto"/>
            <w:vAlign w:val="center"/>
            <w:hideMark/>
          </w:tcPr>
          <w:p w14:paraId="4092C021" w14:textId="77777777" w:rsidR="00562E87" w:rsidRPr="00364799" w:rsidRDefault="00562E87" w:rsidP="007F242D">
            <w:pPr>
              <w:spacing w:after="0" w:line="240" w:lineRule="auto"/>
              <w:jc w:val="center"/>
              <w:rPr>
                <w:rFonts w:ascii="Arial" w:eastAsia="Times New Roman" w:hAnsi="Arial" w:cs="Times New Roman"/>
                <w:b/>
                <w:bCs/>
                <w:color w:val="000000" w:themeColor="text1"/>
                <w:sz w:val="16"/>
                <w:szCs w:val="18"/>
                <w:lang w:eastAsia="en-NZ"/>
              </w:rPr>
            </w:pPr>
            <w:r w:rsidRPr="00364799">
              <w:rPr>
                <w:rFonts w:ascii="Arial" w:eastAsia="Times New Roman" w:hAnsi="Arial" w:cs="Times New Roman"/>
                <w:b/>
                <w:bCs/>
                <w:color w:val="000000" w:themeColor="text1"/>
                <w:sz w:val="16"/>
                <w:szCs w:val="18"/>
                <w:lang w:eastAsia="en-NZ"/>
              </w:rPr>
              <w:t>Material hardship rates</w:t>
            </w:r>
          </w:p>
        </w:tc>
        <w:tc>
          <w:tcPr>
            <w:tcW w:w="3507" w:type="dxa"/>
            <w:gridSpan w:val="7"/>
            <w:tcBorders>
              <w:left w:val="single" w:sz="8" w:space="0" w:color="auto"/>
            </w:tcBorders>
            <w:shd w:val="clear" w:color="auto" w:fill="auto"/>
            <w:vAlign w:val="center"/>
            <w:hideMark/>
          </w:tcPr>
          <w:p w14:paraId="58E178A5" w14:textId="77777777" w:rsidR="00562E87" w:rsidRPr="00364799" w:rsidRDefault="00562E87" w:rsidP="007F242D">
            <w:pPr>
              <w:spacing w:after="0" w:line="240" w:lineRule="auto"/>
              <w:jc w:val="center"/>
              <w:rPr>
                <w:rFonts w:ascii="Arial" w:eastAsia="Times New Roman" w:hAnsi="Arial" w:cs="Times New Roman"/>
                <w:b/>
                <w:bCs/>
                <w:color w:val="000000" w:themeColor="text1"/>
                <w:sz w:val="16"/>
                <w:szCs w:val="18"/>
                <w:lang w:eastAsia="en-NZ"/>
              </w:rPr>
            </w:pPr>
            <w:r w:rsidRPr="00364799">
              <w:rPr>
                <w:rFonts w:ascii="Arial" w:eastAsia="Times New Roman" w:hAnsi="Arial" w:cs="Times New Roman"/>
                <w:b/>
                <w:bCs/>
                <w:color w:val="000000" w:themeColor="text1"/>
                <w:sz w:val="16"/>
                <w:szCs w:val="18"/>
                <w:lang w:eastAsia="en-NZ"/>
              </w:rPr>
              <w:t>Composition</w:t>
            </w:r>
          </w:p>
        </w:tc>
      </w:tr>
      <w:tr w:rsidR="00562E87" w:rsidRPr="00364799" w14:paraId="0CEA257C" w14:textId="77777777" w:rsidTr="007F242D">
        <w:trPr>
          <w:trHeight w:val="300"/>
          <w:jc w:val="center"/>
        </w:trPr>
        <w:tc>
          <w:tcPr>
            <w:tcW w:w="2924" w:type="dxa"/>
            <w:shd w:val="clear" w:color="auto" w:fill="auto"/>
            <w:vAlign w:val="center"/>
            <w:hideMark/>
          </w:tcPr>
          <w:p w14:paraId="53E8F651" w14:textId="77777777" w:rsidR="00562E87" w:rsidRPr="00364799" w:rsidRDefault="00562E87" w:rsidP="007F242D">
            <w:pPr>
              <w:spacing w:after="0" w:line="240" w:lineRule="auto"/>
              <w:rPr>
                <w:rFonts w:ascii="Arial" w:eastAsia="Times New Roman" w:hAnsi="Arial" w:cs="Times New Roman"/>
                <w:b/>
                <w:bCs/>
                <w:color w:val="000000" w:themeColor="text1"/>
                <w:sz w:val="14"/>
                <w:szCs w:val="14"/>
                <w:lang w:eastAsia="en-NZ"/>
              </w:rPr>
            </w:pPr>
            <w:r w:rsidRPr="00364799">
              <w:rPr>
                <w:rFonts w:ascii="Arial" w:eastAsia="Times New Roman" w:hAnsi="Arial" w:cs="Times New Roman"/>
                <w:b/>
                <w:bCs/>
                <w:color w:val="000000" w:themeColor="text1"/>
                <w:sz w:val="14"/>
                <w:szCs w:val="16"/>
                <w:lang w:eastAsia="en-NZ"/>
              </w:rPr>
              <w:t> </w:t>
            </w:r>
          </w:p>
        </w:tc>
        <w:tc>
          <w:tcPr>
            <w:tcW w:w="2353" w:type="dxa"/>
            <w:gridSpan w:val="5"/>
            <w:tcBorders>
              <w:right w:val="single" w:sz="8" w:space="0" w:color="auto"/>
            </w:tcBorders>
            <w:shd w:val="clear" w:color="auto" w:fill="auto"/>
            <w:vAlign w:val="center"/>
            <w:hideMark/>
          </w:tcPr>
          <w:p w14:paraId="2B3E62D6" w14:textId="77777777" w:rsidR="00562E87" w:rsidRPr="00364799" w:rsidRDefault="00562E87" w:rsidP="007F242D">
            <w:pPr>
              <w:spacing w:after="0" w:line="240" w:lineRule="auto"/>
              <w:jc w:val="center"/>
              <w:rPr>
                <w:rFonts w:ascii="Arial" w:eastAsia="Times New Roman" w:hAnsi="Arial" w:cs="Times New Roman"/>
                <w:color w:val="000000" w:themeColor="text1"/>
                <w:sz w:val="16"/>
                <w:szCs w:val="16"/>
                <w:lang w:eastAsia="en-NZ"/>
              </w:rPr>
            </w:pPr>
            <w:r w:rsidRPr="00364799">
              <w:rPr>
                <w:rFonts w:ascii="Arial" w:eastAsia="Times New Roman" w:hAnsi="Arial" w:cs="Times New Roman"/>
                <w:color w:val="000000" w:themeColor="text1"/>
                <w:sz w:val="16"/>
                <w:szCs w:val="16"/>
                <w:lang w:eastAsia="en-NZ"/>
              </w:rPr>
              <w:t>what % of this group is in hardship, using the different thresholds?</w:t>
            </w:r>
          </w:p>
        </w:tc>
        <w:tc>
          <w:tcPr>
            <w:tcW w:w="2375" w:type="dxa"/>
            <w:gridSpan w:val="5"/>
            <w:tcBorders>
              <w:left w:val="single" w:sz="8" w:space="0" w:color="auto"/>
            </w:tcBorders>
            <w:shd w:val="clear" w:color="auto" w:fill="auto"/>
            <w:vAlign w:val="center"/>
            <w:hideMark/>
          </w:tcPr>
          <w:p w14:paraId="13626451" w14:textId="77777777" w:rsidR="00562E87" w:rsidRPr="00364799" w:rsidRDefault="00562E87" w:rsidP="007F242D">
            <w:pPr>
              <w:spacing w:after="0" w:line="240" w:lineRule="auto"/>
              <w:jc w:val="center"/>
              <w:rPr>
                <w:rFonts w:ascii="Arial" w:eastAsia="Times New Roman" w:hAnsi="Arial" w:cs="Times New Roman"/>
                <w:color w:val="000000" w:themeColor="text1"/>
                <w:sz w:val="16"/>
                <w:szCs w:val="16"/>
                <w:lang w:eastAsia="en-NZ"/>
              </w:rPr>
            </w:pPr>
            <w:r w:rsidRPr="00364799">
              <w:rPr>
                <w:rFonts w:ascii="Arial" w:eastAsia="Times New Roman" w:hAnsi="Arial" w:cs="Times New Roman"/>
                <w:color w:val="000000" w:themeColor="text1"/>
                <w:sz w:val="16"/>
                <w:szCs w:val="16"/>
                <w:lang w:eastAsia="en-NZ"/>
              </w:rPr>
              <w:t>what % of all those in hardship (using a given threshold) are in this group / cell?</w:t>
            </w:r>
          </w:p>
        </w:tc>
        <w:tc>
          <w:tcPr>
            <w:tcW w:w="567" w:type="dxa"/>
            <w:shd w:val="clear" w:color="auto" w:fill="auto"/>
            <w:vAlign w:val="center"/>
            <w:hideMark/>
          </w:tcPr>
          <w:p w14:paraId="40AF3039" w14:textId="77777777" w:rsidR="00562E87" w:rsidRPr="00364799" w:rsidRDefault="00562E87" w:rsidP="007F242D">
            <w:pPr>
              <w:spacing w:after="0" w:line="240" w:lineRule="auto"/>
              <w:jc w:val="center"/>
              <w:rPr>
                <w:rFonts w:ascii="Arial" w:eastAsia="Times New Roman" w:hAnsi="Arial" w:cs="Times New Roman"/>
                <w:b/>
                <w:bCs/>
                <w:color w:val="000000" w:themeColor="text1"/>
                <w:sz w:val="14"/>
                <w:szCs w:val="14"/>
                <w:lang w:eastAsia="en-NZ"/>
              </w:rPr>
            </w:pPr>
            <w:r w:rsidRPr="00364799">
              <w:rPr>
                <w:rFonts w:ascii="Arial" w:eastAsia="Times New Roman" w:hAnsi="Arial" w:cs="Times New Roman"/>
                <w:b/>
                <w:bCs/>
                <w:color w:val="000000" w:themeColor="text1"/>
                <w:sz w:val="14"/>
                <w:szCs w:val="14"/>
                <w:lang w:eastAsia="en-NZ"/>
              </w:rPr>
              <w:t>000’s</w:t>
            </w:r>
          </w:p>
        </w:tc>
        <w:tc>
          <w:tcPr>
            <w:tcW w:w="565" w:type="dxa"/>
            <w:vAlign w:val="center"/>
          </w:tcPr>
          <w:p w14:paraId="1BD9C869" w14:textId="77777777" w:rsidR="00562E87" w:rsidRPr="00364799" w:rsidRDefault="00562E87" w:rsidP="007F242D">
            <w:pPr>
              <w:spacing w:after="0" w:line="240" w:lineRule="auto"/>
              <w:jc w:val="center"/>
              <w:rPr>
                <w:rFonts w:ascii="Arial" w:eastAsia="Times New Roman" w:hAnsi="Arial" w:cs="Times New Roman"/>
                <w:b/>
                <w:bCs/>
                <w:color w:val="000000" w:themeColor="text1"/>
                <w:sz w:val="14"/>
                <w:szCs w:val="14"/>
                <w:lang w:eastAsia="en-NZ"/>
              </w:rPr>
            </w:pPr>
            <w:r w:rsidRPr="00364799">
              <w:rPr>
                <w:rFonts w:ascii="Arial" w:eastAsia="Times New Roman" w:hAnsi="Arial" w:cs="Times New Roman"/>
                <w:b/>
                <w:bCs/>
                <w:color w:val="000000" w:themeColor="text1"/>
                <w:sz w:val="14"/>
                <w:szCs w:val="14"/>
                <w:lang w:eastAsia="en-NZ"/>
              </w:rPr>
              <w:t>%</w:t>
            </w:r>
          </w:p>
        </w:tc>
      </w:tr>
      <w:tr w:rsidR="00562E87" w:rsidRPr="00364799" w14:paraId="68FBC1DC" w14:textId="77777777" w:rsidTr="007F242D">
        <w:trPr>
          <w:trHeight w:val="396"/>
          <w:jc w:val="center"/>
        </w:trPr>
        <w:tc>
          <w:tcPr>
            <w:tcW w:w="2924" w:type="dxa"/>
            <w:shd w:val="clear" w:color="auto" w:fill="auto"/>
            <w:vAlign w:val="center"/>
            <w:hideMark/>
          </w:tcPr>
          <w:p w14:paraId="0DACC883" w14:textId="77777777" w:rsidR="00562E87" w:rsidRPr="00364799" w:rsidRDefault="00562E87" w:rsidP="007F242D">
            <w:pPr>
              <w:spacing w:after="0" w:line="240" w:lineRule="auto"/>
              <w:rPr>
                <w:rFonts w:ascii="Arial" w:eastAsia="Times New Roman" w:hAnsi="Arial" w:cs="Times New Roman"/>
                <w:b/>
                <w:bCs/>
                <w:color w:val="000000" w:themeColor="text1"/>
                <w:sz w:val="14"/>
                <w:szCs w:val="14"/>
                <w:lang w:eastAsia="en-NZ"/>
              </w:rPr>
            </w:pPr>
            <w:r w:rsidRPr="00364799">
              <w:rPr>
                <w:rFonts w:ascii="Arial" w:eastAsia="Times New Roman" w:hAnsi="Arial" w:cs="Times New Roman"/>
                <w:b/>
                <w:bCs/>
                <w:color w:val="000000" w:themeColor="text1"/>
                <w:sz w:val="14"/>
                <w:szCs w:val="16"/>
                <w:lang w:eastAsia="en-NZ"/>
              </w:rPr>
              <w:t>Material hardship threshold as # of items lacked out of 17</w:t>
            </w:r>
          </w:p>
        </w:tc>
        <w:tc>
          <w:tcPr>
            <w:tcW w:w="471" w:type="dxa"/>
            <w:shd w:val="clear" w:color="auto" w:fill="auto"/>
            <w:vAlign w:val="center"/>
            <w:hideMark/>
          </w:tcPr>
          <w:p w14:paraId="3895017D" w14:textId="77777777" w:rsidR="00562E87" w:rsidRPr="00364799" w:rsidRDefault="00562E87" w:rsidP="007F242D">
            <w:pPr>
              <w:spacing w:after="0" w:line="240" w:lineRule="auto"/>
              <w:jc w:val="center"/>
              <w:rPr>
                <w:rFonts w:ascii="Arial" w:eastAsia="Times New Roman" w:hAnsi="Arial" w:cs="Times New Roman"/>
                <w:b/>
                <w:bCs/>
                <w:color w:val="000000" w:themeColor="text1"/>
                <w:sz w:val="14"/>
                <w:szCs w:val="14"/>
                <w:lang w:eastAsia="en-NZ"/>
              </w:rPr>
            </w:pPr>
            <w:r w:rsidRPr="00364799">
              <w:rPr>
                <w:rFonts w:ascii="Arial" w:eastAsia="Times New Roman" w:hAnsi="Arial" w:cs="Times New Roman"/>
                <w:b/>
                <w:bCs/>
                <w:color w:val="000000" w:themeColor="text1"/>
                <w:sz w:val="14"/>
                <w:szCs w:val="14"/>
                <w:lang w:eastAsia="en-NZ"/>
              </w:rPr>
              <w:t>5+</w:t>
            </w:r>
          </w:p>
        </w:tc>
        <w:tc>
          <w:tcPr>
            <w:tcW w:w="470" w:type="dxa"/>
            <w:shd w:val="clear" w:color="auto" w:fill="D9D9D9"/>
            <w:vAlign w:val="center"/>
            <w:hideMark/>
          </w:tcPr>
          <w:p w14:paraId="4766DF38" w14:textId="77777777" w:rsidR="00562E87" w:rsidRPr="00364799" w:rsidRDefault="00562E87" w:rsidP="007F242D">
            <w:pPr>
              <w:spacing w:after="0" w:line="240" w:lineRule="auto"/>
              <w:jc w:val="center"/>
              <w:rPr>
                <w:rFonts w:ascii="Arial" w:eastAsia="Times New Roman" w:hAnsi="Arial" w:cs="Times New Roman"/>
                <w:b/>
                <w:bCs/>
                <w:color w:val="000000" w:themeColor="text1"/>
                <w:sz w:val="14"/>
                <w:szCs w:val="14"/>
                <w:lang w:eastAsia="en-NZ"/>
              </w:rPr>
            </w:pPr>
            <w:r w:rsidRPr="00364799">
              <w:rPr>
                <w:rFonts w:ascii="Arial" w:eastAsia="Times New Roman" w:hAnsi="Arial" w:cs="Times New Roman"/>
                <w:b/>
                <w:bCs/>
                <w:color w:val="000000" w:themeColor="text1"/>
                <w:sz w:val="14"/>
                <w:szCs w:val="14"/>
                <w:lang w:eastAsia="en-NZ"/>
              </w:rPr>
              <w:t>6+</w:t>
            </w:r>
          </w:p>
        </w:tc>
        <w:tc>
          <w:tcPr>
            <w:tcW w:w="470" w:type="dxa"/>
            <w:shd w:val="clear" w:color="auto" w:fill="auto"/>
            <w:vAlign w:val="center"/>
            <w:hideMark/>
          </w:tcPr>
          <w:p w14:paraId="508E33C5" w14:textId="77777777" w:rsidR="00562E87" w:rsidRPr="00364799" w:rsidRDefault="00562E87" w:rsidP="007F242D">
            <w:pPr>
              <w:spacing w:after="0" w:line="240" w:lineRule="auto"/>
              <w:jc w:val="center"/>
              <w:rPr>
                <w:rFonts w:ascii="Arial" w:eastAsia="Times New Roman" w:hAnsi="Arial" w:cs="Times New Roman"/>
                <w:b/>
                <w:bCs/>
                <w:color w:val="000000" w:themeColor="text1"/>
                <w:sz w:val="14"/>
                <w:szCs w:val="14"/>
                <w:lang w:eastAsia="en-NZ"/>
              </w:rPr>
            </w:pPr>
            <w:r w:rsidRPr="00364799">
              <w:rPr>
                <w:rFonts w:ascii="Arial" w:eastAsia="Times New Roman" w:hAnsi="Arial" w:cs="Times New Roman"/>
                <w:b/>
                <w:bCs/>
                <w:color w:val="000000" w:themeColor="text1"/>
                <w:sz w:val="14"/>
                <w:szCs w:val="14"/>
                <w:lang w:eastAsia="en-NZ"/>
              </w:rPr>
              <w:t>7+</w:t>
            </w:r>
          </w:p>
        </w:tc>
        <w:tc>
          <w:tcPr>
            <w:tcW w:w="471" w:type="dxa"/>
            <w:shd w:val="clear" w:color="auto" w:fill="auto"/>
            <w:vAlign w:val="center"/>
            <w:hideMark/>
          </w:tcPr>
          <w:p w14:paraId="7A64F0E4" w14:textId="77777777" w:rsidR="00562E87" w:rsidRPr="00364799" w:rsidRDefault="00562E87" w:rsidP="007F242D">
            <w:pPr>
              <w:spacing w:after="0" w:line="240" w:lineRule="auto"/>
              <w:jc w:val="center"/>
              <w:rPr>
                <w:rFonts w:ascii="Arial" w:eastAsia="Times New Roman" w:hAnsi="Arial" w:cs="Times New Roman"/>
                <w:b/>
                <w:bCs/>
                <w:color w:val="000000" w:themeColor="text1"/>
                <w:sz w:val="14"/>
                <w:szCs w:val="14"/>
                <w:lang w:eastAsia="en-NZ"/>
              </w:rPr>
            </w:pPr>
            <w:r w:rsidRPr="00364799">
              <w:rPr>
                <w:rFonts w:ascii="Arial" w:eastAsia="Times New Roman" w:hAnsi="Arial" w:cs="Times New Roman"/>
                <w:b/>
                <w:bCs/>
                <w:color w:val="000000" w:themeColor="text1"/>
                <w:sz w:val="14"/>
                <w:szCs w:val="14"/>
                <w:lang w:eastAsia="en-NZ"/>
              </w:rPr>
              <w:t>8+</w:t>
            </w:r>
          </w:p>
        </w:tc>
        <w:tc>
          <w:tcPr>
            <w:tcW w:w="471" w:type="dxa"/>
            <w:tcBorders>
              <w:right w:val="single" w:sz="8" w:space="0" w:color="auto"/>
            </w:tcBorders>
            <w:shd w:val="clear" w:color="auto" w:fill="auto"/>
            <w:vAlign w:val="center"/>
            <w:hideMark/>
          </w:tcPr>
          <w:p w14:paraId="0D7A635A" w14:textId="77777777" w:rsidR="00562E87" w:rsidRPr="00364799" w:rsidRDefault="00562E87" w:rsidP="007F242D">
            <w:pPr>
              <w:spacing w:after="0" w:line="240" w:lineRule="auto"/>
              <w:jc w:val="center"/>
              <w:rPr>
                <w:rFonts w:ascii="Arial" w:eastAsia="Times New Roman" w:hAnsi="Arial" w:cs="Times New Roman"/>
                <w:b/>
                <w:bCs/>
                <w:color w:val="000000" w:themeColor="text1"/>
                <w:sz w:val="14"/>
                <w:szCs w:val="14"/>
                <w:lang w:eastAsia="en-NZ"/>
              </w:rPr>
            </w:pPr>
            <w:r w:rsidRPr="00364799">
              <w:rPr>
                <w:rFonts w:ascii="Arial" w:eastAsia="Times New Roman" w:hAnsi="Arial" w:cs="Times New Roman"/>
                <w:b/>
                <w:bCs/>
                <w:color w:val="000000" w:themeColor="text1"/>
                <w:sz w:val="14"/>
                <w:szCs w:val="14"/>
                <w:lang w:eastAsia="en-NZ"/>
              </w:rPr>
              <w:t>9+</w:t>
            </w:r>
          </w:p>
        </w:tc>
        <w:tc>
          <w:tcPr>
            <w:tcW w:w="475" w:type="dxa"/>
            <w:tcBorders>
              <w:left w:val="single" w:sz="8" w:space="0" w:color="auto"/>
            </w:tcBorders>
            <w:shd w:val="clear" w:color="auto" w:fill="auto"/>
            <w:vAlign w:val="center"/>
            <w:hideMark/>
          </w:tcPr>
          <w:p w14:paraId="2B422560" w14:textId="77777777" w:rsidR="00562E87" w:rsidRPr="00364799" w:rsidRDefault="00562E87" w:rsidP="007F242D">
            <w:pPr>
              <w:spacing w:after="0" w:line="240" w:lineRule="auto"/>
              <w:jc w:val="center"/>
              <w:rPr>
                <w:rFonts w:ascii="Arial" w:eastAsia="Times New Roman" w:hAnsi="Arial" w:cs="Times New Roman"/>
                <w:b/>
                <w:bCs/>
                <w:color w:val="000000" w:themeColor="text1"/>
                <w:sz w:val="14"/>
                <w:szCs w:val="14"/>
                <w:lang w:eastAsia="en-NZ"/>
              </w:rPr>
            </w:pPr>
            <w:r w:rsidRPr="00364799">
              <w:rPr>
                <w:rFonts w:ascii="Arial" w:eastAsia="Times New Roman" w:hAnsi="Arial" w:cs="Times New Roman"/>
                <w:b/>
                <w:bCs/>
                <w:color w:val="000000" w:themeColor="text1"/>
                <w:sz w:val="14"/>
                <w:szCs w:val="14"/>
                <w:lang w:eastAsia="en-NZ"/>
              </w:rPr>
              <w:t>5+</w:t>
            </w:r>
          </w:p>
        </w:tc>
        <w:tc>
          <w:tcPr>
            <w:tcW w:w="475" w:type="dxa"/>
            <w:shd w:val="clear" w:color="auto" w:fill="D9D9D9"/>
            <w:vAlign w:val="center"/>
            <w:hideMark/>
          </w:tcPr>
          <w:p w14:paraId="23A097C3" w14:textId="77777777" w:rsidR="00562E87" w:rsidRPr="00364799" w:rsidRDefault="00562E87" w:rsidP="007F242D">
            <w:pPr>
              <w:spacing w:after="0" w:line="240" w:lineRule="auto"/>
              <w:jc w:val="center"/>
              <w:rPr>
                <w:rFonts w:ascii="Arial" w:eastAsia="Times New Roman" w:hAnsi="Arial" w:cs="Times New Roman"/>
                <w:b/>
                <w:bCs/>
                <w:color w:val="000000" w:themeColor="text1"/>
                <w:sz w:val="14"/>
                <w:szCs w:val="14"/>
                <w:lang w:eastAsia="en-NZ"/>
              </w:rPr>
            </w:pPr>
            <w:r w:rsidRPr="00364799">
              <w:rPr>
                <w:rFonts w:ascii="Arial" w:eastAsia="Times New Roman" w:hAnsi="Arial" w:cs="Times New Roman"/>
                <w:b/>
                <w:bCs/>
                <w:color w:val="000000" w:themeColor="text1"/>
                <w:sz w:val="14"/>
                <w:szCs w:val="14"/>
                <w:lang w:eastAsia="en-NZ"/>
              </w:rPr>
              <w:t>6+</w:t>
            </w:r>
          </w:p>
        </w:tc>
        <w:tc>
          <w:tcPr>
            <w:tcW w:w="475" w:type="dxa"/>
            <w:shd w:val="clear" w:color="auto" w:fill="auto"/>
            <w:vAlign w:val="center"/>
            <w:hideMark/>
          </w:tcPr>
          <w:p w14:paraId="62EADD0B" w14:textId="77777777" w:rsidR="00562E87" w:rsidRPr="00364799" w:rsidRDefault="00562E87" w:rsidP="007F242D">
            <w:pPr>
              <w:spacing w:after="0" w:line="240" w:lineRule="auto"/>
              <w:jc w:val="center"/>
              <w:rPr>
                <w:rFonts w:ascii="Arial" w:eastAsia="Times New Roman" w:hAnsi="Arial" w:cs="Times New Roman"/>
                <w:b/>
                <w:bCs/>
                <w:color w:val="000000" w:themeColor="text1"/>
                <w:sz w:val="14"/>
                <w:szCs w:val="14"/>
                <w:lang w:eastAsia="en-NZ"/>
              </w:rPr>
            </w:pPr>
            <w:r w:rsidRPr="00364799">
              <w:rPr>
                <w:rFonts w:ascii="Arial" w:eastAsia="Times New Roman" w:hAnsi="Arial" w:cs="Times New Roman"/>
                <w:b/>
                <w:bCs/>
                <w:color w:val="000000" w:themeColor="text1"/>
                <w:sz w:val="14"/>
                <w:szCs w:val="14"/>
                <w:lang w:eastAsia="en-NZ"/>
              </w:rPr>
              <w:t>7+</w:t>
            </w:r>
          </w:p>
        </w:tc>
        <w:tc>
          <w:tcPr>
            <w:tcW w:w="475" w:type="dxa"/>
            <w:shd w:val="clear" w:color="auto" w:fill="auto"/>
            <w:vAlign w:val="center"/>
            <w:hideMark/>
          </w:tcPr>
          <w:p w14:paraId="672EDA97" w14:textId="77777777" w:rsidR="00562E87" w:rsidRPr="00364799" w:rsidRDefault="00562E87" w:rsidP="007F242D">
            <w:pPr>
              <w:spacing w:after="0" w:line="240" w:lineRule="auto"/>
              <w:jc w:val="center"/>
              <w:rPr>
                <w:rFonts w:ascii="Arial" w:eastAsia="Times New Roman" w:hAnsi="Arial" w:cs="Times New Roman"/>
                <w:b/>
                <w:bCs/>
                <w:color w:val="000000" w:themeColor="text1"/>
                <w:sz w:val="14"/>
                <w:szCs w:val="14"/>
                <w:lang w:eastAsia="en-NZ"/>
              </w:rPr>
            </w:pPr>
            <w:r w:rsidRPr="00364799">
              <w:rPr>
                <w:rFonts w:ascii="Arial" w:eastAsia="Times New Roman" w:hAnsi="Arial" w:cs="Times New Roman"/>
                <w:b/>
                <w:bCs/>
                <w:color w:val="000000" w:themeColor="text1"/>
                <w:sz w:val="14"/>
                <w:szCs w:val="14"/>
                <w:lang w:eastAsia="en-NZ"/>
              </w:rPr>
              <w:t>8+</w:t>
            </w:r>
          </w:p>
        </w:tc>
        <w:tc>
          <w:tcPr>
            <w:tcW w:w="475" w:type="dxa"/>
            <w:shd w:val="clear" w:color="auto" w:fill="auto"/>
            <w:vAlign w:val="center"/>
            <w:hideMark/>
          </w:tcPr>
          <w:p w14:paraId="0B84CCC4" w14:textId="77777777" w:rsidR="00562E87" w:rsidRPr="00364799" w:rsidRDefault="00562E87" w:rsidP="007F242D">
            <w:pPr>
              <w:spacing w:after="0" w:line="240" w:lineRule="auto"/>
              <w:jc w:val="center"/>
              <w:rPr>
                <w:rFonts w:ascii="Arial" w:eastAsia="Times New Roman" w:hAnsi="Arial" w:cs="Times New Roman"/>
                <w:b/>
                <w:bCs/>
                <w:color w:val="000000" w:themeColor="text1"/>
                <w:sz w:val="14"/>
                <w:szCs w:val="14"/>
                <w:lang w:eastAsia="en-NZ"/>
              </w:rPr>
            </w:pPr>
            <w:r w:rsidRPr="00364799">
              <w:rPr>
                <w:rFonts w:ascii="Arial" w:eastAsia="Times New Roman" w:hAnsi="Arial" w:cs="Times New Roman"/>
                <w:b/>
                <w:bCs/>
                <w:color w:val="000000" w:themeColor="text1"/>
                <w:sz w:val="14"/>
                <w:szCs w:val="14"/>
                <w:lang w:eastAsia="en-NZ"/>
              </w:rPr>
              <w:t>9+</w:t>
            </w:r>
          </w:p>
        </w:tc>
        <w:tc>
          <w:tcPr>
            <w:tcW w:w="567" w:type="dxa"/>
            <w:shd w:val="clear" w:color="auto" w:fill="auto"/>
            <w:vAlign w:val="center"/>
            <w:hideMark/>
          </w:tcPr>
          <w:p w14:paraId="00B042FD" w14:textId="77777777" w:rsidR="00562E87" w:rsidRPr="00364799" w:rsidRDefault="00562E87" w:rsidP="007F242D">
            <w:pPr>
              <w:spacing w:after="0" w:line="240" w:lineRule="auto"/>
              <w:jc w:val="center"/>
              <w:rPr>
                <w:rFonts w:ascii="Arial" w:eastAsia="Times New Roman" w:hAnsi="Arial" w:cs="Times New Roman"/>
                <w:b/>
                <w:bCs/>
                <w:color w:val="000000" w:themeColor="text1"/>
                <w:sz w:val="14"/>
                <w:szCs w:val="14"/>
                <w:lang w:eastAsia="en-NZ"/>
              </w:rPr>
            </w:pPr>
            <w:r w:rsidRPr="00364799">
              <w:rPr>
                <w:rFonts w:ascii="Arial" w:eastAsia="Times New Roman" w:hAnsi="Arial" w:cs="Times New Roman"/>
                <w:b/>
                <w:bCs/>
                <w:color w:val="000000" w:themeColor="text1"/>
                <w:sz w:val="14"/>
                <w:szCs w:val="14"/>
                <w:lang w:eastAsia="en-NZ"/>
              </w:rPr>
              <w:t>ALL</w:t>
            </w:r>
          </w:p>
        </w:tc>
        <w:tc>
          <w:tcPr>
            <w:tcW w:w="565" w:type="dxa"/>
            <w:vAlign w:val="center"/>
          </w:tcPr>
          <w:p w14:paraId="050697D7" w14:textId="77777777" w:rsidR="00562E87" w:rsidRPr="00364799" w:rsidRDefault="00562E87" w:rsidP="007F242D">
            <w:pPr>
              <w:spacing w:after="0" w:line="240" w:lineRule="auto"/>
              <w:jc w:val="center"/>
              <w:rPr>
                <w:rFonts w:ascii="Arial" w:eastAsia="Times New Roman" w:hAnsi="Arial" w:cs="Times New Roman"/>
                <w:b/>
                <w:bCs/>
                <w:color w:val="000000" w:themeColor="text1"/>
                <w:sz w:val="14"/>
                <w:szCs w:val="14"/>
                <w:lang w:eastAsia="en-NZ"/>
              </w:rPr>
            </w:pPr>
            <w:r w:rsidRPr="00364799">
              <w:rPr>
                <w:rFonts w:ascii="Arial" w:eastAsia="Times New Roman" w:hAnsi="Arial" w:cs="Times New Roman"/>
                <w:b/>
                <w:bCs/>
                <w:color w:val="000000" w:themeColor="text1"/>
                <w:sz w:val="14"/>
                <w:szCs w:val="14"/>
                <w:lang w:eastAsia="en-NZ"/>
              </w:rPr>
              <w:t>ALL</w:t>
            </w:r>
          </w:p>
        </w:tc>
      </w:tr>
      <w:tr w:rsidR="00562E87" w:rsidRPr="00364799" w14:paraId="1993C9DD" w14:textId="77777777" w:rsidTr="007F242D">
        <w:trPr>
          <w:trHeight w:hRule="exact" w:val="227"/>
          <w:jc w:val="center"/>
        </w:trPr>
        <w:tc>
          <w:tcPr>
            <w:tcW w:w="2924" w:type="dxa"/>
            <w:shd w:val="clear" w:color="auto" w:fill="auto"/>
            <w:vAlign w:val="center"/>
          </w:tcPr>
          <w:p w14:paraId="1D490773" w14:textId="77777777" w:rsidR="00562E87" w:rsidRPr="00364799" w:rsidRDefault="00562E87" w:rsidP="007F242D">
            <w:pPr>
              <w:spacing w:after="0" w:line="240" w:lineRule="auto"/>
              <w:rPr>
                <w:rFonts w:ascii="Arial" w:eastAsia="Times New Roman" w:hAnsi="Arial" w:cs="Times New Roman"/>
                <w:b/>
                <w:bCs/>
                <w:color w:val="000000" w:themeColor="text1"/>
                <w:sz w:val="14"/>
                <w:szCs w:val="14"/>
                <w:lang w:eastAsia="en-NZ"/>
              </w:rPr>
            </w:pPr>
            <w:r w:rsidRPr="00364799">
              <w:rPr>
                <w:rFonts w:ascii="Arial" w:eastAsia="Times New Roman" w:hAnsi="Arial" w:cs="Times New Roman"/>
                <w:b/>
                <w:bCs/>
                <w:color w:val="000000" w:themeColor="text1"/>
                <w:sz w:val="14"/>
                <w:szCs w:val="14"/>
                <w:lang w:eastAsia="en-NZ"/>
              </w:rPr>
              <w:t>Material hardship rates (%)</w:t>
            </w:r>
          </w:p>
        </w:tc>
        <w:tc>
          <w:tcPr>
            <w:tcW w:w="471" w:type="dxa"/>
            <w:shd w:val="clear" w:color="auto" w:fill="auto"/>
            <w:vAlign w:val="center"/>
          </w:tcPr>
          <w:p w14:paraId="15AF77EF" w14:textId="77777777" w:rsidR="00562E87" w:rsidRPr="00364799" w:rsidRDefault="00562E87" w:rsidP="007F242D">
            <w:pPr>
              <w:spacing w:after="0" w:line="240" w:lineRule="auto"/>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lang w:eastAsia="en-NZ"/>
              </w:rPr>
              <w:t> </w:t>
            </w:r>
          </w:p>
        </w:tc>
        <w:tc>
          <w:tcPr>
            <w:tcW w:w="470" w:type="dxa"/>
            <w:shd w:val="clear" w:color="auto" w:fill="D9D9D9"/>
            <w:vAlign w:val="center"/>
          </w:tcPr>
          <w:p w14:paraId="0798C54C" w14:textId="77777777" w:rsidR="00562E87" w:rsidRPr="00364799" w:rsidRDefault="00562E87" w:rsidP="007F242D">
            <w:pPr>
              <w:spacing w:after="0" w:line="240" w:lineRule="auto"/>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lang w:eastAsia="en-NZ"/>
              </w:rPr>
              <w:t> </w:t>
            </w:r>
          </w:p>
        </w:tc>
        <w:tc>
          <w:tcPr>
            <w:tcW w:w="470" w:type="dxa"/>
            <w:shd w:val="clear" w:color="auto" w:fill="auto"/>
            <w:vAlign w:val="center"/>
          </w:tcPr>
          <w:p w14:paraId="0AD5B44D" w14:textId="77777777" w:rsidR="00562E87" w:rsidRPr="00364799" w:rsidRDefault="00562E87" w:rsidP="007F242D">
            <w:pPr>
              <w:spacing w:after="0" w:line="240" w:lineRule="auto"/>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lang w:eastAsia="en-NZ"/>
              </w:rPr>
              <w:t> </w:t>
            </w:r>
          </w:p>
        </w:tc>
        <w:tc>
          <w:tcPr>
            <w:tcW w:w="471" w:type="dxa"/>
            <w:shd w:val="clear" w:color="auto" w:fill="auto"/>
            <w:vAlign w:val="center"/>
          </w:tcPr>
          <w:p w14:paraId="4372B096" w14:textId="77777777" w:rsidR="00562E87" w:rsidRPr="00364799" w:rsidRDefault="00562E87" w:rsidP="007F242D">
            <w:pPr>
              <w:spacing w:after="0" w:line="240" w:lineRule="auto"/>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lang w:eastAsia="en-NZ"/>
              </w:rPr>
              <w:t> </w:t>
            </w:r>
          </w:p>
        </w:tc>
        <w:tc>
          <w:tcPr>
            <w:tcW w:w="471" w:type="dxa"/>
            <w:tcBorders>
              <w:right w:val="single" w:sz="8" w:space="0" w:color="auto"/>
            </w:tcBorders>
            <w:shd w:val="clear" w:color="auto" w:fill="auto"/>
            <w:vAlign w:val="center"/>
          </w:tcPr>
          <w:p w14:paraId="21ED3054" w14:textId="77777777" w:rsidR="00562E87" w:rsidRPr="00364799" w:rsidRDefault="00562E87" w:rsidP="007F242D">
            <w:pPr>
              <w:spacing w:after="0" w:line="240" w:lineRule="auto"/>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lang w:eastAsia="en-NZ"/>
              </w:rPr>
              <w:t> </w:t>
            </w:r>
          </w:p>
        </w:tc>
        <w:tc>
          <w:tcPr>
            <w:tcW w:w="475" w:type="dxa"/>
            <w:tcBorders>
              <w:left w:val="single" w:sz="8" w:space="0" w:color="auto"/>
            </w:tcBorders>
            <w:shd w:val="clear" w:color="auto" w:fill="auto"/>
            <w:vAlign w:val="center"/>
          </w:tcPr>
          <w:p w14:paraId="2363C515" w14:textId="77777777" w:rsidR="00562E87" w:rsidRPr="00364799" w:rsidRDefault="00562E87" w:rsidP="007F242D">
            <w:pPr>
              <w:spacing w:after="0" w:line="240" w:lineRule="auto"/>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lang w:eastAsia="en-NZ"/>
              </w:rPr>
              <w:t> </w:t>
            </w:r>
          </w:p>
        </w:tc>
        <w:tc>
          <w:tcPr>
            <w:tcW w:w="475" w:type="dxa"/>
            <w:shd w:val="clear" w:color="auto" w:fill="D9D9D9"/>
            <w:vAlign w:val="center"/>
          </w:tcPr>
          <w:p w14:paraId="458C83CE" w14:textId="77777777" w:rsidR="00562E87" w:rsidRPr="00364799" w:rsidRDefault="00562E87" w:rsidP="007F242D">
            <w:pPr>
              <w:spacing w:after="0" w:line="240" w:lineRule="auto"/>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lang w:eastAsia="en-NZ"/>
              </w:rPr>
              <w:t> </w:t>
            </w:r>
          </w:p>
        </w:tc>
        <w:tc>
          <w:tcPr>
            <w:tcW w:w="475" w:type="dxa"/>
            <w:shd w:val="clear" w:color="auto" w:fill="auto"/>
            <w:vAlign w:val="center"/>
          </w:tcPr>
          <w:p w14:paraId="3AA9531F" w14:textId="77777777" w:rsidR="00562E87" w:rsidRPr="00364799" w:rsidRDefault="00562E87" w:rsidP="007F242D">
            <w:pPr>
              <w:spacing w:after="0" w:line="240" w:lineRule="auto"/>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lang w:eastAsia="en-NZ"/>
              </w:rPr>
              <w:t> </w:t>
            </w:r>
          </w:p>
        </w:tc>
        <w:tc>
          <w:tcPr>
            <w:tcW w:w="475" w:type="dxa"/>
            <w:shd w:val="clear" w:color="auto" w:fill="auto"/>
            <w:vAlign w:val="center"/>
          </w:tcPr>
          <w:p w14:paraId="0CE6AB93" w14:textId="77777777" w:rsidR="00562E87" w:rsidRPr="00364799" w:rsidRDefault="00562E87" w:rsidP="007F242D">
            <w:pPr>
              <w:spacing w:after="0" w:line="240" w:lineRule="auto"/>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lang w:eastAsia="en-NZ"/>
              </w:rPr>
              <w:t> </w:t>
            </w:r>
          </w:p>
        </w:tc>
        <w:tc>
          <w:tcPr>
            <w:tcW w:w="475" w:type="dxa"/>
            <w:shd w:val="clear" w:color="auto" w:fill="auto"/>
            <w:vAlign w:val="center"/>
          </w:tcPr>
          <w:p w14:paraId="0850DBAE" w14:textId="77777777" w:rsidR="00562E87" w:rsidRPr="00364799" w:rsidRDefault="00562E87" w:rsidP="007F242D">
            <w:pPr>
              <w:spacing w:after="0" w:line="240" w:lineRule="auto"/>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lang w:eastAsia="en-NZ"/>
              </w:rPr>
              <w:t> </w:t>
            </w:r>
          </w:p>
        </w:tc>
        <w:tc>
          <w:tcPr>
            <w:tcW w:w="567" w:type="dxa"/>
            <w:shd w:val="clear" w:color="auto" w:fill="auto"/>
            <w:vAlign w:val="center"/>
          </w:tcPr>
          <w:p w14:paraId="21085B4F" w14:textId="77777777" w:rsidR="00562E87" w:rsidRPr="00364799" w:rsidRDefault="00562E87" w:rsidP="007F242D">
            <w:pPr>
              <w:spacing w:after="0" w:line="240" w:lineRule="auto"/>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lang w:eastAsia="en-NZ"/>
              </w:rPr>
              <w:t> </w:t>
            </w:r>
          </w:p>
        </w:tc>
        <w:tc>
          <w:tcPr>
            <w:tcW w:w="565" w:type="dxa"/>
            <w:vAlign w:val="center"/>
          </w:tcPr>
          <w:p w14:paraId="58A3A8E9" w14:textId="77777777" w:rsidR="00562E87" w:rsidRPr="00364799" w:rsidRDefault="00562E87" w:rsidP="007F242D">
            <w:pPr>
              <w:spacing w:after="0" w:line="240" w:lineRule="auto"/>
              <w:rPr>
                <w:rFonts w:ascii="Arial" w:hAnsi="Arial"/>
                <w:color w:val="000000" w:themeColor="text1"/>
                <w:sz w:val="14"/>
                <w:szCs w:val="14"/>
              </w:rPr>
            </w:pPr>
          </w:p>
        </w:tc>
      </w:tr>
      <w:tr w:rsidR="00562E87" w:rsidRPr="00364799" w14:paraId="51986DCB" w14:textId="77777777" w:rsidTr="007F242D">
        <w:trPr>
          <w:trHeight w:hRule="exact" w:val="227"/>
          <w:jc w:val="center"/>
        </w:trPr>
        <w:tc>
          <w:tcPr>
            <w:tcW w:w="2924" w:type="dxa"/>
            <w:shd w:val="clear" w:color="auto" w:fill="auto"/>
            <w:vAlign w:val="center"/>
          </w:tcPr>
          <w:p w14:paraId="55B3E73E" w14:textId="77777777" w:rsidR="00562E87" w:rsidRPr="00364799" w:rsidRDefault="00562E87" w:rsidP="007F242D">
            <w:pPr>
              <w:spacing w:after="0" w:line="240" w:lineRule="auto"/>
              <w:rPr>
                <w:rFonts w:ascii="Arial" w:eastAsia="Times New Roman" w:hAnsi="Arial" w:cs="Times New Roman"/>
                <w:b/>
                <w:bCs/>
                <w:color w:val="000000" w:themeColor="text1"/>
                <w:sz w:val="14"/>
                <w:szCs w:val="14"/>
                <w:lang w:eastAsia="en-NZ"/>
              </w:rPr>
            </w:pPr>
            <w:r w:rsidRPr="00364799">
              <w:rPr>
                <w:rFonts w:ascii="Arial" w:eastAsia="Times New Roman" w:hAnsi="Arial" w:cs="Times New Roman"/>
                <w:b/>
                <w:bCs/>
                <w:color w:val="000000" w:themeColor="text1"/>
                <w:sz w:val="14"/>
                <w:szCs w:val="14"/>
                <w:lang w:eastAsia="en-NZ"/>
              </w:rPr>
              <w:t xml:space="preserve">All children (0-17 </w:t>
            </w:r>
            <w:proofErr w:type="spellStart"/>
            <w:r w:rsidRPr="00364799">
              <w:rPr>
                <w:rFonts w:ascii="Arial" w:eastAsia="Times New Roman" w:hAnsi="Arial" w:cs="Times New Roman"/>
                <w:b/>
                <w:bCs/>
                <w:color w:val="000000" w:themeColor="text1"/>
                <w:sz w:val="14"/>
                <w:szCs w:val="14"/>
                <w:lang w:eastAsia="en-NZ"/>
              </w:rPr>
              <w:t>yrs</w:t>
            </w:r>
            <w:proofErr w:type="spellEnd"/>
            <w:r w:rsidRPr="00364799">
              <w:rPr>
                <w:rFonts w:ascii="Arial" w:eastAsia="Times New Roman" w:hAnsi="Arial" w:cs="Times New Roman"/>
                <w:b/>
                <w:bCs/>
                <w:color w:val="000000" w:themeColor="text1"/>
                <w:sz w:val="14"/>
                <w:szCs w:val="14"/>
                <w:lang w:eastAsia="en-NZ"/>
              </w:rPr>
              <w:t>)</w:t>
            </w:r>
          </w:p>
        </w:tc>
        <w:tc>
          <w:tcPr>
            <w:tcW w:w="471" w:type="dxa"/>
            <w:shd w:val="clear" w:color="auto" w:fill="auto"/>
            <w:vAlign w:val="center"/>
          </w:tcPr>
          <w:p w14:paraId="71BB2C0F" w14:textId="77777777" w:rsidR="00562E87" w:rsidRPr="00364799" w:rsidRDefault="00562E87" w:rsidP="007F242D">
            <w:pPr>
              <w:spacing w:after="0" w:line="240" w:lineRule="auto"/>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18</w:t>
            </w:r>
          </w:p>
        </w:tc>
        <w:tc>
          <w:tcPr>
            <w:tcW w:w="470" w:type="dxa"/>
            <w:shd w:val="clear" w:color="auto" w:fill="D9D9D9"/>
            <w:vAlign w:val="center"/>
          </w:tcPr>
          <w:p w14:paraId="349622ED" w14:textId="77777777" w:rsidR="00562E87" w:rsidRPr="00364799" w:rsidRDefault="00562E87" w:rsidP="007F242D">
            <w:pPr>
              <w:spacing w:after="0" w:line="240" w:lineRule="auto"/>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13</w:t>
            </w:r>
          </w:p>
        </w:tc>
        <w:tc>
          <w:tcPr>
            <w:tcW w:w="470" w:type="dxa"/>
            <w:shd w:val="clear" w:color="auto" w:fill="auto"/>
            <w:vAlign w:val="center"/>
          </w:tcPr>
          <w:p w14:paraId="7EC6B217" w14:textId="77777777" w:rsidR="00562E87" w:rsidRPr="00364799" w:rsidRDefault="00562E87" w:rsidP="007F242D">
            <w:pPr>
              <w:spacing w:after="0" w:line="240" w:lineRule="auto"/>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10</w:t>
            </w:r>
          </w:p>
        </w:tc>
        <w:tc>
          <w:tcPr>
            <w:tcW w:w="471" w:type="dxa"/>
            <w:shd w:val="clear" w:color="auto" w:fill="auto"/>
            <w:vAlign w:val="center"/>
          </w:tcPr>
          <w:p w14:paraId="27AB0DF3" w14:textId="77777777" w:rsidR="00562E87" w:rsidRPr="00364799" w:rsidRDefault="00562E87" w:rsidP="007F242D">
            <w:pPr>
              <w:spacing w:after="0" w:line="240" w:lineRule="auto"/>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8</w:t>
            </w:r>
          </w:p>
        </w:tc>
        <w:tc>
          <w:tcPr>
            <w:tcW w:w="471" w:type="dxa"/>
            <w:tcBorders>
              <w:right w:val="single" w:sz="8" w:space="0" w:color="auto"/>
            </w:tcBorders>
            <w:shd w:val="clear" w:color="auto" w:fill="auto"/>
            <w:vAlign w:val="center"/>
          </w:tcPr>
          <w:p w14:paraId="6842E4D6" w14:textId="77777777" w:rsidR="00562E87" w:rsidRPr="00364799" w:rsidRDefault="00562E87" w:rsidP="007F242D">
            <w:pPr>
              <w:spacing w:after="0" w:line="240" w:lineRule="auto"/>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6</w:t>
            </w:r>
          </w:p>
        </w:tc>
        <w:tc>
          <w:tcPr>
            <w:tcW w:w="475" w:type="dxa"/>
            <w:tcBorders>
              <w:left w:val="single" w:sz="8" w:space="0" w:color="auto"/>
            </w:tcBorders>
            <w:shd w:val="clear" w:color="auto" w:fill="auto"/>
            <w:vAlign w:val="center"/>
          </w:tcPr>
          <w:p w14:paraId="6951E378" w14:textId="77777777" w:rsidR="00562E87" w:rsidRPr="00364799" w:rsidRDefault="00562E87" w:rsidP="007F242D">
            <w:pPr>
              <w:spacing w:after="0" w:line="240" w:lineRule="auto"/>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100</w:t>
            </w:r>
          </w:p>
        </w:tc>
        <w:tc>
          <w:tcPr>
            <w:tcW w:w="475" w:type="dxa"/>
            <w:shd w:val="clear" w:color="auto" w:fill="D9D9D9"/>
            <w:vAlign w:val="center"/>
          </w:tcPr>
          <w:p w14:paraId="05906ADC" w14:textId="77777777" w:rsidR="00562E87" w:rsidRPr="00364799" w:rsidRDefault="00562E87" w:rsidP="007F242D">
            <w:pPr>
              <w:spacing w:after="0" w:line="240" w:lineRule="auto"/>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100</w:t>
            </w:r>
          </w:p>
        </w:tc>
        <w:tc>
          <w:tcPr>
            <w:tcW w:w="475" w:type="dxa"/>
            <w:shd w:val="clear" w:color="auto" w:fill="auto"/>
            <w:vAlign w:val="center"/>
          </w:tcPr>
          <w:p w14:paraId="10601B7E" w14:textId="77777777" w:rsidR="00562E87" w:rsidRPr="00364799" w:rsidRDefault="00562E87" w:rsidP="007F242D">
            <w:pPr>
              <w:spacing w:after="0" w:line="240" w:lineRule="auto"/>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100</w:t>
            </w:r>
          </w:p>
        </w:tc>
        <w:tc>
          <w:tcPr>
            <w:tcW w:w="475" w:type="dxa"/>
            <w:shd w:val="clear" w:color="auto" w:fill="auto"/>
            <w:vAlign w:val="center"/>
          </w:tcPr>
          <w:p w14:paraId="520B72A2" w14:textId="77777777" w:rsidR="00562E87" w:rsidRPr="00364799" w:rsidRDefault="00562E87" w:rsidP="007F242D">
            <w:pPr>
              <w:spacing w:after="0" w:line="240" w:lineRule="auto"/>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100</w:t>
            </w:r>
          </w:p>
        </w:tc>
        <w:tc>
          <w:tcPr>
            <w:tcW w:w="475" w:type="dxa"/>
            <w:shd w:val="clear" w:color="auto" w:fill="auto"/>
            <w:vAlign w:val="center"/>
          </w:tcPr>
          <w:p w14:paraId="1C39A418" w14:textId="77777777" w:rsidR="00562E87" w:rsidRPr="00364799" w:rsidRDefault="00562E87" w:rsidP="007F242D">
            <w:pPr>
              <w:spacing w:after="0" w:line="240" w:lineRule="auto"/>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100</w:t>
            </w:r>
          </w:p>
        </w:tc>
        <w:tc>
          <w:tcPr>
            <w:tcW w:w="567" w:type="dxa"/>
            <w:shd w:val="clear" w:color="auto" w:fill="auto"/>
            <w:vAlign w:val="center"/>
          </w:tcPr>
          <w:p w14:paraId="6A58EE21" w14:textId="77777777" w:rsidR="00562E87" w:rsidRPr="00364799" w:rsidRDefault="00562E87" w:rsidP="007F242D">
            <w:pPr>
              <w:spacing w:after="0" w:line="240" w:lineRule="auto"/>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1,135</w:t>
            </w:r>
          </w:p>
        </w:tc>
        <w:tc>
          <w:tcPr>
            <w:tcW w:w="565" w:type="dxa"/>
            <w:vAlign w:val="center"/>
          </w:tcPr>
          <w:p w14:paraId="70B457C7" w14:textId="77777777" w:rsidR="00562E87" w:rsidRPr="00364799" w:rsidRDefault="00562E87" w:rsidP="007F242D">
            <w:pPr>
              <w:spacing w:after="0" w:line="240" w:lineRule="auto"/>
              <w:rPr>
                <w:rFonts w:ascii="Arial" w:hAnsi="Arial"/>
                <w:color w:val="000000" w:themeColor="text1"/>
                <w:sz w:val="14"/>
                <w:szCs w:val="14"/>
              </w:rPr>
            </w:pPr>
            <w:r w:rsidRPr="00364799">
              <w:rPr>
                <w:rFonts w:ascii="Arial" w:hAnsi="Arial"/>
                <w:color w:val="000000" w:themeColor="text1"/>
                <w:sz w:val="14"/>
                <w:szCs w:val="14"/>
              </w:rPr>
              <w:t>100</w:t>
            </w:r>
          </w:p>
        </w:tc>
      </w:tr>
      <w:tr w:rsidR="00562E87" w:rsidRPr="00364799" w14:paraId="1A355009" w14:textId="77777777" w:rsidTr="007F242D">
        <w:trPr>
          <w:trHeight w:hRule="exact" w:val="227"/>
          <w:jc w:val="center"/>
        </w:trPr>
        <w:tc>
          <w:tcPr>
            <w:tcW w:w="2924" w:type="dxa"/>
            <w:shd w:val="clear" w:color="auto" w:fill="auto"/>
            <w:vAlign w:val="center"/>
            <w:hideMark/>
          </w:tcPr>
          <w:p w14:paraId="5FB8F25D" w14:textId="77777777" w:rsidR="00562E87" w:rsidRPr="00364799" w:rsidRDefault="00562E87" w:rsidP="007F242D">
            <w:pPr>
              <w:spacing w:after="0" w:line="240" w:lineRule="auto"/>
              <w:rPr>
                <w:rFonts w:ascii="Arial" w:eastAsia="Times New Roman" w:hAnsi="Arial" w:cs="Times New Roman"/>
                <w:b/>
                <w:bCs/>
                <w:color w:val="000000" w:themeColor="text1"/>
                <w:sz w:val="14"/>
                <w:szCs w:val="14"/>
                <w:lang w:eastAsia="en-NZ"/>
              </w:rPr>
            </w:pPr>
            <w:r w:rsidRPr="00364799">
              <w:rPr>
                <w:rFonts w:ascii="Arial" w:eastAsia="Times New Roman" w:hAnsi="Arial" w:cs="Times New Roman"/>
                <w:b/>
                <w:bCs/>
                <w:color w:val="000000" w:themeColor="text1"/>
                <w:sz w:val="14"/>
                <w:szCs w:val="14"/>
                <w:lang w:eastAsia="en-NZ"/>
              </w:rPr>
              <w:t>Household type</w:t>
            </w:r>
          </w:p>
        </w:tc>
        <w:tc>
          <w:tcPr>
            <w:tcW w:w="471" w:type="dxa"/>
            <w:shd w:val="clear" w:color="auto" w:fill="auto"/>
            <w:vAlign w:val="center"/>
            <w:hideMark/>
          </w:tcPr>
          <w:p w14:paraId="5536D005" w14:textId="77777777" w:rsidR="00562E87" w:rsidRPr="00364799" w:rsidRDefault="00562E87" w:rsidP="007F242D">
            <w:pPr>
              <w:spacing w:after="0" w:line="240" w:lineRule="auto"/>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 </w:t>
            </w:r>
          </w:p>
        </w:tc>
        <w:tc>
          <w:tcPr>
            <w:tcW w:w="470" w:type="dxa"/>
            <w:shd w:val="clear" w:color="auto" w:fill="D9D9D9"/>
            <w:vAlign w:val="center"/>
            <w:hideMark/>
          </w:tcPr>
          <w:p w14:paraId="32D741C9" w14:textId="77777777" w:rsidR="00562E87" w:rsidRPr="00364799" w:rsidRDefault="00562E87" w:rsidP="007F242D">
            <w:pPr>
              <w:spacing w:after="0" w:line="240" w:lineRule="auto"/>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 </w:t>
            </w:r>
          </w:p>
        </w:tc>
        <w:tc>
          <w:tcPr>
            <w:tcW w:w="470" w:type="dxa"/>
            <w:shd w:val="clear" w:color="auto" w:fill="auto"/>
            <w:vAlign w:val="center"/>
            <w:hideMark/>
          </w:tcPr>
          <w:p w14:paraId="07037A10" w14:textId="77777777" w:rsidR="00562E87" w:rsidRPr="00364799" w:rsidRDefault="00562E87" w:rsidP="007F242D">
            <w:pPr>
              <w:spacing w:after="0" w:line="240" w:lineRule="auto"/>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 </w:t>
            </w:r>
          </w:p>
        </w:tc>
        <w:tc>
          <w:tcPr>
            <w:tcW w:w="471" w:type="dxa"/>
            <w:shd w:val="clear" w:color="auto" w:fill="auto"/>
            <w:vAlign w:val="center"/>
            <w:hideMark/>
          </w:tcPr>
          <w:p w14:paraId="2B6E7A93" w14:textId="77777777" w:rsidR="00562E87" w:rsidRPr="00364799" w:rsidRDefault="00562E87" w:rsidP="007F242D">
            <w:pPr>
              <w:spacing w:after="0" w:line="240" w:lineRule="auto"/>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 </w:t>
            </w:r>
          </w:p>
        </w:tc>
        <w:tc>
          <w:tcPr>
            <w:tcW w:w="471" w:type="dxa"/>
            <w:tcBorders>
              <w:right w:val="single" w:sz="8" w:space="0" w:color="auto"/>
            </w:tcBorders>
            <w:shd w:val="clear" w:color="auto" w:fill="auto"/>
            <w:vAlign w:val="center"/>
            <w:hideMark/>
          </w:tcPr>
          <w:p w14:paraId="48612D2C" w14:textId="77777777" w:rsidR="00562E87" w:rsidRPr="00364799" w:rsidRDefault="00562E87" w:rsidP="007F242D">
            <w:pPr>
              <w:spacing w:after="0" w:line="240" w:lineRule="auto"/>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 </w:t>
            </w:r>
          </w:p>
        </w:tc>
        <w:tc>
          <w:tcPr>
            <w:tcW w:w="475" w:type="dxa"/>
            <w:tcBorders>
              <w:left w:val="single" w:sz="8" w:space="0" w:color="auto"/>
            </w:tcBorders>
            <w:shd w:val="clear" w:color="auto" w:fill="auto"/>
            <w:vAlign w:val="center"/>
            <w:hideMark/>
          </w:tcPr>
          <w:p w14:paraId="530ECDAB" w14:textId="77777777" w:rsidR="00562E87" w:rsidRPr="00364799" w:rsidRDefault="00562E87" w:rsidP="007F242D">
            <w:pPr>
              <w:spacing w:after="0" w:line="240" w:lineRule="auto"/>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 </w:t>
            </w:r>
          </w:p>
        </w:tc>
        <w:tc>
          <w:tcPr>
            <w:tcW w:w="475" w:type="dxa"/>
            <w:shd w:val="clear" w:color="auto" w:fill="D9D9D9"/>
            <w:vAlign w:val="center"/>
            <w:hideMark/>
          </w:tcPr>
          <w:p w14:paraId="79F50D68" w14:textId="77777777" w:rsidR="00562E87" w:rsidRPr="00364799" w:rsidRDefault="00562E87" w:rsidP="007F242D">
            <w:pPr>
              <w:spacing w:after="0" w:line="240" w:lineRule="auto"/>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 </w:t>
            </w:r>
          </w:p>
        </w:tc>
        <w:tc>
          <w:tcPr>
            <w:tcW w:w="475" w:type="dxa"/>
            <w:shd w:val="clear" w:color="auto" w:fill="auto"/>
            <w:vAlign w:val="center"/>
            <w:hideMark/>
          </w:tcPr>
          <w:p w14:paraId="49104B63" w14:textId="77777777" w:rsidR="00562E87" w:rsidRPr="00364799" w:rsidRDefault="00562E87" w:rsidP="007F242D">
            <w:pPr>
              <w:spacing w:after="0" w:line="240" w:lineRule="auto"/>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 </w:t>
            </w:r>
          </w:p>
        </w:tc>
        <w:tc>
          <w:tcPr>
            <w:tcW w:w="475" w:type="dxa"/>
            <w:shd w:val="clear" w:color="auto" w:fill="auto"/>
            <w:vAlign w:val="center"/>
            <w:hideMark/>
          </w:tcPr>
          <w:p w14:paraId="1128F181" w14:textId="77777777" w:rsidR="00562E87" w:rsidRPr="00364799" w:rsidRDefault="00562E87" w:rsidP="007F242D">
            <w:pPr>
              <w:spacing w:after="0" w:line="240" w:lineRule="auto"/>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 </w:t>
            </w:r>
          </w:p>
        </w:tc>
        <w:tc>
          <w:tcPr>
            <w:tcW w:w="475" w:type="dxa"/>
            <w:shd w:val="clear" w:color="auto" w:fill="auto"/>
            <w:vAlign w:val="center"/>
            <w:hideMark/>
          </w:tcPr>
          <w:p w14:paraId="6AC5A1DA" w14:textId="77777777" w:rsidR="00562E87" w:rsidRPr="00364799" w:rsidRDefault="00562E87" w:rsidP="007F242D">
            <w:pPr>
              <w:spacing w:after="0" w:line="240" w:lineRule="auto"/>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 </w:t>
            </w:r>
          </w:p>
        </w:tc>
        <w:tc>
          <w:tcPr>
            <w:tcW w:w="567" w:type="dxa"/>
            <w:shd w:val="clear" w:color="auto" w:fill="auto"/>
            <w:vAlign w:val="center"/>
            <w:hideMark/>
          </w:tcPr>
          <w:p w14:paraId="3ADF06AE" w14:textId="77777777" w:rsidR="00562E87" w:rsidRPr="00364799" w:rsidRDefault="00562E87" w:rsidP="007F242D">
            <w:pPr>
              <w:spacing w:after="0" w:line="240" w:lineRule="auto"/>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 </w:t>
            </w:r>
          </w:p>
        </w:tc>
        <w:tc>
          <w:tcPr>
            <w:tcW w:w="565" w:type="dxa"/>
            <w:vAlign w:val="center"/>
          </w:tcPr>
          <w:p w14:paraId="19101D00" w14:textId="77777777" w:rsidR="00562E87" w:rsidRPr="00364799" w:rsidRDefault="00562E87" w:rsidP="007F242D">
            <w:pPr>
              <w:spacing w:after="0" w:line="240" w:lineRule="auto"/>
              <w:rPr>
                <w:rFonts w:ascii="Arial" w:eastAsia="Times New Roman" w:hAnsi="Arial" w:cs="Times New Roman"/>
                <w:color w:val="000000" w:themeColor="text1"/>
                <w:sz w:val="14"/>
                <w:szCs w:val="14"/>
              </w:rPr>
            </w:pPr>
            <w:r w:rsidRPr="00364799">
              <w:rPr>
                <w:rFonts w:ascii="Arial" w:hAnsi="Arial"/>
                <w:color w:val="000000" w:themeColor="text1"/>
                <w:sz w:val="14"/>
                <w:szCs w:val="14"/>
              </w:rPr>
              <w:t> </w:t>
            </w:r>
          </w:p>
        </w:tc>
      </w:tr>
      <w:tr w:rsidR="00562E87" w:rsidRPr="00364799" w14:paraId="6A6E9E52" w14:textId="77777777" w:rsidTr="007F242D">
        <w:trPr>
          <w:trHeight w:hRule="exact" w:val="227"/>
          <w:jc w:val="center"/>
        </w:trPr>
        <w:tc>
          <w:tcPr>
            <w:tcW w:w="2924" w:type="dxa"/>
            <w:shd w:val="clear" w:color="auto" w:fill="auto"/>
            <w:vAlign w:val="center"/>
            <w:hideMark/>
          </w:tcPr>
          <w:p w14:paraId="0A4C243E" w14:textId="77777777" w:rsidR="00562E87" w:rsidRPr="00364799" w:rsidRDefault="00562E87" w:rsidP="007F242D">
            <w:pPr>
              <w:spacing w:after="0" w:line="240" w:lineRule="auto"/>
              <w:ind w:firstLineChars="100" w:firstLine="140"/>
              <w:rPr>
                <w:rFonts w:ascii="Arial" w:eastAsia="Times New Roman" w:hAnsi="Arial" w:cs="Times New Roman"/>
                <w:color w:val="000000" w:themeColor="text1"/>
                <w:sz w:val="14"/>
                <w:szCs w:val="14"/>
                <w:lang w:eastAsia="en-NZ"/>
              </w:rPr>
            </w:pPr>
            <w:r w:rsidRPr="00364799">
              <w:rPr>
                <w:rFonts w:ascii="Arial" w:eastAsia="Times New Roman" w:hAnsi="Arial" w:cs="Times New Roman"/>
                <w:color w:val="000000" w:themeColor="text1"/>
                <w:sz w:val="14"/>
                <w:szCs w:val="14"/>
                <w:lang w:eastAsia="en-NZ"/>
              </w:rPr>
              <w:t>2P HH with any deps</w:t>
            </w:r>
          </w:p>
        </w:tc>
        <w:tc>
          <w:tcPr>
            <w:tcW w:w="471" w:type="dxa"/>
            <w:shd w:val="clear" w:color="auto" w:fill="auto"/>
            <w:vAlign w:val="center"/>
            <w:hideMark/>
          </w:tcPr>
          <w:p w14:paraId="26171021" w14:textId="77777777" w:rsidR="00562E87" w:rsidRPr="00364799" w:rsidRDefault="00562E87" w:rsidP="007F242D">
            <w:pPr>
              <w:spacing w:after="0" w:line="240" w:lineRule="auto"/>
              <w:jc w:val="center"/>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12</w:t>
            </w:r>
          </w:p>
        </w:tc>
        <w:tc>
          <w:tcPr>
            <w:tcW w:w="470" w:type="dxa"/>
            <w:shd w:val="clear" w:color="auto" w:fill="D9D9D9"/>
            <w:vAlign w:val="center"/>
            <w:hideMark/>
          </w:tcPr>
          <w:p w14:paraId="5DD27EE7" w14:textId="77777777" w:rsidR="00562E87" w:rsidRPr="00364799" w:rsidRDefault="00562E87" w:rsidP="007F242D">
            <w:pPr>
              <w:spacing w:after="0" w:line="240" w:lineRule="auto"/>
              <w:jc w:val="center"/>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9</w:t>
            </w:r>
          </w:p>
        </w:tc>
        <w:tc>
          <w:tcPr>
            <w:tcW w:w="470" w:type="dxa"/>
            <w:shd w:val="clear" w:color="auto" w:fill="auto"/>
            <w:vAlign w:val="center"/>
            <w:hideMark/>
          </w:tcPr>
          <w:p w14:paraId="6F5B579B" w14:textId="77777777" w:rsidR="00562E87" w:rsidRPr="00364799" w:rsidRDefault="00562E87" w:rsidP="007F242D">
            <w:pPr>
              <w:spacing w:after="0" w:line="240" w:lineRule="auto"/>
              <w:jc w:val="center"/>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7</w:t>
            </w:r>
          </w:p>
        </w:tc>
        <w:tc>
          <w:tcPr>
            <w:tcW w:w="471" w:type="dxa"/>
            <w:shd w:val="clear" w:color="auto" w:fill="F7CAAC" w:themeFill="accent2" w:themeFillTint="66"/>
            <w:vAlign w:val="center"/>
            <w:hideMark/>
          </w:tcPr>
          <w:p w14:paraId="1E3CC089" w14:textId="77777777" w:rsidR="00562E87" w:rsidRPr="00364799" w:rsidRDefault="00562E87" w:rsidP="007F242D">
            <w:pPr>
              <w:spacing w:after="0" w:line="240" w:lineRule="auto"/>
              <w:jc w:val="center"/>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5</w:t>
            </w:r>
          </w:p>
        </w:tc>
        <w:tc>
          <w:tcPr>
            <w:tcW w:w="471" w:type="dxa"/>
            <w:tcBorders>
              <w:right w:val="single" w:sz="8" w:space="0" w:color="auto"/>
            </w:tcBorders>
            <w:shd w:val="clear" w:color="auto" w:fill="auto"/>
            <w:vAlign w:val="center"/>
            <w:hideMark/>
          </w:tcPr>
          <w:p w14:paraId="1BB2F88D" w14:textId="77777777" w:rsidR="00562E87" w:rsidRPr="00364799" w:rsidRDefault="00562E87" w:rsidP="007F242D">
            <w:pPr>
              <w:spacing w:after="0" w:line="240" w:lineRule="auto"/>
              <w:jc w:val="center"/>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3</w:t>
            </w:r>
          </w:p>
        </w:tc>
        <w:tc>
          <w:tcPr>
            <w:tcW w:w="475" w:type="dxa"/>
            <w:tcBorders>
              <w:left w:val="single" w:sz="8" w:space="0" w:color="auto"/>
            </w:tcBorders>
            <w:shd w:val="clear" w:color="auto" w:fill="auto"/>
            <w:vAlign w:val="center"/>
            <w:hideMark/>
          </w:tcPr>
          <w:p w14:paraId="3BF5F637" w14:textId="77777777" w:rsidR="00562E87" w:rsidRPr="00364799" w:rsidRDefault="00562E87" w:rsidP="007F242D">
            <w:pPr>
              <w:spacing w:after="0" w:line="240" w:lineRule="auto"/>
              <w:jc w:val="center"/>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48</w:t>
            </w:r>
          </w:p>
        </w:tc>
        <w:tc>
          <w:tcPr>
            <w:tcW w:w="475" w:type="dxa"/>
            <w:shd w:val="clear" w:color="auto" w:fill="D9D9D9"/>
            <w:vAlign w:val="center"/>
            <w:hideMark/>
          </w:tcPr>
          <w:p w14:paraId="65F37046" w14:textId="77777777" w:rsidR="00562E87" w:rsidRPr="00364799" w:rsidRDefault="00562E87" w:rsidP="007F242D">
            <w:pPr>
              <w:spacing w:after="0" w:line="240" w:lineRule="auto"/>
              <w:jc w:val="center"/>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46</w:t>
            </w:r>
          </w:p>
        </w:tc>
        <w:tc>
          <w:tcPr>
            <w:tcW w:w="475" w:type="dxa"/>
            <w:shd w:val="clear" w:color="auto" w:fill="auto"/>
            <w:vAlign w:val="center"/>
            <w:hideMark/>
          </w:tcPr>
          <w:p w14:paraId="47271488" w14:textId="77777777" w:rsidR="00562E87" w:rsidRPr="00364799" w:rsidRDefault="00562E87" w:rsidP="007F242D">
            <w:pPr>
              <w:spacing w:after="0" w:line="240" w:lineRule="auto"/>
              <w:jc w:val="center"/>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44</w:t>
            </w:r>
          </w:p>
        </w:tc>
        <w:tc>
          <w:tcPr>
            <w:tcW w:w="475" w:type="dxa"/>
            <w:shd w:val="clear" w:color="auto" w:fill="auto"/>
            <w:vAlign w:val="center"/>
            <w:hideMark/>
          </w:tcPr>
          <w:p w14:paraId="414B7CD9" w14:textId="77777777" w:rsidR="00562E87" w:rsidRPr="00364799" w:rsidRDefault="00562E87" w:rsidP="007F242D">
            <w:pPr>
              <w:spacing w:after="0" w:line="240" w:lineRule="auto"/>
              <w:jc w:val="center"/>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42</w:t>
            </w:r>
          </w:p>
        </w:tc>
        <w:tc>
          <w:tcPr>
            <w:tcW w:w="475" w:type="dxa"/>
            <w:shd w:val="clear" w:color="auto" w:fill="auto"/>
            <w:vAlign w:val="center"/>
            <w:hideMark/>
          </w:tcPr>
          <w:p w14:paraId="080169B3" w14:textId="77777777" w:rsidR="00562E87" w:rsidRPr="00364799" w:rsidRDefault="00562E87" w:rsidP="007F242D">
            <w:pPr>
              <w:spacing w:after="0" w:line="240" w:lineRule="auto"/>
              <w:jc w:val="center"/>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37</w:t>
            </w:r>
          </w:p>
        </w:tc>
        <w:tc>
          <w:tcPr>
            <w:tcW w:w="567" w:type="dxa"/>
            <w:shd w:val="clear" w:color="auto" w:fill="auto"/>
            <w:vAlign w:val="center"/>
            <w:hideMark/>
          </w:tcPr>
          <w:p w14:paraId="3940BBD7" w14:textId="77777777" w:rsidR="00562E87" w:rsidRPr="00364799" w:rsidRDefault="00562E87" w:rsidP="007F242D">
            <w:pPr>
              <w:spacing w:after="0" w:line="240" w:lineRule="auto"/>
              <w:jc w:val="center"/>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785</w:t>
            </w:r>
          </w:p>
        </w:tc>
        <w:tc>
          <w:tcPr>
            <w:tcW w:w="565" w:type="dxa"/>
            <w:vAlign w:val="center"/>
          </w:tcPr>
          <w:p w14:paraId="0372E959" w14:textId="77777777" w:rsidR="00562E87" w:rsidRPr="00364799" w:rsidRDefault="00562E87" w:rsidP="007F242D">
            <w:pPr>
              <w:spacing w:after="0" w:line="240" w:lineRule="auto"/>
              <w:jc w:val="center"/>
              <w:rPr>
                <w:rFonts w:ascii="Arial" w:eastAsia="Times New Roman" w:hAnsi="Arial" w:cs="Times New Roman"/>
                <w:color w:val="000000" w:themeColor="text1"/>
                <w:sz w:val="14"/>
                <w:szCs w:val="14"/>
              </w:rPr>
            </w:pPr>
            <w:r w:rsidRPr="00364799">
              <w:rPr>
                <w:rFonts w:ascii="Arial" w:hAnsi="Arial"/>
                <w:color w:val="000000" w:themeColor="text1"/>
                <w:sz w:val="14"/>
                <w:szCs w:val="14"/>
              </w:rPr>
              <w:t>69</w:t>
            </w:r>
          </w:p>
        </w:tc>
      </w:tr>
      <w:tr w:rsidR="00562E87" w:rsidRPr="00364799" w14:paraId="220691C8" w14:textId="77777777" w:rsidTr="007F242D">
        <w:trPr>
          <w:trHeight w:hRule="exact" w:val="227"/>
          <w:jc w:val="center"/>
        </w:trPr>
        <w:tc>
          <w:tcPr>
            <w:tcW w:w="2924" w:type="dxa"/>
            <w:shd w:val="clear" w:color="auto" w:fill="auto"/>
            <w:vAlign w:val="center"/>
            <w:hideMark/>
          </w:tcPr>
          <w:p w14:paraId="30BCA953" w14:textId="77777777" w:rsidR="00562E87" w:rsidRPr="00364799" w:rsidRDefault="00562E87" w:rsidP="007F242D">
            <w:pPr>
              <w:spacing w:after="0" w:line="240" w:lineRule="auto"/>
              <w:ind w:firstLineChars="100" w:firstLine="140"/>
              <w:rPr>
                <w:rFonts w:ascii="Arial" w:eastAsia="Times New Roman" w:hAnsi="Arial" w:cs="Times New Roman"/>
                <w:color w:val="000000" w:themeColor="text1"/>
                <w:sz w:val="14"/>
                <w:szCs w:val="14"/>
                <w:lang w:eastAsia="en-NZ"/>
              </w:rPr>
            </w:pPr>
            <w:r w:rsidRPr="00364799">
              <w:rPr>
                <w:rFonts w:ascii="Arial" w:eastAsia="Times New Roman" w:hAnsi="Arial" w:cs="Times New Roman"/>
                <w:color w:val="000000" w:themeColor="text1"/>
                <w:sz w:val="14"/>
                <w:szCs w:val="14"/>
                <w:lang w:eastAsia="en-NZ"/>
              </w:rPr>
              <w:t>SP HH with any deps</w:t>
            </w:r>
          </w:p>
        </w:tc>
        <w:tc>
          <w:tcPr>
            <w:tcW w:w="471" w:type="dxa"/>
            <w:shd w:val="clear" w:color="auto" w:fill="auto"/>
            <w:vAlign w:val="center"/>
            <w:hideMark/>
          </w:tcPr>
          <w:p w14:paraId="50B8A074" w14:textId="77777777" w:rsidR="00562E87" w:rsidRPr="00364799" w:rsidRDefault="00562E87" w:rsidP="007F242D">
            <w:pPr>
              <w:spacing w:after="0" w:line="240" w:lineRule="auto"/>
              <w:jc w:val="center"/>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40</w:t>
            </w:r>
          </w:p>
        </w:tc>
        <w:tc>
          <w:tcPr>
            <w:tcW w:w="470" w:type="dxa"/>
            <w:shd w:val="clear" w:color="auto" w:fill="D9D9D9"/>
            <w:vAlign w:val="center"/>
            <w:hideMark/>
          </w:tcPr>
          <w:p w14:paraId="55F07109" w14:textId="77777777" w:rsidR="00562E87" w:rsidRPr="00364799" w:rsidRDefault="00562E87" w:rsidP="007F242D">
            <w:pPr>
              <w:spacing w:after="0" w:line="240" w:lineRule="auto"/>
              <w:jc w:val="center"/>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32</w:t>
            </w:r>
          </w:p>
        </w:tc>
        <w:tc>
          <w:tcPr>
            <w:tcW w:w="470" w:type="dxa"/>
            <w:shd w:val="clear" w:color="auto" w:fill="auto"/>
            <w:vAlign w:val="center"/>
            <w:hideMark/>
          </w:tcPr>
          <w:p w14:paraId="042D3985" w14:textId="77777777" w:rsidR="00562E87" w:rsidRPr="00364799" w:rsidRDefault="00562E87" w:rsidP="007F242D">
            <w:pPr>
              <w:spacing w:after="0" w:line="240" w:lineRule="auto"/>
              <w:jc w:val="center"/>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26</w:t>
            </w:r>
          </w:p>
        </w:tc>
        <w:tc>
          <w:tcPr>
            <w:tcW w:w="471" w:type="dxa"/>
            <w:shd w:val="clear" w:color="auto" w:fill="auto"/>
            <w:vAlign w:val="center"/>
            <w:hideMark/>
          </w:tcPr>
          <w:p w14:paraId="56044F39" w14:textId="77777777" w:rsidR="00562E87" w:rsidRPr="00364799" w:rsidRDefault="00562E87" w:rsidP="007F242D">
            <w:pPr>
              <w:spacing w:after="0" w:line="240" w:lineRule="auto"/>
              <w:jc w:val="center"/>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20</w:t>
            </w:r>
          </w:p>
        </w:tc>
        <w:tc>
          <w:tcPr>
            <w:tcW w:w="471" w:type="dxa"/>
            <w:tcBorders>
              <w:right w:val="single" w:sz="8" w:space="0" w:color="auto"/>
            </w:tcBorders>
            <w:shd w:val="clear" w:color="auto" w:fill="auto"/>
            <w:vAlign w:val="center"/>
            <w:hideMark/>
          </w:tcPr>
          <w:p w14:paraId="7E60287A" w14:textId="77777777" w:rsidR="00562E87" w:rsidRPr="00364799" w:rsidRDefault="00562E87" w:rsidP="007F242D">
            <w:pPr>
              <w:spacing w:after="0" w:line="240" w:lineRule="auto"/>
              <w:jc w:val="center"/>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17</w:t>
            </w:r>
          </w:p>
        </w:tc>
        <w:tc>
          <w:tcPr>
            <w:tcW w:w="475" w:type="dxa"/>
            <w:tcBorders>
              <w:left w:val="single" w:sz="8" w:space="0" w:color="auto"/>
            </w:tcBorders>
            <w:shd w:val="clear" w:color="auto" w:fill="auto"/>
            <w:vAlign w:val="center"/>
            <w:hideMark/>
          </w:tcPr>
          <w:p w14:paraId="49FDCA4E" w14:textId="77777777" w:rsidR="00562E87" w:rsidRPr="00364799" w:rsidRDefault="00562E87" w:rsidP="007F242D">
            <w:pPr>
              <w:spacing w:after="0" w:line="240" w:lineRule="auto"/>
              <w:jc w:val="center"/>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32</w:t>
            </w:r>
          </w:p>
        </w:tc>
        <w:tc>
          <w:tcPr>
            <w:tcW w:w="475" w:type="dxa"/>
            <w:shd w:val="clear" w:color="auto" w:fill="D9D9D9"/>
            <w:vAlign w:val="center"/>
            <w:hideMark/>
          </w:tcPr>
          <w:p w14:paraId="2846E116" w14:textId="77777777" w:rsidR="00562E87" w:rsidRPr="00364799" w:rsidRDefault="00562E87" w:rsidP="007F242D">
            <w:pPr>
              <w:spacing w:after="0" w:line="240" w:lineRule="auto"/>
              <w:jc w:val="center"/>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34</w:t>
            </w:r>
          </w:p>
        </w:tc>
        <w:tc>
          <w:tcPr>
            <w:tcW w:w="475" w:type="dxa"/>
            <w:shd w:val="clear" w:color="auto" w:fill="auto"/>
            <w:vAlign w:val="center"/>
            <w:hideMark/>
          </w:tcPr>
          <w:p w14:paraId="4235DF29" w14:textId="77777777" w:rsidR="00562E87" w:rsidRPr="00364799" w:rsidRDefault="00562E87" w:rsidP="007F242D">
            <w:pPr>
              <w:spacing w:after="0" w:line="240" w:lineRule="auto"/>
              <w:jc w:val="center"/>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35</w:t>
            </w:r>
          </w:p>
        </w:tc>
        <w:tc>
          <w:tcPr>
            <w:tcW w:w="475" w:type="dxa"/>
            <w:shd w:val="clear" w:color="auto" w:fill="auto"/>
            <w:vAlign w:val="center"/>
            <w:hideMark/>
          </w:tcPr>
          <w:p w14:paraId="27BEFD64" w14:textId="77777777" w:rsidR="00562E87" w:rsidRPr="00364799" w:rsidRDefault="00562E87" w:rsidP="007F242D">
            <w:pPr>
              <w:spacing w:after="0" w:line="240" w:lineRule="auto"/>
              <w:jc w:val="center"/>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37</w:t>
            </w:r>
          </w:p>
        </w:tc>
        <w:tc>
          <w:tcPr>
            <w:tcW w:w="475" w:type="dxa"/>
            <w:shd w:val="clear" w:color="auto" w:fill="C5E0B3" w:themeFill="accent6" w:themeFillTint="66"/>
            <w:vAlign w:val="center"/>
            <w:hideMark/>
          </w:tcPr>
          <w:p w14:paraId="650BA278" w14:textId="77777777" w:rsidR="00562E87" w:rsidRPr="00364799" w:rsidRDefault="00562E87" w:rsidP="007F242D">
            <w:pPr>
              <w:spacing w:after="0" w:line="240" w:lineRule="auto"/>
              <w:jc w:val="center"/>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41</w:t>
            </w:r>
          </w:p>
        </w:tc>
        <w:tc>
          <w:tcPr>
            <w:tcW w:w="567" w:type="dxa"/>
            <w:shd w:val="clear" w:color="auto" w:fill="auto"/>
            <w:vAlign w:val="center"/>
            <w:hideMark/>
          </w:tcPr>
          <w:p w14:paraId="0A64B7D4" w14:textId="77777777" w:rsidR="00562E87" w:rsidRPr="00364799" w:rsidRDefault="00562E87" w:rsidP="007F242D">
            <w:pPr>
              <w:spacing w:after="0" w:line="240" w:lineRule="auto"/>
              <w:jc w:val="center"/>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160</w:t>
            </w:r>
          </w:p>
        </w:tc>
        <w:tc>
          <w:tcPr>
            <w:tcW w:w="565" w:type="dxa"/>
            <w:vAlign w:val="center"/>
          </w:tcPr>
          <w:p w14:paraId="54ECF883" w14:textId="77777777" w:rsidR="00562E87" w:rsidRPr="00364799" w:rsidRDefault="00562E87" w:rsidP="007F242D">
            <w:pPr>
              <w:spacing w:after="0" w:line="240" w:lineRule="auto"/>
              <w:jc w:val="center"/>
              <w:rPr>
                <w:rFonts w:ascii="Arial" w:eastAsia="Times New Roman" w:hAnsi="Arial" w:cs="Times New Roman"/>
                <w:color w:val="000000" w:themeColor="text1"/>
                <w:sz w:val="14"/>
                <w:szCs w:val="14"/>
              </w:rPr>
            </w:pPr>
            <w:r w:rsidRPr="00364799">
              <w:rPr>
                <w:rFonts w:ascii="Arial" w:hAnsi="Arial"/>
                <w:color w:val="000000" w:themeColor="text1"/>
                <w:sz w:val="14"/>
                <w:szCs w:val="14"/>
              </w:rPr>
              <w:t>14</w:t>
            </w:r>
          </w:p>
        </w:tc>
      </w:tr>
      <w:tr w:rsidR="00562E87" w:rsidRPr="00364799" w14:paraId="5B14FA2B" w14:textId="77777777" w:rsidTr="007F242D">
        <w:trPr>
          <w:trHeight w:hRule="exact" w:val="227"/>
          <w:jc w:val="center"/>
        </w:trPr>
        <w:tc>
          <w:tcPr>
            <w:tcW w:w="2924" w:type="dxa"/>
            <w:shd w:val="clear" w:color="auto" w:fill="auto"/>
            <w:vAlign w:val="center"/>
            <w:hideMark/>
          </w:tcPr>
          <w:p w14:paraId="7113777A" w14:textId="77777777" w:rsidR="00562E87" w:rsidRPr="00364799" w:rsidRDefault="00562E87" w:rsidP="007F242D">
            <w:pPr>
              <w:spacing w:after="0" w:line="240" w:lineRule="auto"/>
              <w:ind w:firstLineChars="100" w:firstLine="140"/>
              <w:rPr>
                <w:rFonts w:ascii="Arial" w:eastAsia="Times New Roman" w:hAnsi="Arial" w:cs="Times New Roman"/>
                <w:color w:val="000000" w:themeColor="text1"/>
                <w:sz w:val="14"/>
                <w:szCs w:val="14"/>
                <w:lang w:eastAsia="en-NZ"/>
              </w:rPr>
            </w:pPr>
            <w:r w:rsidRPr="00364799">
              <w:rPr>
                <w:rFonts w:ascii="Arial" w:eastAsia="Times New Roman" w:hAnsi="Arial" w:cs="Times New Roman"/>
                <w:color w:val="000000" w:themeColor="text1"/>
                <w:sz w:val="14"/>
                <w:szCs w:val="14"/>
                <w:lang w:eastAsia="en-NZ"/>
              </w:rPr>
              <w:t>Other fam HHs with any deps</w:t>
            </w:r>
          </w:p>
        </w:tc>
        <w:tc>
          <w:tcPr>
            <w:tcW w:w="471" w:type="dxa"/>
            <w:shd w:val="clear" w:color="auto" w:fill="auto"/>
            <w:vAlign w:val="center"/>
            <w:hideMark/>
          </w:tcPr>
          <w:p w14:paraId="12DB6AA6" w14:textId="77777777" w:rsidR="00562E87" w:rsidRPr="00364799" w:rsidRDefault="00562E87" w:rsidP="007F242D">
            <w:pPr>
              <w:spacing w:after="0" w:line="240" w:lineRule="auto"/>
              <w:jc w:val="center"/>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23</w:t>
            </w:r>
          </w:p>
        </w:tc>
        <w:tc>
          <w:tcPr>
            <w:tcW w:w="470" w:type="dxa"/>
            <w:shd w:val="clear" w:color="auto" w:fill="D9D9D9"/>
            <w:vAlign w:val="center"/>
            <w:hideMark/>
          </w:tcPr>
          <w:p w14:paraId="0697285E" w14:textId="77777777" w:rsidR="00562E87" w:rsidRPr="00364799" w:rsidRDefault="00562E87" w:rsidP="007F242D">
            <w:pPr>
              <w:spacing w:after="0" w:line="240" w:lineRule="auto"/>
              <w:jc w:val="center"/>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16</w:t>
            </w:r>
          </w:p>
        </w:tc>
        <w:tc>
          <w:tcPr>
            <w:tcW w:w="470" w:type="dxa"/>
            <w:shd w:val="clear" w:color="auto" w:fill="auto"/>
            <w:vAlign w:val="center"/>
            <w:hideMark/>
          </w:tcPr>
          <w:p w14:paraId="6FF44B41" w14:textId="77777777" w:rsidR="00562E87" w:rsidRPr="00364799" w:rsidRDefault="00562E87" w:rsidP="007F242D">
            <w:pPr>
              <w:spacing w:after="0" w:line="240" w:lineRule="auto"/>
              <w:jc w:val="center"/>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14</w:t>
            </w:r>
          </w:p>
        </w:tc>
        <w:tc>
          <w:tcPr>
            <w:tcW w:w="471" w:type="dxa"/>
            <w:shd w:val="clear" w:color="auto" w:fill="auto"/>
            <w:vAlign w:val="center"/>
            <w:hideMark/>
          </w:tcPr>
          <w:p w14:paraId="09F7E3CB" w14:textId="77777777" w:rsidR="00562E87" w:rsidRPr="00364799" w:rsidRDefault="00562E87" w:rsidP="007F242D">
            <w:pPr>
              <w:spacing w:after="0" w:line="240" w:lineRule="auto"/>
              <w:jc w:val="center"/>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10</w:t>
            </w:r>
          </w:p>
        </w:tc>
        <w:tc>
          <w:tcPr>
            <w:tcW w:w="471" w:type="dxa"/>
            <w:tcBorders>
              <w:right w:val="single" w:sz="8" w:space="0" w:color="auto"/>
            </w:tcBorders>
            <w:shd w:val="clear" w:color="auto" w:fill="auto"/>
            <w:vAlign w:val="center"/>
            <w:hideMark/>
          </w:tcPr>
          <w:p w14:paraId="05EA9ADF" w14:textId="77777777" w:rsidR="00562E87" w:rsidRPr="00364799" w:rsidRDefault="00562E87" w:rsidP="007F242D">
            <w:pPr>
              <w:spacing w:after="0" w:line="240" w:lineRule="auto"/>
              <w:jc w:val="center"/>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8</w:t>
            </w:r>
          </w:p>
        </w:tc>
        <w:tc>
          <w:tcPr>
            <w:tcW w:w="475" w:type="dxa"/>
            <w:tcBorders>
              <w:left w:val="single" w:sz="8" w:space="0" w:color="auto"/>
            </w:tcBorders>
            <w:shd w:val="clear" w:color="auto" w:fill="auto"/>
            <w:vAlign w:val="center"/>
            <w:hideMark/>
          </w:tcPr>
          <w:p w14:paraId="1444125D" w14:textId="77777777" w:rsidR="00562E87" w:rsidRPr="00364799" w:rsidRDefault="00562E87" w:rsidP="007F242D">
            <w:pPr>
              <w:spacing w:after="0" w:line="240" w:lineRule="auto"/>
              <w:jc w:val="center"/>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20</w:t>
            </w:r>
          </w:p>
        </w:tc>
        <w:tc>
          <w:tcPr>
            <w:tcW w:w="475" w:type="dxa"/>
            <w:shd w:val="clear" w:color="auto" w:fill="D9D9D9"/>
            <w:vAlign w:val="center"/>
            <w:hideMark/>
          </w:tcPr>
          <w:p w14:paraId="128139DA" w14:textId="77777777" w:rsidR="00562E87" w:rsidRPr="00364799" w:rsidRDefault="00562E87" w:rsidP="007F242D">
            <w:pPr>
              <w:spacing w:after="0" w:line="240" w:lineRule="auto"/>
              <w:jc w:val="center"/>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19</w:t>
            </w:r>
          </w:p>
        </w:tc>
        <w:tc>
          <w:tcPr>
            <w:tcW w:w="475" w:type="dxa"/>
            <w:shd w:val="clear" w:color="auto" w:fill="auto"/>
            <w:vAlign w:val="center"/>
            <w:hideMark/>
          </w:tcPr>
          <w:p w14:paraId="02951F4A" w14:textId="77777777" w:rsidR="00562E87" w:rsidRPr="00364799" w:rsidRDefault="00562E87" w:rsidP="007F242D">
            <w:pPr>
              <w:spacing w:after="0" w:line="240" w:lineRule="auto"/>
              <w:jc w:val="center"/>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21</w:t>
            </w:r>
          </w:p>
        </w:tc>
        <w:tc>
          <w:tcPr>
            <w:tcW w:w="475" w:type="dxa"/>
            <w:shd w:val="clear" w:color="auto" w:fill="auto"/>
            <w:vAlign w:val="center"/>
            <w:hideMark/>
          </w:tcPr>
          <w:p w14:paraId="2DDE0B1D" w14:textId="77777777" w:rsidR="00562E87" w:rsidRPr="00364799" w:rsidRDefault="00562E87" w:rsidP="007F242D">
            <w:pPr>
              <w:spacing w:after="0" w:line="240" w:lineRule="auto"/>
              <w:jc w:val="center"/>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21</w:t>
            </w:r>
          </w:p>
        </w:tc>
        <w:tc>
          <w:tcPr>
            <w:tcW w:w="475" w:type="dxa"/>
            <w:shd w:val="clear" w:color="auto" w:fill="auto"/>
            <w:vAlign w:val="center"/>
            <w:hideMark/>
          </w:tcPr>
          <w:p w14:paraId="3A5D17FA" w14:textId="77777777" w:rsidR="00562E87" w:rsidRPr="00364799" w:rsidRDefault="00562E87" w:rsidP="007F242D">
            <w:pPr>
              <w:spacing w:after="0" w:line="240" w:lineRule="auto"/>
              <w:jc w:val="center"/>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22</w:t>
            </w:r>
          </w:p>
        </w:tc>
        <w:tc>
          <w:tcPr>
            <w:tcW w:w="567" w:type="dxa"/>
            <w:shd w:val="clear" w:color="auto" w:fill="auto"/>
            <w:vAlign w:val="center"/>
            <w:hideMark/>
          </w:tcPr>
          <w:p w14:paraId="206DA465" w14:textId="77777777" w:rsidR="00562E87" w:rsidRPr="00364799" w:rsidRDefault="00562E87" w:rsidP="007F242D">
            <w:pPr>
              <w:spacing w:after="0" w:line="240" w:lineRule="auto"/>
              <w:jc w:val="center"/>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180</w:t>
            </w:r>
          </w:p>
        </w:tc>
        <w:tc>
          <w:tcPr>
            <w:tcW w:w="565" w:type="dxa"/>
            <w:vAlign w:val="center"/>
          </w:tcPr>
          <w:p w14:paraId="2948709D" w14:textId="77777777" w:rsidR="00562E87" w:rsidRPr="00364799" w:rsidRDefault="00562E87" w:rsidP="007F242D">
            <w:pPr>
              <w:spacing w:after="0" w:line="240" w:lineRule="auto"/>
              <w:jc w:val="center"/>
              <w:rPr>
                <w:rFonts w:ascii="Arial" w:eastAsia="Times New Roman" w:hAnsi="Arial" w:cs="Times New Roman"/>
                <w:color w:val="000000" w:themeColor="text1"/>
                <w:sz w:val="14"/>
                <w:szCs w:val="14"/>
              </w:rPr>
            </w:pPr>
            <w:r w:rsidRPr="00364799">
              <w:rPr>
                <w:rFonts w:ascii="Arial" w:hAnsi="Arial"/>
                <w:color w:val="000000" w:themeColor="text1"/>
                <w:sz w:val="14"/>
                <w:szCs w:val="14"/>
              </w:rPr>
              <w:t>16</w:t>
            </w:r>
          </w:p>
        </w:tc>
      </w:tr>
      <w:tr w:rsidR="00562E87" w:rsidRPr="00364799" w14:paraId="76857DD9" w14:textId="77777777" w:rsidTr="007F242D">
        <w:trPr>
          <w:trHeight w:hRule="exact" w:val="284"/>
          <w:jc w:val="center"/>
        </w:trPr>
        <w:tc>
          <w:tcPr>
            <w:tcW w:w="2924" w:type="dxa"/>
            <w:shd w:val="clear" w:color="auto" w:fill="auto"/>
            <w:vAlign w:val="center"/>
            <w:hideMark/>
          </w:tcPr>
          <w:p w14:paraId="4ECE3A3B" w14:textId="77777777" w:rsidR="00562E87" w:rsidRPr="00364799" w:rsidRDefault="00562E87" w:rsidP="007F242D">
            <w:pPr>
              <w:spacing w:after="0" w:line="240" w:lineRule="auto"/>
              <w:ind w:firstLineChars="100" w:firstLine="140"/>
              <w:rPr>
                <w:rFonts w:ascii="Arial" w:eastAsia="Times New Roman" w:hAnsi="Arial" w:cs="Times New Roman"/>
                <w:color w:val="000000" w:themeColor="text1"/>
                <w:sz w:val="14"/>
                <w:szCs w:val="14"/>
                <w:lang w:eastAsia="en-NZ"/>
              </w:rPr>
            </w:pPr>
            <w:r w:rsidRPr="00364799">
              <w:rPr>
                <w:rFonts w:ascii="Arial" w:eastAsia="Times New Roman" w:hAnsi="Arial" w:cs="Times New Roman"/>
                <w:color w:val="000000" w:themeColor="text1"/>
                <w:sz w:val="14"/>
                <w:szCs w:val="14"/>
                <w:lang w:eastAsia="en-NZ"/>
              </w:rPr>
              <w:t xml:space="preserve">Other HHs (some 0-17s, no dep </w:t>
            </w:r>
            <w:proofErr w:type="spellStart"/>
            <w:r w:rsidRPr="00364799">
              <w:rPr>
                <w:rFonts w:ascii="Arial" w:eastAsia="Times New Roman" w:hAnsi="Arial" w:cs="Times New Roman"/>
                <w:color w:val="000000" w:themeColor="text1"/>
                <w:sz w:val="14"/>
                <w:szCs w:val="14"/>
                <w:lang w:eastAsia="en-NZ"/>
              </w:rPr>
              <w:t>ch</w:t>
            </w:r>
            <w:proofErr w:type="spellEnd"/>
            <w:r w:rsidRPr="00364799">
              <w:rPr>
                <w:rFonts w:ascii="Arial" w:eastAsia="Times New Roman" w:hAnsi="Arial" w:cs="Times New Roman"/>
                <w:color w:val="000000" w:themeColor="text1"/>
                <w:sz w:val="14"/>
                <w:szCs w:val="14"/>
                <w:lang w:eastAsia="en-NZ"/>
              </w:rPr>
              <w:t>)</w:t>
            </w:r>
          </w:p>
        </w:tc>
        <w:tc>
          <w:tcPr>
            <w:tcW w:w="2353" w:type="dxa"/>
            <w:gridSpan w:val="5"/>
            <w:tcBorders>
              <w:right w:val="single" w:sz="8" w:space="0" w:color="auto"/>
            </w:tcBorders>
            <w:shd w:val="clear" w:color="auto" w:fill="auto"/>
            <w:vAlign w:val="center"/>
          </w:tcPr>
          <w:p w14:paraId="589CD7E0" w14:textId="77777777" w:rsidR="00562E87" w:rsidRPr="00364799" w:rsidRDefault="00562E87" w:rsidP="007F242D">
            <w:pPr>
              <w:spacing w:after="0" w:line="240" w:lineRule="auto"/>
              <w:jc w:val="center"/>
              <w:rPr>
                <w:rFonts w:ascii="Arial" w:eastAsia="Times New Roman" w:hAnsi="Arial" w:cs="Times New Roman"/>
                <w:color w:val="000000" w:themeColor="text1"/>
                <w:sz w:val="14"/>
                <w:szCs w:val="14"/>
              </w:rPr>
            </w:pPr>
            <w:r>
              <w:rPr>
                <w:rFonts w:ascii="Arial" w:eastAsia="Times New Roman" w:hAnsi="Arial" w:cs="Times New Roman"/>
                <w:color w:val="000000" w:themeColor="text1"/>
                <w:sz w:val="14"/>
                <w:szCs w:val="14"/>
              </w:rPr>
              <w:t xml:space="preserve">Suppressed - </w:t>
            </w:r>
            <w:r w:rsidRPr="00364799">
              <w:rPr>
                <w:rFonts w:ascii="Arial" w:eastAsia="Times New Roman" w:hAnsi="Arial" w:cs="Times New Roman"/>
                <w:color w:val="000000" w:themeColor="text1"/>
                <w:sz w:val="14"/>
                <w:szCs w:val="14"/>
              </w:rPr>
              <w:t xml:space="preserve">numbers too small </w:t>
            </w:r>
          </w:p>
        </w:tc>
        <w:tc>
          <w:tcPr>
            <w:tcW w:w="475" w:type="dxa"/>
            <w:tcBorders>
              <w:left w:val="single" w:sz="8" w:space="0" w:color="auto"/>
            </w:tcBorders>
            <w:shd w:val="clear" w:color="auto" w:fill="auto"/>
            <w:vAlign w:val="center"/>
            <w:hideMark/>
          </w:tcPr>
          <w:p w14:paraId="1412A28A" w14:textId="77777777" w:rsidR="00562E87" w:rsidRPr="00364799" w:rsidRDefault="00562E87" w:rsidP="007F242D">
            <w:pPr>
              <w:spacing w:after="0" w:line="240" w:lineRule="auto"/>
              <w:jc w:val="center"/>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1</w:t>
            </w:r>
          </w:p>
        </w:tc>
        <w:tc>
          <w:tcPr>
            <w:tcW w:w="475" w:type="dxa"/>
            <w:shd w:val="clear" w:color="auto" w:fill="D9D9D9"/>
            <w:vAlign w:val="center"/>
            <w:hideMark/>
          </w:tcPr>
          <w:p w14:paraId="29F24CC5" w14:textId="77777777" w:rsidR="00562E87" w:rsidRPr="00364799" w:rsidRDefault="00562E87" w:rsidP="007F242D">
            <w:pPr>
              <w:spacing w:after="0" w:line="240" w:lineRule="auto"/>
              <w:jc w:val="center"/>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1</w:t>
            </w:r>
          </w:p>
        </w:tc>
        <w:tc>
          <w:tcPr>
            <w:tcW w:w="475" w:type="dxa"/>
            <w:shd w:val="clear" w:color="auto" w:fill="auto"/>
            <w:vAlign w:val="center"/>
            <w:hideMark/>
          </w:tcPr>
          <w:p w14:paraId="4F77E3BA" w14:textId="77777777" w:rsidR="00562E87" w:rsidRPr="00364799" w:rsidRDefault="00562E87" w:rsidP="007F242D">
            <w:pPr>
              <w:spacing w:after="0" w:line="240" w:lineRule="auto"/>
              <w:jc w:val="center"/>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0</w:t>
            </w:r>
          </w:p>
        </w:tc>
        <w:tc>
          <w:tcPr>
            <w:tcW w:w="475" w:type="dxa"/>
            <w:shd w:val="clear" w:color="auto" w:fill="auto"/>
            <w:vAlign w:val="center"/>
            <w:hideMark/>
          </w:tcPr>
          <w:p w14:paraId="45683F52" w14:textId="77777777" w:rsidR="00562E87" w:rsidRPr="00364799" w:rsidRDefault="00562E87" w:rsidP="007F242D">
            <w:pPr>
              <w:spacing w:after="0" w:line="240" w:lineRule="auto"/>
              <w:jc w:val="center"/>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1</w:t>
            </w:r>
          </w:p>
        </w:tc>
        <w:tc>
          <w:tcPr>
            <w:tcW w:w="475" w:type="dxa"/>
            <w:shd w:val="clear" w:color="auto" w:fill="auto"/>
            <w:vAlign w:val="center"/>
            <w:hideMark/>
          </w:tcPr>
          <w:p w14:paraId="4B520415" w14:textId="77777777" w:rsidR="00562E87" w:rsidRPr="00364799" w:rsidRDefault="00562E87" w:rsidP="007F242D">
            <w:pPr>
              <w:spacing w:after="0" w:line="240" w:lineRule="auto"/>
              <w:jc w:val="center"/>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0</w:t>
            </w:r>
          </w:p>
        </w:tc>
        <w:tc>
          <w:tcPr>
            <w:tcW w:w="567" w:type="dxa"/>
            <w:shd w:val="clear" w:color="auto" w:fill="auto"/>
            <w:vAlign w:val="center"/>
            <w:hideMark/>
          </w:tcPr>
          <w:p w14:paraId="2473648F" w14:textId="77777777" w:rsidR="00562E87" w:rsidRPr="00364799" w:rsidRDefault="00562E87" w:rsidP="007F242D">
            <w:pPr>
              <w:spacing w:after="0" w:line="240" w:lineRule="auto"/>
              <w:jc w:val="center"/>
              <w:rPr>
                <w:rFonts w:ascii="Arial" w:eastAsia="Times New Roman" w:hAnsi="Arial" w:cs="Times New Roman"/>
                <w:color w:val="000000" w:themeColor="text1"/>
                <w:sz w:val="14"/>
                <w:szCs w:val="14"/>
              </w:rPr>
            </w:pPr>
            <w:r w:rsidRPr="00364799">
              <w:rPr>
                <w:rFonts w:ascii="Arial" w:eastAsia="Times New Roman" w:hAnsi="Arial" w:cs="Times New Roman"/>
                <w:color w:val="000000" w:themeColor="text1"/>
                <w:sz w:val="14"/>
                <w:szCs w:val="14"/>
              </w:rPr>
              <w:t>10</w:t>
            </w:r>
          </w:p>
        </w:tc>
        <w:tc>
          <w:tcPr>
            <w:tcW w:w="565" w:type="dxa"/>
            <w:vAlign w:val="center"/>
          </w:tcPr>
          <w:p w14:paraId="79E58E00" w14:textId="77777777" w:rsidR="00562E87" w:rsidRPr="00364799" w:rsidRDefault="00562E87" w:rsidP="007F242D">
            <w:pPr>
              <w:spacing w:after="0" w:line="240" w:lineRule="auto"/>
              <w:jc w:val="center"/>
              <w:rPr>
                <w:rFonts w:ascii="Arial" w:eastAsia="Times New Roman" w:hAnsi="Arial" w:cs="Times New Roman"/>
                <w:color w:val="000000" w:themeColor="text1"/>
                <w:sz w:val="14"/>
                <w:szCs w:val="14"/>
              </w:rPr>
            </w:pPr>
            <w:r w:rsidRPr="00364799">
              <w:rPr>
                <w:rFonts w:ascii="Arial" w:hAnsi="Arial"/>
                <w:color w:val="000000" w:themeColor="text1"/>
                <w:sz w:val="14"/>
                <w:szCs w:val="14"/>
              </w:rPr>
              <w:t>1</w:t>
            </w:r>
          </w:p>
        </w:tc>
      </w:tr>
    </w:tbl>
    <w:p w14:paraId="16610D57" w14:textId="77777777" w:rsidR="00562E87" w:rsidRDefault="00562E87" w:rsidP="00F83F6A">
      <w:pPr>
        <w:spacing w:after="0" w:line="240" w:lineRule="auto"/>
        <w:rPr>
          <w:rFonts w:ascii="Arial" w:hAnsi="Arial"/>
          <w:color w:val="000000" w:themeColor="text1"/>
          <w:szCs w:val="20"/>
          <w:u w:val="single"/>
        </w:rPr>
      </w:pPr>
    </w:p>
    <w:p w14:paraId="3479F051" w14:textId="77777777" w:rsidR="00562E87" w:rsidRDefault="00562E87">
      <w:pPr>
        <w:spacing w:after="0" w:line="240" w:lineRule="auto"/>
        <w:rPr>
          <w:rFonts w:ascii="Arial" w:hAnsi="Arial"/>
          <w:color w:val="000000" w:themeColor="text1"/>
          <w:szCs w:val="20"/>
          <w:u w:val="single"/>
        </w:rPr>
      </w:pPr>
      <w:r>
        <w:rPr>
          <w:rFonts w:ascii="Arial" w:hAnsi="Arial"/>
          <w:color w:val="000000" w:themeColor="text1"/>
          <w:szCs w:val="20"/>
          <w:u w:val="single"/>
        </w:rPr>
        <w:br w:type="page"/>
      </w:r>
    </w:p>
    <w:p w14:paraId="21F64A33" w14:textId="155D1B6A" w:rsidR="002564AA" w:rsidRDefault="002564AA" w:rsidP="00F83F6A">
      <w:pPr>
        <w:spacing w:after="0" w:line="240" w:lineRule="auto"/>
        <w:rPr>
          <w:rFonts w:ascii="Arial" w:hAnsi="Arial"/>
          <w:color w:val="000000" w:themeColor="text1"/>
          <w:szCs w:val="20"/>
        </w:rPr>
      </w:pPr>
      <w:r w:rsidRPr="00DE4460">
        <w:rPr>
          <w:rFonts w:ascii="Arial" w:hAnsi="Arial"/>
          <w:color w:val="000000" w:themeColor="text1"/>
          <w:szCs w:val="20"/>
          <w:u w:val="single"/>
        </w:rPr>
        <w:t>Selected findings</w:t>
      </w:r>
      <w:r w:rsidR="00AE7B5B">
        <w:rPr>
          <w:rFonts w:ascii="Arial" w:hAnsi="Arial"/>
          <w:color w:val="000000" w:themeColor="text1"/>
          <w:szCs w:val="20"/>
          <w:u w:val="single"/>
        </w:rPr>
        <w:t xml:space="preserve"> on material hardship</w:t>
      </w:r>
      <w:r>
        <w:rPr>
          <w:rFonts w:ascii="Arial" w:hAnsi="Arial"/>
          <w:color w:val="000000" w:themeColor="text1"/>
          <w:szCs w:val="20"/>
        </w:rPr>
        <w:t>:</w:t>
      </w:r>
    </w:p>
    <w:p w14:paraId="1D91A3D5" w14:textId="77777777" w:rsidR="00D51D0B" w:rsidRPr="006D4A0F" w:rsidRDefault="00D51D0B" w:rsidP="00F83F6A">
      <w:pPr>
        <w:spacing w:after="0" w:line="240" w:lineRule="auto"/>
        <w:rPr>
          <w:rFonts w:ascii="Arial" w:hAnsi="Arial"/>
          <w:color w:val="000000" w:themeColor="text1"/>
          <w:szCs w:val="20"/>
        </w:rPr>
      </w:pPr>
    </w:p>
    <w:p w14:paraId="2EF06C2E" w14:textId="77777777" w:rsidR="00D51D0B" w:rsidRPr="006D4A0F" w:rsidRDefault="00D51D0B" w:rsidP="00F83F6A">
      <w:pPr>
        <w:spacing w:after="0" w:line="240" w:lineRule="auto"/>
        <w:rPr>
          <w:rFonts w:ascii="Arial" w:hAnsi="Arial"/>
          <w:color w:val="000000" w:themeColor="text1"/>
          <w:szCs w:val="20"/>
        </w:rPr>
      </w:pPr>
      <w:r w:rsidRPr="006D4A0F">
        <w:rPr>
          <w:rFonts w:ascii="Arial" w:hAnsi="Arial"/>
          <w:color w:val="000000" w:themeColor="text1"/>
          <w:szCs w:val="20"/>
        </w:rPr>
        <w:t>2P and SP households</w:t>
      </w:r>
    </w:p>
    <w:p w14:paraId="0F871540" w14:textId="6540732E" w:rsidR="005F370B" w:rsidRDefault="00D51D0B" w:rsidP="00C92DEA">
      <w:pPr>
        <w:pStyle w:val="ListParagraph"/>
        <w:numPr>
          <w:ilvl w:val="0"/>
          <w:numId w:val="66"/>
        </w:numPr>
        <w:spacing w:after="0" w:line="240" w:lineRule="auto"/>
        <w:ind w:left="709" w:hanging="283"/>
        <w:rPr>
          <w:rFonts w:ascii="Arial" w:hAnsi="Arial"/>
          <w:color w:val="000000" w:themeColor="text1"/>
          <w:szCs w:val="20"/>
        </w:rPr>
      </w:pPr>
      <w:r w:rsidRPr="005F370B">
        <w:rPr>
          <w:rFonts w:ascii="Arial" w:hAnsi="Arial"/>
          <w:color w:val="000000" w:themeColor="text1"/>
          <w:szCs w:val="20"/>
        </w:rPr>
        <w:t xml:space="preserve">SP </w:t>
      </w:r>
      <w:r w:rsidR="005F370B">
        <w:rPr>
          <w:rFonts w:ascii="Arial" w:hAnsi="Arial"/>
          <w:color w:val="000000" w:themeColor="text1"/>
          <w:szCs w:val="20"/>
        </w:rPr>
        <w:t>household</w:t>
      </w:r>
      <w:r w:rsidRPr="005F370B">
        <w:rPr>
          <w:rFonts w:ascii="Arial" w:hAnsi="Arial"/>
          <w:color w:val="000000" w:themeColor="text1"/>
          <w:szCs w:val="20"/>
        </w:rPr>
        <w:t>s have highe</w:t>
      </w:r>
      <w:r w:rsidR="005F370B">
        <w:rPr>
          <w:rFonts w:ascii="Arial" w:hAnsi="Arial"/>
          <w:color w:val="000000" w:themeColor="text1"/>
          <w:szCs w:val="20"/>
        </w:rPr>
        <w:t>r</w:t>
      </w:r>
      <w:r w:rsidRPr="005F370B">
        <w:rPr>
          <w:rFonts w:ascii="Arial" w:hAnsi="Arial"/>
          <w:color w:val="000000" w:themeColor="text1"/>
          <w:szCs w:val="20"/>
        </w:rPr>
        <w:t xml:space="preserve"> rate</w:t>
      </w:r>
      <w:r w:rsidR="005F370B">
        <w:rPr>
          <w:rFonts w:ascii="Arial" w:hAnsi="Arial"/>
          <w:color w:val="000000" w:themeColor="text1"/>
          <w:szCs w:val="20"/>
        </w:rPr>
        <w:t>s of hardship at all depths</w:t>
      </w:r>
      <w:r w:rsidRPr="005F370B">
        <w:rPr>
          <w:rFonts w:ascii="Arial" w:hAnsi="Arial"/>
          <w:color w:val="000000" w:themeColor="text1"/>
          <w:szCs w:val="20"/>
        </w:rPr>
        <w:t>, but because there are many more 2P</w:t>
      </w:r>
      <w:r w:rsidR="005F370B">
        <w:rPr>
          <w:rFonts w:ascii="Arial" w:hAnsi="Arial"/>
          <w:color w:val="000000" w:themeColor="text1"/>
          <w:szCs w:val="20"/>
        </w:rPr>
        <w:t xml:space="preserve"> households</w:t>
      </w:r>
      <w:r w:rsidRPr="005F370B">
        <w:rPr>
          <w:rFonts w:ascii="Arial" w:hAnsi="Arial"/>
          <w:color w:val="000000" w:themeColor="text1"/>
          <w:szCs w:val="20"/>
        </w:rPr>
        <w:t xml:space="preserve">, </w:t>
      </w:r>
      <w:r w:rsidR="005F370B">
        <w:rPr>
          <w:rFonts w:ascii="Arial" w:hAnsi="Arial"/>
          <w:color w:val="000000" w:themeColor="text1"/>
          <w:szCs w:val="20"/>
        </w:rPr>
        <w:t>there are more children from 2P households in hardship (6+/17) than from SP households</w:t>
      </w:r>
    </w:p>
    <w:p w14:paraId="6AA2802A" w14:textId="7642E8FC" w:rsidR="00B27264" w:rsidRPr="005F370B" w:rsidRDefault="005F370B" w:rsidP="00C92DEA">
      <w:pPr>
        <w:pStyle w:val="ListParagraph"/>
        <w:numPr>
          <w:ilvl w:val="0"/>
          <w:numId w:val="66"/>
        </w:numPr>
        <w:spacing w:after="0" w:line="240" w:lineRule="auto"/>
        <w:ind w:left="709" w:hanging="283"/>
        <w:rPr>
          <w:rFonts w:ascii="Arial" w:hAnsi="Arial"/>
          <w:color w:val="000000" w:themeColor="text1"/>
          <w:szCs w:val="20"/>
        </w:rPr>
      </w:pPr>
      <w:r w:rsidRPr="005F370B">
        <w:rPr>
          <w:rFonts w:ascii="Arial" w:hAnsi="Arial"/>
          <w:color w:val="000000" w:themeColor="text1"/>
          <w:szCs w:val="20"/>
        </w:rPr>
        <w:t xml:space="preserve">However, using the severe hardship threshold (9+/17), the numbers from each household type are fairly close </w:t>
      </w:r>
      <w:r>
        <w:rPr>
          <w:rFonts w:ascii="Arial" w:hAnsi="Arial"/>
          <w:color w:val="000000" w:themeColor="text1"/>
          <w:szCs w:val="20"/>
        </w:rPr>
        <w:t>–</w:t>
      </w:r>
      <w:r w:rsidRPr="005F370B">
        <w:rPr>
          <w:rFonts w:ascii="Arial" w:hAnsi="Arial"/>
          <w:color w:val="000000" w:themeColor="text1"/>
          <w:szCs w:val="20"/>
        </w:rPr>
        <w:t xml:space="preserve"> </w:t>
      </w:r>
      <w:r>
        <w:rPr>
          <w:rFonts w:ascii="Arial" w:hAnsi="Arial"/>
          <w:color w:val="000000" w:themeColor="text1"/>
          <w:szCs w:val="20"/>
        </w:rPr>
        <w:t>this r</w:t>
      </w:r>
      <w:r w:rsidR="00D51D0B" w:rsidRPr="005F370B">
        <w:rPr>
          <w:rFonts w:ascii="Arial" w:hAnsi="Arial"/>
          <w:color w:val="000000" w:themeColor="text1"/>
          <w:szCs w:val="20"/>
        </w:rPr>
        <w:t xml:space="preserve">eflects </w:t>
      </w:r>
      <w:r>
        <w:rPr>
          <w:rFonts w:ascii="Arial" w:hAnsi="Arial"/>
          <w:color w:val="000000" w:themeColor="text1"/>
          <w:szCs w:val="20"/>
        </w:rPr>
        <w:t xml:space="preserve">the </w:t>
      </w:r>
      <w:r w:rsidR="00D51D0B" w:rsidRPr="005F370B">
        <w:rPr>
          <w:rFonts w:ascii="Arial" w:hAnsi="Arial"/>
          <w:color w:val="000000" w:themeColor="text1"/>
          <w:szCs w:val="20"/>
        </w:rPr>
        <w:t xml:space="preserve">fact that </w:t>
      </w:r>
      <w:r>
        <w:rPr>
          <w:rFonts w:ascii="Arial" w:hAnsi="Arial"/>
          <w:color w:val="000000" w:themeColor="text1"/>
          <w:szCs w:val="20"/>
        </w:rPr>
        <w:t xml:space="preserve">the gap hardship rates for </w:t>
      </w:r>
      <w:r w:rsidR="00D51D0B" w:rsidRPr="005F370B">
        <w:rPr>
          <w:rFonts w:ascii="Arial" w:hAnsi="Arial"/>
          <w:color w:val="000000" w:themeColor="text1"/>
          <w:szCs w:val="20"/>
        </w:rPr>
        <w:t xml:space="preserve">SP </w:t>
      </w:r>
      <w:r>
        <w:rPr>
          <w:rFonts w:ascii="Arial" w:hAnsi="Arial"/>
          <w:color w:val="000000" w:themeColor="text1"/>
          <w:szCs w:val="20"/>
        </w:rPr>
        <w:t>households become considerably higher than for 2P households at deeper hardship levels</w:t>
      </w:r>
      <w:r w:rsidR="00D51D0B" w:rsidRPr="005F370B">
        <w:rPr>
          <w:rFonts w:ascii="Arial" w:hAnsi="Arial"/>
          <w:color w:val="000000" w:themeColor="text1"/>
          <w:szCs w:val="20"/>
        </w:rPr>
        <w:t xml:space="preserve"> (moves from 3</w:t>
      </w:r>
      <w:r w:rsidR="00DE4460">
        <w:rPr>
          <w:rFonts w:ascii="Arial" w:hAnsi="Arial"/>
          <w:color w:val="000000" w:themeColor="text1"/>
          <w:szCs w:val="20"/>
        </w:rPr>
        <w:t xml:space="preserve"> to </w:t>
      </w:r>
      <w:r w:rsidR="00D51D0B" w:rsidRPr="005F370B">
        <w:rPr>
          <w:rFonts w:ascii="Arial" w:hAnsi="Arial"/>
          <w:color w:val="000000" w:themeColor="text1"/>
          <w:szCs w:val="20"/>
        </w:rPr>
        <w:t xml:space="preserve">4 times to </w:t>
      </w:r>
      <w:r w:rsidR="00DE4460">
        <w:rPr>
          <w:rFonts w:ascii="Arial" w:hAnsi="Arial"/>
          <w:color w:val="000000" w:themeColor="text1"/>
          <w:szCs w:val="20"/>
        </w:rPr>
        <w:t xml:space="preserve">more like </w:t>
      </w:r>
      <w:r w:rsidR="00D51D0B" w:rsidRPr="005F370B">
        <w:rPr>
          <w:rFonts w:ascii="Arial" w:hAnsi="Arial"/>
          <w:color w:val="000000" w:themeColor="text1"/>
          <w:szCs w:val="20"/>
        </w:rPr>
        <w:t>6 times higher</w:t>
      </w:r>
      <w:r w:rsidR="00DE4460">
        <w:rPr>
          <w:rFonts w:ascii="Arial" w:hAnsi="Arial"/>
          <w:color w:val="000000" w:themeColor="text1"/>
          <w:szCs w:val="20"/>
        </w:rPr>
        <w:t>)</w:t>
      </w:r>
      <w:r w:rsidR="00D51D0B" w:rsidRPr="005F370B">
        <w:rPr>
          <w:rFonts w:ascii="Arial" w:hAnsi="Arial"/>
          <w:color w:val="000000" w:themeColor="text1"/>
          <w:szCs w:val="20"/>
        </w:rPr>
        <w:tab/>
      </w:r>
      <w:r w:rsidR="00D51D0B" w:rsidRPr="005F370B">
        <w:rPr>
          <w:rFonts w:ascii="Arial" w:hAnsi="Arial"/>
          <w:color w:val="000000" w:themeColor="text1"/>
          <w:szCs w:val="20"/>
        </w:rPr>
        <w:tab/>
      </w:r>
    </w:p>
    <w:p w14:paraId="525A8F33" w14:textId="5872F800" w:rsidR="00F83F6A" w:rsidRPr="006D4A0F" w:rsidRDefault="00F83F6A" w:rsidP="00F83F6A">
      <w:pPr>
        <w:spacing w:after="0" w:line="240" w:lineRule="auto"/>
        <w:rPr>
          <w:rFonts w:ascii="Arial" w:eastAsia="Times New Roman" w:hAnsi="Arial"/>
          <w:color w:val="000000" w:themeColor="text1"/>
          <w:szCs w:val="20"/>
        </w:rPr>
      </w:pPr>
    </w:p>
    <w:p w14:paraId="4DA1094B" w14:textId="5E8732AB" w:rsidR="00D51D0B" w:rsidRPr="006D4A0F" w:rsidRDefault="00D51D0B" w:rsidP="00F83F6A">
      <w:pPr>
        <w:spacing w:after="0" w:line="240" w:lineRule="auto"/>
        <w:rPr>
          <w:rFonts w:ascii="Arial" w:eastAsia="Times New Roman" w:hAnsi="Arial"/>
          <w:color w:val="000000" w:themeColor="text1"/>
          <w:szCs w:val="20"/>
        </w:rPr>
      </w:pPr>
      <w:r w:rsidRPr="006D4A0F">
        <w:rPr>
          <w:rFonts w:ascii="Arial" w:eastAsia="Times New Roman" w:hAnsi="Arial"/>
          <w:color w:val="000000" w:themeColor="text1"/>
          <w:szCs w:val="20"/>
        </w:rPr>
        <w:t>Number of children in household</w:t>
      </w:r>
    </w:p>
    <w:p w14:paraId="5E22ED7F" w14:textId="72F6CB24" w:rsidR="00DE4460" w:rsidRPr="00DE4460" w:rsidRDefault="004A2D79" w:rsidP="00C92DEA">
      <w:pPr>
        <w:pStyle w:val="ListParagraph"/>
        <w:numPr>
          <w:ilvl w:val="0"/>
          <w:numId w:val="67"/>
        </w:numPr>
        <w:spacing w:after="0" w:line="240" w:lineRule="auto"/>
        <w:ind w:left="709" w:hanging="283"/>
        <w:rPr>
          <w:rFonts w:ascii="Arial" w:eastAsia="Times New Roman" w:hAnsi="Arial"/>
          <w:color w:val="000000" w:themeColor="text1"/>
          <w:szCs w:val="20"/>
        </w:rPr>
      </w:pPr>
      <w:r>
        <w:rPr>
          <w:rFonts w:ascii="Arial" w:eastAsia="Times New Roman" w:hAnsi="Arial"/>
          <w:color w:val="000000" w:themeColor="text1"/>
          <w:szCs w:val="20"/>
        </w:rPr>
        <w:t xml:space="preserve">Households with </w:t>
      </w:r>
      <w:r w:rsidR="00D51D0B" w:rsidRPr="00DE4460">
        <w:rPr>
          <w:rFonts w:ascii="Arial" w:eastAsia="Times New Roman" w:hAnsi="Arial"/>
          <w:color w:val="000000" w:themeColor="text1"/>
          <w:szCs w:val="20"/>
        </w:rPr>
        <w:t xml:space="preserve">1-2 </w:t>
      </w:r>
      <w:r>
        <w:rPr>
          <w:rFonts w:ascii="Arial" w:eastAsia="Times New Roman" w:hAnsi="Arial"/>
          <w:color w:val="000000" w:themeColor="text1"/>
          <w:szCs w:val="20"/>
        </w:rPr>
        <w:t xml:space="preserve">children </w:t>
      </w:r>
      <w:r w:rsidR="00D51D0B" w:rsidRPr="00DE4460">
        <w:rPr>
          <w:rFonts w:ascii="Arial" w:eastAsia="Times New Roman" w:hAnsi="Arial"/>
          <w:color w:val="000000" w:themeColor="text1"/>
          <w:szCs w:val="20"/>
        </w:rPr>
        <w:t xml:space="preserve">have </w:t>
      </w:r>
      <w:r>
        <w:rPr>
          <w:rFonts w:ascii="Arial" w:eastAsia="Times New Roman" w:hAnsi="Arial"/>
          <w:color w:val="000000" w:themeColor="text1"/>
          <w:szCs w:val="20"/>
        </w:rPr>
        <w:t xml:space="preserve">the </w:t>
      </w:r>
      <w:r w:rsidR="00D51D0B" w:rsidRPr="00DE4460">
        <w:rPr>
          <w:rFonts w:ascii="Arial" w:eastAsia="Times New Roman" w:hAnsi="Arial"/>
          <w:color w:val="000000" w:themeColor="text1"/>
          <w:szCs w:val="20"/>
        </w:rPr>
        <w:t xml:space="preserve">lowest rates, with </w:t>
      </w:r>
      <w:r>
        <w:rPr>
          <w:rFonts w:ascii="Arial" w:eastAsia="Times New Roman" w:hAnsi="Arial"/>
          <w:color w:val="000000" w:themeColor="text1"/>
          <w:szCs w:val="20"/>
        </w:rPr>
        <w:t xml:space="preserve">those with </w:t>
      </w:r>
      <w:r w:rsidR="00D51D0B" w:rsidRPr="00DE4460">
        <w:rPr>
          <w:rFonts w:ascii="Arial" w:eastAsia="Times New Roman" w:hAnsi="Arial"/>
          <w:color w:val="000000" w:themeColor="text1"/>
          <w:szCs w:val="20"/>
        </w:rPr>
        <w:t>3 a littl</w:t>
      </w:r>
      <w:r w:rsidR="006D4A0F" w:rsidRPr="00DE4460">
        <w:rPr>
          <w:rFonts w:ascii="Arial" w:eastAsia="Times New Roman" w:hAnsi="Arial"/>
          <w:color w:val="000000" w:themeColor="text1"/>
          <w:szCs w:val="20"/>
        </w:rPr>
        <w:t>e</w:t>
      </w:r>
      <w:r w:rsidR="00D51D0B" w:rsidRPr="00DE4460">
        <w:rPr>
          <w:rFonts w:ascii="Arial" w:eastAsia="Times New Roman" w:hAnsi="Arial"/>
          <w:color w:val="000000" w:themeColor="text1"/>
          <w:szCs w:val="20"/>
        </w:rPr>
        <w:t xml:space="preserve"> higher. </w:t>
      </w:r>
    </w:p>
    <w:p w14:paraId="39E4F436" w14:textId="3E9204D9" w:rsidR="00DE4460" w:rsidRPr="00DE4460" w:rsidRDefault="004A2D79" w:rsidP="00C92DEA">
      <w:pPr>
        <w:pStyle w:val="ListParagraph"/>
        <w:numPr>
          <w:ilvl w:val="0"/>
          <w:numId w:val="67"/>
        </w:numPr>
        <w:spacing w:after="0" w:line="240" w:lineRule="auto"/>
        <w:ind w:left="709" w:hanging="283"/>
        <w:rPr>
          <w:rFonts w:ascii="Arial" w:eastAsia="Times New Roman" w:hAnsi="Arial"/>
          <w:color w:val="000000" w:themeColor="text1"/>
          <w:szCs w:val="20"/>
        </w:rPr>
      </w:pPr>
      <w:r>
        <w:rPr>
          <w:rFonts w:ascii="Arial" w:eastAsia="Times New Roman" w:hAnsi="Arial"/>
          <w:color w:val="000000" w:themeColor="text1"/>
          <w:szCs w:val="20"/>
        </w:rPr>
        <w:t xml:space="preserve">Households with </w:t>
      </w:r>
      <w:r w:rsidR="00D51D0B" w:rsidRPr="00DE4460">
        <w:rPr>
          <w:rFonts w:ascii="Arial" w:eastAsia="Times New Roman" w:hAnsi="Arial"/>
          <w:color w:val="000000" w:themeColor="text1"/>
          <w:szCs w:val="20"/>
        </w:rPr>
        <w:t xml:space="preserve">4+ </w:t>
      </w:r>
      <w:r>
        <w:rPr>
          <w:rFonts w:ascii="Arial" w:eastAsia="Times New Roman" w:hAnsi="Arial"/>
          <w:color w:val="000000" w:themeColor="text1"/>
          <w:szCs w:val="20"/>
        </w:rPr>
        <w:t xml:space="preserve">report much </w:t>
      </w:r>
      <w:r w:rsidR="00D51D0B" w:rsidRPr="00DE4460">
        <w:rPr>
          <w:rFonts w:ascii="Arial" w:eastAsia="Times New Roman" w:hAnsi="Arial"/>
          <w:color w:val="000000" w:themeColor="text1"/>
          <w:szCs w:val="20"/>
        </w:rPr>
        <w:t>higher</w:t>
      </w:r>
      <w:r>
        <w:rPr>
          <w:rFonts w:ascii="Arial" w:eastAsia="Times New Roman" w:hAnsi="Arial"/>
          <w:color w:val="000000" w:themeColor="text1"/>
          <w:szCs w:val="20"/>
        </w:rPr>
        <w:t xml:space="preserve"> rates</w:t>
      </w:r>
      <w:r w:rsidR="00D51D0B" w:rsidRPr="00DE4460">
        <w:rPr>
          <w:rFonts w:ascii="Arial" w:eastAsia="Times New Roman" w:hAnsi="Arial"/>
          <w:color w:val="000000" w:themeColor="text1"/>
          <w:szCs w:val="20"/>
        </w:rPr>
        <w:t xml:space="preserve">, </w:t>
      </w:r>
      <w:r w:rsidR="00E21D4A" w:rsidRPr="00DE4460">
        <w:rPr>
          <w:rFonts w:ascii="Arial" w:eastAsia="Times New Roman" w:hAnsi="Arial"/>
          <w:color w:val="000000" w:themeColor="text1"/>
          <w:szCs w:val="20"/>
        </w:rPr>
        <w:t xml:space="preserve">almost </w:t>
      </w:r>
      <w:r>
        <w:rPr>
          <w:rFonts w:ascii="Arial" w:eastAsia="Times New Roman" w:hAnsi="Arial"/>
          <w:color w:val="000000" w:themeColor="text1"/>
          <w:szCs w:val="20"/>
        </w:rPr>
        <w:t>three times that for smaller households,</w:t>
      </w:r>
      <w:r w:rsidR="00E21D4A" w:rsidRPr="00DE4460">
        <w:rPr>
          <w:rFonts w:ascii="Arial" w:eastAsia="Times New Roman" w:hAnsi="Arial"/>
          <w:color w:val="000000" w:themeColor="text1"/>
          <w:szCs w:val="20"/>
        </w:rPr>
        <w:t xml:space="preserve"> </w:t>
      </w:r>
      <w:r>
        <w:rPr>
          <w:rFonts w:ascii="Arial" w:eastAsia="Times New Roman" w:hAnsi="Arial"/>
          <w:color w:val="000000" w:themeColor="text1"/>
          <w:szCs w:val="20"/>
        </w:rPr>
        <w:t>at</w:t>
      </w:r>
      <w:r w:rsidR="00E21D4A" w:rsidRPr="00DE4460">
        <w:rPr>
          <w:rFonts w:ascii="Arial" w:eastAsia="Times New Roman" w:hAnsi="Arial"/>
          <w:color w:val="000000" w:themeColor="text1"/>
          <w:szCs w:val="20"/>
        </w:rPr>
        <w:t xml:space="preserve"> both </w:t>
      </w:r>
      <w:r>
        <w:rPr>
          <w:rFonts w:ascii="Arial" w:eastAsia="Times New Roman" w:hAnsi="Arial"/>
          <w:color w:val="000000" w:themeColor="text1"/>
          <w:szCs w:val="20"/>
        </w:rPr>
        <w:t xml:space="preserve">the </w:t>
      </w:r>
      <w:r w:rsidR="00E21D4A" w:rsidRPr="00DE4460">
        <w:rPr>
          <w:rFonts w:ascii="Arial" w:eastAsia="Times New Roman" w:hAnsi="Arial"/>
          <w:color w:val="000000" w:themeColor="text1"/>
          <w:szCs w:val="20"/>
        </w:rPr>
        <w:t>6+ and 9+</w:t>
      </w:r>
      <w:r>
        <w:rPr>
          <w:rFonts w:ascii="Arial" w:eastAsia="Times New Roman" w:hAnsi="Arial"/>
          <w:color w:val="000000" w:themeColor="text1"/>
          <w:szCs w:val="20"/>
        </w:rPr>
        <w:t xml:space="preserve"> levels</w:t>
      </w:r>
      <w:r w:rsidR="00E21D4A" w:rsidRPr="00DE4460">
        <w:rPr>
          <w:rFonts w:ascii="Arial" w:eastAsia="Times New Roman" w:hAnsi="Arial"/>
          <w:color w:val="000000" w:themeColor="text1"/>
          <w:szCs w:val="20"/>
        </w:rPr>
        <w:t xml:space="preserve">. </w:t>
      </w:r>
    </w:p>
    <w:p w14:paraId="03AFBCD7" w14:textId="3874FBB4" w:rsidR="00D51D0B" w:rsidRPr="00DE4460" w:rsidRDefault="004A2D79" w:rsidP="00C92DEA">
      <w:pPr>
        <w:pStyle w:val="ListParagraph"/>
        <w:numPr>
          <w:ilvl w:val="0"/>
          <w:numId w:val="67"/>
        </w:numPr>
        <w:spacing w:after="0" w:line="240" w:lineRule="auto"/>
        <w:ind w:left="709" w:hanging="283"/>
        <w:rPr>
          <w:rFonts w:ascii="Arial" w:eastAsia="Times New Roman" w:hAnsi="Arial"/>
          <w:color w:val="000000" w:themeColor="text1"/>
          <w:szCs w:val="20"/>
        </w:rPr>
      </w:pPr>
      <w:r>
        <w:rPr>
          <w:rFonts w:ascii="Arial" w:eastAsia="Times New Roman" w:hAnsi="Arial"/>
          <w:color w:val="000000" w:themeColor="text1"/>
          <w:szCs w:val="20"/>
        </w:rPr>
        <w:t>The hardship</w:t>
      </w:r>
      <w:r w:rsidR="00E21D4A" w:rsidRPr="00DE4460">
        <w:rPr>
          <w:rFonts w:ascii="Arial" w:eastAsia="Times New Roman" w:hAnsi="Arial"/>
          <w:color w:val="000000" w:themeColor="text1"/>
          <w:szCs w:val="20"/>
        </w:rPr>
        <w:t xml:space="preserve"> composition </w:t>
      </w:r>
      <w:r>
        <w:rPr>
          <w:rFonts w:ascii="Arial" w:eastAsia="Times New Roman" w:hAnsi="Arial"/>
          <w:color w:val="000000" w:themeColor="text1"/>
          <w:szCs w:val="20"/>
        </w:rPr>
        <w:t xml:space="preserve">is quite similar </w:t>
      </w:r>
      <w:r w:rsidR="00E21D4A" w:rsidRPr="00DE4460">
        <w:rPr>
          <w:rFonts w:ascii="Arial" w:eastAsia="Times New Roman" w:hAnsi="Arial"/>
          <w:color w:val="000000" w:themeColor="text1"/>
          <w:szCs w:val="20"/>
        </w:rPr>
        <w:t xml:space="preserve">at different depths, </w:t>
      </w:r>
      <w:r>
        <w:rPr>
          <w:rFonts w:ascii="Arial" w:eastAsia="Times New Roman" w:hAnsi="Arial"/>
          <w:color w:val="000000" w:themeColor="text1"/>
          <w:szCs w:val="20"/>
        </w:rPr>
        <w:t>around half from</w:t>
      </w:r>
      <w:r w:rsidR="00E21D4A" w:rsidRPr="00DE4460">
        <w:rPr>
          <w:rFonts w:ascii="Arial" w:eastAsia="Times New Roman" w:hAnsi="Arial"/>
          <w:color w:val="000000" w:themeColor="text1"/>
          <w:szCs w:val="20"/>
        </w:rPr>
        <w:t xml:space="preserve"> </w:t>
      </w:r>
      <w:proofErr w:type="spellStart"/>
      <w:r w:rsidR="00AE7B5B">
        <w:rPr>
          <w:rFonts w:ascii="Arial" w:eastAsia="Times New Roman" w:hAnsi="Arial"/>
          <w:color w:val="000000" w:themeColor="text1"/>
          <w:szCs w:val="20"/>
        </w:rPr>
        <w:t>househiolds</w:t>
      </w:r>
      <w:proofErr w:type="spellEnd"/>
      <w:r w:rsidR="00AE7B5B">
        <w:rPr>
          <w:rFonts w:ascii="Arial" w:eastAsia="Times New Roman" w:hAnsi="Arial"/>
          <w:color w:val="000000" w:themeColor="text1"/>
          <w:szCs w:val="20"/>
        </w:rPr>
        <w:t xml:space="preserve"> with </w:t>
      </w:r>
      <w:r w:rsidR="00E21D4A" w:rsidRPr="00DE4460">
        <w:rPr>
          <w:rFonts w:ascii="Arial" w:eastAsia="Times New Roman" w:hAnsi="Arial"/>
          <w:color w:val="000000" w:themeColor="text1"/>
          <w:szCs w:val="20"/>
        </w:rPr>
        <w:t>1-</w:t>
      </w:r>
      <w:r>
        <w:rPr>
          <w:rFonts w:ascii="Arial" w:eastAsia="Times New Roman" w:hAnsi="Arial"/>
          <w:color w:val="000000" w:themeColor="text1"/>
          <w:szCs w:val="20"/>
        </w:rPr>
        <w:t>2</w:t>
      </w:r>
      <w:r w:rsidR="00AE7B5B">
        <w:rPr>
          <w:rFonts w:ascii="Arial" w:eastAsia="Times New Roman" w:hAnsi="Arial"/>
          <w:color w:val="000000" w:themeColor="text1"/>
          <w:szCs w:val="20"/>
        </w:rPr>
        <w:t xml:space="preserve"> children</w:t>
      </w:r>
      <w:r w:rsidR="00E21D4A" w:rsidRPr="00DE4460">
        <w:rPr>
          <w:rFonts w:ascii="Arial" w:eastAsia="Times New Roman" w:hAnsi="Arial"/>
          <w:color w:val="000000" w:themeColor="text1"/>
          <w:szCs w:val="20"/>
        </w:rPr>
        <w:t>, and a quarter each from 3 and 4+.</w:t>
      </w:r>
    </w:p>
    <w:p w14:paraId="1A2F2D0A" w14:textId="1EDFA297" w:rsidR="006D4A0F" w:rsidRDefault="006D4A0F" w:rsidP="00F83F6A">
      <w:pPr>
        <w:spacing w:after="0" w:line="240" w:lineRule="auto"/>
        <w:rPr>
          <w:rFonts w:ascii="Arial" w:eastAsia="Times New Roman" w:hAnsi="Arial"/>
          <w:color w:val="000000" w:themeColor="text1"/>
          <w:szCs w:val="20"/>
        </w:rPr>
      </w:pPr>
    </w:p>
    <w:p w14:paraId="046D390D" w14:textId="2B811F20" w:rsidR="006D4A0F" w:rsidRPr="00AE7B5B" w:rsidRDefault="006D4A0F" w:rsidP="00F83F6A">
      <w:pPr>
        <w:spacing w:after="0" w:line="240" w:lineRule="auto"/>
        <w:rPr>
          <w:rFonts w:ascii="Arial" w:eastAsia="Times New Roman" w:hAnsi="Arial"/>
          <w:color w:val="000000" w:themeColor="text1"/>
          <w:szCs w:val="20"/>
        </w:rPr>
      </w:pPr>
      <w:r w:rsidRPr="00AE7B5B">
        <w:rPr>
          <w:rFonts w:ascii="Arial" w:eastAsia="Times New Roman" w:hAnsi="Arial"/>
          <w:color w:val="000000" w:themeColor="text1"/>
          <w:szCs w:val="20"/>
        </w:rPr>
        <w:t>Source of income</w:t>
      </w:r>
    </w:p>
    <w:p w14:paraId="2642B08E" w14:textId="5C45B780" w:rsidR="006D4A0F" w:rsidRPr="00AE7B5B" w:rsidRDefault="006D4A0F" w:rsidP="00C92DEA">
      <w:pPr>
        <w:pStyle w:val="ListParagraph"/>
        <w:numPr>
          <w:ilvl w:val="0"/>
          <w:numId w:val="68"/>
        </w:numPr>
        <w:spacing w:after="0" w:line="240" w:lineRule="auto"/>
        <w:ind w:left="709" w:hanging="283"/>
        <w:rPr>
          <w:rFonts w:ascii="Arial" w:eastAsia="Times New Roman" w:hAnsi="Arial"/>
          <w:color w:val="FF0000"/>
          <w:szCs w:val="20"/>
        </w:rPr>
      </w:pPr>
      <w:r w:rsidRPr="00AE7B5B">
        <w:rPr>
          <w:rFonts w:ascii="Arial" w:eastAsia="Times New Roman" w:hAnsi="Arial"/>
          <w:color w:val="000000" w:themeColor="text1"/>
          <w:szCs w:val="20"/>
        </w:rPr>
        <w:t xml:space="preserve">The hardship rate for children in households with some core benefit income in the twelve months prior to interview is around 5 times the rate than for those with none. Nevertheless, around </w:t>
      </w:r>
      <w:r w:rsidR="00AE7B5B" w:rsidRPr="00AE7B5B">
        <w:rPr>
          <w:rFonts w:ascii="Arial" w:eastAsia="Times New Roman" w:hAnsi="Arial"/>
          <w:color w:val="000000" w:themeColor="text1"/>
          <w:szCs w:val="20"/>
        </w:rPr>
        <w:t>half</w:t>
      </w:r>
      <w:r w:rsidRPr="00AE7B5B">
        <w:rPr>
          <w:rFonts w:ascii="Arial" w:eastAsia="Times New Roman" w:hAnsi="Arial"/>
          <w:color w:val="000000" w:themeColor="text1"/>
          <w:szCs w:val="20"/>
        </w:rPr>
        <w:t xml:space="preserve"> of children in hardship come from households where there is no core benefit income. This reflects the fact that there are many more households with no core benefit income (broadly, ‘working’ households).</w:t>
      </w:r>
    </w:p>
    <w:p w14:paraId="46B7479E" w14:textId="00434847" w:rsidR="00E21D4A" w:rsidRDefault="00E21D4A" w:rsidP="00F83F6A">
      <w:pPr>
        <w:spacing w:after="0" w:line="240" w:lineRule="auto"/>
        <w:rPr>
          <w:rFonts w:ascii="Arial" w:eastAsia="Times New Roman" w:hAnsi="Arial"/>
          <w:b/>
          <w:color w:val="3333FF"/>
          <w:sz w:val="18"/>
          <w:szCs w:val="18"/>
        </w:rPr>
      </w:pPr>
    </w:p>
    <w:p w14:paraId="30387109" w14:textId="0A30D652" w:rsidR="00E21D4A" w:rsidRDefault="00E21D4A" w:rsidP="00F83F6A">
      <w:pPr>
        <w:spacing w:after="0" w:line="240" w:lineRule="auto"/>
        <w:rPr>
          <w:rFonts w:ascii="Arial" w:eastAsia="Times New Roman" w:hAnsi="Arial"/>
          <w:b/>
          <w:color w:val="3333FF"/>
          <w:sz w:val="18"/>
          <w:szCs w:val="18"/>
        </w:rPr>
      </w:pPr>
    </w:p>
    <w:p w14:paraId="6686CA9C" w14:textId="77777777" w:rsidR="00F83F6A" w:rsidRPr="00E05846" w:rsidRDefault="00F83F6A" w:rsidP="00F83F6A">
      <w:pPr>
        <w:spacing w:after="0" w:line="240" w:lineRule="auto"/>
        <w:rPr>
          <w:rFonts w:ascii="Arial" w:eastAsia="Times New Roman" w:hAnsi="Arial"/>
          <w:bCs/>
          <w:color w:val="3333FF"/>
          <w:szCs w:val="20"/>
          <w:highlight w:val="yellow"/>
        </w:rPr>
      </w:pPr>
    </w:p>
    <w:p w14:paraId="1237EF9E" w14:textId="106DFABA" w:rsidR="00F83F6A" w:rsidRDefault="00AE7B5B" w:rsidP="00F83F6A">
      <w:pPr>
        <w:spacing w:after="0" w:line="240" w:lineRule="auto"/>
        <w:rPr>
          <w:rFonts w:ascii="Arial" w:eastAsia="Times New Roman" w:hAnsi="Arial"/>
          <w:bCs/>
          <w:color w:val="3333FF"/>
          <w:szCs w:val="20"/>
        </w:rPr>
      </w:pPr>
      <w:r w:rsidRPr="00AE7B5B">
        <w:rPr>
          <w:rFonts w:ascii="Arial" w:eastAsia="Times New Roman" w:hAnsi="Arial"/>
          <w:bCs/>
          <w:color w:val="000000" w:themeColor="text1"/>
          <w:szCs w:val="20"/>
        </w:rPr>
        <w:t xml:space="preserve">See Table D.6 </w:t>
      </w:r>
      <w:r>
        <w:rPr>
          <w:rFonts w:ascii="Arial" w:eastAsia="Times New Roman" w:hAnsi="Arial"/>
          <w:bCs/>
          <w:color w:val="000000" w:themeColor="text1"/>
          <w:szCs w:val="20"/>
        </w:rPr>
        <w:t xml:space="preserve">(p64) </w:t>
      </w:r>
      <w:r w:rsidRPr="00AE7B5B">
        <w:rPr>
          <w:rFonts w:ascii="Arial" w:eastAsia="Times New Roman" w:hAnsi="Arial"/>
          <w:bCs/>
          <w:color w:val="000000" w:themeColor="text1"/>
          <w:szCs w:val="20"/>
        </w:rPr>
        <w:t>for international comparisons of the proportions of children in workless households</w:t>
      </w:r>
      <w:r>
        <w:rPr>
          <w:rFonts w:ascii="Arial" w:eastAsia="Times New Roman" w:hAnsi="Arial"/>
          <w:bCs/>
          <w:color w:val="3333FF"/>
          <w:szCs w:val="20"/>
        </w:rPr>
        <w:t>.</w:t>
      </w:r>
    </w:p>
    <w:p w14:paraId="2CFA1467" w14:textId="77777777" w:rsidR="00FE3D94" w:rsidRDefault="00FE3D94" w:rsidP="00F83F6A">
      <w:pPr>
        <w:spacing w:after="0" w:line="240" w:lineRule="auto"/>
        <w:rPr>
          <w:rFonts w:ascii="Arial" w:eastAsia="Times New Roman" w:hAnsi="Arial"/>
          <w:bCs/>
          <w:color w:val="3333FF"/>
          <w:szCs w:val="20"/>
        </w:rPr>
      </w:pPr>
    </w:p>
    <w:p w14:paraId="0B79964D" w14:textId="4379A6A0" w:rsidR="00F83F6A" w:rsidRPr="00C90015" w:rsidRDefault="00F83F6A" w:rsidP="00F83F6A">
      <w:pPr>
        <w:spacing w:after="0" w:line="240" w:lineRule="auto"/>
        <w:rPr>
          <w:rFonts w:ascii="Arial" w:eastAsia="Times New Roman" w:hAnsi="Arial"/>
          <w:bCs/>
          <w:color w:val="3333FF"/>
          <w:sz w:val="18"/>
          <w:szCs w:val="18"/>
        </w:rPr>
      </w:pPr>
      <w:r w:rsidRPr="00C90015">
        <w:rPr>
          <w:rFonts w:ascii="Arial" w:eastAsia="Times New Roman" w:hAnsi="Arial"/>
          <w:bCs/>
          <w:color w:val="3333FF"/>
          <w:sz w:val="18"/>
          <w:szCs w:val="18"/>
        </w:rPr>
        <w:br w:type="page"/>
      </w:r>
    </w:p>
    <w:p w14:paraId="047DC7CF" w14:textId="0CB754DB" w:rsidR="000F1D83" w:rsidRPr="000E4465" w:rsidRDefault="000F1D83" w:rsidP="000F1D83">
      <w:pPr>
        <w:spacing w:after="0" w:line="240" w:lineRule="auto"/>
        <w:ind w:right="-44"/>
        <w:jc w:val="center"/>
        <w:rPr>
          <w:rFonts w:ascii="Arial" w:eastAsia="Times New Roman" w:hAnsi="Arial"/>
          <w:bCs/>
          <w:color w:val="000000" w:themeColor="text1"/>
          <w:sz w:val="18"/>
          <w:szCs w:val="18"/>
        </w:rPr>
      </w:pPr>
      <w:bookmarkStart w:id="12" w:name="_Hlk69106925"/>
      <w:bookmarkStart w:id="13" w:name="_Hlk67385443"/>
      <w:bookmarkStart w:id="14" w:name="_Hlk56113239"/>
      <w:r w:rsidRPr="000E4465">
        <w:rPr>
          <w:rFonts w:ascii="Arial" w:eastAsia="Times New Roman" w:hAnsi="Arial"/>
          <w:b/>
          <w:color w:val="000000" w:themeColor="text1"/>
          <w:sz w:val="18"/>
          <w:szCs w:val="18"/>
        </w:rPr>
        <w:t>Table B.1</w:t>
      </w:r>
      <w:r w:rsidR="007B2E7B" w:rsidRPr="000E4465">
        <w:rPr>
          <w:rFonts w:ascii="Arial" w:eastAsia="Times New Roman" w:hAnsi="Arial"/>
          <w:b/>
          <w:color w:val="000000" w:themeColor="text1"/>
          <w:sz w:val="18"/>
          <w:szCs w:val="18"/>
        </w:rPr>
        <w:t>a</w:t>
      </w:r>
    </w:p>
    <w:p w14:paraId="686707A5" w14:textId="77777777" w:rsidR="000F1D83" w:rsidRPr="000E4465" w:rsidRDefault="000F1D83" w:rsidP="000F1D83">
      <w:pPr>
        <w:spacing w:after="0" w:line="240" w:lineRule="auto"/>
        <w:ind w:right="-44"/>
        <w:jc w:val="center"/>
        <w:rPr>
          <w:rFonts w:ascii="Arial" w:eastAsia="Times New Roman" w:hAnsi="Arial" w:cs="Times New Roman"/>
          <w:b/>
          <w:bCs/>
          <w:color w:val="000000" w:themeColor="text1"/>
          <w:sz w:val="18"/>
          <w:szCs w:val="18"/>
          <w:lang w:eastAsia="en-NZ"/>
        </w:rPr>
      </w:pPr>
      <w:r w:rsidRPr="000E4465">
        <w:rPr>
          <w:rFonts w:ascii="Arial" w:eastAsia="Times New Roman" w:hAnsi="Arial" w:cs="Times New Roman"/>
          <w:b/>
          <w:bCs/>
          <w:color w:val="000000" w:themeColor="text1"/>
          <w:sz w:val="18"/>
          <w:szCs w:val="18"/>
          <w:lang w:eastAsia="en-NZ"/>
        </w:rPr>
        <w:t>Material hardship rates and composition for selected population groups (DEP-17 index, 5 thresholds),</w:t>
      </w:r>
    </w:p>
    <w:p w14:paraId="539D2EAA" w14:textId="6771C462" w:rsidR="000F1D83" w:rsidRPr="000E4465" w:rsidRDefault="000F1D83" w:rsidP="000F1D83">
      <w:pPr>
        <w:spacing w:after="0" w:line="240" w:lineRule="auto"/>
        <w:jc w:val="center"/>
        <w:rPr>
          <w:rFonts w:ascii="Arial" w:eastAsia="Times New Roman" w:hAnsi="Arial" w:cs="Times New Roman"/>
          <w:b/>
          <w:bCs/>
          <w:color w:val="000000" w:themeColor="text1"/>
          <w:sz w:val="18"/>
          <w:szCs w:val="18"/>
          <w:lang w:eastAsia="en-NZ"/>
        </w:rPr>
      </w:pPr>
      <w:r w:rsidRPr="000E4465">
        <w:rPr>
          <w:rFonts w:ascii="Arial" w:eastAsia="Times New Roman" w:hAnsi="Arial" w:cs="Times New Roman"/>
          <w:b/>
          <w:bCs/>
          <w:color w:val="000000" w:themeColor="text1"/>
          <w:sz w:val="18"/>
          <w:szCs w:val="18"/>
          <w:lang w:eastAsia="en-NZ"/>
        </w:rPr>
        <w:t>Children (aged 0-17 years), HES 2018</w:t>
      </w:r>
      <w:r w:rsidR="00013CA0" w:rsidRPr="000E4465">
        <w:rPr>
          <w:rFonts w:ascii="Arial" w:eastAsia="Times New Roman" w:hAnsi="Arial" w:cs="Times New Roman"/>
          <w:b/>
          <w:bCs/>
          <w:color w:val="000000" w:themeColor="text1"/>
          <w:sz w:val="18"/>
          <w:szCs w:val="18"/>
          <w:lang w:eastAsia="en-NZ"/>
        </w:rPr>
        <w:t>-</w:t>
      </w:r>
      <w:r w:rsidRPr="000E4465">
        <w:rPr>
          <w:rFonts w:ascii="Arial" w:eastAsia="Times New Roman" w:hAnsi="Arial" w:cs="Times New Roman"/>
          <w:b/>
          <w:bCs/>
          <w:color w:val="000000" w:themeColor="text1"/>
          <w:sz w:val="18"/>
          <w:szCs w:val="18"/>
          <w:lang w:eastAsia="en-NZ"/>
        </w:rPr>
        <w:t>19</w:t>
      </w:r>
    </w:p>
    <w:p w14:paraId="501414E9" w14:textId="77777777" w:rsidR="000F1D83" w:rsidRPr="000E4465" w:rsidRDefault="000F1D83" w:rsidP="000F1D83">
      <w:pPr>
        <w:spacing w:after="0" w:line="240" w:lineRule="auto"/>
        <w:jc w:val="center"/>
        <w:rPr>
          <w:rFonts w:ascii="Arial" w:hAnsi="Arial"/>
          <w:b/>
          <w:color w:val="000000" w:themeColor="text1"/>
          <w:sz w:val="16"/>
          <w:szCs w:val="16"/>
        </w:rPr>
      </w:pPr>
      <w:r w:rsidRPr="000E4465">
        <w:rPr>
          <w:rFonts w:ascii="Arial" w:eastAsia="Times New Roman" w:hAnsi="Arial" w:cs="Times New Roman"/>
          <w:b/>
          <w:bCs/>
          <w:color w:val="000000" w:themeColor="text1"/>
          <w:sz w:val="18"/>
          <w:szCs w:val="18"/>
          <w:lang w:eastAsia="en-NZ"/>
        </w:rPr>
        <w:t xml:space="preserve">  </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4"/>
        <w:gridCol w:w="471"/>
        <w:gridCol w:w="470"/>
        <w:gridCol w:w="470"/>
        <w:gridCol w:w="471"/>
        <w:gridCol w:w="471"/>
        <w:gridCol w:w="475"/>
        <w:gridCol w:w="475"/>
        <w:gridCol w:w="475"/>
        <w:gridCol w:w="475"/>
        <w:gridCol w:w="475"/>
        <w:gridCol w:w="567"/>
        <w:gridCol w:w="565"/>
      </w:tblGrid>
      <w:tr w:rsidR="000F1D83" w:rsidRPr="000E4465" w14:paraId="510BBC53" w14:textId="77777777" w:rsidTr="003077E3">
        <w:trPr>
          <w:trHeight w:val="300"/>
          <w:jc w:val="center"/>
        </w:trPr>
        <w:tc>
          <w:tcPr>
            <w:tcW w:w="2924" w:type="dxa"/>
            <w:shd w:val="clear" w:color="auto" w:fill="auto"/>
            <w:vAlign w:val="center"/>
            <w:hideMark/>
          </w:tcPr>
          <w:p w14:paraId="2D7310BA" w14:textId="7EA910A1" w:rsidR="000F1D83" w:rsidRPr="000E4465" w:rsidRDefault="000F1D83" w:rsidP="000F1D83">
            <w:pPr>
              <w:spacing w:after="0" w:line="240" w:lineRule="auto"/>
              <w:rPr>
                <w:rFonts w:ascii="Arial" w:eastAsia="Times New Roman" w:hAnsi="Arial" w:cs="Times New Roman"/>
                <w:b/>
                <w:bCs/>
                <w:color w:val="000000" w:themeColor="text1"/>
                <w:sz w:val="16"/>
                <w:szCs w:val="18"/>
                <w:lang w:eastAsia="en-NZ"/>
              </w:rPr>
            </w:pPr>
            <w:bookmarkStart w:id="15" w:name="_Hlk67044039"/>
            <w:r w:rsidRPr="000E4465">
              <w:rPr>
                <w:rFonts w:ascii="Arial" w:eastAsia="Times New Roman" w:hAnsi="Arial" w:cs="Times New Roman"/>
                <w:b/>
                <w:bCs/>
                <w:color w:val="000000" w:themeColor="text1"/>
                <w:sz w:val="16"/>
                <w:szCs w:val="18"/>
                <w:lang w:eastAsia="en-NZ"/>
              </w:rPr>
              <w:t> HES 2018</w:t>
            </w:r>
            <w:r w:rsidR="00013CA0" w:rsidRPr="000E4465">
              <w:rPr>
                <w:rFonts w:ascii="Arial" w:eastAsia="Times New Roman" w:hAnsi="Arial" w:cs="Times New Roman"/>
                <w:b/>
                <w:bCs/>
                <w:color w:val="000000" w:themeColor="text1"/>
                <w:sz w:val="16"/>
                <w:szCs w:val="18"/>
                <w:lang w:eastAsia="en-NZ"/>
              </w:rPr>
              <w:t>-</w:t>
            </w:r>
            <w:r w:rsidRPr="000E4465">
              <w:rPr>
                <w:rFonts w:ascii="Arial" w:eastAsia="Times New Roman" w:hAnsi="Arial" w:cs="Times New Roman"/>
                <w:b/>
                <w:bCs/>
                <w:color w:val="000000" w:themeColor="text1"/>
                <w:sz w:val="16"/>
                <w:szCs w:val="18"/>
                <w:lang w:eastAsia="en-NZ"/>
              </w:rPr>
              <w:t>19</w:t>
            </w:r>
          </w:p>
        </w:tc>
        <w:tc>
          <w:tcPr>
            <w:tcW w:w="2353" w:type="dxa"/>
            <w:gridSpan w:val="5"/>
            <w:tcBorders>
              <w:right w:val="single" w:sz="8" w:space="0" w:color="auto"/>
            </w:tcBorders>
            <w:shd w:val="clear" w:color="auto" w:fill="auto"/>
            <w:vAlign w:val="center"/>
            <w:hideMark/>
          </w:tcPr>
          <w:p w14:paraId="3255807E" w14:textId="77777777" w:rsidR="000F1D83" w:rsidRPr="000E4465" w:rsidRDefault="000F1D83" w:rsidP="000F1D83">
            <w:pPr>
              <w:spacing w:after="0" w:line="240" w:lineRule="auto"/>
              <w:jc w:val="center"/>
              <w:rPr>
                <w:rFonts w:ascii="Arial" w:eastAsia="Times New Roman" w:hAnsi="Arial" w:cs="Times New Roman"/>
                <w:b/>
                <w:bCs/>
                <w:color w:val="000000" w:themeColor="text1"/>
                <w:sz w:val="16"/>
                <w:szCs w:val="18"/>
                <w:lang w:eastAsia="en-NZ"/>
              </w:rPr>
            </w:pPr>
            <w:r w:rsidRPr="000E4465">
              <w:rPr>
                <w:rFonts w:ascii="Arial" w:eastAsia="Times New Roman" w:hAnsi="Arial" w:cs="Times New Roman"/>
                <w:b/>
                <w:bCs/>
                <w:color w:val="000000" w:themeColor="text1"/>
                <w:sz w:val="16"/>
                <w:szCs w:val="18"/>
                <w:lang w:eastAsia="en-NZ"/>
              </w:rPr>
              <w:t>Material hardship rates</w:t>
            </w:r>
          </w:p>
        </w:tc>
        <w:tc>
          <w:tcPr>
            <w:tcW w:w="3507" w:type="dxa"/>
            <w:gridSpan w:val="7"/>
            <w:tcBorders>
              <w:left w:val="single" w:sz="8" w:space="0" w:color="auto"/>
            </w:tcBorders>
            <w:shd w:val="clear" w:color="auto" w:fill="auto"/>
            <w:vAlign w:val="center"/>
            <w:hideMark/>
          </w:tcPr>
          <w:p w14:paraId="152F4236" w14:textId="77777777" w:rsidR="000F1D83" w:rsidRPr="000E4465" w:rsidRDefault="000F1D83" w:rsidP="000F1D83">
            <w:pPr>
              <w:spacing w:after="0" w:line="240" w:lineRule="auto"/>
              <w:jc w:val="center"/>
              <w:rPr>
                <w:rFonts w:ascii="Arial" w:eastAsia="Times New Roman" w:hAnsi="Arial" w:cs="Times New Roman"/>
                <w:b/>
                <w:bCs/>
                <w:color w:val="000000" w:themeColor="text1"/>
                <w:sz w:val="16"/>
                <w:szCs w:val="18"/>
                <w:lang w:eastAsia="en-NZ"/>
              </w:rPr>
            </w:pPr>
            <w:r w:rsidRPr="000E4465">
              <w:rPr>
                <w:rFonts w:ascii="Arial" w:eastAsia="Times New Roman" w:hAnsi="Arial" w:cs="Times New Roman"/>
                <w:b/>
                <w:bCs/>
                <w:color w:val="000000" w:themeColor="text1"/>
                <w:sz w:val="16"/>
                <w:szCs w:val="18"/>
                <w:lang w:eastAsia="en-NZ"/>
              </w:rPr>
              <w:t>Composition</w:t>
            </w:r>
          </w:p>
        </w:tc>
      </w:tr>
      <w:tr w:rsidR="000F1D83" w:rsidRPr="000E4465" w14:paraId="6B18F597" w14:textId="77777777" w:rsidTr="003077E3">
        <w:trPr>
          <w:trHeight w:val="300"/>
          <w:jc w:val="center"/>
        </w:trPr>
        <w:tc>
          <w:tcPr>
            <w:tcW w:w="2924" w:type="dxa"/>
            <w:shd w:val="clear" w:color="auto" w:fill="auto"/>
            <w:vAlign w:val="center"/>
            <w:hideMark/>
          </w:tcPr>
          <w:p w14:paraId="4A44AA85" w14:textId="77777777" w:rsidR="000F1D83" w:rsidRPr="000E4465" w:rsidRDefault="000F1D83" w:rsidP="000F1D83">
            <w:pPr>
              <w:spacing w:after="0" w:line="240" w:lineRule="auto"/>
              <w:rPr>
                <w:rFonts w:ascii="Arial" w:eastAsia="Times New Roman" w:hAnsi="Arial" w:cs="Times New Roman"/>
                <w:b/>
                <w:bCs/>
                <w:color w:val="000000" w:themeColor="text1"/>
                <w:sz w:val="14"/>
                <w:szCs w:val="14"/>
                <w:lang w:eastAsia="en-NZ"/>
              </w:rPr>
            </w:pPr>
            <w:r w:rsidRPr="000E4465">
              <w:rPr>
                <w:rFonts w:ascii="Arial" w:eastAsia="Times New Roman" w:hAnsi="Arial" w:cs="Times New Roman"/>
                <w:b/>
                <w:bCs/>
                <w:color w:val="000000" w:themeColor="text1"/>
                <w:sz w:val="14"/>
                <w:szCs w:val="16"/>
                <w:lang w:eastAsia="en-NZ"/>
              </w:rPr>
              <w:t> </w:t>
            </w:r>
          </w:p>
        </w:tc>
        <w:tc>
          <w:tcPr>
            <w:tcW w:w="2353" w:type="dxa"/>
            <w:gridSpan w:val="5"/>
            <w:tcBorders>
              <w:right w:val="single" w:sz="8" w:space="0" w:color="auto"/>
            </w:tcBorders>
            <w:shd w:val="clear" w:color="auto" w:fill="auto"/>
            <w:vAlign w:val="center"/>
            <w:hideMark/>
          </w:tcPr>
          <w:p w14:paraId="474E9F83" w14:textId="77777777" w:rsidR="000F1D83" w:rsidRPr="000E4465" w:rsidRDefault="000F1D83" w:rsidP="000F1D83">
            <w:pPr>
              <w:spacing w:after="0" w:line="240" w:lineRule="auto"/>
              <w:jc w:val="center"/>
              <w:rPr>
                <w:rFonts w:ascii="Arial" w:eastAsia="Times New Roman" w:hAnsi="Arial" w:cs="Times New Roman"/>
                <w:color w:val="000000" w:themeColor="text1"/>
                <w:sz w:val="16"/>
                <w:szCs w:val="16"/>
                <w:lang w:eastAsia="en-NZ"/>
              </w:rPr>
            </w:pPr>
            <w:r w:rsidRPr="000E4465">
              <w:rPr>
                <w:rFonts w:ascii="Arial" w:eastAsia="Times New Roman" w:hAnsi="Arial" w:cs="Times New Roman"/>
                <w:color w:val="000000" w:themeColor="text1"/>
                <w:sz w:val="16"/>
                <w:szCs w:val="16"/>
                <w:lang w:eastAsia="en-NZ"/>
              </w:rPr>
              <w:t>what % of this group is in hardship, using the different thresholds?</w:t>
            </w:r>
          </w:p>
        </w:tc>
        <w:tc>
          <w:tcPr>
            <w:tcW w:w="2375" w:type="dxa"/>
            <w:gridSpan w:val="5"/>
            <w:tcBorders>
              <w:left w:val="single" w:sz="8" w:space="0" w:color="auto"/>
            </w:tcBorders>
            <w:shd w:val="clear" w:color="auto" w:fill="auto"/>
            <w:vAlign w:val="center"/>
            <w:hideMark/>
          </w:tcPr>
          <w:p w14:paraId="2E4A2D59" w14:textId="77777777" w:rsidR="000F1D83" w:rsidRPr="000E4465" w:rsidRDefault="000F1D83" w:rsidP="000F1D83">
            <w:pPr>
              <w:spacing w:after="0" w:line="240" w:lineRule="auto"/>
              <w:jc w:val="center"/>
              <w:rPr>
                <w:rFonts w:ascii="Arial" w:eastAsia="Times New Roman" w:hAnsi="Arial" w:cs="Times New Roman"/>
                <w:color w:val="000000" w:themeColor="text1"/>
                <w:sz w:val="16"/>
                <w:szCs w:val="16"/>
                <w:lang w:eastAsia="en-NZ"/>
              </w:rPr>
            </w:pPr>
            <w:r w:rsidRPr="000E4465">
              <w:rPr>
                <w:rFonts w:ascii="Arial" w:eastAsia="Times New Roman" w:hAnsi="Arial" w:cs="Times New Roman"/>
                <w:color w:val="000000" w:themeColor="text1"/>
                <w:sz w:val="16"/>
                <w:szCs w:val="16"/>
                <w:lang w:eastAsia="en-NZ"/>
              </w:rPr>
              <w:t>what % of all those in hardship (using a given threshold) are in this group / cell?</w:t>
            </w:r>
          </w:p>
        </w:tc>
        <w:tc>
          <w:tcPr>
            <w:tcW w:w="567" w:type="dxa"/>
            <w:shd w:val="clear" w:color="auto" w:fill="auto"/>
            <w:vAlign w:val="center"/>
            <w:hideMark/>
          </w:tcPr>
          <w:p w14:paraId="6EBA711E" w14:textId="77777777" w:rsidR="000F1D83" w:rsidRPr="000E4465" w:rsidRDefault="000F1D83" w:rsidP="000F1D83">
            <w:pPr>
              <w:spacing w:after="0" w:line="240" w:lineRule="auto"/>
              <w:jc w:val="center"/>
              <w:rPr>
                <w:rFonts w:ascii="Arial" w:eastAsia="Times New Roman" w:hAnsi="Arial" w:cs="Times New Roman"/>
                <w:b/>
                <w:bCs/>
                <w:color w:val="000000" w:themeColor="text1"/>
                <w:sz w:val="14"/>
                <w:szCs w:val="14"/>
                <w:lang w:eastAsia="en-NZ"/>
              </w:rPr>
            </w:pPr>
            <w:r w:rsidRPr="000E4465">
              <w:rPr>
                <w:rFonts w:ascii="Arial" w:eastAsia="Times New Roman" w:hAnsi="Arial" w:cs="Times New Roman"/>
                <w:b/>
                <w:bCs/>
                <w:color w:val="000000" w:themeColor="text1"/>
                <w:sz w:val="14"/>
                <w:szCs w:val="14"/>
                <w:lang w:eastAsia="en-NZ"/>
              </w:rPr>
              <w:t>000’s</w:t>
            </w:r>
          </w:p>
        </w:tc>
        <w:tc>
          <w:tcPr>
            <w:tcW w:w="565" w:type="dxa"/>
            <w:vAlign w:val="center"/>
          </w:tcPr>
          <w:p w14:paraId="0192782D" w14:textId="77777777" w:rsidR="000F1D83" w:rsidRPr="000E4465" w:rsidRDefault="000F1D83" w:rsidP="000F1D83">
            <w:pPr>
              <w:spacing w:after="0" w:line="240" w:lineRule="auto"/>
              <w:jc w:val="center"/>
              <w:rPr>
                <w:rFonts w:ascii="Arial" w:eastAsia="Times New Roman" w:hAnsi="Arial" w:cs="Times New Roman"/>
                <w:b/>
                <w:bCs/>
                <w:color w:val="000000" w:themeColor="text1"/>
                <w:sz w:val="14"/>
                <w:szCs w:val="14"/>
                <w:lang w:eastAsia="en-NZ"/>
              </w:rPr>
            </w:pPr>
            <w:r w:rsidRPr="000E4465">
              <w:rPr>
                <w:rFonts w:ascii="Arial" w:eastAsia="Times New Roman" w:hAnsi="Arial" w:cs="Times New Roman"/>
                <w:b/>
                <w:bCs/>
                <w:color w:val="000000" w:themeColor="text1"/>
                <w:sz w:val="14"/>
                <w:szCs w:val="14"/>
                <w:lang w:eastAsia="en-NZ"/>
              </w:rPr>
              <w:t>%</w:t>
            </w:r>
          </w:p>
        </w:tc>
      </w:tr>
      <w:tr w:rsidR="000F1D83" w:rsidRPr="000E4465" w14:paraId="2C0C6AC1" w14:textId="77777777" w:rsidTr="003077E3">
        <w:trPr>
          <w:trHeight w:val="396"/>
          <w:jc w:val="center"/>
        </w:trPr>
        <w:tc>
          <w:tcPr>
            <w:tcW w:w="2924" w:type="dxa"/>
            <w:shd w:val="clear" w:color="auto" w:fill="auto"/>
            <w:vAlign w:val="center"/>
            <w:hideMark/>
          </w:tcPr>
          <w:p w14:paraId="3792983F" w14:textId="77777777" w:rsidR="000F1D83" w:rsidRPr="000E4465" w:rsidRDefault="000F1D83" w:rsidP="000F1D83">
            <w:pPr>
              <w:spacing w:after="0" w:line="240" w:lineRule="auto"/>
              <w:rPr>
                <w:rFonts w:ascii="Arial" w:eastAsia="Times New Roman" w:hAnsi="Arial" w:cs="Times New Roman"/>
                <w:b/>
                <w:bCs/>
                <w:color w:val="000000" w:themeColor="text1"/>
                <w:sz w:val="14"/>
                <w:szCs w:val="14"/>
                <w:lang w:eastAsia="en-NZ"/>
              </w:rPr>
            </w:pPr>
            <w:r w:rsidRPr="000E4465">
              <w:rPr>
                <w:rFonts w:ascii="Arial" w:eastAsia="Times New Roman" w:hAnsi="Arial" w:cs="Times New Roman"/>
                <w:b/>
                <w:bCs/>
                <w:color w:val="000000" w:themeColor="text1"/>
                <w:sz w:val="14"/>
                <w:szCs w:val="16"/>
                <w:lang w:eastAsia="en-NZ"/>
              </w:rPr>
              <w:t>Material hardship threshold as # of items lacked out of 17</w:t>
            </w:r>
          </w:p>
        </w:tc>
        <w:tc>
          <w:tcPr>
            <w:tcW w:w="471" w:type="dxa"/>
            <w:shd w:val="clear" w:color="auto" w:fill="auto"/>
            <w:vAlign w:val="center"/>
            <w:hideMark/>
          </w:tcPr>
          <w:p w14:paraId="0DE7679B" w14:textId="77777777" w:rsidR="000F1D83" w:rsidRPr="000E4465" w:rsidRDefault="000F1D83" w:rsidP="000F1D83">
            <w:pPr>
              <w:spacing w:after="0" w:line="240" w:lineRule="auto"/>
              <w:jc w:val="center"/>
              <w:rPr>
                <w:rFonts w:ascii="Arial" w:eastAsia="Times New Roman" w:hAnsi="Arial" w:cs="Times New Roman"/>
                <w:b/>
                <w:bCs/>
                <w:color w:val="000000" w:themeColor="text1"/>
                <w:sz w:val="14"/>
                <w:szCs w:val="14"/>
                <w:lang w:eastAsia="en-NZ"/>
              </w:rPr>
            </w:pPr>
            <w:r w:rsidRPr="000E4465">
              <w:rPr>
                <w:rFonts w:ascii="Arial" w:eastAsia="Times New Roman" w:hAnsi="Arial" w:cs="Times New Roman"/>
                <w:b/>
                <w:bCs/>
                <w:color w:val="000000" w:themeColor="text1"/>
                <w:sz w:val="14"/>
                <w:szCs w:val="14"/>
                <w:lang w:eastAsia="en-NZ"/>
              </w:rPr>
              <w:t>5+</w:t>
            </w:r>
          </w:p>
        </w:tc>
        <w:tc>
          <w:tcPr>
            <w:tcW w:w="470" w:type="dxa"/>
            <w:shd w:val="clear" w:color="auto" w:fill="D9D9D9"/>
            <w:vAlign w:val="center"/>
            <w:hideMark/>
          </w:tcPr>
          <w:p w14:paraId="017E5A10" w14:textId="77777777" w:rsidR="000F1D83" w:rsidRPr="000E4465" w:rsidRDefault="000F1D83" w:rsidP="000F1D83">
            <w:pPr>
              <w:spacing w:after="0" w:line="240" w:lineRule="auto"/>
              <w:jc w:val="center"/>
              <w:rPr>
                <w:rFonts w:ascii="Arial" w:eastAsia="Times New Roman" w:hAnsi="Arial" w:cs="Times New Roman"/>
                <w:b/>
                <w:bCs/>
                <w:color w:val="000000" w:themeColor="text1"/>
                <w:sz w:val="14"/>
                <w:szCs w:val="14"/>
                <w:lang w:eastAsia="en-NZ"/>
              </w:rPr>
            </w:pPr>
            <w:r w:rsidRPr="000E4465">
              <w:rPr>
                <w:rFonts w:ascii="Arial" w:eastAsia="Times New Roman" w:hAnsi="Arial" w:cs="Times New Roman"/>
                <w:b/>
                <w:bCs/>
                <w:color w:val="000000" w:themeColor="text1"/>
                <w:sz w:val="14"/>
                <w:szCs w:val="14"/>
                <w:lang w:eastAsia="en-NZ"/>
              </w:rPr>
              <w:t>6+</w:t>
            </w:r>
          </w:p>
        </w:tc>
        <w:tc>
          <w:tcPr>
            <w:tcW w:w="470" w:type="dxa"/>
            <w:shd w:val="clear" w:color="auto" w:fill="auto"/>
            <w:vAlign w:val="center"/>
            <w:hideMark/>
          </w:tcPr>
          <w:p w14:paraId="6751C67E" w14:textId="77777777" w:rsidR="000F1D83" w:rsidRPr="000E4465" w:rsidRDefault="000F1D83" w:rsidP="000F1D83">
            <w:pPr>
              <w:spacing w:after="0" w:line="240" w:lineRule="auto"/>
              <w:jc w:val="center"/>
              <w:rPr>
                <w:rFonts w:ascii="Arial" w:eastAsia="Times New Roman" w:hAnsi="Arial" w:cs="Times New Roman"/>
                <w:b/>
                <w:bCs/>
                <w:color w:val="000000" w:themeColor="text1"/>
                <w:sz w:val="14"/>
                <w:szCs w:val="14"/>
                <w:lang w:eastAsia="en-NZ"/>
              </w:rPr>
            </w:pPr>
            <w:r w:rsidRPr="000E4465">
              <w:rPr>
                <w:rFonts w:ascii="Arial" w:eastAsia="Times New Roman" w:hAnsi="Arial" w:cs="Times New Roman"/>
                <w:b/>
                <w:bCs/>
                <w:color w:val="000000" w:themeColor="text1"/>
                <w:sz w:val="14"/>
                <w:szCs w:val="14"/>
                <w:lang w:eastAsia="en-NZ"/>
              </w:rPr>
              <w:t>7+</w:t>
            </w:r>
          </w:p>
        </w:tc>
        <w:tc>
          <w:tcPr>
            <w:tcW w:w="471" w:type="dxa"/>
            <w:shd w:val="clear" w:color="auto" w:fill="auto"/>
            <w:vAlign w:val="center"/>
            <w:hideMark/>
          </w:tcPr>
          <w:p w14:paraId="4738AFD5" w14:textId="77777777" w:rsidR="000F1D83" w:rsidRPr="000E4465" w:rsidRDefault="000F1D83" w:rsidP="000F1D83">
            <w:pPr>
              <w:spacing w:after="0" w:line="240" w:lineRule="auto"/>
              <w:jc w:val="center"/>
              <w:rPr>
                <w:rFonts w:ascii="Arial" w:eastAsia="Times New Roman" w:hAnsi="Arial" w:cs="Times New Roman"/>
                <w:b/>
                <w:bCs/>
                <w:color w:val="000000" w:themeColor="text1"/>
                <w:sz w:val="14"/>
                <w:szCs w:val="14"/>
                <w:lang w:eastAsia="en-NZ"/>
              </w:rPr>
            </w:pPr>
            <w:r w:rsidRPr="000E4465">
              <w:rPr>
                <w:rFonts w:ascii="Arial" w:eastAsia="Times New Roman" w:hAnsi="Arial" w:cs="Times New Roman"/>
                <w:b/>
                <w:bCs/>
                <w:color w:val="000000" w:themeColor="text1"/>
                <w:sz w:val="14"/>
                <w:szCs w:val="14"/>
                <w:lang w:eastAsia="en-NZ"/>
              </w:rPr>
              <w:t>8+</w:t>
            </w:r>
          </w:p>
        </w:tc>
        <w:tc>
          <w:tcPr>
            <w:tcW w:w="471" w:type="dxa"/>
            <w:tcBorders>
              <w:right w:val="single" w:sz="8" w:space="0" w:color="auto"/>
            </w:tcBorders>
            <w:shd w:val="clear" w:color="auto" w:fill="auto"/>
            <w:vAlign w:val="center"/>
            <w:hideMark/>
          </w:tcPr>
          <w:p w14:paraId="64BE5E6F" w14:textId="77777777" w:rsidR="000F1D83" w:rsidRPr="000E4465" w:rsidRDefault="000F1D83" w:rsidP="000F1D83">
            <w:pPr>
              <w:spacing w:after="0" w:line="240" w:lineRule="auto"/>
              <w:jc w:val="center"/>
              <w:rPr>
                <w:rFonts w:ascii="Arial" w:eastAsia="Times New Roman" w:hAnsi="Arial" w:cs="Times New Roman"/>
                <w:b/>
                <w:bCs/>
                <w:color w:val="000000" w:themeColor="text1"/>
                <w:sz w:val="14"/>
                <w:szCs w:val="14"/>
                <w:lang w:eastAsia="en-NZ"/>
              </w:rPr>
            </w:pPr>
            <w:r w:rsidRPr="000E4465">
              <w:rPr>
                <w:rFonts w:ascii="Arial" w:eastAsia="Times New Roman" w:hAnsi="Arial" w:cs="Times New Roman"/>
                <w:b/>
                <w:bCs/>
                <w:color w:val="000000" w:themeColor="text1"/>
                <w:sz w:val="14"/>
                <w:szCs w:val="14"/>
                <w:lang w:eastAsia="en-NZ"/>
              </w:rPr>
              <w:t>9+</w:t>
            </w:r>
          </w:p>
        </w:tc>
        <w:tc>
          <w:tcPr>
            <w:tcW w:w="475" w:type="dxa"/>
            <w:tcBorders>
              <w:left w:val="single" w:sz="8" w:space="0" w:color="auto"/>
            </w:tcBorders>
            <w:shd w:val="clear" w:color="auto" w:fill="auto"/>
            <w:vAlign w:val="center"/>
            <w:hideMark/>
          </w:tcPr>
          <w:p w14:paraId="7639C347" w14:textId="77777777" w:rsidR="000F1D83" w:rsidRPr="000E4465" w:rsidRDefault="000F1D83" w:rsidP="000F1D83">
            <w:pPr>
              <w:spacing w:after="0" w:line="240" w:lineRule="auto"/>
              <w:jc w:val="center"/>
              <w:rPr>
                <w:rFonts w:ascii="Arial" w:eastAsia="Times New Roman" w:hAnsi="Arial" w:cs="Times New Roman"/>
                <w:b/>
                <w:bCs/>
                <w:color w:val="000000" w:themeColor="text1"/>
                <w:sz w:val="14"/>
                <w:szCs w:val="14"/>
                <w:lang w:eastAsia="en-NZ"/>
              </w:rPr>
            </w:pPr>
            <w:r w:rsidRPr="000E4465">
              <w:rPr>
                <w:rFonts w:ascii="Arial" w:eastAsia="Times New Roman" w:hAnsi="Arial" w:cs="Times New Roman"/>
                <w:b/>
                <w:bCs/>
                <w:color w:val="000000" w:themeColor="text1"/>
                <w:sz w:val="14"/>
                <w:szCs w:val="14"/>
                <w:lang w:eastAsia="en-NZ"/>
              </w:rPr>
              <w:t>5+</w:t>
            </w:r>
          </w:p>
        </w:tc>
        <w:tc>
          <w:tcPr>
            <w:tcW w:w="475" w:type="dxa"/>
            <w:shd w:val="clear" w:color="auto" w:fill="D9D9D9"/>
            <w:vAlign w:val="center"/>
            <w:hideMark/>
          </w:tcPr>
          <w:p w14:paraId="21057DC5" w14:textId="77777777" w:rsidR="000F1D83" w:rsidRPr="000E4465" w:rsidRDefault="000F1D83" w:rsidP="000F1D83">
            <w:pPr>
              <w:spacing w:after="0" w:line="240" w:lineRule="auto"/>
              <w:jc w:val="center"/>
              <w:rPr>
                <w:rFonts w:ascii="Arial" w:eastAsia="Times New Roman" w:hAnsi="Arial" w:cs="Times New Roman"/>
                <w:b/>
                <w:bCs/>
                <w:color w:val="000000" w:themeColor="text1"/>
                <w:sz w:val="14"/>
                <w:szCs w:val="14"/>
                <w:lang w:eastAsia="en-NZ"/>
              </w:rPr>
            </w:pPr>
            <w:r w:rsidRPr="000E4465">
              <w:rPr>
                <w:rFonts w:ascii="Arial" w:eastAsia="Times New Roman" w:hAnsi="Arial" w:cs="Times New Roman"/>
                <w:b/>
                <w:bCs/>
                <w:color w:val="000000" w:themeColor="text1"/>
                <w:sz w:val="14"/>
                <w:szCs w:val="14"/>
                <w:lang w:eastAsia="en-NZ"/>
              </w:rPr>
              <w:t>6+</w:t>
            </w:r>
          </w:p>
        </w:tc>
        <w:tc>
          <w:tcPr>
            <w:tcW w:w="475" w:type="dxa"/>
            <w:shd w:val="clear" w:color="auto" w:fill="auto"/>
            <w:vAlign w:val="center"/>
            <w:hideMark/>
          </w:tcPr>
          <w:p w14:paraId="6AB6B585" w14:textId="77777777" w:rsidR="000F1D83" w:rsidRPr="000E4465" w:rsidRDefault="000F1D83" w:rsidP="000F1D83">
            <w:pPr>
              <w:spacing w:after="0" w:line="240" w:lineRule="auto"/>
              <w:jc w:val="center"/>
              <w:rPr>
                <w:rFonts w:ascii="Arial" w:eastAsia="Times New Roman" w:hAnsi="Arial" w:cs="Times New Roman"/>
                <w:b/>
                <w:bCs/>
                <w:color w:val="000000" w:themeColor="text1"/>
                <w:sz w:val="14"/>
                <w:szCs w:val="14"/>
                <w:lang w:eastAsia="en-NZ"/>
              </w:rPr>
            </w:pPr>
            <w:r w:rsidRPr="000E4465">
              <w:rPr>
                <w:rFonts w:ascii="Arial" w:eastAsia="Times New Roman" w:hAnsi="Arial" w:cs="Times New Roman"/>
                <w:b/>
                <w:bCs/>
                <w:color w:val="000000" w:themeColor="text1"/>
                <w:sz w:val="14"/>
                <w:szCs w:val="14"/>
                <w:lang w:eastAsia="en-NZ"/>
              </w:rPr>
              <w:t>7+</w:t>
            </w:r>
          </w:p>
        </w:tc>
        <w:tc>
          <w:tcPr>
            <w:tcW w:w="475" w:type="dxa"/>
            <w:shd w:val="clear" w:color="auto" w:fill="auto"/>
            <w:vAlign w:val="center"/>
            <w:hideMark/>
          </w:tcPr>
          <w:p w14:paraId="7E5EB00A" w14:textId="77777777" w:rsidR="000F1D83" w:rsidRPr="000E4465" w:rsidRDefault="000F1D83" w:rsidP="000F1D83">
            <w:pPr>
              <w:spacing w:after="0" w:line="240" w:lineRule="auto"/>
              <w:jc w:val="center"/>
              <w:rPr>
                <w:rFonts w:ascii="Arial" w:eastAsia="Times New Roman" w:hAnsi="Arial" w:cs="Times New Roman"/>
                <w:b/>
                <w:bCs/>
                <w:color w:val="000000" w:themeColor="text1"/>
                <w:sz w:val="14"/>
                <w:szCs w:val="14"/>
                <w:lang w:eastAsia="en-NZ"/>
              </w:rPr>
            </w:pPr>
            <w:r w:rsidRPr="000E4465">
              <w:rPr>
                <w:rFonts w:ascii="Arial" w:eastAsia="Times New Roman" w:hAnsi="Arial" w:cs="Times New Roman"/>
                <w:b/>
                <w:bCs/>
                <w:color w:val="000000" w:themeColor="text1"/>
                <w:sz w:val="14"/>
                <w:szCs w:val="14"/>
                <w:lang w:eastAsia="en-NZ"/>
              </w:rPr>
              <w:t>8+</w:t>
            </w:r>
          </w:p>
        </w:tc>
        <w:tc>
          <w:tcPr>
            <w:tcW w:w="475" w:type="dxa"/>
            <w:shd w:val="clear" w:color="auto" w:fill="auto"/>
            <w:vAlign w:val="center"/>
            <w:hideMark/>
          </w:tcPr>
          <w:p w14:paraId="11947216" w14:textId="77777777" w:rsidR="000F1D83" w:rsidRPr="000E4465" w:rsidRDefault="000F1D83" w:rsidP="000F1D83">
            <w:pPr>
              <w:spacing w:after="0" w:line="240" w:lineRule="auto"/>
              <w:jc w:val="center"/>
              <w:rPr>
                <w:rFonts w:ascii="Arial" w:eastAsia="Times New Roman" w:hAnsi="Arial" w:cs="Times New Roman"/>
                <w:b/>
                <w:bCs/>
                <w:color w:val="000000" w:themeColor="text1"/>
                <w:sz w:val="14"/>
                <w:szCs w:val="14"/>
                <w:lang w:eastAsia="en-NZ"/>
              </w:rPr>
            </w:pPr>
            <w:r w:rsidRPr="000E4465">
              <w:rPr>
                <w:rFonts w:ascii="Arial" w:eastAsia="Times New Roman" w:hAnsi="Arial" w:cs="Times New Roman"/>
                <w:b/>
                <w:bCs/>
                <w:color w:val="000000" w:themeColor="text1"/>
                <w:sz w:val="14"/>
                <w:szCs w:val="14"/>
                <w:lang w:eastAsia="en-NZ"/>
              </w:rPr>
              <w:t>9+</w:t>
            </w:r>
          </w:p>
        </w:tc>
        <w:tc>
          <w:tcPr>
            <w:tcW w:w="567" w:type="dxa"/>
            <w:shd w:val="clear" w:color="auto" w:fill="auto"/>
            <w:vAlign w:val="center"/>
            <w:hideMark/>
          </w:tcPr>
          <w:p w14:paraId="06E9729D" w14:textId="77777777" w:rsidR="000F1D83" w:rsidRPr="000E4465" w:rsidRDefault="000F1D83" w:rsidP="000F1D83">
            <w:pPr>
              <w:spacing w:after="0" w:line="240" w:lineRule="auto"/>
              <w:jc w:val="center"/>
              <w:rPr>
                <w:rFonts w:ascii="Arial" w:eastAsia="Times New Roman" w:hAnsi="Arial" w:cs="Times New Roman"/>
                <w:b/>
                <w:bCs/>
                <w:color w:val="000000" w:themeColor="text1"/>
                <w:sz w:val="14"/>
                <w:szCs w:val="14"/>
                <w:lang w:eastAsia="en-NZ"/>
              </w:rPr>
            </w:pPr>
            <w:r w:rsidRPr="000E4465">
              <w:rPr>
                <w:rFonts w:ascii="Arial" w:eastAsia="Times New Roman" w:hAnsi="Arial" w:cs="Times New Roman"/>
                <w:b/>
                <w:bCs/>
                <w:color w:val="000000" w:themeColor="text1"/>
                <w:sz w:val="14"/>
                <w:szCs w:val="14"/>
                <w:lang w:eastAsia="en-NZ"/>
              </w:rPr>
              <w:t>ALL</w:t>
            </w:r>
          </w:p>
        </w:tc>
        <w:tc>
          <w:tcPr>
            <w:tcW w:w="565" w:type="dxa"/>
            <w:vAlign w:val="center"/>
          </w:tcPr>
          <w:p w14:paraId="44DEA27D" w14:textId="77777777" w:rsidR="000F1D83" w:rsidRPr="000E4465" w:rsidRDefault="000F1D83" w:rsidP="000F1D83">
            <w:pPr>
              <w:spacing w:after="0" w:line="240" w:lineRule="auto"/>
              <w:jc w:val="center"/>
              <w:rPr>
                <w:rFonts w:ascii="Arial" w:eastAsia="Times New Roman" w:hAnsi="Arial" w:cs="Times New Roman"/>
                <w:b/>
                <w:bCs/>
                <w:color w:val="000000" w:themeColor="text1"/>
                <w:sz w:val="14"/>
                <w:szCs w:val="14"/>
                <w:lang w:eastAsia="en-NZ"/>
              </w:rPr>
            </w:pPr>
            <w:r w:rsidRPr="000E4465">
              <w:rPr>
                <w:rFonts w:ascii="Arial" w:eastAsia="Times New Roman" w:hAnsi="Arial" w:cs="Times New Roman"/>
                <w:b/>
                <w:bCs/>
                <w:color w:val="000000" w:themeColor="text1"/>
                <w:sz w:val="14"/>
                <w:szCs w:val="14"/>
                <w:lang w:eastAsia="en-NZ"/>
              </w:rPr>
              <w:t>ALL</w:t>
            </w:r>
          </w:p>
        </w:tc>
      </w:tr>
      <w:tr w:rsidR="000F1D83" w:rsidRPr="000E4465" w14:paraId="760E1605" w14:textId="77777777" w:rsidTr="003077E3">
        <w:trPr>
          <w:trHeight w:val="227"/>
          <w:jc w:val="center"/>
        </w:trPr>
        <w:tc>
          <w:tcPr>
            <w:tcW w:w="2924" w:type="dxa"/>
            <w:shd w:val="clear" w:color="auto" w:fill="auto"/>
            <w:vAlign w:val="center"/>
            <w:hideMark/>
          </w:tcPr>
          <w:p w14:paraId="736843AE" w14:textId="77777777" w:rsidR="000F1D83" w:rsidRPr="000E4465" w:rsidRDefault="000F1D83" w:rsidP="000F1D83">
            <w:pPr>
              <w:spacing w:after="0" w:line="240" w:lineRule="auto"/>
              <w:rPr>
                <w:rFonts w:ascii="Arial" w:eastAsia="Times New Roman" w:hAnsi="Arial" w:cs="Times New Roman"/>
                <w:b/>
                <w:bCs/>
                <w:color w:val="000000" w:themeColor="text1"/>
                <w:sz w:val="14"/>
                <w:szCs w:val="14"/>
                <w:lang w:eastAsia="en-NZ"/>
              </w:rPr>
            </w:pPr>
            <w:r w:rsidRPr="000E4465">
              <w:rPr>
                <w:rFonts w:ascii="Arial" w:eastAsia="Times New Roman" w:hAnsi="Arial" w:cs="Times New Roman"/>
                <w:b/>
                <w:bCs/>
                <w:color w:val="000000" w:themeColor="text1"/>
                <w:sz w:val="14"/>
                <w:szCs w:val="14"/>
                <w:lang w:eastAsia="en-NZ"/>
              </w:rPr>
              <w:t>Material hardship rates (%)</w:t>
            </w:r>
          </w:p>
        </w:tc>
        <w:tc>
          <w:tcPr>
            <w:tcW w:w="471" w:type="dxa"/>
            <w:shd w:val="clear" w:color="auto" w:fill="auto"/>
            <w:vAlign w:val="center"/>
            <w:hideMark/>
          </w:tcPr>
          <w:p w14:paraId="01F954B0" w14:textId="77777777" w:rsidR="000F1D83" w:rsidRPr="000E4465" w:rsidRDefault="000F1D83" w:rsidP="000F1D83">
            <w:pPr>
              <w:spacing w:after="0" w:line="240" w:lineRule="auto"/>
              <w:rPr>
                <w:rFonts w:ascii="Arial" w:eastAsia="Times New Roman" w:hAnsi="Arial" w:cs="Times New Roman"/>
                <w:color w:val="000000" w:themeColor="text1"/>
                <w:sz w:val="14"/>
                <w:szCs w:val="14"/>
                <w:lang w:eastAsia="en-NZ"/>
              </w:rPr>
            </w:pPr>
            <w:r w:rsidRPr="000E4465">
              <w:rPr>
                <w:rFonts w:ascii="Arial" w:eastAsia="Times New Roman" w:hAnsi="Arial" w:cs="Times New Roman"/>
                <w:color w:val="000000" w:themeColor="text1"/>
                <w:sz w:val="14"/>
                <w:szCs w:val="14"/>
                <w:lang w:eastAsia="en-NZ"/>
              </w:rPr>
              <w:t> </w:t>
            </w:r>
          </w:p>
        </w:tc>
        <w:tc>
          <w:tcPr>
            <w:tcW w:w="470" w:type="dxa"/>
            <w:shd w:val="clear" w:color="auto" w:fill="D9D9D9"/>
            <w:vAlign w:val="center"/>
            <w:hideMark/>
          </w:tcPr>
          <w:p w14:paraId="55329BC2" w14:textId="77777777" w:rsidR="000F1D83" w:rsidRPr="000E4465" w:rsidRDefault="000F1D83" w:rsidP="000F1D83">
            <w:pPr>
              <w:spacing w:after="0" w:line="240" w:lineRule="auto"/>
              <w:rPr>
                <w:rFonts w:ascii="Arial" w:eastAsia="Times New Roman" w:hAnsi="Arial" w:cs="Times New Roman"/>
                <w:color w:val="000000" w:themeColor="text1"/>
                <w:sz w:val="14"/>
                <w:szCs w:val="14"/>
                <w:lang w:eastAsia="en-NZ"/>
              </w:rPr>
            </w:pPr>
            <w:r w:rsidRPr="000E4465">
              <w:rPr>
                <w:rFonts w:ascii="Arial" w:eastAsia="Times New Roman" w:hAnsi="Arial" w:cs="Times New Roman"/>
                <w:color w:val="000000" w:themeColor="text1"/>
                <w:sz w:val="14"/>
                <w:szCs w:val="14"/>
                <w:lang w:eastAsia="en-NZ"/>
              </w:rPr>
              <w:t> </w:t>
            </w:r>
          </w:p>
        </w:tc>
        <w:tc>
          <w:tcPr>
            <w:tcW w:w="470" w:type="dxa"/>
            <w:shd w:val="clear" w:color="auto" w:fill="auto"/>
            <w:vAlign w:val="center"/>
            <w:hideMark/>
          </w:tcPr>
          <w:p w14:paraId="118E47AF" w14:textId="77777777" w:rsidR="000F1D83" w:rsidRPr="000E4465" w:rsidRDefault="000F1D83" w:rsidP="000F1D83">
            <w:pPr>
              <w:spacing w:after="0" w:line="240" w:lineRule="auto"/>
              <w:rPr>
                <w:rFonts w:ascii="Arial" w:eastAsia="Times New Roman" w:hAnsi="Arial" w:cs="Times New Roman"/>
                <w:color w:val="000000" w:themeColor="text1"/>
                <w:sz w:val="14"/>
                <w:szCs w:val="14"/>
                <w:lang w:eastAsia="en-NZ"/>
              </w:rPr>
            </w:pPr>
            <w:r w:rsidRPr="000E4465">
              <w:rPr>
                <w:rFonts w:ascii="Arial" w:eastAsia="Times New Roman" w:hAnsi="Arial" w:cs="Times New Roman"/>
                <w:color w:val="000000" w:themeColor="text1"/>
                <w:sz w:val="14"/>
                <w:szCs w:val="14"/>
                <w:lang w:eastAsia="en-NZ"/>
              </w:rPr>
              <w:t> </w:t>
            </w:r>
          </w:p>
        </w:tc>
        <w:tc>
          <w:tcPr>
            <w:tcW w:w="471" w:type="dxa"/>
            <w:shd w:val="clear" w:color="auto" w:fill="auto"/>
            <w:vAlign w:val="center"/>
            <w:hideMark/>
          </w:tcPr>
          <w:p w14:paraId="1A60C5C4" w14:textId="77777777" w:rsidR="000F1D83" w:rsidRPr="000E4465" w:rsidRDefault="000F1D83" w:rsidP="000F1D83">
            <w:pPr>
              <w:spacing w:after="0" w:line="240" w:lineRule="auto"/>
              <w:rPr>
                <w:rFonts w:ascii="Arial" w:eastAsia="Times New Roman" w:hAnsi="Arial" w:cs="Times New Roman"/>
                <w:color w:val="000000" w:themeColor="text1"/>
                <w:sz w:val="14"/>
                <w:szCs w:val="14"/>
                <w:lang w:eastAsia="en-NZ"/>
              </w:rPr>
            </w:pPr>
            <w:r w:rsidRPr="000E4465">
              <w:rPr>
                <w:rFonts w:ascii="Arial" w:eastAsia="Times New Roman" w:hAnsi="Arial" w:cs="Times New Roman"/>
                <w:color w:val="000000" w:themeColor="text1"/>
                <w:sz w:val="14"/>
                <w:szCs w:val="14"/>
                <w:lang w:eastAsia="en-NZ"/>
              </w:rPr>
              <w:t> </w:t>
            </w:r>
          </w:p>
        </w:tc>
        <w:tc>
          <w:tcPr>
            <w:tcW w:w="471" w:type="dxa"/>
            <w:tcBorders>
              <w:right w:val="single" w:sz="8" w:space="0" w:color="auto"/>
            </w:tcBorders>
            <w:shd w:val="clear" w:color="auto" w:fill="auto"/>
            <w:vAlign w:val="center"/>
            <w:hideMark/>
          </w:tcPr>
          <w:p w14:paraId="0D8FA4BB" w14:textId="77777777" w:rsidR="000F1D83" w:rsidRPr="000E4465" w:rsidRDefault="000F1D83" w:rsidP="000F1D83">
            <w:pPr>
              <w:spacing w:after="0" w:line="240" w:lineRule="auto"/>
              <w:rPr>
                <w:rFonts w:ascii="Arial" w:eastAsia="Times New Roman" w:hAnsi="Arial" w:cs="Times New Roman"/>
                <w:color w:val="000000" w:themeColor="text1"/>
                <w:sz w:val="14"/>
                <w:szCs w:val="14"/>
                <w:lang w:eastAsia="en-NZ"/>
              </w:rPr>
            </w:pPr>
            <w:r w:rsidRPr="000E4465">
              <w:rPr>
                <w:rFonts w:ascii="Arial" w:eastAsia="Times New Roman" w:hAnsi="Arial" w:cs="Times New Roman"/>
                <w:color w:val="000000" w:themeColor="text1"/>
                <w:sz w:val="14"/>
                <w:szCs w:val="14"/>
                <w:lang w:eastAsia="en-NZ"/>
              </w:rPr>
              <w:t> </w:t>
            </w:r>
          </w:p>
        </w:tc>
        <w:tc>
          <w:tcPr>
            <w:tcW w:w="475" w:type="dxa"/>
            <w:tcBorders>
              <w:left w:val="single" w:sz="8" w:space="0" w:color="auto"/>
            </w:tcBorders>
            <w:shd w:val="clear" w:color="auto" w:fill="auto"/>
            <w:vAlign w:val="center"/>
            <w:hideMark/>
          </w:tcPr>
          <w:p w14:paraId="5AAF5A12" w14:textId="77777777" w:rsidR="000F1D83" w:rsidRPr="000E4465" w:rsidRDefault="000F1D83" w:rsidP="000F1D83">
            <w:pPr>
              <w:spacing w:after="0" w:line="240" w:lineRule="auto"/>
              <w:rPr>
                <w:rFonts w:ascii="Arial" w:eastAsia="Times New Roman" w:hAnsi="Arial" w:cs="Times New Roman"/>
                <w:color w:val="000000" w:themeColor="text1"/>
                <w:sz w:val="14"/>
                <w:szCs w:val="14"/>
                <w:lang w:eastAsia="en-NZ"/>
              </w:rPr>
            </w:pPr>
            <w:r w:rsidRPr="000E4465">
              <w:rPr>
                <w:rFonts w:ascii="Arial" w:eastAsia="Times New Roman" w:hAnsi="Arial" w:cs="Times New Roman"/>
                <w:color w:val="000000" w:themeColor="text1"/>
                <w:sz w:val="14"/>
                <w:szCs w:val="14"/>
                <w:lang w:eastAsia="en-NZ"/>
              </w:rPr>
              <w:t> </w:t>
            </w:r>
          </w:p>
        </w:tc>
        <w:tc>
          <w:tcPr>
            <w:tcW w:w="475" w:type="dxa"/>
            <w:shd w:val="clear" w:color="auto" w:fill="D9D9D9"/>
            <w:vAlign w:val="center"/>
            <w:hideMark/>
          </w:tcPr>
          <w:p w14:paraId="141F50F7" w14:textId="77777777" w:rsidR="000F1D83" w:rsidRPr="000E4465" w:rsidRDefault="000F1D83" w:rsidP="000F1D83">
            <w:pPr>
              <w:spacing w:after="0" w:line="240" w:lineRule="auto"/>
              <w:rPr>
                <w:rFonts w:ascii="Arial" w:eastAsia="Times New Roman" w:hAnsi="Arial" w:cs="Times New Roman"/>
                <w:color w:val="000000" w:themeColor="text1"/>
                <w:sz w:val="14"/>
                <w:szCs w:val="14"/>
                <w:lang w:eastAsia="en-NZ"/>
              </w:rPr>
            </w:pPr>
            <w:r w:rsidRPr="000E4465">
              <w:rPr>
                <w:rFonts w:ascii="Arial" w:eastAsia="Times New Roman" w:hAnsi="Arial" w:cs="Times New Roman"/>
                <w:color w:val="000000" w:themeColor="text1"/>
                <w:sz w:val="14"/>
                <w:szCs w:val="14"/>
                <w:lang w:eastAsia="en-NZ"/>
              </w:rPr>
              <w:t> </w:t>
            </w:r>
          </w:p>
        </w:tc>
        <w:tc>
          <w:tcPr>
            <w:tcW w:w="475" w:type="dxa"/>
            <w:shd w:val="clear" w:color="auto" w:fill="auto"/>
            <w:vAlign w:val="center"/>
            <w:hideMark/>
          </w:tcPr>
          <w:p w14:paraId="1071C0D7" w14:textId="77777777" w:rsidR="000F1D83" w:rsidRPr="000E4465" w:rsidRDefault="000F1D83" w:rsidP="000F1D83">
            <w:pPr>
              <w:spacing w:after="0" w:line="240" w:lineRule="auto"/>
              <w:rPr>
                <w:rFonts w:ascii="Arial" w:eastAsia="Times New Roman" w:hAnsi="Arial" w:cs="Times New Roman"/>
                <w:color w:val="000000" w:themeColor="text1"/>
                <w:sz w:val="14"/>
                <w:szCs w:val="14"/>
                <w:lang w:eastAsia="en-NZ"/>
              </w:rPr>
            </w:pPr>
            <w:r w:rsidRPr="000E4465">
              <w:rPr>
                <w:rFonts w:ascii="Arial" w:eastAsia="Times New Roman" w:hAnsi="Arial" w:cs="Times New Roman"/>
                <w:color w:val="000000" w:themeColor="text1"/>
                <w:sz w:val="14"/>
                <w:szCs w:val="14"/>
                <w:lang w:eastAsia="en-NZ"/>
              </w:rPr>
              <w:t> </w:t>
            </w:r>
          </w:p>
        </w:tc>
        <w:tc>
          <w:tcPr>
            <w:tcW w:w="475" w:type="dxa"/>
            <w:shd w:val="clear" w:color="auto" w:fill="auto"/>
            <w:vAlign w:val="center"/>
            <w:hideMark/>
          </w:tcPr>
          <w:p w14:paraId="76FFB8EA" w14:textId="77777777" w:rsidR="000F1D83" w:rsidRPr="000E4465" w:rsidRDefault="000F1D83" w:rsidP="000F1D83">
            <w:pPr>
              <w:spacing w:after="0" w:line="240" w:lineRule="auto"/>
              <w:rPr>
                <w:rFonts w:ascii="Arial" w:eastAsia="Times New Roman" w:hAnsi="Arial" w:cs="Times New Roman"/>
                <w:color w:val="000000" w:themeColor="text1"/>
                <w:sz w:val="14"/>
                <w:szCs w:val="14"/>
                <w:lang w:eastAsia="en-NZ"/>
              </w:rPr>
            </w:pPr>
            <w:r w:rsidRPr="000E4465">
              <w:rPr>
                <w:rFonts w:ascii="Arial" w:eastAsia="Times New Roman" w:hAnsi="Arial" w:cs="Times New Roman"/>
                <w:color w:val="000000" w:themeColor="text1"/>
                <w:sz w:val="14"/>
                <w:szCs w:val="14"/>
                <w:lang w:eastAsia="en-NZ"/>
              </w:rPr>
              <w:t> </w:t>
            </w:r>
          </w:p>
        </w:tc>
        <w:tc>
          <w:tcPr>
            <w:tcW w:w="475" w:type="dxa"/>
            <w:shd w:val="clear" w:color="auto" w:fill="auto"/>
            <w:vAlign w:val="center"/>
            <w:hideMark/>
          </w:tcPr>
          <w:p w14:paraId="4B65EDC8" w14:textId="77777777" w:rsidR="000F1D83" w:rsidRPr="000E4465" w:rsidRDefault="000F1D83" w:rsidP="000F1D83">
            <w:pPr>
              <w:spacing w:after="0" w:line="240" w:lineRule="auto"/>
              <w:rPr>
                <w:rFonts w:ascii="Arial" w:eastAsia="Times New Roman" w:hAnsi="Arial" w:cs="Times New Roman"/>
                <w:color w:val="000000" w:themeColor="text1"/>
                <w:sz w:val="14"/>
                <w:szCs w:val="14"/>
                <w:lang w:eastAsia="en-NZ"/>
              </w:rPr>
            </w:pPr>
            <w:r w:rsidRPr="000E4465">
              <w:rPr>
                <w:rFonts w:ascii="Arial" w:eastAsia="Times New Roman" w:hAnsi="Arial" w:cs="Times New Roman"/>
                <w:color w:val="000000" w:themeColor="text1"/>
                <w:sz w:val="14"/>
                <w:szCs w:val="14"/>
                <w:lang w:eastAsia="en-NZ"/>
              </w:rPr>
              <w:t> </w:t>
            </w:r>
          </w:p>
        </w:tc>
        <w:tc>
          <w:tcPr>
            <w:tcW w:w="567" w:type="dxa"/>
            <w:shd w:val="clear" w:color="auto" w:fill="auto"/>
            <w:vAlign w:val="center"/>
            <w:hideMark/>
          </w:tcPr>
          <w:p w14:paraId="205FE667" w14:textId="77777777" w:rsidR="000F1D83" w:rsidRPr="000E4465" w:rsidRDefault="000F1D83" w:rsidP="000F1D83">
            <w:pPr>
              <w:spacing w:after="0" w:line="240" w:lineRule="auto"/>
              <w:rPr>
                <w:rFonts w:ascii="Arial" w:eastAsia="Times New Roman" w:hAnsi="Arial" w:cs="Times New Roman"/>
                <w:color w:val="000000" w:themeColor="text1"/>
                <w:sz w:val="14"/>
                <w:szCs w:val="14"/>
                <w:lang w:eastAsia="en-NZ"/>
              </w:rPr>
            </w:pPr>
            <w:r w:rsidRPr="000E4465">
              <w:rPr>
                <w:rFonts w:ascii="Arial" w:eastAsia="Times New Roman" w:hAnsi="Arial" w:cs="Times New Roman"/>
                <w:color w:val="000000" w:themeColor="text1"/>
                <w:sz w:val="14"/>
                <w:szCs w:val="14"/>
                <w:lang w:eastAsia="en-NZ"/>
              </w:rPr>
              <w:t> </w:t>
            </w:r>
          </w:p>
        </w:tc>
        <w:tc>
          <w:tcPr>
            <w:tcW w:w="565" w:type="dxa"/>
            <w:vAlign w:val="center"/>
          </w:tcPr>
          <w:p w14:paraId="1A16C19B" w14:textId="77777777" w:rsidR="000F1D83" w:rsidRPr="000E4465" w:rsidRDefault="000F1D83" w:rsidP="000F1D83">
            <w:pPr>
              <w:spacing w:after="0" w:line="240" w:lineRule="auto"/>
              <w:rPr>
                <w:rFonts w:ascii="Arial" w:eastAsia="Times New Roman" w:hAnsi="Arial" w:cs="Times New Roman"/>
                <w:color w:val="000000" w:themeColor="text1"/>
                <w:sz w:val="14"/>
                <w:szCs w:val="14"/>
                <w:lang w:eastAsia="en-NZ"/>
              </w:rPr>
            </w:pPr>
          </w:p>
        </w:tc>
      </w:tr>
      <w:tr w:rsidR="000F1D83" w:rsidRPr="000E4465" w14:paraId="795057B5" w14:textId="77777777" w:rsidTr="003077E3">
        <w:trPr>
          <w:trHeight w:hRule="exact" w:val="227"/>
          <w:jc w:val="center"/>
        </w:trPr>
        <w:tc>
          <w:tcPr>
            <w:tcW w:w="2924" w:type="dxa"/>
            <w:shd w:val="clear" w:color="auto" w:fill="auto"/>
            <w:vAlign w:val="center"/>
            <w:hideMark/>
          </w:tcPr>
          <w:p w14:paraId="156FBF4C" w14:textId="77777777" w:rsidR="000F1D83" w:rsidRPr="000E4465" w:rsidRDefault="000F1D83" w:rsidP="000F1D83">
            <w:pPr>
              <w:spacing w:after="0" w:line="240" w:lineRule="auto"/>
              <w:rPr>
                <w:rFonts w:ascii="Arial" w:eastAsia="Times New Roman" w:hAnsi="Arial" w:cs="Times New Roman"/>
                <w:b/>
                <w:bCs/>
                <w:color w:val="000000" w:themeColor="text1"/>
                <w:sz w:val="14"/>
                <w:szCs w:val="14"/>
                <w:lang w:eastAsia="en-NZ"/>
              </w:rPr>
            </w:pPr>
            <w:r w:rsidRPr="000E4465">
              <w:rPr>
                <w:rFonts w:ascii="Arial" w:eastAsia="Times New Roman" w:hAnsi="Arial" w:cs="Times New Roman"/>
                <w:b/>
                <w:bCs/>
                <w:color w:val="000000" w:themeColor="text1"/>
                <w:sz w:val="14"/>
                <w:szCs w:val="14"/>
                <w:lang w:eastAsia="en-NZ"/>
              </w:rPr>
              <w:t xml:space="preserve">All children (0-17 </w:t>
            </w:r>
            <w:proofErr w:type="spellStart"/>
            <w:r w:rsidRPr="000E4465">
              <w:rPr>
                <w:rFonts w:ascii="Arial" w:eastAsia="Times New Roman" w:hAnsi="Arial" w:cs="Times New Roman"/>
                <w:b/>
                <w:bCs/>
                <w:color w:val="000000" w:themeColor="text1"/>
                <w:sz w:val="14"/>
                <w:szCs w:val="14"/>
                <w:lang w:eastAsia="en-NZ"/>
              </w:rPr>
              <w:t>yrs</w:t>
            </w:r>
            <w:proofErr w:type="spellEnd"/>
            <w:r w:rsidRPr="000E4465">
              <w:rPr>
                <w:rFonts w:ascii="Arial" w:eastAsia="Times New Roman" w:hAnsi="Arial" w:cs="Times New Roman"/>
                <w:b/>
                <w:bCs/>
                <w:color w:val="000000" w:themeColor="text1"/>
                <w:sz w:val="14"/>
                <w:szCs w:val="14"/>
                <w:lang w:eastAsia="en-NZ"/>
              </w:rPr>
              <w:t>)</w:t>
            </w:r>
          </w:p>
        </w:tc>
        <w:tc>
          <w:tcPr>
            <w:tcW w:w="471" w:type="dxa"/>
            <w:shd w:val="clear" w:color="auto" w:fill="auto"/>
            <w:vAlign w:val="center"/>
            <w:hideMark/>
          </w:tcPr>
          <w:p w14:paraId="7B0A7549"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18</w:t>
            </w:r>
          </w:p>
        </w:tc>
        <w:tc>
          <w:tcPr>
            <w:tcW w:w="470" w:type="dxa"/>
            <w:shd w:val="clear" w:color="auto" w:fill="D9D9D9"/>
            <w:vAlign w:val="center"/>
            <w:hideMark/>
          </w:tcPr>
          <w:p w14:paraId="5B4277F1"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13</w:t>
            </w:r>
          </w:p>
        </w:tc>
        <w:tc>
          <w:tcPr>
            <w:tcW w:w="470" w:type="dxa"/>
            <w:shd w:val="clear" w:color="auto" w:fill="auto"/>
            <w:vAlign w:val="center"/>
            <w:hideMark/>
          </w:tcPr>
          <w:p w14:paraId="20002D4C"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10</w:t>
            </w:r>
          </w:p>
        </w:tc>
        <w:tc>
          <w:tcPr>
            <w:tcW w:w="471" w:type="dxa"/>
            <w:shd w:val="clear" w:color="auto" w:fill="auto"/>
            <w:vAlign w:val="center"/>
            <w:hideMark/>
          </w:tcPr>
          <w:p w14:paraId="41D680CB"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8</w:t>
            </w:r>
          </w:p>
        </w:tc>
        <w:tc>
          <w:tcPr>
            <w:tcW w:w="471" w:type="dxa"/>
            <w:tcBorders>
              <w:right w:val="single" w:sz="8" w:space="0" w:color="auto"/>
            </w:tcBorders>
            <w:shd w:val="clear" w:color="auto" w:fill="auto"/>
            <w:vAlign w:val="center"/>
            <w:hideMark/>
          </w:tcPr>
          <w:p w14:paraId="5D17D0D3"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6</w:t>
            </w:r>
          </w:p>
        </w:tc>
        <w:tc>
          <w:tcPr>
            <w:tcW w:w="475" w:type="dxa"/>
            <w:tcBorders>
              <w:left w:val="single" w:sz="8" w:space="0" w:color="auto"/>
            </w:tcBorders>
            <w:shd w:val="clear" w:color="auto" w:fill="auto"/>
            <w:vAlign w:val="center"/>
            <w:hideMark/>
          </w:tcPr>
          <w:p w14:paraId="75B309C3"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100</w:t>
            </w:r>
          </w:p>
        </w:tc>
        <w:tc>
          <w:tcPr>
            <w:tcW w:w="475" w:type="dxa"/>
            <w:shd w:val="clear" w:color="auto" w:fill="D9D9D9"/>
            <w:vAlign w:val="center"/>
            <w:hideMark/>
          </w:tcPr>
          <w:p w14:paraId="708A793E"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100</w:t>
            </w:r>
          </w:p>
        </w:tc>
        <w:tc>
          <w:tcPr>
            <w:tcW w:w="475" w:type="dxa"/>
            <w:shd w:val="clear" w:color="auto" w:fill="auto"/>
            <w:vAlign w:val="center"/>
            <w:hideMark/>
          </w:tcPr>
          <w:p w14:paraId="0B5A4606"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100</w:t>
            </w:r>
          </w:p>
        </w:tc>
        <w:tc>
          <w:tcPr>
            <w:tcW w:w="475" w:type="dxa"/>
            <w:shd w:val="clear" w:color="auto" w:fill="auto"/>
            <w:vAlign w:val="center"/>
            <w:hideMark/>
          </w:tcPr>
          <w:p w14:paraId="213D0975"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100</w:t>
            </w:r>
          </w:p>
        </w:tc>
        <w:tc>
          <w:tcPr>
            <w:tcW w:w="475" w:type="dxa"/>
            <w:shd w:val="clear" w:color="auto" w:fill="auto"/>
            <w:vAlign w:val="center"/>
            <w:hideMark/>
          </w:tcPr>
          <w:p w14:paraId="3DA0869A"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100</w:t>
            </w:r>
          </w:p>
        </w:tc>
        <w:tc>
          <w:tcPr>
            <w:tcW w:w="567" w:type="dxa"/>
            <w:shd w:val="clear" w:color="auto" w:fill="auto"/>
            <w:vAlign w:val="center"/>
            <w:hideMark/>
          </w:tcPr>
          <w:p w14:paraId="52588528"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1,135</w:t>
            </w:r>
          </w:p>
        </w:tc>
        <w:tc>
          <w:tcPr>
            <w:tcW w:w="565" w:type="dxa"/>
            <w:vAlign w:val="center"/>
          </w:tcPr>
          <w:p w14:paraId="28F926C0"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100</w:t>
            </w:r>
          </w:p>
        </w:tc>
      </w:tr>
      <w:tr w:rsidR="000F1D83" w:rsidRPr="000E4465" w14:paraId="4D18992C" w14:textId="77777777" w:rsidTr="003077E3">
        <w:trPr>
          <w:trHeight w:hRule="exact" w:val="227"/>
          <w:jc w:val="center"/>
        </w:trPr>
        <w:tc>
          <w:tcPr>
            <w:tcW w:w="2924" w:type="dxa"/>
            <w:shd w:val="clear" w:color="auto" w:fill="auto"/>
            <w:vAlign w:val="center"/>
            <w:hideMark/>
          </w:tcPr>
          <w:p w14:paraId="1A41B14B" w14:textId="77777777" w:rsidR="000F1D83" w:rsidRPr="000E4465" w:rsidRDefault="000F1D83" w:rsidP="000F1D83">
            <w:pPr>
              <w:spacing w:after="0" w:line="240" w:lineRule="auto"/>
              <w:rPr>
                <w:rFonts w:ascii="Arial" w:eastAsia="Times New Roman" w:hAnsi="Arial" w:cs="Times New Roman"/>
                <w:b/>
                <w:bCs/>
                <w:color w:val="000000" w:themeColor="text1"/>
                <w:sz w:val="14"/>
                <w:szCs w:val="14"/>
                <w:lang w:eastAsia="en-NZ"/>
              </w:rPr>
            </w:pPr>
            <w:r w:rsidRPr="000E4465">
              <w:rPr>
                <w:rFonts w:ascii="Arial" w:eastAsia="Times New Roman" w:hAnsi="Arial" w:cs="Times New Roman"/>
                <w:b/>
                <w:bCs/>
                <w:color w:val="000000" w:themeColor="text1"/>
                <w:sz w:val="14"/>
                <w:szCs w:val="14"/>
                <w:lang w:eastAsia="en-NZ"/>
              </w:rPr>
              <w:t>Household type</w:t>
            </w:r>
          </w:p>
        </w:tc>
        <w:tc>
          <w:tcPr>
            <w:tcW w:w="471" w:type="dxa"/>
            <w:shd w:val="clear" w:color="auto" w:fill="auto"/>
            <w:vAlign w:val="center"/>
            <w:hideMark/>
          </w:tcPr>
          <w:p w14:paraId="653B4B82"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0" w:type="dxa"/>
            <w:shd w:val="clear" w:color="auto" w:fill="D9D9D9"/>
            <w:vAlign w:val="center"/>
            <w:hideMark/>
          </w:tcPr>
          <w:p w14:paraId="2ECC9C16"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0" w:type="dxa"/>
            <w:shd w:val="clear" w:color="auto" w:fill="auto"/>
            <w:vAlign w:val="center"/>
            <w:hideMark/>
          </w:tcPr>
          <w:p w14:paraId="7A8CB402"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1" w:type="dxa"/>
            <w:shd w:val="clear" w:color="auto" w:fill="auto"/>
            <w:vAlign w:val="center"/>
            <w:hideMark/>
          </w:tcPr>
          <w:p w14:paraId="02E29D87"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1" w:type="dxa"/>
            <w:tcBorders>
              <w:right w:val="single" w:sz="8" w:space="0" w:color="auto"/>
            </w:tcBorders>
            <w:shd w:val="clear" w:color="auto" w:fill="auto"/>
            <w:vAlign w:val="center"/>
            <w:hideMark/>
          </w:tcPr>
          <w:p w14:paraId="4AC1EDA1"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5" w:type="dxa"/>
            <w:tcBorders>
              <w:left w:val="single" w:sz="8" w:space="0" w:color="auto"/>
            </w:tcBorders>
            <w:shd w:val="clear" w:color="auto" w:fill="auto"/>
            <w:vAlign w:val="center"/>
            <w:hideMark/>
          </w:tcPr>
          <w:p w14:paraId="0CC60C11"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5" w:type="dxa"/>
            <w:shd w:val="clear" w:color="auto" w:fill="D9D9D9"/>
            <w:vAlign w:val="center"/>
            <w:hideMark/>
          </w:tcPr>
          <w:p w14:paraId="24C992BD"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5" w:type="dxa"/>
            <w:shd w:val="clear" w:color="auto" w:fill="auto"/>
            <w:vAlign w:val="center"/>
            <w:hideMark/>
          </w:tcPr>
          <w:p w14:paraId="640F16BA"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5" w:type="dxa"/>
            <w:shd w:val="clear" w:color="auto" w:fill="auto"/>
            <w:vAlign w:val="center"/>
            <w:hideMark/>
          </w:tcPr>
          <w:p w14:paraId="31E7D502"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5" w:type="dxa"/>
            <w:shd w:val="clear" w:color="auto" w:fill="auto"/>
            <w:vAlign w:val="center"/>
            <w:hideMark/>
          </w:tcPr>
          <w:p w14:paraId="25E375BC"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567" w:type="dxa"/>
            <w:shd w:val="clear" w:color="auto" w:fill="auto"/>
            <w:vAlign w:val="center"/>
            <w:hideMark/>
          </w:tcPr>
          <w:p w14:paraId="22287621"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565" w:type="dxa"/>
            <w:vAlign w:val="center"/>
          </w:tcPr>
          <w:p w14:paraId="054898BF"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hAnsi="Arial"/>
                <w:color w:val="000000" w:themeColor="text1"/>
                <w:sz w:val="14"/>
                <w:szCs w:val="14"/>
              </w:rPr>
              <w:t> </w:t>
            </w:r>
          </w:p>
        </w:tc>
      </w:tr>
      <w:tr w:rsidR="000F1D83" w:rsidRPr="000E4465" w14:paraId="6B7C1512" w14:textId="77777777" w:rsidTr="003077E3">
        <w:trPr>
          <w:trHeight w:hRule="exact" w:val="227"/>
          <w:jc w:val="center"/>
        </w:trPr>
        <w:tc>
          <w:tcPr>
            <w:tcW w:w="2924" w:type="dxa"/>
            <w:shd w:val="clear" w:color="auto" w:fill="auto"/>
            <w:vAlign w:val="center"/>
            <w:hideMark/>
          </w:tcPr>
          <w:p w14:paraId="43B91941" w14:textId="77777777" w:rsidR="000F1D83" w:rsidRPr="000E4465" w:rsidRDefault="000F1D83" w:rsidP="000F1D83">
            <w:pPr>
              <w:spacing w:after="0" w:line="240" w:lineRule="auto"/>
              <w:ind w:firstLineChars="100" w:firstLine="140"/>
              <w:rPr>
                <w:rFonts w:ascii="Arial" w:eastAsia="Times New Roman" w:hAnsi="Arial" w:cs="Times New Roman"/>
                <w:color w:val="000000" w:themeColor="text1"/>
                <w:sz w:val="14"/>
                <w:szCs w:val="14"/>
                <w:lang w:eastAsia="en-NZ"/>
              </w:rPr>
            </w:pPr>
            <w:r w:rsidRPr="000E4465">
              <w:rPr>
                <w:rFonts w:ascii="Arial" w:eastAsia="Times New Roman" w:hAnsi="Arial" w:cs="Times New Roman"/>
                <w:color w:val="000000" w:themeColor="text1"/>
                <w:sz w:val="14"/>
                <w:szCs w:val="14"/>
                <w:lang w:eastAsia="en-NZ"/>
              </w:rPr>
              <w:t>2P HH with any deps</w:t>
            </w:r>
          </w:p>
        </w:tc>
        <w:tc>
          <w:tcPr>
            <w:tcW w:w="471" w:type="dxa"/>
            <w:shd w:val="clear" w:color="auto" w:fill="auto"/>
            <w:vAlign w:val="center"/>
            <w:hideMark/>
          </w:tcPr>
          <w:p w14:paraId="2F0ABE83"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12</w:t>
            </w:r>
          </w:p>
        </w:tc>
        <w:tc>
          <w:tcPr>
            <w:tcW w:w="470" w:type="dxa"/>
            <w:shd w:val="clear" w:color="auto" w:fill="D9D9D9"/>
            <w:vAlign w:val="center"/>
            <w:hideMark/>
          </w:tcPr>
          <w:p w14:paraId="4A3B70A5"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9</w:t>
            </w:r>
          </w:p>
        </w:tc>
        <w:tc>
          <w:tcPr>
            <w:tcW w:w="470" w:type="dxa"/>
            <w:shd w:val="clear" w:color="auto" w:fill="auto"/>
            <w:vAlign w:val="center"/>
            <w:hideMark/>
          </w:tcPr>
          <w:p w14:paraId="655D479A"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7</w:t>
            </w:r>
          </w:p>
        </w:tc>
        <w:tc>
          <w:tcPr>
            <w:tcW w:w="471" w:type="dxa"/>
            <w:shd w:val="clear" w:color="auto" w:fill="auto"/>
            <w:vAlign w:val="center"/>
            <w:hideMark/>
          </w:tcPr>
          <w:p w14:paraId="4690BABB"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5</w:t>
            </w:r>
          </w:p>
        </w:tc>
        <w:tc>
          <w:tcPr>
            <w:tcW w:w="471" w:type="dxa"/>
            <w:tcBorders>
              <w:right w:val="single" w:sz="8" w:space="0" w:color="auto"/>
            </w:tcBorders>
            <w:shd w:val="clear" w:color="auto" w:fill="auto"/>
            <w:vAlign w:val="center"/>
            <w:hideMark/>
          </w:tcPr>
          <w:p w14:paraId="39588554"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3</w:t>
            </w:r>
          </w:p>
        </w:tc>
        <w:tc>
          <w:tcPr>
            <w:tcW w:w="475" w:type="dxa"/>
            <w:tcBorders>
              <w:left w:val="single" w:sz="8" w:space="0" w:color="auto"/>
            </w:tcBorders>
            <w:shd w:val="clear" w:color="auto" w:fill="auto"/>
            <w:vAlign w:val="center"/>
            <w:hideMark/>
          </w:tcPr>
          <w:p w14:paraId="13FFC8DA"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48</w:t>
            </w:r>
          </w:p>
        </w:tc>
        <w:tc>
          <w:tcPr>
            <w:tcW w:w="475" w:type="dxa"/>
            <w:shd w:val="clear" w:color="auto" w:fill="D9D9D9"/>
            <w:vAlign w:val="center"/>
            <w:hideMark/>
          </w:tcPr>
          <w:p w14:paraId="56C904CC"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46</w:t>
            </w:r>
          </w:p>
        </w:tc>
        <w:tc>
          <w:tcPr>
            <w:tcW w:w="475" w:type="dxa"/>
            <w:shd w:val="clear" w:color="auto" w:fill="auto"/>
            <w:vAlign w:val="center"/>
            <w:hideMark/>
          </w:tcPr>
          <w:p w14:paraId="78C9E963"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44</w:t>
            </w:r>
          </w:p>
        </w:tc>
        <w:tc>
          <w:tcPr>
            <w:tcW w:w="475" w:type="dxa"/>
            <w:shd w:val="clear" w:color="auto" w:fill="auto"/>
            <w:vAlign w:val="center"/>
            <w:hideMark/>
          </w:tcPr>
          <w:p w14:paraId="750B6EA7"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42</w:t>
            </w:r>
          </w:p>
        </w:tc>
        <w:tc>
          <w:tcPr>
            <w:tcW w:w="475" w:type="dxa"/>
            <w:shd w:val="clear" w:color="auto" w:fill="auto"/>
            <w:vAlign w:val="center"/>
            <w:hideMark/>
          </w:tcPr>
          <w:p w14:paraId="52A0E7E4"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37</w:t>
            </w:r>
          </w:p>
        </w:tc>
        <w:tc>
          <w:tcPr>
            <w:tcW w:w="567" w:type="dxa"/>
            <w:shd w:val="clear" w:color="auto" w:fill="auto"/>
            <w:vAlign w:val="center"/>
            <w:hideMark/>
          </w:tcPr>
          <w:p w14:paraId="01ECECF9"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785</w:t>
            </w:r>
          </w:p>
        </w:tc>
        <w:tc>
          <w:tcPr>
            <w:tcW w:w="565" w:type="dxa"/>
            <w:vAlign w:val="center"/>
          </w:tcPr>
          <w:p w14:paraId="794BC972"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69</w:t>
            </w:r>
          </w:p>
        </w:tc>
      </w:tr>
      <w:tr w:rsidR="000F1D83" w:rsidRPr="000E4465" w14:paraId="1D9DC774" w14:textId="77777777" w:rsidTr="003077E3">
        <w:trPr>
          <w:trHeight w:hRule="exact" w:val="227"/>
          <w:jc w:val="center"/>
        </w:trPr>
        <w:tc>
          <w:tcPr>
            <w:tcW w:w="2924" w:type="dxa"/>
            <w:shd w:val="clear" w:color="auto" w:fill="auto"/>
            <w:vAlign w:val="center"/>
            <w:hideMark/>
          </w:tcPr>
          <w:p w14:paraId="124151A6" w14:textId="77777777" w:rsidR="000F1D83" w:rsidRPr="000E4465" w:rsidRDefault="000F1D83" w:rsidP="000F1D83">
            <w:pPr>
              <w:spacing w:after="0" w:line="240" w:lineRule="auto"/>
              <w:ind w:firstLineChars="100" w:firstLine="140"/>
              <w:rPr>
                <w:rFonts w:ascii="Arial" w:eastAsia="Times New Roman" w:hAnsi="Arial" w:cs="Times New Roman"/>
                <w:color w:val="000000" w:themeColor="text1"/>
                <w:sz w:val="14"/>
                <w:szCs w:val="14"/>
                <w:lang w:eastAsia="en-NZ"/>
              </w:rPr>
            </w:pPr>
            <w:r w:rsidRPr="000E4465">
              <w:rPr>
                <w:rFonts w:ascii="Arial" w:eastAsia="Times New Roman" w:hAnsi="Arial" w:cs="Times New Roman"/>
                <w:color w:val="000000" w:themeColor="text1"/>
                <w:sz w:val="14"/>
                <w:szCs w:val="14"/>
                <w:lang w:eastAsia="en-NZ"/>
              </w:rPr>
              <w:t>SP HH with any deps</w:t>
            </w:r>
          </w:p>
        </w:tc>
        <w:tc>
          <w:tcPr>
            <w:tcW w:w="471" w:type="dxa"/>
            <w:shd w:val="clear" w:color="auto" w:fill="auto"/>
            <w:vAlign w:val="center"/>
            <w:hideMark/>
          </w:tcPr>
          <w:p w14:paraId="6EE5F564"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40</w:t>
            </w:r>
          </w:p>
        </w:tc>
        <w:tc>
          <w:tcPr>
            <w:tcW w:w="470" w:type="dxa"/>
            <w:shd w:val="clear" w:color="auto" w:fill="D9D9D9"/>
            <w:vAlign w:val="center"/>
            <w:hideMark/>
          </w:tcPr>
          <w:p w14:paraId="0703DDFD"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32</w:t>
            </w:r>
          </w:p>
        </w:tc>
        <w:tc>
          <w:tcPr>
            <w:tcW w:w="470" w:type="dxa"/>
            <w:shd w:val="clear" w:color="auto" w:fill="auto"/>
            <w:vAlign w:val="center"/>
            <w:hideMark/>
          </w:tcPr>
          <w:p w14:paraId="3A67F2AD"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26</w:t>
            </w:r>
          </w:p>
        </w:tc>
        <w:tc>
          <w:tcPr>
            <w:tcW w:w="471" w:type="dxa"/>
            <w:shd w:val="clear" w:color="auto" w:fill="auto"/>
            <w:vAlign w:val="center"/>
            <w:hideMark/>
          </w:tcPr>
          <w:p w14:paraId="40D5A06D"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20</w:t>
            </w:r>
          </w:p>
        </w:tc>
        <w:tc>
          <w:tcPr>
            <w:tcW w:w="471" w:type="dxa"/>
            <w:tcBorders>
              <w:right w:val="single" w:sz="8" w:space="0" w:color="auto"/>
            </w:tcBorders>
            <w:shd w:val="clear" w:color="auto" w:fill="auto"/>
            <w:vAlign w:val="center"/>
            <w:hideMark/>
          </w:tcPr>
          <w:p w14:paraId="5E785DAC"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17</w:t>
            </w:r>
          </w:p>
        </w:tc>
        <w:tc>
          <w:tcPr>
            <w:tcW w:w="475" w:type="dxa"/>
            <w:tcBorders>
              <w:left w:val="single" w:sz="8" w:space="0" w:color="auto"/>
            </w:tcBorders>
            <w:shd w:val="clear" w:color="auto" w:fill="auto"/>
            <w:vAlign w:val="center"/>
            <w:hideMark/>
          </w:tcPr>
          <w:p w14:paraId="4AAE74C9"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32</w:t>
            </w:r>
          </w:p>
        </w:tc>
        <w:tc>
          <w:tcPr>
            <w:tcW w:w="475" w:type="dxa"/>
            <w:shd w:val="clear" w:color="auto" w:fill="D9D9D9"/>
            <w:vAlign w:val="center"/>
            <w:hideMark/>
          </w:tcPr>
          <w:p w14:paraId="21C3330A"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34</w:t>
            </w:r>
          </w:p>
        </w:tc>
        <w:tc>
          <w:tcPr>
            <w:tcW w:w="475" w:type="dxa"/>
            <w:shd w:val="clear" w:color="auto" w:fill="auto"/>
            <w:vAlign w:val="center"/>
            <w:hideMark/>
          </w:tcPr>
          <w:p w14:paraId="5889CF50"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35</w:t>
            </w:r>
          </w:p>
        </w:tc>
        <w:tc>
          <w:tcPr>
            <w:tcW w:w="475" w:type="dxa"/>
            <w:shd w:val="clear" w:color="auto" w:fill="auto"/>
            <w:vAlign w:val="center"/>
            <w:hideMark/>
          </w:tcPr>
          <w:p w14:paraId="39E3113F"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37</w:t>
            </w:r>
          </w:p>
        </w:tc>
        <w:tc>
          <w:tcPr>
            <w:tcW w:w="475" w:type="dxa"/>
            <w:shd w:val="clear" w:color="auto" w:fill="auto"/>
            <w:vAlign w:val="center"/>
            <w:hideMark/>
          </w:tcPr>
          <w:p w14:paraId="571967EA"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41</w:t>
            </w:r>
          </w:p>
        </w:tc>
        <w:tc>
          <w:tcPr>
            <w:tcW w:w="567" w:type="dxa"/>
            <w:shd w:val="clear" w:color="auto" w:fill="auto"/>
            <w:vAlign w:val="center"/>
            <w:hideMark/>
          </w:tcPr>
          <w:p w14:paraId="04B46789"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160</w:t>
            </w:r>
          </w:p>
        </w:tc>
        <w:tc>
          <w:tcPr>
            <w:tcW w:w="565" w:type="dxa"/>
            <w:vAlign w:val="center"/>
          </w:tcPr>
          <w:p w14:paraId="17F498FC"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14</w:t>
            </w:r>
          </w:p>
        </w:tc>
      </w:tr>
      <w:tr w:rsidR="000F1D83" w:rsidRPr="000E4465" w14:paraId="467DC16F" w14:textId="77777777" w:rsidTr="003077E3">
        <w:trPr>
          <w:trHeight w:hRule="exact" w:val="227"/>
          <w:jc w:val="center"/>
        </w:trPr>
        <w:tc>
          <w:tcPr>
            <w:tcW w:w="2924" w:type="dxa"/>
            <w:shd w:val="clear" w:color="auto" w:fill="auto"/>
            <w:vAlign w:val="center"/>
            <w:hideMark/>
          </w:tcPr>
          <w:p w14:paraId="48F960B1" w14:textId="4B4CE60D" w:rsidR="000F1D83" w:rsidRPr="000E4465" w:rsidRDefault="000F1D83" w:rsidP="000F1D83">
            <w:pPr>
              <w:spacing w:after="0" w:line="240" w:lineRule="auto"/>
              <w:ind w:firstLineChars="100" w:firstLine="140"/>
              <w:rPr>
                <w:rFonts w:ascii="Arial" w:eastAsia="Times New Roman" w:hAnsi="Arial" w:cs="Times New Roman"/>
                <w:color w:val="000000" w:themeColor="text1"/>
                <w:sz w:val="14"/>
                <w:szCs w:val="14"/>
                <w:lang w:eastAsia="en-NZ"/>
              </w:rPr>
            </w:pPr>
            <w:r w:rsidRPr="000E4465">
              <w:rPr>
                <w:rFonts w:ascii="Arial" w:eastAsia="Times New Roman" w:hAnsi="Arial" w:cs="Times New Roman"/>
                <w:color w:val="000000" w:themeColor="text1"/>
                <w:sz w:val="14"/>
                <w:szCs w:val="14"/>
                <w:lang w:eastAsia="en-NZ"/>
              </w:rPr>
              <w:t>Other fam</w:t>
            </w:r>
            <w:r w:rsidR="00483830" w:rsidRPr="000E4465">
              <w:rPr>
                <w:rFonts w:ascii="Arial" w:eastAsia="Times New Roman" w:hAnsi="Arial" w:cs="Times New Roman"/>
                <w:color w:val="000000" w:themeColor="text1"/>
                <w:sz w:val="14"/>
                <w:szCs w:val="14"/>
                <w:lang w:eastAsia="en-NZ"/>
              </w:rPr>
              <w:t>ily</w:t>
            </w:r>
            <w:r w:rsidRPr="000E4465">
              <w:rPr>
                <w:rFonts w:ascii="Arial" w:eastAsia="Times New Roman" w:hAnsi="Arial" w:cs="Times New Roman"/>
                <w:color w:val="000000" w:themeColor="text1"/>
                <w:sz w:val="14"/>
                <w:szCs w:val="14"/>
                <w:lang w:eastAsia="en-NZ"/>
              </w:rPr>
              <w:t xml:space="preserve"> HHs with any deps</w:t>
            </w:r>
          </w:p>
        </w:tc>
        <w:tc>
          <w:tcPr>
            <w:tcW w:w="471" w:type="dxa"/>
            <w:shd w:val="clear" w:color="auto" w:fill="auto"/>
            <w:vAlign w:val="center"/>
            <w:hideMark/>
          </w:tcPr>
          <w:p w14:paraId="21FF3EF1"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23</w:t>
            </w:r>
          </w:p>
        </w:tc>
        <w:tc>
          <w:tcPr>
            <w:tcW w:w="470" w:type="dxa"/>
            <w:shd w:val="clear" w:color="auto" w:fill="D9D9D9"/>
            <w:vAlign w:val="center"/>
            <w:hideMark/>
          </w:tcPr>
          <w:p w14:paraId="581E78D1"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16</w:t>
            </w:r>
          </w:p>
        </w:tc>
        <w:tc>
          <w:tcPr>
            <w:tcW w:w="470" w:type="dxa"/>
            <w:shd w:val="clear" w:color="auto" w:fill="auto"/>
            <w:vAlign w:val="center"/>
            <w:hideMark/>
          </w:tcPr>
          <w:p w14:paraId="240DDEE4"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14</w:t>
            </w:r>
          </w:p>
        </w:tc>
        <w:tc>
          <w:tcPr>
            <w:tcW w:w="471" w:type="dxa"/>
            <w:shd w:val="clear" w:color="auto" w:fill="auto"/>
            <w:vAlign w:val="center"/>
            <w:hideMark/>
          </w:tcPr>
          <w:p w14:paraId="432C990F"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10</w:t>
            </w:r>
          </w:p>
        </w:tc>
        <w:tc>
          <w:tcPr>
            <w:tcW w:w="471" w:type="dxa"/>
            <w:tcBorders>
              <w:right w:val="single" w:sz="8" w:space="0" w:color="auto"/>
            </w:tcBorders>
            <w:shd w:val="clear" w:color="auto" w:fill="auto"/>
            <w:vAlign w:val="center"/>
            <w:hideMark/>
          </w:tcPr>
          <w:p w14:paraId="20F8B230"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8</w:t>
            </w:r>
          </w:p>
        </w:tc>
        <w:tc>
          <w:tcPr>
            <w:tcW w:w="475" w:type="dxa"/>
            <w:tcBorders>
              <w:left w:val="single" w:sz="8" w:space="0" w:color="auto"/>
            </w:tcBorders>
            <w:shd w:val="clear" w:color="auto" w:fill="auto"/>
            <w:vAlign w:val="center"/>
            <w:hideMark/>
          </w:tcPr>
          <w:p w14:paraId="7FD897D3"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20</w:t>
            </w:r>
          </w:p>
        </w:tc>
        <w:tc>
          <w:tcPr>
            <w:tcW w:w="475" w:type="dxa"/>
            <w:shd w:val="clear" w:color="auto" w:fill="D9D9D9"/>
            <w:vAlign w:val="center"/>
            <w:hideMark/>
          </w:tcPr>
          <w:p w14:paraId="3345894A"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19</w:t>
            </w:r>
          </w:p>
        </w:tc>
        <w:tc>
          <w:tcPr>
            <w:tcW w:w="475" w:type="dxa"/>
            <w:shd w:val="clear" w:color="auto" w:fill="auto"/>
            <w:vAlign w:val="center"/>
            <w:hideMark/>
          </w:tcPr>
          <w:p w14:paraId="0DB0BDAB"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21</w:t>
            </w:r>
          </w:p>
        </w:tc>
        <w:tc>
          <w:tcPr>
            <w:tcW w:w="475" w:type="dxa"/>
            <w:shd w:val="clear" w:color="auto" w:fill="auto"/>
            <w:vAlign w:val="center"/>
            <w:hideMark/>
          </w:tcPr>
          <w:p w14:paraId="5068FE2B"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21</w:t>
            </w:r>
          </w:p>
        </w:tc>
        <w:tc>
          <w:tcPr>
            <w:tcW w:w="475" w:type="dxa"/>
            <w:shd w:val="clear" w:color="auto" w:fill="auto"/>
            <w:vAlign w:val="center"/>
            <w:hideMark/>
          </w:tcPr>
          <w:p w14:paraId="66EBA889"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22</w:t>
            </w:r>
          </w:p>
        </w:tc>
        <w:tc>
          <w:tcPr>
            <w:tcW w:w="567" w:type="dxa"/>
            <w:shd w:val="clear" w:color="auto" w:fill="auto"/>
            <w:vAlign w:val="center"/>
            <w:hideMark/>
          </w:tcPr>
          <w:p w14:paraId="79AD85B4"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180</w:t>
            </w:r>
          </w:p>
        </w:tc>
        <w:tc>
          <w:tcPr>
            <w:tcW w:w="565" w:type="dxa"/>
            <w:vAlign w:val="center"/>
          </w:tcPr>
          <w:p w14:paraId="10EF46DA"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16</w:t>
            </w:r>
          </w:p>
        </w:tc>
      </w:tr>
      <w:tr w:rsidR="00162F11" w:rsidRPr="000E4465" w14:paraId="7CE36A60" w14:textId="77777777" w:rsidTr="005811CB">
        <w:trPr>
          <w:trHeight w:hRule="exact" w:val="227"/>
          <w:jc w:val="center"/>
        </w:trPr>
        <w:tc>
          <w:tcPr>
            <w:tcW w:w="2924" w:type="dxa"/>
            <w:shd w:val="clear" w:color="auto" w:fill="auto"/>
            <w:vAlign w:val="center"/>
            <w:hideMark/>
          </w:tcPr>
          <w:p w14:paraId="6172878E" w14:textId="5A6C6D5B" w:rsidR="00162F11" w:rsidRPr="000E4465" w:rsidRDefault="00162F11" w:rsidP="000F1D83">
            <w:pPr>
              <w:spacing w:after="0" w:line="240" w:lineRule="auto"/>
              <w:ind w:firstLineChars="100" w:firstLine="140"/>
              <w:rPr>
                <w:rFonts w:ascii="Arial" w:eastAsia="Times New Roman" w:hAnsi="Arial" w:cs="Times New Roman"/>
                <w:color w:val="000000" w:themeColor="text1"/>
                <w:sz w:val="14"/>
                <w:szCs w:val="14"/>
                <w:lang w:eastAsia="en-NZ"/>
              </w:rPr>
            </w:pPr>
            <w:r w:rsidRPr="000E4465">
              <w:rPr>
                <w:rFonts w:ascii="Arial" w:eastAsia="Times New Roman" w:hAnsi="Arial" w:cs="Times New Roman"/>
                <w:color w:val="000000" w:themeColor="text1"/>
                <w:sz w:val="14"/>
                <w:szCs w:val="14"/>
                <w:lang w:eastAsia="en-NZ"/>
              </w:rPr>
              <w:t>Other HHs</w:t>
            </w:r>
            <w:r w:rsidR="00483830" w:rsidRPr="000E4465">
              <w:rPr>
                <w:rFonts w:ascii="Arial" w:eastAsia="Times New Roman" w:hAnsi="Arial" w:cs="Times New Roman"/>
                <w:color w:val="000000" w:themeColor="text1"/>
                <w:sz w:val="14"/>
                <w:szCs w:val="14"/>
                <w:lang w:eastAsia="en-NZ"/>
              </w:rPr>
              <w:t xml:space="preserve"> (some 0-17s, no dep </w:t>
            </w:r>
            <w:proofErr w:type="spellStart"/>
            <w:r w:rsidR="00483830" w:rsidRPr="000E4465">
              <w:rPr>
                <w:rFonts w:ascii="Arial" w:eastAsia="Times New Roman" w:hAnsi="Arial" w:cs="Times New Roman"/>
                <w:color w:val="000000" w:themeColor="text1"/>
                <w:sz w:val="14"/>
                <w:szCs w:val="14"/>
                <w:lang w:eastAsia="en-NZ"/>
              </w:rPr>
              <w:t>ch</w:t>
            </w:r>
            <w:proofErr w:type="spellEnd"/>
            <w:r w:rsidR="00483830" w:rsidRPr="000E4465">
              <w:rPr>
                <w:rFonts w:ascii="Arial" w:eastAsia="Times New Roman" w:hAnsi="Arial" w:cs="Times New Roman"/>
                <w:color w:val="000000" w:themeColor="text1"/>
                <w:sz w:val="14"/>
                <w:szCs w:val="14"/>
                <w:lang w:eastAsia="en-NZ"/>
              </w:rPr>
              <w:t>)</w:t>
            </w:r>
          </w:p>
        </w:tc>
        <w:tc>
          <w:tcPr>
            <w:tcW w:w="2353" w:type="dxa"/>
            <w:gridSpan w:val="5"/>
            <w:tcBorders>
              <w:right w:val="single" w:sz="8" w:space="0" w:color="auto"/>
            </w:tcBorders>
            <w:shd w:val="clear" w:color="auto" w:fill="auto"/>
            <w:vAlign w:val="center"/>
          </w:tcPr>
          <w:p w14:paraId="0F0DA640" w14:textId="066078FE" w:rsidR="00162F11" w:rsidRPr="000E4465" w:rsidRDefault="00483830"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2"/>
                <w:szCs w:val="12"/>
              </w:rPr>
              <w:t>Cell</w:t>
            </w:r>
            <w:r w:rsidR="00162F11" w:rsidRPr="000E4465">
              <w:rPr>
                <w:rFonts w:ascii="Arial" w:eastAsia="Times New Roman" w:hAnsi="Arial" w:cs="Times New Roman"/>
                <w:color w:val="000000" w:themeColor="text1"/>
                <w:sz w:val="12"/>
                <w:szCs w:val="12"/>
              </w:rPr>
              <w:t xml:space="preserve"> sizes too small</w:t>
            </w:r>
            <w:r w:rsidRPr="000E4465">
              <w:rPr>
                <w:rFonts w:ascii="Arial" w:eastAsia="Times New Roman" w:hAnsi="Arial" w:cs="Times New Roman"/>
                <w:color w:val="000000" w:themeColor="text1"/>
                <w:sz w:val="12"/>
                <w:szCs w:val="12"/>
              </w:rPr>
              <w:t xml:space="preserve"> – rates suppressed</w:t>
            </w:r>
          </w:p>
        </w:tc>
        <w:tc>
          <w:tcPr>
            <w:tcW w:w="475" w:type="dxa"/>
            <w:tcBorders>
              <w:left w:val="single" w:sz="8" w:space="0" w:color="auto"/>
            </w:tcBorders>
            <w:shd w:val="clear" w:color="auto" w:fill="auto"/>
            <w:vAlign w:val="center"/>
            <w:hideMark/>
          </w:tcPr>
          <w:p w14:paraId="19AF955B" w14:textId="77777777" w:rsidR="00162F11" w:rsidRPr="000E4465" w:rsidRDefault="00162F11"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w:t>
            </w:r>
          </w:p>
        </w:tc>
        <w:tc>
          <w:tcPr>
            <w:tcW w:w="475" w:type="dxa"/>
            <w:shd w:val="clear" w:color="auto" w:fill="D9D9D9"/>
            <w:vAlign w:val="center"/>
            <w:hideMark/>
          </w:tcPr>
          <w:p w14:paraId="00018F11" w14:textId="77777777" w:rsidR="00162F11" w:rsidRPr="000E4465" w:rsidRDefault="00162F11"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w:t>
            </w:r>
          </w:p>
        </w:tc>
        <w:tc>
          <w:tcPr>
            <w:tcW w:w="475" w:type="dxa"/>
            <w:shd w:val="clear" w:color="auto" w:fill="auto"/>
            <w:vAlign w:val="center"/>
            <w:hideMark/>
          </w:tcPr>
          <w:p w14:paraId="56DA2BD5" w14:textId="77777777" w:rsidR="00162F11" w:rsidRPr="000E4465" w:rsidRDefault="00162F11"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0</w:t>
            </w:r>
          </w:p>
        </w:tc>
        <w:tc>
          <w:tcPr>
            <w:tcW w:w="475" w:type="dxa"/>
            <w:shd w:val="clear" w:color="auto" w:fill="auto"/>
            <w:vAlign w:val="center"/>
            <w:hideMark/>
          </w:tcPr>
          <w:p w14:paraId="0AD06E1D" w14:textId="77777777" w:rsidR="00162F11" w:rsidRPr="000E4465" w:rsidRDefault="00162F11"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w:t>
            </w:r>
          </w:p>
        </w:tc>
        <w:tc>
          <w:tcPr>
            <w:tcW w:w="475" w:type="dxa"/>
            <w:shd w:val="clear" w:color="auto" w:fill="auto"/>
            <w:vAlign w:val="center"/>
            <w:hideMark/>
          </w:tcPr>
          <w:p w14:paraId="791D06CE" w14:textId="77777777" w:rsidR="00162F11" w:rsidRPr="000E4465" w:rsidRDefault="00162F11"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0</w:t>
            </w:r>
          </w:p>
        </w:tc>
        <w:tc>
          <w:tcPr>
            <w:tcW w:w="567" w:type="dxa"/>
            <w:shd w:val="clear" w:color="auto" w:fill="auto"/>
            <w:vAlign w:val="center"/>
            <w:hideMark/>
          </w:tcPr>
          <w:p w14:paraId="699AF67C" w14:textId="77777777" w:rsidR="00162F11" w:rsidRPr="000E4465" w:rsidRDefault="00162F11"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10</w:t>
            </w:r>
          </w:p>
        </w:tc>
        <w:tc>
          <w:tcPr>
            <w:tcW w:w="565" w:type="dxa"/>
            <w:vAlign w:val="center"/>
          </w:tcPr>
          <w:p w14:paraId="78EED161" w14:textId="77777777" w:rsidR="00162F11" w:rsidRPr="000E4465" w:rsidRDefault="00162F11" w:rsidP="000F1D83">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1</w:t>
            </w:r>
          </w:p>
        </w:tc>
      </w:tr>
      <w:tr w:rsidR="000F1D83" w:rsidRPr="000E4465" w14:paraId="565F9BDA" w14:textId="77777777" w:rsidTr="003077E3">
        <w:trPr>
          <w:trHeight w:hRule="exact" w:val="227"/>
          <w:jc w:val="center"/>
        </w:trPr>
        <w:tc>
          <w:tcPr>
            <w:tcW w:w="2924" w:type="dxa"/>
            <w:shd w:val="clear" w:color="auto" w:fill="auto"/>
            <w:vAlign w:val="center"/>
            <w:hideMark/>
          </w:tcPr>
          <w:p w14:paraId="3B74D3B2" w14:textId="77777777" w:rsidR="000F1D83" w:rsidRPr="000E4465" w:rsidRDefault="000F1D83" w:rsidP="000F1D83">
            <w:pPr>
              <w:spacing w:after="0" w:line="240" w:lineRule="auto"/>
              <w:rPr>
                <w:rFonts w:ascii="Arial" w:eastAsia="Times New Roman" w:hAnsi="Arial" w:cs="Times New Roman"/>
                <w:b/>
                <w:bCs/>
                <w:color w:val="000000" w:themeColor="text1"/>
                <w:sz w:val="14"/>
                <w:szCs w:val="14"/>
                <w:lang w:eastAsia="en-NZ"/>
              </w:rPr>
            </w:pPr>
            <w:r w:rsidRPr="000E4465">
              <w:rPr>
                <w:rFonts w:ascii="Arial" w:eastAsia="Times New Roman" w:hAnsi="Arial" w:cs="Times New Roman"/>
                <w:b/>
                <w:bCs/>
                <w:color w:val="000000" w:themeColor="text1"/>
                <w:sz w:val="14"/>
                <w:szCs w:val="14"/>
                <w:lang w:eastAsia="en-NZ"/>
              </w:rPr>
              <w:t>Number of children in household</w:t>
            </w:r>
          </w:p>
        </w:tc>
        <w:tc>
          <w:tcPr>
            <w:tcW w:w="471" w:type="dxa"/>
            <w:shd w:val="clear" w:color="auto" w:fill="auto"/>
            <w:vAlign w:val="center"/>
            <w:hideMark/>
          </w:tcPr>
          <w:p w14:paraId="0BEA2005"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0" w:type="dxa"/>
            <w:shd w:val="clear" w:color="auto" w:fill="D9D9D9"/>
            <w:vAlign w:val="center"/>
            <w:hideMark/>
          </w:tcPr>
          <w:p w14:paraId="2FDB16D1"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0" w:type="dxa"/>
            <w:shd w:val="clear" w:color="auto" w:fill="auto"/>
            <w:vAlign w:val="center"/>
            <w:hideMark/>
          </w:tcPr>
          <w:p w14:paraId="03070FD8"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1" w:type="dxa"/>
            <w:shd w:val="clear" w:color="auto" w:fill="auto"/>
            <w:vAlign w:val="center"/>
            <w:hideMark/>
          </w:tcPr>
          <w:p w14:paraId="40F7829F"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1" w:type="dxa"/>
            <w:tcBorders>
              <w:right w:val="single" w:sz="8" w:space="0" w:color="auto"/>
            </w:tcBorders>
            <w:shd w:val="clear" w:color="auto" w:fill="auto"/>
            <w:vAlign w:val="center"/>
            <w:hideMark/>
          </w:tcPr>
          <w:p w14:paraId="725AED98"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5" w:type="dxa"/>
            <w:tcBorders>
              <w:left w:val="single" w:sz="8" w:space="0" w:color="auto"/>
            </w:tcBorders>
            <w:shd w:val="clear" w:color="auto" w:fill="auto"/>
            <w:vAlign w:val="center"/>
            <w:hideMark/>
          </w:tcPr>
          <w:p w14:paraId="2559DD47"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5" w:type="dxa"/>
            <w:shd w:val="clear" w:color="auto" w:fill="D9D9D9"/>
            <w:vAlign w:val="center"/>
            <w:hideMark/>
          </w:tcPr>
          <w:p w14:paraId="038AA66B"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5" w:type="dxa"/>
            <w:shd w:val="clear" w:color="auto" w:fill="auto"/>
            <w:vAlign w:val="center"/>
            <w:hideMark/>
          </w:tcPr>
          <w:p w14:paraId="791EFE21"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5" w:type="dxa"/>
            <w:shd w:val="clear" w:color="auto" w:fill="auto"/>
            <w:vAlign w:val="center"/>
            <w:hideMark/>
          </w:tcPr>
          <w:p w14:paraId="35083F16"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5" w:type="dxa"/>
            <w:shd w:val="clear" w:color="auto" w:fill="auto"/>
            <w:vAlign w:val="center"/>
            <w:hideMark/>
          </w:tcPr>
          <w:p w14:paraId="1868F5A7"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567" w:type="dxa"/>
            <w:shd w:val="clear" w:color="auto" w:fill="auto"/>
            <w:vAlign w:val="center"/>
            <w:hideMark/>
          </w:tcPr>
          <w:p w14:paraId="0DA4C629"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565" w:type="dxa"/>
            <w:vAlign w:val="center"/>
          </w:tcPr>
          <w:p w14:paraId="0552D91B"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hAnsi="Arial"/>
                <w:color w:val="000000" w:themeColor="text1"/>
                <w:sz w:val="14"/>
                <w:szCs w:val="14"/>
              </w:rPr>
              <w:t> </w:t>
            </w:r>
          </w:p>
        </w:tc>
      </w:tr>
      <w:tr w:rsidR="000F1D83" w:rsidRPr="000E4465" w14:paraId="63BD41E0" w14:textId="77777777" w:rsidTr="003077E3">
        <w:trPr>
          <w:trHeight w:hRule="exact" w:val="227"/>
          <w:jc w:val="center"/>
        </w:trPr>
        <w:tc>
          <w:tcPr>
            <w:tcW w:w="2924" w:type="dxa"/>
            <w:shd w:val="clear" w:color="auto" w:fill="auto"/>
            <w:vAlign w:val="center"/>
            <w:hideMark/>
          </w:tcPr>
          <w:p w14:paraId="2CEAD922" w14:textId="77777777" w:rsidR="000F1D83" w:rsidRPr="000E4465" w:rsidRDefault="000F1D83" w:rsidP="000F1D83">
            <w:pPr>
              <w:spacing w:after="0" w:line="240" w:lineRule="auto"/>
              <w:ind w:firstLineChars="100" w:firstLine="140"/>
              <w:rPr>
                <w:rFonts w:ascii="Arial" w:eastAsia="Times New Roman" w:hAnsi="Arial" w:cs="Times New Roman"/>
                <w:color w:val="000000" w:themeColor="text1"/>
                <w:sz w:val="14"/>
                <w:szCs w:val="14"/>
                <w:lang w:eastAsia="en-NZ"/>
              </w:rPr>
            </w:pPr>
            <w:r w:rsidRPr="000E4465">
              <w:rPr>
                <w:rFonts w:ascii="Arial" w:eastAsia="Times New Roman" w:hAnsi="Arial" w:cs="Times New Roman"/>
                <w:color w:val="000000" w:themeColor="text1"/>
                <w:sz w:val="14"/>
                <w:szCs w:val="14"/>
                <w:lang w:eastAsia="en-NZ"/>
              </w:rPr>
              <w:t>1</w:t>
            </w:r>
          </w:p>
        </w:tc>
        <w:tc>
          <w:tcPr>
            <w:tcW w:w="471" w:type="dxa"/>
            <w:shd w:val="clear" w:color="auto" w:fill="auto"/>
            <w:vAlign w:val="center"/>
            <w:hideMark/>
          </w:tcPr>
          <w:p w14:paraId="4898A626"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14</w:t>
            </w:r>
          </w:p>
        </w:tc>
        <w:tc>
          <w:tcPr>
            <w:tcW w:w="470" w:type="dxa"/>
            <w:shd w:val="clear" w:color="auto" w:fill="D9D9D9"/>
            <w:vAlign w:val="center"/>
            <w:hideMark/>
          </w:tcPr>
          <w:p w14:paraId="232ACD82"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11</w:t>
            </w:r>
          </w:p>
        </w:tc>
        <w:tc>
          <w:tcPr>
            <w:tcW w:w="470" w:type="dxa"/>
            <w:shd w:val="clear" w:color="auto" w:fill="auto"/>
            <w:vAlign w:val="center"/>
            <w:hideMark/>
          </w:tcPr>
          <w:p w14:paraId="3C1AB591"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8</w:t>
            </w:r>
          </w:p>
        </w:tc>
        <w:tc>
          <w:tcPr>
            <w:tcW w:w="471" w:type="dxa"/>
            <w:shd w:val="clear" w:color="auto" w:fill="auto"/>
            <w:vAlign w:val="center"/>
            <w:hideMark/>
          </w:tcPr>
          <w:p w14:paraId="67B43E23"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6</w:t>
            </w:r>
          </w:p>
        </w:tc>
        <w:tc>
          <w:tcPr>
            <w:tcW w:w="471" w:type="dxa"/>
            <w:tcBorders>
              <w:right w:val="single" w:sz="8" w:space="0" w:color="auto"/>
            </w:tcBorders>
            <w:shd w:val="clear" w:color="auto" w:fill="auto"/>
            <w:vAlign w:val="center"/>
            <w:hideMark/>
          </w:tcPr>
          <w:p w14:paraId="08C0A2FA"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5</w:t>
            </w:r>
          </w:p>
        </w:tc>
        <w:tc>
          <w:tcPr>
            <w:tcW w:w="475" w:type="dxa"/>
            <w:tcBorders>
              <w:left w:val="single" w:sz="8" w:space="0" w:color="auto"/>
            </w:tcBorders>
            <w:shd w:val="clear" w:color="auto" w:fill="auto"/>
            <w:vAlign w:val="center"/>
            <w:hideMark/>
          </w:tcPr>
          <w:p w14:paraId="613917A0"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17</w:t>
            </w:r>
          </w:p>
        </w:tc>
        <w:tc>
          <w:tcPr>
            <w:tcW w:w="475" w:type="dxa"/>
            <w:shd w:val="clear" w:color="auto" w:fill="D9D9D9"/>
            <w:vAlign w:val="center"/>
            <w:hideMark/>
          </w:tcPr>
          <w:p w14:paraId="664C47EA"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17</w:t>
            </w:r>
          </w:p>
        </w:tc>
        <w:tc>
          <w:tcPr>
            <w:tcW w:w="475" w:type="dxa"/>
            <w:shd w:val="clear" w:color="auto" w:fill="auto"/>
            <w:vAlign w:val="center"/>
            <w:hideMark/>
          </w:tcPr>
          <w:p w14:paraId="176FC057"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17</w:t>
            </w:r>
          </w:p>
        </w:tc>
        <w:tc>
          <w:tcPr>
            <w:tcW w:w="475" w:type="dxa"/>
            <w:shd w:val="clear" w:color="auto" w:fill="auto"/>
            <w:vAlign w:val="center"/>
            <w:hideMark/>
          </w:tcPr>
          <w:p w14:paraId="35328566"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17</w:t>
            </w:r>
          </w:p>
        </w:tc>
        <w:tc>
          <w:tcPr>
            <w:tcW w:w="475" w:type="dxa"/>
            <w:shd w:val="clear" w:color="auto" w:fill="auto"/>
            <w:vAlign w:val="center"/>
            <w:hideMark/>
          </w:tcPr>
          <w:p w14:paraId="6E3471F1"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18</w:t>
            </w:r>
          </w:p>
        </w:tc>
        <w:tc>
          <w:tcPr>
            <w:tcW w:w="567" w:type="dxa"/>
            <w:shd w:val="clear" w:color="auto" w:fill="auto"/>
            <w:vAlign w:val="center"/>
            <w:hideMark/>
          </w:tcPr>
          <w:p w14:paraId="6D042D39"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245</w:t>
            </w:r>
          </w:p>
        </w:tc>
        <w:tc>
          <w:tcPr>
            <w:tcW w:w="565" w:type="dxa"/>
            <w:vAlign w:val="center"/>
          </w:tcPr>
          <w:p w14:paraId="5447DB84"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22</w:t>
            </w:r>
          </w:p>
        </w:tc>
      </w:tr>
      <w:tr w:rsidR="000F1D83" w:rsidRPr="000E4465" w14:paraId="5D579BE3" w14:textId="77777777" w:rsidTr="003077E3">
        <w:trPr>
          <w:trHeight w:hRule="exact" w:val="227"/>
          <w:jc w:val="center"/>
        </w:trPr>
        <w:tc>
          <w:tcPr>
            <w:tcW w:w="2924" w:type="dxa"/>
            <w:shd w:val="clear" w:color="auto" w:fill="auto"/>
            <w:vAlign w:val="center"/>
            <w:hideMark/>
          </w:tcPr>
          <w:p w14:paraId="6E950FEE" w14:textId="77777777" w:rsidR="000F1D83" w:rsidRPr="000E4465" w:rsidRDefault="000F1D83" w:rsidP="000F1D83">
            <w:pPr>
              <w:spacing w:after="0" w:line="240" w:lineRule="auto"/>
              <w:ind w:firstLineChars="100" w:firstLine="140"/>
              <w:rPr>
                <w:rFonts w:ascii="Arial" w:eastAsia="Times New Roman" w:hAnsi="Arial" w:cs="Times New Roman"/>
                <w:color w:val="000000" w:themeColor="text1"/>
                <w:sz w:val="14"/>
                <w:szCs w:val="14"/>
                <w:lang w:eastAsia="en-NZ"/>
              </w:rPr>
            </w:pPr>
            <w:r w:rsidRPr="000E4465">
              <w:rPr>
                <w:rFonts w:ascii="Arial" w:eastAsia="Times New Roman" w:hAnsi="Arial" w:cs="Times New Roman"/>
                <w:color w:val="000000" w:themeColor="text1"/>
                <w:sz w:val="14"/>
                <w:szCs w:val="14"/>
                <w:lang w:eastAsia="en-NZ"/>
              </w:rPr>
              <w:t>2</w:t>
            </w:r>
          </w:p>
        </w:tc>
        <w:tc>
          <w:tcPr>
            <w:tcW w:w="471" w:type="dxa"/>
            <w:shd w:val="clear" w:color="auto" w:fill="auto"/>
            <w:vAlign w:val="center"/>
            <w:hideMark/>
          </w:tcPr>
          <w:p w14:paraId="67910A54"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14</w:t>
            </w:r>
          </w:p>
        </w:tc>
        <w:tc>
          <w:tcPr>
            <w:tcW w:w="470" w:type="dxa"/>
            <w:shd w:val="clear" w:color="auto" w:fill="D9D9D9"/>
            <w:vAlign w:val="center"/>
            <w:hideMark/>
          </w:tcPr>
          <w:p w14:paraId="424635DF"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10</w:t>
            </w:r>
          </w:p>
        </w:tc>
        <w:tc>
          <w:tcPr>
            <w:tcW w:w="470" w:type="dxa"/>
            <w:shd w:val="clear" w:color="auto" w:fill="auto"/>
            <w:vAlign w:val="center"/>
            <w:hideMark/>
          </w:tcPr>
          <w:p w14:paraId="1A8D816F"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8</w:t>
            </w:r>
          </w:p>
        </w:tc>
        <w:tc>
          <w:tcPr>
            <w:tcW w:w="471" w:type="dxa"/>
            <w:shd w:val="clear" w:color="auto" w:fill="auto"/>
            <w:vAlign w:val="center"/>
            <w:hideMark/>
          </w:tcPr>
          <w:p w14:paraId="41AB357F"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5</w:t>
            </w:r>
          </w:p>
        </w:tc>
        <w:tc>
          <w:tcPr>
            <w:tcW w:w="471" w:type="dxa"/>
            <w:tcBorders>
              <w:right w:val="single" w:sz="8" w:space="0" w:color="auto"/>
            </w:tcBorders>
            <w:shd w:val="clear" w:color="auto" w:fill="auto"/>
            <w:vAlign w:val="center"/>
            <w:hideMark/>
          </w:tcPr>
          <w:p w14:paraId="60302F7D"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4</w:t>
            </w:r>
          </w:p>
        </w:tc>
        <w:tc>
          <w:tcPr>
            <w:tcW w:w="475" w:type="dxa"/>
            <w:tcBorders>
              <w:left w:val="single" w:sz="8" w:space="0" w:color="auto"/>
            </w:tcBorders>
            <w:shd w:val="clear" w:color="auto" w:fill="auto"/>
            <w:vAlign w:val="center"/>
            <w:hideMark/>
          </w:tcPr>
          <w:p w14:paraId="339AACE5"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33</w:t>
            </w:r>
          </w:p>
        </w:tc>
        <w:tc>
          <w:tcPr>
            <w:tcW w:w="475" w:type="dxa"/>
            <w:shd w:val="clear" w:color="auto" w:fill="D9D9D9"/>
            <w:vAlign w:val="center"/>
            <w:hideMark/>
          </w:tcPr>
          <w:p w14:paraId="4FE7A8E7"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33</w:t>
            </w:r>
          </w:p>
        </w:tc>
        <w:tc>
          <w:tcPr>
            <w:tcW w:w="475" w:type="dxa"/>
            <w:shd w:val="clear" w:color="auto" w:fill="auto"/>
            <w:vAlign w:val="center"/>
            <w:hideMark/>
          </w:tcPr>
          <w:p w14:paraId="05478C59"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32</w:t>
            </w:r>
          </w:p>
        </w:tc>
        <w:tc>
          <w:tcPr>
            <w:tcW w:w="475" w:type="dxa"/>
            <w:shd w:val="clear" w:color="auto" w:fill="auto"/>
            <w:vAlign w:val="center"/>
            <w:hideMark/>
          </w:tcPr>
          <w:p w14:paraId="24DFF16C"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30</w:t>
            </w:r>
          </w:p>
        </w:tc>
        <w:tc>
          <w:tcPr>
            <w:tcW w:w="475" w:type="dxa"/>
            <w:shd w:val="clear" w:color="auto" w:fill="auto"/>
            <w:vAlign w:val="center"/>
            <w:hideMark/>
          </w:tcPr>
          <w:p w14:paraId="3E3D93D3"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30</w:t>
            </w:r>
          </w:p>
        </w:tc>
        <w:tc>
          <w:tcPr>
            <w:tcW w:w="567" w:type="dxa"/>
            <w:shd w:val="clear" w:color="auto" w:fill="auto"/>
            <w:vAlign w:val="center"/>
            <w:hideMark/>
          </w:tcPr>
          <w:p w14:paraId="5B5CEC74"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485</w:t>
            </w:r>
          </w:p>
        </w:tc>
        <w:tc>
          <w:tcPr>
            <w:tcW w:w="565" w:type="dxa"/>
            <w:vAlign w:val="center"/>
          </w:tcPr>
          <w:p w14:paraId="16E80013"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43</w:t>
            </w:r>
          </w:p>
        </w:tc>
      </w:tr>
      <w:tr w:rsidR="000F1D83" w:rsidRPr="000E4465" w14:paraId="194D7C28" w14:textId="77777777" w:rsidTr="003077E3">
        <w:trPr>
          <w:trHeight w:hRule="exact" w:val="227"/>
          <w:jc w:val="center"/>
        </w:trPr>
        <w:tc>
          <w:tcPr>
            <w:tcW w:w="2924" w:type="dxa"/>
            <w:shd w:val="clear" w:color="auto" w:fill="auto"/>
            <w:vAlign w:val="center"/>
            <w:hideMark/>
          </w:tcPr>
          <w:p w14:paraId="05043C25" w14:textId="77777777" w:rsidR="000F1D83" w:rsidRPr="000E4465" w:rsidRDefault="000F1D83" w:rsidP="000F1D83">
            <w:pPr>
              <w:spacing w:after="0" w:line="240" w:lineRule="auto"/>
              <w:ind w:firstLineChars="100" w:firstLine="140"/>
              <w:rPr>
                <w:rFonts w:ascii="Arial" w:eastAsia="Times New Roman" w:hAnsi="Arial" w:cs="Times New Roman"/>
                <w:color w:val="000000" w:themeColor="text1"/>
                <w:sz w:val="14"/>
                <w:szCs w:val="14"/>
                <w:lang w:eastAsia="en-NZ"/>
              </w:rPr>
            </w:pPr>
            <w:r w:rsidRPr="000E4465">
              <w:rPr>
                <w:rFonts w:ascii="Arial" w:eastAsia="Times New Roman" w:hAnsi="Arial" w:cs="Times New Roman"/>
                <w:color w:val="000000" w:themeColor="text1"/>
                <w:sz w:val="14"/>
                <w:szCs w:val="14"/>
                <w:lang w:eastAsia="en-NZ"/>
              </w:rPr>
              <w:t>3</w:t>
            </w:r>
          </w:p>
        </w:tc>
        <w:tc>
          <w:tcPr>
            <w:tcW w:w="471" w:type="dxa"/>
            <w:shd w:val="clear" w:color="auto" w:fill="auto"/>
            <w:vAlign w:val="center"/>
            <w:hideMark/>
          </w:tcPr>
          <w:p w14:paraId="0E840168"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19</w:t>
            </w:r>
          </w:p>
        </w:tc>
        <w:tc>
          <w:tcPr>
            <w:tcW w:w="470" w:type="dxa"/>
            <w:shd w:val="clear" w:color="auto" w:fill="D9D9D9"/>
            <w:vAlign w:val="center"/>
            <w:hideMark/>
          </w:tcPr>
          <w:p w14:paraId="79369B77"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13</w:t>
            </w:r>
          </w:p>
        </w:tc>
        <w:tc>
          <w:tcPr>
            <w:tcW w:w="470" w:type="dxa"/>
            <w:shd w:val="clear" w:color="auto" w:fill="auto"/>
            <w:vAlign w:val="center"/>
            <w:hideMark/>
          </w:tcPr>
          <w:p w14:paraId="3EF71646"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11</w:t>
            </w:r>
          </w:p>
        </w:tc>
        <w:tc>
          <w:tcPr>
            <w:tcW w:w="471" w:type="dxa"/>
            <w:shd w:val="clear" w:color="auto" w:fill="auto"/>
            <w:vAlign w:val="center"/>
            <w:hideMark/>
          </w:tcPr>
          <w:p w14:paraId="281E4097"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9</w:t>
            </w:r>
          </w:p>
        </w:tc>
        <w:tc>
          <w:tcPr>
            <w:tcW w:w="471" w:type="dxa"/>
            <w:tcBorders>
              <w:right w:val="single" w:sz="8" w:space="0" w:color="auto"/>
            </w:tcBorders>
            <w:shd w:val="clear" w:color="auto" w:fill="auto"/>
            <w:vAlign w:val="center"/>
            <w:hideMark/>
          </w:tcPr>
          <w:p w14:paraId="2BA0AD6F"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6</w:t>
            </w:r>
          </w:p>
        </w:tc>
        <w:tc>
          <w:tcPr>
            <w:tcW w:w="475" w:type="dxa"/>
            <w:tcBorders>
              <w:left w:val="single" w:sz="8" w:space="0" w:color="auto"/>
            </w:tcBorders>
            <w:shd w:val="clear" w:color="auto" w:fill="auto"/>
            <w:vAlign w:val="center"/>
            <w:hideMark/>
          </w:tcPr>
          <w:p w14:paraId="4E2A473A"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25</w:t>
            </w:r>
          </w:p>
        </w:tc>
        <w:tc>
          <w:tcPr>
            <w:tcW w:w="475" w:type="dxa"/>
            <w:shd w:val="clear" w:color="auto" w:fill="D9D9D9"/>
            <w:vAlign w:val="center"/>
            <w:hideMark/>
          </w:tcPr>
          <w:p w14:paraId="46FB55FC"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23</w:t>
            </w:r>
          </w:p>
        </w:tc>
        <w:tc>
          <w:tcPr>
            <w:tcW w:w="475" w:type="dxa"/>
            <w:shd w:val="clear" w:color="auto" w:fill="auto"/>
            <w:vAlign w:val="center"/>
            <w:hideMark/>
          </w:tcPr>
          <w:p w14:paraId="331E7D30"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24</w:t>
            </w:r>
          </w:p>
        </w:tc>
        <w:tc>
          <w:tcPr>
            <w:tcW w:w="475" w:type="dxa"/>
            <w:shd w:val="clear" w:color="auto" w:fill="auto"/>
            <w:vAlign w:val="center"/>
            <w:hideMark/>
          </w:tcPr>
          <w:p w14:paraId="33B56FB5"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27</w:t>
            </w:r>
          </w:p>
        </w:tc>
        <w:tc>
          <w:tcPr>
            <w:tcW w:w="475" w:type="dxa"/>
            <w:shd w:val="clear" w:color="auto" w:fill="auto"/>
            <w:vAlign w:val="center"/>
            <w:hideMark/>
          </w:tcPr>
          <w:p w14:paraId="528B415A"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24</w:t>
            </w:r>
          </w:p>
        </w:tc>
        <w:tc>
          <w:tcPr>
            <w:tcW w:w="567" w:type="dxa"/>
            <w:shd w:val="clear" w:color="auto" w:fill="auto"/>
            <w:vAlign w:val="center"/>
            <w:hideMark/>
          </w:tcPr>
          <w:p w14:paraId="4357084A"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255</w:t>
            </w:r>
          </w:p>
        </w:tc>
        <w:tc>
          <w:tcPr>
            <w:tcW w:w="565" w:type="dxa"/>
            <w:vAlign w:val="center"/>
          </w:tcPr>
          <w:p w14:paraId="7CE5DC9D"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23</w:t>
            </w:r>
          </w:p>
        </w:tc>
      </w:tr>
      <w:tr w:rsidR="000F1D83" w:rsidRPr="000E4465" w14:paraId="3A1FB62F" w14:textId="77777777" w:rsidTr="003077E3">
        <w:trPr>
          <w:trHeight w:hRule="exact" w:val="227"/>
          <w:jc w:val="center"/>
        </w:trPr>
        <w:tc>
          <w:tcPr>
            <w:tcW w:w="2924" w:type="dxa"/>
            <w:shd w:val="clear" w:color="auto" w:fill="auto"/>
            <w:vAlign w:val="center"/>
            <w:hideMark/>
          </w:tcPr>
          <w:p w14:paraId="4CA0CD97" w14:textId="77777777" w:rsidR="000F1D83" w:rsidRPr="000E4465" w:rsidRDefault="000F1D83" w:rsidP="000F1D83">
            <w:pPr>
              <w:spacing w:after="0" w:line="240" w:lineRule="auto"/>
              <w:ind w:firstLineChars="100" w:firstLine="140"/>
              <w:rPr>
                <w:rFonts w:ascii="Arial" w:eastAsia="Times New Roman" w:hAnsi="Arial" w:cs="Times New Roman"/>
                <w:color w:val="000000" w:themeColor="text1"/>
                <w:sz w:val="14"/>
                <w:szCs w:val="14"/>
                <w:lang w:eastAsia="en-NZ"/>
              </w:rPr>
            </w:pPr>
            <w:r w:rsidRPr="000E4465">
              <w:rPr>
                <w:rFonts w:ascii="Arial" w:eastAsia="Times New Roman" w:hAnsi="Arial" w:cs="Times New Roman"/>
                <w:color w:val="000000" w:themeColor="text1"/>
                <w:sz w:val="14"/>
                <w:szCs w:val="14"/>
                <w:lang w:eastAsia="en-NZ"/>
              </w:rPr>
              <w:t>4+</w:t>
            </w:r>
          </w:p>
        </w:tc>
        <w:tc>
          <w:tcPr>
            <w:tcW w:w="471" w:type="dxa"/>
            <w:shd w:val="clear" w:color="auto" w:fill="auto"/>
            <w:vAlign w:val="center"/>
            <w:hideMark/>
          </w:tcPr>
          <w:p w14:paraId="4FFC097F"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35</w:t>
            </w:r>
          </w:p>
        </w:tc>
        <w:tc>
          <w:tcPr>
            <w:tcW w:w="470" w:type="dxa"/>
            <w:shd w:val="clear" w:color="auto" w:fill="D9D9D9"/>
            <w:vAlign w:val="center"/>
            <w:hideMark/>
          </w:tcPr>
          <w:p w14:paraId="13053FB5"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27</w:t>
            </w:r>
          </w:p>
        </w:tc>
        <w:tc>
          <w:tcPr>
            <w:tcW w:w="470" w:type="dxa"/>
            <w:shd w:val="clear" w:color="auto" w:fill="auto"/>
            <w:vAlign w:val="center"/>
            <w:hideMark/>
          </w:tcPr>
          <w:p w14:paraId="4B69ABD0"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22</w:t>
            </w:r>
          </w:p>
        </w:tc>
        <w:tc>
          <w:tcPr>
            <w:tcW w:w="471" w:type="dxa"/>
            <w:shd w:val="clear" w:color="auto" w:fill="auto"/>
            <w:vAlign w:val="center"/>
            <w:hideMark/>
          </w:tcPr>
          <w:p w14:paraId="2FF13915"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16</w:t>
            </w:r>
          </w:p>
        </w:tc>
        <w:tc>
          <w:tcPr>
            <w:tcW w:w="471" w:type="dxa"/>
            <w:tcBorders>
              <w:right w:val="single" w:sz="8" w:space="0" w:color="auto"/>
            </w:tcBorders>
            <w:shd w:val="clear" w:color="auto" w:fill="auto"/>
            <w:vAlign w:val="center"/>
            <w:hideMark/>
          </w:tcPr>
          <w:p w14:paraId="5427B165"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13</w:t>
            </w:r>
          </w:p>
        </w:tc>
        <w:tc>
          <w:tcPr>
            <w:tcW w:w="475" w:type="dxa"/>
            <w:tcBorders>
              <w:left w:val="single" w:sz="8" w:space="0" w:color="auto"/>
            </w:tcBorders>
            <w:shd w:val="clear" w:color="auto" w:fill="auto"/>
            <w:vAlign w:val="center"/>
            <w:hideMark/>
          </w:tcPr>
          <w:p w14:paraId="11CD5692"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24</w:t>
            </w:r>
          </w:p>
        </w:tc>
        <w:tc>
          <w:tcPr>
            <w:tcW w:w="475" w:type="dxa"/>
            <w:shd w:val="clear" w:color="auto" w:fill="D9D9D9"/>
            <w:vAlign w:val="center"/>
            <w:hideMark/>
          </w:tcPr>
          <w:p w14:paraId="0D7EE194"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26</w:t>
            </w:r>
          </w:p>
        </w:tc>
        <w:tc>
          <w:tcPr>
            <w:tcW w:w="475" w:type="dxa"/>
            <w:shd w:val="clear" w:color="auto" w:fill="auto"/>
            <w:vAlign w:val="center"/>
            <w:hideMark/>
          </w:tcPr>
          <w:p w14:paraId="57A0A9A1"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27</w:t>
            </w:r>
          </w:p>
        </w:tc>
        <w:tc>
          <w:tcPr>
            <w:tcW w:w="475" w:type="dxa"/>
            <w:shd w:val="clear" w:color="auto" w:fill="auto"/>
            <w:vAlign w:val="center"/>
            <w:hideMark/>
          </w:tcPr>
          <w:p w14:paraId="49986E8A"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26</w:t>
            </w:r>
          </w:p>
        </w:tc>
        <w:tc>
          <w:tcPr>
            <w:tcW w:w="475" w:type="dxa"/>
            <w:shd w:val="clear" w:color="auto" w:fill="auto"/>
            <w:vAlign w:val="center"/>
            <w:hideMark/>
          </w:tcPr>
          <w:p w14:paraId="77D570EE"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28</w:t>
            </w:r>
          </w:p>
        </w:tc>
        <w:tc>
          <w:tcPr>
            <w:tcW w:w="567" w:type="dxa"/>
            <w:shd w:val="clear" w:color="auto" w:fill="auto"/>
            <w:vAlign w:val="center"/>
            <w:hideMark/>
          </w:tcPr>
          <w:p w14:paraId="525A61A1"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140</w:t>
            </w:r>
          </w:p>
        </w:tc>
        <w:tc>
          <w:tcPr>
            <w:tcW w:w="565" w:type="dxa"/>
            <w:vAlign w:val="center"/>
          </w:tcPr>
          <w:p w14:paraId="70605166"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12</w:t>
            </w:r>
          </w:p>
        </w:tc>
      </w:tr>
      <w:tr w:rsidR="000F1D83" w:rsidRPr="000E4465" w14:paraId="4E822B91" w14:textId="77777777" w:rsidTr="003077E3">
        <w:trPr>
          <w:trHeight w:hRule="exact" w:val="227"/>
          <w:jc w:val="center"/>
        </w:trPr>
        <w:tc>
          <w:tcPr>
            <w:tcW w:w="2924" w:type="dxa"/>
            <w:shd w:val="clear" w:color="auto" w:fill="auto"/>
            <w:vAlign w:val="center"/>
            <w:hideMark/>
          </w:tcPr>
          <w:p w14:paraId="6D9CF3ED" w14:textId="77777777" w:rsidR="000F1D83" w:rsidRPr="000E4465" w:rsidRDefault="000F1D83" w:rsidP="000F1D83">
            <w:pPr>
              <w:spacing w:after="0" w:line="240" w:lineRule="auto"/>
              <w:rPr>
                <w:rFonts w:ascii="Arial" w:eastAsia="Times New Roman" w:hAnsi="Arial" w:cs="Times New Roman"/>
                <w:b/>
                <w:bCs/>
                <w:color w:val="000000" w:themeColor="text1"/>
                <w:sz w:val="14"/>
                <w:szCs w:val="14"/>
                <w:lang w:eastAsia="en-NZ"/>
              </w:rPr>
            </w:pPr>
            <w:r w:rsidRPr="000E4465">
              <w:rPr>
                <w:rFonts w:ascii="Arial" w:eastAsia="Times New Roman" w:hAnsi="Arial" w:cs="Times New Roman"/>
                <w:b/>
                <w:bCs/>
                <w:color w:val="000000" w:themeColor="text1"/>
                <w:sz w:val="14"/>
                <w:szCs w:val="14"/>
                <w:lang w:eastAsia="en-NZ"/>
              </w:rPr>
              <w:t>Work intensity (2P and sole parent)</w:t>
            </w:r>
          </w:p>
        </w:tc>
        <w:tc>
          <w:tcPr>
            <w:tcW w:w="471" w:type="dxa"/>
            <w:shd w:val="clear" w:color="auto" w:fill="auto"/>
            <w:vAlign w:val="center"/>
            <w:hideMark/>
          </w:tcPr>
          <w:p w14:paraId="3946B68C"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0" w:type="dxa"/>
            <w:shd w:val="clear" w:color="auto" w:fill="D9D9D9"/>
            <w:vAlign w:val="center"/>
            <w:hideMark/>
          </w:tcPr>
          <w:p w14:paraId="68D5DE9E"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0" w:type="dxa"/>
            <w:shd w:val="clear" w:color="auto" w:fill="auto"/>
            <w:vAlign w:val="center"/>
            <w:hideMark/>
          </w:tcPr>
          <w:p w14:paraId="6FCA315B"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1" w:type="dxa"/>
            <w:shd w:val="clear" w:color="auto" w:fill="auto"/>
            <w:vAlign w:val="center"/>
            <w:hideMark/>
          </w:tcPr>
          <w:p w14:paraId="3AD467B8"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1" w:type="dxa"/>
            <w:tcBorders>
              <w:right w:val="single" w:sz="8" w:space="0" w:color="auto"/>
            </w:tcBorders>
            <w:shd w:val="clear" w:color="auto" w:fill="auto"/>
            <w:vAlign w:val="center"/>
            <w:hideMark/>
          </w:tcPr>
          <w:p w14:paraId="019BDAD5"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5" w:type="dxa"/>
            <w:tcBorders>
              <w:left w:val="single" w:sz="8" w:space="0" w:color="auto"/>
            </w:tcBorders>
            <w:shd w:val="clear" w:color="auto" w:fill="auto"/>
            <w:vAlign w:val="center"/>
            <w:hideMark/>
          </w:tcPr>
          <w:p w14:paraId="5326E0D0"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5" w:type="dxa"/>
            <w:shd w:val="clear" w:color="auto" w:fill="D9D9D9"/>
            <w:vAlign w:val="center"/>
            <w:hideMark/>
          </w:tcPr>
          <w:p w14:paraId="158B77B0"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5" w:type="dxa"/>
            <w:shd w:val="clear" w:color="auto" w:fill="auto"/>
            <w:vAlign w:val="center"/>
            <w:hideMark/>
          </w:tcPr>
          <w:p w14:paraId="227B5E00"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5" w:type="dxa"/>
            <w:shd w:val="clear" w:color="auto" w:fill="auto"/>
            <w:vAlign w:val="center"/>
            <w:hideMark/>
          </w:tcPr>
          <w:p w14:paraId="71D1EF47"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5" w:type="dxa"/>
            <w:shd w:val="clear" w:color="auto" w:fill="auto"/>
            <w:vAlign w:val="center"/>
            <w:hideMark/>
          </w:tcPr>
          <w:p w14:paraId="1DD5695C"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567" w:type="dxa"/>
            <w:shd w:val="clear" w:color="auto" w:fill="auto"/>
            <w:vAlign w:val="center"/>
            <w:hideMark/>
          </w:tcPr>
          <w:p w14:paraId="1F37BDEC"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565" w:type="dxa"/>
            <w:vAlign w:val="center"/>
          </w:tcPr>
          <w:p w14:paraId="387DD5DC"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hAnsi="Arial"/>
                <w:color w:val="000000" w:themeColor="text1"/>
                <w:sz w:val="14"/>
                <w:szCs w:val="14"/>
              </w:rPr>
              <w:t> </w:t>
            </w:r>
          </w:p>
        </w:tc>
      </w:tr>
      <w:tr w:rsidR="000F1D83" w:rsidRPr="000E4465" w14:paraId="39E52250" w14:textId="77777777" w:rsidTr="003077E3">
        <w:trPr>
          <w:trHeight w:hRule="exact" w:val="227"/>
          <w:jc w:val="center"/>
        </w:trPr>
        <w:tc>
          <w:tcPr>
            <w:tcW w:w="2924" w:type="dxa"/>
            <w:shd w:val="clear" w:color="auto" w:fill="auto"/>
            <w:vAlign w:val="center"/>
            <w:hideMark/>
          </w:tcPr>
          <w:p w14:paraId="72CE40ED" w14:textId="77777777" w:rsidR="000F1D83" w:rsidRPr="000E4465" w:rsidRDefault="000F1D83" w:rsidP="000F1D83">
            <w:pPr>
              <w:spacing w:after="0" w:line="240" w:lineRule="auto"/>
              <w:ind w:firstLineChars="100" w:firstLine="140"/>
              <w:rPr>
                <w:rFonts w:ascii="Arial Mäori" w:eastAsia="Times New Roman" w:hAnsi="Arial Mäori" w:cs="Calibri"/>
                <w:color w:val="000000" w:themeColor="text1"/>
                <w:sz w:val="14"/>
                <w:szCs w:val="14"/>
                <w:lang w:eastAsia="en-NZ"/>
              </w:rPr>
            </w:pPr>
            <w:r w:rsidRPr="000E4465">
              <w:rPr>
                <w:rFonts w:ascii="Arial Mäori" w:eastAsia="Times New Roman" w:hAnsi="Arial Mäori" w:cs="Calibri"/>
                <w:color w:val="000000" w:themeColor="text1"/>
                <w:sz w:val="14"/>
                <w:szCs w:val="16"/>
                <w:lang w:eastAsia="en-NZ"/>
              </w:rPr>
              <w:t>2P (all ages) - both FT</w:t>
            </w:r>
          </w:p>
        </w:tc>
        <w:tc>
          <w:tcPr>
            <w:tcW w:w="471" w:type="dxa"/>
            <w:shd w:val="clear" w:color="auto" w:fill="auto"/>
            <w:vAlign w:val="center"/>
            <w:hideMark/>
          </w:tcPr>
          <w:p w14:paraId="6D9DA979"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9</w:t>
            </w:r>
          </w:p>
        </w:tc>
        <w:tc>
          <w:tcPr>
            <w:tcW w:w="470" w:type="dxa"/>
            <w:shd w:val="clear" w:color="auto" w:fill="D9D9D9"/>
            <w:vAlign w:val="center"/>
            <w:hideMark/>
          </w:tcPr>
          <w:p w14:paraId="547B7E04"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6</w:t>
            </w:r>
          </w:p>
        </w:tc>
        <w:tc>
          <w:tcPr>
            <w:tcW w:w="470" w:type="dxa"/>
            <w:shd w:val="clear" w:color="auto" w:fill="auto"/>
            <w:vAlign w:val="center"/>
            <w:hideMark/>
          </w:tcPr>
          <w:p w14:paraId="209E516C"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5</w:t>
            </w:r>
          </w:p>
        </w:tc>
        <w:tc>
          <w:tcPr>
            <w:tcW w:w="471" w:type="dxa"/>
            <w:shd w:val="clear" w:color="auto" w:fill="auto"/>
            <w:vAlign w:val="center"/>
            <w:hideMark/>
          </w:tcPr>
          <w:p w14:paraId="74A65A46"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3</w:t>
            </w:r>
          </w:p>
        </w:tc>
        <w:tc>
          <w:tcPr>
            <w:tcW w:w="471" w:type="dxa"/>
            <w:tcBorders>
              <w:right w:val="single" w:sz="8" w:space="0" w:color="auto"/>
            </w:tcBorders>
            <w:shd w:val="clear" w:color="auto" w:fill="auto"/>
            <w:vAlign w:val="center"/>
            <w:hideMark/>
          </w:tcPr>
          <w:p w14:paraId="2CE2188E"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w:t>
            </w:r>
          </w:p>
        </w:tc>
        <w:tc>
          <w:tcPr>
            <w:tcW w:w="475" w:type="dxa"/>
            <w:tcBorders>
              <w:left w:val="single" w:sz="8" w:space="0" w:color="auto"/>
            </w:tcBorders>
            <w:shd w:val="clear" w:color="auto" w:fill="auto"/>
            <w:vAlign w:val="center"/>
            <w:hideMark/>
          </w:tcPr>
          <w:p w14:paraId="78D4D36D"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11</w:t>
            </w:r>
          </w:p>
        </w:tc>
        <w:tc>
          <w:tcPr>
            <w:tcW w:w="475" w:type="dxa"/>
            <w:shd w:val="clear" w:color="auto" w:fill="D9D9D9"/>
            <w:vAlign w:val="center"/>
            <w:hideMark/>
          </w:tcPr>
          <w:p w14:paraId="17C0069E"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11</w:t>
            </w:r>
          </w:p>
        </w:tc>
        <w:tc>
          <w:tcPr>
            <w:tcW w:w="475" w:type="dxa"/>
            <w:shd w:val="clear" w:color="auto" w:fill="auto"/>
            <w:vAlign w:val="center"/>
            <w:hideMark/>
          </w:tcPr>
          <w:p w14:paraId="3CCAA55A"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10</w:t>
            </w:r>
          </w:p>
        </w:tc>
        <w:tc>
          <w:tcPr>
            <w:tcW w:w="475" w:type="dxa"/>
            <w:shd w:val="clear" w:color="auto" w:fill="auto"/>
            <w:vAlign w:val="center"/>
            <w:hideMark/>
          </w:tcPr>
          <w:p w14:paraId="45365240"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8</w:t>
            </w:r>
          </w:p>
        </w:tc>
        <w:tc>
          <w:tcPr>
            <w:tcW w:w="475" w:type="dxa"/>
            <w:shd w:val="clear" w:color="auto" w:fill="auto"/>
            <w:vAlign w:val="center"/>
            <w:hideMark/>
          </w:tcPr>
          <w:p w14:paraId="4FFE31F2"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5</w:t>
            </w:r>
          </w:p>
        </w:tc>
        <w:tc>
          <w:tcPr>
            <w:tcW w:w="567" w:type="dxa"/>
            <w:shd w:val="clear" w:color="auto" w:fill="auto"/>
            <w:vAlign w:val="center"/>
            <w:hideMark/>
          </w:tcPr>
          <w:p w14:paraId="65CF02CE"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260</w:t>
            </w:r>
          </w:p>
        </w:tc>
        <w:tc>
          <w:tcPr>
            <w:tcW w:w="565" w:type="dxa"/>
            <w:vAlign w:val="center"/>
          </w:tcPr>
          <w:p w14:paraId="51AB7645"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23</w:t>
            </w:r>
          </w:p>
        </w:tc>
      </w:tr>
      <w:tr w:rsidR="000F1D83" w:rsidRPr="000E4465" w14:paraId="65993390" w14:textId="77777777" w:rsidTr="003077E3">
        <w:trPr>
          <w:trHeight w:hRule="exact" w:val="227"/>
          <w:jc w:val="center"/>
        </w:trPr>
        <w:tc>
          <w:tcPr>
            <w:tcW w:w="2924" w:type="dxa"/>
            <w:shd w:val="clear" w:color="auto" w:fill="auto"/>
            <w:vAlign w:val="center"/>
            <w:hideMark/>
          </w:tcPr>
          <w:p w14:paraId="26622A76" w14:textId="77777777" w:rsidR="000F1D83" w:rsidRPr="000E4465" w:rsidRDefault="000F1D83" w:rsidP="000F1D83">
            <w:pPr>
              <w:spacing w:after="0" w:line="240" w:lineRule="auto"/>
              <w:ind w:firstLineChars="100" w:firstLine="140"/>
              <w:rPr>
                <w:rFonts w:ascii="Arial Mäori" w:eastAsia="Times New Roman" w:hAnsi="Arial Mäori" w:cs="Calibri"/>
                <w:color w:val="000000" w:themeColor="text1"/>
                <w:sz w:val="14"/>
                <w:szCs w:val="14"/>
                <w:lang w:eastAsia="en-NZ"/>
              </w:rPr>
            </w:pPr>
            <w:r w:rsidRPr="000E4465">
              <w:rPr>
                <w:rFonts w:ascii="Arial Mäori" w:eastAsia="Times New Roman" w:hAnsi="Arial Mäori" w:cs="Calibri"/>
                <w:color w:val="000000" w:themeColor="text1"/>
                <w:sz w:val="14"/>
                <w:szCs w:val="16"/>
                <w:lang w:eastAsia="en-NZ"/>
              </w:rPr>
              <w:t>2P (all ages) - FT PT</w:t>
            </w:r>
          </w:p>
        </w:tc>
        <w:tc>
          <w:tcPr>
            <w:tcW w:w="471" w:type="dxa"/>
            <w:shd w:val="clear" w:color="auto" w:fill="auto"/>
            <w:vAlign w:val="center"/>
            <w:hideMark/>
          </w:tcPr>
          <w:p w14:paraId="1F03AAB7"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10</w:t>
            </w:r>
          </w:p>
        </w:tc>
        <w:tc>
          <w:tcPr>
            <w:tcW w:w="470" w:type="dxa"/>
            <w:shd w:val="clear" w:color="auto" w:fill="D9D9D9"/>
            <w:vAlign w:val="center"/>
            <w:hideMark/>
          </w:tcPr>
          <w:p w14:paraId="6AB8EAA5"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7</w:t>
            </w:r>
          </w:p>
        </w:tc>
        <w:tc>
          <w:tcPr>
            <w:tcW w:w="470" w:type="dxa"/>
            <w:shd w:val="clear" w:color="auto" w:fill="auto"/>
            <w:vAlign w:val="center"/>
            <w:hideMark/>
          </w:tcPr>
          <w:p w14:paraId="530EB6AC"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5</w:t>
            </w:r>
          </w:p>
        </w:tc>
        <w:tc>
          <w:tcPr>
            <w:tcW w:w="471" w:type="dxa"/>
            <w:shd w:val="clear" w:color="auto" w:fill="auto"/>
            <w:vAlign w:val="center"/>
            <w:hideMark/>
          </w:tcPr>
          <w:p w14:paraId="7682D28D"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4</w:t>
            </w:r>
          </w:p>
        </w:tc>
        <w:tc>
          <w:tcPr>
            <w:tcW w:w="471" w:type="dxa"/>
            <w:tcBorders>
              <w:right w:val="single" w:sz="8" w:space="0" w:color="auto"/>
            </w:tcBorders>
            <w:shd w:val="clear" w:color="auto" w:fill="auto"/>
            <w:vAlign w:val="center"/>
            <w:hideMark/>
          </w:tcPr>
          <w:p w14:paraId="13D464E9"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w:t>
            </w:r>
          </w:p>
        </w:tc>
        <w:tc>
          <w:tcPr>
            <w:tcW w:w="475" w:type="dxa"/>
            <w:tcBorders>
              <w:left w:val="single" w:sz="8" w:space="0" w:color="auto"/>
            </w:tcBorders>
            <w:shd w:val="clear" w:color="auto" w:fill="auto"/>
            <w:vAlign w:val="center"/>
            <w:hideMark/>
          </w:tcPr>
          <w:p w14:paraId="562FF185"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8</w:t>
            </w:r>
          </w:p>
        </w:tc>
        <w:tc>
          <w:tcPr>
            <w:tcW w:w="475" w:type="dxa"/>
            <w:shd w:val="clear" w:color="auto" w:fill="D9D9D9"/>
            <w:vAlign w:val="center"/>
            <w:hideMark/>
          </w:tcPr>
          <w:p w14:paraId="085161F9"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8</w:t>
            </w:r>
          </w:p>
        </w:tc>
        <w:tc>
          <w:tcPr>
            <w:tcW w:w="475" w:type="dxa"/>
            <w:shd w:val="clear" w:color="auto" w:fill="auto"/>
            <w:vAlign w:val="center"/>
            <w:hideMark/>
          </w:tcPr>
          <w:p w14:paraId="35283B17"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7</w:t>
            </w:r>
          </w:p>
        </w:tc>
        <w:tc>
          <w:tcPr>
            <w:tcW w:w="475" w:type="dxa"/>
            <w:shd w:val="clear" w:color="auto" w:fill="auto"/>
            <w:vAlign w:val="center"/>
            <w:hideMark/>
          </w:tcPr>
          <w:p w14:paraId="636FAC95"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7</w:t>
            </w:r>
          </w:p>
        </w:tc>
        <w:tc>
          <w:tcPr>
            <w:tcW w:w="475" w:type="dxa"/>
            <w:shd w:val="clear" w:color="auto" w:fill="auto"/>
            <w:vAlign w:val="center"/>
            <w:hideMark/>
          </w:tcPr>
          <w:p w14:paraId="4E3CB80E"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6</w:t>
            </w:r>
          </w:p>
        </w:tc>
        <w:tc>
          <w:tcPr>
            <w:tcW w:w="567" w:type="dxa"/>
            <w:shd w:val="clear" w:color="auto" w:fill="auto"/>
            <w:vAlign w:val="center"/>
            <w:hideMark/>
          </w:tcPr>
          <w:p w14:paraId="0A6DC875"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165</w:t>
            </w:r>
          </w:p>
        </w:tc>
        <w:tc>
          <w:tcPr>
            <w:tcW w:w="565" w:type="dxa"/>
            <w:vAlign w:val="center"/>
          </w:tcPr>
          <w:p w14:paraId="30AFDC0A"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15</w:t>
            </w:r>
          </w:p>
        </w:tc>
      </w:tr>
      <w:tr w:rsidR="000F1D83" w:rsidRPr="000E4465" w14:paraId="66B922D2" w14:textId="77777777" w:rsidTr="003077E3">
        <w:trPr>
          <w:trHeight w:hRule="exact" w:val="227"/>
          <w:jc w:val="center"/>
        </w:trPr>
        <w:tc>
          <w:tcPr>
            <w:tcW w:w="2924" w:type="dxa"/>
            <w:shd w:val="clear" w:color="auto" w:fill="auto"/>
            <w:vAlign w:val="center"/>
            <w:hideMark/>
          </w:tcPr>
          <w:p w14:paraId="415C038A" w14:textId="77777777" w:rsidR="000F1D83" w:rsidRPr="000E4465" w:rsidRDefault="000F1D83" w:rsidP="000F1D83">
            <w:pPr>
              <w:spacing w:after="0" w:line="240" w:lineRule="auto"/>
              <w:ind w:firstLineChars="100" w:firstLine="140"/>
              <w:rPr>
                <w:rFonts w:ascii="Arial Mäori" w:eastAsia="Times New Roman" w:hAnsi="Arial Mäori" w:cs="Calibri"/>
                <w:color w:val="000000" w:themeColor="text1"/>
                <w:sz w:val="14"/>
                <w:szCs w:val="14"/>
                <w:lang w:eastAsia="en-NZ"/>
              </w:rPr>
            </w:pPr>
            <w:r w:rsidRPr="000E4465">
              <w:rPr>
                <w:rFonts w:ascii="Arial Mäori" w:eastAsia="Times New Roman" w:hAnsi="Arial Mäori" w:cs="Calibri"/>
                <w:color w:val="000000" w:themeColor="text1"/>
                <w:sz w:val="14"/>
                <w:szCs w:val="16"/>
                <w:lang w:eastAsia="en-NZ"/>
              </w:rPr>
              <w:t>2P (all ages) - FT WL</w:t>
            </w:r>
          </w:p>
        </w:tc>
        <w:tc>
          <w:tcPr>
            <w:tcW w:w="471" w:type="dxa"/>
            <w:shd w:val="clear" w:color="auto" w:fill="auto"/>
            <w:vAlign w:val="center"/>
            <w:hideMark/>
          </w:tcPr>
          <w:p w14:paraId="02009203"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18</w:t>
            </w:r>
          </w:p>
        </w:tc>
        <w:tc>
          <w:tcPr>
            <w:tcW w:w="470" w:type="dxa"/>
            <w:shd w:val="clear" w:color="auto" w:fill="D9D9D9"/>
            <w:vAlign w:val="center"/>
            <w:hideMark/>
          </w:tcPr>
          <w:p w14:paraId="6AEE3E80"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12</w:t>
            </w:r>
          </w:p>
        </w:tc>
        <w:tc>
          <w:tcPr>
            <w:tcW w:w="470" w:type="dxa"/>
            <w:shd w:val="clear" w:color="auto" w:fill="auto"/>
            <w:vAlign w:val="center"/>
            <w:hideMark/>
          </w:tcPr>
          <w:p w14:paraId="50E0A44B"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9</w:t>
            </w:r>
          </w:p>
        </w:tc>
        <w:tc>
          <w:tcPr>
            <w:tcW w:w="471" w:type="dxa"/>
            <w:shd w:val="clear" w:color="auto" w:fill="auto"/>
            <w:vAlign w:val="center"/>
            <w:hideMark/>
          </w:tcPr>
          <w:p w14:paraId="550BC276"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6</w:t>
            </w:r>
          </w:p>
        </w:tc>
        <w:tc>
          <w:tcPr>
            <w:tcW w:w="471" w:type="dxa"/>
            <w:tcBorders>
              <w:right w:val="single" w:sz="8" w:space="0" w:color="auto"/>
            </w:tcBorders>
            <w:shd w:val="clear" w:color="auto" w:fill="auto"/>
            <w:vAlign w:val="center"/>
            <w:hideMark/>
          </w:tcPr>
          <w:p w14:paraId="3F301451"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4</w:t>
            </w:r>
          </w:p>
        </w:tc>
        <w:tc>
          <w:tcPr>
            <w:tcW w:w="475" w:type="dxa"/>
            <w:tcBorders>
              <w:left w:val="single" w:sz="8" w:space="0" w:color="auto"/>
            </w:tcBorders>
            <w:shd w:val="clear" w:color="auto" w:fill="auto"/>
            <w:vAlign w:val="center"/>
            <w:hideMark/>
          </w:tcPr>
          <w:p w14:paraId="32882D09"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16</w:t>
            </w:r>
          </w:p>
        </w:tc>
        <w:tc>
          <w:tcPr>
            <w:tcW w:w="475" w:type="dxa"/>
            <w:shd w:val="clear" w:color="auto" w:fill="D9D9D9"/>
            <w:vAlign w:val="center"/>
            <w:hideMark/>
          </w:tcPr>
          <w:p w14:paraId="2D34824B"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15</w:t>
            </w:r>
          </w:p>
        </w:tc>
        <w:tc>
          <w:tcPr>
            <w:tcW w:w="475" w:type="dxa"/>
            <w:shd w:val="clear" w:color="auto" w:fill="auto"/>
            <w:vAlign w:val="center"/>
            <w:hideMark/>
          </w:tcPr>
          <w:p w14:paraId="527750C9"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14</w:t>
            </w:r>
          </w:p>
        </w:tc>
        <w:tc>
          <w:tcPr>
            <w:tcW w:w="475" w:type="dxa"/>
            <w:shd w:val="clear" w:color="auto" w:fill="auto"/>
            <w:vAlign w:val="center"/>
            <w:hideMark/>
          </w:tcPr>
          <w:p w14:paraId="46630B2E"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14</w:t>
            </w:r>
          </w:p>
        </w:tc>
        <w:tc>
          <w:tcPr>
            <w:tcW w:w="475" w:type="dxa"/>
            <w:shd w:val="clear" w:color="auto" w:fill="auto"/>
            <w:vAlign w:val="center"/>
            <w:hideMark/>
          </w:tcPr>
          <w:p w14:paraId="60B0CD95"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13</w:t>
            </w:r>
          </w:p>
        </w:tc>
        <w:tc>
          <w:tcPr>
            <w:tcW w:w="567" w:type="dxa"/>
            <w:shd w:val="clear" w:color="auto" w:fill="auto"/>
            <w:vAlign w:val="center"/>
            <w:hideMark/>
          </w:tcPr>
          <w:p w14:paraId="79CBC037"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185</w:t>
            </w:r>
          </w:p>
        </w:tc>
        <w:tc>
          <w:tcPr>
            <w:tcW w:w="565" w:type="dxa"/>
            <w:vAlign w:val="center"/>
          </w:tcPr>
          <w:p w14:paraId="1899FE2F"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17</w:t>
            </w:r>
          </w:p>
        </w:tc>
      </w:tr>
      <w:tr w:rsidR="000F1D83" w:rsidRPr="000E4465" w14:paraId="56B4C710" w14:textId="77777777" w:rsidTr="003077E3">
        <w:trPr>
          <w:trHeight w:hRule="exact" w:val="227"/>
          <w:jc w:val="center"/>
        </w:trPr>
        <w:tc>
          <w:tcPr>
            <w:tcW w:w="2924" w:type="dxa"/>
            <w:shd w:val="clear" w:color="auto" w:fill="auto"/>
            <w:vAlign w:val="center"/>
            <w:hideMark/>
          </w:tcPr>
          <w:p w14:paraId="6779B2A5" w14:textId="77777777" w:rsidR="000F1D83" w:rsidRPr="000E4465" w:rsidRDefault="000F1D83" w:rsidP="000F1D83">
            <w:pPr>
              <w:spacing w:after="0" w:line="240" w:lineRule="auto"/>
              <w:ind w:firstLineChars="100" w:firstLine="140"/>
              <w:rPr>
                <w:rFonts w:ascii="Arial Mäori" w:eastAsia="Times New Roman" w:hAnsi="Arial Mäori" w:cs="Calibri"/>
                <w:color w:val="000000" w:themeColor="text1"/>
                <w:sz w:val="14"/>
                <w:szCs w:val="14"/>
                <w:lang w:eastAsia="en-NZ"/>
              </w:rPr>
            </w:pPr>
            <w:r w:rsidRPr="000E4465">
              <w:rPr>
                <w:rFonts w:ascii="Arial Mäori" w:eastAsia="Times New Roman" w:hAnsi="Arial Mäori" w:cs="Calibri"/>
                <w:color w:val="000000" w:themeColor="text1"/>
                <w:sz w:val="14"/>
                <w:szCs w:val="16"/>
                <w:lang w:eastAsia="en-NZ"/>
              </w:rPr>
              <w:t>SP (all ages) - FT</w:t>
            </w:r>
          </w:p>
        </w:tc>
        <w:tc>
          <w:tcPr>
            <w:tcW w:w="471" w:type="dxa"/>
            <w:shd w:val="clear" w:color="auto" w:fill="auto"/>
            <w:vAlign w:val="center"/>
            <w:hideMark/>
          </w:tcPr>
          <w:p w14:paraId="42C75469"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23</w:t>
            </w:r>
          </w:p>
        </w:tc>
        <w:tc>
          <w:tcPr>
            <w:tcW w:w="470" w:type="dxa"/>
            <w:shd w:val="clear" w:color="auto" w:fill="D9D9D9"/>
            <w:vAlign w:val="center"/>
            <w:hideMark/>
          </w:tcPr>
          <w:p w14:paraId="73FE0C45"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17</w:t>
            </w:r>
          </w:p>
        </w:tc>
        <w:tc>
          <w:tcPr>
            <w:tcW w:w="470" w:type="dxa"/>
            <w:shd w:val="clear" w:color="auto" w:fill="auto"/>
            <w:vAlign w:val="center"/>
            <w:hideMark/>
          </w:tcPr>
          <w:p w14:paraId="7429A1E2"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12</w:t>
            </w:r>
          </w:p>
        </w:tc>
        <w:tc>
          <w:tcPr>
            <w:tcW w:w="471" w:type="dxa"/>
            <w:shd w:val="clear" w:color="auto" w:fill="auto"/>
            <w:vAlign w:val="center"/>
            <w:hideMark/>
          </w:tcPr>
          <w:p w14:paraId="7C344DD0"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10</w:t>
            </w:r>
          </w:p>
        </w:tc>
        <w:tc>
          <w:tcPr>
            <w:tcW w:w="471" w:type="dxa"/>
            <w:tcBorders>
              <w:right w:val="single" w:sz="8" w:space="0" w:color="auto"/>
            </w:tcBorders>
            <w:shd w:val="clear" w:color="auto" w:fill="auto"/>
            <w:vAlign w:val="center"/>
            <w:hideMark/>
          </w:tcPr>
          <w:p w14:paraId="7D9A285C"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7</w:t>
            </w:r>
          </w:p>
        </w:tc>
        <w:tc>
          <w:tcPr>
            <w:tcW w:w="475" w:type="dxa"/>
            <w:tcBorders>
              <w:left w:val="single" w:sz="8" w:space="0" w:color="auto"/>
            </w:tcBorders>
            <w:shd w:val="clear" w:color="auto" w:fill="auto"/>
            <w:vAlign w:val="center"/>
            <w:hideMark/>
          </w:tcPr>
          <w:p w14:paraId="1E0B3EBF"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6</w:t>
            </w:r>
          </w:p>
        </w:tc>
        <w:tc>
          <w:tcPr>
            <w:tcW w:w="475" w:type="dxa"/>
            <w:shd w:val="clear" w:color="auto" w:fill="D9D9D9"/>
            <w:vAlign w:val="center"/>
            <w:hideMark/>
          </w:tcPr>
          <w:p w14:paraId="3072D977"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6</w:t>
            </w:r>
          </w:p>
        </w:tc>
        <w:tc>
          <w:tcPr>
            <w:tcW w:w="475" w:type="dxa"/>
            <w:shd w:val="clear" w:color="auto" w:fill="auto"/>
            <w:vAlign w:val="center"/>
            <w:hideMark/>
          </w:tcPr>
          <w:p w14:paraId="410D66EC"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6</w:t>
            </w:r>
          </w:p>
        </w:tc>
        <w:tc>
          <w:tcPr>
            <w:tcW w:w="475" w:type="dxa"/>
            <w:shd w:val="clear" w:color="auto" w:fill="auto"/>
            <w:vAlign w:val="center"/>
            <w:hideMark/>
          </w:tcPr>
          <w:p w14:paraId="3A324A85"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6</w:t>
            </w:r>
          </w:p>
        </w:tc>
        <w:tc>
          <w:tcPr>
            <w:tcW w:w="475" w:type="dxa"/>
            <w:shd w:val="clear" w:color="auto" w:fill="auto"/>
            <w:vAlign w:val="center"/>
            <w:hideMark/>
          </w:tcPr>
          <w:p w14:paraId="3661A18A"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6</w:t>
            </w:r>
          </w:p>
        </w:tc>
        <w:tc>
          <w:tcPr>
            <w:tcW w:w="567" w:type="dxa"/>
            <w:shd w:val="clear" w:color="auto" w:fill="auto"/>
            <w:vAlign w:val="center"/>
            <w:hideMark/>
          </w:tcPr>
          <w:p w14:paraId="5A7F0113"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55</w:t>
            </w:r>
          </w:p>
        </w:tc>
        <w:tc>
          <w:tcPr>
            <w:tcW w:w="565" w:type="dxa"/>
            <w:vAlign w:val="center"/>
          </w:tcPr>
          <w:p w14:paraId="55591CDA"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5</w:t>
            </w:r>
          </w:p>
        </w:tc>
      </w:tr>
      <w:tr w:rsidR="000F1D83" w:rsidRPr="000E4465" w14:paraId="4486A1D4" w14:textId="77777777" w:rsidTr="003077E3">
        <w:trPr>
          <w:trHeight w:hRule="exact" w:val="227"/>
          <w:jc w:val="center"/>
        </w:trPr>
        <w:tc>
          <w:tcPr>
            <w:tcW w:w="2924" w:type="dxa"/>
            <w:shd w:val="clear" w:color="auto" w:fill="auto"/>
            <w:vAlign w:val="center"/>
            <w:hideMark/>
          </w:tcPr>
          <w:p w14:paraId="704591EB" w14:textId="77777777" w:rsidR="000F1D83" w:rsidRPr="000E4465" w:rsidRDefault="000F1D83" w:rsidP="000F1D83">
            <w:pPr>
              <w:spacing w:after="0" w:line="240" w:lineRule="auto"/>
              <w:ind w:firstLineChars="100" w:firstLine="140"/>
              <w:rPr>
                <w:rFonts w:ascii="Arial Mäori" w:eastAsia="Times New Roman" w:hAnsi="Arial Mäori" w:cs="Calibri"/>
                <w:color w:val="000000" w:themeColor="text1"/>
                <w:sz w:val="14"/>
                <w:szCs w:val="14"/>
                <w:lang w:eastAsia="en-NZ"/>
              </w:rPr>
            </w:pPr>
            <w:r w:rsidRPr="000E4465">
              <w:rPr>
                <w:rFonts w:ascii="Arial Mäori" w:eastAsia="Times New Roman" w:hAnsi="Arial Mäori" w:cs="Calibri"/>
                <w:color w:val="000000" w:themeColor="text1"/>
                <w:sz w:val="14"/>
                <w:szCs w:val="16"/>
                <w:lang w:eastAsia="en-NZ"/>
              </w:rPr>
              <w:t>SP (all ages) - PT</w:t>
            </w:r>
          </w:p>
        </w:tc>
        <w:tc>
          <w:tcPr>
            <w:tcW w:w="471" w:type="dxa"/>
            <w:shd w:val="clear" w:color="auto" w:fill="auto"/>
            <w:vAlign w:val="center"/>
            <w:hideMark/>
          </w:tcPr>
          <w:p w14:paraId="37FBCDCC"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39</w:t>
            </w:r>
          </w:p>
        </w:tc>
        <w:tc>
          <w:tcPr>
            <w:tcW w:w="470" w:type="dxa"/>
            <w:shd w:val="clear" w:color="auto" w:fill="D9D9D9"/>
            <w:vAlign w:val="center"/>
            <w:hideMark/>
          </w:tcPr>
          <w:p w14:paraId="5212D477"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28</w:t>
            </w:r>
          </w:p>
        </w:tc>
        <w:tc>
          <w:tcPr>
            <w:tcW w:w="470" w:type="dxa"/>
            <w:shd w:val="clear" w:color="auto" w:fill="auto"/>
            <w:vAlign w:val="center"/>
            <w:hideMark/>
          </w:tcPr>
          <w:p w14:paraId="376DAC67"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22</w:t>
            </w:r>
          </w:p>
        </w:tc>
        <w:tc>
          <w:tcPr>
            <w:tcW w:w="471" w:type="dxa"/>
            <w:shd w:val="clear" w:color="auto" w:fill="auto"/>
            <w:vAlign w:val="center"/>
            <w:hideMark/>
          </w:tcPr>
          <w:p w14:paraId="057BB6BA"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15</w:t>
            </w:r>
          </w:p>
        </w:tc>
        <w:tc>
          <w:tcPr>
            <w:tcW w:w="471" w:type="dxa"/>
            <w:tcBorders>
              <w:right w:val="single" w:sz="8" w:space="0" w:color="auto"/>
            </w:tcBorders>
            <w:shd w:val="clear" w:color="auto" w:fill="auto"/>
            <w:vAlign w:val="center"/>
            <w:hideMark/>
          </w:tcPr>
          <w:p w14:paraId="761D9FBC"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11</w:t>
            </w:r>
          </w:p>
        </w:tc>
        <w:tc>
          <w:tcPr>
            <w:tcW w:w="475" w:type="dxa"/>
            <w:tcBorders>
              <w:left w:val="single" w:sz="8" w:space="0" w:color="auto"/>
            </w:tcBorders>
            <w:shd w:val="clear" w:color="auto" w:fill="auto"/>
            <w:vAlign w:val="center"/>
            <w:hideMark/>
          </w:tcPr>
          <w:p w14:paraId="6985E8E7"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6</w:t>
            </w:r>
          </w:p>
        </w:tc>
        <w:tc>
          <w:tcPr>
            <w:tcW w:w="475" w:type="dxa"/>
            <w:shd w:val="clear" w:color="auto" w:fill="D9D9D9"/>
            <w:vAlign w:val="center"/>
            <w:hideMark/>
          </w:tcPr>
          <w:p w14:paraId="5144DEA0"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6</w:t>
            </w:r>
          </w:p>
        </w:tc>
        <w:tc>
          <w:tcPr>
            <w:tcW w:w="475" w:type="dxa"/>
            <w:shd w:val="clear" w:color="auto" w:fill="auto"/>
            <w:vAlign w:val="center"/>
            <w:hideMark/>
          </w:tcPr>
          <w:p w14:paraId="5A1D91DD"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6</w:t>
            </w:r>
          </w:p>
        </w:tc>
        <w:tc>
          <w:tcPr>
            <w:tcW w:w="475" w:type="dxa"/>
            <w:shd w:val="clear" w:color="auto" w:fill="auto"/>
            <w:vAlign w:val="center"/>
            <w:hideMark/>
          </w:tcPr>
          <w:p w14:paraId="3B71C126"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5</w:t>
            </w:r>
          </w:p>
        </w:tc>
        <w:tc>
          <w:tcPr>
            <w:tcW w:w="475" w:type="dxa"/>
            <w:shd w:val="clear" w:color="auto" w:fill="auto"/>
            <w:vAlign w:val="center"/>
            <w:hideMark/>
          </w:tcPr>
          <w:p w14:paraId="160B9DEF"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5</w:t>
            </w:r>
          </w:p>
        </w:tc>
        <w:tc>
          <w:tcPr>
            <w:tcW w:w="567" w:type="dxa"/>
            <w:shd w:val="clear" w:color="auto" w:fill="auto"/>
            <w:vAlign w:val="center"/>
            <w:hideMark/>
          </w:tcPr>
          <w:p w14:paraId="56B6861B"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30</w:t>
            </w:r>
          </w:p>
        </w:tc>
        <w:tc>
          <w:tcPr>
            <w:tcW w:w="565" w:type="dxa"/>
            <w:vAlign w:val="center"/>
          </w:tcPr>
          <w:p w14:paraId="3343A110"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3</w:t>
            </w:r>
          </w:p>
        </w:tc>
      </w:tr>
      <w:bookmarkEnd w:id="15"/>
      <w:tr w:rsidR="000F1D83" w:rsidRPr="000E4465" w14:paraId="2C34949E" w14:textId="77777777" w:rsidTr="003077E3">
        <w:trPr>
          <w:trHeight w:hRule="exact" w:val="227"/>
          <w:jc w:val="center"/>
        </w:trPr>
        <w:tc>
          <w:tcPr>
            <w:tcW w:w="2924" w:type="dxa"/>
            <w:shd w:val="clear" w:color="auto" w:fill="auto"/>
            <w:vAlign w:val="center"/>
            <w:hideMark/>
          </w:tcPr>
          <w:p w14:paraId="7BFB12A3" w14:textId="77777777" w:rsidR="000F1D83" w:rsidRPr="000E4465" w:rsidRDefault="000F1D83" w:rsidP="000F1D83">
            <w:pPr>
              <w:spacing w:after="0" w:line="240" w:lineRule="auto"/>
              <w:rPr>
                <w:rFonts w:ascii="Arial" w:eastAsia="Times New Roman" w:hAnsi="Arial" w:cs="Times New Roman"/>
                <w:b/>
                <w:bCs/>
                <w:color w:val="000000" w:themeColor="text1"/>
                <w:sz w:val="14"/>
                <w:szCs w:val="14"/>
                <w:lang w:eastAsia="en-NZ"/>
              </w:rPr>
            </w:pPr>
            <w:r w:rsidRPr="000E4465">
              <w:rPr>
                <w:rFonts w:ascii="Arial" w:eastAsia="Times New Roman" w:hAnsi="Arial" w:cs="Times New Roman"/>
                <w:b/>
                <w:bCs/>
                <w:color w:val="000000" w:themeColor="text1"/>
                <w:sz w:val="14"/>
                <w:szCs w:val="14"/>
                <w:lang w:eastAsia="en-NZ"/>
              </w:rPr>
              <w:t>Labour market status of household</w:t>
            </w:r>
          </w:p>
        </w:tc>
        <w:tc>
          <w:tcPr>
            <w:tcW w:w="471" w:type="dxa"/>
            <w:shd w:val="clear" w:color="auto" w:fill="auto"/>
            <w:vAlign w:val="center"/>
            <w:hideMark/>
          </w:tcPr>
          <w:p w14:paraId="6A06E223"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0" w:type="dxa"/>
            <w:shd w:val="clear" w:color="auto" w:fill="D9D9D9"/>
            <w:vAlign w:val="center"/>
            <w:hideMark/>
          </w:tcPr>
          <w:p w14:paraId="251E3A59"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0" w:type="dxa"/>
            <w:shd w:val="clear" w:color="auto" w:fill="auto"/>
            <w:vAlign w:val="center"/>
            <w:hideMark/>
          </w:tcPr>
          <w:p w14:paraId="13B135D0"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1" w:type="dxa"/>
            <w:shd w:val="clear" w:color="auto" w:fill="auto"/>
            <w:vAlign w:val="center"/>
            <w:hideMark/>
          </w:tcPr>
          <w:p w14:paraId="106A1900"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1" w:type="dxa"/>
            <w:tcBorders>
              <w:right w:val="single" w:sz="8" w:space="0" w:color="auto"/>
            </w:tcBorders>
            <w:shd w:val="clear" w:color="auto" w:fill="auto"/>
            <w:vAlign w:val="center"/>
            <w:hideMark/>
          </w:tcPr>
          <w:p w14:paraId="514DBD76"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5" w:type="dxa"/>
            <w:tcBorders>
              <w:left w:val="single" w:sz="8" w:space="0" w:color="auto"/>
            </w:tcBorders>
            <w:shd w:val="clear" w:color="auto" w:fill="auto"/>
            <w:vAlign w:val="center"/>
            <w:hideMark/>
          </w:tcPr>
          <w:p w14:paraId="2E6A3501"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5" w:type="dxa"/>
            <w:shd w:val="clear" w:color="auto" w:fill="D9D9D9"/>
            <w:vAlign w:val="center"/>
            <w:hideMark/>
          </w:tcPr>
          <w:p w14:paraId="3B8038BC"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5" w:type="dxa"/>
            <w:shd w:val="clear" w:color="auto" w:fill="auto"/>
            <w:vAlign w:val="center"/>
            <w:hideMark/>
          </w:tcPr>
          <w:p w14:paraId="410D682D"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5" w:type="dxa"/>
            <w:shd w:val="clear" w:color="auto" w:fill="auto"/>
            <w:vAlign w:val="center"/>
            <w:hideMark/>
          </w:tcPr>
          <w:p w14:paraId="3A62650F"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5" w:type="dxa"/>
            <w:shd w:val="clear" w:color="auto" w:fill="auto"/>
            <w:vAlign w:val="center"/>
            <w:hideMark/>
          </w:tcPr>
          <w:p w14:paraId="6BCBBAB3"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567" w:type="dxa"/>
            <w:shd w:val="clear" w:color="auto" w:fill="auto"/>
            <w:vAlign w:val="center"/>
            <w:hideMark/>
          </w:tcPr>
          <w:p w14:paraId="01C66575"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565" w:type="dxa"/>
            <w:vAlign w:val="center"/>
          </w:tcPr>
          <w:p w14:paraId="332EF9DE" w14:textId="77777777" w:rsidR="000F1D83" w:rsidRPr="000E4465" w:rsidRDefault="000F1D83" w:rsidP="000F1D83">
            <w:pPr>
              <w:spacing w:after="0" w:line="240" w:lineRule="auto"/>
              <w:rPr>
                <w:rFonts w:ascii="Arial" w:eastAsia="Times New Roman" w:hAnsi="Arial" w:cs="Times New Roman"/>
                <w:color w:val="000000" w:themeColor="text1"/>
                <w:sz w:val="14"/>
                <w:szCs w:val="14"/>
              </w:rPr>
            </w:pPr>
            <w:r w:rsidRPr="000E4465">
              <w:rPr>
                <w:rFonts w:ascii="Arial" w:hAnsi="Arial"/>
                <w:color w:val="000000" w:themeColor="text1"/>
                <w:sz w:val="14"/>
                <w:szCs w:val="14"/>
              </w:rPr>
              <w:t> </w:t>
            </w:r>
          </w:p>
        </w:tc>
      </w:tr>
      <w:tr w:rsidR="000F1D83" w:rsidRPr="000E4465" w14:paraId="720B7B0F" w14:textId="77777777" w:rsidTr="003077E3">
        <w:trPr>
          <w:trHeight w:hRule="exact" w:val="227"/>
          <w:jc w:val="center"/>
        </w:trPr>
        <w:tc>
          <w:tcPr>
            <w:tcW w:w="2924" w:type="dxa"/>
            <w:shd w:val="clear" w:color="auto" w:fill="auto"/>
            <w:vAlign w:val="center"/>
            <w:hideMark/>
          </w:tcPr>
          <w:p w14:paraId="78362924" w14:textId="77777777" w:rsidR="000F1D83" w:rsidRPr="000E4465" w:rsidRDefault="000F1D83" w:rsidP="000F1D83">
            <w:pPr>
              <w:spacing w:after="0" w:line="240" w:lineRule="auto"/>
              <w:ind w:firstLineChars="100" w:firstLine="140"/>
              <w:rPr>
                <w:rFonts w:ascii="Arial" w:eastAsia="Times New Roman" w:hAnsi="Arial" w:cs="Times New Roman"/>
                <w:color w:val="000000" w:themeColor="text1"/>
                <w:sz w:val="14"/>
                <w:szCs w:val="14"/>
                <w:lang w:eastAsia="en-NZ"/>
              </w:rPr>
            </w:pPr>
            <w:r w:rsidRPr="000E4465">
              <w:rPr>
                <w:rFonts w:ascii="Arial" w:eastAsia="Times New Roman" w:hAnsi="Arial" w:cs="Times New Roman"/>
                <w:color w:val="000000" w:themeColor="text1"/>
                <w:sz w:val="14"/>
                <w:szCs w:val="14"/>
                <w:lang w:eastAsia="en-NZ"/>
              </w:rPr>
              <w:t>Self-employed</w:t>
            </w:r>
          </w:p>
        </w:tc>
        <w:tc>
          <w:tcPr>
            <w:tcW w:w="471" w:type="dxa"/>
            <w:shd w:val="clear" w:color="auto" w:fill="auto"/>
            <w:vAlign w:val="center"/>
            <w:hideMark/>
          </w:tcPr>
          <w:p w14:paraId="50D54FAD"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4</w:t>
            </w:r>
          </w:p>
        </w:tc>
        <w:tc>
          <w:tcPr>
            <w:tcW w:w="470" w:type="dxa"/>
            <w:shd w:val="clear" w:color="auto" w:fill="D9D9D9"/>
            <w:vAlign w:val="center"/>
            <w:hideMark/>
          </w:tcPr>
          <w:p w14:paraId="225E7498"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w:t>
            </w:r>
          </w:p>
        </w:tc>
        <w:tc>
          <w:tcPr>
            <w:tcW w:w="470" w:type="dxa"/>
            <w:shd w:val="clear" w:color="auto" w:fill="auto"/>
            <w:vAlign w:val="center"/>
            <w:hideMark/>
          </w:tcPr>
          <w:p w14:paraId="1CABAF68"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w:t>
            </w:r>
          </w:p>
        </w:tc>
        <w:tc>
          <w:tcPr>
            <w:tcW w:w="471" w:type="dxa"/>
            <w:shd w:val="clear" w:color="auto" w:fill="auto"/>
            <w:vAlign w:val="center"/>
            <w:hideMark/>
          </w:tcPr>
          <w:p w14:paraId="0174E780"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w:t>
            </w:r>
          </w:p>
        </w:tc>
        <w:tc>
          <w:tcPr>
            <w:tcW w:w="471" w:type="dxa"/>
            <w:tcBorders>
              <w:right w:val="single" w:sz="8" w:space="0" w:color="auto"/>
            </w:tcBorders>
            <w:shd w:val="clear" w:color="auto" w:fill="auto"/>
            <w:vAlign w:val="center"/>
            <w:hideMark/>
          </w:tcPr>
          <w:p w14:paraId="7CE1CE3F"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0</w:t>
            </w:r>
          </w:p>
        </w:tc>
        <w:tc>
          <w:tcPr>
            <w:tcW w:w="475" w:type="dxa"/>
            <w:tcBorders>
              <w:left w:val="single" w:sz="8" w:space="0" w:color="auto"/>
            </w:tcBorders>
            <w:shd w:val="clear" w:color="auto" w:fill="auto"/>
            <w:vAlign w:val="center"/>
            <w:hideMark/>
          </w:tcPr>
          <w:p w14:paraId="7DB2424B"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w:t>
            </w:r>
          </w:p>
        </w:tc>
        <w:tc>
          <w:tcPr>
            <w:tcW w:w="475" w:type="dxa"/>
            <w:shd w:val="clear" w:color="auto" w:fill="D9D9D9"/>
            <w:vAlign w:val="center"/>
            <w:hideMark/>
          </w:tcPr>
          <w:p w14:paraId="3AA622EB"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w:t>
            </w:r>
          </w:p>
        </w:tc>
        <w:tc>
          <w:tcPr>
            <w:tcW w:w="475" w:type="dxa"/>
            <w:shd w:val="clear" w:color="auto" w:fill="auto"/>
            <w:vAlign w:val="center"/>
            <w:hideMark/>
          </w:tcPr>
          <w:p w14:paraId="12966BF6"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w:t>
            </w:r>
          </w:p>
        </w:tc>
        <w:tc>
          <w:tcPr>
            <w:tcW w:w="475" w:type="dxa"/>
            <w:shd w:val="clear" w:color="auto" w:fill="auto"/>
            <w:vAlign w:val="center"/>
            <w:hideMark/>
          </w:tcPr>
          <w:p w14:paraId="2FB886FF"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w:t>
            </w:r>
          </w:p>
        </w:tc>
        <w:tc>
          <w:tcPr>
            <w:tcW w:w="475" w:type="dxa"/>
            <w:shd w:val="clear" w:color="auto" w:fill="auto"/>
            <w:vAlign w:val="center"/>
            <w:hideMark/>
          </w:tcPr>
          <w:p w14:paraId="551FBB2E"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w:t>
            </w:r>
          </w:p>
        </w:tc>
        <w:tc>
          <w:tcPr>
            <w:tcW w:w="567" w:type="dxa"/>
            <w:shd w:val="clear" w:color="auto" w:fill="auto"/>
            <w:vAlign w:val="center"/>
            <w:hideMark/>
          </w:tcPr>
          <w:p w14:paraId="3D5CA5AF"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140</w:t>
            </w:r>
          </w:p>
        </w:tc>
        <w:tc>
          <w:tcPr>
            <w:tcW w:w="565" w:type="dxa"/>
            <w:vAlign w:val="center"/>
          </w:tcPr>
          <w:p w14:paraId="264CF97A"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12</w:t>
            </w:r>
          </w:p>
        </w:tc>
      </w:tr>
      <w:tr w:rsidR="000F1D83" w:rsidRPr="000E4465" w14:paraId="25D05024" w14:textId="77777777" w:rsidTr="003077E3">
        <w:trPr>
          <w:trHeight w:hRule="exact" w:val="227"/>
          <w:jc w:val="center"/>
        </w:trPr>
        <w:tc>
          <w:tcPr>
            <w:tcW w:w="2924" w:type="dxa"/>
            <w:shd w:val="clear" w:color="auto" w:fill="auto"/>
            <w:vAlign w:val="center"/>
            <w:hideMark/>
          </w:tcPr>
          <w:p w14:paraId="3D7CE210" w14:textId="77777777" w:rsidR="000F1D83" w:rsidRPr="000E4465" w:rsidRDefault="000F1D83" w:rsidP="000F1D83">
            <w:pPr>
              <w:spacing w:after="0" w:line="240" w:lineRule="auto"/>
              <w:ind w:firstLineChars="100" w:firstLine="140"/>
              <w:rPr>
                <w:rFonts w:ascii="Arial" w:eastAsia="Times New Roman" w:hAnsi="Arial" w:cs="Times New Roman"/>
                <w:color w:val="000000" w:themeColor="text1"/>
                <w:sz w:val="14"/>
                <w:szCs w:val="14"/>
                <w:lang w:eastAsia="en-NZ"/>
              </w:rPr>
            </w:pPr>
            <w:r w:rsidRPr="000E4465">
              <w:rPr>
                <w:rFonts w:ascii="Arial" w:eastAsia="Times New Roman" w:hAnsi="Arial" w:cs="Times New Roman"/>
                <w:color w:val="000000" w:themeColor="text1"/>
                <w:sz w:val="14"/>
                <w:szCs w:val="14"/>
                <w:lang w:eastAsia="en-NZ"/>
              </w:rPr>
              <w:t>At least one FT worker</w:t>
            </w:r>
          </w:p>
        </w:tc>
        <w:tc>
          <w:tcPr>
            <w:tcW w:w="471" w:type="dxa"/>
            <w:shd w:val="clear" w:color="auto" w:fill="auto"/>
            <w:vAlign w:val="center"/>
            <w:hideMark/>
          </w:tcPr>
          <w:p w14:paraId="7AF96423"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14</w:t>
            </w:r>
          </w:p>
        </w:tc>
        <w:tc>
          <w:tcPr>
            <w:tcW w:w="470" w:type="dxa"/>
            <w:shd w:val="clear" w:color="auto" w:fill="D9D9D9"/>
            <w:vAlign w:val="center"/>
            <w:hideMark/>
          </w:tcPr>
          <w:p w14:paraId="4C839B3C"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10</w:t>
            </w:r>
          </w:p>
        </w:tc>
        <w:tc>
          <w:tcPr>
            <w:tcW w:w="470" w:type="dxa"/>
            <w:shd w:val="clear" w:color="auto" w:fill="auto"/>
            <w:vAlign w:val="center"/>
            <w:hideMark/>
          </w:tcPr>
          <w:p w14:paraId="6FE724D6"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7</w:t>
            </w:r>
          </w:p>
        </w:tc>
        <w:tc>
          <w:tcPr>
            <w:tcW w:w="471" w:type="dxa"/>
            <w:shd w:val="clear" w:color="auto" w:fill="auto"/>
            <w:vAlign w:val="center"/>
            <w:hideMark/>
          </w:tcPr>
          <w:p w14:paraId="117D0FFE"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5</w:t>
            </w:r>
          </w:p>
        </w:tc>
        <w:tc>
          <w:tcPr>
            <w:tcW w:w="471" w:type="dxa"/>
            <w:tcBorders>
              <w:right w:val="single" w:sz="8" w:space="0" w:color="auto"/>
            </w:tcBorders>
            <w:shd w:val="clear" w:color="auto" w:fill="auto"/>
            <w:vAlign w:val="center"/>
            <w:hideMark/>
          </w:tcPr>
          <w:p w14:paraId="05DB4CA2"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3</w:t>
            </w:r>
          </w:p>
        </w:tc>
        <w:tc>
          <w:tcPr>
            <w:tcW w:w="475" w:type="dxa"/>
            <w:tcBorders>
              <w:left w:val="single" w:sz="8" w:space="0" w:color="auto"/>
            </w:tcBorders>
            <w:shd w:val="clear" w:color="auto" w:fill="auto"/>
            <w:vAlign w:val="center"/>
            <w:hideMark/>
          </w:tcPr>
          <w:p w14:paraId="49178FA9"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57</w:t>
            </w:r>
          </w:p>
        </w:tc>
        <w:tc>
          <w:tcPr>
            <w:tcW w:w="475" w:type="dxa"/>
            <w:shd w:val="clear" w:color="auto" w:fill="D9D9D9"/>
            <w:vAlign w:val="center"/>
            <w:hideMark/>
          </w:tcPr>
          <w:p w14:paraId="27EF11B3"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54</w:t>
            </w:r>
          </w:p>
        </w:tc>
        <w:tc>
          <w:tcPr>
            <w:tcW w:w="475" w:type="dxa"/>
            <w:shd w:val="clear" w:color="auto" w:fill="auto"/>
            <w:vAlign w:val="center"/>
            <w:hideMark/>
          </w:tcPr>
          <w:p w14:paraId="1986C890"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52</w:t>
            </w:r>
          </w:p>
        </w:tc>
        <w:tc>
          <w:tcPr>
            <w:tcW w:w="475" w:type="dxa"/>
            <w:shd w:val="clear" w:color="auto" w:fill="auto"/>
            <w:vAlign w:val="center"/>
            <w:hideMark/>
          </w:tcPr>
          <w:p w14:paraId="62C8E931"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48</w:t>
            </w:r>
          </w:p>
        </w:tc>
        <w:tc>
          <w:tcPr>
            <w:tcW w:w="475" w:type="dxa"/>
            <w:shd w:val="clear" w:color="auto" w:fill="auto"/>
            <w:vAlign w:val="center"/>
            <w:hideMark/>
          </w:tcPr>
          <w:p w14:paraId="50A6F56F"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44</w:t>
            </w:r>
          </w:p>
        </w:tc>
        <w:tc>
          <w:tcPr>
            <w:tcW w:w="567" w:type="dxa"/>
            <w:shd w:val="clear" w:color="auto" w:fill="auto"/>
            <w:vAlign w:val="center"/>
            <w:hideMark/>
          </w:tcPr>
          <w:p w14:paraId="30228E19"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820</w:t>
            </w:r>
          </w:p>
        </w:tc>
        <w:tc>
          <w:tcPr>
            <w:tcW w:w="565" w:type="dxa"/>
            <w:vAlign w:val="center"/>
          </w:tcPr>
          <w:p w14:paraId="38B228B4"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72</w:t>
            </w:r>
          </w:p>
        </w:tc>
      </w:tr>
      <w:tr w:rsidR="000F1D83" w:rsidRPr="000E4465" w14:paraId="61A89313" w14:textId="77777777" w:rsidTr="003077E3">
        <w:trPr>
          <w:trHeight w:hRule="exact" w:val="227"/>
          <w:jc w:val="center"/>
        </w:trPr>
        <w:tc>
          <w:tcPr>
            <w:tcW w:w="2924" w:type="dxa"/>
            <w:shd w:val="clear" w:color="auto" w:fill="auto"/>
            <w:vAlign w:val="center"/>
            <w:hideMark/>
          </w:tcPr>
          <w:p w14:paraId="439F4B3F" w14:textId="77777777" w:rsidR="000F1D83" w:rsidRPr="000E4465" w:rsidRDefault="000F1D83" w:rsidP="000F1D83">
            <w:pPr>
              <w:spacing w:after="0" w:line="240" w:lineRule="auto"/>
              <w:ind w:firstLineChars="100" w:firstLine="140"/>
              <w:rPr>
                <w:rFonts w:ascii="Arial" w:eastAsia="Times New Roman" w:hAnsi="Arial" w:cs="Times New Roman"/>
                <w:color w:val="000000" w:themeColor="text1"/>
                <w:sz w:val="14"/>
                <w:szCs w:val="14"/>
                <w:lang w:eastAsia="en-NZ"/>
              </w:rPr>
            </w:pPr>
            <w:r w:rsidRPr="000E4465">
              <w:rPr>
                <w:rFonts w:ascii="Arial" w:eastAsia="Times New Roman" w:hAnsi="Arial" w:cs="Times New Roman"/>
                <w:color w:val="000000" w:themeColor="text1"/>
                <w:sz w:val="14"/>
                <w:szCs w:val="14"/>
                <w:lang w:eastAsia="en-NZ"/>
              </w:rPr>
              <w:t>No FT worker (may have PT)</w:t>
            </w:r>
          </w:p>
        </w:tc>
        <w:tc>
          <w:tcPr>
            <w:tcW w:w="471" w:type="dxa"/>
            <w:shd w:val="clear" w:color="auto" w:fill="auto"/>
            <w:vAlign w:val="center"/>
            <w:hideMark/>
          </w:tcPr>
          <w:p w14:paraId="51168561"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47</w:t>
            </w:r>
          </w:p>
        </w:tc>
        <w:tc>
          <w:tcPr>
            <w:tcW w:w="470" w:type="dxa"/>
            <w:shd w:val="clear" w:color="auto" w:fill="D9D9D9"/>
            <w:vAlign w:val="center"/>
            <w:hideMark/>
          </w:tcPr>
          <w:p w14:paraId="6807BDBE"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38</w:t>
            </w:r>
          </w:p>
        </w:tc>
        <w:tc>
          <w:tcPr>
            <w:tcW w:w="470" w:type="dxa"/>
            <w:shd w:val="clear" w:color="auto" w:fill="auto"/>
            <w:vAlign w:val="center"/>
            <w:hideMark/>
          </w:tcPr>
          <w:p w14:paraId="0C070442"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31</w:t>
            </w:r>
          </w:p>
        </w:tc>
        <w:tc>
          <w:tcPr>
            <w:tcW w:w="471" w:type="dxa"/>
            <w:shd w:val="clear" w:color="auto" w:fill="auto"/>
            <w:vAlign w:val="center"/>
            <w:hideMark/>
          </w:tcPr>
          <w:p w14:paraId="043B107A"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25</w:t>
            </w:r>
          </w:p>
        </w:tc>
        <w:tc>
          <w:tcPr>
            <w:tcW w:w="471" w:type="dxa"/>
            <w:tcBorders>
              <w:right w:val="single" w:sz="8" w:space="0" w:color="auto"/>
            </w:tcBorders>
            <w:shd w:val="clear" w:color="auto" w:fill="auto"/>
            <w:vAlign w:val="center"/>
            <w:hideMark/>
          </w:tcPr>
          <w:p w14:paraId="68F3CA25"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20</w:t>
            </w:r>
          </w:p>
        </w:tc>
        <w:tc>
          <w:tcPr>
            <w:tcW w:w="475" w:type="dxa"/>
            <w:tcBorders>
              <w:left w:val="single" w:sz="8" w:space="0" w:color="auto"/>
            </w:tcBorders>
            <w:shd w:val="clear" w:color="auto" w:fill="auto"/>
            <w:vAlign w:val="center"/>
            <w:hideMark/>
          </w:tcPr>
          <w:p w14:paraId="6B9EE5A0"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41</w:t>
            </w:r>
          </w:p>
        </w:tc>
        <w:tc>
          <w:tcPr>
            <w:tcW w:w="475" w:type="dxa"/>
            <w:shd w:val="clear" w:color="auto" w:fill="D9D9D9"/>
            <w:vAlign w:val="center"/>
            <w:hideMark/>
          </w:tcPr>
          <w:p w14:paraId="49DC1273"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44</w:t>
            </w:r>
          </w:p>
        </w:tc>
        <w:tc>
          <w:tcPr>
            <w:tcW w:w="475" w:type="dxa"/>
            <w:shd w:val="clear" w:color="auto" w:fill="auto"/>
            <w:vAlign w:val="center"/>
            <w:hideMark/>
          </w:tcPr>
          <w:p w14:paraId="1ABCB234"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47</w:t>
            </w:r>
          </w:p>
        </w:tc>
        <w:tc>
          <w:tcPr>
            <w:tcW w:w="475" w:type="dxa"/>
            <w:shd w:val="clear" w:color="auto" w:fill="auto"/>
            <w:vAlign w:val="center"/>
            <w:hideMark/>
          </w:tcPr>
          <w:p w14:paraId="540D21FF"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50</w:t>
            </w:r>
          </w:p>
        </w:tc>
        <w:tc>
          <w:tcPr>
            <w:tcW w:w="475" w:type="dxa"/>
            <w:shd w:val="clear" w:color="auto" w:fill="auto"/>
            <w:vAlign w:val="center"/>
            <w:hideMark/>
          </w:tcPr>
          <w:p w14:paraId="16DE1AD1"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55</w:t>
            </w:r>
          </w:p>
        </w:tc>
        <w:tc>
          <w:tcPr>
            <w:tcW w:w="567" w:type="dxa"/>
            <w:shd w:val="clear" w:color="auto" w:fill="auto"/>
            <w:vAlign w:val="center"/>
            <w:hideMark/>
          </w:tcPr>
          <w:p w14:paraId="61B77BF8"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175</w:t>
            </w:r>
          </w:p>
        </w:tc>
        <w:tc>
          <w:tcPr>
            <w:tcW w:w="565" w:type="dxa"/>
            <w:vAlign w:val="center"/>
          </w:tcPr>
          <w:p w14:paraId="571BD433"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16</w:t>
            </w:r>
          </w:p>
        </w:tc>
      </w:tr>
      <w:tr w:rsidR="000F1D83" w:rsidRPr="000E4465" w14:paraId="6DBDB04C" w14:textId="77777777" w:rsidTr="003077E3">
        <w:trPr>
          <w:trHeight w:hRule="exact" w:val="227"/>
          <w:jc w:val="center"/>
        </w:trPr>
        <w:tc>
          <w:tcPr>
            <w:tcW w:w="2924" w:type="dxa"/>
            <w:shd w:val="clear" w:color="auto" w:fill="auto"/>
            <w:vAlign w:val="center"/>
            <w:hideMark/>
          </w:tcPr>
          <w:p w14:paraId="1B1F24FC" w14:textId="77777777" w:rsidR="000F1D83" w:rsidRPr="000E4465" w:rsidRDefault="000F1D83" w:rsidP="000F1D83">
            <w:pPr>
              <w:spacing w:after="0" w:line="240" w:lineRule="auto"/>
              <w:ind w:firstLineChars="100" w:firstLine="140"/>
              <w:rPr>
                <w:rFonts w:ascii="Arial" w:eastAsia="Times New Roman" w:hAnsi="Arial" w:cs="Times New Roman"/>
                <w:color w:val="000000" w:themeColor="text1"/>
                <w:sz w:val="14"/>
                <w:szCs w:val="14"/>
                <w:lang w:eastAsia="en-NZ"/>
              </w:rPr>
            </w:pPr>
            <w:r w:rsidRPr="000E4465">
              <w:rPr>
                <w:rFonts w:ascii="Arial" w:eastAsia="Times New Roman" w:hAnsi="Arial" w:cs="Times New Roman"/>
                <w:color w:val="000000" w:themeColor="text1"/>
                <w:sz w:val="14"/>
                <w:szCs w:val="14"/>
                <w:lang w:eastAsia="en-NZ"/>
              </w:rPr>
              <w:t>PT work only</w:t>
            </w:r>
          </w:p>
        </w:tc>
        <w:tc>
          <w:tcPr>
            <w:tcW w:w="471" w:type="dxa"/>
            <w:shd w:val="clear" w:color="auto" w:fill="auto"/>
            <w:vAlign w:val="center"/>
            <w:hideMark/>
          </w:tcPr>
          <w:p w14:paraId="14DA8C4D"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34</w:t>
            </w:r>
          </w:p>
        </w:tc>
        <w:tc>
          <w:tcPr>
            <w:tcW w:w="470" w:type="dxa"/>
            <w:shd w:val="clear" w:color="auto" w:fill="D9D9D9"/>
            <w:vAlign w:val="center"/>
            <w:hideMark/>
          </w:tcPr>
          <w:p w14:paraId="1F4514A8"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25</w:t>
            </w:r>
          </w:p>
        </w:tc>
        <w:tc>
          <w:tcPr>
            <w:tcW w:w="470" w:type="dxa"/>
            <w:shd w:val="clear" w:color="auto" w:fill="auto"/>
            <w:vAlign w:val="center"/>
            <w:hideMark/>
          </w:tcPr>
          <w:p w14:paraId="38362ABA"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19</w:t>
            </w:r>
          </w:p>
        </w:tc>
        <w:tc>
          <w:tcPr>
            <w:tcW w:w="471" w:type="dxa"/>
            <w:shd w:val="clear" w:color="auto" w:fill="auto"/>
            <w:vAlign w:val="center"/>
            <w:hideMark/>
          </w:tcPr>
          <w:p w14:paraId="1111F62B"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15</w:t>
            </w:r>
          </w:p>
        </w:tc>
        <w:tc>
          <w:tcPr>
            <w:tcW w:w="471" w:type="dxa"/>
            <w:tcBorders>
              <w:right w:val="single" w:sz="8" w:space="0" w:color="auto"/>
            </w:tcBorders>
            <w:shd w:val="clear" w:color="auto" w:fill="auto"/>
            <w:vAlign w:val="center"/>
            <w:hideMark/>
          </w:tcPr>
          <w:p w14:paraId="791D85DE"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11</w:t>
            </w:r>
          </w:p>
        </w:tc>
        <w:tc>
          <w:tcPr>
            <w:tcW w:w="475" w:type="dxa"/>
            <w:tcBorders>
              <w:left w:val="single" w:sz="8" w:space="0" w:color="auto"/>
            </w:tcBorders>
            <w:shd w:val="clear" w:color="auto" w:fill="auto"/>
            <w:vAlign w:val="center"/>
            <w:hideMark/>
          </w:tcPr>
          <w:p w14:paraId="7CA582F7"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10</w:t>
            </w:r>
          </w:p>
        </w:tc>
        <w:tc>
          <w:tcPr>
            <w:tcW w:w="475" w:type="dxa"/>
            <w:shd w:val="clear" w:color="auto" w:fill="D9D9D9"/>
            <w:vAlign w:val="center"/>
            <w:hideMark/>
          </w:tcPr>
          <w:p w14:paraId="749E3E88"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10</w:t>
            </w:r>
          </w:p>
        </w:tc>
        <w:tc>
          <w:tcPr>
            <w:tcW w:w="475" w:type="dxa"/>
            <w:shd w:val="clear" w:color="auto" w:fill="auto"/>
            <w:vAlign w:val="center"/>
            <w:hideMark/>
          </w:tcPr>
          <w:p w14:paraId="75D1CA89"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10</w:t>
            </w:r>
          </w:p>
        </w:tc>
        <w:tc>
          <w:tcPr>
            <w:tcW w:w="475" w:type="dxa"/>
            <w:shd w:val="clear" w:color="auto" w:fill="auto"/>
            <w:vAlign w:val="center"/>
            <w:hideMark/>
          </w:tcPr>
          <w:p w14:paraId="0C53CF9A"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10</w:t>
            </w:r>
          </w:p>
        </w:tc>
        <w:tc>
          <w:tcPr>
            <w:tcW w:w="475" w:type="dxa"/>
            <w:shd w:val="clear" w:color="auto" w:fill="auto"/>
            <w:vAlign w:val="center"/>
            <w:hideMark/>
          </w:tcPr>
          <w:p w14:paraId="064FF4BB"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10</w:t>
            </w:r>
          </w:p>
        </w:tc>
        <w:tc>
          <w:tcPr>
            <w:tcW w:w="567" w:type="dxa"/>
            <w:shd w:val="clear" w:color="auto" w:fill="auto"/>
            <w:vAlign w:val="center"/>
            <w:hideMark/>
          </w:tcPr>
          <w:p w14:paraId="446C5CBC"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60</w:t>
            </w:r>
          </w:p>
        </w:tc>
        <w:tc>
          <w:tcPr>
            <w:tcW w:w="565" w:type="dxa"/>
            <w:vAlign w:val="center"/>
          </w:tcPr>
          <w:p w14:paraId="0C2E77FC"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5</w:t>
            </w:r>
          </w:p>
        </w:tc>
      </w:tr>
      <w:tr w:rsidR="000F1D83" w:rsidRPr="000E4465" w14:paraId="24EB0160" w14:textId="77777777" w:rsidTr="003077E3">
        <w:trPr>
          <w:trHeight w:hRule="exact" w:val="227"/>
          <w:jc w:val="center"/>
        </w:trPr>
        <w:tc>
          <w:tcPr>
            <w:tcW w:w="2924" w:type="dxa"/>
            <w:shd w:val="clear" w:color="auto" w:fill="auto"/>
            <w:vAlign w:val="center"/>
            <w:hideMark/>
          </w:tcPr>
          <w:p w14:paraId="212144D4" w14:textId="77777777" w:rsidR="000F1D83" w:rsidRPr="000E4465" w:rsidRDefault="000F1D83" w:rsidP="000F1D83">
            <w:pPr>
              <w:spacing w:after="0" w:line="240" w:lineRule="auto"/>
              <w:ind w:firstLineChars="100" w:firstLine="140"/>
              <w:rPr>
                <w:rFonts w:ascii="Arial" w:eastAsia="Times New Roman" w:hAnsi="Arial" w:cs="Times New Roman"/>
                <w:color w:val="000000" w:themeColor="text1"/>
                <w:sz w:val="14"/>
                <w:szCs w:val="14"/>
                <w:lang w:eastAsia="en-NZ"/>
              </w:rPr>
            </w:pPr>
            <w:r w:rsidRPr="000E4465">
              <w:rPr>
                <w:rFonts w:ascii="Arial" w:eastAsia="Times New Roman" w:hAnsi="Arial" w:cs="Times New Roman"/>
                <w:color w:val="000000" w:themeColor="text1"/>
                <w:sz w:val="14"/>
                <w:szCs w:val="14"/>
                <w:lang w:eastAsia="en-NZ"/>
              </w:rPr>
              <w:t>Some work (</w:t>
            </w:r>
            <w:proofErr w:type="spellStart"/>
            <w:r w:rsidRPr="000E4465">
              <w:rPr>
                <w:rFonts w:ascii="Arial" w:eastAsia="Times New Roman" w:hAnsi="Arial" w:cs="Times New Roman"/>
                <w:color w:val="000000" w:themeColor="text1"/>
                <w:sz w:val="14"/>
                <w:szCs w:val="14"/>
                <w:lang w:eastAsia="en-NZ"/>
              </w:rPr>
              <w:t>excl</w:t>
            </w:r>
            <w:proofErr w:type="spellEnd"/>
            <w:r w:rsidRPr="000E4465">
              <w:rPr>
                <w:rFonts w:ascii="Arial" w:eastAsia="Times New Roman" w:hAnsi="Arial" w:cs="Times New Roman"/>
                <w:color w:val="000000" w:themeColor="text1"/>
                <w:sz w:val="14"/>
                <w:szCs w:val="14"/>
                <w:lang w:eastAsia="en-NZ"/>
              </w:rPr>
              <w:t xml:space="preserve"> SE)</w:t>
            </w:r>
          </w:p>
        </w:tc>
        <w:tc>
          <w:tcPr>
            <w:tcW w:w="471" w:type="dxa"/>
            <w:shd w:val="clear" w:color="auto" w:fill="auto"/>
            <w:vAlign w:val="center"/>
            <w:hideMark/>
          </w:tcPr>
          <w:p w14:paraId="145A3E2D"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15</w:t>
            </w:r>
          </w:p>
        </w:tc>
        <w:tc>
          <w:tcPr>
            <w:tcW w:w="470" w:type="dxa"/>
            <w:shd w:val="clear" w:color="auto" w:fill="D9D9D9"/>
            <w:vAlign w:val="center"/>
            <w:hideMark/>
          </w:tcPr>
          <w:p w14:paraId="651010EC"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11</w:t>
            </w:r>
          </w:p>
        </w:tc>
        <w:tc>
          <w:tcPr>
            <w:tcW w:w="470" w:type="dxa"/>
            <w:shd w:val="clear" w:color="auto" w:fill="auto"/>
            <w:vAlign w:val="center"/>
            <w:hideMark/>
          </w:tcPr>
          <w:p w14:paraId="34662000"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8</w:t>
            </w:r>
          </w:p>
        </w:tc>
        <w:tc>
          <w:tcPr>
            <w:tcW w:w="471" w:type="dxa"/>
            <w:shd w:val="clear" w:color="auto" w:fill="auto"/>
            <w:vAlign w:val="center"/>
            <w:hideMark/>
          </w:tcPr>
          <w:p w14:paraId="4CE679EA"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6</w:t>
            </w:r>
          </w:p>
        </w:tc>
        <w:tc>
          <w:tcPr>
            <w:tcW w:w="471" w:type="dxa"/>
            <w:tcBorders>
              <w:right w:val="single" w:sz="8" w:space="0" w:color="auto"/>
            </w:tcBorders>
            <w:shd w:val="clear" w:color="auto" w:fill="auto"/>
            <w:vAlign w:val="center"/>
            <w:hideMark/>
          </w:tcPr>
          <w:p w14:paraId="40DFDEA6"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4</w:t>
            </w:r>
          </w:p>
        </w:tc>
        <w:tc>
          <w:tcPr>
            <w:tcW w:w="475" w:type="dxa"/>
            <w:tcBorders>
              <w:left w:val="single" w:sz="8" w:space="0" w:color="auto"/>
            </w:tcBorders>
            <w:shd w:val="clear" w:color="auto" w:fill="auto"/>
            <w:vAlign w:val="center"/>
            <w:hideMark/>
          </w:tcPr>
          <w:p w14:paraId="676D5B92"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67</w:t>
            </w:r>
          </w:p>
        </w:tc>
        <w:tc>
          <w:tcPr>
            <w:tcW w:w="475" w:type="dxa"/>
            <w:shd w:val="clear" w:color="auto" w:fill="D9D9D9"/>
            <w:vAlign w:val="center"/>
            <w:hideMark/>
          </w:tcPr>
          <w:p w14:paraId="695EE500"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64</w:t>
            </w:r>
          </w:p>
        </w:tc>
        <w:tc>
          <w:tcPr>
            <w:tcW w:w="475" w:type="dxa"/>
            <w:shd w:val="clear" w:color="auto" w:fill="auto"/>
            <w:vAlign w:val="center"/>
            <w:hideMark/>
          </w:tcPr>
          <w:p w14:paraId="78841F97"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61</w:t>
            </w:r>
          </w:p>
        </w:tc>
        <w:tc>
          <w:tcPr>
            <w:tcW w:w="475" w:type="dxa"/>
            <w:shd w:val="clear" w:color="auto" w:fill="auto"/>
            <w:vAlign w:val="center"/>
            <w:hideMark/>
          </w:tcPr>
          <w:p w14:paraId="7FBCE7F3"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59</w:t>
            </w:r>
          </w:p>
        </w:tc>
        <w:tc>
          <w:tcPr>
            <w:tcW w:w="475" w:type="dxa"/>
            <w:shd w:val="clear" w:color="auto" w:fill="auto"/>
            <w:vAlign w:val="center"/>
            <w:hideMark/>
          </w:tcPr>
          <w:p w14:paraId="0D1B5E79"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54</w:t>
            </w:r>
          </w:p>
        </w:tc>
        <w:tc>
          <w:tcPr>
            <w:tcW w:w="567" w:type="dxa"/>
            <w:shd w:val="clear" w:color="auto" w:fill="auto"/>
            <w:vAlign w:val="center"/>
            <w:hideMark/>
          </w:tcPr>
          <w:p w14:paraId="6E0411E9"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875</w:t>
            </w:r>
          </w:p>
        </w:tc>
        <w:tc>
          <w:tcPr>
            <w:tcW w:w="565" w:type="dxa"/>
            <w:vAlign w:val="center"/>
          </w:tcPr>
          <w:p w14:paraId="2D2FFC33"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77</w:t>
            </w:r>
          </w:p>
        </w:tc>
      </w:tr>
      <w:tr w:rsidR="000F1D83" w:rsidRPr="000E4465" w14:paraId="1562FEBA" w14:textId="77777777" w:rsidTr="003077E3">
        <w:trPr>
          <w:trHeight w:hRule="exact" w:val="227"/>
          <w:jc w:val="center"/>
        </w:trPr>
        <w:tc>
          <w:tcPr>
            <w:tcW w:w="2924" w:type="dxa"/>
            <w:shd w:val="clear" w:color="auto" w:fill="auto"/>
            <w:vAlign w:val="center"/>
            <w:hideMark/>
          </w:tcPr>
          <w:p w14:paraId="66A09956" w14:textId="77777777" w:rsidR="000F1D83" w:rsidRPr="000E4465" w:rsidRDefault="000F1D83" w:rsidP="000F1D83">
            <w:pPr>
              <w:spacing w:after="0" w:line="240" w:lineRule="auto"/>
              <w:ind w:firstLineChars="100" w:firstLine="140"/>
              <w:rPr>
                <w:rFonts w:ascii="Arial" w:eastAsia="Times New Roman" w:hAnsi="Arial" w:cs="Times New Roman"/>
                <w:color w:val="000000" w:themeColor="text1"/>
                <w:sz w:val="14"/>
                <w:szCs w:val="14"/>
                <w:lang w:eastAsia="en-NZ"/>
              </w:rPr>
            </w:pPr>
            <w:r w:rsidRPr="000E4465">
              <w:rPr>
                <w:rFonts w:ascii="Arial" w:eastAsia="Times New Roman" w:hAnsi="Arial" w:cs="Times New Roman"/>
                <w:color w:val="000000" w:themeColor="text1"/>
                <w:sz w:val="14"/>
                <w:szCs w:val="14"/>
                <w:lang w:eastAsia="en-NZ"/>
              </w:rPr>
              <w:t>Workless</w:t>
            </w:r>
          </w:p>
        </w:tc>
        <w:tc>
          <w:tcPr>
            <w:tcW w:w="471" w:type="dxa"/>
            <w:shd w:val="clear" w:color="auto" w:fill="auto"/>
            <w:vAlign w:val="center"/>
            <w:hideMark/>
          </w:tcPr>
          <w:p w14:paraId="3A2773CD"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53</w:t>
            </w:r>
          </w:p>
        </w:tc>
        <w:tc>
          <w:tcPr>
            <w:tcW w:w="470" w:type="dxa"/>
            <w:shd w:val="clear" w:color="auto" w:fill="D9D9D9"/>
            <w:vAlign w:val="center"/>
            <w:hideMark/>
          </w:tcPr>
          <w:p w14:paraId="1692471B"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44</w:t>
            </w:r>
          </w:p>
        </w:tc>
        <w:tc>
          <w:tcPr>
            <w:tcW w:w="470" w:type="dxa"/>
            <w:shd w:val="clear" w:color="auto" w:fill="auto"/>
            <w:vAlign w:val="center"/>
            <w:hideMark/>
          </w:tcPr>
          <w:p w14:paraId="04BEA32A"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37</w:t>
            </w:r>
          </w:p>
        </w:tc>
        <w:tc>
          <w:tcPr>
            <w:tcW w:w="471" w:type="dxa"/>
            <w:shd w:val="clear" w:color="auto" w:fill="auto"/>
            <w:vAlign w:val="center"/>
            <w:hideMark/>
          </w:tcPr>
          <w:p w14:paraId="20863942"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30</w:t>
            </w:r>
          </w:p>
        </w:tc>
        <w:tc>
          <w:tcPr>
            <w:tcW w:w="471" w:type="dxa"/>
            <w:tcBorders>
              <w:right w:val="single" w:sz="8" w:space="0" w:color="auto"/>
            </w:tcBorders>
            <w:shd w:val="clear" w:color="auto" w:fill="auto"/>
            <w:vAlign w:val="center"/>
            <w:hideMark/>
          </w:tcPr>
          <w:p w14:paraId="584F58E4"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25</w:t>
            </w:r>
          </w:p>
        </w:tc>
        <w:tc>
          <w:tcPr>
            <w:tcW w:w="475" w:type="dxa"/>
            <w:tcBorders>
              <w:left w:val="single" w:sz="8" w:space="0" w:color="auto"/>
            </w:tcBorders>
            <w:shd w:val="clear" w:color="auto" w:fill="auto"/>
            <w:vAlign w:val="center"/>
            <w:hideMark/>
          </w:tcPr>
          <w:p w14:paraId="7711FA57"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31</w:t>
            </w:r>
          </w:p>
        </w:tc>
        <w:tc>
          <w:tcPr>
            <w:tcW w:w="475" w:type="dxa"/>
            <w:shd w:val="clear" w:color="auto" w:fill="D9D9D9"/>
            <w:vAlign w:val="center"/>
            <w:hideMark/>
          </w:tcPr>
          <w:p w14:paraId="07BDE1CE"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34</w:t>
            </w:r>
          </w:p>
        </w:tc>
        <w:tc>
          <w:tcPr>
            <w:tcW w:w="475" w:type="dxa"/>
            <w:shd w:val="clear" w:color="auto" w:fill="auto"/>
            <w:vAlign w:val="center"/>
            <w:hideMark/>
          </w:tcPr>
          <w:p w14:paraId="1A8C5B9A"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38</w:t>
            </w:r>
          </w:p>
        </w:tc>
        <w:tc>
          <w:tcPr>
            <w:tcW w:w="475" w:type="dxa"/>
            <w:shd w:val="clear" w:color="auto" w:fill="auto"/>
            <w:vAlign w:val="center"/>
            <w:hideMark/>
          </w:tcPr>
          <w:p w14:paraId="15A2EC87"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40</w:t>
            </w:r>
          </w:p>
        </w:tc>
        <w:tc>
          <w:tcPr>
            <w:tcW w:w="475" w:type="dxa"/>
            <w:shd w:val="clear" w:color="auto" w:fill="auto"/>
            <w:vAlign w:val="center"/>
            <w:hideMark/>
          </w:tcPr>
          <w:p w14:paraId="2658B8C2"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45</w:t>
            </w:r>
          </w:p>
        </w:tc>
        <w:tc>
          <w:tcPr>
            <w:tcW w:w="567" w:type="dxa"/>
            <w:shd w:val="clear" w:color="auto" w:fill="auto"/>
            <w:vAlign w:val="center"/>
            <w:hideMark/>
          </w:tcPr>
          <w:p w14:paraId="34B4A96B"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120</w:t>
            </w:r>
          </w:p>
        </w:tc>
        <w:tc>
          <w:tcPr>
            <w:tcW w:w="565" w:type="dxa"/>
            <w:vAlign w:val="center"/>
          </w:tcPr>
          <w:p w14:paraId="11D43787" w14:textId="77777777" w:rsidR="000F1D83" w:rsidRPr="000E4465" w:rsidRDefault="000F1D83" w:rsidP="000F1D83">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10</w:t>
            </w:r>
          </w:p>
        </w:tc>
      </w:tr>
      <w:tr w:rsidR="00CE04CC" w:rsidRPr="000E4465" w14:paraId="7D2C0F9F" w14:textId="77777777" w:rsidTr="003077E3">
        <w:trPr>
          <w:trHeight w:hRule="exact" w:val="344"/>
          <w:jc w:val="center"/>
        </w:trPr>
        <w:tc>
          <w:tcPr>
            <w:tcW w:w="2924" w:type="dxa"/>
            <w:shd w:val="clear" w:color="auto" w:fill="auto"/>
            <w:vAlign w:val="center"/>
            <w:hideMark/>
          </w:tcPr>
          <w:p w14:paraId="11D2E064" w14:textId="5A203069" w:rsidR="00CE04CC" w:rsidRPr="000E4465" w:rsidRDefault="00CE04CC" w:rsidP="00CE04CC">
            <w:pPr>
              <w:spacing w:after="0" w:line="240" w:lineRule="auto"/>
              <w:rPr>
                <w:rFonts w:ascii="Arial" w:eastAsia="Times New Roman" w:hAnsi="Arial" w:cs="Times New Roman"/>
                <w:b/>
                <w:bCs/>
                <w:color w:val="000000" w:themeColor="text1"/>
                <w:sz w:val="14"/>
                <w:szCs w:val="14"/>
                <w:lang w:eastAsia="en-NZ"/>
              </w:rPr>
            </w:pPr>
            <w:r w:rsidRPr="000E4465">
              <w:rPr>
                <w:rFonts w:ascii="Arial" w:hAnsi="Arial"/>
                <w:b/>
                <w:bCs/>
                <w:color w:val="000000" w:themeColor="text1"/>
                <w:sz w:val="14"/>
                <w:szCs w:val="14"/>
              </w:rPr>
              <w:t>Source of HH income in the 12 months prior to interview</w:t>
            </w:r>
          </w:p>
        </w:tc>
        <w:tc>
          <w:tcPr>
            <w:tcW w:w="471" w:type="dxa"/>
            <w:shd w:val="clear" w:color="auto" w:fill="auto"/>
            <w:vAlign w:val="center"/>
            <w:hideMark/>
          </w:tcPr>
          <w:p w14:paraId="61F7265B" w14:textId="0E1FAFE8"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0" w:type="dxa"/>
            <w:shd w:val="clear" w:color="auto" w:fill="D9D9D9"/>
            <w:vAlign w:val="center"/>
            <w:hideMark/>
          </w:tcPr>
          <w:p w14:paraId="61875C94" w14:textId="1267CEB0"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0" w:type="dxa"/>
            <w:shd w:val="clear" w:color="auto" w:fill="auto"/>
            <w:vAlign w:val="center"/>
            <w:hideMark/>
          </w:tcPr>
          <w:p w14:paraId="20F78CB5" w14:textId="0E2A5403"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1" w:type="dxa"/>
            <w:shd w:val="clear" w:color="auto" w:fill="auto"/>
            <w:vAlign w:val="center"/>
            <w:hideMark/>
          </w:tcPr>
          <w:p w14:paraId="53DDC7A8" w14:textId="6C0722C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1" w:type="dxa"/>
            <w:tcBorders>
              <w:right w:val="single" w:sz="8" w:space="0" w:color="auto"/>
            </w:tcBorders>
            <w:shd w:val="clear" w:color="auto" w:fill="auto"/>
            <w:vAlign w:val="center"/>
            <w:hideMark/>
          </w:tcPr>
          <w:p w14:paraId="7E4151F1" w14:textId="48545878"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5" w:type="dxa"/>
            <w:tcBorders>
              <w:left w:val="single" w:sz="8" w:space="0" w:color="auto"/>
            </w:tcBorders>
            <w:shd w:val="clear" w:color="auto" w:fill="auto"/>
            <w:vAlign w:val="center"/>
            <w:hideMark/>
          </w:tcPr>
          <w:p w14:paraId="2AF1898E" w14:textId="41F477EB"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5" w:type="dxa"/>
            <w:shd w:val="clear" w:color="auto" w:fill="D9D9D9"/>
            <w:vAlign w:val="center"/>
            <w:hideMark/>
          </w:tcPr>
          <w:p w14:paraId="0F36E1EF" w14:textId="28DE07D2"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5" w:type="dxa"/>
            <w:shd w:val="clear" w:color="auto" w:fill="auto"/>
            <w:vAlign w:val="center"/>
            <w:hideMark/>
          </w:tcPr>
          <w:p w14:paraId="47863D07" w14:textId="46F04284"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5" w:type="dxa"/>
            <w:shd w:val="clear" w:color="auto" w:fill="auto"/>
            <w:vAlign w:val="center"/>
            <w:hideMark/>
          </w:tcPr>
          <w:p w14:paraId="03E02005" w14:textId="201B62FB"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5" w:type="dxa"/>
            <w:shd w:val="clear" w:color="auto" w:fill="auto"/>
            <w:vAlign w:val="center"/>
            <w:hideMark/>
          </w:tcPr>
          <w:p w14:paraId="48391790" w14:textId="7FFEBD5D"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567" w:type="dxa"/>
            <w:shd w:val="clear" w:color="auto" w:fill="auto"/>
            <w:vAlign w:val="center"/>
            <w:hideMark/>
          </w:tcPr>
          <w:p w14:paraId="5149CE8C" w14:textId="069C581D"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565" w:type="dxa"/>
            <w:vAlign w:val="center"/>
          </w:tcPr>
          <w:p w14:paraId="1785A588" w14:textId="3C4CE972"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hAnsi="Arial"/>
                <w:color w:val="000000" w:themeColor="text1"/>
                <w:sz w:val="14"/>
                <w:szCs w:val="14"/>
              </w:rPr>
              <w:t> </w:t>
            </w:r>
          </w:p>
        </w:tc>
      </w:tr>
      <w:tr w:rsidR="00CE04CC" w:rsidRPr="000E4465" w14:paraId="4F4ADFDE" w14:textId="77777777" w:rsidTr="003077E3">
        <w:trPr>
          <w:trHeight w:hRule="exact" w:val="227"/>
          <w:jc w:val="center"/>
        </w:trPr>
        <w:tc>
          <w:tcPr>
            <w:tcW w:w="2924" w:type="dxa"/>
            <w:shd w:val="clear" w:color="auto" w:fill="auto"/>
            <w:vAlign w:val="center"/>
            <w:hideMark/>
          </w:tcPr>
          <w:p w14:paraId="1E602FF7" w14:textId="5CF53D80" w:rsidR="00CE04CC" w:rsidRPr="000E4465" w:rsidRDefault="00CE04CC" w:rsidP="00CE04CC">
            <w:pPr>
              <w:spacing w:after="0" w:line="240" w:lineRule="auto"/>
              <w:ind w:firstLineChars="100" w:firstLine="140"/>
              <w:rPr>
                <w:rFonts w:ascii="Arial" w:eastAsia="Times New Roman" w:hAnsi="Arial" w:cs="Times New Roman"/>
                <w:color w:val="000000" w:themeColor="text1"/>
                <w:sz w:val="14"/>
                <w:szCs w:val="14"/>
                <w:lang w:eastAsia="en-NZ"/>
              </w:rPr>
            </w:pPr>
            <w:r w:rsidRPr="000E4465">
              <w:rPr>
                <w:rFonts w:ascii="Arial" w:hAnsi="Arial"/>
                <w:color w:val="000000" w:themeColor="text1"/>
                <w:sz w:val="14"/>
                <w:szCs w:val="14"/>
              </w:rPr>
              <w:t>Main source market</w:t>
            </w:r>
          </w:p>
        </w:tc>
        <w:tc>
          <w:tcPr>
            <w:tcW w:w="471" w:type="dxa"/>
            <w:shd w:val="clear" w:color="auto" w:fill="auto"/>
            <w:vAlign w:val="center"/>
            <w:hideMark/>
          </w:tcPr>
          <w:p w14:paraId="6B1CCB1A" w14:textId="474008B9"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12</w:t>
            </w:r>
          </w:p>
        </w:tc>
        <w:tc>
          <w:tcPr>
            <w:tcW w:w="470" w:type="dxa"/>
            <w:shd w:val="clear" w:color="auto" w:fill="D9D9D9"/>
            <w:vAlign w:val="center"/>
            <w:hideMark/>
          </w:tcPr>
          <w:p w14:paraId="4AA8A360" w14:textId="2C849BC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9</w:t>
            </w:r>
          </w:p>
        </w:tc>
        <w:tc>
          <w:tcPr>
            <w:tcW w:w="470" w:type="dxa"/>
            <w:shd w:val="clear" w:color="auto" w:fill="auto"/>
            <w:vAlign w:val="center"/>
            <w:hideMark/>
          </w:tcPr>
          <w:p w14:paraId="42906853" w14:textId="4A404BB8"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6</w:t>
            </w:r>
          </w:p>
        </w:tc>
        <w:tc>
          <w:tcPr>
            <w:tcW w:w="471" w:type="dxa"/>
            <w:shd w:val="clear" w:color="auto" w:fill="auto"/>
            <w:vAlign w:val="center"/>
            <w:hideMark/>
          </w:tcPr>
          <w:p w14:paraId="38FF18D0" w14:textId="324DA386"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4</w:t>
            </w:r>
          </w:p>
        </w:tc>
        <w:tc>
          <w:tcPr>
            <w:tcW w:w="471" w:type="dxa"/>
            <w:tcBorders>
              <w:right w:val="single" w:sz="8" w:space="0" w:color="auto"/>
            </w:tcBorders>
            <w:shd w:val="clear" w:color="auto" w:fill="auto"/>
            <w:vAlign w:val="center"/>
            <w:hideMark/>
          </w:tcPr>
          <w:p w14:paraId="2D67A32E" w14:textId="43479890"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3</w:t>
            </w:r>
          </w:p>
        </w:tc>
        <w:tc>
          <w:tcPr>
            <w:tcW w:w="475" w:type="dxa"/>
            <w:tcBorders>
              <w:left w:val="single" w:sz="8" w:space="0" w:color="auto"/>
            </w:tcBorders>
            <w:shd w:val="clear" w:color="auto" w:fill="auto"/>
            <w:vAlign w:val="center"/>
            <w:hideMark/>
          </w:tcPr>
          <w:p w14:paraId="7BEBD75A" w14:textId="2888012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60</w:t>
            </w:r>
          </w:p>
        </w:tc>
        <w:tc>
          <w:tcPr>
            <w:tcW w:w="475" w:type="dxa"/>
            <w:shd w:val="clear" w:color="auto" w:fill="D9D9D9"/>
            <w:vAlign w:val="center"/>
            <w:hideMark/>
          </w:tcPr>
          <w:p w14:paraId="21B18804" w14:textId="303163C4"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56</w:t>
            </w:r>
          </w:p>
        </w:tc>
        <w:tc>
          <w:tcPr>
            <w:tcW w:w="475" w:type="dxa"/>
            <w:shd w:val="clear" w:color="auto" w:fill="auto"/>
            <w:vAlign w:val="center"/>
            <w:hideMark/>
          </w:tcPr>
          <w:p w14:paraId="32BBBFB8" w14:textId="635D99D8"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52</w:t>
            </w:r>
          </w:p>
        </w:tc>
        <w:tc>
          <w:tcPr>
            <w:tcW w:w="475" w:type="dxa"/>
            <w:shd w:val="clear" w:color="auto" w:fill="auto"/>
            <w:vAlign w:val="center"/>
            <w:hideMark/>
          </w:tcPr>
          <w:p w14:paraId="67B6CD82" w14:textId="7A24F4E1"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48</w:t>
            </w:r>
          </w:p>
        </w:tc>
        <w:tc>
          <w:tcPr>
            <w:tcW w:w="475" w:type="dxa"/>
            <w:shd w:val="clear" w:color="auto" w:fill="auto"/>
            <w:vAlign w:val="center"/>
            <w:hideMark/>
          </w:tcPr>
          <w:p w14:paraId="6AF6E1FF" w14:textId="25AEBBF9"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45</w:t>
            </w:r>
          </w:p>
        </w:tc>
        <w:tc>
          <w:tcPr>
            <w:tcW w:w="567" w:type="dxa"/>
            <w:shd w:val="clear" w:color="auto" w:fill="auto"/>
            <w:vAlign w:val="center"/>
            <w:hideMark/>
          </w:tcPr>
          <w:p w14:paraId="1C48D173" w14:textId="056C3CB9"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975</w:t>
            </w:r>
          </w:p>
        </w:tc>
        <w:tc>
          <w:tcPr>
            <w:tcW w:w="565" w:type="dxa"/>
            <w:vAlign w:val="center"/>
          </w:tcPr>
          <w:p w14:paraId="3097EC24" w14:textId="6678EB01" w:rsidR="00CE04CC" w:rsidRPr="000E4465" w:rsidRDefault="00CE04CC" w:rsidP="00CE04CC">
            <w:pPr>
              <w:spacing w:after="0" w:line="240" w:lineRule="auto"/>
              <w:jc w:val="center"/>
              <w:rPr>
                <w:rFonts w:ascii="Arial" w:hAnsi="Arial"/>
                <w:color w:val="000000" w:themeColor="text1"/>
                <w:sz w:val="14"/>
                <w:szCs w:val="14"/>
              </w:rPr>
            </w:pPr>
            <w:r w:rsidRPr="000E4465">
              <w:rPr>
                <w:rFonts w:ascii="Arial" w:hAnsi="Arial"/>
                <w:color w:val="000000" w:themeColor="text1"/>
                <w:sz w:val="14"/>
                <w:szCs w:val="14"/>
              </w:rPr>
              <w:t>86</w:t>
            </w:r>
          </w:p>
        </w:tc>
      </w:tr>
      <w:tr w:rsidR="00CE04CC" w:rsidRPr="000E4465" w14:paraId="541709C1" w14:textId="77777777" w:rsidTr="003077E3">
        <w:trPr>
          <w:trHeight w:hRule="exact" w:val="227"/>
          <w:jc w:val="center"/>
        </w:trPr>
        <w:tc>
          <w:tcPr>
            <w:tcW w:w="2924" w:type="dxa"/>
            <w:shd w:val="clear" w:color="auto" w:fill="auto"/>
            <w:vAlign w:val="center"/>
            <w:hideMark/>
          </w:tcPr>
          <w:p w14:paraId="067B29BC" w14:textId="6EBB42D9" w:rsidR="00CE04CC" w:rsidRPr="000E4465" w:rsidRDefault="00CE04CC" w:rsidP="00CE04CC">
            <w:pPr>
              <w:spacing w:after="0" w:line="240" w:lineRule="auto"/>
              <w:ind w:firstLineChars="100" w:firstLine="140"/>
              <w:rPr>
                <w:rFonts w:ascii="Arial" w:eastAsia="Times New Roman" w:hAnsi="Arial" w:cs="Times New Roman"/>
                <w:color w:val="000000" w:themeColor="text1"/>
                <w:sz w:val="14"/>
                <w:szCs w:val="14"/>
                <w:lang w:eastAsia="en-NZ"/>
              </w:rPr>
            </w:pPr>
            <w:r w:rsidRPr="000E4465">
              <w:rPr>
                <w:rFonts w:ascii="Arial" w:hAnsi="Arial"/>
                <w:color w:val="000000" w:themeColor="text1"/>
                <w:sz w:val="14"/>
                <w:szCs w:val="14"/>
              </w:rPr>
              <w:t>Main source government</w:t>
            </w:r>
          </w:p>
        </w:tc>
        <w:tc>
          <w:tcPr>
            <w:tcW w:w="471" w:type="dxa"/>
            <w:shd w:val="clear" w:color="auto" w:fill="auto"/>
            <w:vAlign w:val="center"/>
            <w:hideMark/>
          </w:tcPr>
          <w:p w14:paraId="3DFCBBDB" w14:textId="2BE544B5"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52</w:t>
            </w:r>
          </w:p>
        </w:tc>
        <w:tc>
          <w:tcPr>
            <w:tcW w:w="470" w:type="dxa"/>
            <w:shd w:val="clear" w:color="auto" w:fill="D9D9D9"/>
            <w:vAlign w:val="center"/>
            <w:hideMark/>
          </w:tcPr>
          <w:p w14:paraId="23BFA0FE" w14:textId="5A96B744"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42</w:t>
            </w:r>
          </w:p>
        </w:tc>
        <w:tc>
          <w:tcPr>
            <w:tcW w:w="470" w:type="dxa"/>
            <w:shd w:val="clear" w:color="auto" w:fill="auto"/>
            <w:vAlign w:val="center"/>
            <w:hideMark/>
          </w:tcPr>
          <w:p w14:paraId="09900159" w14:textId="4C9DD4F8"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35</w:t>
            </w:r>
          </w:p>
        </w:tc>
        <w:tc>
          <w:tcPr>
            <w:tcW w:w="471" w:type="dxa"/>
            <w:shd w:val="clear" w:color="auto" w:fill="auto"/>
            <w:vAlign w:val="center"/>
            <w:hideMark/>
          </w:tcPr>
          <w:p w14:paraId="74907B56" w14:textId="432BC2C3"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29</w:t>
            </w:r>
          </w:p>
        </w:tc>
        <w:tc>
          <w:tcPr>
            <w:tcW w:w="471" w:type="dxa"/>
            <w:tcBorders>
              <w:right w:val="single" w:sz="8" w:space="0" w:color="auto"/>
            </w:tcBorders>
            <w:shd w:val="clear" w:color="auto" w:fill="auto"/>
            <w:vAlign w:val="center"/>
            <w:hideMark/>
          </w:tcPr>
          <w:p w14:paraId="65D8816F" w14:textId="021B1C1A"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23</w:t>
            </w:r>
          </w:p>
        </w:tc>
        <w:tc>
          <w:tcPr>
            <w:tcW w:w="475" w:type="dxa"/>
            <w:tcBorders>
              <w:left w:val="single" w:sz="8" w:space="0" w:color="auto"/>
            </w:tcBorders>
            <w:shd w:val="clear" w:color="auto" w:fill="auto"/>
            <w:vAlign w:val="center"/>
            <w:hideMark/>
          </w:tcPr>
          <w:p w14:paraId="3DEA6E71" w14:textId="75D08DFF"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40</w:t>
            </w:r>
          </w:p>
        </w:tc>
        <w:tc>
          <w:tcPr>
            <w:tcW w:w="475" w:type="dxa"/>
            <w:shd w:val="clear" w:color="auto" w:fill="D9D9D9"/>
            <w:vAlign w:val="center"/>
            <w:hideMark/>
          </w:tcPr>
          <w:p w14:paraId="659BCD33" w14:textId="42C01B8F"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44</w:t>
            </w:r>
          </w:p>
        </w:tc>
        <w:tc>
          <w:tcPr>
            <w:tcW w:w="475" w:type="dxa"/>
            <w:shd w:val="clear" w:color="auto" w:fill="auto"/>
            <w:vAlign w:val="center"/>
            <w:hideMark/>
          </w:tcPr>
          <w:p w14:paraId="251C09CD" w14:textId="6F79EEB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48</w:t>
            </w:r>
          </w:p>
        </w:tc>
        <w:tc>
          <w:tcPr>
            <w:tcW w:w="475" w:type="dxa"/>
            <w:shd w:val="clear" w:color="auto" w:fill="auto"/>
            <w:vAlign w:val="center"/>
            <w:hideMark/>
          </w:tcPr>
          <w:p w14:paraId="3FB0C302" w14:textId="14BAD7A2"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52</w:t>
            </w:r>
          </w:p>
        </w:tc>
        <w:tc>
          <w:tcPr>
            <w:tcW w:w="475" w:type="dxa"/>
            <w:shd w:val="clear" w:color="auto" w:fill="auto"/>
            <w:vAlign w:val="center"/>
            <w:hideMark/>
          </w:tcPr>
          <w:p w14:paraId="7B35ECC7" w14:textId="17EF0836"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55</w:t>
            </w:r>
          </w:p>
        </w:tc>
        <w:tc>
          <w:tcPr>
            <w:tcW w:w="567" w:type="dxa"/>
            <w:shd w:val="clear" w:color="auto" w:fill="auto"/>
            <w:vAlign w:val="center"/>
            <w:hideMark/>
          </w:tcPr>
          <w:p w14:paraId="5EC99251" w14:textId="46C229F2"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160</w:t>
            </w:r>
          </w:p>
        </w:tc>
        <w:tc>
          <w:tcPr>
            <w:tcW w:w="565" w:type="dxa"/>
            <w:vAlign w:val="center"/>
          </w:tcPr>
          <w:p w14:paraId="75FF095C" w14:textId="455108EA" w:rsidR="00CE04CC" w:rsidRPr="000E4465" w:rsidRDefault="00CE04CC" w:rsidP="00CE04CC">
            <w:pPr>
              <w:spacing w:after="0" w:line="240" w:lineRule="auto"/>
              <w:jc w:val="center"/>
              <w:rPr>
                <w:rFonts w:ascii="Arial" w:hAnsi="Arial"/>
                <w:color w:val="000000" w:themeColor="text1"/>
                <w:sz w:val="14"/>
                <w:szCs w:val="14"/>
              </w:rPr>
            </w:pPr>
            <w:r w:rsidRPr="000E4465">
              <w:rPr>
                <w:rFonts w:ascii="Arial" w:hAnsi="Arial"/>
                <w:color w:val="000000" w:themeColor="text1"/>
                <w:sz w:val="14"/>
                <w:szCs w:val="14"/>
              </w:rPr>
              <w:t>14</w:t>
            </w:r>
          </w:p>
        </w:tc>
      </w:tr>
      <w:tr w:rsidR="00CE04CC" w:rsidRPr="000E4465" w14:paraId="15B31548" w14:textId="77777777" w:rsidTr="003077E3">
        <w:trPr>
          <w:trHeight w:hRule="exact" w:val="227"/>
          <w:jc w:val="center"/>
        </w:trPr>
        <w:tc>
          <w:tcPr>
            <w:tcW w:w="2924" w:type="dxa"/>
            <w:shd w:val="clear" w:color="auto" w:fill="auto"/>
            <w:vAlign w:val="center"/>
            <w:hideMark/>
          </w:tcPr>
          <w:p w14:paraId="12DE0A5B" w14:textId="77777777" w:rsidR="00CE04CC" w:rsidRPr="000E4465" w:rsidRDefault="00CE04CC" w:rsidP="00CE04CC">
            <w:pPr>
              <w:spacing w:after="0" w:line="240" w:lineRule="auto"/>
              <w:rPr>
                <w:rFonts w:ascii="Arial" w:eastAsia="Times New Roman" w:hAnsi="Arial" w:cs="Times New Roman"/>
                <w:b/>
                <w:bCs/>
                <w:color w:val="000000" w:themeColor="text1"/>
                <w:sz w:val="14"/>
                <w:szCs w:val="14"/>
                <w:lang w:eastAsia="en-NZ"/>
              </w:rPr>
            </w:pPr>
            <w:r w:rsidRPr="000E4465">
              <w:rPr>
                <w:rFonts w:ascii="Arial" w:eastAsia="Times New Roman" w:hAnsi="Arial" w:cs="Times New Roman"/>
                <w:b/>
                <w:bCs/>
                <w:color w:val="000000" w:themeColor="text1"/>
                <w:sz w:val="14"/>
                <w:szCs w:val="14"/>
                <w:lang w:eastAsia="en-NZ"/>
              </w:rPr>
              <w:t>Tenure of household</w:t>
            </w:r>
          </w:p>
        </w:tc>
        <w:tc>
          <w:tcPr>
            <w:tcW w:w="471" w:type="dxa"/>
            <w:shd w:val="clear" w:color="auto" w:fill="auto"/>
            <w:vAlign w:val="center"/>
            <w:hideMark/>
          </w:tcPr>
          <w:p w14:paraId="6B400558"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0" w:type="dxa"/>
            <w:shd w:val="clear" w:color="auto" w:fill="D9D9D9"/>
            <w:vAlign w:val="center"/>
            <w:hideMark/>
          </w:tcPr>
          <w:p w14:paraId="1219FB54"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0" w:type="dxa"/>
            <w:shd w:val="clear" w:color="auto" w:fill="auto"/>
            <w:vAlign w:val="center"/>
            <w:hideMark/>
          </w:tcPr>
          <w:p w14:paraId="09CB90D2"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1" w:type="dxa"/>
            <w:shd w:val="clear" w:color="auto" w:fill="auto"/>
            <w:vAlign w:val="center"/>
            <w:hideMark/>
          </w:tcPr>
          <w:p w14:paraId="617F90D1"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1" w:type="dxa"/>
            <w:tcBorders>
              <w:right w:val="single" w:sz="8" w:space="0" w:color="auto"/>
            </w:tcBorders>
            <w:shd w:val="clear" w:color="auto" w:fill="auto"/>
            <w:vAlign w:val="center"/>
            <w:hideMark/>
          </w:tcPr>
          <w:p w14:paraId="75E39B88"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5" w:type="dxa"/>
            <w:tcBorders>
              <w:left w:val="single" w:sz="8" w:space="0" w:color="auto"/>
            </w:tcBorders>
            <w:shd w:val="clear" w:color="auto" w:fill="auto"/>
            <w:vAlign w:val="center"/>
            <w:hideMark/>
          </w:tcPr>
          <w:p w14:paraId="37D2A90B"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5" w:type="dxa"/>
            <w:shd w:val="clear" w:color="auto" w:fill="D9D9D9"/>
            <w:vAlign w:val="center"/>
            <w:hideMark/>
          </w:tcPr>
          <w:p w14:paraId="27ABCF8F"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5" w:type="dxa"/>
            <w:shd w:val="clear" w:color="auto" w:fill="auto"/>
            <w:vAlign w:val="center"/>
            <w:hideMark/>
          </w:tcPr>
          <w:p w14:paraId="05465C25"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5" w:type="dxa"/>
            <w:shd w:val="clear" w:color="auto" w:fill="auto"/>
            <w:vAlign w:val="center"/>
            <w:hideMark/>
          </w:tcPr>
          <w:p w14:paraId="7749BDF2"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5" w:type="dxa"/>
            <w:shd w:val="clear" w:color="auto" w:fill="auto"/>
            <w:vAlign w:val="center"/>
            <w:hideMark/>
          </w:tcPr>
          <w:p w14:paraId="6308EA31"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567" w:type="dxa"/>
            <w:shd w:val="clear" w:color="auto" w:fill="auto"/>
            <w:vAlign w:val="center"/>
            <w:hideMark/>
          </w:tcPr>
          <w:p w14:paraId="680D4E9D"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565" w:type="dxa"/>
            <w:vAlign w:val="center"/>
          </w:tcPr>
          <w:p w14:paraId="618DBDB1"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hAnsi="Arial"/>
                <w:color w:val="000000" w:themeColor="text1"/>
                <w:sz w:val="14"/>
                <w:szCs w:val="14"/>
              </w:rPr>
              <w:t> </w:t>
            </w:r>
          </w:p>
        </w:tc>
      </w:tr>
      <w:tr w:rsidR="00CE04CC" w:rsidRPr="000E4465" w14:paraId="4FCBB146" w14:textId="77777777" w:rsidTr="003077E3">
        <w:trPr>
          <w:trHeight w:hRule="exact" w:val="227"/>
          <w:jc w:val="center"/>
        </w:trPr>
        <w:tc>
          <w:tcPr>
            <w:tcW w:w="2924" w:type="dxa"/>
            <w:shd w:val="clear" w:color="auto" w:fill="auto"/>
            <w:vAlign w:val="center"/>
            <w:hideMark/>
          </w:tcPr>
          <w:p w14:paraId="124426CD" w14:textId="77777777" w:rsidR="00CE04CC" w:rsidRPr="000E4465" w:rsidRDefault="00CE04CC" w:rsidP="00CE04CC">
            <w:pPr>
              <w:spacing w:after="0" w:line="240" w:lineRule="auto"/>
              <w:ind w:firstLineChars="100" w:firstLine="140"/>
              <w:rPr>
                <w:rFonts w:ascii="Arial" w:eastAsia="Times New Roman" w:hAnsi="Arial" w:cs="Times New Roman"/>
                <w:color w:val="000000" w:themeColor="text1"/>
                <w:sz w:val="14"/>
                <w:szCs w:val="14"/>
                <w:lang w:eastAsia="en-NZ"/>
              </w:rPr>
            </w:pPr>
            <w:r w:rsidRPr="000E4465">
              <w:rPr>
                <w:rFonts w:ascii="Arial" w:eastAsia="Times New Roman" w:hAnsi="Arial" w:cs="Times New Roman"/>
                <w:color w:val="000000" w:themeColor="text1"/>
                <w:sz w:val="14"/>
                <w:szCs w:val="14"/>
                <w:lang w:eastAsia="en-NZ"/>
              </w:rPr>
              <w:t>Owned with mortgage (</w:t>
            </w:r>
            <w:proofErr w:type="spellStart"/>
            <w:r w:rsidRPr="000E4465">
              <w:rPr>
                <w:rFonts w:ascii="Arial" w:eastAsia="Times New Roman" w:hAnsi="Arial" w:cs="Times New Roman"/>
                <w:color w:val="000000" w:themeColor="text1"/>
                <w:sz w:val="14"/>
                <w:szCs w:val="14"/>
                <w:lang w:eastAsia="en-NZ"/>
              </w:rPr>
              <w:t>incl</w:t>
            </w:r>
            <w:proofErr w:type="spellEnd"/>
            <w:r w:rsidRPr="000E4465">
              <w:rPr>
                <w:rFonts w:ascii="Arial" w:eastAsia="Times New Roman" w:hAnsi="Arial" w:cs="Times New Roman"/>
                <w:color w:val="000000" w:themeColor="text1"/>
                <w:sz w:val="14"/>
                <w:szCs w:val="14"/>
                <w:lang w:eastAsia="en-NZ"/>
              </w:rPr>
              <w:t xml:space="preserve"> FT)</w:t>
            </w:r>
          </w:p>
        </w:tc>
        <w:tc>
          <w:tcPr>
            <w:tcW w:w="471" w:type="dxa"/>
            <w:shd w:val="clear" w:color="auto" w:fill="auto"/>
            <w:vAlign w:val="center"/>
            <w:hideMark/>
          </w:tcPr>
          <w:p w14:paraId="5B91506D"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8</w:t>
            </w:r>
          </w:p>
        </w:tc>
        <w:tc>
          <w:tcPr>
            <w:tcW w:w="470" w:type="dxa"/>
            <w:shd w:val="clear" w:color="auto" w:fill="D9D9D9"/>
            <w:vAlign w:val="center"/>
            <w:hideMark/>
          </w:tcPr>
          <w:p w14:paraId="70C74A26"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5</w:t>
            </w:r>
          </w:p>
        </w:tc>
        <w:tc>
          <w:tcPr>
            <w:tcW w:w="470" w:type="dxa"/>
            <w:shd w:val="clear" w:color="auto" w:fill="auto"/>
            <w:vAlign w:val="center"/>
            <w:hideMark/>
          </w:tcPr>
          <w:p w14:paraId="28748ADE"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3</w:t>
            </w:r>
          </w:p>
        </w:tc>
        <w:tc>
          <w:tcPr>
            <w:tcW w:w="471" w:type="dxa"/>
            <w:shd w:val="clear" w:color="auto" w:fill="auto"/>
            <w:vAlign w:val="center"/>
            <w:hideMark/>
          </w:tcPr>
          <w:p w14:paraId="1A003241"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w:t>
            </w:r>
          </w:p>
        </w:tc>
        <w:tc>
          <w:tcPr>
            <w:tcW w:w="471" w:type="dxa"/>
            <w:tcBorders>
              <w:right w:val="single" w:sz="8" w:space="0" w:color="auto"/>
            </w:tcBorders>
            <w:shd w:val="clear" w:color="auto" w:fill="auto"/>
            <w:vAlign w:val="center"/>
            <w:hideMark/>
          </w:tcPr>
          <w:p w14:paraId="1494A5A8"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w:t>
            </w:r>
          </w:p>
        </w:tc>
        <w:tc>
          <w:tcPr>
            <w:tcW w:w="475" w:type="dxa"/>
            <w:tcBorders>
              <w:left w:val="single" w:sz="8" w:space="0" w:color="auto"/>
            </w:tcBorders>
            <w:shd w:val="clear" w:color="auto" w:fill="auto"/>
            <w:vAlign w:val="center"/>
            <w:hideMark/>
          </w:tcPr>
          <w:p w14:paraId="25A3E0CB"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22</w:t>
            </w:r>
          </w:p>
        </w:tc>
        <w:tc>
          <w:tcPr>
            <w:tcW w:w="475" w:type="dxa"/>
            <w:shd w:val="clear" w:color="auto" w:fill="D9D9D9"/>
            <w:vAlign w:val="center"/>
            <w:hideMark/>
          </w:tcPr>
          <w:p w14:paraId="1AF39F85"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18</w:t>
            </w:r>
          </w:p>
        </w:tc>
        <w:tc>
          <w:tcPr>
            <w:tcW w:w="475" w:type="dxa"/>
            <w:shd w:val="clear" w:color="auto" w:fill="auto"/>
            <w:vAlign w:val="center"/>
            <w:hideMark/>
          </w:tcPr>
          <w:p w14:paraId="0F3B67A5"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14</w:t>
            </w:r>
          </w:p>
        </w:tc>
        <w:tc>
          <w:tcPr>
            <w:tcW w:w="475" w:type="dxa"/>
            <w:shd w:val="clear" w:color="auto" w:fill="auto"/>
            <w:vAlign w:val="center"/>
            <w:hideMark/>
          </w:tcPr>
          <w:p w14:paraId="7503CC80"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13</w:t>
            </w:r>
          </w:p>
        </w:tc>
        <w:tc>
          <w:tcPr>
            <w:tcW w:w="475" w:type="dxa"/>
            <w:shd w:val="clear" w:color="auto" w:fill="auto"/>
            <w:vAlign w:val="center"/>
            <w:hideMark/>
          </w:tcPr>
          <w:p w14:paraId="2DC9471B"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11</w:t>
            </w:r>
          </w:p>
        </w:tc>
        <w:tc>
          <w:tcPr>
            <w:tcW w:w="567" w:type="dxa"/>
            <w:shd w:val="clear" w:color="auto" w:fill="auto"/>
            <w:vAlign w:val="center"/>
            <w:hideMark/>
          </w:tcPr>
          <w:p w14:paraId="1DB9B359"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540</w:t>
            </w:r>
          </w:p>
        </w:tc>
        <w:tc>
          <w:tcPr>
            <w:tcW w:w="565" w:type="dxa"/>
            <w:vAlign w:val="center"/>
          </w:tcPr>
          <w:p w14:paraId="78221D51"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47</w:t>
            </w:r>
          </w:p>
        </w:tc>
      </w:tr>
      <w:tr w:rsidR="00CE04CC" w:rsidRPr="000E4465" w14:paraId="4CFD7967" w14:textId="77777777" w:rsidTr="003077E3">
        <w:trPr>
          <w:trHeight w:hRule="exact" w:val="227"/>
          <w:jc w:val="center"/>
        </w:trPr>
        <w:tc>
          <w:tcPr>
            <w:tcW w:w="2924" w:type="dxa"/>
            <w:shd w:val="clear" w:color="auto" w:fill="auto"/>
            <w:vAlign w:val="center"/>
            <w:hideMark/>
          </w:tcPr>
          <w:p w14:paraId="545CA637" w14:textId="77777777" w:rsidR="00CE04CC" w:rsidRPr="000E4465" w:rsidRDefault="00CE04CC" w:rsidP="00CE04CC">
            <w:pPr>
              <w:spacing w:after="0" w:line="240" w:lineRule="auto"/>
              <w:ind w:firstLineChars="100" w:firstLine="140"/>
              <w:rPr>
                <w:rFonts w:ascii="Arial" w:eastAsia="Times New Roman" w:hAnsi="Arial" w:cs="Times New Roman"/>
                <w:color w:val="000000" w:themeColor="text1"/>
                <w:sz w:val="14"/>
                <w:szCs w:val="14"/>
                <w:lang w:eastAsia="en-NZ"/>
              </w:rPr>
            </w:pPr>
            <w:r w:rsidRPr="000E4465">
              <w:rPr>
                <w:rFonts w:ascii="Arial" w:eastAsia="Times New Roman" w:hAnsi="Arial" w:cs="Times New Roman"/>
                <w:color w:val="000000" w:themeColor="text1"/>
                <w:sz w:val="14"/>
                <w:szCs w:val="14"/>
                <w:lang w:eastAsia="en-NZ"/>
              </w:rPr>
              <w:t>Owned no mortgage (</w:t>
            </w:r>
            <w:proofErr w:type="spellStart"/>
            <w:r w:rsidRPr="000E4465">
              <w:rPr>
                <w:rFonts w:ascii="Arial" w:eastAsia="Times New Roman" w:hAnsi="Arial" w:cs="Times New Roman"/>
                <w:color w:val="000000" w:themeColor="text1"/>
                <w:sz w:val="14"/>
                <w:szCs w:val="14"/>
                <w:lang w:eastAsia="en-NZ"/>
              </w:rPr>
              <w:t>incl</w:t>
            </w:r>
            <w:proofErr w:type="spellEnd"/>
            <w:r w:rsidRPr="000E4465">
              <w:rPr>
                <w:rFonts w:ascii="Arial" w:eastAsia="Times New Roman" w:hAnsi="Arial" w:cs="Times New Roman"/>
                <w:color w:val="000000" w:themeColor="text1"/>
                <w:sz w:val="14"/>
                <w:szCs w:val="14"/>
                <w:lang w:eastAsia="en-NZ"/>
              </w:rPr>
              <w:t xml:space="preserve"> FT)</w:t>
            </w:r>
          </w:p>
        </w:tc>
        <w:tc>
          <w:tcPr>
            <w:tcW w:w="471" w:type="dxa"/>
            <w:shd w:val="clear" w:color="auto" w:fill="auto"/>
            <w:vAlign w:val="center"/>
            <w:hideMark/>
          </w:tcPr>
          <w:p w14:paraId="01617961"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5</w:t>
            </w:r>
          </w:p>
        </w:tc>
        <w:tc>
          <w:tcPr>
            <w:tcW w:w="470" w:type="dxa"/>
            <w:shd w:val="clear" w:color="auto" w:fill="D9D9D9"/>
            <w:vAlign w:val="center"/>
            <w:hideMark/>
          </w:tcPr>
          <w:p w14:paraId="137A3936"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3</w:t>
            </w:r>
          </w:p>
        </w:tc>
        <w:tc>
          <w:tcPr>
            <w:tcW w:w="470" w:type="dxa"/>
            <w:shd w:val="clear" w:color="auto" w:fill="auto"/>
            <w:vAlign w:val="center"/>
            <w:hideMark/>
          </w:tcPr>
          <w:p w14:paraId="52F17E38"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3</w:t>
            </w:r>
          </w:p>
        </w:tc>
        <w:tc>
          <w:tcPr>
            <w:tcW w:w="471" w:type="dxa"/>
            <w:shd w:val="clear" w:color="auto" w:fill="auto"/>
            <w:vAlign w:val="center"/>
            <w:hideMark/>
          </w:tcPr>
          <w:p w14:paraId="15841921"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3</w:t>
            </w:r>
          </w:p>
        </w:tc>
        <w:tc>
          <w:tcPr>
            <w:tcW w:w="471" w:type="dxa"/>
            <w:tcBorders>
              <w:right w:val="single" w:sz="8" w:space="0" w:color="auto"/>
            </w:tcBorders>
            <w:shd w:val="clear" w:color="auto" w:fill="auto"/>
            <w:vAlign w:val="center"/>
            <w:hideMark/>
          </w:tcPr>
          <w:p w14:paraId="07C4BCA4"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w:t>
            </w:r>
          </w:p>
        </w:tc>
        <w:tc>
          <w:tcPr>
            <w:tcW w:w="475" w:type="dxa"/>
            <w:tcBorders>
              <w:left w:val="single" w:sz="8" w:space="0" w:color="auto"/>
            </w:tcBorders>
            <w:shd w:val="clear" w:color="auto" w:fill="auto"/>
            <w:vAlign w:val="center"/>
            <w:hideMark/>
          </w:tcPr>
          <w:p w14:paraId="21859527"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3</w:t>
            </w:r>
          </w:p>
        </w:tc>
        <w:tc>
          <w:tcPr>
            <w:tcW w:w="475" w:type="dxa"/>
            <w:shd w:val="clear" w:color="auto" w:fill="D9D9D9"/>
            <w:vAlign w:val="center"/>
            <w:hideMark/>
          </w:tcPr>
          <w:p w14:paraId="1CB7CE24"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3</w:t>
            </w:r>
          </w:p>
        </w:tc>
        <w:tc>
          <w:tcPr>
            <w:tcW w:w="475" w:type="dxa"/>
            <w:shd w:val="clear" w:color="auto" w:fill="auto"/>
            <w:vAlign w:val="center"/>
            <w:hideMark/>
          </w:tcPr>
          <w:p w14:paraId="526BEDCE"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3</w:t>
            </w:r>
          </w:p>
        </w:tc>
        <w:tc>
          <w:tcPr>
            <w:tcW w:w="475" w:type="dxa"/>
            <w:shd w:val="clear" w:color="auto" w:fill="auto"/>
            <w:vAlign w:val="center"/>
            <w:hideMark/>
          </w:tcPr>
          <w:p w14:paraId="118ED08E"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4</w:t>
            </w:r>
          </w:p>
        </w:tc>
        <w:tc>
          <w:tcPr>
            <w:tcW w:w="475" w:type="dxa"/>
            <w:shd w:val="clear" w:color="auto" w:fill="auto"/>
            <w:vAlign w:val="center"/>
            <w:hideMark/>
          </w:tcPr>
          <w:p w14:paraId="2EE38D76"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4</w:t>
            </w:r>
          </w:p>
        </w:tc>
        <w:tc>
          <w:tcPr>
            <w:tcW w:w="567" w:type="dxa"/>
            <w:shd w:val="clear" w:color="auto" w:fill="auto"/>
            <w:vAlign w:val="center"/>
            <w:hideMark/>
          </w:tcPr>
          <w:p w14:paraId="6AB6B258"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120</w:t>
            </w:r>
          </w:p>
        </w:tc>
        <w:tc>
          <w:tcPr>
            <w:tcW w:w="565" w:type="dxa"/>
            <w:vAlign w:val="center"/>
          </w:tcPr>
          <w:p w14:paraId="7DE4C8EF"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10</w:t>
            </w:r>
          </w:p>
        </w:tc>
      </w:tr>
      <w:tr w:rsidR="00CE04CC" w:rsidRPr="000E4465" w14:paraId="6BC795AD" w14:textId="77777777" w:rsidTr="003077E3">
        <w:trPr>
          <w:trHeight w:hRule="exact" w:val="227"/>
          <w:jc w:val="center"/>
        </w:trPr>
        <w:tc>
          <w:tcPr>
            <w:tcW w:w="2924" w:type="dxa"/>
            <w:shd w:val="clear" w:color="auto" w:fill="auto"/>
            <w:vAlign w:val="center"/>
            <w:hideMark/>
          </w:tcPr>
          <w:p w14:paraId="33273292" w14:textId="77777777" w:rsidR="00CE04CC" w:rsidRPr="000E4465" w:rsidRDefault="00CE04CC" w:rsidP="00CE04CC">
            <w:pPr>
              <w:spacing w:after="0" w:line="240" w:lineRule="auto"/>
              <w:ind w:firstLineChars="100" w:firstLine="140"/>
              <w:rPr>
                <w:rFonts w:ascii="Arial" w:eastAsia="Times New Roman" w:hAnsi="Arial" w:cs="Times New Roman"/>
                <w:color w:val="000000" w:themeColor="text1"/>
                <w:sz w:val="14"/>
                <w:szCs w:val="14"/>
                <w:lang w:eastAsia="en-NZ"/>
              </w:rPr>
            </w:pPr>
            <w:r w:rsidRPr="000E4465">
              <w:rPr>
                <w:rFonts w:ascii="Arial" w:eastAsia="Times New Roman" w:hAnsi="Arial" w:cs="Times New Roman"/>
                <w:color w:val="000000" w:themeColor="text1"/>
                <w:sz w:val="14"/>
                <w:szCs w:val="14"/>
                <w:lang w:eastAsia="en-NZ"/>
              </w:rPr>
              <w:t>Private rental</w:t>
            </w:r>
          </w:p>
        </w:tc>
        <w:tc>
          <w:tcPr>
            <w:tcW w:w="471" w:type="dxa"/>
            <w:shd w:val="clear" w:color="auto" w:fill="auto"/>
            <w:vAlign w:val="center"/>
            <w:hideMark/>
          </w:tcPr>
          <w:p w14:paraId="01CBCFD4"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29</w:t>
            </w:r>
          </w:p>
        </w:tc>
        <w:tc>
          <w:tcPr>
            <w:tcW w:w="470" w:type="dxa"/>
            <w:shd w:val="clear" w:color="auto" w:fill="D9D9D9"/>
            <w:vAlign w:val="center"/>
            <w:hideMark/>
          </w:tcPr>
          <w:p w14:paraId="02F0A1C1"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23</w:t>
            </w:r>
          </w:p>
        </w:tc>
        <w:tc>
          <w:tcPr>
            <w:tcW w:w="470" w:type="dxa"/>
            <w:shd w:val="clear" w:color="auto" w:fill="auto"/>
            <w:vAlign w:val="center"/>
            <w:hideMark/>
          </w:tcPr>
          <w:p w14:paraId="647A2342"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19</w:t>
            </w:r>
          </w:p>
        </w:tc>
        <w:tc>
          <w:tcPr>
            <w:tcW w:w="471" w:type="dxa"/>
            <w:shd w:val="clear" w:color="auto" w:fill="auto"/>
            <w:vAlign w:val="center"/>
            <w:hideMark/>
          </w:tcPr>
          <w:p w14:paraId="3CA78A04"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14</w:t>
            </w:r>
          </w:p>
        </w:tc>
        <w:tc>
          <w:tcPr>
            <w:tcW w:w="471" w:type="dxa"/>
            <w:tcBorders>
              <w:right w:val="single" w:sz="8" w:space="0" w:color="auto"/>
            </w:tcBorders>
            <w:shd w:val="clear" w:color="auto" w:fill="auto"/>
            <w:vAlign w:val="center"/>
            <w:hideMark/>
          </w:tcPr>
          <w:p w14:paraId="026694FF"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11</w:t>
            </w:r>
          </w:p>
        </w:tc>
        <w:tc>
          <w:tcPr>
            <w:tcW w:w="475" w:type="dxa"/>
            <w:tcBorders>
              <w:left w:val="single" w:sz="8" w:space="0" w:color="auto"/>
            </w:tcBorders>
            <w:shd w:val="clear" w:color="auto" w:fill="auto"/>
            <w:vAlign w:val="center"/>
            <w:hideMark/>
          </w:tcPr>
          <w:p w14:paraId="346EB070"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53</w:t>
            </w:r>
          </w:p>
        </w:tc>
        <w:tc>
          <w:tcPr>
            <w:tcW w:w="475" w:type="dxa"/>
            <w:shd w:val="clear" w:color="auto" w:fill="D9D9D9"/>
            <w:vAlign w:val="center"/>
            <w:hideMark/>
          </w:tcPr>
          <w:p w14:paraId="15737C34"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56</w:t>
            </w:r>
          </w:p>
        </w:tc>
        <w:tc>
          <w:tcPr>
            <w:tcW w:w="475" w:type="dxa"/>
            <w:shd w:val="clear" w:color="auto" w:fill="auto"/>
            <w:vAlign w:val="center"/>
            <w:hideMark/>
          </w:tcPr>
          <w:p w14:paraId="0A709443"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59</w:t>
            </w:r>
          </w:p>
        </w:tc>
        <w:tc>
          <w:tcPr>
            <w:tcW w:w="475" w:type="dxa"/>
            <w:shd w:val="clear" w:color="auto" w:fill="auto"/>
            <w:vAlign w:val="center"/>
            <w:hideMark/>
          </w:tcPr>
          <w:p w14:paraId="1BF478C0"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58</w:t>
            </w:r>
          </w:p>
        </w:tc>
        <w:tc>
          <w:tcPr>
            <w:tcW w:w="475" w:type="dxa"/>
            <w:shd w:val="clear" w:color="auto" w:fill="auto"/>
            <w:vAlign w:val="center"/>
            <w:hideMark/>
          </w:tcPr>
          <w:p w14:paraId="0CC93040"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61</w:t>
            </w:r>
          </w:p>
        </w:tc>
        <w:tc>
          <w:tcPr>
            <w:tcW w:w="567" w:type="dxa"/>
            <w:shd w:val="clear" w:color="auto" w:fill="auto"/>
            <w:vAlign w:val="center"/>
            <w:hideMark/>
          </w:tcPr>
          <w:p w14:paraId="1D4CBA34"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365</w:t>
            </w:r>
          </w:p>
        </w:tc>
        <w:tc>
          <w:tcPr>
            <w:tcW w:w="565" w:type="dxa"/>
            <w:vAlign w:val="center"/>
          </w:tcPr>
          <w:p w14:paraId="23902426"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32</w:t>
            </w:r>
          </w:p>
        </w:tc>
      </w:tr>
      <w:tr w:rsidR="00CE04CC" w:rsidRPr="000E4465" w14:paraId="4B4E2040" w14:textId="77777777" w:rsidTr="003077E3">
        <w:trPr>
          <w:trHeight w:hRule="exact" w:val="227"/>
          <w:jc w:val="center"/>
        </w:trPr>
        <w:tc>
          <w:tcPr>
            <w:tcW w:w="2924" w:type="dxa"/>
            <w:shd w:val="clear" w:color="auto" w:fill="auto"/>
            <w:vAlign w:val="center"/>
            <w:hideMark/>
          </w:tcPr>
          <w:p w14:paraId="62C5FFD0" w14:textId="77777777" w:rsidR="00CE04CC" w:rsidRPr="000E4465" w:rsidRDefault="00CE04CC" w:rsidP="00CE04CC">
            <w:pPr>
              <w:spacing w:after="0" w:line="240" w:lineRule="auto"/>
              <w:ind w:firstLineChars="100" w:firstLine="140"/>
              <w:rPr>
                <w:rFonts w:ascii="Arial" w:eastAsia="Times New Roman" w:hAnsi="Arial" w:cs="Times New Roman"/>
                <w:color w:val="000000" w:themeColor="text1"/>
                <w:sz w:val="14"/>
                <w:szCs w:val="14"/>
                <w:lang w:eastAsia="en-NZ"/>
              </w:rPr>
            </w:pPr>
            <w:r w:rsidRPr="000E4465">
              <w:rPr>
                <w:rFonts w:ascii="Arial" w:eastAsia="Times New Roman" w:hAnsi="Arial" w:cs="Times New Roman"/>
                <w:color w:val="000000" w:themeColor="text1"/>
                <w:sz w:val="14"/>
                <w:szCs w:val="14"/>
                <w:lang w:eastAsia="en-NZ"/>
              </w:rPr>
              <w:t>Social rental</w:t>
            </w:r>
          </w:p>
        </w:tc>
        <w:tc>
          <w:tcPr>
            <w:tcW w:w="471" w:type="dxa"/>
            <w:shd w:val="clear" w:color="auto" w:fill="auto"/>
            <w:vAlign w:val="center"/>
            <w:hideMark/>
          </w:tcPr>
          <w:p w14:paraId="60F3B30A"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54</w:t>
            </w:r>
          </w:p>
        </w:tc>
        <w:tc>
          <w:tcPr>
            <w:tcW w:w="470" w:type="dxa"/>
            <w:shd w:val="clear" w:color="auto" w:fill="D9D9D9"/>
            <w:vAlign w:val="center"/>
            <w:hideMark/>
          </w:tcPr>
          <w:p w14:paraId="002876BB"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44</w:t>
            </w:r>
          </w:p>
        </w:tc>
        <w:tc>
          <w:tcPr>
            <w:tcW w:w="470" w:type="dxa"/>
            <w:shd w:val="clear" w:color="auto" w:fill="auto"/>
            <w:vAlign w:val="center"/>
            <w:hideMark/>
          </w:tcPr>
          <w:p w14:paraId="2B5F8D38"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35</w:t>
            </w:r>
          </w:p>
        </w:tc>
        <w:tc>
          <w:tcPr>
            <w:tcW w:w="471" w:type="dxa"/>
            <w:shd w:val="clear" w:color="auto" w:fill="auto"/>
            <w:vAlign w:val="center"/>
            <w:hideMark/>
          </w:tcPr>
          <w:p w14:paraId="0BB97A69"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28</w:t>
            </w:r>
          </w:p>
        </w:tc>
        <w:tc>
          <w:tcPr>
            <w:tcW w:w="471" w:type="dxa"/>
            <w:tcBorders>
              <w:right w:val="single" w:sz="8" w:space="0" w:color="auto"/>
            </w:tcBorders>
            <w:shd w:val="clear" w:color="auto" w:fill="auto"/>
            <w:vAlign w:val="center"/>
            <w:hideMark/>
          </w:tcPr>
          <w:p w14:paraId="6599C092"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20</w:t>
            </w:r>
          </w:p>
        </w:tc>
        <w:tc>
          <w:tcPr>
            <w:tcW w:w="475" w:type="dxa"/>
            <w:tcBorders>
              <w:left w:val="single" w:sz="8" w:space="0" w:color="auto"/>
            </w:tcBorders>
            <w:shd w:val="clear" w:color="auto" w:fill="auto"/>
            <w:vAlign w:val="center"/>
            <w:hideMark/>
          </w:tcPr>
          <w:p w14:paraId="567D843E"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20</w:t>
            </w:r>
          </w:p>
        </w:tc>
        <w:tc>
          <w:tcPr>
            <w:tcW w:w="475" w:type="dxa"/>
            <w:shd w:val="clear" w:color="auto" w:fill="D9D9D9"/>
            <w:vAlign w:val="center"/>
            <w:hideMark/>
          </w:tcPr>
          <w:p w14:paraId="28472B3F"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22</w:t>
            </w:r>
          </w:p>
        </w:tc>
        <w:tc>
          <w:tcPr>
            <w:tcW w:w="475" w:type="dxa"/>
            <w:shd w:val="clear" w:color="auto" w:fill="auto"/>
            <w:vAlign w:val="center"/>
            <w:hideMark/>
          </w:tcPr>
          <w:p w14:paraId="4D52D8DE"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23</w:t>
            </w:r>
          </w:p>
        </w:tc>
        <w:tc>
          <w:tcPr>
            <w:tcW w:w="475" w:type="dxa"/>
            <w:shd w:val="clear" w:color="auto" w:fill="auto"/>
            <w:vAlign w:val="center"/>
            <w:hideMark/>
          </w:tcPr>
          <w:p w14:paraId="7E569356"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25</w:t>
            </w:r>
          </w:p>
        </w:tc>
        <w:tc>
          <w:tcPr>
            <w:tcW w:w="475" w:type="dxa"/>
            <w:shd w:val="clear" w:color="auto" w:fill="auto"/>
            <w:vAlign w:val="center"/>
            <w:hideMark/>
          </w:tcPr>
          <w:p w14:paraId="5A5F5083"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24</w:t>
            </w:r>
          </w:p>
        </w:tc>
        <w:tc>
          <w:tcPr>
            <w:tcW w:w="567" w:type="dxa"/>
            <w:shd w:val="clear" w:color="auto" w:fill="auto"/>
            <w:vAlign w:val="center"/>
            <w:hideMark/>
          </w:tcPr>
          <w:p w14:paraId="15A09E9D"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75</w:t>
            </w:r>
          </w:p>
        </w:tc>
        <w:tc>
          <w:tcPr>
            <w:tcW w:w="565" w:type="dxa"/>
            <w:vAlign w:val="center"/>
          </w:tcPr>
          <w:p w14:paraId="4DF1AB86"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7</w:t>
            </w:r>
          </w:p>
        </w:tc>
      </w:tr>
      <w:tr w:rsidR="00CE04CC" w:rsidRPr="000E4465" w14:paraId="32D59A40" w14:textId="77777777" w:rsidTr="003077E3">
        <w:trPr>
          <w:trHeight w:hRule="exact" w:val="227"/>
          <w:jc w:val="center"/>
        </w:trPr>
        <w:tc>
          <w:tcPr>
            <w:tcW w:w="2924" w:type="dxa"/>
            <w:shd w:val="clear" w:color="auto" w:fill="auto"/>
            <w:vAlign w:val="center"/>
            <w:hideMark/>
          </w:tcPr>
          <w:p w14:paraId="0F3818A9" w14:textId="77777777" w:rsidR="00CE04CC" w:rsidRPr="000E4465" w:rsidRDefault="00CE04CC" w:rsidP="00CE04CC">
            <w:pPr>
              <w:spacing w:after="0" w:line="240" w:lineRule="auto"/>
              <w:ind w:firstLineChars="100" w:firstLine="140"/>
              <w:rPr>
                <w:rFonts w:ascii="Arial" w:eastAsia="Times New Roman" w:hAnsi="Arial" w:cs="Times New Roman"/>
                <w:color w:val="000000" w:themeColor="text1"/>
                <w:sz w:val="14"/>
                <w:szCs w:val="14"/>
                <w:lang w:eastAsia="en-NZ"/>
              </w:rPr>
            </w:pPr>
            <w:r w:rsidRPr="000E4465">
              <w:rPr>
                <w:rFonts w:ascii="Arial" w:eastAsia="Times New Roman" w:hAnsi="Arial" w:cs="Times New Roman"/>
                <w:color w:val="000000" w:themeColor="text1"/>
                <w:sz w:val="14"/>
                <w:szCs w:val="14"/>
                <w:lang w:eastAsia="en-NZ"/>
              </w:rPr>
              <w:t xml:space="preserve">Other </w:t>
            </w:r>
          </w:p>
        </w:tc>
        <w:tc>
          <w:tcPr>
            <w:tcW w:w="471" w:type="dxa"/>
            <w:shd w:val="clear" w:color="auto" w:fill="auto"/>
            <w:vAlign w:val="center"/>
            <w:hideMark/>
          </w:tcPr>
          <w:p w14:paraId="7616C3F6"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8</w:t>
            </w:r>
          </w:p>
        </w:tc>
        <w:tc>
          <w:tcPr>
            <w:tcW w:w="470" w:type="dxa"/>
            <w:shd w:val="clear" w:color="auto" w:fill="D9D9D9"/>
            <w:vAlign w:val="center"/>
            <w:hideMark/>
          </w:tcPr>
          <w:p w14:paraId="6268B9E3"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4</w:t>
            </w:r>
          </w:p>
        </w:tc>
        <w:tc>
          <w:tcPr>
            <w:tcW w:w="470" w:type="dxa"/>
            <w:shd w:val="clear" w:color="auto" w:fill="auto"/>
            <w:vAlign w:val="center"/>
            <w:hideMark/>
          </w:tcPr>
          <w:p w14:paraId="66B02DAD"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w:t>
            </w:r>
          </w:p>
        </w:tc>
        <w:tc>
          <w:tcPr>
            <w:tcW w:w="471" w:type="dxa"/>
            <w:shd w:val="clear" w:color="auto" w:fill="auto"/>
            <w:vAlign w:val="center"/>
            <w:hideMark/>
          </w:tcPr>
          <w:p w14:paraId="0FD53B7D"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w:t>
            </w:r>
          </w:p>
        </w:tc>
        <w:tc>
          <w:tcPr>
            <w:tcW w:w="471" w:type="dxa"/>
            <w:tcBorders>
              <w:right w:val="single" w:sz="8" w:space="0" w:color="auto"/>
            </w:tcBorders>
            <w:shd w:val="clear" w:color="auto" w:fill="auto"/>
            <w:vAlign w:val="center"/>
            <w:hideMark/>
          </w:tcPr>
          <w:p w14:paraId="0257E4A2"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w:t>
            </w:r>
          </w:p>
        </w:tc>
        <w:tc>
          <w:tcPr>
            <w:tcW w:w="475" w:type="dxa"/>
            <w:tcBorders>
              <w:left w:val="single" w:sz="8" w:space="0" w:color="auto"/>
            </w:tcBorders>
            <w:shd w:val="clear" w:color="auto" w:fill="auto"/>
            <w:vAlign w:val="center"/>
            <w:hideMark/>
          </w:tcPr>
          <w:p w14:paraId="00EAD380"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w:t>
            </w:r>
          </w:p>
        </w:tc>
        <w:tc>
          <w:tcPr>
            <w:tcW w:w="475" w:type="dxa"/>
            <w:shd w:val="clear" w:color="auto" w:fill="D9D9D9"/>
            <w:vAlign w:val="center"/>
            <w:hideMark/>
          </w:tcPr>
          <w:p w14:paraId="4BC09544"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w:t>
            </w:r>
          </w:p>
        </w:tc>
        <w:tc>
          <w:tcPr>
            <w:tcW w:w="475" w:type="dxa"/>
            <w:shd w:val="clear" w:color="auto" w:fill="auto"/>
            <w:vAlign w:val="center"/>
            <w:hideMark/>
          </w:tcPr>
          <w:p w14:paraId="362B3248"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w:t>
            </w:r>
          </w:p>
        </w:tc>
        <w:tc>
          <w:tcPr>
            <w:tcW w:w="475" w:type="dxa"/>
            <w:shd w:val="clear" w:color="auto" w:fill="auto"/>
            <w:vAlign w:val="center"/>
            <w:hideMark/>
          </w:tcPr>
          <w:p w14:paraId="3234C00F"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w:t>
            </w:r>
          </w:p>
        </w:tc>
        <w:tc>
          <w:tcPr>
            <w:tcW w:w="475" w:type="dxa"/>
            <w:shd w:val="clear" w:color="auto" w:fill="auto"/>
            <w:vAlign w:val="center"/>
            <w:hideMark/>
          </w:tcPr>
          <w:p w14:paraId="2CB8D95D"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w:t>
            </w:r>
          </w:p>
        </w:tc>
        <w:tc>
          <w:tcPr>
            <w:tcW w:w="567" w:type="dxa"/>
            <w:shd w:val="clear" w:color="auto" w:fill="auto"/>
            <w:vAlign w:val="center"/>
            <w:hideMark/>
          </w:tcPr>
          <w:p w14:paraId="4A779D6D"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35</w:t>
            </w:r>
          </w:p>
        </w:tc>
        <w:tc>
          <w:tcPr>
            <w:tcW w:w="565" w:type="dxa"/>
            <w:vAlign w:val="center"/>
          </w:tcPr>
          <w:p w14:paraId="69DF33DD"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3</w:t>
            </w:r>
          </w:p>
        </w:tc>
      </w:tr>
      <w:tr w:rsidR="00CE04CC" w:rsidRPr="000E4465" w14:paraId="776EEF68" w14:textId="77777777" w:rsidTr="003077E3">
        <w:trPr>
          <w:trHeight w:hRule="exact" w:val="227"/>
          <w:jc w:val="center"/>
        </w:trPr>
        <w:tc>
          <w:tcPr>
            <w:tcW w:w="2924" w:type="dxa"/>
            <w:shd w:val="clear" w:color="auto" w:fill="auto"/>
            <w:vAlign w:val="center"/>
            <w:hideMark/>
          </w:tcPr>
          <w:p w14:paraId="478B517B" w14:textId="77777777" w:rsidR="00CE04CC" w:rsidRPr="000E4465" w:rsidRDefault="00CE04CC" w:rsidP="00CE04CC">
            <w:pPr>
              <w:spacing w:after="0" w:line="240" w:lineRule="auto"/>
              <w:rPr>
                <w:rFonts w:ascii="Arial" w:eastAsia="Times New Roman" w:hAnsi="Arial" w:cs="Times New Roman"/>
                <w:b/>
                <w:bCs/>
                <w:color w:val="000000" w:themeColor="text1"/>
                <w:sz w:val="14"/>
                <w:szCs w:val="14"/>
                <w:lang w:eastAsia="en-NZ"/>
              </w:rPr>
            </w:pPr>
            <w:r w:rsidRPr="000E4465">
              <w:rPr>
                <w:rFonts w:ascii="Arial" w:eastAsia="Times New Roman" w:hAnsi="Arial" w:cs="Times New Roman"/>
                <w:b/>
                <w:bCs/>
                <w:color w:val="000000" w:themeColor="text1"/>
                <w:sz w:val="14"/>
                <w:szCs w:val="14"/>
                <w:lang w:eastAsia="en-NZ"/>
              </w:rPr>
              <w:t>Private rental by AS receipt</w:t>
            </w:r>
          </w:p>
        </w:tc>
        <w:tc>
          <w:tcPr>
            <w:tcW w:w="471" w:type="dxa"/>
            <w:shd w:val="clear" w:color="auto" w:fill="auto"/>
            <w:vAlign w:val="center"/>
            <w:hideMark/>
          </w:tcPr>
          <w:p w14:paraId="46C1B96B"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0" w:type="dxa"/>
            <w:shd w:val="clear" w:color="auto" w:fill="D9D9D9"/>
            <w:vAlign w:val="center"/>
            <w:hideMark/>
          </w:tcPr>
          <w:p w14:paraId="10F320A1"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0" w:type="dxa"/>
            <w:shd w:val="clear" w:color="auto" w:fill="auto"/>
            <w:vAlign w:val="center"/>
            <w:hideMark/>
          </w:tcPr>
          <w:p w14:paraId="5A378366"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1" w:type="dxa"/>
            <w:shd w:val="clear" w:color="auto" w:fill="auto"/>
            <w:vAlign w:val="center"/>
            <w:hideMark/>
          </w:tcPr>
          <w:p w14:paraId="1EB8C1C3"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1" w:type="dxa"/>
            <w:tcBorders>
              <w:right w:val="single" w:sz="8" w:space="0" w:color="auto"/>
            </w:tcBorders>
            <w:shd w:val="clear" w:color="auto" w:fill="auto"/>
            <w:vAlign w:val="center"/>
            <w:hideMark/>
          </w:tcPr>
          <w:p w14:paraId="30EE2A49"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5" w:type="dxa"/>
            <w:tcBorders>
              <w:left w:val="single" w:sz="8" w:space="0" w:color="auto"/>
            </w:tcBorders>
            <w:shd w:val="clear" w:color="auto" w:fill="auto"/>
            <w:vAlign w:val="center"/>
            <w:hideMark/>
          </w:tcPr>
          <w:p w14:paraId="3BD90132"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5" w:type="dxa"/>
            <w:shd w:val="clear" w:color="auto" w:fill="D9D9D9"/>
            <w:vAlign w:val="center"/>
            <w:hideMark/>
          </w:tcPr>
          <w:p w14:paraId="0F0FAA5E"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5" w:type="dxa"/>
            <w:shd w:val="clear" w:color="auto" w:fill="auto"/>
            <w:vAlign w:val="center"/>
            <w:hideMark/>
          </w:tcPr>
          <w:p w14:paraId="67078B66"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5" w:type="dxa"/>
            <w:shd w:val="clear" w:color="auto" w:fill="auto"/>
            <w:vAlign w:val="center"/>
            <w:hideMark/>
          </w:tcPr>
          <w:p w14:paraId="277BAB30"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475" w:type="dxa"/>
            <w:shd w:val="clear" w:color="auto" w:fill="auto"/>
            <w:vAlign w:val="center"/>
            <w:hideMark/>
          </w:tcPr>
          <w:p w14:paraId="4E630FD4"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567" w:type="dxa"/>
            <w:shd w:val="clear" w:color="auto" w:fill="auto"/>
            <w:vAlign w:val="center"/>
            <w:hideMark/>
          </w:tcPr>
          <w:p w14:paraId="4963051E"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 </w:t>
            </w:r>
          </w:p>
        </w:tc>
        <w:tc>
          <w:tcPr>
            <w:tcW w:w="565" w:type="dxa"/>
            <w:vAlign w:val="center"/>
          </w:tcPr>
          <w:p w14:paraId="76C82636"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hAnsi="Arial"/>
                <w:color w:val="000000" w:themeColor="text1"/>
                <w:sz w:val="14"/>
                <w:szCs w:val="14"/>
              </w:rPr>
              <w:t> </w:t>
            </w:r>
          </w:p>
        </w:tc>
      </w:tr>
      <w:tr w:rsidR="00CE04CC" w:rsidRPr="000E4465" w14:paraId="2D8DB821" w14:textId="77777777" w:rsidTr="003077E3">
        <w:trPr>
          <w:trHeight w:hRule="exact" w:val="227"/>
          <w:jc w:val="center"/>
        </w:trPr>
        <w:tc>
          <w:tcPr>
            <w:tcW w:w="2924" w:type="dxa"/>
            <w:shd w:val="clear" w:color="auto" w:fill="auto"/>
            <w:vAlign w:val="center"/>
            <w:hideMark/>
          </w:tcPr>
          <w:p w14:paraId="75E36A7B" w14:textId="77777777" w:rsidR="00CE04CC" w:rsidRPr="000E4465" w:rsidRDefault="00CE04CC" w:rsidP="00CE04CC">
            <w:pPr>
              <w:spacing w:after="0" w:line="240" w:lineRule="auto"/>
              <w:ind w:firstLineChars="100" w:firstLine="140"/>
              <w:rPr>
                <w:rFonts w:ascii="Arial" w:eastAsia="Times New Roman" w:hAnsi="Arial" w:cs="Times New Roman"/>
                <w:color w:val="000000" w:themeColor="text1"/>
                <w:sz w:val="14"/>
                <w:szCs w:val="14"/>
                <w:lang w:eastAsia="en-NZ"/>
              </w:rPr>
            </w:pPr>
            <w:r w:rsidRPr="000E4465">
              <w:rPr>
                <w:rFonts w:ascii="Arial" w:eastAsia="Times New Roman" w:hAnsi="Arial" w:cs="Times New Roman"/>
                <w:color w:val="000000" w:themeColor="text1"/>
                <w:sz w:val="14"/>
                <w:szCs w:val="14"/>
                <w:lang w:eastAsia="en-NZ"/>
              </w:rPr>
              <w:t>Private rental (</w:t>
            </w:r>
            <w:proofErr w:type="gramStart"/>
            <w:r w:rsidRPr="000E4465">
              <w:rPr>
                <w:rFonts w:ascii="Arial" w:eastAsia="Times New Roman" w:hAnsi="Arial" w:cs="Times New Roman"/>
                <w:color w:val="000000" w:themeColor="text1"/>
                <w:sz w:val="14"/>
                <w:szCs w:val="14"/>
                <w:lang w:eastAsia="en-NZ"/>
              </w:rPr>
              <w:t>no</w:t>
            </w:r>
            <w:proofErr w:type="gramEnd"/>
            <w:r w:rsidRPr="000E4465">
              <w:rPr>
                <w:rFonts w:ascii="Arial" w:eastAsia="Times New Roman" w:hAnsi="Arial" w:cs="Times New Roman"/>
                <w:color w:val="000000" w:themeColor="text1"/>
                <w:sz w:val="14"/>
                <w:szCs w:val="14"/>
                <w:lang w:eastAsia="en-NZ"/>
              </w:rPr>
              <w:t xml:space="preserve"> AS)</w:t>
            </w:r>
          </w:p>
        </w:tc>
        <w:tc>
          <w:tcPr>
            <w:tcW w:w="471" w:type="dxa"/>
            <w:shd w:val="clear" w:color="auto" w:fill="auto"/>
            <w:vAlign w:val="center"/>
            <w:hideMark/>
          </w:tcPr>
          <w:p w14:paraId="3078DAB5"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16</w:t>
            </w:r>
          </w:p>
        </w:tc>
        <w:tc>
          <w:tcPr>
            <w:tcW w:w="470" w:type="dxa"/>
            <w:shd w:val="clear" w:color="auto" w:fill="D9D9D9"/>
            <w:vAlign w:val="center"/>
            <w:hideMark/>
          </w:tcPr>
          <w:p w14:paraId="276B2C7E"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11</w:t>
            </w:r>
          </w:p>
        </w:tc>
        <w:tc>
          <w:tcPr>
            <w:tcW w:w="470" w:type="dxa"/>
            <w:shd w:val="clear" w:color="auto" w:fill="auto"/>
            <w:vAlign w:val="center"/>
            <w:hideMark/>
          </w:tcPr>
          <w:p w14:paraId="5596B656"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9</w:t>
            </w:r>
          </w:p>
        </w:tc>
        <w:tc>
          <w:tcPr>
            <w:tcW w:w="471" w:type="dxa"/>
            <w:shd w:val="clear" w:color="auto" w:fill="auto"/>
            <w:vAlign w:val="center"/>
            <w:hideMark/>
          </w:tcPr>
          <w:p w14:paraId="11DDF5E9"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6</w:t>
            </w:r>
          </w:p>
        </w:tc>
        <w:tc>
          <w:tcPr>
            <w:tcW w:w="471" w:type="dxa"/>
            <w:tcBorders>
              <w:right w:val="single" w:sz="8" w:space="0" w:color="auto"/>
            </w:tcBorders>
            <w:shd w:val="clear" w:color="auto" w:fill="auto"/>
            <w:vAlign w:val="center"/>
            <w:hideMark/>
          </w:tcPr>
          <w:p w14:paraId="0B2F9801"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4</w:t>
            </w:r>
          </w:p>
        </w:tc>
        <w:tc>
          <w:tcPr>
            <w:tcW w:w="475" w:type="dxa"/>
            <w:tcBorders>
              <w:left w:val="single" w:sz="8" w:space="0" w:color="auto"/>
            </w:tcBorders>
            <w:shd w:val="clear" w:color="auto" w:fill="auto"/>
            <w:vAlign w:val="center"/>
            <w:hideMark/>
          </w:tcPr>
          <w:p w14:paraId="3BE72638"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15</w:t>
            </w:r>
          </w:p>
        </w:tc>
        <w:tc>
          <w:tcPr>
            <w:tcW w:w="475" w:type="dxa"/>
            <w:shd w:val="clear" w:color="auto" w:fill="D9D9D9"/>
            <w:vAlign w:val="center"/>
            <w:hideMark/>
          </w:tcPr>
          <w:p w14:paraId="2DB2139A"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15</w:t>
            </w:r>
          </w:p>
        </w:tc>
        <w:tc>
          <w:tcPr>
            <w:tcW w:w="475" w:type="dxa"/>
            <w:shd w:val="clear" w:color="auto" w:fill="auto"/>
            <w:vAlign w:val="center"/>
            <w:hideMark/>
          </w:tcPr>
          <w:p w14:paraId="23A6CBF2"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15</w:t>
            </w:r>
          </w:p>
        </w:tc>
        <w:tc>
          <w:tcPr>
            <w:tcW w:w="475" w:type="dxa"/>
            <w:shd w:val="clear" w:color="auto" w:fill="auto"/>
            <w:vAlign w:val="center"/>
            <w:hideMark/>
          </w:tcPr>
          <w:p w14:paraId="50EAC3F3"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14</w:t>
            </w:r>
          </w:p>
        </w:tc>
        <w:tc>
          <w:tcPr>
            <w:tcW w:w="475" w:type="dxa"/>
            <w:shd w:val="clear" w:color="auto" w:fill="auto"/>
            <w:vAlign w:val="center"/>
            <w:hideMark/>
          </w:tcPr>
          <w:p w14:paraId="596C3497"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12</w:t>
            </w:r>
          </w:p>
        </w:tc>
        <w:tc>
          <w:tcPr>
            <w:tcW w:w="567" w:type="dxa"/>
            <w:shd w:val="clear" w:color="auto" w:fill="auto"/>
            <w:vAlign w:val="center"/>
            <w:hideMark/>
          </w:tcPr>
          <w:p w14:paraId="272A739A"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195</w:t>
            </w:r>
          </w:p>
        </w:tc>
        <w:tc>
          <w:tcPr>
            <w:tcW w:w="565" w:type="dxa"/>
            <w:vAlign w:val="center"/>
          </w:tcPr>
          <w:p w14:paraId="22A1A042"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17</w:t>
            </w:r>
          </w:p>
        </w:tc>
      </w:tr>
      <w:tr w:rsidR="00CE04CC" w:rsidRPr="000E4465" w14:paraId="0E0B03FF" w14:textId="77777777" w:rsidTr="003077E3">
        <w:trPr>
          <w:trHeight w:hRule="exact" w:val="227"/>
          <w:jc w:val="center"/>
        </w:trPr>
        <w:tc>
          <w:tcPr>
            <w:tcW w:w="2924" w:type="dxa"/>
            <w:shd w:val="clear" w:color="auto" w:fill="auto"/>
            <w:vAlign w:val="center"/>
            <w:hideMark/>
          </w:tcPr>
          <w:p w14:paraId="30DD8DA6" w14:textId="77777777" w:rsidR="00CE04CC" w:rsidRPr="000E4465" w:rsidRDefault="00CE04CC" w:rsidP="00CE04CC">
            <w:pPr>
              <w:spacing w:after="0" w:line="240" w:lineRule="auto"/>
              <w:ind w:firstLineChars="100" w:firstLine="140"/>
              <w:rPr>
                <w:rFonts w:ascii="Arial" w:eastAsia="Times New Roman" w:hAnsi="Arial" w:cs="Times New Roman"/>
                <w:color w:val="000000" w:themeColor="text1"/>
                <w:sz w:val="14"/>
                <w:szCs w:val="14"/>
                <w:lang w:eastAsia="en-NZ"/>
              </w:rPr>
            </w:pPr>
            <w:r w:rsidRPr="000E4465">
              <w:rPr>
                <w:rFonts w:ascii="Arial" w:eastAsia="Times New Roman" w:hAnsi="Arial" w:cs="Times New Roman"/>
                <w:color w:val="000000" w:themeColor="text1"/>
                <w:sz w:val="14"/>
                <w:szCs w:val="14"/>
                <w:lang w:eastAsia="en-NZ"/>
              </w:rPr>
              <w:t>Private rental (with AS)</w:t>
            </w:r>
          </w:p>
        </w:tc>
        <w:tc>
          <w:tcPr>
            <w:tcW w:w="471" w:type="dxa"/>
            <w:shd w:val="clear" w:color="auto" w:fill="auto"/>
            <w:vAlign w:val="center"/>
            <w:hideMark/>
          </w:tcPr>
          <w:p w14:paraId="3E8FF3F8"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45</w:t>
            </w:r>
          </w:p>
        </w:tc>
        <w:tc>
          <w:tcPr>
            <w:tcW w:w="470" w:type="dxa"/>
            <w:shd w:val="clear" w:color="auto" w:fill="D9D9D9"/>
            <w:vAlign w:val="center"/>
            <w:hideMark/>
          </w:tcPr>
          <w:p w14:paraId="338F42B1"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36</w:t>
            </w:r>
          </w:p>
        </w:tc>
        <w:tc>
          <w:tcPr>
            <w:tcW w:w="470" w:type="dxa"/>
            <w:shd w:val="clear" w:color="auto" w:fill="auto"/>
            <w:vAlign w:val="center"/>
            <w:hideMark/>
          </w:tcPr>
          <w:p w14:paraId="19FE52B9"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30</w:t>
            </w:r>
          </w:p>
        </w:tc>
        <w:tc>
          <w:tcPr>
            <w:tcW w:w="471" w:type="dxa"/>
            <w:shd w:val="clear" w:color="auto" w:fill="auto"/>
            <w:vAlign w:val="center"/>
            <w:hideMark/>
          </w:tcPr>
          <w:p w14:paraId="4CB8558E"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23</w:t>
            </w:r>
          </w:p>
        </w:tc>
        <w:tc>
          <w:tcPr>
            <w:tcW w:w="471" w:type="dxa"/>
            <w:tcBorders>
              <w:right w:val="single" w:sz="8" w:space="0" w:color="auto"/>
            </w:tcBorders>
            <w:shd w:val="clear" w:color="auto" w:fill="auto"/>
            <w:vAlign w:val="center"/>
            <w:hideMark/>
          </w:tcPr>
          <w:p w14:paraId="56B6F3F6"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18</w:t>
            </w:r>
          </w:p>
        </w:tc>
        <w:tc>
          <w:tcPr>
            <w:tcW w:w="475" w:type="dxa"/>
            <w:tcBorders>
              <w:left w:val="single" w:sz="8" w:space="0" w:color="auto"/>
            </w:tcBorders>
            <w:shd w:val="clear" w:color="auto" w:fill="auto"/>
            <w:vAlign w:val="center"/>
            <w:hideMark/>
          </w:tcPr>
          <w:p w14:paraId="43BA1A3B"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38</w:t>
            </w:r>
          </w:p>
        </w:tc>
        <w:tc>
          <w:tcPr>
            <w:tcW w:w="475" w:type="dxa"/>
            <w:shd w:val="clear" w:color="auto" w:fill="D9D9D9"/>
            <w:vAlign w:val="center"/>
            <w:hideMark/>
          </w:tcPr>
          <w:p w14:paraId="558D188F"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41</w:t>
            </w:r>
          </w:p>
        </w:tc>
        <w:tc>
          <w:tcPr>
            <w:tcW w:w="475" w:type="dxa"/>
            <w:shd w:val="clear" w:color="auto" w:fill="auto"/>
            <w:vAlign w:val="center"/>
            <w:hideMark/>
          </w:tcPr>
          <w:p w14:paraId="20F3F899"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44</w:t>
            </w:r>
          </w:p>
        </w:tc>
        <w:tc>
          <w:tcPr>
            <w:tcW w:w="475" w:type="dxa"/>
            <w:shd w:val="clear" w:color="auto" w:fill="auto"/>
            <w:vAlign w:val="center"/>
            <w:hideMark/>
          </w:tcPr>
          <w:p w14:paraId="4A94C678"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44</w:t>
            </w:r>
          </w:p>
        </w:tc>
        <w:tc>
          <w:tcPr>
            <w:tcW w:w="475" w:type="dxa"/>
            <w:shd w:val="clear" w:color="auto" w:fill="auto"/>
            <w:vAlign w:val="center"/>
            <w:hideMark/>
          </w:tcPr>
          <w:p w14:paraId="488ECEF9"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49</w:t>
            </w:r>
          </w:p>
        </w:tc>
        <w:tc>
          <w:tcPr>
            <w:tcW w:w="567" w:type="dxa"/>
            <w:shd w:val="clear" w:color="auto" w:fill="auto"/>
            <w:vAlign w:val="center"/>
            <w:hideMark/>
          </w:tcPr>
          <w:p w14:paraId="29A6F715"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eastAsia="Times New Roman" w:hAnsi="Arial" w:cs="Times New Roman"/>
                <w:color w:val="000000" w:themeColor="text1"/>
                <w:sz w:val="14"/>
                <w:szCs w:val="14"/>
              </w:rPr>
              <w:t>170</w:t>
            </w:r>
          </w:p>
        </w:tc>
        <w:tc>
          <w:tcPr>
            <w:tcW w:w="565" w:type="dxa"/>
            <w:vAlign w:val="center"/>
          </w:tcPr>
          <w:p w14:paraId="0561A531"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15</w:t>
            </w:r>
          </w:p>
        </w:tc>
      </w:tr>
      <w:tr w:rsidR="00CE04CC" w:rsidRPr="000E4465" w14:paraId="7582AB06" w14:textId="77777777" w:rsidTr="003077E3">
        <w:trPr>
          <w:trHeight w:hRule="exact" w:val="227"/>
          <w:jc w:val="center"/>
        </w:trPr>
        <w:tc>
          <w:tcPr>
            <w:tcW w:w="2924" w:type="dxa"/>
            <w:shd w:val="clear" w:color="auto" w:fill="auto"/>
            <w:vAlign w:val="center"/>
            <w:hideMark/>
          </w:tcPr>
          <w:p w14:paraId="57A51425" w14:textId="77777777" w:rsidR="00CE04CC" w:rsidRPr="000E4465" w:rsidRDefault="00CE04CC" w:rsidP="00CE04CC">
            <w:pPr>
              <w:spacing w:after="0" w:line="240" w:lineRule="auto"/>
              <w:rPr>
                <w:rFonts w:ascii="Arial" w:eastAsia="Times New Roman" w:hAnsi="Arial" w:cs="Times New Roman"/>
                <w:b/>
                <w:bCs/>
                <w:color w:val="000000" w:themeColor="text1"/>
                <w:sz w:val="14"/>
                <w:szCs w:val="14"/>
                <w:lang w:eastAsia="en-NZ"/>
              </w:rPr>
            </w:pPr>
            <w:r w:rsidRPr="000E4465">
              <w:rPr>
                <w:rFonts w:ascii="Arial" w:hAnsi="Arial"/>
                <w:b/>
                <w:bCs/>
                <w:color w:val="000000" w:themeColor="text1"/>
                <w:sz w:val="14"/>
                <w:szCs w:val="14"/>
              </w:rPr>
              <w:t>Education (highest qual in HH)</w:t>
            </w:r>
          </w:p>
        </w:tc>
        <w:tc>
          <w:tcPr>
            <w:tcW w:w="471" w:type="dxa"/>
            <w:shd w:val="clear" w:color="auto" w:fill="auto"/>
            <w:vAlign w:val="center"/>
            <w:hideMark/>
          </w:tcPr>
          <w:p w14:paraId="7302A65B"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hAnsi="Arial"/>
                <w:color w:val="000000" w:themeColor="text1"/>
                <w:sz w:val="14"/>
                <w:szCs w:val="14"/>
              </w:rPr>
              <w:t> </w:t>
            </w:r>
          </w:p>
        </w:tc>
        <w:tc>
          <w:tcPr>
            <w:tcW w:w="470" w:type="dxa"/>
            <w:shd w:val="clear" w:color="auto" w:fill="D9D9D9"/>
            <w:vAlign w:val="center"/>
            <w:hideMark/>
          </w:tcPr>
          <w:p w14:paraId="47B4E5DF"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hAnsi="Arial"/>
                <w:color w:val="000000" w:themeColor="text1"/>
                <w:sz w:val="14"/>
                <w:szCs w:val="14"/>
              </w:rPr>
              <w:t> </w:t>
            </w:r>
          </w:p>
        </w:tc>
        <w:tc>
          <w:tcPr>
            <w:tcW w:w="470" w:type="dxa"/>
            <w:shd w:val="clear" w:color="auto" w:fill="auto"/>
            <w:vAlign w:val="center"/>
            <w:hideMark/>
          </w:tcPr>
          <w:p w14:paraId="01E37CC0"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hAnsi="Arial"/>
                <w:color w:val="000000" w:themeColor="text1"/>
                <w:sz w:val="14"/>
                <w:szCs w:val="14"/>
              </w:rPr>
              <w:t> </w:t>
            </w:r>
          </w:p>
        </w:tc>
        <w:tc>
          <w:tcPr>
            <w:tcW w:w="471" w:type="dxa"/>
            <w:shd w:val="clear" w:color="auto" w:fill="auto"/>
            <w:vAlign w:val="center"/>
            <w:hideMark/>
          </w:tcPr>
          <w:p w14:paraId="0F3571F9"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hAnsi="Arial"/>
                <w:color w:val="000000" w:themeColor="text1"/>
                <w:sz w:val="14"/>
                <w:szCs w:val="14"/>
              </w:rPr>
              <w:t> </w:t>
            </w:r>
          </w:p>
        </w:tc>
        <w:tc>
          <w:tcPr>
            <w:tcW w:w="471" w:type="dxa"/>
            <w:tcBorders>
              <w:right w:val="single" w:sz="8" w:space="0" w:color="auto"/>
            </w:tcBorders>
            <w:shd w:val="clear" w:color="auto" w:fill="auto"/>
            <w:vAlign w:val="center"/>
            <w:hideMark/>
          </w:tcPr>
          <w:p w14:paraId="106214FC"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hAnsi="Arial"/>
                <w:color w:val="000000" w:themeColor="text1"/>
                <w:sz w:val="14"/>
                <w:szCs w:val="14"/>
              </w:rPr>
              <w:t> </w:t>
            </w:r>
          </w:p>
        </w:tc>
        <w:tc>
          <w:tcPr>
            <w:tcW w:w="475" w:type="dxa"/>
            <w:tcBorders>
              <w:left w:val="single" w:sz="8" w:space="0" w:color="auto"/>
            </w:tcBorders>
            <w:shd w:val="clear" w:color="auto" w:fill="auto"/>
            <w:vAlign w:val="center"/>
            <w:hideMark/>
          </w:tcPr>
          <w:p w14:paraId="1DCBC285"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hAnsi="Arial"/>
                <w:color w:val="000000" w:themeColor="text1"/>
                <w:sz w:val="14"/>
                <w:szCs w:val="14"/>
              </w:rPr>
              <w:t> </w:t>
            </w:r>
          </w:p>
        </w:tc>
        <w:tc>
          <w:tcPr>
            <w:tcW w:w="475" w:type="dxa"/>
            <w:shd w:val="clear" w:color="auto" w:fill="D9D9D9"/>
            <w:vAlign w:val="center"/>
            <w:hideMark/>
          </w:tcPr>
          <w:p w14:paraId="2CF219EC"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hAnsi="Arial"/>
                <w:color w:val="000000" w:themeColor="text1"/>
                <w:sz w:val="14"/>
                <w:szCs w:val="14"/>
              </w:rPr>
              <w:t> </w:t>
            </w:r>
          </w:p>
        </w:tc>
        <w:tc>
          <w:tcPr>
            <w:tcW w:w="475" w:type="dxa"/>
            <w:shd w:val="clear" w:color="auto" w:fill="auto"/>
            <w:vAlign w:val="center"/>
            <w:hideMark/>
          </w:tcPr>
          <w:p w14:paraId="5ED92FA6"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hAnsi="Arial"/>
                <w:color w:val="000000" w:themeColor="text1"/>
                <w:sz w:val="14"/>
                <w:szCs w:val="14"/>
              </w:rPr>
              <w:t> </w:t>
            </w:r>
          </w:p>
        </w:tc>
        <w:tc>
          <w:tcPr>
            <w:tcW w:w="475" w:type="dxa"/>
            <w:shd w:val="clear" w:color="auto" w:fill="auto"/>
            <w:vAlign w:val="center"/>
            <w:hideMark/>
          </w:tcPr>
          <w:p w14:paraId="4D05E6FE"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hAnsi="Arial"/>
                <w:color w:val="000000" w:themeColor="text1"/>
                <w:sz w:val="14"/>
                <w:szCs w:val="14"/>
              </w:rPr>
              <w:t> </w:t>
            </w:r>
          </w:p>
        </w:tc>
        <w:tc>
          <w:tcPr>
            <w:tcW w:w="475" w:type="dxa"/>
            <w:shd w:val="clear" w:color="auto" w:fill="auto"/>
            <w:vAlign w:val="center"/>
            <w:hideMark/>
          </w:tcPr>
          <w:p w14:paraId="767B897E"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hAnsi="Arial"/>
                <w:color w:val="000000" w:themeColor="text1"/>
                <w:sz w:val="14"/>
                <w:szCs w:val="14"/>
              </w:rPr>
              <w:t> </w:t>
            </w:r>
          </w:p>
        </w:tc>
        <w:tc>
          <w:tcPr>
            <w:tcW w:w="567" w:type="dxa"/>
            <w:shd w:val="clear" w:color="auto" w:fill="auto"/>
            <w:vAlign w:val="center"/>
            <w:hideMark/>
          </w:tcPr>
          <w:p w14:paraId="7C56A433"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hAnsi="Arial"/>
                <w:color w:val="000000" w:themeColor="text1"/>
                <w:sz w:val="14"/>
                <w:szCs w:val="14"/>
              </w:rPr>
              <w:t> </w:t>
            </w:r>
          </w:p>
        </w:tc>
        <w:tc>
          <w:tcPr>
            <w:tcW w:w="565" w:type="dxa"/>
            <w:vAlign w:val="center"/>
          </w:tcPr>
          <w:p w14:paraId="22E63B6E" w14:textId="77777777" w:rsidR="00CE04CC" w:rsidRPr="000E4465" w:rsidRDefault="00CE04CC" w:rsidP="00CE04CC">
            <w:pPr>
              <w:spacing w:after="0" w:line="240" w:lineRule="auto"/>
              <w:rPr>
                <w:rFonts w:ascii="Arial" w:hAnsi="Arial"/>
                <w:color w:val="000000" w:themeColor="text1"/>
                <w:sz w:val="14"/>
                <w:szCs w:val="14"/>
              </w:rPr>
            </w:pPr>
            <w:r w:rsidRPr="000E4465">
              <w:rPr>
                <w:rFonts w:ascii="Arial" w:hAnsi="Arial"/>
                <w:color w:val="000000" w:themeColor="text1"/>
                <w:sz w:val="14"/>
                <w:szCs w:val="14"/>
              </w:rPr>
              <w:t> </w:t>
            </w:r>
          </w:p>
        </w:tc>
      </w:tr>
      <w:tr w:rsidR="00CE04CC" w:rsidRPr="000E4465" w14:paraId="1D658DFB" w14:textId="77777777" w:rsidTr="003077E3">
        <w:trPr>
          <w:trHeight w:hRule="exact" w:val="227"/>
          <w:jc w:val="center"/>
        </w:trPr>
        <w:tc>
          <w:tcPr>
            <w:tcW w:w="2924" w:type="dxa"/>
            <w:shd w:val="clear" w:color="auto" w:fill="auto"/>
            <w:vAlign w:val="center"/>
            <w:hideMark/>
          </w:tcPr>
          <w:p w14:paraId="30E7EAA2" w14:textId="77777777" w:rsidR="00CE04CC" w:rsidRPr="000E4465" w:rsidRDefault="00CE04CC" w:rsidP="00CE04CC">
            <w:pPr>
              <w:spacing w:after="0" w:line="240" w:lineRule="auto"/>
              <w:ind w:firstLineChars="100" w:firstLine="140"/>
              <w:rPr>
                <w:rFonts w:ascii="Arial" w:eastAsia="Times New Roman" w:hAnsi="Arial" w:cs="Times New Roman"/>
                <w:color w:val="000000" w:themeColor="text1"/>
                <w:sz w:val="14"/>
                <w:szCs w:val="14"/>
                <w:lang w:eastAsia="en-NZ"/>
              </w:rPr>
            </w:pPr>
            <w:r w:rsidRPr="000E4465">
              <w:rPr>
                <w:rFonts w:ascii="Arial Mäori" w:hAnsi="Arial Mäori" w:cs="Calibri"/>
                <w:color w:val="000000" w:themeColor="text1"/>
                <w:sz w:val="14"/>
                <w:szCs w:val="14"/>
              </w:rPr>
              <w:t>higher degree</w:t>
            </w:r>
          </w:p>
        </w:tc>
        <w:tc>
          <w:tcPr>
            <w:tcW w:w="471" w:type="dxa"/>
            <w:shd w:val="clear" w:color="auto" w:fill="auto"/>
            <w:vAlign w:val="center"/>
            <w:hideMark/>
          </w:tcPr>
          <w:p w14:paraId="4C212098"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6</w:t>
            </w:r>
          </w:p>
        </w:tc>
        <w:tc>
          <w:tcPr>
            <w:tcW w:w="470" w:type="dxa"/>
            <w:shd w:val="clear" w:color="auto" w:fill="D9D9D9"/>
            <w:vAlign w:val="center"/>
            <w:hideMark/>
          </w:tcPr>
          <w:p w14:paraId="2DEC3598"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4</w:t>
            </w:r>
          </w:p>
        </w:tc>
        <w:tc>
          <w:tcPr>
            <w:tcW w:w="470" w:type="dxa"/>
            <w:shd w:val="clear" w:color="auto" w:fill="auto"/>
            <w:vAlign w:val="center"/>
            <w:hideMark/>
          </w:tcPr>
          <w:p w14:paraId="59D0E1E8"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2</w:t>
            </w:r>
          </w:p>
        </w:tc>
        <w:tc>
          <w:tcPr>
            <w:tcW w:w="471" w:type="dxa"/>
            <w:shd w:val="clear" w:color="auto" w:fill="auto"/>
            <w:vAlign w:val="center"/>
            <w:hideMark/>
          </w:tcPr>
          <w:p w14:paraId="3D776B61"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1</w:t>
            </w:r>
          </w:p>
        </w:tc>
        <w:tc>
          <w:tcPr>
            <w:tcW w:w="471" w:type="dxa"/>
            <w:tcBorders>
              <w:right w:val="single" w:sz="8" w:space="0" w:color="auto"/>
            </w:tcBorders>
            <w:shd w:val="clear" w:color="auto" w:fill="auto"/>
            <w:vAlign w:val="center"/>
            <w:hideMark/>
          </w:tcPr>
          <w:p w14:paraId="295F49DF"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1</w:t>
            </w:r>
          </w:p>
        </w:tc>
        <w:tc>
          <w:tcPr>
            <w:tcW w:w="475" w:type="dxa"/>
            <w:tcBorders>
              <w:left w:val="single" w:sz="8" w:space="0" w:color="auto"/>
            </w:tcBorders>
            <w:shd w:val="clear" w:color="auto" w:fill="auto"/>
            <w:vAlign w:val="center"/>
            <w:hideMark/>
          </w:tcPr>
          <w:p w14:paraId="47A1BD7D"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7</w:t>
            </w:r>
          </w:p>
        </w:tc>
        <w:tc>
          <w:tcPr>
            <w:tcW w:w="475" w:type="dxa"/>
            <w:shd w:val="clear" w:color="auto" w:fill="D9D9D9"/>
            <w:vAlign w:val="center"/>
            <w:hideMark/>
          </w:tcPr>
          <w:p w14:paraId="22EF3735"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6</w:t>
            </w:r>
          </w:p>
        </w:tc>
        <w:tc>
          <w:tcPr>
            <w:tcW w:w="475" w:type="dxa"/>
            <w:shd w:val="clear" w:color="auto" w:fill="auto"/>
            <w:vAlign w:val="center"/>
            <w:hideMark/>
          </w:tcPr>
          <w:p w14:paraId="4E25BB14"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4</w:t>
            </w:r>
          </w:p>
        </w:tc>
        <w:tc>
          <w:tcPr>
            <w:tcW w:w="475" w:type="dxa"/>
            <w:shd w:val="clear" w:color="auto" w:fill="auto"/>
            <w:vAlign w:val="center"/>
            <w:hideMark/>
          </w:tcPr>
          <w:p w14:paraId="1886CB67"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3</w:t>
            </w:r>
          </w:p>
        </w:tc>
        <w:tc>
          <w:tcPr>
            <w:tcW w:w="475" w:type="dxa"/>
            <w:shd w:val="clear" w:color="auto" w:fill="auto"/>
            <w:vAlign w:val="center"/>
            <w:hideMark/>
          </w:tcPr>
          <w:p w14:paraId="0635FFCB"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3</w:t>
            </w:r>
          </w:p>
        </w:tc>
        <w:tc>
          <w:tcPr>
            <w:tcW w:w="567" w:type="dxa"/>
            <w:shd w:val="clear" w:color="auto" w:fill="auto"/>
            <w:vAlign w:val="center"/>
            <w:hideMark/>
          </w:tcPr>
          <w:p w14:paraId="60A2CC43"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230</w:t>
            </w:r>
          </w:p>
        </w:tc>
        <w:tc>
          <w:tcPr>
            <w:tcW w:w="565" w:type="dxa"/>
            <w:vAlign w:val="center"/>
          </w:tcPr>
          <w:p w14:paraId="6083050C" w14:textId="77777777" w:rsidR="00CE04CC" w:rsidRPr="000E4465" w:rsidRDefault="00CE04CC" w:rsidP="00CE04CC">
            <w:pPr>
              <w:spacing w:after="0" w:line="240" w:lineRule="auto"/>
              <w:jc w:val="center"/>
              <w:rPr>
                <w:rFonts w:ascii="Arial" w:hAnsi="Arial"/>
                <w:color w:val="000000" w:themeColor="text1"/>
                <w:sz w:val="14"/>
                <w:szCs w:val="14"/>
              </w:rPr>
            </w:pPr>
            <w:r w:rsidRPr="000E4465">
              <w:rPr>
                <w:rFonts w:ascii="Arial" w:hAnsi="Arial"/>
                <w:color w:val="000000" w:themeColor="text1"/>
                <w:sz w:val="14"/>
                <w:szCs w:val="14"/>
              </w:rPr>
              <w:t>20</w:t>
            </w:r>
          </w:p>
        </w:tc>
      </w:tr>
      <w:tr w:rsidR="00CE04CC" w:rsidRPr="000E4465" w14:paraId="36CAE7E3" w14:textId="77777777" w:rsidTr="003077E3">
        <w:trPr>
          <w:trHeight w:hRule="exact" w:val="227"/>
          <w:jc w:val="center"/>
        </w:trPr>
        <w:tc>
          <w:tcPr>
            <w:tcW w:w="2924" w:type="dxa"/>
            <w:shd w:val="clear" w:color="auto" w:fill="auto"/>
            <w:vAlign w:val="center"/>
            <w:hideMark/>
          </w:tcPr>
          <w:p w14:paraId="5C0489E2" w14:textId="77777777" w:rsidR="00CE04CC" w:rsidRPr="000E4465" w:rsidRDefault="00CE04CC" w:rsidP="00CE04CC">
            <w:pPr>
              <w:spacing w:after="0" w:line="240" w:lineRule="auto"/>
              <w:ind w:firstLineChars="100" w:firstLine="140"/>
              <w:rPr>
                <w:rFonts w:ascii="Arial" w:eastAsia="Times New Roman" w:hAnsi="Arial" w:cs="Times New Roman"/>
                <w:color w:val="000000" w:themeColor="text1"/>
                <w:sz w:val="14"/>
                <w:szCs w:val="14"/>
                <w:lang w:eastAsia="en-NZ"/>
              </w:rPr>
            </w:pPr>
            <w:r w:rsidRPr="000E4465">
              <w:rPr>
                <w:rFonts w:ascii="Arial Mäori" w:hAnsi="Arial Mäori" w:cs="Calibri"/>
                <w:color w:val="000000" w:themeColor="text1"/>
                <w:sz w:val="14"/>
                <w:szCs w:val="14"/>
              </w:rPr>
              <w:t xml:space="preserve">bachelors or similar </w:t>
            </w:r>
          </w:p>
        </w:tc>
        <w:tc>
          <w:tcPr>
            <w:tcW w:w="471" w:type="dxa"/>
            <w:shd w:val="clear" w:color="auto" w:fill="auto"/>
            <w:vAlign w:val="center"/>
            <w:hideMark/>
          </w:tcPr>
          <w:p w14:paraId="352A89AE"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9</w:t>
            </w:r>
          </w:p>
        </w:tc>
        <w:tc>
          <w:tcPr>
            <w:tcW w:w="470" w:type="dxa"/>
            <w:shd w:val="clear" w:color="auto" w:fill="D9D9D9"/>
            <w:vAlign w:val="center"/>
            <w:hideMark/>
          </w:tcPr>
          <w:p w14:paraId="3BF0A53D"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6</w:t>
            </w:r>
          </w:p>
        </w:tc>
        <w:tc>
          <w:tcPr>
            <w:tcW w:w="470" w:type="dxa"/>
            <w:shd w:val="clear" w:color="auto" w:fill="auto"/>
            <w:vAlign w:val="center"/>
            <w:hideMark/>
          </w:tcPr>
          <w:p w14:paraId="19FFE483"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4</w:t>
            </w:r>
          </w:p>
        </w:tc>
        <w:tc>
          <w:tcPr>
            <w:tcW w:w="471" w:type="dxa"/>
            <w:shd w:val="clear" w:color="auto" w:fill="auto"/>
            <w:vAlign w:val="center"/>
            <w:hideMark/>
          </w:tcPr>
          <w:p w14:paraId="08EE36C8"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3</w:t>
            </w:r>
          </w:p>
        </w:tc>
        <w:tc>
          <w:tcPr>
            <w:tcW w:w="471" w:type="dxa"/>
            <w:tcBorders>
              <w:right w:val="single" w:sz="8" w:space="0" w:color="auto"/>
            </w:tcBorders>
            <w:shd w:val="clear" w:color="auto" w:fill="auto"/>
            <w:vAlign w:val="center"/>
            <w:hideMark/>
          </w:tcPr>
          <w:p w14:paraId="35B84B2F"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2</w:t>
            </w:r>
          </w:p>
        </w:tc>
        <w:tc>
          <w:tcPr>
            <w:tcW w:w="475" w:type="dxa"/>
            <w:tcBorders>
              <w:left w:val="single" w:sz="8" w:space="0" w:color="auto"/>
            </w:tcBorders>
            <w:shd w:val="clear" w:color="auto" w:fill="auto"/>
            <w:vAlign w:val="center"/>
            <w:hideMark/>
          </w:tcPr>
          <w:p w14:paraId="7A290A36"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11</w:t>
            </w:r>
          </w:p>
        </w:tc>
        <w:tc>
          <w:tcPr>
            <w:tcW w:w="475" w:type="dxa"/>
            <w:shd w:val="clear" w:color="auto" w:fill="D9D9D9"/>
            <w:vAlign w:val="center"/>
            <w:hideMark/>
          </w:tcPr>
          <w:p w14:paraId="1379A60B"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9</w:t>
            </w:r>
          </w:p>
        </w:tc>
        <w:tc>
          <w:tcPr>
            <w:tcW w:w="475" w:type="dxa"/>
            <w:shd w:val="clear" w:color="auto" w:fill="auto"/>
            <w:vAlign w:val="center"/>
            <w:hideMark/>
          </w:tcPr>
          <w:p w14:paraId="3CE3A12E"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9</w:t>
            </w:r>
          </w:p>
        </w:tc>
        <w:tc>
          <w:tcPr>
            <w:tcW w:w="475" w:type="dxa"/>
            <w:shd w:val="clear" w:color="auto" w:fill="auto"/>
            <w:vAlign w:val="center"/>
            <w:hideMark/>
          </w:tcPr>
          <w:p w14:paraId="03AB297F"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8</w:t>
            </w:r>
          </w:p>
        </w:tc>
        <w:tc>
          <w:tcPr>
            <w:tcW w:w="475" w:type="dxa"/>
            <w:shd w:val="clear" w:color="auto" w:fill="auto"/>
            <w:vAlign w:val="center"/>
            <w:hideMark/>
          </w:tcPr>
          <w:p w14:paraId="5863A110"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8</w:t>
            </w:r>
          </w:p>
        </w:tc>
        <w:tc>
          <w:tcPr>
            <w:tcW w:w="567" w:type="dxa"/>
            <w:shd w:val="clear" w:color="auto" w:fill="auto"/>
            <w:vAlign w:val="center"/>
            <w:hideMark/>
          </w:tcPr>
          <w:p w14:paraId="0126B7EF"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250</w:t>
            </w:r>
          </w:p>
        </w:tc>
        <w:tc>
          <w:tcPr>
            <w:tcW w:w="565" w:type="dxa"/>
            <w:vAlign w:val="center"/>
          </w:tcPr>
          <w:p w14:paraId="456B0C7D" w14:textId="77777777" w:rsidR="00CE04CC" w:rsidRPr="000E4465" w:rsidRDefault="00CE04CC" w:rsidP="00CE04CC">
            <w:pPr>
              <w:spacing w:after="0" w:line="240" w:lineRule="auto"/>
              <w:jc w:val="center"/>
              <w:rPr>
                <w:rFonts w:ascii="Arial" w:hAnsi="Arial"/>
                <w:color w:val="000000" w:themeColor="text1"/>
                <w:sz w:val="14"/>
                <w:szCs w:val="14"/>
              </w:rPr>
            </w:pPr>
            <w:r w:rsidRPr="000E4465">
              <w:rPr>
                <w:rFonts w:ascii="Arial" w:hAnsi="Arial"/>
                <w:color w:val="000000" w:themeColor="text1"/>
                <w:sz w:val="14"/>
                <w:szCs w:val="14"/>
              </w:rPr>
              <w:t>22</w:t>
            </w:r>
          </w:p>
        </w:tc>
      </w:tr>
      <w:tr w:rsidR="00CE04CC" w:rsidRPr="000E4465" w14:paraId="72636FCE" w14:textId="77777777" w:rsidTr="003077E3">
        <w:trPr>
          <w:trHeight w:hRule="exact" w:val="227"/>
          <w:jc w:val="center"/>
        </w:trPr>
        <w:tc>
          <w:tcPr>
            <w:tcW w:w="2924" w:type="dxa"/>
            <w:shd w:val="clear" w:color="auto" w:fill="auto"/>
            <w:vAlign w:val="center"/>
            <w:hideMark/>
          </w:tcPr>
          <w:p w14:paraId="212EB18E" w14:textId="77777777" w:rsidR="00CE04CC" w:rsidRPr="000E4465" w:rsidRDefault="00CE04CC" w:rsidP="00CE04CC">
            <w:pPr>
              <w:spacing w:after="0" w:line="240" w:lineRule="auto"/>
              <w:ind w:firstLineChars="100" w:firstLine="140"/>
              <w:rPr>
                <w:rFonts w:ascii="Arial" w:eastAsia="Times New Roman" w:hAnsi="Arial" w:cs="Times New Roman"/>
                <w:color w:val="000000" w:themeColor="text1"/>
                <w:sz w:val="14"/>
                <w:szCs w:val="14"/>
                <w:lang w:eastAsia="en-NZ"/>
              </w:rPr>
            </w:pPr>
            <w:r w:rsidRPr="000E4465">
              <w:rPr>
                <w:rFonts w:ascii="Arial Mäori" w:hAnsi="Arial Mäori" w:cs="Calibri"/>
                <w:color w:val="000000" w:themeColor="text1"/>
                <w:sz w:val="14"/>
                <w:szCs w:val="14"/>
              </w:rPr>
              <w:t>post-school non-degree qual</w:t>
            </w:r>
          </w:p>
        </w:tc>
        <w:tc>
          <w:tcPr>
            <w:tcW w:w="471" w:type="dxa"/>
            <w:shd w:val="clear" w:color="auto" w:fill="auto"/>
            <w:vAlign w:val="center"/>
            <w:hideMark/>
          </w:tcPr>
          <w:p w14:paraId="175E5002"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20</w:t>
            </w:r>
          </w:p>
        </w:tc>
        <w:tc>
          <w:tcPr>
            <w:tcW w:w="470" w:type="dxa"/>
            <w:shd w:val="clear" w:color="auto" w:fill="D9D9D9"/>
            <w:vAlign w:val="center"/>
            <w:hideMark/>
          </w:tcPr>
          <w:p w14:paraId="183011C7"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15</w:t>
            </w:r>
          </w:p>
        </w:tc>
        <w:tc>
          <w:tcPr>
            <w:tcW w:w="470" w:type="dxa"/>
            <w:shd w:val="clear" w:color="auto" w:fill="auto"/>
            <w:vAlign w:val="center"/>
            <w:hideMark/>
          </w:tcPr>
          <w:p w14:paraId="0726C9DA"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12</w:t>
            </w:r>
          </w:p>
        </w:tc>
        <w:tc>
          <w:tcPr>
            <w:tcW w:w="471" w:type="dxa"/>
            <w:shd w:val="clear" w:color="auto" w:fill="auto"/>
            <w:vAlign w:val="center"/>
            <w:hideMark/>
          </w:tcPr>
          <w:p w14:paraId="761A5967"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9</w:t>
            </w:r>
          </w:p>
        </w:tc>
        <w:tc>
          <w:tcPr>
            <w:tcW w:w="471" w:type="dxa"/>
            <w:tcBorders>
              <w:right w:val="single" w:sz="8" w:space="0" w:color="auto"/>
            </w:tcBorders>
            <w:shd w:val="clear" w:color="auto" w:fill="auto"/>
            <w:vAlign w:val="center"/>
            <w:hideMark/>
          </w:tcPr>
          <w:p w14:paraId="6BE4C0DF"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7</w:t>
            </w:r>
          </w:p>
        </w:tc>
        <w:tc>
          <w:tcPr>
            <w:tcW w:w="475" w:type="dxa"/>
            <w:tcBorders>
              <w:left w:val="single" w:sz="8" w:space="0" w:color="auto"/>
            </w:tcBorders>
            <w:shd w:val="clear" w:color="auto" w:fill="auto"/>
            <w:vAlign w:val="center"/>
            <w:hideMark/>
          </w:tcPr>
          <w:p w14:paraId="41C81FFA"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35</w:t>
            </w:r>
          </w:p>
        </w:tc>
        <w:tc>
          <w:tcPr>
            <w:tcW w:w="475" w:type="dxa"/>
            <w:shd w:val="clear" w:color="auto" w:fill="D9D9D9"/>
            <w:vAlign w:val="center"/>
            <w:hideMark/>
          </w:tcPr>
          <w:p w14:paraId="357F8221"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35</w:t>
            </w:r>
          </w:p>
        </w:tc>
        <w:tc>
          <w:tcPr>
            <w:tcW w:w="475" w:type="dxa"/>
            <w:shd w:val="clear" w:color="auto" w:fill="auto"/>
            <w:vAlign w:val="center"/>
            <w:hideMark/>
          </w:tcPr>
          <w:p w14:paraId="77AFEA53"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37</w:t>
            </w:r>
          </w:p>
        </w:tc>
        <w:tc>
          <w:tcPr>
            <w:tcW w:w="475" w:type="dxa"/>
            <w:shd w:val="clear" w:color="auto" w:fill="auto"/>
            <w:vAlign w:val="center"/>
            <w:hideMark/>
          </w:tcPr>
          <w:p w14:paraId="32BD7727"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37</w:t>
            </w:r>
          </w:p>
        </w:tc>
        <w:tc>
          <w:tcPr>
            <w:tcW w:w="475" w:type="dxa"/>
            <w:shd w:val="clear" w:color="auto" w:fill="auto"/>
            <w:vAlign w:val="center"/>
            <w:hideMark/>
          </w:tcPr>
          <w:p w14:paraId="2990D688"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37</w:t>
            </w:r>
          </w:p>
        </w:tc>
        <w:tc>
          <w:tcPr>
            <w:tcW w:w="567" w:type="dxa"/>
            <w:shd w:val="clear" w:color="auto" w:fill="auto"/>
            <w:vAlign w:val="center"/>
            <w:hideMark/>
          </w:tcPr>
          <w:p w14:paraId="3482DE32"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360</w:t>
            </w:r>
          </w:p>
        </w:tc>
        <w:tc>
          <w:tcPr>
            <w:tcW w:w="565" w:type="dxa"/>
            <w:vAlign w:val="center"/>
          </w:tcPr>
          <w:p w14:paraId="1B93063F" w14:textId="77777777" w:rsidR="00CE04CC" w:rsidRPr="000E4465" w:rsidRDefault="00CE04CC" w:rsidP="00CE04CC">
            <w:pPr>
              <w:spacing w:after="0" w:line="240" w:lineRule="auto"/>
              <w:jc w:val="center"/>
              <w:rPr>
                <w:rFonts w:ascii="Arial" w:hAnsi="Arial"/>
                <w:color w:val="000000" w:themeColor="text1"/>
                <w:sz w:val="14"/>
                <w:szCs w:val="14"/>
              </w:rPr>
            </w:pPr>
            <w:r w:rsidRPr="000E4465">
              <w:rPr>
                <w:rFonts w:ascii="Arial" w:hAnsi="Arial"/>
                <w:color w:val="000000" w:themeColor="text1"/>
                <w:sz w:val="14"/>
                <w:szCs w:val="14"/>
              </w:rPr>
              <w:t>32</w:t>
            </w:r>
          </w:p>
        </w:tc>
      </w:tr>
      <w:tr w:rsidR="00CE04CC" w:rsidRPr="000E4465" w14:paraId="66CFAC21" w14:textId="77777777" w:rsidTr="003077E3">
        <w:trPr>
          <w:trHeight w:hRule="exact" w:val="227"/>
          <w:jc w:val="center"/>
        </w:trPr>
        <w:tc>
          <w:tcPr>
            <w:tcW w:w="2924" w:type="dxa"/>
            <w:shd w:val="clear" w:color="auto" w:fill="auto"/>
            <w:vAlign w:val="center"/>
            <w:hideMark/>
          </w:tcPr>
          <w:p w14:paraId="6BC538A1" w14:textId="77777777" w:rsidR="00CE04CC" w:rsidRPr="000E4465" w:rsidRDefault="00CE04CC" w:rsidP="00CE04CC">
            <w:pPr>
              <w:spacing w:after="0" w:line="240" w:lineRule="auto"/>
              <w:ind w:firstLineChars="100" w:firstLine="140"/>
              <w:rPr>
                <w:rFonts w:ascii="Arial" w:eastAsia="Times New Roman" w:hAnsi="Arial" w:cs="Times New Roman"/>
                <w:color w:val="000000" w:themeColor="text1"/>
                <w:sz w:val="14"/>
                <w:szCs w:val="14"/>
                <w:lang w:eastAsia="en-NZ"/>
              </w:rPr>
            </w:pPr>
            <w:r w:rsidRPr="000E4465">
              <w:rPr>
                <w:rFonts w:ascii="Arial Mäori" w:hAnsi="Arial Mäori" w:cs="Calibri"/>
                <w:color w:val="000000" w:themeColor="text1"/>
                <w:sz w:val="14"/>
                <w:szCs w:val="14"/>
              </w:rPr>
              <w:t>school qual</w:t>
            </w:r>
          </w:p>
        </w:tc>
        <w:tc>
          <w:tcPr>
            <w:tcW w:w="471" w:type="dxa"/>
            <w:shd w:val="clear" w:color="auto" w:fill="auto"/>
            <w:vAlign w:val="center"/>
            <w:hideMark/>
          </w:tcPr>
          <w:p w14:paraId="081A7001"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29</w:t>
            </w:r>
          </w:p>
        </w:tc>
        <w:tc>
          <w:tcPr>
            <w:tcW w:w="470" w:type="dxa"/>
            <w:shd w:val="clear" w:color="auto" w:fill="D9D9D9"/>
            <w:vAlign w:val="center"/>
            <w:hideMark/>
          </w:tcPr>
          <w:p w14:paraId="79477F0C"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22</w:t>
            </w:r>
          </w:p>
        </w:tc>
        <w:tc>
          <w:tcPr>
            <w:tcW w:w="470" w:type="dxa"/>
            <w:shd w:val="clear" w:color="auto" w:fill="auto"/>
            <w:vAlign w:val="center"/>
            <w:hideMark/>
          </w:tcPr>
          <w:p w14:paraId="46E1E166"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17</w:t>
            </w:r>
          </w:p>
        </w:tc>
        <w:tc>
          <w:tcPr>
            <w:tcW w:w="471" w:type="dxa"/>
            <w:shd w:val="clear" w:color="auto" w:fill="auto"/>
            <w:vAlign w:val="center"/>
            <w:hideMark/>
          </w:tcPr>
          <w:p w14:paraId="6290F193"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13</w:t>
            </w:r>
          </w:p>
        </w:tc>
        <w:tc>
          <w:tcPr>
            <w:tcW w:w="471" w:type="dxa"/>
            <w:tcBorders>
              <w:right w:val="single" w:sz="8" w:space="0" w:color="auto"/>
            </w:tcBorders>
            <w:shd w:val="clear" w:color="auto" w:fill="auto"/>
            <w:vAlign w:val="center"/>
            <w:hideMark/>
          </w:tcPr>
          <w:p w14:paraId="6D908757"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10</w:t>
            </w:r>
          </w:p>
        </w:tc>
        <w:tc>
          <w:tcPr>
            <w:tcW w:w="475" w:type="dxa"/>
            <w:tcBorders>
              <w:left w:val="single" w:sz="8" w:space="0" w:color="auto"/>
            </w:tcBorders>
            <w:shd w:val="clear" w:color="auto" w:fill="auto"/>
            <w:vAlign w:val="center"/>
            <w:hideMark/>
          </w:tcPr>
          <w:p w14:paraId="5CA506DF"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31</w:t>
            </w:r>
          </w:p>
        </w:tc>
        <w:tc>
          <w:tcPr>
            <w:tcW w:w="475" w:type="dxa"/>
            <w:shd w:val="clear" w:color="auto" w:fill="D9D9D9"/>
            <w:vAlign w:val="center"/>
            <w:hideMark/>
          </w:tcPr>
          <w:p w14:paraId="42057300"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32</w:t>
            </w:r>
          </w:p>
        </w:tc>
        <w:tc>
          <w:tcPr>
            <w:tcW w:w="475" w:type="dxa"/>
            <w:shd w:val="clear" w:color="auto" w:fill="auto"/>
            <w:vAlign w:val="center"/>
            <w:hideMark/>
          </w:tcPr>
          <w:p w14:paraId="6619A69B"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32</w:t>
            </w:r>
          </w:p>
        </w:tc>
        <w:tc>
          <w:tcPr>
            <w:tcW w:w="475" w:type="dxa"/>
            <w:shd w:val="clear" w:color="auto" w:fill="auto"/>
            <w:vAlign w:val="center"/>
            <w:hideMark/>
          </w:tcPr>
          <w:p w14:paraId="01197FD3"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32</w:t>
            </w:r>
          </w:p>
        </w:tc>
        <w:tc>
          <w:tcPr>
            <w:tcW w:w="475" w:type="dxa"/>
            <w:shd w:val="clear" w:color="auto" w:fill="auto"/>
            <w:vAlign w:val="center"/>
            <w:hideMark/>
          </w:tcPr>
          <w:p w14:paraId="4A496A43"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32</w:t>
            </w:r>
          </w:p>
        </w:tc>
        <w:tc>
          <w:tcPr>
            <w:tcW w:w="567" w:type="dxa"/>
            <w:shd w:val="clear" w:color="auto" w:fill="auto"/>
            <w:vAlign w:val="center"/>
            <w:hideMark/>
          </w:tcPr>
          <w:p w14:paraId="7D7E7769"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215</w:t>
            </w:r>
          </w:p>
        </w:tc>
        <w:tc>
          <w:tcPr>
            <w:tcW w:w="565" w:type="dxa"/>
            <w:vAlign w:val="center"/>
          </w:tcPr>
          <w:p w14:paraId="77B7F219" w14:textId="77777777" w:rsidR="00CE04CC" w:rsidRPr="000E4465" w:rsidRDefault="00CE04CC" w:rsidP="00CE04CC">
            <w:pPr>
              <w:spacing w:after="0" w:line="240" w:lineRule="auto"/>
              <w:jc w:val="center"/>
              <w:rPr>
                <w:rFonts w:ascii="Arial" w:hAnsi="Arial"/>
                <w:color w:val="000000" w:themeColor="text1"/>
                <w:sz w:val="14"/>
                <w:szCs w:val="14"/>
              </w:rPr>
            </w:pPr>
            <w:r w:rsidRPr="000E4465">
              <w:rPr>
                <w:rFonts w:ascii="Arial" w:hAnsi="Arial"/>
                <w:color w:val="000000" w:themeColor="text1"/>
                <w:sz w:val="14"/>
                <w:szCs w:val="14"/>
              </w:rPr>
              <w:t>19</w:t>
            </w:r>
          </w:p>
        </w:tc>
      </w:tr>
      <w:tr w:rsidR="00CE04CC" w:rsidRPr="000E4465" w14:paraId="279EF057" w14:textId="77777777" w:rsidTr="003077E3">
        <w:trPr>
          <w:trHeight w:hRule="exact" w:val="227"/>
          <w:jc w:val="center"/>
        </w:trPr>
        <w:tc>
          <w:tcPr>
            <w:tcW w:w="2924" w:type="dxa"/>
            <w:shd w:val="clear" w:color="auto" w:fill="auto"/>
            <w:vAlign w:val="center"/>
            <w:hideMark/>
          </w:tcPr>
          <w:p w14:paraId="480B625A" w14:textId="77777777" w:rsidR="00CE04CC" w:rsidRPr="000E4465" w:rsidRDefault="00CE04CC" w:rsidP="00CE04CC">
            <w:pPr>
              <w:spacing w:after="0" w:line="240" w:lineRule="auto"/>
              <w:ind w:firstLineChars="100" w:firstLine="140"/>
              <w:rPr>
                <w:rFonts w:ascii="Arial" w:eastAsia="Times New Roman" w:hAnsi="Arial" w:cs="Times New Roman"/>
                <w:color w:val="000000" w:themeColor="text1"/>
                <w:sz w:val="14"/>
                <w:szCs w:val="14"/>
                <w:lang w:eastAsia="en-NZ"/>
              </w:rPr>
            </w:pPr>
            <w:r w:rsidRPr="000E4465">
              <w:rPr>
                <w:rFonts w:ascii="Arial Mäori" w:hAnsi="Arial Mäori" w:cs="Calibri"/>
                <w:color w:val="000000" w:themeColor="text1"/>
                <w:sz w:val="14"/>
                <w:szCs w:val="14"/>
              </w:rPr>
              <w:t>no formal qual</w:t>
            </w:r>
          </w:p>
        </w:tc>
        <w:tc>
          <w:tcPr>
            <w:tcW w:w="471" w:type="dxa"/>
            <w:shd w:val="clear" w:color="auto" w:fill="auto"/>
            <w:vAlign w:val="center"/>
            <w:hideMark/>
          </w:tcPr>
          <w:p w14:paraId="77C8F3E7"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44</w:t>
            </w:r>
          </w:p>
        </w:tc>
        <w:tc>
          <w:tcPr>
            <w:tcW w:w="470" w:type="dxa"/>
            <w:shd w:val="clear" w:color="auto" w:fill="D9D9D9"/>
            <w:vAlign w:val="center"/>
            <w:hideMark/>
          </w:tcPr>
          <w:p w14:paraId="7341E39E"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34</w:t>
            </w:r>
          </w:p>
        </w:tc>
        <w:tc>
          <w:tcPr>
            <w:tcW w:w="470" w:type="dxa"/>
            <w:shd w:val="clear" w:color="auto" w:fill="auto"/>
            <w:vAlign w:val="center"/>
            <w:hideMark/>
          </w:tcPr>
          <w:p w14:paraId="41C62A98"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27</w:t>
            </w:r>
          </w:p>
        </w:tc>
        <w:tc>
          <w:tcPr>
            <w:tcW w:w="471" w:type="dxa"/>
            <w:shd w:val="clear" w:color="auto" w:fill="auto"/>
            <w:vAlign w:val="center"/>
            <w:hideMark/>
          </w:tcPr>
          <w:p w14:paraId="6A5CEF58"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22</w:t>
            </w:r>
          </w:p>
        </w:tc>
        <w:tc>
          <w:tcPr>
            <w:tcW w:w="471" w:type="dxa"/>
            <w:tcBorders>
              <w:right w:val="single" w:sz="8" w:space="0" w:color="auto"/>
            </w:tcBorders>
            <w:shd w:val="clear" w:color="auto" w:fill="auto"/>
            <w:vAlign w:val="center"/>
            <w:hideMark/>
          </w:tcPr>
          <w:p w14:paraId="0A56F2EA"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17</w:t>
            </w:r>
          </w:p>
        </w:tc>
        <w:tc>
          <w:tcPr>
            <w:tcW w:w="475" w:type="dxa"/>
            <w:tcBorders>
              <w:left w:val="single" w:sz="8" w:space="0" w:color="auto"/>
            </w:tcBorders>
            <w:shd w:val="clear" w:color="auto" w:fill="auto"/>
            <w:vAlign w:val="center"/>
            <w:hideMark/>
          </w:tcPr>
          <w:p w14:paraId="44B1BCB8"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17</w:t>
            </w:r>
          </w:p>
        </w:tc>
        <w:tc>
          <w:tcPr>
            <w:tcW w:w="475" w:type="dxa"/>
            <w:shd w:val="clear" w:color="auto" w:fill="D9D9D9"/>
            <w:vAlign w:val="center"/>
            <w:hideMark/>
          </w:tcPr>
          <w:p w14:paraId="71A1C425"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17</w:t>
            </w:r>
          </w:p>
        </w:tc>
        <w:tc>
          <w:tcPr>
            <w:tcW w:w="475" w:type="dxa"/>
            <w:shd w:val="clear" w:color="auto" w:fill="auto"/>
            <w:vAlign w:val="center"/>
            <w:hideMark/>
          </w:tcPr>
          <w:p w14:paraId="65EEAF75"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18</w:t>
            </w:r>
          </w:p>
        </w:tc>
        <w:tc>
          <w:tcPr>
            <w:tcW w:w="475" w:type="dxa"/>
            <w:shd w:val="clear" w:color="auto" w:fill="auto"/>
            <w:vAlign w:val="center"/>
            <w:hideMark/>
          </w:tcPr>
          <w:p w14:paraId="10CE0AA0"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20</w:t>
            </w:r>
          </w:p>
        </w:tc>
        <w:tc>
          <w:tcPr>
            <w:tcW w:w="475" w:type="dxa"/>
            <w:shd w:val="clear" w:color="auto" w:fill="auto"/>
            <w:vAlign w:val="center"/>
            <w:hideMark/>
          </w:tcPr>
          <w:p w14:paraId="4B7A5DE9"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20</w:t>
            </w:r>
          </w:p>
        </w:tc>
        <w:tc>
          <w:tcPr>
            <w:tcW w:w="567" w:type="dxa"/>
            <w:shd w:val="clear" w:color="auto" w:fill="auto"/>
            <w:vAlign w:val="center"/>
            <w:hideMark/>
          </w:tcPr>
          <w:p w14:paraId="30719FEB"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80</w:t>
            </w:r>
          </w:p>
        </w:tc>
        <w:tc>
          <w:tcPr>
            <w:tcW w:w="565" w:type="dxa"/>
            <w:vAlign w:val="center"/>
          </w:tcPr>
          <w:p w14:paraId="1210BFE8" w14:textId="77777777" w:rsidR="00CE04CC" w:rsidRPr="000E4465" w:rsidRDefault="00CE04CC" w:rsidP="00CE04CC">
            <w:pPr>
              <w:spacing w:after="0" w:line="240" w:lineRule="auto"/>
              <w:jc w:val="center"/>
              <w:rPr>
                <w:rFonts w:ascii="Arial" w:hAnsi="Arial"/>
                <w:color w:val="000000" w:themeColor="text1"/>
                <w:sz w:val="14"/>
                <w:szCs w:val="14"/>
              </w:rPr>
            </w:pPr>
            <w:r w:rsidRPr="000E4465">
              <w:rPr>
                <w:rFonts w:ascii="Arial" w:hAnsi="Arial"/>
                <w:color w:val="000000" w:themeColor="text1"/>
                <w:sz w:val="14"/>
                <w:szCs w:val="14"/>
              </w:rPr>
              <w:t>7</w:t>
            </w:r>
          </w:p>
        </w:tc>
      </w:tr>
      <w:tr w:rsidR="00CE04CC" w:rsidRPr="000E4465" w14:paraId="12A4ACA2" w14:textId="77777777" w:rsidTr="003077E3">
        <w:trPr>
          <w:trHeight w:hRule="exact" w:val="227"/>
          <w:jc w:val="center"/>
        </w:trPr>
        <w:tc>
          <w:tcPr>
            <w:tcW w:w="2924" w:type="dxa"/>
            <w:shd w:val="clear" w:color="auto" w:fill="auto"/>
            <w:vAlign w:val="center"/>
            <w:hideMark/>
          </w:tcPr>
          <w:p w14:paraId="1776F0E8" w14:textId="77777777" w:rsidR="00CE04CC" w:rsidRPr="000E4465" w:rsidRDefault="00CE04CC" w:rsidP="00CE04CC">
            <w:pPr>
              <w:spacing w:after="0" w:line="240" w:lineRule="auto"/>
              <w:rPr>
                <w:rFonts w:ascii="Arial" w:eastAsia="Times New Roman" w:hAnsi="Arial" w:cs="Times New Roman"/>
                <w:b/>
                <w:bCs/>
                <w:color w:val="000000" w:themeColor="text1"/>
                <w:sz w:val="14"/>
                <w:szCs w:val="14"/>
                <w:lang w:eastAsia="en-NZ"/>
              </w:rPr>
            </w:pPr>
            <w:proofErr w:type="spellStart"/>
            <w:r w:rsidRPr="000E4465">
              <w:rPr>
                <w:rFonts w:ascii="Arial" w:hAnsi="Arial"/>
                <w:b/>
                <w:bCs/>
                <w:color w:val="000000" w:themeColor="text1"/>
                <w:sz w:val="14"/>
                <w:szCs w:val="14"/>
              </w:rPr>
              <w:t>NZDep</w:t>
            </w:r>
            <w:proofErr w:type="spellEnd"/>
            <w:r w:rsidRPr="000E4465">
              <w:rPr>
                <w:rFonts w:ascii="Arial" w:hAnsi="Arial"/>
                <w:b/>
                <w:bCs/>
                <w:color w:val="000000" w:themeColor="text1"/>
                <w:sz w:val="14"/>
                <w:szCs w:val="14"/>
              </w:rPr>
              <w:t xml:space="preserve"> Quintile</w:t>
            </w:r>
          </w:p>
        </w:tc>
        <w:tc>
          <w:tcPr>
            <w:tcW w:w="471" w:type="dxa"/>
            <w:shd w:val="clear" w:color="auto" w:fill="auto"/>
            <w:vAlign w:val="center"/>
            <w:hideMark/>
          </w:tcPr>
          <w:p w14:paraId="4904A9B4"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hAnsi="Arial"/>
                <w:color w:val="000000" w:themeColor="text1"/>
                <w:sz w:val="14"/>
                <w:szCs w:val="14"/>
              </w:rPr>
              <w:t> </w:t>
            </w:r>
          </w:p>
        </w:tc>
        <w:tc>
          <w:tcPr>
            <w:tcW w:w="470" w:type="dxa"/>
            <w:shd w:val="clear" w:color="auto" w:fill="D9D9D9"/>
            <w:vAlign w:val="center"/>
            <w:hideMark/>
          </w:tcPr>
          <w:p w14:paraId="52EF4BC9"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hAnsi="Arial"/>
                <w:color w:val="000000" w:themeColor="text1"/>
                <w:sz w:val="14"/>
                <w:szCs w:val="14"/>
              </w:rPr>
              <w:t> </w:t>
            </w:r>
          </w:p>
        </w:tc>
        <w:tc>
          <w:tcPr>
            <w:tcW w:w="470" w:type="dxa"/>
            <w:shd w:val="clear" w:color="auto" w:fill="auto"/>
            <w:vAlign w:val="center"/>
            <w:hideMark/>
          </w:tcPr>
          <w:p w14:paraId="413B3F5A"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hAnsi="Arial"/>
                <w:color w:val="000000" w:themeColor="text1"/>
                <w:sz w:val="14"/>
                <w:szCs w:val="14"/>
              </w:rPr>
              <w:t> </w:t>
            </w:r>
          </w:p>
        </w:tc>
        <w:tc>
          <w:tcPr>
            <w:tcW w:w="471" w:type="dxa"/>
            <w:shd w:val="clear" w:color="auto" w:fill="auto"/>
            <w:vAlign w:val="center"/>
            <w:hideMark/>
          </w:tcPr>
          <w:p w14:paraId="18FA37AA"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hAnsi="Arial"/>
                <w:color w:val="000000" w:themeColor="text1"/>
                <w:sz w:val="14"/>
                <w:szCs w:val="14"/>
              </w:rPr>
              <w:t> </w:t>
            </w:r>
          </w:p>
        </w:tc>
        <w:tc>
          <w:tcPr>
            <w:tcW w:w="471" w:type="dxa"/>
            <w:tcBorders>
              <w:right w:val="single" w:sz="8" w:space="0" w:color="auto"/>
            </w:tcBorders>
            <w:shd w:val="clear" w:color="auto" w:fill="auto"/>
            <w:vAlign w:val="center"/>
            <w:hideMark/>
          </w:tcPr>
          <w:p w14:paraId="523631AC"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hAnsi="Arial"/>
                <w:color w:val="000000" w:themeColor="text1"/>
                <w:sz w:val="14"/>
                <w:szCs w:val="14"/>
              </w:rPr>
              <w:t> </w:t>
            </w:r>
          </w:p>
        </w:tc>
        <w:tc>
          <w:tcPr>
            <w:tcW w:w="475" w:type="dxa"/>
            <w:tcBorders>
              <w:left w:val="single" w:sz="8" w:space="0" w:color="auto"/>
            </w:tcBorders>
            <w:shd w:val="clear" w:color="auto" w:fill="auto"/>
            <w:vAlign w:val="center"/>
            <w:hideMark/>
          </w:tcPr>
          <w:p w14:paraId="041C872D"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hAnsi="Arial"/>
                <w:color w:val="000000" w:themeColor="text1"/>
                <w:sz w:val="14"/>
                <w:szCs w:val="14"/>
              </w:rPr>
              <w:t> </w:t>
            </w:r>
          </w:p>
        </w:tc>
        <w:tc>
          <w:tcPr>
            <w:tcW w:w="475" w:type="dxa"/>
            <w:shd w:val="clear" w:color="auto" w:fill="D9D9D9"/>
            <w:vAlign w:val="center"/>
            <w:hideMark/>
          </w:tcPr>
          <w:p w14:paraId="557A8E35"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hAnsi="Arial"/>
                <w:color w:val="000000" w:themeColor="text1"/>
                <w:sz w:val="14"/>
                <w:szCs w:val="14"/>
              </w:rPr>
              <w:t> </w:t>
            </w:r>
          </w:p>
        </w:tc>
        <w:tc>
          <w:tcPr>
            <w:tcW w:w="475" w:type="dxa"/>
            <w:shd w:val="clear" w:color="auto" w:fill="auto"/>
            <w:vAlign w:val="center"/>
            <w:hideMark/>
          </w:tcPr>
          <w:p w14:paraId="59AE5E52"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hAnsi="Arial"/>
                <w:color w:val="000000" w:themeColor="text1"/>
                <w:sz w:val="14"/>
                <w:szCs w:val="14"/>
              </w:rPr>
              <w:t> </w:t>
            </w:r>
          </w:p>
        </w:tc>
        <w:tc>
          <w:tcPr>
            <w:tcW w:w="475" w:type="dxa"/>
            <w:shd w:val="clear" w:color="auto" w:fill="auto"/>
            <w:vAlign w:val="center"/>
            <w:hideMark/>
          </w:tcPr>
          <w:p w14:paraId="11654C2E"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hAnsi="Arial"/>
                <w:color w:val="000000" w:themeColor="text1"/>
                <w:sz w:val="14"/>
                <w:szCs w:val="14"/>
              </w:rPr>
              <w:t> </w:t>
            </w:r>
          </w:p>
        </w:tc>
        <w:tc>
          <w:tcPr>
            <w:tcW w:w="475" w:type="dxa"/>
            <w:shd w:val="clear" w:color="auto" w:fill="auto"/>
            <w:vAlign w:val="center"/>
            <w:hideMark/>
          </w:tcPr>
          <w:p w14:paraId="762832C3"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hAnsi="Arial"/>
                <w:color w:val="000000" w:themeColor="text1"/>
                <w:sz w:val="14"/>
                <w:szCs w:val="14"/>
              </w:rPr>
              <w:t> </w:t>
            </w:r>
          </w:p>
        </w:tc>
        <w:tc>
          <w:tcPr>
            <w:tcW w:w="567" w:type="dxa"/>
            <w:shd w:val="clear" w:color="auto" w:fill="auto"/>
            <w:vAlign w:val="center"/>
            <w:hideMark/>
          </w:tcPr>
          <w:p w14:paraId="7F304990" w14:textId="77777777" w:rsidR="00CE04CC" w:rsidRPr="000E4465" w:rsidRDefault="00CE04CC" w:rsidP="00CE04CC">
            <w:pPr>
              <w:spacing w:after="0" w:line="240" w:lineRule="auto"/>
              <w:rPr>
                <w:rFonts w:ascii="Arial" w:eastAsia="Times New Roman" w:hAnsi="Arial" w:cs="Times New Roman"/>
                <w:color w:val="000000" w:themeColor="text1"/>
                <w:sz w:val="14"/>
                <w:szCs w:val="14"/>
              </w:rPr>
            </w:pPr>
            <w:r w:rsidRPr="000E4465">
              <w:rPr>
                <w:rFonts w:ascii="Arial" w:hAnsi="Arial"/>
                <w:color w:val="000000" w:themeColor="text1"/>
                <w:sz w:val="14"/>
                <w:szCs w:val="14"/>
              </w:rPr>
              <w:t> </w:t>
            </w:r>
          </w:p>
        </w:tc>
        <w:tc>
          <w:tcPr>
            <w:tcW w:w="565" w:type="dxa"/>
            <w:vAlign w:val="center"/>
          </w:tcPr>
          <w:p w14:paraId="7A831AB6" w14:textId="77777777" w:rsidR="00CE04CC" w:rsidRPr="000E4465" w:rsidRDefault="00CE04CC" w:rsidP="00CE04CC">
            <w:pPr>
              <w:spacing w:after="0" w:line="240" w:lineRule="auto"/>
              <w:rPr>
                <w:rFonts w:ascii="Arial" w:hAnsi="Arial"/>
                <w:color w:val="000000" w:themeColor="text1"/>
                <w:sz w:val="14"/>
                <w:szCs w:val="14"/>
              </w:rPr>
            </w:pPr>
            <w:r w:rsidRPr="000E4465">
              <w:rPr>
                <w:rFonts w:ascii="Arial" w:hAnsi="Arial"/>
                <w:color w:val="000000" w:themeColor="text1"/>
                <w:sz w:val="14"/>
                <w:szCs w:val="14"/>
              </w:rPr>
              <w:t> </w:t>
            </w:r>
          </w:p>
        </w:tc>
      </w:tr>
      <w:tr w:rsidR="00CE04CC" w:rsidRPr="000E4465" w14:paraId="2AD55FD6" w14:textId="77777777" w:rsidTr="003077E3">
        <w:trPr>
          <w:trHeight w:hRule="exact" w:val="227"/>
          <w:jc w:val="center"/>
        </w:trPr>
        <w:tc>
          <w:tcPr>
            <w:tcW w:w="2924" w:type="dxa"/>
            <w:shd w:val="clear" w:color="auto" w:fill="auto"/>
            <w:vAlign w:val="center"/>
            <w:hideMark/>
          </w:tcPr>
          <w:p w14:paraId="527F87B6" w14:textId="77777777" w:rsidR="00CE04CC" w:rsidRPr="000E4465" w:rsidRDefault="00CE04CC" w:rsidP="00CE04CC">
            <w:pPr>
              <w:spacing w:after="0" w:line="240" w:lineRule="auto"/>
              <w:ind w:firstLineChars="100" w:firstLine="140"/>
              <w:rPr>
                <w:rFonts w:ascii="Arial Mäori" w:eastAsia="Times New Roman" w:hAnsi="Arial Mäori" w:cs="Calibri"/>
                <w:color w:val="000000" w:themeColor="text1"/>
                <w:sz w:val="14"/>
                <w:szCs w:val="14"/>
                <w:lang w:eastAsia="en-NZ"/>
              </w:rPr>
            </w:pPr>
            <w:r w:rsidRPr="000E4465">
              <w:rPr>
                <w:rFonts w:ascii="Arial" w:hAnsi="Arial"/>
                <w:color w:val="000000" w:themeColor="text1"/>
                <w:sz w:val="14"/>
                <w:szCs w:val="14"/>
              </w:rPr>
              <w:t>Q1(least deprived 20%)</w:t>
            </w:r>
          </w:p>
        </w:tc>
        <w:tc>
          <w:tcPr>
            <w:tcW w:w="471" w:type="dxa"/>
            <w:shd w:val="clear" w:color="auto" w:fill="auto"/>
            <w:vAlign w:val="center"/>
            <w:hideMark/>
          </w:tcPr>
          <w:p w14:paraId="01862830"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6</w:t>
            </w:r>
          </w:p>
        </w:tc>
        <w:tc>
          <w:tcPr>
            <w:tcW w:w="470" w:type="dxa"/>
            <w:shd w:val="clear" w:color="auto" w:fill="D9D9D9"/>
            <w:vAlign w:val="center"/>
            <w:hideMark/>
          </w:tcPr>
          <w:p w14:paraId="12C06F77"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4</w:t>
            </w:r>
          </w:p>
        </w:tc>
        <w:tc>
          <w:tcPr>
            <w:tcW w:w="470" w:type="dxa"/>
            <w:shd w:val="clear" w:color="auto" w:fill="auto"/>
            <w:vAlign w:val="center"/>
            <w:hideMark/>
          </w:tcPr>
          <w:p w14:paraId="7B80DA48"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2</w:t>
            </w:r>
          </w:p>
        </w:tc>
        <w:tc>
          <w:tcPr>
            <w:tcW w:w="471" w:type="dxa"/>
            <w:shd w:val="clear" w:color="auto" w:fill="auto"/>
            <w:vAlign w:val="center"/>
            <w:hideMark/>
          </w:tcPr>
          <w:p w14:paraId="1942EE63"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2</w:t>
            </w:r>
          </w:p>
        </w:tc>
        <w:tc>
          <w:tcPr>
            <w:tcW w:w="471" w:type="dxa"/>
            <w:tcBorders>
              <w:right w:val="single" w:sz="8" w:space="0" w:color="auto"/>
            </w:tcBorders>
            <w:shd w:val="clear" w:color="auto" w:fill="auto"/>
            <w:vAlign w:val="center"/>
            <w:hideMark/>
          </w:tcPr>
          <w:p w14:paraId="37C00F54"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1</w:t>
            </w:r>
          </w:p>
        </w:tc>
        <w:tc>
          <w:tcPr>
            <w:tcW w:w="475" w:type="dxa"/>
            <w:tcBorders>
              <w:left w:val="single" w:sz="8" w:space="0" w:color="auto"/>
            </w:tcBorders>
            <w:shd w:val="clear" w:color="auto" w:fill="auto"/>
            <w:vAlign w:val="center"/>
            <w:hideMark/>
          </w:tcPr>
          <w:p w14:paraId="5E18C84E"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7</w:t>
            </w:r>
          </w:p>
        </w:tc>
        <w:tc>
          <w:tcPr>
            <w:tcW w:w="475" w:type="dxa"/>
            <w:shd w:val="clear" w:color="auto" w:fill="D9D9D9"/>
            <w:vAlign w:val="center"/>
            <w:hideMark/>
          </w:tcPr>
          <w:p w14:paraId="77C93A6A"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6</w:t>
            </w:r>
          </w:p>
        </w:tc>
        <w:tc>
          <w:tcPr>
            <w:tcW w:w="475" w:type="dxa"/>
            <w:shd w:val="clear" w:color="auto" w:fill="auto"/>
            <w:vAlign w:val="center"/>
            <w:hideMark/>
          </w:tcPr>
          <w:p w14:paraId="7DD2EBCA"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4</w:t>
            </w:r>
          </w:p>
        </w:tc>
        <w:tc>
          <w:tcPr>
            <w:tcW w:w="475" w:type="dxa"/>
            <w:shd w:val="clear" w:color="auto" w:fill="auto"/>
            <w:vAlign w:val="center"/>
            <w:hideMark/>
          </w:tcPr>
          <w:p w14:paraId="1FACAB2E"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4</w:t>
            </w:r>
          </w:p>
        </w:tc>
        <w:tc>
          <w:tcPr>
            <w:tcW w:w="475" w:type="dxa"/>
            <w:shd w:val="clear" w:color="auto" w:fill="auto"/>
            <w:vAlign w:val="center"/>
            <w:hideMark/>
          </w:tcPr>
          <w:p w14:paraId="3E2FD4DC"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3</w:t>
            </w:r>
          </w:p>
        </w:tc>
        <w:tc>
          <w:tcPr>
            <w:tcW w:w="567" w:type="dxa"/>
            <w:shd w:val="clear" w:color="auto" w:fill="auto"/>
            <w:vAlign w:val="center"/>
            <w:hideMark/>
          </w:tcPr>
          <w:p w14:paraId="4C05CAE5"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210</w:t>
            </w:r>
          </w:p>
        </w:tc>
        <w:tc>
          <w:tcPr>
            <w:tcW w:w="565" w:type="dxa"/>
            <w:vAlign w:val="center"/>
          </w:tcPr>
          <w:p w14:paraId="15459E44" w14:textId="77777777" w:rsidR="00CE04CC" w:rsidRPr="000E4465" w:rsidRDefault="00CE04CC" w:rsidP="00CE04CC">
            <w:pPr>
              <w:spacing w:after="0" w:line="240" w:lineRule="auto"/>
              <w:jc w:val="center"/>
              <w:rPr>
                <w:rFonts w:ascii="Arial" w:hAnsi="Arial"/>
                <w:color w:val="000000" w:themeColor="text1"/>
                <w:sz w:val="14"/>
                <w:szCs w:val="14"/>
              </w:rPr>
            </w:pPr>
            <w:r w:rsidRPr="000E4465">
              <w:rPr>
                <w:rFonts w:ascii="Arial" w:hAnsi="Arial"/>
                <w:color w:val="000000" w:themeColor="text1"/>
                <w:sz w:val="14"/>
                <w:szCs w:val="14"/>
              </w:rPr>
              <w:t>19</w:t>
            </w:r>
          </w:p>
        </w:tc>
      </w:tr>
      <w:tr w:rsidR="00CE04CC" w:rsidRPr="000E4465" w14:paraId="0E4D7B8D" w14:textId="77777777" w:rsidTr="003077E3">
        <w:trPr>
          <w:trHeight w:hRule="exact" w:val="227"/>
          <w:jc w:val="center"/>
        </w:trPr>
        <w:tc>
          <w:tcPr>
            <w:tcW w:w="2924" w:type="dxa"/>
            <w:shd w:val="clear" w:color="auto" w:fill="auto"/>
            <w:vAlign w:val="center"/>
            <w:hideMark/>
          </w:tcPr>
          <w:p w14:paraId="56CA5302" w14:textId="77777777" w:rsidR="00CE04CC" w:rsidRPr="000E4465" w:rsidRDefault="00CE04CC" w:rsidP="00CE04CC">
            <w:pPr>
              <w:spacing w:after="0" w:line="240" w:lineRule="auto"/>
              <w:ind w:firstLineChars="100" w:firstLine="140"/>
              <w:rPr>
                <w:rFonts w:ascii="Arial Mäori" w:eastAsia="Times New Roman" w:hAnsi="Arial Mäori" w:cs="Calibri"/>
                <w:color w:val="000000" w:themeColor="text1"/>
                <w:sz w:val="14"/>
                <w:szCs w:val="14"/>
                <w:lang w:eastAsia="en-NZ"/>
              </w:rPr>
            </w:pPr>
            <w:r w:rsidRPr="000E4465">
              <w:rPr>
                <w:rFonts w:ascii="Arial" w:hAnsi="Arial"/>
                <w:color w:val="000000" w:themeColor="text1"/>
                <w:sz w:val="14"/>
                <w:szCs w:val="14"/>
              </w:rPr>
              <w:t>Q2</w:t>
            </w:r>
          </w:p>
        </w:tc>
        <w:tc>
          <w:tcPr>
            <w:tcW w:w="471" w:type="dxa"/>
            <w:shd w:val="clear" w:color="auto" w:fill="auto"/>
            <w:vAlign w:val="center"/>
            <w:hideMark/>
          </w:tcPr>
          <w:p w14:paraId="2ADF4B65"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9</w:t>
            </w:r>
          </w:p>
        </w:tc>
        <w:tc>
          <w:tcPr>
            <w:tcW w:w="470" w:type="dxa"/>
            <w:shd w:val="clear" w:color="auto" w:fill="D9D9D9"/>
            <w:vAlign w:val="center"/>
            <w:hideMark/>
          </w:tcPr>
          <w:p w14:paraId="535C2919"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6</w:t>
            </w:r>
          </w:p>
        </w:tc>
        <w:tc>
          <w:tcPr>
            <w:tcW w:w="470" w:type="dxa"/>
            <w:shd w:val="clear" w:color="auto" w:fill="auto"/>
            <w:vAlign w:val="center"/>
            <w:hideMark/>
          </w:tcPr>
          <w:p w14:paraId="11A181E5"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4</w:t>
            </w:r>
          </w:p>
        </w:tc>
        <w:tc>
          <w:tcPr>
            <w:tcW w:w="471" w:type="dxa"/>
            <w:shd w:val="clear" w:color="auto" w:fill="auto"/>
            <w:vAlign w:val="center"/>
            <w:hideMark/>
          </w:tcPr>
          <w:p w14:paraId="7C00F18C"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3</w:t>
            </w:r>
          </w:p>
        </w:tc>
        <w:tc>
          <w:tcPr>
            <w:tcW w:w="471" w:type="dxa"/>
            <w:tcBorders>
              <w:right w:val="single" w:sz="8" w:space="0" w:color="auto"/>
            </w:tcBorders>
            <w:shd w:val="clear" w:color="auto" w:fill="auto"/>
            <w:vAlign w:val="center"/>
            <w:hideMark/>
          </w:tcPr>
          <w:p w14:paraId="4B3F9360"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2</w:t>
            </w:r>
          </w:p>
        </w:tc>
        <w:tc>
          <w:tcPr>
            <w:tcW w:w="475" w:type="dxa"/>
            <w:tcBorders>
              <w:left w:val="single" w:sz="8" w:space="0" w:color="auto"/>
            </w:tcBorders>
            <w:shd w:val="clear" w:color="auto" w:fill="auto"/>
            <w:vAlign w:val="center"/>
            <w:hideMark/>
          </w:tcPr>
          <w:p w14:paraId="6105AC1B"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10</w:t>
            </w:r>
          </w:p>
        </w:tc>
        <w:tc>
          <w:tcPr>
            <w:tcW w:w="475" w:type="dxa"/>
            <w:shd w:val="clear" w:color="auto" w:fill="D9D9D9"/>
            <w:vAlign w:val="center"/>
            <w:hideMark/>
          </w:tcPr>
          <w:p w14:paraId="31A866AB"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9</w:t>
            </w:r>
          </w:p>
        </w:tc>
        <w:tc>
          <w:tcPr>
            <w:tcW w:w="475" w:type="dxa"/>
            <w:shd w:val="clear" w:color="auto" w:fill="auto"/>
            <w:vAlign w:val="center"/>
            <w:hideMark/>
          </w:tcPr>
          <w:p w14:paraId="24778650"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7</w:t>
            </w:r>
          </w:p>
        </w:tc>
        <w:tc>
          <w:tcPr>
            <w:tcW w:w="475" w:type="dxa"/>
            <w:shd w:val="clear" w:color="auto" w:fill="auto"/>
            <w:vAlign w:val="center"/>
            <w:hideMark/>
          </w:tcPr>
          <w:p w14:paraId="18687CE3"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7</w:t>
            </w:r>
          </w:p>
        </w:tc>
        <w:tc>
          <w:tcPr>
            <w:tcW w:w="475" w:type="dxa"/>
            <w:shd w:val="clear" w:color="auto" w:fill="auto"/>
            <w:vAlign w:val="center"/>
            <w:hideMark/>
          </w:tcPr>
          <w:p w14:paraId="7B8BD16D"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7</w:t>
            </w:r>
          </w:p>
        </w:tc>
        <w:tc>
          <w:tcPr>
            <w:tcW w:w="567" w:type="dxa"/>
            <w:shd w:val="clear" w:color="auto" w:fill="auto"/>
            <w:vAlign w:val="center"/>
            <w:hideMark/>
          </w:tcPr>
          <w:p w14:paraId="3DEE2EF2"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230</w:t>
            </w:r>
          </w:p>
        </w:tc>
        <w:tc>
          <w:tcPr>
            <w:tcW w:w="565" w:type="dxa"/>
            <w:vAlign w:val="center"/>
          </w:tcPr>
          <w:p w14:paraId="758BC690" w14:textId="77777777" w:rsidR="00CE04CC" w:rsidRPr="000E4465" w:rsidRDefault="00CE04CC" w:rsidP="00CE04CC">
            <w:pPr>
              <w:spacing w:after="0" w:line="240" w:lineRule="auto"/>
              <w:jc w:val="center"/>
              <w:rPr>
                <w:rFonts w:ascii="Arial" w:hAnsi="Arial"/>
                <w:color w:val="000000" w:themeColor="text1"/>
                <w:sz w:val="14"/>
                <w:szCs w:val="14"/>
              </w:rPr>
            </w:pPr>
            <w:r w:rsidRPr="000E4465">
              <w:rPr>
                <w:rFonts w:ascii="Arial" w:hAnsi="Arial"/>
                <w:color w:val="000000" w:themeColor="text1"/>
                <w:sz w:val="14"/>
                <w:szCs w:val="14"/>
              </w:rPr>
              <w:t>20</w:t>
            </w:r>
          </w:p>
        </w:tc>
      </w:tr>
      <w:tr w:rsidR="00CE04CC" w:rsidRPr="000E4465" w14:paraId="436BB901" w14:textId="77777777" w:rsidTr="003077E3">
        <w:trPr>
          <w:trHeight w:hRule="exact" w:val="227"/>
          <w:jc w:val="center"/>
        </w:trPr>
        <w:tc>
          <w:tcPr>
            <w:tcW w:w="2924" w:type="dxa"/>
            <w:shd w:val="clear" w:color="auto" w:fill="auto"/>
            <w:vAlign w:val="center"/>
            <w:hideMark/>
          </w:tcPr>
          <w:p w14:paraId="4D897FCD" w14:textId="77777777" w:rsidR="00CE04CC" w:rsidRPr="000E4465" w:rsidRDefault="00CE04CC" w:rsidP="00CE04CC">
            <w:pPr>
              <w:spacing w:after="0" w:line="240" w:lineRule="auto"/>
              <w:ind w:firstLineChars="100" w:firstLine="140"/>
              <w:rPr>
                <w:rFonts w:ascii="Arial Mäori" w:eastAsia="Times New Roman" w:hAnsi="Arial Mäori" w:cs="Calibri"/>
                <w:color w:val="000000" w:themeColor="text1"/>
                <w:sz w:val="14"/>
                <w:szCs w:val="14"/>
                <w:lang w:eastAsia="en-NZ"/>
              </w:rPr>
            </w:pPr>
            <w:r w:rsidRPr="000E4465">
              <w:rPr>
                <w:rFonts w:ascii="Arial" w:hAnsi="Arial"/>
                <w:color w:val="000000" w:themeColor="text1"/>
                <w:sz w:val="14"/>
                <w:szCs w:val="14"/>
              </w:rPr>
              <w:t>Q3</w:t>
            </w:r>
          </w:p>
        </w:tc>
        <w:tc>
          <w:tcPr>
            <w:tcW w:w="471" w:type="dxa"/>
            <w:shd w:val="clear" w:color="auto" w:fill="auto"/>
            <w:vAlign w:val="center"/>
            <w:hideMark/>
          </w:tcPr>
          <w:p w14:paraId="2EF8C26D"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14</w:t>
            </w:r>
          </w:p>
        </w:tc>
        <w:tc>
          <w:tcPr>
            <w:tcW w:w="470" w:type="dxa"/>
            <w:shd w:val="clear" w:color="auto" w:fill="D9D9D9"/>
            <w:vAlign w:val="center"/>
            <w:hideMark/>
          </w:tcPr>
          <w:p w14:paraId="1847991B"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9</w:t>
            </w:r>
          </w:p>
        </w:tc>
        <w:tc>
          <w:tcPr>
            <w:tcW w:w="470" w:type="dxa"/>
            <w:shd w:val="clear" w:color="auto" w:fill="auto"/>
            <w:vAlign w:val="center"/>
            <w:hideMark/>
          </w:tcPr>
          <w:p w14:paraId="0DC95B8E"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7</w:t>
            </w:r>
          </w:p>
        </w:tc>
        <w:tc>
          <w:tcPr>
            <w:tcW w:w="471" w:type="dxa"/>
            <w:shd w:val="clear" w:color="auto" w:fill="auto"/>
            <w:vAlign w:val="center"/>
            <w:hideMark/>
          </w:tcPr>
          <w:p w14:paraId="00CA19A7"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5</w:t>
            </w:r>
          </w:p>
        </w:tc>
        <w:tc>
          <w:tcPr>
            <w:tcW w:w="471" w:type="dxa"/>
            <w:tcBorders>
              <w:right w:val="single" w:sz="8" w:space="0" w:color="auto"/>
            </w:tcBorders>
            <w:shd w:val="clear" w:color="auto" w:fill="auto"/>
            <w:vAlign w:val="center"/>
            <w:hideMark/>
          </w:tcPr>
          <w:p w14:paraId="6446BE95"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3</w:t>
            </w:r>
          </w:p>
        </w:tc>
        <w:tc>
          <w:tcPr>
            <w:tcW w:w="475" w:type="dxa"/>
            <w:tcBorders>
              <w:left w:val="single" w:sz="8" w:space="0" w:color="auto"/>
            </w:tcBorders>
            <w:shd w:val="clear" w:color="auto" w:fill="auto"/>
            <w:vAlign w:val="center"/>
            <w:hideMark/>
          </w:tcPr>
          <w:p w14:paraId="090A4CB3"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16</w:t>
            </w:r>
          </w:p>
        </w:tc>
        <w:tc>
          <w:tcPr>
            <w:tcW w:w="475" w:type="dxa"/>
            <w:shd w:val="clear" w:color="auto" w:fill="D9D9D9"/>
            <w:vAlign w:val="center"/>
            <w:hideMark/>
          </w:tcPr>
          <w:p w14:paraId="6B2D238D"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14</w:t>
            </w:r>
          </w:p>
        </w:tc>
        <w:tc>
          <w:tcPr>
            <w:tcW w:w="475" w:type="dxa"/>
            <w:shd w:val="clear" w:color="auto" w:fill="auto"/>
            <w:vAlign w:val="center"/>
            <w:hideMark/>
          </w:tcPr>
          <w:p w14:paraId="3DB9BEBA"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14</w:t>
            </w:r>
          </w:p>
        </w:tc>
        <w:tc>
          <w:tcPr>
            <w:tcW w:w="475" w:type="dxa"/>
            <w:shd w:val="clear" w:color="auto" w:fill="auto"/>
            <w:vAlign w:val="center"/>
            <w:hideMark/>
          </w:tcPr>
          <w:p w14:paraId="19D6ABA2"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14</w:t>
            </w:r>
          </w:p>
        </w:tc>
        <w:tc>
          <w:tcPr>
            <w:tcW w:w="475" w:type="dxa"/>
            <w:shd w:val="clear" w:color="auto" w:fill="auto"/>
            <w:vAlign w:val="center"/>
            <w:hideMark/>
          </w:tcPr>
          <w:p w14:paraId="5B8312F5"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12</w:t>
            </w:r>
          </w:p>
        </w:tc>
        <w:tc>
          <w:tcPr>
            <w:tcW w:w="567" w:type="dxa"/>
            <w:shd w:val="clear" w:color="auto" w:fill="auto"/>
            <w:vAlign w:val="center"/>
            <w:hideMark/>
          </w:tcPr>
          <w:p w14:paraId="4E7B282E"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230</w:t>
            </w:r>
          </w:p>
        </w:tc>
        <w:tc>
          <w:tcPr>
            <w:tcW w:w="565" w:type="dxa"/>
            <w:vAlign w:val="center"/>
          </w:tcPr>
          <w:p w14:paraId="65C14B1E" w14:textId="77777777" w:rsidR="00CE04CC" w:rsidRPr="000E4465" w:rsidRDefault="00CE04CC" w:rsidP="00CE04CC">
            <w:pPr>
              <w:spacing w:after="0" w:line="240" w:lineRule="auto"/>
              <w:jc w:val="center"/>
              <w:rPr>
                <w:rFonts w:ascii="Arial" w:hAnsi="Arial"/>
                <w:color w:val="000000" w:themeColor="text1"/>
                <w:sz w:val="14"/>
                <w:szCs w:val="14"/>
              </w:rPr>
            </w:pPr>
            <w:r w:rsidRPr="000E4465">
              <w:rPr>
                <w:rFonts w:ascii="Arial" w:hAnsi="Arial"/>
                <w:color w:val="000000" w:themeColor="text1"/>
                <w:sz w:val="14"/>
                <w:szCs w:val="14"/>
              </w:rPr>
              <w:t>21</w:t>
            </w:r>
          </w:p>
        </w:tc>
      </w:tr>
      <w:tr w:rsidR="00CE04CC" w:rsidRPr="000E4465" w14:paraId="78961DDE" w14:textId="77777777" w:rsidTr="003077E3">
        <w:trPr>
          <w:trHeight w:hRule="exact" w:val="227"/>
          <w:jc w:val="center"/>
        </w:trPr>
        <w:tc>
          <w:tcPr>
            <w:tcW w:w="2924" w:type="dxa"/>
            <w:shd w:val="clear" w:color="auto" w:fill="auto"/>
            <w:vAlign w:val="center"/>
            <w:hideMark/>
          </w:tcPr>
          <w:p w14:paraId="16A545EA" w14:textId="77777777" w:rsidR="00CE04CC" w:rsidRPr="000E4465" w:rsidRDefault="00CE04CC" w:rsidP="00CE04CC">
            <w:pPr>
              <w:spacing w:after="0" w:line="240" w:lineRule="auto"/>
              <w:ind w:firstLineChars="100" w:firstLine="140"/>
              <w:rPr>
                <w:rFonts w:ascii="Arial Mäori" w:eastAsia="Times New Roman" w:hAnsi="Arial Mäori" w:cs="Calibri"/>
                <w:color w:val="000000" w:themeColor="text1"/>
                <w:sz w:val="14"/>
                <w:szCs w:val="14"/>
                <w:lang w:eastAsia="en-NZ"/>
              </w:rPr>
            </w:pPr>
            <w:r w:rsidRPr="000E4465">
              <w:rPr>
                <w:rFonts w:ascii="Arial" w:hAnsi="Arial"/>
                <w:color w:val="000000" w:themeColor="text1"/>
                <w:sz w:val="14"/>
                <w:szCs w:val="14"/>
              </w:rPr>
              <w:t>Q4</w:t>
            </w:r>
          </w:p>
        </w:tc>
        <w:tc>
          <w:tcPr>
            <w:tcW w:w="471" w:type="dxa"/>
            <w:shd w:val="clear" w:color="auto" w:fill="auto"/>
            <w:vAlign w:val="center"/>
            <w:hideMark/>
          </w:tcPr>
          <w:p w14:paraId="5D77E0B9"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19</w:t>
            </w:r>
          </w:p>
        </w:tc>
        <w:tc>
          <w:tcPr>
            <w:tcW w:w="470" w:type="dxa"/>
            <w:shd w:val="clear" w:color="auto" w:fill="D9D9D9"/>
            <w:vAlign w:val="center"/>
            <w:hideMark/>
          </w:tcPr>
          <w:p w14:paraId="5AF4F452"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14</w:t>
            </w:r>
          </w:p>
        </w:tc>
        <w:tc>
          <w:tcPr>
            <w:tcW w:w="470" w:type="dxa"/>
            <w:shd w:val="clear" w:color="auto" w:fill="auto"/>
            <w:vAlign w:val="center"/>
            <w:hideMark/>
          </w:tcPr>
          <w:p w14:paraId="024DC2D6"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11</w:t>
            </w:r>
          </w:p>
        </w:tc>
        <w:tc>
          <w:tcPr>
            <w:tcW w:w="471" w:type="dxa"/>
            <w:shd w:val="clear" w:color="auto" w:fill="auto"/>
            <w:vAlign w:val="center"/>
            <w:hideMark/>
          </w:tcPr>
          <w:p w14:paraId="7C38456F"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7</w:t>
            </w:r>
          </w:p>
        </w:tc>
        <w:tc>
          <w:tcPr>
            <w:tcW w:w="471" w:type="dxa"/>
            <w:tcBorders>
              <w:right w:val="single" w:sz="8" w:space="0" w:color="auto"/>
            </w:tcBorders>
            <w:shd w:val="clear" w:color="auto" w:fill="auto"/>
            <w:vAlign w:val="center"/>
            <w:hideMark/>
          </w:tcPr>
          <w:p w14:paraId="15CCAE49"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5</w:t>
            </w:r>
          </w:p>
        </w:tc>
        <w:tc>
          <w:tcPr>
            <w:tcW w:w="475" w:type="dxa"/>
            <w:tcBorders>
              <w:left w:val="single" w:sz="8" w:space="0" w:color="auto"/>
            </w:tcBorders>
            <w:shd w:val="clear" w:color="auto" w:fill="auto"/>
            <w:vAlign w:val="center"/>
            <w:hideMark/>
          </w:tcPr>
          <w:p w14:paraId="6846F3C5"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20</w:t>
            </w:r>
          </w:p>
        </w:tc>
        <w:tc>
          <w:tcPr>
            <w:tcW w:w="475" w:type="dxa"/>
            <w:shd w:val="clear" w:color="auto" w:fill="D9D9D9"/>
            <w:vAlign w:val="center"/>
            <w:hideMark/>
          </w:tcPr>
          <w:p w14:paraId="0502B0D3"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20</w:t>
            </w:r>
          </w:p>
        </w:tc>
        <w:tc>
          <w:tcPr>
            <w:tcW w:w="475" w:type="dxa"/>
            <w:shd w:val="clear" w:color="auto" w:fill="auto"/>
            <w:vAlign w:val="center"/>
            <w:hideMark/>
          </w:tcPr>
          <w:p w14:paraId="5346437A"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20</w:t>
            </w:r>
          </w:p>
        </w:tc>
        <w:tc>
          <w:tcPr>
            <w:tcW w:w="475" w:type="dxa"/>
            <w:shd w:val="clear" w:color="auto" w:fill="auto"/>
            <w:vAlign w:val="center"/>
            <w:hideMark/>
          </w:tcPr>
          <w:p w14:paraId="49977B55"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17</w:t>
            </w:r>
          </w:p>
        </w:tc>
        <w:tc>
          <w:tcPr>
            <w:tcW w:w="475" w:type="dxa"/>
            <w:shd w:val="clear" w:color="auto" w:fill="auto"/>
            <w:vAlign w:val="center"/>
            <w:hideMark/>
          </w:tcPr>
          <w:p w14:paraId="536347D1"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15</w:t>
            </w:r>
          </w:p>
        </w:tc>
        <w:tc>
          <w:tcPr>
            <w:tcW w:w="567" w:type="dxa"/>
            <w:shd w:val="clear" w:color="auto" w:fill="auto"/>
            <w:vAlign w:val="center"/>
            <w:hideMark/>
          </w:tcPr>
          <w:p w14:paraId="22C6F1E6"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210</w:t>
            </w:r>
          </w:p>
        </w:tc>
        <w:tc>
          <w:tcPr>
            <w:tcW w:w="565" w:type="dxa"/>
            <w:vAlign w:val="center"/>
          </w:tcPr>
          <w:p w14:paraId="453AB748" w14:textId="77777777" w:rsidR="00CE04CC" w:rsidRPr="000E4465" w:rsidRDefault="00CE04CC" w:rsidP="00CE04CC">
            <w:pPr>
              <w:spacing w:after="0" w:line="240" w:lineRule="auto"/>
              <w:jc w:val="center"/>
              <w:rPr>
                <w:rFonts w:ascii="Arial" w:hAnsi="Arial"/>
                <w:color w:val="000000" w:themeColor="text1"/>
                <w:sz w:val="14"/>
                <w:szCs w:val="14"/>
              </w:rPr>
            </w:pPr>
            <w:r w:rsidRPr="000E4465">
              <w:rPr>
                <w:rFonts w:ascii="Arial" w:hAnsi="Arial"/>
                <w:color w:val="000000" w:themeColor="text1"/>
                <w:sz w:val="14"/>
                <w:szCs w:val="14"/>
              </w:rPr>
              <w:t>19</w:t>
            </w:r>
          </w:p>
        </w:tc>
      </w:tr>
      <w:tr w:rsidR="00CE04CC" w:rsidRPr="000E4465" w14:paraId="03E5D9E8" w14:textId="77777777" w:rsidTr="003077E3">
        <w:trPr>
          <w:trHeight w:hRule="exact" w:val="227"/>
          <w:jc w:val="center"/>
        </w:trPr>
        <w:tc>
          <w:tcPr>
            <w:tcW w:w="2924" w:type="dxa"/>
            <w:shd w:val="clear" w:color="auto" w:fill="auto"/>
            <w:vAlign w:val="center"/>
            <w:hideMark/>
          </w:tcPr>
          <w:p w14:paraId="3204D040" w14:textId="77777777" w:rsidR="00CE04CC" w:rsidRPr="000E4465" w:rsidRDefault="00CE04CC" w:rsidP="00CE04CC">
            <w:pPr>
              <w:spacing w:after="0" w:line="240" w:lineRule="auto"/>
              <w:ind w:firstLineChars="100" w:firstLine="140"/>
              <w:rPr>
                <w:rFonts w:ascii="Arial Mäori" w:eastAsia="Times New Roman" w:hAnsi="Arial Mäori" w:cs="Calibri"/>
                <w:color w:val="000000" w:themeColor="text1"/>
                <w:sz w:val="14"/>
                <w:szCs w:val="14"/>
                <w:lang w:eastAsia="en-NZ"/>
              </w:rPr>
            </w:pPr>
            <w:r w:rsidRPr="000E4465">
              <w:rPr>
                <w:rFonts w:ascii="Arial" w:hAnsi="Arial"/>
                <w:color w:val="000000" w:themeColor="text1"/>
                <w:sz w:val="14"/>
                <w:szCs w:val="14"/>
              </w:rPr>
              <w:t>Q5 (most deprived 20%)</w:t>
            </w:r>
          </w:p>
        </w:tc>
        <w:tc>
          <w:tcPr>
            <w:tcW w:w="471" w:type="dxa"/>
            <w:shd w:val="clear" w:color="auto" w:fill="auto"/>
            <w:vAlign w:val="center"/>
            <w:hideMark/>
          </w:tcPr>
          <w:p w14:paraId="7DB5F1CD"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39</w:t>
            </w:r>
          </w:p>
        </w:tc>
        <w:tc>
          <w:tcPr>
            <w:tcW w:w="470" w:type="dxa"/>
            <w:shd w:val="clear" w:color="auto" w:fill="D9D9D9"/>
            <w:vAlign w:val="center"/>
            <w:hideMark/>
          </w:tcPr>
          <w:p w14:paraId="480A3B69"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31</w:t>
            </w:r>
          </w:p>
        </w:tc>
        <w:tc>
          <w:tcPr>
            <w:tcW w:w="470" w:type="dxa"/>
            <w:shd w:val="clear" w:color="auto" w:fill="auto"/>
            <w:vAlign w:val="center"/>
            <w:hideMark/>
          </w:tcPr>
          <w:p w14:paraId="4B960163"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26</w:t>
            </w:r>
          </w:p>
        </w:tc>
        <w:tc>
          <w:tcPr>
            <w:tcW w:w="471" w:type="dxa"/>
            <w:shd w:val="clear" w:color="auto" w:fill="auto"/>
            <w:vAlign w:val="center"/>
            <w:hideMark/>
          </w:tcPr>
          <w:p w14:paraId="54C00F6D"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21</w:t>
            </w:r>
          </w:p>
        </w:tc>
        <w:tc>
          <w:tcPr>
            <w:tcW w:w="471" w:type="dxa"/>
            <w:tcBorders>
              <w:right w:val="single" w:sz="8" w:space="0" w:color="auto"/>
            </w:tcBorders>
            <w:shd w:val="clear" w:color="auto" w:fill="auto"/>
            <w:vAlign w:val="center"/>
            <w:hideMark/>
          </w:tcPr>
          <w:p w14:paraId="671CA7FB"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17</w:t>
            </w:r>
          </w:p>
        </w:tc>
        <w:tc>
          <w:tcPr>
            <w:tcW w:w="475" w:type="dxa"/>
            <w:tcBorders>
              <w:left w:val="single" w:sz="8" w:space="0" w:color="auto"/>
            </w:tcBorders>
            <w:shd w:val="clear" w:color="auto" w:fill="auto"/>
            <w:vAlign w:val="center"/>
            <w:hideMark/>
          </w:tcPr>
          <w:p w14:paraId="51652ACA"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48</w:t>
            </w:r>
          </w:p>
        </w:tc>
        <w:tc>
          <w:tcPr>
            <w:tcW w:w="475" w:type="dxa"/>
            <w:shd w:val="clear" w:color="auto" w:fill="D9D9D9"/>
            <w:vAlign w:val="center"/>
            <w:hideMark/>
          </w:tcPr>
          <w:p w14:paraId="312762B9"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51</w:t>
            </w:r>
          </w:p>
        </w:tc>
        <w:tc>
          <w:tcPr>
            <w:tcW w:w="475" w:type="dxa"/>
            <w:shd w:val="clear" w:color="auto" w:fill="auto"/>
            <w:vAlign w:val="center"/>
            <w:hideMark/>
          </w:tcPr>
          <w:p w14:paraId="4F0316CB"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54</w:t>
            </w:r>
          </w:p>
        </w:tc>
        <w:tc>
          <w:tcPr>
            <w:tcW w:w="475" w:type="dxa"/>
            <w:shd w:val="clear" w:color="auto" w:fill="auto"/>
            <w:vAlign w:val="center"/>
            <w:hideMark/>
          </w:tcPr>
          <w:p w14:paraId="448E3D71"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58</w:t>
            </w:r>
          </w:p>
        </w:tc>
        <w:tc>
          <w:tcPr>
            <w:tcW w:w="475" w:type="dxa"/>
            <w:shd w:val="clear" w:color="auto" w:fill="auto"/>
            <w:vAlign w:val="center"/>
            <w:hideMark/>
          </w:tcPr>
          <w:p w14:paraId="1FD7EDC5"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64</w:t>
            </w:r>
          </w:p>
        </w:tc>
        <w:tc>
          <w:tcPr>
            <w:tcW w:w="567" w:type="dxa"/>
            <w:shd w:val="clear" w:color="auto" w:fill="auto"/>
            <w:vAlign w:val="center"/>
            <w:hideMark/>
          </w:tcPr>
          <w:p w14:paraId="39C9709D" w14:textId="77777777" w:rsidR="00CE04CC" w:rsidRPr="000E4465" w:rsidRDefault="00CE04CC" w:rsidP="00CE04CC">
            <w:pPr>
              <w:spacing w:after="0" w:line="240" w:lineRule="auto"/>
              <w:jc w:val="center"/>
              <w:rPr>
                <w:rFonts w:ascii="Arial" w:eastAsia="Times New Roman" w:hAnsi="Arial" w:cs="Times New Roman"/>
                <w:color w:val="000000" w:themeColor="text1"/>
                <w:sz w:val="14"/>
                <w:szCs w:val="14"/>
              </w:rPr>
            </w:pPr>
            <w:r w:rsidRPr="000E4465">
              <w:rPr>
                <w:rFonts w:ascii="Arial" w:hAnsi="Arial"/>
                <w:color w:val="000000" w:themeColor="text1"/>
                <w:sz w:val="14"/>
                <w:szCs w:val="14"/>
              </w:rPr>
              <w:t>250</w:t>
            </w:r>
          </w:p>
        </w:tc>
        <w:tc>
          <w:tcPr>
            <w:tcW w:w="565" w:type="dxa"/>
            <w:vAlign w:val="center"/>
          </w:tcPr>
          <w:p w14:paraId="7FF20CE6" w14:textId="77777777" w:rsidR="00CE04CC" w:rsidRPr="000E4465" w:rsidRDefault="00CE04CC" w:rsidP="00CE04CC">
            <w:pPr>
              <w:spacing w:after="0" w:line="240" w:lineRule="auto"/>
              <w:jc w:val="center"/>
              <w:rPr>
                <w:rFonts w:ascii="Arial" w:hAnsi="Arial"/>
                <w:color w:val="000000" w:themeColor="text1"/>
                <w:sz w:val="14"/>
                <w:szCs w:val="14"/>
              </w:rPr>
            </w:pPr>
            <w:r w:rsidRPr="000E4465">
              <w:rPr>
                <w:rFonts w:ascii="Arial" w:hAnsi="Arial"/>
                <w:color w:val="000000" w:themeColor="text1"/>
                <w:sz w:val="14"/>
                <w:szCs w:val="14"/>
              </w:rPr>
              <w:t>22</w:t>
            </w:r>
          </w:p>
        </w:tc>
      </w:tr>
    </w:tbl>
    <w:p w14:paraId="23E5409F" w14:textId="798258B9" w:rsidR="000F1D83" w:rsidRPr="000E4465" w:rsidRDefault="00A711A8" w:rsidP="00A711A8">
      <w:pPr>
        <w:spacing w:before="120" w:after="0" w:line="240" w:lineRule="auto"/>
        <w:rPr>
          <w:rFonts w:ascii="Arial" w:hAnsi="Arial"/>
          <w:color w:val="000000" w:themeColor="text1"/>
          <w:sz w:val="16"/>
          <w:szCs w:val="16"/>
        </w:rPr>
      </w:pPr>
      <w:r w:rsidRPr="000E4465">
        <w:rPr>
          <w:rFonts w:ascii="Arial" w:hAnsi="Arial"/>
          <w:color w:val="000000" w:themeColor="text1"/>
          <w:sz w:val="16"/>
          <w:szCs w:val="16"/>
        </w:rPr>
        <w:t>Note for Table B.1:</w:t>
      </w:r>
      <w:r w:rsidRPr="000E4465">
        <w:rPr>
          <w:rFonts w:ascii="Arial" w:hAnsi="Arial"/>
          <w:color w:val="000000" w:themeColor="text1"/>
          <w:sz w:val="16"/>
          <w:szCs w:val="16"/>
        </w:rPr>
        <w:tab/>
      </w:r>
      <w:r w:rsidR="000F1D83" w:rsidRPr="000E4465">
        <w:rPr>
          <w:rFonts w:ascii="Arial" w:hAnsi="Arial"/>
          <w:color w:val="000000" w:themeColor="text1"/>
          <w:sz w:val="16"/>
          <w:szCs w:val="16"/>
        </w:rPr>
        <w:t>‘All ages’ in Work Intensity panel refers to the age of the adults in two parent and sole parent households.</w:t>
      </w:r>
    </w:p>
    <w:p w14:paraId="5486A2BA" w14:textId="16C99DDC" w:rsidR="000257F4" w:rsidRPr="000E4465" w:rsidRDefault="00B237E7">
      <w:pPr>
        <w:spacing w:after="0" w:line="240" w:lineRule="auto"/>
        <w:rPr>
          <w:rFonts w:ascii="Arial" w:eastAsia="Times New Roman" w:hAnsi="Arial"/>
          <w:b/>
          <w:color w:val="000000" w:themeColor="text1"/>
          <w:sz w:val="18"/>
          <w:szCs w:val="18"/>
        </w:rPr>
      </w:pPr>
      <w:r w:rsidRPr="000E4465">
        <w:rPr>
          <w:rFonts w:ascii="Arial" w:eastAsia="Times New Roman" w:hAnsi="Arial"/>
          <w:b/>
          <w:color w:val="000000" w:themeColor="text1"/>
          <w:sz w:val="18"/>
          <w:szCs w:val="18"/>
        </w:rPr>
        <w:br w:type="page"/>
      </w:r>
    </w:p>
    <w:bookmarkEnd w:id="12"/>
    <w:bookmarkEnd w:id="13"/>
    <w:p w14:paraId="0CDCFD8B" w14:textId="604D1B42" w:rsidR="00C7776A" w:rsidRPr="00C7776A" w:rsidRDefault="00C7776A" w:rsidP="00C7776A">
      <w:pPr>
        <w:spacing w:after="0" w:line="240" w:lineRule="auto"/>
        <w:rPr>
          <w:rFonts w:ascii="Arial" w:hAnsi="Arial"/>
          <w:b/>
          <w:szCs w:val="20"/>
        </w:rPr>
      </w:pPr>
      <w:r w:rsidRPr="009D69A3">
        <w:rPr>
          <w:rFonts w:ascii="Arial" w:hAnsi="Arial"/>
          <w:b/>
          <w:szCs w:val="20"/>
        </w:rPr>
        <w:t>Table B.1b</w:t>
      </w:r>
      <w:r w:rsidRPr="009D69A3">
        <w:rPr>
          <w:rFonts w:ascii="Arial" w:hAnsi="Arial"/>
          <w:bCs/>
          <w:szCs w:val="20"/>
        </w:rPr>
        <w:t xml:space="preserve"> repeats the </w:t>
      </w:r>
      <w:r>
        <w:rPr>
          <w:rFonts w:ascii="Arial" w:hAnsi="Arial"/>
          <w:bCs/>
          <w:szCs w:val="20"/>
        </w:rPr>
        <w:t xml:space="preserve">hardship </w:t>
      </w:r>
      <w:r w:rsidRPr="009D69A3">
        <w:rPr>
          <w:rFonts w:ascii="Arial" w:hAnsi="Arial"/>
          <w:bCs/>
          <w:szCs w:val="20"/>
        </w:rPr>
        <w:t xml:space="preserve">rates and composition analysis for </w:t>
      </w:r>
      <w:r w:rsidRPr="009D69A3">
        <w:rPr>
          <w:rFonts w:ascii="Arial" w:hAnsi="Arial"/>
          <w:bCs/>
          <w:szCs w:val="20"/>
          <w:u w:val="single"/>
        </w:rPr>
        <w:t>ethnicity</w:t>
      </w:r>
      <w:r w:rsidRPr="009D69A3">
        <w:rPr>
          <w:rFonts w:ascii="Arial" w:hAnsi="Arial"/>
          <w:bCs/>
          <w:szCs w:val="20"/>
        </w:rPr>
        <w:t>.</w:t>
      </w:r>
      <w:r>
        <w:rPr>
          <w:rFonts w:ascii="Arial" w:hAnsi="Arial"/>
          <w:bCs/>
          <w:szCs w:val="20"/>
        </w:rPr>
        <w:t xml:space="preserve"> </w:t>
      </w:r>
    </w:p>
    <w:p w14:paraId="14F768CF" w14:textId="77777777" w:rsidR="00C7776A" w:rsidRPr="009D69A3" w:rsidRDefault="00C7776A" w:rsidP="00C7776A">
      <w:pPr>
        <w:spacing w:after="0" w:line="240" w:lineRule="auto"/>
        <w:rPr>
          <w:rFonts w:ascii="Arial" w:hAnsi="Arial"/>
          <w:bCs/>
          <w:szCs w:val="20"/>
        </w:rPr>
      </w:pPr>
    </w:p>
    <w:p w14:paraId="727C8039" w14:textId="77777777" w:rsidR="00C7776A" w:rsidRPr="009D69A3" w:rsidRDefault="00C7776A" w:rsidP="00C7776A">
      <w:pPr>
        <w:spacing w:after="0" w:line="240" w:lineRule="auto"/>
        <w:rPr>
          <w:rFonts w:ascii="Arial" w:hAnsi="Arial"/>
          <w:bCs/>
          <w:szCs w:val="20"/>
        </w:rPr>
      </w:pPr>
      <w:r w:rsidRPr="00E745C1">
        <w:rPr>
          <w:rFonts w:ascii="Arial" w:eastAsia="Times New Roman" w:hAnsi="Arial"/>
          <w:szCs w:val="20"/>
          <w:lang w:val="en-US"/>
        </w:rPr>
        <w:t>Starting with HES 2007, ethnicity for children is provided in the survey data, with the information coming from either the children themselves or from their parents.</w:t>
      </w:r>
      <w:r w:rsidRPr="009D69A3">
        <w:rPr>
          <w:rFonts w:ascii="Arial" w:eastAsia="Times New Roman" w:hAnsi="Arial"/>
          <w:szCs w:val="20"/>
          <w:lang w:val="en-US"/>
        </w:rPr>
        <w:t xml:space="preserve"> </w:t>
      </w:r>
      <w:r>
        <w:rPr>
          <w:rFonts w:ascii="Arial" w:eastAsia="Times New Roman" w:hAnsi="Arial"/>
          <w:szCs w:val="20"/>
          <w:lang w:val="en-US"/>
        </w:rPr>
        <w:t>Individuals can specify more than one ethnicity.</w:t>
      </w:r>
      <w:r w:rsidRPr="009D69A3">
        <w:rPr>
          <w:rFonts w:ascii="Arial" w:eastAsia="Times New Roman" w:hAnsi="Arial"/>
          <w:szCs w:val="20"/>
          <w:lang w:val="en-US"/>
        </w:rPr>
        <w:t xml:space="preserve"> </w:t>
      </w:r>
      <w:r w:rsidRPr="009D69A3">
        <w:rPr>
          <w:rFonts w:ascii="Arial" w:hAnsi="Arial"/>
          <w:bCs/>
          <w:szCs w:val="20"/>
        </w:rPr>
        <w:t>In Table B.1b ethnic groups are created</w:t>
      </w:r>
      <w:r>
        <w:rPr>
          <w:rFonts w:ascii="Arial" w:hAnsi="Arial"/>
          <w:bCs/>
          <w:szCs w:val="20"/>
        </w:rPr>
        <w:t xml:space="preserve"> (for the purposes of analysis)</w:t>
      </w:r>
      <w:r w:rsidRPr="009D69A3">
        <w:rPr>
          <w:rFonts w:ascii="Arial" w:hAnsi="Arial"/>
          <w:bCs/>
          <w:szCs w:val="20"/>
        </w:rPr>
        <w:t xml:space="preserve"> using both the total response method and the prioritised method</w:t>
      </w:r>
      <w:r>
        <w:rPr>
          <w:rFonts w:ascii="Arial" w:hAnsi="Arial"/>
          <w:bCs/>
          <w:szCs w:val="20"/>
        </w:rPr>
        <w:t xml:space="preserve"> for determining ethnicity.</w:t>
      </w:r>
      <w:r>
        <w:rPr>
          <w:rStyle w:val="FootnoteReference"/>
          <w:rFonts w:ascii="Arial" w:hAnsi="Arial"/>
          <w:bCs/>
          <w:szCs w:val="20"/>
        </w:rPr>
        <w:footnoteReference w:id="19"/>
      </w:r>
      <w:r w:rsidRPr="009D69A3">
        <w:rPr>
          <w:rFonts w:ascii="Arial" w:hAnsi="Arial"/>
          <w:bCs/>
          <w:szCs w:val="20"/>
        </w:rPr>
        <w:t xml:space="preserve"> </w:t>
      </w:r>
    </w:p>
    <w:p w14:paraId="2D4FFF4C" w14:textId="77777777" w:rsidR="00C7776A" w:rsidRDefault="00C7776A" w:rsidP="00C7776A">
      <w:pPr>
        <w:spacing w:after="0" w:line="240" w:lineRule="auto"/>
        <w:jc w:val="both"/>
        <w:rPr>
          <w:rFonts w:ascii="Arial" w:eastAsia="Times New Roman" w:hAnsi="Arial"/>
          <w:szCs w:val="20"/>
          <w:lang w:val="en-US"/>
        </w:rPr>
      </w:pPr>
    </w:p>
    <w:p w14:paraId="7101D25C" w14:textId="46692076" w:rsidR="00C7776A" w:rsidRPr="009D69A3" w:rsidRDefault="00C7776A" w:rsidP="00C7776A">
      <w:pPr>
        <w:spacing w:after="0" w:line="240" w:lineRule="auto"/>
        <w:rPr>
          <w:rFonts w:ascii="Arial" w:hAnsi="Arial"/>
          <w:bCs/>
          <w:szCs w:val="20"/>
        </w:rPr>
      </w:pPr>
      <w:r w:rsidRPr="009D69A3">
        <w:rPr>
          <w:rFonts w:ascii="Arial" w:hAnsi="Arial"/>
          <w:bCs/>
          <w:szCs w:val="20"/>
        </w:rPr>
        <w:t>In the total response approach, each person’s total ethnicity response is counted. This means that individuals may be counted more than once, and the total figures will be greater than the population numbers (around 250,000 more in th</w:t>
      </w:r>
      <w:r>
        <w:rPr>
          <w:rFonts w:ascii="Arial" w:hAnsi="Arial"/>
          <w:bCs/>
          <w:szCs w:val="20"/>
        </w:rPr>
        <w:t>e</w:t>
      </w:r>
      <w:r w:rsidRPr="009D69A3">
        <w:rPr>
          <w:rFonts w:ascii="Arial" w:hAnsi="Arial"/>
          <w:bCs/>
          <w:szCs w:val="20"/>
        </w:rPr>
        <w:t xml:space="preserve"> case</w:t>
      </w:r>
      <w:r>
        <w:rPr>
          <w:rFonts w:ascii="Arial" w:hAnsi="Arial"/>
          <w:bCs/>
          <w:szCs w:val="20"/>
        </w:rPr>
        <w:t xml:space="preserve"> of children</w:t>
      </w:r>
      <w:r w:rsidRPr="009D69A3">
        <w:rPr>
          <w:rFonts w:ascii="Arial" w:hAnsi="Arial"/>
          <w:bCs/>
          <w:szCs w:val="20"/>
        </w:rPr>
        <w:t xml:space="preserve">). </w:t>
      </w:r>
      <w:r>
        <w:rPr>
          <w:rFonts w:ascii="Arial" w:hAnsi="Arial"/>
          <w:bCs/>
          <w:szCs w:val="20"/>
        </w:rPr>
        <w:t xml:space="preserve">The analysis is actually about the total number of ethnicities provided for the children – it is </w:t>
      </w:r>
      <w:r w:rsidRPr="004C3EE5">
        <w:rPr>
          <w:rFonts w:ascii="Arial" w:hAnsi="Arial"/>
          <w:bCs/>
          <w:szCs w:val="20"/>
        </w:rPr>
        <w:t>not directly about</w:t>
      </w:r>
      <w:r>
        <w:rPr>
          <w:rFonts w:ascii="Arial" w:hAnsi="Arial"/>
          <w:bCs/>
          <w:szCs w:val="20"/>
        </w:rPr>
        <w:t xml:space="preserve"> the children themselves. Stats NZ generally use this approach. </w:t>
      </w:r>
    </w:p>
    <w:p w14:paraId="6DF005C3" w14:textId="77777777" w:rsidR="00C7776A" w:rsidRDefault="00C7776A" w:rsidP="00C7776A">
      <w:pPr>
        <w:spacing w:after="0" w:line="240" w:lineRule="auto"/>
        <w:jc w:val="both"/>
        <w:rPr>
          <w:rFonts w:ascii="Arial" w:eastAsia="Times New Roman" w:hAnsi="Arial"/>
          <w:szCs w:val="20"/>
          <w:lang w:val="en-US"/>
        </w:rPr>
      </w:pPr>
    </w:p>
    <w:p w14:paraId="2C19EAE0" w14:textId="77777777" w:rsidR="00C7776A" w:rsidRDefault="00C7776A" w:rsidP="00C7776A">
      <w:pPr>
        <w:spacing w:after="0" w:line="240" w:lineRule="auto"/>
        <w:jc w:val="both"/>
        <w:rPr>
          <w:rFonts w:ascii="Arial" w:hAnsi="Arial"/>
          <w:szCs w:val="20"/>
        </w:rPr>
      </w:pPr>
      <w:r>
        <w:rPr>
          <w:rFonts w:ascii="Arial" w:eastAsia="Times New Roman" w:hAnsi="Arial"/>
          <w:szCs w:val="20"/>
          <w:lang w:val="en-US"/>
        </w:rPr>
        <w:t xml:space="preserve">In the </w:t>
      </w:r>
      <w:proofErr w:type="spellStart"/>
      <w:r>
        <w:rPr>
          <w:rFonts w:ascii="Arial" w:eastAsia="Times New Roman" w:hAnsi="Arial"/>
          <w:szCs w:val="20"/>
          <w:lang w:val="en-US"/>
        </w:rPr>
        <w:t>prioritised</w:t>
      </w:r>
      <w:proofErr w:type="spellEnd"/>
      <w:r>
        <w:rPr>
          <w:rFonts w:ascii="Arial" w:eastAsia="Times New Roman" w:hAnsi="Arial"/>
          <w:szCs w:val="20"/>
          <w:lang w:val="en-US"/>
        </w:rPr>
        <w:t xml:space="preserve"> approach, i</w:t>
      </w:r>
      <w:r w:rsidRPr="00E745C1">
        <w:rPr>
          <w:rFonts w:ascii="Arial" w:eastAsia="Times New Roman" w:hAnsi="Arial"/>
          <w:szCs w:val="20"/>
          <w:lang w:val="en-US"/>
        </w:rPr>
        <w:t xml:space="preserve">f a respondent reports more than one ethnicity, the ethnicity attributed is determined according to a </w:t>
      </w:r>
      <w:proofErr w:type="spellStart"/>
      <w:r w:rsidRPr="00E745C1">
        <w:rPr>
          <w:rFonts w:ascii="Arial" w:eastAsia="Times New Roman" w:hAnsi="Arial"/>
          <w:szCs w:val="20"/>
          <w:lang w:val="en-US"/>
        </w:rPr>
        <w:t>prioritised</w:t>
      </w:r>
      <w:proofErr w:type="spellEnd"/>
      <w:r w:rsidRPr="00E745C1">
        <w:rPr>
          <w:rFonts w:ascii="Arial" w:eastAsia="Times New Roman" w:hAnsi="Arial"/>
          <w:szCs w:val="20"/>
          <w:lang w:val="en-US"/>
        </w:rPr>
        <w:t xml:space="preserve"> </w:t>
      </w:r>
      <w:r w:rsidRPr="004C3EE5">
        <w:rPr>
          <w:rFonts w:ascii="Arial" w:eastAsia="Times New Roman" w:hAnsi="Arial"/>
          <w:szCs w:val="20"/>
          <w:lang w:val="en-US"/>
        </w:rPr>
        <w:t xml:space="preserve">classification of Māori, Pacific peoples, Other and then European. </w:t>
      </w:r>
      <w:r w:rsidRPr="004C3EE5">
        <w:rPr>
          <w:rFonts w:ascii="Arial" w:hAnsi="Arial"/>
          <w:szCs w:val="20"/>
        </w:rPr>
        <w:t>This ensures that the total number of responses equals the total population being</w:t>
      </w:r>
      <w:r>
        <w:rPr>
          <w:rFonts w:ascii="Arial" w:hAnsi="Arial"/>
          <w:szCs w:val="20"/>
        </w:rPr>
        <w:t xml:space="preserve"> reported on.</w:t>
      </w:r>
      <w:r w:rsidRPr="009D69A3">
        <w:rPr>
          <w:rFonts w:ascii="Arial" w:hAnsi="Arial"/>
          <w:szCs w:val="20"/>
        </w:rPr>
        <w:t xml:space="preserve"> In doing so, prioritisation conceals diversity within and overlapping between ethnic groups by eliminating multiple ethnicities from </w:t>
      </w:r>
      <w:r>
        <w:rPr>
          <w:rFonts w:ascii="Arial" w:hAnsi="Arial"/>
          <w:szCs w:val="20"/>
        </w:rPr>
        <w:t xml:space="preserve">the analysis. </w:t>
      </w:r>
      <w:r w:rsidRPr="009D69A3">
        <w:rPr>
          <w:rFonts w:ascii="Arial" w:hAnsi="Arial"/>
          <w:szCs w:val="20"/>
        </w:rPr>
        <w:t>This systematic prioritisation of the data gives highest priority to Māori – meaning, for example, an individual who might self-identify as both Pacific and Māori would be counted as Māori.</w:t>
      </w:r>
    </w:p>
    <w:p w14:paraId="79544F8A" w14:textId="77777777" w:rsidR="00C7776A" w:rsidRDefault="00C7776A" w:rsidP="00C7776A">
      <w:pPr>
        <w:spacing w:after="0" w:line="240" w:lineRule="auto"/>
        <w:jc w:val="both"/>
        <w:rPr>
          <w:rFonts w:ascii="Arial" w:hAnsi="Arial"/>
          <w:szCs w:val="20"/>
        </w:rPr>
      </w:pPr>
    </w:p>
    <w:p w14:paraId="327C5BDE" w14:textId="77777777" w:rsidR="00C7776A" w:rsidRPr="00B66171" w:rsidRDefault="00C7776A" w:rsidP="00C7776A">
      <w:pPr>
        <w:spacing w:after="0" w:line="240" w:lineRule="auto"/>
        <w:rPr>
          <w:rFonts w:ascii="Arial" w:hAnsi="Arial"/>
          <w:bCs/>
          <w:color w:val="000000" w:themeColor="text1"/>
        </w:rPr>
      </w:pPr>
      <w:r w:rsidRPr="00B66171">
        <w:rPr>
          <w:rFonts w:ascii="Arial" w:hAnsi="Arial"/>
          <w:bCs/>
          <w:color w:val="000000" w:themeColor="text1"/>
        </w:rPr>
        <w:t xml:space="preserve">Material hardship rates are much higher for </w:t>
      </w:r>
      <w:r w:rsidRPr="009D69A3">
        <w:rPr>
          <w:rFonts w:ascii="Arial" w:hAnsi="Arial"/>
          <w:szCs w:val="20"/>
        </w:rPr>
        <w:t>Māor</w:t>
      </w:r>
      <w:r>
        <w:rPr>
          <w:rFonts w:ascii="Arial" w:hAnsi="Arial"/>
          <w:szCs w:val="20"/>
        </w:rPr>
        <w:t>i</w:t>
      </w:r>
      <w:r w:rsidRPr="00B66171">
        <w:rPr>
          <w:rFonts w:ascii="Arial" w:hAnsi="Arial"/>
          <w:bCs/>
          <w:color w:val="000000" w:themeColor="text1"/>
        </w:rPr>
        <w:t xml:space="preserve"> and Pacific children/ethnicities (23-28%) compared with that for European or Asian children/ethnicities (6-10%). This difference is much the same as in previous MSD reports using multi-year averages.</w:t>
      </w:r>
    </w:p>
    <w:p w14:paraId="7CDEDADD" w14:textId="77777777" w:rsidR="00DE5AD1" w:rsidRDefault="00DE5AD1" w:rsidP="00DE5AD1">
      <w:pPr>
        <w:spacing w:after="0" w:line="240" w:lineRule="auto"/>
        <w:ind w:right="-44"/>
        <w:jc w:val="center"/>
        <w:rPr>
          <w:rFonts w:ascii="Arial" w:eastAsia="Times New Roman" w:hAnsi="Arial"/>
          <w:b/>
          <w:color w:val="0000FF"/>
          <w:sz w:val="18"/>
          <w:szCs w:val="18"/>
        </w:rPr>
      </w:pPr>
    </w:p>
    <w:p w14:paraId="1E01F017" w14:textId="7D035D6E" w:rsidR="0023544D" w:rsidRPr="00B73E3F" w:rsidRDefault="0023544D" w:rsidP="0023544D">
      <w:pPr>
        <w:spacing w:after="0" w:line="240" w:lineRule="auto"/>
        <w:ind w:right="-44"/>
        <w:jc w:val="center"/>
        <w:rPr>
          <w:rFonts w:ascii="Arial" w:eastAsia="Times New Roman" w:hAnsi="Arial"/>
          <w:bCs/>
          <w:color w:val="000000" w:themeColor="text1"/>
          <w:sz w:val="18"/>
          <w:szCs w:val="18"/>
        </w:rPr>
      </w:pPr>
      <w:r w:rsidRPr="00B73E3F">
        <w:rPr>
          <w:rFonts w:ascii="Arial" w:eastAsia="Times New Roman" w:hAnsi="Arial"/>
          <w:b/>
          <w:color w:val="000000" w:themeColor="text1"/>
          <w:sz w:val="18"/>
          <w:szCs w:val="18"/>
        </w:rPr>
        <w:t xml:space="preserve">Table B.1b </w:t>
      </w:r>
    </w:p>
    <w:p w14:paraId="4B6466FD" w14:textId="77777777" w:rsidR="0023544D" w:rsidRPr="00B73E3F" w:rsidRDefault="0023544D" w:rsidP="0023544D">
      <w:pPr>
        <w:spacing w:after="0" w:line="240" w:lineRule="auto"/>
        <w:ind w:right="-44"/>
        <w:jc w:val="center"/>
        <w:rPr>
          <w:rFonts w:ascii="Arial" w:eastAsia="Times New Roman" w:hAnsi="Arial" w:cs="Times New Roman"/>
          <w:b/>
          <w:bCs/>
          <w:color w:val="000000" w:themeColor="text1"/>
          <w:sz w:val="18"/>
          <w:szCs w:val="18"/>
          <w:lang w:eastAsia="en-NZ"/>
        </w:rPr>
      </w:pPr>
      <w:r w:rsidRPr="00B73E3F">
        <w:rPr>
          <w:rFonts w:ascii="Arial" w:eastAsia="Times New Roman" w:hAnsi="Arial" w:cs="Times New Roman"/>
          <w:b/>
          <w:bCs/>
          <w:color w:val="000000" w:themeColor="text1"/>
          <w:sz w:val="18"/>
          <w:szCs w:val="18"/>
          <w:lang w:eastAsia="en-NZ"/>
        </w:rPr>
        <w:t>Material hardship rates and composition by ethnicity (DEP-17 index, 5 thresholds),</w:t>
      </w:r>
    </w:p>
    <w:p w14:paraId="65CFE06F" w14:textId="2ECBFE38" w:rsidR="0023544D" w:rsidRPr="00B73E3F" w:rsidRDefault="0023544D" w:rsidP="0023544D">
      <w:pPr>
        <w:spacing w:line="240" w:lineRule="auto"/>
        <w:jc w:val="center"/>
        <w:rPr>
          <w:rFonts w:ascii="Arial" w:hAnsi="Arial"/>
          <w:b/>
          <w:color w:val="000000" w:themeColor="text1"/>
          <w:sz w:val="16"/>
          <w:szCs w:val="16"/>
        </w:rPr>
      </w:pPr>
      <w:r w:rsidRPr="00B73E3F">
        <w:rPr>
          <w:rFonts w:ascii="Arial" w:eastAsia="Times New Roman" w:hAnsi="Arial" w:cs="Times New Roman"/>
          <w:b/>
          <w:bCs/>
          <w:color w:val="000000" w:themeColor="text1"/>
          <w:sz w:val="18"/>
          <w:szCs w:val="18"/>
          <w:lang w:eastAsia="en-NZ"/>
        </w:rPr>
        <w:t>Children (aged 0-17 years), HES 2018</w:t>
      </w:r>
      <w:r w:rsidR="00013CA0" w:rsidRPr="00B73E3F">
        <w:rPr>
          <w:rFonts w:ascii="Arial" w:eastAsia="Times New Roman" w:hAnsi="Arial" w:cs="Times New Roman"/>
          <w:b/>
          <w:bCs/>
          <w:color w:val="000000" w:themeColor="text1"/>
          <w:sz w:val="18"/>
          <w:szCs w:val="18"/>
          <w:lang w:eastAsia="en-NZ"/>
        </w:rPr>
        <w:t>-</w:t>
      </w:r>
      <w:r w:rsidRPr="00B73E3F">
        <w:rPr>
          <w:rFonts w:ascii="Arial" w:eastAsia="Times New Roman" w:hAnsi="Arial" w:cs="Times New Roman"/>
          <w:b/>
          <w:bCs/>
          <w:color w:val="000000" w:themeColor="text1"/>
          <w:sz w:val="18"/>
          <w:szCs w:val="18"/>
          <w:lang w:eastAsia="en-NZ"/>
        </w:rPr>
        <w:t xml:space="preserve">19   </w:t>
      </w:r>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471"/>
        <w:gridCol w:w="470"/>
        <w:gridCol w:w="470"/>
        <w:gridCol w:w="489"/>
        <w:gridCol w:w="471"/>
        <w:gridCol w:w="475"/>
        <w:gridCol w:w="475"/>
        <w:gridCol w:w="475"/>
        <w:gridCol w:w="475"/>
        <w:gridCol w:w="475"/>
        <w:gridCol w:w="606"/>
        <w:gridCol w:w="605"/>
      </w:tblGrid>
      <w:tr w:rsidR="0023544D" w:rsidRPr="00B73E3F" w14:paraId="078A90A5" w14:textId="77777777" w:rsidTr="00F6632E">
        <w:trPr>
          <w:trHeight w:val="300"/>
          <w:jc w:val="center"/>
        </w:trPr>
        <w:tc>
          <w:tcPr>
            <w:tcW w:w="2934" w:type="dxa"/>
            <w:shd w:val="clear" w:color="auto" w:fill="auto"/>
            <w:vAlign w:val="center"/>
            <w:hideMark/>
          </w:tcPr>
          <w:p w14:paraId="72E1EB12" w14:textId="73B8705B" w:rsidR="0023544D" w:rsidRPr="00B73E3F" w:rsidRDefault="0023544D" w:rsidP="00F6632E">
            <w:pPr>
              <w:spacing w:after="0" w:line="240" w:lineRule="auto"/>
              <w:rPr>
                <w:rFonts w:ascii="Arial" w:eastAsia="Times New Roman" w:hAnsi="Arial" w:cs="Times New Roman"/>
                <w:b/>
                <w:bCs/>
                <w:color w:val="000000" w:themeColor="text1"/>
                <w:sz w:val="16"/>
                <w:szCs w:val="18"/>
                <w:lang w:eastAsia="en-NZ"/>
              </w:rPr>
            </w:pPr>
            <w:r w:rsidRPr="00B73E3F">
              <w:rPr>
                <w:rFonts w:ascii="Arial" w:eastAsia="Times New Roman" w:hAnsi="Arial" w:cs="Times New Roman"/>
                <w:b/>
                <w:bCs/>
                <w:color w:val="000000" w:themeColor="text1"/>
                <w:sz w:val="16"/>
                <w:szCs w:val="18"/>
                <w:lang w:eastAsia="en-NZ"/>
              </w:rPr>
              <w:t> HES 2018</w:t>
            </w:r>
            <w:r w:rsidR="00013CA0" w:rsidRPr="00B73E3F">
              <w:rPr>
                <w:rFonts w:ascii="Arial" w:eastAsia="Times New Roman" w:hAnsi="Arial" w:cs="Times New Roman"/>
                <w:b/>
                <w:bCs/>
                <w:color w:val="000000" w:themeColor="text1"/>
                <w:sz w:val="16"/>
                <w:szCs w:val="18"/>
                <w:lang w:eastAsia="en-NZ"/>
              </w:rPr>
              <w:t>-</w:t>
            </w:r>
            <w:r w:rsidRPr="00B73E3F">
              <w:rPr>
                <w:rFonts w:ascii="Arial" w:eastAsia="Times New Roman" w:hAnsi="Arial" w:cs="Times New Roman"/>
                <w:b/>
                <w:bCs/>
                <w:color w:val="000000" w:themeColor="text1"/>
                <w:sz w:val="16"/>
                <w:szCs w:val="18"/>
                <w:lang w:eastAsia="en-NZ"/>
              </w:rPr>
              <w:t>19</w:t>
            </w:r>
          </w:p>
        </w:tc>
        <w:tc>
          <w:tcPr>
            <w:tcW w:w="2371" w:type="dxa"/>
            <w:gridSpan w:val="5"/>
            <w:tcBorders>
              <w:bottom w:val="single" w:sz="4" w:space="0" w:color="auto"/>
              <w:right w:val="single" w:sz="8" w:space="0" w:color="auto"/>
            </w:tcBorders>
            <w:shd w:val="clear" w:color="auto" w:fill="auto"/>
            <w:vAlign w:val="center"/>
            <w:hideMark/>
          </w:tcPr>
          <w:p w14:paraId="60040F31" w14:textId="77777777" w:rsidR="0023544D" w:rsidRPr="00B73E3F" w:rsidRDefault="0023544D" w:rsidP="00F6632E">
            <w:pPr>
              <w:spacing w:after="0" w:line="240" w:lineRule="auto"/>
              <w:jc w:val="center"/>
              <w:rPr>
                <w:rFonts w:ascii="Arial" w:eastAsia="Times New Roman" w:hAnsi="Arial" w:cs="Times New Roman"/>
                <w:b/>
                <w:bCs/>
                <w:color w:val="000000" w:themeColor="text1"/>
                <w:sz w:val="16"/>
                <w:szCs w:val="18"/>
                <w:lang w:eastAsia="en-NZ"/>
              </w:rPr>
            </w:pPr>
            <w:r w:rsidRPr="00B73E3F">
              <w:rPr>
                <w:rFonts w:ascii="Arial" w:eastAsia="Times New Roman" w:hAnsi="Arial" w:cs="Times New Roman"/>
                <w:b/>
                <w:bCs/>
                <w:color w:val="000000" w:themeColor="text1"/>
                <w:sz w:val="16"/>
                <w:szCs w:val="18"/>
                <w:lang w:eastAsia="en-NZ"/>
              </w:rPr>
              <w:t>Material hardship rates</w:t>
            </w:r>
          </w:p>
        </w:tc>
        <w:tc>
          <w:tcPr>
            <w:tcW w:w="3586" w:type="dxa"/>
            <w:gridSpan w:val="7"/>
            <w:tcBorders>
              <w:left w:val="single" w:sz="8" w:space="0" w:color="auto"/>
              <w:bottom w:val="single" w:sz="4" w:space="0" w:color="auto"/>
            </w:tcBorders>
            <w:shd w:val="clear" w:color="auto" w:fill="auto"/>
            <w:vAlign w:val="center"/>
            <w:hideMark/>
          </w:tcPr>
          <w:p w14:paraId="16C7BC2C" w14:textId="77777777" w:rsidR="0023544D" w:rsidRPr="00B73E3F" w:rsidRDefault="0023544D" w:rsidP="00F6632E">
            <w:pPr>
              <w:spacing w:after="0" w:line="240" w:lineRule="auto"/>
              <w:jc w:val="center"/>
              <w:rPr>
                <w:rFonts w:ascii="Arial" w:eastAsia="Times New Roman" w:hAnsi="Arial" w:cs="Times New Roman"/>
                <w:b/>
                <w:bCs/>
                <w:color w:val="000000" w:themeColor="text1"/>
                <w:sz w:val="16"/>
                <w:szCs w:val="18"/>
                <w:lang w:eastAsia="en-NZ"/>
              </w:rPr>
            </w:pPr>
            <w:r w:rsidRPr="00B73E3F">
              <w:rPr>
                <w:rFonts w:ascii="Arial" w:eastAsia="Times New Roman" w:hAnsi="Arial" w:cs="Times New Roman"/>
                <w:b/>
                <w:bCs/>
                <w:color w:val="000000" w:themeColor="text1"/>
                <w:sz w:val="16"/>
                <w:szCs w:val="18"/>
                <w:lang w:eastAsia="en-NZ"/>
              </w:rPr>
              <w:t>Composition</w:t>
            </w:r>
          </w:p>
        </w:tc>
      </w:tr>
      <w:tr w:rsidR="0023544D" w:rsidRPr="00B73E3F" w14:paraId="7B5964B6" w14:textId="77777777" w:rsidTr="00F6632E">
        <w:trPr>
          <w:trHeight w:val="300"/>
          <w:jc w:val="center"/>
        </w:trPr>
        <w:tc>
          <w:tcPr>
            <w:tcW w:w="2934" w:type="dxa"/>
            <w:shd w:val="clear" w:color="auto" w:fill="auto"/>
            <w:vAlign w:val="center"/>
            <w:hideMark/>
          </w:tcPr>
          <w:p w14:paraId="69DBC74E" w14:textId="77777777" w:rsidR="0023544D" w:rsidRPr="00B73E3F" w:rsidRDefault="0023544D" w:rsidP="00F6632E">
            <w:pPr>
              <w:spacing w:after="0" w:line="240" w:lineRule="auto"/>
              <w:rPr>
                <w:rFonts w:ascii="Arial" w:eastAsia="Times New Roman" w:hAnsi="Arial" w:cs="Times New Roman"/>
                <w:b/>
                <w:bCs/>
                <w:color w:val="000000" w:themeColor="text1"/>
                <w:sz w:val="14"/>
                <w:szCs w:val="14"/>
                <w:lang w:eastAsia="en-NZ"/>
              </w:rPr>
            </w:pPr>
            <w:r w:rsidRPr="00B73E3F">
              <w:rPr>
                <w:rFonts w:ascii="Arial" w:eastAsia="Times New Roman" w:hAnsi="Arial" w:cs="Times New Roman"/>
                <w:b/>
                <w:bCs/>
                <w:color w:val="000000" w:themeColor="text1"/>
                <w:sz w:val="14"/>
                <w:szCs w:val="16"/>
                <w:lang w:eastAsia="en-NZ"/>
              </w:rPr>
              <w:t> </w:t>
            </w:r>
          </w:p>
        </w:tc>
        <w:tc>
          <w:tcPr>
            <w:tcW w:w="2371" w:type="dxa"/>
            <w:gridSpan w:val="5"/>
            <w:tcBorders>
              <w:right w:val="single" w:sz="4" w:space="0" w:color="auto"/>
            </w:tcBorders>
            <w:shd w:val="clear" w:color="auto" w:fill="auto"/>
            <w:vAlign w:val="center"/>
            <w:hideMark/>
          </w:tcPr>
          <w:p w14:paraId="2F79F279" w14:textId="77777777" w:rsidR="0023544D" w:rsidRPr="00B73E3F" w:rsidRDefault="0023544D" w:rsidP="00F6632E">
            <w:pPr>
              <w:spacing w:after="0" w:line="240" w:lineRule="auto"/>
              <w:jc w:val="center"/>
              <w:rPr>
                <w:rFonts w:ascii="Arial" w:eastAsia="Times New Roman" w:hAnsi="Arial" w:cs="Times New Roman"/>
                <w:color w:val="000000" w:themeColor="text1"/>
                <w:sz w:val="16"/>
                <w:szCs w:val="16"/>
                <w:lang w:eastAsia="en-NZ"/>
              </w:rPr>
            </w:pPr>
            <w:r w:rsidRPr="00B73E3F">
              <w:rPr>
                <w:rFonts w:ascii="Arial" w:eastAsia="Times New Roman" w:hAnsi="Arial" w:cs="Times New Roman"/>
                <w:color w:val="000000" w:themeColor="text1"/>
                <w:sz w:val="16"/>
                <w:szCs w:val="16"/>
                <w:lang w:eastAsia="en-NZ"/>
              </w:rPr>
              <w:t>what % of this group is in hardship, using the different thresholds?</w:t>
            </w:r>
          </w:p>
        </w:tc>
        <w:tc>
          <w:tcPr>
            <w:tcW w:w="2375" w:type="dxa"/>
            <w:gridSpan w:val="5"/>
            <w:tcBorders>
              <w:left w:val="single" w:sz="4" w:space="0" w:color="auto"/>
              <w:right w:val="single" w:sz="4" w:space="0" w:color="auto"/>
            </w:tcBorders>
            <w:shd w:val="clear" w:color="auto" w:fill="auto"/>
            <w:vAlign w:val="center"/>
            <w:hideMark/>
          </w:tcPr>
          <w:p w14:paraId="7457DE73" w14:textId="77777777" w:rsidR="0023544D" w:rsidRPr="00B73E3F" w:rsidRDefault="0023544D" w:rsidP="00F6632E">
            <w:pPr>
              <w:spacing w:after="0" w:line="240" w:lineRule="auto"/>
              <w:jc w:val="center"/>
              <w:rPr>
                <w:rFonts w:ascii="Arial" w:eastAsia="Times New Roman" w:hAnsi="Arial" w:cs="Times New Roman"/>
                <w:color w:val="000000" w:themeColor="text1"/>
                <w:sz w:val="16"/>
                <w:szCs w:val="16"/>
                <w:lang w:eastAsia="en-NZ"/>
              </w:rPr>
            </w:pPr>
            <w:r w:rsidRPr="00B73E3F">
              <w:rPr>
                <w:rFonts w:ascii="Arial" w:eastAsia="Times New Roman" w:hAnsi="Arial" w:cs="Times New Roman"/>
                <w:color w:val="000000" w:themeColor="text1"/>
                <w:sz w:val="16"/>
                <w:szCs w:val="16"/>
                <w:lang w:eastAsia="en-NZ"/>
              </w:rPr>
              <w:t>what % of all those in hardship (using a given threshold) are in this group / cell?</w:t>
            </w:r>
          </w:p>
        </w:tc>
        <w:tc>
          <w:tcPr>
            <w:tcW w:w="606" w:type="dxa"/>
            <w:tcBorders>
              <w:left w:val="single" w:sz="4" w:space="0" w:color="auto"/>
              <w:right w:val="single" w:sz="4" w:space="0" w:color="auto"/>
            </w:tcBorders>
            <w:shd w:val="clear" w:color="auto" w:fill="auto"/>
            <w:vAlign w:val="center"/>
            <w:hideMark/>
          </w:tcPr>
          <w:p w14:paraId="69FDE174" w14:textId="77777777" w:rsidR="0023544D" w:rsidRPr="00B73E3F" w:rsidRDefault="0023544D" w:rsidP="00F6632E">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eastAsia="Times New Roman" w:hAnsi="Arial" w:cs="Times New Roman"/>
                <w:b/>
                <w:bCs/>
                <w:color w:val="000000" w:themeColor="text1"/>
                <w:sz w:val="14"/>
                <w:szCs w:val="14"/>
                <w:lang w:eastAsia="en-NZ"/>
              </w:rPr>
              <w:t> 000’s</w:t>
            </w:r>
          </w:p>
        </w:tc>
        <w:tc>
          <w:tcPr>
            <w:tcW w:w="605" w:type="dxa"/>
            <w:tcBorders>
              <w:left w:val="single" w:sz="4" w:space="0" w:color="auto"/>
            </w:tcBorders>
            <w:vAlign w:val="center"/>
          </w:tcPr>
          <w:p w14:paraId="4BBF0CC3" w14:textId="77777777" w:rsidR="0023544D" w:rsidRPr="00B73E3F" w:rsidRDefault="0023544D" w:rsidP="00F6632E">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eastAsia="Times New Roman" w:hAnsi="Arial" w:cs="Times New Roman"/>
                <w:b/>
                <w:bCs/>
                <w:color w:val="000000" w:themeColor="text1"/>
                <w:sz w:val="14"/>
                <w:szCs w:val="14"/>
                <w:lang w:eastAsia="en-NZ"/>
              </w:rPr>
              <w:t>%</w:t>
            </w:r>
          </w:p>
        </w:tc>
      </w:tr>
      <w:tr w:rsidR="0023544D" w:rsidRPr="00B73E3F" w14:paraId="3A9713B9" w14:textId="77777777" w:rsidTr="00F6632E">
        <w:trPr>
          <w:trHeight w:val="396"/>
          <w:jc w:val="center"/>
        </w:trPr>
        <w:tc>
          <w:tcPr>
            <w:tcW w:w="2934" w:type="dxa"/>
            <w:shd w:val="clear" w:color="auto" w:fill="auto"/>
            <w:vAlign w:val="center"/>
            <w:hideMark/>
          </w:tcPr>
          <w:p w14:paraId="2F798C16" w14:textId="77777777" w:rsidR="0023544D" w:rsidRPr="00B73E3F" w:rsidRDefault="0023544D" w:rsidP="00F6632E">
            <w:pPr>
              <w:spacing w:after="0" w:line="240" w:lineRule="auto"/>
              <w:rPr>
                <w:rFonts w:ascii="Arial" w:eastAsia="Times New Roman" w:hAnsi="Arial" w:cs="Times New Roman"/>
                <w:b/>
                <w:bCs/>
                <w:color w:val="000000" w:themeColor="text1"/>
                <w:sz w:val="14"/>
                <w:szCs w:val="14"/>
                <w:lang w:eastAsia="en-NZ"/>
              </w:rPr>
            </w:pPr>
            <w:r w:rsidRPr="00B73E3F">
              <w:rPr>
                <w:rFonts w:ascii="Arial" w:eastAsia="Times New Roman" w:hAnsi="Arial" w:cs="Times New Roman"/>
                <w:b/>
                <w:bCs/>
                <w:color w:val="000000" w:themeColor="text1"/>
                <w:sz w:val="14"/>
                <w:szCs w:val="16"/>
                <w:lang w:eastAsia="en-NZ"/>
              </w:rPr>
              <w:t>Material hardship threshold as # of items lacked out of 17</w:t>
            </w:r>
          </w:p>
        </w:tc>
        <w:tc>
          <w:tcPr>
            <w:tcW w:w="471" w:type="dxa"/>
            <w:tcBorders>
              <w:right w:val="single" w:sz="4" w:space="0" w:color="auto"/>
            </w:tcBorders>
            <w:shd w:val="clear" w:color="auto" w:fill="auto"/>
            <w:vAlign w:val="center"/>
            <w:hideMark/>
          </w:tcPr>
          <w:p w14:paraId="64FFE61B" w14:textId="77777777" w:rsidR="0023544D" w:rsidRPr="00B73E3F" w:rsidRDefault="0023544D" w:rsidP="00F6632E">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eastAsia="Times New Roman" w:hAnsi="Arial" w:cs="Times New Roman"/>
                <w:b/>
                <w:bCs/>
                <w:color w:val="000000" w:themeColor="text1"/>
                <w:sz w:val="14"/>
                <w:szCs w:val="14"/>
                <w:lang w:eastAsia="en-NZ"/>
              </w:rPr>
              <w:t>5+</w:t>
            </w:r>
          </w:p>
        </w:tc>
        <w:tc>
          <w:tcPr>
            <w:tcW w:w="470" w:type="dxa"/>
            <w:tcBorders>
              <w:left w:val="single" w:sz="4" w:space="0" w:color="auto"/>
              <w:right w:val="single" w:sz="4" w:space="0" w:color="auto"/>
            </w:tcBorders>
            <w:shd w:val="clear" w:color="auto" w:fill="D9D9D9"/>
            <w:vAlign w:val="center"/>
            <w:hideMark/>
          </w:tcPr>
          <w:p w14:paraId="482B89E7" w14:textId="77777777" w:rsidR="0023544D" w:rsidRPr="00B73E3F" w:rsidRDefault="0023544D" w:rsidP="00F6632E">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eastAsia="Times New Roman" w:hAnsi="Arial" w:cs="Times New Roman"/>
                <w:b/>
                <w:bCs/>
                <w:color w:val="000000" w:themeColor="text1"/>
                <w:sz w:val="14"/>
                <w:szCs w:val="14"/>
                <w:lang w:eastAsia="en-NZ"/>
              </w:rPr>
              <w:t>6+</w:t>
            </w:r>
          </w:p>
        </w:tc>
        <w:tc>
          <w:tcPr>
            <w:tcW w:w="470" w:type="dxa"/>
            <w:tcBorders>
              <w:left w:val="single" w:sz="4" w:space="0" w:color="auto"/>
              <w:right w:val="single" w:sz="4" w:space="0" w:color="auto"/>
            </w:tcBorders>
            <w:shd w:val="clear" w:color="auto" w:fill="auto"/>
            <w:vAlign w:val="center"/>
            <w:hideMark/>
          </w:tcPr>
          <w:p w14:paraId="49563291" w14:textId="77777777" w:rsidR="0023544D" w:rsidRPr="00B73E3F" w:rsidRDefault="0023544D" w:rsidP="00F6632E">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eastAsia="Times New Roman" w:hAnsi="Arial" w:cs="Times New Roman"/>
                <w:b/>
                <w:bCs/>
                <w:color w:val="000000" w:themeColor="text1"/>
                <w:sz w:val="14"/>
                <w:szCs w:val="14"/>
                <w:lang w:eastAsia="en-NZ"/>
              </w:rPr>
              <w:t>7+</w:t>
            </w:r>
          </w:p>
        </w:tc>
        <w:tc>
          <w:tcPr>
            <w:tcW w:w="489" w:type="dxa"/>
            <w:tcBorders>
              <w:left w:val="single" w:sz="4" w:space="0" w:color="auto"/>
              <w:right w:val="single" w:sz="4" w:space="0" w:color="auto"/>
            </w:tcBorders>
            <w:shd w:val="clear" w:color="auto" w:fill="auto"/>
            <w:vAlign w:val="center"/>
            <w:hideMark/>
          </w:tcPr>
          <w:p w14:paraId="0ADEC1BE" w14:textId="77777777" w:rsidR="0023544D" w:rsidRPr="00B73E3F" w:rsidRDefault="0023544D" w:rsidP="00F6632E">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eastAsia="Times New Roman" w:hAnsi="Arial" w:cs="Times New Roman"/>
                <w:b/>
                <w:bCs/>
                <w:color w:val="000000" w:themeColor="text1"/>
                <w:sz w:val="14"/>
                <w:szCs w:val="14"/>
                <w:lang w:eastAsia="en-NZ"/>
              </w:rPr>
              <w:t>8+</w:t>
            </w:r>
          </w:p>
        </w:tc>
        <w:tc>
          <w:tcPr>
            <w:tcW w:w="471" w:type="dxa"/>
            <w:tcBorders>
              <w:left w:val="single" w:sz="4" w:space="0" w:color="auto"/>
              <w:right w:val="single" w:sz="4" w:space="0" w:color="auto"/>
            </w:tcBorders>
            <w:shd w:val="clear" w:color="auto" w:fill="auto"/>
            <w:vAlign w:val="center"/>
            <w:hideMark/>
          </w:tcPr>
          <w:p w14:paraId="1EBB3A11" w14:textId="77777777" w:rsidR="0023544D" w:rsidRPr="00B73E3F" w:rsidRDefault="0023544D" w:rsidP="00F6632E">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eastAsia="Times New Roman" w:hAnsi="Arial" w:cs="Times New Roman"/>
                <w:b/>
                <w:bCs/>
                <w:color w:val="000000" w:themeColor="text1"/>
                <w:sz w:val="14"/>
                <w:szCs w:val="14"/>
                <w:lang w:eastAsia="en-NZ"/>
              </w:rPr>
              <w:t>9+</w:t>
            </w:r>
          </w:p>
        </w:tc>
        <w:tc>
          <w:tcPr>
            <w:tcW w:w="475" w:type="dxa"/>
            <w:tcBorders>
              <w:left w:val="single" w:sz="4" w:space="0" w:color="auto"/>
              <w:right w:val="single" w:sz="4" w:space="0" w:color="auto"/>
            </w:tcBorders>
            <w:shd w:val="clear" w:color="auto" w:fill="auto"/>
            <w:vAlign w:val="center"/>
            <w:hideMark/>
          </w:tcPr>
          <w:p w14:paraId="0FAF5FD1" w14:textId="77777777" w:rsidR="0023544D" w:rsidRPr="00B73E3F" w:rsidRDefault="0023544D" w:rsidP="00F6632E">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eastAsia="Times New Roman" w:hAnsi="Arial" w:cs="Times New Roman"/>
                <w:b/>
                <w:bCs/>
                <w:color w:val="000000" w:themeColor="text1"/>
                <w:sz w:val="14"/>
                <w:szCs w:val="14"/>
                <w:lang w:eastAsia="en-NZ"/>
              </w:rPr>
              <w:t>5+</w:t>
            </w:r>
          </w:p>
        </w:tc>
        <w:tc>
          <w:tcPr>
            <w:tcW w:w="475" w:type="dxa"/>
            <w:tcBorders>
              <w:left w:val="single" w:sz="4" w:space="0" w:color="auto"/>
              <w:right w:val="single" w:sz="4" w:space="0" w:color="auto"/>
            </w:tcBorders>
            <w:shd w:val="clear" w:color="auto" w:fill="D9D9D9"/>
            <w:vAlign w:val="center"/>
            <w:hideMark/>
          </w:tcPr>
          <w:p w14:paraId="55FB8CE5" w14:textId="77777777" w:rsidR="0023544D" w:rsidRPr="00B73E3F" w:rsidRDefault="0023544D" w:rsidP="00F6632E">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eastAsia="Times New Roman" w:hAnsi="Arial" w:cs="Times New Roman"/>
                <w:b/>
                <w:bCs/>
                <w:color w:val="000000" w:themeColor="text1"/>
                <w:sz w:val="14"/>
                <w:szCs w:val="14"/>
                <w:lang w:eastAsia="en-NZ"/>
              </w:rPr>
              <w:t>6+</w:t>
            </w:r>
          </w:p>
        </w:tc>
        <w:tc>
          <w:tcPr>
            <w:tcW w:w="475" w:type="dxa"/>
            <w:tcBorders>
              <w:left w:val="single" w:sz="4" w:space="0" w:color="auto"/>
              <w:right w:val="single" w:sz="4" w:space="0" w:color="auto"/>
            </w:tcBorders>
            <w:shd w:val="clear" w:color="auto" w:fill="auto"/>
            <w:vAlign w:val="center"/>
            <w:hideMark/>
          </w:tcPr>
          <w:p w14:paraId="2E592155" w14:textId="77777777" w:rsidR="0023544D" w:rsidRPr="00B73E3F" w:rsidRDefault="0023544D" w:rsidP="00F6632E">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eastAsia="Times New Roman" w:hAnsi="Arial" w:cs="Times New Roman"/>
                <w:b/>
                <w:bCs/>
                <w:color w:val="000000" w:themeColor="text1"/>
                <w:sz w:val="14"/>
                <w:szCs w:val="14"/>
                <w:lang w:eastAsia="en-NZ"/>
              </w:rPr>
              <w:t>7+</w:t>
            </w:r>
          </w:p>
        </w:tc>
        <w:tc>
          <w:tcPr>
            <w:tcW w:w="475" w:type="dxa"/>
            <w:tcBorders>
              <w:left w:val="single" w:sz="4" w:space="0" w:color="auto"/>
              <w:right w:val="single" w:sz="4" w:space="0" w:color="auto"/>
            </w:tcBorders>
            <w:shd w:val="clear" w:color="auto" w:fill="auto"/>
            <w:vAlign w:val="center"/>
            <w:hideMark/>
          </w:tcPr>
          <w:p w14:paraId="2C608230" w14:textId="77777777" w:rsidR="0023544D" w:rsidRPr="00B73E3F" w:rsidRDefault="0023544D" w:rsidP="00F6632E">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eastAsia="Times New Roman" w:hAnsi="Arial" w:cs="Times New Roman"/>
                <w:b/>
                <w:bCs/>
                <w:color w:val="000000" w:themeColor="text1"/>
                <w:sz w:val="14"/>
                <w:szCs w:val="14"/>
                <w:lang w:eastAsia="en-NZ"/>
              </w:rPr>
              <w:t>8+</w:t>
            </w:r>
          </w:p>
        </w:tc>
        <w:tc>
          <w:tcPr>
            <w:tcW w:w="475" w:type="dxa"/>
            <w:tcBorders>
              <w:left w:val="single" w:sz="4" w:space="0" w:color="auto"/>
              <w:right w:val="single" w:sz="4" w:space="0" w:color="auto"/>
            </w:tcBorders>
            <w:shd w:val="clear" w:color="auto" w:fill="auto"/>
            <w:vAlign w:val="center"/>
            <w:hideMark/>
          </w:tcPr>
          <w:p w14:paraId="0D6F29C8" w14:textId="77777777" w:rsidR="0023544D" w:rsidRPr="00B73E3F" w:rsidRDefault="0023544D" w:rsidP="00F6632E">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eastAsia="Times New Roman" w:hAnsi="Arial" w:cs="Times New Roman"/>
                <w:b/>
                <w:bCs/>
                <w:color w:val="000000" w:themeColor="text1"/>
                <w:sz w:val="14"/>
                <w:szCs w:val="14"/>
                <w:lang w:eastAsia="en-NZ"/>
              </w:rPr>
              <w:t>9+</w:t>
            </w:r>
          </w:p>
        </w:tc>
        <w:tc>
          <w:tcPr>
            <w:tcW w:w="606" w:type="dxa"/>
            <w:tcBorders>
              <w:left w:val="single" w:sz="4" w:space="0" w:color="auto"/>
              <w:right w:val="single" w:sz="4" w:space="0" w:color="auto"/>
            </w:tcBorders>
            <w:shd w:val="clear" w:color="auto" w:fill="auto"/>
            <w:vAlign w:val="center"/>
            <w:hideMark/>
          </w:tcPr>
          <w:p w14:paraId="7CA295ED" w14:textId="77777777" w:rsidR="0023544D" w:rsidRPr="00B73E3F" w:rsidRDefault="0023544D" w:rsidP="00F6632E">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eastAsia="Times New Roman" w:hAnsi="Arial" w:cs="Times New Roman"/>
                <w:b/>
                <w:bCs/>
                <w:color w:val="000000" w:themeColor="text1"/>
                <w:sz w:val="14"/>
                <w:szCs w:val="14"/>
                <w:lang w:eastAsia="en-NZ"/>
              </w:rPr>
              <w:t>ALL</w:t>
            </w:r>
          </w:p>
        </w:tc>
        <w:tc>
          <w:tcPr>
            <w:tcW w:w="605" w:type="dxa"/>
            <w:tcBorders>
              <w:left w:val="single" w:sz="4" w:space="0" w:color="auto"/>
            </w:tcBorders>
            <w:vAlign w:val="center"/>
          </w:tcPr>
          <w:p w14:paraId="045E8EC0" w14:textId="77777777" w:rsidR="0023544D" w:rsidRPr="00B73E3F" w:rsidRDefault="0023544D" w:rsidP="00F6632E">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eastAsia="Times New Roman" w:hAnsi="Arial" w:cs="Times New Roman"/>
                <w:b/>
                <w:bCs/>
                <w:color w:val="000000" w:themeColor="text1"/>
                <w:sz w:val="14"/>
                <w:szCs w:val="14"/>
                <w:lang w:eastAsia="en-NZ"/>
              </w:rPr>
              <w:t>ALL</w:t>
            </w:r>
          </w:p>
        </w:tc>
      </w:tr>
      <w:tr w:rsidR="0023544D" w:rsidRPr="00B73E3F" w14:paraId="226B5BA9" w14:textId="77777777" w:rsidTr="00F6632E">
        <w:trPr>
          <w:trHeight w:val="227"/>
          <w:jc w:val="center"/>
        </w:trPr>
        <w:tc>
          <w:tcPr>
            <w:tcW w:w="2934" w:type="dxa"/>
            <w:shd w:val="clear" w:color="auto" w:fill="auto"/>
            <w:vAlign w:val="center"/>
            <w:hideMark/>
          </w:tcPr>
          <w:p w14:paraId="50DC6DFB" w14:textId="77777777" w:rsidR="0023544D" w:rsidRPr="00B73E3F" w:rsidRDefault="0023544D" w:rsidP="00F6632E">
            <w:pPr>
              <w:spacing w:after="0" w:line="240" w:lineRule="auto"/>
              <w:rPr>
                <w:rFonts w:ascii="Arial" w:eastAsia="Times New Roman" w:hAnsi="Arial" w:cs="Times New Roman"/>
                <w:b/>
                <w:bCs/>
                <w:color w:val="000000" w:themeColor="text1"/>
                <w:sz w:val="14"/>
                <w:szCs w:val="14"/>
                <w:lang w:eastAsia="en-NZ"/>
              </w:rPr>
            </w:pPr>
            <w:r w:rsidRPr="00B73E3F">
              <w:rPr>
                <w:rFonts w:ascii="Arial" w:eastAsia="Times New Roman" w:hAnsi="Arial" w:cs="Times New Roman"/>
                <w:b/>
                <w:bCs/>
                <w:color w:val="000000" w:themeColor="text1"/>
                <w:sz w:val="14"/>
                <w:szCs w:val="14"/>
                <w:lang w:eastAsia="en-NZ"/>
              </w:rPr>
              <w:t>Material hardship rates (%)</w:t>
            </w:r>
          </w:p>
        </w:tc>
        <w:tc>
          <w:tcPr>
            <w:tcW w:w="471" w:type="dxa"/>
            <w:tcBorders>
              <w:right w:val="single" w:sz="4" w:space="0" w:color="auto"/>
            </w:tcBorders>
            <w:shd w:val="clear" w:color="auto" w:fill="auto"/>
            <w:vAlign w:val="center"/>
            <w:hideMark/>
          </w:tcPr>
          <w:p w14:paraId="337424DB" w14:textId="77777777" w:rsidR="0023544D" w:rsidRPr="00B73E3F" w:rsidRDefault="0023544D" w:rsidP="00F6632E">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470" w:type="dxa"/>
            <w:tcBorders>
              <w:left w:val="single" w:sz="4" w:space="0" w:color="auto"/>
              <w:right w:val="single" w:sz="4" w:space="0" w:color="auto"/>
            </w:tcBorders>
            <w:shd w:val="clear" w:color="auto" w:fill="D9D9D9"/>
            <w:vAlign w:val="center"/>
            <w:hideMark/>
          </w:tcPr>
          <w:p w14:paraId="09B6A3E7" w14:textId="77777777" w:rsidR="0023544D" w:rsidRPr="00B73E3F" w:rsidRDefault="0023544D" w:rsidP="00F6632E">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470" w:type="dxa"/>
            <w:tcBorders>
              <w:left w:val="single" w:sz="4" w:space="0" w:color="auto"/>
              <w:right w:val="single" w:sz="4" w:space="0" w:color="auto"/>
            </w:tcBorders>
            <w:shd w:val="clear" w:color="auto" w:fill="auto"/>
            <w:vAlign w:val="center"/>
            <w:hideMark/>
          </w:tcPr>
          <w:p w14:paraId="3EBA8D31" w14:textId="77777777" w:rsidR="0023544D" w:rsidRPr="00B73E3F" w:rsidRDefault="0023544D" w:rsidP="00F6632E">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489" w:type="dxa"/>
            <w:tcBorders>
              <w:left w:val="single" w:sz="4" w:space="0" w:color="auto"/>
              <w:right w:val="single" w:sz="4" w:space="0" w:color="auto"/>
            </w:tcBorders>
            <w:shd w:val="clear" w:color="auto" w:fill="auto"/>
            <w:vAlign w:val="center"/>
            <w:hideMark/>
          </w:tcPr>
          <w:p w14:paraId="15C75417" w14:textId="77777777" w:rsidR="0023544D" w:rsidRPr="00B73E3F" w:rsidRDefault="0023544D" w:rsidP="00F6632E">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471" w:type="dxa"/>
            <w:tcBorders>
              <w:left w:val="single" w:sz="4" w:space="0" w:color="auto"/>
              <w:right w:val="single" w:sz="4" w:space="0" w:color="auto"/>
            </w:tcBorders>
            <w:shd w:val="clear" w:color="auto" w:fill="auto"/>
            <w:vAlign w:val="center"/>
            <w:hideMark/>
          </w:tcPr>
          <w:p w14:paraId="1AF1AE2E" w14:textId="77777777" w:rsidR="0023544D" w:rsidRPr="00B73E3F" w:rsidRDefault="0023544D" w:rsidP="00F6632E">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475" w:type="dxa"/>
            <w:tcBorders>
              <w:left w:val="single" w:sz="4" w:space="0" w:color="auto"/>
              <w:right w:val="single" w:sz="4" w:space="0" w:color="auto"/>
            </w:tcBorders>
            <w:shd w:val="clear" w:color="auto" w:fill="auto"/>
            <w:vAlign w:val="center"/>
            <w:hideMark/>
          </w:tcPr>
          <w:p w14:paraId="44B3DA8D" w14:textId="77777777" w:rsidR="0023544D" w:rsidRPr="00B73E3F" w:rsidRDefault="0023544D" w:rsidP="00F6632E">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475" w:type="dxa"/>
            <w:tcBorders>
              <w:left w:val="single" w:sz="4" w:space="0" w:color="auto"/>
              <w:right w:val="single" w:sz="4" w:space="0" w:color="auto"/>
            </w:tcBorders>
            <w:shd w:val="clear" w:color="auto" w:fill="D9D9D9"/>
            <w:vAlign w:val="center"/>
            <w:hideMark/>
          </w:tcPr>
          <w:p w14:paraId="42D423C5" w14:textId="77777777" w:rsidR="0023544D" w:rsidRPr="00B73E3F" w:rsidRDefault="0023544D" w:rsidP="00F6632E">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475" w:type="dxa"/>
            <w:tcBorders>
              <w:left w:val="single" w:sz="4" w:space="0" w:color="auto"/>
              <w:right w:val="single" w:sz="4" w:space="0" w:color="auto"/>
            </w:tcBorders>
            <w:shd w:val="clear" w:color="auto" w:fill="auto"/>
            <w:vAlign w:val="center"/>
            <w:hideMark/>
          </w:tcPr>
          <w:p w14:paraId="5F6D2085" w14:textId="77777777" w:rsidR="0023544D" w:rsidRPr="00B73E3F" w:rsidRDefault="0023544D" w:rsidP="00F6632E">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475" w:type="dxa"/>
            <w:tcBorders>
              <w:left w:val="single" w:sz="4" w:space="0" w:color="auto"/>
              <w:right w:val="single" w:sz="4" w:space="0" w:color="auto"/>
            </w:tcBorders>
            <w:shd w:val="clear" w:color="auto" w:fill="auto"/>
            <w:vAlign w:val="center"/>
            <w:hideMark/>
          </w:tcPr>
          <w:p w14:paraId="788573FE" w14:textId="77777777" w:rsidR="0023544D" w:rsidRPr="00B73E3F" w:rsidRDefault="0023544D" w:rsidP="00F6632E">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475" w:type="dxa"/>
            <w:tcBorders>
              <w:left w:val="single" w:sz="4" w:space="0" w:color="auto"/>
              <w:right w:val="single" w:sz="4" w:space="0" w:color="auto"/>
            </w:tcBorders>
            <w:shd w:val="clear" w:color="auto" w:fill="auto"/>
            <w:vAlign w:val="center"/>
            <w:hideMark/>
          </w:tcPr>
          <w:p w14:paraId="32BFC3C5" w14:textId="77777777" w:rsidR="0023544D" w:rsidRPr="00B73E3F" w:rsidRDefault="0023544D" w:rsidP="00F6632E">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606" w:type="dxa"/>
            <w:tcBorders>
              <w:left w:val="single" w:sz="4" w:space="0" w:color="auto"/>
              <w:right w:val="single" w:sz="4" w:space="0" w:color="auto"/>
            </w:tcBorders>
            <w:shd w:val="clear" w:color="auto" w:fill="auto"/>
            <w:vAlign w:val="center"/>
            <w:hideMark/>
          </w:tcPr>
          <w:p w14:paraId="01C63702" w14:textId="77777777" w:rsidR="0023544D" w:rsidRPr="00B73E3F" w:rsidRDefault="0023544D" w:rsidP="00F6632E">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605" w:type="dxa"/>
            <w:tcBorders>
              <w:left w:val="single" w:sz="4" w:space="0" w:color="auto"/>
            </w:tcBorders>
            <w:vAlign w:val="center"/>
          </w:tcPr>
          <w:p w14:paraId="2C39046C" w14:textId="77777777" w:rsidR="0023544D" w:rsidRPr="00B73E3F" w:rsidRDefault="0023544D" w:rsidP="00F6632E">
            <w:pPr>
              <w:spacing w:after="0" w:line="240" w:lineRule="auto"/>
              <w:rPr>
                <w:rFonts w:ascii="Arial" w:eastAsia="Times New Roman" w:hAnsi="Arial" w:cs="Times New Roman"/>
                <w:color w:val="000000" w:themeColor="text1"/>
                <w:sz w:val="14"/>
                <w:szCs w:val="14"/>
                <w:lang w:eastAsia="en-NZ"/>
              </w:rPr>
            </w:pPr>
          </w:p>
        </w:tc>
      </w:tr>
      <w:tr w:rsidR="0023544D" w:rsidRPr="00B73E3F" w14:paraId="3BABA1D0" w14:textId="77777777" w:rsidTr="00F6632E">
        <w:trPr>
          <w:trHeight w:hRule="exact" w:val="227"/>
          <w:jc w:val="center"/>
        </w:trPr>
        <w:tc>
          <w:tcPr>
            <w:tcW w:w="2934" w:type="dxa"/>
            <w:tcBorders>
              <w:right w:val="single" w:sz="4" w:space="0" w:color="auto"/>
            </w:tcBorders>
            <w:shd w:val="clear" w:color="auto" w:fill="auto"/>
            <w:vAlign w:val="center"/>
            <w:hideMark/>
          </w:tcPr>
          <w:p w14:paraId="0BA82443" w14:textId="77777777" w:rsidR="0023544D" w:rsidRPr="00B73E3F" w:rsidRDefault="0023544D" w:rsidP="00F6632E">
            <w:pPr>
              <w:spacing w:after="0" w:line="240" w:lineRule="auto"/>
              <w:rPr>
                <w:rFonts w:ascii="Arial" w:eastAsia="Times New Roman" w:hAnsi="Arial" w:cs="Times New Roman"/>
                <w:b/>
                <w:bCs/>
                <w:color w:val="000000" w:themeColor="text1"/>
                <w:sz w:val="14"/>
                <w:szCs w:val="14"/>
                <w:lang w:eastAsia="en-NZ"/>
              </w:rPr>
            </w:pPr>
            <w:r w:rsidRPr="00B73E3F">
              <w:rPr>
                <w:rFonts w:ascii="Arial" w:eastAsia="Times New Roman" w:hAnsi="Arial" w:cs="Times New Roman"/>
                <w:b/>
                <w:bCs/>
                <w:color w:val="000000" w:themeColor="text1"/>
                <w:sz w:val="14"/>
                <w:szCs w:val="14"/>
                <w:lang w:eastAsia="en-NZ"/>
              </w:rPr>
              <w:t xml:space="preserve">All children (0-17 </w:t>
            </w:r>
            <w:proofErr w:type="spellStart"/>
            <w:r w:rsidRPr="00B73E3F">
              <w:rPr>
                <w:rFonts w:ascii="Arial" w:eastAsia="Times New Roman" w:hAnsi="Arial" w:cs="Times New Roman"/>
                <w:b/>
                <w:bCs/>
                <w:color w:val="000000" w:themeColor="text1"/>
                <w:sz w:val="14"/>
                <w:szCs w:val="14"/>
                <w:lang w:eastAsia="en-NZ"/>
              </w:rPr>
              <w:t>yrs</w:t>
            </w:r>
            <w:proofErr w:type="spellEnd"/>
            <w:r w:rsidRPr="00B73E3F">
              <w:rPr>
                <w:rFonts w:ascii="Arial" w:eastAsia="Times New Roman" w:hAnsi="Arial" w:cs="Times New Roman"/>
                <w:b/>
                <w:bCs/>
                <w:color w:val="000000" w:themeColor="text1"/>
                <w:sz w:val="14"/>
                <w:szCs w:val="14"/>
                <w:lang w:eastAsia="en-NZ"/>
              </w:rPr>
              <w:t>)</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3C4DA"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18</w:t>
            </w:r>
          </w:p>
        </w:tc>
        <w:tc>
          <w:tcPr>
            <w:tcW w:w="47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623C6F8"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13</w:t>
            </w: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9507E3"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10</w:t>
            </w:r>
          </w:p>
        </w:tc>
        <w:tc>
          <w:tcPr>
            <w:tcW w:w="4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C699A"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8</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C267D"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6</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6D78AE"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100</w:t>
            </w:r>
          </w:p>
        </w:tc>
        <w:tc>
          <w:tcPr>
            <w:tcW w:w="47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FBB7AF0"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100</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806DA"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100</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BC5D8"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100</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41B1A1"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100</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48563D"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1,135</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5E21399A"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100</w:t>
            </w:r>
          </w:p>
        </w:tc>
      </w:tr>
      <w:tr w:rsidR="0023544D" w:rsidRPr="00B73E3F" w14:paraId="50A704DB" w14:textId="77777777" w:rsidTr="00F6632E">
        <w:trPr>
          <w:trHeight w:hRule="exact" w:val="227"/>
          <w:jc w:val="center"/>
        </w:trPr>
        <w:tc>
          <w:tcPr>
            <w:tcW w:w="2934" w:type="dxa"/>
            <w:tcBorders>
              <w:right w:val="single" w:sz="4" w:space="0" w:color="auto"/>
            </w:tcBorders>
            <w:shd w:val="clear" w:color="auto" w:fill="auto"/>
            <w:vAlign w:val="center"/>
          </w:tcPr>
          <w:p w14:paraId="426B6C5F" w14:textId="77777777" w:rsidR="0023544D" w:rsidRPr="00B73E3F" w:rsidRDefault="0023544D" w:rsidP="00F6632E">
            <w:pPr>
              <w:spacing w:after="0" w:line="240" w:lineRule="auto"/>
              <w:rPr>
                <w:rFonts w:ascii="Arial" w:hAnsi="Arial"/>
                <w:b/>
                <w:bCs/>
                <w:color w:val="000000" w:themeColor="text1"/>
                <w:sz w:val="14"/>
                <w:szCs w:val="14"/>
              </w:rPr>
            </w:pPr>
            <w:r w:rsidRPr="00B73E3F">
              <w:rPr>
                <w:rFonts w:ascii="Arial" w:hAnsi="Arial"/>
                <w:b/>
                <w:bCs/>
                <w:color w:val="000000" w:themeColor="text1"/>
                <w:sz w:val="14"/>
                <w:szCs w:val="14"/>
              </w:rPr>
              <w:t>Ethnicity (total)</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2E29611D" w14:textId="77777777" w:rsidR="0023544D" w:rsidRPr="00B73E3F" w:rsidRDefault="0023544D" w:rsidP="00F6632E">
            <w:pPr>
              <w:spacing w:after="0" w:line="240" w:lineRule="auto"/>
              <w:rPr>
                <w:rFonts w:ascii="Arial" w:hAnsi="Arial"/>
                <w:color w:val="000000" w:themeColor="text1"/>
                <w:sz w:val="14"/>
                <w:szCs w:val="14"/>
              </w:rPr>
            </w:pPr>
            <w:r w:rsidRPr="00B73E3F">
              <w:rPr>
                <w:rFonts w:ascii="Arial" w:hAnsi="Arial"/>
                <w:color w:val="000000" w:themeColor="text1"/>
                <w:sz w:val="14"/>
                <w:szCs w:val="14"/>
              </w:rPr>
              <w:t> </w:t>
            </w:r>
          </w:p>
        </w:tc>
        <w:tc>
          <w:tcPr>
            <w:tcW w:w="470" w:type="dxa"/>
            <w:tcBorders>
              <w:top w:val="single" w:sz="4" w:space="0" w:color="auto"/>
              <w:left w:val="single" w:sz="4" w:space="0" w:color="auto"/>
              <w:bottom w:val="single" w:sz="4" w:space="0" w:color="auto"/>
              <w:right w:val="single" w:sz="4" w:space="0" w:color="auto"/>
            </w:tcBorders>
            <w:shd w:val="clear" w:color="000000" w:fill="D9D9D9"/>
            <w:vAlign w:val="center"/>
          </w:tcPr>
          <w:p w14:paraId="047F5EE5" w14:textId="77777777" w:rsidR="0023544D" w:rsidRPr="00B73E3F" w:rsidRDefault="0023544D" w:rsidP="00F6632E">
            <w:pPr>
              <w:spacing w:after="0" w:line="240" w:lineRule="auto"/>
              <w:rPr>
                <w:rFonts w:ascii="Arial" w:hAnsi="Arial"/>
                <w:color w:val="000000" w:themeColor="text1"/>
                <w:sz w:val="14"/>
                <w:szCs w:val="14"/>
              </w:rPr>
            </w:pPr>
            <w:r w:rsidRPr="00B73E3F">
              <w:rPr>
                <w:rFonts w:ascii="Arial" w:hAnsi="Arial"/>
                <w:color w:val="000000" w:themeColor="text1"/>
                <w:sz w:val="14"/>
                <w:szCs w:val="14"/>
              </w:rPr>
              <w:t> </w:t>
            </w: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tcPr>
          <w:p w14:paraId="25682400" w14:textId="77777777" w:rsidR="0023544D" w:rsidRPr="00B73E3F" w:rsidRDefault="0023544D" w:rsidP="00F6632E">
            <w:pPr>
              <w:spacing w:after="0" w:line="240" w:lineRule="auto"/>
              <w:rPr>
                <w:rFonts w:ascii="Arial" w:hAnsi="Arial"/>
                <w:color w:val="000000" w:themeColor="text1"/>
                <w:sz w:val="14"/>
                <w:szCs w:val="14"/>
              </w:rPr>
            </w:pPr>
            <w:r w:rsidRPr="00B73E3F">
              <w:rPr>
                <w:rFonts w:ascii="Arial" w:hAnsi="Arial"/>
                <w:color w:val="000000" w:themeColor="text1"/>
                <w:sz w:val="14"/>
                <w:szCs w:val="14"/>
              </w:rPr>
              <w:t> </w:t>
            </w:r>
          </w:p>
        </w:tc>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14:paraId="2739DF4E" w14:textId="77777777" w:rsidR="0023544D" w:rsidRPr="00B73E3F" w:rsidRDefault="0023544D" w:rsidP="00F6632E">
            <w:pPr>
              <w:spacing w:after="0" w:line="240" w:lineRule="auto"/>
              <w:rPr>
                <w:rFonts w:ascii="Arial" w:hAnsi="Arial"/>
                <w:color w:val="000000" w:themeColor="text1"/>
                <w:sz w:val="14"/>
                <w:szCs w:val="14"/>
              </w:rPr>
            </w:pPr>
            <w:r w:rsidRPr="00B73E3F">
              <w:rPr>
                <w:rFonts w:ascii="Arial" w:hAnsi="Arial"/>
                <w:color w:val="000000" w:themeColor="text1"/>
                <w:sz w:val="14"/>
                <w:szCs w:val="14"/>
              </w:rPr>
              <w:t> </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72387BDD" w14:textId="77777777" w:rsidR="0023544D" w:rsidRPr="00B73E3F" w:rsidRDefault="0023544D" w:rsidP="00F6632E">
            <w:pPr>
              <w:spacing w:after="0" w:line="240" w:lineRule="auto"/>
              <w:rPr>
                <w:rFonts w:ascii="Arial" w:hAnsi="Arial"/>
                <w:color w:val="000000" w:themeColor="text1"/>
                <w:sz w:val="14"/>
                <w:szCs w:val="14"/>
              </w:rPr>
            </w:pPr>
            <w:r w:rsidRPr="00B73E3F">
              <w:rPr>
                <w:rFonts w:ascii="Arial" w:hAnsi="Arial"/>
                <w:color w:val="000000" w:themeColor="text1"/>
                <w:sz w:val="14"/>
                <w:szCs w:val="14"/>
              </w:rPr>
              <w:t> </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7BF4C6E4" w14:textId="77777777" w:rsidR="0023544D" w:rsidRPr="00B73E3F" w:rsidRDefault="0023544D" w:rsidP="00F6632E">
            <w:pPr>
              <w:spacing w:after="0" w:line="240" w:lineRule="auto"/>
              <w:rPr>
                <w:rFonts w:ascii="Arial" w:hAnsi="Arial"/>
                <w:color w:val="000000" w:themeColor="text1"/>
                <w:sz w:val="14"/>
                <w:szCs w:val="14"/>
              </w:rPr>
            </w:pPr>
            <w:r w:rsidRPr="00B73E3F">
              <w:rPr>
                <w:rFonts w:ascii="Arial" w:hAnsi="Arial"/>
                <w:color w:val="000000" w:themeColor="text1"/>
                <w:sz w:val="14"/>
                <w:szCs w:val="14"/>
              </w:rPr>
              <w:t> </w:t>
            </w:r>
          </w:p>
        </w:tc>
        <w:tc>
          <w:tcPr>
            <w:tcW w:w="475" w:type="dxa"/>
            <w:tcBorders>
              <w:top w:val="single" w:sz="4" w:space="0" w:color="auto"/>
              <w:left w:val="single" w:sz="4" w:space="0" w:color="auto"/>
              <w:bottom w:val="single" w:sz="4" w:space="0" w:color="auto"/>
              <w:right w:val="single" w:sz="4" w:space="0" w:color="auto"/>
            </w:tcBorders>
            <w:shd w:val="clear" w:color="000000" w:fill="D9D9D9"/>
            <w:vAlign w:val="center"/>
          </w:tcPr>
          <w:p w14:paraId="787F1189" w14:textId="77777777" w:rsidR="0023544D" w:rsidRPr="00B73E3F" w:rsidRDefault="0023544D" w:rsidP="00F6632E">
            <w:pPr>
              <w:spacing w:after="0" w:line="240" w:lineRule="auto"/>
              <w:rPr>
                <w:rFonts w:ascii="Arial" w:hAnsi="Arial"/>
                <w:color w:val="000000" w:themeColor="text1"/>
                <w:sz w:val="14"/>
                <w:szCs w:val="14"/>
              </w:rPr>
            </w:pPr>
            <w:r w:rsidRPr="00B73E3F">
              <w:rPr>
                <w:rFonts w:ascii="Arial" w:hAnsi="Arial"/>
                <w:color w:val="000000" w:themeColor="text1"/>
                <w:sz w:val="14"/>
                <w:szCs w:val="14"/>
              </w:rPr>
              <w:t> </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3DD0A696" w14:textId="77777777" w:rsidR="0023544D" w:rsidRPr="00B73E3F" w:rsidRDefault="0023544D" w:rsidP="00F6632E">
            <w:pPr>
              <w:spacing w:after="0" w:line="240" w:lineRule="auto"/>
              <w:rPr>
                <w:rFonts w:ascii="Arial" w:hAnsi="Arial"/>
                <w:color w:val="000000" w:themeColor="text1"/>
                <w:sz w:val="14"/>
                <w:szCs w:val="14"/>
              </w:rPr>
            </w:pPr>
            <w:r w:rsidRPr="00B73E3F">
              <w:rPr>
                <w:rFonts w:ascii="Arial" w:hAnsi="Arial"/>
                <w:color w:val="000000" w:themeColor="text1"/>
                <w:sz w:val="14"/>
                <w:szCs w:val="14"/>
              </w:rPr>
              <w:t> </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08939F0A" w14:textId="77777777" w:rsidR="0023544D" w:rsidRPr="00B73E3F" w:rsidRDefault="0023544D" w:rsidP="00F6632E">
            <w:pPr>
              <w:spacing w:after="0" w:line="240" w:lineRule="auto"/>
              <w:rPr>
                <w:rFonts w:ascii="Arial" w:hAnsi="Arial"/>
                <w:color w:val="000000" w:themeColor="text1"/>
                <w:sz w:val="14"/>
                <w:szCs w:val="14"/>
              </w:rPr>
            </w:pPr>
            <w:r w:rsidRPr="00B73E3F">
              <w:rPr>
                <w:rFonts w:ascii="Arial" w:hAnsi="Arial"/>
                <w:color w:val="000000" w:themeColor="text1"/>
                <w:sz w:val="14"/>
                <w:szCs w:val="14"/>
              </w:rPr>
              <w:t> </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2248EE3E" w14:textId="77777777" w:rsidR="0023544D" w:rsidRPr="00B73E3F" w:rsidRDefault="0023544D" w:rsidP="00F6632E">
            <w:pPr>
              <w:spacing w:after="0" w:line="240" w:lineRule="auto"/>
              <w:rPr>
                <w:rFonts w:ascii="Arial" w:hAnsi="Arial"/>
                <w:color w:val="000000" w:themeColor="text1"/>
                <w:sz w:val="14"/>
                <w:szCs w:val="14"/>
              </w:rPr>
            </w:pPr>
            <w:r w:rsidRPr="00B73E3F">
              <w:rPr>
                <w:rFonts w:ascii="Arial" w:hAnsi="Arial"/>
                <w:color w:val="000000" w:themeColor="text1"/>
                <w:sz w:val="14"/>
                <w:szCs w:val="14"/>
              </w:rPr>
              <w:t> </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62E88F6C" w14:textId="77777777" w:rsidR="0023544D" w:rsidRPr="00B73E3F" w:rsidRDefault="0023544D" w:rsidP="00F6632E">
            <w:pPr>
              <w:spacing w:after="0" w:line="240" w:lineRule="auto"/>
              <w:rPr>
                <w:rFonts w:ascii="Arial" w:hAnsi="Arial"/>
                <w:color w:val="000000" w:themeColor="text1"/>
                <w:sz w:val="14"/>
                <w:szCs w:val="14"/>
              </w:rPr>
            </w:pPr>
            <w:r w:rsidRPr="00B73E3F">
              <w:rPr>
                <w:rFonts w:ascii="Arial" w:hAnsi="Arial"/>
                <w:color w:val="000000" w:themeColor="text1"/>
                <w:sz w:val="14"/>
                <w:szCs w:val="14"/>
              </w:rPr>
              <w:t> </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0ED30658" w14:textId="77777777" w:rsidR="0023544D" w:rsidRPr="00B73E3F" w:rsidRDefault="0023544D" w:rsidP="00F6632E">
            <w:pPr>
              <w:spacing w:after="0" w:line="240" w:lineRule="auto"/>
              <w:rPr>
                <w:rFonts w:ascii="Arial" w:hAnsi="Arial"/>
                <w:color w:val="000000" w:themeColor="text1"/>
                <w:sz w:val="14"/>
                <w:szCs w:val="14"/>
              </w:rPr>
            </w:pPr>
            <w:r w:rsidRPr="00B73E3F">
              <w:rPr>
                <w:rFonts w:ascii="Arial" w:hAnsi="Arial"/>
                <w:color w:val="000000" w:themeColor="text1"/>
                <w:sz w:val="14"/>
                <w:szCs w:val="14"/>
              </w:rPr>
              <w:t> </w:t>
            </w:r>
          </w:p>
        </w:tc>
      </w:tr>
      <w:tr w:rsidR="0023544D" w:rsidRPr="00B73E3F" w14:paraId="152ECC2B" w14:textId="77777777" w:rsidTr="00F6632E">
        <w:trPr>
          <w:trHeight w:hRule="exact" w:val="227"/>
          <w:jc w:val="center"/>
        </w:trPr>
        <w:tc>
          <w:tcPr>
            <w:tcW w:w="2934" w:type="dxa"/>
            <w:tcBorders>
              <w:right w:val="single" w:sz="4" w:space="0" w:color="auto"/>
            </w:tcBorders>
            <w:shd w:val="clear" w:color="auto" w:fill="auto"/>
            <w:vAlign w:val="center"/>
            <w:hideMark/>
          </w:tcPr>
          <w:p w14:paraId="327229D0" w14:textId="77777777" w:rsidR="0023544D" w:rsidRPr="00B73E3F" w:rsidRDefault="0023544D" w:rsidP="00F6632E">
            <w:pPr>
              <w:spacing w:after="0" w:line="240" w:lineRule="auto"/>
              <w:rPr>
                <w:rFonts w:ascii="Arial" w:eastAsia="Times New Roman" w:hAnsi="Arial" w:cs="Times New Roman"/>
                <w:b/>
                <w:bCs/>
                <w:color w:val="000000" w:themeColor="text1"/>
                <w:sz w:val="14"/>
                <w:szCs w:val="14"/>
                <w:lang w:eastAsia="en-NZ"/>
              </w:rPr>
            </w:pPr>
            <w:r w:rsidRPr="00B73E3F">
              <w:rPr>
                <w:rFonts w:ascii="Arial" w:hAnsi="Arial"/>
                <w:color w:val="000000" w:themeColor="text1"/>
                <w:sz w:val="14"/>
                <w:szCs w:val="14"/>
              </w:rPr>
              <w:t xml:space="preserve">   European</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AEBC0"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13</w:t>
            </w:r>
          </w:p>
        </w:tc>
        <w:tc>
          <w:tcPr>
            <w:tcW w:w="47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DF300C2"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10</w:t>
            </w: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7114C6"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7</w:t>
            </w:r>
          </w:p>
        </w:tc>
        <w:tc>
          <w:tcPr>
            <w:tcW w:w="4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6EB57"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6</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F225F"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69871"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36</w:t>
            </w:r>
          </w:p>
        </w:tc>
        <w:tc>
          <w:tcPr>
            <w:tcW w:w="47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112F041"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36</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97D935"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36</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74C02A"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36</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CD31C"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35</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3BE0CB"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53</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252B9CE5"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53</w:t>
            </w:r>
          </w:p>
        </w:tc>
      </w:tr>
      <w:tr w:rsidR="0023544D" w:rsidRPr="00B73E3F" w14:paraId="695E26FE" w14:textId="77777777" w:rsidTr="00F6632E">
        <w:trPr>
          <w:trHeight w:hRule="exact" w:val="227"/>
          <w:jc w:val="center"/>
        </w:trPr>
        <w:tc>
          <w:tcPr>
            <w:tcW w:w="2934" w:type="dxa"/>
            <w:tcBorders>
              <w:right w:val="single" w:sz="4" w:space="0" w:color="auto"/>
            </w:tcBorders>
            <w:shd w:val="clear" w:color="auto" w:fill="auto"/>
            <w:vAlign w:val="center"/>
            <w:hideMark/>
          </w:tcPr>
          <w:p w14:paraId="3F5B5255" w14:textId="7DB16B16" w:rsidR="0023544D" w:rsidRPr="00B73E3F" w:rsidRDefault="0023544D" w:rsidP="00F6632E">
            <w:pPr>
              <w:spacing w:after="0" w:line="240" w:lineRule="auto"/>
              <w:ind w:firstLineChars="100" w:firstLine="140"/>
              <w:rPr>
                <w:rFonts w:ascii="Arial Mäori" w:eastAsia="Times New Roman" w:hAnsi="Arial Mäori" w:cs="Calibri"/>
                <w:color w:val="000000" w:themeColor="text1"/>
                <w:sz w:val="14"/>
                <w:szCs w:val="14"/>
                <w:lang w:eastAsia="en-NZ"/>
              </w:rPr>
            </w:pPr>
            <w:r w:rsidRPr="00B73E3F">
              <w:rPr>
                <w:rFonts w:ascii="Arial" w:hAnsi="Arial"/>
                <w:color w:val="000000" w:themeColor="text1"/>
                <w:sz w:val="14"/>
                <w:szCs w:val="14"/>
              </w:rPr>
              <w:t>M</w:t>
            </w:r>
            <w:r w:rsidR="00627207" w:rsidRPr="00B73E3F">
              <w:rPr>
                <w:rFonts w:ascii="Arial" w:hAnsi="Arial"/>
                <w:color w:val="000000" w:themeColor="text1"/>
                <w:sz w:val="14"/>
                <w:szCs w:val="14"/>
              </w:rPr>
              <w:t>ā</w:t>
            </w:r>
            <w:r w:rsidRPr="00B73E3F">
              <w:rPr>
                <w:rFonts w:ascii="Arial" w:hAnsi="Arial"/>
                <w:color w:val="000000" w:themeColor="text1"/>
                <w:sz w:val="14"/>
                <w:szCs w:val="14"/>
              </w:rPr>
              <w:t>ori</w:t>
            </w:r>
            <w:r w:rsidR="00D56EED" w:rsidRPr="00B73E3F">
              <w:rPr>
                <w:rFonts w:ascii="Arial" w:hAnsi="Arial"/>
                <w:color w:val="000000" w:themeColor="text1"/>
                <w:sz w:val="14"/>
                <w:szCs w:val="14"/>
              </w:rPr>
              <w:t xml:space="preserve">  </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25003"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29</w:t>
            </w:r>
          </w:p>
        </w:tc>
        <w:tc>
          <w:tcPr>
            <w:tcW w:w="47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574415C"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23</w:t>
            </w: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C17BA"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19</w:t>
            </w:r>
          </w:p>
        </w:tc>
        <w:tc>
          <w:tcPr>
            <w:tcW w:w="4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2701FB"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14</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83B1A2"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11</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425736"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32</w:t>
            </w:r>
          </w:p>
        </w:tc>
        <w:tc>
          <w:tcPr>
            <w:tcW w:w="47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31897C6"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34</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8342A6"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35</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0AB3A"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35</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5B081"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37</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115EF"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21</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13136032"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21</w:t>
            </w:r>
          </w:p>
        </w:tc>
      </w:tr>
      <w:tr w:rsidR="0023544D" w:rsidRPr="00B73E3F" w14:paraId="65E5EF53" w14:textId="77777777" w:rsidTr="00F6632E">
        <w:trPr>
          <w:trHeight w:hRule="exact" w:val="227"/>
          <w:jc w:val="center"/>
        </w:trPr>
        <w:tc>
          <w:tcPr>
            <w:tcW w:w="2934" w:type="dxa"/>
            <w:tcBorders>
              <w:right w:val="single" w:sz="4" w:space="0" w:color="auto"/>
            </w:tcBorders>
            <w:shd w:val="clear" w:color="auto" w:fill="auto"/>
            <w:vAlign w:val="center"/>
            <w:hideMark/>
          </w:tcPr>
          <w:p w14:paraId="5C0ACD64" w14:textId="07CFE7FC" w:rsidR="0023544D" w:rsidRPr="00B73E3F" w:rsidRDefault="0023544D" w:rsidP="00F6632E">
            <w:pPr>
              <w:spacing w:after="0" w:line="240" w:lineRule="auto"/>
              <w:ind w:firstLineChars="100" w:firstLine="140"/>
              <w:rPr>
                <w:rFonts w:ascii="Arial Mäori" w:eastAsia="Times New Roman" w:hAnsi="Arial Mäori" w:cs="Calibri"/>
                <w:color w:val="000000" w:themeColor="text1"/>
                <w:sz w:val="14"/>
                <w:szCs w:val="14"/>
                <w:lang w:eastAsia="en-NZ"/>
              </w:rPr>
            </w:pPr>
            <w:r w:rsidRPr="00B73E3F">
              <w:rPr>
                <w:rFonts w:ascii="Arial" w:hAnsi="Arial"/>
                <w:color w:val="000000" w:themeColor="text1"/>
                <w:sz w:val="14"/>
                <w:szCs w:val="14"/>
              </w:rPr>
              <w:t xml:space="preserve">Pacific </w:t>
            </w:r>
            <w:r w:rsidR="00C7776A" w:rsidRPr="00B73E3F">
              <w:rPr>
                <w:rFonts w:ascii="Arial" w:hAnsi="Arial"/>
                <w:color w:val="000000" w:themeColor="text1"/>
                <w:sz w:val="14"/>
                <w:szCs w:val="14"/>
              </w:rPr>
              <w:t>p</w:t>
            </w:r>
            <w:r w:rsidR="00D56EED" w:rsidRPr="00B73E3F">
              <w:rPr>
                <w:rFonts w:ascii="Arial" w:hAnsi="Arial"/>
                <w:color w:val="000000" w:themeColor="text1"/>
                <w:sz w:val="14"/>
                <w:szCs w:val="14"/>
              </w:rPr>
              <w:t>eoples</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765D7B"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38</w:t>
            </w:r>
          </w:p>
        </w:tc>
        <w:tc>
          <w:tcPr>
            <w:tcW w:w="47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8ECFD97"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28</w:t>
            </w: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C975C1"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23</w:t>
            </w:r>
          </w:p>
        </w:tc>
        <w:tc>
          <w:tcPr>
            <w:tcW w:w="4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B7362B"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18</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A5ED48"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14</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8CBEF2"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20</w:t>
            </w:r>
          </w:p>
        </w:tc>
        <w:tc>
          <w:tcPr>
            <w:tcW w:w="47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E8610F3"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20</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44F53E"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21</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8149DA"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22</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FB1379"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23</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6FCA6"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10</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43B7312A"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10</w:t>
            </w:r>
          </w:p>
        </w:tc>
      </w:tr>
      <w:tr w:rsidR="0023544D" w:rsidRPr="00B73E3F" w14:paraId="41102373" w14:textId="77777777" w:rsidTr="00F6632E">
        <w:trPr>
          <w:trHeight w:hRule="exact" w:val="227"/>
          <w:jc w:val="center"/>
        </w:trPr>
        <w:tc>
          <w:tcPr>
            <w:tcW w:w="2934" w:type="dxa"/>
            <w:tcBorders>
              <w:right w:val="single" w:sz="4" w:space="0" w:color="auto"/>
            </w:tcBorders>
            <w:shd w:val="clear" w:color="auto" w:fill="auto"/>
            <w:vAlign w:val="center"/>
            <w:hideMark/>
          </w:tcPr>
          <w:p w14:paraId="411B1F8A" w14:textId="77777777" w:rsidR="0023544D" w:rsidRPr="00B73E3F" w:rsidRDefault="0023544D" w:rsidP="00F6632E">
            <w:pPr>
              <w:spacing w:after="0" w:line="240" w:lineRule="auto"/>
              <w:ind w:firstLineChars="100" w:firstLine="140"/>
              <w:rPr>
                <w:rFonts w:ascii="Arial Mäori" w:eastAsia="Times New Roman" w:hAnsi="Arial Mäori" w:cs="Calibri"/>
                <w:color w:val="000000" w:themeColor="text1"/>
                <w:sz w:val="14"/>
                <w:szCs w:val="14"/>
                <w:lang w:eastAsia="en-NZ"/>
              </w:rPr>
            </w:pPr>
            <w:r w:rsidRPr="00B73E3F">
              <w:rPr>
                <w:rFonts w:ascii="Arial" w:hAnsi="Arial"/>
                <w:color w:val="000000" w:themeColor="text1"/>
                <w:sz w:val="14"/>
                <w:szCs w:val="14"/>
              </w:rPr>
              <w:t xml:space="preserve">Asian </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95C98C"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11</w:t>
            </w:r>
          </w:p>
        </w:tc>
        <w:tc>
          <w:tcPr>
            <w:tcW w:w="47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561E696"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6</w:t>
            </w: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D7E375"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w:t>
            </w:r>
          </w:p>
        </w:tc>
        <w:tc>
          <w:tcPr>
            <w:tcW w:w="4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DC69D"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936F8"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BEC24D"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8</w:t>
            </w:r>
          </w:p>
        </w:tc>
        <w:tc>
          <w:tcPr>
            <w:tcW w:w="47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430F604"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6</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5ABC76"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CDFE0"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254228"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67D1B2"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13</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7DE47958"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13</w:t>
            </w:r>
          </w:p>
        </w:tc>
      </w:tr>
      <w:tr w:rsidR="0023544D" w:rsidRPr="00B73E3F" w14:paraId="7DF97871" w14:textId="77777777" w:rsidTr="00F6632E">
        <w:trPr>
          <w:trHeight w:hRule="exact" w:val="227"/>
          <w:jc w:val="center"/>
        </w:trPr>
        <w:tc>
          <w:tcPr>
            <w:tcW w:w="2934" w:type="dxa"/>
            <w:tcBorders>
              <w:right w:val="single" w:sz="4" w:space="0" w:color="auto"/>
            </w:tcBorders>
            <w:shd w:val="clear" w:color="auto" w:fill="auto"/>
            <w:vAlign w:val="center"/>
            <w:hideMark/>
          </w:tcPr>
          <w:p w14:paraId="232CBDA2" w14:textId="77777777" w:rsidR="0023544D" w:rsidRPr="00B73E3F" w:rsidRDefault="0023544D" w:rsidP="00F6632E">
            <w:pPr>
              <w:spacing w:after="0" w:line="240" w:lineRule="auto"/>
              <w:ind w:firstLineChars="100" w:firstLine="140"/>
              <w:rPr>
                <w:rFonts w:ascii="Arial Mäori" w:eastAsia="Times New Roman" w:hAnsi="Arial Mäori" w:cs="Calibri"/>
                <w:color w:val="000000" w:themeColor="text1"/>
                <w:sz w:val="14"/>
                <w:szCs w:val="14"/>
                <w:lang w:eastAsia="en-NZ"/>
              </w:rPr>
            </w:pPr>
            <w:r w:rsidRPr="00B73E3F">
              <w:rPr>
                <w:rFonts w:ascii="Arial" w:hAnsi="Arial"/>
                <w:color w:val="000000" w:themeColor="text1"/>
                <w:sz w:val="14"/>
                <w:szCs w:val="14"/>
              </w:rPr>
              <w:t xml:space="preserve">Other </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73B4F0"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24</w:t>
            </w:r>
          </w:p>
        </w:tc>
        <w:tc>
          <w:tcPr>
            <w:tcW w:w="47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FF120CC"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18</w:t>
            </w: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40223"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10</w:t>
            </w:r>
          </w:p>
        </w:tc>
        <w:tc>
          <w:tcPr>
            <w:tcW w:w="4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52ABE4"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7</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9925FD"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35040"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w:t>
            </w:r>
          </w:p>
        </w:tc>
        <w:tc>
          <w:tcPr>
            <w:tcW w:w="47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A3A6C1D"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2453C"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37118C"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9005A"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7F4408"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1F619763"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3</w:t>
            </w:r>
          </w:p>
        </w:tc>
      </w:tr>
      <w:tr w:rsidR="0023544D" w:rsidRPr="00B73E3F" w14:paraId="26D0CD26" w14:textId="77777777" w:rsidTr="00F6632E">
        <w:trPr>
          <w:trHeight w:hRule="exact" w:val="227"/>
          <w:jc w:val="center"/>
        </w:trPr>
        <w:tc>
          <w:tcPr>
            <w:tcW w:w="2934" w:type="dxa"/>
            <w:tcBorders>
              <w:right w:val="single" w:sz="4" w:space="0" w:color="auto"/>
            </w:tcBorders>
            <w:shd w:val="clear" w:color="auto" w:fill="auto"/>
            <w:vAlign w:val="center"/>
            <w:hideMark/>
          </w:tcPr>
          <w:p w14:paraId="668E9231" w14:textId="77777777" w:rsidR="0023544D" w:rsidRPr="00B73E3F" w:rsidRDefault="0023544D" w:rsidP="00C7776A">
            <w:pPr>
              <w:spacing w:after="0" w:line="240" w:lineRule="auto"/>
              <w:rPr>
                <w:rFonts w:ascii="Arial Mäori" w:eastAsia="Times New Roman" w:hAnsi="Arial Mäori" w:cs="Calibri"/>
                <w:color w:val="000000" w:themeColor="text1"/>
                <w:sz w:val="14"/>
                <w:szCs w:val="14"/>
                <w:lang w:eastAsia="en-NZ"/>
              </w:rPr>
            </w:pPr>
            <w:r w:rsidRPr="00B73E3F">
              <w:rPr>
                <w:rFonts w:ascii="Arial" w:hAnsi="Arial"/>
                <w:b/>
                <w:bCs/>
                <w:color w:val="000000" w:themeColor="text1"/>
                <w:sz w:val="14"/>
                <w:szCs w:val="14"/>
              </w:rPr>
              <w:t>Ethnicity (prioritised)</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8B477B"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p>
        </w:tc>
        <w:tc>
          <w:tcPr>
            <w:tcW w:w="47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41FFD1"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FCF5E"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p>
        </w:tc>
        <w:tc>
          <w:tcPr>
            <w:tcW w:w="4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C305D8"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3E7E4"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3E70E"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p>
        </w:tc>
        <w:tc>
          <w:tcPr>
            <w:tcW w:w="47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2E3B3AB"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067B6"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477AA0"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806DE"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6C5C13"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34150E42" w14:textId="77777777" w:rsidR="0023544D" w:rsidRPr="00B73E3F" w:rsidRDefault="0023544D" w:rsidP="00F6632E">
            <w:pPr>
              <w:spacing w:after="0" w:line="240" w:lineRule="auto"/>
              <w:jc w:val="center"/>
              <w:rPr>
                <w:rFonts w:ascii="Arial" w:hAnsi="Arial"/>
                <w:color w:val="000000" w:themeColor="text1"/>
                <w:sz w:val="14"/>
                <w:szCs w:val="14"/>
              </w:rPr>
            </w:pPr>
          </w:p>
        </w:tc>
      </w:tr>
      <w:tr w:rsidR="0023544D" w:rsidRPr="00B73E3F" w14:paraId="10BC5E98" w14:textId="77777777" w:rsidTr="00F6632E">
        <w:trPr>
          <w:trHeight w:hRule="exact" w:val="227"/>
          <w:jc w:val="center"/>
        </w:trPr>
        <w:tc>
          <w:tcPr>
            <w:tcW w:w="2934" w:type="dxa"/>
            <w:tcBorders>
              <w:right w:val="single" w:sz="4" w:space="0" w:color="auto"/>
            </w:tcBorders>
            <w:shd w:val="clear" w:color="auto" w:fill="auto"/>
            <w:vAlign w:val="center"/>
          </w:tcPr>
          <w:p w14:paraId="335AF61C" w14:textId="77777777" w:rsidR="0023544D" w:rsidRPr="00B73E3F" w:rsidRDefault="0023544D" w:rsidP="00F6632E">
            <w:pPr>
              <w:spacing w:after="0" w:line="240" w:lineRule="auto"/>
              <w:rPr>
                <w:rFonts w:ascii="Arial" w:hAnsi="Arial"/>
                <w:color w:val="000000" w:themeColor="text1"/>
                <w:sz w:val="14"/>
                <w:szCs w:val="14"/>
              </w:rPr>
            </w:pPr>
            <w:r w:rsidRPr="00B73E3F">
              <w:rPr>
                <w:rFonts w:ascii="Arial" w:hAnsi="Arial"/>
                <w:color w:val="000000" w:themeColor="text1"/>
                <w:sz w:val="14"/>
                <w:szCs w:val="14"/>
              </w:rPr>
              <w:t xml:space="preserve">    European</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43A058B4"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10</w:t>
            </w:r>
          </w:p>
        </w:tc>
        <w:tc>
          <w:tcPr>
            <w:tcW w:w="470" w:type="dxa"/>
            <w:tcBorders>
              <w:top w:val="single" w:sz="4" w:space="0" w:color="auto"/>
              <w:left w:val="single" w:sz="4" w:space="0" w:color="auto"/>
              <w:bottom w:val="single" w:sz="4" w:space="0" w:color="auto"/>
              <w:right w:val="single" w:sz="4" w:space="0" w:color="auto"/>
            </w:tcBorders>
            <w:shd w:val="clear" w:color="000000" w:fill="D9D9D9"/>
            <w:vAlign w:val="center"/>
          </w:tcPr>
          <w:p w14:paraId="7977C4A2"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7</w:t>
            </w: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tcPr>
          <w:p w14:paraId="02BF737D"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5</w:t>
            </w:r>
          </w:p>
        </w:tc>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14:paraId="05BE46F9"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4</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6FB579A6"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3</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2008D92C"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26</w:t>
            </w:r>
          </w:p>
        </w:tc>
        <w:tc>
          <w:tcPr>
            <w:tcW w:w="475" w:type="dxa"/>
            <w:tcBorders>
              <w:top w:val="single" w:sz="4" w:space="0" w:color="auto"/>
              <w:left w:val="single" w:sz="4" w:space="0" w:color="auto"/>
              <w:bottom w:val="single" w:sz="4" w:space="0" w:color="auto"/>
              <w:right w:val="single" w:sz="4" w:space="0" w:color="auto"/>
            </w:tcBorders>
            <w:shd w:val="clear" w:color="000000" w:fill="D9D9D9"/>
            <w:vAlign w:val="center"/>
          </w:tcPr>
          <w:p w14:paraId="0E802BB4"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25</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66194D23"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24</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73B1331E"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24</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70030C51"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21</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3FFC7A89"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535</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53F59E07"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47</w:t>
            </w:r>
          </w:p>
        </w:tc>
      </w:tr>
      <w:tr w:rsidR="0023544D" w:rsidRPr="00B73E3F" w14:paraId="52F12C1F" w14:textId="77777777" w:rsidTr="00F6632E">
        <w:trPr>
          <w:trHeight w:hRule="exact" w:val="227"/>
          <w:jc w:val="center"/>
        </w:trPr>
        <w:tc>
          <w:tcPr>
            <w:tcW w:w="2934" w:type="dxa"/>
            <w:tcBorders>
              <w:right w:val="single" w:sz="4" w:space="0" w:color="auto"/>
            </w:tcBorders>
            <w:shd w:val="clear" w:color="auto" w:fill="auto"/>
            <w:vAlign w:val="center"/>
          </w:tcPr>
          <w:p w14:paraId="25859DD9" w14:textId="05BB4674" w:rsidR="0023544D" w:rsidRPr="00B73E3F" w:rsidRDefault="00627207" w:rsidP="00F6632E">
            <w:pPr>
              <w:spacing w:after="0" w:line="240" w:lineRule="auto"/>
              <w:ind w:firstLine="174"/>
              <w:rPr>
                <w:rFonts w:ascii="Arial" w:hAnsi="Arial"/>
                <w:color w:val="000000" w:themeColor="text1"/>
                <w:sz w:val="14"/>
                <w:szCs w:val="14"/>
              </w:rPr>
            </w:pPr>
            <w:r w:rsidRPr="00B73E3F">
              <w:rPr>
                <w:rFonts w:ascii="Arial" w:hAnsi="Arial"/>
                <w:color w:val="000000" w:themeColor="text1"/>
                <w:sz w:val="14"/>
                <w:szCs w:val="14"/>
              </w:rPr>
              <w:t>Māori</w:t>
            </w:r>
            <w:r w:rsidR="0023544D" w:rsidRPr="00B73E3F">
              <w:rPr>
                <w:rFonts w:ascii="Arial" w:hAnsi="Arial"/>
                <w:color w:val="000000" w:themeColor="text1"/>
                <w:sz w:val="14"/>
                <w:szCs w:val="14"/>
              </w:rPr>
              <w:t xml:space="preserve"> </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12056341"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29</w:t>
            </w:r>
          </w:p>
        </w:tc>
        <w:tc>
          <w:tcPr>
            <w:tcW w:w="470" w:type="dxa"/>
            <w:tcBorders>
              <w:top w:val="single" w:sz="4" w:space="0" w:color="auto"/>
              <w:left w:val="single" w:sz="4" w:space="0" w:color="auto"/>
              <w:bottom w:val="single" w:sz="4" w:space="0" w:color="auto"/>
              <w:right w:val="single" w:sz="4" w:space="0" w:color="auto"/>
            </w:tcBorders>
            <w:shd w:val="clear" w:color="000000" w:fill="D9D9D9"/>
            <w:vAlign w:val="center"/>
          </w:tcPr>
          <w:p w14:paraId="73BD6AC9"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23</w:t>
            </w: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tcPr>
          <w:p w14:paraId="44B6875F"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19</w:t>
            </w:r>
          </w:p>
        </w:tc>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14:paraId="29742626"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14</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67E84317"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11</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5462A78A"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41</w:t>
            </w:r>
          </w:p>
        </w:tc>
        <w:tc>
          <w:tcPr>
            <w:tcW w:w="475" w:type="dxa"/>
            <w:tcBorders>
              <w:top w:val="single" w:sz="4" w:space="0" w:color="auto"/>
              <w:left w:val="single" w:sz="4" w:space="0" w:color="auto"/>
              <w:bottom w:val="single" w:sz="4" w:space="0" w:color="auto"/>
              <w:right w:val="single" w:sz="4" w:space="0" w:color="auto"/>
            </w:tcBorders>
            <w:shd w:val="clear" w:color="000000" w:fill="D9D9D9"/>
            <w:vAlign w:val="center"/>
          </w:tcPr>
          <w:p w14:paraId="67C23F55"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44</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220496CB"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47</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2519A757"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47</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643573EB"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50</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71ACEADD"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290</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11BB2117"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26</w:t>
            </w:r>
          </w:p>
        </w:tc>
      </w:tr>
      <w:tr w:rsidR="0023544D" w:rsidRPr="00B73E3F" w14:paraId="4F8A6519" w14:textId="77777777" w:rsidTr="00F6632E">
        <w:trPr>
          <w:trHeight w:hRule="exact" w:val="227"/>
          <w:jc w:val="center"/>
        </w:trPr>
        <w:tc>
          <w:tcPr>
            <w:tcW w:w="2934" w:type="dxa"/>
            <w:tcBorders>
              <w:right w:val="single" w:sz="4" w:space="0" w:color="auto"/>
            </w:tcBorders>
            <w:shd w:val="clear" w:color="auto" w:fill="auto"/>
            <w:vAlign w:val="center"/>
          </w:tcPr>
          <w:p w14:paraId="09368705" w14:textId="7124AFF1" w:rsidR="0023544D" w:rsidRPr="00B73E3F" w:rsidRDefault="0023544D" w:rsidP="00F6632E">
            <w:pPr>
              <w:spacing w:after="0" w:line="240" w:lineRule="auto"/>
              <w:ind w:firstLineChars="100" w:firstLine="140"/>
              <w:rPr>
                <w:rFonts w:ascii="Arial" w:hAnsi="Arial"/>
                <w:color w:val="000000" w:themeColor="text1"/>
                <w:sz w:val="14"/>
                <w:szCs w:val="14"/>
              </w:rPr>
            </w:pPr>
            <w:r w:rsidRPr="00B73E3F">
              <w:rPr>
                <w:rFonts w:ascii="Arial" w:hAnsi="Arial"/>
                <w:color w:val="000000" w:themeColor="text1"/>
                <w:sz w:val="14"/>
                <w:szCs w:val="14"/>
              </w:rPr>
              <w:t>Pacific</w:t>
            </w:r>
            <w:r w:rsidR="00013CA0" w:rsidRPr="00B73E3F">
              <w:rPr>
                <w:rFonts w:ascii="Arial" w:hAnsi="Arial"/>
                <w:color w:val="000000" w:themeColor="text1"/>
                <w:sz w:val="14"/>
                <w:szCs w:val="14"/>
              </w:rPr>
              <w:t xml:space="preserve"> peoples</w:t>
            </w:r>
            <w:r w:rsidRPr="00B73E3F">
              <w:rPr>
                <w:rFonts w:ascii="Arial" w:hAnsi="Arial"/>
                <w:color w:val="000000" w:themeColor="text1"/>
                <w:sz w:val="14"/>
                <w:szCs w:val="14"/>
              </w:rPr>
              <w:t xml:space="preserve"> </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0BE6718F"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41</w:t>
            </w:r>
          </w:p>
        </w:tc>
        <w:tc>
          <w:tcPr>
            <w:tcW w:w="470" w:type="dxa"/>
            <w:tcBorders>
              <w:top w:val="single" w:sz="4" w:space="0" w:color="auto"/>
              <w:left w:val="single" w:sz="4" w:space="0" w:color="auto"/>
              <w:bottom w:val="single" w:sz="4" w:space="0" w:color="auto"/>
              <w:right w:val="single" w:sz="4" w:space="0" w:color="auto"/>
            </w:tcBorders>
            <w:shd w:val="clear" w:color="000000" w:fill="D9D9D9"/>
            <w:vAlign w:val="center"/>
          </w:tcPr>
          <w:p w14:paraId="229F2AE8"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29</w:t>
            </w: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tcPr>
          <w:p w14:paraId="4F3DC359"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24</w:t>
            </w:r>
          </w:p>
        </w:tc>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14:paraId="0F7C0899"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19</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24629233"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14</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748F8657"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19</w:t>
            </w:r>
          </w:p>
        </w:tc>
        <w:tc>
          <w:tcPr>
            <w:tcW w:w="475" w:type="dxa"/>
            <w:tcBorders>
              <w:top w:val="single" w:sz="4" w:space="0" w:color="auto"/>
              <w:left w:val="single" w:sz="4" w:space="0" w:color="auto"/>
              <w:bottom w:val="single" w:sz="4" w:space="0" w:color="auto"/>
              <w:right w:val="single" w:sz="4" w:space="0" w:color="auto"/>
            </w:tcBorders>
            <w:shd w:val="clear" w:color="000000" w:fill="D9D9D9"/>
            <w:vAlign w:val="center"/>
          </w:tcPr>
          <w:p w14:paraId="4121B350"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19</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44E8D9B5"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20</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33F4BFD5"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21</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4F70285E"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21</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1CC97DC2"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95</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78EA4C9F"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8</w:t>
            </w:r>
          </w:p>
        </w:tc>
      </w:tr>
      <w:tr w:rsidR="0023544D" w:rsidRPr="00B73E3F" w14:paraId="3CC8B2AD" w14:textId="77777777" w:rsidTr="00F6632E">
        <w:trPr>
          <w:trHeight w:hRule="exact" w:val="227"/>
          <w:jc w:val="center"/>
        </w:trPr>
        <w:tc>
          <w:tcPr>
            <w:tcW w:w="2934" w:type="dxa"/>
            <w:tcBorders>
              <w:right w:val="single" w:sz="4" w:space="0" w:color="auto"/>
            </w:tcBorders>
            <w:shd w:val="clear" w:color="auto" w:fill="auto"/>
            <w:vAlign w:val="center"/>
          </w:tcPr>
          <w:p w14:paraId="0B555B4F" w14:textId="77777777" w:rsidR="0023544D" w:rsidRPr="00B73E3F" w:rsidRDefault="0023544D" w:rsidP="00F6632E">
            <w:pPr>
              <w:spacing w:after="0" w:line="240" w:lineRule="auto"/>
              <w:ind w:firstLineChars="100" w:firstLine="140"/>
              <w:rPr>
                <w:rFonts w:ascii="Arial" w:hAnsi="Arial"/>
                <w:color w:val="000000" w:themeColor="text1"/>
                <w:sz w:val="14"/>
                <w:szCs w:val="14"/>
              </w:rPr>
            </w:pPr>
            <w:r w:rsidRPr="00B73E3F">
              <w:rPr>
                <w:rFonts w:ascii="Arial" w:hAnsi="Arial"/>
                <w:color w:val="000000" w:themeColor="text1"/>
                <w:sz w:val="14"/>
                <w:szCs w:val="14"/>
              </w:rPr>
              <w:t xml:space="preserve">Asian </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649C9667"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11</w:t>
            </w:r>
          </w:p>
        </w:tc>
        <w:tc>
          <w:tcPr>
            <w:tcW w:w="470" w:type="dxa"/>
            <w:tcBorders>
              <w:top w:val="single" w:sz="4" w:space="0" w:color="auto"/>
              <w:left w:val="single" w:sz="4" w:space="0" w:color="auto"/>
              <w:bottom w:val="single" w:sz="4" w:space="0" w:color="auto"/>
              <w:right w:val="single" w:sz="4" w:space="0" w:color="auto"/>
            </w:tcBorders>
            <w:shd w:val="clear" w:color="000000" w:fill="D9D9D9"/>
            <w:vAlign w:val="center"/>
          </w:tcPr>
          <w:p w14:paraId="6642C9CD"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6</w:t>
            </w: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tcPr>
          <w:p w14:paraId="2B44BC41"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4</w:t>
            </w:r>
          </w:p>
        </w:tc>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14:paraId="06F6C9FB"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2</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44AF56C9"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2</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15A12421"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9</w:t>
            </w:r>
          </w:p>
        </w:tc>
        <w:tc>
          <w:tcPr>
            <w:tcW w:w="475" w:type="dxa"/>
            <w:tcBorders>
              <w:top w:val="single" w:sz="4" w:space="0" w:color="auto"/>
              <w:left w:val="single" w:sz="4" w:space="0" w:color="auto"/>
              <w:bottom w:val="single" w:sz="4" w:space="0" w:color="auto"/>
              <w:right w:val="single" w:sz="4" w:space="0" w:color="auto"/>
            </w:tcBorders>
            <w:shd w:val="clear" w:color="000000" w:fill="D9D9D9"/>
            <w:vAlign w:val="center"/>
          </w:tcPr>
          <w:p w14:paraId="61F3C7EC"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7</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6049A2F1"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5</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03FCDB36"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4</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16724A10"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4</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398FF811"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170</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632C7D1D"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15</w:t>
            </w:r>
          </w:p>
        </w:tc>
      </w:tr>
      <w:tr w:rsidR="0023544D" w:rsidRPr="00B73E3F" w14:paraId="7E13D972" w14:textId="77777777" w:rsidTr="00F6632E">
        <w:trPr>
          <w:trHeight w:hRule="exact" w:val="227"/>
          <w:jc w:val="center"/>
        </w:trPr>
        <w:tc>
          <w:tcPr>
            <w:tcW w:w="2934" w:type="dxa"/>
            <w:tcBorders>
              <w:right w:val="single" w:sz="4" w:space="0" w:color="auto"/>
            </w:tcBorders>
            <w:shd w:val="clear" w:color="auto" w:fill="auto"/>
            <w:vAlign w:val="center"/>
          </w:tcPr>
          <w:p w14:paraId="7A7B7B53" w14:textId="77777777" w:rsidR="0023544D" w:rsidRPr="00B73E3F" w:rsidRDefault="0023544D" w:rsidP="00F6632E">
            <w:pPr>
              <w:spacing w:after="0" w:line="240" w:lineRule="auto"/>
              <w:ind w:firstLineChars="100" w:firstLine="140"/>
              <w:rPr>
                <w:rFonts w:ascii="Arial" w:hAnsi="Arial"/>
                <w:color w:val="000000" w:themeColor="text1"/>
                <w:sz w:val="14"/>
                <w:szCs w:val="14"/>
              </w:rPr>
            </w:pPr>
            <w:r w:rsidRPr="00B73E3F">
              <w:rPr>
                <w:rFonts w:ascii="Arial" w:hAnsi="Arial"/>
                <w:color w:val="000000" w:themeColor="text1"/>
                <w:sz w:val="14"/>
                <w:szCs w:val="14"/>
              </w:rPr>
              <w:t xml:space="preserve">Other </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6E370F3E"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25</w:t>
            </w:r>
          </w:p>
        </w:tc>
        <w:tc>
          <w:tcPr>
            <w:tcW w:w="470" w:type="dxa"/>
            <w:tcBorders>
              <w:top w:val="single" w:sz="4" w:space="0" w:color="auto"/>
              <w:left w:val="single" w:sz="4" w:space="0" w:color="auto"/>
              <w:bottom w:val="single" w:sz="4" w:space="0" w:color="auto"/>
              <w:right w:val="single" w:sz="4" w:space="0" w:color="auto"/>
            </w:tcBorders>
            <w:shd w:val="clear" w:color="000000" w:fill="D9D9D9"/>
            <w:vAlign w:val="center"/>
          </w:tcPr>
          <w:p w14:paraId="5150B389"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20</w:t>
            </w: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tcPr>
          <w:p w14:paraId="20046BE8"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10</w:t>
            </w:r>
          </w:p>
        </w:tc>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14:paraId="64AC74A7"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9</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47040E8C"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6</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01AEEF93"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5</w:t>
            </w:r>
          </w:p>
        </w:tc>
        <w:tc>
          <w:tcPr>
            <w:tcW w:w="475" w:type="dxa"/>
            <w:tcBorders>
              <w:top w:val="single" w:sz="4" w:space="0" w:color="auto"/>
              <w:left w:val="single" w:sz="4" w:space="0" w:color="auto"/>
              <w:bottom w:val="single" w:sz="4" w:space="0" w:color="auto"/>
              <w:right w:val="single" w:sz="4" w:space="0" w:color="auto"/>
            </w:tcBorders>
            <w:shd w:val="clear" w:color="000000" w:fill="D9D9D9"/>
            <w:vAlign w:val="center"/>
          </w:tcPr>
          <w:p w14:paraId="2F297E4B"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5</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65DEDD4F"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4</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31DD1D48"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4</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0AB9171F"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4</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79B8AA12"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40</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3C615C04"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4</w:t>
            </w:r>
          </w:p>
        </w:tc>
      </w:tr>
    </w:tbl>
    <w:p w14:paraId="781C0D79" w14:textId="77777777" w:rsidR="0023544D" w:rsidRPr="00B73E3F" w:rsidRDefault="0023544D" w:rsidP="0023544D">
      <w:pPr>
        <w:spacing w:before="60" w:after="0" w:line="240" w:lineRule="auto"/>
        <w:rPr>
          <w:rFonts w:ascii="Arial" w:hAnsi="Arial"/>
          <w:bCs/>
          <w:color w:val="000000" w:themeColor="text1"/>
          <w:sz w:val="16"/>
          <w:szCs w:val="16"/>
        </w:rPr>
      </w:pPr>
      <w:r w:rsidRPr="00B73E3F">
        <w:rPr>
          <w:rFonts w:ascii="Arial" w:hAnsi="Arial"/>
          <w:bCs/>
          <w:color w:val="000000" w:themeColor="text1"/>
          <w:sz w:val="16"/>
          <w:szCs w:val="16"/>
          <w:u w:val="single"/>
        </w:rPr>
        <w:t>Reading note</w:t>
      </w:r>
      <w:r w:rsidRPr="00B73E3F">
        <w:rPr>
          <w:rFonts w:ascii="Arial" w:hAnsi="Arial"/>
          <w:bCs/>
          <w:color w:val="000000" w:themeColor="text1"/>
          <w:sz w:val="16"/>
          <w:szCs w:val="16"/>
        </w:rPr>
        <w:t xml:space="preserve"> for interpreting ‘total ethnicity’ percentages. The total ethnicities approach counts ethnicities, not children. There are around 250,000 more ethnicity responses than there are children, as many report more than one ethnicity. </w:t>
      </w:r>
    </w:p>
    <w:p w14:paraId="673DDDB4" w14:textId="77777777" w:rsidR="0023544D" w:rsidRPr="00B73E3F" w:rsidRDefault="0023544D" w:rsidP="00C92DEA">
      <w:pPr>
        <w:pStyle w:val="ListParagraph"/>
        <w:numPr>
          <w:ilvl w:val="0"/>
          <w:numId w:val="72"/>
        </w:numPr>
        <w:spacing w:before="60" w:after="0" w:line="240" w:lineRule="auto"/>
        <w:ind w:left="425" w:hanging="153"/>
        <w:contextualSpacing w:val="0"/>
        <w:rPr>
          <w:rFonts w:ascii="Arial" w:hAnsi="Arial"/>
          <w:bCs/>
          <w:color w:val="000000" w:themeColor="text1"/>
          <w:sz w:val="16"/>
          <w:szCs w:val="16"/>
        </w:rPr>
      </w:pPr>
      <w:r w:rsidRPr="00B73E3F">
        <w:rPr>
          <w:rFonts w:ascii="Arial" w:hAnsi="Arial"/>
          <w:bCs/>
          <w:color w:val="000000" w:themeColor="text1"/>
          <w:sz w:val="16"/>
          <w:szCs w:val="16"/>
        </w:rPr>
        <w:t xml:space="preserve">The ‘28%’ figure in the Pacific row for 6+/17 </w:t>
      </w:r>
      <w:r w:rsidRPr="00B73E3F">
        <w:rPr>
          <w:rFonts w:ascii="Arial" w:hAnsi="Arial"/>
          <w:bCs/>
          <w:color w:val="000000" w:themeColor="text1"/>
          <w:sz w:val="16"/>
          <w:szCs w:val="16"/>
          <w:u w:val="single"/>
        </w:rPr>
        <w:t>hardship rate</w:t>
      </w:r>
      <w:r w:rsidRPr="00B73E3F">
        <w:rPr>
          <w:rFonts w:ascii="Arial" w:hAnsi="Arial"/>
          <w:bCs/>
          <w:color w:val="000000" w:themeColor="text1"/>
          <w:sz w:val="16"/>
          <w:szCs w:val="16"/>
        </w:rPr>
        <w:t xml:space="preserve"> means that out of all the ethnicities reported by children in the 6+ hardship column, 28% are Pacific (whether only Pacific or Pacific and one or more other ethnicities). </w:t>
      </w:r>
    </w:p>
    <w:p w14:paraId="4B6F413E" w14:textId="77777777" w:rsidR="0023544D" w:rsidRPr="00B73E3F" w:rsidRDefault="0023544D" w:rsidP="00C92DEA">
      <w:pPr>
        <w:pStyle w:val="ListParagraph"/>
        <w:numPr>
          <w:ilvl w:val="0"/>
          <w:numId w:val="72"/>
        </w:numPr>
        <w:spacing w:before="60" w:after="0" w:line="240" w:lineRule="auto"/>
        <w:ind w:left="425" w:hanging="153"/>
        <w:contextualSpacing w:val="0"/>
        <w:rPr>
          <w:rFonts w:ascii="Arial" w:hAnsi="Arial"/>
          <w:bCs/>
          <w:color w:val="000000" w:themeColor="text1"/>
          <w:sz w:val="16"/>
          <w:szCs w:val="16"/>
        </w:rPr>
      </w:pPr>
      <w:r w:rsidRPr="00B73E3F">
        <w:rPr>
          <w:rFonts w:ascii="Arial" w:hAnsi="Arial"/>
          <w:bCs/>
          <w:color w:val="000000" w:themeColor="text1"/>
          <w:sz w:val="16"/>
          <w:szCs w:val="16"/>
        </w:rPr>
        <w:t xml:space="preserve">The ‘20%’ figure in the Pacific row for 6+/17 </w:t>
      </w:r>
      <w:r w:rsidRPr="00B73E3F">
        <w:rPr>
          <w:rFonts w:ascii="Arial" w:hAnsi="Arial"/>
          <w:bCs/>
          <w:color w:val="000000" w:themeColor="text1"/>
          <w:sz w:val="16"/>
          <w:szCs w:val="16"/>
          <w:u w:val="single"/>
        </w:rPr>
        <w:t>composition</w:t>
      </w:r>
      <w:r w:rsidRPr="00B73E3F">
        <w:rPr>
          <w:rFonts w:ascii="Arial" w:hAnsi="Arial"/>
          <w:bCs/>
          <w:color w:val="000000" w:themeColor="text1"/>
          <w:sz w:val="16"/>
          <w:szCs w:val="16"/>
        </w:rPr>
        <w:t xml:space="preserve"> means that out of all the ethnicities reported by children in the 6+ hardship column, 20% are Pacific (whether only Pacific or Pacific and one or more other ethnicities). </w:t>
      </w:r>
    </w:p>
    <w:p w14:paraId="421BF030" w14:textId="77777777" w:rsidR="00013CA0" w:rsidRPr="00B73E3F" w:rsidRDefault="00013CA0">
      <w:pPr>
        <w:spacing w:after="0" w:line="240" w:lineRule="auto"/>
        <w:rPr>
          <w:rFonts w:ascii="Arial" w:hAnsi="Arial"/>
          <w:b/>
          <w:color w:val="000000" w:themeColor="text1"/>
          <w:sz w:val="24"/>
          <w:szCs w:val="24"/>
        </w:rPr>
      </w:pPr>
      <w:r w:rsidRPr="00B73E3F">
        <w:rPr>
          <w:rFonts w:ascii="Arial" w:hAnsi="Arial"/>
          <w:b/>
          <w:color w:val="000000" w:themeColor="text1"/>
          <w:sz w:val="24"/>
          <w:szCs w:val="24"/>
        </w:rPr>
        <w:br w:type="page"/>
      </w:r>
    </w:p>
    <w:p w14:paraId="19AA3BDF" w14:textId="4A0F3A17" w:rsidR="00975B1B" w:rsidRDefault="00975B1B" w:rsidP="00975B1B">
      <w:pPr>
        <w:spacing w:after="0" w:line="240" w:lineRule="auto"/>
        <w:rPr>
          <w:rFonts w:ascii="Arial" w:hAnsi="Arial"/>
          <w:b/>
          <w:sz w:val="24"/>
          <w:szCs w:val="24"/>
        </w:rPr>
      </w:pPr>
      <w:r w:rsidRPr="00BB2846">
        <w:rPr>
          <w:rFonts w:ascii="Arial" w:hAnsi="Arial"/>
          <w:b/>
          <w:sz w:val="24"/>
          <w:szCs w:val="24"/>
        </w:rPr>
        <w:t xml:space="preserve">Children </w:t>
      </w:r>
      <w:r>
        <w:rPr>
          <w:rFonts w:ascii="Arial" w:hAnsi="Arial"/>
          <w:b/>
          <w:sz w:val="24"/>
          <w:szCs w:val="24"/>
        </w:rPr>
        <w:t xml:space="preserve">in households </w:t>
      </w:r>
      <w:r w:rsidRPr="00BB2846">
        <w:rPr>
          <w:rFonts w:ascii="Arial" w:hAnsi="Arial"/>
          <w:b/>
          <w:sz w:val="24"/>
          <w:szCs w:val="24"/>
        </w:rPr>
        <w:t xml:space="preserve">at different </w:t>
      </w:r>
      <w:r>
        <w:rPr>
          <w:rFonts w:ascii="Arial" w:hAnsi="Arial"/>
          <w:b/>
          <w:sz w:val="24"/>
          <w:szCs w:val="24"/>
        </w:rPr>
        <w:t xml:space="preserve">levels of </w:t>
      </w:r>
      <w:r w:rsidRPr="00AE5C5C">
        <w:rPr>
          <w:rFonts w:ascii="Arial" w:hAnsi="Arial"/>
          <w:b/>
          <w:sz w:val="24"/>
          <w:szCs w:val="24"/>
          <w:u w:val="single"/>
        </w:rPr>
        <w:t>low income</w:t>
      </w:r>
      <w:r w:rsidRPr="00BB2846">
        <w:rPr>
          <w:rFonts w:ascii="Arial" w:hAnsi="Arial"/>
          <w:b/>
          <w:sz w:val="24"/>
          <w:szCs w:val="24"/>
        </w:rPr>
        <w:t xml:space="preserve">, in selected household contexts and by ethnicity: </w:t>
      </w:r>
      <w:r>
        <w:rPr>
          <w:rFonts w:ascii="Arial" w:hAnsi="Arial"/>
          <w:b/>
          <w:sz w:val="24"/>
          <w:szCs w:val="24"/>
        </w:rPr>
        <w:t>low-income</w:t>
      </w:r>
      <w:r w:rsidRPr="00BB2846">
        <w:rPr>
          <w:rFonts w:ascii="Arial" w:hAnsi="Arial"/>
          <w:b/>
          <w:sz w:val="24"/>
          <w:szCs w:val="24"/>
        </w:rPr>
        <w:t xml:space="preserve"> rates and composition within the categories</w:t>
      </w:r>
    </w:p>
    <w:p w14:paraId="72A79708" w14:textId="77777777" w:rsidR="00975B1B" w:rsidRDefault="00975B1B">
      <w:pPr>
        <w:spacing w:after="0" w:line="240" w:lineRule="auto"/>
        <w:rPr>
          <w:rFonts w:ascii="Arial" w:hAnsi="Arial"/>
          <w:b/>
          <w:sz w:val="24"/>
          <w:szCs w:val="24"/>
        </w:rPr>
      </w:pPr>
    </w:p>
    <w:p w14:paraId="5137C8E5" w14:textId="0970A517" w:rsidR="00390534" w:rsidRDefault="00390534" w:rsidP="00390534">
      <w:pPr>
        <w:spacing w:after="0" w:line="240" w:lineRule="auto"/>
        <w:rPr>
          <w:rFonts w:ascii="Arial" w:hAnsi="Arial"/>
          <w:bCs/>
          <w:szCs w:val="20"/>
        </w:rPr>
      </w:pPr>
      <w:r w:rsidRPr="00203B69">
        <w:rPr>
          <w:rFonts w:ascii="Arial" w:hAnsi="Arial"/>
          <w:bCs/>
          <w:szCs w:val="20"/>
        </w:rPr>
        <w:t>The left-hand panel of</w:t>
      </w:r>
      <w:r>
        <w:rPr>
          <w:rFonts w:ascii="Arial" w:hAnsi="Arial"/>
          <w:b/>
          <w:szCs w:val="20"/>
        </w:rPr>
        <w:t xml:space="preserve"> </w:t>
      </w:r>
      <w:r w:rsidRPr="00203B69">
        <w:rPr>
          <w:rFonts w:ascii="Arial" w:hAnsi="Arial"/>
          <w:b/>
          <w:szCs w:val="20"/>
        </w:rPr>
        <w:t xml:space="preserve">Table </w:t>
      </w:r>
      <w:r>
        <w:rPr>
          <w:rFonts w:ascii="Arial" w:hAnsi="Arial"/>
          <w:b/>
          <w:szCs w:val="20"/>
        </w:rPr>
        <w:t>B.2a</w:t>
      </w:r>
      <w:r>
        <w:rPr>
          <w:rFonts w:ascii="Arial" w:hAnsi="Arial"/>
          <w:bCs/>
          <w:szCs w:val="20"/>
        </w:rPr>
        <w:t xml:space="preserve"> (next page) shows the low-income rates for all children in selected household contexts and for four levels of AHC low-income (under 40% of median, 50%, 60%, 70%), and for all those at 70% or above. </w:t>
      </w:r>
    </w:p>
    <w:p w14:paraId="6422C804" w14:textId="77777777" w:rsidR="00390534" w:rsidRDefault="00390534" w:rsidP="00390534">
      <w:pPr>
        <w:spacing w:after="0" w:line="240" w:lineRule="auto"/>
        <w:rPr>
          <w:rFonts w:ascii="Arial" w:hAnsi="Arial"/>
          <w:bCs/>
          <w:szCs w:val="20"/>
        </w:rPr>
      </w:pPr>
    </w:p>
    <w:p w14:paraId="25601E97" w14:textId="0C937C7E" w:rsidR="00390534" w:rsidRPr="00200239" w:rsidRDefault="00390534" w:rsidP="00390534">
      <w:pPr>
        <w:spacing w:after="0" w:line="240" w:lineRule="auto"/>
        <w:rPr>
          <w:rFonts w:ascii="Arial" w:hAnsi="Arial"/>
          <w:bCs/>
          <w:szCs w:val="20"/>
        </w:rPr>
      </w:pPr>
      <w:r w:rsidRPr="00FC787A">
        <w:rPr>
          <w:rFonts w:ascii="Arial" w:hAnsi="Arial"/>
          <w:bCs/>
          <w:szCs w:val="20"/>
        </w:rPr>
        <w:t xml:space="preserve">The right-hand panel (composition) shows the sizes of the sub-groups within each demographic grouping. </w:t>
      </w:r>
      <w:r w:rsidR="00FC787A" w:rsidRPr="00FC787A">
        <w:rPr>
          <w:rFonts w:ascii="Arial" w:hAnsi="Arial"/>
          <w:bCs/>
          <w:szCs w:val="20"/>
        </w:rPr>
        <w:t xml:space="preserve"> </w:t>
      </w:r>
      <w:r w:rsidRPr="00FC787A">
        <w:rPr>
          <w:rFonts w:ascii="Arial" w:hAnsi="Arial"/>
          <w:bCs/>
          <w:szCs w:val="20"/>
        </w:rPr>
        <w:t>For all but two household contexts the percentages add to 100% down for each demographic group. The first exception is in the panel for work intensity for children in two parent and sole parent households – these add to less than 100% as all ‘other’ households and all fully workless households are not included. The analysis by AS is the second exception as this is just for private rentals, a subset of tenure in the panel above.</w:t>
      </w:r>
      <w:r>
        <w:rPr>
          <w:rFonts w:ascii="Arial" w:hAnsi="Arial"/>
          <w:bCs/>
          <w:szCs w:val="20"/>
        </w:rPr>
        <w:t xml:space="preserve"> </w:t>
      </w:r>
    </w:p>
    <w:p w14:paraId="7382583A" w14:textId="77777777" w:rsidR="00390534" w:rsidRDefault="00390534" w:rsidP="00390534">
      <w:pPr>
        <w:spacing w:after="0" w:line="240" w:lineRule="auto"/>
        <w:rPr>
          <w:rFonts w:ascii="Arial" w:hAnsi="Arial"/>
          <w:szCs w:val="20"/>
        </w:rPr>
      </w:pPr>
    </w:p>
    <w:p w14:paraId="13EA01BA" w14:textId="77777777" w:rsidR="006759F2" w:rsidRDefault="006759F2">
      <w:pPr>
        <w:spacing w:after="0" w:line="240" w:lineRule="auto"/>
        <w:rPr>
          <w:rFonts w:ascii="Arial" w:eastAsia="Times New Roman" w:hAnsi="Arial"/>
          <w:b/>
          <w:color w:val="000000" w:themeColor="text1"/>
          <w:sz w:val="18"/>
          <w:szCs w:val="18"/>
        </w:rPr>
      </w:pPr>
      <w:r>
        <w:rPr>
          <w:rFonts w:ascii="Arial" w:eastAsia="Times New Roman" w:hAnsi="Arial"/>
          <w:b/>
          <w:color w:val="000000" w:themeColor="text1"/>
          <w:sz w:val="18"/>
          <w:szCs w:val="18"/>
        </w:rPr>
        <w:br w:type="page"/>
      </w:r>
    </w:p>
    <w:p w14:paraId="4F09FADA" w14:textId="717E4355" w:rsidR="00093080" w:rsidRPr="00B73E3F" w:rsidRDefault="00093080" w:rsidP="00093080">
      <w:pPr>
        <w:spacing w:after="0" w:line="240" w:lineRule="auto"/>
        <w:ind w:right="-44"/>
        <w:jc w:val="center"/>
        <w:rPr>
          <w:rFonts w:ascii="Arial" w:eastAsia="Times New Roman" w:hAnsi="Arial"/>
          <w:bCs/>
          <w:color w:val="000000" w:themeColor="text1"/>
          <w:sz w:val="18"/>
          <w:szCs w:val="18"/>
        </w:rPr>
      </w:pPr>
      <w:r w:rsidRPr="00B73E3F">
        <w:rPr>
          <w:rFonts w:ascii="Arial" w:eastAsia="Times New Roman" w:hAnsi="Arial"/>
          <w:b/>
          <w:color w:val="000000" w:themeColor="text1"/>
          <w:sz w:val="18"/>
          <w:szCs w:val="18"/>
        </w:rPr>
        <w:t>Table B.</w:t>
      </w:r>
      <w:r w:rsidR="00CF7438" w:rsidRPr="00B73E3F">
        <w:rPr>
          <w:rFonts w:ascii="Arial" w:eastAsia="Times New Roman" w:hAnsi="Arial"/>
          <w:b/>
          <w:color w:val="000000" w:themeColor="text1"/>
          <w:sz w:val="18"/>
          <w:szCs w:val="18"/>
        </w:rPr>
        <w:t>2</w:t>
      </w:r>
      <w:r w:rsidRPr="00B73E3F">
        <w:rPr>
          <w:rFonts w:ascii="Arial" w:eastAsia="Times New Roman" w:hAnsi="Arial"/>
          <w:b/>
          <w:color w:val="000000" w:themeColor="text1"/>
          <w:sz w:val="18"/>
          <w:szCs w:val="18"/>
        </w:rPr>
        <w:t>a</w:t>
      </w:r>
      <w:r w:rsidR="00246C89" w:rsidRPr="00B73E3F">
        <w:rPr>
          <w:rFonts w:ascii="Arial" w:eastAsia="Times New Roman" w:hAnsi="Arial"/>
          <w:b/>
          <w:color w:val="000000" w:themeColor="text1"/>
          <w:sz w:val="18"/>
          <w:szCs w:val="18"/>
        </w:rPr>
        <w:t xml:space="preserve"> </w:t>
      </w:r>
    </w:p>
    <w:p w14:paraId="4CE96066" w14:textId="5DE0AC3F" w:rsidR="00093080" w:rsidRPr="00B73E3F" w:rsidRDefault="00CF79A3" w:rsidP="00093080">
      <w:pPr>
        <w:spacing w:after="0" w:line="240" w:lineRule="auto"/>
        <w:ind w:right="-44"/>
        <w:jc w:val="center"/>
        <w:rPr>
          <w:rFonts w:ascii="Arial" w:eastAsia="Times New Roman" w:hAnsi="Arial" w:cs="Times New Roman"/>
          <w:b/>
          <w:bCs/>
          <w:color w:val="000000" w:themeColor="text1"/>
          <w:sz w:val="18"/>
          <w:szCs w:val="18"/>
          <w:lang w:eastAsia="en-NZ"/>
        </w:rPr>
      </w:pPr>
      <w:r w:rsidRPr="00B73E3F">
        <w:rPr>
          <w:rFonts w:ascii="Arial" w:eastAsia="Times New Roman" w:hAnsi="Arial" w:cs="Times New Roman"/>
          <w:b/>
          <w:bCs/>
          <w:color w:val="000000" w:themeColor="text1"/>
          <w:sz w:val="18"/>
          <w:szCs w:val="18"/>
          <w:lang w:eastAsia="en-NZ"/>
        </w:rPr>
        <w:t>Low-income</w:t>
      </w:r>
      <w:r w:rsidR="00093080" w:rsidRPr="00B73E3F">
        <w:rPr>
          <w:rFonts w:ascii="Arial" w:eastAsia="Times New Roman" w:hAnsi="Arial" w:cs="Times New Roman"/>
          <w:b/>
          <w:bCs/>
          <w:color w:val="000000" w:themeColor="text1"/>
          <w:sz w:val="18"/>
          <w:szCs w:val="18"/>
          <w:lang w:eastAsia="en-NZ"/>
        </w:rPr>
        <w:t xml:space="preserve"> rates and composition for selected population groups (</w:t>
      </w:r>
      <w:r w:rsidRPr="00B73E3F">
        <w:rPr>
          <w:rFonts w:ascii="Arial" w:eastAsia="Times New Roman" w:hAnsi="Arial" w:cs="Times New Roman"/>
          <w:b/>
          <w:bCs/>
          <w:color w:val="000000" w:themeColor="text1"/>
          <w:sz w:val="18"/>
          <w:szCs w:val="18"/>
          <w:lang w:eastAsia="en-NZ"/>
        </w:rPr>
        <w:t>AHC incomes, selected thresholds)</w:t>
      </w:r>
    </w:p>
    <w:p w14:paraId="0F3CC348" w14:textId="321CDBA6" w:rsidR="00CF79A3" w:rsidRPr="00B73E3F" w:rsidRDefault="00CF79A3" w:rsidP="00093080">
      <w:pPr>
        <w:spacing w:after="0" w:line="240" w:lineRule="auto"/>
        <w:ind w:right="-44"/>
        <w:jc w:val="center"/>
        <w:rPr>
          <w:rFonts w:ascii="Arial" w:eastAsia="Times New Roman" w:hAnsi="Arial" w:cs="Times New Roman"/>
          <w:b/>
          <w:bCs/>
          <w:color w:val="000000" w:themeColor="text1"/>
          <w:sz w:val="18"/>
          <w:szCs w:val="18"/>
          <w:lang w:eastAsia="en-NZ"/>
        </w:rPr>
      </w:pPr>
      <w:r w:rsidRPr="00B73E3F">
        <w:rPr>
          <w:rFonts w:ascii="Arial" w:eastAsia="Times New Roman" w:hAnsi="Arial" w:cs="Times New Roman"/>
          <w:b/>
          <w:bCs/>
          <w:color w:val="000000" w:themeColor="text1"/>
          <w:sz w:val="18"/>
          <w:szCs w:val="18"/>
          <w:lang w:eastAsia="en-NZ"/>
        </w:rPr>
        <w:t xml:space="preserve">Children (aged 0-17 </w:t>
      </w:r>
      <w:proofErr w:type="spellStart"/>
      <w:r w:rsidRPr="00B73E3F">
        <w:rPr>
          <w:rFonts w:ascii="Arial" w:eastAsia="Times New Roman" w:hAnsi="Arial" w:cs="Times New Roman"/>
          <w:b/>
          <w:bCs/>
          <w:color w:val="000000" w:themeColor="text1"/>
          <w:sz w:val="18"/>
          <w:szCs w:val="18"/>
          <w:lang w:eastAsia="en-NZ"/>
        </w:rPr>
        <w:t>yrs</w:t>
      </w:r>
      <w:proofErr w:type="spellEnd"/>
      <w:r w:rsidRPr="00B73E3F">
        <w:rPr>
          <w:rFonts w:ascii="Arial" w:eastAsia="Times New Roman" w:hAnsi="Arial" w:cs="Times New Roman"/>
          <w:b/>
          <w:bCs/>
          <w:color w:val="000000" w:themeColor="text1"/>
          <w:sz w:val="18"/>
          <w:szCs w:val="18"/>
          <w:lang w:eastAsia="en-NZ"/>
        </w:rPr>
        <w:t>) HES 2018-19</w:t>
      </w:r>
    </w:p>
    <w:p w14:paraId="35FD77F2" w14:textId="77777777" w:rsidR="0067084F" w:rsidRPr="00B73E3F" w:rsidRDefault="0067084F" w:rsidP="0067084F">
      <w:pPr>
        <w:spacing w:after="0" w:line="240" w:lineRule="auto"/>
        <w:jc w:val="center"/>
        <w:rPr>
          <w:rFonts w:ascii="Arial" w:hAnsi="Arial"/>
          <w:b/>
          <w:color w:val="000000" w:themeColor="text1"/>
          <w:sz w:val="16"/>
          <w:szCs w:val="16"/>
        </w:rPr>
      </w:pPr>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6"/>
        <w:gridCol w:w="472"/>
        <w:gridCol w:w="471"/>
        <w:gridCol w:w="471"/>
        <w:gridCol w:w="472"/>
        <w:gridCol w:w="472"/>
        <w:gridCol w:w="475"/>
        <w:gridCol w:w="475"/>
        <w:gridCol w:w="475"/>
        <w:gridCol w:w="475"/>
        <w:gridCol w:w="475"/>
        <w:gridCol w:w="606"/>
        <w:gridCol w:w="606"/>
      </w:tblGrid>
      <w:tr w:rsidR="0067084F" w:rsidRPr="00B73E3F" w14:paraId="5A86E8B7" w14:textId="77777777" w:rsidTr="007A4368">
        <w:trPr>
          <w:trHeight w:val="300"/>
          <w:jc w:val="center"/>
        </w:trPr>
        <w:tc>
          <w:tcPr>
            <w:tcW w:w="2946" w:type="dxa"/>
            <w:shd w:val="clear" w:color="auto" w:fill="auto"/>
            <w:vAlign w:val="center"/>
            <w:hideMark/>
          </w:tcPr>
          <w:p w14:paraId="57EF621E" w14:textId="55C7A802" w:rsidR="0067084F" w:rsidRPr="00B73E3F" w:rsidRDefault="0067084F" w:rsidP="0067084F">
            <w:pPr>
              <w:spacing w:after="0" w:line="240" w:lineRule="auto"/>
              <w:rPr>
                <w:rFonts w:ascii="Arial" w:eastAsia="Times New Roman" w:hAnsi="Arial" w:cs="Times New Roman"/>
                <w:b/>
                <w:bCs/>
                <w:color w:val="000000" w:themeColor="text1"/>
                <w:sz w:val="16"/>
                <w:szCs w:val="18"/>
                <w:lang w:eastAsia="en-NZ"/>
              </w:rPr>
            </w:pPr>
            <w:r w:rsidRPr="00B73E3F">
              <w:rPr>
                <w:rFonts w:ascii="Arial" w:eastAsia="Times New Roman" w:hAnsi="Arial" w:cs="Times New Roman"/>
                <w:b/>
                <w:bCs/>
                <w:color w:val="000000" w:themeColor="text1"/>
                <w:sz w:val="16"/>
                <w:szCs w:val="18"/>
                <w:lang w:eastAsia="en-NZ"/>
              </w:rPr>
              <w:t xml:space="preserve"> HES </w:t>
            </w:r>
            <w:r w:rsidR="00C74261" w:rsidRPr="00B73E3F">
              <w:rPr>
                <w:rFonts w:ascii="Arial" w:eastAsia="Times New Roman" w:hAnsi="Arial" w:cs="Times New Roman"/>
                <w:b/>
                <w:bCs/>
                <w:color w:val="000000" w:themeColor="text1"/>
                <w:sz w:val="16"/>
                <w:szCs w:val="18"/>
                <w:lang w:eastAsia="en-NZ"/>
              </w:rPr>
              <w:t>2018-19</w:t>
            </w:r>
          </w:p>
        </w:tc>
        <w:tc>
          <w:tcPr>
            <w:tcW w:w="2358" w:type="dxa"/>
            <w:gridSpan w:val="5"/>
            <w:tcBorders>
              <w:right w:val="single" w:sz="8" w:space="0" w:color="auto"/>
            </w:tcBorders>
            <w:shd w:val="clear" w:color="auto" w:fill="auto"/>
            <w:vAlign w:val="center"/>
            <w:hideMark/>
          </w:tcPr>
          <w:p w14:paraId="1594059F" w14:textId="77777777" w:rsidR="0067084F" w:rsidRPr="00B73E3F" w:rsidRDefault="0067084F" w:rsidP="0067084F">
            <w:pPr>
              <w:spacing w:after="0" w:line="240" w:lineRule="auto"/>
              <w:jc w:val="center"/>
              <w:rPr>
                <w:rFonts w:ascii="Arial" w:eastAsia="Times New Roman" w:hAnsi="Arial" w:cs="Times New Roman"/>
                <w:b/>
                <w:bCs/>
                <w:color w:val="000000" w:themeColor="text1"/>
                <w:sz w:val="16"/>
                <w:szCs w:val="18"/>
                <w:lang w:eastAsia="en-NZ"/>
              </w:rPr>
            </w:pPr>
            <w:r w:rsidRPr="00B73E3F">
              <w:rPr>
                <w:rFonts w:ascii="Arial" w:eastAsia="Times New Roman" w:hAnsi="Arial" w:cs="Times New Roman"/>
                <w:b/>
                <w:bCs/>
                <w:color w:val="000000" w:themeColor="text1"/>
                <w:sz w:val="16"/>
                <w:szCs w:val="18"/>
                <w:lang w:eastAsia="en-NZ"/>
              </w:rPr>
              <w:t>Low-income rates</w:t>
            </w:r>
          </w:p>
        </w:tc>
        <w:tc>
          <w:tcPr>
            <w:tcW w:w="3587" w:type="dxa"/>
            <w:gridSpan w:val="7"/>
            <w:tcBorders>
              <w:left w:val="single" w:sz="8" w:space="0" w:color="auto"/>
            </w:tcBorders>
            <w:shd w:val="clear" w:color="auto" w:fill="auto"/>
            <w:vAlign w:val="center"/>
            <w:hideMark/>
          </w:tcPr>
          <w:p w14:paraId="6AA86DBD" w14:textId="77777777" w:rsidR="0067084F" w:rsidRPr="00B73E3F" w:rsidRDefault="0067084F" w:rsidP="0067084F">
            <w:pPr>
              <w:spacing w:after="0" w:line="240" w:lineRule="auto"/>
              <w:jc w:val="center"/>
              <w:rPr>
                <w:rFonts w:ascii="Arial" w:eastAsia="Times New Roman" w:hAnsi="Arial" w:cs="Times New Roman"/>
                <w:b/>
                <w:bCs/>
                <w:color w:val="000000" w:themeColor="text1"/>
                <w:sz w:val="16"/>
                <w:szCs w:val="18"/>
                <w:lang w:eastAsia="en-NZ"/>
              </w:rPr>
            </w:pPr>
            <w:r w:rsidRPr="00B73E3F">
              <w:rPr>
                <w:rFonts w:ascii="Arial" w:eastAsia="Times New Roman" w:hAnsi="Arial" w:cs="Times New Roman"/>
                <w:b/>
                <w:bCs/>
                <w:color w:val="000000" w:themeColor="text1"/>
                <w:sz w:val="16"/>
                <w:szCs w:val="18"/>
                <w:lang w:eastAsia="en-NZ"/>
              </w:rPr>
              <w:t>Composition</w:t>
            </w:r>
          </w:p>
        </w:tc>
      </w:tr>
      <w:tr w:rsidR="0067084F" w:rsidRPr="00B73E3F" w14:paraId="170D1A58" w14:textId="77777777" w:rsidTr="007A4368">
        <w:trPr>
          <w:trHeight w:val="300"/>
          <w:jc w:val="center"/>
        </w:trPr>
        <w:tc>
          <w:tcPr>
            <w:tcW w:w="2946" w:type="dxa"/>
            <w:shd w:val="clear" w:color="auto" w:fill="auto"/>
            <w:vAlign w:val="center"/>
            <w:hideMark/>
          </w:tcPr>
          <w:p w14:paraId="049A9465" w14:textId="77777777" w:rsidR="0067084F" w:rsidRPr="00B73E3F" w:rsidRDefault="0067084F" w:rsidP="0067084F">
            <w:pPr>
              <w:spacing w:after="0" w:line="240" w:lineRule="auto"/>
              <w:rPr>
                <w:rFonts w:ascii="Arial" w:eastAsia="Times New Roman" w:hAnsi="Arial" w:cs="Times New Roman"/>
                <w:b/>
                <w:bCs/>
                <w:color w:val="000000" w:themeColor="text1"/>
                <w:sz w:val="14"/>
                <w:szCs w:val="14"/>
                <w:lang w:eastAsia="en-NZ"/>
              </w:rPr>
            </w:pPr>
            <w:r w:rsidRPr="00B73E3F">
              <w:rPr>
                <w:rFonts w:ascii="Arial" w:eastAsia="Times New Roman" w:hAnsi="Arial" w:cs="Times New Roman"/>
                <w:b/>
                <w:bCs/>
                <w:color w:val="000000" w:themeColor="text1"/>
                <w:sz w:val="14"/>
                <w:szCs w:val="16"/>
                <w:lang w:eastAsia="en-NZ"/>
              </w:rPr>
              <w:t> AHC</w:t>
            </w:r>
          </w:p>
        </w:tc>
        <w:tc>
          <w:tcPr>
            <w:tcW w:w="2358" w:type="dxa"/>
            <w:gridSpan w:val="5"/>
            <w:tcBorders>
              <w:right w:val="single" w:sz="8" w:space="0" w:color="auto"/>
            </w:tcBorders>
            <w:shd w:val="clear" w:color="auto" w:fill="auto"/>
            <w:vAlign w:val="center"/>
            <w:hideMark/>
          </w:tcPr>
          <w:p w14:paraId="393B86FC" w14:textId="77777777" w:rsidR="0067084F" w:rsidRPr="00B73E3F" w:rsidRDefault="0067084F" w:rsidP="0067084F">
            <w:pPr>
              <w:spacing w:after="0" w:line="240" w:lineRule="auto"/>
              <w:jc w:val="center"/>
              <w:rPr>
                <w:rFonts w:ascii="Arial" w:eastAsia="Times New Roman" w:hAnsi="Arial" w:cs="Times New Roman"/>
                <w:color w:val="000000" w:themeColor="text1"/>
                <w:sz w:val="16"/>
                <w:szCs w:val="16"/>
                <w:lang w:eastAsia="en-NZ"/>
              </w:rPr>
            </w:pPr>
            <w:r w:rsidRPr="00B73E3F">
              <w:rPr>
                <w:rFonts w:ascii="Arial" w:eastAsia="Times New Roman" w:hAnsi="Arial" w:cs="Times New Roman"/>
                <w:color w:val="000000" w:themeColor="text1"/>
                <w:sz w:val="16"/>
                <w:szCs w:val="16"/>
                <w:lang w:eastAsia="en-NZ"/>
              </w:rPr>
              <w:t>what % of this group is in a low-income household, using the different thresholds?</w:t>
            </w:r>
          </w:p>
        </w:tc>
        <w:tc>
          <w:tcPr>
            <w:tcW w:w="2375" w:type="dxa"/>
            <w:gridSpan w:val="5"/>
            <w:tcBorders>
              <w:left w:val="single" w:sz="8" w:space="0" w:color="auto"/>
            </w:tcBorders>
            <w:shd w:val="clear" w:color="auto" w:fill="auto"/>
            <w:vAlign w:val="center"/>
            <w:hideMark/>
          </w:tcPr>
          <w:p w14:paraId="3BB65667" w14:textId="77777777" w:rsidR="0067084F" w:rsidRPr="00B73E3F" w:rsidRDefault="0067084F" w:rsidP="0067084F">
            <w:pPr>
              <w:spacing w:after="0" w:line="240" w:lineRule="auto"/>
              <w:jc w:val="center"/>
              <w:rPr>
                <w:rFonts w:ascii="Arial" w:eastAsia="Times New Roman" w:hAnsi="Arial" w:cs="Times New Roman"/>
                <w:color w:val="000000" w:themeColor="text1"/>
                <w:sz w:val="16"/>
                <w:szCs w:val="16"/>
                <w:lang w:eastAsia="en-NZ"/>
              </w:rPr>
            </w:pPr>
            <w:r w:rsidRPr="00B73E3F">
              <w:rPr>
                <w:rFonts w:ascii="Arial" w:eastAsia="Times New Roman" w:hAnsi="Arial" w:cs="Times New Roman"/>
                <w:color w:val="000000" w:themeColor="text1"/>
                <w:sz w:val="16"/>
                <w:szCs w:val="16"/>
                <w:lang w:eastAsia="en-NZ"/>
              </w:rPr>
              <w:t>what % of all those in low-income households (using a given threshold) are in this group / cell?</w:t>
            </w:r>
          </w:p>
        </w:tc>
        <w:tc>
          <w:tcPr>
            <w:tcW w:w="606" w:type="dxa"/>
            <w:shd w:val="clear" w:color="auto" w:fill="auto"/>
            <w:vAlign w:val="center"/>
            <w:hideMark/>
          </w:tcPr>
          <w:p w14:paraId="5D1D73A0" w14:textId="77777777" w:rsidR="0067084F" w:rsidRPr="00B73E3F" w:rsidRDefault="0067084F" w:rsidP="0067084F">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eastAsia="Times New Roman" w:hAnsi="Arial" w:cs="Times New Roman"/>
                <w:b/>
                <w:bCs/>
                <w:color w:val="000000" w:themeColor="text1"/>
                <w:sz w:val="14"/>
                <w:szCs w:val="14"/>
                <w:lang w:eastAsia="en-NZ"/>
              </w:rPr>
              <w:t>000’s</w:t>
            </w:r>
          </w:p>
        </w:tc>
        <w:tc>
          <w:tcPr>
            <w:tcW w:w="606" w:type="dxa"/>
            <w:vAlign w:val="center"/>
          </w:tcPr>
          <w:p w14:paraId="4DE9A288" w14:textId="77777777" w:rsidR="0067084F" w:rsidRPr="00B73E3F" w:rsidRDefault="0067084F" w:rsidP="0067084F">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eastAsia="Times New Roman" w:hAnsi="Arial" w:cs="Times New Roman"/>
                <w:b/>
                <w:bCs/>
                <w:color w:val="000000" w:themeColor="text1"/>
                <w:sz w:val="14"/>
                <w:szCs w:val="14"/>
                <w:lang w:eastAsia="en-NZ"/>
              </w:rPr>
              <w:t>%</w:t>
            </w:r>
          </w:p>
        </w:tc>
      </w:tr>
      <w:tr w:rsidR="0067084F" w:rsidRPr="00B73E3F" w14:paraId="5D238183" w14:textId="77777777" w:rsidTr="007A4368">
        <w:trPr>
          <w:trHeight w:val="396"/>
          <w:jc w:val="center"/>
        </w:trPr>
        <w:tc>
          <w:tcPr>
            <w:tcW w:w="2946" w:type="dxa"/>
            <w:shd w:val="clear" w:color="auto" w:fill="auto"/>
            <w:vAlign w:val="center"/>
            <w:hideMark/>
          </w:tcPr>
          <w:p w14:paraId="6CB85AC3" w14:textId="77777777" w:rsidR="0067084F" w:rsidRPr="00B73E3F" w:rsidRDefault="0067084F" w:rsidP="0067084F">
            <w:pPr>
              <w:spacing w:after="0" w:line="240" w:lineRule="auto"/>
              <w:rPr>
                <w:rFonts w:ascii="Arial" w:hAnsi="Arial"/>
                <w:b/>
                <w:bCs/>
                <w:color w:val="000000" w:themeColor="text1"/>
                <w:sz w:val="14"/>
                <w:szCs w:val="14"/>
              </w:rPr>
            </w:pPr>
            <w:r w:rsidRPr="00B73E3F">
              <w:rPr>
                <w:rFonts w:ascii="Arial" w:hAnsi="Arial"/>
                <w:b/>
                <w:bCs/>
                <w:color w:val="000000" w:themeColor="text1"/>
                <w:sz w:val="14"/>
                <w:szCs w:val="14"/>
              </w:rPr>
              <w:t>Low-income threshold as % of median</w:t>
            </w:r>
          </w:p>
        </w:tc>
        <w:tc>
          <w:tcPr>
            <w:tcW w:w="472" w:type="dxa"/>
            <w:shd w:val="clear" w:color="auto" w:fill="auto"/>
            <w:vAlign w:val="center"/>
            <w:hideMark/>
          </w:tcPr>
          <w:p w14:paraId="777EDEE7" w14:textId="77777777" w:rsidR="0067084F" w:rsidRPr="00B73E3F" w:rsidRDefault="0067084F" w:rsidP="0067084F">
            <w:pPr>
              <w:spacing w:after="0" w:line="240" w:lineRule="auto"/>
              <w:jc w:val="center"/>
              <w:rPr>
                <w:rFonts w:ascii="Arial" w:eastAsia="Times New Roman" w:hAnsi="Arial" w:cs="Times New Roman"/>
                <w:b/>
                <w:bCs/>
                <w:color w:val="000000" w:themeColor="text1"/>
                <w:sz w:val="14"/>
                <w:szCs w:val="14"/>
              </w:rPr>
            </w:pPr>
            <w:r w:rsidRPr="00B73E3F">
              <w:rPr>
                <w:rFonts w:ascii="Arial" w:eastAsia="Times New Roman" w:hAnsi="Arial" w:cs="Times New Roman"/>
                <w:b/>
                <w:bCs/>
                <w:color w:val="000000" w:themeColor="text1"/>
                <w:sz w:val="14"/>
                <w:szCs w:val="14"/>
              </w:rPr>
              <w:t>≥70</w:t>
            </w:r>
          </w:p>
        </w:tc>
        <w:tc>
          <w:tcPr>
            <w:tcW w:w="471" w:type="dxa"/>
            <w:shd w:val="clear" w:color="auto" w:fill="auto"/>
            <w:vAlign w:val="center"/>
            <w:hideMark/>
          </w:tcPr>
          <w:p w14:paraId="593A2BB1" w14:textId="77777777" w:rsidR="0067084F" w:rsidRPr="00B73E3F" w:rsidRDefault="0067084F" w:rsidP="0067084F">
            <w:pPr>
              <w:spacing w:after="0" w:line="240" w:lineRule="auto"/>
              <w:jc w:val="center"/>
              <w:rPr>
                <w:rFonts w:ascii="Arial" w:eastAsia="Times New Roman" w:hAnsi="Arial" w:cs="Times New Roman"/>
                <w:b/>
                <w:bCs/>
                <w:color w:val="000000" w:themeColor="text1"/>
                <w:sz w:val="14"/>
                <w:szCs w:val="14"/>
              </w:rPr>
            </w:pPr>
            <w:r w:rsidRPr="00B73E3F">
              <w:rPr>
                <w:rFonts w:ascii="Arial" w:eastAsia="Times New Roman" w:hAnsi="Arial" w:cs="Times New Roman"/>
                <w:b/>
                <w:bCs/>
                <w:color w:val="000000" w:themeColor="text1"/>
                <w:sz w:val="14"/>
                <w:szCs w:val="14"/>
              </w:rPr>
              <w:t>&lt;70</w:t>
            </w:r>
          </w:p>
        </w:tc>
        <w:tc>
          <w:tcPr>
            <w:tcW w:w="471" w:type="dxa"/>
            <w:shd w:val="clear" w:color="auto" w:fill="auto"/>
            <w:vAlign w:val="center"/>
            <w:hideMark/>
          </w:tcPr>
          <w:p w14:paraId="27AB152C" w14:textId="77777777" w:rsidR="0067084F" w:rsidRPr="00B73E3F" w:rsidRDefault="0067084F" w:rsidP="0067084F">
            <w:pPr>
              <w:spacing w:after="0" w:line="240" w:lineRule="auto"/>
              <w:jc w:val="center"/>
              <w:rPr>
                <w:rFonts w:ascii="Arial" w:eastAsia="Times New Roman" w:hAnsi="Arial" w:cs="Times New Roman"/>
                <w:b/>
                <w:bCs/>
                <w:color w:val="000000" w:themeColor="text1"/>
                <w:sz w:val="14"/>
                <w:szCs w:val="14"/>
              </w:rPr>
            </w:pPr>
            <w:r w:rsidRPr="00B73E3F">
              <w:rPr>
                <w:rFonts w:ascii="Arial" w:eastAsia="Times New Roman" w:hAnsi="Arial" w:cs="Times New Roman"/>
                <w:b/>
                <w:bCs/>
                <w:color w:val="000000" w:themeColor="text1"/>
                <w:sz w:val="14"/>
                <w:szCs w:val="14"/>
              </w:rPr>
              <w:t>&lt;60</w:t>
            </w:r>
          </w:p>
        </w:tc>
        <w:tc>
          <w:tcPr>
            <w:tcW w:w="472" w:type="dxa"/>
            <w:shd w:val="clear" w:color="auto" w:fill="auto"/>
            <w:vAlign w:val="center"/>
            <w:hideMark/>
          </w:tcPr>
          <w:p w14:paraId="6957F3BA" w14:textId="77777777" w:rsidR="0067084F" w:rsidRPr="00B73E3F" w:rsidRDefault="0067084F" w:rsidP="0067084F">
            <w:pPr>
              <w:spacing w:after="0" w:line="240" w:lineRule="auto"/>
              <w:jc w:val="center"/>
              <w:rPr>
                <w:rFonts w:ascii="Arial" w:eastAsia="Times New Roman" w:hAnsi="Arial" w:cs="Times New Roman"/>
                <w:b/>
                <w:bCs/>
                <w:color w:val="000000" w:themeColor="text1"/>
                <w:sz w:val="14"/>
                <w:szCs w:val="14"/>
              </w:rPr>
            </w:pPr>
            <w:r w:rsidRPr="00B73E3F">
              <w:rPr>
                <w:rFonts w:ascii="Arial" w:eastAsia="Times New Roman" w:hAnsi="Arial" w:cs="Times New Roman"/>
                <w:b/>
                <w:bCs/>
                <w:color w:val="000000" w:themeColor="text1"/>
                <w:sz w:val="14"/>
                <w:szCs w:val="14"/>
              </w:rPr>
              <w:t>&lt;50</w:t>
            </w:r>
          </w:p>
        </w:tc>
        <w:tc>
          <w:tcPr>
            <w:tcW w:w="472" w:type="dxa"/>
            <w:tcBorders>
              <w:right w:val="single" w:sz="8" w:space="0" w:color="auto"/>
            </w:tcBorders>
            <w:shd w:val="clear" w:color="auto" w:fill="auto"/>
            <w:vAlign w:val="center"/>
            <w:hideMark/>
          </w:tcPr>
          <w:p w14:paraId="6E2E0FFE" w14:textId="77777777" w:rsidR="0067084F" w:rsidRPr="00B73E3F" w:rsidRDefault="0067084F" w:rsidP="0067084F">
            <w:pPr>
              <w:spacing w:after="0" w:line="240" w:lineRule="auto"/>
              <w:jc w:val="center"/>
              <w:rPr>
                <w:rFonts w:ascii="Arial" w:eastAsia="Times New Roman" w:hAnsi="Arial" w:cs="Times New Roman"/>
                <w:b/>
                <w:bCs/>
                <w:color w:val="000000" w:themeColor="text1"/>
                <w:sz w:val="14"/>
                <w:szCs w:val="14"/>
              </w:rPr>
            </w:pPr>
            <w:r w:rsidRPr="00B73E3F">
              <w:rPr>
                <w:rFonts w:ascii="Arial" w:eastAsia="Times New Roman" w:hAnsi="Arial" w:cs="Times New Roman"/>
                <w:b/>
                <w:bCs/>
                <w:color w:val="000000" w:themeColor="text1"/>
                <w:sz w:val="14"/>
                <w:szCs w:val="14"/>
              </w:rPr>
              <w:t>&lt;40</w:t>
            </w:r>
          </w:p>
        </w:tc>
        <w:tc>
          <w:tcPr>
            <w:tcW w:w="475" w:type="dxa"/>
            <w:tcBorders>
              <w:left w:val="single" w:sz="8" w:space="0" w:color="auto"/>
            </w:tcBorders>
            <w:shd w:val="clear" w:color="auto" w:fill="auto"/>
            <w:vAlign w:val="center"/>
            <w:hideMark/>
          </w:tcPr>
          <w:p w14:paraId="782872EA" w14:textId="77777777" w:rsidR="0067084F" w:rsidRPr="00B73E3F" w:rsidRDefault="0067084F" w:rsidP="0067084F">
            <w:pPr>
              <w:spacing w:after="0" w:line="240" w:lineRule="auto"/>
              <w:jc w:val="center"/>
              <w:rPr>
                <w:rFonts w:ascii="Arial" w:eastAsia="Times New Roman" w:hAnsi="Arial" w:cs="Times New Roman"/>
                <w:b/>
                <w:bCs/>
                <w:color w:val="000000" w:themeColor="text1"/>
                <w:sz w:val="14"/>
                <w:szCs w:val="14"/>
              </w:rPr>
            </w:pPr>
            <w:r w:rsidRPr="00B73E3F">
              <w:rPr>
                <w:rFonts w:ascii="Arial" w:eastAsia="Times New Roman" w:hAnsi="Arial" w:cs="Times New Roman"/>
                <w:b/>
                <w:bCs/>
                <w:color w:val="000000" w:themeColor="text1"/>
                <w:sz w:val="14"/>
                <w:szCs w:val="14"/>
              </w:rPr>
              <w:t>≥70</w:t>
            </w:r>
          </w:p>
        </w:tc>
        <w:tc>
          <w:tcPr>
            <w:tcW w:w="475" w:type="dxa"/>
            <w:shd w:val="clear" w:color="auto" w:fill="auto"/>
            <w:vAlign w:val="center"/>
            <w:hideMark/>
          </w:tcPr>
          <w:p w14:paraId="42CD6DB9" w14:textId="77777777" w:rsidR="0067084F" w:rsidRPr="00B73E3F" w:rsidRDefault="0067084F" w:rsidP="0067084F">
            <w:pPr>
              <w:spacing w:after="0" w:line="240" w:lineRule="auto"/>
              <w:jc w:val="center"/>
              <w:rPr>
                <w:rFonts w:ascii="Arial" w:eastAsia="Times New Roman" w:hAnsi="Arial" w:cs="Times New Roman"/>
                <w:b/>
                <w:bCs/>
                <w:color w:val="000000" w:themeColor="text1"/>
                <w:sz w:val="14"/>
                <w:szCs w:val="14"/>
              </w:rPr>
            </w:pPr>
            <w:r w:rsidRPr="00B73E3F">
              <w:rPr>
                <w:rFonts w:ascii="Arial" w:eastAsia="Times New Roman" w:hAnsi="Arial" w:cs="Times New Roman"/>
                <w:b/>
                <w:bCs/>
                <w:color w:val="000000" w:themeColor="text1"/>
                <w:sz w:val="14"/>
                <w:szCs w:val="14"/>
              </w:rPr>
              <w:t>&lt;70</w:t>
            </w:r>
          </w:p>
        </w:tc>
        <w:tc>
          <w:tcPr>
            <w:tcW w:w="475" w:type="dxa"/>
            <w:shd w:val="clear" w:color="auto" w:fill="auto"/>
            <w:vAlign w:val="center"/>
            <w:hideMark/>
          </w:tcPr>
          <w:p w14:paraId="5DF72FA4" w14:textId="77777777" w:rsidR="0067084F" w:rsidRPr="00B73E3F" w:rsidRDefault="0067084F" w:rsidP="0067084F">
            <w:pPr>
              <w:spacing w:after="0" w:line="240" w:lineRule="auto"/>
              <w:jc w:val="center"/>
              <w:rPr>
                <w:rFonts w:ascii="Arial" w:eastAsia="Times New Roman" w:hAnsi="Arial" w:cs="Times New Roman"/>
                <w:b/>
                <w:bCs/>
                <w:color w:val="000000" w:themeColor="text1"/>
                <w:sz w:val="14"/>
                <w:szCs w:val="14"/>
              </w:rPr>
            </w:pPr>
            <w:r w:rsidRPr="00B73E3F">
              <w:rPr>
                <w:rFonts w:ascii="Arial" w:eastAsia="Times New Roman" w:hAnsi="Arial" w:cs="Times New Roman"/>
                <w:b/>
                <w:bCs/>
                <w:color w:val="000000" w:themeColor="text1"/>
                <w:sz w:val="14"/>
                <w:szCs w:val="14"/>
              </w:rPr>
              <w:t>&lt;60</w:t>
            </w:r>
          </w:p>
        </w:tc>
        <w:tc>
          <w:tcPr>
            <w:tcW w:w="475" w:type="dxa"/>
            <w:shd w:val="clear" w:color="auto" w:fill="auto"/>
            <w:vAlign w:val="center"/>
            <w:hideMark/>
          </w:tcPr>
          <w:p w14:paraId="6EEB93D2" w14:textId="77777777" w:rsidR="0067084F" w:rsidRPr="00B73E3F" w:rsidRDefault="0067084F" w:rsidP="0067084F">
            <w:pPr>
              <w:spacing w:after="0" w:line="240" w:lineRule="auto"/>
              <w:jc w:val="center"/>
              <w:rPr>
                <w:rFonts w:ascii="Arial" w:eastAsia="Times New Roman" w:hAnsi="Arial" w:cs="Times New Roman"/>
                <w:b/>
                <w:bCs/>
                <w:color w:val="000000" w:themeColor="text1"/>
                <w:sz w:val="14"/>
                <w:szCs w:val="14"/>
              </w:rPr>
            </w:pPr>
            <w:r w:rsidRPr="00B73E3F">
              <w:rPr>
                <w:rFonts w:ascii="Arial" w:eastAsia="Times New Roman" w:hAnsi="Arial" w:cs="Times New Roman"/>
                <w:b/>
                <w:bCs/>
                <w:color w:val="000000" w:themeColor="text1"/>
                <w:sz w:val="14"/>
                <w:szCs w:val="14"/>
              </w:rPr>
              <w:t>&lt;50</w:t>
            </w:r>
          </w:p>
        </w:tc>
        <w:tc>
          <w:tcPr>
            <w:tcW w:w="475" w:type="dxa"/>
            <w:shd w:val="clear" w:color="auto" w:fill="auto"/>
            <w:vAlign w:val="center"/>
            <w:hideMark/>
          </w:tcPr>
          <w:p w14:paraId="5E92D90C" w14:textId="77777777" w:rsidR="0067084F" w:rsidRPr="00B73E3F" w:rsidRDefault="0067084F" w:rsidP="0067084F">
            <w:pPr>
              <w:spacing w:after="0" w:line="240" w:lineRule="auto"/>
              <w:jc w:val="center"/>
              <w:rPr>
                <w:rFonts w:ascii="Arial" w:eastAsia="Times New Roman" w:hAnsi="Arial" w:cs="Times New Roman"/>
                <w:b/>
                <w:bCs/>
                <w:color w:val="000000" w:themeColor="text1"/>
                <w:sz w:val="14"/>
                <w:szCs w:val="14"/>
              </w:rPr>
            </w:pPr>
            <w:r w:rsidRPr="00B73E3F">
              <w:rPr>
                <w:rFonts w:ascii="Arial" w:eastAsia="Times New Roman" w:hAnsi="Arial" w:cs="Times New Roman"/>
                <w:b/>
                <w:bCs/>
                <w:color w:val="000000" w:themeColor="text1"/>
                <w:sz w:val="14"/>
                <w:szCs w:val="14"/>
              </w:rPr>
              <w:t>&lt;40</w:t>
            </w:r>
          </w:p>
        </w:tc>
        <w:tc>
          <w:tcPr>
            <w:tcW w:w="606" w:type="dxa"/>
            <w:shd w:val="clear" w:color="auto" w:fill="auto"/>
            <w:vAlign w:val="center"/>
            <w:hideMark/>
          </w:tcPr>
          <w:p w14:paraId="429D81A4" w14:textId="77777777" w:rsidR="0067084F" w:rsidRPr="00B73E3F" w:rsidRDefault="0067084F" w:rsidP="0067084F">
            <w:pPr>
              <w:spacing w:after="0" w:line="240" w:lineRule="auto"/>
              <w:jc w:val="center"/>
              <w:rPr>
                <w:rFonts w:ascii="Arial" w:eastAsia="Times New Roman" w:hAnsi="Arial" w:cs="Times New Roman"/>
                <w:b/>
                <w:bCs/>
                <w:color w:val="000000" w:themeColor="text1"/>
                <w:sz w:val="14"/>
                <w:szCs w:val="14"/>
              </w:rPr>
            </w:pPr>
            <w:r w:rsidRPr="00B73E3F">
              <w:rPr>
                <w:rFonts w:ascii="Arial" w:eastAsia="Times New Roman" w:hAnsi="Arial" w:cs="Times New Roman"/>
                <w:b/>
                <w:bCs/>
                <w:color w:val="000000" w:themeColor="text1"/>
                <w:sz w:val="14"/>
                <w:szCs w:val="14"/>
              </w:rPr>
              <w:t>ALL</w:t>
            </w:r>
          </w:p>
        </w:tc>
        <w:tc>
          <w:tcPr>
            <w:tcW w:w="606" w:type="dxa"/>
            <w:vAlign w:val="center"/>
          </w:tcPr>
          <w:p w14:paraId="2F835A14" w14:textId="77777777" w:rsidR="0067084F" w:rsidRPr="00B73E3F" w:rsidRDefault="0067084F" w:rsidP="0067084F">
            <w:pPr>
              <w:spacing w:after="0" w:line="240" w:lineRule="auto"/>
              <w:jc w:val="center"/>
              <w:rPr>
                <w:rFonts w:ascii="Arial" w:eastAsia="Times New Roman" w:hAnsi="Arial" w:cs="Times New Roman"/>
                <w:b/>
                <w:bCs/>
                <w:color w:val="000000" w:themeColor="text1"/>
                <w:sz w:val="14"/>
                <w:szCs w:val="14"/>
              </w:rPr>
            </w:pPr>
            <w:r w:rsidRPr="00B73E3F">
              <w:rPr>
                <w:rFonts w:ascii="Arial" w:eastAsia="Times New Roman" w:hAnsi="Arial" w:cs="Times New Roman"/>
                <w:b/>
                <w:bCs/>
                <w:color w:val="000000" w:themeColor="text1"/>
                <w:sz w:val="14"/>
                <w:szCs w:val="14"/>
              </w:rPr>
              <w:t>ALL</w:t>
            </w:r>
          </w:p>
        </w:tc>
      </w:tr>
      <w:tr w:rsidR="0067084F" w:rsidRPr="00B73E3F" w14:paraId="152ECC32" w14:textId="77777777" w:rsidTr="007A4368">
        <w:trPr>
          <w:trHeight w:val="227"/>
          <w:jc w:val="center"/>
        </w:trPr>
        <w:tc>
          <w:tcPr>
            <w:tcW w:w="2946" w:type="dxa"/>
            <w:shd w:val="clear" w:color="auto" w:fill="auto"/>
            <w:vAlign w:val="center"/>
            <w:hideMark/>
          </w:tcPr>
          <w:p w14:paraId="362C6D09" w14:textId="77777777" w:rsidR="0067084F" w:rsidRPr="00B73E3F" w:rsidRDefault="0067084F" w:rsidP="0067084F">
            <w:pPr>
              <w:spacing w:after="0" w:line="240" w:lineRule="auto"/>
              <w:rPr>
                <w:rFonts w:ascii="Arial" w:hAnsi="Arial"/>
                <w:b/>
                <w:bCs/>
                <w:color w:val="000000" w:themeColor="text1"/>
                <w:sz w:val="14"/>
                <w:szCs w:val="14"/>
              </w:rPr>
            </w:pPr>
          </w:p>
        </w:tc>
        <w:tc>
          <w:tcPr>
            <w:tcW w:w="472" w:type="dxa"/>
            <w:shd w:val="clear" w:color="auto" w:fill="auto"/>
            <w:vAlign w:val="center"/>
            <w:hideMark/>
          </w:tcPr>
          <w:p w14:paraId="615FC211" w14:textId="77777777" w:rsidR="0067084F" w:rsidRPr="00B73E3F" w:rsidRDefault="0067084F" w:rsidP="0067084F">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471" w:type="dxa"/>
            <w:shd w:val="clear" w:color="auto" w:fill="auto"/>
            <w:vAlign w:val="center"/>
            <w:hideMark/>
          </w:tcPr>
          <w:p w14:paraId="31A4F12D" w14:textId="77777777" w:rsidR="0067084F" w:rsidRPr="00B73E3F" w:rsidRDefault="0067084F" w:rsidP="0067084F">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471" w:type="dxa"/>
            <w:shd w:val="clear" w:color="auto" w:fill="auto"/>
            <w:vAlign w:val="center"/>
            <w:hideMark/>
          </w:tcPr>
          <w:p w14:paraId="1FC50D83" w14:textId="77777777" w:rsidR="0067084F" w:rsidRPr="00B73E3F" w:rsidRDefault="0067084F" w:rsidP="0067084F">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472" w:type="dxa"/>
            <w:shd w:val="clear" w:color="auto" w:fill="auto"/>
            <w:vAlign w:val="center"/>
            <w:hideMark/>
          </w:tcPr>
          <w:p w14:paraId="65A41CF9" w14:textId="77777777" w:rsidR="0067084F" w:rsidRPr="00B73E3F" w:rsidRDefault="0067084F" w:rsidP="0067084F">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472" w:type="dxa"/>
            <w:tcBorders>
              <w:right w:val="single" w:sz="8" w:space="0" w:color="auto"/>
            </w:tcBorders>
            <w:shd w:val="clear" w:color="auto" w:fill="auto"/>
            <w:vAlign w:val="center"/>
            <w:hideMark/>
          </w:tcPr>
          <w:p w14:paraId="63F87A1C" w14:textId="77777777" w:rsidR="0067084F" w:rsidRPr="00B73E3F" w:rsidRDefault="0067084F" w:rsidP="0067084F">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475" w:type="dxa"/>
            <w:tcBorders>
              <w:left w:val="single" w:sz="8" w:space="0" w:color="auto"/>
            </w:tcBorders>
            <w:shd w:val="clear" w:color="auto" w:fill="auto"/>
            <w:vAlign w:val="center"/>
            <w:hideMark/>
          </w:tcPr>
          <w:p w14:paraId="4E717577" w14:textId="77777777" w:rsidR="0067084F" w:rsidRPr="00B73E3F" w:rsidRDefault="0067084F" w:rsidP="0067084F">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475" w:type="dxa"/>
            <w:shd w:val="clear" w:color="auto" w:fill="auto"/>
            <w:vAlign w:val="center"/>
            <w:hideMark/>
          </w:tcPr>
          <w:p w14:paraId="71B42248" w14:textId="77777777" w:rsidR="0067084F" w:rsidRPr="00B73E3F" w:rsidRDefault="0067084F" w:rsidP="0067084F">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475" w:type="dxa"/>
            <w:shd w:val="clear" w:color="auto" w:fill="auto"/>
            <w:vAlign w:val="center"/>
            <w:hideMark/>
          </w:tcPr>
          <w:p w14:paraId="26940C02" w14:textId="77777777" w:rsidR="0067084F" w:rsidRPr="00B73E3F" w:rsidRDefault="0067084F" w:rsidP="0067084F">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475" w:type="dxa"/>
            <w:shd w:val="clear" w:color="auto" w:fill="auto"/>
            <w:vAlign w:val="center"/>
            <w:hideMark/>
          </w:tcPr>
          <w:p w14:paraId="189D7947" w14:textId="77777777" w:rsidR="0067084F" w:rsidRPr="00B73E3F" w:rsidRDefault="0067084F" w:rsidP="0067084F">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475" w:type="dxa"/>
            <w:shd w:val="clear" w:color="auto" w:fill="auto"/>
            <w:vAlign w:val="center"/>
            <w:hideMark/>
          </w:tcPr>
          <w:p w14:paraId="6C425662" w14:textId="77777777" w:rsidR="0067084F" w:rsidRPr="00B73E3F" w:rsidRDefault="0067084F" w:rsidP="0067084F">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606" w:type="dxa"/>
            <w:shd w:val="clear" w:color="auto" w:fill="auto"/>
            <w:vAlign w:val="center"/>
            <w:hideMark/>
          </w:tcPr>
          <w:p w14:paraId="47F8D347" w14:textId="77777777" w:rsidR="0067084F" w:rsidRPr="00B73E3F" w:rsidRDefault="0067084F" w:rsidP="0067084F">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606" w:type="dxa"/>
            <w:vAlign w:val="center"/>
          </w:tcPr>
          <w:p w14:paraId="2FCE375E" w14:textId="77777777" w:rsidR="0067084F" w:rsidRPr="00B73E3F" w:rsidRDefault="0067084F" w:rsidP="0067084F">
            <w:pPr>
              <w:spacing w:after="0" w:line="240" w:lineRule="auto"/>
              <w:rPr>
                <w:rFonts w:ascii="Arial" w:eastAsia="Times New Roman" w:hAnsi="Arial" w:cs="Times New Roman"/>
                <w:color w:val="000000" w:themeColor="text1"/>
                <w:sz w:val="14"/>
                <w:szCs w:val="14"/>
                <w:lang w:eastAsia="en-NZ"/>
              </w:rPr>
            </w:pPr>
          </w:p>
        </w:tc>
      </w:tr>
      <w:tr w:rsidR="0067084F" w:rsidRPr="00B73E3F" w14:paraId="31CD9BEC" w14:textId="77777777" w:rsidTr="007A4368">
        <w:trPr>
          <w:trHeight w:hRule="exact" w:val="227"/>
          <w:jc w:val="center"/>
        </w:trPr>
        <w:tc>
          <w:tcPr>
            <w:tcW w:w="2946" w:type="dxa"/>
            <w:shd w:val="clear" w:color="auto" w:fill="auto"/>
            <w:vAlign w:val="center"/>
            <w:hideMark/>
          </w:tcPr>
          <w:p w14:paraId="3F5C52BC" w14:textId="77777777" w:rsidR="0067084F" w:rsidRPr="00B73E3F" w:rsidRDefault="0067084F" w:rsidP="0067084F">
            <w:pPr>
              <w:spacing w:after="0" w:line="240" w:lineRule="auto"/>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 xml:space="preserve">All children (0-17 </w:t>
            </w:r>
            <w:proofErr w:type="spellStart"/>
            <w:r w:rsidRPr="00B73E3F">
              <w:rPr>
                <w:rFonts w:ascii="Arial" w:hAnsi="Arial"/>
                <w:b/>
                <w:bCs/>
                <w:color w:val="000000" w:themeColor="text1"/>
                <w:sz w:val="14"/>
                <w:szCs w:val="14"/>
              </w:rPr>
              <w:t>yrs</w:t>
            </w:r>
            <w:proofErr w:type="spellEnd"/>
            <w:r w:rsidRPr="00B73E3F">
              <w:rPr>
                <w:rFonts w:ascii="Arial" w:hAnsi="Arial"/>
                <w:b/>
                <w:bCs/>
                <w:color w:val="000000" w:themeColor="text1"/>
                <w:sz w:val="14"/>
                <w:szCs w:val="14"/>
              </w:rPr>
              <w:t>)</w:t>
            </w:r>
          </w:p>
        </w:tc>
        <w:tc>
          <w:tcPr>
            <w:tcW w:w="472" w:type="dxa"/>
            <w:shd w:val="clear" w:color="auto" w:fill="auto"/>
            <w:vAlign w:val="center"/>
          </w:tcPr>
          <w:p w14:paraId="53DED574"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64</w:t>
            </w:r>
          </w:p>
        </w:tc>
        <w:tc>
          <w:tcPr>
            <w:tcW w:w="471" w:type="dxa"/>
            <w:shd w:val="clear" w:color="auto" w:fill="auto"/>
            <w:vAlign w:val="center"/>
          </w:tcPr>
          <w:p w14:paraId="26AFB735"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36</w:t>
            </w:r>
          </w:p>
        </w:tc>
        <w:tc>
          <w:tcPr>
            <w:tcW w:w="471" w:type="dxa"/>
            <w:shd w:val="clear" w:color="auto" w:fill="auto"/>
            <w:vAlign w:val="center"/>
          </w:tcPr>
          <w:p w14:paraId="3E142D98"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27</w:t>
            </w:r>
          </w:p>
        </w:tc>
        <w:tc>
          <w:tcPr>
            <w:tcW w:w="472" w:type="dxa"/>
            <w:shd w:val="clear" w:color="auto" w:fill="auto"/>
            <w:vAlign w:val="center"/>
          </w:tcPr>
          <w:p w14:paraId="2725E2AF"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19</w:t>
            </w:r>
          </w:p>
        </w:tc>
        <w:tc>
          <w:tcPr>
            <w:tcW w:w="472" w:type="dxa"/>
            <w:tcBorders>
              <w:right w:val="single" w:sz="8" w:space="0" w:color="auto"/>
            </w:tcBorders>
            <w:shd w:val="clear" w:color="auto" w:fill="auto"/>
            <w:vAlign w:val="center"/>
          </w:tcPr>
          <w:p w14:paraId="73760B78"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12</w:t>
            </w:r>
          </w:p>
        </w:tc>
        <w:tc>
          <w:tcPr>
            <w:tcW w:w="475" w:type="dxa"/>
            <w:tcBorders>
              <w:left w:val="single" w:sz="8" w:space="0" w:color="auto"/>
            </w:tcBorders>
            <w:shd w:val="clear" w:color="auto" w:fill="auto"/>
            <w:vAlign w:val="center"/>
          </w:tcPr>
          <w:p w14:paraId="12A2E7C4"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100</w:t>
            </w:r>
          </w:p>
        </w:tc>
        <w:tc>
          <w:tcPr>
            <w:tcW w:w="475" w:type="dxa"/>
            <w:shd w:val="clear" w:color="auto" w:fill="auto"/>
            <w:vAlign w:val="center"/>
          </w:tcPr>
          <w:p w14:paraId="0EA216B5"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100</w:t>
            </w:r>
          </w:p>
        </w:tc>
        <w:tc>
          <w:tcPr>
            <w:tcW w:w="475" w:type="dxa"/>
            <w:shd w:val="clear" w:color="auto" w:fill="auto"/>
            <w:vAlign w:val="center"/>
          </w:tcPr>
          <w:p w14:paraId="7B4DE2AF"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100</w:t>
            </w:r>
          </w:p>
        </w:tc>
        <w:tc>
          <w:tcPr>
            <w:tcW w:w="475" w:type="dxa"/>
            <w:shd w:val="clear" w:color="auto" w:fill="auto"/>
            <w:vAlign w:val="center"/>
          </w:tcPr>
          <w:p w14:paraId="75FE57F8"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100</w:t>
            </w:r>
          </w:p>
        </w:tc>
        <w:tc>
          <w:tcPr>
            <w:tcW w:w="475" w:type="dxa"/>
            <w:shd w:val="clear" w:color="auto" w:fill="auto"/>
            <w:vAlign w:val="center"/>
          </w:tcPr>
          <w:p w14:paraId="3981C3CC"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100</w:t>
            </w:r>
          </w:p>
        </w:tc>
        <w:tc>
          <w:tcPr>
            <w:tcW w:w="606" w:type="dxa"/>
            <w:shd w:val="clear" w:color="auto" w:fill="auto"/>
            <w:vAlign w:val="center"/>
          </w:tcPr>
          <w:p w14:paraId="424148F1"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1,100</w:t>
            </w:r>
          </w:p>
        </w:tc>
        <w:tc>
          <w:tcPr>
            <w:tcW w:w="606" w:type="dxa"/>
            <w:vAlign w:val="center"/>
          </w:tcPr>
          <w:p w14:paraId="5D982B9A"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100</w:t>
            </w:r>
          </w:p>
        </w:tc>
      </w:tr>
      <w:tr w:rsidR="0067084F" w:rsidRPr="00B73E3F" w14:paraId="0CFAC5DC" w14:textId="77777777" w:rsidTr="007A4368">
        <w:trPr>
          <w:trHeight w:hRule="exact" w:val="227"/>
          <w:jc w:val="center"/>
        </w:trPr>
        <w:tc>
          <w:tcPr>
            <w:tcW w:w="2946" w:type="dxa"/>
            <w:shd w:val="clear" w:color="auto" w:fill="auto"/>
            <w:vAlign w:val="center"/>
            <w:hideMark/>
          </w:tcPr>
          <w:p w14:paraId="37E37292" w14:textId="77777777" w:rsidR="0067084F" w:rsidRPr="00B73E3F" w:rsidRDefault="0067084F" w:rsidP="0067084F">
            <w:pPr>
              <w:spacing w:after="0" w:line="240" w:lineRule="auto"/>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Household type</w:t>
            </w:r>
          </w:p>
        </w:tc>
        <w:tc>
          <w:tcPr>
            <w:tcW w:w="472" w:type="dxa"/>
            <w:shd w:val="clear" w:color="auto" w:fill="auto"/>
            <w:vAlign w:val="center"/>
          </w:tcPr>
          <w:p w14:paraId="2BAF099B" w14:textId="77777777" w:rsidR="0067084F" w:rsidRPr="00B73E3F" w:rsidRDefault="0067084F" w:rsidP="0067084F">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1" w:type="dxa"/>
            <w:shd w:val="clear" w:color="auto" w:fill="auto"/>
            <w:vAlign w:val="center"/>
          </w:tcPr>
          <w:p w14:paraId="75104C7B" w14:textId="77777777" w:rsidR="0067084F" w:rsidRPr="00B73E3F" w:rsidRDefault="0067084F" w:rsidP="0067084F">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1" w:type="dxa"/>
            <w:shd w:val="clear" w:color="auto" w:fill="auto"/>
            <w:vAlign w:val="center"/>
          </w:tcPr>
          <w:p w14:paraId="0D530E56" w14:textId="77777777" w:rsidR="0067084F" w:rsidRPr="00B73E3F" w:rsidRDefault="0067084F" w:rsidP="0067084F">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2" w:type="dxa"/>
            <w:shd w:val="clear" w:color="auto" w:fill="auto"/>
            <w:vAlign w:val="center"/>
          </w:tcPr>
          <w:p w14:paraId="4659B243" w14:textId="77777777" w:rsidR="0067084F" w:rsidRPr="00B73E3F" w:rsidRDefault="0067084F" w:rsidP="0067084F">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2" w:type="dxa"/>
            <w:tcBorders>
              <w:right w:val="single" w:sz="8" w:space="0" w:color="auto"/>
            </w:tcBorders>
            <w:shd w:val="clear" w:color="auto" w:fill="auto"/>
            <w:vAlign w:val="center"/>
          </w:tcPr>
          <w:p w14:paraId="7A1896F1" w14:textId="77777777" w:rsidR="0067084F" w:rsidRPr="00B73E3F" w:rsidRDefault="0067084F" w:rsidP="0067084F">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tcBorders>
              <w:left w:val="single" w:sz="8" w:space="0" w:color="auto"/>
            </w:tcBorders>
            <w:shd w:val="clear" w:color="auto" w:fill="auto"/>
            <w:vAlign w:val="center"/>
          </w:tcPr>
          <w:p w14:paraId="1C639D41" w14:textId="77777777" w:rsidR="0067084F" w:rsidRPr="00B73E3F" w:rsidRDefault="0067084F" w:rsidP="0067084F">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shd w:val="clear" w:color="auto" w:fill="auto"/>
            <w:vAlign w:val="center"/>
          </w:tcPr>
          <w:p w14:paraId="34948A46" w14:textId="77777777" w:rsidR="0067084F" w:rsidRPr="00B73E3F" w:rsidRDefault="0067084F" w:rsidP="0067084F">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shd w:val="clear" w:color="auto" w:fill="auto"/>
            <w:vAlign w:val="center"/>
          </w:tcPr>
          <w:p w14:paraId="41897A18" w14:textId="77777777" w:rsidR="0067084F" w:rsidRPr="00B73E3F" w:rsidRDefault="0067084F" w:rsidP="0067084F">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shd w:val="clear" w:color="auto" w:fill="auto"/>
            <w:vAlign w:val="center"/>
          </w:tcPr>
          <w:p w14:paraId="521DBC51" w14:textId="77777777" w:rsidR="0067084F" w:rsidRPr="00B73E3F" w:rsidRDefault="0067084F" w:rsidP="0067084F">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shd w:val="clear" w:color="auto" w:fill="auto"/>
            <w:vAlign w:val="center"/>
          </w:tcPr>
          <w:p w14:paraId="59CE41D8" w14:textId="77777777" w:rsidR="0067084F" w:rsidRPr="00B73E3F" w:rsidRDefault="0067084F" w:rsidP="0067084F">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606" w:type="dxa"/>
            <w:shd w:val="clear" w:color="auto" w:fill="auto"/>
            <w:vAlign w:val="center"/>
          </w:tcPr>
          <w:p w14:paraId="58C0F42D" w14:textId="77777777" w:rsidR="0067084F" w:rsidRPr="00B73E3F" w:rsidRDefault="0067084F" w:rsidP="0067084F">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606" w:type="dxa"/>
            <w:vAlign w:val="center"/>
          </w:tcPr>
          <w:p w14:paraId="7D645416" w14:textId="77777777" w:rsidR="0067084F" w:rsidRPr="00B73E3F" w:rsidRDefault="0067084F" w:rsidP="0067084F">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r>
      <w:tr w:rsidR="0067084F" w:rsidRPr="00B73E3F" w14:paraId="7A515EE0" w14:textId="77777777" w:rsidTr="007A4368">
        <w:trPr>
          <w:trHeight w:hRule="exact" w:val="227"/>
          <w:jc w:val="center"/>
        </w:trPr>
        <w:tc>
          <w:tcPr>
            <w:tcW w:w="2946" w:type="dxa"/>
            <w:shd w:val="clear" w:color="auto" w:fill="auto"/>
            <w:vAlign w:val="center"/>
            <w:hideMark/>
          </w:tcPr>
          <w:p w14:paraId="0B8531C3" w14:textId="77777777" w:rsidR="0067084F" w:rsidRPr="00B73E3F" w:rsidRDefault="0067084F" w:rsidP="0067084F">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2P HH with any dependent children</w:t>
            </w:r>
          </w:p>
        </w:tc>
        <w:tc>
          <w:tcPr>
            <w:tcW w:w="472" w:type="dxa"/>
            <w:shd w:val="clear" w:color="auto" w:fill="auto"/>
            <w:vAlign w:val="center"/>
          </w:tcPr>
          <w:p w14:paraId="0FD2B918"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70</w:t>
            </w:r>
          </w:p>
        </w:tc>
        <w:tc>
          <w:tcPr>
            <w:tcW w:w="471" w:type="dxa"/>
            <w:shd w:val="clear" w:color="auto" w:fill="auto"/>
            <w:vAlign w:val="center"/>
          </w:tcPr>
          <w:p w14:paraId="22138A7D"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30</w:t>
            </w:r>
          </w:p>
        </w:tc>
        <w:tc>
          <w:tcPr>
            <w:tcW w:w="471" w:type="dxa"/>
            <w:shd w:val="clear" w:color="auto" w:fill="auto"/>
            <w:vAlign w:val="center"/>
          </w:tcPr>
          <w:p w14:paraId="62B49CCC"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21</w:t>
            </w:r>
          </w:p>
        </w:tc>
        <w:tc>
          <w:tcPr>
            <w:tcW w:w="472" w:type="dxa"/>
            <w:shd w:val="clear" w:color="auto" w:fill="auto"/>
            <w:vAlign w:val="center"/>
          </w:tcPr>
          <w:p w14:paraId="45F03193"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14</w:t>
            </w:r>
          </w:p>
        </w:tc>
        <w:tc>
          <w:tcPr>
            <w:tcW w:w="472" w:type="dxa"/>
            <w:tcBorders>
              <w:right w:val="single" w:sz="8" w:space="0" w:color="auto"/>
            </w:tcBorders>
            <w:shd w:val="clear" w:color="auto" w:fill="auto"/>
            <w:vAlign w:val="center"/>
          </w:tcPr>
          <w:p w14:paraId="2AAAAAB9"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9</w:t>
            </w:r>
          </w:p>
        </w:tc>
        <w:tc>
          <w:tcPr>
            <w:tcW w:w="475" w:type="dxa"/>
            <w:tcBorders>
              <w:left w:val="single" w:sz="8" w:space="0" w:color="auto"/>
            </w:tcBorders>
            <w:shd w:val="clear" w:color="auto" w:fill="auto"/>
            <w:vAlign w:val="center"/>
          </w:tcPr>
          <w:p w14:paraId="70643845"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75</w:t>
            </w:r>
          </w:p>
        </w:tc>
        <w:tc>
          <w:tcPr>
            <w:tcW w:w="475" w:type="dxa"/>
            <w:shd w:val="clear" w:color="auto" w:fill="auto"/>
            <w:vAlign w:val="center"/>
          </w:tcPr>
          <w:p w14:paraId="4FCFB0B1"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58</w:t>
            </w:r>
          </w:p>
        </w:tc>
        <w:tc>
          <w:tcPr>
            <w:tcW w:w="475" w:type="dxa"/>
            <w:shd w:val="clear" w:color="auto" w:fill="auto"/>
            <w:vAlign w:val="center"/>
          </w:tcPr>
          <w:p w14:paraId="6DBA596E"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55</w:t>
            </w:r>
          </w:p>
        </w:tc>
        <w:tc>
          <w:tcPr>
            <w:tcW w:w="475" w:type="dxa"/>
            <w:shd w:val="clear" w:color="auto" w:fill="auto"/>
            <w:vAlign w:val="center"/>
          </w:tcPr>
          <w:p w14:paraId="2105B6B7"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52</w:t>
            </w:r>
          </w:p>
        </w:tc>
        <w:tc>
          <w:tcPr>
            <w:tcW w:w="475" w:type="dxa"/>
            <w:shd w:val="clear" w:color="auto" w:fill="auto"/>
            <w:vAlign w:val="center"/>
          </w:tcPr>
          <w:p w14:paraId="733F57BB"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50</w:t>
            </w:r>
          </w:p>
        </w:tc>
        <w:tc>
          <w:tcPr>
            <w:tcW w:w="606" w:type="dxa"/>
            <w:shd w:val="clear" w:color="auto" w:fill="auto"/>
            <w:vAlign w:val="center"/>
          </w:tcPr>
          <w:p w14:paraId="60158530"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760</w:t>
            </w:r>
          </w:p>
        </w:tc>
        <w:tc>
          <w:tcPr>
            <w:tcW w:w="606" w:type="dxa"/>
            <w:vAlign w:val="center"/>
          </w:tcPr>
          <w:p w14:paraId="34A35DC7"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69</w:t>
            </w:r>
          </w:p>
        </w:tc>
      </w:tr>
      <w:tr w:rsidR="0067084F" w:rsidRPr="00B73E3F" w14:paraId="22DC942E" w14:textId="77777777" w:rsidTr="007A4368">
        <w:trPr>
          <w:trHeight w:hRule="exact" w:val="227"/>
          <w:jc w:val="center"/>
        </w:trPr>
        <w:tc>
          <w:tcPr>
            <w:tcW w:w="2946" w:type="dxa"/>
            <w:shd w:val="clear" w:color="auto" w:fill="auto"/>
            <w:vAlign w:val="center"/>
            <w:hideMark/>
          </w:tcPr>
          <w:p w14:paraId="1EB1B170" w14:textId="77777777" w:rsidR="0067084F" w:rsidRPr="00B73E3F" w:rsidRDefault="0067084F" w:rsidP="0067084F">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 xml:space="preserve">SP HH with any dependent children </w:t>
            </w:r>
          </w:p>
        </w:tc>
        <w:tc>
          <w:tcPr>
            <w:tcW w:w="472" w:type="dxa"/>
            <w:shd w:val="clear" w:color="auto" w:fill="auto"/>
            <w:vAlign w:val="center"/>
          </w:tcPr>
          <w:p w14:paraId="21F0C51F"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26</w:t>
            </w:r>
          </w:p>
        </w:tc>
        <w:tc>
          <w:tcPr>
            <w:tcW w:w="471" w:type="dxa"/>
            <w:shd w:val="clear" w:color="auto" w:fill="auto"/>
            <w:vAlign w:val="center"/>
          </w:tcPr>
          <w:p w14:paraId="2CC6E8EA"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74</w:t>
            </w:r>
          </w:p>
        </w:tc>
        <w:tc>
          <w:tcPr>
            <w:tcW w:w="471" w:type="dxa"/>
            <w:shd w:val="clear" w:color="auto" w:fill="auto"/>
            <w:vAlign w:val="center"/>
          </w:tcPr>
          <w:p w14:paraId="65E22AC1"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64</w:t>
            </w:r>
          </w:p>
        </w:tc>
        <w:tc>
          <w:tcPr>
            <w:tcW w:w="472" w:type="dxa"/>
            <w:shd w:val="clear" w:color="auto" w:fill="auto"/>
            <w:vAlign w:val="center"/>
          </w:tcPr>
          <w:p w14:paraId="308F0E79"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51</w:t>
            </w:r>
          </w:p>
        </w:tc>
        <w:tc>
          <w:tcPr>
            <w:tcW w:w="472" w:type="dxa"/>
            <w:tcBorders>
              <w:right w:val="single" w:sz="8" w:space="0" w:color="auto"/>
            </w:tcBorders>
            <w:shd w:val="clear" w:color="auto" w:fill="auto"/>
            <w:vAlign w:val="center"/>
          </w:tcPr>
          <w:p w14:paraId="7B2B020F"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34</w:t>
            </w:r>
          </w:p>
        </w:tc>
        <w:tc>
          <w:tcPr>
            <w:tcW w:w="475" w:type="dxa"/>
            <w:tcBorders>
              <w:left w:val="single" w:sz="8" w:space="0" w:color="auto"/>
            </w:tcBorders>
            <w:shd w:val="clear" w:color="auto" w:fill="auto"/>
            <w:vAlign w:val="center"/>
          </w:tcPr>
          <w:p w14:paraId="3BFAEBF1"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w:t>
            </w:r>
          </w:p>
        </w:tc>
        <w:tc>
          <w:tcPr>
            <w:tcW w:w="475" w:type="dxa"/>
            <w:shd w:val="clear" w:color="auto" w:fill="auto"/>
            <w:vAlign w:val="center"/>
          </w:tcPr>
          <w:p w14:paraId="243A4502"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28</w:t>
            </w:r>
          </w:p>
        </w:tc>
        <w:tc>
          <w:tcPr>
            <w:tcW w:w="475" w:type="dxa"/>
            <w:shd w:val="clear" w:color="auto" w:fill="auto"/>
            <w:vAlign w:val="center"/>
          </w:tcPr>
          <w:p w14:paraId="6A762A00"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32</w:t>
            </w:r>
          </w:p>
        </w:tc>
        <w:tc>
          <w:tcPr>
            <w:tcW w:w="475" w:type="dxa"/>
            <w:shd w:val="clear" w:color="auto" w:fill="auto"/>
            <w:vAlign w:val="center"/>
          </w:tcPr>
          <w:p w14:paraId="52363EC1"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37</w:t>
            </w:r>
          </w:p>
        </w:tc>
        <w:tc>
          <w:tcPr>
            <w:tcW w:w="475" w:type="dxa"/>
            <w:shd w:val="clear" w:color="auto" w:fill="auto"/>
            <w:vAlign w:val="center"/>
          </w:tcPr>
          <w:p w14:paraId="06125C84"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39</w:t>
            </w:r>
          </w:p>
        </w:tc>
        <w:tc>
          <w:tcPr>
            <w:tcW w:w="606" w:type="dxa"/>
            <w:shd w:val="clear" w:color="auto" w:fill="auto"/>
            <w:vAlign w:val="center"/>
          </w:tcPr>
          <w:p w14:paraId="0973E4BC"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150</w:t>
            </w:r>
          </w:p>
        </w:tc>
        <w:tc>
          <w:tcPr>
            <w:tcW w:w="606" w:type="dxa"/>
            <w:vAlign w:val="center"/>
          </w:tcPr>
          <w:p w14:paraId="3E1ABD4A"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14</w:t>
            </w:r>
          </w:p>
        </w:tc>
      </w:tr>
      <w:tr w:rsidR="0067084F" w:rsidRPr="00B73E3F" w14:paraId="314D709D" w14:textId="77777777" w:rsidTr="007A4368">
        <w:trPr>
          <w:trHeight w:hRule="exact" w:val="227"/>
          <w:jc w:val="center"/>
        </w:trPr>
        <w:tc>
          <w:tcPr>
            <w:tcW w:w="2946" w:type="dxa"/>
            <w:shd w:val="clear" w:color="auto" w:fill="auto"/>
            <w:vAlign w:val="center"/>
            <w:hideMark/>
          </w:tcPr>
          <w:p w14:paraId="032D6974" w14:textId="77777777" w:rsidR="0067084F" w:rsidRPr="00B73E3F" w:rsidRDefault="0067084F" w:rsidP="0067084F">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 xml:space="preserve">Other fam HHs with any dep </w:t>
            </w:r>
            <w:proofErr w:type="spellStart"/>
            <w:r w:rsidRPr="00B73E3F">
              <w:rPr>
                <w:rFonts w:ascii="Arial" w:hAnsi="Arial"/>
                <w:color w:val="000000" w:themeColor="text1"/>
                <w:sz w:val="14"/>
                <w:szCs w:val="14"/>
              </w:rPr>
              <w:t>ch</w:t>
            </w:r>
            <w:proofErr w:type="spellEnd"/>
          </w:p>
        </w:tc>
        <w:tc>
          <w:tcPr>
            <w:tcW w:w="472" w:type="dxa"/>
            <w:shd w:val="clear" w:color="auto" w:fill="auto"/>
            <w:vAlign w:val="center"/>
          </w:tcPr>
          <w:p w14:paraId="00333839"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73</w:t>
            </w:r>
          </w:p>
        </w:tc>
        <w:tc>
          <w:tcPr>
            <w:tcW w:w="471" w:type="dxa"/>
            <w:shd w:val="clear" w:color="auto" w:fill="auto"/>
            <w:vAlign w:val="center"/>
          </w:tcPr>
          <w:p w14:paraId="48009536"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27</w:t>
            </w:r>
          </w:p>
        </w:tc>
        <w:tc>
          <w:tcPr>
            <w:tcW w:w="471" w:type="dxa"/>
            <w:shd w:val="clear" w:color="auto" w:fill="auto"/>
            <w:vAlign w:val="center"/>
          </w:tcPr>
          <w:p w14:paraId="5969136C"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19</w:t>
            </w:r>
          </w:p>
        </w:tc>
        <w:tc>
          <w:tcPr>
            <w:tcW w:w="472" w:type="dxa"/>
            <w:shd w:val="clear" w:color="auto" w:fill="auto"/>
            <w:vAlign w:val="center"/>
          </w:tcPr>
          <w:p w14:paraId="2F1B0BE0"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12</w:t>
            </w:r>
          </w:p>
        </w:tc>
        <w:tc>
          <w:tcPr>
            <w:tcW w:w="472" w:type="dxa"/>
            <w:tcBorders>
              <w:right w:val="single" w:sz="8" w:space="0" w:color="auto"/>
            </w:tcBorders>
            <w:shd w:val="clear" w:color="auto" w:fill="auto"/>
            <w:vAlign w:val="center"/>
          </w:tcPr>
          <w:p w14:paraId="3BA34A98"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7</w:t>
            </w:r>
          </w:p>
        </w:tc>
        <w:tc>
          <w:tcPr>
            <w:tcW w:w="475" w:type="dxa"/>
            <w:tcBorders>
              <w:left w:val="single" w:sz="8" w:space="0" w:color="auto"/>
            </w:tcBorders>
            <w:shd w:val="clear" w:color="auto" w:fill="auto"/>
            <w:vAlign w:val="center"/>
          </w:tcPr>
          <w:p w14:paraId="0271883B"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19</w:t>
            </w:r>
          </w:p>
        </w:tc>
        <w:tc>
          <w:tcPr>
            <w:tcW w:w="475" w:type="dxa"/>
            <w:shd w:val="clear" w:color="auto" w:fill="auto"/>
            <w:vAlign w:val="center"/>
          </w:tcPr>
          <w:p w14:paraId="5883FF32"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13</w:t>
            </w:r>
          </w:p>
        </w:tc>
        <w:tc>
          <w:tcPr>
            <w:tcW w:w="475" w:type="dxa"/>
            <w:shd w:val="clear" w:color="auto" w:fill="auto"/>
            <w:vAlign w:val="center"/>
          </w:tcPr>
          <w:p w14:paraId="5AE2111C"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12</w:t>
            </w:r>
          </w:p>
        </w:tc>
        <w:tc>
          <w:tcPr>
            <w:tcW w:w="475" w:type="dxa"/>
            <w:shd w:val="clear" w:color="auto" w:fill="auto"/>
            <w:vAlign w:val="center"/>
          </w:tcPr>
          <w:p w14:paraId="2DB737E3"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11</w:t>
            </w:r>
          </w:p>
        </w:tc>
        <w:tc>
          <w:tcPr>
            <w:tcW w:w="475" w:type="dxa"/>
            <w:shd w:val="clear" w:color="auto" w:fill="auto"/>
            <w:vAlign w:val="center"/>
          </w:tcPr>
          <w:p w14:paraId="68E7DBB3"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10</w:t>
            </w:r>
          </w:p>
        </w:tc>
        <w:tc>
          <w:tcPr>
            <w:tcW w:w="606" w:type="dxa"/>
            <w:shd w:val="clear" w:color="auto" w:fill="auto"/>
            <w:vAlign w:val="center"/>
          </w:tcPr>
          <w:p w14:paraId="21E452DF"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185</w:t>
            </w:r>
          </w:p>
        </w:tc>
        <w:tc>
          <w:tcPr>
            <w:tcW w:w="606" w:type="dxa"/>
            <w:vAlign w:val="center"/>
          </w:tcPr>
          <w:p w14:paraId="4F4BFD9E" w14:textId="77777777" w:rsidR="0067084F" w:rsidRPr="00B73E3F" w:rsidRDefault="0067084F" w:rsidP="0067084F">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17</w:t>
            </w:r>
          </w:p>
        </w:tc>
      </w:tr>
      <w:tr w:rsidR="00483830" w:rsidRPr="00B73E3F" w14:paraId="2B3EC83A" w14:textId="77777777" w:rsidTr="005811CB">
        <w:trPr>
          <w:trHeight w:hRule="exact" w:val="227"/>
          <w:jc w:val="center"/>
        </w:trPr>
        <w:tc>
          <w:tcPr>
            <w:tcW w:w="2946" w:type="dxa"/>
            <w:shd w:val="clear" w:color="auto" w:fill="auto"/>
            <w:vAlign w:val="center"/>
            <w:hideMark/>
          </w:tcPr>
          <w:p w14:paraId="02E60530" w14:textId="625FB17E" w:rsidR="00483830" w:rsidRPr="00B73E3F" w:rsidRDefault="00483830" w:rsidP="00483830">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xml:space="preserve">Other HHs (some 0-17s, no dep </w:t>
            </w:r>
            <w:proofErr w:type="spellStart"/>
            <w:r w:rsidRPr="00B73E3F">
              <w:rPr>
                <w:rFonts w:ascii="Arial" w:eastAsia="Times New Roman" w:hAnsi="Arial" w:cs="Times New Roman"/>
                <w:color w:val="000000" w:themeColor="text1"/>
                <w:sz w:val="14"/>
                <w:szCs w:val="14"/>
                <w:lang w:eastAsia="en-NZ"/>
              </w:rPr>
              <w:t>ch</w:t>
            </w:r>
            <w:proofErr w:type="spellEnd"/>
            <w:r w:rsidRPr="00B73E3F">
              <w:rPr>
                <w:rFonts w:ascii="Arial" w:eastAsia="Times New Roman" w:hAnsi="Arial" w:cs="Times New Roman"/>
                <w:color w:val="000000" w:themeColor="text1"/>
                <w:sz w:val="14"/>
                <w:szCs w:val="14"/>
                <w:lang w:eastAsia="en-NZ"/>
              </w:rPr>
              <w:t>)</w:t>
            </w:r>
          </w:p>
        </w:tc>
        <w:tc>
          <w:tcPr>
            <w:tcW w:w="2358" w:type="dxa"/>
            <w:gridSpan w:val="5"/>
            <w:tcBorders>
              <w:right w:val="single" w:sz="8" w:space="0" w:color="auto"/>
            </w:tcBorders>
            <w:shd w:val="clear" w:color="auto" w:fill="auto"/>
            <w:vAlign w:val="center"/>
          </w:tcPr>
          <w:p w14:paraId="791E4B68" w14:textId="0C2920E5"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eastAsia="Times New Roman" w:hAnsi="Arial" w:cs="Times New Roman"/>
                <w:color w:val="000000" w:themeColor="text1"/>
                <w:sz w:val="12"/>
                <w:szCs w:val="12"/>
              </w:rPr>
              <w:t>Cell sizes too small – rates suppressed</w:t>
            </w:r>
          </w:p>
        </w:tc>
        <w:tc>
          <w:tcPr>
            <w:tcW w:w="475" w:type="dxa"/>
            <w:tcBorders>
              <w:left w:val="single" w:sz="8" w:space="0" w:color="auto"/>
            </w:tcBorders>
            <w:shd w:val="clear" w:color="auto" w:fill="auto"/>
            <w:vAlign w:val="center"/>
          </w:tcPr>
          <w:p w14:paraId="1A3FC447"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w:t>
            </w:r>
          </w:p>
        </w:tc>
        <w:tc>
          <w:tcPr>
            <w:tcW w:w="475" w:type="dxa"/>
            <w:shd w:val="clear" w:color="auto" w:fill="auto"/>
            <w:vAlign w:val="center"/>
          </w:tcPr>
          <w:p w14:paraId="1B599610"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w:t>
            </w:r>
          </w:p>
        </w:tc>
        <w:tc>
          <w:tcPr>
            <w:tcW w:w="475" w:type="dxa"/>
            <w:shd w:val="clear" w:color="auto" w:fill="auto"/>
            <w:vAlign w:val="center"/>
          </w:tcPr>
          <w:p w14:paraId="56DE951D"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w:t>
            </w:r>
          </w:p>
        </w:tc>
        <w:tc>
          <w:tcPr>
            <w:tcW w:w="475" w:type="dxa"/>
            <w:shd w:val="clear" w:color="auto" w:fill="auto"/>
            <w:vAlign w:val="center"/>
          </w:tcPr>
          <w:p w14:paraId="340B674E"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w:t>
            </w:r>
          </w:p>
        </w:tc>
        <w:tc>
          <w:tcPr>
            <w:tcW w:w="475" w:type="dxa"/>
            <w:shd w:val="clear" w:color="auto" w:fill="auto"/>
            <w:vAlign w:val="center"/>
          </w:tcPr>
          <w:p w14:paraId="3486F926"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w:t>
            </w:r>
          </w:p>
        </w:tc>
        <w:tc>
          <w:tcPr>
            <w:tcW w:w="606" w:type="dxa"/>
            <w:shd w:val="clear" w:color="auto" w:fill="auto"/>
            <w:vAlign w:val="center"/>
          </w:tcPr>
          <w:p w14:paraId="3910EA2A"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10</w:t>
            </w:r>
          </w:p>
        </w:tc>
        <w:tc>
          <w:tcPr>
            <w:tcW w:w="606" w:type="dxa"/>
            <w:vAlign w:val="center"/>
          </w:tcPr>
          <w:p w14:paraId="58F43269"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w:t>
            </w:r>
          </w:p>
        </w:tc>
      </w:tr>
      <w:tr w:rsidR="00483830" w:rsidRPr="00B73E3F" w14:paraId="1AAE4934" w14:textId="77777777" w:rsidTr="007A4368">
        <w:trPr>
          <w:trHeight w:hRule="exact" w:val="227"/>
          <w:jc w:val="center"/>
        </w:trPr>
        <w:tc>
          <w:tcPr>
            <w:tcW w:w="2946" w:type="dxa"/>
            <w:shd w:val="clear" w:color="auto" w:fill="auto"/>
            <w:vAlign w:val="center"/>
            <w:hideMark/>
          </w:tcPr>
          <w:p w14:paraId="229429FF" w14:textId="77777777" w:rsidR="00483830" w:rsidRPr="00B73E3F" w:rsidRDefault="00483830" w:rsidP="00483830">
            <w:pPr>
              <w:spacing w:after="0" w:line="240" w:lineRule="auto"/>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Number of dep children in household</w:t>
            </w:r>
          </w:p>
        </w:tc>
        <w:tc>
          <w:tcPr>
            <w:tcW w:w="472" w:type="dxa"/>
            <w:shd w:val="clear" w:color="auto" w:fill="auto"/>
            <w:vAlign w:val="center"/>
          </w:tcPr>
          <w:p w14:paraId="291BD5B5"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1" w:type="dxa"/>
            <w:shd w:val="clear" w:color="auto" w:fill="auto"/>
            <w:vAlign w:val="center"/>
          </w:tcPr>
          <w:p w14:paraId="2BE251D4"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1" w:type="dxa"/>
            <w:shd w:val="clear" w:color="auto" w:fill="auto"/>
            <w:vAlign w:val="center"/>
          </w:tcPr>
          <w:p w14:paraId="2469FA06"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2" w:type="dxa"/>
            <w:shd w:val="clear" w:color="auto" w:fill="auto"/>
            <w:vAlign w:val="center"/>
          </w:tcPr>
          <w:p w14:paraId="10A98103"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2" w:type="dxa"/>
            <w:tcBorders>
              <w:right w:val="single" w:sz="8" w:space="0" w:color="auto"/>
            </w:tcBorders>
            <w:shd w:val="clear" w:color="auto" w:fill="auto"/>
            <w:vAlign w:val="center"/>
          </w:tcPr>
          <w:p w14:paraId="51C718D8"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tcBorders>
              <w:left w:val="single" w:sz="8" w:space="0" w:color="auto"/>
            </w:tcBorders>
            <w:shd w:val="clear" w:color="auto" w:fill="auto"/>
            <w:vAlign w:val="center"/>
          </w:tcPr>
          <w:p w14:paraId="5E10FE9E"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shd w:val="clear" w:color="auto" w:fill="auto"/>
            <w:vAlign w:val="center"/>
          </w:tcPr>
          <w:p w14:paraId="4D04DFAB"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shd w:val="clear" w:color="auto" w:fill="auto"/>
            <w:vAlign w:val="center"/>
          </w:tcPr>
          <w:p w14:paraId="4F058F04"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shd w:val="clear" w:color="auto" w:fill="auto"/>
            <w:vAlign w:val="center"/>
          </w:tcPr>
          <w:p w14:paraId="234C7BE0"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shd w:val="clear" w:color="auto" w:fill="auto"/>
            <w:vAlign w:val="center"/>
          </w:tcPr>
          <w:p w14:paraId="4838F7AC"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606" w:type="dxa"/>
            <w:shd w:val="clear" w:color="auto" w:fill="auto"/>
            <w:vAlign w:val="center"/>
          </w:tcPr>
          <w:p w14:paraId="4C825D45"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606" w:type="dxa"/>
            <w:vAlign w:val="center"/>
          </w:tcPr>
          <w:p w14:paraId="40410D76"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r>
      <w:tr w:rsidR="00483830" w:rsidRPr="00B73E3F" w14:paraId="063029F1" w14:textId="77777777" w:rsidTr="007A4368">
        <w:trPr>
          <w:trHeight w:hRule="exact" w:val="227"/>
          <w:jc w:val="center"/>
        </w:trPr>
        <w:tc>
          <w:tcPr>
            <w:tcW w:w="2946" w:type="dxa"/>
            <w:shd w:val="clear" w:color="auto" w:fill="auto"/>
            <w:vAlign w:val="center"/>
            <w:hideMark/>
          </w:tcPr>
          <w:p w14:paraId="2B3B017F" w14:textId="77777777" w:rsidR="00483830" w:rsidRPr="00B73E3F" w:rsidRDefault="00483830" w:rsidP="00483830">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1</w:t>
            </w:r>
          </w:p>
        </w:tc>
        <w:tc>
          <w:tcPr>
            <w:tcW w:w="472" w:type="dxa"/>
            <w:shd w:val="clear" w:color="auto" w:fill="auto"/>
            <w:vAlign w:val="center"/>
          </w:tcPr>
          <w:p w14:paraId="11B5220E"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73</w:t>
            </w:r>
          </w:p>
        </w:tc>
        <w:tc>
          <w:tcPr>
            <w:tcW w:w="471" w:type="dxa"/>
            <w:shd w:val="clear" w:color="auto" w:fill="auto"/>
            <w:vAlign w:val="center"/>
          </w:tcPr>
          <w:p w14:paraId="6CE84069"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27</w:t>
            </w:r>
          </w:p>
        </w:tc>
        <w:tc>
          <w:tcPr>
            <w:tcW w:w="471" w:type="dxa"/>
            <w:shd w:val="clear" w:color="auto" w:fill="auto"/>
            <w:vAlign w:val="center"/>
          </w:tcPr>
          <w:p w14:paraId="24FBE75E"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20</w:t>
            </w:r>
          </w:p>
        </w:tc>
        <w:tc>
          <w:tcPr>
            <w:tcW w:w="472" w:type="dxa"/>
            <w:shd w:val="clear" w:color="auto" w:fill="auto"/>
            <w:vAlign w:val="center"/>
          </w:tcPr>
          <w:p w14:paraId="6EE7D84A"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15</w:t>
            </w:r>
          </w:p>
        </w:tc>
        <w:tc>
          <w:tcPr>
            <w:tcW w:w="472" w:type="dxa"/>
            <w:tcBorders>
              <w:right w:val="single" w:sz="8" w:space="0" w:color="auto"/>
            </w:tcBorders>
            <w:shd w:val="clear" w:color="auto" w:fill="auto"/>
            <w:vAlign w:val="center"/>
          </w:tcPr>
          <w:p w14:paraId="4F61723D"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10</w:t>
            </w:r>
          </w:p>
        </w:tc>
        <w:tc>
          <w:tcPr>
            <w:tcW w:w="475" w:type="dxa"/>
            <w:tcBorders>
              <w:left w:val="single" w:sz="8" w:space="0" w:color="auto"/>
            </w:tcBorders>
            <w:shd w:val="clear" w:color="auto" w:fill="auto"/>
            <w:vAlign w:val="center"/>
          </w:tcPr>
          <w:p w14:paraId="6868629A"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24</w:t>
            </w:r>
          </w:p>
        </w:tc>
        <w:tc>
          <w:tcPr>
            <w:tcW w:w="475" w:type="dxa"/>
            <w:shd w:val="clear" w:color="auto" w:fill="auto"/>
            <w:vAlign w:val="center"/>
          </w:tcPr>
          <w:p w14:paraId="079BA2FD"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17</w:t>
            </w:r>
          </w:p>
        </w:tc>
        <w:tc>
          <w:tcPr>
            <w:tcW w:w="475" w:type="dxa"/>
            <w:shd w:val="clear" w:color="auto" w:fill="auto"/>
            <w:vAlign w:val="center"/>
          </w:tcPr>
          <w:p w14:paraId="78C86CBE"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17</w:t>
            </w:r>
          </w:p>
        </w:tc>
        <w:tc>
          <w:tcPr>
            <w:tcW w:w="475" w:type="dxa"/>
            <w:shd w:val="clear" w:color="auto" w:fill="auto"/>
            <w:vAlign w:val="center"/>
          </w:tcPr>
          <w:p w14:paraId="3C00B500"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17</w:t>
            </w:r>
          </w:p>
        </w:tc>
        <w:tc>
          <w:tcPr>
            <w:tcW w:w="475" w:type="dxa"/>
            <w:shd w:val="clear" w:color="auto" w:fill="auto"/>
            <w:vAlign w:val="center"/>
          </w:tcPr>
          <w:p w14:paraId="022CA422"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18</w:t>
            </w:r>
          </w:p>
        </w:tc>
        <w:tc>
          <w:tcPr>
            <w:tcW w:w="606" w:type="dxa"/>
            <w:shd w:val="clear" w:color="auto" w:fill="auto"/>
            <w:vAlign w:val="center"/>
          </w:tcPr>
          <w:p w14:paraId="05A16BBF"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240</w:t>
            </w:r>
          </w:p>
        </w:tc>
        <w:tc>
          <w:tcPr>
            <w:tcW w:w="606" w:type="dxa"/>
            <w:vAlign w:val="center"/>
          </w:tcPr>
          <w:p w14:paraId="1CAF2521"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22</w:t>
            </w:r>
          </w:p>
        </w:tc>
      </w:tr>
      <w:tr w:rsidR="00483830" w:rsidRPr="00B73E3F" w14:paraId="11E478EC" w14:textId="77777777" w:rsidTr="007A4368">
        <w:trPr>
          <w:trHeight w:hRule="exact" w:val="227"/>
          <w:jc w:val="center"/>
        </w:trPr>
        <w:tc>
          <w:tcPr>
            <w:tcW w:w="2946" w:type="dxa"/>
            <w:shd w:val="clear" w:color="auto" w:fill="auto"/>
            <w:vAlign w:val="center"/>
            <w:hideMark/>
          </w:tcPr>
          <w:p w14:paraId="00C5A74F" w14:textId="77777777" w:rsidR="00483830" w:rsidRPr="00B73E3F" w:rsidRDefault="00483830" w:rsidP="00483830">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2</w:t>
            </w:r>
          </w:p>
        </w:tc>
        <w:tc>
          <w:tcPr>
            <w:tcW w:w="472" w:type="dxa"/>
            <w:shd w:val="clear" w:color="auto" w:fill="auto"/>
            <w:vAlign w:val="center"/>
          </w:tcPr>
          <w:p w14:paraId="39B025A1"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69</w:t>
            </w:r>
          </w:p>
        </w:tc>
        <w:tc>
          <w:tcPr>
            <w:tcW w:w="471" w:type="dxa"/>
            <w:shd w:val="clear" w:color="auto" w:fill="auto"/>
            <w:vAlign w:val="center"/>
          </w:tcPr>
          <w:p w14:paraId="35A05BDB"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31</w:t>
            </w:r>
          </w:p>
        </w:tc>
        <w:tc>
          <w:tcPr>
            <w:tcW w:w="471" w:type="dxa"/>
            <w:shd w:val="clear" w:color="auto" w:fill="auto"/>
            <w:vAlign w:val="center"/>
          </w:tcPr>
          <w:p w14:paraId="63F0BD65"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22</w:t>
            </w:r>
          </w:p>
        </w:tc>
        <w:tc>
          <w:tcPr>
            <w:tcW w:w="472" w:type="dxa"/>
            <w:shd w:val="clear" w:color="auto" w:fill="auto"/>
            <w:vAlign w:val="center"/>
          </w:tcPr>
          <w:p w14:paraId="259EA78E"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16</w:t>
            </w:r>
          </w:p>
        </w:tc>
        <w:tc>
          <w:tcPr>
            <w:tcW w:w="472" w:type="dxa"/>
            <w:tcBorders>
              <w:right w:val="single" w:sz="8" w:space="0" w:color="auto"/>
            </w:tcBorders>
            <w:shd w:val="clear" w:color="auto" w:fill="auto"/>
            <w:vAlign w:val="center"/>
          </w:tcPr>
          <w:p w14:paraId="528EC096"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10</w:t>
            </w:r>
          </w:p>
        </w:tc>
        <w:tc>
          <w:tcPr>
            <w:tcW w:w="475" w:type="dxa"/>
            <w:tcBorders>
              <w:left w:val="single" w:sz="8" w:space="0" w:color="auto"/>
            </w:tcBorders>
            <w:shd w:val="clear" w:color="auto" w:fill="auto"/>
            <w:vAlign w:val="center"/>
          </w:tcPr>
          <w:p w14:paraId="497F17B4"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46</w:t>
            </w:r>
          </w:p>
        </w:tc>
        <w:tc>
          <w:tcPr>
            <w:tcW w:w="475" w:type="dxa"/>
            <w:shd w:val="clear" w:color="auto" w:fill="auto"/>
            <w:vAlign w:val="center"/>
          </w:tcPr>
          <w:p w14:paraId="2BBD2CBC"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37</w:t>
            </w:r>
          </w:p>
        </w:tc>
        <w:tc>
          <w:tcPr>
            <w:tcW w:w="475" w:type="dxa"/>
            <w:shd w:val="clear" w:color="auto" w:fill="auto"/>
            <w:vAlign w:val="center"/>
          </w:tcPr>
          <w:p w14:paraId="1369E1B2"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35</w:t>
            </w:r>
          </w:p>
        </w:tc>
        <w:tc>
          <w:tcPr>
            <w:tcW w:w="475" w:type="dxa"/>
            <w:shd w:val="clear" w:color="auto" w:fill="auto"/>
            <w:vAlign w:val="center"/>
          </w:tcPr>
          <w:p w14:paraId="60042262"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36</w:t>
            </w:r>
          </w:p>
        </w:tc>
        <w:tc>
          <w:tcPr>
            <w:tcW w:w="475" w:type="dxa"/>
            <w:shd w:val="clear" w:color="auto" w:fill="auto"/>
            <w:vAlign w:val="center"/>
          </w:tcPr>
          <w:p w14:paraId="19A7F6B3"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37</w:t>
            </w:r>
          </w:p>
        </w:tc>
        <w:tc>
          <w:tcPr>
            <w:tcW w:w="606" w:type="dxa"/>
            <w:shd w:val="clear" w:color="auto" w:fill="auto"/>
            <w:vAlign w:val="center"/>
          </w:tcPr>
          <w:p w14:paraId="5BAFF67C"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465</w:t>
            </w:r>
          </w:p>
        </w:tc>
        <w:tc>
          <w:tcPr>
            <w:tcW w:w="606" w:type="dxa"/>
            <w:vAlign w:val="center"/>
          </w:tcPr>
          <w:p w14:paraId="088FDB80"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42</w:t>
            </w:r>
          </w:p>
        </w:tc>
      </w:tr>
      <w:tr w:rsidR="00483830" w:rsidRPr="00B73E3F" w14:paraId="6D670494" w14:textId="77777777" w:rsidTr="007A4368">
        <w:trPr>
          <w:trHeight w:hRule="exact" w:val="227"/>
          <w:jc w:val="center"/>
        </w:trPr>
        <w:tc>
          <w:tcPr>
            <w:tcW w:w="2946" w:type="dxa"/>
            <w:shd w:val="clear" w:color="auto" w:fill="auto"/>
            <w:vAlign w:val="center"/>
            <w:hideMark/>
          </w:tcPr>
          <w:p w14:paraId="04FFAACA" w14:textId="77777777" w:rsidR="00483830" w:rsidRPr="00B73E3F" w:rsidRDefault="00483830" w:rsidP="00483830">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3</w:t>
            </w:r>
          </w:p>
        </w:tc>
        <w:tc>
          <w:tcPr>
            <w:tcW w:w="472" w:type="dxa"/>
            <w:shd w:val="clear" w:color="auto" w:fill="auto"/>
            <w:vAlign w:val="center"/>
          </w:tcPr>
          <w:p w14:paraId="5F47AB92"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61</w:t>
            </w:r>
          </w:p>
        </w:tc>
        <w:tc>
          <w:tcPr>
            <w:tcW w:w="471" w:type="dxa"/>
            <w:shd w:val="clear" w:color="auto" w:fill="auto"/>
            <w:vAlign w:val="center"/>
          </w:tcPr>
          <w:p w14:paraId="5B8DF5FA"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39</w:t>
            </w:r>
          </w:p>
        </w:tc>
        <w:tc>
          <w:tcPr>
            <w:tcW w:w="471" w:type="dxa"/>
            <w:shd w:val="clear" w:color="auto" w:fill="auto"/>
            <w:vAlign w:val="center"/>
          </w:tcPr>
          <w:p w14:paraId="70224DE9"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30</w:t>
            </w:r>
          </w:p>
        </w:tc>
        <w:tc>
          <w:tcPr>
            <w:tcW w:w="472" w:type="dxa"/>
            <w:shd w:val="clear" w:color="auto" w:fill="auto"/>
            <w:vAlign w:val="center"/>
          </w:tcPr>
          <w:p w14:paraId="6F13D888"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21</w:t>
            </w:r>
          </w:p>
        </w:tc>
        <w:tc>
          <w:tcPr>
            <w:tcW w:w="472" w:type="dxa"/>
            <w:tcBorders>
              <w:right w:val="single" w:sz="8" w:space="0" w:color="auto"/>
            </w:tcBorders>
            <w:shd w:val="clear" w:color="auto" w:fill="auto"/>
            <w:vAlign w:val="center"/>
          </w:tcPr>
          <w:p w14:paraId="6766C108"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14</w:t>
            </w:r>
          </w:p>
        </w:tc>
        <w:tc>
          <w:tcPr>
            <w:tcW w:w="475" w:type="dxa"/>
            <w:tcBorders>
              <w:left w:val="single" w:sz="8" w:space="0" w:color="auto"/>
            </w:tcBorders>
            <w:shd w:val="clear" w:color="auto" w:fill="auto"/>
            <w:vAlign w:val="center"/>
          </w:tcPr>
          <w:p w14:paraId="6C0831D6"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21</w:t>
            </w:r>
          </w:p>
        </w:tc>
        <w:tc>
          <w:tcPr>
            <w:tcW w:w="475" w:type="dxa"/>
            <w:shd w:val="clear" w:color="auto" w:fill="auto"/>
            <w:vAlign w:val="center"/>
          </w:tcPr>
          <w:p w14:paraId="116CC818"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24</w:t>
            </w:r>
          </w:p>
        </w:tc>
        <w:tc>
          <w:tcPr>
            <w:tcW w:w="475" w:type="dxa"/>
            <w:shd w:val="clear" w:color="auto" w:fill="auto"/>
            <w:vAlign w:val="center"/>
          </w:tcPr>
          <w:p w14:paraId="1545032F"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25</w:t>
            </w:r>
          </w:p>
        </w:tc>
        <w:tc>
          <w:tcPr>
            <w:tcW w:w="475" w:type="dxa"/>
            <w:shd w:val="clear" w:color="auto" w:fill="auto"/>
            <w:vAlign w:val="center"/>
          </w:tcPr>
          <w:p w14:paraId="1397D9F9"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24</w:t>
            </w:r>
          </w:p>
        </w:tc>
        <w:tc>
          <w:tcPr>
            <w:tcW w:w="475" w:type="dxa"/>
            <w:shd w:val="clear" w:color="auto" w:fill="auto"/>
            <w:vAlign w:val="center"/>
          </w:tcPr>
          <w:p w14:paraId="4391EC44"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26</w:t>
            </w:r>
          </w:p>
        </w:tc>
        <w:tc>
          <w:tcPr>
            <w:tcW w:w="606" w:type="dxa"/>
            <w:shd w:val="clear" w:color="auto" w:fill="auto"/>
            <w:vAlign w:val="center"/>
          </w:tcPr>
          <w:p w14:paraId="5021B921"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245</w:t>
            </w:r>
          </w:p>
        </w:tc>
        <w:tc>
          <w:tcPr>
            <w:tcW w:w="606" w:type="dxa"/>
            <w:vAlign w:val="center"/>
          </w:tcPr>
          <w:p w14:paraId="38C80B51"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22</w:t>
            </w:r>
          </w:p>
        </w:tc>
      </w:tr>
      <w:tr w:rsidR="00483830" w:rsidRPr="00B73E3F" w14:paraId="4B31D2D3" w14:textId="77777777" w:rsidTr="007A4368">
        <w:trPr>
          <w:trHeight w:hRule="exact" w:val="227"/>
          <w:jc w:val="center"/>
        </w:trPr>
        <w:tc>
          <w:tcPr>
            <w:tcW w:w="2946" w:type="dxa"/>
            <w:shd w:val="clear" w:color="auto" w:fill="auto"/>
            <w:vAlign w:val="center"/>
            <w:hideMark/>
          </w:tcPr>
          <w:p w14:paraId="2427A006" w14:textId="77777777" w:rsidR="00483830" w:rsidRPr="00B73E3F" w:rsidRDefault="00483830" w:rsidP="00483830">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4+</w:t>
            </w:r>
          </w:p>
        </w:tc>
        <w:tc>
          <w:tcPr>
            <w:tcW w:w="472" w:type="dxa"/>
            <w:shd w:val="clear" w:color="auto" w:fill="auto"/>
            <w:vAlign w:val="center"/>
          </w:tcPr>
          <w:p w14:paraId="1F32BC35"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39</w:t>
            </w:r>
          </w:p>
        </w:tc>
        <w:tc>
          <w:tcPr>
            <w:tcW w:w="471" w:type="dxa"/>
            <w:shd w:val="clear" w:color="auto" w:fill="auto"/>
            <w:vAlign w:val="center"/>
          </w:tcPr>
          <w:p w14:paraId="786AEF4E"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61</w:t>
            </w:r>
          </w:p>
        </w:tc>
        <w:tc>
          <w:tcPr>
            <w:tcW w:w="471" w:type="dxa"/>
            <w:shd w:val="clear" w:color="auto" w:fill="auto"/>
            <w:vAlign w:val="center"/>
          </w:tcPr>
          <w:p w14:paraId="396B6A10"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47</w:t>
            </w:r>
          </w:p>
        </w:tc>
        <w:tc>
          <w:tcPr>
            <w:tcW w:w="472" w:type="dxa"/>
            <w:shd w:val="clear" w:color="auto" w:fill="auto"/>
            <w:vAlign w:val="center"/>
          </w:tcPr>
          <w:p w14:paraId="68D0C2D9"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33</w:t>
            </w:r>
          </w:p>
        </w:tc>
        <w:tc>
          <w:tcPr>
            <w:tcW w:w="472" w:type="dxa"/>
            <w:tcBorders>
              <w:right w:val="single" w:sz="8" w:space="0" w:color="auto"/>
            </w:tcBorders>
            <w:shd w:val="clear" w:color="auto" w:fill="auto"/>
            <w:vAlign w:val="center"/>
          </w:tcPr>
          <w:p w14:paraId="2BCFF346"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16</w:t>
            </w:r>
          </w:p>
        </w:tc>
        <w:tc>
          <w:tcPr>
            <w:tcW w:w="475" w:type="dxa"/>
            <w:tcBorders>
              <w:left w:val="single" w:sz="8" w:space="0" w:color="auto"/>
            </w:tcBorders>
            <w:shd w:val="clear" w:color="auto" w:fill="auto"/>
            <w:vAlign w:val="center"/>
          </w:tcPr>
          <w:p w14:paraId="63B4823E"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8</w:t>
            </w:r>
          </w:p>
        </w:tc>
        <w:tc>
          <w:tcPr>
            <w:tcW w:w="475" w:type="dxa"/>
            <w:shd w:val="clear" w:color="auto" w:fill="auto"/>
            <w:vAlign w:val="center"/>
          </w:tcPr>
          <w:p w14:paraId="1EF57F1C"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22</w:t>
            </w:r>
          </w:p>
        </w:tc>
        <w:tc>
          <w:tcPr>
            <w:tcW w:w="475" w:type="dxa"/>
            <w:shd w:val="clear" w:color="auto" w:fill="auto"/>
            <w:vAlign w:val="center"/>
          </w:tcPr>
          <w:p w14:paraId="4B1A0EF1"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22</w:t>
            </w:r>
          </w:p>
        </w:tc>
        <w:tc>
          <w:tcPr>
            <w:tcW w:w="475" w:type="dxa"/>
            <w:shd w:val="clear" w:color="auto" w:fill="auto"/>
            <w:vAlign w:val="center"/>
          </w:tcPr>
          <w:p w14:paraId="41BC0F1D"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22</w:t>
            </w:r>
          </w:p>
        </w:tc>
        <w:tc>
          <w:tcPr>
            <w:tcW w:w="475" w:type="dxa"/>
            <w:shd w:val="clear" w:color="auto" w:fill="auto"/>
            <w:vAlign w:val="center"/>
          </w:tcPr>
          <w:p w14:paraId="669CA406"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18</w:t>
            </w:r>
          </w:p>
        </w:tc>
        <w:tc>
          <w:tcPr>
            <w:tcW w:w="606" w:type="dxa"/>
            <w:shd w:val="clear" w:color="auto" w:fill="auto"/>
            <w:vAlign w:val="center"/>
          </w:tcPr>
          <w:p w14:paraId="224D67E0"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140</w:t>
            </w:r>
          </w:p>
        </w:tc>
        <w:tc>
          <w:tcPr>
            <w:tcW w:w="606" w:type="dxa"/>
            <w:vAlign w:val="center"/>
          </w:tcPr>
          <w:p w14:paraId="0E96D338"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13</w:t>
            </w:r>
          </w:p>
        </w:tc>
      </w:tr>
      <w:tr w:rsidR="00483830" w:rsidRPr="00B73E3F" w14:paraId="35F7FB7C" w14:textId="77777777" w:rsidTr="007A4368">
        <w:trPr>
          <w:trHeight w:hRule="exact" w:val="227"/>
          <w:jc w:val="center"/>
        </w:trPr>
        <w:tc>
          <w:tcPr>
            <w:tcW w:w="2946" w:type="dxa"/>
            <w:shd w:val="clear" w:color="auto" w:fill="auto"/>
            <w:vAlign w:val="center"/>
            <w:hideMark/>
          </w:tcPr>
          <w:p w14:paraId="5171CD6E" w14:textId="77777777" w:rsidR="00483830" w:rsidRPr="00B73E3F" w:rsidRDefault="00483830" w:rsidP="00483830">
            <w:pPr>
              <w:spacing w:after="0" w:line="240" w:lineRule="auto"/>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Work intensity</w:t>
            </w:r>
          </w:p>
        </w:tc>
        <w:tc>
          <w:tcPr>
            <w:tcW w:w="472" w:type="dxa"/>
            <w:shd w:val="clear" w:color="auto" w:fill="auto"/>
            <w:vAlign w:val="center"/>
          </w:tcPr>
          <w:p w14:paraId="15E2DA91"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1" w:type="dxa"/>
            <w:shd w:val="clear" w:color="auto" w:fill="auto"/>
            <w:vAlign w:val="center"/>
          </w:tcPr>
          <w:p w14:paraId="3AE7ABD7"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1" w:type="dxa"/>
            <w:shd w:val="clear" w:color="auto" w:fill="auto"/>
            <w:vAlign w:val="center"/>
          </w:tcPr>
          <w:p w14:paraId="64B835AA"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2" w:type="dxa"/>
            <w:shd w:val="clear" w:color="auto" w:fill="auto"/>
            <w:vAlign w:val="center"/>
          </w:tcPr>
          <w:p w14:paraId="09EF9D71"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2" w:type="dxa"/>
            <w:tcBorders>
              <w:right w:val="single" w:sz="8" w:space="0" w:color="auto"/>
            </w:tcBorders>
            <w:shd w:val="clear" w:color="auto" w:fill="auto"/>
            <w:vAlign w:val="center"/>
          </w:tcPr>
          <w:p w14:paraId="4877B3FE"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tcBorders>
              <w:left w:val="single" w:sz="8" w:space="0" w:color="auto"/>
            </w:tcBorders>
            <w:shd w:val="clear" w:color="auto" w:fill="auto"/>
            <w:vAlign w:val="center"/>
          </w:tcPr>
          <w:p w14:paraId="3340FD1A"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shd w:val="clear" w:color="auto" w:fill="auto"/>
            <w:vAlign w:val="center"/>
          </w:tcPr>
          <w:p w14:paraId="5F3AA283"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shd w:val="clear" w:color="auto" w:fill="auto"/>
            <w:vAlign w:val="center"/>
          </w:tcPr>
          <w:p w14:paraId="67797426"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shd w:val="clear" w:color="auto" w:fill="auto"/>
            <w:vAlign w:val="center"/>
          </w:tcPr>
          <w:p w14:paraId="3969B99C"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shd w:val="clear" w:color="auto" w:fill="auto"/>
            <w:vAlign w:val="center"/>
          </w:tcPr>
          <w:p w14:paraId="28026D6A"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606" w:type="dxa"/>
            <w:shd w:val="clear" w:color="auto" w:fill="auto"/>
            <w:vAlign w:val="center"/>
          </w:tcPr>
          <w:p w14:paraId="002C49E3"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606" w:type="dxa"/>
            <w:vAlign w:val="center"/>
          </w:tcPr>
          <w:p w14:paraId="3E1B3CCB"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r>
      <w:tr w:rsidR="00483830" w:rsidRPr="00B73E3F" w14:paraId="70BAAC76" w14:textId="77777777" w:rsidTr="007A4368">
        <w:trPr>
          <w:trHeight w:hRule="exact" w:val="227"/>
          <w:jc w:val="center"/>
        </w:trPr>
        <w:tc>
          <w:tcPr>
            <w:tcW w:w="2946" w:type="dxa"/>
            <w:shd w:val="clear" w:color="auto" w:fill="auto"/>
            <w:vAlign w:val="center"/>
            <w:hideMark/>
          </w:tcPr>
          <w:p w14:paraId="05778DB5" w14:textId="77777777" w:rsidR="00483830" w:rsidRPr="00B73E3F" w:rsidRDefault="00483830" w:rsidP="00483830">
            <w:pPr>
              <w:spacing w:after="0" w:line="240" w:lineRule="auto"/>
              <w:ind w:firstLineChars="100" w:firstLine="140"/>
              <w:rPr>
                <w:rFonts w:ascii="Arial Mäori" w:eastAsia="Times New Roman" w:hAnsi="Arial Mäori" w:cs="Calibri"/>
                <w:color w:val="000000" w:themeColor="text1"/>
                <w:sz w:val="14"/>
                <w:szCs w:val="14"/>
                <w:lang w:eastAsia="en-NZ"/>
              </w:rPr>
            </w:pPr>
            <w:r w:rsidRPr="00B73E3F">
              <w:rPr>
                <w:rFonts w:ascii="Arial Mäori" w:hAnsi="Arial Mäori" w:cs="Calibri"/>
                <w:color w:val="000000" w:themeColor="text1"/>
                <w:sz w:val="14"/>
                <w:szCs w:val="14"/>
              </w:rPr>
              <w:t>2P - both FT</w:t>
            </w:r>
          </w:p>
        </w:tc>
        <w:tc>
          <w:tcPr>
            <w:tcW w:w="472" w:type="dxa"/>
            <w:shd w:val="clear" w:color="auto" w:fill="auto"/>
            <w:vAlign w:val="center"/>
          </w:tcPr>
          <w:p w14:paraId="5683FB12"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86</w:t>
            </w:r>
          </w:p>
        </w:tc>
        <w:tc>
          <w:tcPr>
            <w:tcW w:w="471" w:type="dxa"/>
            <w:shd w:val="clear" w:color="auto" w:fill="auto"/>
            <w:vAlign w:val="center"/>
          </w:tcPr>
          <w:p w14:paraId="2043C2B9"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14</w:t>
            </w:r>
          </w:p>
        </w:tc>
        <w:tc>
          <w:tcPr>
            <w:tcW w:w="471" w:type="dxa"/>
            <w:shd w:val="clear" w:color="auto" w:fill="auto"/>
            <w:vAlign w:val="center"/>
          </w:tcPr>
          <w:p w14:paraId="6291FD3C"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9</w:t>
            </w:r>
          </w:p>
        </w:tc>
        <w:tc>
          <w:tcPr>
            <w:tcW w:w="472" w:type="dxa"/>
            <w:shd w:val="clear" w:color="auto" w:fill="auto"/>
            <w:vAlign w:val="center"/>
          </w:tcPr>
          <w:p w14:paraId="15ACD252"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6</w:t>
            </w:r>
          </w:p>
        </w:tc>
        <w:tc>
          <w:tcPr>
            <w:tcW w:w="472" w:type="dxa"/>
            <w:tcBorders>
              <w:right w:val="single" w:sz="8" w:space="0" w:color="auto"/>
            </w:tcBorders>
            <w:shd w:val="clear" w:color="auto" w:fill="auto"/>
            <w:vAlign w:val="center"/>
          </w:tcPr>
          <w:p w14:paraId="220D605E"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w:t>
            </w:r>
          </w:p>
        </w:tc>
        <w:tc>
          <w:tcPr>
            <w:tcW w:w="475" w:type="dxa"/>
            <w:tcBorders>
              <w:left w:val="single" w:sz="8" w:space="0" w:color="auto"/>
            </w:tcBorders>
            <w:shd w:val="clear" w:color="auto" w:fill="auto"/>
            <w:vAlign w:val="center"/>
          </w:tcPr>
          <w:p w14:paraId="7636C20C"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31</w:t>
            </w:r>
          </w:p>
        </w:tc>
        <w:tc>
          <w:tcPr>
            <w:tcW w:w="475" w:type="dxa"/>
            <w:shd w:val="clear" w:color="auto" w:fill="auto"/>
            <w:vAlign w:val="center"/>
          </w:tcPr>
          <w:p w14:paraId="2DBF46A3"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9</w:t>
            </w:r>
          </w:p>
        </w:tc>
        <w:tc>
          <w:tcPr>
            <w:tcW w:w="475" w:type="dxa"/>
            <w:shd w:val="clear" w:color="auto" w:fill="auto"/>
            <w:vAlign w:val="center"/>
          </w:tcPr>
          <w:p w14:paraId="1E05B3DB"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8</w:t>
            </w:r>
          </w:p>
        </w:tc>
        <w:tc>
          <w:tcPr>
            <w:tcW w:w="475" w:type="dxa"/>
            <w:shd w:val="clear" w:color="auto" w:fill="auto"/>
            <w:vAlign w:val="center"/>
          </w:tcPr>
          <w:p w14:paraId="5BD1ADD3"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7</w:t>
            </w:r>
          </w:p>
        </w:tc>
        <w:tc>
          <w:tcPr>
            <w:tcW w:w="475" w:type="dxa"/>
            <w:shd w:val="clear" w:color="auto" w:fill="auto"/>
            <w:vAlign w:val="center"/>
          </w:tcPr>
          <w:p w14:paraId="16066C9E"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7</w:t>
            </w:r>
          </w:p>
        </w:tc>
        <w:tc>
          <w:tcPr>
            <w:tcW w:w="606" w:type="dxa"/>
            <w:shd w:val="clear" w:color="auto" w:fill="auto"/>
            <w:vAlign w:val="center"/>
          </w:tcPr>
          <w:p w14:paraId="0F81B1A2"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255</w:t>
            </w:r>
          </w:p>
        </w:tc>
        <w:tc>
          <w:tcPr>
            <w:tcW w:w="606" w:type="dxa"/>
            <w:vAlign w:val="center"/>
          </w:tcPr>
          <w:p w14:paraId="7D884B38"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23</w:t>
            </w:r>
          </w:p>
        </w:tc>
      </w:tr>
      <w:tr w:rsidR="00483830" w:rsidRPr="00B73E3F" w14:paraId="7698C840" w14:textId="77777777" w:rsidTr="007A4368">
        <w:trPr>
          <w:trHeight w:hRule="exact" w:val="227"/>
          <w:jc w:val="center"/>
        </w:trPr>
        <w:tc>
          <w:tcPr>
            <w:tcW w:w="2946" w:type="dxa"/>
            <w:shd w:val="clear" w:color="auto" w:fill="auto"/>
            <w:vAlign w:val="center"/>
            <w:hideMark/>
          </w:tcPr>
          <w:p w14:paraId="4477144B" w14:textId="77777777" w:rsidR="00483830" w:rsidRPr="00B73E3F" w:rsidRDefault="00483830" w:rsidP="00483830">
            <w:pPr>
              <w:spacing w:after="0" w:line="240" w:lineRule="auto"/>
              <w:ind w:firstLineChars="100" w:firstLine="140"/>
              <w:rPr>
                <w:rFonts w:ascii="Arial Mäori" w:eastAsia="Times New Roman" w:hAnsi="Arial Mäori" w:cs="Calibri"/>
                <w:color w:val="000000" w:themeColor="text1"/>
                <w:sz w:val="14"/>
                <w:szCs w:val="14"/>
                <w:lang w:eastAsia="en-NZ"/>
              </w:rPr>
            </w:pPr>
            <w:r w:rsidRPr="00B73E3F">
              <w:rPr>
                <w:rFonts w:ascii="Arial Mäori" w:hAnsi="Arial Mäori" w:cs="Calibri"/>
                <w:color w:val="000000" w:themeColor="text1"/>
                <w:sz w:val="14"/>
                <w:szCs w:val="14"/>
              </w:rPr>
              <w:t>2P - FT PT</w:t>
            </w:r>
          </w:p>
        </w:tc>
        <w:tc>
          <w:tcPr>
            <w:tcW w:w="472" w:type="dxa"/>
            <w:shd w:val="clear" w:color="auto" w:fill="auto"/>
            <w:vAlign w:val="center"/>
          </w:tcPr>
          <w:p w14:paraId="27524A9A"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74</w:t>
            </w:r>
          </w:p>
        </w:tc>
        <w:tc>
          <w:tcPr>
            <w:tcW w:w="471" w:type="dxa"/>
            <w:shd w:val="clear" w:color="auto" w:fill="auto"/>
            <w:vAlign w:val="center"/>
          </w:tcPr>
          <w:p w14:paraId="1B04C91E"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26</w:t>
            </w:r>
          </w:p>
        </w:tc>
        <w:tc>
          <w:tcPr>
            <w:tcW w:w="471" w:type="dxa"/>
            <w:shd w:val="clear" w:color="auto" w:fill="auto"/>
            <w:vAlign w:val="center"/>
          </w:tcPr>
          <w:p w14:paraId="21A44F34"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16</w:t>
            </w:r>
          </w:p>
        </w:tc>
        <w:tc>
          <w:tcPr>
            <w:tcW w:w="472" w:type="dxa"/>
            <w:shd w:val="clear" w:color="auto" w:fill="auto"/>
            <w:vAlign w:val="center"/>
          </w:tcPr>
          <w:p w14:paraId="377F466C"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10</w:t>
            </w:r>
          </w:p>
        </w:tc>
        <w:tc>
          <w:tcPr>
            <w:tcW w:w="472" w:type="dxa"/>
            <w:tcBorders>
              <w:right w:val="single" w:sz="8" w:space="0" w:color="auto"/>
            </w:tcBorders>
            <w:shd w:val="clear" w:color="auto" w:fill="auto"/>
            <w:vAlign w:val="center"/>
          </w:tcPr>
          <w:p w14:paraId="28BD707B"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w:t>
            </w:r>
          </w:p>
        </w:tc>
        <w:tc>
          <w:tcPr>
            <w:tcW w:w="475" w:type="dxa"/>
            <w:tcBorders>
              <w:left w:val="single" w:sz="8" w:space="0" w:color="auto"/>
            </w:tcBorders>
            <w:shd w:val="clear" w:color="auto" w:fill="auto"/>
            <w:vAlign w:val="center"/>
          </w:tcPr>
          <w:p w14:paraId="0690F0F5"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16</w:t>
            </w:r>
          </w:p>
        </w:tc>
        <w:tc>
          <w:tcPr>
            <w:tcW w:w="475" w:type="dxa"/>
            <w:shd w:val="clear" w:color="auto" w:fill="auto"/>
            <w:vAlign w:val="center"/>
          </w:tcPr>
          <w:p w14:paraId="0178AB6B"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11</w:t>
            </w:r>
          </w:p>
        </w:tc>
        <w:tc>
          <w:tcPr>
            <w:tcW w:w="475" w:type="dxa"/>
            <w:shd w:val="clear" w:color="auto" w:fill="auto"/>
            <w:vAlign w:val="center"/>
          </w:tcPr>
          <w:p w14:paraId="0D54D522"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9</w:t>
            </w:r>
          </w:p>
        </w:tc>
        <w:tc>
          <w:tcPr>
            <w:tcW w:w="475" w:type="dxa"/>
            <w:shd w:val="clear" w:color="auto" w:fill="auto"/>
            <w:vAlign w:val="center"/>
          </w:tcPr>
          <w:p w14:paraId="0A8121BE"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8</w:t>
            </w:r>
          </w:p>
        </w:tc>
        <w:tc>
          <w:tcPr>
            <w:tcW w:w="475" w:type="dxa"/>
            <w:shd w:val="clear" w:color="auto" w:fill="auto"/>
            <w:vAlign w:val="center"/>
          </w:tcPr>
          <w:p w14:paraId="16F83155"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7</w:t>
            </w:r>
          </w:p>
        </w:tc>
        <w:tc>
          <w:tcPr>
            <w:tcW w:w="606" w:type="dxa"/>
            <w:shd w:val="clear" w:color="auto" w:fill="auto"/>
            <w:vAlign w:val="center"/>
          </w:tcPr>
          <w:p w14:paraId="4A8947A8"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160</w:t>
            </w:r>
          </w:p>
        </w:tc>
        <w:tc>
          <w:tcPr>
            <w:tcW w:w="606" w:type="dxa"/>
            <w:vAlign w:val="center"/>
          </w:tcPr>
          <w:p w14:paraId="0F8EDBF4"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14</w:t>
            </w:r>
          </w:p>
        </w:tc>
      </w:tr>
      <w:tr w:rsidR="00483830" w:rsidRPr="00B73E3F" w14:paraId="70033D6A" w14:textId="77777777" w:rsidTr="007A4368">
        <w:trPr>
          <w:trHeight w:hRule="exact" w:val="227"/>
          <w:jc w:val="center"/>
        </w:trPr>
        <w:tc>
          <w:tcPr>
            <w:tcW w:w="2946" w:type="dxa"/>
            <w:shd w:val="clear" w:color="auto" w:fill="auto"/>
            <w:vAlign w:val="center"/>
            <w:hideMark/>
          </w:tcPr>
          <w:p w14:paraId="5E472A52" w14:textId="77777777" w:rsidR="00483830" w:rsidRPr="00B73E3F" w:rsidRDefault="00483830" w:rsidP="00483830">
            <w:pPr>
              <w:spacing w:after="0" w:line="240" w:lineRule="auto"/>
              <w:ind w:firstLineChars="100" w:firstLine="140"/>
              <w:rPr>
                <w:rFonts w:ascii="Arial Mäori" w:eastAsia="Times New Roman" w:hAnsi="Arial Mäori" w:cs="Calibri"/>
                <w:color w:val="000000" w:themeColor="text1"/>
                <w:sz w:val="14"/>
                <w:szCs w:val="14"/>
                <w:lang w:eastAsia="en-NZ"/>
              </w:rPr>
            </w:pPr>
            <w:r w:rsidRPr="00B73E3F">
              <w:rPr>
                <w:rFonts w:ascii="Arial Mäori" w:hAnsi="Arial Mäori" w:cs="Calibri"/>
                <w:color w:val="000000" w:themeColor="text1"/>
                <w:sz w:val="14"/>
                <w:szCs w:val="14"/>
              </w:rPr>
              <w:t>2P - FT WL</w:t>
            </w:r>
          </w:p>
        </w:tc>
        <w:tc>
          <w:tcPr>
            <w:tcW w:w="472" w:type="dxa"/>
            <w:shd w:val="clear" w:color="auto" w:fill="auto"/>
            <w:vAlign w:val="center"/>
          </w:tcPr>
          <w:p w14:paraId="6B2F7B5B"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52</w:t>
            </w:r>
          </w:p>
        </w:tc>
        <w:tc>
          <w:tcPr>
            <w:tcW w:w="471" w:type="dxa"/>
            <w:shd w:val="clear" w:color="auto" w:fill="auto"/>
            <w:vAlign w:val="center"/>
          </w:tcPr>
          <w:p w14:paraId="179C3DA9"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48</w:t>
            </w:r>
          </w:p>
        </w:tc>
        <w:tc>
          <w:tcPr>
            <w:tcW w:w="471" w:type="dxa"/>
            <w:shd w:val="clear" w:color="auto" w:fill="auto"/>
            <w:vAlign w:val="center"/>
          </w:tcPr>
          <w:p w14:paraId="5FF62993"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34</w:t>
            </w:r>
          </w:p>
        </w:tc>
        <w:tc>
          <w:tcPr>
            <w:tcW w:w="472" w:type="dxa"/>
            <w:shd w:val="clear" w:color="auto" w:fill="auto"/>
            <w:vAlign w:val="center"/>
          </w:tcPr>
          <w:p w14:paraId="01A5DA8D"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20</w:t>
            </w:r>
          </w:p>
        </w:tc>
        <w:tc>
          <w:tcPr>
            <w:tcW w:w="472" w:type="dxa"/>
            <w:tcBorders>
              <w:right w:val="single" w:sz="8" w:space="0" w:color="auto"/>
            </w:tcBorders>
            <w:shd w:val="clear" w:color="auto" w:fill="auto"/>
            <w:vAlign w:val="center"/>
          </w:tcPr>
          <w:p w14:paraId="52BE0726"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10</w:t>
            </w:r>
          </w:p>
        </w:tc>
        <w:tc>
          <w:tcPr>
            <w:tcW w:w="475" w:type="dxa"/>
            <w:tcBorders>
              <w:left w:val="single" w:sz="8" w:space="0" w:color="auto"/>
            </w:tcBorders>
            <w:shd w:val="clear" w:color="auto" w:fill="auto"/>
            <w:vAlign w:val="center"/>
          </w:tcPr>
          <w:p w14:paraId="5F2511EC"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13</w:t>
            </w:r>
          </w:p>
        </w:tc>
        <w:tc>
          <w:tcPr>
            <w:tcW w:w="475" w:type="dxa"/>
            <w:shd w:val="clear" w:color="auto" w:fill="auto"/>
            <w:vAlign w:val="center"/>
          </w:tcPr>
          <w:p w14:paraId="2C2D7D3A"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22</w:t>
            </w:r>
          </w:p>
        </w:tc>
        <w:tc>
          <w:tcPr>
            <w:tcW w:w="475" w:type="dxa"/>
            <w:shd w:val="clear" w:color="auto" w:fill="auto"/>
            <w:vAlign w:val="center"/>
          </w:tcPr>
          <w:p w14:paraId="6829E286"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21</w:t>
            </w:r>
          </w:p>
        </w:tc>
        <w:tc>
          <w:tcPr>
            <w:tcW w:w="475" w:type="dxa"/>
            <w:shd w:val="clear" w:color="auto" w:fill="auto"/>
            <w:vAlign w:val="center"/>
          </w:tcPr>
          <w:p w14:paraId="29E42152"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17</w:t>
            </w:r>
          </w:p>
        </w:tc>
        <w:tc>
          <w:tcPr>
            <w:tcW w:w="475" w:type="dxa"/>
            <w:shd w:val="clear" w:color="auto" w:fill="auto"/>
            <w:vAlign w:val="center"/>
          </w:tcPr>
          <w:p w14:paraId="2FDF1D2F"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14</w:t>
            </w:r>
          </w:p>
        </w:tc>
        <w:tc>
          <w:tcPr>
            <w:tcW w:w="606" w:type="dxa"/>
            <w:shd w:val="clear" w:color="auto" w:fill="auto"/>
            <w:vAlign w:val="center"/>
          </w:tcPr>
          <w:p w14:paraId="1D6F581D"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180</w:t>
            </w:r>
          </w:p>
        </w:tc>
        <w:tc>
          <w:tcPr>
            <w:tcW w:w="606" w:type="dxa"/>
            <w:vAlign w:val="center"/>
          </w:tcPr>
          <w:p w14:paraId="53940150"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16</w:t>
            </w:r>
          </w:p>
        </w:tc>
      </w:tr>
      <w:tr w:rsidR="00483830" w:rsidRPr="00B73E3F" w14:paraId="6381E6D3" w14:textId="77777777" w:rsidTr="007A4368">
        <w:trPr>
          <w:trHeight w:hRule="exact" w:val="227"/>
          <w:jc w:val="center"/>
        </w:trPr>
        <w:tc>
          <w:tcPr>
            <w:tcW w:w="2946" w:type="dxa"/>
            <w:shd w:val="clear" w:color="auto" w:fill="auto"/>
            <w:vAlign w:val="center"/>
            <w:hideMark/>
          </w:tcPr>
          <w:p w14:paraId="4758062A" w14:textId="77777777" w:rsidR="00483830" w:rsidRPr="00B73E3F" w:rsidRDefault="00483830" w:rsidP="00483830">
            <w:pPr>
              <w:spacing w:after="0" w:line="240" w:lineRule="auto"/>
              <w:ind w:firstLineChars="100" w:firstLine="140"/>
              <w:rPr>
                <w:rFonts w:ascii="Arial Mäori" w:eastAsia="Times New Roman" w:hAnsi="Arial Mäori" w:cs="Calibri"/>
                <w:color w:val="000000" w:themeColor="text1"/>
                <w:sz w:val="14"/>
                <w:szCs w:val="14"/>
                <w:lang w:eastAsia="en-NZ"/>
              </w:rPr>
            </w:pPr>
            <w:r w:rsidRPr="00B73E3F">
              <w:rPr>
                <w:rFonts w:ascii="Arial Mäori" w:hAnsi="Arial Mäori" w:cs="Calibri"/>
                <w:color w:val="000000" w:themeColor="text1"/>
                <w:sz w:val="14"/>
                <w:szCs w:val="14"/>
              </w:rPr>
              <w:t>SP - FT</w:t>
            </w:r>
          </w:p>
        </w:tc>
        <w:tc>
          <w:tcPr>
            <w:tcW w:w="472" w:type="dxa"/>
            <w:shd w:val="clear" w:color="auto" w:fill="auto"/>
            <w:vAlign w:val="center"/>
          </w:tcPr>
          <w:p w14:paraId="16F16070"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53</w:t>
            </w:r>
          </w:p>
        </w:tc>
        <w:tc>
          <w:tcPr>
            <w:tcW w:w="471" w:type="dxa"/>
            <w:shd w:val="clear" w:color="auto" w:fill="auto"/>
            <w:vAlign w:val="center"/>
          </w:tcPr>
          <w:p w14:paraId="450D60BC"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47</w:t>
            </w:r>
          </w:p>
        </w:tc>
        <w:tc>
          <w:tcPr>
            <w:tcW w:w="471" w:type="dxa"/>
            <w:shd w:val="clear" w:color="auto" w:fill="auto"/>
            <w:vAlign w:val="center"/>
          </w:tcPr>
          <w:p w14:paraId="2D44E10B"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33</w:t>
            </w:r>
          </w:p>
        </w:tc>
        <w:tc>
          <w:tcPr>
            <w:tcW w:w="472" w:type="dxa"/>
            <w:shd w:val="clear" w:color="auto" w:fill="auto"/>
            <w:vAlign w:val="center"/>
          </w:tcPr>
          <w:p w14:paraId="467A272E"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21</w:t>
            </w:r>
          </w:p>
        </w:tc>
        <w:tc>
          <w:tcPr>
            <w:tcW w:w="472" w:type="dxa"/>
            <w:tcBorders>
              <w:right w:val="single" w:sz="8" w:space="0" w:color="auto"/>
            </w:tcBorders>
            <w:shd w:val="clear" w:color="auto" w:fill="auto"/>
            <w:vAlign w:val="center"/>
          </w:tcPr>
          <w:p w14:paraId="573DF4CA"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11</w:t>
            </w:r>
          </w:p>
        </w:tc>
        <w:tc>
          <w:tcPr>
            <w:tcW w:w="475" w:type="dxa"/>
            <w:tcBorders>
              <w:left w:val="single" w:sz="8" w:space="0" w:color="auto"/>
            </w:tcBorders>
            <w:shd w:val="clear" w:color="auto" w:fill="auto"/>
            <w:vAlign w:val="center"/>
          </w:tcPr>
          <w:p w14:paraId="7EE4C47E"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w:t>
            </w:r>
          </w:p>
        </w:tc>
        <w:tc>
          <w:tcPr>
            <w:tcW w:w="475" w:type="dxa"/>
            <w:shd w:val="clear" w:color="auto" w:fill="auto"/>
            <w:vAlign w:val="center"/>
          </w:tcPr>
          <w:p w14:paraId="2953112F"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6</w:t>
            </w:r>
          </w:p>
        </w:tc>
        <w:tc>
          <w:tcPr>
            <w:tcW w:w="475" w:type="dxa"/>
            <w:shd w:val="clear" w:color="auto" w:fill="auto"/>
            <w:vAlign w:val="center"/>
          </w:tcPr>
          <w:p w14:paraId="72C6F1D7"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6</w:t>
            </w:r>
          </w:p>
        </w:tc>
        <w:tc>
          <w:tcPr>
            <w:tcW w:w="475" w:type="dxa"/>
            <w:shd w:val="clear" w:color="auto" w:fill="auto"/>
            <w:vAlign w:val="center"/>
          </w:tcPr>
          <w:p w14:paraId="5538C708"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w:t>
            </w:r>
          </w:p>
        </w:tc>
        <w:tc>
          <w:tcPr>
            <w:tcW w:w="475" w:type="dxa"/>
            <w:shd w:val="clear" w:color="auto" w:fill="auto"/>
            <w:vAlign w:val="center"/>
          </w:tcPr>
          <w:p w14:paraId="7E38568B"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w:t>
            </w:r>
          </w:p>
        </w:tc>
        <w:tc>
          <w:tcPr>
            <w:tcW w:w="606" w:type="dxa"/>
            <w:shd w:val="clear" w:color="auto" w:fill="auto"/>
            <w:vAlign w:val="center"/>
          </w:tcPr>
          <w:p w14:paraId="525D0E21"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55</w:t>
            </w:r>
          </w:p>
        </w:tc>
        <w:tc>
          <w:tcPr>
            <w:tcW w:w="606" w:type="dxa"/>
            <w:vAlign w:val="center"/>
          </w:tcPr>
          <w:p w14:paraId="56F3D6BD"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w:t>
            </w:r>
          </w:p>
        </w:tc>
      </w:tr>
      <w:tr w:rsidR="00483830" w:rsidRPr="00B73E3F" w14:paraId="356BE9BF" w14:textId="77777777" w:rsidTr="007A4368">
        <w:trPr>
          <w:trHeight w:hRule="exact" w:val="227"/>
          <w:jc w:val="center"/>
        </w:trPr>
        <w:tc>
          <w:tcPr>
            <w:tcW w:w="2946" w:type="dxa"/>
            <w:shd w:val="clear" w:color="auto" w:fill="auto"/>
            <w:vAlign w:val="center"/>
            <w:hideMark/>
          </w:tcPr>
          <w:p w14:paraId="09812883" w14:textId="77777777" w:rsidR="00483830" w:rsidRPr="00B73E3F" w:rsidRDefault="00483830" w:rsidP="00483830">
            <w:pPr>
              <w:spacing w:after="0" w:line="240" w:lineRule="auto"/>
              <w:ind w:firstLineChars="100" w:firstLine="140"/>
              <w:rPr>
                <w:rFonts w:ascii="Arial Mäori" w:eastAsia="Times New Roman" w:hAnsi="Arial Mäori" w:cs="Calibri"/>
                <w:color w:val="000000" w:themeColor="text1"/>
                <w:sz w:val="14"/>
                <w:szCs w:val="14"/>
                <w:lang w:eastAsia="en-NZ"/>
              </w:rPr>
            </w:pPr>
            <w:r w:rsidRPr="00B73E3F">
              <w:rPr>
                <w:rFonts w:ascii="Arial Mäori" w:hAnsi="Arial Mäori" w:cs="Calibri"/>
                <w:color w:val="000000" w:themeColor="text1"/>
                <w:sz w:val="14"/>
                <w:szCs w:val="14"/>
              </w:rPr>
              <w:t>SP - PT</w:t>
            </w:r>
          </w:p>
        </w:tc>
        <w:tc>
          <w:tcPr>
            <w:tcW w:w="472" w:type="dxa"/>
            <w:shd w:val="clear" w:color="auto" w:fill="auto"/>
            <w:vAlign w:val="center"/>
          </w:tcPr>
          <w:p w14:paraId="3AFBE6BB"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14</w:t>
            </w:r>
          </w:p>
        </w:tc>
        <w:tc>
          <w:tcPr>
            <w:tcW w:w="471" w:type="dxa"/>
            <w:shd w:val="clear" w:color="auto" w:fill="auto"/>
            <w:vAlign w:val="center"/>
          </w:tcPr>
          <w:p w14:paraId="6CCF762A"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86</w:t>
            </w:r>
          </w:p>
        </w:tc>
        <w:tc>
          <w:tcPr>
            <w:tcW w:w="471" w:type="dxa"/>
            <w:shd w:val="clear" w:color="auto" w:fill="auto"/>
            <w:vAlign w:val="center"/>
          </w:tcPr>
          <w:p w14:paraId="6DF5081D"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77</w:t>
            </w:r>
          </w:p>
        </w:tc>
        <w:tc>
          <w:tcPr>
            <w:tcW w:w="472" w:type="dxa"/>
            <w:shd w:val="clear" w:color="auto" w:fill="auto"/>
            <w:vAlign w:val="center"/>
          </w:tcPr>
          <w:p w14:paraId="6C453F3D"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59</w:t>
            </w:r>
          </w:p>
        </w:tc>
        <w:tc>
          <w:tcPr>
            <w:tcW w:w="472" w:type="dxa"/>
            <w:tcBorders>
              <w:right w:val="single" w:sz="8" w:space="0" w:color="auto"/>
            </w:tcBorders>
            <w:shd w:val="clear" w:color="auto" w:fill="auto"/>
            <w:vAlign w:val="center"/>
          </w:tcPr>
          <w:p w14:paraId="3797E6FF"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34</w:t>
            </w:r>
          </w:p>
        </w:tc>
        <w:tc>
          <w:tcPr>
            <w:tcW w:w="475" w:type="dxa"/>
            <w:tcBorders>
              <w:left w:val="single" w:sz="8" w:space="0" w:color="auto"/>
            </w:tcBorders>
            <w:shd w:val="clear" w:color="auto" w:fill="auto"/>
            <w:vAlign w:val="center"/>
          </w:tcPr>
          <w:p w14:paraId="59858466"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w:t>
            </w:r>
          </w:p>
        </w:tc>
        <w:tc>
          <w:tcPr>
            <w:tcW w:w="475" w:type="dxa"/>
            <w:shd w:val="clear" w:color="auto" w:fill="auto"/>
            <w:vAlign w:val="center"/>
          </w:tcPr>
          <w:p w14:paraId="72352CFF"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6</w:t>
            </w:r>
          </w:p>
        </w:tc>
        <w:tc>
          <w:tcPr>
            <w:tcW w:w="475" w:type="dxa"/>
            <w:shd w:val="clear" w:color="auto" w:fill="auto"/>
            <w:vAlign w:val="center"/>
          </w:tcPr>
          <w:p w14:paraId="7D0C1AB5"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7</w:t>
            </w:r>
          </w:p>
        </w:tc>
        <w:tc>
          <w:tcPr>
            <w:tcW w:w="475" w:type="dxa"/>
            <w:shd w:val="clear" w:color="auto" w:fill="auto"/>
            <w:vAlign w:val="center"/>
          </w:tcPr>
          <w:p w14:paraId="54699D7F"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8</w:t>
            </w:r>
          </w:p>
        </w:tc>
        <w:tc>
          <w:tcPr>
            <w:tcW w:w="475" w:type="dxa"/>
            <w:shd w:val="clear" w:color="auto" w:fill="auto"/>
            <w:vAlign w:val="center"/>
          </w:tcPr>
          <w:p w14:paraId="72CBE1D5"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8</w:t>
            </w:r>
          </w:p>
        </w:tc>
        <w:tc>
          <w:tcPr>
            <w:tcW w:w="606" w:type="dxa"/>
            <w:shd w:val="clear" w:color="auto" w:fill="auto"/>
            <w:vAlign w:val="center"/>
          </w:tcPr>
          <w:p w14:paraId="12A39A46"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30</w:t>
            </w:r>
          </w:p>
        </w:tc>
        <w:tc>
          <w:tcPr>
            <w:tcW w:w="606" w:type="dxa"/>
            <w:vAlign w:val="center"/>
          </w:tcPr>
          <w:p w14:paraId="29622681"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w:t>
            </w:r>
          </w:p>
        </w:tc>
      </w:tr>
      <w:tr w:rsidR="00483830" w:rsidRPr="00B73E3F" w14:paraId="6357A1C7" w14:textId="77777777" w:rsidTr="007A4368">
        <w:trPr>
          <w:trHeight w:hRule="exact" w:val="227"/>
          <w:jc w:val="center"/>
        </w:trPr>
        <w:tc>
          <w:tcPr>
            <w:tcW w:w="2946" w:type="dxa"/>
            <w:shd w:val="clear" w:color="auto" w:fill="auto"/>
            <w:vAlign w:val="center"/>
          </w:tcPr>
          <w:p w14:paraId="07F317C9" w14:textId="77777777" w:rsidR="00483830" w:rsidRPr="00B73E3F" w:rsidRDefault="00483830" w:rsidP="00483830">
            <w:pPr>
              <w:spacing w:after="0" w:line="240" w:lineRule="auto"/>
              <w:ind w:firstLineChars="100" w:firstLine="140"/>
              <w:rPr>
                <w:rFonts w:ascii="Arial Mäori" w:hAnsi="Arial Mäori" w:cs="Calibri"/>
                <w:color w:val="000000" w:themeColor="text1"/>
                <w:sz w:val="14"/>
                <w:szCs w:val="14"/>
              </w:rPr>
            </w:pPr>
            <w:r w:rsidRPr="00B73E3F">
              <w:rPr>
                <w:rFonts w:ascii="Arial Mäori" w:hAnsi="Arial Mäori" w:cs="Calibri"/>
                <w:color w:val="000000" w:themeColor="text1"/>
                <w:sz w:val="14"/>
                <w:szCs w:val="14"/>
              </w:rPr>
              <w:t>Other</w:t>
            </w:r>
          </w:p>
        </w:tc>
        <w:tc>
          <w:tcPr>
            <w:tcW w:w="472" w:type="dxa"/>
            <w:shd w:val="clear" w:color="auto" w:fill="auto"/>
            <w:vAlign w:val="center"/>
          </w:tcPr>
          <w:p w14:paraId="13E433DE" w14:textId="77777777" w:rsidR="00483830" w:rsidRPr="00B73E3F" w:rsidRDefault="00483830" w:rsidP="00483830">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58</w:t>
            </w:r>
          </w:p>
        </w:tc>
        <w:tc>
          <w:tcPr>
            <w:tcW w:w="471" w:type="dxa"/>
            <w:shd w:val="clear" w:color="auto" w:fill="auto"/>
            <w:vAlign w:val="center"/>
          </w:tcPr>
          <w:p w14:paraId="34A687D1" w14:textId="77777777" w:rsidR="00483830" w:rsidRPr="00B73E3F" w:rsidRDefault="00483830" w:rsidP="00483830">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42</w:t>
            </w:r>
          </w:p>
        </w:tc>
        <w:tc>
          <w:tcPr>
            <w:tcW w:w="471" w:type="dxa"/>
            <w:shd w:val="clear" w:color="auto" w:fill="auto"/>
            <w:vAlign w:val="center"/>
          </w:tcPr>
          <w:p w14:paraId="73B5314B" w14:textId="77777777" w:rsidR="00483830" w:rsidRPr="00B73E3F" w:rsidRDefault="00483830" w:rsidP="00483830">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34</w:t>
            </w:r>
          </w:p>
        </w:tc>
        <w:tc>
          <w:tcPr>
            <w:tcW w:w="472" w:type="dxa"/>
            <w:shd w:val="clear" w:color="auto" w:fill="auto"/>
            <w:vAlign w:val="center"/>
          </w:tcPr>
          <w:p w14:paraId="0930F852" w14:textId="77777777" w:rsidR="00483830" w:rsidRPr="00B73E3F" w:rsidRDefault="00483830" w:rsidP="00483830">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27</w:t>
            </w:r>
          </w:p>
        </w:tc>
        <w:tc>
          <w:tcPr>
            <w:tcW w:w="472" w:type="dxa"/>
            <w:tcBorders>
              <w:right w:val="single" w:sz="8" w:space="0" w:color="auto"/>
            </w:tcBorders>
            <w:shd w:val="clear" w:color="auto" w:fill="auto"/>
            <w:vAlign w:val="center"/>
          </w:tcPr>
          <w:p w14:paraId="36B30ED2" w14:textId="77777777" w:rsidR="00483830" w:rsidRPr="00B73E3F" w:rsidRDefault="00483830" w:rsidP="00483830">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18</w:t>
            </w:r>
          </w:p>
        </w:tc>
        <w:tc>
          <w:tcPr>
            <w:tcW w:w="475" w:type="dxa"/>
            <w:tcBorders>
              <w:left w:val="single" w:sz="8" w:space="0" w:color="auto"/>
            </w:tcBorders>
            <w:shd w:val="clear" w:color="auto" w:fill="auto"/>
            <w:vAlign w:val="center"/>
          </w:tcPr>
          <w:p w14:paraId="0E4C6E80" w14:textId="77777777" w:rsidR="00483830" w:rsidRPr="00B73E3F" w:rsidRDefault="00483830" w:rsidP="00483830">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35</w:t>
            </w:r>
          </w:p>
        </w:tc>
        <w:tc>
          <w:tcPr>
            <w:tcW w:w="475" w:type="dxa"/>
            <w:shd w:val="clear" w:color="auto" w:fill="auto"/>
            <w:vAlign w:val="center"/>
          </w:tcPr>
          <w:p w14:paraId="2537E0AB" w14:textId="77777777" w:rsidR="00483830" w:rsidRPr="00B73E3F" w:rsidRDefault="00483830" w:rsidP="00483830">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45</w:t>
            </w:r>
          </w:p>
        </w:tc>
        <w:tc>
          <w:tcPr>
            <w:tcW w:w="475" w:type="dxa"/>
            <w:shd w:val="clear" w:color="auto" w:fill="auto"/>
            <w:vAlign w:val="center"/>
          </w:tcPr>
          <w:p w14:paraId="6BB2D47D" w14:textId="77777777" w:rsidR="00483830" w:rsidRPr="00B73E3F" w:rsidRDefault="00483830" w:rsidP="00483830">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50</w:t>
            </w:r>
          </w:p>
        </w:tc>
        <w:tc>
          <w:tcPr>
            <w:tcW w:w="475" w:type="dxa"/>
            <w:shd w:val="clear" w:color="auto" w:fill="auto"/>
            <w:vAlign w:val="center"/>
          </w:tcPr>
          <w:p w14:paraId="468EAD7B" w14:textId="77777777" w:rsidR="00483830" w:rsidRPr="00B73E3F" w:rsidRDefault="00483830" w:rsidP="00483830">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55</w:t>
            </w:r>
          </w:p>
        </w:tc>
        <w:tc>
          <w:tcPr>
            <w:tcW w:w="475" w:type="dxa"/>
            <w:shd w:val="clear" w:color="auto" w:fill="auto"/>
            <w:vAlign w:val="center"/>
          </w:tcPr>
          <w:p w14:paraId="6AA21B14" w14:textId="77777777" w:rsidR="00483830" w:rsidRPr="00B73E3F" w:rsidRDefault="00483830" w:rsidP="00483830">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60</w:t>
            </w:r>
          </w:p>
        </w:tc>
        <w:tc>
          <w:tcPr>
            <w:tcW w:w="606" w:type="dxa"/>
            <w:shd w:val="clear" w:color="auto" w:fill="auto"/>
            <w:vAlign w:val="center"/>
          </w:tcPr>
          <w:p w14:paraId="67F5AE79" w14:textId="77777777" w:rsidR="00483830" w:rsidRPr="00B73E3F" w:rsidRDefault="00483830" w:rsidP="00483830">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425</w:t>
            </w:r>
          </w:p>
        </w:tc>
        <w:tc>
          <w:tcPr>
            <w:tcW w:w="606" w:type="dxa"/>
            <w:vAlign w:val="center"/>
          </w:tcPr>
          <w:p w14:paraId="57333A7D" w14:textId="77777777" w:rsidR="00483830" w:rsidRPr="00B73E3F" w:rsidRDefault="00483830" w:rsidP="00483830">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39</w:t>
            </w:r>
          </w:p>
        </w:tc>
      </w:tr>
      <w:tr w:rsidR="00483830" w:rsidRPr="00B73E3F" w14:paraId="67E897CD" w14:textId="77777777" w:rsidTr="007A4368">
        <w:trPr>
          <w:trHeight w:hRule="exact" w:val="227"/>
          <w:jc w:val="center"/>
        </w:trPr>
        <w:tc>
          <w:tcPr>
            <w:tcW w:w="2946" w:type="dxa"/>
            <w:shd w:val="clear" w:color="auto" w:fill="auto"/>
            <w:vAlign w:val="center"/>
            <w:hideMark/>
          </w:tcPr>
          <w:p w14:paraId="33E63D5D" w14:textId="77777777" w:rsidR="00483830" w:rsidRPr="00B73E3F" w:rsidRDefault="00483830" w:rsidP="00483830">
            <w:pPr>
              <w:spacing w:after="0" w:line="240" w:lineRule="auto"/>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Labour market status of household</w:t>
            </w:r>
          </w:p>
        </w:tc>
        <w:tc>
          <w:tcPr>
            <w:tcW w:w="472" w:type="dxa"/>
            <w:shd w:val="clear" w:color="auto" w:fill="auto"/>
            <w:vAlign w:val="center"/>
          </w:tcPr>
          <w:p w14:paraId="22CCEC1C"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1" w:type="dxa"/>
            <w:shd w:val="clear" w:color="auto" w:fill="auto"/>
            <w:vAlign w:val="center"/>
          </w:tcPr>
          <w:p w14:paraId="2A8AA10D"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1" w:type="dxa"/>
            <w:shd w:val="clear" w:color="auto" w:fill="auto"/>
            <w:vAlign w:val="center"/>
          </w:tcPr>
          <w:p w14:paraId="23513003"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2" w:type="dxa"/>
            <w:shd w:val="clear" w:color="auto" w:fill="auto"/>
            <w:vAlign w:val="center"/>
          </w:tcPr>
          <w:p w14:paraId="7CABB715"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2" w:type="dxa"/>
            <w:tcBorders>
              <w:right w:val="single" w:sz="8" w:space="0" w:color="auto"/>
            </w:tcBorders>
            <w:shd w:val="clear" w:color="auto" w:fill="auto"/>
            <w:vAlign w:val="center"/>
          </w:tcPr>
          <w:p w14:paraId="629B9238"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tcBorders>
              <w:left w:val="single" w:sz="8" w:space="0" w:color="auto"/>
            </w:tcBorders>
            <w:shd w:val="clear" w:color="auto" w:fill="auto"/>
            <w:vAlign w:val="center"/>
          </w:tcPr>
          <w:p w14:paraId="05455646"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shd w:val="clear" w:color="auto" w:fill="auto"/>
            <w:vAlign w:val="center"/>
          </w:tcPr>
          <w:p w14:paraId="500B6C6F"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shd w:val="clear" w:color="auto" w:fill="auto"/>
            <w:vAlign w:val="center"/>
          </w:tcPr>
          <w:p w14:paraId="614BB038"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shd w:val="clear" w:color="auto" w:fill="auto"/>
            <w:vAlign w:val="center"/>
          </w:tcPr>
          <w:p w14:paraId="2FB442A4"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shd w:val="clear" w:color="auto" w:fill="auto"/>
            <w:vAlign w:val="center"/>
          </w:tcPr>
          <w:p w14:paraId="316D4F71"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606" w:type="dxa"/>
            <w:shd w:val="clear" w:color="auto" w:fill="auto"/>
            <w:vAlign w:val="center"/>
          </w:tcPr>
          <w:p w14:paraId="498D6EED"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606" w:type="dxa"/>
            <w:vAlign w:val="center"/>
          </w:tcPr>
          <w:p w14:paraId="51E561DF"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r>
      <w:tr w:rsidR="00483830" w:rsidRPr="00B73E3F" w14:paraId="348D0EE6" w14:textId="77777777" w:rsidTr="007A4368">
        <w:trPr>
          <w:trHeight w:hRule="exact" w:val="227"/>
          <w:jc w:val="center"/>
        </w:trPr>
        <w:tc>
          <w:tcPr>
            <w:tcW w:w="2946" w:type="dxa"/>
            <w:shd w:val="clear" w:color="auto" w:fill="auto"/>
            <w:vAlign w:val="center"/>
            <w:hideMark/>
          </w:tcPr>
          <w:p w14:paraId="611493F9" w14:textId="77777777" w:rsidR="00483830" w:rsidRPr="00B73E3F" w:rsidRDefault="00483830" w:rsidP="00483830">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Self-employed</w:t>
            </w:r>
          </w:p>
        </w:tc>
        <w:tc>
          <w:tcPr>
            <w:tcW w:w="472" w:type="dxa"/>
            <w:shd w:val="clear" w:color="auto" w:fill="auto"/>
            <w:vAlign w:val="center"/>
          </w:tcPr>
          <w:p w14:paraId="6D7DA500"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75</w:t>
            </w:r>
          </w:p>
        </w:tc>
        <w:tc>
          <w:tcPr>
            <w:tcW w:w="471" w:type="dxa"/>
            <w:shd w:val="clear" w:color="auto" w:fill="auto"/>
            <w:vAlign w:val="center"/>
          </w:tcPr>
          <w:p w14:paraId="082FE046"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25</w:t>
            </w:r>
          </w:p>
        </w:tc>
        <w:tc>
          <w:tcPr>
            <w:tcW w:w="471" w:type="dxa"/>
            <w:shd w:val="clear" w:color="auto" w:fill="auto"/>
            <w:vAlign w:val="center"/>
          </w:tcPr>
          <w:p w14:paraId="2FBB86DE"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20</w:t>
            </w:r>
          </w:p>
        </w:tc>
        <w:tc>
          <w:tcPr>
            <w:tcW w:w="472" w:type="dxa"/>
            <w:shd w:val="clear" w:color="auto" w:fill="auto"/>
            <w:vAlign w:val="center"/>
          </w:tcPr>
          <w:p w14:paraId="4831B748"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14</w:t>
            </w:r>
          </w:p>
        </w:tc>
        <w:tc>
          <w:tcPr>
            <w:tcW w:w="472" w:type="dxa"/>
            <w:tcBorders>
              <w:right w:val="single" w:sz="8" w:space="0" w:color="auto"/>
            </w:tcBorders>
            <w:shd w:val="clear" w:color="auto" w:fill="auto"/>
            <w:vAlign w:val="center"/>
          </w:tcPr>
          <w:p w14:paraId="36512DAF"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10</w:t>
            </w:r>
          </w:p>
        </w:tc>
        <w:tc>
          <w:tcPr>
            <w:tcW w:w="475" w:type="dxa"/>
            <w:tcBorders>
              <w:left w:val="single" w:sz="8" w:space="0" w:color="auto"/>
            </w:tcBorders>
            <w:shd w:val="clear" w:color="auto" w:fill="auto"/>
            <w:vAlign w:val="center"/>
          </w:tcPr>
          <w:p w14:paraId="635254F5"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14</w:t>
            </w:r>
          </w:p>
        </w:tc>
        <w:tc>
          <w:tcPr>
            <w:tcW w:w="475" w:type="dxa"/>
            <w:shd w:val="clear" w:color="auto" w:fill="auto"/>
            <w:vAlign w:val="center"/>
          </w:tcPr>
          <w:p w14:paraId="689238A8"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8</w:t>
            </w:r>
          </w:p>
        </w:tc>
        <w:tc>
          <w:tcPr>
            <w:tcW w:w="475" w:type="dxa"/>
            <w:shd w:val="clear" w:color="auto" w:fill="auto"/>
            <w:vAlign w:val="center"/>
          </w:tcPr>
          <w:p w14:paraId="4C947653"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9</w:t>
            </w:r>
          </w:p>
        </w:tc>
        <w:tc>
          <w:tcPr>
            <w:tcW w:w="475" w:type="dxa"/>
            <w:shd w:val="clear" w:color="auto" w:fill="auto"/>
            <w:vAlign w:val="center"/>
          </w:tcPr>
          <w:p w14:paraId="768C1A34"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9</w:t>
            </w:r>
          </w:p>
        </w:tc>
        <w:tc>
          <w:tcPr>
            <w:tcW w:w="475" w:type="dxa"/>
            <w:shd w:val="clear" w:color="auto" w:fill="auto"/>
            <w:vAlign w:val="center"/>
          </w:tcPr>
          <w:p w14:paraId="77D624BD"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10</w:t>
            </w:r>
          </w:p>
        </w:tc>
        <w:tc>
          <w:tcPr>
            <w:tcW w:w="606" w:type="dxa"/>
            <w:shd w:val="clear" w:color="auto" w:fill="auto"/>
            <w:vAlign w:val="center"/>
          </w:tcPr>
          <w:p w14:paraId="6D4C5D92"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130</w:t>
            </w:r>
          </w:p>
        </w:tc>
        <w:tc>
          <w:tcPr>
            <w:tcW w:w="606" w:type="dxa"/>
            <w:vAlign w:val="center"/>
          </w:tcPr>
          <w:p w14:paraId="25AE8E12"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12</w:t>
            </w:r>
          </w:p>
        </w:tc>
      </w:tr>
      <w:tr w:rsidR="00483830" w:rsidRPr="00B73E3F" w14:paraId="2AC46B15" w14:textId="77777777" w:rsidTr="007A4368">
        <w:trPr>
          <w:trHeight w:hRule="exact" w:val="227"/>
          <w:jc w:val="center"/>
        </w:trPr>
        <w:tc>
          <w:tcPr>
            <w:tcW w:w="2946" w:type="dxa"/>
            <w:shd w:val="clear" w:color="auto" w:fill="auto"/>
            <w:vAlign w:val="center"/>
            <w:hideMark/>
          </w:tcPr>
          <w:p w14:paraId="22815689" w14:textId="77777777" w:rsidR="00483830" w:rsidRPr="00B73E3F" w:rsidRDefault="00483830" w:rsidP="00483830">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At least one FT worker</w:t>
            </w:r>
          </w:p>
        </w:tc>
        <w:tc>
          <w:tcPr>
            <w:tcW w:w="472" w:type="dxa"/>
            <w:shd w:val="clear" w:color="auto" w:fill="auto"/>
            <w:vAlign w:val="center"/>
          </w:tcPr>
          <w:p w14:paraId="56E19C76"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73</w:t>
            </w:r>
          </w:p>
        </w:tc>
        <w:tc>
          <w:tcPr>
            <w:tcW w:w="471" w:type="dxa"/>
            <w:shd w:val="clear" w:color="auto" w:fill="auto"/>
            <w:vAlign w:val="center"/>
          </w:tcPr>
          <w:p w14:paraId="283C3AC7"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27</w:t>
            </w:r>
          </w:p>
        </w:tc>
        <w:tc>
          <w:tcPr>
            <w:tcW w:w="471" w:type="dxa"/>
            <w:shd w:val="clear" w:color="auto" w:fill="auto"/>
            <w:vAlign w:val="center"/>
          </w:tcPr>
          <w:p w14:paraId="29A7AAF4"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18</w:t>
            </w:r>
          </w:p>
        </w:tc>
        <w:tc>
          <w:tcPr>
            <w:tcW w:w="472" w:type="dxa"/>
            <w:shd w:val="clear" w:color="auto" w:fill="auto"/>
            <w:vAlign w:val="center"/>
          </w:tcPr>
          <w:p w14:paraId="20561122"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11</w:t>
            </w:r>
          </w:p>
        </w:tc>
        <w:tc>
          <w:tcPr>
            <w:tcW w:w="472" w:type="dxa"/>
            <w:tcBorders>
              <w:right w:val="single" w:sz="8" w:space="0" w:color="auto"/>
            </w:tcBorders>
            <w:shd w:val="clear" w:color="auto" w:fill="auto"/>
            <w:vAlign w:val="center"/>
          </w:tcPr>
          <w:p w14:paraId="20DC0B90"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6</w:t>
            </w:r>
          </w:p>
        </w:tc>
        <w:tc>
          <w:tcPr>
            <w:tcW w:w="475" w:type="dxa"/>
            <w:tcBorders>
              <w:left w:val="single" w:sz="8" w:space="0" w:color="auto"/>
            </w:tcBorders>
            <w:shd w:val="clear" w:color="auto" w:fill="auto"/>
            <w:vAlign w:val="center"/>
          </w:tcPr>
          <w:p w14:paraId="34B44E5B"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82</w:t>
            </w:r>
          </w:p>
        </w:tc>
        <w:tc>
          <w:tcPr>
            <w:tcW w:w="475" w:type="dxa"/>
            <w:shd w:val="clear" w:color="auto" w:fill="auto"/>
            <w:vAlign w:val="center"/>
          </w:tcPr>
          <w:p w14:paraId="042ED7FF"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56</w:t>
            </w:r>
          </w:p>
        </w:tc>
        <w:tc>
          <w:tcPr>
            <w:tcW w:w="475" w:type="dxa"/>
            <w:shd w:val="clear" w:color="auto" w:fill="auto"/>
            <w:vAlign w:val="center"/>
          </w:tcPr>
          <w:p w14:paraId="14210A6F"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49</w:t>
            </w:r>
          </w:p>
        </w:tc>
        <w:tc>
          <w:tcPr>
            <w:tcW w:w="475" w:type="dxa"/>
            <w:shd w:val="clear" w:color="auto" w:fill="auto"/>
            <w:vAlign w:val="center"/>
          </w:tcPr>
          <w:p w14:paraId="529A1206"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42</w:t>
            </w:r>
          </w:p>
        </w:tc>
        <w:tc>
          <w:tcPr>
            <w:tcW w:w="475" w:type="dxa"/>
            <w:shd w:val="clear" w:color="auto" w:fill="auto"/>
            <w:vAlign w:val="center"/>
          </w:tcPr>
          <w:p w14:paraId="7BB257E1"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36</w:t>
            </w:r>
          </w:p>
        </w:tc>
        <w:tc>
          <w:tcPr>
            <w:tcW w:w="606" w:type="dxa"/>
            <w:shd w:val="clear" w:color="auto" w:fill="auto"/>
            <w:vAlign w:val="center"/>
          </w:tcPr>
          <w:p w14:paraId="03E23B91"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800</w:t>
            </w:r>
          </w:p>
        </w:tc>
        <w:tc>
          <w:tcPr>
            <w:tcW w:w="606" w:type="dxa"/>
            <w:vAlign w:val="center"/>
          </w:tcPr>
          <w:p w14:paraId="1913E1A6"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72</w:t>
            </w:r>
          </w:p>
        </w:tc>
      </w:tr>
      <w:tr w:rsidR="00483830" w:rsidRPr="00B73E3F" w14:paraId="273AD37A" w14:textId="77777777" w:rsidTr="007A4368">
        <w:trPr>
          <w:trHeight w:hRule="exact" w:val="227"/>
          <w:jc w:val="center"/>
        </w:trPr>
        <w:tc>
          <w:tcPr>
            <w:tcW w:w="2946" w:type="dxa"/>
            <w:shd w:val="clear" w:color="auto" w:fill="auto"/>
            <w:vAlign w:val="center"/>
            <w:hideMark/>
          </w:tcPr>
          <w:p w14:paraId="4C4CCCEF" w14:textId="77777777" w:rsidR="00483830" w:rsidRPr="00B73E3F" w:rsidRDefault="00483830" w:rsidP="00483830">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No FT worker (may have PT)</w:t>
            </w:r>
          </w:p>
        </w:tc>
        <w:tc>
          <w:tcPr>
            <w:tcW w:w="472" w:type="dxa"/>
            <w:shd w:val="clear" w:color="auto" w:fill="auto"/>
            <w:vAlign w:val="center"/>
          </w:tcPr>
          <w:p w14:paraId="395ED187"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18</w:t>
            </w:r>
          </w:p>
        </w:tc>
        <w:tc>
          <w:tcPr>
            <w:tcW w:w="471" w:type="dxa"/>
            <w:shd w:val="clear" w:color="auto" w:fill="auto"/>
            <w:vAlign w:val="center"/>
          </w:tcPr>
          <w:p w14:paraId="059906AE"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82</w:t>
            </w:r>
          </w:p>
        </w:tc>
        <w:tc>
          <w:tcPr>
            <w:tcW w:w="471" w:type="dxa"/>
            <w:shd w:val="clear" w:color="auto" w:fill="auto"/>
            <w:vAlign w:val="center"/>
          </w:tcPr>
          <w:p w14:paraId="5AA2047F"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72</w:t>
            </w:r>
          </w:p>
        </w:tc>
        <w:tc>
          <w:tcPr>
            <w:tcW w:w="472" w:type="dxa"/>
            <w:shd w:val="clear" w:color="auto" w:fill="auto"/>
            <w:vAlign w:val="center"/>
          </w:tcPr>
          <w:p w14:paraId="14935A53"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58</w:t>
            </w:r>
          </w:p>
        </w:tc>
        <w:tc>
          <w:tcPr>
            <w:tcW w:w="472" w:type="dxa"/>
            <w:tcBorders>
              <w:right w:val="single" w:sz="8" w:space="0" w:color="auto"/>
            </w:tcBorders>
            <w:shd w:val="clear" w:color="auto" w:fill="auto"/>
            <w:vAlign w:val="center"/>
          </w:tcPr>
          <w:p w14:paraId="73FCE1FD"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40</w:t>
            </w:r>
          </w:p>
        </w:tc>
        <w:tc>
          <w:tcPr>
            <w:tcW w:w="475" w:type="dxa"/>
            <w:tcBorders>
              <w:left w:val="single" w:sz="8" w:space="0" w:color="auto"/>
            </w:tcBorders>
            <w:shd w:val="clear" w:color="auto" w:fill="auto"/>
            <w:vAlign w:val="center"/>
          </w:tcPr>
          <w:p w14:paraId="47769DD2"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w:t>
            </w:r>
          </w:p>
        </w:tc>
        <w:tc>
          <w:tcPr>
            <w:tcW w:w="475" w:type="dxa"/>
            <w:shd w:val="clear" w:color="auto" w:fill="auto"/>
            <w:vAlign w:val="center"/>
          </w:tcPr>
          <w:p w14:paraId="2C916552"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36</w:t>
            </w:r>
          </w:p>
        </w:tc>
        <w:tc>
          <w:tcPr>
            <w:tcW w:w="475" w:type="dxa"/>
            <w:shd w:val="clear" w:color="auto" w:fill="auto"/>
            <w:vAlign w:val="center"/>
          </w:tcPr>
          <w:p w14:paraId="60E8C112"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42</w:t>
            </w:r>
          </w:p>
        </w:tc>
        <w:tc>
          <w:tcPr>
            <w:tcW w:w="475" w:type="dxa"/>
            <w:shd w:val="clear" w:color="auto" w:fill="auto"/>
            <w:vAlign w:val="center"/>
          </w:tcPr>
          <w:p w14:paraId="5C43B7EA"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48</w:t>
            </w:r>
          </w:p>
        </w:tc>
        <w:tc>
          <w:tcPr>
            <w:tcW w:w="475" w:type="dxa"/>
            <w:shd w:val="clear" w:color="auto" w:fill="auto"/>
            <w:vAlign w:val="center"/>
          </w:tcPr>
          <w:p w14:paraId="2CF366D3"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53</w:t>
            </w:r>
          </w:p>
        </w:tc>
        <w:tc>
          <w:tcPr>
            <w:tcW w:w="606" w:type="dxa"/>
            <w:shd w:val="clear" w:color="auto" w:fill="auto"/>
            <w:vAlign w:val="center"/>
          </w:tcPr>
          <w:p w14:paraId="10BC65D3"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175</w:t>
            </w:r>
          </w:p>
        </w:tc>
        <w:tc>
          <w:tcPr>
            <w:tcW w:w="606" w:type="dxa"/>
            <w:vAlign w:val="center"/>
          </w:tcPr>
          <w:p w14:paraId="269B19D5"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16</w:t>
            </w:r>
          </w:p>
        </w:tc>
      </w:tr>
      <w:tr w:rsidR="00483830" w:rsidRPr="00B73E3F" w14:paraId="50D947E6" w14:textId="77777777" w:rsidTr="007A4368">
        <w:trPr>
          <w:trHeight w:hRule="exact" w:val="227"/>
          <w:jc w:val="center"/>
        </w:trPr>
        <w:tc>
          <w:tcPr>
            <w:tcW w:w="2946" w:type="dxa"/>
            <w:shd w:val="clear" w:color="auto" w:fill="auto"/>
            <w:vAlign w:val="center"/>
            <w:hideMark/>
          </w:tcPr>
          <w:p w14:paraId="16CFB3A8" w14:textId="77777777" w:rsidR="00483830" w:rsidRPr="00B73E3F" w:rsidRDefault="00483830" w:rsidP="00483830">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PT work only</w:t>
            </w:r>
          </w:p>
        </w:tc>
        <w:tc>
          <w:tcPr>
            <w:tcW w:w="472" w:type="dxa"/>
            <w:shd w:val="clear" w:color="auto" w:fill="auto"/>
            <w:vAlign w:val="center"/>
          </w:tcPr>
          <w:p w14:paraId="392C00AF"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26</w:t>
            </w:r>
          </w:p>
        </w:tc>
        <w:tc>
          <w:tcPr>
            <w:tcW w:w="471" w:type="dxa"/>
            <w:shd w:val="clear" w:color="auto" w:fill="auto"/>
            <w:vAlign w:val="center"/>
          </w:tcPr>
          <w:p w14:paraId="68230C71"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74</w:t>
            </w:r>
          </w:p>
        </w:tc>
        <w:tc>
          <w:tcPr>
            <w:tcW w:w="471" w:type="dxa"/>
            <w:shd w:val="clear" w:color="auto" w:fill="auto"/>
            <w:vAlign w:val="center"/>
          </w:tcPr>
          <w:p w14:paraId="23A14736"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65</w:t>
            </w:r>
          </w:p>
        </w:tc>
        <w:tc>
          <w:tcPr>
            <w:tcW w:w="472" w:type="dxa"/>
            <w:shd w:val="clear" w:color="auto" w:fill="auto"/>
            <w:vAlign w:val="center"/>
          </w:tcPr>
          <w:p w14:paraId="7D359544"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49</w:t>
            </w:r>
          </w:p>
        </w:tc>
        <w:tc>
          <w:tcPr>
            <w:tcW w:w="472" w:type="dxa"/>
            <w:tcBorders>
              <w:right w:val="single" w:sz="8" w:space="0" w:color="auto"/>
            </w:tcBorders>
            <w:shd w:val="clear" w:color="auto" w:fill="auto"/>
            <w:vAlign w:val="center"/>
          </w:tcPr>
          <w:p w14:paraId="0BAC49D1"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30</w:t>
            </w:r>
          </w:p>
        </w:tc>
        <w:tc>
          <w:tcPr>
            <w:tcW w:w="475" w:type="dxa"/>
            <w:tcBorders>
              <w:left w:val="single" w:sz="8" w:space="0" w:color="auto"/>
            </w:tcBorders>
            <w:shd w:val="clear" w:color="auto" w:fill="auto"/>
            <w:vAlign w:val="center"/>
          </w:tcPr>
          <w:p w14:paraId="6B9890FE"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w:t>
            </w:r>
          </w:p>
        </w:tc>
        <w:tc>
          <w:tcPr>
            <w:tcW w:w="475" w:type="dxa"/>
            <w:shd w:val="clear" w:color="auto" w:fill="auto"/>
            <w:vAlign w:val="center"/>
          </w:tcPr>
          <w:p w14:paraId="56FF57B5"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11</w:t>
            </w:r>
          </w:p>
        </w:tc>
        <w:tc>
          <w:tcPr>
            <w:tcW w:w="475" w:type="dxa"/>
            <w:shd w:val="clear" w:color="auto" w:fill="auto"/>
            <w:vAlign w:val="center"/>
          </w:tcPr>
          <w:p w14:paraId="1CD4A947"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13</w:t>
            </w:r>
          </w:p>
        </w:tc>
        <w:tc>
          <w:tcPr>
            <w:tcW w:w="475" w:type="dxa"/>
            <w:shd w:val="clear" w:color="auto" w:fill="auto"/>
            <w:vAlign w:val="center"/>
          </w:tcPr>
          <w:p w14:paraId="256EB933"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13</w:t>
            </w:r>
          </w:p>
        </w:tc>
        <w:tc>
          <w:tcPr>
            <w:tcW w:w="475" w:type="dxa"/>
            <w:shd w:val="clear" w:color="auto" w:fill="auto"/>
            <w:vAlign w:val="center"/>
          </w:tcPr>
          <w:p w14:paraId="23C39A0B"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13</w:t>
            </w:r>
          </w:p>
        </w:tc>
        <w:tc>
          <w:tcPr>
            <w:tcW w:w="606" w:type="dxa"/>
            <w:shd w:val="clear" w:color="auto" w:fill="auto"/>
            <w:vAlign w:val="center"/>
          </w:tcPr>
          <w:p w14:paraId="21F95A89"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55</w:t>
            </w:r>
          </w:p>
        </w:tc>
        <w:tc>
          <w:tcPr>
            <w:tcW w:w="606" w:type="dxa"/>
            <w:vAlign w:val="center"/>
          </w:tcPr>
          <w:p w14:paraId="7612F8A2"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w:t>
            </w:r>
          </w:p>
        </w:tc>
      </w:tr>
      <w:tr w:rsidR="00483830" w:rsidRPr="00B73E3F" w14:paraId="52B89613" w14:textId="77777777" w:rsidTr="007A4368">
        <w:trPr>
          <w:trHeight w:hRule="exact" w:val="227"/>
          <w:jc w:val="center"/>
        </w:trPr>
        <w:tc>
          <w:tcPr>
            <w:tcW w:w="2946" w:type="dxa"/>
            <w:shd w:val="clear" w:color="auto" w:fill="auto"/>
            <w:vAlign w:val="center"/>
            <w:hideMark/>
          </w:tcPr>
          <w:p w14:paraId="3AA835DF" w14:textId="77777777" w:rsidR="00483830" w:rsidRPr="00B73E3F" w:rsidRDefault="00483830" w:rsidP="00483830">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Some work (</w:t>
            </w:r>
            <w:proofErr w:type="spellStart"/>
            <w:r w:rsidRPr="00B73E3F">
              <w:rPr>
                <w:rFonts w:ascii="Arial" w:hAnsi="Arial"/>
                <w:color w:val="000000" w:themeColor="text1"/>
                <w:sz w:val="14"/>
                <w:szCs w:val="14"/>
              </w:rPr>
              <w:t>excl</w:t>
            </w:r>
            <w:proofErr w:type="spellEnd"/>
            <w:r w:rsidRPr="00B73E3F">
              <w:rPr>
                <w:rFonts w:ascii="Arial" w:hAnsi="Arial"/>
                <w:color w:val="000000" w:themeColor="text1"/>
                <w:sz w:val="14"/>
                <w:szCs w:val="14"/>
              </w:rPr>
              <w:t xml:space="preserve"> SE)</w:t>
            </w:r>
          </w:p>
        </w:tc>
        <w:tc>
          <w:tcPr>
            <w:tcW w:w="472" w:type="dxa"/>
            <w:shd w:val="clear" w:color="auto" w:fill="auto"/>
            <w:vAlign w:val="center"/>
          </w:tcPr>
          <w:p w14:paraId="62277464"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70</w:t>
            </w:r>
          </w:p>
        </w:tc>
        <w:tc>
          <w:tcPr>
            <w:tcW w:w="471" w:type="dxa"/>
            <w:shd w:val="clear" w:color="auto" w:fill="auto"/>
            <w:vAlign w:val="center"/>
          </w:tcPr>
          <w:p w14:paraId="1EA90C01"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30</w:t>
            </w:r>
          </w:p>
        </w:tc>
        <w:tc>
          <w:tcPr>
            <w:tcW w:w="471" w:type="dxa"/>
            <w:shd w:val="clear" w:color="auto" w:fill="auto"/>
            <w:vAlign w:val="center"/>
          </w:tcPr>
          <w:p w14:paraId="563E3683"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21</w:t>
            </w:r>
          </w:p>
        </w:tc>
        <w:tc>
          <w:tcPr>
            <w:tcW w:w="472" w:type="dxa"/>
            <w:shd w:val="clear" w:color="auto" w:fill="auto"/>
            <w:vAlign w:val="center"/>
          </w:tcPr>
          <w:p w14:paraId="2BBE299D"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13</w:t>
            </w:r>
          </w:p>
        </w:tc>
        <w:tc>
          <w:tcPr>
            <w:tcW w:w="472" w:type="dxa"/>
            <w:tcBorders>
              <w:right w:val="single" w:sz="8" w:space="0" w:color="auto"/>
            </w:tcBorders>
            <w:shd w:val="clear" w:color="auto" w:fill="auto"/>
            <w:vAlign w:val="center"/>
          </w:tcPr>
          <w:p w14:paraId="394F46B3"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7</w:t>
            </w:r>
          </w:p>
        </w:tc>
        <w:tc>
          <w:tcPr>
            <w:tcW w:w="475" w:type="dxa"/>
            <w:tcBorders>
              <w:left w:val="single" w:sz="8" w:space="0" w:color="auto"/>
            </w:tcBorders>
            <w:shd w:val="clear" w:color="auto" w:fill="auto"/>
            <w:vAlign w:val="center"/>
          </w:tcPr>
          <w:p w14:paraId="315812A0"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84</w:t>
            </w:r>
          </w:p>
        </w:tc>
        <w:tc>
          <w:tcPr>
            <w:tcW w:w="475" w:type="dxa"/>
            <w:shd w:val="clear" w:color="auto" w:fill="auto"/>
            <w:vAlign w:val="center"/>
          </w:tcPr>
          <w:p w14:paraId="1ACF568C"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66</w:t>
            </w:r>
          </w:p>
        </w:tc>
        <w:tc>
          <w:tcPr>
            <w:tcW w:w="475" w:type="dxa"/>
            <w:shd w:val="clear" w:color="auto" w:fill="auto"/>
            <w:vAlign w:val="center"/>
          </w:tcPr>
          <w:p w14:paraId="1F380B35"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61</w:t>
            </w:r>
          </w:p>
        </w:tc>
        <w:tc>
          <w:tcPr>
            <w:tcW w:w="475" w:type="dxa"/>
            <w:shd w:val="clear" w:color="auto" w:fill="auto"/>
            <w:vAlign w:val="center"/>
          </w:tcPr>
          <w:p w14:paraId="4412BBA2"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56</w:t>
            </w:r>
          </w:p>
        </w:tc>
        <w:tc>
          <w:tcPr>
            <w:tcW w:w="475" w:type="dxa"/>
            <w:shd w:val="clear" w:color="auto" w:fill="auto"/>
            <w:vAlign w:val="center"/>
          </w:tcPr>
          <w:p w14:paraId="1DB5055A"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49</w:t>
            </w:r>
          </w:p>
        </w:tc>
        <w:tc>
          <w:tcPr>
            <w:tcW w:w="606" w:type="dxa"/>
            <w:shd w:val="clear" w:color="auto" w:fill="auto"/>
            <w:vAlign w:val="center"/>
          </w:tcPr>
          <w:p w14:paraId="449B1CD2"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855</w:t>
            </w:r>
          </w:p>
        </w:tc>
        <w:tc>
          <w:tcPr>
            <w:tcW w:w="606" w:type="dxa"/>
            <w:vAlign w:val="center"/>
          </w:tcPr>
          <w:p w14:paraId="0DAD76F0"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78</w:t>
            </w:r>
          </w:p>
        </w:tc>
      </w:tr>
      <w:tr w:rsidR="00483830" w:rsidRPr="00B73E3F" w14:paraId="0E9B8C9B" w14:textId="77777777" w:rsidTr="007A4368">
        <w:trPr>
          <w:trHeight w:hRule="exact" w:val="227"/>
          <w:jc w:val="center"/>
        </w:trPr>
        <w:tc>
          <w:tcPr>
            <w:tcW w:w="2946" w:type="dxa"/>
            <w:shd w:val="clear" w:color="auto" w:fill="auto"/>
            <w:vAlign w:val="center"/>
            <w:hideMark/>
          </w:tcPr>
          <w:p w14:paraId="0E623C49" w14:textId="77777777" w:rsidR="00483830" w:rsidRPr="00B73E3F" w:rsidRDefault="00483830" w:rsidP="00483830">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Workless</w:t>
            </w:r>
          </w:p>
        </w:tc>
        <w:tc>
          <w:tcPr>
            <w:tcW w:w="472" w:type="dxa"/>
            <w:shd w:val="clear" w:color="auto" w:fill="auto"/>
            <w:vAlign w:val="center"/>
          </w:tcPr>
          <w:p w14:paraId="69AF66C7"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14</w:t>
            </w:r>
          </w:p>
        </w:tc>
        <w:tc>
          <w:tcPr>
            <w:tcW w:w="471" w:type="dxa"/>
            <w:shd w:val="clear" w:color="auto" w:fill="auto"/>
            <w:vAlign w:val="center"/>
          </w:tcPr>
          <w:p w14:paraId="0906CB38"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86</w:t>
            </w:r>
          </w:p>
        </w:tc>
        <w:tc>
          <w:tcPr>
            <w:tcW w:w="471" w:type="dxa"/>
            <w:shd w:val="clear" w:color="auto" w:fill="auto"/>
            <w:vAlign w:val="center"/>
          </w:tcPr>
          <w:p w14:paraId="64AEDE89"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76</w:t>
            </w:r>
          </w:p>
        </w:tc>
        <w:tc>
          <w:tcPr>
            <w:tcW w:w="472" w:type="dxa"/>
            <w:shd w:val="clear" w:color="auto" w:fill="auto"/>
            <w:vAlign w:val="center"/>
          </w:tcPr>
          <w:p w14:paraId="239C1AA4"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63</w:t>
            </w:r>
          </w:p>
        </w:tc>
        <w:tc>
          <w:tcPr>
            <w:tcW w:w="472" w:type="dxa"/>
            <w:tcBorders>
              <w:right w:val="single" w:sz="8" w:space="0" w:color="auto"/>
            </w:tcBorders>
            <w:shd w:val="clear" w:color="auto" w:fill="auto"/>
            <w:vAlign w:val="center"/>
          </w:tcPr>
          <w:p w14:paraId="36B6DC7F"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45</w:t>
            </w:r>
          </w:p>
        </w:tc>
        <w:tc>
          <w:tcPr>
            <w:tcW w:w="475" w:type="dxa"/>
            <w:tcBorders>
              <w:left w:val="single" w:sz="8" w:space="0" w:color="auto"/>
            </w:tcBorders>
            <w:shd w:val="clear" w:color="auto" w:fill="auto"/>
            <w:vAlign w:val="center"/>
          </w:tcPr>
          <w:p w14:paraId="2035C297"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w:t>
            </w:r>
          </w:p>
        </w:tc>
        <w:tc>
          <w:tcPr>
            <w:tcW w:w="475" w:type="dxa"/>
            <w:shd w:val="clear" w:color="auto" w:fill="auto"/>
            <w:vAlign w:val="center"/>
          </w:tcPr>
          <w:p w14:paraId="4976D526"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25</w:t>
            </w:r>
          </w:p>
        </w:tc>
        <w:tc>
          <w:tcPr>
            <w:tcW w:w="475" w:type="dxa"/>
            <w:shd w:val="clear" w:color="auto" w:fill="auto"/>
            <w:vAlign w:val="center"/>
          </w:tcPr>
          <w:p w14:paraId="6EDBF8C8"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30</w:t>
            </w:r>
          </w:p>
        </w:tc>
        <w:tc>
          <w:tcPr>
            <w:tcW w:w="475" w:type="dxa"/>
            <w:shd w:val="clear" w:color="auto" w:fill="auto"/>
            <w:vAlign w:val="center"/>
          </w:tcPr>
          <w:p w14:paraId="07E3F2AB"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35</w:t>
            </w:r>
          </w:p>
        </w:tc>
        <w:tc>
          <w:tcPr>
            <w:tcW w:w="475" w:type="dxa"/>
            <w:shd w:val="clear" w:color="auto" w:fill="auto"/>
            <w:vAlign w:val="center"/>
          </w:tcPr>
          <w:p w14:paraId="4EE12DB6"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40</w:t>
            </w:r>
          </w:p>
        </w:tc>
        <w:tc>
          <w:tcPr>
            <w:tcW w:w="606" w:type="dxa"/>
            <w:shd w:val="clear" w:color="auto" w:fill="auto"/>
            <w:vAlign w:val="center"/>
          </w:tcPr>
          <w:p w14:paraId="2FA383AC"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115</w:t>
            </w:r>
          </w:p>
        </w:tc>
        <w:tc>
          <w:tcPr>
            <w:tcW w:w="606" w:type="dxa"/>
            <w:vAlign w:val="center"/>
          </w:tcPr>
          <w:p w14:paraId="2EFF2E2F"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11</w:t>
            </w:r>
          </w:p>
        </w:tc>
      </w:tr>
      <w:tr w:rsidR="00483830" w:rsidRPr="00B73E3F" w14:paraId="1060EF70" w14:textId="77777777" w:rsidTr="007A4368">
        <w:trPr>
          <w:trHeight w:hRule="exact" w:val="344"/>
          <w:jc w:val="center"/>
        </w:trPr>
        <w:tc>
          <w:tcPr>
            <w:tcW w:w="2946" w:type="dxa"/>
            <w:shd w:val="clear" w:color="auto" w:fill="auto"/>
            <w:vAlign w:val="center"/>
            <w:hideMark/>
          </w:tcPr>
          <w:p w14:paraId="006DCD63" w14:textId="77777777" w:rsidR="00483830" w:rsidRPr="00B73E3F" w:rsidRDefault="00483830" w:rsidP="00483830">
            <w:pPr>
              <w:spacing w:after="0" w:line="240" w:lineRule="auto"/>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Source of HH income in the 12 months prior to interview</w:t>
            </w:r>
          </w:p>
        </w:tc>
        <w:tc>
          <w:tcPr>
            <w:tcW w:w="472" w:type="dxa"/>
            <w:shd w:val="clear" w:color="auto" w:fill="auto"/>
            <w:vAlign w:val="center"/>
          </w:tcPr>
          <w:p w14:paraId="0F6CEF7D"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1" w:type="dxa"/>
            <w:shd w:val="clear" w:color="auto" w:fill="auto"/>
            <w:vAlign w:val="center"/>
          </w:tcPr>
          <w:p w14:paraId="612C3B71"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1" w:type="dxa"/>
            <w:shd w:val="clear" w:color="auto" w:fill="auto"/>
            <w:vAlign w:val="center"/>
          </w:tcPr>
          <w:p w14:paraId="78F149C2"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2" w:type="dxa"/>
            <w:shd w:val="clear" w:color="auto" w:fill="auto"/>
            <w:vAlign w:val="center"/>
          </w:tcPr>
          <w:p w14:paraId="5BA7889E"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2" w:type="dxa"/>
            <w:tcBorders>
              <w:right w:val="single" w:sz="8" w:space="0" w:color="auto"/>
            </w:tcBorders>
            <w:shd w:val="clear" w:color="auto" w:fill="auto"/>
            <w:vAlign w:val="center"/>
          </w:tcPr>
          <w:p w14:paraId="4530FA07"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tcBorders>
              <w:left w:val="single" w:sz="8" w:space="0" w:color="auto"/>
            </w:tcBorders>
            <w:shd w:val="clear" w:color="auto" w:fill="auto"/>
            <w:vAlign w:val="center"/>
          </w:tcPr>
          <w:p w14:paraId="02F4B637"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shd w:val="clear" w:color="auto" w:fill="auto"/>
            <w:vAlign w:val="center"/>
          </w:tcPr>
          <w:p w14:paraId="00FEFD07"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shd w:val="clear" w:color="auto" w:fill="auto"/>
            <w:vAlign w:val="center"/>
          </w:tcPr>
          <w:p w14:paraId="513DACFE"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shd w:val="clear" w:color="auto" w:fill="auto"/>
            <w:vAlign w:val="center"/>
          </w:tcPr>
          <w:p w14:paraId="462266A2"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shd w:val="clear" w:color="auto" w:fill="auto"/>
            <w:vAlign w:val="center"/>
          </w:tcPr>
          <w:p w14:paraId="30C81DD5"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606" w:type="dxa"/>
            <w:shd w:val="clear" w:color="auto" w:fill="auto"/>
            <w:vAlign w:val="center"/>
          </w:tcPr>
          <w:p w14:paraId="082D4B13"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606" w:type="dxa"/>
            <w:vAlign w:val="center"/>
          </w:tcPr>
          <w:p w14:paraId="4CA5D172"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r>
      <w:tr w:rsidR="00483830" w:rsidRPr="00B73E3F" w14:paraId="78DB8004" w14:textId="77777777" w:rsidTr="007A4368">
        <w:trPr>
          <w:trHeight w:hRule="exact" w:val="227"/>
          <w:jc w:val="center"/>
        </w:trPr>
        <w:tc>
          <w:tcPr>
            <w:tcW w:w="2946" w:type="dxa"/>
            <w:shd w:val="clear" w:color="auto" w:fill="auto"/>
            <w:vAlign w:val="center"/>
            <w:hideMark/>
          </w:tcPr>
          <w:p w14:paraId="71CE5A2D" w14:textId="77777777" w:rsidR="00483830" w:rsidRPr="00B73E3F" w:rsidRDefault="00483830" w:rsidP="00483830">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Main source market</w:t>
            </w:r>
          </w:p>
        </w:tc>
        <w:tc>
          <w:tcPr>
            <w:tcW w:w="472" w:type="dxa"/>
            <w:shd w:val="clear" w:color="auto" w:fill="auto"/>
            <w:vAlign w:val="center"/>
          </w:tcPr>
          <w:p w14:paraId="14665CEC"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73</w:t>
            </w:r>
          </w:p>
        </w:tc>
        <w:tc>
          <w:tcPr>
            <w:tcW w:w="471" w:type="dxa"/>
            <w:shd w:val="clear" w:color="auto" w:fill="auto"/>
            <w:vAlign w:val="center"/>
          </w:tcPr>
          <w:p w14:paraId="360784DB"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27</w:t>
            </w:r>
          </w:p>
        </w:tc>
        <w:tc>
          <w:tcPr>
            <w:tcW w:w="471" w:type="dxa"/>
            <w:shd w:val="clear" w:color="auto" w:fill="auto"/>
            <w:vAlign w:val="center"/>
          </w:tcPr>
          <w:p w14:paraId="59808519"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18</w:t>
            </w:r>
          </w:p>
        </w:tc>
        <w:tc>
          <w:tcPr>
            <w:tcW w:w="472" w:type="dxa"/>
            <w:shd w:val="clear" w:color="auto" w:fill="auto"/>
            <w:vAlign w:val="center"/>
          </w:tcPr>
          <w:p w14:paraId="327EEB1F"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11</w:t>
            </w:r>
          </w:p>
        </w:tc>
        <w:tc>
          <w:tcPr>
            <w:tcW w:w="472" w:type="dxa"/>
            <w:tcBorders>
              <w:right w:val="single" w:sz="8" w:space="0" w:color="auto"/>
            </w:tcBorders>
            <w:shd w:val="clear" w:color="auto" w:fill="auto"/>
            <w:vAlign w:val="center"/>
          </w:tcPr>
          <w:p w14:paraId="4A0ED256"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6</w:t>
            </w:r>
          </w:p>
        </w:tc>
        <w:tc>
          <w:tcPr>
            <w:tcW w:w="475" w:type="dxa"/>
            <w:tcBorders>
              <w:left w:val="single" w:sz="8" w:space="0" w:color="auto"/>
            </w:tcBorders>
            <w:shd w:val="clear" w:color="auto" w:fill="auto"/>
            <w:vAlign w:val="center"/>
          </w:tcPr>
          <w:p w14:paraId="35A8116C"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98</w:t>
            </w:r>
          </w:p>
        </w:tc>
        <w:tc>
          <w:tcPr>
            <w:tcW w:w="475" w:type="dxa"/>
            <w:shd w:val="clear" w:color="auto" w:fill="auto"/>
            <w:vAlign w:val="center"/>
          </w:tcPr>
          <w:p w14:paraId="0BB13075"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66</w:t>
            </w:r>
          </w:p>
        </w:tc>
        <w:tc>
          <w:tcPr>
            <w:tcW w:w="475" w:type="dxa"/>
            <w:shd w:val="clear" w:color="auto" w:fill="auto"/>
            <w:vAlign w:val="center"/>
          </w:tcPr>
          <w:p w14:paraId="279CB247"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59</w:t>
            </w:r>
          </w:p>
        </w:tc>
        <w:tc>
          <w:tcPr>
            <w:tcW w:w="475" w:type="dxa"/>
            <w:shd w:val="clear" w:color="auto" w:fill="auto"/>
            <w:vAlign w:val="center"/>
          </w:tcPr>
          <w:p w14:paraId="417002FE"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51</w:t>
            </w:r>
          </w:p>
        </w:tc>
        <w:tc>
          <w:tcPr>
            <w:tcW w:w="475" w:type="dxa"/>
            <w:shd w:val="clear" w:color="auto" w:fill="auto"/>
            <w:vAlign w:val="center"/>
          </w:tcPr>
          <w:p w14:paraId="012FA2C5"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46</w:t>
            </w:r>
          </w:p>
        </w:tc>
        <w:tc>
          <w:tcPr>
            <w:tcW w:w="606" w:type="dxa"/>
            <w:shd w:val="clear" w:color="auto" w:fill="auto"/>
            <w:vAlign w:val="center"/>
          </w:tcPr>
          <w:p w14:paraId="1B84008A"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955</w:t>
            </w:r>
          </w:p>
        </w:tc>
        <w:tc>
          <w:tcPr>
            <w:tcW w:w="606" w:type="dxa"/>
            <w:vAlign w:val="center"/>
          </w:tcPr>
          <w:p w14:paraId="32155E9D" w14:textId="77777777" w:rsidR="00483830" w:rsidRPr="00B73E3F" w:rsidRDefault="00483830" w:rsidP="00483830">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87</w:t>
            </w:r>
          </w:p>
        </w:tc>
      </w:tr>
      <w:tr w:rsidR="00483830" w:rsidRPr="00B73E3F" w14:paraId="64A4F6A2" w14:textId="77777777" w:rsidTr="007A4368">
        <w:trPr>
          <w:trHeight w:hRule="exact" w:val="227"/>
          <w:jc w:val="center"/>
        </w:trPr>
        <w:tc>
          <w:tcPr>
            <w:tcW w:w="2946" w:type="dxa"/>
            <w:shd w:val="clear" w:color="auto" w:fill="auto"/>
            <w:vAlign w:val="center"/>
            <w:hideMark/>
          </w:tcPr>
          <w:p w14:paraId="17CB0CE2" w14:textId="77777777" w:rsidR="00483830" w:rsidRPr="00B73E3F" w:rsidRDefault="00483830" w:rsidP="00483830">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Main source government</w:t>
            </w:r>
          </w:p>
        </w:tc>
        <w:tc>
          <w:tcPr>
            <w:tcW w:w="472" w:type="dxa"/>
            <w:shd w:val="clear" w:color="auto" w:fill="auto"/>
            <w:vAlign w:val="center"/>
          </w:tcPr>
          <w:p w14:paraId="63B9F9DD"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10</w:t>
            </w:r>
          </w:p>
        </w:tc>
        <w:tc>
          <w:tcPr>
            <w:tcW w:w="471" w:type="dxa"/>
            <w:shd w:val="clear" w:color="auto" w:fill="auto"/>
            <w:vAlign w:val="center"/>
          </w:tcPr>
          <w:p w14:paraId="70B3833A"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90</w:t>
            </w:r>
          </w:p>
        </w:tc>
        <w:tc>
          <w:tcPr>
            <w:tcW w:w="471" w:type="dxa"/>
            <w:shd w:val="clear" w:color="auto" w:fill="auto"/>
            <w:vAlign w:val="center"/>
          </w:tcPr>
          <w:p w14:paraId="31BE3026"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81</w:t>
            </w:r>
          </w:p>
        </w:tc>
        <w:tc>
          <w:tcPr>
            <w:tcW w:w="472" w:type="dxa"/>
            <w:shd w:val="clear" w:color="auto" w:fill="auto"/>
            <w:vAlign w:val="center"/>
          </w:tcPr>
          <w:p w14:paraId="6849E0D1"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68</w:t>
            </w:r>
          </w:p>
        </w:tc>
        <w:tc>
          <w:tcPr>
            <w:tcW w:w="472" w:type="dxa"/>
            <w:tcBorders>
              <w:right w:val="single" w:sz="8" w:space="0" w:color="auto"/>
            </w:tcBorders>
            <w:shd w:val="clear" w:color="auto" w:fill="auto"/>
            <w:vAlign w:val="center"/>
          </w:tcPr>
          <w:p w14:paraId="7542A8E9"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47</w:t>
            </w:r>
          </w:p>
        </w:tc>
        <w:tc>
          <w:tcPr>
            <w:tcW w:w="475" w:type="dxa"/>
            <w:tcBorders>
              <w:left w:val="single" w:sz="8" w:space="0" w:color="auto"/>
            </w:tcBorders>
            <w:shd w:val="clear" w:color="auto" w:fill="auto"/>
            <w:vAlign w:val="center"/>
          </w:tcPr>
          <w:p w14:paraId="1956DD92"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w:t>
            </w:r>
          </w:p>
        </w:tc>
        <w:tc>
          <w:tcPr>
            <w:tcW w:w="475" w:type="dxa"/>
            <w:shd w:val="clear" w:color="auto" w:fill="auto"/>
            <w:vAlign w:val="center"/>
          </w:tcPr>
          <w:p w14:paraId="347EE54F"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34</w:t>
            </w:r>
          </w:p>
        </w:tc>
        <w:tc>
          <w:tcPr>
            <w:tcW w:w="475" w:type="dxa"/>
            <w:shd w:val="clear" w:color="auto" w:fill="auto"/>
            <w:vAlign w:val="center"/>
          </w:tcPr>
          <w:p w14:paraId="032FD52E"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41</w:t>
            </w:r>
          </w:p>
        </w:tc>
        <w:tc>
          <w:tcPr>
            <w:tcW w:w="475" w:type="dxa"/>
            <w:shd w:val="clear" w:color="auto" w:fill="auto"/>
            <w:vAlign w:val="center"/>
          </w:tcPr>
          <w:p w14:paraId="5D11F224"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49</w:t>
            </w:r>
          </w:p>
        </w:tc>
        <w:tc>
          <w:tcPr>
            <w:tcW w:w="475" w:type="dxa"/>
            <w:shd w:val="clear" w:color="auto" w:fill="auto"/>
            <w:vAlign w:val="center"/>
          </w:tcPr>
          <w:p w14:paraId="14834445"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54</w:t>
            </w:r>
          </w:p>
        </w:tc>
        <w:tc>
          <w:tcPr>
            <w:tcW w:w="606" w:type="dxa"/>
            <w:shd w:val="clear" w:color="auto" w:fill="auto"/>
            <w:vAlign w:val="center"/>
          </w:tcPr>
          <w:p w14:paraId="0ADED8D8"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150</w:t>
            </w:r>
          </w:p>
        </w:tc>
        <w:tc>
          <w:tcPr>
            <w:tcW w:w="606" w:type="dxa"/>
            <w:vAlign w:val="center"/>
          </w:tcPr>
          <w:p w14:paraId="22319EC7" w14:textId="77777777" w:rsidR="00483830" w:rsidRPr="00B73E3F" w:rsidRDefault="00483830" w:rsidP="00483830">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13</w:t>
            </w:r>
          </w:p>
        </w:tc>
      </w:tr>
      <w:tr w:rsidR="00483830" w:rsidRPr="00B73E3F" w14:paraId="6B58AF6C" w14:textId="77777777" w:rsidTr="007A4368">
        <w:trPr>
          <w:trHeight w:hRule="exact" w:val="227"/>
          <w:jc w:val="center"/>
        </w:trPr>
        <w:tc>
          <w:tcPr>
            <w:tcW w:w="2946" w:type="dxa"/>
            <w:shd w:val="clear" w:color="auto" w:fill="auto"/>
            <w:vAlign w:val="center"/>
            <w:hideMark/>
          </w:tcPr>
          <w:p w14:paraId="2796837D" w14:textId="77777777" w:rsidR="00483830" w:rsidRPr="00B73E3F" w:rsidRDefault="00483830" w:rsidP="00483830">
            <w:pPr>
              <w:spacing w:after="0" w:line="240" w:lineRule="auto"/>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Tenure of household</w:t>
            </w:r>
          </w:p>
        </w:tc>
        <w:tc>
          <w:tcPr>
            <w:tcW w:w="472" w:type="dxa"/>
            <w:shd w:val="clear" w:color="auto" w:fill="auto"/>
            <w:vAlign w:val="center"/>
          </w:tcPr>
          <w:p w14:paraId="543F15B2"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1" w:type="dxa"/>
            <w:shd w:val="clear" w:color="auto" w:fill="auto"/>
            <w:vAlign w:val="center"/>
          </w:tcPr>
          <w:p w14:paraId="13302BDA"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1" w:type="dxa"/>
            <w:shd w:val="clear" w:color="auto" w:fill="auto"/>
            <w:vAlign w:val="center"/>
          </w:tcPr>
          <w:p w14:paraId="3A0F0A09"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2" w:type="dxa"/>
            <w:shd w:val="clear" w:color="auto" w:fill="auto"/>
            <w:vAlign w:val="center"/>
          </w:tcPr>
          <w:p w14:paraId="6E00CBD1"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2" w:type="dxa"/>
            <w:tcBorders>
              <w:right w:val="single" w:sz="8" w:space="0" w:color="auto"/>
            </w:tcBorders>
            <w:shd w:val="clear" w:color="auto" w:fill="auto"/>
            <w:vAlign w:val="center"/>
          </w:tcPr>
          <w:p w14:paraId="2F97F4E2"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tcBorders>
              <w:left w:val="single" w:sz="8" w:space="0" w:color="auto"/>
            </w:tcBorders>
            <w:shd w:val="clear" w:color="auto" w:fill="auto"/>
            <w:vAlign w:val="center"/>
          </w:tcPr>
          <w:p w14:paraId="739A4190"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shd w:val="clear" w:color="auto" w:fill="auto"/>
            <w:vAlign w:val="center"/>
          </w:tcPr>
          <w:p w14:paraId="7FD22BBE"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shd w:val="clear" w:color="auto" w:fill="auto"/>
            <w:vAlign w:val="center"/>
          </w:tcPr>
          <w:p w14:paraId="3CE510BC"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shd w:val="clear" w:color="auto" w:fill="auto"/>
            <w:vAlign w:val="center"/>
          </w:tcPr>
          <w:p w14:paraId="3ABFC7C0"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shd w:val="clear" w:color="auto" w:fill="auto"/>
            <w:vAlign w:val="center"/>
          </w:tcPr>
          <w:p w14:paraId="6A5EE737"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606" w:type="dxa"/>
            <w:shd w:val="clear" w:color="auto" w:fill="auto"/>
            <w:vAlign w:val="center"/>
          </w:tcPr>
          <w:p w14:paraId="55D91A59"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606" w:type="dxa"/>
            <w:vAlign w:val="center"/>
          </w:tcPr>
          <w:p w14:paraId="04D49B5B"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r>
      <w:tr w:rsidR="00483830" w:rsidRPr="00B73E3F" w14:paraId="1C7B16E4" w14:textId="77777777" w:rsidTr="007A4368">
        <w:trPr>
          <w:trHeight w:hRule="exact" w:val="227"/>
          <w:jc w:val="center"/>
        </w:trPr>
        <w:tc>
          <w:tcPr>
            <w:tcW w:w="2946" w:type="dxa"/>
            <w:shd w:val="clear" w:color="auto" w:fill="auto"/>
            <w:vAlign w:val="center"/>
            <w:hideMark/>
          </w:tcPr>
          <w:p w14:paraId="444EB95F" w14:textId="77777777" w:rsidR="00483830" w:rsidRPr="00B73E3F" w:rsidRDefault="00483830" w:rsidP="00483830">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Owned with mortgage (</w:t>
            </w:r>
            <w:proofErr w:type="spellStart"/>
            <w:r w:rsidRPr="00B73E3F">
              <w:rPr>
                <w:rFonts w:ascii="Arial" w:hAnsi="Arial"/>
                <w:color w:val="000000" w:themeColor="text1"/>
                <w:sz w:val="14"/>
                <w:szCs w:val="14"/>
              </w:rPr>
              <w:t>incl</w:t>
            </w:r>
            <w:proofErr w:type="spellEnd"/>
            <w:r w:rsidRPr="00B73E3F">
              <w:rPr>
                <w:rFonts w:ascii="Arial" w:hAnsi="Arial"/>
                <w:color w:val="000000" w:themeColor="text1"/>
                <w:sz w:val="14"/>
                <w:szCs w:val="14"/>
              </w:rPr>
              <w:t xml:space="preserve"> FT)</w:t>
            </w:r>
          </w:p>
        </w:tc>
        <w:tc>
          <w:tcPr>
            <w:tcW w:w="472" w:type="dxa"/>
            <w:shd w:val="clear" w:color="auto" w:fill="auto"/>
            <w:vAlign w:val="center"/>
          </w:tcPr>
          <w:p w14:paraId="1B2A4429"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76</w:t>
            </w:r>
          </w:p>
        </w:tc>
        <w:tc>
          <w:tcPr>
            <w:tcW w:w="471" w:type="dxa"/>
            <w:shd w:val="clear" w:color="auto" w:fill="auto"/>
            <w:vAlign w:val="center"/>
          </w:tcPr>
          <w:p w14:paraId="3F8599C8"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24</w:t>
            </w:r>
          </w:p>
        </w:tc>
        <w:tc>
          <w:tcPr>
            <w:tcW w:w="471" w:type="dxa"/>
            <w:shd w:val="clear" w:color="auto" w:fill="auto"/>
            <w:vAlign w:val="center"/>
          </w:tcPr>
          <w:p w14:paraId="0369730A"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17</w:t>
            </w:r>
          </w:p>
        </w:tc>
        <w:tc>
          <w:tcPr>
            <w:tcW w:w="472" w:type="dxa"/>
            <w:shd w:val="clear" w:color="auto" w:fill="auto"/>
            <w:vAlign w:val="center"/>
          </w:tcPr>
          <w:p w14:paraId="7F6EF0E4"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11</w:t>
            </w:r>
          </w:p>
        </w:tc>
        <w:tc>
          <w:tcPr>
            <w:tcW w:w="472" w:type="dxa"/>
            <w:tcBorders>
              <w:right w:val="single" w:sz="8" w:space="0" w:color="auto"/>
            </w:tcBorders>
            <w:shd w:val="clear" w:color="auto" w:fill="auto"/>
            <w:vAlign w:val="center"/>
          </w:tcPr>
          <w:p w14:paraId="5E1C45C0"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7</w:t>
            </w:r>
          </w:p>
        </w:tc>
        <w:tc>
          <w:tcPr>
            <w:tcW w:w="475" w:type="dxa"/>
            <w:tcBorders>
              <w:left w:val="single" w:sz="8" w:space="0" w:color="auto"/>
            </w:tcBorders>
            <w:shd w:val="clear" w:color="auto" w:fill="auto"/>
            <w:vAlign w:val="center"/>
          </w:tcPr>
          <w:p w14:paraId="7DACB861"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56</w:t>
            </w:r>
          </w:p>
        </w:tc>
        <w:tc>
          <w:tcPr>
            <w:tcW w:w="475" w:type="dxa"/>
            <w:shd w:val="clear" w:color="auto" w:fill="auto"/>
            <w:vAlign w:val="center"/>
          </w:tcPr>
          <w:p w14:paraId="662A5513"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32</w:t>
            </w:r>
          </w:p>
        </w:tc>
        <w:tc>
          <w:tcPr>
            <w:tcW w:w="475" w:type="dxa"/>
            <w:shd w:val="clear" w:color="auto" w:fill="auto"/>
            <w:vAlign w:val="center"/>
          </w:tcPr>
          <w:p w14:paraId="010EB337"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30</w:t>
            </w:r>
          </w:p>
        </w:tc>
        <w:tc>
          <w:tcPr>
            <w:tcW w:w="475" w:type="dxa"/>
            <w:shd w:val="clear" w:color="auto" w:fill="auto"/>
            <w:vAlign w:val="center"/>
          </w:tcPr>
          <w:p w14:paraId="2BFDFB61"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28</w:t>
            </w:r>
          </w:p>
        </w:tc>
        <w:tc>
          <w:tcPr>
            <w:tcW w:w="475" w:type="dxa"/>
            <w:shd w:val="clear" w:color="auto" w:fill="auto"/>
            <w:vAlign w:val="center"/>
          </w:tcPr>
          <w:p w14:paraId="49A18D22"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27</w:t>
            </w:r>
          </w:p>
        </w:tc>
        <w:tc>
          <w:tcPr>
            <w:tcW w:w="606" w:type="dxa"/>
            <w:shd w:val="clear" w:color="auto" w:fill="auto"/>
            <w:vAlign w:val="center"/>
          </w:tcPr>
          <w:p w14:paraId="55B02EF9"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525</w:t>
            </w:r>
          </w:p>
        </w:tc>
        <w:tc>
          <w:tcPr>
            <w:tcW w:w="606" w:type="dxa"/>
            <w:vAlign w:val="center"/>
          </w:tcPr>
          <w:p w14:paraId="6306F1E7"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47</w:t>
            </w:r>
          </w:p>
        </w:tc>
      </w:tr>
      <w:tr w:rsidR="00483830" w:rsidRPr="00B73E3F" w14:paraId="485A96A0" w14:textId="77777777" w:rsidTr="007A4368">
        <w:trPr>
          <w:trHeight w:hRule="exact" w:val="227"/>
          <w:jc w:val="center"/>
        </w:trPr>
        <w:tc>
          <w:tcPr>
            <w:tcW w:w="2946" w:type="dxa"/>
            <w:shd w:val="clear" w:color="auto" w:fill="auto"/>
            <w:vAlign w:val="center"/>
            <w:hideMark/>
          </w:tcPr>
          <w:p w14:paraId="3929F8DA" w14:textId="77777777" w:rsidR="00483830" w:rsidRPr="00B73E3F" w:rsidRDefault="00483830" w:rsidP="00483830">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Owned no mortgage (</w:t>
            </w:r>
            <w:proofErr w:type="spellStart"/>
            <w:r w:rsidRPr="00B73E3F">
              <w:rPr>
                <w:rFonts w:ascii="Arial" w:hAnsi="Arial"/>
                <w:color w:val="000000" w:themeColor="text1"/>
                <w:sz w:val="14"/>
                <w:szCs w:val="14"/>
              </w:rPr>
              <w:t>incl</w:t>
            </w:r>
            <w:proofErr w:type="spellEnd"/>
            <w:r w:rsidRPr="00B73E3F">
              <w:rPr>
                <w:rFonts w:ascii="Arial" w:hAnsi="Arial"/>
                <w:color w:val="000000" w:themeColor="text1"/>
                <w:sz w:val="14"/>
                <w:szCs w:val="14"/>
              </w:rPr>
              <w:t xml:space="preserve"> FT)</w:t>
            </w:r>
          </w:p>
        </w:tc>
        <w:tc>
          <w:tcPr>
            <w:tcW w:w="472" w:type="dxa"/>
            <w:shd w:val="clear" w:color="auto" w:fill="auto"/>
            <w:vAlign w:val="center"/>
          </w:tcPr>
          <w:p w14:paraId="1A3C9CBD"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81</w:t>
            </w:r>
          </w:p>
        </w:tc>
        <w:tc>
          <w:tcPr>
            <w:tcW w:w="471" w:type="dxa"/>
            <w:shd w:val="clear" w:color="auto" w:fill="auto"/>
            <w:vAlign w:val="center"/>
          </w:tcPr>
          <w:p w14:paraId="2255B476"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19</w:t>
            </w:r>
          </w:p>
        </w:tc>
        <w:tc>
          <w:tcPr>
            <w:tcW w:w="471" w:type="dxa"/>
            <w:shd w:val="clear" w:color="auto" w:fill="auto"/>
            <w:vAlign w:val="center"/>
          </w:tcPr>
          <w:p w14:paraId="4CF8D661"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12</w:t>
            </w:r>
          </w:p>
        </w:tc>
        <w:tc>
          <w:tcPr>
            <w:tcW w:w="472" w:type="dxa"/>
            <w:shd w:val="clear" w:color="auto" w:fill="auto"/>
            <w:vAlign w:val="center"/>
          </w:tcPr>
          <w:p w14:paraId="014513F8"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8</w:t>
            </w:r>
          </w:p>
        </w:tc>
        <w:tc>
          <w:tcPr>
            <w:tcW w:w="472" w:type="dxa"/>
            <w:tcBorders>
              <w:right w:val="single" w:sz="8" w:space="0" w:color="auto"/>
            </w:tcBorders>
            <w:shd w:val="clear" w:color="auto" w:fill="auto"/>
            <w:vAlign w:val="center"/>
          </w:tcPr>
          <w:p w14:paraId="521BC492"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6</w:t>
            </w:r>
          </w:p>
        </w:tc>
        <w:tc>
          <w:tcPr>
            <w:tcW w:w="475" w:type="dxa"/>
            <w:tcBorders>
              <w:left w:val="single" w:sz="8" w:space="0" w:color="auto"/>
            </w:tcBorders>
            <w:shd w:val="clear" w:color="auto" w:fill="auto"/>
            <w:vAlign w:val="center"/>
          </w:tcPr>
          <w:p w14:paraId="0E50E6B7"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13</w:t>
            </w:r>
          </w:p>
        </w:tc>
        <w:tc>
          <w:tcPr>
            <w:tcW w:w="475" w:type="dxa"/>
            <w:shd w:val="clear" w:color="auto" w:fill="auto"/>
            <w:vAlign w:val="center"/>
          </w:tcPr>
          <w:p w14:paraId="50AFB8F8"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6</w:t>
            </w:r>
          </w:p>
        </w:tc>
        <w:tc>
          <w:tcPr>
            <w:tcW w:w="475" w:type="dxa"/>
            <w:shd w:val="clear" w:color="auto" w:fill="auto"/>
            <w:vAlign w:val="center"/>
          </w:tcPr>
          <w:p w14:paraId="0057EEAB"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w:t>
            </w:r>
          </w:p>
        </w:tc>
        <w:tc>
          <w:tcPr>
            <w:tcW w:w="475" w:type="dxa"/>
            <w:shd w:val="clear" w:color="auto" w:fill="auto"/>
            <w:vAlign w:val="center"/>
          </w:tcPr>
          <w:p w14:paraId="486BD12A"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w:t>
            </w:r>
          </w:p>
        </w:tc>
        <w:tc>
          <w:tcPr>
            <w:tcW w:w="475" w:type="dxa"/>
            <w:shd w:val="clear" w:color="auto" w:fill="auto"/>
            <w:vAlign w:val="center"/>
          </w:tcPr>
          <w:p w14:paraId="6B441731"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w:t>
            </w:r>
          </w:p>
        </w:tc>
        <w:tc>
          <w:tcPr>
            <w:tcW w:w="606" w:type="dxa"/>
            <w:shd w:val="clear" w:color="auto" w:fill="auto"/>
            <w:vAlign w:val="center"/>
          </w:tcPr>
          <w:p w14:paraId="2E3AA059"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115</w:t>
            </w:r>
          </w:p>
        </w:tc>
        <w:tc>
          <w:tcPr>
            <w:tcW w:w="606" w:type="dxa"/>
            <w:vAlign w:val="center"/>
          </w:tcPr>
          <w:p w14:paraId="1A263F64"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11</w:t>
            </w:r>
          </w:p>
        </w:tc>
      </w:tr>
      <w:tr w:rsidR="00483830" w:rsidRPr="00B73E3F" w14:paraId="5C637F90" w14:textId="77777777" w:rsidTr="007A4368">
        <w:trPr>
          <w:trHeight w:hRule="exact" w:val="227"/>
          <w:jc w:val="center"/>
        </w:trPr>
        <w:tc>
          <w:tcPr>
            <w:tcW w:w="2946" w:type="dxa"/>
            <w:shd w:val="clear" w:color="auto" w:fill="auto"/>
            <w:vAlign w:val="center"/>
            <w:hideMark/>
          </w:tcPr>
          <w:p w14:paraId="565153E9" w14:textId="77777777" w:rsidR="00483830" w:rsidRPr="00B73E3F" w:rsidRDefault="00483830" w:rsidP="00483830">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Private rental</w:t>
            </w:r>
          </w:p>
        </w:tc>
        <w:tc>
          <w:tcPr>
            <w:tcW w:w="472" w:type="dxa"/>
            <w:shd w:val="clear" w:color="auto" w:fill="auto"/>
            <w:vAlign w:val="center"/>
          </w:tcPr>
          <w:p w14:paraId="090CFF0B"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50</w:t>
            </w:r>
          </w:p>
        </w:tc>
        <w:tc>
          <w:tcPr>
            <w:tcW w:w="471" w:type="dxa"/>
            <w:shd w:val="clear" w:color="auto" w:fill="auto"/>
            <w:vAlign w:val="center"/>
          </w:tcPr>
          <w:p w14:paraId="52A103F7"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50</w:t>
            </w:r>
          </w:p>
        </w:tc>
        <w:tc>
          <w:tcPr>
            <w:tcW w:w="471" w:type="dxa"/>
            <w:shd w:val="clear" w:color="auto" w:fill="auto"/>
            <w:vAlign w:val="center"/>
          </w:tcPr>
          <w:p w14:paraId="0621F2B3"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39</w:t>
            </w:r>
          </w:p>
        </w:tc>
        <w:tc>
          <w:tcPr>
            <w:tcW w:w="472" w:type="dxa"/>
            <w:shd w:val="clear" w:color="auto" w:fill="auto"/>
            <w:vAlign w:val="center"/>
          </w:tcPr>
          <w:p w14:paraId="5F6879F1"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29</w:t>
            </w:r>
          </w:p>
        </w:tc>
        <w:tc>
          <w:tcPr>
            <w:tcW w:w="472" w:type="dxa"/>
            <w:tcBorders>
              <w:right w:val="single" w:sz="8" w:space="0" w:color="auto"/>
            </w:tcBorders>
            <w:shd w:val="clear" w:color="auto" w:fill="auto"/>
            <w:vAlign w:val="center"/>
          </w:tcPr>
          <w:p w14:paraId="461B063D"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20</w:t>
            </w:r>
          </w:p>
        </w:tc>
        <w:tc>
          <w:tcPr>
            <w:tcW w:w="475" w:type="dxa"/>
            <w:tcBorders>
              <w:left w:val="single" w:sz="8" w:space="0" w:color="auto"/>
            </w:tcBorders>
            <w:shd w:val="clear" w:color="auto" w:fill="auto"/>
            <w:vAlign w:val="center"/>
          </w:tcPr>
          <w:p w14:paraId="15CB3D63"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25</w:t>
            </w:r>
          </w:p>
        </w:tc>
        <w:tc>
          <w:tcPr>
            <w:tcW w:w="475" w:type="dxa"/>
            <w:shd w:val="clear" w:color="auto" w:fill="auto"/>
            <w:vAlign w:val="center"/>
          </w:tcPr>
          <w:p w14:paraId="30FEAFAB"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45</w:t>
            </w:r>
          </w:p>
        </w:tc>
        <w:tc>
          <w:tcPr>
            <w:tcW w:w="475" w:type="dxa"/>
            <w:shd w:val="clear" w:color="auto" w:fill="auto"/>
            <w:vAlign w:val="center"/>
          </w:tcPr>
          <w:p w14:paraId="35A60F82"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47</w:t>
            </w:r>
          </w:p>
        </w:tc>
        <w:tc>
          <w:tcPr>
            <w:tcW w:w="475" w:type="dxa"/>
            <w:shd w:val="clear" w:color="auto" w:fill="auto"/>
            <w:vAlign w:val="center"/>
          </w:tcPr>
          <w:p w14:paraId="3EADC6A4"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50</w:t>
            </w:r>
          </w:p>
        </w:tc>
        <w:tc>
          <w:tcPr>
            <w:tcW w:w="475" w:type="dxa"/>
            <w:shd w:val="clear" w:color="auto" w:fill="auto"/>
            <w:vAlign w:val="center"/>
          </w:tcPr>
          <w:p w14:paraId="2BAA684E"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54</w:t>
            </w:r>
          </w:p>
        </w:tc>
        <w:tc>
          <w:tcPr>
            <w:tcW w:w="606" w:type="dxa"/>
            <w:shd w:val="clear" w:color="auto" w:fill="auto"/>
            <w:vAlign w:val="center"/>
          </w:tcPr>
          <w:p w14:paraId="4370534D"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350</w:t>
            </w:r>
          </w:p>
        </w:tc>
        <w:tc>
          <w:tcPr>
            <w:tcW w:w="606" w:type="dxa"/>
            <w:vAlign w:val="center"/>
          </w:tcPr>
          <w:p w14:paraId="47387814"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32</w:t>
            </w:r>
          </w:p>
        </w:tc>
      </w:tr>
      <w:tr w:rsidR="00483830" w:rsidRPr="00B73E3F" w14:paraId="5AA39297" w14:textId="77777777" w:rsidTr="007A4368">
        <w:trPr>
          <w:trHeight w:hRule="exact" w:val="227"/>
          <w:jc w:val="center"/>
        </w:trPr>
        <w:tc>
          <w:tcPr>
            <w:tcW w:w="2946" w:type="dxa"/>
            <w:shd w:val="clear" w:color="auto" w:fill="auto"/>
            <w:vAlign w:val="center"/>
            <w:hideMark/>
          </w:tcPr>
          <w:p w14:paraId="7021B185" w14:textId="77777777" w:rsidR="00483830" w:rsidRPr="00B73E3F" w:rsidRDefault="00483830" w:rsidP="00483830">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Social rental</w:t>
            </w:r>
          </w:p>
        </w:tc>
        <w:tc>
          <w:tcPr>
            <w:tcW w:w="472" w:type="dxa"/>
            <w:shd w:val="clear" w:color="auto" w:fill="auto"/>
            <w:vAlign w:val="center"/>
          </w:tcPr>
          <w:p w14:paraId="57A41EF8"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27</w:t>
            </w:r>
          </w:p>
        </w:tc>
        <w:tc>
          <w:tcPr>
            <w:tcW w:w="471" w:type="dxa"/>
            <w:shd w:val="clear" w:color="auto" w:fill="auto"/>
            <w:vAlign w:val="center"/>
          </w:tcPr>
          <w:p w14:paraId="4E450069"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73</w:t>
            </w:r>
          </w:p>
        </w:tc>
        <w:tc>
          <w:tcPr>
            <w:tcW w:w="471" w:type="dxa"/>
            <w:shd w:val="clear" w:color="auto" w:fill="auto"/>
            <w:vAlign w:val="center"/>
          </w:tcPr>
          <w:p w14:paraId="482DA0B3"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59</w:t>
            </w:r>
          </w:p>
        </w:tc>
        <w:tc>
          <w:tcPr>
            <w:tcW w:w="472" w:type="dxa"/>
            <w:shd w:val="clear" w:color="auto" w:fill="auto"/>
            <w:vAlign w:val="center"/>
          </w:tcPr>
          <w:p w14:paraId="197AC3BA"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41</w:t>
            </w:r>
          </w:p>
        </w:tc>
        <w:tc>
          <w:tcPr>
            <w:tcW w:w="472" w:type="dxa"/>
            <w:tcBorders>
              <w:right w:val="single" w:sz="8" w:space="0" w:color="auto"/>
            </w:tcBorders>
            <w:shd w:val="clear" w:color="auto" w:fill="auto"/>
            <w:vAlign w:val="center"/>
          </w:tcPr>
          <w:p w14:paraId="15B3821A"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18</w:t>
            </w:r>
          </w:p>
        </w:tc>
        <w:tc>
          <w:tcPr>
            <w:tcW w:w="475" w:type="dxa"/>
            <w:tcBorders>
              <w:left w:val="single" w:sz="8" w:space="0" w:color="auto"/>
            </w:tcBorders>
            <w:shd w:val="clear" w:color="auto" w:fill="auto"/>
            <w:vAlign w:val="center"/>
          </w:tcPr>
          <w:p w14:paraId="2292D685"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w:t>
            </w:r>
          </w:p>
        </w:tc>
        <w:tc>
          <w:tcPr>
            <w:tcW w:w="475" w:type="dxa"/>
            <w:shd w:val="clear" w:color="auto" w:fill="auto"/>
            <w:vAlign w:val="center"/>
          </w:tcPr>
          <w:p w14:paraId="763C7332"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14</w:t>
            </w:r>
          </w:p>
        </w:tc>
        <w:tc>
          <w:tcPr>
            <w:tcW w:w="475" w:type="dxa"/>
            <w:shd w:val="clear" w:color="auto" w:fill="auto"/>
            <w:vAlign w:val="center"/>
          </w:tcPr>
          <w:p w14:paraId="081C3EED"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15</w:t>
            </w:r>
          </w:p>
        </w:tc>
        <w:tc>
          <w:tcPr>
            <w:tcW w:w="475" w:type="dxa"/>
            <w:shd w:val="clear" w:color="auto" w:fill="auto"/>
            <w:vAlign w:val="center"/>
          </w:tcPr>
          <w:p w14:paraId="3EA6C405"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15</w:t>
            </w:r>
          </w:p>
        </w:tc>
        <w:tc>
          <w:tcPr>
            <w:tcW w:w="475" w:type="dxa"/>
            <w:shd w:val="clear" w:color="auto" w:fill="auto"/>
            <w:vAlign w:val="center"/>
          </w:tcPr>
          <w:p w14:paraId="1EBAB6F4"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11</w:t>
            </w:r>
          </w:p>
        </w:tc>
        <w:tc>
          <w:tcPr>
            <w:tcW w:w="606" w:type="dxa"/>
            <w:shd w:val="clear" w:color="auto" w:fill="auto"/>
            <w:vAlign w:val="center"/>
          </w:tcPr>
          <w:p w14:paraId="7C097EE3"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75</w:t>
            </w:r>
          </w:p>
        </w:tc>
        <w:tc>
          <w:tcPr>
            <w:tcW w:w="606" w:type="dxa"/>
            <w:vAlign w:val="center"/>
          </w:tcPr>
          <w:p w14:paraId="1355B8EA"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7</w:t>
            </w:r>
          </w:p>
        </w:tc>
      </w:tr>
      <w:tr w:rsidR="00483830" w:rsidRPr="00B73E3F" w14:paraId="108C2B09" w14:textId="77777777" w:rsidTr="007A4368">
        <w:trPr>
          <w:trHeight w:hRule="exact" w:val="227"/>
          <w:jc w:val="center"/>
        </w:trPr>
        <w:tc>
          <w:tcPr>
            <w:tcW w:w="2946" w:type="dxa"/>
            <w:shd w:val="clear" w:color="auto" w:fill="auto"/>
            <w:vAlign w:val="center"/>
            <w:hideMark/>
          </w:tcPr>
          <w:p w14:paraId="503BA3CA" w14:textId="77777777" w:rsidR="00483830" w:rsidRPr="00B73E3F" w:rsidRDefault="00483830" w:rsidP="00483830">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 xml:space="preserve">Other </w:t>
            </w:r>
          </w:p>
        </w:tc>
        <w:tc>
          <w:tcPr>
            <w:tcW w:w="472" w:type="dxa"/>
            <w:shd w:val="clear" w:color="auto" w:fill="auto"/>
            <w:vAlign w:val="center"/>
          </w:tcPr>
          <w:p w14:paraId="1B075CAB"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73</w:t>
            </w:r>
          </w:p>
        </w:tc>
        <w:tc>
          <w:tcPr>
            <w:tcW w:w="471" w:type="dxa"/>
            <w:shd w:val="clear" w:color="auto" w:fill="auto"/>
            <w:vAlign w:val="center"/>
          </w:tcPr>
          <w:p w14:paraId="047ACF43"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27</w:t>
            </w:r>
          </w:p>
        </w:tc>
        <w:tc>
          <w:tcPr>
            <w:tcW w:w="471" w:type="dxa"/>
            <w:shd w:val="clear" w:color="auto" w:fill="auto"/>
            <w:vAlign w:val="center"/>
          </w:tcPr>
          <w:p w14:paraId="766DE739"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22</w:t>
            </w:r>
          </w:p>
        </w:tc>
        <w:tc>
          <w:tcPr>
            <w:tcW w:w="472" w:type="dxa"/>
            <w:shd w:val="clear" w:color="auto" w:fill="auto"/>
            <w:vAlign w:val="center"/>
          </w:tcPr>
          <w:p w14:paraId="714C6426"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16</w:t>
            </w:r>
          </w:p>
        </w:tc>
        <w:tc>
          <w:tcPr>
            <w:tcW w:w="472" w:type="dxa"/>
            <w:tcBorders>
              <w:right w:val="single" w:sz="8" w:space="0" w:color="auto"/>
            </w:tcBorders>
            <w:shd w:val="clear" w:color="auto" w:fill="auto"/>
            <w:vAlign w:val="center"/>
          </w:tcPr>
          <w:p w14:paraId="1AAAFC1E"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12</w:t>
            </w:r>
          </w:p>
        </w:tc>
        <w:tc>
          <w:tcPr>
            <w:tcW w:w="475" w:type="dxa"/>
            <w:tcBorders>
              <w:left w:val="single" w:sz="8" w:space="0" w:color="auto"/>
            </w:tcBorders>
            <w:shd w:val="clear" w:color="auto" w:fill="auto"/>
            <w:vAlign w:val="center"/>
          </w:tcPr>
          <w:p w14:paraId="2C96DD8C"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w:t>
            </w:r>
          </w:p>
        </w:tc>
        <w:tc>
          <w:tcPr>
            <w:tcW w:w="475" w:type="dxa"/>
            <w:shd w:val="clear" w:color="auto" w:fill="auto"/>
            <w:vAlign w:val="center"/>
          </w:tcPr>
          <w:p w14:paraId="32BE04C0"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w:t>
            </w:r>
          </w:p>
        </w:tc>
        <w:tc>
          <w:tcPr>
            <w:tcW w:w="475" w:type="dxa"/>
            <w:shd w:val="clear" w:color="auto" w:fill="auto"/>
            <w:vAlign w:val="center"/>
          </w:tcPr>
          <w:p w14:paraId="3EC8F8C4"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w:t>
            </w:r>
          </w:p>
        </w:tc>
        <w:tc>
          <w:tcPr>
            <w:tcW w:w="475" w:type="dxa"/>
            <w:shd w:val="clear" w:color="auto" w:fill="auto"/>
            <w:vAlign w:val="center"/>
          </w:tcPr>
          <w:p w14:paraId="3EFC47D4"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w:t>
            </w:r>
          </w:p>
        </w:tc>
        <w:tc>
          <w:tcPr>
            <w:tcW w:w="475" w:type="dxa"/>
            <w:shd w:val="clear" w:color="auto" w:fill="auto"/>
            <w:vAlign w:val="center"/>
          </w:tcPr>
          <w:p w14:paraId="6F5C5493"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w:t>
            </w:r>
          </w:p>
        </w:tc>
        <w:tc>
          <w:tcPr>
            <w:tcW w:w="606" w:type="dxa"/>
            <w:shd w:val="clear" w:color="auto" w:fill="auto"/>
            <w:vAlign w:val="center"/>
          </w:tcPr>
          <w:p w14:paraId="44256CF6"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35</w:t>
            </w:r>
          </w:p>
        </w:tc>
        <w:tc>
          <w:tcPr>
            <w:tcW w:w="606" w:type="dxa"/>
            <w:vAlign w:val="center"/>
          </w:tcPr>
          <w:p w14:paraId="6AD1E006"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w:t>
            </w:r>
          </w:p>
        </w:tc>
      </w:tr>
      <w:tr w:rsidR="00483830" w:rsidRPr="00B73E3F" w14:paraId="1C339B13" w14:textId="77777777" w:rsidTr="007A4368">
        <w:trPr>
          <w:trHeight w:hRule="exact" w:val="227"/>
          <w:jc w:val="center"/>
        </w:trPr>
        <w:tc>
          <w:tcPr>
            <w:tcW w:w="2946" w:type="dxa"/>
            <w:shd w:val="clear" w:color="auto" w:fill="auto"/>
            <w:vAlign w:val="center"/>
            <w:hideMark/>
          </w:tcPr>
          <w:p w14:paraId="6C5BBEA0" w14:textId="77777777" w:rsidR="00483830" w:rsidRPr="00B73E3F" w:rsidRDefault="00483830" w:rsidP="00483830">
            <w:pPr>
              <w:spacing w:after="0" w:line="240" w:lineRule="auto"/>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Private rental by AS receipt</w:t>
            </w:r>
          </w:p>
        </w:tc>
        <w:tc>
          <w:tcPr>
            <w:tcW w:w="472" w:type="dxa"/>
            <w:shd w:val="clear" w:color="auto" w:fill="auto"/>
            <w:vAlign w:val="center"/>
          </w:tcPr>
          <w:p w14:paraId="16ACEF79"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1" w:type="dxa"/>
            <w:shd w:val="clear" w:color="auto" w:fill="auto"/>
            <w:vAlign w:val="center"/>
          </w:tcPr>
          <w:p w14:paraId="036BA571"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1" w:type="dxa"/>
            <w:shd w:val="clear" w:color="auto" w:fill="auto"/>
            <w:vAlign w:val="center"/>
          </w:tcPr>
          <w:p w14:paraId="53B6812B"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2" w:type="dxa"/>
            <w:shd w:val="clear" w:color="auto" w:fill="auto"/>
            <w:vAlign w:val="center"/>
          </w:tcPr>
          <w:p w14:paraId="1B863367"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2" w:type="dxa"/>
            <w:tcBorders>
              <w:right w:val="single" w:sz="8" w:space="0" w:color="auto"/>
            </w:tcBorders>
            <w:shd w:val="clear" w:color="auto" w:fill="auto"/>
            <w:vAlign w:val="center"/>
          </w:tcPr>
          <w:p w14:paraId="066EB5A9"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tcBorders>
              <w:left w:val="single" w:sz="8" w:space="0" w:color="auto"/>
            </w:tcBorders>
            <w:shd w:val="clear" w:color="auto" w:fill="auto"/>
            <w:vAlign w:val="center"/>
          </w:tcPr>
          <w:p w14:paraId="603BD38F"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shd w:val="clear" w:color="auto" w:fill="auto"/>
            <w:vAlign w:val="center"/>
          </w:tcPr>
          <w:p w14:paraId="722FF382"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shd w:val="clear" w:color="auto" w:fill="auto"/>
            <w:vAlign w:val="center"/>
          </w:tcPr>
          <w:p w14:paraId="349DA4E8"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shd w:val="clear" w:color="auto" w:fill="auto"/>
            <w:vAlign w:val="center"/>
          </w:tcPr>
          <w:p w14:paraId="1ECC3AAA"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shd w:val="clear" w:color="auto" w:fill="auto"/>
            <w:vAlign w:val="center"/>
          </w:tcPr>
          <w:p w14:paraId="1BF35231"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606" w:type="dxa"/>
            <w:shd w:val="clear" w:color="auto" w:fill="auto"/>
            <w:vAlign w:val="center"/>
          </w:tcPr>
          <w:p w14:paraId="60A4F1BF"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606" w:type="dxa"/>
            <w:vAlign w:val="center"/>
          </w:tcPr>
          <w:p w14:paraId="32DB2552"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r>
      <w:tr w:rsidR="00483830" w:rsidRPr="00B73E3F" w14:paraId="6B78D2CF" w14:textId="77777777" w:rsidTr="007A4368">
        <w:trPr>
          <w:trHeight w:hRule="exact" w:val="227"/>
          <w:jc w:val="center"/>
        </w:trPr>
        <w:tc>
          <w:tcPr>
            <w:tcW w:w="2946" w:type="dxa"/>
            <w:shd w:val="clear" w:color="auto" w:fill="auto"/>
            <w:vAlign w:val="center"/>
            <w:hideMark/>
          </w:tcPr>
          <w:p w14:paraId="02D0EB0B" w14:textId="77777777" w:rsidR="00483830" w:rsidRPr="00B73E3F" w:rsidRDefault="00483830" w:rsidP="00483830">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Private rental (</w:t>
            </w:r>
            <w:proofErr w:type="gramStart"/>
            <w:r w:rsidRPr="00B73E3F">
              <w:rPr>
                <w:rFonts w:ascii="Arial" w:hAnsi="Arial"/>
                <w:color w:val="000000" w:themeColor="text1"/>
                <w:sz w:val="14"/>
                <w:szCs w:val="14"/>
              </w:rPr>
              <w:t>no</w:t>
            </w:r>
            <w:proofErr w:type="gramEnd"/>
            <w:r w:rsidRPr="00B73E3F">
              <w:rPr>
                <w:rFonts w:ascii="Arial" w:hAnsi="Arial"/>
                <w:color w:val="000000" w:themeColor="text1"/>
                <w:sz w:val="14"/>
                <w:szCs w:val="14"/>
              </w:rPr>
              <w:t xml:space="preserve"> AS)</w:t>
            </w:r>
          </w:p>
        </w:tc>
        <w:tc>
          <w:tcPr>
            <w:tcW w:w="472" w:type="dxa"/>
            <w:shd w:val="clear" w:color="auto" w:fill="auto"/>
            <w:vAlign w:val="center"/>
          </w:tcPr>
          <w:p w14:paraId="23D5AEE2"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66</w:t>
            </w:r>
          </w:p>
        </w:tc>
        <w:tc>
          <w:tcPr>
            <w:tcW w:w="471" w:type="dxa"/>
            <w:shd w:val="clear" w:color="auto" w:fill="auto"/>
            <w:vAlign w:val="center"/>
          </w:tcPr>
          <w:p w14:paraId="57A2DC2F"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34</w:t>
            </w:r>
          </w:p>
        </w:tc>
        <w:tc>
          <w:tcPr>
            <w:tcW w:w="471" w:type="dxa"/>
            <w:shd w:val="clear" w:color="auto" w:fill="auto"/>
            <w:vAlign w:val="center"/>
          </w:tcPr>
          <w:p w14:paraId="1DE5DDE1"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24</w:t>
            </w:r>
          </w:p>
        </w:tc>
        <w:tc>
          <w:tcPr>
            <w:tcW w:w="472" w:type="dxa"/>
            <w:shd w:val="clear" w:color="auto" w:fill="auto"/>
            <w:vAlign w:val="center"/>
          </w:tcPr>
          <w:p w14:paraId="167DBC4F"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16</w:t>
            </w:r>
          </w:p>
        </w:tc>
        <w:tc>
          <w:tcPr>
            <w:tcW w:w="472" w:type="dxa"/>
            <w:tcBorders>
              <w:right w:val="single" w:sz="8" w:space="0" w:color="auto"/>
            </w:tcBorders>
            <w:shd w:val="clear" w:color="auto" w:fill="auto"/>
            <w:vAlign w:val="center"/>
          </w:tcPr>
          <w:p w14:paraId="70ADE5AF"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10</w:t>
            </w:r>
          </w:p>
        </w:tc>
        <w:tc>
          <w:tcPr>
            <w:tcW w:w="475" w:type="dxa"/>
            <w:tcBorders>
              <w:left w:val="single" w:sz="8" w:space="0" w:color="auto"/>
            </w:tcBorders>
            <w:shd w:val="clear" w:color="auto" w:fill="auto"/>
            <w:vAlign w:val="center"/>
          </w:tcPr>
          <w:p w14:paraId="5A51533F"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17</w:t>
            </w:r>
          </w:p>
        </w:tc>
        <w:tc>
          <w:tcPr>
            <w:tcW w:w="475" w:type="dxa"/>
            <w:shd w:val="clear" w:color="auto" w:fill="auto"/>
            <w:vAlign w:val="center"/>
          </w:tcPr>
          <w:p w14:paraId="7CF38EA5"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16</w:t>
            </w:r>
          </w:p>
        </w:tc>
        <w:tc>
          <w:tcPr>
            <w:tcW w:w="475" w:type="dxa"/>
            <w:shd w:val="clear" w:color="auto" w:fill="auto"/>
            <w:vAlign w:val="center"/>
          </w:tcPr>
          <w:p w14:paraId="26B44C53"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15</w:t>
            </w:r>
          </w:p>
        </w:tc>
        <w:tc>
          <w:tcPr>
            <w:tcW w:w="475" w:type="dxa"/>
            <w:shd w:val="clear" w:color="auto" w:fill="auto"/>
            <w:vAlign w:val="center"/>
          </w:tcPr>
          <w:p w14:paraId="6DE0D3B5"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14</w:t>
            </w:r>
          </w:p>
        </w:tc>
        <w:tc>
          <w:tcPr>
            <w:tcW w:w="475" w:type="dxa"/>
            <w:shd w:val="clear" w:color="auto" w:fill="auto"/>
            <w:vAlign w:val="center"/>
          </w:tcPr>
          <w:p w14:paraId="6526B280"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14</w:t>
            </w:r>
          </w:p>
        </w:tc>
        <w:tc>
          <w:tcPr>
            <w:tcW w:w="606" w:type="dxa"/>
            <w:shd w:val="clear" w:color="auto" w:fill="auto"/>
            <w:vAlign w:val="center"/>
          </w:tcPr>
          <w:p w14:paraId="189ABA22"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185</w:t>
            </w:r>
          </w:p>
        </w:tc>
        <w:tc>
          <w:tcPr>
            <w:tcW w:w="606" w:type="dxa"/>
            <w:vAlign w:val="center"/>
          </w:tcPr>
          <w:p w14:paraId="02E377D5"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17</w:t>
            </w:r>
          </w:p>
        </w:tc>
      </w:tr>
      <w:tr w:rsidR="00483830" w:rsidRPr="00B73E3F" w14:paraId="79BC8E2C" w14:textId="77777777" w:rsidTr="007A4368">
        <w:trPr>
          <w:trHeight w:hRule="exact" w:val="227"/>
          <w:jc w:val="center"/>
        </w:trPr>
        <w:tc>
          <w:tcPr>
            <w:tcW w:w="2946" w:type="dxa"/>
            <w:shd w:val="clear" w:color="auto" w:fill="auto"/>
            <w:vAlign w:val="center"/>
            <w:hideMark/>
          </w:tcPr>
          <w:p w14:paraId="153C4464" w14:textId="77777777" w:rsidR="00483830" w:rsidRPr="00B73E3F" w:rsidRDefault="00483830" w:rsidP="00483830">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Private rental (with AS)</w:t>
            </w:r>
          </w:p>
        </w:tc>
        <w:tc>
          <w:tcPr>
            <w:tcW w:w="472" w:type="dxa"/>
            <w:shd w:val="clear" w:color="auto" w:fill="auto"/>
            <w:vAlign w:val="center"/>
          </w:tcPr>
          <w:p w14:paraId="44187E2E"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33</w:t>
            </w:r>
          </w:p>
        </w:tc>
        <w:tc>
          <w:tcPr>
            <w:tcW w:w="471" w:type="dxa"/>
            <w:shd w:val="clear" w:color="auto" w:fill="auto"/>
            <w:vAlign w:val="center"/>
          </w:tcPr>
          <w:p w14:paraId="7AAD79FB"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67</w:t>
            </w:r>
          </w:p>
        </w:tc>
        <w:tc>
          <w:tcPr>
            <w:tcW w:w="471" w:type="dxa"/>
            <w:shd w:val="clear" w:color="auto" w:fill="auto"/>
            <w:vAlign w:val="center"/>
          </w:tcPr>
          <w:p w14:paraId="6C2D9921"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56</w:t>
            </w:r>
          </w:p>
        </w:tc>
        <w:tc>
          <w:tcPr>
            <w:tcW w:w="472" w:type="dxa"/>
            <w:shd w:val="clear" w:color="auto" w:fill="auto"/>
            <w:vAlign w:val="center"/>
          </w:tcPr>
          <w:p w14:paraId="2C586613"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43</w:t>
            </w:r>
          </w:p>
        </w:tc>
        <w:tc>
          <w:tcPr>
            <w:tcW w:w="472" w:type="dxa"/>
            <w:tcBorders>
              <w:right w:val="single" w:sz="8" w:space="0" w:color="auto"/>
            </w:tcBorders>
            <w:shd w:val="clear" w:color="auto" w:fill="auto"/>
            <w:vAlign w:val="center"/>
          </w:tcPr>
          <w:p w14:paraId="5650ADB5"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30</w:t>
            </w:r>
          </w:p>
        </w:tc>
        <w:tc>
          <w:tcPr>
            <w:tcW w:w="475" w:type="dxa"/>
            <w:tcBorders>
              <w:left w:val="single" w:sz="8" w:space="0" w:color="auto"/>
            </w:tcBorders>
            <w:shd w:val="clear" w:color="auto" w:fill="auto"/>
            <w:vAlign w:val="center"/>
          </w:tcPr>
          <w:p w14:paraId="7024EB8B"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8</w:t>
            </w:r>
          </w:p>
        </w:tc>
        <w:tc>
          <w:tcPr>
            <w:tcW w:w="475" w:type="dxa"/>
            <w:shd w:val="clear" w:color="auto" w:fill="auto"/>
            <w:vAlign w:val="center"/>
          </w:tcPr>
          <w:p w14:paraId="536D17D3"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29</w:t>
            </w:r>
          </w:p>
        </w:tc>
        <w:tc>
          <w:tcPr>
            <w:tcW w:w="475" w:type="dxa"/>
            <w:shd w:val="clear" w:color="auto" w:fill="auto"/>
            <w:vAlign w:val="center"/>
          </w:tcPr>
          <w:p w14:paraId="1B37DBE3"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32</w:t>
            </w:r>
          </w:p>
        </w:tc>
        <w:tc>
          <w:tcPr>
            <w:tcW w:w="475" w:type="dxa"/>
            <w:shd w:val="clear" w:color="auto" w:fill="auto"/>
            <w:vAlign w:val="center"/>
          </w:tcPr>
          <w:p w14:paraId="48FB4BF6"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35</w:t>
            </w:r>
          </w:p>
        </w:tc>
        <w:tc>
          <w:tcPr>
            <w:tcW w:w="475" w:type="dxa"/>
            <w:shd w:val="clear" w:color="auto" w:fill="auto"/>
            <w:vAlign w:val="center"/>
          </w:tcPr>
          <w:p w14:paraId="6B9DF48E"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39</w:t>
            </w:r>
          </w:p>
        </w:tc>
        <w:tc>
          <w:tcPr>
            <w:tcW w:w="606" w:type="dxa"/>
            <w:shd w:val="clear" w:color="auto" w:fill="auto"/>
            <w:vAlign w:val="center"/>
          </w:tcPr>
          <w:p w14:paraId="25BBE3C6"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165</w:t>
            </w:r>
          </w:p>
        </w:tc>
        <w:tc>
          <w:tcPr>
            <w:tcW w:w="606" w:type="dxa"/>
            <w:vAlign w:val="center"/>
          </w:tcPr>
          <w:p w14:paraId="341DE3E5"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15</w:t>
            </w:r>
          </w:p>
        </w:tc>
      </w:tr>
      <w:tr w:rsidR="00483830" w:rsidRPr="00B73E3F" w14:paraId="4D350676" w14:textId="77777777" w:rsidTr="007A4368">
        <w:trPr>
          <w:trHeight w:hRule="exact" w:val="227"/>
          <w:jc w:val="center"/>
        </w:trPr>
        <w:tc>
          <w:tcPr>
            <w:tcW w:w="2946" w:type="dxa"/>
            <w:shd w:val="clear" w:color="auto" w:fill="auto"/>
            <w:vAlign w:val="center"/>
            <w:hideMark/>
          </w:tcPr>
          <w:p w14:paraId="51A720D9" w14:textId="77777777" w:rsidR="00483830" w:rsidRPr="00B73E3F" w:rsidRDefault="00483830" w:rsidP="00483830">
            <w:pPr>
              <w:spacing w:after="0" w:line="240" w:lineRule="auto"/>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Education (highest qualification in HH)</w:t>
            </w:r>
          </w:p>
        </w:tc>
        <w:tc>
          <w:tcPr>
            <w:tcW w:w="472" w:type="dxa"/>
            <w:shd w:val="clear" w:color="auto" w:fill="auto"/>
            <w:vAlign w:val="center"/>
          </w:tcPr>
          <w:p w14:paraId="13A41035"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1" w:type="dxa"/>
            <w:shd w:val="clear" w:color="auto" w:fill="auto"/>
            <w:vAlign w:val="center"/>
          </w:tcPr>
          <w:p w14:paraId="180E7FE6"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1" w:type="dxa"/>
            <w:shd w:val="clear" w:color="auto" w:fill="auto"/>
            <w:vAlign w:val="center"/>
          </w:tcPr>
          <w:p w14:paraId="7F4D4855"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2" w:type="dxa"/>
            <w:shd w:val="clear" w:color="auto" w:fill="auto"/>
            <w:vAlign w:val="center"/>
          </w:tcPr>
          <w:p w14:paraId="52DCE468"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2" w:type="dxa"/>
            <w:tcBorders>
              <w:right w:val="single" w:sz="8" w:space="0" w:color="auto"/>
            </w:tcBorders>
            <w:shd w:val="clear" w:color="auto" w:fill="auto"/>
            <w:vAlign w:val="center"/>
          </w:tcPr>
          <w:p w14:paraId="7F33499C"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tcBorders>
              <w:left w:val="single" w:sz="8" w:space="0" w:color="auto"/>
            </w:tcBorders>
            <w:shd w:val="clear" w:color="auto" w:fill="auto"/>
            <w:vAlign w:val="center"/>
          </w:tcPr>
          <w:p w14:paraId="6D9BF216"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shd w:val="clear" w:color="auto" w:fill="auto"/>
            <w:vAlign w:val="center"/>
          </w:tcPr>
          <w:p w14:paraId="12A31F1F"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shd w:val="clear" w:color="auto" w:fill="auto"/>
            <w:vAlign w:val="center"/>
          </w:tcPr>
          <w:p w14:paraId="16ED95BF"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shd w:val="clear" w:color="auto" w:fill="auto"/>
            <w:vAlign w:val="center"/>
          </w:tcPr>
          <w:p w14:paraId="33967DAE"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shd w:val="clear" w:color="auto" w:fill="auto"/>
            <w:vAlign w:val="center"/>
          </w:tcPr>
          <w:p w14:paraId="2F604604"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606" w:type="dxa"/>
            <w:shd w:val="clear" w:color="auto" w:fill="auto"/>
            <w:vAlign w:val="center"/>
          </w:tcPr>
          <w:p w14:paraId="1B6ADE13"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606" w:type="dxa"/>
            <w:vAlign w:val="center"/>
          </w:tcPr>
          <w:p w14:paraId="6DD6317A" w14:textId="77777777" w:rsidR="00483830" w:rsidRPr="00B73E3F" w:rsidRDefault="00483830" w:rsidP="00483830">
            <w:pPr>
              <w:spacing w:after="0" w:line="240" w:lineRule="auto"/>
              <w:rPr>
                <w:rFonts w:ascii="Arial" w:hAnsi="Arial"/>
                <w:color w:val="000000" w:themeColor="text1"/>
                <w:sz w:val="14"/>
                <w:szCs w:val="14"/>
              </w:rPr>
            </w:pPr>
            <w:r w:rsidRPr="00B73E3F">
              <w:rPr>
                <w:rFonts w:ascii="Arial" w:hAnsi="Arial"/>
                <w:color w:val="000000" w:themeColor="text1"/>
                <w:sz w:val="14"/>
                <w:szCs w:val="14"/>
              </w:rPr>
              <w:t> </w:t>
            </w:r>
          </w:p>
        </w:tc>
      </w:tr>
      <w:tr w:rsidR="00483830" w:rsidRPr="00B73E3F" w14:paraId="35C7CE75" w14:textId="77777777" w:rsidTr="007A4368">
        <w:trPr>
          <w:trHeight w:hRule="exact" w:val="227"/>
          <w:jc w:val="center"/>
        </w:trPr>
        <w:tc>
          <w:tcPr>
            <w:tcW w:w="2946" w:type="dxa"/>
            <w:shd w:val="clear" w:color="auto" w:fill="auto"/>
            <w:vAlign w:val="center"/>
            <w:hideMark/>
          </w:tcPr>
          <w:p w14:paraId="0645C180" w14:textId="77777777" w:rsidR="00483830" w:rsidRPr="00B73E3F" w:rsidRDefault="00483830" w:rsidP="00483830">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Mäori" w:hAnsi="Arial Mäori" w:cs="Calibri"/>
                <w:color w:val="000000" w:themeColor="text1"/>
                <w:sz w:val="14"/>
                <w:szCs w:val="14"/>
              </w:rPr>
              <w:t>Higher degree</w:t>
            </w:r>
          </w:p>
        </w:tc>
        <w:tc>
          <w:tcPr>
            <w:tcW w:w="472" w:type="dxa"/>
            <w:shd w:val="clear" w:color="auto" w:fill="auto"/>
            <w:vAlign w:val="center"/>
          </w:tcPr>
          <w:p w14:paraId="3D1CFCCE"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81</w:t>
            </w:r>
          </w:p>
        </w:tc>
        <w:tc>
          <w:tcPr>
            <w:tcW w:w="471" w:type="dxa"/>
            <w:shd w:val="clear" w:color="auto" w:fill="auto"/>
            <w:vAlign w:val="center"/>
          </w:tcPr>
          <w:p w14:paraId="1C1B323F"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19</w:t>
            </w:r>
          </w:p>
        </w:tc>
        <w:tc>
          <w:tcPr>
            <w:tcW w:w="471" w:type="dxa"/>
            <w:shd w:val="clear" w:color="auto" w:fill="auto"/>
            <w:vAlign w:val="center"/>
          </w:tcPr>
          <w:p w14:paraId="5A635255"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13</w:t>
            </w:r>
          </w:p>
        </w:tc>
        <w:tc>
          <w:tcPr>
            <w:tcW w:w="472" w:type="dxa"/>
            <w:shd w:val="clear" w:color="auto" w:fill="auto"/>
            <w:vAlign w:val="center"/>
          </w:tcPr>
          <w:p w14:paraId="2F5A709B"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9</w:t>
            </w:r>
          </w:p>
        </w:tc>
        <w:tc>
          <w:tcPr>
            <w:tcW w:w="472" w:type="dxa"/>
            <w:tcBorders>
              <w:right w:val="single" w:sz="8" w:space="0" w:color="auto"/>
            </w:tcBorders>
            <w:shd w:val="clear" w:color="auto" w:fill="auto"/>
            <w:vAlign w:val="center"/>
          </w:tcPr>
          <w:p w14:paraId="3B9EA919"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6</w:t>
            </w:r>
          </w:p>
        </w:tc>
        <w:tc>
          <w:tcPr>
            <w:tcW w:w="475" w:type="dxa"/>
            <w:tcBorders>
              <w:left w:val="single" w:sz="8" w:space="0" w:color="auto"/>
            </w:tcBorders>
            <w:shd w:val="clear" w:color="auto" w:fill="auto"/>
            <w:vAlign w:val="center"/>
          </w:tcPr>
          <w:p w14:paraId="50CA062A"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25</w:t>
            </w:r>
          </w:p>
        </w:tc>
        <w:tc>
          <w:tcPr>
            <w:tcW w:w="475" w:type="dxa"/>
            <w:shd w:val="clear" w:color="auto" w:fill="auto"/>
            <w:vAlign w:val="center"/>
          </w:tcPr>
          <w:p w14:paraId="715B4A2D"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11</w:t>
            </w:r>
          </w:p>
        </w:tc>
        <w:tc>
          <w:tcPr>
            <w:tcW w:w="475" w:type="dxa"/>
            <w:shd w:val="clear" w:color="auto" w:fill="auto"/>
            <w:vAlign w:val="center"/>
          </w:tcPr>
          <w:p w14:paraId="5639A725"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10</w:t>
            </w:r>
          </w:p>
        </w:tc>
        <w:tc>
          <w:tcPr>
            <w:tcW w:w="475" w:type="dxa"/>
            <w:shd w:val="clear" w:color="auto" w:fill="auto"/>
            <w:vAlign w:val="center"/>
          </w:tcPr>
          <w:p w14:paraId="7CCE0796"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10</w:t>
            </w:r>
          </w:p>
        </w:tc>
        <w:tc>
          <w:tcPr>
            <w:tcW w:w="475" w:type="dxa"/>
            <w:shd w:val="clear" w:color="auto" w:fill="auto"/>
            <w:vAlign w:val="center"/>
          </w:tcPr>
          <w:p w14:paraId="0705FAD5"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10</w:t>
            </w:r>
          </w:p>
        </w:tc>
        <w:tc>
          <w:tcPr>
            <w:tcW w:w="606" w:type="dxa"/>
            <w:shd w:val="clear" w:color="auto" w:fill="auto"/>
            <w:vAlign w:val="center"/>
          </w:tcPr>
          <w:p w14:paraId="0B74823E"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220</w:t>
            </w:r>
          </w:p>
        </w:tc>
        <w:tc>
          <w:tcPr>
            <w:tcW w:w="606" w:type="dxa"/>
            <w:vAlign w:val="center"/>
          </w:tcPr>
          <w:p w14:paraId="0FB5353B" w14:textId="77777777" w:rsidR="00483830" w:rsidRPr="00B73E3F" w:rsidRDefault="00483830" w:rsidP="00483830">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20</w:t>
            </w:r>
          </w:p>
        </w:tc>
      </w:tr>
      <w:tr w:rsidR="00483830" w:rsidRPr="00B73E3F" w14:paraId="4C093138" w14:textId="77777777" w:rsidTr="007A4368">
        <w:trPr>
          <w:trHeight w:hRule="exact" w:val="227"/>
          <w:jc w:val="center"/>
        </w:trPr>
        <w:tc>
          <w:tcPr>
            <w:tcW w:w="2946" w:type="dxa"/>
            <w:shd w:val="clear" w:color="auto" w:fill="auto"/>
            <w:vAlign w:val="center"/>
            <w:hideMark/>
          </w:tcPr>
          <w:p w14:paraId="4D4836EB" w14:textId="77777777" w:rsidR="00483830" w:rsidRPr="00B73E3F" w:rsidRDefault="00483830" w:rsidP="00483830">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Mäori" w:hAnsi="Arial Mäori" w:cs="Calibri"/>
                <w:color w:val="000000" w:themeColor="text1"/>
                <w:sz w:val="14"/>
                <w:szCs w:val="14"/>
              </w:rPr>
              <w:t xml:space="preserve">Bachelors or similar </w:t>
            </w:r>
          </w:p>
        </w:tc>
        <w:tc>
          <w:tcPr>
            <w:tcW w:w="472" w:type="dxa"/>
            <w:shd w:val="clear" w:color="auto" w:fill="auto"/>
            <w:vAlign w:val="center"/>
          </w:tcPr>
          <w:p w14:paraId="666FBC19"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75</w:t>
            </w:r>
          </w:p>
        </w:tc>
        <w:tc>
          <w:tcPr>
            <w:tcW w:w="471" w:type="dxa"/>
            <w:shd w:val="clear" w:color="auto" w:fill="auto"/>
            <w:vAlign w:val="center"/>
          </w:tcPr>
          <w:p w14:paraId="678FE60B"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25</w:t>
            </w:r>
          </w:p>
        </w:tc>
        <w:tc>
          <w:tcPr>
            <w:tcW w:w="471" w:type="dxa"/>
            <w:shd w:val="clear" w:color="auto" w:fill="auto"/>
            <w:vAlign w:val="center"/>
          </w:tcPr>
          <w:p w14:paraId="16792178"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18</w:t>
            </w:r>
          </w:p>
        </w:tc>
        <w:tc>
          <w:tcPr>
            <w:tcW w:w="472" w:type="dxa"/>
            <w:shd w:val="clear" w:color="auto" w:fill="auto"/>
            <w:vAlign w:val="center"/>
          </w:tcPr>
          <w:p w14:paraId="4005BA88"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12</w:t>
            </w:r>
          </w:p>
        </w:tc>
        <w:tc>
          <w:tcPr>
            <w:tcW w:w="472" w:type="dxa"/>
            <w:tcBorders>
              <w:right w:val="single" w:sz="8" w:space="0" w:color="auto"/>
            </w:tcBorders>
            <w:shd w:val="clear" w:color="auto" w:fill="auto"/>
            <w:vAlign w:val="center"/>
          </w:tcPr>
          <w:p w14:paraId="36D1C740"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8</w:t>
            </w:r>
          </w:p>
        </w:tc>
        <w:tc>
          <w:tcPr>
            <w:tcW w:w="475" w:type="dxa"/>
            <w:tcBorders>
              <w:left w:val="single" w:sz="8" w:space="0" w:color="auto"/>
            </w:tcBorders>
            <w:shd w:val="clear" w:color="auto" w:fill="auto"/>
            <w:vAlign w:val="center"/>
          </w:tcPr>
          <w:p w14:paraId="28D5C5E8"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25</w:t>
            </w:r>
          </w:p>
        </w:tc>
        <w:tc>
          <w:tcPr>
            <w:tcW w:w="475" w:type="dxa"/>
            <w:shd w:val="clear" w:color="auto" w:fill="auto"/>
            <w:vAlign w:val="center"/>
          </w:tcPr>
          <w:p w14:paraId="2C161F16"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15</w:t>
            </w:r>
          </w:p>
        </w:tc>
        <w:tc>
          <w:tcPr>
            <w:tcW w:w="475" w:type="dxa"/>
            <w:shd w:val="clear" w:color="auto" w:fill="auto"/>
            <w:vAlign w:val="center"/>
          </w:tcPr>
          <w:p w14:paraId="67B3659B"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14</w:t>
            </w:r>
          </w:p>
        </w:tc>
        <w:tc>
          <w:tcPr>
            <w:tcW w:w="475" w:type="dxa"/>
            <w:shd w:val="clear" w:color="auto" w:fill="auto"/>
            <w:vAlign w:val="center"/>
          </w:tcPr>
          <w:p w14:paraId="684DEA9C"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14</w:t>
            </w:r>
          </w:p>
        </w:tc>
        <w:tc>
          <w:tcPr>
            <w:tcW w:w="475" w:type="dxa"/>
            <w:shd w:val="clear" w:color="auto" w:fill="auto"/>
            <w:vAlign w:val="center"/>
          </w:tcPr>
          <w:p w14:paraId="102E53D1"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15</w:t>
            </w:r>
          </w:p>
        </w:tc>
        <w:tc>
          <w:tcPr>
            <w:tcW w:w="606" w:type="dxa"/>
            <w:shd w:val="clear" w:color="auto" w:fill="auto"/>
            <w:vAlign w:val="center"/>
          </w:tcPr>
          <w:p w14:paraId="5C52370A"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240</w:t>
            </w:r>
          </w:p>
        </w:tc>
        <w:tc>
          <w:tcPr>
            <w:tcW w:w="606" w:type="dxa"/>
            <w:vAlign w:val="center"/>
          </w:tcPr>
          <w:p w14:paraId="59166AB9" w14:textId="77777777" w:rsidR="00483830" w:rsidRPr="00B73E3F" w:rsidRDefault="00483830" w:rsidP="00483830">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22</w:t>
            </w:r>
          </w:p>
        </w:tc>
      </w:tr>
      <w:tr w:rsidR="00483830" w:rsidRPr="00B73E3F" w14:paraId="03E2B4E0" w14:textId="77777777" w:rsidTr="007A4368">
        <w:trPr>
          <w:trHeight w:hRule="exact" w:val="227"/>
          <w:jc w:val="center"/>
        </w:trPr>
        <w:tc>
          <w:tcPr>
            <w:tcW w:w="2946" w:type="dxa"/>
            <w:shd w:val="clear" w:color="auto" w:fill="auto"/>
            <w:vAlign w:val="center"/>
            <w:hideMark/>
          </w:tcPr>
          <w:p w14:paraId="17B20E68" w14:textId="77777777" w:rsidR="00483830" w:rsidRPr="00B73E3F" w:rsidRDefault="00483830" w:rsidP="00483830">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Mäori" w:hAnsi="Arial Mäori" w:cs="Calibri"/>
                <w:color w:val="000000" w:themeColor="text1"/>
                <w:sz w:val="14"/>
                <w:szCs w:val="14"/>
              </w:rPr>
              <w:t>Post-school non-degree qual</w:t>
            </w:r>
          </w:p>
        </w:tc>
        <w:tc>
          <w:tcPr>
            <w:tcW w:w="472" w:type="dxa"/>
            <w:shd w:val="clear" w:color="auto" w:fill="auto"/>
            <w:vAlign w:val="center"/>
          </w:tcPr>
          <w:p w14:paraId="24DF7630"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63</w:t>
            </w:r>
          </w:p>
        </w:tc>
        <w:tc>
          <w:tcPr>
            <w:tcW w:w="471" w:type="dxa"/>
            <w:shd w:val="clear" w:color="auto" w:fill="auto"/>
            <w:vAlign w:val="center"/>
          </w:tcPr>
          <w:p w14:paraId="2BC5D114"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37</w:t>
            </w:r>
          </w:p>
        </w:tc>
        <w:tc>
          <w:tcPr>
            <w:tcW w:w="471" w:type="dxa"/>
            <w:shd w:val="clear" w:color="auto" w:fill="auto"/>
            <w:vAlign w:val="center"/>
          </w:tcPr>
          <w:p w14:paraId="5EF2A43C"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28</w:t>
            </w:r>
          </w:p>
        </w:tc>
        <w:tc>
          <w:tcPr>
            <w:tcW w:w="472" w:type="dxa"/>
            <w:shd w:val="clear" w:color="auto" w:fill="auto"/>
            <w:vAlign w:val="center"/>
          </w:tcPr>
          <w:p w14:paraId="1D9385F0"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20</w:t>
            </w:r>
          </w:p>
        </w:tc>
        <w:tc>
          <w:tcPr>
            <w:tcW w:w="472" w:type="dxa"/>
            <w:tcBorders>
              <w:right w:val="single" w:sz="8" w:space="0" w:color="auto"/>
            </w:tcBorders>
            <w:shd w:val="clear" w:color="auto" w:fill="auto"/>
            <w:vAlign w:val="center"/>
          </w:tcPr>
          <w:p w14:paraId="3F86107E"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12</w:t>
            </w:r>
          </w:p>
        </w:tc>
        <w:tc>
          <w:tcPr>
            <w:tcW w:w="475" w:type="dxa"/>
            <w:tcBorders>
              <w:left w:val="single" w:sz="8" w:space="0" w:color="auto"/>
            </w:tcBorders>
            <w:shd w:val="clear" w:color="auto" w:fill="auto"/>
            <w:vAlign w:val="center"/>
          </w:tcPr>
          <w:p w14:paraId="1533967B"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31</w:t>
            </w:r>
          </w:p>
        </w:tc>
        <w:tc>
          <w:tcPr>
            <w:tcW w:w="475" w:type="dxa"/>
            <w:shd w:val="clear" w:color="auto" w:fill="auto"/>
            <w:vAlign w:val="center"/>
          </w:tcPr>
          <w:p w14:paraId="7720A4F4"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33</w:t>
            </w:r>
          </w:p>
        </w:tc>
        <w:tc>
          <w:tcPr>
            <w:tcW w:w="475" w:type="dxa"/>
            <w:shd w:val="clear" w:color="auto" w:fill="auto"/>
            <w:vAlign w:val="center"/>
          </w:tcPr>
          <w:p w14:paraId="3A650E4A"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33</w:t>
            </w:r>
          </w:p>
        </w:tc>
        <w:tc>
          <w:tcPr>
            <w:tcW w:w="475" w:type="dxa"/>
            <w:shd w:val="clear" w:color="auto" w:fill="auto"/>
            <w:vAlign w:val="center"/>
          </w:tcPr>
          <w:p w14:paraId="51E20B37"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34</w:t>
            </w:r>
          </w:p>
        </w:tc>
        <w:tc>
          <w:tcPr>
            <w:tcW w:w="475" w:type="dxa"/>
            <w:shd w:val="clear" w:color="auto" w:fill="auto"/>
            <w:vAlign w:val="center"/>
          </w:tcPr>
          <w:p w14:paraId="67D5311E"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33</w:t>
            </w:r>
          </w:p>
        </w:tc>
        <w:tc>
          <w:tcPr>
            <w:tcW w:w="606" w:type="dxa"/>
            <w:shd w:val="clear" w:color="auto" w:fill="auto"/>
            <w:vAlign w:val="center"/>
          </w:tcPr>
          <w:p w14:paraId="78CA3A90"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350</w:t>
            </w:r>
          </w:p>
        </w:tc>
        <w:tc>
          <w:tcPr>
            <w:tcW w:w="606" w:type="dxa"/>
            <w:vAlign w:val="center"/>
          </w:tcPr>
          <w:p w14:paraId="0135B162" w14:textId="77777777" w:rsidR="00483830" w:rsidRPr="00B73E3F" w:rsidRDefault="00483830" w:rsidP="00483830">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32</w:t>
            </w:r>
          </w:p>
        </w:tc>
      </w:tr>
      <w:tr w:rsidR="00483830" w:rsidRPr="00B73E3F" w14:paraId="2E0FCAE0" w14:textId="77777777" w:rsidTr="007A4368">
        <w:trPr>
          <w:trHeight w:hRule="exact" w:val="227"/>
          <w:jc w:val="center"/>
        </w:trPr>
        <w:tc>
          <w:tcPr>
            <w:tcW w:w="2946" w:type="dxa"/>
            <w:shd w:val="clear" w:color="auto" w:fill="auto"/>
            <w:vAlign w:val="center"/>
            <w:hideMark/>
          </w:tcPr>
          <w:p w14:paraId="2B41B8AA" w14:textId="77777777" w:rsidR="00483830" w:rsidRPr="00B73E3F" w:rsidRDefault="00483830" w:rsidP="00483830">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Mäori" w:hAnsi="Arial Mäori" w:cs="Calibri"/>
                <w:color w:val="000000" w:themeColor="text1"/>
                <w:sz w:val="14"/>
                <w:szCs w:val="14"/>
              </w:rPr>
              <w:t>School qual</w:t>
            </w:r>
          </w:p>
        </w:tc>
        <w:tc>
          <w:tcPr>
            <w:tcW w:w="472" w:type="dxa"/>
            <w:shd w:val="clear" w:color="auto" w:fill="auto"/>
            <w:vAlign w:val="center"/>
          </w:tcPr>
          <w:p w14:paraId="13561514"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49</w:t>
            </w:r>
          </w:p>
        </w:tc>
        <w:tc>
          <w:tcPr>
            <w:tcW w:w="471" w:type="dxa"/>
            <w:shd w:val="clear" w:color="auto" w:fill="auto"/>
            <w:vAlign w:val="center"/>
          </w:tcPr>
          <w:p w14:paraId="6873671C"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51</w:t>
            </w:r>
          </w:p>
        </w:tc>
        <w:tc>
          <w:tcPr>
            <w:tcW w:w="471" w:type="dxa"/>
            <w:shd w:val="clear" w:color="auto" w:fill="auto"/>
            <w:vAlign w:val="center"/>
          </w:tcPr>
          <w:p w14:paraId="2E478044"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39</w:t>
            </w:r>
          </w:p>
        </w:tc>
        <w:tc>
          <w:tcPr>
            <w:tcW w:w="472" w:type="dxa"/>
            <w:shd w:val="clear" w:color="auto" w:fill="auto"/>
            <w:vAlign w:val="center"/>
          </w:tcPr>
          <w:p w14:paraId="08107FD5"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27</w:t>
            </w:r>
          </w:p>
        </w:tc>
        <w:tc>
          <w:tcPr>
            <w:tcW w:w="472" w:type="dxa"/>
            <w:tcBorders>
              <w:right w:val="single" w:sz="8" w:space="0" w:color="auto"/>
            </w:tcBorders>
            <w:shd w:val="clear" w:color="auto" w:fill="auto"/>
            <w:vAlign w:val="center"/>
          </w:tcPr>
          <w:p w14:paraId="7C04BAA8"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18</w:t>
            </w:r>
          </w:p>
        </w:tc>
        <w:tc>
          <w:tcPr>
            <w:tcW w:w="475" w:type="dxa"/>
            <w:tcBorders>
              <w:left w:val="single" w:sz="8" w:space="0" w:color="auto"/>
            </w:tcBorders>
            <w:shd w:val="clear" w:color="auto" w:fill="auto"/>
            <w:vAlign w:val="center"/>
          </w:tcPr>
          <w:p w14:paraId="5C79CCA5"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15</w:t>
            </w:r>
          </w:p>
        </w:tc>
        <w:tc>
          <w:tcPr>
            <w:tcW w:w="475" w:type="dxa"/>
            <w:shd w:val="clear" w:color="auto" w:fill="auto"/>
            <w:vAlign w:val="center"/>
          </w:tcPr>
          <w:p w14:paraId="47ACBB78"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28</w:t>
            </w:r>
          </w:p>
        </w:tc>
        <w:tc>
          <w:tcPr>
            <w:tcW w:w="475" w:type="dxa"/>
            <w:shd w:val="clear" w:color="auto" w:fill="auto"/>
            <w:vAlign w:val="center"/>
          </w:tcPr>
          <w:p w14:paraId="48A0C927"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28</w:t>
            </w:r>
          </w:p>
        </w:tc>
        <w:tc>
          <w:tcPr>
            <w:tcW w:w="475" w:type="dxa"/>
            <w:shd w:val="clear" w:color="auto" w:fill="auto"/>
            <w:vAlign w:val="center"/>
          </w:tcPr>
          <w:p w14:paraId="5B51BFD9"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28</w:t>
            </w:r>
          </w:p>
        </w:tc>
        <w:tc>
          <w:tcPr>
            <w:tcW w:w="475" w:type="dxa"/>
            <w:shd w:val="clear" w:color="auto" w:fill="auto"/>
            <w:vAlign w:val="center"/>
          </w:tcPr>
          <w:p w14:paraId="6A39CA23"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29</w:t>
            </w:r>
          </w:p>
        </w:tc>
        <w:tc>
          <w:tcPr>
            <w:tcW w:w="606" w:type="dxa"/>
            <w:shd w:val="clear" w:color="auto" w:fill="auto"/>
            <w:vAlign w:val="center"/>
          </w:tcPr>
          <w:p w14:paraId="460C868B"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215</w:t>
            </w:r>
          </w:p>
        </w:tc>
        <w:tc>
          <w:tcPr>
            <w:tcW w:w="606" w:type="dxa"/>
            <w:vAlign w:val="center"/>
          </w:tcPr>
          <w:p w14:paraId="69925690" w14:textId="77777777" w:rsidR="00483830" w:rsidRPr="00B73E3F" w:rsidRDefault="00483830" w:rsidP="00483830">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19</w:t>
            </w:r>
          </w:p>
        </w:tc>
      </w:tr>
      <w:tr w:rsidR="00483830" w:rsidRPr="00B73E3F" w14:paraId="7917D7B9" w14:textId="77777777" w:rsidTr="007A4368">
        <w:trPr>
          <w:trHeight w:hRule="exact" w:val="227"/>
          <w:jc w:val="center"/>
        </w:trPr>
        <w:tc>
          <w:tcPr>
            <w:tcW w:w="2946" w:type="dxa"/>
            <w:shd w:val="clear" w:color="auto" w:fill="auto"/>
            <w:vAlign w:val="center"/>
            <w:hideMark/>
          </w:tcPr>
          <w:p w14:paraId="2EE6B0D1" w14:textId="77777777" w:rsidR="00483830" w:rsidRPr="00B73E3F" w:rsidRDefault="00483830" w:rsidP="00483830">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Mäori" w:hAnsi="Arial Mäori" w:cs="Calibri"/>
                <w:color w:val="000000" w:themeColor="text1"/>
                <w:sz w:val="14"/>
                <w:szCs w:val="14"/>
              </w:rPr>
              <w:t>No formal qual</w:t>
            </w:r>
          </w:p>
        </w:tc>
        <w:tc>
          <w:tcPr>
            <w:tcW w:w="472" w:type="dxa"/>
            <w:shd w:val="clear" w:color="auto" w:fill="auto"/>
            <w:vAlign w:val="center"/>
          </w:tcPr>
          <w:p w14:paraId="631A19AA"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35</w:t>
            </w:r>
          </w:p>
        </w:tc>
        <w:tc>
          <w:tcPr>
            <w:tcW w:w="471" w:type="dxa"/>
            <w:shd w:val="clear" w:color="auto" w:fill="auto"/>
            <w:vAlign w:val="center"/>
          </w:tcPr>
          <w:p w14:paraId="7B57837E"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65</w:t>
            </w:r>
          </w:p>
        </w:tc>
        <w:tc>
          <w:tcPr>
            <w:tcW w:w="471" w:type="dxa"/>
            <w:shd w:val="clear" w:color="auto" w:fill="auto"/>
            <w:vAlign w:val="center"/>
          </w:tcPr>
          <w:p w14:paraId="675C78D3"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52</w:t>
            </w:r>
          </w:p>
        </w:tc>
        <w:tc>
          <w:tcPr>
            <w:tcW w:w="472" w:type="dxa"/>
            <w:shd w:val="clear" w:color="auto" w:fill="auto"/>
            <w:vAlign w:val="center"/>
          </w:tcPr>
          <w:p w14:paraId="619420D3"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40</w:t>
            </w:r>
          </w:p>
        </w:tc>
        <w:tc>
          <w:tcPr>
            <w:tcW w:w="472" w:type="dxa"/>
            <w:tcBorders>
              <w:right w:val="single" w:sz="8" w:space="0" w:color="auto"/>
            </w:tcBorders>
            <w:shd w:val="clear" w:color="auto" w:fill="auto"/>
            <w:vAlign w:val="center"/>
          </w:tcPr>
          <w:p w14:paraId="0ABC2741"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22</w:t>
            </w:r>
          </w:p>
        </w:tc>
        <w:tc>
          <w:tcPr>
            <w:tcW w:w="475" w:type="dxa"/>
            <w:tcBorders>
              <w:left w:val="single" w:sz="8" w:space="0" w:color="auto"/>
            </w:tcBorders>
            <w:shd w:val="clear" w:color="auto" w:fill="auto"/>
            <w:vAlign w:val="center"/>
          </w:tcPr>
          <w:p w14:paraId="6F3AB1F7"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w:t>
            </w:r>
          </w:p>
        </w:tc>
        <w:tc>
          <w:tcPr>
            <w:tcW w:w="475" w:type="dxa"/>
            <w:shd w:val="clear" w:color="auto" w:fill="auto"/>
            <w:vAlign w:val="center"/>
          </w:tcPr>
          <w:p w14:paraId="39CA4A44"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13</w:t>
            </w:r>
          </w:p>
        </w:tc>
        <w:tc>
          <w:tcPr>
            <w:tcW w:w="475" w:type="dxa"/>
            <w:shd w:val="clear" w:color="auto" w:fill="auto"/>
            <w:vAlign w:val="center"/>
          </w:tcPr>
          <w:p w14:paraId="208FDE28"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14</w:t>
            </w:r>
          </w:p>
        </w:tc>
        <w:tc>
          <w:tcPr>
            <w:tcW w:w="475" w:type="dxa"/>
            <w:shd w:val="clear" w:color="auto" w:fill="auto"/>
            <w:vAlign w:val="center"/>
          </w:tcPr>
          <w:p w14:paraId="4A4A7B00"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15</w:t>
            </w:r>
          </w:p>
        </w:tc>
        <w:tc>
          <w:tcPr>
            <w:tcW w:w="475" w:type="dxa"/>
            <w:shd w:val="clear" w:color="auto" w:fill="auto"/>
            <w:vAlign w:val="center"/>
          </w:tcPr>
          <w:p w14:paraId="265D7A01"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13</w:t>
            </w:r>
          </w:p>
        </w:tc>
        <w:tc>
          <w:tcPr>
            <w:tcW w:w="606" w:type="dxa"/>
            <w:shd w:val="clear" w:color="auto" w:fill="auto"/>
            <w:vAlign w:val="center"/>
          </w:tcPr>
          <w:p w14:paraId="6B1E4B62"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75</w:t>
            </w:r>
          </w:p>
        </w:tc>
        <w:tc>
          <w:tcPr>
            <w:tcW w:w="606" w:type="dxa"/>
            <w:vAlign w:val="center"/>
          </w:tcPr>
          <w:p w14:paraId="043ED256" w14:textId="77777777" w:rsidR="00483830" w:rsidRPr="00B73E3F" w:rsidRDefault="00483830" w:rsidP="00483830">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7</w:t>
            </w:r>
          </w:p>
        </w:tc>
      </w:tr>
      <w:tr w:rsidR="00483830" w:rsidRPr="00B73E3F" w14:paraId="1038E4BD" w14:textId="77777777" w:rsidTr="007A4368">
        <w:trPr>
          <w:trHeight w:hRule="exact" w:val="227"/>
          <w:jc w:val="center"/>
        </w:trPr>
        <w:tc>
          <w:tcPr>
            <w:tcW w:w="2946" w:type="dxa"/>
            <w:shd w:val="clear" w:color="auto" w:fill="auto"/>
            <w:vAlign w:val="center"/>
            <w:hideMark/>
          </w:tcPr>
          <w:p w14:paraId="22BBD409" w14:textId="77777777" w:rsidR="00483830" w:rsidRPr="00B73E3F" w:rsidRDefault="00483830" w:rsidP="00483830">
            <w:pPr>
              <w:spacing w:after="0" w:line="240" w:lineRule="auto"/>
              <w:rPr>
                <w:rFonts w:ascii="Arial" w:eastAsia="Times New Roman" w:hAnsi="Arial" w:cs="Times New Roman"/>
                <w:b/>
                <w:bCs/>
                <w:color w:val="000000" w:themeColor="text1"/>
                <w:sz w:val="14"/>
                <w:szCs w:val="14"/>
                <w:lang w:eastAsia="en-NZ"/>
              </w:rPr>
            </w:pPr>
            <w:proofErr w:type="spellStart"/>
            <w:r w:rsidRPr="00B73E3F">
              <w:rPr>
                <w:rFonts w:ascii="Arial" w:hAnsi="Arial"/>
                <w:b/>
                <w:bCs/>
                <w:color w:val="000000" w:themeColor="text1"/>
                <w:sz w:val="14"/>
                <w:szCs w:val="14"/>
              </w:rPr>
              <w:t>NZDep</w:t>
            </w:r>
            <w:proofErr w:type="spellEnd"/>
            <w:r w:rsidRPr="00B73E3F">
              <w:rPr>
                <w:rFonts w:ascii="Arial" w:hAnsi="Arial"/>
                <w:b/>
                <w:bCs/>
                <w:color w:val="000000" w:themeColor="text1"/>
                <w:sz w:val="14"/>
                <w:szCs w:val="14"/>
              </w:rPr>
              <w:t xml:space="preserve"> Quintile</w:t>
            </w:r>
          </w:p>
        </w:tc>
        <w:tc>
          <w:tcPr>
            <w:tcW w:w="472" w:type="dxa"/>
            <w:shd w:val="clear" w:color="auto" w:fill="auto"/>
            <w:vAlign w:val="center"/>
          </w:tcPr>
          <w:p w14:paraId="1AC2329E"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1" w:type="dxa"/>
            <w:shd w:val="clear" w:color="auto" w:fill="auto"/>
            <w:vAlign w:val="center"/>
          </w:tcPr>
          <w:p w14:paraId="271C869B"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1" w:type="dxa"/>
            <w:shd w:val="clear" w:color="auto" w:fill="auto"/>
            <w:vAlign w:val="center"/>
          </w:tcPr>
          <w:p w14:paraId="0C64AC6C"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2" w:type="dxa"/>
            <w:shd w:val="clear" w:color="auto" w:fill="auto"/>
            <w:vAlign w:val="center"/>
          </w:tcPr>
          <w:p w14:paraId="0D3762FC"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2" w:type="dxa"/>
            <w:tcBorders>
              <w:right w:val="single" w:sz="8" w:space="0" w:color="auto"/>
            </w:tcBorders>
            <w:shd w:val="clear" w:color="auto" w:fill="auto"/>
            <w:vAlign w:val="center"/>
          </w:tcPr>
          <w:p w14:paraId="20DD166B"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tcBorders>
              <w:left w:val="single" w:sz="8" w:space="0" w:color="auto"/>
            </w:tcBorders>
            <w:shd w:val="clear" w:color="auto" w:fill="auto"/>
            <w:vAlign w:val="center"/>
          </w:tcPr>
          <w:p w14:paraId="5CB1DB8A"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shd w:val="clear" w:color="auto" w:fill="auto"/>
            <w:vAlign w:val="center"/>
          </w:tcPr>
          <w:p w14:paraId="2E4020B7"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shd w:val="clear" w:color="auto" w:fill="auto"/>
            <w:vAlign w:val="center"/>
          </w:tcPr>
          <w:p w14:paraId="6D33CF50"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shd w:val="clear" w:color="auto" w:fill="auto"/>
            <w:vAlign w:val="center"/>
          </w:tcPr>
          <w:p w14:paraId="77A53129"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shd w:val="clear" w:color="auto" w:fill="auto"/>
            <w:vAlign w:val="center"/>
          </w:tcPr>
          <w:p w14:paraId="175BF0E7"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606" w:type="dxa"/>
            <w:shd w:val="clear" w:color="auto" w:fill="auto"/>
            <w:vAlign w:val="center"/>
          </w:tcPr>
          <w:p w14:paraId="3D357CE6" w14:textId="77777777" w:rsidR="00483830" w:rsidRPr="00B73E3F" w:rsidRDefault="00483830" w:rsidP="00483830">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606" w:type="dxa"/>
            <w:vAlign w:val="center"/>
          </w:tcPr>
          <w:p w14:paraId="4805591F" w14:textId="77777777" w:rsidR="00483830" w:rsidRPr="00B73E3F" w:rsidRDefault="00483830" w:rsidP="00483830">
            <w:pPr>
              <w:spacing w:after="0" w:line="240" w:lineRule="auto"/>
              <w:rPr>
                <w:rFonts w:ascii="Arial" w:hAnsi="Arial"/>
                <w:color w:val="000000" w:themeColor="text1"/>
                <w:sz w:val="14"/>
                <w:szCs w:val="14"/>
              </w:rPr>
            </w:pPr>
            <w:r w:rsidRPr="00B73E3F">
              <w:rPr>
                <w:rFonts w:ascii="Arial" w:hAnsi="Arial"/>
                <w:color w:val="000000" w:themeColor="text1"/>
                <w:sz w:val="14"/>
                <w:szCs w:val="14"/>
              </w:rPr>
              <w:t> </w:t>
            </w:r>
          </w:p>
        </w:tc>
      </w:tr>
      <w:tr w:rsidR="00483830" w:rsidRPr="00B73E3F" w14:paraId="0E147EA5" w14:textId="77777777" w:rsidTr="007A4368">
        <w:trPr>
          <w:trHeight w:hRule="exact" w:val="227"/>
          <w:jc w:val="center"/>
        </w:trPr>
        <w:tc>
          <w:tcPr>
            <w:tcW w:w="2946" w:type="dxa"/>
            <w:shd w:val="clear" w:color="auto" w:fill="auto"/>
            <w:vAlign w:val="center"/>
            <w:hideMark/>
          </w:tcPr>
          <w:p w14:paraId="71ABDE67" w14:textId="77777777" w:rsidR="00483830" w:rsidRPr="00B73E3F" w:rsidRDefault="00483830" w:rsidP="00483830">
            <w:pPr>
              <w:spacing w:after="0" w:line="240" w:lineRule="auto"/>
              <w:ind w:firstLineChars="100" w:firstLine="140"/>
              <w:rPr>
                <w:rFonts w:ascii="Arial Mäori" w:eastAsia="Times New Roman" w:hAnsi="Arial Mäori" w:cs="Calibri"/>
                <w:color w:val="000000" w:themeColor="text1"/>
                <w:sz w:val="14"/>
                <w:szCs w:val="14"/>
                <w:lang w:eastAsia="en-NZ"/>
              </w:rPr>
            </w:pPr>
            <w:r w:rsidRPr="00B73E3F">
              <w:rPr>
                <w:rFonts w:ascii="Arial" w:hAnsi="Arial"/>
                <w:color w:val="000000" w:themeColor="text1"/>
                <w:sz w:val="14"/>
                <w:szCs w:val="14"/>
              </w:rPr>
              <w:t>Q1(least deprived 20%)</w:t>
            </w:r>
          </w:p>
        </w:tc>
        <w:tc>
          <w:tcPr>
            <w:tcW w:w="472" w:type="dxa"/>
            <w:shd w:val="clear" w:color="auto" w:fill="auto"/>
            <w:vAlign w:val="center"/>
          </w:tcPr>
          <w:p w14:paraId="69801B03"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79</w:t>
            </w:r>
          </w:p>
        </w:tc>
        <w:tc>
          <w:tcPr>
            <w:tcW w:w="471" w:type="dxa"/>
            <w:shd w:val="clear" w:color="auto" w:fill="auto"/>
            <w:vAlign w:val="center"/>
          </w:tcPr>
          <w:p w14:paraId="72993D32"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21</w:t>
            </w:r>
          </w:p>
        </w:tc>
        <w:tc>
          <w:tcPr>
            <w:tcW w:w="471" w:type="dxa"/>
            <w:shd w:val="clear" w:color="auto" w:fill="auto"/>
            <w:vAlign w:val="center"/>
          </w:tcPr>
          <w:p w14:paraId="7BCD91B5"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16</w:t>
            </w:r>
          </w:p>
        </w:tc>
        <w:tc>
          <w:tcPr>
            <w:tcW w:w="472" w:type="dxa"/>
            <w:shd w:val="clear" w:color="auto" w:fill="auto"/>
            <w:vAlign w:val="center"/>
          </w:tcPr>
          <w:p w14:paraId="185BD859"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11</w:t>
            </w:r>
          </w:p>
        </w:tc>
        <w:tc>
          <w:tcPr>
            <w:tcW w:w="472" w:type="dxa"/>
            <w:tcBorders>
              <w:right w:val="single" w:sz="8" w:space="0" w:color="auto"/>
            </w:tcBorders>
            <w:shd w:val="clear" w:color="auto" w:fill="auto"/>
            <w:vAlign w:val="center"/>
          </w:tcPr>
          <w:p w14:paraId="16879119"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6</w:t>
            </w:r>
          </w:p>
        </w:tc>
        <w:tc>
          <w:tcPr>
            <w:tcW w:w="475" w:type="dxa"/>
            <w:tcBorders>
              <w:left w:val="single" w:sz="8" w:space="0" w:color="auto"/>
            </w:tcBorders>
            <w:shd w:val="clear" w:color="auto" w:fill="auto"/>
            <w:vAlign w:val="center"/>
          </w:tcPr>
          <w:p w14:paraId="69D6197D"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23</w:t>
            </w:r>
          </w:p>
        </w:tc>
        <w:tc>
          <w:tcPr>
            <w:tcW w:w="475" w:type="dxa"/>
            <w:shd w:val="clear" w:color="auto" w:fill="auto"/>
            <w:vAlign w:val="center"/>
          </w:tcPr>
          <w:p w14:paraId="559CAD18"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11</w:t>
            </w:r>
          </w:p>
        </w:tc>
        <w:tc>
          <w:tcPr>
            <w:tcW w:w="475" w:type="dxa"/>
            <w:shd w:val="clear" w:color="auto" w:fill="auto"/>
            <w:vAlign w:val="center"/>
          </w:tcPr>
          <w:p w14:paraId="76A96601"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11</w:t>
            </w:r>
          </w:p>
        </w:tc>
        <w:tc>
          <w:tcPr>
            <w:tcW w:w="475" w:type="dxa"/>
            <w:shd w:val="clear" w:color="auto" w:fill="auto"/>
            <w:vAlign w:val="center"/>
          </w:tcPr>
          <w:p w14:paraId="5BBB30F8"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11</w:t>
            </w:r>
          </w:p>
        </w:tc>
        <w:tc>
          <w:tcPr>
            <w:tcW w:w="475" w:type="dxa"/>
            <w:shd w:val="clear" w:color="auto" w:fill="auto"/>
            <w:vAlign w:val="center"/>
          </w:tcPr>
          <w:p w14:paraId="375276A2"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9</w:t>
            </w:r>
          </w:p>
        </w:tc>
        <w:tc>
          <w:tcPr>
            <w:tcW w:w="606" w:type="dxa"/>
            <w:shd w:val="clear" w:color="auto" w:fill="auto"/>
            <w:vAlign w:val="center"/>
          </w:tcPr>
          <w:p w14:paraId="719DE4D6"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205</w:t>
            </w:r>
          </w:p>
        </w:tc>
        <w:tc>
          <w:tcPr>
            <w:tcW w:w="606" w:type="dxa"/>
            <w:vAlign w:val="center"/>
          </w:tcPr>
          <w:p w14:paraId="5160EA97" w14:textId="77777777" w:rsidR="00483830" w:rsidRPr="00B73E3F" w:rsidRDefault="00483830" w:rsidP="00483830">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19</w:t>
            </w:r>
          </w:p>
        </w:tc>
      </w:tr>
      <w:tr w:rsidR="00483830" w:rsidRPr="00B73E3F" w14:paraId="7904FFA7" w14:textId="77777777" w:rsidTr="007A4368">
        <w:trPr>
          <w:trHeight w:hRule="exact" w:val="227"/>
          <w:jc w:val="center"/>
        </w:trPr>
        <w:tc>
          <w:tcPr>
            <w:tcW w:w="2946" w:type="dxa"/>
            <w:shd w:val="clear" w:color="auto" w:fill="auto"/>
            <w:vAlign w:val="center"/>
            <w:hideMark/>
          </w:tcPr>
          <w:p w14:paraId="434B46F9" w14:textId="77777777" w:rsidR="00483830" w:rsidRPr="00B73E3F" w:rsidRDefault="00483830" w:rsidP="00483830">
            <w:pPr>
              <w:spacing w:after="0" w:line="240" w:lineRule="auto"/>
              <w:ind w:firstLineChars="100" w:firstLine="140"/>
              <w:rPr>
                <w:rFonts w:ascii="Arial Mäori" w:eastAsia="Times New Roman" w:hAnsi="Arial Mäori" w:cs="Calibri"/>
                <w:color w:val="000000" w:themeColor="text1"/>
                <w:sz w:val="14"/>
                <w:szCs w:val="14"/>
                <w:lang w:eastAsia="en-NZ"/>
              </w:rPr>
            </w:pPr>
            <w:r w:rsidRPr="00B73E3F">
              <w:rPr>
                <w:rFonts w:ascii="Arial" w:hAnsi="Arial"/>
                <w:color w:val="000000" w:themeColor="text1"/>
                <w:sz w:val="14"/>
                <w:szCs w:val="14"/>
              </w:rPr>
              <w:t>Q2</w:t>
            </w:r>
          </w:p>
        </w:tc>
        <w:tc>
          <w:tcPr>
            <w:tcW w:w="472" w:type="dxa"/>
            <w:shd w:val="clear" w:color="auto" w:fill="auto"/>
            <w:vAlign w:val="center"/>
          </w:tcPr>
          <w:p w14:paraId="39EE9FCA"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75</w:t>
            </w:r>
          </w:p>
        </w:tc>
        <w:tc>
          <w:tcPr>
            <w:tcW w:w="471" w:type="dxa"/>
            <w:shd w:val="clear" w:color="auto" w:fill="auto"/>
            <w:vAlign w:val="center"/>
          </w:tcPr>
          <w:p w14:paraId="1274E05A"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25</w:t>
            </w:r>
          </w:p>
        </w:tc>
        <w:tc>
          <w:tcPr>
            <w:tcW w:w="471" w:type="dxa"/>
            <w:shd w:val="clear" w:color="auto" w:fill="auto"/>
            <w:vAlign w:val="center"/>
          </w:tcPr>
          <w:p w14:paraId="28CF999D"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18</w:t>
            </w:r>
          </w:p>
        </w:tc>
        <w:tc>
          <w:tcPr>
            <w:tcW w:w="472" w:type="dxa"/>
            <w:shd w:val="clear" w:color="auto" w:fill="auto"/>
            <w:vAlign w:val="center"/>
          </w:tcPr>
          <w:p w14:paraId="3F44E95D"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12</w:t>
            </w:r>
          </w:p>
        </w:tc>
        <w:tc>
          <w:tcPr>
            <w:tcW w:w="472" w:type="dxa"/>
            <w:tcBorders>
              <w:right w:val="single" w:sz="8" w:space="0" w:color="auto"/>
            </w:tcBorders>
            <w:shd w:val="clear" w:color="auto" w:fill="auto"/>
            <w:vAlign w:val="center"/>
          </w:tcPr>
          <w:p w14:paraId="51B959A5"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9</w:t>
            </w:r>
          </w:p>
        </w:tc>
        <w:tc>
          <w:tcPr>
            <w:tcW w:w="475" w:type="dxa"/>
            <w:tcBorders>
              <w:left w:val="single" w:sz="8" w:space="0" w:color="auto"/>
            </w:tcBorders>
            <w:shd w:val="clear" w:color="auto" w:fill="auto"/>
            <w:vAlign w:val="center"/>
          </w:tcPr>
          <w:p w14:paraId="4EB0E602"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23</w:t>
            </w:r>
          </w:p>
        </w:tc>
        <w:tc>
          <w:tcPr>
            <w:tcW w:w="475" w:type="dxa"/>
            <w:shd w:val="clear" w:color="auto" w:fill="auto"/>
            <w:vAlign w:val="center"/>
          </w:tcPr>
          <w:p w14:paraId="7374B71C"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14</w:t>
            </w:r>
          </w:p>
        </w:tc>
        <w:tc>
          <w:tcPr>
            <w:tcW w:w="475" w:type="dxa"/>
            <w:shd w:val="clear" w:color="auto" w:fill="auto"/>
            <w:vAlign w:val="center"/>
          </w:tcPr>
          <w:p w14:paraId="5FA1ABF3"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13</w:t>
            </w:r>
          </w:p>
        </w:tc>
        <w:tc>
          <w:tcPr>
            <w:tcW w:w="475" w:type="dxa"/>
            <w:shd w:val="clear" w:color="auto" w:fill="auto"/>
            <w:vAlign w:val="center"/>
          </w:tcPr>
          <w:p w14:paraId="584E7001"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13</w:t>
            </w:r>
          </w:p>
        </w:tc>
        <w:tc>
          <w:tcPr>
            <w:tcW w:w="475" w:type="dxa"/>
            <w:shd w:val="clear" w:color="auto" w:fill="auto"/>
            <w:vAlign w:val="center"/>
          </w:tcPr>
          <w:p w14:paraId="542BB153"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15</w:t>
            </w:r>
          </w:p>
        </w:tc>
        <w:tc>
          <w:tcPr>
            <w:tcW w:w="606" w:type="dxa"/>
            <w:shd w:val="clear" w:color="auto" w:fill="auto"/>
            <w:vAlign w:val="center"/>
          </w:tcPr>
          <w:p w14:paraId="2B3EAAA0"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220</w:t>
            </w:r>
          </w:p>
        </w:tc>
        <w:tc>
          <w:tcPr>
            <w:tcW w:w="606" w:type="dxa"/>
            <w:vAlign w:val="center"/>
          </w:tcPr>
          <w:p w14:paraId="1E247E10" w14:textId="77777777" w:rsidR="00483830" w:rsidRPr="00B73E3F" w:rsidRDefault="00483830" w:rsidP="00483830">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20</w:t>
            </w:r>
          </w:p>
        </w:tc>
      </w:tr>
      <w:tr w:rsidR="00483830" w:rsidRPr="00B73E3F" w14:paraId="7F868D9B" w14:textId="77777777" w:rsidTr="007A4368">
        <w:trPr>
          <w:trHeight w:hRule="exact" w:val="227"/>
          <w:jc w:val="center"/>
        </w:trPr>
        <w:tc>
          <w:tcPr>
            <w:tcW w:w="2946" w:type="dxa"/>
            <w:shd w:val="clear" w:color="auto" w:fill="auto"/>
            <w:vAlign w:val="center"/>
            <w:hideMark/>
          </w:tcPr>
          <w:p w14:paraId="4FD0B3AF" w14:textId="77777777" w:rsidR="00483830" w:rsidRPr="00B73E3F" w:rsidRDefault="00483830" w:rsidP="00483830">
            <w:pPr>
              <w:spacing w:after="0" w:line="240" w:lineRule="auto"/>
              <w:ind w:firstLineChars="100" w:firstLine="140"/>
              <w:rPr>
                <w:rFonts w:ascii="Arial Mäori" w:eastAsia="Times New Roman" w:hAnsi="Arial Mäori" w:cs="Calibri"/>
                <w:color w:val="000000" w:themeColor="text1"/>
                <w:sz w:val="14"/>
                <w:szCs w:val="14"/>
                <w:lang w:eastAsia="en-NZ"/>
              </w:rPr>
            </w:pPr>
            <w:r w:rsidRPr="00B73E3F">
              <w:rPr>
                <w:rFonts w:ascii="Arial" w:hAnsi="Arial"/>
                <w:color w:val="000000" w:themeColor="text1"/>
                <w:sz w:val="14"/>
                <w:szCs w:val="14"/>
              </w:rPr>
              <w:t>Q3</w:t>
            </w:r>
          </w:p>
        </w:tc>
        <w:tc>
          <w:tcPr>
            <w:tcW w:w="472" w:type="dxa"/>
            <w:shd w:val="clear" w:color="auto" w:fill="auto"/>
            <w:vAlign w:val="center"/>
          </w:tcPr>
          <w:p w14:paraId="148A30E5"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66</w:t>
            </w:r>
          </w:p>
        </w:tc>
        <w:tc>
          <w:tcPr>
            <w:tcW w:w="471" w:type="dxa"/>
            <w:shd w:val="clear" w:color="auto" w:fill="auto"/>
            <w:vAlign w:val="center"/>
          </w:tcPr>
          <w:p w14:paraId="14827F63"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34</w:t>
            </w:r>
          </w:p>
        </w:tc>
        <w:tc>
          <w:tcPr>
            <w:tcW w:w="471" w:type="dxa"/>
            <w:shd w:val="clear" w:color="auto" w:fill="auto"/>
            <w:vAlign w:val="center"/>
          </w:tcPr>
          <w:p w14:paraId="6D5DA34C"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23</w:t>
            </w:r>
          </w:p>
        </w:tc>
        <w:tc>
          <w:tcPr>
            <w:tcW w:w="472" w:type="dxa"/>
            <w:shd w:val="clear" w:color="auto" w:fill="auto"/>
            <w:vAlign w:val="center"/>
          </w:tcPr>
          <w:p w14:paraId="3C4E8C80"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16</w:t>
            </w:r>
          </w:p>
        </w:tc>
        <w:tc>
          <w:tcPr>
            <w:tcW w:w="472" w:type="dxa"/>
            <w:tcBorders>
              <w:right w:val="single" w:sz="8" w:space="0" w:color="auto"/>
            </w:tcBorders>
            <w:shd w:val="clear" w:color="auto" w:fill="auto"/>
            <w:vAlign w:val="center"/>
          </w:tcPr>
          <w:p w14:paraId="2C70E7F0"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10</w:t>
            </w:r>
          </w:p>
        </w:tc>
        <w:tc>
          <w:tcPr>
            <w:tcW w:w="475" w:type="dxa"/>
            <w:tcBorders>
              <w:left w:val="single" w:sz="8" w:space="0" w:color="auto"/>
            </w:tcBorders>
            <w:shd w:val="clear" w:color="auto" w:fill="auto"/>
            <w:vAlign w:val="center"/>
          </w:tcPr>
          <w:p w14:paraId="027EA913"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21</w:t>
            </w:r>
          </w:p>
        </w:tc>
        <w:tc>
          <w:tcPr>
            <w:tcW w:w="475" w:type="dxa"/>
            <w:shd w:val="clear" w:color="auto" w:fill="auto"/>
            <w:vAlign w:val="center"/>
          </w:tcPr>
          <w:p w14:paraId="5028EAEF"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20</w:t>
            </w:r>
          </w:p>
        </w:tc>
        <w:tc>
          <w:tcPr>
            <w:tcW w:w="475" w:type="dxa"/>
            <w:shd w:val="clear" w:color="auto" w:fill="auto"/>
            <w:vAlign w:val="center"/>
          </w:tcPr>
          <w:p w14:paraId="4CC9B309"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18</w:t>
            </w:r>
          </w:p>
        </w:tc>
        <w:tc>
          <w:tcPr>
            <w:tcW w:w="475" w:type="dxa"/>
            <w:shd w:val="clear" w:color="auto" w:fill="auto"/>
            <w:vAlign w:val="center"/>
          </w:tcPr>
          <w:p w14:paraId="70E63370"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17</w:t>
            </w:r>
          </w:p>
        </w:tc>
        <w:tc>
          <w:tcPr>
            <w:tcW w:w="475" w:type="dxa"/>
            <w:shd w:val="clear" w:color="auto" w:fill="auto"/>
            <w:vAlign w:val="center"/>
          </w:tcPr>
          <w:p w14:paraId="4A50415A"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18</w:t>
            </w:r>
          </w:p>
        </w:tc>
        <w:tc>
          <w:tcPr>
            <w:tcW w:w="606" w:type="dxa"/>
            <w:shd w:val="clear" w:color="auto" w:fill="auto"/>
            <w:vAlign w:val="center"/>
          </w:tcPr>
          <w:p w14:paraId="03E808AB"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225</w:t>
            </w:r>
          </w:p>
        </w:tc>
        <w:tc>
          <w:tcPr>
            <w:tcW w:w="606" w:type="dxa"/>
            <w:vAlign w:val="center"/>
          </w:tcPr>
          <w:p w14:paraId="77A13BF8" w14:textId="77777777" w:rsidR="00483830" w:rsidRPr="00B73E3F" w:rsidRDefault="00483830" w:rsidP="00483830">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21</w:t>
            </w:r>
          </w:p>
        </w:tc>
      </w:tr>
      <w:tr w:rsidR="00483830" w:rsidRPr="00B73E3F" w14:paraId="343441BB" w14:textId="77777777" w:rsidTr="007A4368">
        <w:trPr>
          <w:trHeight w:hRule="exact" w:val="227"/>
          <w:jc w:val="center"/>
        </w:trPr>
        <w:tc>
          <w:tcPr>
            <w:tcW w:w="2946" w:type="dxa"/>
            <w:shd w:val="clear" w:color="auto" w:fill="auto"/>
            <w:vAlign w:val="center"/>
            <w:hideMark/>
          </w:tcPr>
          <w:p w14:paraId="67F35E87" w14:textId="77777777" w:rsidR="00483830" w:rsidRPr="00B73E3F" w:rsidRDefault="00483830" w:rsidP="00483830">
            <w:pPr>
              <w:spacing w:after="0" w:line="240" w:lineRule="auto"/>
              <w:ind w:firstLineChars="100" w:firstLine="140"/>
              <w:rPr>
                <w:rFonts w:ascii="Arial Mäori" w:eastAsia="Times New Roman" w:hAnsi="Arial Mäori" w:cs="Calibri"/>
                <w:color w:val="000000" w:themeColor="text1"/>
                <w:sz w:val="14"/>
                <w:szCs w:val="14"/>
                <w:lang w:eastAsia="en-NZ"/>
              </w:rPr>
            </w:pPr>
            <w:r w:rsidRPr="00B73E3F">
              <w:rPr>
                <w:rFonts w:ascii="Arial" w:hAnsi="Arial"/>
                <w:color w:val="000000" w:themeColor="text1"/>
                <w:sz w:val="14"/>
                <w:szCs w:val="14"/>
              </w:rPr>
              <w:t>Q4</w:t>
            </w:r>
          </w:p>
        </w:tc>
        <w:tc>
          <w:tcPr>
            <w:tcW w:w="472" w:type="dxa"/>
            <w:shd w:val="clear" w:color="auto" w:fill="auto"/>
            <w:vAlign w:val="center"/>
          </w:tcPr>
          <w:p w14:paraId="7E7E5E8B"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59</w:t>
            </w:r>
          </w:p>
        </w:tc>
        <w:tc>
          <w:tcPr>
            <w:tcW w:w="471" w:type="dxa"/>
            <w:shd w:val="clear" w:color="auto" w:fill="auto"/>
            <w:vAlign w:val="center"/>
          </w:tcPr>
          <w:p w14:paraId="50FE0437"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41</w:t>
            </w:r>
          </w:p>
        </w:tc>
        <w:tc>
          <w:tcPr>
            <w:tcW w:w="471" w:type="dxa"/>
            <w:shd w:val="clear" w:color="auto" w:fill="auto"/>
            <w:vAlign w:val="center"/>
          </w:tcPr>
          <w:p w14:paraId="3BF4866D"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32</w:t>
            </w:r>
          </w:p>
        </w:tc>
        <w:tc>
          <w:tcPr>
            <w:tcW w:w="472" w:type="dxa"/>
            <w:shd w:val="clear" w:color="auto" w:fill="auto"/>
            <w:vAlign w:val="center"/>
          </w:tcPr>
          <w:p w14:paraId="2ED5D246"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22</w:t>
            </w:r>
          </w:p>
        </w:tc>
        <w:tc>
          <w:tcPr>
            <w:tcW w:w="472" w:type="dxa"/>
            <w:tcBorders>
              <w:right w:val="single" w:sz="8" w:space="0" w:color="auto"/>
            </w:tcBorders>
            <w:shd w:val="clear" w:color="auto" w:fill="auto"/>
            <w:vAlign w:val="center"/>
          </w:tcPr>
          <w:p w14:paraId="5BF096A1"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14</w:t>
            </w:r>
          </w:p>
        </w:tc>
        <w:tc>
          <w:tcPr>
            <w:tcW w:w="475" w:type="dxa"/>
            <w:tcBorders>
              <w:left w:val="single" w:sz="8" w:space="0" w:color="auto"/>
            </w:tcBorders>
            <w:shd w:val="clear" w:color="auto" w:fill="auto"/>
            <w:vAlign w:val="center"/>
          </w:tcPr>
          <w:p w14:paraId="37CF781A"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17</w:t>
            </w:r>
          </w:p>
        </w:tc>
        <w:tc>
          <w:tcPr>
            <w:tcW w:w="475" w:type="dxa"/>
            <w:shd w:val="clear" w:color="auto" w:fill="auto"/>
            <w:vAlign w:val="center"/>
          </w:tcPr>
          <w:p w14:paraId="2D3F6094"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22</w:t>
            </w:r>
          </w:p>
        </w:tc>
        <w:tc>
          <w:tcPr>
            <w:tcW w:w="475" w:type="dxa"/>
            <w:shd w:val="clear" w:color="auto" w:fill="auto"/>
            <w:vAlign w:val="center"/>
          </w:tcPr>
          <w:p w14:paraId="7368CD27"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22</w:t>
            </w:r>
          </w:p>
        </w:tc>
        <w:tc>
          <w:tcPr>
            <w:tcW w:w="475" w:type="dxa"/>
            <w:shd w:val="clear" w:color="auto" w:fill="auto"/>
            <w:vAlign w:val="center"/>
          </w:tcPr>
          <w:p w14:paraId="169344A3"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21</w:t>
            </w:r>
          </w:p>
        </w:tc>
        <w:tc>
          <w:tcPr>
            <w:tcW w:w="475" w:type="dxa"/>
            <w:shd w:val="clear" w:color="auto" w:fill="auto"/>
            <w:vAlign w:val="center"/>
          </w:tcPr>
          <w:p w14:paraId="2ABCD13F"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22</w:t>
            </w:r>
          </w:p>
        </w:tc>
        <w:tc>
          <w:tcPr>
            <w:tcW w:w="606" w:type="dxa"/>
            <w:shd w:val="clear" w:color="auto" w:fill="auto"/>
            <w:vAlign w:val="center"/>
          </w:tcPr>
          <w:p w14:paraId="28B421EC"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205</w:t>
            </w:r>
          </w:p>
        </w:tc>
        <w:tc>
          <w:tcPr>
            <w:tcW w:w="606" w:type="dxa"/>
            <w:vAlign w:val="center"/>
          </w:tcPr>
          <w:p w14:paraId="218631E1" w14:textId="77777777" w:rsidR="00483830" w:rsidRPr="00B73E3F" w:rsidRDefault="00483830" w:rsidP="00483830">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19</w:t>
            </w:r>
          </w:p>
        </w:tc>
      </w:tr>
      <w:tr w:rsidR="00483830" w:rsidRPr="00B73E3F" w14:paraId="7B592295" w14:textId="77777777" w:rsidTr="007A4368">
        <w:trPr>
          <w:trHeight w:hRule="exact" w:val="227"/>
          <w:jc w:val="center"/>
        </w:trPr>
        <w:tc>
          <w:tcPr>
            <w:tcW w:w="2946" w:type="dxa"/>
            <w:shd w:val="clear" w:color="auto" w:fill="auto"/>
            <w:vAlign w:val="center"/>
            <w:hideMark/>
          </w:tcPr>
          <w:p w14:paraId="53CA773A" w14:textId="77777777" w:rsidR="00483830" w:rsidRPr="00B73E3F" w:rsidRDefault="00483830" w:rsidP="00483830">
            <w:pPr>
              <w:spacing w:after="0" w:line="240" w:lineRule="auto"/>
              <w:ind w:firstLineChars="100" w:firstLine="140"/>
              <w:rPr>
                <w:rFonts w:ascii="Arial Mäori" w:eastAsia="Times New Roman" w:hAnsi="Arial Mäori" w:cs="Calibri"/>
                <w:color w:val="000000" w:themeColor="text1"/>
                <w:sz w:val="14"/>
                <w:szCs w:val="14"/>
                <w:lang w:eastAsia="en-NZ"/>
              </w:rPr>
            </w:pPr>
            <w:r w:rsidRPr="00B73E3F">
              <w:rPr>
                <w:rFonts w:ascii="Arial" w:hAnsi="Arial"/>
                <w:color w:val="000000" w:themeColor="text1"/>
                <w:sz w:val="14"/>
                <w:szCs w:val="14"/>
              </w:rPr>
              <w:t>Q5 (most deprived 20%)</w:t>
            </w:r>
          </w:p>
        </w:tc>
        <w:tc>
          <w:tcPr>
            <w:tcW w:w="472" w:type="dxa"/>
            <w:shd w:val="clear" w:color="auto" w:fill="auto"/>
            <w:vAlign w:val="center"/>
          </w:tcPr>
          <w:p w14:paraId="194CD32D"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47</w:t>
            </w:r>
          </w:p>
        </w:tc>
        <w:tc>
          <w:tcPr>
            <w:tcW w:w="471" w:type="dxa"/>
            <w:shd w:val="clear" w:color="auto" w:fill="auto"/>
            <w:vAlign w:val="center"/>
          </w:tcPr>
          <w:p w14:paraId="334E166D"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53</w:t>
            </w:r>
          </w:p>
        </w:tc>
        <w:tc>
          <w:tcPr>
            <w:tcW w:w="471" w:type="dxa"/>
            <w:shd w:val="clear" w:color="auto" w:fill="auto"/>
            <w:vAlign w:val="center"/>
          </w:tcPr>
          <w:p w14:paraId="55BF2C76"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42</w:t>
            </w:r>
          </w:p>
        </w:tc>
        <w:tc>
          <w:tcPr>
            <w:tcW w:w="472" w:type="dxa"/>
            <w:shd w:val="clear" w:color="auto" w:fill="auto"/>
            <w:vAlign w:val="center"/>
          </w:tcPr>
          <w:p w14:paraId="2219950B"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31</w:t>
            </w:r>
          </w:p>
        </w:tc>
        <w:tc>
          <w:tcPr>
            <w:tcW w:w="472" w:type="dxa"/>
            <w:tcBorders>
              <w:right w:val="single" w:sz="8" w:space="0" w:color="auto"/>
            </w:tcBorders>
            <w:shd w:val="clear" w:color="auto" w:fill="auto"/>
            <w:vAlign w:val="center"/>
          </w:tcPr>
          <w:p w14:paraId="4A77893B"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19</w:t>
            </w:r>
          </w:p>
        </w:tc>
        <w:tc>
          <w:tcPr>
            <w:tcW w:w="475" w:type="dxa"/>
            <w:tcBorders>
              <w:left w:val="single" w:sz="8" w:space="0" w:color="auto"/>
            </w:tcBorders>
            <w:shd w:val="clear" w:color="auto" w:fill="auto"/>
            <w:vAlign w:val="center"/>
          </w:tcPr>
          <w:p w14:paraId="66D88C26"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16</w:t>
            </w:r>
          </w:p>
        </w:tc>
        <w:tc>
          <w:tcPr>
            <w:tcW w:w="475" w:type="dxa"/>
            <w:shd w:val="clear" w:color="auto" w:fill="auto"/>
            <w:vAlign w:val="center"/>
          </w:tcPr>
          <w:p w14:paraId="1C858757"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33</w:t>
            </w:r>
          </w:p>
        </w:tc>
        <w:tc>
          <w:tcPr>
            <w:tcW w:w="475" w:type="dxa"/>
            <w:shd w:val="clear" w:color="auto" w:fill="auto"/>
            <w:vAlign w:val="center"/>
          </w:tcPr>
          <w:p w14:paraId="49A5DFE8"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35</w:t>
            </w:r>
          </w:p>
        </w:tc>
        <w:tc>
          <w:tcPr>
            <w:tcW w:w="475" w:type="dxa"/>
            <w:shd w:val="clear" w:color="auto" w:fill="auto"/>
            <w:vAlign w:val="center"/>
          </w:tcPr>
          <w:p w14:paraId="7B8BB62C"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37</w:t>
            </w:r>
          </w:p>
        </w:tc>
        <w:tc>
          <w:tcPr>
            <w:tcW w:w="475" w:type="dxa"/>
            <w:shd w:val="clear" w:color="auto" w:fill="auto"/>
            <w:vAlign w:val="center"/>
          </w:tcPr>
          <w:p w14:paraId="39D8AF98"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36</w:t>
            </w:r>
          </w:p>
        </w:tc>
        <w:tc>
          <w:tcPr>
            <w:tcW w:w="606" w:type="dxa"/>
            <w:shd w:val="clear" w:color="auto" w:fill="auto"/>
            <w:vAlign w:val="center"/>
          </w:tcPr>
          <w:p w14:paraId="48D52C91" w14:textId="77777777" w:rsidR="00483830" w:rsidRPr="00B73E3F" w:rsidRDefault="00483830" w:rsidP="00483830">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245</w:t>
            </w:r>
          </w:p>
        </w:tc>
        <w:tc>
          <w:tcPr>
            <w:tcW w:w="606" w:type="dxa"/>
            <w:vAlign w:val="center"/>
          </w:tcPr>
          <w:p w14:paraId="351B820E" w14:textId="77777777" w:rsidR="00483830" w:rsidRPr="00B73E3F" w:rsidRDefault="00483830" w:rsidP="00483830">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22</w:t>
            </w:r>
          </w:p>
        </w:tc>
      </w:tr>
    </w:tbl>
    <w:p w14:paraId="64B43890" w14:textId="77777777" w:rsidR="00093080" w:rsidRPr="00B73E3F" w:rsidRDefault="00093080" w:rsidP="00093080">
      <w:pPr>
        <w:spacing w:before="120" w:after="0" w:line="240" w:lineRule="auto"/>
        <w:rPr>
          <w:rFonts w:ascii="Arial" w:hAnsi="Arial"/>
          <w:color w:val="000000" w:themeColor="text1"/>
          <w:sz w:val="16"/>
          <w:szCs w:val="16"/>
        </w:rPr>
      </w:pPr>
      <w:r w:rsidRPr="00B73E3F">
        <w:rPr>
          <w:rFonts w:ascii="Arial" w:hAnsi="Arial"/>
          <w:color w:val="000000" w:themeColor="text1"/>
          <w:sz w:val="16"/>
          <w:szCs w:val="16"/>
        </w:rPr>
        <w:t>Note for Table B.1:</w:t>
      </w:r>
      <w:r w:rsidRPr="00B73E3F">
        <w:rPr>
          <w:rFonts w:ascii="Arial" w:hAnsi="Arial"/>
          <w:color w:val="000000" w:themeColor="text1"/>
          <w:sz w:val="16"/>
          <w:szCs w:val="16"/>
        </w:rPr>
        <w:tab/>
        <w:t>‘All ages’ in Work Intensity panel refers to the age of the adults in two parent and sole parent households.</w:t>
      </w:r>
    </w:p>
    <w:p w14:paraId="13EDFE07" w14:textId="76B34A52" w:rsidR="00093080" w:rsidRPr="00B73E3F" w:rsidRDefault="00093080" w:rsidP="00093080">
      <w:pPr>
        <w:spacing w:after="0" w:line="240" w:lineRule="auto"/>
        <w:rPr>
          <w:rFonts w:ascii="Arial" w:hAnsi="Arial"/>
          <w:bCs/>
          <w:color w:val="000000" w:themeColor="text1"/>
          <w:szCs w:val="20"/>
        </w:rPr>
      </w:pPr>
      <w:r w:rsidRPr="00B73E3F">
        <w:rPr>
          <w:rFonts w:ascii="Arial" w:hAnsi="Arial"/>
          <w:b/>
          <w:color w:val="000000" w:themeColor="text1"/>
          <w:szCs w:val="20"/>
        </w:rPr>
        <w:t>Table B.</w:t>
      </w:r>
      <w:r w:rsidR="002C763F" w:rsidRPr="00B73E3F">
        <w:rPr>
          <w:rFonts w:ascii="Arial" w:hAnsi="Arial"/>
          <w:b/>
          <w:color w:val="000000" w:themeColor="text1"/>
          <w:szCs w:val="20"/>
        </w:rPr>
        <w:t>2</w:t>
      </w:r>
      <w:r w:rsidRPr="00B73E3F">
        <w:rPr>
          <w:rFonts w:ascii="Arial" w:hAnsi="Arial"/>
          <w:b/>
          <w:color w:val="000000" w:themeColor="text1"/>
          <w:szCs w:val="20"/>
        </w:rPr>
        <w:t>b</w:t>
      </w:r>
      <w:r w:rsidRPr="00B73E3F">
        <w:rPr>
          <w:rFonts w:ascii="Arial" w:hAnsi="Arial"/>
          <w:bCs/>
          <w:color w:val="000000" w:themeColor="text1"/>
          <w:szCs w:val="20"/>
        </w:rPr>
        <w:t xml:space="preserve"> repeats the </w:t>
      </w:r>
      <w:r w:rsidR="007F4373" w:rsidRPr="00B73E3F">
        <w:rPr>
          <w:rFonts w:ascii="Arial" w:hAnsi="Arial"/>
          <w:bCs/>
          <w:color w:val="000000" w:themeColor="text1"/>
          <w:szCs w:val="20"/>
        </w:rPr>
        <w:t xml:space="preserve">low-income </w:t>
      </w:r>
      <w:r w:rsidRPr="00B73E3F">
        <w:rPr>
          <w:rFonts w:ascii="Arial" w:hAnsi="Arial"/>
          <w:bCs/>
          <w:color w:val="000000" w:themeColor="text1"/>
          <w:szCs w:val="20"/>
        </w:rPr>
        <w:t xml:space="preserve">rates and composition analysis for </w:t>
      </w:r>
      <w:r w:rsidRPr="00B73E3F">
        <w:rPr>
          <w:rFonts w:ascii="Arial" w:hAnsi="Arial"/>
          <w:bCs/>
          <w:color w:val="000000" w:themeColor="text1"/>
          <w:szCs w:val="20"/>
          <w:u w:val="single"/>
        </w:rPr>
        <w:t>ethnicity</w:t>
      </w:r>
      <w:r w:rsidRPr="00B73E3F">
        <w:rPr>
          <w:rFonts w:ascii="Arial" w:hAnsi="Arial"/>
          <w:bCs/>
          <w:color w:val="000000" w:themeColor="text1"/>
          <w:szCs w:val="20"/>
        </w:rPr>
        <w:t>.</w:t>
      </w:r>
    </w:p>
    <w:p w14:paraId="22E9F43F" w14:textId="77777777" w:rsidR="004C3EE5" w:rsidRPr="00B73E3F" w:rsidRDefault="004C3EE5" w:rsidP="004C3EE5">
      <w:pPr>
        <w:spacing w:after="0" w:line="240" w:lineRule="auto"/>
        <w:rPr>
          <w:rFonts w:ascii="Arial" w:eastAsia="Times New Roman" w:hAnsi="Arial"/>
          <w:color w:val="000000" w:themeColor="text1"/>
          <w:szCs w:val="20"/>
          <w:lang w:val="en-US"/>
        </w:rPr>
      </w:pPr>
    </w:p>
    <w:p w14:paraId="7E613570" w14:textId="2CC1D3E0" w:rsidR="004C3EE5" w:rsidRPr="00B73E3F" w:rsidRDefault="004C3EE5" w:rsidP="004C3EE5">
      <w:pPr>
        <w:spacing w:after="0" w:line="240" w:lineRule="auto"/>
        <w:rPr>
          <w:rFonts w:ascii="Arial" w:hAnsi="Arial"/>
          <w:bCs/>
          <w:color w:val="000000" w:themeColor="text1"/>
          <w:szCs w:val="20"/>
        </w:rPr>
      </w:pPr>
      <w:r w:rsidRPr="00B73E3F">
        <w:rPr>
          <w:rFonts w:ascii="Arial" w:eastAsia="Times New Roman" w:hAnsi="Arial"/>
          <w:color w:val="000000" w:themeColor="text1"/>
          <w:szCs w:val="20"/>
          <w:lang w:val="en-US"/>
        </w:rPr>
        <w:t xml:space="preserve">Starting with HES 2007, ethnicity for children is provided in the survey data, with the information coming from either the children themselves or from their parents. Individuals can specify more than one ethnicity. </w:t>
      </w:r>
      <w:r w:rsidRPr="00B73E3F">
        <w:rPr>
          <w:rFonts w:ascii="Arial" w:hAnsi="Arial"/>
          <w:bCs/>
          <w:color w:val="000000" w:themeColor="text1"/>
          <w:szCs w:val="20"/>
        </w:rPr>
        <w:t>In Table B.1b ethnic groups are created (for the purposes of analysis) using both the total response method and the prioritised method for determining ethnicity.</w:t>
      </w:r>
      <w:r w:rsidRPr="00B73E3F">
        <w:rPr>
          <w:rStyle w:val="FootnoteReference"/>
          <w:rFonts w:ascii="Arial" w:hAnsi="Arial"/>
          <w:bCs/>
          <w:color w:val="000000" w:themeColor="text1"/>
          <w:szCs w:val="20"/>
        </w:rPr>
        <w:footnoteReference w:id="20"/>
      </w:r>
      <w:r w:rsidRPr="00B73E3F">
        <w:rPr>
          <w:rFonts w:ascii="Arial" w:hAnsi="Arial"/>
          <w:bCs/>
          <w:color w:val="000000" w:themeColor="text1"/>
          <w:szCs w:val="20"/>
        </w:rPr>
        <w:t xml:space="preserve"> </w:t>
      </w:r>
    </w:p>
    <w:p w14:paraId="724C0E28" w14:textId="77777777" w:rsidR="004C3EE5" w:rsidRPr="00B73E3F" w:rsidRDefault="004C3EE5" w:rsidP="004C3EE5">
      <w:pPr>
        <w:spacing w:after="0" w:line="240" w:lineRule="auto"/>
        <w:jc w:val="both"/>
        <w:rPr>
          <w:rFonts w:ascii="Arial" w:eastAsia="Times New Roman" w:hAnsi="Arial"/>
          <w:color w:val="000000" w:themeColor="text1"/>
          <w:szCs w:val="20"/>
          <w:lang w:val="en-US"/>
        </w:rPr>
      </w:pPr>
    </w:p>
    <w:p w14:paraId="6AC81A20" w14:textId="08567315" w:rsidR="004C3EE5" w:rsidRPr="00B73E3F" w:rsidRDefault="004C3EE5" w:rsidP="004C3EE5">
      <w:pPr>
        <w:spacing w:after="0" w:line="240" w:lineRule="auto"/>
        <w:rPr>
          <w:rFonts w:ascii="Arial" w:hAnsi="Arial"/>
          <w:bCs/>
          <w:color w:val="000000" w:themeColor="text1"/>
          <w:szCs w:val="20"/>
        </w:rPr>
      </w:pPr>
      <w:r w:rsidRPr="00B73E3F">
        <w:rPr>
          <w:rFonts w:ascii="Arial" w:hAnsi="Arial"/>
          <w:bCs/>
          <w:color w:val="000000" w:themeColor="text1"/>
          <w:szCs w:val="20"/>
        </w:rPr>
        <w:t xml:space="preserve">In the total response approach, each person’s total ethnicity response is counted. This means that individuals may be counted more than once, and the total figures will be greater than the population numbers (around 250,000 more in the case of children). The analysis is actually about the total number of ethnicities provided for the children – it is not directly about the children themselves. Stats NZ generally use this approach. </w:t>
      </w:r>
    </w:p>
    <w:p w14:paraId="199F38BC" w14:textId="77777777" w:rsidR="004C3EE5" w:rsidRPr="00B73E3F" w:rsidRDefault="004C3EE5" w:rsidP="004C3EE5">
      <w:pPr>
        <w:spacing w:after="0" w:line="240" w:lineRule="auto"/>
        <w:jc w:val="both"/>
        <w:rPr>
          <w:rFonts w:ascii="Arial" w:eastAsia="Times New Roman" w:hAnsi="Arial"/>
          <w:color w:val="000000" w:themeColor="text1"/>
          <w:szCs w:val="20"/>
          <w:lang w:val="en-US"/>
        </w:rPr>
      </w:pPr>
    </w:p>
    <w:p w14:paraId="0C50488F" w14:textId="77777777" w:rsidR="004C3EE5" w:rsidRPr="00B73E3F" w:rsidRDefault="004C3EE5" w:rsidP="004C3EE5">
      <w:pPr>
        <w:spacing w:after="0" w:line="240" w:lineRule="auto"/>
        <w:jc w:val="both"/>
        <w:rPr>
          <w:rFonts w:ascii="Arial" w:hAnsi="Arial"/>
          <w:color w:val="000000" w:themeColor="text1"/>
          <w:szCs w:val="20"/>
        </w:rPr>
      </w:pPr>
      <w:r w:rsidRPr="00B73E3F">
        <w:rPr>
          <w:rFonts w:ascii="Arial" w:eastAsia="Times New Roman" w:hAnsi="Arial"/>
          <w:color w:val="000000" w:themeColor="text1"/>
          <w:szCs w:val="20"/>
          <w:lang w:val="en-US"/>
        </w:rPr>
        <w:t xml:space="preserve">In the </w:t>
      </w:r>
      <w:proofErr w:type="spellStart"/>
      <w:r w:rsidRPr="00B73E3F">
        <w:rPr>
          <w:rFonts w:ascii="Arial" w:eastAsia="Times New Roman" w:hAnsi="Arial"/>
          <w:color w:val="000000" w:themeColor="text1"/>
          <w:szCs w:val="20"/>
          <w:lang w:val="en-US"/>
        </w:rPr>
        <w:t>prioritised</w:t>
      </w:r>
      <w:proofErr w:type="spellEnd"/>
      <w:r w:rsidRPr="00B73E3F">
        <w:rPr>
          <w:rFonts w:ascii="Arial" w:eastAsia="Times New Roman" w:hAnsi="Arial"/>
          <w:color w:val="000000" w:themeColor="text1"/>
          <w:szCs w:val="20"/>
          <w:lang w:val="en-US"/>
        </w:rPr>
        <w:t xml:space="preserve"> approach, if a respondent reports more than one ethnicity, the ethnicity attributed is determined according to a </w:t>
      </w:r>
      <w:proofErr w:type="spellStart"/>
      <w:r w:rsidRPr="00B73E3F">
        <w:rPr>
          <w:rFonts w:ascii="Arial" w:eastAsia="Times New Roman" w:hAnsi="Arial"/>
          <w:color w:val="000000" w:themeColor="text1"/>
          <w:szCs w:val="20"/>
          <w:lang w:val="en-US"/>
        </w:rPr>
        <w:t>prioritised</w:t>
      </w:r>
      <w:proofErr w:type="spellEnd"/>
      <w:r w:rsidRPr="00B73E3F">
        <w:rPr>
          <w:rFonts w:ascii="Arial" w:eastAsia="Times New Roman" w:hAnsi="Arial"/>
          <w:color w:val="000000" w:themeColor="text1"/>
          <w:szCs w:val="20"/>
          <w:lang w:val="en-US"/>
        </w:rPr>
        <w:t xml:space="preserve"> classification of Māori, Pacific peoples, Other and then European. </w:t>
      </w:r>
      <w:r w:rsidRPr="00B73E3F">
        <w:rPr>
          <w:rFonts w:ascii="Arial" w:hAnsi="Arial"/>
          <w:color w:val="000000" w:themeColor="text1"/>
          <w:szCs w:val="20"/>
        </w:rPr>
        <w:t>This ensures that the total number of responses equals the total population being reported on. In doing so, prioritisation conceals diversity within and overlapping between ethnic groups by eliminating multiple ethnicities from the analysis. This systematic prioritisation of the data gives highest priority to Māori – meaning, for example, an individual who might self-identify as both Pacific and Māori would be counted as Māori.</w:t>
      </w:r>
    </w:p>
    <w:p w14:paraId="7EFC5BA1" w14:textId="77777777" w:rsidR="004C3EE5" w:rsidRPr="00B73E3F" w:rsidRDefault="004C3EE5" w:rsidP="004C3EE5">
      <w:pPr>
        <w:spacing w:after="0" w:line="240" w:lineRule="auto"/>
        <w:jc w:val="both"/>
        <w:rPr>
          <w:rFonts w:ascii="Arial" w:hAnsi="Arial"/>
          <w:color w:val="000000" w:themeColor="text1"/>
          <w:szCs w:val="20"/>
        </w:rPr>
      </w:pPr>
    </w:p>
    <w:p w14:paraId="32542CD8" w14:textId="6D4589F3" w:rsidR="004C3EE5" w:rsidRPr="00B73E3F" w:rsidRDefault="004C3EE5" w:rsidP="004C3EE5">
      <w:pPr>
        <w:spacing w:after="0" w:line="240" w:lineRule="auto"/>
        <w:rPr>
          <w:rFonts w:ascii="Arial" w:hAnsi="Arial"/>
          <w:bCs/>
          <w:color w:val="000000" w:themeColor="text1"/>
        </w:rPr>
      </w:pPr>
      <w:r w:rsidRPr="00B73E3F">
        <w:rPr>
          <w:rFonts w:ascii="Arial" w:hAnsi="Arial"/>
          <w:bCs/>
          <w:color w:val="000000" w:themeColor="text1"/>
        </w:rPr>
        <w:t xml:space="preserve">Low-income rates are much higher for </w:t>
      </w:r>
      <w:r w:rsidRPr="00B73E3F">
        <w:rPr>
          <w:rFonts w:ascii="Arial" w:hAnsi="Arial"/>
          <w:color w:val="000000" w:themeColor="text1"/>
          <w:szCs w:val="20"/>
        </w:rPr>
        <w:t>Māori</w:t>
      </w:r>
      <w:r w:rsidRPr="00B73E3F">
        <w:rPr>
          <w:rFonts w:ascii="Arial" w:hAnsi="Arial"/>
          <w:bCs/>
          <w:color w:val="000000" w:themeColor="text1"/>
        </w:rPr>
        <w:t xml:space="preserve"> and Pacific children/ethnicities (24-25% for AHC 50 (REL)) compared with that for European children/ethnicities (13-15%), and a little higher than those for Asian children / ethnicities (21%). This difference is much the same as in previous MSD reports using multi-year averages.</w:t>
      </w:r>
    </w:p>
    <w:p w14:paraId="05E85D8E" w14:textId="77777777" w:rsidR="004C3EE5" w:rsidRPr="00B73E3F" w:rsidRDefault="004C3EE5" w:rsidP="004C3EE5">
      <w:pPr>
        <w:spacing w:after="0" w:line="240" w:lineRule="auto"/>
        <w:rPr>
          <w:rFonts w:ascii="Arial" w:hAnsi="Arial"/>
          <w:bCs/>
          <w:color w:val="000000" w:themeColor="text1"/>
        </w:rPr>
      </w:pPr>
    </w:p>
    <w:p w14:paraId="137EC267" w14:textId="32C26771" w:rsidR="0023544D" w:rsidRPr="00B73E3F" w:rsidRDefault="0023544D" w:rsidP="0023544D">
      <w:pPr>
        <w:spacing w:after="0" w:line="240" w:lineRule="auto"/>
        <w:ind w:right="-44"/>
        <w:jc w:val="center"/>
        <w:rPr>
          <w:rFonts w:ascii="Arial" w:eastAsia="Times New Roman" w:hAnsi="Arial"/>
          <w:bCs/>
          <w:color w:val="000000" w:themeColor="text1"/>
          <w:sz w:val="18"/>
          <w:szCs w:val="18"/>
        </w:rPr>
      </w:pPr>
      <w:r w:rsidRPr="00B73E3F">
        <w:rPr>
          <w:rFonts w:ascii="Arial" w:eastAsia="Times New Roman" w:hAnsi="Arial"/>
          <w:b/>
          <w:color w:val="000000" w:themeColor="text1"/>
          <w:sz w:val="18"/>
          <w:szCs w:val="18"/>
        </w:rPr>
        <w:t>Table B2.b</w:t>
      </w:r>
    </w:p>
    <w:p w14:paraId="00F4A032" w14:textId="77777777" w:rsidR="0023544D" w:rsidRPr="00B73E3F" w:rsidRDefault="0023544D" w:rsidP="0023544D">
      <w:pPr>
        <w:spacing w:after="0" w:line="240" w:lineRule="auto"/>
        <w:ind w:right="-44"/>
        <w:jc w:val="center"/>
        <w:rPr>
          <w:rFonts w:ascii="Arial" w:eastAsia="Times New Roman" w:hAnsi="Arial" w:cs="Times New Roman"/>
          <w:b/>
          <w:bCs/>
          <w:color w:val="000000" w:themeColor="text1"/>
          <w:sz w:val="18"/>
          <w:szCs w:val="18"/>
          <w:lang w:eastAsia="en-NZ"/>
        </w:rPr>
      </w:pPr>
      <w:r w:rsidRPr="00B73E3F">
        <w:rPr>
          <w:rFonts w:ascii="Arial" w:eastAsia="Times New Roman" w:hAnsi="Arial" w:cs="Times New Roman"/>
          <w:b/>
          <w:bCs/>
          <w:color w:val="000000" w:themeColor="text1"/>
          <w:sz w:val="18"/>
          <w:szCs w:val="18"/>
          <w:lang w:eastAsia="en-NZ"/>
        </w:rPr>
        <w:t>Low-income rates and composition for selected population groups (AHC, 5 thresholds),</w:t>
      </w:r>
    </w:p>
    <w:p w14:paraId="29AE00DE" w14:textId="7B52829A" w:rsidR="0023544D" w:rsidRPr="00B73E3F" w:rsidRDefault="0023544D" w:rsidP="0023544D">
      <w:pPr>
        <w:spacing w:line="240" w:lineRule="auto"/>
        <w:jc w:val="center"/>
        <w:rPr>
          <w:rFonts w:ascii="Arial" w:hAnsi="Arial"/>
          <w:b/>
          <w:color w:val="000000" w:themeColor="text1"/>
          <w:sz w:val="16"/>
          <w:szCs w:val="16"/>
        </w:rPr>
      </w:pPr>
      <w:r w:rsidRPr="00B73E3F">
        <w:rPr>
          <w:rFonts w:ascii="Arial" w:eastAsia="Times New Roman" w:hAnsi="Arial" w:cs="Times New Roman"/>
          <w:b/>
          <w:bCs/>
          <w:color w:val="000000" w:themeColor="text1"/>
          <w:sz w:val="18"/>
          <w:szCs w:val="18"/>
          <w:lang w:eastAsia="en-NZ"/>
        </w:rPr>
        <w:t xml:space="preserve">Children (aged 0-17 years), HES </w:t>
      </w:r>
      <w:r w:rsidR="00C74261" w:rsidRPr="00B73E3F">
        <w:rPr>
          <w:rFonts w:ascii="Arial" w:eastAsia="Times New Roman" w:hAnsi="Arial" w:cs="Times New Roman"/>
          <w:b/>
          <w:bCs/>
          <w:color w:val="000000" w:themeColor="text1"/>
          <w:sz w:val="18"/>
          <w:szCs w:val="18"/>
          <w:lang w:eastAsia="en-NZ"/>
        </w:rPr>
        <w:t>2018-19</w:t>
      </w:r>
      <w:r w:rsidRPr="00B73E3F">
        <w:rPr>
          <w:rFonts w:ascii="Arial" w:eastAsia="Times New Roman" w:hAnsi="Arial" w:cs="Times New Roman"/>
          <w:b/>
          <w:bCs/>
          <w:color w:val="000000" w:themeColor="text1"/>
          <w:sz w:val="18"/>
          <w:szCs w:val="18"/>
          <w:lang w:eastAsia="en-NZ"/>
        </w:rPr>
        <w:t xml:space="preserve">  </w:t>
      </w:r>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471"/>
        <w:gridCol w:w="470"/>
        <w:gridCol w:w="470"/>
        <w:gridCol w:w="489"/>
        <w:gridCol w:w="471"/>
        <w:gridCol w:w="475"/>
        <w:gridCol w:w="475"/>
        <w:gridCol w:w="475"/>
        <w:gridCol w:w="475"/>
        <w:gridCol w:w="475"/>
        <w:gridCol w:w="606"/>
        <w:gridCol w:w="605"/>
      </w:tblGrid>
      <w:tr w:rsidR="0023544D" w:rsidRPr="00B73E3F" w14:paraId="22566081" w14:textId="77777777" w:rsidTr="00F6632E">
        <w:trPr>
          <w:trHeight w:val="300"/>
          <w:jc w:val="center"/>
        </w:trPr>
        <w:tc>
          <w:tcPr>
            <w:tcW w:w="2934" w:type="dxa"/>
            <w:shd w:val="clear" w:color="auto" w:fill="auto"/>
            <w:vAlign w:val="center"/>
            <w:hideMark/>
          </w:tcPr>
          <w:p w14:paraId="13640876" w14:textId="0F12CC1B" w:rsidR="0023544D" w:rsidRPr="00B73E3F" w:rsidRDefault="0023544D" w:rsidP="00F6632E">
            <w:pPr>
              <w:spacing w:after="0" w:line="240" w:lineRule="auto"/>
              <w:rPr>
                <w:rFonts w:ascii="Arial" w:eastAsia="Times New Roman" w:hAnsi="Arial" w:cs="Times New Roman"/>
                <w:b/>
                <w:bCs/>
                <w:color w:val="000000" w:themeColor="text1"/>
                <w:sz w:val="16"/>
                <w:szCs w:val="18"/>
                <w:lang w:eastAsia="en-NZ"/>
              </w:rPr>
            </w:pPr>
            <w:r w:rsidRPr="00B73E3F">
              <w:rPr>
                <w:rFonts w:ascii="Arial" w:hAnsi="Arial"/>
                <w:b/>
                <w:bCs/>
                <w:color w:val="000000" w:themeColor="text1"/>
                <w:sz w:val="16"/>
                <w:szCs w:val="16"/>
              </w:rPr>
              <w:t xml:space="preserve"> HES </w:t>
            </w:r>
            <w:r w:rsidR="00C74261" w:rsidRPr="00B73E3F">
              <w:rPr>
                <w:rFonts w:ascii="Arial" w:hAnsi="Arial"/>
                <w:b/>
                <w:bCs/>
                <w:color w:val="000000" w:themeColor="text1"/>
                <w:sz w:val="16"/>
                <w:szCs w:val="16"/>
              </w:rPr>
              <w:t>2018-19</w:t>
            </w:r>
          </w:p>
        </w:tc>
        <w:tc>
          <w:tcPr>
            <w:tcW w:w="2371" w:type="dxa"/>
            <w:gridSpan w:val="5"/>
            <w:tcBorders>
              <w:right w:val="single" w:sz="8" w:space="0" w:color="auto"/>
            </w:tcBorders>
            <w:shd w:val="clear" w:color="auto" w:fill="auto"/>
            <w:vAlign w:val="center"/>
            <w:hideMark/>
          </w:tcPr>
          <w:p w14:paraId="7FA5591A" w14:textId="77777777" w:rsidR="0023544D" w:rsidRPr="00B73E3F" w:rsidRDefault="0023544D" w:rsidP="00F6632E">
            <w:pPr>
              <w:spacing w:after="0" w:line="240" w:lineRule="auto"/>
              <w:jc w:val="center"/>
              <w:rPr>
                <w:rFonts w:ascii="Arial" w:eastAsia="Times New Roman" w:hAnsi="Arial" w:cs="Times New Roman"/>
                <w:b/>
                <w:bCs/>
                <w:color w:val="000000" w:themeColor="text1"/>
                <w:sz w:val="16"/>
                <w:szCs w:val="18"/>
                <w:lang w:eastAsia="en-NZ"/>
              </w:rPr>
            </w:pPr>
            <w:r w:rsidRPr="00B73E3F">
              <w:rPr>
                <w:rFonts w:ascii="Arial" w:hAnsi="Arial"/>
                <w:b/>
                <w:bCs/>
                <w:color w:val="000000" w:themeColor="text1"/>
                <w:sz w:val="16"/>
                <w:szCs w:val="16"/>
              </w:rPr>
              <w:t>Low-income rates</w:t>
            </w:r>
          </w:p>
        </w:tc>
        <w:tc>
          <w:tcPr>
            <w:tcW w:w="3586" w:type="dxa"/>
            <w:gridSpan w:val="7"/>
            <w:tcBorders>
              <w:left w:val="single" w:sz="8" w:space="0" w:color="auto"/>
            </w:tcBorders>
            <w:shd w:val="clear" w:color="auto" w:fill="auto"/>
            <w:vAlign w:val="center"/>
            <w:hideMark/>
          </w:tcPr>
          <w:p w14:paraId="05582A2B" w14:textId="77777777" w:rsidR="0023544D" w:rsidRPr="00B73E3F" w:rsidRDefault="0023544D" w:rsidP="00F6632E">
            <w:pPr>
              <w:spacing w:after="0" w:line="240" w:lineRule="auto"/>
              <w:jc w:val="center"/>
              <w:rPr>
                <w:rFonts w:ascii="Arial" w:eastAsia="Times New Roman" w:hAnsi="Arial" w:cs="Times New Roman"/>
                <w:b/>
                <w:bCs/>
                <w:color w:val="000000" w:themeColor="text1"/>
                <w:sz w:val="16"/>
                <w:szCs w:val="18"/>
                <w:lang w:eastAsia="en-NZ"/>
              </w:rPr>
            </w:pPr>
            <w:r w:rsidRPr="00B73E3F">
              <w:rPr>
                <w:rFonts w:ascii="Arial" w:hAnsi="Arial"/>
                <w:b/>
                <w:bCs/>
                <w:color w:val="000000" w:themeColor="text1"/>
                <w:sz w:val="16"/>
                <w:szCs w:val="16"/>
              </w:rPr>
              <w:t>Composition</w:t>
            </w:r>
          </w:p>
        </w:tc>
      </w:tr>
      <w:tr w:rsidR="006A7249" w:rsidRPr="00B73E3F" w14:paraId="66E25C3E" w14:textId="77777777" w:rsidTr="006A7249">
        <w:trPr>
          <w:trHeight w:val="300"/>
          <w:jc w:val="center"/>
        </w:trPr>
        <w:tc>
          <w:tcPr>
            <w:tcW w:w="2934" w:type="dxa"/>
            <w:shd w:val="clear" w:color="auto" w:fill="auto"/>
            <w:vAlign w:val="center"/>
            <w:hideMark/>
          </w:tcPr>
          <w:p w14:paraId="66C10722" w14:textId="77777777" w:rsidR="0023544D" w:rsidRPr="00B73E3F" w:rsidRDefault="0023544D" w:rsidP="00F6632E">
            <w:pPr>
              <w:spacing w:after="0" w:line="240" w:lineRule="auto"/>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 AHC</w:t>
            </w:r>
          </w:p>
        </w:tc>
        <w:tc>
          <w:tcPr>
            <w:tcW w:w="2371" w:type="dxa"/>
            <w:gridSpan w:val="5"/>
            <w:tcBorders>
              <w:right w:val="single" w:sz="8" w:space="0" w:color="auto"/>
            </w:tcBorders>
            <w:shd w:val="clear" w:color="auto" w:fill="auto"/>
            <w:vAlign w:val="center"/>
            <w:hideMark/>
          </w:tcPr>
          <w:p w14:paraId="163B8E21" w14:textId="77777777" w:rsidR="0023544D" w:rsidRPr="00B73E3F" w:rsidRDefault="0023544D" w:rsidP="00F6632E">
            <w:pPr>
              <w:spacing w:after="0" w:line="240" w:lineRule="auto"/>
              <w:jc w:val="center"/>
              <w:rPr>
                <w:rFonts w:ascii="Arial" w:eastAsia="Times New Roman" w:hAnsi="Arial" w:cs="Times New Roman"/>
                <w:color w:val="000000" w:themeColor="text1"/>
                <w:sz w:val="16"/>
                <w:szCs w:val="16"/>
                <w:lang w:eastAsia="en-NZ"/>
              </w:rPr>
            </w:pPr>
            <w:r w:rsidRPr="00B73E3F">
              <w:rPr>
                <w:rFonts w:ascii="Arial" w:hAnsi="Arial"/>
                <w:color w:val="000000" w:themeColor="text1"/>
                <w:sz w:val="16"/>
                <w:szCs w:val="16"/>
              </w:rPr>
              <w:t>what % of this group is in a low-income household, using the different thresholds?</w:t>
            </w:r>
          </w:p>
        </w:tc>
        <w:tc>
          <w:tcPr>
            <w:tcW w:w="2375" w:type="dxa"/>
            <w:gridSpan w:val="5"/>
            <w:tcBorders>
              <w:left w:val="single" w:sz="8" w:space="0" w:color="auto"/>
              <w:right w:val="single" w:sz="8" w:space="0" w:color="auto"/>
            </w:tcBorders>
            <w:shd w:val="clear" w:color="auto" w:fill="auto"/>
            <w:vAlign w:val="center"/>
            <w:hideMark/>
          </w:tcPr>
          <w:p w14:paraId="05C83540" w14:textId="77777777" w:rsidR="0023544D" w:rsidRPr="00B73E3F" w:rsidRDefault="0023544D" w:rsidP="00F6632E">
            <w:pPr>
              <w:spacing w:after="0" w:line="240" w:lineRule="auto"/>
              <w:jc w:val="center"/>
              <w:rPr>
                <w:rFonts w:ascii="Arial" w:eastAsia="Times New Roman" w:hAnsi="Arial" w:cs="Times New Roman"/>
                <w:color w:val="000000" w:themeColor="text1"/>
                <w:sz w:val="16"/>
                <w:szCs w:val="16"/>
                <w:lang w:eastAsia="en-NZ"/>
              </w:rPr>
            </w:pPr>
            <w:r w:rsidRPr="00B73E3F">
              <w:rPr>
                <w:rFonts w:ascii="Arial" w:hAnsi="Arial"/>
                <w:color w:val="000000" w:themeColor="text1"/>
                <w:sz w:val="16"/>
                <w:szCs w:val="16"/>
              </w:rPr>
              <w:t>what % of all those in low-income households (using a given threshold) are in this group / cell?</w:t>
            </w:r>
          </w:p>
        </w:tc>
        <w:tc>
          <w:tcPr>
            <w:tcW w:w="606" w:type="dxa"/>
            <w:tcBorders>
              <w:left w:val="single" w:sz="8" w:space="0" w:color="auto"/>
            </w:tcBorders>
            <w:shd w:val="clear" w:color="auto" w:fill="auto"/>
            <w:vAlign w:val="center"/>
            <w:hideMark/>
          </w:tcPr>
          <w:p w14:paraId="6CAF80A2" w14:textId="77777777" w:rsidR="0023544D" w:rsidRPr="00B73E3F" w:rsidRDefault="0023544D" w:rsidP="00F6632E">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000’s</w:t>
            </w:r>
          </w:p>
        </w:tc>
        <w:tc>
          <w:tcPr>
            <w:tcW w:w="605" w:type="dxa"/>
            <w:vAlign w:val="center"/>
          </w:tcPr>
          <w:p w14:paraId="23E6C362" w14:textId="77777777" w:rsidR="0023544D" w:rsidRPr="00B73E3F" w:rsidRDefault="0023544D" w:rsidP="00F6632E">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w:t>
            </w:r>
          </w:p>
        </w:tc>
      </w:tr>
      <w:tr w:rsidR="006A7249" w:rsidRPr="00B73E3F" w14:paraId="14945314" w14:textId="77777777" w:rsidTr="006A7249">
        <w:trPr>
          <w:trHeight w:val="396"/>
          <w:jc w:val="center"/>
        </w:trPr>
        <w:tc>
          <w:tcPr>
            <w:tcW w:w="2934" w:type="dxa"/>
            <w:shd w:val="clear" w:color="auto" w:fill="auto"/>
            <w:vAlign w:val="center"/>
            <w:hideMark/>
          </w:tcPr>
          <w:p w14:paraId="14F9A7F8" w14:textId="77777777" w:rsidR="0023544D" w:rsidRPr="00B73E3F" w:rsidRDefault="0023544D" w:rsidP="00F6632E">
            <w:pPr>
              <w:spacing w:after="0" w:line="240" w:lineRule="auto"/>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Low-income threshold as % of median</w:t>
            </w:r>
          </w:p>
        </w:tc>
        <w:tc>
          <w:tcPr>
            <w:tcW w:w="471" w:type="dxa"/>
            <w:shd w:val="clear" w:color="auto" w:fill="auto"/>
            <w:vAlign w:val="center"/>
            <w:hideMark/>
          </w:tcPr>
          <w:p w14:paraId="48AD88B8" w14:textId="77777777" w:rsidR="0023544D" w:rsidRPr="00B73E3F" w:rsidRDefault="0023544D" w:rsidP="00F6632E">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≥70</w:t>
            </w:r>
          </w:p>
        </w:tc>
        <w:tc>
          <w:tcPr>
            <w:tcW w:w="470" w:type="dxa"/>
            <w:shd w:val="clear" w:color="auto" w:fill="auto"/>
            <w:vAlign w:val="center"/>
            <w:hideMark/>
          </w:tcPr>
          <w:p w14:paraId="4462DA74" w14:textId="77777777" w:rsidR="0023544D" w:rsidRPr="00B73E3F" w:rsidRDefault="0023544D" w:rsidP="00F6632E">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&lt;70</w:t>
            </w:r>
          </w:p>
        </w:tc>
        <w:tc>
          <w:tcPr>
            <w:tcW w:w="470" w:type="dxa"/>
            <w:shd w:val="clear" w:color="auto" w:fill="auto"/>
            <w:vAlign w:val="center"/>
            <w:hideMark/>
          </w:tcPr>
          <w:p w14:paraId="1F63654A" w14:textId="77777777" w:rsidR="0023544D" w:rsidRPr="00B73E3F" w:rsidRDefault="0023544D" w:rsidP="00F6632E">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&lt;60</w:t>
            </w:r>
          </w:p>
        </w:tc>
        <w:tc>
          <w:tcPr>
            <w:tcW w:w="489" w:type="dxa"/>
            <w:shd w:val="clear" w:color="auto" w:fill="auto"/>
            <w:vAlign w:val="center"/>
            <w:hideMark/>
          </w:tcPr>
          <w:p w14:paraId="433196DB" w14:textId="77777777" w:rsidR="0023544D" w:rsidRPr="00B73E3F" w:rsidRDefault="0023544D" w:rsidP="00F6632E">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&lt;50</w:t>
            </w:r>
          </w:p>
        </w:tc>
        <w:tc>
          <w:tcPr>
            <w:tcW w:w="471" w:type="dxa"/>
            <w:tcBorders>
              <w:right w:val="single" w:sz="8" w:space="0" w:color="auto"/>
            </w:tcBorders>
            <w:shd w:val="clear" w:color="auto" w:fill="auto"/>
            <w:vAlign w:val="center"/>
            <w:hideMark/>
          </w:tcPr>
          <w:p w14:paraId="60753AA1" w14:textId="77777777" w:rsidR="0023544D" w:rsidRPr="00B73E3F" w:rsidRDefault="0023544D" w:rsidP="00F6632E">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&lt;40</w:t>
            </w:r>
          </w:p>
        </w:tc>
        <w:tc>
          <w:tcPr>
            <w:tcW w:w="475" w:type="dxa"/>
            <w:tcBorders>
              <w:left w:val="single" w:sz="8" w:space="0" w:color="auto"/>
            </w:tcBorders>
            <w:shd w:val="clear" w:color="auto" w:fill="auto"/>
            <w:vAlign w:val="center"/>
            <w:hideMark/>
          </w:tcPr>
          <w:p w14:paraId="0C5721FC" w14:textId="77777777" w:rsidR="0023544D" w:rsidRPr="00B73E3F" w:rsidRDefault="0023544D" w:rsidP="00F6632E">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≥70</w:t>
            </w:r>
          </w:p>
        </w:tc>
        <w:tc>
          <w:tcPr>
            <w:tcW w:w="475" w:type="dxa"/>
            <w:shd w:val="clear" w:color="auto" w:fill="auto"/>
            <w:vAlign w:val="center"/>
            <w:hideMark/>
          </w:tcPr>
          <w:p w14:paraId="05BF7ED1" w14:textId="77777777" w:rsidR="0023544D" w:rsidRPr="00B73E3F" w:rsidRDefault="0023544D" w:rsidP="00F6632E">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&lt;70</w:t>
            </w:r>
          </w:p>
        </w:tc>
        <w:tc>
          <w:tcPr>
            <w:tcW w:w="475" w:type="dxa"/>
            <w:shd w:val="clear" w:color="auto" w:fill="auto"/>
            <w:vAlign w:val="center"/>
            <w:hideMark/>
          </w:tcPr>
          <w:p w14:paraId="1E70C93B" w14:textId="77777777" w:rsidR="0023544D" w:rsidRPr="00B73E3F" w:rsidRDefault="0023544D" w:rsidP="00F6632E">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&lt;60</w:t>
            </w:r>
          </w:p>
        </w:tc>
        <w:tc>
          <w:tcPr>
            <w:tcW w:w="475" w:type="dxa"/>
            <w:shd w:val="clear" w:color="auto" w:fill="auto"/>
            <w:vAlign w:val="center"/>
            <w:hideMark/>
          </w:tcPr>
          <w:p w14:paraId="67E4A3D7" w14:textId="77777777" w:rsidR="0023544D" w:rsidRPr="00B73E3F" w:rsidRDefault="0023544D" w:rsidP="00F6632E">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&lt;50</w:t>
            </w:r>
          </w:p>
        </w:tc>
        <w:tc>
          <w:tcPr>
            <w:tcW w:w="475" w:type="dxa"/>
            <w:tcBorders>
              <w:right w:val="single" w:sz="8" w:space="0" w:color="auto"/>
            </w:tcBorders>
            <w:shd w:val="clear" w:color="auto" w:fill="auto"/>
            <w:vAlign w:val="center"/>
            <w:hideMark/>
          </w:tcPr>
          <w:p w14:paraId="496E4CEA" w14:textId="77777777" w:rsidR="0023544D" w:rsidRPr="00B73E3F" w:rsidRDefault="0023544D" w:rsidP="00F6632E">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&lt;40</w:t>
            </w:r>
          </w:p>
        </w:tc>
        <w:tc>
          <w:tcPr>
            <w:tcW w:w="606" w:type="dxa"/>
            <w:tcBorders>
              <w:left w:val="single" w:sz="8" w:space="0" w:color="auto"/>
            </w:tcBorders>
            <w:shd w:val="clear" w:color="auto" w:fill="auto"/>
            <w:vAlign w:val="center"/>
            <w:hideMark/>
          </w:tcPr>
          <w:p w14:paraId="278996BC" w14:textId="77777777" w:rsidR="0023544D" w:rsidRPr="00B73E3F" w:rsidRDefault="0023544D" w:rsidP="00F6632E">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ALL</w:t>
            </w:r>
          </w:p>
        </w:tc>
        <w:tc>
          <w:tcPr>
            <w:tcW w:w="605" w:type="dxa"/>
            <w:vAlign w:val="center"/>
          </w:tcPr>
          <w:p w14:paraId="64686916" w14:textId="77777777" w:rsidR="0023544D" w:rsidRPr="00B73E3F" w:rsidRDefault="0023544D" w:rsidP="00F6632E">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ALL</w:t>
            </w:r>
          </w:p>
        </w:tc>
      </w:tr>
      <w:tr w:rsidR="006A7249" w:rsidRPr="00B73E3F" w14:paraId="33286639" w14:textId="77777777" w:rsidTr="006A7249">
        <w:trPr>
          <w:trHeight w:val="227"/>
          <w:jc w:val="center"/>
        </w:trPr>
        <w:tc>
          <w:tcPr>
            <w:tcW w:w="2934" w:type="dxa"/>
            <w:shd w:val="clear" w:color="auto" w:fill="auto"/>
            <w:vAlign w:val="center"/>
          </w:tcPr>
          <w:p w14:paraId="1943D0D4" w14:textId="77777777" w:rsidR="0023544D" w:rsidRPr="00B73E3F" w:rsidRDefault="0023544D" w:rsidP="00F6632E">
            <w:pPr>
              <w:spacing w:after="0" w:line="240" w:lineRule="auto"/>
              <w:rPr>
                <w:rFonts w:ascii="Arial" w:eastAsia="Times New Roman" w:hAnsi="Arial" w:cs="Times New Roman"/>
                <w:b/>
                <w:bCs/>
                <w:color w:val="000000" w:themeColor="text1"/>
                <w:sz w:val="14"/>
                <w:szCs w:val="14"/>
                <w:lang w:eastAsia="en-NZ"/>
              </w:rPr>
            </w:pPr>
          </w:p>
        </w:tc>
        <w:tc>
          <w:tcPr>
            <w:tcW w:w="471" w:type="dxa"/>
            <w:shd w:val="clear" w:color="auto" w:fill="auto"/>
            <w:vAlign w:val="center"/>
            <w:hideMark/>
          </w:tcPr>
          <w:p w14:paraId="59AF0F15" w14:textId="77777777" w:rsidR="0023544D" w:rsidRPr="00B73E3F" w:rsidRDefault="0023544D" w:rsidP="00F6632E">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470" w:type="dxa"/>
            <w:shd w:val="clear" w:color="auto" w:fill="auto"/>
            <w:vAlign w:val="center"/>
            <w:hideMark/>
          </w:tcPr>
          <w:p w14:paraId="2BE29011" w14:textId="77777777" w:rsidR="0023544D" w:rsidRPr="00B73E3F" w:rsidRDefault="0023544D" w:rsidP="00F6632E">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470" w:type="dxa"/>
            <w:shd w:val="clear" w:color="auto" w:fill="auto"/>
            <w:vAlign w:val="center"/>
            <w:hideMark/>
          </w:tcPr>
          <w:p w14:paraId="2DBDA42F" w14:textId="77777777" w:rsidR="0023544D" w:rsidRPr="00B73E3F" w:rsidRDefault="0023544D" w:rsidP="00F6632E">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489" w:type="dxa"/>
            <w:shd w:val="clear" w:color="auto" w:fill="auto"/>
            <w:vAlign w:val="center"/>
            <w:hideMark/>
          </w:tcPr>
          <w:p w14:paraId="5F5067E7" w14:textId="77777777" w:rsidR="0023544D" w:rsidRPr="00B73E3F" w:rsidRDefault="0023544D" w:rsidP="00F6632E">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471" w:type="dxa"/>
            <w:tcBorders>
              <w:right w:val="single" w:sz="8" w:space="0" w:color="auto"/>
            </w:tcBorders>
            <w:shd w:val="clear" w:color="auto" w:fill="auto"/>
            <w:vAlign w:val="center"/>
            <w:hideMark/>
          </w:tcPr>
          <w:p w14:paraId="2AAEF80A" w14:textId="77777777" w:rsidR="0023544D" w:rsidRPr="00B73E3F" w:rsidRDefault="0023544D" w:rsidP="00F6632E">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475" w:type="dxa"/>
            <w:tcBorders>
              <w:left w:val="single" w:sz="8" w:space="0" w:color="auto"/>
            </w:tcBorders>
            <w:shd w:val="clear" w:color="auto" w:fill="auto"/>
            <w:vAlign w:val="center"/>
            <w:hideMark/>
          </w:tcPr>
          <w:p w14:paraId="156E596C" w14:textId="77777777" w:rsidR="0023544D" w:rsidRPr="00B73E3F" w:rsidRDefault="0023544D" w:rsidP="00F6632E">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475" w:type="dxa"/>
            <w:shd w:val="clear" w:color="auto" w:fill="auto"/>
            <w:vAlign w:val="center"/>
            <w:hideMark/>
          </w:tcPr>
          <w:p w14:paraId="45694A24" w14:textId="77777777" w:rsidR="0023544D" w:rsidRPr="00B73E3F" w:rsidRDefault="0023544D" w:rsidP="00F6632E">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475" w:type="dxa"/>
            <w:shd w:val="clear" w:color="auto" w:fill="auto"/>
            <w:vAlign w:val="center"/>
            <w:hideMark/>
          </w:tcPr>
          <w:p w14:paraId="734E32F9" w14:textId="77777777" w:rsidR="0023544D" w:rsidRPr="00B73E3F" w:rsidRDefault="0023544D" w:rsidP="00F6632E">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475" w:type="dxa"/>
            <w:shd w:val="clear" w:color="auto" w:fill="auto"/>
            <w:vAlign w:val="center"/>
            <w:hideMark/>
          </w:tcPr>
          <w:p w14:paraId="1A0669E1" w14:textId="77777777" w:rsidR="0023544D" w:rsidRPr="00B73E3F" w:rsidRDefault="0023544D" w:rsidP="00F6632E">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475" w:type="dxa"/>
            <w:tcBorders>
              <w:right w:val="single" w:sz="8" w:space="0" w:color="auto"/>
            </w:tcBorders>
            <w:shd w:val="clear" w:color="auto" w:fill="auto"/>
            <w:vAlign w:val="center"/>
            <w:hideMark/>
          </w:tcPr>
          <w:p w14:paraId="0318941D" w14:textId="77777777" w:rsidR="0023544D" w:rsidRPr="00B73E3F" w:rsidRDefault="0023544D" w:rsidP="00F6632E">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606" w:type="dxa"/>
            <w:tcBorders>
              <w:left w:val="single" w:sz="8" w:space="0" w:color="auto"/>
            </w:tcBorders>
            <w:shd w:val="clear" w:color="auto" w:fill="auto"/>
            <w:vAlign w:val="center"/>
            <w:hideMark/>
          </w:tcPr>
          <w:p w14:paraId="60F6D8ED" w14:textId="77777777" w:rsidR="0023544D" w:rsidRPr="00B73E3F" w:rsidRDefault="0023544D" w:rsidP="00F6632E">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605" w:type="dxa"/>
            <w:vAlign w:val="center"/>
          </w:tcPr>
          <w:p w14:paraId="78ECE55F" w14:textId="77777777" w:rsidR="0023544D" w:rsidRPr="00B73E3F" w:rsidRDefault="0023544D" w:rsidP="00F6632E">
            <w:pPr>
              <w:spacing w:after="0" w:line="240" w:lineRule="auto"/>
              <w:rPr>
                <w:rFonts w:ascii="Arial" w:eastAsia="Times New Roman" w:hAnsi="Arial" w:cs="Times New Roman"/>
                <w:color w:val="000000" w:themeColor="text1"/>
                <w:sz w:val="14"/>
                <w:szCs w:val="14"/>
                <w:lang w:eastAsia="en-NZ"/>
              </w:rPr>
            </w:pPr>
          </w:p>
        </w:tc>
      </w:tr>
      <w:tr w:rsidR="006A7249" w:rsidRPr="00B73E3F" w14:paraId="26144A3B" w14:textId="77777777" w:rsidTr="006A7249">
        <w:trPr>
          <w:trHeight w:hRule="exact" w:val="227"/>
          <w:jc w:val="center"/>
        </w:trPr>
        <w:tc>
          <w:tcPr>
            <w:tcW w:w="2934" w:type="dxa"/>
            <w:shd w:val="clear" w:color="auto" w:fill="auto"/>
            <w:vAlign w:val="center"/>
            <w:hideMark/>
          </w:tcPr>
          <w:p w14:paraId="2FE66429" w14:textId="77777777" w:rsidR="0023544D" w:rsidRPr="00B73E3F" w:rsidRDefault="0023544D" w:rsidP="00F6632E">
            <w:pPr>
              <w:spacing w:after="0" w:line="240" w:lineRule="auto"/>
              <w:rPr>
                <w:rFonts w:ascii="Arial" w:eastAsia="Times New Roman" w:hAnsi="Arial" w:cs="Times New Roman"/>
                <w:b/>
                <w:bCs/>
                <w:color w:val="000000" w:themeColor="text1"/>
                <w:sz w:val="14"/>
                <w:szCs w:val="14"/>
                <w:lang w:eastAsia="en-NZ"/>
              </w:rPr>
            </w:pPr>
            <w:r w:rsidRPr="00B73E3F">
              <w:rPr>
                <w:rFonts w:ascii="Arial" w:eastAsia="Times New Roman" w:hAnsi="Arial" w:cs="Times New Roman"/>
                <w:b/>
                <w:bCs/>
                <w:color w:val="000000" w:themeColor="text1"/>
                <w:sz w:val="14"/>
                <w:szCs w:val="14"/>
                <w:lang w:eastAsia="en-NZ"/>
              </w:rPr>
              <w:t xml:space="preserve">All children (0-17 </w:t>
            </w:r>
            <w:proofErr w:type="spellStart"/>
            <w:r w:rsidRPr="00B73E3F">
              <w:rPr>
                <w:rFonts w:ascii="Arial" w:eastAsia="Times New Roman" w:hAnsi="Arial" w:cs="Times New Roman"/>
                <w:b/>
                <w:bCs/>
                <w:color w:val="000000" w:themeColor="text1"/>
                <w:sz w:val="14"/>
                <w:szCs w:val="14"/>
                <w:lang w:eastAsia="en-NZ"/>
              </w:rPr>
              <w:t>yrs</w:t>
            </w:r>
            <w:proofErr w:type="spellEnd"/>
            <w:r w:rsidRPr="00B73E3F">
              <w:rPr>
                <w:rFonts w:ascii="Arial" w:eastAsia="Times New Roman" w:hAnsi="Arial" w:cs="Times New Roman"/>
                <w:b/>
                <w:bCs/>
                <w:color w:val="000000" w:themeColor="text1"/>
                <w:sz w:val="14"/>
                <w:szCs w:val="14"/>
                <w:lang w:eastAsia="en-NZ"/>
              </w:rPr>
              <w:t>)</w:t>
            </w:r>
          </w:p>
        </w:tc>
        <w:tc>
          <w:tcPr>
            <w:tcW w:w="471" w:type="dxa"/>
            <w:shd w:val="clear" w:color="auto" w:fill="auto"/>
            <w:vAlign w:val="center"/>
            <w:hideMark/>
          </w:tcPr>
          <w:p w14:paraId="349D4F5D"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64</w:t>
            </w:r>
          </w:p>
        </w:tc>
        <w:tc>
          <w:tcPr>
            <w:tcW w:w="470" w:type="dxa"/>
            <w:shd w:val="clear" w:color="auto" w:fill="auto"/>
            <w:vAlign w:val="center"/>
            <w:hideMark/>
          </w:tcPr>
          <w:p w14:paraId="11FA6DCB"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36</w:t>
            </w:r>
          </w:p>
        </w:tc>
        <w:tc>
          <w:tcPr>
            <w:tcW w:w="470" w:type="dxa"/>
            <w:shd w:val="clear" w:color="auto" w:fill="auto"/>
            <w:vAlign w:val="center"/>
            <w:hideMark/>
          </w:tcPr>
          <w:p w14:paraId="4F52B167"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27</w:t>
            </w:r>
          </w:p>
        </w:tc>
        <w:tc>
          <w:tcPr>
            <w:tcW w:w="489" w:type="dxa"/>
            <w:shd w:val="clear" w:color="auto" w:fill="auto"/>
            <w:vAlign w:val="center"/>
            <w:hideMark/>
          </w:tcPr>
          <w:p w14:paraId="326CA026"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19</w:t>
            </w:r>
          </w:p>
        </w:tc>
        <w:tc>
          <w:tcPr>
            <w:tcW w:w="471" w:type="dxa"/>
            <w:tcBorders>
              <w:right w:val="single" w:sz="8" w:space="0" w:color="auto"/>
            </w:tcBorders>
            <w:shd w:val="clear" w:color="auto" w:fill="auto"/>
            <w:vAlign w:val="center"/>
            <w:hideMark/>
          </w:tcPr>
          <w:p w14:paraId="0C48A295"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12</w:t>
            </w:r>
          </w:p>
        </w:tc>
        <w:tc>
          <w:tcPr>
            <w:tcW w:w="475" w:type="dxa"/>
            <w:tcBorders>
              <w:left w:val="single" w:sz="8" w:space="0" w:color="auto"/>
            </w:tcBorders>
            <w:shd w:val="clear" w:color="auto" w:fill="auto"/>
            <w:vAlign w:val="center"/>
            <w:hideMark/>
          </w:tcPr>
          <w:p w14:paraId="5991DA43"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100</w:t>
            </w:r>
          </w:p>
        </w:tc>
        <w:tc>
          <w:tcPr>
            <w:tcW w:w="475" w:type="dxa"/>
            <w:shd w:val="clear" w:color="auto" w:fill="auto"/>
            <w:vAlign w:val="center"/>
            <w:hideMark/>
          </w:tcPr>
          <w:p w14:paraId="4B6F15A7"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100</w:t>
            </w:r>
          </w:p>
        </w:tc>
        <w:tc>
          <w:tcPr>
            <w:tcW w:w="475" w:type="dxa"/>
            <w:shd w:val="clear" w:color="auto" w:fill="auto"/>
            <w:vAlign w:val="center"/>
            <w:hideMark/>
          </w:tcPr>
          <w:p w14:paraId="7F9E9549"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100</w:t>
            </w:r>
          </w:p>
        </w:tc>
        <w:tc>
          <w:tcPr>
            <w:tcW w:w="475" w:type="dxa"/>
            <w:shd w:val="clear" w:color="auto" w:fill="auto"/>
            <w:vAlign w:val="center"/>
            <w:hideMark/>
          </w:tcPr>
          <w:p w14:paraId="01D207C3"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100</w:t>
            </w:r>
          </w:p>
        </w:tc>
        <w:tc>
          <w:tcPr>
            <w:tcW w:w="475" w:type="dxa"/>
            <w:tcBorders>
              <w:right w:val="single" w:sz="8" w:space="0" w:color="auto"/>
            </w:tcBorders>
            <w:shd w:val="clear" w:color="auto" w:fill="auto"/>
            <w:vAlign w:val="center"/>
            <w:hideMark/>
          </w:tcPr>
          <w:p w14:paraId="7180693A"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100</w:t>
            </w:r>
          </w:p>
        </w:tc>
        <w:tc>
          <w:tcPr>
            <w:tcW w:w="606" w:type="dxa"/>
            <w:tcBorders>
              <w:left w:val="single" w:sz="8" w:space="0" w:color="auto"/>
            </w:tcBorders>
            <w:shd w:val="clear" w:color="auto" w:fill="auto"/>
            <w:vAlign w:val="center"/>
            <w:hideMark/>
          </w:tcPr>
          <w:p w14:paraId="6651C869"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1,100</w:t>
            </w:r>
          </w:p>
        </w:tc>
        <w:tc>
          <w:tcPr>
            <w:tcW w:w="605" w:type="dxa"/>
            <w:vAlign w:val="center"/>
          </w:tcPr>
          <w:p w14:paraId="6A825C1A"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100</w:t>
            </w:r>
          </w:p>
        </w:tc>
      </w:tr>
      <w:tr w:rsidR="006A7249" w:rsidRPr="00B73E3F" w14:paraId="7203D00B" w14:textId="77777777" w:rsidTr="006A7249">
        <w:trPr>
          <w:trHeight w:hRule="exact" w:val="227"/>
          <w:jc w:val="center"/>
        </w:trPr>
        <w:tc>
          <w:tcPr>
            <w:tcW w:w="2934" w:type="dxa"/>
            <w:shd w:val="clear" w:color="auto" w:fill="auto"/>
            <w:vAlign w:val="center"/>
            <w:hideMark/>
          </w:tcPr>
          <w:p w14:paraId="73708BC7" w14:textId="77777777" w:rsidR="0023544D" w:rsidRPr="00B73E3F" w:rsidRDefault="0023544D" w:rsidP="00F6632E">
            <w:pPr>
              <w:spacing w:after="0" w:line="240" w:lineRule="auto"/>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Ethnicity (total)</w:t>
            </w:r>
          </w:p>
        </w:tc>
        <w:tc>
          <w:tcPr>
            <w:tcW w:w="471" w:type="dxa"/>
            <w:shd w:val="clear" w:color="auto" w:fill="auto"/>
            <w:vAlign w:val="center"/>
            <w:hideMark/>
          </w:tcPr>
          <w:p w14:paraId="3FAF4309" w14:textId="77777777" w:rsidR="0023544D" w:rsidRPr="00B73E3F" w:rsidRDefault="0023544D" w:rsidP="00F6632E">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0" w:type="dxa"/>
            <w:shd w:val="clear" w:color="auto" w:fill="auto"/>
            <w:vAlign w:val="center"/>
            <w:hideMark/>
          </w:tcPr>
          <w:p w14:paraId="41AB7FEB" w14:textId="77777777" w:rsidR="0023544D" w:rsidRPr="00B73E3F" w:rsidRDefault="0023544D" w:rsidP="00F6632E">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0" w:type="dxa"/>
            <w:shd w:val="clear" w:color="auto" w:fill="auto"/>
            <w:vAlign w:val="center"/>
            <w:hideMark/>
          </w:tcPr>
          <w:p w14:paraId="6B57376E" w14:textId="77777777" w:rsidR="0023544D" w:rsidRPr="00B73E3F" w:rsidRDefault="0023544D" w:rsidP="00F6632E">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89" w:type="dxa"/>
            <w:shd w:val="clear" w:color="auto" w:fill="auto"/>
            <w:vAlign w:val="center"/>
            <w:hideMark/>
          </w:tcPr>
          <w:p w14:paraId="0BF667BB" w14:textId="77777777" w:rsidR="0023544D" w:rsidRPr="00B73E3F" w:rsidRDefault="0023544D" w:rsidP="00F6632E">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1" w:type="dxa"/>
            <w:tcBorders>
              <w:right w:val="single" w:sz="8" w:space="0" w:color="auto"/>
            </w:tcBorders>
            <w:shd w:val="clear" w:color="auto" w:fill="auto"/>
            <w:vAlign w:val="center"/>
            <w:hideMark/>
          </w:tcPr>
          <w:p w14:paraId="06F632A6" w14:textId="77777777" w:rsidR="0023544D" w:rsidRPr="00B73E3F" w:rsidRDefault="0023544D" w:rsidP="00F6632E">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tcBorders>
              <w:left w:val="single" w:sz="8" w:space="0" w:color="auto"/>
            </w:tcBorders>
            <w:shd w:val="clear" w:color="auto" w:fill="auto"/>
            <w:vAlign w:val="center"/>
            <w:hideMark/>
          </w:tcPr>
          <w:p w14:paraId="2E01C93F" w14:textId="77777777" w:rsidR="0023544D" w:rsidRPr="00B73E3F" w:rsidRDefault="0023544D" w:rsidP="00F6632E">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shd w:val="clear" w:color="auto" w:fill="auto"/>
            <w:vAlign w:val="center"/>
            <w:hideMark/>
          </w:tcPr>
          <w:p w14:paraId="15923F8B" w14:textId="77777777" w:rsidR="0023544D" w:rsidRPr="00B73E3F" w:rsidRDefault="0023544D" w:rsidP="00F6632E">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shd w:val="clear" w:color="auto" w:fill="auto"/>
            <w:vAlign w:val="center"/>
            <w:hideMark/>
          </w:tcPr>
          <w:p w14:paraId="269C802E" w14:textId="77777777" w:rsidR="0023544D" w:rsidRPr="00B73E3F" w:rsidRDefault="0023544D" w:rsidP="00F6632E">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shd w:val="clear" w:color="auto" w:fill="auto"/>
            <w:vAlign w:val="center"/>
            <w:hideMark/>
          </w:tcPr>
          <w:p w14:paraId="5CEE1F87" w14:textId="77777777" w:rsidR="0023544D" w:rsidRPr="00B73E3F" w:rsidRDefault="0023544D" w:rsidP="00F6632E">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tcBorders>
              <w:right w:val="single" w:sz="8" w:space="0" w:color="auto"/>
            </w:tcBorders>
            <w:shd w:val="clear" w:color="auto" w:fill="auto"/>
            <w:vAlign w:val="center"/>
            <w:hideMark/>
          </w:tcPr>
          <w:p w14:paraId="363C6E70" w14:textId="77777777" w:rsidR="0023544D" w:rsidRPr="00B73E3F" w:rsidRDefault="0023544D" w:rsidP="00F6632E">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606" w:type="dxa"/>
            <w:tcBorders>
              <w:left w:val="single" w:sz="8" w:space="0" w:color="auto"/>
            </w:tcBorders>
            <w:shd w:val="clear" w:color="auto" w:fill="auto"/>
            <w:vAlign w:val="center"/>
            <w:hideMark/>
          </w:tcPr>
          <w:p w14:paraId="476583D9" w14:textId="77777777" w:rsidR="0023544D" w:rsidRPr="00B73E3F" w:rsidRDefault="0023544D" w:rsidP="00F6632E">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605" w:type="dxa"/>
            <w:vAlign w:val="center"/>
          </w:tcPr>
          <w:p w14:paraId="1C7FE869" w14:textId="77777777" w:rsidR="0023544D" w:rsidRPr="00B73E3F" w:rsidRDefault="0023544D" w:rsidP="00F6632E">
            <w:pPr>
              <w:spacing w:after="0" w:line="240" w:lineRule="auto"/>
              <w:rPr>
                <w:rFonts w:ascii="Arial" w:hAnsi="Arial"/>
                <w:color w:val="000000" w:themeColor="text1"/>
                <w:sz w:val="14"/>
                <w:szCs w:val="14"/>
              </w:rPr>
            </w:pPr>
            <w:r w:rsidRPr="00B73E3F">
              <w:rPr>
                <w:rFonts w:ascii="Arial" w:hAnsi="Arial"/>
                <w:color w:val="000000" w:themeColor="text1"/>
                <w:sz w:val="14"/>
                <w:szCs w:val="14"/>
              </w:rPr>
              <w:t> </w:t>
            </w:r>
          </w:p>
        </w:tc>
      </w:tr>
      <w:tr w:rsidR="006A7249" w:rsidRPr="00B73E3F" w14:paraId="4A202091" w14:textId="77777777" w:rsidTr="006A7249">
        <w:trPr>
          <w:trHeight w:hRule="exact" w:val="227"/>
          <w:jc w:val="center"/>
        </w:trPr>
        <w:tc>
          <w:tcPr>
            <w:tcW w:w="2934" w:type="dxa"/>
            <w:shd w:val="clear" w:color="auto" w:fill="auto"/>
            <w:vAlign w:val="center"/>
            <w:hideMark/>
          </w:tcPr>
          <w:p w14:paraId="17513647" w14:textId="77777777" w:rsidR="0023544D" w:rsidRPr="00B73E3F" w:rsidRDefault="0023544D" w:rsidP="00F6632E">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European</w:t>
            </w:r>
          </w:p>
        </w:tc>
        <w:tc>
          <w:tcPr>
            <w:tcW w:w="471" w:type="dxa"/>
            <w:shd w:val="clear" w:color="auto" w:fill="auto"/>
            <w:vAlign w:val="center"/>
            <w:hideMark/>
          </w:tcPr>
          <w:p w14:paraId="219BF412"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70</w:t>
            </w:r>
          </w:p>
        </w:tc>
        <w:tc>
          <w:tcPr>
            <w:tcW w:w="470" w:type="dxa"/>
            <w:shd w:val="clear" w:color="auto" w:fill="auto"/>
            <w:vAlign w:val="center"/>
            <w:hideMark/>
          </w:tcPr>
          <w:p w14:paraId="76EF2BCE"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30</w:t>
            </w:r>
          </w:p>
        </w:tc>
        <w:tc>
          <w:tcPr>
            <w:tcW w:w="470" w:type="dxa"/>
            <w:shd w:val="clear" w:color="auto" w:fill="auto"/>
            <w:vAlign w:val="center"/>
            <w:hideMark/>
          </w:tcPr>
          <w:p w14:paraId="507072CC"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22</w:t>
            </w:r>
          </w:p>
        </w:tc>
        <w:tc>
          <w:tcPr>
            <w:tcW w:w="489" w:type="dxa"/>
            <w:shd w:val="clear" w:color="auto" w:fill="auto"/>
            <w:vAlign w:val="center"/>
            <w:hideMark/>
          </w:tcPr>
          <w:p w14:paraId="04F0EAC8"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15</w:t>
            </w:r>
          </w:p>
        </w:tc>
        <w:tc>
          <w:tcPr>
            <w:tcW w:w="471" w:type="dxa"/>
            <w:tcBorders>
              <w:right w:val="single" w:sz="8" w:space="0" w:color="auto"/>
            </w:tcBorders>
            <w:shd w:val="clear" w:color="auto" w:fill="auto"/>
            <w:vAlign w:val="center"/>
            <w:hideMark/>
          </w:tcPr>
          <w:p w14:paraId="296BB900"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9</w:t>
            </w:r>
          </w:p>
        </w:tc>
        <w:tc>
          <w:tcPr>
            <w:tcW w:w="475" w:type="dxa"/>
            <w:tcBorders>
              <w:left w:val="single" w:sz="8" w:space="0" w:color="auto"/>
            </w:tcBorders>
            <w:shd w:val="clear" w:color="auto" w:fill="auto"/>
            <w:vAlign w:val="center"/>
            <w:hideMark/>
          </w:tcPr>
          <w:p w14:paraId="24A4ED46"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58</w:t>
            </w:r>
          </w:p>
        </w:tc>
        <w:tc>
          <w:tcPr>
            <w:tcW w:w="475" w:type="dxa"/>
            <w:shd w:val="clear" w:color="auto" w:fill="auto"/>
            <w:vAlign w:val="center"/>
            <w:hideMark/>
          </w:tcPr>
          <w:p w14:paraId="662F59B7"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44</w:t>
            </w:r>
          </w:p>
        </w:tc>
        <w:tc>
          <w:tcPr>
            <w:tcW w:w="475" w:type="dxa"/>
            <w:shd w:val="clear" w:color="auto" w:fill="auto"/>
            <w:vAlign w:val="center"/>
            <w:hideMark/>
          </w:tcPr>
          <w:p w14:paraId="41919FAA"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43</w:t>
            </w:r>
          </w:p>
        </w:tc>
        <w:tc>
          <w:tcPr>
            <w:tcW w:w="475" w:type="dxa"/>
            <w:shd w:val="clear" w:color="auto" w:fill="auto"/>
            <w:vAlign w:val="center"/>
            <w:hideMark/>
          </w:tcPr>
          <w:p w14:paraId="0AA722F7"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41</w:t>
            </w:r>
          </w:p>
        </w:tc>
        <w:tc>
          <w:tcPr>
            <w:tcW w:w="475" w:type="dxa"/>
            <w:tcBorders>
              <w:right w:val="single" w:sz="8" w:space="0" w:color="auto"/>
            </w:tcBorders>
            <w:shd w:val="clear" w:color="auto" w:fill="auto"/>
            <w:vAlign w:val="center"/>
            <w:hideMark/>
          </w:tcPr>
          <w:p w14:paraId="48F507EA"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41</w:t>
            </w:r>
          </w:p>
        </w:tc>
        <w:tc>
          <w:tcPr>
            <w:tcW w:w="606" w:type="dxa"/>
            <w:tcBorders>
              <w:left w:val="single" w:sz="8" w:space="0" w:color="auto"/>
            </w:tcBorders>
            <w:shd w:val="clear" w:color="auto" w:fill="auto"/>
            <w:vAlign w:val="center"/>
            <w:hideMark/>
          </w:tcPr>
          <w:p w14:paraId="7B3D7FF5"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53</w:t>
            </w:r>
          </w:p>
        </w:tc>
        <w:tc>
          <w:tcPr>
            <w:tcW w:w="605" w:type="dxa"/>
            <w:vAlign w:val="center"/>
          </w:tcPr>
          <w:p w14:paraId="0162E60D"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53</w:t>
            </w:r>
          </w:p>
        </w:tc>
      </w:tr>
      <w:tr w:rsidR="006A7249" w:rsidRPr="00B73E3F" w14:paraId="035B6AB5" w14:textId="77777777" w:rsidTr="006A7249">
        <w:trPr>
          <w:trHeight w:hRule="exact" w:val="227"/>
          <w:jc w:val="center"/>
        </w:trPr>
        <w:tc>
          <w:tcPr>
            <w:tcW w:w="2934" w:type="dxa"/>
            <w:shd w:val="clear" w:color="auto" w:fill="auto"/>
            <w:vAlign w:val="center"/>
            <w:hideMark/>
          </w:tcPr>
          <w:p w14:paraId="4D8E3C15" w14:textId="222F1E22" w:rsidR="0023544D" w:rsidRPr="00B73E3F" w:rsidRDefault="0023544D" w:rsidP="00F6632E">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 xml:space="preserve">NZ </w:t>
            </w:r>
            <w:r w:rsidR="00627207" w:rsidRPr="00B73E3F">
              <w:rPr>
                <w:rFonts w:ascii="Arial" w:hAnsi="Arial"/>
                <w:color w:val="000000" w:themeColor="text1"/>
                <w:sz w:val="14"/>
                <w:szCs w:val="14"/>
              </w:rPr>
              <w:t>Māori</w:t>
            </w:r>
            <w:r w:rsidRPr="00B73E3F">
              <w:rPr>
                <w:rFonts w:ascii="Arial" w:hAnsi="Arial"/>
                <w:color w:val="000000" w:themeColor="text1"/>
                <w:sz w:val="14"/>
                <w:szCs w:val="14"/>
              </w:rPr>
              <w:t xml:space="preserve"> </w:t>
            </w:r>
          </w:p>
        </w:tc>
        <w:tc>
          <w:tcPr>
            <w:tcW w:w="471" w:type="dxa"/>
            <w:shd w:val="clear" w:color="auto" w:fill="auto"/>
            <w:vAlign w:val="center"/>
            <w:hideMark/>
          </w:tcPr>
          <w:p w14:paraId="64A3DC06"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55</w:t>
            </w:r>
          </w:p>
        </w:tc>
        <w:tc>
          <w:tcPr>
            <w:tcW w:w="470" w:type="dxa"/>
            <w:shd w:val="clear" w:color="auto" w:fill="auto"/>
            <w:vAlign w:val="center"/>
            <w:hideMark/>
          </w:tcPr>
          <w:p w14:paraId="7D3CCFAE"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45</w:t>
            </w:r>
          </w:p>
        </w:tc>
        <w:tc>
          <w:tcPr>
            <w:tcW w:w="470" w:type="dxa"/>
            <w:shd w:val="clear" w:color="auto" w:fill="auto"/>
            <w:vAlign w:val="center"/>
            <w:hideMark/>
          </w:tcPr>
          <w:p w14:paraId="20F84FEE"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33</w:t>
            </w:r>
          </w:p>
        </w:tc>
        <w:tc>
          <w:tcPr>
            <w:tcW w:w="489" w:type="dxa"/>
            <w:shd w:val="clear" w:color="auto" w:fill="auto"/>
            <w:vAlign w:val="center"/>
            <w:hideMark/>
          </w:tcPr>
          <w:p w14:paraId="711F31E7"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25</w:t>
            </w:r>
          </w:p>
        </w:tc>
        <w:tc>
          <w:tcPr>
            <w:tcW w:w="471" w:type="dxa"/>
            <w:tcBorders>
              <w:right w:val="single" w:sz="8" w:space="0" w:color="auto"/>
            </w:tcBorders>
            <w:shd w:val="clear" w:color="auto" w:fill="auto"/>
            <w:vAlign w:val="center"/>
            <w:hideMark/>
          </w:tcPr>
          <w:p w14:paraId="54CA5FF4"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15</w:t>
            </w:r>
          </w:p>
        </w:tc>
        <w:tc>
          <w:tcPr>
            <w:tcW w:w="475" w:type="dxa"/>
            <w:tcBorders>
              <w:left w:val="single" w:sz="8" w:space="0" w:color="auto"/>
            </w:tcBorders>
            <w:shd w:val="clear" w:color="auto" w:fill="auto"/>
            <w:vAlign w:val="center"/>
            <w:hideMark/>
          </w:tcPr>
          <w:p w14:paraId="72D0095A"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19</w:t>
            </w:r>
          </w:p>
        </w:tc>
        <w:tc>
          <w:tcPr>
            <w:tcW w:w="475" w:type="dxa"/>
            <w:shd w:val="clear" w:color="auto" w:fill="auto"/>
            <w:vAlign w:val="center"/>
            <w:hideMark/>
          </w:tcPr>
          <w:p w14:paraId="3203A93F"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27</w:t>
            </w:r>
          </w:p>
        </w:tc>
        <w:tc>
          <w:tcPr>
            <w:tcW w:w="475" w:type="dxa"/>
            <w:shd w:val="clear" w:color="auto" w:fill="auto"/>
            <w:vAlign w:val="center"/>
            <w:hideMark/>
          </w:tcPr>
          <w:p w14:paraId="5180B0ED"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26</w:t>
            </w:r>
          </w:p>
        </w:tc>
        <w:tc>
          <w:tcPr>
            <w:tcW w:w="475" w:type="dxa"/>
            <w:shd w:val="clear" w:color="auto" w:fill="auto"/>
            <w:vAlign w:val="center"/>
            <w:hideMark/>
          </w:tcPr>
          <w:p w14:paraId="5110422C"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28</w:t>
            </w:r>
          </w:p>
        </w:tc>
        <w:tc>
          <w:tcPr>
            <w:tcW w:w="475" w:type="dxa"/>
            <w:tcBorders>
              <w:right w:val="single" w:sz="8" w:space="0" w:color="auto"/>
            </w:tcBorders>
            <w:shd w:val="clear" w:color="auto" w:fill="auto"/>
            <w:vAlign w:val="center"/>
            <w:hideMark/>
          </w:tcPr>
          <w:p w14:paraId="77C77629"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27</w:t>
            </w:r>
          </w:p>
        </w:tc>
        <w:tc>
          <w:tcPr>
            <w:tcW w:w="606" w:type="dxa"/>
            <w:tcBorders>
              <w:left w:val="single" w:sz="8" w:space="0" w:color="auto"/>
            </w:tcBorders>
            <w:shd w:val="clear" w:color="auto" w:fill="auto"/>
            <w:vAlign w:val="center"/>
            <w:hideMark/>
          </w:tcPr>
          <w:p w14:paraId="3A0CFD7A"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21</w:t>
            </w:r>
          </w:p>
        </w:tc>
        <w:tc>
          <w:tcPr>
            <w:tcW w:w="605" w:type="dxa"/>
            <w:vAlign w:val="center"/>
          </w:tcPr>
          <w:p w14:paraId="1F651175"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21</w:t>
            </w:r>
          </w:p>
        </w:tc>
      </w:tr>
      <w:tr w:rsidR="006A7249" w:rsidRPr="00B73E3F" w14:paraId="273C9ABB" w14:textId="77777777" w:rsidTr="006A7249">
        <w:trPr>
          <w:trHeight w:hRule="exact" w:val="227"/>
          <w:jc w:val="center"/>
        </w:trPr>
        <w:tc>
          <w:tcPr>
            <w:tcW w:w="2934" w:type="dxa"/>
            <w:shd w:val="clear" w:color="auto" w:fill="auto"/>
            <w:vAlign w:val="center"/>
            <w:hideMark/>
          </w:tcPr>
          <w:p w14:paraId="651953E1" w14:textId="2F7E4896" w:rsidR="0023544D" w:rsidRPr="00B73E3F" w:rsidRDefault="0023544D" w:rsidP="00F6632E">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 xml:space="preserve">Pacific </w:t>
            </w:r>
            <w:r w:rsidR="00C7776A" w:rsidRPr="00B73E3F">
              <w:rPr>
                <w:rFonts w:ascii="Arial" w:hAnsi="Arial"/>
                <w:color w:val="000000" w:themeColor="text1"/>
                <w:sz w:val="14"/>
                <w:szCs w:val="14"/>
              </w:rPr>
              <w:t>peoples</w:t>
            </w:r>
            <w:r w:rsidRPr="00B73E3F">
              <w:rPr>
                <w:rFonts w:ascii="Arial" w:hAnsi="Arial"/>
                <w:color w:val="000000" w:themeColor="text1"/>
                <w:sz w:val="14"/>
                <w:szCs w:val="14"/>
              </w:rPr>
              <w:t xml:space="preserve"> </w:t>
            </w:r>
          </w:p>
        </w:tc>
        <w:tc>
          <w:tcPr>
            <w:tcW w:w="471" w:type="dxa"/>
            <w:shd w:val="clear" w:color="auto" w:fill="auto"/>
            <w:vAlign w:val="center"/>
            <w:hideMark/>
          </w:tcPr>
          <w:p w14:paraId="17B3CC70"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53</w:t>
            </w:r>
          </w:p>
        </w:tc>
        <w:tc>
          <w:tcPr>
            <w:tcW w:w="470" w:type="dxa"/>
            <w:shd w:val="clear" w:color="auto" w:fill="auto"/>
            <w:vAlign w:val="center"/>
            <w:hideMark/>
          </w:tcPr>
          <w:p w14:paraId="67B6952A"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47</w:t>
            </w:r>
          </w:p>
        </w:tc>
        <w:tc>
          <w:tcPr>
            <w:tcW w:w="470" w:type="dxa"/>
            <w:shd w:val="clear" w:color="auto" w:fill="auto"/>
            <w:vAlign w:val="center"/>
            <w:hideMark/>
          </w:tcPr>
          <w:p w14:paraId="62855A1A"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35</w:t>
            </w:r>
          </w:p>
        </w:tc>
        <w:tc>
          <w:tcPr>
            <w:tcW w:w="489" w:type="dxa"/>
            <w:shd w:val="clear" w:color="auto" w:fill="auto"/>
            <w:vAlign w:val="center"/>
            <w:hideMark/>
          </w:tcPr>
          <w:p w14:paraId="30DE7C3A"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24</w:t>
            </w:r>
          </w:p>
        </w:tc>
        <w:tc>
          <w:tcPr>
            <w:tcW w:w="471" w:type="dxa"/>
            <w:tcBorders>
              <w:right w:val="single" w:sz="8" w:space="0" w:color="auto"/>
            </w:tcBorders>
            <w:shd w:val="clear" w:color="auto" w:fill="auto"/>
            <w:vAlign w:val="center"/>
            <w:hideMark/>
          </w:tcPr>
          <w:p w14:paraId="62507C4F"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13</w:t>
            </w:r>
          </w:p>
        </w:tc>
        <w:tc>
          <w:tcPr>
            <w:tcW w:w="475" w:type="dxa"/>
            <w:tcBorders>
              <w:left w:val="single" w:sz="8" w:space="0" w:color="auto"/>
            </w:tcBorders>
            <w:shd w:val="clear" w:color="auto" w:fill="auto"/>
            <w:vAlign w:val="center"/>
            <w:hideMark/>
          </w:tcPr>
          <w:p w14:paraId="44BDC83A"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9</w:t>
            </w:r>
          </w:p>
        </w:tc>
        <w:tc>
          <w:tcPr>
            <w:tcW w:w="475" w:type="dxa"/>
            <w:shd w:val="clear" w:color="auto" w:fill="auto"/>
            <w:vAlign w:val="center"/>
            <w:hideMark/>
          </w:tcPr>
          <w:p w14:paraId="3FB737A1"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13</w:t>
            </w:r>
          </w:p>
        </w:tc>
        <w:tc>
          <w:tcPr>
            <w:tcW w:w="475" w:type="dxa"/>
            <w:shd w:val="clear" w:color="auto" w:fill="auto"/>
            <w:vAlign w:val="center"/>
            <w:hideMark/>
          </w:tcPr>
          <w:p w14:paraId="72DDFE2B"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13</w:t>
            </w:r>
          </w:p>
        </w:tc>
        <w:tc>
          <w:tcPr>
            <w:tcW w:w="475" w:type="dxa"/>
            <w:shd w:val="clear" w:color="auto" w:fill="auto"/>
            <w:vAlign w:val="center"/>
            <w:hideMark/>
          </w:tcPr>
          <w:p w14:paraId="496C99ED"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13</w:t>
            </w:r>
          </w:p>
        </w:tc>
        <w:tc>
          <w:tcPr>
            <w:tcW w:w="475" w:type="dxa"/>
            <w:tcBorders>
              <w:right w:val="single" w:sz="8" w:space="0" w:color="auto"/>
            </w:tcBorders>
            <w:shd w:val="clear" w:color="auto" w:fill="auto"/>
            <w:vAlign w:val="center"/>
            <w:hideMark/>
          </w:tcPr>
          <w:p w14:paraId="6659FEEC"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11</w:t>
            </w:r>
          </w:p>
        </w:tc>
        <w:tc>
          <w:tcPr>
            <w:tcW w:w="606" w:type="dxa"/>
            <w:tcBorders>
              <w:left w:val="single" w:sz="8" w:space="0" w:color="auto"/>
            </w:tcBorders>
            <w:shd w:val="clear" w:color="auto" w:fill="auto"/>
            <w:vAlign w:val="center"/>
            <w:hideMark/>
          </w:tcPr>
          <w:p w14:paraId="25959E2B"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10</w:t>
            </w:r>
          </w:p>
        </w:tc>
        <w:tc>
          <w:tcPr>
            <w:tcW w:w="605" w:type="dxa"/>
            <w:vAlign w:val="center"/>
          </w:tcPr>
          <w:p w14:paraId="77E1A9D0"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10</w:t>
            </w:r>
          </w:p>
        </w:tc>
      </w:tr>
      <w:tr w:rsidR="006A7249" w:rsidRPr="00B73E3F" w14:paraId="195E5FC6" w14:textId="77777777" w:rsidTr="006A7249">
        <w:trPr>
          <w:trHeight w:hRule="exact" w:val="227"/>
          <w:jc w:val="center"/>
        </w:trPr>
        <w:tc>
          <w:tcPr>
            <w:tcW w:w="2934" w:type="dxa"/>
            <w:shd w:val="clear" w:color="auto" w:fill="auto"/>
            <w:vAlign w:val="center"/>
            <w:hideMark/>
          </w:tcPr>
          <w:p w14:paraId="5B08CFAC" w14:textId="77777777" w:rsidR="0023544D" w:rsidRPr="00B73E3F" w:rsidRDefault="0023544D" w:rsidP="00F6632E">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 xml:space="preserve">Asian </w:t>
            </w:r>
          </w:p>
        </w:tc>
        <w:tc>
          <w:tcPr>
            <w:tcW w:w="471" w:type="dxa"/>
            <w:shd w:val="clear" w:color="auto" w:fill="auto"/>
            <w:vAlign w:val="center"/>
            <w:hideMark/>
          </w:tcPr>
          <w:p w14:paraId="7C13EE38"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63</w:t>
            </w:r>
          </w:p>
        </w:tc>
        <w:tc>
          <w:tcPr>
            <w:tcW w:w="470" w:type="dxa"/>
            <w:shd w:val="clear" w:color="auto" w:fill="auto"/>
            <w:vAlign w:val="center"/>
            <w:hideMark/>
          </w:tcPr>
          <w:p w14:paraId="23A6DA66"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37</w:t>
            </w:r>
          </w:p>
        </w:tc>
        <w:tc>
          <w:tcPr>
            <w:tcW w:w="470" w:type="dxa"/>
            <w:shd w:val="clear" w:color="auto" w:fill="auto"/>
            <w:vAlign w:val="center"/>
            <w:hideMark/>
          </w:tcPr>
          <w:p w14:paraId="53153EDD"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28</w:t>
            </w:r>
          </w:p>
        </w:tc>
        <w:tc>
          <w:tcPr>
            <w:tcW w:w="489" w:type="dxa"/>
            <w:shd w:val="clear" w:color="auto" w:fill="auto"/>
            <w:vAlign w:val="center"/>
            <w:hideMark/>
          </w:tcPr>
          <w:p w14:paraId="71198CE2"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21</w:t>
            </w:r>
          </w:p>
        </w:tc>
        <w:tc>
          <w:tcPr>
            <w:tcW w:w="471" w:type="dxa"/>
            <w:tcBorders>
              <w:right w:val="single" w:sz="8" w:space="0" w:color="auto"/>
            </w:tcBorders>
            <w:shd w:val="clear" w:color="auto" w:fill="auto"/>
            <w:vAlign w:val="center"/>
            <w:hideMark/>
          </w:tcPr>
          <w:p w14:paraId="7C3EA9D1"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15</w:t>
            </w:r>
          </w:p>
        </w:tc>
        <w:tc>
          <w:tcPr>
            <w:tcW w:w="475" w:type="dxa"/>
            <w:tcBorders>
              <w:left w:val="single" w:sz="8" w:space="0" w:color="auto"/>
            </w:tcBorders>
            <w:shd w:val="clear" w:color="auto" w:fill="auto"/>
            <w:vAlign w:val="center"/>
            <w:hideMark/>
          </w:tcPr>
          <w:p w14:paraId="0B05B08A"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12</w:t>
            </w:r>
          </w:p>
        </w:tc>
        <w:tc>
          <w:tcPr>
            <w:tcW w:w="475" w:type="dxa"/>
            <w:shd w:val="clear" w:color="auto" w:fill="auto"/>
            <w:vAlign w:val="center"/>
            <w:hideMark/>
          </w:tcPr>
          <w:p w14:paraId="74524A1D"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13</w:t>
            </w:r>
          </w:p>
        </w:tc>
        <w:tc>
          <w:tcPr>
            <w:tcW w:w="475" w:type="dxa"/>
            <w:shd w:val="clear" w:color="auto" w:fill="auto"/>
            <w:vAlign w:val="center"/>
            <w:hideMark/>
          </w:tcPr>
          <w:p w14:paraId="13F22C48"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13</w:t>
            </w:r>
          </w:p>
        </w:tc>
        <w:tc>
          <w:tcPr>
            <w:tcW w:w="475" w:type="dxa"/>
            <w:shd w:val="clear" w:color="auto" w:fill="auto"/>
            <w:vAlign w:val="center"/>
            <w:hideMark/>
          </w:tcPr>
          <w:p w14:paraId="4C996F71"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14</w:t>
            </w:r>
          </w:p>
        </w:tc>
        <w:tc>
          <w:tcPr>
            <w:tcW w:w="475" w:type="dxa"/>
            <w:tcBorders>
              <w:right w:val="single" w:sz="8" w:space="0" w:color="auto"/>
            </w:tcBorders>
            <w:shd w:val="clear" w:color="auto" w:fill="auto"/>
            <w:vAlign w:val="center"/>
            <w:hideMark/>
          </w:tcPr>
          <w:p w14:paraId="35551F1D"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16</w:t>
            </w:r>
          </w:p>
        </w:tc>
        <w:tc>
          <w:tcPr>
            <w:tcW w:w="606" w:type="dxa"/>
            <w:tcBorders>
              <w:left w:val="single" w:sz="8" w:space="0" w:color="auto"/>
            </w:tcBorders>
            <w:shd w:val="clear" w:color="auto" w:fill="auto"/>
            <w:vAlign w:val="center"/>
            <w:hideMark/>
          </w:tcPr>
          <w:p w14:paraId="1D9765F1"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13</w:t>
            </w:r>
          </w:p>
        </w:tc>
        <w:tc>
          <w:tcPr>
            <w:tcW w:w="605" w:type="dxa"/>
            <w:vAlign w:val="center"/>
          </w:tcPr>
          <w:p w14:paraId="542E9030"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13</w:t>
            </w:r>
          </w:p>
        </w:tc>
      </w:tr>
      <w:tr w:rsidR="006A7249" w:rsidRPr="00B73E3F" w14:paraId="075ADC0E" w14:textId="77777777" w:rsidTr="006A7249">
        <w:trPr>
          <w:trHeight w:hRule="exact" w:val="227"/>
          <w:jc w:val="center"/>
        </w:trPr>
        <w:tc>
          <w:tcPr>
            <w:tcW w:w="2934" w:type="dxa"/>
            <w:shd w:val="clear" w:color="auto" w:fill="auto"/>
            <w:vAlign w:val="center"/>
            <w:hideMark/>
          </w:tcPr>
          <w:p w14:paraId="548CFCB4" w14:textId="77777777" w:rsidR="0023544D" w:rsidRPr="00B73E3F" w:rsidRDefault="0023544D" w:rsidP="00F6632E">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 xml:space="preserve">Other </w:t>
            </w:r>
          </w:p>
        </w:tc>
        <w:tc>
          <w:tcPr>
            <w:tcW w:w="471" w:type="dxa"/>
            <w:shd w:val="clear" w:color="auto" w:fill="auto"/>
            <w:vAlign w:val="center"/>
            <w:hideMark/>
          </w:tcPr>
          <w:p w14:paraId="3FC7740F"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56</w:t>
            </w:r>
          </w:p>
        </w:tc>
        <w:tc>
          <w:tcPr>
            <w:tcW w:w="470" w:type="dxa"/>
            <w:shd w:val="clear" w:color="auto" w:fill="auto"/>
            <w:vAlign w:val="center"/>
            <w:hideMark/>
          </w:tcPr>
          <w:p w14:paraId="61BC4827"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44</w:t>
            </w:r>
          </w:p>
        </w:tc>
        <w:tc>
          <w:tcPr>
            <w:tcW w:w="470" w:type="dxa"/>
            <w:shd w:val="clear" w:color="auto" w:fill="auto"/>
            <w:vAlign w:val="center"/>
            <w:hideMark/>
          </w:tcPr>
          <w:p w14:paraId="0F28DECE"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38</w:t>
            </w:r>
          </w:p>
        </w:tc>
        <w:tc>
          <w:tcPr>
            <w:tcW w:w="489" w:type="dxa"/>
            <w:shd w:val="clear" w:color="auto" w:fill="auto"/>
            <w:vAlign w:val="center"/>
            <w:hideMark/>
          </w:tcPr>
          <w:p w14:paraId="2DF8481F"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30</w:t>
            </w:r>
          </w:p>
        </w:tc>
        <w:tc>
          <w:tcPr>
            <w:tcW w:w="471" w:type="dxa"/>
            <w:tcBorders>
              <w:right w:val="single" w:sz="8" w:space="0" w:color="auto"/>
            </w:tcBorders>
            <w:shd w:val="clear" w:color="auto" w:fill="auto"/>
            <w:vAlign w:val="center"/>
            <w:hideMark/>
          </w:tcPr>
          <w:p w14:paraId="28F3AB73"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20</w:t>
            </w:r>
          </w:p>
        </w:tc>
        <w:tc>
          <w:tcPr>
            <w:tcW w:w="475" w:type="dxa"/>
            <w:tcBorders>
              <w:left w:val="single" w:sz="8" w:space="0" w:color="auto"/>
            </w:tcBorders>
            <w:shd w:val="clear" w:color="auto" w:fill="auto"/>
            <w:vAlign w:val="center"/>
            <w:hideMark/>
          </w:tcPr>
          <w:p w14:paraId="27051A9E"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w:t>
            </w:r>
          </w:p>
        </w:tc>
        <w:tc>
          <w:tcPr>
            <w:tcW w:w="475" w:type="dxa"/>
            <w:shd w:val="clear" w:color="auto" w:fill="auto"/>
            <w:vAlign w:val="center"/>
            <w:hideMark/>
          </w:tcPr>
          <w:p w14:paraId="09DAEFF3"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w:t>
            </w:r>
          </w:p>
        </w:tc>
        <w:tc>
          <w:tcPr>
            <w:tcW w:w="475" w:type="dxa"/>
            <w:shd w:val="clear" w:color="auto" w:fill="auto"/>
            <w:vAlign w:val="center"/>
            <w:hideMark/>
          </w:tcPr>
          <w:p w14:paraId="2F33FADF"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w:t>
            </w:r>
          </w:p>
        </w:tc>
        <w:tc>
          <w:tcPr>
            <w:tcW w:w="475" w:type="dxa"/>
            <w:shd w:val="clear" w:color="auto" w:fill="auto"/>
            <w:vAlign w:val="center"/>
            <w:hideMark/>
          </w:tcPr>
          <w:p w14:paraId="782BFC53"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w:t>
            </w:r>
          </w:p>
        </w:tc>
        <w:tc>
          <w:tcPr>
            <w:tcW w:w="475" w:type="dxa"/>
            <w:tcBorders>
              <w:right w:val="single" w:sz="8" w:space="0" w:color="auto"/>
            </w:tcBorders>
            <w:shd w:val="clear" w:color="auto" w:fill="auto"/>
            <w:vAlign w:val="center"/>
            <w:hideMark/>
          </w:tcPr>
          <w:p w14:paraId="4A7BE8A6"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w:t>
            </w:r>
          </w:p>
        </w:tc>
        <w:tc>
          <w:tcPr>
            <w:tcW w:w="606" w:type="dxa"/>
            <w:tcBorders>
              <w:left w:val="single" w:sz="8" w:space="0" w:color="auto"/>
            </w:tcBorders>
            <w:shd w:val="clear" w:color="auto" w:fill="auto"/>
            <w:vAlign w:val="center"/>
            <w:hideMark/>
          </w:tcPr>
          <w:p w14:paraId="0E9902BF"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w:t>
            </w:r>
          </w:p>
        </w:tc>
        <w:tc>
          <w:tcPr>
            <w:tcW w:w="605" w:type="dxa"/>
            <w:vAlign w:val="center"/>
          </w:tcPr>
          <w:p w14:paraId="1F0B1615"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3</w:t>
            </w:r>
          </w:p>
        </w:tc>
      </w:tr>
      <w:tr w:rsidR="006A7249" w:rsidRPr="00B73E3F" w14:paraId="17BF0D9E" w14:textId="77777777" w:rsidTr="006A7249">
        <w:trPr>
          <w:trHeight w:hRule="exact" w:val="227"/>
          <w:jc w:val="center"/>
        </w:trPr>
        <w:tc>
          <w:tcPr>
            <w:tcW w:w="2934" w:type="dxa"/>
            <w:shd w:val="clear" w:color="auto" w:fill="auto"/>
            <w:vAlign w:val="center"/>
            <w:hideMark/>
          </w:tcPr>
          <w:p w14:paraId="43B8AFF2" w14:textId="77777777" w:rsidR="0023544D" w:rsidRPr="00B73E3F" w:rsidRDefault="0023544D" w:rsidP="00F6632E">
            <w:pPr>
              <w:spacing w:after="0" w:line="240" w:lineRule="auto"/>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Ethnicity (prioritised)</w:t>
            </w:r>
          </w:p>
        </w:tc>
        <w:tc>
          <w:tcPr>
            <w:tcW w:w="471" w:type="dxa"/>
            <w:shd w:val="clear" w:color="auto" w:fill="auto"/>
            <w:vAlign w:val="center"/>
            <w:hideMark/>
          </w:tcPr>
          <w:p w14:paraId="1F42ACDC" w14:textId="77777777" w:rsidR="0023544D" w:rsidRPr="00B73E3F" w:rsidRDefault="0023544D" w:rsidP="00F6632E">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0" w:type="dxa"/>
            <w:shd w:val="clear" w:color="auto" w:fill="auto"/>
            <w:vAlign w:val="center"/>
            <w:hideMark/>
          </w:tcPr>
          <w:p w14:paraId="5BEE3482" w14:textId="77777777" w:rsidR="0023544D" w:rsidRPr="00B73E3F" w:rsidRDefault="0023544D" w:rsidP="00F6632E">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0" w:type="dxa"/>
            <w:shd w:val="clear" w:color="auto" w:fill="auto"/>
            <w:vAlign w:val="center"/>
            <w:hideMark/>
          </w:tcPr>
          <w:p w14:paraId="5C614F18" w14:textId="77777777" w:rsidR="0023544D" w:rsidRPr="00B73E3F" w:rsidRDefault="0023544D" w:rsidP="00F6632E">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89" w:type="dxa"/>
            <w:shd w:val="clear" w:color="auto" w:fill="auto"/>
            <w:vAlign w:val="center"/>
            <w:hideMark/>
          </w:tcPr>
          <w:p w14:paraId="1C242CD4" w14:textId="77777777" w:rsidR="0023544D" w:rsidRPr="00B73E3F" w:rsidRDefault="0023544D" w:rsidP="00F6632E">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1" w:type="dxa"/>
            <w:tcBorders>
              <w:right w:val="single" w:sz="8" w:space="0" w:color="auto"/>
            </w:tcBorders>
            <w:shd w:val="clear" w:color="auto" w:fill="auto"/>
            <w:vAlign w:val="center"/>
            <w:hideMark/>
          </w:tcPr>
          <w:p w14:paraId="32D88414" w14:textId="77777777" w:rsidR="0023544D" w:rsidRPr="00B73E3F" w:rsidRDefault="0023544D" w:rsidP="00F6632E">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tcBorders>
              <w:left w:val="single" w:sz="8" w:space="0" w:color="auto"/>
            </w:tcBorders>
            <w:shd w:val="clear" w:color="auto" w:fill="auto"/>
            <w:vAlign w:val="center"/>
            <w:hideMark/>
          </w:tcPr>
          <w:p w14:paraId="374FBC8C" w14:textId="77777777" w:rsidR="0023544D" w:rsidRPr="00B73E3F" w:rsidRDefault="0023544D" w:rsidP="00F6632E">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shd w:val="clear" w:color="auto" w:fill="auto"/>
            <w:vAlign w:val="center"/>
            <w:hideMark/>
          </w:tcPr>
          <w:p w14:paraId="09011311" w14:textId="77777777" w:rsidR="0023544D" w:rsidRPr="00B73E3F" w:rsidRDefault="0023544D" w:rsidP="00F6632E">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shd w:val="clear" w:color="auto" w:fill="auto"/>
            <w:vAlign w:val="center"/>
            <w:hideMark/>
          </w:tcPr>
          <w:p w14:paraId="09451C3D" w14:textId="77777777" w:rsidR="0023544D" w:rsidRPr="00B73E3F" w:rsidRDefault="0023544D" w:rsidP="00F6632E">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shd w:val="clear" w:color="auto" w:fill="auto"/>
            <w:vAlign w:val="center"/>
            <w:hideMark/>
          </w:tcPr>
          <w:p w14:paraId="3B591851" w14:textId="77777777" w:rsidR="0023544D" w:rsidRPr="00B73E3F" w:rsidRDefault="0023544D" w:rsidP="00F6632E">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475" w:type="dxa"/>
            <w:tcBorders>
              <w:right w:val="single" w:sz="8" w:space="0" w:color="auto"/>
            </w:tcBorders>
            <w:shd w:val="clear" w:color="auto" w:fill="auto"/>
            <w:vAlign w:val="center"/>
            <w:hideMark/>
          </w:tcPr>
          <w:p w14:paraId="6406B231" w14:textId="77777777" w:rsidR="0023544D" w:rsidRPr="00B73E3F" w:rsidRDefault="0023544D" w:rsidP="00F6632E">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606" w:type="dxa"/>
            <w:tcBorders>
              <w:left w:val="single" w:sz="8" w:space="0" w:color="auto"/>
            </w:tcBorders>
            <w:shd w:val="clear" w:color="auto" w:fill="auto"/>
            <w:vAlign w:val="center"/>
            <w:hideMark/>
          </w:tcPr>
          <w:p w14:paraId="6FEEE8AD" w14:textId="77777777" w:rsidR="0023544D" w:rsidRPr="00B73E3F" w:rsidRDefault="0023544D" w:rsidP="00F6632E">
            <w:pPr>
              <w:spacing w:after="0" w:line="240" w:lineRule="auto"/>
              <w:rPr>
                <w:rFonts w:ascii="Arial" w:eastAsia="Times New Roman" w:hAnsi="Arial" w:cs="Times New Roman"/>
                <w:color w:val="000000" w:themeColor="text1"/>
                <w:sz w:val="14"/>
                <w:szCs w:val="14"/>
              </w:rPr>
            </w:pPr>
            <w:r w:rsidRPr="00B73E3F">
              <w:rPr>
                <w:rFonts w:ascii="Arial" w:hAnsi="Arial"/>
                <w:color w:val="000000" w:themeColor="text1"/>
                <w:sz w:val="14"/>
                <w:szCs w:val="14"/>
              </w:rPr>
              <w:t> </w:t>
            </w:r>
          </w:p>
        </w:tc>
        <w:tc>
          <w:tcPr>
            <w:tcW w:w="605" w:type="dxa"/>
            <w:vAlign w:val="center"/>
          </w:tcPr>
          <w:p w14:paraId="3B611DBF" w14:textId="77777777" w:rsidR="0023544D" w:rsidRPr="00B73E3F" w:rsidRDefault="0023544D" w:rsidP="00F6632E">
            <w:pPr>
              <w:spacing w:after="0" w:line="240" w:lineRule="auto"/>
              <w:rPr>
                <w:rFonts w:ascii="Arial" w:hAnsi="Arial"/>
                <w:color w:val="000000" w:themeColor="text1"/>
                <w:sz w:val="14"/>
                <w:szCs w:val="14"/>
              </w:rPr>
            </w:pPr>
            <w:r w:rsidRPr="00B73E3F">
              <w:rPr>
                <w:rFonts w:ascii="Arial" w:hAnsi="Arial"/>
                <w:color w:val="000000" w:themeColor="text1"/>
                <w:sz w:val="14"/>
                <w:szCs w:val="14"/>
              </w:rPr>
              <w:t> </w:t>
            </w:r>
          </w:p>
        </w:tc>
      </w:tr>
      <w:tr w:rsidR="006A7249" w:rsidRPr="00B73E3F" w14:paraId="1708FB69" w14:textId="77777777" w:rsidTr="006A7249">
        <w:trPr>
          <w:trHeight w:hRule="exact" w:val="227"/>
          <w:jc w:val="center"/>
        </w:trPr>
        <w:tc>
          <w:tcPr>
            <w:tcW w:w="2934" w:type="dxa"/>
            <w:shd w:val="clear" w:color="auto" w:fill="auto"/>
            <w:vAlign w:val="center"/>
            <w:hideMark/>
          </w:tcPr>
          <w:p w14:paraId="177A2916" w14:textId="77777777" w:rsidR="0023544D" w:rsidRPr="00B73E3F" w:rsidRDefault="0023544D" w:rsidP="00F6632E">
            <w:pPr>
              <w:spacing w:after="0" w:line="240" w:lineRule="auto"/>
              <w:ind w:firstLineChars="100" w:firstLine="140"/>
              <w:rPr>
                <w:rFonts w:ascii="Arial Mäori" w:eastAsia="Times New Roman" w:hAnsi="Arial Mäori" w:cs="Calibri"/>
                <w:color w:val="000000" w:themeColor="text1"/>
                <w:sz w:val="14"/>
                <w:szCs w:val="14"/>
                <w:lang w:eastAsia="en-NZ"/>
              </w:rPr>
            </w:pPr>
            <w:r w:rsidRPr="00B73E3F">
              <w:rPr>
                <w:rFonts w:ascii="Arial" w:hAnsi="Arial"/>
                <w:color w:val="000000" w:themeColor="text1"/>
                <w:sz w:val="14"/>
                <w:szCs w:val="14"/>
              </w:rPr>
              <w:t>European</w:t>
            </w:r>
          </w:p>
        </w:tc>
        <w:tc>
          <w:tcPr>
            <w:tcW w:w="471" w:type="dxa"/>
            <w:shd w:val="clear" w:color="auto" w:fill="auto"/>
            <w:vAlign w:val="center"/>
            <w:hideMark/>
          </w:tcPr>
          <w:p w14:paraId="4486FDCB"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73</w:t>
            </w:r>
          </w:p>
        </w:tc>
        <w:tc>
          <w:tcPr>
            <w:tcW w:w="470" w:type="dxa"/>
            <w:shd w:val="clear" w:color="auto" w:fill="auto"/>
            <w:vAlign w:val="center"/>
            <w:hideMark/>
          </w:tcPr>
          <w:p w14:paraId="09C3358F"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27</w:t>
            </w:r>
          </w:p>
        </w:tc>
        <w:tc>
          <w:tcPr>
            <w:tcW w:w="470" w:type="dxa"/>
            <w:shd w:val="clear" w:color="auto" w:fill="auto"/>
            <w:vAlign w:val="center"/>
            <w:hideMark/>
          </w:tcPr>
          <w:p w14:paraId="20EA5624"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19</w:t>
            </w:r>
          </w:p>
        </w:tc>
        <w:tc>
          <w:tcPr>
            <w:tcW w:w="489" w:type="dxa"/>
            <w:shd w:val="clear" w:color="auto" w:fill="auto"/>
            <w:vAlign w:val="center"/>
            <w:hideMark/>
          </w:tcPr>
          <w:p w14:paraId="58F7567A"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13</w:t>
            </w:r>
          </w:p>
        </w:tc>
        <w:tc>
          <w:tcPr>
            <w:tcW w:w="471" w:type="dxa"/>
            <w:tcBorders>
              <w:right w:val="single" w:sz="8" w:space="0" w:color="auto"/>
            </w:tcBorders>
            <w:shd w:val="clear" w:color="auto" w:fill="auto"/>
            <w:vAlign w:val="center"/>
            <w:hideMark/>
          </w:tcPr>
          <w:p w14:paraId="23BD7764"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8</w:t>
            </w:r>
          </w:p>
        </w:tc>
        <w:tc>
          <w:tcPr>
            <w:tcW w:w="475" w:type="dxa"/>
            <w:tcBorders>
              <w:left w:val="single" w:sz="8" w:space="0" w:color="auto"/>
            </w:tcBorders>
            <w:shd w:val="clear" w:color="auto" w:fill="auto"/>
            <w:vAlign w:val="center"/>
            <w:hideMark/>
          </w:tcPr>
          <w:p w14:paraId="3699EE7A"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53</w:t>
            </w:r>
          </w:p>
        </w:tc>
        <w:tc>
          <w:tcPr>
            <w:tcW w:w="475" w:type="dxa"/>
            <w:shd w:val="clear" w:color="auto" w:fill="auto"/>
            <w:vAlign w:val="center"/>
            <w:hideMark/>
          </w:tcPr>
          <w:p w14:paraId="4A5E8C2C"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35</w:t>
            </w:r>
          </w:p>
        </w:tc>
        <w:tc>
          <w:tcPr>
            <w:tcW w:w="475" w:type="dxa"/>
            <w:shd w:val="clear" w:color="auto" w:fill="auto"/>
            <w:vAlign w:val="center"/>
            <w:hideMark/>
          </w:tcPr>
          <w:p w14:paraId="28344343"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34</w:t>
            </w:r>
          </w:p>
        </w:tc>
        <w:tc>
          <w:tcPr>
            <w:tcW w:w="475" w:type="dxa"/>
            <w:shd w:val="clear" w:color="auto" w:fill="auto"/>
            <w:vAlign w:val="center"/>
            <w:hideMark/>
          </w:tcPr>
          <w:p w14:paraId="78051B8E"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32</w:t>
            </w:r>
          </w:p>
        </w:tc>
        <w:tc>
          <w:tcPr>
            <w:tcW w:w="475" w:type="dxa"/>
            <w:tcBorders>
              <w:right w:val="single" w:sz="8" w:space="0" w:color="auto"/>
            </w:tcBorders>
            <w:shd w:val="clear" w:color="auto" w:fill="auto"/>
            <w:vAlign w:val="center"/>
            <w:hideMark/>
          </w:tcPr>
          <w:p w14:paraId="76FF1BF5"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33</w:t>
            </w:r>
          </w:p>
        </w:tc>
        <w:tc>
          <w:tcPr>
            <w:tcW w:w="606" w:type="dxa"/>
            <w:tcBorders>
              <w:left w:val="single" w:sz="8" w:space="0" w:color="auto"/>
            </w:tcBorders>
            <w:shd w:val="clear" w:color="auto" w:fill="auto"/>
            <w:vAlign w:val="center"/>
            <w:hideMark/>
          </w:tcPr>
          <w:p w14:paraId="33E06C22"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515</w:t>
            </w:r>
          </w:p>
        </w:tc>
        <w:tc>
          <w:tcPr>
            <w:tcW w:w="605" w:type="dxa"/>
            <w:vAlign w:val="center"/>
          </w:tcPr>
          <w:p w14:paraId="43A11E02"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47</w:t>
            </w:r>
          </w:p>
        </w:tc>
      </w:tr>
      <w:tr w:rsidR="006A7249" w:rsidRPr="00B73E3F" w14:paraId="47A12CF9" w14:textId="77777777" w:rsidTr="006A7249">
        <w:trPr>
          <w:trHeight w:hRule="exact" w:val="227"/>
          <w:jc w:val="center"/>
        </w:trPr>
        <w:tc>
          <w:tcPr>
            <w:tcW w:w="2934" w:type="dxa"/>
            <w:shd w:val="clear" w:color="auto" w:fill="auto"/>
            <w:vAlign w:val="center"/>
            <w:hideMark/>
          </w:tcPr>
          <w:p w14:paraId="4EA1A5F6" w14:textId="357DC66B" w:rsidR="0023544D" w:rsidRPr="00B73E3F" w:rsidRDefault="0023544D" w:rsidP="00F6632E">
            <w:pPr>
              <w:spacing w:after="0" w:line="240" w:lineRule="auto"/>
              <w:ind w:firstLineChars="100" w:firstLine="140"/>
              <w:rPr>
                <w:rFonts w:ascii="Arial Mäori" w:eastAsia="Times New Roman" w:hAnsi="Arial Mäori" w:cs="Calibri"/>
                <w:color w:val="000000" w:themeColor="text1"/>
                <w:sz w:val="14"/>
                <w:szCs w:val="14"/>
                <w:lang w:eastAsia="en-NZ"/>
              </w:rPr>
            </w:pPr>
            <w:r w:rsidRPr="00B73E3F">
              <w:rPr>
                <w:rFonts w:ascii="Arial" w:hAnsi="Arial"/>
                <w:color w:val="000000" w:themeColor="text1"/>
                <w:sz w:val="14"/>
                <w:szCs w:val="14"/>
              </w:rPr>
              <w:t xml:space="preserve">NZ </w:t>
            </w:r>
            <w:r w:rsidR="00627207" w:rsidRPr="00B73E3F">
              <w:rPr>
                <w:rFonts w:ascii="Arial" w:hAnsi="Arial"/>
                <w:color w:val="000000" w:themeColor="text1"/>
                <w:sz w:val="14"/>
                <w:szCs w:val="14"/>
              </w:rPr>
              <w:t>Māori</w:t>
            </w:r>
            <w:r w:rsidRPr="00B73E3F">
              <w:rPr>
                <w:rFonts w:ascii="Arial" w:hAnsi="Arial"/>
                <w:color w:val="000000" w:themeColor="text1"/>
                <w:sz w:val="14"/>
                <w:szCs w:val="14"/>
              </w:rPr>
              <w:t xml:space="preserve"> </w:t>
            </w:r>
          </w:p>
        </w:tc>
        <w:tc>
          <w:tcPr>
            <w:tcW w:w="471" w:type="dxa"/>
            <w:shd w:val="clear" w:color="auto" w:fill="auto"/>
            <w:vAlign w:val="center"/>
            <w:hideMark/>
          </w:tcPr>
          <w:p w14:paraId="2A68BEC3"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55</w:t>
            </w:r>
          </w:p>
        </w:tc>
        <w:tc>
          <w:tcPr>
            <w:tcW w:w="470" w:type="dxa"/>
            <w:shd w:val="clear" w:color="auto" w:fill="auto"/>
            <w:vAlign w:val="center"/>
            <w:hideMark/>
          </w:tcPr>
          <w:p w14:paraId="0F6B0400"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45</w:t>
            </w:r>
          </w:p>
        </w:tc>
        <w:tc>
          <w:tcPr>
            <w:tcW w:w="470" w:type="dxa"/>
            <w:shd w:val="clear" w:color="auto" w:fill="auto"/>
            <w:vAlign w:val="center"/>
            <w:hideMark/>
          </w:tcPr>
          <w:p w14:paraId="17854094"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33</w:t>
            </w:r>
          </w:p>
        </w:tc>
        <w:tc>
          <w:tcPr>
            <w:tcW w:w="489" w:type="dxa"/>
            <w:shd w:val="clear" w:color="auto" w:fill="auto"/>
            <w:vAlign w:val="center"/>
            <w:hideMark/>
          </w:tcPr>
          <w:p w14:paraId="6E0B39AA"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25</w:t>
            </w:r>
          </w:p>
        </w:tc>
        <w:tc>
          <w:tcPr>
            <w:tcW w:w="471" w:type="dxa"/>
            <w:tcBorders>
              <w:right w:val="single" w:sz="8" w:space="0" w:color="auto"/>
            </w:tcBorders>
            <w:shd w:val="clear" w:color="auto" w:fill="auto"/>
            <w:vAlign w:val="center"/>
            <w:hideMark/>
          </w:tcPr>
          <w:p w14:paraId="3FB02F09"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15</w:t>
            </w:r>
          </w:p>
        </w:tc>
        <w:tc>
          <w:tcPr>
            <w:tcW w:w="475" w:type="dxa"/>
            <w:tcBorders>
              <w:left w:val="single" w:sz="8" w:space="0" w:color="auto"/>
            </w:tcBorders>
            <w:shd w:val="clear" w:color="auto" w:fill="auto"/>
            <w:vAlign w:val="center"/>
            <w:hideMark/>
          </w:tcPr>
          <w:p w14:paraId="650944E8"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23</w:t>
            </w:r>
          </w:p>
        </w:tc>
        <w:tc>
          <w:tcPr>
            <w:tcW w:w="475" w:type="dxa"/>
            <w:shd w:val="clear" w:color="auto" w:fill="auto"/>
            <w:vAlign w:val="center"/>
            <w:hideMark/>
          </w:tcPr>
          <w:p w14:paraId="2FA573EA"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34</w:t>
            </w:r>
          </w:p>
        </w:tc>
        <w:tc>
          <w:tcPr>
            <w:tcW w:w="475" w:type="dxa"/>
            <w:shd w:val="clear" w:color="auto" w:fill="auto"/>
            <w:vAlign w:val="center"/>
            <w:hideMark/>
          </w:tcPr>
          <w:p w14:paraId="795CA69B"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33</w:t>
            </w:r>
          </w:p>
        </w:tc>
        <w:tc>
          <w:tcPr>
            <w:tcW w:w="475" w:type="dxa"/>
            <w:shd w:val="clear" w:color="auto" w:fill="auto"/>
            <w:vAlign w:val="center"/>
            <w:hideMark/>
          </w:tcPr>
          <w:p w14:paraId="727076E6"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35</w:t>
            </w:r>
          </w:p>
        </w:tc>
        <w:tc>
          <w:tcPr>
            <w:tcW w:w="475" w:type="dxa"/>
            <w:tcBorders>
              <w:right w:val="single" w:sz="8" w:space="0" w:color="auto"/>
            </w:tcBorders>
            <w:shd w:val="clear" w:color="auto" w:fill="auto"/>
            <w:vAlign w:val="center"/>
            <w:hideMark/>
          </w:tcPr>
          <w:p w14:paraId="5F8E59A7"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34</w:t>
            </w:r>
          </w:p>
        </w:tc>
        <w:tc>
          <w:tcPr>
            <w:tcW w:w="606" w:type="dxa"/>
            <w:tcBorders>
              <w:left w:val="single" w:sz="8" w:space="0" w:color="auto"/>
            </w:tcBorders>
            <w:shd w:val="clear" w:color="auto" w:fill="auto"/>
            <w:vAlign w:val="center"/>
            <w:hideMark/>
          </w:tcPr>
          <w:p w14:paraId="73123E7F"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290</w:t>
            </w:r>
          </w:p>
        </w:tc>
        <w:tc>
          <w:tcPr>
            <w:tcW w:w="605" w:type="dxa"/>
            <w:vAlign w:val="center"/>
          </w:tcPr>
          <w:p w14:paraId="1DF47E62"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26</w:t>
            </w:r>
          </w:p>
        </w:tc>
      </w:tr>
      <w:tr w:rsidR="006A7249" w:rsidRPr="00B73E3F" w14:paraId="084AC14A" w14:textId="77777777" w:rsidTr="006A7249">
        <w:trPr>
          <w:trHeight w:hRule="exact" w:val="227"/>
          <w:jc w:val="center"/>
        </w:trPr>
        <w:tc>
          <w:tcPr>
            <w:tcW w:w="2934" w:type="dxa"/>
            <w:shd w:val="clear" w:color="auto" w:fill="auto"/>
            <w:vAlign w:val="center"/>
            <w:hideMark/>
          </w:tcPr>
          <w:p w14:paraId="0D472F37" w14:textId="1A133177" w:rsidR="0023544D" w:rsidRPr="00B73E3F" w:rsidRDefault="0023544D" w:rsidP="00F6632E">
            <w:pPr>
              <w:spacing w:after="0" w:line="240" w:lineRule="auto"/>
              <w:ind w:firstLineChars="100" w:firstLine="140"/>
              <w:rPr>
                <w:rFonts w:ascii="Arial Mäori" w:eastAsia="Times New Roman" w:hAnsi="Arial Mäori" w:cs="Calibri"/>
                <w:color w:val="000000" w:themeColor="text1"/>
                <w:sz w:val="14"/>
                <w:szCs w:val="14"/>
                <w:lang w:eastAsia="en-NZ"/>
              </w:rPr>
            </w:pPr>
            <w:r w:rsidRPr="00B73E3F">
              <w:rPr>
                <w:rFonts w:ascii="Arial" w:hAnsi="Arial"/>
                <w:color w:val="000000" w:themeColor="text1"/>
                <w:sz w:val="14"/>
                <w:szCs w:val="14"/>
              </w:rPr>
              <w:t>Pacific</w:t>
            </w:r>
            <w:r w:rsidR="00C7776A" w:rsidRPr="00B73E3F">
              <w:rPr>
                <w:rFonts w:ascii="Arial" w:hAnsi="Arial"/>
                <w:color w:val="000000" w:themeColor="text1"/>
                <w:sz w:val="14"/>
                <w:szCs w:val="14"/>
              </w:rPr>
              <w:t xml:space="preserve"> peoples</w:t>
            </w:r>
            <w:r w:rsidRPr="00B73E3F">
              <w:rPr>
                <w:rFonts w:ascii="Arial" w:hAnsi="Arial"/>
                <w:color w:val="000000" w:themeColor="text1"/>
                <w:sz w:val="14"/>
                <w:szCs w:val="14"/>
              </w:rPr>
              <w:t xml:space="preserve"> </w:t>
            </w:r>
          </w:p>
        </w:tc>
        <w:tc>
          <w:tcPr>
            <w:tcW w:w="471" w:type="dxa"/>
            <w:shd w:val="clear" w:color="auto" w:fill="auto"/>
            <w:vAlign w:val="center"/>
            <w:hideMark/>
          </w:tcPr>
          <w:p w14:paraId="7EEB13E3"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52</w:t>
            </w:r>
          </w:p>
        </w:tc>
        <w:tc>
          <w:tcPr>
            <w:tcW w:w="470" w:type="dxa"/>
            <w:shd w:val="clear" w:color="auto" w:fill="auto"/>
            <w:vAlign w:val="center"/>
            <w:hideMark/>
          </w:tcPr>
          <w:p w14:paraId="1B66F38A"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48</w:t>
            </w:r>
          </w:p>
        </w:tc>
        <w:tc>
          <w:tcPr>
            <w:tcW w:w="470" w:type="dxa"/>
            <w:shd w:val="clear" w:color="auto" w:fill="auto"/>
            <w:vAlign w:val="center"/>
            <w:hideMark/>
          </w:tcPr>
          <w:p w14:paraId="5799A336"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36</w:t>
            </w:r>
          </w:p>
        </w:tc>
        <w:tc>
          <w:tcPr>
            <w:tcW w:w="489" w:type="dxa"/>
            <w:shd w:val="clear" w:color="auto" w:fill="auto"/>
            <w:vAlign w:val="center"/>
            <w:hideMark/>
          </w:tcPr>
          <w:p w14:paraId="3C1743A8"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24</w:t>
            </w:r>
          </w:p>
        </w:tc>
        <w:tc>
          <w:tcPr>
            <w:tcW w:w="471" w:type="dxa"/>
            <w:tcBorders>
              <w:right w:val="single" w:sz="8" w:space="0" w:color="auto"/>
            </w:tcBorders>
            <w:shd w:val="clear" w:color="auto" w:fill="auto"/>
            <w:vAlign w:val="center"/>
            <w:hideMark/>
          </w:tcPr>
          <w:p w14:paraId="638B533B"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12</w:t>
            </w:r>
          </w:p>
        </w:tc>
        <w:tc>
          <w:tcPr>
            <w:tcW w:w="475" w:type="dxa"/>
            <w:tcBorders>
              <w:left w:val="single" w:sz="8" w:space="0" w:color="auto"/>
            </w:tcBorders>
            <w:shd w:val="clear" w:color="auto" w:fill="auto"/>
            <w:vAlign w:val="center"/>
            <w:hideMark/>
          </w:tcPr>
          <w:p w14:paraId="7304D80C"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7</w:t>
            </w:r>
          </w:p>
        </w:tc>
        <w:tc>
          <w:tcPr>
            <w:tcW w:w="475" w:type="dxa"/>
            <w:shd w:val="clear" w:color="auto" w:fill="auto"/>
            <w:vAlign w:val="center"/>
            <w:hideMark/>
          </w:tcPr>
          <w:p w14:paraId="1BE1277E"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12</w:t>
            </w:r>
          </w:p>
        </w:tc>
        <w:tc>
          <w:tcPr>
            <w:tcW w:w="475" w:type="dxa"/>
            <w:shd w:val="clear" w:color="auto" w:fill="auto"/>
            <w:vAlign w:val="center"/>
            <w:hideMark/>
          </w:tcPr>
          <w:p w14:paraId="27B4CC3D"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12</w:t>
            </w:r>
          </w:p>
        </w:tc>
        <w:tc>
          <w:tcPr>
            <w:tcW w:w="475" w:type="dxa"/>
            <w:shd w:val="clear" w:color="auto" w:fill="auto"/>
            <w:vAlign w:val="center"/>
            <w:hideMark/>
          </w:tcPr>
          <w:p w14:paraId="5E0C143A"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11</w:t>
            </w:r>
          </w:p>
        </w:tc>
        <w:tc>
          <w:tcPr>
            <w:tcW w:w="475" w:type="dxa"/>
            <w:tcBorders>
              <w:right w:val="single" w:sz="8" w:space="0" w:color="auto"/>
            </w:tcBorders>
            <w:shd w:val="clear" w:color="auto" w:fill="auto"/>
            <w:vAlign w:val="center"/>
            <w:hideMark/>
          </w:tcPr>
          <w:p w14:paraId="1070EDA2"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9</w:t>
            </w:r>
          </w:p>
        </w:tc>
        <w:tc>
          <w:tcPr>
            <w:tcW w:w="606" w:type="dxa"/>
            <w:tcBorders>
              <w:left w:val="single" w:sz="8" w:space="0" w:color="auto"/>
            </w:tcBorders>
            <w:shd w:val="clear" w:color="auto" w:fill="auto"/>
            <w:vAlign w:val="center"/>
            <w:hideMark/>
          </w:tcPr>
          <w:p w14:paraId="57591D4B"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95</w:t>
            </w:r>
          </w:p>
        </w:tc>
        <w:tc>
          <w:tcPr>
            <w:tcW w:w="605" w:type="dxa"/>
            <w:vAlign w:val="center"/>
          </w:tcPr>
          <w:p w14:paraId="10C59DFE"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9</w:t>
            </w:r>
          </w:p>
        </w:tc>
      </w:tr>
      <w:tr w:rsidR="006A7249" w:rsidRPr="00B73E3F" w14:paraId="0CC544F3" w14:textId="77777777" w:rsidTr="006A7249">
        <w:trPr>
          <w:trHeight w:hRule="exact" w:val="227"/>
          <w:jc w:val="center"/>
        </w:trPr>
        <w:tc>
          <w:tcPr>
            <w:tcW w:w="2934" w:type="dxa"/>
            <w:shd w:val="clear" w:color="auto" w:fill="auto"/>
            <w:vAlign w:val="center"/>
            <w:hideMark/>
          </w:tcPr>
          <w:p w14:paraId="36E5E736" w14:textId="77777777" w:rsidR="0023544D" w:rsidRPr="00B73E3F" w:rsidRDefault="0023544D" w:rsidP="00F6632E">
            <w:pPr>
              <w:spacing w:after="0" w:line="240" w:lineRule="auto"/>
              <w:ind w:firstLineChars="100" w:firstLine="140"/>
              <w:rPr>
                <w:rFonts w:ascii="Arial Mäori" w:eastAsia="Times New Roman" w:hAnsi="Arial Mäori" w:cs="Calibri"/>
                <w:color w:val="000000" w:themeColor="text1"/>
                <w:sz w:val="14"/>
                <w:szCs w:val="14"/>
                <w:lang w:eastAsia="en-NZ"/>
              </w:rPr>
            </w:pPr>
            <w:r w:rsidRPr="00B73E3F">
              <w:rPr>
                <w:rFonts w:ascii="Arial" w:hAnsi="Arial"/>
                <w:color w:val="000000" w:themeColor="text1"/>
                <w:sz w:val="14"/>
                <w:szCs w:val="14"/>
              </w:rPr>
              <w:t xml:space="preserve">Asian </w:t>
            </w:r>
          </w:p>
        </w:tc>
        <w:tc>
          <w:tcPr>
            <w:tcW w:w="471" w:type="dxa"/>
            <w:shd w:val="clear" w:color="auto" w:fill="auto"/>
            <w:vAlign w:val="center"/>
            <w:hideMark/>
          </w:tcPr>
          <w:p w14:paraId="2CE3C65B"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64</w:t>
            </w:r>
          </w:p>
        </w:tc>
        <w:tc>
          <w:tcPr>
            <w:tcW w:w="470" w:type="dxa"/>
            <w:shd w:val="clear" w:color="auto" w:fill="auto"/>
            <w:vAlign w:val="center"/>
            <w:hideMark/>
          </w:tcPr>
          <w:p w14:paraId="393D4C54"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36</w:t>
            </w:r>
          </w:p>
        </w:tc>
        <w:tc>
          <w:tcPr>
            <w:tcW w:w="470" w:type="dxa"/>
            <w:shd w:val="clear" w:color="auto" w:fill="auto"/>
            <w:vAlign w:val="center"/>
            <w:hideMark/>
          </w:tcPr>
          <w:p w14:paraId="7FA5FFFD"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28</w:t>
            </w:r>
          </w:p>
        </w:tc>
        <w:tc>
          <w:tcPr>
            <w:tcW w:w="489" w:type="dxa"/>
            <w:shd w:val="clear" w:color="auto" w:fill="auto"/>
            <w:vAlign w:val="center"/>
            <w:hideMark/>
          </w:tcPr>
          <w:p w14:paraId="1E5A8612"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21</w:t>
            </w:r>
          </w:p>
        </w:tc>
        <w:tc>
          <w:tcPr>
            <w:tcW w:w="471" w:type="dxa"/>
            <w:tcBorders>
              <w:right w:val="single" w:sz="8" w:space="0" w:color="auto"/>
            </w:tcBorders>
            <w:shd w:val="clear" w:color="auto" w:fill="auto"/>
            <w:vAlign w:val="center"/>
            <w:hideMark/>
          </w:tcPr>
          <w:p w14:paraId="11D62F71"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15</w:t>
            </w:r>
          </w:p>
        </w:tc>
        <w:tc>
          <w:tcPr>
            <w:tcW w:w="475" w:type="dxa"/>
            <w:tcBorders>
              <w:left w:val="single" w:sz="8" w:space="0" w:color="auto"/>
            </w:tcBorders>
            <w:shd w:val="clear" w:color="auto" w:fill="auto"/>
            <w:vAlign w:val="center"/>
            <w:hideMark/>
          </w:tcPr>
          <w:p w14:paraId="60E6BFCA"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14</w:t>
            </w:r>
          </w:p>
        </w:tc>
        <w:tc>
          <w:tcPr>
            <w:tcW w:w="475" w:type="dxa"/>
            <w:shd w:val="clear" w:color="auto" w:fill="auto"/>
            <w:vAlign w:val="center"/>
            <w:hideMark/>
          </w:tcPr>
          <w:p w14:paraId="0F589C00"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15</w:t>
            </w:r>
          </w:p>
        </w:tc>
        <w:tc>
          <w:tcPr>
            <w:tcW w:w="475" w:type="dxa"/>
            <w:shd w:val="clear" w:color="auto" w:fill="auto"/>
            <w:vAlign w:val="center"/>
            <w:hideMark/>
          </w:tcPr>
          <w:p w14:paraId="556569E4"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15</w:t>
            </w:r>
          </w:p>
        </w:tc>
        <w:tc>
          <w:tcPr>
            <w:tcW w:w="475" w:type="dxa"/>
            <w:shd w:val="clear" w:color="auto" w:fill="auto"/>
            <w:vAlign w:val="center"/>
            <w:hideMark/>
          </w:tcPr>
          <w:p w14:paraId="2E9C2B04"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16</w:t>
            </w:r>
          </w:p>
        </w:tc>
        <w:tc>
          <w:tcPr>
            <w:tcW w:w="475" w:type="dxa"/>
            <w:tcBorders>
              <w:right w:val="single" w:sz="8" w:space="0" w:color="auto"/>
            </w:tcBorders>
            <w:shd w:val="clear" w:color="auto" w:fill="auto"/>
            <w:vAlign w:val="center"/>
            <w:hideMark/>
          </w:tcPr>
          <w:p w14:paraId="382B1477"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19</w:t>
            </w:r>
          </w:p>
        </w:tc>
        <w:tc>
          <w:tcPr>
            <w:tcW w:w="606" w:type="dxa"/>
            <w:tcBorders>
              <w:left w:val="single" w:sz="8" w:space="0" w:color="auto"/>
            </w:tcBorders>
            <w:shd w:val="clear" w:color="auto" w:fill="auto"/>
            <w:vAlign w:val="center"/>
            <w:hideMark/>
          </w:tcPr>
          <w:p w14:paraId="67BCF52A"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160</w:t>
            </w:r>
          </w:p>
        </w:tc>
        <w:tc>
          <w:tcPr>
            <w:tcW w:w="605" w:type="dxa"/>
            <w:vAlign w:val="center"/>
          </w:tcPr>
          <w:p w14:paraId="57164797"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14</w:t>
            </w:r>
          </w:p>
        </w:tc>
      </w:tr>
      <w:tr w:rsidR="006A7249" w:rsidRPr="00B73E3F" w14:paraId="6ABAA8AA" w14:textId="77777777" w:rsidTr="006A7249">
        <w:trPr>
          <w:trHeight w:hRule="exact" w:val="227"/>
          <w:jc w:val="center"/>
        </w:trPr>
        <w:tc>
          <w:tcPr>
            <w:tcW w:w="2934" w:type="dxa"/>
            <w:shd w:val="clear" w:color="auto" w:fill="auto"/>
            <w:vAlign w:val="center"/>
            <w:hideMark/>
          </w:tcPr>
          <w:p w14:paraId="06F2D0A2" w14:textId="77777777" w:rsidR="0023544D" w:rsidRPr="00B73E3F" w:rsidRDefault="0023544D" w:rsidP="00F6632E">
            <w:pPr>
              <w:spacing w:after="0" w:line="240" w:lineRule="auto"/>
              <w:ind w:firstLineChars="100" w:firstLine="140"/>
              <w:rPr>
                <w:rFonts w:ascii="Arial Mäori" w:eastAsia="Times New Roman" w:hAnsi="Arial Mäori" w:cs="Calibri"/>
                <w:color w:val="000000" w:themeColor="text1"/>
                <w:sz w:val="14"/>
                <w:szCs w:val="14"/>
                <w:lang w:eastAsia="en-NZ"/>
              </w:rPr>
            </w:pPr>
            <w:r w:rsidRPr="00B73E3F">
              <w:rPr>
                <w:rFonts w:ascii="Arial" w:hAnsi="Arial"/>
                <w:color w:val="000000" w:themeColor="text1"/>
                <w:sz w:val="14"/>
                <w:szCs w:val="14"/>
              </w:rPr>
              <w:t xml:space="preserve">Other </w:t>
            </w:r>
          </w:p>
        </w:tc>
        <w:tc>
          <w:tcPr>
            <w:tcW w:w="471" w:type="dxa"/>
            <w:shd w:val="clear" w:color="auto" w:fill="auto"/>
            <w:vAlign w:val="center"/>
            <w:hideMark/>
          </w:tcPr>
          <w:p w14:paraId="2C3A8CBA"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55</w:t>
            </w:r>
          </w:p>
        </w:tc>
        <w:tc>
          <w:tcPr>
            <w:tcW w:w="470" w:type="dxa"/>
            <w:shd w:val="clear" w:color="auto" w:fill="auto"/>
            <w:vAlign w:val="center"/>
            <w:hideMark/>
          </w:tcPr>
          <w:p w14:paraId="5D35860C"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45</w:t>
            </w:r>
          </w:p>
        </w:tc>
        <w:tc>
          <w:tcPr>
            <w:tcW w:w="470" w:type="dxa"/>
            <w:shd w:val="clear" w:color="auto" w:fill="auto"/>
            <w:vAlign w:val="center"/>
            <w:hideMark/>
          </w:tcPr>
          <w:p w14:paraId="69646953"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41</w:t>
            </w:r>
          </w:p>
        </w:tc>
        <w:tc>
          <w:tcPr>
            <w:tcW w:w="489" w:type="dxa"/>
            <w:shd w:val="clear" w:color="auto" w:fill="auto"/>
            <w:vAlign w:val="center"/>
            <w:hideMark/>
          </w:tcPr>
          <w:p w14:paraId="4C2995BB"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31</w:t>
            </w:r>
          </w:p>
        </w:tc>
        <w:tc>
          <w:tcPr>
            <w:tcW w:w="471" w:type="dxa"/>
            <w:tcBorders>
              <w:right w:val="single" w:sz="8" w:space="0" w:color="auto"/>
            </w:tcBorders>
            <w:shd w:val="clear" w:color="auto" w:fill="auto"/>
            <w:vAlign w:val="center"/>
            <w:hideMark/>
          </w:tcPr>
          <w:p w14:paraId="7261F515"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21</w:t>
            </w:r>
          </w:p>
        </w:tc>
        <w:tc>
          <w:tcPr>
            <w:tcW w:w="475" w:type="dxa"/>
            <w:tcBorders>
              <w:left w:val="single" w:sz="8" w:space="0" w:color="auto"/>
            </w:tcBorders>
            <w:shd w:val="clear" w:color="auto" w:fill="auto"/>
            <w:vAlign w:val="center"/>
            <w:hideMark/>
          </w:tcPr>
          <w:p w14:paraId="330411C7"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3</w:t>
            </w:r>
          </w:p>
        </w:tc>
        <w:tc>
          <w:tcPr>
            <w:tcW w:w="475" w:type="dxa"/>
            <w:shd w:val="clear" w:color="auto" w:fill="auto"/>
            <w:vAlign w:val="center"/>
            <w:hideMark/>
          </w:tcPr>
          <w:p w14:paraId="3E2ACF8B"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5</w:t>
            </w:r>
          </w:p>
        </w:tc>
        <w:tc>
          <w:tcPr>
            <w:tcW w:w="475" w:type="dxa"/>
            <w:shd w:val="clear" w:color="auto" w:fill="auto"/>
            <w:vAlign w:val="center"/>
            <w:hideMark/>
          </w:tcPr>
          <w:p w14:paraId="0B68CF95"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6</w:t>
            </w:r>
          </w:p>
        </w:tc>
        <w:tc>
          <w:tcPr>
            <w:tcW w:w="475" w:type="dxa"/>
            <w:shd w:val="clear" w:color="auto" w:fill="auto"/>
            <w:vAlign w:val="center"/>
            <w:hideMark/>
          </w:tcPr>
          <w:p w14:paraId="4EF03090"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6</w:t>
            </w:r>
          </w:p>
        </w:tc>
        <w:tc>
          <w:tcPr>
            <w:tcW w:w="475" w:type="dxa"/>
            <w:tcBorders>
              <w:right w:val="single" w:sz="8" w:space="0" w:color="auto"/>
            </w:tcBorders>
            <w:shd w:val="clear" w:color="auto" w:fill="auto"/>
            <w:vAlign w:val="center"/>
            <w:hideMark/>
          </w:tcPr>
          <w:p w14:paraId="6F83EF4F"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6</w:t>
            </w:r>
          </w:p>
        </w:tc>
        <w:tc>
          <w:tcPr>
            <w:tcW w:w="606" w:type="dxa"/>
            <w:tcBorders>
              <w:left w:val="single" w:sz="8" w:space="0" w:color="auto"/>
            </w:tcBorders>
            <w:shd w:val="clear" w:color="auto" w:fill="auto"/>
            <w:vAlign w:val="center"/>
            <w:hideMark/>
          </w:tcPr>
          <w:p w14:paraId="3380923A" w14:textId="77777777" w:rsidR="0023544D" w:rsidRPr="00B73E3F" w:rsidRDefault="0023544D" w:rsidP="00F6632E">
            <w:pPr>
              <w:spacing w:after="0" w:line="240" w:lineRule="auto"/>
              <w:jc w:val="center"/>
              <w:rPr>
                <w:rFonts w:ascii="Arial" w:eastAsia="Times New Roman" w:hAnsi="Arial" w:cs="Times New Roman"/>
                <w:color w:val="000000" w:themeColor="text1"/>
                <w:sz w:val="14"/>
                <w:szCs w:val="14"/>
              </w:rPr>
            </w:pPr>
            <w:r w:rsidRPr="00B73E3F">
              <w:rPr>
                <w:rFonts w:ascii="Arial" w:hAnsi="Arial"/>
                <w:color w:val="000000" w:themeColor="text1"/>
                <w:sz w:val="14"/>
                <w:szCs w:val="14"/>
              </w:rPr>
              <w:t>40</w:t>
            </w:r>
          </w:p>
        </w:tc>
        <w:tc>
          <w:tcPr>
            <w:tcW w:w="605" w:type="dxa"/>
            <w:vAlign w:val="center"/>
          </w:tcPr>
          <w:p w14:paraId="66767D88" w14:textId="77777777" w:rsidR="0023544D" w:rsidRPr="00B73E3F" w:rsidRDefault="0023544D" w:rsidP="00F6632E">
            <w:pPr>
              <w:spacing w:after="0" w:line="240" w:lineRule="auto"/>
              <w:jc w:val="center"/>
              <w:rPr>
                <w:rFonts w:ascii="Arial" w:hAnsi="Arial"/>
                <w:color w:val="000000" w:themeColor="text1"/>
                <w:sz w:val="14"/>
                <w:szCs w:val="14"/>
              </w:rPr>
            </w:pPr>
            <w:r w:rsidRPr="00B73E3F">
              <w:rPr>
                <w:rFonts w:ascii="Arial" w:hAnsi="Arial"/>
                <w:color w:val="000000" w:themeColor="text1"/>
                <w:sz w:val="14"/>
                <w:szCs w:val="14"/>
              </w:rPr>
              <w:t>4</w:t>
            </w:r>
          </w:p>
        </w:tc>
      </w:tr>
    </w:tbl>
    <w:p w14:paraId="08336E29" w14:textId="77777777" w:rsidR="006A7249" w:rsidRPr="00B73E3F" w:rsidRDefault="006A7249" w:rsidP="006A7249">
      <w:pPr>
        <w:spacing w:before="60" w:after="0" w:line="240" w:lineRule="auto"/>
        <w:rPr>
          <w:rFonts w:ascii="Arial" w:hAnsi="Arial"/>
          <w:bCs/>
          <w:color w:val="000000" w:themeColor="text1"/>
          <w:sz w:val="16"/>
          <w:szCs w:val="16"/>
        </w:rPr>
      </w:pPr>
      <w:r w:rsidRPr="00B73E3F">
        <w:rPr>
          <w:rFonts w:ascii="Arial" w:hAnsi="Arial"/>
          <w:bCs/>
          <w:color w:val="000000" w:themeColor="text1"/>
          <w:sz w:val="16"/>
          <w:szCs w:val="16"/>
          <w:u w:val="single"/>
        </w:rPr>
        <w:t>Reading note</w:t>
      </w:r>
      <w:r w:rsidRPr="00B73E3F">
        <w:rPr>
          <w:rFonts w:ascii="Arial" w:hAnsi="Arial"/>
          <w:bCs/>
          <w:color w:val="000000" w:themeColor="text1"/>
          <w:sz w:val="16"/>
          <w:szCs w:val="16"/>
        </w:rPr>
        <w:t xml:space="preserve"> for interpreting ‘total ethnicity’ percentages. The total ethnicities approach counts ethnicities, not children. There are around 250,000 more ethnicity responses than there are children, as many report more than one ethnicity. </w:t>
      </w:r>
    </w:p>
    <w:p w14:paraId="3815DF88" w14:textId="1208DFEE" w:rsidR="006A7249" w:rsidRPr="00B73E3F" w:rsidRDefault="006A7249" w:rsidP="00C92DEA">
      <w:pPr>
        <w:pStyle w:val="ListParagraph"/>
        <w:numPr>
          <w:ilvl w:val="0"/>
          <w:numId w:val="72"/>
        </w:numPr>
        <w:spacing w:before="60" w:after="0" w:line="240" w:lineRule="auto"/>
        <w:ind w:left="425" w:hanging="153"/>
        <w:contextualSpacing w:val="0"/>
        <w:rPr>
          <w:rFonts w:ascii="Arial" w:hAnsi="Arial"/>
          <w:bCs/>
          <w:color w:val="000000" w:themeColor="text1"/>
          <w:sz w:val="16"/>
          <w:szCs w:val="16"/>
        </w:rPr>
      </w:pPr>
      <w:r w:rsidRPr="00B73E3F">
        <w:rPr>
          <w:rFonts w:ascii="Arial" w:hAnsi="Arial"/>
          <w:bCs/>
          <w:color w:val="000000" w:themeColor="text1"/>
          <w:sz w:val="16"/>
          <w:szCs w:val="16"/>
        </w:rPr>
        <w:t xml:space="preserve">The ‘24%’ figure in the Pacific row for the 50% AHC </w:t>
      </w:r>
      <w:r w:rsidRPr="00B73E3F">
        <w:rPr>
          <w:rFonts w:ascii="Arial" w:hAnsi="Arial"/>
          <w:bCs/>
          <w:color w:val="000000" w:themeColor="text1"/>
          <w:sz w:val="16"/>
          <w:szCs w:val="16"/>
          <w:u w:val="single"/>
        </w:rPr>
        <w:t>low-income rate</w:t>
      </w:r>
      <w:r w:rsidRPr="00B73E3F">
        <w:rPr>
          <w:rFonts w:ascii="Arial" w:hAnsi="Arial"/>
          <w:bCs/>
          <w:color w:val="000000" w:themeColor="text1"/>
          <w:sz w:val="16"/>
          <w:szCs w:val="16"/>
        </w:rPr>
        <w:t xml:space="preserve"> means that out of all the ethnicities reported by children in the 50% AHC column, 24% are Pacific (whether only Pacific or Pacific and one or more other ethnicities). </w:t>
      </w:r>
    </w:p>
    <w:p w14:paraId="3A2D2692" w14:textId="63B62911" w:rsidR="006A7249" w:rsidRPr="00B73E3F" w:rsidRDefault="006A7249" w:rsidP="00C92DEA">
      <w:pPr>
        <w:pStyle w:val="ListParagraph"/>
        <w:numPr>
          <w:ilvl w:val="0"/>
          <w:numId w:val="72"/>
        </w:numPr>
        <w:spacing w:before="60" w:after="0" w:line="240" w:lineRule="auto"/>
        <w:ind w:left="425" w:hanging="153"/>
        <w:contextualSpacing w:val="0"/>
        <w:rPr>
          <w:rFonts w:ascii="Arial" w:hAnsi="Arial"/>
          <w:bCs/>
          <w:color w:val="000000" w:themeColor="text1"/>
          <w:sz w:val="16"/>
          <w:szCs w:val="16"/>
        </w:rPr>
      </w:pPr>
      <w:r w:rsidRPr="00B73E3F">
        <w:rPr>
          <w:rFonts w:ascii="Arial" w:hAnsi="Arial"/>
          <w:bCs/>
          <w:color w:val="000000" w:themeColor="text1"/>
          <w:sz w:val="16"/>
          <w:szCs w:val="16"/>
        </w:rPr>
        <w:t xml:space="preserve">The ‘13%’ figure in the Pacific row for the 50% AHC </w:t>
      </w:r>
      <w:r w:rsidRPr="00B73E3F">
        <w:rPr>
          <w:rFonts w:ascii="Arial" w:hAnsi="Arial"/>
          <w:bCs/>
          <w:color w:val="000000" w:themeColor="text1"/>
          <w:sz w:val="16"/>
          <w:szCs w:val="16"/>
          <w:u w:val="single"/>
        </w:rPr>
        <w:t>composition</w:t>
      </w:r>
      <w:r w:rsidRPr="00B73E3F">
        <w:rPr>
          <w:rFonts w:ascii="Arial" w:hAnsi="Arial"/>
          <w:bCs/>
          <w:color w:val="000000" w:themeColor="text1"/>
          <w:sz w:val="16"/>
          <w:szCs w:val="16"/>
        </w:rPr>
        <w:t xml:space="preserve"> means that out of all the ethnicities reported by children in the 50% AHC column, 13% are Pacific (whether only Pacific or Pacific and one or more other ethnicities). </w:t>
      </w:r>
    </w:p>
    <w:p w14:paraId="7A6071F9" w14:textId="77777777" w:rsidR="0023544D" w:rsidRPr="00B73E3F" w:rsidRDefault="0023544D" w:rsidP="007F4373">
      <w:pPr>
        <w:spacing w:after="0" w:line="240" w:lineRule="auto"/>
        <w:rPr>
          <w:rFonts w:ascii="Arial" w:hAnsi="Arial"/>
          <w:bCs/>
          <w:color w:val="000000" w:themeColor="text1"/>
          <w:highlight w:val="yellow"/>
        </w:rPr>
      </w:pPr>
    </w:p>
    <w:p w14:paraId="0976508C" w14:textId="77777777" w:rsidR="0023544D" w:rsidRPr="00B73E3F" w:rsidRDefault="0023544D" w:rsidP="007F4373">
      <w:pPr>
        <w:spacing w:after="0" w:line="240" w:lineRule="auto"/>
        <w:rPr>
          <w:rFonts w:ascii="Arial" w:hAnsi="Arial"/>
          <w:bCs/>
          <w:color w:val="000000" w:themeColor="text1"/>
          <w:highlight w:val="yellow"/>
        </w:rPr>
      </w:pPr>
    </w:p>
    <w:p w14:paraId="21A761B3" w14:textId="7789A3A0" w:rsidR="00B237E7" w:rsidRPr="0097346A" w:rsidRDefault="00B237E7" w:rsidP="00B237E7">
      <w:pPr>
        <w:spacing w:after="0" w:line="240" w:lineRule="auto"/>
        <w:rPr>
          <w:rFonts w:ascii="Arial" w:hAnsi="Arial"/>
          <w:b/>
          <w:sz w:val="18"/>
          <w:szCs w:val="20"/>
        </w:rPr>
      </w:pPr>
      <w:bookmarkStart w:id="16" w:name="_Hlk69107823"/>
      <w:r w:rsidRPr="004357A9">
        <w:rPr>
          <w:rFonts w:ascii="Arial" w:hAnsi="Arial"/>
          <w:b/>
          <w:sz w:val="24"/>
          <w:szCs w:val="28"/>
        </w:rPr>
        <w:t>Comparing poverty rates for children</w:t>
      </w:r>
      <w:r w:rsidR="00712D15">
        <w:rPr>
          <w:rFonts w:ascii="Arial" w:hAnsi="Arial"/>
          <w:b/>
          <w:sz w:val="24"/>
          <w:szCs w:val="28"/>
        </w:rPr>
        <w:t>,</w:t>
      </w:r>
      <w:r w:rsidRPr="004357A9">
        <w:rPr>
          <w:rFonts w:ascii="Arial" w:hAnsi="Arial"/>
          <w:b/>
          <w:sz w:val="24"/>
          <w:szCs w:val="28"/>
        </w:rPr>
        <w:t xml:space="preserve"> one-person households (aged 18-64 </w:t>
      </w:r>
      <w:proofErr w:type="spellStart"/>
      <w:r w:rsidRPr="004357A9">
        <w:rPr>
          <w:rFonts w:ascii="Arial" w:hAnsi="Arial"/>
          <w:b/>
          <w:sz w:val="24"/>
          <w:szCs w:val="28"/>
        </w:rPr>
        <w:t>yrs</w:t>
      </w:r>
      <w:proofErr w:type="spellEnd"/>
      <w:r w:rsidRPr="004357A9">
        <w:rPr>
          <w:rFonts w:ascii="Arial" w:hAnsi="Arial"/>
          <w:b/>
          <w:sz w:val="24"/>
          <w:szCs w:val="28"/>
        </w:rPr>
        <w:t xml:space="preserve">), and older New Zealanders (65+ </w:t>
      </w:r>
      <w:proofErr w:type="spellStart"/>
      <w:r w:rsidRPr="004357A9">
        <w:rPr>
          <w:rFonts w:ascii="Arial" w:hAnsi="Arial"/>
          <w:b/>
          <w:sz w:val="24"/>
          <w:szCs w:val="28"/>
        </w:rPr>
        <w:t>yrs</w:t>
      </w:r>
      <w:proofErr w:type="spellEnd"/>
      <w:r w:rsidRPr="004357A9">
        <w:rPr>
          <w:rFonts w:ascii="Arial" w:hAnsi="Arial"/>
          <w:b/>
          <w:sz w:val="24"/>
          <w:szCs w:val="28"/>
        </w:rPr>
        <w:t>)</w:t>
      </w:r>
      <w:r w:rsidR="000E7072">
        <w:rPr>
          <w:rFonts w:ascii="Arial" w:hAnsi="Arial"/>
          <w:b/>
          <w:sz w:val="24"/>
          <w:szCs w:val="28"/>
        </w:rPr>
        <w:t xml:space="preserve"> </w:t>
      </w:r>
    </w:p>
    <w:p w14:paraId="2B72CD6F" w14:textId="77777777" w:rsidR="0097346A" w:rsidRDefault="0097346A" w:rsidP="0097346A">
      <w:pPr>
        <w:spacing w:after="0" w:line="240" w:lineRule="auto"/>
        <w:rPr>
          <w:rFonts w:ascii="Arial" w:hAnsi="Arial"/>
          <w:bCs/>
          <w:color w:val="000000"/>
        </w:rPr>
      </w:pPr>
    </w:p>
    <w:p w14:paraId="0BDC0827" w14:textId="692CAF95" w:rsidR="00B335BD" w:rsidRDefault="00B335BD" w:rsidP="0097346A">
      <w:pPr>
        <w:spacing w:after="0" w:line="240" w:lineRule="auto"/>
        <w:rPr>
          <w:rFonts w:ascii="Arial" w:hAnsi="Arial"/>
          <w:bCs/>
          <w:color w:val="000000"/>
        </w:rPr>
      </w:pPr>
      <w:bookmarkStart w:id="17" w:name="_Hlk71724981"/>
      <w:r>
        <w:rPr>
          <w:rFonts w:ascii="Arial" w:hAnsi="Arial"/>
          <w:bCs/>
          <w:color w:val="000000"/>
        </w:rPr>
        <w:t xml:space="preserve">This section provides </w:t>
      </w:r>
      <w:r w:rsidR="007E6F52">
        <w:rPr>
          <w:rFonts w:ascii="Arial" w:hAnsi="Arial"/>
          <w:bCs/>
          <w:color w:val="000000"/>
        </w:rPr>
        <w:t xml:space="preserve">HES-based </w:t>
      </w:r>
      <w:r>
        <w:rPr>
          <w:rFonts w:ascii="Arial" w:hAnsi="Arial"/>
          <w:bCs/>
          <w:color w:val="000000"/>
        </w:rPr>
        <w:t>evidence and commentary to assist with policy discussion in relation to two matters:</w:t>
      </w:r>
    </w:p>
    <w:p w14:paraId="6A879A1D" w14:textId="121124E0" w:rsidR="00B335BD" w:rsidRPr="00B335BD" w:rsidRDefault="00B237E7" w:rsidP="00C92DEA">
      <w:pPr>
        <w:pStyle w:val="ListParagraph"/>
        <w:numPr>
          <w:ilvl w:val="0"/>
          <w:numId w:val="59"/>
        </w:numPr>
        <w:spacing w:before="120" w:after="0" w:line="240" w:lineRule="auto"/>
        <w:ind w:left="714" w:hanging="357"/>
        <w:contextualSpacing w:val="0"/>
        <w:rPr>
          <w:rFonts w:ascii="Arial" w:hAnsi="Arial"/>
          <w:bCs/>
          <w:color w:val="000000"/>
        </w:rPr>
      </w:pPr>
      <w:r w:rsidRPr="00B335BD">
        <w:rPr>
          <w:rFonts w:ascii="Arial" w:hAnsi="Arial"/>
          <w:bCs/>
          <w:color w:val="000000"/>
        </w:rPr>
        <w:t>Poverty rates for children are sometimes compared with th</w:t>
      </w:r>
      <w:r w:rsidR="00934661" w:rsidRPr="00B335BD">
        <w:rPr>
          <w:rFonts w:ascii="Arial" w:hAnsi="Arial"/>
          <w:bCs/>
          <w:color w:val="000000"/>
        </w:rPr>
        <w:t xml:space="preserve">e </w:t>
      </w:r>
      <w:r w:rsidR="00712D15">
        <w:rPr>
          <w:rFonts w:ascii="Arial" w:hAnsi="Arial"/>
          <w:bCs/>
          <w:color w:val="000000"/>
        </w:rPr>
        <w:t>(</w:t>
      </w:r>
      <w:r w:rsidR="00934661" w:rsidRPr="00B335BD">
        <w:rPr>
          <w:rFonts w:ascii="Arial" w:hAnsi="Arial"/>
          <w:bCs/>
          <w:color w:val="000000"/>
        </w:rPr>
        <w:t>lower</w:t>
      </w:r>
      <w:r w:rsidR="00712D15">
        <w:rPr>
          <w:rFonts w:ascii="Arial" w:hAnsi="Arial"/>
          <w:bCs/>
          <w:color w:val="000000"/>
        </w:rPr>
        <w:t>)</w:t>
      </w:r>
      <w:r w:rsidR="00934661" w:rsidRPr="00B335BD">
        <w:rPr>
          <w:rFonts w:ascii="Arial" w:hAnsi="Arial"/>
          <w:bCs/>
          <w:color w:val="000000"/>
        </w:rPr>
        <w:t xml:space="preserve"> rates</w:t>
      </w:r>
      <w:r w:rsidRPr="00B335BD">
        <w:rPr>
          <w:rFonts w:ascii="Arial" w:hAnsi="Arial"/>
          <w:bCs/>
          <w:color w:val="000000"/>
        </w:rPr>
        <w:t xml:space="preserve"> for older New Zealanders, with the conclusion reached that ‘we treat our older people better than our children’.</w:t>
      </w:r>
    </w:p>
    <w:p w14:paraId="6A366BC9" w14:textId="025FCD0F" w:rsidR="00B237E7" w:rsidRDefault="00B237E7" w:rsidP="00C92DEA">
      <w:pPr>
        <w:pStyle w:val="ListParagraph"/>
        <w:numPr>
          <w:ilvl w:val="0"/>
          <w:numId w:val="59"/>
        </w:numPr>
        <w:spacing w:before="120" w:after="0" w:line="240" w:lineRule="auto"/>
        <w:ind w:left="714" w:hanging="357"/>
        <w:contextualSpacing w:val="0"/>
        <w:rPr>
          <w:rFonts w:ascii="Arial" w:hAnsi="Arial"/>
          <w:bCs/>
          <w:color w:val="000000"/>
        </w:rPr>
      </w:pPr>
      <w:r w:rsidRPr="00B335BD">
        <w:rPr>
          <w:rFonts w:ascii="Arial" w:hAnsi="Arial"/>
          <w:bCs/>
          <w:color w:val="000000"/>
        </w:rPr>
        <w:t>One-person households do not feature as often in poverty discussions as children do. This section draws attention to the relatively high poverty rates for this group.</w:t>
      </w:r>
    </w:p>
    <w:p w14:paraId="304A6C3A" w14:textId="281E694B" w:rsidR="00B335BD" w:rsidRDefault="00B335BD" w:rsidP="00B335BD">
      <w:pPr>
        <w:spacing w:after="0" w:line="240" w:lineRule="auto"/>
        <w:rPr>
          <w:rFonts w:ascii="Arial" w:hAnsi="Arial"/>
          <w:bCs/>
          <w:color w:val="000000"/>
        </w:rPr>
      </w:pPr>
    </w:p>
    <w:p w14:paraId="31BA1AD1" w14:textId="1785A42C" w:rsidR="00B335BD" w:rsidRPr="00B335BD" w:rsidRDefault="00B335BD" w:rsidP="00B335BD">
      <w:pPr>
        <w:spacing w:after="0" w:line="240" w:lineRule="auto"/>
        <w:rPr>
          <w:rFonts w:ascii="Arial" w:hAnsi="Arial"/>
          <w:bCs/>
          <w:color w:val="000000"/>
        </w:rPr>
      </w:pPr>
      <w:r>
        <w:rPr>
          <w:rFonts w:ascii="Arial" w:hAnsi="Arial"/>
          <w:bCs/>
          <w:color w:val="000000"/>
        </w:rPr>
        <w:t xml:space="preserve">It also provides a good illustration as to why it is important to not rely on just one measure when assessing how different population groups are faring in their material wellbeing. </w:t>
      </w:r>
    </w:p>
    <w:p w14:paraId="7BDED255" w14:textId="2E380596" w:rsidR="00934661" w:rsidRDefault="00934661" w:rsidP="0097346A">
      <w:pPr>
        <w:spacing w:after="0" w:line="240" w:lineRule="auto"/>
        <w:rPr>
          <w:rFonts w:ascii="Arial" w:hAnsi="Arial"/>
          <w:bCs/>
          <w:color w:val="000000"/>
        </w:rPr>
      </w:pPr>
    </w:p>
    <w:p w14:paraId="58E7DF9D" w14:textId="31405E4E" w:rsidR="00B237E7" w:rsidRPr="00C2206C" w:rsidRDefault="00B237E7" w:rsidP="00B237E7">
      <w:pPr>
        <w:spacing w:after="0" w:line="240" w:lineRule="auto"/>
        <w:rPr>
          <w:rFonts w:ascii="Arial" w:hAnsi="Arial"/>
          <w:bCs/>
          <w:color w:val="000000"/>
        </w:rPr>
      </w:pPr>
      <w:r w:rsidRPr="00C2206C">
        <w:rPr>
          <w:rFonts w:ascii="Arial" w:hAnsi="Arial"/>
          <w:b/>
          <w:color w:val="000000"/>
        </w:rPr>
        <w:t>Table B.</w:t>
      </w:r>
      <w:r w:rsidR="00A8566B">
        <w:rPr>
          <w:rFonts w:ascii="Arial" w:hAnsi="Arial"/>
          <w:b/>
          <w:color w:val="000000"/>
        </w:rPr>
        <w:t>3</w:t>
      </w:r>
      <w:r w:rsidRPr="00C2206C">
        <w:rPr>
          <w:rFonts w:ascii="Arial" w:hAnsi="Arial"/>
          <w:bCs/>
          <w:color w:val="000000"/>
        </w:rPr>
        <w:t xml:space="preserve"> compares low-income and material hardship rates for children, those in one-person households (aged 18-64 </w:t>
      </w:r>
      <w:proofErr w:type="spellStart"/>
      <w:r w:rsidRPr="00C2206C">
        <w:rPr>
          <w:rFonts w:ascii="Arial" w:hAnsi="Arial"/>
          <w:bCs/>
          <w:color w:val="000000"/>
        </w:rPr>
        <w:t>yrs</w:t>
      </w:r>
      <w:proofErr w:type="spellEnd"/>
      <w:r w:rsidRPr="00C2206C">
        <w:rPr>
          <w:rFonts w:ascii="Arial" w:hAnsi="Arial"/>
          <w:bCs/>
          <w:color w:val="000000"/>
        </w:rPr>
        <w:t xml:space="preserve">), and older New Zealanders (65+ </w:t>
      </w:r>
      <w:proofErr w:type="spellStart"/>
      <w:r w:rsidRPr="00C2206C">
        <w:rPr>
          <w:rFonts w:ascii="Arial" w:hAnsi="Arial"/>
          <w:bCs/>
          <w:color w:val="000000"/>
        </w:rPr>
        <w:t>yrs</w:t>
      </w:r>
      <w:proofErr w:type="spellEnd"/>
      <w:r w:rsidRPr="00C2206C">
        <w:rPr>
          <w:rFonts w:ascii="Arial" w:hAnsi="Arial"/>
          <w:bCs/>
          <w:color w:val="000000"/>
        </w:rPr>
        <w:t>), using the nine CPRA measures.</w:t>
      </w:r>
    </w:p>
    <w:p w14:paraId="527A79D4" w14:textId="7E15BBC1" w:rsidR="00B237E7" w:rsidRPr="00C2206C" w:rsidRDefault="00B237E7" w:rsidP="00B237E7">
      <w:pPr>
        <w:pStyle w:val="ListParagraph"/>
        <w:numPr>
          <w:ilvl w:val="0"/>
          <w:numId w:val="7"/>
        </w:numPr>
        <w:spacing w:before="120" w:after="0" w:line="240" w:lineRule="auto"/>
        <w:ind w:left="709" w:hanging="284"/>
        <w:contextualSpacing w:val="0"/>
        <w:rPr>
          <w:rFonts w:ascii="Arial" w:hAnsi="Arial"/>
          <w:bCs/>
          <w:color w:val="000000"/>
        </w:rPr>
      </w:pPr>
      <w:r w:rsidRPr="00C2206C">
        <w:rPr>
          <w:rFonts w:ascii="Arial" w:hAnsi="Arial"/>
          <w:bCs/>
          <w:color w:val="000000"/>
        </w:rPr>
        <w:t xml:space="preserve">On </w:t>
      </w:r>
      <w:r w:rsidR="009B595C">
        <w:rPr>
          <w:rFonts w:ascii="Arial" w:hAnsi="Arial"/>
          <w:bCs/>
          <w:color w:val="000000"/>
        </w:rPr>
        <w:t>all measures,</w:t>
      </w:r>
      <w:r w:rsidRPr="00C2206C">
        <w:rPr>
          <w:rFonts w:ascii="Arial" w:hAnsi="Arial"/>
          <w:bCs/>
          <w:color w:val="000000"/>
        </w:rPr>
        <w:t xml:space="preserve"> one-person households have higher poverty rates than children</w:t>
      </w:r>
      <w:r w:rsidR="009B595C">
        <w:rPr>
          <w:rFonts w:ascii="Arial" w:hAnsi="Arial"/>
          <w:bCs/>
          <w:color w:val="000000"/>
        </w:rPr>
        <w:t xml:space="preserve">, and on all  but one (BHC 60) higher than </w:t>
      </w:r>
      <w:r w:rsidRPr="00C2206C">
        <w:rPr>
          <w:rFonts w:ascii="Arial" w:hAnsi="Arial"/>
          <w:bCs/>
          <w:color w:val="000000"/>
        </w:rPr>
        <w:t>older New Zealanders.</w:t>
      </w:r>
    </w:p>
    <w:p w14:paraId="3FA09428" w14:textId="77777777" w:rsidR="00B237E7" w:rsidRPr="00C2206C" w:rsidRDefault="00B237E7" w:rsidP="00B237E7">
      <w:pPr>
        <w:pStyle w:val="ListParagraph"/>
        <w:numPr>
          <w:ilvl w:val="0"/>
          <w:numId w:val="7"/>
        </w:numPr>
        <w:spacing w:before="120" w:after="0" w:line="240" w:lineRule="auto"/>
        <w:ind w:left="709" w:hanging="284"/>
        <w:contextualSpacing w:val="0"/>
        <w:rPr>
          <w:rFonts w:ascii="Arial" w:hAnsi="Arial"/>
          <w:bCs/>
          <w:color w:val="000000"/>
        </w:rPr>
      </w:pPr>
      <w:r w:rsidRPr="00C2206C">
        <w:rPr>
          <w:rFonts w:ascii="Arial" w:hAnsi="Arial"/>
          <w:bCs/>
          <w:color w:val="000000"/>
        </w:rPr>
        <w:t>On all but one measure (BHC 60), older New Zealanders have the lowest poverty rates of all three groups.</w:t>
      </w:r>
    </w:p>
    <w:bookmarkEnd w:id="17"/>
    <w:p w14:paraId="368577B0" w14:textId="77777777" w:rsidR="00B237E7" w:rsidRPr="00C2206C" w:rsidRDefault="00B237E7" w:rsidP="00B237E7">
      <w:pPr>
        <w:spacing w:after="0" w:line="240" w:lineRule="auto"/>
        <w:rPr>
          <w:rFonts w:ascii="Arial" w:hAnsi="Arial"/>
          <w:bCs/>
          <w:color w:val="000000"/>
        </w:rPr>
      </w:pPr>
    </w:p>
    <w:p w14:paraId="74DC39FD" w14:textId="69416D56" w:rsidR="00726C41" w:rsidRPr="00B73E3F" w:rsidRDefault="00B237E7" w:rsidP="00726C41">
      <w:pPr>
        <w:pStyle w:val="ListParagraph"/>
        <w:spacing w:after="0" w:line="240" w:lineRule="auto"/>
        <w:ind w:left="0"/>
        <w:jc w:val="center"/>
        <w:rPr>
          <w:rFonts w:ascii="Arial" w:hAnsi="Arial"/>
          <w:b/>
          <w:color w:val="000000" w:themeColor="text1"/>
          <w:sz w:val="18"/>
          <w:szCs w:val="18"/>
        </w:rPr>
      </w:pPr>
      <w:bookmarkStart w:id="18" w:name="_Hlk69329490"/>
      <w:r w:rsidRPr="00B73E3F">
        <w:rPr>
          <w:rFonts w:ascii="Arial" w:hAnsi="Arial"/>
          <w:b/>
          <w:color w:val="000000" w:themeColor="text1"/>
          <w:sz w:val="18"/>
          <w:szCs w:val="18"/>
        </w:rPr>
        <w:t>Table B.</w:t>
      </w:r>
      <w:r w:rsidR="00A8566B">
        <w:rPr>
          <w:rFonts w:ascii="Arial" w:hAnsi="Arial"/>
          <w:b/>
          <w:color w:val="000000" w:themeColor="text1"/>
          <w:sz w:val="18"/>
          <w:szCs w:val="18"/>
        </w:rPr>
        <w:t>3</w:t>
      </w:r>
    </w:p>
    <w:p w14:paraId="787CBA46" w14:textId="77777777" w:rsidR="009B595C" w:rsidRPr="00B73E3F" w:rsidRDefault="009B595C" w:rsidP="009B595C">
      <w:pPr>
        <w:spacing w:after="0" w:line="240" w:lineRule="auto"/>
        <w:jc w:val="center"/>
        <w:rPr>
          <w:rFonts w:ascii="Arial" w:hAnsi="Arial"/>
          <w:b/>
          <w:color w:val="000000" w:themeColor="text1"/>
          <w:sz w:val="18"/>
          <w:szCs w:val="18"/>
        </w:rPr>
      </w:pPr>
      <w:r w:rsidRPr="00B73E3F">
        <w:rPr>
          <w:rFonts w:ascii="Arial" w:hAnsi="Arial"/>
          <w:b/>
          <w:color w:val="000000" w:themeColor="text1"/>
          <w:sz w:val="18"/>
          <w:szCs w:val="18"/>
        </w:rPr>
        <w:t xml:space="preserve">Low-income and material hardship rates (%) compared for </w:t>
      </w:r>
    </w:p>
    <w:p w14:paraId="640317B9" w14:textId="77777777" w:rsidR="009B595C" w:rsidRPr="00B73E3F" w:rsidRDefault="009B595C" w:rsidP="009B595C">
      <w:pPr>
        <w:spacing w:line="240" w:lineRule="auto"/>
        <w:jc w:val="center"/>
        <w:rPr>
          <w:rFonts w:ascii="Arial" w:hAnsi="Arial"/>
          <w:b/>
          <w:color w:val="000000" w:themeColor="text1"/>
          <w:sz w:val="18"/>
          <w:szCs w:val="18"/>
        </w:rPr>
      </w:pPr>
      <w:r w:rsidRPr="00B73E3F">
        <w:rPr>
          <w:rFonts w:ascii="Arial" w:hAnsi="Arial"/>
          <w:b/>
          <w:color w:val="000000" w:themeColor="text1"/>
          <w:sz w:val="18"/>
          <w:szCs w:val="18"/>
        </w:rPr>
        <w:t xml:space="preserve">one person households (18-64 </w:t>
      </w:r>
      <w:proofErr w:type="spellStart"/>
      <w:r w:rsidRPr="00B73E3F">
        <w:rPr>
          <w:rFonts w:ascii="Arial" w:hAnsi="Arial"/>
          <w:b/>
          <w:color w:val="000000" w:themeColor="text1"/>
          <w:sz w:val="18"/>
          <w:szCs w:val="18"/>
        </w:rPr>
        <w:t>yrs</w:t>
      </w:r>
      <w:proofErr w:type="spellEnd"/>
      <w:r w:rsidRPr="00B73E3F">
        <w:rPr>
          <w:rFonts w:ascii="Arial" w:hAnsi="Arial"/>
          <w:b/>
          <w:color w:val="000000" w:themeColor="text1"/>
          <w:sz w:val="18"/>
          <w:szCs w:val="18"/>
        </w:rPr>
        <w:t xml:space="preserve">), children (0-17 </w:t>
      </w:r>
      <w:proofErr w:type="spellStart"/>
      <w:r w:rsidRPr="00B73E3F">
        <w:rPr>
          <w:rFonts w:ascii="Arial" w:hAnsi="Arial"/>
          <w:b/>
          <w:color w:val="000000" w:themeColor="text1"/>
          <w:sz w:val="18"/>
          <w:szCs w:val="18"/>
        </w:rPr>
        <w:t>yrs</w:t>
      </w:r>
      <w:proofErr w:type="spellEnd"/>
      <w:r w:rsidRPr="00B73E3F">
        <w:rPr>
          <w:rFonts w:ascii="Arial" w:hAnsi="Arial"/>
          <w:b/>
          <w:color w:val="000000" w:themeColor="text1"/>
          <w:sz w:val="18"/>
          <w:szCs w:val="18"/>
        </w:rPr>
        <w:t>), and older New Zealanders (65+)</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399"/>
        <w:gridCol w:w="1995"/>
        <w:gridCol w:w="1276"/>
        <w:gridCol w:w="1417"/>
        <w:gridCol w:w="567"/>
      </w:tblGrid>
      <w:tr w:rsidR="009B595C" w:rsidRPr="00B73E3F" w14:paraId="12A80FF8" w14:textId="77777777" w:rsidTr="001479A7">
        <w:trPr>
          <w:jc w:val="center"/>
        </w:trPr>
        <w:tc>
          <w:tcPr>
            <w:tcW w:w="988" w:type="dxa"/>
            <w:vMerge w:val="restart"/>
            <w:shd w:val="clear" w:color="auto" w:fill="auto"/>
            <w:tcMar>
              <w:left w:w="57" w:type="dxa"/>
              <w:right w:w="57" w:type="dxa"/>
            </w:tcMar>
            <w:vAlign w:val="center"/>
          </w:tcPr>
          <w:p w14:paraId="65B1FDA1" w14:textId="77777777" w:rsidR="009B595C" w:rsidRPr="00B73E3F" w:rsidRDefault="009B595C" w:rsidP="001479A7">
            <w:pPr>
              <w:spacing w:before="30" w:after="30" w:line="240" w:lineRule="auto"/>
              <w:rPr>
                <w:rFonts w:ascii="Arial" w:hAnsi="Arial"/>
                <w:b/>
                <w:color w:val="000000" w:themeColor="text1"/>
                <w:sz w:val="14"/>
                <w:szCs w:val="14"/>
              </w:rPr>
            </w:pPr>
            <w:r w:rsidRPr="00B73E3F">
              <w:rPr>
                <w:rFonts w:ascii="Arial" w:hAnsi="Arial"/>
                <w:b/>
                <w:color w:val="000000" w:themeColor="text1"/>
                <w:sz w:val="14"/>
                <w:szCs w:val="14"/>
              </w:rPr>
              <w:t>New Zealand comparisons</w:t>
            </w:r>
          </w:p>
        </w:tc>
        <w:tc>
          <w:tcPr>
            <w:tcW w:w="2399" w:type="dxa"/>
            <w:tcBorders>
              <w:bottom w:val="single" w:sz="4" w:space="0" w:color="auto"/>
            </w:tcBorders>
            <w:shd w:val="clear" w:color="auto" w:fill="auto"/>
            <w:tcMar>
              <w:left w:w="57" w:type="dxa"/>
              <w:right w:w="57" w:type="dxa"/>
            </w:tcMar>
            <w:vAlign w:val="center"/>
          </w:tcPr>
          <w:p w14:paraId="785BF921" w14:textId="56E27152" w:rsidR="009B595C" w:rsidRPr="00B73E3F" w:rsidRDefault="009B595C" w:rsidP="001479A7">
            <w:pPr>
              <w:spacing w:before="30" w:after="30" w:line="240" w:lineRule="auto"/>
              <w:jc w:val="center"/>
              <w:rPr>
                <w:rFonts w:ascii="Arial" w:hAnsi="Arial"/>
                <w:b/>
                <w:color w:val="000000" w:themeColor="text1"/>
                <w:sz w:val="14"/>
                <w:szCs w:val="14"/>
              </w:rPr>
            </w:pPr>
            <w:r w:rsidRPr="00B73E3F">
              <w:rPr>
                <w:rFonts w:ascii="Arial" w:hAnsi="Arial"/>
                <w:b/>
                <w:color w:val="000000" w:themeColor="text1"/>
                <w:sz w:val="14"/>
                <w:szCs w:val="14"/>
              </w:rPr>
              <w:t xml:space="preserve">HES </w:t>
            </w:r>
            <w:r w:rsidR="00C74261" w:rsidRPr="00B73E3F">
              <w:rPr>
                <w:rFonts w:ascii="Arial" w:hAnsi="Arial"/>
                <w:b/>
                <w:color w:val="000000" w:themeColor="text1"/>
                <w:sz w:val="14"/>
                <w:szCs w:val="14"/>
              </w:rPr>
              <w:t>2018-19</w:t>
            </w:r>
          </w:p>
        </w:tc>
        <w:tc>
          <w:tcPr>
            <w:tcW w:w="1995" w:type="dxa"/>
            <w:tcBorders>
              <w:bottom w:val="single" w:sz="4" w:space="0" w:color="auto"/>
            </w:tcBorders>
            <w:shd w:val="clear" w:color="auto" w:fill="auto"/>
            <w:vAlign w:val="center"/>
          </w:tcPr>
          <w:p w14:paraId="7B71598D" w14:textId="77777777" w:rsidR="009B595C" w:rsidRPr="00B73E3F" w:rsidRDefault="009B595C" w:rsidP="001479A7">
            <w:pPr>
              <w:spacing w:before="30" w:after="30" w:line="240" w:lineRule="auto"/>
              <w:jc w:val="center"/>
              <w:rPr>
                <w:rFonts w:ascii="Arial" w:hAnsi="Arial"/>
                <w:b/>
                <w:color w:val="000000" w:themeColor="text1"/>
                <w:sz w:val="14"/>
                <w:szCs w:val="14"/>
              </w:rPr>
            </w:pPr>
            <w:r w:rsidRPr="00B73E3F">
              <w:rPr>
                <w:rFonts w:ascii="Arial" w:hAnsi="Arial"/>
                <w:b/>
                <w:color w:val="000000" w:themeColor="text1"/>
                <w:sz w:val="14"/>
                <w:szCs w:val="14"/>
              </w:rPr>
              <w:t xml:space="preserve">One person HHs (18-64 </w:t>
            </w:r>
            <w:proofErr w:type="spellStart"/>
            <w:r w:rsidRPr="00B73E3F">
              <w:rPr>
                <w:rFonts w:ascii="Arial" w:hAnsi="Arial"/>
                <w:b/>
                <w:color w:val="000000" w:themeColor="text1"/>
                <w:sz w:val="14"/>
                <w:szCs w:val="14"/>
              </w:rPr>
              <w:t>yrs</w:t>
            </w:r>
            <w:proofErr w:type="spellEnd"/>
            <w:r w:rsidRPr="00B73E3F">
              <w:rPr>
                <w:rFonts w:ascii="Arial" w:hAnsi="Arial"/>
                <w:b/>
                <w:color w:val="000000" w:themeColor="text1"/>
                <w:sz w:val="14"/>
                <w:szCs w:val="14"/>
              </w:rPr>
              <w:t>)</w:t>
            </w:r>
          </w:p>
        </w:tc>
        <w:tc>
          <w:tcPr>
            <w:tcW w:w="1276" w:type="dxa"/>
            <w:tcBorders>
              <w:bottom w:val="single" w:sz="4" w:space="0" w:color="auto"/>
            </w:tcBorders>
            <w:shd w:val="clear" w:color="auto" w:fill="auto"/>
            <w:tcMar>
              <w:left w:w="57" w:type="dxa"/>
              <w:right w:w="57" w:type="dxa"/>
            </w:tcMar>
            <w:vAlign w:val="center"/>
          </w:tcPr>
          <w:p w14:paraId="46856C16" w14:textId="77777777" w:rsidR="009B595C" w:rsidRPr="00B73E3F" w:rsidRDefault="009B595C" w:rsidP="001479A7">
            <w:pPr>
              <w:spacing w:before="30" w:after="0" w:line="240" w:lineRule="auto"/>
              <w:jc w:val="center"/>
              <w:rPr>
                <w:rFonts w:ascii="Arial" w:hAnsi="Arial"/>
                <w:b/>
                <w:color w:val="000000" w:themeColor="text1"/>
                <w:sz w:val="14"/>
                <w:szCs w:val="14"/>
              </w:rPr>
            </w:pPr>
            <w:r w:rsidRPr="00B73E3F">
              <w:rPr>
                <w:rFonts w:ascii="Arial" w:hAnsi="Arial"/>
                <w:b/>
                <w:color w:val="000000" w:themeColor="text1"/>
                <w:sz w:val="14"/>
                <w:szCs w:val="14"/>
              </w:rPr>
              <w:t xml:space="preserve">Children </w:t>
            </w:r>
          </w:p>
          <w:p w14:paraId="07905732" w14:textId="77777777" w:rsidR="009B595C" w:rsidRPr="00B73E3F" w:rsidRDefault="009B595C" w:rsidP="001479A7">
            <w:pPr>
              <w:spacing w:after="30" w:line="240" w:lineRule="auto"/>
              <w:jc w:val="center"/>
              <w:rPr>
                <w:rFonts w:ascii="Arial" w:hAnsi="Arial"/>
                <w:b/>
                <w:color w:val="000000" w:themeColor="text1"/>
                <w:sz w:val="14"/>
                <w:szCs w:val="14"/>
              </w:rPr>
            </w:pPr>
            <w:r w:rsidRPr="00B73E3F">
              <w:rPr>
                <w:rFonts w:ascii="Arial" w:hAnsi="Arial"/>
                <w:b/>
                <w:color w:val="000000" w:themeColor="text1"/>
                <w:sz w:val="14"/>
                <w:szCs w:val="14"/>
              </w:rPr>
              <w:t>(0-17yrs)</w:t>
            </w:r>
          </w:p>
        </w:tc>
        <w:tc>
          <w:tcPr>
            <w:tcW w:w="1417" w:type="dxa"/>
            <w:tcBorders>
              <w:bottom w:val="single" w:sz="4" w:space="0" w:color="auto"/>
            </w:tcBorders>
            <w:shd w:val="clear" w:color="auto" w:fill="auto"/>
            <w:tcMar>
              <w:left w:w="57" w:type="dxa"/>
              <w:right w:w="57" w:type="dxa"/>
            </w:tcMar>
            <w:vAlign w:val="center"/>
          </w:tcPr>
          <w:p w14:paraId="476DCC6A" w14:textId="77777777" w:rsidR="009B595C" w:rsidRPr="00B73E3F" w:rsidRDefault="009B595C" w:rsidP="001479A7">
            <w:pPr>
              <w:spacing w:before="30" w:after="30" w:line="240" w:lineRule="auto"/>
              <w:jc w:val="center"/>
              <w:rPr>
                <w:rFonts w:ascii="Arial" w:hAnsi="Arial"/>
                <w:b/>
                <w:color w:val="000000" w:themeColor="text1"/>
                <w:sz w:val="14"/>
                <w:szCs w:val="14"/>
              </w:rPr>
            </w:pPr>
            <w:r w:rsidRPr="00B73E3F">
              <w:rPr>
                <w:rFonts w:ascii="Arial" w:hAnsi="Arial"/>
                <w:b/>
                <w:color w:val="000000" w:themeColor="text1"/>
                <w:sz w:val="14"/>
                <w:szCs w:val="14"/>
              </w:rPr>
              <w:t xml:space="preserve">Older </w:t>
            </w:r>
            <w:proofErr w:type="spellStart"/>
            <w:r w:rsidRPr="00B73E3F">
              <w:rPr>
                <w:rFonts w:ascii="Arial" w:hAnsi="Arial"/>
                <w:b/>
                <w:color w:val="000000" w:themeColor="text1"/>
                <w:sz w:val="14"/>
                <w:szCs w:val="14"/>
              </w:rPr>
              <w:t>NZers</w:t>
            </w:r>
            <w:proofErr w:type="spellEnd"/>
            <w:r w:rsidRPr="00B73E3F">
              <w:rPr>
                <w:rFonts w:ascii="Arial" w:hAnsi="Arial"/>
                <w:b/>
                <w:color w:val="000000" w:themeColor="text1"/>
                <w:sz w:val="14"/>
                <w:szCs w:val="14"/>
              </w:rPr>
              <w:t xml:space="preserve"> (65+ </w:t>
            </w:r>
            <w:proofErr w:type="spellStart"/>
            <w:r w:rsidRPr="00B73E3F">
              <w:rPr>
                <w:rFonts w:ascii="Arial" w:hAnsi="Arial"/>
                <w:b/>
                <w:color w:val="000000" w:themeColor="text1"/>
                <w:sz w:val="14"/>
                <w:szCs w:val="14"/>
              </w:rPr>
              <w:t>yrs</w:t>
            </w:r>
            <w:proofErr w:type="spellEnd"/>
            <w:r w:rsidRPr="00B73E3F">
              <w:rPr>
                <w:rFonts w:ascii="Arial" w:hAnsi="Arial"/>
                <w:b/>
                <w:color w:val="000000" w:themeColor="text1"/>
                <w:sz w:val="14"/>
                <w:szCs w:val="14"/>
              </w:rPr>
              <w:t>)</w:t>
            </w:r>
          </w:p>
        </w:tc>
        <w:tc>
          <w:tcPr>
            <w:tcW w:w="567" w:type="dxa"/>
            <w:tcBorders>
              <w:bottom w:val="single" w:sz="4" w:space="0" w:color="auto"/>
            </w:tcBorders>
            <w:shd w:val="clear" w:color="auto" w:fill="auto"/>
            <w:tcMar>
              <w:left w:w="57" w:type="dxa"/>
              <w:right w:w="57" w:type="dxa"/>
            </w:tcMar>
            <w:vAlign w:val="center"/>
          </w:tcPr>
          <w:p w14:paraId="5A47E1A3" w14:textId="77777777" w:rsidR="009B595C" w:rsidRPr="00B73E3F" w:rsidRDefault="009B595C" w:rsidP="001479A7">
            <w:pPr>
              <w:spacing w:before="30" w:after="30" w:line="240" w:lineRule="auto"/>
              <w:jc w:val="center"/>
              <w:rPr>
                <w:rFonts w:ascii="Arial" w:hAnsi="Arial"/>
                <w:b/>
                <w:color w:val="000000" w:themeColor="text1"/>
                <w:sz w:val="14"/>
                <w:szCs w:val="14"/>
              </w:rPr>
            </w:pPr>
            <w:r w:rsidRPr="00B73E3F">
              <w:rPr>
                <w:rFonts w:ascii="Arial" w:hAnsi="Arial"/>
                <w:b/>
                <w:color w:val="000000" w:themeColor="text1"/>
                <w:sz w:val="14"/>
                <w:szCs w:val="14"/>
              </w:rPr>
              <w:t>ALL</w:t>
            </w:r>
          </w:p>
        </w:tc>
      </w:tr>
      <w:tr w:rsidR="009B595C" w:rsidRPr="00B73E3F" w14:paraId="2227B3A0" w14:textId="77777777" w:rsidTr="001479A7">
        <w:trPr>
          <w:jc w:val="center"/>
        </w:trPr>
        <w:tc>
          <w:tcPr>
            <w:tcW w:w="988" w:type="dxa"/>
            <w:vMerge/>
            <w:shd w:val="clear" w:color="auto" w:fill="auto"/>
            <w:tcMar>
              <w:left w:w="57" w:type="dxa"/>
              <w:right w:w="57" w:type="dxa"/>
            </w:tcMar>
            <w:vAlign w:val="center"/>
          </w:tcPr>
          <w:p w14:paraId="54796A32" w14:textId="77777777" w:rsidR="009B595C" w:rsidRPr="00B73E3F" w:rsidRDefault="009B595C" w:rsidP="001479A7">
            <w:pPr>
              <w:spacing w:before="30" w:after="30" w:line="240" w:lineRule="auto"/>
              <w:rPr>
                <w:rFonts w:ascii="Arial" w:hAnsi="Arial"/>
                <w:bCs/>
                <w:color w:val="000000" w:themeColor="text1"/>
                <w:sz w:val="14"/>
                <w:szCs w:val="14"/>
              </w:rPr>
            </w:pPr>
          </w:p>
        </w:tc>
        <w:tc>
          <w:tcPr>
            <w:tcW w:w="2399" w:type="dxa"/>
            <w:tcBorders>
              <w:bottom w:val="single" w:sz="8" w:space="0" w:color="auto"/>
            </w:tcBorders>
            <w:shd w:val="clear" w:color="auto" w:fill="auto"/>
            <w:vAlign w:val="center"/>
          </w:tcPr>
          <w:p w14:paraId="50EBD67B" w14:textId="77777777" w:rsidR="009B595C" w:rsidRPr="00B73E3F" w:rsidRDefault="009B595C" w:rsidP="001479A7">
            <w:pPr>
              <w:spacing w:before="30" w:after="30" w:line="240" w:lineRule="auto"/>
              <w:rPr>
                <w:rFonts w:ascii="Arial" w:hAnsi="Arial"/>
                <w:bCs/>
                <w:color w:val="000000" w:themeColor="text1"/>
                <w:sz w:val="14"/>
                <w:szCs w:val="14"/>
              </w:rPr>
            </w:pPr>
            <w:r w:rsidRPr="00B73E3F">
              <w:rPr>
                <w:rFonts w:ascii="Arial" w:hAnsi="Arial"/>
                <w:color w:val="000000" w:themeColor="text1"/>
                <w:sz w:val="14"/>
                <w:szCs w:val="14"/>
              </w:rPr>
              <w:t> </w:t>
            </w:r>
          </w:p>
        </w:tc>
        <w:tc>
          <w:tcPr>
            <w:tcW w:w="1995" w:type="dxa"/>
            <w:tcBorders>
              <w:bottom w:val="single" w:sz="8" w:space="0" w:color="auto"/>
            </w:tcBorders>
            <w:shd w:val="clear" w:color="auto" w:fill="auto"/>
            <w:vAlign w:val="center"/>
          </w:tcPr>
          <w:p w14:paraId="0290101E" w14:textId="77777777" w:rsidR="009B595C" w:rsidRPr="00B73E3F" w:rsidRDefault="009B595C" w:rsidP="001479A7">
            <w:pPr>
              <w:spacing w:before="30" w:after="30" w:line="240" w:lineRule="auto"/>
              <w:jc w:val="center"/>
              <w:rPr>
                <w:rFonts w:ascii="Arial" w:hAnsi="Arial"/>
                <w:bCs/>
                <w:color w:val="000000" w:themeColor="text1"/>
                <w:sz w:val="14"/>
                <w:szCs w:val="14"/>
                <w:highlight w:val="yellow"/>
              </w:rPr>
            </w:pPr>
            <w:r w:rsidRPr="00B73E3F">
              <w:rPr>
                <w:rFonts w:ascii="Arial" w:hAnsi="Arial"/>
                <w:color w:val="000000" w:themeColor="text1"/>
                <w:sz w:val="14"/>
                <w:szCs w:val="14"/>
              </w:rPr>
              <w:t>180,000</w:t>
            </w:r>
          </w:p>
        </w:tc>
        <w:tc>
          <w:tcPr>
            <w:tcW w:w="1276" w:type="dxa"/>
            <w:tcBorders>
              <w:bottom w:val="single" w:sz="8" w:space="0" w:color="auto"/>
            </w:tcBorders>
            <w:shd w:val="clear" w:color="auto" w:fill="auto"/>
            <w:vAlign w:val="center"/>
          </w:tcPr>
          <w:p w14:paraId="6BC703CC" w14:textId="77777777" w:rsidR="009B595C" w:rsidRPr="00B73E3F" w:rsidRDefault="009B595C" w:rsidP="001479A7">
            <w:pPr>
              <w:spacing w:before="30" w:after="30" w:line="240" w:lineRule="auto"/>
              <w:jc w:val="center"/>
              <w:rPr>
                <w:rFonts w:ascii="Arial" w:hAnsi="Arial"/>
                <w:bCs/>
                <w:color w:val="000000" w:themeColor="text1"/>
                <w:sz w:val="14"/>
                <w:szCs w:val="14"/>
                <w:highlight w:val="yellow"/>
              </w:rPr>
            </w:pPr>
            <w:r w:rsidRPr="00B73E3F">
              <w:rPr>
                <w:rFonts w:ascii="Arial" w:hAnsi="Arial"/>
                <w:color w:val="000000" w:themeColor="text1"/>
                <w:sz w:val="14"/>
                <w:szCs w:val="14"/>
              </w:rPr>
              <w:t>1.13m</w:t>
            </w:r>
          </w:p>
        </w:tc>
        <w:tc>
          <w:tcPr>
            <w:tcW w:w="1417" w:type="dxa"/>
            <w:tcBorders>
              <w:bottom w:val="single" w:sz="8" w:space="0" w:color="auto"/>
            </w:tcBorders>
            <w:shd w:val="clear" w:color="auto" w:fill="auto"/>
            <w:vAlign w:val="center"/>
          </w:tcPr>
          <w:p w14:paraId="4CE98C17" w14:textId="77777777" w:rsidR="009B595C" w:rsidRPr="00B73E3F" w:rsidRDefault="009B595C" w:rsidP="001479A7">
            <w:pPr>
              <w:spacing w:before="30" w:after="30" w:line="240" w:lineRule="auto"/>
              <w:jc w:val="center"/>
              <w:rPr>
                <w:rFonts w:ascii="Arial" w:hAnsi="Arial"/>
                <w:bCs/>
                <w:color w:val="000000" w:themeColor="text1"/>
                <w:sz w:val="14"/>
                <w:szCs w:val="14"/>
                <w:highlight w:val="yellow"/>
              </w:rPr>
            </w:pPr>
            <w:r w:rsidRPr="00B73E3F">
              <w:rPr>
                <w:rFonts w:ascii="Arial" w:hAnsi="Arial"/>
                <w:color w:val="000000" w:themeColor="text1"/>
                <w:sz w:val="14"/>
                <w:szCs w:val="14"/>
              </w:rPr>
              <w:t>700,000</w:t>
            </w:r>
          </w:p>
        </w:tc>
        <w:tc>
          <w:tcPr>
            <w:tcW w:w="567" w:type="dxa"/>
            <w:tcBorders>
              <w:bottom w:val="single" w:sz="8" w:space="0" w:color="auto"/>
            </w:tcBorders>
            <w:shd w:val="clear" w:color="auto" w:fill="auto"/>
            <w:vAlign w:val="center"/>
          </w:tcPr>
          <w:p w14:paraId="36B03D2D" w14:textId="77777777" w:rsidR="009B595C" w:rsidRPr="00B73E3F" w:rsidRDefault="009B595C" w:rsidP="001479A7">
            <w:pPr>
              <w:spacing w:before="30" w:after="30" w:line="240" w:lineRule="auto"/>
              <w:jc w:val="center"/>
              <w:rPr>
                <w:rFonts w:ascii="Arial" w:hAnsi="Arial"/>
                <w:bCs/>
                <w:color w:val="000000" w:themeColor="text1"/>
                <w:sz w:val="14"/>
                <w:szCs w:val="14"/>
                <w:highlight w:val="yellow"/>
              </w:rPr>
            </w:pPr>
            <w:r w:rsidRPr="00B73E3F">
              <w:rPr>
                <w:rFonts w:ascii="Arial" w:hAnsi="Arial"/>
                <w:color w:val="000000" w:themeColor="text1"/>
                <w:sz w:val="14"/>
                <w:szCs w:val="14"/>
              </w:rPr>
              <w:t>4.9m</w:t>
            </w:r>
          </w:p>
        </w:tc>
      </w:tr>
      <w:tr w:rsidR="009B595C" w:rsidRPr="00B73E3F" w14:paraId="21BB9344" w14:textId="77777777" w:rsidTr="001479A7">
        <w:trPr>
          <w:jc w:val="center"/>
        </w:trPr>
        <w:tc>
          <w:tcPr>
            <w:tcW w:w="988" w:type="dxa"/>
            <w:vMerge/>
            <w:shd w:val="clear" w:color="auto" w:fill="auto"/>
            <w:tcMar>
              <w:left w:w="57" w:type="dxa"/>
              <w:right w:w="57" w:type="dxa"/>
            </w:tcMar>
            <w:vAlign w:val="center"/>
          </w:tcPr>
          <w:p w14:paraId="6822D784" w14:textId="77777777" w:rsidR="009B595C" w:rsidRPr="00B73E3F" w:rsidRDefault="009B595C" w:rsidP="001479A7">
            <w:pPr>
              <w:spacing w:before="30" w:after="30" w:line="240" w:lineRule="auto"/>
              <w:rPr>
                <w:rFonts w:ascii="Arial" w:hAnsi="Arial"/>
                <w:bCs/>
                <w:color w:val="000000" w:themeColor="text1"/>
                <w:sz w:val="14"/>
                <w:szCs w:val="14"/>
              </w:rPr>
            </w:pPr>
          </w:p>
        </w:tc>
        <w:tc>
          <w:tcPr>
            <w:tcW w:w="2399" w:type="dxa"/>
            <w:tcBorders>
              <w:top w:val="single" w:sz="8" w:space="0" w:color="auto"/>
            </w:tcBorders>
            <w:shd w:val="clear" w:color="auto" w:fill="auto"/>
            <w:vAlign w:val="center"/>
          </w:tcPr>
          <w:p w14:paraId="1BB2CD5B" w14:textId="77777777" w:rsidR="009B595C" w:rsidRPr="00B73E3F" w:rsidRDefault="009B595C" w:rsidP="001479A7">
            <w:pPr>
              <w:spacing w:before="30" w:after="30" w:line="240" w:lineRule="auto"/>
              <w:rPr>
                <w:rFonts w:ascii="Arial" w:hAnsi="Arial"/>
                <w:bCs/>
                <w:color w:val="000000" w:themeColor="text1"/>
                <w:sz w:val="14"/>
                <w:szCs w:val="14"/>
              </w:rPr>
            </w:pPr>
            <w:r w:rsidRPr="00B73E3F">
              <w:rPr>
                <w:rFonts w:ascii="Arial" w:hAnsi="Arial"/>
                <w:color w:val="000000" w:themeColor="text1"/>
                <w:sz w:val="14"/>
                <w:szCs w:val="14"/>
              </w:rPr>
              <w:t>BHC 50</w:t>
            </w:r>
          </w:p>
        </w:tc>
        <w:tc>
          <w:tcPr>
            <w:tcW w:w="1995" w:type="dxa"/>
            <w:tcBorders>
              <w:top w:val="single" w:sz="8" w:space="0" w:color="auto"/>
            </w:tcBorders>
            <w:shd w:val="clear" w:color="auto" w:fill="auto"/>
            <w:vAlign w:val="center"/>
          </w:tcPr>
          <w:p w14:paraId="357CCCD6" w14:textId="77777777" w:rsidR="009B595C" w:rsidRPr="00B73E3F" w:rsidRDefault="009B595C" w:rsidP="001479A7">
            <w:pPr>
              <w:spacing w:before="30" w:after="30" w:line="240" w:lineRule="auto"/>
              <w:jc w:val="center"/>
              <w:rPr>
                <w:rFonts w:ascii="Arial" w:hAnsi="Arial"/>
                <w:bCs/>
                <w:color w:val="000000" w:themeColor="text1"/>
                <w:sz w:val="14"/>
                <w:szCs w:val="14"/>
              </w:rPr>
            </w:pPr>
            <w:r w:rsidRPr="00B73E3F">
              <w:rPr>
                <w:rFonts w:ascii="Arial" w:hAnsi="Arial"/>
                <w:color w:val="000000" w:themeColor="text1"/>
                <w:sz w:val="14"/>
                <w:szCs w:val="14"/>
              </w:rPr>
              <w:t>31</w:t>
            </w:r>
          </w:p>
        </w:tc>
        <w:tc>
          <w:tcPr>
            <w:tcW w:w="1276" w:type="dxa"/>
            <w:tcBorders>
              <w:top w:val="single" w:sz="8" w:space="0" w:color="auto"/>
            </w:tcBorders>
            <w:shd w:val="clear" w:color="auto" w:fill="auto"/>
            <w:vAlign w:val="center"/>
          </w:tcPr>
          <w:p w14:paraId="0FCB111A" w14:textId="77777777" w:rsidR="009B595C" w:rsidRPr="00B73E3F" w:rsidRDefault="009B595C" w:rsidP="001479A7">
            <w:pPr>
              <w:spacing w:before="30" w:after="30" w:line="240" w:lineRule="auto"/>
              <w:jc w:val="center"/>
              <w:rPr>
                <w:rFonts w:ascii="Arial" w:hAnsi="Arial"/>
                <w:bCs/>
                <w:color w:val="000000" w:themeColor="text1"/>
                <w:sz w:val="14"/>
                <w:szCs w:val="14"/>
              </w:rPr>
            </w:pPr>
            <w:r w:rsidRPr="00B73E3F">
              <w:rPr>
                <w:rFonts w:ascii="Arial" w:hAnsi="Arial"/>
                <w:color w:val="000000" w:themeColor="text1"/>
                <w:sz w:val="14"/>
                <w:szCs w:val="14"/>
              </w:rPr>
              <w:t>13</w:t>
            </w:r>
          </w:p>
        </w:tc>
        <w:tc>
          <w:tcPr>
            <w:tcW w:w="1417" w:type="dxa"/>
            <w:tcBorders>
              <w:top w:val="single" w:sz="8" w:space="0" w:color="auto"/>
            </w:tcBorders>
            <w:shd w:val="clear" w:color="auto" w:fill="auto"/>
            <w:vAlign w:val="center"/>
          </w:tcPr>
          <w:p w14:paraId="7C5BC05F" w14:textId="77777777" w:rsidR="009B595C" w:rsidRPr="00B73E3F" w:rsidRDefault="009B595C" w:rsidP="001479A7">
            <w:pPr>
              <w:spacing w:before="30" w:after="30" w:line="240" w:lineRule="auto"/>
              <w:jc w:val="center"/>
              <w:rPr>
                <w:rFonts w:ascii="Arial" w:hAnsi="Arial"/>
                <w:bCs/>
                <w:color w:val="000000" w:themeColor="text1"/>
                <w:sz w:val="14"/>
                <w:szCs w:val="14"/>
              </w:rPr>
            </w:pPr>
            <w:r w:rsidRPr="00B73E3F">
              <w:rPr>
                <w:rFonts w:ascii="Arial" w:hAnsi="Arial"/>
                <w:color w:val="000000" w:themeColor="text1"/>
                <w:sz w:val="14"/>
                <w:szCs w:val="14"/>
              </w:rPr>
              <w:t>9</w:t>
            </w:r>
          </w:p>
        </w:tc>
        <w:tc>
          <w:tcPr>
            <w:tcW w:w="567" w:type="dxa"/>
            <w:tcBorders>
              <w:top w:val="single" w:sz="8" w:space="0" w:color="auto"/>
            </w:tcBorders>
            <w:shd w:val="clear" w:color="auto" w:fill="auto"/>
            <w:vAlign w:val="center"/>
          </w:tcPr>
          <w:p w14:paraId="66F009F9" w14:textId="77777777" w:rsidR="009B595C" w:rsidRPr="00B73E3F" w:rsidRDefault="009B595C" w:rsidP="001479A7">
            <w:pPr>
              <w:spacing w:before="30" w:after="30" w:line="240" w:lineRule="auto"/>
              <w:jc w:val="center"/>
              <w:rPr>
                <w:rFonts w:ascii="Arial" w:hAnsi="Arial"/>
                <w:bCs/>
                <w:color w:val="000000" w:themeColor="text1"/>
                <w:sz w:val="14"/>
                <w:szCs w:val="14"/>
              </w:rPr>
            </w:pPr>
            <w:r w:rsidRPr="00B73E3F">
              <w:rPr>
                <w:rFonts w:ascii="Arial" w:hAnsi="Arial"/>
                <w:color w:val="000000" w:themeColor="text1"/>
                <w:sz w:val="14"/>
                <w:szCs w:val="14"/>
              </w:rPr>
              <w:t>10</w:t>
            </w:r>
          </w:p>
        </w:tc>
      </w:tr>
      <w:tr w:rsidR="009B595C" w:rsidRPr="00B73E3F" w14:paraId="050CFDCF" w14:textId="77777777" w:rsidTr="001479A7">
        <w:trPr>
          <w:jc w:val="center"/>
        </w:trPr>
        <w:tc>
          <w:tcPr>
            <w:tcW w:w="988" w:type="dxa"/>
            <w:vMerge/>
            <w:shd w:val="clear" w:color="auto" w:fill="auto"/>
            <w:tcMar>
              <w:left w:w="57" w:type="dxa"/>
              <w:right w:w="57" w:type="dxa"/>
            </w:tcMar>
            <w:vAlign w:val="center"/>
          </w:tcPr>
          <w:p w14:paraId="340D4A35" w14:textId="77777777" w:rsidR="009B595C" w:rsidRPr="00B73E3F" w:rsidRDefault="009B595C" w:rsidP="001479A7">
            <w:pPr>
              <w:spacing w:before="30" w:after="30" w:line="240" w:lineRule="auto"/>
              <w:rPr>
                <w:rFonts w:ascii="Arial" w:hAnsi="Arial"/>
                <w:bCs/>
                <w:color w:val="000000" w:themeColor="text1"/>
                <w:sz w:val="14"/>
                <w:szCs w:val="14"/>
              </w:rPr>
            </w:pPr>
          </w:p>
        </w:tc>
        <w:tc>
          <w:tcPr>
            <w:tcW w:w="2399" w:type="dxa"/>
            <w:shd w:val="clear" w:color="auto" w:fill="auto"/>
            <w:vAlign w:val="center"/>
          </w:tcPr>
          <w:p w14:paraId="7CE49710" w14:textId="77777777" w:rsidR="009B595C" w:rsidRPr="00B73E3F" w:rsidRDefault="009B595C" w:rsidP="001479A7">
            <w:pPr>
              <w:spacing w:before="30" w:after="30" w:line="240" w:lineRule="auto"/>
              <w:rPr>
                <w:rFonts w:ascii="Arial" w:hAnsi="Arial"/>
                <w:bCs/>
                <w:color w:val="000000" w:themeColor="text1"/>
                <w:sz w:val="14"/>
                <w:szCs w:val="14"/>
              </w:rPr>
            </w:pPr>
            <w:r w:rsidRPr="00B73E3F">
              <w:rPr>
                <w:rFonts w:ascii="Arial" w:hAnsi="Arial"/>
                <w:color w:val="000000" w:themeColor="text1"/>
                <w:sz w:val="14"/>
                <w:szCs w:val="14"/>
              </w:rPr>
              <w:t>BHC 60</w:t>
            </w:r>
          </w:p>
        </w:tc>
        <w:tc>
          <w:tcPr>
            <w:tcW w:w="1995" w:type="dxa"/>
            <w:shd w:val="clear" w:color="auto" w:fill="auto"/>
            <w:vAlign w:val="center"/>
          </w:tcPr>
          <w:p w14:paraId="68842969" w14:textId="77777777" w:rsidR="009B595C" w:rsidRPr="00B73E3F" w:rsidRDefault="009B595C" w:rsidP="001479A7">
            <w:pPr>
              <w:spacing w:before="30" w:after="30" w:line="240" w:lineRule="auto"/>
              <w:jc w:val="center"/>
              <w:rPr>
                <w:rFonts w:ascii="Arial" w:hAnsi="Arial"/>
                <w:bCs/>
                <w:color w:val="000000" w:themeColor="text1"/>
                <w:sz w:val="14"/>
                <w:szCs w:val="14"/>
              </w:rPr>
            </w:pPr>
            <w:r w:rsidRPr="00B73E3F">
              <w:rPr>
                <w:rFonts w:ascii="Arial" w:hAnsi="Arial"/>
                <w:color w:val="000000" w:themeColor="text1"/>
                <w:sz w:val="14"/>
                <w:szCs w:val="14"/>
              </w:rPr>
              <w:t>37</w:t>
            </w:r>
          </w:p>
        </w:tc>
        <w:tc>
          <w:tcPr>
            <w:tcW w:w="1276" w:type="dxa"/>
            <w:shd w:val="clear" w:color="auto" w:fill="auto"/>
            <w:vAlign w:val="center"/>
          </w:tcPr>
          <w:p w14:paraId="313590DD" w14:textId="77777777" w:rsidR="009B595C" w:rsidRPr="00B73E3F" w:rsidRDefault="009B595C" w:rsidP="001479A7">
            <w:pPr>
              <w:spacing w:before="30" w:after="30" w:line="240" w:lineRule="auto"/>
              <w:jc w:val="center"/>
              <w:rPr>
                <w:rFonts w:ascii="Arial" w:hAnsi="Arial"/>
                <w:bCs/>
                <w:color w:val="000000" w:themeColor="text1"/>
                <w:sz w:val="14"/>
                <w:szCs w:val="14"/>
              </w:rPr>
            </w:pPr>
            <w:r w:rsidRPr="00B73E3F">
              <w:rPr>
                <w:rFonts w:ascii="Arial" w:hAnsi="Arial"/>
                <w:color w:val="000000" w:themeColor="text1"/>
                <w:sz w:val="14"/>
                <w:szCs w:val="14"/>
              </w:rPr>
              <w:t>22</w:t>
            </w:r>
          </w:p>
        </w:tc>
        <w:tc>
          <w:tcPr>
            <w:tcW w:w="1417" w:type="dxa"/>
            <w:shd w:val="clear" w:color="auto" w:fill="D6E3BC"/>
            <w:vAlign w:val="center"/>
          </w:tcPr>
          <w:p w14:paraId="6F034174" w14:textId="77777777" w:rsidR="009B595C" w:rsidRPr="00B73E3F" w:rsidRDefault="009B595C" w:rsidP="001479A7">
            <w:pPr>
              <w:spacing w:before="30" w:after="30" w:line="240" w:lineRule="auto"/>
              <w:jc w:val="center"/>
              <w:rPr>
                <w:rFonts w:ascii="Arial" w:hAnsi="Arial"/>
                <w:b/>
                <w:color w:val="000000" w:themeColor="text1"/>
                <w:sz w:val="14"/>
                <w:szCs w:val="14"/>
              </w:rPr>
            </w:pPr>
            <w:r w:rsidRPr="00B73E3F">
              <w:rPr>
                <w:rFonts w:ascii="Arial" w:hAnsi="Arial"/>
                <w:color w:val="000000" w:themeColor="text1"/>
                <w:sz w:val="14"/>
                <w:szCs w:val="14"/>
              </w:rPr>
              <w:t>37</w:t>
            </w:r>
          </w:p>
        </w:tc>
        <w:tc>
          <w:tcPr>
            <w:tcW w:w="567" w:type="dxa"/>
            <w:shd w:val="clear" w:color="auto" w:fill="auto"/>
            <w:vAlign w:val="center"/>
          </w:tcPr>
          <w:p w14:paraId="6AF2F0CE" w14:textId="77777777" w:rsidR="009B595C" w:rsidRPr="00B73E3F" w:rsidRDefault="009B595C" w:rsidP="001479A7">
            <w:pPr>
              <w:spacing w:before="30" w:after="30" w:line="240" w:lineRule="auto"/>
              <w:jc w:val="center"/>
              <w:rPr>
                <w:rFonts w:ascii="Arial" w:hAnsi="Arial"/>
                <w:bCs/>
                <w:color w:val="000000" w:themeColor="text1"/>
                <w:sz w:val="14"/>
                <w:szCs w:val="14"/>
              </w:rPr>
            </w:pPr>
            <w:r w:rsidRPr="00B73E3F">
              <w:rPr>
                <w:rFonts w:ascii="Arial" w:hAnsi="Arial"/>
                <w:color w:val="000000" w:themeColor="text1"/>
                <w:sz w:val="14"/>
                <w:szCs w:val="14"/>
              </w:rPr>
              <w:t>20</w:t>
            </w:r>
          </w:p>
        </w:tc>
      </w:tr>
      <w:tr w:rsidR="009B595C" w:rsidRPr="00B73E3F" w14:paraId="5232B6D9" w14:textId="77777777" w:rsidTr="001479A7">
        <w:trPr>
          <w:jc w:val="center"/>
        </w:trPr>
        <w:tc>
          <w:tcPr>
            <w:tcW w:w="988" w:type="dxa"/>
            <w:vMerge/>
            <w:shd w:val="clear" w:color="auto" w:fill="auto"/>
            <w:tcMar>
              <w:left w:w="57" w:type="dxa"/>
              <w:right w:w="57" w:type="dxa"/>
            </w:tcMar>
            <w:vAlign w:val="center"/>
          </w:tcPr>
          <w:p w14:paraId="5E71A21F" w14:textId="77777777" w:rsidR="009B595C" w:rsidRPr="00B73E3F" w:rsidRDefault="009B595C" w:rsidP="001479A7">
            <w:pPr>
              <w:spacing w:before="30" w:after="30" w:line="240" w:lineRule="auto"/>
              <w:rPr>
                <w:rFonts w:ascii="Arial" w:hAnsi="Arial"/>
                <w:bCs/>
                <w:color w:val="000000" w:themeColor="text1"/>
                <w:sz w:val="14"/>
                <w:szCs w:val="14"/>
              </w:rPr>
            </w:pPr>
          </w:p>
        </w:tc>
        <w:tc>
          <w:tcPr>
            <w:tcW w:w="2399" w:type="dxa"/>
            <w:shd w:val="clear" w:color="auto" w:fill="auto"/>
            <w:vAlign w:val="center"/>
          </w:tcPr>
          <w:p w14:paraId="48657ABE" w14:textId="77777777" w:rsidR="009B595C" w:rsidRPr="00B73E3F" w:rsidRDefault="009B595C" w:rsidP="001479A7">
            <w:pPr>
              <w:spacing w:before="30" w:after="30" w:line="240" w:lineRule="auto"/>
              <w:rPr>
                <w:rFonts w:ascii="Arial" w:hAnsi="Arial"/>
                <w:bCs/>
                <w:color w:val="000000" w:themeColor="text1"/>
                <w:sz w:val="14"/>
                <w:szCs w:val="14"/>
              </w:rPr>
            </w:pPr>
            <w:r w:rsidRPr="00B73E3F">
              <w:rPr>
                <w:rFonts w:ascii="Arial" w:hAnsi="Arial"/>
                <w:color w:val="000000" w:themeColor="text1"/>
                <w:sz w:val="14"/>
                <w:szCs w:val="14"/>
              </w:rPr>
              <w:t>AHC 40</w:t>
            </w:r>
          </w:p>
        </w:tc>
        <w:tc>
          <w:tcPr>
            <w:tcW w:w="1995" w:type="dxa"/>
            <w:shd w:val="clear" w:color="auto" w:fill="auto"/>
            <w:vAlign w:val="center"/>
          </w:tcPr>
          <w:p w14:paraId="7822B20C" w14:textId="77777777" w:rsidR="009B595C" w:rsidRPr="00B73E3F" w:rsidRDefault="009B595C" w:rsidP="001479A7">
            <w:pPr>
              <w:spacing w:before="30" w:after="30" w:line="240" w:lineRule="auto"/>
              <w:jc w:val="center"/>
              <w:rPr>
                <w:rFonts w:ascii="Arial" w:hAnsi="Arial"/>
                <w:bCs/>
                <w:color w:val="000000" w:themeColor="text1"/>
                <w:sz w:val="14"/>
                <w:szCs w:val="14"/>
              </w:rPr>
            </w:pPr>
            <w:r w:rsidRPr="00B73E3F">
              <w:rPr>
                <w:rFonts w:ascii="Arial" w:hAnsi="Arial"/>
                <w:color w:val="000000" w:themeColor="text1"/>
                <w:sz w:val="14"/>
                <w:szCs w:val="14"/>
              </w:rPr>
              <w:t>31</w:t>
            </w:r>
          </w:p>
        </w:tc>
        <w:tc>
          <w:tcPr>
            <w:tcW w:w="1276" w:type="dxa"/>
            <w:shd w:val="clear" w:color="auto" w:fill="auto"/>
            <w:vAlign w:val="center"/>
          </w:tcPr>
          <w:p w14:paraId="66156D32" w14:textId="77777777" w:rsidR="009B595C" w:rsidRPr="00B73E3F" w:rsidRDefault="009B595C" w:rsidP="001479A7">
            <w:pPr>
              <w:spacing w:before="30" w:after="30" w:line="240" w:lineRule="auto"/>
              <w:jc w:val="center"/>
              <w:rPr>
                <w:rFonts w:ascii="Arial" w:hAnsi="Arial"/>
                <w:bCs/>
                <w:color w:val="000000" w:themeColor="text1"/>
                <w:sz w:val="14"/>
                <w:szCs w:val="14"/>
              </w:rPr>
            </w:pPr>
            <w:r w:rsidRPr="00B73E3F">
              <w:rPr>
                <w:rFonts w:ascii="Arial" w:hAnsi="Arial"/>
                <w:color w:val="000000" w:themeColor="text1"/>
                <w:sz w:val="14"/>
                <w:szCs w:val="14"/>
              </w:rPr>
              <w:t>12</w:t>
            </w:r>
          </w:p>
        </w:tc>
        <w:tc>
          <w:tcPr>
            <w:tcW w:w="1417" w:type="dxa"/>
            <w:shd w:val="clear" w:color="auto" w:fill="auto"/>
            <w:vAlign w:val="center"/>
          </w:tcPr>
          <w:p w14:paraId="5F0AF44C" w14:textId="77777777" w:rsidR="009B595C" w:rsidRPr="00B73E3F" w:rsidRDefault="009B595C" w:rsidP="001479A7">
            <w:pPr>
              <w:spacing w:before="30" w:after="30" w:line="240" w:lineRule="auto"/>
              <w:jc w:val="center"/>
              <w:rPr>
                <w:rFonts w:ascii="Arial" w:hAnsi="Arial"/>
                <w:bCs/>
                <w:color w:val="000000" w:themeColor="text1"/>
                <w:sz w:val="14"/>
                <w:szCs w:val="14"/>
              </w:rPr>
            </w:pPr>
            <w:r w:rsidRPr="00B73E3F">
              <w:rPr>
                <w:rFonts w:ascii="Arial" w:hAnsi="Arial"/>
                <w:color w:val="000000" w:themeColor="text1"/>
                <w:sz w:val="14"/>
                <w:szCs w:val="14"/>
              </w:rPr>
              <w:t>7</w:t>
            </w:r>
          </w:p>
        </w:tc>
        <w:tc>
          <w:tcPr>
            <w:tcW w:w="567" w:type="dxa"/>
            <w:shd w:val="clear" w:color="auto" w:fill="auto"/>
            <w:vAlign w:val="center"/>
          </w:tcPr>
          <w:p w14:paraId="424AFF58" w14:textId="77777777" w:rsidR="009B595C" w:rsidRPr="00B73E3F" w:rsidRDefault="009B595C" w:rsidP="001479A7">
            <w:pPr>
              <w:spacing w:before="30" w:after="30" w:line="240" w:lineRule="auto"/>
              <w:jc w:val="center"/>
              <w:rPr>
                <w:rFonts w:ascii="Arial" w:hAnsi="Arial"/>
                <w:bCs/>
                <w:color w:val="000000" w:themeColor="text1"/>
                <w:sz w:val="14"/>
                <w:szCs w:val="14"/>
              </w:rPr>
            </w:pPr>
            <w:r w:rsidRPr="00B73E3F">
              <w:rPr>
                <w:rFonts w:ascii="Arial" w:hAnsi="Arial"/>
                <w:color w:val="000000" w:themeColor="text1"/>
                <w:sz w:val="14"/>
                <w:szCs w:val="14"/>
              </w:rPr>
              <w:t>10</w:t>
            </w:r>
          </w:p>
        </w:tc>
      </w:tr>
      <w:tr w:rsidR="009B595C" w:rsidRPr="00B73E3F" w14:paraId="1E0DF227" w14:textId="77777777" w:rsidTr="001479A7">
        <w:trPr>
          <w:jc w:val="center"/>
        </w:trPr>
        <w:tc>
          <w:tcPr>
            <w:tcW w:w="988" w:type="dxa"/>
            <w:vMerge/>
            <w:shd w:val="clear" w:color="auto" w:fill="auto"/>
            <w:tcMar>
              <w:left w:w="57" w:type="dxa"/>
              <w:right w:w="57" w:type="dxa"/>
            </w:tcMar>
            <w:vAlign w:val="center"/>
          </w:tcPr>
          <w:p w14:paraId="7E9D818A" w14:textId="77777777" w:rsidR="009B595C" w:rsidRPr="00B73E3F" w:rsidRDefault="009B595C" w:rsidP="001479A7">
            <w:pPr>
              <w:spacing w:before="30" w:after="30" w:line="240" w:lineRule="auto"/>
              <w:rPr>
                <w:rFonts w:ascii="Arial" w:hAnsi="Arial"/>
                <w:bCs/>
                <w:color w:val="000000" w:themeColor="text1"/>
                <w:sz w:val="14"/>
                <w:szCs w:val="14"/>
              </w:rPr>
            </w:pPr>
          </w:p>
        </w:tc>
        <w:tc>
          <w:tcPr>
            <w:tcW w:w="2399" w:type="dxa"/>
            <w:shd w:val="clear" w:color="auto" w:fill="auto"/>
            <w:vAlign w:val="center"/>
          </w:tcPr>
          <w:p w14:paraId="7B7F7BBF" w14:textId="77777777" w:rsidR="009B595C" w:rsidRPr="00B73E3F" w:rsidRDefault="009B595C" w:rsidP="001479A7">
            <w:pPr>
              <w:spacing w:before="30" w:after="30" w:line="240" w:lineRule="auto"/>
              <w:rPr>
                <w:rFonts w:ascii="Arial" w:hAnsi="Arial"/>
                <w:bCs/>
                <w:color w:val="000000" w:themeColor="text1"/>
                <w:sz w:val="14"/>
                <w:szCs w:val="14"/>
              </w:rPr>
            </w:pPr>
            <w:r w:rsidRPr="00B73E3F">
              <w:rPr>
                <w:rFonts w:ascii="Arial" w:hAnsi="Arial"/>
                <w:color w:val="000000" w:themeColor="text1"/>
                <w:sz w:val="14"/>
                <w:szCs w:val="14"/>
              </w:rPr>
              <w:t>AHC 50</w:t>
            </w:r>
          </w:p>
        </w:tc>
        <w:tc>
          <w:tcPr>
            <w:tcW w:w="1995" w:type="dxa"/>
            <w:shd w:val="clear" w:color="auto" w:fill="auto"/>
            <w:vAlign w:val="center"/>
          </w:tcPr>
          <w:p w14:paraId="64BB4EE3" w14:textId="77777777" w:rsidR="009B595C" w:rsidRPr="00B73E3F" w:rsidRDefault="009B595C" w:rsidP="001479A7">
            <w:pPr>
              <w:spacing w:before="30" w:after="30" w:line="240" w:lineRule="auto"/>
              <w:jc w:val="center"/>
              <w:rPr>
                <w:rFonts w:ascii="Arial" w:hAnsi="Arial"/>
                <w:bCs/>
                <w:color w:val="000000" w:themeColor="text1"/>
                <w:sz w:val="14"/>
                <w:szCs w:val="14"/>
              </w:rPr>
            </w:pPr>
            <w:r w:rsidRPr="00B73E3F">
              <w:rPr>
                <w:rFonts w:ascii="Arial" w:hAnsi="Arial"/>
                <w:color w:val="000000" w:themeColor="text1"/>
                <w:sz w:val="14"/>
                <w:szCs w:val="14"/>
              </w:rPr>
              <w:t>37</w:t>
            </w:r>
          </w:p>
        </w:tc>
        <w:tc>
          <w:tcPr>
            <w:tcW w:w="1276" w:type="dxa"/>
            <w:shd w:val="clear" w:color="auto" w:fill="auto"/>
            <w:vAlign w:val="center"/>
          </w:tcPr>
          <w:p w14:paraId="00CE4817" w14:textId="77777777" w:rsidR="009B595C" w:rsidRPr="00B73E3F" w:rsidRDefault="009B595C" w:rsidP="001479A7">
            <w:pPr>
              <w:spacing w:before="30" w:after="30" w:line="240" w:lineRule="auto"/>
              <w:jc w:val="center"/>
              <w:rPr>
                <w:rFonts w:ascii="Arial" w:hAnsi="Arial"/>
                <w:bCs/>
                <w:color w:val="000000" w:themeColor="text1"/>
                <w:sz w:val="14"/>
                <w:szCs w:val="14"/>
              </w:rPr>
            </w:pPr>
            <w:r w:rsidRPr="00B73E3F">
              <w:rPr>
                <w:rFonts w:ascii="Arial" w:hAnsi="Arial"/>
                <w:color w:val="000000" w:themeColor="text1"/>
                <w:sz w:val="14"/>
                <w:szCs w:val="14"/>
              </w:rPr>
              <w:t>19</w:t>
            </w:r>
          </w:p>
        </w:tc>
        <w:tc>
          <w:tcPr>
            <w:tcW w:w="1417" w:type="dxa"/>
            <w:shd w:val="clear" w:color="auto" w:fill="auto"/>
            <w:vAlign w:val="center"/>
          </w:tcPr>
          <w:p w14:paraId="04B043DF" w14:textId="77777777" w:rsidR="009B595C" w:rsidRPr="00B73E3F" w:rsidRDefault="009B595C" w:rsidP="001479A7">
            <w:pPr>
              <w:spacing w:before="30" w:after="30" w:line="240" w:lineRule="auto"/>
              <w:jc w:val="center"/>
              <w:rPr>
                <w:rFonts w:ascii="Arial" w:hAnsi="Arial"/>
                <w:bCs/>
                <w:color w:val="000000" w:themeColor="text1"/>
                <w:sz w:val="14"/>
                <w:szCs w:val="14"/>
              </w:rPr>
            </w:pPr>
            <w:r w:rsidRPr="00B73E3F">
              <w:rPr>
                <w:rFonts w:ascii="Arial" w:hAnsi="Arial"/>
                <w:color w:val="000000" w:themeColor="text1"/>
                <w:sz w:val="14"/>
                <w:szCs w:val="14"/>
              </w:rPr>
              <w:t>13</w:t>
            </w:r>
          </w:p>
        </w:tc>
        <w:tc>
          <w:tcPr>
            <w:tcW w:w="567" w:type="dxa"/>
            <w:shd w:val="clear" w:color="auto" w:fill="auto"/>
            <w:vAlign w:val="center"/>
          </w:tcPr>
          <w:p w14:paraId="79286740" w14:textId="77777777" w:rsidR="009B595C" w:rsidRPr="00B73E3F" w:rsidRDefault="009B595C" w:rsidP="001479A7">
            <w:pPr>
              <w:spacing w:before="30" w:after="30" w:line="240" w:lineRule="auto"/>
              <w:jc w:val="center"/>
              <w:rPr>
                <w:rFonts w:ascii="Arial" w:hAnsi="Arial"/>
                <w:bCs/>
                <w:color w:val="000000" w:themeColor="text1"/>
                <w:sz w:val="14"/>
                <w:szCs w:val="14"/>
              </w:rPr>
            </w:pPr>
            <w:r w:rsidRPr="00B73E3F">
              <w:rPr>
                <w:rFonts w:ascii="Arial" w:hAnsi="Arial"/>
                <w:color w:val="000000" w:themeColor="text1"/>
                <w:sz w:val="14"/>
                <w:szCs w:val="14"/>
              </w:rPr>
              <w:t>15</w:t>
            </w:r>
          </w:p>
        </w:tc>
      </w:tr>
      <w:tr w:rsidR="009B595C" w:rsidRPr="00B73E3F" w14:paraId="7789CF57" w14:textId="77777777" w:rsidTr="001479A7">
        <w:trPr>
          <w:jc w:val="center"/>
        </w:trPr>
        <w:tc>
          <w:tcPr>
            <w:tcW w:w="988" w:type="dxa"/>
            <w:vMerge/>
            <w:shd w:val="clear" w:color="auto" w:fill="auto"/>
            <w:tcMar>
              <w:left w:w="57" w:type="dxa"/>
              <w:right w:w="57" w:type="dxa"/>
            </w:tcMar>
            <w:vAlign w:val="center"/>
          </w:tcPr>
          <w:p w14:paraId="180F8BFA" w14:textId="77777777" w:rsidR="009B595C" w:rsidRPr="00B73E3F" w:rsidRDefault="009B595C" w:rsidP="001479A7">
            <w:pPr>
              <w:spacing w:before="30" w:after="30" w:line="240" w:lineRule="auto"/>
              <w:rPr>
                <w:rFonts w:ascii="Arial" w:hAnsi="Arial"/>
                <w:bCs/>
                <w:color w:val="000000" w:themeColor="text1"/>
                <w:sz w:val="14"/>
                <w:szCs w:val="14"/>
              </w:rPr>
            </w:pPr>
          </w:p>
        </w:tc>
        <w:tc>
          <w:tcPr>
            <w:tcW w:w="2399" w:type="dxa"/>
            <w:shd w:val="clear" w:color="auto" w:fill="auto"/>
            <w:vAlign w:val="center"/>
          </w:tcPr>
          <w:p w14:paraId="2779A613" w14:textId="77777777" w:rsidR="009B595C" w:rsidRPr="00B73E3F" w:rsidRDefault="009B595C" w:rsidP="001479A7">
            <w:pPr>
              <w:spacing w:before="30" w:after="30" w:line="240" w:lineRule="auto"/>
              <w:rPr>
                <w:rFonts w:ascii="Arial" w:hAnsi="Arial"/>
                <w:bCs/>
                <w:color w:val="000000" w:themeColor="text1"/>
                <w:sz w:val="14"/>
                <w:szCs w:val="14"/>
              </w:rPr>
            </w:pPr>
            <w:r w:rsidRPr="00B73E3F">
              <w:rPr>
                <w:rFonts w:ascii="Arial" w:hAnsi="Arial"/>
                <w:color w:val="000000" w:themeColor="text1"/>
                <w:sz w:val="14"/>
                <w:szCs w:val="14"/>
              </w:rPr>
              <w:t>AHC 60</w:t>
            </w:r>
          </w:p>
        </w:tc>
        <w:tc>
          <w:tcPr>
            <w:tcW w:w="1995" w:type="dxa"/>
            <w:shd w:val="clear" w:color="auto" w:fill="auto"/>
            <w:vAlign w:val="center"/>
          </w:tcPr>
          <w:p w14:paraId="00E4FFD9" w14:textId="77777777" w:rsidR="009B595C" w:rsidRPr="00B73E3F" w:rsidRDefault="009B595C" w:rsidP="001479A7">
            <w:pPr>
              <w:spacing w:before="30" w:after="30" w:line="240" w:lineRule="auto"/>
              <w:jc w:val="center"/>
              <w:rPr>
                <w:rFonts w:ascii="Arial" w:hAnsi="Arial"/>
                <w:bCs/>
                <w:color w:val="000000" w:themeColor="text1"/>
                <w:sz w:val="14"/>
                <w:szCs w:val="14"/>
              </w:rPr>
            </w:pPr>
            <w:r w:rsidRPr="00B73E3F">
              <w:rPr>
                <w:rFonts w:ascii="Arial" w:hAnsi="Arial"/>
                <w:color w:val="000000" w:themeColor="text1"/>
                <w:sz w:val="14"/>
                <w:szCs w:val="14"/>
              </w:rPr>
              <w:t>44</w:t>
            </w:r>
          </w:p>
        </w:tc>
        <w:tc>
          <w:tcPr>
            <w:tcW w:w="1276" w:type="dxa"/>
            <w:shd w:val="clear" w:color="auto" w:fill="auto"/>
            <w:vAlign w:val="center"/>
          </w:tcPr>
          <w:p w14:paraId="6C37CC3F" w14:textId="77777777" w:rsidR="009B595C" w:rsidRPr="00B73E3F" w:rsidRDefault="009B595C" w:rsidP="001479A7">
            <w:pPr>
              <w:spacing w:before="30" w:after="30" w:line="240" w:lineRule="auto"/>
              <w:jc w:val="center"/>
              <w:rPr>
                <w:rFonts w:ascii="Arial" w:hAnsi="Arial"/>
                <w:bCs/>
                <w:color w:val="000000" w:themeColor="text1"/>
                <w:sz w:val="14"/>
                <w:szCs w:val="14"/>
              </w:rPr>
            </w:pPr>
            <w:r w:rsidRPr="00B73E3F">
              <w:rPr>
                <w:rFonts w:ascii="Arial" w:hAnsi="Arial"/>
                <w:color w:val="000000" w:themeColor="text1"/>
                <w:sz w:val="14"/>
                <w:szCs w:val="14"/>
              </w:rPr>
              <w:t>27</w:t>
            </w:r>
          </w:p>
        </w:tc>
        <w:tc>
          <w:tcPr>
            <w:tcW w:w="1417" w:type="dxa"/>
            <w:shd w:val="clear" w:color="auto" w:fill="auto"/>
            <w:vAlign w:val="center"/>
          </w:tcPr>
          <w:p w14:paraId="33A3715E" w14:textId="77777777" w:rsidR="009B595C" w:rsidRPr="00B73E3F" w:rsidRDefault="009B595C" w:rsidP="001479A7">
            <w:pPr>
              <w:spacing w:before="30" w:after="30" w:line="240" w:lineRule="auto"/>
              <w:jc w:val="center"/>
              <w:rPr>
                <w:rFonts w:ascii="Arial" w:hAnsi="Arial"/>
                <w:bCs/>
                <w:color w:val="000000" w:themeColor="text1"/>
                <w:sz w:val="14"/>
                <w:szCs w:val="14"/>
              </w:rPr>
            </w:pPr>
            <w:r w:rsidRPr="00B73E3F">
              <w:rPr>
                <w:rFonts w:ascii="Arial" w:hAnsi="Arial"/>
                <w:color w:val="000000" w:themeColor="text1"/>
                <w:sz w:val="14"/>
                <w:szCs w:val="14"/>
              </w:rPr>
              <w:t>26</w:t>
            </w:r>
          </w:p>
        </w:tc>
        <w:tc>
          <w:tcPr>
            <w:tcW w:w="567" w:type="dxa"/>
            <w:shd w:val="clear" w:color="auto" w:fill="auto"/>
            <w:vAlign w:val="center"/>
          </w:tcPr>
          <w:p w14:paraId="2040F87E" w14:textId="77777777" w:rsidR="009B595C" w:rsidRPr="00B73E3F" w:rsidRDefault="009B595C" w:rsidP="001479A7">
            <w:pPr>
              <w:spacing w:before="30" w:after="30" w:line="240" w:lineRule="auto"/>
              <w:jc w:val="center"/>
              <w:rPr>
                <w:rFonts w:ascii="Arial" w:hAnsi="Arial"/>
                <w:bCs/>
                <w:color w:val="000000" w:themeColor="text1"/>
                <w:sz w:val="14"/>
                <w:szCs w:val="14"/>
              </w:rPr>
            </w:pPr>
            <w:r w:rsidRPr="00B73E3F">
              <w:rPr>
                <w:rFonts w:ascii="Arial" w:hAnsi="Arial"/>
                <w:color w:val="000000" w:themeColor="text1"/>
                <w:sz w:val="14"/>
                <w:szCs w:val="14"/>
              </w:rPr>
              <w:t>22</w:t>
            </w:r>
          </w:p>
        </w:tc>
      </w:tr>
      <w:tr w:rsidR="009B595C" w:rsidRPr="00B73E3F" w14:paraId="3C9595F2" w14:textId="77777777" w:rsidTr="001479A7">
        <w:trPr>
          <w:jc w:val="center"/>
        </w:trPr>
        <w:tc>
          <w:tcPr>
            <w:tcW w:w="988" w:type="dxa"/>
            <w:vMerge/>
            <w:shd w:val="clear" w:color="auto" w:fill="auto"/>
            <w:tcMar>
              <w:left w:w="57" w:type="dxa"/>
              <w:right w:w="57" w:type="dxa"/>
            </w:tcMar>
            <w:vAlign w:val="center"/>
          </w:tcPr>
          <w:p w14:paraId="7CE42713" w14:textId="77777777" w:rsidR="009B595C" w:rsidRPr="00B73E3F" w:rsidRDefault="009B595C" w:rsidP="001479A7">
            <w:pPr>
              <w:spacing w:before="30" w:after="30" w:line="240" w:lineRule="auto"/>
              <w:rPr>
                <w:rFonts w:ascii="Arial" w:hAnsi="Arial"/>
                <w:bCs/>
                <w:color w:val="000000" w:themeColor="text1"/>
                <w:sz w:val="14"/>
                <w:szCs w:val="14"/>
              </w:rPr>
            </w:pPr>
          </w:p>
        </w:tc>
        <w:tc>
          <w:tcPr>
            <w:tcW w:w="2399" w:type="dxa"/>
            <w:shd w:val="clear" w:color="auto" w:fill="auto"/>
            <w:vAlign w:val="center"/>
          </w:tcPr>
          <w:p w14:paraId="57BC0873" w14:textId="77777777" w:rsidR="009B595C" w:rsidRPr="00B73E3F" w:rsidRDefault="009B595C" w:rsidP="001479A7">
            <w:pPr>
              <w:spacing w:before="30" w:after="30" w:line="240" w:lineRule="auto"/>
              <w:rPr>
                <w:rFonts w:ascii="Arial" w:hAnsi="Arial"/>
                <w:bCs/>
                <w:color w:val="000000" w:themeColor="text1"/>
                <w:sz w:val="14"/>
                <w:szCs w:val="14"/>
              </w:rPr>
            </w:pPr>
            <w:r w:rsidRPr="00B73E3F">
              <w:rPr>
                <w:rFonts w:ascii="Arial" w:hAnsi="Arial"/>
                <w:color w:val="000000" w:themeColor="text1"/>
                <w:sz w:val="14"/>
                <w:szCs w:val="14"/>
              </w:rPr>
              <w:t>Material hardship (DEP-17, 6+/17)</w:t>
            </w:r>
          </w:p>
        </w:tc>
        <w:tc>
          <w:tcPr>
            <w:tcW w:w="1995" w:type="dxa"/>
            <w:shd w:val="clear" w:color="auto" w:fill="auto"/>
            <w:vAlign w:val="center"/>
          </w:tcPr>
          <w:p w14:paraId="639D0A0D" w14:textId="77777777" w:rsidR="009B595C" w:rsidRPr="00B73E3F" w:rsidRDefault="009B595C" w:rsidP="001479A7">
            <w:pPr>
              <w:spacing w:before="30" w:after="30" w:line="240" w:lineRule="auto"/>
              <w:jc w:val="center"/>
              <w:rPr>
                <w:rFonts w:ascii="Arial" w:hAnsi="Arial"/>
                <w:bCs/>
                <w:color w:val="000000" w:themeColor="text1"/>
                <w:sz w:val="14"/>
                <w:szCs w:val="14"/>
              </w:rPr>
            </w:pPr>
            <w:r w:rsidRPr="00B73E3F">
              <w:rPr>
                <w:rFonts w:ascii="Arial" w:hAnsi="Arial"/>
                <w:color w:val="000000" w:themeColor="text1"/>
                <w:sz w:val="14"/>
                <w:szCs w:val="14"/>
              </w:rPr>
              <w:t>21</w:t>
            </w:r>
          </w:p>
        </w:tc>
        <w:tc>
          <w:tcPr>
            <w:tcW w:w="1276" w:type="dxa"/>
            <w:shd w:val="clear" w:color="auto" w:fill="auto"/>
            <w:vAlign w:val="center"/>
          </w:tcPr>
          <w:p w14:paraId="1A97929B" w14:textId="77777777" w:rsidR="009B595C" w:rsidRPr="00B73E3F" w:rsidRDefault="009B595C" w:rsidP="001479A7">
            <w:pPr>
              <w:spacing w:before="30" w:after="30" w:line="240" w:lineRule="auto"/>
              <w:jc w:val="center"/>
              <w:rPr>
                <w:rFonts w:ascii="Arial" w:hAnsi="Arial"/>
                <w:bCs/>
                <w:color w:val="000000" w:themeColor="text1"/>
                <w:sz w:val="14"/>
                <w:szCs w:val="14"/>
              </w:rPr>
            </w:pPr>
            <w:r w:rsidRPr="00B73E3F">
              <w:rPr>
                <w:rFonts w:ascii="Arial" w:hAnsi="Arial"/>
                <w:color w:val="000000" w:themeColor="text1"/>
                <w:sz w:val="14"/>
                <w:szCs w:val="14"/>
              </w:rPr>
              <w:t>13</w:t>
            </w:r>
          </w:p>
        </w:tc>
        <w:tc>
          <w:tcPr>
            <w:tcW w:w="1417" w:type="dxa"/>
            <w:shd w:val="clear" w:color="auto" w:fill="auto"/>
            <w:vAlign w:val="center"/>
          </w:tcPr>
          <w:p w14:paraId="43DFFDC7" w14:textId="77777777" w:rsidR="009B595C" w:rsidRPr="00B73E3F" w:rsidRDefault="009B595C" w:rsidP="001479A7">
            <w:pPr>
              <w:spacing w:before="30" w:after="30" w:line="240" w:lineRule="auto"/>
              <w:jc w:val="center"/>
              <w:rPr>
                <w:rFonts w:ascii="Arial" w:hAnsi="Arial"/>
                <w:bCs/>
                <w:color w:val="000000" w:themeColor="text1"/>
                <w:sz w:val="14"/>
                <w:szCs w:val="14"/>
              </w:rPr>
            </w:pPr>
            <w:r w:rsidRPr="00B73E3F">
              <w:rPr>
                <w:rFonts w:ascii="Arial" w:hAnsi="Arial"/>
                <w:color w:val="000000" w:themeColor="text1"/>
                <w:sz w:val="14"/>
                <w:szCs w:val="14"/>
              </w:rPr>
              <w:t>3</w:t>
            </w:r>
          </w:p>
        </w:tc>
        <w:tc>
          <w:tcPr>
            <w:tcW w:w="567" w:type="dxa"/>
            <w:shd w:val="clear" w:color="auto" w:fill="auto"/>
            <w:vAlign w:val="center"/>
          </w:tcPr>
          <w:p w14:paraId="0317A159" w14:textId="77777777" w:rsidR="009B595C" w:rsidRPr="00B73E3F" w:rsidRDefault="009B595C" w:rsidP="001479A7">
            <w:pPr>
              <w:spacing w:before="30" w:after="30" w:line="240" w:lineRule="auto"/>
              <w:jc w:val="center"/>
              <w:rPr>
                <w:rFonts w:ascii="Arial" w:hAnsi="Arial"/>
                <w:bCs/>
                <w:color w:val="000000" w:themeColor="text1"/>
                <w:sz w:val="14"/>
                <w:szCs w:val="14"/>
              </w:rPr>
            </w:pPr>
            <w:r w:rsidRPr="00B73E3F">
              <w:rPr>
                <w:rFonts w:ascii="Arial" w:hAnsi="Arial"/>
                <w:color w:val="000000" w:themeColor="text1"/>
                <w:sz w:val="14"/>
                <w:szCs w:val="14"/>
              </w:rPr>
              <w:t>9</w:t>
            </w:r>
          </w:p>
        </w:tc>
      </w:tr>
      <w:tr w:rsidR="009B595C" w:rsidRPr="00B73E3F" w14:paraId="159B1C56" w14:textId="77777777" w:rsidTr="001479A7">
        <w:trPr>
          <w:jc w:val="center"/>
        </w:trPr>
        <w:tc>
          <w:tcPr>
            <w:tcW w:w="988" w:type="dxa"/>
            <w:vMerge/>
            <w:shd w:val="clear" w:color="auto" w:fill="auto"/>
            <w:tcMar>
              <w:left w:w="57" w:type="dxa"/>
              <w:right w:w="57" w:type="dxa"/>
            </w:tcMar>
            <w:vAlign w:val="center"/>
          </w:tcPr>
          <w:p w14:paraId="51A62AC0" w14:textId="77777777" w:rsidR="009B595C" w:rsidRPr="00B73E3F" w:rsidRDefault="009B595C" w:rsidP="001479A7">
            <w:pPr>
              <w:spacing w:before="30" w:after="30" w:line="240" w:lineRule="auto"/>
              <w:rPr>
                <w:rFonts w:ascii="Arial" w:hAnsi="Arial"/>
                <w:bCs/>
                <w:color w:val="000000" w:themeColor="text1"/>
                <w:sz w:val="14"/>
                <w:szCs w:val="14"/>
              </w:rPr>
            </w:pPr>
          </w:p>
        </w:tc>
        <w:tc>
          <w:tcPr>
            <w:tcW w:w="2399" w:type="dxa"/>
            <w:tcBorders>
              <w:bottom w:val="single" w:sz="4" w:space="0" w:color="auto"/>
            </w:tcBorders>
            <w:shd w:val="clear" w:color="auto" w:fill="auto"/>
            <w:vAlign w:val="center"/>
          </w:tcPr>
          <w:p w14:paraId="6EC2DD51" w14:textId="77777777" w:rsidR="009B595C" w:rsidRPr="00B73E3F" w:rsidRDefault="009B595C" w:rsidP="001479A7">
            <w:pPr>
              <w:spacing w:before="30" w:after="30" w:line="240" w:lineRule="auto"/>
              <w:rPr>
                <w:rFonts w:ascii="Arial" w:hAnsi="Arial"/>
                <w:bCs/>
                <w:color w:val="000000" w:themeColor="text1"/>
                <w:sz w:val="14"/>
                <w:szCs w:val="14"/>
              </w:rPr>
            </w:pPr>
            <w:r w:rsidRPr="00B73E3F">
              <w:rPr>
                <w:rFonts w:ascii="Arial" w:hAnsi="Arial"/>
                <w:color w:val="000000" w:themeColor="text1"/>
                <w:sz w:val="14"/>
                <w:szCs w:val="14"/>
              </w:rPr>
              <w:t>Severe material hardship (9+/17)</w:t>
            </w:r>
          </w:p>
        </w:tc>
        <w:tc>
          <w:tcPr>
            <w:tcW w:w="1995" w:type="dxa"/>
            <w:tcBorders>
              <w:bottom w:val="single" w:sz="4" w:space="0" w:color="auto"/>
            </w:tcBorders>
            <w:shd w:val="clear" w:color="auto" w:fill="auto"/>
            <w:vAlign w:val="center"/>
          </w:tcPr>
          <w:p w14:paraId="44B156E6" w14:textId="77777777" w:rsidR="009B595C" w:rsidRPr="00B73E3F" w:rsidRDefault="009B595C" w:rsidP="001479A7">
            <w:pPr>
              <w:spacing w:before="30" w:after="30" w:line="240" w:lineRule="auto"/>
              <w:jc w:val="center"/>
              <w:rPr>
                <w:rFonts w:ascii="Arial" w:hAnsi="Arial"/>
                <w:bCs/>
                <w:color w:val="000000" w:themeColor="text1"/>
                <w:sz w:val="14"/>
                <w:szCs w:val="14"/>
              </w:rPr>
            </w:pPr>
            <w:r w:rsidRPr="00B73E3F">
              <w:rPr>
                <w:rFonts w:ascii="Arial" w:hAnsi="Arial"/>
                <w:color w:val="000000" w:themeColor="text1"/>
                <w:sz w:val="14"/>
                <w:szCs w:val="14"/>
              </w:rPr>
              <w:t>10</w:t>
            </w:r>
          </w:p>
        </w:tc>
        <w:tc>
          <w:tcPr>
            <w:tcW w:w="1276" w:type="dxa"/>
            <w:tcBorders>
              <w:bottom w:val="single" w:sz="4" w:space="0" w:color="auto"/>
            </w:tcBorders>
            <w:shd w:val="clear" w:color="auto" w:fill="auto"/>
            <w:vAlign w:val="center"/>
          </w:tcPr>
          <w:p w14:paraId="625F93BD" w14:textId="77777777" w:rsidR="009B595C" w:rsidRPr="00B73E3F" w:rsidRDefault="009B595C" w:rsidP="001479A7">
            <w:pPr>
              <w:spacing w:before="30" w:after="30" w:line="240" w:lineRule="auto"/>
              <w:jc w:val="center"/>
              <w:rPr>
                <w:rFonts w:ascii="Arial" w:hAnsi="Arial"/>
                <w:bCs/>
                <w:color w:val="000000" w:themeColor="text1"/>
                <w:sz w:val="14"/>
                <w:szCs w:val="14"/>
              </w:rPr>
            </w:pPr>
            <w:r w:rsidRPr="00B73E3F">
              <w:rPr>
                <w:rFonts w:ascii="Arial" w:hAnsi="Arial"/>
                <w:color w:val="000000" w:themeColor="text1"/>
                <w:sz w:val="14"/>
                <w:szCs w:val="14"/>
              </w:rPr>
              <w:t>6</w:t>
            </w:r>
          </w:p>
        </w:tc>
        <w:tc>
          <w:tcPr>
            <w:tcW w:w="1417" w:type="dxa"/>
            <w:tcBorders>
              <w:bottom w:val="single" w:sz="4" w:space="0" w:color="auto"/>
            </w:tcBorders>
            <w:shd w:val="clear" w:color="auto" w:fill="auto"/>
            <w:vAlign w:val="center"/>
          </w:tcPr>
          <w:p w14:paraId="07B39FDE" w14:textId="77777777" w:rsidR="009B595C" w:rsidRPr="00B73E3F" w:rsidRDefault="009B595C" w:rsidP="001479A7">
            <w:pPr>
              <w:spacing w:before="30" w:after="30" w:line="240" w:lineRule="auto"/>
              <w:jc w:val="center"/>
              <w:rPr>
                <w:rFonts w:ascii="Arial" w:hAnsi="Arial"/>
                <w:bCs/>
                <w:color w:val="000000" w:themeColor="text1"/>
                <w:sz w:val="14"/>
                <w:szCs w:val="14"/>
              </w:rPr>
            </w:pPr>
            <w:r w:rsidRPr="00B73E3F">
              <w:rPr>
                <w:rFonts w:ascii="Arial" w:hAnsi="Arial"/>
                <w:color w:val="000000" w:themeColor="text1"/>
                <w:sz w:val="14"/>
                <w:szCs w:val="14"/>
              </w:rPr>
              <w:t>1</w:t>
            </w:r>
          </w:p>
        </w:tc>
        <w:tc>
          <w:tcPr>
            <w:tcW w:w="567" w:type="dxa"/>
            <w:tcBorders>
              <w:bottom w:val="single" w:sz="4" w:space="0" w:color="auto"/>
            </w:tcBorders>
            <w:shd w:val="clear" w:color="auto" w:fill="auto"/>
            <w:vAlign w:val="center"/>
          </w:tcPr>
          <w:p w14:paraId="1108B1D6" w14:textId="77777777" w:rsidR="009B595C" w:rsidRPr="00B73E3F" w:rsidRDefault="009B595C" w:rsidP="001479A7">
            <w:pPr>
              <w:spacing w:before="30" w:after="30" w:line="240" w:lineRule="auto"/>
              <w:jc w:val="center"/>
              <w:rPr>
                <w:rFonts w:ascii="Arial" w:hAnsi="Arial"/>
                <w:bCs/>
                <w:color w:val="000000" w:themeColor="text1"/>
                <w:sz w:val="14"/>
                <w:szCs w:val="14"/>
              </w:rPr>
            </w:pPr>
            <w:r w:rsidRPr="00B73E3F">
              <w:rPr>
                <w:rFonts w:ascii="Arial" w:hAnsi="Arial"/>
                <w:color w:val="000000" w:themeColor="text1"/>
                <w:sz w:val="14"/>
                <w:szCs w:val="14"/>
              </w:rPr>
              <w:t>4</w:t>
            </w:r>
          </w:p>
        </w:tc>
      </w:tr>
      <w:tr w:rsidR="009B595C" w:rsidRPr="00B73E3F" w14:paraId="238C249F" w14:textId="77777777" w:rsidTr="001479A7">
        <w:trPr>
          <w:jc w:val="center"/>
        </w:trPr>
        <w:tc>
          <w:tcPr>
            <w:tcW w:w="988" w:type="dxa"/>
            <w:vMerge/>
            <w:tcBorders>
              <w:bottom w:val="single" w:sz="8" w:space="0" w:color="auto"/>
            </w:tcBorders>
            <w:shd w:val="clear" w:color="auto" w:fill="auto"/>
            <w:tcMar>
              <w:left w:w="57" w:type="dxa"/>
              <w:right w:w="57" w:type="dxa"/>
            </w:tcMar>
            <w:vAlign w:val="center"/>
          </w:tcPr>
          <w:p w14:paraId="7A9ACE8E" w14:textId="77777777" w:rsidR="009B595C" w:rsidRPr="00B73E3F" w:rsidRDefault="009B595C" w:rsidP="001479A7">
            <w:pPr>
              <w:spacing w:before="30" w:after="30" w:line="240" w:lineRule="auto"/>
              <w:rPr>
                <w:rFonts w:ascii="Arial" w:hAnsi="Arial"/>
                <w:bCs/>
                <w:color w:val="000000" w:themeColor="text1"/>
                <w:sz w:val="14"/>
                <w:szCs w:val="14"/>
              </w:rPr>
            </w:pPr>
          </w:p>
        </w:tc>
        <w:tc>
          <w:tcPr>
            <w:tcW w:w="2399" w:type="dxa"/>
            <w:tcBorders>
              <w:bottom w:val="single" w:sz="8" w:space="0" w:color="auto"/>
            </w:tcBorders>
            <w:shd w:val="clear" w:color="auto" w:fill="auto"/>
            <w:vAlign w:val="center"/>
          </w:tcPr>
          <w:p w14:paraId="1FF30A16" w14:textId="77777777" w:rsidR="009B595C" w:rsidRPr="00B73E3F" w:rsidRDefault="009B595C" w:rsidP="001479A7">
            <w:pPr>
              <w:spacing w:before="30" w:after="30" w:line="240" w:lineRule="auto"/>
              <w:rPr>
                <w:rFonts w:ascii="Arial" w:hAnsi="Arial"/>
                <w:bCs/>
                <w:color w:val="000000" w:themeColor="text1"/>
                <w:sz w:val="14"/>
                <w:szCs w:val="14"/>
              </w:rPr>
            </w:pPr>
            <w:r w:rsidRPr="00B73E3F">
              <w:rPr>
                <w:rFonts w:ascii="Arial" w:hAnsi="Arial"/>
                <w:color w:val="000000" w:themeColor="text1"/>
                <w:sz w:val="14"/>
                <w:szCs w:val="14"/>
              </w:rPr>
              <w:t>Material hardship plus income less than AHC 60</w:t>
            </w:r>
          </w:p>
        </w:tc>
        <w:tc>
          <w:tcPr>
            <w:tcW w:w="1995" w:type="dxa"/>
            <w:tcBorders>
              <w:bottom w:val="single" w:sz="8" w:space="0" w:color="auto"/>
            </w:tcBorders>
            <w:shd w:val="clear" w:color="auto" w:fill="auto"/>
            <w:vAlign w:val="center"/>
          </w:tcPr>
          <w:p w14:paraId="49D6A211" w14:textId="77777777" w:rsidR="009B595C" w:rsidRPr="00B73E3F" w:rsidRDefault="009B595C" w:rsidP="001479A7">
            <w:pPr>
              <w:spacing w:before="30" w:after="30" w:line="240" w:lineRule="auto"/>
              <w:jc w:val="center"/>
              <w:rPr>
                <w:rFonts w:ascii="Arial" w:hAnsi="Arial"/>
                <w:bCs/>
                <w:color w:val="000000" w:themeColor="text1"/>
                <w:sz w:val="14"/>
                <w:szCs w:val="14"/>
              </w:rPr>
            </w:pPr>
            <w:r w:rsidRPr="00B73E3F">
              <w:rPr>
                <w:rFonts w:ascii="Arial" w:hAnsi="Arial"/>
                <w:color w:val="000000" w:themeColor="text1"/>
                <w:sz w:val="14"/>
                <w:szCs w:val="14"/>
              </w:rPr>
              <w:t>19</w:t>
            </w:r>
          </w:p>
        </w:tc>
        <w:tc>
          <w:tcPr>
            <w:tcW w:w="1276" w:type="dxa"/>
            <w:tcBorders>
              <w:bottom w:val="single" w:sz="8" w:space="0" w:color="auto"/>
            </w:tcBorders>
            <w:shd w:val="clear" w:color="auto" w:fill="auto"/>
            <w:vAlign w:val="center"/>
          </w:tcPr>
          <w:p w14:paraId="4A14493B" w14:textId="77777777" w:rsidR="009B595C" w:rsidRPr="00B73E3F" w:rsidRDefault="009B595C" w:rsidP="001479A7">
            <w:pPr>
              <w:spacing w:before="30" w:after="30" w:line="240" w:lineRule="auto"/>
              <w:jc w:val="center"/>
              <w:rPr>
                <w:rFonts w:ascii="Arial" w:hAnsi="Arial"/>
                <w:bCs/>
                <w:color w:val="000000" w:themeColor="text1"/>
                <w:sz w:val="14"/>
                <w:szCs w:val="14"/>
              </w:rPr>
            </w:pPr>
            <w:r w:rsidRPr="00B73E3F">
              <w:rPr>
                <w:rFonts w:ascii="Arial" w:hAnsi="Arial"/>
                <w:color w:val="000000" w:themeColor="text1"/>
                <w:sz w:val="14"/>
                <w:szCs w:val="14"/>
              </w:rPr>
              <w:t>8</w:t>
            </w:r>
          </w:p>
        </w:tc>
        <w:tc>
          <w:tcPr>
            <w:tcW w:w="1417" w:type="dxa"/>
            <w:tcBorders>
              <w:bottom w:val="single" w:sz="8" w:space="0" w:color="auto"/>
            </w:tcBorders>
            <w:shd w:val="clear" w:color="auto" w:fill="auto"/>
            <w:vAlign w:val="center"/>
          </w:tcPr>
          <w:p w14:paraId="074A3B39" w14:textId="77777777" w:rsidR="009B595C" w:rsidRPr="00B73E3F" w:rsidRDefault="009B595C" w:rsidP="001479A7">
            <w:pPr>
              <w:spacing w:before="30" w:after="30" w:line="240" w:lineRule="auto"/>
              <w:jc w:val="center"/>
              <w:rPr>
                <w:rFonts w:ascii="Arial" w:hAnsi="Arial"/>
                <w:bCs/>
                <w:color w:val="000000" w:themeColor="text1"/>
                <w:sz w:val="14"/>
                <w:szCs w:val="14"/>
              </w:rPr>
            </w:pPr>
            <w:r w:rsidRPr="00B73E3F">
              <w:rPr>
                <w:rFonts w:ascii="Arial" w:hAnsi="Arial"/>
                <w:color w:val="000000" w:themeColor="text1"/>
                <w:sz w:val="14"/>
                <w:szCs w:val="14"/>
              </w:rPr>
              <w:t>2</w:t>
            </w:r>
          </w:p>
        </w:tc>
        <w:tc>
          <w:tcPr>
            <w:tcW w:w="567" w:type="dxa"/>
            <w:tcBorders>
              <w:bottom w:val="single" w:sz="8" w:space="0" w:color="auto"/>
            </w:tcBorders>
            <w:shd w:val="clear" w:color="auto" w:fill="auto"/>
            <w:vAlign w:val="center"/>
          </w:tcPr>
          <w:p w14:paraId="45CEA491" w14:textId="77777777" w:rsidR="009B595C" w:rsidRPr="00B73E3F" w:rsidRDefault="009B595C" w:rsidP="001479A7">
            <w:pPr>
              <w:spacing w:before="30" w:after="30" w:line="240" w:lineRule="auto"/>
              <w:jc w:val="center"/>
              <w:rPr>
                <w:rFonts w:ascii="Arial" w:hAnsi="Arial"/>
                <w:bCs/>
                <w:color w:val="000000" w:themeColor="text1"/>
                <w:sz w:val="14"/>
                <w:szCs w:val="14"/>
              </w:rPr>
            </w:pPr>
            <w:r w:rsidRPr="00B73E3F">
              <w:rPr>
                <w:rFonts w:ascii="Arial" w:hAnsi="Arial"/>
                <w:color w:val="000000" w:themeColor="text1"/>
                <w:sz w:val="14"/>
                <w:szCs w:val="14"/>
              </w:rPr>
              <w:t>5</w:t>
            </w:r>
          </w:p>
        </w:tc>
      </w:tr>
      <w:tr w:rsidR="009B595C" w:rsidRPr="00B73E3F" w14:paraId="1A078620" w14:textId="77777777" w:rsidTr="001479A7">
        <w:trPr>
          <w:trHeight w:val="64"/>
          <w:jc w:val="center"/>
        </w:trPr>
        <w:tc>
          <w:tcPr>
            <w:tcW w:w="988" w:type="dxa"/>
            <w:vMerge w:val="restart"/>
            <w:tcBorders>
              <w:top w:val="single" w:sz="8" w:space="0" w:color="auto"/>
            </w:tcBorders>
            <w:shd w:val="clear" w:color="auto" w:fill="auto"/>
            <w:tcMar>
              <w:left w:w="57" w:type="dxa"/>
              <w:right w:w="57" w:type="dxa"/>
            </w:tcMar>
            <w:vAlign w:val="center"/>
          </w:tcPr>
          <w:p w14:paraId="5265A859" w14:textId="77777777" w:rsidR="009B595C" w:rsidRPr="00B73E3F" w:rsidRDefault="009B595C" w:rsidP="001479A7">
            <w:pPr>
              <w:spacing w:before="30" w:after="30" w:line="240" w:lineRule="auto"/>
              <w:rPr>
                <w:rFonts w:ascii="Arial" w:hAnsi="Arial"/>
                <w:b/>
                <w:color w:val="000000" w:themeColor="text1"/>
                <w:sz w:val="14"/>
                <w:szCs w:val="14"/>
              </w:rPr>
            </w:pPr>
            <w:r w:rsidRPr="00B73E3F">
              <w:rPr>
                <w:rFonts w:ascii="Arial" w:hAnsi="Arial"/>
                <w:b/>
                <w:color w:val="000000" w:themeColor="text1"/>
                <w:sz w:val="14"/>
                <w:szCs w:val="14"/>
              </w:rPr>
              <w:t>EU comparisons for material hardship (EU-13)</w:t>
            </w:r>
          </w:p>
        </w:tc>
        <w:tc>
          <w:tcPr>
            <w:tcW w:w="2399" w:type="dxa"/>
            <w:tcBorders>
              <w:top w:val="single" w:sz="8" w:space="0" w:color="auto"/>
            </w:tcBorders>
            <w:shd w:val="clear" w:color="auto" w:fill="auto"/>
            <w:vAlign w:val="center"/>
          </w:tcPr>
          <w:p w14:paraId="20F84E34" w14:textId="77777777" w:rsidR="009B595C" w:rsidRPr="00B73E3F" w:rsidRDefault="009B595C" w:rsidP="001479A7">
            <w:pPr>
              <w:spacing w:before="30" w:after="30" w:line="240" w:lineRule="auto"/>
              <w:rPr>
                <w:rFonts w:ascii="Arial" w:hAnsi="Arial"/>
                <w:bCs/>
                <w:color w:val="000000" w:themeColor="text1"/>
                <w:sz w:val="14"/>
                <w:szCs w:val="14"/>
              </w:rPr>
            </w:pPr>
            <w:r w:rsidRPr="00B73E3F">
              <w:rPr>
                <w:rFonts w:ascii="Arial" w:hAnsi="Arial"/>
                <w:color w:val="000000" w:themeColor="text1"/>
                <w:sz w:val="14"/>
                <w:szCs w:val="14"/>
              </w:rPr>
              <w:t>EU-13, 5+/13</w:t>
            </w:r>
          </w:p>
        </w:tc>
        <w:tc>
          <w:tcPr>
            <w:tcW w:w="1995" w:type="dxa"/>
            <w:tcBorders>
              <w:top w:val="single" w:sz="8" w:space="0" w:color="auto"/>
            </w:tcBorders>
            <w:shd w:val="clear" w:color="auto" w:fill="auto"/>
            <w:vAlign w:val="center"/>
          </w:tcPr>
          <w:p w14:paraId="70DCDBA2" w14:textId="77777777" w:rsidR="009B595C" w:rsidRPr="00B73E3F" w:rsidRDefault="009B595C" w:rsidP="001479A7">
            <w:pPr>
              <w:spacing w:before="30" w:after="30" w:line="240" w:lineRule="auto"/>
              <w:jc w:val="center"/>
              <w:rPr>
                <w:rFonts w:ascii="Arial" w:hAnsi="Arial"/>
                <w:bCs/>
                <w:color w:val="000000" w:themeColor="text1"/>
                <w:sz w:val="14"/>
                <w:szCs w:val="14"/>
              </w:rPr>
            </w:pPr>
            <w:r w:rsidRPr="00B73E3F">
              <w:rPr>
                <w:rFonts w:ascii="Arial" w:hAnsi="Arial"/>
                <w:color w:val="000000" w:themeColor="text1"/>
                <w:sz w:val="14"/>
                <w:szCs w:val="14"/>
              </w:rPr>
              <w:t>22</w:t>
            </w:r>
          </w:p>
        </w:tc>
        <w:tc>
          <w:tcPr>
            <w:tcW w:w="1276" w:type="dxa"/>
            <w:tcBorders>
              <w:top w:val="single" w:sz="8" w:space="0" w:color="auto"/>
            </w:tcBorders>
            <w:shd w:val="clear" w:color="auto" w:fill="auto"/>
            <w:vAlign w:val="center"/>
          </w:tcPr>
          <w:p w14:paraId="63E2BF46" w14:textId="77777777" w:rsidR="009B595C" w:rsidRPr="00B73E3F" w:rsidRDefault="009B595C" w:rsidP="001479A7">
            <w:pPr>
              <w:spacing w:before="30" w:after="30" w:line="240" w:lineRule="auto"/>
              <w:jc w:val="center"/>
              <w:rPr>
                <w:rFonts w:ascii="Arial" w:hAnsi="Arial"/>
                <w:bCs/>
                <w:color w:val="000000" w:themeColor="text1"/>
                <w:sz w:val="14"/>
                <w:szCs w:val="14"/>
              </w:rPr>
            </w:pPr>
            <w:r w:rsidRPr="00B73E3F">
              <w:rPr>
                <w:rFonts w:ascii="Arial" w:hAnsi="Arial"/>
                <w:color w:val="000000" w:themeColor="text1"/>
                <w:sz w:val="14"/>
                <w:szCs w:val="14"/>
              </w:rPr>
              <w:t>14</w:t>
            </w:r>
          </w:p>
        </w:tc>
        <w:tc>
          <w:tcPr>
            <w:tcW w:w="1417" w:type="dxa"/>
            <w:tcBorders>
              <w:top w:val="single" w:sz="8" w:space="0" w:color="auto"/>
            </w:tcBorders>
            <w:shd w:val="clear" w:color="auto" w:fill="auto"/>
            <w:vAlign w:val="center"/>
          </w:tcPr>
          <w:p w14:paraId="0CD0D027" w14:textId="77777777" w:rsidR="009B595C" w:rsidRPr="00B73E3F" w:rsidRDefault="009B595C" w:rsidP="001479A7">
            <w:pPr>
              <w:spacing w:before="30" w:after="30" w:line="240" w:lineRule="auto"/>
              <w:jc w:val="center"/>
              <w:rPr>
                <w:rFonts w:ascii="Arial" w:hAnsi="Arial"/>
                <w:bCs/>
                <w:color w:val="000000" w:themeColor="text1"/>
                <w:sz w:val="14"/>
                <w:szCs w:val="14"/>
              </w:rPr>
            </w:pPr>
            <w:r w:rsidRPr="00B73E3F">
              <w:rPr>
                <w:rFonts w:ascii="Arial" w:hAnsi="Arial"/>
                <w:color w:val="000000" w:themeColor="text1"/>
                <w:sz w:val="14"/>
                <w:szCs w:val="14"/>
              </w:rPr>
              <w:t>4</w:t>
            </w:r>
          </w:p>
        </w:tc>
        <w:tc>
          <w:tcPr>
            <w:tcW w:w="567" w:type="dxa"/>
            <w:tcBorders>
              <w:top w:val="single" w:sz="8" w:space="0" w:color="auto"/>
            </w:tcBorders>
            <w:shd w:val="clear" w:color="auto" w:fill="auto"/>
            <w:vAlign w:val="center"/>
          </w:tcPr>
          <w:p w14:paraId="41CE14FA" w14:textId="77777777" w:rsidR="009B595C" w:rsidRPr="00B73E3F" w:rsidRDefault="009B595C" w:rsidP="001479A7">
            <w:pPr>
              <w:spacing w:before="30" w:after="30" w:line="240" w:lineRule="auto"/>
              <w:jc w:val="center"/>
              <w:rPr>
                <w:rFonts w:ascii="Arial" w:hAnsi="Arial"/>
                <w:bCs/>
                <w:color w:val="000000" w:themeColor="text1"/>
                <w:sz w:val="14"/>
                <w:szCs w:val="14"/>
              </w:rPr>
            </w:pPr>
            <w:r w:rsidRPr="00B73E3F">
              <w:rPr>
                <w:rFonts w:ascii="Arial" w:hAnsi="Arial"/>
                <w:color w:val="000000" w:themeColor="text1"/>
                <w:sz w:val="14"/>
                <w:szCs w:val="14"/>
              </w:rPr>
              <w:t>10</w:t>
            </w:r>
          </w:p>
        </w:tc>
      </w:tr>
      <w:tr w:rsidR="009B595C" w:rsidRPr="00B73E3F" w14:paraId="570E7B30" w14:textId="77777777" w:rsidTr="001479A7">
        <w:trPr>
          <w:jc w:val="center"/>
        </w:trPr>
        <w:tc>
          <w:tcPr>
            <w:tcW w:w="988" w:type="dxa"/>
            <w:vMerge/>
            <w:shd w:val="clear" w:color="auto" w:fill="auto"/>
          </w:tcPr>
          <w:p w14:paraId="2DB14228" w14:textId="77777777" w:rsidR="009B595C" w:rsidRPr="00B73E3F" w:rsidRDefault="009B595C" w:rsidP="001479A7">
            <w:pPr>
              <w:spacing w:before="30" w:after="30" w:line="240" w:lineRule="auto"/>
              <w:ind w:left="174"/>
              <w:rPr>
                <w:rFonts w:ascii="Arial" w:hAnsi="Arial"/>
                <w:bCs/>
                <w:color w:val="000000" w:themeColor="text1"/>
                <w:sz w:val="14"/>
                <w:szCs w:val="14"/>
              </w:rPr>
            </w:pPr>
          </w:p>
        </w:tc>
        <w:tc>
          <w:tcPr>
            <w:tcW w:w="2399" w:type="dxa"/>
            <w:shd w:val="clear" w:color="auto" w:fill="auto"/>
            <w:vAlign w:val="center"/>
          </w:tcPr>
          <w:p w14:paraId="0443CBC8" w14:textId="77777777" w:rsidR="009B595C" w:rsidRPr="00B73E3F" w:rsidRDefault="009B595C" w:rsidP="001479A7">
            <w:pPr>
              <w:spacing w:before="30" w:after="30" w:line="240" w:lineRule="auto"/>
              <w:rPr>
                <w:rFonts w:ascii="Arial" w:hAnsi="Arial"/>
                <w:bCs/>
                <w:color w:val="000000" w:themeColor="text1"/>
                <w:sz w:val="14"/>
                <w:szCs w:val="14"/>
              </w:rPr>
            </w:pPr>
            <w:r w:rsidRPr="00B73E3F">
              <w:rPr>
                <w:rFonts w:ascii="Arial" w:hAnsi="Arial"/>
                <w:bCs/>
                <w:color w:val="000000" w:themeColor="text1"/>
                <w:sz w:val="14"/>
                <w:szCs w:val="14"/>
              </w:rPr>
              <w:t>EU median</w:t>
            </w:r>
          </w:p>
        </w:tc>
        <w:tc>
          <w:tcPr>
            <w:tcW w:w="1995" w:type="dxa"/>
            <w:shd w:val="clear" w:color="auto" w:fill="auto"/>
            <w:vAlign w:val="center"/>
          </w:tcPr>
          <w:p w14:paraId="37ED6391" w14:textId="77777777" w:rsidR="009B595C" w:rsidRPr="00B73E3F" w:rsidRDefault="009B595C" w:rsidP="001479A7">
            <w:pPr>
              <w:spacing w:before="30" w:after="30" w:line="240" w:lineRule="auto"/>
              <w:jc w:val="center"/>
              <w:rPr>
                <w:rFonts w:ascii="Arial" w:hAnsi="Arial"/>
                <w:color w:val="000000" w:themeColor="text1"/>
                <w:sz w:val="14"/>
                <w:szCs w:val="14"/>
              </w:rPr>
            </w:pPr>
            <w:r w:rsidRPr="00B73E3F">
              <w:rPr>
                <w:rFonts w:ascii="Arial" w:hAnsi="Arial"/>
                <w:color w:val="000000" w:themeColor="text1"/>
                <w:sz w:val="14"/>
                <w:szCs w:val="14"/>
              </w:rPr>
              <w:t>14-15</w:t>
            </w:r>
          </w:p>
        </w:tc>
        <w:tc>
          <w:tcPr>
            <w:tcW w:w="1276" w:type="dxa"/>
            <w:shd w:val="clear" w:color="auto" w:fill="auto"/>
            <w:vAlign w:val="center"/>
          </w:tcPr>
          <w:p w14:paraId="29117616" w14:textId="77777777" w:rsidR="009B595C" w:rsidRPr="00B73E3F" w:rsidRDefault="009B595C" w:rsidP="001479A7">
            <w:pPr>
              <w:spacing w:before="30" w:after="30" w:line="240" w:lineRule="auto"/>
              <w:jc w:val="center"/>
              <w:rPr>
                <w:rFonts w:ascii="Arial" w:hAnsi="Arial"/>
                <w:color w:val="000000" w:themeColor="text1"/>
                <w:sz w:val="14"/>
                <w:szCs w:val="14"/>
              </w:rPr>
            </w:pPr>
            <w:r w:rsidRPr="00B73E3F">
              <w:rPr>
                <w:rFonts w:ascii="Arial" w:hAnsi="Arial"/>
                <w:color w:val="000000" w:themeColor="text1"/>
                <w:sz w:val="14"/>
                <w:szCs w:val="14"/>
              </w:rPr>
              <w:t>11-12</w:t>
            </w:r>
          </w:p>
        </w:tc>
        <w:tc>
          <w:tcPr>
            <w:tcW w:w="1417" w:type="dxa"/>
            <w:shd w:val="clear" w:color="auto" w:fill="auto"/>
            <w:vAlign w:val="center"/>
          </w:tcPr>
          <w:p w14:paraId="1DEBFD9D" w14:textId="77777777" w:rsidR="009B595C" w:rsidRPr="00B73E3F" w:rsidRDefault="009B595C" w:rsidP="001479A7">
            <w:pPr>
              <w:spacing w:before="30" w:after="30" w:line="240" w:lineRule="auto"/>
              <w:jc w:val="center"/>
              <w:rPr>
                <w:rFonts w:ascii="Arial" w:hAnsi="Arial"/>
                <w:color w:val="000000" w:themeColor="text1"/>
                <w:sz w:val="14"/>
                <w:szCs w:val="14"/>
              </w:rPr>
            </w:pPr>
            <w:r w:rsidRPr="00B73E3F">
              <w:rPr>
                <w:rFonts w:ascii="Arial" w:hAnsi="Arial"/>
                <w:color w:val="000000" w:themeColor="text1"/>
                <w:sz w:val="14"/>
                <w:szCs w:val="14"/>
              </w:rPr>
              <w:t>8</w:t>
            </w:r>
          </w:p>
        </w:tc>
        <w:tc>
          <w:tcPr>
            <w:tcW w:w="567" w:type="dxa"/>
            <w:shd w:val="clear" w:color="auto" w:fill="auto"/>
            <w:vAlign w:val="center"/>
          </w:tcPr>
          <w:p w14:paraId="016D3ECA" w14:textId="77777777" w:rsidR="009B595C" w:rsidRPr="00B73E3F" w:rsidRDefault="009B595C" w:rsidP="001479A7">
            <w:pPr>
              <w:spacing w:before="30" w:after="30" w:line="240" w:lineRule="auto"/>
              <w:jc w:val="center"/>
              <w:rPr>
                <w:rFonts w:ascii="Arial" w:hAnsi="Arial"/>
                <w:color w:val="000000" w:themeColor="text1"/>
                <w:sz w:val="14"/>
                <w:szCs w:val="14"/>
              </w:rPr>
            </w:pPr>
            <w:r w:rsidRPr="00B73E3F">
              <w:rPr>
                <w:rFonts w:ascii="Arial" w:hAnsi="Arial"/>
                <w:color w:val="000000" w:themeColor="text1"/>
                <w:sz w:val="14"/>
                <w:szCs w:val="14"/>
              </w:rPr>
              <w:t>10</w:t>
            </w:r>
          </w:p>
        </w:tc>
      </w:tr>
      <w:tr w:rsidR="009B595C" w:rsidRPr="00B73E3F" w14:paraId="08645CE9" w14:textId="77777777" w:rsidTr="009B595C">
        <w:trPr>
          <w:jc w:val="center"/>
        </w:trPr>
        <w:tc>
          <w:tcPr>
            <w:tcW w:w="988" w:type="dxa"/>
            <w:vMerge/>
            <w:shd w:val="clear" w:color="auto" w:fill="auto"/>
          </w:tcPr>
          <w:p w14:paraId="6198B5EE" w14:textId="77777777" w:rsidR="009B595C" w:rsidRPr="00B73E3F" w:rsidRDefault="009B595C" w:rsidP="001479A7">
            <w:pPr>
              <w:spacing w:before="30" w:after="30" w:line="240" w:lineRule="auto"/>
              <w:ind w:left="174"/>
              <w:rPr>
                <w:rFonts w:ascii="Arial" w:hAnsi="Arial"/>
                <w:bCs/>
                <w:color w:val="000000" w:themeColor="text1"/>
                <w:sz w:val="14"/>
                <w:szCs w:val="14"/>
              </w:rPr>
            </w:pPr>
          </w:p>
        </w:tc>
        <w:tc>
          <w:tcPr>
            <w:tcW w:w="2399" w:type="dxa"/>
            <w:shd w:val="clear" w:color="auto" w:fill="auto"/>
            <w:tcMar>
              <w:left w:w="57" w:type="dxa"/>
              <w:right w:w="57" w:type="dxa"/>
            </w:tcMar>
            <w:vAlign w:val="center"/>
          </w:tcPr>
          <w:p w14:paraId="3A885A6E" w14:textId="77777777" w:rsidR="009B595C" w:rsidRPr="00B73E3F" w:rsidRDefault="009B595C" w:rsidP="009B595C">
            <w:pPr>
              <w:spacing w:before="60" w:after="60" w:line="240" w:lineRule="auto"/>
              <w:rPr>
                <w:rFonts w:ascii="Arial" w:hAnsi="Arial"/>
                <w:bCs/>
                <w:color w:val="000000" w:themeColor="text1"/>
                <w:sz w:val="14"/>
                <w:szCs w:val="14"/>
              </w:rPr>
            </w:pPr>
            <w:r w:rsidRPr="00B73E3F">
              <w:rPr>
                <w:rFonts w:ascii="Arial" w:hAnsi="Arial"/>
                <w:bCs/>
                <w:color w:val="000000" w:themeColor="text1"/>
                <w:sz w:val="14"/>
                <w:szCs w:val="14"/>
              </w:rPr>
              <w:t>NZ rate relative to EU countries</w:t>
            </w:r>
          </w:p>
        </w:tc>
        <w:tc>
          <w:tcPr>
            <w:tcW w:w="1995" w:type="dxa"/>
            <w:shd w:val="clear" w:color="auto" w:fill="auto"/>
            <w:tcMar>
              <w:left w:w="57" w:type="dxa"/>
              <w:right w:w="57" w:type="dxa"/>
            </w:tcMar>
            <w:vAlign w:val="center"/>
          </w:tcPr>
          <w:p w14:paraId="1C02082D" w14:textId="77777777" w:rsidR="009B595C" w:rsidRPr="00B73E3F" w:rsidRDefault="009B595C" w:rsidP="009B595C">
            <w:pPr>
              <w:spacing w:before="60" w:after="60" w:line="240" w:lineRule="auto"/>
              <w:jc w:val="center"/>
              <w:rPr>
                <w:rFonts w:ascii="Arial" w:hAnsi="Arial"/>
                <w:bCs/>
                <w:color w:val="000000" w:themeColor="text1"/>
                <w:sz w:val="14"/>
                <w:szCs w:val="14"/>
              </w:rPr>
            </w:pPr>
            <w:r w:rsidRPr="00B73E3F">
              <w:rPr>
                <w:rFonts w:ascii="Arial" w:hAnsi="Arial"/>
                <w:bCs/>
                <w:color w:val="000000" w:themeColor="text1"/>
                <w:sz w:val="14"/>
                <w:szCs w:val="14"/>
              </w:rPr>
              <w:t>NZ BHC60 rate relatively high, along with Ireland, Belgium (21-23%) etc. Better only than Serbia, Latvia, Lithuania, Romania, etc.</w:t>
            </w:r>
          </w:p>
        </w:tc>
        <w:tc>
          <w:tcPr>
            <w:tcW w:w="1276" w:type="dxa"/>
            <w:shd w:val="clear" w:color="auto" w:fill="auto"/>
            <w:tcMar>
              <w:left w:w="57" w:type="dxa"/>
              <w:right w:w="57" w:type="dxa"/>
            </w:tcMar>
            <w:vAlign w:val="center"/>
          </w:tcPr>
          <w:p w14:paraId="15007480" w14:textId="77777777" w:rsidR="009B595C" w:rsidRPr="00B73E3F" w:rsidRDefault="009B595C" w:rsidP="009B595C">
            <w:pPr>
              <w:spacing w:before="60" w:after="60" w:line="240" w:lineRule="auto"/>
              <w:jc w:val="center"/>
              <w:rPr>
                <w:rFonts w:ascii="Arial" w:hAnsi="Arial"/>
                <w:bCs/>
                <w:color w:val="000000" w:themeColor="text1"/>
                <w:sz w:val="14"/>
                <w:szCs w:val="14"/>
              </w:rPr>
            </w:pPr>
            <w:r w:rsidRPr="00B73E3F">
              <w:rPr>
                <w:rFonts w:ascii="Arial" w:hAnsi="Arial"/>
                <w:bCs/>
                <w:color w:val="000000" w:themeColor="text1"/>
                <w:sz w:val="14"/>
                <w:szCs w:val="14"/>
              </w:rPr>
              <w:t>A little above the EU median – similar to Italy, Portugal, Belgium</w:t>
            </w:r>
          </w:p>
        </w:tc>
        <w:tc>
          <w:tcPr>
            <w:tcW w:w="1417" w:type="dxa"/>
            <w:shd w:val="clear" w:color="auto" w:fill="auto"/>
            <w:tcMar>
              <w:left w:w="57" w:type="dxa"/>
              <w:right w:w="57" w:type="dxa"/>
            </w:tcMar>
            <w:vAlign w:val="center"/>
          </w:tcPr>
          <w:p w14:paraId="4D821749" w14:textId="77777777" w:rsidR="009B595C" w:rsidRPr="00B73E3F" w:rsidRDefault="009B595C" w:rsidP="009B595C">
            <w:pPr>
              <w:spacing w:before="60" w:after="60" w:line="240" w:lineRule="auto"/>
              <w:jc w:val="center"/>
              <w:rPr>
                <w:rFonts w:ascii="Arial" w:hAnsi="Arial"/>
                <w:bCs/>
                <w:color w:val="000000" w:themeColor="text1"/>
                <w:sz w:val="14"/>
                <w:szCs w:val="14"/>
              </w:rPr>
            </w:pPr>
            <w:r w:rsidRPr="00B73E3F">
              <w:rPr>
                <w:rFonts w:ascii="Arial" w:hAnsi="Arial"/>
                <w:bCs/>
                <w:color w:val="000000" w:themeColor="text1"/>
                <w:sz w:val="14"/>
                <w:szCs w:val="14"/>
              </w:rPr>
              <w:t>Among those with lowest rates such as the UK, Finland, Denmark, Switzerland, etc</w:t>
            </w:r>
          </w:p>
        </w:tc>
        <w:tc>
          <w:tcPr>
            <w:tcW w:w="567" w:type="dxa"/>
            <w:shd w:val="clear" w:color="auto" w:fill="auto"/>
            <w:tcMar>
              <w:left w:w="57" w:type="dxa"/>
              <w:right w:w="57" w:type="dxa"/>
            </w:tcMar>
            <w:vAlign w:val="center"/>
          </w:tcPr>
          <w:p w14:paraId="12C41B9F" w14:textId="77777777" w:rsidR="009B595C" w:rsidRPr="00B73E3F" w:rsidRDefault="009B595C" w:rsidP="001479A7">
            <w:pPr>
              <w:spacing w:before="30" w:after="30" w:line="240" w:lineRule="auto"/>
              <w:jc w:val="center"/>
              <w:rPr>
                <w:rFonts w:ascii="Arial" w:hAnsi="Arial"/>
                <w:bCs/>
                <w:color w:val="000000" w:themeColor="text1"/>
                <w:sz w:val="14"/>
                <w:szCs w:val="14"/>
              </w:rPr>
            </w:pPr>
          </w:p>
        </w:tc>
      </w:tr>
    </w:tbl>
    <w:p w14:paraId="0D4D0853" w14:textId="77777777" w:rsidR="009B595C" w:rsidRPr="009B595C" w:rsidRDefault="009B595C" w:rsidP="009B595C">
      <w:pPr>
        <w:rPr>
          <w:color w:val="0000FF"/>
        </w:rPr>
      </w:pPr>
    </w:p>
    <w:bookmarkEnd w:id="18"/>
    <w:p w14:paraId="4FBB8801" w14:textId="77777777" w:rsidR="00726C41" w:rsidRPr="00463D58" w:rsidRDefault="00726C41" w:rsidP="00C92DEA">
      <w:pPr>
        <w:pStyle w:val="ListParagraph"/>
        <w:numPr>
          <w:ilvl w:val="1"/>
          <w:numId w:val="57"/>
        </w:numPr>
        <w:spacing w:after="0" w:line="240" w:lineRule="auto"/>
        <w:ind w:left="709" w:hanging="284"/>
        <w:contextualSpacing w:val="0"/>
        <w:rPr>
          <w:rFonts w:ascii="Arial" w:hAnsi="Arial"/>
          <w:bCs/>
          <w:color w:val="000000"/>
          <w:szCs w:val="20"/>
        </w:rPr>
      </w:pPr>
      <w:r w:rsidRPr="00463D58">
        <w:rPr>
          <w:rFonts w:ascii="Arial" w:hAnsi="Arial"/>
          <w:szCs w:val="20"/>
        </w:rPr>
        <w:t>A claim sometimes made regarding the relative positions of children and older New Zealanders goes along these lines (or similar): ‘</w:t>
      </w:r>
      <w:r w:rsidRPr="00463D58">
        <w:rPr>
          <w:rFonts w:ascii="Arial" w:hAnsi="Arial"/>
          <w:color w:val="444444"/>
          <w:szCs w:val="20"/>
        </w:rPr>
        <w:t xml:space="preserve">NZ Super is widely understood as an effective basic income that is highly successful in preventing poverty. Incomes for beneficiary households with children should be raised to a similar level to help address child poverty.’ </w:t>
      </w:r>
    </w:p>
    <w:p w14:paraId="685D6D85" w14:textId="77777777" w:rsidR="00726C41" w:rsidRPr="007E1EB7" w:rsidRDefault="00726C41" w:rsidP="00C92DEA">
      <w:pPr>
        <w:pStyle w:val="ListParagraph"/>
        <w:numPr>
          <w:ilvl w:val="2"/>
          <w:numId w:val="57"/>
        </w:numPr>
        <w:spacing w:before="120" w:after="0" w:line="240" w:lineRule="auto"/>
        <w:ind w:left="1276" w:hanging="357"/>
        <w:contextualSpacing w:val="0"/>
        <w:rPr>
          <w:rFonts w:ascii="Arial" w:hAnsi="Arial"/>
          <w:bCs/>
          <w:color w:val="000000"/>
          <w:szCs w:val="20"/>
        </w:rPr>
      </w:pPr>
      <w:r w:rsidRPr="00463D58">
        <w:rPr>
          <w:rFonts w:ascii="Arial" w:hAnsi="Arial"/>
          <w:color w:val="444444"/>
          <w:szCs w:val="20"/>
        </w:rPr>
        <w:t xml:space="preserve">NZS is in fact only just above the BHC 50 level, so does not ‘prevent poverty’ as measured, for example, by BHC 60 (37%, among the highest in the OECD/EU). It is NZS </w:t>
      </w:r>
      <w:r w:rsidRPr="00463D58">
        <w:rPr>
          <w:rFonts w:ascii="Arial" w:hAnsi="Arial"/>
          <w:i/>
          <w:iCs/>
          <w:color w:val="444444"/>
          <w:szCs w:val="20"/>
          <w:u w:val="single"/>
        </w:rPr>
        <w:t>plus</w:t>
      </w:r>
      <w:r w:rsidRPr="00463D58">
        <w:rPr>
          <w:rFonts w:ascii="Arial" w:hAnsi="Arial"/>
          <w:i/>
          <w:iCs/>
          <w:color w:val="444444"/>
          <w:szCs w:val="20"/>
        </w:rPr>
        <w:t xml:space="preserve"> </w:t>
      </w:r>
      <w:r w:rsidRPr="00463D58">
        <w:rPr>
          <w:rFonts w:ascii="Arial" w:hAnsi="Arial"/>
          <w:color w:val="444444"/>
          <w:szCs w:val="20"/>
        </w:rPr>
        <w:t>the very high rates of mortgage-free tenure that leads to lower hardship and lower AHC 40 rates. Older New Zealanders</w:t>
      </w:r>
      <w:r w:rsidRPr="007E1EB7">
        <w:rPr>
          <w:rFonts w:ascii="Arial" w:hAnsi="Arial"/>
          <w:color w:val="444444"/>
          <w:szCs w:val="20"/>
        </w:rPr>
        <w:t xml:space="preserve"> who rent privately have a hardship rate of 12%, a little less than children but higher than the overall 65+ rate of 3%.</w:t>
      </w:r>
    </w:p>
    <w:p w14:paraId="633F7B61" w14:textId="77777777" w:rsidR="00726C41" w:rsidRPr="00B8061C" w:rsidRDefault="00726C41" w:rsidP="00C92DEA">
      <w:pPr>
        <w:pStyle w:val="ListParagraph"/>
        <w:numPr>
          <w:ilvl w:val="2"/>
          <w:numId w:val="57"/>
        </w:numPr>
        <w:spacing w:before="120" w:after="0" w:line="240" w:lineRule="auto"/>
        <w:ind w:left="1276" w:hanging="357"/>
        <w:contextualSpacing w:val="0"/>
        <w:rPr>
          <w:rFonts w:ascii="Arial" w:hAnsi="Arial"/>
          <w:bCs/>
          <w:color w:val="000000"/>
          <w:szCs w:val="20"/>
        </w:rPr>
      </w:pPr>
      <w:r w:rsidRPr="007E1EB7">
        <w:rPr>
          <w:rFonts w:ascii="Arial" w:hAnsi="Arial"/>
          <w:color w:val="444444"/>
          <w:szCs w:val="20"/>
        </w:rPr>
        <w:t>For many beneficiary households with children, their total BHC household income including AS and WFF is already well above NZS levels</w:t>
      </w:r>
      <w:r>
        <w:rPr>
          <w:rFonts w:ascii="Arial" w:hAnsi="Arial"/>
          <w:color w:val="444444"/>
          <w:szCs w:val="20"/>
        </w:rPr>
        <w:t xml:space="preserve"> and above the 50% BHC threshold.</w:t>
      </w:r>
      <w:r w:rsidRPr="007E1EB7">
        <w:rPr>
          <w:rFonts w:ascii="Arial" w:hAnsi="Arial"/>
          <w:color w:val="444444"/>
          <w:szCs w:val="20"/>
        </w:rPr>
        <w:t xml:space="preserve"> The issue is that these households have much higher housing costs on average compared with older New Zealanders, so their AHC incomes often fall below 50% AHC threshold, and sometimes below 40%AHC.</w:t>
      </w:r>
      <w:bookmarkStart w:id="19" w:name="_Hlk57270854"/>
      <w:r>
        <w:rPr>
          <w:rStyle w:val="FootnoteReference"/>
          <w:rFonts w:ascii="Arial" w:hAnsi="Arial"/>
          <w:color w:val="444444"/>
          <w:szCs w:val="20"/>
        </w:rPr>
        <w:footnoteReference w:id="21"/>
      </w:r>
    </w:p>
    <w:p w14:paraId="156D1FF1" w14:textId="77777777" w:rsidR="00726C41" w:rsidRPr="007E1EB7" w:rsidRDefault="00726C41" w:rsidP="00C92DEA">
      <w:pPr>
        <w:pStyle w:val="ListParagraph"/>
        <w:numPr>
          <w:ilvl w:val="2"/>
          <w:numId w:val="57"/>
        </w:numPr>
        <w:spacing w:before="120" w:after="0" w:line="240" w:lineRule="auto"/>
        <w:ind w:left="1276" w:hanging="357"/>
        <w:contextualSpacing w:val="0"/>
        <w:rPr>
          <w:rFonts w:ascii="Arial" w:hAnsi="Arial"/>
          <w:bCs/>
          <w:color w:val="000000"/>
          <w:szCs w:val="20"/>
        </w:rPr>
      </w:pPr>
      <w:r>
        <w:rPr>
          <w:rFonts w:ascii="Arial" w:hAnsi="Arial"/>
          <w:color w:val="444444"/>
          <w:szCs w:val="20"/>
        </w:rPr>
        <w:t>The assumptions in the claim are not supported by the evidence. This is not an argument for or against doing more for children or older New Zealanders, it is just that the way the case is often presented is highly contestable.</w:t>
      </w:r>
    </w:p>
    <w:p w14:paraId="166F2304" w14:textId="77777777" w:rsidR="00726C41" w:rsidRPr="009F2B30" w:rsidRDefault="00726C41" w:rsidP="00726C41">
      <w:pPr>
        <w:pStyle w:val="ListParagraph"/>
        <w:spacing w:after="0" w:line="240" w:lineRule="auto"/>
        <w:ind w:left="709"/>
        <w:contextualSpacing w:val="0"/>
        <w:rPr>
          <w:rFonts w:ascii="Arial" w:hAnsi="Arial"/>
          <w:bCs/>
          <w:color w:val="000000"/>
          <w:szCs w:val="20"/>
        </w:rPr>
      </w:pPr>
    </w:p>
    <w:p w14:paraId="409F085A" w14:textId="569D7A88" w:rsidR="00726C41" w:rsidRPr="002552AB" w:rsidRDefault="00726C41" w:rsidP="00C92DEA">
      <w:pPr>
        <w:pStyle w:val="ListParagraph"/>
        <w:numPr>
          <w:ilvl w:val="0"/>
          <w:numId w:val="60"/>
        </w:numPr>
        <w:spacing w:after="0" w:line="240" w:lineRule="auto"/>
        <w:ind w:left="709" w:hanging="357"/>
        <w:contextualSpacing w:val="0"/>
        <w:rPr>
          <w:rFonts w:ascii="Arial" w:hAnsi="Arial"/>
          <w:bCs/>
          <w:color w:val="000000"/>
          <w:szCs w:val="20"/>
        </w:rPr>
      </w:pPr>
      <w:r w:rsidRPr="00463D58">
        <w:rPr>
          <w:rFonts w:ascii="Arial" w:hAnsi="Arial"/>
          <w:szCs w:val="20"/>
        </w:rPr>
        <w:t>The lower rates for children compared with adults in one-person households reflect the cumulative impact of policy decisions over many years which have improved the incomes of households in which there</w:t>
      </w:r>
      <w:r w:rsidRPr="002552AB">
        <w:rPr>
          <w:rFonts w:ascii="Arial" w:hAnsi="Arial"/>
          <w:szCs w:val="20"/>
        </w:rPr>
        <w:t xml:space="preserve"> are children, both beneficiary and low-income working </w:t>
      </w:r>
      <w:r w:rsidRPr="002552AB">
        <w:rPr>
          <w:rFonts w:ascii="Arial" w:hAnsi="Arial"/>
          <w:color w:val="000000" w:themeColor="text1"/>
          <w:szCs w:val="20"/>
        </w:rPr>
        <w:t>households</w:t>
      </w:r>
      <w:bookmarkEnd w:id="19"/>
      <w:r w:rsidR="00463D58">
        <w:rPr>
          <w:rFonts w:ascii="Arial" w:hAnsi="Arial"/>
          <w:color w:val="000000" w:themeColor="text1"/>
          <w:szCs w:val="20"/>
        </w:rPr>
        <w:t xml:space="preserve"> (in varying degrees)</w:t>
      </w:r>
      <w:r w:rsidRPr="002552AB">
        <w:rPr>
          <w:rFonts w:ascii="Arial" w:hAnsi="Arial"/>
          <w:color w:val="000000" w:themeColor="text1"/>
          <w:szCs w:val="20"/>
        </w:rPr>
        <w:t xml:space="preserve"> … with little change for one-person beneficiary households.</w:t>
      </w:r>
    </w:p>
    <w:p w14:paraId="30102B81" w14:textId="77777777" w:rsidR="00726C41" w:rsidRDefault="00726C41" w:rsidP="00726C41">
      <w:pPr>
        <w:pStyle w:val="ListParagraph"/>
        <w:spacing w:after="0" w:line="240" w:lineRule="auto"/>
        <w:ind w:left="709"/>
        <w:contextualSpacing w:val="0"/>
        <w:rPr>
          <w:rFonts w:ascii="Arial" w:hAnsi="Arial"/>
          <w:bCs/>
          <w:color w:val="000000"/>
        </w:rPr>
      </w:pPr>
    </w:p>
    <w:p w14:paraId="7761C049" w14:textId="77777777" w:rsidR="00726C41" w:rsidRDefault="00726C41" w:rsidP="00C92DEA">
      <w:pPr>
        <w:pStyle w:val="ListParagraph"/>
        <w:numPr>
          <w:ilvl w:val="0"/>
          <w:numId w:val="57"/>
        </w:numPr>
        <w:spacing w:after="0" w:line="240" w:lineRule="auto"/>
        <w:ind w:left="709"/>
        <w:contextualSpacing w:val="0"/>
        <w:rPr>
          <w:rFonts w:ascii="Arial" w:hAnsi="Arial"/>
          <w:bCs/>
          <w:color w:val="000000"/>
        </w:rPr>
      </w:pPr>
      <w:r>
        <w:rPr>
          <w:rFonts w:ascii="Arial" w:hAnsi="Arial"/>
          <w:bCs/>
          <w:color w:val="000000"/>
        </w:rPr>
        <w:t>The</w:t>
      </w:r>
      <w:r w:rsidRPr="00C2206C">
        <w:rPr>
          <w:rFonts w:ascii="Arial" w:hAnsi="Arial"/>
          <w:bCs/>
          <w:color w:val="000000"/>
        </w:rPr>
        <w:t xml:space="preserve"> relatively high </w:t>
      </w:r>
      <w:r>
        <w:rPr>
          <w:rFonts w:ascii="Arial" w:hAnsi="Arial"/>
          <w:bCs/>
          <w:color w:val="000000"/>
        </w:rPr>
        <w:t>rate for older New Zealanders using the</w:t>
      </w:r>
      <w:r w:rsidRPr="00C2206C">
        <w:rPr>
          <w:rFonts w:ascii="Arial" w:hAnsi="Arial"/>
          <w:bCs/>
          <w:color w:val="000000"/>
        </w:rPr>
        <w:t xml:space="preserve"> BHC 60 measure</w:t>
      </w:r>
      <w:r>
        <w:rPr>
          <w:rFonts w:ascii="Arial" w:hAnsi="Arial"/>
          <w:bCs/>
          <w:color w:val="000000"/>
        </w:rPr>
        <w:t xml:space="preserve"> (37%)</w:t>
      </w:r>
      <w:r w:rsidRPr="0097346A">
        <w:rPr>
          <w:rFonts w:ascii="Arial" w:hAnsi="Arial"/>
          <w:bCs/>
          <w:color w:val="000000"/>
        </w:rPr>
        <w:t xml:space="preserve"> reflects </w:t>
      </w:r>
      <w:r>
        <w:rPr>
          <w:rFonts w:ascii="Arial" w:hAnsi="Arial"/>
          <w:bCs/>
          <w:color w:val="000000"/>
        </w:rPr>
        <w:t>two factors</w:t>
      </w:r>
      <w:r w:rsidRPr="0097346A">
        <w:rPr>
          <w:rFonts w:ascii="Arial" w:hAnsi="Arial"/>
          <w:bCs/>
          <w:color w:val="000000"/>
        </w:rPr>
        <w:t xml:space="preserve">: (a) NZS is currently close to / just above the BHC 50 line; and (b) around 40% of those aged 65+ live in households with incomes from NZS plus </w:t>
      </w:r>
      <w:r>
        <w:rPr>
          <w:rFonts w:ascii="Arial" w:hAnsi="Arial"/>
          <w:bCs/>
          <w:color w:val="000000"/>
        </w:rPr>
        <w:t>less than</w:t>
      </w:r>
      <w:r w:rsidRPr="0097346A">
        <w:rPr>
          <w:rFonts w:ascii="Arial" w:hAnsi="Arial"/>
          <w:bCs/>
          <w:color w:val="000000"/>
        </w:rPr>
        <w:t xml:space="preserve"> $100 pw more from their own resources. This puts a large clump of 65+ households in the 50-60% BHC range</w:t>
      </w:r>
      <w:r>
        <w:rPr>
          <w:rFonts w:ascii="Arial" w:hAnsi="Arial"/>
          <w:bCs/>
          <w:color w:val="000000"/>
        </w:rPr>
        <w:t xml:space="preserve"> and leads to the very high reported rate on this measure. </w:t>
      </w:r>
    </w:p>
    <w:p w14:paraId="7C1ABB35" w14:textId="77777777" w:rsidR="00726C41" w:rsidRPr="00B02D06" w:rsidRDefault="00726C41" w:rsidP="00C92DEA">
      <w:pPr>
        <w:pStyle w:val="ListParagraph"/>
        <w:numPr>
          <w:ilvl w:val="0"/>
          <w:numId w:val="61"/>
        </w:numPr>
        <w:spacing w:before="120" w:after="0" w:line="240" w:lineRule="auto"/>
        <w:contextualSpacing w:val="0"/>
        <w:rPr>
          <w:rFonts w:ascii="Arial" w:hAnsi="Arial"/>
          <w:bCs/>
          <w:color w:val="000000"/>
        </w:rPr>
      </w:pPr>
      <w:r w:rsidRPr="00B02D06">
        <w:rPr>
          <w:rFonts w:ascii="Arial" w:hAnsi="Arial"/>
          <w:bCs/>
          <w:color w:val="000000"/>
        </w:rPr>
        <w:t>Using several measures allows the overall story to be told (older New Zealanders have low material hardship rates and low AHC low-income rates), with the outlier (BHC</w:t>
      </w:r>
      <w:r>
        <w:rPr>
          <w:rFonts w:ascii="Arial" w:hAnsi="Arial"/>
          <w:bCs/>
          <w:color w:val="000000"/>
        </w:rPr>
        <w:t xml:space="preserve"> </w:t>
      </w:r>
      <w:r w:rsidRPr="00B02D06">
        <w:rPr>
          <w:rFonts w:ascii="Arial" w:hAnsi="Arial"/>
          <w:bCs/>
          <w:color w:val="000000"/>
        </w:rPr>
        <w:t>60) being able to be accounted for very simply and without undermining the overall picture.</w:t>
      </w:r>
    </w:p>
    <w:p w14:paraId="2CEFBCB3" w14:textId="77777777" w:rsidR="00DB59F8" w:rsidRPr="002552AB" w:rsidRDefault="00DB59F8" w:rsidP="009F2B30">
      <w:pPr>
        <w:spacing w:after="0" w:line="240" w:lineRule="auto"/>
        <w:rPr>
          <w:rFonts w:ascii="Arial" w:eastAsia="Times New Roman" w:hAnsi="Arial"/>
          <w:b/>
          <w:color w:val="000000"/>
          <w:sz w:val="18"/>
          <w:szCs w:val="18"/>
        </w:rPr>
      </w:pPr>
    </w:p>
    <w:p w14:paraId="09717AC6" w14:textId="77777777" w:rsidR="009F2B30" w:rsidRDefault="009F2B30" w:rsidP="00F366DD">
      <w:pPr>
        <w:spacing w:after="0" w:line="240" w:lineRule="auto"/>
        <w:rPr>
          <w:rFonts w:ascii="Arial" w:hAnsi="Arial"/>
          <w:b/>
          <w:color w:val="000000"/>
        </w:rPr>
      </w:pPr>
    </w:p>
    <w:p w14:paraId="729F4194" w14:textId="77777777" w:rsidR="00726C41" w:rsidRPr="00F366DD" w:rsidRDefault="00726C41" w:rsidP="00726C41">
      <w:pPr>
        <w:spacing w:after="0" w:line="240" w:lineRule="auto"/>
        <w:rPr>
          <w:rFonts w:ascii="Arial" w:hAnsi="Arial"/>
          <w:b/>
          <w:color w:val="000000"/>
        </w:rPr>
      </w:pPr>
      <w:r w:rsidRPr="00F366DD">
        <w:rPr>
          <w:rFonts w:ascii="Arial" w:hAnsi="Arial"/>
          <w:b/>
          <w:color w:val="000000"/>
        </w:rPr>
        <w:t xml:space="preserve">Further comparisons </w:t>
      </w:r>
      <w:r>
        <w:rPr>
          <w:rFonts w:ascii="Arial" w:hAnsi="Arial"/>
          <w:b/>
          <w:color w:val="000000"/>
        </w:rPr>
        <w:t xml:space="preserve">of material hardship rates </w:t>
      </w:r>
      <w:r w:rsidRPr="00F366DD">
        <w:rPr>
          <w:rFonts w:ascii="Arial" w:hAnsi="Arial"/>
          <w:b/>
          <w:color w:val="000000"/>
        </w:rPr>
        <w:t xml:space="preserve">for one-person households and children (looking at beneficiary households), and </w:t>
      </w:r>
      <w:r w:rsidRPr="00463D58">
        <w:rPr>
          <w:rFonts w:ascii="Arial" w:hAnsi="Arial"/>
          <w:b/>
          <w:color w:val="000000"/>
        </w:rPr>
        <w:t>for older New Zealand</w:t>
      </w:r>
      <w:r w:rsidRPr="00F366DD">
        <w:rPr>
          <w:rFonts w:ascii="Arial" w:hAnsi="Arial"/>
          <w:b/>
          <w:color w:val="000000"/>
        </w:rPr>
        <w:t>ers who rent.</w:t>
      </w:r>
    </w:p>
    <w:p w14:paraId="62A3CCFD" w14:textId="77777777" w:rsidR="00726C41" w:rsidRDefault="00726C41" w:rsidP="00726C41">
      <w:pPr>
        <w:spacing w:after="0" w:line="240" w:lineRule="auto"/>
        <w:rPr>
          <w:rFonts w:ascii="Arial" w:hAnsi="Arial"/>
          <w:bCs/>
          <w:color w:val="000000"/>
        </w:rPr>
      </w:pPr>
    </w:p>
    <w:p w14:paraId="40FBFA6D" w14:textId="7FA1691A" w:rsidR="00726C41" w:rsidRDefault="00726C41" w:rsidP="00726C41">
      <w:pPr>
        <w:spacing w:after="0" w:line="240" w:lineRule="auto"/>
        <w:rPr>
          <w:rFonts w:ascii="Arial" w:hAnsi="Arial"/>
          <w:bCs/>
          <w:color w:val="000000"/>
        </w:rPr>
      </w:pPr>
      <w:r w:rsidRPr="00036B7D">
        <w:rPr>
          <w:rFonts w:ascii="Arial" w:hAnsi="Arial"/>
          <w:b/>
          <w:color w:val="000000"/>
        </w:rPr>
        <w:t>Table B.</w:t>
      </w:r>
      <w:r w:rsidR="00A8566B">
        <w:rPr>
          <w:rFonts w:ascii="Arial" w:hAnsi="Arial"/>
          <w:b/>
          <w:color w:val="000000"/>
        </w:rPr>
        <w:t>4</w:t>
      </w:r>
      <w:r>
        <w:rPr>
          <w:rFonts w:ascii="Arial" w:hAnsi="Arial"/>
          <w:bCs/>
          <w:color w:val="000000"/>
        </w:rPr>
        <w:t xml:space="preserve"> provides some further breakdown of the material hardship figures </w:t>
      </w:r>
      <w:r w:rsidRPr="00CC7405">
        <w:rPr>
          <w:rFonts w:ascii="Arial" w:hAnsi="Arial"/>
          <w:bCs/>
          <w:color w:val="000000"/>
        </w:rPr>
        <w:t>reported in Table B.</w:t>
      </w:r>
      <w:r w:rsidR="00914104">
        <w:rPr>
          <w:rFonts w:ascii="Arial" w:hAnsi="Arial"/>
          <w:bCs/>
          <w:color w:val="000000"/>
        </w:rPr>
        <w:t>3</w:t>
      </w:r>
      <w:r>
        <w:rPr>
          <w:rFonts w:ascii="Arial" w:hAnsi="Arial"/>
          <w:bCs/>
          <w:color w:val="000000"/>
        </w:rPr>
        <w:t xml:space="preserve"> above.</w:t>
      </w:r>
    </w:p>
    <w:p w14:paraId="1DC2EC62" w14:textId="77777777" w:rsidR="00726C41" w:rsidRPr="00FD677E" w:rsidRDefault="00726C41" w:rsidP="00C92DEA">
      <w:pPr>
        <w:pStyle w:val="ListParagraph"/>
        <w:numPr>
          <w:ilvl w:val="0"/>
          <w:numId w:val="62"/>
        </w:numPr>
        <w:spacing w:before="120" w:after="0" w:line="240" w:lineRule="auto"/>
        <w:ind w:left="709" w:hanging="357"/>
        <w:contextualSpacing w:val="0"/>
        <w:rPr>
          <w:rFonts w:ascii="Arial" w:hAnsi="Arial"/>
          <w:bCs/>
          <w:color w:val="000000"/>
        </w:rPr>
      </w:pPr>
      <w:r w:rsidRPr="00FD677E">
        <w:rPr>
          <w:rFonts w:ascii="Arial" w:hAnsi="Arial"/>
          <w:bCs/>
          <w:color w:val="000000"/>
        </w:rPr>
        <w:t>The material hardship rate for one-person beneficiary households is very high in itself</w:t>
      </w:r>
      <w:r>
        <w:rPr>
          <w:rFonts w:ascii="Arial" w:hAnsi="Arial"/>
          <w:bCs/>
          <w:color w:val="000000"/>
        </w:rPr>
        <w:t xml:space="preserve"> (46-48%)</w:t>
      </w:r>
      <w:r w:rsidRPr="00FD677E">
        <w:rPr>
          <w:rFonts w:ascii="Arial" w:hAnsi="Arial"/>
          <w:bCs/>
          <w:color w:val="000000"/>
        </w:rPr>
        <w:t xml:space="preserve">, and </w:t>
      </w:r>
      <w:r>
        <w:rPr>
          <w:rFonts w:ascii="Arial" w:hAnsi="Arial"/>
          <w:bCs/>
          <w:color w:val="000000"/>
        </w:rPr>
        <w:t xml:space="preserve">is </w:t>
      </w:r>
      <w:r w:rsidRPr="00FD677E">
        <w:rPr>
          <w:rFonts w:ascii="Arial" w:hAnsi="Arial"/>
          <w:bCs/>
          <w:color w:val="000000"/>
        </w:rPr>
        <w:t xml:space="preserve">higher than the rate for children in beneficiary households whichever of the two ways it is measured (35-42%). </w:t>
      </w:r>
    </w:p>
    <w:p w14:paraId="59F33BB3" w14:textId="77777777" w:rsidR="00726C41" w:rsidRPr="00FD677E" w:rsidRDefault="00726C41" w:rsidP="00C92DEA">
      <w:pPr>
        <w:pStyle w:val="ListParagraph"/>
        <w:numPr>
          <w:ilvl w:val="0"/>
          <w:numId w:val="62"/>
        </w:numPr>
        <w:spacing w:before="120" w:after="0" w:line="240" w:lineRule="auto"/>
        <w:ind w:left="709" w:hanging="357"/>
        <w:contextualSpacing w:val="0"/>
        <w:rPr>
          <w:rFonts w:ascii="Arial" w:hAnsi="Arial"/>
          <w:bCs/>
          <w:color w:val="000000"/>
        </w:rPr>
      </w:pPr>
      <w:r>
        <w:rPr>
          <w:rFonts w:ascii="Arial" w:hAnsi="Arial"/>
          <w:bCs/>
          <w:color w:val="000000"/>
        </w:rPr>
        <w:t>O</w:t>
      </w:r>
      <w:r w:rsidRPr="00FD677E">
        <w:rPr>
          <w:rFonts w:ascii="Arial" w:hAnsi="Arial"/>
          <w:bCs/>
          <w:color w:val="000000"/>
        </w:rPr>
        <w:t xml:space="preserve">lder New Zealanders who rent have a higher material hardship rate than overall </w:t>
      </w:r>
      <w:r>
        <w:rPr>
          <w:rFonts w:ascii="Arial" w:hAnsi="Arial"/>
          <w:bCs/>
          <w:color w:val="000000"/>
        </w:rPr>
        <w:t xml:space="preserve">for </w:t>
      </w:r>
      <w:r w:rsidRPr="00FD677E">
        <w:rPr>
          <w:rFonts w:ascii="Arial" w:hAnsi="Arial"/>
          <w:bCs/>
          <w:color w:val="000000"/>
        </w:rPr>
        <w:t>this age group (12% compared with 3%), but their rates are still much lower than for the other two groups.</w:t>
      </w:r>
    </w:p>
    <w:p w14:paraId="533EAA73" w14:textId="261DD705" w:rsidR="009B1A39" w:rsidRDefault="009B1A39" w:rsidP="00A36166">
      <w:pPr>
        <w:spacing w:after="0" w:line="240" w:lineRule="auto"/>
        <w:ind w:left="360"/>
        <w:rPr>
          <w:rFonts w:ascii="Arial" w:hAnsi="Arial"/>
          <w:b/>
          <w:color w:val="000000"/>
        </w:rPr>
      </w:pPr>
    </w:p>
    <w:p w14:paraId="4E212ECD" w14:textId="20A72F4E" w:rsidR="009B1A39" w:rsidRPr="00B73E3F" w:rsidRDefault="009B1A39" w:rsidP="00B12DDA">
      <w:pPr>
        <w:spacing w:after="0" w:line="240" w:lineRule="auto"/>
        <w:jc w:val="center"/>
        <w:rPr>
          <w:rFonts w:ascii="Arial" w:hAnsi="Arial"/>
          <w:b/>
          <w:color w:val="000000" w:themeColor="text1"/>
          <w:sz w:val="18"/>
          <w:szCs w:val="18"/>
        </w:rPr>
      </w:pPr>
      <w:bookmarkStart w:id="20" w:name="_Hlk69329429"/>
      <w:r w:rsidRPr="00B73E3F">
        <w:rPr>
          <w:rFonts w:ascii="Arial" w:hAnsi="Arial"/>
          <w:b/>
          <w:color w:val="000000" w:themeColor="text1"/>
          <w:sz w:val="18"/>
          <w:szCs w:val="18"/>
        </w:rPr>
        <w:t xml:space="preserve">Table </w:t>
      </w:r>
      <w:r w:rsidR="00C36E43" w:rsidRPr="00B73E3F">
        <w:rPr>
          <w:rFonts w:ascii="Arial" w:hAnsi="Arial"/>
          <w:b/>
          <w:color w:val="000000" w:themeColor="text1"/>
          <w:sz w:val="18"/>
          <w:szCs w:val="18"/>
        </w:rPr>
        <w:t>B.</w:t>
      </w:r>
      <w:r w:rsidR="00A8566B">
        <w:rPr>
          <w:rFonts w:ascii="Arial" w:hAnsi="Arial"/>
          <w:b/>
          <w:color w:val="000000" w:themeColor="text1"/>
          <w:sz w:val="18"/>
          <w:szCs w:val="18"/>
        </w:rPr>
        <w:t>4</w:t>
      </w:r>
    </w:p>
    <w:p w14:paraId="6A0D6010" w14:textId="7D0B9B7D" w:rsidR="009B1A39" w:rsidRPr="00B73E3F" w:rsidRDefault="009B1A39" w:rsidP="009B1A39">
      <w:pPr>
        <w:spacing w:after="0" w:line="240" w:lineRule="auto"/>
        <w:jc w:val="center"/>
        <w:rPr>
          <w:rFonts w:ascii="Arial" w:hAnsi="Arial"/>
          <w:b/>
          <w:color w:val="000000" w:themeColor="text1"/>
          <w:sz w:val="18"/>
          <w:szCs w:val="18"/>
        </w:rPr>
      </w:pPr>
      <w:r w:rsidRPr="00B73E3F">
        <w:rPr>
          <w:rFonts w:ascii="Arial" w:hAnsi="Arial"/>
          <w:b/>
          <w:color w:val="000000" w:themeColor="text1"/>
          <w:sz w:val="18"/>
          <w:szCs w:val="18"/>
        </w:rPr>
        <w:t xml:space="preserve">Material hardship rates (%) for </w:t>
      </w:r>
    </w:p>
    <w:p w14:paraId="7AE24FCB" w14:textId="1613E89C" w:rsidR="00A90891" w:rsidRPr="00B73E3F" w:rsidRDefault="009B1A39" w:rsidP="00A90891">
      <w:pPr>
        <w:spacing w:after="0" w:line="240" w:lineRule="auto"/>
        <w:jc w:val="center"/>
        <w:rPr>
          <w:rFonts w:ascii="Arial" w:hAnsi="Arial"/>
          <w:b/>
          <w:color w:val="000000" w:themeColor="text1"/>
          <w:sz w:val="18"/>
          <w:szCs w:val="18"/>
        </w:rPr>
      </w:pPr>
      <w:r w:rsidRPr="00B73E3F">
        <w:rPr>
          <w:rFonts w:ascii="Arial" w:hAnsi="Arial"/>
          <w:b/>
          <w:color w:val="000000" w:themeColor="text1"/>
          <w:sz w:val="18"/>
          <w:szCs w:val="18"/>
        </w:rPr>
        <w:t xml:space="preserve">one person households (18-64 </w:t>
      </w:r>
      <w:proofErr w:type="spellStart"/>
      <w:r w:rsidRPr="00B73E3F">
        <w:rPr>
          <w:rFonts w:ascii="Arial" w:hAnsi="Arial"/>
          <w:b/>
          <w:color w:val="000000" w:themeColor="text1"/>
          <w:sz w:val="18"/>
          <w:szCs w:val="18"/>
        </w:rPr>
        <w:t>yrs</w:t>
      </w:r>
      <w:proofErr w:type="spellEnd"/>
      <w:r w:rsidRPr="00B73E3F">
        <w:rPr>
          <w:rFonts w:ascii="Arial" w:hAnsi="Arial"/>
          <w:b/>
          <w:color w:val="000000" w:themeColor="text1"/>
          <w:sz w:val="18"/>
          <w:szCs w:val="18"/>
        </w:rPr>
        <w:t>), children</w:t>
      </w:r>
      <w:r w:rsidR="00A90891" w:rsidRPr="00B73E3F">
        <w:rPr>
          <w:rFonts w:ascii="Arial" w:hAnsi="Arial"/>
          <w:b/>
          <w:color w:val="000000" w:themeColor="text1"/>
          <w:sz w:val="18"/>
          <w:szCs w:val="18"/>
        </w:rPr>
        <w:t xml:space="preserve">, </w:t>
      </w:r>
      <w:r w:rsidRPr="00B73E3F">
        <w:rPr>
          <w:rFonts w:ascii="Arial" w:hAnsi="Arial"/>
          <w:b/>
          <w:color w:val="000000" w:themeColor="text1"/>
          <w:sz w:val="18"/>
          <w:szCs w:val="18"/>
        </w:rPr>
        <w:t>and older New Zealanders (65+)</w:t>
      </w:r>
      <w:r w:rsidR="00A90891" w:rsidRPr="00B73E3F">
        <w:rPr>
          <w:rFonts w:ascii="Arial" w:hAnsi="Arial"/>
          <w:b/>
          <w:color w:val="000000" w:themeColor="text1"/>
          <w:sz w:val="18"/>
          <w:szCs w:val="18"/>
        </w:rPr>
        <w:t xml:space="preserve"> in selected circumstances</w:t>
      </w:r>
    </w:p>
    <w:bookmarkEnd w:id="11"/>
    <w:bookmarkEnd w:id="14"/>
    <w:bookmarkEnd w:id="16"/>
    <w:bookmarkEnd w:id="20"/>
    <w:p w14:paraId="643BE551" w14:textId="77777777" w:rsidR="00726C41" w:rsidRPr="00B73E3F" w:rsidRDefault="00726C41" w:rsidP="00726C41">
      <w:pPr>
        <w:spacing w:line="240" w:lineRule="auto"/>
        <w:jc w:val="center"/>
        <w:rPr>
          <w:rFonts w:ascii="Arial" w:hAnsi="Arial"/>
          <w:b/>
          <w:color w:val="000000" w:themeColor="text1"/>
          <w:sz w:val="18"/>
          <w:szCs w:val="18"/>
        </w:rPr>
      </w:pPr>
      <w:r w:rsidRPr="00B73E3F">
        <w:rPr>
          <w:rFonts w:ascii="Arial" w:hAnsi="Arial"/>
          <w:b/>
          <w:color w:val="000000" w:themeColor="text1"/>
          <w:sz w:val="18"/>
          <w:szCs w:val="18"/>
        </w:rPr>
        <w:t>HES 2018-19</w:t>
      </w:r>
    </w:p>
    <w:tbl>
      <w:tblPr>
        <w:tblW w:w="8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92"/>
        <w:gridCol w:w="1134"/>
        <w:gridCol w:w="538"/>
        <w:gridCol w:w="1609"/>
        <w:gridCol w:w="1656"/>
        <w:gridCol w:w="831"/>
        <w:gridCol w:w="703"/>
        <w:gridCol w:w="849"/>
      </w:tblGrid>
      <w:tr w:rsidR="00726C41" w:rsidRPr="00B73E3F" w14:paraId="47B78AEC" w14:textId="77777777" w:rsidTr="007F242D">
        <w:trPr>
          <w:jc w:val="center"/>
        </w:trPr>
        <w:tc>
          <w:tcPr>
            <w:tcW w:w="2693" w:type="dxa"/>
            <w:gridSpan w:val="3"/>
            <w:tcBorders>
              <w:bottom w:val="single" w:sz="4" w:space="0" w:color="auto"/>
              <w:right w:val="single" w:sz="8" w:space="0" w:color="auto"/>
            </w:tcBorders>
            <w:tcMar>
              <w:left w:w="28" w:type="dxa"/>
              <w:right w:w="28" w:type="dxa"/>
            </w:tcMar>
            <w:vAlign w:val="center"/>
          </w:tcPr>
          <w:p w14:paraId="68D94C4F" w14:textId="77777777" w:rsidR="00726C41" w:rsidRPr="00B73E3F" w:rsidRDefault="00726C41" w:rsidP="007F242D">
            <w:pPr>
              <w:spacing w:before="50" w:after="50" w:line="240" w:lineRule="auto"/>
              <w:jc w:val="center"/>
              <w:rPr>
                <w:rFonts w:ascii="Arial" w:hAnsi="Arial"/>
                <w:b/>
                <w:color w:val="000000" w:themeColor="text1"/>
                <w:sz w:val="14"/>
                <w:szCs w:val="14"/>
              </w:rPr>
            </w:pPr>
            <w:r w:rsidRPr="00B73E3F">
              <w:rPr>
                <w:rFonts w:ascii="Arial" w:hAnsi="Arial"/>
                <w:b/>
                <w:color w:val="000000" w:themeColor="text1"/>
                <w:sz w:val="14"/>
                <w:szCs w:val="14"/>
              </w:rPr>
              <w:t xml:space="preserve">One-person HHs (18-64 </w:t>
            </w:r>
            <w:proofErr w:type="spellStart"/>
            <w:r w:rsidRPr="00B73E3F">
              <w:rPr>
                <w:rFonts w:ascii="Arial" w:hAnsi="Arial"/>
                <w:b/>
                <w:color w:val="000000" w:themeColor="text1"/>
                <w:sz w:val="14"/>
                <w:szCs w:val="14"/>
              </w:rPr>
              <w:t>yrs</w:t>
            </w:r>
            <w:proofErr w:type="spellEnd"/>
            <w:r w:rsidRPr="00B73E3F">
              <w:rPr>
                <w:rFonts w:ascii="Arial" w:hAnsi="Arial"/>
                <w:b/>
                <w:color w:val="000000" w:themeColor="text1"/>
                <w:sz w:val="14"/>
                <w:szCs w:val="14"/>
              </w:rPr>
              <w:t>)</w:t>
            </w:r>
          </w:p>
        </w:tc>
        <w:tc>
          <w:tcPr>
            <w:tcW w:w="3803" w:type="dxa"/>
            <w:gridSpan w:val="3"/>
            <w:tcBorders>
              <w:left w:val="single" w:sz="8" w:space="0" w:color="auto"/>
              <w:bottom w:val="single" w:sz="4" w:space="0" w:color="auto"/>
              <w:right w:val="single" w:sz="8" w:space="0" w:color="auto"/>
            </w:tcBorders>
            <w:tcMar>
              <w:left w:w="28" w:type="dxa"/>
              <w:right w:w="28" w:type="dxa"/>
            </w:tcMar>
            <w:vAlign w:val="center"/>
          </w:tcPr>
          <w:p w14:paraId="73516483" w14:textId="77777777" w:rsidR="00726C41" w:rsidRPr="00B73E3F" w:rsidRDefault="00726C41" w:rsidP="007F242D">
            <w:pPr>
              <w:spacing w:before="50" w:after="50" w:line="240" w:lineRule="auto"/>
              <w:jc w:val="center"/>
              <w:rPr>
                <w:rFonts w:ascii="Arial" w:hAnsi="Arial"/>
                <w:b/>
                <w:color w:val="000000" w:themeColor="text1"/>
                <w:sz w:val="14"/>
                <w:szCs w:val="14"/>
              </w:rPr>
            </w:pPr>
            <w:r w:rsidRPr="00B73E3F">
              <w:rPr>
                <w:rFonts w:ascii="Arial" w:hAnsi="Arial"/>
                <w:b/>
                <w:color w:val="000000" w:themeColor="text1"/>
                <w:sz w:val="14"/>
                <w:szCs w:val="14"/>
              </w:rPr>
              <w:t xml:space="preserve">Children (0-17 </w:t>
            </w:r>
            <w:proofErr w:type="spellStart"/>
            <w:r w:rsidRPr="00B73E3F">
              <w:rPr>
                <w:rFonts w:ascii="Arial" w:hAnsi="Arial"/>
                <w:b/>
                <w:color w:val="000000" w:themeColor="text1"/>
                <w:sz w:val="14"/>
                <w:szCs w:val="14"/>
              </w:rPr>
              <w:t>yrs</w:t>
            </w:r>
            <w:proofErr w:type="spellEnd"/>
            <w:r w:rsidRPr="00B73E3F">
              <w:rPr>
                <w:rFonts w:ascii="Arial" w:hAnsi="Arial"/>
                <w:b/>
                <w:color w:val="000000" w:themeColor="text1"/>
                <w:sz w:val="14"/>
                <w:szCs w:val="14"/>
              </w:rPr>
              <w:t>)</w:t>
            </w:r>
          </w:p>
        </w:tc>
        <w:tc>
          <w:tcPr>
            <w:tcW w:w="1534" w:type="dxa"/>
            <w:gridSpan w:val="2"/>
            <w:tcBorders>
              <w:left w:val="single" w:sz="8" w:space="0" w:color="auto"/>
              <w:bottom w:val="single" w:sz="4" w:space="0" w:color="auto"/>
            </w:tcBorders>
            <w:shd w:val="clear" w:color="auto" w:fill="auto"/>
            <w:tcMar>
              <w:left w:w="28" w:type="dxa"/>
              <w:right w:w="28" w:type="dxa"/>
            </w:tcMar>
            <w:vAlign w:val="center"/>
          </w:tcPr>
          <w:p w14:paraId="1489F26C" w14:textId="77777777" w:rsidR="00726C41" w:rsidRPr="00B73E3F" w:rsidRDefault="00726C41" w:rsidP="007F242D">
            <w:pPr>
              <w:spacing w:before="50" w:after="50" w:line="240" w:lineRule="auto"/>
              <w:jc w:val="center"/>
              <w:rPr>
                <w:rFonts w:ascii="Arial" w:hAnsi="Arial"/>
                <w:b/>
                <w:color w:val="000000" w:themeColor="text1"/>
                <w:sz w:val="14"/>
                <w:szCs w:val="14"/>
              </w:rPr>
            </w:pPr>
            <w:r w:rsidRPr="00B73E3F">
              <w:rPr>
                <w:rFonts w:ascii="Arial" w:hAnsi="Arial"/>
                <w:b/>
                <w:color w:val="000000" w:themeColor="text1"/>
                <w:sz w:val="14"/>
                <w:szCs w:val="14"/>
              </w:rPr>
              <w:t xml:space="preserve">Older </w:t>
            </w:r>
            <w:proofErr w:type="spellStart"/>
            <w:r w:rsidRPr="00B73E3F">
              <w:rPr>
                <w:rFonts w:ascii="Arial" w:hAnsi="Arial"/>
                <w:b/>
                <w:color w:val="000000" w:themeColor="text1"/>
                <w:sz w:val="14"/>
                <w:szCs w:val="14"/>
              </w:rPr>
              <w:t>NZers</w:t>
            </w:r>
            <w:proofErr w:type="spellEnd"/>
            <w:r w:rsidRPr="00B73E3F">
              <w:rPr>
                <w:rFonts w:ascii="Arial" w:hAnsi="Arial"/>
                <w:b/>
                <w:color w:val="000000" w:themeColor="text1"/>
                <w:sz w:val="14"/>
                <w:szCs w:val="14"/>
              </w:rPr>
              <w:t xml:space="preserve"> (65+ </w:t>
            </w:r>
            <w:proofErr w:type="spellStart"/>
            <w:r w:rsidRPr="00B73E3F">
              <w:rPr>
                <w:rFonts w:ascii="Arial" w:hAnsi="Arial"/>
                <w:b/>
                <w:color w:val="000000" w:themeColor="text1"/>
                <w:sz w:val="14"/>
                <w:szCs w:val="14"/>
              </w:rPr>
              <w:t>yrs</w:t>
            </w:r>
            <w:proofErr w:type="spellEnd"/>
            <w:r w:rsidRPr="00B73E3F">
              <w:rPr>
                <w:rFonts w:ascii="Arial" w:hAnsi="Arial"/>
                <w:b/>
                <w:color w:val="000000" w:themeColor="text1"/>
                <w:sz w:val="14"/>
                <w:szCs w:val="14"/>
              </w:rPr>
              <w:t>)</w:t>
            </w:r>
          </w:p>
        </w:tc>
        <w:tc>
          <w:tcPr>
            <w:tcW w:w="849" w:type="dxa"/>
            <w:vMerge w:val="restart"/>
            <w:shd w:val="clear" w:color="auto" w:fill="auto"/>
            <w:tcMar>
              <w:left w:w="57" w:type="dxa"/>
              <w:right w:w="57" w:type="dxa"/>
            </w:tcMar>
            <w:vAlign w:val="center"/>
          </w:tcPr>
          <w:p w14:paraId="0B25E464" w14:textId="77777777" w:rsidR="00726C41" w:rsidRPr="00B73E3F" w:rsidRDefault="00726C41" w:rsidP="007F242D">
            <w:pPr>
              <w:spacing w:before="50" w:after="50" w:line="240" w:lineRule="auto"/>
              <w:jc w:val="center"/>
              <w:rPr>
                <w:rFonts w:ascii="Arial" w:hAnsi="Arial"/>
                <w:b/>
                <w:color w:val="000000" w:themeColor="text1"/>
                <w:sz w:val="14"/>
                <w:szCs w:val="14"/>
              </w:rPr>
            </w:pPr>
            <w:r w:rsidRPr="00B73E3F">
              <w:rPr>
                <w:rFonts w:ascii="Arial" w:hAnsi="Arial"/>
                <w:b/>
                <w:color w:val="000000" w:themeColor="text1"/>
                <w:sz w:val="14"/>
                <w:szCs w:val="14"/>
              </w:rPr>
              <w:t>Whole population</w:t>
            </w:r>
          </w:p>
        </w:tc>
      </w:tr>
      <w:tr w:rsidR="00726C41" w:rsidRPr="00B73E3F" w14:paraId="0962EBEA" w14:textId="77777777" w:rsidTr="007F242D">
        <w:trPr>
          <w:jc w:val="center"/>
        </w:trPr>
        <w:tc>
          <w:tcPr>
            <w:tcW w:w="567" w:type="dxa"/>
            <w:tcBorders>
              <w:bottom w:val="single" w:sz="4" w:space="0" w:color="auto"/>
            </w:tcBorders>
            <w:tcMar>
              <w:left w:w="57" w:type="dxa"/>
              <w:right w:w="57" w:type="dxa"/>
            </w:tcMar>
            <w:vAlign w:val="center"/>
          </w:tcPr>
          <w:p w14:paraId="67595B38" w14:textId="77777777" w:rsidR="00726C41" w:rsidRPr="00B73E3F" w:rsidRDefault="00726C41" w:rsidP="007F242D">
            <w:pPr>
              <w:spacing w:before="40" w:after="40" w:line="240" w:lineRule="auto"/>
              <w:jc w:val="center"/>
              <w:rPr>
                <w:rFonts w:ascii="Arial" w:hAnsi="Arial"/>
                <w:bCs/>
                <w:color w:val="000000" w:themeColor="text1"/>
                <w:sz w:val="14"/>
                <w:szCs w:val="14"/>
              </w:rPr>
            </w:pPr>
            <w:r w:rsidRPr="00B73E3F">
              <w:rPr>
                <w:rFonts w:ascii="Arial" w:hAnsi="Arial"/>
                <w:bCs/>
                <w:color w:val="000000" w:themeColor="text1"/>
                <w:sz w:val="14"/>
                <w:szCs w:val="14"/>
              </w:rPr>
              <w:t>ALL</w:t>
            </w:r>
          </w:p>
        </w:tc>
        <w:tc>
          <w:tcPr>
            <w:tcW w:w="992" w:type="dxa"/>
            <w:tcBorders>
              <w:bottom w:val="single" w:sz="4" w:space="0" w:color="auto"/>
            </w:tcBorders>
            <w:noWrap/>
            <w:tcMar>
              <w:left w:w="28" w:type="dxa"/>
              <w:right w:w="28" w:type="dxa"/>
            </w:tcMar>
            <w:vAlign w:val="center"/>
          </w:tcPr>
          <w:p w14:paraId="6A0D6B3A" w14:textId="77777777" w:rsidR="00726C41" w:rsidRPr="00B73E3F" w:rsidRDefault="00726C41" w:rsidP="007F242D">
            <w:pPr>
              <w:spacing w:before="40" w:after="40" w:line="240" w:lineRule="auto"/>
              <w:jc w:val="center"/>
              <w:rPr>
                <w:rFonts w:ascii="Arial" w:hAnsi="Arial"/>
                <w:bCs/>
                <w:color w:val="000000" w:themeColor="text1"/>
                <w:sz w:val="14"/>
                <w:szCs w:val="14"/>
              </w:rPr>
            </w:pPr>
            <w:r w:rsidRPr="00B73E3F">
              <w:rPr>
                <w:rFonts w:ascii="Arial" w:hAnsi="Arial"/>
                <w:bCs/>
                <w:color w:val="000000" w:themeColor="text1"/>
                <w:sz w:val="14"/>
                <w:szCs w:val="14"/>
              </w:rPr>
              <w:t xml:space="preserve">Some benefit income </w:t>
            </w:r>
          </w:p>
        </w:tc>
        <w:tc>
          <w:tcPr>
            <w:tcW w:w="1134" w:type="dxa"/>
            <w:tcBorders>
              <w:bottom w:val="single" w:sz="4" w:space="0" w:color="auto"/>
              <w:right w:val="single" w:sz="8" w:space="0" w:color="auto"/>
            </w:tcBorders>
            <w:noWrap/>
            <w:tcMar>
              <w:left w:w="28" w:type="dxa"/>
              <w:right w:w="28" w:type="dxa"/>
            </w:tcMar>
          </w:tcPr>
          <w:p w14:paraId="1FD781E4" w14:textId="77777777" w:rsidR="00726C41" w:rsidRPr="00B73E3F" w:rsidRDefault="00726C41" w:rsidP="007F242D">
            <w:pPr>
              <w:spacing w:before="40" w:after="40" w:line="240" w:lineRule="auto"/>
              <w:jc w:val="center"/>
              <w:rPr>
                <w:rFonts w:ascii="Arial" w:hAnsi="Arial"/>
                <w:bCs/>
                <w:color w:val="000000" w:themeColor="text1"/>
                <w:sz w:val="14"/>
                <w:szCs w:val="14"/>
              </w:rPr>
            </w:pPr>
            <w:r w:rsidRPr="00B73E3F">
              <w:rPr>
                <w:rFonts w:ascii="Arial" w:hAnsi="Arial"/>
                <w:bCs/>
                <w:color w:val="000000" w:themeColor="text1"/>
                <w:sz w:val="14"/>
                <w:szCs w:val="14"/>
              </w:rPr>
              <w:t>Govt income as main source</w:t>
            </w:r>
          </w:p>
        </w:tc>
        <w:tc>
          <w:tcPr>
            <w:tcW w:w="538" w:type="dxa"/>
            <w:tcBorders>
              <w:left w:val="single" w:sz="8" w:space="0" w:color="auto"/>
              <w:bottom w:val="single" w:sz="4" w:space="0" w:color="auto"/>
            </w:tcBorders>
            <w:noWrap/>
            <w:tcMar>
              <w:left w:w="28" w:type="dxa"/>
              <w:right w:w="28" w:type="dxa"/>
            </w:tcMar>
            <w:vAlign w:val="center"/>
          </w:tcPr>
          <w:p w14:paraId="299EB7EF" w14:textId="77777777" w:rsidR="00726C41" w:rsidRPr="00B73E3F" w:rsidRDefault="00726C41" w:rsidP="007F242D">
            <w:pPr>
              <w:spacing w:before="40" w:after="40" w:line="240" w:lineRule="auto"/>
              <w:jc w:val="center"/>
              <w:rPr>
                <w:rFonts w:ascii="Arial" w:hAnsi="Arial"/>
                <w:bCs/>
                <w:color w:val="000000" w:themeColor="text1"/>
                <w:sz w:val="14"/>
                <w:szCs w:val="14"/>
              </w:rPr>
            </w:pPr>
            <w:r w:rsidRPr="00B73E3F">
              <w:rPr>
                <w:rFonts w:ascii="Arial" w:hAnsi="Arial"/>
                <w:bCs/>
                <w:color w:val="000000" w:themeColor="text1"/>
                <w:sz w:val="14"/>
                <w:szCs w:val="14"/>
              </w:rPr>
              <w:t>ALL</w:t>
            </w:r>
          </w:p>
        </w:tc>
        <w:tc>
          <w:tcPr>
            <w:tcW w:w="1609" w:type="dxa"/>
            <w:tcBorders>
              <w:bottom w:val="single" w:sz="4" w:space="0" w:color="auto"/>
            </w:tcBorders>
            <w:noWrap/>
            <w:tcMar>
              <w:left w:w="28" w:type="dxa"/>
              <w:right w:w="28" w:type="dxa"/>
            </w:tcMar>
            <w:vAlign w:val="center"/>
          </w:tcPr>
          <w:p w14:paraId="490316D4" w14:textId="77777777" w:rsidR="00726C41" w:rsidRPr="00B73E3F" w:rsidRDefault="00726C41" w:rsidP="007F242D">
            <w:pPr>
              <w:spacing w:before="40" w:after="40" w:line="240" w:lineRule="auto"/>
              <w:jc w:val="center"/>
              <w:rPr>
                <w:rFonts w:ascii="Arial" w:hAnsi="Arial"/>
                <w:bCs/>
                <w:color w:val="000000" w:themeColor="text1"/>
                <w:sz w:val="14"/>
                <w:szCs w:val="14"/>
              </w:rPr>
            </w:pPr>
            <w:r w:rsidRPr="00B73E3F">
              <w:rPr>
                <w:rFonts w:ascii="Arial" w:hAnsi="Arial"/>
                <w:bCs/>
                <w:color w:val="000000" w:themeColor="text1"/>
                <w:sz w:val="14"/>
                <w:szCs w:val="14"/>
              </w:rPr>
              <w:t>In HHs with some benefit income</w:t>
            </w:r>
          </w:p>
        </w:tc>
        <w:tc>
          <w:tcPr>
            <w:tcW w:w="1656" w:type="dxa"/>
            <w:tcBorders>
              <w:bottom w:val="single" w:sz="4" w:space="0" w:color="auto"/>
              <w:right w:val="single" w:sz="8" w:space="0" w:color="auto"/>
            </w:tcBorders>
            <w:noWrap/>
            <w:tcMar>
              <w:left w:w="28" w:type="dxa"/>
              <w:right w:w="28" w:type="dxa"/>
            </w:tcMar>
            <w:vAlign w:val="center"/>
          </w:tcPr>
          <w:p w14:paraId="168F960A" w14:textId="77777777" w:rsidR="00726C41" w:rsidRPr="00B73E3F" w:rsidRDefault="00726C41" w:rsidP="007F242D">
            <w:pPr>
              <w:spacing w:before="40" w:after="40" w:line="240" w:lineRule="auto"/>
              <w:jc w:val="center"/>
              <w:rPr>
                <w:rFonts w:ascii="Arial" w:hAnsi="Arial"/>
                <w:bCs/>
                <w:color w:val="000000" w:themeColor="text1"/>
                <w:sz w:val="14"/>
                <w:szCs w:val="14"/>
              </w:rPr>
            </w:pPr>
            <w:r w:rsidRPr="00B73E3F">
              <w:rPr>
                <w:rFonts w:ascii="Arial" w:hAnsi="Arial"/>
                <w:bCs/>
                <w:color w:val="000000" w:themeColor="text1"/>
                <w:sz w:val="14"/>
                <w:szCs w:val="14"/>
              </w:rPr>
              <w:t>In HHs with govt income as main source</w:t>
            </w:r>
          </w:p>
        </w:tc>
        <w:tc>
          <w:tcPr>
            <w:tcW w:w="831" w:type="dxa"/>
            <w:tcBorders>
              <w:left w:val="single" w:sz="8" w:space="0" w:color="auto"/>
              <w:bottom w:val="single" w:sz="4" w:space="0" w:color="auto"/>
            </w:tcBorders>
            <w:shd w:val="clear" w:color="auto" w:fill="auto"/>
            <w:noWrap/>
            <w:tcMar>
              <w:left w:w="28" w:type="dxa"/>
              <w:right w:w="28" w:type="dxa"/>
            </w:tcMar>
            <w:vAlign w:val="center"/>
          </w:tcPr>
          <w:p w14:paraId="1D7BBB00" w14:textId="77777777" w:rsidR="00726C41" w:rsidRPr="00B73E3F" w:rsidRDefault="00726C41" w:rsidP="007F242D">
            <w:pPr>
              <w:spacing w:before="40" w:after="40" w:line="240" w:lineRule="auto"/>
              <w:jc w:val="center"/>
              <w:rPr>
                <w:rFonts w:ascii="Arial" w:hAnsi="Arial"/>
                <w:bCs/>
                <w:color w:val="000000" w:themeColor="text1"/>
                <w:sz w:val="14"/>
                <w:szCs w:val="14"/>
              </w:rPr>
            </w:pPr>
            <w:r w:rsidRPr="00B73E3F">
              <w:rPr>
                <w:rFonts w:ascii="Arial" w:hAnsi="Arial"/>
                <w:bCs/>
                <w:color w:val="000000" w:themeColor="text1"/>
                <w:sz w:val="14"/>
                <w:szCs w:val="14"/>
              </w:rPr>
              <w:t>ALL</w:t>
            </w:r>
          </w:p>
        </w:tc>
        <w:tc>
          <w:tcPr>
            <w:tcW w:w="703" w:type="dxa"/>
            <w:tcBorders>
              <w:bottom w:val="single" w:sz="4" w:space="0" w:color="auto"/>
            </w:tcBorders>
            <w:shd w:val="clear" w:color="auto" w:fill="auto"/>
            <w:noWrap/>
            <w:tcMar>
              <w:left w:w="28" w:type="dxa"/>
              <w:right w:w="28" w:type="dxa"/>
            </w:tcMar>
            <w:vAlign w:val="center"/>
          </w:tcPr>
          <w:p w14:paraId="2EC1BFC6" w14:textId="77777777" w:rsidR="00726C41" w:rsidRPr="00B73E3F" w:rsidRDefault="00726C41" w:rsidP="007F242D">
            <w:pPr>
              <w:spacing w:before="40" w:after="40" w:line="240" w:lineRule="auto"/>
              <w:jc w:val="center"/>
              <w:rPr>
                <w:rFonts w:ascii="Arial" w:hAnsi="Arial"/>
                <w:bCs/>
                <w:color w:val="000000" w:themeColor="text1"/>
                <w:sz w:val="14"/>
                <w:szCs w:val="14"/>
              </w:rPr>
            </w:pPr>
            <w:r w:rsidRPr="00B73E3F">
              <w:rPr>
                <w:rFonts w:ascii="Arial" w:hAnsi="Arial"/>
                <w:bCs/>
                <w:color w:val="000000" w:themeColor="text1"/>
                <w:sz w:val="14"/>
                <w:szCs w:val="14"/>
              </w:rPr>
              <w:t>renters</w:t>
            </w:r>
          </w:p>
        </w:tc>
        <w:tc>
          <w:tcPr>
            <w:tcW w:w="849" w:type="dxa"/>
            <w:vMerge/>
            <w:tcBorders>
              <w:bottom w:val="single" w:sz="4" w:space="0" w:color="auto"/>
            </w:tcBorders>
            <w:shd w:val="clear" w:color="auto" w:fill="auto"/>
            <w:tcMar>
              <w:left w:w="57" w:type="dxa"/>
              <w:right w:w="57" w:type="dxa"/>
            </w:tcMar>
            <w:vAlign w:val="center"/>
          </w:tcPr>
          <w:p w14:paraId="59E6E16D" w14:textId="77777777" w:rsidR="00726C41" w:rsidRPr="00B73E3F" w:rsidRDefault="00726C41" w:rsidP="007F242D">
            <w:pPr>
              <w:spacing w:before="40" w:after="40" w:line="240" w:lineRule="auto"/>
              <w:jc w:val="center"/>
              <w:rPr>
                <w:rFonts w:ascii="Arial" w:hAnsi="Arial"/>
                <w:bCs/>
                <w:color w:val="000000" w:themeColor="text1"/>
                <w:sz w:val="14"/>
                <w:szCs w:val="14"/>
              </w:rPr>
            </w:pPr>
          </w:p>
        </w:tc>
      </w:tr>
      <w:tr w:rsidR="00726C41" w:rsidRPr="00B73E3F" w14:paraId="7CBD25BA" w14:textId="77777777" w:rsidTr="007F242D">
        <w:trPr>
          <w:jc w:val="center"/>
        </w:trPr>
        <w:tc>
          <w:tcPr>
            <w:tcW w:w="567" w:type="dxa"/>
            <w:tcMar>
              <w:left w:w="57" w:type="dxa"/>
              <w:right w:w="57" w:type="dxa"/>
            </w:tcMar>
            <w:vAlign w:val="center"/>
          </w:tcPr>
          <w:p w14:paraId="33013744" w14:textId="77777777" w:rsidR="00726C41" w:rsidRPr="00B73E3F" w:rsidRDefault="00726C41" w:rsidP="007F242D">
            <w:pPr>
              <w:spacing w:before="40" w:after="40" w:line="240" w:lineRule="auto"/>
              <w:jc w:val="center"/>
              <w:rPr>
                <w:rFonts w:ascii="Arial" w:hAnsi="Arial"/>
                <w:bCs/>
                <w:color w:val="000000" w:themeColor="text1"/>
                <w:sz w:val="14"/>
                <w:szCs w:val="14"/>
              </w:rPr>
            </w:pPr>
            <w:r w:rsidRPr="00B73E3F">
              <w:rPr>
                <w:rFonts w:ascii="Arial" w:hAnsi="Arial"/>
                <w:bCs/>
                <w:color w:val="000000" w:themeColor="text1"/>
                <w:sz w:val="14"/>
                <w:szCs w:val="14"/>
              </w:rPr>
              <w:t>21</w:t>
            </w:r>
          </w:p>
        </w:tc>
        <w:tc>
          <w:tcPr>
            <w:tcW w:w="992" w:type="dxa"/>
            <w:tcMar>
              <w:left w:w="57" w:type="dxa"/>
              <w:right w:w="57" w:type="dxa"/>
            </w:tcMar>
            <w:vAlign w:val="center"/>
          </w:tcPr>
          <w:p w14:paraId="50B1FB93" w14:textId="77777777" w:rsidR="00726C41" w:rsidRPr="00B73E3F" w:rsidRDefault="00726C41" w:rsidP="007F242D">
            <w:pPr>
              <w:spacing w:before="40" w:after="40" w:line="240" w:lineRule="auto"/>
              <w:jc w:val="center"/>
              <w:rPr>
                <w:rFonts w:ascii="Arial" w:hAnsi="Arial"/>
                <w:bCs/>
                <w:color w:val="000000" w:themeColor="text1"/>
                <w:sz w:val="14"/>
                <w:szCs w:val="14"/>
              </w:rPr>
            </w:pPr>
            <w:r w:rsidRPr="00B73E3F">
              <w:rPr>
                <w:rFonts w:ascii="Arial" w:hAnsi="Arial"/>
                <w:bCs/>
                <w:color w:val="000000" w:themeColor="text1"/>
                <w:sz w:val="14"/>
                <w:szCs w:val="14"/>
              </w:rPr>
              <w:t>46</w:t>
            </w:r>
          </w:p>
        </w:tc>
        <w:tc>
          <w:tcPr>
            <w:tcW w:w="1134" w:type="dxa"/>
            <w:tcBorders>
              <w:right w:val="single" w:sz="8" w:space="0" w:color="auto"/>
            </w:tcBorders>
          </w:tcPr>
          <w:p w14:paraId="570D285E" w14:textId="77777777" w:rsidR="00726C41" w:rsidRPr="00B73E3F" w:rsidRDefault="00726C41" w:rsidP="007F242D">
            <w:pPr>
              <w:spacing w:before="40" w:after="40" w:line="240" w:lineRule="auto"/>
              <w:jc w:val="center"/>
              <w:rPr>
                <w:rFonts w:ascii="Arial" w:hAnsi="Arial"/>
                <w:bCs/>
                <w:color w:val="000000" w:themeColor="text1"/>
                <w:sz w:val="14"/>
                <w:szCs w:val="14"/>
              </w:rPr>
            </w:pPr>
            <w:r w:rsidRPr="00B73E3F">
              <w:rPr>
                <w:rFonts w:ascii="Arial" w:hAnsi="Arial"/>
                <w:bCs/>
                <w:color w:val="000000" w:themeColor="text1"/>
                <w:sz w:val="14"/>
                <w:szCs w:val="14"/>
              </w:rPr>
              <w:t>48</w:t>
            </w:r>
          </w:p>
        </w:tc>
        <w:tc>
          <w:tcPr>
            <w:tcW w:w="538" w:type="dxa"/>
            <w:tcBorders>
              <w:left w:val="single" w:sz="8" w:space="0" w:color="auto"/>
            </w:tcBorders>
            <w:tcMar>
              <w:left w:w="57" w:type="dxa"/>
              <w:right w:w="57" w:type="dxa"/>
            </w:tcMar>
            <w:vAlign w:val="center"/>
          </w:tcPr>
          <w:p w14:paraId="2ED2828E" w14:textId="77777777" w:rsidR="00726C41" w:rsidRPr="00B73E3F" w:rsidRDefault="00726C41" w:rsidP="007F242D">
            <w:pPr>
              <w:spacing w:before="40" w:after="40" w:line="240" w:lineRule="auto"/>
              <w:jc w:val="center"/>
              <w:rPr>
                <w:rFonts w:ascii="Arial" w:hAnsi="Arial"/>
                <w:bCs/>
                <w:color w:val="000000" w:themeColor="text1"/>
                <w:sz w:val="14"/>
                <w:szCs w:val="14"/>
              </w:rPr>
            </w:pPr>
            <w:r w:rsidRPr="00B73E3F">
              <w:rPr>
                <w:rFonts w:ascii="Arial" w:hAnsi="Arial"/>
                <w:bCs/>
                <w:color w:val="000000" w:themeColor="text1"/>
                <w:sz w:val="14"/>
                <w:szCs w:val="14"/>
              </w:rPr>
              <w:t>13</w:t>
            </w:r>
          </w:p>
        </w:tc>
        <w:tc>
          <w:tcPr>
            <w:tcW w:w="1609" w:type="dxa"/>
            <w:tcMar>
              <w:left w:w="57" w:type="dxa"/>
              <w:right w:w="57" w:type="dxa"/>
            </w:tcMar>
            <w:vAlign w:val="center"/>
          </w:tcPr>
          <w:p w14:paraId="5CE74458" w14:textId="77777777" w:rsidR="00726C41" w:rsidRPr="00B73E3F" w:rsidRDefault="00726C41" w:rsidP="007F242D">
            <w:pPr>
              <w:spacing w:before="40" w:after="40" w:line="240" w:lineRule="auto"/>
              <w:jc w:val="center"/>
              <w:rPr>
                <w:rFonts w:ascii="Arial" w:hAnsi="Arial"/>
                <w:bCs/>
                <w:color w:val="000000" w:themeColor="text1"/>
                <w:sz w:val="14"/>
                <w:szCs w:val="14"/>
              </w:rPr>
            </w:pPr>
            <w:r w:rsidRPr="00B73E3F">
              <w:rPr>
                <w:rFonts w:ascii="Arial" w:hAnsi="Arial"/>
                <w:bCs/>
                <w:color w:val="000000" w:themeColor="text1"/>
                <w:sz w:val="14"/>
                <w:szCs w:val="14"/>
              </w:rPr>
              <w:t>35</w:t>
            </w:r>
          </w:p>
        </w:tc>
        <w:tc>
          <w:tcPr>
            <w:tcW w:w="1656" w:type="dxa"/>
            <w:tcBorders>
              <w:right w:val="single" w:sz="8" w:space="0" w:color="auto"/>
            </w:tcBorders>
            <w:tcMar>
              <w:left w:w="57" w:type="dxa"/>
              <w:right w:w="57" w:type="dxa"/>
            </w:tcMar>
            <w:vAlign w:val="center"/>
          </w:tcPr>
          <w:p w14:paraId="2F35DE1A" w14:textId="77777777" w:rsidR="00726C41" w:rsidRPr="00B73E3F" w:rsidRDefault="00726C41" w:rsidP="007F242D">
            <w:pPr>
              <w:spacing w:before="40" w:after="40" w:line="240" w:lineRule="auto"/>
              <w:jc w:val="center"/>
              <w:rPr>
                <w:rFonts w:ascii="Arial" w:hAnsi="Arial"/>
                <w:bCs/>
                <w:color w:val="000000" w:themeColor="text1"/>
                <w:sz w:val="14"/>
                <w:szCs w:val="14"/>
              </w:rPr>
            </w:pPr>
            <w:r w:rsidRPr="00B73E3F">
              <w:rPr>
                <w:rFonts w:ascii="Arial" w:hAnsi="Arial"/>
                <w:bCs/>
                <w:color w:val="000000" w:themeColor="text1"/>
                <w:sz w:val="14"/>
                <w:szCs w:val="14"/>
              </w:rPr>
              <w:t>42</w:t>
            </w:r>
          </w:p>
        </w:tc>
        <w:tc>
          <w:tcPr>
            <w:tcW w:w="831" w:type="dxa"/>
            <w:tcBorders>
              <w:left w:val="single" w:sz="8" w:space="0" w:color="auto"/>
            </w:tcBorders>
            <w:shd w:val="clear" w:color="auto" w:fill="auto"/>
            <w:tcMar>
              <w:left w:w="57" w:type="dxa"/>
              <w:right w:w="57" w:type="dxa"/>
            </w:tcMar>
            <w:vAlign w:val="center"/>
          </w:tcPr>
          <w:p w14:paraId="40966822" w14:textId="77777777" w:rsidR="00726C41" w:rsidRPr="00B73E3F" w:rsidRDefault="00726C41" w:rsidP="007F242D">
            <w:pPr>
              <w:spacing w:before="40" w:after="40" w:line="240" w:lineRule="auto"/>
              <w:jc w:val="center"/>
              <w:rPr>
                <w:rFonts w:ascii="Arial" w:hAnsi="Arial"/>
                <w:bCs/>
                <w:color w:val="000000" w:themeColor="text1"/>
                <w:sz w:val="14"/>
                <w:szCs w:val="14"/>
              </w:rPr>
            </w:pPr>
            <w:r w:rsidRPr="00B73E3F">
              <w:rPr>
                <w:rFonts w:ascii="Arial" w:hAnsi="Arial"/>
                <w:bCs/>
                <w:color w:val="000000" w:themeColor="text1"/>
                <w:sz w:val="14"/>
                <w:szCs w:val="14"/>
              </w:rPr>
              <w:t>3</w:t>
            </w:r>
          </w:p>
        </w:tc>
        <w:tc>
          <w:tcPr>
            <w:tcW w:w="703" w:type="dxa"/>
            <w:shd w:val="clear" w:color="auto" w:fill="auto"/>
            <w:tcMar>
              <w:left w:w="57" w:type="dxa"/>
              <w:right w:w="57" w:type="dxa"/>
            </w:tcMar>
            <w:vAlign w:val="center"/>
          </w:tcPr>
          <w:p w14:paraId="6525AE46" w14:textId="77777777" w:rsidR="00726C41" w:rsidRPr="00B73E3F" w:rsidRDefault="00726C41" w:rsidP="007F242D">
            <w:pPr>
              <w:spacing w:before="40" w:after="40" w:line="240" w:lineRule="auto"/>
              <w:jc w:val="center"/>
              <w:rPr>
                <w:rFonts w:ascii="Arial" w:hAnsi="Arial"/>
                <w:bCs/>
                <w:color w:val="000000" w:themeColor="text1"/>
                <w:sz w:val="14"/>
                <w:szCs w:val="14"/>
              </w:rPr>
            </w:pPr>
            <w:r w:rsidRPr="00B73E3F">
              <w:rPr>
                <w:rFonts w:ascii="Arial" w:hAnsi="Arial"/>
                <w:bCs/>
                <w:color w:val="000000" w:themeColor="text1"/>
                <w:sz w:val="14"/>
                <w:szCs w:val="14"/>
              </w:rPr>
              <w:t>12</w:t>
            </w:r>
          </w:p>
        </w:tc>
        <w:tc>
          <w:tcPr>
            <w:tcW w:w="849" w:type="dxa"/>
            <w:shd w:val="clear" w:color="auto" w:fill="auto"/>
            <w:tcMar>
              <w:left w:w="57" w:type="dxa"/>
              <w:right w:w="57" w:type="dxa"/>
            </w:tcMar>
            <w:vAlign w:val="center"/>
          </w:tcPr>
          <w:p w14:paraId="719BB008" w14:textId="77777777" w:rsidR="00726C41" w:rsidRPr="00B73E3F" w:rsidRDefault="00726C41" w:rsidP="007F242D">
            <w:pPr>
              <w:spacing w:before="40" w:after="40" w:line="240" w:lineRule="auto"/>
              <w:jc w:val="center"/>
              <w:rPr>
                <w:rFonts w:ascii="Arial" w:hAnsi="Arial"/>
                <w:bCs/>
                <w:color w:val="000000" w:themeColor="text1"/>
                <w:sz w:val="14"/>
                <w:szCs w:val="14"/>
              </w:rPr>
            </w:pPr>
            <w:r w:rsidRPr="00B73E3F">
              <w:rPr>
                <w:rFonts w:ascii="Arial" w:hAnsi="Arial"/>
                <w:bCs/>
                <w:color w:val="000000" w:themeColor="text1"/>
                <w:sz w:val="14"/>
                <w:szCs w:val="14"/>
              </w:rPr>
              <w:t>9</w:t>
            </w:r>
          </w:p>
        </w:tc>
      </w:tr>
    </w:tbl>
    <w:p w14:paraId="7F5D5677" w14:textId="266B17F4" w:rsidR="00726C41" w:rsidRPr="00B73E3F" w:rsidRDefault="00726C41" w:rsidP="00726C41">
      <w:pPr>
        <w:spacing w:before="60" w:after="0" w:line="240" w:lineRule="auto"/>
        <w:ind w:left="142"/>
        <w:rPr>
          <w:rFonts w:ascii="Arial" w:hAnsi="Arial"/>
          <w:bCs/>
          <w:color w:val="000000" w:themeColor="text1"/>
          <w:sz w:val="16"/>
          <w:szCs w:val="18"/>
        </w:rPr>
      </w:pPr>
      <w:r w:rsidRPr="00B73E3F">
        <w:rPr>
          <w:rFonts w:ascii="Arial" w:hAnsi="Arial"/>
          <w:bCs/>
          <w:color w:val="000000" w:themeColor="text1"/>
          <w:sz w:val="16"/>
          <w:szCs w:val="18"/>
          <w:u w:val="single"/>
        </w:rPr>
        <w:t>Note for Table B.</w:t>
      </w:r>
      <w:r w:rsidR="00914104">
        <w:rPr>
          <w:rFonts w:ascii="Arial" w:hAnsi="Arial"/>
          <w:bCs/>
          <w:color w:val="000000" w:themeColor="text1"/>
          <w:sz w:val="16"/>
          <w:szCs w:val="18"/>
          <w:u w:val="single"/>
        </w:rPr>
        <w:t>4</w:t>
      </w:r>
      <w:r w:rsidRPr="00B73E3F">
        <w:rPr>
          <w:rFonts w:ascii="Arial" w:hAnsi="Arial"/>
          <w:bCs/>
          <w:color w:val="000000" w:themeColor="text1"/>
          <w:sz w:val="16"/>
          <w:szCs w:val="18"/>
          <w:u w:val="single"/>
        </w:rPr>
        <w:t>:</w:t>
      </w:r>
      <w:r w:rsidRPr="00B73E3F">
        <w:rPr>
          <w:rFonts w:ascii="Arial" w:hAnsi="Arial"/>
          <w:bCs/>
          <w:color w:val="000000" w:themeColor="text1"/>
          <w:sz w:val="16"/>
          <w:szCs w:val="18"/>
        </w:rPr>
        <w:t xml:space="preserve"> The rates for beneficiary households and older New Zealanders who rent are based on relatively small sub-samples of around 700 households in each case. The sampling errors (95% CI) will be large. This means that the hardship rates for these groups should not be taken as reliable precision estimates, though they are still reliable enough to support the conclusions above. This analysis is possible now because of the much higher sample size for HES 2018-19.</w:t>
      </w:r>
    </w:p>
    <w:p w14:paraId="3ACB03D9" w14:textId="77777777" w:rsidR="00726C41" w:rsidRPr="00B73E3F" w:rsidRDefault="00726C41" w:rsidP="00726C41">
      <w:pPr>
        <w:spacing w:after="0" w:line="240" w:lineRule="auto"/>
        <w:jc w:val="center"/>
        <w:rPr>
          <w:rFonts w:ascii="Arial" w:hAnsi="Arial"/>
          <w:b/>
          <w:color w:val="000000" w:themeColor="text1"/>
          <w:sz w:val="18"/>
          <w:szCs w:val="18"/>
        </w:rPr>
      </w:pPr>
    </w:p>
    <w:p w14:paraId="0084CB20" w14:textId="77777777" w:rsidR="00726C41" w:rsidRDefault="00726C41">
      <w:pPr>
        <w:spacing w:after="0" w:line="240" w:lineRule="auto"/>
        <w:rPr>
          <w:rFonts w:ascii="Arial" w:hAnsi="Arial"/>
          <w:b/>
          <w:color w:val="FF0000"/>
          <w:sz w:val="28"/>
          <w:szCs w:val="28"/>
        </w:rPr>
      </w:pPr>
      <w:r>
        <w:rPr>
          <w:rFonts w:ascii="Arial" w:hAnsi="Arial"/>
          <w:b/>
          <w:color w:val="FF0000"/>
          <w:sz w:val="28"/>
          <w:szCs w:val="28"/>
        </w:rPr>
        <w:br w:type="page"/>
      </w:r>
    </w:p>
    <w:p w14:paraId="47B63CEB" w14:textId="6DF1AA24" w:rsidR="0026612F" w:rsidRPr="00F83F6A" w:rsidRDefault="006E2319" w:rsidP="00845EBC">
      <w:pPr>
        <w:spacing w:after="0" w:line="240" w:lineRule="auto"/>
        <w:rPr>
          <w:rFonts w:ascii="Arial" w:hAnsi="Arial"/>
          <w:b/>
          <w:color w:val="FF0000"/>
          <w:sz w:val="32"/>
          <w:szCs w:val="32"/>
        </w:rPr>
      </w:pPr>
      <w:r w:rsidRPr="00C2206C">
        <w:rPr>
          <w:rFonts w:ascii="Arial" w:hAnsi="Arial"/>
          <w:b/>
          <w:color w:val="000000"/>
          <w:sz w:val="32"/>
          <w:szCs w:val="32"/>
        </w:rPr>
        <w:t xml:space="preserve">Section </w:t>
      </w:r>
      <w:r w:rsidR="00F83F6A">
        <w:rPr>
          <w:rFonts w:ascii="Arial" w:hAnsi="Arial"/>
          <w:b/>
          <w:color w:val="000000"/>
          <w:sz w:val="32"/>
          <w:szCs w:val="32"/>
        </w:rPr>
        <w:t>C</w:t>
      </w:r>
      <w:r w:rsidR="00463D58">
        <w:rPr>
          <w:rFonts w:ascii="Arial" w:hAnsi="Arial"/>
          <w:b/>
          <w:color w:val="000000"/>
          <w:sz w:val="32"/>
          <w:szCs w:val="32"/>
        </w:rPr>
        <w:t xml:space="preserve"> - </w:t>
      </w:r>
      <w:r w:rsidR="006A427C" w:rsidRPr="00320938">
        <w:rPr>
          <w:rFonts w:ascii="Arial" w:hAnsi="Arial"/>
          <w:b/>
          <w:sz w:val="32"/>
          <w:szCs w:val="32"/>
        </w:rPr>
        <w:t xml:space="preserve">What does </w:t>
      </w:r>
      <w:r w:rsidR="00817DB9" w:rsidRPr="00320938">
        <w:rPr>
          <w:rFonts w:ascii="Arial" w:hAnsi="Arial"/>
          <w:b/>
          <w:sz w:val="32"/>
          <w:szCs w:val="32"/>
        </w:rPr>
        <w:t>poverty</w:t>
      </w:r>
      <w:r w:rsidR="006A427C" w:rsidRPr="00320938">
        <w:rPr>
          <w:rFonts w:ascii="Arial" w:hAnsi="Arial"/>
          <w:b/>
          <w:sz w:val="32"/>
          <w:szCs w:val="32"/>
        </w:rPr>
        <w:t xml:space="preserve"> look like for children in households identified</w:t>
      </w:r>
      <w:r w:rsidR="005A3145" w:rsidRPr="00320938">
        <w:rPr>
          <w:rFonts w:ascii="Arial" w:hAnsi="Arial"/>
          <w:b/>
          <w:sz w:val="32"/>
          <w:szCs w:val="32"/>
        </w:rPr>
        <w:t xml:space="preserve"> as poor?</w:t>
      </w:r>
      <w:r w:rsidR="00F83F6A">
        <w:rPr>
          <w:rFonts w:ascii="Arial" w:hAnsi="Arial"/>
          <w:b/>
          <w:sz w:val="32"/>
          <w:szCs w:val="32"/>
        </w:rPr>
        <w:t xml:space="preserve"> </w:t>
      </w:r>
    </w:p>
    <w:p w14:paraId="354BCCBA" w14:textId="77777777" w:rsidR="007D3ED8" w:rsidRPr="00320938" w:rsidRDefault="007D3ED8" w:rsidP="004B51BA">
      <w:pPr>
        <w:spacing w:after="0" w:line="240" w:lineRule="auto"/>
        <w:rPr>
          <w:rFonts w:ascii="Arial" w:hAnsi="Arial"/>
          <w:sz w:val="28"/>
          <w:szCs w:val="28"/>
        </w:rPr>
      </w:pPr>
    </w:p>
    <w:p w14:paraId="37F9CEBE" w14:textId="4B7F3921" w:rsidR="008815CB" w:rsidRDefault="006E0859" w:rsidP="008815CB">
      <w:pPr>
        <w:spacing w:after="0" w:line="240" w:lineRule="auto"/>
        <w:rPr>
          <w:rFonts w:ascii="Arial" w:hAnsi="Arial"/>
        </w:rPr>
      </w:pPr>
      <w:r>
        <w:rPr>
          <w:rFonts w:ascii="Arial" w:hAnsi="Arial"/>
        </w:rPr>
        <w:t xml:space="preserve">This section uses </w:t>
      </w:r>
      <w:r w:rsidR="00367256">
        <w:rPr>
          <w:rFonts w:ascii="Arial" w:hAnsi="Arial"/>
        </w:rPr>
        <w:t xml:space="preserve">information about </w:t>
      </w:r>
      <w:r w:rsidR="0040776E">
        <w:rPr>
          <w:rFonts w:ascii="Arial" w:hAnsi="Arial"/>
        </w:rPr>
        <w:t xml:space="preserve">aspects of </w:t>
      </w:r>
      <w:r w:rsidR="00367256">
        <w:rPr>
          <w:rFonts w:ascii="Arial" w:hAnsi="Arial"/>
        </w:rPr>
        <w:t xml:space="preserve">the day-to-day living standards </w:t>
      </w:r>
      <w:r w:rsidR="00A65B73">
        <w:rPr>
          <w:rFonts w:ascii="Arial" w:hAnsi="Arial"/>
        </w:rPr>
        <w:t xml:space="preserve">of </w:t>
      </w:r>
      <w:r w:rsidR="00367256">
        <w:rPr>
          <w:rFonts w:ascii="Arial" w:hAnsi="Arial"/>
        </w:rPr>
        <w:t>children and the households</w:t>
      </w:r>
      <w:r w:rsidR="00A65B73">
        <w:rPr>
          <w:rFonts w:ascii="Arial" w:hAnsi="Arial"/>
        </w:rPr>
        <w:t xml:space="preserve"> in which they </w:t>
      </w:r>
      <w:r w:rsidR="00367256">
        <w:rPr>
          <w:rFonts w:ascii="Arial" w:hAnsi="Arial"/>
        </w:rPr>
        <w:t>live to give a picture of what poverty looks like for children in households identified as poor</w:t>
      </w:r>
      <w:r w:rsidR="00246705">
        <w:rPr>
          <w:rFonts w:ascii="Arial" w:hAnsi="Arial"/>
        </w:rPr>
        <w:t xml:space="preserve"> using selected official CPRA measures</w:t>
      </w:r>
      <w:r w:rsidR="00685918">
        <w:rPr>
          <w:rFonts w:ascii="Arial" w:hAnsi="Arial"/>
        </w:rPr>
        <w:t>: children in households in material hardship; children in low-income households; children in households</w:t>
      </w:r>
      <w:r w:rsidR="002901AB">
        <w:rPr>
          <w:rFonts w:ascii="Arial" w:hAnsi="Arial"/>
        </w:rPr>
        <w:t xml:space="preserve"> that are both low-income and in hardship.</w:t>
      </w:r>
    </w:p>
    <w:p w14:paraId="057D1A55" w14:textId="77777777" w:rsidR="008815CB" w:rsidRDefault="008815CB" w:rsidP="008815CB">
      <w:pPr>
        <w:spacing w:after="0" w:line="240" w:lineRule="auto"/>
        <w:rPr>
          <w:rFonts w:ascii="Arial" w:hAnsi="Arial"/>
        </w:rPr>
      </w:pPr>
    </w:p>
    <w:p w14:paraId="43DDE894" w14:textId="633D3BD2" w:rsidR="00320938" w:rsidRDefault="00B6042C" w:rsidP="007B1F21">
      <w:pPr>
        <w:spacing w:after="0" w:line="240" w:lineRule="auto"/>
        <w:rPr>
          <w:rFonts w:ascii="Arial" w:hAnsi="Arial"/>
        </w:rPr>
      </w:pPr>
      <w:r>
        <w:rPr>
          <w:rFonts w:ascii="Arial" w:hAnsi="Arial"/>
        </w:rPr>
        <w:t>A key theme of the report is that t</w:t>
      </w:r>
      <w:r w:rsidR="00226D46">
        <w:rPr>
          <w:rFonts w:ascii="Arial" w:hAnsi="Arial"/>
        </w:rPr>
        <w:t xml:space="preserve">he </w:t>
      </w:r>
      <w:r w:rsidR="007954E1">
        <w:rPr>
          <w:rFonts w:ascii="Arial" w:hAnsi="Arial"/>
        </w:rPr>
        <w:t xml:space="preserve">day-to-day </w:t>
      </w:r>
      <w:r w:rsidR="00817DB9">
        <w:rPr>
          <w:rFonts w:ascii="Arial" w:hAnsi="Arial"/>
        </w:rPr>
        <w:t xml:space="preserve">picture of poverty </w:t>
      </w:r>
      <w:r w:rsidR="00A9474B">
        <w:rPr>
          <w:rFonts w:ascii="Arial" w:hAnsi="Arial"/>
        </w:rPr>
        <w:t>is different depending on whether a material hardship or a low-income approach is used</w:t>
      </w:r>
      <w:r w:rsidR="007954E1">
        <w:rPr>
          <w:rFonts w:ascii="Arial" w:hAnsi="Arial"/>
        </w:rPr>
        <w:t xml:space="preserve"> for measurement</w:t>
      </w:r>
      <w:r w:rsidR="00367256">
        <w:rPr>
          <w:rFonts w:ascii="Arial" w:hAnsi="Arial"/>
        </w:rPr>
        <w:t>, even when the two groups are of similar size (eg comparing those in material hardship (1</w:t>
      </w:r>
      <w:r w:rsidR="009F539B">
        <w:rPr>
          <w:rFonts w:ascii="Arial" w:hAnsi="Arial"/>
        </w:rPr>
        <w:t>3</w:t>
      </w:r>
      <w:r w:rsidR="00367256">
        <w:rPr>
          <w:rFonts w:ascii="Arial" w:hAnsi="Arial"/>
        </w:rPr>
        <w:t>%) and those in households with incomes below 40% AHC (1</w:t>
      </w:r>
      <w:r w:rsidR="009F539B">
        <w:rPr>
          <w:rFonts w:ascii="Arial" w:hAnsi="Arial"/>
        </w:rPr>
        <w:t>4</w:t>
      </w:r>
      <w:r w:rsidR="00367256">
        <w:rPr>
          <w:rFonts w:ascii="Arial" w:hAnsi="Arial"/>
        </w:rPr>
        <w:t>%))</w:t>
      </w:r>
      <w:r w:rsidR="0029109B">
        <w:rPr>
          <w:rFonts w:ascii="Arial" w:hAnsi="Arial"/>
        </w:rPr>
        <w:t xml:space="preserve"> </w:t>
      </w:r>
      <w:r w:rsidR="009F539B">
        <w:rPr>
          <w:rFonts w:ascii="Arial" w:hAnsi="Arial"/>
        </w:rPr>
        <w:t xml:space="preserve">in HES </w:t>
      </w:r>
      <w:r w:rsidR="00C74261">
        <w:rPr>
          <w:rFonts w:ascii="Arial" w:hAnsi="Arial"/>
        </w:rPr>
        <w:t>2018-19</w:t>
      </w:r>
      <w:r w:rsidR="009F539B">
        <w:rPr>
          <w:rFonts w:ascii="Arial" w:hAnsi="Arial"/>
        </w:rPr>
        <w:t xml:space="preserve">. </w:t>
      </w:r>
      <w:r w:rsidR="007B1F21">
        <w:rPr>
          <w:rFonts w:ascii="Arial" w:hAnsi="Arial"/>
        </w:rPr>
        <w:t xml:space="preserve">There are two reasons for this difference. </w:t>
      </w:r>
    </w:p>
    <w:p w14:paraId="3330608A" w14:textId="77777777" w:rsidR="00320938" w:rsidRDefault="00320938" w:rsidP="007B1F21">
      <w:pPr>
        <w:spacing w:after="0" w:line="240" w:lineRule="auto"/>
        <w:rPr>
          <w:rFonts w:ascii="Arial" w:hAnsi="Arial"/>
        </w:rPr>
      </w:pPr>
    </w:p>
    <w:p w14:paraId="61F461C0" w14:textId="0F2085E4" w:rsidR="00457FC6" w:rsidRDefault="008815CB" w:rsidP="007B1F21">
      <w:pPr>
        <w:spacing w:after="0" w:line="240" w:lineRule="auto"/>
        <w:rPr>
          <w:rFonts w:ascii="Arial" w:hAnsi="Arial"/>
        </w:rPr>
      </w:pPr>
      <w:r w:rsidRPr="00B6042C">
        <w:rPr>
          <w:rFonts w:ascii="Arial" w:hAnsi="Arial"/>
          <w:u w:val="single"/>
        </w:rPr>
        <w:t>First</w:t>
      </w:r>
      <w:r w:rsidRPr="00A65B73">
        <w:rPr>
          <w:rFonts w:ascii="Arial" w:hAnsi="Arial"/>
        </w:rPr>
        <w:t xml:space="preserve">, as discussed in the </w:t>
      </w:r>
      <w:r w:rsidR="009F539B">
        <w:rPr>
          <w:rFonts w:ascii="Arial" w:hAnsi="Arial"/>
        </w:rPr>
        <w:t>Section A</w:t>
      </w:r>
      <w:r w:rsidRPr="00A65B73">
        <w:rPr>
          <w:rFonts w:ascii="Arial" w:hAnsi="Arial"/>
        </w:rPr>
        <w:t xml:space="preserve">, there are factors in addition to </w:t>
      </w:r>
      <w:r w:rsidR="00457FC6">
        <w:rPr>
          <w:rFonts w:ascii="Arial" w:hAnsi="Arial"/>
        </w:rPr>
        <w:t xml:space="preserve">current </w:t>
      </w:r>
      <w:r w:rsidRPr="00A65B73">
        <w:rPr>
          <w:rFonts w:ascii="Arial" w:hAnsi="Arial"/>
        </w:rPr>
        <w:t xml:space="preserve">household income that impact on the actual day-to-day living standards of households. </w:t>
      </w:r>
      <w:r w:rsidR="00A65B73">
        <w:rPr>
          <w:rFonts w:ascii="Arial" w:hAnsi="Arial"/>
        </w:rPr>
        <w:t>As a result</w:t>
      </w:r>
      <w:r w:rsidR="00457FC6">
        <w:rPr>
          <w:rFonts w:ascii="Arial" w:hAnsi="Arial"/>
        </w:rPr>
        <w:t>:</w:t>
      </w:r>
    </w:p>
    <w:p w14:paraId="7756F7DC" w14:textId="77777777" w:rsidR="00457FC6" w:rsidRPr="007B1F21" w:rsidRDefault="00A65B73" w:rsidP="00C92DEA">
      <w:pPr>
        <w:pStyle w:val="ListParagraph"/>
        <w:numPr>
          <w:ilvl w:val="0"/>
          <w:numId w:val="34"/>
        </w:numPr>
        <w:spacing w:before="120" w:after="0" w:line="240" w:lineRule="auto"/>
        <w:ind w:left="714" w:hanging="357"/>
        <w:contextualSpacing w:val="0"/>
        <w:rPr>
          <w:rFonts w:ascii="Arial" w:hAnsi="Arial"/>
        </w:rPr>
      </w:pPr>
      <w:r w:rsidRPr="007B1F21">
        <w:rPr>
          <w:rFonts w:ascii="Arial" w:hAnsi="Arial"/>
          <w:i/>
          <w:iCs/>
        </w:rPr>
        <w:t>n</w:t>
      </w:r>
      <w:r w:rsidR="008815CB" w:rsidRPr="007B1F21">
        <w:rPr>
          <w:rFonts w:ascii="Arial" w:hAnsi="Arial"/>
          <w:i/>
          <w:iCs/>
        </w:rPr>
        <w:t>ot all low-income households are in hardship</w:t>
      </w:r>
      <w:r w:rsidR="00457FC6" w:rsidRPr="007B1F21">
        <w:rPr>
          <w:rFonts w:ascii="Arial" w:hAnsi="Arial"/>
        </w:rPr>
        <w:t xml:space="preserve"> (eg their past income could have been higher and they now have savings to draw on</w:t>
      </w:r>
      <w:r w:rsidR="00B558B4" w:rsidRPr="007B1F21">
        <w:rPr>
          <w:rFonts w:ascii="Arial" w:hAnsi="Arial"/>
        </w:rPr>
        <w:t>;</w:t>
      </w:r>
      <w:r w:rsidR="00457FC6" w:rsidRPr="007B1F21">
        <w:rPr>
          <w:rFonts w:ascii="Arial" w:hAnsi="Arial"/>
        </w:rPr>
        <w:t xml:space="preserve"> </w:t>
      </w:r>
      <w:r w:rsidR="00B558B4" w:rsidRPr="007B1F21">
        <w:rPr>
          <w:rFonts w:ascii="Arial" w:hAnsi="Arial"/>
        </w:rPr>
        <w:t>they may have</w:t>
      </w:r>
      <w:r w:rsidR="00457FC6" w:rsidRPr="007B1F21">
        <w:rPr>
          <w:rFonts w:ascii="Arial" w:hAnsi="Arial"/>
        </w:rPr>
        <w:t xml:space="preserve"> a well-established set of household goods and appliances and little or no debt servicing</w:t>
      </w:r>
      <w:r w:rsidR="00B558B4" w:rsidRPr="007B1F21">
        <w:rPr>
          <w:rFonts w:ascii="Arial" w:hAnsi="Arial"/>
        </w:rPr>
        <w:t>; they may have financial or significant in-kind support from outside the household, and so on</w:t>
      </w:r>
      <w:r w:rsidR="00457FC6" w:rsidRPr="007B1F21">
        <w:rPr>
          <w:rFonts w:ascii="Arial" w:hAnsi="Arial"/>
        </w:rPr>
        <w:t>)</w:t>
      </w:r>
      <w:r w:rsidR="008815CB" w:rsidRPr="007B1F21">
        <w:rPr>
          <w:rFonts w:ascii="Arial" w:hAnsi="Arial"/>
        </w:rPr>
        <w:t xml:space="preserve"> </w:t>
      </w:r>
    </w:p>
    <w:p w14:paraId="5E6FAF74" w14:textId="5A511AC6" w:rsidR="00457FC6" w:rsidRPr="007B1F21" w:rsidRDefault="008815CB" w:rsidP="00C92DEA">
      <w:pPr>
        <w:pStyle w:val="ListParagraph"/>
        <w:numPr>
          <w:ilvl w:val="0"/>
          <w:numId w:val="34"/>
        </w:numPr>
        <w:spacing w:before="120" w:after="0" w:line="240" w:lineRule="auto"/>
        <w:ind w:left="714" w:hanging="357"/>
        <w:contextualSpacing w:val="0"/>
        <w:rPr>
          <w:rFonts w:ascii="Arial" w:hAnsi="Arial"/>
        </w:rPr>
      </w:pPr>
      <w:r w:rsidRPr="007B1F21">
        <w:rPr>
          <w:rFonts w:ascii="Arial" w:hAnsi="Arial"/>
          <w:i/>
          <w:iCs/>
        </w:rPr>
        <w:t xml:space="preserve">some households </w:t>
      </w:r>
      <w:r w:rsidR="00B6042C">
        <w:rPr>
          <w:rFonts w:ascii="Arial" w:hAnsi="Arial"/>
          <w:i/>
          <w:iCs/>
        </w:rPr>
        <w:t xml:space="preserve">with incomes </w:t>
      </w:r>
      <w:r w:rsidRPr="007B1F21">
        <w:rPr>
          <w:rFonts w:ascii="Arial" w:hAnsi="Arial"/>
          <w:i/>
          <w:iCs/>
        </w:rPr>
        <w:t>above low-income line</w:t>
      </w:r>
      <w:r w:rsidR="00B6042C">
        <w:rPr>
          <w:rFonts w:ascii="Arial" w:hAnsi="Arial"/>
          <w:i/>
          <w:iCs/>
        </w:rPr>
        <w:t>s</w:t>
      </w:r>
      <w:r w:rsidR="0040776E" w:rsidRPr="007B1F21">
        <w:rPr>
          <w:rFonts w:ascii="Arial" w:hAnsi="Arial"/>
          <w:i/>
          <w:iCs/>
        </w:rPr>
        <w:t xml:space="preserve"> (income poverty line</w:t>
      </w:r>
      <w:r w:rsidR="00B6042C">
        <w:rPr>
          <w:rFonts w:ascii="Arial" w:hAnsi="Arial"/>
          <w:i/>
          <w:iCs/>
        </w:rPr>
        <w:t>s</w:t>
      </w:r>
      <w:r w:rsidR="0040776E" w:rsidRPr="007B1F21">
        <w:rPr>
          <w:rFonts w:ascii="Arial" w:hAnsi="Arial"/>
          <w:i/>
          <w:iCs/>
        </w:rPr>
        <w:t>)</w:t>
      </w:r>
      <w:r w:rsidRPr="007B1F21">
        <w:rPr>
          <w:rFonts w:ascii="Arial" w:hAnsi="Arial"/>
          <w:i/>
          <w:iCs/>
        </w:rPr>
        <w:t xml:space="preserve"> are in hardship</w:t>
      </w:r>
      <w:r w:rsidR="00457FC6" w:rsidRPr="007B1F21">
        <w:rPr>
          <w:rFonts w:ascii="Arial" w:hAnsi="Arial"/>
        </w:rPr>
        <w:t xml:space="preserve"> (eg they may have significant health-related costs or high debt servicing costs</w:t>
      </w:r>
      <w:r w:rsidR="00B558B4" w:rsidRPr="007B1F21">
        <w:rPr>
          <w:rFonts w:ascii="Arial" w:hAnsi="Arial"/>
        </w:rPr>
        <w:t>;</w:t>
      </w:r>
      <w:r w:rsidR="00457FC6" w:rsidRPr="007B1F21">
        <w:rPr>
          <w:rFonts w:ascii="Arial" w:hAnsi="Arial"/>
        </w:rPr>
        <w:t xml:space="preserve"> or have been on low-income over several previous years</w:t>
      </w:r>
      <w:r w:rsidR="00B558B4" w:rsidRPr="007B1F21">
        <w:rPr>
          <w:rFonts w:ascii="Arial" w:hAnsi="Arial"/>
        </w:rPr>
        <w:t>;</w:t>
      </w:r>
      <w:r w:rsidR="00457FC6" w:rsidRPr="007B1F21">
        <w:rPr>
          <w:rFonts w:ascii="Arial" w:hAnsi="Arial"/>
        </w:rPr>
        <w:t xml:space="preserve"> or be </w:t>
      </w:r>
      <w:r w:rsidR="00B558B4" w:rsidRPr="007B1F21">
        <w:rPr>
          <w:rFonts w:ascii="Arial" w:hAnsi="Arial"/>
        </w:rPr>
        <w:t>trying to make do on a much lower income than previously after a relationship break-up</w:t>
      </w:r>
      <w:r w:rsidR="00664E3A" w:rsidRPr="007B1F21">
        <w:rPr>
          <w:rFonts w:ascii="Arial" w:hAnsi="Arial"/>
        </w:rPr>
        <w:t>;</w:t>
      </w:r>
      <w:r w:rsidR="00B558B4" w:rsidRPr="007B1F21">
        <w:rPr>
          <w:rFonts w:ascii="Arial" w:hAnsi="Arial"/>
        </w:rPr>
        <w:t xml:space="preserve"> and so on</w:t>
      </w:r>
      <w:r w:rsidR="00457FC6" w:rsidRPr="007B1F21">
        <w:rPr>
          <w:rFonts w:ascii="Arial" w:hAnsi="Arial"/>
        </w:rPr>
        <w:t>)</w:t>
      </w:r>
      <w:r w:rsidR="005F36B6" w:rsidRPr="007B1F21">
        <w:rPr>
          <w:rFonts w:ascii="Arial" w:hAnsi="Arial"/>
        </w:rPr>
        <w:t>.</w:t>
      </w:r>
      <w:r w:rsidRPr="007B1F21">
        <w:rPr>
          <w:rFonts w:ascii="Arial" w:hAnsi="Arial"/>
        </w:rPr>
        <w:t xml:space="preserve"> </w:t>
      </w:r>
    </w:p>
    <w:p w14:paraId="7B4214ED" w14:textId="0F82B3DE" w:rsidR="00E353D5" w:rsidRDefault="00E353D5">
      <w:pPr>
        <w:spacing w:after="0" w:line="240" w:lineRule="auto"/>
        <w:rPr>
          <w:rFonts w:ascii="Arial" w:hAnsi="Arial"/>
          <w:b/>
          <w:bCs/>
        </w:rPr>
      </w:pPr>
    </w:p>
    <w:p w14:paraId="1C324C1A" w14:textId="5F4F6648" w:rsidR="008815CB" w:rsidRPr="00457FC6" w:rsidRDefault="008815CB" w:rsidP="0089437E">
      <w:pPr>
        <w:spacing w:after="0" w:line="240" w:lineRule="auto"/>
        <w:rPr>
          <w:rFonts w:ascii="Arial" w:hAnsi="Arial"/>
        </w:rPr>
      </w:pPr>
      <w:r w:rsidRPr="00457FC6">
        <w:rPr>
          <w:rFonts w:ascii="Arial" w:hAnsi="Arial"/>
          <w:b/>
          <w:bCs/>
        </w:rPr>
        <w:t xml:space="preserve">Figure </w:t>
      </w:r>
      <w:r w:rsidR="00BA7A98">
        <w:rPr>
          <w:rFonts w:ascii="Arial" w:hAnsi="Arial"/>
          <w:b/>
          <w:bCs/>
        </w:rPr>
        <w:t>C</w:t>
      </w:r>
      <w:r w:rsidR="006E2319">
        <w:rPr>
          <w:rFonts w:ascii="Arial" w:hAnsi="Arial"/>
          <w:b/>
          <w:bCs/>
        </w:rPr>
        <w:t>.1</w:t>
      </w:r>
      <w:r w:rsidRPr="00457FC6">
        <w:rPr>
          <w:rFonts w:ascii="Arial" w:hAnsi="Arial"/>
        </w:rPr>
        <w:t xml:space="preserve"> below </w:t>
      </w:r>
      <w:r w:rsidR="005F36B6">
        <w:rPr>
          <w:rFonts w:ascii="Arial" w:hAnsi="Arial"/>
        </w:rPr>
        <w:t>illustrates</w:t>
      </w:r>
      <w:r w:rsidRPr="00457FC6">
        <w:rPr>
          <w:rFonts w:ascii="Arial" w:hAnsi="Arial"/>
        </w:rPr>
        <w:t xml:space="preserve"> this</w:t>
      </w:r>
      <w:r w:rsidR="00A65B73" w:rsidRPr="00457FC6">
        <w:rPr>
          <w:rFonts w:ascii="Arial" w:hAnsi="Arial"/>
        </w:rPr>
        <w:t xml:space="preserve"> limited overlap</w:t>
      </w:r>
      <w:r w:rsidRPr="00457FC6">
        <w:rPr>
          <w:rFonts w:ascii="Arial" w:hAnsi="Arial"/>
        </w:rPr>
        <w:t>.</w:t>
      </w:r>
    </w:p>
    <w:p w14:paraId="509E3538" w14:textId="77777777" w:rsidR="00A65B73" w:rsidRDefault="00A65B73" w:rsidP="008815CB">
      <w:pPr>
        <w:spacing w:after="0" w:line="240" w:lineRule="auto"/>
        <w:jc w:val="center"/>
        <w:rPr>
          <w:rFonts w:ascii="Arial" w:hAnsi="Arial"/>
          <w:b/>
          <w:bCs/>
          <w:sz w:val="18"/>
          <w:szCs w:val="18"/>
        </w:rPr>
      </w:pPr>
    </w:p>
    <w:p w14:paraId="606C92E3" w14:textId="05DD29AD" w:rsidR="008815CB" w:rsidRPr="00323CC4" w:rsidRDefault="008815CB" w:rsidP="008815CB">
      <w:pPr>
        <w:spacing w:after="0" w:line="240" w:lineRule="auto"/>
        <w:jc w:val="center"/>
        <w:rPr>
          <w:rFonts w:ascii="Arial" w:hAnsi="Arial"/>
          <w:b/>
          <w:bCs/>
          <w:sz w:val="18"/>
          <w:szCs w:val="18"/>
        </w:rPr>
      </w:pPr>
      <w:r>
        <w:rPr>
          <w:rFonts w:ascii="Arial" w:hAnsi="Arial"/>
          <w:b/>
          <w:bCs/>
          <w:sz w:val="18"/>
          <w:szCs w:val="18"/>
        </w:rPr>
        <w:t xml:space="preserve">Figure </w:t>
      </w:r>
      <w:r w:rsidR="00252915">
        <w:rPr>
          <w:rFonts w:ascii="Arial" w:hAnsi="Arial"/>
          <w:b/>
          <w:bCs/>
          <w:sz w:val="18"/>
          <w:szCs w:val="18"/>
        </w:rPr>
        <w:t>C</w:t>
      </w:r>
      <w:r w:rsidR="006E2319">
        <w:rPr>
          <w:rFonts w:ascii="Arial" w:hAnsi="Arial"/>
          <w:b/>
          <w:bCs/>
          <w:sz w:val="18"/>
          <w:szCs w:val="18"/>
        </w:rPr>
        <w:t>.1</w:t>
      </w:r>
    </w:p>
    <w:p w14:paraId="404BFDBC" w14:textId="3980B065" w:rsidR="008815CB" w:rsidRPr="00305098" w:rsidRDefault="00A65B73" w:rsidP="008815CB">
      <w:pPr>
        <w:spacing w:line="240" w:lineRule="auto"/>
        <w:jc w:val="center"/>
        <w:rPr>
          <w:rFonts w:ascii="Arial" w:hAnsi="Arial"/>
          <w:b/>
          <w:bCs/>
          <w:sz w:val="18"/>
          <w:szCs w:val="18"/>
        </w:rPr>
      </w:pPr>
      <w:r>
        <w:rPr>
          <w:rFonts w:ascii="Arial" w:hAnsi="Arial"/>
          <w:b/>
          <w:bCs/>
          <w:sz w:val="18"/>
          <w:szCs w:val="18"/>
        </w:rPr>
        <w:t>Limited o</w:t>
      </w:r>
      <w:r w:rsidR="008815CB">
        <w:rPr>
          <w:rFonts w:ascii="Arial" w:hAnsi="Arial"/>
          <w:b/>
          <w:bCs/>
          <w:sz w:val="18"/>
          <w:szCs w:val="18"/>
        </w:rPr>
        <w:t>verlap</w:t>
      </w:r>
      <w:r w:rsidR="001230EA">
        <w:rPr>
          <w:rFonts w:ascii="Arial" w:hAnsi="Arial"/>
          <w:b/>
          <w:bCs/>
          <w:sz w:val="18"/>
          <w:szCs w:val="18"/>
        </w:rPr>
        <w:t xml:space="preserve"> between those in low-income households and those in households in material hardship</w:t>
      </w:r>
    </w:p>
    <w:p w14:paraId="3E51E505" w14:textId="7FD3270E" w:rsidR="008815CB" w:rsidRDefault="001230EA" w:rsidP="008815CB">
      <w:pPr>
        <w:spacing w:after="0" w:line="240" w:lineRule="auto"/>
        <w:rPr>
          <w:rFonts w:ascii="Arial" w:hAnsi="Arial"/>
        </w:rPr>
      </w:pPr>
      <w:r>
        <w:rPr>
          <w:noProof/>
        </w:rPr>
        <mc:AlternateContent>
          <mc:Choice Requires="wps">
            <w:drawing>
              <wp:anchor distT="0" distB="0" distL="114300" distR="114300" simplePos="0" relativeHeight="251620352" behindDoc="0" locked="0" layoutInCell="1" allowOverlap="1" wp14:anchorId="584BCC84" wp14:editId="3494F393">
                <wp:simplePos x="0" y="0"/>
                <wp:positionH relativeFrom="column">
                  <wp:posOffset>1511300</wp:posOffset>
                </wp:positionH>
                <wp:positionV relativeFrom="paragraph">
                  <wp:posOffset>121285</wp:posOffset>
                </wp:positionV>
                <wp:extent cx="2070100" cy="1073150"/>
                <wp:effectExtent l="0" t="0" r="6350" b="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0100" cy="1073150"/>
                        </a:xfrm>
                        <a:prstGeom prst="ellipse">
                          <a:avLst/>
                        </a:prstGeom>
                        <a:noFill/>
                        <a:ln w="12700" cap="flat" cmpd="sng" algn="ctr">
                          <a:solidFill>
                            <a:srgbClr val="FF0000"/>
                          </a:solidFill>
                          <a:prstDash val="solid"/>
                        </a:ln>
                        <a:effectLst/>
                      </wps:spPr>
                      <wps:txbx>
                        <w:txbxContent>
                          <w:p w14:paraId="5284A35F" w14:textId="3516621A" w:rsidR="00006FF6" w:rsidRDefault="00006FF6" w:rsidP="008815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4BCC84" id="Oval 25" o:spid="_x0000_s1043" style="position:absolute;margin-left:119pt;margin-top:9.55pt;width:163pt;height:8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" filled="f" strokecolor="red" strokeweight="1pt">
                <v:path arrowok="t"/>
                <v:textbox>
                  <w:txbxContent>
                    <w:p w14:paraId="5284A35F" w14:textId="3516621A" w:rsidR="00006FF6" w:rsidRDefault="00006FF6" w:rsidP="008815CB">
                      <w:pPr>
                        <w:jc w:val="center"/>
                      </w:pPr>
                    </w:p>
                  </w:txbxContent>
                </v:textbox>
              </v:oval>
            </w:pict>
          </mc:Fallback>
        </mc:AlternateContent>
      </w:r>
      <w:r>
        <w:rPr>
          <w:noProof/>
        </w:rPr>
        <mc:AlternateContent>
          <mc:Choice Requires="wps">
            <w:drawing>
              <wp:anchor distT="0" distB="0" distL="114300" distR="114300" simplePos="0" relativeHeight="251621376" behindDoc="0" locked="0" layoutInCell="1" allowOverlap="1" wp14:anchorId="6EF1BFAA" wp14:editId="5C5B45E3">
                <wp:simplePos x="0" y="0"/>
                <wp:positionH relativeFrom="column">
                  <wp:posOffset>2171700</wp:posOffset>
                </wp:positionH>
                <wp:positionV relativeFrom="paragraph">
                  <wp:posOffset>121285</wp:posOffset>
                </wp:positionV>
                <wp:extent cx="2070100" cy="1073150"/>
                <wp:effectExtent l="0" t="0" r="6350" b="0"/>
                <wp:wrapNone/>
                <wp:docPr id="2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0100" cy="1073150"/>
                        </a:xfrm>
                        <a:prstGeom prst="ellipse">
                          <a:avLst/>
                        </a:prstGeom>
                        <a:noFill/>
                        <a:ln w="12700" cap="flat" cmpd="sng" algn="ctr">
                          <a:solidFill>
                            <a:srgbClr val="00B050"/>
                          </a:solidFill>
                          <a:prstDash val="solid"/>
                        </a:ln>
                        <a:effectLst/>
                      </wps:spPr>
                      <wps:txbx>
                        <w:txbxContent>
                          <w:p w14:paraId="4C994867" w14:textId="5B741FA6" w:rsidR="00006FF6" w:rsidRDefault="00006FF6" w:rsidP="001230E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F1BFAA" id="Oval 28" o:spid="_x0000_s1044" style="position:absolute;margin-left:171pt;margin-top:9.55pt;width:163pt;height:84.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" filled="f" strokecolor="#00b050" strokeweight="1pt">
                <v:path arrowok="t"/>
                <v:textbox>
                  <w:txbxContent>
                    <w:p w14:paraId="4C994867" w14:textId="5B741FA6" w:rsidR="00006FF6" w:rsidRDefault="00006FF6" w:rsidP="001230EA"/>
                  </w:txbxContent>
                </v:textbox>
              </v:oval>
            </w:pict>
          </mc:Fallback>
        </mc:AlternateContent>
      </w:r>
      <w:r>
        <w:rPr>
          <w:noProof/>
        </w:rPr>
        <mc:AlternateContent>
          <mc:Choice Requires="wps">
            <w:drawing>
              <wp:anchor distT="0" distB="0" distL="114300" distR="114300" simplePos="0" relativeHeight="251623424" behindDoc="0" locked="0" layoutInCell="1" allowOverlap="1" wp14:anchorId="4B52C32F" wp14:editId="5B11FE72">
                <wp:simplePos x="0" y="0"/>
                <wp:positionH relativeFrom="column">
                  <wp:posOffset>4305300</wp:posOffset>
                </wp:positionH>
                <wp:positionV relativeFrom="paragraph">
                  <wp:posOffset>127635</wp:posOffset>
                </wp:positionV>
                <wp:extent cx="1314450" cy="24765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0" cy="247650"/>
                        </a:xfrm>
                        <a:prstGeom prst="rect">
                          <a:avLst/>
                        </a:prstGeom>
                        <a:solidFill>
                          <a:sysClr val="window" lastClr="FFFFFF"/>
                        </a:solidFill>
                        <a:ln w="6350">
                          <a:noFill/>
                        </a:ln>
                      </wps:spPr>
                      <wps:txbx>
                        <w:txbxContent>
                          <w:p w14:paraId="2CD48CBD" w14:textId="77777777" w:rsidR="00006FF6" w:rsidRPr="006E0859" w:rsidRDefault="00006FF6" w:rsidP="008815CB">
                            <w:pPr>
                              <w:spacing w:after="0" w:line="240" w:lineRule="auto"/>
                              <w:rPr>
                                <w:rFonts w:ascii="Arial" w:hAnsi="Arial"/>
                                <w:sz w:val="16"/>
                                <w:szCs w:val="16"/>
                              </w:rPr>
                            </w:pPr>
                            <w:r>
                              <w:rPr>
                                <w:rFonts w:ascii="Arial" w:hAnsi="Arial"/>
                                <w:sz w:val="16"/>
                                <w:szCs w:val="16"/>
                              </w:rPr>
                              <w:t>L</w:t>
                            </w:r>
                            <w:r w:rsidRPr="006E0859">
                              <w:rPr>
                                <w:rFonts w:ascii="Arial" w:hAnsi="Arial"/>
                                <w:sz w:val="16"/>
                                <w:szCs w:val="16"/>
                              </w:rPr>
                              <w:t xml:space="preserve">ow-income households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2C32F" id="Text Box 30" o:spid="_x0000_s1045" type="#_x0000_t202" style="position:absolute;margin-left:339pt;margin-top:10.05pt;width:103.5pt;height:1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" fillcolor="window" stroked="f" strokeweight=".5pt">
                <v:textbox>
                  <w:txbxContent>
                    <w:p w14:paraId="2CD48CBD" w14:textId="77777777" w:rsidR="00006FF6" w:rsidRPr="006E0859" w:rsidRDefault="00006FF6" w:rsidP="008815CB">
                      <w:pPr>
                        <w:spacing w:after="0" w:line="240" w:lineRule="auto"/>
                        <w:rPr>
                          <w:rFonts w:ascii="Arial" w:hAnsi="Arial"/>
                          <w:sz w:val="16"/>
                          <w:szCs w:val="16"/>
                        </w:rPr>
                      </w:pPr>
                      <w:r>
                        <w:rPr>
                          <w:rFonts w:ascii="Arial" w:hAnsi="Arial"/>
                          <w:sz w:val="16"/>
                          <w:szCs w:val="16"/>
                        </w:rPr>
                        <w:t>L</w:t>
                      </w:r>
                      <w:r w:rsidRPr="006E0859">
                        <w:rPr>
                          <w:rFonts w:ascii="Arial" w:hAnsi="Arial"/>
                          <w:sz w:val="16"/>
                          <w:szCs w:val="16"/>
                        </w:rPr>
                        <w:t xml:space="preserve">ow-income households </w:t>
                      </w:r>
                    </w:p>
                  </w:txbxContent>
                </v:textbox>
              </v:shape>
            </w:pict>
          </mc:Fallback>
        </mc:AlternateContent>
      </w:r>
      <w:r>
        <w:rPr>
          <w:noProof/>
        </w:rPr>
        <mc:AlternateContent>
          <mc:Choice Requires="wps">
            <w:drawing>
              <wp:anchor distT="0" distB="0" distL="114300" distR="114300" simplePos="0" relativeHeight="251626496" behindDoc="0" locked="0" layoutInCell="1" allowOverlap="1" wp14:anchorId="4116C79A" wp14:editId="19FB5C56">
                <wp:simplePos x="0" y="0"/>
                <wp:positionH relativeFrom="column">
                  <wp:posOffset>4241800</wp:posOffset>
                </wp:positionH>
                <wp:positionV relativeFrom="paragraph">
                  <wp:posOffset>368935</wp:posOffset>
                </wp:positionV>
                <wp:extent cx="520700" cy="146050"/>
                <wp:effectExtent l="38100" t="0" r="0" b="444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0700" cy="146050"/>
                        </a:xfrm>
                        <a:prstGeom prst="straightConnector1">
                          <a:avLst/>
                        </a:prstGeom>
                        <a:noFill/>
                        <a:ln w="12700" cap="flat" cmpd="sng" algn="ctr">
                          <a:solidFill>
                            <a:srgbClr val="00B050"/>
                          </a:solidFill>
                          <a:prstDash val="solid"/>
                          <a:tailEnd type="stealth" w="med" len="lg"/>
                        </a:ln>
                        <a:effectLst/>
                      </wps:spPr>
                      <wps:bodyPr/>
                    </wps:wsp>
                  </a:graphicData>
                </a:graphic>
                <wp14:sizeRelH relativeFrom="margin">
                  <wp14:pctWidth>0</wp14:pctWidth>
                </wp14:sizeRelH>
                <wp14:sizeRelV relativeFrom="margin">
                  <wp14:pctHeight>0</wp14:pctHeight>
                </wp14:sizeRelV>
              </wp:anchor>
            </w:drawing>
          </mc:Choice>
          <mc:Fallback>
            <w:pict>
              <v:shapetype w14:anchorId="356825C7" id="_x0000_t32" coordsize="21600,21600" o:spt="32" o:oned="t" path="m,l21600,21600e" filled="f">
                <v:path arrowok="t" fillok="f" o:connecttype="none"/>
                <o:lock v:ext="edit" shapetype="t"/>
              </v:shapetype>
              <v:shape id="Straight Arrow Connector 33" o:spid="_x0000_s1026" type="#_x0000_t32" style="position:absolute;margin-left:334pt;margin-top:29.05pt;width:41pt;height:11.5pt;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" strokecolor="#00b050" strokeweight="1pt">
                <v:stroke endarrow="classic" endarrowlength="long"/>
                <o:lock v:ext="edit" shapetype="f"/>
              </v:shape>
            </w:pict>
          </mc:Fallback>
        </mc:AlternateContent>
      </w:r>
      <w:r>
        <w:rPr>
          <w:noProof/>
        </w:rPr>
        <mc:AlternateContent>
          <mc:Choice Requires="wps">
            <w:drawing>
              <wp:anchor distT="0" distB="0" distL="114300" distR="114300" simplePos="0" relativeHeight="251625472" behindDoc="0" locked="0" layoutInCell="1" allowOverlap="1" wp14:anchorId="21F43D82" wp14:editId="102C9922">
                <wp:simplePos x="0" y="0"/>
                <wp:positionH relativeFrom="column">
                  <wp:posOffset>1123950</wp:posOffset>
                </wp:positionH>
                <wp:positionV relativeFrom="paragraph">
                  <wp:posOffset>286385</wp:posOffset>
                </wp:positionV>
                <wp:extent cx="431800" cy="196850"/>
                <wp:effectExtent l="0" t="0" r="63500" b="3175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800" cy="196850"/>
                        </a:xfrm>
                        <a:prstGeom prst="straightConnector1">
                          <a:avLst/>
                        </a:prstGeom>
                        <a:noFill/>
                        <a:ln w="12700" cap="flat" cmpd="sng" algn="ctr">
                          <a:solidFill>
                            <a:srgbClr val="FF0000"/>
                          </a:solidFill>
                          <a:prstDash val="solid"/>
                          <a:tailEnd type="stealth" w="med" len="lg"/>
                        </a:ln>
                        <a:effectLst/>
                      </wps:spPr>
                      <wps:bodyPr/>
                    </wps:wsp>
                  </a:graphicData>
                </a:graphic>
                <wp14:sizeRelH relativeFrom="page">
                  <wp14:pctWidth>0</wp14:pctWidth>
                </wp14:sizeRelH>
                <wp14:sizeRelV relativeFrom="page">
                  <wp14:pctHeight>0</wp14:pctHeight>
                </wp14:sizeRelV>
              </wp:anchor>
            </w:drawing>
          </mc:Choice>
          <mc:Fallback>
            <w:pict>
              <v:shape w14:anchorId="446CF831" id="Straight Arrow Connector 32" o:spid="_x0000_s1026" type="#_x0000_t32" style="position:absolute;margin-left:88.5pt;margin-top:22.55pt;width:34pt;height:1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" strokecolor="red" strokeweight="1pt">
                <v:stroke endarrow="classic" endarrowlength="long"/>
                <o:lock v:ext="edit" shapetype="f"/>
              </v:shape>
            </w:pict>
          </mc:Fallback>
        </mc:AlternateContent>
      </w:r>
      <w:r>
        <w:rPr>
          <w:noProof/>
        </w:rPr>
        <mc:AlternateContent>
          <mc:Choice Requires="wps">
            <w:drawing>
              <wp:anchor distT="0" distB="0" distL="114300" distR="114300" simplePos="0" relativeHeight="251622400" behindDoc="0" locked="0" layoutInCell="1" allowOverlap="1" wp14:anchorId="31E8608C" wp14:editId="58961190">
                <wp:simplePos x="0" y="0"/>
                <wp:positionH relativeFrom="column">
                  <wp:posOffset>4337050</wp:posOffset>
                </wp:positionH>
                <wp:positionV relativeFrom="paragraph">
                  <wp:posOffset>809625</wp:posOffset>
                </wp:positionV>
                <wp:extent cx="1555750" cy="3556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0" cy="355600"/>
                        </a:xfrm>
                        <a:prstGeom prst="rect">
                          <a:avLst/>
                        </a:prstGeom>
                        <a:solidFill>
                          <a:sysClr val="window" lastClr="FFFFFF"/>
                        </a:solidFill>
                        <a:ln w="6350">
                          <a:noFill/>
                        </a:ln>
                      </wps:spPr>
                      <wps:txbx>
                        <w:txbxContent>
                          <w:p w14:paraId="24379213" w14:textId="77777777" w:rsidR="00006FF6" w:rsidRPr="006E0859" w:rsidRDefault="00006FF6" w:rsidP="008815CB">
                            <w:pPr>
                              <w:spacing w:after="0" w:line="240" w:lineRule="auto"/>
                              <w:rPr>
                                <w:rFonts w:ascii="Arial" w:hAnsi="Arial"/>
                                <w:sz w:val="16"/>
                                <w:szCs w:val="16"/>
                              </w:rPr>
                            </w:pPr>
                            <w:r w:rsidRPr="006E0859">
                              <w:rPr>
                                <w:rFonts w:ascii="Arial" w:hAnsi="Arial"/>
                                <w:sz w:val="16"/>
                                <w:szCs w:val="16"/>
                              </w:rPr>
                              <w:t>Some low-income households are not in hardship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8608C" id="Text Box 29" o:spid="_x0000_s1046" type="#_x0000_t202" style="position:absolute;margin-left:341.5pt;margin-top:63.75pt;width:122.5pt;height:2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" fillcolor="window" stroked="f" strokeweight=".5pt">
                <v:textbox>
                  <w:txbxContent>
                    <w:p w14:paraId="24379213" w14:textId="77777777" w:rsidR="00006FF6" w:rsidRPr="006E0859" w:rsidRDefault="00006FF6" w:rsidP="008815CB">
                      <w:pPr>
                        <w:spacing w:after="0" w:line="240" w:lineRule="auto"/>
                        <w:rPr>
                          <w:rFonts w:ascii="Arial" w:hAnsi="Arial"/>
                          <w:sz w:val="16"/>
                          <w:szCs w:val="16"/>
                        </w:rPr>
                      </w:pPr>
                      <w:r w:rsidRPr="006E0859">
                        <w:rPr>
                          <w:rFonts w:ascii="Arial" w:hAnsi="Arial"/>
                          <w:sz w:val="16"/>
                          <w:szCs w:val="16"/>
                        </w:rPr>
                        <w:t>Some low-income households are not in hardship</w:t>
                      </w:r>
                    </w:p>
                  </w:txbxContent>
                </v:textbox>
              </v:shape>
            </w:pict>
          </mc:Fallback>
        </mc:AlternateContent>
      </w:r>
      <w:r>
        <w:rPr>
          <w:noProof/>
        </w:rPr>
        <mc:AlternateContent>
          <mc:Choice Requires="wps">
            <w:drawing>
              <wp:anchor distT="0" distB="0" distL="114300" distR="114300" simplePos="0" relativeHeight="251628544" behindDoc="0" locked="0" layoutInCell="1" allowOverlap="1" wp14:anchorId="55C21C4D" wp14:editId="1175359A">
                <wp:simplePos x="0" y="0"/>
                <wp:positionH relativeFrom="column">
                  <wp:posOffset>-44450</wp:posOffset>
                </wp:positionH>
                <wp:positionV relativeFrom="paragraph">
                  <wp:posOffset>840105</wp:posOffset>
                </wp:positionV>
                <wp:extent cx="1555750" cy="35560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0" cy="355600"/>
                        </a:xfrm>
                        <a:prstGeom prst="rect">
                          <a:avLst/>
                        </a:prstGeom>
                        <a:solidFill>
                          <a:sysClr val="window" lastClr="FFFFFF"/>
                        </a:solidFill>
                        <a:ln w="6350">
                          <a:noFill/>
                        </a:ln>
                      </wps:spPr>
                      <wps:txbx>
                        <w:txbxContent>
                          <w:p w14:paraId="2789A426" w14:textId="77777777" w:rsidR="00006FF6" w:rsidRPr="006E0859" w:rsidRDefault="00006FF6" w:rsidP="008815CB">
                            <w:pPr>
                              <w:spacing w:after="0" w:line="240" w:lineRule="auto"/>
                              <w:rPr>
                                <w:rFonts w:ascii="Arial" w:hAnsi="Arial"/>
                                <w:sz w:val="16"/>
                                <w:szCs w:val="16"/>
                              </w:rPr>
                            </w:pPr>
                            <w:r w:rsidRPr="006E0859">
                              <w:rPr>
                                <w:rFonts w:ascii="Arial" w:hAnsi="Arial"/>
                                <w:sz w:val="16"/>
                                <w:szCs w:val="16"/>
                              </w:rPr>
                              <w:t>Some households in hardship</w:t>
                            </w:r>
                            <w:r>
                              <w:rPr>
                                <w:rFonts w:ascii="Arial" w:hAnsi="Arial"/>
                                <w:sz w:val="16"/>
                                <w:szCs w:val="16"/>
                              </w:rPr>
                              <w:t xml:space="preserve"> do not have low incomes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21C4D" id="Text Box 35" o:spid="_x0000_s1047" type="#_x0000_t202" style="position:absolute;margin-left:-3.5pt;margin-top:66.15pt;width:122.5pt;height:2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" fillcolor="window" stroked="f" strokeweight=".5pt">
                <v:textbox>
                  <w:txbxContent>
                    <w:p w14:paraId="2789A426" w14:textId="77777777" w:rsidR="00006FF6" w:rsidRPr="006E0859" w:rsidRDefault="00006FF6" w:rsidP="008815CB">
                      <w:pPr>
                        <w:spacing w:after="0" w:line="240" w:lineRule="auto"/>
                        <w:rPr>
                          <w:rFonts w:ascii="Arial" w:hAnsi="Arial"/>
                          <w:sz w:val="16"/>
                          <w:szCs w:val="16"/>
                        </w:rPr>
                      </w:pPr>
                      <w:r w:rsidRPr="006E0859">
                        <w:rPr>
                          <w:rFonts w:ascii="Arial" w:hAnsi="Arial"/>
                          <w:sz w:val="16"/>
                          <w:szCs w:val="16"/>
                        </w:rPr>
                        <w:t>Some households in hardship</w:t>
                      </w:r>
                      <w:r>
                        <w:rPr>
                          <w:rFonts w:ascii="Arial" w:hAnsi="Arial"/>
                          <w:sz w:val="16"/>
                          <w:szCs w:val="16"/>
                        </w:rPr>
                        <w:t xml:space="preserve"> do not have low incomes</w:t>
                      </w:r>
                    </w:p>
                  </w:txbxContent>
                </v:textbox>
              </v:shape>
            </w:pict>
          </mc:Fallback>
        </mc:AlternateContent>
      </w:r>
      <w:r>
        <w:rPr>
          <w:noProof/>
        </w:rPr>
        <mc:AlternateContent>
          <mc:Choice Requires="wps">
            <w:drawing>
              <wp:anchor distT="0" distB="0" distL="114300" distR="114300" simplePos="0" relativeHeight="251624448" behindDoc="0" locked="0" layoutInCell="1" allowOverlap="1" wp14:anchorId="3DBEB5A8" wp14:editId="2F70B24E">
                <wp:simplePos x="0" y="0"/>
                <wp:positionH relativeFrom="column">
                  <wp:posOffset>-63500</wp:posOffset>
                </wp:positionH>
                <wp:positionV relativeFrom="paragraph">
                  <wp:posOffset>108585</wp:posOffset>
                </wp:positionV>
                <wp:extent cx="1663700" cy="2667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0" cy="266700"/>
                        </a:xfrm>
                        <a:prstGeom prst="rect">
                          <a:avLst/>
                        </a:prstGeom>
                        <a:solidFill>
                          <a:sysClr val="window" lastClr="FFFFFF"/>
                        </a:solidFill>
                        <a:ln w="6350">
                          <a:noFill/>
                        </a:ln>
                      </wps:spPr>
                      <wps:txbx>
                        <w:txbxContent>
                          <w:p w14:paraId="2EA46376" w14:textId="77777777" w:rsidR="00006FF6" w:rsidRPr="006E0859" w:rsidRDefault="00006FF6" w:rsidP="008815CB">
                            <w:pPr>
                              <w:spacing w:after="0" w:line="240" w:lineRule="auto"/>
                              <w:rPr>
                                <w:rFonts w:ascii="Arial" w:hAnsi="Arial"/>
                                <w:sz w:val="16"/>
                                <w:szCs w:val="16"/>
                              </w:rPr>
                            </w:pPr>
                            <w:r>
                              <w:rPr>
                                <w:rFonts w:ascii="Arial" w:hAnsi="Arial"/>
                                <w:sz w:val="16"/>
                                <w:szCs w:val="16"/>
                              </w:rPr>
                              <w:t>Households in material hardship</w:t>
                            </w:r>
                            <w:r w:rsidRPr="006E0859">
                              <w:rPr>
                                <w:rFonts w:ascii="Arial" w:hAnsi="Arial"/>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EB5A8" id="Text Box 31" o:spid="_x0000_s1048" type="#_x0000_t202" style="position:absolute;margin-left:-5pt;margin-top:8.55pt;width:131pt;height:2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" fillcolor="window" stroked="f" strokeweight=".5pt">
                <v:textbox>
                  <w:txbxContent>
                    <w:p w14:paraId="2EA46376" w14:textId="77777777" w:rsidR="00006FF6" w:rsidRPr="006E0859" w:rsidRDefault="00006FF6" w:rsidP="008815CB">
                      <w:pPr>
                        <w:spacing w:after="0" w:line="240" w:lineRule="auto"/>
                        <w:rPr>
                          <w:rFonts w:ascii="Arial" w:hAnsi="Arial"/>
                          <w:sz w:val="16"/>
                          <w:szCs w:val="16"/>
                        </w:rPr>
                      </w:pPr>
                      <w:r>
                        <w:rPr>
                          <w:rFonts w:ascii="Arial" w:hAnsi="Arial"/>
                          <w:sz w:val="16"/>
                          <w:szCs w:val="16"/>
                        </w:rPr>
                        <w:t>Households in material hardship</w:t>
                      </w:r>
                      <w:r w:rsidRPr="006E0859">
                        <w:rPr>
                          <w:rFonts w:ascii="Arial" w:hAnsi="Arial"/>
                          <w:sz w:val="16"/>
                          <w:szCs w:val="16"/>
                        </w:rPr>
                        <w:t xml:space="preserve"> </w:t>
                      </w:r>
                    </w:p>
                  </w:txbxContent>
                </v:textbox>
              </v:shape>
            </w:pict>
          </mc:Fallback>
        </mc:AlternateContent>
      </w:r>
      <w:r>
        <w:rPr>
          <w:noProof/>
        </w:rPr>
        <mc:AlternateContent>
          <mc:Choice Requires="wps">
            <w:drawing>
              <wp:anchor distT="0" distB="0" distL="114300" distR="114300" simplePos="0" relativeHeight="251627520" behindDoc="0" locked="0" layoutInCell="1" allowOverlap="1" wp14:anchorId="12C48A0C" wp14:editId="1FFC5C61">
                <wp:simplePos x="0" y="0"/>
                <wp:positionH relativeFrom="column">
                  <wp:posOffset>3835400</wp:posOffset>
                </wp:positionH>
                <wp:positionV relativeFrom="paragraph">
                  <wp:posOffset>838835</wp:posOffset>
                </wp:positionV>
                <wp:extent cx="469900" cy="133350"/>
                <wp:effectExtent l="38100" t="38100" r="6350" b="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69900" cy="133350"/>
                        </a:xfrm>
                        <a:prstGeom prst="straightConnector1">
                          <a:avLst/>
                        </a:prstGeom>
                        <a:noFill/>
                        <a:ln w="12700" cap="flat" cmpd="sng" algn="ctr">
                          <a:solidFill>
                            <a:sysClr val="windowText" lastClr="000000"/>
                          </a:solidFill>
                          <a:prstDash val="solid"/>
                          <a:tailEnd type="stealth" w="med" len="lg"/>
                        </a:ln>
                        <a:effectLst/>
                      </wps:spPr>
                      <wps:bodyPr/>
                    </wps:wsp>
                  </a:graphicData>
                </a:graphic>
                <wp14:sizeRelH relativeFrom="margin">
                  <wp14:pctWidth>0</wp14:pctWidth>
                </wp14:sizeRelH>
                <wp14:sizeRelV relativeFrom="margin">
                  <wp14:pctHeight>0</wp14:pctHeight>
                </wp14:sizeRelV>
              </wp:anchor>
            </w:drawing>
          </mc:Choice>
          <mc:Fallback>
            <w:pict>
              <v:shape w14:anchorId="77DB58DF" id="Straight Arrow Connector 34" o:spid="_x0000_s1026" type="#_x0000_t32" style="position:absolute;margin-left:302pt;margin-top:66.05pt;width:37pt;height:10.5pt;flip:x 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" strokecolor="windowText" strokeweight="1pt">
                <v:stroke endarrow="classic" endarrowlength="long"/>
                <o:lock v:ext="edit" shapetype="f"/>
              </v:shape>
            </w:pict>
          </mc:Fallback>
        </mc:AlternateContent>
      </w:r>
      <w:r>
        <w:rPr>
          <w:noProof/>
        </w:rPr>
        <mc:AlternateContent>
          <mc:Choice Requires="wps">
            <w:drawing>
              <wp:anchor distT="0" distB="0" distL="114300" distR="114300" simplePos="0" relativeHeight="251629568" behindDoc="0" locked="0" layoutInCell="1" allowOverlap="1" wp14:anchorId="3ACC96CD" wp14:editId="30253F5B">
                <wp:simplePos x="0" y="0"/>
                <wp:positionH relativeFrom="column">
                  <wp:posOffset>1320800</wp:posOffset>
                </wp:positionH>
                <wp:positionV relativeFrom="paragraph">
                  <wp:posOffset>870585</wp:posOffset>
                </wp:positionV>
                <wp:extent cx="552450" cy="209550"/>
                <wp:effectExtent l="0" t="38100" r="38100" b="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2450" cy="209550"/>
                        </a:xfrm>
                        <a:prstGeom prst="straightConnector1">
                          <a:avLst/>
                        </a:prstGeom>
                        <a:noFill/>
                        <a:ln w="12700" cap="flat" cmpd="sng" algn="ctr">
                          <a:solidFill>
                            <a:sysClr val="windowText" lastClr="000000"/>
                          </a:solidFill>
                          <a:prstDash val="solid"/>
                          <a:tailEnd type="stealth" w="med" len="lg"/>
                        </a:ln>
                        <a:effectLst/>
                      </wps:spPr>
                      <wps:bodyPr/>
                    </wps:wsp>
                  </a:graphicData>
                </a:graphic>
                <wp14:sizeRelH relativeFrom="margin">
                  <wp14:pctWidth>0</wp14:pctWidth>
                </wp14:sizeRelH>
                <wp14:sizeRelV relativeFrom="margin">
                  <wp14:pctHeight>0</wp14:pctHeight>
                </wp14:sizeRelV>
              </wp:anchor>
            </w:drawing>
          </mc:Choice>
          <mc:Fallback>
            <w:pict>
              <v:shape w14:anchorId="7CA5D8AC" id="Straight Arrow Connector 36" o:spid="_x0000_s1026" type="#_x0000_t32" style="position:absolute;margin-left:104pt;margin-top:68.55pt;width:43.5pt;height:16.5pt;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" strokecolor="windowText" strokeweight="1pt">
                <v:stroke endarrow="classic" endarrowlength="long"/>
                <o:lock v:ext="edit" shapetype="f"/>
              </v:shape>
            </w:pict>
          </mc:Fallback>
        </mc:AlternateContent>
      </w:r>
    </w:p>
    <w:p w14:paraId="66CBD4D8" w14:textId="57578F3A" w:rsidR="008815CB" w:rsidRPr="006E0859" w:rsidRDefault="008815CB" w:rsidP="008815CB">
      <w:pPr>
        <w:spacing w:after="0" w:line="240" w:lineRule="auto"/>
        <w:rPr>
          <w:rFonts w:ascii="Arial" w:hAnsi="Arial"/>
          <w:sz w:val="16"/>
          <w:szCs w:val="16"/>
        </w:rPr>
      </w:pPr>
    </w:p>
    <w:p w14:paraId="34B14F1E" w14:textId="77777777" w:rsidR="008815CB" w:rsidRDefault="008815CB" w:rsidP="008815CB">
      <w:pPr>
        <w:spacing w:after="0" w:line="240" w:lineRule="auto"/>
        <w:rPr>
          <w:rFonts w:ascii="Arial" w:hAnsi="Arial"/>
        </w:rPr>
      </w:pPr>
    </w:p>
    <w:p w14:paraId="1134F3EA" w14:textId="77777777" w:rsidR="008815CB" w:rsidRDefault="008815CB" w:rsidP="008815CB">
      <w:pPr>
        <w:spacing w:after="0" w:line="240" w:lineRule="auto"/>
        <w:rPr>
          <w:rFonts w:ascii="Arial" w:hAnsi="Arial"/>
        </w:rPr>
      </w:pPr>
    </w:p>
    <w:p w14:paraId="377E0C75" w14:textId="60F05886" w:rsidR="008815CB" w:rsidRDefault="008815CB" w:rsidP="008815CB">
      <w:pPr>
        <w:spacing w:after="0" w:line="240" w:lineRule="auto"/>
        <w:rPr>
          <w:rFonts w:ascii="Arial" w:hAnsi="Arial"/>
        </w:rPr>
      </w:pPr>
    </w:p>
    <w:p w14:paraId="79B0C409" w14:textId="642C7BDD" w:rsidR="008815CB" w:rsidRDefault="008815CB" w:rsidP="008815CB">
      <w:pPr>
        <w:spacing w:after="0" w:line="240" w:lineRule="auto"/>
        <w:rPr>
          <w:rFonts w:ascii="Arial" w:hAnsi="Arial"/>
        </w:rPr>
      </w:pPr>
    </w:p>
    <w:p w14:paraId="0D5D7DD1" w14:textId="77777777" w:rsidR="008815CB" w:rsidRDefault="008815CB" w:rsidP="008815CB">
      <w:pPr>
        <w:spacing w:after="0" w:line="240" w:lineRule="auto"/>
        <w:rPr>
          <w:rFonts w:ascii="Arial" w:hAnsi="Arial"/>
        </w:rPr>
      </w:pPr>
    </w:p>
    <w:p w14:paraId="56B067CF" w14:textId="77777777" w:rsidR="008815CB" w:rsidRDefault="008815CB" w:rsidP="008815CB">
      <w:pPr>
        <w:spacing w:after="0" w:line="240" w:lineRule="auto"/>
        <w:rPr>
          <w:rFonts w:ascii="Arial" w:hAnsi="Arial"/>
        </w:rPr>
      </w:pPr>
    </w:p>
    <w:p w14:paraId="488B4278" w14:textId="77777777" w:rsidR="008815CB" w:rsidRDefault="008815CB" w:rsidP="008815CB">
      <w:pPr>
        <w:spacing w:after="0" w:line="240" w:lineRule="auto"/>
        <w:rPr>
          <w:rFonts w:ascii="Arial" w:hAnsi="Arial"/>
        </w:rPr>
      </w:pPr>
    </w:p>
    <w:p w14:paraId="2181E05E" w14:textId="77777777" w:rsidR="00B558B4" w:rsidRDefault="00B558B4" w:rsidP="00B558B4">
      <w:pPr>
        <w:pStyle w:val="ListParagraph"/>
        <w:spacing w:before="120" w:after="0" w:line="240" w:lineRule="auto"/>
        <w:ind w:left="714"/>
        <w:rPr>
          <w:rFonts w:ascii="Arial" w:hAnsi="Arial"/>
        </w:rPr>
      </w:pPr>
    </w:p>
    <w:p w14:paraId="0E8949C6" w14:textId="689C32F0" w:rsidR="002621F5" w:rsidRPr="006927E1" w:rsidRDefault="008815CB" w:rsidP="0089437E">
      <w:pPr>
        <w:spacing w:before="120" w:after="0" w:line="240" w:lineRule="auto"/>
        <w:rPr>
          <w:rFonts w:ascii="Arial" w:hAnsi="Arial"/>
          <w:color w:val="000000" w:themeColor="text1"/>
        </w:rPr>
      </w:pPr>
      <w:r w:rsidRPr="00B6042C">
        <w:rPr>
          <w:rFonts w:ascii="Arial" w:hAnsi="Arial"/>
          <w:color w:val="000000" w:themeColor="text1"/>
          <w:u w:val="single"/>
        </w:rPr>
        <w:t>Second</w:t>
      </w:r>
      <w:r w:rsidRPr="006927E1">
        <w:rPr>
          <w:rFonts w:ascii="Arial" w:hAnsi="Arial"/>
          <w:color w:val="000000" w:themeColor="text1"/>
        </w:rPr>
        <w:t xml:space="preserve">, </w:t>
      </w:r>
      <w:r w:rsidR="003C1976" w:rsidRPr="006927E1">
        <w:rPr>
          <w:rFonts w:ascii="Arial" w:hAnsi="Arial"/>
          <w:color w:val="000000" w:themeColor="text1"/>
        </w:rPr>
        <w:t xml:space="preserve">the sort of items used to help paint the picture of ‘life below the line’ (eg the calibration items listed in </w:t>
      </w:r>
      <w:r w:rsidR="00CE5A84">
        <w:rPr>
          <w:rFonts w:ascii="Arial" w:hAnsi="Arial"/>
          <w:color w:val="000000" w:themeColor="text1"/>
        </w:rPr>
        <w:t>Tables C.1 and C.2 below</w:t>
      </w:r>
      <w:r w:rsidR="006927E1" w:rsidRPr="006927E1">
        <w:rPr>
          <w:rFonts w:ascii="Arial" w:hAnsi="Arial"/>
          <w:color w:val="000000" w:themeColor="text1"/>
        </w:rPr>
        <w:t xml:space="preserve">) </w:t>
      </w:r>
      <w:r w:rsidR="003C1976" w:rsidRPr="006927E1">
        <w:rPr>
          <w:rFonts w:ascii="Arial" w:hAnsi="Arial"/>
          <w:color w:val="000000" w:themeColor="text1"/>
        </w:rPr>
        <w:t xml:space="preserve">are likely to be </w:t>
      </w:r>
      <w:r w:rsidR="006927E1" w:rsidRPr="006927E1">
        <w:rPr>
          <w:rFonts w:ascii="Arial" w:hAnsi="Arial"/>
          <w:color w:val="000000" w:themeColor="text1"/>
        </w:rPr>
        <w:t>reasonably</w:t>
      </w:r>
      <w:r w:rsidR="003C1976" w:rsidRPr="006927E1">
        <w:rPr>
          <w:rFonts w:ascii="Arial" w:hAnsi="Arial"/>
          <w:color w:val="000000" w:themeColor="text1"/>
        </w:rPr>
        <w:t xml:space="preserve"> correlated with the items used in the </w:t>
      </w:r>
      <w:r w:rsidR="006927E1" w:rsidRPr="006927E1">
        <w:rPr>
          <w:rFonts w:ascii="Arial" w:hAnsi="Arial"/>
          <w:color w:val="000000" w:themeColor="text1"/>
        </w:rPr>
        <w:t xml:space="preserve">deprivation </w:t>
      </w:r>
      <w:r w:rsidR="003C1976" w:rsidRPr="006927E1">
        <w:rPr>
          <w:rFonts w:ascii="Arial" w:hAnsi="Arial"/>
          <w:color w:val="000000" w:themeColor="text1"/>
        </w:rPr>
        <w:t>indices themselves</w:t>
      </w:r>
      <w:r w:rsidR="00EB27B8" w:rsidRPr="006927E1">
        <w:rPr>
          <w:rFonts w:ascii="Arial" w:hAnsi="Arial"/>
          <w:color w:val="000000" w:themeColor="text1"/>
        </w:rPr>
        <w:t xml:space="preserve">. </w:t>
      </w:r>
      <w:r w:rsidR="00952831" w:rsidRPr="006927E1">
        <w:rPr>
          <w:rFonts w:ascii="Arial" w:hAnsi="Arial"/>
          <w:color w:val="000000" w:themeColor="text1"/>
        </w:rPr>
        <w:t>When</w:t>
      </w:r>
      <w:r w:rsidRPr="006927E1">
        <w:rPr>
          <w:rFonts w:ascii="Arial" w:hAnsi="Arial"/>
          <w:color w:val="000000" w:themeColor="text1"/>
        </w:rPr>
        <w:t xml:space="preserve"> these</w:t>
      </w:r>
      <w:r w:rsidR="006927E1" w:rsidRPr="006927E1">
        <w:rPr>
          <w:rFonts w:ascii="Arial" w:hAnsi="Arial"/>
          <w:color w:val="000000" w:themeColor="text1"/>
        </w:rPr>
        <w:t xml:space="preserve"> calibration items</w:t>
      </w:r>
      <w:r w:rsidRPr="006927E1">
        <w:rPr>
          <w:rFonts w:ascii="Arial" w:hAnsi="Arial"/>
          <w:color w:val="000000" w:themeColor="text1"/>
        </w:rPr>
        <w:t xml:space="preserve"> and other</w:t>
      </w:r>
      <w:r w:rsidR="00EB27B8" w:rsidRPr="006927E1">
        <w:rPr>
          <w:rFonts w:ascii="Arial" w:hAnsi="Arial"/>
          <w:color w:val="000000" w:themeColor="text1"/>
        </w:rPr>
        <w:t xml:space="preserve"> similar</w:t>
      </w:r>
      <w:r w:rsidRPr="006927E1">
        <w:rPr>
          <w:rFonts w:ascii="Arial" w:hAnsi="Arial"/>
          <w:color w:val="000000" w:themeColor="text1"/>
        </w:rPr>
        <w:t xml:space="preserve"> items are used to paint the picture of poverty</w:t>
      </w:r>
      <w:r w:rsidR="00952831" w:rsidRPr="006927E1">
        <w:rPr>
          <w:rFonts w:ascii="Arial" w:hAnsi="Arial"/>
          <w:color w:val="000000" w:themeColor="text1"/>
        </w:rPr>
        <w:t xml:space="preserve"> as measured using </w:t>
      </w:r>
      <w:r w:rsidR="006927E1" w:rsidRPr="006927E1">
        <w:rPr>
          <w:rFonts w:ascii="Arial" w:hAnsi="Arial"/>
          <w:color w:val="000000" w:themeColor="text1"/>
        </w:rPr>
        <w:t xml:space="preserve">deprivation </w:t>
      </w:r>
      <w:r w:rsidR="00952831" w:rsidRPr="006927E1">
        <w:rPr>
          <w:rFonts w:ascii="Arial" w:hAnsi="Arial"/>
          <w:color w:val="000000" w:themeColor="text1"/>
        </w:rPr>
        <w:t>indices</w:t>
      </w:r>
      <w:r w:rsidR="00B558B4" w:rsidRPr="006927E1">
        <w:rPr>
          <w:rFonts w:ascii="Arial" w:hAnsi="Arial"/>
          <w:color w:val="000000" w:themeColor="text1"/>
        </w:rPr>
        <w:t>,</w:t>
      </w:r>
      <w:r w:rsidRPr="006927E1">
        <w:rPr>
          <w:rFonts w:ascii="Arial" w:hAnsi="Arial"/>
          <w:color w:val="000000" w:themeColor="text1"/>
        </w:rPr>
        <w:t xml:space="preserve"> </w:t>
      </w:r>
      <w:r w:rsidR="00EB27B8" w:rsidRPr="006927E1">
        <w:rPr>
          <w:rFonts w:ascii="Arial" w:hAnsi="Arial"/>
          <w:color w:val="000000" w:themeColor="text1"/>
        </w:rPr>
        <w:t xml:space="preserve">most of those lacking the </w:t>
      </w:r>
      <w:r w:rsidR="00952831" w:rsidRPr="006927E1">
        <w:rPr>
          <w:rFonts w:ascii="Arial" w:hAnsi="Arial"/>
          <w:color w:val="000000" w:themeColor="text1"/>
        </w:rPr>
        <w:t>‘</w:t>
      </w:r>
      <w:r w:rsidR="0040776E" w:rsidRPr="006927E1">
        <w:rPr>
          <w:rFonts w:ascii="Arial" w:hAnsi="Arial"/>
          <w:color w:val="000000" w:themeColor="text1"/>
        </w:rPr>
        <w:t>painting-the-picture</w:t>
      </w:r>
      <w:r w:rsidR="00952831" w:rsidRPr="006927E1">
        <w:rPr>
          <w:rFonts w:ascii="Arial" w:hAnsi="Arial"/>
          <w:color w:val="000000" w:themeColor="text1"/>
        </w:rPr>
        <w:t>’</w:t>
      </w:r>
      <w:r w:rsidR="0040776E" w:rsidRPr="006927E1">
        <w:rPr>
          <w:rFonts w:ascii="Arial" w:hAnsi="Arial"/>
          <w:color w:val="000000" w:themeColor="text1"/>
        </w:rPr>
        <w:t xml:space="preserve"> </w:t>
      </w:r>
      <w:r w:rsidR="00EB27B8" w:rsidRPr="006927E1">
        <w:rPr>
          <w:rFonts w:ascii="Arial" w:hAnsi="Arial"/>
          <w:color w:val="000000" w:themeColor="text1"/>
        </w:rPr>
        <w:t>items will be th</w:t>
      </w:r>
      <w:r w:rsidR="00B558B4" w:rsidRPr="006927E1">
        <w:rPr>
          <w:rFonts w:ascii="Arial" w:hAnsi="Arial"/>
          <w:color w:val="000000" w:themeColor="text1"/>
        </w:rPr>
        <w:t xml:space="preserve">e same households that are </w:t>
      </w:r>
      <w:r w:rsidR="00EB27B8" w:rsidRPr="006927E1">
        <w:rPr>
          <w:rFonts w:ascii="Arial" w:hAnsi="Arial"/>
          <w:color w:val="000000" w:themeColor="text1"/>
        </w:rPr>
        <w:t xml:space="preserve">defined by the indices as </w:t>
      </w:r>
      <w:r w:rsidR="00664E3A" w:rsidRPr="006927E1">
        <w:rPr>
          <w:rFonts w:ascii="Arial" w:hAnsi="Arial"/>
          <w:color w:val="000000" w:themeColor="text1"/>
        </w:rPr>
        <w:t xml:space="preserve">being </w:t>
      </w:r>
      <w:r w:rsidR="00EB27B8" w:rsidRPr="006927E1">
        <w:rPr>
          <w:rFonts w:ascii="Arial" w:hAnsi="Arial"/>
          <w:color w:val="000000" w:themeColor="text1"/>
        </w:rPr>
        <w:t>in hardship.</w:t>
      </w:r>
      <w:r w:rsidR="009E737A" w:rsidRPr="006927E1">
        <w:rPr>
          <w:rFonts w:ascii="Arial" w:hAnsi="Arial"/>
          <w:color w:val="000000" w:themeColor="text1"/>
        </w:rPr>
        <w:t xml:space="preserve"> </w:t>
      </w:r>
    </w:p>
    <w:p w14:paraId="43DFD951" w14:textId="77777777" w:rsidR="00C8714C" w:rsidRPr="006927E1" w:rsidRDefault="00C8714C" w:rsidP="00C8714C">
      <w:pPr>
        <w:spacing w:after="0" w:line="240" w:lineRule="auto"/>
        <w:rPr>
          <w:rFonts w:ascii="Arial" w:hAnsi="Arial"/>
          <w:color w:val="000000" w:themeColor="text1"/>
        </w:rPr>
      </w:pPr>
    </w:p>
    <w:p w14:paraId="7DA0CE97" w14:textId="2983E8E3" w:rsidR="00C8714C" w:rsidRDefault="00EB27B8" w:rsidP="00C8714C">
      <w:pPr>
        <w:spacing w:after="0" w:line="240" w:lineRule="auto"/>
        <w:rPr>
          <w:rFonts w:ascii="Arial" w:hAnsi="Arial"/>
        </w:rPr>
      </w:pPr>
      <w:r w:rsidRPr="00952831">
        <w:rPr>
          <w:rFonts w:ascii="Arial" w:hAnsi="Arial"/>
        </w:rPr>
        <w:t>On the other hand,</w:t>
      </w:r>
      <w:r w:rsidR="00EC1EE0" w:rsidRPr="00952831">
        <w:rPr>
          <w:rFonts w:ascii="Arial" w:hAnsi="Arial"/>
        </w:rPr>
        <w:t xml:space="preserve"> in the low-income approach</w:t>
      </w:r>
      <w:r w:rsidRPr="00952831">
        <w:rPr>
          <w:rFonts w:ascii="Arial" w:hAnsi="Arial"/>
        </w:rPr>
        <w:t>,</w:t>
      </w:r>
      <w:r w:rsidR="00EC1EE0" w:rsidRPr="00952831">
        <w:rPr>
          <w:rFonts w:ascii="Arial" w:hAnsi="Arial"/>
        </w:rPr>
        <w:t xml:space="preserve"> household income is used as a proxy for the resources available to meet basic household material needs</w:t>
      </w:r>
      <w:r w:rsidR="00C8714C" w:rsidRPr="00952831">
        <w:rPr>
          <w:rFonts w:ascii="Arial" w:hAnsi="Arial"/>
        </w:rPr>
        <w:t>. As noted above</w:t>
      </w:r>
      <w:r w:rsidR="006927E1">
        <w:rPr>
          <w:rFonts w:ascii="Arial" w:hAnsi="Arial"/>
        </w:rPr>
        <w:t xml:space="preserve">, there are many other factors in addition to current income that are a part of a household’s material and financial resources. </w:t>
      </w:r>
      <w:r w:rsidR="00AE7896">
        <w:rPr>
          <w:rFonts w:ascii="Arial" w:hAnsi="Arial"/>
        </w:rPr>
        <w:t>Households reporting material hardship / those in hardship using the DEP-17 6+/17 definition are</w:t>
      </w:r>
      <w:r w:rsidR="00C8714C" w:rsidRPr="00952831">
        <w:rPr>
          <w:rFonts w:ascii="Arial" w:hAnsi="Arial"/>
        </w:rPr>
        <w:t xml:space="preserve"> </w:t>
      </w:r>
      <w:r w:rsidR="006927E1">
        <w:rPr>
          <w:rFonts w:ascii="Arial" w:hAnsi="Arial"/>
        </w:rPr>
        <w:t>therefore quite</w:t>
      </w:r>
      <w:r w:rsidR="00C8714C" w:rsidRPr="00952831">
        <w:rPr>
          <w:rFonts w:ascii="Arial" w:hAnsi="Arial"/>
        </w:rPr>
        <w:t xml:space="preserve"> spread across the income spectrum</w:t>
      </w:r>
      <w:r w:rsidR="00B6042C">
        <w:rPr>
          <w:rFonts w:ascii="Arial" w:hAnsi="Arial"/>
        </w:rPr>
        <w:t xml:space="preserve"> below the median</w:t>
      </w:r>
      <w:r w:rsidR="00B9441F">
        <w:rPr>
          <w:rFonts w:ascii="Arial" w:hAnsi="Arial"/>
        </w:rPr>
        <w:t>,</w:t>
      </w:r>
      <w:r w:rsidR="00C8714C" w:rsidRPr="00952831">
        <w:rPr>
          <w:rFonts w:ascii="Arial" w:hAnsi="Arial"/>
        </w:rPr>
        <w:t xml:space="preserve"> which means that the </w:t>
      </w:r>
      <w:r w:rsidR="00952831" w:rsidRPr="00952831">
        <w:rPr>
          <w:rFonts w:ascii="Arial" w:hAnsi="Arial"/>
        </w:rPr>
        <w:t>‘</w:t>
      </w:r>
      <w:r w:rsidR="00C8714C" w:rsidRPr="00952831">
        <w:rPr>
          <w:rFonts w:ascii="Arial" w:hAnsi="Arial"/>
        </w:rPr>
        <w:t>painting</w:t>
      </w:r>
      <w:r w:rsidR="006927E1">
        <w:rPr>
          <w:rFonts w:ascii="Arial" w:hAnsi="Arial"/>
        </w:rPr>
        <w:t>-</w:t>
      </w:r>
      <w:r w:rsidR="00C8714C" w:rsidRPr="00952831">
        <w:rPr>
          <w:rFonts w:ascii="Arial" w:hAnsi="Arial"/>
        </w:rPr>
        <w:t>the-picture</w:t>
      </w:r>
      <w:r w:rsidR="00952831" w:rsidRPr="00952831">
        <w:rPr>
          <w:rFonts w:ascii="Arial" w:hAnsi="Arial"/>
        </w:rPr>
        <w:t>’</w:t>
      </w:r>
      <w:r w:rsidR="00C8714C" w:rsidRPr="00952831">
        <w:rPr>
          <w:rFonts w:ascii="Arial" w:hAnsi="Arial"/>
        </w:rPr>
        <w:t xml:space="preserve"> items will also be more spread.</w:t>
      </w:r>
    </w:p>
    <w:p w14:paraId="5ED47DB5" w14:textId="77777777" w:rsidR="002A6BD7" w:rsidRDefault="002A6BD7">
      <w:pPr>
        <w:spacing w:after="0" w:line="240" w:lineRule="auto"/>
        <w:rPr>
          <w:rFonts w:ascii="Arial" w:hAnsi="Arial"/>
        </w:rPr>
      </w:pPr>
    </w:p>
    <w:p w14:paraId="1D2272B7" w14:textId="33BF6BBA" w:rsidR="00C8714C" w:rsidRDefault="00C8714C">
      <w:pPr>
        <w:spacing w:after="0" w:line="240" w:lineRule="auto"/>
        <w:rPr>
          <w:rFonts w:ascii="Arial" w:hAnsi="Arial"/>
        </w:rPr>
      </w:pPr>
      <w:r>
        <w:rPr>
          <w:rFonts w:ascii="Arial" w:hAnsi="Arial"/>
        </w:rPr>
        <w:br w:type="page"/>
      </w:r>
    </w:p>
    <w:p w14:paraId="52A9440E" w14:textId="139BBDD0" w:rsidR="00DB731F" w:rsidRPr="00365DC1" w:rsidRDefault="00987F04" w:rsidP="00964046">
      <w:pPr>
        <w:spacing w:after="0" w:line="240" w:lineRule="auto"/>
        <w:rPr>
          <w:rFonts w:ascii="Arial" w:hAnsi="Arial"/>
          <w:b/>
          <w:bCs/>
          <w:color w:val="000000" w:themeColor="text1"/>
          <w:sz w:val="28"/>
          <w:szCs w:val="28"/>
          <w:highlight w:val="yellow"/>
        </w:rPr>
      </w:pPr>
      <w:r w:rsidRPr="00365DC1">
        <w:rPr>
          <w:rFonts w:ascii="Arial" w:hAnsi="Arial"/>
          <w:b/>
          <w:bCs/>
          <w:color w:val="000000" w:themeColor="text1"/>
          <w:sz w:val="28"/>
          <w:szCs w:val="28"/>
        </w:rPr>
        <w:t xml:space="preserve">The approach: </w:t>
      </w:r>
    </w:p>
    <w:p w14:paraId="4D9793B2" w14:textId="2013EF59" w:rsidR="00841806" w:rsidRPr="00987F04" w:rsidRDefault="00841806" w:rsidP="00964046">
      <w:pPr>
        <w:spacing w:after="0" w:line="240" w:lineRule="auto"/>
        <w:rPr>
          <w:rFonts w:ascii="Arial" w:hAnsi="Arial"/>
          <w:color w:val="FF0000"/>
          <w:sz w:val="18"/>
          <w:szCs w:val="20"/>
        </w:rPr>
      </w:pPr>
      <w:bookmarkStart w:id="21" w:name="_Hlk69439164"/>
      <w:r w:rsidRPr="00987F04">
        <w:rPr>
          <w:rFonts w:ascii="Arial" w:hAnsi="Arial"/>
          <w:b/>
          <w:bCs/>
          <w:color w:val="000000" w:themeColor="text1"/>
          <w:sz w:val="22"/>
        </w:rPr>
        <w:t>Using child-specifi</w:t>
      </w:r>
      <w:r w:rsidR="005F01A0" w:rsidRPr="00987F04">
        <w:rPr>
          <w:rFonts w:ascii="Arial" w:hAnsi="Arial"/>
          <w:b/>
          <w:bCs/>
          <w:color w:val="000000" w:themeColor="text1"/>
          <w:sz w:val="22"/>
        </w:rPr>
        <w:t xml:space="preserve">c </w:t>
      </w:r>
      <w:r w:rsidRPr="00987F04">
        <w:rPr>
          <w:rFonts w:ascii="Arial" w:hAnsi="Arial"/>
          <w:b/>
          <w:bCs/>
          <w:color w:val="000000" w:themeColor="text1"/>
          <w:sz w:val="22"/>
        </w:rPr>
        <w:t xml:space="preserve">items </w:t>
      </w:r>
      <w:r w:rsidR="00DB731F" w:rsidRPr="00987F04">
        <w:rPr>
          <w:rFonts w:ascii="Arial" w:hAnsi="Arial"/>
          <w:b/>
          <w:bCs/>
          <w:color w:val="000000" w:themeColor="text1"/>
          <w:sz w:val="22"/>
        </w:rPr>
        <w:t xml:space="preserve">and </w:t>
      </w:r>
      <w:r w:rsidR="005F01A0" w:rsidRPr="00987F04">
        <w:rPr>
          <w:rFonts w:ascii="Arial" w:hAnsi="Arial"/>
          <w:b/>
          <w:bCs/>
          <w:color w:val="000000" w:themeColor="text1"/>
          <w:sz w:val="22"/>
        </w:rPr>
        <w:t xml:space="preserve">directly </w:t>
      </w:r>
      <w:r w:rsidR="00DB731F" w:rsidRPr="00987F04">
        <w:rPr>
          <w:rFonts w:ascii="Arial" w:hAnsi="Arial"/>
          <w:b/>
          <w:bCs/>
          <w:color w:val="000000" w:themeColor="text1"/>
          <w:sz w:val="22"/>
        </w:rPr>
        <w:t xml:space="preserve">child-relevant household items </w:t>
      </w:r>
      <w:r w:rsidRPr="00987F04">
        <w:rPr>
          <w:rFonts w:ascii="Arial" w:hAnsi="Arial"/>
          <w:b/>
          <w:bCs/>
          <w:color w:val="000000" w:themeColor="text1"/>
          <w:sz w:val="22"/>
        </w:rPr>
        <w:t xml:space="preserve">to help describe what poverty </w:t>
      </w:r>
      <w:r w:rsidRPr="00987F04">
        <w:rPr>
          <w:rFonts w:ascii="Arial" w:hAnsi="Arial"/>
          <w:b/>
          <w:bCs/>
          <w:sz w:val="22"/>
        </w:rPr>
        <w:t>looks like for children in households identified as poor</w:t>
      </w:r>
      <w:r w:rsidR="009E737A" w:rsidRPr="00987F04">
        <w:rPr>
          <w:rFonts w:ascii="Arial" w:hAnsi="Arial"/>
          <w:b/>
          <w:bCs/>
          <w:sz w:val="18"/>
          <w:szCs w:val="20"/>
        </w:rPr>
        <w:t xml:space="preserve"> </w:t>
      </w:r>
    </w:p>
    <w:p w14:paraId="28CF8D83" w14:textId="3D749569" w:rsidR="00A1360F" w:rsidRDefault="00A1360F" w:rsidP="00964046">
      <w:pPr>
        <w:spacing w:after="0" w:line="240" w:lineRule="auto"/>
        <w:rPr>
          <w:rFonts w:ascii="Arial" w:hAnsi="Arial"/>
          <w:color w:val="FF0000"/>
        </w:rPr>
      </w:pPr>
    </w:p>
    <w:p w14:paraId="42C5BF11" w14:textId="53D77008" w:rsidR="00224011" w:rsidRPr="00CB22B9" w:rsidRDefault="00224011" w:rsidP="00224011">
      <w:pPr>
        <w:spacing w:after="0" w:line="240" w:lineRule="auto"/>
        <w:rPr>
          <w:rFonts w:ascii="Arial" w:hAnsi="Arial"/>
          <w:b/>
          <w:bCs/>
        </w:rPr>
      </w:pPr>
      <w:r>
        <w:rPr>
          <w:rFonts w:ascii="Arial" w:eastAsia="Times New Roman" w:hAnsi="Arial"/>
          <w:color w:val="000000"/>
          <w:szCs w:val="20"/>
          <w:lang w:val="en-GB"/>
        </w:rPr>
        <w:t xml:space="preserve">The 2018-19 and 2019-20 HES surveys gathered information on twenty child-specific items that cover a wide range of possessions and activities that most would agree every child should have and none should be deprived of in New Zealand today. These are listed in </w:t>
      </w:r>
      <w:r w:rsidRPr="006D528E">
        <w:rPr>
          <w:rFonts w:ascii="Arial" w:eastAsia="Times New Roman" w:hAnsi="Arial"/>
          <w:b/>
          <w:bCs/>
          <w:color w:val="000000"/>
          <w:szCs w:val="20"/>
          <w:lang w:val="en-GB"/>
        </w:rPr>
        <w:t xml:space="preserve">Table </w:t>
      </w:r>
      <w:r>
        <w:rPr>
          <w:rFonts w:ascii="Arial" w:eastAsia="Times New Roman" w:hAnsi="Arial"/>
          <w:b/>
          <w:bCs/>
          <w:color w:val="000000"/>
          <w:szCs w:val="20"/>
          <w:lang w:val="en-GB"/>
        </w:rPr>
        <w:t>C.1</w:t>
      </w:r>
      <w:r>
        <w:rPr>
          <w:rFonts w:ascii="Arial" w:eastAsia="Times New Roman" w:hAnsi="Arial"/>
          <w:color w:val="000000"/>
          <w:szCs w:val="20"/>
          <w:lang w:val="en-GB"/>
        </w:rPr>
        <w:t xml:space="preserve"> </w:t>
      </w:r>
      <w:r w:rsidR="00987F04">
        <w:rPr>
          <w:rFonts w:ascii="Arial" w:eastAsia="Times New Roman" w:hAnsi="Arial"/>
          <w:color w:val="000000"/>
          <w:szCs w:val="20"/>
          <w:lang w:val="en-GB"/>
        </w:rPr>
        <w:t>below.</w:t>
      </w:r>
      <w:r>
        <w:rPr>
          <w:rFonts w:ascii="Arial" w:eastAsia="Times New Roman" w:hAnsi="Arial"/>
          <w:color w:val="000000"/>
          <w:szCs w:val="20"/>
          <w:lang w:val="en-GB"/>
        </w:rPr>
        <w:t xml:space="preserve"> A more detailed version is ava</w:t>
      </w:r>
      <w:r w:rsidRPr="00321E3B">
        <w:rPr>
          <w:rFonts w:ascii="Arial" w:eastAsia="Times New Roman" w:hAnsi="Arial"/>
          <w:color w:val="000000"/>
          <w:szCs w:val="20"/>
          <w:lang w:val="en-GB"/>
        </w:rPr>
        <w:t xml:space="preserve">ilable in </w:t>
      </w:r>
      <w:r w:rsidRPr="00321E3B">
        <w:rPr>
          <w:rFonts w:ascii="Arial" w:eastAsia="Times New Roman" w:hAnsi="Arial"/>
          <w:b/>
          <w:bCs/>
          <w:color w:val="000000"/>
          <w:szCs w:val="20"/>
          <w:lang w:val="en-GB"/>
        </w:rPr>
        <w:t>Appendix 1</w:t>
      </w:r>
      <w:r w:rsidRPr="00321E3B">
        <w:rPr>
          <w:rFonts w:ascii="Arial" w:eastAsia="Times New Roman" w:hAnsi="Arial"/>
          <w:color w:val="000000"/>
          <w:szCs w:val="20"/>
          <w:lang w:val="en-GB"/>
        </w:rPr>
        <w:t>,</w:t>
      </w:r>
      <w:r>
        <w:rPr>
          <w:rFonts w:ascii="Arial" w:eastAsia="Times New Roman" w:hAnsi="Arial"/>
          <w:color w:val="000000"/>
          <w:szCs w:val="20"/>
          <w:lang w:val="en-GB"/>
        </w:rPr>
        <w:t xml:space="preserve"> including whether the reason for not having an item is because of cost or some other reason.</w:t>
      </w:r>
    </w:p>
    <w:p w14:paraId="373FCBB7" w14:textId="77777777" w:rsidR="00224011" w:rsidRDefault="00224011" w:rsidP="00224011">
      <w:pPr>
        <w:spacing w:after="0" w:line="240" w:lineRule="auto"/>
        <w:jc w:val="both"/>
        <w:rPr>
          <w:rFonts w:ascii="Arial" w:eastAsia="Times New Roman" w:hAnsi="Arial"/>
          <w:color w:val="000000"/>
          <w:szCs w:val="20"/>
          <w:lang w:val="en-GB"/>
        </w:rPr>
      </w:pPr>
    </w:p>
    <w:p w14:paraId="2576EB79" w14:textId="77777777" w:rsidR="00224011" w:rsidRPr="003D0F89" w:rsidRDefault="00224011" w:rsidP="00224011">
      <w:pPr>
        <w:spacing w:after="0" w:line="240" w:lineRule="auto"/>
        <w:jc w:val="both"/>
        <w:rPr>
          <w:rFonts w:ascii="Arial" w:hAnsi="Arial"/>
          <w:szCs w:val="20"/>
        </w:rPr>
      </w:pPr>
      <w:r w:rsidRPr="003D0F89">
        <w:rPr>
          <w:rFonts w:ascii="Arial" w:hAnsi="Arial"/>
          <w:szCs w:val="20"/>
        </w:rPr>
        <w:t xml:space="preserve">These child-specific indicators are not suitable for use in indices such as DEP-17 or the MWI as they do not meet two </w:t>
      </w:r>
      <w:r>
        <w:rPr>
          <w:rFonts w:ascii="Arial" w:hAnsi="Arial"/>
          <w:szCs w:val="20"/>
        </w:rPr>
        <w:t xml:space="preserve">of the key </w:t>
      </w:r>
      <w:r w:rsidRPr="003D0F89">
        <w:rPr>
          <w:rFonts w:ascii="Arial" w:hAnsi="Arial"/>
          <w:szCs w:val="20"/>
        </w:rPr>
        <w:t>criteria</w:t>
      </w:r>
      <w:r>
        <w:rPr>
          <w:rFonts w:ascii="Arial" w:hAnsi="Arial"/>
          <w:szCs w:val="20"/>
        </w:rPr>
        <w:t xml:space="preserve"> for such measures </w:t>
      </w:r>
      <w:r>
        <w:rPr>
          <w:rFonts w:ascii="Arial" w:hAnsi="Arial"/>
        </w:rPr>
        <w:t>–</w:t>
      </w:r>
      <w:r>
        <w:rPr>
          <w:rFonts w:ascii="Arial" w:hAnsi="Arial"/>
          <w:szCs w:val="20"/>
        </w:rPr>
        <w:t xml:space="preserve"> </w:t>
      </w:r>
      <w:r w:rsidRPr="003D0F89">
        <w:rPr>
          <w:rFonts w:ascii="Arial" w:hAnsi="Arial"/>
          <w:szCs w:val="20"/>
        </w:rPr>
        <w:t>they are not suitable for all ages, and do not represent a good range of severity of hardship, only deeper hardship for most of the</w:t>
      </w:r>
      <w:r>
        <w:rPr>
          <w:rFonts w:ascii="Arial" w:hAnsi="Arial"/>
          <w:szCs w:val="20"/>
        </w:rPr>
        <w:t xml:space="preserve"> indicators</w:t>
      </w:r>
      <w:r w:rsidRPr="003D0F89">
        <w:rPr>
          <w:rFonts w:ascii="Arial" w:hAnsi="Arial"/>
          <w:szCs w:val="20"/>
        </w:rPr>
        <w:t xml:space="preserve">. They do, however, provide valuable information on the realities of daily life for those children identified as being </w:t>
      </w:r>
      <w:r>
        <w:rPr>
          <w:rFonts w:ascii="Arial" w:hAnsi="Arial"/>
          <w:szCs w:val="20"/>
        </w:rPr>
        <w:t>‘</w:t>
      </w:r>
      <w:r w:rsidRPr="003D0F89">
        <w:rPr>
          <w:rFonts w:ascii="Arial" w:hAnsi="Arial"/>
          <w:szCs w:val="20"/>
        </w:rPr>
        <w:t>in hardship</w:t>
      </w:r>
      <w:r>
        <w:rPr>
          <w:rFonts w:ascii="Arial" w:hAnsi="Arial"/>
          <w:szCs w:val="20"/>
        </w:rPr>
        <w:t>’</w:t>
      </w:r>
      <w:r w:rsidRPr="003D0F89">
        <w:rPr>
          <w:rFonts w:ascii="Arial" w:hAnsi="Arial"/>
          <w:szCs w:val="20"/>
        </w:rPr>
        <w:t xml:space="preserve"> by the </w:t>
      </w:r>
      <w:r>
        <w:rPr>
          <w:rFonts w:ascii="Arial" w:hAnsi="Arial"/>
          <w:szCs w:val="20"/>
        </w:rPr>
        <w:t xml:space="preserve">DEP-17 or MWI </w:t>
      </w:r>
      <w:r w:rsidRPr="003D0F89">
        <w:rPr>
          <w:rFonts w:ascii="Arial" w:hAnsi="Arial"/>
          <w:szCs w:val="20"/>
        </w:rPr>
        <w:t>index score of their household</w:t>
      </w:r>
      <w:r>
        <w:rPr>
          <w:rFonts w:ascii="Arial" w:hAnsi="Arial"/>
          <w:szCs w:val="20"/>
        </w:rPr>
        <w:t>, or as being in low-income households.</w:t>
      </w:r>
      <w:r w:rsidRPr="003D0F89">
        <w:rPr>
          <w:rFonts w:ascii="Arial" w:hAnsi="Arial"/>
          <w:szCs w:val="20"/>
        </w:rPr>
        <w:t xml:space="preserve"> They can be used on their own, or combined with information on more general household conditions that are </w:t>
      </w:r>
      <w:r>
        <w:rPr>
          <w:rFonts w:ascii="Arial" w:hAnsi="Arial"/>
          <w:szCs w:val="20"/>
        </w:rPr>
        <w:t xml:space="preserve">directly </w:t>
      </w:r>
      <w:r w:rsidRPr="003D0F89">
        <w:rPr>
          <w:rFonts w:ascii="Arial" w:hAnsi="Arial"/>
          <w:szCs w:val="20"/>
        </w:rPr>
        <w:t>child-relevant</w:t>
      </w:r>
      <w:r>
        <w:rPr>
          <w:rFonts w:ascii="Arial" w:hAnsi="Arial"/>
          <w:szCs w:val="20"/>
        </w:rPr>
        <w:t xml:space="preserve"> (eg ability to keep home warm and dry)</w:t>
      </w:r>
      <w:r w:rsidRPr="003D0F89">
        <w:rPr>
          <w:rFonts w:ascii="Arial" w:hAnsi="Arial"/>
          <w:szCs w:val="20"/>
        </w:rPr>
        <w:t>.</w:t>
      </w:r>
      <w:r>
        <w:rPr>
          <w:rFonts w:ascii="Arial" w:hAnsi="Arial"/>
          <w:szCs w:val="20"/>
        </w:rPr>
        <w:t xml:space="preserve"> </w:t>
      </w:r>
    </w:p>
    <w:p w14:paraId="5E343914" w14:textId="77777777" w:rsidR="00224011" w:rsidRDefault="00224011" w:rsidP="00224011">
      <w:pPr>
        <w:spacing w:after="0" w:line="240" w:lineRule="auto"/>
        <w:rPr>
          <w:rFonts w:ascii="Arial" w:hAnsi="Arial"/>
        </w:rPr>
      </w:pPr>
    </w:p>
    <w:p w14:paraId="147E8FFB" w14:textId="130208D3" w:rsidR="00224011" w:rsidRDefault="00224011" w:rsidP="00224011">
      <w:pPr>
        <w:spacing w:after="0" w:line="240" w:lineRule="auto"/>
        <w:rPr>
          <w:rFonts w:ascii="Arial" w:eastAsia="Times New Roman" w:hAnsi="Arial"/>
          <w:color w:val="000000"/>
          <w:szCs w:val="20"/>
          <w:lang w:val="en-GB"/>
        </w:rPr>
      </w:pPr>
      <w:r>
        <w:rPr>
          <w:rFonts w:ascii="Arial" w:hAnsi="Arial"/>
        </w:rPr>
        <w:t xml:space="preserve">When describing what poverty looks like for children in households identified as poor, </w:t>
      </w:r>
      <w:r w:rsidRPr="001253F5">
        <w:rPr>
          <w:rFonts w:ascii="Arial" w:hAnsi="Arial"/>
        </w:rPr>
        <w:t>this section</w:t>
      </w:r>
      <w:r>
        <w:rPr>
          <w:rFonts w:ascii="Arial" w:hAnsi="Arial"/>
        </w:rPr>
        <w:t xml:space="preserve"> uses a range of items that describe aspects of financial and material hardship. It often uses a special set of 18 essential items made up of 12 of the 20 child-specific items a</w:t>
      </w:r>
      <w:r w:rsidRPr="00987F04">
        <w:rPr>
          <w:rFonts w:ascii="Arial" w:hAnsi="Arial"/>
        </w:rPr>
        <w:t>nd 6 general</w:t>
      </w:r>
      <w:r>
        <w:rPr>
          <w:rFonts w:ascii="Arial" w:hAnsi="Arial"/>
        </w:rPr>
        <w:t xml:space="preserve"> household items that have direct relevance for children. These are listed in </w:t>
      </w:r>
      <w:r w:rsidRPr="003F28F2">
        <w:rPr>
          <w:rFonts w:ascii="Arial" w:hAnsi="Arial"/>
          <w:b/>
          <w:bCs/>
        </w:rPr>
        <w:t xml:space="preserve">Table </w:t>
      </w:r>
      <w:r>
        <w:rPr>
          <w:rFonts w:ascii="Arial" w:hAnsi="Arial"/>
          <w:b/>
          <w:bCs/>
        </w:rPr>
        <w:t>C.2</w:t>
      </w:r>
      <w:r>
        <w:rPr>
          <w:rFonts w:ascii="Arial" w:hAnsi="Arial"/>
        </w:rPr>
        <w:t xml:space="preserve"> on the next page. </w:t>
      </w:r>
      <w:r>
        <w:rPr>
          <w:rFonts w:ascii="Arial" w:eastAsia="Times New Roman" w:hAnsi="Arial"/>
          <w:color w:val="000000"/>
          <w:szCs w:val="20"/>
          <w:lang w:val="en-GB"/>
        </w:rPr>
        <w:t xml:space="preserve">The chosen essentials were limited to those that would likely command a wide consensus as items that no child should have to go without and that all children should have. These, and other similar items, are referred to in the main report as the </w:t>
      </w:r>
      <w:r w:rsidRPr="00987F04">
        <w:rPr>
          <w:rFonts w:ascii="Arial" w:eastAsia="Times New Roman" w:hAnsi="Arial"/>
          <w:color w:val="000000"/>
          <w:szCs w:val="20"/>
          <w:u w:val="single"/>
          <w:lang w:val="en-GB"/>
        </w:rPr>
        <w:t>calibration items</w:t>
      </w:r>
      <w:r>
        <w:rPr>
          <w:rFonts w:ascii="Arial" w:eastAsia="Times New Roman" w:hAnsi="Arial"/>
          <w:color w:val="000000"/>
          <w:szCs w:val="20"/>
          <w:lang w:val="en-GB"/>
        </w:rPr>
        <w:t xml:space="preserve">, as distinct from the </w:t>
      </w:r>
      <w:r w:rsidRPr="00987F04">
        <w:rPr>
          <w:rFonts w:ascii="Arial" w:eastAsia="Times New Roman" w:hAnsi="Arial"/>
          <w:color w:val="000000"/>
          <w:szCs w:val="20"/>
          <w:u w:val="single"/>
          <w:lang w:val="en-GB"/>
        </w:rPr>
        <w:t>index items</w:t>
      </w:r>
      <w:r>
        <w:rPr>
          <w:rFonts w:ascii="Arial" w:eastAsia="Times New Roman" w:hAnsi="Arial"/>
          <w:color w:val="000000"/>
          <w:szCs w:val="20"/>
          <w:lang w:val="en-GB"/>
        </w:rPr>
        <w:t xml:space="preserve"> that make up D</w:t>
      </w:r>
      <w:r w:rsidR="00987F04">
        <w:rPr>
          <w:rFonts w:ascii="Arial" w:eastAsia="Times New Roman" w:hAnsi="Arial"/>
          <w:color w:val="000000"/>
          <w:szCs w:val="20"/>
          <w:lang w:val="en-GB"/>
        </w:rPr>
        <w:t>EP</w:t>
      </w:r>
      <w:r>
        <w:rPr>
          <w:rFonts w:ascii="Arial" w:eastAsia="Times New Roman" w:hAnsi="Arial"/>
          <w:color w:val="000000"/>
          <w:szCs w:val="20"/>
          <w:lang w:val="en-GB"/>
        </w:rPr>
        <w:t>-17, EU-13, and so on.</w:t>
      </w:r>
    </w:p>
    <w:p w14:paraId="2F6BE2A2" w14:textId="77777777" w:rsidR="00330C86" w:rsidRDefault="00330C86" w:rsidP="00330C86">
      <w:pPr>
        <w:spacing w:after="0" w:line="240" w:lineRule="auto"/>
        <w:ind w:left="714" w:hanging="357"/>
        <w:jc w:val="center"/>
        <w:rPr>
          <w:rFonts w:ascii="Arial" w:hAnsi="Arial"/>
          <w:b/>
          <w:sz w:val="18"/>
          <w:szCs w:val="18"/>
        </w:rPr>
      </w:pPr>
    </w:p>
    <w:p w14:paraId="78855A65" w14:textId="319372B1" w:rsidR="00330C86" w:rsidRPr="00F71522" w:rsidRDefault="00330C86" w:rsidP="00330C86">
      <w:pPr>
        <w:spacing w:after="0" w:line="240" w:lineRule="auto"/>
        <w:jc w:val="center"/>
        <w:rPr>
          <w:rFonts w:ascii="Arial" w:eastAsia="Times New Roman" w:hAnsi="Arial"/>
          <w:b/>
          <w:color w:val="000000" w:themeColor="text1"/>
          <w:sz w:val="18"/>
          <w:szCs w:val="18"/>
        </w:rPr>
      </w:pPr>
      <w:r w:rsidRPr="00F71522">
        <w:rPr>
          <w:rFonts w:ascii="Arial" w:eastAsia="Times New Roman" w:hAnsi="Arial"/>
          <w:b/>
          <w:color w:val="000000" w:themeColor="text1"/>
          <w:sz w:val="18"/>
          <w:szCs w:val="18"/>
        </w:rPr>
        <w:t>Table C.1</w:t>
      </w:r>
    </w:p>
    <w:p w14:paraId="6104572A" w14:textId="02C097FD" w:rsidR="00847E33" w:rsidRPr="00F71522" w:rsidRDefault="00330C86" w:rsidP="00224011">
      <w:pPr>
        <w:spacing w:line="240" w:lineRule="auto"/>
        <w:jc w:val="center"/>
        <w:rPr>
          <w:rFonts w:ascii="Arial" w:eastAsia="Times New Roman" w:hAnsi="Arial"/>
          <w:b/>
          <w:color w:val="000000" w:themeColor="text1"/>
          <w:sz w:val="18"/>
          <w:szCs w:val="18"/>
          <w:highlight w:val="yellow"/>
        </w:rPr>
      </w:pPr>
      <w:r w:rsidRPr="00F71522">
        <w:rPr>
          <w:rFonts w:ascii="Arial" w:eastAsia="Times New Roman" w:hAnsi="Arial"/>
          <w:b/>
          <w:color w:val="000000" w:themeColor="text1"/>
          <w:sz w:val="18"/>
          <w:szCs w:val="18"/>
        </w:rPr>
        <w:t>Child-specific items and the % of age 6-17s without the item or very restricted, as reported by household respondent (HES 18</w:t>
      </w:r>
      <w:r w:rsidR="001449B4" w:rsidRPr="00F71522">
        <w:rPr>
          <w:rFonts w:ascii="Arial" w:eastAsia="Times New Roman" w:hAnsi="Arial"/>
          <w:b/>
          <w:color w:val="000000" w:themeColor="text1"/>
          <w:sz w:val="18"/>
          <w:szCs w:val="18"/>
        </w:rPr>
        <w:t>-</w:t>
      </w:r>
      <w:r w:rsidRPr="00F71522">
        <w:rPr>
          <w:rFonts w:ascii="Arial" w:eastAsia="Times New Roman" w:hAnsi="Arial"/>
          <w:b/>
          <w:color w:val="000000" w:themeColor="text1"/>
          <w:sz w:val="18"/>
          <w:szCs w:val="18"/>
        </w:rPr>
        <w:t>19 and 19</w:t>
      </w:r>
      <w:r w:rsidR="001449B4" w:rsidRPr="00F71522">
        <w:rPr>
          <w:rFonts w:ascii="Arial" w:eastAsia="Times New Roman" w:hAnsi="Arial"/>
          <w:b/>
          <w:color w:val="000000" w:themeColor="text1"/>
          <w:sz w:val="18"/>
          <w:szCs w:val="18"/>
        </w:rPr>
        <w:t>-</w:t>
      </w:r>
      <w:r w:rsidRPr="00F71522">
        <w:rPr>
          <w:rFonts w:ascii="Arial" w:eastAsia="Times New Roman" w:hAnsi="Arial"/>
          <w:b/>
          <w:color w:val="000000" w:themeColor="text1"/>
          <w:sz w:val="18"/>
          <w:szCs w:val="18"/>
        </w:rPr>
        <w:t>20)</w:t>
      </w:r>
    </w:p>
    <w:tbl>
      <w:tblPr>
        <w:tblW w:w="7083" w:type="dxa"/>
        <w:jc w:val="center"/>
        <w:tblLook w:val="04A0" w:firstRow="1" w:lastRow="0" w:firstColumn="1" w:lastColumn="0" w:noHBand="0" w:noVBand="1"/>
      </w:tblPr>
      <w:tblGrid>
        <w:gridCol w:w="284"/>
        <w:gridCol w:w="5246"/>
        <w:gridCol w:w="857"/>
        <w:gridCol w:w="696"/>
      </w:tblGrid>
      <w:tr w:rsidR="002F73BC" w:rsidRPr="00F71522" w14:paraId="324D8C12" w14:textId="77777777" w:rsidTr="006A7249">
        <w:trPr>
          <w:trHeight w:val="113"/>
          <w:jc w:val="center"/>
        </w:trPr>
        <w:tc>
          <w:tcPr>
            <w:tcW w:w="55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5D4F053" w14:textId="77777777" w:rsidR="00A43C9D" w:rsidRPr="00F71522" w:rsidRDefault="00A43C9D" w:rsidP="007A4368">
            <w:pPr>
              <w:spacing w:before="30" w:after="30" w:line="240" w:lineRule="auto"/>
              <w:jc w:val="both"/>
              <w:rPr>
                <w:rFonts w:ascii="Arial" w:eastAsia="Times New Roman" w:hAnsi="Arial"/>
                <w:b/>
                <w:bCs/>
                <w:color w:val="000000" w:themeColor="text1"/>
                <w:sz w:val="16"/>
                <w:szCs w:val="16"/>
                <w:lang w:eastAsia="en-NZ"/>
              </w:rPr>
            </w:pPr>
            <w:r w:rsidRPr="00F71522">
              <w:rPr>
                <w:rFonts w:ascii="Arial" w:eastAsia="Times New Roman" w:hAnsi="Arial"/>
                <w:b/>
                <w:bCs/>
                <w:color w:val="000000" w:themeColor="text1"/>
                <w:sz w:val="16"/>
                <w:szCs w:val="16"/>
                <w:lang w:eastAsia="en-NZ"/>
              </w:rPr>
              <w:t>Don't have (for any reason):</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149A5D" w14:textId="77777777" w:rsidR="00A43C9D" w:rsidRPr="00F71522" w:rsidRDefault="00A43C9D" w:rsidP="007A4368">
            <w:pPr>
              <w:spacing w:before="30" w:after="30" w:line="240" w:lineRule="auto"/>
              <w:jc w:val="center"/>
              <w:rPr>
                <w:rFonts w:ascii="Arial" w:eastAsia="Times New Roman" w:hAnsi="Arial"/>
                <w:b/>
                <w:bCs/>
                <w:color w:val="000000" w:themeColor="text1"/>
                <w:sz w:val="16"/>
                <w:szCs w:val="16"/>
                <w:lang w:eastAsia="en-NZ"/>
              </w:rPr>
            </w:pPr>
            <w:r w:rsidRPr="00F71522">
              <w:rPr>
                <w:rFonts w:ascii="Arial" w:eastAsia="Times New Roman" w:hAnsi="Arial"/>
                <w:b/>
                <w:bCs/>
                <w:color w:val="000000" w:themeColor="text1"/>
                <w:sz w:val="16"/>
                <w:szCs w:val="16"/>
                <w:lang w:eastAsia="en-NZ"/>
              </w:rPr>
              <w:t>18/19</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29F13" w14:textId="77777777" w:rsidR="00A43C9D" w:rsidRPr="00F71522" w:rsidRDefault="00A43C9D" w:rsidP="007A4368">
            <w:pPr>
              <w:spacing w:before="30" w:after="30" w:line="240" w:lineRule="auto"/>
              <w:jc w:val="center"/>
              <w:rPr>
                <w:rFonts w:ascii="Arial" w:eastAsia="Times New Roman" w:hAnsi="Arial"/>
                <w:b/>
                <w:bCs/>
                <w:color w:val="000000" w:themeColor="text1"/>
                <w:sz w:val="16"/>
                <w:szCs w:val="16"/>
                <w:lang w:eastAsia="en-NZ"/>
              </w:rPr>
            </w:pPr>
            <w:r w:rsidRPr="00F71522">
              <w:rPr>
                <w:rFonts w:ascii="Arial" w:eastAsia="Times New Roman" w:hAnsi="Arial"/>
                <w:b/>
                <w:bCs/>
                <w:color w:val="000000" w:themeColor="text1"/>
                <w:sz w:val="16"/>
                <w:szCs w:val="16"/>
                <w:lang w:eastAsia="en-NZ"/>
              </w:rPr>
              <w:t>19/20</w:t>
            </w:r>
          </w:p>
        </w:tc>
      </w:tr>
      <w:tr w:rsidR="00847E33" w:rsidRPr="00F71522" w14:paraId="645B1743" w14:textId="77777777" w:rsidTr="006A7249">
        <w:trPr>
          <w:trHeight w:val="113"/>
          <w:jc w:val="center"/>
        </w:trPr>
        <w:tc>
          <w:tcPr>
            <w:tcW w:w="284" w:type="dxa"/>
            <w:tcBorders>
              <w:top w:val="single" w:sz="4" w:space="0" w:color="auto"/>
              <w:left w:val="single" w:sz="4" w:space="0" w:color="auto"/>
              <w:bottom w:val="single" w:sz="4" w:space="0" w:color="auto"/>
              <w:right w:val="nil"/>
            </w:tcBorders>
            <w:shd w:val="clear" w:color="auto" w:fill="auto"/>
            <w:vAlign w:val="center"/>
            <w:hideMark/>
          </w:tcPr>
          <w:p w14:paraId="6403653B" w14:textId="77777777" w:rsidR="00847E33" w:rsidRPr="00F71522" w:rsidRDefault="00847E33" w:rsidP="00847E33">
            <w:pPr>
              <w:spacing w:before="30" w:after="30" w:line="240" w:lineRule="auto"/>
              <w:rPr>
                <w:rFonts w:ascii="Arial" w:eastAsia="Times New Roman" w:hAnsi="Arial"/>
                <w:color w:val="000000" w:themeColor="text1"/>
                <w:sz w:val="16"/>
                <w:szCs w:val="16"/>
                <w:lang w:eastAsia="en-NZ"/>
              </w:rPr>
            </w:pPr>
            <w:r w:rsidRPr="00F71522">
              <w:rPr>
                <w:rFonts w:ascii="Arial" w:eastAsia="Times New Roman" w:hAnsi="Arial"/>
                <w:color w:val="000000" w:themeColor="text1"/>
                <w:sz w:val="16"/>
                <w:szCs w:val="16"/>
                <w:lang w:eastAsia="en-NZ"/>
              </w:rPr>
              <w:t> </w:t>
            </w:r>
          </w:p>
        </w:tc>
        <w:tc>
          <w:tcPr>
            <w:tcW w:w="5246" w:type="dxa"/>
            <w:tcBorders>
              <w:top w:val="single" w:sz="4" w:space="0" w:color="auto"/>
              <w:left w:val="nil"/>
              <w:bottom w:val="single" w:sz="4" w:space="0" w:color="auto"/>
              <w:right w:val="single" w:sz="4" w:space="0" w:color="auto"/>
            </w:tcBorders>
            <w:shd w:val="clear" w:color="auto" w:fill="auto"/>
            <w:vAlign w:val="center"/>
            <w:hideMark/>
          </w:tcPr>
          <w:p w14:paraId="714F6857" w14:textId="77777777" w:rsidR="00847E33" w:rsidRPr="00F71522" w:rsidRDefault="00847E33" w:rsidP="00847E33">
            <w:pPr>
              <w:spacing w:before="30" w:after="30" w:line="240" w:lineRule="auto"/>
              <w:rPr>
                <w:rFonts w:ascii="Arial" w:eastAsia="Times New Roman" w:hAnsi="Arial"/>
                <w:color w:val="000000" w:themeColor="text1"/>
                <w:sz w:val="14"/>
                <w:szCs w:val="14"/>
                <w:lang w:eastAsia="en-NZ"/>
              </w:rPr>
            </w:pPr>
            <w:r w:rsidRPr="00F71522">
              <w:rPr>
                <w:rFonts w:ascii="Arial" w:eastAsia="Times New Roman" w:hAnsi="Arial"/>
                <w:color w:val="000000" w:themeColor="text1"/>
                <w:sz w:val="14"/>
                <w:szCs w:val="14"/>
                <w:lang w:eastAsia="en-NZ"/>
              </w:rPr>
              <w:t>Two pairs of shoes in a good condition and suitable for daily activities</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2BEA1" w14:textId="77777777" w:rsidR="00847E33" w:rsidRPr="00F71522" w:rsidRDefault="00847E33" w:rsidP="00847E33">
            <w:pPr>
              <w:spacing w:before="30" w:after="30" w:line="240" w:lineRule="auto"/>
              <w:jc w:val="center"/>
              <w:rPr>
                <w:rFonts w:ascii="Arial" w:eastAsia="Times New Roman" w:hAnsi="Arial"/>
                <w:color w:val="000000" w:themeColor="text1"/>
                <w:sz w:val="14"/>
                <w:szCs w:val="14"/>
                <w:lang w:eastAsia="en-NZ"/>
              </w:rPr>
            </w:pPr>
            <w:r w:rsidRPr="00F71522">
              <w:rPr>
                <w:rFonts w:ascii="Arial" w:hAnsi="Arial"/>
                <w:color w:val="000000" w:themeColor="text1"/>
                <w:sz w:val="14"/>
                <w:szCs w:val="14"/>
              </w:rPr>
              <w:t>7</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37E50D" w14:textId="2DBD4631" w:rsidR="00847E33" w:rsidRPr="00F71522" w:rsidRDefault="00847E33" w:rsidP="00847E33">
            <w:pPr>
              <w:spacing w:before="30" w:after="30" w:line="240" w:lineRule="auto"/>
              <w:jc w:val="center"/>
              <w:rPr>
                <w:rFonts w:ascii="Arial" w:eastAsia="Times New Roman" w:hAnsi="Arial"/>
                <w:color w:val="000000" w:themeColor="text1"/>
                <w:sz w:val="14"/>
                <w:szCs w:val="14"/>
                <w:lang w:eastAsia="en-NZ"/>
              </w:rPr>
            </w:pPr>
            <w:r w:rsidRPr="00F71522">
              <w:rPr>
                <w:rFonts w:ascii="Arial" w:hAnsi="Arial"/>
                <w:color w:val="000000" w:themeColor="text1"/>
                <w:sz w:val="14"/>
                <w:szCs w:val="14"/>
              </w:rPr>
              <w:t>5</w:t>
            </w:r>
          </w:p>
        </w:tc>
      </w:tr>
      <w:tr w:rsidR="00847E33" w:rsidRPr="00F71522" w14:paraId="0DF3C6F8" w14:textId="77777777" w:rsidTr="006A7249">
        <w:trPr>
          <w:trHeight w:val="113"/>
          <w:jc w:val="center"/>
        </w:trPr>
        <w:tc>
          <w:tcPr>
            <w:tcW w:w="284" w:type="dxa"/>
            <w:tcBorders>
              <w:top w:val="single" w:sz="4" w:space="0" w:color="auto"/>
              <w:left w:val="single" w:sz="4" w:space="0" w:color="auto"/>
              <w:bottom w:val="single" w:sz="4" w:space="0" w:color="auto"/>
              <w:right w:val="nil"/>
            </w:tcBorders>
            <w:shd w:val="clear" w:color="auto" w:fill="auto"/>
            <w:vAlign w:val="center"/>
            <w:hideMark/>
          </w:tcPr>
          <w:p w14:paraId="159842C7" w14:textId="77777777" w:rsidR="00847E33" w:rsidRPr="00F71522" w:rsidRDefault="00847E33" w:rsidP="00847E33">
            <w:pPr>
              <w:spacing w:before="30" w:after="30" w:line="240" w:lineRule="auto"/>
              <w:rPr>
                <w:rFonts w:ascii="Arial" w:eastAsia="Times New Roman" w:hAnsi="Arial"/>
                <w:color w:val="000000" w:themeColor="text1"/>
                <w:sz w:val="16"/>
                <w:szCs w:val="16"/>
                <w:lang w:eastAsia="en-NZ"/>
              </w:rPr>
            </w:pPr>
            <w:r w:rsidRPr="00F71522">
              <w:rPr>
                <w:rFonts w:ascii="Arial" w:eastAsia="Times New Roman" w:hAnsi="Arial"/>
                <w:color w:val="000000" w:themeColor="text1"/>
                <w:sz w:val="16"/>
                <w:szCs w:val="16"/>
                <w:lang w:eastAsia="en-NZ"/>
              </w:rPr>
              <w:t> </w:t>
            </w:r>
          </w:p>
        </w:tc>
        <w:tc>
          <w:tcPr>
            <w:tcW w:w="5246" w:type="dxa"/>
            <w:tcBorders>
              <w:top w:val="single" w:sz="4" w:space="0" w:color="auto"/>
              <w:left w:val="nil"/>
              <w:bottom w:val="single" w:sz="4" w:space="0" w:color="auto"/>
              <w:right w:val="single" w:sz="4" w:space="0" w:color="auto"/>
            </w:tcBorders>
            <w:shd w:val="clear" w:color="auto" w:fill="auto"/>
            <w:vAlign w:val="center"/>
            <w:hideMark/>
          </w:tcPr>
          <w:p w14:paraId="0D46932E" w14:textId="77777777" w:rsidR="00847E33" w:rsidRPr="00F71522" w:rsidRDefault="00847E33" w:rsidP="00847E33">
            <w:pPr>
              <w:spacing w:before="30" w:after="30" w:line="240" w:lineRule="auto"/>
              <w:rPr>
                <w:rFonts w:ascii="Arial" w:eastAsia="Times New Roman" w:hAnsi="Arial"/>
                <w:color w:val="000000" w:themeColor="text1"/>
                <w:sz w:val="14"/>
                <w:szCs w:val="14"/>
                <w:lang w:eastAsia="en-NZ"/>
              </w:rPr>
            </w:pPr>
            <w:r w:rsidRPr="00F71522">
              <w:rPr>
                <w:rFonts w:ascii="Arial" w:eastAsia="Times New Roman" w:hAnsi="Arial"/>
                <w:color w:val="000000" w:themeColor="text1"/>
                <w:sz w:val="14"/>
                <w:szCs w:val="14"/>
                <w:lang w:eastAsia="en-NZ"/>
              </w:rPr>
              <w:t>Two sets of warm winter clothes</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88F8BE" w14:textId="77777777" w:rsidR="00847E33" w:rsidRPr="00F71522" w:rsidRDefault="00847E33" w:rsidP="00847E33">
            <w:pPr>
              <w:spacing w:before="30" w:after="30" w:line="240" w:lineRule="auto"/>
              <w:jc w:val="center"/>
              <w:rPr>
                <w:rFonts w:ascii="Arial" w:eastAsia="Times New Roman" w:hAnsi="Arial"/>
                <w:color w:val="000000" w:themeColor="text1"/>
                <w:sz w:val="14"/>
                <w:szCs w:val="14"/>
                <w:lang w:eastAsia="en-NZ"/>
              </w:rPr>
            </w:pPr>
            <w:r w:rsidRPr="00F71522">
              <w:rPr>
                <w:rFonts w:ascii="Arial" w:hAnsi="Arial"/>
                <w:color w:val="000000" w:themeColor="text1"/>
                <w:sz w:val="14"/>
                <w:szCs w:val="14"/>
              </w:rPr>
              <w:t>2</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BB713C" w14:textId="4D95D015" w:rsidR="00847E33" w:rsidRPr="00F71522" w:rsidRDefault="00847E33" w:rsidP="00847E33">
            <w:pPr>
              <w:spacing w:before="30" w:after="30" w:line="240" w:lineRule="auto"/>
              <w:jc w:val="center"/>
              <w:rPr>
                <w:rFonts w:ascii="Arial" w:eastAsia="Times New Roman" w:hAnsi="Arial"/>
                <w:color w:val="000000" w:themeColor="text1"/>
                <w:sz w:val="14"/>
                <w:szCs w:val="14"/>
                <w:lang w:eastAsia="en-NZ"/>
              </w:rPr>
            </w:pPr>
            <w:r w:rsidRPr="00F71522">
              <w:rPr>
                <w:rFonts w:ascii="Arial" w:hAnsi="Arial"/>
                <w:color w:val="000000" w:themeColor="text1"/>
                <w:sz w:val="14"/>
                <w:szCs w:val="14"/>
              </w:rPr>
              <w:t>1</w:t>
            </w:r>
          </w:p>
        </w:tc>
      </w:tr>
      <w:tr w:rsidR="00847E33" w:rsidRPr="00F71522" w14:paraId="2FA8D4F5" w14:textId="77777777" w:rsidTr="006A7249">
        <w:trPr>
          <w:trHeight w:val="113"/>
          <w:jc w:val="center"/>
        </w:trPr>
        <w:tc>
          <w:tcPr>
            <w:tcW w:w="284" w:type="dxa"/>
            <w:tcBorders>
              <w:top w:val="single" w:sz="4" w:space="0" w:color="auto"/>
              <w:left w:val="single" w:sz="4" w:space="0" w:color="auto"/>
              <w:bottom w:val="single" w:sz="4" w:space="0" w:color="auto"/>
              <w:right w:val="nil"/>
            </w:tcBorders>
            <w:shd w:val="clear" w:color="auto" w:fill="auto"/>
            <w:vAlign w:val="center"/>
            <w:hideMark/>
          </w:tcPr>
          <w:p w14:paraId="5C24C619" w14:textId="77777777" w:rsidR="00847E33" w:rsidRPr="00F71522" w:rsidRDefault="00847E33" w:rsidP="00847E33">
            <w:pPr>
              <w:spacing w:before="30" w:after="30" w:line="240" w:lineRule="auto"/>
              <w:rPr>
                <w:rFonts w:ascii="Arial" w:eastAsia="Times New Roman" w:hAnsi="Arial"/>
                <w:color w:val="000000" w:themeColor="text1"/>
                <w:sz w:val="16"/>
                <w:szCs w:val="16"/>
                <w:lang w:eastAsia="en-NZ"/>
              </w:rPr>
            </w:pPr>
            <w:r w:rsidRPr="00F71522">
              <w:rPr>
                <w:rFonts w:ascii="Arial" w:eastAsia="Times New Roman" w:hAnsi="Arial"/>
                <w:color w:val="000000" w:themeColor="text1"/>
                <w:sz w:val="16"/>
                <w:szCs w:val="16"/>
                <w:lang w:eastAsia="en-NZ"/>
              </w:rPr>
              <w:t> </w:t>
            </w:r>
          </w:p>
        </w:tc>
        <w:tc>
          <w:tcPr>
            <w:tcW w:w="5246" w:type="dxa"/>
            <w:tcBorders>
              <w:top w:val="single" w:sz="4" w:space="0" w:color="auto"/>
              <w:left w:val="nil"/>
              <w:bottom w:val="single" w:sz="4" w:space="0" w:color="auto"/>
              <w:right w:val="single" w:sz="4" w:space="0" w:color="auto"/>
            </w:tcBorders>
            <w:shd w:val="clear" w:color="auto" w:fill="auto"/>
            <w:vAlign w:val="center"/>
            <w:hideMark/>
          </w:tcPr>
          <w:p w14:paraId="09D09B28" w14:textId="77777777" w:rsidR="00847E33" w:rsidRPr="00F71522" w:rsidRDefault="00847E33" w:rsidP="00847E33">
            <w:pPr>
              <w:spacing w:before="30" w:after="30" w:line="240" w:lineRule="auto"/>
              <w:rPr>
                <w:rFonts w:ascii="Arial" w:eastAsia="Times New Roman" w:hAnsi="Arial"/>
                <w:color w:val="000000" w:themeColor="text1"/>
                <w:sz w:val="14"/>
                <w:szCs w:val="14"/>
                <w:lang w:eastAsia="en-NZ"/>
              </w:rPr>
            </w:pPr>
            <w:r w:rsidRPr="00F71522">
              <w:rPr>
                <w:rFonts w:ascii="Arial" w:eastAsia="Times New Roman" w:hAnsi="Arial"/>
                <w:color w:val="000000" w:themeColor="text1"/>
                <w:sz w:val="14"/>
                <w:szCs w:val="14"/>
                <w:lang w:eastAsia="en-NZ"/>
              </w:rPr>
              <w:t>Waterproof coat</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DCFA7E" w14:textId="77777777" w:rsidR="00847E33" w:rsidRPr="00F71522" w:rsidRDefault="00847E33" w:rsidP="00847E33">
            <w:pPr>
              <w:spacing w:before="30" w:after="30" w:line="240" w:lineRule="auto"/>
              <w:jc w:val="center"/>
              <w:rPr>
                <w:rFonts w:ascii="Arial" w:eastAsia="Times New Roman" w:hAnsi="Arial"/>
                <w:color w:val="000000" w:themeColor="text1"/>
                <w:sz w:val="14"/>
                <w:szCs w:val="14"/>
                <w:lang w:eastAsia="en-NZ"/>
              </w:rPr>
            </w:pPr>
            <w:r w:rsidRPr="00F71522">
              <w:rPr>
                <w:rFonts w:ascii="Arial" w:hAnsi="Arial"/>
                <w:color w:val="000000" w:themeColor="text1"/>
                <w:sz w:val="14"/>
                <w:szCs w:val="14"/>
              </w:rPr>
              <w:t>9</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8266A7" w14:textId="0565FB5B" w:rsidR="00847E33" w:rsidRPr="00F71522" w:rsidRDefault="00847E33" w:rsidP="00847E33">
            <w:pPr>
              <w:spacing w:before="30" w:after="30" w:line="240" w:lineRule="auto"/>
              <w:jc w:val="center"/>
              <w:rPr>
                <w:rFonts w:ascii="Arial" w:eastAsia="Times New Roman" w:hAnsi="Arial"/>
                <w:color w:val="000000" w:themeColor="text1"/>
                <w:sz w:val="14"/>
                <w:szCs w:val="14"/>
                <w:lang w:eastAsia="en-NZ"/>
              </w:rPr>
            </w:pPr>
            <w:r w:rsidRPr="00F71522">
              <w:rPr>
                <w:rFonts w:ascii="Arial" w:hAnsi="Arial"/>
                <w:color w:val="000000" w:themeColor="text1"/>
                <w:sz w:val="14"/>
                <w:szCs w:val="14"/>
              </w:rPr>
              <w:t>6</w:t>
            </w:r>
          </w:p>
        </w:tc>
      </w:tr>
      <w:tr w:rsidR="00847E33" w:rsidRPr="00F71522" w14:paraId="3A0D1C43" w14:textId="77777777" w:rsidTr="006A7249">
        <w:trPr>
          <w:trHeight w:val="113"/>
          <w:jc w:val="center"/>
        </w:trPr>
        <w:tc>
          <w:tcPr>
            <w:tcW w:w="284" w:type="dxa"/>
            <w:tcBorders>
              <w:top w:val="single" w:sz="4" w:space="0" w:color="auto"/>
              <w:left w:val="single" w:sz="4" w:space="0" w:color="auto"/>
              <w:bottom w:val="single" w:sz="4" w:space="0" w:color="auto"/>
              <w:right w:val="nil"/>
            </w:tcBorders>
            <w:shd w:val="clear" w:color="auto" w:fill="auto"/>
            <w:vAlign w:val="center"/>
            <w:hideMark/>
          </w:tcPr>
          <w:p w14:paraId="7AFE8EFF" w14:textId="77777777" w:rsidR="00847E33" w:rsidRPr="00F71522" w:rsidRDefault="00847E33" w:rsidP="00847E33">
            <w:pPr>
              <w:spacing w:before="30" w:after="30" w:line="240" w:lineRule="auto"/>
              <w:rPr>
                <w:rFonts w:ascii="Arial" w:eastAsia="Times New Roman" w:hAnsi="Arial"/>
                <w:color w:val="000000" w:themeColor="text1"/>
                <w:sz w:val="16"/>
                <w:szCs w:val="16"/>
                <w:lang w:eastAsia="en-NZ"/>
              </w:rPr>
            </w:pPr>
            <w:r w:rsidRPr="00F71522">
              <w:rPr>
                <w:rFonts w:ascii="Arial" w:eastAsia="Times New Roman" w:hAnsi="Arial"/>
                <w:color w:val="000000" w:themeColor="text1"/>
                <w:sz w:val="16"/>
                <w:szCs w:val="16"/>
                <w:lang w:eastAsia="en-NZ"/>
              </w:rPr>
              <w:t> </w:t>
            </w:r>
          </w:p>
        </w:tc>
        <w:tc>
          <w:tcPr>
            <w:tcW w:w="5246" w:type="dxa"/>
            <w:tcBorders>
              <w:top w:val="single" w:sz="4" w:space="0" w:color="auto"/>
              <w:left w:val="nil"/>
              <w:bottom w:val="single" w:sz="4" w:space="0" w:color="auto"/>
              <w:right w:val="single" w:sz="4" w:space="0" w:color="auto"/>
            </w:tcBorders>
            <w:shd w:val="clear" w:color="auto" w:fill="auto"/>
            <w:vAlign w:val="center"/>
            <w:hideMark/>
          </w:tcPr>
          <w:p w14:paraId="12C0BE3B" w14:textId="77777777" w:rsidR="00847E33" w:rsidRPr="00F71522" w:rsidRDefault="00847E33" w:rsidP="00847E33">
            <w:pPr>
              <w:spacing w:before="30" w:after="30" w:line="240" w:lineRule="auto"/>
              <w:rPr>
                <w:rFonts w:ascii="Arial" w:eastAsia="Times New Roman" w:hAnsi="Arial"/>
                <w:color w:val="000000" w:themeColor="text1"/>
                <w:sz w:val="14"/>
                <w:szCs w:val="14"/>
                <w:lang w:eastAsia="en-NZ"/>
              </w:rPr>
            </w:pPr>
            <w:r w:rsidRPr="00F71522">
              <w:rPr>
                <w:rFonts w:ascii="Arial" w:eastAsia="Times New Roman" w:hAnsi="Arial"/>
                <w:color w:val="000000" w:themeColor="text1"/>
                <w:sz w:val="14"/>
                <w:szCs w:val="14"/>
                <w:lang w:eastAsia="en-NZ"/>
              </w:rPr>
              <w:t>A separate bed</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4E9F00" w14:textId="77777777" w:rsidR="00847E33" w:rsidRPr="00F71522" w:rsidRDefault="00847E33" w:rsidP="00847E33">
            <w:pPr>
              <w:spacing w:before="30" w:after="30" w:line="240" w:lineRule="auto"/>
              <w:jc w:val="center"/>
              <w:rPr>
                <w:rFonts w:ascii="Arial" w:eastAsia="Times New Roman" w:hAnsi="Arial"/>
                <w:color w:val="000000" w:themeColor="text1"/>
                <w:sz w:val="14"/>
                <w:szCs w:val="14"/>
                <w:lang w:eastAsia="en-NZ"/>
              </w:rPr>
            </w:pPr>
            <w:r w:rsidRPr="00F71522">
              <w:rPr>
                <w:rFonts w:ascii="Arial" w:hAnsi="Arial"/>
                <w:color w:val="000000" w:themeColor="text1"/>
                <w:sz w:val="14"/>
                <w:szCs w:val="14"/>
              </w:rPr>
              <w:t>5</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67400" w14:textId="284DB0A7" w:rsidR="00847E33" w:rsidRPr="00F71522" w:rsidRDefault="00847E33" w:rsidP="00847E33">
            <w:pPr>
              <w:spacing w:before="30" w:after="30" w:line="240" w:lineRule="auto"/>
              <w:jc w:val="center"/>
              <w:rPr>
                <w:rFonts w:ascii="Arial" w:eastAsia="Times New Roman" w:hAnsi="Arial"/>
                <w:color w:val="000000" w:themeColor="text1"/>
                <w:sz w:val="14"/>
                <w:szCs w:val="14"/>
                <w:lang w:eastAsia="en-NZ"/>
              </w:rPr>
            </w:pPr>
            <w:r w:rsidRPr="00F71522">
              <w:rPr>
                <w:rFonts w:ascii="Arial" w:hAnsi="Arial"/>
                <w:color w:val="000000" w:themeColor="text1"/>
                <w:sz w:val="14"/>
                <w:szCs w:val="14"/>
              </w:rPr>
              <w:t>4</w:t>
            </w:r>
          </w:p>
        </w:tc>
      </w:tr>
      <w:tr w:rsidR="00847E33" w:rsidRPr="00F71522" w14:paraId="1DC0AC4E" w14:textId="77777777" w:rsidTr="006A7249">
        <w:trPr>
          <w:trHeight w:val="113"/>
          <w:jc w:val="center"/>
        </w:trPr>
        <w:tc>
          <w:tcPr>
            <w:tcW w:w="284" w:type="dxa"/>
            <w:tcBorders>
              <w:top w:val="single" w:sz="4" w:space="0" w:color="auto"/>
              <w:left w:val="single" w:sz="4" w:space="0" w:color="auto"/>
              <w:bottom w:val="single" w:sz="4" w:space="0" w:color="auto"/>
              <w:right w:val="nil"/>
            </w:tcBorders>
            <w:shd w:val="clear" w:color="auto" w:fill="auto"/>
            <w:vAlign w:val="center"/>
            <w:hideMark/>
          </w:tcPr>
          <w:p w14:paraId="2401FE59" w14:textId="77777777" w:rsidR="00847E33" w:rsidRPr="00F71522" w:rsidRDefault="00847E33" w:rsidP="00847E33">
            <w:pPr>
              <w:spacing w:before="30" w:after="30" w:line="240" w:lineRule="auto"/>
              <w:rPr>
                <w:rFonts w:ascii="Arial" w:eastAsia="Times New Roman" w:hAnsi="Arial"/>
                <w:color w:val="000000" w:themeColor="text1"/>
                <w:sz w:val="16"/>
                <w:szCs w:val="16"/>
                <w:lang w:eastAsia="en-NZ"/>
              </w:rPr>
            </w:pPr>
            <w:r w:rsidRPr="00F71522">
              <w:rPr>
                <w:rFonts w:ascii="Arial" w:eastAsia="Times New Roman" w:hAnsi="Arial"/>
                <w:color w:val="000000" w:themeColor="text1"/>
                <w:sz w:val="16"/>
                <w:szCs w:val="16"/>
                <w:lang w:eastAsia="en-NZ"/>
              </w:rPr>
              <w:t> </w:t>
            </w:r>
          </w:p>
        </w:tc>
        <w:tc>
          <w:tcPr>
            <w:tcW w:w="5246" w:type="dxa"/>
            <w:tcBorders>
              <w:top w:val="single" w:sz="4" w:space="0" w:color="auto"/>
              <w:left w:val="nil"/>
              <w:bottom w:val="single" w:sz="4" w:space="0" w:color="auto"/>
              <w:right w:val="single" w:sz="4" w:space="0" w:color="auto"/>
            </w:tcBorders>
            <w:shd w:val="clear" w:color="auto" w:fill="auto"/>
            <w:vAlign w:val="center"/>
            <w:hideMark/>
          </w:tcPr>
          <w:p w14:paraId="7B876529" w14:textId="77777777" w:rsidR="00847E33" w:rsidRPr="00F71522" w:rsidRDefault="00847E33" w:rsidP="00847E33">
            <w:pPr>
              <w:spacing w:before="30" w:after="30" w:line="240" w:lineRule="auto"/>
              <w:rPr>
                <w:rFonts w:ascii="Arial" w:eastAsia="Times New Roman" w:hAnsi="Arial"/>
                <w:color w:val="000000" w:themeColor="text1"/>
                <w:sz w:val="14"/>
                <w:szCs w:val="14"/>
                <w:lang w:eastAsia="en-NZ"/>
              </w:rPr>
            </w:pPr>
            <w:r w:rsidRPr="00F71522">
              <w:rPr>
                <w:rFonts w:ascii="Arial" w:eastAsia="Times New Roman" w:hAnsi="Arial"/>
                <w:color w:val="000000" w:themeColor="text1"/>
                <w:sz w:val="14"/>
                <w:szCs w:val="14"/>
                <w:lang w:eastAsia="en-NZ"/>
              </w:rPr>
              <w:t>Fresh fruit and vegetables daily</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0C504" w14:textId="77777777" w:rsidR="00847E33" w:rsidRPr="00F71522" w:rsidRDefault="00847E33" w:rsidP="00847E33">
            <w:pPr>
              <w:spacing w:before="30" w:after="30" w:line="240" w:lineRule="auto"/>
              <w:jc w:val="center"/>
              <w:rPr>
                <w:rFonts w:ascii="Arial" w:eastAsia="Times New Roman" w:hAnsi="Arial"/>
                <w:color w:val="000000" w:themeColor="text1"/>
                <w:sz w:val="14"/>
                <w:szCs w:val="14"/>
                <w:lang w:eastAsia="en-NZ"/>
              </w:rPr>
            </w:pPr>
            <w:r w:rsidRPr="00F71522">
              <w:rPr>
                <w:rFonts w:ascii="Arial" w:hAnsi="Arial"/>
                <w:color w:val="000000" w:themeColor="text1"/>
                <w:sz w:val="14"/>
                <w:szCs w:val="14"/>
              </w:rPr>
              <w:t>7</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D2EC51" w14:textId="6226D58B" w:rsidR="00847E33" w:rsidRPr="00F71522" w:rsidRDefault="00847E33" w:rsidP="00847E33">
            <w:pPr>
              <w:spacing w:before="30" w:after="30" w:line="240" w:lineRule="auto"/>
              <w:jc w:val="center"/>
              <w:rPr>
                <w:rFonts w:ascii="Arial" w:eastAsia="Times New Roman" w:hAnsi="Arial"/>
                <w:color w:val="000000" w:themeColor="text1"/>
                <w:sz w:val="14"/>
                <w:szCs w:val="14"/>
                <w:lang w:eastAsia="en-NZ"/>
              </w:rPr>
            </w:pPr>
            <w:r w:rsidRPr="00F71522">
              <w:rPr>
                <w:rFonts w:ascii="Arial" w:hAnsi="Arial"/>
                <w:color w:val="000000" w:themeColor="text1"/>
                <w:sz w:val="14"/>
                <w:szCs w:val="14"/>
              </w:rPr>
              <w:t>5</w:t>
            </w:r>
          </w:p>
        </w:tc>
      </w:tr>
      <w:tr w:rsidR="00847E33" w:rsidRPr="00F71522" w14:paraId="33F24926" w14:textId="77777777" w:rsidTr="006A7249">
        <w:trPr>
          <w:trHeight w:val="113"/>
          <w:jc w:val="center"/>
        </w:trPr>
        <w:tc>
          <w:tcPr>
            <w:tcW w:w="284" w:type="dxa"/>
            <w:tcBorders>
              <w:top w:val="single" w:sz="4" w:space="0" w:color="auto"/>
              <w:left w:val="single" w:sz="4" w:space="0" w:color="auto"/>
              <w:bottom w:val="single" w:sz="4" w:space="0" w:color="auto"/>
              <w:right w:val="nil"/>
            </w:tcBorders>
            <w:shd w:val="clear" w:color="auto" w:fill="auto"/>
            <w:vAlign w:val="center"/>
            <w:hideMark/>
          </w:tcPr>
          <w:p w14:paraId="039EEDC1" w14:textId="77777777" w:rsidR="00847E33" w:rsidRPr="00F71522" w:rsidRDefault="00847E33" w:rsidP="00847E33">
            <w:pPr>
              <w:spacing w:before="30" w:after="30" w:line="240" w:lineRule="auto"/>
              <w:rPr>
                <w:rFonts w:ascii="Arial" w:eastAsia="Times New Roman" w:hAnsi="Arial"/>
                <w:color w:val="000000" w:themeColor="text1"/>
                <w:sz w:val="16"/>
                <w:szCs w:val="16"/>
                <w:lang w:eastAsia="en-NZ"/>
              </w:rPr>
            </w:pPr>
            <w:r w:rsidRPr="00F71522">
              <w:rPr>
                <w:rFonts w:ascii="Arial" w:eastAsia="Times New Roman" w:hAnsi="Arial"/>
                <w:color w:val="000000" w:themeColor="text1"/>
                <w:sz w:val="16"/>
                <w:szCs w:val="16"/>
                <w:lang w:eastAsia="en-NZ"/>
              </w:rPr>
              <w:t> </w:t>
            </w:r>
          </w:p>
        </w:tc>
        <w:tc>
          <w:tcPr>
            <w:tcW w:w="5246" w:type="dxa"/>
            <w:tcBorders>
              <w:top w:val="single" w:sz="4" w:space="0" w:color="auto"/>
              <w:left w:val="nil"/>
              <w:bottom w:val="single" w:sz="4" w:space="0" w:color="auto"/>
              <w:right w:val="single" w:sz="4" w:space="0" w:color="auto"/>
            </w:tcBorders>
            <w:shd w:val="clear" w:color="auto" w:fill="auto"/>
            <w:vAlign w:val="center"/>
          </w:tcPr>
          <w:p w14:paraId="0313A82F" w14:textId="11A73FDA" w:rsidR="00847E33" w:rsidRPr="00F71522" w:rsidRDefault="00847E33" w:rsidP="00847E33">
            <w:pPr>
              <w:spacing w:before="30" w:after="30" w:line="240" w:lineRule="auto"/>
              <w:rPr>
                <w:rFonts w:ascii="Arial" w:eastAsia="Times New Roman" w:hAnsi="Arial"/>
                <w:color w:val="000000" w:themeColor="text1"/>
                <w:sz w:val="14"/>
                <w:szCs w:val="14"/>
                <w:lang w:eastAsia="en-NZ"/>
              </w:rPr>
            </w:pPr>
            <w:r w:rsidRPr="00F71522">
              <w:rPr>
                <w:rFonts w:ascii="Arial" w:eastAsia="Times New Roman" w:hAnsi="Arial"/>
                <w:color w:val="000000" w:themeColor="text1"/>
                <w:sz w:val="14"/>
                <w:szCs w:val="14"/>
                <w:lang w:eastAsia="en-NZ"/>
              </w:rPr>
              <w:t xml:space="preserve">A meal with meat, </w:t>
            </w:r>
            <w:proofErr w:type="gramStart"/>
            <w:r w:rsidRPr="00F71522">
              <w:rPr>
                <w:rFonts w:ascii="Arial" w:eastAsia="Times New Roman" w:hAnsi="Arial"/>
                <w:color w:val="000000" w:themeColor="text1"/>
                <w:sz w:val="14"/>
                <w:szCs w:val="14"/>
                <w:lang w:eastAsia="en-NZ"/>
              </w:rPr>
              <w:t>fish</w:t>
            </w:r>
            <w:proofErr w:type="gramEnd"/>
            <w:r w:rsidRPr="00F71522">
              <w:rPr>
                <w:rFonts w:ascii="Arial" w:eastAsia="Times New Roman" w:hAnsi="Arial"/>
                <w:color w:val="000000" w:themeColor="text1"/>
                <w:sz w:val="14"/>
                <w:szCs w:val="14"/>
                <w:lang w:eastAsia="en-NZ"/>
              </w:rPr>
              <w:t xml:space="preserve"> or chicken (or veg</w:t>
            </w:r>
            <w:r w:rsidR="001D621C">
              <w:rPr>
                <w:rFonts w:ascii="Arial" w:eastAsia="Times New Roman" w:hAnsi="Arial"/>
                <w:color w:val="000000" w:themeColor="text1"/>
                <w:sz w:val="14"/>
                <w:szCs w:val="14"/>
                <w:lang w:eastAsia="en-NZ"/>
              </w:rPr>
              <w:t>etarian</w:t>
            </w:r>
            <w:r w:rsidRPr="00F71522">
              <w:rPr>
                <w:rFonts w:ascii="Arial" w:eastAsia="Times New Roman" w:hAnsi="Arial"/>
                <w:color w:val="000000" w:themeColor="text1"/>
                <w:sz w:val="14"/>
                <w:szCs w:val="14"/>
                <w:lang w:eastAsia="en-NZ"/>
              </w:rPr>
              <w:t xml:space="preserve"> equivalent) daily</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2427C6DA" w14:textId="77777777" w:rsidR="00847E33" w:rsidRPr="00F71522" w:rsidRDefault="00847E33" w:rsidP="00847E33">
            <w:pPr>
              <w:spacing w:before="30" w:after="30" w:line="240" w:lineRule="auto"/>
              <w:jc w:val="center"/>
              <w:rPr>
                <w:rFonts w:ascii="Arial" w:eastAsia="Times New Roman" w:hAnsi="Arial"/>
                <w:color w:val="000000" w:themeColor="text1"/>
                <w:sz w:val="14"/>
                <w:szCs w:val="14"/>
                <w:lang w:eastAsia="en-NZ"/>
              </w:rPr>
            </w:pPr>
            <w:r w:rsidRPr="00F71522">
              <w:rPr>
                <w:rFonts w:ascii="Arial" w:hAnsi="Arial"/>
                <w:color w:val="000000" w:themeColor="text1"/>
                <w:sz w:val="14"/>
                <w:szCs w:val="14"/>
              </w:rPr>
              <w:t>6</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25046062" w14:textId="1D21A554" w:rsidR="00847E33" w:rsidRPr="00F71522" w:rsidRDefault="00847E33" w:rsidP="00847E33">
            <w:pPr>
              <w:spacing w:before="30" w:after="30" w:line="240" w:lineRule="auto"/>
              <w:jc w:val="center"/>
              <w:rPr>
                <w:rFonts w:ascii="Arial" w:eastAsia="Times New Roman" w:hAnsi="Arial"/>
                <w:color w:val="000000" w:themeColor="text1"/>
                <w:sz w:val="14"/>
                <w:szCs w:val="14"/>
                <w:lang w:eastAsia="en-NZ"/>
              </w:rPr>
            </w:pPr>
            <w:r w:rsidRPr="00F71522">
              <w:rPr>
                <w:rFonts w:ascii="Arial" w:hAnsi="Arial"/>
                <w:color w:val="000000" w:themeColor="text1"/>
                <w:sz w:val="14"/>
                <w:szCs w:val="14"/>
              </w:rPr>
              <w:t>4</w:t>
            </w:r>
          </w:p>
        </w:tc>
      </w:tr>
      <w:tr w:rsidR="00847E33" w:rsidRPr="00F71522" w14:paraId="4E66BDB9" w14:textId="77777777" w:rsidTr="006A7249">
        <w:trPr>
          <w:trHeight w:val="113"/>
          <w:jc w:val="center"/>
        </w:trPr>
        <w:tc>
          <w:tcPr>
            <w:tcW w:w="284" w:type="dxa"/>
            <w:tcBorders>
              <w:top w:val="single" w:sz="4" w:space="0" w:color="auto"/>
              <w:left w:val="single" w:sz="4" w:space="0" w:color="auto"/>
              <w:bottom w:val="single" w:sz="4" w:space="0" w:color="auto"/>
              <w:right w:val="nil"/>
            </w:tcBorders>
            <w:shd w:val="clear" w:color="auto" w:fill="auto"/>
            <w:vAlign w:val="center"/>
            <w:hideMark/>
          </w:tcPr>
          <w:p w14:paraId="70ECFD76" w14:textId="77777777" w:rsidR="00847E33" w:rsidRPr="00F71522" w:rsidRDefault="00847E33" w:rsidP="00847E33">
            <w:pPr>
              <w:spacing w:before="30" w:after="30" w:line="240" w:lineRule="auto"/>
              <w:rPr>
                <w:rFonts w:ascii="Arial" w:eastAsia="Times New Roman" w:hAnsi="Arial"/>
                <w:color w:val="000000" w:themeColor="text1"/>
                <w:sz w:val="16"/>
                <w:szCs w:val="16"/>
                <w:lang w:eastAsia="en-NZ"/>
              </w:rPr>
            </w:pPr>
            <w:r w:rsidRPr="00F71522">
              <w:rPr>
                <w:rFonts w:ascii="Arial" w:eastAsia="Times New Roman" w:hAnsi="Arial"/>
                <w:color w:val="000000" w:themeColor="text1"/>
                <w:sz w:val="16"/>
                <w:szCs w:val="16"/>
                <w:lang w:eastAsia="en-NZ"/>
              </w:rPr>
              <w:t> </w:t>
            </w:r>
          </w:p>
        </w:tc>
        <w:tc>
          <w:tcPr>
            <w:tcW w:w="5246" w:type="dxa"/>
            <w:tcBorders>
              <w:top w:val="single" w:sz="4" w:space="0" w:color="auto"/>
              <w:left w:val="nil"/>
              <w:bottom w:val="single" w:sz="4" w:space="0" w:color="auto"/>
              <w:right w:val="single" w:sz="4" w:space="0" w:color="auto"/>
            </w:tcBorders>
            <w:shd w:val="clear" w:color="auto" w:fill="auto"/>
            <w:vAlign w:val="center"/>
          </w:tcPr>
          <w:p w14:paraId="4EC47CB8" w14:textId="77777777" w:rsidR="00847E33" w:rsidRPr="00F71522" w:rsidRDefault="00847E33" w:rsidP="00847E33">
            <w:pPr>
              <w:spacing w:before="30" w:after="30" w:line="240" w:lineRule="auto"/>
              <w:rPr>
                <w:rFonts w:ascii="Arial" w:eastAsia="Times New Roman" w:hAnsi="Arial"/>
                <w:color w:val="000000" w:themeColor="text1"/>
                <w:sz w:val="14"/>
                <w:szCs w:val="14"/>
                <w:lang w:eastAsia="en-NZ"/>
              </w:rPr>
            </w:pPr>
            <w:r w:rsidRPr="00F71522">
              <w:rPr>
                <w:rFonts w:ascii="Arial" w:eastAsia="Times New Roman" w:hAnsi="Arial"/>
                <w:color w:val="000000" w:themeColor="text1"/>
                <w:sz w:val="14"/>
                <w:szCs w:val="14"/>
                <w:lang w:eastAsia="en-NZ"/>
              </w:rPr>
              <w:t>Good access at home to a computer and internet for homework?</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62F18B90" w14:textId="77777777" w:rsidR="00847E33" w:rsidRPr="00F71522" w:rsidRDefault="00847E33" w:rsidP="00847E33">
            <w:pPr>
              <w:spacing w:before="30" w:after="30" w:line="240" w:lineRule="auto"/>
              <w:jc w:val="center"/>
              <w:rPr>
                <w:rFonts w:ascii="Arial" w:eastAsia="Times New Roman" w:hAnsi="Arial"/>
                <w:color w:val="000000" w:themeColor="text1"/>
                <w:sz w:val="14"/>
                <w:szCs w:val="14"/>
                <w:lang w:eastAsia="en-NZ"/>
              </w:rPr>
            </w:pPr>
            <w:r w:rsidRPr="00F71522">
              <w:rPr>
                <w:rFonts w:ascii="Arial" w:hAnsi="Arial"/>
                <w:color w:val="000000" w:themeColor="text1"/>
                <w:sz w:val="14"/>
                <w:szCs w:val="14"/>
              </w:rPr>
              <w:t>6</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678402A7" w14:textId="0A47FC57" w:rsidR="00847E33" w:rsidRPr="00F71522" w:rsidRDefault="00847E33" w:rsidP="00847E33">
            <w:pPr>
              <w:spacing w:before="30" w:after="30" w:line="240" w:lineRule="auto"/>
              <w:jc w:val="center"/>
              <w:rPr>
                <w:rFonts w:ascii="Arial" w:eastAsia="Times New Roman" w:hAnsi="Arial"/>
                <w:color w:val="000000" w:themeColor="text1"/>
                <w:sz w:val="14"/>
                <w:szCs w:val="14"/>
                <w:lang w:eastAsia="en-NZ"/>
              </w:rPr>
            </w:pPr>
            <w:r w:rsidRPr="00F71522">
              <w:rPr>
                <w:rFonts w:ascii="Arial" w:hAnsi="Arial"/>
                <w:color w:val="000000" w:themeColor="text1"/>
                <w:sz w:val="14"/>
                <w:szCs w:val="14"/>
              </w:rPr>
              <w:t>5</w:t>
            </w:r>
          </w:p>
        </w:tc>
      </w:tr>
      <w:tr w:rsidR="00847E33" w:rsidRPr="00F71522" w14:paraId="3DEB4D62" w14:textId="77777777" w:rsidTr="006A7249">
        <w:trPr>
          <w:trHeight w:val="113"/>
          <w:jc w:val="center"/>
        </w:trPr>
        <w:tc>
          <w:tcPr>
            <w:tcW w:w="284" w:type="dxa"/>
            <w:tcBorders>
              <w:top w:val="single" w:sz="4" w:space="0" w:color="auto"/>
              <w:left w:val="single" w:sz="4" w:space="0" w:color="auto"/>
              <w:bottom w:val="single" w:sz="4" w:space="0" w:color="auto"/>
              <w:right w:val="nil"/>
            </w:tcBorders>
            <w:shd w:val="clear" w:color="auto" w:fill="auto"/>
            <w:vAlign w:val="center"/>
            <w:hideMark/>
          </w:tcPr>
          <w:p w14:paraId="5689421D" w14:textId="77777777" w:rsidR="00847E33" w:rsidRPr="00F71522" w:rsidRDefault="00847E33" w:rsidP="00847E33">
            <w:pPr>
              <w:spacing w:before="30" w:after="30" w:line="240" w:lineRule="auto"/>
              <w:rPr>
                <w:rFonts w:ascii="Arial" w:eastAsia="Times New Roman" w:hAnsi="Arial"/>
                <w:color w:val="000000" w:themeColor="text1"/>
                <w:sz w:val="16"/>
                <w:szCs w:val="16"/>
                <w:lang w:eastAsia="en-NZ"/>
              </w:rPr>
            </w:pPr>
            <w:r w:rsidRPr="00F71522">
              <w:rPr>
                <w:rFonts w:ascii="Arial" w:eastAsia="Times New Roman" w:hAnsi="Arial"/>
                <w:color w:val="000000" w:themeColor="text1"/>
                <w:sz w:val="16"/>
                <w:szCs w:val="16"/>
                <w:lang w:eastAsia="en-NZ"/>
              </w:rPr>
              <w:t> </w:t>
            </w:r>
          </w:p>
        </w:tc>
        <w:tc>
          <w:tcPr>
            <w:tcW w:w="5246" w:type="dxa"/>
            <w:tcBorders>
              <w:top w:val="single" w:sz="4" w:space="0" w:color="auto"/>
              <w:left w:val="nil"/>
              <w:bottom w:val="single" w:sz="4" w:space="0" w:color="auto"/>
              <w:right w:val="single" w:sz="4" w:space="0" w:color="auto"/>
            </w:tcBorders>
            <w:shd w:val="clear" w:color="auto" w:fill="auto"/>
            <w:vAlign w:val="center"/>
          </w:tcPr>
          <w:p w14:paraId="6ABA3F8E" w14:textId="77777777" w:rsidR="00847E33" w:rsidRPr="00F71522" w:rsidRDefault="00847E33" w:rsidP="00847E33">
            <w:pPr>
              <w:spacing w:before="30" w:after="30" w:line="240" w:lineRule="auto"/>
              <w:rPr>
                <w:rFonts w:ascii="Arial" w:eastAsia="Times New Roman" w:hAnsi="Arial"/>
                <w:color w:val="000000" w:themeColor="text1"/>
                <w:sz w:val="14"/>
                <w:szCs w:val="14"/>
                <w:lang w:eastAsia="en-NZ"/>
              </w:rPr>
            </w:pPr>
            <w:r w:rsidRPr="00F71522">
              <w:rPr>
                <w:rFonts w:ascii="Arial" w:eastAsia="Times New Roman" w:hAnsi="Arial"/>
                <w:color w:val="000000" w:themeColor="text1"/>
                <w:sz w:val="14"/>
                <w:szCs w:val="14"/>
                <w:lang w:eastAsia="en-NZ"/>
              </w:rPr>
              <w:t>A range of books at home suitable for their ages</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06250F71" w14:textId="77777777" w:rsidR="00847E33" w:rsidRPr="00F71522" w:rsidRDefault="00847E33" w:rsidP="00847E33">
            <w:pPr>
              <w:spacing w:before="30" w:after="30" w:line="240" w:lineRule="auto"/>
              <w:jc w:val="center"/>
              <w:rPr>
                <w:rFonts w:ascii="Arial" w:eastAsia="Times New Roman" w:hAnsi="Arial"/>
                <w:color w:val="000000" w:themeColor="text1"/>
                <w:sz w:val="14"/>
                <w:szCs w:val="14"/>
                <w:lang w:eastAsia="en-NZ"/>
              </w:rPr>
            </w:pPr>
            <w:r w:rsidRPr="00F71522">
              <w:rPr>
                <w:rFonts w:ascii="Arial" w:hAnsi="Arial"/>
                <w:color w:val="000000" w:themeColor="text1"/>
                <w:sz w:val="14"/>
                <w:szCs w:val="14"/>
              </w:rPr>
              <w:t>5</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56CE2842" w14:textId="7FDD89BF" w:rsidR="00847E33" w:rsidRPr="00F71522" w:rsidRDefault="00847E33" w:rsidP="00847E33">
            <w:pPr>
              <w:spacing w:before="30" w:after="30" w:line="240" w:lineRule="auto"/>
              <w:jc w:val="center"/>
              <w:rPr>
                <w:rFonts w:ascii="Arial" w:eastAsia="Times New Roman" w:hAnsi="Arial"/>
                <w:color w:val="000000" w:themeColor="text1"/>
                <w:sz w:val="14"/>
                <w:szCs w:val="14"/>
                <w:lang w:eastAsia="en-NZ"/>
              </w:rPr>
            </w:pPr>
            <w:r w:rsidRPr="00F71522">
              <w:rPr>
                <w:rFonts w:ascii="Arial" w:hAnsi="Arial"/>
                <w:color w:val="000000" w:themeColor="text1"/>
                <w:sz w:val="14"/>
                <w:szCs w:val="14"/>
              </w:rPr>
              <w:t>4</w:t>
            </w:r>
          </w:p>
        </w:tc>
      </w:tr>
      <w:tr w:rsidR="00847E33" w:rsidRPr="00F71522" w14:paraId="0CD7790C" w14:textId="77777777" w:rsidTr="006A7249">
        <w:trPr>
          <w:trHeight w:val="113"/>
          <w:jc w:val="center"/>
        </w:trPr>
        <w:tc>
          <w:tcPr>
            <w:tcW w:w="284" w:type="dxa"/>
            <w:tcBorders>
              <w:top w:val="single" w:sz="4" w:space="0" w:color="auto"/>
              <w:left w:val="single" w:sz="4" w:space="0" w:color="auto"/>
              <w:bottom w:val="single" w:sz="4" w:space="0" w:color="auto"/>
              <w:right w:val="nil"/>
            </w:tcBorders>
            <w:shd w:val="clear" w:color="auto" w:fill="auto"/>
            <w:vAlign w:val="center"/>
            <w:hideMark/>
          </w:tcPr>
          <w:p w14:paraId="0704878A" w14:textId="77777777" w:rsidR="00847E33" w:rsidRPr="00F71522" w:rsidRDefault="00847E33" w:rsidP="00847E33">
            <w:pPr>
              <w:spacing w:before="30" w:after="30" w:line="240" w:lineRule="auto"/>
              <w:rPr>
                <w:rFonts w:ascii="Arial" w:eastAsia="Times New Roman" w:hAnsi="Arial"/>
                <w:color w:val="000000" w:themeColor="text1"/>
                <w:sz w:val="16"/>
                <w:szCs w:val="16"/>
                <w:lang w:eastAsia="en-NZ"/>
              </w:rPr>
            </w:pPr>
            <w:r w:rsidRPr="00F71522">
              <w:rPr>
                <w:rFonts w:ascii="Arial" w:eastAsia="Times New Roman" w:hAnsi="Arial"/>
                <w:color w:val="000000" w:themeColor="text1"/>
                <w:sz w:val="16"/>
                <w:szCs w:val="16"/>
                <w:lang w:eastAsia="en-NZ"/>
              </w:rPr>
              <w:t> </w:t>
            </w:r>
          </w:p>
        </w:tc>
        <w:tc>
          <w:tcPr>
            <w:tcW w:w="5246" w:type="dxa"/>
            <w:tcBorders>
              <w:top w:val="single" w:sz="4" w:space="0" w:color="auto"/>
              <w:left w:val="nil"/>
              <w:bottom w:val="single" w:sz="4" w:space="0" w:color="auto"/>
              <w:right w:val="single" w:sz="4" w:space="0" w:color="auto"/>
            </w:tcBorders>
            <w:shd w:val="clear" w:color="auto" w:fill="auto"/>
            <w:vAlign w:val="center"/>
          </w:tcPr>
          <w:p w14:paraId="53D071ED" w14:textId="77777777" w:rsidR="00847E33" w:rsidRPr="00F71522" w:rsidRDefault="00847E33" w:rsidP="00847E33">
            <w:pPr>
              <w:spacing w:before="30" w:after="30" w:line="240" w:lineRule="auto"/>
              <w:rPr>
                <w:rFonts w:ascii="Arial" w:eastAsia="Times New Roman" w:hAnsi="Arial"/>
                <w:color w:val="000000" w:themeColor="text1"/>
                <w:sz w:val="14"/>
                <w:szCs w:val="14"/>
                <w:lang w:eastAsia="en-NZ"/>
              </w:rPr>
            </w:pPr>
            <w:r w:rsidRPr="00F71522">
              <w:rPr>
                <w:rFonts w:ascii="Arial" w:eastAsia="Times New Roman" w:hAnsi="Arial"/>
                <w:color w:val="000000" w:themeColor="text1"/>
                <w:sz w:val="14"/>
                <w:szCs w:val="14"/>
                <w:lang w:eastAsia="en-NZ"/>
              </w:rPr>
              <w:t>A suitable place at home to do school homework</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7EAF8528" w14:textId="77777777" w:rsidR="00847E33" w:rsidRPr="00F71522" w:rsidRDefault="00847E33" w:rsidP="00847E33">
            <w:pPr>
              <w:spacing w:before="30" w:after="30" w:line="240" w:lineRule="auto"/>
              <w:jc w:val="center"/>
              <w:rPr>
                <w:rFonts w:ascii="Arial" w:eastAsia="Times New Roman" w:hAnsi="Arial"/>
                <w:color w:val="000000" w:themeColor="text1"/>
                <w:sz w:val="14"/>
                <w:szCs w:val="14"/>
                <w:lang w:eastAsia="en-NZ"/>
              </w:rPr>
            </w:pPr>
            <w:r w:rsidRPr="00F71522">
              <w:rPr>
                <w:rFonts w:ascii="Arial" w:hAnsi="Arial"/>
                <w:color w:val="000000" w:themeColor="text1"/>
                <w:sz w:val="14"/>
                <w:szCs w:val="14"/>
              </w:rPr>
              <w:t>2</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2E945D99" w14:textId="51DD7BFF" w:rsidR="00847E33" w:rsidRPr="00F71522" w:rsidRDefault="00847E33" w:rsidP="00847E33">
            <w:pPr>
              <w:spacing w:before="30" w:after="30" w:line="240" w:lineRule="auto"/>
              <w:jc w:val="center"/>
              <w:rPr>
                <w:rFonts w:ascii="Arial" w:eastAsia="Times New Roman" w:hAnsi="Arial"/>
                <w:color w:val="000000" w:themeColor="text1"/>
                <w:sz w:val="14"/>
                <w:szCs w:val="14"/>
                <w:lang w:eastAsia="en-NZ"/>
              </w:rPr>
            </w:pPr>
            <w:r w:rsidRPr="00F71522">
              <w:rPr>
                <w:rFonts w:ascii="Arial" w:hAnsi="Arial"/>
                <w:color w:val="000000" w:themeColor="text1"/>
                <w:sz w:val="14"/>
                <w:szCs w:val="14"/>
              </w:rPr>
              <w:t>2</w:t>
            </w:r>
          </w:p>
        </w:tc>
      </w:tr>
      <w:tr w:rsidR="00847E33" w:rsidRPr="00F71522" w14:paraId="67C26E2D" w14:textId="77777777" w:rsidTr="006A7249">
        <w:trPr>
          <w:trHeight w:val="113"/>
          <w:jc w:val="center"/>
        </w:trPr>
        <w:tc>
          <w:tcPr>
            <w:tcW w:w="284" w:type="dxa"/>
            <w:tcBorders>
              <w:top w:val="single" w:sz="4" w:space="0" w:color="auto"/>
              <w:left w:val="single" w:sz="4" w:space="0" w:color="auto"/>
              <w:bottom w:val="single" w:sz="4" w:space="0" w:color="auto"/>
              <w:right w:val="nil"/>
            </w:tcBorders>
            <w:shd w:val="clear" w:color="auto" w:fill="auto"/>
            <w:vAlign w:val="center"/>
            <w:hideMark/>
          </w:tcPr>
          <w:p w14:paraId="414B7942" w14:textId="77777777" w:rsidR="00847E33" w:rsidRPr="00F71522" w:rsidRDefault="00847E33" w:rsidP="00847E33">
            <w:pPr>
              <w:spacing w:before="30" w:after="30" w:line="240" w:lineRule="auto"/>
              <w:rPr>
                <w:rFonts w:ascii="Arial" w:eastAsia="Times New Roman" w:hAnsi="Arial"/>
                <w:color w:val="000000" w:themeColor="text1"/>
                <w:sz w:val="16"/>
                <w:szCs w:val="16"/>
                <w:lang w:eastAsia="en-NZ"/>
              </w:rPr>
            </w:pPr>
            <w:r w:rsidRPr="00F71522">
              <w:rPr>
                <w:rFonts w:ascii="Arial" w:eastAsia="Times New Roman" w:hAnsi="Arial"/>
                <w:color w:val="000000" w:themeColor="text1"/>
                <w:sz w:val="16"/>
                <w:szCs w:val="16"/>
                <w:lang w:eastAsia="en-NZ"/>
              </w:rPr>
              <w:t> </w:t>
            </w:r>
          </w:p>
        </w:tc>
        <w:tc>
          <w:tcPr>
            <w:tcW w:w="5246" w:type="dxa"/>
            <w:tcBorders>
              <w:top w:val="single" w:sz="4" w:space="0" w:color="auto"/>
              <w:left w:val="nil"/>
              <w:bottom w:val="single" w:sz="4" w:space="0" w:color="auto"/>
              <w:right w:val="single" w:sz="4" w:space="0" w:color="auto"/>
            </w:tcBorders>
            <w:shd w:val="clear" w:color="auto" w:fill="auto"/>
            <w:vAlign w:val="center"/>
          </w:tcPr>
          <w:p w14:paraId="07779FCA" w14:textId="77777777" w:rsidR="00847E33" w:rsidRPr="00F71522" w:rsidRDefault="00847E33" w:rsidP="00847E33">
            <w:pPr>
              <w:spacing w:before="30" w:after="30" w:line="240" w:lineRule="auto"/>
              <w:rPr>
                <w:rFonts w:ascii="Arial" w:eastAsia="Times New Roman" w:hAnsi="Arial"/>
                <w:color w:val="000000" w:themeColor="text1"/>
                <w:sz w:val="14"/>
                <w:szCs w:val="14"/>
                <w:lang w:eastAsia="en-NZ"/>
              </w:rPr>
            </w:pPr>
            <w:r w:rsidRPr="00F71522">
              <w:rPr>
                <w:rFonts w:ascii="Arial" w:eastAsia="Times New Roman" w:hAnsi="Arial"/>
                <w:color w:val="000000" w:themeColor="text1"/>
                <w:sz w:val="14"/>
                <w:szCs w:val="14"/>
                <w:lang w:eastAsia="en-NZ"/>
              </w:rPr>
              <w:t>Friends around to play and eat from time to time</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1339AE73" w14:textId="77777777" w:rsidR="00847E33" w:rsidRPr="00F71522" w:rsidRDefault="00847E33" w:rsidP="00847E33">
            <w:pPr>
              <w:spacing w:before="30" w:after="30" w:line="240" w:lineRule="auto"/>
              <w:jc w:val="center"/>
              <w:rPr>
                <w:rFonts w:ascii="Arial" w:eastAsia="Times New Roman" w:hAnsi="Arial"/>
                <w:color w:val="000000" w:themeColor="text1"/>
                <w:sz w:val="14"/>
                <w:szCs w:val="14"/>
                <w:lang w:eastAsia="en-NZ"/>
              </w:rPr>
            </w:pPr>
            <w:r w:rsidRPr="00F71522">
              <w:rPr>
                <w:rFonts w:ascii="Arial" w:hAnsi="Arial"/>
                <w:color w:val="000000" w:themeColor="text1"/>
                <w:sz w:val="14"/>
                <w:szCs w:val="14"/>
              </w:rPr>
              <w:t>11</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26E62FBF" w14:textId="22D724F1" w:rsidR="00847E33" w:rsidRPr="00F71522" w:rsidRDefault="00847E33" w:rsidP="00847E33">
            <w:pPr>
              <w:spacing w:before="30" w:after="30" w:line="240" w:lineRule="auto"/>
              <w:jc w:val="center"/>
              <w:rPr>
                <w:rFonts w:ascii="Arial" w:eastAsia="Times New Roman" w:hAnsi="Arial"/>
                <w:color w:val="000000" w:themeColor="text1"/>
                <w:sz w:val="14"/>
                <w:szCs w:val="14"/>
                <w:lang w:eastAsia="en-NZ"/>
              </w:rPr>
            </w:pPr>
            <w:r w:rsidRPr="00F71522">
              <w:rPr>
                <w:rFonts w:ascii="Arial" w:hAnsi="Arial"/>
                <w:color w:val="000000" w:themeColor="text1"/>
                <w:sz w:val="14"/>
                <w:szCs w:val="14"/>
              </w:rPr>
              <w:t>11</w:t>
            </w:r>
          </w:p>
        </w:tc>
      </w:tr>
      <w:tr w:rsidR="00847E33" w:rsidRPr="00F71522" w14:paraId="6CB27129" w14:textId="77777777" w:rsidTr="006A7249">
        <w:trPr>
          <w:trHeight w:val="113"/>
          <w:jc w:val="center"/>
        </w:trPr>
        <w:tc>
          <w:tcPr>
            <w:tcW w:w="284" w:type="dxa"/>
            <w:tcBorders>
              <w:top w:val="single" w:sz="4" w:space="0" w:color="auto"/>
              <w:left w:val="single" w:sz="4" w:space="0" w:color="auto"/>
              <w:bottom w:val="single" w:sz="4" w:space="0" w:color="auto"/>
              <w:right w:val="nil"/>
            </w:tcBorders>
            <w:shd w:val="clear" w:color="auto" w:fill="auto"/>
            <w:vAlign w:val="center"/>
            <w:hideMark/>
          </w:tcPr>
          <w:p w14:paraId="2909B29B" w14:textId="77777777" w:rsidR="00847E33" w:rsidRPr="00F71522" w:rsidRDefault="00847E33" w:rsidP="00847E33">
            <w:pPr>
              <w:spacing w:before="30" w:after="30" w:line="240" w:lineRule="auto"/>
              <w:rPr>
                <w:rFonts w:ascii="Arial" w:eastAsia="Times New Roman" w:hAnsi="Arial"/>
                <w:color w:val="000000" w:themeColor="text1"/>
                <w:sz w:val="16"/>
                <w:szCs w:val="16"/>
                <w:lang w:eastAsia="en-NZ"/>
              </w:rPr>
            </w:pPr>
            <w:r w:rsidRPr="00F71522">
              <w:rPr>
                <w:rFonts w:ascii="Arial" w:eastAsia="Times New Roman" w:hAnsi="Arial"/>
                <w:color w:val="000000" w:themeColor="text1"/>
                <w:sz w:val="16"/>
                <w:szCs w:val="16"/>
                <w:lang w:eastAsia="en-NZ"/>
              </w:rPr>
              <w:t> </w:t>
            </w:r>
          </w:p>
        </w:tc>
        <w:tc>
          <w:tcPr>
            <w:tcW w:w="5246" w:type="dxa"/>
            <w:tcBorders>
              <w:top w:val="single" w:sz="4" w:space="0" w:color="auto"/>
              <w:left w:val="nil"/>
              <w:bottom w:val="single" w:sz="4" w:space="0" w:color="auto"/>
              <w:right w:val="single" w:sz="4" w:space="0" w:color="auto"/>
            </w:tcBorders>
            <w:shd w:val="clear" w:color="auto" w:fill="auto"/>
            <w:vAlign w:val="center"/>
          </w:tcPr>
          <w:p w14:paraId="74159A41" w14:textId="77777777" w:rsidR="00847E33" w:rsidRPr="00F71522" w:rsidRDefault="00847E33" w:rsidP="00847E33">
            <w:pPr>
              <w:spacing w:before="30" w:after="30" w:line="240" w:lineRule="auto"/>
              <w:rPr>
                <w:rFonts w:ascii="Arial" w:eastAsia="Times New Roman" w:hAnsi="Arial"/>
                <w:color w:val="000000" w:themeColor="text1"/>
                <w:sz w:val="14"/>
                <w:szCs w:val="14"/>
                <w:lang w:eastAsia="en-NZ"/>
              </w:rPr>
            </w:pPr>
            <w:r w:rsidRPr="00F71522">
              <w:rPr>
                <w:rFonts w:ascii="Arial" w:eastAsia="Times New Roman" w:hAnsi="Arial"/>
                <w:color w:val="000000" w:themeColor="text1"/>
                <w:sz w:val="14"/>
                <w:szCs w:val="14"/>
                <w:lang w:eastAsia="en-NZ"/>
              </w:rPr>
              <w:t>Friends around for a birthday party</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7BCBA76C" w14:textId="77777777" w:rsidR="00847E33" w:rsidRPr="00F71522" w:rsidRDefault="00847E33" w:rsidP="00847E33">
            <w:pPr>
              <w:spacing w:before="30" w:after="30" w:line="240" w:lineRule="auto"/>
              <w:jc w:val="center"/>
              <w:rPr>
                <w:rFonts w:ascii="Arial" w:eastAsia="Times New Roman" w:hAnsi="Arial"/>
                <w:color w:val="000000" w:themeColor="text1"/>
                <w:sz w:val="14"/>
                <w:szCs w:val="14"/>
                <w:lang w:eastAsia="en-NZ"/>
              </w:rPr>
            </w:pPr>
            <w:r w:rsidRPr="00F71522">
              <w:rPr>
                <w:rFonts w:ascii="Arial" w:hAnsi="Arial"/>
                <w:color w:val="000000" w:themeColor="text1"/>
                <w:sz w:val="14"/>
                <w:szCs w:val="14"/>
              </w:rPr>
              <w:t>13</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4EE2C528" w14:textId="475A8EB3" w:rsidR="00847E33" w:rsidRPr="00F71522" w:rsidRDefault="00847E33" w:rsidP="00847E33">
            <w:pPr>
              <w:spacing w:before="30" w:after="30" w:line="240" w:lineRule="auto"/>
              <w:jc w:val="center"/>
              <w:rPr>
                <w:rFonts w:ascii="Arial" w:eastAsia="Times New Roman" w:hAnsi="Arial"/>
                <w:color w:val="000000" w:themeColor="text1"/>
                <w:sz w:val="14"/>
                <w:szCs w:val="14"/>
                <w:lang w:eastAsia="en-NZ"/>
              </w:rPr>
            </w:pPr>
            <w:r w:rsidRPr="00F71522">
              <w:rPr>
                <w:rFonts w:ascii="Arial" w:hAnsi="Arial"/>
                <w:color w:val="000000" w:themeColor="text1"/>
                <w:sz w:val="14"/>
                <w:szCs w:val="14"/>
              </w:rPr>
              <w:t>11</w:t>
            </w:r>
          </w:p>
        </w:tc>
      </w:tr>
      <w:tr w:rsidR="00847E33" w:rsidRPr="00F71522" w14:paraId="77A5E069" w14:textId="77777777" w:rsidTr="006A7249">
        <w:trPr>
          <w:trHeight w:val="113"/>
          <w:jc w:val="center"/>
        </w:trPr>
        <w:tc>
          <w:tcPr>
            <w:tcW w:w="55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AC25BD" w14:textId="77777777" w:rsidR="00847E33" w:rsidRPr="00F71522" w:rsidRDefault="00847E33" w:rsidP="00847E33">
            <w:pPr>
              <w:spacing w:before="30" w:after="30" w:line="240" w:lineRule="auto"/>
              <w:rPr>
                <w:rFonts w:ascii="Arial" w:eastAsia="Times New Roman" w:hAnsi="Arial"/>
                <w:color w:val="000000" w:themeColor="text1"/>
                <w:sz w:val="14"/>
                <w:szCs w:val="14"/>
                <w:lang w:eastAsia="en-NZ"/>
              </w:rPr>
            </w:pPr>
            <w:r w:rsidRPr="00F71522">
              <w:rPr>
                <w:rFonts w:ascii="Arial" w:eastAsia="Times New Roman" w:hAnsi="Arial"/>
                <w:color w:val="000000" w:themeColor="text1"/>
                <w:sz w:val="16"/>
                <w:szCs w:val="16"/>
                <w:lang w:eastAsia="en-NZ"/>
              </w:rPr>
              <w:t> </w:t>
            </w:r>
            <w:r w:rsidRPr="00F71522">
              <w:rPr>
                <w:rFonts w:ascii="Arial" w:eastAsia="Times New Roman" w:hAnsi="Arial"/>
                <w:b/>
                <w:bCs/>
                <w:color w:val="000000" w:themeColor="text1"/>
                <w:sz w:val="16"/>
                <w:szCs w:val="16"/>
                <w:lang w:eastAsia="en-NZ"/>
              </w:rPr>
              <w:t>Do/not do a lot in order to save money:</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2B30703E" w14:textId="77777777" w:rsidR="00847E33" w:rsidRPr="00F71522" w:rsidRDefault="00847E33" w:rsidP="00847E33">
            <w:pPr>
              <w:spacing w:before="30" w:after="30" w:line="240" w:lineRule="auto"/>
              <w:jc w:val="center"/>
              <w:rPr>
                <w:rFonts w:ascii="Arial" w:eastAsia="Times New Roman" w:hAnsi="Arial"/>
                <w:color w:val="000000" w:themeColor="text1"/>
                <w:sz w:val="14"/>
                <w:szCs w:val="14"/>
                <w:lang w:eastAsia="en-NZ"/>
              </w:rPr>
            </w:pPr>
            <w:r w:rsidRPr="00F71522">
              <w:rPr>
                <w:rFonts w:ascii="Arial" w:eastAsia="Times New Roman" w:hAnsi="Arial"/>
                <w:color w:val="000000" w:themeColor="text1"/>
                <w:sz w:val="14"/>
                <w:szCs w:val="14"/>
                <w:lang w:eastAsia="en-NZ"/>
              </w:rPr>
              <w:t> </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7C4ED748" w14:textId="77777777" w:rsidR="00847E33" w:rsidRPr="00F71522" w:rsidRDefault="00847E33" w:rsidP="00847E33">
            <w:pPr>
              <w:spacing w:before="30" w:after="30" w:line="240" w:lineRule="auto"/>
              <w:jc w:val="center"/>
              <w:rPr>
                <w:rFonts w:ascii="Arial" w:eastAsia="Times New Roman" w:hAnsi="Arial"/>
                <w:color w:val="000000" w:themeColor="text1"/>
                <w:sz w:val="14"/>
                <w:szCs w:val="14"/>
                <w:lang w:eastAsia="en-NZ"/>
              </w:rPr>
            </w:pPr>
            <w:r w:rsidRPr="00F71522">
              <w:rPr>
                <w:rFonts w:ascii="Arial" w:hAnsi="Arial"/>
                <w:color w:val="000000" w:themeColor="text1"/>
                <w:sz w:val="14"/>
                <w:szCs w:val="14"/>
              </w:rPr>
              <w:t> </w:t>
            </w:r>
          </w:p>
        </w:tc>
      </w:tr>
      <w:tr w:rsidR="00847E33" w:rsidRPr="00F71522" w14:paraId="1678C2ED" w14:textId="77777777" w:rsidTr="006A7249">
        <w:trPr>
          <w:trHeight w:val="113"/>
          <w:jc w:val="center"/>
        </w:trPr>
        <w:tc>
          <w:tcPr>
            <w:tcW w:w="284" w:type="dxa"/>
            <w:tcBorders>
              <w:top w:val="single" w:sz="4" w:space="0" w:color="auto"/>
              <w:left w:val="single" w:sz="4" w:space="0" w:color="auto"/>
              <w:bottom w:val="single" w:sz="4" w:space="0" w:color="auto"/>
              <w:right w:val="nil"/>
            </w:tcBorders>
            <w:shd w:val="clear" w:color="auto" w:fill="auto"/>
            <w:vAlign w:val="center"/>
            <w:hideMark/>
          </w:tcPr>
          <w:p w14:paraId="319F14B5" w14:textId="77777777" w:rsidR="00847E33" w:rsidRPr="00F71522" w:rsidRDefault="00847E33" w:rsidP="00847E33">
            <w:pPr>
              <w:spacing w:before="30" w:after="30" w:line="240" w:lineRule="auto"/>
              <w:rPr>
                <w:rFonts w:ascii="Arial" w:eastAsia="Times New Roman" w:hAnsi="Arial"/>
                <w:color w:val="000000" w:themeColor="text1"/>
                <w:sz w:val="16"/>
                <w:szCs w:val="16"/>
                <w:lang w:eastAsia="en-NZ"/>
              </w:rPr>
            </w:pPr>
            <w:r w:rsidRPr="00F71522">
              <w:rPr>
                <w:rFonts w:ascii="Arial" w:eastAsia="Times New Roman" w:hAnsi="Arial"/>
                <w:color w:val="000000" w:themeColor="text1"/>
                <w:sz w:val="16"/>
                <w:szCs w:val="16"/>
                <w:lang w:eastAsia="en-NZ"/>
              </w:rPr>
              <w:t> </w:t>
            </w:r>
          </w:p>
        </w:tc>
        <w:tc>
          <w:tcPr>
            <w:tcW w:w="5246" w:type="dxa"/>
            <w:tcBorders>
              <w:top w:val="single" w:sz="4" w:space="0" w:color="auto"/>
              <w:left w:val="nil"/>
              <w:bottom w:val="single" w:sz="4" w:space="0" w:color="auto"/>
              <w:right w:val="single" w:sz="4" w:space="0" w:color="auto"/>
            </w:tcBorders>
            <w:shd w:val="clear" w:color="auto" w:fill="auto"/>
            <w:vAlign w:val="center"/>
          </w:tcPr>
          <w:p w14:paraId="3EEA2145" w14:textId="77777777" w:rsidR="00847E33" w:rsidRPr="00F71522" w:rsidRDefault="00847E33" w:rsidP="00847E33">
            <w:pPr>
              <w:spacing w:before="30" w:after="30" w:line="240" w:lineRule="auto"/>
              <w:rPr>
                <w:rFonts w:ascii="Arial" w:eastAsia="Times New Roman" w:hAnsi="Arial"/>
                <w:color w:val="000000" w:themeColor="text1"/>
                <w:sz w:val="14"/>
                <w:szCs w:val="14"/>
                <w:lang w:eastAsia="en-NZ"/>
              </w:rPr>
            </w:pPr>
            <w:r w:rsidRPr="00F71522">
              <w:rPr>
                <w:rFonts w:ascii="Arial" w:hAnsi="Arial"/>
                <w:color w:val="000000" w:themeColor="text1"/>
                <w:sz w:val="14"/>
                <w:szCs w:val="14"/>
              </w:rPr>
              <w:t>Postponed visits to the doctor</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370B32C7" w14:textId="77777777" w:rsidR="00847E33" w:rsidRPr="00F71522" w:rsidRDefault="00847E33" w:rsidP="00847E33">
            <w:pPr>
              <w:spacing w:before="30" w:after="30" w:line="240" w:lineRule="auto"/>
              <w:jc w:val="center"/>
              <w:rPr>
                <w:rFonts w:ascii="Arial" w:eastAsia="Times New Roman" w:hAnsi="Arial"/>
                <w:color w:val="000000" w:themeColor="text1"/>
                <w:sz w:val="14"/>
                <w:szCs w:val="14"/>
                <w:lang w:eastAsia="en-NZ"/>
              </w:rPr>
            </w:pPr>
            <w:r w:rsidRPr="00F71522">
              <w:rPr>
                <w:rFonts w:ascii="Arial" w:hAnsi="Arial"/>
                <w:color w:val="000000" w:themeColor="text1"/>
                <w:sz w:val="14"/>
                <w:szCs w:val="14"/>
              </w:rPr>
              <w:t>2</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43A7C68C" w14:textId="2C856D8D" w:rsidR="00847E33" w:rsidRPr="00F71522" w:rsidRDefault="00847E33" w:rsidP="00847E33">
            <w:pPr>
              <w:spacing w:before="30" w:after="30" w:line="240" w:lineRule="auto"/>
              <w:jc w:val="center"/>
              <w:rPr>
                <w:rFonts w:ascii="Arial" w:eastAsia="Times New Roman" w:hAnsi="Arial"/>
                <w:color w:val="000000" w:themeColor="text1"/>
                <w:sz w:val="14"/>
                <w:szCs w:val="14"/>
                <w:lang w:eastAsia="en-NZ"/>
              </w:rPr>
            </w:pPr>
            <w:r w:rsidRPr="00F71522">
              <w:rPr>
                <w:rFonts w:ascii="Arial" w:hAnsi="Arial"/>
                <w:color w:val="000000" w:themeColor="text1"/>
                <w:sz w:val="14"/>
                <w:szCs w:val="14"/>
              </w:rPr>
              <w:t>1</w:t>
            </w:r>
          </w:p>
        </w:tc>
      </w:tr>
      <w:tr w:rsidR="00847E33" w:rsidRPr="00F71522" w14:paraId="7C00716F" w14:textId="77777777" w:rsidTr="006A7249">
        <w:trPr>
          <w:trHeight w:val="113"/>
          <w:jc w:val="center"/>
        </w:trPr>
        <w:tc>
          <w:tcPr>
            <w:tcW w:w="284" w:type="dxa"/>
            <w:tcBorders>
              <w:top w:val="single" w:sz="4" w:space="0" w:color="auto"/>
              <w:left w:val="single" w:sz="4" w:space="0" w:color="auto"/>
              <w:bottom w:val="single" w:sz="4" w:space="0" w:color="auto"/>
              <w:right w:val="nil"/>
            </w:tcBorders>
            <w:shd w:val="clear" w:color="auto" w:fill="auto"/>
            <w:vAlign w:val="center"/>
          </w:tcPr>
          <w:p w14:paraId="31DABE50" w14:textId="77777777" w:rsidR="00847E33" w:rsidRPr="00F71522" w:rsidRDefault="00847E33" w:rsidP="00847E33">
            <w:pPr>
              <w:spacing w:before="30" w:after="30" w:line="240" w:lineRule="auto"/>
              <w:rPr>
                <w:rFonts w:ascii="Arial" w:eastAsia="Times New Roman" w:hAnsi="Arial"/>
                <w:color w:val="000000" w:themeColor="text1"/>
                <w:sz w:val="16"/>
                <w:szCs w:val="16"/>
                <w:lang w:eastAsia="en-NZ"/>
              </w:rPr>
            </w:pPr>
          </w:p>
        </w:tc>
        <w:tc>
          <w:tcPr>
            <w:tcW w:w="5246" w:type="dxa"/>
            <w:tcBorders>
              <w:top w:val="single" w:sz="4" w:space="0" w:color="auto"/>
              <w:left w:val="nil"/>
              <w:bottom w:val="single" w:sz="4" w:space="0" w:color="auto"/>
              <w:right w:val="single" w:sz="4" w:space="0" w:color="auto"/>
            </w:tcBorders>
            <w:shd w:val="clear" w:color="auto" w:fill="auto"/>
            <w:vAlign w:val="center"/>
          </w:tcPr>
          <w:p w14:paraId="2FC3D017" w14:textId="77777777" w:rsidR="00847E33" w:rsidRPr="00F71522" w:rsidRDefault="00847E33" w:rsidP="00847E33">
            <w:pPr>
              <w:spacing w:before="30" w:after="30" w:line="240" w:lineRule="auto"/>
              <w:rPr>
                <w:rFonts w:ascii="Arial" w:eastAsia="Times New Roman" w:hAnsi="Arial"/>
                <w:color w:val="000000" w:themeColor="text1"/>
                <w:sz w:val="14"/>
                <w:szCs w:val="14"/>
                <w:lang w:eastAsia="en-NZ"/>
              </w:rPr>
            </w:pPr>
            <w:r w:rsidRPr="00F71522">
              <w:rPr>
                <w:rFonts w:ascii="Arial" w:hAnsi="Arial"/>
                <w:color w:val="000000" w:themeColor="text1"/>
                <w:sz w:val="14"/>
                <w:szCs w:val="14"/>
              </w:rPr>
              <w:t>Postponed visits to the dentist</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0612D1B5" w14:textId="77777777" w:rsidR="00847E33" w:rsidRPr="00F71522" w:rsidRDefault="00847E33" w:rsidP="00847E33">
            <w:pPr>
              <w:spacing w:before="30" w:after="30" w:line="240" w:lineRule="auto"/>
              <w:jc w:val="center"/>
              <w:rPr>
                <w:rFonts w:ascii="Arial" w:hAnsi="Arial"/>
                <w:color w:val="000000" w:themeColor="text1"/>
                <w:sz w:val="14"/>
                <w:szCs w:val="14"/>
              </w:rPr>
            </w:pPr>
            <w:r w:rsidRPr="00F71522">
              <w:rPr>
                <w:rFonts w:ascii="Arial" w:hAnsi="Arial"/>
                <w:color w:val="000000" w:themeColor="text1"/>
                <w:sz w:val="14"/>
                <w:szCs w:val="14"/>
              </w:rPr>
              <w:t>1</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1B03CDF2" w14:textId="46AC2C1C" w:rsidR="00847E33" w:rsidRPr="00F71522" w:rsidRDefault="00847E33" w:rsidP="00847E33">
            <w:pPr>
              <w:spacing w:before="30" w:after="30" w:line="240" w:lineRule="auto"/>
              <w:jc w:val="center"/>
              <w:rPr>
                <w:rFonts w:ascii="Arial" w:hAnsi="Arial"/>
                <w:color w:val="000000" w:themeColor="text1"/>
                <w:sz w:val="14"/>
                <w:szCs w:val="14"/>
              </w:rPr>
            </w:pPr>
            <w:r w:rsidRPr="00F71522">
              <w:rPr>
                <w:rFonts w:ascii="Arial" w:hAnsi="Arial"/>
                <w:color w:val="000000" w:themeColor="text1"/>
                <w:sz w:val="14"/>
                <w:szCs w:val="14"/>
              </w:rPr>
              <w:t>1</w:t>
            </w:r>
          </w:p>
        </w:tc>
      </w:tr>
      <w:tr w:rsidR="00847E33" w:rsidRPr="00F71522" w14:paraId="39DD1A46" w14:textId="77777777" w:rsidTr="006A7249">
        <w:trPr>
          <w:trHeight w:val="113"/>
          <w:jc w:val="center"/>
        </w:trPr>
        <w:tc>
          <w:tcPr>
            <w:tcW w:w="284" w:type="dxa"/>
            <w:tcBorders>
              <w:top w:val="single" w:sz="4" w:space="0" w:color="auto"/>
              <w:left w:val="single" w:sz="4" w:space="0" w:color="auto"/>
              <w:bottom w:val="single" w:sz="4" w:space="0" w:color="auto"/>
              <w:right w:val="nil"/>
            </w:tcBorders>
            <w:shd w:val="clear" w:color="auto" w:fill="auto"/>
            <w:vAlign w:val="center"/>
            <w:hideMark/>
          </w:tcPr>
          <w:p w14:paraId="380CBC31" w14:textId="77777777" w:rsidR="00847E33" w:rsidRPr="00F71522" w:rsidRDefault="00847E33" w:rsidP="00847E33">
            <w:pPr>
              <w:spacing w:before="30" w:after="30" w:line="240" w:lineRule="auto"/>
              <w:rPr>
                <w:rFonts w:ascii="Arial" w:eastAsia="Times New Roman" w:hAnsi="Arial"/>
                <w:color w:val="000000" w:themeColor="text1"/>
                <w:sz w:val="16"/>
                <w:szCs w:val="16"/>
                <w:lang w:eastAsia="en-NZ"/>
              </w:rPr>
            </w:pPr>
            <w:r w:rsidRPr="00F71522">
              <w:rPr>
                <w:rFonts w:ascii="Arial" w:eastAsia="Times New Roman" w:hAnsi="Arial"/>
                <w:color w:val="000000" w:themeColor="text1"/>
                <w:sz w:val="16"/>
                <w:szCs w:val="16"/>
                <w:lang w:eastAsia="en-NZ"/>
              </w:rPr>
              <w:t> </w:t>
            </w:r>
          </w:p>
        </w:tc>
        <w:tc>
          <w:tcPr>
            <w:tcW w:w="5246" w:type="dxa"/>
            <w:tcBorders>
              <w:top w:val="single" w:sz="4" w:space="0" w:color="auto"/>
              <w:left w:val="nil"/>
              <w:bottom w:val="single" w:sz="4" w:space="0" w:color="auto"/>
              <w:right w:val="single" w:sz="4" w:space="0" w:color="auto"/>
            </w:tcBorders>
            <w:shd w:val="clear" w:color="auto" w:fill="auto"/>
            <w:vAlign w:val="center"/>
          </w:tcPr>
          <w:p w14:paraId="5B9C69DB" w14:textId="77777777" w:rsidR="00847E33" w:rsidRPr="00F71522" w:rsidRDefault="00847E33" w:rsidP="00847E33">
            <w:pPr>
              <w:spacing w:before="30" w:after="30" w:line="240" w:lineRule="auto"/>
              <w:rPr>
                <w:rFonts w:ascii="Arial" w:eastAsia="Times New Roman" w:hAnsi="Arial"/>
                <w:color w:val="000000" w:themeColor="text1"/>
                <w:sz w:val="14"/>
                <w:szCs w:val="14"/>
                <w:lang w:eastAsia="en-NZ"/>
              </w:rPr>
            </w:pPr>
            <w:r w:rsidRPr="00F71522">
              <w:rPr>
                <w:rFonts w:ascii="Arial" w:eastAsia="Times New Roman" w:hAnsi="Arial"/>
                <w:color w:val="000000" w:themeColor="text1"/>
                <w:sz w:val="14"/>
                <w:szCs w:val="14"/>
                <w:lang w:eastAsia="en-NZ"/>
              </w:rPr>
              <w:t>Did not pick up child’s prescription</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1A95F065" w14:textId="77777777" w:rsidR="00847E33" w:rsidRPr="00F71522" w:rsidRDefault="00847E33" w:rsidP="00847E33">
            <w:pPr>
              <w:spacing w:before="30" w:after="30" w:line="240" w:lineRule="auto"/>
              <w:jc w:val="center"/>
              <w:rPr>
                <w:rFonts w:ascii="Arial" w:eastAsia="Times New Roman" w:hAnsi="Arial"/>
                <w:color w:val="000000" w:themeColor="text1"/>
                <w:sz w:val="14"/>
                <w:szCs w:val="14"/>
                <w:lang w:eastAsia="en-NZ"/>
              </w:rPr>
            </w:pPr>
            <w:r w:rsidRPr="00F71522">
              <w:rPr>
                <w:rFonts w:ascii="Arial" w:hAnsi="Arial"/>
                <w:color w:val="000000" w:themeColor="text1"/>
                <w:sz w:val="14"/>
                <w:szCs w:val="14"/>
              </w:rPr>
              <w:t>0</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05341382" w14:textId="67DED3AC" w:rsidR="00847E33" w:rsidRPr="00F71522" w:rsidRDefault="00847E33" w:rsidP="00847E33">
            <w:pPr>
              <w:spacing w:before="30" w:after="30" w:line="240" w:lineRule="auto"/>
              <w:jc w:val="center"/>
              <w:rPr>
                <w:rFonts w:ascii="Arial" w:eastAsia="Times New Roman" w:hAnsi="Arial"/>
                <w:color w:val="000000" w:themeColor="text1"/>
                <w:sz w:val="14"/>
                <w:szCs w:val="14"/>
                <w:lang w:eastAsia="en-NZ"/>
              </w:rPr>
            </w:pPr>
            <w:r w:rsidRPr="00F71522">
              <w:rPr>
                <w:rFonts w:ascii="Arial" w:hAnsi="Arial"/>
                <w:color w:val="000000" w:themeColor="text1"/>
                <w:sz w:val="14"/>
                <w:szCs w:val="14"/>
              </w:rPr>
              <w:t>1</w:t>
            </w:r>
          </w:p>
        </w:tc>
      </w:tr>
      <w:tr w:rsidR="00847E33" w:rsidRPr="00F71522" w14:paraId="5C3EE197" w14:textId="77777777" w:rsidTr="006A7249">
        <w:trPr>
          <w:trHeight w:val="113"/>
          <w:jc w:val="center"/>
        </w:trPr>
        <w:tc>
          <w:tcPr>
            <w:tcW w:w="284" w:type="dxa"/>
            <w:tcBorders>
              <w:top w:val="single" w:sz="4" w:space="0" w:color="auto"/>
              <w:left w:val="single" w:sz="4" w:space="0" w:color="auto"/>
              <w:bottom w:val="single" w:sz="4" w:space="0" w:color="auto"/>
              <w:right w:val="nil"/>
            </w:tcBorders>
            <w:shd w:val="clear" w:color="auto" w:fill="auto"/>
            <w:vAlign w:val="center"/>
            <w:hideMark/>
          </w:tcPr>
          <w:p w14:paraId="7245C42C" w14:textId="77777777" w:rsidR="00847E33" w:rsidRPr="00F71522" w:rsidRDefault="00847E33" w:rsidP="00847E33">
            <w:pPr>
              <w:spacing w:before="30" w:after="30" w:line="240" w:lineRule="auto"/>
              <w:rPr>
                <w:rFonts w:ascii="Arial" w:eastAsia="Times New Roman" w:hAnsi="Arial"/>
                <w:color w:val="000000" w:themeColor="text1"/>
                <w:sz w:val="16"/>
                <w:szCs w:val="16"/>
                <w:lang w:eastAsia="en-NZ"/>
              </w:rPr>
            </w:pPr>
            <w:r w:rsidRPr="00F71522">
              <w:rPr>
                <w:rFonts w:ascii="Arial" w:eastAsia="Times New Roman" w:hAnsi="Arial"/>
                <w:color w:val="000000" w:themeColor="text1"/>
                <w:sz w:val="16"/>
                <w:szCs w:val="16"/>
                <w:lang w:eastAsia="en-NZ"/>
              </w:rPr>
              <w:t> </w:t>
            </w:r>
          </w:p>
        </w:tc>
        <w:tc>
          <w:tcPr>
            <w:tcW w:w="5246" w:type="dxa"/>
            <w:tcBorders>
              <w:top w:val="single" w:sz="4" w:space="0" w:color="auto"/>
              <w:left w:val="nil"/>
              <w:bottom w:val="single" w:sz="4" w:space="0" w:color="auto"/>
              <w:right w:val="single" w:sz="4" w:space="0" w:color="auto"/>
            </w:tcBorders>
            <w:shd w:val="clear" w:color="auto" w:fill="auto"/>
            <w:vAlign w:val="center"/>
          </w:tcPr>
          <w:p w14:paraId="7983B687" w14:textId="77777777" w:rsidR="00847E33" w:rsidRPr="00F71522" w:rsidRDefault="00847E33" w:rsidP="00847E33">
            <w:pPr>
              <w:spacing w:before="30" w:after="30" w:line="240" w:lineRule="auto"/>
              <w:rPr>
                <w:rFonts w:ascii="Arial" w:eastAsia="Times New Roman" w:hAnsi="Arial"/>
                <w:color w:val="000000" w:themeColor="text1"/>
                <w:sz w:val="14"/>
                <w:szCs w:val="14"/>
                <w:lang w:eastAsia="en-NZ"/>
              </w:rPr>
            </w:pPr>
            <w:r w:rsidRPr="00F71522">
              <w:rPr>
                <w:rFonts w:ascii="Arial" w:eastAsia="Times New Roman" w:hAnsi="Arial"/>
                <w:color w:val="000000" w:themeColor="text1"/>
                <w:sz w:val="14"/>
                <w:szCs w:val="14"/>
                <w:lang w:eastAsia="en-NZ"/>
              </w:rPr>
              <w:t>Unable to pay for a child to go on a school trip or other school event</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4CFE64A2" w14:textId="77777777" w:rsidR="00847E33" w:rsidRPr="00F71522" w:rsidRDefault="00847E33" w:rsidP="00847E33">
            <w:pPr>
              <w:spacing w:before="30" w:after="30" w:line="240" w:lineRule="auto"/>
              <w:jc w:val="center"/>
              <w:rPr>
                <w:rFonts w:ascii="Arial" w:eastAsia="Times New Roman" w:hAnsi="Arial"/>
                <w:color w:val="000000" w:themeColor="text1"/>
                <w:sz w:val="14"/>
                <w:szCs w:val="14"/>
                <w:lang w:eastAsia="en-NZ"/>
              </w:rPr>
            </w:pPr>
            <w:r w:rsidRPr="00F71522">
              <w:rPr>
                <w:rFonts w:ascii="Arial" w:hAnsi="Arial"/>
                <w:color w:val="000000" w:themeColor="text1"/>
                <w:sz w:val="14"/>
                <w:szCs w:val="14"/>
              </w:rPr>
              <w:t>3</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566783FA" w14:textId="317682FF" w:rsidR="00847E33" w:rsidRPr="00F71522" w:rsidRDefault="00847E33" w:rsidP="00847E33">
            <w:pPr>
              <w:spacing w:before="30" w:after="30" w:line="240" w:lineRule="auto"/>
              <w:jc w:val="center"/>
              <w:rPr>
                <w:rFonts w:ascii="Arial" w:eastAsia="Times New Roman" w:hAnsi="Arial"/>
                <w:color w:val="000000" w:themeColor="text1"/>
                <w:sz w:val="14"/>
                <w:szCs w:val="14"/>
                <w:lang w:eastAsia="en-NZ"/>
              </w:rPr>
            </w:pPr>
            <w:r w:rsidRPr="00F71522">
              <w:rPr>
                <w:rFonts w:ascii="Arial" w:hAnsi="Arial"/>
                <w:color w:val="000000" w:themeColor="text1"/>
                <w:sz w:val="14"/>
                <w:szCs w:val="14"/>
              </w:rPr>
              <w:t>2</w:t>
            </w:r>
          </w:p>
        </w:tc>
      </w:tr>
      <w:tr w:rsidR="00847E33" w:rsidRPr="00F71522" w14:paraId="6B3E3CE9" w14:textId="77777777" w:rsidTr="006A7249">
        <w:trPr>
          <w:trHeight w:val="113"/>
          <w:jc w:val="center"/>
        </w:trPr>
        <w:tc>
          <w:tcPr>
            <w:tcW w:w="284" w:type="dxa"/>
            <w:tcBorders>
              <w:top w:val="single" w:sz="4" w:space="0" w:color="auto"/>
              <w:left w:val="single" w:sz="4" w:space="0" w:color="auto"/>
              <w:bottom w:val="single" w:sz="4" w:space="0" w:color="auto"/>
              <w:right w:val="nil"/>
            </w:tcBorders>
            <w:shd w:val="clear" w:color="auto" w:fill="auto"/>
            <w:vAlign w:val="center"/>
            <w:hideMark/>
          </w:tcPr>
          <w:p w14:paraId="73613A8A" w14:textId="77777777" w:rsidR="00847E33" w:rsidRPr="00F71522" w:rsidRDefault="00847E33" w:rsidP="00847E33">
            <w:pPr>
              <w:spacing w:before="30" w:after="30" w:line="240" w:lineRule="auto"/>
              <w:rPr>
                <w:rFonts w:ascii="Arial" w:eastAsia="Times New Roman" w:hAnsi="Arial"/>
                <w:color w:val="000000" w:themeColor="text1"/>
                <w:sz w:val="16"/>
                <w:szCs w:val="16"/>
                <w:lang w:eastAsia="en-NZ"/>
              </w:rPr>
            </w:pPr>
            <w:r w:rsidRPr="00F71522">
              <w:rPr>
                <w:rFonts w:ascii="Arial" w:eastAsia="Times New Roman" w:hAnsi="Arial"/>
                <w:color w:val="000000" w:themeColor="text1"/>
                <w:sz w:val="16"/>
                <w:szCs w:val="16"/>
                <w:lang w:eastAsia="en-NZ"/>
              </w:rPr>
              <w:t> </w:t>
            </w:r>
          </w:p>
        </w:tc>
        <w:tc>
          <w:tcPr>
            <w:tcW w:w="5246" w:type="dxa"/>
            <w:tcBorders>
              <w:top w:val="single" w:sz="4" w:space="0" w:color="auto"/>
              <w:left w:val="nil"/>
              <w:bottom w:val="single" w:sz="4" w:space="0" w:color="auto"/>
              <w:right w:val="single" w:sz="4" w:space="0" w:color="auto"/>
            </w:tcBorders>
            <w:shd w:val="clear" w:color="auto" w:fill="auto"/>
            <w:vAlign w:val="center"/>
          </w:tcPr>
          <w:p w14:paraId="740FB46B" w14:textId="77777777" w:rsidR="00847E33" w:rsidRPr="00F71522" w:rsidRDefault="00847E33" w:rsidP="00847E33">
            <w:pPr>
              <w:spacing w:before="30" w:after="30" w:line="240" w:lineRule="auto"/>
              <w:rPr>
                <w:rFonts w:ascii="Arial" w:eastAsia="Times New Roman" w:hAnsi="Arial"/>
                <w:color w:val="000000" w:themeColor="text1"/>
                <w:sz w:val="14"/>
                <w:szCs w:val="14"/>
                <w:lang w:eastAsia="en-NZ"/>
              </w:rPr>
            </w:pPr>
            <w:r w:rsidRPr="00F71522">
              <w:rPr>
                <w:rFonts w:ascii="Arial" w:eastAsia="Times New Roman" w:hAnsi="Arial"/>
                <w:color w:val="000000" w:themeColor="text1"/>
                <w:sz w:val="14"/>
                <w:szCs w:val="14"/>
                <w:lang w:eastAsia="en-NZ"/>
              </w:rPr>
              <w:t>Had to limit children’s involvement in sport</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1989697B" w14:textId="77777777" w:rsidR="00847E33" w:rsidRPr="00F71522" w:rsidRDefault="00847E33" w:rsidP="00847E33">
            <w:pPr>
              <w:spacing w:before="30" w:after="30" w:line="240" w:lineRule="auto"/>
              <w:jc w:val="center"/>
              <w:rPr>
                <w:rFonts w:ascii="Arial" w:eastAsia="Times New Roman" w:hAnsi="Arial"/>
                <w:color w:val="000000" w:themeColor="text1"/>
                <w:sz w:val="14"/>
                <w:szCs w:val="14"/>
                <w:lang w:eastAsia="en-NZ"/>
              </w:rPr>
            </w:pPr>
            <w:r w:rsidRPr="00F71522">
              <w:rPr>
                <w:rFonts w:ascii="Arial" w:hAnsi="Arial"/>
                <w:color w:val="000000" w:themeColor="text1"/>
                <w:sz w:val="14"/>
                <w:szCs w:val="14"/>
              </w:rPr>
              <w:t>6</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47A049DB" w14:textId="620F47A1" w:rsidR="00847E33" w:rsidRPr="00F71522" w:rsidRDefault="00847E33" w:rsidP="00847E33">
            <w:pPr>
              <w:spacing w:before="30" w:after="30" w:line="240" w:lineRule="auto"/>
              <w:jc w:val="center"/>
              <w:rPr>
                <w:rFonts w:ascii="Arial" w:eastAsia="Times New Roman" w:hAnsi="Arial"/>
                <w:color w:val="000000" w:themeColor="text1"/>
                <w:sz w:val="14"/>
                <w:szCs w:val="14"/>
                <w:lang w:eastAsia="en-NZ"/>
              </w:rPr>
            </w:pPr>
            <w:r w:rsidRPr="00F71522">
              <w:rPr>
                <w:rFonts w:ascii="Arial" w:hAnsi="Arial"/>
                <w:color w:val="000000" w:themeColor="text1"/>
                <w:sz w:val="14"/>
                <w:szCs w:val="14"/>
              </w:rPr>
              <w:t>4</w:t>
            </w:r>
          </w:p>
        </w:tc>
      </w:tr>
      <w:tr w:rsidR="00847E33" w:rsidRPr="00F71522" w14:paraId="5ACFA103" w14:textId="77777777" w:rsidTr="006A7249">
        <w:trPr>
          <w:trHeight w:val="113"/>
          <w:jc w:val="center"/>
        </w:trPr>
        <w:tc>
          <w:tcPr>
            <w:tcW w:w="284" w:type="dxa"/>
            <w:tcBorders>
              <w:top w:val="single" w:sz="4" w:space="0" w:color="auto"/>
              <w:left w:val="single" w:sz="4" w:space="0" w:color="auto"/>
              <w:bottom w:val="single" w:sz="4" w:space="0" w:color="auto"/>
              <w:right w:val="nil"/>
            </w:tcBorders>
            <w:shd w:val="clear" w:color="auto" w:fill="auto"/>
            <w:vAlign w:val="center"/>
            <w:hideMark/>
          </w:tcPr>
          <w:p w14:paraId="4DB39521" w14:textId="77777777" w:rsidR="00847E33" w:rsidRPr="00F71522" w:rsidRDefault="00847E33" w:rsidP="00847E33">
            <w:pPr>
              <w:spacing w:before="30" w:after="30" w:line="240" w:lineRule="auto"/>
              <w:rPr>
                <w:rFonts w:ascii="Arial" w:eastAsia="Times New Roman" w:hAnsi="Arial"/>
                <w:color w:val="000000" w:themeColor="text1"/>
                <w:sz w:val="16"/>
                <w:szCs w:val="16"/>
                <w:lang w:eastAsia="en-NZ"/>
              </w:rPr>
            </w:pPr>
            <w:r w:rsidRPr="00F71522">
              <w:rPr>
                <w:rFonts w:ascii="Arial" w:eastAsia="Times New Roman" w:hAnsi="Arial"/>
                <w:color w:val="000000" w:themeColor="text1"/>
                <w:sz w:val="16"/>
                <w:szCs w:val="16"/>
                <w:lang w:eastAsia="en-NZ"/>
              </w:rPr>
              <w:t> </w:t>
            </w:r>
          </w:p>
        </w:tc>
        <w:tc>
          <w:tcPr>
            <w:tcW w:w="5246" w:type="dxa"/>
            <w:tcBorders>
              <w:top w:val="single" w:sz="4" w:space="0" w:color="auto"/>
              <w:left w:val="nil"/>
              <w:bottom w:val="single" w:sz="4" w:space="0" w:color="auto"/>
              <w:right w:val="single" w:sz="4" w:space="0" w:color="auto"/>
            </w:tcBorders>
            <w:shd w:val="clear" w:color="auto" w:fill="auto"/>
            <w:vAlign w:val="center"/>
          </w:tcPr>
          <w:p w14:paraId="7D6CEEC6" w14:textId="77777777" w:rsidR="00847E33" w:rsidRPr="00F71522" w:rsidRDefault="00847E33" w:rsidP="00847E33">
            <w:pPr>
              <w:spacing w:before="30" w:after="30" w:line="240" w:lineRule="auto"/>
              <w:rPr>
                <w:rFonts w:ascii="Arial" w:eastAsia="Times New Roman" w:hAnsi="Arial"/>
                <w:color w:val="000000" w:themeColor="text1"/>
                <w:sz w:val="14"/>
                <w:szCs w:val="14"/>
                <w:lang w:eastAsia="en-NZ"/>
              </w:rPr>
            </w:pPr>
            <w:r w:rsidRPr="00F71522">
              <w:rPr>
                <w:rFonts w:ascii="Arial" w:eastAsia="Times New Roman" w:hAnsi="Arial"/>
                <w:color w:val="000000" w:themeColor="text1"/>
                <w:sz w:val="14"/>
                <w:szCs w:val="14"/>
                <w:lang w:eastAsia="en-NZ"/>
              </w:rPr>
              <w:t xml:space="preserve">Had children go without music, dance, Kapa haka, art, </w:t>
            </w:r>
            <w:proofErr w:type="gramStart"/>
            <w:r w:rsidRPr="00F71522">
              <w:rPr>
                <w:rFonts w:ascii="Arial" w:eastAsia="Times New Roman" w:hAnsi="Arial"/>
                <w:color w:val="000000" w:themeColor="text1"/>
                <w:sz w:val="14"/>
                <w:szCs w:val="14"/>
                <w:lang w:eastAsia="en-NZ"/>
              </w:rPr>
              <w:t>swimming</w:t>
            </w:r>
            <w:proofErr w:type="gramEnd"/>
            <w:r w:rsidRPr="00F71522">
              <w:rPr>
                <w:rFonts w:ascii="Arial" w:eastAsia="Times New Roman" w:hAnsi="Arial"/>
                <w:color w:val="000000" w:themeColor="text1"/>
                <w:sz w:val="14"/>
                <w:szCs w:val="14"/>
                <w:lang w:eastAsia="en-NZ"/>
              </w:rPr>
              <w:t xml:space="preserve"> or other special interest lessons</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57110F53" w14:textId="77777777" w:rsidR="00847E33" w:rsidRPr="00F71522" w:rsidRDefault="00847E33" w:rsidP="00847E33">
            <w:pPr>
              <w:spacing w:before="30" w:after="30" w:line="240" w:lineRule="auto"/>
              <w:jc w:val="center"/>
              <w:rPr>
                <w:rFonts w:ascii="Arial" w:eastAsia="Times New Roman" w:hAnsi="Arial"/>
                <w:color w:val="000000" w:themeColor="text1"/>
                <w:sz w:val="14"/>
                <w:szCs w:val="14"/>
                <w:lang w:eastAsia="en-NZ"/>
              </w:rPr>
            </w:pPr>
            <w:r w:rsidRPr="00F71522">
              <w:rPr>
                <w:rFonts w:ascii="Arial" w:hAnsi="Arial"/>
                <w:color w:val="000000" w:themeColor="text1"/>
                <w:sz w:val="14"/>
                <w:szCs w:val="14"/>
              </w:rPr>
              <w:t>7</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4485C47C" w14:textId="36D3CDBC" w:rsidR="00847E33" w:rsidRPr="00F71522" w:rsidRDefault="00847E33" w:rsidP="00847E33">
            <w:pPr>
              <w:spacing w:before="30" w:after="30" w:line="240" w:lineRule="auto"/>
              <w:jc w:val="center"/>
              <w:rPr>
                <w:rFonts w:ascii="Arial" w:eastAsia="Times New Roman" w:hAnsi="Arial"/>
                <w:color w:val="000000" w:themeColor="text1"/>
                <w:sz w:val="14"/>
                <w:szCs w:val="14"/>
                <w:lang w:eastAsia="en-NZ"/>
              </w:rPr>
            </w:pPr>
            <w:r w:rsidRPr="00F71522">
              <w:rPr>
                <w:rFonts w:ascii="Arial" w:hAnsi="Arial"/>
                <w:color w:val="000000" w:themeColor="text1"/>
                <w:sz w:val="14"/>
                <w:szCs w:val="14"/>
              </w:rPr>
              <w:t>5</w:t>
            </w:r>
          </w:p>
        </w:tc>
      </w:tr>
      <w:tr w:rsidR="00847E33" w:rsidRPr="00F71522" w14:paraId="3281EC7F" w14:textId="77777777" w:rsidTr="006A7249">
        <w:trPr>
          <w:trHeight w:val="113"/>
          <w:jc w:val="center"/>
        </w:trPr>
        <w:tc>
          <w:tcPr>
            <w:tcW w:w="284" w:type="dxa"/>
            <w:tcBorders>
              <w:top w:val="single" w:sz="4" w:space="0" w:color="auto"/>
              <w:left w:val="single" w:sz="4" w:space="0" w:color="auto"/>
              <w:bottom w:val="single" w:sz="4" w:space="0" w:color="auto"/>
              <w:right w:val="nil"/>
            </w:tcBorders>
            <w:shd w:val="clear" w:color="auto" w:fill="auto"/>
            <w:vAlign w:val="center"/>
            <w:hideMark/>
          </w:tcPr>
          <w:p w14:paraId="6A60D35E" w14:textId="77777777" w:rsidR="00847E33" w:rsidRPr="00F71522" w:rsidRDefault="00847E33" w:rsidP="00847E33">
            <w:pPr>
              <w:spacing w:before="30" w:after="30" w:line="240" w:lineRule="auto"/>
              <w:rPr>
                <w:rFonts w:ascii="Arial" w:eastAsia="Times New Roman" w:hAnsi="Arial"/>
                <w:color w:val="000000" w:themeColor="text1"/>
                <w:sz w:val="16"/>
                <w:szCs w:val="16"/>
                <w:lang w:eastAsia="en-NZ"/>
              </w:rPr>
            </w:pPr>
            <w:r w:rsidRPr="00F71522">
              <w:rPr>
                <w:rFonts w:ascii="Arial" w:eastAsia="Times New Roman" w:hAnsi="Arial"/>
                <w:color w:val="000000" w:themeColor="text1"/>
                <w:sz w:val="16"/>
                <w:szCs w:val="16"/>
                <w:lang w:eastAsia="en-NZ"/>
              </w:rPr>
              <w:t> </w:t>
            </w:r>
          </w:p>
        </w:tc>
        <w:tc>
          <w:tcPr>
            <w:tcW w:w="5246" w:type="dxa"/>
            <w:tcBorders>
              <w:top w:val="single" w:sz="4" w:space="0" w:color="auto"/>
              <w:left w:val="nil"/>
              <w:bottom w:val="single" w:sz="4" w:space="0" w:color="auto"/>
              <w:right w:val="single" w:sz="4" w:space="0" w:color="auto"/>
            </w:tcBorders>
            <w:shd w:val="clear" w:color="auto" w:fill="auto"/>
            <w:vAlign w:val="center"/>
          </w:tcPr>
          <w:p w14:paraId="1F99B0D7" w14:textId="77777777" w:rsidR="00847E33" w:rsidRPr="00F71522" w:rsidRDefault="00847E33" w:rsidP="00847E33">
            <w:pPr>
              <w:spacing w:before="30" w:after="30" w:line="240" w:lineRule="auto"/>
              <w:rPr>
                <w:rFonts w:ascii="Arial" w:eastAsia="Times New Roman" w:hAnsi="Arial"/>
                <w:color w:val="000000" w:themeColor="text1"/>
                <w:sz w:val="14"/>
                <w:szCs w:val="14"/>
                <w:lang w:eastAsia="en-NZ"/>
              </w:rPr>
            </w:pPr>
            <w:r w:rsidRPr="00F71522">
              <w:rPr>
                <w:rFonts w:ascii="Arial" w:eastAsia="Times New Roman" w:hAnsi="Arial"/>
                <w:color w:val="000000" w:themeColor="text1"/>
                <w:sz w:val="14"/>
                <w:szCs w:val="14"/>
                <w:lang w:eastAsia="en-NZ"/>
              </w:rPr>
              <w:t>Children continue wearing shoes or clothes that were worn out or the wrong size</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6621ECF6" w14:textId="77777777" w:rsidR="00847E33" w:rsidRPr="00F71522" w:rsidRDefault="00847E33" w:rsidP="00847E33">
            <w:pPr>
              <w:spacing w:before="30" w:after="30" w:line="240" w:lineRule="auto"/>
              <w:jc w:val="center"/>
              <w:rPr>
                <w:rFonts w:ascii="Arial" w:eastAsia="Times New Roman" w:hAnsi="Arial"/>
                <w:color w:val="000000" w:themeColor="text1"/>
                <w:sz w:val="14"/>
                <w:szCs w:val="14"/>
                <w:lang w:eastAsia="en-NZ"/>
              </w:rPr>
            </w:pPr>
            <w:r w:rsidRPr="00F71522">
              <w:rPr>
                <w:rFonts w:ascii="Arial" w:hAnsi="Arial"/>
                <w:color w:val="000000" w:themeColor="text1"/>
                <w:sz w:val="14"/>
                <w:szCs w:val="14"/>
              </w:rPr>
              <w:t>3</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3E8C96CC" w14:textId="6CECBA1C" w:rsidR="00847E33" w:rsidRPr="00F71522" w:rsidRDefault="00847E33" w:rsidP="00847E33">
            <w:pPr>
              <w:spacing w:before="30" w:after="30" w:line="240" w:lineRule="auto"/>
              <w:jc w:val="center"/>
              <w:rPr>
                <w:rFonts w:ascii="Arial" w:eastAsia="Times New Roman" w:hAnsi="Arial"/>
                <w:color w:val="000000" w:themeColor="text1"/>
                <w:sz w:val="14"/>
                <w:szCs w:val="14"/>
                <w:lang w:eastAsia="en-NZ"/>
              </w:rPr>
            </w:pPr>
            <w:r w:rsidRPr="00F71522">
              <w:rPr>
                <w:rFonts w:ascii="Arial" w:hAnsi="Arial"/>
                <w:color w:val="000000" w:themeColor="text1"/>
                <w:sz w:val="14"/>
                <w:szCs w:val="14"/>
              </w:rPr>
              <w:t>2</w:t>
            </w:r>
          </w:p>
        </w:tc>
      </w:tr>
      <w:tr w:rsidR="002F73BC" w:rsidRPr="00F71522" w14:paraId="02C1ADA2" w14:textId="77777777" w:rsidTr="006A7249">
        <w:trPr>
          <w:trHeight w:val="113"/>
          <w:jc w:val="center"/>
        </w:trPr>
        <w:tc>
          <w:tcPr>
            <w:tcW w:w="55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5A9C8D" w14:textId="77777777" w:rsidR="00A43C9D" w:rsidRPr="00F71522" w:rsidRDefault="00A43C9D" w:rsidP="007A4368">
            <w:pPr>
              <w:spacing w:before="30" w:after="30" w:line="240" w:lineRule="auto"/>
              <w:rPr>
                <w:rFonts w:ascii="Arial" w:eastAsia="Times New Roman" w:hAnsi="Arial"/>
                <w:color w:val="000000" w:themeColor="text1"/>
                <w:sz w:val="14"/>
                <w:szCs w:val="14"/>
                <w:lang w:eastAsia="en-NZ"/>
              </w:rPr>
            </w:pPr>
            <w:r w:rsidRPr="00F71522">
              <w:rPr>
                <w:rFonts w:ascii="Arial" w:eastAsia="Times New Roman" w:hAnsi="Arial"/>
                <w:b/>
                <w:bCs/>
                <w:color w:val="000000" w:themeColor="text1"/>
                <w:sz w:val="16"/>
                <w:szCs w:val="16"/>
                <w:lang w:eastAsia="en-NZ"/>
              </w:rPr>
              <w:t>Don't have (age 11+ only):</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5834B3F3" w14:textId="77777777" w:rsidR="00A43C9D" w:rsidRPr="00F71522" w:rsidRDefault="00A43C9D" w:rsidP="007A4368">
            <w:pPr>
              <w:spacing w:before="30" w:after="30" w:line="240" w:lineRule="auto"/>
              <w:jc w:val="center"/>
              <w:rPr>
                <w:rFonts w:ascii="Arial" w:eastAsia="Times New Roman" w:hAnsi="Arial"/>
                <w:color w:val="000000" w:themeColor="text1"/>
                <w:sz w:val="14"/>
                <w:szCs w:val="14"/>
                <w:lang w:eastAsia="en-NZ"/>
              </w:rPr>
            </w:pPr>
            <w:r w:rsidRPr="00F71522">
              <w:rPr>
                <w:rFonts w:ascii="Arial" w:hAnsi="Arial"/>
                <w:color w:val="000000" w:themeColor="text1"/>
                <w:sz w:val="14"/>
                <w:szCs w:val="14"/>
              </w:rPr>
              <w:t> </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78E84C3D" w14:textId="77777777" w:rsidR="00A43C9D" w:rsidRPr="00F71522" w:rsidRDefault="00A43C9D" w:rsidP="007A4368">
            <w:pPr>
              <w:spacing w:before="30" w:after="30" w:line="240" w:lineRule="auto"/>
              <w:jc w:val="center"/>
              <w:rPr>
                <w:rFonts w:ascii="Arial" w:eastAsia="Times New Roman" w:hAnsi="Arial"/>
                <w:color w:val="000000" w:themeColor="text1"/>
                <w:sz w:val="14"/>
                <w:szCs w:val="14"/>
                <w:lang w:eastAsia="en-NZ"/>
              </w:rPr>
            </w:pPr>
            <w:r w:rsidRPr="00F71522">
              <w:rPr>
                <w:rFonts w:ascii="Arial" w:hAnsi="Arial"/>
                <w:color w:val="000000" w:themeColor="text1"/>
                <w:sz w:val="14"/>
                <w:szCs w:val="14"/>
              </w:rPr>
              <w:t> </w:t>
            </w:r>
          </w:p>
        </w:tc>
      </w:tr>
      <w:tr w:rsidR="002F73BC" w:rsidRPr="00F71522" w14:paraId="2169D44C" w14:textId="77777777" w:rsidTr="006A7249">
        <w:trPr>
          <w:trHeight w:val="113"/>
          <w:jc w:val="center"/>
        </w:trPr>
        <w:tc>
          <w:tcPr>
            <w:tcW w:w="284" w:type="dxa"/>
            <w:tcBorders>
              <w:top w:val="single" w:sz="4" w:space="0" w:color="auto"/>
              <w:left w:val="single" w:sz="4" w:space="0" w:color="auto"/>
              <w:bottom w:val="single" w:sz="4" w:space="0" w:color="auto"/>
              <w:right w:val="nil"/>
            </w:tcBorders>
            <w:shd w:val="clear" w:color="auto" w:fill="auto"/>
            <w:vAlign w:val="center"/>
          </w:tcPr>
          <w:p w14:paraId="5B2EE1DD" w14:textId="77777777" w:rsidR="00A43C9D" w:rsidRPr="00F71522" w:rsidRDefault="00A43C9D" w:rsidP="007A4368">
            <w:pPr>
              <w:spacing w:before="30" w:after="30" w:line="240" w:lineRule="auto"/>
              <w:rPr>
                <w:rFonts w:ascii="Arial" w:eastAsia="Times New Roman" w:hAnsi="Arial"/>
                <w:color w:val="000000" w:themeColor="text1"/>
                <w:sz w:val="16"/>
                <w:szCs w:val="16"/>
                <w:lang w:eastAsia="en-NZ"/>
              </w:rPr>
            </w:pPr>
          </w:p>
        </w:tc>
        <w:tc>
          <w:tcPr>
            <w:tcW w:w="5246" w:type="dxa"/>
            <w:tcBorders>
              <w:top w:val="single" w:sz="4" w:space="0" w:color="auto"/>
              <w:left w:val="nil"/>
              <w:bottom w:val="single" w:sz="4" w:space="0" w:color="auto"/>
              <w:right w:val="single" w:sz="4" w:space="0" w:color="auto"/>
            </w:tcBorders>
            <w:shd w:val="clear" w:color="auto" w:fill="auto"/>
            <w:vAlign w:val="center"/>
          </w:tcPr>
          <w:p w14:paraId="309BB61A" w14:textId="77777777" w:rsidR="00A43C9D" w:rsidRPr="00F71522" w:rsidRDefault="00A43C9D" w:rsidP="007A4368">
            <w:pPr>
              <w:spacing w:before="30" w:after="30" w:line="240" w:lineRule="auto"/>
              <w:rPr>
                <w:rFonts w:ascii="Arial" w:eastAsia="Times New Roman" w:hAnsi="Arial"/>
                <w:color w:val="000000" w:themeColor="text1"/>
                <w:sz w:val="14"/>
                <w:szCs w:val="14"/>
                <w:lang w:eastAsia="en-NZ"/>
              </w:rPr>
            </w:pPr>
            <w:r w:rsidRPr="00F71522">
              <w:rPr>
                <w:rFonts w:ascii="Arial" w:hAnsi="Arial"/>
                <w:color w:val="000000" w:themeColor="text1"/>
                <w:sz w:val="14"/>
                <w:szCs w:val="14"/>
              </w:rPr>
              <w:t>Mobile phone if aged 11+</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60A5D39E" w14:textId="77777777" w:rsidR="00A43C9D" w:rsidRPr="00F71522" w:rsidRDefault="00A43C9D" w:rsidP="007A4368">
            <w:pPr>
              <w:spacing w:before="30" w:after="30" w:line="240" w:lineRule="auto"/>
              <w:jc w:val="center"/>
              <w:rPr>
                <w:rFonts w:ascii="Arial" w:hAnsi="Arial"/>
                <w:color w:val="000000" w:themeColor="text1"/>
                <w:sz w:val="14"/>
                <w:szCs w:val="14"/>
              </w:rPr>
            </w:pPr>
            <w:r w:rsidRPr="00F71522">
              <w:rPr>
                <w:rFonts w:ascii="Arial" w:hAnsi="Arial"/>
                <w:color w:val="000000" w:themeColor="text1"/>
                <w:sz w:val="14"/>
                <w:szCs w:val="14"/>
              </w:rPr>
              <w:t>18</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54B43BE0" w14:textId="0C89848F" w:rsidR="00A43C9D" w:rsidRPr="00F71522" w:rsidRDefault="00A43C9D" w:rsidP="007A4368">
            <w:pPr>
              <w:spacing w:before="30" w:after="30" w:line="240" w:lineRule="auto"/>
              <w:jc w:val="center"/>
              <w:rPr>
                <w:rFonts w:ascii="Arial" w:hAnsi="Arial"/>
                <w:color w:val="000000" w:themeColor="text1"/>
                <w:sz w:val="14"/>
                <w:szCs w:val="14"/>
              </w:rPr>
            </w:pPr>
            <w:r w:rsidRPr="00F71522">
              <w:rPr>
                <w:rFonts w:ascii="Arial" w:hAnsi="Arial"/>
                <w:color w:val="000000" w:themeColor="text1"/>
                <w:sz w:val="14"/>
                <w:szCs w:val="14"/>
              </w:rPr>
              <w:t>1</w:t>
            </w:r>
            <w:r w:rsidR="00847E33" w:rsidRPr="00F71522">
              <w:rPr>
                <w:rFonts w:ascii="Arial" w:hAnsi="Arial"/>
                <w:color w:val="000000" w:themeColor="text1"/>
                <w:sz w:val="14"/>
                <w:szCs w:val="14"/>
              </w:rPr>
              <w:t>4</w:t>
            </w:r>
          </w:p>
        </w:tc>
      </w:tr>
    </w:tbl>
    <w:p w14:paraId="22C7217A" w14:textId="6A7F966B" w:rsidR="00330C86" w:rsidRDefault="00A43C9D" w:rsidP="00652797">
      <w:pPr>
        <w:spacing w:before="30" w:after="30" w:line="240" w:lineRule="auto"/>
        <w:jc w:val="center"/>
        <w:rPr>
          <w:rFonts w:ascii="Arial" w:hAnsi="Arial"/>
          <w:b/>
          <w:sz w:val="18"/>
          <w:szCs w:val="18"/>
        </w:rPr>
      </w:pPr>
      <w:r w:rsidRPr="00F71522">
        <w:rPr>
          <w:color w:val="000000" w:themeColor="text1"/>
        </w:rPr>
        <w:br w:type="page"/>
      </w:r>
      <w:bookmarkEnd w:id="21"/>
      <w:r w:rsidR="00330C86">
        <w:rPr>
          <w:rFonts w:ascii="Arial" w:hAnsi="Arial"/>
          <w:b/>
          <w:sz w:val="18"/>
          <w:szCs w:val="18"/>
        </w:rPr>
        <w:t>Table C.2</w:t>
      </w:r>
    </w:p>
    <w:p w14:paraId="4C5C05FC" w14:textId="77777777" w:rsidR="00330C86" w:rsidRDefault="00330C86" w:rsidP="00330C86">
      <w:pPr>
        <w:spacing w:line="240" w:lineRule="auto"/>
        <w:ind w:left="714" w:hanging="357"/>
        <w:jc w:val="center"/>
        <w:rPr>
          <w:rFonts w:ascii="Arial" w:hAnsi="Arial"/>
          <w:b/>
          <w:sz w:val="18"/>
          <w:szCs w:val="18"/>
        </w:rPr>
      </w:pPr>
      <w:r>
        <w:rPr>
          <w:rFonts w:ascii="Arial" w:hAnsi="Arial"/>
          <w:b/>
          <w:sz w:val="18"/>
          <w:szCs w:val="18"/>
        </w:rPr>
        <w:t>The 18 essential items used for various calibration exercises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052"/>
      </w:tblGrid>
      <w:tr w:rsidR="00330C86" w14:paraId="12F39B47" w14:textId="77777777" w:rsidTr="009C0CBE">
        <w:trPr>
          <w:jc w:val="center"/>
        </w:trPr>
        <w:tc>
          <w:tcPr>
            <w:tcW w:w="4531" w:type="dxa"/>
            <w:shd w:val="clear" w:color="auto" w:fill="auto"/>
            <w:vAlign w:val="center"/>
          </w:tcPr>
          <w:p w14:paraId="015E6506" w14:textId="77777777" w:rsidR="00330C86" w:rsidRPr="00503A0B" w:rsidRDefault="00330C86" w:rsidP="009C0CBE">
            <w:pPr>
              <w:spacing w:before="40" w:after="40"/>
              <w:jc w:val="center"/>
              <w:rPr>
                <w:rFonts w:ascii="Arial" w:hAnsi="Arial"/>
                <w:b/>
                <w:sz w:val="16"/>
                <w:szCs w:val="16"/>
                <w:lang w:eastAsia="en-NZ"/>
              </w:rPr>
            </w:pPr>
            <w:r w:rsidRPr="00503A0B">
              <w:rPr>
                <w:rFonts w:ascii="Arial" w:hAnsi="Arial"/>
                <w:b/>
                <w:sz w:val="16"/>
                <w:szCs w:val="16"/>
                <w:lang w:eastAsia="en-NZ"/>
              </w:rPr>
              <w:t>Selected child-specific items (12)</w:t>
            </w:r>
          </w:p>
        </w:tc>
        <w:tc>
          <w:tcPr>
            <w:tcW w:w="4052" w:type="dxa"/>
            <w:shd w:val="clear" w:color="auto" w:fill="auto"/>
            <w:vAlign w:val="center"/>
          </w:tcPr>
          <w:p w14:paraId="1D564DCE" w14:textId="669DCAE6" w:rsidR="00330C86" w:rsidRPr="00503A0B" w:rsidRDefault="005F01A0" w:rsidP="009C0CBE">
            <w:pPr>
              <w:spacing w:before="40" w:after="40"/>
              <w:jc w:val="center"/>
              <w:rPr>
                <w:rFonts w:ascii="Arial" w:hAnsi="Arial"/>
                <w:b/>
                <w:sz w:val="16"/>
                <w:szCs w:val="16"/>
                <w:lang w:eastAsia="en-NZ"/>
              </w:rPr>
            </w:pPr>
            <w:r>
              <w:rPr>
                <w:rFonts w:ascii="Arial" w:hAnsi="Arial"/>
                <w:b/>
                <w:sz w:val="16"/>
                <w:szCs w:val="16"/>
                <w:lang w:eastAsia="en-NZ"/>
              </w:rPr>
              <w:t>C</w:t>
            </w:r>
            <w:r w:rsidR="00330C86" w:rsidRPr="00503A0B">
              <w:rPr>
                <w:rFonts w:ascii="Arial" w:hAnsi="Arial"/>
                <w:b/>
                <w:sz w:val="16"/>
                <w:szCs w:val="16"/>
                <w:lang w:eastAsia="en-NZ"/>
              </w:rPr>
              <w:t xml:space="preserve">hild-relevant </w:t>
            </w:r>
            <w:r>
              <w:rPr>
                <w:rFonts w:ascii="Arial" w:hAnsi="Arial"/>
                <w:b/>
                <w:sz w:val="16"/>
                <w:szCs w:val="16"/>
                <w:lang w:eastAsia="en-NZ"/>
              </w:rPr>
              <w:t xml:space="preserve">general </w:t>
            </w:r>
            <w:r w:rsidR="00330C86" w:rsidRPr="00503A0B">
              <w:rPr>
                <w:rFonts w:ascii="Arial" w:hAnsi="Arial"/>
                <w:b/>
                <w:sz w:val="16"/>
                <w:szCs w:val="16"/>
                <w:lang w:eastAsia="en-NZ"/>
              </w:rPr>
              <w:t>household items (6)</w:t>
            </w:r>
          </w:p>
        </w:tc>
      </w:tr>
      <w:tr w:rsidR="00330C86" w14:paraId="7DBBE16B" w14:textId="77777777" w:rsidTr="009C0CBE">
        <w:trPr>
          <w:trHeight w:val="3375"/>
          <w:jc w:val="center"/>
        </w:trPr>
        <w:tc>
          <w:tcPr>
            <w:tcW w:w="4531" w:type="dxa"/>
            <w:shd w:val="clear" w:color="auto" w:fill="auto"/>
          </w:tcPr>
          <w:p w14:paraId="26989DB1" w14:textId="77777777" w:rsidR="00330C86" w:rsidRPr="008F1C46" w:rsidRDefault="00330C86" w:rsidP="009C0CBE">
            <w:pPr>
              <w:pStyle w:val="ListParagraph"/>
              <w:spacing w:before="60" w:after="0" w:line="240" w:lineRule="auto"/>
              <w:ind w:left="34"/>
              <w:contextualSpacing w:val="0"/>
              <w:rPr>
                <w:rFonts w:ascii="Arial" w:hAnsi="Arial"/>
                <w:sz w:val="16"/>
                <w:szCs w:val="16"/>
                <w:lang w:eastAsia="en-NZ"/>
              </w:rPr>
            </w:pPr>
            <w:r w:rsidRPr="008F1C46">
              <w:rPr>
                <w:rFonts w:ascii="Arial" w:hAnsi="Arial"/>
                <w:sz w:val="16"/>
                <w:szCs w:val="16"/>
                <w:lang w:eastAsia="en-NZ"/>
              </w:rPr>
              <w:t>Do not have:</w:t>
            </w:r>
          </w:p>
          <w:p w14:paraId="47E6558C" w14:textId="77777777" w:rsidR="00330C86" w:rsidRPr="008F1C46" w:rsidRDefault="00330C86" w:rsidP="00295431">
            <w:pPr>
              <w:pStyle w:val="ListParagraph"/>
              <w:numPr>
                <w:ilvl w:val="0"/>
                <w:numId w:val="9"/>
              </w:numPr>
              <w:spacing w:before="40" w:after="0" w:line="240" w:lineRule="auto"/>
              <w:ind w:left="317" w:hanging="141"/>
              <w:contextualSpacing w:val="0"/>
              <w:rPr>
                <w:rFonts w:ascii="Arial" w:hAnsi="Arial"/>
                <w:sz w:val="16"/>
                <w:szCs w:val="16"/>
                <w:lang w:eastAsia="en-NZ"/>
              </w:rPr>
            </w:pPr>
            <w:r w:rsidRPr="008F1C46">
              <w:rPr>
                <w:rFonts w:ascii="Arial" w:hAnsi="Arial"/>
                <w:sz w:val="16"/>
                <w:szCs w:val="16"/>
                <w:lang w:eastAsia="en-NZ"/>
              </w:rPr>
              <w:t>two pairs good shoes for each child</w:t>
            </w:r>
          </w:p>
          <w:p w14:paraId="6A6CAD91" w14:textId="77777777" w:rsidR="00330C86" w:rsidRPr="008F1C46" w:rsidRDefault="00330C86" w:rsidP="00295431">
            <w:pPr>
              <w:pStyle w:val="ListParagraph"/>
              <w:numPr>
                <w:ilvl w:val="0"/>
                <w:numId w:val="9"/>
              </w:numPr>
              <w:spacing w:before="40" w:after="0" w:line="240" w:lineRule="auto"/>
              <w:ind w:left="317" w:hanging="141"/>
              <w:contextualSpacing w:val="0"/>
              <w:rPr>
                <w:rFonts w:ascii="Arial" w:hAnsi="Arial"/>
                <w:sz w:val="16"/>
                <w:szCs w:val="16"/>
                <w:lang w:eastAsia="en-NZ"/>
              </w:rPr>
            </w:pPr>
            <w:r w:rsidRPr="008F1C46">
              <w:rPr>
                <w:rFonts w:ascii="Arial" w:hAnsi="Arial"/>
                <w:sz w:val="16"/>
                <w:szCs w:val="16"/>
                <w:lang w:eastAsia="en-NZ"/>
              </w:rPr>
              <w:t>two sets of warm winter clothes for each child</w:t>
            </w:r>
          </w:p>
          <w:p w14:paraId="664B83C4" w14:textId="77777777" w:rsidR="00330C86" w:rsidRPr="008F1C46" w:rsidRDefault="00330C86" w:rsidP="00295431">
            <w:pPr>
              <w:pStyle w:val="ListParagraph"/>
              <w:numPr>
                <w:ilvl w:val="0"/>
                <w:numId w:val="9"/>
              </w:numPr>
              <w:spacing w:before="40" w:after="0" w:line="240" w:lineRule="auto"/>
              <w:ind w:left="317" w:hanging="141"/>
              <w:contextualSpacing w:val="0"/>
              <w:rPr>
                <w:rFonts w:ascii="Arial" w:hAnsi="Arial"/>
                <w:sz w:val="16"/>
                <w:szCs w:val="16"/>
                <w:lang w:eastAsia="en-NZ"/>
              </w:rPr>
            </w:pPr>
            <w:r w:rsidRPr="008F1C46">
              <w:rPr>
                <w:rFonts w:ascii="Arial" w:hAnsi="Arial"/>
                <w:sz w:val="16"/>
                <w:szCs w:val="16"/>
                <w:lang w:eastAsia="en-NZ"/>
              </w:rPr>
              <w:t>waterproof coat for each child (because of cost)</w:t>
            </w:r>
          </w:p>
          <w:p w14:paraId="7A0AEC36" w14:textId="77777777" w:rsidR="00330C86" w:rsidRPr="008F1C46" w:rsidRDefault="00330C86" w:rsidP="00295431">
            <w:pPr>
              <w:pStyle w:val="ListParagraph"/>
              <w:numPr>
                <w:ilvl w:val="0"/>
                <w:numId w:val="9"/>
              </w:numPr>
              <w:spacing w:before="40" w:after="0" w:line="240" w:lineRule="auto"/>
              <w:ind w:left="317" w:hanging="141"/>
              <w:contextualSpacing w:val="0"/>
              <w:rPr>
                <w:rFonts w:ascii="Arial" w:hAnsi="Arial"/>
                <w:sz w:val="16"/>
                <w:szCs w:val="16"/>
                <w:lang w:eastAsia="en-NZ"/>
              </w:rPr>
            </w:pPr>
            <w:r w:rsidRPr="008F1C46">
              <w:rPr>
                <w:rFonts w:ascii="Arial" w:hAnsi="Arial"/>
                <w:sz w:val="16"/>
                <w:szCs w:val="16"/>
                <w:lang w:eastAsia="en-NZ"/>
              </w:rPr>
              <w:t>a separate bed for each child</w:t>
            </w:r>
          </w:p>
          <w:p w14:paraId="1014D70B" w14:textId="77777777" w:rsidR="00330C86" w:rsidRPr="008F1C46" w:rsidRDefault="00330C86" w:rsidP="00295431">
            <w:pPr>
              <w:pStyle w:val="ListParagraph"/>
              <w:numPr>
                <w:ilvl w:val="0"/>
                <w:numId w:val="9"/>
              </w:numPr>
              <w:spacing w:before="40" w:after="0" w:line="240" w:lineRule="auto"/>
              <w:ind w:left="317" w:hanging="141"/>
              <w:contextualSpacing w:val="0"/>
              <w:rPr>
                <w:rFonts w:ascii="Arial" w:hAnsi="Arial"/>
                <w:sz w:val="16"/>
                <w:szCs w:val="16"/>
                <w:lang w:eastAsia="en-NZ"/>
              </w:rPr>
            </w:pPr>
            <w:r w:rsidRPr="008F1C46">
              <w:rPr>
                <w:rFonts w:ascii="Arial" w:hAnsi="Arial"/>
                <w:color w:val="000000"/>
                <w:sz w:val="16"/>
                <w:szCs w:val="16"/>
              </w:rPr>
              <w:t>fresh fruit and vegetables daily</w:t>
            </w:r>
          </w:p>
          <w:p w14:paraId="0A8A8B8E" w14:textId="77777777" w:rsidR="00330C86" w:rsidRPr="008F1C46" w:rsidRDefault="00330C86" w:rsidP="00295431">
            <w:pPr>
              <w:pStyle w:val="ListParagraph"/>
              <w:numPr>
                <w:ilvl w:val="0"/>
                <w:numId w:val="9"/>
              </w:numPr>
              <w:spacing w:before="40" w:after="0" w:line="240" w:lineRule="auto"/>
              <w:ind w:left="317" w:hanging="141"/>
              <w:contextualSpacing w:val="0"/>
              <w:rPr>
                <w:rFonts w:ascii="Arial" w:hAnsi="Arial"/>
                <w:sz w:val="16"/>
                <w:szCs w:val="16"/>
                <w:lang w:eastAsia="en-NZ"/>
              </w:rPr>
            </w:pPr>
            <w:r w:rsidRPr="008F1C46">
              <w:rPr>
                <w:rFonts w:ascii="Arial" w:hAnsi="Arial"/>
                <w:sz w:val="16"/>
                <w:szCs w:val="16"/>
              </w:rPr>
              <w:t xml:space="preserve">meal with meat, </w:t>
            </w:r>
            <w:proofErr w:type="gramStart"/>
            <w:r w:rsidRPr="008F1C46">
              <w:rPr>
                <w:rFonts w:ascii="Arial" w:hAnsi="Arial"/>
                <w:sz w:val="16"/>
                <w:szCs w:val="16"/>
              </w:rPr>
              <w:t>fish</w:t>
            </w:r>
            <w:proofErr w:type="gramEnd"/>
            <w:r w:rsidRPr="008F1C46">
              <w:rPr>
                <w:rFonts w:ascii="Arial" w:hAnsi="Arial"/>
                <w:sz w:val="16"/>
                <w:szCs w:val="16"/>
              </w:rPr>
              <w:t xml:space="preserve"> or chicken (or vegetarian equivalent) each day</w:t>
            </w:r>
          </w:p>
          <w:p w14:paraId="00186FCD" w14:textId="77777777" w:rsidR="00330C86" w:rsidRPr="008F1C46" w:rsidRDefault="00330C86" w:rsidP="00295431">
            <w:pPr>
              <w:pStyle w:val="ListParagraph"/>
              <w:numPr>
                <w:ilvl w:val="0"/>
                <w:numId w:val="9"/>
              </w:numPr>
              <w:spacing w:before="40" w:after="0" w:line="240" w:lineRule="auto"/>
              <w:ind w:left="318" w:hanging="142"/>
              <w:contextualSpacing w:val="0"/>
              <w:rPr>
                <w:rFonts w:ascii="Arial" w:hAnsi="Arial"/>
                <w:sz w:val="16"/>
                <w:szCs w:val="16"/>
                <w:lang w:eastAsia="en-NZ"/>
              </w:rPr>
            </w:pPr>
            <w:r w:rsidRPr="008F1C46">
              <w:rPr>
                <w:rFonts w:ascii="Arial" w:hAnsi="Arial"/>
                <w:color w:val="000000"/>
                <w:sz w:val="16"/>
                <w:szCs w:val="16"/>
              </w:rPr>
              <w:t>good access at home to a computer and internet for homework</w:t>
            </w:r>
          </w:p>
          <w:p w14:paraId="4485BB34" w14:textId="77777777" w:rsidR="00330C86" w:rsidRPr="008F1C46" w:rsidRDefault="00330C86" w:rsidP="00295431">
            <w:pPr>
              <w:pStyle w:val="ListParagraph"/>
              <w:numPr>
                <w:ilvl w:val="0"/>
                <w:numId w:val="9"/>
              </w:numPr>
              <w:spacing w:before="40" w:after="0" w:line="240" w:lineRule="auto"/>
              <w:ind w:left="318" w:hanging="142"/>
              <w:contextualSpacing w:val="0"/>
              <w:rPr>
                <w:rFonts w:ascii="Arial" w:hAnsi="Arial"/>
                <w:sz w:val="16"/>
                <w:szCs w:val="16"/>
                <w:lang w:eastAsia="en-NZ"/>
              </w:rPr>
            </w:pPr>
            <w:r w:rsidRPr="008F1C46">
              <w:rPr>
                <w:rFonts w:ascii="Arial" w:eastAsia="Times New Roman" w:hAnsi="Arial"/>
                <w:color w:val="000000"/>
                <w:sz w:val="16"/>
                <w:szCs w:val="16"/>
              </w:rPr>
              <w:t>friends around to play and eat from time to time (because of the cost)</w:t>
            </w:r>
          </w:p>
          <w:p w14:paraId="596B886A" w14:textId="77777777" w:rsidR="00330C86" w:rsidRPr="008F1C46" w:rsidRDefault="00330C86" w:rsidP="009C0CBE">
            <w:pPr>
              <w:spacing w:before="60" w:after="0" w:line="240" w:lineRule="auto"/>
              <w:rPr>
                <w:rFonts w:ascii="Arial" w:hAnsi="Arial"/>
                <w:sz w:val="16"/>
                <w:szCs w:val="16"/>
                <w:lang w:eastAsia="en-NZ"/>
              </w:rPr>
            </w:pPr>
            <w:r w:rsidRPr="008F1C46">
              <w:rPr>
                <w:rFonts w:ascii="Arial" w:hAnsi="Arial"/>
                <w:color w:val="000000"/>
                <w:sz w:val="16"/>
                <w:szCs w:val="16"/>
              </w:rPr>
              <w:t>Economised ‘a lot’:</w:t>
            </w:r>
          </w:p>
          <w:p w14:paraId="0D5D3FC6" w14:textId="77777777" w:rsidR="00330C86" w:rsidRPr="008F1C46" w:rsidRDefault="00330C86" w:rsidP="00295431">
            <w:pPr>
              <w:pStyle w:val="ListParagraph"/>
              <w:numPr>
                <w:ilvl w:val="0"/>
                <w:numId w:val="9"/>
              </w:numPr>
              <w:spacing w:before="40" w:after="0" w:line="240" w:lineRule="auto"/>
              <w:ind w:left="317" w:hanging="141"/>
              <w:contextualSpacing w:val="0"/>
              <w:rPr>
                <w:rFonts w:ascii="Arial" w:hAnsi="Arial"/>
                <w:sz w:val="16"/>
                <w:szCs w:val="16"/>
                <w:lang w:eastAsia="en-NZ"/>
              </w:rPr>
            </w:pPr>
            <w:r w:rsidRPr="008F1C46">
              <w:rPr>
                <w:rFonts w:ascii="Arial" w:hAnsi="Arial"/>
                <w:sz w:val="16"/>
                <w:szCs w:val="16"/>
                <w:lang w:eastAsia="en-NZ"/>
              </w:rPr>
              <w:t>unable to pay for school trips / events for each child</w:t>
            </w:r>
          </w:p>
          <w:p w14:paraId="4D644CAC" w14:textId="77777777" w:rsidR="00330C86" w:rsidRPr="008F1C46" w:rsidRDefault="00330C86" w:rsidP="00295431">
            <w:pPr>
              <w:pStyle w:val="ListParagraph"/>
              <w:numPr>
                <w:ilvl w:val="0"/>
                <w:numId w:val="9"/>
              </w:numPr>
              <w:spacing w:before="40" w:after="0" w:line="240" w:lineRule="auto"/>
              <w:ind w:left="317" w:hanging="141"/>
              <w:contextualSpacing w:val="0"/>
              <w:rPr>
                <w:rFonts w:ascii="Arial" w:hAnsi="Arial"/>
                <w:sz w:val="16"/>
                <w:szCs w:val="16"/>
                <w:lang w:eastAsia="en-NZ"/>
              </w:rPr>
            </w:pPr>
            <w:r w:rsidRPr="008F1C46">
              <w:rPr>
                <w:rFonts w:ascii="Arial" w:hAnsi="Arial"/>
                <w:sz w:val="16"/>
                <w:szCs w:val="16"/>
                <w:lang w:eastAsia="en-NZ"/>
              </w:rPr>
              <w:t xml:space="preserve">had to limit children’s involvement in sport </w:t>
            </w:r>
          </w:p>
          <w:p w14:paraId="1BDE2FBD" w14:textId="77777777" w:rsidR="00330C86" w:rsidRPr="008F1C46" w:rsidRDefault="00330C86" w:rsidP="00295431">
            <w:pPr>
              <w:pStyle w:val="ListParagraph"/>
              <w:numPr>
                <w:ilvl w:val="0"/>
                <w:numId w:val="9"/>
              </w:numPr>
              <w:spacing w:before="40" w:after="0" w:line="240" w:lineRule="auto"/>
              <w:ind w:left="317" w:hanging="141"/>
              <w:contextualSpacing w:val="0"/>
              <w:rPr>
                <w:rFonts w:ascii="Arial" w:hAnsi="Arial"/>
                <w:sz w:val="16"/>
                <w:szCs w:val="16"/>
                <w:lang w:eastAsia="en-NZ"/>
              </w:rPr>
            </w:pPr>
            <w:r w:rsidRPr="008F1C46">
              <w:rPr>
                <w:rFonts w:ascii="Arial" w:hAnsi="Arial"/>
                <w:sz w:val="16"/>
                <w:szCs w:val="16"/>
                <w:lang w:eastAsia="en-NZ"/>
              </w:rPr>
              <w:t xml:space="preserve">children had to go without music, </w:t>
            </w:r>
            <w:proofErr w:type="gramStart"/>
            <w:r w:rsidRPr="008F1C46">
              <w:rPr>
                <w:rFonts w:ascii="Arial" w:hAnsi="Arial"/>
                <w:sz w:val="16"/>
                <w:szCs w:val="16"/>
                <w:lang w:eastAsia="en-NZ"/>
              </w:rPr>
              <w:t>dance,  kapa</w:t>
            </w:r>
            <w:proofErr w:type="gramEnd"/>
            <w:r w:rsidRPr="008F1C46">
              <w:rPr>
                <w:rFonts w:ascii="Arial" w:hAnsi="Arial"/>
                <w:sz w:val="16"/>
                <w:szCs w:val="16"/>
                <w:lang w:eastAsia="en-NZ"/>
              </w:rPr>
              <w:t xml:space="preserve"> haka, art, swimming or other special interest lessons</w:t>
            </w:r>
          </w:p>
          <w:p w14:paraId="35DA238D" w14:textId="77777777" w:rsidR="00330C86" w:rsidRPr="008F1C46" w:rsidRDefault="00330C86" w:rsidP="00295431">
            <w:pPr>
              <w:pStyle w:val="ListParagraph"/>
              <w:numPr>
                <w:ilvl w:val="0"/>
                <w:numId w:val="9"/>
              </w:numPr>
              <w:spacing w:before="40" w:line="240" w:lineRule="auto"/>
              <w:ind w:left="318" w:hanging="142"/>
              <w:contextualSpacing w:val="0"/>
              <w:rPr>
                <w:rFonts w:ascii="Arial" w:hAnsi="Arial"/>
                <w:sz w:val="16"/>
                <w:szCs w:val="16"/>
                <w:lang w:eastAsia="en-NZ"/>
              </w:rPr>
            </w:pPr>
            <w:r w:rsidRPr="008F1C46">
              <w:rPr>
                <w:rFonts w:ascii="Arial" w:hAnsi="Arial"/>
                <w:sz w:val="16"/>
                <w:szCs w:val="16"/>
                <w:lang w:eastAsia="en-NZ"/>
              </w:rPr>
              <w:t xml:space="preserve">continued wearing worn out / wrong size clothes </w:t>
            </w:r>
            <w:r>
              <w:rPr>
                <w:rFonts w:ascii="Arial" w:hAnsi="Arial"/>
                <w:sz w:val="16"/>
                <w:szCs w:val="16"/>
                <w:lang w:eastAsia="en-NZ"/>
              </w:rPr>
              <w:t>or</w:t>
            </w:r>
            <w:r w:rsidRPr="008F1C46">
              <w:rPr>
                <w:rFonts w:ascii="Arial" w:hAnsi="Arial"/>
                <w:sz w:val="16"/>
                <w:szCs w:val="16"/>
                <w:lang w:eastAsia="en-NZ"/>
              </w:rPr>
              <w:t xml:space="preserve"> shoes </w:t>
            </w:r>
          </w:p>
        </w:tc>
        <w:tc>
          <w:tcPr>
            <w:tcW w:w="4052" w:type="dxa"/>
            <w:shd w:val="clear" w:color="auto" w:fill="auto"/>
          </w:tcPr>
          <w:p w14:paraId="0C92B36A" w14:textId="77777777" w:rsidR="00330C86" w:rsidRPr="008F1C46" w:rsidRDefault="00330C86" w:rsidP="009C0CBE">
            <w:pPr>
              <w:spacing w:before="60" w:after="40" w:line="240" w:lineRule="auto"/>
              <w:rPr>
                <w:rFonts w:ascii="Arial" w:hAnsi="Arial"/>
                <w:sz w:val="16"/>
                <w:szCs w:val="16"/>
                <w:lang w:eastAsia="en-NZ"/>
              </w:rPr>
            </w:pPr>
            <w:r w:rsidRPr="008F1C46">
              <w:rPr>
                <w:rFonts w:ascii="Arial" w:hAnsi="Arial"/>
                <w:sz w:val="16"/>
                <w:szCs w:val="16"/>
                <w:lang w:eastAsia="en-NZ"/>
              </w:rPr>
              <w:t>Household deprivations that have direct relevance to children:</w:t>
            </w:r>
          </w:p>
          <w:p w14:paraId="72F99F27" w14:textId="77777777" w:rsidR="00330C86" w:rsidRPr="008F1C46" w:rsidRDefault="00330C86" w:rsidP="00295431">
            <w:pPr>
              <w:pStyle w:val="ListParagraph"/>
              <w:numPr>
                <w:ilvl w:val="0"/>
                <w:numId w:val="19"/>
              </w:numPr>
              <w:spacing w:after="40" w:line="240" w:lineRule="auto"/>
              <w:ind w:left="199" w:hanging="142"/>
              <w:contextualSpacing w:val="0"/>
              <w:rPr>
                <w:rFonts w:ascii="Arial" w:hAnsi="Arial"/>
                <w:sz w:val="16"/>
                <w:szCs w:val="16"/>
                <w:lang w:eastAsia="en-NZ"/>
              </w:rPr>
            </w:pPr>
            <w:r w:rsidRPr="008F1C46">
              <w:rPr>
                <w:rFonts w:ascii="Arial" w:hAnsi="Arial"/>
                <w:sz w:val="16"/>
                <w:szCs w:val="16"/>
                <w:lang w:eastAsia="en-NZ"/>
              </w:rPr>
              <w:t>received help from food bank or other community group  (more than once in last year)</w:t>
            </w:r>
          </w:p>
          <w:p w14:paraId="6D5B9D77" w14:textId="77777777" w:rsidR="00330C86" w:rsidRPr="008F1C46" w:rsidRDefault="00330C86" w:rsidP="00295431">
            <w:pPr>
              <w:pStyle w:val="ListParagraph"/>
              <w:numPr>
                <w:ilvl w:val="0"/>
                <w:numId w:val="19"/>
              </w:numPr>
              <w:shd w:val="clear" w:color="auto" w:fill="FFFFFF"/>
              <w:spacing w:after="40" w:line="240" w:lineRule="auto"/>
              <w:ind w:left="199" w:hanging="142"/>
              <w:contextualSpacing w:val="0"/>
              <w:rPr>
                <w:rFonts w:ascii="Arial" w:hAnsi="Arial"/>
                <w:sz w:val="16"/>
                <w:szCs w:val="16"/>
                <w:lang w:eastAsia="en-NZ"/>
              </w:rPr>
            </w:pPr>
            <w:r w:rsidRPr="008F1C46">
              <w:rPr>
                <w:rFonts w:ascii="Arial" w:hAnsi="Arial"/>
                <w:color w:val="000000"/>
                <w:sz w:val="16"/>
                <w:szCs w:val="16"/>
              </w:rPr>
              <w:t>accommodation severely crowded (2+ extra bedrooms needed)</w:t>
            </w:r>
          </w:p>
          <w:p w14:paraId="6EB4D9A3" w14:textId="77777777" w:rsidR="00330C86" w:rsidRPr="008F1C46" w:rsidRDefault="00330C86" w:rsidP="00295431">
            <w:pPr>
              <w:pStyle w:val="ListParagraph"/>
              <w:numPr>
                <w:ilvl w:val="0"/>
                <w:numId w:val="19"/>
              </w:numPr>
              <w:shd w:val="clear" w:color="auto" w:fill="FFFFFF"/>
              <w:spacing w:after="40" w:line="240" w:lineRule="auto"/>
              <w:ind w:left="198" w:hanging="142"/>
              <w:contextualSpacing w:val="0"/>
              <w:rPr>
                <w:rFonts w:ascii="Arial" w:hAnsi="Arial"/>
                <w:sz w:val="16"/>
                <w:szCs w:val="16"/>
                <w:lang w:eastAsia="en-NZ"/>
              </w:rPr>
            </w:pPr>
            <w:r w:rsidRPr="008F1C46">
              <w:rPr>
                <w:rFonts w:ascii="Arial" w:hAnsi="Arial"/>
                <w:sz w:val="16"/>
                <w:szCs w:val="16"/>
                <w:lang w:eastAsia="en-NZ"/>
              </w:rPr>
              <w:t>dampness or mould in dwelling (‘major problem’)</w:t>
            </w:r>
          </w:p>
          <w:p w14:paraId="2B0E2259" w14:textId="77777777" w:rsidR="00330C86" w:rsidRPr="008F1C46" w:rsidRDefault="00330C86" w:rsidP="00295431">
            <w:pPr>
              <w:pStyle w:val="ListParagraph"/>
              <w:numPr>
                <w:ilvl w:val="0"/>
                <w:numId w:val="19"/>
              </w:numPr>
              <w:shd w:val="clear" w:color="auto" w:fill="FFFFFF"/>
              <w:spacing w:after="40" w:line="240" w:lineRule="auto"/>
              <w:ind w:left="198" w:hanging="142"/>
              <w:contextualSpacing w:val="0"/>
              <w:rPr>
                <w:rFonts w:ascii="Arial" w:hAnsi="Arial"/>
                <w:sz w:val="16"/>
                <w:szCs w:val="16"/>
                <w:lang w:eastAsia="en-NZ"/>
              </w:rPr>
            </w:pPr>
            <w:r w:rsidRPr="008F1C46">
              <w:rPr>
                <w:rFonts w:ascii="Arial" w:hAnsi="Arial"/>
                <w:bCs/>
                <w:sz w:val="16"/>
                <w:szCs w:val="16"/>
              </w:rPr>
              <w:t>respondent reports putting up with feeling cold to keep down costs for other basics (‘a lot’)</w:t>
            </w:r>
          </w:p>
          <w:p w14:paraId="58488BF8" w14:textId="77777777" w:rsidR="00330C86" w:rsidRPr="008F1C46" w:rsidRDefault="00330C86" w:rsidP="00295431">
            <w:pPr>
              <w:pStyle w:val="ListParagraph"/>
              <w:numPr>
                <w:ilvl w:val="0"/>
                <w:numId w:val="19"/>
              </w:numPr>
              <w:shd w:val="clear" w:color="auto" w:fill="FFFFFF"/>
              <w:spacing w:after="40" w:line="240" w:lineRule="auto"/>
              <w:ind w:left="198" w:hanging="142"/>
              <w:contextualSpacing w:val="0"/>
              <w:rPr>
                <w:rFonts w:ascii="Arial" w:hAnsi="Arial"/>
                <w:sz w:val="16"/>
                <w:szCs w:val="16"/>
                <w:lang w:eastAsia="en-NZ"/>
              </w:rPr>
            </w:pPr>
            <w:r w:rsidRPr="008F1C46">
              <w:rPr>
                <w:rFonts w:ascii="Arial" w:hAnsi="Arial"/>
                <w:sz w:val="16"/>
                <w:szCs w:val="16"/>
                <w:lang w:eastAsia="en-NZ"/>
              </w:rPr>
              <w:t>delayed repair or replacement of appliances (‘a lot’)</w:t>
            </w:r>
          </w:p>
          <w:p w14:paraId="722E888D" w14:textId="77777777" w:rsidR="00330C86" w:rsidRPr="008F1C46" w:rsidRDefault="00330C86" w:rsidP="00295431">
            <w:pPr>
              <w:pStyle w:val="ListParagraph"/>
              <w:numPr>
                <w:ilvl w:val="0"/>
                <w:numId w:val="19"/>
              </w:numPr>
              <w:shd w:val="clear" w:color="auto" w:fill="FFFFFF"/>
              <w:spacing w:after="0" w:line="240" w:lineRule="auto"/>
              <w:ind w:left="198" w:hanging="142"/>
              <w:contextualSpacing w:val="0"/>
              <w:rPr>
                <w:rFonts w:ascii="Arial" w:hAnsi="Arial"/>
                <w:sz w:val="16"/>
                <w:szCs w:val="16"/>
                <w:lang w:eastAsia="en-NZ"/>
              </w:rPr>
            </w:pPr>
            <w:r w:rsidRPr="008F1C46">
              <w:rPr>
                <w:rFonts w:ascii="Arial" w:hAnsi="Arial"/>
                <w:sz w:val="16"/>
                <w:szCs w:val="16"/>
                <w:lang w:eastAsia="en-NZ"/>
              </w:rPr>
              <w:t>no access to car or van</w:t>
            </w:r>
          </w:p>
          <w:p w14:paraId="7E3972CB" w14:textId="77777777" w:rsidR="00330C86" w:rsidRPr="008F1C46" w:rsidRDefault="00330C86" w:rsidP="009C0CBE">
            <w:pPr>
              <w:pStyle w:val="ListParagraph"/>
              <w:spacing w:after="0" w:line="240" w:lineRule="auto"/>
              <w:ind w:left="198"/>
              <w:contextualSpacing w:val="0"/>
              <w:rPr>
                <w:rFonts w:ascii="Arial" w:hAnsi="Arial"/>
                <w:sz w:val="16"/>
                <w:szCs w:val="16"/>
                <w:lang w:eastAsia="en-NZ"/>
              </w:rPr>
            </w:pPr>
          </w:p>
          <w:p w14:paraId="7CF5D366" w14:textId="77777777" w:rsidR="00330C86" w:rsidRPr="008F1C46" w:rsidRDefault="00330C86" w:rsidP="009C0CBE">
            <w:pPr>
              <w:spacing w:after="0" w:line="240" w:lineRule="auto"/>
              <w:rPr>
                <w:rFonts w:ascii="Arial" w:hAnsi="Arial"/>
                <w:sz w:val="16"/>
                <w:szCs w:val="16"/>
                <w:lang w:eastAsia="en-NZ"/>
              </w:rPr>
            </w:pPr>
          </w:p>
        </w:tc>
      </w:tr>
    </w:tbl>
    <w:p w14:paraId="2BC3BF55" w14:textId="29D44347" w:rsidR="00330C86" w:rsidRPr="0061360C" w:rsidRDefault="00330C86" w:rsidP="00330C86">
      <w:pPr>
        <w:spacing w:before="120" w:after="0" w:line="240" w:lineRule="auto"/>
        <w:ind w:left="1560" w:right="238" w:hanging="1418"/>
        <w:jc w:val="both"/>
        <w:rPr>
          <w:rFonts w:ascii="Arial" w:eastAsia="Times New Roman" w:hAnsi="Arial"/>
          <w:color w:val="000000"/>
          <w:sz w:val="16"/>
          <w:szCs w:val="16"/>
          <w:lang w:val="en-GB"/>
        </w:rPr>
      </w:pPr>
      <w:r w:rsidRPr="0061360C">
        <w:rPr>
          <w:rFonts w:ascii="Arial" w:eastAsia="Times New Roman" w:hAnsi="Arial"/>
          <w:color w:val="000000"/>
          <w:sz w:val="16"/>
          <w:szCs w:val="16"/>
          <w:u w:val="single"/>
          <w:lang w:val="en-GB"/>
        </w:rPr>
        <w:t>Note</w:t>
      </w:r>
      <w:r>
        <w:rPr>
          <w:rFonts w:ascii="Arial" w:eastAsia="Times New Roman" w:hAnsi="Arial"/>
          <w:color w:val="000000"/>
          <w:sz w:val="16"/>
          <w:szCs w:val="16"/>
          <w:u w:val="single"/>
          <w:lang w:val="en-GB"/>
        </w:rPr>
        <w:t>s</w:t>
      </w:r>
      <w:r w:rsidRPr="0061360C">
        <w:rPr>
          <w:rFonts w:ascii="Arial" w:eastAsia="Times New Roman" w:hAnsi="Arial"/>
          <w:color w:val="000000"/>
          <w:sz w:val="16"/>
          <w:szCs w:val="16"/>
          <w:lang w:val="en-GB"/>
        </w:rPr>
        <w:t xml:space="preserve"> for Table </w:t>
      </w:r>
      <w:r w:rsidR="00532B0F">
        <w:rPr>
          <w:rFonts w:ascii="Arial" w:eastAsia="Times New Roman" w:hAnsi="Arial"/>
          <w:color w:val="000000"/>
          <w:sz w:val="16"/>
          <w:szCs w:val="16"/>
          <w:lang w:val="en-GB"/>
        </w:rPr>
        <w:t>C.2</w:t>
      </w:r>
      <w:r w:rsidRPr="0061360C">
        <w:rPr>
          <w:rFonts w:ascii="Arial" w:eastAsia="Times New Roman" w:hAnsi="Arial"/>
          <w:color w:val="000000"/>
          <w:sz w:val="16"/>
          <w:szCs w:val="16"/>
          <w:lang w:val="en-GB"/>
        </w:rPr>
        <w:t xml:space="preserve">: </w:t>
      </w:r>
    </w:p>
    <w:p w14:paraId="0F8FE44B" w14:textId="67194154" w:rsidR="00330C86" w:rsidRPr="00C83A3C" w:rsidRDefault="00330C86" w:rsidP="00C92DEA">
      <w:pPr>
        <w:pStyle w:val="ListParagraph"/>
        <w:numPr>
          <w:ilvl w:val="0"/>
          <w:numId w:val="40"/>
        </w:numPr>
        <w:spacing w:before="40" w:after="0" w:line="240" w:lineRule="auto"/>
        <w:ind w:right="238" w:hanging="357"/>
        <w:jc w:val="both"/>
        <w:rPr>
          <w:rFonts w:ascii="Arial" w:eastAsia="Times New Roman" w:hAnsi="Arial"/>
          <w:color w:val="000000"/>
          <w:sz w:val="16"/>
          <w:szCs w:val="16"/>
          <w:lang w:val="en-GB"/>
        </w:rPr>
      </w:pPr>
      <w:r w:rsidRPr="00C53517">
        <w:rPr>
          <w:rFonts w:ascii="Arial" w:eastAsia="Times New Roman" w:hAnsi="Arial"/>
          <w:color w:val="000000"/>
          <w:sz w:val="16"/>
          <w:szCs w:val="16"/>
          <w:lang w:val="en-GB"/>
        </w:rPr>
        <w:t xml:space="preserve">See </w:t>
      </w:r>
      <w:r w:rsidRPr="00C53517">
        <w:rPr>
          <w:rFonts w:ascii="Arial" w:eastAsia="Times New Roman" w:hAnsi="Arial"/>
          <w:b/>
          <w:bCs/>
          <w:color w:val="000000"/>
          <w:sz w:val="16"/>
          <w:szCs w:val="16"/>
          <w:lang w:val="en-GB"/>
        </w:rPr>
        <w:t xml:space="preserve">Appendix </w:t>
      </w:r>
      <w:r w:rsidR="00403562" w:rsidRPr="00C53517">
        <w:rPr>
          <w:rFonts w:ascii="Arial" w:eastAsia="Times New Roman" w:hAnsi="Arial"/>
          <w:b/>
          <w:bCs/>
          <w:color w:val="000000"/>
          <w:sz w:val="16"/>
          <w:szCs w:val="16"/>
          <w:lang w:val="en-GB"/>
        </w:rPr>
        <w:t>1</w:t>
      </w:r>
      <w:r w:rsidRPr="00C53517">
        <w:rPr>
          <w:rFonts w:ascii="Arial" w:eastAsia="Times New Roman" w:hAnsi="Arial"/>
          <w:color w:val="000000"/>
          <w:sz w:val="16"/>
          <w:szCs w:val="16"/>
          <w:lang w:val="en-GB"/>
        </w:rPr>
        <w:t xml:space="preserve"> for the</w:t>
      </w:r>
      <w:r>
        <w:rPr>
          <w:rFonts w:ascii="Arial" w:eastAsia="Times New Roman" w:hAnsi="Arial"/>
          <w:color w:val="000000"/>
          <w:sz w:val="16"/>
          <w:szCs w:val="16"/>
          <w:lang w:val="en-GB"/>
        </w:rPr>
        <w:t xml:space="preserve"> </w:t>
      </w:r>
      <w:r w:rsidRPr="0061360C">
        <w:rPr>
          <w:rFonts w:ascii="Arial" w:eastAsia="Times New Roman" w:hAnsi="Arial"/>
          <w:color w:val="000000"/>
          <w:sz w:val="16"/>
          <w:szCs w:val="16"/>
          <w:lang w:val="en-GB"/>
        </w:rPr>
        <w:t xml:space="preserve">full text for </w:t>
      </w:r>
      <w:r>
        <w:rPr>
          <w:rFonts w:ascii="Arial" w:eastAsia="Times New Roman" w:hAnsi="Arial"/>
          <w:color w:val="000000"/>
          <w:sz w:val="16"/>
          <w:szCs w:val="16"/>
          <w:lang w:val="en-GB"/>
        </w:rPr>
        <w:t xml:space="preserve">the </w:t>
      </w:r>
      <w:r w:rsidRPr="0061360C">
        <w:rPr>
          <w:rFonts w:ascii="Arial" w:eastAsia="Times New Roman" w:hAnsi="Arial"/>
          <w:color w:val="000000"/>
          <w:sz w:val="16"/>
          <w:szCs w:val="16"/>
          <w:lang w:val="en-GB"/>
        </w:rPr>
        <w:t>child-specific items.</w:t>
      </w:r>
      <w:r w:rsidRPr="00C83A3C">
        <w:rPr>
          <w:rFonts w:ascii="Arial" w:eastAsia="Times New Roman" w:hAnsi="Arial"/>
          <w:color w:val="000000"/>
          <w:sz w:val="16"/>
          <w:szCs w:val="16"/>
          <w:lang w:val="en-GB"/>
        </w:rPr>
        <w:tab/>
      </w:r>
    </w:p>
    <w:p w14:paraId="1E35BE81" w14:textId="77777777" w:rsidR="00330C86" w:rsidRDefault="00330C86" w:rsidP="00330C86">
      <w:pPr>
        <w:pStyle w:val="ListParagraph"/>
        <w:numPr>
          <w:ilvl w:val="0"/>
          <w:numId w:val="7"/>
        </w:numPr>
        <w:spacing w:before="40" w:after="0" w:line="240" w:lineRule="auto"/>
        <w:ind w:left="862" w:right="238" w:hanging="357"/>
        <w:contextualSpacing w:val="0"/>
        <w:jc w:val="both"/>
        <w:rPr>
          <w:rFonts w:ascii="Arial" w:eastAsia="Times New Roman" w:hAnsi="Arial"/>
          <w:color w:val="000000"/>
          <w:sz w:val="16"/>
          <w:szCs w:val="16"/>
          <w:lang w:val="en-GB"/>
        </w:rPr>
      </w:pPr>
      <w:r w:rsidRPr="006E2319">
        <w:rPr>
          <w:rFonts w:ascii="Arial" w:eastAsia="Times New Roman" w:hAnsi="Arial"/>
          <w:color w:val="000000"/>
          <w:sz w:val="16"/>
          <w:szCs w:val="16"/>
          <w:lang w:val="en-GB"/>
        </w:rPr>
        <w:t>The economising questions ask about economising so as to be able to pay for other basics, not just to be thrifty or save up for a special non-essential. Possible responses were ‘not at all’, ‘a little’, and ‘a lot’.</w:t>
      </w:r>
    </w:p>
    <w:p w14:paraId="627B4233" w14:textId="77777777" w:rsidR="00330C86" w:rsidRPr="00252915" w:rsidRDefault="00330C86" w:rsidP="00330C86">
      <w:pPr>
        <w:spacing w:after="0" w:line="240" w:lineRule="auto"/>
        <w:rPr>
          <w:rFonts w:ascii="Arial" w:hAnsi="Arial"/>
          <w:bCs/>
          <w:color w:val="000000" w:themeColor="text1"/>
          <w:szCs w:val="20"/>
        </w:rPr>
      </w:pPr>
    </w:p>
    <w:p w14:paraId="46862E11" w14:textId="77777777" w:rsidR="00224011" w:rsidRDefault="00224011" w:rsidP="00224011">
      <w:pPr>
        <w:spacing w:after="0" w:line="240" w:lineRule="auto"/>
        <w:jc w:val="center"/>
        <w:rPr>
          <w:rFonts w:ascii="Arial" w:hAnsi="Arial"/>
          <w:b/>
          <w:bCs/>
          <w:sz w:val="18"/>
          <w:szCs w:val="20"/>
        </w:rPr>
      </w:pPr>
    </w:p>
    <w:p w14:paraId="5E1885D1" w14:textId="4C6982BD" w:rsidR="00224011" w:rsidRPr="00DE47C1" w:rsidRDefault="00224011" w:rsidP="00224011">
      <w:pPr>
        <w:spacing w:after="0" w:line="240" w:lineRule="auto"/>
        <w:jc w:val="center"/>
        <w:rPr>
          <w:rFonts w:ascii="Arial" w:hAnsi="Arial"/>
          <w:b/>
          <w:bCs/>
          <w:color w:val="FF0000"/>
          <w:sz w:val="18"/>
          <w:szCs w:val="20"/>
        </w:rPr>
      </w:pPr>
      <w:r w:rsidRPr="0038159D">
        <w:rPr>
          <w:rFonts w:ascii="Arial" w:hAnsi="Arial"/>
          <w:b/>
          <w:bCs/>
          <w:sz w:val="18"/>
          <w:szCs w:val="20"/>
        </w:rPr>
        <w:t xml:space="preserve">Figure </w:t>
      </w:r>
      <w:r>
        <w:rPr>
          <w:rFonts w:ascii="Arial" w:hAnsi="Arial"/>
          <w:b/>
          <w:bCs/>
          <w:sz w:val="18"/>
          <w:szCs w:val="20"/>
        </w:rPr>
        <w:t>C.2</w:t>
      </w:r>
    </w:p>
    <w:p w14:paraId="08988BC6" w14:textId="77777777" w:rsidR="00224011" w:rsidRDefault="00224011" w:rsidP="00224011">
      <w:pPr>
        <w:spacing w:after="0" w:line="240" w:lineRule="auto"/>
        <w:jc w:val="center"/>
        <w:rPr>
          <w:rFonts w:ascii="Arial" w:hAnsi="Arial"/>
          <w:b/>
          <w:bCs/>
          <w:sz w:val="18"/>
          <w:szCs w:val="20"/>
        </w:rPr>
      </w:pPr>
      <w:r w:rsidRPr="00872F3F">
        <w:rPr>
          <w:noProof/>
        </w:rPr>
        <w:drawing>
          <wp:anchor distT="0" distB="0" distL="114300" distR="114300" simplePos="0" relativeHeight="252007424" behindDoc="0" locked="0" layoutInCell="1" allowOverlap="1" wp14:anchorId="374C3F07" wp14:editId="031AC02B">
            <wp:simplePos x="0" y="0"/>
            <wp:positionH relativeFrom="column">
              <wp:posOffset>3060700</wp:posOffset>
            </wp:positionH>
            <wp:positionV relativeFrom="paragraph">
              <wp:posOffset>208280</wp:posOffset>
            </wp:positionV>
            <wp:extent cx="2473960" cy="1614170"/>
            <wp:effectExtent l="0" t="0" r="2540" b="5080"/>
            <wp:wrapTopAndBottom/>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73960" cy="16141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06400" behindDoc="0" locked="0" layoutInCell="1" allowOverlap="1" wp14:anchorId="344AF62E" wp14:editId="3AD32445">
            <wp:simplePos x="0" y="0"/>
            <wp:positionH relativeFrom="column">
              <wp:posOffset>177800</wp:posOffset>
            </wp:positionH>
            <wp:positionV relativeFrom="paragraph">
              <wp:posOffset>177165</wp:posOffset>
            </wp:positionV>
            <wp:extent cx="2496185" cy="1628140"/>
            <wp:effectExtent l="0" t="0" r="0" b="0"/>
            <wp:wrapTopAndBottom/>
            <wp:docPr id="27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6185" cy="1628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45BC">
        <w:rPr>
          <w:noProof/>
        </w:rPr>
        <w:t xml:space="preserve"> </w:t>
      </w:r>
      <w:r w:rsidRPr="0038159D">
        <w:rPr>
          <w:rFonts w:ascii="Arial" w:hAnsi="Arial"/>
          <w:b/>
          <w:bCs/>
          <w:sz w:val="18"/>
          <w:szCs w:val="20"/>
        </w:rPr>
        <w:t>Multiple deprivation for children</w:t>
      </w:r>
      <w:r>
        <w:rPr>
          <w:rFonts w:ascii="Arial" w:hAnsi="Arial"/>
          <w:b/>
          <w:bCs/>
          <w:sz w:val="18"/>
          <w:szCs w:val="20"/>
        </w:rPr>
        <w:t xml:space="preserve"> </w:t>
      </w:r>
      <w:r w:rsidRPr="0038159D">
        <w:rPr>
          <w:rFonts w:ascii="Arial" w:hAnsi="Arial"/>
          <w:b/>
          <w:bCs/>
          <w:sz w:val="18"/>
          <w:szCs w:val="20"/>
        </w:rPr>
        <w:t xml:space="preserve">using </w:t>
      </w:r>
      <w:r>
        <w:rPr>
          <w:rFonts w:ascii="Arial" w:hAnsi="Arial"/>
          <w:b/>
          <w:bCs/>
          <w:sz w:val="18"/>
          <w:szCs w:val="20"/>
        </w:rPr>
        <w:t xml:space="preserve">18 essential </w:t>
      </w:r>
      <w:r w:rsidRPr="0038159D">
        <w:rPr>
          <w:rFonts w:ascii="Arial" w:hAnsi="Arial"/>
          <w:b/>
          <w:bCs/>
          <w:sz w:val="18"/>
          <w:szCs w:val="20"/>
        </w:rPr>
        <w:t xml:space="preserve">child-specific and </w:t>
      </w:r>
      <w:r>
        <w:rPr>
          <w:rFonts w:ascii="Arial" w:hAnsi="Arial"/>
          <w:b/>
          <w:bCs/>
          <w:sz w:val="18"/>
          <w:szCs w:val="20"/>
        </w:rPr>
        <w:t>general</w:t>
      </w:r>
      <w:r w:rsidRPr="0038159D">
        <w:rPr>
          <w:rFonts w:ascii="Arial" w:hAnsi="Arial"/>
          <w:b/>
          <w:bCs/>
          <w:sz w:val="18"/>
          <w:szCs w:val="20"/>
        </w:rPr>
        <w:t xml:space="preserve"> </w:t>
      </w:r>
      <w:r>
        <w:rPr>
          <w:rFonts w:ascii="Arial" w:hAnsi="Arial"/>
          <w:b/>
          <w:bCs/>
          <w:sz w:val="18"/>
          <w:szCs w:val="20"/>
        </w:rPr>
        <w:t>HH</w:t>
      </w:r>
      <w:r w:rsidRPr="0038159D">
        <w:rPr>
          <w:rFonts w:ascii="Arial" w:hAnsi="Arial"/>
          <w:b/>
          <w:bCs/>
          <w:sz w:val="18"/>
          <w:szCs w:val="20"/>
        </w:rPr>
        <w:t xml:space="preserve"> item</w:t>
      </w:r>
      <w:r>
        <w:rPr>
          <w:rFonts w:ascii="Arial" w:hAnsi="Arial"/>
          <w:b/>
          <w:bCs/>
          <w:sz w:val="18"/>
          <w:szCs w:val="20"/>
        </w:rPr>
        <w:t xml:space="preserve">s, HES 2018-19 </w:t>
      </w:r>
    </w:p>
    <w:p w14:paraId="325F2698" w14:textId="77777777" w:rsidR="00DF5C8B" w:rsidRPr="007F5FB5" w:rsidRDefault="00DF5C8B" w:rsidP="00DF5C8B">
      <w:pPr>
        <w:spacing w:before="60" w:after="0" w:line="240" w:lineRule="auto"/>
        <w:ind w:left="426"/>
        <w:rPr>
          <w:rFonts w:ascii="Arial" w:hAnsi="Arial"/>
          <w:bCs/>
          <w:sz w:val="16"/>
          <w:szCs w:val="16"/>
        </w:rPr>
      </w:pPr>
      <w:r w:rsidRPr="007F5FB5">
        <w:rPr>
          <w:rFonts w:ascii="Arial" w:hAnsi="Arial"/>
          <w:bCs/>
          <w:sz w:val="16"/>
          <w:szCs w:val="16"/>
        </w:rPr>
        <w:t xml:space="preserve">Note for Figure C.2  </w:t>
      </w:r>
    </w:p>
    <w:p w14:paraId="0758749B" w14:textId="04C4D973" w:rsidR="00DF5C8B" w:rsidRPr="007F5FB5" w:rsidRDefault="00DF5C8B" w:rsidP="00C92DEA">
      <w:pPr>
        <w:pStyle w:val="ListParagraph"/>
        <w:numPr>
          <w:ilvl w:val="0"/>
          <w:numId w:val="28"/>
        </w:numPr>
        <w:spacing w:before="40" w:after="0" w:line="240" w:lineRule="auto"/>
        <w:ind w:left="851" w:hanging="218"/>
        <w:rPr>
          <w:rFonts w:ascii="Arial" w:hAnsi="Arial"/>
          <w:bCs/>
          <w:sz w:val="16"/>
          <w:szCs w:val="16"/>
        </w:rPr>
      </w:pPr>
      <w:r w:rsidRPr="007F5FB5">
        <w:rPr>
          <w:rFonts w:ascii="Arial" w:hAnsi="Arial"/>
          <w:bCs/>
          <w:sz w:val="16"/>
          <w:szCs w:val="16"/>
        </w:rPr>
        <w:t xml:space="preserve">The MWI chart above is based on the same data as the </w:t>
      </w:r>
      <w:proofErr w:type="spellStart"/>
      <w:r w:rsidRPr="007F5FB5">
        <w:rPr>
          <w:rFonts w:ascii="Arial" w:hAnsi="Arial"/>
          <w:bCs/>
          <w:sz w:val="16"/>
          <w:szCs w:val="16"/>
        </w:rPr>
        <w:t>ventile</w:t>
      </w:r>
      <w:proofErr w:type="spellEnd"/>
      <w:r w:rsidRPr="007F5FB5">
        <w:rPr>
          <w:rFonts w:ascii="Arial" w:hAnsi="Arial"/>
          <w:bCs/>
          <w:sz w:val="16"/>
          <w:szCs w:val="16"/>
        </w:rPr>
        <w:t xml:space="preserve"> version in Figure B.2 above</w:t>
      </w:r>
      <w:r w:rsidR="007F5FB5" w:rsidRPr="007F5FB5">
        <w:rPr>
          <w:rFonts w:ascii="Arial" w:hAnsi="Arial"/>
          <w:bCs/>
          <w:sz w:val="16"/>
          <w:szCs w:val="16"/>
        </w:rPr>
        <w:t>.</w:t>
      </w:r>
    </w:p>
    <w:p w14:paraId="677E1A8D" w14:textId="5D778C49" w:rsidR="00DF5C8B" w:rsidRPr="00D559BB" w:rsidRDefault="00DF5C8B" w:rsidP="00C92DEA">
      <w:pPr>
        <w:pStyle w:val="ListParagraph"/>
        <w:numPr>
          <w:ilvl w:val="0"/>
          <w:numId w:val="28"/>
        </w:numPr>
        <w:spacing w:before="40" w:after="0" w:line="240" w:lineRule="auto"/>
        <w:ind w:left="850" w:hanging="215"/>
        <w:contextualSpacing w:val="0"/>
        <w:rPr>
          <w:rFonts w:ascii="Arial" w:hAnsi="Arial"/>
          <w:bCs/>
          <w:sz w:val="16"/>
          <w:szCs w:val="16"/>
        </w:rPr>
      </w:pPr>
      <w:r w:rsidRPr="007F5FB5">
        <w:rPr>
          <w:rFonts w:ascii="Arial" w:hAnsi="Arial"/>
          <w:bCs/>
          <w:sz w:val="16"/>
          <w:szCs w:val="16"/>
        </w:rPr>
        <w:t>The average</w:t>
      </w:r>
      <w:r>
        <w:rPr>
          <w:rFonts w:ascii="Arial" w:hAnsi="Arial"/>
          <w:bCs/>
          <w:sz w:val="16"/>
          <w:szCs w:val="16"/>
        </w:rPr>
        <w:t xml:space="preserve"> hardship rate for the lowest AHC decile is lower than for decile 2. This reflects a commonly-found feature of some of the households</w:t>
      </w:r>
      <w:r w:rsidR="007F5FB5">
        <w:rPr>
          <w:rFonts w:ascii="Arial" w:hAnsi="Arial"/>
          <w:bCs/>
          <w:sz w:val="16"/>
          <w:szCs w:val="16"/>
        </w:rPr>
        <w:t xml:space="preserve"> with very low income (eg those in </w:t>
      </w:r>
      <w:proofErr w:type="spellStart"/>
      <w:r w:rsidR="007F5FB5">
        <w:rPr>
          <w:rFonts w:ascii="Arial" w:hAnsi="Arial"/>
          <w:bCs/>
          <w:sz w:val="16"/>
          <w:szCs w:val="16"/>
        </w:rPr>
        <w:t>ventile</w:t>
      </w:r>
      <w:proofErr w:type="spellEnd"/>
      <w:r w:rsidR="007F5FB5">
        <w:rPr>
          <w:rFonts w:ascii="Arial" w:hAnsi="Arial"/>
          <w:bCs/>
          <w:sz w:val="16"/>
          <w:szCs w:val="16"/>
        </w:rPr>
        <w:t xml:space="preserve"> 1, the bottom 5%)</w:t>
      </w:r>
      <w:r>
        <w:rPr>
          <w:rFonts w:ascii="Arial" w:hAnsi="Arial"/>
          <w:bCs/>
          <w:sz w:val="16"/>
          <w:szCs w:val="16"/>
        </w:rPr>
        <w:t xml:space="preserve"> – their actual day-to-day living standards are much higher than their incomes would suggest. </w:t>
      </w:r>
      <w:r w:rsidR="007F5FB5">
        <w:rPr>
          <w:rFonts w:ascii="Arial" w:hAnsi="Arial"/>
          <w:bCs/>
          <w:sz w:val="16"/>
          <w:szCs w:val="16"/>
        </w:rPr>
        <w:t xml:space="preserve">As discussed in </w:t>
      </w:r>
      <w:r w:rsidRPr="007F5FB5">
        <w:rPr>
          <w:rFonts w:ascii="Arial" w:hAnsi="Arial"/>
          <w:b/>
          <w:sz w:val="16"/>
          <w:szCs w:val="16"/>
        </w:rPr>
        <w:t>Section O</w:t>
      </w:r>
      <w:r w:rsidR="007F5FB5">
        <w:rPr>
          <w:rFonts w:ascii="Arial" w:hAnsi="Arial"/>
          <w:bCs/>
          <w:sz w:val="16"/>
          <w:szCs w:val="16"/>
        </w:rPr>
        <w:t>, the report</w:t>
      </w:r>
      <w:r w:rsidR="00A0057A">
        <w:rPr>
          <w:rFonts w:ascii="Arial" w:hAnsi="Arial"/>
          <w:bCs/>
          <w:sz w:val="16"/>
          <w:szCs w:val="16"/>
        </w:rPr>
        <w:t xml:space="preserve"> </w:t>
      </w:r>
      <w:r w:rsidR="007F5FB5">
        <w:rPr>
          <w:rFonts w:ascii="Arial" w:hAnsi="Arial"/>
          <w:bCs/>
          <w:sz w:val="16"/>
          <w:szCs w:val="16"/>
        </w:rPr>
        <w:t xml:space="preserve">applies a </w:t>
      </w:r>
      <w:r w:rsidR="00A0057A">
        <w:rPr>
          <w:rFonts w:ascii="Arial" w:hAnsi="Arial"/>
          <w:bCs/>
          <w:sz w:val="16"/>
          <w:szCs w:val="16"/>
        </w:rPr>
        <w:t>treatment to the very-low-income households that reduces but does not eliminate the anomaly.</w:t>
      </w:r>
      <w:r>
        <w:rPr>
          <w:rFonts w:ascii="Arial" w:hAnsi="Arial"/>
          <w:bCs/>
          <w:sz w:val="16"/>
          <w:szCs w:val="16"/>
        </w:rPr>
        <w:t xml:space="preserve"> See below for a brief discussion.  </w:t>
      </w:r>
      <w:r w:rsidRPr="007D2103">
        <w:rPr>
          <w:rFonts w:ascii="Arial" w:hAnsi="Arial"/>
          <w:bCs/>
          <w:sz w:val="16"/>
          <w:szCs w:val="16"/>
        </w:rPr>
        <w:t xml:space="preserve"> </w:t>
      </w:r>
    </w:p>
    <w:p w14:paraId="2DA79A63" w14:textId="43174DE6" w:rsidR="00330C86" w:rsidRDefault="00330C86" w:rsidP="00330C86">
      <w:pPr>
        <w:spacing w:after="0" w:line="240" w:lineRule="auto"/>
        <w:rPr>
          <w:rFonts w:ascii="Arial" w:hAnsi="Arial"/>
          <w:bCs/>
          <w:color w:val="000000" w:themeColor="text1"/>
          <w:szCs w:val="20"/>
        </w:rPr>
      </w:pPr>
    </w:p>
    <w:p w14:paraId="080B55C5" w14:textId="77777777" w:rsidR="003F3249" w:rsidRDefault="003F3249" w:rsidP="003F3249">
      <w:pPr>
        <w:spacing w:after="0" w:line="240" w:lineRule="auto"/>
        <w:rPr>
          <w:rFonts w:ascii="Arial" w:hAnsi="Arial"/>
          <w:color w:val="000000" w:themeColor="text1"/>
        </w:rPr>
      </w:pPr>
      <w:r>
        <w:rPr>
          <w:rFonts w:ascii="Arial" w:hAnsi="Arial"/>
          <w:color w:val="000000" w:themeColor="text1"/>
        </w:rPr>
        <w:t>A key takeaway from this analysis, using the 18 essential items, is how the distribution of the deprivation items is so different depending on whether the ranking of households is done by an outcome measure (MSD’s MWI) or by an input measure (AHC income).</w:t>
      </w:r>
    </w:p>
    <w:p w14:paraId="35E627FB" w14:textId="77777777" w:rsidR="003F3249" w:rsidRDefault="003F3249" w:rsidP="003F3249">
      <w:pPr>
        <w:spacing w:after="0" w:line="240" w:lineRule="auto"/>
        <w:rPr>
          <w:rFonts w:ascii="Arial" w:hAnsi="Arial"/>
          <w:color w:val="000000" w:themeColor="text1"/>
        </w:rPr>
      </w:pPr>
    </w:p>
    <w:p w14:paraId="5998919D" w14:textId="77777777" w:rsidR="003F3249" w:rsidRDefault="003F3249" w:rsidP="003F3249">
      <w:pPr>
        <w:spacing w:after="0" w:line="240" w:lineRule="auto"/>
        <w:rPr>
          <w:rFonts w:ascii="Arial" w:hAnsi="Arial"/>
          <w:color w:val="000000" w:themeColor="text1"/>
        </w:rPr>
      </w:pPr>
      <w:r>
        <w:rPr>
          <w:rFonts w:ascii="Arial" w:hAnsi="Arial"/>
          <w:color w:val="000000" w:themeColor="text1"/>
        </w:rPr>
        <w:t xml:space="preserve">All up, in the 2018-19 HES, around 57,000 children aged 6-17 years (~10%) experienced 4+ deprivations out of the 18 in the list in Table C.2. </w:t>
      </w:r>
    </w:p>
    <w:p w14:paraId="4D170E2C" w14:textId="77777777" w:rsidR="003F3249" w:rsidRPr="007B4961" w:rsidRDefault="003F3249" w:rsidP="003F3249">
      <w:pPr>
        <w:pStyle w:val="ListParagraph"/>
        <w:numPr>
          <w:ilvl w:val="0"/>
          <w:numId w:val="7"/>
        </w:numPr>
        <w:spacing w:before="60" w:after="0" w:line="240" w:lineRule="auto"/>
        <w:ind w:left="357" w:hanging="357"/>
        <w:contextualSpacing w:val="0"/>
        <w:rPr>
          <w:rFonts w:ascii="Arial" w:hAnsi="Arial"/>
          <w:color w:val="000000" w:themeColor="text1"/>
        </w:rPr>
      </w:pPr>
      <w:r w:rsidRPr="007B4961">
        <w:rPr>
          <w:rFonts w:ascii="Arial" w:hAnsi="Arial"/>
          <w:color w:val="000000" w:themeColor="text1"/>
        </w:rPr>
        <w:t xml:space="preserve">When households are ranked by their material wellbeing (using the MWI), 75% </w:t>
      </w:r>
      <w:r>
        <w:rPr>
          <w:rFonts w:ascii="Arial" w:hAnsi="Arial"/>
          <w:color w:val="000000" w:themeColor="text1"/>
        </w:rPr>
        <w:t xml:space="preserve">of these children </w:t>
      </w:r>
      <w:r w:rsidRPr="007B4961">
        <w:rPr>
          <w:rFonts w:ascii="Arial" w:hAnsi="Arial"/>
          <w:color w:val="000000" w:themeColor="text1"/>
        </w:rPr>
        <w:t>are found in the bottom decile</w:t>
      </w:r>
      <w:r>
        <w:rPr>
          <w:rFonts w:ascii="Arial" w:hAnsi="Arial"/>
          <w:color w:val="000000" w:themeColor="text1"/>
        </w:rPr>
        <w:t xml:space="preserve"> (of children)</w:t>
      </w:r>
      <w:r w:rsidRPr="007B4961">
        <w:rPr>
          <w:rFonts w:ascii="Arial" w:hAnsi="Arial"/>
          <w:color w:val="000000" w:themeColor="text1"/>
        </w:rPr>
        <w:t xml:space="preserve"> and 93% are in the bottom two deciles, as shown in the left-hand chart.</w:t>
      </w:r>
    </w:p>
    <w:p w14:paraId="08879B89" w14:textId="77777777" w:rsidR="003F3249" w:rsidRDefault="003F3249" w:rsidP="003F3249">
      <w:pPr>
        <w:pStyle w:val="ListParagraph"/>
        <w:numPr>
          <w:ilvl w:val="0"/>
          <w:numId w:val="7"/>
        </w:numPr>
        <w:spacing w:before="60" w:after="0" w:line="240" w:lineRule="auto"/>
        <w:ind w:left="357" w:hanging="357"/>
        <w:contextualSpacing w:val="0"/>
        <w:rPr>
          <w:rFonts w:ascii="Arial" w:hAnsi="Arial"/>
          <w:color w:val="000000" w:themeColor="text1"/>
        </w:rPr>
      </w:pPr>
      <w:r w:rsidRPr="007B4961">
        <w:rPr>
          <w:rFonts w:ascii="Arial" w:hAnsi="Arial"/>
          <w:color w:val="000000" w:themeColor="text1"/>
        </w:rPr>
        <w:t xml:space="preserve">When households are ranked by </w:t>
      </w:r>
      <w:r>
        <w:rPr>
          <w:rFonts w:ascii="Arial" w:hAnsi="Arial"/>
          <w:color w:val="000000" w:themeColor="text1"/>
        </w:rPr>
        <w:t xml:space="preserve">their </w:t>
      </w:r>
      <w:r w:rsidRPr="007B4961">
        <w:rPr>
          <w:rFonts w:ascii="Arial" w:hAnsi="Arial"/>
          <w:color w:val="000000" w:themeColor="text1"/>
        </w:rPr>
        <w:t xml:space="preserve">AHC incomes, the </w:t>
      </w:r>
      <w:r>
        <w:rPr>
          <w:rFonts w:ascii="Arial" w:hAnsi="Arial"/>
          <w:color w:val="000000" w:themeColor="text1"/>
        </w:rPr>
        <w:t>57,000  6-17 year-olds</w:t>
      </w:r>
      <w:r w:rsidRPr="007B4961">
        <w:rPr>
          <w:rFonts w:ascii="Arial" w:hAnsi="Arial"/>
          <w:color w:val="000000" w:themeColor="text1"/>
        </w:rPr>
        <w:t xml:space="preserve"> experiencing these deprivations are spread much more widely: only around half are in the bottom two deciles</w:t>
      </w:r>
      <w:r>
        <w:rPr>
          <w:rFonts w:ascii="Arial" w:hAnsi="Arial"/>
          <w:color w:val="000000" w:themeColor="text1"/>
        </w:rPr>
        <w:t xml:space="preserve"> (instead of 93%)</w:t>
      </w:r>
      <w:r w:rsidRPr="007B4961">
        <w:rPr>
          <w:rFonts w:ascii="Arial" w:hAnsi="Arial"/>
          <w:color w:val="000000" w:themeColor="text1"/>
        </w:rPr>
        <w:t>, and it takes the lower six deciles to capture 9</w:t>
      </w:r>
      <w:r>
        <w:rPr>
          <w:rFonts w:ascii="Arial" w:hAnsi="Arial"/>
          <w:color w:val="000000" w:themeColor="text1"/>
        </w:rPr>
        <w:t>4</w:t>
      </w:r>
      <w:r w:rsidRPr="007B4961">
        <w:rPr>
          <w:rFonts w:ascii="Arial" w:hAnsi="Arial"/>
          <w:color w:val="000000" w:themeColor="text1"/>
        </w:rPr>
        <w:t xml:space="preserve">% (compared with </w:t>
      </w:r>
      <w:r>
        <w:rPr>
          <w:rFonts w:ascii="Arial" w:hAnsi="Arial"/>
          <w:color w:val="000000" w:themeColor="text1"/>
        </w:rPr>
        <w:t xml:space="preserve">only the lower two deciles for </w:t>
      </w:r>
      <w:r w:rsidRPr="007B4961">
        <w:rPr>
          <w:rFonts w:ascii="Arial" w:hAnsi="Arial"/>
          <w:color w:val="000000" w:themeColor="text1"/>
        </w:rPr>
        <w:t>the 9</w:t>
      </w:r>
      <w:r>
        <w:rPr>
          <w:rFonts w:ascii="Arial" w:hAnsi="Arial"/>
          <w:color w:val="000000" w:themeColor="text1"/>
        </w:rPr>
        <w:t>3</w:t>
      </w:r>
      <w:r w:rsidRPr="007B4961">
        <w:rPr>
          <w:rFonts w:ascii="Arial" w:hAnsi="Arial"/>
          <w:color w:val="000000" w:themeColor="text1"/>
        </w:rPr>
        <w:t xml:space="preserve">% </w:t>
      </w:r>
      <w:r>
        <w:rPr>
          <w:rFonts w:ascii="Arial" w:hAnsi="Arial"/>
          <w:color w:val="000000" w:themeColor="text1"/>
        </w:rPr>
        <w:t>on</w:t>
      </w:r>
      <w:r w:rsidRPr="007B4961">
        <w:rPr>
          <w:rFonts w:ascii="Arial" w:hAnsi="Arial"/>
          <w:color w:val="000000" w:themeColor="text1"/>
        </w:rPr>
        <w:t xml:space="preserve"> the MWI ranking.</w:t>
      </w:r>
    </w:p>
    <w:p w14:paraId="5566794F" w14:textId="77777777" w:rsidR="003F3249" w:rsidRDefault="003F3249" w:rsidP="003F3249">
      <w:pPr>
        <w:spacing w:after="0" w:line="240" w:lineRule="auto"/>
        <w:rPr>
          <w:rFonts w:ascii="Arial" w:hAnsi="Arial"/>
          <w:color w:val="000000" w:themeColor="text1"/>
        </w:rPr>
      </w:pPr>
    </w:p>
    <w:p w14:paraId="57B86FB3" w14:textId="77777777" w:rsidR="00BB729F" w:rsidRDefault="00BB729F" w:rsidP="00BB729F">
      <w:pPr>
        <w:spacing w:after="0" w:line="240" w:lineRule="auto"/>
        <w:rPr>
          <w:rFonts w:ascii="Arial" w:hAnsi="Arial"/>
          <w:color w:val="000000" w:themeColor="text1"/>
        </w:rPr>
      </w:pPr>
      <w:r w:rsidRPr="005C69F4">
        <w:rPr>
          <w:rFonts w:ascii="Arial" w:hAnsi="Arial"/>
          <w:color w:val="000000" w:themeColor="text1"/>
        </w:rPr>
        <w:t>When considering possible interventions to reduce material hardship rates for children, this finding</w:t>
      </w:r>
      <w:r>
        <w:rPr>
          <w:rFonts w:ascii="Arial" w:hAnsi="Arial"/>
          <w:color w:val="000000" w:themeColor="text1"/>
        </w:rPr>
        <w:t xml:space="preserve"> and the associated one on the limited overlap between low-income and material hardship measures</w:t>
      </w:r>
      <w:r w:rsidRPr="005C69F4">
        <w:rPr>
          <w:rFonts w:ascii="Arial" w:hAnsi="Arial"/>
          <w:color w:val="000000" w:themeColor="text1"/>
        </w:rPr>
        <w:t xml:space="preserve"> shows </w:t>
      </w:r>
      <w:r>
        <w:rPr>
          <w:rFonts w:ascii="Arial" w:hAnsi="Arial"/>
          <w:color w:val="000000" w:themeColor="text1"/>
        </w:rPr>
        <w:t>two things:</w:t>
      </w:r>
    </w:p>
    <w:p w14:paraId="09C1DB9B" w14:textId="77777777" w:rsidR="00BB729F" w:rsidRPr="00BB729F" w:rsidRDefault="00BB729F" w:rsidP="00BB729F">
      <w:pPr>
        <w:pStyle w:val="ListParagraph"/>
        <w:numPr>
          <w:ilvl w:val="0"/>
          <w:numId w:val="100"/>
        </w:numPr>
        <w:spacing w:before="120" w:after="0" w:line="240" w:lineRule="auto"/>
        <w:ind w:left="714" w:hanging="357"/>
        <w:contextualSpacing w:val="0"/>
        <w:rPr>
          <w:rFonts w:ascii="Arial" w:hAnsi="Arial"/>
          <w:color w:val="000000" w:themeColor="text1"/>
        </w:rPr>
      </w:pPr>
      <w:r w:rsidRPr="00BB729F">
        <w:rPr>
          <w:rFonts w:ascii="Arial" w:hAnsi="Arial"/>
          <w:color w:val="000000" w:themeColor="text1"/>
        </w:rPr>
        <w:t>how a good portion of the impact can (needs) to come from improved incomes for households with incomes above standard ‘poverty lines’ and even up to the median</w:t>
      </w:r>
    </w:p>
    <w:p w14:paraId="2E9F0308" w14:textId="0A896E50" w:rsidR="00BB729F" w:rsidRPr="00BB729F" w:rsidRDefault="00BB729F" w:rsidP="00BB729F">
      <w:pPr>
        <w:pStyle w:val="ListParagraph"/>
        <w:numPr>
          <w:ilvl w:val="0"/>
          <w:numId w:val="100"/>
        </w:numPr>
        <w:spacing w:before="120" w:after="0" w:line="240" w:lineRule="auto"/>
        <w:ind w:left="714" w:hanging="357"/>
        <w:contextualSpacing w:val="0"/>
        <w:rPr>
          <w:rFonts w:ascii="Arial" w:hAnsi="Arial"/>
          <w:color w:val="000000" w:themeColor="text1"/>
        </w:rPr>
      </w:pPr>
      <w:r w:rsidRPr="00BB729F">
        <w:rPr>
          <w:rFonts w:ascii="Arial" w:hAnsi="Arial"/>
          <w:color w:val="000000" w:themeColor="text1"/>
        </w:rPr>
        <w:t xml:space="preserve">and, the fact that there </w:t>
      </w:r>
      <w:r>
        <w:rPr>
          <w:rFonts w:ascii="Arial" w:hAnsi="Arial"/>
          <w:color w:val="000000" w:themeColor="text1"/>
        </w:rPr>
        <w:t>is</w:t>
      </w:r>
      <w:r w:rsidRPr="00BB729F">
        <w:rPr>
          <w:rFonts w:ascii="Arial" w:hAnsi="Arial"/>
          <w:color w:val="000000" w:themeColor="text1"/>
        </w:rPr>
        <w:t xml:space="preserve"> a range of non-income factors that can increase or reduce hardship means that there are some policy options </w:t>
      </w:r>
      <w:r w:rsidR="000D4D55">
        <w:rPr>
          <w:rFonts w:ascii="Arial" w:hAnsi="Arial"/>
          <w:color w:val="000000" w:themeColor="text1"/>
        </w:rPr>
        <w:t xml:space="preserve">in addition to income support </w:t>
      </w:r>
      <w:r w:rsidRPr="00BB729F">
        <w:rPr>
          <w:rFonts w:ascii="Arial" w:hAnsi="Arial"/>
          <w:color w:val="000000" w:themeColor="text1"/>
        </w:rPr>
        <w:t>for assisting households to improve their position</w:t>
      </w:r>
      <w:r w:rsidR="000D4D55">
        <w:rPr>
          <w:rFonts w:ascii="Arial" w:hAnsi="Arial"/>
          <w:color w:val="000000" w:themeColor="text1"/>
        </w:rPr>
        <w:t xml:space="preserve"> – often involving reducing demand on the household budget</w:t>
      </w:r>
      <w:r w:rsidRPr="00BB729F">
        <w:rPr>
          <w:rFonts w:ascii="Arial" w:hAnsi="Arial"/>
          <w:color w:val="000000" w:themeColor="text1"/>
        </w:rPr>
        <w:t xml:space="preserve"> (see Figure A.1).</w:t>
      </w:r>
    </w:p>
    <w:p w14:paraId="1D3F200D" w14:textId="77777777" w:rsidR="003F3249" w:rsidRDefault="003F3249" w:rsidP="003F3249">
      <w:pPr>
        <w:spacing w:after="0" w:line="240" w:lineRule="auto"/>
        <w:rPr>
          <w:rFonts w:ascii="Arial" w:hAnsi="Arial"/>
          <w:color w:val="000000" w:themeColor="text1"/>
        </w:rPr>
      </w:pPr>
    </w:p>
    <w:p w14:paraId="19BD5902" w14:textId="77777777" w:rsidR="003F3249" w:rsidRDefault="003F3249" w:rsidP="003F3249">
      <w:pPr>
        <w:spacing w:after="0" w:line="240" w:lineRule="auto"/>
        <w:rPr>
          <w:rFonts w:ascii="Arial" w:hAnsi="Arial"/>
          <w:bCs/>
          <w:color w:val="000000"/>
          <w:szCs w:val="20"/>
        </w:rPr>
      </w:pPr>
      <w:r w:rsidRPr="00FB1371">
        <w:rPr>
          <w:rFonts w:ascii="Arial" w:hAnsi="Arial"/>
          <w:bCs/>
          <w:color w:val="000000"/>
          <w:szCs w:val="20"/>
        </w:rPr>
        <w:t>A second takeaway is the implication for interpreting findings for the bottom income decile given the households-with-very-low-income  issue, if there is no reasonable treatment applied. This matter is illustrated several times too in what follows below.</w:t>
      </w:r>
    </w:p>
    <w:p w14:paraId="100C63BE" w14:textId="77777777" w:rsidR="003F3249" w:rsidRDefault="003F3249" w:rsidP="003F3249">
      <w:pPr>
        <w:spacing w:after="0" w:line="240" w:lineRule="auto"/>
        <w:rPr>
          <w:rFonts w:ascii="Arial" w:hAnsi="Arial"/>
          <w:bCs/>
          <w:color w:val="000000"/>
          <w:szCs w:val="20"/>
        </w:rPr>
      </w:pPr>
    </w:p>
    <w:p w14:paraId="465B2479" w14:textId="77777777" w:rsidR="003F3249" w:rsidRPr="00D57170" w:rsidRDefault="003F3249" w:rsidP="003F3249">
      <w:pPr>
        <w:spacing w:after="0" w:line="240" w:lineRule="auto"/>
        <w:rPr>
          <w:rFonts w:ascii="Arial" w:hAnsi="Arial"/>
          <w:bCs/>
          <w:color w:val="000000"/>
          <w:szCs w:val="20"/>
        </w:rPr>
      </w:pPr>
      <w:r>
        <w:rPr>
          <w:rFonts w:ascii="Arial" w:hAnsi="Arial"/>
          <w:bCs/>
          <w:color w:val="000000"/>
          <w:szCs w:val="20"/>
        </w:rPr>
        <w:t xml:space="preserve">A third takeaway is </w:t>
      </w:r>
      <w:r w:rsidRPr="00D57170">
        <w:rPr>
          <w:rFonts w:ascii="Arial" w:hAnsi="Arial"/>
          <w:szCs w:val="20"/>
        </w:rPr>
        <w:t>how multiple material disadvantage for children clusters strongly at the hardship end of the spectrum</w:t>
      </w:r>
      <w:r>
        <w:rPr>
          <w:rFonts w:ascii="Arial" w:hAnsi="Arial"/>
          <w:szCs w:val="20"/>
        </w:rPr>
        <w:t xml:space="preserve"> (see, for example, </w:t>
      </w:r>
      <w:r>
        <w:rPr>
          <w:rFonts w:ascii="Arial" w:hAnsi="Arial"/>
          <w:b/>
          <w:bCs/>
          <w:szCs w:val="20"/>
        </w:rPr>
        <w:t>Table</w:t>
      </w:r>
      <w:r w:rsidRPr="00CB7AF9">
        <w:rPr>
          <w:rFonts w:ascii="Arial" w:hAnsi="Arial"/>
          <w:b/>
          <w:bCs/>
          <w:szCs w:val="20"/>
        </w:rPr>
        <w:t xml:space="preserve"> C.3</w:t>
      </w:r>
      <w:r>
        <w:rPr>
          <w:rFonts w:ascii="Arial" w:hAnsi="Arial"/>
          <w:szCs w:val="20"/>
        </w:rPr>
        <w:t xml:space="preserve"> below)</w:t>
      </w:r>
      <w:r w:rsidRPr="00D57170">
        <w:rPr>
          <w:rFonts w:ascii="Arial" w:hAnsi="Arial"/>
          <w:szCs w:val="20"/>
        </w:rPr>
        <w:t xml:space="preserve">. The 18 items are those in </w:t>
      </w:r>
      <w:r w:rsidRPr="00D57170">
        <w:rPr>
          <w:rFonts w:ascii="Arial" w:hAnsi="Arial"/>
          <w:b/>
          <w:szCs w:val="20"/>
        </w:rPr>
        <w:t xml:space="preserve">Table </w:t>
      </w:r>
      <w:r>
        <w:rPr>
          <w:rFonts w:ascii="Arial" w:hAnsi="Arial"/>
          <w:b/>
          <w:szCs w:val="20"/>
        </w:rPr>
        <w:t>C.2</w:t>
      </w:r>
      <w:r>
        <w:rPr>
          <w:rFonts w:ascii="Arial" w:hAnsi="Arial"/>
          <w:szCs w:val="20"/>
        </w:rPr>
        <w:t>.</w:t>
      </w:r>
      <w:r w:rsidRPr="00D57170">
        <w:rPr>
          <w:rFonts w:ascii="Arial" w:hAnsi="Arial"/>
          <w:szCs w:val="20"/>
        </w:rPr>
        <w:t xml:space="preserve"> The children are ranked in deciles by the MWI score of their households. For the most materially deprived 10% of children, 61% experience 4 or more of the 18 deprivations, all of which are about very basic needs. This is the average score for that group. For the most deprived, the proportion experiencing multiple deprivations is much greater.</w:t>
      </w:r>
      <w:r w:rsidRPr="00D57170">
        <w:rPr>
          <w:rFonts w:ascii="Arial" w:hAnsi="Arial"/>
          <w:szCs w:val="20"/>
          <w:vertAlign w:val="superscript"/>
        </w:rPr>
        <w:t xml:space="preserve"> </w:t>
      </w:r>
    </w:p>
    <w:p w14:paraId="3193157E" w14:textId="77777777" w:rsidR="003F3249" w:rsidRDefault="003F3249" w:rsidP="003F3249">
      <w:pPr>
        <w:spacing w:after="0" w:line="240" w:lineRule="auto"/>
        <w:jc w:val="both"/>
        <w:rPr>
          <w:rFonts w:ascii="Arial" w:hAnsi="Arial"/>
          <w:szCs w:val="20"/>
        </w:rPr>
      </w:pPr>
    </w:p>
    <w:p w14:paraId="72AC4CF3" w14:textId="7FD027D7" w:rsidR="003F3249" w:rsidRDefault="003F3249" w:rsidP="003F3249">
      <w:pPr>
        <w:spacing w:after="0" w:line="240" w:lineRule="auto"/>
        <w:jc w:val="both"/>
        <w:rPr>
          <w:rFonts w:ascii="Arial" w:hAnsi="Arial"/>
          <w:szCs w:val="20"/>
        </w:rPr>
      </w:pPr>
      <w:r w:rsidRPr="00D57170">
        <w:rPr>
          <w:rFonts w:ascii="Arial" w:hAnsi="Arial"/>
          <w:szCs w:val="20"/>
        </w:rPr>
        <w:t>While there is evidence here and elsewhere of some hardship in the next 10% (</w:t>
      </w:r>
      <w:r>
        <w:rPr>
          <w:rFonts w:ascii="Arial" w:hAnsi="Arial"/>
          <w:szCs w:val="20"/>
        </w:rPr>
        <w:t xml:space="preserve">MWI </w:t>
      </w:r>
      <w:r w:rsidRPr="00D57170">
        <w:rPr>
          <w:rFonts w:ascii="Arial" w:hAnsi="Arial"/>
          <w:szCs w:val="20"/>
        </w:rPr>
        <w:t xml:space="preserve">decile 2), there is no gradient across all the deciles reflecting what could be called </w:t>
      </w:r>
      <w:r>
        <w:rPr>
          <w:rFonts w:ascii="Arial" w:hAnsi="Arial"/>
          <w:szCs w:val="20"/>
        </w:rPr>
        <w:t>‘</w:t>
      </w:r>
      <w:r w:rsidRPr="00D57170">
        <w:rPr>
          <w:rFonts w:ascii="Arial" w:hAnsi="Arial"/>
          <w:szCs w:val="20"/>
        </w:rPr>
        <w:t>acceptable inequality</w:t>
      </w:r>
      <w:r w:rsidR="005B2381">
        <w:rPr>
          <w:rFonts w:ascii="Arial" w:hAnsi="Arial"/>
          <w:szCs w:val="20"/>
        </w:rPr>
        <w:t>’ (as there is for many other aspects for social and material wellbeing)</w:t>
      </w:r>
      <w:r w:rsidRPr="00D57170">
        <w:rPr>
          <w:rFonts w:ascii="Arial" w:hAnsi="Arial"/>
          <w:szCs w:val="20"/>
        </w:rPr>
        <w:t xml:space="preserve">. The analysis shows that for those children in the most materially deprived </w:t>
      </w:r>
      <w:r w:rsidRPr="00FB1371">
        <w:rPr>
          <w:rFonts w:ascii="Arial" w:hAnsi="Arial"/>
          <w:szCs w:val="20"/>
        </w:rPr>
        <w:t>households (~5</w:t>
      </w:r>
      <w:r>
        <w:rPr>
          <w:rFonts w:ascii="Arial" w:hAnsi="Arial"/>
          <w:szCs w:val="20"/>
        </w:rPr>
        <w:t xml:space="preserve"> to 8</w:t>
      </w:r>
      <w:r w:rsidRPr="00FB1371">
        <w:rPr>
          <w:rFonts w:ascii="Arial" w:hAnsi="Arial"/>
          <w:szCs w:val="20"/>
        </w:rPr>
        <w:t>%),</w:t>
      </w:r>
      <w:r w:rsidRPr="00D57170">
        <w:rPr>
          <w:rFonts w:ascii="Arial" w:hAnsi="Arial"/>
          <w:szCs w:val="20"/>
        </w:rPr>
        <w:t xml:space="preserve"> life is undeniably very different from that experienced by the vast majority of New Zealand children. </w:t>
      </w:r>
      <w:r w:rsidRPr="00D57170">
        <w:rPr>
          <w:rFonts w:ascii="Arial" w:eastAsia="Times New Roman" w:hAnsi="Arial"/>
          <w:szCs w:val="20"/>
        </w:rPr>
        <w:t>This finding is in line with what was found using similar indicators from the 2008 Living Standards Survey</w:t>
      </w:r>
      <w:r>
        <w:rPr>
          <w:rFonts w:ascii="Arial" w:eastAsia="Times New Roman" w:hAnsi="Arial"/>
          <w:szCs w:val="20"/>
        </w:rPr>
        <w:t xml:space="preserve">. </w:t>
      </w:r>
      <w:r w:rsidRPr="00D57170">
        <w:rPr>
          <w:rFonts w:ascii="Arial" w:hAnsi="Arial"/>
          <w:szCs w:val="20"/>
        </w:rPr>
        <w:t xml:space="preserve">It illustrates what it means in practice to be </w:t>
      </w:r>
      <w:r>
        <w:rPr>
          <w:rFonts w:ascii="Arial" w:hAnsi="Arial"/>
          <w:szCs w:val="20"/>
        </w:rPr>
        <w:t>‘</w:t>
      </w:r>
      <w:r w:rsidRPr="00D57170">
        <w:rPr>
          <w:rFonts w:ascii="Arial" w:hAnsi="Arial"/>
          <w:szCs w:val="20"/>
        </w:rPr>
        <w:t>excluded from the minimum acceptable way of life in one’s own society</w:t>
      </w:r>
      <w:r>
        <w:rPr>
          <w:rFonts w:ascii="Arial" w:hAnsi="Arial"/>
          <w:szCs w:val="20"/>
        </w:rPr>
        <w:t>’</w:t>
      </w:r>
      <w:r w:rsidRPr="00D57170">
        <w:rPr>
          <w:rFonts w:ascii="Arial" w:hAnsi="Arial"/>
          <w:szCs w:val="20"/>
        </w:rPr>
        <w:t>, the high-level definition of poverty commonly used for richer countries and adopted in MSD reports.</w:t>
      </w:r>
    </w:p>
    <w:p w14:paraId="5DBEB0DD" w14:textId="4829D634" w:rsidR="00C70C59" w:rsidRDefault="00C70C59" w:rsidP="00C70C59">
      <w:pPr>
        <w:spacing w:after="0" w:line="240" w:lineRule="auto"/>
        <w:jc w:val="both"/>
        <w:rPr>
          <w:rFonts w:ascii="Arial" w:hAnsi="Arial"/>
          <w:szCs w:val="20"/>
        </w:rPr>
      </w:pPr>
      <w:r w:rsidRPr="00D57170">
        <w:rPr>
          <w:rFonts w:ascii="Arial" w:hAnsi="Arial"/>
          <w:szCs w:val="20"/>
        </w:rPr>
        <w:t>.</w:t>
      </w:r>
    </w:p>
    <w:p w14:paraId="7F234A2F" w14:textId="77777777" w:rsidR="00C70C59" w:rsidRDefault="00C70C59" w:rsidP="00C70C59">
      <w:pPr>
        <w:spacing w:after="0" w:line="240" w:lineRule="auto"/>
        <w:jc w:val="both"/>
        <w:rPr>
          <w:rFonts w:ascii="Arial" w:hAnsi="Arial"/>
          <w:color w:val="FF0000"/>
        </w:rPr>
      </w:pPr>
    </w:p>
    <w:p w14:paraId="03161A93" w14:textId="77777777" w:rsidR="00C70C59" w:rsidRDefault="00C70C59" w:rsidP="00C70C59">
      <w:pPr>
        <w:spacing w:after="0" w:line="240" w:lineRule="auto"/>
        <w:jc w:val="both"/>
        <w:rPr>
          <w:rFonts w:ascii="Arial" w:hAnsi="Arial"/>
          <w:color w:val="FF0000"/>
        </w:rPr>
      </w:pPr>
    </w:p>
    <w:p w14:paraId="11DA851C" w14:textId="77777777" w:rsidR="00330C86" w:rsidRDefault="00330C86" w:rsidP="00330C86">
      <w:pPr>
        <w:spacing w:after="0" w:line="240" w:lineRule="auto"/>
        <w:rPr>
          <w:rFonts w:ascii="Arial" w:hAnsi="Arial"/>
          <w:bCs/>
          <w:color w:val="000000" w:themeColor="text1"/>
          <w:szCs w:val="20"/>
        </w:rPr>
      </w:pPr>
    </w:p>
    <w:p w14:paraId="07313F0B" w14:textId="77777777" w:rsidR="00330C86" w:rsidRDefault="00330C86" w:rsidP="00330C86">
      <w:pPr>
        <w:spacing w:after="0" w:line="240" w:lineRule="auto"/>
        <w:rPr>
          <w:rFonts w:ascii="Arial" w:hAnsi="Arial"/>
          <w:bCs/>
          <w:color w:val="000000" w:themeColor="text1"/>
          <w:szCs w:val="20"/>
        </w:rPr>
      </w:pPr>
    </w:p>
    <w:p w14:paraId="4B09FCDD" w14:textId="77777777" w:rsidR="00841806" w:rsidRDefault="00841806" w:rsidP="00964046">
      <w:pPr>
        <w:spacing w:after="0" w:line="240" w:lineRule="auto"/>
        <w:rPr>
          <w:rFonts w:ascii="Arial" w:eastAsia="Times New Roman" w:hAnsi="Arial"/>
          <w:color w:val="000000"/>
          <w:szCs w:val="20"/>
          <w:lang w:val="en-GB"/>
        </w:rPr>
      </w:pPr>
    </w:p>
    <w:p w14:paraId="106EAF45" w14:textId="77777777" w:rsidR="00330C86" w:rsidRDefault="00330C86">
      <w:pPr>
        <w:spacing w:after="0" w:line="240" w:lineRule="auto"/>
        <w:rPr>
          <w:rFonts w:ascii="Arial" w:hAnsi="Arial"/>
          <w:b/>
          <w:bCs/>
          <w:color w:val="FF0000"/>
          <w:sz w:val="24"/>
          <w:szCs w:val="28"/>
        </w:rPr>
      </w:pPr>
      <w:r>
        <w:rPr>
          <w:rFonts w:ascii="Arial" w:hAnsi="Arial"/>
          <w:b/>
          <w:bCs/>
          <w:color w:val="FF0000"/>
          <w:sz w:val="24"/>
          <w:szCs w:val="28"/>
        </w:rPr>
        <w:br w:type="page"/>
      </w:r>
    </w:p>
    <w:p w14:paraId="27C731F1" w14:textId="06C962E8" w:rsidR="00DF549B" w:rsidRPr="00320938" w:rsidRDefault="000D27C1" w:rsidP="004B51BA">
      <w:pPr>
        <w:spacing w:after="0" w:line="240" w:lineRule="auto"/>
        <w:rPr>
          <w:rFonts w:ascii="Arial" w:hAnsi="Arial"/>
          <w:b/>
          <w:bCs/>
          <w:sz w:val="28"/>
          <w:szCs w:val="32"/>
        </w:rPr>
      </w:pPr>
      <w:r w:rsidRPr="00365DC1">
        <w:rPr>
          <w:rFonts w:ascii="Arial" w:hAnsi="Arial"/>
          <w:b/>
          <w:bCs/>
          <w:sz w:val="28"/>
          <w:szCs w:val="28"/>
        </w:rPr>
        <w:t xml:space="preserve">Children in households </w:t>
      </w:r>
      <w:r w:rsidR="001B0AA9" w:rsidRPr="00365DC1">
        <w:rPr>
          <w:rFonts w:ascii="Arial" w:hAnsi="Arial"/>
          <w:b/>
          <w:bCs/>
          <w:sz w:val="28"/>
          <w:szCs w:val="28"/>
        </w:rPr>
        <w:t>in</w:t>
      </w:r>
      <w:r w:rsidRPr="00365DC1">
        <w:rPr>
          <w:rFonts w:ascii="Arial" w:hAnsi="Arial"/>
          <w:b/>
          <w:bCs/>
          <w:sz w:val="28"/>
          <w:szCs w:val="28"/>
        </w:rPr>
        <w:t xml:space="preserve"> material hardship</w:t>
      </w:r>
    </w:p>
    <w:p w14:paraId="1FD3B46F" w14:textId="77777777" w:rsidR="00407EAF" w:rsidRDefault="00407EAF" w:rsidP="008B532C">
      <w:pPr>
        <w:spacing w:after="0" w:line="240" w:lineRule="auto"/>
        <w:ind w:left="720"/>
        <w:rPr>
          <w:rFonts w:ascii="Arial" w:hAnsi="Arial"/>
        </w:rPr>
      </w:pPr>
    </w:p>
    <w:p w14:paraId="0344C749" w14:textId="732240DA" w:rsidR="00DE552E" w:rsidRPr="00DE552E" w:rsidRDefault="00D80B60" w:rsidP="00DE552E">
      <w:pPr>
        <w:spacing w:after="0" w:line="240" w:lineRule="auto"/>
        <w:jc w:val="both"/>
        <w:rPr>
          <w:rFonts w:ascii="Arial" w:hAnsi="Arial"/>
          <w:b/>
          <w:bCs/>
          <w:szCs w:val="20"/>
        </w:rPr>
      </w:pPr>
      <w:r>
        <w:rPr>
          <w:rFonts w:ascii="Arial" w:hAnsi="Arial"/>
          <w:b/>
          <w:bCs/>
          <w:szCs w:val="20"/>
        </w:rPr>
        <w:t>For</w:t>
      </w:r>
      <w:r w:rsidR="00DE552E" w:rsidRPr="00DE552E">
        <w:rPr>
          <w:rFonts w:ascii="Arial" w:hAnsi="Arial"/>
          <w:b/>
          <w:bCs/>
          <w:szCs w:val="20"/>
        </w:rPr>
        <w:t xml:space="preserve"> children in</w:t>
      </w:r>
      <w:r w:rsidR="00EB5F42">
        <w:rPr>
          <w:rFonts w:ascii="Arial" w:hAnsi="Arial"/>
          <w:b/>
          <w:bCs/>
          <w:szCs w:val="20"/>
        </w:rPr>
        <w:t xml:space="preserve"> households identified as ‘in</w:t>
      </w:r>
      <w:r w:rsidR="00DE552E" w:rsidRPr="00DE552E">
        <w:rPr>
          <w:rFonts w:ascii="Arial" w:hAnsi="Arial"/>
          <w:b/>
          <w:bCs/>
          <w:szCs w:val="20"/>
        </w:rPr>
        <w:t xml:space="preserve"> hardship</w:t>
      </w:r>
      <w:r w:rsidR="00EB5F42">
        <w:rPr>
          <w:rFonts w:ascii="Arial" w:hAnsi="Arial"/>
          <w:b/>
          <w:bCs/>
          <w:szCs w:val="20"/>
        </w:rPr>
        <w:t>’</w:t>
      </w:r>
      <w:r>
        <w:rPr>
          <w:rFonts w:ascii="Arial" w:hAnsi="Arial"/>
          <w:b/>
          <w:bCs/>
          <w:szCs w:val="20"/>
        </w:rPr>
        <w:t>, life is typically very different</w:t>
      </w:r>
      <w:r w:rsidR="00DE552E" w:rsidRPr="00DE552E">
        <w:rPr>
          <w:rFonts w:ascii="Arial" w:hAnsi="Arial"/>
          <w:b/>
          <w:bCs/>
          <w:szCs w:val="20"/>
        </w:rPr>
        <w:t xml:space="preserve"> compared with that experienced by the vast majority of New Zealand children</w:t>
      </w:r>
      <w:r>
        <w:rPr>
          <w:rFonts w:ascii="Arial" w:hAnsi="Arial"/>
          <w:b/>
          <w:bCs/>
          <w:szCs w:val="20"/>
        </w:rPr>
        <w:t>:</w:t>
      </w:r>
      <w:r w:rsidR="00DE552E" w:rsidRPr="00DE552E">
        <w:rPr>
          <w:rFonts w:ascii="Arial" w:hAnsi="Arial"/>
          <w:b/>
          <w:bCs/>
          <w:szCs w:val="20"/>
        </w:rPr>
        <w:t xml:space="preserve"> </w:t>
      </w:r>
      <w:r>
        <w:rPr>
          <w:rFonts w:ascii="Arial" w:hAnsi="Arial"/>
          <w:b/>
          <w:bCs/>
          <w:szCs w:val="20"/>
        </w:rPr>
        <w:t>t</w:t>
      </w:r>
      <w:r w:rsidRPr="00DE552E">
        <w:rPr>
          <w:rFonts w:ascii="Arial" w:hAnsi="Arial"/>
          <w:b/>
          <w:bCs/>
          <w:szCs w:val="20"/>
        </w:rPr>
        <w:t xml:space="preserve">here is no social gradient </w:t>
      </w:r>
      <w:r>
        <w:rPr>
          <w:rFonts w:ascii="Arial" w:hAnsi="Arial"/>
          <w:b/>
          <w:bCs/>
          <w:szCs w:val="20"/>
        </w:rPr>
        <w:t xml:space="preserve">of ‘acceptable inequality’ </w:t>
      </w:r>
      <w:r w:rsidRPr="00DE552E">
        <w:rPr>
          <w:rFonts w:ascii="Arial" w:hAnsi="Arial"/>
          <w:b/>
          <w:bCs/>
          <w:szCs w:val="20"/>
        </w:rPr>
        <w:t>across the material wellbeing spectrum</w:t>
      </w:r>
      <w:r>
        <w:rPr>
          <w:rFonts w:ascii="Arial" w:hAnsi="Arial"/>
          <w:b/>
          <w:bCs/>
          <w:szCs w:val="20"/>
        </w:rPr>
        <w:t xml:space="preserve"> when it comes to </w:t>
      </w:r>
      <w:r w:rsidR="007766AE">
        <w:rPr>
          <w:rFonts w:ascii="Arial" w:hAnsi="Arial"/>
          <w:b/>
          <w:bCs/>
          <w:szCs w:val="20"/>
        </w:rPr>
        <w:t xml:space="preserve">lacking </w:t>
      </w:r>
      <w:r>
        <w:rPr>
          <w:rFonts w:ascii="Arial" w:hAnsi="Arial"/>
          <w:b/>
          <w:bCs/>
          <w:szCs w:val="20"/>
        </w:rPr>
        <w:t>common essentials</w:t>
      </w:r>
      <w:r w:rsidR="00F82D5F">
        <w:rPr>
          <w:rFonts w:ascii="Arial" w:hAnsi="Arial"/>
          <w:b/>
          <w:bCs/>
          <w:szCs w:val="20"/>
        </w:rPr>
        <w:t xml:space="preserve"> – this experience is all heavily focussed in the </w:t>
      </w:r>
      <w:r w:rsidR="00F82D5F" w:rsidRPr="002901AB">
        <w:rPr>
          <w:rFonts w:ascii="Arial" w:hAnsi="Arial"/>
          <w:b/>
          <w:bCs/>
          <w:szCs w:val="20"/>
        </w:rPr>
        <w:t xml:space="preserve">lower </w:t>
      </w:r>
      <w:r w:rsidR="00685918" w:rsidRPr="002901AB">
        <w:rPr>
          <w:rFonts w:ascii="Arial" w:hAnsi="Arial"/>
          <w:b/>
          <w:bCs/>
          <w:szCs w:val="20"/>
        </w:rPr>
        <w:t>5-</w:t>
      </w:r>
      <w:r w:rsidR="002901AB" w:rsidRPr="002901AB">
        <w:rPr>
          <w:rFonts w:ascii="Arial" w:hAnsi="Arial"/>
          <w:b/>
          <w:bCs/>
          <w:szCs w:val="20"/>
        </w:rPr>
        <w:t>10</w:t>
      </w:r>
      <w:r w:rsidR="00F82D5F" w:rsidRPr="002901AB">
        <w:rPr>
          <w:rFonts w:ascii="Arial" w:hAnsi="Arial"/>
          <w:b/>
          <w:bCs/>
          <w:szCs w:val="20"/>
        </w:rPr>
        <w:t>%</w:t>
      </w:r>
      <w:r w:rsidR="002901AB">
        <w:rPr>
          <w:rFonts w:ascii="Arial" w:hAnsi="Arial"/>
          <w:b/>
          <w:bCs/>
          <w:szCs w:val="20"/>
        </w:rPr>
        <w:t>.</w:t>
      </w:r>
    </w:p>
    <w:p w14:paraId="009DFECF" w14:textId="77777777" w:rsidR="00DE552E" w:rsidRDefault="00DE552E" w:rsidP="00DE552E">
      <w:pPr>
        <w:spacing w:after="0" w:line="240" w:lineRule="auto"/>
        <w:jc w:val="both"/>
        <w:rPr>
          <w:rFonts w:ascii="Arial" w:hAnsi="Arial"/>
          <w:szCs w:val="20"/>
        </w:rPr>
      </w:pPr>
    </w:p>
    <w:p w14:paraId="48450306" w14:textId="5192A19B" w:rsidR="004420BF" w:rsidRPr="002901AB" w:rsidRDefault="004420BF" w:rsidP="004420BF">
      <w:pPr>
        <w:spacing w:after="0" w:line="240" w:lineRule="auto"/>
        <w:jc w:val="both"/>
        <w:rPr>
          <w:rFonts w:ascii="Arial" w:eastAsia="Times New Roman" w:hAnsi="Arial"/>
          <w:color w:val="000000"/>
          <w:szCs w:val="20"/>
          <w:lang w:val="en-GB"/>
        </w:rPr>
      </w:pPr>
      <w:r>
        <w:rPr>
          <w:rFonts w:ascii="Arial" w:eastAsia="Times New Roman" w:hAnsi="Arial"/>
          <w:color w:val="000000"/>
          <w:szCs w:val="20"/>
          <w:lang w:val="en-GB"/>
        </w:rPr>
        <w:t xml:space="preserve">In </w:t>
      </w:r>
      <w:r w:rsidRPr="004420BF">
        <w:rPr>
          <w:rFonts w:ascii="Arial" w:eastAsia="Times New Roman" w:hAnsi="Arial"/>
          <w:b/>
          <w:bCs/>
          <w:color w:val="000000"/>
          <w:szCs w:val="20"/>
          <w:lang w:val="en-GB"/>
        </w:rPr>
        <w:t xml:space="preserve">Figure </w:t>
      </w:r>
      <w:r w:rsidR="00BA7A98">
        <w:rPr>
          <w:rFonts w:ascii="Arial" w:eastAsia="Times New Roman" w:hAnsi="Arial"/>
          <w:b/>
          <w:bCs/>
          <w:color w:val="000000"/>
          <w:szCs w:val="20"/>
          <w:lang w:val="en-GB"/>
        </w:rPr>
        <w:t>C</w:t>
      </w:r>
      <w:r w:rsidR="006E2319">
        <w:rPr>
          <w:rFonts w:ascii="Arial" w:eastAsia="Times New Roman" w:hAnsi="Arial"/>
          <w:b/>
          <w:bCs/>
          <w:color w:val="000000"/>
          <w:szCs w:val="20"/>
          <w:lang w:val="en-GB"/>
        </w:rPr>
        <w:t>.</w:t>
      </w:r>
      <w:r w:rsidR="00C70C59">
        <w:rPr>
          <w:rFonts w:ascii="Arial" w:eastAsia="Times New Roman" w:hAnsi="Arial"/>
          <w:b/>
          <w:bCs/>
          <w:color w:val="000000"/>
          <w:szCs w:val="20"/>
          <w:lang w:val="en-GB"/>
        </w:rPr>
        <w:t>3</w:t>
      </w:r>
      <w:r>
        <w:rPr>
          <w:rFonts w:ascii="Arial" w:eastAsia="Times New Roman" w:hAnsi="Arial"/>
          <w:color w:val="000000"/>
          <w:szCs w:val="20"/>
          <w:lang w:val="en-GB"/>
        </w:rPr>
        <w:t xml:space="preserve"> below, c</w:t>
      </w:r>
      <w:r w:rsidRPr="003D0F89">
        <w:rPr>
          <w:rFonts w:ascii="Arial" w:eastAsia="Times New Roman" w:hAnsi="Arial"/>
          <w:color w:val="000000"/>
          <w:szCs w:val="20"/>
          <w:lang w:val="en-GB"/>
        </w:rPr>
        <w:t>hildren</w:t>
      </w:r>
      <w:r>
        <w:rPr>
          <w:rFonts w:ascii="Arial" w:eastAsia="Times New Roman" w:hAnsi="Arial"/>
          <w:color w:val="000000"/>
          <w:szCs w:val="20"/>
          <w:lang w:val="en-GB"/>
        </w:rPr>
        <w:t xml:space="preserve"> (aged 6-17</w:t>
      </w:r>
      <w:r w:rsidR="009442AC">
        <w:rPr>
          <w:rFonts w:ascii="Arial" w:eastAsia="Times New Roman" w:hAnsi="Arial"/>
          <w:color w:val="000000"/>
          <w:szCs w:val="20"/>
          <w:lang w:val="en-GB"/>
        </w:rPr>
        <w:t xml:space="preserve"> </w:t>
      </w:r>
      <w:proofErr w:type="spellStart"/>
      <w:r>
        <w:rPr>
          <w:rFonts w:ascii="Arial" w:eastAsia="Times New Roman" w:hAnsi="Arial"/>
          <w:color w:val="000000"/>
          <w:szCs w:val="20"/>
          <w:lang w:val="en-GB"/>
        </w:rPr>
        <w:t>yrs</w:t>
      </w:r>
      <w:proofErr w:type="spellEnd"/>
      <w:r>
        <w:rPr>
          <w:rFonts w:ascii="Arial" w:eastAsia="Times New Roman" w:hAnsi="Arial"/>
          <w:color w:val="000000"/>
          <w:szCs w:val="20"/>
          <w:lang w:val="en-GB"/>
        </w:rPr>
        <w:t>)</w:t>
      </w:r>
      <w:r w:rsidRPr="003D0F89">
        <w:rPr>
          <w:rFonts w:ascii="Arial" w:eastAsia="Times New Roman" w:hAnsi="Arial"/>
          <w:color w:val="000000"/>
          <w:szCs w:val="20"/>
          <w:lang w:val="en-GB"/>
        </w:rPr>
        <w:t xml:space="preserve"> are ranked by their households’ material wellbeing from high to low using </w:t>
      </w:r>
      <w:r w:rsidR="00840B4E">
        <w:rPr>
          <w:rFonts w:ascii="Arial" w:eastAsia="Times New Roman" w:hAnsi="Arial"/>
          <w:color w:val="000000"/>
          <w:szCs w:val="20"/>
          <w:lang w:val="en-GB"/>
        </w:rPr>
        <w:t xml:space="preserve">the </w:t>
      </w:r>
      <w:r w:rsidRPr="003D0F89">
        <w:rPr>
          <w:rFonts w:ascii="Arial" w:eastAsia="Times New Roman" w:hAnsi="Arial"/>
          <w:color w:val="000000"/>
          <w:szCs w:val="20"/>
          <w:lang w:val="en-GB"/>
        </w:rPr>
        <w:t>MWI</w:t>
      </w:r>
      <w:r>
        <w:rPr>
          <w:rFonts w:ascii="Arial" w:eastAsia="Times New Roman" w:hAnsi="Arial"/>
          <w:color w:val="000000"/>
          <w:szCs w:val="20"/>
          <w:lang w:val="en-GB"/>
        </w:rPr>
        <w:t xml:space="preserve">, then </w:t>
      </w:r>
      <w:r w:rsidRPr="003D0F89">
        <w:rPr>
          <w:rFonts w:ascii="Arial" w:eastAsia="Times New Roman" w:hAnsi="Arial"/>
          <w:color w:val="000000"/>
          <w:szCs w:val="20"/>
          <w:lang w:val="en-GB"/>
        </w:rPr>
        <w:t xml:space="preserve">grouped into </w:t>
      </w:r>
      <w:proofErr w:type="spellStart"/>
      <w:r w:rsidRPr="003D0F89">
        <w:rPr>
          <w:rFonts w:ascii="Arial" w:eastAsia="Times New Roman" w:hAnsi="Arial"/>
          <w:color w:val="000000"/>
          <w:szCs w:val="20"/>
          <w:lang w:val="en-GB"/>
        </w:rPr>
        <w:t>ventiles</w:t>
      </w:r>
      <w:proofErr w:type="spellEnd"/>
      <w:r w:rsidRPr="003D0F89">
        <w:rPr>
          <w:rFonts w:ascii="Arial" w:eastAsia="Times New Roman" w:hAnsi="Arial"/>
          <w:color w:val="000000"/>
          <w:szCs w:val="20"/>
          <w:lang w:val="en-GB"/>
        </w:rPr>
        <w:t xml:space="preserve"> (twenty equal groups</w:t>
      </w:r>
      <w:r w:rsidR="00685918">
        <w:rPr>
          <w:rFonts w:ascii="Arial" w:eastAsia="Times New Roman" w:hAnsi="Arial"/>
          <w:color w:val="000000"/>
          <w:szCs w:val="20"/>
          <w:lang w:val="en-GB"/>
        </w:rPr>
        <w:t xml:space="preserve"> of 5% each</w:t>
      </w:r>
      <w:r w:rsidRPr="003D0F89">
        <w:rPr>
          <w:rFonts w:ascii="Arial" w:eastAsia="Times New Roman" w:hAnsi="Arial"/>
          <w:color w:val="000000"/>
          <w:szCs w:val="20"/>
          <w:lang w:val="en-GB"/>
        </w:rPr>
        <w:t xml:space="preserve">). </w:t>
      </w:r>
      <w:r w:rsidR="003F45C4">
        <w:rPr>
          <w:rFonts w:ascii="Arial" w:eastAsia="Times New Roman" w:hAnsi="Arial"/>
          <w:color w:val="000000"/>
          <w:szCs w:val="20"/>
          <w:lang w:val="en-GB"/>
        </w:rPr>
        <w:t xml:space="preserve">The </w:t>
      </w:r>
      <w:r w:rsidRPr="003D0F89">
        <w:rPr>
          <w:rFonts w:ascii="Arial" w:eastAsia="Times New Roman" w:hAnsi="Arial"/>
          <w:color w:val="000000"/>
          <w:szCs w:val="20"/>
          <w:lang w:val="en-GB"/>
        </w:rPr>
        <w:t xml:space="preserve">number of </w:t>
      </w:r>
      <w:r w:rsidR="00840B4E">
        <w:rPr>
          <w:rFonts w:ascii="Arial" w:eastAsia="Times New Roman" w:hAnsi="Arial"/>
          <w:color w:val="000000"/>
          <w:szCs w:val="20"/>
          <w:lang w:val="en-GB"/>
        </w:rPr>
        <w:t>missing basics</w:t>
      </w:r>
      <w:r w:rsidRPr="003D0F89">
        <w:rPr>
          <w:rFonts w:ascii="Arial" w:eastAsia="Times New Roman" w:hAnsi="Arial"/>
          <w:color w:val="000000"/>
          <w:szCs w:val="20"/>
          <w:lang w:val="en-GB"/>
        </w:rPr>
        <w:t xml:space="preserve"> is counted out of </w:t>
      </w:r>
      <w:r>
        <w:rPr>
          <w:rFonts w:ascii="Arial" w:eastAsia="Times New Roman" w:hAnsi="Arial"/>
          <w:color w:val="000000"/>
          <w:szCs w:val="20"/>
          <w:lang w:val="en-GB"/>
        </w:rPr>
        <w:t>the 18 essentials</w:t>
      </w:r>
      <w:r w:rsidRPr="003D0F89">
        <w:rPr>
          <w:rFonts w:ascii="Arial" w:eastAsia="Times New Roman" w:hAnsi="Arial"/>
          <w:color w:val="000000"/>
          <w:szCs w:val="20"/>
          <w:lang w:val="en-GB"/>
        </w:rPr>
        <w:t xml:space="preserve"> list</w:t>
      </w:r>
      <w:r>
        <w:rPr>
          <w:rFonts w:ascii="Arial" w:eastAsia="Times New Roman" w:hAnsi="Arial"/>
          <w:color w:val="000000"/>
          <w:szCs w:val="20"/>
          <w:lang w:val="en-GB"/>
        </w:rPr>
        <w:t>ed</w:t>
      </w:r>
      <w:r w:rsidRPr="003D0F89">
        <w:rPr>
          <w:rFonts w:ascii="Arial" w:eastAsia="Times New Roman" w:hAnsi="Arial"/>
          <w:color w:val="000000"/>
          <w:szCs w:val="20"/>
          <w:lang w:val="en-GB"/>
        </w:rPr>
        <w:t xml:space="preserve"> </w:t>
      </w:r>
      <w:r>
        <w:rPr>
          <w:rFonts w:ascii="Arial" w:eastAsia="Times New Roman" w:hAnsi="Arial"/>
          <w:color w:val="000000"/>
          <w:szCs w:val="20"/>
          <w:lang w:val="en-GB"/>
        </w:rPr>
        <w:t xml:space="preserve">in </w:t>
      </w:r>
      <w:r w:rsidRPr="002901AB">
        <w:rPr>
          <w:rFonts w:ascii="Arial" w:eastAsia="Times New Roman" w:hAnsi="Arial"/>
          <w:color w:val="000000"/>
          <w:szCs w:val="20"/>
          <w:lang w:val="en-GB"/>
        </w:rPr>
        <w:t xml:space="preserve">Table </w:t>
      </w:r>
      <w:r w:rsidR="008A0E4E" w:rsidRPr="002901AB">
        <w:rPr>
          <w:rFonts w:ascii="Arial" w:eastAsia="Times New Roman" w:hAnsi="Arial"/>
          <w:color w:val="000000"/>
          <w:szCs w:val="20"/>
          <w:lang w:val="en-GB"/>
        </w:rPr>
        <w:t>C</w:t>
      </w:r>
      <w:r w:rsidR="006E2319" w:rsidRPr="002901AB">
        <w:rPr>
          <w:rFonts w:ascii="Arial" w:eastAsia="Times New Roman" w:hAnsi="Arial"/>
          <w:color w:val="000000"/>
          <w:szCs w:val="20"/>
          <w:lang w:val="en-GB"/>
        </w:rPr>
        <w:t>.</w:t>
      </w:r>
      <w:r w:rsidR="002901AB" w:rsidRPr="002901AB">
        <w:rPr>
          <w:rFonts w:ascii="Arial" w:eastAsia="Times New Roman" w:hAnsi="Arial"/>
          <w:color w:val="000000"/>
          <w:szCs w:val="20"/>
          <w:lang w:val="en-GB"/>
        </w:rPr>
        <w:t>2</w:t>
      </w:r>
      <w:r w:rsidR="009D6C3B" w:rsidRPr="002901AB">
        <w:rPr>
          <w:rFonts w:ascii="Arial" w:eastAsia="Times New Roman" w:hAnsi="Arial"/>
          <w:color w:val="000000"/>
          <w:szCs w:val="20"/>
          <w:lang w:val="en-GB"/>
        </w:rPr>
        <w:t xml:space="preserve"> above</w:t>
      </w:r>
      <w:r w:rsidRPr="002901AB">
        <w:rPr>
          <w:rFonts w:ascii="Arial" w:eastAsia="Times New Roman" w:hAnsi="Arial"/>
          <w:color w:val="000000"/>
          <w:szCs w:val="20"/>
          <w:lang w:val="en-GB"/>
        </w:rPr>
        <w:t xml:space="preserve">. </w:t>
      </w:r>
    </w:p>
    <w:p w14:paraId="1A91D405" w14:textId="77777777" w:rsidR="002E5F4F" w:rsidRDefault="002E5F4F" w:rsidP="004420BF">
      <w:pPr>
        <w:spacing w:after="0" w:line="240" w:lineRule="auto"/>
        <w:jc w:val="both"/>
        <w:rPr>
          <w:rFonts w:ascii="Arial" w:eastAsia="Times New Roman" w:hAnsi="Arial"/>
          <w:b/>
          <w:color w:val="000000"/>
          <w:szCs w:val="20"/>
          <w:highlight w:val="yellow"/>
          <w:lang w:val="en-GB"/>
        </w:rPr>
      </w:pPr>
    </w:p>
    <w:p w14:paraId="677F7830" w14:textId="442D6086" w:rsidR="004D2469" w:rsidRPr="00E67C5D" w:rsidRDefault="00534A81" w:rsidP="004D2469">
      <w:pPr>
        <w:spacing w:after="0" w:line="240" w:lineRule="auto"/>
        <w:jc w:val="both"/>
        <w:rPr>
          <w:rFonts w:ascii="Arial" w:hAnsi="Arial"/>
          <w:color w:val="FF0000"/>
          <w:szCs w:val="20"/>
        </w:rPr>
      </w:pPr>
      <w:r>
        <w:rPr>
          <w:rFonts w:ascii="Arial" w:eastAsia="Times New Roman" w:hAnsi="Arial"/>
          <w:bCs/>
          <w:color w:val="000000"/>
          <w:szCs w:val="20"/>
          <w:lang w:val="en-GB"/>
        </w:rPr>
        <w:t xml:space="preserve">Figure </w:t>
      </w:r>
      <w:r w:rsidR="008A0E4E">
        <w:rPr>
          <w:rFonts w:ascii="Arial" w:eastAsia="Times New Roman" w:hAnsi="Arial"/>
          <w:bCs/>
          <w:color w:val="000000"/>
          <w:szCs w:val="20"/>
          <w:lang w:val="en-GB"/>
        </w:rPr>
        <w:t>C</w:t>
      </w:r>
      <w:r w:rsidR="006E2319">
        <w:rPr>
          <w:rFonts w:ascii="Arial" w:eastAsia="Times New Roman" w:hAnsi="Arial"/>
          <w:bCs/>
          <w:color w:val="000000"/>
          <w:szCs w:val="20"/>
          <w:lang w:val="en-GB"/>
        </w:rPr>
        <w:t>.</w:t>
      </w:r>
      <w:r w:rsidR="002901AB">
        <w:rPr>
          <w:rFonts w:ascii="Arial" w:eastAsia="Times New Roman" w:hAnsi="Arial"/>
          <w:bCs/>
          <w:color w:val="000000"/>
          <w:szCs w:val="20"/>
          <w:lang w:val="en-GB"/>
        </w:rPr>
        <w:t>3</w:t>
      </w:r>
      <w:r w:rsidR="004420BF">
        <w:rPr>
          <w:rFonts w:ascii="Arial" w:eastAsia="Times New Roman" w:hAnsi="Arial"/>
          <w:color w:val="000000"/>
          <w:szCs w:val="20"/>
          <w:lang w:val="en-GB"/>
        </w:rPr>
        <w:t xml:space="preserve"> </w:t>
      </w:r>
      <w:r w:rsidR="004420BF" w:rsidRPr="003D0F89">
        <w:rPr>
          <w:rFonts w:ascii="Arial" w:eastAsia="Times New Roman" w:hAnsi="Arial"/>
          <w:color w:val="000000"/>
          <w:szCs w:val="20"/>
          <w:lang w:val="en-GB"/>
        </w:rPr>
        <w:t xml:space="preserve">shows how different life is for children in </w:t>
      </w:r>
      <w:r w:rsidR="004420BF">
        <w:rPr>
          <w:rFonts w:ascii="Arial" w:eastAsia="Times New Roman" w:hAnsi="Arial"/>
          <w:color w:val="000000"/>
          <w:szCs w:val="20"/>
          <w:lang w:val="en-GB"/>
        </w:rPr>
        <w:t>the hardship zone</w:t>
      </w:r>
      <w:r w:rsidR="004420BF" w:rsidRPr="003D0F89">
        <w:rPr>
          <w:rFonts w:ascii="Arial" w:eastAsia="Times New Roman" w:hAnsi="Arial"/>
          <w:color w:val="000000"/>
          <w:szCs w:val="20"/>
          <w:lang w:val="en-GB"/>
        </w:rPr>
        <w:t xml:space="preserve">. </w:t>
      </w:r>
      <w:r w:rsidR="004420BF">
        <w:rPr>
          <w:rFonts w:ascii="Arial" w:eastAsia="Times New Roman" w:hAnsi="Arial"/>
          <w:color w:val="000000"/>
          <w:szCs w:val="20"/>
          <w:lang w:val="en-GB"/>
        </w:rPr>
        <w:t xml:space="preserve">This significant difference </w:t>
      </w:r>
      <w:r w:rsidR="004420BF" w:rsidRPr="003D0F89">
        <w:rPr>
          <w:rFonts w:ascii="Arial" w:hAnsi="Arial"/>
          <w:szCs w:val="20"/>
        </w:rPr>
        <w:t xml:space="preserve">illustrates what it means in practice to be </w:t>
      </w:r>
      <w:r w:rsidR="004420BF">
        <w:rPr>
          <w:rFonts w:ascii="Arial" w:hAnsi="Arial"/>
          <w:szCs w:val="20"/>
        </w:rPr>
        <w:t>‘</w:t>
      </w:r>
      <w:r w:rsidR="004420BF" w:rsidRPr="003D0F89">
        <w:rPr>
          <w:rFonts w:ascii="Arial" w:hAnsi="Arial"/>
          <w:szCs w:val="20"/>
        </w:rPr>
        <w:t>excluded from the minimum acceptable way of life in one’s own society</w:t>
      </w:r>
      <w:r w:rsidR="004420BF">
        <w:rPr>
          <w:rFonts w:ascii="Arial" w:hAnsi="Arial"/>
          <w:szCs w:val="20"/>
        </w:rPr>
        <w:t xml:space="preserve"> because of </w:t>
      </w:r>
      <w:r w:rsidR="005F320D">
        <w:rPr>
          <w:rFonts w:ascii="Arial" w:hAnsi="Arial"/>
          <w:szCs w:val="20"/>
        </w:rPr>
        <w:t>inadequate</w:t>
      </w:r>
      <w:r w:rsidR="004420BF">
        <w:rPr>
          <w:rFonts w:ascii="Arial" w:hAnsi="Arial"/>
          <w:szCs w:val="20"/>
        </w:rPr>
        <w:t xml:space="preserve"> resources’</w:t>
      </w:r>
      <w:r w:rsidR="004420BF" w:rsidRPr="003D0F89">
        <w:rPr>
          <w:rFonts w:ascii="Arial" w:hAnsi="Arial"/>
          <w:szCs w:val="20"/>
        </w:rPr>
        <w:t>, the high-level definition of poverty commonly used for richer countrie</w:t>
      </w:r>
      <w:r w:rsidR="004420BF">
        <w:rPr>
          <w:rFonts w:ascii="Arial" w:hAnsi="Arial"/>
          <w:szCs w:val="20"/>
        </w:rPr>
        <w:t>s, as discussed in the Introduction</w:t>
      </w:r>
      <w:r w:rsidR="004420BF" w:rsidRPr="003D0F89">
        <w:rPr>
          <w:rFonts w:ascii="Arial" w:hAnsi="Arial"/>
          <w:szCs w:val="20"/>
        </w:rPr>
        <w:t>.</w:t>
      </w:r>
      <w:r w:rsidR="004D2469">
        <w:rPr>
          <w:rFonts w:ascii="Arial" w:hAnsi="Arial"/>
          <w:szCs w:val="20"/>
        </w:rPr>
        <w:t xml:space="preserve"> T</w:t>
      </w:r>
      <w:r w:rsidR="004D2469" w:rsidRPr="004D2469">
        <w:rPr>
          <w:rFonts w:ascii="Arial" w:hAnsi="Arial"/>
          <w:szCs w:val="20"/>
        </w:rPr>
        <w:t xml:space="preserve">here is no social gradient of ‘acceptable inequality’ across the material wellbeing spectrum when it comes to </w:t>
      </w:r>
      <w:r>
        <w:rPr>
          <w:rFonts w:ascii="Arial" w:hAnsi="Arial"/>
          <w:szCs w:val="20"/>
        </w:rPr>
        <w:t xml:space="preserve">missing out on </w:t>
      </w:r>
      <w:r w:rsidR="004D2469" w:rsidRPr="004D2469">
        <w:rPr>
          <w:rFonts w:ascii="Arial" w:hAnsi="Arial"/>
          <w:szCs w:val="20"/>
        </w:rPr>
        <w:t>common essentials</w:t>
      </w:r>
      <w:r w:rsidR="004D2469">
        <w:rPr>
          <w:rFonts w:ascii="Arial" w:hAnsi="Arial"/>
          <w:szCs w:val="20"/>
        </w:rPr>
        <w:t xml:space="preserve"> </w:t>
      </w:r>
      <w:r w:rsidR="004D2469" w:rsidRPr="004D2469">
        <w:rPr>
          <w:rFonts w:ascii="Arial" w:hAnsi="Arial"/>
          <w:szCs w:val="20"/>
        </w:rPr>
        <w:t>– this experience is all heavily focussed in the lower</w:t>
      </w:r>
      <w:r w:rsidR="004D2469">
        <w:rPr>
          <w:rFonts w:ascii="Arial" w:hAnsi="Arial"/>
          <w:szCs w:val="20"/>
        </w:rPr>
        <w:t xml:space="preserve"> end, </w:t>
      </w:r>
      <w:r w:rsidR="00E82F82">
        <w:rPr>
          <w:rFonts w:ascii="Arial" w:hAnsi="Arial"/>
          <w:szCs w:val="20"/>
        </w:rPr>
        <w:t xml:space="preserve">especially </w:t>
      </w:r>
      <w:r w:rsidR="00E82F82" w:rsidRPr="002901AB">
        <w:rPr>
          <w:rFonts w:ascii="Arial" w:hAnsi="Arial"/>
          <w:szCs w:val="20"/>
        </w:rPr>
        <w:t>the lower</w:t>
      </w:r>
      <w:r w:rsidR="004D2469" w:rsidRPr="002901AB">
        <w:rPr>
          <w:rFonts w:ascii="Arial" w:hAnsi="Arial"/>
          <w:szCs w:val="20"/>
        </w:rPr>
        <w:t xml:space="preserve"> </w:t>
      </w:r>
      <w:r w:rsidR="002901AB" w:rsidRPr="002901AB">
        <w:rPr>
          <w:rFonts w:ascii="Arial" w:hAnsi="Arial"/>
          <w:szCs w:val="20"/>
        </w:rPr>
        <w:t>5</w:t>
      </w:r>
      <w:r w:rsidR="00E67C5D" w:rsidRPr="002901AB">
        <w:rPr>
          <w:rFonts w:ascii="Arial" w:hAnsi="Arial"/>
          <w:szCs w:val="20"/>
        </w:rPr>
        <w:t>-</w:t>
      </w:r>
      <w:r w:rsidR="004D2469" w:rsidRPr="002901AB">
        <w:rPr>
          <w:rFonts w:ascii="Arial" w:hAnsi="Arial"/>
          <w:szCs w:val="20"/>
        </w:rPr>
        <w:t>10% or</w:t>
      </w:r>
      <w:r w:rsidR="004D2469" w:rsidRPr="004D2469">
        <w:rPr>
          <w:rFonts w:ascii="Arial" w:hAnsi="Arial"/>
          <w:szCs w:val="20"/>
        </w:rPr>
        <w:t xml:space="preserve"> so</w:t>
      </w:r>
      <w:r w:rsidR="004D2469">
        <w:rPr>
          <w:rFonts w:ascii="Arial" w:hAnsi="Arial"/>
          <w:szCs w:val="20"/>
        </w:rPr>
        <w:t xml:space="preserve"> for children.</w:t>
      </w:r>
    </w:p>
    <w:p w14:paraId="2032C85E" w14:textId="77777777" w:rsidR="004D2469" w:rsidRDefault="004D2469" w:rsidP="00BF25ED">
      <w:pPr>
        <w:spacing w:after="0" w:line="240" w:lineRule="auto"/>
        <w:jc w:val="both"/>
        <w:rPr>
          <w:rFonts w:ascii="Arial" w:eastAsia="Times New Roman" w:hAnsi="Arial"/>
          <w:color w:val="000000"/>
          <w:szCs w:val="20"/>
          <w:lang w:val="en-GB"/>
        </w:rPr>
      </w:pPr>
    </w:p>
    <w:p w14:paraId="02A64213" w14:textId="77777777" w:rsidR="002901AB" w:rsidRDefault="002901AB" w:rsidP="00D80B60">
      <w:pPr>
        <w:spacing w:after="0" w:line="240" w:lineRule="auto"/>
        <w:jc w:val="center"/>
        <w:rPr>
          <w:rFonts w:ascii="Arial" w:hAnsi="Arial"/>
          <w:b/>
          <w:bCs/>
          <w:sz w:val="18"/>
          <w:szCs w:val="20"/>
        </w:rPr>
      </w:pPr>
    </w:p>
    <w:p w14:paraId="573D8C73" w14:textId="76E41460" w:rsidR="00D80B60" w:rsidRPr="0038159D" w:rsidRDefault="00D80B60" w:rsidP="00D80B60">
      <w:pPr>
        <w:spacing w:after="0" w:line="240" w:lineRule="auto"/>
        <w:jc w:val="center"/>
        <w:rPr>
          <w:rFonts w:ascii="Arial" w:hAnsi="Arial"/>
          <w:b/>
          <w:bCs/>
          <w:sz w:val="18"/>
          <w:szCs w:val="20"/>
        </w:rPr>
      </w:pPr>
      <w:r w:rsidRPr="0038159D">
        <w:rPr>
          <w:rFonts w:ascii="Arial" w:hAnsi="Arial"/>
          <w:b/>
          <w:bCs/>
          <w:sz w:val="18"/>
          <w:szCs w:val="20"/>
        </w:rPr>
        <w:t xml:space="preserve">Figure </w:t>
      </w:r>
      <w:r w:rsidR="00BA7A98">
        <w:rPr>
          <w:rFonts w:ascii="Arial" w:hAnsi="Arial"/>
          <w:b/>
          <w:bCs/>
          <w:sz w:val="18"/>
          <w:szCs w:val="20"/>
        </w:rPr>
        <w:t>C.</w:t>
      </w:r>
      <w:r w:rsidR="00C70C59">
        <w:rPr>
          <w:rFonts w:ascii="Arial" w:hAnsi="Arial"/>
          <w:b/>
          <w:bCs/>
          <w:sz w:val="18"/>
          <w:szCs w:val="20"/>
        </w:rPr>
        <w:t>3</w:t>
      </w:r>
      <w:r w:rsidR="005C27F2">
        <w:rPr>
          <w:rFonts w:ascii="Arial" w:hAnsi="Arial"/>
          <w:b/>
          <w:bCs/>
          <w:sz w:val="18"/>
          <w:szCs w:val="20"/>
        </w:rPr>
        <w:t xml:space="preserve"> </w:t>
      </w:r>
    </w:p>
    <w:p w14:paraId="41D91001" w14:textId="77777777" w:rsidR="002B2B8F" w:rsidRDefault="009D06E2" w:rsidP="00D80B60">
      <w:pPr>
        <w:spacing w:after="0" w:line="240" w:lineRule="auto"/>
        <w:jc w:val="center"/>
        <w:rPr>
          <w:rFonts w:ascii="Arial" w:hAnsi="Arial"/>
          <w:b/>
          <w:bCs/>
          <w:sz w:val="18"/>
          <w:szCs w:val="20"/>
        </w:rPr>
      </w:pPr>
      <w:r w:rsidRPr="009D06E2">
        <w:rPr>
          <w:rFonts w:ascii="Arial" w:hAnsi="Arial"/>
          <w:b/>
          <w:bCs/>
          <w:sz w:val="18"/>
          <w:szCs w:val="20"/>
        </w:rPr>
        <w:t xml:space="preserve"> </w:t>
      </w:r>
      <w:r w:rsidRPr="0038159D">
        <w:rPr>
          <w:rFonts w:ascii="Arial" w:hAnsi="Arial"/>
          <w:b/>
          <w:bCs/>
          <w:sz w:val="18"/>
          <w:szCs w:val="20"/>
        </w:rPr>
        <w:t>Multiple deprivation for children</w:t>
      </w:r>
      <w:r>
        <w:rPr>
          <w:rFonts w:ascii="Arial" w:hAnsi="Arial"/>
          <w:b/>
          <w:bCs/>
          <w:sz w:val="18"/>
          <w:szCs w:val="20"/>
        </w:rPr>
        <w:t xml:space="preserve">, </w:t>
      </w:r>
      <w:r w:rsidRPr="0038159D">
        <w:rPr>
          <w:rFonts w:ascii="Arial" w:hAnsi="Arial"/>
          <w:b/>
          <w:bCs/>
          <w:sz w:val="18"/>
          <w:szCs w:val="20"/>
        </w:rPr>
        <w:t xml:space="preserve">using </w:t>
      </w:r>
      <w:r>
        <w:rPr>
          <w:rFonts w:ascii="Arial" w:hAnsi="Arial"/>
          <w:b/>
          <w:bCs/>
          <w:sz w:val="18"/>
          <w:szCs w:val="20"/>
        </w:rPr>
        <w:t xml:space="preserve">18 essential </w:t>
      </w:r>
      <w:r w:rsidRPr="0038159D">
        <w:rPr>
          <w:rFonts w:ascii="Arial" w:hAnsi="Arial"/>
          <w:b/>
          <w:bCs/>
          <w:sz w:val="18"/>
          <w:szCs w:val="20"/>
        </w:rPr>
        <w:t>child-specific and</w:t>
      </w:r>
      <w:r w:rsidR="002B2B8F">
        <w:rPr>
          <w:rFonts w:ascii="Arial" w:hAnsi="Arial"/>
          <w:b/>
          <w:bCs/>
          <w:sz w:val="18"/>
          <w:szCs w:val="20"/>
        </w:rPr>
        <w:t xml:space="preserve"> child-relevant</w:t>
      </w:r>
      <w:r w:rsidRPr="0038159D">
        <w:rPr>
          <w:rFonts w:ascii="Arial" w:hAnsi="Arial"/>
          <w:b/>
          <w:bCs/>
          <w:sz w:val="18"/>
          <w:szCs w:val="20"/>
        </w:rPr>
        <w:t xml:space="preserve"> </w:t>
      </w:r>
    </w:p>
    <w:p w14:paraId="4ECDF85B" w14:textId="57796E06" w:rsidR="00927C3E" w:rsidRPr="00DD15C2" w:rsidRDefault="009D06E2" w:rsidP="00DD15C2">
      <w:pPr>
        <w:spacing w:after="0" w:line="240" w:lineRule="auto"/>
        <w:jc w:val="center"/>
        <w:rPr>
          <w:rFonts w:ascii="Arial" w:hAnsi="Arial"/>
          <w:b/>
          <w:bCs/>
          <w:sz w:val="18"/>
          <w:szCs w:val="20"/>
        </w:rPr>
      </w:pPr>
      <w:r>
        <w:rPr>
          <w:rFonts w:ascii="Arial" w:hAnsi="Arial"/>
          <w:b/>
          <w:bCs/>
          <w:sz w:val="18"/>
          <w:szCs w:val="20"/>
        </w:rPr>
        <w:t>general</w:t>
      </w:r>
      <w:r w:rsidR="002B2B8F">
        <w:rPr>
          <w:rFonts w:ascii="Arial" w:hAnsi="Arial"/>
          <w:b/>
          <w:bCs/>
          <w:sz w:val="18"/>
          <w:szCs w:val="20"/>
        </w:rPr>
        <w:t xml:space="preserve"> household </w:t>
      </w:r>
      <w:r w:rsidRPr="0038159D">
        <w:rPr>
          <w:rFonts w:ascii="Arial" w:hAnsi="Arial"/>
          <w:b/>
          <w:bCs/>
          <w:sz w:val="18"/>
          <w:szCs w:val="20"/>
        </w:rPr>
        <w:t xml:space="preserve"> item</w:t>
      </w:r>
      <w:r>
        <w:rPr>
          <w:rFonts w:ascii="Arial" w:hAnsi="Arial"/>
          <w:b/>
          <w:bCs/>
          <w:sz w:val="18"/>
          <w:szCs w:val="20"/>
        </w:rPr>
        <w:t>s,</w:t>
      </w:r>
      <w:r w:rsidRPr="0038159D">
        <w:rPr>
          <w:rFonts w:ascii="Arial" w:hAnsi="Arial"/>
          <w:b/>
          <w:bCs/>
          <w:sz w:val="18"/>
          <w:szCs w:val="20"/>
        </w:rPr>
        <w:t xml:space="preserve"> </w:t>
      </w:r>
      <w:r w:rsidR="00D80B60" w:rsidRPr="0038159D">
        <w:rPr>
          <w:rFonts w:ascii="Arial" w:hAnsi="Arial"/>
          <w:b/>
          <w:bCs/>
          <w:sz w:val="18"/>
          <w:szCs w:val="20"/>
        </w:rPr>
        <w:t>HES 201</w:t>
      </w:r>
      <w:r>
        <w:rPr>
          <w:rFonts w:ascii="Arial" w:hAnsi="Arial"/>
          <w:b/>
          <w:bCs/>
          <w:sz w:val="18"/>
          <w:szCs w:val="20"/>
        </w:rPr>
        <w:t>8</w:t>
      </w:r>
      <w:r w:rsidR="000D54F0">
        <w:rPr>
          <w:rFonts w:ascii="Arial" w:hAnsi="Arial"/>
          <w:b/>
          <w:bCs/>
          <w:sz w:val="18"/>
          <w:szCs w:val="20"/>
        </w:rPr>
        <w:t>-</w:t>
      </w:r>
      <w:r>
        <w:rPr>
          <w:rFonts w:ascii="Arial" w:hAnsi="Arial"/>
          <w:b/>
          <w:bCs/>
          <w:sz w:val="18"/>
          <w:szCs w:val="20"/>
        </w:rPr>
        <w:t>19</w:t>
      </w:r>
      <w:r w:rsidR="00E27B6E">
        <w:rPr>
          <w:noProof/>
        </w:rPr>
        <w:drawing>
          <wp:anchor distT="0" distB="0" distL="114300" distR="114300" simplePos="0" relativeHeight="251612160" behindDoc="0" locked="0" layoutInCell="1" allowOverlap="1" wp14:anchorId="18F09A32" wp14:editId="3AF10DAE">
            <wp:simplePos x="0" y="0"/>
            <wp:positionH relativeFrom="column">
              <wp:posOffset>1014730</wp:posOffset>
            </wp:positionH>
            <wp:positionV relativeFrom="paragraph">
              <wp:posOffset>146050</wp:posOffset>
            </wp:positionV>
            <wp:extent cx="3714115" cy="2264410"/>
            <wp:effectExtent l="0" t="0" r="0" b="0"/>
            <wp:wrapTopAndBottom/>
            <wp:docPr id="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4115" cy="2264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BD9C64" w14:textId="77777777" w:rsidR="00927C3E" w:rsidRDefault="00927C3E" w:rsidP="00D80B60">
      <w:pPr>
        <w:spacing w:after="0" w:line="240" w:lineRule="auto"/>
        <w:jc w:val="center"/>
        <w:rPr>
          <w:rFonts w:ascii="Arial" w:hAnsi="Arial"/>
          <w:b/>
          <w:bCs/>
          <w:sz w:val="18"/>
          <w:szCs w:val="20"/>
        </w:rPr>
      </w:pPr>
    </w:p>
    <w:p w14:paraId="1D514355" w14:textId="77777777" w:rsidR="00E67C5D" w:rsidRDefault="00E67C5D" w:rsidP="00AB36B5">
      <w:pPr>
        <w:spacing w:after="0" w:line="240" w:lineRule="auto"/>
        <w:jc w:val="both"/>
        <w:rPr>
          <w:rFonts w:ascii="Arial" w:hAnsi="Arial"/>
          <w:color w:val="FF0000"/>
          <w:szCs w:val="20"/>
          <w:highlight w:val="yellow"/>
        </w:rPr>
      </w:pPr>
    </w:p>
    <w:p w14:paraId="3D75BA9D" w14:textId="77777777" w:rsidR="00E67C5D" w:rsidRDefault="00E67C5D" w:rsidP="00AB36B5">
      <w:pPr>
        <w:spacing w:after="0" w:line="240" w:lineRule="auto"/>
        <w:jc w:val="both"/>
        <w:rPr>
          <w:rFonts w:ascii="Arial" w:hAnsi="Arial"/>
          <w:color w:val="FF0000"/>
          <w:szCs w:val="20"/>
          <w:highlight w:val="yellow"/>
        </w:rPr>
      </w:pPr>
    </w:p>
    <w:p w14:paraId="504F2292" w14:textId="77777777" w:rsidR="00E67C5D" w:rsidRDefault="00E67C5D" w:rsidP="00AB36B5">
      <w:pPr>
        <w:spacing w:after="0" w:line="240" w:lineRule="auto"/>
        <w:jc w:val="both"/>
        <w:rPr>
          <w:rFonts w:ascii="Arial" w:hAnsi="Arial"/>
          <w:color w:val="FF0000"/>
          <w:szCs w:val="20"/>
          <w:highlight w:val="yellow"/>
        </w:rPr>
      </w:pPr>
    </w:p>
    <w:p w14:paraId="48B7A087" w14:textId="77777777" w:rsidR="00534A81" w:rsidRDefault="00534A81" w:rsidP="004420BF">
      <w:pPr>
        <w:spacing w:after="0" w:line="240" w:lineRule="auto"/>
        <w:rPr>
          <w:rFonts w:ascii="Arial" w:hAnsi="Arial"/>
          <w:b/>
          <w:bCs/>
          <w:highlight w:val="yellow"/>
        </w:rPr>
      </w:pPr>
    </w:p>
    <w:p w14:paraId="09EFFBDA" w14:textId="569D7D69" w:rsidR="00E353D5" w:rsidRDefault="00E353D5">
      <w:pPr>
        <w:spacing w:after="0" w:line="240" w:lineRule="auto"/>
        <w:rPr>
          <w:rFonts w:ascii="Arial" w:hAnsi="Arial"/>
          <w:b/>
          <w:bCs/>
          <w:highlight w:val="yellow"/>
        </w:rPr>
      </w:pPr>
    </w:p>
    <w:p w14:paraId="4796285E" w14:textId="11E4FBCA" w:rsidR="004420BF" w:rsidRDefault="004420BF" w:rsidP="004420BF">
      <w:pPr>
        <w:spacing w:after="0" w:line="240" w:lineRule="auto"/>
        <w:rPr>
          <w:rFonts w:ascii="Arial" w:hAnsi="Arial"/>
        </w:rPr>
      </w:pPr>
      <w:r w:rsidRPr="00355358">
        <w:rPr>
          <w:rFonts w:ascii="Arial" w:hAnsi="Arial"/>
          <w:b/>
          <w:bCs/>
        </w:rPr>
        <w:t>Table</w:t>
      </w:r>
      <w:r w:rsidR="00355358" w:rsidRPr="00355358">
        <w:rPr>
          <w:rFonts w:ascii="Arial" w:hAnsi="Arial"/>
          <w:b/>
          <w:bCs/>
        </w:rPr>
        <w:t>s</w:t>
      </w:r>
      <w:r w:rsidRPr="00355358">
        <w:rPr>
          <w:rFonts w:ascii="Arial" w:hAnsi="Arial"/>
          <w:b/>
          <w:bCs/>
        </w:rPr>
        <w:t xml:space="preserve"> </w:t>
      </w:r>
      <w:r w:rsidR="00BA7A98" w:rsidRPr="00355358">
        <w:rPr>
          <w:rFonts w:ascii="Arial" w:hAnsi="Arial"/>
          <w:b/>
          <w:bCs/>
        </w:rPr>
        <w:t>C</w:t>
      </w:r>
      <w:r w:rsidRPr="00355358">
        <w:rPr>
          <w:rFonts w:ascii="Arial" w:hAnsi="Arial"/>
          <w:b/>
          <w:bCs/>
        </w:rPr>
        <w:t>.3</w:t>
      </w:r>
      <w:r w:rsidR="00355358" w:rsidRPr="00355358">
        <w:rPr>
          <w:rFonts w:ascii="Arial" w:hAnsi="Arial"/>
          <w:b/>
          <w:bCs/>
        </w:rPr>
        <w:t xml:space="preserve">a </w:t>
      </w:r>
      <w:r w:rsidR="00355358" w:rsidRPr="00951CD0">
        <w:rPr>
          <w:rFonts w:ascii="Arial" w:hAnsi="Arial"/>
        </w:rPr>
        <w:t>and</w:t>
      </w:r>
      <w:r w:rsidR="00355358" w:rsidRPr="00355358">
        <w:rPr>
          <w:rFonts w:ascii="Arial" w:hAnsi="Arial"/>
          <w:b/>
          <w:bCs/>
        </w:rPr>
        <w:t xml:space="preserve"> C.3b</w:t>
      </w:r>
      <w:r w:rsidRPr="00355358">
        <w:rPr>
          <w:rFonts w:ascii="Arial" w:hAnsi="Arial"/>
        </w:rPr>
        <w:t xml:space="preserve"> (next page) gives some more detailed analysis </w:t>
      </w:r>
      <w:r w:rsidR="00534A81" w:rsidRPr="00355358">
        <w:rPr>
          <w:rFonts w:ascii="Arial" w:hAnsi="Arial"/>
        </w:rPr>
        <w:t xml:space="preserve">which underscores </w:t>
      </w:r>
      <w:r w:rsidRPr="00355358">
        <w:rPr>
          <w:rFonts w:ascii="Arial" w:hAnsi="Arial"/>
        </w:rPr>
        <w:t>the considerable difference between life in the hardship zone and that for the vast majority of children.</w:t>
      </w:r>
      <w:r>
        <w:rPr>
          <w:rFonts w:ascii="Arial" w:hAnsi="Arial"/>
        </w:rPr>
        <w:t xml:space="preserve"> </w:t>
      </w:r>
    </w:p>
    <w:p w14:paraId="3EC502A6" w14:textId="77777777" w:rsidR="00E353D5" w:rsidRDefault="00E353D5">
      <w:pPr>
        <w:spacing w:after="0" w:line="240" w:lineRule="auto"/>
        <w:rPr>
          <w:rFonts w:ascii="Arial" w:hAnsi="Arial"/>
          <w:b/>
          <w:sz w:val="18"/>
          <w:szCs w:val="24"/>
        </w:rPr>
      </w:pPr>
      <w:r>
        <w:rPr>
          <w:rFonts w:ascii="Arial" w:hAnsi="Arial"/>
          <w:b/>
          <w:sz w:val="18"/>
          <w:szCs w:val="24"/>
        </w:rPr>
        <w:br w:type="page"/>
      </w:r>
    </w:p>
    <w:p w14:paraId="217A1399" w14:textId="5F6D373F" w:rsidR="00951CD0" w:rsidRPr="003F18BA" w:rsidRDefault="00951CD0" w:rsidP="00951CD0">
      <w:pPr>
        <w:spacing w:after="0" w:line="240" w:lineRule="auto"/>
        <w:jc w:val="center"/>
        <w:rPr>
          <w:rFonts w:ascii="Arial" w:hAnsi="Arial"/>
          <w:b/>
          <w:sz w:val="18"/>
          <w:szCs w:val="24"/>
        </w:rPr>
      </w:pPr>
      <w:r w:rsidRPr="003F18BA">
        <w:rPr>
          <w:rFonts w:ascii="Arial" w:hAnsi="Arial"/>
          <w:b/>
          <w:sz w:val="18"/>
          <w:szCs w:val="24"/>
        </w:rPr>
        <w:t>Table</w:t>
      </w:r>
      <w:r>
        <w:rPr>
          <w:rFonts w:ascii="Arial" w:hAnsi="Arial"/>
          <w:b/>
          <w:sz w:val="18"/>
          <w:szCs w:val="24"/>
        </w:rPr>
        <w:t xml:space="preserve"> C.3a</w:t>
      </w:r>
    </w:p>
    <w:p w14:paraId="634E867C" w14:textId="77777777" w:rsidR="00951CD0" w:rsidRDefault="00951CD0" w:rsidP="00951CD0">
      <w:pPr>
        <w:spacing w:after="0" w:line="240" w:lineRule="auto"/>
        <w:jc w:val="center"/>
        <w:rPr>
          <w:rFonts w:ascii="Arial" w:hAnsi="Arial"/>
          <w:b/>
          <w:sz w:val="18"/>
          <w:szCs w:val="24"/>
        </w:rPr>
      </w:pPr>
      <w:r w:rsidRPr="003F18BA">
        <w:rPr>
          <w:rFonts w:ascii="Arial" w:hAnsi="Arial"/>
          <w:b/>
          <w:sz w:val="18"/>
          <w:szCs w:val="24"/>
        </w:rPr>
        <w:t xml:space="preserve">Children’s restrictions by </w:t>
      </w:r>
      <w:r>
        <w:rPr>
          <w:rFonts w:ascii="Arial" w:hAnsi="Arial"/>
          <w:b/>
          <w:sz w:val="18"/>
          <w:szCs w:val="24"/>
        </w:rPr>
        <w:t xml:space="preserve">the </w:t>
      </w:r>
      <w:r w:rsidRPr="003F18BA">
        <w:rPr>
          <w:rFonts w:ascii="Arial" w:hAnsi="Arial"/>
          <w:b/>
          <w:sz w:val="18"/>
          <w:szCs w:val="24"/>
        </w:rPr>
        <w:t xml:space="preserve">MWI score of their </w:t>
      </w:r>
      <w:r>
        <w:rPr>
          <w:rFonts w:ascii="Arial" w:hAnsi="Arial"/>
          <w:b/>
          <w:sz w:val="18"/>
          <w:szCs w:val="24"/>
        </w:rPr>
        <w:t>household</w:t>
      </w:r>
      <w:r w:rsidRPr="003F18BA">
        <w:rPr>
          <w:rFonts w:ascii="Arial" w:hAnsi="Arial"/>
          <w:b/>
          <w:sz w:val="18"/>
          <w:szCs w:val="24"/>
        </w:rPr>
        <w:t xml:space="preserve"> (children, 6-17 </w:t>
      </w:r>
      <w:proofErr w:type="spellStart"/>
      <w:r w:rsidRPr="003F18BA">
        <w:rPr>
          <w:rFonts w:ascii="Arial" w:hAnsi="Arial"/>
          <w:b/>
          <w:sz w:val="18"/>
          <w:szCs w:val="24"/>
        </w:rPr>
        <w:t>yrs</w:t>
      </w:r>
      <w:proofErr w:type="spellEnd"/>
      <w:r w:rsidRPr="003F18BA">
        <w:rPr>
          <w:rFonts w:ascii="Arial" w:hAnsi="Arial"/>
          <w:b/>
          <w:sz w:val="18"/>
          <w:szCs w:val="24"/>
        </w:rPr>
        <w:t xml:space="preserve">), </w:t>
      </w:r>
    </w:p>
    <w:p w14:paraId="568A1BD6" w14:textId="77777777" w:rsidR="00951CD0" w:rsidRDefault="00951CD0" w:rsidP="00951CD0">
      <w:pPr>
        <w:spacing w:after="0" w:line="240" w:lineRule="auto"/>
        <w:jc w:val="center"/>
        <w:rPr>
          <w:rFonts w:ascii="Arial" w:hAnsi="Arial"/>
          <w:b/>
          <w:sz w:val="18"/>
          <w:szCs w:val="24"/>
        </w:rPr>
      </w:pPr>
      <w:r w:rsidRPr="003F18BA">
        <w:rPr>
          <w:rFonts w:ascii="Arial" w:hAnsi="Arial"/>
          <w:b/>
          <w:sz w:val="18"/>
          <w:szCs w:val="24"/>
        </w:rPr>
        <w:t>grouped by quintiles of children, with the bottom quintile broken out into deciles</w:t>
      </w:r>
    </w:p>
    <w:p w14:paraId="0B5AC3F3" w14:textId="372450AE" w:rsidR="00951CD0" w:rsidRPr="003F18BA" w:rsidRDefault="00951CD0" w:rsidP="00951CD0">
      <w:pPr>
        <w:spacing w:line="240" w:lineRule="auto"/>
        <w:jc w:val="center"/>
        <w:rPr>
          <w:rFonts w:ascii="Arial" w:hAnsi="Arial"/>
          <w:b/>
          <w:sz w:val="18"/>
          <w:szCs w:val="24"/>
        </w:rPr>
      </w:pPr>
      <w:r w:rsidRPr="003F18BA">
        <w:rPr>
          <w:rFonts w:ascii="Arial" w:hAnsi="Arial"/>
          <w:b/>
          <w:sz w:val="18"/>
          <w:szCs w:val="24"/>
        </w:rPr>
        <w:t xml:space="preserve">HES </w:t>
      </w:r>
      <w:r w:rsidR="00C74261">
        <w:rPr>
          <w:rFonts w:ascii="Arial" w:hAnsi="Arial"/>
          <w:b/>
          <w:sz w:val="18"/>
          <w:szCs w:val="24"/>
        </w:rPr>
        <w:t>2018-19</w:t>
      </w:r>
      <w:r w:rsidRPr="003F18BA">
        <w:rPr>
          <w:rFonts w:ascii="Arial" w:hAnsi="Arial"/>
          <w:b/>
          <w:sz w:val="18"/>
          <w:szCs w:val="24"/>
        </w:rPr>
        <w:t xml:space="preserve"> (%)</w:t>
      </w: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57"/>
        <w:gridCol w:w="521"/>
        <w:gridCol w:w="397"/>
        <w:gridCol w:w="397"/>
        <w:gridCol w:w="174"/>
        <w:gridCol w:w="396"/>
        <w:gridCol w:w="397"/>
        <w:gridCol w:w="397"/>
        <w:gridCol w:w="397"/>
        <w:gridCol w:w="397"/>
      </w:tblGrid>
      <w:tr w:rsidR="00951CD0" w:rsidRPr="003F18BA" w14:paraId="1E2D6D92"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tcPr>
          <w:p w14:paraId="341C07A3" w14:textId="77777777" w:rsidR="00951CD0" w:rsidRPr="003F18BA" w:rsidRDefault="00951CD0" w:rsidP="00887F2C">
            <w:pPr>
              <w:spacing w:before="20" w:after="20"/>
              <w:jc w:val="center"/>
              <w:rPr>
                <w:rFonts w:ascii="Arial" w:eastAsia="Times New Roman" w:hAnsi="Arial"/>
                <w:b/>
                <w:sz w:val="14"/>
                <w:szCs w:val="14"/>
              </w:rPr>
            </w:pPr>
          </w:p>
        </w:tc>
        <w:tc>
          <w:tcPr>
            <w:tcW w:w="521" w:type="dxa"/>
            <w:tcBorders>
              <w:top w:val="single" w:sz="4" w:space="0" w:color="auto"/>
              <w:left w:val="single" w:sz="12" w:space="0" w:color="auto"/>
              <w:bottom w:val="single" w:sz="4" w:space="0" w:color="auto"/>
              <w:right w:val="single" w:sz="4" w:space="0" w:color="auto"/>
            </w:tcBorders>
            <w:shd w:val="clear" w:color="auto" w:fill="D9D9D9"/>
            <w:vAlign w:val="center"/>
            <w:hideMark/>
          </w:tcPr>
          <w:p w14:paraId="325DC132" w14:textId="77777777" w:rsidR="00951CD0" w:rsidRPr="003F18BA" w:rsidRDefault="00951CD0" w:rsidP="00887F2C">
            <w:pPr>
              <w:spacing w:before="20" w:after="20"/>
              <w:jc w:val="center"/>
              <w:rPr>
                <w:rFonts w:ascii="Arial" w:eastAsia="Times New Roman" w:hAnsi="Arial"/>
                <w:b/>
                <w:sz w:val="14"/>
                <w:szCs w:val="14"/>
              </w:rPr>
            </w:pPr>
            <w:r w:rsidRPr="003F18BA">
              <w:rPr>
                <w:rFonts w:ascii="Arial" w:eastAsia="Times New Roman" w:hAnsi="Arial"/>
                <w:b/>
                <w:sz w:val="14"/>
                <w:szCs w:val="14"/>
              </w:rPr>
              <w:t>All</w:t>
            </w:r>
          </w:p>
        </w:tc>
        <w:tc>
          <w:tcPr>
            <w:tcW w:w="397" w:type="dxa"/>
            <w:tcBorders>
              <w:top w:val="single" w:sz="4" w:space="0" w:color="auto"/>
              <w:left w:val="single" w:sz="4" w:space="0" w:color="auto"/>
              <w:bottom w:val="single" w:sz="4" w:space="0" w:color="auto"/>
              <w:right w:val="single" w:sz="4" w:space="0" w:color="auto"/>
            </w:tcBorders>
            <w:vAlign w:val="center"/>
            <w:hideMark/>
          </w:tcPr>
          <w:p w14:paraId="51C971DB" w14:textId="77777777" w:rsidR="00951CD0" w:rsidRPr="003F18BA" w:rsidRDefault="00951CD0" w:rsidP="00887F2C">
            <w:pPr>
              <w:spacing w:before="40" w:after="40" w:line="240" w:lineRule="auto"/>
              <w:jc w:val="center"/>
              <w:rPr>
                <w:rFonts w:ascii="Arial" w:eastAsia="Times New Roman" w:hAnsi="Arial"/>
                <w:b/>
                <w:sz w:val="14"/>
                <w:szCs w:val="14"/>
              </w:rPr>
            </w:pPr>
            <w:r w:rsidRPr="003F18BA">
              <w:rPr>
                <w:rFonts w:ascii="Arial" w:eastAsia="Times New Roman" w:hAnsi="Arial"/>
                <w:b/>
                <w:sz w:val="14"/>
                <w:szCs w:val="14"/>
              </w:rPr>
              <w:t>D1</w:t>
            </w:r>
          </w:p>
        </w:tc>
        <w:tc>
          <w:tcPr>
            <w:tcW w:w="397" w:type="dxa"/>
            <w:tcBorders>
              <w:top w:val="single" w:sz="4" w:space="0" w:color="auto"/>
              <w:left w:val="single" w:sz="4" w:space="0" w:color="auto"/>
              <w:bottom w:val="single" w:sz="4" w:space="0" w:color="auto"/>
              <w:right w:val="single" w:sz="4" w:space="0" w:color="auto"/>
            </w:tcBorders>
            <w:vAlign w:val="center"/>
            <w:hideMark/>
          </w:tcPr>
          <w:p w14:paraId="3821BE78" w14:textId="77777777" w:rsidR="00951CD0" w:rsidRPr="003F18BA" w:rsidRDefault="00951CD0" w:rsidP="00887F2C">
            <w:pPr>
              <w:spacing w:before="40" w:after="40" w:line="240" w:lineRule="auto"/>
              <w:jc w:val="center"/>
              <w:rPr>
                <w:rFonts w:ascii="Arial" w:eastAsia="Times New Roman" w:hAnsi="Arial"/>
                <w:b/>
                <w:sz w:val="14"/>
                <w:szCs w:val="14"/>
              </w:rPr>
            </w:pPr>
            <w:r w:rsidRPr="003F18BA">
              <w:rPr>
                <w:rFonts w:ascii="Arial" w:eastAsia="Times New Roman" w:hAnsi="Arial"/>
                <w:b/>
                <w:sz w:val="14"/>
                <w:szCs w:val="14"/>
              </w:rPr>
              <w:t>D2</w:t>
            </w:r>
          </w:p>
        </w:tc>
        <w:tc>
          <w:tcPr>
            <w:tcW w:w="174" w:type="dxa"/>
            <w:tcBorders>
              <w:top w:val="single" w:sz="4" w:space="0" w:color="auto"/>
              <w:left w:val="single" w:sz="4" w:space="0" w:color="auto"/>
              <w:bottom w:val="nil"/>
              <w:right w:val="single" w:sz="4" w:space="0" w:color="auto"/>
            </w:tcBorders>
            <w:vAlign w:val="center"/>
          </w:tcPr>
          <w:p w14:paraId="0194C841" w14:textId="77777777" w:rsidR="00951CD0" w:rsidRPr="003F18BA" w:rsidRDefault="00951CD0" w:rsidP="00887F2C">
            <w:pPr>
              <w:spacing w:before="40" w:after="40" w:line="240" w:lineRule="auto"/>
              <w:jc w:val="center"/>
              <w:rPr>
                <w:rFonts w:ascii="Arial" w:eastAsia="Times New Roman" w:hAnsi="Arial"/>
                <w:b/>
                <w:sz w:val="14"/>
                <w:szCs w:val="14"/>
              </w:rPr>
            </w:pPr>
          </w:p>
        </w:tc>
        <w:tc>
          <w:tcPr>
            <w:tcW w:w="396" w:type="dxa"/>
            <w:tcBorders>
              <w:top w:val="single" w:sz="4" w:space="0" w:color="auto"/>
              <w:left w:val="single" w:sz="4" w:space="0" w:color="auto"/>
              <w:bottom w:val="single" w:sz="4" w:space="0" w:color="auto"/>
              <w:right w:val="single" w:sz="4" w:space="0" w:color="auto"/>
            </w:tcBorders>
            <w:vAlign w:val="center"/>
            <w:hideMark/>
          </w:tcPr>
          <w:p w14:paraId="43D3241B" w14:textId="77777777" w:rsidR="00951CD0" w:rsidRPr="003F18BA" w:rsidRDefault="00951CD0" w:rsidP="00887F2C">
            <w:pPr>
              <w:spacing w:before="40" w:after="40" w:line="240" w:lineRule="auto"/>
              <w:jc w:val="center"/>
              <w:rPr>
                <w:rFonts w:ascii="Arial" w:eastAsia="Times New Roman" w:hAnsi="Arial"/>
                <w:b/>
                <w:sz w:val="14"/>
                <w:szCs w:val="14"/>
              </w:rPr>
            </w:pPr>
            <w:r w:rsidRPr="003F18BA">
              <w:rPr>
                <w:rFonts w:ascii="Arial" w:eastAsia="Times New Roman" w:hAnsi="Arial"/>
                <w:b/>
                <w:sz w:val="14"/>
                <w:szCs w:val="14"/>
              </w:rPr>
              <w:t>Q1</w:t>
            </w:r>
          </w:p>
        </w:tc>
        <w:tc>
          <w:tcPr>
            <w:tcW w:w="397" w:type="dxa"/>
            <w:tcBorders>
              <w:top w:val="single" w:sz="4" w:space="0" w:color="auto"/>
              <w:left w:val="single" w:sz="4" w:space="0" w:color="auto"/>
              <w:bottom w:val="single" w:sz="4" w:space="0" w:color="auto"/>
              <w:right w:val="single" w:sz="4" w:space="0" w:color="auto"/>
            </w:tcBorders>
            <w:vAlign w:val="center"/>
            <w:hideMark/>
          </w:tcPr>
          <w:p w14:paraId="161CE605" w14:textId="77777777" w:rsidR="00951CD0" w:rsidRPr="003F18BA" w:rsidRDefault="00951CD0" w:rsidP="00887F2C">
            <w:pPr>
              <w:spacing w:before="40" w:after="40" w:line="240" w:lineRule="auto"/>
              <w:jc w:val="center"/>
              <w:rPr>
                <w:rFonts w:ascii="Arial" w:eastAsia="Times New Roman" w:hAnsi="Arial"/>
                <w:b/>
                <w:sz w:val="14"/>
                <w:szCs w:val="14"/>
              </w:rPr>
            </w:pPr>
            <w:r w:rsidRPr="003F18BA">
              <w:rPr>
                <w:rFonts w:ascii="Arial" w:eastAsia="Times New Roman" w:hAnsi="Arial"/>
                <w:b/>
                <w:sz w:val="14"/>
                <w:szCs w:val="14"/>
              </w:rPr>
              <w:t>Q2</w:t>
            </w:r>
          </w:p>
        </w:tc>
        <w:tc>
          <w:tcPr>
            <w:tcW w:w="397" w:type="dxa"/>
            <w:tcBorders>
              <w:top w:val="single" w:sz="4" w:space="0" w:color="auto"/>
              <w:left w:val="single" w:sz="4" w:space="0" w:color="auto"/>
              <w:bottom w:val="single" w:sz="4" w:space="0" w:color="auto"/>
              <w:right w:val="single" w:sz="4" w:space="0" w:color="auto"/>
            </w:tcBorders>
            <w:vAlign w:val="center"/>
            <w:hideMark/>
          </w:tcPr>
          <w:p w14:paraId="6DB11452" w14:textId="77777777" w:rsidR="00951CD0" w:rsidRPr="003F18BA" w:rsidRDefault="00951CD0" w:rsidP="00887F2C">
            <w:pPr>
              <w:spacing w:before="40" w:after="40" w:line="240" w:lineRule="auto"/>
              <w:jc w:val="center"/>
              <w:rPr>
                <w:rFonts w:ascii="Arial" w:eastAsia="Times New Roman" w:hAnsi="Arial"/>
                <w:b/>
                <w:sz w:val="14"/>
                <w:szCs w:val="14"/>
              </w:rPr>
            </w:pPr>
            <w:r w:rsidRPr="003F18BA">
              <w:rPr>
                <w:rFonts w:ascii="Arial" w:eastAsia="Times New Roman" w:hAnsi="Arial"/>
                <w:b/>
                <w:sz w:val="14"/>
                <w:szCs w:val="14"/>
              </w:rPr>
              <w:t>Q3</w:t>
            </w:r>
          </w:p>
        </w:tc>
        <w:tc>
          <w:tcPr>
            <w:tcW w:w="397" w:type="dxa"/>
            <w:tcBorders>
              <w:top w:val="single" w:sz="4" w:space="0" w:color="auto"/>
              <w:left w:val="single" w:sz="4" w:space="0" w:color="auto"/>
              <w:bottom w:val="single" w:sz="4" w:space="0" w:color="auto"/>
              <w:right w:val="single" w:sz="4" w:space="0" w:color="auto"/>
            </w:tcBorders>
            <w:vAlign w:val="center"/>
            <w:hideMark/>
          </w:tcPr>
          <w:p w14:paraId="3D658B12" w14:textId="77777777" w:rsidR="00951CD0" w:rsidRPr="003F18BA" w:rsidRDefault="00951CD0" w:rsidP="00887F2C">
            <w:pPr>
              <w:spacing w:before="40" w:after="40" w:line="240" w:lineRule="auto"/>
              <w:jc w:val="center"/>
              <w:rPr>
                <w:rFonts w:ascii="Arial" w:eastAsia="Times New Roman" w:hAnsi="Arial"/>
                <w:b/>
                <w:sz w:val="14"/>
                <w:szCs w:val="14"/>
              </w:rPr>
            </w:pPr>
            <w:r w:rsidRPr="003F18BA">
              <w:rPr>
                <w:rFonts w:ascii="Arial" w:eastAsia="Times New Roman" w:hAnsi="Arial"/>
                <w:b/>
                <w:sz w:val="14"/>
                <w:szCs w:val="14"/>
              </w:rPr>
              <w:t>Q4</w:t>
            </w:r>
          </w:p>
        </w:tc>
        <w:tc>
          <w:tcPr>
            <w:tcW w:w="397" w:type="dxa"/>
            <w:tcBorders>
              <w:top w:val="single" w:sz="4" w:space="0" w:color="auto"/>
              <w:left w:val="single" w:sz="4" w:space="0" w:color="auto"/>
              <w:bottom w:val="single" w:sz="4" w:space="0" w:color="auto"/>
              <w:right w:val="single" w:sz="4" w:space="0" w:color="auto"/>
            </w:tcBorders>
            <w:vAlign w:val="center"/>
            <w:hideMark/>
          </w:tcPr>
          <w:p w14:paraId="7B94FFFC" w14:textId="77777777" w:rsidR="00951CD0" w:rsidRPr="003F18BA" w:rsidRDefault="00951CD0" w:rsidP="00887F2C">
            <w:pPr>
              <w:spacing w:before="40" w:after="40" w:line="240" w:lineRule="auto"/>
              <w:jc w:val="center"/>
              <w:rPr>
                <w:rFonts w:ascii="Arial" w:eastAsia="Times New Roman" w:hAnsi="Arial"/>
                <w:b/>
                <w:sz w:val="14"/>
                <w:szCs w:val="14"/>
              </w:rPr>
            </w:pPr>
            <w:r w:rsidRPr="003F18BA">
              <w:rPr>
                <w:rFonts w:ascii="Arial" w:eastAsia="Times New Roman" w:hAnsi="Arial"/>
                <w:b/>
                <w:sz w:val="14"/>
                <w:szCs w:val="14"/>
              </w:rPr>
              <w:t>Q5</w:t>
            </w:r>
          </w:p>
        </w:tc>
      </w:tr>
      <w:tr w:rsidR="00951CD0" w:rsidRPr="003F18BA" w14:paraId="26EB26DB"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hideMark/>
          </w:tcPr>
          <w:p w14:paraId="4FD139CD" w14:textId="77777777" w:rsidR="00951CD0" w:rsidRPr="003F18BA" w:rsidRDefault="00951CD0" w:rsidP="00887F2C">
            <w:pPr>
              <w:spacing w:before="40" w:after="40" w:line="240" w:lineRule="auto"/>
              <w:ind w:left="61"/>
              <w:jc w:val="center"/>
              <w:rPr>
                <w:rFonts w:ascii="Arial" w:eastAsia="Times New Roman" w:hAnsi="Arial"/>
                <w:b/>
                <w:sz w:val="14"/>
                <w:szCs w:val="14"/>
              </w:rPr>
            </w:pPr>
            <w:r w:rsidRPr="003F18BA">
              <w:rPr>
                <w:rFonts w:ascii="Arial" w:eastAsia="Times New Roman" w:hAnsi="Arial"/>
                <w:b/>
                <w:bCs/>
                <w:color w:val="000000"/>
                <w:sz w:val="14"/>
                <w:szCs w:val="14"/>
              </w:rPr>
              <w:t>Distribution of children (6-17yrs) across MWI deciles of children (%)</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28A35D6B" w14:textId="77777777" w:rsidR="00951CD0" w:rsidRPr="003F18BA" w:rsidRDefault="00951CD0" w:rsidP="00887F2C">
            <w:pPr>
              <w:spacing w:before="40" w:after="40" w:line="240" w:lineRule="auto"/>
              <w:jc w:val="right"/>
              <w:rPr>
                <w:rFonts w:ascii="Arial" w:eastAsia="Times New Roman" w:hAnsi="Arial"/>
                <w:sz w:val="14"/>
                <w:szCs w:val="14"/>
              </w:rPr>
            </w:pPr>
            <w:r>
              <w:rPr>
                <w:rFonts w:ascii="Arial" w:hAnsi="Arial"/>
                <w:color w:val="000000"/>
                <w:sz w:val="14"/>
                <w:szCs w:val="14"/>
              </w:rPr>
              <w:t>100</w:t>
            </w:r>
          </w:p>
        </w:tc>
        <w:tc>
          <w:tcPr>
            <w:tcW w:w="397" w:type="dxa"/>
            <w:tcBorders>
              <w:top w:val="single" w:sz="4" w:space="0" w:color="auto"/>
              <w:left w:val="single" w:sz="4" w:space="0" w:color="auto"/>
              <w:bottom w:val="single" w:sz="4" w:space="0" w:color="auto"/>
              <w:right w:val="single" w:sz="4" w:space="0" w:color="auto"/>
            </w:tcBorders>
            <w:vAlign w:val="center"/>
            <w:hideMark/>
          </w:tcPr>
          <w:p w14:paraId="1E439396" w14:textId="77777777" w:rsidR="00951CD0" w:rsidRPr="003F18BA" w:rsidRDefault="00951CD0" w:rsidP="00887F2C">
            <w:pPr>
              <w:spacing w:before="40" w:after="40" w:line="240" w:lineRule="auto"/>
              <w:jc w:val="center"/>
              <w:rPr>
                <w:rFonts w:ascii="Arial" w:eastAsia="Times New Roman" w:hAnsi="Arial"/>
                <w:color w:val="000000"/>
                <w:sz w:val="14"/>
                <w:szCs w:val="14"/>
              </w:rPr>
            </w:pPr>
            <w:r>
              <w:rPr>
                <w:rFonts w:ascii="Arial" w:hAnsi="Arial"/>
                <w:color w:val="000000"/>
                <w:sz w:val="14"/>
                <w:szCs w:val="14"/>
              </w:rPr>
              <w:t>10</w:t>
            </w:r>
          </w:p>
        </w:tc>
        <w:tc>
          <w:tcPr>
            <w:tcW w:w="397" w:type="dxa"/>
            <w:tcBorders>
              <w:top w:val="single" w:sz="4" w:space="0" w:color="auto"/>
              <w:left w:val="single" w:sz="4" w:space="0" w:color="auto"/>
              <w:bottom w:val="single" w:sz="4" w:space="0" w:color="auto"/>
              <w:right w:val="single" w:sz="4" w:space="0" w:color="auto"/>
            </w:tcBorders>
            <w:vAlign w:val="center"/>
            <w:hideMark/>
          </w:tcPr>
          <w:p w14:paraId="2181A06F" w14:textId="77777777" w:rsidR="00951CD0" w:rsidRPr="003F18BA" w:rsidRDefault="00951CD0" w:rsidP="00887F2C">
            <w:pPr>
              <w:spacing w:before="40" w:after="40" w:line="240" w:lineRule="auto"/>
              <w:jc w:val="center"/>
              <w:rPr>
                <w:rFonts w:ascii="Arial" w:eastAsia="Times New Roman" w:hAnsi="Arial"/>
                <w:color w:val="000000"/>
                <w:sz w:val="14"/>
                <w:szCs w:val="14"/>
              </w:rPr>
            </w:pPr>
            <w:r>
              <w:rPr>
                <w:rFonts w:ascii="Arial" w:hAnsi="Arial"/>
                <w:color w:val="000000"/>
                <w:sz w:val="14"/>
                <w:szCs w:val="14"/>
              </w:rPr>
              <w:t>10</w:t>
            </w:r>
          </w:p>
        </w:tc>
        <w:tc>
          <w:tcPr>
            <w:tcW w:w="174" w:type="dxa"/>
            <w:tcBorders>
              <w:top w:val="nil"/>
              <w:left w:val="single" w:sz="4" w:space="0" w:color="auto"/>
              <w:bottom w:val="nil"/>
              <w:right w:val="single" w:sz="4" w:space="0" w:color="auto"/>
            </w:tcBorders>
            <w:vAlign w:val="center"/>
            <w:hideMark/>
          </w:tcPr>
          <w:p w14:paraId="04F48BFC" w14:textId="77777777" w:rsidR="00951CD0" w:rsidRPr="003F18BA" w:rsidRDefault="00951CD0" w:rsidP="00887F2C">
            <w:pPr>
              <w:spacing w:before="40" w:after="40" w:line="240" w:lineRule="auto"/>
              <w:jc w:val="center"/>
              <w:rPr>
                <w:rFonts w:ascii="Arial" w:eastAsia="Times New Roman" w:hAnsi="Arial"/>
                <w:color w:val="000000"/>
                <w:sz w:val="14"/>
                <w:szCs w:val="14"/>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vAlign w:val="center"/>
            <w:hideMark/>
          </w:tcPr>
          <w:p w14:paraId="34AAE4DD" w14:textId="77777777" w:rsidR="00951CD0" w:rsidRPr="003F18BA" w:rsidRDefault="00951CD0" w:rsidP="00887F2C">
            <w:pPr>
              <w:spacing w:before="40" w:after="40" w:line="240" w:lineRule="auto"/>
              <w:jc w:val="center"/>
              <w:rPr>
                <w:rFonts w:ascii="Arial" w:eastAsia="Times New Roman" w:hAnsi="Arial"/>
                <w:color w:val="000000"/>
                <w:sz w:val="14"/>
                <w:szCs w:val="14"/>
              </w:rPr>
            </w:pPr>
            <w:r>
              <w:rPr>
                <w:rFonts w:ascii="Arial" w:hAnsi="Arial"/>
                <w:color w:val="000000"/>
                <w:sz w:val="14"/>
                <w:szCs w:val="14"/>
              </w:rPr>
              <w:t>20</w:t>
            </w:r>
          </w:p>
        </w:tc>
        <w:tc>
          <w:tcPr>
            <w:tcW w:w="397" w:type="dxa"/>
            <w:tcBorders>
              <w:top w:val="single" w:sz="4" w:space="0" w:color="auto"/>
              <w:left w:val="single" w:sz="4" w:space="0" w:color="auto"/>
              <w:bottom w:val="single" w:sz="4" w:space="0" w:color="auto"/>
              <w:right w:val="single" w:sz="4" w:space="0" w:color="auto"/>
            </w:tcBorders>
            <w:vAlign w:val="center"/>
            <w:hideMark/>
          </w:tcPr>
          <w:p w14:paraId="1B1AD378" w14:textId="77777777" w:rsidR="00951CD0" w:rsidRPr="003F18BA" w:rsidRDefault="00951CD0" w:rsidP="00887F2C">
            <w:pPr>
              <w:spacing w:before="40" w:after="40" w:line="240" w:lineRule="auto"/>
              <w:jc w:val="center"/>
              <w:rPr>
                <w:rFonts w:ascii="Arial" w:eastAsia="Times New Roman" w:hAnsi="Arial"/>
                <w:color w:val="000000"/>
                <w:sz w:val="14"/>
                <w:szCs w:val="14"/>
              </w:rPr>
            </w:pPr>
            <w:r>
              <w:rPr>
                <w:rFonts w:ascii="Arial" w:hAnsi="Arial"/>
                <w:color w:val="000000"/>
                <w:sz w:val="14"/>
                <w:szCs w:val="14"/>
              </w:rPr>
              <w:t>20</w:t>
            </w:r>
          </w:p>
        </w:tc>
        <w:tc>
          <w:tcPr>
            <w:tcW w:w="397" w:type="dxa"/>
            <w:tcBorders>
              <w:top w:val="single" w:sz="4" w:space="0" w:color="auto"/>
              <w:left w:val="single" w:sz="4" w:space="0" w:color="auto"/>
              <w:bottom w:val="single" w:sz="4" w:space="0" w:color="auto"/>
              <w:right w:val="single" w:sz="4" w:space="0" w:color="auto"/>
            </w:tcBorders>
            <w:vAlign w:val="center"/>
            <w:hideMark/>
          </w:tcPr>
          <w:p w14:paraId="6F2F6C9F" w14:textId="77777777" w:rsidR="00951CD0" w:rsidRPr="003F18BA" w:rsidRDefault="00951CD0" w:rsidP="00887F2C">
            <w:pPr>
              <w:spacing w:before="40" w:after="40" w:line="240" w:lineRule="auto"/>
              <w:jc w:val="center"/>
              <w:rPr>
                <w:rFonts w:ascii="Arial" w:eastAsia="Times New Roman" w:hAnsi="Arial"/>
                <w:color w:val="000000"/>
                <w:sz w:val="14"/>
                <w:szCs w:val="14"/>
              </w:rPr>
            </w:pPr>
            <w:r>
              <w:rPr>
                <w:rFonts w:ascii="Arial" w:hAnsi="Arial"/>
                <w:color w:val="000000"/>
                <w:sz w:val="14"/>
                <w:szCs w:val="14"/>
              </w:rPr>
              <w:t>20</w:t>
            </w:r>
          </w:p>
        </w:tc>
        <w:tc>
          <w:tcPr>
            <w:tcW w:w="397" w:type="dxa"/>
            <w:tcBorders>
              <w:top w:val="single" w:sz="4" w:space="0" w:color="auto"/>
              <w:left w:val="single" w:sz="4" w:space="0" w:color="auto"/>
              <w:bottom w:val="single" w:sz="4" w:space="0" w:color="auto"/>
              <w:right w:val="single" w:sz="4" w:space="0" w:color="auto"/>
            </w:tcBorders>
            <w:vAlign w:val="center"/>
            <w:hideMark/>
          </w:tcPr>
          <w:p w14:paraId="0966FB4A" w14:textId="77777777" w:rsidR="00951CD0" w:rsidRPr="003F18BA" w:rsidRDefault="00951CD0" w:rsidP="00887F2C">
            <w:pPr>
              <w:spacing w:before="40" w:after="40" w:line="240" w:lineRule="auto"/>
              <w:jc w:val="center"/>
              <w:rPr>
                <w:rFonts w:ascii="Arial" w:eastAsia="Times New Roman" w:hAnsi="Arial"/>
                <w:color w:val="000000"/>
                <w:sz w:val="14"/>
                <w:szCs w:val="14"/>
              </w:rPr>
            </w:pPr>
            <w:r>
              <w:rPr>
                <w:rFonts w:ascii="Arial" w:hAnsi="Arial"/>
                <w:color w:val="000000"/>
                <w:sz w:val="14"/>
                <w:szCs w:val="14"/>
              </w:rPr>
              <w:t>20</w:t>
            </w:r>
          </w:p>
        </w:tc>
        <w:tc>
          <w:tcPr>
            <w:tcW w:w="397" w:type="dxa"/>
            <w:tcBorders>
              <w:top w:val="single" w:sz="4" w:space="0" w:color="auto"/>
              <w:left w:val="single" w:sz="4" w:space="0" w:color="auto"/>
              <w:bottom w:val="single" w:sz="4" w:space="0" w:color="auto"/>
              <w:right w:val="single" w:sz="4" w:space="0" w:color="auto"/>
            </w:tcBorders>
            <w:vAlign w:val="center"/>
            <w:hideMark/>
          </w:tcPr>
          <w:p w14:paraId="4EC2EC2C" w14:textId="77777777" w:rsidR="00951CD0" w:rsidRPr="003F18BA" w:rsidRDefault="00951CD0" w:rsidP="00887F2C">
            <w:pPr>
              <w:spacing w:before="40" w:after="40" w:line="240" w:lineRule="auto"/>
              <w:jc w:val="center"/>
              <w:rPr>
                <w:rFonts w:ascii="Arial" w:eastAsia="Times New Roman" w:hAnsi="Arial"/>
                <w:color w:val="000000"/>
                <w:sz w:val="14"/>
                <w:szCs w:val="14"/>
              </w:rPr>
            </w:pPr>
            <w:r>
              <w:rPr>
                <w:rFonts w:ascii="Arial" w:hAnsi="Arial"/>
                <w:color w:val="000000"/>
                <w:sz w:val="14"/>
                <w:szCs w:val="14"/>
              </w:rPr>
              <w:t>20</w:t>
            </w:r>
          </w:p>
        </w:tc>
      </w:tr>
      <w:tr w:rsidR="00951CD0" w:rsidRPr="003F18BA" w14:paraId="133D0137"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hideMark/>
          </w:tcPr>
          <w:p w14:paraId="263E755A" w14:textId="77777777" w:rsidR="00951CD0" w:rsidRPr="003F18BA" w:rsidRDefault="00951CD0" w:rsidP="00887F2C">
            <w:pPr>
              <w:spacing w:before="40" w:after="40" w:line="240" w:lineRule="auto"/>
              <w:ind w:left="61"/>
              <w:rPr>
                <w:rFonts w:ascii="Arial" w:eastAsia="Times New Roman" w:hAnsi="Arial"/>
                <w:b/>
                <w:sz w:val="14"/>
                <w:szCs w:val="14"/>
              </w:rPr>
            </w:pPr>
            <w:r w:rsidRPr="003F18BA">
              <w:rPr>
                <w:rFonts w:ascii="Arial" w:eastAsia="Times New Roman" w:hAnsi="Arial"/>
                <w:b/>
                <w:bCs/>
                <w:color w:val="000000"/>
                <w:sz w:val="14"/>
                <w:szCs w:val="14"/>
              </w:rPr>
              <w:t>Don’t have</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4528D6B6" w14:textId="77777777" w:rsidR="00951CD0" w:rsidRPr="003F18BA" w:rsidRDefault="00951CD0" w:rsidP="00887F2C">
            <w:pPr>
              <w:spacing w:before="40" w:after="40" w:line="240" w:lineRule="auto"/>
              <w:jc w:val="right"/>
              <w:rPr>
                <w:rFonts w:ascii="Arial" w:eastAsia="Times New Roman" w:hAnsi="Arial"/>
                <w:sz w:val="14"/>
                <w:szCs w:val="14"/>
              </w:rPr>
            </w:pPr>
            <w:r>
              <w:rPr>
                <w:rFonts w:ascii="Arial" w:hAnsi="Arial"/>
                <w:color w:val="000000"/>
                <w:sz w:val="14"/>
                <w:szCs w:val="14"/>
              </w:rPr>
              <w:t> </w:t>
            </w:r>
          </w:p>
        </w:tc>
        <w:tc>
          <w:tcPr>
            <w:tcW w:w="397" w:type="dxa"/>
            <w:tcBorders>
              <w:top w:val="single" w:sz="4" w:space="0" w:color="auto"/>
              <w:left w:val="single" w:sz="4" w:space="0" w:color="auto"/>
              <w:bottom w:val="single" w:sz="4" w:space="0" w:color="auto"/>
              <w:right w:val="single" w:sz="4" w:space="0" w:color="auto"/>
            </w:tcBorders>
            <w:vAlign w:val="center"/>
            <w:hideMark/>
          </w:tcPr>
          <w:p w14:paraId="4AC1D5DD" w14:textId="77777777" w:rsidR="00951CD0" w:rsidRPr="003F18BA" w:rsidRDefault="00951CD0" w:rsidP="00887F2C">
            <w:pPr>
              <w:spacing w:before="40" w:after="40" w:line="240" w:lineRule="auto"/>
              <w:jc w:val="center"/>
              <w:rPr>
                <w:rFonts w:ascii="Arial" w:eastAsia="Times New Roman" w:hAnsi="Arial"/>
                <w:sz w:val="14"/>
                <w:szCs w:val="14"/>
              </w:rPr>
            </w:pPr>
            <w:r>
              <w:rPr>
                <w:rFonts w:ascii="Arial" w:hAnsi="Arial"/>
                <w:color w:val="000000"/>
                <w:sz w:val="14"/>
                <w:szCs w:val="14"/>
              </w:rPr>
              <w:t> </w:t>
            </w:r>
          </w:p>
        </w:tc>
        <w:tc>
          <w:tcPr>
            <w:tcW w:w="397" w:type="dxa"/>
            <w:tcBorders>
              <w:top w:val="single" w:sz="4" w:space="0" w:color="auto"/>
              <w:left w:val="single" w:sz="4" w:space="0" w:color="auto"/>
              <w:bottom w:val="single" w:sz="4" w:space="0" w:color="auto"/>
              <w:right w:val="single" w:sz="4" w:space="0" w:color="auto"/>
            </w:tcBorders>
            <w:vAlign w:val="center"/>
            <w:hideMark/>
          </w:tcPr>
          <w:p w14:paraId="09365FA6" w14:textId="77777777" w:rsidR="00951CD0" w:rsidRPr="003F18BA" w:rsidRDefault="00951CD0" w:rsidP="00887F2C">
            <w:pPr>
              <w:spacing w:before="40" w:after="40" w:line="240" w:lineRule="auto"/>
              <w:jc w:val="center"/>
              <w:rPr>
                <w:rFonts w:ascii="Arial" w:eastAsia="Times New Roman" w:hAnsi="Arial"/>
                <w:sz w:val="14"/>
                <w:szCs w:val="14"/>
              </w:rPr>
            </w:pPr>
            <w:r>
              <w:rPr>
                <w:rFonts w:ascii="Arial" w:hAnsi="Arial"/>
                <w:color w:val="000000"/>
                <w:sz w:val="14"/>
                <w:szCs w:val="14"/>
              </w:rPr>
              <w:t> </w:t>
            </w:r>
          </w:p>
        </w:tc>
        <w:tc>
          <w:tcPr>
            <w:tcW w:w="174" w:type="dxa"/>
            <w:tcBorders>
              <w:top w:val="nil"/>
              <w:left w:val="single" w:sz="4" w:space="0" w:color="auto"/>
              <w:bottom w:val="nil"/>
              <w:right w:val="single" w:sz="4" w:space="0" w:color="auto"/>
            </w:tcBorders>
            <w:vAlign w:val="center"/>
            <w:hideMark/>
          </w:tcPr>
          <w:p w14:paraId="0600070D" w14:textId="77777777" w:rsidR="00951CD0" w:rsidRPr="003F18BA" w:rsidRDefault="00951CD0" w:rsidP="00887F2C">
            <w:pPr>
              <w:spacing w:before="40" w:after="40" w:line="240" w:lineRule="auto"/>
              <w:jc w:val="center"/>
              <w:rPr>
                <w:rFonts w:ascii="Arial" w:eastAsia="Times New Roman" w:hAnsi="Arial"/>
                <w:sz w:val="14"/>
                <w:szCs w:val="14"/>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vAlign w:val="center"/>
            <w:hideMark/>
          </w:tcPr>
          <w:p w14:paraId="4A1B237C" w14:textId="77777777" w:rsidR="00951CD0" w:rsidRPr="003F18BA" w:rsidRDefault="00951CD0" w:rsidP="00887F2C">
            <w:pPr>
              <w:spacing w:before="40" w:after="40" w:line="240" w:lineRule="auto"/>
              <w:jc w:val="center"/>
              <w:rPr>
                <w:rFonts w:ascii="Arial" w:eastAsia="Times New Roman" w:hAnsi="Arial"/>
                <w:sz w:val="14"/>
                <w:szCs w:val="14"/>
              </w:rPr>
            </w:pPr>
            <w:r>
              <w:rPr>
                <w:rFonts w:ascii="Arial" w:hAnsi="Arial"/>
                <w:color w:val="000000"/>
                <w:sz w:val="14"/>
                <w:szCs w:val="14"/>
              </w:rPr>
              <w:t> </w:t>
            </w:r>
          </w:p>
        </w:tc>
        <w:tc>
          <w:tcPr>
            <w:tcW w:w="397" w:type="dxa"/>
            <w:tcBorders>
              <w:top w:val="single" w:sz="4" w:space="0" w:color="auto"/>
              <w:left w:val="single" w:sz="4" w:space="0" w:color="auto"/>
              <w:bottom w:val="single" w:sz="4" w:space="0" w:color="auto"/>
              <w:right w:val="single" w:sz="4" w:space="0" w:color="auto"/>
            </w:tcBorders>
            <w:vAlign w:val="center"/>
            <w:hideMark/>
          </w:tcPr>
          <w:p w14:paraId="0E2D3ADF" w14:textId="77777777" w:rsidR="00951CD0" w:rsidRPr="003F18BA" w:rsidRDefault="00951CD0" w:rsidP="00887F2C">
            <w:pPr>
              <w:spacing w:before="40" w:after="40" w:line="240" w:lineRule="auto"/>
              <w:jc w:val="center"/>
              <w:rPr>
                <w:rFonts w:ascii="Arial" w:eastAsia="Times New Roman" w:hAnsi="Arial"/>
                <w:sz w:val="14"/>
                <w:szCs w:val="14"/>
              </w:rPr>
            </w:pPr>
            <w:r>
              <w:rPr>
                <w:rFonts w:ascii="Arial" w:hAnsi="Arial"/>
                <w:color w:val="000000"/>
                <w:sz w:val="14"/>
                <w:szCs w:val="14"/>
              </w:rPr>
              <w:t> </w:t>
            </w:r>
          </w:p>
        </w:tc>
        <w:tc>
          <w:tcPr>
            <w:tcW w:w="397" w:type="dxa"/>
            <w:tcBorders>
              <w:top w:val="single" w:sz="4" w:space="0" w:color="auto"/>
              <w:left w:val="single" w:sz="4" w:space="0" w:color="auto"/>
              <w:bottom w:val="single" w:sz="4" w:space="0" w:color="auto"/>
              <w:right w:val="single" w:sz="4" w:space="0" w:color="auto"/>
            </w:tcBorders>
            <w:vAlign w:val="center"/>
            <w:hideMark/>
          </w:tcPr>
          <w:p w14:paraId="783822EC" w14:textId="77777777" w:rsidR="00951CD0" w:rsidRPr="003F18BA" w:rsidRDefault="00951CD0" w:rsidP="00887F2C">
            <w:pPr>
              <w:spacing w:before="40" w:after="40" w:line="240" w:lineRule="auto"/>
              <w:jc w:val="center"/>
              <w:rPr>
                <w:rFonts w:ascii="Arial" w:eastAsia="Times New Roman" w:hAnsi="Arial"/>
                <w:sz w:val="14"/>
                <w:szCs w:val="14"/>
              </w:rPr>
            </w:pPr>
            <w:r>
              <w:rPr>
                <w:rFonts w:ascii="Arial" w:hAnsi="Arial"/>
                <w:color w:val="000000"/>
                <w:sz w:val="14"/>
                <w:szCs w:val="14"/>
              </w:rPr>
              <w:t> </w:t>
            </w:r>
          </w:p>
        </w:tc>
        <w:tc>
          <w:tcPr>
            <w:tcW w:w="397" w:type="dxa"/>
            <w:tcBorders>
              <w:top w:val="single" w:sz="4" w:space="0" w:color="auto"/>
              <w:left w:val="single" w:sz="4" w:space="0" w:color="auto"/>
              <w:bottom w:val="single" w:sz="4" w:space="0" w:color="auto"/>
              <w:right w:val="single" w:sz="4" w:space="0" w:color="auto"/>
            </w:tcBorders>
            <w:vAlign w:val="center"/>
            <w:hideMark/>
          </w:tcPr>
          <w:p w14:paraId="1CA0B47E" w14:textId="77777777" w:rsidR="00951CD0" w:rsidRPr="003F18BA" w:rsidRDefault="00951CD0" w:rsidP="00887F2C">
            <w:pPr>
              <w:spacing w:before="40" w:after="40" w:line="240" w:lineRule="auto"/>
              <w:jc w:val="center"/>
              <w:rPr>
                <w:rFonts w:ascii="Arial" w:eastAsia="Times New Roman" w:hAnsi="Arial"/>
                <w:sz w:val="14"/>
                <w:szCs w:val="14"/>
              </w:rPr>
            </w:pPr>
            <w:r>
              <w:rPr>
                <w:rFonts w:ascii="Arial" w:hAnsi="Arial"/>
                <w:color w:val="000000"/>
                <w:sz w:val="14"/>
                <w:szCs w:val="14"/>
              </w:rPr>
              <w:t> </w:t>
            </w:r>
          </w:p>
        </w:tc>
        <w:tc>
          <w:tcPr>
            <w:tcW w:w="397" w:type="dxa"/>
            <w:tcBorders>
              <w:top w:val="single" w:sz="4" w:space="0" w:color="auto"/>
              <w:left w:val="single" w:sz="4" w:space="0" w:color="auto"/>
              <w:bottom w:val="single" w:sz="4" w:space="0" w:color="auto"/>
              <w:right w:val="single" w:sz="4" w:space="0" w:color="auto"/>
            </w:tcBorders>
            <w:vAlign w:val="center"/>
            <w:hideMark/>
          </w:tcPr>
          <w:p w14:paraId="5C3909E2" w14:textId="77777777" w:rsidR="00951CD0" w:rsidRPr="003F18BA" w:rsidRDefault="00951CD0" w:rsidP="00887F2C">
            <w:pPr>
              <w:spacing w:before="40" w:after="40" w:line="240" w:lineRule="auto"/>
              <w:jc w:val="center"/>
              <w:rPr>
                <w:rFonts w:ascii="Arial" w:eastAsia="Times New Roman" w:hAnsi="Arial"/>
                <w:sz w:val="14"/>
                <w:szCs w:val="14"/>
              </w:rPr>
            </w:pPr>
            <w:r>
              <w:rPr>
                <w:rFonts w:ascii="Arial" w:hAnsi="Arial"/>
                <w:color w:val="000000"/>
                <w:sz w:val="14"/>
                <w:szCs w:val="14"/>
              </w:rPr>
              <w:t> </w:t>
            </w:r>
          </w:p>
        </w:tc>
      </w:tr>
      <w:tr w:rsidR="00951CD0" w:rsidRPr="003F18BA" w14:paraId="5C393D30"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hideMark/>
          </w:tcPr>
          <w:p w14:paraId="266453DA" w14:textId="77777777" w:rsidR="00951CD0" w:rsidRPr="003F18BA" w:rsidRDefault="00951CD0" w:rsidP="00887F2C">
            <w:pPr>
              <w:spacing w:before="40" w:after="40" w:line="240" w:lineRule="auto"/>
              <w:ind w:left="177"/>
              <w:rPr>
                <w:rFonts w:ascii="Arial" w:eastAsia="Times New Roman" w:hAnsi="Arial"/>
                <w:color w:val="000000"/>
                <w:sz w:val="14"/>
                <w:szCs w:val="14"/>
              </w:rPr>
            </w:pPr>
            <w:r w:rsidRPr="003F18BA">
              <w:rPr>
                <w:rFonts w:ascii="Arial" w:eastAsia="Times New Roman" w:hAnsi="Arial"/>
                <w:color w:val="000000"/>
                <w:sz w:val="14"/>
                <w:szCs w:val="14"/>
              </w:rPr>
              <w:t>2 pair of shoes in good condition and suitable for daily activities for each child</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71F1A6DD"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7</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E9B4FDD"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36</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753BA90"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15</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3228E1A8"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6565BE79"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26</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B491D00"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4</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EEA31D7"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2</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4986B85B"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05B5E30"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r>
      <w:tr w:rsidR="00951CD0" w:rsidRPr="003F18BA" w14:paraId="32EF8FE8"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hideMark/>
          </w:tcPr>
          <w:p w14:paraId="1AED4DE8" w14:textId="77777777" w:rsidR="00951CD0" w:rsidRPr="003F18BA" w:rsidRDefault="00951CD0" w:rsidP="00887F2C">
            <w:pPr>
              <w:spacing w:before="40" w:after="40" w:line="240" w:lineRule="auto"/>
              <w:ind w:left="177"/>
              <w:rPr>
                <w:rFonts w:ascii="Arial" w:eastAsia="Times New Roman" w:hAnsi="Arial"/>
                <w:color w:val="000000"/>
                <w:sz w:val="14"/>
                <w:szCs w:val="14"/>
              </w:rPr>
            </w:pPr>
            <w:r w:rsidRPr="003F18BA">
              <w:rPr>
                <w:rFonts w:ascii="Arial" w:eastAsia="Times New Roman" w:hAnsi="Arial"/>
                <w:color w:val="000000"/>
                <w:sz w:val="14"/>
                <w:szCs w:val="14"/>
              </w:rPr>
              <w:t>2 sets of warm winter clothes for each child</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1CD26D3D"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2</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4FB57A3A"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13</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01EDE56"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3</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3B4445DC"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4538E0BD"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8</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32129664"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E204B1B"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7EDF6F2"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4F2754DD"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r>
      <w:tr w:rsidR="00951CD0" w:rsidRPr="003F18BA" w14:paraId="0E16858D"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hideMark/>
          </w:tcPr>
          <w:p w14:paraId="2B708728" w14:textId="77777777" w:rsidR="00951CD0" w:rsidRPr="003F18BA" w:rsidRDefault="00951CD0" w:rsidP="00887F2C">
            <w:pPr>
              <w:spacing w:before="40" w:after="40" w:line="240" w:lineRule="auto"/>
              <w:ind w:left="177"/>
              <w:rPr>
                <w:rFonts w:ascii="Arial" w:eastAsia="Times New Roman" w:hAnsi="Arial"/>
                <w:color w:val="000000"/>
                <w:sz w:val="14"/>
                <w:szCs w:val="14"/>
              </w:rPr>
            </w:pPr>
            <w:r w:rsidRPr="003F18BA">
              <w:rPr>
                <w:rFonts w:ascii="Arial" w:eastAsia="Times New Roman" w:hAnsi="Arial"/>
                <w:color w:val="000000"/>
                <w:sz w:val="14"/>
                <w:szCs w:val="14"/>
              </w:rPr>
              <w:t>waterproof coat for each child (because of the cost)</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16FDD523"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5</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22E65DC2"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28</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7AA79E3C"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7</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0B6E5DEF"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2416504D"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18</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7134F7A"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3</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ADCA2F6"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4D646E37"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20E50C53"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r>
      <w:tr w:rsidR="00951CD0" w:rsidRPr="003F18BA" w14:paraId="4EB580FE"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hideMark/>
          </w:tcPr>
          <w:p w14:paraId="110E2AF2" w14:textId="77777777" w:rsidR="00951CD0" w:rsidRPr="003F18BA" w:rsidRDefault="00951CD0" w:rsidP="00887F2C">
            <w:pPr>
              <w:spacing w:before="40" w:after="40" w:line="240" w:lineRule="auto"/>
              <w:ind w:left="177"/>
              <w:rPr>
                <w:rFonts w:ascii="Arial" w:eastAsia="Times New Roman" w:hAnsi="Arial"/>
                <w:color w:val="000000"/>
                <w:sz w:val="14"/>
                <w:szCs w:val="14"/>
              </w:rPr>
            </w:pPr>
            <w:r w:rsidRPr="003F18BA">
              <w:rPr>
                <w:rFonts w:ascii="Arial" w:eastAsia="Times New Roman" w:hAnsi="Arial"/>
                <w:color w:val="000000"/>
                <w:sz w:val="14"/>
                <w:szCs w:val="14"/>
              </w:rPr>
              <w:t>separate bed for each child</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67924CA5"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5</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729341C3"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25</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164EBE4B"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10</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65E6FED0"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69CA5AE9"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18</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130E8553"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5</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2F1D6B1D"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16A30696"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740742C"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r>
      <w:tr w:rsidR="00951CD0" w:rsidRPr="003F18BA" w14:paraId="669525A5"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hideMark/>
          </w:tcPr>
          <w:p w14:paraId="24227547" w14:textId="77777777" w:rsidR="00951CD0" w:rsidRPr="003F18BA" w:rsidRDefault="00951CD0" w:rsidP="00887F2C">
            <w:pPr>
              <w:spacing w:before="40" w:after="40" w:line="240" w:lineRule="auto"/>
              <w:ind w:left="177"/>
              <w:rPr>
                <w:rFonts w:ascii="Arial" w:eastAsia="Times New Roman" w:hAnsi="Arial"/>
                <w:color w:val="000000"/>
                <w:sz w:val="14"/>
                <w:szCs w:val="14"/>
              </w:rPr>
            </w:pPr>
            <w:r w:rsidRPr="003F18BA">
              <w:rPr>
                <w:rFonts w:ascii="Arial" w:eastAsia="Times New Roman" w:hAnsi="Arial"/>
                <w:color w:val="000000"/>
                <w:sz w:val="14"/>
                <w:szCs w:val="14"/>
              </w:rPr>
              <w:t>fresh fruit and vegetables daily</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58F9F8F0"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7</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8CFE85B"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45</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2B11A461"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12</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5EDBF55A"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37606EEA"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29</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98BCC18"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5</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3217A54"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465EB88A"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3ADA5FAC"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r>
      <w:tr w:rsidR="00951CD0" w:rsidRPr="003F18BA" w14:paraId="5EDF3FEC"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hideMark/>
          </w:tcPr>
          <w:p w14:paraId="02D214D2" w14:textId="77777777" w:rsidR="00951CD0" w:rsidRPr="003F18BA" w:rsidRDefault="00951CD0" w:rsidP="00887F2C">
            <w:pPr>
              <w:spacing w:before="40" w:after="40" w:line="240" w:lineRule="auto"/>
              <w:ind w:left="177"/>
              <w:rPr>
                <w:rFonts w:ascii="Arial" w:eastAsia="Times New Roman" w:hAnsi="Arial"/>
                <w:color w:val="000000"/>
                <w:sz w:val="14"/>
                <w:szCs w:val="14"/>
              </w:rPr>
            </w:pPr>
            <w:r w:rsidRPr="003F18BA">
              <w:rPr>
                <w:rFonts w:ascii="Arial" w:eastAsia="Times New Roman" w:hAnsi="Arial"/>
                <w:color w:val="000000"/>
                <w:sz w:val="14"/>
                <w:szCs w:val="14"/>
              </w:rPr>
              <w:t xml:space="preserve">meal with meat, </w:t>
            </w:r>
            <w:proofErr w:type="gramStart"/>
            <w:r w:rsidRPr="003F18BA">
              <w:rPr>
                <w:rFonts w:ascii="Arial" w:eastAsia="Times New Roman" w:hAnsi="Arial"/>
                <w:color w:val="000000"/>
                <w:sz w:val="14"/>
                <w:szCs w:val="14"/>
              </w:rPr>
              <w:t>fish</w:t>
            </w:r>
            <w:proofErr w:type="gramEnd"/>
            <w:r w:rsidRPr="003F18BA">
              <w:rPr>
                <w:rFonts w:ascii="Arial" w:eastAsia="Times New Roman" w:hAnsi="Arial"/>
                <w:color w:val="000000"/>
                <w:sz w:val="14"/>
                <w:szCs w:val="14"/>
              </w:rPr>
              <w:t xml:space="preserve"> or chicken (or vegetarian </w:t>
            </w:r>
            <w:proofErr w:type="spellStart"/>
            <w:r w:rsidRPr="003F18BA">
              <w:rPr>
                <w:rFonts w:ascii="Arial" w:eastAsia="Times New Roman" w:hAnsi="Arial"/>
                <w:color w:val="000000"/>
                <w:sz w:val="14"/>
                <w:szCs w:val="14"/>
              </w:rPr>
              <w:t>equiv</w:t>
            </w:r>
            <w:proofErr w:type="spellEnd"/>
            <w:r w:rsidRPr="003F18BA">
              <w:rPr>
                <w:rFonts w:ascii="Arial" w:eastAsia="Times New Roman" w:hAnsi="Arial"/>
                <w:color w:val="000000"/>
                <w:sz w:val="14"/>
                <w:szCs w:val="14"/>
              </w:rPr>
              <w:t xml:space="preserve">) </w:t>
            </w:r>
            <w:r>
              <w:rPr>
                <w:rFonts w:ascii="Arial" w:eastAsia="Times New Roman" w:hAnsi="Arial"/>
                <w:color w:val="000000"/>
                <w:sz w:val="14"/>
                <w:szCs w:val="14"/>
              </w:rPr>
              <w:t>each</w:t>
            </w:r>
            <w:r w:rsidRPr="003F18BA">
              <w:rPr>
                <w:rFonts w:ascii="Arial" w:eastAsia="Times New Roman" w:hAnsi="Arial"/>
                <w:color w:val="000000"/>
                <w:sz w:val="14"/>
                <w:szCs w:val="14"/>
              </w:rPr>
              <w:t xml:space="preserve"> day</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507562A7"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6</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42567A82"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31</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AA6B5E8"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13</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389D2F3E"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12A2C94"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22</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49FCCF14"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5</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2A11DA5"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79FAE6AE"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297093B5"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r>
      <w:tr w:rsidR="00951CD0" w:rsidRPr="003F18BA" w14:paraId="643A12FD"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hideMark/>
          </w:tcPr>
          <w:p w14:paraId="35A43147" w14:textId="77777777" w:rsidR="00951CD0" w:rsidRPr="003F18BA" w:rsidRDefault="00951CD0" w:rsidP="00887F2C">
            <w:pPr>
              <w:spacing w:before="40" w:after="40" w:line="240" w:lineRule="auto"/>
              <w:ind w:left="177"/>
              <w:rPr>
                <w:rFonts w:ascii="Arial" w:eastAsia="Times New Roman" w:hAnsi="Arial"/>
                <w:color w:val="000000"/>
                <w:sz w:val="14"/>
                <w:szCs w:val="14"/>
              </w:rPr>
            </w:pPr>
            <w:r w:rsidRPr="003F18BA">
              <w:rPr>
                <w:rFonts w:ascii="Arial" w:eastAsia="Times New Roman" w:hAnsi="Arial"/>
                <w:color w:val="000000"/>
                <w:sz w:val="14"/>
                <w:szCs w:val="14"/>
              </w:rPr>
              <w:t>good access at home to a computer and internet for homework</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770343E3"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6</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3504629"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27</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49A085E9"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14</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2E3E0E84"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1DBFB3C0"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21</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E5F7F66"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6</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10A7642B"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2</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0BA7F9F"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DBE9A82"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r>
      <w:tr w:rsidR="00951CD0" w:rsidRPr="003F18BA" w14:paraId="10408CFD"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hideMark/>
          </w:tcPr>
          <w:p w14:paraId="22F76E3C" w14:textId="77777777" w:rsidR="00951CD0" w:rsidRPr="003F18BA" w:rsidRDefault="00951CD0" w:rsidP="00887F2C">
            <w:pPr>
              <w:spacing w:before="40" w:after="40" w:line="240" w:lineRule="auto"/>
              <w:ind w:left="177"/>
              <w:rPr>
                <w:rFonts w:ascii="Arial" w:eastAsia="Times New Roman" w:hAnsi="Arial"/>
                <w:color w:val="000000"/>
                <w:sz w:val="14"/>
                <w:szCs w:val="14"/>
              </w:rPr>
            </w:pPr>
            <w:r w:rsidRPr="003F18BA">
              <w:rPr>
                <w:rFonts w:ascii="Arial" w:eastAsia="Times New Roman" w:hAnsi="Arial"/>
                <w:color w:val="000000"/>
                <w:sz w:val="14"/>
                <w:szCs w:val="14"/>
              </w:rPr>
              <w:t>friends around to play and eat from time to time (because of the cost)</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094CA866"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4</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CE51829"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21</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BDCC531"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7</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3F85E302"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E62A762"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14</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79BC2467"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3</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41CD8066"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3C3A200"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32A7E6B"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r>
      <w:tr w:rsidR="00951CD0" w:rsidRPr="003F18BA" w14:paraId="612C6D3A" w14:textId="77777777" w:rsidTr="00887F2C">
        <w:trPr>
          <w:jc w:val="center"/>
        </w:trPr>
        <w:tc>
          <w:tcPr>
            <w:tcW w:w="8730" w:type="dxa"/>
            <w:gridSpan w:val="10"/>
            <w:tcBorders>
              <w:top w:val="single" w:sz="4" w:space="0" w:color="auto"/>
              <w:left w:val="single" w:sz="4" w:space="0" w:color="auto"/>
              <w:bottom w:val="single" w:sz="4" w:space="0" w:color="auto"/>
              <w:right w:val="single" w:sz="4" w:space="0" w:color="auto"/>
            </w:tcBorders>
            <w:vAlign w:val="center"/>
            <w:hideMark/>
          </w:tcPr>
          <w:p w14:paraId="176D8FA5" w14:textId="77777777" w:rsidR="00951CD0" w:rsidRPr="003F18BA" w:rsidRDefault="00951CD0" w:rsidP="00887F2C">
            <w:pPr>
              <w:spacing w:before="40" w:after="40" w:line="240" w:lineRule="auto"/>
              <w:ind w:left="61"/>
              <w:rPr>
                <w:rFonts w:ascii="Arial" w:hAnsi="Arial"/>
                <w:color w:val="000000"/>
                <w:sz w:val="14"/>
                <w:szCs w:val="14"/>
              </w:rPr>
            </w:pPr>
            <w:r w:rsidRPr="003F18BA">
              <w:rPr>
                <w:rFonts w:ascii="Arial" w:eastAsia="Times New Roman" w:hAnsi="Arial"/>
                <w:b/>
                <w:color w:val="000000"/>
                <w:sz w:val="14"/>
                <w:szCs w:val="14"/>
              </w:rPr>
              <w:t xml:space="preserve">Economised </w:t>
            </w:r>
            <w:r>
              <w:rPr>
                <w:rFonts w:ascii="Arial" w:eastAsia="Times New Roman" w:hAnsi="Arial"/>
                <w:b/>
                <w:color w:val="000000"/>
                <w:sz w:val="14"/>
                <w:szCs w:val="14"/>
              </w:rPr>
              <w:t>‘</w:t>
            </w:r>
            <w:r w:rsidRPr="003F18BA">
              <w:rPr>
                <w:rFonts w:ascii="Arial" w:eastAsia="Times New Roman" w:hAnsi="Arial"/>
                <w:b/>
                <w:color w:val="000000"/>
                <w:sz w:val="14"/>
                <w:szCs w:val="14"/>
              </w:rPr>
              <w:t>a lot</w:t>
            </w:r>
            <w:r>
              <w:rPr>
                <w:rFonts w:ascii="Arial" w:eastAsia="Times New Roman" w:hAnsi="Arial"/>
                <w:b/>
                <w:color w:val="000000"/>
                <w:sz w:val="14"/>
                <w:szCs w:val="14"/>
              </w:rPr>
              <w:t>’</w:t>
            </w:r>
            <w:r w:rsidRPr="003F18BA">
              <w:rPr>
                <w:rFonts w:ascii="Arial" w:eastAsia="Times New Roman" w:hAnsi="Arial"/>
                <w:b/>
                <w:color w:val="000000"/>
                <w:sz w:val="14"/>
                <w:szCs w:val="14"/>
              </w:rPr>
              <w:t xml:space="preserve"> on children’s items to keep down costs to enable other basic things to be paid for (not just to be thrifty or to save for a trip or other non-essential)</w:t>
            </w:r>
          </w:p>
        </w:tc>
      </w:tr>
      <w:tr w:rsidR="00951CD0" w:rsidRPr="003F18BA" w14:paraId="65B5C827"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hideMark/>
          </w:tcPr>
          <w:p w14:paraId="0067446F" w14:textId="77777777" w:rsidR="00951CD0" w:rsidRPr="003F18BA" w:rsidRDefault="00951CD0" w:rsidP="00887F2C">
            <w:pPr>
              <w:spacing w:before="40" w:after="40" w:line="240" w:lineRule="auto"/>
              <w:ind w:left="176"/>
              <w:rPr>
                <w:rFonts w:ascii="Arial" w:eastAsia="Times New Roman" w:hAnsi="Arial"/>
                <w:color w:val="000000"/>
                <w:sz w:val="14"/>
                <w:szCs w:val="14"/>
              </w:rPr>
            </w:pPr>
            <w:r w:rsidRPr="003F18BA">
              <w:rPr>
                <w:rFonts w:ascii="Arial" w:eastAsia="Times New Roman" w:hAnsi="Arial"/>
                <w:color w:val="000000"/>
                <w:sz w:val="14"/>
                <w:szCs w:val="14"/>
              </w:rPr>
              <w:t xml:space="preserve">had to go without music, </w:t>
            </w:r>
            <w:proofErr w:type="gramStart"/>
            <w:r w:rsidRPr="003F18BA">
              <w:rPr>
                <w:rFonts w:ascii="Arial" w:eastAsia="Times New Roman" w:hAnsi="Arial"/>
                <w:color w:val="000000"/>
                <w:sz w:val="14"/>
                <w:szCs w:val="14"/>
              </w:rPr>
              <w:t>dance,  kapa</w:t>
            </w:r>
            <w:proofErr w:type="gramEnd"/>
            <w:r w:rsidRPr="003F18BA">
              <w:rPr>
                <w:rFonts w:ascii="Arial" w:eastAsia="Times New Roman" w:hAnsi="Arial"/>
                <w:color w:val="000000"/>
                <w:sz w:val="14"/>
                <w:szCs w:val="14"/>
              </w:rPr>
              <w:t xml:space="preserve"> haka, art, swimming or other special interest lessons (“a lot”)</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14B8FB31"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7</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1789485E"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35</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8A9FD86"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17</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7C6FAC43"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63308DA4"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26</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8B6B002"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6</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738B17FD"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3A2427E4"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181B2DB9"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r>
      <w:tr w:rsidR="00951CD0" w:rsidRPr="003F18BA" w14:paraId="7A4F2E1C"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hideMark/>
          </w:tcPr>
          <w:p w14:paraId="09CC77FB" w14:textId="77777777" w:rsidR="00951CD0" w:rsidRPr="003F18BA" w:rsidRDefault="00951CD0" w:rsidP="00887F2C">
            <w:pPr>
              <w:spacing w:before="40" w:after="40" w:line="240" w:lineRule="auto"/>
              <w:ind w:left="177"/>
              <w:rPr>
                <w:rFonts w:ascii="Arial" w:eastAsia="Times New Roman" w:hAnsi="Arial"/>
                <w:color w:val="000000"/>
                <w:sz w:val="14"/>
                <w:szCs w:val="14"/>
              </w:rPr>
            </w:pPr>
            <w:r w:rsidRPr="003F18BA">
              <w:rPr>
                <w:rFonts w:ascii="Arial" w:eastAsia="Times New Roman" w:hAnsi="Arial"/>
                <w:color w:val="000000"/>
                <w:sz w:val="14"/>
                <w:szCs w:val="14"/>
              </w:rPr>
              <w:t>unable to pay for school trip or other school event (“a lot”)</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04239CAC"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3</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653E26B5"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24</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1C5FDEC0"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6</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24F11BEE"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0C94B6F"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15</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55FB039"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1</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2F85ECF"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1D5A1ED1"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255CF5D2"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r>
      <w:tr w:rsidR="00951CD0" w:rsidRPr="003F18BA" w14:paraId="5A4ECF63"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hideMark/>
          </w:tcPr>
          <w:p w14:paraId="4AA8EA8C" w14:textId="77777777" w:rsidR="00951CD0" w:rsidRPr="003F18BA" w:rsidRDefault="00951CD0" w:rsidP="00887F2C">
            <w:pPr>
              <w:spacing w:before="40" w:after="40" w:line="240" w:lineRule="auto"/>
              <w:ind w:left="177"/>
              <w:rPr>
                <w:rFonts w:ascii="Arial" w:eastAsia="Times New Roman" w:hAnsi="Arial"/>
                <w:color w:val="000000"/>
                <w:sz w:val="14"/>
                <w:szCs w:val="14"/>
              </w:rPr>
            </w:pPr>
            <w:r w:rsidRPr="003F18BA">
              <w:rPr>
                <w:rFonts w:ascii="Arial" w:eastAsia="Times New Roman" w:hAnsi="Arial"/>
                <w:color w:val="000000"/>
                <w:sz w:val="14"/>
                <w:szCs w:val="14"/>
              </w:rPr>
              <w:t>involvement in sport had to be limited (“a lot”)</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4D3AD8CC"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6</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659BDF13"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32</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27C9DB5B"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15</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05F10AC7"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B372A2C"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24</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E597E19"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4</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2A47740D"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123BF0F0"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2096F557"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r>
      <w:tr w:rsidR="00951CD0" w:rsidRPr="003F18BA" w14:paraId="4D9EABAD"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hideMark/>
          </w:tcPr>
          <w:p w14:paraId="1C76FF6E" w14:textId="77777777" w:rsidR="00951CD0" w:rsidRPr="003F18BA" w:rsidRDefault="00951CD0" w:rsidP="00887F2C">
            <w:pPr>
              <w:spacing w:before="40" w:after="40" w:line="240" w:lineRule="auto"/>
              <w:ind w:left="177"/>
              <w:rPr>
                <w:rFonts w:ascii="Arial" w:eastAsia="Times New Roman" w:hAnsi="Arial"/>
                <w:color w:val="000000"/>
                <w:sz w:val="14"/>
                <w:szCs w:val="14"/>
              </w:rPr>
            </w:pPr>
            <w:r w:rsidRPr="003F18BA">
              <w:rPr>
                <w:rFonts w:ascii="Arial" w:eastAsia="Times New Roman" w:hAnsi="Arial"/>
                <w:color w:val="000000"/>
                <w:sz w:val="14"/>
                <w:szCs w:val="14"/>
              </w:rPr>
              <w:t>continue to wear shoes or clothes that are worn out or the wrong size (“a lot”)</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1C31D91C"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3</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3F62B8DA"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19</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495A4715"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7</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2765B9D6"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4970BFB"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13</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31B3495E"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461262EE"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4A6A1EC0"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642A80DE"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r>
      <w:tr w:rsidR="00951CD0" w:rsidRPr="003F18BA" w14:paraId="7321F19F"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hideMark/>
          </w:tcPr>
          <w:p w14:paraId="5B2CDC52" w14:textId="77777777" w:rsidR="00951CD0" w:rsidRPr="003F18BA" w:rsidRDefault="00951CD0" w:rsidP="00887F2C">
            <w:pPr>
              <w:spacing w:before="40" w:after="40"/>
              <w:ind w:left="61"/>
              <w:rPr>
                <w:rFonts w:ascii="Arial" w:eastAsia="Times New Roman" w:hAnsi="Arial"/>
                <w:b/>
                <w:sz w:val="14"/>
                <w:szCs w:val="14"/>
              </w:rPr>
            </w:pPr>
            <w:r w:rsidRPr="003F18BA">
              <w:rPr>
                <w:rFonts w:ascii="Arial" w:eastAsia="Times New Roman" w:hAnsi="Arial"/>
                <w:b/>
                <w:sz w:val="14"/>
                <w:szCs w:val="14"/>
              </w:rPr>
              <w:t>Multiple restrictions of child-specific items (the 12 above)</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tcPr>
          <w:p w14:paraId="630D12C6" w14:textId="77777777" w:rsidR="00951CD0" w:rsidRPr="003F18BA" w:rsidRDefault="00951CD0" w:rsidP="00887F2C">
            <w:pPr>
              <w:spacing w:before="40" w:after="40"/>
              <w:jc w:val="right"/>
              <w:rPr>
                <w:rFonts w:ascii="Arial" w:eastAsia="Times New Roman" w:hAnsi="Arial"/>
                <w:sz w:val="14"/>
                <w:szCs w:val="14"/>
              </w:rPr>
            </w:pPr>
            <w:r>
              <w:rPr>
                <w:rFonts w:ascii="Arial" w:hAnsi="Arial"/>
                <w:color w:val="000000"/>
                <w:sz w:val="14"/>
                <w:szCs w:val="14"/>
              </w:rPr>
              <w:t> </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tcPr>
          <w:p w14:paraId="07961FBB" w14:textId="77777777" w:rsidR="00951CD0" w:rsidRPr="003F18BA" w:rsidRDefault="00951CD0" w:rsidP="00887F2C">
            <w:pPr>
              <w:spacing w:before="40" w:after="40" w:line="240" w:lineRule="auto"/>
              <w:jc w:val="right"/>
              <w:rPr>
                <w:rFonts w:ascii="Arial" w:eastAsia="Times New Roman" w:hAnsi="Arial"/>
                <w:sz w:val="14"/>
                <w:szCs w:val="14"/>
              </w:rPr>
            </w:pPr>
            <w:r>
              <w:rPr>
                <w:rFonts w:ascii="Arial" w:hAnsi="Arial"/>
                <w:color w:val="000000"/>
                <w:sz w:val="14"/>
                <w:szCs w:val="14"/>
              </w:rPr>
              <w:t> </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tcPr>
          <w:p w14:paraId="254C0EB2" w14:textId="77777777" w:rsidR="00951CD0" w:rsidRPr="003F18BA" w:rsidRDefault="00951CD0" w:rsidP="00887F2C">
            <w:pPr>
              <w:spacing w:before="40" w:after="40" w:line="240" w:lineRule="auto"/>
              <w:jc w:val="right"/>
              <w:rPr>
                <w:rFonts w:ascii="Arial" w:eastAsia="Times New Roman" w:hAnsi="Arial"/>
                <w:sz w:val="14"/>
                <w:szCs w:val="14"/>
              </w:rPr>
            </w:pPr>
            <w:r>
              <w:rPr>
                <w:rFonts w:ascii="Arial" w:hAnsi="Arial"/>
                <w:color w:val="000000"/>
                <w:sz w:val="14"/>
                <w:szCs w:val="14"/>
              </w:rPr>
              <w:t> </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tcPr>
          <w:p w14:paraId="71DC7A42" w14:textId="77777777" w:rsidR="00951CD0" w:rsidRPr="003F18BA" w:rsidRDefault="00951CD0" w:rsidP="00887F2C">
            <w:pPr>
              <w:spacing w:before="40" w:after="40" w:line="240" w:lineRule="auto"/>
              <w:jc w:val="right"/>
              <w:rPr>
                <w:rFonts w:ascii="Arial" w:eastAsia="Times New Roman" w:hAnsi="Arial"/>
                <w:sz w:val="14"/>
                <w:szCs w:val="14"/>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tcPr>
          <w:p w14:paraId="324B2DA3" w14:textId="77777777" w:rsidR="00951CD0" w:rsidRPr="003F18BA" w:rsidRDefault="00951CD0" w:rsidP="00887F2C">
            <w:pPr>
              <w:spacing w:before="40" w:after="40" w:line="240" w:lineRule="auto"/>
              <w:jc w:val="right"/>
              <w:rPr>
                <w:rFonts w:ascii="Arial" w:eastAsia="Times New Roman" w:hAnsi="Arial"/>
                <w:sz w:val="14"/>
                <w:szCs w:val="14"/>
              </w:rPr>
            </w:pPr>
            <w:r>
              <w:rPr>
                <w:rFonts w:ascii="Arial" w:hAnsi="Arial"/>
                <w:color w:val="000000"/>
                <w:sz w:val="14"/>
                <w:szCs w:val="14"/>
              </w:rPr>
              <w:t> </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tcPr>
          <w:p w14:paraId="0922A334" w14:textId="77777777" w:rsidR="00951CD0" w:rsidRPr="003F18BA" w:rsidRDefault="00951CD0" w:rsidP="00887F2C">
            <w:pPr>
              <w:spacing w:before="40" w:after="40" w:line="240" w:lineRule="auto"/>
              <w:jc w:val="right"/>
              <w:rPr>
                <w:rFonts w:ascii="Arial" w:eastAsia="Times New Roman" w:hAnsi="Arial"/>
                <w:sz w:val="14"/>
                <w:szCs w:val="14"/>
              </w:rPr>
            </w:pPr>
            <w:r>
              <w:rPr>
                <w:rFonts w:ascii="Arial" w:hAnsi="Arial"/>
                <w:color w:val="000000"/>
                <w:sz w:val="14"/>
                <w:szCs w:val="14"/>
              </w:rPr>
              <w:t> </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tcPr>
          <w:p w14:paraId="10DBC554" w14:textId="77777777" w:rsidR="00951CD0" w:rsidRPr="003F18BA" w:rsidRDefault="00951CD0" w:rsidP="00887F2C">
            <w:pPr>
              <w:spacing w:before="40" w:after="40" w:line="240" w:lineRule="auto"/>
              <w:jc w:val="right"/>
              <w:rPr>
                <w:rFonts w:ascii="Arial" w:eastAsia="Times New Roman" w:hAnsi="Arial"/>
                <w:sz w:val="14"/>
                <w:szCs w:val="14"/>
              </w:rPr>
            </w:pPr>
            <w:r>
              <w:rPr>
                <w:rFonts w:ascii="Arial" w:hAnsi="Arial"/>
                <w:color w:val="000000"/>
                <w:sz w:val="14"/>
                <w:szCs w:val="14"/>
              </w:rPr>
              <w:t> </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tcPr>
          <w:p w14:paraId="5A2DED46" w14:textId="77777777" w:rsidR="00951CD0" w:rsidRPr="003F18BA" w:rsidRDefault="00951CD0" w:rsidP="00887F2C">
            <w:pPr>
              <w:spacing w:before="40" w:after="40" w:line="240" w:lineRule="auto"/>
              <w:jc w:val="right"/>
              <w:rPr>
                <w:rFonts w:ascii="Arial" w:eastAsia="Times New Roman" w:hAnsi="Arial"/>
                <w:sz w:val="14"/>
                <w:szCs w:val="14"/>
              </w:rPr>
            </w:pPr>
            <w:r>
              <w:rPr>
                <w:rFonts w:ascii="Arial" w:hAnsi="Arial"/>
                <w:color w:val="000000"/>
                <w:sz w:val="14"/>
                <w:szCs w:val="14"/>
              </w:rPr>
              <w:t> </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tcPr>
          <w:p w14:paraId="2EF47464" w14:textId="77777777" w:rsidR="00951CD0" w:rsidRPr="003F18BA" w:rsidRDefault="00951CD0" w:rsidP="00887F2C">
            <w:pPr>
              <w:spacing w:before="40" w:after="40" w:line="240" w:lineRule="auto"/>
              <w:jc w:val="right"/>
              <w:rPr>
                <w:rFonts w:ascii="Arial" w:eastAsia="Times New Roman" w:hAnsi="Arial"/>
                <w:sz w:val="14"/>
                <w:szCs w:val="14"/>
              </w:rPr>
            </w:pPr>
            <w:r>
              <w:rPr>
                <w:rFonts w:ascii="Arial" w:hAnsi="Arial"/>
                <w:color w:val="000000"/>
                <w:sz w:val="14"/>
                <w:szCs w:val="14"/>
              </w:rPr>
              <w:t> </w:t>
            </w:r>
          </w:p>
        </w:tc>
      </w:tr>
      <w:tr w:rsidR="00951CD0" w:rsidRPr="003F18BA" w14:paraId="5E36FC65"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hideMark/>
          </w:tcPr>
          <w:p w14:paraId="783F6408" w14:textId="77777777" w:rsidR="00951CD0" w:rsidRPr="003F18BA" w:rsidRDefault="00951CD0" w:rsidP="00887F2C">
            <w:pPr>
              <w:spacing w:before="40" w:after="40" w:line="240" w:lineRule="auto"/>
              <w:ind w:left="177"/>
              <w:rPr>
                <w:rFonts w:ascii="Arial" w:eastAsia="Times New Roman" w:hAnsi="Arial"/>
                <w:color w:val="000000"/>
                <w:sz w:val="14"/>
                <w:szCs w:val="14"/>
              </w:rPr>
            </w:pPr>
            <w:r w:rsidRPr="003F18BA">
              <w:rPr>
                <w:rFonts w:ascii="Arial" w:eastAsia="Times New Roman" w:hAnsi="Arial"/>
                <w:color w:val="000000"/>
                <w:sz w:val="14"/>
                <w:szCs w:val="14"/>
              </w:rPr>
              <w:t>2+ out of 12</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32ED901A"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12</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EBDFF66"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68</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39FBD09C"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28</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0C7EC160"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75CD2509"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49</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A12CE11"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9</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1E784F80"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88E9581"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610A2B96"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r>
      <w:tr w:rsidR="00951CD0" w:rsidRPr="003F18BA" w14:paraId="66D3789E"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hideMark/>
          </w:tcPr>
          <w:p w14:paraId="7E7DA5E6" w14:textId="77777777" w:rsidR="00951CD0" w:rsidRPr="003F18BA" w:rsidRDefault="00951CD0" w:rsidP="00887F2C">
            <w:pPr>
              <w:spacing w:before="40" w:after="40" w:line="240" w:lineRule="auto"/>
              <w:ind w:left="177"/>
              <w:rPr>
                <w:rFonts w:ascii="Arial" w:eastAsia="Times New Roman" w:hAnsi="Arial"/>
                <w:color w:val="000000"/>
                <w:sz w:val="14"/>
                <w:szCs w:val="14"/>
              </w:rPr>
            </w:pPr>
            <w:r w:rsidRPr="003F18BA">
              <w:rPr>
                <w:rFonts w:ascii="Arial" w:eastAsia="Times New Roman" w:hAnsi="Arial"/>
                <w:color w:val="000000"/>
                <w:sz w:val="14"/>
                <w:szCs w:val="14"/>
              </w:rPr>
              <w:t>3+ out of 12</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35526862"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8</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357B4CF2"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53</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643B57B"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17</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7E961A27"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F764EA4"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36</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8B3C8D0"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4</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42BA83C"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19E1C304"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503334B"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r>
      <w:tr w:rsidR="00951CD0" w:rsidRPr="003F18BA" w14:paraId="25771BE6" w14:textId="77777777" w:rsidTr="00887F2C">
        <w:trPr>
          <w:jc w:val="center"/>
        </w:trPr>
        <w:tc>
          <w:tcPr>
            <w:tcW w:w="5257" w:type="dxa"/>
            <w:tcBorders>
              <w:top w:val="single" w:sz="4" w:space="0" w:color="auto"/>
              <w:left w:val="single" w:sz="4" w:space="0" w:color="auto"/>
              <w:bottom w:val="single" w:sz="8" w:space="0" w:color="auto"/>
              <w:right w:val="single" w:sz="4" w:space="0" w:color="auto"/>
            </w:tcBorders>
            <w:hideMark/>
          </w:tcPr>
          <w:p w14:paraId="59C74453" w14:textId="77777777" w:rsidR="00951CD0" w:rsidRPr="003F18BA" w:rsidRDefault="00951CD0" w:rsidP="00887F2C">
            <w:pPr>
              <w:spacing w:before="40" w:after="40" w:line="240" w:lineRule="auto"/>
              <w:ind w:left="177"/>
              <w:rPr>
                <w:rFonts w:ascii="Arial" w:eastAsia="Times New Roman" w:hAnsi="Arial"/>
                <w:color w:val="000000"/>
                <w:sz w:val="14"/>
                <w:szCs w:val="14"/>
              </w:rPr>
            </w:pPr>
            <w:r w:rsidRPr="003F18BA">
              <w:rPr>
                <w:rFonts w:ascii="Arial" w:eastAsia="Times New Roman" w:hAnsi="Arial"/>
                <w:color w:val="000000"/>
                <w:sz w:val="14"/>
                <w:szCs w:val="14"/>
              </w:rPr>
              <w:t>4+ out of 12</w:t>
            </w:r>
          </w:p>
        </w:tc>
        <w:tc>
          <w:tcPr>
            <w:tcW w:w="521" w:type="dxa"/>
            <w:tcBorders>
              <w:top w:val="single" w:sz="4" w:space="0" w:color="auto"/>
              <w:left w:val="single" w:sz="12" w:space="0" w:color="auto"/>
              <w:bottom w:val="single" w:sz="8" w:space="0" w:color="auto"/>
              <w:right w:val="single" w:sz="4" w:space="0" w:color="auto"/>
            </w:tcBorders>
            <w:shd w:val="clear" w:color="auto" w:fill="D9D9D9"/>
            <w:noWrap/>
            <w:tcMar>
              <w:top w:w="0" w:type="dxa"/>
              <w:left w:w="28" w:type="dxa"/>
              <w:bottom w:w="0" w:type="dxa"/>
              <w:right w:w="170" w:type="dxa"/>
            </w:tcMar>
            <w:vAlign w:val="center"/>
            <w:hideMark/>
          </w:tcPr>
          <w:p w14:paraId="4C9518D1"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6</w:t>
            </w:r>
          </w:p>
        </w:tc>
        <w:tc>
          <w:tcPr>
            <w:tcW w:w="397" w:type="dxa"/>
            <w:tcBorders>
              <w:top w:val="single" w:sz="4"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0EE5DCA6"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43</w:t>
            </w:r>
          </w:p>
        </w:tc>
        <w:tc>
          <w:tcPr>
            <w:tcW w:w="397" w:type="dxa"/>
            <w:tcBorders>
              <w:top w:val="single" w:sz="4"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234E942A"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9</w:t>
            </w:r>
          </w:p>
        </w:tc>
        <w:tc>
          <w:tcPr>
            <w:tcW w:w="174" w:type="dxa"/>
            <w:tcBorders>
              <w:top w:val="nil"/>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1896CA27"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6" w:type="dxa"/>
            <w:tcBorders>
              <w:top w:val="single" w:sz="4"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6BD60B2A"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27</w:t>
            </w:r>
          </w:p>
        </w:tc>
        <w:tc>
          <w:tcPr>
            <w:tcW w:w="397" w:type="dxa"/>
            <w:tcBorders>
              <w:top w:val="single" w:sz="4"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0D7731AA"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2</w:t>
            </w:r>
          </w:p>
        </w:tc>
        <w:tc>
          <w:tcPr>
            <w:tcW w:w="397" w:type="dxa"/>
            <w:tcBorders>
              <w:top w:val="single" w:sz="4"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30B8ED59"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397" w:type="dxa"/>
            <w:tcBorders>
              <w:top w:val="single" w:sz="4"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417637B7"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397" w:type="dxa"/>
            <w:tcBorders>
              <w:top w:val="single" w:sz="4"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6F442CC9"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r>
      <w:tr w:rsidR="00951CD0" w:rsidRPr="003F18BA" w14:paraId="0817D6C7" w14:textId="77777777" w:rsidTr="00887F2C">
        <w:trPr>
          <w:jc w:val="center"/>
        </w:trPr>
        <w:tc>
          <w:tcPr>
            <w:tcW w:w="5257" w:type="dxa"/>
            <w:tcBorders>
              <w:top w:val="single" w:sz="8" w:space="0" w:color="auto"/>
              <w:left w:val="single" w:sz="4" w:space="0" w:color="auto"/>
              <w:bottom w:val="single" w:sz="4" w:space="0" w:color="auto"/>
              <w:right w:val="single" w:sz="4" w:space="0" w:color="auto"/>
            </w:tcBorders>
            <w:vAlign w:val="center"/>
            <w:hideMark/>
          </w:tcPr>
          <w:p w14:paraId="65760A37" w14:textId="77777777" w:rsidR="00951CD0" w:rsidRPr="003F18BA" w:rsidRDefault="00951CD0" w:rsidP="00887F2C">
            <w:pPr>
              <w:spacing w:before="40" w:after="40" w:line="240" w:lineRule="auto"/>
              <w:ind w:left="28"/>
              <w:rPr>
                <w:rFonts w:ascii="Arial" w:eastAsia="Times New Roman" w:hAnsi="Arial"/>
                <w:b/>
                <w:bCs/>
                <w:sz w:val="14"/>
                <w:szCs w:val="14"/>
                <w:lang w:val="en-GB" w:eastAsia="en-GB"/>
              </w:rPr>
            </w:pPr>
            <w:r w:rsidRPr="003F18BA">
              <w:rPr>
                <w:rFonts w:ascii="Arial" w:eastAsia="Times New Roman" w:hAnsi="Arial"/>
                <w:b/>
                <w:bCs/>
                <w:sz w:val="14"/>
                <w:szCs w:val="14"/>
                <w:lang w:val="en-GB" w:eastAsia="en-GB"/>
              </w:rPr>
              <w:t>Child-relevant general household items</w:t>
            </w:r>
          </w:p>
        </w:tc>
        <w:tc>
          <w:tcPr>
            <w:tcW w:w="521" w:type="dxa"/>
            <w:tcBorders>
              <w:top w:val="single" w:sz="8"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tcPr>
          <w:p w14:paraId="7C72BAA4"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7" w:type="dxa"/>
            <w:tcBorders>
              <w:top w:val="single" w:sz="8" w:space="0" w:color="auto"/>
              <w:left w:val="single" w:sz="4" w:space="0" w:color="auto"/>
              <w:bottom w:val="single" w:sz="4" w:space="0" w:color="auto"/>
              <w:right w:val="single" w:sz="4" w:space="0" w:color="auto"/>
            </w:tcBorders>
            <w:tcMar>
              <w:top w:w="0" w:type="dxa"/>
              <w:left w:w="28" w:type="dxa"/>
              <w:bottom w:w="0" w:type="dxa"/>
              <w:right w:w="113" w:type="dxa"/>
            </w:tcMar>
            <w:vAlign w:val="center"/>
          </w:tcPr>
          <w:p w14:paraId="586F1D8A"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7" w:type="dxa"/>
            <w:tcBorders>
              <w:top w:val="single" w:sz="8" w:space="0" w:color="auto"/>
              <w:left w:val="single" w:sz="4" w:space="0" w:color="auto"/>
              <w:bottom w:val="single" w:sz="4" w:space="0" w:color="auto"/>
              <w:right w:val="single" w:sz="4" w:space="0" w:color="auto"/>
            </w:tcBorders>
            <w:tcMar>
              <w:top w:w="0" w:type="dxa"/>
              <w:left w:w="28" w:type="dxa"/>
              <w:bottom w:w="0" w:type="dxa"/>
              <w:right w:w="113" w:type="dxa"/>
            </w:tcMar>
            <w:vAlign w:val="center"/>
          </w:tcPr>
          <w:p w14:paraId="39CD09A1"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174" w:type="dxa"/>
            <w:tcBorders>
              <w:top w:val="single" w:sz="8" w:space="0" w:color="auto"/>
              <w:left w:val="single" w:sz="4" w:space="0" w:color="auto"/>
              <w:bottom w:val="nil"/>
              <w:right w:val="single" w:sz="4" w:space="0" w:color="auto"/>
            </w:tcBorders>
            <w:tcMar>
              <w:top w:w="0" w:type="dxa"/>
              <w:left w:w="28" w:type="dxa"/>
              <w:bottom w:w="0" w:type="dxa"/>
              <w:right w:w="113" w:type="dxa"/>
            </w:tcMar>
            <w:vAlign w:val="center"/>
          </w:tcPr>
          <w:p w14:paraId="09F73ECE"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6" w:type="dxa"/>
            <w:tcBorders>
              <w:top w:val="single" w:sz="8" w:space="0" w:color="auto"/>
              <w:left w:val="single" w:sz="4" w:space="0" w:color="auto"/>
              <w:bottom w:val="single" w:sz="4" w:space="0" w:color="auto"/>
              <w:right w:val="single" w:sz="4" w:space="0" w:color="auto"/>
            </w:tcBorders>
            <w:tcMar>
              <w:top w:w="0" w:type="dxa"/>
              <w:left w:w="28" w:type="dxa"/>
              <w:bottom w:w="0" w:type="dxa"/>
              <w:right w:w="113" w:type="dxa"/>
            </w:tcMar>
            <w:vAlign w:val="center"/>
          </w:tcPr>
          <w:p w14:paraId="6D312C17"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7" w:type="dxa"/>
            <w:tcBorders>
              <w:top w:val="single" w:sz="8" w:space="0" w:color="auto"/>
              <w:left w:val="single" w:sz="4" w:space="0" w:color="auto"/>
              <w:bottom w:val="single" w:sz="4" w:space="0" w:color="auto"/>
              <w:right w:val="single" w:sz="4" w:space="0" w:color="auto"/>
            </w:tcBorders>
            <w:tcMar>
              <w:top w:w="0" w:type="dxa"/>
              <w:left w:w="28" w:type="dxa"/>
              <w:bottom w:w="0" w:type="dxa"/>
              <w:right w:w="113" w:type="dxa"/>
            </w:tcMar>
            <w:vAlign w:val="center"/>
          </w:tcPr>
          <w:p w14:paraId="12756498"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7" w:type="dxa"/>
            <w:tcBorders>
              <w:top w:val="single" w:sz="8" w:space="0" w:color="auto"/>
              <w:left w:val="single" w:sz="4" w:space="0" w:color="auto"/>
              <w:bottom w:val="single" w:sz="4" w:space="0" w:color="auto"/>
              <w:right w:val="single" w:sz="4" w:space="0" w:color="auto"/>
            </w:tcBorders>
            <w:tcMar>
              <w:top w:w="0" w:type="dxa"/>
              <w:left w:w="28" w:type="dxa"/>
              <w:bottom w:w="0" w:type="dxa"/>
              <w:right w:w="113" w:type="dxa"/>
            </w:tcMar>
            <w:vAlign w:val="center"/>
          </w:tcPr>
          <w:p w14:paraId="3CA0E6F9"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7" w:type="dxa"/>
            <w:tcBorders>
              <w:top w:val="single" w:sz="8" w:space="0" w:color="auto"/>
              <w:left w:val="single" w:sz="4" w:space="0" w:color="auto"/>
              <w:bottom w:val="single" w:sz="4" w:space="0" w:color="auto"/>
              <w:right w:val="single" w:sz="4" w:space="0" w:color="auto"/>
            </w:tcBorders>
            <w:tcMar>
              <w:top w:w="0" w:type="dxa"/>
              <w:left w:w="28" w:type="dxa"/>
              <w:bottom w:w="0" w:type="dxa"/>
              <w:right w:w="113" w:type="dxa"/>
            </w:tcMar>
            <w:vAlign w:val="center"/>
          </w:tcPr>
          <w:p w14:paraId="03C9AA70"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7" w:type="dxa"/>
            <w:tcBorders>
              <w:top w:val="single" w:sz="8" w:space="0" w:color="auto"/>
              <w:left w:val="single" w:sz="4" w:space="0" w:color="auto"/>
              <w:bottom w:val="single" w:sz="4" w:space="0" w:color="auto"/>
              <w:right w:val="single" w:sz="4" w:space="0" w:color="auto"/>
            </w:tcBorders>
            <w:tcMar>
              <w:top w:w="0" w:type="dxa"/>
              <w:left w:w="28" w:type="dxa"/>
              <w:bottom w:w="0" w:type="dxa"/>
              <w:right w:w="113" w:type="dxa"/>
            </w:tcMar>
            <w:vAlign w:val="center"/>
          </w:tcPr>
          <w:p w14:paraId="6A9C4534"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r>
      <w:tr w:rsidR="00951CD0" w:rsidRPr="003F18BA" w14:paraId="338D1FD0"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hideMark/>
          </w:tcPr>
          <w:p w14:paraId="15973F93" w14:textId="77777777" w:rsidR="00951CD0" w:rsidRPr="003F18BA" w:rsidRDefault="00951CD0" w:rsidP="00887F2C">
            <w:pPr>
              <w:spacing w:before="40" w:after="40" w:line="240" w:lineRule="auto"/>
              <w:ind w:left="176"/>
              <w:rPr>
                <w:rFonts w:ascii="Arial" w:eastAsia="Times New Roman" w:hAnsi="Arial"/>
                <w:color w:val="000000"/>
                <w:sz w:val="14"/>
                <w:szCs w:val="14"/>
              </w:rPr>
            </w:pPr>
            <w:r w:rsidRPr="003F18BA">
              <w:rPr>
                <w:rFonts w:ascii="Arial" w:eastAsia="Times New Roman" w:hAnsi="Arial"/>
                <w:color w:val="000000"/>
                <w:sz w:val="14"/>
                <w:szCs w:val="14"/>
              </w:rPr>
              <w:t>received help (food, clothes, money) from a community organisation more than once in the last 12 months</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666EB57A"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5</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403509AC"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31</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4DC0EB18"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9</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7D07C8DD"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2EB1BBA0"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20</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7377ADFB"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4</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15A739D"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16122A93"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1F80964"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r>
      <w:tr w:rsidR="00951CD0" w:rsidRPr="003F18BA" w14:paraId="1DC07350"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tcPr>
          <w:p w14:paraId="480A4A46" w14:textId="77777777" w:rsidR="00951CD0" w:rsidRPr="003F18BA" w:rsidRDefault="00951CD0" w:rsidP="00887F2C">
            <w:pPr>
              <w:spacing w:before="40" w:after="40" w:line="240" w:lineRule="auto"/>
              <w:ind w:left="176"/>
              <w:rPr>
                <w:rFonts w:ascii="Arial" w:eastAsia="Times New Roman" w:hAnsi="Arial"/>
                <w:color w:val="000000"/>
                <w:sz w:val="14"/>
                <w:szCs w:val="14"/>
              </w:rPr>
            </w:pPr>
            <w:r>
              <w:rPr>
                <w:rFonts w:ascii="Arial" w:hAnsi="Arial"/>
                <w:color w:val="000000"/>
                <w:sz w:val="14"/>
                <w:szCs w:val="14"/>
              </w:rPr>
              <w:t>accommodation crowded or severely crowded (1+ extra bedrooms needed)</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tcPr>
          <w:p w14:paraId="4DD045DB" w14:textId="77777777" w:rsidR="00951CD0"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13</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tcPr>
          <w:p w14:paraId="4A14C803" w14:textId="77777777" w:rsidR="00951CD0"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31</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tcPr>
          <w:p w14:paraId="1A49F2AF" w14:textId="77777777" w:rsidR="00951CD0"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23</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tcPr>
          <w:p w14:paraId="21EFE404" w14:textId="77777777" w:rsidR="00951CD0"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tcPr>
          <w:p w14:paraId="0B0B2906" w14:textId="77777777" w:rsidR="00951CD0"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27</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tcPr>
          <w:p w14:paraId="46318E2A" w14:textId="77777777" w:rsidR="00951CD0"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18</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tcPr>
          <w:p w14:paraId="7627C9EE" w14:textId="77777777" w:rsidR="00951CD0"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8</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tcPr>
          <w:p w14:paraId="6F7AA625" w14:textId="77777777" w:rsidR="00951CD0"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8</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tcPr>
          <w:p w14:paraId="4F44CEDA" w14:textId="77777777" w:rsidR="00951CD0"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4</w:t>
            </w:r>
          </w:p>
        </w:tc>
      </w:tr>
      <w:tr w:rsidR="00951CD0" w:rsidRPr="003F18BA" w14:paraId="58CA2A39"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hideMark/>
          </w:tcPr>
          <w:p w14:paraId="7B149009" w14:textId="77777777" w:rsidR="00951CD0" w:rsidRPr="003F18BA" w:rsidRDefault="00951CD0" w:rsidP="00887F2C">
            <w:pPr>
              <w:spacing w:before="40" w:after="40" w:line="240" w:lineRule="auto"/>
              <w:ind w:left="176"/>
              <w:rPr>
                <w:rFonts w:ascii="Arial" w:eastAsia="Times New Roman" w:hAnsi="Arial"/>
                <w:color w:val="000000"/>
                <w:sz w:val="14"/>
                <w:szCs w:val="14"/>
              </w:rPr>
            </w:pPr>
            <w:r w:rsidRPr="003F18BA">
              <w:rPr>
                <w:rFonts w:ascii="Arial" w:eastAsia="Times New Roman" w:hAnsi="Arial"/>
                <w:color w:val="000000"/>
                <w:sz w:val="14"/>
                <w:szCs w:val="14"/>
              </w:rPr>
              <w:t>accommodation severely crowded (2+ extra bedrooms needed)</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5EE6B083"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3</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30E8C8C"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6</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7032B378"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6</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641BEFEA"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1ECFBE73"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6</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22C9FE79"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5</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3A342061"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2</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7CCAFA75"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11F756D0"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r>
      <w:tr w:rsidR="00951CD0" w:rsidRPr="003F18BA" w14:paraId="38500BB6"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hideMark/>
          </w:tcPr>
          <w:p w14:paraId="5EC2C38B" w14:textId="77777777" w:rsidR="00951CD0" w:rsidRPr="003F18BA" w:rsidRDefault="00951CD0" w:rsidP="00887F2C">
            <w:pPr>
              <w:spacing w:before="40" w:after="40" w:line="240" w:lineRule="auto"/>
              <w:ind w:left="176"/>
              <w:rPr>
                <w:rFonts w:ascii="Arial" w:eastAsia="Times New Roman" w:hAnsi="Arial"/>
                <w:color w:val="000000"/>
                <w:sz w:val="14"/>
                <w:szCs w:val="14"/>
              </w:rPr>
            </w:pPr>
            <w:r w:rsidRPr="003F18BA">
              <w:rPr>
                <w:rFonts w:ascii="Arial" w:eastAsia="Times New Roman" w:hAnsi="Arial"/>
                <w:color w:val="000000"/>
                <w:sz w:val="14"/>
                <w:szCs w:val="14"/>
              </w:rPr>
              <w:t xml:space="preserve">dampness or mould a </w:t>
            </w:r>
            <w:r>
              <w:rPr>
                <w:rFonts w:ascii="Arial" w:eastAsia="Times New Roman" w:hAnsi="Arial"/>
                <w:color w:val="000000"/>
                <w:sz w:val="14"/>
                <w:szCs w:val="14"/>
              </w:rPr>
              <w:t>‘</w:t>
            </w:r>
            <w:r w:rsidRPr="003F18BA">
              <w:rPr>
                <w:rFonts w:ascii="Arial" w:eastAsia="Times New Roman" w:hAnsi="Arial"/>
                <w:color w:val="000000"/>
                <w:sz w:val="14"/>
                <w:szCs w:val="14"/>
              </w:rPr>
              <w:t>major problem</w:t>
            </w:r>
            <w:r>
              <w:rPr>
                <w:rFonts w:ascii="Arial" w:eastAsia="Times New Roman" w:hAnsi="Arial"/>
                <w:color w:val="000000"/>
                <w:sz w:val="14"/>
                <w:szCs w:val="14"/>
              </w:rPr>
              <w:t>’</w:t>
            </w:r>
            <w:r w:rsidRPr="003F18BA">
              <w:rPr>
                <w:rFonts w:ascii="Arial" w:eastAsia="Times New Roman" w:hAnsi="Arial"/>
                <w:color w:val="000000"/>
                <w:sz w:val="14"/>
                <w:szCs w:val="14"/>
              </w:rPr>
              <w:t xml:space="preserve"> in the accommodation</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70D4887B"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8</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2484C07C"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36</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13D91ACF"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20</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0AE62ECD"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3B9E1968"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28</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3B4187B1"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8</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BFF7421"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3</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7217063A"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7856E304"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r>
      <w:tr w:rsidR="00951CD0" w:rsidRPr="003F18BA" w14:paraId="1932C2B3"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hideMark/>
          </w:tcPr>
          <w:p w14:paraId="71DE1750" w14:textId="77777777" w:rsidR="00951CD0" w:rsidRPr="003F18BA" w:rsidRDefault="00951CD0" w:rsidP="00887F2C">
            <w:pPr>
              <w:spacing w:before="40" w:after="40" w:line="240" w:lineRule="auto"/>
              <w:ind w:left="176"/>
              <w:rPr>
                <w:rFonts w:ascii="Arial" w:eastAsia="Times New Roman" w:hAnsi="Arial"/>
                <w:color w:val="000000"/>
                <w:sz w:val="14"/>
                <w:szCs w:val="14"/>
              </w:rPr>
            </w:pPr>
            <w:r w:rsidRPr="003F18BA">
              <w:rPr>
                <w:rFonts w:ascii="Arial" w:eastAsia="Times New Roman" w:hAnsi="Arial"/>
                <w:color w:val="000000"/>
                <w:sz w:val="14"/>
                <w:szCs w:val="14"/>
              </w:rPr>
              <w:t>respondent reports putting up with feeling cold to keep down costs for other basics (</w:t>
            </w:r>
            <w:r>
              <w:rPr>
                <w:rFonts w:ascii="Arial" w:eastAsia="Times New Roman" w:hAnsi="Arial"/>
                <w:color w:val="000000"/>
                <w:sz w:val="14"/>
                <w:szCs w:val="14"/>
              </w:rPr>
              <w:t>‘</w:t>
            </w:r>
            <w:r w:rsidRPr="003F18BA">
              <w:rPr>
                <w:rFonts w:ascii="Arial" w:eastAsia="Times New Roman" w:hAnsi="Arial"/>
                <w:color w:val="000000"/>
                <w:sz w:val="14"/>
                <w:szCs w:val="14"/>
              </w:rPr>
              <w:t>a lot</w:t>
            </w:r>
            <w:r>
              <w:rPr>
                <w:rFonts w:ascii="Arial" w:eastAsia="Times New Roman" w:hAnsi="Arial"/>
                <w:color w:val="000000"/>
                <w:sz w:val="14"/>
                <w:szCs w:val="14"/>
              </w:rPr>
              <w:t>’</w:t>
            </w:r>
            <w:r w:rsidRPr="003F18BA">
              <w:rPr>
                <w:rFonts w:ascii="Arial" w:eastAsia="Times New Roman" w:hAnsi="Arial"/>
                <w:color w:val="000000"/>
                <w:sz w:val="14"/>
                <w:szCs w:val="14"/>
              </w:rPr>
              <w:t>)</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70313BDD"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10</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2BD28B64"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49</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473A49C7"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27</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222D37F4"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3BC84B41"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38</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DFBDE9F"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9</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129843B8"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1</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766AA808"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74BD31F7"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r>
      <w:tr w:rsidR="00951CD0" w:rsidRPr="003F18BA" w14:paraId="57303464"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hideMark/>
          </w:tcPr>
          <w:p w14:paraId="4B640B24" w14:textId="77777777" w:rsidR="00951CD0" w:rsidRPr="003F18BA" w:rsidRDefault="00951CD0" w:rsidP="00887F2C">
            <w:pPr>
              <w:spacing w:before="40" w:after="40" w:line="240" w:lineRule="auto"/>
              <w:ind w:left="176"/>
              <w:rPr>
                <w:rFonts w:ascii="Arial" w:eastAsia="Times New Roman" w:hAnsi="Arial"/>
                <w:color w:val="000000"/>
                <w:sz w:val="14"/>
                <w:szCs w:val="14"/>
              </w:rPr>
            </w:pPr>
            <w:r w:rsidRPr="003F18BA">
              <w:rPr>
                <w:rFonts w:ascii="Arial" w:eastAsia="Times New Roman" w:hAnsi="Arial"/>
                <w:color w:val="000000"/>
                <w:sz w:val="14"/>
                <w:szCs w:val="14"/>
              </w:rPr>
              <w:t>delayed replacing or repairing broken or damaged appliances to keep down costs for other basics (</w:t>
            </w:r>
            <w:r>
              <w:rPr>
                <w:rFonts w:ascii="Arial" w:eastAsia="Times New Roman" w:hAnsi="Arial"/>
                <w:color w:val="000000"/>
                <w:sz w:val="14"/>
                <w:szCs w:val="14"/>
              </w:rPr>
              <w:t>‘</w:t>
            </w:r>
            <w:r w:rsidRPr="003F18BA">
              <w:rPr>
                <w:rFonts w:ascii="Arial" w:eastAsia="Times New Roman" w:hAnsi="Arial"/>
                <w:color w:val="000000"/>
                <w:sz w:val="14"/>
                <w:szCs w:val="14"/>
              </w:rPr>
              <w:t>a lot</w:t>
            </w:r>
            <w:r>
              <w:rPr>
                <w:rFonts w:ascii="Arial" w:eastAsia="Times New Roman" w:hAnsi="Arial"/>
                <w:color w:val="000000"/>
                <w:sz w:val="14"/>
                <w:szCs w:val="14"/>
              </w:rPr>
              <w:t>’</w:t>
            </w:r>
            <w:r w:rsidRPr="003F18BA">
              <w:rPr>
                <w:rFonts w:ascii="Arial" w:eastAsia="Times New Roman" w:hAnsi="Arial"/>
                <w:color w:val="000000"/>
                <w:sz w:val="14"/>
                <w:szCs w:val="14"/>
              </w:rPr>
              <w:t>)</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580C542B"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12</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6C05EBA1"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62</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3A2D82EA"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29</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7F04158F"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ABC04E3"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45</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7A144EB4"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12</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781C5236"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3</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718AE783"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78E07D34"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r>
      <w:tr w:rsidR="00951CD0" w:rsidRPr="003F18BA" w14:paraId="70B44A95" w14:textId="77777777" w:rsidTr="00887F2C">
        <w:trPr>
          <w:jc w:val="center"/>
        </w:trPr>
        <w:tc>
          <w:tcPr>
            <w:tcW w:w="5257" w:type="dxa"/>
            <w:tcBorders>
              <w:top w:val="single" w:sz="4" w:space="0" w:color="auto"/>
              <w:left w:val="single" w:sz="4" w:space="0" w:color="auto"/>
              <w:bottom w:val="single" w:sz="8" w:space="0" w:color="auto"/>
              <w:right w:val="single" w:sz="4" w:space="0" w:color="auto"/>
            </w:tcBorders>
            <w:vAlign w:val="center"/>
            <w:hideMark/>
          </w:tcPr>
          <w:p w14:paraId="6F56CDF2" w14:textId="77777777" w:rsidR="00951CD0" w:rsidRPr="003F18BA" w:rsidRDefault="00951CD0" w:rsidP="00887F2C">
            <w:pPr>
              <w:spacing w:before="40" w:after="40" w:line="240" w:lineRule="auto"/>
              <w:ind w:left="176"/>
              <w:rPr>
                <w:rFonts w:ascii="Arial" w:eastAsia="Times New Roman" w:hAnsi="Arial"/>
                <w:color w:val="000000"/>
                <w:sz w:val="14"/>
                <w:szCs w:val="14"/>
              </w:rPr>
            </w:pPr>
            <w:r w:rsidRPr="003F18BA">
              <w:rPr>
                <w:rFonts w:ascii="Arial" w:eastAsia="Times New Roman" w:hAnsi="Arial"/>
                <w:color w:val="000000"/>
                <w:sz w:val="14"/>
                <w:szCs w:val="14"/>
              </w:rPr>
              <w:t>household has no access to car or van for personal use</w:t>
            </w:r>
          </w:p>
        </w:tc>
        <w:tc>
          <w:tcPr>
            <w:tcW w:w="521" w:type="dxa"/>
            <w:tcBorders>
              <w:top w:val="single" w:sz="4" w:space="0" w:color="auto"/>
              <w:left w:val="single" w:sz="12" w:space="0" w:color="auto"/>
              <w:bottom w:val="single" w:sz="8" w:space="0" w:color="auto"/>
              <w:right w:val="single" w:sz="4" w:space="0" w:color="auto"/>
            </w:tcBorders>
            <w:shd w:val="clear" w:color="auto" w:fill="D9D9D9"/>
            <w:noWrap/>
            <w:tcMar>
              <w:top w:w="0" w:type="dxa"/>
              <w:left w:w="28" w:type="dxa"/>
              <w:bottom w:w="0" w:type="dxa"/>
              <w:right w:w="170" w:type="dxa"/>
            </w:tcMar>
            <w:vAlign w:val="center"/>
            <w:hideMark/>
          </w:tcPr>
          <w:p w14:paraId="7027B326"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5</w:t>
            </w:r>
          </w:p>
        </w:tc>
        <w:tc>
          <w:tcPr>
            <w:tcW w:w="397" w:type="dxa"/>
            <w:tcBorders>
              <w:top w:val="single" w:sz="4"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3E10AAEC"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14</w:t>
            </w:r>
          </w:p>
        </w:tc>
        <w:tc>
          <w:tcPr>
            <w:tcW w:w="397" w:type="dxa"/>
            <w:tcBorders>
              <w:top w:val="single" w:sz="4"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2079EBCA"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7</w:t>
            </w:r>
          </w:p>
        </w:tc>
        <w:tc>
          <w:tcPr>
            <w:tcW w:w="174" w:type="dxa"/>
            <w:tcBorders>
              <w:top w:val="nil"/>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005765E0"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 </w:t>
            </w:r>
          </w:p>
        </w:tc>
        <w:tc>
          <w:tcPr>
            <w:tcW w:w="396" w:type="dxa"/>
            <w:tcBorders>
              <w:top w:val="single" w:sz="4"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33EBEC69"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10</w:t>
            </w:r>
          </w:p>
        </w:tc>
        <w:tc>
          <w:tcPr>
            <w:tcW w:w="397" w:type="dxa"/>
            <w:tcBorders>
              <w:top w:val="single" w:sz="4"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7CD94E29"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6</w:t>
            </w:r>
          </w:p>
        </w:tc>
        <w:tc>
          <w:tcPr>
            <w:tcW w:w="397" w:type="dxa"/>
            <w:tcBorders>
              <w:top w:val="single" w:sz="4"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37987734"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3</w:t>
            </w:r>
          </w:p>
        </w:tc>
        <w:tc>
          <w:tcPr>
            <w:tcW w:w="397" w:type="dxa"/>
            <w:tcBorders>
              <w:top w:val="single" w:sz="4"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6F21C68D"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2</w:t>
            </w:r>
          </w:p>
        </w:tc>
        <w:tc>
          <w:tcPr>
            <w:tcW w:w="397" w:type="dxa"/>
            <w:tcBorders>
              <w:top w:val="single" w:sz="4"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7DCB060E"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r>
      <w:tr w:rsidR="00951CD0" w:rsidRPr="003F18BA" w14:paraId="02553B1D" w14:textId="77777777" w:rsidTr="00887F2C">
        <w:trPr>
          <w:jc w:val="center"/>
        </w:trPr>
        <w:tc>
          <w:tcPr>
            <w:tcW w:w="8730" w:type="dxa"/>
            <w:gridSpan w:val="10"/>
            <w:tcBorders>
              <w:top w:val="single" w:sz="8" w:space="0" w:color="auto"/>
              <w:left w:val="single" w:sz="4" w:space="0" w:color="auto"/>
              <w:bottom w:val="single" w:sz="4" w:space="0" w:color="auto"/>
              <w:right w:val="single" w:sz="4" w:space="0" w:color="auto"/>
            </w:tcBorders>
            <w:vAlign w:val="center"/>
            <w:hideMark/>
          </w:tcPr>
          <w:p w14:paraId="4F9E2DF0" w14:textId="77777777" w:rsidR="00951CD0" w:rsidRPr="003F18BA" w:rsidRDefault="00951CD0" w:rsidP="00887F2C">
            <w:pPr>
              <w:spacing w:before="40" w:after="40" w:line="240" w:lineRule="auto"/>
              <w:ind w:left="61"/>
              <w:rPr>
                <w:rFonts w:ascii="Arial" w:hAnsi="Arial"/>
                <w:color w:val="000000"/>
                <w:sz w:val="14"/>
                <w:szCs w:val="14"/>
              </w:rPr>
            </w:pPr>
            <w:r w:rsidRPr="003F18BA">
              <w:rPr>
                <w:rFonts w:ascii="Arial" w:eastAsia="Times New Roman" w:hAnsi="Arial"/>
                <w:b/>
                <w:sz w:val="14"/>
                <w:szCs w:val="14"/>
                <w:lang w:val="en-GB" w:eastAsia="en-GB"/>
              </w:rPr>
              <w:t>Multiple restrictions out of 12 child-specific and 6 general child-relevant household items (18 in all)</w:t>
            </w:r>
          </w:p>
        </w:tc>
      </w:tr>
      <w:tr w:rsidR="00951CD0" w:rsidRPr="003F18BA" w14:paraId="44E2FBA2"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hideMark/>
          </w:tcPr>
          <w:p w14:paraId="1AC982BB" w14:textId="77777777" w:rsidR="00951CD0" w:rsidRPr="003F18BA" w:rsidRDefault="00951CD0" w:rsidP="00887F2C">
            <w:pPr>
              <w:spacing w:before="40" w:after="40" w:line="240" w:lineRule="auto"/>
              <w:ind w:left="177"/>
              <w:rPr>
                <w:rFonts w:ascii="Arial" w:eastAsia="Times New Roman" w:hAnsi="Arial"/>
                <w:color w:val="000000"/>
                <w:sz w:val="14"/>
                <w:szCs w:val="14"/>
                <w:lang w:val="en-GB" w:eastAsia="en-GB"/>
              </w:rPr>
            </w:pPr>
            <w:r w:rsidRPr="003F18BA">
              <w:rPr>
                <w:rFonts w:ascii="Arial" w:eastAsia="Times New Roman" w:hAnsi="Arial"/>
                <w:color w:val="000000"/>
                <w:sz w:val="14"/>
                <w:szCs w:val="14"/>
                <w:lang w:val="en-GB" w:eastAsia="en-GB"/>
              </w:rPr>
              <w:t>3+ out of 18</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3FA90672"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14</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2690AF8"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78</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22D6B7D8"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34</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22579497"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14EC2466"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57</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423D11BB"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8</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3BDE0102"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4ED98DE8"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B25D181"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r>
      <w:tr w:rsidR="00951CD0" w:rsidRPr="003F18BA" w14:paraId="5659FC93"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hideMark/>
          </w:tcPr>
          <w:p w14:paraId="52DC516A" w14:textId="77777777" w:rsidR="00951CD0" w:rsidRPr="003F18BA" w:rsidRDefault="00951CD0" w:rsidP="00887F2C">
            <w:pPr>
              <w:spacing w:before="40" w:after="40" w:line="240" w:lineRule="auto"/>
              <w:ind w:left="177"/>
              <w:rPr>
                <w:rFonts w:ascii="Arial" w:eastAsia="Times New Roman" w:hAnsi="Arial"/>
                <w:color w:val="000000"/>
                <w:sz w:val="14"/>
                <w:szCs w:val="14"/>
                <w:lang w:val="en-GB" w:eastAsia="en-GB"/>
              </w:rPr>
            </w:pPr>
            <w:r w:rsidRPr="003F18BA">
              <w:rPr>
                <w:rFonts w:ascii="Arial" w:eastAsia="Times New Roman" w:hAnsi="Arial"/>
                <w:color w:val="000000"/>
                <w:sz w:val="14"/>
                <w:szCs w:val="14"/>
                <w:lang w:val="en-GB" w:eastAsia="en-GB"/>
              </w:rPr>
              <w:t>4+ out of 18</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692C27FF"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9</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E074F55"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64</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97B46B8"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18</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6954EEB0"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7A55BAB6"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42</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45E8E415"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3</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1282DF29"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41B7E017"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461CB509"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r>
      <w:tr w:rsidR="00951CD0" w:rsidRPr="003F18BA" w14:paraId="3202D728" w14:textId="77777777" w:rsidTr="00887F2C">
        <w:trPr>
          <w:jc w:val="center"/>
        </w:trPr>
        <w:tc>
          <w:tcPr>
            <w:tcW w:w="5257" w:type="dxa"/>
            <w:tcBorders>
              <w:top w:val="single" w:sz="4" w:space="0" w:color="auto"/>
              <w:left w:val="single" w:sz="4" w:space="0" w:color="auto"/>
              <w:bottom w:val="single" w:sz="8" w:space="0" w:color="auto"/>
              <w:right w:val="single" w:sz="4" w:space="0" w:color="auto"/>
            </w:tcBorders>
            <w:vAlign w:val="center"/>
            <w:hideMark/>
          </w:tcPr>
          <w:p w14:paraId="553B793B" w14:textId="77777777" w:rsidR="00951CD0" w:rsidRPr="003F18BA" w:rsidRDefault="00951CD0" w:rsidP="00887F2C">
            <w:pPr>
              <w:spacing w:before="40" w:after="40" w:line="240" w:lineRule="auto"/>
              <w:ind w:left="177"/>
              <w:rPr>
                <w:rFonts w:ascii="Arial" w:eastAsia="Times New Roman" w:hAnsi="Arial"/>
                <w:color w:val="000000"/>
                <w:sz w:val="14"/>
                <w:szCs w:val="14"/>
                <w:lang w:val="en-GB" w:eastAsia="en-GB"/>
              </w:rPr>
            </w:pPr>
            <w:r w:rsidRPr="003F18BA">
              <w:rPr>
                <w:rFonts w:ascii="Arial" w:eastAsia="Times New Roman" w:hAnsi="Arial"/>
                <w:color w:val="000000"/>
                <w:sz w:val="14"/>
                <w:szCs w:val="14"/>
                <w:lang w:val="en-GB" w:eastAsia="en-GB"/>
              </w:rPr>
              <w:t>5+ out of 18</w:t>
            </w:r>
          </w:p>
        </w:tc>
        <w:tc>
          <w:tcPr>
            <w:tcW w:w="521" w:type="dxa"/>
            <w:tcBorders>
              <w:top w:val="single" w:sz="4" w:space="0" w:color="auto"/>
              <w:left w:val="single" w:sz="12" w:space="0" w:color="auto"/>
              <w:bottom w:val="single" w:sz="8" w:space="0" w:color="auto"/>
              <w:right w:val="single" w:sz="4" w:space="0" w:color="auto"/>
            </w:tcBorders>
            <w:shd w:val="clear" w:color="auto" w:fill="D9D9D9"/>
            <w:noWrap/>
            <w:tcMar>
              <w:top w:w="0" w:type="dxa"/>
              <w:left w:w="28" w:type="dxa"/>
              <w:bottom w:w="0" w:type="dxa"/>
              <w:right w:w="170" w:type="dxa"/>
            </w:tcMar>
            <w:vAlign w:val="center"/>
            <w:hideMark/>
          </w:tcPr>
          <w:p w14:paraId="65A6A080"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7</w:t>
            </w:r>
          </w:p>
        </w:tc>
        <w:tc>
          <w:tcPr>
            <w:tcW w:w="397" w:type="dxa"/>
            <w:tcBorders>
              <w:top w:val="single" w:sz="4"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4468470F"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50</w:t>
            </w:r>
          </w:p>
        </w:tc>
        <w:tc>
          <w:tcPr>
            <w:tcW w:w="397" w:type="dxa"/>
            <w:tcBorders>
              <w:top w:val="single" w:sz="4"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6F7AEE40"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11</w:t>
            </w:r>
          </w:p>
        </w:tc>
        <w:tc>
          <w:tcPr>
            <w:tcW w:w="174" w:type="dxa"/>
            <w:tcBorders>
              <w:top w:val="nil"/>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5A130B5A"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 </w:t>
            </w:r>
          </w:p>
        </w:tc>
        <w:tc>
          <w:tcPr>
            <w:tcW w:w="396" w:type="dxa"/>
            <w:tcBorders>
              <w:top w:val="single" w:sz="4"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27A77083"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31</w:t>
            </w:r>
          </w:p>
        </w:tc>
        <w:tc>
          <w:tcPr>
            <w:tcW w:w="397" w:type="dxa"/>
            <w:tcBorders>
              <w:top w:val="single" w:sz="4"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5D940BE2"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2</w:t>
            </w:r>
          </w:p>
        </w:tc>
        <w:tc>
          <w:tcPr>
            <w:tcW w:w="397" w:type="dxa"/>
            <w:tcBorders>
              <w:top w:val="single" w:sz="4"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1398C315"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c>
          <w:tcPr>
            <w:tcW w:w="397" w:type="dxa"/>
            <w:tcBorders>
              <w:top w:val="single" w:sz="4"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6680B845"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c>
          <w:tcPr>
            <w:tcW w:w="397" w:type="dxa"/>
            <w:tcBorders>
              <w:top w:val="single" w:sz="4"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732A1F62"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r>
      <w:tr w:rsidR="00951CD0" w:rsidRPr="003F18BA" w14:paraId="01A064B5" w14:textId="77777777" w:rsidTr="00887F2C">
        <w:trPr>
          <w:jc w:val="center"/>
        </w:trPr>
        <w:tc>
          <w:tcPr>
            <w:tcW w:w="8730" w:type="dxa"/>
            <w:gridSpan w:val="10"/>
            <w:tcBorders>
              <w:top w:val="single" w:sz="8" w:space="0" w:color="auto"/>
              <w:left w:val="single" w:sz="6" w:space="0" w:color="auto"/>
              <w:bottom w:val="single" w:sz="6" w:space="0" w:color="auto"/>
              <w:right w:val="single" w:sz="4" w:space="0" w:color="auto"/>
            </w:tcBorders>
            <w:vAlign w:val="center"/>
            <w:hideMark/>
          </w:tcPr>
          <w:p w14:paraId="3204EA61" w14:textId="77777777" w:rsidR="00951CD0" w:rsidRPr="003F18BA" w:rsidRDefault="00951CD0" w:rsidP="00887F2C">
            <w:pPr>
              <w:spacing w:before="40" w:after="40" w:line="240" w:lineRule="auto"/>
              <w:ind w:left="61"/>
              <w:rPr>
                <w:rFonts w:ascii="Arial" w:eastAsia="Times New Roman" w:hAnsi="Arial"/>
                <w:color w:val="000000"/>
                <w:sz w:val="14"/>
                <w:szCs w:val="14"/>
                <w:lang w:val="en-GB" w:eastAsia="en-GB"/>
              </w:rPr>
            </w:pPr>
            <w:r w:rsidRPr="003F18BA">
              <w:rPr>
                <w:rFonts w:ascii="Arial" w:eastAsia="Times New Roman" w:hAnsi="Arial"/>
                <w:b/>
                <w:color w:val="000000"/>
                <w:sz w:val="14"/>
                <w:szCs w:val="14"/>
                <w:lang w:val="en-GB" w:eastAsia="en-GB"/>
              </w:rPr>
              <w:t xml:space="preserve">Postponed doctor’s visits </w:t>
            </w:r>
            <w:r>
              <w:rPr>
                <w:rFonts w:ascii="Arial" w:eastAsia="Times New Roman" w:hAnsi="Arial"/>
                <w:b/>
                <w:color w:val="000000"/>
                <w:sz w:val="14"/>
                <w:szCs w:val="14"/>
                <w:lang w:val="en-GB" w:eastAsia="en-GB"/>
              </w:rPr>
              <w:t>‘</w:t>
            </w:r>
            <w:r w:rsidRPr="003F18BA">
              <w:rPr>
                <w:rFonts w:ascii="Arial" w:eastAsia="Times New Roman" w:hAnsi="Arial"/>
                <w:b/>
                <w:color w:val="000000"/>
                <w:sz w:val="14"/>
                <w:szCs w:val="14"/>
                <w:lang w:val="en-GB" w:eastAsia="en-GB"/>
              </w:rPr>
              <w:t>a lot</w:t>
            </w:r>
            <w:r>
              <w:rPr>
                <w:rFonts w:ascii="Arial" w:eastAsia="Times New Roman" w:hAnsi="Arial"/>
                <w:b/>
                <w:color w:val="000000"/>
                <w:sz w:val="14"/>
                <w:szCs w:val="14"/>
                <w:lang w:val="en-GB" w:eastAsia="en-GB"/>
              </w:rPr>
              <w:t>’</w:t>
            </w:r>
            <w:r w:rsidRPr="003F18BA">
              <w:rPr>
                <w:rFonts w:ascii="Arial" w:eastAsia="Times New Roman" w:hAnsi="Arial"/>
                <w:b/>
                <w:color w:val="000000"/>
                <w:sz w:val="14"/>
                <w:szCs w:val="14"/>
                <w:lang w:val="en-GB" w:eastAsia="en-GB"/>
              </w:rPr>
              <w:t xml:space="preserve"> </w:t>
            </w:r>
            <w:r w:rsidRPr="003F18BA">
              <w:rPr>
                <w:rFonts w:ascii="Arial" w:eastAsia="Times New Roman" w:hAnsi="Arial"/>
                <w:b/>
                <w:color w:val="000000"/>
                <w:sz w:val="14"/>
                <w:szCs w:val="14"/>
              </w:rPr>
              <w:t>to keep down costs to enable other basic things to be paid for (not just to be thrifty or to save for a trip or other non-essential)</w:t>
            </w:r>
          </w:p>
        </w:tc>
      </w:tr>
      <w:tr w:rsidR="00951CD0" w:rsidRPr="003F18BA" w14:paraId="50250932" w14:textId="77777777" w:rsidTr="00887F2C">
        <w:trPr>
          <w:jc w:val="center"/>
        </w:trPr>
        <w:tc>
          <w:tcPr>
            <w:tcW w:w="5257" w:type="dxa"/>
            <w:tcBorders>
              <w:top w:val="single" w:sz="6" w:space="0" w:color="auto"/>
              <w:left w:val="single" w:sz="6" w:space="0" w:color="auto"/>
              <w:bottom w:val="single" w:sz="6" w:space="0" w:color="auto"/>
              <w:right w:val="single" w:sz="4" w:space="0" w:color="auto"/>
            </w:tcBorders>
            <w:vAlign w:val="center"/>
            <w:hideMark/>
          </w:tcPr>
          <w:p w14:paraId="01442297" w14:textId="77777777" w:rsidR="00951CD0" w:rsidRPr="003F18BA" w:rsidRDefault="00951CD0" w:rsidP="00887F2C">
            <w:pPr>
              <w:spacing w:before="40" w:after="40" w:line="240" w:lineRule="auto"/>
              <w:ind w:left="254" w:hanging="85"/>
              <w:rPr>
                <w:rFonts w:ascii="Arial" w:eastAsia="Times New Roman" w:hAnsi="Arial"/>
                <w:color w:val="000000"/>
                <w:sz w:val="14"/>
                <w:szCs w:val="14"/>
                <w:lang w:val="en-GB" w:eastAsia="en-GB"/>
              </w:rPr>
            </w:pPr>
            <w:r w:rsidRPr="003F18BA">
              <w:rPr>
                <w:rFonts w:ascii="Arial" w:eastAsia="Times New Roman" w:hAnsi="Arial"/>
                <w:color w:val="000000"/>
                <w:sz w:val="14"/>
                <w:szCs w:val="14"/>
                <w:lang w:val="en-GB" w:eastAsia="en-GB"/>
              </w:rPr>
              <w:t>For children (a lot)</w:t>
            </w:r>
          </w:p>
        </w:tc>
        <w:tc>
          <w:tcPr>
            <w:tcW w:w="521" w:type="dxa"/>
            <w:tcBorders>
              <w:top w:val="single" w:sz="6" w:space="0" w:color="auto"/>
              <w:left w:val="single" w:sz="12" w:space="0" w:color="auto"/>
              <w:bottom w:val="single" w:sz="6" w:space="0" w:color="auto"/>
              <w:right w:val="single" w:sz="4" w:space="0" w:color="auto"/>
            </w:tcBorders>
            <w:shd w:val="clear" w:color="auto" w:fill="D9D9D9"/>
            <w:noWrap/>
            <w:tcMar>
              <w:top w:w="0" w:type="dxa"/>
              <w:left w:w="28" w:type="dxa"/>
              <w:bottom w:w="0" w:type="dxa"/>
              <w:right w:w="170" w:type="dxa"/>
            </w:tcMar>
            <w:vAlign w:val="center"/>
            <w:hideMark/>
          </w:tcPr>
          <w:p w14:paraId="2DEF9C20"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2</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5C454F7A"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8</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6A06D053"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5</w:t>
            </w:r>
          </w:p>
        </w:tc>
        <w:tc>
          <w:tcPr>
            <w:tcW w:w="174" w:type="dxa"/>
            <w:tcBorders>
              <w:top w:val="single" w:sz="6" w:space="0" w:color="auto"/>
              <w:left w:val="single" w:sz="4" w:space="0" w:color="auto"/>
              <w:bottom w:val="nil"/>
              <w:right w:val="single" w:sz="4" w:space="0" w:color="auto"/>
            </w:tcBorders>
            <w:tcMar>
              <w:top w:w="0" w:type="dxa"/>
              <w:left w:w="28" w:type="dxa"/>
              <w:bottom w:w="0" w:type="dxa"/>
              <w:right w:w="113" w:type="dxa"/>
            </w:tcMar>
            <w:vAlign w:val="center"/>
            <w:hideMark/>
          </w:tcPr>
          <w:p w14:paraId="2272EFF3"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 </w:t>
            </w:r>
          </w:p>
        </w:tc>
        <w:tc>
          <w:tcPr>
            <w:tcW w:w="396"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2E6BF10E"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7</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7E0B6D44"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176BB8F9"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1AA3F842"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1F77C09D"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r>
      <w:tr w:rsidR="00951CD0" w:rsidRPr="003F18BA" w14:paraId="7990939F" w14:textId="77777777" w:rsidTr="00887F2C">
        <w:trPr>
          <w:jc w:val="center"/>
        </w:trPr>
        <w:tc>
          <w:tcPr>
            <w:tcW w:w="5257" w:type="dxa"/>
            <w:tcBorders>
              <w:top w:val="single" w:sz="6" w:space="0" w:color="auto"/>
              <w:left w:val="single" w:sz="6" w:space="0" w:color="auto"/>
              <w:bottom w:val="single" w:sz="6" w:space="0" w:color="auto"/>
              <w:right w:val="single" w:sz="4" w:space="0" w:color="auto"/>
            </w:tcBorders>
            <w:vAlign w:val="center"/>
            <w:hideMark/>
          </w:tcPr>
          <w:p w14:paraId="37DEABEA" w14:textId="77777777" w:rsidR="00951CD0" w:rsidRPr="003F18BA" w:rsidRDefault="00951CD0" w:rsidP="00887F2C">
            <w:pPr>
              <w:spacing w:before="40" w:after="40" w:line="240" w:lineRule="auto"/>
              <w:ind w:left="254" w:hanging="85"/>
              <w:rPr>
                <w:rFonts w:ascii="Arial" w:eastAsia="Times New Roman" w:hAnsi="Arial"/>
                <w:color w:val="000000"/>
                <w:sz w:val="14"/>
                <w:szCs w:val="14"/>
                <w:lang w:val="en-GB" w:eastAsia="en-GB"/>
              </w:rPr>
            </w:pPr>
            <w:r w:rsidRPr="003F18BA">
              <w:rPr>
                <w:rFonts w:ascii="Arial" w:eastAsia="Times New Roman" w:hAnsi="Arial"/>
                <w:color w:val="000000"/>
                <w:sz w:val="14"/>
                <w:szCs w:val="14"/>
                <w:lang w:val="en-GB" w:eastAsia="en-GB"/>
              </w:rPr>
              <w:t>For respondent (a lot)</w:t>
            </w:r>
          </w:p>
        </w:tc>
        <w:tc>
          <w:tcPr>
            <w:tcW w:w="521" w:type="dxa"/>
            <w:tcBorders>
              <w:top w:val="single" w:sz="6" w:space="0" w:color="auto"/>
              <w:left w:val="single" w:sz="12" w:space="0" w:color="auto"/>
              <w:bottom w:val="single" w:sz="6" w:space="0" w:color="auto"/>
              <w:right w:val="single" w:sz="4" w:space="0" w:color="auto"/>
            </w:tcBorders>
            <w:shd w:val="clear" w:color="auto" w:fill="D9D9D9"/>
            <w:noWrap/>
            <w:tcMar>
              <w:top w:w="0" w:type="dxa"/>
              <w:left w:w="28" w:type="dxa"/>
              <w:bottom w:w="0" w:type="dxa"/>
              <w:right w:w="170" w:type="dxa"/>
            </w:tcMar>
            <w:vAlign w:val="center"/>
            <w:hideMark/>
          </w:tcPr>
          <w:p w14:paraId="7476074C"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11</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6F02DFE6"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52</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5C546CF8"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33</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2DE54E05"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 </w:t>
            </w:r>
          </w:p>
        </w:tc>
        <w:tc>
          <w:tcPr>
            <w:tcW w:w="396"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50EEED2F"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42</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790DF5F8"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11</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27A21964"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3</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10B4D331"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0416CBAE"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r>
      <w:tr w:rsidR="00951CD0" w:rsidRPr="003F18BA" w14:paraId="27EC5EBD" w14:textId="77777777" w:rsidTr="00887F2C">
        <w:trPr>
          <w:jc w:val="center"/>
        </w:trPr>
        <w:tc>
          <w:tcPr>
            <w:tcW w:w="5257" w:type="dxa"/>
            <w:tcBorders>
              <w:top w:val="single" w:sz="6" w:space="0" w:color="auto"/>
              <w:left w:val="single" w:sz="6" w:space="0" w:color="auto"/>
              <w:bottom w:val="single" w:sz="6" w:space="0" w:color="auto"/>
              <w:right w:val="single" w:sz="4" w:space="0" w:color="auto"/>
            </w:tcBorders>
            <w:vAlign w:val="center"/>
            <w:hideMark/>
          </w:tcPr>
          <w:p w14:paraId="3A7C2A8E" w14:textId="77777777" w:rsidR="00951CD0" w:rsidRPr="003F18BA" w:rsidRDefault="00951CD0" w:rsidP="00887F2C">
            <w:pPr>
              <w:spacing w:before="40" w:after="40" w:line="240" w:lineRule="auto"/>
              <w:ind w:left="254" w:hanging="85"/>
              <w:rPr>
                <w:rFonts w:ascii="Arial" w:eastAsia="Times New Roman" w:hAnsi="Arial"/>
                <w:color w:val="000000"/>
                <w:sz w:val="14"/>
                <w:szCs w:val="14"/>
                <w:lang w:val="en-GB" w:eastAsia="en-GB"/>
              </w:rPr>
            </w:pPr>
            <w:r w:rsidRPr="003F18BA">
              <w:rPr>
                <w:rFonts w:ascii="Arial" w:eastAsia="Times New Roman" w:hAnsi="Arial"/>
                <w:color w:val="000000"/>
                <w:sz w:val="14"/>
                <w:szCs w:val="14"/>
                <w:lang w:val="en-GB" w:eastAsia="en-GB"/>
              </w:rPr>
              <w:t>For children (a little or a lot)</w:t>
            </w:r>
          </w:p>
        </w:tc>
        <w:tc>
          <w:tcPr>
            <w:tcW w:w="521" w:type="dxa"/>
            <w:tcBorders>
              <w:top w:val="single" w:sz="6" w:space="0" w:color="auto"/>
              <w:left w:val="single" w:sz="12" w:space="0" w:color="auto"/>
              <w:bottom w:val="single" w:sz="6" w:space="0" w:color="auto"/>
              <w:right w:val="single" w:sz="4" w:space="0" w:color="auto"/>
            </w:tcBorders>
            <w:shd w:val="clear" w:color="auto" w:fill="D9D9D9"/>
            <w:noWrap/>
            <w:tcMar>
              <w:top w:w="0" w:type="dxa"/>
              <w:left w:w="28" w:type="dxa"/>
              <w:bottom w:w="0" w:type="dxa"/>
              <w:right w:w="170" w:type="dxa"/>
            </w:tcMar>
            <w:vAlign w:val="center"/>
            <w:hideMark/>
          </w:tcPr>
          <w:p w14:paraId="487963B9"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5</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73F39DC0"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22</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63F7BE04"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11</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3241959E"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 </w:t>
            </w:r>
          </w:p>
        </w:tc>
        <w:tc>
          <w:tcPr>
            <w:tcW w:w="396"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19159309"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17</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6BB6826E"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6</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53B69EB6"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1FF38390"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5C0ADDD0"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r>
      <w:tr w:rsidR="00951CD0" w:rsidRPr="003F18BA" w14:paraId="26EDDC8F" w14:textId="77777777" w:rsidTr="00887F2C">
        <w:trPr>
          <w:jc w:val="center"/>
        </w:trPr>
        <w:tc>
          <w:tcPr>
            <w:tcW w:w="5257" w:type="dxa"/>
            <w:tcBorders>
              <w:top w:val="single" w:sz="6" w:space="0" w:color="auto"/>
              <w:left w:val="single" w:sz="4" w:space="0" w:color="auto"/>
              <w:bottom w:val="single" w:sz="8" w:space="0" w:color="auto"/>
              <w:right w:val="single" w:sz="4" w:space="0" w:color="auto"/>
            </w:tcBorders>
            <w:vAlign w:val="center"/>
            <w:hideMark/>
          </w:tcPr>
          <w:p w14:paraId="31FB3AE6" w14:textId="77777777" w:rsidR="00951CD0" w:rsidRPr="003F18BA" w:rsidRDefault="00951CD0" w:rsidP="00887F2C">
            <w:pPr>
              <w:spacing w:before="40" w:after="40" w:line="240" w:lineRule="auto"/>
              <w:ind w:left="254" w:hanging="85"/>
              <w:rPr>
                <w:rFonts w:ascii="Arial" w:eastAsia="Times New Roman" w:hAnsi="Arial"/>
                <w:color w:val="000000"/>
                <w:sz w:val="14"/>
                <w:szCs w:val="14"/>
                <w:lang w:val="en-GB" w:eastAsia="en-GB"/>
              </w:rPr>
            </w:pPr>
            <w:r w:rsidRPr="003F18BA">
              <w:rPr>
                <w:rFonts w:ascii="Arial" w:eastAsia="Times New Roman" w:hAnsi="Arial"/>
                <w:color w:val="000000"/>
                <w:sz w:val="14"/>
                <w:szCs w:val="14"/>
                <w:lang w:val="en-GB" w:eastAsia="en-GB"/>
              </w:rPr>
              <w:t>For respondent (a little or a lot)</w:t>
            </w:r>
          </w:p>
        </w:tc>
        <w:tc>
          <w:tcPr>
            <w:tcW w:w="521" w:type="dxa"/>
            <w:tcBorders>
              <w:top w:val="single" w:sz="6" w:space="0" w:color="auto"/>
              <w:left w:val="single" w:sz="12" w:space="0" w:color="auto"/>
              <w:bottom w:val="single" w:sz="8" w:space="0" w:color="auto"/>
              <w:right w:val="single" w:sz="4" w:space="0" w:color="auto"/>
            </w:tcBorders>
            <w:shd w:val="clear" w:color="auto" w:fill="D9D9D9"/>
            <w:noWrap/>
            <w:tcMar>
              <w:top w:w="0" w:type="dxa"/>
              <w:left w:w="28" w:type="dxa"/>
              <w:bottom w:w="0" w:type="dxa"/>
              <w:right w:w="170" w:type="dxa"/>
            </w:tcMar>
            <w:vAlign w:val="center"/>
            <w:hideMark/>
          </w:tcPr>
          <w:p w14:paraId="0E0F52EA"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28</w:t>
            </w:r>
          </w:p>
        </w:tc>
        <w:tc>
          <w:tcPr>
            <w:tcW w:w="397" w:type="dxa"/>
            <w:tcBorders>
              <w:top w:val="single" w:sz="6"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7CEC87D0"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84</w:t>
            </w:r>
          </w:p>
        </w:tc>
        <w:tc>
          <w:tcPr>
            <w:tcW w:w="397" w:type="dxa"/>
            <w:tcBorders>
              <w:top w:val="single" w:sz="6"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1923283B"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71</w:t>
            </w:r>
          </w:p>
        </w:tc>
        <w:tc>
          <w:tcPr>
            <w:tcW w:w="174" w:type="dxa"/>
            <w:tcBorders>
              <w:top w:val="nil"/>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74CB2809"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 </w:t>
            </w:r>
          </w:p>
        </w:tc>
        <w:tc>
          <w:tcPr>
            <w:tcW w:w="396" w:type="dxa"/>
            <w:tcBorders>
              <w:top w:val="single" w:sz="6"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30CBE1D9"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77</w:t>
            </w:r>
          </w:p>
        </w:tc>
        <w:tc>
          <w:tcPr>
            <w:tcW w:w="397" w:type="dxa"/>
            <w:tcBorders>
              <w:top w:val="single" w:sz="6"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18A40FFC"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46</w:t>
            </w:r>
          </w:p>
        </w:tc>
        <w:tc>
          <w:tcPr>
            <w:tcW w:w="397" w:type="dxa"/>
            <w:tcBorders>
              <w:top w:val="single" w:sz="6"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6905FB54"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16</w:t>
            </w:r>
          </w:p>
        </w:tc>
        <w:tc>
          <w:tcPr>
            <w:tcW w:w="397" w:type="dxa"/>
            <w:tcBorders>
              <w:top w:val="single" w:sz="6"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2587BBFB"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2</w:t>
            </w:r>
          </w:p>
        </w:tc>
        <w:tc>
          <w:tcPr>
            <w:tcW w:w="397" w:type="dxa"/>
            <w:tcBorders>
              <w:top w:val="single" w:sz="6"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63434653"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r>
      <w:tr w:rsidR="00951CD0" w:rsidRPr="003F18BA" w14:paraId="22C3EDB4" w14:textId="77777777" w:rsidTr="00887F2C">
        <w:trPr>
          <w:jc w:val="center"/>
        </w:trPr>
        <w:tc>
          <w:tcPr>
            <w:tcW w:w="5257" w:type="dxa"/>
            <w:tcBorders>
              <w:top w:val="single" w:sz="8" w:space="0" w:color="auto"/>
              <w:left w:val="single" w:sz="4" w:space="0" w:color="auto"/>
              <w:bottom w:val="single" w:sz="6" w:space="0" w:color="auto"/>
              <w:right w:val="single" w:sz="4" w:space="0" w:color="auto"/>
            </w:tcBorders>
            <w:vAlign w:val="center"/>
          </w:tcPr>
          <w:p w14:paraId="0E331DD6" w14:textId="77777777" w:rsidR="00951CD0" w:rsidRPr="003F18BA" w:rsidRDefault="00951CD0" w:rsidP="00887F2C">
            <w:pPr>
              <w:spacing w:before="40" w:after="40" w:line="240" w:lineRule="auto"/>
              <w:ind w:left="27"/>
              <w:rPr>
                <w:rFonts w:ascii="Arial" w:eastAsia="Times New Roman" w:hAnsi="Arial"/>
                <w:b/>
                <w:color w:val="000000"/>
                <w:sz w:val="14"/>
                <w:szCs w:val="14"/>
                <w:lang w:val="en-GB" w:eastAsia="en-GB"/>
              </w:rPr>
            </w:pPr>
            <w:r>
              <w:rPr>
                <w:rFonts w:ascii="Arial" w:eastAsia="Times New Roman" w:hAnsi="Arial"/>
                <w:b/>
                <w:color w:val="000000"/>
                <w:sz w:val="14"/>
                <w:szCs w:val="14"/>
                <w:lang w:val="en-GB" w:eastAsia="en-GB"/>
              </w:rPr>
              <w:t>Respondent reports life satisfaction</w:t>
            </w:r>
          </w:p>
        </w:tc>
        <w:tc>
          <w:tcPr>
            <w:tcW w:w="521" w:type="dxa"/>
            <w:tcBorders>
              <w:top w:val="single" w:sz="8" w:space="0" w:color="auto"/>
              <w:left w:val="single" w:sz="12" w:space="0" w:color="auto"/>
              <w:bottom w:val="single" w:sz="6" w:space="0" w:color="auto"/>
              <w:right w:val="single" w:sz="4" w:space="0" w:color="auto"/>
            </w:tcBorders>
            <w:shd w:val="clear" w:color="auto" w:fill="D9D9D9"/>
            <w:noWrap/>
            <w:tcMar>
              <w:top w:w="0" w:type="dxa"/>
              <w:left w:w="28" w:type="dxa"/>
              <w:bottom w:w="0" w:type="dxa"/>
              <w:right w:w="170" w:type="dxa"/>
            </w:tcMar>
            <w:vAlign w:val="center"/>
          </w:tcPr>
          <w:p w14:paraId="5A0C63F2" w14:textId="77777777" w:rsidR="00951CD0" w:rsidRPr="003F18BA" w:rsidRDefault="00951CD0" w:rsidP="00887F2C">
            <w:pPr>
              <w:spacing w:before="40" w:after="40" w:line="240" w:lineRule="auto"/>
              <w:jc w:val="right"/>
              <w:rPr>
                <w:rFonts w:ascii="Arial" w:eastAsia="Times New Roman" w:hAnsi="Arial"/>
                <w:color w:val="000000"/>
                <w:sz w:val="14"/>
                <w:szCs w:val="14"/>
              </w:rPr>
            </w:pPr>
            <w:r>
              <w:rPr>
                <w:rFonts w:ascii="Arial" w:hAnsi="Arial"/>
                <w:color w:val="000000"/>
                <w:sz w:val="14"/>
                <w:szCs w:val="14"/>
              </w:rPr>
              <w:t> </w:t>
            </w:r>
          </w:p>
        </w:tc>
        <w:tc>
          <w:tcPr>
            <w:tcW w:w="397" w:type="dxa"/>
            <w:tcBorders>
              <w:top w:val="single" w:sz="8" w:space="0" w:color="auto"/>
              <w:left w:val="single" w:sz="4" w:space="0" w:color="auto"/>
              <w:bottom w:val="single" w:sz="6" w:space="0" w:color="auto"/>
              <w:right w:val="single" w:sz="4" w:space="0" w:color="auto"/>
            </w:tcBorders>
            <w:tcMar>
              <w:top w:w="0" w:type="dxa"/>
              <w:left w:w="28" w:type="dxa"/>
              <w:bottom w:w="0" w:type="dxa"/>
              <w:right w:w="113" w:type="dxa"/>
            </w:tcMar>
            <w:vAlign w:val="center"/>
          </w:tcPr>
          <w:p w14:paraId="28632683" w14:textId="77777777" w:rsidR="00951CD0" w:rsidRPr="003F18BA" w:rsidRDefault="00951CD0" w:rsidP="00887F2C">
            <w:pPr>
              <w:spacing w:before="40" w:after="40" w:line="240" w:lineRule="auto"/>
              <w:jc w:val="right"/>
              <w:rPr>
                <w:rFonts w:ascii="Arial" w:eastAsia="Times New Roman" w:hAnsi="Arial"/>
                <w:color w:val="000000"/>
                <w:sz w:val="14"/>
                <w:szCs w:val="14"/>
              </w:rPr>
            </w:pPr>
            <w:r>
              <w:rPr>
                <w:rFonts w:ascii="Arial" w:hAnsi="Arial"/>
                <w:color w:val="000000"/>
                <w:sz w:val="14"/>
                <w:szCs w:val="14"/>
              </w:rPr>
              <w:t> </w:t>
            </w:r>
          </w:p>
        </w:tc>
        <w:tc>
          <w:tcPr>
            <w:tcW w:w="397" w:type="dxa"/>
            <w:tcBorders>
              <w:top w:val="single" w:sz="8" w:space="0" w:color="auto"/>
              <w:left w:val="single" w:sz="4" w:space="0" w:color="auto"/>
              <w:bottom w:val="single" w:sz="6" w:space="0" w:color="auto"/>
              <w:right w:val="single" w:sz="4" w:space="0" w:color="auto"/>
            </w:tcBorders>
            <w:tcMar>
              <w:top w:w="0" w:type="dxa"/>
              <w:left w:w="28" w:type="dxa"/>
              <w:bottom w:w="0" w:type="dxa"/>
              <w:right w:w="113" w:type="dxa"/>
            </w:tcMar>
            <w:vAlign w:val="center"/>
          </w:tcPr>
          <w:p w14:paraId="7EC94322" w14:textId="77777777" w:rsidR="00951CD0" w:rsidRPr="003F18BA" w:rsidRDefault="00951CD0" w:rsidP="00887F2C">
            <w:pPr>
              <w:spacing w:before="40" w:after="40" w:line="240" w:lineRule="auto"/>
              <w:jc w:val="right"/>
              <w:rPr>
                <w:rFonts w:ascii="Arial" w:eastAsia="Times New Roman" w:hAnsi="Arial"/>
                <w:color w:val="000000"/>
                <w:sz w:val="14"/>
                <w:szCs w:val="14"/>
              </w:rPr>
            </w:pPr>
            <w:r>
              <w:rPr>
                <w:rFonts w:ascii="Arial" w:hAnsi="Arial"/>
                <w:color w:val="000000"/>
                <w:sz w:val="14"/>
                <w:szCs w:val="14"/>
              </w:rPr>
              <w:t> </w:t>
            </w:r>
          </w:p>
        </w:tc>
        <w:tc>
          <w:tcPr>
            <w:tcW w:w="174" w:type="dxa"/>
            <w:tcBorders>
              <w:top w:val="single" w:sz="8" w:space="0" w:color="auto"/>
              <w:left w:val="single" w:sz="4" w:space="0" w:color="auto"/>
              <w:bottom w:val="single" w:sz="6" w:space="0" w:color="auto"/>
              <w:right w:val="single" w:sz="4" w:space="0" w:color="auto"/>
            </w:tcBorders>
            <w:tcMar>
              <w:top w:w="0" w:type="dxa"/>
              <w:left w:w="28" w:type="dxa"/>
              <w:bottom w:w="0" w:type="dxa"/>
              <w:right w:w="113" w:type="dxa"/>
            </w:tcMar>
            <w:vAlign w:val="center"/>
          </w:tcPr>
          <w:p w14:paraId="0A215D80" w14:textId="77777777" w:rsidR="00951CD0" w:rsidRPr="003F18BA" w:rsidRDefault="00951CD0" w:rsidP="00887F2C">
            <w:pPr>
              <w:spacing w:before="40" w:after="40" w:line="240" w:lineRule="auto"/>
              <w:jc w:val="right"/>
              <w:rPr>
                <w:rFonts w:ascii="Arial" w:eastAsia="Times New Roman" w:hAnsi="Arial"/>
                <w:color w:val="000000"/>
                <w:sz w:val="14"/>
                <w:szCs w:val="14"/>
              </w:rPr>
            </w:pPr>
          </w:p>
        </w:tc>
        <w:tc>
          <w:tcPr>
            <w:tcW w:w="396" w:type="dxa"/>
            <w:tcBorders>
              <w:top w:val="single" w:sz="8" w:space="0" w:color="auto"/>
              <w:left w:val="single" w:sz="4" w:space="0" w:color="auto"/>
              <w:bottom w:val="single" w:sz="6" w:space="0" w:color="auto"/>
              <w:right w:val="single" w:sz="4" w:space="0" w:color="auto"/>
            </w:tcBorders>
            <w:tcMar>
              <w:top w:w="0" w:type="dxa"/>
              <w:left w:w="28" w:type="dxa"/>
              <w:bottom w:w="0" w:type="dxa"/>
              <w:right w:w="113" w:type="dxa"/>
            </w:tcMar>
            <w:vAlign w:val="center"/>
          </w:tcPr>
          <w:p w14:paraId="3D0CAB93" w14:textId="77777777" w:rsidR="00951CD0" w:rsidRPr="003F18BA" w:rsidRDefault="00951CD0" w:rsidP="00887F2C">
            <w:pPr>
              <w:spacing w:before="40" w:after="40" w:line="240" w:lineRule="auto"/>
              <w:jc w:val="right"/>
              <w:rPr>
                <w:rFonts w:ascii="Arial" w:eastAsia="Times New Roman" w:hAnsi="Arial"/>
                <w:color w:val="000000"/>
                <w:sz w:val="14"/>
                <w:szCs w:val="14"/>
              </w:rPr>
            </w:pPr>
            <w:r>
              <w:rPr>
                <w:rFonts w:ascii="Arial" w:hAnsi="Arial"/>
                <w:color w:val="000000"/>
                <w:sz w:val="14"/>
                <w:szCs w:val="14"/>
              </w:rPr>
              <w:t> </w:t>
            </w:r>
          </w:p>
        </w:tc>
        <w:tc>
          <w:tcPr>
            <w:tcW w:w="397" w:type="dxa"/>
            <w:tcBorders>
              <w:top w:val="single" w:sz="8" w:space="0" w:color="auto"/>
              <w:left w:val="single" w:sz="4" w:space="0" w:color="auto"/>
              <w:bottom w:val="single" w:sz="6" w:space="0" w:color="auto"/>
              <w:right w:val="single" w:sz="4" w:space="0" w:color="auto"/>
            </w:tcBorders>
            <w:tcMar>
              <w:top w:w="0" w:type="dxa"/>
              <w:left w:w="28" w:type="dxa"/>
              <w:bottom w:w="0" w:type="dxa"/>
              <w:right w:w="113" w:type="dxa"/>
            </w:tcMar>
            <w:vAlign w:val="center"/>
          </w:tcPr>
          <w:p w14:paraId="2A1F0976" w14:textId="77777777" w:rsidR="00951CD0" w:rsidRPr="003F18BA" w:rsidRDefault="00951CD0" w:rsidP="00887F2C">
            <w:pPr>
              <w:spacing w:before="40" w:after="40" w:line="240" w:lineRule="auto"/>
              <w:jc w:val="right"/>
              <w:rPr>
                <w:rFonts w:ascii="Arial" w:eastAsia="Times New Roman" w:hAnsi="Arial"/>
                <w:color w:val="000000"/>
                <w:sz w:val="14"/>
                <w:szCs w:val="14"/>
              </w:rPr>
            </w:pPr>
            <w:r>
              <w:rPr>
                <w:rFonts w:ascii="Arial" w:hAnsi="Arial"/>
                <w:color w:val="000000"/>
                <w:sz w:val="14"/>
                <w:szCs w:val="14"/>
              </w:rPr>
              <w:t> </w:t>
            </w:r>
          </w:p>
        </w:tc>
        <w:tc>
          <w:tcPr>
            <w:tcW w:w="397" w:type="dxa"/>
            <w:tcBorders>
              <w:top w:val="single" w:sz="8" w:space="0" w:color="auto"/>
              <w:left w:val="single" w:sz="4" w:space="0" w:color="auto"/>
              <w:bottom w:val="single" w:sz="6" w:space="0" w:color="auto"/>
              <w:right w:val="single" w:sz="4" w:space="0" w:color="auto"/>
            </w:tcBorders>
            <w:tcMar>
              <w:top w:w="0" w:type="dxa"/>
              <w:left w:w="28" w:type="dxa"/>
              <w:bottom w:w="0" w:type="dxa"/>
              <w:right w:w="113" w:type="dxa"/>
            </w:tcMar>
            <w:vAlign w:val="center"/>
          </w:tcPr>
          <w:p w14:paraId="03BAAC4B" w14:textId="77777777" w:rsidR="00951CD0" w:rsidRPr="003F18BA" w:rsidRDefault="00951CD0" w:rsidP="00887F2C">
            <w:pPr>
              <w:spacing w:before="40" w:after="40" w:line="240" w:lineRule="auto"/>
              <w:jc w:val="right"/>
              <w:rPr>
                <w:rFonts w:ascii="Arial" w:eastAsia="Times New Roman" w:hAnsi="Arial"/>
                <w:color w:val="000000"/>
                <w:sz w:val="14"/>
                <w:szCs w:val="14"/>
              </w:rPr>
            </w:pPr>
            <w:r>
              <w:rPr>
                <w:rFonts w:ascii="Arial" w:hAnsi="Arial"/>
                <w:color w:val="000000"/>
                <w:sz w:val="14"/>
                <w:szCs w:val="14"/>
              </w:rPr>
              <w:t> </w:t>
            </w:r>
          </w:p>
        </w:tc>
        <w:tc>
          <w:tcPr>
            <w:tcW w:w="397" w:type="dxa"/>
            <w:tcBorders>
              <w:top w:val="single" w:sz="8" w:space="0" w:color="auto"/>
              <w:left w:val="single" w:sz="4" w:space="0" w:color="auto"/>
              <w:bottom w:val="single" w:sz="6" w:space="0" w:color="auto"/>
              <w:right w:val="single" w:sz="4" w:space="0" w:color="auto"/>
            </w:tcBorders>
            <w:tcMar>
              <w:top w:w="0" w:type="dxa"/>
              <w:left w:w="28" w:type="dxa"/>
              <w:bottom w:w="0" w:type="dxa"/>
              <w:right w:w="113" w:type="dxa"/>
            </w:tcMar>
            <w:vAlign w:val="center"/>
          </w:tcPr>
          <w:p w14:paraId="2B70641B" w14:textId="77777777" w:rsidR="00951CD0" w:rsidRPr="003F18BA" w:rsidRDefault="00951CD0" w:rsidP="00887F2C">
            <w:pPr>
              <w:spacing w:before="40" w:after="40" w:line="240" w:lineRule="auto"/>
              <w:jc w:val="right"/>
              <w:rPr>
                <w:rFonts w:ascii="Arial" w:eastAsia="Times New Roman" w:hAnsi="Arial"/>
                <w:color w:val="000000"/>
                <w:sz w:val="14"/>
                <w:szCs w:val="14"/>
              </w:rPr>
            </w:pPr>
            <w:r>
              <w:rPr>
                <w:rFonts w:ascii="Arial" w:hAnsi="Arial"/>
                <w:color w:val="000000"/>
                <w:sz w:val="14"/>
                <w:szCs w:val="14"/>
              </w:rPr>
              <w:t> </w:t>
            </w:r>
          </w:p>
        </w:tc>
        <w:tc>
          <w:tcPr>
            <w:tcW w:w="397" w:type="dxa"/>
            <w:tcBorders>
              <w:top w:val="single" w:sz="8" w:space="0" w:color="auto"/>
              <w:left w:val="single" w:sz="4" w:space="0" w:color="auto"/>
              <w:bottom w:val="single" w:sz="6" w:space="0" w:color="auto"/>
              <w:right w:val="single" w:sz="4" w:space="0" w:color="auto"/>
            </w:tcBorders>
            <w:tcMar>
              <w:top w:w="0" w:type="dxa"/>
              <w:left w:w="28" w:type="dxa"/>
              <w:bottom w:w="0" w:type="dxa"/>
              <w:right w:w="113" w:type="dxa"/>
            </w:tcMar>
            <w:vAlign w:val="center"/>
          </w:tcPr>
          <w:p w14:paraId="11BD35C1" w14:textId="77777777" w:rsidR="00951CD0" w:rsidRPr="003F18BA" w:rsidRDefault="00951CD0" w:rsidP="00887F2C">
            <w:pPr>
              <w:spacing w:before="40" w:after="40" w:line="240" w:lineRule="auto"/>
              <w:jc w:val="right"/>
              <w:rPr>
                <w:rFonts w:ascii="Arial" w:eastAsia="Times New Roman" w:hAnsi="Arial"/>
                <w:color w:val="000000"/>
                <w:sz w:val="14"/>
                <w:szCs w:val="14"/>
              </w:rPr>
            </w:pPr>
            <w:r>
              <w:rPr>
                <w:rFonts w:ascii="Arial" w:hAnsi="Arial"/>
                <w:color w:val="000000"/>
                <w:sz w:val="14"/>
                <w:szCs w:val="14"/>
              </w:rPr>
              <w:t> </w:t>
            </w:r>
          </w:p>
        </w:tc>
      </w:tr>
      <w:tr w:rsidR="00951CD0" w:rsidRPr="003F18BA" w14:paraId="1609E502" w14:textId="77777777" w:rsidTr="00887F2C">
        <w:trPr>
          <w:jc w:val="center"/>
        </w:trPr>
        <w:tc>
          <w:tcPr>
            <w:tcW w:w="5257" w:type="dxa"/>
            <w:tcBorders>
              <w:top w:val="single" w:sz="6" w:space="0" w:color="auto"/>
              <w:left w:val="single" w:sz="4" w:space="0" w:color="auto"/>
              <w:bottom w:val="single" w:sz="6" w:space="0" w:color="auto"/>
              <w:right w:val="single" w:sz="4" w:space="0" w:color="auto"/>
            </w:tcBorders>
            <w:vAlign w:val="center"/>
            <w:hideMark/>
          </w:tcPr>
          <w:p w14:paraId="5182DBE5" w14:textId="77777777" w:rsidR="00951CD0" w:rsidRPr="00E33C9C" w:rsidRDefault="00951CD0" w:rsidP="00887F2C">
            <w:pPr>
              <w:spacing w:before="40" w:after="40" w:line="240" w:lineRule="auto"/>
              <w:ind w:left="254" w:hanging="85"/>
              <w:rPr>
                <w:rFonts w:ascii="Arial" w:eastAsia="Times New Roman" w:hAnsi="Arial"/>
                <w:bCs/>
                <w:color w:val="000000"/>
                <w:sz w:val="14"/>
                <w:szCs w:val="14"/>
                <w:lang w:val="en-GB" w:eastAsia="en-GB"/>
              </w:rPr>
            </w:pPr>
            <w:r w:rsidRPr="00E33C9C">
              <w:rPr>
                <w:rFonts w:ascii="Arial" w:eastAsia="Times New Roman" w:hAnsi="Arial"/>
                <w:bCs/>
                <w:color w:val="000000"/>
                <w:sz w:val="14"/>
                <w:szCs w:val="14"/>
                <w:lang w:val="en-GB" w:eastAsia="en-GB"/>
              </w:rPr>
              <w:t>dissatisfied or very dissatisfied with life</w:t>
            </w:r>
          </w:p>
        </w:tc>
        <w:tc>
          <w:tcPr>
            <w:tcW w:w="521" w:type="dxa"/>
            <w:tcBorders>
              <w:top w:val="single" w:sz="6" w:space="0" w:color="auto"/>
              <w:left w:val="single" w:sz="12" w:space="0" w:color="auto"/>
              <w:bottom w:val="single" w:sz="6" w:space="0" w:color="auto"/>
              <w:right w:val="single" w:sz="4" w:space="0" w:color="auto"/>
            </w:tcBorders>
            <w:shd w:val="clear" w:color="auto" w:fill="D9D9D9"/>
            <w:noWrap/>
            <w:tcMar>
              <w:top w:w="0" w:type="dxa"/>
              <w:left w:w="28" w:type="dxa"/>
              <w:bottom w:w="0" w:type="dxa"/>
              <w:right w:w="170" w:type="dxa"/>
            </w:tcMar>
            <w:vAlign w:val="center"/>
            <w:hideMark/>
          </w:tcPr>
          <w:p w14:paraId="243AC14D"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6</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7D166A08"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23</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5FEEA48C"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14</w:t>
            </w:r>
          </w:p>
        </w:tc>
        <w:tc>
          <w:tcPr>
            <w:tcW w:w="174"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612B8193"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 </w:t>
            </w:r>
          </w:p>
        </w:tc>
        <w:tc>
          <w:tcPr>
            <w:tcW w:w="396"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5D16C1C3"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19</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4D143C1E"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7</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1C53226B"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3</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3C5C1C57"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2</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34B81BA9"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r>
      <w:tr w:rsidR="00951CD0" w:rsidRPr="003F18BA" w14:paraId="224B03AC" w14:textId="77777777" w:rsidTr="00887F2C">
        <w:trPr>
          <w:jc w:val="center"/>
        </w:trPr>
        <w:tc>
          <w:tcPr>
            <w:tcW w:w="5257" w:type="dxa"/>
            <w:tcBorders>
              <w:top w:val="single" w:sz="6" w:space="0" w:color="auto"/>
              <w:left w:val="single" w:sz="4" w:space="0" w:color="auto"/>
              <w:bottom w:val="single" w:sz="4" w:space="0" w:color="auto"/>
              <w:right w:val="single" w:sz="4" w:space="0" w:color="auto"/>
            </w:tcBorders>
            <w:vAlign w:val="center"/>
            <w:hideMark/>
          </w:tcPr>
          <w:p w14:paraId="14A34390" w14:textId="77777777" w:rsidR="00951CD0" w:rsidRPr="00E33C9C" w:rsidRDefault="00951CD0" w:rsidP="00887F2C">
            <w:pPr>
              <w:spacing w:before="40" w:after="40" w:line="240" w:lineRule="auto"/>
              <w:ind w:left="254" w:hanging="85"/>
              <w:rPr>
                <w:rFonts w:ascii="Arial" w:eastAsia="Times New Roman" w:hAnsi="Arial"/>
                <w:bCs/>
                <w:color w:val="000000"/>
                <w:sz w:val="14"/>
                <w:szCs w:val="14"/>
                <w:lang w:val="en-GB" w:eastAsia="en-GB"/>
              </w:rPr>
            </w:pPr>
            <w:r w:rsidRPr="00E33C9C">
              <w:rPr>
                <w:rFonts w:ascii="Arial" w:eastAsia="Times New Roman" w:hAnsi="Arial"/>
                <w:bCs/>
                <w:color w:val="000000"/>
                <w:sz w:val="14"/>
                <w:szCs w:val="14"/>
                <w:lang w:val="en-GB" w:eastAsia="en-GB"/>
              </w:rPr>
              <w:t>satisfied or very satisfied with life</w:t>
            </w:r>
          </w:p>
        </w:tc>
        <w:tc>
          <w:tcPr>
            <w:tcW w:w="521" w:type="dxa"/>
            <w:tcBorders>
              <w:top w:val="single" w:sz="6"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5663A9E0"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79</w:t>
            </w:r>
          </w:p>
        </w:tc>
        <w:tc>
          <w:tcPr>
            <w:tcW w:w="397" w:type="dxa"/>
            <w:tcBorders>
              <w:top w:val="single" w:sz="6"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4878E9EA"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42</w:t>
            </w:r>
          </w:p>
        </w:tc>
        <w:tc>
          <w:tcPr>
            <w:tcW w:w="397" w:type="dxa"/>
            <w:tcBorders>
              <w:top w:val="single" w:sz="6"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61B2934B"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60</w:t>
            </w:r>
          </w:p>
        </w:tc>
        <w:tc>
          <w:tcPr>
            <w:tcW w:w="174" w:type="dxa"/>
            <w:tcBorders>
              <w:top w:val="single" w:sz="6"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1AC9838F"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 </w:t>
            </w:r>
          </w:p>
        </w:tc>
        <w:tc>
          <w:tcPr>
            <w:tcW w:w="396" w:type="dxa"/>
            <w:tcBorders>
              <w:top w:val="single" w:sz="6"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3FC8BA39"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51</w:t>
            </w:r>
          </w:p>
        </w:tc>
        <w:tc>
          <w:tcPr>
            <w:tcW w:w="397" w:type="dxa"/>
            <w:tcBorders>
              <w:top w:val="single" w:sz="6"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129CFC2B"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74</w:t>
            </w:r>
          </w:p>
        </w:tc>
        <w:tc>
          <w:tcPr>
            <w:tcW w:w="397" w:type="dxa"/>
            <w:tcBorders>
              <w:top w:val="single" w:sz="6"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2B82C0D5"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84</w:t>
            </w:r>
          </w:p>
        </w:tc>
        <w:tc>
          <w:tcPr>
            <w:tcW w:w="397" w:type="dxa"/>
            <w:tcBorders>
              <w:top w:val="single" w:sz="6"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22C8298"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92</w:t>
            </w:r>
          </w:p>
        </w:tc>
        <w:tc>
          <w:tcPr>
            <w:tcW w:w="397" w:type="dxa"/>
            <w:tcBorders>
              <w:top w:val="single" w:sz="6"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109AEB8C"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95</w:t>
            </w:r>
          </w:p>
        </w:tc>
      </w:tr>
    </w:tbl>
    <w:p w14:paraId="60F4B955" w14:textId="77777777" w:rsidR="00951CD0" w:rsidRPr="00DD15C2" w:rsidRDefault="00951CD0" w:rsidP="00951CD0">
      <w:pPr>
        <w:spacing w:before="60" w:after="0" w:line="240" w:lineRule="auto"/>
        <w:ind w:left="142"/>
        <w:rPr>
          <w:rFonts w:ascii="Arial" w:hAnsi="Arial"/>
          <w:color w:val="000000" w:themeColor="text1"/>
          <w:highlight w:val="yellow"/>
        </w:rPr>
      </w:pPr>
      <w:r w:rsidRPr="00DD15C2">
        <w:rPr>
          <w:rFonts w:ascii="Arial" w:hAnsi="Arial"/>
          <w:color w:val="000000" w:themeColor="text1"/>
          <w:sz w:val="16"/>
          <w:szCs w:val="16"/>
        </w:rPr>
        <w:t>Note: Information is suppressed in cells with fewer than 15 households in the sample.</w:t>
      </w:r>
    </w:p>
    <w:p w14:paraId="32D89E99" w14:textId="77777777" w:rsidR="00951CD0" w:rsidRDefault="00951CD0" w:rsidP="00951CD0"/>
    <w:p w14:paraId="3D1D1465" w14:textId="77777777" w:rsidR="00951CD0" w:rsidRDefault="00951CD0">
      <w:pPr>
        <w:spacing w:after="0" w:line="240" w:lineRule="auto"/>
        <w:rPr>
          <w:rFonts w:ascii="Arial" w:hAnsi="Arial"/>
          <w:b/>
          <w:bCs/>
          <w:color w:val="0000FF"/>
          <w:sz w:val="18"/>
          <w:szCs w:val="20"/>
          <w:highlight w:val="cyan"/>
        </w:rPr>
      </w:pPr>
      <w:r>
        <w:rPr>
          <w:rFonts w:ascii="Arial" w:hAnsi="Arial"/>
          <w:b/>
          <w:bCs/>
          <w:color w:val="0000FF"/>
          <w:sz w:val="18"/>
          <w:szCs w:val="20"/>
          <w:highlight w:val="cyan"/>
        </w:rPr>
        <w:br w:type="page"/>
      </w:r>
    </w:p>
    <w:p w14:paraId="60AB454F" w14:textId="07D2D578" w:rsidR="00951CD0" w:rsidRPr="003F18BA" w:rsidRDefault="00951CD0" w:rsidP="00951CD0">
      <w:pPr>
        <w:spacing w:after="0" w:line="240" w:lineRule="auto"/>
        <w:jc w:val="center"/>
        <w:rPr>
          <w:rFonts w:ascii="Arial" w:hAnsi="Arial"/>
          <w:b/>
          <w:sz w:val="18"/>
          <w:szCs w:val="24"/>
        </w:rPr>
      </w:pPr>
      <w:bookmarkStart w:id="22" w:name="_Hlk73433217"/>
      <w:r w:rsidRPr="003F18BA">
        <w:rPr>
          <w:rFonts w:ascii="Arial" w:hAnsi="Arial"/>
          <w:b/>
          <w:sz w:val="18"/>
          <w:szCs w:val="24"/>
        </w:rPr>
        <w:t>Table</w:t>
      </w:r>
      <w:r>
        <w:rPr>
          <w:rFonts w:ascii="Arial" w:hAnsi="Arial"/>
          <w:b/>
          <w:sz w:val="18"/>
          <w:szCs w:val="24"/>
        </w:rPr>
        <w:t xml:space="preserve"> C.3b</w:t>
      </w:r>
    </w:p>
    <w:p w14:paraId="258EBEB2" w14:textId="77777777" w:rsidR="00951CD0" w:rsidRDefault="00951CD0" w:rsidP="00951CD0">
      <w:pPr>
        <w:spacing w:after="0" w:line="240" w:lineRule="auto"/>
        <w:jc w:val="center"/>
        <w:rPr>
          <w:rFonts w:ascii="Arial" w:hAnsi="Arial"/>
          <w:b/>
          <w:sz w:val="18"/>
          <w:szCs w:val="24"/>
        </w:rPr>
      </w:pPr>
      <w:r w:rsidRPr="003F18BA">
        <w:rPr>
          <w:rFonts w:ascii="Arial" w:hAnsi="Arial"/>
          <w:b/>
          <w:sz w:val="18"/>
          <w:szCs w:val="24"/>
        </w:rPr>
        <w:t xml:space="preserve">Children’s restrictions by </w:t>
      </w:r>
      <w:r>
        <w:rPr>
          <w:rFonts w:ascii="Arial" w:hAnsi="Arial"/>
          <w:b/>
          <w:sz w:val="18"/>
          <w:szCs w:val="24"/>
        </w:rPr>
        <w:t xml:space="preserve">the </w:t>
      </w:r>
      <w:r w:rsidRPr="003F18BA">
        <w:rPr>
          <w:rFonts w:ascii="Arial" w:hAnsi="Arial"/>
          <w:b/>
          <w:sz w:val="18"/>
          <w:szCs w:val="24"/>
        </w:rPr>
        <w:t xml:space="preserve">MWI score of their </w:t>
      </w:r>
      <w:r>
        <w:rPr>
          <w:rFonts w:ascii="Arial" w:hAnsi="Arial"/>
          <w:b/>
          <w:sz w:val="18"/>
          <w:szCs w:val="24"/>
        </w:rPr>
        <w:t>household</w:t>
      </w:r>
      <w:r w:rsidRPr="003F18BA">
        <w:rPr>
          <w:rFonts w:ascii="Arial" w:hAnsi="Arial"/>
          <w:b/>
          <w:sz w:val="18"/>
          <w:szCs w:val="24"/>
        </w:rPr>
        <w:t xml:space="preserve"> (children, 6-17 </w:t>
      </w:r>
      <w:proofErr w:type="spellStart"/>
      <w:r w:rsidRPr="003F18BA">
        <w:rPr>
          <w:rFonts w:ascii="Arial" w:hAnsi="Arial"/>
          <w:b/>
          <w:sz w:val="18"/>
          <w:szCs w:val="24"/>
        </w:rPr>
        <w:t>yrs</w:t>
      </w:r>
      <w:proofErr w:type="spellEnd"/>
      <w:r w:rsidRPr="003F18BA">
        <w:rPr>
          <w:rFonts w:ascii="Arial" w:hAnsi="Arial"/>
          <w:b/>
          <w:sz w:val="18"/>
          <w:szCs w:val="24"/>
        </w:rPr>
        <w:t xml:space="preserve">), </w:t>
      </w:r>
    </w:p>
    <w:p w14:paraId="70366D2E" w14:textId="77777777" w:rsidR="00951CD0" w:rsidRDefault="00951CD0" w:rsidP="00951CD0">
      <w:pPr>
        <w:spacing w:after="0" w:line="240" w:lineRule="auto"/>
        <w:jc w:val="center"/>
        <w:rPr>
          <w:rFonts w:ascii="Arial" w:hAnsi="Arial"/>
          <w:b/>
          <w:sz w:val="18"/>
          <w:szCs w:val="24"/>
        </w:rPr>
      </w:pPr>
      <w:r w:rsidRPr="003F18BA">
        <w:rPr>
          <w:rFonts w:ascii="Arial" w:hAnsi="Arial"/>
          <w:b/>
          <w:sz w:val="18"/>
          <w:szCs w:val="24"/>
        </w:rPr>
        <w:t xml:space="preserve">grouped by </w:t>
      </w:r>
      <w:r>
        <w:rPr>
          <w:rFonts w:ascii="Arial" w:hAnsi="Arial"/>
          <w:b/>
          <w:sz w:val="18"/>
          <w:szCs w:val="24"/>
        </w:rPr>
        <w:t>deciles</w:t>
      </w:r>
      <w:r w:rsidRPr="003F18BA">
        <w:rPr>
          <w:rFonts w:ascii="Arial" w:hAnsi="Arial"/>
          <w:b/>
          <w:sz w:val="18"/>
          <w:szCs w:val="24"/>
        </w:rPr>
        <w:t xml:space="preserve"> </w:t>
      </w:r>
      <w:r>
        <w:rPr>
          <w:rFonts w:ascii="Arial" w:hAnsi="Arial"/>
          <w:b/>
          <w:sz w:val="18"/>
          <w:szCs w:val="24"/>
        </w:rPr>
        <w:t xml:space="preserve">and </w:t>
      </w:r>
      <w:proofErr w:type="spellStart"/>
      <w:r>
        <w:rPr>
          <w:rFonts w:ascii="Arial" w:hAnsi="Arial"/>
          <w:b/>
          <w:sz w:val="18"/>
          <w:szCs w:val="24"/>
        </w:rPr>
        <w:t>ventiles</w:t>
      </w:r>
      <w:proofErr w:type="spellEnd"/>
      <w:r>
        <w:rPr>
          <w:rFonts w:ascii="Arial" w:hAnsi="Arial"/>
          <w:b/>
          <w:sz w:val="18"/>
          <w:szCs w:val="24"/>
        </w:rPr>
        <w:t xml:space="preserve"> </w:t>
      </w:r>
      <w:r w:rsidRPr="003F18BA">
        <w:rPr>
          <w:rFonts w:ascii="Arial" w:hAnsi="Arial"/>
          <w:b/>
          <w:sz w:val="18"/>
          <w:szCs w:val="24"/>
        </w:rPr>
        <w:t>of children</w:t>
      </w:r>
    </w:p>
    <w:p w14:paraId="73077897" w14:textId="0ABA0479" w:rsidR="00951CD0" w:rsidRPr="003F18BA" w:rsidRDefault="00951CD0" w:rsidP="00951CD0">
      <w:pPr>
        <w:spacing w:line="240" w:lineRule="auto"/>
        <w:jc w:val="center"/>
        <w:rPr>
          <w:rFonts w:ascii="Arial" w:hAnsi="Arial"/>
          <w:b/>
          <w:sz w:val="18"/>
          <w:szCs w:val="24"/>
        </w:rPr>
      </w:pPr>
      <w:r w:rsidRPr="003F18BA">
        <w:rPr>
          <w:rFonts w:ascii="Arial" w:hAnsi="Arial"/>
          <w:b/>
          <w:sz w:val="18"/>
          <w:szCs w:val="24"/>
        </w:rPr>
        <w:t xml:space="preserve">HES </w:t>
      </w:r>
      <w:r w:rsidR="00C74261">
        <w:rPr>
          <w:rFonts w:ascii="Arial" w:hAnsi="Arial"/>
          <w:b/>
          <w:sz w:val="18"/>
          <w:szCs w:val="24"/>
        </w:rPr>
        <w:t>2018-19</w:t>
      </w:r>
      <w:r w:rsidRPr="003F18BA">
        <w:rPr>
          <w:rFonts w:ascii="Arial" w:hAnsi="Arial"/>
          <w:b/>
          <w:sz w:val="18"/>
          <w:szCs w:val="24"/>
        </w:rPr>
        <w:t xml:space="preserve"> (%)</w:t>
      </w: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57"/>
        <w:gridCol w:w="521"/>
        <w:gridCol w:w="397"/>
        <w:gridCol w:w="397"/>
        <w:gridCol w:w="174"/>
        <w:gridCol w:w="396"/>
        <w:gridCol w:w="397"/>
        <w:gridCol w:w="397"/>
        <w:gridCol w:w="397"/>
        <w:gridCol w:w="397"/>
      </w:tblGrid>
      <w:tr w:rsidR="00951CD0" w:rsidRPr="003F18BA" w14:paraId="4EDD3CC9"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tcPr>
          <w:p w14:paraId="00AA34DE" w14:textId="77777777" w:rsidR="00951CD0" w:rsidRPr="003F18BA" w:rsidRDefault="00951CD0" w:rsidP="00887F2C">
            <w:pPr>
              <w:spacing w:before="20" w:after="20"/>
              <w:jc w:val="center"/>
              <w:rPr>
                <w:rFonts w:ascii="Arial" w:eastAsia="Times New Roman" w:hAnsi="Arial"/>
                <w:b/>
                <w:sz w:val="14"/>
                <w:szCs w:val="14"/>
              </w:rPr>
            </w:pPr>
          </w:p>
        </w:tc>
        <w:tc>
          <w:tcPr>
            <w:tcW w:w="521" w:type="dxa"/>
            <w:tcBorders>
              <w:top w:val="single" w:sz="4" w:space="0" w:color="auto"/>
              <w:left w:val="single" w:sz="12" w:space="0" w:color="auto"/>
              <w:bottom w:val="single" w:sz="4" w:space="0" w:color="auto"/>
              <w:right w:val="single" w:sz="4" w:space="0" w:color="auto"/>
            </w:tcBorders>
            <w:shd w:val="clear" w:color="auto" w:fill="D9D9D9"/>
            <w:vAlign w:val="center"/>
            <w:hideMark/>
          </w:tcPr>
          <w:p w14:paraId="1CBACD71" w14:textId="77777777" w:rsidR="00951CD0" w:rsidRPr="003F18BA" w:rsidRDefault="00951CD0" w:rsidP="00887F2C">
            <w:pPr>
              <w:spacing w:before="20" w:after="20"/>
              <w:jc w:val="center"/>
              <w:rPr>
                <w:rFonts w:ascii="Arial" w:eastAsia="Times New Roman" w:hAnsi="Arial"/>
                <w:b/>
                <w:sz w:val="14"/>
                <w:szCs w:val="14"/>
              </w:rPr>
            </w:pPr>
            <w:r>
              <w:rPr>
                <w:rFonts w:ascii="Arial" w:hAnsi="Arial"/>
                <w:b/>
                <w:bCs/>
                <w:color w:val="000000"/>
                <w:sz w:val="14"/>
                <w:szCs w:val="14"/>
              </w:rPr>
              <w:t>All</w:t>
            </w:r>
          </w:p>
        </w:tc>
        <w:tc>
          <w:tcPr>
            <w:tcW w:w="397" w:type="dxa"/>
            <w:tcBorders>
              <w:top w:val="single" w:sz="4" w:space="0" w:color="auto"/>
              <w:left w:val="single" w:sz="4" w:space="0" w:color="auto"/>
              <w:bottom w:val="single" w:sz="4" w:space="0" w:color="auto"/>
              <w:right w:val="single" w:sz="4" w:space="0" w:color="auto"/>
            </w:tcBorders>
            <w:vAlign w:val="center"/>
            <w:hideMark/>
          </w:tcPr>
          <w:p w14:paraId="456822A5" w14:textId="77777777" w:rsidR="00951CD0" w:rsidRPr="003F18BA" w:rsidRDefault="00951CD0" w:rsidP="00887F2C">
            <w:pPr>
              <w:spacing w:before="40" w:after="40" w:line="240" w:lineRule="auto"/>
              <w:jc w:val="center"/>
              <w:rPr>
                <w:rFonts w:ascii="Arial" w:eastAsia="Times New Roman" w:hAnsi="Arial"/>
                <w:b/>
                <w:sz w:val="14"/>
                <w:szCs w:val="14"/>
              </w:rPr>
            </w:pPr>
            <w:r>
              <w:rPr>
                <w:rFonts w:ascii="Arial" w:hAnsi="Arial"/>
                <w:b/>
                <w:bCs/>
                <w:color w:val="000000"/>
                <w:sz w:val="14"/>
                <w:szCs w:val="14"/>
              </w:rPr>
              <w:t>V1</w:t>
            </w:r>
          </w:p>
        </w:tc>
        <w:tc>
          <w:tcPr>
            <w:tcW w:w="397" w:type="dxa"/>
            <w:tcBorders>
              <w:top w:val="single" w:sz="4" w:space="0" w:color="auto"/>
              <w:left w:val="single" w:sz="4" w:space="0" w:color="auto"/>
              <w:bottom w:val="single" w:sz="4" w:space="0" w:color="auto"/>
              <w:right w:val="single" w:sz="4" w:space="0" w:color="auto"/>
            </w:tcBorders>
            <w:vAlign w:val="center"/>
            <w:hideMark/>
          </w:tcPr>
          <w:p w14:paraId="4705FAEE" w14:textId="77777777" w:rsidR="00951CD0" w:rsidRPr="003F18BA" w:rsidRDefault="00951CD0" w:rsidP="00887F2C">
            <w:pPr>
              <w:spacing w:before="40" w:after="40" w:line="240" w:lineRule="auto"/>
              <w:jc w:val="center"/>
              <w:rPr>
                <w:rFonts w:ascii="Arial" w:eastAsia="Times New Roman" w:hAnsi="Arial"/>
                <w:b/>
                <w:sz w:val="14"/>
                <w:szCs w:val="14"/>
              </w:rPr>
            </w:pPr>
            <w:r>
              <w:rPr>
                <w:rFonts w:ascii="Arial" w:hAnsi="Arial"/>
                <w:b/>
                <w:bCs/>
                <w:color w:val="000000"/>
                <w:sz w:val="14"/>
                <w:szCs w:val="14"/>
              </w:rPr>
              <w:t>V2</w:t>
            </w:r>
          </w:p>
        </w:tc>
        <w:tc>
          <w:tcPr>
            <w:tcW w:w="174" w:type="dxa"/>
            <w:tcBorders>
              <w:top w:val="single" w:sz="4" w:space="0" w:color="auto"/>
              <w:left w:val="single" w:sz="4" w:space="0" w:color="auto"/>
              <w:bottom w:val="nil"/>
              <w:right w:val="single" w:sz="4" w:space="0" w:color="auto"/>
            </w:tcBorders>
            <w:vAlign w:val="center"/>
          </w:tcPr>
          <w:p w14:paraId="4B785CAB" w14:textId="77777777" w:rsidR="00951CD0" w:rsidRPr="003F18BA" w:rsidRDefault="00951CD0" w:rsidP="00887F2C">
            <w:pPr>
              <w:spacing w:before="40" w:after="40" w:line="240" w:lineRule="auto"/>
              <w:jc w:val="center"/>
              <w:rPr>
                <w:rFonts w:ascii="Arial" w:eastAsia="Times New Roman" w:hAnsi="Arial"/>
                <w:b/>
                <w:sz w:val="14"/>
                <w:szCs w:val="14"/>
              </w:rPr>
            </w:pPr>
            <w:r>
              <w:rPr>
                <w:rFonts w:ascii="Arial" w:hAnsi="Arial"/>
                <w:b/>
                <w:bCs/>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vAlign w:val="center"/>
            <w:hideMark/>
          </w:tcPr>
          <w:p w14:paraId="6387EEA6" w14:textId="77777777" w:rsidR="00951CD0" w:rsidRPr="003F18BA" w:rsidRDefault="00951CD0" w:rsidP="00887F2C">
            <w:pPr>
              <w:spacing w:before="40" w:after="40" w:line="240" w:lineRule="auto"/>
              <w:jc w:val="center"/>
              <w:rPr>
                <w:rFonts w:ascii="Arial" w:eastAsia="Times New Roman" w:hAnsi="Arial"/>
                <w:b/>
                <w:sz w:val="14"/>
                <w:szCs w:val="14"/>
              </w:rPr>
            </w:pPr>
            <w:r>
              <w:rPr>
                <w:rFonts w:ascii="Arial" w:hAnsi="Arial"/>
                <w:b/>
                <w:bCs/>
                <w:color w:val="000000"/>
                <w:sz w:val="14"/>
                <w:szCs w:val="14"/>
              </w:rPr>
              <w:t>D1</w:t>
            </w:r>
          </w:p>
        </w:tc>
        <w:tc>
          <w:tcPr>
            <w:tcW w:w="397" w:type="dxa"/>
            <w:tcBorders>
              <w:top w:val="single" w:sz="4" w:space="0" w:color="auto"/>
              <w:left w:val="single" w:sz="4" w:space="0" w:color="auto"/>
              <w:bottom w:val="single" w:sz="4" w:space="0" w:color="auto"/>
              <w:right w:val="single" w:sz="4" w:space="0" w:color="auto"/>
            </w:tcBorders>
            <w:vAlign w:val="center"/>
            <w:hideMark/>
          </w:tcPr>
          <w:p w14:paraId="70DB5109" w14:textId="77777777" w:rsidR="00951CD0" w:rsidRPr="003F18BA" w:rsidRDefault="00951CD0" w:rsidP="00887F2C">
            <w:pPr>
              <w:spacing w:before="40" w:after="40" w:line="240" w:lineRule="auto"/>
              <w:jc w:val="center"/>
              <w:rPr>
                <w:rFonts w:ascii="Arial" w:eastAsia="Times New Roman" w:hAnsi="Arial"/>
                <w:b/>
                <w:sz w:val="14"/>
                <w:szCs w:val="14"/>
              </w:rPr>
            </w:pPr>
            <w:r>
              <w:rPr>
                <w:rFonts w:ascii="Arial" w:hAnsi="Arial"/>
                <w:b/>
                <w:bCs/>
                <w:color w:val="000000"/>
                <w:sz w:val="14"/>
                <w:szCs w:val="14"/>
              </w:rPr>
              <w:t>D2</w:t>
            </w:r>
          </w:p>
        </w:tc>
        <w:tc>
          <w:tcPr>
            <w:tcW w:w="397" w:type="dxa"/>
            <w:tcBorders>
              <w:top w:val="single" w:sz="4" w:space="0" w:color="auto"/>
              <w:left w:val="single" w:sz="4" w:space="0" w:color="auto"/>
              <w:bottom w:val="single" w:sz="4" w:space="0" w:color="auto"/>
              <w:right w:val="single" w:sz="4" w:space="0" w:color="auto"/>
            </w:tcBorders>
            <w:vAlign w:val="center"/>
            <w:hideMark/>
          </w:tcPr>
          <w:p w14:paraId="28C0B457" w14:textId="77777777" w:rsidR="00951CD0" w:rsidRPr="003F18BA" w:rsidRDefault="00951CD0" w:rsidP="00887F2C">
            <w:pPr>
              <w:spacing w:before="40" w:after="40" w:line="240" w:lineRule="auto"/>
              <w:jc w:val="center"/>
              <w:rPr>
                <w:rFonts w:ascii="Arial" w:eastAsia="Times New Roman" w:hAnsi="Arial"/>
                <w:b/>
                <w:sz w:val="14"/>
                <w:szCs w:val="14"/>
              </w:rPr>
            </w:pPr>
            <w:r>
              <w:rPr>
                <w:rFonts w:ascii="Arial" w:hAnsi="Arial"/>
                <w:b/>
                <w:bCs/>
                <w:color w:val="000000"/>
                <w:sz w:val="14"/>
                <w:szCs w:val="14"/>
              </w:rPr>
              <w:t>D3</w:t>
            </w:r>
          </w:p>
        </w:tc>
        <w:tc>
          <w:tcPr>
            <w:tcW w:w="397" w:type="dxa"/>
            <w:tcBorders>
              <w:top w:val="single" w:sz="4" w:space="0" w:color="auto"/>
              <w:left w:val="single" w:sz="4" w:space="0" w:color="auto"/>
              <w:bottom w:val="single" w:sz="4" w:space="0" w:color="auto"/>
              <w:right w:val="single" w:sz="4" w:space="0" w:color="auto"/>
            </w:tcBorders>
            <w:vAlign w:val="center"/>
            <w:hideMark/>
          </w:tcPr>
          <w:p w14:paraId="03D34101" w14:textId="77777777" w:rsidR="00951CD0" w:rsidRPr="003F18BA" w:rsidRDefault="00951CD0" w:rsidP="00887F2C">
            <w:pPr>
              <w:spacing w:before="40" w:after="40" w:line="240" w:lineRule="auto"/>
              <w:jc w:val="center"/>
              <w:rPr>
                <w:rFonts w:ascii="Arial" w:eastAsia="Times New Roman" w:hAnsi="Arial"/>
                <w:b/>
                <w:sz w:val="14"/>
                <w:szCs w:val="14"/>
              </w:rPr>
            </w:pPr>
            <w:r>
              <w:rPr>
                <w:rFonts w:ascii="Arial" w:hAnsi="Arial"/>
                <w:b/>
                <w:bCs/>
                <w:color w:val="000000"/>
                <w:sz w:val="14"/>
                <w:szCs w:val="14"/>
              </w:rPr>
              <w:t>D4</w:t>
            </w:r>
          </w:p>
        </w:tc>
        <w:tc>
          <w:tcPr>
            <w:tcW w:w="397" w:type="dxa"/>
            <w:tcBorders>
              <w:top w:val="single" w:sz="4" w:space="0" w:color="auto"/>
              <w:left w:val="single" w:sz="4" w:space="0" w:color="auto"/>
              <w:bottom w:val="single" w:sz="4" w:space="0" w:color="auto"/>
              <w:right w:val="single" w:sz="4" w:space="0" w:color="auto"/>
            </w:tcBorders>
            <w:vAlign w:val="center"/>
            <w:hideMark/>
          </w:tcPr>
          <w:p w14:paraId="5A717D35" w14:textId="77777777" w:rsidR="00951CD0" w:rsidRPr="003F18BA" w:rsidRDefault="00951CD0" w:rsidP="00887F2C">
            <w:pPr>
              <w:spacing w:before="40" w:after="40" w:line="240" w:lineRule="auto"/>
              <w:jc w:val="center"/>
              <w:rPr>
                <w:rFonts w:ascii="Arial" w:eastAsia="Times New Roman" w:hAnsi="Arial"/>
                <w:b/>
                <w:sz w:val="14"/>
                <w:szCs w:val="14"/>
              </w:rPr>
            </w:pPr>
            <w:r>
              <w:rPr>
                <w:rFonts w:ascii="Arial" w:hAnsi="Arial"/>
                <w:b/>
                <w:bCs/>
                <w:color w:val="000000"/>
                <w:sz w:val="14"/>
                <w:szCs w:val="14"/>
              </w:rPr>
              <w:t>D5</w:t>
            </w:r>
          </w:p>
        </w:tc>
      </w:tr>
      <w:tr w:rsidR="00951CD0" w:rsidRPr="003F18BA" w14:paraId="486BE5AA"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hideMark/>
          </w:tcPr>
          <w:p w14:paraId="1871BF64" w14:textId="77777777" w:rsidR="00951CD0" w:rsidRPr="003F18BA" w:rsidRDefault="00951CD0" w:rsidP="00887F2C">
            <w:pPr>
              <w:spacing w:before="40" w:after="40" w:line="240" w:lineRule="auto"/>
              <w:ind w:left="61"/>
              <w:jc w:val="center"/>
              <w:rPr>
                <w:rFonts w:ascii="Arial" w:eastAsia="Times New Roman" w:hAnsi="Arial"/>
                <w:b/>
                <w:sz w:val="14"/>
                <w:szCs w:val="14"/>
              </w:rPr>
            </w:pPr>
            <w:r w:rsidRPr="003F18BA">
              <w:rPr>
                <w:rFonts w:ascii="Arial" w:eastAsia="Times New Roman" w:hAnsi="Arial"/>
                <w:b/>
                <w:bCs/>
                <w:color w:val="000000"/>
                <w:sz w:val="14"/>
                <w:szCs w:val="14"/>
              </w:rPr>
              <w:t>Distribution of children (6-17yrs) across MWI deciles of children (%)</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5EC82708" w14:textId="77777777" w:rsidR="00951CD0" w:rsidRPr="003F18BA" w:rsidRDefault="00951CD0" w:rsidP="00887F2C">
            <w:pPr>
              <w:spacing w:before="40" w:after="40" w:line="240" w:lineRule="auto"/>
              <w:jc w:val="right"/>
              <w:rPr>
                <w:rFonts w:ascii="Arial" w:eastAsia="Times New Roman" w:hAnsi="Arial"/>
                <w:sz w:val="14"/>
                <w:szCs w:val="14"/>
              </w:rPr>
            </w:pPr>
            <w:r>
              <w:rPr>
                <w:rFonts w:ascii="Arial" w:hAnsi="Arial"/>
                <w:color w:val="000000"/>
                <w:sz w:val="14"/>
                <w:szCs w:val="14"/>
              </w:rPr>
              <w:t>100</w:t>
            </w:r>
          </w:p>
        </w:tc>
        <w:tc>
          <w:tcPr>
            <w:tcW w:w="397" w:type="dxa"/>
            <w:tcBorders>
              <w:top w:val="single" w:sz="4" w:space="0" w:color="auto"/>
              <w:left w:val="single" w:sz="4" w:space="0" w:color="auto"/>
              <w:bottom w:val="single" w:sz="4" w:space="0" w:color="auto"/>
              <w:right w:val="single" w:sz="4" w:space="0" w:color="auto"/>
            </w:tcBorders>
            <w:vAlign w:val="center"/>
            <w:hideMark/>
          </w:tcPr>
          <w:p w14:paraId="3F8E5797" w14:textId="77777777" w:rsidR="00951CD0" w:rsidRPr="003F18BA" w:rsidRDefault="00951CD0" w:rsidP="00887F2C">
            <w:pPr>
              <w:spacing w:before="40" w:after="40" w:line="240" w:lineRule="auto"/>
              <w:jc w:val="center"/>
              <w:rPr>
                <w:rFonts w:ascii="Arial" w:eastAsia="Times New Roman" w:hAnsi="Arial"/>
                <w:color w:val="000000"/>
                <w:sz w:val="14"/>
                <w:szCs w:val="14"/>
              </w:rPr>
            </w:pPr>
            <w:r>
              <w:rPr>
                <w:rFonts w:ascii="Arial" w:hAnsi="Arial"/>
                <w:color w:val="000000"/>
                <w:sz w:val="14"/>
                <w:szCs w:val="14"/>
              </w:rPr>
              <w:t>5</w:t>
            </w:r>
          </w:p>
        </w:tc>
        <w:tc>
          <w:tcPr>
            <w:tcW w:w="397" w:type="dxa"/>
            <w:tcBorders>
              <w:top w:val="single" w:sz="4" w:space="0" w:color="auto"/>
              <w:left w:val="single" w:sz="4" w:space="0" w:color="auto"/>
              <w:bottom w:val="single" w:sz="4" w:space="0" w:color="auto"/>
              <w:right w:val="single" w:sz="4" w:space="0" w:color="auto"/>
            </w:tcBorders>
            <w:vAlign w:val="center"/>
            <w:hideMark/>
          </w:tcPr>
          <w:p w14:paraId="52C31518" w14:textId="77777777" w:rsidR="00951CD0" w:rsidRPr="003F18BA" w:rsidRDefault="00951CD0" w:rsidP="00887F2C">
            <w:pPr>
              <w:spacing w:before="40" w:after="40" w:line="240" w:lineRule="auto"/>
              <w:jc w:val="center"/>
              <w:rPr>
                <w:rFonts w:ascii="Arial" w:eastAsia="Times New Roman" w:hAnsi="Arial"/>
                <w:color w:val="000000"/>
                <w:sz w:val="14"/>
                <w:szCs w:val="14"/>
              </w:rPr>
            </w:pPr>
            <w:r>
              <w:rPr>
                <w:rFonts w:ascii="Arial" w:hAnsi="Arial"/>
                <w:color w:val="000000"/>
                <w:sz w:val="14"/>
                <w:szCs w:val="14"/>
              </w:rPr>
              <w:t>5</w:t>
            </w:r>
          </w:p>
        </w:tc>
        <w:tc>
          <w:tcPr>
            <w:tcW w:w="174" w:type="dxa"/>
            <w:tcBorders>
              <w:top w:val="nil"/>
              <w:left w:val="single" w:sz="4" w:space="0" w:color="auto"/>
              <w:bottom w:val="nil"/>
              <w:right w:val="single" w:sz="4" w:space="0" w:color="auto"/>
            </w:tcBorders>
            <w:vAlign w:val="center"/>
            <w:hideMark/>
          </w:tcPr>
          <w:p w14:paraId="210D205F" w14:textId="77777777" w:rsidR="00951CD0" w:rsidRPr="003F18BA" w:rsidRDefault="00951CD0" w:rsidP="00887F2C">
            <w:pPr>
              <w:spacing w:before="40" w:after="40" w:line="240" w:lineRule="auto"/>
              <w:jc w:val="center"/>
              <w:rPr>
                <w:rFonts w:ascii="Arial" w:eastAsia="Times New Roman" w:hAnsi="Arial"/>
                <w:color w:val="000000"/>
                <w:sz w:val="14"/>
                <w:szCs w:val="14"/>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vAlign w:val="center"/>
            <w:hideMark/>
          </w:tcPr>
          <w:p w14:paraId="0F9FB082" w14:textId="77777777" w:rsidR="00951CD0" w:rsidRPr="003F18BA" w:rsidRDefault="00951CD0" w:rsidP="00887F2C">
            <w:pPr>
              <w:spacing w:before="40" w:after="40" w:line="240" w:lineRule="auto"/>
              <w:jc w:val="center"/>
              <w:rPr>
                <w:rFonts w:ascii="Arial" w:eastAsia="Times New Roman" w:hAnsi="Arial"/>
                <w:color w:val="000000"/>
                <w:sz w:val="14"/>
                <w:szCs w:val="14"/>
              </w:rPr>
            </w:pPr>
            <w:r>
              <w:rPr>
                <w:rFonts w:ascii="Arial" w:hAnsi="Arial"/>
                <w:color w:val="000000"/>
                <w:sz w:val="14"/>
                <w:szCs w:val="14"/>
              </w:rPr>
              <w:t>10</w:t>
            </w:r>
          </w:p>
        </w:tc>
        <w:tc>
          <w:tcPr>
            <w:tcW w:w="397" w:type="dxa"/>
            <w:tcBorders>
              <w:top w:val="single" w:sz="4" w:space="0" w:color="auto"/>
              <w:left w:val="single" w:sz="4" w:space="0" w:color="auto"/>
              <w:bottom w:val="single" w:sz="4" w:space="0" w:color="auto"/>
              <w:right w:val="single" w:sz="4" w:space="0" w:color="auto"/>
            </w:tcBorders>
            <w:vAlign w:val="center"/>
            <w:hideMark/>
          </w:tcPr>
          <w:p w14:paraId="7C433674" w14:textId="77777777" w:rsidR="00951CD0" w:rsidRPr="003F18BA" w:rsidRDefault="00951CD0" w:rsidP="00887F2C">
            <w:pPr>
              <w:spacing w:before="40" w:after="40" w:line="240" w:lineRule="auto"/>
              <w:jc w:val="center"/>
              <w:rPr>
                <w:rFonts w:ascii="Arial" w:eastAsia="Times New Roman" w:hAnsi="Arial"/>
                <w:color w:val="000000"/>
                <w:sz w:val="14"/>
                <w:szCs w:val="14"/>
              </w:rPr>
            </w:pPr>
            <w:r>
              <w:rPr>
                <w:rFonts w:ascii="Arial" w:hAnsi="Arial"/>
                <w:color w:val="000000"/>
                <w:sz w:val="14"/>
                <w:szCs w:val="14"/>
              </w:rPr>
              <w:t>10</w:t>
            </w:r>
          </w:p>
        </w:tc>
        <w:tc>
          <w:tcPr>
            <w:tcW w:w="397" w:type="dxa"/>
            <w:tcBorders>
              <w:top w:val="single" w:sz="4" w:space="0" w:color="auto"/>
              <w:left w:val="single" w:sz="4" w:space="0" w:color="auto"/>
              <w:bottom w:val="single" w:sz="4" w:space="0" w:color="auto"/>
              <w:right w:val="single" w:sz="4" w:space="0" w:color="auto"/>
            </w:tcBorders>
            <w:vAlign w:val="center"/>
            <w:hideMark/>
          </w:tcPr>
          <w:p w14:paraId="398CE811" w14:textId="77777777" w:rsidR="00951CD0" w:rsidRPr="003F18BA" w:rsidRDefault="00951CD0" w:rsidP="00887F2C">
            <w:pPr>
              <w:spacing w:before="40" w:after="40" w:line="240" w:lineRule="auto"/>
              <w:jc w:val="center"/>
              <w:rPr>
                <w:rFonts w:ascii="Arial" w:eastAsia="Times New Roman" w:hAnsi="Arial"/>
                <w:color w:val="000000"/>
                <w:sz w:val="14"/>
                <w:szCs w:val="14"/>
              </w:rPr>
            </w:pPr>
            <w:r>
              <w:rPr>
                <w:rFonts w:ascii="Arial" w:hAnsi="Arial"/>
                <w:color w:val="000000"/>
                <w:sz w:val="14"/>
                <w:szCs w:val="14"/>
              </w:rPr>
              <w:t>10</w:t>
            </w:r>
          </w:p>
        </w:tc>
        <w:tc>
          <w:tcPr>
            <w:tcW w:w="397" w:type="dxa"/>
            <w:tcBorders>
              <w:top w:val="single" w:sz="4" w:space="0" w:color="auto"/>
              <w:left w:val="single" w:sz="4" w:space="0" w:color="auto"/>
              <w:bottom w:val="single" w:sz="4" w:space="0" w:color="auto"/>
              <w:right w:val="single" w:sz="4" w:space="0" w:color="auto"/>
            </w:tcBorders>
            <w:vAlign w:val="center"/>
            <w:hideMark/>
          </w:tcPr>
          <w:p w14:paraId="6DAFAB9D" w14:textId="77777777" w:rsidR="00951CD0" w:rsidRPr="003F18BA" w:rsidRDefault="00951CD0" w:rsidP="00887F2C">
            <w:pPr>
              <w:spacing w:before="40" w:after="40" w:line="240" w:lineRule="auto"/>
              <w:jc w:val="center"/>
              <w:rPr>
                <w:rFonts w:ascii="Arial" w:eastAsia="Times New Roman" w:hAnsi="Arial"/>
                <w:color w:val="000000"/>
                <w:sz w:val="14"/>
                <w:szCs w:val="14"/>
              </w:rPr>
            </w:pPr>
            <w:r>
              <w:rPr>
                <w:rFonts w:ascii="Arial" w:hAnsi="Arial"/>
                <w:color w:val="000000"/>
                <w:sz w:val="14"/>
                <w:szCs w:val="14"/>
              </w:rPr>
              <w:t>10</w:t>
            </w:r>
          </w:p>
        </w:tc>
        <w:tc>
          <w:tcPr>
            <w:tcW w:w="397" w:type="dxa"/>
            <w:tcBorders>
              <w:top w:val="single" w:sz="4" w:space="0" w:color="auto"/>
              <w:left w:val="single" w:sz="4" w:space="0" w:color="auto"/>
              <w:bottom w:val="single" w:sz="4" w:space="0" w:color="auto"/>
              <w:right w:val="single" w:sz="4" w:space="0" w:color="auto"/>
            </w:tcBorders>
            <w:vAlign w:val="center"/>
            <w:hideMark/>
          </w:tcPr>
          <w:p w14:paraId="0757A544" w14:textId="77777777" w:rsidR="00951CD0" w:rsidRPr="003F18BA" w:rsidRDefault="00951CD0" w:rsidP="00887F2C">
            <w:pPr>
              <w:spacing w:before="40" w:after="40" w:line="240" w:lineRule="auto"/>
              <w:jc w:val="center"/>
              <w:rPr>
                <w:rFonts w:ascii="Arial" w:eastAsia="Times New Roman" w:hAnsi="Arial"/>
                <w:color w:val="000000"/>
                <w:sz w:val="14"/>
                <w:szCs w:val="14"/>
              </w:rPr>
            </w:pPr>
            <w:r>
              <w:rPr>
                <w:rFonts w:ascii="Arial" w:hAnsi="Arial"/>
                <w:color w:val="000000"/>
                <w:sz w:val="14"/>
                <w:szCs w:val="14"/>
              </w:rPr>
              <w:t>10</w:t>
            </w:r>
          </w:p>
        </w:tc>
      </w:tr>
      <w:tr w:rsidR="00951CD0" w:rsidRPr="003F18BA" w14:paraId="2F51F499"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hideMark/>
          </w:tcPr>
          <w:p w14:paraId="6E567AEE" w14:textId="77777777" w:rsidR="00951CD0" w:rsidRPr="003F18BA" w:rsidRDefault="00951CD0" w:rsidP="00887F2C">
            <w:pPr>
              <w:spacing w:before="40" w:after="40" w:line="240" w:lineRule="auto"/>
              <w:ind w:left="61"/>
              <w:rPr>
                <w:rFonts w:ascii="Arial" w:eastAsia="Times New Roman" w:hAnsi="Arial"/>
                <w:b/>
                <w:sz w:val="14"/>
                <w:szCs w:val="14"/>
              </w:rPr>
            </w:pPr>
            <w:r w:rsidRPr="003F18BA">
              <w:rPr>
                <w:rFonts w:ascii="Arial" w:eastAsia="Times New Roman" w:hAnsi="Arial"/>
                <w:b/>
                <w:bCs/>
                <w:color w:val="000000"/>
                <w:sz w:val="14"/>
                <w:szCs w:val="14"/>
              </w:rPr>
              <w:t>Don’t have</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06B6E3F1" w14:textId="77777777" w:rsidR="00951CD0" w:rsidRPr="003F18BA" w:rsidRDefault="00951CD0" w:rsidP="00887F2C">
            <w:pPr>
              <w:spacing w:before="40" w:after="40" w:line="240" w:lineRule="auto"/>
              <w:jc w:val="right"/>
              <w:rPr>
                <w:rFonts w:ascii="Arial" w:eastAsia="Times New Roman" w:hAnsi="Arial"/>
                <w:sz w:val="14"/>
                <w:szCs w:val="14"/>
              </w:rPr>
            </w:pPr>
            <w:r>
              <w:rPr>
                <w:rFonts w:ascii="Arial" w:hAnsi="Arial"/>
                <w:color w:val="000000"/>
                <w:sz w:val="14"/>
                <w:szCs w:val="14"/>
              </w:rPr>
              <w:t> </w:t>
            </w:r>
          </w:p>
        </w:tc>
        <w:tc>
          <w:tcPr>
            <w:tcW w:w="397" w:type="dxa"/>
            <w:tcBorders>
              <w:top w:val="single" w:sz="4" w:space="0" w:color="auto"/>
              <w:left w:val="single" w:sz="4" w:space="0" w:color="auto"/>
              <w:bottom w:val="single" w:sz="4" w:space="0" w:color="auto"/>
              <w:right w:val="single" w:sz="4" w:space="0" w:color="auto"/>
            </w:tcBorders>
            <w:vAlign w:val="center"/>
            <w:hideMark/>
          </w:tcPr>
          <w:p w14:paraId="3153422F" w14:textId="77777777" w:rsidR="00951CD0" w:rsidRPr="003F18BA" w:rsidRDefault="00951CD0" w:rsidP="00887F2C">
            <w:pPr>
              <w:spacing w:before="40" w:after="40" w:line="240" w:lineRule="auto"/>
              <w:jc w:val="center"/>
              <w:rPr>
                <w:rFonts w:ascii="Arial" w:eastAsia="Times New Roman" w:hAnsi="Arial"/>
                <w:sz w:val="14"/>
                <w:szCs w:val="14"/>
              </w:rPr>
            </w:pPr>
            <w:r>
              <w:rPr>
                <w:rFonts w:ascii="Arial" w:hAnsi="Arial"/>
                <w:color w:val="000000"/>
                <w:sz w:val="14"/>
                <w:szCs w:val="14"/>
              </w:rPr>
              <w:t> </w:t>
            </w:r>
          </w:p>
        </w:tc>
        <w:tc>
          <w:tcPr>
            <w:tcW w:w="397" w:type="dxa"/>
            <w:tcBorders>
              <w:top w:val="single" w:sz="4" w:space="0" w:color="auto"/>
              <w:left w:val="single" w:sz="4" w:space="0" w:color="auto"/>
              <w:bottom w:val="single" w:sz="4" w:space="0" w:color="auto"/>
              <w:right w:val="single" w:sz="4" w:space="0" w:color="auto"/>
            </w:tcBorders>
            <w:vAlign w:val="center"/>
            <w:hideMark/>
          </w:tcPr>
          <w:p w14:paraId="621ED04D" w14:textId="77777777" w:rsidR="00951CD0" w:rsidRPr="003F18BA" w:rsidRDefault="00951CD0" w:rsidP="00887F2C">
            <w:pPr>
              <w:spacing w:before="40" w:after="40" w:line="240" w:lineRule="auto"/>
              <w:jc w:val="center"/>
              <w:rPr>
                <w:rFonts w:ascii="Arial" w:eastAsia="Times New Roman" w:hAnsi="Arial"/>
                <w:sz w:val="14"/>
                <w:szCs w:val="14"/>
              </w:rPr>
            </w:pPr>
            <w:r>
              <w:rPr>
                <w:rFonts w:ascii="Arial" w:hAnsi="Arial"/>
                <w:color w:val="000000"/>
                <w:sz w:val="14"/>
                <w:szCs w:val="14"/>
              </w:rPr>
              <w:t> </w:t>
            </w:r>
          </w:p>
        </w:tc>
        <w:tc>
          <w:tcPr>
            <w:tcW w:w="174" w:type="dxa"/>
            <w:tcBorders>
              <w:top w:val="nil"/>
              <w:left w:val="single" w:sz="4" w:space="0" w:color="auto"/>
              <w:bottom w:val="nil"/>
              <w:right w:val="single" w:sz="4" w:space="0" w:color="auto"/>
            </w:tcBorders>
            <w:vAlign w:val="center"/>
            <w:hideMark/>
          </w:tcPr>
          <w:p w14:paraId="532A01E6" w14:textId="77777777" w:rsidR="00951CD0" w:rsidRPr="003F18BA" w:rsidRDefault="00951CD0" w:rsidP="00887F2C">
            <w:pPr>
              <w:spacing w:before="40" w:after="40" w:line="240" w:lineRule="auto"/>
              <w:jc w:val="center"/>
              <w:rPr>
                <w:rFonts w:ascii="Arial" w:eastAsia="Times New Roman" w:hAnsi="Arial"/>
                <w:sz w:val="14"/>
                <w:szCs w:val="14"/>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vAlign w:val="center"/>
            <w:hideMark/>
          </w:tcPr>
          <w:p w14:paraId="0D97ABED" w14:textId="77777777" w:rsidR="00951CD0" w:rsidRPr="003F18BA" w:rsidRDefault="00951CD0" w:rsidP="00887F2C">
            <w:pPr>
              <w:spacing w:before="40" w:after="40" w:line="240" w:lineRule="auto"/>
              <w:jc w:val="center"/>
              <w:rPr>
                <w:rFonts w:ascii="Arial" w:eastAsia="Times New Roman" w:hAnsi="Arial"/>
                <w:sz w:val="14"/>
                <w:szCs w:val="14"/>
              </w:rPr>
            </w:pPr>
            <w:r>
              <w:rPr>
                <w:rFonts w:ascii="Arial" w:hAnsi="Arial"/>
                <w:color w:val="000000"/>
                <w:sz w:val="14"/>
                <w:szCs w:val="14"/>
              </w:rPr>
              <w:t> </w:t>
            </w:r>
          </w:p>
        </w:tc>
        <w:tc>
          <w:tcPr>
            <w:tcW w:w="397" w:type="dxa"/>
            <w:tcBorders>
              <w:top w:val="single" w:sz="4" w:space="0" w:color="auto"/>
              <w:left w:val="single" w:sz="4" w:space="0" w:color="auto"/>
              <w:bottom w:val="single" w:sz="4" w:space="0" w:color="auto"/>
              <w:right w:val="single" w:sz="4" w:space="0" w:color="auto"/>
            </w:tcBorders>
            <w:vAlign w:val="center"/>
            <w:hideMark/>
          </w:tcPr>
          <w:p w14:paraId="0EAB4EA2" w14:textId="77777777" w:rsidR="00951CD0" w:rsidRPr="003F18BA" w:rsidRDefault="00951CD0" w:rsidP="00887F2C">
            <w:pPr>
              <w:spacing w:before="40" w:after="40" w:line="240" w:lineRule="auto"/>
              <w:jc w:val="center"/>
              <w:rPr>
                <w:rFonts w:ascii="Arial" w:eastAsia="Times New Roman" w:hAnsi="Arial"/>
                <w:sz w:val="14"/>
                <w:szCs w:val="14"/>
              </w:rPr>
            </w:pPr>
            <w:r>
              <w:rPr>
                <w:rFonts w:ascii="Arial" w:hAnsi="Arial"/>
                <w:color w:val="000000"/>
                <w:sz w:val="14"/>
                <w:szCs w:val="14"/>
              </w:rPr>
              <w:t> </w:t>
            </w:r>
          </w:p>
        </w:tc>
        <w:tc>
          <w:tcPr>
            <w:tcW w:w="397" w:type="dxa"/>
            <w:tcBorders>
              <w:top w:val="single" w:sz="4" w:space="0" w:color="auto"/>
              <w:left w:val="single" w:sz="4" w:space="0" w:color="auto"/>
              <w:bottom w:val="single" w:sz="4" w:space="0" w:color="auto"/>
              <w:right w:val="single" w:sz="4" w:space="0" w:color="auto"/>
            </w:tcBorders>
            <w:vAlign w:val="center"/>
            <w:hideMark/>
          </w:tcPr>
          <w:p w14:paraId="5CF464C8" w14:textId="77777777" w:rsidR="00951CD0" w:rsidRPr="003F18BA" w:rsidRDefault="00951CD0" w:rsidP="00887F2C">
            <w:pPr>
              <w:spacing w:before="40" w:after="40" w:line="240" w:lineRule="auto"/>
              <w:jc w:val="center"/>
              <w:rPr>
                <w:rFonts w:ascii="Arial" w:eastAsia="Times New Roman" w:hAnsi="Arial"/>
                <w:sz w:val="14"/>
                <w:szCs w:val="14"/>
              </w:rPr>
            </w:pPr>
            <w:r>
              <w:rPr>
                <w:rFonts w:ascii="Arial" w:hAnsi="Arial"/>
                <w:color w:val="000000"/>
                <w:sz w:val="14"/>
                <w:szCs w:val="14"/>
              </w:rPr>
              <w:t> </w:t>
            </w:r>
          </w:p>
        </w:tc>
        <w:tc>
          <w:tcPr>
            <w:tcW w:w="397" w:type="dxa"/>
            <w:tcBorders>
              <w:top w:val="single" w:sz="4" w:space="0" w:color="auto"/>
              <w:left w:val="single" w:sz="4" w:space="0" w:color="auto"/>
              <w:bottom w:val="single" w:sz="4" w:space="0" w:color="auto"/>
              <w:right w:val="single" w:sz="4" w:space="0" w:color="auto"/>
            </w:tcBorders>
            <w:vAlign w:val="center"/>
            <w:hideMark/>
          </w:tcPr>
          <w:p w14:paraId="26CB34E2" w14:textId="77777777" w:rsidR="00951CD0" w:rsidRPr="003F18BA" w:rsidRDefault="00951CD0" w:rsidP="00887F2C">
            <w:pPr>
              <w:spacing w:before="40" w:after="40" w:line="240" w:lineRule="auto"/>
              <w:jc w:val="center"/>
              <w:rPr>
                <w:rFonts w:ascii="Arial" w:eastAsia="Times New Roman" w:hAnsi="Arial"/>
                <w:sz w:val="14"/>
                <w:szCs w:val="14"/>
              </w:rPr>
            </w:pPr>
            <w:r>
              <w:rPr>
                <w:rFonts w:ascii="Arial" w:hAnsi="Arial"/>
                <w:color w:val="000000"/>
                <w:sz w:val="14"/>
                <w:szCs w:val="14"/>
              </w:rPr>
              <w:t> </w:t>
            </w:r>
          </w:p>
        </w:tc>
        <w:tc>
          <w:tcPr>
            <w:tcW w:w="397" w:type="dxa"/>
            <w:tcBorders>
              <w:top w:val="single" w:sz="4" w:space="0" w:color="auto"/>
              <w:left w:val="single" w:sz="4" w:space="0" w:color="auto"/>
              <w:bottom w:val="single" w:sz="4" w:space="0" w:color="auto"/>
              <w:right w:val="single" w:sz="4" w:space="0" w:color="auto"/>
            </w:tcBorders>
            <w:vAlign w:val="center"/>
            <w:hideMark/>
          </w:tcPr>
          <w:p w14:paraId="5CB88EFA" w14:textId="77777777" w:rsidR="00951CD0" w:rsidRPr="003F18BA" w:rsidRDefault="00951CD0" w:rsidP="00887F2C">
            <w:pPr>
              <w:spacing w:before="40" w:after="40" w:line="240" w:lineRule="auto"/>
              <w:jc w:val="center"/>
              <w:rPr>
                <w:rFonts w:ascii="Arial" w:eastAsia="Times New Roman" w:hAnsi="Arial"/>
                <w:sz w:val="14"/>
                <w:szCs w:val="14"/>
              </w:rPr>
            </w:pPr>
            <w:r>
              <w:rPr>
                <w:rFonts w:ascii="Arial" w:hAnsi="Arial"/>
                <w:color w:val="000000"/>
                <w:sz w:val="14"/>
                <w:szCs w:val="14"/>
              </w:rPr>
              <w:t> </w:t>
            </w:r>
          </w:p>
        </w:tc>
      </w:tr>
      <w:tr w:rsidR="00951CD0" w:rsidRPr="003F18BA" w14:paraId="4E389645"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hideMark/>
          </w:tcPr>
          <w:p w14:paraId="76215B02" w14:textId="77777777" w:rsidR="00951CD0" w:rsidRPr="003F18BA" w:rsidRDefault="00951CD0" w:rsidP="00887F2C">
            <w:pPr>
              <w:spacing w:before="40" w:after="40" w:line="240" w:lineRule="auto"/>
              <w:ind w:left="177"/>
              <w:rPr>
                <w:rFonts w:ascii="Arial" w:eastAsia="Times New Roman" w:hAnsi="Arial"/>
                <w:color w:val="000000"/>
                <w:sz w:val="14"/>
                <w:szCs w:val="14"/>
              </w:rPr>
            </w:pPr>
            <w:r w:rsidRPr="003F18BA">
              <w:rPr>
                <w:rFonts w:ascii="Arial" w:eastAsia="Times New Roman" w:hAnsi="Arial"/>
                <w:color w:val="000000"/>
                <w:sz w:val="14"/>
                <w:szCs w:val="14"/>
              </w:rPr>
              <w:t>2 pair of shoes in good condition and suitable for daily activities for each child</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78AD5C3A"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7</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2DB80AB1"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49</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87EF841"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23</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0A0681D3"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36AF3593"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36</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7AA70B89"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15</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75727D61"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5</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4440E0C2"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7FB4952"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r>
      <w:tr w:rsidR="00951CD0" w:rsidRPr="003F18BA" w14:paraId="1C12DF85"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hideMark/>
          </w:tcPr>
          <w:p w14:paraId="6BE9B9D8" w14:textId="77777777" w:rsidR="00951CD0" w:rsidRPr="003F18BA" w:rsidRDefault="00951CD0" w:rsidP="00887F2C">
            <w:pPr>
              <w:spacing w:before="40" w:after="40" w:line="240" w:lineRule="auto"/>
              <w:ind w:left="177"/>
              <w:rPr>
                <w:rFonts w:ascii="Arial" w:eastAsia="Times New Roman" w:hAnsi="Arial"/>
                <w:color w:val="000000"/>
                <w:sz w:val="14"/>
                <w:szCs w:val="14"/>
              </w:rPr>
            </w:pPr>
            <w:r w:rsidRPr="003F18BA">
              <w:rPr>
                <w:rFonts w:ascii="Arial" w:eastAsia="Times New Roman" w:hAnsi="Arial"/>
                <w:color w:val="000000"/>
                <w:sz w:val="14"/>
                <w:szCs w:val="14"/>
              </w:rPr>
              <w:t>2 sets of warm winter clothes for each child</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008B7913"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2</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1B08D12"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20</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6D20A3BC"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1836517B"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76E08F4E"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13</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1FE6A94F"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3</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6EFA0CD8"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9CBAFCF"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66245D0E"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r>
      <w:tr w:rsidR="00951CD0" w:rsidRPr="003F18BA" w14:paraId="3196B583"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hideMark/>
          </w:tcPr>
          <w:p w14:paraId="1B15A758" w14:textId="77777777" w:rsidR="00951CD0" w:rsidRPr="003F18BA" w:rsidRDefault="00951CD0" w:rsidP="00887F2C">
            <w:pPr>
              <w:spacing w:before="40" w:after="40" w:line="240" w:lineRule="auto"/>
              <w:ind w:left="177"/>
              <w:rPr>
                <w:rFonts w:ascii="Arial" w:eastAsia="Times New Roman" w:hAnsi="Arial"/>
                <w:color w:val="000000"/>
                <w:sz w:val="14"/>
                <w:szCs w:val="14"/>
              </w:rPr>
            </w:pPr>
            <w:r w:rsidRPr="003F18BA">
              <w:rPr>
                <w:rFonts w:ascii="Arial" w:eastAsia="Times New Roman" w:hAnsi="Arial"/>
                <w:color w:val="000000"/>
                <w:sz w:val="14"/>
                <w:szCs w:val="14"/>
              </w:rPr>
              <w:t>waterproof coat for each child (because of the cost)</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28C18D06"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5</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244BDF8C"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40</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DCBB276"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17</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5A8A1FF9"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7FF97BC1"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28</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210D9553"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7</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21264E85"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4</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59F1517"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2F8E5DA"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r>
      <w:tr w:rsidR="00951CD0" w:rsidRPr="003F18BA" w14:paraId="3D521007"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hideMark/>
          </w:tcPr>
          <w:p w14:paraId="7DBE29D8" w14:textId="77777777" w:rsidR="00951CD0" w:rsidRPr="003F18BA" w:rsidRDefault="00951CD0" w:rsidP="00887F2C">
            <w:pPr>
              <w:spacing w:before="40" w:after="40" w:line="240" w:lineRule="auto"/>
              <w:ind w:left="177"/>
              <w:rPr>
                <w:rFonts w:ascii="Arial" w:eastAsia="Times New Roman" w:hAnsi="Arial"/>
                <w:color w:val="000000"/>
                <w:sz w:val="14"/>
                <w:szCs w:val="14"/>
              </w:rPr>
            </w:pPr>
            <w:r w:rsidRPr="003F18BA">
              <w:rPr>
                <w:rFonts w:ascii="Arial" w:eastAsia="Times New Roman" w:hAnsi="Arial"/>
                <w:color w:val="000000"/>
                <w:sz w:val="14"/>
                <w:szCs w:val="14"/>
              </w:rPr>
              <w:t>separate bed for each child</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035839B6"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5</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6AAAA081"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30</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2EDC6735"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20</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587016C6"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F267E72"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25</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62CDD76B"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10</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DCE1551"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5</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3614780D"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5</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4A4E6A55"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r>
      <w:tr w:rsidR="00951CD0" w:rsidRPr="003F18BA" w14:paraId="3E2CB524"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hideMark/>
          </w:tcPr>
          <w:p w14:paraId="103DAB85" w14:textId="77777777" w:rsidR="00951CD0" w:rsidRPr="003F18BA" w:rsidRDefault="00951CD0" w:rsidP="00887F2C">
            <w:pPr>
              <w:spacing w:before="40" w:after="40" w:line="240" w:lineRule="auto"/>
              <w:ind w:left="177"/>
              <w:rPr>
                <w:rFonts w:ascii="Arial" w:eastAsia="Times New Roman" w:hAnsi="Arial"/>
                <w:color w:val="000000"/>
                <w:sz w:val="14"/>
                <w:szCs w:val="14"/>
              </w:rPr>
            </w:pPr>
            <w:r w:rsidRPr="003F18BA">
              <w:rPr>
                <w:rFonts w:ascii="Arial" w:eastAsia="Times New Roman" w:hAnsi="Arial"/>
                <w:color w:val="000000"/>
                <w:sz w:val="14"/>
                <w:szCs w:val="14"/>
              </w:rPr>
              <w:t>fresh fruit and vegetables daily</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28E9D207"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7</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2D2B1FAD"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58</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6A6AEE1C"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32</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233DA634"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F1DE04D"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45</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832A16C"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12</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19676F99"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6</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3030FF60"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3</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62C1C197"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r>
      <w:tr w:rsidR="00951CD0" w:rsidRPr="003F18BA" w14:paraId="40022EBF"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hideMark/>
          </w:tcPr>
          <w:p w14:paraId="542E0683" w14:textId="77777777" w:rsidR="00951CD0" w:rsidRPr="003F18BA" w:rsidRDefault="00951CD0" w:rsidP="00887F2C">
            <w:pPr>
              <w:spacing w:before="40" w:after="40" w:line="240" w:lineRule="auto"/>
              <w:ind w:left="177"/>
              <w:rPr>
                <w:rFonts w:ascii="Arial" w:eastAsia="Times New Roman" w:hAnsi="Arial"/>
                <w:color w:val="000000"/>
                <w:sz w:val="14"/>
                <w:szCs w:val="14"/>
              </w:rPr>
            </w:pPr>
            <w:r w:rsidRPr="003F18BA">
              <w:rPr>
                <w:rFonts w:ascii="Arial" w:eastAsia="Times New Roman" w:hAnsi="Arial"/>
                <w:color w:val="000000"/>
                <w:sz w:val="14"/>
                <w:szCs w:val="14"/>
              </w:rPr>
              <w:t xml:space="preserve">meal with meat, </w:t>
            </w:r>
            <w:proofErr w:type="gramStart"/>
            <w:r w:rsidRPr="003F18BA">
              <w:rPr>
                <w:rFonts w:ascii="Arial" w:eastAsia="Times New Roman" w:hAnsi="Arial"/>
                <w:color w:val="000000"/>
                <w:sz w:val="14"/>
                <w:szCs w:val="14"/>
              </w:rPr>
              <w:t>fish</w:t>
            </w:r>
            <w:proofErr w:type="gramEnd"/>
            <w:r w:rsidRPr="003F18BA">
              <w:rPr>
                <w:rFonts w:ascii="Arial" w:eastAsia="Times New Roman" w:hAnsi="Arial"/>
                <w:color w:val="000000"/>
                <w:sz w:val="14"/>
                <w:szCs w:val="14"/>
              </w:rPr>
              <w:t xml:space="preserve"> or chicken (or vegetarian </w:t>
            </w:r>
            <w:proofErr w:type="spellStart"/>
            <w:r w:rsidRPr="003F18BA">
              <w:rPr>
                <w:rFonts w:ascii="Arial" w:eastAsia="Times New Roman" w:hAnsi="Arial"/>
                <w:color w:val="000000"/>
                <w:sz w:val="14"/>
                <w:szCs w:val="14"/>
              </w:rPr>
              <w:t>equiv</w:t>
            </w:r>
            <w:proofErr w:type="spellEnd"/>
            <w:r w:rsidRPr="003F18BA">
              <w:rPr>
                <w:rFonts w:ascii="Arial" w:eastAsia="Times New Roman" w:hAnsi="Arial"/>
                <w:color w:val="000000"/>
                <w:sz w:val="14"/>
                <w:szCs w:val="14"/>
              </w:rPr>
              <w:t xml:space="preserve">) </w:t>
            </w:r>
            <w:r>
              <w:rPr>
                <w:rFonts w:ascii="Arial" w:eastAsia="Times New Roman" w:hAnsi="Arial"/>
                <w:color w:val="000000"/>
                <w:sz w:val="14"/>
                <w:szCs w:val="14"/>
              </w:rPr>
              <w:t>each</w:t>
            </w:r>
            <w:r w:rsidRPr="003F18BA">
              <w:rPr>
                <w:rFonts w:ascii="Arial" w:eastAsia="Times New Roman" w:hAnsi="Arial"/>
                <w:color w:val="000000"/>
                <w:sz w:val="14"/>
                <w:szCs w:val="14"/>
              </w:rPr>
              <w:t xml:space="preserve"> day</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04BCA0AB"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6</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36C61C3"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42</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7FEF6508"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21</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1E03D307"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13C37568"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31</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4C7BE3A8"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13</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47D98BCF"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5</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7FD54DA0"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4</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350FF3A1"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r>
      <w:tr w:rsidR="00951CD0" w:rsidRPr="003F18BA" w14:paraId="2F6A39F7"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hideMark/>
          </w:tcPr>
          <w:p w14:paraId="2EC82543" w14:textId="77777777" w:rsidR="00951CD0" w:rsidRPr="003F18BA" w:rsidRDefault="00951CD0" w:rsidP="00887F2C">
            <w:pPr>
              <w:spacing w:before="40" w:after="40" w:line="240" w:lineRule="auto"/>
              <w:ind w:left="177"/>
              <w:rPr>
                <w:rFonts w:ascii="Arial" w:eastAsia="Times New Roman" w:hAnsi="Arial"/>
                <w:color w:val="000000"/>
                <w:sz w:val="14"/>
                <w:szCs w:val="14"/>
              </w:rPr>
            </w:pPr>
            <w:r w:rsidRPr="003F18BA">
              <w:rPr>
                <w:rFonts w:ascii="Arial" w:eastAsia="Times New Roman" w:hAnsi="Arial"/>
                <w:color w:val="000000"/>
                <w:sz w:val="14"/>
                <w:szCs w:val="14"/>
              </w:rPr>
              <w:t>good access at home to a computer and internet for homework</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4F4A46F1"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6</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6F906FF4"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40</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1323CCC5"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14</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5F734F0C"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65AC6303"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27</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215F5A42"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14</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62166C98"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6</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1150DC29"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6</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661ADBAC"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r>
      <w:tr w:rsidR="00951CD0" w:rsidRPr="003F18BA" w14:paraId="1012FE8E"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hideMark/>
          </w:tcPr>
          <w:p w14:paraId="193E8276" w14:textId="77777777" w:rsidR="00951CD0" w:rsidRPr="003F18BA" w:rsidRDefault="00951CD0" w:rsidP="00887F2C">
            <w:pPr>
              <w:spacing w:before="40" w:after="40" w:line="240" w:lineRule="auto"/>
              <w:ind w:left="177"/>
              <w:rPr>
                <w:rFonts w:ascii="Arial" w:eastAsia="Times New Roman" w:hAnsi="Arial"/>
                <w:color w:val="000000"/>
                <w:sz w:val="14"/>
                <w:szCs w:val="14"/>
              </w:rPr>
            </w:pPr>
            <w:r w:rsidRPr="003F18BA">
              <w:rPr>
                <w:rFonts w:ascii="Arial" w:eastAsia="Times New Roman" w:hAnsi="Arial"/>
                <w:color w:val="000000"/>
                <w:sz w:val="14"/>
                <w:szCs w:val="14"/>
              </w:rPr>
              <w:t>friends around to play and eat from time to time (because of the cost)</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0E1FB885"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4</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71F67D03"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31</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1826CCDC"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10</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238DD5A3"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13498D28"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21</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7B90131"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7</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F6F571E"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4D6DFB14"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F461EA9"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r>
      <w:tr w:rsidR="00951CD0" w:rsidRPr="003F18BA" w14:paraId="2BDBC929" w14:textId="77777777" w:rsidTr="00887F2C">
        <w:trPr>
          <w:jc w:val="center"/>
        </w:trPr>
        <w:tc>
          <w:tcPr>
            <w:tcW w:w="8730" w:type="dxa"/>
            <w:gridSpan w:val="10"/>
            <w:tcBorders>
              <w:top w:val="single" w:sz="4" w:space="0" w:color="auto"/>
              <w:left w:val="single" w:sz="4" w:space="0" w:color="auto"/>
              <w:bottom w:val="single" w:sz="4" w:space="0" w:color="auto"/>
              <w:right w:val="single" w:sz="4" w:space="0" w:color="auto"/>
            </w:tcBorders>
            <w:vAlign w:val="center"/>
            <w:hideMark/>
          </w:tcPr>
          <w:p w14:paraId="43BC5A2A" w14:textId="77777777" w:rsidR="00951CD0" w:rsidRPr="003F18BA" w:rsidRDefault="00951CD0" w:rsidP="00887F2C">
            <w:pPr>
              <w:spacing w:before="40" w:after="40" w:line="240" w:lineRule="auto"/>
              <w:ind w:left="61"/>
              <w:rPr>
                <w:rFonts w:ascii="Arial" w:hAnsi="Arial"/>
                <w:color w:val="000000"/>
                <w:sz w:val="14"/>
                <w:szCs w:val="14"/>
              </w:rPr>
            </w:pPr>
            <w:r w:rsidRPr="003F18BA">
              <w:rPr>
                <w:rFonts w:ascii="Arial" w:eastAsia="Times New Roman" w:hAnsi="Arial"/>
                <w:b/>
                <w:color w:val="000000"/>
                <w:sz w:val="14"/>
                <w:szCs w:val="14"/>
              </w:rPr>
              <w:t xml:space="preserve">Economised </w:t>
            </w:r>
            <w:r>
              <w:rPr>
                <w:rFonts w:ascii="Arial" w:eastAsia="Times New Roman" w:hAnsi="Arial"/>
                <w:b/>
                <w:color w:val="000000"/>
                <w:sz w:val="14"/>
                <w:szCs w:val="14"/>
              </w:rPr>
              <w:t>‘</w:t>
            </w:r>
            <w:r w:rsidRPr="003F18BA">
              <w:rPr>
                <w:rFonts w:ascii="Arial" w:eastAsia="Times New Roman" w:hAnsi="Arial"/>
                <w:b/>
                <w:color w:val="000000"/>
                <w:sz w:val="14"/>
                <w:szCs w:val="14"/>
              </w:rPr>
              <w:t>a lot</w:t>
            </w:r>
            <w:r>
              <w:rPr>
                <w:rFonts w:ascii="Arial" w:eastAsia="Times New Roman" w:hAnsi="Arial"/>
                <w:b/>
                <w:color w:val="000000"/>
                <w:sz w:val="14"/>
                <w:szCs w:val="14"/>
              </w:rPr>
              <w:t>’</w:t>
            </w:r>
            <w:r w:rsidRPr="003F18BA">
              <w:rPr>
                <w:rFonts w:ascii="Arial" w:eastAsia="Times New Roman" w:hAnsi="Arial"/>
                <w:b/>
                <w:color w:val="000000"/>
                <w:sz w:val="14"/>
                <w:szCs w:val="14"/>
              </w:rPr>
              <w:t xml:space="preserve"> on children’s items to keep down costs to enable other basic things to be paid for (not just to be thrifty or to save for a trip or other non-essential)</w:t>
            </w:r>
          </w:p>
        </w:tc>
      </w:tr>
      <w:tr w:rsidR="00951CD0" w:rsidRPr="003F18BA" w14:paraId="5EEE3613"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hideMark/>
          </w:tcPr>
          <w:p w14:paraId="29C103CF" w14:textId="77777777" w:rsidR="00951CD0" w:rsidRPr="003F18BA" w:rsidRDefault="00951CD0" w:rsidP="00887F2C">
            <w:pPr>
              <w:spacing w:before="40" w:after="40" w:line="240" w:lineRule="auto"/>
              <w:ind w:left="176"/>
              <w:rPr>
                <w:rFonts w:ascii="Arial" w:eastAsia="Times New Roman" w:hAnsi="Arial"/>
                <w:color w:val="000000"/>
                <w:sz w:val="14"/>
                <w:szCs w:val="14"/>
              </w:rPr>
            </w:pPr>
            <w:r w:rsidRPr="003F18BA">
              <w:rPr>
                <w:rFonts w:ascii="Arial" w:eastAsia="Times New Roman" w:hAnsi="Arial"/>
                <w:color w:val="000000"/>
                <w:sz w:val="14"/>
                <w:szCs w:val="14"/>
              </w:rPr>
              <w:t xml:space="preserve">had to go without music, </w:t>
            </w:r>
            <w:proofErr w:type="gramStart"/>
            <w:r w:rsidRPr="003F18BA">
              <w:rPr>
                <w:rFonts w:ascii="Arial" w:eastAsia="Times New Roman" w:hAnsi="Arial"/>
                <w:color w:val="000000"/>
                <w:sz w:val="14"/>
                <w:szCs w:val="14"/>
              </w:rPr>
              <w:t>dance,  kapa</w:t>
            </w:r>
            <w:proofErr w:type="gramEnd"/>
            <w:r w:rsidRPr="003F18BA">
              <w:rPr>
                <w:rFonts w:ascii="Arial" w:eastAsia="Times New Roman" w:hAnsi="Arial"/>
                <w:color w:val="000000"/>
                <w:sz w:val="14"/>
                <w:szCs w:val="14"/>
              </w:rPr>
              <w:t xml:space="preserve"> haka, art, swimming or other special interest lessons (“a lot”)</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6CBBF4D6"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7</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1ACB161"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42</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91D7EA0"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27</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5B8F964B"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2E85A7BE"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35</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880FE76"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17</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67AED7EC"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10</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399E5785"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3</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A905A8B"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r>
      <w:tr w:rsidR="00951CD0" w:rsidRPr="003F18BA" w14:paraId="14BCCDF8"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hideMark/>
          </w:tcPr>
          <w:p w14:paraId="739D5DDA" w14:textId="77777777" w:rsidR="00951CD0" w:rsidRPr="003F18BA" w:rsidRDefault="00951CD0" w:rsidP="00887F2C">
            <w:pPr>
              <w:spacing w:before="40" w:after="40" w:line="240" w:lineRule="auto"/>
              <w:ind w:left="177"/>
              <w:rPr>
                <w:rFonts w:ascii="Arial" w:eastAsia="Times New Roman" w:hAnsi="Arial"/>
                <w:color w:val="000000"/>
                <w:sz w:val="14"/>
                <w:szCs w:val="14"/>
              </w:rPr>
            </w:pPr>
            <w:r w:rsidRPr="003F18BA">
              <w:rPr>
                <w:rFonts w:ascii="Arial" w:eastAsia="Times New Roman" w:hAnsi="Arial"/>
                <w:color w:val="000000"/>
                <w:sz w:val="14"/>
                <w:szCs w:val="14"/>
              </w:rPr>
              <w:t>unable to pay for school trip or other school event (“a lot”)</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7726640F"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3</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16D99AFF"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26</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351BF2BE"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21</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0C3C2F27"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7BE9B39F"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24</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4F9CCD67"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6</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4D80BEF6"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F2AB556"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47B9982"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r>
      <w:tr w:rsidR="00951CD0" w:rsidRPr="003F18BA" w14:paraId="32C8FCD5"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hideMark/>
          </w:tcPr>
          <w:p w14:paraId="2A367059" w14:textId="77777777" w:rsidR="00951CD0" w:rsidRPr="003F18BA" w:rsidRDefault="00951CD0" w:rsidP="00887F2C">
            <w:pPr>
              <w:spacing w:before="40" w:after="40" w:line="240" w:lineRule="auto"/>
              <w:ind w:left="177"/>
              <w:rPr>
                <w:rFonts w:ascii="Arial" w:eastAsia="Times New Roman" w:hAnsi="Arial"/>
                <w:color w:val="000000"/>
                <w:sz w:val="14"/>
                <w:szCs w:val="14"/>
              </w:rPr>
            </w:pPr>
            <w:r w:rsidRPr="003F18BA">
              <w:rPr>
                <w:rFonts w:ascii="Arial" w:eastAsia="Times New Roman" w:hAnsi="Arial"/>
                <w:color w:val="000000"/>
                <w:sz w:val="14"/>
                <w:szCs w:val="14"/>
              </w:rPr>
              <w:t>involvement in sport had to be limited (“a lot”)</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0580C43A"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6</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37F499E5"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37</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3DC0C234"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28</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26E720D4"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BE339FD"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32</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273451A3"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15</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1D2CB2EF"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6</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6D930B2"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652E0D81"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r>
      <w:tr w:rsidR="00951CD0" w:rsidRPr="003F18BA" w14:paraId="50757FD6"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hideMark/>
          </w:tcPr>
          <w:p w14:paraId="63985197" w14:textId="77777777" w:rsidR="00951CD0" w:rsidRPr="003F18BA" w:rsidRDefault="00951CD0" w:rsidP="00887F2C">
            <w:pPr>
              <w:spacing w:before="40" w:after="40" w:line="240" w:lineRule="auto"/>
              <w:ind w:left="177"/>
              <w:rPr>
                <w:rFonts w:ascii="Arial" w:eastAsia="Times New Roman" w:hAnsi="Arial"/>
                <w:color w:val="000000"/>
                <w:sz w:val="14"/>
                <w:szCs w:val="14"/>
              </w:rPr>
            </w:pPr>
            <w:r w:rsidRPr="003F18BA">
              <w:rPr>
                <w:rFonts w:ascii="Arial" w:eastAsia="Times New Roman" w:hAnsi="Arial"/>
                <w:color w:val="000000"/>
                <w:sz w:val="14"/>
                <w:szCs w:val="14"/>
              </w:rPr>
              <w:t>continue to wear shoes or clothes that are worn out or the wrong size (“a lot”)</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657F025E"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3</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48ABB4C"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26</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694022B5"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13</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5C805A43"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43139461"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19</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6130377C"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7</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11CD7F9E"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13A595A3"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26A3B65"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r>
      <w:tr w:rsidR="00951CD0" w:rsidRPr="003F18BA" w14:paraId="471F1B30"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hideMark/>
          </w:tcPr>
          <w:p w14:paraId="46B60F08" w14:textId="77777777" w:rsidR="00951CD0" w:rsidRPr="003F18BA" w:rsidRDefault="00951CD0" w:rsidP="00887F2C">
            <w:pPr>
              <w:spacing w:before="40" w:after="40"/>
              <w:ind w:left="61"/>
              <w:rPr>
                <w:rFonts w:ascii="Arial" w:eastAsia="Times New Roman" w:hAnsi="Arial"/>
                <w:b/>
                <w:sz w:val="14"/>
                <w:szCs w:val="14"/>
              </w:rPr>
            </w:pPr>
            <w:r w:rsidRPr="003F18BA">
              <w:rPr>
                <w:rFonts w:ascii="Arial" w:eastAsia="Times New Roman" w:hAnsi="Arial"/>
                <w:b/>
                <w:sz w:val="14"/>
                <w:szCs w:val="14"/>
              </w:rPr>
              <w:t>Multiple restrictions of child-specific items (the 12 above)</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tcPr>
          <w:p w14:paraId="516B7B06" w14:textId="77777777" w:rsidR="00951CD0" w:rsidRPr="003F18BA" w:rsidRDefault="00951CD0" w:rsidP="00887F2C">
            <w:pPr>
              <w:spacing w:before="40" w:after="40"/>
              <w:jc w:val="right"/>
              <w:rPr>
                <w:rFonts w:ascii="Arial" w:eastAsia="Times New Roman" w:hAnsi="Arial"/>
                <w:sz w:val="14"/>
                <w:szCs w:val="14"/>
              </w:rPr>
            </w:pPr>
            <w:r>
              <w:rPr>
                <w:rFonts w:ascii="Arial" w:hAnsi="Arial"/>
                <w:color w:val="000000"/>
                <w:sz w:val="14"/>
                <w:szCs w:val="14"/>
              </w:rPr>
              <w:t> </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tcPr>
          <w:p w14:paraId="235B7C35" w14:textId="77777777" w:rsidR="00951CD0" w:rsidRPr="003F18BA" w:rsidRDefault="00951CD0" w:rsidP="00887F2C">
            <w:pPr>
              <w:spacing w:before="40" w:after="40" w:line="240" w:lineRule="auto"/>
              <w:jc w:val="right"/>
              <w:rPr>
                <w:rFonts w:ascii="Arial" w:eastAsia="Times New Roman" w:hAnsi="Arial"/>
                <w:sz w:val="14"/>
                <w:szCs w:val="14"/>
              </w:rPr>
            </w:pPr>
            <w:r>
              <w:rPr>
                <w:rFonts w:ascii="Arial" w:hAnsi="Arial"/>
                <w:color w:val="000000"/>
                <w:sz w:val="14"/>
                <w:szCs w:val="14"/>
              </w:rPr>
              <w:t> </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tcPr>
          <w:p w14:paraId="07B8CDBB" w14:textId="77777777" w:rsidR="00951CD0" w:rsidRPr="003F18BA" w:rsidRDefault="00951CD0" w:rsidP="00887F2C">
            <w:pPr>
              <w:spacing w:before="40" w:after="40" w:line="240" w:lineRule="auto"/>
              <w:jc w:val="right"/>
              <w:rPr>
                <w:rFonts w:ascii="Arial" w:eastAsia="Times New Roman" w:hAnsi="Arial"/>
                <w:sz w:val="14"/>
                <w:szCs w:val="14"/>
              </w:rPr>
            </w:pPr>
            <w:r>
              <w:rPr>
                <w:rFonts w:ascii="Arial" w:hAnsi="Arial"/>
                <w:color w:val="000000"/>
                <w:sz w:val="14"/>
                <w:szCs w:val="14"/>
              </w:rPr>
              <w:t> </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tcPr>
          <w:p w14:paraId="57B9358E" w14:textId="77777777" w:rsidR="00951CD0" w:rsidRPr="003F18BA" w:rsidRDefault="00951CD0" w:rsidP="00887F2C">
            <w:pPr>
              <w:spacing w:before="40" w:after="40" w:line="240" w:lineRule="auto"/>
              <w:jc w:val="right"/>
              <w:rPr>
                <w:rFonts w:ascii="Arial" w:eastAsia="Times New Roman" w:hAnsi="Arial"/>
                <w:sz w:val="14"/>
                <w:szCs w:val="14"/>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tcPr>
          <w:p w14:paraId="77487262" w14:textId="77777777" w:rsidR="00951CD0" w:rsidRPr="003F18BA" w:rsidRDefault="00951CD0" w:rsidP="00887F2C">
            <w:pPr>
              <w:spacing w:before="40" w:after="40" w:line="240" w:lineRule="auto"/>
              <w:jc w:val="right"/>
              <w:rPr>
                <w:rFonts w:ascii="Arial" w:eastAsia="Times New Roman" w:hAnsi="Arial"/>
                <w:sz w:val="14"/>
                <w:szCs w:val="14"/>
              </w:rPr>
            </w:pPr>
            <w:r>
              <w:rPr>
                <w:rFonts w:ascii="Arial" w:hAnsi="Arial"/>
                <w:color w:val="000000"/>
                <w:sz w:val="14"/>
                <w:szCs w:val="14"/>
              </w:rPr>
              <w:t> </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tcPr>
          <w:p w14:paraId="315905B9" w14:textId="77777777" w:rsidR="00951CD0" w:rsidRPr="003F18BA" w:rsidRDefault="00951CD0" w:rsidP="00887F2C">
            <w:pPr>
              <w:spacing w:before="40" w:after="40" w:line="240" w:lineRule="auto"/>
              <w:jc w:val="right"/>
              <w:rPr>
                <w:rFonts w:ascii="Arial" w:eastAsia="Times New Roman" w:hAnsi="Arial"/>
                <w:sz w:val="14"/>
                <w:szCs w:val="14"/>
              </w:rPr>
            </w:pPr>
            <w:r>
              <w:rPr>
                <w:rFonts w:ascii="Arial" w:hAnsi="Arial"/>
                <w:color w:val="000000"/>
                <w:sz w:val="14"/>
                <w:szCs w:val="14"/>
              </w:rPr>
              <w:t> </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tcPr>
          <w:p w14:paraId="3F3D683E" w14:textId="77777777" w:rsidR="00951CD0" w:rsidRPr="003F18BA" w:rsidRDefault="00951CD0" w:rsidP="00887F2C">
            <w:pPr>
              <w:spacing w:before="40" w:after="40" w:line="240" w:lineRule="auto"/>
              <w:jc w:val="right"/>
              <w:rPr>
                <w:rFonts w:ascii="Arial" w:eastAsia="Times New Roman" w:hAnsi="Arial"/>
                <w:sz w:val="14"/>
                <w:szCs w:val="14"/>
              </w:rPr>
            </w:pPr>
            <w:r>
              <w:rPr>
                <w:rFonts w:ascii="Arial" w:hAnsi="Arial"/>
                <w:color w:val="000000"/>
                <w:sz w:val="14"/>
                <w:szCs w:val="14"/>
              </w:rPr>
              <w:t> </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tcPr>
          <w:p w14:paraId="31D4EACA" w14:textId="77777777" w:rsidR="00951CD0" w:rsidRPr="003F18BA" w:rsidRDefault="00951CD0" w:rsidP="00887F2C">
            <w:pPr>
              <w:spacing w:before="40" w:after="40" w:line="240" w:lineRule="auto"/>
              <w:jc w:val="right"/>
              <w:rPr>
                <w:rFonts w:ascii="Arial" w:eastAsia="Times New Roman" w:hAnsi="Arial"/>
                <w:sz w:val="14"/>
                <w:szCs w:val="14"/>
              </w:rPr>
            </w:pPr>
            <w:r>
              <w:rPr>
                <w:rFonts w:ascii="Arial" w:hAnsi="Arial"/>
                <w:color w:val="000000"/>
                <w:sz w:val="14"/>
                <w:szCs w:val="14"/>
              </w:rPr>
              <w:t> </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tcPr>
          <w:p w14:paraId="5040202C" w14:textId="77777777" w:rsidR="00951CD0" w:rsidRPr="003F18BA" w:rsidRDefault="00951CD0" w:rsidP="00887F2C">
            <w:pPr>
              <w:spacing w:before="40" w:after="40" w:line="240" w:lineRule="auto"/>
              <w:jc w:val="right"/>
              <w:rPr>
                <w:rFonts w:ascii="Arial" w:eastAsia="Times New Roman" w:hAnsi="Arial"/>
                <w:sz w:val="14"/>
                <w:szCs w:val="14"/>
              </w:rPr>
            </w:pPr>
            <w:r>
              <w:rPr>
                <w:rFonts w:ascii="Arial" w:hAnsi="Arial"/>
                <w:color w:val="000000"/>
                <w:sz w:val="14"/>
                <w:szCs w:val="14"/>
              </w:rPr>
              <w:t> </w:t>
            </w:r>
          </w:p>
        </w:tc>
      </w:tr>
      <w:tr w:rsidR="00951CD0" w:rsidRPr="003F18BA" w14:paraId="7313D4A7"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hideMark/>
          </w:tcPr>
          <w:p w14:paraId="0F62ED29" w14:textId="77777777" w:rsidR="00951CD0" w:rsidRPr="003F18BA" w:rsidRDefault="00951CD0" w:rsidP="00887F2C">
            <w:pPr>
              <w:spacing w:before="40" w:after="40" w:line="240" w:lineRule="auto"/>
              <w:ind w:left="177"/>
              <w:rPr>
                <w:rFonts w:ascii="Arial" w:eastAsia="Times New Roman" w:hAnsi="Arial"/>
                <w:color w:val="000000"/>
                <w:sz w:val="14"/>
                <w:szCs w:val="14"/>
              </w:rPr>
            </w:pPr>
            <w:r w:rsidRPr="003F18BA">
              <w:rPr>
                <w:rFonts w:ascii="Arial" w:eastAsia="Times New Roman" w:hAnsi="Arial"/>
                <w:color w:val="000000"/>
                <w:sz w:val="14"/>
                <w:szCs w:val="14"/>
              </w:rPr>
              <w:t>2+ out of 12</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613106DF"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12</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30E19611"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79</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946EA15"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58</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108F14A7"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C180928"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68</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2124301B"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28</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45636DB"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12</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7A832820"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5</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14A75926"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r>
      <w:tr w:rsidR="00951CD0" w:rsidRPr="003F18BA" w14:paraId="0607C08B"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hideMark/>
          </w:tcPr>
          <w:p w14:paraId="5AD2004E" w14:textId="77777777" w:rsidR="00951CD0" w:rsidRPr="003F18BA" w:rsidRDefault="00951CD0" w:rsidP="00887F2C">
            <w:pPr>
              <w:spacing w:before="40" w:after="40" w:line="240" w:lineRule="auto"/>
              <w:ind w:left="177"/>
              <w:rPr>
                <w:rFonts w:ascii="Arial" w:eastAsia="Times New Roman" w:hAnsi="Arial"/>
                <w:color w:val="000000"/>
                <w:sz w:val="14"/>
                <w:szCs w:val="14"/>
              </w:rPr>
            </w:pPr>
            <w:r w:rsidRPr="003F18BA">
              <w:rPr>
                <w:rFonts w:ascii="Arial" w:eastAsia="Times New Roman" w:hAnsi="Arial"/>
                <w:color w:val="000000"/>
                <w:sz w:val="14"/>
                <w:szCs w:val="14"/>
              </w:rPr>
              <w:t>3+ out of 12</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45629111"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8</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7164261E"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71</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2A175126"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35</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5B90E935"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614F7E41"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53</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41AB61F3"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17</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66D9750D"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6</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3F6C6264"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3C077B08"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r>
      <w:tr w:rsidR="00951CD0" w:rsidRPr="003F18BA" w14:paraId="6A5B6D0F" w14:textId="77777777" w:rsidTr="00887F2C">
        <w:trPr>
          <w:jc w:val="center"/>
        </w:trPr>
        <w:tc>
          <w:tcPr>
            <w:tcW w:w="5257" w:type="dxa"/>
            <w:tcBorders>
              <w:top w:val="single" w:sz="4" w:space="0" w:color="auto"/>
              <w:left w:val="single" w:sz="4" w:space="0" w:color="auto"/>
              <w:bottom w:val="single" w:sz="8" w:space="0" w:color="auto"/>
              <w:right w:val="single" w:sz="4" w:space="0" w:color="auto"/>
            </w:tcBorders>
            <w:hideMark/>
          </w:tcPr>
          <w:p w14:paraId="727257C7" w14:textId="77777777" w:rsidR="00951CD0" w:rsidRPr="003F18BA" w:rsidRDefault="00951CD0" w:rsidP="00887F2C">
            <w:pPr>
              <w:spacing w:before="40" w:after="40" w:line="240" w:lineRule="auto"/>
              <w:ind w:left="177"/>
              <w:rPr>
                <w:rFonts w:ascii="Arial" w:eastAsia="Times New Roman" w:hAnsi="Arial"/>
                <w:color w:val="000000"/>
                <w:sz w:val="14"/>
                <w:szCs w:val="14"/>
              </w:rPr>
            </w:pPr>
            <w:r w:rsidRPr="003F18BA">
              <w:rPr>
                <w:rFonts w:ascii="Arial" w:eastAsia="Times New Roman" w:hAnsi="Arial"/>
                <w:color w:val="000000"/>
                <w:sz w:val="14"/>
                <w:szCs w:val="14"/>
              </w:rPr>
              <w:t>4+ out of 12</w:t>
            </w:r>
          </w:p>
        </w:tc>
        <w:tc>
          <w:tcPr>
            <w:tcW w:w="521" w:type="dxa"/>
            <w:tcBorders>
              <w:top w:val="single" w:sz="4" w:space="0" w:color="auto"/>
              <w:left w:val="single" w:sz="12" w:space="0" w:color="auto"/>
              <w:bottom w:val="single" w:sz="8" w:space="0" w:color="auto"/>
              <w:right w:val="single" w:sz="4" w:space="0" w:color="auto"/>
            </w:tcBorders>
            <w:shd w:val="clear" w:color="auto" w:fill="D9D9D9"/>
            <w:noWrap/>
            <w:tcMar>
              <w:top w:w="0" w:type="dxa"/>
              <w:left w:w="28" w:type="dxa"/>
              <w:bottom w:w="0" w:type="dxa"/>
              <w:right w:w="170" w:type="dxa"/>
            </w:tcMar>
            <w:vAlign w:val="center"/>
            <w:hideMark/>
          </w:tcPr>
          <w:p w14:paraId="279E71D8"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6</w:t>
            </w:r>
          </w:p>
        </w:tc>
        <w:tc>
          <w:tcPr>
            <w:tcW w:w="397" w:type="dxa"/>
            <w:tcBorders>
              <w:top w:val="single" w:sz="4"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04822B63"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61</w:t>
            </w:r>
          </w:p>
        </w:tc>
        <w:tc>
          <w:tcPr>
            <w:tcW w:w="397" w:type="dxa"/>
            <w:tcBorders>
              <w:top w:val="single" w:sz="4"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10C7261F"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25</w:t>
            </w:r>
          </w:p>
        </w:tc>
        <w:tc>
          <w:tcPr>
            <w:tcW w:w="174" w:type="dxa"/>
            <w:tcBorders>
              <w:top w:val="nil"/>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430E2CBB"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6" w:type="dxa"/>
            <w:tcBorders>
              <w:top w:val="single" w:sz="4"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11D6E7FD"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43</w:t>
            </w:r>
          </w:p>
        </w:tc>
        <w:tc>
          <w:tcPr>
            <w:tcW w:w="397" w:type="dxa"/>
            <w:tcBorders>
              <w:top w:val="single" w:sz="4"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7C8E9785"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9</w:t>
            </w:r>
          </w:p>
        </w:tc>
        <w:tc>
          <w:tcPr>
            <w:tcW w:w="397" w:type="dxa"/>
            <w:tcBorders>
              <w:top w:val="single" w:sz="4"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0557B584"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397" w:type="dxa"/>
            <w:tcBorders>
              <w:top w:val="single" w:sz="4"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10DB4785"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c>
          <w:tcPr>
            <w:tcW w:w="397" w:type="dxa"/>
            <w:tcBorders>
              <w:top w:val="single" w:sz="4"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4753867E"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w:t>
            </w:r>
          </w:p>
        </w:tc>
      </w:tr>
      <w:tr w:rsidR="00951CD0" w:rsidRPr="003F18BA" w14:paraId="295D4B3A" w14:textId="77777777" w:rsidTr="00887F2C">
        <w:trPr>
          <w:jc w:val="center"/>
        </w:trPr>
        <w:tc>
          <w:tcPr>
            <w:tcW w:w="5257" w:type="dxa"/>
            <w:tcBorders>
              <w:top w:val="single" w:sz="8" w:space="0" w:color="auto"/>
              <w:left w:val="single" w:sz="4" w:space="0" w:color="auto"/>
              <w:bottom w:val="single" w:sz="4" w:space="0" w:color="auto"/>
              <w:right w:val="single" w:sz="4" w:space="0" w:color="auto"/>
            </w:tcBorders>
            <w:vAlign w:val="center"/>
            <w:hideMark/>
          </w:tcPr>
          <w:p w14:paraId="5073B7C2" w14:textId="77777777" w:rsidR="00951CD0" w:rsidRPr="003F18BA" w:rsidRDefault="00951CD0" w:rsidP="00887F2C">
            <w:pPr>
              <w:spacing w:before="40" w:after="40" w:line="240" w:lineRule="auto"/>
              <w:ind w:left="28"/>
              <w:rPr>
                <w:rFonts w:ascii="Arial" w:eastAsia="Times New Roman" w:hAnsi="Arial"/>
                <w:b/>
                <w:bCs/>
                <w:sz w:val="14"/>
                <w:szCs w:val="14"/>
                <w:lang w:val="en-GB" w:eastAsia="en-GB"/>
              </w:rPr>
            </w:pPr>
            <w:r w:rsidRPr="003F18BA">
              <w:rPr>
                <w:rFonts w:ascii="Arial" w:eastAsia="Times New Roman" w:hAnsi="Arial"/>
                <w:b/>
                <w:bCs/>
                <w:sz w:val="14"/>
                <w:szCs w:val="14"/>
                <w:lang w:val="en-GB" w:eastAsia="en-GB"/>
              </w:rPr>
              <w:t>Child-relevant general household items</w:t>
            </w:r>
          </w:p>
        </w:tc>
        <w:tc>
          <w:tcPr>
            <w:tcW w:w="521" w:type="dxa"/>
            <w:tcBorders>
              <w:top w:val="single" w:sz="8"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tcPr>
          <w:p w14:paraId="025D691E"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7" w:type="dxa"/>
            <w:tcBorders>
              <w:top w:val="single" w:sz="8" w:space="0" w:color="auto"/>
              <w:left w:val="single" w:sz="4" w:space="0" w:color="auto"/>
              <w:bottom w:val="single" w:sz="4" w:space="0" w:color="auto"/>
              <w:right w:val="single" w:sz="4" w:space="0" w:color="auto"/>
            </w:tcBorders>
            <w:tcMar>
              <w:top w:w="0" w:type="dxa"/>
              <w:left w:w="28" w:type="dxa"/>
              <w:bottom w:w="0" w:type="dxa"/>
              <w:right w:w="113" w:type="dxa"/>
            </w:tcMar>
            <w:vAlign w:val="center"/>
          </w:tcPr>
          <w:p w14:paraId="54965CFE"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7" w:type="dxa"/>
            <w:tcBorders>
              <w:top w:val="single" w:sz="8" w:space="0" w:color="auto"/>
              <w:left w:val="single" w:sz="4" w:space="0" w:color="auto"/>
              <w:bottom w:val="single" w:sz="4" w:space="0" w:color="auto"/>
              <w:right w:val="single" w:sz="4" w:space="0" w:color="auto"/>
            </w:tcBorders>
            <w:tcMar>
              <w:top w:w="0" w:type="dxa"/>
              <w:left w:w="28" w:type="dxa"/>
              <w:bottom w:w="0" w:type="dxa"/>
              <w:right w:w="113" w:type="dxa"/>
            </w:tcMar>
            <w:vAlign w:val="center"/>
          </w:tcPr>
          <w:p w14:paraId="277A65DA"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174" w:type="dxa"/>
            <w:tcBorders>
              <w:top w:val="single" w:sz="8" w:space="0" w:color="auto"/>
              <w:left w:val="single" w:sz="4" w:space="0" w:color="auto"/>
              <w:bottom w:val="nil"/>
              <w:right w:val="single" w:sz="4" w:space="0" w:color="auto"/>
            </w:tcBorders>
            <w:tcMar>
              <w:top w:w="0" w:type="dxa"/>
              <w:left w:w="28" w:type="dxa"/>
              <w:bottom w:w="0" w:type="dxa"/>
              <w:right w:w="113" w:type="dxa"/>
            </w:tcMar>
            <w:vAlign w:val="center"/>
          </w:tcPr>
          <w:p w14:paraId="1DA2240E"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6" w:type="dxa"/>
            <w:tcBorders>
              <w:top w:val="single" w:sz="8" w:space="0" w:color="auto"/>
              <w:left w:val="single" w:sz="4" w:space="0" w:color="auto"/>
              <w:bottom w:val="single" w:sz="4" w:space="0" w:color="auto"/>
              <w:right w:val="single" w:sz="4" w:space="0" w:color="auto"/>
            </w:tcBorders>
            <w:tcMar>
              <w:top w:w="0" w:type="dxa"/>
              <w:left w:w="28" w:type="dxa"/>
              <w:bottom w:w="0" w:type="dxa"/>
              <w:right w:w="113" w:type="dxa"/>
            </w:tcMar>
            <w:vAlign w:val="center"/>
          </w:tcPr>
          <w:p w14:paraId="704DE7FA"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7" w:type="dxa"/>
            <w:tcBorders>
              <w:top w:val="single" w:sz="8" w:space="0" w:color="auto"/>
              <w:left w:val="single" w:sz="4" w:space="0" w:color="auto"/>
              <w:bottom w:val="single" w:sz="4" w:space="0" w:color="auto"/>
              <w:right w:val="single" w:sz="4" w:space="0" w:color="auto"/>
            </w:tcBorders>
            <w:tcMar>
              <w:top w:w="0" w:type="dxa"/>
              <w:left w:w="28" w:type="dxa"/>
              <w:bottom w:w="0" w:type="dxa"/>
              <w:right w:w="113" w:type="dxa"/>
            </w:tcMar>
            <w:vAlign w:val="center"/>
          </w:tcPr>
          <w:p w14:paraId="77C9592E"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7" w:type="dxa"/>
            <w:tcBorders>
              <w:top w:val="single" w:sz="8" w:space="0" w:color="auto"/>
              <w:left w:val="single" w:sz="4" w:space="0" w:color="auto"/>
              <w:bottom w:val="single" w:sz="4" w:space="0" w:color="auto"/>
              <w:right w:val="single" w:sz="4" w:space="0" w:color="auto"/>
            </w:tcBorders>
            <w:tcMar>
              <w:top w:w="0" w:type="dxa"/>
              <w:left w:w="28" w:type="dxa"/>
              <w:bottom w:w="0" w:type="dxa"/>
              <w:right w:w="113" w:type="dxa"/>
            </w:tcMar>
            <w:vAlign w:val="center"/>
          </w:tcPr>
          <w:p w14:paraId="026F2131"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7" w:type="dxa"/>
            <w:tcBorders>
              <w:top w:val="single" w:sz="8" w:space="0" w:color="auto"/>
              <w:left w:val="single" w:sz="4" w:space="0" w:color="auto"/>
              <w:bottom w:val="single" w:sz="4" w:space="0" w:color="auto"/>
              <w:right w:val="single" w:sz="4" w:space="0" w:color="auto"/>
            </w:tcBorders>
            <w:tcMar>
              <w:top w:w="0" w:type="dxa"/>
              <w:left w:w="28" w:type="dxa"/>
              <w:bottom w:w="0" w:type="dxa"/>
              <w:right w:w="113" w:type="dxa"/>
            </w:tcMar>
            <w:vAlign w:val="center"/>
          </w:tcPr>
          <w:p w14:paraId="7C59026E"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7" w:type="dxa"/>
            <w:tcBorders>
              <w:top w:val="single" w:sz="8" w:space="0" w:color="auto"/>
              <w:left w:val="single" w:sz="4" w:space="0" w:color="auto"/>
              <w:bottom w:val="single" w:sz="4" w:space="0" w:color="auto"/>
              <w:right w:val="single" w:sz="4" w:space="0" w:color="auto"/>
            </w:tcBorders>
            <w:tcMar>
              <w:top w:w="0" w:type="dxa"/>
              <w:left w:w="28" w:type="dxa"/>
              <w:bottom w:w="0" w:type="dxa"/>
              <w:right w:w="113" w:type="dxa"/>
            </w:tcMar>
            <w:vAlign w:val="center"/>
          </w:tcPr>
          <w:p w14:paraId="7DBF278D" w14:textId="77777777" w:rsidR="00951CD0" w:rsidRPr="003F18BA"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r>
      <w:tr w:rsidR="00951CD0" w:rsidRPr="003F18BA" w14:paraId="78C9E28D"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hideMark/>
          </w:tcPr>
          <w:p w14:paraId="7B1BC569" w14:textId="77777777" w:rsidR="00951CD0" w:rsidRPr="003F18BA" w:rsidRDefault="00951CD0" w:rsidP="00887F2C">
            <w:pPr>
              <w:spacing w:before="40" w:after="40" w:line="240" w:lineRule="auto"/>
              <w:ind w:left="176"/>
              <w:rPr>
                <w:rFonts w:ascii="Arial" w:eastAsia="Times New Roman" w:hAnsi="Arial"/>
                <w:color w:val="000000"/>
                <w:sz w:val="14"/>
                <w:szCs w:val="14"/>
              </w:rPr>
            </w:pPr>
            <w:r w:rsidRPr="003F18BA">
              <w:rPr>
                <w:rFonts w:ascii="Arial" w:eastAsia="Times New Roman" w:hAnsi="Arial"/>
                <w:color w:val="000000"/>
                <w:sz w:val="14"/>
                <w:szCs w:val="14"/>
              </w:rPr>
              <w:t>received help (food, clothes, money) from a community organisation more than once in the last 12 months</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73714913"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5</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C0D4886"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42</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4A428CE"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20</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28BE1E6F"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20A259A0"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31</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F5505AD"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9</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4BC77A50"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5</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3EAC3F4E"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3</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710570EB"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r>
      <w:tr w:rsidR="00951CD0" w:rsidRPr="003F18BA" w14:paraId="56D48E7C"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tcPr>
          <w:p w14:paraId="74052CBC" w14:textId="77777777" w:rsidR="00951CD0" w:rsidRPr="003F18BA" w:rsidRDefault="00951CD0" w:rsidP="00887F2C">
            <w:pPr>
              <w:spacing w:before="40" w:after="40" w:line="240" w:lineRule="auto"/>
              <w:ind w:left="176"/>
              <w:rPr>
                <w:rFonts w:ascii="Arial" w:eastAsia="Times New Roman" w:hAnsi="Arial"/>
                <w:color w:val="000000"/>
                <w:sz w:val="14"/>
                <w:szCs w:val="14"/>
              </w:rPr>
            </w:pPr>
            <w:r>
              <w:rPr>
                <w:rFonts w:ascii="Arial" w:hAnsi="Arial"/>
                <w:color w:val="000000"/>
                <w:sz w:val="14"/>
                <w:szCs w:val="14"/>
              </w:rPr>
              <w:t>accommodation crowded or severely crowded (1+ extra bedrooms needed)</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tcPr>
          <w:p w14:paraId="05922FB2" w14:textId="77777777" w:rsidR="00951CD0"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13</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tcPr>
          <w:p w14:paraId="543C7BD5" w14:textId="77777777" w:rsidR="00951CD0"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34</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tcPr>
          <w:p w14:paraId="2F676EC0" w14:textId="77777777" w:rsidR="00951CD0"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27</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tcPr>
          <w:p w14:paraId="2E108375" w14:textId="77777777" w:rsidR="00951CD0"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tcPr>
          <w:p w14:paraId="4A8FF2D3" w14:textId="77777777" w:rsidR="00951CD0"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31</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tcPr>
          <w:p w14:paraId="0F6361E5" w14:textId="77777777" w:rsidR="00951CD0"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23</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tcPr>
          <w:p w14:paraId="72AF4E7A" w14:textId="77777777" w:rsidR="00951CD0"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18</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tcPr>
          <w:p w14:paraId="4A6298AE" w14:textId="77777777" w:rsidR="00951CD0"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18</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tcPr>
          <w:p w14:paraId="43881684" w14:textId="77777777" w:rsidR="00951CD0" w:rsidRDefault="00951CD0" w:rsidP="00887F2C">
            <w:pPr>
              <w:spacing w:before="40" w:after="40" w:line="240" w:lineRule="auto"/>
              <w:jc w:val="right"/>
              <w:rPr>
                <w:rFonts w:ascii="Arial" w:hAnsi="Arial"/>
                <w:color w:val="000000"/>
                <w:sz w:val="14"/>
                <w:szCs w:val="14"/>
              </w:rPr>
            </w:pPr>
            <w:r>
              <w:rPr>
                <w:rFonts w:ascii="Arial" w:hAnsi="Arial"/>
                <w:color w:val="000000"/>
                <w:sz w:val="14"/>
                <w:szCs w:val="14"/>
              </w:rPr>
              <w:t>9</w:t>
            </w:r>
          </w:p>
        </w:tc>
      </w:tr>
      <w:tr w:rsidR="00951CD0" w:rsidRPr="003F18BA" w14:paraId="03B36F50"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hideMark/>
          </w:tcPr>
          <w:p w14:paraId="336AFE4B" w14:textId="77777777" w:rsidR="00951CD0" w:rsidRPr="003F18BA" w:rsidRDefault="00951CD0" w:rsidP="00887F2C">
            <w:pPr>
              <w:spacing w:before="40" w:after="40" w:line="240" w:lineRule="auto"/>
              <w:ind w:left="176"/>
              <w:rPr>
                <w:rFonts w:ascii="Arial" w:eastAsia="Times New Roman" w:hAnsi="Arial"/>
                <w:color w:val="000000"/>
                <w:sz w:val="14"/>
                <w:szCs w:val="14"/>
              </w:rPr>
            </w:pPr>
            <w:r w:rsidRPr="003F18BA">
              <w:rPr>
                <w:rFonts w:ascii="Arial" w:eastAsia="Times New Roman" w:hAnsi="Arial"/>
                <w:color w:val="000000"/>
                <w:sz w:val="14"/>
                <w:szCs w:val="14"/>
              </w:rPr>
              <w:t>accommodation severely crowded (2+ extra bedrooms needed)</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2AAA5585"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3</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639F93B9"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7</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7BF31A30"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3840988D"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21292F78"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6</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440EC4B1"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6</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59C99B0"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4</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63C0B12E"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5</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725A0D0C"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r>
      <w:tr w:rsidR="00951CD0" w:rsidRPr="003F18BA" w14:paraId="7279CBD1"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hideMark/>
          </w:tcPr>
          <w:p w14:paraId="15C1FD8C" w14:textId="77777777" w:rsidR="00951CD0" w:rsidRPr="003F18BA" w:rsidRDefault="00951CD0" w:rsidP="00887F2C">
            <w:pPr>
              <w:spacing w:before="40" w:after="40" w:line="240" w:lineRule="auto"/>
              <w:ind w:left="176"/>
              <w:rPr>
                <w:rFonts w:ascii="Arial" w:eastAsia="Times New Roman" w:hAnsi="Arial"/>
                <w:color w:val="000000"/>
                <w:sz w:val="14"/>
                <w:szCs w:val="14"/>
              </w:rPr>
            </w:pPr>
            <w:r w:rsidRPr="003F18BA">
              <w:rPr>
                <w:rFonts w:ascii="Arial" w:eastAsia="Times New Roman" w:hAnsi="Arial"/>
                <w:color w:val="000000"/>
                <w:sz w:val="14"/>
                <w:szCs w:val="14"/>
              </w:rPr>
              <w:t xml:space="preserve">dampness or mould a </w:t>
            </w:r>
            <w:r>
              <w:rPr>
                <w:rFonts w:ascii="Arial" w:eastAsia="Times New Roman" w:hAnsi="Arial"/>
                <w:color w:val="000000"/>
                <w:sz w:val="14"/>
                <w:szCs w:val="14"/>
              </w:rPr>
              <w:t>‘</w:t>
            </w:r>
            <w:r w:rsidRPr="003F18BA">
              <w:rPr>
                <w:rFonts w:ascii="Arial" w:eastAsia="Times New Roman" w:hAnsi="Arial"/>
                <w:color w:val="000000"/>
                <w:sz w:val="14"/>
                <w:szCs w:val="14"/>
              </w:rPr>
              <w:t>major problem</w:t>
            </w:r>
            <w:r>
              <w:rPr>
                <w:rFonts w:ascii="Arial" w:eastAsia="Times New Roman" w:hAnsi="Arial"/>
                <w:color w:val="000000"/>
                <w:sz w:val="14"/>
                <w:szCs w:val="14"/>
              </w:rPr>
              <w:t>’</w:t>
            </w:r>
            <w:r w:rsidRPr="003F18BA">
              <w:rPr>
                <w:rFonts w:ascii="Arial" w:eastAsia="Times New Roman" w:hAnsi="Arial"/>
                <w:color w:val="000000"/>
                <w:sz w:val="14"/>
                <w:szCs w:val="14"/>
              </w:rPr>
              <w:t xml:space="preserve"> in the accommodation</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4E28A126"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8</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7BB1EFA"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39</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30A00D13"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33</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07226AD9"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4E69AB3F"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36</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46DB745E"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20</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6C0C03E0"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10</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23FD9E64"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7</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3B2191A"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4</w:t>
            </w:r>
          </w:p>
        </w:tc>
      </w:tr>
      <w:tr w:rsidR="00951CD0" w:rsidRPr="003F18BA" w14:paraId="4F64049A"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hideMark/>
          </w:tcPr>
          <w:p w14:paraId="458CF4CE" w14:textId="77777777" w:rsidR="00951CD0" w:rsidRPr="003F18BA" w:rsidRDefault="00951CD0" w:rsidP="00887F2C">
            <w:pPr>
              <w:spacing w:before="40" w:after="40" w:line="240" w:lineRule="auto"/>
              <w:ind w:left="176"/>
              <w:rPr>
                <w:rFonts w:ascii="Arial" w:eastAsia="Times New Roman" w:hAnsi="Arial"/>
                <w:color w:val="000000"/>
                <w:sz w:val="14"/>
                <w:szCs w:val="14"/>
              </w:rPr>
            </w:pPr>
            <w:r w:rsidRPr="003F18BA">
              <w:rPr>
                <w:rFonts w:ascii="Arial" w:eastAsia="Times New Roman" w:hAnsi="Arial"/>
                <w:color w:val="000000"/>
                <w:sz w:val="14"/>
                <w:szCs w:val="14"/>
              </w:rPr>
              <w:t>respondent reports putting up with feeling cold to keep down costs for other basics (</w:t>
            </w:r>
            <w:r>
              <w:rPr>
                <w:rFonts w:ascii="Arial" w:eastAsia="Times New Roman" w:hAnsi="Arial"/>
                <w:color w:val="000000"/>
                <w:sz w:val="14"/>
                <w:szCs w:val="14"/>
              </w:rPr>
              <w:t>‘</w:t>
            </w:r>
            <w:r w:rsidRPr="003F18BA">
              <w:rPr>
                <w:rFonts w:ascii="Arial" w:eastAsia="Times New Roman" w:hAnsi="Arial"/>
                <w:color w:val="000000"/>
                <w:sz w:val="14"/>
                <w:szCs w:val="14"/>
              </w:rPr>
              <w:t>a lot</w:t>
            </w:r>
            <w:r>
              <w:rPr>
                <w:rFonts w:ascii="Arial" w:eastAsia="Times New Roman" w:hAnsi="Arial"/>
                <w:color w:val="000000"/>
                <w:sz w:val="14"/>
                <w:szCs w:val="14"/>
              </w:rPr>
              <w:t>’</w:t>
            </w:r>
            <w:r w:rsidRPr="003F18BA">
              <w:rPr>
                <w:rFonts w:ascii="Arial" w:eastAsia="Times New Roman" w:hAnsi="Arial"/>
                <w:color w:val="000000"/>
                <w:sz w:val="14"/>
                <w:szCs w:val="14"/>
              </w:rPr>
              <w:t>)</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4B98619F"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10</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2FE5E1FC"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64</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211B567E"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33</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30D1E05D"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7E991949"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49</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26C0CFD"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27</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163B2F56"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12</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7793BF85"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6</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7A2743E1"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2</w:t>
            </w:r>
          </w:p>
        </w:tc>
      </w:tr>
      <w:tr w:rsidR="00951CD0" w:rsidRPr="003F18BA" w14:paraId="71827F54"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hideMark/>
          </w:tcPr>
          <w:p w14:paraId="4B115725" w14:textId="77777777" w:rsidR="00951CD0" w:rsidRPr="003F18BA" w:rsidRDefault="00951CD0" w:rsidP="00887F2C">
            <w:pPr>
              <w:spacing w:before="40" w:after="40" w:line="240" w:lineRule="auto"/>
              <w:ind w:left="176"/>
              <w:rPr>
                <w:rFonts w:ascii="Arial" w:eastAsia="Times New Roman" w:hAnsi="Arial"/>
                <w:color w:val="000000"/>
                <w:sz w:val="14"/>
                <w:szCs w:val="14"/>
              </w:rPr>
            </w:pPr>
            <w:r w:rsidRPr="003F18BA">
              <w:rPr>
                <w:rFonts w:ascii="Arial" w:eastAsia="Times New Roman" w:hAnsi="Arial"/>
                <w:color w:val="000000"/>
                <w:sz w:val="14"/>
                <w:szCs w:val="14"/>
              </w:rPr>
              <w:t>delayed replacing or repairing broken or damaged appliances to keep down costs for other basics (</w:t>
            </w:r>
            <w:r>
              <w:rPr>
                <w:rFonts w:ascii="Arial" w:eastAsia="Times New Roman" w:hAnsi="Arial"/>
                <w:color w:val="000000"/>
                <w:sz w:val="14"/>
                <w:szCs w:val="14"/>
              </w:rPr>
              <w:t>‘</w:t>
            </w:r>
            <w:r w:rsidRPr="003F18BA">
              <w:rPr>
                <w:rFonts w:ascii="Arial" w:eastAsia="Times New Roman" w:hAnsi="Arial"/>
                <w:color w:val="000000"/>
                <w:sz w:val="14"/>
                <w:szCs w:val="14"/>
              </w:rPr>
              <w:t>a lot</w:t>
            </w:r>
            <w:r>
              <w:rPr>
                <w:rFonts w:ascii="Arial" w:eastAsia="Times New Roman" w:hAnsi="Arial"/>
                <w:color w:val="000000"/>
                <w:sz w:val="14"/>
                <w:szCs w:val="14"/>
              </w:rPr>
              <w:t>’</w:t>
            </w:r>
            <w:r w:rsidRPr="003F18BA">
              <w:rPr>
                <w:rFonts w:ascii="Arial" w:eastAsia="Times New Roman" w:hAnsi="Arial"/>
                <w:color w:val="000000"/>
                <w:sz w:val="14"/>
                <w:szCs w:val="14"/>
              </w:rPr>
              <w:t>)</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7349000E"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12</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293FC37"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78</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123FAFD0"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46</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30486C45"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656E6543"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62</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72F9F25"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29</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8F9262E"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16</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693AA772"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8</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A36C078"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3</w:t>
            </w:r>
          </w:p>
        </w:tc>
      </w:tr>
      <w:tr w:rsidR="00951CD0" w:rsidRPr="003F18BA" w14:paraId="5E569157" w14:textId="77777777" w:rsidTr="00887F2C">
        <w:trPr>
          <w:jc w:val="center"/>
        </w:trPr>
        <w:tc>
          <w:tcPr>
            <w:tcW w:w="5257" w:type="dxa"/>
            <w:tcBorders>
              <w:top w:val="single" w:sz="4" w:space="0" w:color="auto"/>
              <w:left w:val="single" w:sz="4" w:space="0" w:color="auto"/>
              <w:bottom w:val="single" w:sz="8" w:space="0" w:color="auto"/>
              <w:right w:val="single" w:sz="4" w:space="0" w:color="auto"/>
            </w:tcBorders>
            <w:vAlign w:val="center"/>
            <w:hideMark/>
          </w:tcPr>
          <w:p w14:paraId="365B9B26" w14:textId="77777777" w:rsidR="00951CD0" w:rsidRPr="003F18BA" w:rsidRDefault="00951CD0" w:rsidP="00887F2C">
            <w:pPr>
              <w:spacing w:before="40" w:after="40" w:line="240" w:lineRule="auto"/>
              <w:ind w:left="176"/>
              <w:rPr>
                <w:rFonts w:ascii="Arial" w:eastAsia="Times New Roman" w:hAnsi="Arial"/>
                <w:color w:val="000000"/>
                <w:sz w:val="14"/>
                <w:szCs w:val="14"/>
              </w:rPr>
            </w:pPr>
            <w:r w:rsidRPr="003F18BA">
              <w:rPr>
                <w:rFonts w:ascii="Arial" w:eastAsia="Times New Roman" w:hAnsi="Arial"/>
                <w:color w:val="000000"/>
                <w:sz w:val="14"/>
                <w:szCs w:val="14"/>
              </w:rPr>
              <w:t>household has no access to car or van for personal use</w:t>
            </w:r>
          </w:p>
        </w:tc>
        <w:tc>
          <w:tcPr>
            <w:tcW w:w="521" w:type="dxa"/>
            <w:tcBorders>
              <w:top w:val="single" w:sz="4" w:space="0" w:color="auto"/>
              <w:left w:val="single" w:sz="12" w:space="0" w:color="auto"/>
              <w:bottom w:val="single" w:sz="8" w:space="0" w:color="auto"/>
              <w:right w:val="single" w:sz="4" w:space="0" w:color="auto"/>
            </w:tcBorders>
            <w:shd w:val="clear" w:color="auto" w:fill="D9D9D9"/>
            <w:noWrap/>
            <w:tcMar>
              <w:top w:w="0" w:type="dxa"/>
              <w:left w:w="28" w:type="dxa"/>
              <w:bottom w:w="0" w:type="dxa"/>
              <w:right w:w="170" w:type="dxa"/>
            </w:tcMar>
            <w:vAlign w:val="center"/>
            <w:hideMark/>
          </w:tcPr>
          <w:p w14:paraId="735BCE5A"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5</w:t>
            </w:r>
          </w:p>
        </w:tc>
        <w:tc>
          <w:tcPr>
            <w:tcW w:w="397" w:type="dxa"/>
            <w:tcBorders>
              <w:top w:val="single" w:sz="4"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240852D3"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17</w:t>
            </w:r>
          </w:p>
        </w:tc>
        <w:tc>
          <w:tcPr>
            <w:tcW w:w="397" w:type="dxa"/>
            <w:tcBorders>
              <w:top w:val="single" w:sz="4"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6E5E3381"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10</w:t>
            </w:r>
          </w:p>
        </w:tc>
        <w:tc>
          <w:tcPr>
            <w:tcW w:w="174" w:type="dxa"/>
            <w:tcBorders>
              <w:top w:val="nil"/>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2EEAC750"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 </w:t>
            </w:r>
          </w:p>
        </w:tc>
        <w:tc>
          <w:tcPr>
            <w:tcW w:w="396" w:type="dxa"/>
            <w:tcBorders>
              <w:top w:val="single" w:sz="4"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7FED0DD1"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14</w:t>
            </w:r>
          </w:p>
        </w:tc>
        <w:tc>
          <w:tcPr>
            <w:tcW w:w="397" w:type="dxa"/>
            <w:tcBorders>
              <w:top w:val="single" w:sz="4"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44380F40"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7</w:t>
            </w:r>
          </w:p>
        </w:tc>
        <w:tc>
          <w:tcPr>
            <w:tcW w:w="397" w:type="dxa"/>
            <w:tcBorders>
              <w:top w:val="single" w:sz="4"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35ADDBB3"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9</w:t>
            </w:r>
          </w:p>
        </w:tc>
        <w:tc>
          <w:tcPr>
            <w:tcW w:w="397" w:type="dxa"/>
            <w:tcBorders>
              <w:top w:val="single" w:sz="4"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69D22682"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3</w:t>
            </w:r>
          </w:p>
        </w:tc>
        <w:tc>
          <w:tcPr>
            <w:tcW w:w="397" w:type="dxa"/>
            <w:tcBorders>
              <w:top w:val="single" w:sz="4"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3E1C4A2E"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4</w:t>
            </w:r>
          </w:p>
        </w:tc>
      </w:tr>
      <w:tr w:rsidR="00951CD0" w:rsidRPr="003F18BA" w14:paraId="74BDBCC6" w14:textId="77777777" w:rsidTr="00887F2C">
        <w:trPr>
          <w:jc w:val="center"/>
        </w:trPr>
        <w:tc>
          <w:tcPr>
            <w:tcW w:w="8730" w:type="dxa"/>
            <w:gridSpan w:val="10"/>
            <w:tcBorders>
              <w:top w:val="single" w:sz="8" w:space="0" w:color="auto"/>
              <w:left w:val="single" w:sz="4" w:space="0" w:color="auto"/>
              <w:bottom w:val="single" w:sz="4" w:space="0" w:color="auto"/>
              <w:right w:val="single" w:sz="4" w:space="0" w:color="auto"/>
            </w:tcBorders>
            <w:vAlign w:val="center"/>
            <w:hideMark/>
          </w:tcPr>
          <w:p w14:paraId="3A128D26" w14:textId="77777777" w:rsidR="00951CD0" w:rsidRPr="003F18BA" w:rsidRDefault="00951CD0" w:rsidP="00887F2C">
            <w:pPr>
              <w:spacing w:before="40" w:after="40" w:line="240" w:lineRule="auto"/>
              <w:ind w:left="61"/>
              <w:rPr>
                <w:rFonts w:ascii="Arial" w:hAnsi="Arial"/>
                <w:color w:val="000000"/>
                <w:sz w:val="14"/>
                <w:szCs w:val="14"/>
              </w:rPr>
            </w:pPr>
            <w:r w:rsidRPr="003F18BA">
              <w:rPr>
                <w:rFonts w:ascii="Arial" w:eastAsia="Times New Roman" w:hAnsi="Arial"/>
                <w:b/>
                <w:sz w:val="14"/>
                <w:szCs w:val="14"/>
                <w:lang w:val="en-GB" w:eastAsia="en-GB"/>
              </w:rPr>
              <w:t>Multiple restrictions out of 12 child-specific and 6 general child-relevant household items (18 in all)</w:t>
            </w:r>
          </w:p>
        </w:tc>
      </w:tr>
      <w:tr w:rsidR="00951CD0" w:rsidRPr="003F18BA" w14:paraId="1DEB605D"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hideMark/>
          </w:tcPr>
          <w:p w14:paraId="2DFFED32" w14:textId="77777777" w:rsidR="00951CD0" w:rsidRPr="003F18BA" w:rsidRDefault="00951CD0" w:rsidP="00887F2C">
            <w:pPr>
              <w:spacing w:before="40" w:after="40" w:line="240" w:lineRule="auto"/>
              <w:ind w:left="177"/>
              <w:rPr>
                <w:rFonts w:ascii="Arial" w:eastAsia="Times New Roman" w:hAnsi="Arial"/>
                <w:color w:val="000000"/>
                <w:sz w:val="14"/>
                <w:szCs w:val="14"/>
                <w:lang w:val="en-GB" w:eastAsia="en-GB"/>
              </w:rPr>
            </w:pPr>
            <w:r w:rsidRPr="003F18BA">
              <w:rPr>
                <w:rFonts w:ascii="Arial" w:eastAsia="Times New Roman" w:hAnsi="Arial"/>
                <w:color w:val="000000"/>
                <w:sz w:val="14"/>
                <w:szCs w:val="14"/>
                <w:lang w:val="en-GB" w:eastAsia="en-GB"/>
              </w:rPr>
              <w:t>3+ out of 18</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4E3B54FB"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14</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537F567"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90</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5ECE508D"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66</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2BF50CC9"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72F85382"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78</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3BA88FEC"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34</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4CA62793"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12</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1D492040"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3</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1966F5AB"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r>
      <w:tr w:rsidR="00951CD0" w:rsidRPr="003F18BA" w14:paraId="50BFF746" w14:textId="77777777" w:rsidTr="00887F2C">
        <w:trPr>
          <w:jc w:val="center"/>
        </w:trPr>
        <w:tc>
          <w:tcPr>
            <w:tcW w:w="5257" w:type="dxa"/>
            <w:tcBorders>
              <w:top w:val="single" w:sz="4" w:space="0" w:color="auto"/>
              <w:left w:val="single" w:sz="4" w:space="0" w:color="auto"/>
              <w:bottom w:val="single" w:sz="4" w:space="0" w:color="auto"/>
              <w:right w:val="single" w:sz="4" w:space="0" w:color="auto"/>
            </w:tcBorders>
            <w:vAlign w:val="center"/>
            <w:hideMark/>
          </w:tcPr>
          <w:p w14:paraId="69DC8EF3" w14:textId="77777777" w:rsidR="00951CD0" w:rsidRPr="003F18BA" w:rsidRDefault="00951CD0" w:rsidP="00887F2C">
            <w:pPr>
              <w:spacing w:before="40" w:after="40" w:line="240" w:lineRule="auto"/>
              <w:ind w:left="177"/>
              <w:rPr>
                <w:rFonts w:ascii="Arial" w:eastAsia="Times New Roman" w:hAnsi="Arial"/>
                <w:color w:val="000000"/>
                <w:sz w:val="14"/>
                <w:szCs w:val="14"/>
                <w:lang w:val="en-GB" w:eastAsia="en-GB"/>
              </w:rPr>
            </w:pPr>
            <w:r w:rsidRPr="003F18BA">
              <w:rPr>
                <w:rFonts w:ascii="Arial" w:eastAsia="Times New Roman" w:hAnsi="Arial"/>
                <w:color w:val="000000"/>
                <w:sz w:val="14"/>
                <w:szCs w:val="14"/>
                <w:lang w:val="en-GB" w:eastAsia="en-GB"/>
              </w:rPr>
              <w:t>4+ out of 18</w:t>
            </w:r>
          </w:p>
        </w:tc>
        <w:tc>
          <w:tcPr>
            <w:tcW w:w="521" w:type="dxa"/>
            <w:tcBorders>
              <w:top w:val="single" w:sz="4"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4D64DED6"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9</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31C59A6D"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81</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4C2038B"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47</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220EAAF6"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 </w:t>
            </w:r>
          </w:p>
        </w:tc>
        <w:tc>
          <w:tcPr>
            <w:tcW w:w="396"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27C17370"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64</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437661E2"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18</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2F95FEE8"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5</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2860E206"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c>
          <w:tcPr>
            <w:tcW w:w="397" w:type="dxa"/>
            <w:tcBorders>
              <w:top w:val="single" w:sz="4"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27CBCE8E"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r>
      <w:tr w:rsidR="00951CD0" w:rsidRPr="003F18BA" w14:paraId="44DDB036" w14:textId="77777777" w:rsidTr="00887F2C">
        <w:trPr>
          <w:jc w:val="center"/>
        </w:trPr>
        <w:tc>
          <w:tcPr>
            <w:tcW w:w="5257" w:type="dxa"/>
            <w:tcBorders>
              <w:top w:val="single" w:sz="4" w:space="0" w:color="auto"/>
              <w:left w:val="single" w:sz="4" w:space="0" w:color="auto"/>
              <w:bottom w:val="single" w:sz="8" w:space="0" w:color="auto"/>
              <w:right w:val="single" w:sz="4" w:space="0" w:color="auto"/>
            </w:tcBorders>
            <w:vAlign w:val="center"/>
            <w:hideMark/>
          </w:tcPr>
          <w:p w14:paraId="6F7E2287" w14:textId="77777777" w:rsidR="00951CD0" w:rsidRPr="003F18BA" w:rsidRDefault="00951CD0" w:rsidP="00887F2C">
            <w:pPr>
              <w:spacing w:before="40" w:after="40" w:line="240" w:lineRule="auto"/>
              <w:ind w:left="177"/>
              <w:rPr>
                <w:rFonts w:ascii="Arial" w:eastAsia="Times New Roman" w:hAnsi="Arial"/>
                <w:color w:val="000000"/>
                <w:sz w:val="14"/>
                <w:szCs w:val="14"/>
                <w:lang w:val="en-GB" w:eastAsia="en-GB"/>
              </w:rPr>
            </w:pPr>
            <w:r w:rsidRPr="003F18BA">
              <w:rPr>
                <w:rFonts w:ascii="Arial" w:eastAsia="Times New Roman" w:hAnsi="Arial"/>
                <w:color w:val="000000"/>
                <w:sz w:val="14"/>
                <w:szCs w:val="14"/>
                <w:lang w:val="en-GB" w:eastAsia="en-GB"/>
              </w:rPr>
              <w:t>5+ out of 18</w:t>
            </w:r>
          </w:p>
        </w:tc>
        <w:tc>
          <w:tcPr>
            <w:tcW w:w="521" w:type="dxa"/>
            <w:tcBorders>
              <w:top w:val="single" w:sz="4" w:space="0" w:color="auto"/>
              <w:left w:val="single" w:sz="12" w:space="0" w:color="auto"/>
              <w:bottom w:val="single" w:sz="8" w:space="0" w:color="auto"/>
              <w:right w:val="single" w:sz="4" w:space="0" w:color="auto"/>
            </w:tcBorders>
            <w:shd w:val="clear" w:color="auto" w:fill="D9D9D9"/>
            <w:noWrap/>
            <w:tcMar>
              <w:top w:w="0" w:type="dxa"/>
              <w:left w:w="28" w:type="dxa"/>
              <w:bottom w:w="0" w:type="dxa"/>
              <w:right w:w="170" w:type="dxa"/>
            </w:tcMar>
            <w:vAlign w:val="center"/>
            <w:hideMark/>
          </w:tcPr>
          <w:p w14:paraId="54FF76AC"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7</w:t>
            </w:r>
          </w:p>
        </w:tc>
        <w:tc>
          <w:tcPr>
            <w:tcW w:w="397" w:type="dxa"/>
            <w:tcBorders>
              <w:top w:val="single" w:sz="4"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67789865"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71</w:t>
            </w:r>
          </w:p>
        </w:tc>
        <w:tc>
          <w:tcPr>
            <w:tcW w:w="397" w:type="dxa"/>
            <w:tcBorders>
              <w:top w:val="single" w:sz="4"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187B5AD2"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30</w:t>
            </w:r>
          </w:p>
        </w:tc>
        <w:tc>
          <w:tcPr>
            <w:tcW w:w="174" w:type="dxa"/>
            <w:tcBorders>
              <w:top w:val="nil"/>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4F57F4FE"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 </w:t>
            </w:r>
          </w:p>
        </w:tc>
        <w:tc>
          <w:tcPr>
            <w:tcW w:w="396" w:type="dxa"/>
            <w:tcBorders>
              <w:top w:val="single" w:sz="4"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7C5E91C8"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50</w:t>
            </w:r>
          </w:p>
        </w:tc>
        <w:tc>
          <w:tcPr>
            <w:tcW w:w="397" w:type="dxa"/>
            <w:tcBorders>
              <w:top w:val="single" w:sz="4"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530B99DF"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11</w:t>
            </w:r>
          </w:p>
        </w:tc>
        <w:tc>
          <w:tcPr>
            <w:tcW w:w="397" w:type="dxa"/>
            <w:tcBorders>
              <w:top w:val="single" w:sz="4"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7F1ACF5B"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c>
          <w:tcPr>
            <w:tcW w:w="397" w:type="dxa"/>
            <w:tcBorders>
              <w:top w:val="single" w:sz="4"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4291E3F9"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c>
          <w:tcPr>
            <w:tcW w:w="397" w:type="dxa"/>
            <w:tcBorders>
              <w:top w:val="single" w:sz="4"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71E3A27E"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r>
      <w:tr w:rsidR="00951CD0" w:rsidRPr="003F18BA" w14:paraId="1C118513" w14:textId="77777777" w:rsidTr="00887F2C">
        <w:trPr>
          <w:jc w:val="center"/>
        </w:trPr>
        <w:tc>
          <w:tcPr>
            <w:tcW w:w="8730" w:type="dxa"/>
            <w:gridSpan w:val="10"/>
            <w:tcBorders>
              <w:top w:val="single" w:sz="8" w:space="0" w:color="auto"/>
              <w:left w:val="single" w:sz="6" w:space="0" w:color="auto"/>
              <w:bottom w:val="single" w:sz="6" w:space="0" w:color="auto"/>
              <w:right w:val="single" w:sz="4" w:space="0" w:color="auto"/>
            </w:tcBorders>
            <w:vAlign w:val="center"/>
            <w:hideMark/>
          </w:tcPr>
          <w:p w14:paraId="07BDEBF3" w14:textId="77777777" w:rsidR="00951CD0" w:rsidRPr="003F18BA" w:rsidRDefault="00951CD0" w:rsidP="00887F2C">
            <w:pPr>
              <w:spacing w:before="40" w:after="40" w:line="240" w:lineRule="auto"/>
              <w:ind w:left="61"/>
              <w:rPr>
                <w:rFonts w:ascii="Arial" w:eastAsia="Times New Roman" w:hAnsi="Arial"/>
                <w:color w:val="000000"/>
                <w:sz w:val="14"/>
                <w:szCs w:val="14"/>
                <w:lang w:val="en-GB" w:eastAsia="en-GB"/>
              </w:rPr>
            </w:pPr>
            <w:r w:rsidRPr="003F18BA">
              <w:rPr>
                <w:rFonts w:ascii="Arial" w:eastAsia="Times New Roman" w:hAnsi="Arial"/>
                <w:b/>
                <w:color w:val="000000"/>
                <w:sz w:val="14"/>
                <w:szCs w:val="14"/>
                <w:lang w:val="en-GB" w:eastAsia="en-GB"/>
              </w:rPr>
              <w:t xml:space="preserve">Postponed doctor’s visits </w:t>
            </w:r>
            <w:r>
              <w:rPr>
                <w:rFonts w:ascii="Arial" w:eastAsia="Times New Roman" w:hAnsi="Arial"/>
                <w:b/>
                <w:color w:val="000000"/>
                <w:sz w:val="14"/>
                <w:szCs w:val="14"/>
                <w:lang w:val="en-GB" w:eastAsia="en-GB"/>
              </w:rPr>
              <w:t>‘</w:t>
            </w:r>
            <w:r w:rsidRPr="003F18BA">
              <w:rPr>
                <w:rFonts w:ascii="Arial" w:eastAsia="Times New Roman" w:hAnsi="Arial"/>
                <w:b/>
                <w:color w:val="000000"/>
                <w:sz w:val="14"/>
                <w:szCs w:val="14"/>
                <w:lang w:val="en-GB" w:eastAsia="en-GB"/>
              </w:rPr>
              <w:t>a lot</w:t>
            </w:r>
            <w:r>
              <w:rPr>
                <w:rFonts w:ascii="Arial" w:eastAsia="Times New Roman" w:hAnsi="Arial"/>
                <w:b/>
                <w:color w:val="000000"/>
                <w:sz w:val="14"/>
                <w:szCs w:val="14"/>
                <w:lang w:val="en-GB" w:eastAsia="en-GB"/>
              </w:rPr>
              <w:t>’</w:t>
            </w:r>
            <w:r w:rsidRPr="003F18BA">
              <w:rPr>
                <w:rFonts w:ascii="Arial" w:eastAsia="Times New Roman" w:hAnsi="Arial"/>
                <w:b/>
                <w:color w:val="000000"/>
                <w:sz w:val="14"/>
                <w:szCs w:val="14"/>
                <w:lang w:val="en-GB" w:eastAsia="en-GB"/>
              </w:rPr>
              <w:t xml:space="preserve"> </w:t>
            </w:r>
            <w:r w:rsidRPr="003F18BA">
              <w:rPr>
                <w:rFonts w:ascii="Arial" w:eastAsia="Times New Roman" w:hAnsi="Arial"/>
                <w:b/>
                <w:color w:val="000000"/>
                <w:sz w:val="14"/>
                <w:szCs w:val="14"/>
              </w:rPr>
              <w:t>to keep down costs to enable other basic things to be paid for (not just to be thrifty or to save for a trip or other non-essential)</w:t>
            </w:r>
          </w:p>
        </w:tc>
      </w:tr>
      <w:tr w:rsidR="00951CD0" w:rsidRPr="003F18BA" w14:paraId="75CBCD75" w14:textId="77777777" w:rsidTr="00887F2C">
        <w:trPr>
          <w:jc w:val="center"/>
        </w:trPr>
        <w:tc>
          <w:tcPr>
            <w:tcW w:w="5257" w:type="dxa"/>
            <w:tcBorders>
              <w:top w:val="single" w:sz="6" w:space="0" w:color="auto"/>
              <w:left w:val="single" w:sz="6" w:space="0" w:color="auto"/>
              <w:bottom w:val="single" w:sz="6" w:space="0" w:color="auto"/>
              <w:right w:val="single" w:sz="4" w:space="0" w:color="auto"/>
            </w:tcBorders>
            <w:vAlign w:val="center"/>
            <w:hideMark/>
          </w:tcPr>
          <w:p w14:paraId="672ADB6E" w14:textId="77777777" w:rsidR="00951CD0" w:rsidRPr="003F18BA" w:rsidRDefault="00951CD0" w:rsidP="00887F2C">
            <w:pPr>
              <w:spacing w:before="40" w:after="40" w:line="240" w:lineRule="auto"/>
              <w:ind w:left="254" w:hanging="85"/>
              <w:rPr>
                <w:rFonts w:ascii="Arial" w:eastAsia="Times New Roman" w:hAnsi="Arial"/>
                <w:color w:val="000000"/>
                <w:sz w:val="14"/>
                <w:szCs w:val="14"/>
                <w:lang w:val="en-GB" w:eastAsia="en-GB"/>
              </w:rPr>
            </w:pPr>
            <w:r w:rsidRPr="003F18BA">
              <w:rPr>
                <w:rFonts w:ascii="Arial" w:eastAsia="Times New Roman" w:hAnsi="Arial"/>
                <w:color w:val="000000"/>
                <w:sz w:val="14"/>
                <w:szCs w:val="14"/>
                <w:lang w:val="en-GB" w:eastAsia="en-GB"/>
              </w:rPr>
              <w:t>For children (a lot)</w:t>
            </w:r>
          </w:p>
        </w:tc>
        <w:tc>
          <w:tcPr>
            <w:tcW w:w="521" w:type="dxa"/>
            <w:tcBorders>
              <w:top w:val="single" w:sz="6" w:space="0" w:color="auto"/>
              <w:left w:val="single" w:sz="12" w:space="0" w:color="auto"/>
              <w:bottom w:val="single" w:sz="6" w:space="0" w:color="auto"/>
              <w:right w:val="single" w:sz="4" w:space="0" w:color="auto"/>
            </w:tcBorders>
            <w:shd w:val="clear" w:color="auto" w:fill="D9D9D9"/>
            <w:noWrap/>
            <w:tcMar>
              <w:top w:w="0" w:type="dxa"/>
              <w:left w:w="28" w:type="dxa"/>
              <w:bottom w:w="0" w:type="dxa"/>
              <w:right w:w="170" w:type="dxa"/>
            </w:tcMar>
            <w:vAlign w:val="center"/>
            <w:hideMark/>
          </w:tcPr>
          <w:p w14:paraId="7230E745"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2</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592539E0"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12</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042A314D"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c>
          <w:tcPr>
            <w:tcW w:w="174" w:type="dxa"/>
            <w:tcBorders>
              <w:top w:val="single" w:sz="6" w:space="0" w:color="auto"/>
              <w:left w:val="single" w:sz="4" w:space="0" w:color="auto"/>
              <w:bottom w:val="nil"/>
              <w:right w:val="single" w:sz="4" w:space="0" w:color="auto"/>
            </w:tcBorders>
            <w:tcMar>
              <w:top w:w="0" w:type="dxa"/>
              <w:left w:w="28" w:type="dxa"/>
              <w:bottom w:w="0" w:type="dxa"/>
              <w:right w:w="113" w:type="dxa"/>
            </w:tcMar>
            <w:vAlign w:val="center"/>
            <w:hideMark/>
          </w:tcPr>
          <w:p w14:paraId="61B2122A"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 </w:t>
            </w:r>
          </w:p>
        </w:tc>
        <w:tc>
          <w:tcPr>
            <w:tcW w:w="396"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076FC222"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8</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657742E7"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5</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2B4E8CBC"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7F79C296"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7D2B00D4"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r>
      <w:tr w:rsidR="00951CD0" w:rsidRPr="003F18BA" w14:paraId="13126A33" w14:textId="77777777" w:rsidTr="00887F2C">
        <w:trPr>
          <w:jc w:val="center"/>
        </w:trPr>
        <w:tc>
          <w:tcPr>
            <w:tcW w:w="5257" w:type="dxa"/>
            <w:tcBorders>
              <w:top w:val="single" w:sz="6" w:space="0" w:color="auto"/>
              <w:left w:val="single" w:sz="6" w:space="0" w:color="auto"/>
              <w:bottom w:val="single" w:sz="6" w:space="0" w:color="auto"/>
              <w:right w:val="single" w:sz="4" w:space="0" w:color="auto"/>
            </w:tcBorders>
            <w:vAlign w:val="center"/>
            <w:hideMark/>
          </w:tcPr>
          <w:p w14:paraId="2695F8DE" w14:textId="77777777" w:rsidR="00951CD0" w:rsidRPr="003F18BA" w:rsidRDefault="00951CD0" w:rsidP="00887F2C">
            <w:pPr>
              <w:spacing w:before="40" w:after="40" w:line="240" w:lineRule="auto"/>
              <w:ind w:left="254" w:hanging="85"/>
              <w:rPr>
                <w:rFonts w:ascii="Arial" w:eastAsia="Times New Roman" w:hAnsi="Arial"/>
                <w:color w:val="000000"/>
                <w:sz w:val="14"/>
                <w:szCs w:val="14"/>
                <w:lang w:val="en-GB" w:eastAsia="en-GB"/>
              </w:rPr>
            </w:pPr>
            <w:r w:rsidRPr="003F18BA">
              <w:rPr>
                <w:rFonts w:ascii="Arial" w:eastAsia="Times New Roman" w:hAnsi="Arial"/>
                <w:color w:val="000000"/>
                <w:sz w:val="14"/>
                <w:szCs w:val="14"/>
                <w:lang w:val="en-GB" w:eastAsia="en-GB"/>
              </w:rPr>
              <w:t>For respondent (a lot)</w:t>
            </w:r>
          </w:p>
        </w:tc>
        <w:tc>
          <w:tcPr>
            <w:tcW w:w="521" w:type="dxa"/>
            <w:tcBorders>
              <w:top w:val="single" w:sz="6" w:space="0" w:color="auto"/>
              <w:left w:val="single" w:sz="12" w:space="0" w:color="auto"/>
              <w:bottom w:val="single" w:sz="6" w:space="0" w:color="auto"/>
              <w:right w:val="single" w:sz="4" w:space="0" w:color="auto"/>
            </w:tcBorders>
            <w:shd w:val="clear" w:color="auto" w:fill="D9D9D9"/>
            <w:noWrap/>
            <w:tcMar>
              <w:top w:w="0" w:type="dxa"/>
              <w:left w:w="28" w:type="dxa"/>
              <w:bottom w:w="0" w:type="dxa"/>
              <w:right w:w="170" w:type="dxa"/>
            </w:tcMar>
            <w:vAlign w:val="center"/>
            <w:hideMark/>
          </w:tcPr>
          <w:p w14:paraId="62791DC2"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11</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5B7795C2"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60</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15B91E1A"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44</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79C49120"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 </w:t>
            </w:r>
          </w:p>
        </w:tc>
        <w:tc>
          <w:tcPr>
            <w:tcW w:w="396"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050075FC"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52</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7DBAF3AC"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33</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0823175B"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13</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4543B9ED"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8</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524097F5"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4</w:t>
            </w:r>
          </w:p>
        </w:tc>
      </w:tr>
      <w:tr w:rsidR="00951CD0" w:rsidRPr="003F18BA" w14:paraId="102E4BF6" w14:textId="77777777" w:rsidTr="00887F2C">
        <w:trPr>
          <w:jc w:val="center"/>
        </w:trPr>
        <w:tc>
          <w:tcPr>
            <w:tcW w:w="5257" w:type="dxa"/>
            <w:tcBorders>
              <w:top w:val="single" w:sz="6" w:space="0" w:color="auto"/>
              <w:left w:val="single" w:sz="6" w:space="0" w:color="auto"/>
              <w:bottom w:val="single" w:sz="6" w:space="0" w:color="auto"/>
              <w:right w:val="single" w:sz="4" w:space="0" w:color="auto"/>
            </w:tcBorders>
            <w:vAlign w:val="center"/>
            <w:hideMark/>
          </w:tcPr>
          <w:p w14:paraId="4480D1FC" w14:textId="77777777" w:rsidR="00951CD0" w:rsidRPr="003F18BA" w:rsidRDefault="00951CD0" w:rsidP="00887F2C">
            <w:pPr>
              <w:spacing w:before="40" w:after="40" w:line="240" w:lineRule="auto"/>
              <w:ind w:left="254" w:hanging="85"/>
              <w:rPr>
                <w:rFonts w:ascii="Arial" w:eastAsia="Times New Roman" w:hAnsi="Arial"/>
                <w:color w:val="000000"/>
                <w:sz w:val="14"/>
                <w:szCs w:val="14"/>
                <w:lang w:val="en-GB" w:eastAsia="en-GB"/>
              </w:rPr>
            </w:pPr>
            <w:r w:rsidRPr="003F18BA">
              <w:rPr>
                <w:rFonts w:ascii="Arial" w:eastAsia="Times New Roman" w:hAnsi="Arial"/>
                <w:color w:val="000000"/>
                <w:sz w:val="14"/>
                <w:szCs w:val="14"/>
                <w:lang w:val="en-GB" w:eastAsia="en-GB"/>
              </w:rPr>
              <w:t>For children (a little or a lot)</w:t>
            </w:r>
          </w:p>
        </w:tc>
        <w:tc>
          <w:tcPr>
            <w:tcW w:w="521" w:type="dxa"/>
            <w:tcBorders>
              <w:top w:val="single" w:sz="6" w:space="0" w:color="auto"/>
              <w:left w:val="single" w:sz="12" w:space="0" w:color="auto"/>
              <w:bottom w:val="single" w:sz="6" w:space="0" w:color="auto"/>
              <w:right w:val="single" w:sz="4" w:space="0" w:color="auto"/>
            </w:tcBorders>
            <w:shd w:val="clear" w:color="auto" w:fill="D9D9D9"/>
            <w:noWrap/>
            <w:tcMar>
              <w:top w:w="0" w:type="dxa"/>
              <w:left w:w="28" w:type="dxa"/>
              <w:bottom w:w="0" w:type="dxa"/>
              <w:right w:w="170" w:type="dxa"/>
            </w:tcMar>
            <w:vAlign w:val="center"/>
            <w:hideMark/>
          </w:tcPr>
          <w:p w14:paraId="1D0497E0"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5</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5443325B"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24</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30EFBFED"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20</w:t>
            </w:r>
          </w:p>
        </w:tc>
        <w:tc>
          <w:tcPr>
            <w:tcW w:w="174" w:type="dxa"/>
            <w:tcBorders>
              <w:top w:val="nil"/>
              <w:left w:val="single" w:sz="4" w:space="0" w:color="auto"/>
              <w:bottom w:val="nil"/>
              <w:right w:val="single" w:sz="4" w:space="0" w:color="auto"/>
            </w:tcBorders>
            <w:tcMar>
              <w:top w:w="0" w:type="dxa"/>
              <w:left w:w="28" w:type="dxa"/>
              <w:bottom w:w="0" w:type="dxa"/>
              <w:right w:w="113" w:type="dxa"/>
            </w:tcMar>
            <w:vAlign w:val="center"/>
            <w:hideMark/>
          </w:tcPr>
          <w:p w14:paraId="78A2AC07"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 </w:t>
            </w:r>
          </w:p>
        </w:tc>
        <w:tc>
          <w:tcPr>
            <w:tcW w:w="396"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13AE8CF2"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22</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2A61D1E5"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11</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05BDF797"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6</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63D01493"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6</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40B23880"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w:t>
            </w:r>
          </w:p>
        </w:tc>
      </w:tr>
      <w:tr w:rsidR="00951CD0" w:rsidRPr="003F18BA" w14:paraId="5C635EA0" w14:textId="77777777" w:rsidTr="00887F2C">
        <w:trPr>
          <w:jc w:val="center"/>
        </w:trPr>
        <w:tc>
          <w:tcPr>
            <w:tcW w:w="5257" w:type="dxa"/>
            <w:tcBorders>
              <w:top w:val="single" w:sz="6" w:space="0" w:color="auto"/>
              <w:left w:val="single" w:sz="4" w:space="0" w:color="auto"/>
              <w:bottom w:val="single" w:sz="8" w:space="0" w:color="auto"/>
              <w:right w:val="single" w:sz="4" w:space="0" w:color="auto"/>
            </w:tcBorders>
            <w:vAlign w:val="center"/>
            <w:hideMark/>
          </w:tcPr>
          <w:p w14:paraId="5B24DE74" w14:textId="77777777" w:rsidR="00951CD0" w:rsidRPr="003F18BA" w:rsidRDefault="00951CD0" w:rsidP="00887F2C">
            <w:pPr>
              <w:spacing w:before="40" w:after="40" w:line="240" w:lineRule="auto"/>
              <w:ind w:left="254" w:hanging="85"/>
              <w:rPr>
                <w:rFonts w:ascii="Arial" w:eastAsia="Times New Roman" w:hAnsi="Arial"/>
                <w:color w:val="000000"/>
                <w:sz w:val="14"/>
                <w:szCs w:val="14"/>
                <w:lang w:val="en-GB" w:eastAsia="en-GB"/>
              </w:rPr>
            </w:pPr>
            <w:r w:rsidRPr="003F18BA">
              <w:rPr>
                <w:rFonts w:ascii="Arial" w:eastAsia="Times New Roman" w:hAnsi="Arial"/>
                <w:color w:val="000000"/>
                <w:sz w:val="14"/>
                <w:szCs w:val="14"/>
                <w:lang w:val="en-GB" w:eastAsia="en-GB"/>
              </w:rPr>
              <w:t>For respondent (a little or a lot)</w:t>
            </w:r>
          </w:p>
        </w:tc>
        <w:tc>
          <w:tcPr>
            <w:tcW w:w="521" w:type="dxa"/>
            <w:tcBorders>
              <w:top w:val="single" w:sz="6" w:space="0" w:color="auto"/>
              <w:left w:val="single" w:sz="12" w:space="0" w:color="auto"/>
              <w:bottom w:val="single" w:sz="8" w:space="0" w:color="auto"/>
              <w:right w:val="single" w:sz="4" w:space="0" w:color="auto"/>
            </w:tcBorders>
            <w:shd w:val="clear" w:color="auto" w:fill="D9D9D9"/>
            <w:noWrap/>
            <w:tcMar>
              <w:top w:w="0" w:type="dxa"/>
              <w:left w:w="28" w:type="dxa"/>
              <w:bottom w:w="0" w:type="dxa"/>
              <w:right w:w="170" w:type="dxa"/>
            </w:tcMar>
            <w:vAlign w:val="center"/>
            <w:hideMark/>
          </w:tcPr>
          <w:p w14:paraId="3076E9EC"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28</w:t>
            </w:r>
          </w:p>
        </w:tc>
        <w:tc>
          <w:tcPr>
            <w:tcW w:w="397" w:type="dxa"/>
            <w:tcBorders>
              <w:top w:val="single" w:sz="6"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5CF8DE25"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89</w:t>
            </w:r>
          </w:p>
        </w:tc>
        <w:tc>
          <w:tcPr>
            <w:tcW w:w="397" w:type="dxa"/>
            <w:tcBorders>
              <w:top w:val="single" w:sz="6"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526F225C"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79</w:t>
            </w:r>
          </w:p>
        </w:tc>
        <w:tc>
          <w:tcPr>
            <w:tcW w:w="174" w:type="dxa"/>
            <w:tcBorders>
              <w:top w:val="nil"/>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0C85F300"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 </w:t>
            </w:r>
          </w:p>
        </w:tc>
        <w:tc>
          <w:tcPr>
            <w:tcW w:w="396" w:type="dxa"/>
            <w:tcBorders>
              <w:top w:val="single" w:sz="6"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09C7F6BC"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84</w:t>
            </w:r>
          </w:p>
        </w:tc>
        <w:tc>
          <w:tcPr>
            <w:tcW w:w="397" w:type="dxa"/>
            <w:tcBorders>
              <w:top w:val="single" w:sz="6"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57513275"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71</w:t>
            </w:r>
          </w:p>
        </w:tc>
        <w:tc>
          <w:tcPr>
            <w:tcW w:w="397" w:type="dxa"/>
            <w:tcBorders>
              <w:top w:val="single" w:sz="6"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61099A21"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54</w:t>
            </w:r>
          </w:p>
        </w:tc>
        <w:tc>
          <w:tcPr>
            <w:tcW w:w="397" w:type="dxa"/>
            <w:tcBorders>
              <w:top w:val="single" w:sz="6"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486AC5D8"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38</w:t>
            </w:r>
          </w:p>
        </w:tc>
        <w:tc>
          <w:tcPr>
            <w:tcW w:w="397" w:type="dxa"/>
            <w:tcBorders>
              <w:top w:val="single" w:sz="6" w:space="0" w:color="auto"/>
              <w:left w:val="single" w:sz="4" w:space="0" w:color="auto"/>
              <w:bottom w:val="single" w:sz="8" w:space="0" w:color="auto"/>
              <w:right w:val="single" w:sz="4" w:space="0" w:color="auto"/>
            </w:tcBorders>
            <w:tcMar>
              <w:top w:w="0" w:type="dxa"/>
              <w:left w:w="28" w:type="dxa"/>
              <w:bottom w:w="0" w:type="dxa"/>
              <w:right w:w="113" w:type="dxa"/>
            </w:tcMar>
            <w:vAlign w:val="center"/>
            <w:hideMark/>
          </w:tcPr>
          <w:p w14:paraId="4334D1DA"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21</w:t>
            </w:r>
          </w:p>
        </w:tc>
      </w:tr>
      <w:tr w:rsidR="00951CD0" w:rsidRPr="003F18BA" w14:paraId="7CDE62CF" w14:textId="77777777" w:rsidTr="00887F2C">
        <w:trPr>
          <w:jc w:val="center"/>
        </w:trPr>
        <w:tc>
          <w:tcPr>
            <w:tcW w:w="5257" w:type="dxa"/>
            <w:tcBorders>
              <w:top w:val="single" w:sz="8" w:space="0" w:color="auto"/>
              <w:left w:val="single" w:sz="4" w:space="0" w:color="auto"/>
              <w:bottom w:val="single" w:sz="6" w:space="0" w:color="auto"/>
              <w:right w:val="single" w:sz="4" w:space="0" w:color="auto"/>
            </w:tcBorders>
            <w:vAlign w:val="center"/>
          </w:tcPr>
          <w:p w14:paraId="6B32166F" w14:textId="77777777" w:rsidR="00951CD0" w:rsidRPr="003F18BA" w:rsidRDefault="00951CD0" w:rsidP="00887F2C">
            <w:pPr>
              <w:spacing w:before="40" w:after="40" w:line="240" w:lineRule="auto"/>
              <w:ind w:left="27"/>
              <w:rPr>
                <w:rFonts w:ascii="Arial" w:eastAsia="Times New Roman" w:hAnsi="Arial"/>
                <w:b/>
                <w:color w:val="000000"/>
                <w:sz w:val="14"/>
                <w:szCs w:val="14"/>
                <w:lang w:val="en-GB" w:eastAsia="en-GB"/>
              </w:rPr>
            </w:pPr>
            <w:r>
              <w:rPr>
                <w:rFonts w:ascii="Arial" w:eastAsia="Times New Roman" w:hAnsi="Arial"/>
                <w:b/>
                <w:color w:val="000000"/>
                <w:sz w:val="14"/>
                <w:szCs w:val="14"/>
                <w:lang w:val="en-GB" w:eastAsia="en-GB"/>
              </w:rPr>
              <w:t>Respondent reports life satisfaction</w:t>
            </w:r>
          </w:p>
        </w:tc>
        <w:tc>
          <w:tcPr>
            <w:tcW w:w="521" w:type="dxa"/>
            <w:tcBorders>
              <w:top w:val="single" w:sz="8" w:space="0" w:color="auto"/>
              <w:left w:val="single" w:sz="12" w:space="0" w:color="auto"/>
              <w:bottom w:val="single" w:sz="6" w:space="0" w:color="auto"/>
              <w:right w:val="single" w:sz="4" w:space="0" w:color="auto"/>
            </w:tcBorders>
            <w:shd w:val="clear" w:color="auto" w:fill="D9D9D9"/>
            <w:noWrap/>
            <w:tcMar>
              <w:top w:w="0" w:type="dxa"/>
              <w:left w:w="28" w:type="dxa"/>
              <w:bottom w:w="0" w:type="dxa"/>
              <w:right w:w="170" w:type="dxa"/>
            </w:tcMar>
            <w:vAlign w:val="center"/>
          </w:tcPr>
          <w:p w14:paraId="7B939941" w14:textId="77777777" w:rsidR="00951CD0" w:rsidRPr="003F18BA" w:rsidRDefault="00951CD0" w:rsidP="00887F2C">
            <w:pPr>
              <w:spacing w:before="40" w:after="40" w:line="240" w:lineRule="auto"/>
              <w:jc w:val="right"/>
              <w:rPr>
                <w:rFonts w:ascii="Arial" w:eastAsia="Times New Roman" w:hAnsi="Arial"/>
                <w:color w:val="000000"/>
                <w:sz w:val="14"/>
                <w:szCs w:val="14"/>
              </w:rPr>
            </w:pPr>
            <w:r>
              <w:rPr>
                <w:rFonts w:ascii="Arial" w:hAnsi="Arial"/>
                <w:color w:val="000000"/>
                <w:sz w:val="14"/>
                <w:szCs w:val="14"/>
              </w:rPr>
              <w:t> </w:t>
            </w:r>
          </w:p>
        </w:tc>
        <w:tc>
          <w:tcPr>
            <w:tcW w:w="397" w:type="dxa"/>
            <w:tcBorders>
              <w:top w:val="single" w:sz="8" w:space="0" w:color="auto"/>
              <w:left w:val="single" w:sz="4" w:space="0" w:color="auto"/>
              <w:bottom w:val="single" w:sz="6" w:space="0" w:color="auto"/>
              <w:right w:val="single" w:sz="4" w:space="0" w:color="auto"/>
            </w:tcBorders>
            <w:tcMar>
              <w:top w:w="0" w:type="dxa"/>
              <w:left w:w="28" w:type="dxa"/>
              <w:bottom w:w="0" w:type="dxa"/>
              <w:right w:w="113" w:type="dxa"/>
            </w:tcMar>
            <w:vAlign w:val="center"/>
          </w:tcPr>
          <w:p w14:paraId="686B5968" w14:textId="77777777" w:rsidR="00951CD0" w:rsidRPr="003F18BA" w:rsidRDefault="00951CD0" w:rsidP="00887F2C">
            <w:pPr>
              <w:spacing w:before="40" w:after="40" w:line="240" w:lineRule="auto"/>
              <w:jc w:val="right"/>
              <w:rPr>
                <w:rFonts w:ascii="Arial" w:eastAsia="Times New Roman" w:hAnsi="Arial"/>
                <w:color w:val="000000"/>
                <w:sz w:val="14"/>
                <w:szCs w:val="14"/>
              </w:rPr>
            </w:pPr>
            <w:r>
              <w:rPr>
                <w:rFonts w:ascii="Arial" w:hAnsi="Arial"/>
                <w:color w:val="000000"/>
                <w:sz w:val="14"/>
                <w:szCs w:val="14"/>
              </w:rPr>
              <w:t> </w:t>
            </w:r>
          </w:p>
        </w:tc>
        <w:tc>
          <w:tcPr>
            <w:tcW w:w="397" w:type="dxa"/>
            <w:tcBorders>
              <w:top w:val="single" w:sz="8" w:space="0" w:color="auto"/>
              <w:left w:val="single" w:sz="4" w:space="0" w:color="auto"/>
              <w:bottom w:val="single" w:sz="6" w:space="0" w:color="auto"/>
              <w:right w:val="single" w:sz="4" w:space="0" w:color="auto"/>
            </w:tcBorders>
            <w:tcMar>
              <w:top w:w="0" w:type="dxa"/>
              <w:left w:w="28" w:type="dxa"/>
              <w:bottom w:w="0" w:type="dxa"/>
              <w:right w:w="113" w:type="dxa"/>
            </w:tcMar>
            <w:vAlign w:val="center"/>
          </w:tcPr>
          <w:p w14:paraId="7951E24A" w14:textId="77777777" w:rsidR="00951CD0" w:rsidRPr="003F18BA" w:rsidRDefault="00951CD0" w:rsidP="00887F2C">
            <w:pPr>
              <w:spacing w:before="40" w:after="40" w:line="240" w:lineRule="auto"/>
              <w:jc w:val="right"/>
              <w:rPr>
                <w:rFonts w:ascii="Arial" w:eastAsia="Times New Roman" w:hAnsi="Arial"/>
                <w:color w:val="000000"/>
                <w:sz w:val="14"/>
                <w:szCs w:val="14"/>
              </w:rPr>
            </w:pPr>
            <w:r>
              <w:rPr>
                <w:rFonts w:ascii="Arial" w:hAnsi="Arial"/>
                <w:color w:val="000000"/>
                <w:sz w:val="14"/>
                <w:szCs w:val="14"/>
              </w:rPr>
              <w:t> </w:t>
            </w:r>
          </w:p>
        </w:tc>
        <w:tc>
          <w:tcPr>
            <w:tcW w:w="174" w:type="dxa"/>
            <w:tcBorders>
              <w:top w:val="single" w:sz="8" w:space="0" w:color="auto"/>
              <w:left w:val="single" w:sz="4" w:space="0" w:color="auto"/>
              <w:bottom w:val="single" w:sz="6" w:space="0" w:color="auto"/>
              <w:right w:val="single" w:sz="4" w:space="0" w:color="auto"/>
            </w:tcBorders>
            <w:tcMar>
              <w:top w:w="0" w:type="dxa"/>
              <w:left w:w="28" w:type="dxa"/>
              <w:bottom w:w="0" w:type="dxa"/>
              <w:right w:w="113" w:type="dxa"/>
            </w:tcMar>
            <w:vAlign w:val="center"/>
          </w:tcPr>
          <w:p w14:paraId="55632638" w14:textId="77777777" w:rsidR="00951CD0" w:rsidRPr="003F18BA" w:rsidRDefault="00951CD0" w:rsidP="00887F2C">
            <w:pPr>
              <w:spacing w:before="40" w:after="40" w:line="240" w:lineRule="auto"/>
              <w:jc w:val="right"/>
              <w:rPr>
                <w:rFonts w:ascii="Arial" w:eastAsia="Times New Roman" w:hAnsi="Arial"/>
                <w:color w:val="000000"/>
                <w:sz w:val="14"/>
                <w:szCs w:val="14"/>
              </w:rPr>
            </w:pPr>
            <w:r>
              <w:rPr>
                <w:rFonts w:ascii="Arial" w:hAnsi="Arial"/>
                <w:color w:val="000000"/>
                <w:sz w:val="14"/>
                <w:szCs w:val="14"/>
              </w:rPr>
              <w:t> </w:t>
            </w:r>
          </w:p>
        </w:tc>
        <w:tc>
          <w:tcPr>
            <w:tcW w:w="396" w:type="dxa"/>
            <w:tcBorders>
              <w:top w:val="single" w:sz="8" w:space="0" w:color="auto"/>
              <w:left w:val="single" w:sz="4" w:space="0" w:color="auto"/>
              <w:bottom w:val="single" w:sz="6" w:space="0" w:color="auto"/>
              <w:right w:val="single" w:sz="4" w:space="0" w:color="auto"/>
            </w:tcBorders>
            <w:tcMar>
              <w:top w:w="0" w:type="dxa"/>
              <w:left w:w="28" w:type="dxa"/>
              <w:bottom w:w="0" w:type="dxa"/>
              <w:right w:w="113" w:type="dxa"/>
            </w:tcMar>
            <w:vAlign w:val="center"/>
          </w:tcPr>
          <w:p w14:paraId="57BE1D91" w14:textId="77777777" w:rsidR="00951CD0" w:rsidRPr="003F18BA" w:rsidRDefault="00951CD0" w:rsidP="00887F2C">
            <w:pPr>
              <w:spacing w:before="40" w:after="40" w:line="240" w:lineRule="auto"/>
              <w:jc w:val="right"/>
              <w:rPr>
                <w:rFonts w:ascii="Arial" w:eastAsia="Times New Roman" w:hAnsi="Arial"/>
                <w:color w:val="000000"/>
                <w:sz w:val="14"/>
                <w:szCs w:val="14"/>
              </w:rPr>
            </w:pPr>
            <w:r>
              <w:rPr>
                <w:rFonts w:ascii="Arial" w:hAnsi="Arial"/>
                <w:color w:val="000000"/>
                <w:sz w:val="14"/>
                <w:szCs w:val="14"/>
              </w:rPr>
              <w:t> </w:t>
            </w:r>
          </w:p>
        </w:tc>
        <w:tc>
          <w:tcPr>
            <w:tcW w:w="397" w:type="dxa"/>
            <w:tcBorders>
              <w:top w:val="single" w:sz="8" w:space="0" w:color="auto"/>
              <w:left w:val="single" w:sz="4" w:space="0" w:color="auto"/>
              <w:bottom w:val="single" w:sz="6" w:space="0" w:color="auto"/>
              <w:right w:val="single" w:sz="4" w:space="0" w:color="auto"/>
            </w:tcBorders>
            <w:tcMar>
              <w:top w:w="0" w:type="dxa"/>
              <w:left w:w="28" w:type="dxa"/>
              <w:bottom w:w="0" w:type="dxa"/>
              <w:right w:w="113" w:type="dxa"/>
            </w:tcMar>
            <w:vAlign w:val="center"/>
          </w:tcPr>
          <w:p w14:paraId="33811ABE" w14:textId="77777777" w:rsidR="00951CD0" w:rsidRPr="003F18BA" w:rsidRDefault="00951CD0" w:rsidP="00887F2C">
            <w:pPr>
              <w:spacing w:before="40" w:after="40" w:line="240" w:lineRule="auto"/>
              <w:jc w:val="right"/>
              <w:rPr>
                <w:rFonts w:ascii="Arial" w:eastAsia="Times New Roman" w:hAnsi="Arial"/>
                <w:color w:val="000000"/>
                <w:sz w:val="14"/>
                <w:szCs w:val="14"/>
              </w:rPr>
            </w:pPr>
            <w:r>
              <w:rPr>
                <w:rFonts w:ascii="Arial" w:hAnsi="Arial"/>
                <w:color w:val="000000"/>
                <w:sz w:val="14"/>
                <w:szCs w:val="14"/>
              </w:rPr>
              <w:t> </w:t>
            </w:r>
          </w:p>
        </w:tc>
        <w:tc>
          <w:tcPr>
            <w:tcW w:w="397" w:type="dxa"/>
            <w:tcBorders>
              <w:top w:val="single" w:sz="8" w:space="0" w:color="auto"/>
              <w:left w:val="single" w:sz="4" w:space="0" w:color="auto"/>
              <w:bottom w:val="single" w:sz="6" w:space="0" w:color="auto"/>
              <w:right w:val="single" w:sz="4" w:space="0" w:color="auto"/>
            </w:tcBorders>
            <w:tcMar>
              <w:top w:w="0" w:type="dxa"/>
              <w:left w:w="28" w:type="dxa"/>
              <w:bottom w:w="0" w:type="dxa"/>
              <w:right w:w="113" w:type="dxa"/>
            </w:tcMar>
            <w:vAlign w:val="center"/>
          </w:tcPr>
          <w:p w14:paraId="7AEBC768" w14:textId="77777777" w:rsidR="00951CD0" w:rsidRPr="003F18BA" w:rsidRDefault="00951CD0" w:rsidP="00887F2C">
            <w:pPr>
              <w:spacing w:before="40" w:after="40" w:line="240" w:lineRule="auto"/>
              <w:jc w:val="right"/>
              <w:rPr>
                <w:rFonts w:ascii="Arial" w:eastAsia="Times New Roman" w:hAnsi="Arial"/>
                <w:color w:val="000000"/>
                <w:sz w:val="14"/>
                <w:szCs w:val="14"/>
              </w:rPr>
            </w:pPr>
            <w:r>
              <w:rPr>
                <w:rFonts w:ascii="Arial" w:hAnsi="Arial"/>
                <w:color w:val="000000"/>
                <w:sz w:val="14"/>
                <w:szCs w:val="14"/>
              </w:rPr>
              <w:t> </w:t>
            </w:r>
          </w:p>
        </w:tc>
        <w:tc>
          <w:tcPr>
            <w:tcW w:w="397" w:type="dxa"/>
            <w:tcBorders>
              <w:top w:val="single" w:sz="8" w:space="0" w:color="auto"/>
              <w:left w:val="single" w:sz="4" w:space="0" w:color="auto"/>
              <w:bottom w:val="single" w:sz="6" w:space="0" w:color="auto"/>
              <w:right w:val="single" w:sz="4" w:space="0" w:color="auto"/>
            </w:tcBorders>
            <w:tcMar>
              <w:top w:w="0" w:type="dxa"/>
              <w:left w:w="28" w:type="dxa"/>
              <w:bottom w:w="0" w:type="dxa"/>
              <w:right w:w="113" w:type="dxa"/>
            </w:tcMar>
            <w:vAlign w:val="center"/>
          </w:tcPr>
          <w:p w14:paraId="424DDF8F" w14:textId="77777777" w:rsidR="00951CD0" w:rsidRPr="003F18BA" w:rsidRDefault="00951CD0" w:rsidP="00887F2C">
            <w:pPr>
              <w:spacing w:before="40" w:after="40" w:line="240" w:lineRule="auto"/>
              <w:jc w:val="right"/>
              <w:rPr>
                <w:rFonts w:ascii="Arial" w:eastAsia="Times New Roman" w:hAnsi="Arial"/>
                <w:color w:val="000000"/>
                <w:sz w:val="14"/>
                <w:szCs w:val="14"/>
              </w:rPr>
            </w:pPr>
            <w:r>
              <w:rPr>
                <w:rFonts w:ascii="Arial" w:hAnsi="Arial"/>
                <w:color w:val="000000"/>
                <w:sz w:val="14"/>
                <w:szCs w:val="14"/>
              </w:rPr>
              <w:t> </w:t>
            </w:r>
          </w:p>
        </w:tc>
        <w:tc>
          <w:tcPr>
            <w:tcW w:w="397" w:type="dxa"/>
            <w:tcBorders>
              <w:top w:val="single" w:sz="8" w:space="0" w:color="auto"/>
              <w:left w:val="single" w:sz="4" w:space="0" w:color="auto"/>
              <w:bottom w:val="single" w:sz="6" w:space="0" w:color="auto"/>
              <w:right w:val="single" w:sz="4" w:space="0" w:color="auto"/>
            </w:tcBorders>
            <w:tcMar>
              <w:top w:w="0" w:type="dxa"/>
              <w:left w:w="28" w:type="dxa"/>
              <w:bottom w:w="0" w:type="dxa"/>
              <w:right w:w="113" w:type="dxa"/>
            </w:tcMar>
            <w:vAlign w:val="center"/>
          </w:tcPr>
          <w:p w14:paraId="408657AD" w14:textId="77777777" w:rsidR="00951CD0" w:rsidRPr="003F18BA" w:rsidRDefault="00951CD0" w:rsidP="00887F2C">
            <w:pPr>
              <w:spacing w:before="40" w:after="40" w:line="240" w:lineRule="auto"/>
              <w:jc w:val="right"/>
              <w:rPr>
                <w:rFonts w:ascii="Arial" w:eastAsia="Times New Roman" w:hAnsi="Arial"/>
                <w:color w:val="000000"/>
                <w:sz w:val="14"/>
                <w:szCs w:val="14"/>
              </w:rPr>
            </w:pPr>
            <w:r>
              <w:rPr>
                <w:rFonts w:ascii="Arial" w:hAnsi="Arial"/>
                <w:color w:val="000000"/>
                <w:sz w:val="14"/>
                <w:szCs w:val="14"/>
              </w:rPr>
              <w:t> </w:t>
            </w:r>
          </w:p>
        </w:tc>
      </w:tr>
      <w:tr w:rsidR="00951CD0" w:rsidRPr="003F18BA" w14:paraId="1707C47E" w14:textId="77777777" w:rsidTr="00887F2C">
        <w:trPr>
          <w:jc w:val="center"/>
        </w:trPr>
        <w:tc>
          <w:tcPr>
            <w:tcW w:w="5257" w:type="dxa"/>
            <w:tcBorders>
              <w:top w:val="single" w:sz="6" w:space="0" w:color="auto"/>
              <w:left w:val="single" w:sz="4" w:space="0" w:color="auto"/>
              <w:bottom w:val="single" w:sz="6" w:space="0" w:color="auto"/>
              <w:right w:val="single" w:sz="4" w:space="0" w:color="auto"/>
            </w:tcBorders>
            <w:vAlign w:val="center"/>
            <w:hideMark/>
          </w:tcPr>
          <w:p w14:paraId="7A818CAB" w14:textId="77777777" w:rsidR="00951CD0" w:rsidRPr="00E33C9C" w:rsidRDefault="00951CD0" w:rsidP="00887F2C">
            <w:pPr>
              <w:spacing w:before="40" w:after="40" w:line="240" w:lineRule="auto"/>
              <w:ind w:left="254" w:hanging="85"/>
              <w:rPr>
                <w:rFonts w:ascii="Arial" w:eastAsia="Times New Roman" w:hAnsi="Arial"/>
                <w:bCs/>
                <w:color w:val="000000"/>
                <w:sz w:val="14"/>
                <w:szCs w:val="14"/>
                <w:lang w:val="en-GB" w:eastAsia="en-GB"/>
              </w:rPr>
            </w:pPr>
            <w:r w:rsidRPr="00E33C9C">
              <w:rPr>
                <w:rFonts w:ascii="Arial" w:eastAsia="Times New Roman" w:hAnsi="Arial"/>
                <w:bCs/>
                <w:color w:val="000000"/>
                <w:sz w:val="14"/>
                <w:szCs w:val="14"/>
                <w:lang w:val="en-GB" w:eastAsia="en-GB"/>
              </w:rPr>
              <w:t>dissatisfied or very dissatisfied with life</w:t>
            </w:r>
          </w:p>
        </w:tc>
        <w:tc>
          <w:tcPr>
            <w:tcW w:w="521" w:type="dxa"/>
            <w:tcBorders>
              <w:top w:val="single" w:sz="6" w:space="0" w:color="auto"/>
              <w:left w:val="single" w:sz="12" w:space="0" w:color="auto"/>
              <w:bottom w:val="single" w:sz="6" w:space="0" w:color="auto"/>
              <w:right w:val="single" w:sz="4" w:space="0" w:color="auto"/>
            </w:tcBorders>
            <w:shd w:val="clear" w:color="auto" w:fill="D9D9D9"/>
            <w:noWrap/>
            <w:tcMar>
              <w:top w:w="0" w:type="dxa"/>
              <w:left w:w="28" w:type="dxa"/>
              <w:bottom w:w="0" w:type="dxa"/>
              <w:right w:w="170" w:type="dxa"/>
            </w:tcMar>
            <w:vAlign w:val="center"/>
            <w:hideMark/>
          </w:tcPr>
          <w:p w14:paraId="56FE647F"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6</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78623706"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30</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6AE5C7AE"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16</w:t>
            </w:r>
          </w:p>
        </w:tc>
        <w:tc>
          <w:tcPr>
            <w:tcW w:w="174"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0C2A4AA3"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 </w:t>
            </w:r>
          </w:p>
        </w:tc>
        <w:tc>
          <w:tcPr>
            <w:tcW w:w="396"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4D7DFC65"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23</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75489CD5"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14</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7DB59807"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8</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3A96401A"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6</w:t>
            </w:r>
          </w:p>
        </w:tc>
        <w:tc>
          <w:tcPr>
            <w:tcW w:w="397" w:type="dxa"/>
            <w:tcBorders>
              <w:top w:val="single" w:sz="6" w:space="0" w:color="auto"/>
              <w:left w:val="single" w:sz="4" w:space="0" w:color="auto"/>
              <w:bottom w:val="single" w:sz="6" w:space="0" w:color="auto"/>
              <w:right w:val="single" w:sz="4" w:space="0" w:color="auto"/>
            </w:tcBorders>
            <w:tcMar>
              <w:top w:w="0" w:type="dxa"/>
              <w:left w:w="28" w:type="dxa"/>
              <w:bottom w:w="0" w:type="dxa"/>
              <w:right w:w="113" w:type="dxa"/>
            </w:tcMar>
            <w:vAlign w:val="center"/>
            <w:hideMark/>
          </w:tcPr>
          <w:p w14:paraId="3125ED27"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3</w:t>
            </w:r>
          </w:p>
        </w:tc>
      </w:tr>
      <w:tr w:rsidR="00951CD0" w:rsidRPr="003F18BA" w14:paraId="40A68822" w14:textId="77777777" w:rsidTr="00887F2C">
        <w:trPr>
          <w:jc w:val="center"/>
        </w:trPr>
        <w:tc>
          <w:tcPr>
            <w:tcW w:w="5257" w:type="dxa"/>
            <w:tcBorders>
              <w:top w:val="single" w:sz="6" w:space="0" w:color="auto"/>
              <w:left w:val="single" w:sz="4" w:space="0" w:color="auto"/>
              <w:bottom w:val="single" w:sz="4" w:space="0" w:color="auto"/>
              <w:right w:val="single" w:sz="4" w:space="0" w:color="auto"/>
            </w:tcBorders>
            <w:vAlign w:val="center"/>
            <w:hideMark/>
          </w:tcPr>
          <w:p w14:paraId="2009C8A7" w14:textId="77777777" w:rsidR="00951CD0" w:rsidRPr="00E33C9C" w:rsidRDefault="00951CD0" w:rsidP="00887F2C">
            <w:pPr>
              <w:spacing w:before="40" w:after="40" w:line="240" w:lineRule="auto"/>
              <w:ind w:left="254" w:hanging="85"/>
              <w:rPr>
                <w:rFonts w:ascii="Arial" w:eastAsia="Times New Roman" w:hAnsi="Arial"/>
                <w:bCs/>
                <w:color w:val="000000"/>
                <w:sz w:val="14"/>
                <w:szCs w:val="14"/>
                <w:lang w:val="en-GB" w:eastAsia="en-GB"/>
              </w:rPr>
            </w:pPr>
            <w:r w:rsidRPr="00E33C9C">
              <w:rPr>
                <w:rFonts w:ascii="Arial" w:eastAsia="Times New Roman" w:hAnsi="Arial"/>
                <w:bCs/>
                <w:color w:val="000000"/>
                <w:sz w:val="14"/>
                <w:szCs w:val="14"/>
                <w:lang w:val="en-GB" w:eastAsia="en-GB"/>
              </w:rPr>
              <w:t>satisfied or very satisfied with life</w:t>
            </w:r>
          </w:p>
        </w:tc>
        <w:tc>
          <w:tcPr>
            <w:tcW w:w="521" w:type="dxa"/>
            <w:tcBorders>
              <w:top w:val="single" w:sz="6" w:space="0" w:color="auto"/>
              <w:left w:val="single" w:sz="12" w:space="0" w:color="auto"/>
              <w:bottom w:val="single" w:sz="4" w:space="0" w:color="auto"/>
              <w:right w:val="single" w:sz="4" w:space="0" w:color="auto"/>
            </w:tcBorders>
            <w:shd w:val="clear" w:color="auto" w:fill="D9D9D9"/>
            <w:noWrap/>
            <w:tcMar>
              <w:top w:w="0" w:type="dxa"/>
              <w:left w:w="28" w:type="dxa"/>
              <w:bottom w:w="0" w:type="dxa"/>
              <w:right w:w="170" w:type="dxa"/>
            </w:tcMar>
            <w:vAlign w:val="center"/>
            <w:hideMark/>
          </w:tcPr>
          <w:p w14:paraId="32636EF5"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79</w:t>
            </w:r>
          </w:p>
        </w:tc>
        <w:tc>
          <w:tcPr>
            <w:tcW w:w="397" w:type="dxa"/>
            <w:tcBorders>
              <w:top w:val="single" w:sz="6"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2BA48100"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35</w:t>
            </w:r>
          </w:p>
        </w:tc>
        <w:tc>
          <w:tcPr>
            <w:tcW w:w="397" w:type="dxa"/>
            <w:tcBorders>
              <w:top w:val="single" w:sz="6"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60F5A83A"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50</w:t>
            </w:r>
          </w:p>
        </w:tc>
        <w:tc>
          <w:tcPr>
            <w:tcW w:w="174" w:type="dxa"/>
            <w:tcBorders>
              <w:top w:val="single" w:sz="6"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4B43A0FF"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 </w:t>
            </w:r>
          </w:p>
        </w:tc>
        <w:tc>
          <w:tcPr>
            <w:tcW w:w="396" w:type="dxa"/>
            <w:tcBorders>
              <w:top w:val="single" w:sz="6"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7C842E00"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42</w:t>
            </w:r>
          </w:p>
        </w:tc>
        <w:tc>
          <w:tcPr>
            <w:tcW w:w="397" w:type="dxa"/>
            <w:tcBorders>
              <w:top w:val="single" w:sz="6"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75E5AE42"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60</w:t>
            </w:r>
          </w:p>
        </w:tc>
        <w:tc>
          <w:tcPr>
            <w:tcW w:w="397" w:type="dxa"/>
            <w:tcBorders>
              <w:top w:val="single" w:sz="6"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075B085A"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68</w:t>
            </w:r>
          </w:p>
        </w:tc>
        <w:tc>
          <w:tcPr>
            <w:tcW w:w="397" w:type="dxa"/>
            <w:tcBorders>
              <w:top w:val="single" w:sz="6"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4A5C073D"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80</w:t>
            </w:r>
          </w:p>
        </w:tc>
        <w:tc>
          <w:tcPr>
            <w:tcW w:w="397" w:type="dxa"/>
            <w:tcBorders>
              <w:top w:val="single" w:sz="6" w:space="0" w:color="auto"/>
              <w:left w:val="single" w:sz="4" w:space="0" w:color="auto"/>
              <w:bottom w:val="single" w:sz="4" w:space="0" w:color="auto"/>
              <w:right w:val="single" w:sz="4" w:space="0" w:color="auto"/>
            </w:tcBorders>
            <w:tcMar>
              <w:top w:w="0" w:type="dxa"/>
              <w:left w:w="28" w:type="dxa"/>
              <w:bottom w:w="0" w:type="dxa"/>
              <w:right w:w="113" w:type="dxa"/>
            </w:tcMar>
            <w:vAlign w:val="center"/>
            <w:hideMark/>
          </w:tcPr>
          <w:p w14:paraId="478E7EE2" w14:textId="77777777" w:rsidR="00951CD0" w:rsidRPr="003F18BA" w:rsidRDefault="00951CD0" w:rsidP="00887F2C">
            <w:pPr>
              <w:spacing w:before="40" w:after="40" w:line="240" w:lineRule="auto"/>
              <w:jc w:val="right"/>
              <w:rPr>
                <w:rFonts w:ascii="Arial" w:eastAsia="Times New Roman" w:hAnsi="Arial"/>
                <w:color w:val="000000"/>
                <w:sz w:val="14"/>
                <w:szCs w:val="14"/>
                <w:lang w:val="en-GB" w:eastAsia="en-GB"/>
              </w:rPr>
            </w:pPr>
            <w:r>
              <w:rPr>
                <w:rFonts w:ascii="Arial" w:hAnsi="Arial"/>
                <w:color w:val="000000"/>
                <w:sz w:val="14"/>
                <w:szCs w:val="14"/>
              </w:rPr>
              <w:t>81</w:t>
            </w:r>
          </w:p>
        </w:tc>
      </w:tr>
    </w:tbl>
    <w:bookmarkEnd w:id="22"/>
    <w:p w14:paraId="29BC3D78" w14:textId="77777777" w:rsidR="00951CD0" w:rsidRPr="00DD15C2" w:rsidRDefault="00951CD0" w:rsidP="00951CD0">
      <w:pPr>
        <w:spacing w:before="60" w:after="0" w:line="240" w:lineRule="auto"/>
        <w:ind w:left="142"/>
        <w:rPr>
          <w:rFonts w:ascii="Arial" w:hAnsi="Arial"/>
          <w:color w:val="000000" w:themeColor="text1"/>
          <w:highlight w:val="yellow"/>
        </w:rPr>
      </w:pPr>
      <w:r w:rsidRPr="00DD15C2">
        <w:rPr>
          <w:rFonts w:ascii="Arial" w:hAnsi="Arial"/>
          <w:color w:val="000000" w:themeColor="text1"/>
          <w:sz w:val="16"/>
          <w:szCs w:val="16"/>
        </w:rPr>
        <w:t>Note: Information is suppressed in cells with fewer than 15 households in the sample.</w:t>
      </w:r>
    </w:p>
    <w:p w14:paraId="4FC146A2" w14:textId="77777777" w:rsidR="00951CD0" w:rsidRPr="00DD15C2" w:rsidRDefault="00951CD0" w:rsidP="00951CD0">
      <w:pPr>
        <w:rPr>
          <w:color w:val="000000" w:themeColor="text1"/>
        </w:rPr>
      </w:pPr>
    </w:p>
    <w:p w14:paraId="3035834A" w14:textId="77777777" w:rsidR="00784FA5" w:rsidRDefault="00784FA5" w:rsidP="00355358">
      <w:pPr>
        <w:spacing w:after="0" w:line="240" w:lineRule="auto"/>
        <w:rPr>
          <w:rFonts w:ascii="Arial" w:hAnsi="Arial"/>
          <w:b/>
          <w:bCs/>
        </w:rPr>
      </w:pPr>
    </w:p>
    <w:p w14:paraId="16A9133D" w14:textId="77777777" w:rsidR="00784FA5" w:rsidRDefault="00784FA5">
      <w:pPr>
        <w:spacing w:after="0" w:line="240" w:lineRule="auto"/>
        <w:rPr>
          <w:rFonts w:ascii="Arial" w:hAnsi="Arial"/>
          <w:b/>
          <w:bCs/>
        </w:rPr>
      </w:pPr>
      <w:r>
        <w:rPr>
          <w:rFonts w:ascii="Arial" w:hAnsi="Arial"/>
          <w:b/>
          <w:bCs/>
        </w:rPr>
        <w:br w:type="page"/>
      </w:r>
    </w:p>
    <w:p w14:paraId="4641BACC" w14:textId="6F53CCF2" w:rsidR="004B6F99" w:rsidRPr="00DC0810" w:rsidRDefault="00862CB9" w:rsidP="00355358">
      <w:pPr>
        <w:spacing w:after="0" w:line="240" w:lineRule="auto"/>
        <w:rPr>
          <w:rFonts w:ascii="Arial" w:hAnsi="Arial"/>
          <w:color w:val="FF0000"/>
          <w:sz w:val="16"/>
          <w:szCs w:val="18"/>
        </w:rPr>
      </w:pPr>
      <w:r w:rsidRPr="00862CB9">
        <w:rPr>
          <w:rFonts w:ascii="Arial" w:hAnsi="Arial"/>
          <w:b/>
          <w:bCs/>
        </w:rPr>
        <w:t xml:space="preserve">Restrictions for children (aged 6-17 </w:t>
      </w:r>
      <w:proofErr w:type="spellStart"/>
      <w:r w:rsidRPr="00862CB9">
        <w:rPr>
          <w:rFonts w:ascii="Arial" w:hAnsi="Arial"/>
          <w:b/>
          <w:bCs/>
        </w:rPr>
        <w:t>yrs</w:t>
      </w:r>
      <w:proofErr w:type="spellEnd"/>
      <w:r w:rsidRPr="00862CB9">
        <w:rPr>
          <w:rFonts w:ascii="Arial" w:hAnsi="Arial"/>
          <w:b/>
          <w:bCs/>
        </w:rPr>
        <w:t>) living in households in material hardship and severe material hardship</w:t>
      </w:r>
      <w:r>
        <w:rPr>
          <w:rFonts w:ascii="Arial" w:hAnsi="Arial"/>
          <w:b/>
          <w:bCs/>
        </w:rPr>
        <w:t xml:space="preserve"> (DEP-17 scores of </w:t>
      </w:r>
      <w:r w:rsidR="00DF549B" w:rsidRPr="00862CB9">
        <w:rPr>
          <w:rFonts w:ascii="Arial" w:hAnsi="Arial"/>
          <w:b/>
          <w:bCs/>
        </w:rPr>
        <w:t>6+</w:t>
      </w:r>
      <w:r>
        <w:rPr>
          <w:rFonts w:ascii="Arial" w:hAnsi="Arial"/>
          <w:b/>
          <w:bCs/>
        </w:rPr>
        <w:t>/17</w:t>
      </w:r>
      <w:r w:rsidR="00DF549B" w:rsidRPr="00862CB9">
        <w:rPr>
          <w:rFonts w:ascii="Arial" w:hAnsi="Arial"/>
          <w:b/>
          <w:bCs/>
        </w:rPr>
        <w:t xml:space="preserve"> and 9+</w:t>
      </w:r>
      <w:r>
        <w:rPr>
          <w:rFonts w:ascii="Arial" w:hAnsi="Arial"/>
          <w:b/>
          <w:bCs/>
        </w:rPr>
        <w:t>/17 respectively</w:t>
      </w:r>
      <w:r w:rsidR="007909A0">
        <w:rPr>
          <w:rFonts w:ascii="Arial" w:hAnsi="Arial"/>
          <w:b/>
          <w:bCs/>
        </w:rPr>
        <w:t>)</w:t>
      </w:r>
      <w:r w:rsidR="00432789" w:rsidRPr="00862CB9">
        <w:rPr>
          <w:rFonts w:ascii="Arial" w:hAnsi="Arial"/>
          <w:b/>
          <w:bCs/>
        </w:rPr>
        <w:t xml:space="preserve"> </w:t>
      </w:r>
    </w:p>
    <w:p w14:paraId="62A8078A" w14:textId="77777777" w:rsidR="00862CB9" w:rsidRDefault="00862CB9" w:rsidP="006F58B5">
      <w:pPr>
        <w:spacing w:after="0" w:line="240" w:lineRule="auto"/>
        <w:rPr>
          <w:rFonts w:ascii="Arial" w:hAnsi="Arial"/>
        </w:rPr>
      </w:pPr>
    </w:p>
    <w:p w14:paraId="63361465" w14:textId="54963BD4" w:rsidR="007C26D2" w:rsidRDefault="008E71B5" w:rsidP="006F58B5">
      <w:pPr>
        <w:spacing w:after="0" w:line="240" w:lineRule="auto"/>
        <w:rPr>
          <w:rFonts w:ascii="Arial" w:hAnsi="Arial"/>
        </w:rPr>
      </w:pPr>
      <w:r>
        <w:rPr>
          <w:rFonts w:ascii="Arial" w:hAnsi="Arial"/>
        </w:rPr>
        <w:t>Fig</w:t>
      </w:r>
      <w:r w:rsidR="00862CB9">
        <w:rPr>
          <w:rFonts w:ascii="Arial" w:hAnsi="Arial"/>
        </w:rPr>
        <w:t>ure</w:t>
      </w:r>
      <w:r w:rsidR="00EC4DCA">
        <w:rPr>
          <w:rFonts w:ascii="Arial" w:hAnsi="Arial"/>
        </w:rPr>
        <w:t xml:space="preserve"> </w:t>
      </w:r>
      <w:r w:rsidR="00BA7A98">
        <w:rPr>
          <w:rFonts w:ascii="Arial" w:hAnsi="Arial"/>
        </w:rPr>
        <w:t>C</w:t>
      </w:r>
      <w:r w:rsidR="006E2319">
        <w:rPr>
          <w:rFonts w:ascii="Arial" w:hAnsi="Arial"/>
        </w:rPr>
        <w:t>.2</w:t>
      </w:r>
      <w:r w:rsidR="00EC4DCA">
        <w:rPr>
          <w:rFonts w:ascii="Arial" w:hAnsi="Arial"/>
        </w:rPr>
        <w:t xml:space="preserve"> </w:t>
      </w:r>
      <w:r>
        <w:rPr>
          <w:rFonts w:ascii="Arial" w:hAnsi="Arial"/>
        </w:rPr>
        <w:t>and Table</w:t>
      </w:r>
      <w:r w:rsidR="006E2319">
        <w:rPr>
          <w:rFonts w:ascii="Arial" w:hAnsi="Arial"/>
        </w:rPr>
        <w:t xml:space="preserve"> </w:t>
      </w:r>
      <w:r w:rsidR="00BA7A98">
        <w:rPr>
          <w:rFonts w:ascii="Arial" w:hAnsi="Arial"/>
        </w:rPr>
        <w:t>C</w:t>
      </w:r>
      <w:r>
        <w:rPr>
          <w:rFonts w:ascii="Arial" w:hAnsi="Arial"/>
        </w:rPr>
        <w:t xml:space="preserve">.3 </w:t>
      </w:r>
      <w:r w:rsidR="005F320D">
        <w:rPr>
          <w:rFonts w:ascii="Arial" w:hAnsi="Arial"/>
        </w:rPr>
        <w:t xml:space="preserve">above </w:t>
      </w:r>
      <w:r w:rsidR="00534A81">
        <w:rPr>
          <w:rFonts w:ascii="Arial" w:hAnsi="Arial"/>
        </w:rPr>
        <w:t>use</w:t>
      </w:r>
      <w:r>
        <w:rPr>
          <w:rFonts w:ascii="Arial" w:hAnsi="Arial"/>
        </w:rPr>
        <w:t xml:space="preserve"> </w:t>
      </w:r>
      <w:r w:rsidR="00534A81">
        <w:rPr>
          <w:rFonts w:ascii="Arial" w:hAnsi="Arial"/>
        </w:rPr>
        <w:t>groups of 5% and 10% of children across the MWI spectrum (</w:t>
      </w:r>
      <w:proofErr w:type="spellStart"/>
      <w:r w:rsidR="00534A81">
        <w:rPr>
          <w:rFonts w:ascii="Arial" w:hAnsi="Arial"/>
        </w:rPr>
        <w:t>ie</w:t>
      </w:r>
      <w:proofErr w:type="spellEnd"/>
      <w:r w:rsidR="00534A81">
        <w:rPr>
          <w:rFonts w:ascii="Arial" w:hAnsi="Arial"/>
        </w:rPr>
        <w:t xml:space="preserve"> </w:t>
      </w:r>
      <w:proofErr w:type="spellStart"/>
      <w:r w:rsidR="00EC4DCA">
        <w:rPr>
          <w:rFonts w:ascii="Arial" w:hAnsi="Arial"/>
        </w:rPr>
        <w:t>ventiles</w:t>
      </w:r>
      <w:proofErr w:type="spellEnd"/>
      <w:r w:rsidR="00EC4DCA">
        <w:rPr>
          <w:rFonts w:ascii="Arial" w:hAnsi="Arial"/>
        </w:rPr>
        <w:t xml:space="preserve"> and </w:t>
      </w:r>
      <w:r>
        <w:rPr>
          <w:rFonts w:ascii="Arial" w:hAnsi="Arial"/>
        </w:rPr>
        <w:t>deciles of MWI</w:t>
      </w:r>
      <w:r w:rsidR="00534A81">
        <w:rPr>
          <w:rFonts w:ascii="Arial" w:hAnsi="Arial"/>
        </w:rPr>
        <w:t xml:space="preserve"> scores)</w:t>
      </w:r>
      <w:r>
        <w:rPr>
          <w:rFonts w:ascii="Arial" w:hAnsi="Arial"/>
        </w:rPr>
        <w:t xml:space="preserve">. </w:t>
      </w:r>
      <w:r w:rsidRPr="006E2319">
        <w:rPr>
          <w:rFonts w:ascii="Arial" w:hAnsi="Arial"/>
          <w:b/>
          <w:bCs/>
        </w:rPr>
        <w:t xml:space="preserve">Table </w:t>
      </w:r>
      <w:r w:rsidR="00BA7A98">
        <w:rPr>
          <w:rFonts w:ascii="Arial" w:hAnsi="Arial"/>
          <w:b/>
          <w:bCs/>
        </w:rPr>
        <w:t>C</w:t>
      </w:r>
      <w:r w:rsidR="006E2319" w:rsidRPr="006E2319">
        <w:rPr>
          <w:rFonts w:ascii="Arial" w:hAnsi="Arial"/>
          <w:b/>
          <w:bCs/>
        </w:rPr>
        <w:t>.4</w:t>
      </w:r>
      <w:r>
        <w:rPr>
          <w:rFonts w:ascii="Arial" w:hAnsi="Arial"/>
        </w:rPr>
        <w:t xml:space="preserve"> below uses the two </w:t>
      </w:r>
      <w:r w:rsidR="009D06E2">
        <w:rPr>
          <w:rFonts w:ascii="Arial" w:hAnsi="Arial"/>
        </w:rPr>
        <w:t xml:space="preserve">CPRA </w:t>
      </w:r>
      <w:r w:rsidR="00CE1A0B">
        <w:rPr>
          <w:rFonts w:ascii="Arial" w:hAnsi="Arial"/>
        </w:rPr>
        <w:t>material hardship</w:t>
      </w:r>
      <w:r w:rsidR="00E225CA">
        <w:rPr>
          <w:rFonts w:ascii="Arial" w:hAnsi="Arial"/>
        </w:rPr>
        <w:t xml:space="preserve"> DEP-17</w:t>
      </w:r>
      <w:r w:rsidR="00CE1A0B">
        <w:rPr>
          <w:rFonts w:ascii="Arial" w:hAnsi="Arial"/>
        </w:rPr>
        <w:t xml:space="preserve"> </w:t>
      </w:r>
      <w:r>
        <w:rPr>
          <w:rFonts w:ascii="Arial" w:hAnsi="Arial"/>
        </w:rPr>
        <w:t xml:space="preserve">measures, </w:t>
      </w:r>
      <w:r w:rsidR="00E225CA">
        <w:rPr>
          <w:rFonts w:ascii="Arial" w:hAnsi="Arial"/>
        </w:rPr>
        <w:t>(</w:t>
      </w:r>
      <w:r>
        <w:rPr>
          <w:rFonts w:ascii="Arial" w:hAnsi="Arial"/>
        </w:rPr>
        <w:t>6+</w:t>
      </w:r>
      <w:r w:rsidR="00AA31A7">
        <w:rPr>
          <w:rFonts w:ascii="Arial" w:hAnsi="Arial"/>
        </w:rPr>
        <w:t>/17</w:t>
      </w:r>
      <w:r>
        <w:rPr>
          <w:rFonts w:ascii="Arial" w:hAnsi="Arial"/>
        </w:rPr>
        <w:t xml:space="preserve"> and 9+/17</w:t>
      </w:r>
      <w:r w:rsidR="00E225CA">
        <w:rPr>
          <w:rFonts w:ascii="Arial" w:hAnsi="Arial"/>
        </w:rPr>
        <w:t>):</w:t>
      </w:r>
    </w:p>
    <w:p w14:paraId="2CB949AC" w14:textId="77777777" w:rsidR="007C26D2" w:rsidRPr="007C26D2" w:rsidRDefault="00CE1A0B" w:rsidP="00295431">
      <w:pPr>
        <w:pStyle w:val="ListParagraph"/>
        <w:numPr>
          <w:ilvl w:val="0"/>
          <w:numId w:val="25"/>
        </w:numPr>
        <w:spacing w:before="60" w:after="0" w:line="240" w:lineRule="auto"/>
        <w:ind w:left="714" w:hanging="357"/>
        <w:contextualSpacing w:val="0"/>
        <w:rPr>
          <w:rFonts w:ascii="Arial" w:hAnsi="Arial"/>
        </w:rPr>
      </w:pPr>
      <w:r w:rsidRPr="007C26D2">
        <w:rPr>
          <w:rFonts w:ascii="Arial" w:hAnsi="Arial"/>
        </w:rPr>
        <w:t>The left-hand panel of</w:t>
      </w:r>
      <w:r w:rsidR="00D912ED">
        <w:rPr>
          <w:rFonts w:ascii="Arial" w:hAnsi="Arial"/>
        </w:rPr>
        <w:t xml:space="preserve"> numbers in</w:t>
      </w:r>
      <w:r w:rsidRPr="007C26D2">
        <w:rPr>
          <w:rFonts w:ascii="Arial" w:hAnsi="Arial"/>
        </w:rPr>
        <w:t xml:space="preserve"> the table</w:t>
      </w:r>
      <w:r w:rsidR="00862CB9">
        <w:rPr>
          <w:rFonts w:ascii="Arial" w:hAnsi="Arial"/>
        </w:rPr>
        <w:t xml:space="preserve"> (‘rates’)</w:t>
      </w:r>
      <w:r w:rsidRPr="007C26D2">
        <w:rPr>
          <w:rFonts w:ascii="Arial" w:hAnsi="Arial"/>
        </w:rPr>
        <w:t xml:space="preserve"> shows the proportion of children</w:t>
      </w:r>
      <w:r w:rsidR="00862CB9">
        <w:rPr>
          <w:rFonts w:ascii="Arial" w:hAnsi="Arial"/>
        </w:rPr>
        <w:t xml:space="preserve"> (6-17 </w:t>
      </w:r>
      <w:proofErr w:type="spellStart"/>
      <w:r w:rsidR="00862CB9">
        <w:rPr>
          <w:rFonts w:ascii="Arial" w:hAnsi="Arial"/>
        </w:rPr>
        <w:t>yrs</w:t>
      </w:r>
      <w:proofErr w:type="spellEnd"/>
      <w:r w:rsidR="00862CB9">
        <w:rPr>
          <w:rFonts w:ascii="Arial" w:hAnsi="Arial"/>
        </w:rPr>
        <w:t>)</w:t>
      </w:r>
      <w:r w:rsidRPr="007C26D2">
        <w:rPr>
          <w:rFonts w:ascii="Arial" w:hAnsi="Arial"/>
        </w:rPr>
        <w:t xml:space="preserve"> </w:t>
      </w:r>
      <w:r w:rsidR="00862CB9" w:rsidRPr="007C26D2">
        <w:rPr>
          <w:rFonts w:ascii="Arial" w:hAnsi="Arial"/>
        </w:rPr>
        <w:t xml:space="preserve">who face restrictions on the basics identified in the list </w:t>
      </w:r>
      <w:r w:rsidR="00862CB9">
        <w:rPr>
          <w:rFonts w:ascii="Arial" w:hAnsi="Arial"/>
        </w:rPr>
        <w:t xml:space="preserve">– for </w:t>
      </w:r>
      <w:r w:rsidR="0041497A">
        <w:rPr>
          <w:rFonts w:ascii="Arial" w:hAnsi="Arial"/>
        </w:rPr>
        <w:t>all 6-17 year olds</w:t>
      </w:r>
      <w:r w:rsidR="00862CB9">
        <w:rPr>
          <w:rFonts w:ascii="Arial" w:hAnsi="Arial"/>
        </w:rPr>
        <w:t xml:space="preserve"> and for those in each h</w:t>
      </w:r>
      <w:r w:rsidRPr="007C26D2">
        <w:rPr>
          <w:rFonts w:ascii="Arial" w:hAnsi="Arial"/>
        </w:rPr>
        <w:t>ardship</w:t>
      </w:r>
      <w:r w:rsidR="00862CB9">
        <w:rPr>
          <w:rFonts w:ascii="Arial" w:hAnsi="Arial"/>
        </w:rPr>
        <w:t xml:space="preserve"> depth</w:t>
      </w:r>
      <w:r w:rsidRPr="007C26D2">
        <w:rPr>
          <w:rFonts w:ascii="Arial" w:hAnsi="Arial"/>
        </w:rPr>
        <w:t xml:space="preserve">. </w:t>
      </w:r>
    </w:p>
    <w:p w14:paraId="5B4C234D" w14:textId="77777777" w:rsidR="00CE1A0B" w:rsidRPr="007C26D2" w:rsidRDefault="00CE1A0B" w:rsidP="00295431">
      <w:pPr>
        <w:pStyle w:val="ListParagraph"/>
        <w:numPr>
          <w:ilvl w:val="0"/>
          <w:numId w:val="25"/>
        </w:numPr>
        <w:spacing w:before="60" w:after="0" w:line="240" w:lineRule="auto"/>
        <w:ind w:left="714" w:hanging="357"/>
        <w:contextualSpacing w:val="0"/>
        <w:rPr>
          <w:rFonts w:ascii="Arial" w:hAnsi="Arial"/>
        </w:rPr>
      </w:pPr>
      <w:r w:rsidRPr="007C26D2">
        <w:rPr>
          <w:rFonts w:ascii="Arial" w:hAnsi="Arial"/>
        </w:rPr>
        <w:t>The right-hand panel</w:t>
      </w:r>
      <w:r w:rsidR="00862CB9">
        <w:rPr>
          <w:rFonts w:ascii="Arial" w:hAnsi="Arial"/>
        </w:rPr>
        <w:t xml:space="preserve"> (</w:t>
      </w:r>
      <w:r w:rsidR="00D912ED">
        <w:rPr>
          <w:rFonts w:ascii="Arial" w:hAnsi="Arial"/>
        </w:rPr>
        <w:t>‘</w:t>
      </w:r>
      <w:r w:rsidR="00862CB9">
        <w:rPr>
          <w:rFonts w:ascii="Arial" w:hAnsi="Arial"/>
        </w:rPr>
        <w:t>composition</w:t>
      </w:r>
      <w:r w:rsidR="00D912ED">
        <w:rPr>
          <w:rFonts w:ascii="Arial" w:hAnsi="Arial"/>
        </w:rPr>
        <w:t>’</w:t>
      </w:r>
      <w:r w:rsidR="00862CB9">
        <w:rPr>
          <w:rFonts w:ascii="Arial" w:hAnsi="Arial"/>
        </w:rPr>
        <w:t>)</w:t>
      </w:r>
      <w:r w:rsidRPr="007C26D2">
        <w:rPr>
          <w:rFonts w:ascii="Arial" w:hAnsi="Arial"/>
        </w:rPr>
        <w:t xml:space="preserve"> shows the proportion of all of those deprived of the item whose household has a DEP-17 score of </w:t>
      </w:r>
      <w:r w:rsidR="00862CB9">
        <w:rPr>
          <w:rFonts w:ascii="Arial" w:hAnsi="Arial"/>
        </w:rPr>
        <w:t>6+ or 9+</w:t>
      </w:r>
      <w:r w:rsidRPr="007C26D2">
        <w:rPr>
          <w:rFonts w:ascii="Arial" w:hAnsi="Arial"/>
        </w:rPr>
        <w:t>.</w:t>
      </w:r>
      <w:r w:rsidR="007C26D2" w:rsidRPr="007C26D2">
        <w:rPr>
          <w:rFonts w:ascii="Arial" w:hAnsi="Arial"/>
        </w:rPr>
        <w:t xml:space="preserve"> For example, </w:t>
      </w:r>
      <w:r w:rsidR="007C26D2">
        <w:rPr>
          <w:rFonts w:ascii="Arial" w:hAnsi="Arial"/>
        </w:rPr>
        <w:t>71</w:t>
      </w:r>
      <w:r w:rsidR="007C26D2" w:rsidRPr="007C26D2">
        <w:rPr>
          <w:rFonts w:ascii="Arial" w:hAnsi="Arial"/>
        </w:rPr>
        <w:t xml:space="preserve">% of all children whose household </w:t>
      </w:r>
      <w:r w:rsidR="007C26D2">
        <w:rPr>
          <w:rFonts w:ascii="Arial" w:hAnsi="Arial"/>
        </w:rPr>
        <w:t>relied on help from a community agency or foodbank for food or cash</w:t>
      </w:r>
      <w:r w:rsidR="00E225CA">
        <w:rPr>
          <w:rFonts w:ascii="Arial" w:hAnsi="Arial"/>
        </w:rPr>
        <w:t xml:space="preserve"> in the 12 months prior to interview</w:t>
      </w:r>
      <w:r w:rsidR="007C26D2" w:rsidRPr="007C26D2">
        <w:rPr>
          <w:rFonts w:ascii="Arial" w:hAnsi="Arial"/>
        </w:rPr>
        <w:t xml:space="preserve"> … are in households in the 6+/17 hardship zone.</w:t>
      </w:r>
    </w:p>
    <w:p w14:paraId="12F31652" w14:textId="77777777" w:rsidR="00CE1A0B" w:rsidRDefault="00CE1A0B" w:rsidP="006F58B5">
      <w:pPr>
        <w:spacing w:after="0" w:line="240" w:lineRule="auto"/>
        <w:rPr>
          <w:rFonts w:ascii="Arial" w:hAnsi="Arial"/>
        </w:rPr>
      </w:pPr>
    </w:p>
    <w:p w14:paraId="16B2068B" w14:textId="77777777" w:rsidR="00D77949" w:rsidRPr="006756AB" w:rsidRDefault="00D77949" w:rsidP="00D77949">
      <w:pPr>
        <w:pStyle w:val="ListParagraph"/>
        <w:spacing w:after="0" w:line="240" w:lineRule="auto"/>
        <w:ind w:left="0"/>
        <w:jc w:val="center"/>
        <w:rPr>
          <w:rFonts w:ascii="Arial" w:hAnsi="Arial"/>
          <w:b/>
          <w:color w:val="000000" w:themeColor="text1"/>
          <w:sz w:val="18"/>
          <w:szCs w:val="24"/>
        </w:rPr>
      </w:pPr>
      <w:bookmarkStart w:id="23" w:name="_Hlk67310398"/>
      <w:r w:rsidRPr="006756AB">
        <w:rPr>
          <w:rFonts w:ascii="Arial" w:hAnsi="Arial"/>
          <w:b/>
          <w:color w:val="000000" w:themeColor="text1"/>
          <w:sz w:val="18"/>
          <w:szCs w:val="24"/>
        </w:rPr>
        <w:t>Table C.4</w:t>
      </w:r>
    </w:p>
    <w:p w14:paraId="46B1C3D5" w14:textId="77777777" w:rsidR="00D77949" w:rsidRPr="006756AB" w:rsidRDefault="00D77949" w:rsidP="00D77949">
      <w:pPr>
        <w:spacing w:line="240" w:lineRule="auto"/>
        <w:jc w:val="center"/>
        <w:rPr>
          <w:rFonts w:ascii="Arial" w:hAnsi="Arial"/>
          <w:b/>
          <w:color w:val="000000" w:themeColor="text1"/>
          <w:sz w:val="18"/>
          <w:szCs w:val="24"/>
        </w:rPr>
      </w:pPr>
      <w:r w:rsidRPr="006756AB">
        <w:rPr>
          <w:rFonts w:ascii="Arial" w:hAnsi="Arial"/>
          <w:b/>
          <w:color w:val="000000" w:themeColor="text1"/>
          <w:sz w:val="18"/>
          <w:szCs w:val="24"/>
        </w:rPr>
        <w:t xml:space="preserve">Deprivations/restrictions for children (6-17 </w:t>
      </w:r>
      <w:proofErr w:type="spellStart"/>
      <w:r w:rsidRPr="006756AB">
        <w:rPr>
          <w:rFonts w:ascii="Arial" w:hAnsi="Arial"/>
          <w:b/>
          <w:color w:val="000000" w:themeColor="text1"/>
          <w:sz w:val="18"/>
          <w:szCs w:val="24"/>
        </w:rPr>
        <w:t>yrs</w:t>
      </w:r>
      <w:proofErr w:type="spellEnd"/>
      <w:r w:rsidRPr="006756AB">
        <w:rPr>
          <w:rFonts w:ascii="Arial" w:hAnsi="Arial"/>
          <w:b/>
          <w:color w:val="000000" w:themeColor="text1"/>
          <w:sz w:val="18"/>
          <w:szCs w:val="24"/>
        </w:rPr>
        <w:t>) in households in hardship (6+/17, 9+/17) HES 2018-19</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98"/>
        <w:gridCol w:w="1559"/>
        <w:gridCol w:w="709"/>
        <w:gridCol w:w="709"/>
        <w:gridCol w:w="708"/>
        <w:gridCol w:w="284"/>
        <w:gridCol w:w="841"/>
        <w:gridCol w:w="992"/>
      </w:tblGrid>
      <w:tr w:rsidR="006756AB" w:rsidRPr="006756AB" w14:paraId="5F63FA23" w14:textId="77777777" w:rsidTr="00AD6813">
        <w:trPr>
          <w:jc w:val="center"/>
        </w:trPr>
        <w:tc>
          <w:tcPr>
            <w:tcW w:w="2698" w:type="dxa"/>
            <w:tcBorders>
              <w:bottom w:val="single" w:sz="4" w:space="0" w:color="auto"/>
            </w:tcBorders>
            <w:shd w:val="clear" w:color="auto" w:fill="auto"/>
            <w:tcMar>
              <w:left w:w="28" w:type="dxa"/>
              <w:right w:w="28" w:type="dxa"/>
            </w:tcMar>
          </w:tcPr>
          <w:p w14:paraId="2CB2AB35" w14:textId="77777777" w:rsidR="00D77949" w:rsidRPr="006756AB" w:rsidRDefault="00D77949" w:rsidP="00AD6813">
            <w:pPr>
              <w:spacing w:before="20" w:after="20"/>
              <w:jc w:val="center"/>
              <w:rPr>
                <w:rFonts w:ascii="Arial" w:eastAsia="Times New Roman" w:hAnsi="Arial"/>
                <w:b/>
                <w:color w:val="000000" w:themeColor="text1"/>
                <w:sz w:val="14"/>
                <w:szCs w:val="14"/>
              </w:rPr>
            </w:pPr>
          </w:p>
        </w:tc>
        <w:tc>
          <w:tcPr>
            <w:tcW w:w="1559" w:type="dxa"/>
            <w:tcBorders>
              <w:bottom w:val="single" w:sz="4" w:space="0" w:color="auto"/>
              <w:right w:val="single" w:sz="8" w:space="0" w:color="auto"/>
            </w:tcBorders>
          </w:tcPr>
          <w:p w14:paraId="5D5EC826" w14:textId="77777777" w:rsidR="00D77949" w:rsidRPr="006756AB" w:rsidRDefault="00D77949" w:rsidP="00AD6813">
            <w:pPr>
              <w:spacing w:before="20" w:after="20"/>
              <w:jc w:val="center"/>
              <w:rPr>
                <w:rFonts w:ascii="Arial" w:eastAsia="Times New Roman" w:hAnsi="Arial"/>
                <w:b/>
                <w:color w:val="000000" w:themeColor="text1"/>
                <w:sz w:val="14"/>
                <w:szCs w:val="14"/>
              </w:rPr>
            </w:pPr>
          </w:p>
        </w:tc>
        <w:tc>
          <w:tcPr>
            <w:tcW w:w="2126" w:type="dxa"/>
            <w:gridSpan w:val="3"/>
            <w:tcBorders>
              <w:left w:val="single" w:sz="8" w:space="0" w:color="auto"/>
              <w:bottom w:val="single" w:sz="4" w:space="0" w:color="auto"/>
              <w:right w:val="single" w:sz="4" w:space="0" w:color="auto"/>
            </w:tcBorders>
            <w:shd w:val="clear" w:color="auto" w:fill="auto"/>
            <w:tcMar>
              <w:left w:w="28" w:type="dxa"/>
              <w:right w:w="28" w:type="dxa"/>
            </w:tcMar>
            <w:vAlign w:val="center"/>
          </w:tcPr>
          <w:p w14:paraId="183146FA" w14:textId="77777777" w:rsidR="00D77949" w:rsidRPr="006756AB" w:rsidRDefault="00D77949" w:rsidP="00AD6813">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Rates (%)</w:t>
            </w:r>
          </w:p>
        </w:tc>
        <w:tc>
          <w:tcPr>
            <w:tcW w:w="284" w:type="dxa"/>
            <w:tcBorders>
              <w:left w:val="single" w:sz="4" w:space="0" w:color="auto"/>
              <w:bottom w:val="single" w:sz="4" w:space="0" w:color="auto"/>
              <w:right w:val="single" w:sz="4" w:space="0" w:color="auto"/>
            </w:tcBorders>
            <w:vAlign w:val="center"/>
          </w:tcPr>
          <w:p w14:paraId="357CB140" w14:textId="77777777" w:rsidR="00D77949" w:rsidRPr="006756AB" w:rsidRDefault="00D77949" w:rsidP="00AD6813">
            <w:pPr>
              <w:spacing w:before="40" w:after="40" w:line="240" w:lineRule="auto"/>
              <w:jc w:val="center"/>
              <w:rPr>
                <w:rFonts w:ascii="Arial" w:eastAsia="Times New Roman" w:hAnsi="Arial"/>
                <w:b/>
                <w:color w:val="000000" w:themeColor="text1"/>
                <w:sz w:val="14"/>
                <w:szCs w:val="14"/>
              </w:rPr>
            </w:pPr>
          </w:p>
        </w:tc>
        <w:tc>
          <w:tcPr>
            <w:tcW w:w="1833" w:type="dxa"/>
            <w:gridSpan w:val="2"/>
            <w:tcBorders>
              <w:left w:val="single" w:sz="4" w:space="0" w:color="auto"/>
              <w:bottom w:val="single" w:sz="4" w:space="0" w:color="auto"/>
              <w:right w:val="single" w:sz="4" w:space="0" w:color="auto"/>
            </w:tcBorders>
            <w:vAlign w:val="center"/>
          </w:tcPr>
          <w:p w14:paraId="0BA8A238" w14:textId="77777777" w:rsidR="00D77949" w:rsidRPr="006756AB" w:rsidRDefault="00D77949" w:rsidP="00AD6813">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Composition (%)</w:t>
            </w:r>
          </w:p>
        </w:tc>
      </w:tr>
      <w:tr w:rsidR="006756AB" w:rsidRPr="006756AB" w14:paraId="092996E7" w14:textId="77777777" w:rsidTr="00AD6813">
        <w:trPr>
          <w:jc w:val="center"/>
        </w:trPr>
        <w:tc>
          <w:tcPr>
            <w:tcW w:w="2698" w:type="dxa"/>
            <w:tcBorders>
              <w:bottom w:val="single" w:sz="4" w:space="0" w:color="auto"/>
            </w:tcBorders>
            <w:shd w:val="clear" w:color="auto" w:fill="auto"/>
            <w:tcMar>
              <w:left w:w="28" w:type="dxa"/>
              <w:right w:w="28" w:type="dxa"/>
            </w:tcMar>
          </w:tcPr>
          <w:p w14:paraId="197FE89C" w14:textId="77777777" w:rsidR="00D77949" w:rsidRPr="006756AB" w:rsidRDefault="00D77949" w:rsidP="00AD6813">
            <w:pPr>
              <w:spacing w:before="20" w:after="20"/>
              <w:jc w:val="center"/>
              <w:rPr>
                <w:rFonts w:ascii="Arial" w:eastAsia="Times New Roman" w:hAnsi="Arial"/>
                <w:b/>
                <w:color w:val="000000" w:themeColor="text1"/>
                <w:sz w:val="14"/>
                <w:szCs w:val="14"/>
              </w:rPr>
            </w:pPr>
          </w:p>
        </w:tc>
        <w:tc>
          <w:tcPr>
            <w:tcW w:w="1559" w:type="dxa"/>
            <w:tcBorders>
              <w:bottom w:val="single" w:sz="4" w:space="0" w:color="auto"/>
              <w:right w:val="single" w:sz="8" w:space="0" w:color="auto"/>
            </w:tcBorders>
          </w:tcPr>
          <w:p w14:paraId="5B0B5E9E" w14:textId="77777777" w:rsidR="00D77949" w:rsidRPr="006756AB" w:rsidRDefault="00D77949" w:rsidP="00AD6813">
            <w:pPr>
              <w:spacing w:before="20" w:after="20"/>
              <w:jc w:val="center"/>
              <w:rPr>
                <w:rFonts w:ascii="Arial" w:eastAsia="Times New Roman" w:hAnsi="Arial"/>
                <w:b/>
                <w:color w:val="000000" w:themeColor="text1"/>
                <w:sz w:val="14"/>
                <w:szCs w:val="14"/>
              </w:rPr>
            </w:pPr>
          </w:p>
        </w:tc>
        <w:tc>
          <w:tcPr>
            <w:tcW w:w="2126" w:type="dxa"/>
            <w:gridSpan w:val="3"/>
            <w:tcBorders>
              <w:left w:val="single" w:sz="8" w:space="0" w:color="auto"/>
              <w:bottom w:val="single" w:sz="4" w:space="0" w:color="auto"/>
              <w:right w:val="single" w:sz="4" w:space="0" w:color="auto"/>
            </w:tcBorders>
            <w:shd w:val="clear" w:color="auto" w:fill="auto"/>
            <w:tcMar>
              <w:left w:w="28" w:type="dxa"/>
              <w:right w:w="28" w:type="dxa"/>
            </w:tcMar>
            <w:vAlign w:val="center"/>
          </w:tcPr>
          <w:p w14:paraId="5E39CB35" w14:textId="77777777" w:rsidR="00D77949" w:rsidRPr="006756AB" w:rsidRDefault="00D77949" w:rsidP="00AD6813">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 xml:space="preserve">Deprivation rate for item for all aged 6-17 </w:t>
            </w:r>
            <w:proofErr w:type="spellStart"/>
            <w:r w:rsidRPr="006756AB">
              <w:rPr>
                <w:rFonts w:ascii="Arial" w:eastAsia="Times New Roman" w:hAnsi="Arial"/>
                <w:b/>
                <w:color w:val="000000" w:themeColor="text1"/>
                <w:sz w:val="14"/>
                <w:szCs w:val="14"/>
              </w:rPr>
              <w:t>yrs</w:t>
            </w:r>
            <w:proofErr w:type="spellEnd"/>
            <w:r w:rsidRPr="006756AB">
              <w:rPr>
                <w:rFonts w:ascii="Arial" w:eastAsia="Times New Roman" w:hAnsi="Arial"/>
                <w:b/>
                <w:color w:val="000000" w:themeColor="text1"/>
                <w:sz w:val="14"/>
                <w:szCs w:val="14"/>
              </w:rPr>
              <w:t>, and for those in HHs in hardship and severe hardship</w:t>
            </w:r>
          </w:p>
        </w:tc>
        <w:tc>
          <w:tcPr>
            <w:tcW w:w="284" w:type="dxa"/>
            <w:tcBorders>
              <w:left w:val="single" w:sz="4" w:space="0" w:color="auto"/>
              <w:bottom w:val="single" w:sz="4" w:space="0" w:color="auto"/>
              <w:right w:val="single" w:sz="4" w:space="0" w:color="auto"/>
            </w:tcBorders>
            <w:vAlign w:val="center"/>
          </w:tcPr>
          <w:p w14:paraId="6A359B19" w14:textId="77777777" w:rsidR="00D77949" w:rsidRPr="006756AB" w:rsidRDefault="00D77949" w:rsidP="00AD6813">
            <w:pPr>
              <w:spacing w:before="40" w:after="40" w:line="240" w:lineRule="auto"/>
              <w:jc w:val="center"/>
              <w:rPr>
                <w:rFonts w:ascii="Arial" w:eastAsia="Times New Roman" w:hAnsi="Arial"/>
                <w:b/>
                <w:color w:val="000000" w:themeColor="text1"/>
                <w:sz w:val="14"/>
                <w:szCs w:val="14"/>
              </w:rPr>
            </w:pPr>
          </w:p>
        </w:tc>
        <w:tc>
          <w:tcPr>
            <w:tcW w:w="1833" w:type="dxa"/>
            <w:gridSpan w:val="2"/>
            <w:tcBorders>
              <w:left w:val="single" w:sz="4" w:space="0" w:color="auto"/>
              <w:bottom w:val="single" w:sz="4" w:space="0" w:color="auto"/>
              <w:right w:val="single" w:sz="4" w:space="0" w:color="auto"/>
            </w:tcBorders>
            <w:vAlign w:val="center"/>
          </w:tcPr>
          <w:p w14:paraId="258C0F09" w14:textId="77777777" w:rsidR="00D77949" w:rsidRPr="006756AB" w:rsidRDefault="00D77949" w:rsidP="00AD6813">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Proportion of all deprived of the item whose household is in the specified hardship zone</w:t>
            </w:r>
          </w:p>
        </w:tc>
      </w:tr>
      <w:tr w:rsidR="006756AB" w:rsidRPr="006756AB" w14:paraId="6700CBC8" w14:textId="77777777" w:rsidTr="00AD6813">
        <w:trPr>
          <w:jc w:val="center"/>
        </w:trPr>
        <w:tc>
          <w:tcPr>
            <w:tcW w:w="2698" w:type="dxa"/>
            <w:tcBorders>
              <w:bottom w:val="single" w:sz="8" w:space="0" w:color="auto"/>
            </w:tcBorders>
            <w:shd w:val="clear" w:color="auto" w:fill="auto"/>
            <w:tcMar>
              <w:left w:w="28" w:type="dxa"/>
              <w:right w:w="28" w:type="dxa"/>
            </w:tcMar>
          </w:tcPr>
          <w:p w14:paraId="1B8ECC19" w14:textId="77777777" w:rsidR="00D77949" w:rsidRPr="006756AB" w:rsidRDefault="00D77949" w:rsidP="00AD6813">
            <w:pPr>
              <w:spacing w:before="20" w:after="20"/>
              <w:jc w:val="center"/>
              <w:rPr>
                <w:rFonts w:ascii="Arial" w:eastAsia="Times New Roman" w:hAnsi="Arial"/>
                <w:b/>
                <w:color w:val="000000" w:themeColor="text1"/>
                <w:sz w:val="14"/>
                <w:szCs w:val="14"/>
              </w:rPr>
            </w:pPr>
          </w:p>
        </w:tc>
        <w:tc>
          <w:tcPr>
            <w:tcW w:w="1559" w:type="dxa"/>
            <w:tcBorders>
              <w:bottom w:val="single" w:sz="8" w:space="0" w:color="auto"/>
              <w:right w:val="single" w:sz="8" w:space="0" w:color="auto"/>
            </w:tcBorders>
          </w:tcPr>
          <w:p w14:paraId="5038AD0E" w14:textId="77777777" w:rsidR="00D77949" w:rsidRPr="006756AB" w:rsidRDefault="00D77949" w:rsidP="00AD6813">
            <w:pPr>
              <w:spacing w:before="20" w:after="20"/>
              <w:jc w:val="center"/>
              <w:rPr>
                <w:rFonts w:ascii="Arial" w:eastAsia="Times New Roman" w:hAnsi="Arial"/>
                <w:b/>
                <w:color w:val="000000" w:themeColor="text1"/>
                <w:sz w:val="14"/>
                <w:szCs w:val="14"/>
              </w:rPr>
            </w:pPr>
          </w:p>
        </w:tc>
        <w:tc>
          <w:tcPr>
            <w:tcW w:w="709" w:type="dxa"/>
            <w:tcBorders>
              <w:left w:val="single" w:sz="8" w:space="0" w:color="auto"/>
              <w:bottom w:val="single" w:sz="8" w:space="0" w:color="auto"/>
              <w:right w:val="single" w:sz="4" w:space="0" w:color="auto"/>
            </w:tcBorders>
            <w:shd w:val="clear" w:color="auto" w:fill="D9D9D9"/>
            <w:tcMar>
              <w:left w:w="28" w:type="dxa"/>
              <w:right w:w="28" w:type="dxa"/>
            </w:tcMar>
            <w:vAlign w:val="center"/>
          </w:tcPr>
          <w:p w14:paraId="2953C0FD" w14:textId="77777777" w:rsidR="00D77949" w:rsidRPr="006756AB" w:rsidRDefault="00D77949" w:rsidP="000F74FF">
            <w:pPr>
              <w:spacing w:before="20" w:after="2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All</w:t>
            </w:r>
          </w:p>
        </w:tc>
        <w:tc>
          <w:tcPr>
            <w:tcW w:w="709" w:type="dxa"/>
            <w:tcBorders>
              <w:left w:val="single" w:sz="4" w:space="0" w:color="auto"/>
              <w:bottom w:val="single" w:sz="8" w:space="0" w:color="auto"/>
              <w:right w:val="single" w:sz="4" w:space="0" w:color="auto"/>
            </w:tcBorders>
            <w:vAlign w:val="center"/>
          </w:tcPr>
          <w:p w14:paraId="0D1F67A8" w14:textId="77777777" w:rsidR="00D77949" w:rsidRPr="006756AB" w:rsidRDefault="00D77949" w:rsidP="000F74FF">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6+/17</w:t>
            </w:r>
          </w:p>
        </w:tc>
        <w:tc>
          <w:tcPr>
            <w:tcW w:w="708" w:type="dxa"/>
            <w:tcBorders>
              <w:left w:val="single" w:sz="4" w:space="0" w:color="auto"/>
              <w:bottom w:val="single" w:sz="8" w:space="0" w:color="auto"/>
              <w:right w:val="single" w:sz="4" w:space="0" w:color="auto"/>
            </w:tcBorders>
            <w:vAlign w:val="center"/>
          </w:tcPr>
          <w:p w14:paraId="08D83EEC" w14:textId="77777777" w:rsidR="00D77949" w:rsidRPr="006756AB" w:rsidRDefault="00D77949" w:rsidP="000F74FF">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9+/17</w:t>
            </w:r>
          </w:p>
        </w:tc>
        <w:tc>
          <w:tcPr>
            <w:tcW w:w="284" w:type="dxa"/>
            <w:tcBorders>
              <w:left w:val="single" w:sz="4" w:space="0" w:color="auto"/>
              <w:bottom w:val="single" w:sz="8" w:space="0" w:color="auto"/>
              <w:right w:val="single" w:sz="4" w:space="0" w:color="auto"/>
            </w:tcBorders>
            <w:vAlign w:val="center"/>
          </w:tcPr>
          <w:p w14:paraId="6AF2A19F" w14:textId="77777777" w:rsidR="00D77949" w:rsidRPr="006756AB" w:rsidRDefault="00D77949" w:rsidP="000F74FF">
            <w:pPr>
              <w:spacing w:before="40" w:after="40" w:line="240" w:lineRule="auto"/>
              <w:jc w:val="center"/>
              <w:rPr>
                <w:rFonts w:ascii="Arial" w:eastAsia="Times New Roman" w:hAnsi="Arial"/>
                <w:b/>
                <w:color w:val="000000" w:themeColor="text1"/>
                <w:sz w:val="14"/>
                <w:szCs w:val="14"/>
              </w:rPr>
            </w:pPr>
          </w:p>
        </w:tc>
        <w:tc>
          <w:tcPr>
            <w:tcW w:w="841" w:type="dxa"/>
            <w:tcBorders>
              <w:left w:val="single" w:sz="4" w:space="0" w:color="auto"/>
              <w:bottom w:val="single" w:sz="8" w:space="0" w:color="auto"/>
              <w:right w:val="single" w:sz="4" w:space="0" w:color="auto"/>
            </w:tcBorders>
            <w:vAlign w:val="center"/>
          </w:tcPr>
          <w:p w14:paraId="792F524F" w14:textId="77777777" w:rsidR="00D77949" w:rsidRPr="006756AB" w:rsidRDefault="00D77949" w:rsidP="000F74FF">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6+/17</w:t>
            </w:r>
          </w:p>
        </w:tc>
        <w:tc>
          <w:tcPr>
            <w:tcW w:w="992" w:type="dxa"/>
            <w:tcBorders>
              <w:left w:val="single" w:sz="4" w:space="0" w:color="auto"/>
              <w:bottom w:val="single" w:sz="8" w:space="0" w:color="auto"/>
              <w:right w:val="single" w:sz="4" w:space="0" w:color="auto"/>
            </w:tcBorders>
            <w:vAlign w:val="center"/>
          </w:tcPr>
          <w:p w14:paraId="2775A327" w14:textId="77777777" w:rsidR="00D77949" w:rsidRPr="006756AB" w:rsidRDefault="00D77949" w:rsidP="000F74FF">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9+/17</w:t>
            </w:r>
          </w:p>
        </w:tc>
      </w:tr>
      <w:tr w:rsidR="006756AB" w:rsidRPr="006756AB" w14:paraId="07EC3323" w14:textId="77777777" w:rsidTr="00AD6813">
        <w:trPr>
          <w:jc w:val="center"/>
        </w:trPr>
        <w:tc>
          <w:tcPr>
            <w:tcW w:w="2698" w:type="dxa"/>
            <w:tcBorders>
              <w:top w:val="single" w:sz="8" w:space="0" w:color="auto"/>
            </w:tcBorders>
            <w:shd w:val="clear" w:color="auto" w:fill="auto"/>
            <w:vAlign w:val="center"/>
          </w:tcPr>
          <w:p w14:paraId="2496B5D6" w14:textId="77777777" w:rsidR="00D77949" w:rsidRPr="006756AB" w:rsidRDefault="00D77949" w:rsidP="00AD6813">
            <w:pPr>
              <w:spacing w:before="40" w:after="40" w:line="240" w:lineRule="auto"/>
              <w:ind w:left="61"/>
              <w:rPr>
                <w:rFonts w:ascii="Arial" w:eastAsia="Times New Roman" w:hAnsi="Arial"/>
                <w:b/>
                <w:color w:val="000000" w:themeColor="text1"/>
                <w:sz w:val="14"/>
                <w:szCs w:val="14"/>
              </w:rPr>
            </w:pPr>
            <w:r w:rsidRPr="006756AB">
              <w:rPr>
                <w:rFonts w:ascii="Arial" w:eastAsia="Times New Roman" w:hAnsi="Arial"/>
                <w:b/>
                <w:bCs/>
                <w:color w:val="000000" w:themeColor="text1"/>
                <w:sz w:val="14"/>
                <w:szCs w:val="14"/>
                <w:lang w:val="en-GB" w:eastAsia="en-GB"/>
              </w:rPr>
              <w:t>Child-relevant general household items</w:t>
            </w:r>
          </w:p>
        </w:tc>
        <w:tc>
          <w:tcPr>
            <w:tcW w:w="1559" w:type="dxa"/>
            <w:tcBorders>
              <w:top w:val="single" w:sz="8" w:space="0" w:color="auto"/>
              <w:right w:val="single" w:sz="8" w:space="0" w:color="auto"/>
            </w:tcBorders>
          </w:tcPr>
          <w:p w14:paraId="44CAA816" w14:textId="77777777" w:rsidR="00D77949" w:rsidRPr="006756AB" w:rsidRDefault="00D77949" w:rsidP="00AD6813">
            <w:pPr>
              <w:spacing w:before="40" w:after="40" w:line="240" w:lineRule="auto"/>
              <w:jc w:val="right"/>
              <w:rPr>
                <w:rFonts w:ascii="Arial" w:eastAsia="Times New Roman" w:hAnsi="Arial"/>
                <w:color w:val="000000" w:themeColor="text1"/>
                <w:sz w:val="14"/>
                <w:szCs w:val="14"/>
              </w:rPr>
            </w:pPr>
          </w:p>
        </w:tc>
        <w:tc>
          <w:tcPr>
            <w:tcW w:w="709" w:type="dxa"/>
            <w:tcBorders>
              <w:top w:val="single" w:sz="8" w:space="0" w:color="auto"/>
              <w:left w:val="single" w:sz="8" w:space="0" w:color="auto"/>
              <w:right w:val="single" w:sz="4" w:space="0" w:color="auto"/>
            </w:tcBorders>
            <w:shd w:val="clear" w:color="auto" w:fill="D9D9D9"/>
            <w:noWrap/>
            <w:tcMar>
              <w:left w:w="28" w:type="dxa"/>
              <w:right w:w="170" w:type="dxa"/>
            </w:tcMar>
            <w:vAlign w:val="center"/>
          </w:tcPr>
          <w:p w14:paraId="2D9F2990" w14:textId="77777777" w:rsidR="00D77949" w:rsidRPr="006756AB" w:rsidRDefault="00D77949" w:rsidP="00AD6813">
            <w:pPr>
              <w:spacing w:before="40" w:after="40" w:line="240" w:lineRule="auto"/>
              <w:jc w:val="right"/>
              <w:rPr>
                <w:rFonts w:ascii="Arial" w:eastAsia="Times New Roman" w:hAnsi="Arial"/>
                <w:color w:val="000000" w:themeColor="text1"/>
                <w:sz w:val="14"/>
                <w:szCs w:val="14"/>
              </w:rPr>
            </w:pPr>
          </w:p>
        </w:tc>
        <w:tc>
          <w:tcPr>
            <w:tcW w:w="709" w:type="dxa"/>
            <w:tcBorders>
              <w:top w:val="single" w:sz="8" w:space="0" w:color="auto"/>
              <w:left w:val="single" w:sz="4" w:space="0" w:color="auto"/>
              <w:right w:val="single" w:sz="4" w:space="0" w:color="auto"/>
            </w:tcBorders>
            <w:vAlign w:val="center"/>
          </w:tcPr>
          <w:p w14:paraId="4E0A3D6C" w14:textId="77777777" w:rsidR="00D77949" w:rsidRPr="006756AB" w:rsidRDefault="00D77949" w:rsidP="00AD6813">
            <w:pPr>
              <w:spacing w:before="40" w:after="40" w:line="240" w:lineRule="auto"/>
              <w:jc w:val="center"/>
              <w:rPr>
                <w:rFonts w:ascii="Arial" w:eastAsia="Times New Roman" w:hAnsi="Arial"/>
                <w:color w:val="000000" w:themeColor="text1"/>
                <w:sz w:val="14"/>
                <w:szCs w:val="14"/>
              </w:rPr>
            </w:pPr>
          </w:p>
        </w:tc>
        <w:tc>
          <w:tcPr>
            <w:tcW w:w="708" w:type="dxa"/>
            <w:tcBorders>
              <w:top w:val="single" w:sz="8" w:space="0" w:color="auto"/>
              <w:left w:val="single" w:sz="4" w:space="0" w:color="auto"/>
              <w:right w:val="single" w:sz="4" w:space="0" w:color="auto"/>
            </w:tcBorders>
            <w:vAlign w:val="center"/>
          </w:tcPr>
          <w:p w14:paraId="79E33657" w14:textId="77777777" w:rsidR="00D77949" w:rsidRPr="006756AB" w:rsidRDefault="00D77949" w:rsidP="00AD6813">
            <w:pPr>
              <w:spacing w:before="40" w:after="40" w:line="240" w:lineRule="auto"/>
              <w:jc w:val="center"/>
              <w:rPr>
                <w:rFonts w:ascii="Arial" w:eastAsia="Times New Roman" w:hAnsi="Arial"/>
                <w:color w:val="000000" w:themeColor="text1"/>
                <w:sz w:val="14"/>
                <w:szCs w:val="14"/>
              </w:rPr>
            </w:pPr>
          </w:p>
        </w:tc>
        <w:tc>
          <w:tcPr>
            <w:tcW w:w="284" w:type="dxa"/>
            <w:tcBorders>
              <w:top w:val="single" w:sz="8" w:space="0" w:color="auto"/>
              <w:left w:val="single" w:sz="4" w:space="0" w:color="auto"/>
              <w:bottom w:val="nil"/>
              <w:right w:val="single" w:sz="4" w:space="0" w:color="auto"/>
            </w:tcBorders>
            <w:vAlign w:val="center"/>
          </w:tcPr>
          <w:p w14:paraId="1CA8AD35" w14:textId="77777777" w:rsidR="00D77949" w:rsidRPr="006756AB" w:rsidRDefault="00D77949" w:rsidP="00AD6813">
            <w:pPr>
              <w:spacing w:before="40" w:after="40" w:line="240" w:lineRule="auto"/>
              <w:jc w:val="center"/>
              <w:rPr>
                <w:rFonts w:ascii="Arial" w:eastAsia="Times New Roman" w:hAnsi="Arial"/>
                <w:color w:val="000000" w:themeColor="text1"/>
                <w:sz w:val="14"/>
                <w:szCs w:val="14"/>
              </w:rPr>
            </w:pPr>
          </w:p>
        </w:tc>
        <w:tc>
          <w:tcPr>
            <w:tcW w:w="841" w:type="dxa"/>
            <w:tcBorders>
              <w:top w:val="single" w:sz="8" w:space="0" w:color="auto"/>
              <w:left w:val="single" w:sz="4" w:space="0" w:color="auto"/>
              <w:right w:val="single" w:sz="4" w:space="0" w:color="auto"/>
            </w:tcBorders>
            <w:vAlign w:val="center"/>
          </w:tcPr>
          <w:p w14:paraId="0E0978A3" w14:textId="77777777" w:rsidR="00D77949" w:rsidRPr="006756AB" w:rsidRDefault="00D77949" w:rsidP="00AD6813">
            <w:pPr>
              <w:spacing w:before="40" w:after="40" w:line="240" w:lineRule="auto"/>
              <w:jc w:val="center"/>
              <w:rPr>
                <w:rFonts w:ascii="Arial" w:eastAsia="Times New Roman" w:hAnsi="Arial"/>
                <w:color w:val="000000" w:themeColor="text1"/>
                <w:sz w:val="14"/>
                <w:szCs w:val="14"/>
              </w:rPr>
            </w:pPr>
          </w:p>
        </w:tc>
        <w:tc>
          <w:tcPr>
            <w:tcW w:w="992" w:type="dxa"/>
            <w:tcBorders>
              <w:top w:val="single" w:sz="8" w:space="0" w:color="auto"/>
              <w:left w:val="single" w:sz="4" w:space="0" w:color="auto"/>
              <w:right w:val="single" w:sz="4" w:space="0" w:color="auto"/>
            </w:tcBorders>
            <w:vAlign w:val="center"/>
          </w:tcPr>
          <w:p w14:paraId="1C65C967" w14:textId="77777777" w:rsidR="00D77949" w:rsidRPr="006756AB" w:rsidRDefault="00D77949" w:rsidP="00AD6813">
            <w:pPr>
              <w:spacing w:before="40" w:after="40" w:line="240" w:lineRule="auto"/>
              <w:jc w:val="center"/>
              <w:rPr>
                <w:rFonts w:ascii="Arial" w:eastAsia="Times New Roman" w:hAnsi="Arial"/>
                <w:color w:val="000000" w:themeColor="text1"/>
                <w:sz w:val="14"/>
                <w:szCs w:val="14"/>
              </w:rPr>
            </w:pPr>
          </w:p>
        </w:tc>
      </w:tr>
      <w:tr w:rsidR="006756AB" w:rsidRPr="006756AB" w14:paraId="667E96E0" w14:textId="77777777" w:rsidTr="00394828">
        <w:trPr>
          <w:jc w:val="center"/>
        </w:trPr>
        <w:tc>
          <w:tcPr>
            <w:tcW w:w="2698" w:type="dxa"/>
            <w:shd w:val="clear" w:color="auto" w:fill="auto"/>
            <w:vAlign w:val="center"/>
          </w:tcPr>
          <w:p w14:paraId="0B727A78" w14:textId="1B7892D9" w:rsidR="00394828" w:rsidRPr="006756AB" w:rsidRDefault="00394828" w:rsidP="00394828">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Income adequacy for basics</w:t>
            </w:r>
          </w:p>
        </w:tc>
        <w:tc>
          <w:tcPr>
            <w:tcW w:w="1559" w:type="dxa"/>
            <w:tcBorders>
              <w:right w:val="single" w:sz="8" w:space="0" w:color="auto"/>
            </w:tcBorders>
            <w:vAlign w:val="center"/>
          </w:tcPr>
          <w:p w14:paraId="41D0FC46" w14:textId="371C21E9" w:rsidR="00394828" w:rsidRPr="006756AB" w:rsidRDefault="00394828" w:rsidP="00394828">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not enough</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096AE97E" w14:textId="3B2CC1E9" w:rsidR="00394828" w:rsidRPr="006756AB" w:rsidRDefault="00394828" w:rsidP="00394828">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13</w:t>
            </w:r>
          </w:p>
        </w:tc>
        <w:tc>
          <w:tcPr>
            <w:tcW w:w="709" w:type="dxa"/>
            <w:tcBorders>
              <w:left w:val="single" w:sz="4" w:space="0" w:color="auto"/>
              <w:right w:val="single" w:sz="4" w:space="0" w:color="auto"/>
            </w:tcBorders>
            <w:tcMar>
              <w:left w:w="28" w:type="dxa"/>
              <w:right w:w="113" w:type="dxa"/>
            </w:tcMar>
            <w:vAlign w:val="center"/>
          </w:tcPr>
          <w:p w14:paraId="658C3501" w14:textId="0F3B45DD"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50</w:t>
            </w:r>
          </w:p>
        </w:tc>
        <w:tc>
          <w:tcPr>
            <w:tcW w:w="708" w:type="dxa"/>
            <w:tcBorders>
              <w:left w:val="single" w:sz="4" w:space="0" w:color="auto"/>
              <w:right w:val="single" w:sz="4" w:space="0" w:color="auto"/>
            </w:tcBorders>
            <w:tcMar>
              <w:left w:w="28" w:type="dxa"/>
              <w:right w:w="113" w:type="dxa"/>
            </w:tcMar>
            <w:vAlign w:val="center"/>
          </w:tcPr>
          <w:p w14:paraId="4EDA43F9" w14:textId="7C4ECD7D"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66</w:t>
            </w:r>
          </w:p>
        </w:tc>
        <w:tc>
          <w:tcPr>
            <w:tcW w:w="284" w:type="dxa"/>
            <w:tcBorders>
              <w:top w:val="nil"/>
              <w:left w:val="single" w:sz="4" w:space="0" w:color="auto"/>
              <w:bottom w:val="nil"/>
              <w:right w:val="single" w:sz="4" w:space="0" w:color="auto"/>
            </w:tcBorders>
            <w:tcMar>
              <w:left w:w="28" w:type="dxa"/>
              <w:right w:w="113" w:type="dxa"/>
            </w:tcMar>
            <w:vAlign w:val="center"/>
          </w:tcPr>
          <w:p w14:paraId="266E94C7" w14:textId="762E2F84"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841" w:type="dxa"/>
            <w:tcBorders>
              <w:left w:val="single" w:sz="4" w:space="0" w:color="auto"/>
              <w:right w:val="single" w:sz="4" w:space="0" w:color="auto"/>
            </w:tcBorders>
            <w:tcMar>
              <w:left w:w="28" w:type="dxa"/>
              <w:right w:w="113" w:type="dxa"/>
            </w:tcMar>
            <w:vAlign w:val="center"/>
          </w:tcPr>
          <w:p w14:paraId="7B4E70A7" w14:textId="44658486"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51</w:t>
            </w:r>
          </w:p>
        </w:tc>
        <w:tc>
          <w:tcPr>
            <w:tcW w:w="992" w:type="dxa"/>
            <w:tcBorders>
              <w:left w:val="single" w:sz="4" w:space="0" w:color="auto"/>
              <w:right w:val="single" w:sz="4" w:space="0" w:color="auto"/>
            </w:tcBorders>
            <w:tcMar>
              <w:left w:w="28" w:type="dxa"/>
              <w:right w:w="113" w:type="dxa"/>
            </w:tcMar>
            <w:vAlign w:val="center"/>
          </w:tcPr>
          <w:p w14:paraId="0B44B91F" w14:textId="7C31F2DF"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28</w:t>
            </w:r>
          </w:p>
        </w:tc>
      </w:tr>
      <w:tr w:rsidR="006756AB" w:rsidRPr="006756AB" w14:paraId="75510B54" w14:textId="77777777" w:rsidTr="00394828">
        <w:trPr>
          <w:jc w:val="center"/>
        </w:trPr>
        <w:tc>
          <w:tcPr>
            <w:tcW w:w="2698" w:type="dxa"/>
            <w:shd w:val="clear" w:color="auto" w:fill="auto"/>
            <w:vAlign w:val="center"/>
          </w:tcPr>
          <w:p w14:paraId="216F0D8E" w14:textId="502ACB59" w:rsidR="00394828" w:rsidRPr="006756AB" w:rsidRDefault="00394828" w:rsidP="00394828">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Foodbank / other community help</w:t>
            </w:r>
          </w:p>
        </w:tc>
        <w:tc>
          <w:tcPr>
            <w:tcW w:w="1559" w:type="dxa"/>
            <w:tcBorders>
              <w:right w:val="single" w:sz="8" w:space="0" w:color="auto"/>
            </w:tcBorders>
            <w:vAlign w:val="center"/>
          </w:tcPr>
          <w:p w14:paraId="3C67D5EE" w14:textId="588AB5FD" w:rsidR="00394828" w:rsidRPr="006756AB" w:rsidRDefault="00394828" w:rsidP="00394828">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more than once</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7686E107" w14:textId="7C54F415" w:rsidR="00394828" w:rsidRPr="006756AB" w:rsidRDefault="00394828" w:rsidP="00394828">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709" w:type="dxa"/>
            <w:tcBorders>
              <w:left w:val="single" w:sz="4" w:space="0" w:color="auto"/>
              <w:right w:val="single" w:sz="4" w:space="0" w:color="auto"/>
            </w:tcBorders>
            <w:tcMar>
              <w:left w:w="28" w:type="dxa"/>
              <w:right w:w="113" w:type="dxa"/>
            </w:tcMar>
            <w:vAlign w:val="center"/>
          </w:tcPr>
          <w:p w14:paraId="2F73B404" w14:textId="3970D5EA"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26</w:t>
            </w:r>
          </w:p>
        </w:tc>
        <w:tc>
          <w:tcPr>
            <w:tcW w:w="708" w:type="dxa"/>
            <w:tcBorders>
              <w:left w:val="single" w:sz="4" w:space="0" w:color="auto"/>
              <w:right w:val="single" w:sz="4" w:space="0" w:color="auto"/>
            </w:tcBorders>
            <w:tcMar>
              <w:left w:w="28" w:type="dxa"/>
              <w:right w:w="113" w:type="dxa"/>
            </w:tcMar>
            <w:vAlign w:val="center"/>
          </w:tcPr>
          <w:p w14:paraId="04CDDBA4" w14:textId="6B012BCD"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41</w:t>
            </w:r>
          </w:p>
        </w:tc>
        <w:tc>
          <w:tcPr>
            <w:tcW w:w="284" w:type="dxa"/>
            <w:tcBorders>
              <w:top w:val="nil"/>
              <w:left w:val="single" w:sz="4" w:space="0" w:color="auto"/>
              <w:bottom w:val="nil"/>
              <w:right w:val="single" w:sz="4" w:space="0" w:color="auto"/>
            </w:tcBorders>
            <w:tcMar>
              <w:left w:w="28" w:type="dxa"/>
              <w:right w:w="113" w:type="dxa"/>
            </w:tcMar>
            <w:vAlign w:val="center"/>
          </w:tcPr>
          <w:p w14:paraId="686FE26A" w14:textId="26FA550E"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841" w:type="dxa"/>
            <w:tcBorders>
              <w:left w:val="single" w:sz="4" w:space="0" w:color="auto"/>
              <w:right w:val="single" w:sz="4" w:space="0" w:color="auto"/>
            </w:tcBorders>
            <w:tcMar>
              <w:left w:w="28" w:type="dxa"/>
              <w:right w:w="113" w:type="dxa"/>
            </w:tcMar>
            <w:vAlign w:val="center"/>
          </w:tcPr>
          <w:p w14:paraId="274DF36C" w14:textId="7A90A288"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71</w:t>
            </w:r>
          </w:p>
        </w:tc>
        <w:tc>
          <w:tcPr>
            <w:tcW w:w="992" w:type="dxa"/>
            <w:tcBorders>
              <w:left w:val="single" w:sz="4" w:space="0" w:color="auto"/>
              <w:right w:val="single" w:sz="4" w:space="0" w:color="auto"/>
            </w:tcBorders>
            <w:tcMar>
              <w:left w:w="28" w:type="dxa"/>
              <w:right w:w="113" w:type="dxa"/>
            </w:tcMar>
            <w:vAlign w:val="center"/>
          </w:tcPr>
          <w:p w14:paraId="748033D3" w14:textId="4824CBD6"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47</w:t>
            </w:r>
          </w:p>
        </w:tc>
      </w:tr>
      <w:tr w:rsidR="006756AB" w:rsidRPr="006756AB" w14:paraId="3A5CAB1C" w14:textId="77777777" w:rsidTr="00394828">
        <w:trPr>
          <w:jc w:val="center"/>
        </w:trPr>
        <w:tc>
          <w:tcPr>
            <w:tcW w:w="2698" w:type="dxa"/>
            <w:shd w:val="clear" w:color="auto" w:fill="auto"/>
            <w:vAlign w:val="center"/>
          </w:tcPr>
          <w:p w14:paraId="412C8216" w14:textId="6B6BED07" w:rsidR="00394828" w:rsidRPr="006756AB" w:rsidRDefault="00394828" w:rsidP="00394828">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Borrowed for basics from family/friends</w:t>
            </w:r>
          </w:p>
        </w:tc>
        <w:tc>
          <w:tcPr>
            <w:tcW w:w="1559" w:type="dxa"/>
            <w:tcBorders>
              <w:right w:val="single" w:sz="8" w:space="0" w:color="auto"/>
            </w:tcBorders>
            <w:vAlign w:val="center"/>
          </w:tcPr>
          <w:p w14:paraId="63876779" w14:textId="5C54D27B" w:rsidR="00394828" w:rsidRPr="006756AB" w:rsidRDefault="00394828" w:rsidP="00394828">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more than once</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5C9972DC" w14:textId="69716694" w:rsidR="00394828" w:rsidRPr="006756AB" w:rsidRDefault="00394828" w:rsidP="00394828">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11</w:t>
            </w:r>
          </w:p>
        </w:tc>
        <w:tc>
          <w:tcPr>
            <w:tcW w:w="709" w:type="dxa"/>
            <w:tcBorders>
              <w:left w:val="single" w:sz="4" w:space="0" w:color="auto"/>
              <w:right w:val="single" w:sz="4" w:space="0" w:color="auto"/>
            </w:tcBorders>
            <w:tcMar>
              <w:left w:w="28" w:type="dxa"/>
              <w:right w:w="113" w:type="dxa"/>
            </w:tcMar>
            <w:vAlign w:val="center"/>
          </w:tcPr>
          <w:p w14:paraId="05D83CF7" w14:textId="47EAF9B6"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54</w:t>
            </w:r>
          </w:p>
        </w:tc>
        <w:tc>
          <w:tcPr>
            <w:tcW w:w="708" w:type="dxa"/>
            <w:tcBorders>
              <w:left w:val="single" w:sz="4" w:space="0" w:color="auto"/>
              <w:right w:val="single" w:sz="4" w:space="0" w:color="auto"/>
            </w:tcBorders>
            <w:tcMar>
              <w:left w:w="28" w:type="dxa"/>
              <w:right w:w="113" w:type="dxa"/>
            </w:tcMar>
            <w:vAlign w:val="center"/>
          </w:tcPr>
          <w:p w14:paraId="53A77771" w14:textId="25976DD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70</w:t>
            </w:r>
          </w:p>
        </w:tc>
        <w:tc>
          <w:tcPr>
            <w:tcW w:w="284" w:type="dxa"/>
            <w:tcBorders>
              <w:top w:val="nil"/>
              <w:left w:val="single" w:sz="4" w:space="0" w:color="auto"/>
              <w:bottom w:val="nil"/>
              <w:right w:val="single" w:sz="4" w:space="0" w:color="auto"/>
            </w:tcBorders>
            <w:tcMar>
              <w:left w:w="28" w:type="dxa"/>
              <w:right w:w="113" w:type="dxa"/>
            </w:tcMar>
            <w:vAlign w:val="center"/>
          </w:tcPr>
          <w:p w14:paraId="5A9E0E3B" w14:textId="3D5DA939"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841" w:type="dxa"/>
            <w:tcBorders>
              <w:left w:val="single" w:sz="4" w:space="0" w:color="auto"/>
              <w:right w:val="single" w:sz="4" w:space="0" w:color="auto"/>
            </w:tcBorders>
            <w:tcMar>
              <w:left w:w="28" w:type="dxa"/>
              <w:right w:w="113" w:type="dxa"/>
            </w:tcMar>
            <w:vAlign w:val="center"/>
          </w:tcPr>
          <w:p w14:paraId="7C94C1A6" w14:textId="07CEEB66"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63</w:t>
            </w:r>
          </w:p>
        </w:tc>
        <w:tc>
          <w:tcPr>
            <w:tcW w:w="992" w:type="dxa"/>
            <w:tcBorders>
              <w:left w:val="single" w:sz="4" w:space="0" w:color="auto"/>
              <w:right w:val="single" w:sz="4" w:space="0" w:color="auto"/>
            </w:tcBorders>
            <w:tcMar>
              <w:left w:w="28" w:type="dxa"/>
              <w:right w:w="113" w:type="dxa"/>
            </w:tcMar>
            <w:vAlign w:val="center"/>
          </w:tcPr>
          <w:p w14:paraId="71D603CC" w14:textId="5860E2C8"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34</w:t>
            </w:r>
          </w:p>
        </w:tc>
      </w:tr>
      <w:tr w:rsidR="006756AB" w:rsidRPr="006756AB" w14:paraId="77BD8E60" w14:textId="77777777" w:rsidTr="00394828">
        <w:trPr>
          <w:jc w:val="center"/>
        </w:trPr>
        <w:tc>
          <w:tcPr>
            <w:tcW w:w="2698" w:type="dxa"/>
            <w:shd w:val="clear" w:color="auto" w:fill="auto"/>
            <w:vAlign w:val="center"/>
          </w:tcPr>
          <w:p w14:paraId="101D30B5" w14:textId="5DBA1653" w:rsidR="00394828" w:rsidRPr="006756AB" w:rsidRDefault="00394828" w:rsidP="00394828">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Can pay unexpected $500 essential bill</w:t>
            </w:r>
          </w:p>
        </w:tc>
        <w:tc>
          <w:tcPr>
            <w:tcW w:w="1559" w:type="dxa"/>
            <w:tcBorders>
              <w:right w:val="single" w:sz="8" w:space="0" w:color="auto"/>
            </w:tcBorders>
            <w:vAlign w:val="center"/>
          </w:tcPr>
          <w:p w14:paraId="4AE259EF" w14:textId="19F8D146" w:rsidR="00394828" w:rsidRPr="006756AB" w:rsidRDefault="00394828" w:rsidP="00394828">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no</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68A0F8EB" w14:textId="69651EF3" w:rsidR="00394828" w:rsidRPr="006756AB" w:rsidRDefault="00394828" w:rsidP="00394828">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26</w:t>
            </w:r>
          </w:p>
        </w:tc>
        <w:tc>
          <w:tcPr>
            <w:tcW w:w="709" w:type="dxa"/>
            <w:tcBorders>
              <w:left w:val="single" w:sz="4" w:space="0" w:color="auto"/>
              <w:right w:val="single" w:sz="4" w:space="0" w:color="auto"/>
            </w:tcBorders>
            <w:tcMar>
              <w:left w:w="28" w:type="dxa"/>
              <w:right w:w="113" w:type="dxa"/>
            </w:tcMar>
            <w:vAlign w:val="center"/>
          </w:tcPr>
          <w:p w14:paraId="027A3A13" w14:textId="1B4DD0E0"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84</w:t>
            </w:r>
          </w:p>
        </w:tc>
        <w:tc>
          <w:tcPr>
            <w:tcW w:w="708" w:type="dxa"/>
            <w:tcBorders>
              <w:left w:val="single" w:sz="4" w:space="0" w:color="auto"/>
              <w:right w:val="single" w:sz="4" w:space="0" w:color="auto"/>
            </w:tcBorders>
            <w:tcMar>
              <w:left w:w="28" w:type="dxa"/>
              <w:right w:w="113" w:type="dxa"/>
            </w:tcMar>
            <w:vAlign w:val="center"/>
          </w:tcPr>
          <w:p w14:paraId="26129131" w14:textId="6E23A530"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93</w:t>
            </w:r>
          </w:p>
        </w:tc>
        <w:tc>
          <w:tcPr>
            <w:tcW w:w="284" w:type="dxa"/>
            <w:tcBorders>
              <w:top w:val="nil"/>
              <w:left w:val="single" w:sz="4" w:space="0" w:color="auto"/>
              <w:bottom w:val="nil"/>
              <w:right w:val="single" w:sz="4" w:space="0" w:color="auto"/>
            </w:tcBorders>
            <w:tcMar>
              <w:left w:w="28" w:type="dxa"/>
              <w:right w:w="113" w:type="dxa"/>
            </w:tcMar>
            <w:vAlign w:val="center"/>
          </w:tcPr>
          <w:p w14:paraId="3158D7AD" w14:textId="688522A3"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841" w:type="dxa"/>
            <w:tcBorders>
              <w:left w:val="single" w:sz="4" w:space="0" w:color="auto"/>
              <w:right w:val="single" w:sz="4" w:space="0" w:color="auto"/>
            </w:tcBorders>
            <w:shd w:val="clear" w:color="auto" w:fill="auto"/>
            <w:tcMar>
              <w:left w:w="28" w:type="dxa"/>
              <w:right w:w="113" w:type="dxa"/>
            </w:tcMar>
            <w:vAlign w:val="center"/>
          </w:tcPr>
          <w:p w14:paraId="3856CE48" w14:textId="3D4EB383"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43</w:t>
            </w:r>
          </w:p>
        </w:tc>
        <w:tc>
          <w:tcPr>
            <w:tcW w:w="992" w:type="dxa"/>
            <w:tcBorders>
              <w:left w:val="single" w:sz="4" w:space="0" w:color="auto"/>
              <w:right w:val="single" w:sz="4" w:space="0" w:color="auto"/>
            </w:tcBorders>
            <w:tcMar>
              <w:left w:w="28" w:type="dxa"/>
              <w:right w:w="113" w:type="dxa"/>
            </w:tcMar>
            <w:vAlign w:val="center"/>
          </w:tcPr>
          <w:p w14:paraId="7534701A" w14:textId="0FC1E2CB"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20</w:t>
            </w:r>
          </w:p>
        </w:tc>
      </w:tr>
      <w:tr w:rsidR="006756AB" w:rsidRPr="006756AB" w14:paraId="3BC0E4D7" w14:textId="77777777" w:rsidTr="00394828">
        <w:trPr>
          <w:jc w:val="center"/>
        </w:trPr>
        <w:tc>
          <w:tcPr>
            <w:tcW w:w="2698" w:type="dxa"/>
            <w:shd w:val="clear" w:color="auto" w:fill="auto"/>
            <w:vAlign w:val="center"/>
          </w:tcPr>
          <w:p w14:paraId="3E0BFFAC" w14:textId="0492ED2C" w:rsidR="00394828" w:rsidRPr="006756AB" w:rsidRDefault="00394828" w:rsidP="00394828">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Delayed replace/repair appliances</w:t>
            </w:r>
          </w:p>
        </w:tc>
        <w:tc>
          <w:tcPr>
            <w:tcW w:w="1559" w:type="dxa"/>
            <w:tcBorders>
              <w:right w:val="single" w:sz="8" w:space="0" w:color="auto"/>
            </w:tcBorders>
            <w:vAlign w:val="center"/>
          </w:tcPr>
          <w:p w14:paraId="6D5C3AA1" w14:textId="31139A7D" w:rsidR="00394828" w:rsidRPr="006756AB" w:rsidRDefault="00394828" w:rsidP="00394828">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a lot</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064227D4" w14:textId="0C5BF895" w:rsidR="00394828" w:rsidRPr="006756AB" w:rsidRDefault="00394828" w:rsidP="00394828">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12</w:t>
            </w:r>
          </w:p>
        </w:tc>
        <w:tc>
          <w:tcPr>
            <w:tcW w:w="709" w:type="dxa"/>
            <w:tcBorders>
              <w:left w:val="single" w:sz="4" w:space="0" w:color="auto"/>
              <w:right w:val="single" w:sz="4" w:space="0" w:color="auto"/>
            </w:tcBorders>
            <w:tcMar>
              <w:left w:w="28" w:type="dxa"/>
              <w:right w:w="113" w:type="dxa"/>
            </w:tcMar>
            <w:vAlign w:val="center"/>
          </w:tcPr>
          <w:p w14:paraId="32FEB4E0" w14:textId="4B60988D"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58</w:t>
            </w:r>
          </w:p>
        </w:tc>
        <w:tc>
          <w:tcPr>
            <w:tcW w:w="708" w:type="dxa"/>
            <w:tcBorders>
              <w:left w:val="single" w:sz="4" w:space="0" w:color="auto"/>
              <w:right w:val="single" w:sz="4" w:space="0" w:color="auto"/>
            </w:tcBorders>
            <w:tcMar>
              <w:left w:w="28" w:type="dxa"/>
              <w:right w:w="113" w:type="dxa"/>
            </w:tcMar>
            <w:vAlign w:val="center"/>
          </w:tcPr>
          <w:p w14:paraId="706DCC70" w14:textId="685CC29F"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75</w:t>
            </w:r>
          </w:p>
        </w:tc>
        <w:tc>
          <w:tcPr>
            <w:tcW w:w="284" w:type="dxa"/>
            <w:tcBorders>
              <w:top w:val="nil"/>
              <w:left w:val="single" w:sz="4" w:space="0" w:color="auto"/>
              <w:bottom w:val="nil"/>
              <w:right w:val="single" w:sz="4" w:space="0" w:color="auto"/>
            </w:tcBorders>
            <w:tcMar>
              <w:left w:w="28" w:type="dxa"/>
              <w:right w:w="113" w:type="dxa"/>
            </w:tcMar>
            <w:vAlign w:val="center"/>
          </w:tcPr>
          <w:p w14:paraId="3F48E770" w14:textId="49A337EF"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841" w:type="dxa"/>
            <w:tcBorders>
              <w:left w:val="single" w:sz="4" w:space="0" w:color="auto"/>
              <w:right w:val="single" w:sz="4" w:space="0" w:color="auto"/>
            </w:tcBorders>
            <w:tcMar>
              <w:left w:w="28" w:type="dxa"/>
              <w:right w:w="113" w:type="dxa"/>
            </w:tcMar>
            <w:vAlign w:val="center"/>
          </w:tcPr>
          <w:p w14:paraId="6AE38C2D" w14:textId="110782F5"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63</w:t>
            </w:r>
          </w:p>
        </w:tc>
        <w:tc>
          <w:tcPr>
            <w:tcW w:w="992" w:type="dxa"/>
            <w:tcBorders>
              <w:left w:val="single" w:sz="4" w:space="0" w:color="auto"/>
              <w:right w:val="single" w:sz="4" w:space="0" w:color="auto"/>
            </w:tcBorders>
            <w:tcMar>
              <w:left w:w="28" w:type="dxa"/>
              <w:right w:w="113" w:type="dxa"/>
            </w:tcMar>
            <w:vAlign w:val="center"/>
          </w:tcPr>
          <w:p w14:paraId="3685880B" w14:textId="38ADFFDE"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34</w:t>
            </w:r>
          </w:p>
        </w:tc>
      </w:tr>
      <w:tr w:rsidR="006756AB" w:rsidRPr="006756AB" w14:paraId="45B1C3E5" w14:textId="77777777" w:rsidTr="00394828">
        <w:trPr>
          <w:jc w:val="center"/>
        </w:trPr>
        <w:tc>
          <w:tcPr>
            <w:tcW w:w="2698" w:type="dxa"/>
            <w:shd w:val="clear" w:color="auto" w:fill="auto"/>
            <w:vAlign w:val="center"/>
          </w:tcPr>
          <w:p w14:paraId="7217D396" w14:textId="079CA7F6" w:rsidR="00394828" w:rsidRPr="006756AB" w:rsidRDefault="00394828" w:rsidP="00394828">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Car</w:t>
            </w:r>
          </w:p>
        </w:tc>
        <w:tc>
          <w:tcPr>
            <w:tcW w:w="1559" w:type="dxa"/>
            <w:tcBorders>
              <w:right w:val="single" w:sz="8" w:space="0" w:color="auto"/>
            </w:tcBorders>
            <w:vAlign w:val="center"/>
          </w:tcPr>
          <w:p w14:paraId="171D0646" w14:textId="10B64C35" w:rsidR="00394828" w:rsidRPr="006756AB" w:rsidRDefault="00394828" w:rsidP="00394828">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don't have</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4F866ABE" w14:textId="6A4F8256" w:rsidR="00394828" w:rsidRPr="006756AB" w:rsidRDefault="00394828" w:rsidP="00394828">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709" w:type="dxa"/>
            <w:tcBorders>
              <w:left w:val="single" w:sz="4" w:space="0" w:color="auto"/>
              <w:right w:val="single" w:sz="4" w:space="0" w:color="auto"/>
            </w:tcBorders>
            <w:tcMar>
              <w:left w:w="28" w:type="dxa"/>
              <w:right w:w="113" w:type="dxa"/>
            </w:tcMar>
            <w:vAlign w:val="center"/>
          </w:tcPr>
          <w:p w14:paraId="72B9E784" w14:textId="7411966C"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12</w:t>
            </w:r>
          </w:p>
        </w:tc>
        <w:tc>
          <w:tcPr>
            <w:tcW w:w="708" w:type="dxa"/>
            <w:tcBorders>
              <w:left w:val="single" w:sz="4" w:space="0" w:color="auto"/>
              <w:right w:val="single" w:sz="4" w:space="0" w:color="auto"/>
            </w:tcBorders>
            <w:tcMar>
              <w:left w:w="28" w:type="dxa"/>
              <w:right w:w="113" w:type="dxa"/>
            </w:tcMar>
            <w:vAlign w:val="center"/>
          </w:tcPr>
          <w:p w14:paraId="60F3B3C1" w14:textId="4CF184E4"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16</w:t>
            </w:r>
          </w:p>
        </w:tc>
        <w:tc>
          <w:tcPr>
            <w:tcW w:w="284" w:type="dxa"/>
            <w:tcBorders>
              <w:top w:val="nil"/>
              <w:left w:val="single" w:sz="4" w:space="0" w:color="auto"/>
              <w:bottom w:val="nil"/>
              <w:right w:val="single" w:sz="4" w:space="0" w:color="auto"/>
            </w:tcBorders>
            <w:tcMar>
              <w:left w:w="28" w:type="dxa"/>
              <w:right w:w="113" w:type="dxa"/>
            </w:tcMar>
            <w:vAlign w:val="center"/>
          </w:tcPr>
          <w:p w14:paraId="0043D63F" w14:textId="6883FDAF"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841" w:type="dxa"/>
            <w:tcBorders>
              <w:left w:val="single" w:sz="4" w:space="0" w:color="auto"/>
              <w:right w:val="single" w:sz="4" w:space="0" w:color="auto"/>
            </w:tcBorders>
            <w:shd w:val="clear" w:color="auto" w:fill="auto"/>
            <w:tcMar>
              <w:left w:w="28" w:type="dxa"/>
              <w:right w:w="113" w:type="dxa"/>
            </w:tcMar>
            <w:vAlign w:val="center"/>
          </w:tcPr>
          <w:p w14:paraId="457EEE47" w14:textId="0F0BC0D0"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34</w:t>
            </w:r>
          </w:p>
        </w:tc>
        <w:tc>
          <w:tcPr>
            <w:tcW w:w="992" w:type="dxa"/>
            <w:tcBorders>
              <w:left w:val="single" w:sz="4" w:space="0" w:color="auto"/>
              <w:right w:val="single" w:sz="4" w:space="0" w:color="auto"/>
            </w:tcBorders>
            <w:tcMar>
              <w:left w:w="28" w:type="dxa"/>
              <w:right w:w="113" w:type="dxa"/>
            </w:tcMar>
            <w:vAlign w:val="center"/>
          </w:tcPr>
          <w:p w14:paraId="3187E6E6" w14:textId="3C177D0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20</w:t>
            </w:r>
          </w:p>
        </w:tc>
      </w:tr>
      <w:tr w:rsidR="006756AB" w:rsidRPr="006756AB" w14:paraId="54FF816C" w14:textId="77777777" w:rsidTr="00394828">
        <w:trPr>
          <w:jc w:val="center"/>
        </w:trPr>
        <w:tc>
          <w:tcPr>
            <w:tcW w:w="2698" w:type="dxa"/>
            <w:shd w:val="clear" w:color="auto" w:fill="auto"/>
            <w:vAlign w:val="center"/>
          </w:tcPr>
          <w:p w14:paraId="4FB506D3" w14:textId="46068B4B" w:rsidR="00394828" w:rsidRPr="006756AB" w:rsidRDefault="00394828" w:rsidP="00394828">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Holiday away each year</w:t>
            </w:r>
          </w:p>
        </w:tc>
        <w:tc>
          <w:tcPr>
            <w:tcW w:w="1559" w:type="dxa"/>
            <w:tcBorders>
              <w:right w:val="single" w:sz="8" w:space="0" w:color="auto"/>
            </w:tcBorders>
            <w:vAlign w:val="center"/>
          </w:tcPr>
          <w:p w14:paraId="6ED3B64C" w14:textId="0B9D946D" w:rsidR="00394828" w:rsidRPr="006756AB" w:rsidRDefault="00394828" w:rsidP="00394828">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don't have - cost</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4B058628" w14:textId="24C6E563" w:rsidR="00394828" w:rsidRPr="006756AB" w:rsidRDefault="00394828" w:rsidP="00394828">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29</w:t>
            </w:r>
          </w:p>
        </w:tc>
        <w:tc>
          <w:tcPr>
            <w:tcW w:w="709" w:type="dxa"/>
            <w:tcBorders>
              <w:left w:val="single" w:sz="4" w:space="0" w:color="auto"/>
              <w:right w:val="single" w:sz="4" w:space="0" w:color="auto"/>
            </w:tcBorders>
            <w:tcMar>
              <w:left w:w="28" w:type="dxa"/>
              <w:right w:w="113" w:type="dxa"/>
            </w:tcMar>
            <w:vAlign w:val="center"/>
          </w:tcPr>
          <w:p w14:paraId="2DF892CF" w14:textId="1F83B223"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74</w:t>
            </w:r>
          </w:p>
        </w:tc>
        <w:tc>
          <w:tcPr>
            <w:tcW w:w="708" w:type="dxa"/>
            <w:tcBorders>
              <w:left w:val="single" w:sz="4" w:space="0" w:color="auto"/>
              <w:right w:val="single" w:sz="4" w:space="0" w:color="auto"/>
            </w:tcBorders>
            <w:tcMar>
              <w:left w:w="28" w:type="dxa"/>
              <w:right w:w="113" w:type="dxa"/>
            </w:tcMar>
            <w:vAlign w:val="center"/>
          </w:tcPr>
          <w:p w14:paraId="3424E6B7" w14:textId="60E2DAA5"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78</w:t>
            </w:r>
          </w:p>
        </w:tc>
        <w:tc>
          <w:tcPr>
            <w:tcW w:w="284" w:type="dxa"/>
            <w:tcBorders>
              <w:top w:val="nil"/>
              <w:left w:val="single" w:sz="4" w:space="0" w:color="auto"/>
              <w:bottom w:val="nil"/>
              <w:right w:val="single" w:sz="4" w:space="0" w:color="auto"/>
            </w:tcBorders>
            <w:tcMar>
              <w:left w:w="28" w:type="dxa"/>
              <w:right w:w="113" w:type="dxa"/>
            </w:tcMar>
            <w:vAlign w:val="center"/>
          </w:tcPr>
          <w:p w14:paraId="06B3DA51" w14:textId="79EAD0B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841" w:type="dxa"/>
            <w:tcBorders>
              <w:left w:val="single" w:sz="4" w:space="0" w:color="auto"/>
              <w:right w:val="single" w:sz="4" w:space="0" w:color="auto"/>
            </w:tcBorders>
            <w:tcMar>
              <w:left w:w="28" w:type="dxa"/>
              <w:right w:w="113" w:type="dxa"/>
            </w:tcMar>
            <w:vAlign w:val="center"/>
          </w:tcPr>
          <w:p w14:paraId="3CCB151E" w14:textId="3F8EE2F1"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34</w:t>
            </w:r>
          </w:p>
        </w:tc>
        <w:tc>
          <w:tcPr>
            <w:tcW w:w="992" w:type="dxa"/>
            <w:tcBorders>
              <w:left w:val="single" w:sz="4" w:space="0" w:color="auto"/>
              <w:right w:val="single" w:sz="4" w:space="0" w:color="auto"/>
            </w:tcBorders>
            <w:tcMar>
              <w:left w:w="28" w:type="dxa"/>
              <w:right w:w="113" w:type="dxa"/>
            </w:tcMar>
            <w:vAlign w:val="center"/>
          </w:tcPr>
          <w:p w14:paraId="55F5E282" w14:textId="434E12DA"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15</w:t>
            </w:r>
          </w:p>
        </w:tc>
      </w:tr>
      <w:tr w:rsidR="006756AB" w:rsidRPr="006756AB" w14:paraId="059F5875" w14:textId="77777777" w:rsidTr="00394828">
        <w:trPr>
          <w:jc w:val="center"/>
        </w:trPr>
        <w:tc>
          <w:tcPr>
            <w:tcW w:w="2698" w:type="dxa"/>
            <w:shd w:val="clear" w:color="auto" w:fill="auto"/>
            <w:vAlign w:val="center"/>
          </w:tcPr>
          <w:p w14:paraId="6914F129" w14:textId="27306F54" w:rsidR="00394828" w:rsidRPr="006756AB" w:rsidRDefault="00394828" w:rsidP="00394828">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Holiday away each year</w:t>
            </w:r>
          </w:p>
        </w:tc>
        <w:tc>
          <w:tcPr>
            <w:tcW w:w="1559" w:type="dxa"/>
            <w:tcBorders>
              <w:right w:val="single" w:sz="8" w:space="0" w:color="auto"/>
            </w:tcBorders>
            <w:vAlign w:val="center"/>
          </w:tcPr>
          <w:p w14:paraId="6374A56F" w14:textId="1114F5B1" w:rsidR="00394828" w:rsidRPr="006756AB" w:rsidRDefault="00394828" w:rsidP="00394828">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don't have - other</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0CFB709D" w14:textId="79B404C3" w:rsidR="00394828" w:rsidRPr="006756AB" w:rsidRDefault="00394828" w:rsidP="00394828">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w:t>
            </w:r>
          </w:p>
        </w:tc>
        <w:tc>
          <w:tcPr>
            <w:tcW w:w="709" w:type="dxa"/>
            <w:tcBorders>
              <w:left w:val="single" w:sz="4" w:space="0" w:color="auto"/>
              <w:right w:val="single" w:sz="4" w:space="0" w:color="auto"/>
            </w:tcBorders>
            <w:tcMar>
              <w:left w:w="28" w:type="dxa"/>
              <w:right w:w="113" w:type="dxa"/>
            </w:tcMar>
            <w:vAlign w:val="center"/>
          </w:tcPr>
          <w:p w14:paraId="251BEFFC" w14:textId="2D71646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w:t>
            </w:r>
          </w:p>
        </w:tc>
        <w:tc>
          <w:tcPr>
            <w:tcW w:w="708" w:type="dxa"/>
            <w:tcBorders>
              <w:left w:val="single" w:sz="4" w:space="0" w:color="auto"/>
              <w:right w:val="single" w:sz="4" w:space="0" w:color="auto"/>
            </w:tcBorders>
            <w:tcMar>
              <w:left w:w="28" w:type="dxa"/>
              <w:right w:w="113" w:type="dxa"/>
            </w:tcMar>
            <w:vAlign w:val="center"/>
          </w:tcPr>
          <w:p w14:paraId="3BD24BD2" w14:textId="252BFFE3"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w:t>
            </w:r>
          </w:p>
        </w:tc>
        <w:tc>
          <w:tcPr>
            <w:tcW w:w="284" w:type="dxa"/>
            <w:tcBorders>
              <w:top w:val="nil"/>
              <w:left w:val="single" w:sz="4" w:space="0" w:color="auto"/>
              <w:bottom w:val="nil"/>
              <w:right w:val="single" w:sz="4" w:space="0" w:color="auto"/>
            </w:tcBorders>
            <w:tcMar>
              <w:left w:w="28" w:type="dxa"/>
              <w:right w:w="113" w:type="dxa"/>
            </w:tcMar>
            <w:vAlign w:val="center"/>
          </w:tcPr>
          <w:p w14:paraId="0DB396C0" w14:textId="240471DF"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841" w:type="dxa"/>
            <w:tcBorders>
              <w:left w:val="single" w:sz="4" w:space="0" w:color="auto"/>
              <w:right w:val="single" w:sz="4" w:space="0" w:color="auto"/>
            </w:tcBorders>
            <w:tcMar>
              <w:left w:w="28" w:type="dxa"/>
              <w:right w:w="113" w:type="dxa"/>
            </w:tcMar>
            <w:vAlign w:val="center"/>
          </w:tcPr>
          <w:p w14:paraId="3DAB06F6" w14:textId="335D73A4"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992" w:type="dxa"/>
            <w:tcBorders>
              <w:left w:val="single" w:sz="4" w:space="0" w:color="auto"/>
              <w:right w:val="single" w:sz="4" w:space="0" w:color="auto"/>
            </w:tcBorders>
            <w:tcMar>
              <w:left w:w="28" w:type="dxa"/>
              <w:right w:w="113" w:type="dxa"/>
            </w:tcMar>
            <w:vAlign w:val="center"/>
          </w:tcPr>
          <w:p w14:paraId="6536E295" w14:textId="235AF35E"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w:t>
            </w:r>
          </w:p>
        </w:tc>
      </w:tr>
      <w:tr w:rsidR="006756AB" w:rsidRPr="006756AB" w14:paraId="1A2B715D" w14:textId="77777777" w:rsidTr="00394828">
        <w:trPr>
          <w:jc w:val="center"/>
        </w:trPr>
        <w:tc>
          <w:tcPr>
            <w:tcW w:w="2698" w:type="dxa"/>
            <w:shd w:val="clear" w:color="auto" w:fill="auto"/>
            <w:vAlign w:val="center"/>
          </w:tcPr>
          <w:p w14:paraId="4D112A50" w14:textId="2426690C" w:rsidR="00394828" w:rsidRPr="006756AB" w:rsidRDefault="00394828" w:rsidP="00394828">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Dampness or mould</w:t>
            </w:r>
          </w:p>
        </w:tc>
        <w:tc>
          <w:tcPr>
            <w:tcW w:w="1559" w:type="dxa"/>
            <w:tcBorders>
              <w:right w:val="single" w:sz="8" w:space="0" w:color="auto"/>
            </w:tcBorders>
            <w:vAlign w:val="center"/>
          </w:tcPr>
          <w:p w14:paraId="2691268A" w14:textId="2D59DC00" w:rsidR="00394828" w:rsidRPr="006756AB" w:rsidRDefault="00394828" w:rsidP="00394828">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major problem</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2980500E" w14:textId="6989CE81" w:rsidR="00394828" w:rsidRPr="006756AB" w:rsidRDefault="00394828" w:rsidP="00394828">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w:t>
            </w:r>
          </w:p>
        </w:tc>
        <w:tc>
          <w:tcPr>
            <w:tcW w:w="709" w:type="dxa"/>
            <w:tcBorders>
              <w:left w:val="single" w:sz="4" w:space="0" w:color="auto"/>
              <w:right w:val="single" w:sz="4" w:space="0" w:color="auto"/>
            </w:tcBorders>
            <w:tcMar>
              <w:left w:w="28" w:type="dxa"/>
              <w:right w:w="113" w:type="dxa"/>
            </w:tcMar>
            <w:vAlign w:val="center"/>
          </w:tcPr>
          <w:p w14:paraId="3A8BED59" w14:textId="0E7B7F70"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28</w:t>
            </w:r>
          </w:p>
        </w:tc>
        <w:tc>
          <w:tcPr>
            <w:tcW w:w="708" w:type="dxa"/>
            <w:tcBorders>
              <w:left w:val="single" w:sz="4" w:space="0" w:color="auto"/>
              <w:right w:val="single" w:sz="4" w:space="0" w:color="auto"/>
            </w:tcBorders>
            <w:tcMar>
              <w:left w:w="28" w:type="dxa"/>
              <w:right w:w="113" w:type="dxa"/>
            </w:tcMar>
            <w:vAlign w:val="center"/>
          </w:tcPr>
          <w:p w14:paraId="251D3504" w14:textId="22B416E1"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31</w:t>
            </w:r>
          </w:p>
        </w:tc>
        <w:tc>
          <w:tcPr>
            <w:tcW w:w="284" w:type="dxa"/>
            <w:tcBorders>
              <w:top w:val="nil"/>
              <w:left w:val="single" w:sz="4" w:space="0" w:color="auto"/>
              <w:bottom w:val="nil"/>
              <w:right w:val="single" w:sz="4" w:space="0" w:color="auto"/>
            </w:tcBorders>
            <w:tcMar>
              <w:left w:w="28" w:type="dxa"/>
              <w:right w:w="113" w:type="dxa"/>
            </w:tcMar>
            <w:vAlign w:val="center"/>
          </w:tcPr>
          <w:p w14:paraId="6C87B171" w14:textId="71DE7B32"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841" w:type="dxa"/>
            <w:tcBorders>
              <w:left w:val="single" w:sz="4" w:space="0" w:color="auto"/>
              <w:right w:val="single" w:sz="4" w:space="0" w:color="auto"/>
            </w:tcBorders>
            <w:shd w:val="clear" w:color="auto" w:fill="auto"/>
            <w:tcMar>
              <w:left w:w="28" w:type="dxa"/>
              <w:right w:w="113" w:type="dxa"/>
            </w:tcMar>
            <w:vAlign w:val="center"/>
          </w:tcPr>
          <w:p w14:paraId="2CAF37D5" w14:textId="662F09F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46</w:t>
            </w:r>
          </w:p>
        </w:tc>
        <w:tc>
          <w:tcPr>
            <w:tcW w:w="992" w:type="dxa"/>
            <w:tcBorders>
              <w:left w:val="single" w:sz="4" w:space="0" w:color="auto"/>
              <w:right w:val="single" w:sz="4" w:space="0" w:color="auto"/>
            </w:tcBorders>
            <w:tcMar>
              <w:left w:w="28" w:type="dxa"/>
              <w:right w:w="113" w:type="dxa"/>
            </w:tcMar>
            <w:vAlign w:val="center"/>
          </w:tcPr>
          <w:p w14:paraId="58FDC2EA" w14:textId="10F6F1D0"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21</w:t>
            </w:r>
          </w:p>
        </w:tc>
      </w:tr>
      <w:tr w:rsidR="006756AB" w:rsidRPr="006756AB" w14:paraId="66A4CE06" w14:textId="77777777" w:rsidTr="00394828">
        <w:trPr>
          <w:jc w:val="center"/>
        </w:trPr>
        <w:tc>
          <w:tcPr>
            <w:tcW w:w="2698" w:type="dxa"/>
            <w:shd w:val="clear" w:color="auto" w:fill="auto"/>
            <w:vAlign w:val="center"/>
          </w:tcPr>
          <w:p w14:paraId="0FA8B4E9" w14:textId="719D22A0" w:rsidR="00394828" w:rsidRPr="006756AB" w:rsidRDefault="00394828" w:rsidP="00394828">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Can afford to keep home warm</w:t>
            </w:r>
          </w:p>
        </w:tc>
        <w:tc>
          <w:tcPr>
            <w:tcW w:w="1559" w:type="dxa"/>
            <w:tcBorders>
              <w:right w:val="single" w:sz="8" w:space="0" w:color="auto"/>
            </w:tcBorders>
            <w:vAlign w:val="center"/>
          </w:tcPr>
          <w:p w14:paraId="563103FE" w14:textId="06778ACA" w:rsidR="00394828" w:rsidRPr="006756AB" w:rsidRDefault="00394828" w:rsidP="00394828">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no</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31730DB4" w14:textId="2296FB48" w:rsidR="00394828" w:rsidRPr="006756AB" w:rsidRDefault="00394828" w:rsidP="00394828">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w:t>
            </w:r>
          </w:p>
        </w:tc>
        <w:tc>
          <w:tcPr>
            <w:tcW w:w="709" w:type="dxa"/>
            <w:tcBorders>
              <w:left w:val="single" w:sz="4" w:space="0" w:color="auto"/>
              <w:right w:val="single" w:sz="4" w:space="0" w:color="auto"/>
            </w:tcBorders>
            <w:tcMar>
              <w:left w:w="28" w:type="dxa"/>
              <w:right w:w="113" w:type="dxa"/>
            </w:tcMar>
            <w:vAlign w:val="center"/>
          </w:tcPr>
          <w:p w14:paraId="25E1717B" w14:textId="55D8E038"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44</w:t>
            </w:r>
          </w:p>
        </w:tc>
        <w:tc>
          <w:tcPr>
            <w:tcW w:w="708" w:type="dxa"/>
            <w:tcBorders>
              <w:left w:val="single" w:sz="4" w:space="0" w:color="auto"/>
              <w:right w:val="single" w:sz="4" w:space="0" w:color="auto"/>
            </w:tcBorders>
            <w:tcMar>
              <w:left w:w="28" w:type="dxa"/>
              <w:right w:w="113" w:type="dxa"/>
            </w:tcMar>
            <w:vAlign w:val="center"/>
          </w:tcPr>
          <w:p w14:paraId="54CB5346" w14:textId="3E5C5A99"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62</w:t>
            </w:r>
          </w:p>
        </w:tc>
        <w:tc>
          <w:tcPr>
            <w:tcW w:w="284" w:type="dxa"/>
            <w:tcBorders>
              <w:top w:val="nil"/>
              <w:left w:val="single" w:sz="4" w:space="0" w:color="auto"/>
              <w:bottom w:val="nil"/>
              <w:right w:val="single" w:sz="4" w:space="0" w:color="auto"/>
            </w:tcBorders>
            <w:tcMar>
              <w:left w:w="28" w:type="dxa"/>
              <w:right w:w="113" w:type="dxa"/>
            </w:tcMar>
            <w:vAlign w:val="center"/>
          </w:tcPr>
          <w:p w14:paraId="17468B3C" w14:textId="780C81F6"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841" w:type="dxa"/>
            <w:tcBorders>
              <w:left w:val="single" w:sz="4" w:space="0" w:color="auto"/>
              <w:right w:val="single" w:sz="4" w:space="0" w:color="auto"/>
            </w:tcBorders>
            <w:tcMar>
              <w:left w:w="28" w:type="dxa"/>
              <w:right w:w="113" w:type="dxa"/>
            </w:tcMar>
            <w:vAlign w:val="center"/>
          </w:tcPr>
          <w:p w14:paraId="0858385E" w14:textId="1C33C635"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60</w:t>
            </w:r>
          </w:p>
        </w:tc>
        <w:tc>
          <w:tcPr>
            <w:tcW w:w="992" w:type="dxa"/>
            <w:tcBorders>
              <w:left w:val="single" w:sz="4" w:space="0" w:color="auto"/>
              <w:right w:val="single" w:sz="4" w:space="0" w:color="auto"/>
            </w:tcBorders>
            <w:tcMar>
              <w:left w:w="28" w:type="dxa"/>
              <w:right w:w="113" w:type="dxa"/>
            </w:tcMar>
            <w:vAlign w:val="center"/>
          </w:tcPr>
          <w:p w14:paraId="3B773123" w14:textId="1E7DCBF0"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35</w:t>
            </w:r>
          </w:p>
        </w:tc>
      </w:tr>
      <w:tr w:rsidR="006756AB" w:rsidRPr="006756AB" w14:paraId="79AF5ADB" w14:textId="77777777" w:rsidTr="00394828">
        <w:trPr>
          <w:jc w:val="center"/>
        </w:trPr>
        <w:tc>
          <w:tcPr>
            <w:tcW w:w="2698" w:type="dxa"/>
            <w:shd w:val="clear" w:color="auto" w:fill="auto"/>
            <w:vAlign w:val="center"/>
          </w:tcPr>
          <w:p w14:paraId="5B80B2DD" w14:textId="7C0C3566" w:rsidR="00394828" w:rsidRPr="006756AB" w:rsidRDefault="00394828" w:rsidP="00394828">
            <w:pPr>
              <w:spacing w:before="40" w:after="40" w:line="240" w:lineRule="auto"/>
              <w:ind w:left="176"/>
              <w:rPr>
                <w:rFonts w:ascii="Arial" w:eastAsia="Times New Roman" w:hAnsi="Arial"/>
                <w:color w:val="000000" w:themeColor="text1"/>
                <w:sz w:val="14"/>
                <w:szCs w:val="14"/>
                <w:lang w:val="en-GB" w:eastAsia="en-GB"/>
              </w:rPr>
            </w:pPr>
            <w:bookmarkStart w:id="24" w:name="RANGE!B18"/>
            <w:r w:rsidRPr="006756AB">
              <w:rPr>
                <w:rFonts w:ascii="Arial" w:hAnsi="Arial"/>
                <w:color w:val="000000" w:themeColor="text1"/>
                <w:sz w:val="14"/>
                <w:szCs w:val="14"/>
              </w:rPr>
              <w:t>Crowding</w:t>
            </w:r>
            <w:bookmarkEnd w:id="24"/>
          </w:p>
        </w:tc>
        <w:tc>
          <w:tcPr>
            <w:tcW w:w="1559" w:type="dxa"/>
            <w:tcBorders>
              <w:right w:val="single" w:sz="8" w:space="0" w:color="auto"/>
            </w:tcBorders>
            <w:vAlign w:val="center"/>
          </w:tcPr>
          <w:p w14:paraId="735ABDB2" w14:textId="18409674" w:rsidR="00394828" w:rsidRPr="006756AB" w:rsidRDefault="00394828" w:rsidP="00394828">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 more rooms needed</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7B2C47B4" w14:textId="0E8FF27D" w:rsidR="00394828" w:rsidRPr="006756AB" w:rsidRDefault="00394828" w:rsidP="00394828">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13</w:t>
            </w:r>
          </w:p>
        </w:tc>
        <w:tc>
          <w:tcPr>
            <w:tcW w:w="709" w:type="dxa"/>
            <w:tcBorders>
              <w:left w:val="single" w:sz="4" w:space="0" w:color="auto"/>
              <w:right w:val="single" w:sz="4" w:space="0" w:color="auto"/>
            </w:tcBorders>
            <w:tcMar>
              <w:left w:w="28" w:type="dxa"/>
              <w:right w:w="113" w:type="dxa"/>
            </w:tcMar>
            <w:vAlign w:val="center"/>
          </w:tcPr>
          <w:p w14:paraId="6CC7AFE9" w14:textId="645785B8"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29</w:t>
            </w:r>
          </w:p>
        </w:tc>
        <w:tc>
          <w:tcPr>
            <w:tcW w:w="708" w:type="dxa"/>
            <w:tcBorders>
              <w:left w:val="single" w:sz="4" w:space="0" w:color="auto"/>
              <w:right w:val="single" w:sz="4" w:space="0" w:color="auto"/>
            </w:tcBorders>
            <w:tcMar>
              <w:left w:w="28" w:type="dxa"/>
              <w:right w:w="113" w:type="dxa"/>
            </w:tcMar>
            <w:vAlign w:val="center"/>
          </w:tcPr>
          <w:p w14:paraId="43B470A9" w14:textId="1E869D8B"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33</w:t>
            </w:r>
          </w:p>
        </w:tc>
        <w:tc>
          <w:tcPr>
            <w:tcW w:w="284" w:type="dxa"/>
            <w:tcBorders>
              <w:top w:val="nil"/>
              <w:left w:val="single" w:sz="4" w:space="0" w:color="auto"/>
              <w:bottom w:val="nil"/>
              <w:right w:val="single" w:sz="4" w:space="0" w:color="auto"/>
            </w:tcBorders>
            <w:tcMar>
              <w:left w:w="28" w:type="dxa"/>
              <w:right w:w="113" w:type="dxa"/>
            </w:tcMar>
            <w:vAlign w:val="center"/>
          </w:tcPr>
          <w:p w14:paraId="7C52D656" w14:textId="2D56A60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841" w:type="dxa"/>
            <w:tcBorders>
              <w:left w:val="single" w:sz="4" w:space="0" w:color="auto"/>
              <w:right w:val="single" w:sz="4" w:space="0" w:color="auto"/>
            </w:tcBorders>
            <w:tcMar>
              <w:left w:w="28" w:type="dxa"/>
              <w:right w:w="113" w:type="dxa"/>
            </w:tcMar>
            <w:vAlign w:val="center"/>
          </w:tcPr>
          <w:p w14:paraId="10F5A45F" w14:textId="69E570A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29</w:t>
            </w:r>
          </w:p>
        </w:tc>
        <w:tc>
          <w:tcPr>
            <w:tcW w:w="992" w:type="dxa"/>
            <w:tcBorders>
              <w:left w:val="single" w:sz="4" w:space="0" w:color="auto"/>
              <w:right w:val="single" w:sz="4" w:space="0" w:color="auto"/>
            </w:tcBorders>
            <w:tcMar>
              <w:left w:w="28" w:type="dxa"/>
              <w:right w:w="113" w:type="dxa"/>
            </w:tcMar>
            <w:vAlign w:val="center"/>
          </w:tcPr>
          <w:p w14:paraId="3AAF7F31" w14:textId="3286FF6A"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14</w:t>
            </w:r>
          </w:p>
        </w:tc>
      </w:tr>
      <w:tr w:rsidR="006756AB" w:rsidRPr="006756AB" w14:paraId="2EA16B07" w14:textId="77777777" w:rsidTr="00394828">
        <w:trPr>
          <w:jc w:val="center"/>
        </w:trPr>
        <w:tc>
          <w:tcPr>
            <w:tcW w:w="2698" w:type="dxa"/>
            <w:tcBorders>
              <w:bottom w:val="single" w:sz="4" w:space="0" w:color="auto"/>
            </w:tcBorders>
            <w:shd w:val="clear" w:color="auto" w:fill="auto"/>
            <w:vAlign w:val="center"/>
          </w:tcPr>
          <w:p w14:paraId="573D7E84" w14:textId="4CCE0C5F" w:rsidR="00394828" w:rsidRPr="006756AB" w:rsidRDefault="00394828" w:rsidP="00394828">
            <w:pPr>
              <w:spacing w:before="40" w:after="40" w:line="240" w:lineRule="auto"/>
              <w:ind w:left="176"/>
              <w:rPr>
                <w:rFonts w:ascii="Arial" w:eastAsia="Times New Roman" w:hAnsi="Arial"/>
                <w:color w:val="000000" w:themeColor="text1"/>
                <w:sz w:val="14"/>
                <w:szCs w:val="14"/>
                <w:lang w:val="en-GB" w:eastAsia="en-GB"/>
              </w:rPr>
            </w:pPr>
            <w:bookmarkStart w:id="25" w:name="_Hlk54943378"/>
            <w:r w:rsidRPr="006756AB">
              <w:rPr>
                <w:rFonts w:ascii="Arial" w:hAnsi="Arial"/>
                <w:color w:val="000000" w:themeColor="text1"/>
                <w:sz w:val="14"/>
                <w:szCs w:val="14"/>
              </w:rPr>
              <w:t>Crowding</w:t>
            </w:r>
          </w:p>
        </w:tc>
        <w:tc>
          <w:tcPr>
            <w:tcW w:w="1559" w:type="dxa"/>
            <w:tcBorders>
              <w:bottom w:val="single" w:sz="4" w:space="0" w:color="auto"/>
              <w:right w:val="single" w:sz="8" w:space="0" w:color="auto"/>
            </w:tcBorders>
            <w:vAlign w:val="center"/>
          </w:tcPr>
          <w:p w14:paraId="6D2B6AA3" w14:textId="5823D9E3" w:rsidR="00394828" w:rsidRPr="006756AB" w:rsidRDefault="00394828" w:rsidP="00394828">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 needed - severe</w:t>
            </w:r>
          </w:p>
        </w:tc>
        <w:tc>
          <w:tcPr>
            <w:tcW w:w="709" w:type="dxa"/>
            <w:tcBorders>
              <w:left w:val="single" w:sz="8" w:space="0" w:color="auto"/>
              <w:bottom w:val="single" w:sz="4" w:space="0" w:color="auto"/>
              <w:right w:val="single" w:sz="4" w:space="0" w:color="auto"/>
            </w:tcBorders>
            <w:shd w:val="clear" w:color="auto" w:fill="D9D9D9"/>
            <w:noWrap/>
            <w:tcMar>
              <w:left w:w="28" w:type="dxa"/>
              <w:right w:w="170" w:type="dxa"/>
            </w:tcMar>
            <w:vAlign w:val="center"/>
          </w:tcPr>
          <w:p w14:paraId="35A6E381" w14:textId="01F7AE50" w:rsidR="00394828" w:rsidRPr="006756AB" w:rsidRDefault="00394828" w:rsidP="00394828">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w:t>
            </w:r>
          </w:p>
        </w:tc>
        <w:tc>
          <w:tcPr>
            <w:tcW w:w="709" w:type="dxa"/>
            <w:tcBorders>
              <w:left w:val="single" w:sz="4" w:space="0" w:color="auto"/>
              <w:bottom w:val="single" w:sz="4" w:space="0" w:color="auto"/>
              <w:right w:val="single" w:sz="4" w:space="0" w:color="auto"/>
            </w:tcBorders>
            <w:tcMar>
              <w:left w:w="28" w:type="dxa"/>
              <w:right w:w="113" w:type="dxa"/>
            </w:tcMar>
            <w:vAlign w:val="center"/>
          </w:tcPr>
          <w:p w14:paraId="5E72A21B" w14:textId="586BB3AF"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708" w:type="dxa"/>
            <w:tcBorders>
              <w:left w:val="single" w:sz="4" w:space="0" w:color="auto"/>
              <w:bottom w:val="single" w:sz="4" w:space="0" w:color="auto"/>
              <w:right w:val="single" w:sz="4" w:space="0" w:color="auto"/>
            </w:tcBorders>
            <w:tcMar>
              <w:left w:w="28" w:type="dxa"/>
              <w:right w:w="113" w:type="dxa"/>
            </w:tcMar>
            <w:vAlign w:val="center"/>
          </w:tcPr>
          <w:p w14:paraId="6EC1C244" w14:textId="41334D8D"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w:t>
            </w:r>
          </w:p>
        </w:tc>
        <w:tc>
          <w:tcPr>
            <w:tcW w:w="284" w:type="dxa"/>
            <w:tcBorders>
              <w:top w:val="nil"/>
              <w:left w:val="single" w:sz="4" w:space="0" w:color="auto"/>
              <w:bottom w:val="single" w:sz="4" w:space="0" w:color="auto"/>
              <w:right w:val="single" w:sz="4" w:space="0" w:color="auto"/>
            </w:tcBorders>
            <w:tcMar>
              <w:left w:w="28" w:type="dxa"/>
              <w:right w:w="113" w:type="dxa"/>
            </w:tcMar>
            <w:vAlign w:val="center"/>
          </w:tcPr>
          <w:p w14:paraId="1A46B074" w14:textId="6832F855"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841" w:type="dxa"/>
            <w:tcBorders>
              <w:left w:val="single" w:sz="4" w:space="0" w:color="auto"/>
              <w:bottom w:val="single" w:sz="4" w:space="0" w:color="auto"/>
              <w:right w:val="single" w:sz="4" w:space="0" w:color="auto"/>
            </w:tcBorders>
            <w:tcMar>
              <w:left w:w="28" w:type="dxa"/>
              <w:right w:w="113" w:type="dxa"/>
            </w:tcMar>
            <w:vAlign w:val="center"/>
          </w:tcPr>
          <w:p w14:paraId="24EC0E76" w14:textId="39A39134"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23</w:t>
            </w:r>
          </w:p>
        </w:tc>
        <w:tc>
          <w:tcPr>
            <w:tcW w:w="992" w:type="dxa"/>
            <w:tcBorders>
              <w:left w:val="single" w:sz="4" w:space="0" w:color="auto"/>
              <w:bottom w:val="single" w:sz="4" w:space="0" w:color="auto"/>
              <w:right w:val="single" w:sz="4" w:space="0" w:color="auto"/>
            </w:tcBorders>
            <w:tcMar>
              <w:left w:w="28" w:type="dxa"/>
              <w:right w:w="113" w:type="dxa"/>
            </w:tcMar>
            <w:vAlign w:val="center"/>
          </w:tcPr>
          <w:p w14:paraId="0EF380D0" w14:textId="35EFF3CB"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11</w:t>
            </w:r>
          </w:p>
        </w:tc>
      </w:tr>
      <w:tr w:rsidR="006756AB" w:rsidRPr="006756AB" w14:paraId="52603599" w14:textId="77777777" w:rsidTr="00394828">
        <w:trPr>
          <w:jc w:val="center"/>
        </w:trPr>
        <w:tc>
          <w:tcPr>
            <w:tcW w:w="2698" w:type="dxa"/>
            <w:tcBorders>
              <w:top w:val="single" w:sz="4" w:space="0" w:color="auto"/>
              <w:bottom w:val="single" w:sz="8" w:space="0" w:color="auto"/>
            </w:tcBorders>
            <w:shd w:val="clear" w:color="auto" w:fill="auto"/>
            <w:vAlign w:val="center"/>
          </w:tcPr>
          <w:p w14:paraId="0193BF9E" w14:textId="3308A69D" w:rsidR="00394828" w:rsidRPr="006756AB" w:rsidRDefault="00394828" w:rsidP="00394828">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Life satisfaction</w:t>
            </w:r>
          </w:p>
        </w:tc>
        <w:tc>
          <w:tcPr>
            <w:tcW w:w="1559" w:type="dxa"/>
            <w:tcBorders>
              <w:top w:val="single" w:sz="4" w:space="0" w:color="auto"/>
              <w:bottom w:val="single" w:sz="8" w:space="0" w:color="auto"/>
              <w:right w:val="single" w:sz="8" w:space="0" w:color="auto"/>
            </w:tcBorders>
            <w:vAlign w:val="center"/>
          </w:tcPr>
          <w:p w14:paraId="1C2ABC3C" w14:textId="2A42ECF7" w:rsidR="00394828" w:rsidRPr="006756AB" w:rsidRDefault="00394828" w:rsidP="00394828">
            <w:pPr>
              <w:spacing w:before="40" w:after="40" w:line="240" w:lineRule="auto"/>
              <w:rPr>
                <w:rFonts w:ascii="Arial" w:eastAsia="Times New Roman" w:hAnsi="Arial"/>
                <w:color w:val="000000" w:themeColor="text1"/>
                <w:sz w:val="14"/>
                <w:szCs w:val="14"/>
                <w:lang w:val="en-GB" w:eastAsia="en-GB"/>
              </w:rPr>
            </w:pPr>
            <w:proofErr w:type="spellStart"/>
            <w:r w:rsidRPr="006756AB">
              <w:rPr>
                <w:rFonts w:ascii="Arial" w:hAnsi="Arial"/>
                <w:color w:val="000000" w:themeColor="text1"/>
                <w:sz w:val="14"/>
                <w:szCs w:val="14"/>
              </w:rPr>
              <w:t>dissatis</w:t>
            </w:r>
            <w:proofErr w:type="spellEnd"/>
            <w:r w:rsidRPr="006756AB">
              <w:rPr>
                <w:rFonts w:ascii="Arial" w:hAnsi="Arial"/>
                <w:color w:val="000000" w:themeColor="text1"/>
                <w:sz w:val="14"/>
                <w:szCs w:val="14"/>
              </w:rPr>
              <w:t xml:space="preserve"> / very </w:t>
            </w:r>
            <w:proofErr w:type="spellStart"/>
            <w:r w:rsidRPr="006756AB">
              <w:rPr>
                <w:rFonts w:ascii="Arial" w:hAnsi="Arial"/>
                <w:color w:val="000000" w:themeColor="text1"/>
                <w:sz w:val="14"/>
                <w:szCs w:val="14"/>
              </w:rPr>
              <w:t>dissatis</w:t>
            </w:r>
            <w:proofErr w:type="spellEnd"/>
          </w:p>
        </w:tc>
        <w:tc>
          <w:tcPr>
            <w:tcW w:w="709" w:type="dxa"/>
            <w:tcBorders>
              <w:top w:val="single" w:sz="4" w:space="0" w:color="auto"/>
              <w:left w:val="single" w:sz="8" w:space="0" w:color="auto"/>
              <w:bottom w:val="single" w:sz="8" w:space="0" w:color="auto"/>
              <w:right w:val="single" w:sz="4" w:space="0" w:color="auto"/>
            </w:tcBorders>
            <w:shd w:val="clear" w:color="auto" w:fill="D9D9D9"/>
            <w:noWrap/>
            <w:tcMar>
              <w:left w:w="28" w:type="dxa"/>
              <w:right w:w="170" w:type="dxa"/>
            </w:tcMar>
            <w:vAlign w:val="center"/>
          </w:tcPr>
          <w:p w14:paraId="2E84073E" w14:textId="0B2366C1" w:rsidR="00394828" w:rsidRPr="006756AB" w:rsidRDefault="00394828" w:rsidP="00394828">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w:t>
            </w:r>
          </w:p>
        </w:tc>
        <w:tc>
          <w:tcPr>
            <w:tcW w:w="709" w:type="dxa"/>
            <w:tcBorders>
              <w:top w:val="single" w:sz="4" w:space="0" w:color="auto"/>
              <w:left w:val="single" w:sz="4" w:space="0" w:color="auto"/>
              <w:bottom w:val="single" w:sz="8" w:space="0" w:color="auto"/>
              <w:right w:val="single" w:sz="4" w:space="0" w:color="auto"/>
            </w:tcBorders>
            <w:tcMar>
              <w:left w:w="28" w:type="dxa"/>
              <w:right w:w="113" w:type="dxa"/>
            </w:tcMar>
            <w:vAlign w:val="center"/>
          </w:tcPr>
          <w:p w14:paraId="1A169268" w14:textId="20A21ACA"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23</w:t>
            </w:r>
          </w:p>
        </w:tc>
        <w:tc>
          <w:tcPr>
            <w:tcW w:w="708" w:type="dxa"/>
            <w:tcBorders>
              <w:top w:val="single" w:sz="4" w:space="0" w:color="auto"/>
              <w:left w:val="single" w:sz="4" w:space="0" w:color="auto"/>
              <w:bottom w:val="single" w:sz="8" w:space="0" w:color="auto"/>
              <w:right w:val="single" w:sz="4" w:space="0" w:color="auto"/>
            </w:tcBorders>
            <w:tcMar>
              <w:left w:w="28" w:type="dxa"/>
              <w:right w:w="113" w:type="dxa"/>
            </w:tcMar>
            <w:vAlign w:val="center"/>
          </w:tcPr>
          <w:p w14:paraId="6EFB5670" w14:textId="10E39FA0"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31</w:t>
            </w:r>
          </w:p>
        </w:tc>
        <w:tc>
          <w:tcPr>
            <w:tcW w:w="284" w:type="dxa"/>
            <w:tcBorders>
              <w:top w:val="single" w:sz="4" w:space="0" w:color="auto"/>
              <w:left w:val="single" w:sz="4" w:space="0" w:color="auto"/>
              <w:bottom w:val="single" w:sz="8" w:space="0" w:color="auto"/>
              <w:right w:val="single" w:sz="4" w:space="0" w:color="auto"/>
            </w:tcBorders>
            <w:tcMar>
              <w:left w:w="28" w:type="dxa"/>
              <w:right w:w="113" w:type="dxa"/>
            </w:tcMar>
            <w:vAlign w:val="center"/>
          </w:tcPr>
          <w:p w14:paraId="3B300727" w14:textId="076F8270"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841" w:type="dxa"/>
            <w:tcBorders>
              <w:top w:val="single" w:sz="4" w:space="0" w:color="auto"/>
              <w:left w:val="single" w:sz="4" w:space="0" w:color="auto"/>
              <w:bottom w:val="single" w:sz="8" w:space="0" w:color="auto"/>
              <w:right w:val="single" w:sz="4" w:space="0" w:color="auto"/>
            </w:tcBorders>
            <w:tcMar>
              <w:left w:w="28" w:type="dxa"/>
              <w:right w:w="113" w:type="dxa"/>
            </w:tcMar>
            <w:vAlign w:val="center"/>
          </w:tcPr>
          <w:p w14:paraId="3C8F3A29" w14:textId="7CD219C3"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48</w:t>
            </w:r>
          </w:p>
        </w:tc>
        <w:tc>
          <w:tcPr>
            <w:tcW w:w="992" w:type="dxa"/>
            <w:tcBorders>
              <w:top w:val="single" w:sz="4" w:space="0" w:color="auto"/>
              <w:left w:val="single" w:sz="4" w:space="0" w:color="auto"/>
              <w:bottom w:val="single" w:sz="8" w:space="0" w:color="auto"/>
              <w:right w:val="single" w:sz="4" w:space="0" w:color="auto"/>
            </w:tcBorders>
            <w:tcMar>
              <w:left w:w="28" w:type="dxa"/>
              <w:right w:w="113" w:type="dxa"/>
            </w:tcMar>
            <w:vAlign w:val="center"/>
          </w:tcPr>
          <w:p w14:paraId="5DB70C50" w14:textId="02656C66"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27</w:t>
            </w:r>
          </w:p>
        </w:tc>
      </w:tr>
      <w:bookmarkEnd w:id="25"/>
      <w:tr w:rsidR="006756AB" w:rsidRPr="006756AB" w14:paraId="62FEB8FD" w14:textId="77777777" w:rsidTr="00AD6813">
        <w:trPr>
          <w:jc w:val="center"/>
        </w:trPr>
        <w:tc>
          <w:tcPr>
            <w:tcW w:w="2698" w:type="dxa"/>
            <w:tcBorders>
              <w:top w:val="single" w:sz="8" w:space="0" w:color="auto"/>
            </w:tcBorders>
            <w:shd w:val="clear" w:color="auto" w:fill="auto"/>
            <w:vAlign w:val="center"/>
          </w:tcPr>
          <w:p w14:paraId="4FF514EF" w14:textId="77777777" w:rsidR="00394828" w:rsidRPr="006756AB" w:rsidRDefault="00394828" w:rsidP="00394828">
            <w:pPr>
              <w:spacing w:before="40" w:after="40" w:line="240" w:lineRule="auto"/>
              <w:ind w:left="28"/>
              <w:rPr>
                <w:rFonts w:ascii="Arial" w:eastAsia="Times New Roman" w:hAnsi="Arial"/>
                <w:b/>
                <w:bCs/>
                <w:color w:val="000000" w:themeColor="text1"/>
                <w:sz w:val="14"/>
                <w:szCs w:val="14"/>
                <w:lang w:val="en-GB" w:eastAsia="en-GB"/>
              </w:rPr>
            </w:pPr>
            <w:r w:rsidRPr="006756AB">
              <w:rPr>
                <w:rFonts w:ascii="Arial" w:eastAsia="Times New Roman" w:hAnsi="Arial"/>
                <w:b/>
                <w:bCs/>
                <w:color w:val="000000" w:themeColor="text1"/>
                <w:sz w:val="14"/>
                <w:szCs w:val="14"/>
                <w:lang w:val="en-GB" w:eastAsia="en-GB"/>
              </w:rPr>
              <w:t>Child-specific items</w:t>
            </w:r>
          </w:p>
        </w:tc>
        <w:tc>
          <w:tcPr>
            <w:tcW w:w="1559" w:type="dxa"/>
            <w:tcBorders>
              <w:top w:val="single" w:sz="8" w:space="0" w:color="auto"/>
              <w:right w:val="single" w:sz="8" w:space="0" w:color="auto"/>
            </w:tcBorders>
            <w:vAlign w:val="bottom"/>
          </w:tcPr>
          <w:p w14:paraId="0830F350" w14:textId="77777777" w:rsidR="00394828" w:rsidRPr="006756AB" w:rsidRDefault="00394828" w:rsidP="00394828">
            <w:pPr>
              <w:spacing w:before="40" w:after="40" w:line="240" w:lineRule="auto"/>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 </w:t>
            </w:r>
          </w:p>
        </w:tc>
        <w:tc>
          <w:tcPr>
            <w:tcW w:w="709" w:type="dxa"/>
            <w:tcBorders>
              <w:top w:val="single" w:sz="8" w:space="0" w:color="auto"/>
              <w:left w:val="single" w:sz="8" w:space="0" w:color="auto"/>
              <w:right w:val="single" w:sz="4" w:space="0" w:color="auto"/>
            </w:tcBorders>
            <w:shd w:val="clear" w:color="auto" w:fill="D9D9D9"/>
            <w:noWrap/>
            <w:tcMar>
              <w:left w:w="28" w:type="dxa"/>
              <w:right w:w="170" w:type="dxa"/>
            </w:tcMar>
            <w:vAlign w:val="center"/>
          </w:tcPr>
          <w:p w14:paraId="58F2F969" w14:textId="77777777" w:rsidR="00394828" w:rsidRPr="006756AB" w:rsidRDefault="00394828" w:rsidP="00394828">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709" w:type="dxa"/>
            <w:tcBorders>
              <w:top w:val="single" w:sz="8" w:space="0" w:color="auto"/>
              <w:left w:val="single" w:sz="4" w:space="0" w:color="auto"/>
              <w:right w:val="single" w:sz="4" w:space="0" w:color="auto"/>
            </w:tcBorders>
            <w:tcMar>
              <w:left w:w="28" w:type="dxa"/>
              <w:right w:w="113" w:type="dxa"/>
            </w:tcMar>
            <w:vAlign w:val="center"/>
          </w:tcPr>
          <w:p w14:paraId="7C571791"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708" w:type="dxa"/>
            <w:tcBorders>
              <w:top w:val="single" w:sz="8" w:space="0" w:color="auto"/>
              <w:left w:val="single" w:sz="4" w:space="0" w:color="auto"/>
              <w:right w:val="single" w:sz="4" w:space="0" w:color="auto"/>
            </w:tcBorders>
            <w:tcMar>
              <w:left w:w="28" w:type="dxa"/>
              <w:right w:w="113" w:type="dxa"/>
            </w:tcMar>
            <w:vAlign w:val="center"/>
          </w:tcPr>
          <w:p w14:paraId="3430217E"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284" w:type="dxa"/>
            <w:tcBorders>
              <w:top w:val="single" w:sz="8" w:space="0" w:color="auto"/>
              <w:left w:val="single" w:sz="4" w:space="0" w:color="auto"/>
              <w:bottom w:val="nil"/>
              <w:right w:val="single" w:sz="4" w:space="0" w:color="auto"/>
            </w:tcBorders>
            <w:tcMar>
              <w:left w:w="28" w:type="dxa"/>
              <w:right w:w="113" w:type="dxa"/>
            </w:tcMar>
            <w:vAlign w:val="bottom"/>
          </w:tcPr>
          <w:p w14:paraId="3581B684"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p>
        </w:tc>
        <w:tc>
          <w:tcPr>
            <w:tcW w:w="841" w:type="dxa"/>
            <w:tcBorders>
              <w:top w:val="single" w:sz="8" w:space="0" w:color="auto"/>
              <w:left w:val="single" w:sz="4" w:space="0" w:color="auto"/>
              <w:right w:val="single" w:sz="4" w:space="0" w:color="auto"/>
            </w:tcBorders>
            <w:tcMar>
              <w:left w:w="28" w:type="dxa"/>
              <w:right w:w="113" w:type="dxa"/>
            </w:tcMar>
            <w:vAlign w:val="center"/>
          </w:tcPr>
          <w:p w14:paraId="4C43B454"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992" w:type="dxa"/>
            <w:tcBorders>
              <w:top w:val="single" w:sz="8" w:space="0" w:color="auto"/>
              <w:left w:val="single" w:sz="4" w:space="0" w:color="auto"/>
              <w:right w:val="single" w:sz="4" w:space="0" w:color="auto"/>
            </w:tcBorders>
            <w:tcMar>
              <w:left w:w="28" w:type="dxa"/>
              <w:right w:w="113" w:type="dxa"/>
            </w:tcMar>
            <w:vAlign w:val="center"/>
          </w:tcPr>
          <w:p w14:paraId="5C69D434"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r>
      <w:tr w:rsidR="006756AB" w:rsidRPr="006756AB" w14:paraId="0D3F1327" w14:textId="77777777" w:rsidTr="00AD6813">
        <w:trPr>
          <w:jc w:val="center"/>
        </w:trPr>
        <w:tc>
          <w:tcPr>
            <w:tcW w:w="2698" w:type="dxa"/>
            <w:shd w:val="clear" w:color="auto" w:fill="auto"/>
            <w:vAlign w:val="bottom"/>
          </w:tcPr>
          <w:p w14:paraId="610BA38A" w14:textId="77777777" w:rsidR="00394828" w:rsidRPr="006756AB" w:rsidRDefault="00394828" w:rsidP="00394828">
            <w:pPr>
              <w:spacing w:before="40" w:after="40" w:line="240" w:lineRule="auto"/>
              <w:ind w:left="176"/>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Two pair of shoes</w:t>
            </w:r>
          </w:p>
        </w:tc>
        <w:tc>
          <w:tcPr>
            <w:tcW w:w="1559" w:type="dxa"/>
            <w:tcBorders>
              <w:right w:val="single" w:sz="8" w:space="0" w:color="auto"/>
            </w:tcBorders>
            <w:vAlign w:val="bottom"/>
          </w:tcPr>
          <w:p w14:paraId="168DD8FA" w14:textId="77777777" w:rsidR="00394828" w:rsidRPr="006756AB" w:rsidRDefault="00394828" w:rsidP="00394828">
            <w:pPr>
              <w:spacing w:before="40" w:after="40" w:line="240" w:lineRule="auto"/>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don't have</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5AC99B40" w14:textId="77777777" w:rsidR="00394828" w:rsidRPr="006756AB" w:rsidRDefault="00394828" w:rsidP="00394828">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w:t>
            </w:r>
          </w:p>
        </w:tc>
        <w:tc>
          <w:tcPr>
            <w:tcW w:w="709" w:type="dxa"/>
            <w:tcBorders>
              <w:left w:val="single" w:sz="4" w:space="0" w:color="auto"/>
              <w:right w:val="single" w:sz="4" w:space="0" w:color="auto"/>
            </w:tcBorders>
            <w:shd w:val="clear" w:color="auto" w:fill="auto"/>
            <w:tcMar>
              <w:left w:w="28" w:type="dxa"/>
              <w:right w:w="113" w:type="dxa"/>
            </w:tcMar>
            <w:vAlign w:val="center"/>
          </w:tcPr>
          <w:p w14:paraId="0355DB71"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30</w:t>
            </w:r>
          </w:p>
        </w:tc>
        <w:tc>
          <w:tcPr>
            <w:tcW w:w="708" w:type="dxa"/>
            <w:tcBorders>
              <w:left w:val="single" w:sz="4" w:space="0" w:color="auto"/>
              <w:right w:val="single" w:sz="4" w:space="0" w:color="auto"/>
            </w:tcBorders>
            <w:shd w:val="clear" w:color="auto" w:fill="auto"/>
            <w:tcMar>
              <w:left w:w="28" w:type="dxa"/>
              <w:right w:w="113" w:type="dxa"/>
            </w:tcMar>
            <w:vAlign w:val="center"/>
          </w:tcPr>
          <w:p w14:paraId="0FD034D4"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44</w:t>
            </w:r>
          </w:p>
        </w:tc>
        <w:tc>
          <w:tcPr>
            <w:tcW w:w="284" w:type="dxa"/>
            <w:tcBorders>
              <w:top w:val="nil"/>
              <w:left w:val="single" w:sz="4" w:space="0" w:color="auto"/>
              <w:bottom w:val="nil"/>
              <w:right w:val="single" w:sz="4" w:space="0" w:color="auto"/>
            </w:tcBorders>
            <w:shd w:val="clear" w:color="auto" w:fill="auto"/>
            <w:tcMar>
              <w:left w:w="28" w:type="dxa"/>
              <w:right w:w="113" w:type="dxa"/>
            </w:tcMar>
            <w:vAlign w:val="bottom"/>
          </w:tcPr>
          <w:p w14:paraId="41875406"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p>
        </w:tc>
        <w:tc>
          <w:tcPr>
            <w:tcW w:w="841" w:type="dxa"/>
            <w:tcBorders>
              <w:left w:val="single" w:sz="4" w:space="0" w:color="auto"/>
              <w:right w:val="single" w:sz="4" w:space="0" w:color="auto"/>
            </w:tcBorders>
            <w:shd w:val="clear" w:color="auto" w:fill="auto"/>
            <w:tcMar>
              <w:left w:w="28" w:type="dxa"/>
              <w:right w:w="113" w:type="dxa"/>
            </w:tcMar>
            <w:vAlign w:val="center"/>
          </w:tcPr>
          <w:p w14:paraId="7FAF4E0E"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62</w:t>
            </w:r>
          </w:p>
        </w:tc>
        <w:tc>
          <w:tcPr>
            <w:tcW w:w="992" w:type="dxa"/>
            <w:tcBorders>
              <w:left w:val="single" w:sz="4" w:space="0" w:color="auto"/>
              <w:right w:val="single" w:sz="4" w:space="0" w:color="auto"/>
            </w:tcBorders>
            <w:shd w:val="clear" w:color="auto" w:fill="auto"/>
            <w:tcMar>
              <w:left w:w="28" w:type="dxa"/>
              <w:right w:w="113" w:type="dxa"/>
            </w:tcMar>
            <w:vAlign w:val="center"/>
          </w:tcPr>
          <w:p w14:paraId="0352742A"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38</w:t>
            </w:r>
          </w:p>
        </w:tc>
      </w:tr>
      <w:tr w:rsidR="006756AB" w:rsidRPr="006756AB" w14:paraId="74E52366" w14:textId="77777777" w:rsidTr="00AD6813">
        <w:trPr>
          <w:jc w:val="center"/>
        </w:trPr>
        <w:tc>
          <w:tcPr>
            <w:tcW w:w="2698" w:type="dxa"/>
            <w:shd w:val="clear" w:color="auto" w:fill="auto"/>
            <w:vAlign w:val="bottom"/>
          </w:tcPr>
          <w:p w14:paraId="47CE72DF" w14:textId="77777777" w:rsidR="00394828" w:rsidRPr="006756AB" w:rsidRDefault="00394828" w:rsidP="00394828">
            <w:pPr>
              <w:spacing w:before="40" w:after="40" w:line="240" w:lineRule="auto"/>
              <w:ind w:left="176"/>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Two sets winter clothes</w:t>
            </w:r>
          </w:p>
        </w:tc>
        <w:tc>
          <w:tcPr>
            <w:tcW w:w="1559" w:type="dxa"/>
            <w:tcBorders>
              <w:right w:val="single" w:sz="8" w:space="0" w:color="auto"/>
            </w:tcBorders>
            <w:vAlign w:val="bottom"/>
          </w:tcPr>
          <w:p w14:paraId="5619AC38" w14:textId="77777777" w:rsidR="00394828" w:rsidRPr="006756AB" w:rsidRDefault="00394828" w:rsidP="00394828">
            <w:pPr>
              <w:spacing w:before="40" w:after="40" w:line="240" w:lineRule="auto"/>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don't have</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31F0BB62" w14:textId="77777777" w:rsidR="00394828" w:rsidRPr="006756AB" w:rsidRDefault="00394828" w:rsidP="00394828">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w:t>
            </w:r>
          </w:p>
        </w:tc>
        <w:tc>
          <w:tcPr>
            <w:tcW w:w="709" w:type="dxa"/>
            <w:tcBorders>
              <w:left w:val="single" w:sz="4" w:space="0" w:color="auto"/>
              <w:right w:val="single" w:sz="4" w:space="0" w:color="auto"/>
            </w:tcBorders>
            <w:shd w:val="clear" w:color="auto" w:fill="auto"/>
            <w:tcMar>
              <w:left w:w="28" w:type="dxa"/>
              <w:right w:w="113" w:type="dxa"/>
            </w:tcMar>
            <w:vAlign w:val="center"/>
          </w:tcPr>
          <w:p w14:paraId="7B516CAC"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11</w:t>
            </w:r>
          </w:p>
        </w:tc>
        <w:tc>
          <w:tcPr>
            <w:tcW w:w="708" w:type="dxa"/>
            <w:tcBorders>
              <w:left w:val="single" w:sz="4" w:space="0" w:color="auto"/>
              <w:right w:val="single" w:sz="4" w:space="0" w:color="auto"/>
            </w:tcBorders>
            <w:shd w:val="clear" w:color="auto" w:fill="auto"/>
            <w:tcMar>
              <w:left w:w="28" w:type="dxa"/>
              <w:right w:w="113" w:type="dxa"/>
            </w:tcMar>
            <w:vAlign w:val="center"/>
          </w:tcPr>
          <w:p w14:paraId="7DC30D06"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19</w:t>
            </w:r>
          </w:p>
        </w:tc>
        <w:tc>
          <w:tcPr>
            <w:tcW w:w="284" w:type="dxa"/>
            <w:tcBorders>
              <w:top w:val="nil"/>
              <w:left w:val="single" w:sz="4" w:space="0" w:color="auto"/>
              <w:bottom w:val="nil"/>
              <w:right w:val="single" w:sz="4" w:space="0" w:color="auto"/>
            </w:tcBorders>
            <w:shd w:val="clear" w:color="auto" w:fill="auto"/>
            <w:tcMar>
              <w:left w:w="28" w:type="dxa"/>
              <w:right w:w="113" w:type="dxa"/>
            </w:tcMar>
            <w:vAlign w:val="bottom"/>
          </w:tcPr>
          <w:p w14:paraId="3ED799D6"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p>
        </w:tc>
        <w:tc>
          <w:tcPr>
            <w:tcW w:w="841" w:type="dxa"/>
            <w:tcBorders>
              <w:left w:val="single" w:sz="4" w:space="0" w:color="auto"/>
              <w:right w:val="single" w:sz="4" w:space="0" w:color="auto"/>
            </w:tcBorders>
            <w:shd w:val="clear" w:color="auto" w:fill="auto"/>
            <w:tcMar>
              <w:left w:w="28" w:type="dxa"/>
              <w:right w:w="113" w:type="dxa"/>
            </w:tcMar>
            <w:vAlign w:val="center"/>
          </w:tcPr>
          <w:p w14:paraId="70358DEA"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80</w:t>
            </w:r>
          </w:p>
        </w:tc>
        <w:tc>
          <w:tcPr>
            <w:tcW w:w="992" w:type="dxa"/>
            <w:tcBorders>
              <w:left w:val="single" w:sz="4" w:space="0" w:color="auto"/>
              <w:right w:val="single" w:sz="4" w:space="0" w:color="auto"/>
            </w:tcBorders>
            <w:shd w:val="clear" w:color="auto" w:fill="auto"/>
            <w:tcMar>
              <w:left w:w="28" w:type="dxa"/>
              <w:right w:w="113" w:type="dxa"/>
            </w:tcMar>
            <w:vAlign w:val="center"/>
          </w:tcPr>
          <w:p w14:paraId="51924EC8"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59</w:t>
            </w:r>
          </w:p>
        </w:tc>
      </w:tr>
      <w:tr w:rsidR="006756AB" w:rsidRPr="006756AB" w14:paraId="33C6F619" w14:textId="77777777" w:rsidTr="00AD6813">
        <w:trPr>
          <w:jc w:val="center"/>
        </w:trPr>
        <w:tc>
          <w:tcPr>
            <w:tcW w:w="2698" w:type="dxa"/>
            <w:shd w:val="clear" w:color="auto" w:fill="auto"/>
            <w:vAlign w:val="bottom"/>
          </w:tcPr>
          <w:p w14:paraId="158BEA9B" w14:textId="77777777" w:rsidR="00394828" w:rsidRPr="006756AB" w:rsidRDefault="00394828" w:rsidP="00394828">
            <w:pPr>
              <w:spacing w:before="40" w:after="40" w:line="240" w:lineRule="auto"/>
              <w:ind w:left="176"/>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Waterproof coat</w:t>
            </w:r>
          </w:p>
        </w:tc>
        <w:tc>
          <w:tcPr>
            <w:tcW w:w="1559" w:type="dxa"/>
            <w:tcBorders>
              <w:right w:val="single" w:sz="8" w:space="0" w:color="auto"/>
            </w:tcBorders>
            <w:vAlign w:val="bottom"/>
          </w:tcPr>
          <w:p w14:paraId="33B3FB2D" w14:textId="77777777" w:rsidR="00394828" w:rsidRPr="006756AB" w:rsidRDefault="00394828" w:rsidP="00394828">
            <w:pPr>
              <w:spacing w:before="40" w:after="40" w:line="240" w:lineRule="auto"/>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don't have - cost</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1AB7B009" w14:textId="77777777" w:rsidR="00394828" w:rsidRPr="006756AB" w:rsidRDefault="00394828" w:rsidP="00394828">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w:t>
            </w:r>
          </w:p>
        </w:tc>
        <w:tc>
          <w:tcPr>
            <w:tcW w:w="709" w:type="dxa"/>
            <w:tcBorders>
              <w:left w:val="single" w:sz="4" w:space="0" w:color="auto"/>
              <w:right w:val="single" w:sz="4" w:space="0" w:color="auto"/>
            </w:tcBorders>
            <w:tcMar>
              <w:left w:w="28" w:type="dxa"/>
              <w:right w:w="113" w:type="dxa"/>
            </w:tcMar>
            <w:vAlign w:val="center"/>
          </w:tcPr>
          <w:p w14:paraId="13E91613"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24</w:t>
            </w:r>
          </w:p>
        </w:tc>
        <w:tc>
          <w:tcPr>
            <w:tcW w:w="708" w:type="dxa"/>
            <w:tcBorders>
              <w:left w:val="single" w:sz="4" w:space="0" w:color="auto"/>
              <w:right w:val="single" w:sz="4" w:space="0" w:color="auto"/>
            </w:tcBorders>
            <w:tcMar>
              <w:left w:w="28" w:type="dxa"/>
              <w:right w:w="113" w:type="dxa"/>
            </w:tcMar>
            <w:vAlign w:val="center"/>
          </w:tcPr>
          <w:p w14:paraId="70009158"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34</w:t>
            </w:r>
          </w:p>
        </w:tc>
        <w:tc>
          <w:tcPr>
            <w:tcW w:w="284" w:type="dxa"/>
            <w:tcBorders>
              <w:top w:val="nil"/>
              <w:left w:val="single" w:sz="4" w:space="0" w:color="auto"/>
              <w:bottom w:val="nil"/>
              <w:right w:val="single" w:sz="4" w:space="0" w:color="auto"/>
            </w:tcBorders>
            <w:tcMar>
              <w:left w:w="28" w:type="dxa"/>
              <w:right w:w="113" w:type="dxa"/>
            </w:tcMar>
            <w:vAlign w:val="bottom"/>
          </w:tcPr>
          <w:p w14:paraId="60D4D0E2"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p>
        </w:tc>
        <w:tc>
          <w:tcPr>
            <w:tcW w:w="841" w:type="dxa"/>
            <w:tcBorders>
              <w:left w:val="single" w:sz="4" w:space="0" w:color="auto"/>
              <w:right w:val="single" w:sz="4" w:space="0" w:color="auto"/>
            </w:tcBorders>
            <w:tcMar>
              <w:left w:w="28" w:type="dxa"/>
              <w:right w:w="113" w:type="dxa"/>
            </w:tcMar>
            <w:vAlign w:val="center"/>
          </w:tcPr>
          <w:p w14:paraId="5F5E47F0"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74</w:t>
            </w:r>
          </w:p>
        </w:tc>
        <w:tc>
          <w:tcPr>
            <w:tcW w:w="992" w:type="dxa"/>
            <w:tcBorders>
              <w:left w:val="single" w:sz="4" w:space="0" w:color="auto"/>
              <w:right w:val="single" w:sz="4" w:space="0" w:color="auto"/>
            </w:tcBorders>
            <w:tcMar>
              <w:left w:w="28" w:type="dxa"/>
              <w:right w:w="113" w:type="dxa"/>
            </w:tcMar>
            <w:vAlign w:val="center"/>
          </w:tcPr>
          <w:p w14:paraId="3EFABA39"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45</w:t>
            </w:r>
          </w:p>
        </w:tc>
      </w:tr>
      <w:tr w:rsidR="006756AB" w:rsidRPr="006756AB" w14:paraId="7711E30B" w14:textId="77777777" w:rsidTr="00AD6813">
        <w:trPr>
          <w:jc w:val="center"/>
        </w:trPr>
        <w:tc>
          <w:tcPr>
            <w:tcW w:w="2698" w:type="dxa"/>
            <w:shd w:val="clear" w:color="auto" w:fill="auto"/>
            <w:vAlign w:val="bottom"/>
          </w:tcPr>
          <w:p w14:paraId="72DBEB4E" w14:textId="77777777" w:rsidR="00394828" w:rsidRPr="006756AB" w:rsidRDefault="00394828" w:rsidP="00394828">
            <w:pPr>
              <w:spacing w:before="40" w:after="40" w:line="240" w:lineRule="auto"/>
              <w:ind w:left="176"/>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Waterproof coat</w:t>
            </w:r>
          </w:p>
        </w:tc>
        <w:tc>
          <w:tcPr>
            <w:tcW w:w="1559" w:type="dxa"/>
            <w:tcBorders>
              <w:right w:val="single" w:sz="8" w:space="0" w:color="auto"/>
            </w:tcBorders>
            <w:vAlign w:val="bottom"/>
          </w:tcPr>
          <w:p w14:paraId="79DF0173" w14:textId="77777777" w:rsidR="00394828" w:rsidRPr="006756AB" w:rsidRDefault="00394828" w:rsidP="00394828">
            <w:pPr>
              <w:spacing w:before="40" w:after="40" w:line="240" w:lineRule="auto"/>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don't have - other</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7B478B31" w14:textId="77777777" w:rsidR="00394828" w:rsidRPr="006756AB" w:rsidRDefault="00394828" w:rsidP="00394828">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w:t>
            </w:r>
          </w:p>
        </w:tc>
        <w:tc>
          <w:tcPr>
            <w:tcW w:w="709" w:type="dxa"/>
            <w:tcBorders>
              <w:left w:val="single" w:sz="4" w:space="0" w:color="auto"/>
              <w:right w:val="single" w:sz="4" w:space="0" w:color="auto"/>
            </w:tcBorders>
            <w:tcMar>
              <w:left w:w="28" w:type="dxa"/>
              <w:right w:w="113" w:type="dxa"/>
            </w:tcMar>
            <w:vAlign w:val="center"/>
          </w:tcPr>
          <w:p w14:paraId="02B3BEBB"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w:t>
            </w:r>
          </w:p>
        </w:tc>
        <w:tc>
          <w:tcPr>
            <w:tcW w:w="708" w:type="dxa"/>
            <w:tcBorders>
              <w:left w:val="single" w:sz="4" w:space="0" w:color="auto"/>
              <w:right w:val="single" w:sz="4" w:space="0" w:color="auto"/>
            </w:tcBorders>
            <w:tcMar>
              <w:left w:w="28" w:type="dxa"/>
              <w:right w:w="113" w:type="dxa"/>
            </w:tcMar>
            <w:vAlign w:val="center"/>
          </w:tcPr>
          <w:p w14:paraId="44A8BD03"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w:t>
            </w:r>
          </w:p>
        </w:tc>
        <w:tc>
          <w:tcPr>
            <w:tcW w:w="284" w:type="dxa"/>
            <w:tcBorders>
              <w:top w:val="nil"/>
              <w:left w:val="single" w:sz="4" w:space="0" w:color="auto"/>
              <w:bottom w:val="nil"/>
              <w:right w:val="single" w:sz="4" w:space="0" w:color="auto"/>
            </w:tcBorders>
            <w:tcMar>
              <w:left w:w="28" w:type="dxa"/>
              <w:right w:w="113" w:type="dxa"/>
            </w:tcMar>
            <w:vAlign w:val="bottom"/>
          </w:tcPr>
          <w:p w14:paraId="1867F4F6"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p>
        </w:tc>
        <w:tc>
          <w:tcPr>
            <w:tcW w:w="841" w:type="dxa"/>
            <w:tcBorders>
              <w:left w:val="single" w:sz="4" w:space="0" w:color="auto"/>
              <w:right w:val="single" w:sz="4" w:space="0" w:color="auto"/>
            </w:tcBorders>
            <w:tcMar>
              <w:left w:w="28" w:type="dxa"/>
              <w:right w:w="113" w:type="dxa"/>
            </w:tcMar>
            <w:vAlign w:val="center"/>
          </w:tcPr>
          <w:p w14:paraId="672D35D1"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24</w:t>
            </w:r>
          </w:p>
        </w:tc>
        <w:tc>
          <w:tcPr>
            <w:tcW w:w="992" w:type="dxa"/>
            <w:tcBorders>
              <w:left w:val="single" w:sz="4" w:space="0" w:color="auto"/>
              <w:right w:val="single" w:sz="4" w:space="0" w:color="auto"/>
            </w:tcBorders>
            <w:tcMar>
              <w:left w:w="28" w:type="dxa"/>
              <w:right w:w="113" w:type="dxa"/>
            </w:tcMar>
            <w:vAlign w:val="center"/>
          </w:tcPr>
          <w:p w14:paraId="4C767275"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w:t>
            </w:r>
          </w:p>
        </w:tc>
      </w:tr>
      <w:tr w:rsidR="006756AB" w:rsidRPr="006756AB" w14:paraId="41220C9E" w14:textId="77777777" w:rsidTr="00AD6813">
        <w:trPr>
          <w:jc w:val="center"/>
        </w:trPr>
        <w:tc>
          <w:tcPr>
            <w:tcW w:w="2698" w:type="dxa"/>
            <w:shd w:val="clear" w:color="auto" w:fill="auto"/>
            <w:vAlign w:val="bottom"/>
          </w:tcPr>
          <w:p w14:paraId="04401675" w14:textId="77777777" w:rsidR="00394828" w:rsidRPr="006756AB" w:rsidRDefault="00394828" w:rsidP="00394828">
            <w:pPr>
              <w:spacing w:before="40" w:after="40" w:line="240" w:lineRule="auto"/>
              <w:ind w:left="176"/>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Separate bed</w:t>
            </w:r>
          </w:p>
        </w:tc>
        <w:tc>
          <w:tcPr>
            <w:tcW w:w="1559" w:type="dxa"/>
            <w:tcBorders>
              <w:right w:val="single" w:sz="8" w:space="0" w:color="auto"/>
            </w:tcBorders>
            <w:vAlign w:val="bottom"/>
          </w:tcPr>
          <w:p w14:paraId="29AA4AEA" w14:textId="77777777" w:rsidR="00394828" w:rsidRPr="006756AB" w:rsidRDefault="00394828" w:rsidP="00394828">
            <w:pPr>
              <w:spacing w:before="40" w:after="40" w:line="240" w:lineRule="auto"/>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don't have</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0508C6A2" w14:textId="77777777" w:rsidR="00394828" w:rsidRPr="006756AB" w:rsidRDefault="00394828" w:rsidP="00394828">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709" w:type="dxa"/>
            <w:tcBorders>
              <w:left w:val="single" w:sz="4" w:space="0" w:color="auto"/>
              <w:right w:val="single" w:sz="4" w:space="0" w:color="auto"/>
            </w:tcBorders>
            <w:tcMar>
              <w:left w:w="28" w:type="dxa"/>
              <w:right w:w="113" w:type="dxa"/>
            </w:tcMar>
            <w:vAlign w:val="center"/>
          </w:tcPr>
          <w:p w14:paraId="3CB8DD3D"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20</w:t>
            </w:r>
          </w:p>
        </w:tc>
        <w:tc>
          <w:tcPr>
            <w:tcW w:w="708" w:type="dxa"/>
            <w:tcBorders>
              <w:left w:val="single" w:sz="4" w:space="0" w:color="auto"/>
              <w:right w:val="single" w:sz="4" w:space="0" w:color="auto"/>
            </w:tcBorders>
            <w:tcMar>
              <w:left w:w="28" w:type="dxa"/>
              <w:right w:w="113" w:type="dxa"/>
            </w:tcMar>
            <w:vAlign w:val="center"/>
          </w:tcPr>
          <w:p w14:paraId="1B0C4355"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26</w:t>
            </w:r>
          </w:p>
        </w:tc>
        <w:tc>
          <w:tcPr>
            <w:tcW w:w="284" w:type="dxa"/>
            <w:tcBorders>
              <w:top w:val="nil"/>
              <w:left w:val="single" w:sz="4" w:space="0" w:color="auto"/>
              <w:bottom w:val="nil"/>
              <w:right w:val="single" w:sz="4" w:space="0" w:color="auto"/>
            </w:tcBorders>
            <w:tcMar>
              <w:left w:w="28" w:type="dxa"/>
              <w:right w:w="113" w:type="dxa"/>
            </w:tcMar>
            <w:vAlign w:val="bottom"/>
          </w:tcPr>
          <w:p w14:paraId="407FC302"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p>
        </w:tc>
        <w:tc>
          <w:tcPr>
            <w:tcW w:w="841" w:type="dxa"/>
            <w:tcBorders>
              <w:left w:val="single" w:sz="4" w:space="0" w:color="auto"/>
              <w:right w:val="single" w:sz="4" w:space="0" w:color="auto"/>
            </w:tcBorders>
            <w:tcMar>
              <w:left w:w="28" w:type="dxa"/>
              <w:right w:w="113" w:type="dxa"/>
            </w:tcMar>
            <w:vAlign w:val="center"/>
          </w:tcPr>
          <w:p w14:paraId="0069073C"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53</w:t>
            </w:r>
          </w:p>
        </w:tc>
        <w:tc>
          <w:tcPr>
            <w:tcW w:w="992" w:type="dxa"/>
            <w:tcBorders>
              <w:left w:val="single" w:sz="4" w:space="0" w:color="auto"/>
              <w:right w:val="single" w:sz="4" w:space="0" w:color="auto"/>
            </w:tcBorders>
            <w:tcMar>
              <w:left w:w="28" w:type="dxa"/>
              <w:right w:w="113" w:type="dxa"/>
            </w:tcMar>
            <w:vAlign w:val="center"/>
          </w:tcPr>
          <w:p w14:paraId="584744AA"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29</w:t>
            </w:r>
          </w:p>
        </w:tc>
      </w:tr>
      <w:tr w:rsidR="006756AB" w:rsidRPr="006756AB" w14:paraId="6FC4BF91" w14:textId="77777777" w:rsidTr="00AD6813">
        <w:trPr>
          <w:jc w:val="center"/>
        </w:trPr>
        <w:tc>
          <w:tcPr>
            <w:tcW w:w="2698" w:type="dxa"/>
            <w:shd w:val="clear" w:color="auto" w:fill="auto"/>
            <w:vAlign w:val="bottom"/>
          </w:tcPr>
          <w:p w14:paraId="524AEFF9" w14:textId="77777777" w:rsidR="00394828" w:rsidRPr="006756AB" w:rsidRDefault="00394828" w:rsidP="00394828">
            <w:pPr>
              <w:spacing w:before="40" w:after="40" w:line="240" w:lineRule="auto"/>
              <w:ind w:left="176"/>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Fruit and veg daily</w:t>
            </w:r>
          </w:p>
        </w:tc>
        <w:tc>
          <w:tcPr>
            <w:tcW w:w="1559" w:type="dxa"/>
            <w:tcBorders>
              <w:right w:val="single" w:sz="8" w:space="0" w:color="auto"/>
            </w:tcBorders>
            <w:vAlign w:val="bottom"/>
          </w:tcPr>
          <w:p w14:paraId="1FE516D9" w14:textId="77777777" w:rsidR="00394828" w:rsidRPr="006756AB" w:rsidRDefault="00394828" w:rsidP="00394828">
            <w:pPr>
              <w:spacing w:before="40" w:after="40" w:line="240" w:lineRule="auto"/>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don't have</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32AA522F" w14:textId="77777777" w:rsidR="00394828" w:rsidRPr="006756AB" w:rsidRDefault="00394828" w:rsidP="00394828">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w:t>
            </w:r>
          </w:p>
        </w:tc>
        <w:tc>
          <w:tcPr>
            <w:tcW w:w="709" w:type="dxa"/>
            <w:tcBorders>
              <w:left w:val="single" w:sz="4" w:space="0" w:color="auto"/>
              <w:right w:val="single" w:sz="4" w:space="0" w:color="auto"/>
            </w:tcBorders>
            <w:tcMar>
              <w:left w:w="28" w:type="dxa"/>
              <w:right w:w="113" w:type="dxa"/>
            </w:tcMar>
            <w:vAlign w:val="center"/>
          </w:tcPr>
          <w:p w14:paraId="4B1F9643"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36</w:t>
            </w:r>
          </w:p>
        </w:tc>
        <w:tc>
          <w:tcPr>
            <w:tcW w:w="708" w:type="dxa"/>
            <w:tcBorders>
              <w:left w:val="single" w:sz="4" w:space="0" w:color="auto"/>
              <w:right w:val="single" w:sz="4" w:space="0" w:color="auto"/>
            </w:tcBorders>
            <w:tcMar>
              <w:left w:w="28" w:type="dxa"/>
              <w:right w:w="113" w:type="dxa"/>
            </w:tcMar>
            <w:vAlign w:val="center"/>
          </w:tcPr>
          <w:p w14:paraId="15D4633B"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54</w:t>
            </w:r>
          </w:p>
        </w:tc>
        <w:tc>
          <w:tcPr>
            <w:tcW w:w="284" w:type="dxa"/>
            <w:tcBorders>
              <w:top w:val="nil"/>
              <w:left w:val="single" w:sz="4" w:space="0" w:color="auto"/>
              <w:bottom w:val="nil"/>
              <w:right w:val="single" w:sz="4" w:space="0" w:color="auto"/>
            </w:tcBorders>
            <w:tcMar>
              <w:left w:w="28" w:type="dxa"/>
              <w:right w:w="113" w:type="dxa"/>
            </w:tcMar>
            <w:vAlign w:val="bottom"/>
          </w:tcPr>
          <w:p w14:paraId="0FEF8E93"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p>
        </w:tc>
        <w:tc>
          <w:tcPr>
            <w:tcW w:w="841" w:type="dxa"/>
            <w:tcBorders>
              <w:left w:val="single" w:sz="4" w:space="0" w:color="auto"/>
              <w:right w:val="single" w:sz="4" w:space="0" w:color="auto"/>
            </w:tcBorders>
            <w:tcMar>
              <w:left w:w="28" w:type="dxa"/>
              <w:right w:w="113" w:type="dxa"/>
            </w:tcMar>
            <w:vAlign w:val="center"/>
          </w:tcPr>
          <w:p w14:paraId="743D6375"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68</w:t>
            </w:r>
          </w:p>
        </w:tc>
        <w:tc>
          <w:tcPr>
            <w:tcW w:w="992" w:type="dxa"/>
            <w:tcBorders>
              <w:left w:val="single" w:sz="4" w:space="0" w:color="auto"/>
              <w:right w:val="single" w:sz="4" w:space="0" w:color="auto"/>
            </w:tcBorders>
            <w:tcMar>
              <w:left w:w="28" w:type="dxa"/>
              <w:right w:w="113" w:type="dxa"/>
            </w:tcMar>
            <w:vAlign w:val="center"/>
          </w:tcPr>
          <w:p w14:paraId="721D7956"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43</w:t>
            </w:r>
          </w:p>
        </w:tc>
      </w:tr>
      <w:tr w:rsidR="006756AB" w:rsidRPr="006756AB" w14:paraId="088524BB" w14:textId="77777777" w:rsidTr="00AD6813">
        <w:trPr>
          <w:jc w:val="center"/>
        </w:trPr>
        <w:tc>
          <w:tcPr>
            <w:tcW w:w="2698" w:type="dxa"/>
            <w:shd w:val="clear" w:color="auto" w:fill="auto"/>
            <w:vAlign w:val="bottom"/>
          </w:tcPr>
          <w:p w14:paraId="69F60A18" w14:textId="77777777" w:rsidR="00394828" w:rsidRPr="006756AB" w:rsidRDefault="00394828" w:rsidP="00394828">
            <w:pPr>
              <w:spacing w:before="40" w:after="40" w:line="240" w:lineRule="auto"/>
              <w:ind w:left="176"/>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Protein meal daily</w:t>
            </w:r>
          </w:p>
        </w:tc>
        <w:tc>
          <w:tcPr>
            <w:tcW w:w="1559" w:type="dxa"/>
            <w:tcBorders>
              <w:right w:val="single" w:sz="8" w:space="0" w:color="auto"/>
            </w:tcBorders>
            <w:vAlign w:val="bottom"/>
          </w:tcPr>
          <w:p w14:paraId="1EEE34A1" w14:textId="77777777" w:rsidR="00394828" w:rsidRPr="006756AB" w:rsidRDefault="00394828" w:rsidP="00394828">
            <w:pPr>
              <w:spacing w:before="40" w:after="40" w:line="240" w:lineRule="auto"/>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don't have</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3365CC45" w14:textId="77777777" w:rsidR="00394828" w:rsidRPr="006756AB" w:rsidRDefault="00394828" w:rsidP="00394828">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w:t>
            </w:r>
          </w:p>
        </w:tc>
        <w:tc>
          <w:tcPr>
            <w:tcW w:w="709" w:type="dxa"/>
            <w:tcBorders>
              <w:left w:val="single" w:sz="4" w:space="0" w:color="auto"/>
              <w:right w:val="single" w:sz="4" w:space="0" w:color="auto"/>
            </w:tcBorders>
            <w:tcMar>
              <w:left w:w="28" w:type="dxa"/>
              <w:right w:w="113" w:type="dxa"/>
            </w:tcMar>
            <w:vAlign w:val="center"/>
          </w:tcPr>
          <w:p w14:paraId="635A4D5A"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28</w:t>
            </w:r>
          </w:p>
        </w:tc>
        <w:tc>
          <w:tcPr>
            <w:tcW w:w="708" w:type="dxa"/>
            <w:tcBorders>
              <w:left w:val="single" w:sz="4" w:space="0" w:color="auto"/>
              <w:right w:val="single" w:sz="4" w:space="0" w:color="auto"/>
            </w:tcBorders>
            <w:tcMar>
              <w:left w:w="28" w:type="dxa"/>
              <w:right w:w="113" w:type="dxa"/>
            </w:tcMar>
            <w:vAlign w:val="center"/>
          </w:tcPr>
          <w:p w14:paraId="1A56712E"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42</w:t>
            </w:r>
          </w:p>
        </w:tc>
        <w:tc>
          <w:tcPr>
            <w:tcW w:w="284" w:type="dxa"/>
            <w:tcBorders>
              <w:top w:val="nil"/>
              <w:left w:val="single" w:sz="4" w:space="0" w:color="auto"/>
              <w:bottom w:val="nil"/>
              <w:right w:val="single" w:sz="4" w:space="0" w:color="auto"/>
            </w:tcBorders>
            <w:tcMar>
              <w:left w:w="28" w:type="dxa"/>
              <w:right w:w="113" w:type="dxa"/>
            </w:tcMar>
            <w:vAlign w:val="bottom"/>
          </w:tcPr>
          <w:p w14:paraId="0140B261"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p>
        </w:tc>
        <w:tc>
          <w:tcPr>
            <w:tcW w:w="841" w:type="dxa"/>
            <w:tcBorders>
              <w:left w:val="single" w:sz="4" w:space="0" w:color="auto"/>
              <w:right w:val="single" w:sz="4" w:space="0" w:color="auto"/>
            </w:tcBorders>
            <w:tcMar>
              <w:left w:w="28" w:type="dxa"/>
              <w:right w:w="113" w:type="dxa"/>
            </w:tcMar>
            <w:vAlign w:val="center"/>
          </w:tcPr>
          <w:p w14:paraId="2A07DD5A"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62</w:t>
            </w:r>
          </w:p>
        </w:tc>
        <w:tc>
          <w:tcPr>
            <w:tcW w:w="992" w:type="dxa"/>
            <w:tcBorders>
              <w:left w:val="single" w:sz="4" w:space="0" w:color="auto"/>
              <w:right w:val="single" w:sz="4" w:space="0" w:color="auto"/>
            </w:tcBorders>
            <w:tcMar>
              <w:left w:w="28" w:type="dxa"/>
              <w:right w:w="113" w:type="dxa"/>
            </w:tcMar>
            <w:vAlign w:val="center"/>
          </w:tcPr>
          <w:p w14:paraId="0AC37C53"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40</w:t>
            </w:r>
          </w:p>
        </w:tc>
      </w:tr>
      <w:tr w:rsidR="006756AB" w:rsidRPr="006756AB" w14:paraId="2536D732" w14:textId="77777777" w:rsidTr="00AD6813">
        <w:trPr>
          <w:jc w:val="center"/>
        </w:trPr>
        <w:tc>
          <w:tcPr>
            <w:tcW w:w="2698" w:type="dxa"/>
            <w:shd w:val="clear" w:color="auto" w:fill="auto"/>
            <w:vAlign w:val="bottom"/>
          </w:tcPr>
          <w:p w14:paraId="76DEC7F9" w14:textId="77777777" w:rsidR="00394828" w:rsidRPr="006756AB" w:rsidRDefault="00394828" w:rsidP="00394828">
            <w:pPr>
              <w:spacing w:before="40" w:after="40" w:line="240" w:lineRule="auto"/>
              <w:ind w:left="176"/>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 xml:space="preserve">Computer / internet </w:t>
            </w:r>
          </w:p>
        </w:tc>
        <w:tc>
          <w:tcPr>
            <w:tcW w:w="1559" w:type="dxa"/>
            <w:tcBorders>
              <w:right w:val="single" w:sz="8" w:space="0" w:color="auto"/>
            </w:tcBorders>
            <w:vAlign w:val="bottom"/>
          </w:tcPr>
          <w:p w14:paraId="5BAAA031" w14:textId="77777777" w:rsidR="00394828" w:rsidRPr="006756AB" w:rsidRDefault="00394828" w:rsidP="00394828">
            <w:pPr>
              <w:spacing w:before="40" w:after="40" w:line="240" w:lineRule="auto"/>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don't have</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3BD05C48" w14:textId="77777777" w:rsidR="00394828" w:rsidRPr="006756AB" w:rsidRDefault="00394828" w:rsidP="00394828">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w:t>
            </w:r>
          </w:p>
        </w:tc>
        <w:tc>
          <w:tcPr>
            <w:tcW w:w="709" w:type="dxa"/>
            <w:tcBorders>
              <w:left w:val="single" w:sz="4" w:space="0" w:color="auto"/>
              <w:right w:val="single" w:sz="4" w:space="0" w:color="auto"/>
            </w:tcBorders>
            <w:tcMar>
              <w:left w:w="28" w:type="dxa"/>
              <w:right w:w="113" w:type="dxa"/>
            </w:tcMar>
            <w:vAlign w:val="center"/>
          </w:tcPr>
          <w:p w14:paraId="4370FFE3"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23</w:t>
            </w:r>
          </w:p>
        </w:tc>
        <w:tc>
          <w:tcPr>
            <w:tcW w:w="708" w:type="dxa"/>
            <w:tcBorders>
              <w:left w:val="single" w:sz="4" w:space="0" w:color="auto"/>
              <w:right w:val="single" w:sz="4" w:space="0" w:color="auto"/>
            </w:tcBorders>
            <w:tcMar>
              <w:left w:w="28" w:type="dxa"/>
              <w:right w:w="113" w:type="dxa"/>
            </w:tcMar>
            <w:vAlign w:val="center"/>
          </w:tcPr>
          <w:p w14:paraId="6115771D"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33</w:t>
            </w:r>
          </w:p>
        </w:tc>
        <w:tc>
          <w:tcPr>
            <w:tcW w:w="284" w:type="dxa"/>
            <w:tcBorders>
              <w:top w:val="nil"/>
              <w:left w:val="single" w:sz="4" w:space="0" w:color="auto"/>
              <w:bottom w:val="nil"/>
              <w:right w:val="single" w:sz="4" w:space="0" w:color="auto"/>
            </w:tcBorders>
            <w:tcMar>
              <w:left w:w="28" w:type="dxa"/>
              <w:right w:w="113" w:type="dxa"/>
            </w:tcMar>
            <w:vAlign w:val="bottom"/>
          </w:tcPr>
          <w:p w14:paraId="0F877099"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p>
        </w:tc>
        <w:tc>
          <w:tcPr>
            <w:tcW w:w="841" w:type="dxa"/>
            <w:tcBorders>
              <w:left w:val="single" w:sz="4" w:space="0" w:color="auto"/>
              <w:right w:val="single" w:sz="4" w:space="0" w:color="auto"/>
            </w:tcBorders>
            <w:tcMar>
              <w:left w:w="28" w:type="dxa"/>
              <w:right w:w="113" w:type="dxa"/>
            </w:tcMar>
            <w:vAlign w:val="center"/>
          </w:tcPr>
          <w:p w14:paraId="59F767FC"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55</w:t>
            </w:r>
          </w:p>
        </w:tc>
        <w:tc>
          <w:tcPr>
            <w:tcW w:w="992" w:type="dxa"/>
            <w:tcBorders>
              <w:left w:val="single" w:sz="4" w:space="0" w:color="auto"/>
              <w:right w:val="single" w:sz="4" w:space="0" w:color="auto"/>
            </w:tcBorders>
            <w:tcMar>
              <w:left w:w="28" w:type="dxa"/>
              <w:right w:w="113" w:type="dxa"/>
            </w:tcMar>
            <w:vAlign w:val="center"/>
          </w:tcPr>
          <w:p w14:paraId="035D168D"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33</w:t>
            </w:r>
          </w:p>
        </w:tc>
      </w:tr>
      <w:tr w:rsidR="006756AB" w:rsidRPr="006756AB" w14:paraId="3D726AAE" w14:textId="77777777" w:rsidTr="00AD6813">
        <w:trPr>
          <w:jc w:val="center"/>
        </w:trPr>
        <w:tc>
          <w:tcPr>
            <w:tcW w:w="2698" w:type="dxa"/>
            <w:shd w:val="clear" w:color="auto" w:fill="auto"/>
            <w:vAlign w:val="bottom"/>
          </w:tcPr>
          <w:p w14:paraId="43EA66F1" w14:textId="77777777" w:rsidR="00394828" w:rsidRPr="006756AB" w:rsidRDefault="00394828" w:rsidP="00394828">
            <w:pPr>
              <w:spacing w:before="40" w:after="40" w:line="240" w:lineRule="auto"/>
              <w:ind w:left="176"/>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Friends around to play / eat</w:t>
            </w:r>
          </w:p>
        </w:tc>
        <w:tc>
          <w:tcPr>
            <w:tcW w:w="1559" w:type="dxa"/>
            <w:tcBorders>
              <w:right w:val="single" w:sz="8" w:space="0" w:color="auto"/>
            </w:tcBorders>
            <w:vAlign w:val="bottom"/>
          </w:tcPr>
          <w:p w14:paraId="127BF3DC" w14:textId="77777777" w:rsidR="00394828" w:rsidRPr="006756AB" w:rsidRDefault="00394828" w:rsidP="00394828">
            <w:pPr>
              <w:spacing w:before="40" w:after="40" w:line="240" w:lineRule="auto"/>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don't have - cost</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3846FD43" w14:textId="77777777" w:rsidR="00394828" w:rsidRPr="006756AB" w:rsidRDefault="00394828" w:rsidP="00394828">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w:t>
            </w:r>
          </w:p>
        </w:tc>
        <w:tc>
          <w:tcPr>
            <w:tcW w:w="709" w:type="dxa"/>
            <w:tcBorders>
              <w:left w:val="single" w:sz="4" w:space="0" w:color="auto"/>
              <w:right w:val="single" w:sz="4" w:space="0" w:color="auto"/>
            </w:tcBorders>
            <w:tcMar>
              <w:left w:w="28" w:type="dxa"/>
              <w:right w:w="113" w:type="dxa"/>
            </w:tcMar>
            <w:vAlign w:val="center"/>
          </w:tcPr>
          <w:p w14:paraId="166ED1FA"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17</w:t>
            </w:r>
          </w:p>
        </w:tc>
        <w:tc>
          <w:tcPr>
            <w:tcW w:w="708" w:type="dxa"/>
            <w:tcBorders>
              <w:left w:val="single" w:sz="4" w:space="0" w:color="auto"/>
              <w:right w:val="single" w:sz="4" w:space="0" w:color="auto"/>
            </w:tcBorders>
            <w:tcMar>
              <w:left w:w="28" w:type="dxa"/>
              <w:right w:w="113" w:type="dxa"/>
            </w:tcMar>
            <w:vAlign w:val="center"/>
          </w:tcPr>
          <w:p w14:paraId="347A271B"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28</w:t>
            </w:r>
          </w:p>
        </w:tc>
        <w:tc>
          <w:tcPr>
            <w:tcW w:w="284" w:type="dxa"/>
            <w:tcBorders>
              <w:top w:val="nil"/>
              <w:left w:val="single" w:sz="4" w:space="0" w:color="auto"/>
              <w:bottom w:val="nil"/>
              <w:right w:val="single" w:sz="4" w:space="0" w:color="auto"/>
            </w:tcBorders>
            <w:tcMar>
              <w:left w:w="28" w:type="dxa"/>
              <w:right w:w="113" w:type="dxa"/>
            </w:tcMar>
            <w:vAlign w:val="bottom"/>
          </w:tcPr>
          <w:p w14:paraId="4D3B14FE"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p>
        </w:tc>
        <w:tc>
          <w:tcPr>
            <w:tcW w:w="841" w:type="dxa"/>
            <w:tcBorders>
              <w:left w:val="single" w:sz="4" w:space="0" w:color="auto"/>
              <w:right w:val="single" w:sz="4" w:space="0" w:color="auto"/>
            </w:tcBorders>
            <w:tcMar>
              <w:left w:w="28" w:type="dxa"/>
              <w:right w:w="113" w:type="dxa"/>
            </w:tcMar>
            <w:vAlign w:val="center"/>
          </w:tcPr>
          <w:p w14:paraId="6EA13A79"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68</w:t>
            </w:r>
          </w:p>
        </w:tc>
        <w:tc>
          <w:tcPr>
            <w:tcW w:w="992" w:type="dxa"/>
            <w:tcBorders>
              <w:left w:val="single" w:sz="4" w:space="0" w:color="auto"/>
              <w:right w:val="single" w:sz="4" w:space="0" w:color="auto"/>
            </w:tcBorders>
            <w:tcMar>
              <w:left w:w="28" w:type="dxa"/>
              <w:right w:w="113" w:type="dxa"/>
            </w:tcMar>
            <w:vAlign w:val="center"/>
          </w:tcPr>
          <w:p w14:paraId="3A4D2ADE"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46</w:t>
            </w:r>
          </w:p>
        </w:tc>
      </w:tr>
      <w:tr w:rsidR="006756AB" w:rsidRPr="006756AB" w14:paraId="7D254A5D" w14:textId="77777777" w:rsidTr="00AD6813">
        <w:trPr>
          <w:jc w:val="center"/>
        </w:trPr>
        <w:tc>
          <w:tcPr>
            <w:tcW w:w="2698" w:type="dxa"/>
            <w:shd w:val="clear" w:color="auto" w:fill="auto"/>
            <w:vAlign w:val="bottom"/>
          </w:tcPr>
          <w:p w14:paraId="69735B7E" w14:textId="77777777" w:rsidR="00394828" w:rsidRPr="006756AB" w:rsidRDefault="00394828" w:rsidP="00394828">
            <w:pPr>
              <w:spacing w:before="40" w:after="40" w:line="240" w:lineRule="auto"/>
              <w:ind w:left="176"/>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Friends around to play / eat</w:t>
            </w:r>
          </w:p>
        </w:tc>
        <w:tc>
          <w:tcPr>
            <w:tcW w:w="1559" w:type="dxa"/>
            <w:tcBorders>
              <w:right w:val="single" w:sz="8" w:space="0" w:color="auto"/>
            </w:tcBorders>
            <w:vAlign w:val="bottom"/>
          </w:tcPr>
          <w:p w14:paraId="0989D927" w14:textId="77777777" w:rsidR="00394828" w:rsidRPr="006756AB" w:rsidRDefault="00394828" w:rsidP="00394828">
            <w:pPr>
              <w:spacing w:before="40" w:after="40" w:line="240" w:lineRule="auto"/>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don't have - other</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085C619F" w14:textId="77777777" w:rsidR="00394828" w:rsidRPr="006756AB" w:rsidRDefault="00394828" w:rsidP="00394828">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w:t>
            </w:r>
          </w:p>
        </w:tc>
        <w:tc>
          <w:tcPr>
            <w:tcW w:w="709" w:type="dxa"/>
            <w:tcBorders>
              <w:left w:val="single" w:sz="4" w:space="0" w:color="auto"/>
              <w:right w:val="single" w:sz="4" w:space="0" w:color="auto"/>
            </w:tcBorders>
            <w:tcMar>
              <w:left w:w="28" w:type="dxa"/>
              <w:right w:w="113" w:type="dxa"/>
            </w:tcMar>
            <w:vAlign w:val="center"/>
          </w:tcPr>
          <w:p w14:paraId="5B19C9EE"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16</w:t>
            </w:r>
          </w:p>
        </w:tc>
        <w:tc>
          <w:tcPr>
            <w:tcW w:w="708" w:type="dxa"/>
            <w:tcBorders>
              <w:left w:val="single" w:sz="4" w:space="0" w:color="auto"/>
              <w:right w:val="single" w:sz="4" w:space="0" w:color="auto"/>
            </w:tcBorders>
            <w:tcMar>
              <w:left w:w="28" w:type="dxa"/>
              <w:right w:w="113" w:type="dxa"/>
            </w:tcMar>
            <w:vAlign w:val="center"/>
          </w:tcPr>
          <w:p w14:paraId="0764A002"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15</w:t>
            </w:r>
          </w:p>
        </w:tc>
        <w:tc>
          <w:tcPr>
            <w:tcW w:w="284" w:type="dxa"/>
            <w:tcBorders>
              <w:top w:val="nil"/>
              <w:left w:val="single" w:sz="4" w:space="0" w:color="auto"/>
              <w:bottom w:val="nil"/>
              <w:right w:val="single" w:sz="4" w:space="0" w:color="auto"/>
            </w:tcBorders>
            <w:tcMar>
              <w:left w:w="28" w:type="dxa"/>
              <w:right w:w="113" w:type="dxa"/>
            </w:tcMar>
            <w:vAlign w:val="bottom"/>
          </w:tcPr>
          <w:p w14:paraId="3A5B1976"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p>
        </w:tc>
        <w:tc>
          <w:tcPr>
            <w:tcW w:w="841" w:type="dxa"/>
            <w:tcBorders>
              <w:left w:val="single" w:sz="4" w:space="0" w:color="auto"/>
              <w:right w:val="single" w:sz="4" w:space="0" w:color="auto"/>
            </w:tcBorders>
            <w:tcMar>
              <w:left w:w="28" w:type="dxa"/>
              <w:right w:w="113" w:type="dxa"/>
            </w:tcMar>
            <w:vAlign w:val="center"/>
          </w:tcPr>
          <w:p w14:paraId="53EC8833"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28</w:t>
            </w:r>
          </w:p>
        </w:tc>
        <w:tc>
          <w:tcPr>
            <w:tcW w:w="992" w:type="dxa"/>
            <w:tcBorders>
              <w:left w:val="single" w:sz="4" w:space="0" w:color="auto"/>
              <w:right w:val="single" w:sz="4" w:space="0" w:color="auto"/>
            </w:tcBorders>
            <w:tcMar>
              <w:left w:w="28" w:type="dxa"/>
              <w:right w:w="113" w:type="dxa"/>
            </w:tcMar>
            <w:vAlign w:val="center"/>
          </w:tcPr>
          <w:p w14:paraId="3431FF8B"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11</w:t>
            </w:r>
          </w:p>
        </w:tc>
      </w:tr>
      <w:tr w:rsidR="006756AB" w:rsidRPr="006756AB" w14:paraId="4950EA45" w14:textId="77777777" w:rsidTr="00AD6813">
        <w:trPr>
          <w:jc w:val="center"/>
        </w:trPr>
        <w:tc>
          <w:tcPr>
            <w:tcW w:w="2698" w:type="dxa"/>
            <w:shd w:val="clear" w:color="auto" w:fill="auto"/>
            <w:vAlign w:val="bottom"/>
          </w:tcPr>
          <w:p w14:paraId="1AA2CDF2" w14:textId="77777777" w:rsidR="00394828" w:rsidRPr="006756AB" w:rsidRDefault="00394828" w:rsidP="00394828">
            <w:pPr>
              <w:spacing w:before="40" w:after="40" w:line="240" w:lineRule="auto"/>
              <w:ind w:left="176"/>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Birthday and other celebrations</w:t>
            </w:r>
          </w:p>
        </w:tc>
        <w:tc>
          <w:tcPr>
            <w:tcW w:w="1559" w:type="dxa"/>
            <w:tcBorders>
              <w:right w:val="single" w:sz="8" w:space="0" w:color="auto"/>
            </w:tcBorders>
            <w:vAlign w:val="bottom"/>
          </w:tcPr>
          <w:p w14:paraId="72C36FA3" w14:textId="77777777" w:rsidR="00394828" w:rsidRPr="006756AB" w:rsidRDefault="00394828" w:rsidP="00394828">
            <w:pPr>
              <w:spacing w:before="40" w:after="40" w:line="240" w:lineRule="auto"/>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don't have - cost</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4E9EBF4B" w14:textId="77777777" w:rsidR="00394828" w:rsidRPr="006756AB" w:rsidRDefault="00394828" w:rsidP="00394828">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709" w:type="dxa"/>
            <w:tcBorders>
              <w:left w:val="single" w:sz="4" w:space="0" w:color="auto"/>
              <w:right w:val="single" w:sz="4" w:space="0" w:color="auto"/>
            </w:tcBorders>
            <w:tcMar>
              <w:left w:w="28" w:type="dxa"/>
              <w:right w:w="113" w:type="dxa"/>
            </w:tcMar>
            <w:vAlign w:val="center"/>
          </w:tcPr>
          <w:p w14:paraId="3B1D7C7C"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24</w:t>
            </w:r>
          </w:p>
        </w:tc>
        <w:tc>
          <w:tcPr>
            <w:tcW w:w="708" w:type="dxa"/>
            <w:tcBorders>
              <w:left w:val="single" w:sz="4" w:space="0" w:color="auto"/>
              <w:right w:val="single" w:sz="4" w:space="0" w:color="auto"/>
            </w:tcBorders>
            <w:tcMar>
              <w:left w:w="28" w:type="dxa"/>
              <w:right w:w="113" w:type="dxa"/>
            </w:tcMar>
            <w:vAlign w:val="center"/>
          </w:tcPr>
          <w:p w14:paraId="753D6B86"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32</w:t>
            </w:r>
          </w:p>
        </w:tc>
        <w:tc>
          <w:tcPr>
            <w:tcW w:w="284" w:type="dxa"/>
            <w:tcBorders>
              <w:top w:val="nil"/>
              <w:left w:val="single" w:sz="4" w:space="0" w:color="auto"/>
              <w:bottom w:val="nil"/>
              <w:right w:val="single" w:sz="4" w:space="0" w:color="auto"/>
            </w:tcBorders>
            <w:tcMar>
              <w:left w:w="28" w:type="dxa"/>
              <w:right w:w="113" w:type="dxa"/>
            </w:tcMar>
            <w:vAlign w:val="bottom"/>
          </w:tcPr>
          <w:p w14:paraId="5052E2A6"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p>
        </w:tc>
        <w:tc>
          <w:tcPr>
            <w:tcW w:w="841" w:type="dxa"/>
            <w:tcBorders>
              <w:left w:val="single" w:sz="4" w:space="0" w:color="auto"/>
              <w:right w:val="single" w:sz="4" w:space="0" w:color="auto"/>
            </w:tcBorders>
            <w:tcMar>
              <w:left w:w="28" w:type="dxa"/>
              <w:right w:w="113" w:type="dxa"/>
            </w:tcMar>
            <w:vAlign w:val="center"/>
          </w:tcPr>
          <w:p w14:paraId="16CDD499"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63</w:t>
            </w:r>
          </w:p>
        </w:tc>
        <w:tc>
          <w:tcPr>
            <w:tcW w:w="992" w:type="dxa"/>
            <w:tcBorders>
              <w:left w:val="single" w:sz="4" w:space="0" w:color="auto"/>
              <w:right w:val="single" w:sz="4" w:space="0" w:color="auto"/>
            </w:tcBorders>
            <w:tcMar>
              <w:left w:w="28" w:type="dxa"/>
              <w:right w:w="113" w:type="dxa"/>
            </w:tcMar>
            <w:vAlign w:val="center"/>
          </w:tcPr>
          <w:p w14:paraId="7161A056"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36</w:t>
            </w:r>
          </w:p>
        </w:tc>
      </w:tr>
      <w:tr w:rsidR="006756AB" w:rsidRPr="006756AB" w14:paraId="39FF3967" w14:textId="77777777" w:rsidTr="00AD6813">
        <w:trPr>
          <w:jc w:val="center"/>
        </w:trPr>
        <w:tc>
          <w:tcPr>
            <w:tcW w:w="2698" w:type="dxa"/>
            <w:shd w:val="clear" w:color="auto" w:fill="auto"/>
            <w:vAlign w:val="bottom"/>
          </w:tcPr>
          <w:p w14:paraId="4038299D" w14:textId="77777777" w:rsidR="00394828" w:rsidRPr="006756AB" w:rsidRDefault="00394828" w:rsidP="00394828">
            <w:pPr>
              <w:spacing w:before="40" w:after="40" w:line="240" w:lineRule="auto"/>
              <w:ind w:left="176"/>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Birthday and other celebrations</w:t>
            </w:r>
          </w:p>
        </w:tc>
        <w:tc>
          <w:tcPr>
            <w:tcW w:w="1559" w:type="dxa"/>
            <w:tcBorders>
              <w:right w:val="single" w:sz="8" w:space="0" w:color="auto"/>
            </w:tcBorders>
            <w:vAlign w:val="bottom"/>
          </w:tcPr>
          <w:p w14:paraId="45A14FFD" w14:textId="77777777" w:rsidR="00394828" w:rsidRPr="006756AB" w:rsidRDefault="00394828" w:rsidP="00394828">
            <w:pPr>
              <w:spacing w:before="40" w:after="40" w:line="240" w:lineRule="auto"/>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don't have - other</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58868296" w14:textId="77777777" w:rsidR="00394828" w:rsidRPr="006756AB" w:rsidRDefault="00394828" w:rsidP="00394828">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w:t>
            </w:r>
          </w:p>
        </w:tc>
        <w:tc>
          <w:tcPr>
            <w:tcW w:w="709" w:type="dxa"/>
            <w:tcBorders>
              <w:left w:val="single" w:sz="4" w:space="0" w:color="auto"/>
              <w:right w:val="single" w:sz="4" w:space="0" w:color="auto"/>
            </w:tcBorders>
            <w:tcMar>
              <w:left w:w="28" w:type="dxa"/>
              <w:right w:w="113" w:type="dxa"/>
            </w:tcMar>
            <w:vAlign w:val="center"/>
          </w:tcPr>
          <w:p w14:paraId="3B4CA0FD"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13</w:t>
            </w:r>
          </w:p>
        </w:tc>
        <w:tc>
          <w:tcPr>
            <w:tcW w:w="708" w:type="dxa"/>
            <w:tcBorders>
              <w:left w:val="single" w:sz="4" w:space="0" w:color="auto"/>
              <w:right w:val="single" w:sz="4" w:space="0" w:color="auto"/>
            </w:tcBorders>
            <w:tcMar>
              <w:left w:w="28" w:type="dxa"/>
              <w:right w:w="113" w:type="dxa"/>
            </w:tcMar>
            <w:vAlign w:val="center"/>
          </w:tcPr>
          <w:p w14:paraId="05C8E45A"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11</w:t>
            </w:r>
          </w:p>
        </w:tc>
        <w:tc>
          <w:tcPr>
            <w:tcW w:w="284" w:type="dxa"/>
            <w:tcBorders>
              <w:top w:val="nil"/>
              <w:left w:val="single" w:sz="4" w:space="0" w:color="auto"/>
              <w:bottom w:val="nil"/>
              <w:right w:val="single" w:sz="4" w:space="0" w:color="auto"/>
            </w:tcBorders>
            <w:tcMar>
              <w:left w:w="28" w:type="dxa"/>
              <w:right w:w="113" w:type="dxa"/>
            </w:tcMar>
            <w:vAlign w:val="bottom"/>
          </w:tcPr>
          <w:p w14:paraId="06ED0D64"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p>
        </w:tc>
        <w:tc>
          <w:tcPr>
            <w:tcW w:w="841" w:type="dxa"/>
            <w:tcBorders>
              <w:left w:val="single" w:sz="4" w:space="0" w:color="auto"/>
              <w:right w:val="single" w:sz="4" w:space="0" w:color="auto"/>
            </w:tcBorders>
            <w:tcMar>
              <w:left w:w="28" w:type="dxa"/>
              <w:right w:w="113" w:type="dxa"/>
            </w:tcMar>
            <w:vAlign w:val="center"/>
          </w:tcPr>
          <w:p w14:paraId="4F276DC0"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24</w:t>
            </w:r>
          </w:p>
        </w:tc>
        <w:tc>
          <w:tcPr>
            <w:tcW w:w="992" w:type="dxa"/>
            <w:tcBorders>
              <w:left w:val="single" w:sz="4" w:space="0" w:color="auto"/>
              <w:right w:val="single" w:sz="4" w:space="0" w:color="auto"/>
            </w:tcBorders>
            <w:tcMar>
              <w:left w:w="28" w:type="dxa"/>
              <w:right w:w="113" w:type="dxa"/>
            </w:tcMar>
            <w:vAlign w:val="center"/>
          </w:tcPr>
          <w:p w14:paraId="36AA2FF9"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9</w:t>
            </w:r>
          </w:p>
        </w:tc>
      </w:tr>
      <w:tr w:rsidR="006756AB" w:rsidRPr="006756AB" w14:paraId="4AC2DA23" w14:textId="77777777" w:rsidTr="00AD6813">
        <w:trPr>
          <w:jc w:val="center"/>
        </w:trPr>
        <w:tc>
          <w:tcPr>
            <w:tcW w:w="2698" w:type="dxa"/>
            <w:shd w:val="clear" w:color="auto" w:fill="auto"/>
            <w:vAlign w:val="bottom"/>
          </w:tcPr>
          <w:p w14:paraId="0F49E502" w14:textId="77777777" w:rsidR="00394828" w:rsidRPr="006756AB" w:rsidRDefault="00394828" w:rsidP="00394828">
            <w:pPr>
              <w:spacing w:before="40" w:after="40" w:line="240" w:lineRule="auto"/>
              <w:ind w:left="176"/>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Unable to fund school trips</w:t>
            </w:r>
          </w:p>
        </w:tc>
        <w:tc>
          <w:tcPr>
            <w:tcW w:w="1559" w:type="dxa"/>
            <w:tcBorders>
              <w:right w:val="single" w:sz="8" w:space="0" w:color="auto"/>
            </w:tcBorders>
            <w:vAlign w:val="bottom"/>
          </w:tcPr>
          <w:p w14:paraId="20E3473C" w14:textId="77777777" w:rsidR="00394828" w:rsidRPr="006756AB" w:rsidRDefault="00394828" w:rsidP="00394828">
            <w:pPr>
              <w:spacing w:before="40" w:after="40" w:line="240" w:lineRule="auto"/>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a lot</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4A30838A" w14:textId="77777777" w:rsidR="00394828" w:rsidRPr="006756AB" w:rsidRDefault="00394828" w:rsidP="00394828">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w:t>
            </w:r>
          </w:p>
        </w:tc>
        <w:tc>
          <w:tcPr>
            <w:tcW w:w="709" w:type="dxa"/>
            <w:tcBorders>
              <w:left w:val="single" w:sz="4" w:space="0" w:color="auto"/>
              <w:right w:val="single" w:sz="4" w:space="0" w:color="auto"/>
            </w:tcBorders>
            <w:tcMar>
              <w:left w:w="28" w:type="dxa"/>
              <w:right w:w="113" w:type="dxa"/>
            </w:tcMar>
            <w:vAlign w:val="center"/>
          </w:tcPr>
          <w:p w14:paraId="42332E8F"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20</w:t>
            </w:r>
          </w:p>
        </w:tc>
        <w:tc>
          <w:tcPr>
            <w:tcW w:w="708" w:type="dxa"/>
            <w:tcBorders>
              <w:left w:val="single" w:sz="4" w:space="0" w:color="auto"/>
              <w:right w:val="single" w:sz="4" w:space="0" w:color="auto"/>
            </w:tcBorders>
            <w:tcMar>
              <w:left w:w="28" w:type="dxa"/>
              <w:right w:w="113" w:type="dxa"/>
            </w:tcMar>
            <w:vAlign w:val="center"/>
          </w:tcPr>
          <w:p w14:paraId="408DED3B"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24</w:t>
            </w:r>
          </w:p>
        </w:tc>
        <w:tc>
          <w:tcPr>
            <w:tcW w:w="284" w:type="dxa"/>
            <w:tcBorders>
              <w:top w:val="nil"/>
              <w:left w:val="single" w:sz="4" w:space="0" w:color="auto"/>
              <w:bottom w:val="nil"/>
              <w:right w:val="single" w:sz="4" w:space="0" w:color="auto"/>
            </w:tcBorders>
            <w:tcMar>
              <w:left w:w="28" w:type="dxa"/>
              <w:right w:w="113" w:type="dxa"/>
            </w:tcMar>
            <w:vAlign w:val="bottom"/>
          </w:tcPr>
          <w:p w14:paraId="1FD2BCA3"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p>
        </w:tc>
        <w:tc>
          <w:tcPr>
            <w:tcW w:w="841" w:type="dxa"/>
            <w:tcBorders>
              <w:left w:val="single" w:sz="4" w:space="0" w:color="auto"/>
              <w:right w:val="single" w:sz="4" w:space="0" w:color="auto"/>
            </w:tcBorders>
            <w:tcMar>
              <w:left w:w="28" w:type="dxa"/>
              <w:right w:w="113" w:type="dxa"/>
            </w:tcMar>
            <w:vAlign w:val="center"/>
          </w:tcPr>
          <w:p w14:paraId="729B88A3"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80</w:t>
            </w:r>
          </w:p>
        </w:tc>
        <w:tc>
          <w:tcPr>
            <w:tcW w:w="992" w:type="dxa"/>
            <w:tcBorders>
              <w:left w:val="single" w:sz="4" w:space="0" w:color="auto"/>
              <w:right w:val="single" w:sz="4" w:space="0" w:color="auto"/>
            </w:tcBorders>
            <w:tcMar>
              <w:left w:w="28" w:type="dxa"/>
              <w:right w:w="113" w:type="dxa"/>
            </w:tcMar>
            <w:vAlign w:val="center"/>
          </w:tcPr>
          <w:p w14:paraId="53D5C3BC"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41</w:t>
            </w:r>
          </w:p>
        </w:tc>
      </w:tr>
      <w:tr w:rsidR="006756AB" w:rsidRPr="006756AB" w14:paraId="749AFB1E" w14:textId="77777777" w:rsidTr="00AD6813">
        <w:trPr>
          <w:jc w:val="center"/>
        </w:trPr>
        <w:tc>
          <w:tcPr>
            <w:tcW w:w="2698" w:type="dxa"/>
            <w:shd w:val="clear" w:color="auto" w:fill="auto"/>
            <w:vAlign w:val="bottom"/>
          </w:tcPr>
          <w:p w14:paraId="30375E90" w14:textId="77777777" w:rsidR="00394828" w:rsidRPr="006756AB" w:rsidRDefault="00394828" w:rsidP="00394828">
            <w:pPr>
              <w:spacing w:before="40" w:after="40" w:line="240" w:lineRule="auto"/>
              <w:ind w:left="176"/>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Had to limit participation in sport</w:t>
            </w:r>
          </w:p>
        </w:tc>
        <w:tc>
          <w:tcPr>
            <w:tcW w:w="1559" w:type="dxa"/>
            <w:tcBorders>
              <w:right w:val="single" w:sz="8" w:space="0" w:color="auto"/>
            </w:tcBorders>
            <w:vAlign w:val="bottom"/>
          </w:tcPr>
          <w:p w14:paraId="573378BA" w14:textId="77777777" w:rsidR="00394828" w:rsidRPr="006756AB" w:rsidRDefault="00394828" w:rsidP="00394828">
            <w:pPr>
              <w:spacing w:before="40" w:after="40" w:line="240" w:lineRule="auto"/>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a lot</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6CAB5D2C" w14:textId="77777777" w:rsidR="00394828" w:rsidRPr="006756AB" w:rsidRDefault="00394828" w:rsidP="00394828">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w:t>
            </w:r>
          </w:p>
        </w:tc>
        <w:tc>
          <w:tcPr>
            <w:tcW w:w="709" w:type="dxa"/>
            <w:tcBorders>
              <w:left w:val="single" w:sz="4" w:space="0" w:color="auto"/>
              <w:right w:val="single" w:sz="4" w:space="0" w:color="auto"/>
            </w:tcBorders>
            <w:tcMar>
              <w:left w:w="28" w:type="dxa"/>
              <w:right w:w="113" w:type="dxa"/>
            </w:tcMar>
            <w:vAlign w:val="center"/>
          </w:tcPr>
          <w:p w14:paraId="05224684"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28</w:t>
            </w:r>
          </w:p>
        </w:tc>
        <w:tc>
          <w:tcPr>
            <w:tcW w:w="708" w:type="dxa"/>
            <w:tcBorders>
              <w:left w:val="single" w:sz="4" w:space="0" w:color="auto"/>
              <w:right w:val="single" w:sz="4" w:space="0" w:color="auto"/>
            </w:tcBorders>
            <w:tcMar>
              <w:left w:w="28" w:type="dxa"/>
              <w:right w:w="113" w:type="dxa"/>
            </w:tcMar>
            <w:vAlign w:val="center"/>
          </w:tcPr>
          <w:p w14:paraId="0EF7EE3A"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38</w:t>
            </w:r>
          </w:p>
        </w:tc>
        <w:tc>
          <w:tcPr>
            <w:tcW w:w="284" w:type="dxa"/>
            <w:tcBorders>
              <w:top w:val="nil"/>
              <w:left w:val="single" w:sz="4" w:space="0" w:color="auto"/>
              <w:bottom w:val="nil"/>
              <w:right w:val="single" w:sz="4" w:space="0" w:color="auto"/>
            </w:tcBorders>
            <w:tcMar>
              <w:left w:w="28" w:type="dxa"/>
              <w:right w:w="113" w:type="dxa"/>
            </w:tcMar>
            <w:vAlign w:val="bottom"/>
          </w:tcPr>
          <w:p w14:paraId="587AEA5B"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p>
        </w:tc>
        <w:tc>
          <w:tcPr>
            <w:tcW w:w="841" w:type="dxa"/>
            <w:tcBorders>
              <w:left w:val="single" w:sz="4" w:space="0" w:color="auto"/>
              <w:right w:val="single" w:sz="4" w:space="0" w:color="auto"/>
            </w:tcBorders>
            <w:tcMar>
              <w:left w:w="28" w:type="dxa"/>
              <w:right w:w="113" w:type="dxa"/>
            </w:tcMar>
            <w:vAlign w:val="center"/>
          </w:tcPr>
          <w:p w14:paraId="7E7D833D"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69</w:t>
            </w:r>
          </w:p>
        </w:tc>
        <w:tc>
          <w:tcPr>
            <w:tcW w:w="992" w:type="dxa"/>
            <w:tcBorders>
              <w:left w:val="single" w:sz="4" w:space="0" w:color="auto"/>
              <w:right w:val="single" w:sz="4" w:space="0" w:color="auto"/>
            </w:tcBorders>
            <w:tcMar>
              <w:left w:w="28" w:type="dxa"/>
              <w:right w:w="113" w:type="dxa"/>
            </w:tcMar>
            <w:vAlign w:val="center"/>
          </w:tcPr>
          <w:p w14:paraId="3020C7BA"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39</w:t>
            </w:r>
          </w:p>
        </w:tc>
      </w:tr>
      <w:tr w:rsidR="006756AB" w:rsidRPr="006756AB" w14:paraId="3EBA3333" w14:textId="77777777" w:rsidTr="00AD6813">
        <w:trPr>
          <w:jc w:val="center"/>
        </w:trPr>
        <w:tc>
          <w:tcPr>
            <w:tcW w:w="2698" w:type="dxa"/>
            <w:shd w:val="clear" w:color="auto" w:fill="auto"/>
            <w:vAlign w:val="bottom"/>
          </w:tcPr>
          <w:p w14:paraId="78A091DA" w14:textId="77777777" w:rsidR="00394828" w:rsidRPr="006756AB" w:rsidRDefault="00394828" w:rsidP="00394828">
            <w:pPr>
              <w:spacing w:before="40" w:after="40" w:line="240" w:lineRule="auto"/>
              <w:ind w:left="176"/>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Had to go without special interests</w:t>
            </w:r>
          </w:p>
        </w:tc>
        <w:tc>
          <w:tcPr>
            <w:tcW w:w="1559" w:type="dxa"/>
            <w:tcBorders>
              <w:right w:val="single" w:sz="8" w:space="0" w:color="auto"/>
            </w:tcBorders>
            <w:vAlign w:val="bottom"/>
          </w:tcPr>
          <w:p w14:paraId="43083E06" w14:textId="77777777" w:rsidR="00394828" w:rsidRPr="006756AB" w:rsidRDefault="00394828" w:rsidP="00394828">
            <w:pPr>
              <w:spacing w:before="40" w:after="40" w:line="240" w:lineRule="auto"/>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a lot</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2E404053" w14:textId="77777777" w:rsidR="00394828" w:rsidRPr="006756AB" w:rsidRDefault="00394828" w:rsidP="00394828">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w:t>
            </w:r>
          </w:p>
        </w:tc>
        <w:tc>
          <w:tcPr>
            <w:tcW w:w="709" w:type="dxa"/>
            <w:tcBorders>
              <w:left w:val="single" w:sz="4" w:space="0" w:color="auto"/>
              <w:right w:val="single" w:sz="4" w:space="0" w:color="auto"/>
            </w:tcBorders>
            <w:tcMar>
              <w:left w:w="28" w:type="dxa"/>
              <w:right w:w="113" w:type="dxa"/>
            </w:tcMar>
            <w:vAlign w:val="center"/>
          </w:tcPr>
          <w:p w14:paraId="71F08950"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30</w:t>
            </w:r>
          </w:p>
        </w:tc>
        <w:tc>
          <w:tcPr>
            <w:tcW w:w="708" w:type="dxa"/>
            <w:tcBorders>
              <w:left w:val="single" w:sz="4" w:space="0" w:color="auto"/>
              <w:right w:val="single" w:sz="4" w:space="0" w:color="auto"/>
            </w:tcBorders>
            <w:tcMar>
              <w:left w:w="28" w:type="dxa"/>
              <w:right w:w="113" w:type="dxa"/>
            </w:tcMar>
            <w:vAlign w:val="center"/>
          </w:tcPr>
          <w:p w14:paraId="33D0C81C"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41</w:t>
            </w:r>
          </w:p>
        </w:tc>
        <w:tc>
          <w:tcPr>
            <w:tcW w:w="284" w:type="dxa"/>
            <w:tcBorders>
              <w:top w:val="nil"/>
              <w:left w:val="single" w:sz="4" w:space="0" w:color="auto"/>
              <w:bottom w:val="nil"/>
              <w:right w:val="single" w:sz="4" w:space="0" w:color="auto"/>
            </w:tcBorders>
            <w:tcMar>
              <w:left w:w="28" w:type="dxa"/>
              <w:right w:w="113" w:type="dxa"/>
            </w:tcMar>
            <w:vAlign w:val="bottom"/>
          </w:tcPr>
          <w:p w14:paraId="6B99B25C"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p>
        </w:tc>
        <w:tc>
          <w:tcPr>
            <w:tcW w:w="841" w:type="dxa"/>
            <w:tcBorders>
              <w:left w:val="single" w:sz="4" w:space="0" w:color="auto"/>
              <w:right w:val="single" w:sz="4" w:space="0" w:color="auto"/>
            </w:tcBorders>
            <w:tcMar>
              <w:left w:w="28" w:type="dxa"/>
              <w:right w:w="113" w:type="dxa"/>
            </w:tcMar>
            <w:vAlign w:val="center"/>
          </w:tcPr>
          <w:p w14:paraId="025C6B9C"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61</w:t>
            </w:r>
          </w:p>
        </w:tc>
        <w:tc>
          <w:tcPr>
            <w:tcW w:w="992" w:type="dxa"/>
            <w:tcBorders>
              <w:left w:val="single" w:sz="4" w:space="0" w:color="auto"/>
              <w:right w:val="single" w:sz="4" w:space="0" w:color="auto"/>
            </w:tcBorders>
            <w:tcMar>
              <w:left w:w="28" w:type="dxa"/>
              <w:right w:w="113" w:type="dxa"/>
            </w:tcMar>
            <w:vAlign w:val="center"/>
          </w:tcPr>
          <w:p w14:paraId="2E9900A3"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36</w:t>
            </w:r>
          </w:p>
        </w:tc>
      </w:tr>
      <w:tr w:rsidR="006756AB" w:rsidRPr="006756AB" w14:paraId="783E4075" w14:textId="77777777" w:rsidTr="00D1111B">
        <w:trPr>
          <w:jc w:val="center"/>
        </w:trPr>
        <w:tc>
          <w:tcPr>
            <w:tcW w:w="2698" w:type="dxa"/>
            <w:shd w:val="clear" w:color="auto" w:fill="auto"/>
            <w:vAlign w:val="bottom"/>
          </w:tcPr>
          <w:p w14:paraId="084B0F09" w14:textId="77777777" w:rsidR="00394828" w:rsidRPr="006756AB" w:rsidRDefault="00394828" w:rsidP="00394828">
            <w:pPr>
              <w:spacing w:before="40" w:after="40" w:line="240" w:lineRule="auto"/>
              <w:ind w:left="176"/>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Continued to wear worn out / wrong size shoes/clothes</w:t>
            </w:r>
          </w:p>
        </w:tc>
        <w:tc>
          <w:tcPr>
            <w:tcW w:w="1559" w:type="dxa"/>
            <w:tcBorders>
              <w:right w:val="single" w:sz="8" w:space="0" w:color="auto"/>
            </w:tcBorders>
            <w:vAlign w:val="center"/>
          </w:tcPr>
          <w:p w14:paraId="428C8823" w14:textId="77777777" w:rsidR="00394828" w:rsidRPr="006756AB" w:rsidRDefault="00394828" w:rsidP="00394828">
            <w:pPr>
              <w:spacing w:before="40" w:after="40" w:line="240" w:lineRule="auto"/>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a lot</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244F8593" w14:textId="77777777" w:rsidR="00394828" w:rsidRPr="006756AB" w:rsidRDefault="00394828" w:rsidP="00394828">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w:t>
            </w:r>
          </w:p>
        </w:tc>
        <w:tc>
          <w:tcPr>
            <w:tcW w:w="709" w:type="dxa"/>
            <w:tcBorders>
              <w:left w:val="single" w:sz="4" w:space="0" w:color="auto"/>
              <w:right w:val="single" w:sz="4" w:space="0" w:color="auto"/>
            </w:tcBorders>
            <w:tcMar>
              <w:left w:w="28" w:type="dxa"/>
              <w:right w:w="113" w:type="dxa"/>
            </w:tcMar>
            <w:vAlign w:val="center"/>
          </w:tcPr>
          <w:p w14:paraId="19C43098"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17</w:t>
            </w:r>
          </w:p>
        </w:tc>
        <w:tc>
          <w:tcPr>
            <w:tcW w:w="708" w:type="dxa"/>
            <w:tcBorders>
              <w:left w:val="single" w:sz="4" w:space="0" w:color="auto"/>
              <w:right w:val="single" w:sz="4" w:space="0" w:color="auto"/>
            </w:tcBorders>
            <w:tcMar>
              <w:left w:w="28" w:type="dxa"/>
              <w:right w:w="113" w:type="dxa"/>
            </w:tcMar>
            <w:vAlign w:val="center"/>
          </w:tcPr>
          <w:p w14:paraId="1689090B"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27</w:t>
            </w:r>
          </w:p>
        </w:tc>
        <w:tc>
          <w:tcPr>
            <w:tcW w:w="284" w:type="dxa"/>
            <w:tcBorders>
              <w:top w:val="nil"/>
              <w:left w:val="single" w:sz="4" w:space="0" w:color="auto"/>
              <w:bottom w:val="nil"/>
              <w:right w:val="single" w:sz="4" w:space="0" w:color="auto"/>
            </w:tcBorders>
            <w:tcMar>
              <w:left w:w="28" w:type="dxa"/>
              <w:right w:w="113" w:type="dxa"/>
            </w:tcMar>
            <w:vAlign w:val="center"/>
          </w:tcPr>
          <w:p w14:paraId="222CABF6"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p>
        </w:tc>
        <w:tc>
          <w:tcPr>
            <w:tcW w:w="841" w:type="dxa"/>
            <w:tcBorders>
              <w:left w:val="single" w:sz="4" w:space="0" w:color="auto"/>
              <w:right w:val="single" w:sz="4" w:space="0" w:color="auto"/>
            </w:tcBorders>
            <w:tcMar>
              <w:left w:w="28" w:type="dxa"/>
              <w:right w:w="113" w:type="dxa"/>
            </w:tcMar>
            <w:vAlign w:val="center"/>
          </w:tcPr>
          <w:p w14:paraId="26CDC25A"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78</w:t>
            </w:r>
          </w:p>
        </w:tc>
        <w:tc>
          <w:tcPr>
            <w:tcW w:w="992" w:type="dxa"/>
            <w:tcBorders>
              <w:left w:val="single" w:sz="4" w:space="0" w:color="auto"/>
              <w:right w:val="single" w:sz="4" w:space="0" w:color="auto"/>
            </w:tcBorders>
            <w:tcMar>
              <w:left w:w="28" w:type="dxa"/>
              <w:right w:w="113" w:type="dxa"/>
            </w:tcMar>
            <w:vAlign w:val="center"/>
          </w:tcPr>
          <w:p w14:paraId="3EA5C333" w14:textId="77777777" w:rsidR="00394828" w:rsidRPr="006756AB" w:rsidRDefault="00394828" w:rsidP="00394828">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52</w:t>
            </w:r>
          </w:p>
        </w:tc>
      </w:tr>
      <w:tr w:rsidR="006756AB" w:rsidRPr="006756AB" w14:paraId="5315DADD" w14:textId="77777777" w:rsidTr="00AD6813">
        <w:trPr>
          <w:jc w:val="center"/>
        </w:trPr>
        <w:tc>
          <w:tcPr>
            <w:tcW w:w="2698" w:type="dxa"/>
            <w:tcBorders>
              <w:bottom w:val="single" w:sz="4" w:space="0" w:color="auto"/>
            </w:tcBorders>
            <w:shd w:val="clear" w:color="auto" w:fill="auto"/>
            <w:vAlign w:val="bottom"/>
          </w:tcPr>
          <w:p w14:paraId="296CA2ED" w14:textId="77777777" w:rsidR="00D1111B" w:rsidRPr="006756AB" w:rsidRDefault="00D1111B" w:rsidP="00394828">
            <w:pPr>
              <w:spacing w:before="40" w:after="40" w:line="240" w:lineRule="auto"/>
              <w:ind w:left="176"/>
              <w:rPr>
                <w:rFonts w:ascii="Arial" w:eastAsia="Times New Roman" w:hAnsi="Arial"/>
                <w:color w:val="000000" w:themeColor="text1"/>
                <w:sz w:val="14"/>
                <w:szCs w:val="14"/>
                <w:lang w:val="en-GB" w:eastAsia="en-GB"/>
              </w:rPr>
            </w:pPr>
          </w:p>
        </w:tc>
        <w:tc>
          <w:tcPr>
            <w:tcW w:w="1559" w:type="dxa"/>
            <w:tcBorders>
              <w:bottom w:val="single" w:sz="4" w:space="0" w:color="auto"/>
              <w:right w:val="single" w:sz="8" w:space="0" w:color="auto"/>
            </w:tcBorders>
            <w:vAlign w:val="center"/>
          </w:tcPr>
          <w:p w14:paraId="47B33829" w14:textId="77777777" w:rsidR="00D1111B" w:rsidRPr="006756AB" w:rsidRDefault="00D1111B" w:rsidP="00394828">
            <w:pPr>
              <w:spacing w:before="40" w:after="40" w:line="240" w:lineRule="auto"/>
              <w:rPr>
                <w:rFonts w:ascii="Arial" w:eastAsia="Times New Roman" w:hAnsi="Arial"/>
                <w:color w:val="000000" w:themeColor="text1"/>
                <w:sz w:val="14"/>
                <w:szCs w:val="14"/>
                <w:lang w:val="en-GB" w:eastAsia="en-GB"/>
              </w:rPr>
            </w:pPr>
          </w:p>
        </w:tc>
        <w:tc>
          <w:tcPr>
            <w:tcW w:w="709" w:type="dxa"/>
            <w:tcBorders>
              <w:left w:val="single" w:sz="8" w:space="0" w:color="auto"/>
              <w:bottom w:val="single" w:sz="4" w:space="0" w:color="auto"/>
              <w:right w:val="single" w:sz="4" w:space="0" w:color="auto"/>
            </w:tcBorders>
            <w:shd w:val="clear" w:color="auto" w:fill="D9D9D9"/>
            <w:noWrap/>
            <w:tcMar>
              <w:left w:w="28" w:type="dxa"/>
              <w:right w:w="170" w:type="dxa"/>
            </w:tcMar>
            <w:vAlign w:val="center"/>
          </w:tcPr>
          <w:p w14:paraId="417E6379" w14:textId="77777777" w:rsidR="00D1111B" w:rsidRPr="006756AB" w:rsidRDefault="00D1111B" w:rsidP="00394828">
            <w:pPr>
              <w:spacing w:before="40" w:after="40" w:line="240" w:lineRule="auto"/>
              <w:ind w:right="-171"/>
              <w:jc w:val="center"/>
              <w:rPr>
                <w:rFonts w:ascii="Arial" w:hAnsi="Arial"/>
                <w:color w:val="000000" w:themeColor="text1"/>
                <w:sz w:val="14"/>
                <w:szCs w:val="14"/>
              </w:rPr>
            </w:pPr>
          </w:p>
        </w:tc>
        <w:tc>
          <w:tcPr>
            <w:tcW w:w="709" w:type="dxa"/>
            <w:tcBorders>
              <w:left w:val="single" w:sz="4" w:space="0" w:color="auto"/>
              <w:bottom w:val="single" w:sz="4" w:space="0" w:color="auto"/>
              <w:right w:val="single" w:sz="4" w:space="0" w:color="auto"/>
            </w:tcBorders>
            <w:tcMar>
              <w:left w:w="28" w:type="dxa"/>
              <w:right w:w="113" w:type="dxa"/>
            </w:tcMar>
            <w:vAlign w:val="center"/>
          </w:tcPr>
          <w:p w14:paraId="28BAE5FC" w14:textId="77777777" w:rsidR="00D1111B" w:rsidRPr="006756AB" w:rsidRDefault="00D1111B" w:rsidP="00394828">
            <w:pPr>
              <w:spacing w:before="40" w:after="40" w:line="240" w:lineRule="auto"/>
              <w:jc w:val="center"/>
              <w:rPr>
                <w:rFonts w:ascii="Arial" w:hAnsi="Arial"/>
                <w:color w:val="000000" w:themeColor="text1"/>
                <w:sz w:val="14"/>
                <w:szCs w:val="14"/>
              </w:rPr>
            </w:pPr>
          </w:p>
        </w:tc>
        <w:tc>
          <w:tcPr>
            <w:tcW w:w="708" w:type="dxa"/>
            <w:tcBorders>
              <w:left w:val="single" w:sz="4" w:space="0" w:color="auto"/>
              <w:bottom w:val="single" w:sz="4" w:space="0" w:color="auto"/>
              <w:right w:val="single" w:sz="4" w:space="0" w:color="auto"/>
            </w:tcBorders>
            <w:tcMar>
              <w:left w:w="28" w:type="dxa"/>
              <w:right w:w="113" w:type="dxa"/>
            </w:tcMar>
            <w:vAlign w:val="center"/>
          </w:tcPr>
          <w:p w14:paraId="2515C3E6" w14:textId="77777777" w:rsidR="00D1111B" w:rsidRPr="006756AB" w:rsidRDefault="00D1111B" w:rsidP="00394828">
            <w:pPr>
              <w:spacing w:before="40" w:after="40" w:line="240" w:lineRule="auto"/>
              <w:jc w:val="center"/>
              <w:rPr>
                <w:rFonts w:ascii="Arial" w:hAnsi="Arial"/>
                <w:color w:val="000000" w:themeColor="text1"/>
                <w:sz w:val="14"/>
                <w:szCs w:val="14"/>
              </w:rPr>
            </w:pPr>
          </w:p>
        </w:tc>
        <w:tc>
          <w:tcPr>
            <w:tcW w:w="284" w:type="dxa"/>
            <w:tcBorders>
              <w:top w:val="nil"/>
              <w:left w:val="single" w:sz="4" w:space="0" w:color="auto"/>
              <w:bottom w:val="single" w:sz="4" w:space="0" w:color="auto"/>
              <w:right w:val="single" w:sz="4" w:space="0" w:color="auto"/>
            </w:tcBorders>
            <w:tcMar>
              <w:left w:w="28" w:type="dxa"/>
              <w:right w:w="113" w:type="dxa"/>
            </w:tcMar>
            <w:vAlign w:val="center"/>
          </w:tcPr>
          <w:p w14:paraId="4F090FBE" w14:textId="77777777" w:rsidR="00D1111B" w:rsidRPr="006756AB" w:rsidRDefault="00D1111B" w:rsidP="00394828">
            <w:pPr>
              <w:spacing w:before="40" w:after="40" w:line="240" w:lineRule="auto"/>
              <w:jc w:val="center"/>
              <w:rPr>
                <w:rFonts w:ascii="Arial" w:eastAsia="Times New Roman" w:hAnsi="Arial"/>
                <w:color w:val="000000" w:themeColor="text1"/>
                <w:sz w:val="14"/>
                <w:szCs w:val="14"/>
                <w:lang w:val="en-GB" w:eastAsia="en-GB"/>
              </w:rPr>
            </w:pPr>
          </w:p>
        </w:tc>
        <w:tc>
          <w:tcPr>
            <w:tcW w:w="841" w:type="dxa"/>
            <w:tcBorders>
              <w:left w:val="single" w:sz="4" w:space="0" w:color="auto"/>
              <w:bottom w:val="single" w:sz="4" w:space="0" w:color="auto"/>
              <w:right w:val="single" w:sz="4" w:space="0" w:color="auto"/>
            </w:tcBorders>
            <w:tcMar>
              <w:left w:w="28" w:type="dxa"/>
              <w:right w:w="113" w:type="dxa"/>
            </w:tcMar>
            <w:vAlign w:val="center"/>
          </w:tcPr>
          <w:p w14:paraId="29ADC6EA" w14:textId="77777777" w:rsidR="00D1111B" w:rsidRPr="006756AB" w:rsidRDefault="00D1111B" w:rsidP="00394828">
            <w:pPr>
              <w:spacing w:before="40" w:after="40" w:line="240" w:lineRule="auto"/>
              <w:jc w:val="center"/>
              <w:rPr>
                <w:rFonts w:ascii="Arial" w:hAnsi="Arial"/>
                <w:color w:val="000000" w:themeColor="text1"/>
                <w:sz w:val="14"/>
                <w:szCs w:val="14"/>
              </w:rPr>
            </w:pPr>
          </w:p>
        </w:tc>
        <w:tc>
          <w:tcPr>
            <w:tcW w:w="992" w:type="dxa"/>
            <w:tcBorders>
              <w:left w:val="single" w:sz="4" w:space="0" w:color="auto"/>
              <w:bottom w:val="single" w:sz="4" w:space="0" w:color="auto"/>
              <w:right w:val="single" w:sz="4" w:space="0" w:color="auto"/>
            </w:tcBorders>
            <w:tcMar>
              <w:left w:w="28" w:type="dxa"/>
              <w:right w:w="113" w:type="dxa"/>
            </w:tcMar>
            <w:vAlign w:val="center"/>
          </w:tcPr>
          <w:p w14:paraId="0AB4BF26" w14:textId="77777777" w:rsidR="00D1111B" w:rsidRPr="006756AB" w:rsidRDefault="00D1111B" w:rsidP="00394828">
            <w:pPr>
              <w:spacing w:before="40" w:after="40" w:line="240" w:lineRule="auto"/>
              <w:jc w:val="center"/>
              <w:rPr>
                <w:rFonts w:ascii="Arial" w:hAnsi="Arial"/>
                <w:color w:val="000000" w:themeColor="text1"/>
                <w:sz w:val="14"/>
                <w:szCs w:val="14"/>
              </w:rPr>
            </w:pPr>
          </w:p>
        </w:tc>
      </w:tr>
    </w:tbl>
    <w:bookmarkEnd w:id="23"/>
    <w:p w14:paraId="0D20D325" w14:textId="0B1AF77A" w:rsidR="00D1111B" w:rsidRPr="006756AB" w:rsidRDefault="00D1111B" w:rsidP="00D1111B">
      <w:pPr>
        <w:spacing w:before="60" w:after="0" w:line="240" w:lineRule="auto"/>
        <w:ind w:left="284"/>
        <w:rPr>
          <w:rFonts w:ascii="Arial" w:hAnsi="Arial"/>
          <w:color w:val="000000" w:themeColor="text1"/>
          <w:sz w:val="16"/>
          <w:szCs w:val="16"/>
        </w:rPr>
      </w:pPr>
      <w:r w:rsidRPr="006756AB">
        <w:rPr>
          <w:rFonts w:ascii="Arial" w:hAnsi="Arial"/>
          <w:color w:val="000000" w:themeColor="text1"/>
          <w:sz w:val="16"/>
          <w:szCs w:val="16"/>
        </w:rPr>
        <w:t xml:space="preserve">Note: See </w:t>
      </w:r>
      <w:r w:rsidRPr="006756AB">
        <w:rPr>
          <w:rFonts w:ascii="Arial" w:hAnsi="Arial"/>
          <w:b/>
          <w:bCs/>
          <w:color w:val="000000" w:themeColor="text1"/>
          <w:sz w:val="16"/>
          <w:szCs w:val="16"/>
        </w:rPr>
        <w:t>Appendix 1</w:t>
      </w:r>
      <w:r w:rsidRPr="006756AB">
        <w:rPr>
          <w:rFonts w:ascii="Arial" w:hAnsi="Arial"/>
          <w:color w:val="000000" w:themeColor="text1"/>
          <w:sz w:val="16"/>
          <w:szCs w:val="16"/>
        </w:rPr>
        <w:t xml:space="preserve"> for ‘don’t have for other reasons’.</w:t>
      </w:r>
    </w:p>
    <w:p w14:paraId="202C1C0B" w14:textId="77777777" w:rsidR="00D1111B" w:rsidRPr="006756AB" w:rsidRDefault="00D1111B">
      <w:pPr>
        <w:spacing w:after="0" w:line="240" w:lineRule="auto"/>
        <w:rPr>
          <w:rFonts w:ascii="Arial" w:hAnsi="Arial"/>
          <w:b/>
          <w:bCs/>
          <w:color w:val="000000" w:themeColor="text1"/>
        </w:rPr>
      </w:pPr>
      <w:r w:rsidRPr="006756AB">
        <w:rPr>
          <w:rFonts w:ascii="Arial" w:hAnsi="Arial"/>
          <w:b/>
          <w:bCs/>
          <w:color w:val="000000" w:themeColor="text1"/>
        </w:rPr>
        <w:br w:type="page"/>
      </w:r>
    </w:p>
    <w:p w14:paraId="0FEED0A1" w14:textId="3F50F74D" w:rsidR="00824DDC" w:rsidRDefault="00824DDC" w:rsidP="00824DDC">
      <w:pPr>
        <w:spacing w:after="0" w:line="240" w:lineRule="auto"/>
        <w:rPr>
          <w:rFonts w:ascii="Arial" w:hAnsi="Arial"/>
        </w:rPr>
      </w:pPr>
      <w:r>
        <w:rPr>
          <w:rFonts w:ascii="Arial" w:hAnsi="Arial"/>
          <w:b/>
          <w:bCs/>
        </w:rPr>
        <w:t>What income bands do those in hardship come from?</w:t>
      </w:r>
    </w:p>
    <w:p w14:paraId="57C66F47" w14:textId="77777777" w:rsidR="00824DDC" w:rsidRDefault="00824DDC" w:rsidP="00824DDC">
      <w:pPr>
        <w:spacing w:after="0" w:line="240" w:lineRule="auto"/>
        <w:rPr>
          <w:rFonts w:ascii="Arial" w:hAnsi="Arial"/>
        </w:rPr>
      </w:pPr>
    </w:p>
    <w:p w14:paraId="75BE760A" w14:textId="77777777" w:rsidR="00824DDC" w:rsidRDefault="00824DDC" w:rsidP="00824DDC">
      <w:pPr>
        <w:spacing w:after="0" w:line="240" w:lineRule="auto"/>
        <w:rPr>
          <w:rFonts w:ascii="Arial" w:hAnsi="Arial"/>
          <w:szCs w:val="20"/>
        </w:rPr>
      </w:pPr>
      <w:r>
        <w:rPr>
          <w:rFonts w:ascii="Arial" w:hAnsi="Arial"/>
        </w:rPr>
        <w:t xml:space="preserve">A central theme of this report is the relatively limited overlap between low-income and material hardship measures of poverty, for poverty understood as being </w:t>
      </w:r>
      <w:r>
        <w:rPr>
          <w:rFonts w:ascii="Arial" w:hAnsi="Arial"/>
          <w:szCs w:val="20"/>
        </w:rPr>
        <w:t>‘excluded from the minimum acceptable way of life in one’s own society because of inadequate resources’.</w:t>
      </w:r>
    </w:p>
    <w:p w14:paraId="26C35512" w14:textId="77777777" w:rsidR="00824DDC" w:rsidRDefault="00824DDC" w:rsidP="00824DDC">
      <w:pPr>
        <w:spacing w:after="0" w:line="240" w:lineRule="auto"/>
        <w:rPr>
          <w:rFonts w:ascii="Arial" w:hAnsi="Arial"/>
          <w:b/>
          <w:bCs/>
        </w:rPr>
      </w:pPr>
    </w:p>
    <w:p w14:paraId="2EA35BB2" w14:textId="77777777" w:rsidR="00824DDC" w:rsidRDefault="00824DDC" w:rsidP="00824DDC">
      <w:pPr>
        <w:spacing w:after="0" w:line="240" w:lineRule="auto"/>
        <w:rPr>
          <w:rFonts w:ascii="Arial" w:hAnsi="Arial"/>
        </w:rPr>
      </w:pPr>
      <w:r>
        <w:rPr>
          <w:rFonts w:ascii="Arial" w:hAnsi="Arial"/>
          <w:b/>
          <w:bCs/>
        </w:rPr>
        <w:t xml:space="preserve">Figure C.4 </w:t>
      </w:r>
      <w:r>
        <w:rPr>
          <w:rFonts w:ascii="Arial" w:hAnsi="Arial"/>
        </w:rPr>
        <w:t>shows the household income bands that children identified as in hardship come from (children living in households with a DEP-17 score of 6+/17). It shows that:</w:t>
      </w:r>
    </w:p>
    <w:p w14:paraId="4C01926E" w14:textId="77777777" w:rsidR="00824DDC" w:rsidRDefault="00824DDC" w:rsidP="00295431">
      <w:pPr>
        <w:pStyle w:val="ListParagraph"/>
        <w:numPr>
          <w:ilvl w:val="0"/>
          <w:numId w:val="26"/>
        </w:numPr>
        <w:spacing w:before="60" w:after="0" w:line="240" w:lineRule="auto"/>
        <w:ind w:left="714" w:hanging="357"/>
        <w:rPr>
          <w:rFonts w:ascii="Arial" w:hAnsi="Arial"/>
        </w:rPr>
      </w:pPr>
      <w:r>
        <w:rPr>
          <w:rFonts w:ascii="Arial" w:hAnsi="Arial"/>
        </w:rPr>
        <w:t>(only) around one in four (28%) come from households with incomes below 40% AHC</w:t>
      </w:r>
    </w:p>
    <w:p w14:paraId="735B6CD6" w14:textId="77777777" w:rsidR="00824DDC" w:rsidRDefault="00824DDC" w:rsidP="00295431">
      <w:pPr>
        <w:pStyle w:val="ListParagraph"/>
        <w:numPr>
          <w:ilvl w:val="0"/>
          <w:numId w:val="26"/>
        </w:numPr>
        <w:spacing w:before="60" w:after="0" w:line="240" w:lineRule="auto"/>
        <w:ind w:left="714" w:hanging="357"/>
        <w:rPr>
          <w:rFonts w:ascii="Arial" w:hAnsi="Arial"/>
        </w:rPr>
      </w:pPr>
      <w:r>
        <w:rPr>
          <w:rFonts w:ascii="Arial" w:hAnsi="Arial"/>
        </w:rPr>
        <w:t>almost two in three (60%) come from households with incomes below 60% AHC</w:t>
      </w:r>
    </w:p>
    <w:p w14:paraId="156B36A5" w14:textId="77777777" w:rsidR="00824DDC" w:rsidRDefault="00824DDC" w:rsidP="00295431">
      <w:pPr>
        <w:pStyle w:val="ListParagraph"/>
        <w:numPr>
          <w:ilvl w:val="0"/>
          <w:numId w:val="26"/>
        </w:numPr>
        <w:spacing w:before="60" w:after="0" w:line="240" w:lineRule="auto"/>
        <w:ind w:left="714" w:hanging="357"/>
        <w:rPr>
          <w:rFonts w:ascii="Arial" w:hAnsi="Arial"/>
        </w:rPr>
      </w:pPr>
      <w:r>
        <w:rPr>
          <w:rFonts w:ascii="Arial" w:hAnsi="Arial"/>
        </w:rPr>
        <w:t>just under one in three (29%) come from households with incomes above 70% AHC.</w:t>
      </w:r>
    </w:p>
    <w:p w14:paraId="4D1C16CE" w14:textId="77777777" w:rsidR="00824DDC" w:rsidRDefault="00824DDC" w:rsidP="00824DDC">
      <w:pPr>
        <w:spacing w:after="0" w:line="240" w:lineRule="auto"/>
        <w:rPr>
          <w:rFonts w:ascii="Arial" w:hAnsi="Arial"/>
        </w:rPr>
      </w:pPr>
    </w:p>
    <w:p w14:paraId="49A3C5E3" w14:textId="77777777" w:rsidR="00824DDC" w:rsidRDefault="00824DDC" w:rsidP="00824DDC">
      <w:pPr>
        <w:spacing w:after="0" w:line="240" w:lineRule="auto"/>
        <w:rPr>
          <w:rFonts w:ascii="Arial" w:hAnsi="Arial"/>
        </w:rPr>
      </w:pPr>
      <w:r>
        <w:rPr>
          <w:rFonts w:ascii="Arial" w:hAnsi="Arial"/>
        </w:rPr>
        <w:t xml:space="preserve">The second row in </w:t>
      </w:r>
      <w:r>
        <w:rPr>
          <w:rFonts w:ascii="Arial" w:hAnsi="Arial"/>
          <w:b/>
          <w:bCs/>
        </w:rPr>
        <w:t>Table C.5</w:t>
      </w:r>
      <w:r>
        <w:rPr>
          <w:rFonts w:ascii="Arial" w:hAnsi="Arial"/>
        </w:rPr>
        <w:t xml:space="preserve"> shows the distribution across income bands for those in what the CPRA refers to as ‘severe material hardship’ (</w:t>
      </w:r>
      <w:proofErr w:type="spellStart"/>
      <w:r>
        <w:rPr>
          <w:rFonts w:ascii="Arial" w:hAnsi="Arial"/>
        </w:rPr>
        <w:t>ie</w:t>
      </w:r>
      <w:proofErr w:type="spellEnd"/>
      <w:r>
        <w:rPr>
          <w:rFonts w:ascii="Arial" w:hAnsi="Arial"/>
        </w:rPr>
        <w:t xml:space="preserve"> 9+/17 missing items in DEP-17 list). </w:t>
      </w:r>
    </w:p>
    <w:p w14:paraId="2AEB6245" w14:textId="77777777" w:rsidR="00824DDC" w:rsidRPr="003E532E" w:rsidRDefault="00824DDC" w:rsidP="00C92DEA">
      <w:pPr>
        <w:pStyle w:val="ListParagraph"/>
        <w:numPr>
          <w:ilvl w:val="0"/>
          <w:numId w:val="27"/>
        </w:numPr>
        <w:spacing w:before="60" w:after="0" w:line="240" w:lineRule="auto"/>
        <w:ind w:left="714" w:hanging="357"/>
        <w:rPr>
          <w:rFonts w:ascii="Arial" w:hAnsi="Arial"/>
        </w:rPr>
      </w:pPr>
      <w:r>
        <w:rPr>
          <w:rFonts w:ascii="Arial" w:hAnsi="Arial"/>
        </w:rPr>
        <w:t>one in three (32</w:t>
      </w:r>
      <w:r w:rsidRPr="003E532E">
        <w:rPr>
          <w:rFonts w:ascii="Arial" w:hAnsi="Arial"/>
        </w:rPr>
        <w:t>%</w:t>
      </w:r>
      <w:r>
        <w:rPr>
          <w:rFonts w:ascii="Arial" w:hAnsi="Arial"/>
        </w:rPr>
        <w:t>)</w:t>
      </w:r>
      <w:r w:rsidRPr="003E532E">
        <w:rPr>
          <w:rFonts w:ascii="Arial" w:hAnsi="Arial"/>
        </w:rPr>
        <w:t xml:space="preserve"> of these children come from households with incomes below 40% AHC</w:t>
      </w:r>
    </w:p>
    <w:p w14:paraId="2325AB83" w14:textId="77777777" w:rsidR="00824DDC" w:rsidRDefault="00824DDC" w:rsidP="00C92DEA">
      <w:pPr>
        <w:pStyle w:val="ListParagraph"/>
        <w:numPr>
          <w:ilvl w:val="0"/>
          <w:numId w:val="27"/>
        </w:numPr>
        <w:spacing w:before="60" w:after="0" w:line="240" w:lineRule="auto"/>
        <w:ind w:left="714" w:hanging="357"/>
        <w:rPr>
          <w:rFonts w:ascii="Arial" w:hAnsi="Arial"/>
        </w:rPr>
      </w:pPr>
      <w:r>
        <w:rPr>
          <w:rFonts w:ascii="Arial" w:hAnsi="Arial"/>
        </w:rPr>
        <w:t>half (51</w:t>
      </w:r>
      <w:r w:rsidRPr="003E532E">
        <w:rPr>
          <w:rFonts w:ascii="Arial" w:hAnsi="Arial"/>
        </w:rPr>
        <w:t>%</w:t>
      </w:r>
      <w:r>
        <w:rPr>
          <w:rFonts w:ascii="Arial" w:hAnsi="Arial"/>
        </w:rPr>
        <w:t>)</w:t>
      </w:r>
      <w:r w:rsidRPr="003E532E">
        <w:rPr>
          <w:rFonts w:ascii="Arial" w:hAnsi="Arial"/>
        </w:rPr>
        <w:t xml:space="preserve"> come from households with incomes under 50% AHC</w:t>
      </w:r>
    </w:p>
    <w:p w14:paraId="77318E23" w14:textId="77777777" w:rsidR="00824DDC" w:rsidRPr="003E532E" w:rsidRDefault="00824DDC" w:rsidP="00295431">
      <w:pPr>
        <w:pStyle w:val="ListParagraph"/>
        <w:numPr>
          <w:ilvl w:val="0"/>
          <w:numId w:val="26"/>
        </w:numPr>
        <w:spacing w:before="60" w:after="0" w:line="240" w:lineRule="auto"/>
        <w:ind w:left="714" w:hanging="357"/>
        <w:rPr>
          <w:rFonts w:ascii="Arial" w:hAnsi="Arial"/>
        </w:rPr>
      </w:pPr>
      <w:r>
        <w:rPr>
          <w:rFonts w:ascii="Arial" w:hAnsi="Arial"/>
        </w:rPr>
        <w:t>one in four (26%) come from households with incomes above 70% AHC.</w:t>
      </w:r>
      <w:r w:rsidRPr="003E532E">
        <w:rPr>
          <w:rFonts w:ascii="Arial" w:hAnsi="Arial"/>
        </w:rPr>
        <w:t xml:space="preserve"> </w:t>
      </w:r>
    </w:p>
    <w:p w14:paraId="4326D4D8" w14:textId="77777777" w:rsidR="00824DDC" w:rsidRDefault="00824DDC" w:rsidP="00824DDC">
      <w:pPr>
        <w:spacing w:after="0" w:line="240" w:lineRule="auto"/>
        <w:rPr>
          <w:rFonts w:ascii="Arial" w:hAnsi="Arial"/>
        </w:rPr>
      </w:pPr>
    </w:p>
    <w:p w14:paraId="43C02D52" w14:textId="77777777" w:rsidR="00824DDC" w:rsidRDefault="00824DDC" w:rsidP="00824DDC">
      <w:pPr>
        <w:spacing w:after="0" w:line="240" w:lineRule="auto"/>
        <w:jc w:val="center"/>
        <w:rPr>
          <w:rFonts w:ascii="Arial" w:hAnsi="Arial"/>
          <w:b/>
          <w:bCs/>
          <w:sz w:val="18"/>
          <w:szCs w:val="20"/>
        </w:rPr>
      </w:pPr>
    </w:p>
    <w:p w14:paraId="3E978E3D" w14:textId="332C15CD" w:rsidR="00824DDC" w:rsidRDefault="00824DDC" w:rsidP="00824DDC">
      <w:pPr>
        <w:spacing w:after="0" w:line="240" w:lineRule="auto"/>
        <w:jc w:val="center"/>
        <w:rPr>
          <w:rFonts w:ascii="Arial" w:hAnsi="Arial"/>
          <w:b/>
          <w:bCs/>
          <w:color w:val="FF0000"/>
          <w:sz w:val="14"/>
          <w:szCs w:val="16"/>
        </w:rPr>
      </w:pPr>
      <w:r>
        <w:rPr>
          <w:rFonts w:ascii="Arial" w:hAnsi="Arial"/>
          <w:b/>
          <w:bCs/>
          <w:sz w:val="18"/>
          <w:szCs w:val="20"/>
        </w:rPr>
        <w:t>Figure C.4</w:t>
      </w:r>
    </w:p>
    <w:p w14:paraId="57387FC4" w14:textId="77777777" w:rsidR="00824DDC" w:rsidRDefault="00824DDC" w:rsidP="00547828">
      <w:pPr>
        <w:spacing w:line="240" w:lineRule="auto"/>
        <w:jc w:val="center"/>
        <w:rPr>
          <w:rFonts w:ascii="Arial" w:hAnsi="Arial"/>
          <w:b/>
          <w:bCs/>
          <w:sz w:val="18"/>
          <w:szCs w:val="20"/>
        </w:rPr>
      </w:pPr>
      <w:bookmarkStart w:id="26" w:name="_Hlk55886887"/>
      <w:r w:rsidRPr="005C69F4">
        <w:rPr>
          <w:noProof/>
        </w:rPr>
        <w:drawing>
          <wp:anchor distT="0" distB="0" distL="114300" distR="114300" simplePos="0" relativeHeight="252041216" behindDoc="0" locked="0" layoutInCell="1" allowOverlap="1" wp14:anchorId="363B783E" wp14:editId="61FEFAC2">
            <wp:simplePos x="0" y="0"/>
            <wp:positionH relativeFrom="column">
              <wp:posOffset>1244600</wp:posOffset>
            </wp:positionH>
            <wp:positionV relativeFrom="paragraph">
              <wp:posOffset>264795</wp:posOffset>
            </wp:positionV>
            <wp:extent cx="3181350" cy="2076450"/>
            <wp:effectExtent l="0" t="0" r="0" b="0"/>
            <wp:wrapTopAndBottom/>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81350" cy="2076450"/>
                    </a:xfrm>
                    <a:prstGeom prst="rect">
                      <a:avLst/>
                    </a:prstGeom>
                  </pic:spPr>
                </pic:pic>
              </a:graphicData>
            </a:graphic>
            <wp14:sizeRelH relativeFrom="margin">
              <wp14:pctWidth>0</wp14:pctWidth>
            </wp14:sizeRelH>
            <wp14:sizeRelV relativeFrom="margin">
              <wp14:pctHeight>0</wp14:pctHeight>
            </wp14:sizeRelV>
          </wp:anchor>
        </w:drawing>
      </w:r>
      <w:r w:rsidRPr="005C69F4">
        <w:rPr>
          <w:rFonts w:ascii="Arial" w:hAnsi="Arial"/>
          <w:b/>
          <w:bCs/>
          <w:noProof/>
          <w:sz w:val="18"/>
          <w:szCs w:val="18"/>
        </w:rPr>
        <w:t>Distribution</w:t>
      </w:r>
      <w:r w:rsidRPr="005C69F4">
        <w:rPr>
          <w:rFonts w:ascii="Arial" w:hAnsi="Arial"/>
          <w:b/>
          <w:bCs/>
          <w:sz w:val="18"/>
          <w:szCs w:val="18"/>
        </w:rPr>
        <w:t xml:space="preserve"> </w:t>
      </w:r>
      <w:r w:rsidRPr="005C69F4">
        <w:rPr>
          <w:rFonts w:ascii="Arial" w:hAnsi="Arial"/>
          <w:b/>
          <w:bCs/>
          <w:sz w:val="18"/>
          <w:szCs w:val="20"/>
        </w:rPr>
        <w:t>across household AHC income bands of children identified as in hardship (DEP-17 of 6+/17</w:t>
      </w:r>
      <w:r>
        <w:rPr>
          <w:rFonts w:ascii="Arial" w:hAnsi="Arial"/>
          <w:b/>
          <w:bCs/>
          <w:sz w:val="18"/>
          <w:szCs w:val="20"/>
        </w:rPr>
        <w:t xml:space="preserve">) </w:t>
      </w:r>
      <w:bookmarkEnd w:id="26"/>
    </w:p>
    <w:p w14:paraId="2D8A7897" w14:textId="77777777" w:rsidR="00824DDC" w:rsidRDefault="00824DDC" w:rsidP="00824DDC">
      <w:pPr>
        <w:spacing w:after="0" w:line="240" w:lineRule="auto"/>
        <w:rPr>
          <w:rFonts w:ascii="Arial" w:hAnsi="Arial"/>
        </w:rPr>
      </w:pPr>
    </w:p>
    <w:p w14:paraId="34411265" w14:textId="77777777" w:rsidR="00824DDC" w:rsidRDefault="00824DDC" w:rsidP="00824DDC">
      <w:pPr>
        <w:spacing w:after="0" w:line="240" w:lineRule="auto"/>
        <w:jc w:val="center"/>
        <w:rPr>
          <w:rFonts w:ascii="Arial" w:hAnsi="Arial"/>
          <w:b/>
          <w:bCs/>
          <w:color w:val="0000FF"/>
          <w:sz w:val="18"/>
          <w:szCs w:val="18"/>
        </w:rPr>
      </w:pPr>
    </w:p>
    <w:p w14:paraId="3F6B88DB" w14:textId="77777777" w:rsidR="00824DDC" w:rsidRPr="00364799" w:rsidRDefault="00824DDC" w:rsidP="00824DDC">
      <w:pPr>
        <w:spacing w:after="0" w:line="240" w:lineRule="auto"/>
        <w:jc w:val="center"/>
        <w:rPr>
          <w:rFonts w:ascii="Arial" w:hAnsi="Arial"/>
          <w:b/>
          <w:bCs/>
          <w:color w:val="000000" w:themeColor="text1"/>
          <w:sz w:val="18"/>
          <w:szCs w:val="18"/>
        </w:rPr>
      </w:pPr>
      <w:bookmarkStart w:id="27" w:name="_Hlk72470749"/>
      <w:r w:rsidRPr="00364799">
        <w:rPr>
          <w:rFonts w:ascii="Arial" w:hAnsi="Arial"/>
          <w:b/>
          <w:bCs/>
          <w:color w:val="000000" w:themeColor="text1"/>
          <w:sz w:val="18"/>
          <w:szCs w:val="18"/>
        </w:rPr>
        <w:t xml:space="preserve">Table C.5 </w:t>
      </w:r>
    </w:p>
    <w:p w14:paraId="1B6DFD12" w14:textId="77777777" w:rsidR="00824DDC" w:rsidRPr="00364799" w:rsidRDefault="00824DDC" w:rsidP="00824DDC">
      <w:pPr>
        <w:spacing w:after="0" w:line="240" w:lineRule="auto"/>
        <w:jc w:val="center"/>
        <w:rPr>
          <w:rFonts w:ascii="Arial" w:hAnsi="Arial"/>
          <w:b/>
          <w:bCs/>
          <w:color w:val="000000" w:themeColor="text1"/>
          <w:sz w:val="18"/>
          <w:szCs w:val="18"/>
        </w:rPr>
      </w:pPr>
      <w:r w:rsidRPr="00364799">
        <w:rPr>
          <w:rFonts w:ascii="Arial" w:hAnsi="Arial"/>
          <w:b/>
          <w:bCs/>
          <w:color w:val="000000" w:themeColor="text1"/>
          <w:sz w:val="18"/>
          <w:szCs w:val="18"/>
        </w:rPr>
        <w:t xml:space="preserve">Distribution across </w:t>
      </w:r>
      <w:r w:rsidRPr="005C69F4">
        <w:rPr>
          <w:rFonts w:ascii="Arial" w:hAnsi="Arial"/>
          <w:b/>
          <w:bCs/>
          <w:color w:val="000000" w:themeColor="text1"/>
          <w:sz w:val="18"/>
          <w:szCs w:val="18"/>
        </w:rPr>
        <w:t>household AHC in</w:t>
      </w:r>
      <w:r w:rsidRPr="00364799">
        <w:rPr>
          <w:rFonts w:ascii="Arial" w:hAnsi="Arial"/>
          <w:b/>
          <w:bCs/>
          <w:color w:val="000000" w:themeColor="text1"/>
          <w:sz w:val="18"/>
          <w:szCs w:val="18"/>
        </w:rPr>
        <w:t>come bands of children identified as in hardship (DEP-17, 6+/17),</w:t>
      </w:r>
    </w:p>
    <w:p w14:paraId="65926843" w14:textId="657C6D89" w:rsidR="00824DDC" w:rsidRPr="00364799" w:rsidRDefault="00824DDC" w:rsidP="00824DDC">
      <w:pPr>
        <w:spacing w:line="240" w:lineRule="auto"/>
        <w:jc w:val="center"/>
        <w:rPr>
          <w:rFonts w:ascii="Arial" w:hAnsi="Arial"/>
          <w:color w:val="000000" w:themeColor="text1"/>
        </w:rPr>
      </w:pPr>
      <w:r w:rsidRPr="00364799">
        <w:rPr>
          <w:rFonts w:ascii="Arial" w:hAnsi="Arial"/>
          <w:b/>
          <w:bCs/>
          <w:color w:val="000000" w:themeColor="text1"/>
          <w:sz w:val="18"/>
          <w:szCs w:val="18"/>
        </w:rPr>
        <w:t>and severe material hardship (9+/17)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836"/>
        <w:gridCol w:w="837"/>
        <w:gridCol w:w="836"/>
        <w:gridCol w:w="837"/>
        <w:gridCol w:w="995"/>
        <w:gridCol w:w="1134"/>
        <w:gridCol w:w="1275"/>
      </w:tblGrid>
      <w:tr w:rsidR="00824DDC" w:rsidRPr="00364799" w14:paraId="65FD75D7" w14:textId="77777777" w:rsidTr="009D2F4A">
        <w:trPr>
          <w:jc w:val="center"/>
        </w:trPr>
        <w:tc>
          <w:tcPr>
            <w:tcW w:w="1183" w:type="dxa"/>
            <w:tcBorders>
              <w:top w:val="single" w:sz="4" w:space="0" w:color="auto"/>
              <w:left w:val="single" w:sz="4" w:space="0" w:color="auto"/>
              <w:bottom w:val="single" w:sz="4" w:space="0" w:color="auto"/>
              <w:right w:val="single" w:sz="4" w:space="0" w:color="auto"/>
            </w:tcBorders>
            <w:vAlign w:val="center"/>
            <w:hideMark/>
          </w:tcPr>
          <w:p w14:paraId="3CB6D28B" w14:textId="77777777" w:rsidR="00824DDC" w:rsidRPr="00364799" w:rsidRDefault="00824DDC" w:rsidP="009D2F4A">
            <w:pPr>
              <w:spacing w:before="20" w:after="20" w:line="240" w:lineRule="auto"/>
              <w:rPr>
                <w:rFonts w:ascii="Arial" w:hAnsi="Arial"/>
                <w:b/>
                <w:bCs/>
                <w:color w:val="000000" w:themeColor="text1"/>
                <w:sz w:val="14"/>
                <w:szCs w:val="14"/>
              </w:rPr>
            </w:pPr>
            <w:r w:rsidRPr="00364799">
              <w:rPr>
                <w:rFonts w:ascii="Arial" w:hAnsi="Arial"/>
                <w:b/>
                <w:bCs/>
                <w:color w:val="000000" w:themeColor="text1"/>
                <w:sz w:val="14"/>
                <w:szCs w:val="14"/>
              </w:rPr>
              <w:t>HES 2018</w:t>
            </w:r>
            <w:r>
              <w:rPr>
                <w:rFonts w:ascii="Arial" w:hAnsi="Arial"/>
                <w:b/>
                <w:bCs/>
                <w:color w:val="000000" w:themeColor="text1"/>
                <w:sz w:val="14"/>
                <w:szCs w:val="14"/>
              </w:rPr>
              <w:t>-19</w:t>
            </w:r>
          </w:p>
        </w:tc>
        <w:tc>
          <w:tcPr>
            <w:tcW w:w="8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CB7F02B" w14:textId="77777777" w:rsidR="00824DDC" w:rsidRPr="00364799" w:rsidRDefault="00824DDC" w:rsidP="009D2F4A">
            <w:pPr>
              <w:spacing w:before="20" w:after="20" w:line="240" w:lineRule="auto"/>
              <w:jc w:val="center"/>
              <w:rPr>
                <w:rFonts w:ascii="Arial" w:hAnsi="Arial"/>
                <w:b/>
                <w:bCs/>
                <w:color w:val="000000" w:themeColor="text1"/>
                <w:sz w:val="14"/>
                <w:szCs w:val="14"/>
              </w:rPr>
            </w:pPr>
            <w:r w:rsidRPr="00364799">
              <w:rPr>
                <w:rFonts w:ascii="Arial" w:hAnsi="Arial"/>
                <w:b/>
                <w:bCs/>
                <w:color w:val="000000" w:themeColor="text1"/>
                <w:sz w:val="14"/>
                <w:szCs w:val="14"/>
              </w:rPr>
              <w:t>under 40%</w:t>
            </w:r>
          </w:p>
        </w:tc>
        <w:tc>
          <w:tcPr>
            <w:tcW w:w="83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7857B03" w14:textId="77777777" w:rsidR="00824DDC" w:rsidRPr="00364799" w:rsidRDefault="00824DDC" w:rsidP="009D2F4A">
            <w:pPr>
              <w:spacing w:before="20" w:after="20" w:line="240" w:lineRule="auto"/>
              <w:jc w:val="center"/>
              <w:rPr>
                <w:rFonts w:ascii="Arial" w:hAnsi="Arial"/>
                <w:b/>
                <w:bCs/>
                <w:color w:val="000000" w:themeColor="text1"/>
                <w:sz w:val="14"/>
                <w:szCs w:val="14"/>
              </w:rPr>
            </w:pPr>
            <w:r w:rsidRPr="00364799">
              <w:rPr>
                <w:rFonts w:ascii="Arial" w:hAnsi="Arial"/>
                <w:b/>
                <w:bCs/>
                <w:color w:val="000000" w:themeColor="text1"/>
                <w:sz w:val="14"/>
                <w:szCs w:val="14"/>
              </w:rPr>
              <w:t>40-50%</w:t>
            </w:r>
          </w:p>
        </w:tc>
        <w:tc>
          <w:tcPr>
            <w:tcW w:w="8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6CCF050" w14:textId="77777777" w:rsidR="00824DDC" w:rsidRPr="00364799" w:rsidRDefault="00824DDC" w:rsidP="009D2F4A">
            <w:pPr>
              <w:spacing w:before="20" w:after="20" w:line="240" w:lineRule="auto"/>
              <w:jc w:val="center"/>
              <w:rPr>
                <w:rFonts w:ascii="Arial" w:hAnsi="Arial"/>
                <w:b/>
                <w:bCs/>
                <w:color w:val="000000" w:themeColor="text1"/>
                <w:sz w:val="14"/>
                <w:szCs w:val="14"/>
              </w:rPr>
            </w:pPr>
            <w:r w:rsidRPr="00364799">
              <w:rPr>
                <w:rFonts w:ascii="Arial" w:hAnsi="Arial"/>
                <w:b/>
                <w:bCs/>
                <w:color w:val="000000" w:themeColor="text1"/>
                <w:sz w:val="14"/>
                <w:szCs w:val="14"/>
              </w:rPr>
              <w:t>50-60%</w:t>
            </w:r>
          </w:p>
        </w:tc>
        <w:tc>
          <w:tcPr>
            <w:tcW w:w="83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F2C1F2D" w14:textId="77777777" w:rsidR="00824DDC" w:rsidRPr="00364799" w:rsidRDefault="00824DDC" w:rsidP="009D2F4A">
            <w:pPr>
              <w:spacing w:before="20" w:after="20" w:line="240" w:lineRule="auto"/>
              <w:jc w:val="center"/>
              <w:rPr>
                <w:rFonts w:ascii="Arial" w:hAnsi="Arial"/>
                <w:b/>
                <w:bCs/>
                <w:color w:val="000000" w:themeColor="text1"/>
                <w:sz w:val="14"/>
                <w:szCs w:val="14"/>
              </w:rPr>
            </w:pPr>
            <w:r w:rsidRPr="00364799">
              <w:rPr>
                <w:rFonts w:ascii="Arial" w:hAnsi="Arial"/>
                <w:b/>
                <w:bCs/>
                <w:color w:val="000000" w:themeColor="text1"/>
                <w:sz w:val="14"/>
                <w:szCs w:val="14"/>
              </w:rPr>
              <w:t>60-70%</w:t>
            </w:r>
          </w:p>
        </w:tc>
        <w:tc>
          <w:tcPr>
            <w:tcW w:w="9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AB4F3B0" w14:textId="77777777" w:rsidR="00824DDC" w:rsidRPr="00364799" w:rsidRDefault="00824DDC" w:rsidP="009D2F4A">
            <w:pPr>
              <w:spacing w:before="20" w:after="20" w:line="240" w:lineRule="auto"/>
              <w:jc w:val="center"/>
              <w:rPr>
                <w:rFonts w:ascii="Arial" w:hAnsi="Arial"/>
                <w:b/>
                <w:bCs/>
                <w:color w:val="000000" w:themeColor="text1"/>
                <w:sz w:val="14"/>
                <w:szCs w:val="14"/>
              </w:rPr>
            </w:pPr>
            <w:r w:rsidRPr="00364799">
              <w:rPr>
                <w:rFonts w:ascii="Arial" w:hAnsi="Arial"/>
                <w:b/>
                <w:bCs/>
                <w:color w:val="000000" w:themeColor="text1"/>
                <w:sz w:val="14"/>
                <w:szCs w:val="14"/>
              </w:rPr>
              <w:t>70%-median</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F587D2" w14:textId="77777777" w:rsidR="00824DDC" w:rsidRPr="00364799" w:rsidRDefault="00824DDC" w:rsidP="009D2F4A">
            <w:pPr>
              <w:spacing w:before="20" w:after="20" w:line="240" w:lineRule="auto"/>
              <w:jc w:val="center"/>
              <w:rPr>
                <w:rFonts w:ascii="Arial" w:hAnsi="Arial"/>
                <w:b/>
                <w:bCs/>
                <w:color w:val="000000" w:themeColor="text1"/>
                <w:sz w:val="14"/>
                <w:szCs w:val="14"/>
              </w:rPr>
            </w:pPr>
            <w:r w:rsidRPr="00364799">
              <w:rPr>
                <w:rFonts w:ascii="Arial" w:hAnsi="Arial"/>
                <w:b/>
                <w:bCs/>
                <w:color w:val="000000" w:themeColor="text1"/>
                <w:sz w:val="14"/>
                <w:szCs w:val="14"/>
              </w:rPr>
              <w:t>above median</w:t>
            </w:r>
          </w:p>
        </w:tc>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86857CF" w14:textId="77777777" w:rsidR="00824DDC" w:rsidRPr="00364799" w:rsidRDefault="00824DDC" w:rsidP="009D2F4A">
            <w:pPr>
              <w:spacing w:before="20" w:after="20" w:line="240" w:lineRule="auto"/>
              <w:jc w:val="center"/>
              <w:rPr>
                <w:rFonts w:ascii="Arial" w:hAnsi="Arial"/>
                <w:b/>
                <w:bCs/>
                <w:color w:val="000000" w:themeColor="text1"/>
                <w:sz w:val="14"/>
                <w:szCs w:val="14"/>
              </w:rPr>
            </w:pPr>
            <w:r w:rsidRPr="00364799">
              <w:rPr>
                <w:rFonts w:ascii="Arial" w:hAnsi="Arial"/>
                <w:b/>
                <w:bCs/>
                <w:color w:val="000000" w:themeColor="text1"/>
                <w:sz w:val="14"/>
                <w:szCs w:val="14"/>
              </w:rPr>
              <w:t xml:space="preserve">ALL, 0-17 </w:t>
            </w:r>
            <w:proofErr w:type="spellStart"/>
            <w:r w:rsidRPr="00364799">
              <w:rPr>
                <w:rFonts w:ascii="Arial" w:hAnsi="Arial"/>
                <w:b/>
                <w:bCs/>
                <w:color w:val="000000" w:themeColor="text1"/>
                <w:sz w:val="14"/>
                <w:szCs w:val="14"/>
              </w:rPr>
              <w:t>yrs</w:t>
            </w:r>
            <w:proofErr w:type="spellEnd"/>
          </w:p>
        </w:tc>
      </w:tr>
      <w:tr w:rsidR="00824DDC" w:rsidRPr="00364799" w14:paraId="233220F0" w14:textId="77777777" w:rsidTr="009D2F4A">
        <w:trPr>
          <w:jc w:val="center"/>
        </w:trPr>
        <w:tc>
          <w:tcPr>
            <w:tcW w:w="1183" w:type="dxa"/>
            <w:tcBorders>
              <w:top w:val="single" w:sz="4" w:space="0" w:color="auto"/>
              <w:left w:val="single" w:sz="4" w:space="0" w:color="auto"/>
              <w:bottom w:val="single" w:sz="4" w:space="0" w:color="auto"/>
              <w:right w:val="single" w:sz="4" w:space="0" w:color="auto"/>
            </w:tcBorders>
          </w:tcPr>
          <w:p w14:paraId="479EAA8C" w14:textId="77777777" w:rsidR="00824DDC" w:rsidRPr="00364799" w:rsidRDefault="00824DDC" w:rsidP="009D2F4A">
            <w:pPr>
              <w:spacing w:before="20" w:after="20" w:line="240" w:lineRule="auto"/>
              <w:rPr>
                <w:rFonts w:ascii="Arial" w:hAnsi="Arial"/>
                <w:b/>
                <w:bCs/>
                <w:color w:val="000000" w:themeColor="text1"/>
                <w:sz w:val="14"/>
                <w:szCs w:val="14"/>
              </w:rPr>
            </w:pPr>
            <w:r>
              <w:rPr>
                <w:rFonts w:ascii="Arial" w:hAnsi="Arial"/>
                <w:b/>
                <w:bCs/>
                <w:color w:val="000000" w:themeColor="text1"/>
                <w:sz w:val="14"/>
                <w:szCs w:val="14"/>
              </w:rPr>
              <w:t>All 0-17s</w:t>
            </w:r>
          </w:p>
        </w:tc>
        <w:tc>
          <w:tcPr>
            <w:tcW w:w="8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D0196DA" w14:textId="77777777" w:rsidR="00824DDC" w:rsidRDefault="00824DDC" w:rsidP="009D2F4A">
            <w:pPr>
              <w:spacing w:before="20" w:after="20" w:line="240" w:lineRule="auto"/>
              <w:jc w:val="center"/>
              <w:rPr>
                <w:rFonts w:ascii="Arial" w:hAnsi="Arial"/>
                <w:color w:val="000000" w:themeColor="text1"/>
                <w:sz w:val="14"/>
                <w:szCs w:val="14"/>
              </w:rPr>
            </w:pPr>
            <w:r>
              <w:rPr>
                <w:rFonts w:ascii="Arial" w:hAnsi="Arial"/>
                <w:color w:val="000000" w:themeColor="text1"/>
                <w:sz w:val="14"/>
                <w:szCs w:val="14"/>
              </w:rPr>
              <w:t>12</w:t>
            </w:r>
          </w:p>
        </w:tc>
        <w:tc>
          <w:tcPr>
            <w:tcW w:w="83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04E271" w14:textId="77777777" w:rsidR="00824DDC" w:rsidRPr="00364799" w:rsidRDefault="00824DDC" w:rsidP="009D2F4A">
            <w:pPr>
              <w:spacing w:before="20" w:after="20" w:line="240" w:lineRule="auto"/>
              <w:jc w:val="center"/>
              <w:rPr>
                <w:rFonts w:ascii="Arial" w:hAnsi="Arial"/>
                <w:color w:val="000000" w:themeColor="text1"/>
                <w:sz w:val="14"/>
                <w:szCs w:val="14"/>
              </w:rPr>
            </w:pPr>
            <w:r>
              <w:rPr>
                <w:rFonts w:ascii="Arial" w:hAnsi="Arial"/>
                <w:color w:val="000000" w:themeColor="text1"/>
                <w:sz w:val="14"/>
                <w:szCs w:val="14"/>
              </w:rPr>
              <w:t>7</w:t>
            </w:r>
          </w:p>
        </w:tc>
        <w:tc>
          <w:tcPr>
            <w:tcW w:w="8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36FDA33" w14:textId="77777777" w:rsidR="00824DDC" w:rsidRPr="00364799" w:rsidRDefault="00824DDC" w:rsidP="009D2F4A">
            <w:pPr>
              <w:spacing w:before="20" w:after="20" w:line="240" w:lineRule="auto"/>
              <w:jc w:val="center"/>
              <w:rPr>
                <w:rFonts w:ascii="Arial" w:hAnsi="Arial"/>
                <w:color w:val="000000" w:themeColor="text1"/>
                <w:sz w:val="14"/>
                <w:szCs w:val="14"/>
              </w:rPr>
            </w:pPr>
            <w:r>
              <w:rPr>
                <w:rFonts w:ascii="Arial" w:hAnsi="Arial"/>
                <w:color w:val="000000" w:themeColor="text1"/>
                <w:sz w:val="14"/>
                <w:szCs w:val="14"/>
              </w:rPr>
              <w:t>8</w:t>
            </w:r>
          </w:p>
        </w:tc>
        <w:tc>
          <w:tcPr>
            <w:tcW w:w="83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512A581" w14:textId="77777777" w:rsidR="00824DDC" w:rsidRPr="00364799" w:rsidRDefault="00824DDC" w:rsidP="009D2F4A">
            <w:pPr>
              <w:spacing w:before="20" w:after="20" w:line="240" w:lineRule="auto"/>
              <w:jc w:val="center"/>
              <w:rPr>
                <w:rFonts w:ascii="Arial" w:hAnsi="Arial"/>
                <w:color w:val="000000" w:themeColor="text1"/>
                <w:sz w:val="14"/>
                <w:szCs w:val="14"/>
              </w:rPr>
            </w:pPr>
            <w:r>
              <w:rPr>
                <w:rFonts w:ascii="Arial" w:hAnsi="Arial"/>
                <w:color w:val="000000" w:themeColor="text1"/>
                <w:sz w:val="14"/>
                <w:szCs w:val="14"/>
              </w:rPr>
              <w:t>9</w:t>
            </w:r>
          </w:p>
        </w:tc>
        <w:tc>
          <w:tcPr>
            <w:tcW w:w="9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640A94" w14:textId="77777777" w:rsidR="00824DDC" w:rsidRDefault="00824DDC" w:rsidP="009D2F4A">
            <w:pPr>
              <w:spacing w:before="20" w:after="20" w:line="240" w:lineRule="auto"/>
              <w:jc w:val="center"/>
              <w:rPr>
                <w:rFonts w:ascii="Arial" w:hAnsi="Arial"/>
                <w:color w:val="000000" w:themeColor="text1"/>
                <w:sz w:val="14"/>
                <w:szCs w:val="14"/>
              </w:rPr>
            </w:pPr>
            <w:r>
              <w:rPr>
                <w:rFonts w:ascii="Arial" w:hAnsi="Arial"/>
                <w:color w:val="000000" w:themeColor="text1"/>
                <w:sz w:val="14"/>
                <w:szCs w:val="14"/>
              </w:rPr>
              <w:t>25</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3F67289" w14:textId="77777777" w:rsidR="00824DDC" w:rsidRDefault="00824DDC" w:rsidP="009D2F4A">
            <w:pPr>
              <w:spacing w:before="20" w:after="20" w:line="240" w:lineRule="auto"/>
              <w:jc w:val="center"/>
              <w:rPr>
                <w:rFonts w:ascii="Arial" w:hAnsi="Arial"/>
                <w:color w:val="000000" w:themeColor="text1"/>
                <w:sz w:val="14"/>
                <w:szCs w:val="14"/>
              </w:rPr>
            </w:pPr>
            <w:r>
              <w:rPr>
                <w:rFonts w:ascii="Arial" w:hAnsi="Arial"/>
                <w:color w:val="000000" w:themeColor="text1"/>
                <w:sz w:val="14"/>
                <w:szCs w:val="14"/>
              </w:rPr>
              <w:t>40</w:t>
            </w:r>
          </w:p>
        </w:tc>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094B009" w14:textId="77777777" w:rsidR="00824DDC" w:rsidRPr="00364799" w:rsidRDefault="00824DDC" w:rsidP="009D2F4A">
            <w:pPr>
              <w:spacing w:before="20" w:after="20" w:line="240" w:lineRule="auto"/>
              <w:jc w:val="center"/>
              <w:rPr>
                <w:rFonts w:ascii="Arial" w:hAnsi="Arial"/>
                <w:color w:val="000000" w:themeColor="text1"/>
                <w:sz w:val="14"/>
                <w:szCs w:val="14"/>
              </w:rPr>
            </w:pPr>
            <w:r>
              <w:rPr>
                <w:rFonts w:ascii="Arial" w:hAnsi="Arial"/>
                <w:color w:val="000000" w:themeColor="text1"/>
                <w:sz w:val="14"/>
                <w:szCs w:val="14"/>
              </w:rPr>
              <w:t>100</w:t>
            </w:r>
          </w:p>
        </w:tc>
      </w:tr>
      <w:tr w:rsidR="00824DDC" w:rsidRPr="00364799" w14:paraId="25C2CF6F" w14:textId="77777777" w:rsidTr="009D2F4A">
        <w:trPr>
          <w:jc w:val="center"/>
        </w:trPr>
        <w:tc>
          <w:tcPr>
            <w:tcW w:w="1183" w:type="dxa"/>
            <w:tcBorders>
              <w:top w:val="single" w:sz="4" w:space="0" w:color="auto"/>
              <w:left w:val="single" w:sz="4" w:space="0" w:color="auto"/>
              <w:bottom w:val="single" w:sz="4" w:space="0" w:color="auto"/>
              <w:right w:val="single" w:sz="4" w:space="0" w:color="auto"/>
            </w:tcBorders>
            <w:hideMark/>
          </w:tcPr>
          <w:p w14:paraId="55265E98" w14:textId="77777777" w:rsidR="00824DDC" w:rsidRPr="00364799" w:rsidRDefault="00824DDC" w:rsidP="009D2F4A">
            <w:pPr>
              <w:spacing w:before="20" w:after="20" w:line="240" w:lineRule="auto"/>
              <w:rPr>
                <w:rFonts w:ascii="Arial" w:hAnsi="Arial"/>
                <w:b/>
                <w:bCs/>
                <w:color w:val="000000" w:themeColor="text1"/>
                <w:sz w:val="14"/>
                <w:szCs w:val="14"/>
              </w:rPr>
            </w:pPr>
            <w:r w:rsidRPr="00364799">
              <w:rPr>
                <w:rFonts w:ascii="Arial" w:hAnsi="Arial"/>
                <w:b/>
                <w:bCs/>
                <w:color w:val="000000" w:themeColor="text1"/>
                <w:sz w:val="14"/>
                <w:szCs w:val="14"/>
              </w:rPr>
              <w:t>DEP-17, 6+/17</w:t>
            </w:r>
          </w:p>
        </w:tc>
        <w:tc>
          <w:tcPr>
            <w:tcW w:w="8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C07CB08" w14:textId="77777777" w:rsidR="00824DDC" w:rsidRPr="00364799" w:rsidRDefault="00824DDC" w:rsidP="009D2F4A">
            <w:pPr>
              <w:spacing w:before="20" w:after="20" w:line="240" w:lineRule="auto"/>
              <w:jc w:val="center"/>
              <w:rPr>
                <w:rFonts w:ascii="Arial" w:hAnsi="Arial"/>
                <w:color w:val="000000" w:themeColor="text1"/>
                <w:sz w:val="14"/>
                <w:szCs w:val="14"/>
              </w:rPr>
            </w:pPr>
            <w:r>
              <w:rPr>
                <w:rFonts w:ascii="Arial" w:hAnsi="Arial"/>
                <w:color w:val="000000" w:themeColor="text1"/>
                <w:sz w:val="14"/>
                <w:szCs w:val="14"/>
              </w:rPr>
              <w:t>28</w:t>
            </w:r>
          </w:p>
        </w:tc>
        <w:tc>
          <w:tcPr>
            <w:tcW w:w="83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204B545" w14:textId="77777777" w:rsidR="00824DDC" w:rsidRPr="00364799" w:rsidRDefault="00824DDC" w:rsidP="009D2F4A">
            <w:pPr>
              <w:spacing w:before="20" w:after="20" w:line="240" w:lineRule="auto"/>
              <w:jc w:val="center"/>
              <w:rPr>
                <w:rFonts w:ascii="Arial" w:hAnsi="Arial"/>
                <w:color w:val="000000" w:themeColor="text1"/>
                <w:sz w:val="14"/>
                <w:szCs w:val="14"/>
              </w:rPr>
            </w:pPr>
            <w:r w:rsidRPr="00364799">
              <w:rPr>
                <w:rFonts w:ascii="Arial" w:hAnsi="Arial"/>
                <w:color w:val="000000" w:themeColor="text1"/>
                <w:sz w:val="14"/>
                <w:szCs w:val="14"/>
              </w:rPr>
              <w:t>1</w:t>
            </w:r>
            <w:r>
              <w:rPr>
                <w:rFonts w:ascii="Arial" w:hAnsi="Arial"/>
                <w:color w:val="000000" w:themeColor="text1"/>
                <w:sz w:val="14"/>
                <w:szCs w:val="14"/>
              </w:rPr>
              <w:t>7</w:t>
            </w:r>
          </w:p>
        </w:tc>
        <w:tc>
          <w:tcPr>
            <w:tcW w:w="8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9AAD6DB" w14:textId="77777777" w:rsidR="00824DDC" w:rsidRPr="00364799" w:rsidRDefault="00824DDC" w:rsidP="009D2F4A">
            <w:pPr>
              <w:spacing w:before="20" w:after="20" w:line="240" w:lineRule="auto"/>
              <w:jc w:val="center"/>
              <w:rPr>
                <w:rFonts w:ascii="Arial" w:hAnsi="Arial"/>
                <w:color w:val="000000" w:themeColor="text1"/>
                <w:sz w:val="14"/>
                <w:szCs w:val="14"/>
              </w:rPr>
            </w:pPr>
            <w:r w:rsidRPr="00364799">
              <w:rPr>
                <w:rFonts w:ascii="Arial" w:hAnsi="Arial"/>
                <w:color w:val="000000" w:themeColor="text1"/>
                <w:sz w:val="14"/>
                <w:szCs w:val="14"/>
              </w:rPr>
              <w:t>1</w:t>
            </w:r>
            <w:r>
              <w:rPr>
                <w:rFonts w:ascii="Arial" w:hAnsi="Arial"/>
                <w:color w:val="000000" w:themeColor="text1"/>
                <w:sz w:val="14"/>
                <w:szCs w:val="14"/>
              </w:rPr>
              <w:t>5</w:t>
            </w:r>
          </w:p>
        </w:tc>
        <w:tc>
          <w:tcPr>
            <w:tcW w:w="83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A0171A5" w14:textId="77777777" w:rsidR="00824DDC" w:rsidRPr="00364799" w:rsidRDefault="00824DDC" w:rsidP="009D2F4A">
            <w:pPr>
              <w:spacing w:before="20" w:after="20" w:line="240" w:lineRule="auto"/>
              <w:jc w:val="center"/>
              <w:rPr>
                <w:rFonts w:ascii="Arial" w:hAnsi="Arial"/>
                <w:color w:val="000000" w:themeColor="text1"/>
                <w:sz w:val="14"/>
                <w:szCs w:val="14"/>
              </w:rPr>
            </w:pPr>
            <w:r w:rsidRPr="00364799">
              <w:rPr>
                <w:rFonts w:ascii="Arial" w:hAnsi="Arial"/>
                <w:color w:val="000000" w:themeColor="text1"/>
                <w:sz w:val="14"/>
                <w:szCs w:val="14"/>
              </w:rPr>
              <w:t>1</w:t>
            </w:r>
            <w:r>
              <w:rPr>
                <w:rFonts w:ascii="Arial" w:hAnsi="Arial"/>
                <w:color w:val="000000" w:themeColor="text1"/>
                <w:sz w:val="14"/>
                <w:szCs w:val="14"/>
              </w:rPr>
              <w:t>2</w:t>
            </w:r>
          </w:p>
        </w:tc>
        <w:tc>
          <w:tcPr>
            <w:tcW w:w="9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471717F" w14:textId="77777777" w:rsidR="00824DDC" w:rsidRPr="00364799" w:rsidRDefault="00824DDC" w:rsidP="009D2F4A">
            <w:pPr>
              <w:spacing w:before="20" w:after="20" w:line="240" w:lineRule="auto"/>
              <w:jc w:val="center"/>
              <w:rPr>
                <w:rFonts w:ascii="Arial" w:hAnsi="Arial"/>
                <w:color w:val="000000" w:themeColor="text1"/>
                <w:sz w:val="14"/>
                <w:szCs w:val="14"/>
              </w:rPr>
            </w:pPr>
            <w:r>
              <w:rPr>
                <w:rFonts w:ascii="Arial" w:hAnsi="Arial"/>
                <w:color w:val="000000" w:themeColor="text1"/>
                <w:sz w:val="14"/>
                <w:szCs w:val="14"/>
              </w:rPr>
              <w:t>20</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1C1BEF" w14:textId="77777777" w:rsidR="00824DDC" w:rsidRPr="00364799" w:rsidRDefault="00824DDC" w:rsidP="009D2F4A">
            <w:pPr>
              <w:spacing w:before="20" w:after="20" w:line="240" w:lineRule="auto"/>
              <w:jc w:val="center"/>
              <w:rPr>
                <w:rFonts w:ascii="Arial" w:hAnsi="Arial"/>
                <w:color w:val="000000" w:themeColor="text1"/>
                <w:sz w:val="14"/>
                <w:szCs w:val="14"/>
              </w:rPr>
            </w:pPr>
            <w:r>
              <w:rPr>
                <w:rFonts w:ascii="Arial" w:hAnsi="Arial"/>
                <w:color w:val="000000" w:themeColor="text1"/>
                <w:sz w:val="14"/>
                <w:szCs w:val="14"/>
              </w:rPr>
              <w:t>9</w:t>
            </w:r>
          </w:p>
        </w:tc>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46870F9" w14:textId="77777777" w:rsidR="00824DDC" w:rsidRPr="00364799" w:rsidRDefault="00824DDC" w:rsidP="009D2F4A">
            <w:pPr>
              <w:spacing w:before="20" w:after="20" w:line="240" w:lineRule="auto"/>
              <w:jc w:val="center"/>
              <w:rPr>
                <w:rFonts w:ascii="Arial" w:hAnsi="Arial"/>
                <w:color w:val="000000" w:themeColor="text1"/>
                <w:sz w:val="14"/>
                <w:szCs w:val="14"/>
              </w:rPr>
            </w:pPr>
            <w:r w:rsidRPr="00364799">
              <w:rPr>
                <w:rFonts w:ascii="Arial" w:hAnsi="Arial"/>
                <w:color w:val="000000" w:themeColor="text1"/>
                <w:sz w:val="14"/>
                <w:szCs w:val="14"/>
              </w:rPr>
              <w:t>100</w:t>
            </w:r>
          </w:p>
        </w:tc>
      </w:tr>
      <w:tr w:rsidR="00824DDC" w:rsidRPr="00364799" w14:paraId="13E9C976" w14:textId="77777777" w:rsidTr="009D2F4A">
        <w:trPr>
          <w:jc w:val="center"/>
        </w:trPr>
        <w:tc>
          <w:tcPr>
            <w:tcW w:w="1183" w:type="dxa"/>
            <w:tcBorders>
              <w:top w:val="single" w:sz="4" w:space="0" w:color="auto"/>
              <w:left w:val="single" w:sz="4" w:space="0" w:color="auto"/>
              <w:bottom w:val="single" w:sz="4" w:space="0" w:color="auto"/>
              <w:right w:val="single" w:sz="4" w:space="0" w:color="auto"/>
            </w:tcBorders>
            <w:shd w:val="clear" w:color="auto" w:fill="auto"/>
            <w:hideMark/>
          </w:tcPr>
          <w:p w14:paraId="3D9C9A09" w14:textId="77777777" w:rsidR="00824DDC" w:rsidRPr="001C1F40" w:rsidRDefault="00824DDC" w:rsidP="009D2F4A">
            <w:pPr>
              <w:spacing w:before="20" w:after="20" w:line="240" w:lineRule="auto"/>
              <w:rPr>
                <w:rFonts w:ascii="Arial" w:hAnsi="Arial"/>
                <w:b/>
                <w:bCs/>
                <w:color w:val="000000" w:themeColor="text1"/>
                <w:sz w:val="14"/>
                <w:szCs w:val="14"/>
              </w:rPr>
            </w:pPr>
            <w:r w:rsidRPr="001C1F40">
              <w:rPr>
                <w:rFonts w:ascii="Arial" w:hAnsi="Arial"/>
                <w:b/>
                <w:bCs/>
                <w:color w:val="000000" w:themeColor="text1"/>
                <w:sz w:val="14"/>
                <w:szCs w:val="14"/>
              </w:rPr>
              <w:t>DEP-17, 9+/17</w:t>
            </w:r>
          </w:p>
        </w:tc>
        <w:tc>
          <w:tcPr>
            <w:tcW w:w="836"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3BCE1466" w14:textId="77777777" w:rsidR="00824DDC" w:rsidRPr="001C1F40" w:rsidRDefault="00824DDC" w:rsidP="009D2F4A">
            <w:pPr>
              <w:spacing w:before="20" w:after="20" w:line="240" w:lineRule="auto"/>
              <w:jc w:val="center"/>
              <w:rPr>
                <w:rFonts w:ascii="Arial" w:hAnsi="Arial"/>
                <w:color w:val="000000" w:themeColor="text1"/>
                <w:sz w:val="14"/>
                <w:szCs w:val="14"/>
              </w:rPr>
            </w:pPr>
            <w:r w:rsidRPr="001C1F40">
              <w:rPr>
                <w:rFonts w:ascii="Arial" w:hAnsi="Arial"/>
                <w:color w:val="000000" w:themeColor="text1"/>
                <w:sz w:val="14"/>
                <w:szCs w:val="14"/>
              </w:rPr>
              <w:t>32</w:t>
            </w:r>
          </w:p>
        </w:tc>
        <w:tc>
          <w:tcPr>
            <w:tcW w:w="837"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BF171AE" w14:textId="77777777" w:rsidR="00824DDC" w:rsidRPr="001C1F40" w:rsidRDefault="00824DDC" w:rsidP="009D2F4A">
            <w:pPr>
              <w:spacing w:before="20" w:after="20" w:line="240" w:lineRule="auto"/>
              <w:jc w:val="center"/>
              <w:rPr>
                <w:rFonts w:ascii="Arial" w:hAnsi="Arial"/>
                <w:color w:val="000000" w:themeColor="text1"/>
                <w:sz w:val="14"/>
                <w:szCs w:val="14"/>
              </w:rPr>
            </w:pPr>
            <w:r w:rsidRPr="001C1F40">
              <w:rPr>
                <w:rFonts w:ascii="Arial" w:hAnsi="Arial"/>
                <w:color w:val="000000" w:themeColor="text1"/>
                <w:sz w:val="14"/>
                <w:szCs w:val="14"/>
              </w:rPr>
              <w:t>19</w:t>
            </w:r>
          </w:p>
        </w:tc>
        <w:tc>
          <w:tcPr>
            <w:tcW w:w="836"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28A31E3E" w14:textId="77777777" w:rsidR="00824DDC" w:rsidRPr="001C1F40" w:rsidRDefault="00824DDC" w:rsidP="009D2F4A">
            <w:pPr>
              <w:spacing w:before="20" w:after="20" w:line="240" w:lineRule="auto"/>
              <w:jc w:val="center"/>
              <w:rPr>
                <w:rFonts w:ascii="Arial" w:hAnsi="Arial"/>
                <w:color w:val="000000" w:themeColor="text1"/>
                <w:sz w:val="14"/>
                <w:szCs w:val="14"/>
              </w:rPr>
            </w:pPr>
            <w:r w:rsidRPr="001C1F40">
              <w:rPr>
                <w:rFonts w:ascii="Arial" w:hAnsi="Arial"/>
                <w:color w:val="000000" w:themeColor="text1"/>
                <w:sz w:val="14"/>
                <w:szCs w:val="14"/>
              </w:rPr>
              <w:t>12</w:t>
            </w:r>
          </w:p>
        </w:tc>
        <w:tc>
          <w:tcPr>
            <w:tcW w:w="837"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14CBF815" w14:textId="77777777" w:rsidR="00824DDC" w:rsidRPr="001C1F40" w:rsidRDefault="00824DDC" w:rsidP="009D2F4A">
            <w:pPr>
              <w:spacing w:before="20" w:after="20" w:line="240" w:lineRule="auto"/>
              <w:jc w:val="center"/>
              <w:rPr>
                <w:rFonts w:ascii="Arial" w:hAnsi="Arial"/>
                <w:color w:val="000000" w:themeColor="text1"/>
                <w:sz w:val="14"/>
                <w:szCs w:val="14"/>
              </w:rPr>
            </w:pPr>
            <w:r w:rsidRPr="001C1F40">
              <w:rPr>
                <w:rFonts w:ascii="Arial" w:hAnsi="Arial"/>
                <w:color w:val="000000" w:themeColor="text1"/>
                <w:sz w:val="14"/>
                <w:szCs w:val="14"/>
              </w:rPr>
              <w:t>10</w:t>
            </w:r>
          </w:p>
        </w:tc>
        <w:tc>
          <w:tcPr>
            <w:tcW w:w="995"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FF90303" w14:textId="77777777" w:rsidR="00824DDC" w:rsidRPr="001C1F40" w:rsidRDefault="00824DDC" w:rsidP="009D2F4A">
            <w:pPr>
              <w:spacing w:before="20" w:after="20" w:line="240" w:lineRule="auto"/>
              <w:jc w:val="center"/>
              <w:rPr>
                <w:rFonts w:ascii="Arial" w:hAnsi="Arial"/>
                <w:color w:val="000000" w:themeColor="text1"/>
                <w:sz w:val="14"/>
                <w:szCs w:val="14"/>
              </w:rPr>
            </w:pPr>
            <w:r w:rsidRPr="001C1F40">
              <w:rPr>
                <w:rFonts w:ascii="Arial" w:hAnsi="Arial"/>
                <w:color w:val="000000" w:themeColor="text1"/>
                <w:sz w:val="14"/>
                <w:szCs w:val="14"/>
              </w:rPr>
              <w:t>19</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3EF56B92" w14:textId="77777777" w:rsidR="00824DDC" w:rsidRPr="001C1F40" w:rsidRDefault="00824DDC" w:rsidP="009D2F4A">
            <w:pPr>
              <w:spacing w:before="20" w:after="20" w:line="240" w:lineRule="auto"/>
              <w:jc w:val="center"/>
              <w:rPr>
                <w:rFonts w:ascii="Arial" w:hAnsi="Arial"/>
                <w:color w:val="000000" w:themeColor="text1"/>
                <w:sz w:val="14"/>
                <w:szCs w:val="14"/>
              </w:rPr>
            </w:pPr>
            <w:r w:rsidRPr="001C1F40">
              <w:rPr>
                <w:rFonts w:ascii="Arial" w:hAnsi="Arial"/>
                <w:color w:val="000000" w:themeColor="text1"/>
                <w:sz w:val="14"/>
                <w:szCs w:val="14"/>
              </w:rPr>
              <w:t>7</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82CA604" w14:textId="77777777" w:rsidR="00824DDC" w:rsidRPr="001C1F40" w:rsidRDefault="00824DDC" w:rsidP="009D2F4A">
            <w:pPr>
              <w:spacing w:before="20" w:after="20" w:line="240" w:lineRule="auto"/>
              <w:jc w:val="center"/>
              <w:rPr>
                <w:rFonts w:ascii="Arial" w:hAnsi="Arial"/>
                <w:color w:val="000000" w:themeColor="text1"/>
                <w:sz w:val="14"/>
                <w:szCs w:val="14"/>
              </w:rPr>
            </w:pPr>
            <w:r w:rsidRPr="001C1F40">
              <w:rPr>
                <w:rFonts w:ascii="Arial" w:hAnsi="Arial"/>
                <w:color w:val="000000" w:themeColor="text1"/>
                <w:sz w:val="14"/>
                <w:szCs w:val="14"/>
              </w:rPr>
              <w:t>100</w:t>
            </w:r>
          </w:p>
        </w:tc>
      </w:tr>
    </w:tbl>
    <w:p w14:paraId="0AE27DD3" w14:textId="77777777" w:rsidR="00824DDC" w:rsidRPr="00E72F99" w:rsidRDefault="00824DDC" w:rsidP="00824DDC">
      <w:pPr>
        <w:spacing w:before="60" w:after="60" w:line="240" w:lineRule="auto"/>
        <w:ind w:left="567"/>
        <w:rPr>
          <w:rFonts w:ascii="Arial" w:hAnsi="Arial"/>
          <w:sz w:val="16"/>
          <w:szCs w:val="18"/>
        </w:rPr>
      </w:pPr>
      <w:r w:rsidRPr="00E72F99">
        <w:rPr>
          <w:rFonts w:ascii="Arial" w:hAnsi="Arial"/>
          <w:sz w:val="16"/>
          <w:szCs w:val="18"/>
        </w:rPr>
        <w:t xml:space="preserve">Reading note for </w:t>
      </w:r>
      <w:r>
        <w:rPr>
          <w:rFonts w:ascii="Arial" w:hAnsi="Arial"/>
          <w:sz w:val="16"/>
          <w:szCs w:val="18"/>
        </w:rPr>
        <w:t>T</w:t>
      </w:r>
      <w:r w:rsidRPr="00E72F99">
        <w:rPr>
          <w:rFonts w:ascii="Arial" w:hAnsi="Arial"/>
          <w:sz w:val="16"/>
          <w:szCs w:val="18"/>
        </w:rPr>
        <w:t>able C.5 and Figure C.4</w:t>
      </w:r>
    </w:p>
    <w:p w14:paraId="2E01C5D8" w14:textId="77777777" w:rsidR="00824DDC" w:rsidRPr="002E5181" w:rsidRDefault="00824DDC" w:rsidP="00824DDC">
      <w:pPr>
        <w:spacing w:after="0" w:line="240" w:lineRule="auto"/>
        <w:ind w:left="851" w:right="521"/>
        <w:rPr>
          <w:rFonts w:ascii="Arial" w:hAnsi="Arial"/>
          <w:sz w:val="16"/>
          <w:szCs w:val="16"/>
        </w:rPr>
      </w:pPr>
      <w:r w:rsidRPr="002E5181">
        <w:rPr>
          <w:rFonts w:ascii="Arial" w:hAnsi="Arial"/>
          <w:sz w:val="16"/>
          <w:szCs w:val="16"/>
        </w:rPr>
        <w:t xml:space="preserve">The numbers in </w:t>
      </w:r>
      <w:r>
        <w:rPr>
          <w:rFonts w:ascii="Arial" w:hAnsi="Arial"/>
          <w:sz w:val="16"/>
          <w:szCs w:val="16"/>
        </w:rPr>
        <w:t xml:space="preserve">the first row of </w:t>
      </w:r>
      <w:r w:rsidRPr="002E5181">
        <w:rPr>
          <w:rFonts w:ascii="Arial" w:hAnsi="Arial"/>
          <w:sz w:val="16"/>
          <w:szCs w:val="16"/>
        </w:rPr>
        <w:t xml:space="preserve">this table are a little lower than the official Stats NZ numbers for 2018-19 as the treatment for VLI households with good material wellbeing has been applied. </w:t>
      </w:r>
      <w:r>
        <w:rPr>
          <w:rFonts w:ascii="Arial" w:hAnsi="Arial"/>
          <w:sz w:val="16"/>
          <w:szCs w:val="16"/>
        </w:rPr>
        <w:t xml:space="preserve">For example, AHC 60 from the above is 27% rather than the official 28%. </w:t>
      </w:r>
      <w:r w:rsidRPr="002E5181">
        <w:rPr>
          <w:rFonts w:ascii="Arial" w:hAnsi="Arial"/>
          <w:sz w:val="16"/>
          <w:szCs w:val="16"/>
        </w:rPr>
        <w:t xml:space="preserve">See </w:t>
      </w:r>
      <w:r w:rsidRPr="00A26C1E">
        <w:rPr>
          <w:rFonts w:ascii="Arial" w:hAnsi="Arial"/>
          <w:b/>
          <w:bCs/>
          <w:sz w:val="16"/>
          <w:szCs w:val="16"/>
        </w:rPr>
        <w:t xml:space="preserve">Appendix </w:t>
      </w:r>
      <w:r>
        <w:rPr>
          <w:rFonts w:ascii="Arial" w:hAnsi="Arial"/>
          <w:b/>
          <w:bCs/>
          <w:sz w:val="16"/>
          <w:szCs w:val="16"/>
        </w:rPr>
        <w:t>5</w:t>
      </w:r>
      <w:r w:rsidRPr="002E5181">
        <w:rPr>
          <w:rFonts w:ascii="Arial" w:hAnsi="Arial"/>
          <w:sz w:val="16"/>
          <w:szCs w:val="16"/>
        </w:rPr>
        <w:t xml:space="preserve"> for further information, and </w:t>
      </w:r>
      <w:r w:rsidRPr="00A26C1E">
        <w:rPr>
          <w:rFonts w:ascii="Arial" w:hAnsi="Arial"/>
          <w:b/>
          <w:bCs/>
          <w:sz w:val="16"/>
          <w:szCs w:val="16"/>
        </w:rPr>
        <w:t>Section O</w:t>
      </w:r>
      <w:r w:rsidRPr="002E5181">
        <w:rPr>
          <w:rFonts w:ascii="Arial" w:hAnsi="Arial"/>
          <w:sz w:val="16"/>
          <w:szCs w:val="16"/>
        </w:rPr>
        <w:t xml:space="preserve"> in the main report for detail</w:t>
      </w:r>
      <w:r>
        <w:rPr>
          <w:rFonts w:ascii="Arial" w:hAnsi="Arial"/>
          <w:sz w:val="16"/>
          <w:szCs w:val="16"/>
        </w:rPr>
        <w:t>.</w:t>
      </w:r>
    </w:p>
    <w:p w14:paraId="150FC02B" w14:textId="77777777" w:rsidR="00824DDC" w:rsidRDefault="00824DDC" w:rsidP="00824DDC">
      <w:pPr>
        <w:spacing w:after="0" w:line="240" w:lineRule="auto"/>
        <w:rPr>
          <w:rFonts w:ascii="Arial" w:hAnsi="Arial"/>
          <w:b/>
          <w:bCs/>
        </w:rPr>
      </w:pPr>
    </w:p>
    <w:bookmarkEnd w:id="27"/>
    <w:p w14:paraId="35F3D263" w14:textId="184BFD27" w:rsidR="00E633BD" w:rsidRDefault="00E633BD" w:rsidP="00824DDC">
      <w:pPr>
        <w:spacing w:after="0" w:line="240" w:lineRule="auto"/>
        <w:rPr>
          <w:rFonts w:ascii="Arial" w:hAnsi="Arial"/>
          <w:b/>
          <w:bCs/>
        </w:rPr>
      </w:pPr>
    </w:p>
    <w:p w14:paraId="65DAFA67" w14:textId="77777777" w:rsidR="00E633BD" w:rsidRDefault="00E633BD" w:rsidP="00E633BD">
      <w:pPr>
        <w:spacing w:after="0" w:line="240" w:lineRule="auto"/>
        <w:rPr>
          <w:rFonts w:ascii="Arial" w:hAnsi="Arial"/>
          <w:b/>
          <w:bCs/>
        </w:rPr>
      </w:pPr>
    </w:p>
    <w:p w14:paraId="521514BE" w14:textId="77777777" w:rsidR="00E633BD" w:rsidRDefault="00E633BD" w:rsidP="00E633BD">
      <w:pPr>
        <w:spacing w:after="0" w:line="240" w:lineRule="auto"/>
        <w:rPr>
          <w:rFonts w:ascii="Arial" w:hAnsi="Arial"/>
          <w:b/>
          <w:bCs/>
          <w:highlight w:val="yellow"/>
        </w:rPr>
      </w:pPr>
      <w:r>
        <w:rPr>
          <w:rFonts w:ascii="Arial" w:hAnsi="Arial"/>
          <w:b/>
          <w:bCs/>
          <w:highlight w:val="yellow"/>
        </w:rPr>
        <w:br w:type="page"/>
      </w:r>
    </w:p>
    <w:p w14:paraId="702395E8" w14:textId="71830C10" w:rsidR="0078476E" w:rsidRPr="00365DC1" w:rsidRDefault="00622E26" w:rsidP="00E633BD">
      <w:pPr>
        <w:spacing w:after="0" w:line="240" w:lineRule="auto"/>
        <w:rPr>
          <w:rFonts w:ascii="Arial" w:hAnsi="Arial"/>
          <w:b/>
          <w:bCs/>
          <w:color w:val="000000"/>
          <w:sz w:val="28"/>
          <w:szCs w:val="28"/>
        </w:rPr>
      </w:pPr>
      <w:r w:rsidRPr="00365DC1">
        <w:rPr>
          <w:rFonts w:ascii="Arial" w:hAnsi="Arial"/>
          <w:b/>
          <w:bCs/>
          <w:color w:val="000000"/>
          <w:sz w:val="28"/>
          <w:szCs w:val="28"/>
        </w:rPr>
        <w:t>Children in l</w:t>
      </w:r>
      <w:r w:rsidR="00FA2C33" w:rsidRPr="00365DC1">
        <w:rPr>
          <w:rFonts w:ascii="Arial" w:hAnsi="Arial"/>
          <w:b/>
          <w:bCs/>
          <w:color w:val="000000"/>
          <w:sz w:val="28"/>
          <w:szCs w:val="28"/>
        </w:rPr>
        <w:t>ow</w:t>
      </w:r>
      <w:r w:rsidR="006354E7" w:rsidRPr="00365DC1">
        <w:rPr>
          <w:rFonts w:ascii="Arial" w:hAnsi="Arial"/>
          <w:b/>
          <w:bCs/>
          <w:color w:val="000000"/>
          <w:sz w:val="28"/>
          <w:szCs w:val="28"/>
        </w:rPr>
        <w:t>-</w:t>
      </w:r>
      <w:r w:rsidR="00FA2C33" w:rsidRPr="00365DC1">
        <w:rPr>
          <w:rFonts w:ascii="Arial" w:hAnsi="Arial"/>
          <w:b/>
          <w:bCs/>
          <w:color w:val="000000"/>
          <w:sz w:val="28"/>
          <w:szCs w:val="28"/>
        </w:rPr>
        <w:t>income households</w:t>
      </w:r>
    </w:p>
    <w:p w14:paraId="203ACD22" w14:textId="77777777" w:rsidR="005405FD" w:rsidRDefault="005405FD" w:rsidP="005405FD">
      <w:pPr>
        <w:spacing w:after="0" w:line="240" w:lineRule="auto"/>
        <w:rPr>
          <w:rFonts w:ascii="Arial" w:hAnsi="Arial"/>
          <w:bCs/>
        </w:rPr>
      </w:pPr>
    </w:p>
    <w:p w14:paraId="0BF107EB" w14:textId="4FA75FD9" w:rsidR="00822D16" w:rsidRDefault="00407F2A" w:rsidP="005405FD">
      <w:pPr>
        <w:spacing w:after="0" w:line="240" w:lineRule="auto"/>
        <w:rPr>
          <w:rFonts w:ascii="Arial" w:hAnsi="Arial"/>
          <w:bCs/>
          <w:color w:val="000000" w:themeColor="text1"/>
        </w:rPr>
      </w:pPr>
      <w:r w:rsidRPr="00835253">
        <w:rPr>
          <w:rFonts w:ascii="Arial" w:hAnsi="Arial"/>
          <w:bCs/>
          <w:color w:val="000000" w:themeColor="text1"/>
        </w:rPr>
        <w:t xml:space="preserve">This </w:t>
      </w:r>
      <w:r w:rsidR="00835253" w:rsidRPr="00835253">
        <w:rPr>
          <w:rFonts w:ascii="Arial" w:hAnsi="Arial"/>
          <w:bCs/>
          <w:color w:val="000000" w:themeColor="text1"/>
        </w:rPr>
        <w:t>sub-</w:t>
      </w:r>
      <w:r w:rsidRPr="00835253">
        <w:rPr>
          <w:rFonts w:ascii="Arial" w:hAnsi="Arial"/>
          <w:bCs/>
          <w:color w:val="000000" w:themeColor="text1"/>
        </w:rPr>
        <w:t xml:space="preserve">section </w:t>
      </w:r>
      <w:r w:rsidR="00835253" w:rsidRPr="00835253">
        <w:rPr>
          <w:rFonts w:ascii="Arial" w:hAnsi="Arial"/>
          <w:bCs/>
          <w:color w:val="000000" w:themeColor="text1"/>
        </w:rPr>
        <w:t>describes ‘life under the line’ for children in low-income households</w:t>
      </w:r>
      <w:r w:rsidR="00835253">
        <w:rPr>
          <w:rFonts w:ascii="Arial" w:hAnsi="Arial"/>
          <w:bCs/>
          <w:color w:val="000000" w:themeColor="text1"/>
        </w:rPr>
        <w:t xml:space="preserve">. It </w:t>
      </w:r>
      <w:r w:rsidR="00835253" w:rsidRPr="00835253">
        <w:rPr>
          <w:rFonts w:ascii="Arial" w:hAnsi="Arial"/>
          <w:bCs/>
          <w:color w:val="000000" w:themeColor="text1"/>
        </w:rPr>
        <w:t xml:space="preserve">uses the same 20 calibration items </w:t>
      </w:r>
      <w:r w:rsidR="00835253">
        <w:rPr>
          <w:rFonts w:ascii="Arial" w:hAnsi="Arial"/>
          <w:bCs/>
          <w:color w:val="000000" w:themeColor="text1"/>
        </w:rPr>
        <w:t>as in the previous sub-section which looked at children in households experiencing material hardship.</w:t>
      </w:r>
      <w:r w:rsidR="00822D16">
        <w:rPr>
          <w:rFonts w:ascii="Arial" w:hAnsi="Arial"/>
          <w:bCs/>
          <w:color w:val="000000" w:themeColor="text1"/>
        </w:rPr>
        <w:t xml:space="preserve"> </w:t>
      </w:r>
    </w:p>
    <w:p w14:paraId="6314E03F" w14:textId="32EBB79D" w:rsidR="00822D16" w:rsidRDefault="00822D16" w:rsidP="005405FD">
      <w:pPr>
        <w:spacing w:after="0" w:line="240" w:lineRule="auto"/>
        <w:rPr>
          <w:rFonts w:ascii="Arial" w:hAnsi="Arial"/>
          <w:bCs/>
          <w:color w:val="000000" w:themeColor="text1"/>
        </w:rPr>
      </w:pPr>
    </w:p>
    <w:p w14:paraId="5216CE70" w14:textId="77777777" w:rsidR="00822D16" w:rsidRDefault="00822D16" w:rsidP="005405FD">
      <w:pPr>
        <w:spacing w:after="0" w:line="240" w:lineRule="auto"/>
        <w:rPr>
          <w:rFonts w:ascii="Arial" w:hAnsi="Arial"/>
          <w:bCs/>
          <w:color w:val="000000" w:themeColor="text1"/>
        </w:rPr>
      </w:pPr>
      <w:proofErr w:type="gramStart"/>
      <w:r>
        <w:rPr>
          <w:rFonts w:ascii="Arial" w:hAnsi="Arial"/>
          <w:bCs/>
          <w:color w:val="000000" w:themeColor="text1"/>
        </w:rPr>
        <w:t>Before coming to the detailed tables, there</w:t>
      </w:r>
      <w:proofErr w:type="gramEnd"/>
      <w:r>
        <w:rPr>
          <w:rFonts w:ascii="Arial" w:hAnsi="Arial"/>
          <w:bCs/>
          <w:color w:val="000000" w:themeColor="text1"/>
        </w:rPr>
        <w:t xml:space="preserve"> are two matters worth highlighting: </w:t>
      </w:r>
    </w:p>
    <w:p w14:paraId="1D81B48B" w14:textId="0E3E42C6" w:rsidR="00822D16" w:rsidRPr="003537C0" w:rsidRDefault="00822D16" w:rsidP="00295431">
      <w:pPr>
        <w:pStyle w:val="ListParagraph"/>
        <w:numPr>
          <w:ilvl w:val="0"/>
          <w:numId w:val="26"/>
        </w:numPr>
        <w:spacing w:before="120" w:after="0" w:line="240" w:lineRule="auto"/>
        <w:ind w:left="714" w:hanging="357"/>
        <w:contextualSpacing w:val="0"/>
        <w:rPr>
          <w:rFonts w:ascii="Arial" w:hAnsi="Arial"/>
          <w:bCs/>
          <w:color w:val="000000" w:themeColor="text1"/>
        </w:rPr>
      </w:pPr>
      <w:r w:rsidRPr="003537C0">
        <w:rPr>
          <w:rFonts w:ascii="Arial" w:hAnsi="Arial"/>
          <w:bCs/>
          <w:color w:val="000000" w:themeColor="text1"/>
        </w:rPr>
        <w:t>a data issue that impacts on the picture painted of life in low-income households</w:t>
      </w:r>
      <w:r w:rsidR="003537C0">
        <w:rPr>
          <w:rFonts w:ascii="Arial" w:hAnsi="Arial"/>
          <w:bCs/>
          <w:color w:val="000000" w:themeColor="text1"/>
        </w:rPr>
        <w:t xml:space="preserve">, and the strategy used in this report to (partially) address it </w:t>
      </w:r>
    </w:p>
    <w:p w14:paraId="17EFDD00" w14:textId="4F61869C" w:rsidR="00822D16" w:rsidRPr="003537C0" w:rsidRDefault="00822D16" w:rsidP="00295431">
      <w:pPr>
        <w:pStyle w:val="ListParagraph"/>
        <w:numPr>
          <w:ilvl w:val="0"/>
          <w:numId w:val="26"/>
        </w:numPr>
        <w:spacing w:before="120" w:after="0" w:line="240" w:lineRule="auto"/>
        <w:ind w:left="714" w:hanging="357"/>
        <w:contextualSpacing w:val="0"/>
        <w:rPr>
          <w:rFonts w:ascii="Arial" w:hAnsi="Arial"/>
          <w:bCs/>
          <w:color w:val="000000" w:themeColor="text1"/>
        </w:rPr>
      </w:pPr>
      <w:r w:rsidRPr="003537C0">
        <w:rPr>
          <w:rFonts w:ascii="Arial" w:hAnsi="Arial"/>
          <w:bCs/>
          <w:color w:val="000000" w:themeColor="text1"/>
        </w:rPr>
        <w:t xml:space="preserve">a conceptual </w:t>
      </w:r>
      <w:r w:rsidR="003537C0">
        <w:rPr>
          <w:rFonts w:ascii="Arial" w:hAnsi="Arial"/>
          <w:bCs/>
          <w:color w:val="000000" w:themeColor="text1"/>
        </w:rPr>
        <w:t>matter</w:t>
      </w:r>
      <w:r w:rsidRPr="003537C0">
        <w:rPr>
          <w:rFonts w:ascii="Arial" w:hAnsi="Arial"/>
          <w:bCs/>
          <w:color w:val="000000" w:themeColor="text1"/>
        </w:rPr>
        <w:t xml:space="preserve"> that is sometimes misunderstood and can lead to an overstatement of the number of children in low-income households experiencing serious material hardship.</w:t>
      </w:r>
    </w:p>
    <w:p w14:paraId="04C15301" w14:textId="0799FDD8" w:rsidR="003537C0" w:rsidRDefault="003537C0" w:rsidP="00480215">
      <w:pPr>
        <w:spacing w:after="0" w:line="240" w:lineRule="auto"/>
        <w:rPr>
          <w:rFonts w:ascii="Arial" w:hAnsi="Arial"/>
          <w:bCs/>
          <w:color w:val="000000" w:themeColor="text1"/>
        </w:rPr>
      </w:pPr>
    </w:p>
    <w:p w14:paraId="45B41DA4" w14:textId="77777777" w:rsidR="00480215" w:rsidRDefault="00480215" w:rsidP="00480215">
      <w:pPr>
        <w:spacing w:after="0" w:line="240" w:lineRule="auto"/>
        <w:rPr>
          <w:rFonts w:ascii="Arial" w:hAnsi="Arial"/>
          <w:b/>
          <w:color w:val="000000" w:themeColor="text1"/>
        </w:rPr>
      </w:pPr>
    </w:p>
    <w:p w14:paraId="4E632606" w14:textId="2DA59E3C" w:rsidR="003537C0" w:rsidRDefault="003537C0" w:rsidP="00480215">
      <w:pPr>
        <w:spacing w:after="0" w:line="240" w:lineRule="auto"/>
        <w:rPr>
          <w:rFonts w:ascii="Arial" w:hAnsi="Arial"/>
          <w:b/>
          <w:color w:val="000000" w:themeColor="text1"/>
        </w:rPr>
      </w:pPr>
      <w:r w:rsidRPr="003537C0">
        <w:rPr>
          <w:rFonts w:ascii="Arial" w:hAnsi="Arial"/>
          <w:b/>
          <w:color w:val="000000" w:themeColor="text1"/>
        </w:rPr>
        <w:t>The data issue</w:t>
      </w:r>
    </w:p>
    <w:p w14:paraId="157E2472" w14:textId="77777777" w:rsidR="003537C0" w:rsidRDefault="003537C0" w:rsidP="00480215">
      <w:pPr>
        <w:spacing w:after="0" w:line="240" w:lineRule="auto"/>
        <w:rPr>
          <w:rFonts w:ascii="Arial" w:hAnsi="Arial"/>
          <w:b/>
          <w:color w:val="000000" w:themeColor="text1"/>
        </w:rPr>
      </w:pPr>
    </w:p>
    <w:p w14:paraId="12CC54B4" w14:textId="4F0911A3" w:rsidR="00480215" w:rsidRPr="00AB4990" w:rsidRDefault="00480215" w:rsidP="00A25DC8">
      <w:pPr>
        <w:spacing w:after="0" w:line="240" w:lineRule="auto"/>
        <w:rPr>
          <w:rFonts w:ascii="Arial" w:hAnsi="Arial"/>
          <w:bCs/>
          <w:color w:val="000000" w:themeColor="text1"/>
          <w:szCs w:val="20"/>
        </w:rPr>
      </w:pPr>
      <w:r w:rsidRPr="0002255C">
        <w:rPr>
          <w:rFonts w:ascii="Arial" w:hAnsi="Arial"/>
          <w:bCs/>
          <w:color w:val="000000" w:themeColor="text1"/>
          <w:szCs w:val="20"/>
        </w:rPr>
        <w:t xml:space="preserve">The Household Economic Survey, like similar ones elsewhere, includes a small group of very-low-income (VLI) households the great majority of whom report consumption / material wellbeing more like households with incomes in the middle of the income distribution. </w:t>
      </w:r>
      <w:r w:rsidR="00A25DC8">
        <w:rPr>
          <w:rFonts w:ascii="Arial" w:hAnsi="Arial"/>
          <w:bCs/>
          <w:color w:val="000000" w:themeColor="text1"/>
          <w:szCs w:val="20"/>
        </w:rPr>
        <w:t xml:space="preserve">These VLI households have reported incomes of less than around 10-15% of the median, well below all income support safety net levels. </w:t>
      </w:r>
      <w:r w:rsidR="00E140BD">
        <w:rPr>
          <w:rFonts w:ascii="Arial" w:hAnsi="Arial"/>
          <w:bCs/>
          <w:color w:val="000000" w:themeColor="text1"/>
          <w:szCs w:val="20"/>
        </w:rPr>
        <w:t>There are many possible sources of these implausibly low incomes: for example, s</w:t>
      </w:r>
      <w:r w:rsidR="00A25DC8">
        <w:rPr>
          <w:rFonts w:ascii="Arial" w:hAnsi="Arial"/>
          <w:bCs/>
          <w:color w:val="000000" w:themeColor="text1"/>
          <w:szCs w:val="20"/>
        </w:rPr>
        <w:t xml:space="preserve">ome of these incomes are from self-employed households, some are from households with a temporary low income but high savings, others are </w:t>
      </w:r>
      <w:r w:rsidR="00E140BD">
        <w:rPr>
          <w:rFonts w:ascii="Arial" w:hAnsi="Arial"/>
          <w:bCs/>
          <w:color w:val="000000" w:themeColor="text1"/>
          <w:szCs w:val="20"/>
        </w:rPr>
        <w:t>respondent errors and others arise in the creation of the dataset.</w:t>
      </w:r>
    </w:p>
    <w:p w14:paraId="43DA2CBF" w14:textId="77777777" w:rsidR="00480215" w:rsidRPr="00AB4990" w:rsidRDefault="00480215" w:rsidP="00480215">
      <w:pPr>
        <w:spacing w:after="0" w:line="240" w:lineRule="auto"/>
        <w:rPr>
          <w:rFonts w:ascii="Arial" w:hAnsi="Arial"/>
          <w:bCs/>
          <w:color w:val="000000" w:themeColor="text1"/>
          <w:szCs w:val="20"/>
        </w:rPr>
      </w:pPr>
    </w:p>
    <w:p w14:paraId="23F36D6F" w14:textId="37201777" w:rsidR="00480215" w:rsidRPr="0002255C" w:rsidRDefault="00480215" w:rsidP="00480215">
      <w:pPr>
        <w:spacing w:after="0" w:line="240" w:lineRule="auto"/>
        <w:rPr>
          <w:rFonts w:ascii="Arial" w:hAnsi="Arial"/>
          <w:bCs/>
          <w:color w:val="000000" w:themeColor="text1"/>
          <w:szCs w:val="20"/>
        </w:rPr>
      </w:pPr>
      <w:r w:rsidRPr="0002255C">
        <w:rPr>
          <w:rFonts w:ascii="Arial" w:hAnsi="Arial"/>
          <w:bCs/>
          <w:color w:val="000000" w:themeColor="text1"/>
          <w:szCs w:val="20"/>
        </w:rPr>
        <w:t>For the 2018-19 HES data</w:t>
      </w:r>
      <w:r>
        <w:rPr>
          <w:rFonts w:ascii="Arial" w:hAnsi="Arial"/>
          <w:bCs/>
          <w:color w:val="000000" w:themeColor="text1"/>
          <w:szCs w:val="20"/>
        </w:rPr>
        <w:t xml:space="preserve">, </w:t>
      </w:r>
      <w:r w:rsidRPr="0002255C">
        <w:rPr>
          <w:rFonts w:ascii="Arial" w:hAnsi="Arial"/>
          <w:bCs/>
          <w:color w:val="000000" w:themeColor="text1"/>
          <w:szCs w:val="20"/>
        </w:rPr>
        <w:t xml:space="preserve">this VLI group with good material wellbeing is larger than for previous HES datasets MSD has used. As this group is </w:t>
      </w:r>
      <w:r>
        <w:rPr>
          <w:rFonts w:ascii="Arial" w:hAnsi="Arial"/>
          <w:bCs/>
          <w:color w:val="000000" w:themeColor="text1"/>
          <w:szCs w:val="20"/>
        </w:rPr>
        <w:t xml:space="preserve">in general </w:t>
      </w:r>
      <w:r w:rsidRPr="0002255C">
        <w:rPr>
          <w:rFonts w:ascii="Arial" w:hAnsi="Arial"/>
          <w:bCs/>
          <w:color w:val="000000" w:themeColor="text1"/>
          <w:szCs w:val="20"/>
        </w:rPr>
        <w:t xml:space="preserve">so much better off than their counterparts with ordinary low household income, their presence can lead to misleading and incongruous findings. They make up only a very small proportion of the whole population (around 2-4%), but when the population of interest is </w:t>
      </w:r>
      <w:r>
        <w:rPr>
          <w:rFonts w:ascii="Arial" w:hAnsi="Arial"/>
          <w:bCs/>
          <w:color w:val="000000" w:themeColor="text1"/>
          <w:szCs w:val="20"/>
        </w:rPr>
        <w:t>a</w:t>
      </w:r>
      <w:r w:rsidRPr="0002255C">
        <w:rPr>
          <w:rFonts w:ascii="Arial" w:hAnsi="Arial"/>
          <w:bCs/>
          <w:color w:val="000000" w:themeColor="text1"/>
          <w:szCs w:val="20"/>
        </w:rPr>
        <w:t xml:space="preserve"> low-income group, they can make up a non-trivial portion as high as 25% in some cases. </w:t>
      </w:r>
      <w:r w:rsidR="007B1AD5">
        <w:rPr>
          <w:rFonts w:ascii="Arial" w:hAnsi="Arial"/>
          <w:bCs/>
          <w:color w:val="000000" w:themeColor="text1"/>
          <w:szCs w:val="20"/>
        </w:rPr>
        <w:t xml:space="preserve">Their presence ‘improves’ the </w:t>
      </w:r>
      <w:r w:rsidR="00E140BD">
        <w:rPr>
          <w:rFonts w:ascii="Arial" w:hAnsi="Arial"/>
          <w:bCs/>
          <w:color w:val="000000" w:themeColor="text1"/>
          <w:szCs w:val="20"/>
        </w:rPr>
        <w:t>reported average</w:t>
      </w:r>
      <w:r w:rsidR="007B1AD5">
        <w:rPr>
          <w:rFonts w:ascii="Arial" w:hAnsi="Arial"/>
          <w:bCs/>
          <w:color w:val="000000" w:themeColor="text1"/>
          <w:szCs w:val="20"/>
        </w:rPr>
        <w:t xml:space="preserve"> material wellbeing of households with </w:t>
      </w:r>
      <w:r w:rsidR="00E140BD">
        <w:rPr>
          <w:rFonts w:ascii="Arial" w:hAnsi="Arial"/>
          <w:bCs/>
          <w:color w:val="000000" w:themeColor="text1"/>
          <w:szCs w:val="20"/>
        </w:rPr>
        <w:t>incomes under the CPRA poverty lines.</w:t>
      </w:r>
      <w:r w:rsidR="007B1AD5">
        <w:rPr>
          <w:rFonts w:ascii="Arial" w:hAnsi="Arial"/>
          <w:bCs/>
          <w:color w:val="000000" w:themeColor="text1"/>
          <w:szCs w:val="20"/>
        </w:rPr>
        <w:t xml:space="preserve"> As this section is about painting a picture of life for children in low-income households the data issue is of direct rel</w:t>
      </w:r>
      <w:r w:rsidR="00E140BD">
        <w:rPr>
          <w:rFonts w:ascii="Arial" w:hAnsi="Arial"/>
          <w:bCs/>
          <w:color w:val="000000" w:themeColor="text1"/>
          <w:szCs w:val="20"/>
        </w:rPr>
        <w:t>e</w:t>
      </w:r>
      <w:r w:rsidR="007B1AD5">
        <w:rPr>
          <w:rFonts w:ascii="Arial" w:hAnsi="Arial"/>
          <w:bCs/>
          <w:color w:val="000000" w:themeColor="text1"/>
          <w:szCs w:val="20"/>
        </w:rPr>
        <w:t xml:space="preserve">vance. </w:t>
      </w:r>
    </w:p>
    <w:p w14:paraId="4CBA1131" w14:textId="77777777" w:rsidR="00480215" w:rsidRPr="0002255C" w:rsidRDefault="00480215" w:rsidP="00480215">
      <w:pPr>
        <w:pStyle w:val="ListParagraph"/>
        <w:spacing w:after="0" w:line="240" w:lineRule="auto"/>
        <w:ind w:left="0"/>
        <w:contextualSpacing w:val="0"/>
        <w:rPr>
          <w:rFonts w:ascii="Arial" w:hAnsi="Arial"/>
          <w:color w:val="000000" w:themeColor="text1"/>
        </w:rPr>
      </w:pPr>
    </w:p>
    <w:p w14:paraId="67BD4200" w14:textId="2AF109F0" w:rsidR="00480215" w:rsidRDefault="00480215" w:rsidP="00480215">
      <w:pPr>
        <w:pStyle w:val="ListParagraph"/>
        <w:spacing w:after="0" w:line="240" w:lineRule="auto"/>
        <w:ind w:left="0"/>
        <w:contextualSpacing w:val="0"/>
        <w:rPr>
          <w:rFonts w:ascii="Arial" w:hAnsi="Arial"/>
          <w:color w:val="000000" w:themeColor="text1"/>
        </w:rPr>
      </w:pPr>
      <w:r w:rsidRPr="0002255C">
        <w:rPr>
          <w:rFonts w:ascii="Arial" w:hAnsi="Arial"/>
          <w:color w:val="000000" w:themeColor="text1"/>
        </w:rPr>
        <w:t>MSD’s reports have applied various treatments in the past to seek to reduce the noise from this VLI group for selected statistics</w:t>
      </w:r>
      <w:r>
        <w:rPr>
          <w:rFonts w:ascii="Arial" w:hAnsi="Arial"/>
          <w:color w:val="000000" w:themeColor="text1"/>
        </w:rPr>
        <w:t xml:space="preserve"> as required. The treatment used in this report is described in brief in the Section A, and is discussed in much more detail in </w:t>
      </w:r>
      <w:r w:rsidRPr="007B1AD5">
        <w:rPr>
          <w:rFonts w:ascii="Arial" w:hAnsi="Arial"/>
          <w:b/>
          <w:bCs/>
          <w:color w:val="000000" w:themeColor="text1"/>
        </w:rPr>
        <w:t>Section O</w:t>
      </w:r>
      <w:r>
        <w:rPr>
          <w:rFonts w:ascii="Arial" w:hAnsi="Arial"/>
          <w:color w:val="000000" w:themeColor="text1"/>
        </w:rPr>
        <w:t>.</w:t>
      </w:r>
      <w:r w:rsidR="007B1AD5">
        <w:rPr>
          <w:rFonts w:ascii="Arial" w:hAnsi="Arial"/>
          <w:color w:val="000000" w:themeColor="text1"/>
        </w:rPr>
        <w:t xml:space="preserve"> In essence it deletes those VLI households who report a DEP-17 score of zero</w:t>
      </w:r>
      <w:r w:rsidR="00E140BD">
        <w:rPr>
          <w:rFonts w:ascii="Arial" w:hAnsi="Arial"/>
          <w:color w:val="000000" w:themeColor="text1"/>
        </w:rPr>
        <w:t xml:space="preserve"> or say they have enough or more than enough income for basics. This is a conservative and interim treatment that helps reduce the distortion, but more work is needed to address it properly.</w:t>
      </w:r>
    </w:p>
    <w:p w14:paraId="4FB9BC27" w14:textId="2373FE9C" w:rsidR="00E140BD" w:rsidRDefault="00E140BD" w:rsidP="00480215">
      <w:pPr>
        <w:pStyle w:val="ListParagraph"/>
        <w:spacing w:after="0" w:line="240" w:lineRule="auto"/>
        <w:ind w:left="0"/>
        <w:contextualSpacing w:val="0"/>
        <w:rPr>
          <w:rFonts w:ascii="Arial" w:hAnsi="Arial"/>
          <w:color w:val="000000" w:themeColor="text1"/>
        </w:rPr>
      </w:pPr>
    </w:p>
    <w:p w14:paraId="33FB635D" w14:textId="5F61D9BF" w:rsidR="00E140BD" w:rsidRPr="0002255C" w:rsidRDefault="00E140BD" w:rsidP="00480215">
      <w:pPr>
        <w:pStyle w:val="ListParagraph"/>
        <w:spacing w:after="0" w:line="240" w:lineRule="auto"/>
        <w:ind w:left="0"/>
        <w:contextualSpacing w:val="0"/>
        <w:rPr>
          <w:rFonts w:ascii="Arial" w:hAnsi="Arial"/>
          <w:color w:val="000000" w:themeColor="text1"/>
        </w:rPr>
      </w:pPr>
      <w:r>
        <w:rPr>
          <w:rFonts w:ascii="Arial" w:hAnsi="Arial"/>
          <w:color w:val="000000" w:themeColor="text1"/>
        </w:rPr>
        <w:t xml:space="preserve">Stats NZ are aware of the issue and have discussed in the in the Technical Appendices for both the 2020 and the 2021 Child Poverty releases. They are investigating further. </w:t>
      </w:r>
    </w:p>
    <w:p w14:paraId="0BF7D260" w14:textId="77777777" w:rsidR="003537C0" w:rsidRDefault="003537C0" w:rsidP="003537C0">
      <w:pPr>
        <w:spacing w:after="0" w:line="240" w:lineRule="auto"/>
        <w:rPr>
          <w:rFonts w:ascii="Arial" w:hAnsi="Arial"/>
          <w:bCs/>
          <w:color w:val="000000" w:themeColor="text1"/>
        </w:rPr>
      </w:pPr>
    </w:p>
    <w:p w14:paraId="206AD06C" w14:textId="77777777" w:rsidR="00407F2A" w:rsidRPr="00835253" w:rsidRDefault="00407F2A" w:rsidP="003537C0">
      <w:pPr>
        <w:spacing w:after="0" w:line="240" w:lineRule="auto"/>
        <w:rPr>
          <w:rFonts w:ascii="Arial" w:hAnsi="Arial"/>
          <w:bCs/>
          <w:color w:val="000000" w:themeColor="text1"/>
        </w:rPr>
      </w:pPr>
    </w:p>
    <w:p w14:paraId="1C9FF67A" w14:textId="0BEBA1F2" w:rsidR="005D6AC0" w:rsidRPr="003537C0" w:rsidRDefault="003537C0" w:rsidP="003537C0">
      <w:pPr>
        <w:spacing w:after="0" w:line="240" w:lineRule="auto"/>
        <w:rPr>
          <w:rFonts w:ascii="Arial" w:hAnsi="Arial"/>
          <w:b/>
          <w:color w:val="000000" w:themeColor="text1"/>
        </w:rPr>
      </w:pPr>
      <w:r w:rsidRPr="003537C0">
        <w:rPr>
          <w:rFonts w:ascii="Arial" w:hAnsi="Arial"/>
          <w:b/>
          <w:color w:val="000000" w:themeColor="text1"/>
        </w:rPr>
        <w:t>The conceptual / interpretation issue</w:t>
      </w:r>
    </w:p>
    <w:p w14:paraId="69B080E7" w14:textId="34F7D743" w:rsidR="003537C0" w:rsidRDefault="003537C0" w:rsidP="003537C0">
      <w:pPr>
        <w:spacing w:after="0" w:line="240" w:lineRule="auto"/>
        <w:rPr>
          <w:rFonts w:ascii="Arial" w:hAnsi="Arial"/>
          <w:bCs/>
          <w:color w:val="000000" w:themeColor="text1"/>
        </w:rPr>
      </w:pPr>
    </w:p>
    <w:p w14:paraId="2309E8ED" w14:textId="37D5F06A" w:rsidR="00E140BD" w:rsidRDefault="00E140BD" w:rsidP="003537C0">
      <w:pPr>
        <w:spacing w:after="0" w:line="240" w:lineRule="auto"/>
        <w:rPr>
          <w:rFonts w:ascii="Arial" w:hAnsi="Arial"/>
          <w:bCs/>
          <w:color w:val="000000" w:themeColor="text1"/>
        </w:rPr>
      </w:pPr>
      <w:r>
        <w:rPr>
          <w:rFonts w:ascii="Arial" w:hAnsi="Arial"/>
          <w:bCs/>
          <w:color w:val="000000" w:themeColor="text1"/>
        </w:rPr>
        <w:t>It is relatively common for media reports and other commentators to use a narrative that goes like this or similar:</w:t>
      </w:r>
    </w:p>
    <w:p w14:paraId="2A4BE553" w14:textId="77777777" w:rsidR="00E120D4" w:rsidRPr="009C3817" w:rsidRDefault="00E120D4" w:rsidP="00C92DEA">
      <w:pPr>
        <w:pStyle w:val="ListParagraph"/>
        <w:numPr>
          <w:ilvl w:val="0"/>
          <w:numId w:val="97"/>
        </w:numPr>
        <w:spacing w:before="60" w:after="0" w:line="240" w:lineRule="auto"/>
        <w:contextualSpacing w:val="0"/>
        <w:rPr>
          <w:rFonts w:ascii="Arial" w:hAnsi="Arial"/>
          <w:color w:val="000000" w:themeColor="text1"/>
          <w:sz w:val="18"/>
          <w:szCs w:val="20"/>
        </w:rPr>
      </w:pPr>
      <w:r w:rsidRPr="009C3817">
        <w:rPr>
          <w:rFonts w:ascii="Arial" w:hAnsi="Arial"/>
          <w:color w:val="000000" w:themeColor="text1"/>
          <w:sz w:val="18"/>
          <w:szCs w:val="20"/>
        </w:rPr>
        <w:t>Around one in four (five) New Zealand children are in poverty.</w:t>
      </w:r>
    </w:p>
    <w:p w14:paraId="3CA96530" w14:textId="7C351257" w:rsidR="00E120D4" w:rsidRPr="009C3817" w:rsidRDefault="00E120D4" w:rsidP="00C92DEA">
      <w:pPr>
        <w:pStyle w:val="ListParagraph"/>
        <w:numPr>
          <w:ilvl w:val="0"/>
          <w:numId w:val="97"/>
        </w:numPr>
        <w:spacing w:before="60" w:after="0" w:line="240" w:lineRule="auto"/>
        <w:contextualSpacing w:val="0"/>
        <w:rPr>
          <w:rFonts w:ascii="Arial" w:hAnsi="Arial"/>
          <w:color w:val="000000" w:themeColor="text1"/>
          <w:sz w:val="18"/>
          <w:szCs w:val="20"/>
        </w:rPr>
      </w:pPr>
      <w:r w:rsidRPr="009C3817">
        <w:rPr>
          <w:rFonts w:ascii="Arial" w:hAnsi="Arial"/>
          <w:color w:val="000000" w:themeColor="text1"/>
          <w:sz w:val="18"/>
          <w:szCs w:val="20"/>
        </w:rPr>
        <w:t>They are going without many things that most of us take for granted (</w:t>
      </w:r>
      <w:r>
        <w:rPr>
          <w:rFonts w:ascii="Arial" w:hAnsi="Arial"/>
          <w:color w:val="000000" w:themeColor="text1"/>
          <w:sz w:val="18"/>
          <w:szCs w:val="20"/>
        </w:rPr>
        <w:t xml:space="preserve">they </w:t>
      </w:r>
      <w:r w:rsidRPr="009C3817">
        <w:rPr>
          <w:rFonts w:ascii="Arial" w:hAnsi="Arial"/>
          <w:color w:val="000000" w:themeColor="text1"/>
          <w:sz w:val="18"/>
          <w:szCs w:val="20"/>
        </w:rPr>
        <w:t xml:space="preserve">don’t have two </w:t>
      </w:r>
      <w:r>
        <w:rPr>
          <w:rFonts w:ascii="Arial" w:hAnsi="Arial"/>
          <w:color w:val="000000" w:themeColor="text1"/>
          <w:sz w:val="18"/>
          <w:szCs w:val="20"/>
        </w:rPr>
        <w:t>pairs</w:t>
      </w:r>
      <w:r w:rsidRPr="009C3817">
        <w:rPr>
          <w:rFonts w:ascii="Arial" w:hAnsi="Arial"/>
          <w:color w:val="000000" w:themeColor="text1"/>
          <w:sz w:val="18"/>
          <w:szCs w:val="20"/>
        </w:rPr>
        <w:t xml:space="preserve"> of good shoes, don’t have a good meal at least once a day, live in homes which are cold because there’s not enough money for paying the electricity bill, can’t participate in sport and special interests as there is not enough money, and so on).</w:t>
      </w:r>
    </w:p>
    <w:p w14:paraId="499BB994" w14:textId="77777777" w:rsidR="00E120D4" w:rsidRPr="009C3817" w:rsidRDefault="00E120D4" w:rsidP="00C92DEA">
      <w:pPr>
        <w:pStyle w:val="ListParagraph"/>
        <w:numPr>
          <w:ilvl w:val="0"/>
          <w:numId w:val="97"/>
        </w:numPr>
        <w:spacing w:before="60" w:after="0" w:line="240" w:lineRule="auto"/>
        <w:contextualSpacing w:val="0"/>
        <w:rPr>
          <w:rFonts w:ascii="Arial" w:hAnsi="Arial"/>
          <w:color w:val="000000" w:themeColor="text1"/>
          <w:sz w:val="18"/>
          <w:szCs w:val="20"/>
        </w:rPr>
      </w:pPr>
      <w:r w:rsidRPr="009C3817">
        <w:rPr>
          <w:rFonts w:ascii="Arial" w:hAnsi="Arial"/>
          <w:color w:val="000000" w:themeColor="text1"/>
          <w:sz w:val="18"/>
          <w:szCs w:val="20"/>
        </w:rPr>
        <w:t xml:space="preserve">Conclusion: This is unacceptable – much more government action </w:t>
      </w:r>
      <w:r>
        <w:rPr>
          <w:rFonts w:ascii="Arial" w:hAnsi="Arial"/>
          <w:color w:val="000000" w:themeColor="text1"/>
          <w:sz w:val="18"/>
          <w:szCs w:val="20"/>
        </w:rPr>
        <w:t xml:space="preserve">is </w:t>
      </w:r>
      <w:r w:rsidRPr="009C3817">
        <w:rPr>
          <w:rFonts w:ascii="Arial" w:hAnsi="Arial"/>
          <w:color w:val="000000" w:themeColor="text1"/>
          <w:sz w:val="18"/>
          <w:szCs w:val="20"/>
        </w:rPr>
        <w:t>required / give to XYZ charity</w:t>
      </w:r>
      <w:r>
        <w:rPr>
          <w:rFonts w:ascii="Arial" w:hAnsi="Arial"/>
          <w:color w:val="000000" w:themeColor="text1"/>
          <w:sz w:val="18"/>
          <w:szCs w:val="20"/>
        </w:rPr>
        <w:t>.</w:t>
      </w:r>
    </w:p>
    <w:p w14:paraId="762B461E" w14:textId="77777777" w:rsidR="00E120D4" w:rsidRDefault="00E120D4" w:rsidP="00E120D4">
      <w:pPr>
        <w:spacing w:after="0" w:line="240" w:lineRule="auto"/>
        <w:rPr>
          <w:rFonts w:ascii="Arial" w:hAnsi="Arial"/>
          <w:color w:val="000000" w:themeColor="text1"/>
        </w:rPr>
      </w:pPr>
    </w:p>
    <w:p w14:paraId="752DE78E" w14:textId="1B0D947C" w:rsidR="00E120D4" w:rsidRDefault="00E120D4" w:rsidP="00E120D4">
      <w:pPr>
        <w:spacing w:after="0" w:line="240" w:lineRule="auto"/>
        <w:rPr>
          <w:rFonts w:ascii="Arial" w:hAnsi="Arial"/>
          <w:color w:val="000000" w:themeColor="text1"/>
        </w:rPr>
      </w:pPr>
      <w:r>
        <w:rPr>
          <w:rFonts w:ascii="Arial" w:hAnsi="Arial"/>
          <w:color w:val="000000" w:themeColor="text1"/>
        </w:rPr>
        <w:t>The claim about one in four (or five) being in poverty ((a) above) probably uses BHC 60 or AHC 50 low-income numbers.</w:t>
      </w:r>
    </w:p>
    <w:p w14:paraId="7D1919C2" w14:textId="77777777" w:rsidR="00E120D4" w:rsidRDefault="00E120D4" w:rsidP="00E120D4">
      <w:pPr>
        <w:spacing w:after="0" w:line="240" w:lineRule="auto"/>
        <w:rPr>
          <w:rFonts w:ascii="Arial" w:hAnsi="Arial"/>
          <w:color w:val="000000" w:themeColor="text1"/>
        </w:rPr>
      </w:pPr>
    </w:p>
    <w:p w14:paraId="46FE2C53" w14:textId="78A07FD8" w:rsidR="00E120D4" w:rsidRDefault="00E120D4" w:rsidP="00E120D4">
      <w:pPr>
        <w:spacing w:after="0" w:line="240" w:lineRule="auto"/>
        <w:rPr>
          <w:rFonts w:ascii="Arial" w:hAnsi="Arial"/>
          <w:color w:val="000000" w:themeColor="text1"/>
        </w:rPr>
      </w:pPr>
      <w:r>
        <w:rPr>
          <w:rFonts w:ascii="Arial" w:hAnsi="Arial"/>
          <w:color w:val="000000" w:themeColor="text1"/>
        </w:rPr>
        <w:t>The deprivations listed in the next statement (b) are all reasonable descriptions of poverty as most would understand it. However, the leap from an income-based measure to a list of serious deprivations as if the same notion of ‘poverty’ is used for both is a fallacy. Even in households with DEP-17 scores of 6+ it is not the case that all or even the majority of the children experience the deprivations</w:t>
      </w:r>
      <w:r w:rsidR="00AF2473">
        <w:rPr>
          <w:rFonts w:ascii="Arial" w:hAnsi="Arial"/>
          <w:color w:val="000000" w:themeColor="text1"/>
        </w:rPr>
        <w:t xml:space="preserve"> listed in ‘b’ above</w:t>
      </w:r>
      <w:r>
        <w:rPr>
          <w:rFonts w:ascii="Arial" w:hAnsi="Arial"/>
          <w:color w:val="000000" w:themeColor="text1"/>
        </w:rPr>
        <w:t xml:space="preserve">, even less so for low-income households using </w:t>
      </w:r>
      <w:r w:rsidRPr="000924AA">
        <w:rPr>
          <w:rFonts w:ascii="Arial" w:hAnsi="Arial"/>
          <w:color w:val="000000" w:themeColor="text1"/>
        </w:rPr>
        <w:t>the CPRA measures</w:t>
      </w:r>
      <w:r>
        <w:rPr>
          <w:rFonts w:ascii="Arial" w:hAnsi="Arial"/>
          <w:color w:val="000000" w:themeColor="text1"/>
        </w:rPr>
        <w:t>. The analysis that follows provides good evidence of how life is for children in households in low-income households and shows that the narrative above is a major over-statement.</w:t>
      </w:r>
    </w:p>
    <w:p w14:paraId="2574F364" w14:textId="77777777" w:rsidR="00E140BD" w:rsidRDefault="00E140BD" w:rsidP="003537C0">
      <w:pPr>
        <w:spacing w:after="0" w:line="240" w:lineRule="auto"/>
        <w:rPr>
          <w:rFonts w:ascii="Arial" w:eastAsia="Times New Roman" w:hAnsi="Arial"/>
          <w:sz w:val="18"/>
          <w:szCs w:val="18"/>
          <w:lang w:eastAsia="en-NZ"/>
        </w:rPr>
      </w:pPr>
    </w:p>
    <w:p w14:paraId="0BC5AB4D" w14:textId="77777777" w:rsidR="003537C0" w:rsidRDefault="003537C0" w:rsidP="003537C0">
      <w:pPr>
        <w:spacing w:after="0" w:line="240" w:lineRule="auto"/>
        <w:rPr>
          <w:rFonts w:ascii="Arial" w:eastAsia="Times New Roman" w:hAnsi="Arial"/>
          <w:sz w:val="18"/>
          <w:szCs w:val="18"/>
          <w:lang w:eastAsia="en-NZ"/>
        </w:rPr>
      </w:pPr>
    </w:p>
    <w:p w14:paraId="4E751910" w14:textId="77777777" w:rsidR="003537C0" w:rsidRDefault="003537C0" w:rsidP="003537C0">
      <w:pPr>
        <w:spacing w:after="0" w:line="240" w:lineRule="auto"/>
        <w:rPr>
          <w:rFonts w:ascii="Arial" w:eastAsia="Times New Roman" w:hAnsi="Arial"/>
          <w:sz w:val="18"/>
          <w:szCs w:val="18"/>
          <w:lang w:eastAsia="en-NZ"/>
        </w:rPr>
      </w:pPr>
    </w:p>
    <w:p w14:paraId="6583D274" w14:textId="77777777" w:rsidR="003537C0" w:rsidRDefault="003537C0" w:rsidP="003537C0">
      <w:pPr>
        <w:spacing w:after="0" w:line="240" w:lineRule="auto"/>
        <w:rPr>
          <w:rFonts w:ascii="Arial" w:eastAsia="Times New Roman" w:hAnsi="Arial"/>
          <w:sz w:val="18"/>
          <w:szCs w:val="18"/>
          <w:lang w:eastAsia="en-NZ"/>
        </w:rPr>
      </w:pPr>
    </w:p>
    <w:p w14:paraId="288AA810" w14:textId="77777777" w:rsidR="003537C0" w:rsidRDefault="003537C0" w:rsidP="003537C0">
      <w:pPr>
        <w:spacing w:after="0" w:line="240" w:lineRule="auto"/>
        <w:rPr>
          <w:rFonts w:ascii="Arial" w:eastAsia="Times New Roman" w:hAnsi="Arial"/>
          <w:sz w:val="18"/>
          <w:szCs w:val="18"/>
          <w:lang w:eastAsia="en-NZ"/>
        </w:rPr>
      </w:pPr>
    </w:p>
    <w:p w14:paraId="0EE5434D" w14:textId="77777777" w:rsidR="005D6AC0" w:rsidRDefault="005D6AC0" w:rsidP="005D6AC0">
      <w:pPr>
        <w:spacing w:after="0" w:line="240" w:lineRule="auto"/>
        <w:rPr>
          <w:rFonts w:ascii="Arial" w:hAnsi="Arial"/>
          <w:b/>
          <w:bCs/>
          <w:szCs w:val="20"/>
        </w:rPr>
      </w:pPr>
      <w:r>
        <w:rPr>
          <w:rFonts w:ascii="Arial" w:hAnsi="Arial"/>
          <w:b/>
          <w:bCs/>
          <w:szCs w:val="20"/>
        </w:rPr>
        <w:br w:type="page"/>
      </w:r>
    </w:p>
    <w:p w14:paraId="4D6A60EC" w14:textId="2A94C65A" w:rsidR="00C5078E" w:rsidRDefault="00C5078E" w:rsidP="00C5078E">
      <w:pPr>
        <w:spacing w:after="0" w:line="240" w:lineRule="auto"/>
        <w:rPr>
          <w:rFonts w:ascii="Arial" w:hAnsi="Arial"/>
        </w:rPr>
      </w:pPr>
      <w:r>
        <w:rPr>
          <w:rFonts w:ascii="Arial" w:hAnsi="Arial"/>
          <w:b/>
          <w:bCs/>
        </w:rPr>
        <w:t>What are the hardship rates for children in selected household income bands?</w:t>
      </w:r>
    </w:p>
    <w:p w14:paraId="051510D5" w14:textId="77777777" w:rsidR="00C5078E" w:rsidRDefault="00C5078E" w:rsidP="00C5078E">
      <w:pPr>
        <w:spacing w:after="0" w:line="240" w:lineRule="auto"/>
        <w:rPr>
          <w:rFonts w:ascii="Arial" w:hAnsi="Arial"/>
        </w:rPr>
      </w:pPr>
    </w:p>
    <w:p w14:paraId="01950212" w14:textId="09BAB1BF" w:rsidR="00E633BD" w:rsidRDefault="00E633BD" w:rsidP="00E633BD">
      <w:pPr>
        <w:spacing w:after="0" w:line="240" w:lineRule="auto"/>
        <w:rPr>
          <w:rFonts w:ascii="Arial" w:hAnsi="Arial"/>
        </w:rPr>
      </w:pPr>
      <w:bookmarkStart w:id="28" w:name="_Hlk73270881"/>
      <w:r w:rsidRPr="00E633BD">
        <w:rPr>
          <w:rFonts w:ascii="Arial" w:hAnsi="Arial"/>
        </w:rPr>
        <w:t xml:space="preserve">The analysis in </w:t>
      </w:r>
      <w:r w:rsidRPr="00E633BD">
        <w:rPr>
          <w:rFonts w:ascii="Arial" w:hAnsi="Arial"/>
          <w:b/>
          <w:bCs/>
        </w:rPr>
        <w:t>Figure C.4 and Table C.5</w:t>
      </w:r>
      <w:r w:rsidRPr="00E633BD">
        <w:rPr>
          <w:rFonts w:ascii="Arial" w:hAnsi="Arial"/>
        </w:rPr>
        <w:t xml:space="preserve"> (above) starts with those </w:t>
      </w:r>
      <w:r w:rsidR="002B2B8F">
        <w:rPr>
          <w:rFonts w:ascii="Arial" w:hAnsi="Arial"/>
        </w:rPr>
        <w:t>in households in hardship</w:t>
      </w:r>
      <w:r w:rsidRPr="00E633BD">
        <w:rPr>
          <w:rFonts w:ascii="Arial" w:hAnsi="Arial"/>
        </w:rPr>
        <w:t xml:space="preserve"> and asks what </w:t>
      </w:r>
      <w:r w:rsidR="002B2B8F">
        <w:rPr>
          <w:rFonts w:ascii="Arial" w:hAnsi="Arial"/>
        </w:rPr>
        <w:t xml:space="preserve">income bands they come from. </w:t>
      </w:r>
      <w:r w:rsidRPr="00E633BD">
        <w:rPr>
          <w:rFonts w:ascii="Arial" w:hAnsi="Arial"/>
        </w:rPr>
        <w:t xml:space="preserve"> Here the other question is addressed: it starts with those in </w:t>
      </w:r>
      <w:r w:rsidR="002B2B8F">
        <w:rPr>
          <w:rFonts w:ascii="Arial" w:hAnsi="Arial"/>
        </w:rPr>
        <w:t>selected income bands and asks what their respective hardship rates are.</w:t>
      </w:r>
      <w:r w:rsidRPr="00E633BD">
        <w:rPr>
          <w:rFonts w:ascii="Arial" w:hAnsi="Arial"/>
        </w:rPr>
        <w:t xml:space="preserve"> </w:t>
      </w:r>
    </w:p>
    <w:bookmarkEnd w:id="28"/>
    <w:p w14:paraId="7536E2A9" w14:textId="77777777" w:rsidR="00E633BD" w:rsidRDefault="00E633BD" w:rsidP="00C5078E">
      <w:pPr>
        <w:spacing w:after="0" w:line="240" w:lineRule="auto"/>
        <w:rPr>
          <w:rFonts w:ascii="Arial" w:hAnsi="Arial"/>
        </w:rPr>
      </w:pPr>
    </w:p>
    <w:p w14:paraId="1356573A" w14:textId="4E119460" w:rsidR="00C5078E" w:rsidRDefault="00C5078E" w:rsidP="00C5078E">
      <w:pPr>
        <w:spacing w:after="0" w:line="240" w:lineRule="auto"/>
        <w:rPr>
          <w:rFonts w:ascii="Arial" w:hAnsi="Arial"/>
        </w:rPr>
      </w:pPr>
      <w:r w:rsidRPr="00FA49A7">
        <w:rPr>
          <w:rFonts w:ascii="Arial" w:hAnsi="Arial"/>
          <w:b/>
          <w:bCs/>
        </w:rPr>
        <w:t>Figure C.</w:t>
      </w:r>
      <w:r w:rsidR="00014F1E">
        <w:rPr>
          <w:rFonts w:ascii="Arial" w:hAnsi="Arial"/>
          <w:b/>
          <w:bCs/>
        </w:rPr>
        <w:t>5</w:t>
      </w:r>
      <w:r>
        <w:rPr>
          <w:rFonts w:ascii="Arial" w:hAnsi="Arial"/>
        </w:rPr>
        <w:t xml:space="preserve"> </w:t>
      </w:r>
      <w:r w:rsidR="00E120D4">
        <w:rPr>
          <w:rFonts w:ascii="Arial" w:hAnsi="Arial"/>
        </w:rPr>
        <w:t>answers this question</w:t>
      </w:r>
      <w:r>
        <w:rPr>
          <w:rFonts w:ascii="Arial" w:hAnsi="Arial"/>
        </w:rPr>
        <w:t xml:space="preserve"> by showing the material hardship rates for children in selected AHC income bands.</w:t>
      </w:r>
      <w:r>
        <w:rPr>
          <w:rFonts w:ascii="Arial" w:hAnsi="Arial"/>
          <w:b/>
          <w:bCs/>
        </w:rPr>
        <w:t xml:space="preserve"> </w:t>
      </w:r>
      <w:r w:rsidR="00C87CA4">
        <w:rPr>
          <w:rFonts w:ascii="Arial" w:hAnsi="Arial"/>
          <w:bCs/>
        </w:rPr>
        <w:t>For example, 33% of those in households with incomes in the 40-50% AHC band are in hardship. This means that 6</w:t>
      </w:r>
      <w:r w:rsidR="00D51E4E">
        <w:rPr>
          <w:rFonts w:ascii="Arial" w:hAnsi="Arial"/>
          <w:bCs/>
        </w:rPr>
        <w:t>7</w:t>
      </w:r>
      <w:r w:rsidR="00C87CA4">
        <w:rPr>
          <w:rFonts w:ascii="Arial" w:hAnsi="Arial"/>
          <w:bCs/>
        </w:rPr>
        <w:t xml:space="preserve">% are not. </w:t>
      </w:r>
      <w:r>
        <w:rPr>
          <w:rFonts w:ascii="Arial" w:hAnsi="Arial"/>
          <w:b/>
          <w:bCs/>
        </w:rPr>
        <w:t xml:space="preserve">Table C.6 </w:t>
      </w:r>
      <w:r w:rsidRPr="00B36FF0">
        <w:rPr>
          <w:rFonts w:ascii="Arial" w:hAnsi="Arial"/>
        </w:rPr>
        <w:t xml:space="preserve">gives the percentages </w:t>
      </w:r>
      <w:r>
        <w:rPr>
          <w:rFonts w:ascii="Arial" w:hAnsi="Arial"/>
        </w:rPr>
        <w:t>used in Figure C.</w:t>
      </w:r>
      <w:r w:rsidR="00014F1E">
        <w:rPr>
          <w:rFonts w:ascii="Arial" w:hAnsi="Arial"/>
        </w:rPr>
        <w:t>5</w:t>
      </w:r>
      <w:r>
        <w:rPr>
          <w:rFonts w:ascii="Arial" w:hAnsi="Arial"/>
        </w:rPr>
        <w:t xml:space="preserve"> together with the actual numbers of children in hardship in each band. For context, the table also gives the </w:t>
      </w:r>
      <w:r w:rsidR="00E120D4">
        <w:rPr>
          <w:rFonts w:ascii="Arial" w:hAnsi="Arial"/>
        </w:rPr>
        <w:t xml:space="preserve">sized of the child population in the income bands - </w:t>
      </w:r>
      <w:r>
        <w:rPr>
          <w:rFonts w:ascii="Arial" w:hAnsi="Arial"/>
        </w:rPr>
        <w:t>percentages and numbers</w:t>
      </w:r>
      <w:r w:rsidR="00E120D4">
        <w:rPr>
          <w:rFonts w:ascii="Arial" w:hAnsi="Arial"/>
        </w:rPr>
        <w:t>.</w:t>
      </w:r>
    </w:p>
    <w:p w14:paraId="725CFB7F" w14:textId="77777777" w:rsidR="00C5078E" w:rsidRDefault="00C5078E" w:rsidP="00C5078E">
      <w:pPr>
        <w:spacing w:after="0" w:line="240" w:lineRule="auto"/>
        <w:rPr>
          <w:rFonts w:ascii="Arial" w:hAnsi="Arial"/>
        </w:rPr>
      </w:pPr>
    </w:p>
    <w:p w14:paraId="6C1D37B3" w14:textId="1851B4D6" w:rsidR="00C5078E" w:rsidRDefault="00C5078E" w:rsidP="00C5078E">
      <w:pPr>
        <w:spacing w:after="0" w:line="240" w:lineRule="auto"/>
        <w:rPr>
          <w:rFonts w:ascii="Arial" w:hAnsi="Arial"/>
        </w:rPr>
      </w:pPr>
      <w:r>
        <w:rPr>
          <w:rFonts w:ascii="Arial" w:hAnsi="Arial"/>
        </w:rPr>
        <w:t>The highest hardship rates are for children in households in the lower two AHC income bands (as expected), but the rates are well below 100% (only ~33%). In the 50-60% of median zone, only 25%</w:t>
      </w:r>
      <w:r w:rsidR="00E120D4">
        <w:rPr>
          <w:rFonts w:ascii="Arial" w:hAnsi="Arial"/>
        </w:rPr>
        <w:t xml:space="preserve"> </w:t>
      </w:r>
      <w:r>
        <w:rPr>
          <w:rFonts w:ascii="Arial" w:hAnsi="Arial"/>
        </w:rPr>
        <w:t xml:space="preserve">are in </w:t>
      </w:r>
      <w:r w:rsidRPr="00E120D4">
        <w:rPr>
          <w:rFonts w:ascii="Arial" w:hAnsi="Arial"/>
          <w:color w:val="000000" w:themeColor="text1"/>
        </w:rPr>
        <w:t>hardship.</w:t>
      </w:r>
      <w:r w:rsidR="00167923" w:rsidRPr="00E120D4">
        <w:rPr>
          <w:rFonts w:ascii="Arial" w:hAnsi="Arial"/>
          <w:color w:val="000000" w:themeColor="text1"/>
        </w:rPr>
        <w:t xml:space="preserve"> </w:t>
      </w:r>
      <w:r w:rsidR="00E120D4" w:rsidRPr="00E120D4">
        <w:rPr>
          <w:rFonts w:ascii="Arial" w:hAnsi="Arial"/>
          <w:color w:val="000000" w:themeColor="text1"/>
        </w:rPr>
        <w:t xml:space="preserve">The data issue noted above means that for the lower two bands especially, the figures are under-estimates, even with the treatment applied. </w:t>
      </w:r>
    </w:p>
    <w:p w14:paraId="5FBD01F7" w14:textId="77777777" w:rsidR="00167923" w:rsidRDefault="00167923" w:rsidP="00014F1E">
      <w:pPr>
        <w:spacing w:after="0" w:line="240" w:lineRule="auto"/>
        <w:jc w:val="center"/>
        <w:rPr>
          <w:rFonts w:ascii="Arial" w:hAnsi="Arial"/>
          <w:b/>
          <w:bCs/>
          <w:sz w:val="18"/>
          <w:szCs w:val="20"/>
        </w:rPr>
      </w:pPr>
    </w:p>
    <w:p w14:paraId="37EEAE76" w14:textId="108BD6D2" w:rsidR="00C5078E" w:rsidRPr="009A1505" w:rsidRDefault="00C5078E" w:rsidP="00014F1E">
      <w:pPr>
        <w:spacing w:after="0" w:line="240" w:lineRule="auto"/>
        <w:jc w:val="center"/>
        <w:rPr>
          <w:rFonts w:ascii="Arial" w:hAnsi="Arial"/>
          <w:b/>
          <w:bCs/>
          <w:color w:val="FF0000"/>
          <w:sz w:val="18"/>
          <w:szCs w:val="20"/>
        </w:rPr>
      </w:pPr>
      <w:r w:rsidRPr="0038159D">
        <w:rPr>
          <w:rFonts w:ascii="Arial" w:hAnsi="Arial"/>
          <w:b/>
          <w:bCs/>
          <w:sz w:val="18"/>
          <w:szCs w:val="20"/>
        </w:rPr>
        <w:t xml:space="preserve">Figure </w:t>
      </w:r>
      <w:r>
        <w:rPr>
          <w:rFonts w:ascii="Arial" w:hAnsi="Arial"/>
          <w:b/>
          <w:bCs/>
          <w:sz w:val="18"/>
          <w:szCs w:val="20"/>
        </w:rPr>
        <w:t>C.</w:t>
      </w:r>
      <w:r w:rsidR="00014F1E">
        <w:rPr>
          <w:rFonts w:ascii="Arial" w:hAnsi="Arial"/>
          <w:b/>
          <w:bCs/>
          <w:sz w:val="18"/>
          <w:szCs w:val="20"/>
        </w:rPr>
        <w:t>5</w:t>
      </w:r>
    </w:p>
    <w:p w14:paraId="5AA7B603" w14:textId="77777777" w:rsidR="00C5078E" w:rsidRDefault="00C5078E" w:rsidP="00C5078E">
      <w:pPr>
        <w:spacing w:after="0" w:line="240" w:lineRule="auto"/>
        <w:jc w:val="center"/>
        <w:rPr>
          <w:rFonts w:ascii="Arial" w:hAnsi="Arial"/>
          <w:color w:val="000000" w:themeColor="text1"/>
        </w:rPr>
      </w:pPr>
      <w:r w:rsidRPr="00673264">
        <w:rPr>
          <w:noProof/>
        </w:rPr>
        <w:drawing>
          <wp:anchor distT="0" distB="0" distL="114300" distR="114300" simplePos="0" relativeHeight="252013568" behindDoc="0" locked="0" layoutInCell="1" allowOverlap="1" wp14:anchorId="382AA8EA" wp14:editId="1A0E3FD8">
            <wp:simplePos x="0" y="0"/>
            <wp:positionH relativeFrom="column">
              <wp:posOffset>1469537</wp:posOffset>
            </wp:positionH>
            <wp:positionV relativeFrom="paragraph">
              <wp:posOffset>184785</wp:posOffset>
            </wp:positionV>
            <wp:extent cx="2779395" cy="1813560"/>
            <wp:effectExtent l="0" t="0" r="190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79395" cy="18135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bCs/>
          <w:sz w:val="18"/>
          <w:szCs w:val="18"/>
        </w:rPr>
        <w:t>Material hardship rates (%)</w:t>
      </w:r>
      <w:r w:rsidRPr="006354E7">
        <w:rPr>
          <w:rFonts w:ascii="Arial" w:hAnsi="Arial"/>
          <w:b/>
          <w:bCs/>
          <w:sz w:val="18"/>
          <w:szCs w:val="18"/>
        </w:rPr>
        <w:t xml:space="preserve"> of children </w:t>
      </w:r>
      <w:r>
        <w:rPr>
          <w:rFonts w:ascii="Arial" w:hAnsi="Arial"/>
          <w:b/>
          <w:bCs/>
          <w:sz w:val="18"/>
          <w:szCs w:val="18"/>
        </w:rPr>
        <w:t>in selected</w:t>
      </w:r>
      <w:r w:rsidRPr="006354E7">
        <w:rPr>
          <w:rFonts w:ascii="Arial" w:hAnsi="Arial"/>
          <w:b/>
          <w:bCs/>
          <w:sz w:val="18"/>
          <w:szCs w:val="18"/>
        </w:rPr>
        <w:t xml:space="preserve"> </w:t>
      </w:r>
      <w:r>
        <w:rPr>
          <w:rFonts w:ascii="Arial" w:hAnsi="Arial"/>
          <w:b/>
          <w:bCs/>
          <w:sz w:val="18"/>
          <w:szCs w:val="18"/>
        </w:rPr>
        <w:t xml:space="preserve">AHC </w:t>
      </w:r>
      <w:r w:rsidRPr="006354E7">
        <w:rPr>
          <w:rFonts w:ascii="Arial" w:hAnsi="Arial"/>
          <w:b/>
          <w:bCs/>
          <w:sz w:val="18"/>
          <w:szCs w:val="18"/>
        </w:rPr>
        <w:t xml:space="preserve">household income </w:t>
      </w:r>
      <w:r>
        <w:rPr>
          <w:rFonts w:ascii="Arial" w:hAnsi="Arial"/>
          <w:b/>
          <w:bCs/>
          <w:sz w:val="18"/>
          <w:szCs w:val="18"/>
        </w:rPr>
        <w:t>bands, HES 2018-19</w:t>
      </w:r>
    </w:p>
    <w:p w14:paraId="6EFE866D" w14:textId="77777777" w:rsidR="00C5078E" w:rsidRDefault="00C5078E" w:rsidP="00C5078E">
      <w:pPr>
        <w:spacing w:after="0" w:line="240" w:lineRule="auto"/>
        <w:jc w:val="center"/>
        <w:rPr>
          <w:rFonts w:ascii="Arial" w:hAnsi="Arial"/>
          <w:b/>
          <w:bCs/>
          <w:color w:val="000000" w:themeColor="text1"/>
          <w:sz w:val="18"/>
          <w:szCs w:val="18"/>
        </w:rPr>
      </w:pPr>
    </w:p>
    <w:p w14:paraId="3E27B3C5" w14:textId="7E0FBCD4" w:rsidR="00D51E4E" w:rsidRPr="006756AB" w:rsidRDefault="00D51E4E" w:rsidP="00D51E4E">
      <w:pPr>
        <w:spacing w:after="0" w:line="240" w:lineRule="auto"/>
        <w:jc w:val="center"/>
        <w:rPr>
          <w:rFonts w:ascii="Arial" w:hAnsi="Arial"/>
          <w:color w:val="000000" w:themeColor="text1"/>
          <w:sz w:val="18"/>
          <w:szCs w:val="18"/>
        </w:rPr>
      </w:pPr>
      <w:bookmarkStart w:id="29" w:name="_Hlk72762828"/>
      <w:r w:rsidRPr="006756AB">
        <w:rPr>
          <w:rFonts w:ascii="Arial" w:hAnsi="Arial"/>
          <w:b/>
          <w:bCs/>
          <w:color w:val="000000" w:themeColor="text1"/>
          <w:sz w:val="18"/>
          <w:szCs w:val="18"/>
        </w:rPr>
        <w:t>Table C.6</w:t>
      </w:r>
    </w:p>
    <w:p w14:paraId="142859BF" w14:textId="77777777" w:rsidR="00D51E4E" w:rsidRPr="006756AB" w:rsidRDefault="00D51E4E" w:rsidP="00D51E4E">
      <w:pPr>
        <w:spacing w:after="0" w:line="240" w:lineRule="auto"/>
        <w:jc w:val="center"/>
        <w:rPr>
          <w:rFonts w:ascii="Arial" w:hAnsi="Arial"/>
          <w:b/>
          <w:bCs/>
          <w:color w:val="000000" w:themeColor="text1"/>
          <w:sz w:val="18"/>
          <w:szCs w:val="18"/>
        </w:rPr>
      </w:pPr>
      <w:r w:rsidRPr="006756AB">
        <w:rPr>
          <w:rFonts w:ascii="Arial" w:hAnsi="Arial"/>
          <w:b/>
          <w:bCs/>
          <w:color w:val="000000" w:themeColor="text1"/>
          <w:sz w:val="18"/>
          <w:szCs w:val="18"/>
        </w:rPr>
        <w:t xml:space="preserve">Numbers and percentages of children in each AHC income band </w:t>
      </w:r>
    </w:p>
    <w:p w14:paraId="6B07AB4F" w14:textId="77777777" w:rsidR="00D51E4E" w:rsidRPr="006756AB" w:rsidRDefault="00D51E4E" w:rsidP="00D51E4E">
      <w:pPr>
        <w:spacing w:after="0" w:line="240" w:lineRule="auto"/>
        <w:jc w:val="center"/>
        <w:rPr>
          <w:rFonts w:ascii="Arial" w:hAnsi="Arial"/>
          <w:b/>
          <w:bCs/>
          <w:color w:val="000000" w:themeColor="text1"/>
          <w:sz w:val="18"/>
          <w:szCs w:val="18"/>
        </w:rPr>
      </w:pPr>
      <w:r w:rsidRPr="006756AB">
        <w:rPr>
          <w:rFonts w:ascii="Arial" w:hAnsi="Arial"/>
          <w:b/>
          <w:bCs/>
          <w:color w:val="000000" w:themeColor="text1"/>
          <w:sz w:val="18"/>
          <w:szCs w:val="18"/>
        </w:rPr>
        <w:t>(all children and children in households in hardship)</w:t>
      </w:r>
    </w:p>
    <w:p w14:paraId="2043D503" w14:textId="77777777" w:rsidR="00D51E4E" w:rsidRPr="006756AB" w:rsidRDefault="00D51E4E" w:rsidP="00D51E4E">
      <w:pPr>
        <w:spacing w:line="240" w:lineRule="auto"/>
        <w:jc w:val="center"/>
        <w:rPr>
          <w:rFonts w:ascii="Arial" w:hAnsi="Arial"/>
          <w:b/>
          <w:bCs/>
          <w:color w:val="000000" w:themeColor="text1"/>
          <w:sz w:val="18"/>
          <w:szCs w:val="18"/>
        </w:rPr>
      </w:pPr>
      <w:r w:rsidRPr="006756AB">
        <w:rPr>
          <w:rFonts w:ascii="Arial" w:hAnsi="Arial"/>
          <w:b/>
          <w:bCs/>
          <w:color w:val="000000" w:themeColor="text1"/>
          <w:sz w:val="18"/>
          <w:szCs w:val="18"/>
        </w:rPr>
        <w:t>HES 2018-19</w:t>
      </w:r>
    </w:p>
    <w:tbl>
      <w:tblPr>
        <w:tblStyle w:val="TableGrid"/>
        <w:tblW w:w="4874" w:type="pct"/>
        <w:jc w:val="center"/>
        <w:tblLayout w:type="fixed"/>
        <w:tblLook w:val="04A0" w:firstRow="1" w:lastRow="0" w:firstColumn="1" w:lastColumn="0" w:noHBand="0" w:noVBand="1"/>
      </w:tblPr>
      <w:tblGrid>
        <w:gridCol w:w="708"/>
        <w:gridCol w:w="3401"/>
        <w:gridCol w:w="675"/>
        <w:gridCol w:w="677"/>
        <w:gridCol w:w="675"/>
        <w:gridCol w:w="677"/>
        <w:gridCol w:w="675"/>
        <w:gridCol w:w="677"/>
        <w:gridCol w:w="624"/>
      </w:tblGrid>
      <w:tr w:rsidR="006756AB" w:rsidRPr="006756AB" w14:paraId="0407C9E4" w14:textId="77777777" w:rsidTr="00D51E4E">
        <w:trPr>
          <w:jc w:val="center"/>
        </w:trPr>
        <w:tc>
          <w:tcPr>
            <w:tcW w:w="4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54F895D" w14:textId="77777777" w:rsidR="00D51E4E" w:rsidRPr="006756AB" w:rsidRDefault="00D51E4E" w:rsidP="00D51E4E">
            <w:pPr>
              <w:spacing w:before="40" w:after="40" w:line="240" w:lineRule="auto"/>
              <w:jc w:val="center"/>
              <w:rPr>
                <w:rFonts w:ascii="Arial" w:hAnsi="Arial"/>
                <w:color w:val="000000" w:themeColor="text1"/>
                <w:sz w:val="14"/>
                <w:szCs w:val="14"/>
              </w:rPr>
            </w:pPr>
          </w:p>
        </w:tc>
        <w:tc>
          <w:tcPr>
            <w:tcW w:w="1935" w:type="pct"/>
            <w:tcBorders>
              <w:top w:val="single" w:sz="4" w:space="0" w:color="auto"/>
              <w:left w:val="single" w:sz="4" w:space="0" w:color="auto"/>
              <w:bottom w:val="single" w:sz="4" w:space="0" w:color="auto"/>
              <w:right w:val="single" w:sz="4" w:space="0" w:color="auto"/>
            </w:tcBorders>
            <w:tcMar>
              <w:right w:w="57" w:type="dxa"/>
            </w:tcMar>
            <w:vAlign w:val="center"/>
          </w:tcPr>
          <w:p w14:paraId="3755943F" w14:textId="77777777" w:rsidR="00D51E4E" w:rsidRPr="006756AB" w:rsidRDefault="00D51E4E" w:rsidP="0072533E">
            <w:pPr>
              <w:spacing w:before="40" w:after="40" w:line="240" w:lineRule="auto"/>
              <w:jc w:val="center"/>
              <w:rPr>
                <w:rFonts w:ascii="Arial" w:hAnsi="Arial"/>
                <w:color w:val="000000" w:themeColor="text1"/>
                <w:sz w:val="14"/>
                <w:szCs w:val="14"/>
              </w:rPr>
            </w:pPr>
          </w:p>
        </w:tc>
        <w:tc>
          <w:tcPr>
            <w:tcW w:w="3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924F818" w14:textId="77777777" w:rsidR="00D51E4E" w:rsidRPr="006756AB" w:rsidRDefault="00D51E4E" w:rsidP="0072533E">
            <w:pPr>
              <w:spacing w:before="40" w:after="40" w:line="240" w:lineRule="auto"/>
              <w:jc w:val="center"/>
              <w:rPr>
                <w:rFonts w:ascii="Arial" w:hAnsi="Arial"/>
                <w:b/>
                <w:bCs/>
                <w:color w:val="000000" w:themeColor="text1"/>
                <w:sz w:val="14"/>
                <w:szCs w:val="14"/>
              </w:rPr>
            </w:pPr>
            <w:r w:rsidRPr="006756AB">
              <w:rPr>
                <w:rFonts w:ascii="Arial" w:hAnsi="Arial"/>
                <w:b/>
                <w:bCs/>
                <w:color w:val="000000" w:themeColor="text1"/>
                <w:sz w:val="14"/>
                <w:szCs w:val="14"/>
              </w:rPr>
              <w:t>&lt; 40%</w:t>
            </w:r>
          </w:p>
        </w:tc>
        <w:tc>
          <w:tcPr>
            <w:tcW w:w="3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A4EAE4C" w14:textId="77777777" w:rsidR="00D51E4E" w:rsidRPr="006756AB" w:rsidRDefault="00D51E4E" w:rsidP="0072533E">
            <w:pPr>
              <w:spacing w:before="40" w:after="40" w:line="240" w:lineRule="auto"/>
              <w:jc w:val="center"/>
              <w:rPr>
                <w:rFonts w:ascii="Arial" w:hAnsi="Arial"/>
                <w:b/>
                <w:bCs/>
                <w:color w:val="000000" w:themeColor="text1"/>
                <w:sz w:val="14"/>
                <w:szCs w:val="14"/>
              </w:rPr>
            </w:pPr>
            <w:r w:rsidRPr="006756AB">
              <w:rPr>
                <w:rFonts w:ascii="Arial" w:hAnsi="Arial"/>
                <w:b/>
                <w:bCs/>
                <w:color w:val="000000" w:themeColor="text1"/>
                <w:sz w:val="14"/>
                <w:szCs w:val="14"/>
              </w:rPr>
              <w:t>40-50%</w:t>
            </w:r>
          </w:p>
        </w:tc>
        <w:tc>
          <w:tcPr>
            <w:tcW w:w="3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8183EF" w14:textId="77777777" w:rsidR="00D51E4E" w:rsidRPr="006756AB" w:rsidRDefault="00D51E4E" w:rsidP="0072533E">
            <w:pPr>
              <w:spacing w:before="40" w:after="40" w:line="240" w:lineRule="auto"/>
              <w:jc w:val="center"/>
              <w:rPr>
                <w:rFonts w:ascii="Arial" w:hAnsi="Arial"/>
                <w:b/>
                <w:bCs/>
                <w:color w:val="000000" w:themeColor="text1"/>
                <w:sz w:val="14"/>
                <w:szCs w:val="14"/>
              </w:rPr>
            </w:pPr>
            <w:r w:rsidRPr="006756AB">
              <w:rPr>
                <w:rFonts w:ascii="Arial" w:hAnsi="Arial"/>
                <w:b/>
                <w:bCs/>
                <w:color w:val="000000" w:themeColor="text1"/>
                <w:sz w:val="14"/>
                <w:szCs w:val="14"/>
              </w:rPr>
              <w:t>50-60%</w:t>
            </w:r>
          </w:p>
        </w:tc>
        <w:tc>
          <w:tcPr>
            <w:tcW w:w="3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AF37FF" w14:textId="77777777" w:rsidR="00D51E4E" w:rsidRPr="006756AB" w:rsidRDefault="00D51E4E" w:rsidP="0072533E">
            <w:pPr>
              <w:spacing w:before="40" w:after="40" w:line="240" w:lineRule="auto"/>
              <w:jc w:val="center"/>
              <w:rPr>
                <w:rFonts w:ascii="Arial" w:hAnsi="Arial"/>
                <w:b/>
                <w:bCs/>
                <w:color w:val="000000" w:themeColor="text1"/>
                <w:sz w:val="14"/>
                <w:szCs w:val="14"/>
              </w:rPr>
            </w:pPr>
            <w:r w:rsidRPr="006756AB">
              <w:rPr>
                <w:rFonts w:ascii="Arial" w:hAnsi="Arial"/>
                <w:b/>
                <w:bCs/>
                <w:color w:val="000000" w:themeColor="text1"/>
                <w:sz w:val="14"/>
                <w:szCs w:val="14"/>
              </w:rPr>
              <w:t>60-70%</w:t>
            </w:r>
          </w:p>
        </w:tc>
        <w:tc>
          <w:tcPr>
            <w:tcW w:w="3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304191D" w14:textId="77777777" w:rsidR="00D51E4E" w:rsidRPr="006756AB" w:rsidRDefault="00D51E4E" w:rsidP="0072533E">
            <w:pPr>
              <w:spacing w:before="40" w:after="40" w:line="240" w:lineRule="auto"/>
              <w:jc w:val="center"/>
              <w:rPr>
                <w:rFonts w:ascii="Arial" w:hAnsi="Arial"/>
                <w:b/>
                <w:bCs/>
                <w:color w:val="000000" w:themeColor="text1"/>
                <w:sz w:val="14"/>
                <w:szCs w:val="14"/>
              </w:rPr>
            </w:pPr>
            <w:r w:rsidRPr="006756AB">
              <w:rPr>
                <w:rFonts w:ascii="Arial" w:hAnsi="Arial"/>
                <w:b/>
                <w:bCs/>
                <w:color w:val="000000" w:themeColor="text1"/>
                <w:sz w:val="14"/>
                <w:szCs w:val="14"/>
              </w:rPr>
              <w:t>70-100%</w:t>
            </w:r>
          </w:p>
        </w:tc>
        <w:tc>
          <w:tcPr>
            <w:tcW w:w="385" w:type="pct"/>
            <w:tcBorders>
              <w:top w:val="single" w:sz="4" w:space="0" w:color="auto"/>
              <w:left w:val="single" w:sz="4" w:space="0" w:color="auto"/>
              <w:bottom w:val="single" w:sz="4" w:space="0" w:color="auto"/>
              <w:right w:val="single" w:sz="8" w:space="0" w:color="auto"/>
            </w:tcBorders>
            <w:tcMar>
              <w:top w:w="0" w:type="dxa"/>
              <w:left w:w="28" w:type="dxa"/>
              <w:bottom w:w="0" w:type="dxa"/>
              <w:right w:w="28" w:type="dxa"/>
            </w:tcMar>
            <w:vAlign w:val="center"/>
            <w:hideMark/>
          </w:tcPr>
          <w:p w14:paraId="3F444175" w14:textId="77777777" w:rsidR="00D51E4E" w:rsidRPr="006756AB" w:rsidRDefault="00D51E4E" w:rsidP="0072533E">
            <w:pPr>
              <w:spacing w:before="40" w:after="40" w:line="240" w:lineRule="auto"/>
              <w:jc w:val="center"/>
              <w:rPr>
                <w:rFonts w:ascii="Arial" w:hAnsi="Arial"/>
                <w:b/>
                <w:bCs/>
                <w:color w:val="000000" w:themeColor="text1"/>
                <w:sz w:val="14"/>
                <w:szCs w:val="14"/>
              </w:rPr>
            </w:pPr>
            <w:r w:rsidRPr="006756AB">
              <w:rPr>
                <w:rFonts w:ascii="Arial" w:hAnsi="Arial"/>
                <w:b/>
                <w:bCs/>
                <w:color w:val="000000" w:themeColor="text1"/>
                <w:sz w:val="14"/>
                <w:szCs w:val="14"/>
              </w:rPr>
              <w:t>Median +</w:t>
            </w:r>
          </w:p>
        </w:tc>
        <w:tc>
          <w:tcPr>
            <w:tcW w:w="356" w:type="pct"/>
            <w:tcBorders>
              <w:top w:val="single" w:sz="4" w:space="0" w:color="auto"/>
              <w:left w:val="single" w:sz="8" w:space="0" w:color="auto"/>
              <w:bottom w:val="single" w:sz="4" w:space="0" w:color="auto"/>
              <w:right w:val="single" w:sz="4" w:space="0" w:color="auto"/>
            </w:tcBorders>
            <w:tcMar>
              <w:left w:w="28" w:type="dxa"/>
              <w:right w:w="28" w:type="dxa"/>
            </w:tcMar>
            <w:vAlign w:val="center"/>
            <w:hideMark/>
          </w:tcPr>
          <w:p w14:paraId="388FE9C4" w14:textId="77777777" w:rsidR="00D51E4E" w:rsidRPr="006756AB" w:rsidRDefault="00D51E4E" w:rsidP="0072533E">
            <w:pPr>
              <w:spacing w:before="40" w:after="40" w:line="240" w:lineRule="auto"/>
              <w:jc w:val="center"/>
              <w:rPr>
                <w:rFonts w:ascii="Arial" w:hAnsi="Arial"/>
                <w:b/>
                <w:bCs/>
                <w:color w:val="000000" w:themeColor="text1"/>
                <w:sz w:val="14"/>
                <w:szCs w:val="14"/>
              </w:rPr>
            </w:pPr>
            <w:r w:rsidRPr="006756AB">
              <w:rPr>
                <w:rFonts w:ascii="Arial" w:hAnsi="Arial"/>
                <w:b/>
                <w:bCs/>
                <w:color w:val="000000" w:themeColor="text1"/>
                <w:sz w:val="14"/>
                <w:szCs w:val="14"/>
              </w:rPr>
              <w:t>Sum across</w:t>
            </w:r>
          </w:p>
        </w:tc>
      </w:tr>
      <w:tr w:rsidR="006756AB" w:rsidRPr="006756AB" w14:paraId="43471B93" w14:textId="77777777" w:rsidTr="00D51E4E">
        <w:trPr>
          <w:jc w:val="center"/>
        </w:trPr>
        <w:tc>
          <w:tcPr>
            <w:tcW w:w="403" w:type="pct"/>
            <w:vMerge w:val="restart"/>
            <w:tcBorders>
              <w:top w:val="single" w:sz="4" w:space="0" w:color="auto"/>
              <w:left w:val="single" w:sz="4" w:space="0" w:color="auto"/>
              <w:bottom w:val="single" w:sz="8" w:space="0" w:color="auto"/>
              <w:right w:val="single" w:sz="4" w:space="0" w:color="auto"/>
            </w:tcBorders>
            <w:tcMar>
              <w:top w:w="0" w:type="dxa"/>
              <w:left w:w="28" w:type="dxa"/>
              <w:bottom w:w="0" w:type="dxa"/>
              <w:right w:w="28" w:type="dxa"/>
            </w:tcMar>
            <w:vAlign w:val="center"/>
            <w:hideMark/>
          </w:tcPr>
          <w:p w14:paraId="39D8E075" w14:textId="77777777" w:rsidR="00D51E4E" w:rsidRPr="006756AB" w:rsidRDefault="00D51E4E" w:rsidP="00D51E4E">
            <w:pPr>
              <w:spacing w:before="40" w:after="40" w:line="240" w:lineRule="auto"/>
              <w:jc w:val="center"/>
              <w:rPr>
                <w:rFonts w:ascii="Arial" w:hAnsi="Arial"/>
                <w:b/>
                <w:bCs/>
                <w:color w:val="000000" w:themeColor="text1"/>
                <w:sz w:val="14"/>
                <w:szCs w:val="14"/>
              </w:rPr>
            </w:pPr>
            <w:r w:rsidRPr="006756AB">
              <w:rPr>
                <w:rFonts w:ascii="Arial" w:hAnsi="Arial"/>
                <w:b/>
                <w:bCs/>
                <w:color w:val="000000" w:themeColor="text1"/>
                <w:sz w:val="14"/>
                <w:szCs w:val="14"/>
              </w:rPr>
              <w:t>Numbers (000s)</w:t>
            </w:r>
          </w:p>
        </w:tc>
        <w:tc>
          <w:tcPr>
            <w:tcW w:w="1935" w:type="pct"/>
            <w:tcBorders>
              <w:top w:val="single" w:sz="4" w:space="0" w:color="auto"/>
              <w:left w:val="single" w:sz="4" w:space="0" w:color="auto"/>
              <w:bottom w:val="single" w:sz="4" w:space="0" w:color="auto"/>
              <w:right w:val="single" w:sz="4" w:space="0" w:color="auto"/>
            </w:tcBorders>
            <w:tcMar>
              <w:right w:w="57" w:type="dxa"/>
            </w:tcMar>
            <w:vAlign w:val="center"/>
            <w:hideMark/>
          </w:tcPr>
          <w:p w14:paraId="5027BDEC" w14:textId="77777777" w:rsidR="00D51E4E" w:rsidRPr="006756AB" w:rsidRDefault="00D51E4E" w:rsidP="0072533E">
            <w:pPr>
              <w:spacing w:before="40" w:after="40" w:line="240" w:lineRule="auto"/>
              <w:rPr>
                <w:rFonts w:ascii="Arial" w:hAnsi="Arial"/>
                <w:color w:val="000000" w:themeColor="text1"/>
                <w:sz w:val="14"/>
                <w:szCs w:val="14"/>
              </w:rPr>
            </w:pPr>
            <w:r w:rsidRPr="006756AB">
              <w:rPr>
                <w:rFonts w:ascii="Arial" w:hAnsi="Arial"/>
                <w:color w:val="000000" w:themeColor="text1"/>
                <w:sz w:val="14"/>
                <w:szCs w:val="14"/>
                <w:lang w:eastAsia="en-NZ"/>
              </w:rPr>
              <w:t>All children (cell = # of 0-17s)</w:t>
            </w:r>
          </w:p>
        </w:tc>
        <w:tc>
          <w:tcPr>
            <w:tcW w:w="3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FADE346"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130</w:t>
            </w:r>
          </w:p>
        </w:tc>
        <w:tc>
          <w:tcPr>
            <w:tcW w:w="3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CF4B46B"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80</w:t>
            </w:r>
          </w:p>
        </w:tc>
        <w:tc>
          <w:tcPr>
            <w:tcW w:w="3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2BA4B5C"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85</w:t>
            </w:r>
          </w:p>
        </w:tc>
        <w:tc>
          <w:tcPr>
            <w:tcW w:w="3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FE9BDD9"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100</w:t>
            </w:r>
          </w:p>
        </w:tc>
        <w:tc>
          <w:tcPr>
            <w:tcW w:w="3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524F4DF"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270</w:t>
            </w:r>
          </w:p>
        </w:tc>
        <w:tc>
          <w:tcPr>
            <w:tcW w:w="385" w:type="pct"/>
            <w:tcBorders>
              <w:top w:val="single" w:sz="4" w:space="0" w:color="auto"/>
              <w:left w:val="single" w:sz="4" w:space="0" w:color="auto"/>
              <w:bottom w:val="single" w:sz="4" w:space="0" w:color="auto"/>
              <w:right w:val="single" w:sz="8" w:space="0" w:color="auto"/>
            </w:tcBorders>
            <w:tcMar>
              <w:top w:w="0" w:type="dxa"/>
              <w:left w:w="28" w:type="dxa"/>
              <w:bottom w:w="0" w:type="dxa"/>
              <w:right w:w="28" w:type="dxa"/>
            </w:tcMar>
            <w:vAlign w:val="center"/>
            <w:hideMark/>
          </w:tcPr>
          <w:p w14:paraId="75D2BA9E"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440</w:t>
            </w:r>
          </w:p>
        </w:tc>
        <w:tc>
          <w:tcPr>
            <w:tcW w:w="356" w:type="pct"/>
            <w:tcBorders>
              <w:top w:val="single" w:sz="4" w:space="0" w:color="auto"/>
              <w:left w:val="single" w:sz="8" w:space="0" w:color="auto"/>
              <w:bottom w:val="single" w:sz="4" w:space="0" w:color="auto"/>
              <w:right w:val="single" w:sz="4" w:space="0" w:color="auto"/>
            </w:tcBorders>
            <w:vAlign w:val="center"/>
            <w:hideMark/>
          </w:tcPr>
          <w:p w14:paraId="304E34AA" w14:textId="23DF7B81"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110</w:t>
            </w:r>
            <w:r w:rsidR="00E52F48">
              <w:rPr>
                <w:rFonts w:ascii="Arial" w:hAnsi="Arial"/>
                <w:color w:val="000000" w:themeColor="text1"/>
                <w:sz w:val="14"/>
                <w:szCs w:val="14"/>
              </w:rPr>
              <w:t>0</w:t>
            </w:r>
          </w:p>
        </w:tc>
      </w:tr>
      <w:tr w:rsidR="006756AB" w:rsidRPr="006756AB" w14:paraId="73DF4DF0" w14:textId="77777777" w:rsidTr="00D51E4E">
        <w:trPr>
          <w:jc w:val="center"/>
        </w:trPr>
        <w:tc>
          <w:tcPr>
            <w:tcW w:w="403" w:type="pct"/>
            <w:vMerge/>
            <w:tcBorders>
              <w:top w:val="single" w:sz="4" w:space="0" w:color="auto"/>
              <w:left w:val="single" w:sz="4" w:space="0" w:color="auto"/>
              <w:bottom w:val="single" w:sz="8" w:space="0" w:color="auto"/>
              <w:right w:val="single" w:sz="4" w:space="0" w:color="auto"/>
            </w:tcBorders>
            <w:tcMar>
              <w:left w:w="28" w:type="dxa"/>
              <w:right w:w="28" w:type="dxa"/>
            </w:tcMar>
            <w:vAlign w:val="center"/>
            <w:hideMark/>
          </w:tcPr>
          <w:p w14:paraId="19F9AAA0" w14:textId="77777777" w:rsidR="00D51E4E" w:rsidRPr="006756AB" w:rsidRDefault="00D51E4E" w:rsidP="00D51E4E">
            <w:pPr>
              <w:spacing w:after="0" w:line="240" w:lineRule="auto"/>
              <w:jc w:val="center"/>
              <w:rPr>
                <w:rFonts w:ascii="Arial" w:hAnsi="Arial"/>
                <w:b/>
                <w:bCs/>
                <w:color w:val="000000" w:themeColor="text1"/>
                <w:sz w:val="14"/>
                <w:szCs w:val="14"/>
              </w:rPr>
            </w:pPr>
          </w:p>
        </w:tc>
        <w:tc>
          <w:tcPr>
            <w:tcW w:w="1935" w:type="pct"/>
            <w:tcBorders>
              <w:top w:val="single" w:sz="4" w:space="0" w:color="auto"/>
              <w:left w:val="single" w:sz="4" w:space="0" w:color="auto"/>
              <w:bottom w:val="single" w:sz="8" w:space="0" w:color="auto"/>
              <w:right w:val="single" w:sz="4" w:space="0" w:color="auto"/>
            </w:tcBorders>
            <w:tcMar>
              <w:right w:w="57" w:type="dxa"/>
            </w:tcMar>
            <w:vAlign w:val="center"/>
            <w:hideMark/>
          </w:tcPr>
          <w:p w14:paraId="1A1375E6" w14:textId="77777777" w:rsidR="00D51E4E" w:rsidRPr="006756AB" w:rsidRDefault="00D51E4E" w:rsidP="0072533E">
            <w:pPr>
              <w:spacing w:before="40" w:after="40" w:line="240" w:lineRule="auto"/>
              <w:rPr>
                <w:rFonts w:ascii="Arial" w:hAnsi="Arial"/>
                <w:color w:val="000000" w:themeColor="text1"/>
                <w:sz w:val="14"/>
                <w:szCs w:val="14"/>
              </w:rPr>
            </w:pPr>
            <w:r w:rsidRPr="006756AB">
              <w:rPr>
                <w:rFonts w:ascii="Arial" w:hAnsi="Arial"/>
                <w:color w:val="000000" w:themeColor="text1"/>
                <w:sz w:val="14"/>
                <w:szCs w:val="14"/>
                <w:lang w:eastAsia="en-NZ"/>
              </w:rPr>
              <w:t># of 0-17s in the income band who are in hardship</w:t>
            </w:r>
          </w:p>
        </w:tc>
        <w:tc>
          <w:tcPr>
            <w:tcW w:w="384" w:type="pct"/>
            <w:tcBorders>
              <w:top w:val="single" w:sz="4" w:space="0" w:color="auto"/>
              <w:left w:val="single" w:sz="4" w:space="0" w:color="auto"/>
              <w:bottom w:val="single" w:sz="8" w:space="0" w:color="auto"/>
              <w:right w:val="single" w:sz="4" w:space="0" w:color="auto"/>
            </w:tcBorders>
            <w:tcMar>
              <w:top w:w="0" w:type="dxa"/>
              <w:left w:w="28" w:type="dxa"/>
              <w:bottom w:w="0" w:type="dxa"/>
              <w:right w:w="28" w:type="dxa"/>
            </w:tcMar>
            <w:vAlign w:val="center"/>
            <w:hideMark/>
          </w:tcPr>
          <w:p w14:paraId="779EADC0"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40</w:t>
            </w:r>
          </w:p>
        </w:tc>
        <w:tc>
          <w:tcPr>
            <w:tcW w:w="385" w:type="pct"/>
            <w:tcBorders>
              <w:top w:val="single" w:sz="4" w:space="0" w:color="auto"/>
              <w:left w:val="single" w:sz="4" w:space="0" w:color="auto"/>
              <w:bottom w:val="single" w:sz="8" w:space="0" w:color="auto"/>
              <w:right w:val="single" w:sz="4" w:space="0" w:color="auto"/>
            </w:tcBorders>
            <w:tcMar>
              <w:top w:w="0" w:type="dxa"/>
              <w:left w:w="28" w:type="dxa"/>
              <w:bottom w:w="0" w:type="dxa"/>
              <w:right w:w="28" w:type="dxa"/>
            </w:tcMar>
            <w:vAlign w:val="center"/>
            <w:hideMark/>
          </w:tcPr>
          <w:p w14:paraId="1D7C9D9B"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25</w:t>
            </w:r>
          </w:p>
        </w:tc>
        <w:tc>
          <w:tcPr>
            <w:tcW w:w="384" w:type="pct"/>
            <w:tcBorders>
              <w:top w:val="single" w:sz="4" w:space="0" w:color="auto"/>
              <w:left w:val="single" w:sz="4" w:space="0" w:color="auto"/>
              <w:bottom w:val="single" w:sz="8" w:space="0" w:color="auto"/>
              <w:right w:val="single" w:sz="4" w:space="0" w:color="auto"/>
            </w:tcBorders>
            <w:tcMar>
              <w:top w:w="0" w:type="dxa"/>
              <w:left w:w="28" w:type="dxa"/>
              <w:bottom w:w="0" w:type="dxa"/>
              <w:right w:w="28" w:type="dxa"/>
            </w:tcMar>
            <w:vAlign w:val="center"/>
            <w:hideMark/>
          </w:tcPr>
          <w:p w14:paraId="50B70AB7"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20</w:t>
            </w:r>
          </w:p>
        </w:tc>
        <w:tc>
          <w:tcPr>
            <w:tcW w:w="385" w:type="pct"/>
            <w:tcBorders>
              <w:top w:val="single" w:sz="4" w:space="0" w:color="auto"/>
              <w:left w:val="single" w:sz="4" w:space="0" w:color="auto"/>
              <w:bottom w:val="single" w:sz="8" w:space="0" w:color="auto"/>
              <w:right w:val="single" w:sz="4" w:space="0" w:color="auto"/>
            </w:tcBorders>
            <w:tcMar>
              <w:top w:w="0" w:type="dxa"/>
              <w:left w:w="28" w:type="dxa"/>
              <w:bottom w:w="0" w:type="dxa"/>
              <w:right w:w="28" w:type="dxa"/>
            </w:tcMar>
            <w:vAlign w:val="center"/>
            <w:hideMark/>
          </w:tcPr>
          <w:p w14:paraId="1922EC4B"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20</w:t>
            </w:r>
          </w:p>
        </w:tc>
        <w:tc>
          <w:tcPr>
            <w:tcW w:w="384" w:type="pct"/>
            <w:tcBorders>
              <w:top w:val="single" w:sz="4" w:space="0" w:color="auto"/>
              <w:left w:val="single" w:sz="4" w:space="0" w:color="auto"/>
              <w:bottom w:val="single" w:sz="8" w:space="0" w:color="auto"/>
              <w:right w:val="single" w:sz="4" w:space="0" w:color="auto"/>
            </w:tcBorders>
            <w:tcMar>
              <w:top w:w="0" w:type="dxa"/>
              <w:left w:w="28" w:type="dxa"/>
              <w:bottom w:w="0" w:type="dxa"/>
              <w:right w:w="28" w:type="dxa"/>
            </w:tcMar>
            <w:vAlign w:val="center"/>
            <w:hideMark/>
          </w:tcPr>
          <w:p w14:paraId="6BCFBC9B"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30</w:t>
            </w:r>
          </w:p>
        </w:tc>
        <w:tc>
          <w:tcPr>
            <w:tcW w:w="385" w:type="pct"/>
            <w:tcBorders>
              <w:top w:val="single" w:sz="4" w:space="0" w:color="auto"/>
              <w:left w:val="single" w:sz="4" w:space="0" w:color="auto"/>
              <w:bottom w:val="single" w:sz="8" w:space="0" w:color="auto"/>
              <w:right w:val="single" w:sz="8" w:space="0" w:color="auto"/>
            </w:tcBorders>
            <w:tcMar>
              <w:top w:w="0" w:type="dxa"/>
              <w:left w:w="28" w:type="dxa"/>
              <w:bottom w:w="0" w:type="dxa"/>
              <w:right w:w="28" w:type="dxa"/>
            </w:tcMar>
            <w:vAlign w:val="center"/>
            <w:hideMark/>
          </w:tcPr>
          <w:p w14:paraId="1B836B77"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15</w:t>
            </w:r>
          </w:p>
        </w:tc>
        <w:tc>
          <w:tcPr>
            <w:tcW w:w="356" w:type="pct"/>
            <w:tcBorders>
              <w:top w:val="single" w:sz="4" w:space="0" w:color="auto"/>
              <w:left w:val="single" w:sz="8" w:space="0" w:color="auto"/>
              <w:bottom w:val="single" w:sz="8" w:space="0" w:color="auto"/>
              <w:right w:val="single" w:sz="4" w:space="0" w:color="auto"/>
            </w:tcBorders>
            <w:vAlign w:val="center"/>
            <w:hideMark/>
          </w:tcPr>
          <w:p w14:paraId="1BBE701A"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150</w:t>
            </w:r>
          </w:p>
        </w:tc>
      </w:tr>
      <w:tr w:rsidR="006756AB" w:rsidRPr="006756AB" w14:paraId="3DA1F774" w14:textId="77777777" w:rsidTr="00D51E4E">
        <w:trPr>
          <w:jc w:val="center"/>
        </w:trPr>
        <w:tc>
          <w:tcPr>
            <w:tcW w:w="403" w:type="pct"/>
            <w:vMerge w:val="restart"/>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BDEEBD" w14:textId="0F17A6FF" w:rsidR="00D51E4E" w:rsidRPr="006756AB" w:rsidRDefault="00D51E4E" w:rsidP="00D51E4E">
            <w:pPr>
              <w:spacing w:before="40" w:after="40" w:line="240" w:lineRule="auto"/>
              <w:jc w:val="center"/>
              <w:rPr>
                <w:rFonts w:ascii="Arial" w:hAnsi="Arial"/>
                <w:b/>
                <w:bCs/>
                <w:color w:val="000000" w:themeColor="text1"/>
                <w:sz w:val="14"/>
                <w:szCs w:val="14"/>
              </w:rPr>
            </w:pPr>
            <w:r w:rsidRPr="006756AB">
              <w:rPr>
                <w:rFonts w:ascii="Arial" w:hAnsi="Arial"/>
                <w:b/>
                <w:bCs/>
                <w:color w:val="000000" w:themeColor="text1"/>
                <w:sz w:val="14"/>
                <w:szCs w:val="14"/>
              </w:rPr>
              <w:t>%</w:t>
            </w:r>
          </w:p>
        </w:tc>
        <w:tc>
          <w:tcPr>
            <w:tcW w:w="1935" w:type="pct"/>
            <w:tcBorders>
              <w:top w:val="single" w:sz="8" w:space="0" w:color="auto"/>
              <w:left w:val="single" w:sz="4" w:space="0" w:color="auto"/>
              <w:bottom w:val="single" w:sz="4" w:space="0" w:color="auto"/>
              <w:right w:val="single" w:sz="4" w:space="0" w:color="auto"/>
            </w:tcBorders>
            <w:tcMar>
              <w:right w:w="57" w:type="dxa"/>
            </w:tcMar>
            <w:vAlign w:val="center"/>
            <w:hideMark/>
          </w:tcPr>
          <w:p w14:paraId="097CC0EC" w14:textId="77777777" w:rsidR="00D51E4E" w:rsidRPr="006756AB" w:rsidRDefault="00D51E4E" w:rsidP="0072533E">
            <w:pPr>
              <w:spacing w:before="40" w:after="40" w:line="240" w:lineRule="auto"/>
              <w:rPr>
                <w:rFonts w:ascii="Arial" w:hAnsi="Arial"/>
                <w:color w:val="000000" w:themeColor="text1"/>
                <w:sz w:val="14"/>
                <w:szCs w:val="14"/>
              </w:rPr>
            </w:pPr>
            <w:r w:rsidRPr="006756AB">
              <w:rPr>
                <w:rFonts w:ascii="Arial" w:hAnsi="Arial"/>
                <w:color w:val="000000" w:themeColor="text1"/>
                <w:sz w:val="14"/>
                <w:szCs w:val="14"/>
                <w:lang w:eastAsia="en-NZ"/>
              </w:rPr>
              <w:t>% of all 0-17s who are in the income band</w:t>
            </w:r>
          </w:p>
        </w:tc>
        <w:tc>
          <w:tcPr>
            <w:tcW w:w="384" w:type="pct"/>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01E5AB"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12</w:t>
            </w:r>
          </w:p>
        </w:tc>
        <w:tc>
          <w:tcPr>
            <w:tcW w:w="385" w:type="pct"/>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DD492FB"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7</w:t>
            </w:r>
          </w:p>
        </w:tc>
        <w:tc>
          <w:tcPr>
            <w:tcW w:w="384" w:type="pct"/>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179A6D"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8</w:t>
            </w:r>
          </w:p>
        </w:tc>
        <w:tc>
          <w:tcPr>
            <w:tcW w:w="385" w:type="pct"/>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78C092A"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9</w:t>
            </w:r>
          </w:p>
        </w:tc>
        <w:tc>
          <w:tcPr>
            <w:tcW w:w="384" w:type="pct"/>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2484142"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25</w:t>
            </w:r>
          </w:p>
        </w:tc>
        <w:tc>
          <w:tcPr>
            <w:tcW w:w="385" w:type="pct"/>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vAlign w:val="center"/>
            <w:hideMark/>
          </w:tcPr>
          <w:p w14:paraId="58FC793C"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40</w:t>
            </w:r>
          </w:p>
        </w:tc>
        <w:tc>
          <w:tcPr>
            <w:tcW w:w="356" w:type="pct"/>
            <w:tcBorders>
              <w:top w:val="single" w:sz="8" w:space="0" w:color="auto"/>
              <w:left w:val="single" w:sz="8" w:space="0" w:color="auto"/>
              <w:bottom w:val="single" w:sz="4" w:space="0" w:color="auto"/>
              <w:right w:val="single" w:sz="4" w:space="0" w:color="auto"/>
            </w:tcBorders>
            <w:vAlign w:val="center"/>
            <w:hideMark/>
          </w:tcPr>
          <w:p w14:paraId="68C3E12A"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100</w:t>
            </w:r>
          </w:p>
        </w:tc>
      </w:tr>
      <w:tr w:rsidR="006756AB" w:rsidRPr="006756AB" w14:paraId="164738FE" w14:textId="77777777" w:rsidTr="00D51E4E">
        <w:trPr>
          <w:jc w:val="center"/>
        </w:trPr>
        <w:tc>
          <w:tcPr>
            <w:tcW w:w="403" w:type="pct"/>
            <w:vMerge/>
            <w:tcBorders>
              <w:top w:val="single" w:sz="8" w:space="0" w:color="auto"/>
              <w:left w:val="single" w:sz="4" w:space="0" w:color="auto"/>
              <w:bottom w:val="single" w:sz="4" w:space="0" w:color="auto"/>
              <w:right w:val="single" w:sz="4" w:space="0" w:color="auto"/>
            </w:tcBorders>
            <w:vAlign w:val="center"/>
            <w:hideMark/>
          </w:tcPr>
          <w:p w14:paraId="099EE5E6" w14:textId="77777777" w:rsidR="00D51E4E" w:rsidRPr="006756AB" w:rsidRDefault="00D51E4E" w:rsidP="0072533E">
            <w:pPr>
              <w:spacing w:after="0" w:line="240" w:lineRule="auto"/>
              <w:rPr>
                <w:rFonts w:ascii="Arial" w:hAnsi="Arial"/>
                <w:b/>
                <w:bCs/>
                <w:color w:val="000000" w:themeColor="text1"/>
                <w:sz w:val="14"/>
                <w:szCs w:val="14"/>
              </w:rPr>
            </w:pPr>
          </w:p>
        </w:tc>
        <w:tc>
          <w:tcPr>
            <w:tcW w:w="1935" w:type="pct"/>
            <w:tcBorders>
              <w:top w:val="single" w:sz="4" w:space="0" w:color="auto"/>
              <w:left w:val="single" w:sz="4" w:space="0" w:color="auto"/>
              <w:bottom w:val="single" w:sz="4" w:space="0" w:color="auto"/>
              <w:right w:val="single" w:sz="4" w:space="0" w:color="auto"/>
            </w:tcBorders>
            <w:tcMar>
              <w:right w:w="57" w:type="dxa"/>
            </w:tcMar>
            <w:vAlign w:val="center"/>
            <w:hideMark/>
          </w:tcPr>
          <w:p w14:paraId="2FE66A58" w14:textId="77777777" w:rsidR="00D51E4E" w:rsidRPr="006756AB" w:rsidRDefault="00D51E4E" w:rsidP="0072533E">
            <w:pPr>
              <w:spacing w:before="40" w:after="40" w:line="240" w:lineRule="auto"/>
              <w:rPr>
                <w:rFonts w:ascii="Arial" w:hAnsi="Arial"/>
                <w:color w:val="000000" w:themeColor="text1"/>
                <w:sz w:val="14"/>
                <w:szCs w:val="14"/>
              </w:rPr>
            </w:pPr>
            <w:r w:rsidRPr="006756AB">
              <w:rPr>
                <w:rFonts w:ascii="Arial" w:hAnsi="Arial"/>
                <w:color w:val="000000" w:themeColor="text1"/>
                <w:sz w:val="14"/>
                <w:szCs w:val="14"/>
                <w:lang w:eastAsia="en-NZ"/>
              </w:rPr>
              <w:t>% of all 0-17s who are in hardship who come from this income band</w:t>
            </w:r>
          </w:p>
        </w:tc>
        <w:tc>
          <w:tcPr>
            <w:tcW w:w="3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58A77E1"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lang w:eastAsia="en-NZ"/>
              </w:rPr>
              <w:t>28</w:t>
            </w:r>
          </w:p>
        </w:tc>
        <w:tc>
          <w:tcPr>
            <w:tcW w:w="3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C25B846"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lang w:eastAsia="en-NZ"/>
              </w:rPr>
              <w:t>17</w:t>
            </w:r>
          </w:p>
        </w:tc>
        <w:tc>
          <w:tcPr>
            <w:tcW w:w="3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E1B1E7B"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lang w:eastAsia="en-NZ"/>
              </w:rPr>
              <w:t>15</w:t>
            </w:r>
          </w:p>
        </w:tc>
        <w:tc>
          <w:tcPr>
            <w:tcW w:w="3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16D58B6"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lang w:eastAsia="en-NZ"/>
              </w:rPr>
              <w:t>12</w:t>
            </w:r>
          </w:p>
        </w:tc>
        <w:tc>
          <w:tcPr>
            <w:tcW w:w="3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AF0F3B0"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lang w:eastAsia="en-NZ"/>
              </w:rPr>
              <w:t>20</w:t>
            </w:r>
          </w:p>
        </w:tc>
        <w:tc>
          <w:tcPr>
            <w:tcW w:w="385" w:type="pct"/>
            <w:tcBorders>
              <w:top w:val="single" w:sz="4" w:space="0" w:color="auto"/>
              <w:left w:val="single" w:sz="4" w:space="0" w:color="auto"/>
              <w:bottom w:val="single" w:sz="4" w:space="0" w:color="auto"/>
              <w:right w:val="single" w:sz="8" w:space="0" w:color="auto"/>
            </w:tcBorders>
            <w:tcMar>
              <w:top w:w="0" w:type="dxa"/>
              <w:left w:w="28" w:type="dxa"/>
              <w:bottom w:w="0" w:type="dxa"/>
              <w:right w:w="28" w:type="dxa"/>
            </w:tcMar>
            <w:vAlign w:val="center"/>
            <w:hideMark/>
          </w:tcPr>
          <w:p w14:paraId="08C1A246"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lang w:eastAsia="en-NZ"/>
              </w:rPr>
              <w:t>9</w:t>
            </w:r>
          </w:p>
        </w:tc>
        <w:tc>
          <w:tcPr>
            <w:tcW w:w="356" w:type="pct"/>
            <w:tcBorders>
              <w:top w:val="single" w:sz="4" w:space="0" w:color="auto"/>
              <w:left w:val="single" w:sz="8" w:space="0" w:color="auto"/>
              <w:bottom w:val="single" w:sz="4" w:space="0" w:color="auto"/>
              <w:right w:val="single" w:sz="4" w:space="0" w:color="auto"/>
            </w:tcBorders>
            <w:vAlign w:val="center"/>
            <w:hideMark/>
          </w:tcPr>
          <w:p w14:paraId="077B0A4F"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lang w:eastAsia="en-NZ"/>
              </w:rPr>
              <w:t>100</w:t>
            </w:r>
          </w:p>
        </w:tc>
      </w:tr>
      <w:tr w:rsidR="00D51E4E" w:rsidRPr="006756AB" w14:paraId="23C79459" w14:textId="77777777" w:rsidTr="00D51E4E">
        <w:trPr>
          <w:jc w:val="center"/>
        </w:trPr>
        <w:tc>
          <w:tcPr>
            <w:tcW w:w="403" w:type="pct"/>
            <w:vMerge/>
            <w:tcBorders>
              <w:top w:val="single" w:sz="8" w:space="0" w:color="auto"/>
              <w:left w:val="single" w:sz="4" w:space="0" w:color="auto"/>
              <w:bottom w:val="single" w:sz="4" w:space="0" w:color="auto"/>
              <w:right w:val="single" w:sz="4" w:space="0" w:color="auto"/>
            </w:tcBorders>
            <w:vAlign w:val="center"/>
            <w:hideMark/>
          </w:tcPr>
          <w:p w14:paraId="456215E8" w14:textId="77777777" w:rsidR="00D51E4E" w:rsidRPr="006756AB" w:rsidRDefault="00D51E4E" w:rsidP="0072533E">
            <w:pPr>
              <w:spacing w:after="0" w:line="240" w:lineRule="auto"/>
              <w:rPr>
                <w:rFonts w:ascii="Arial" w:hAnsi="Arial"/>
                <w:b/>
                <w:bCs/>
                <w:color w:val="000000" w:themeColor="text1"/>
                <w:sz w:val="14"/>
                <w:szCs w:val="14"/>
              </w:rPr>
            </w:pPr>
          </w:p>
        </w:tc>
        <w:tc>
          <w:tcPr>
            <w:tcW w:w="1935" w:type="pct"/>
            <w:tcBorders>
              <w:top w:val="single" w:sz="4" w:space="0" w:color="auto"/>
              <w:left w:val="single" w:sz="4" w:space="0" w:color="auto"/>
              <w:bottom w:val="single" w:sz="4" w:space="0" w:color="auto"/>
              <w:right w:val="single" w:sz="4" w:space="0" w:color="auto"/>
            </w:tcBorders>
            <w:tcMar>
              <w:right w:w="57" w:type="dxa"/>
            </w:tcMar>
            <w:vAlign w:val="center"/>
            <w:hideMark/>
          </w:tcPr>
          <w:p w14:paraId="5EEF3082" w14:textId="77777777" w:rsidR="00D51E4E" w:rsidRPr="006756AB" w:rsidRDefault="00D51E4E" w:rsidP="0072533E">
            <w:pPr>
              <w:spacing w:before="40" w:after="40" w:line="240" w:lineRule="auto"/>
              <w:rPr>
                <w:rFonts w:ascii="Arial" w:hAnsi="Arial"/>
                <w:color w:val="000000" w:themeColor="text1"/>
                <w:sz w:val="14"/>
                <w:szCs w:val="14"/>
              </w:rPr>
            </w:pPr>
            <w:r w:rsidRPr="006756AB">
              <w:rPr>
                <w:rFonts w:ascii="Arial" w:hAnsi="Arial"/>
                <w:color w:val="000000" w:themeColor="text1"/>
                <w:sz w:val="14"/>
                <w:szCs w:val="14"/>
                <w:lang w:eastAsia="en-NZ"/>
              </w:rPr>
              <w:t>% of 0-17s in the income band who are in hardship</w:t>
            </w:r>
          </w:p>
        </w:tc>
        <w:tc>
          <w:tcPr>
            <w:tcW w:w="3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924D328"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32</w:t>
            </w:r>
          </w:p>
        </w:tc>
        <w:tc>
          <w:tcPr>
            <w:tcW w:w="3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4C55689"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33</w:t>
            </w:r>
          </w:p>
        </w:tc>
        <w:tc>
          <w:tcPr>
            <w:tcW w:w="3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19597AB"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25</w:t>
            </w:r>
          </w:p>
        </w:tc>
        <w:tc>
          <w:tcPr>
            <w:tcW w:w="3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2E8430E"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18</w:t>
            </w:r>
          </w:p>
        </w:tc>
        <w:tc>
          <w:tcPr>
            <w:tcW w:w="3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6131F3"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11</w:t>
            </w:r>
          </w:p>
        </w:tc>
        <w:tc>
          <w:tcPr>
            <w:tcW w:w="385" w:type="pct"/>
            <w:tcBorders>
              <w:top w:val="single" w:sz="4" w:space="0" w:color="auto"/>
              <w:left w:val="single" w:sz="4" w:space="0" w:color="auto"/>
              <w:bottom w:val="single" w:sz="4" w:space="0" w:color="auto"/>
              <w:right w:val="single" w:sz="8" w:space="0" w:color="auto"/>
            </w:tcBorders>
            <w:tcMar>
              <w:top w:w="0" w:type="dxa"/>
              <w:left w:w="28" w:type="dxa"/>
              <w:bottom w:w="0" w:type="dxa"/>
              <w:right w:w="28" w:type="dxa"/>
            </w:tcMar>
            <w:vAlign w:val="center"/>
            <w:hideMark/>
          </w:tcPr>
          <w:p w14:paraId="12C60428"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3</w:t>
            </w:r>
          </w:p>
        </w:tc>
        <w:tc>
          <w:tcPr>
            <w:tcW w:w="356" w:type="pct"/>
            <w:tcBorders>
              <w:top w:val="single" w:sz="4" w:space="0" w:color="auto"/>
              <w:left w:val="single" w:sz="8" w:space="0" w:color="auto"/>
              <w:bottom w:val="single" w:sz="4" w:space="0" w:color="auto"/>
              <w:right w:val="single" w:sz="4" w:space="0" w:color="auto"/>
            </w:tcBorders>
            <w:vAlign w:val="center"/>
            <w:hideMark/>
          </w:tcPr>
          <w:p w14:paraId="519A33F1"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n/a</w:t>
            </w:r>
          </w:p>
        </w:tc>
      </w:tr>
    </w:tbl>
    <w:p w14:paraId="3A92CE1C" w14:textId="77777777" w:rsidR="00D51E4E" w:rsidRPr="006756AB" w:rsidRDefault="00D51E4E" w:rsidP="00D51E4E">
      <w:pPr>
        <w:spacing w:after="0" w:line="240" w:lineRule="auto"/>
        <w:rPr>
          <w:rFonts w:ascii="Arial" w:hAnsi="Arial"/>
          <w:b/>
          <w:bCs/>
          <w:color w:val="000000" w:themeColor="text1"/>
        </w:rPr>
      </w:pPr>
    </w:p>
    <w:p w14:paraId="71178243" w14:textId="77777777" w:rsidR="002F1A58" w:rsidRPr="006756AB" w:rsidRDefault="002F1A58" w:rsidP="00D51E4E">
      <w:pPr>
        <w:spacing w:after="0" w:line="240" w:lineRule="auto"/>
        <w:rPr>
          <w:rFonts w:ascii="Arial" w:hAnsi="Arial"/>
          <w:b/>
          <w:bCs/>
          <w:color w:val="000000" w:themeColor="text1"/>
          <w:szCs w:val="20"/>
        </w:rPr>
      </w:pPr>
    </w:p>
    <w:p w14:paraId="2CF9CF5B" w14:textId="62ABBA50" w:rsidR="00D51E4E" w:rsidRPr="006756AB" w:rsidRDefault="00D51E4E" w:rsidP="00D51E4E">
      <w:pPr>
        <w:spacing w:after="0" w:line="240" w:lineRule="auto"/>
        <w:rPr>
          <w:rFonts w:ascii="Arial" w:hAnsi="Arial"/>
          <w:color w:val="000000" w:themeColor="text1"/>
          <w:szCs w:val="20"/>
        </w:rPr>
      </w:pPr>
      <w:r w:rsidRPr="006756AB">
        <w:rPr>
          <w:rFonts w:ascii="Arial" w:hAnsi="Arial"/>
          <w:b/>
          <w:bCs/>
          <w:color w:val="000000" w:themeColor="text1"/>
          <w:szCs w:val="20"/>
        </w:rPr>
        <w:t xml:space="preserve">Table C.7 </w:t>
      </w:r>
      <w:r w:rsidRPr="006756AB">
        <w:rPr>
          <w:rFonts w:ascii="Arial" w:hAnsi="Arial"/>
          <w:color w:val="000000" w:themeColor="text1"/>
          <w:szCs w:val="20"/>
        </w:rPr>
        <w:t>repeats the analysis in Table C.6 for each CPRA relative low-income measure rather than for selected bands.</w:t>
      </w:r>
    </w:p>
    <w:p w14:paraId="06949EF8" w14:textId="77777777" w:rsidR="00D51E4E" w:rsidRPr="006756AB" w:rsidRDefault="00D51E4E" w:rsidP="00D51E4E">
      <w:pPr>
        <w:spacing w:after="0" w:line="240" w:lineRule="auto"/>
        <w:jc w:val="center"/>
        <w:rPr>
          <w:rFonts w:ascii="Arial" w:hAnsi="Arial"/>
          <w:color w:val="000000" w:themeColor="text1"/>
          <w:sz w:val="18"/>
          <w:szCs w:val="18"/>
        </w:rPr>
      </w:pPr>
      <w:r w:rsidRPr="006756AB">
        <w:rPr>
          <w:rFonts w:ascii="Arial" w:hAnsi="Arial"/>
          <w:b/>
          <w:bCs/>
          <w:color w:val="000000" w:themeColor="text1"/>
          <w:sz w:val="18"/>
          <w:szCs w:val="18"/>
        </w:rPr>
        <w:t>Table C.7</w:t>
      </w:r>
      <w:r w:rsidRPr="006756AB">
        <w:rPr>
          <w:rFonts w:ascii="Arial" w:hAnsi="Arial"/>
          <w:color w:val="000000" w:themeColor="text1"/>
          <w:sz w:val="18"/>
          <w:szCs w:val="18"/>
        </w:rPr>
        <w:t xml:space="preserve"> </w:t>
      </w:r>
    </w:p>
    <w:p w14:paraId="0EA33975" w14:textId="77777777" w:rsidR="00D51E4E" w:rsidRPr="006756AB" w:rsidRDefault="00D51E4E" w:rsidP="00D51E4E">
      <w:pPr>
        <w:spacing w:after="0" w:line="240" w:lineRule="auto"/>
        <w:jc w:val="center"/>
        <w:rPr>
          <w:rFonts w:ascii="Arial" w:hAnsi="Arial"/>
          <w:b/>
          <w:bCs/>
          <w:color w:val="000000" w:themeColor="text1"/>
          <w:sz w:val="18"/>
          <w:szCs w:val="18"/>
        </w:rPr>
      </w:pPr>
      <w:r w:rsidRPr="006756AB">
        <w:rPr>
          <w:rFonts w:ascii="Arial" w:hAnsi="Arial"/>
          <w:b/>
          <w:bCs/>
          <w:color w:val="000000" w:themeColor="text1"/>
          <w:sz w:val="18"/>
          <w:szCs w:val="18"/>
        </w:rPr>
        <w:t xml:space="preserve">Numbers and percentages of children below each CPRA relative low-income threshold  </w:t>
      </w:r>
    </w:p>
    <w:p w14:paraId="26DFFB2C" w14:textId="77777777" w:rsidR="00D51E4E" w:rsidRPr="006756AB" w:rsidRDefault="00D51E4E" w:rsidP="00D51E4E">
      <w:pPr>
        <w:spacing w:after="0" w:line="240" w:lineRule="auto"/>
        <w:jc w:val="center"/>
        <w:rPr>
          <w:rFonts w:ascii="Arial" w:hAnsi="Arial"/>
          <w:b/>
          <w:bCs/>
          <w:color w:val="000000" w:themeColor="text1"/>
          <w:sz w:val="18"/>
          <w:szCs w:val="18"/>
        </w:rPr>
      </w:pPr>
      <w:r w:rsidRPr="006756AB">
        <w:rPr>
          <w:rFonts w:ascii="Arial" w:hAnsi="Arial"/>
          <w:b/>
          <w:bCs/>
          <w:color w:val="000000" w:themeColor="text1"/>
          <w:sz w:val="18"/>
          <w:szCs w:val="18"/>
        </w:rPr>
        <w:t>(all children and children in households in hardship)</w:t>
      </w:r>
    </w:p>
    <w:p w14:paraId="79B38D44" w14:textId="77777777" w:rsidR="00D51E4E" w:rsidRPr="006756AB" w:rsidRDefault="00D51E4E" w:rsidP="00D51E4E">
      <w:pPr>
        <w:spacing w:line="240" w:lineRule="auto"/>
        <w:jc w:val="center"/>
        <w:rPr>
          <w:rFonts w:ascii="Arial" w:hAnsi="Arial"/>
          <w:b/>
          <w:bCs/>
          <w:color w:val="000000" w:themeColor="text1"/>
          <w:sz w:val="18"/>
          <w:szCs w:val="18"/>
        </w:rPr>
      </w:pPr>
      <w:r w:rsidRPr="006756AB">
        <w:rPr>
          <w:rFonts w:ascii="Arial" w:hAnsi="Arial"/>
          <w:b/>
          <w:bCs/>
          <w:color w:val="000000" w:themeColor="text1"/>
          <w:sz w:val="18"/>
          <w:szCs w:val="18"/>
        </w:rPr>
        <w:t>HES 2018-19</w:t>
      </w:r>
    </w:p>
    <w:tbl>
      <w:tblPr>
        <w:tblStyle w:val="TableGrid"/>
        <w:tblW w:w="4714" w:type="pct"/>
        <w:jc w:val="center"/>
        <w:tblLook w:val="04A0" w:firstRow="1" w:lastRow="0" w:firstColumn="1" w:lastColumn="0" w:noHBand="0" w:noVBand="1"/>
      </w:tblPr>
      <w:tblGrid>
        <w:gridCol w:w="987"/>
        <w:gridCol w:w="3545"/>
        <w:gridCol w:w="792"/>
        <w:gridCol w:w="794"/>
        <w:gridCol w:w="794"/>
        <w:gridCol w:w="794"/>
        <w:gridCol w:w="794"/>
      </w:tblGrid>
      <w:tr w:rsidR="006756AB" w:rsidRPr="006756AB" w14:paraId="6ADA6AB1" w14:textId="77777777" w:rsidTr="0072533E">
        <w:trPr>
          <w:jc w:val="center"/>
        </w:trPr>
        <w:tc>
          <w:tcPr>
            <w:tcW w:w="58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83F5213" w14:textId="77777777" w:rsidR="00D51E4E" w:rsidRPr="006756AB" w:rsidRDefault="00D51E4E" w:rsidP="0072533E">
            <w:pPr>
              <w:spacing w:before="40" w:after="40" w:line="240" w:lineRule="auto"/>
              <w:jc w:val="center"/>
              <w:rPr>
                <w:rFonts w:ascii="Arial" w:hAnsi="Arial"/>
                <w:color w:val="000000" w:themeColor="text1"/>
                <w:sz w:val="14"/>
                <w:szCs w:val="14"/>
                <w:highlight w:val="yellow"/>
              </w:rPr>
            </w:pPr>
          </w:p>
        </w:tc>
        <w:tc>
          <w:tcPr>
            <w:tcW w:w="2085" w:type="pct"/>
            <w:tcBorders>
              <w:top w:val="single" w:sz="4" w:space="0" w:color="auto"/>
              <w:left w:val="single" w:sz="4" w:space="0" w:color="auto"/>
              <w:bottom w:val="single" w:sz="4" w:space="0" w:color="auto"/>
              <w:right w:val="single" w:sz="4" w:space="0" w:color="auto"/>
            </w:tcBorders>
          </w:tcPr>
          <w:p w14:paraId="303CA428" w14:textId="77777777" w:rsidR="00D51E4E" w:rsidRPr="006756AB" w:rsidRDefault="00D51E4E" w:rsidP="0072533E">
            <w:pPr>
              <w:spacing w:before="40" w:after="40" w:line="240" w:lineRule="auto"/>
              <w:jc w:val="center"/>
              <w:rPr>
                <w:rFonts w:ascii="Arial" w:hAnsi="Arial"/>
                <w:color w:val="000000" w:themeColor="text1"/>
                <w:sz w:val="14"/>
                <w:szCs w:val="14"/>
              </w:rPr>
            </w:pPr>
          </w:p>
        </w:tc>
        <w:tc>
          <w:tcPr>
            <w:tcW w:w="4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17252BF" w14:textId="77777777" w:rsidR="00D51E4E" w:rsidRPr="006756AB" w:rsidRDefault="00D51E4E" w:rsidP="0072533E">
            <w:pPr>
              <w:spacing w:before="40" w:after="40" w:line="240" w:lineRule="auto"/>
              <w:jc w:val="center"/>
              <w:rPr>
                <w:rFonts w:ascii="Arial" w:hAnsi="Arial"/>
                <w:b/>
                <w:bCs/>
                <w:color w:val="000000" w:themeColor="text1"/>
                <w:sz w:val="14"/>
                <w:szCs w:val="14"/>
              </w:rPr>
            </w:pPr>
            <w:r w:rsidRPr="006756AB">
              <w:rPr>
                <w:rFonts w:ascii="Arial" w:hAnsi="Arial"/>
                <w:b/>
                <w:bCs/>
                <w:color w:val="000000" w:themeColor="text1"/>
                <w:sz w:val="14"/>
                <w:szCs w:val="14"/>
              </w:rPr>
              <w:t>BHC 50</w:t>
            </w:r>
          </w:p>
        </w:tc>
        <w:tc>
          <w:tcPr>
            <w:tcW w:w="467" w:type="pct"/>
            <w:tcBorders>
              <w:top w:val="single" w:sz="4" w:space="0" w:color="auto"/>
              <w:left w:val="single" w:sz="4" w:space="0" w:color="auto"/>
              <w:bottom w:val="single" w:sz="4" w:space="0" w:color="auto"/>
              <w:right w:val="single" w:sz="8" w:space="0" w:color="auto"/>
            </w:tcBorders>
            <w:tcMar>
              <w:top w:w="0" w:type="dxa"/>
              <w:left w:w="28" w:type="dxa"/>
              <w:bottom w:w="0" w:type="dxa"/>
              <w:right w:w="28" w:type="dxa"/>
            </w:tcMar>
            <w:hideMark/>
          </w:tcPr>
          <w:p w14:paraId="39DD366A" w14:textId="77777777" w:rsidR="00D51E4E" w:rsidRPr="006756AB" w:rsidRDefault="00D51E4E" w:rsidP="0072533E">
            <w:pPr>
              <w:spacing w:before="40" w:after="40" w:line="240" w:lineRule="auto"/>
              <w:jc w:val="center"/>
              <w:rPr>
                <w:rFonts w:ascii="Arial" w:hAnsi="Arial"/>
                <w:b/>
                <w:bCs/>
                <w:color w:val="000000" w:themeColor="text1"/>
                <w:sz w:val="14"/>
                <w:szCs w:val="14"/>
              </w:rPr>
            </w:pPr>
            <w:r w:rsidRPr="006756AB">
              <w:rPr>
                <w:rFonts w:ascii="Arial" w:hAnsi="Arial"/>
                <w:b/>
                <w:bCs/>
                <w:color w:val="000000" w:themeColor="text1"/>
                <w:sz w:val="14"/>
                <w:szCs w:val="14"/>
              </w:rPr>
              <w:t>BHC 60</w:t>
            </w:r>
          </w:p>
        </w:tc>
        <w:tc>
          <w:tcPr>
            <w:tcW w:w="467" w:type="pct"/>
            <w:tcBorders>
              <w:top w:val="single" w:sz="4" w:space="0" w:color="auto"/>
              <w:left w:val="single" w:sz="8" w:space="0" w:color="auto"/>
              <w:bottom w:val="single" w:sz="4" w:space="0" w:color="auto"/>
              <w:right w:val="single" w:sz="4" w:space="0" w:color="auto"/>
            </w:tcBorders>
            <w:tcMar>
              <w:top w:w="0" w:type="dxa"/>
              <w:left w:w="28" w:type="dxa"/>
              <w:bottom w:w="0" w:type="dxa"/>
              <w:right w:w="28" w:type="dxa"/>
            </w:tcMar>
            <w:hideMark/>
          </w:tcPr>
          <w:p w14:paraId="767D4FDB" w14:textId="77777777" w:rsidR="00D51E4E" w:rsidRPr="006756AB" w:rsidRDefault="00D51E4E" w:rsidP="0072533E">
            <w:pPr>
              <w:spacing w:before="40" w:after="40" w:line="240" w:lineRule="auto"/>
              <w:jc w:val="center"/>
              <w:rPr>
                <w:rFonts w:ascii="Arial" w:hAnsi="Arial"/>
                <w:b/>
                <w:bCs/>
                <w:color w:val="000000" w:themeColor="text1"/>
                <w:sz w:val="14"/>
                <w:szCs w:val="14"/>
              </w:rPr>
            </w:pPr>
            <w:r w:rsidRPr="006756AB">
              <w:rPr>
                <w:rFonts w:ascii="Arial" w:hAnsi="Arial"/>
                <w:b/>
                <w:bCs/>
                <w:color w:val="000000" w:themeColor="text1"/>
                <w:sz w:val="14"/>
                <w:szCs w:val="14"/>
              </w:rPr>
              <w:t>AHC 40</w:t>
            </w:r>
          </w:p>
        </w:tc>
        <w:tc>
          <w:tcPr>
            <w:tcW w:w="46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06D6C1C" w14:textId="77777777" w:rsidR="00D51E4E" w:rsidRPr="006756AB" w:rsidRDefault="00D51E4E" w:rsidP="0072533E">
            <w:pPr>
              <w:spacing w:before="40" w:after="40" w:line="240" w:lineRule="auto"/>
              <w:jc w:val="center"/>
              <w:rPr>
                <w:rFonts w:ascii="Arial" w:hAnsi="Arial"/>
                <w:b/>
                <w:bCs/>
                <w:color w:val="000000" w:themeColor="text1"/>
                <w:sz w:val="14"/>
                <w:szCs w:val="14"/>
              </w:rPr>
            </w:pPr>
            <w:r w:rsidRPr="006756AB">
              <w:rPr>
                <w:rFonts w:ascii="Arial" w:hAnsi="Arial"/>
                <w:b/>
                <w:bCs/>
                <w:color w:val="000000" w:themeColor="text1"/>
                <w:sz w:val="14"/>
                <w:szCs w:val="14"/>
              </w:rPr>
              <w:t>AHC 50</w:t>
            </w:r>
          </w:p>
        </w:tc>
        <w:tc>
          <w:tcPr>
            <w:tcW w:w="467" w:type="pct"/>
            <w:tcBorders>
              <w:top w:val="single" w:sz="4" w:space="0" w:color="auto"/>
              <w:left w:val="single" w:sz="4" w:space="0" w:color="auto"/>
              <w:bottom w:val="single" w:sz="4" w:space="0" w:color="auto"/>
              <w:right w:val="single" w:sz="4" w:space="0" w:color="auto"/>
            </w:tcBorders>
            <w:hideMark/>
          </w:tcPr>
          <w:p w14:paraId="40D94936" w14:textId="77777777" w:rsidR="00D51E4E" w:rsidRPr="006756AB" w:rsidRDefault="00D51E4E" w:rsidP="0072533E">
            <w:pPr>
              <w:spacing w:before="40" w:after="40" w:line="240" w:lineRule="auto"/>
              <w:jc w:val="center"/>
              <w:rPr>
                <w:rFonts w:ascii="Arial" w:hAnsi="Arial"/>
                <w:b/>
                <w:bCs/>
                <w:color w:val="000000" w:themeColor="text1"/>
                <w:sz w:val="14"/>
                <w:szCs w:val="14"/>
              </w:rPr>
            </w:pPr>
            <w:r w:rsidRPr="006756AB">
              <w:rPr>
                <w:rFonts w:ascii="Arial" w:hAnsi="Arial"/>
                <w:b/>
                <w:bCs/>
                <w:color w:val="000000" w:themeColor="text1"/>
                <w:sz w:val="14"/>
                <w:szCs w:val="14"/>
              </w:rPr>
              <w:t>AHC 60</w:t>
            </w:r>
          </w:p>
        </w:tc>
      </w:tr>
      <w:tr w:rsidR="006756AB" w:rsidRPr="006756AB" w14:paraId="592ACDE7" w14:textId="77777777" w:rsidTr="0072533E">
        <w:trPr>
          <w:jc w:val="center"/>
        </w:trPr>
        <w:tc>
          <w:tcPr>
            <w:tcW w:w="581" w:type="pct"/>
            <w:vMerge w:val="restart"/>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hideMark/>
          </w:tcPr>
          <w:p w14:paraId="583BEC7B" w14:textId="77777777" w:rsidR="00D51E4E" w:rsidRPr="006756AB" w:rsidRDefault="00D51E4E" w:rsidP="0072533E">
            <w:pPr>
              <w:spacing w:before="40" w:after="40" w:line="240" w:lineRule="auto"/>
              <w:rPr>
                <w:rFonts w:ascii="Arial" w:hAnsi="Arial"/>
                <w:color w:val="000000" w:themeColor="text1"/>
                <w:sz w:val="14"/>
                <w:szCs w:val="14"/>
                <w:highlight w:val="yellow"/>
              </w:rPr>
            </w:pPr>
            <w:r w:rsidRPr="006756AB">
              <w:rPr>
                <w:rFonts w:ascii="Arial" w:hAnsi="Arial"/>
                <w:b/>
                <w:bCs/>
                <w:color w:val="000000" w:themeColor="text1"/>
                <w:sz w:val="14"/>
                <w:szCs w:val="14"/>
              </w:rPr>
              <w:t>Numbers (000s)</w:t>
            </w:r>
          </w:p>
        </w:tc>
        <w:tc>
          <w:tcPr>
            <w:tcW w:w="2085" w:type="pct"/>
            <w:tcBorders>
              <w:top w:val="single" w:sz="4" w:space="0" w:color="auto"/>
              <w:left w:val="single" w:sz="4" w:space="0" w:color="auto"/>
              <w:bottom w:val="single" w:sz="4" w:space="0" w:color="auto"/>
              <w:right w:val="single" w:sz="4" w:space="0" w:color="auto"/>
            </w:tcBorders>
            <w:hideMark/>
          </w:tcPr>
          <w:p w14:paraId="0DEBFEFB" w14:textId="77777777" w:rsidR="00D51E4E" w:rsidRPr="006756AB" w:rsidRDefault="00D51E4E" w:rsidP="0072533E">
            <w:pPr>
              <w:spacing w:before="40" w:after="40" w:line="240" w:lineRule="auto"/>
              <w:rPr>
                <w:rFonts w:ascii="Arial" w:hAnsi="Arial"/>
                <w:color w:val="000000" w:themeColor="text1"/>
                <w:sz w:val="14"/>
                <w:szCs w:val="14"/>
              </w:rPr>
            </w:pPr>
            <w:r w:rsidRPr="006756AB">
              <w:rPr>
                <w:rFonts w:ascii="Arial" w:hAnsi="Arial"/>
                <w:color w:val="000000" w:themeColor="text1"/>
                <w:sz w:val="14"/>
                <w:szCs w:val="14"/>
              </w:rPr>
              <w:t xml:space="preserve">All children (0-17 </w:t>
            </w:r>
            <w:proofErr w:type="spellStart"/>
            <w:r w:rsidRPr="006756AB">
              <w:rPr>
                <w:rFonts w:ascii="Arial" w:hAnsi="Arial"/>
                <w:color w:val="000000" w:themeColor="text1"/>
                <w:sz w:val="14"/>
                <w:szCs w:val="14"/>
              </w:rPr>
              <w:t>yrs</w:t>
            </w:r>
            <w:proofErr w:type="spellEnd"/>
            <w:r w:rsidRPr="006756AB">
              <w:rPr>
                <w:rFonts w:ascii="Arial" w:hAnsi="Arial"/>
                <w:color w:val="000000" w:themeColor="text1"/>
                <w:sz w:val="14"/>
                <w:szCs w:val="14"/>
              </w:rPr>
              <w:t>)</w:t>
            </w:r>
          </w:p>
        </w:tc>
        <w:tc>
          <w:tcPr>
            <w:tcW w:w="4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1A1A3EC"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145</w:t>
            </w:r>
          </w:p>
        </w:tc>
        <w:tc>
          <w:tcPr>
            <w:tcW w:w="467" w:type="pct"/>
            <w:tcBorders>
              <w:top w:val="single" w:sz="4" w:space="0" w:color="auto"/>
              <w:left w:val="single" w:sz="4" w:space="0" w:color="auto"/>
              <w:bottom w:val="single" w:sz="4" w:space="0" w:color="auto"/>
              <w:right w:val="single" w:sz="8" w:space="0" w:color="auto"/>
            </w:tcBorders>
            <w:tcMar>
              <w:top w:w="0" w:type="dxa"/>
              <w:left w:w="28" w:type="dxa"/>
              <w:bottom w:w="0" w:type="dxa"/>
              <w:right w:w="28" w:type="dxa"/>
            </w:tcMar>
            <w:vAlign w:val="center"/>
            <w:hideMark/>
          </w:tcPr>
          <w:p w14:paraId="211A6C2E"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245</w:t>
            </w:r>
          </w:p>
        </w:tc>
        <w:tc>
          <w:tcPr>
            <w:tcW w:w="467" w:type="pct"/>
            <w:tcBorders>
              <w:top w:val="single" w:sz="4" w:space="0" w:color="auto"/>
              <w:left w:val="single" w:sz="8" w:space="0" w:color="auto"/>
              <w:bottom w:val="single" w:sz="4" w:space="0" w:color="auto"/>
              <w:right w:val="single" w:sz="4" w:space="0" w:color="auto"/>
            </w:tcBorders>
            <w:tcMar>
              <w:top w:w="0" w:type="dxa"/>
              <w:left w:w="28" w:type="dxa"/>
              <w:bottom w:w="0" w:type="dxa"/>
              <w:right w:w="28" w:type="dxa"/>
            </w:tcMar>
            <w:vAlign w:val="center"/>
            <w:hideMark/>
          </w:tcPr>
          <w:p w14:paraId="0DB4D337"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130</w:t>
            </w:r>
          </w:p>
        </w:tc>
        <w:tc>
          <w:tcPr>
            <w:tcW w:w="46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D17A8CA"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205</w:t>
            </w:r>
          </w:p>
        </w:tc>
        <w:tc>
          <w:tcPr>
            <w:tcW w:w="467" w:type="pct"/>
            <w:tcBorders>
              <w:top w:val="single" w:sz="4" w:space="0" w:color="auto"/>
              <w:left w:val="single" w:sz="4" w:space="0" w:color="auto"/>
              <w:bottom w:val="single" w:sz="4" w:space="0" w:color="auto"/>
              <w:right w:val="single" w:sz="4" w:space="0" w:color="auto"/>
            </w:tcBorders>
            <w:vAlign w:val="center"/>
            <w:hideMark/>
          </w:tcPr>
          <w:p w14:paraId="3FB335FC"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295</w:t>
            </w:r>
          </w:p>
        </w:tc>
      </w:tr>
      <w:tr w:rsidR="006756AB" w:rsidRPr="006756AB" w14:paraId="0B3C8D0A" w14:textId="77777777" w:rsidTr="0072533E">
        <w:trPr>
          <w:jc w:val="center"/>
        </w:trPr>
        <w:tc>
          <w:tcPr>
            <w:tcW w:w="0" w:type="auto"/>
            <w:vMerge/>
            <w:tcBorders>
              <w:top w:val="single" w:sz="4" w:space="0" w:color="auto"/>
              <w:left w:val="single" w:sz="4" w:space="0" w:color="auto"/>
              <w:bottom w:val="single" w:sz="8" w:space="0" w:color="auto"/>
              <w:right w:val="single" w:sz="4" w:space="0" w:color="auto"/>
            </w:tcBorders>
            <w:vAlign w:val="center"/>
            <w:hideMark/>
          </w:tcPr>
          <w:p w14:paraId="5A29EA16" w14:textId="77777777" w:rsidR="00D51E4E" w:rsidRPr="006756AB" w:rsidRDefault="00D51E4E" w:rsidP="0072533E">
            <w:pPr>
              <w:spacing w:after="0" w:line="240" w:lineRule="auto"/>
              <w:rPr>
                <w:rFonts w:ascii="Arial" w:hAnsi="Arial"/>
                <w:color w:val="000000" w:themeColor="text1"/>
                <w:sz w:val="14"/>
                <w:szCs w:val="14"/>
                <w:highlight w:val="yellow"/>
              </w:rPr>
            </w:pPr>
          </w:p>
        </w:tc>
        <w:tc>
          <w:tcPr>
            <w:tcW w:w="2085" w:type="pct"/>
            <w:tcBorders>
              <w:top w:val="single" w:sz="4" w:space="0" w:color="auto"/>
              <w:left w:val="single" w:sz="4" w:space="0" w:color="auto"/>
              <w:bottom w:val="single" w:sz="8" w:space="0" w:color="auto"/>
              <w:right w:val="single" w:sz="4" w:space="0" w:color="auto"/>
            </w:tcBorders>
            <w:hideMark/>
          </w:tcPr>
          <w:p w14:paraId="15063FA9" w14:textId="77777777" w:rsidR="00D51E4E" w:rsidRPr="006756AB" w:rsidRDefault="00D51E4E" w:rsidP="0072533E">
            <w:pPr>
              <w:spacing w:before="40" w:after="40" w:line="240" w:lineRule="auto"/>
              <w:rPr>
                <w:rFonts w:ascii="Arial" w:hAnsi="Arial"/>
                <w:color w:val="000000" w:themeColor="text1"/>
                <w:sz w:val="14"/>
                <w:szCs w:val="14"/>
              </w:rPr>
            </w:pPr>
            <w:r w:rsidRPr="006756AB">
              <w:rPr>
                <w:rFonts w:ascii="Arial" w:hAnsi="Arial"/>
                <w:color w:val="000000" w:themeColor="text1"/>
                <w:sz w:val="14"/>
                <w:szCs w:val="14"/>
                <w:lang w:eastAsia="en-NZ"/>
              </w:rPr>
              <w:t># of 0-17s in the income range who are in hardship</w:t>
            </w:r>
          </w:p>
        </w:tc>
        <w:tc>
          <w:tcPr>
            <w:tcW w:w="466" w:type="pct"/>
            <w:tcBorders>
              <w:top w:val="single" w:sz="4" w:space="0" w:color="auto"/>
              <w:left w:val="single" w:sz="4" w:space="0" w:color="auto"/>
              <w:bottom w:val="single" w:sz="8" w:space="0" w:color="auto"/>
              <w:right w:val="single" w:sz="4" w:space="0" w:color="auto"/>
            </w:tcBorders>
            <w:tcMar>
              <w:top w:w="0" w:type="dxa"/>
              <w:left w:w="28" w:type="dxa"/>
              <w:bottom w:w="0" w:type="dxa"/>
              <w:right w:w="28" w:type="dxa"/>
            </w:tcMar>
            <w:vAlign w:val="center"/>
            <w:hideMark/>
          </w:tcPr>
          <w:p w14:paraId="2BC4FEED"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50</w:t>
            </w:r>
          </w:p>
        </w:tc>
        <w:tc>
          <w:tcPr>
            <w:tcW w:w="467" w:type="pct"/>
            <w:tcBorders>
              <w:top w:val="single" w:sz="4" w:space="0" w:color="auto"/>
              <w:left w:val="single" w:sz="4" w:space="0" w:color="auto"/>
              <w:bottom w:val="single" w:sz="8" w:space="0" w:color="auto"/>
              <w:right w:val="single" w:sz="8" w:space="0" w:color="auto"/>
            </w:tcBorders>
            <w:tcMar>
              <w:top w:w="0" w:type="dxa"/>
              <w:left w:w="28" w:type="dxa"/>
              <w:bottom w:w="0" w:type="dxa"/>
              <w:right w:w="28" w:type="dxa"/>
            </w:tcMar>
            <w:vAlign w:val="center"/>
            <w:hideMark/>
          </w:tcPr>
          <w:p w14:paraId="3F749D58"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80</w:t>
            </w:r>
          </w:p>
        </w:tc>
        <w:tc>
          <w:tcPr>
            <w:tcW w:w="467" w:type="pct"/>
            <w:tcBorders>
              <w:top w:val="single" w:sz="4" w:space="0" w:color="auto"/>
              <w:left w:val="single" w:sz="8" w:space="0" w:color="auto"/>
              <w:bottom w:val="single" w:sz="8" w:space="0" w:color="auto"/>
              <w:right w:val="single" w:sz="4" w:space="0" w:color="auto"/>
            </w:tcBorders>
            <w:tcMar>
              <w:top w:w="0" w:type="dxa"/>
              <w:left w:w="28" w:type="dxa"/>
              <w:bottom w:w="0" w:type="dxa"/>
              <w:right w:w="28" w:type="dxa"/>
            </w:tcMar>
            <w:vAlign w:val="center"/>
            <w:hideMark/>
          </w:tcPr>
          <w:p w14:paraId="77C50B3D"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40</w:t>
            </w:r>
          </w:p>
        </w:tc>
        <w:tc>
          <w:tcPr>
            <w:tcW w:w="467" w:type="pct"/>
            <w:tcBorders>
              <w:top w:val="single" w:sz="4" w:space="0" w:color="auto"/>
              <w:left w:val="single" w:sz="4" w:space="0" w:color="auto"/>
              <w:bottom w:val="single" w:sz="8" w:space="0" w:color="auto"/>
              <w:right w:val="single" w:sz="4" w:space="0" w:color="auto"/>
            </w:tcBorders>
            <w:tcMar>
              <w:top w:w="0" w:type="dxa"/>
              <w:left w:w="28" w:type="dxa"/>
              <w:bottom w:w="0" w:type="dxa"/>
              <w:right w:w="28" w:type="dxa"/>
            </w:tcMar>
            <w:vAlign w:val="center"/>
            <w:hideMark/>
          </w:tcPr>
          <w:p w14:paraId="5D4D0DEE"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65</w:t>
            </w:r>
          </w:p>
        </w:tc>
        <w:tc>
          <w:tcPr>
            <w:tcW w:w="467" w:type="pct"/>
            <w:tcBorders>
              <w:top w:val="single" w:sz="4" w:space="0" w:color="auto"/>
              <w:left w:val="single" w:sz="4" w:space="0" w:color="auto"/>
              <w:bottom w:val="single" w:sz="8" w:space="0" w:color="auto"/>
              <w:right w:val="single" w:sz="4" w:space="0" w:color="auto"/>
            </w:tcBorders>
            <w:vAlign w:val="center"/>
            <w:hideMark/>
          </w:tcPr>
          <w:p w14:paraId="701C5D84"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90</w:t>
            </w:r>
          </w:p>
        </w:tc>
      </w:tr>
      <w:tr w:rsidR="006756AB" w:rsidRPr="006756AB" w14:paraId="2C8E86B4" w14:textId="77777777" w:rsidTr="0072533E">
        <w:trPr>
          <w:jc w:val="center"/>
        </w:trPr>
        <w:tc>
          <w:tcPr>
            <w:tcW w:w="581" w:type="pct"/>
            <w:vMerge w:val="restart"/>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CFB6451" w14:textId="77777777" w:rsidR="00D51E4E" w:rsidRPr="006756AB" w:rsidRDefault="00D51E4E" w:rsidP="0072533E">
            <w:pPr>
              <w:spacing w:before="40" w:after="40" w:line="240" w:lineRule="auto"/>
              <w:rPr>
                <w:rFonts w:ascii="Arial" w:hAnsi="Arial"/>
                <w:color w:val="000000" w:themeColor="text1"/>
                <w:sz w:val="14"/>
                <w:szCs w:val="14"/>
                <w:highlight w:val="yellow"/>
              </w:rPr>
            </w:pPr>
            <w:r w:rsidRPr="006756AB">
              <w:rPr>
                <w:rFonts w:ascii="Arial" w:hAnsi="Arial"/>
                <w:b/>
                <w:bCs/>
                <w:color w:val="000000" w:themeColor="text1"/>
                <w:sz w:val="14"/>
                <w:szCs w:val="14"/>
              </w:rPr>
              <w:t>Percentages</w:t>
            </w:r>
          </w:p>
        </w:tc>
        <w:tc>
          <w:tcPr>
            <w:tcW w:w="2085" w:type="pct"/>
            <w:tcBorders>
              <w:top w:val="single" w:sz="8" w:space="0" w:color="auto"/>
              <w:left w:val="single" w:sz="4" w:space="0" w:color="auto"/>
              <w:bottom w:val="single" w:sz="4" w:space="0" w:color="auto"/>
              <w:right w:val="single" w:sz="4" w:space="0" w:color="auto"/>
            </w:tcBorders>
            <w:hideMark/>
          </w:tcPr>
          <w:p w14:paraId="43444D4B" w14:textId="77777777" w:rsidR="00D51E4E" w:rsidRPr="006756AB" w:rsidRDefault="00D51E4E" w:rsidP="0072533E">
            <w:pPr>
              <w:spacing w:before="40" w:after="40" w:line="240" w:lineRule="auto"/>
              <w:rPr>
                <w:rFonts w:ascii="Arial" w:hAnsi="Arial"/>
                <w:color w:val="000000" w:themeColor="text1"/>
                <w:sz w:val="14"/>
                <w:szCs w:val="14"/>
              </w:rPr>
            </w:pPr>
            <w:r w:rsidRPr="006756AB">
              <w:rPr>
                <w:rFonts w:ascii="Arial" w:hAnsi="Arial"/>
                <w:color w:val="000000" w:themeColor="text1"/>
                <w:sz w:val="14"/>
                <w:szCs w:val="14"/>
                <w:lang w:eastAsia="en-NZ"/>
              </w:rPr>
              <w:t>% of all 0-17s who are in the income range</w:t>
            </w:r>
          </w:p>
        </w:tc>
        <w:tc>
          <w:tcPr>
            <w:tcW w:w="466" w:type="pct"/>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E56163B"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13</w:t>
            </w:r>
          </w:p>
        </w:tc>
        <w:tc>
          <w:tcPr>
            <w:tcW w:w="467" w:type="pct"/>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vAlign w:val="center"/>
            <w:hideMark/>
          </w:tcPr>
          <w:p w14:paraId="379FA30F"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22</w:t>
            </w:r>
          </w:p>
        </w:tc>
        <w:tc>
          <w:tcPr>
            <w:tcW w:w="467" w:type="pct"/>
            <w:tcBorders>
              <w:top w:val="single" w:sz="8" w:space="0" w:color="auto"/>
              <w:left w:val="single" w:sz="8" w:space="0" w:color="auto"/>
              <w:bottom w:val="single" w:sz="4" w:space="0" w:color="auto"/>
              <w:right w:val="single" w:sz="4" w:space="0" w:color="auto"/>
            </w:tcBorders>
            <w:tcMar>
              <w:top w:w="0" w:type="dxa"/>
              <w:left w:w="28" w:type="dxa"/>
              <w:bottom w:w="0" w:type="dxa"/>
              <w:right w:w="28" w:type="dxa"/>
            </w:tcMar>
            <w:vAlign w:val="center"/>
            <w:hideMark/>
          </w:tcPr>
          <w:p w14:paraId="023F5730"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12</w:t>
            </w:r>
          </w:p>
        </w:tc>
        <w:tc>
          <w:tcPr>
            <w:tcW w:w="467" w:type="pct"/>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006CA8"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19</w:t>
            </w:r>
          </w:p>
        </w:tc>
        <w:tc>
          <w:tcPr>
            <w:tcW w:w="467" w:type="pct"/>
            <w:tcBorders>
              <w:top w:val="single" w:sz="8" w:space="0" w:color="auto"/>
              <w:left w:val="single" w:sz="4" w:space="0" w:color="auto"/>
              <w:bottom w:val="single" w:sz="4" w:space="0" w:color="auto"/>
              <w:right w:val="single" w:sz="4" w:space="0" w:color="auto"/>
            </w:tcBorders>
            <w:vAlign w:val="center"/>
            <w:hideMark/>
          </w:tcPr>
          <w:p w14:paraId="525546EB"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27</w:t>
            </w:r>
          </w:p>
        </w:tc>
      </w:tr>
      <w:tr w:rsidR="006756AB" w:rsidRPr="006756AB" w14:paraId="2DBAC5F7" w14:textId="77777777" w:rsidTr="0072533E">
        <w:trPr>
          <w:jc w:val="center"/>
        </w:trPr>
        <w:tc>
          <w:tcPr>
            <w:tcW w:w="0" w:type="auto"/>
            <w:vMerge/>
            <w:tcBorders>
              <w:top w:val="single" w:sz="8" w:space="0" w:color="auto"/>
              <w:left w:val="single" w:sz="4" w:space="0" w:color="auto"/>
              <w:bottom w:val="single" w:sz="4" w:space="0" w:color="auto"/>
              <w:right w:val="single" w:sz="4" w:space="0" w:color="auto"/>
            </w:tcBorders>
            <w:vAlign w:val="center"/>
            <w:hideMark/>
          </w:tcPr>
          <w:p w14:paraId="72D27F5B" w14:textId="77777777" w:rsidR="00D51E4E" w:rsidRPr="006756AB" w:rsidRDefault="00D51E4E" w:rsidP="0072533E">
            <w:pPr>
              <w:spacing w:after="0" w:line="240" w:lineRule="auto"/>
              <w:rPr>
                <w:rFonts w:ascii="Arial" w:hAnsi="Arial"/>
                <w:color w:val="000000" w:themeColor="text1"/>
                <w:sz w:val="14"/>
                <w:szCs w:val="14"/>
                <w:highlight w:val="yellow"/>
              </w:rPr>
            </w:pPr>
          </w:p>
        </w:tc>
        <w:tc>
          <w:tcPr>
            <w:tcW w:w="2085" w:type="pct"/>
            <w:tcBorders>
              <w:top w:val="single" w:sz="4" w:space="0" w:color="auto"/>
              <w:left w:val="single" w:sz="4" w:space="0" w:color="auto"/>
              <w:bottom w:val="single" w:sz="4" w:space="0" w:color="auto"/>
              <w:right w:val="single" w:sz="4" w:space="0" w:color="auto"/>
            </w:tcBorders>
            <w:vAlign w:val="center"/>
            <w:hideMark/>
          </w:tcPr>
          <w:p w14:paraId="106CA958" w14:textId="77777777" w:rsidR="00D51E4E" w:rsidRPr="006756AB" w:rsidRDefault="00D51E4E" w:rsidP="0072533E">
            <w:pPr>
              <w:spacing w:before="40" w:after="40" w:line="240" w:lineRule="auto"/>
              <w:rPr>
                <w:rFonts w:ascii="Arial" w:hAnsi="Arial"/>
                <w:color w:val="000000" w:themeColor="text1"/>
                <w:sz w:val="14"/>
                <w:szCs w:val="14"/>
              </w:rPr>
            </w:pPr>
            <w:r w:rsidRPr="006756AB">
              <w:rPr>
                <w:rFonts w:ascii="Arial" w:hAnsi="Arial"/>
                <w:color w:val="000000" w:themeColor="text1"/>
                <w:sz w:val="14"/>
                <w:szCs w:val="14"/>
                <w:lang w:eastAsia="en-NZ"/>
              </w:rPr>
              <w:t>% of 0-17s in the income range who are in hardship</w:t>
            </w:r>
          </w:p>
        </w:tc>
        <w:tc>
          <w:tcPr>
            <w:tcW w:w="4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3A93C02"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33</w:t>
            </w:r>
          </w:p>
        </w:tc>
        <w:tc>
          <w:tcPr>
            <w:tcW w:w="467" w:type="pct"/>
            <w:tcBorders>
              <w:top w:val="single" w:sz="4" w:space="0" w:color="auto"/>
              <w:left w:val="single" w:sz="4" w:space="0" w:color="auto"/>
              <w:bottom w:val="single" w:sz="4" w:space="0" w:color="auto"/>
              <w:right w:val="single" w:sz="8" w:space="0" w:color="auto"/>
            </w:tcBorders>
            <w:tcMar>
              <w:top w:w="0" w:type="dxa"/>
              <w:left w:w="28" w:type="dxa"/>
              <w:bottom w:w="0" w:type="dxa"/>
              <w:right w:w="28" w:type="dxa"/>
            </w:tcMar>
            <w:vAlign w:val="center"/>
            <w:hideMark/>
          </w:tcPr>
          <w:p w14:paraId="7E6FE48D"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32</w:t>
            </w:r>
          </w:p>
        </w:tc>
        <w:tc>
          <w:tcPr>
            <w:tcW w:w="467" w:type="pct"/>
            <w:tcBorders>
              <w:top w:val="single" w:sz="4" w:space="0" w:color="auto"/>
              <w:left w:val="single" w:sz="8" w:space="0" w:color="auto"/>
              <w:bottom w:val="single" w:sz="4" w:space="0" w:color="auto"/>
              <w:right w:val="single" w:sz="4" w:space="0" w:color="auto"/>
            </w:tcBorders>
            <w:tcMar>
              <w:top w:w="0" w:type="dxa"/>
              <w:left w:w="28" w:type="dxa"/>
              <w:bottom w:w="0" w:type="dxa"/>
              <w:right w:w="28" w:type="dxa"/>
            </w:tcMar>
            <w:vAlign w:val="center"/>
            <w:hideMark/>
          </w:tcPr>
          <w:p w14:paraId="259FEE89"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32</w:t>
            </w:r>
          </w:p>
        </w:tc>
        <w:tc>
          <w:tcPr>
            <w:tcW w:w="46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8EB43F"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32</w:t>
            </w:r>
          </w:p>
        </w:tc>
        <w:tc>
          <w:tcPr>
            <w:tcW w:w="467" w:type="pct"/>
            <w:tcBorders>
              <w:top w:val="single" w:sz="4" w:space="0" w:color="auto"/>
              <w:left w:val="single" w:sz="4" w:space="0" w:color="auto"/>
              <w:bottom w:val="single" w:sz="4" w:space="0" w:color="auto"/>
              <w:right w:val="single" w:sz="4" w:space="0" w:color="auto"/>
            </w:tcBorders>
            <w:vAlign w:val="center"/>
            <w:hideMark/>
          </w:tcPr>
          <w:p w14:paraId="14A58A63" w14:textId="77777777" w:rsidR="00D51E4E" w:rsidRPr="006756AB" w:rsidRDefault="00D51E4E" w:rsidP="0072533E">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30</w:t>
            </w:r>
          </w:p>
        </w:tc>
      </w:tr>
    </w:tbl>
    <w:p w14:paraId="714971F0" w14:textId="77777777" w:rsidR="00D51E4E" w:rsidRPr="006756AB" w:rsidRDefault="00D51E4E" w:rsidP="002F1A58">
      <w:pPr>
        <w:spacing w:before="60" w:after="60" w:line="240" w:lineRule="auto"/>
        <w:ind w:left="142"/>
        <w:rPr>
          <w:rFonts w:ascii="Arial" w:hAnsi="Arial"/>
          <w:color w:val="000000" w:themeColor="text1"/>
          <w:sz w:val="16"/>
          <w:szCs w:val="16"/>
        </w:rPr>
      </w:pPr>
      <w:r w:rsidRPr="006756AB">
        <w:rPr>
          <w:rFonts w:ascii="Arial" w:hAnsi="Arial"/>
          <w:color w:val="000000" w:themeColor="text1"/>
          <w:sz w:val="16"/>
          <w:szCs w:val="16"/>
        </w:rPr>
        <w:t>Reading note for Table C.7:</w:t>
      </w:r>
    </w:p>
    <w:p w14:paraId="29A502E5" w14:textId="639AD4E3" w:rsidR="00D51E4E" w:rsidRPr="006756AB" w:rsidRDefault="00D51E4E" w:rsidP="00AF2473">
      <w:pPr>
        <w:spacing w:after="0" w:line="240" w:lineRule="auto"/>
        <w:ind w:left="142" w:hanging="141"/>
        <w:rPr>
          <w:rFonts w:ascii="Arial" w:hAnsi="Arial"/>
          <w:color w:val="000000" w:themeColor="text1"/>
          <w:sz w:val="16"/>
          <w:szCs w:val="16"/>
        </w:rPr>
      </w:pPr>
      <w:r w:rsidRPr="006756AB">
        <w:rPr>
          <w:rFonts w:ascii="Arial" w:hAnsi="Arial"/>
          <w:color w:val="000000" w:themeColor="text1"/>
          <w:sz w:val="16"/>
          <w:szCs w:val="16"/>
        </w:rPr>
        <w:tab/>
        <w:t xml:space="preserve">The numbers in </w:t>
      </w:r>
      <w:r w:rsidR="00903898" w:rsidRPr="006756AB">
        <w:rPr>
          <w:rFonts w:ascii="Arial" w:hAnsi="Arial"/>
          <w:color w:val="000000" w:themeColor="text1"/>
          <w:sz w:val="16"/>
          <w:szCs w:val="16"/>
        </w:rPr>
        <w:t xml:space="preserve">the first and third rows of </w:t>
      </w:r>
      <w:r w:rsidRPr="006756AB">
        <w:rPr>
          <w:rFonts w:ascii="Arial" w:hAnsi="Arial"/>
          <w:color w:val="000000" w:themeColor="text1"/>
          <w:sz w:val="16"/>
          <w:szCs w:val="16"/>
        </w:rPr>
        <w:t xml:space="preserve">this table are a little lower than the official Stats NZ numbers for 2018-19 as the treatment for VLI households with good material wellbeing has been applied. See </w:t>
      </w:r>
      <w:r w:rsidRPr="006756AB">
        <w:rPr>
          <w:rFonts w:ascii="Arial" w:hAnsi="Arial"/>
          <w:b/>
          <w:bCs/>
          <w:color w:val="000000" w:themeColor="text1"/>
          <w:sz w:val="16"/>
          <w:szCs w:val="16"/>
        </w:rPr>
        <w:t>Section O</w:t>
      </w:r>
      <w:r w:rsidRPr="006756AB">
        <w:rPr>
          <w:rFonts w:ascii="Arial" w:hAnsi="Arial"/>
          <w:color w:val="000000" w:themeColor="text1"/>
          <w:sz w:val="16"/>
          <w:szCs w:val="16"/>
        </w:rPr>
        <w:t xml:space="preserve"> for detail</w:t>
      </w:r>
      <w:r w:rsidR="002B2B8F" w:rsidRPr="006756AB">
        <w:rPr>
          <w:rFonts w:ascii="Arial" w:hAnsi="Arial"/>
          <w:color w:val="000000" w:themeColor="text1"/>
          <w:sz w:val="16"/>
          <w:szCs w:val="16"/>
        </w:rPr>
        <w:t>.</w:t>
      </w:r>
    </w:p>
    <w:bookmarkEnd w:id="29"/>
    <w:p w14:paraId="45C2ADF9" w14:textId="41FCA148" w:rsidR="00903C15" w:rsidRPr="00C2206C" w:rsidRDefault="00B74CDF" w:rsidP="00903C15">
      <w:pPr>
        <w:spacing w:after="0" w:line="240" w:lineRule="auto"/>
        <w:rPr>
          <w:rFonts w:ascii="Arial" w:hAnsi="Arial"/>
          <w:bCs/>
          <w:color w:val="000000"/>
          <w:szCs w:val="20"/>
        </w:rPr>
      </w:pPr>
      <w:r>
        <w:rPr>
          <w:rFonts w:ascii="Arial" w:hAnsi="Arial"/>
          <w:bCs/>
          <w:color w:val="000000"/>
          <w:szCs w:val="20"/>
        </w:rPr>
        <w:t xml:space="preserve">In </w:t>
      </w:r>
      <w:r w:rsidRPr="00C2206C">
        <w:rPr>
          <w:rFonts w:ascii="Arial" w:hAnsi="Arial"/>
          <w:bCs/>
          <w:color w:val="000000"/>
          <w:szCs w:val="20"/>
        </w:rPr>
        <w:t xml:space="preserve">Table </w:t>
      </w:r>
      <w:r>
        <w:rPr>
          <w:rFonts w:ascii="Arial" w:hAnsi="Arial"/>
          <w:bCs/>
          <w:color w:val="000000"/>
          <w:szCs w:val="20"/>
        </w:rPr>
        <w:t>C</w:t>
      </w:r>
      <w:r w:rsidRPr="00C2206C">
        <w:rPr>
          <w:rFonts w:ascii="Arial" w:hAnsi="Arial"/>
          <w:bCs/>
          <w:color w:val="000000"/>
          <w:szCs w:val="20"/>
        </w:rPr>
        <w:t>.3</w:t>
      </w:r>
      <w:r>
        <w:rPr>
          <w:rFonts w:ascii="Arial" w:hAnsi="Arial"/>
          <w:bCs/>
          <w:color w:val="000000"/>
          <w:szCs w:val="20"/>
        </w:rPr>
        <w:t>a household rankings were done using the MWI.</w:t>
      </w:r>
      <w:r w:rsidRPr="00C2206C">
        <w:rPr>
          <w:rFonts w:ascii="Arial" w:hAnsi="Arial"/>
          <w:bCs/>
          <w:color w:val="000000"/>
          <w:szCs w:val="20"/>
        </w:rPr>
        <w:t xml:space="preserve"> </w:t>
      </w:r>
      <w:r w:rsidR="00903C15" w:rsidRPr="00C2206C">
        <w:rPr>
          <w:rFonts w:ascii="Arial" w:hAnsi="Arial"/>
          <w:b/>
          <w:color w:val="000000"/>
          <w:szCs w:val="20"/>
        </w:rPr>
        <w:t xml:space="preserve">Table </w:t>
      </w:r>
      <w:r w:rsidR="00A602B0">
        <w:rPr>
          <w:rFonts w:ascii="Arial" w:hAnsi="Arial"/>
          <w:b/>
          <w:color w:val="000000"/>
          <w:szCs w:val="20"/>
        </w:rPr>
        <w:t>C</w:t>
      </w:r>
      <w:r w:rsidR="006E2319" w:rsidRPr="00C2206C">
        <w:rPr>
          <w:rFonts w:ascii="Arial" w:hAnsi="Arial"/>
          <w:b/>
          <w:color w:val="000000"/>
          <w:szCs w:val="20"/>
        </w:rPr>
        <w:t>.</w:t>
      </w:r>
      <w:r w:rsidR="006756AB">
        <w:rPr>
          <w:rFonts w:ascii="Arial" w:hAnsi="Arial"/>
          <w:b/>
          <w:color w:val="000000"/>
          <w:szCs w:val="20"/>
        </w:rPr>
        <w:t>8</w:t>
      </w:r>
      <w:r w:rsidR="009C7E60">
        <w:rPr>
          <w:rFonts w:ascii="Arial" w:hAnsi="Arial"/>
          <w:b/>
          <w:color w:val="000000"/>
          <w:szCs w:val="20"/>
        </w:rPr>
        <w:t>a</w:t>
      </w:r>
      <w:r w:rsidR="004E5CA7" w:rsidRPr="00C2206C">
        <w:rPr>
          <w:rFonts w:ascii="Arial" w:hAnsi="Arial"/>
          <w:b/>
          <w:color w:val="000000"/>
          <w:szCs w:val="20"/>
        </w:rPr>
        <w:t xml:space="preserve"> </w:t>
      </w:r>
      <w:r>
        <w:rPr>
          <w:rFonts w:ascii="Arial" w:hAnsi="Arial"/>
          <w:b/>
          <w:color w:val="000000"/>
          <w:szCs w:val="20"/>
        </w:rPr>
        <w:t xml:space="preserve">below </w:t>
      </w:r>
      <w:r w:rsidRPr="00B74CDF">
        <w:rPr>
          <w:rFonts w:ascii="Arial" w:hAnsi="Arial"/>
          <w:bCs/>
          <w:color w:val="000000"/>
          <w:szCs w:val="20"/>
        </w:rPr>
        <w:t>ranks households using</w:t>
      </w:r>
      <w:r w:rsidR="00D559BB" w:rsidRPr="00B74CDF">
        <w:rPr>
          <w:rFonts w:ascii="Arial" w:hAnsi="Arial"/>
          <w:bCs/>
          <w:color w:val="000000"/>
          <w:szCs w:val="20"/>
        </w:rPr>
        <w:t xml:space="preserve"> AHC household incomes</w:t>
      </w:r>
      <w:r w:rsidR="00D559BB" w:rsidRPr="00C2206C">
        <w:rPr>
          <w:rFonts w:ascii="Arial" w:hAnsi="Arial"/>
          <w:bCs/>
          <w:color w:val="000000"/>
          <w:szCs w:val="20"/>
        </w:rPr>
        <w:t xml:space="preserve"> </w:t>
      </w:r>
      <w:r>
        <w:rPr>
          <w:rFonts w:ascii="Arial" w:hAnsi="Arial"/>
          <w:bCs/>
          <w:color w:val="000000"/>
          <w:szCs w:val="20"/>
        </w:rPr>
        <w:t>and</w:t>
      </w:r>
      <w:r w:rsidR="009C7E60">
        <w:rPr>
          <w:rFonts w:ascii="Arial" w:hAnsi="Arial"/>
          <w:bCs/>
          <w:color w:val="000000"/>
          <w:szCs w:val="20"/>
        </w:rPr>
        <w:t xml:space="preserve"> </w:t>
      </w:r>
      <w:r w:rsidR="009C7E60" w:rsidRPr="009C7E60">
        <w:rPr>
          <w:rFonts w:ascii="Arial" w:hAnsi="Arial"/>
          <w:b/>
          <w:color w:val="000000"/>
          <w:szCs w:val="20"/>
        </w:rPr>
        <w:t>Table C.</w:t>
      </w:r>
      <w:r w:rsidR="006756AB">
        <w:rPr>
          <w:rFonts w:ascii="Arial" w:hAnsi="Arial"/>
          <w:b/>
          <w:color w:val="000000"/>
          <w:szCs w:val="20"/>
        </w:rPr>
        <w:t>8</w:t>
      </w:r>
      <w:r w:rsidR="009C7E60" w:rsidRPr="009C7E60">
        <w:rPr>
          <w:rFonts w:ascii="Arial" w:hAnsi="Arial"/>
          <w:b/>
          <w:color w:val="000000"/>
          <w:szCs w:val="20"/>
        </w:rPr>
        <w:t>b</w:t>
      </w:r>
      <w:r w:rsidR="009C7E60">
        <w:rPr>
          <w:rFonts w:ascii="Arial" w:hAnsi="Arial"/>
          <w:bCs/>
          <w:color w:val="000000"/>
          <w:szCs w:val="20"/>
        </w:rPr>
        <w:t xml:space="preserve"> uses BHC incomes.</w:t>
      </w:r>
    </w:p>
    <w:p w14:paraId="5898FF79" w14:textId="77777777" w:rsidR="00D559BB" w:rsidRPr="00C2206C" w:rsidRDefault="00D559BB" w:rsidP="00903C15">
      <w:pPr>
        <w:spacing w:after="0" w:line="240" w:lineRule="auto"/>
        <w:rPr>
          <w:rFonts w:ascii="Arial" w:hAnsi="Arial"/>
          <w:bCs/>
          <w:color w:val="000000"/>
          <w:szCs w:val="20"/>
        </w:rPr>
      </w:pPr>
    </w:p>
    <w:p w14:paraId="008DB2E2" w14:textId="49D428DF" w:rsidR="00D559BB" w:rsidRPr="00C2206C" w:rsidRDefault="009E2F01" w:rsidP="00903C15">
      <w:pPr>
        <w:spacing w:after="0" w:line="240" w:lineRule="auto"/>
        <w:rPr>
          <w:rFonts w:ascii="Arial" w:hAnsi="Arial"/>
          <w:b/>
          <w:color w:val="000000"/>
          <w:szCs w:val="20"/>
        </w:rPr>
      </w:pPr>
      <w:r w:rsidRPr="00C2206C">
        <w:rPr>
          <w:rFonts w:ascii="Arial" w:hAnsi="Arial"/>
          <w:bCs/>
          <w:color w:val="000000"/>
          <w:szCs w:val="20"/>
        </w:rPr>
        <w:t xml:space="preserve">A comparison between the two tables </w:t>
      </w:r>
      <w:r w:rsidR="00FC04A1">
        <w:rPr>
          <w:rFonts w:ascii="Arial" w:hAnsi="Arial"/>
          <w:bCs/>
          <w:color w:val="000000"/>
          <w:szCs w:val="20"/>
        </w:rPr>
        <w:t>(C.3a and C.</w:t>
      </w:r>
      <w:r w:rsidR="00AF2473">
        <w:rPr>
          <w:rFonts w:ascii="Arial" w:hAnsi="Arial"/>
          <w:bCs/>
          <w:color w:val="000000"/>
          <w:szCs w:val="20"/>
        </w:rPr>
        <w:t>8</w:t>
      </w:r>
      <w:r w:rsidR="00FC04A1">
        <w:rPr>
          <w:rFonts w:ascii="Arial" w:hAnsi="Arial"/>
          <w:bCs/>
          <w:color w:val="000000"/>
          <w:szCs w:val="20"/>
        </w:rPr>
        <w:t xml:space="preserve">a) </w:t>
      </w:r>
      <w:r w:rsidRPr="00C2206C">
        <w:rPr>
          <w:rFonts w:ascii="Arial" w:hAnsi="Arial"/>
          <w:bCs/>
          <w:color w:val="000000"/>
          <w:szCs w:val="20"/>
        </w:rPr>
        <w:t xml:space="preserve">shows the same </w:t>
      </w:r>
      <w:r w:rsidR="00D51124" w:rsidRPr="00C2206C">
        <w:rPr>
          <w:rFonts w:ascii="Arial" w:hAnsi="Arial"/>
          <w:bCs/>
          <w:color w:val="000000"/>
          <w:szCs w:val="20"/>
        </w:rPr>
        <w:t xml:space="preserve">sort of </w:t>
      </w:r>
      <w:r w:rsidRPr="00C2206C">
        <w:rPr>
          <w:rFonts w:ascii="Arial" w:hAnsi="Arial"/>
          <w:bCs/>
          <w:color w:val="000000"/>
          <w:szCs w:val="20"/>
        </w:rPr>
        <w:t>difference</w:t>
      </w:r>
      <w:r w:rsidR="00D51124" w:rsidRPr="00C2206C">
        <w:rPr>
          <w:rFonts w:ascii="Arial" w:hAnsi="Arial"/>
          <w:bCs/>
          <w:color w:val="000000"/>
          <w:szCs w:val="20"/>
        </w:rPr>
        <w:t>s</w:t>
      </w:r>
      <w:r w:rsidRPr="00C2206C">
        <w:rPr>
          <w:rFonts w:ascii="Arial" w:hAnsi="Arial"/>
          <w:bCs/>
          <w:color w:val="000000"/>
          <w:szCs w:val="20"/>
        </w:rPr>
        <w:t xml:space="preserve"> </w:t>
      </w:r>
      <w:r w:rsidR="00D6534B" w:rsidRPr="00C2206C">
        <w:rPr>
          <w:rFonts w:ascii="Arial" w:hAnsi="Arial"/>
          <w:bCs/>
          <w:color w:val="000000"/>
          <w:szCs w:val="20"/>
        </w:rPr>
        <w:t xml:space="preserve">between rankings on low-income and ranking on the MWI </w:t>
      </w:r>
      <w:r w:rsidRPr="00C2206C">
        <w:rPr>
          <w:rFonts w:ascii="Arial" w:hAnsi="Arial"/>
          <w:bCs/>
          <w:color w:val="000000"/>
          <w:szCs w:val="20"/>
        </w:rPr>
        <w:t xml:space="preserve">as </w:t>
      </w:r>
      <w:r w:rsidR="00D6534B" w:rsidRPr="00C2206C">
        <w:rPr>
          <w:rFonts w:ascii="Arial" w:hAnsi="Arial"/>
          <w:bCs/>
          <w:color w:val="000000"/>
          <w:szCs w:val="20"/>
        </w:rPr>
        <w:t xml:space="preserve">is </w:t>
      </w:r>
      <w:r w:rsidRPr="00C2206C">
        <w:rPr>
          <w:rFonts w:ascii="Arial" w:hAnsi="Arial"/>
          <w:bCs/>
          <w:color w:val="000000"/>
          <w:szCs w:val="20"/>
        </w:rPr>
        <w:t>shown in Figure</w:t>
      </w:r>
      <w:r w:rsidR="00FC04A1">
        <w:rPr>
          <w:rFonts w:ascii="Arial" w:hAnsi="Arial"/>
          <w:bCs/>
          <w:color w:val="000000"/>
          <w:szCs w:val="20"/>
        </w:rPr>
        <w:t xml:space="preserve">s C.2 </w:t>
      </w:r>
      <w:r w:rsidRPr="00C2206C">
        <w:rPr>
          <w:rFonts w:ascii="Arial" w:hAnsi="Arial"/>
          <w:bCs/>
          <w:color w:val="000000"/>
          <w:szCs w:val="20"/>
        </w:rPr>
        <w:t>above</w:t>
      </w:r>
      <w:r w:rsidR="002448C9">
        <w:rPr>
          <w:rFonts w:ascii="Arial" w:hAnsi="Arial"/>
          <w:bCs/>
          <w:color w:val="000000"/>
          <w:szCs w:val="20"/>
        </w:rPr>
        <w:t>:</w:t>
      </w:r>
      <w:r w:rsidR="00FC04A1">
        <w:rPr>
          <w:rFonts w:ascii="Arial" w:hAnsi="Arial"/>
          <w:bCs/>
          <w:color w:val="000000"/>
          <w:szCs w:val="20"/>
        </w:rPr>
        <w:t xml:space="preserve"> </w:t>
      </w:r>
      <w:r w:rsidR="00D51124" w:rsidRPr="00C2206C">
        <w:rPr>
          <w:rFonts w:ascii="Arial" w:hAnsi="Arial"/>
          <w:bCs/>
          <w:color w:val="000000"/>
          <w:szCs w:val="20"/>
        </w:rPr>
        <w:t>restrictions for children are much more dispersed across the household income spectrum than they are across the MWI spectrum.</w:t>
      </w:r>
    </w:p>
    <w:p w14:paraId="5714271F" w14:textId="77777777" w:rsidR="00903C15" w:rsidRDefault="00903C15" w:rsidP="001B0AA9">
      <w:pPr>
        <w:spacing w:after="0" w:line="240" w:lineRule="auto"/>
        <w:jc w:val="center"/>
        <w:rPr>
          <w:rFonts w:ascii="Arial" w:hAnsi="Arial"/>
          <w:b/>
          <w:color w:val="3333FF"/>
          <w:sz w:val="18"/>
          <w:szCs w:val="24"/>
        </w:rPr>
      </w:pPr>
    </w:p>
    <w:p w14:paraId="3B2DB1BF" w14:textId="06822C34" w:rsidR="004455E1" w:rsidRPr="006756AB" w:rsidRDefault="00C1065A" w:rsidP="0019088A">
      <w:pPr>
        <w:spacing w:after="0" w:line="240" w:lineRule="auto"/>
        <w:jc w:val="center"/>
        <w:rPr>
          <w:rFonts w:ascii="Arial" w:hAnsi="Arial"/>
          <w:b/>
          <w:color w:val="000000" w:themeColor="text1"/>
          <w:sz w:val="18"/>
          <w:szCs w:val="24"/>
        </w:rPr>
      </w:pPr>
      <w:r w:rsidRPr="006756AB">
        <w:rPr>
          <w:rFonts w:ascii="Arial" w:hAnsi="Arial"/>
          <w:b/>
          <w:color w:val="000000" w:themeColor="text1"/>
          <w:sz w:val="18"/>
          <w:szCs w:val="24"/>
        </w:rPr>
        <w:t>Table</w:t>
      </w:r>
      <w:r w:rsidR="00DD196D" w:rsidRPr="006756AB">
        <w:rPr>
          <w:rFonts w:ascii="Arial" w:hAnsi="Arial"/>
          <w:b/>
          <w:color w:val="000000" w:themeColor="text1"/>
          <w:sz w:val="18"/>
          <w:szCs w:val="24"/>
        </w:rPr>
        <w:t xml:space="preserve"> C.8</w:t>
      </w:r>
      <w:r w:rsidR="000B76BF" w:rsidRPr="006756AB">
        <w:rPr>
          <w:rFonts w:ascii="Arial" w:hAnsi="Arial"/>
          <w:b/>
          <w:color w:val="000000" w:themeColor="text1"/>
          <w:sz w:val="18"/>
          <w:szCs w:val="24"/>
        </w:rPr>
        <w:t>a</w:t>
      </w:r>
    </w:p>
    <w:p w14:paraId="6308B763" w14:textId="77777777" w:rsidR="001B0AA9" w:rsidRPr="006756AB" w:rsidRDefault="00C1065A" w:rsidP="001B0AA9">
      <w:pPr>
        <w:spacing w:after="0" w:line="240" w:lineRule="auto"/>
        <w:jc w:val="center"/>
        <w:rPr>
          <w:rFonts w:ascii="Arial" w:hAnsi="Arial"/>
          <w:b/>
          <w:color w:val="000000" w:themeColor="text1"/>
          <w:sz w:val="18"/>
          <w:szCs w:val="24"/>
        </w:rPr>
      </w:pPr>
      <w:r w:rsidRPr="006756AB">
        <w:rPr>
          <w:rFonts w:ascii="Arial" w:hAnsi="Arial"/>
          <w:b/>
          <w:color w:val="000000" w:themeColor="text1"/>
          <w:sz w:val="18"/>
          <w:szCs w:val="24"/>
        </w:rPr>
        <w:t>Children’s restrictions by AHC income of thei</w:t>
      </w:r>
      <w:r w:rsidR="008E501D" w:rsidRPr="006756AB">
        <w:rPr>
          <w:rFonts w:ascii="Arial" w:hAnsi="Arial"/>
          <w:b/>
          <w:color w:val="000000" w:themeColor="text1"/>
          <w:sz w:val="18"/>
          <w:szCs w:val="24"/>
        </w:rPr>
        <w:t xml:space="preserve">r </w:t>
      </w:r>
      <w:r w:rsidR="001B0AA9" w:rsidRPr="006756AB">
        <w:rPr>
          <w:rFonts w:ascii="Arial" w:hAnsi="Arial"/>
          <w:b/>
          <w:color w:val="000000" w:themeColor="text1"/>
          <w:sz w:val="18"/>
          <w:szCs w:val="24"/>
        </w:rPr>
        <w:t>household</w:t>
      </w:r>
      <w:r w:rsidRPr="006756AB">
        <w:rPr>
          <w:rFonts w:ascii="Arial" w:hAnsi="Arial"/>
          <w:b/>
          <w:color w:val="000000" w:themeColor="text1"/>
          <w:sz w:val="18"/>
          <w:szCs w:val="24"/>
        </w:rPr>
        <w:t xml:space="preserve"> (children, 6-17 </w:t>
      </w:r>
      <w:proofErr w:type="spellStart"/>
      <w:r w:rsidRPr="006756AB">
        <w:rPr>
          <w:rFonts w:ascii="Arial" w:hAnsi="Arial"/>
          <w:b/>
          <w:color w:val="000000" w:themeColor="text1"/>
          <w:sz w:val="18"/>
          <w:szCs w:val="24"/>
        </w:rPr>
        <w:t>yrs</w:t>
      </w:r>
      <w:proofErr w:type="spellEnd"/>
      <w:r w:rsidRPr="006756AB">
        <w:rPr>
          <w:rFonts w:ascii="Arial" w:hAnsi="Arial"/>
          <w:b/>
          <w:color w:val="000000" w:themeColor="text1"/>
          <w:sz w:val="18"/>
          <w:szCs w:val="24"/>
        </w:rPr>
        <w:t xml:space="preserve">), </w:t>
      </w:r>
    </w:p>
    <w:p w14:paraId="1357D6E0" w14:textId="58E1D763" w:rsidR="007B280C" w:rsidRPr="006756AB" w:rsidRDefault="00C1065A" w:rsidP="007B280C">
      <w:pPr>
        <w:spacing w:line="240" w:lineRule="auto"/>
        <w:jc w:val="center"/>
        <w:rPr>
          <w:rFonts w:ascii="Arial" w:hAnsi="Arial"/>
          <w:b/>
          <w:color w:val="000000" w:themeColor="text1"/>
          <w:sz w:val="18"/>
          <w:szCs w:val="24"/>
        </w:rPr>
      </w:pPr>
      <w:r w:rsidRPr="006756AB">
        <w:rPr>
          <w:rFonts w:ascii="Arial" w:hAnsi="Arial"/>
          <w:b/>
          <w:color w:val="000000" w:themeColor="text1"/>
          <w:sz w:val="18"/>
          <w:szCs w:val="24"/>
        </w:rPr>
        <w:t>grouped by quintiles of children, with the bottom quintile broken out into deciles</w:t>
      </w:r>
    </w:p>
    <w:tbl>
      <w:tblPr>
        <w:tblW w:w="8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62"/>
        <w:gridCol w:w="522"/>
        <w:gridCol w:w="397"/>
        <w:gridCol w:w="397"/>
        <w:gridCol w:w="174"/>
        <w:gridCol w:w="396"/>
        <w:gridCol w:w="397"/>
        <w:gridCol w:w="397"/>
        <w:gridCol w:w="397"/>
        <w:gridCol w:w="397"/>
      </w:tblGrid>
      <w:tr w:rsidR="006756AB" w:rsidRPr="006756AB" w14:paraId="609EEBA4" w14:textId="77777777" w:rsidTr="007824F1">
        <w:trPr>
          <w:jc w:val="center"/>
        </w:trPr>
        <w:tc>
          <w:tcPr>
            <w:tcW w:w="5262" w:type="dxa"/>
            <w:tcBorders>
              <w:bottom w:val="single" w:sz="4" w:space="0" w:color="auto"/>
            </w:tcBorders>
            <w:shd w:val="clear" w:color="auto" w:fill="auto"/>
            <w:tcMar>
              <w:left w:w="28" w:type="dxa"/>
              <w:right w:w="28" w:type="dxa"/>
            </w:tcMar>
          </w:tcPr>
          <w:p w14:paraId="6E805DE5" w14:textId="77777777" w:rsidR="007B280C" w:rsidRPr="006756AB" w:rsidRDefault="007B280C" w:rsidP="007824F1">
            <w:pPr>
              <w:spacing w:before="20" w:after="20"/>
              <w:jc w:val="center"/>
              <w:rPr>
                <w:rFonts w:ascii="Arial" w:eastAsia="Times New Roman" w:hAnsi="Arial"/>
                <w:b/>
                <w:color w:val="000000" w:themeColor="text1"/>
                <w:sz w:val="14"/>
                <w:szCs w:val="14"/>
              </w:rPr>
            </w:pPr>
            <w:bookmarkStart w:id="30" w:name="_Hlk54981371"/>
          </w:p>
        </w:tc>
        <w:tc>
          <w:tcPr>
            <w:tcW w:w="522" w:type="dxa"/>
            <w:tcBorders>
              <w:left w:val="single" w:sz="12" w:space="0" w:color="auto"/>
              <w:right w:val="single" w:sz="4" w:space="0" w:color="auto"/>
            </w:tcBorders>
            <w:shd w:val="clear" w:color="auto" w:fill="D9D9D9"/>
            <w:tcMar>
              <w:left w:w="28" w:type="dxa"/>
              <w:right w:w="28" w:type="dxa"/>
            </w:tcMar>
            <w:vAlign w:val="center"/>
          </w:tcPr>
          <w:p w14:paraId="4D9F0D22" w14:textId="77777777" w:rsidR="007B280C" w:rsidRPr="006756AB" w:rsidRDefault="007B280C" w:rsidP="007824F1">
            <w:pPr>
              <w:spacing w:before="20" w:after="20"/>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All</w:t>
            </w:r>
          </w:p>
        </w:tc>
        <w:tc>
          <w:tcPr>
            <w:tcW w:w="397" w:type="dxa"/>
            <w:tcBorders>
              <w:left w:val="single" w:sz="4" w:space="0" w:color="auto"/>
              <w:right w:val="single" w:sz="4" w:space="0" w:color="auto"/>
            </w:tcBorders>
            <w:vAlign w:val="center"/>
          </w:tcPr>
          <w:p w14:paraId="69C79D67" w14:textId="77777777" w:rsidR="007B280C" w:rsidRPr="006756AB" w:rsidRDefault="007B280C" w:rsidP="007824F1">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D1</w:t>
            </w:r>
          </w:p>
        </w:tc>
        <w:tc>
          <w:tcPr>
            <w:tcW w:w="397" w:type="dxa"/>
            <w:tcBorders>
              <w:left w:val="single" w:sz="4" w:space="0" w:color="auto"/>
              <w:right w:val="single" w:sz="4" w:space="0" w:color="auto"/>
            </w:tcBorders>
            <w:vAlign w:val="center"/>
          </w:tcPr>
          <w:p w14:paraId="29EE6045" w14:textId="77777777" w:rsidR="007B280C" w:rsidRPr="006756AB" w:rsidRDefault="007B280C" w:rsidP="007824F1">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D2</w:t>
            </w:r>
          </w:p>
        </w:tc>
        <w:tc>
          <w:tcPr>
            <w:tcW w:w="174" w:type="dxa"/>
            <w:tcBorders>
              <w:left w:val="single" w:sz="4" w:space="0" w:color="auto"/>
              <w:bottom w:val="nil"/>
              <w:right w:val="single" w:sz="4" w:space="0" w:color="auto"/>
            </w:tcBorders>
            <w:vAlign w:val="center"/>
          </w:tcPr>
          <w:p w14:paraId="38F00777" w14:textId="77777777" w:rsidR="007B280C" w:rsidRPr="006756AB" w:rsidRDefault="007B280C" w:rsidP="007824F1">
            <w:pPr>
              <w:spacing w:before="40" w:after="40" w:line="240" w:lineRule="auto"/>
              <w:jc w:val="center"/>
              <w:rPr>
                <w:rFonts w:ascii="Arial" w:eastAsia="Times New Roman" w:hAnsi="Arial"/>
                <w:b/>
                <w:color w:val="000000" w:themeColor="text1"/>
                <w:sz w:val="14"/>
                <w:szCs w:val="14"/>
              </w:rPr>
            </w:pPr>
          </w:p>
        </w:tc>
        <w:tc>
          <w:tcPr>
            <w:tcW w:w="396" w:type="dxa"/>
            <w:tcBorders>
              <w:left w:val="single" w:sz="4" w:space="0" w:color="auto"/>
              <w:right w:val="single" w:sz="4" w:space="0" w:color="auto"/>
            </w:tcBorders>
            <w:vAlign w:val="center"/>
          </w:tcPr>
          <w:p w14:paraId="6B5B363F" w14:textId="77777777" w:rsidR="007B280C" w:rsidRPr="006756AB" w:rsidRDefault="007B280C" w:rsidP="007824F1">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Q1</w:t>
            </w:r>
          </w:p>
        </w:tc>
        <w:tc>
          <w:tcPr>
            <w:tcW w:w="397" w:type="dxa"/>
            <w:tcBorders>
              <w:left w:val="single" w:sz="4" w:space="0" w:color="auto"/>
              <w:right w:val="single" w:sz="4" w:space="0" w:color="auto"/>
            </w:tcBorders>
            <w:vAlign w:val="center"/>
          </w:tcPr>
          <w:p w14:paraId="253CFCCF" w14:textId="77777777" w:rsidR="007B280C" w:rsidRPr="006756AB" w:rsidRDefault="007B280C" w:rsidP="007824F1">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Q2</w:t>
            </w:r>
          </w:p>
        </w:tc>
        <w:tc>
          <w:tcPr>
            <w:tcW w:w="397" w:type="dxa"/>
            <w:tcBorders>
              <w:left w:val="single" w:sz="4" w:space="0" w:color="auto"/>
              <w:right w:val="single" w:sz="4" w:space="0" w:color="auto"/>
            </w:tcBorders>
            <w:vAlign w:val="center"/>
          </w:tcPr>
          <w:p w14:paraId="2FBB56A9" w14:textId="77777777" w:rsidR="007B280C" w:rsidRPr="006756AB" w:rsidRDefault="007B280C" w:rsidP="007824F1">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Q3</w:t>
            </w:r>
          </w:p>
        </w:tc>
        <w:tc>
          <w:tcPr>
            <w:tcW w:w="397" w:type="dxa"/>
            <w:tcBorders>
              <w:left w:val="single" w:sz="4" w:space="0" w:color="auto"/>
              <w:right w:val="single" w:sz="4" w:space="0" w:color="auto"/>
            </w:tcBorders>
            <w:vAlign w:val="center"/>
          </w:tcPr>
          <w:p w14:paraId="40F8537B" w14:textId="77777777" w:rsidR="007B280C" w:rsidRPr="006756AB" w:rsidRDefault="007B280C" w:rsidP="007824F1">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Q4</w:t>
            </w:r>
          </w:p>
        </w:tc>
        <w:tc>
          <w:tcPr>
            <w:tcW w:w="397" w:type="dxa"/>
            <w:tcBorders>
              <w:left w:val="single" w:sz="4" w:space="0" w:color="auto"/>
              <w:right w:val="single" w:sz="4" w:space="0" w:color="auto"/>
            </w:tcBorders>
            <w:vAlign w:val="center"/>
          </w:tcPr>
          <w:p w14:paraId="11A77778" w14:textId="77777777" w:rsidR="007B280C" w:rsidRPr="006756AB" w:rsidRDefault="007B280C" w:rsidP="007824F1">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Q5</w:t>
            </w:r>
          </w:p>
        </w:tc>
      </w:tr>
      <w:tr w:rsidR="006756AB" w:rsidRPr="006756AB" w14:paraId="26480C86" w14:textId="77777777" w:rsidTr="007824F1">
        <w:trPr>
          <w:jc w:val="center"/>
        </w:trPr>
        <w:tc>
          <w:tcPr>
            <w:tcW w:w="5262" w:type="dxa"/>
            <w:shd w:val="clear" w:color="auto" w:fill="auto"/>
            <w:tcMar>
              <w:left w:w="28" w:type="dxa"/>
              <w:right w:w="28" w:type="dxa"/>
            </w:tcMar>
            <w:vAlign w:val="center"/>
          </w:tcPr>
          <w:p w14:paraId="4BC2E37F" w14:textId="77777777" w:rsidR="007B280C" w:rsidRPr="006756AB" w:rsidRDefault="007B280C" w:rsidP="007824F1">
            <w:pPr>
              <w:spacing w:before="40" w:after="40" w:line="240" w:lineRule="auto"/>
              <w:ind w:left="61"/>
              <w:jc w:val="center"/>
              <w:rPr>
                <w:rFonts w:ascii="Arial" w:eastAsia="Times New Roman" w:hAnsi="Arial"/>
                <w:b/>
                <w:color w:val="000000" w:themeColor="text1"/>
                <w:sz w:val="14"/>
                <w:szCs w:val="14"/>
              </w:rPr>
            </w:pPr>
            <w:r w:rsidRPr="006756AB">
              <w:rPr>
                <w:rFonts w:ascii="Arial" w:eastAsia="Times New Roman" w:hAnsi="Arial"/>
                <w:b/>
                <w:bCs/>
                <w:color w:val="000000" w:themeColor="text1"/>
                <w:sz w:val="14"/>
                <w:szCs w:val="14"/>
              </w:rPr>
              <w:t>Distribution of children (6-17yrs) across MWI deciles of children (%)</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0E9E4EB7"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rPr>
            </w:pPr>
            <w:r w:rsidRPr="006756AB">
              <w:rPr>
                <w:rFonts w:ascii="Arial" w:hAnsi="Arial"/>
                <w:color w:val="000000" w:themeColor="text1"/>
                <w:sz w:val="14"/>
                <w:szCs w:val="14"/>
              </w:rPr>
              <w:t>100</w:t>
            </w:r>
          </w:p>
        </w:tc>
        <w:tc>
          <w:tcPr>
            <w:tcW w:w="397" w:type="dxa"/>
            <w:tcBorders>
              <w:left w:val="single" w:sz="4" w:space="0" w:color="auto"/>
              <w:right w:val="single" w:sz="4" w:space="0" w:color="auto"/>
            </w:tcBorders>
            <w:vAlign w:val="center"/>
          </w:tcPr>
          <w:p w14:paraId="6A3E7235" w14:textId="77777777" w:rsidR="007B280C" w:rsidRPr="006756AB" w:rsidRDefault="007B280C" w:rsidP="007824F1">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10</w:t>
            </w:r>
          </w:p>
        </w:tc>
        <w:tc>
          <w:tcPr>
            <w:tcW w:w="397" w:type="dxa"/>
            <w:tcBorders>
              <w:left w:val="single" w:sz="4" w:space="0" w:color="auto"/>
              <w:right w:val="single" w:sz="4" w:space="0" w:color="auto"/>
            </w:tcBorders>
            <w:vAlign w:val="center"/>
          </w:tcPr>
          <w:p w14:paraId="78B05024" w14:textId="77777777" w:rsidR="007B280C" w:rsidRPr="006756AB" w:rsidRDefault="007B280C" w:rsidP="007824F1">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10</w:t>
            </w:r>
          </w:p>
        </w:tc>
        <w:tc>
          <w:tcPr>
            <w:tcW w:w="174" w:type="dxa"/>
            <w:tcBorders>
              <w:top w:val="nil"/>
              <w:left w:val="single" w:sz="4" w:space="0" w:color="auto"/>
              <w:bottom w:val="nil"/>
              <w:right w:val="single" w:sz="4" w:space="0" w:color="auto"/>
            </w:tcBorders>
            <w:vAlign w:val="center"/>
          </w:tcPr>
          <w:p w14:paraId="1EFF5CB5" w14:textId="77777777" w:rsidR="007B280C" w:rsidRPr="006756AB" w:rsidRDefault="007B280C" w:rsidP="007824F1">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vAlign w:val="center"/>
          </w:tcPr>
          <w:p w14:paraId="45944752" w14:textId="77777777" w:rsidR="007B280C" w:rsidRPr="006756AB" w:rsidRDefault="007B280C" w:rsidP="007824F1">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20</w:t>
            </w:r>
          </w:p>
        </w:tc>
        <w:tc>
          <w:tcPr>
            <w:tcW w:w="397" w:type="dxa"/>
            <w:tcBorders>
              <w:left w:val="single" w:sz="4" w:space="0" w:color="auto"/>
              <w:right w:val="single" w:sz="4" w:space="0" w:color="auto"/>
            </w:tcBorders>
            <w:vAlign w:val="center"/>
          </w:tcPr>
          <w:p w14:paraId="6480FE23" w14:textId="77777777" w:rsidR="007B280C" w:rsidRPr="006756AB" w:rsidRDefault="007B280C" w:rsidP="007824F1">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20</w:t>
            </w:r>
          </w:p>
        </w:tc>
        <w:tc>
          <w:tcPr>
            <w:tcW w:w="397" w:type="dxa"/>
            <w:tcBorders>
              <w:left w:val="single" w:sz="4" w:space="0" w:color="auto"/>
              <w:right w:val="single" w:sz="4" w:space="0" w:color="auto"/>
            </w:tcBorders>
            <w:vAlign w:val="center"/>
          </w:tcPr>
          <w:p w14:paraId="43A26D64" w14:textId="77777777" w:rsidR="007B280C" w:rsidRPr="006756AB" w:rsidRDefault="007B280C" w:rsidP="007824F1">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20</w:t>
            </w:r>
          </w:p>
        </w:tc>
        <w:tc>
          <w:tcPr>
            <w:tcW w:w="397" w:type="dxa"/>
            <w:tcBorders>
              <w:left w:val="single" w:sz="4" w:space="0" w:color="auto"/>
              <w:right w:val="single" w:sz="4" w:space="0" w:color="auto"/>
            </w:tcBorders>
            <w:vAlign w:val="center"/>
          </w:tcPr>
          <w:p w14:paraId="494B65A7" w14:textId="77777777" w:rsidR="007B280C" w:rsidRPr="006756AB" w:rsidRDefault="007B280C" w:rsidP="007824F1">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20</w:t>
            </w:r>
          </w:p>
        </w:tc>
        <w:tc>
          <w:tcPr>
            <w:tcW w:w="397" w:type="dxa"/>
            <w:tcBorders>
              <w:left w:val="single" w:sz="4" w:space="0" w:color="auto"/>
              <w:right w:val="single" w:sz="4" w:space="0" w:color="auto"/>
            </w:tcBorders>
            <w:vAlign w:val="center"/>
          </w:tcPr>
          <w:p w14:paraId="6C8786B7" w14:textId="77777777" w:rsidR="007B280C" w:rsidRPr="006756AB" w:rsidRDefault="007B280C" w:rsidP="007824F1">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20</w:t>
            </w:r>
          </w:p>
        </w:tc>
      </w:tr>
      <w:tr w:rsidR="006756AB" w:rsidRPr="006756AB" w14:paraId="3269CFDD" w14:textId="77777777" w:rsidTr="007824F1">
        <w:trPr>
          <w:jc w:val="center"/>
        </w:trPr>
        <w:tc>
          <w:tcPr>
            <w:tcW w:w="5262" w:type="dxa"/>
            <w:shd w:val="clear" w:color="auto" w:fill="auto"/>
            <w:vAlign w:val="center"/>
          </w:tcPr>
          <w:p w14:paraId="351535D7" w14:textId="77777777" w:rsidR="007B280C" w:rsidRPr="006756AB" w:rsidRDefault="007B280C" w:rsidP="007824F1">
            <w:pPr>
              <w:spacing w:before="40" w:after="40" w:line="240" w:lineRule="auto"/>
              <w:ind w:left="61"/>
              <w:rPr>
                <w:rFonts w:ascii="Arial" w:eastAsia="Times New Roman" w:hAnsi="Arial"/>
                <w:b/>
                <w:color w:val="000000" w:themeColor="text1"/>
                <w:sz w:val="14"/>
                <w:szCs w:val="14"/>
              </w:rPr>
            </w:pPr>
            <w:r w:rsidRPr="006756AB">
              <w:rPr>
                <w:rFonts w:ascii="Arial" w:eastAsia="Times New Roman" w:hAnsi="Arial"/>
                <w:b/>
                <w:bCs/>
                <w:color w:val="000000" w:themeColor="text1"/>
                <w:sz w:val="14"/>
                <w:szCs w:val="14"/>
              </w:rPr>
              <w:t>Don’t have</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09BF45B0"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397" w:type="dxa"/>
            <w:tcBorders>
              <w:left w:val="single" w:sz="4" w:space="0" w:color="auto"/>
              <w:right w:val="single" w:sz="4" w:space="0" w:color="auto"/>
            </w:tcBorders>
            <w:vAlign w:val="center"/>
          </w:tcPr>
          <w:p w14:paraId="09E1167B" w14:textId="77777777" w:rsidR="007B280C" w:rsidRPr="006756AB" w:rsidRDefault="007B280C" w:rsidP="007824F1">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397" w:type="dxa"/>
            <w:tcBorders>
              <w:left w:val="single" w:sz="4" w:space="0" w:color="auto"/>
              <w:right w:val="single" w:sz="4" w:space="0" w:color="auto"/>
            </w:tcBorders>
            <w:vAlign w:val="center"/>
          </w:tcPr>
          <w:p w14:paraId="1B28203D" w14:textId="77777777" w:rsidR="007B280C" w:rsidRPr="006756AB" w:rsidRDefault="007B280C" w:rsidP="007824F1">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174" w:type="dxa"/>
            <w:tcBorders>
              <w:top w:val="nil"/>
              <w:left w:val="single" w:sz="4" w:space="0" w:color="auto"/>
              <w:bottom w:val="nil"/>
              <w:right w:val="single" w:sz="4" w:space="0" w:color="auto"/>
            </w:tcBorders>
            <w:vAlign w:val="center"/>
          </w:tcPr>
          <w:p w14:paraId="6D69766F" w14:textId="77777777" w:rsidR="007B280C" w:rsidRPr="006756AB" w:rsidRDefault="007B280C" w:rsidP="007824F1">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vAlign w:val="center"/>
          </w:tcPr>
          <w:p w14:paraId="01F17BF6" w14:textId="77777777" w:rsidR="007B280C" w:rsidRPr="006756AB" w:rsidRDefault="007B280C" w:rsidP="007824F1">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397" w:type="dxa"/>
            <w:tcBorders>
              <w:left w:val="single" w:sz="4" w:space="0" w:color="auto"/>
              <w:right w:val="single" w:sz="4" w:space="0" w:color="auto"/>
            </w:tcBorders>
            <w:vAlign w:val="center"/>
          </w:tcPr>
          <w:p w14:paraId="282D34C1" w14:textId="77777777" w:rsidR="007B280C" w:rsidRPr="006756AB" w:rsidRDefault="007B280C" w:rsidP="007824F1">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397" w:type="dxa"/>
            <w:tcBorders>
              <w:left w:val="single" w:sz="4" w:space="0" w:color="auto"/>
              <w:right w:val="single" w:sz="4" w:space="0" w:color="auto"/>
            </w:tcBorders>
            <w:vAlign w:val="center"/>
          </w:tcPr>
          <w:p w14:paraId="694DA648" w14:textId="77777777" w:rsidR="007B280C" w:rsidRPr="006756AB" w:rsidRDefault="007B280C" w:rsidP="007824F1">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397" w:type="dxa"/>
            <w:tcBorders>
              <w:left w:val="single" w:sz="4" w:space="0" w:color="auto"/>
              <w:right w:val="single" w:sz="4" w:space="0" w:color="auto"/>
            </w:tcBorders>
            <w:vAlign w:val="center"/>
          </w:tcPr>
          <w:p w14:paraId="62F104A7" w14:textId="77777777" w:rsidR="007B280C" w:rsidRPr="006756AB" w:rsidRDefault="007B280C" w:rsidP="007824F1">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397" w:type="dxa"/>
            <w:tcBorders>
              <w:left w:val="single" w:sz="4" w:space="0" w:color="auto"/>
              <w:right w:val="single" w:sz="4" w:space="0" w:color="auto"/>
            </w:tcBorders>
            <w:vAlign w:val="center"/>
          </w:tcPr>
          <w:p w14:paraId="534C551B" w14:textId="77777777" w:rsidR="007B280C" w:rsidRPr="006756AB" w:rsidRDefault="007B280C" w:rsidP="007824F1">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 </w:t>
            </w:r>
          </w:p>
        </w:tc>
      </w:tr>
      <w:tr w:rsidR="006756AB" w:rsidRPr="006756AB" w14:paraId="3308FA4B" w14:textId="77777777" w:rsidTr="007824F1">
        <w:trPr>
          <w:jc w:val="center"/>
        </w:trPr>
        <w:tc>
          <w:tcPr>
            <w:tcW w:w="5262" w:type="dxa"/>
            <w:shd w:val="clear" w:color="auto" w:fill="auto"/>
            <w:vAlign w:val="center"/>
          </w:tcPr>
          <w:p w14:paraId="20583012" w14:textId="77777777" w:rsidR="007B280C" w:rsidRPr="006756AB" w:rsidRDefault="007B280C" w:rsidP="007824F1">
            <w:pPr>
              <w:spacing w:before="40" w:after="40" w:line="240" w:lineRule="auto"/>
              <w:ind w:left="177"/>
              <w:rPr>
                <w:rFonts w:ascii="Arial" w:eastAsia="Times New Roman" w:hAnsi="Arial"/>
                <w:color w:val="000000" w:themeColor="text1"/>
                <w:sz w:val="14"/>
                <w:szCs w:val="14"/>
              </w:rPr>
            </w:pPr>
            <w:r w:rsidRPr="006756AB">
              <w:rPr>
                <w:rFonts w:ascii="Arial" w:eastAsia="Times New Roman" w:hAnsi="Arial"/>
                <w:color w:val="000000" w:themeColor="text1"/>
                <w:sz w:val="14"/>
                <w:szCs w:val="14"/>
              </w:rPr>
              <w:t>2 pair of shoes in good condition and suitable for daily activities for each child</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7238F3C2"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7</w:t>
            </w:r>
          </w:p>
        </w:tc>
        <w:tc>
          <w:tcPr>
            <w:tcW w:w="397" w:type="dxa"/>
            <w:tcBorders>
              <w:left w:val="single" w:sz="4" w:space="0" w:color="auto"/>
              <w:right w:val="single" w:sz="4" w:space="0" w:color="auto"/>
            </w:tcBorders>
            <w:tcMar>
              <w:left w:w="28" w:type="dxa"/>
              <w:right w:w="113" w:type="dxa"/>
            </w:tcMar>
            <w:vAlign w:val="center"/>
          </w:tcPr>
          <w:p w14:paraId="0DEC55C9"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17</w:t>
            </w:r>
          </w:p>
        </w:tc>
        <w:tc>
          <w:tcPr>
            <w:tcW w:w="397" w:type="dxa"/>
            <w:tcBorders>
              <w:left w:val="single" w:sz="4" w:space="0" w:color="auto"/>
              <w:right w:val="single" w:sz="4" w:space="0" w:color="auto"/>
            </w:tcBorders>
            <w:tcMar>
              <w:left w:w="28" w:type="dxa"/>
              <w:right w:w="113" w:type="dxa"/>
            </w:tcMar>
            <w:vAlign w:val="center"/>
          </w:tcPr>
          <w:p w14:paraId="3EA3C0AF"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19</w:t>
            </w:r>
          </w:p>
        </w:tc>
        <w:tc>
          <w:tcPr>
            <w:tcW w:w="174" w:type="dxa"/>
            <w:tcBorders>
              <w:top w:val="nil"/>
              <w:left w:val="single" w:sz="4" w:space="0" w:color="auto"/>
              <w:bottom w:val="nil"/>
              <w:right w:val="single" w:sz="4" w:space="0" w:color="auto"/>
            </w:tcBorders>
            <w:tcMar>
              <w:left w:w="28" w:type="dxa"/>
              <w:right w:w="113" w:type="dxa"/>
            </w:tcMar>
            <w:vAlign w:val="center"/>
          </w:tcPr>
          <w:p w14:paraId="2B23CA0C"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170B0B59"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18</w:t>
            </w:r>
          </w:p>
        </w:tc>
        <w:tc>
          <w:tcPr>
            <w:tcW w:w="397" w:type="dxa"/>
            <w:tcBorders>
              <w:left w:val="single" w:sz="4" w:space="0" w:color="auto"/>
              <w:right w:val="single" w:sz="4" w:space="0" w:color="auto"/>
            </w:tcBorders>
            <w:tcMar>
              <w:left w:w="28" w:type="dxa"/>
              <w:right w:w="113" w:type="dxa"/>
            </w:tcMar>
            <w:vAlign w:val="center"/>
          </w:tcPr>
          <w:p w14:paraId="1DBF18C5"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9</w:t>
            </w:r>
          </w:p>
        </w:tc>
        <w:tc>
          <w:tcPr>
            <w:tcW w:w="397" w:type="dxa"/>
            <w:tcBorders>
              <w:left w:val="single" w:sz="4" w:space="0" w:color="auto"/>
              <w:right w:val="single" w:sz="4" w:space="0" w:color="auto"/>
            </w:tcBorders>
            <w:tcMar>
              <w:left w:w="28" w:type="dxa"/>
              <w:right w:w="113" w:type="dxa"/>
            </w:tcMar>
            <w:vAlign w:val="center"/>
          </w:tcPr>
          <w:p w14:paraId="47260353"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5</w:t>
            </w:r>
          </w:p>
        </w:tc>
        <w:tc>
          <w:tcPr>
            <w:tcW w:w="397" w:type="dxa"/>
            <w:tcBorders>
              <w:left w:val="single" w:sz="4" w:space="0" w:color="auto"/>
              <w:right w:val="single" w:sz="4" w:space="0" w:color="auto"/>
            </w:tcBorders>
            <w:tcMar>
              <w:left w:w="28" w:type="dxa"/>
              <w:right w:w="113" w:type="dxa"/>
            </w:tcMar>
            <w:vAlign w:val="center"/>
          </w:tcPr>
          <w:p w14:paraId="185A651D"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c>
          <w:tcPr>
            <w:tcW w:w="397" w:type="dxa"/>
            <w:tcBorders>
              <w:left w:val="single" w:sz="4" w:space="0" w:color="auto"/>
              <w:right w:val="single" w:sz="4" w:space="0" w:color="auto"/>
            </w:tcBorders>
            <w:tcMar>
              <w:left w:w="28" w:type="dxa"/>
              <w:right w:w="113" w:type="dxa"/>
            </w:tcMar>
            <w:vAlign w:val="center"/>
          </w:tcPr>
          <w:p w14:paraId="5EE5DAD5"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r>
      <w:tr w:rsidR="006756AB" w:rsidRPr="006756AB" w14:paraId="1C5F1BD5" w14:textId="77777777" w:rsidTr="007824F1">
        <w:trPr>
          <w:jc w:val="center"/>
        </w:trPr>
        <w:tc>
          <w:tcPr>
            <w:tcW w:w="5262" w:type="dxa"/>
            <w:shd w:val="clear" w:color="auto" w:fill="auto"/>
            <w:vAlign w:val="center"/>
          </w:tcPr>
          <w:p w14:paraId="7A76CBB6" w14:textId="77777777" w:rsidR="007B280C" w:rsidRPr="006756AB" w:rsidRDefault="007B280C" w:rsidP="007824F1">
            <w:pPr>
              <w:spacing w:before="40" w:after="40" w:line="240" w:lineRule="auto"/>
              <w:ind w:left="177"/>
              <w:rPr>
                <w:rFonts w:ascii="Arial" w:eastAsia="Times New Roman" w:hAnsi="Arial"/>
                <w:color w:val="000000" w:themeColor="text1"/>
                <w:sz w:val="14"/>
                <w:szCs w:val="14"/>
              </w:rPr>
            </w:pPr>
            <w:r w:rsidRPr="006756AB">
              <w:rPr>
                <w:rFonts w:ascii="Arial" w:eastAsia="Times New Roman" w:hAnsi="Arial"/>
                <w:color w:val="000000" w:themeColor="text1"/>
                <w:sz w:val="14"/>
                <w:szCs w:val="14"/>
              </w:rPr>
              <w:t>2 sets of warm winter clothes for each child</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3A71F55C"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2</w:t>
            </w:r>
          </w:p>
        </w:tc>
        <w:tc>
          <w:tcPr>
            <w:tcW w:w="397" w:type="dxa"/>
            <w:tcBorders>
              <w:left w:val="single" w:sz="4" w:space="0" w:color="auto"/>
              <w:right w:val="single" w:sz="4" w:space="0" w:color="auto"/>
            </w:tcBorders>
            <w:tcMar>
              <w:left w:w="28" w:type="dxa"/>
              <w:right w:w="113" w:type="dxa"/>
            </w:tcMar>
            <w:vAlign w:val="center"/>
          </w:tcPr>
          <w:p w14:paraId="40DEA828"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4</w:t>
            </w:r>
          </w:p>
        </w:tc>
        <w:tc>
          <w:tcPr>
            <w:tcW w:w="397" w:type="dxa"/>
            <w:tcBorders>
              <w:left w:val="single" w:sz="4" w:space="0" w:color="auto"/>
              <w:right w:val="single" w:sz="4" w:space="0" w:color="auto"/>
            </w:tcBorders>
            <w:tcMar>
              <w:left w:w="28" w:type="dxa"/>
              <w:right w:w="113" w:type="dxa"/>
            </w:tcMar>
            <w:vAlign w:val="center"/>
          </w:tcPr>
          <w:p w14:paraId="38E5E94A"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5</w:t>
            </w:r>
          </w:p>
        </w:tc>
        <w:tc>
          <w:tcPr>
            <w:tcW w:w="174" w:type="dxa"/>
            <w:tcBorders>
              <w:top w:val="nil"/>
              <w:left w:val="single" w:sz="4" w:space="0" w:color="auto"/>
              <w:bottom w:val="nil"/>
              <w:right w:val="single" w:sz="4" w:space="0" w:color="auto"/>
            </w:tcBorders>
            <w:tcMar>
              <w:left w:w="28" w:type="dxa"/>
              <w:right w:w="113" w:type="dxa"/>
            </w:tcMar>
            <w:vAlign w:val="center"/>
          </w:tcPr>
          <w:p w14:paraId="67337ECB"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3D941374"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5</w:t>
            </w:r>
          </w:p>
        </w:tc>
        <w:tc>
          <w:tcPr>
            <w:tcW w:w="397" w:type="dxa"/>
            <w:tcBorders>
              <w:left w:val="single" w:sz="4" w:space="0" w:color="auto"/>
              <w:right w:val="single" w:sz="4" w:space="0" w:color="auto"/>
            </w:tcBorders>
            <w:tcMar>
              <w:left w:w="28" w:type="dxa"/>
              <w:right w:w="113" w:type="dxa"/>
            </w:tcMar>
            <w:vAlign w:val="center"/>
          </w:tcPr>
          <w:p w14:paraId="74BB1D95"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2</w:t>
            </w:r>
          </w:p>
        </w:tc>
        <w:tc>
          <w:tcPr>
            <w:tcW w:w="397" w:type="dxa"/>
            <w:tcBorders>
              <w:left w:val="single" w:sz="4" w:space="0" w:color="auto"/>
              <w:right w:val="single" w:sz="4" w:space="0" w:color="auto"/>
            </w:tcBorders>
            <w:tcMar>
              <w:left w:w="28" w:type="dxa"/>
              <w:right w:w="113" w:type="dxa"/>
            </w:tcMar>
            <w:vAlign w:val="center"/>
          </w:tcPr>
          <w:p w14:paraId="496AD22B"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c>
          <w:tcPr>
            <w:tcW w:w="397" w:type="dxa"/>
            <w:tcBorders>
              <w:left w:val="single" w:sz="4" w:space="0" w:color="auto"/>
              <w:right w:val="single" w:sz="4" w:space="0" w:color="auto"/>
            </w:tcBorders>
            <w:tcMar>
              <w:left w:w="28" w:type="dxa"/>
              <w:right w:w="113" w:type="dxa"/>
            </w:tcMar>
            <w:vAlign w:val="center"/>
          </w:tcPr>
          <w:p w14:paraId="220D8AF9"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c>
          <w:tcPr>
            <w:tcW w:w="397" w:type="dxa"/>
            <w:tcBorders>
              <w:left w:val="single" w:sz="4" w:space="0" w:color="auto"/>
              <w:right w:val="single" w:sz="4" w:space="0" w:color="auto"/>
            </w:tcBorders>
            <w:tcMar>
              <w:left w:w="28" w:type="dxa"/>
              <w:right w:w="113" w:type="dxa"/>
            </w:tcMar>
            <w:vAlign w:val="center"/>
          </w:tcPr>
          <w:p w14:paraId="7C9933A4"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r>
      <w:tr w:rsidR="006756AB" w:rsidRPr="006756AB" w14:paraId="0FF26FFC" w14:textId="77777777" w:rsidTr="007824F1">
        <w:trPr>
          <w:jc w:val="center"/>
        </w:trPr>
        <w:tc>
          <w:tcPr>
            <w:tcW w:w="5262" w:type="dxa"/>
            <w:shd w:val="clear" w:color="auto" w:fill="auto"/>
            <w:vAlign w:val="center"/>
          </w:tcPr>
          <w:p w14:paraId="07BB7A99" w14:textId="77777777" w:rsidR="007B280C" w:rsidRPr="006756AB" w:rsidRDefault="007B280C" w:rsidP="007824F1">
            <w:pPr>
              <w:spacing w:before="40" w:after="40" w:line="240" w:lineRule="auto"/>
              <w:ind w:left="177"/>
              <w:rPr>
                <w:rFonts w:ascii="Arial" w:eastAsia="Times New Roman" w:hAnsi="Arial"/>
                <w:color w:val="000000" w:themeColor="text1"/>
                <w:sz w:val="14"/>
                <w:szCs w:val="14"/>
              </w:rPr>
            </w:pPr>
            <w:r w:rsidRPr="006756AB">
              <w:rPr>
                <w:rFonts w:ascii="Arial" w:eastAsia="Times New Roman" w:hAnsi="Arial"/>
                <w:color w:val="000000" w:themeColor="text1"/>
                <w:sz w:val="14"/>
                <w:szCs w:val="14"/>
              </w:rPr>
              <w:t>waterproof coat for each child (because of the cost)</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3E5AE63F"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5</w:t>
            </w:r>
          </w:p>
        </w:tc>
        <w:tc>
          <w:tcPr>
            <w:tcW w:w="397" w:type="dxa"/>
            <w:tcBorders>
              <w:left w:val="single" w:sz="4" w:space="0" w:color="auto"/>
              <w:right w:val="single" w:sz="4" w:space="0" w:color="auto"/>
            </w:tcBorders>
            <w:tcMar>
              <w:left w:w="28" w:type="dxa"/>
              <w:right w:w="113" w:type="dxa"/>
            </w:tcMar>
            <w:vAlign w:val="center"/>
          </w:tcPr>
          <w:p w14:paraId="403FCE3C"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11</w:t>
            </w:r>
          </w:p>
        </w:tc>
        <w:tc>
          <w:tcPr>
            <w:tcW w:w="397" w:type="dxa"/>
            <w:tcBorders>
              <w:left w:val="single" w:sz="4" w:space="0" w:color="auto"/>
              <w:right w:val="single" w:sz="4" w:space="0" w:color="auto"/>
            </w:tcBorders>
            <w:tcMar>
              <w:left w:w="28" w:type="dxa"/>
              <w:right w:w="113" w:type="dxa"/>
            </w:tcMar>
            <w:vAlign w:val="center"/>
          </w:tcPr>
          <w:p w14:paraId="6AD7BB58"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12</w:t>
            </w:r>
          </w:p>
        </w:tc>
        <w:tc>
          <w:tcPr>
            <w:tcW w:w="174" w:type="dxa"/>
            <w:tcBorders>
              <w:top w:val="nil"/>
              <w:left w:val="single" w:sz="4" w:space="0" w:color="auto"/>
              <w:bottom w:val="nil"/>
              <w:right w:val="single" w:sz="4" w:space="0" w:color="auto"/>
            </w:tcBorders>
            <w:tcMar>
              <w:left w:w="28" w:type="dxa"/>
              <w:right w:w="113" w:type="dxa"/>
            </w:tcMar>
            <w:vAlign w:val="center"/>
          </w:tcPr>
          <w:p w14:paraId="713B2038"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044FEAED"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11</w:t>
            </w:r>
          </w:p>
        </w:tc>
        <w:tc>
          <w:tcPr>
            <w:tcW w:w="397" w:type="dxa"/>
            <w:tcBorders>
              <w:left w:val="single" w:sz="4" w:space="0" w:color="auto"/>
              <w:right w:val="single" w:sz="4" w:space="0" w:color="auto"/>
            </w:tcBorders>
            <w:tcMar>
              <w:left w:w="28" w:type="dxa"/>
              <w:right w:w="113" w:type="dxa"/>
            </w:tcMar>
            <w:vAlign w:val="center"/>
          </w:tcPr>
          <w:p w14:paraId="08F42CD7"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6</w:t>
            </w:r>
          </w:p>
        </w:tc>
        <w:tc>
          <w:tcPr>
            <w:tcW w:w="397" w:type="dxa"/>
            <w:tcBorders>
              <w:left w:val="single" w:sz="4" w:space="0" w:color="auto"/>
              <w:right w:val="single" w:sz="4" w:space="0" w:color="auto"/>
            </w:tcBorders>
            <w:tcMar>
              <w:left w:w="28" w:type="dxa"/>
              <w:right w:w="113" w:type="dxa"/>
            </w:tcMar>
            <w:vAlign w:val="center"/>
          </w:tcPr>
          <w:p w14:paraId="1A68E410"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4</w:t>
            </w:r>
          </w:p>
        </w:tc>
        <w:tc>
          <w:tcPr>
            <w:tcW w:w="397" w:type="dxa"/>
            <w:tcBorders>
              <w:left w:val="single" w:sz="4" w:space="0" w:color="auto"/>
              <w:right w:val="single" w:sz="4" w:space="0" w:color="auto"/>
            </w:tcBorders>
            <w:tcMar>
              <w:left w:w="28" w:type="dxa"/>
              <w:right w:w="113" w:type="dxa"/>
            </w:tcMar>
            <w:vAlign w:val="center"/>
          </w:tcPr>
          <w:p w14:paraId="4501F6E1"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c>
          <w:tcPr>
            <w:tcW w:w="397" w:type="dxa"/>
            <w:tcBorders>
              <w:left w:val="single" w:sz="4" w:space="0" w:color="auto"/>
              <w:right w:val="single" w:sz="4" w:space="0" w:color="auto"/>
            </w:tcBorders>
            <w:tcMar>
              <w:left w:w="28" w:type="dxa"/>
              <w:right w:w="113" w:type="dxa"/>
            </w:tcMar>
            <w:vAlign w:val="center"/>
          </w:tcPr>
          <w:p w14:paraId="7768F0FF"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r>
      <w:tr w:rsidR="006756AB" w:rsidRPr="006756AB" w14:paraId="3900CF23" w14:textId="77777777" w:rsidTr="007824F1">
        <w:trPr>
          <w:jc w:val="center"/>
        </w:trPr>
        <w:tc>
          <w:tcPr>
            <w:tcW w:w="5262" w:type="dxa"/>
            <w:shd w:val="clear" w:color="auto" w:fill="auto"/>
            <w:vAlign w:val="center"/>
          </w:tcPr>
          <w:p w14:paraId="62BEC813" w14:textId="77777777" w:rsidR="007B280C" w:rsidRPr="006756AB" w:rsidRDefault="007B280C" w:rsidP="007824F1">
            <w:pPr>
              <w:spacing w:before="40" w:after="40" w:line="240" w:lineRule="auto"/>
              <w:ind w:left="177"/>
              <w:rPr>
                <w:rFonts w:ascii="Arial" w:eastAsia="Times New Roman" w:hAnsi="Arial"/>
                <w:color w:val="000000" w:themeColor="text1"/>
                <w:sz w:val="14"/>
                <w:szCs w:val="14"/>
              </w:rPr>
            </w:pPr>
            <w:r w:rsidRPr="006756AB">
              <w:rPr>
                <w:rFonts w:ascii="Arial" w:eastAsia="Times New Roman" w:hAnsi="Arial"/>
                <w:color w:val="000000" w:themeColor="text1"/>
                <w:sz w:val="14"/>
                <w:szCs w:val="14"/>
              </w:rPr>
              <w:t>separate bed for each child</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4C0E5D37"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5</w:t>
            </w:r>
          </w:p>
        </w:tc>
        <w:tc>
          <w:tcPr>
            <w:tcW w:w="397" w:type="dxa"/>
            <w:tcBorders>
              <w:left w:val="single" w:sz="4" w:space="0" w:color="auto"/>
              <w:right w:val="single" w:sz="4" w:space="0" w:color="auto"/>
            </w:tcBorders>
            <w:tcMar>
              <w:left w:w="28" w:type="dxa"/>
              <w:right w:w="113" w:type="dxa"/>
            </w:tcMar>
            <w:vAlign w:val="center"/>
          </w:tcPr>
          <w:p w14:paraId="5E1AD86D"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10</w:t>
            </w:r>
          </w:p>
        </w:tc>
        <w:tc>
          <w:tcPr>
            <w:tcW w:w="397" w:type="dxa"/>
            <w:tcBorders>
              <w:left w:val="single" w:sz="4" w:space="0" w:color="auto"/>
              <w:right w:val="single" w:sz="4" w:space="0" w:color="auto"/>
            </w:tcBorders>
            <w:tcMar>
              <w:left w:w="28" w:type="dxa"/>
              <w:right w:w="113" w:type="dxa"/>
            </w:tcMar>
            <w:vAlign w:val="center"/>
          </w:tcPr>
          <w:p w14:paraId="46EDB872"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12</w:t>
            </w:r>
          </w:p>
        </w:tc>
        <w:tc>
          <w:tcPr>
            <w:tcW w:w="174" w:type="dxa"/>
            <w:tcBorders>
              <w:top w:val="nil"/>
              <w:left w:val="single" w:sz="4" w:space="0" w:color="auto"/>
              <w:bottom w:val="nil"/>
              <w:right w:val="single" w:sz="4" w:space="0" w:color="auto"/>
            </w:tcBorders>
            <w:tcMar>
              <w:left w:w="28" w:type="dxa"/>
              <w:right w:w="113" w:type="dxa"/>
            </w:tcMar>
            <w:vAlign w:val="center"/>
          </w:tcPr>
          <w:p w14:paraId="28C9C801"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600A98FD"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11</w:t>
            </w:r>
          </w:p>
        </w:tc>
        <w:tc>
          <w:tcPr>
            <w:tcW w:w="397" w:type="dxa"/>
            <w:tcBorders>
              <w:left w:val="single" w:sz="4" w:space="0" w:color="auto"/>
              <w:right w:val="single" w:sz="4" w:space="0" w:color="auto"/>
            </w:tcBorders>
            <w:tcMar>
              <w:left w:w="28" w:type="dxa"/>
              <w:right w:w="113" w:type="dxa"/>
            </w:tcMar>
            <w:vAlign w:val="center"/>
          </w:tcPr>
          <w:p w14:paraId="119C1ED2"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7</w:t>
            </w:r>
          </w:p>
        </w:tc>
        <w:tc>
          <w:tcPr>
            <w:tcW w:w="397" w:type="dxa"/>
            <w:tcBorders>
              <w:left w:val="single" w:sz="4" w:space="0" w:color="auto"/>
              <w:right w:val="single" w:sz="4" w:space="0" w:color="auto"/>
            </w:tcBorders>
            <w:tcMar>
              <w:left w:w="28" w:type="dxa"/>
              <w:right w:w="113" w:type="dxa"/>
            </w:tcMar>
            <w:vAlign w:val="center"/>
          </w:tcPr>
          <w:p w14:paraId="2D5709E6"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4</w:t>
            </w:r>
          </w:p>
        </w:tc>
        <w:tc>
          <w:tcPr>
            <w:tcW w:w="397" w:type="dxa"/>
            <w:tcBorders>
              <w:left w:val="single" w:sz="4" w:space="0" w:color="auto"/>
              <w:right w:val="single" w:sz="4" w:space="0" w:color="auto"/>
            </w:tcBorders>
            <w:tcMar>
              <w:left w:w="28" w:type="dxa"/>
              <w:right w:w="113" w:type="dxa"/>
            </w:tcMar>
            <w:vAlign w:val="center"/>
          </w:tcPr>
          <w:p w14:paraId="7F238B73"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3</w:t>
            </w:r>
          </w:p>
        </w:tc>
        <w:tc>
          <w:tcPr>
            <w:tcW w:w="397" w:type="dxa"/>
            <w:tcBorders>
              <w:left w:val="single" w:sz="4" w:space="0" w:color="auto"/>
              <w:right w:val="single" w:sz="4" w:space="0" w:color="auto"/>
            </w:tcBorders>
            <w:tcMar>
              <w:left w:w="28" w:type="dxa"/>
              <w:right w:w="113" w:type="dxa"/>
            </w:tcMar>
            <w:vAlign w:val="center"/>
          </w:tcPr>
          <w:p w14:paraId="11A9C53F"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r>
      <w:tr w:rsidR="006756AB" w:rsidRPr="006756AB" w14:paraId="1B1F9910" w14:textId="77777777" w:rsidTr="007824F1">
        <w:trPr>
          <w:jc w:val="center"/>
        </w:trPr>
        <w:tc>
          <w:tcPr>
            <w:tcW w:w="5262" w:type="dxa"/>
            <w:shd w:val="clear" w:color="auto" w:fill="auto"/>
            <w:vAlign w:val="center"/>
          </w:tcPr>
          <w:p w14:paraId="6F1755F7" w14:textId="77777777" w:rsidR="007B280C" w:rsidRPr="006756AB" w:rsidRDefault="007B280C" w:rsidP="007824F1">
            <w:pPr>
              <w:spacing w:before="40" w:after="40" w:line="240" w:lineRule="auto"/>
              <w:ind w:left="177"/>
              <w:rPr>
                <w:rFonts w:ascii="Arial" w:eastAsia="Times New Roman" w:hAnsi="Arial"/>
                <w:color w:val="000000" w:themeColor="text1"/>
                <w:sz w:val="14"/>
                <w:szCs w:val="14"/>
              </w:rPr>
            </w:pPr>
            <w:r w:rsidRPr="006756AB">
              <w:rPr>
                <w:rFonts w:ascii="Arial" w:eastAsia="Times New Roman" w:hAnsi="Arial"/>
                <w:color w:val="000000" w:themeColor="text1"/>
                <w:sz w:val="14"/>
                <w:szCs w:val="14"/>
              </w:rPr>
              <w:t>fresh fruit and vegetables daily</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6D49E647"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8</w:t>
            </w:r>
          </w:p>
        </w:tc>
        <w:tc>
          <w:tcPr>
            <w:tcW w:w="397" w:type="dxa"/>
            <w:tcBorders>
              <w:left w:val="single" w:sz="4" w:space="0" w:color="auto"/>
              <w:right w:val="single" w:sz="4" w:space="0" w:color="auto"/>
            </w:tcBorders>
            <w:tcMar>
              <w:left w:w="28" w:type="dxa"/>
              <w:right w:w="113" w:type="dxa"/>
            </w:tcMar>
            <w:vAlign w:val="center"/>
          </w:tcPr>
          <w:p w14:paraId="4714343E"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15</w:t>
            </w:r>
          </w:p>
        </w:tc>
        <w:tc>
          <w:tcPr>
            <w:tcW w:w="397" w:type="dxa"/>
            <w:tcBorders>
              <w:left w:val="single" w:sz="4" w:space="0" w:color="auto"/>
              <w:right w:val="single" w:sz="4" w:space="0" w:color="auto"/>
            </w:tcBorders>
            <w:tcMar>
              <w:left w:w="28" w:type="dxa"/>
              <w:right w:w="113" w:type="dxa"/>
            </w:tcMar>
            <w:vAlign w:val="center"/>
          </w:tcPr>
          <w:p w14:paraId="6D251180"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19</w:t>
            </w:r>
          </w:p>
        </w:tc>
        <w:tc>
          <w:tcPr>
            <w:tcW w:w="174" w:type="dxa"/>
            <w:tcBorders>
              <w:top w:val="nil"/>
              <w:left w:val="single" w:sz="4" w:space="0" w:color="auto"/>
              <w:bottom w:val="nil"/>
              <w:right w:val="single" w:sz="4" w:space="0" w:color="auto"/>
            </w:tcBorders>
            <w:tcMar>
              <w:left w:w="28" w:type="dxa"/>
              <w:right w:w="113" w:type="dxa"/>
            </w:tcMar>
            <w:vAlign w:val="center"/>
          </w:tcPr>
          <w:p w14:paraId="421D59AE"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7B063D8D"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17</w:t>
            </w:r>
          </w:p>
        </w:tc>
        <w:tc>
          <w:tcPr>
            <w:tcW w:w="397" w:type="dxa"/>
            <w:tcBorders>
              <w:left w:val="single" w:sz="4" w:space="0" w:color="auto"/>
              <w:right w:val="single" w:sz="4" w:space="0" w:color="auto"/>
            </w:tcBorders>
            <w:tcMar>
              <w:left w:w="28" w:type="dxa"/>
              <w:right w:w="113" w:type="dxa"/>
            </w:tcMar>
            <w:vAlign w:val="center"/>
          </w:tcPr>
          <w:p w14:paraId="39744628"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10</w:t>
            </w:r>
          </w:p>
        </w:tc>
        <w:tc>
          <w:tcPr>
            <w:tcW w:w="397" w:type="dxa"/>
            <w:tcBorders>
              <w:left w:val="single" w:sz="4" w:space="0" w:color="auto"/>
              <w:right w:val="single" w:sz="4" w:space="0" w:color="auto"/>
            </w:tcBorders>
            <w:tcMar>
              <w:left w:w="28" w:type="dxa"/>
              <w:right w:w="113" w:type="dxa"/>
            </w:tcMar>
            <w:vAlign w:val="center"/>
          </w:tcPr>
          <w:p w14:paraId="3CB430CB"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5</w:t>
            </w:r>
          </w:p>
        </w:tc>
        <w:tc>
          <w:tcPr>
            <w:tcW w:w="397" w:type="dxa"/>
            <w:tcBorders>
              <w:left w:val="single" w:sz="4" w:space="0" w:color="auto"/>
              <w:right w:val="single" w:sz="4" w:space="0" w:color="auto"/>
            </w:tcBorders>
            <w:tcMar>
              <w:left w:w="28" w:type="dxa"/>
              <w:right w:w="113" w:type="dxa"/>
            </w:tcMar>
            <w:vAlign w:val="center"/>
          </w:tcPr>
          <w:p w14:paraId="67C0A16D"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3</w:t>
            </w:r>
          </w:p>
        </w:tc>
        <w:tc>
          <w:tcPr>
            <w:tcW w:w="397" w:type="dxa"/>
            <w:tcBorders>
              <w:left w:val="single" w:sz="4" w:space="0" w:color="auto"/>
              <w:right w:val="single" w:sz="4" w:space="0" w:color="auto"/>
            </w:tcBorders>
            <w:tcMar>
              <w:left w:w="28" w:type="dxa"/>
              <w:right w:w="113" w:type="dxa"/>
            </w:tcMar>
            <w:vAlign w:val="center"/>
          </w:tcPr>
          <w:p w14:paraId="63FDCFF3"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r>
      <w:tr w:rsidR="006756AB" w:rsidRPr="006756AB" w14:paraId="1DB0A03A" w14:textId="77777777" w:rsidTr="007824F1">
        <w:trPr>
          <w:jc w:val="center"/>
        </w:trPr>
        <w:tc>
          <w:tcPr>
            <w:tcW w:w="5262" w:type="dxa"/>
            <w:shd w:val="clear" w:color="auto" w:fill="auto"/>
            <w:vAlign w:val="center"/>
          </w:tcPr>
          <w:p w14:paraId="263FB0FD" w14:textId="77777777" w:rsidR="007B280C" w:rsidRPr="006756AB" w:rsidRDefault="007B280C" w:rsidP="007824F1">
            <w:pPr>
              <w:spacing w:before="40" w:after="40" w:line="240" w:lineRule="auto"/>
              <w:ind w:left="177"/>
              <w:rPr>
                <w:rFonts w:ascii="Arial" w:eastAsia="Times New Roman" w:hAnsi="Arial"/>
                <w:color w:val="000000" w:themeColor="text1"/>
                <w:sz w:val="14"/>
                <w:szCs w:val="14"/>
              </w:rPr>
            </w:pPr>
            <w:r w:rsidRPr="006756AB">
              <w:rPr>
                <w:rFonts w:ascii="Arial" w:eastAsia="Times New Roman" w:hAnsi="Arial"/>
                <w:color w:val="000000" w:themeColor="text1"/>
                <w:sz w:val="14"/>
                <w:szCs w:val="14"/>
              </w:rPr>
              <w:t xml:space="preserve">meal with meat, </w:t>
            </w:r>
            <w:proofErr w:type="gramStart"/>
            <w:r w:rsidRPr="006756AB">
              <w:rPr>
                <w:rFonts w:ascii="Arial" w:eastAsia="Times New Roman" w:hAnsi="Arial"/>
                <w:color w:val="000000" w:themeColor="text1"/>
                <w:sz w:val="14"/>
                <w:szCs w:val="14"/>
              </w:rPr>
              <w:t>fish</w:t>
            </w:r>
            <w:proofErr w:type="gramEnd"/>
            <w:r w:rsidRPr="006756AB">
              <w:rPr>
                <w:rFonts w:ascii="Arial" w:eastAsia="Times New Roman" w:hAnsi="Arial"/>
                <w:color w:val="000000" w:themeColor="text1"/>
                <w:sz w:val="14"/>
                <w:szCs w:val="14"/>
              </w:rPr>
              <w:t xml:space="preserve"> or chicken (or vegetarian </w:t>
            </w:r>
            <w:proofErr w:type="spellStart"/>
            <w:r w:rsidRPr="006756AB">
              <w:rPr>
                <w:rFonts w:ascii="Arial" w:eastAsia="Times New Roman" w:hAnsi="Arial"/>
                <w:color w:val="000000" w:themeColor="text1"/>
                <w:sz w:val="14"/>
                <w:szCs w:val="14"/>
              </w:rPr>
              <w:t>equiv</w:t>
            </w:r>
            <w:proofErr w:type="spellEnd"/>
            <w:r w:rsidRPr="006756AB">
              <w:rPr>
                <w:rFonts w:ascii="Arial" w:eastAsia="Times New Roman" w:hAnsi="Arial"/>
                <w:color w:val="000000" w:themeColor="text1"/>
                <w:sz w:val="14"/>
                <w:szCs w:val="14"/>
              </w:rPr>
              <w:t>) each day</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747599E5"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6</w:t>
            </w:r>
          </w:p>
        </w:tc>
        <w:tc>
          <w:tcPr>
            <w:tcW w:w="397" w:type="dxa"/>
            <w:tcBorders>
              <w:left w:val="single" w:sz="4" w:space="0" w:color="auto"/>
              <w:right w:val="single" w:sz="4" w:space="0" w:color="auto"/>
            </w:tcBorders>
            <w:tcMar>
              <w:left w:w="28" w:type="dxa"/>
              <w:right w:w="113" w:type="dxa"/>
            </w:tcMar>
            <w:vAlign w:val="center"/>
          </w:tcPr>
          <w:p w14:paraId="5E9DEB0A"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16</w:t>
            </w:r>
          </w:p>
        </w:tc>
        <w:tc>
          <w:tcPr>
            <w:tcW w:w="397" w:type="dxa"/>
            <w:tcBorders>
              <w:left w:val="single" w:sz="4" w:space="0" w:color="auto"/>
              <w:right w:val="single" w:sz="4" w:space="0" w:color="auto"/>
            </w:tcBorders>
            <w:tcMar>
              <w:left w:w="28" w:type="dxa"/>
              <w:right w:w="113" w:type="dxa"/>
            </w:tcMar>
            <w:vAlign w:val="center"/>
          </w:tcPr>
          <w:p w14:paraId="6B4EBA6B"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13</w:t>
            </w:r>
          </w:p>
        </w:tc>
        <w:tc>
          <w:tcPr>
            <w:tcW w:w="174" w:type="dxa"/>
            <w:tcBorders>
              <w:top w:val="nil"/>
              <w:left w:val="single" w:sz="4" w:space="0" w:color="auto"/>
              <w:bottom w:val="nil"/>
              <w:right w:val="single" w:sz="4" w:space="0" w:color="auto"/>
            </w:tcBorders>
            <w:tcMar>
              <w:left w:w="28" w:type="dxa"/>
              <w:right w:w="113" w:type="dxa"/>
            </w:tcMar>
            <w:vAlign w:val="center"/>
          </w:tcPr>
          <w:p w14:paraId="46528844"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67427A08"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14</w:t>
            </w:r>
          </w:p>
        </w:tc>
        <w:tc>
          <w:tcPr>
            <w:tcW w:w="397" w:type="dxa"/>
            <w:tcBorders>
              <w:left w:val="single" w:sz="4" w:space="0" w:color="auto"/>
              <w:right w:val="single" w:sz="4" w:space="0" w:color="auto"/>
            </w:tcBorders>
            <w:tcMar>
              <w:left w:w="28" w:type="dxa"/>
              <w:right w:w="113" w:type="dxa"/>
            </w:tcMar>
            <w:vAlign w:val="center"/>
          </w:tcPr>
          <w:p w14:paraId="7C50833B"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10</w:t>
            </w:r>
          </w:p>
        </w:tc>
        <w:tc>
          <w:tcPr>
            <w:tcW w:w="397" w:type="dxa"/>
            <w:tcBorders>
              <w:left w:val="single" w:sz="4" w:space="0" w:color="auto"/>
              <w:right w:val="single" w:sz="4" w:space="0" w:color="auto"/>
            </w:tcBorders>
            <w:tcMar>
              <w:left w:w="28" w:type="dxa"/>
              <w:right w:w="113" w:type="dxa"/>
            </w:tcMar>
            <w:vAlign w:val="center"/>
          </w:tcPr>
          <w:p w14:paraId="37C77814"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3</w:t>
            </w:r>
          </w:p>
        </w:tc>
        <w:tc>
          <w:tcPr>
            <w:tcW w:w="397" w:type="dxa"/>
            <w:tcBorders>
              <w:left w:val="single" w:sz="4" w:space="0" w:color="auto"/>
              <w:right w:val="single" w:sz="4" w:space="0" w:color="auto"/>
            </w:tcBorders>
            <w:tcMar>
              <w:left w:w="28" w:type="dxa"/>
              <w:right w:w="113" w:type="dxa"/>
            </w:tcMar>
            <w:vAlign w:val="center"/>
          </w:tcPr>
          <w:p w14:paraId="7A5664AA"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3</w:t>
            </w:r>
          </w:p>
        </w:tc>
        <w:tc>
          <w:tcPr>
            <w:tcW w:w="397" w:type="dxa"/>
            <w:tcBorders>
              <w:left w:val="single" w:sz="4" w:space="0" w:color="auto"/>
              <w:right w:val="single" w:sz="4" w:space="0" w:color="auto"/>
            </w:tcBorders>
            <w:tcMar>
              <w:left w:w="28" w:type="dxa"/>
              <w:right w:w="113" w:type="dxa"/>
            </w:tcMar>
            <w:vAlign w:val="center"/>
          </w:tcPr>
          <w:p w14:paraId="5F60BFF2"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r>
      <w:tr w:rsidR="006756AB" w:rsidRPr="006756AB" w14:paraId="23341B80" w14:textId="77777777" w:rsidTr="007824F1">
        <w:trPr>
          <w:jc w:val="center"/>
        </w:trPr>
        <w:tc>
          <w:tcPr>
            <w:tcW w:w="5262" w:type="dxa"/>
            <w:shd w:val="clear" w:color="auto" w:fill="auto"/>
            <w:vAlign w:val="center"/>
          </w:tcPr>
          <w:p w14:paraId="1BFF8779" w14:textId="77777777" w:rsidR="007B280C" w:rsidRPr="006756AB" w:rsidRDefault="007B280C" w:rsidP="007824F1">
            <w:pPr>
              <w:spacing w:before="40" w:after="40" w:line="240" w:lineRule="auto"/>
              <w:ind w:left="177"/>
              <w:rPr>
                <w:rFonts w:ascii="Arial" w:eastAsia="Times New Roman" w:hAnsi="Arial"/>
                <w:color w:val="000000" w:themeColor="text1"/>
                <w:sz w:val="14"/>
                <w:szCs w:val="14"/>
              </w:rPr>
            </w:pPr>
            <w:r w:rsidRPr="006756AB">
              <w:rPr>
                <w:rFonts w:ascii="Arial" w:eastAsia="Times New Roman" w:hAnsi="Arial"/>
                <w:color w:val="000000" w:themeColor="text1"/>
                <w:sz w:val="14"/>
                <w:szCs w:val="14"/>
              </w:rPr>
              <w:t>good access at home to a computer and internet for homework</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34FCDB7D"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6</w:t>
            </w:r>
          </w:p>
        </w:tc>
        <w:tc>
          <w:tcPr>
            <w:tcW w:w="397" w:type="dxa"/>
            <w:tcBorders>
              <w:left w:val="single" w:sz="4" w:space="0" w:color="auto"/>
              <w:right w:val="single" w:sz="4" w:space="0" w:color="auto"/>
            </w:tcBorders>
            <w:tcMar>
              <w:left w:w="28" w:type="dxa"/>
              <w:right w:w="113" w:type="dxa"/>
            </w:tcMar>
            <w:vAlign w:val="center"/>
          </w:tcPr>
          <w:p w14:paraId="637D1C88"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12</w:t>
            </w:r>
          </w:p>
        </w:tc>
        <w:tc>
          <w:tcPr>
            <w:tcW w:w="397" w:type="dxa"/>
            <w:tcBorders>
              <w:left w:val="single" w:sz="4" w:space="0" w:color="auto"/>
              <w:right w:val="single" w:sz="4" w:space="0" w:color="auto"/>
            </w:tcBorders>
            <w:tcMar>
              <w:left w:w="28" w:type="dxa"/>
              <w:right w:w="113" w:type="dxa"/>
            </w:tcMar>
            <w:vAlign w:val="center"/>
          </w:tcPr>
          <w:p w14:paraId="51BC6A3E"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16</w:t>
            </w:r>
          </w:p>
        </w:tc>
        <w:tc>
          <w:tcPr>
            <w:tcW w:w="174" w:type="dxa"/>
            <w:tcBorders>
              <w:top w:val="nil"/>
              <w:left w:val="single" w:sz="4" w:space="0" w:color="auto"/>
              <w:bottom w:val="nil"/>
              <w:right w:val="single" w:sz="4" w:space="0" w:color="auto"/>
            </w:tcBorders>
            <w:tcMar>
              <w:left w:w="28" w:type="dxa"/>
              <w:right w:w="113" w:type="dxa"/>
            </w:tcMar>
            <w:vAlign w:val="center"/>
          </w:tcPr>
          <w:p w14:paraId="4444A863"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18FCABF8"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14</w:t>
            </w:r>
          </w:p>
        </w:tc>
        <w:tc>
          <w:tcPr>
            <w:tcW w:w="397" w:type="dxa"/>
            <w:tcBorders>
              <w:left w:val="single" w:sz="4" w:space="0" w:color="auto"/>
              <w:right w:val="single" w:sz="4" w:space="0" w:color="auto"/>
            </w:tcBorders>
            <w:tcMar>
              <w:left w:w="28" w:type="dxa"/>
              <w:right w:w="113" w:type="dxa"/>
            </w:tcMar>
            <w:vAlign w:val="center"/>
          </w:tcPr>
          <w:p w14:paraId="305DFFF1"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9</w:t>
            </w:r>
          </w:p>
        </w:tc>
        <w:tc>
          <w:tcPr>
            <w:tcW w:w="397" w:type="dxa"/>
            <w:tcBorders>
              <w:left w:val="single" w:sz="4" w:space="0" w:color="auto"/>
              <w:right w:val="single" w:sz="4" w:space="0" w:color="auto"/>
            </w:tcBorders>
            <w:tcMar>
              <w:left w:w="28" w:type="dxa"/>
              <w:right w:w="113" w:type="dxa"/>
            </w:tcMar>
            <w:vAlign w:val="center"/>
          </w:tcPr>
          <w:p w14:paraId="213098E5"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5</w:t>
            </w:r>
          </w:p>
        </w:tc>
        <w:tc>
          <w:tcPr>
            <w:tcW w:w="397" w:type="dxa"/>
            <w:tcBorders>
              <w:left w:val="single" w:sz="4" w:space="0" w:color="auto"/>
              <w:right w:val="single" w:sz="4" w:space="0" w:color="auto"/>
            </w:tcBorders>
            <w:tcMar>
              <w:left w:w="28" w:type="dxa"/>
              <w:right w:w="113" w:type="dxa"/>
            </w:tcMar>
            <w:vAlign w:val="center"/>
          </w:tcPr>
          <w:p w14:paraId="60664296"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w:t>
            </w:r>
          </w:p>
        </w:tc>
        <w:tc>
          <w:tcPr>
            <w:tcW w:w="397" w:type="dxa"/>
            <w:tcBorders>
              <w:left w:val="single" w:sz="4" w:space="0" w:color="auto"/>
              <w:right w:val="single" w:sz="4" w:space="0" w:color="auto"/>
            </w:tcBorders>
            <w:tcMar>
              <w:left w:w="28" w:type="dxa"/>
              <w:right w:w="113" w:type="dxa"/>
            </w:tcMar>
            <w:vAlign w:val="center"/>
          </w:tcPr>
          <w:p w14:paraId="4E155393"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r>
      <w:tr w:rsidR="006756AB" w:rsidRPr="006756AB" w14:paraId="26B34DC6" w14:textId="77777777" w:rsidTr="007824F1">
        <w:trPr>
          <w:jc w:val="center"/>
        </w:trPr>
        <w:tc>
          <w:tcPr>
            <w:tcW w:w="5262" w:type="dxa"/>
            <w:shd w:val="clear" w:color="auto" w:fill="auto"/>
            <w:vAlign w:val="center"/>
          </w:tcPr>
          <w:p w14:paraId="210FC2F6" w14:textId="77777777" w:rsidR="007B280C" w:rsidRPr="006756AB" w:rsidRDefault="007B280C" w:rsidP="007824F1">
            <w:pPr>
              <w:spacing w:before="40" w:after="40" w:line="240" w:lineRule="auto"/>
              <w:ind w:left="177"/>
              <w:rPr>
                <w:rFonts w:ascii="Arial" w:eastAsia="Times New Roman" w:hAnsi="Arial"/>
                <w:color w:val="000000" w:themeColor="text1"/>
                <w:sz w:val="14"/>
                <w:szCs w:val="14"/>
              </w:rPr>
            </w:pPr>
            <w:r w:rsidRPr="006756AB">
              <w:rPr>
                <w:rFonts w:ascii="Arial" w:eastAsia="Times New Roman" w:hAnsi="Arial"/>
                <w:color w:val="000000" w:themeColor="text1"/>
                <w:sz w:val="14"/>
                <w:szCs w:val="14"/>
              </w:rPr>
              <w:t>friends around to play and eat from time to time (because of the cost)</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74B71973"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4</w:t>
            </w:r>
          </w:p>
        </w:tc>
        <w:tc>
          <w:tcPr>
            <w:tcW w:w="397" w:type="dxa"/>
            <w:tcBorders>
              <w:left w:val="single" w:sz="4" w:space="0" w:color="auto"/>
              <w:right w:val="single" w:sz="4" w:space="0" w:color="auto"/>
            </w:tcBorders>
            <w:tcMar>
              <w:left w:w="28" w:type="dxa"/>
              <w:right w:w="113" w:type="dxa"/>
            </w:tcMar>
            <w:vAlign w:val="center"/>
          </w:tcPr>
          <w:p w14:paraId="2F5858EC"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9</w:t>
            </w:r>
          </w:p>
        </w:tc>
        <w:tc>
          <w:tcPr>
            <w:tcW w:w="397" w:type="dxa"/>
            <w:tcBorders>
              <w:left w:val="single" w:sz="4" w:space="0" w:color="auto"/>
              <w:right w:val="single" w:sz="4" w:space="0" w:color="auto"/>
            </w:tcBorders>
            <w:tcMar>
              <w:left w:w="28" w:type="dxa"/>
              <w:right w:w="113" w:type="dxa"/>
            </w:tcMar>
            <w:vAlign w:val="center"/>
          </w:tcPr>
          <w:p w14:paraId="6B583138"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8</w:t>
            </w:r>
          </w:p>
        </w:tc>
        <w:tc>
          <w:tcPr>
            <w:tcW w:w="174" w:type="dxa"/>
            <w:tcBorders>
              <w:top w:val="nil"/>
              <w:left w:val="single" w:sz="4" w:space="0" w:color="auto"/>
              <w:bottom w:val="nil"/>
              <w:right w:val="single" w:sz="4" w:space="0" w:color="auto"/>
            </w:tcBorders>
            <w:tcMar>
              <w:left w:w="28" w:type="dxa"/>
              <w:right w:w="113" w:type="dxa"/>
            </w:tcMar>
            <w:vAlign w:val="center"/>
          </w:tcPr>
          <w:p w14:paraId="3165293B"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10EB87E4"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8</w:t>
            </w:r>
          </w:p>
        </w:tc>
        <w:tc>
          <w:tcPr>
            <w:tcW w:w="397" w:type="dxa"/>
            <w:tcBorders>
              <w:left w:val="single" w:sz="4" w:space="0" w:color="auto"/>
              <w:right w:val="single" w:sz="4" w:space="0" w:color="auto"/>
            </w:tcBorders>
            <w:tcMar>
              <w:left w:w="28" w:type="dxa"/>
              <w:right w:w="113" w:type="dxa"/>
            </w:tcMar>
            <w:vAlign w:val="center"/>
          </w:tcPr>
          <w:p w14:paraId="36C8E5EF"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5</w:t>
            </w:r>
          </w:p>
        </w:tc>
        <w:tc>
          <w:tcPr>
            <w:tcW w:w="397" w:type="dxa"/>
            <w:tcBorders>
              <w:left w:val="single" w:sz="4" w:space="0" w:color="auto"/>
              <w:right w:val="single" w:sz="4" w:space="0" w:color="auto"/>
            </w:tcBorders>
            <w:tcMar>
              <w:left w:w="28" w:type="dxa"/>
              <w:right w:w="113" w:type="dxa"/>
            </w:tcMar>
            <w:vAlign w:val="center"/>
          </w:tcPr>
          <w:p w14:paraId="5429CCD4"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3</w:t>
            </w:r>
          </w:p>
        </w:tc>
        <w:tc>
          <w:tcPr>
            <w:tcW w:w="397" w:type="dxa"/>
            <w:tcBorders>
              <w:left w:val="single" w:sz="4" w:space="0" w:color="auto"/>
              <w:right w:val="single" w:sz="4" w:space="0" w:color="auto"/>
            </w:tcBorders>
            <w:tcMar>
              <w:left w:w="28" w:type="dxa"/>
              <w:right w:w="113" w:type="dxa"/>
            </w:tcMar>
            <w:vAlign w:val="center"/>
          </w:tcPr>
          <w:p w14:paraId="62A3B409"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c>
          <w:tcPr>
            <w:tcW w:w="397" w:type="dxa"/>
            <w:tcBorders>
              <w:left w:val="single" w:sz="4" w:space="0" w:color="auto"/>
              <w:right w:val="single" w:sz="4" w:space="0" w:color="auto"/>
            </w:tcBorders>
            <w:tcMar>
              <w:left w:w="28" w:type="dxa"/>
              <w:right w:w="113" w:type="dxa"/>
            </w:tcMar>
            <w:vAlign w:val="center"/>
          </w:tcPr>
          <w:p w14:paraId="3D3EA100"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r>
      <w:tr w:rsidR="006756AB" w:rsidRPr="006756AB" w14:paraId="7DE169E9" w14:textId="77777777" w:rsidTr="007824F1">
        <w:trPr>
          <w:jc w:val="center"/>
        </w:trPr>
        <w:tc>
          <w:tcPr>
            <w:tcW w:w="8736" w:type="dxa"/>
            <w:gridSpan w:val="10"/>
            <w:tcBorders>
              <w:right w:val="single" w:sz="4" w:space="0" w:color="auto"/>
            </w:tcBorders>
            <w:shd w:val="clear" w:color="auto" w:fill="auto"/>
            <w:vAlign w:val="center"/>
          </w:tcPr>
          <w:p w14:paraId="47BB776D" w14:textId="77777777" w:rsidR="007B280C" w:rsidRPr="006756AB" w:rsidRDefault="007B280C" w:rsidP="007824F1">
            <w:pPr>
              <w:spacing w:before="40" w:after="40" w:line="240" w:lineRule="auto"/>
              <w:ind w:left="61"/>
              <w:rPr>
                <w:rFonts w:ascii="Arial" w:hAnsi="Arial"/>
                <w:color w:val="000000" w:themeColor="text1"/>
                <w:sz w:val="14"/>
                <w:szCs w:val="14"/>
              </w:rPr>
            </w:pPr>
            <w:r w:rsidRPr="006756AB">
              <w:rPr>
                <w:rFonts w:ascii="Arial" w:eastAsia="Times New Roman" w:hAnsi="Arial"/>
                <w:b/>
                <w:color w:val="000000" w:themeColor="text1"/>
                <w:sz w:val="14"/>
                <w:szCs w:val="14"/>
              </w:rPr>
              <w:t>Economised “a lot” on children’s items to keep down costs to enable other basic things to be paid for (not just to be thrifty or to save for a trip or other non-essential)</w:t>
            </w:r>
          </w:p>
        </w:tc>
      </w:tr>
      <w:tr w:rsidR="006756AB" w:rsidRPr="006756AB" w14:paraId="10FB58CC" w14:textId="77777777" w:rsidTr="007824F1">
        <w:trPr>
          <w:jc w:val="center"/>
        </w:trPr>
        <w:tc>
          <w:tcPr>
            <w:tcW w:w="5262" w:type="dxa"/>
            <w:shd w:val="clear" w:color="auto" w:fill="auto"/>
            <w:vAlign w:val="center"/>
          </w:tcPr>
          <w:p w14:paraId="4BA8FD44" w14:textId="77777777" w:rsidR="007B280C" w:rsidRPr="006756AB" w:rsidRDefault="007B280C" w:rsidP="007824F1">
            <w:pPr>
              <w:spacing w:before="40" w:after="40" w:line="240" w:lineRule="auto"/>
              <w:ind w:left="176"/>
              <w:rPr>
                <w:rFonts w:ascii="Arial" w:eastAsia="Times New Roman" w:hAnsi="Arial"/>
                <w:color w:val="000000" w:themeColor="text1"/>
                <w:sz w:val="14"/>
                <w:szCs w:val="14"/>
              </w:rPr>
            </w:pPr>
            <w:r w:rsidRPr="006756AB">
              <w:rPr>
                <w:rFonts w:ascii="Arial" w:eastAsia="Times New Roman" w:hAnsi="Arial"/>
                <w:color w:val="000000" w:themeColor="text1"/>
                <w:sz w:val="14"/>
                <w:szCs w:val="14"/>
              </w:rPr>
              <w:t xml:space="preserve">had to go without music, </w:t>
            </w:r>
            <w:proofErr w:type="gramStart"/>
            <w:r w:rsidRPr="006756AB">
              <w:rPr>
                <w:rFonts w:ascii="Arial" w:eastAsia="Times New Roman" w:hAnsi="Arial"/>
                <w:color w:val="000000" w:themeColor="text1"/>
                <w:sz w:val="14"/>
                <w:szCs w:val="14"/>
              </w:rPr>
              <w:t>dance,  kapa</w:t>
            </w:r>
            <w:proofErr w:type="gramEnd"/>
            <w:r w:rsidRPr="006756AB">
              <w:rPr>
                <w:rFonts w:ascii="Arial" w:eastAsia="Times New Roman" w:hAnsi="Arial"/>
                <w:color w:val="000000" w:themeColor="text1"/>
                <w:sz w:val="14"/>
                <w:szCs w:val="14"/>
              </w:rPr>
              <w:t xml:space="preserve"> haka, art, swimming or other special interest lessons (“a lot”)</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2D08E9A7"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7</w:t>
            </w:r>
          </w:p>
        </w:tc>
        <w:tc>
          <w:tcPr>
            <w:tcW w:w="397" w:type="dxa"/>
            <w:tcBorders>
              <w:left w:val="single" w:sz="4" w:space="0" w:color="auto"/>
              <w:right w:val="single" w:sz="4" w:space="0" w:color="auto"/>
            </w:tcBorders>
            <w:tcMar>
              <w:left w:w="28" w:type="dxa"/>
              <w:right w:w="113" w:type="dxa"/>
            </w:tcMar>
            <w:vAlign w:val="center"/>
          </w:tcPr>
          <w:p w14:paraId="49F87E3D"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15</w:t>
            </w:r>
          </w:p>
        </w:tc>
        <w:tc>
          <w:tcPr>
            <w:tcW w:w="397" w:type="dxa"/>
            <w:tcBorders>
              <w:left w:val="single" w:sz="4" w:space="0" w:color="auto"/>
              <w:right w:val="single" w:sz="4" w:space="0" w:color="auto"/>
            </w:tcBorders>
            <w:tcMar>
              <w:left w:w="28" w:type="dxa"/>
              <w:right w:w="113" w:type="dxa"/>
            </w:tcMar>
            <w:vAlign w:val="center"/>
          </w:tcPr>
          <w:p w14:paraId="5D0FCA71"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15</w:t>
            </w:r>
          </w:p>
        </w:tc>
        <w:tc>
          <w:tcPr>
            <w:tcW w:w="174" w:type="dxa"/>
            <w:tcBorders>
              <w:top w:val="nil"/>
              <w:left w:val="single" w:sz="4" w:space="0" w:color="auto"/>
              <w:bottom w:val="nil"/>
              <w:right w:val="single" w:sz="4" w:space="0" w:color="auto"/>
            </w:tcBorders>
            <w:tcMar>
              <w:left w:w="28" w:type="dxa"/>
              <w:right w:w="113" w:type="dxa"/>
            </w:tcMar>
            <w:vAlign w:val="center"/>
          </w:tcPr>
          <w:p w14:paraId="41D63A8D"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52910378"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15</w:t>
            </w:r>
          </w:p>
        </w:tc>
        <w:tc>
          <w:tcPr>
            <w:tcW w:w="397" w:type="dxa"/>
            <w:tcBorders>
              <w:left w:val="single" w:sz="4" w:space="0" w:color="auto"/>
              <w:right w:val="single" w:sz="4" w:space="0" w:color="auto"/>
            </w:tcBorders>
            <w:tcMar>
              <w:left w:w="28" w:type="dxa"/>
              <w:right w:w="113" w:type="dxa"/>
            </w:tcMar>
            <w:vAlign w:val="center"/>
          </w:tcPr>
          <w:p w14:paraId="203F010A"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10</w:t>
            </w:r>
          </w:p>
        </w:tc>
        <w:tc>
          <w:tcPr>
            <w:tcW w:w="397" w:type="dxa"/>
            <w:tcBorders>
              <w:left w:val="single" w:sz="4" w:space="0" w:color="auto"/>
              <w:right w:val="single" w:sz="4" w:space="0" w:color="auto"/>
            </w:tcBorders>
            <w:tcMar>
              <w:left w:w="28" w:type="dxa"/>
              <w:right w:w="113" w:type="dxa"/>
            </w:tcMar>
            <w:vAlign w:val="center"/>
          </w:tcPr>
          <w:p w14:paraId="2C17AC6F"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6</w:t>
            </w:r>
          </w:p>
        </w:tc>
        <w:tc>
          <w:tcPr>
            <w:tcW w:w="397" w:type="dxa"/>
            <w:tcBorders>
              <w:left w:val="single" w:sz="4" w:space="0" w:color="auto"/>
              <w:right w:val="single" w:sz="4" w:space="0" w:color="auto"/>
            </w:tcBorders>
            <w:tcMar>
              <w:left w:w="28" w:type="dxa"/>
              <w:right w:w="113" w:type="dxa"/>
            </w:tcMar>
            <w:vAlign w:val="center"/>
          </w:tcPr>
          <w:p w14:paraId="233EE2F6"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2</w:t>
            </w:r>
          </w:p>
        </w:tc>
        <w:tc>
          <w:tcPr>
            <w:tcW w:w="397" w:type="dxa"/>
            <w:tcBorders>
              <w:left w:val="single" w:sz="4" w:space="0" w:color="auto"/>
              <w:right w:val="single" w:sz="4" w:space="0" w:color="auto"/>
            </w:tcBorders>
            <w:tcMar>
              <w:left w:w="28" w:type="dxa"/>
              <w:right w:w="113" w:type="dxa"/>
            </w:tcMar>
            <w:vAlign w:val="center"/>
          </w:tcPr>
          <w:p w14:paraId="3E95B987"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r>
      <w:tr w:rsidR="006756AB" w:rsidRPr="006756AB" w14:paraId="3D7F1625" w14:textId="77777777" w:rsidTr="007824F1">
        <w:trPr>
          <w:jc w:val="center"/>
        </w:trPr>
        <w:tc>
          <w:tcPr>
            <w:tcW w:w="5262" w:type="dxa"/>
            <w:shd w:val="clear" w:color="auto" w:fill="auto"/>
            <w:vAlign w:val="center"/>
          </w:tcPr>
          <w:p w14:paraId="158A3B0A" w14:textId="77777777" w:rsidR="007B280C" w:rsidRPr="006756AB" w:rsidRDefault="007B280C" w:rsidP="007824F1">
            <w:pPr>
              <w:spacing w:before="40" w:after="40" w:line="240" w:lineRule="auto"/>
              <w:ind w:left="177"/>
              <w:rPr>
                <w:rFonts w:ascii="Arial" w:eastAsia="Times New Roman" w:hAnsi="Arial"/>
                <w:color w:val="000000" w:themeColor="text1"/>
                <w:sz w:val="14"/>
                <w:szCs w:val="14"/>
              </w:rPr>
            </w:pPr>
            <w:r w:rsidRPr="006756AB">
              <w:rPr>
                <w:rFonts w:ascii="Arial" w:eastAsia="Times New Roman" w:hAnsi="Arial"/>
                <w:color w:val="000000" w:themeColor="text1"/>
                <w:sz w:val="14"/>
                <w:szCs w:val="14"/>
              </w:rPr>
              <w:t>unable to pay for school trip or other school event (“a lot”)</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7307B98F"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4</w:t>
            </w:r>
          </w:p>
        </w:tc>
        <w:tc>
          <w:tcPr>
            <w:tcW w:w="397" w:type="dxa"/>
            <w:tcBorders>
              <w:left w:val="single" w:sz="4" w:space="0" w:color="auto"/>
              <w:right w:val="single" w:sz="4" w:space="0" w:color="auto"/>
            </w:tcBorders>
            <w:tcMar>
              <w:left w:w="28" w:type="dxa"/>
              <w:right w:w="113" w:type="dxa"/>
            </w:tcMar>
            <w:vAlign w:val="center"/>
          </w:tcPr>
          <w:p w14:paraId="0A66955E"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8</w:t>
            </w:r>
          </w:p>
        </w:tc>
        <w:tc>
          <w:tcPr>
            <w:tcW w:w="397" w:type="dxa"/>
            <w:tcBorders>
              <w:left w:val="single" w:sz="4" w:space="0" w:color="auto"/>
              <w:right w:val="single" w:sz="4" w:space="0" w:color="auto"/>
            </w:tcBorders>
            <w:tcMar>
              <w:left w:w="28" w:type="dxa"/>
              <w:right w:w="113" w:type="dxa"/>
            </w:tcMar>
            <w:vAlign w:val="center"/>
          </w:tcPr>
          <w:p w14:paraId="1C7CF8B7"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9</w:t>
            </w:r>
          </w:p>
        </w:tc>
        <w:tc>
          <w:tcPr>
            <w:tcW w:w="174" w:type="dxa"/>
            <w:tcBorders>
              <w:top w:val="nil"/>
              <w:left w:val="single" w:sz="4" w:space="0" w:color="auto"/>
              <w:bottom w:val="nil"/>
              <w:right w:val="single" w:sz="4" w:space="0" w:color="auto"/>
            </w:tcBorders>
            <w:tcMar>
              <w:left w:w="28" w:type="dxa"/>
              <w:right w:w="113" w:type="dxa"/>
            </w:tcMar>
            <w:vAlign w:val="center"/>
          </w:tcPr>
          <w:p w14:paraId="015E357D"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1636A7F2"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9</w:t>
            </w:r>
          </w:p>
        </w:tc>
        <w:tc>
          <w:tcPr>
            <w:tcW w:w="397" w:type="dxa"/>
            <w:tcBorders>
              <w:left w:val="single" w:sz="4" w:space="0" w:color="auto"/>
              <w:right w:val="single" w:sz="4" w:space="0" w:color="auto"/>
            </w:tcBorders>
            <w:tcMar>
              <w:left w:w="28" w:type="dxa"/>
              <w:right w:w="113" w:type="dxa"/>
            </w:tcMar>
            <w:vAlign w:val="center"/>
          </w:tcPr>
          <w:p w14:paraId="49D5B6D9"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5</w:t>
            </w:r>
          </w:p>
        </w:tc>
        <w:tc>
          <w:tcPr>
            <w:tcW w:w="397" w:type="dxa"/>
            <w:tcBorders>
              <w:left w:val="single" w:sz="4" w:space="0" w:color="auto"/>
              <w:right w:val="single" w:sz="4" w:space="0" w:color="auto"/>
            </w:tcBorders>
            <w:tcMar>
              <w:left w:w="28" w:type="dxa"/>
              <w:right w:w="113" w:type="dxa"/>
            </w:tcMar>
            <w:vAlign w:val="center"/>
          </w:tcPr>
          <w:p w14:paraId="26D47033"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c>
          <w:tcPr>
            <w:tcW w:w="397" w:type="dxa"/>
            <w:tcBorders>
              <w:left w:val="single" w:sz="4" w:space="0" w:color="auto"/>
              <w:right w:val="single" w:sz="4" w:space="0" w:color="auto"/>
            </w:tcBorders>
            <w:tcMar>
              <w:left w:w="28" w:type="dxa"/>
              <w:right w:w="113" w:type="dxa"/>
            </w:tcMar>
            <w:vAlign w:val="center"/>
          </w:tcPr>
          <w:p w14:paraId="3EE109BA"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c>
          <w:tcPr>
            <w:tcW w:w="397" w:type="dxa"/>
            <w:tcBorders>
              <w:left w:val="single" w:sz="4" w:space="0" w:color="auto"/>
              <w:right w:val="single" w:sz="4" w:space="0" w:color="auto"/>
            </w:tcBorders>
            <w:tcMar>
              <w:left w:w="28" w:type="dxa"/>
              <w:right w:w="113" w:type="dxa"/>
            </w:tcMar>
            <w:vAlign w:val="center"/>
          </w:tcPr>
          <w:p w14:paraId="5A3EFD0F"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r>
      <w:tr w:rsidR="006756AB" w:rsidRPr="006756AB" w14:paraId="17F8C354" w14:textId="77777777" w:rsidTr="007824F1">
        <w:trPr>
          <w:jc w:val="center"/>
        </w:trPr>
        <w:tc>
          <w:tcPr>
            <w:tcW w:w="5262" w:type="dxa"/>
            <w:shd w:val="clear" w:color="auto" w:fill="auto"/>
            <w:vAlign w:val="center"/>
          </w:tcPr>
          <w:p w14:paraId="4F816048" w14:textId="77777777" w:rsidR="007B280C" w:rsidRPr="006756AB" w:rsidRDefault="007B280C" w:rsidP="007824F1">
            <w:pPr>
              <w:spacing w:before="40" w:after="40" w:line="240" w:lineRule="auto"/>
              <w:ind w:left="177"/>
              <w:rPr>
                <w:rFonts w:ascii="Arial" w:eastAsia="Times New Roman" w:hAnsi="Arial"/>
                <w:color w:val="000000" w:themeColor="text1"/>
                <w:sz w:val="14"/>
                <w:szCs w:val="14"/>
              </w:rPr>
            </w:pPr>
            <w:r w:rsidRPr="006756AB">
              <w:rPr>
                <w:rFonts w:ascii="Arial" w:eastAsia="Times New Roman" w:hAnsi="Arial"/>
                <w:color w:val="000000" w:themeColor="text1"/>
                <w:sz w:val="14"/>
                <w:szCs w:val="14"/>
              </w:rPr>
              <w:t>involvement in sport had to be limited (“a lot”)</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31579801"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6</w:t>
            </w:r>
          </w:p>
        </w:tc>
        <w:tc>
          <w:tcPr>
            <w:tcW w:w="397" w:type="dxa"/>
            <w:tcBorders>
              <w:left w:val="single" w:sz="4" w:space="0" w:color="auto"/>
              <w:right w:val="single" w:sz="4" w:space="0" w:color="auto"/>
            </w:tcBorders>
            <w:tcMar>
              <w:left w:w="28" w:type="dxa"/>
              <w:right w:w="113" w:type="dxa"/>
            </w:tcMar>
            <w:vAlign w:val="center"/>
          </w:tcPr>
          <w:p w14:paraId="086F1CC8"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14</w:t>
            </w:r>
          </w:p>
        </w:tc>
        <w:tc>
          <w:tcPr>
            <w:tcW w:w="397" w:type="dxa"/>
            <w:tcBorders>
              <w:left w:val="single" w:sz="4" w:space="0" w:color="auto"/>
              <w:right w:val="single" w:sz="4" w:space="0" w:color="auto"/>
            </w:tcBorders>
            <w:tcMar>
              <w:left w:w="28" w:type="dxa"/>
              <w:right w:w="113" w:type="dxa"/>
            </w:tcMar>
            <w:vAlign w:val="center"/>
          </w:tcPr>
          <w:p w14:paraId="29AFE3E6"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12</w:t>
            </w:r>
          </w:p>
        </w:tc>
        <w:tc>
          <w:tcPr>
            <w:tcW w:w="174" w:type="dxa"/>
            <w:tcBorders>
              <w:top w:val="nil"/>
              <w:left w:val="single" w:sz="4" w:space="0" w:color="auto"/>
              <w:bottom w:val="nil"/>
              <w:right w:val="single" w:sz="4" w:space="0" w:color="auto"/>
            </w:tcBorders>
            <w:tcMar>
              <w:left w:w="28" w:type="dxa"/>
              <w:right w:w="113" w:type="dxa"/>
            </w:tcMar>
            <w:vAlign w:val="center"/>
          </w:tcPr>
          <w:p w14:paraId="5BC6ADB8"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70034A67"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13</w:t>
            </w:r>
          </w:p>
        </w:tc>
        <w:tc>
          <w:tcPr>
            <w:tcW w:w="397" w:type="dxa"/>
            <w:tcBorders>
              <w:left w:val="single" w:sz="4" w:space="0" w:color="auto"/>
              <w:right w:val="single" w:sz="4" w:space="0" w:color="auto"/>
            </w:tcBorders>
            <w:tcMar>
              <w:left w:w="28" w:type="dxa"/>
              <w:right w:w="113" w:type="dxa"/>
            </w:tcMar>
            <w:vAlign w:val="center"/>
          </w:tcPr>
          <w:p w14:paraId="494A3419"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10</w:t>
            </w:r>
          </w:p>
        </w:tc>
        <w:tc>
          <w:tcPr>
            <w:tcW w:w="397" w:type="dxa"/>
            <w:tcBorders>
              <w:left w:val="single" w:sz="4" w:space="0" w:color="auto"/>
              <w:right w:val="single" w:sz="4" w:space="0" w:color="auto"/>
            </w:tcBorders>
            <w:tcMar>
              <w:left w:w="28" w:type="dxa"/>
              <w:right w:w="113" w:type="dxa"/>
            </w:tcMar>
            <w:vAlign w:val="center"/>
          </w:tcPr>
          <w:p w14:paraId="3EBD8577"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4</w:t>
            </w:r>
          </w:p>
        </w:tc>
        <w:tc>
          <w:tcPr>
            <w:tcW w:w="397" w:type="dxa"/>
            <w:tcBorders>
              <w:left w:val="single" w:sz="4" w:space="0" w:color="auto"/>
              <w:right w:val="single" w:sz="4" w:space="0" w:color="auto"/>
            </w:tcBorders>
            <w:tcMar>
              <w:left w:w="28" w:type="dxa"/>
              <w:right w:w="113" w:type="dxa"/>
            </w:tcMar>
            <w:vAlign w:val="center"/>
          </w:tcPr>
          <w:p w14:paraId="07B5ECAB"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c>
          <w:tcPr>
            <w:tcW w:w="397" w:type="dxa"/>
            <w:tcBorders>
              <w:left w:val="single" w:sz="4" w:space="0" w:color="auto"/>
              <w:right w:val="single" w:sz="4" w:space="0" w:color="auto"/>
            </w:tcBorders>
            <w:tcMar>
              <w:left w:w="28" w:type="dxa"/>
              <w:right w:w="113" w:type="dxa"/>
            </w:tcMar>
            <w:vAlign w:val="center"/>
          </w:tcPr>
          <w:p w14:paraId="694505B4"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r>
      <w:tr w:rsidR="006756AB" w:rsidRPr="006756AB" w14:paraId="1E8BD38D" w14:textId="77777777" w:rsidTr="007824F1">
        <w:trPr>
          <w:jc w:val="center"/>
        </w:trPr>
        <w:tc>
          <w:tcPr>
            <w:tcW w:w="5262" w:type="dxa"/>
            <w:shd w:val="clear" w:color="auto" w:fill="auto"/>
            <w:vAlign w:val="center"/>
          </w:tcPr>
          <w:p w14:paraId="3D6A2770" w14:textId="77777777" w:rsidR="007B280C" w:rsidRPr="006756AB" w:rsidRDefault="007B280C" w:rsidP="007824F1">
            <w:pPr>
              <w:spacing w:before="40" w:after="40" w:line="240" w:lineRule="auto"/>
              <w:ind w:left="177"/>
              <w:rPr>
                <w:rFonts w:ascii="Arial" w:eastAsia="Times New Roman" w:hAnsi="Arial"/>
                <w:color w:val="000000" w:themeColor="text1"/>
                <w:sz w:val="14"/>
                <w:szCs w:val="14"/>
              </w:rPr>
            </w:pPr>
            <w:r w:rsidRPr="006756AB">
              <w:rPr>
                <w:rFonts w:ascii="Arial" w:eastAsia="Times New Roman" w:hAnsi="Arial"/>
                <w:color w:val="000000" w:themeColor="text1"/>
                <w:sz w:val="14"/>
                <w:szCs w:val="14"/>
              </w:rPr>
              <w:t>continue to wear shoes or clothes that are worn out or the wrong size (“a lot”)</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2C77B6D3"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3</w:t>
            </w:r>
          </w:p>
        </w:tc>
        <w:tc>
          <w:tcPr>
            <w:tcW w:w="397" w:type="dxa"/>
            <w:tcBorders>
              <w:left w:val="single" w:sz="4" w:space="0" w:color="auto"/>
              <w:right w:val="single" w:sz="4" w:space="0" w:color="auto"/>
            </w:tcBorders>
            <w:tcMar>
              <w:left w:w="28" w:type="dxa"/>
              <w:right w:w="113" w:type="dxa"/>
            </w:tcMar>
            <w:vAlign w:val="center"/>
          </w:tcPr>
          <w:p w14:paraId="07AD8CE8"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5</w:t>
            </w:r>
          </w:p>
        </w:tc>
        <w:tc>
          <w:tcPr>
            <w:tcW w:w="397" w:type="dxa"/>
            <w:tcBorders>
              <w:left w:val="single" w:sz="4" w:space="0" w:color="auto"/>
              <w:right w:val="single" w:sz="4" w:space="0" w:color="auto"/>
            </w:tcBorders>
            <w:tcMar>
              <w:left w:w="28" w:type="dxa"/>
              <w:right w:w="113" w:type="dxa"/>
            </w:tcMar>
            <w:vAlign w:val="center"/>
          </w:tcPr>
          <w:p w14:paraId="28034200"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9</w:t>
            </w:r>
          </w:p>
        </w:tc>
        <w:tc>
          <w:tcPr>
            <w:tcW w:w="174" w:type="dxa"/>
            <w:tcBorders>
              <w:top w:val="nil"/>
              <w:left w:val="single" w:sz="4" w:space="0" w:color="auto"/>
              <w:bottom w:val="nil"/>
              <w:right w:val="single" w:sz="4" w:space="0" w:color="auto"/>
            </w:tcBorders>
            <w:tcMar>
              <w:left w:w="28" w:type="dxa"/>
              <w:right w:w="113" w:type="dxa"/>
            </w:tcMar>
            <w:vAlign w:val="center"/>
          </w:tcPr>
          <w:p w14:paraId="2007C9CD"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65D5821B"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7</w:t>
            </w:r>
          </w:p>
        </w:tc>
        <w:tc>
          <w:tcPr>
            <w:tcW w:w="397" w:type="dxa"/>
            <w:tcBorders>
              <w:left w:val="single" w:sz="4" w:space="0" w:color="auto"/>
              <w:right w:val="single" w:sz="4" w:space="0" w:color="auto"/>
            </w:tcBorders>
            <w:tcMar>
              <w:left w:w="28" w:type="dxa"/>
              <w:right w:w="113" w:type="dxa"/>
            </w:tcMar>
            <w:vAlign w:val="center"/>
          </w:tcPr>
          <w:p w14:paraId="4AED2E55"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5</w:t>
            </w:r>
          </w:p>
        </w:tc>
        <w:tc>
          <w:tcPr>
            <w:tcW w:w="397" w:type="dxa"/>
            <w:tcBorders>
              <w:left w:val="single" w:sz="4" w:space="0" w:color="auto"/>
              <w:right w:val="single" w:sz="4" w:space="0" w:color="auto"/>
            </w:tcBorders>
            <w:tcMar>
              <w:left w:w="28" w:type="dxa"/>
              <w:right w:w="113" w:type="dxa"/>
            </w:tcMar>
            <w:vAlign w:val="center"/>
          </w:tcPr>
          <w:p w14:paraId="08175BA2"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c>
          <w:tcPr>
            <w:tcW w:w="397" w:type="dxa"/>
            <w:tcBorders>
              <w:left w:val="single" w:sz="4" w:space="0" w:color="auto"/>
              <w:right w:val="single" w:sz="4" w:space="0" w:color="auto"/>
            </w:tcBorders>
            <w:tcMar>
              <w:left w:w="28" w:type="dxa"/>
              <w:right w:w="113" w:type="dxa"/>
            </w:tcMar>
            <w:vAlign w:val="center"/>
          </w:tcPr>
          <w:p w14:paraId="032306C9"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c>
          <w:tcPr>
            <w:tcW w:w="397" w:type="dxa"/>
            <w:tcBorders>
              <w:left w:val="single" w:sz="4" w:space="0" w:color="auto"/>
              <w:right w:val="single" w:sz="4" w:space="0" w:color="auto"/>
            </w:tcBorders>
            <w:tcMar>
              <w:left w:w="28" w:type="dxa"/>
              <w:right w:w="113" w:type="dxa"/>
            </w:tcMar>
            <w:vAlign w:val="center"/>
          </w:tcPr>
          <w:p w14:paraId="71C7F195"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r>
      <w:tr w:rsidR="006756AB" w:rsidRPr="006756AB" w14:paraId="4D56683D" w14:textId="77777777" w:rsidTr="007824F1">
        <w:trPr>
          <w:jc w:val="center"/>
        </w:trPr>
        <w:tc>
          <w:tcPr>
            <w:tcW w:w="5262" w:type="dxa"/>
            <w:shd w:val="clear" w:color="auto" w:fill="auto"/>
            <w:vAlign w:val="center"/>
          </w:tcPr>
          <w:p w14:paraId="753F7A59" w14:textId="77777777" w:rsidR="007B280C" w:rsidRPr="006756AB" w:rsidRDefault="007B280C" w:rsidP="007824F1">
            <w:pPr>
              <w:spacing w:before="40" w:after="40"/>
              <w:ind w:left="61"/>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Multiple restrictions of child-specific items (the 12 above)</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1F459608" w14:textId="77777777" w:rsidR="007B280C" w:rsidRPr="006756AB" w:rsidRDefault="007B280C" w:rsidP="007824F1">
            <w:pPr>
              <w:spacing w:before="40" w:after="40"/>
              <w:jc w:val="right"/>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397" w:type="dxa"/>
            <w:tcBorders>
              <w:left w:val="single" w:sz="4" w:space="0" w:color="auto"/>
              <w:right w:val="single" w:sz="4" w:space="0" w:color="auto"/>
            </w:tcBorders>
            <w:tcMar>
              <w:left w:w="28" w:type="dxa"/>
              <w:right w:w="113" w:type="dxa"/>
            </w:tcMar>
            <w:vAlign w:val="center"/>
          </w:tcPr>
          <w:p w14:paraId="4B996162"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397" w:type="dxa"/>
            <w:tcBorders>
              <w:left w:val="single" w:sz="4" w:space="0" w:color="auto"/>
              <w:right w:val="single" w:sz="4" w:space="0" w:color="auto"/>
            </w:tcBorders>
            <w:tcMar>
              <w:left w:w="28" w:type="dxa"/>
              <w:right w:w="113" w:type="dxa"/>
            </w:tcMar>
            <w:vAlign w:val="center"/>
          </w:tcPr>
          <w:p w14:paraId="5639DA72"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174" w:type="dxa"/>
            <w:tcBorders>
              <w:top w:val="nil"/>
              <w:left w:val="single" w:sz="4" w:space="0" w:color="auto"/>
              <w:bottom w:val="nil"/>
              <w:right w:val="single" w:sz="4" w:space="0" w:color="auto"/>
            </w:tcBorders>
            <w:tcMar>
              <w:left w:w="28" w:type="dxa"/>
              <w:right w:w="113" w:type="dxa"/>
            </w:tcMar>
            <w:vAlign w:val="center"/>
          </w:tcPr>
          <w:p w14:paraId="047E2C32"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77723967"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397" w:type="dxa"/>
            <w:tcBorders>
              <w:left w:val="single" w:sz="4" w:space="0" w:color="auto"/>
              <w:right w:val="single" w:sz="4" w:space="0" w:color="auto"/>
            </w:tcBorders>
            <w:tcMar>
              <w:left w:w="28" w:type="dxa"/>
              <w:right w:w="113" w:type="dxa"/>
            </w:tcMar>
            <w:vAlign w:val="center"/>
          </w:tcPr>
          <w:p w14:paraId="741109F1"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397" w:type="dxa"/>
            <w:tcBorders>
              <w:left w:val="single" w:sz="4" w:space="0" w:color="auto"/>
              <w:right w:val="single" w:sz="4" w:space="0" w:color="auto"/>
            </w:tcBorders>
            <w:tcMar>
              <w:left w:w="28" w:type="dxa"/>
              <w:right w:w="113" w:type="dxa"/>
            </w:tcMar>
            <w:vAlign w:val="center"/>
          </w:tcPr>
          <w:p w14:paraId="4CB7678C"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397" w:type="dxa"/>
            <w:tcBorders>
              <w:left w:val="single" w:sz="4" w:space="0" w:color="auto"/>
              <w:right w:val="single" w:sz="4" w:space="0" w:color="auto"/>
            </w:tcBorders>
            <w:tcMar>
              <w:left w:w="28" w:type="dxa"/>
              <w:right w:w="113" w:type="dxa"/>
            </w:tcMar>
            <w:vAlign w:val="center"/>
          </w:tcPr>
          <w:p w14:paraId="330C4F96"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397" w:type="dxa"/>
            <w:tcBorders>
              <w:left w:val="single" w:sz="4" w:space="0" w:color="auto"/>
              <w:right w:val="single" w:sz="4" w:space="0" w:color="auto"/>
            </w:tcBorders>
            <w:tcMar>
              <w:left w:w="28" w:type="dxa"/>
              <w:right w:w="113" w:type="dxa"/>
            </w:tcMar>
            <w:vAlign w:val="center"/>
          </w:tcPr>
          <w:p w14:paraId="7A55EC47"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rPr>
            </w:pPr>
            <w:r w:rsidRPr="006756AB">
              <w:rPr>
                <w:rFonts w:ascii="Arial" w:hAnsi="Arial"/>
                <w:color w:val="000000" w:themeColor="text1"/>
                <w:sz w:val="14"/>
                <w:szCs w:val="14"/>
              </w:rPr>
              <w:t> </w:t>
            </w:r>
          </w:p>
        </w:tc>
      </w:tr>
      <w:tr w:rsidR="006756AB" w:rsidRPr="006756AB" w14:paraId="745C2DC3" w14:textId="77777777" w:rsidTr="007824F1">
        <w:trPr>
          <w:jc w:val="center"/>
        </w:trPr>
        <w:tc>
          <w:tcPr>
            <w:tcW w:w="5262" w:type="dxa"/>
            <w:shd w:val="clear" w:color="auto" w:fill="auto"/>
          </w:tcPr>
          <w:p w14:paraId="06E9BD29" w14:textId="77777777" w:rsidR="007B280C" w:rsidRPr="006756AB" w:rsidRDefault="007B280C" w:rsidP="007824F1">
            <w:pPr>
              <w:spacing w:before="40" w:after="40" w:line="240" w:lineRule="auto"/>
              <w:ind w:left="177"/>
              <w:rPr>
                <w:rFonts w:ascii="Arial" w:eastAsia="Times New Roman" w:hAnsi="Arial"/>
                <w:color w:val="000000" w:themeColor="text1"/>
                <w:sz w:val="14"/>
                <w:szCs w:val="14"/>
              </w:rPr>
            </w:pPr>
            <w:r w:rsidRPr="006756AB">
              <w:rPr>
                <w:rFonts w:ascii="Arial" w:eastAsia="Times New Roman" w:hAnsi="Arial"/>
                <w:color w:val="000000" w:themeColor="text1"/>
                <w:sz w:val="14"/>
                <w:szCs w:val="14"/>
              </w:rPr>
              <w:t>2+ out of 12</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500A8EEE"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13</w:t>
            </w:r>
          </w:p>
        </w:tc>
        <w:tc>
          <w:tcPr>
            <w:tcW w:w="397" w:type="dxa"/>
            <w:tcBorders>
              <w:left w:val="single" w:sz="4" w:space="0" w:color="auto"/>
              <w:right w:val="single" w:sz="4" w:space="0" w:color="auto"/>
            </w:tcBorders>
            <w:tcMar>
              <w:left w:w="28" w:type="dxa"/>
              <w:right w:w="113" w:type="dxa"/>
            </w:tcMar>
            <w:vAlign w:val="center"/>
          </w:tcPr>
          <w:p w14:paraId="401A33C7"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28</w:t>
            </w:r>
          </w:p>
        </w:tc>
        <w:tc>
          <w:tcPr>
            <w:tcW w:w="397" w:type="dxa"/>
            <w:tcBorders>
              <w:left w:val="single" w:sz="4" w:space="0" w:color="auto"/>
              <w:right w:val="single" w:sz="4" w:space="0" w:color="auto"/>
            </w:tcBorders>
            <w:tcMar>
              <w:left w:w="28" w:type="dxa"/>
              <w:right w:w="113" w:type="dxa"/>
            </w:tcMar>
            <w:vAlign w:val="center"/>
          </w:tcPr>
          <w:p w14:paraId="484121AC"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30</w:t>
            </w:r>
          </w:p>
        </w:tc>
        <w:tc>
          <w:tcPr>
            <w:tcW w:w="174" w:type="dxa"/>
            <w:tcBorders>
              <w:top w:val="nil"/>
              <w:left w:val="single" w:sz="4" w:space="0" w:color="auto"/>
              <w:bottom w:val="nil"/>
              <w:right w:val="single" w:sz="4" w:space="0" w:color="auto"/>
            </w:tcBorders>
            <w:tcMar>
              <w:left w:w="28" w:type="dxa"/>
              <w:right w:w="113" w:type="dxa"/>
            </w:tcMar>
            <w:vAlign w:val="center"/>
          </w:tcPr>
          <w:p w14:paraId="05B5AF29"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260D6C0C"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29</w:t>
            </w:r>
          </w:p>
        </w:tc>
        <w:tc>
          <w:tcPr>
            <w:tcW w:w="397" w:type="dxa"/>
            <w:tcBorders>
              <w:left w:val="single" w:sz="4" w:space="0" w:color="auto"/>
              <w:right w:val="single" w:sz="4" w:space="0" w:color="auto"/>
            </w:tcBorders>
            <w:tcMar>
              <w:left w:w="28" w:type="dxa"/>
              <w:right w:w="113" w:type="dxa"/>
            </w:tcMar>
            <w:vAlign w:val="center"/>
          </w:tcPr>
          <w:p w14:paraId="6BF6CC04"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17</w:t>
            </w:r>
          </w:p>
        </w:tc>
        <w:tc>
          <w:tcPr>
            <w:tcW w:w="397" w:type="dxa"/>
            <w:tcBorders>
              <w:left w:val="single" w:sz="4" w:space="0" w:color="auto"/>
              <w:right w:val="single" w:sz="4" w:space="0" w:color="auto"/>
            </w:tcBorders>
            <w:tcMar>
              <w:left w:w="28" w:type="dxa"/>
              <w:right w:w="113" w:type="dxa"/>
            </w:tcMar>
            <w:vAlign w:val="center"/>
          </w:tcPr>
          <w:p w14:paraId="75FDB67A"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9</w:t>
            </w:r>
          </w:p>
        </w:tc>
        <w:tc>
          <w:tcPr>
            <w:tcW w:w="397" w:type="dxa"/>
            <w:tcBorders>
              <w:left w:val="single" w:sz="4" w:space="0" w:color="auto"/>
              <w:right w:val="single" w:sz="4" w:space="0" w:color="auto"/>
            </w:tcBorders>
            <w:tcMar>
              <w:left w:w="28" w:type="dxa"/>
              <w:right w:w="113" w:type="dxa"/>
            </w:tcMar>
            <w:vAlign w:val="center"/>
          </w:tcPr>
          <w:p w14:paraId="214E5E6F"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4</w:t>
            </w:r>
          </w:p>
        </w:tc>
        <w:tc>
          <w:tcPr>
            <w:tcW w:w="397" w:type="dxa"/>
            <w:tcBorders>
              <w:left w:val="single" w:sz="4" w:space="0" w:color="auto"/>
              <w:right w:val="single" w:sz="4" w:space="0" w:color="auto"/>
            </w:tcBorders>
            <w:tcMar>
              <w:left w:w="28" w:type="dxa"/>
              <w:right w:w="113" w:type="dxa"/>
            </w:tcMar>
            <w:vAlign w:val="center"/>
          </w:tcPr>
          <w:p w14:paraId="56898265"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r>
      <w:tr w:rsidR="006756AB" w:rsidRPr="006756AB" w14:paraId="7CAE52D3" w14:textId="77777777" w:rsidTr="007824F1">
        <w:trPr>
          <w:jc w:val="center"/>
        </w:trPr>
        <w:tc>
          <w:tcPr>
            <w:tcW w:w="5262" w:type="dxa"/>
            <w:shd w:val="clear" w:color="auto" w:fill="auto"/>
          </w:tcPr>
          <w:p w14:paraId="0F548036" w14:textId="77777777" w:rsidR="007B280C" w:rsidRPr="006756AB" w:rsidRDefault="007B280C" w:rsidP="007824F1">
            <w:pPr>
              <w:spacing w:before="40" w:after="40" w:line="240" w:lineRule="auto"/>
              <w:ind w:left="177"/>
              <w:rPr>
                <w:rFonts w:ascii="Arial" w:eastAsia="Times New Roman" w:hAnsi="Arial"/>
                <w:color w:val="000000" w:themeColor="text1"/>
                <w:sz w:val="14"/>
                <w:szCs w:val="14"/>
              </w:rPr>
            </w:pPr>
            <w:r w:rsidRPr="006756AB">
              <w:rPr>
                <w:rFonts w:ascii="Arial" w:eastAsia="Times New Roman" w:hAnsi="Arial"/>
                <w:color w:val="000000" w:themeColor="text1"/>
                <w:sz w:val="14"/>
                <w:szCs w:val="14"/>
              </w:rPr>
              <w:t>3+ out of 12</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37C76086"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9</w:t>
            </w:r>
          </w:p>
        </w:tc>
        <w:tc>
          <w:tcPr>
            <w:tcW w:w="397" w:type="dxa"/>
            <w:tcBorders>
              <w:left w:val="single" w:sz="4" w:space="0" w:color="auto"/>
              <w:right w:val="single" w:sz="4" w:space="0" w:color="auto"/>
            </w:tcBorders>
            <w:tcMar>
              <w:left w:w="28" w:type="dxa"/>
              <w:right w:w="113" w:type="dxa"/>
            </w:tcMar>
            <w:vAlign w:val="center"/>
          </w:tcPr>
          <w:p w14:paraId="76CEC466"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20</w:t>
            </w:r>
          </w:p>
        </w:tc>
        <w:tc>
          <w:tcPr>
            <w:tcW w:w="397" w:type="dxa"/>
            <w:tcBorders>
              <w:left w:val="single" w:sz="4" w:space="0" w:color="auto"/>
              <w:right w:val="single" w:sz="4" w:space="0" w:color="auto"/>
            </w:tcBorders>
            <w:tcMar>
              <w:left w:w="28" w:type="dxa"/>
              <w:right w:w="113" w:type="dxa"/>
            </w:tcMar>
            <w:vAlign w:val="center"/>
          </w:tcPr>
          <w:p w14:paraId="75518772"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23</w:t>
            </w:r>
          </w:p>
        </w:tc>
        <w:tc>
          <w:tcPr>
            <w:tcW w:w="174" w:type="dxa"/>
            <w:tcBorders>
              <w:top w:val="nil"/>
              <w:left w:val="single" w:sz="4" w:space="0" w:color="auto"/>
              <w:bottom w:val="nil"/>
              <w:right w:val="single" w:sz="4" w:space="0" w:color="auto"/>
            </w:tcBorders>
            <w:tcMar>
              <w:left w:w="28" w:type="dxa"/>
              <w:right w:w="113" w:type="dxa"/>
            </w:tcMar>
            <w:vAlign w:val="center"/>
          </w:tcPr>
          <w:p w14:paraId="53C60D22"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6FF2C0C4"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22</w:t>
            </w:r>
          </w:p>
        </w:tc>
        <w:tc>
          <w:tcPr>
            <w:tcW w:w="397" w:type="dxa"/>
            <w:tcBorders>
              <w:left w:val="single" w:sz="4" w:space="0" w:color="auto"/>
              <w:right w:val="single" w:sz="4" w:space="0" w:color="auto"/>
            </w:tcBorders>
            <w:tcMar>
              <w:left w:w="28" w:type="dxa"/>
              <w:right w:w="113" w:type="dxa"/>
            </w:tcMar>
            <w:vAlign w:val="center"/>
          </w:tcPr>
          <w:p w14:paraId="4EDA233A"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11</w:t>
            </w:r>
          </w:p>
        </w:tc>
        <w:tc>
          <w:tcPr>
            <w:tcW w:w="397" w:type="dxa"/>
            <w:tcBorders>
              <w:left w:val="single" w:sz="4" w:space="0" w:color="auto"/>
              <w:right w:val="single" w:sz="4" w:space="0" w:color="auto"/>
            </w:tcBorders>
            <w:tcMar>
              <w:left w:w="28" w:type="dxa"/>
              <w:right w:w="113" w:type="dxa"/>
            </w:tcMar>
            <w:vAlign w:val="center"/>
          </w:tcPr>
          <w:p w14:paraId="21864402"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6</w:t>
            </w:r>
          </w:p>
        </w:tc>
        <w:tc>
          <w:tcPr>
            <w:tcW w:w="397" w:type="dxa"/>
            <w:tcBorders>
              <w:left w:val="single" w:sz="4" w:space="0" w:color="auto"/>
              <w:right w:val="single" w:sz="4" w:space="0" w:color="auto"/>
            </w:tcBorders>
            <w:tcMar>
              <w:left w:w="28" w:type="dxa"/>
              <w:right w:w="113" w:type="dxa"/>
            </w:tcMar>
            <w:vAlign w:val="center"/>
          </w:tcPr>
          <w:p w14:paraId="36EBD5B2"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2</w:t>
            </w:r>
          </w:p>
        </w:tc>
        <w:tc>
          <w:tcPr>
            <w:tcW w:w="397" w:type="dxa"/>
            <w:tcBorders>
              <w:left w:val="single" w:sz="4" w:space="0" w:color="auto"/>
              <w:right w:val="single" w:sz="4" w:space="0" w:color="auto"/>
            </w:tcBorders>
            <w:tcMar>
              <w:left w:w="28" w:type="dxa"/>
              <w:right w:w="113" w:type="dxa"/>
            </w:tcMar>
            <w:vAlign w:val="center"/>
          </w:tcPr>
          <w:p w14:paraId="1071E6C2"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r>
      <w:tr w:rsidR="006756AB" w:rsidRPr="006756AB" w14:paraId="5A311A55" w14:textId="77777777" w:rsidTr="007824F1">
        <w:trPr>
          <w:jc w:val="center"/>
        </w:trPr>
        <w:tc>
          <w:tcPr>
            <w:tcW w:w="5262" w:type="dxa"/>
            <w:tcBorders>
              <w:bottom w:val="single" w:sz="12" w:space="0" w:color="auto"/>
            </w:tcBorders>
            <w:shd w:val="clear" w:color="auto" w:fill="auto"/>
          </w:tcPr>
          <w:p w14:paraId="46AC6B41" w14:textId="77777777" w:rsidR="007B280C" w:rsidRPr="006756AB" w:rsidRDefault="007B280C" w:rsidP="007824F1">
            <w:pPr>
              <w:spacing w:before="40" w:after="40" w:line="240" w:lineRule="auto"/>
              <w:ind w:left="177"/>
              <w:rPr>
                <w:rFonts w:ascii="Arial" w:eastAsia="Times New Roman" w:hAnsi="Arial"/>
                <w:color w:val="000000" w:themeColor="text1"/>
                <w:sz w:val="14"/>
                <w:szCs w:val="14"/>
              </w:rPr>
            </w:pPr>
            <w:r w:rsidRPr="006756AB">
              <w:rPr>
                <w:rFonts w:ascii="Arial" w:eastAsia="Times New Roman" w:hAnsi="Arial"/>
                <w:color w:val="000000" w:themeColor="text1"/>
                <w:sz w:val="14"/>
                <w:szCs w:val="14"/>
              </w:rPr>
              <w:t>4+ out of 12</w:t>
            </w:r>
          </w:p>
        </w:tc>
        <w:tc>
          <w:tcPr>
            <w:tcW w:w="522" w:type="dxa"/>
            <w:tcBorders>
              <w:left w:val="single" w:sz="12" w:space="0" w:color="auto"/>
              <w:bottom w:val="single" w:sz="12" w:space="0" w:color="auto"/>
              <w:right w:val="single" w:sz="4" w:space="0" w:color="auto"/>
            </w:tcBorders>
            <w:shd w:val="clear" w:color="auto" w:fill="D9D9D9"/>
            <w:noWrap/>
            <w:tcMar>
              <w:left w:w="28" w:type="dxa"/>
              <w:right w:w="170" w:type="dxa"/>
            </w:tcMar>
            <w:vAlign w:val="center"/>
          </w:tcPr>
          <w:p w14:paraId="5F9B672A"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6</w:t>
            </w:r>
          </w:p>
        </w:tc>
        <w:tc>
          <w:tcPr>
            <w:tcW w:w="397" w:type="dxa"/>
            <w:tcBorders>
              <w:left w:val="single" w:sz="4" w:space="0" w:color="auto"/>
              <w:bottom w:val="single" w:sz="12" w:space="0" w:color="auto"/>
              <w:right w:val="single" w:sz="4" w:space="0" w:color="auto"/>
            </w:tcBorders>
            <w:tcMar>
              <w:left w:w="28" w:type="dxa"/>
              <w:right w:w="113" w:type="dxa"/>
            </w:tcMar>
            <w:vAlign w:val="center"/>
          </w:tcPr>
          <w:p w14:paraId="67D1AC31"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15</w:t>
            </w:r>
          </w:p>
        </w:tc>
        <w:tc>
          <w:tcPr>
            <w:tcW w:w="397" w:type="dxa"/>
            <w:tcBorders>
              <w:left w:val="single" w:sz="4" w:space="0" w:color="auto"/>
              <w:bottom w:val="single" w:sz="12" w:space="0" w:color="auto"/>
              <w:right w:val="single" w:sz="4" w:space="0" w:color="auto"/>
            </w:tcBorders>
            <w:tcMar>
              <w:left w:w="28" w:type="dxa"/>
              <w:right w:w="113" w:type="dxa"/>
            </w:tcMar>
            <w:vAlign w:val="center"/>
          </w:tcPr>
          <w:p w14:paraId="71C7D041"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17</w:t>
            </w:r>
          </w:p>
        </w:tc>
        <w:tc>
          <w:tcPr>
            <w:tcW w:w="174" w:type="dxa"/>
            <w:tcBorders>
              <w:top w:val="nil"/>
              <w:left w:val="single" w:sz="4" w:space="0" w:color="auto"/>
              <w:bottom w:val="single" w:sz="12" w:space="0" w:color="auto"/>
              <w:right w:val="single" w:sz="4" w:space="0" w:color="auto"/>
            </w:tcBorders>
            <w:tcMar>
              <w:left w:w="28" w:type="dxa"/>
              <w:right w:w="113" w:type="dxa"/>
            </w:tcMar>
            <w:vAlign w:val="center"/>
          </w:tcPr>
          <w:p w14:paraId="198D4281"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6" w:type="dxa"/>
            <w:tcBorders>
              <w:left w:val="single" w:sz="4" w:space="0" w:color="auto"/>
              <w:bottom w:val="single" w:sz="12" w:space="0" w:color="auto"/>
              <w:right w:val="single" w:sz="4" w:space="0" w:color="auto"/>
            </w:tcBorders>
            <w:tcMar>
              <w:left w:w="28" w:type="dxa"/>
              <w:right w:w="113" w:type="dxa"/>
            </w:tcMar>
            <w:vAlign w:val="center"/>
          </w:tcPr>
          <w:p w14:paraId="5B3D1020"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16</w:t>
            </w:r>
          </w:p>
        </w:tc>
        <w:tc>
          <w:tcPr>
            <w:tcW w:w="397" w:type="dxa"/>
            <w:tcBorders>
              <w:left w:val="single" w:sz="4" w:space="0" w:color="auto"/>
              <w:bottom w:val="single" w:sz="12" w:space="0" w:color="auto"/>
              <w:right w:val="single" w:sz="4" w:space="0" w:color="auto"/>
            </w:tcBorders>
            <w:tcMar>
              <w:left w:w="28" w:type="dxa"/>
              <w:right w:w="113" w:type="dxa"/>
            </w:tcMar>
            <w:vAlign w:val="center"/>
          </w:tcPr>
          <w:p w14:paraId="50A07D7B"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8</w:t>
            </w:r>
          </w:p>
        </w:tc>
        <w:tc>
          <w:tcPr>
            <w:tcW w:w="397" w:type="dxa"/>
            <w:tcBorders>
              <w:left w:val="single" w:sz="4" w:space="0" w:color="auto"/>
              <w:bottom w:val="single" w:sz="12" w:space="0" w:color="auto"/>
              <w:right w:val="single" w:sz="4" w:space="0" w:color="auto"/>
            </w:tcBorders>
            <w:tcMar>
              <w:left w:w="28" w:type="dxa"/>
              <w:right w:w="113" w:type="dxa"/>
            </w:tcMar>
            <w:vAlign w:val="center"/>
          </w:tcPr>
          <w:p w14:paraId="37FABA11"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4</w:t>
            </w:r>
          </w:p>
        </w:tc>
        <w:tc>
          <w:tcPr>
            <w:tcW w:w="397" w:type="dxa"/>
            <w:tcBorders>
              <w:left w:val="single" w:sz="4" w:space="0" w:color="auto"/>
              <w:bottom w:val="single" w:sz="12" w:space="0" w:color="auto"/>
              <w:right w:val="single" w:sz="4" w:space="0" w:color="auto"/>
            </w:tcBorders>
            <w:tcMar>
              <w:left w:w="28" w:type="dxa"/>
              <w:right w:w="113" w:type="dxa"/>
            </w:tcMar>
            <w:vAlign w:val="center"/>
          </w:tcPr>
          <w:p w14:paraId="28C0E49C"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c>
          <w:tcPr>
            <w:tcW w:w="397" w:type="dxa"/>
            <w:tcBorders>
              <w:left w:val="single" w:sz="4" w:space="0" w:color="auto"/>
              <w:bottom w:val="single" w:sz="12" w:space="0" w:color="auto"/>
              <w:right w:val="single" w:sz="4" w:space="0" w:color="auto"/>
            </w:tcBorders>
            <w:tcMar>
              <w:left w:w="28" w:type="dxa"/>
              <w:right w:w="113" w:type="dxa"/>
            </w:tcMar>
            <w:vAlign w:val="center"/>
          </w:tcPr>
          <w:p w14:paraId="0B0F04A0"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r>
      <w:tr w:rsidR="006756AB" w:rsidRPr="006756AB" w14:paraId="65B34133" w14:textId="77777777" w:rsidTr="007824F1">
        <w:trPr>
          <w:jc w:val="center"/>
        </w:trPr>
        <w:tc>
          <w:tcPr>
            <w:tcW w:w="5262" w:type="dxa"/>
            <w:tcBorders>
              <w:top w:val="single" w:sz="12" w:space="0" w:color="auto"/>
            </w:tcBorders>
            <w:shd w:val="clear" w:color="auto" w:fill="auto"/>
            <w:vAlign w:val="center"/>
          </w:tcPr>
          <w:p w14:paraId="28CC0F2A" w14:textId="77777777" w:rsidR="007B280C" w:rsidRPr="006756AB" w:rsidRDefault="007B280C" w:rsidP="007824F1">
            <w:pPr>
              <w:spacing w:before="40" w:after="40" w:line="240" w:lineRule="auto"/>
              <w:ind w:left="28"/>
              <w:rPr>
                <w:rFonts w:ascii="Arial" w:eastAsia="Times New Roman" w:hAnsi="Arial"/>
                <w:b/>
                <w:bCs/>
                <w:color w:val="000000" w:themeColor="text1"/>
                <w:sz w:val="14"/>
                <w:szCs w:val="14"/>
                <w:lang w:val="en-GB" w:eastAsia="en-GB"/>
              </w:rPr>
            </w:pPr>
            <w:r w:rsidRPr="006756AB">
              <w:rPr>
                <w:rFonts w:ascii="Arial" w:eastAsia="Times New Roman" w:hAnsi="Arial"/>
                <w:b/>
                <w:bCs/>
                <w:color w:val="000000" w:themeColor="text1"/>
                <w:sz w:val="14"/>
                <w:szCs w:val="14"/>
                <w:lang w:val="en-GB" w:eastAsia="en-GB"/>
              </w:rPr>
              <w:t>Child-relevant general household items</w:t>
            </w:r>
          </w:p>
        </w:tc>
        <w:tc>
          <w:tcPr>
            <w:tcW w:w="522" w:type="dxa"/>
            <w:tcBorders>
              <w:top w:val="single" w:sz="12" w:space="0" w:color="auto"/>
              <w:left w:val="single" w:sz="12" w:space="0" w:color="auto"/>
              <w:right w:val="single" w:sz="4" w:space="0" w:color="auto"/>
            </w:tcBorders>
            <w:shd w:val="clear" w:color="auto" w:fill="D9D9D9"/>
            <w:noWrap/>
            <w:tcMar>
              <w:left w:w="28" w:type="dxa"/>
              <w:right w:w="170" w:type="dxa"/>
            </w:tcMar>
            <w:vAlign w:val="center"/>
          </w:tcPr>
          <w:p w14:paraId="376E8165"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7" w:type="dxa"/>
            <w:tcBorders>
              <w:top w:val="single" w:sz="12" w:space="0" w:color="auto"/>
              <w:left w:val="single" w:sz="4" w:space="0" w:color="auto"/>
              <w:right w:val="single" w:sz="4" w:space="0" w:color="auto"/>
            </w:tcBorders>
            <w:tcMar>
              <w:left w:w="28" w:type="dxa"/>
              <w:right w:w="113" w:type="dxa"/>
            </w:tcMar>
            <w:vAlign w:val="center"/>
          </w:tcPr>
          <w:p w14:paraId="2566CFF1"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7" w:type="dxa"/>
            <w:tcBorders>
              <w:top w:val="single" w:sz="12" w:space="0" w:color="auto"/>
              <w:left w:val="single" w:sz="4" w:space="0" w:color="auto"/>
              <w:right w:val="single" w:sz="4" w:space="0" w:color="auto"/>
            </w:tcBorders>
            <w:tcMar>
              <w:left w:w="28" w:type="dxa"/>
              <w:right w:w="113" w:type="dxa"/>
            </w:tcMar>
            <w:vAlign w:val="center"/>
          </w:tcPr>
          <w:p w14:paraId="744418A1"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174" w:type="dxa"/>
            <w:tcBorders>
              <w:top w:val="single" w:sz="12" w:space="0" w:color="auto"/>
              <w:left w:val="single" w:sz="4" w:space="0" w:color="auto"/>
              <w:bottom w:val="nil"/>
              <w:right w:val="single" w:sz="4" w:space="0" w:color="auto"/>
            </w:tcBorders>
            <w:tcMar>
              <w:left w:w="28" w:type="dxa"/>
              <w:right w:w="113" w:type="dxa"/>
            </w:tcMar>
            <w:vAlign w:val="center"/>
          </w:tcPr>
          <w:p w14:paraId="7371CEA6"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6" w:type="dxa"/>
            <w:tcBorders>
              <w:top w:val="single" w:sz="12" w:space="0" w:color="auto"/>
              <w:left w:val="single" w:sz="4" w:space="0" w:color="auto"/>
              <w:right w:val="single" w:sz="4" w:space="0" w:color="auto"/>
            </w:tcBorders>
            <w:tcMar>
              <w:left w:w="28" w:type="dxa"/>
              <w:right w:w="113" w:type="dxa"/>
            </w:tcMar>
            <w:vAlign w:val="center"/>
          </w:tcPr>
          <w:p w14:paraId="7011A160"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7" w:type="dxa"/>
            <w:tcBorders>
              <w:top w:val="single" w:sz="12" w:space="0" w:color="auto"/>
              <w:left w:val="single" w:sz="4" w:space="0" w:color="auto"/>
              <w:right w:val="single" w:sz="4" w:space="0" w:color="auto"/>
            </w:tcBorders>
            <w:tcMar>
              <w:left w:w="28" w:type="dxa"/>
              <w:right w:w="113" w:type="dxa"/>
            </w:tcMar>
            <w:vAlign w:val="center"/>
          </w:tcPr>
          <w:p w14:paraId="6F68CF71"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7" w:type="dxa"/>
            <w:tcBorders>
              <w:top w:val="single" w:sz="12" w:space="0" w:color="auto"/>
              <w:left w:val="single" w:sz="4" w:space="0" w:color="auto"/>
              <w:right w:val="single" w:sz="4" w:space="0" w:color="auto"/>
            </w:tcBorders>
            <w:tcMar>
              <w:left w:w="28" w:type="dxa"/>
              <w:right w:w="113" w:type="dxa"/>
            </w:tcMar>
            <w:vAlign w:val="center"/>
          </w:tcPr>
          <w:p w14:paraId="22EB0DBA"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7" w:type="dxa"/>
            <w:tcBorders>
              <w:top w:val="single" w:sz="12" w:space="0" w:color="auto"/>
              <w:left w:val="single" w:sz="4" w:space="0" w:color="auto"/>
              <w:right w:val="single" w:sz="4" w:space="0" w:color="auto"/>
            </w:tcBorders>
            <w:tcMar>
              <w:left w:w="28" w:type="dxa"/>
              <w:right w:w="113" w:type="dxa"/>
            </w:tcMar>
            <w:vAlign w:val="center"/>
          </w:tcPr>
          <w:p w14:paraId="2E7A4CCC"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7" w:type="dxa"/>
            <w:tcBorders>
              <w:top w:val="single" w:sz="12" w:space="0" w:color="auto"/>
              <w:left w:val="single" w:sz="4" w:space="0" w:color="auto"/>
              <w:right w:val="single" w:sz="4" w:space="0" w:color="auto"/>
            </w:tcBorders>
            <w:tcMar>
              <w:left w:w="28" w:type="dxa"/>
              <w:right w:w="113" w:type="dxa"/>
            </w:tcMar>
            <w:vAlign w:val="center"/>
          </w:tcPr>
          <w:p w14:paraId="24E0F8BD"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r>
      <w:tr w:rsidR="006756AB" w:rsidRPr="006756AB" w14:paraId="07E8C5C8" w14:textId="77777777" w:rsidTr="007824F1">
        <w:trPr>
          <w:jc w:val="center"/>
        </w:trPr>
        <w:tc>
          <w:tcPr>
            <w:tcW w:w="5262" w:type="dxa"/>
            <w:shd w:val="clear" w:color="auto" w:fill="auto"/>
            <w:vAlign w:val="center"/>
          </w:tcPr>
          <w:p w14:paraId="28D939DD" w14:textId="77777777" w:rsidR="007B280C" w:rsidRPr="006756AB" w:rsidRDefault="007B280C" w:rsidP="007824F1">
            <w:pPr>
              <w:spacing w:before="40" w:after="40" w:line="240" w:lineRule="auto"/>
              <w:ind w:left="176"/>
              <w:rPr>
                <w:rFonts w:ascii="Arial" w:eastAsia="Times New Roman" w:hAnsi="Arial"/>
                <w:color w:val="000000" w:themeColor="text1"/>
                <w:sz w:val="14"/>
                <w:szCs w:val="14"/>
              </w:rPr>
            </w:pPr>
            <w:r w:rsidRPr="006756AB">
              <w:rPr>
                <w:rFonts w:ascii="Arial" w:eastAsia="Times New Roman" w:hAnsi="Arial"/>
                <w:color w:val="000000" w:themeColor="text1"/>
                <w:sz w:val="14"/>
                <w:szCs w:val="14"/>
              </w:rPr>
              <w:t>received help (food, clothes, money) from a community organisation more than once in the last 12 months</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308DA230"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397" w:type="dxa"/>
            <w:tcBorders>
              <w:left w:val="single" w:sz="4" w:space="0" w:color="auto"/>
              <w:right w:val="single" w:sz="4" w:space="0" w:color="auto"/>
            </w:tcBorders>
            <w:tcMar>
              <w:left w:w="28" w:type="dxa"/>
              <w:right w:w="113" w:type="dxa"/>
            </w:tcMar>
            <w:vAlign w:val="center"/>
          </w:tcPr>
          <w:p w14:paraId="4493C92E"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13</w:t>
            </w:r>
          </w:p>
        </w:tc>
        <w:tc>
          <w:tcPr>
            <w:tcW w:w="397" w:type="dxa"/>
            <w:tcBorders>
              <w:left w:val="single" w:sz="4" w:space="0" w:color="auto"/>
              <w:right w:val="single" w:sz="4" w:space="0" w:color="auto"/>
            </w:tcBorders>
            <w:tcMar>
              <w:left w:w="28" w:type="dxa"/>
              <w:right w:w="113" w:type="dxa"/>
            </w:tcMar>
            <w:vAlign w:val="center"/>
          </w:tcPr>
          <w:p w14:paraId="7499B6F6"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14</w:t>
            </w:r>
          </w:p>
        </w:tc>
        <w:tc>
          <w:tcPr>
            <w:tcW w:w="174" w:type="dxa"/>
            <w:tcBorders>
              <w:top w:val="nil"/>
              <w:left w:val="single" w:sz="4" w:space="0" w:color="auto"/>
              <w:bottom w:val="nil"/>
              <w:right w:val="single" w:sz="4" w:space="0" w:color="auto"/>
            </w:tcBorders>
            <w:tcMar>
              <w:left w:w="28" w:type="dxa"/>
              <w:right w:w="113" w:type="dxa"/>
            </w:tcMar>
            <w:vAlign w:val="center"/>
          </w:tcPr>
          <w:p w14:paraId="480CDF9F"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30EBB21A"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14</w:t>
            </w:r>
          </w:p>
        </w:tc>
        <w:tc>
          <w:tcPr>
            <w:tcW w:w="397" w:type="dxa"/>
            <w:tcBorders>
              <w:left w:val="single" w:sz="4" w:space="0" w:color="auto"/>
              <w:right w:val="single" w:sz="4" w:space="0" w:color="auto"/>
            </w:tcBorders>
            <w:tcMar>
              <w:left w:w="28" w:type="dxa"/>
              <w:right w:w="113" w:type="dxa"/>
            </w:tcMar>
            <w:vAlign w:val="center"/>
          </w:tcPr>
          <w:p w14:paraId="5D1C5307"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w:t>
            </w:r>
          </w:p>
        </w:tc>
        <w:tc>
          <w:tcPr>
            <w:tcW w:w="397" w:type="dxa"/>
            <w:tcBorders>
              <w:left w:val="single" w:sz="4" w:space="0" w:color="auto"/>
              <w:right w:val="single" w:sz="4" w:space="0" w:color="auto"/>
            </w:tcBorders>
            <w:tcMar>
              <w:left w:w="28" w:type="dxa"/>
              <w:right w:w="113" w:type="dxa"/>
            </w:tcMar>
            <w:vAlign w:val="center"/>
          </w:tcPr>
          <w:p w14:paraId="22AA2D9A"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w:t>
            </w:r>
          </w:p>
        </w:tc>
        <w:tc>
          <w:tcPr>
            <w:tcW w:w="397" w:type="dxa"/>
            <w:tcBorders>
              <w:left w:val="single" w:sz="4" w:space="0" w:color="auto"/>
              <w:right w:val="single" w:sz="4" w:space="0" w:color="auto"/>
            </w:tcBorders>
            <w:tcMar>
              <w:left w:w="28" w:type="dxa"/>
              <w:right w:w="113" w:type="dxa"/>
            </w:tcMar>
            <w:vAlign w:val="center"/>
          </w:tcPr>
          <w:p w14:paraId="75A442A9"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w:t>
            </w:r>
          </w:p>
        </w:tc>
        <w:tc>
          <w:tcPr>
            <w:tcW w:w="397" w:type="dxa"/>
            <w:tcBorders>
              <w:left w:val="single" w:sz="4" w:space="0" w:color="auto"/>
              <w:right w:val="single" w:sz="4" w:space="0" w:color="auto"/>
            </w:tcBorders>
            <w:tcMar>
              <w:left w:w="28" w:type="dxa"/>
              <w:right w:w="113" w:type="dxa"/>
            </w:tcMar>
            <w:vAlign w:val="center"/>
          </w:tcPr>
          <w:p w14:paraId="399E45CE"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w:t>
            </w:r>
          </w:p>
        </w:tc>
      </w:tr>
      <w:tr w:rsidR="006756AB" w:rsidRPr="006756AB" w14:paraId="30693319" w14:textId="77777777" w:rsidTr="007824F1">
        <w:trPr>
          <w:jc w:val="center"/>
        </w:trPr>
        <w:tc>
          <w:tcPr>
            <w:tcW w:w="5262" w:type="dxa"/>
            <w:shd w:val="clear" w:color="auto" w:fill="auto"/>
            <w:vAlign w:val="center"/>
          </w:tcPr>
          <w:p w14:paraId="07F84A40" w14:textId="77777777" w:rsidR="007B280C" w:rsidRPr="006756AB" w:rsidRDefault="007B280C" w:rsidP="007824F1">
            <w:pPr>
              <w:spacing w:before="40" w:after="40" w:line="240" w:lineRule="auto"/>
              <w:ind w:left="176"/>
              <w:rPr>
                <w:rFonts w:ascii="Arial" w:eastAsia="Times New Roman" w:hAnsi="Arial"/>
                <w:color w:val="000000" w:themeColor="text1"/>
                <w:sz w:val="14"/>
                <w:szCs w:val="14"/>
              </w:rPr>
            </w:pPr>
            <w:r w:rsidRPr="006756AB">
              <w:rPr>
                <w:rFonts w:ascii="Arial" w:hAnsi="Arial"/>
                <w:color w:val="000000" w:themeColor="text1"/>
                <w:sz w:val="14"/>
                <w:szCs w:val="14"/>
              </w:rPr>
              <w:t>accommodation crowded or severely crowded (1+ extra bedrooms needed)</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5B451C64"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13</w:t>
            </w:r>
          </w:p>
        </w:tc>
        <w:tc>
          <w:tcPr>
            <w:tcW w:w="397" w:type="dxa"/>
            <w:tcBorders>
              <w:left w:val="single" w:sz="4" w:space="0" w:color="auto"/>
              <w:right w:val="single" w:sz="4" w:space="0" w:color="auto"/>
            </w:tcBorders>
            <w:tcMar>
              <w:left w:w="28" w:type="dxa"/>
              <w:right w:w="113" w:type="dxa"/>
            </w:tcMar>
            <w:vAlign w:val="center"/>
          </w:tcPr>
          <w:p w14:paraId="055F0970"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17</w:t>
            </w:r>
          </w:p>
        </w:tc>
        <w:tc>
          <w:tcPr>
            <w:tcW w:w="397" w:type="dxa"/>
            <w:tcBorders>
              <w:left w:val="single" w:sz="4" w:space="0" w:color="auto"/>
              <w:right w:val="single" w:sz="4" w:space="0" w:color="auto"/>
            </w:tcBorders>
            <w:tcMar>
              <w:left w:w="28" w:type="dxa"/>
              <w:right w:w="113" w:type="dxa"/>
            </w:tcMar>
            <w:vAlign w:val="center"/>
          </w:tcPr>
          <w:p w14:paraId="29F9D0C0"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22</w:t>
            </w:r>
          </w:p>
        </w:tc>
        <w:tc>
          <w:tcPr>
            <w:tcW w:w="174" w:type="dxa"/>
            <w:tcBorders>
              <w:top w:val="nil"/>
              <w:left w:val="single" w:sz="4" w:space="0" w:color="auto"/>
              <w:bottom w:val="nil"/>
              <w:right w:val="single" w:sz="4" w:space="0" w:color="auto"/>
            </w:tcBorders>
            <w:tcMar>
              <w:left w:w="28" w:type="dxa"/>
              <w:right w:w="113" w:type="dxa"/>
            </w:tcMar>
            <w:vAlign w:val="center"/>
          </w:tcPr>
          <w:p w14:paraId="6FCA1F07"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3815421C"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19</w:t>
            </w:r>
          </w:p>
        </w:tc>
        <w:tc>
          <w:tcPr>
            <w:tcW w:w="397" w:type="dxa"/>
            <w:tcBorders>
              <w:left w:val="single" w:sz="4" w:space="0" w:color="auto"/>
              <w:right w:val="single" w:sz="4" w:space="0" w:color="auto"/>
            </w:tcBorders>
            <w:tcMar>
              <w:left w:w="28" w:type="dxa"/>
              <w:right w:w="113" w:type="dxa"/>
            </w:tcMar>
            <w:vAlign w:val="center"/>
          </w:tcPr>
          <w:p w14:paraId="2295FBAC"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20</w:t>
            </w:r>
          </w:p>
        </w:tc>
        <w:tc>
          <w:tcPr>
            <w:tcW w:w="397" w:type="dxa"/>
            <w:tcBorders>
              <w:left w:val="single" w:sz="4" w:space="0" w:color="auto"/>
              <w:right w:val="single" w:sz="4" w:space="0" w:color="auto"/>
            </w:tcBorders>
            <w:tcMar>
              <w:left w:w="28" w:type="dxa"/>
              <w:right w:w="113" w:type="dxa"/>
            </w:tcMar>
            <w:vAlign w:val="center"/>
          </w:tcPr>
          <w:p w14:paraId="6EE4C49B"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14</w:t>
            </w:r>
          </w:p>
        </w:tc>
        <w:tc>
          <w:tcPr>
            <w:tcW w:w="397" w:type="dxa"/>
            <w:tcBorders>
              <w:left w:val="single" w:sz="4" w:space="0" w:color="auto"/>
              <w:right w:val="single" w:sz="4" w:space="0" w:color="auto"/>
            </w:tcBorders>
            <w:tcMar>
              <w:left w:w="28" w:type="dxa"/>
              <w:right w:w="113" w:type="dxa"/>
            </w:tcMar>
            <w:vAlign w:val="center"/>
          </w:tcPr>
          <w:p w14:paraId="59576751"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9</w:t>
            </w:r>
          </w:p>
        </w:tc>
        <w:tc>
          <w:tcPr>
            <w:tcW w:w="397" w:type="dxa"/>
            <w:tcBorders>
              <w:left w:val="single" w:sz="4" w:space="0" w:color="auto"/>
              <w:right w:val="single" w:sz="4" w:space="0" w:color="auto"/>
            </w:tcBorders>
            <w:tcMar>
              <w:left w:w="28" w:type="dxa"/>
              <w:right w:w="113" w:type="dxa"/>
            </w:tcMar>
            <w:vAlign w:val="center"/>
          </w:tcPr>
          <w:p w14:paraId="092375C1" w14:textId="77777777" w:rsidR="007B280C" w:rsidRPr="006756AB" w:rsidRDefault="007B280C" w:rsidP="007824F1">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4</w:t>
            </w:r>
          </w:p>
        </w:tc>
      </w:tr>
      <w:tr w:rsidR="006756AB" w:rsidRPr="006756AB" w14:paraId="26D3838B" w14:textId="77777777" w:rsidTr="007824F1">
        <w:trPr>
          <w:jc w:val="center"/>
        </w:trPr>
        <w:tc>
          <w:tcPr>
            <w:tcW w:w="5262" w:type="dxa"/>
            <w:shd w:val="clear" w:color="auto" w:fill="auto"/>
            <w:vAlign w:val="center"/>
          </w:tcPr>
          <w:p w14:paraId="4EDA1295" w14:textId="77777777" w:rsidR="007B280C" w:rsidRPr="006756AB" w:rsidRDefault="007B280C" w:rsidP="007824F1">
            <w:pPr>
              <w:spacing w:before="40" w:after="40" w:line="240" w:lineRule="auto"/>
              <w:ind w:left="176"/>
              <w:rPr>
                <w:rFonts w:ascii="Arial" w:eastAsia="Times New Roman" w:hAnsi="Arial"/>
                <w:color w:val="000000" w:themeColor="text1"/>
                <w:sz w:val="14"/>
                <w:szCs w:val="14"/>
              </w:rPr>
            </w:pPr>
            <w:r w:rsidRPr="006756AB">
              <w:rPr>
                <w:rFonts w:ascii="Arial" w:eastAsia="Times New Roman" w:hAnsi="Arial"/>
                <w:color w:val="000000" w:themeColor="text1"/>
                <w:sz w:val="14"/>
                <w:szCs w:val="14"/>
              </w:rPr>
              <w:t>accommodation severely crowded (2+ extra bedrooms needed)</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1F07C96E"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w:t>
            </w:r>
          </w:p>
        </w:tc>
        <w:tc>
          <w:tcPr>
            <w:tcW w:w="397" w:type="dxa"/>
            <w:tcBorders>
              <w:left w:val="single" w:sz="4" w:space="0" w:color="auto"/>
              <w:right w:val="single" w:sz="4" w:space="0" w:color="auto"/>
            </w:tcBorders>
            <w:tcMar>
              <w:left w:w="28" w:type="dxa"/>
              <w:right w:w="113" w:type="dxa"/>
            </w:tcMar>
            <w:vAlign w:val="center"/>
          </w:tcPr>
          <w:p w14:paraId="08C738A3"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w:t>
            </w:r>
          </w:p>
        </w:tc>
        <w:tc>
          <w:tcPr>
            <w:tcW w:w="397" w:type="dxa"/>
            <w:tcBorders>
              <w:left w:val="single" w:sz="4" w:space="0" w:color="auto"/>
              <w:right w:val="single" w:sz="4" w:space="0" w:color="auto"/>
            </w:tcBorders>
            <w:tcMar>
              <w:left w:w="28" w:type="dxa"/>
              <w:right w:w="113" w:type="dxa"/>
            </w:tcMar>
            <w:vAlign w:val="center"/>
          </w:tcPr>
          <w:p w14:paraId="5DD4771E"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w:t>
            </w:r>
          </w:p>
        </w:tc>
        <w:tc>
          <w:tcPr>
            <w:tcW w:w="174" w:type="dxa"/>
            <w:tcBorders>
              <w:top w:val="nil"/>
              <w:left w:val="single" w:sz="4" w:space="0" w:color="auto"/>
              <w:bottom w:val="nil"/>
              <w:right w:val="single" w:sz="4" w:space="0" w:color="auto"/>
            </w:tcBorders>
            <w:tcMar>
              <w:left w:w="28" w:type="dxa"/>
              <w:right w:w="113" w:type="dxa"/>
            </w:tcMar>
            <w:vAlign w:val="center"/>
          </w:tcPr>
          <w:p w14:paraId="3AEA92B0"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540A4D24"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w:t>
            </w:r>
          </w:p>
        </w:tc>
        <w:tc>
          <w:tcPr>
            <w:tcW w:w="397" w:type="dxa"/>
            <w:tcBorders>
              <w:left w:val="single" w:sz="4" w:space="0" w:color="auto"/>
              <w:right w:val="single" w:sz="4" w:space="0" w:color="auto"/>
            </w:tcBorders>
            <w:tcMar>
              <w:left w:w="28" w:type="dxa"/>
              <w:right w:w="113" w:type="dxa"/>
            </w:tcMar>
            <w:vAlign w:val="center"/>
          </w:tcPr>
          <w:p w14:paraId="2A3E4ACD"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397" w:type="dxa"/>
            <w:tcBorders>
              <w:left w:val="single" w:sz="4" w:space="0" w:color="auto"/>
              <w:right w:val="single" w:sz="4" w:space="0" w:color="auto"/>
            </w:tcBorders>
            <w:tcMar>
              <w:left w:w="28" w:type="dxa"/>
              <w:right w:w="113" w:type="dxa"/>
            </w:tcMar>
            <w:vAlign w:val="center"/>
          </w:tcPr>
          <w:p w14:paraId="32C86374"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w:t>
            </w:r>
          </w:p>
        </w:tc>
        <w:tc>
          <w:tcPr>
            <w:tcW w:w="397" w:type="dxa"/>
            <w:tcBorders>
              <w:left w:val="single" w:sz="4" w:space="0" w:color="auto"/>
              <w:right w:val="single" w:sz="4" w:space="0" w:color="auto"/>
            </w:tcBorders>
            <w:tcMar>
              <w:left w:w="28" w:type="dxa"/>
              <w:right w:w="113" w:type="dxa"/>
            </w:tcMar>
            <w:vAlign w:val="center"/>
          </w:tcPr>
          <w:p w14:paraId="4C9C2FD5"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w:t>
            </w:r>
          </w:p>
        </w:tc>
        <w:tc>
          <w:tcPr>
            <w:tcW w:w="397" w:type="dxa"/>
            <w:tcBorders>
              <w:left w:val="single" w:sz="4" w:space="0" w:color="auto"/>
              <w:right w:val="single" w:sz="4" w:space="0" w:color="auto"/>
            </w:tcBorders>
            <w:tcMar>
              <w:left w:w="28" w:type="dxa"/>
              <w:right w:w="113" w:type="dxa"/>
            </w:tcMar>
            <w:vAlign w:val="center"/>
          </w:tcPr>
          <w:p w14:paraId="1EE3DE4A"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w:t>
            </w:r>
          </w:p>
        </w:tc>
      </w:tr>
      <w:tr w:rsidR="006756AB" w:rsidRPr="006756AB" w14:paraId="0896A3E9" w14:textId="77777777" w:rsidTr="007824F1">
        <w:trPr>
          <w:jc w:val="center"/>
        </w:trPr>
        <w:tc>
          <w:tcPr>
            <w:tcW w:w="5262" w:type="dxa"/>
            <w:shd w:val="clear" w:color="auto" w:fill="auto"/>
            <w:vAlign w:val="center"/>
          </w:tcPr>
          <w:p w14:paraId="1B6A29FD" w14:textId="77777777" w:rsidR="007B280C" w:rsidRPr="006756AB" w:rsidRDefault="007B280C" w:rsidP="007824F1">
            <w:pPr>
              <w:spacing w:before="40" w:after="40" w:line="240" w:lineRule="auto"/>
              <w:ind w:left="176"/>
              <w:rPr>
                <w:rFonts w:ascii="Arial" w:eastAsia="Times New Roman" w:hAnsi="Arial"/>
                <w:color w:val="000000" w:themeColor="text1"/>
                <w:sz w:val="14"/>
                <w:szCs w:val="14"/>
              </w:rPr>
            </w:pPr>
            <w:r w:rsidRPr="006756AB">
              <w:rPr>
                <w:rFonts w:ascii="Arial" w:eastAsia="Times New Roman" w:hAnsi="Arial"/>
                <w:color w:val="000000" w:themeColor="text1"/>
                <w:sz w:val="14"/>
                <w:szCs w:val="14"/>
              </w:rPr>
              <w:t>dampness or mould a “major problem” in the accommodation</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52D9951E"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w:t>
            </w:r>
          </w:p>
        </w:tc>
        <w:tc>
          <w:tcPr>
            <w:tcW w:w="397" w:type="dxa"/>
            <w:tcBorders>
              <w:left w:val="single" w:sz="4" w:space="0" w:color="auto"/>
              <w:right w:val="single" w:sz="4" w:space="0" w:color="auto"/>
            </w:tcBorders>
            <w:tcMar>
              <w:left w:w="28" w:type="dxa"/>
              <w:right w:w="113" w:type="dxa"/>
            </w:tcMar>
            <w:vAlign w:val="center"/>
          </w:tcPr>
          <w:p w14:paraId="003A814F"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17</w:t>
            </w:r>
          </w:p>
        </w:tc>
        <w:tc>
          <w:tcPr>
            <w:tcW w:w="397" w:type="dxa"/>
            <w:tcBorders>
              <w:left w:val="single" w:sz="4" w:space="0" w:color="auto"/>
              <w:right w:val="single" w:sz="4" w:space="0" w:color="auto"/>
            </w:tcBorders>
            <w:tcMar>
              <w:left w:w="28" w:type="dxa"/>
              <w:right w:w="113" w:type="dxa"/>
            </w:tcMar>
            <w:vAlign w:val="center"/>
          </w:tcPr>
          <w:p w14:paraId="5F7F6C45"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13</w:t>
            </w:r>
          </w:p>
        </w:tc>
        <w:tc>
          <w:tcPr>
            <w:tcW w:w="174" w:type="dxa"/>
            <w:tcBorders>
              <w:top w:val="nil"/>
              <w:left w:val="single" w:sz="4" w:space="0" w:color="auto"/>
              <w:bottom w:val="nil"/>
              <w:right w:val="single" w:sz="4" w:space="0" w:color="auto"/>
            </w:tcBorders>
            <w:tcMar>
              <w:left w:w="28" w:type="dxa"/>
              <w:right w:w="113" w:type="dxa"/>
            </w:tcMar>
            <w:vAlign w:val="center"/>
          </w:tcPr>
          <w:p w14:paraId="3669723A"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064FF729"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15</w:t>
            </w:r>
          </w:p>
        </w:tc>
        <w:tc>
          <w:tcPr>
            <w:tcW w:w="397" w:type="dxa"/>
            <w:tcBorders>
              <w:left w:val="single" w:sz="4" w:space="0" w:color="auto"/>
              <w:right w:val="single" w:sz="4" w:space="0" w:color="auto"/>
            </w:tcBorders>
            <w:tcMar>
              <w:left w:w="28" w:type="dxa"/>
              <w:right w:w="113" w:type="dxa"/>
            </w:tcMar>
            <w:vAlign w:val="center"/>
          </w:tcPr>
          <w:p w14:paraId="44C99C70"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12</w:t>
            </w:r>
          </w:p>
        </w:tc>
        <w:tc>
          <w:tcPr>
            <w:tcW w:w="397" w:type="dxa"/>
            <w:tcBorders>
              <w:left w:val="single" w:sz="4" w:space="0" w:color="auto"/>
              <w:right w:val="single" w:sz="4" w:space="0" w:color="auto"/>
            </w:tcBorders>
            <w:tcMar>
              <w:left w:w="28" w:type="dxa"/>
              <w:right w:w="113" w:type="dxa"/>
            </w:tcMar>
            <w:vAlign w:val="center"/>
          </w:tcPr>
          <w:p w14:paraId="0583458A"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w:t>
            </w:r>
          </w:p>
        </w:tc>
        <w:tc>
          <w:tcPr>
            <w:tcW w:w="397" w:type="dxa"/>
            <w:tcBorders>
              <w:left w:val="single" w:sz="4" w:space="0" w:color="auto"/>
              <w:right w:val="single" w:sz="4" w:space="0" w:color="auto"/>
            </w:tcBorders>
            <w:tcMar>
              <w:left w:w="28" w:type="dxa"/>
              <w:right w:w="113" w:type="dxa"/>
            </w:tcMar>
            <w:vAlign w:val="center"/>
          </w:tcPr>
          <w:p w14:paraId="180F723D"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397" w:type="dxa"/>
            <w:tcBorders>
              <w:left w:val="single" w:sz="4" w:space="0" w:color="auto"/>
              <w:right w:val="single" w:sz="4" w:space="0" w:color="auto"/>
            </w:tcBorders>
            <w:tcMar>
              <w:left w:w="28" w:type="dxa"/>
              <w:right w:w="113" w:type="dxa"/>
            </w:tcMar>
            <w:vAlign w:val="center"/>
          </w:tcPr>
          <w:p w14:paraId="239E3CFE"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w:t>
            </w:r>
          </w:p>
        </w:tc>
      </w:tr>
      <w:tr w:rsidR="006756AB" w:rsidRPr="006756AB" w14:paraId="093E8C73" w14:textId="77777777" w:rsidTr="007824F1">
        <w:trPr>
          <w:jc w:val="center"/>
        </w:trPr>
        <w:tc>
          <w:tcPr>
            <w:tcW w:w="5262" w:type="dxa"/>
            <w:shd w:val="clear" w:color="auto" w:fill="auto"/>
            <w:vAlign w:val="center"/>
          </w:tcPr>
          <w:p w14:paraId="161AC7A3" w14:textId="77777777" w:rsidR="007B280C" w:rsidRPr="006756AB" w:rsidRDefault="007B280C" w:rsidP="007824F1">
            <w:pPr>
              <w:spacing w:before="40" w:after="40" w:line="240" w:lineRule="auto"/>
              <w:ind w:left="176"/>
              <w:rPr>
                <w:rFonts w:ascii="Arial" w:eastAsia="Times New Roman" w:hAnsi="Arial"/>
                <w:color w:val="000000" w:themeColor="text1"/>
                <w:sz w:val="14"/>
                <w:szCs w:val="14"/>
              </w:rPr>
            </w:pPr>
            <w:r w:rsidRPr="006756AB">
              <w:rPr>
                <w:rFonts w:ascii="Arial" w:eastAsia="Times New Roman" w:hAnsi="Arial"/>
                <w:color w:val="000000" w:themeColor="text1"/>
                <w:sz w:val="14"/>
                <w:szCs w:val="14"/>
              </w:rPr>
              <w:t>respondent reports putting up with feeling cold to keep down costs for other basics (a lot)</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1C696F37"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w:t>
            </w:r>
          </w:p>
        </w:tc>
        <w:tc>
          <w:tcPr>
            <w:tcW w:w="397" w:type="dxa"/>
            <w:tcBorders>
              <w:left w:val="single" w:sz="4" w:space="0" w:color="auto"/>
              <w:right w:val="single" w:sz="4" w:space="0" w:color="auto"/>
            </w:tcBorders>
            <w:tcMar>
              <w:left w:w="28" w:type="dxa"/>
              <w:right w:w="113" w:type="dxa"/>
            </w:tcMar>
            <w:vAlign w:val="center"/>
          </w:tcPr>
          <w:p w14:paraId="13DC50E6"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16</w:t>
            </w:r>
          </w:p>
        </w:tc>
        <w:tc>
          <w:tcPr>
            <w:tcW w:w="397" w:type="dxa"/>
            <w:tcBorders>
              <w:left w:val="single" w:sz="4" w:space="0" w:color="auto"/>
              <w:right w:val="single" w:sz="4" w:space="0" w:color="auto"/>
            </w:tcBorders>
            <w:tcMar>
              <w:left w:w="28" w:type="dxa"/>
              <w:right w:w="113" w:type="dxa"/>
            </w:tcMar>
            <w:vAlign w:val="center"/>
          </w:tcPr>
          <w:p w14:paraId="061838B6"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25</w:t>
            </w:r>
          </w:p>
        </w:tc>
        <w:tc>
          <w:tcPr>
            <w:tcW w:w="174" w:type="dxa"/>
            <w:tcBorders>
              <w:top w:val="nil"/>
              <w:left w:val="single" w:sz="4" w:space="0" w:color="auto"/>
              <w:bottom w:val="nil"/>
              <w:right w:val="single" w:sz="4" w:space="0" w:color="auto"/>
            </w:tcBorders>
            <w:tcMar>
              <w:left w:w="28" w:type="dxa"/>
              <w:right w:w="113" w:type="dxa"/>
            </w:tcMar>
            <w:vAlign w:val="center"/>
          </w:tcPr>
          <w:p w14:paraId="6A445796"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5AE0FB8B"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21</w:t>
            </w:r>
          </w:p>
        </w:tc>
        <w:tc>
          <w:tcPr>
            <w:tcW w:w="397" w:type="dxa"/>
            <w:tcBorders>
              <w:left w:val="single" w:sz="4" w:space="0" w:color="auto"/>
              <w:right w:val="single" w:sz="4" w:space="0" w:color="auto"/>
            </w:tcBorders>
            <w:tcMar>
              <w:left w:w="28" w:type="dxa"/>
              <w:right w:w="113" w:type="dxa"/>
            </w:tcMar>
            <w:vAlign w:val="center"/>
          </w:tcPr>
          <w:p w14:paraId="041EEC7A"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14</w:t>
            </w:r>
          </w:p>
        </w:tc>
        <w:tc>
          <w:tcPr>
            <w:tcW w:w="397" w:type="dxa"/>
            <w:tcBorders>
              <w:left w:val="single" w:sz="4" w:space="0" w:color="auto"/>
              <w:right w:val="single" w:sz="4" w:space="0" w:color="auto"/>
            </w:tcBorders>
            <w:tcMar>
              <w:left w:w="28" w:type="dxa"/>
              <w:right w:w="113" w:type="dxa"/>
            </w:tcMar>
            <w:vAlign w:val="center"/>
          </w:tcPr>
          <w:p w14:paraId="3162A3CB"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w:t>
            </w:r>
          </w:p>
        </w:tc>
        <w:tc>
          <w:tcPr>
            <w:tcW w:w="397" w:type="dxa"/>
            <w:tcBorders>
              <w:left w:val="single" w:sz="4" w:space="0" w:color="auto"/>
              <w:right w:val="single" w:sz="4" w:space="0" w:color="auto"/>
            </w:tcBorders>
            <w:tcMar>
              <w:left w:w="28" w:type="dxa"/>
              <w:right w:w="113" w:type="dxa"/>
            </w:tcMar>
            <w:vAlign w:val="center"/>
          </w:tcPr>
          <w:p w14:paraId="30326150"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w:t>
            </w:r>
          </w:p>
        </w:tc>
        <w:tc>
          <w:tcPr>
            <w:tcW w:w="397" w:type="dxa"/>
            <w:tcBorders>
              <w:left w:val="single" w:sz="4" w:space="0" w:color="auto"/>
              <w:right w:val="single" w:sz="4" w:space="0" w:color="auto"/>
            </w:tcBorders>
            <w:tcMar>
              <w:left w:w="28" w:type="dxa"/>
              <w:right w:w="113" w:type="dxa"/>
            </w:tcMar>
            <w:vAlign w:val="center"/>
          </w:tcPr>
          <w:p w14:paraId="17CC073E"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w:t>
            </w:r>
          </w:p>
        </w:tc>
      </w:tr>
      <w:tr w:rsidR="006756AB" w:rsidRPr="006756AB" w14:paraId="09909451" w14:textId="77777777" w:rsidTr="007824F1">
        <w:trPr>
          <w:jc w:val="center"/>
        </w:trPr>
        <w:tc>
          <w:tcPr>
            <w:tcW w:w="5262" w:type="dxa"/>
            <w:shd w:val="clear" w:color="auto" w:fill="auto"/>
            <w:vAlign w:val="center"/>
          </w:tcPr>
          <w:p w14:paraId="3F9ED0B9" w14:textId="77777777" w:rsidR="007B280C" w:rsidRPr="006756AB" w:rsidRDefault="007B280C" w:rsidP="007824F1">
            <w:pPr>
              <w:spacing w:before="40" w:after="40" w:line="240" w:lineRule="auto"/>
              <w:ind w:left="176"/>
              <w:rPr>
                <w:rFonts w:ascii="Arial" w:eastAsia="Times New Roman" w:hAnsi="Arial"/>
                <w:color w:val="000000" w:themeColor="text1"/>
                <w:sz w:val="14"/>
                <w:szCs w:val="14"/>
              </w:rPr>
            </w:pPr>
            <w:r w:rsidRPr="006756AB">
              <w:rPr>
                <w:rFonts w:ascii="Arial" w:eastAsia="Times New Roman" w:hAnsi="Arial"/>
                <w:color w:val="000000" w:themeColor="text1"/>
                <w:sz w:val="14"/>
                <w:szCs w:val="14"/>
              </w:rPr>
              <w:t>delayed replacing or repairing broken or damaged appliances to keep down costs for other basics (a lot)</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4ABA24D8"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12</w:t>
            </w:r>
          </w:p>
        </w:tc>
        <w:tc>
          <w:tcPr>
            <w:tcW w:w="397" w:type="dxa"/>
            <w:tcBorders>
              <w:left w:val="single" w:sz="4" w:space="0" w:color="auto"/>
              <w:right w:val="single" w:sz="4" w:space="0" w:color="auto"/>
            </w:tcBorders>
            <w:tcMar>
              <w:left w:w="28" w:type="dxa"/>
              <w:right w:w="113" w:type="dxa"/>
            </w:tcMar>
            <w:vAlign w:val="center"/>
          </w:tcPr>
          <w:p w14:paraId="622451ED"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22</w:t>
            </w:r>
          </w:p>
        </w:tc>
        <w:tc>
          <w:tcPr>
            <w:tcW w:w="397" w:type="dxa"/>
            <w:tcBorders>
              <w:left w:val="single" w:sz="4" w:space="0" w:color="auto"/>
              <w:right w:val="single" w:sz="4" w:space="0" w:color="auto"/>
            </w:tcBorders>
            <w:tcMar>
              <w:left w:w="28" w:type="dxa"/>
              <w:right w:w="113" w:type="dxa"/>
            </w:tcMar>
            <w:vAlign w:val="center"/>
          </w:tcPr>
          <w:p w14:paraId="2667DAAC"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26</w:t>
            </w:r>
          </w:p>
        </w:tc>
        <w:tc>
          <w:tcPr>
            <w:tcW w:w="174" w:type="dxa"/>
            <w:tcBorders>
              <w:top w:val="nil"/>
              <w:left w:val="single" w:sz="4" w:space="0" w:color="auto"/>
              <w:bottom w:val="nil"/>
              <w:right w:val="single" w:sz="4" w:space="0" w:color="auto"/>
            </w:tcBorders>
            <w:tcMar>
              <w:left w:w="28" w:type="dxa"/>
              <w:right w:w="113" w:type="dxa"/>
            </w:tcMar>
            <w:vAlign w:val="center"/>
          </w:tcPr>
          <w:p w14:paraId="793CCFB3"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2CF8F05A"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24</w:t>
            </w:r>
          </w:p>
        </w:tc>
        <w:tc>
          <w:tcPr>
            <w:tcW w:w="397" w:type="dxa"/>
            <w:tcBorders>
              <w:left w:val="single" w:sz="4" w:space="0" w:color="auto"/>
              <w:right w:val="single" w:sz="4" w:space="0" w:color="auto"/>
            </w:tcBorders>
            <w:tcMar>
              <w:left w:w="28" w:type="dxa"/>
              <w:right w:w="113" w:type="dxa"/>
            </w:tcMar>
            <w:vAlign w:val="center"/>
          </w:tcPr>
          <w:p w14:paraId="65297CF1"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19</w:t>
            </w:r>
          </w:p>
        </w:tc>
        <w:tc>
          <w:tcPr>
            <w:tcW w:w="397" w:type="dxa"/>
            <w:tcBorders>
              <w:left w:val="single" w:sz="4" w:space="0" w:color="auto"/>
              <w:right w:val="single" w:sz="4" w:space="0" w:color="auto"/>
            </w:tcBorders>
            <w:tcMar>
              <w:left w:w="28" w:type="dxa"/>
              <w:right w:w="113" w:type="dxa"/>
            </w:tcMar>
            <w:vAlign w:val="center"/>
          </w:tcPr>
          <w:p w14:paraId="03AB1800"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w:t>
            </w:r>
          </w:p>
        </w:tc>
        <w:tc>
          <w:tcPr>
            <w:tcW w:w="397" w:type="dxa"/>
            <w:tcBorders>
              <w:left w:val="single" w:sz="4" w:space="0" w:color="auto"/>
              <w:right w:val="single" w:sz="4" w:space="0" w:color="auto"/>
            </w:tcBorders>
            <w:tcMar>
              <w:left w:w="28" w:type="dxa"/>
              <w:right w:w="113" w:type="dxa"/>
            </w:tcMar>
            <w:vAlign w:val="center"/>
          </w:tcPr>
          <w:p w14:paraId="55C4616F"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397" w:type="dxa"/>
            <w:tcBorders>
              <w:left w:val="single" w:sz="4" w:space="0" w:color="auto"/>
              <w:right w:val="single" w:sz="4" w:space="0" w:color="auto"/>
            </w:tcBorders>
            <w:tcMar>
              <w:left w:w="28" w:type="dxa"/>
              <w:right w:w="113" w:type="dxa"/>
            </w:tcMar>
            <w:vAlign w:val="center"/>
          </w:tcPr>
          <w:p w14:paraId="69DACA52"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w:t>
            </w:r>
          </w:p>
        </w:tc>
      </w:tr>
      <w:tr w:rsidR="006756AB" w:rsidRPr="006756AB" w14:paraId="46717060" w14:textId="77777777" w:rsidTr="007824F1">
        <w:trPr>
          <w:jc w:val="center"/>
        </w:trPr>
        <w:tc>
          <w:tcPr>
            <w:tcW w:w="5262" w:type="dxa"/>
            <w:tcBorders>
              <w:bottom w:val="single" w:sz="12" w:space="0" w:color="auto"/>
            </w:tcBorders>
            <w:shd w:val="clear" w:color="auto" w:fill="auto"/>
            <w:vAlign w:val="center"/>
          </w:tcPr>
          <w:p w14:paraId="0A96A9D1" w14:textId="77777777" w:rsidR="007B280C" w:rsidRPr="006756AB" w:rsidRDefault="007B280C" w:rsidP="007824F1">
            <w:pPr>
              <w:spacing w:before="40" w:after="40" w:line="240" w:lineRule="auto"/>
              <w:ind w:left="176"/>
              <w:rPr>
                <w:rFonts w:ascii="Arial" w:eastAsia="Times New Roman" w:hAnsi="Arial"/>
                <w:color w:val="000000" w:themeColor="text1"/>
                <w:sz w:val="14"/>
                <w:szCs w:val="14"/>
              </w:rPr>
            </w:pPr>
            <w:r w:rsidRPr="006756AB">
              <w:rPr>
                <w:rFonts w:ascii="Arial" w:eastAsia="Times New Roman" w:hAnsi="Arial"/>
                <w:color w:val="000000" w:themeColor="text1"/>
                <w:sz w:val="14"/>
                <w:szCs w:val="14"/>
              </w:rPr>
              <w:t>household has no access to car or van for personal use</w:t>
            </w:r>
          </w:p>
        </w:tc>
        <w:tc>
          <w:tcPr>
            <w:tcW w:w="522" w:type="dxa"/>
            <w:tcBorders>
              <w:left w:val="single" w:sz="12" w:space="0" w:color="auto"/>
              <w:bottom w:val="single" w:sz="12" w:space="0" w:color="auto"/>
              <w:right w:val="single" w:sz="4" w:space="0" w:color="auto"/>
            </w:tcBorders>
            <w:shd w:val="clear" w:color="auto" w:fill="D9D9D9"/>
            <w:noWrap/>
            <w:tcMar>
              <w:left w:w="28" w:type="dxa"/>
              <w:right w:w="170" w:type="dxa"/>
            </w:tcMar>
            <w:vAlign w:val="center"/>
          </w:tcPr>
          <w:p w14:paraId="50FD67DA"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397" w:type="dxa"/>
            <w:tcBorders>
              <w:left w:val="single" w:sz="4" w:space="0" w:color="auto"/>
              <w:bottom w:val="single" w:sz="12" w:space="0" w:color="auto"/>
              <w:right w:val="single" w:sz="4" w:space="0" w:color="auto"/>
            </w:tcBorders>
            <w:tcMar>
              <w:left w:w="28" w:type="dxa"/>
              <w:right w:w="113" w:type="dxa"/>
            </w:tcMar>
            <w:vAlign w:val="center"/>
          </w:tcPr>
          <w:p w14:paraId="2486077D"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9</w:t>
            </w:r>
          </w:p>
        </w:tc>
        <w:tc>
          <w:tcPr>
            <w:tcW w:w="397" w:type="dxa"/>
            <w:tcBorders>
              <w:left w:val="single" w:sz="4" w:space="0" w:color="auto"/>
              <w:bottom w:val="single" w:sz="12" w:space="0" w:color="auto"/>
              <w:right w:val="single" w:sz="4" w:space="0" w:color="auto"/>
            </w:tcBorders>
            <w:tcMar>
              <w:left w:w="28" w:type="dxa"/>
              <w:right w:w="113" w:type="dxa"/>
            </w:tcMar>
            <w:vAlign w:val="center"/>
          </w:tcPr>
          <w:p w14:paraId="44DA1276"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11</w:t>
            </w:r>
          </w:p>
        </w:tc>
        <w:tc>
          <w:tcPr>
            <w:tcW w:w="174" w:type="dxa"/>
            <w:tcBorders>
              <w:top w:val="nil"/>
              <w:left w:val="single" w:sz="4" w:space="0" w:color="auto"/>
              <w:bottom w:val="single" w:sz="12" w:space="0" w:color="auto"/>
              <w:right w:val="single" w:sz="4" w:space="0" w:color="auto"/>
            </w:tcBorders>
            <w:tcMar>
              <w:left w:w="28" w:type="dxa"/>
              <w:right w:w="113" w:type="dxa"/>
            </w:tcMar>
            <w:vAlign w:val="center"/>
          </w:tcPr>
          <w:p w14:paraId="7D0320B7"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396" w:type="dxa"/>
            <w:tcBorders>
              <w:left w:val="single" w:sz="4" w:space="0" w:color="auto"/>
              <w:bottom w:val="single" w:sz="12" w:space="0" w:color="auto"/>
              <w:right w:val="single" w:sz="4" w:space="0" w:color="auto"/>
            </w:tcBorders>
            <w:tcMar>
              <w:left w:w="28" w:type="dxa"/>
              <w:right w:w="113" w:type="dxa"/>
            </w:tcMar>
            <w:vAlign w:val="center"/>
          </w:tcPr>
          <w:p w14:paraId="7C0B033D"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w:t>
            </w:r>
          </w:p>
        </w:tc>
        <w:tc>
          <w:tcPr>
            <w:tcW w:w="397" w:type="dxa"/>
            <w:tcBorders>
              <w:left w:val="single" w:sz="4" w:space="0" w:color="auto"/>
              <w:bottom w:val="single" w:sz="12" w:space="0" w:color="auto"/>
              <w:right w:val="single" w:sz="4" w:space="0" w:color="auto"/>
            </w:tcBorders>
            <w:tcMar>
              <w:left w:w="28" w:type="dxa"/>
              <w:right w:w="113" w:type="dxa"/>
            </w:tcMar>
            <w:vAlign w:val="center"/>
          </w:tcPr>
          <w:p w14:paraId="4D88379E"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w:t>
            </w:r>
          </w:p>
        </w:tc>
        <w:tc>
          <w:tcPr>
            <w:tcW w:w="397" w:type="dxa"/>
            <w:tcBorders>
              <w:left w:val="single" w:sz="4" w:space="0" w:color="auto"/>
              <w:bottom w:val="single" w:sz="12" w:space="0" w:color="auto"/>
              <w:right w:val="single" w:sz="4" w:space="0" w:color="auto"/>
            </w:tcBorders>
            <w:tcMar>
              <w:left w:w="28" w:type="dxa"/>
              <w:right w:w="113" w:type="dxa"/>
            </w:tcMar>
            <w:vAlign w:val="center"/>
          </w:tcPr>
          <w:p w14:paraId="7DCA76FF"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w:t>
            </w:r>
          </w:p>
        </w:tc>
        <w:tc>
          <w:tcPr>
            <w:tcW w:w="397" w:type="dxa"/>
            <w:tcBorders>
              <w:left w:val="single" w:sz="4" w:space="0" w:color="auto"/>
              <w:bottom w:val="single" w:sz="12" w:space="0" w:color="auto"/>
              <w:right w:val="single" w:sz="4" w:space="0" w:color="auto"/>
            </w:tcBorders>
            <w:tcMar>
              <w:left w:w="28" w:type="dxa"/>
              <w:right w:w="113" w:type="dxa"/>
            </w:tcMar>
            <w:vAlign w:val="center"/>
          </w:tcPr>
          <w:p w14:paraId="5B44033B"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w:t>
            </w:r>
          </w:p>
        </w:tc>
        <w:tc>
          <w:tcPr>
            <w:tcW w:w="397" w:type="dxa"/>
            <w:tcBorders>
              <w:left w:val="single" w:sz="4" w:space="0" w:color="auto"/>
              <w:bottom w:val="single" w:sz="12" w:space="0" w:color="auto"/>
              <w:right w:val="single" w:sz="4" w:space="0" w:color="auto"/>
            </w:tcBorders>
            <w:tcMar>
              <w:left w:w="28" w:type="dxa"/>
              <w:right w:w="113" w:type="dxa"/>
            </w:tcMar>
            <w:vAlign w:val="center"/>
          </w:tcPr>
          <w:p w14:paraId="5B3CCC2B"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w:t>
            </w:r>
          </w:p>
        </w:tc>
      </w:tr>
      <w:tr w:rsidR="006756AB" w:rsidRPr="006756AB" w14:paraId="20061F83" w14:textId="77777777" w:rsidTr="007824F1">
        <w:trPr>
          <w:jc w:val="center"/>
        </w:trPr>
        <w:tc>
          <w:tcPr>
            <w:tcW w:w="8736" w:type="dxa"/>
            <w:gridSpan w:val="10"/>
            <w:tcBorders>
              <w:top w:val="single" w:sz="12" w:space="0" w:color="auto"/>
              <w:bottom w:val="single" w:sz="4" w:space="0" w:color="auto"/>
              <w:right w:val="single" w:sz="4" w:space="0" w:color="auto"/>
            </w:tcBorders>
            <w:shd w:val="clear" w:color="auto" w:fill="auto"/>
            <w:vAlign w:val="center"/>
          </w:tcPr>
          <w:p w14:paraId="08F0FC27" w14:textId="77777777" w:rsidR="007B280C" w:rsidRPr="006756AB" w:rsidRDefault="007B280C" w:rsidP="007824F1">
            <w:pPr>
              <w:spacing w:before="40" w:after="40" w:line="240" w:lineRule="auto"/>
              <w:ind w:left="61"/>
              <w:rPr>
                <w:rFonts w:ascii="Arial" w:hAnsi="Arial"/>
                <w:color w:val="000000" w:themeColor="text1"/>
                <w:sz w:val="14"/>
                <w:szCs w:val="14"/>
              </w:rPr>
            </w:pPr>
            <w:r w:rsidRPr="006756AB">
              <w:rPr>
                <w:rFonts w:ascii="Arial" w:eastAsia="Times New Roman" w:hAnsi="Arial"/>
                <w:b/>
                <w:color w:val="000000" w:themeColor="text1"/>
                <w:sz w:val="14"/>
                <w:szCs w:val="14"/>
                <w:lang w:val="en-GB" w:eastAsia="en-GB"/>
              </w:rPr>
              <w:t>Multiple restrictions out of 12 child-specific and 6 general child-relevant household items (18 in all)</w:t>
            </w:r>
          </w:p>
        </w:tc>
      </w:tr>
      <w:tr w:rsidR="006756AB" w:rsidRPr="006756AB" w14:paraId="7B8A17B6" w14:textId="77777777" w:rsidTr="007824F1">
        <w:trPr>
          <w:jc w:val="center"/>
        </w:trPr>
        <w:tc>
          <w:tcPr>
            <w:tcW w:w="5262" w:type="dxa"/>
            <w:shd w:val="clear" w:color="auto" w:fill="auto"/>
            <w:vAlign w:val="center"/>
          </w:tcPr>
          <w:p w14:paraId="25F3B909" w14:textId="77777777" w:rsidR="007B280C" w:rsidRPr="006756AB" w:rsidRDefault="007B280C" w:rsidP="007824F1">
            <w:pPr>
              <w:spacing w:before="40" w:after="40" w:line="240" w:lineRule="auto"/>
              <w:ind w:left="177"/>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3+ out of 18</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120E5CF3"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14</w:t>
            </w:r>
          </w:p>
        </w:tc>
        <w:tc>
          <w:tcPr>
            <w:tcW w:w="397" w:type="dxa"/>
            <w:tcBorders>
              <w:left w:val="single" w:sz="4" w:space="0" w:color="auto"/>
              <w:right w:val="single" w:sz="4" w:space="0" w:color="auto"/>
            </w:tcBorders>
            <w:tcMar>
              <w:left w:w="28" w:type="dxa"/>
              <w:right w:w="113" w:type="dxa"/>
            </w:tcMar>
            <w:vAlign w:val="center"/>
          </w:tcPr>
          <w:p w14:paraId="4C107F1D"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32</w:t>
            </w:r>
          </w:p>
        </w:tc>
        <w:tc>
          <w:tcPr>
            <w:tcW w:w="397" w:type="dxa"/>
            <w:tcBorders>
              <w:left w:val="single" w:sz="4" w:space="0" w:color="auto"/>
              <w:right w:val="single" w:sz="4" w:space="0" w:color="auto"/>
            </w:tcBorders>
            <w:tcMar>
              <w:left w:w="28" w:type="dxa"/>
              <w:right w:w="113" w:type="dxa"/>
            </w:tcMar>
            <w:vAlign w:val="center"/>
          </w:tcPr>
          <w:p w14:paraId="2FE95527"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33</w:t>
            </w:r>
          </w:p>
        </w:tc>
        <w:tc>
          <w:tcPr>
            <w:tcW w:w="174" w:type="dxa"/>
            <w:tcBorders>
              <w:top w:val="nil"/>
              <w:left w:val="single" w:sz="4" w:space="0" w:color="auto"/>
              <w:bottom w:val="nil"/>
              <w:right w:val="single" w:sz="4" w:space="0" w:color="auto"/>
            </w:tcBorders>
            <w:tcMar>
              <w:left w:w="28" w:type="dxa"/>
              <w:right w:w="113" w:type="dxa"/>
            </w:tcMar>
            <w:vAlign w:val="center"/>
          </w:tcPr>
          <w:p w14:paraId="257475F0"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7FDD3793"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32</w:t>
            </w:r>
          </w:p>
        </w:tc>
        <w:tc>
          <w:tcPr>
            <w:tcW w:w="397" w:type="dxa"/>
            <w:tcBorders>
              <w:left w:val="single" w:sz="4" w:space="0" w:color="auto"/>
              <w:right w:val="single" w:sz="4" w:space="0" w:color="auto"/>
            </w:tcBorders>
            <w:tcMar>
              <w:left w:w="28" w:type="dxa"/>
              <w:right w:w="113" w:type="dxa"/>
            </w:tcMar>
            <w:vAlign w:val="center"/>
          </w:tcPr>
          <w:p w14:paraId="64A9F5DD"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20</w:t>
            </w:r>
          </w:p>
        </w:tc>
        <w:tc>
          <w:tcPr>
            <w:tcW w:w="397" w:type="dxa"/>
            <w:tcBorders>
              <w:left w:val="single" w:sz="4" w:space="0" w:color="auto"/>
              <w:right w:val="single" w:sz="4" w:space="0" w:color="auto"/>
            </w:tcBorders>
            <w:tcMar>
              <w:left w:w="28" w:type="dxa"/>
              <w:right w:w="113" w:type="dxa"/>
            </w:tcMar>
            <w:vAlign w:val="center"/>
          </w:tcPr>
          <w:p w14:paraId="674A1C0A"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w:t>
            </w:r>
          </w:p>
        </w:tc>
        <w:tc>
          <w:tcPr>
            <w:tcW w:w="397" w:type="dxa"/>
            <w:tcBorders>
              <w:left w:val="single" w:sz="4" w:space="0" w:color="auto"/>
              <w:right w:val="single" w:sz="4" w:space="0" w:color="auto"/>
            </w:tcBorders>
            <w:tcMar>
              <w:left w:w="28" w:type="dxa"/>
              <w:right w:w="113" w:type="dxa"/>
            </w:tcMar>
            <w:vAlign w:val="center"/>
          </w:tcPr>
          <w:p w14:paraId="21229608"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w:t>
            </w:r>
          </w:p>
        </w:tc>
        <w:tc>
          <w:tcPr>
            <w:tcW w:w="397" w:type="dxa"/>
            <w:tcBorders>
              <w:left w:val="single" w:sz="4" w:space="0" w:color="auto"/>
              <w:right w:val="single" w:sz="4" w:space="0" w:color="auto"/>
            </w:tcBorders>
            <w:tcMar>
              <w:left w:w="28" w:type="dxa"/>
              <w:right w:w="113" w:type="dxa"/>
            </w:tcMar>
            <w:vAlign w:val="center"/>
          </w:tcPr>
          <w:p w14:paraId="46E2880C"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w:t>
            </w:r>
          </w:p>
        </w:tc>
      </w:tr>
      <w:tr w:rsidR="006756AB" w:rsidRPr="006756AB" w14:paraId="78334349" w14:textId="77777777" w:rsidTr="007824F1">
        <w:trPr>
          <w:jc w:val="center"/>
        </w:trPr>
        <w:tc>
          <w:tcPr>
            <w:tcW w:w="5262" w:type="dxa"/>
            <w:shd w:val="clear" w:color="auto" w:fill="auto"/>
            <w:vAlign w:val="center"/>
          </w:tcPr>
          <w:p w14:paraId="7BBC9BC6" w14:textId="77777777" w:rsidR="007B280C" w:rsidRPr="006756AB" w:rsidRDefault="007B280C" w:rsidP="007824F1">
            <w:pPr>
              <w:spacing w:before="40" w:after="40" w:line="240" w:lineRule="auto"/>
              <w:ind w:left="177"/>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4+ out of 18</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0DB0E21C"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w:t>
            </w:r>
          </w:p>
        </w:tc>
        <w:tc>
          <w:tcPr>
            <w:tcW w:w="397" w:type="dxa"/>
            <w:tcBorders>
              <w:left w:val="single" w:sz="4" w:space="0" w:color="auto"/>
              <w:right w:val="single" w:sz="4" w:space="0" w:color="auto"/>
            </w:tcBorders>
            <w:tcMar>
              <w:left w:w="28" w:type="dxa"/>
              <w:right w:w="113" w:type="dxa"/>
            </w:tcMar>
            <w:vAlign w:val="center"/>
          </w:tcPr>
          <w:p w14:paraId="55DF044B"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22</w:t>
            </w:r>
          </w:p>
        </w:tc>
        <w:tc>
          <w:tcPr>
            <w:tcW w:w="397" w:type="dxa"/>
            <w:tcBorders>
              <w:left w:val="single" w:sz="4" w:space="0" w:color="auto"/>
              <w:right w:val="single" w:sz="4" w:space="0" w:color="auto"/>
            </w:tcBorders>
            <w:tcMar>
              <w:left w:w="28" w:type="dxa"/>
              <w:right w:w="113" w:type="dxa"/>
            </w:tcMar>
            <w:vAlign w:val="center"/>
          </w:tcPr>
          <w:p w14:paraId="67B48CF5"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27</w:t>
            </w:r>
          </w:p>
        </w:tc>
        <w:tc>
          <w:tcPr>
            <w:tcW w:w="174" w:type="dxa"/>
            <w:tcBorders>
              <w:top w:val="nil"/>
              <w:left w:val="single" w:sz="4" w:space="0" w:color="auto"/>
              <w:bottom w:val="nil"/>
              <w:right w:val="single" w:sz="4" w:space="0" w:color="auto"/>
            </w:tcBorders>
            <w:tcMar>
              <w:left w:w="28" w:type="dxa"/>
              <w:right w:w="113" w:type="dxa"/>
            </w:tcMar>
            <w:vAlign w:val="center"/>
          </w:tcPr>
          <w:p w14:paraId="1490796F"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058F566B"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24</w:t>
            </w:r>
          </w:p>
        </w:tc>
        <w:tc>
          <w:tcPr>
            <w:tcW w:w="397" w:type="dxa"/>
            <w:tcBorders>
              <w:left w:val="single" w:sz="4" w:space="0" w:color="auto"/>
              <w:right w:val="single" w:sz="4" w:space="0" w:color="auto"/>
            </w:tcBorders>
            <w:tcMar>
              <w:left w:w="28" w:type="dxa"/>
              <w:right w:w="113" w:type="dxa"/>
            </w:tcMar>
            <w:vAlign w:val="center"/>
          </w:tcPr>
          <w:p w14:paraId="66F2F819"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13</w:t>
            </w:r>
          </w:p>
        </w:tc>
        <w:tc>
          <w:tcPr>
            <w:tcW w:w="397" w:type="dxa"/>
            <w:tcBorders>
              <w:left w:val="single" w:sz="4" w:space="0" w:color="auto"/>
              <w:right w:val="single" w:sz="4" w:space="0" w:color="auto"/>
            </w:tcBorders>
            <w:tcMar>
              <w:left w:w="28" w:type="dxa"/>
              <w:right w:w="113" w:type="dxa"/>
            </w:tcMar>
            <w:vAlign w:val="center"/>
          </w:tcPr>
          <w:p w14:paraId="1224BDE3"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w:t>
            </w:r>
          </w:p>
        </w:tc>
        <w:tc>
          <w:tcPr>
            <w:tcW w:w="397" w:type="dxa"/>
            <w:tcBorders>
              <w:left w:val="single" w:sz="4" w:space="0" w:color="auto"/>
              <w:right w:val="single" w:sz="4" w:space="0" w:color="auto"/>
            </w:tcBorders>
            <w:tcMar>
              <w:left w:w="28" w:type="dxa"/>
              <w:right w:w="113" w:type="dxa"/>
            </w:tcMar>
            <w:vAlign w:val="center"/>
          </w:tcPr>
          <w:p w14:paraId="26956909"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w:t>
            </w:r>
          </w:p>
        </w:tc>
        <w:tc>
          <w:tcPr>
            <w:tcW w:w="397" w:type="dxa"/>
            <w:tcBorders>
              <w:left w:val="single" w:sz="4" w:space="0" w:color="auto"/>
              <w:right w:val="single" w:sz="4" w:space="0" w:color="auto"/>
            </w:tcBorders>
            <w:tcMar>
              <w:left w:w="28" w:type="dxa"/>
              <w:right w:w="113" w:type="dxa"/>
            </w:tcMar>
            <w:vAlign w:val="center"/>
          </w:tcPr>
          <w:p w14:paraId="4CEB4141"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w:t>
            </w:r>
          </w:p>
        </w:tc>
      </w:tr>
      <w:tr w:rsidR="006756AB" w:rsidRPr="006756AB" w14:paraId="7C852902" w14:textId="77777777" w:rsidTr="007824F1">
        <w:trPr>
          <w:jc w:val="center"/>
        </w:trPr>
        <w:tc>
          <w:tcPr>
            <w:tcW w:w="5262" w:type="dxa"/>
            <w:tcBorders>
              <w:bottom w:val="single" w:sz="12" w:space="0" w:color="auto"/>
            </w:tcBorders>
            <w:shd w:val="clear" w:color="auto" w:fill="auto"/>
            <w:vAlign w:val="center"/>
          </w:tcPr>
          <w:p w14:paraId="61A93E34" w14:textId="77777777" w:rsidR="007B280C" w:rsidRPr="006756AB" w:rsidRDefault="007B280C" w:rsidP="007824F1">
            <w:pPr>
              <w:spacing w:before="40" w:after="40" w:line="240" w:lineRule="auto"/>
              <w:ind w:left="177"/>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5+ out of 18</w:t>
            </w:r>
          </w:p>
        </w:tc>
        <w:tc>
          <w:tcPr>
            <w:tcW w:w="522" w:type="dxa"/>
            <w:tcBorders>
              <w:left w:val="single" w:sz="12" w:space="0" w:color="auto"/>
              <w:bottom w:val="single" w:sz="12" w:space="0" w:color="auto"/>
              <w:right w:val="single" w:sz="4" w:space="0" w:color="auto"/>
            </w:tcBorders>
            <w:shd w:val="clear" w:color="auto" w:fill="D9D9D9"/>
            <w:noWrap/>
            <w:tcMar>
              <w:left w:w="28" w:type="dxa"/>
              <w:right w:w="170" w:type="dxa"/>
            </w:tcMar>
            <w:vAlign w:val="center"/>
          </w:tcPr>
          <w:p w14:paraId="34C4464E"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w:t>
            </w:r>
          </w:p>
        </w:tc>
        <w:tc>
          <w:tcPr>
            <w:tcW w:w="397" w:type="dxa"/>
            <w:tcBorders>
              <w:left w:val="single" w:sz="4" w:space="0" w:color="auto"/>
              <w:bottom w:val="single" w:sz="12" w:space="0" w:color="auto"/>
              <w:right w:val="single" w:sz="4" w:space="0" w:color="auto"/>
            </w:tcBorders>
            <w:tcMar>
              <w:left w:w="28" w:type="dxa"/>
              <w:right w:w="113" w:type="dxa"/>
            </w:tcMar>
            <w:vAlign w:val="center"/>
          </w:tcPr>
          <w:p w14:paraId="68C9EA03"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17</w:t>
            </w:r>
          </w:p>
        </w:tc>
        <w:tc>
          <w:tcPr>
            <w:tcW w:w="397" w:type="dxa"/>
            <w:tcBorders>
              <w:left w:val="single" w:sz="4" w:space="0" w:color="auto"/>
              <w:bottom w:val="single" w:sz="12" w:space="0" w:color="auto"/>
              <w:right w:val="single" w:sz="4" w:space="0" w:color="auto"/>
            </w:tcBorders>
            <w:tcMar>
              <w:left w:w="28" w:type="dxa"/>
              <w:right w:w="113" w:type="dxa"/>
            </w:tcMar>
            <w:vAlign w:val="center"/>
          </w:tcPr>
          <w:p w14:paraId="25236077"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21</w:t>
            </w:r>
          </w:p>
        </w:tc>
        <w:tc>
          <w:tcPr>
            <w:tcW w:w="174" w:type="dxa"/>
            <w:tcBorders>
              <w:top w:val="nil"/>
              <w:left w:val="single" w:sz="4" w:space="0" w:color="auto"/>
              <w:bottom w:val="single" w:sz="12" w:space="0" w:color="auto"/>
              <w:right w:val="single" w:sz="4" w:space="0" w:color="auto"/>
            </w:tcBorders>
            <w:tcMar>
              <w:left w:w="28" w:type="dxa"/>
              <w:right w:w="113" w:type="dxa"/>
            </w:tcMar>
            <w:vAlign w:val="center"/>
          </w:tcPr>
          <w:p w14:paraId="593873DF"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396" w:type="dxa"/>
            <w:tcBorders>
              <w:left w:val="single" w:sz="4" w:space="0" w:color="auto"/>
              <w:bottom w:val="single" w:sz="12" w:space="0" w:color="auto"/>
              <w:right w:val="single" w:sz="4" w:space="0" w:color="auto"/>
            </w:tcBorders>
            <w:tcMar>
              <w:left w:w="28" w:type="dxa"/>
              <w:right w:w="113" w:type="dxa"/>
            </w:tcMar>
            <w:vAlign w:val="center"/>
          </w:tcPr>
          <w:p w14:paraId="65C20627"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19</w:t>
            </w:r>
          </w:p>
        </w:tc>
        <w:tc>
          <w:tcPr>
            <w:tcW w:w="397" w:type="dxa"/>
            <w:tcBorders>
              <w:left w:val="single" w:sz="4" w:space="0" w:color="auto"/>
              <w:bottom w:val="single" w:sz="12" w:space="0" w:color="auto"/>
              <w:right w:val="single" w:sz="4" w:space="0" w:color="auto"/>
            </w:tcBorders>
            <w:tcMar>
              <w:left w:w="28" w:type="dxa"/>
              <w:right w:w="113" w:type="dxa"/>
            </w:tcMar>
            <w:vAlign w:val="center"/>
          </w:tcPr>
          <w:p w14:paraId="5F7305B2"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w:t>
            </w:r>
          </w:p>
        </w:tc>
        <w:tc>
          <w:tcPr>
            <w:tcW w:w="397" w:type="dxa"/>
            <w:tcBorders>
              <w:left w:val="single" w:sz="4" w:space="0" w:color="auto"/>
              <w:bottom w:val="single" w:sz="12" w:space="0" w:color="auto"/>
              <w:right w:val="single" w:sz="4" w:space="0" w:color="auto"/>
            </w:tcBorders>
            <w:tcMar>
              <w:left w:w="28" w:type="dxa"/>
              <w:right w:w="113" w:type="dxa"/>
            </w:tcMar>
            <w:vAlign w:val="center"/>
          </w:tcPr>
          <w:p w14:paraId="5AAE5D59"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w:t>
            </w:r>
          </w:p>
        </w:tc>
        <w:tc>
          <w:tcPr>
            <w:tcW w:w="397" w:type="dxa"/>
            <w:tcBorders>
              <w:left w:val="single" w:sz="4" w:space="0" w:color="auto"/>
              <w:bottom w:val="single" w:sz="12" w:space="0" w:color="auto"/>
              <w:right w:val="single" w:sz="4" w:space="0" w:color="auto"/>
            </w:tcBorders>
            <w:tcMar>
              <w:left w:w="28" w:type="dxa"/>
              <w:right w:w="113" w:type="dxa"/>
            </w:tcMar>
            <w:vAlign w:val="center"/>
          </w:tcPr>
          <w:p w14:paraId="6E3FF772"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w:t>
            </w:r>
          </w:p>
        </w:tc>
        <w:tc>
          <w:tcPr>
            <w:tcW w:w="397" w:type="dxa"/>
            <w:tcBorders>
              <w:left w:val="single" w:sz="4" w:space="0" w:color="auto"/>
              <w:bottom w:val="single" w:sz="12" w:space="0" w:color="auto"/>
              <w:right w:val="single" w:sz="4" w:space="0" w:color="auto"/>
            </w:tcBorders>
            <w:tcMar>
              <w:left w:w="28" w:type="dxa"/>
              <w:right w:w="113" w:type="dxa"/>
            </w:tcMar>
            <w:vAlign w:val="center"/>
          </w:tcPr>
          <w:p w14:paraId="2704C1A2"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w:t>
            </w:r>
          </w:p>
        </w:tc>
      </w:tr>
      <w:tr w:rsidR="006756AB" w:rsidRPr="006756AB" w14:paraId="1122802D" w14:textId="77777777" w:rsidTr="007824F1">
        <w:trPr>
          <w:jc w:val="center"/>
        </w:trPr>
        <w:tc>
          <w:tcPr>
            <w:tcW w:w="8736" w:type="dxa"/>
            <w:gridSpan w:val="10"/>
            <w:tcBorders>
              <w:top w:val="single" w:sz="12" w:space="0" w:color="auto"/>
              <w:left w:val="single" w:sz="6" w:space="0" w:color="auto"/>
              <w:bottom w:val="single" w:sz="6" w:space="0" w:color="auto"/>
              <w:right w:val="single" w:sz="4" w:space="0" w:color="auto"/>
            </w:tcBorders>
            <w:shd w:val="clear" w:color="auto" w:fill="auto"/>
            <w:vAlign w:val="center"/>
          </w:tcPr>
          <w:p w14:paraId="1B8324AB" w14:textId="77777777" w:rsidR="007B280C" w:rsidRPr="006756AB" w:rsidRDefault="007B280C" w:rsidP="007824F1">
            <w:pPr>
              <w:spacing w:before="40" w:after="40" w:line="240" w:lineRule="auto"/>
              <w:ind w:left="61"/>
              <w:rPr>
                <w:rFonts w:ascii="Arial" w:eastAsia="Times New Roman" w:hAnsi="Arial"/>
                <w:color w:val="000000" w:themeColor="text1"/>
                <w:sz w:val="14"/>
                <w:szCs w:val="14"/>
                <w:lang w:val="en-GB" w:eastAsia="en-GB"/>
              </w:rPr>
            </w:pPr>
            <w:r w:rsidRPr="006756AB">
              <w:rPr>
                <w:rFonts w:ascii="Arial" w:eastAsia="Times New Roman" w:hAnsi="Arial"/>
                <w:b/>
                <w:color w:val="000000" w:themeColor="text1"/>
                <w:sz w:val="14"/>
                <w:szCs w:val="14"/>
                <w:lang w:val="en-GB" w:eastAsia="en-GB"/>
              </w:rPr>
              <w:t xml:space="preserve">Postponed doctor’s visits “a lot” </w:t>
            </w:r>
            <w:r w:rsidRPr="006756AB">
              <w:rPr>
                <w:rFonts w:ascii="Arial" w:eastAsia="Times New Roman" w:hAnsi="Arial"/>
                <w:b/>
                <w:color w:val="000000" w:themeColor="text1"/>
                <w:sz w:val="14"/>
                <w:szCs w:val="14"/>
              </w:rPr>
              <w:t>to keep down costs to enable other basic things to be paid for (not just to be thrifty or to save for a trip or other non-essential)</w:t>
            </w:r>
          </w:p>
        </w:tc>
      </w:tr>
      <w:tr w:rsidR="006756AB" w:rsidRPr="006756AB" w14:paraId="008D5C11" w14:textId="77777777" w:rsidTr="007824F1">
        <w:trPr>
          <w:jc w:val="center"/>
        </w:trPr>
        <w:tc>
          <w:tcPr>
            <w:tcW w:w="5262" w:type="dxa"/>
            <w:tcBorders>
              <w:top w:val="single" w:sz="6" w:space="0" w:color="auto"/>
              <w:left w:val="single" w:sz="6" w:space="0" w:color="auto"/>
              <w:bottom w:val="single" w:sz="6" w:space="0" w:color="auto"/>
            </w:tcBorders>
            <w:shd w:val="clear" w:color="auto" w:fill="auto"/>
            <w:vAlign w:val="center"/>
          </w:tcPr>
          <w:p w14:paraId="739BFFD5" w14:textId="77777777" w:rsidR="007B280C" w:rsidRPr="006756AB" w:rsidRDefault="007B280C" w:rsidP="007824F1">
            <w:pPr>
              <w:spacing w:before="40" w:after="40" w:line="240" w:lineRule="auto"/>
              <w:ind w:left="27"/>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For children (a lot)</w:t>
            </w:r>
          </w:p>
        </w:tc>
        <w:tc>
          <w:tcPr>
            <w:tcW w:w="522" w:type="dxa"/>
            <w:tcBorders>
              <w:top w:val="single" w:sz="6" w:space="0" w:color="auto"/>
              <w:left w:val="single" w:sz="12" w:space="0" w:color="auto"/>
              <w:bottom w:val="single" w:sz="6" w:space="0" w:color="auto"/>
              <w:right w:val="single" w:sz="4" w:space="0" w:color="auto"/>
            </w:tcBorders>
            <w:shd w:val="clear" w:color="auto" w:fill="D9D9D9"/>
            <w:noWrap/>
            <w:tcMar>
              <w:left w:w="28" w:type="dxa"/>
              <w:right w:w="170" w:type="dxa"/>
            </w:tcMar>
            <w:vAlign w:val="center"/>
          </w:tcPr>
          <w:p w14:paraId="42B28524"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55AA8C2B"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0AD04283"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174" w:type="dxa"/>
            <w:tcBorders>
              <w:top w:val="single" w:sz="6" w:space="0" w:color="auto"/>
              <w:left w:val="single" w:sz="4" w:space="0" w:color="auto"/>
              <w:bottom w:val="nil"/>
              <w:right w:val="single" w:sz="4" w:space="0" w:color="auto"/>
            </w:tcBorders>
            <w:tcMar>
              <w:left w:w="28" w:type="dxa"/>
              <w:right w:w="113" w:type="dxa"/>
            </w:tcMar>
            <w:vAlign w:val="center"/>
          </w:tcPr>
          <w:p w14:paraId="72945CDA"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396"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40BAF90D"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5FF14A40"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46BA73FC"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7A005240"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79605AEE"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w:t>
            </w:r>
          </w:p>
        </w:tc>
      </w:tr>
      <w:tr w:rsidR="006756AB" w:rsidRPr="006756AB" w14:paraId="6B5632B2" w14:textId="77777777" w:rsidTr="007824F1">
        <w:trPr>
          <w:jc w:val="center"/>
        </w:trPr>
        <w:tc>
          <w:tcPr>
            <w:tcW w:w="5262" w:type="dxa"/>
            <w:tcBorders>
              <w:top w:val="single" w:sz="6" w:space="0" w:color="auto"/>
              <w:left w:val="single" w:sz="6" w:space="0" w:color="auto"/>
              <w:bottom w:val="single" w:sz="6" w:space="0" w:color="auto"/>
            </w:tcBorders>
            <w:shd w:val="clear" w:color="auto" w:fill="auto"/>
            <w:vAlign w:val="center"/>
          </w:tcPr>
          <w:p w14:paraId="4A11B88A" w14:textId="77777777" w:rsidR="007B280C" w:rsidRPr="006756AB" w:rsidRDefault="007B280C" w:rsidP="007824F1">
            <w:pPr>
              <w:spacing w:before="40" w:after="40" w:line="240" w:lineRule="auto"/>
              <w:ind w:left="27"/>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For respondent (a lot)</w:t>
            </w:r>
          </w:p>
        </w:tc>
        <w:tc>
          <w:tcPr>
            <w:tcW w:w="522" w:type="dxa"/>
            <w:tcBorders>
              <w:top w:val="single" w:sz="6" w:space="0" w:color="auto"/>
              <w:left w:val="single" w:sz="12" w:space="0" w:color="auto"/>
              <w:bottom w:val="single" w:sz="6" w:space="0" w:color="auto"/>
              <w:right w:val="single" w:sz="4" w:space="0" w:color="auto"/>
            </w:tcBorders>
            <w:shd w:val="clear" w:color="auto" w:fill="D9D9D9"/>
            <w:noWrap/>
            <w:tcMar>
              <w:left w:w="28" w:type="dxa"/>
              <w:right w:w="170" w:type="dxa"/>
            </w:tcMar>
            <w:vAlign w:val="center"/>
          </w:tcPr>
          <w:p w14:paraId="24E16119"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11</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7556CEA6"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23</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1E42BCF4"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22</w:t>
            </w:r>
          </w:p>
        </w:tc>
        <w:tc>
          <w:tcPr>
            <w:tcW w:w="174" w:type="dxa"/>
            <w:tcBorders>
              <w:top w:val="nil"/>
              <w:left w:val="single" w:sz="4" w:space="0" w:color="auto"/>
              <w:bottom w:val="nil"/>
              <w:right w:val="single" w:sz="4" w:space="0" w:color="auto"/>
            </w:tcBorders>
            <w:tcMar>
              <w:left w:w="28" w:type="dxa"/>
              <w:right w:w="113" w:type="dxa"/>
            </w:tcMar>
            <w:vAlign w:val="center"/>
          </w:tcPr>
          <w:p w14:paraId="01579FDB"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396"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199C456A"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23</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1B1FB779"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17</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2ACE5245"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9</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4836F0D4"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7EC1C958"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w:t>
            </w:r>
          </w:p>
        </w:tc>
      </w:tr>
      <w:tr w:rsidR="006756AB" w:rsidRPr="006756AB" w14:paraId="6E21339E" w14:textId="77777777" w:rsidTr="007824F1">
        <w:trPr>
          <w:jc w:val="center"/>
        </w:trPr>
        <w:tc>
          <w:tcPr>
            <w:tcW w:w="5262" w:type="dxa"/>
            <w:tcBorders>
              <w:top w:val="single" w:sz="6" w:space="0" w:color="auto"/>
              <w:left w:val="single" w:sz="6" w:space="0" w:color="auto"/>
              <w:bottom w:val="single" w:sz="6" w:space="0" w:color="auto"/>
            </w:tcBorders>
            <w:shd w:val="clear" w:color="auto" w:fill="auto"/>
            <w:vAlign w:val="center"/>
          </w:tcPr>
          <w:p w14:paraId="64E3CF12" w14:textId="77777777" w:rsidR="007B280C" w:rsidRPr="006756AB" w:rsidRDefault="007B280C" w:rsidP="007824F1">
            <w:pPr>
              <w:spacing w:before="40" w:after="40" w:line="240" w:lineRule="auto"/>
              <w:ind w:left="27"/>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For children (a little or a lot)</w:t>
            </w:r>
          </w:p>
        </w:tc>
        <w:tc>
          <w:tcPr>
            <w:tcW w:w="522" w:type="dxa"/>
            <w:tcBorders>
              <w:top w:val="single" w:sz="6" w:space="0" w:color="auto"/>
              <w:left w:val="single" w:sz="12" w:space="0" w:color="auto"/>
              <w:bottom w:val="single" w:sz="6" w:space="0" w:color="auto"/>
              <w:right w:val="single" w:sz="4" w:space="0" w:color="auto"/>
            </w:tcBorders>
            <w:shd w:val="clear" w:color="auto" w:fill="D9D9D9"/>
            <w:noWrap/>
            <w:tcMar>
              <w:left w:w="28" w:type="dxa"/>
              <w:right w:w="170" w:type="dxa"/>
            </w:tcMar>
            <w:vAlign w:val="center"/>
          </w:tcPr>
          <w:p w14:paraId="128BE1D9"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1B64026C"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9</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66BDB2BD"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11</w:t>
            </w:r>
          </w:p>
        </w:tc>
        <w:tc>
          <w:tcPr>
            <w:tcW w:w="174" w:type="dxa"/>
            <w:tcBorders>
              <w:top w:val="nil"/>
              <w:left w:val="single" w:sz="4" w:space="0" w:color="auto"/>
              <w:bottom w:val="nil"/>
              <w:right w:val="single" w:sz="4" w:space="0" w:color="auto"/>
            </w:tcBorders>
            <w:tcMar>
              <w:left w:w="28" w:type="dxa"/>
              <w:right w:w="113" w:type="dxa"/>
            </w:tcMar>
            <w:vAlign w:val="center"/>
          </w:tcPr>
          <w:p w14:paraId="167EDDC5"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396"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1C0E91A1"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75F596C4"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9</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69A5CFC4"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19208811"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1010C34E"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w:t>
            </w:r>
          </w:p>
        </w:tc>
      </w:tr>
      <w:tr w:rsidR="006756AB" w:rsidRPr="006756AB" w14:paraId="1BBA481D" w14:textId="77777777" w:rsidTr="007824F1">
        <w:trPr>
          <w:jc w:val="center"/>
        </w:trPr>
        <w:tc>
          <w:tcPr>
            <w:tcW w:w="5262" w:type="dxa"/>
            <w:tcBorders>
              <w:top w:val="single" w:sz="6" w:space="0" w:color="auto"/>
              <w:left w:val="single" w:sz="6" w:space="0" w:color="auto"/>
              <w:bottom w:val="single" w:sz="12" w:space="0" w:color="auto"/>
            </w:tcBorders>
            <w:shd w:val="clear" w:color="auto" w:fill="auto"/>
            <w:vAlign w:val="center"/>
          </w:tcPr>
          <w:p w14:paraId="0AC61BA7" w14:textId="77777777" w:rsidR="007B280C" w:rsidRPr="006756AB" w:rsidRDefault="007B280C" w:rsidP="007824F1">
            <w:pPr>
              <w:spacing w:before="40" w:after="40" w:line="240" w:lineRule="auto"/>
              <w:ind w:left="27"/>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For respondent (a little or a lot)</w:t>
            </w:r>
          </w:p>
        </w:tc>
        <w:tc>
          <w:tcPr>
            <w:tcW w:w="522" w:type="dxa"/>
            <w:tcBorders>
              <w:top w:val="single" w:sz="6" w:space="0" w:color="auto"/>
              <w:left w:val="single" w:sz="12" w:space="0" w:color="auto"/>
              <w:bottom w:val="single" w:sz="12" w:space="0" w:color="auto"/>
              <w:right w:val="single" w:sz="4" w:space="0" w:color="auto"/>
            </w:tcBorders>
            <w:shd w:val="clear" w:color="auto" w:fill="D9D9D9"/>
            <w:noWrap/>
            <w:tcMar>
              <w:left w:w="28" w:type="dxa"/>
              <w:right w:w="170" w:type="dxa"/>
            </w:tcMar>
            <w:vAlign w:val="center"/>
          </w:tcPr>
          <w:p w14:paraId="6D1F94D5"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29</w:t>
            </w:r>
          </w:p>
        </w:tc>
        <w:tc>
          <w:tcPr>
            <w:tcW w:w="397" w:type="dxa"/>
            <w:tcBorders>
              <w:top w:val="single" w:sz="6" w:space="0" w:color="auto"/>
              <w:left w:val="single" w:sz="4" w:space="0" w:color="auto"/>
              <w:bottom w:val="single" w:sz="12" w:space="0" w:color="auto"/>
              <w:right w:val="single" w:sz="4" w:space="0" w:color="auto"/>
            </w:tcBorders>
            <w:tcMar>
              <w:left w:w="28" w:type="dxa"/>
              <w:right w:w="113" w:type="dxa"/>
            </w:tcMar>
            <w:vAlign w:val="center"/>
          </w:tcPr>
          <w:p w14:paraId="6F9D8DF0"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49</w:t>
            </w:r>
          </w:p>
        </w:tc>
        <w:tc>
          <w:tcPr>
            <w:tcW w:w="397" w:type="dxa"/>
            <w:tcBorders>
              <w:top w:val="single" w:sz="6" w:space="0" w:color="auto"/>
              <w:left w:val="single" w:sz="4" w:space="0" w:color="auto"/>
              <w:bottom w:val="single" w:sz="12" w:space="0" w:color="auto"/>
              <w:right w:val="single" w:sz="4" w:space="0" w:color="auto"/>
            </w:tcBorders>
            <w:tcMar>
              <w:left w:w="28" w:type="dxa"/>
              <w:right w:w="113" w:type="dxa"/>
            </w:tcMar>
            <w:vAlign w:val="center"/>
          </w:tcPr>
          <w:p w14:paraId="0A5B1306"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46</w:t>
            </w:r>
          </w:p>
        </w:tc>
        <w:tc>
          <w:tcPr>
            <w:tcW w:w="174" w:type="dxa"/>
            <w:tcBorders>
              <w:top w:val="nil"/>
              <w:left w:val="single" w:sz="4" w:space="0" w:color="auto"/>
              <w:bottom w:val="single" w:sz="12" w:space="0" w:color="auto"/>
              <w:right w:val="single" w:sz="4" w:space="0" w:color="auto"/>
            </w:tcBorders>
            <w:tcMar>
              <w:left w:w="28" w:type="dxa"/>
              <w:right w:w="113" w:type="dxa"/>
            </w:tcMar>
            <w:vAlign w:val="center"/>
          </w:tcPr>
          <w:p w14:paraId="62F570C5"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396" w:type="dxa"/>
            <w:tcBorders>
              <w:top w:val="single" w:sz="6" w:space="0" w:color="auto"/>
              <w:left w:val="single" w:sz="4" w:space="0" w:color="auto"/>
              <w:bottom w:val="single" w:sz="12" w:space="0" w:color="auto"/>
              <w:right w:val="single" w:sz="4" w:space="0" w:color="auto"/>
            </w:tcBorders>
            <w:tcMar>
              <w:left w:w="28" w:type="dxa"/>
              <w:right w:w="113" w:type="dxa"/>
            </w:tcMar>
            <w:vAlign w:val="center"/>
          </w:tcPr>
          <w:p w14:paraId="7CF41A1E"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48</w:t>
            </w:r>
          </w:p>
        </w:tc>
        <w:tc>
          <w:tcPr>
            <w:tcW w:w="397" w:type="dxa"/>
            <w:tcBorders>
              <w:top w:val="single" w:sz="6" w:space="0" w:color="auto"/>
              <w:left w:val="single" w:sz="4" w:space="0" w:color="auto"/>
              <w:bottom w:val="single" w:sz="12" w:space="0" w:color="auto"/>
              <w:right w:val="single" w:sz="4" w:space="0" w:color="auto"/>
            </w:tcBorders>
            <w:tcMar>
              <w:left w:w="28" w:type="dxa"/>
              <w:right w:w="113" w:type="dxa"/>
            </w:tcMar>
            <w:vAlign w:val="center"/>
          </w:tcPr>
          <w:p w14:paraId="3B9AE7F6"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40</w:t>
            </w:r>
          </w:p>
        </w:tc>
        <w:tc>
          <w:tcPr>
            <w:tcW w:w="397" w:type="dxa"/>
            <w:tcBorders>
              <w:top w:val="single" w:sz="6" w:space="0" w:color="auto"/>
              <w:left w:val="single" w:sz="4" w:space="0" w:color="auto"/>
              <w:bottom w:val="single" w:sz="12" w:space="0" w:color="auto"/>
              <w:right w:val="single" w:sz="4" w:space="0" w:color="auto"/>
            </w:tcBorders>
            <w:tcMar>
              <w:left w:w="28" w:type="dxa"/>
              <w:right w:w="113" w:type="dxa"/>
            </w:tcMar>
            <w:vAlign w:val="center"/>
          </w:tcPr>
          <w:p w14:paraId="40C193F8"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30</w:t>
            </w:r>
          </w:p>
        </w:tc>
        <w:tc>
          <w:tcPr>
            <w:tcW w:w="397" w:type="dxa"/>
            <w:tcBorders>
              <w:top w:val="single" w:sz="6" w:space="0" w:color="auto"/>
              <w:left w:val="single" w:sz="4" w:space="0" w:color="auto"/>
              <w:bottom w:val="single" w:sz="12" w:space="0" w:color="auto"/>
              <w:right w:val="single" w:sz="4" w:space="0" w:color="auto"/>
            </w:tcBorders>
            <w:tcMar>
              <w:left w:w="28" w:type="dxa"/>
              <w:right w:w="113" w:type="dxa"/>
            </w:tcMar>
            <w:vAlign w:val="center"/>
          </w:tcPr>
          <w:p w14:paraId="5D56757F"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18</w:t>
            </w:r>
          </w:p>
        </w:tc>
        <w:tc>
          <w:tcPr>
            <w:tcW w:w="397" w:type="dxa"/>
            <w:tcBorders>
              <w:top w:val="single" w:sz="6" w:space="0" w:color="auto"/>
              <w:left w:val="single" w:sz="4" w:space="0" w:color="auto"/>
              <w:bottom w:val="single" w:sz="12" w:space="0" w:color="auto"/>
              <w:right w:val="single" w:sz="4" w:space="0" w:color="auto"/>
            </w:tcBorders>
            <w:tcMar>
              <w:left w:w="28" w:type="dxa"/>
              <w:right w:w="113" w:type="dxa"/>
            </w:tcMar>
            <w:vAlign w:val="center"/>
          </w:tcPr>
          <w:p w14:paraId="58E67243"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w:t>
            </w:r>
          </w:p>
        </w:tc>
      </w:tr>
      <w:tr w:rsidR="006756AB" w:rsidRPr="006756AB" w14:paraId="02C918D1" w14:textId="77777777" w:rsidTr="007824F1">
        <w:trPr>
          <w:jc w:val="center"/>
        </w:trPr>
        <w:tc>
          <w:tcPr>
            <w:tcW w:w="5262" w:type="dxa"/>
            <w:tcBorders>
              <w:top w:val="single" w:sz="12" w:space="0" w:color="auto"/>
              <w:bottom w:val="single" w:sz="6" w:space="0" w:color="auto"/>
            </w:tcBorders>
            <w:shd w:val="clear" w:color="auto" w:fill="auto"/>
            <w:vAlign w:val="center"/>
          </w:tcPr>
          <w:p w14:paraId="546D36DB" w14:textId="77777777" w:rsidR="007B280C" w:rsidRPr="006756AB" w:rsidRDefault="007B280C" w:rsidP="007824F1">
            <w:pPr>
              <w:spacing w:before="40" w:after="40" w:line="240" w:lineRule="auto"/>
              <w:ind w:left="27"/>
              <w:rPr>
                <w:rFonts w:ascii="Arial" w:eastAsia="Times New Roman" w:hAnsi="Arial"/>
                <w:b/>
                <w:color w:val="000000" w:themeColor="text1"/>
                <w:sz w:val="14"/>
                <w:szCs w:val="14"/>
                <w:lang w:val="en-GB" w:eastAsia="en-GB"/>
              </w:rPr>
            </w:pPr>
            <w:r w:rsidRPr="006756AB">
              <w:rPr>
                <w:rFonts w:ascii="Arial" w:eastAsia="Times New Roman" w:hAnsi="Arial"/>
                <w:b/>
                <w:color w:val="000000" w:themeColor="text1"/>
                <w:sz w:val="14"/>
                <w:szCs w:val="14"/>
                <w:lang w:val="en-GB" w:eastAsia="en-GB"/>
              </w:rPr>
              <w:t>Respondent reports life satisfaction</w:t>
            </w:r>
          </w:p>
        </w:tc>
        <w:tc>
          <w:tcPr>
            <w:tcW w:w="522" w:type="dxa"/>
            <w:tcBorders>
              <w:top w:val="single" w:sz="12" w:space="0" w:color="auto"/>
              <w:left w:val="single" w:sz="12" w:space="0" w:color="auto"/>
              <w:bottom w:val="single" w:sz="6" w:space="0" w:color="auto"/>
              <w:right w:val="single" w:sz="4" w:space="0" w:color="auto"/>
            </w:tcBorders>
            <w:shd w:val="clear" w:color="auto" w:fill="D9D9D9"/>
            <w:noWrap/>
            <w:tcMar>
              <w:left w:w="28" w:type="dxa"/>
              <w:right w:w="170" w:type="dxa"/>
            </w:tcMar>
            <w:vAlign w:val="bottom"/>
          </w:tcPr>
          <w:p w14:paraId="7CDE63D8"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rPr>
            </w:pPr>
          </w:p>
        </w:tc>
        <w:tc>
          <w:tcPr>
            <w:tcW w:w="397" w:type="dxa"/>
            <w:tcBorders>
              <w:top w:val="single" w:sz="12" w:space="0" w:color="auto"/>
              <w:left w:val="single" w:sz="4" w:space="0" w:color="auto"/>
              <w:bottom w:val="single" w:sz="6" w:space="0" w:color="auto"/>
              <w:right w:val="single" w:sz="4" w:space="0" w:color="auto"/>
            </w:tcBorders>
            <w:tcMar>
              <w:left w:w="28" w:type="dxa"/>
              <w:right w:w="113" w:type="dxa"/>
            </w:tcMar>
            <w:vAlign w:val="bottom"/>
          </w:tcPr>
          <w:p w14:paraId="7AA95212"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rPr>
            </w:pPr>
          </w:p>
        </w:tc>
        <w:tc>
          <w:tcPr>
            <w:tcW w:w="397" w:type="dxa"/>
            <w:tcBorders>
              <w:top w:val="single" w:sz="12" w:space="0" w:color="auto"/>
              <w:left w:val="single" w:sz="4" w:space="0" w:color="auto"/>
              <w:bottom w:val="single" w:sz="6" w:space="0" w:color="auto"/>
              <w:right w:val="single" w:sz="4" w:space="0" w:color="auto"/>
            </w:tcBorders>
            <w:tcMar>
              <w:left w:w="28" w:type="dxa"/>
              <w:right w:w="113" w:type="dxa"/>
            </w:tcMar>
            <w:vAlign w:val="bottom"/>
          </w:tcPr>
          <w:p w14:paraId="4CBE7F70"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rPr>
            </w:pPr>
          </w:p>
        </w:tc>
        <w:tc>
          <w:tcPr>
            <w:tcW w:w="174" w:type="dxa"/>
            <w:tcBorders>
              <w:top w:val="single" w:sz="12" w:space="0" w:color="auto"/>
              <w:left w:val="single" w:sz="4" w:space="0" w:color="auto"/>
              <w:bottom w:val="single" w:sz="6" w:space="0" w:color="auto"/>
              <w:right w:val="single" w:sz="4" w:space="0" w:color="auto"/>
            </w:tcBorders>
            <w:tcMar>
              <w:left w:w="28" w:type="dxa"/>
              <w:right w:w="113" w:type="dxa"/>
            </w:tcMar>
            <w:vAlign w:val="bottom"/>
          </w:tcPr>
          <w:p w14:paraId="432BD21D"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rPr>
            </w:pPr>
          </w:p>
        </w:tc>
        <w:tc>
          <w:tcPr>
            <w:tcW w:w="396" w:type="dxa"/>
            <w:tcBorders>
              <w:top w:val="single" w:sz="12" w:space="0" w:color="auto"/>
              <w:left w:val="single" w:sz="4" w:space="0" w:color="auto"/>
              <w:bottom w:val="single" w:sz="6" w:space="0" w:color="auto"/>
              <w:right w:val="single" w:sz="4" w:space="0" w:color="auto"/>
            </w:tcBorders>
            <w:tcMar>
              <w:left w:w="28" w:type="dxa"/>
              <w:right w:w="113" w:type="dxa"/>
            </w:tcMar>
            <w:vAlign w:val="bottom"/>
          </w:tcPr>
          <w:p w14:paraId="032887FE"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rPr>
            </w:pPr>
          </w:p>
        </w:tc>
        <w:tc>
          <w:tcPr>
            <w:tcW w:w="397" w:type="dxa"/>
            <w:tcBorders>
              <w:top w:val="single" w:sz="12" w:space="0" w:color="auto"/>
              <w:left w:val="single" w:sz="4" w:space="0" w:color="auto"/>
              <w:bottom w:val="single" w:sz="6" w:space="0" w:color="auto"/>
              <w:right w:val="single" w:sz="4" w:space="0" w:color="auto"/>
            </w:tcBorders>
            <w:tcMar>
              <w:left w:w="28" w:type="dxa"/>
              <w:right w:w="113" w:type="dxa"/>
            </w:tcMar>
            <w:vAlign w:val="bottom"/>
          </w:tcPr>
          <w:p w14:paraId="44F5CC80"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rPr>
            </w:pPr>
          </w:p>
        </w:tc>
        <w:tc>
          <w:tcPr>
            <w:tcW w:w="397" w:type="dxa"/>
            <w:tcBorders>
              <w:top w:val="single" w:sz="12" w:space="0" w:color="auto"/>
              <w:left w:val="single" w:sz="4" w:space="0" w:color="auto"/>
              <w:bottom w:val="single" w:sz="6" w:space="0" w:color="auto"/>
              <w:right w:val="single" w:sz="4" w:space="0" w:color="auto"/>
            </w:tcBorders>
            <w:tcMar>
              <w:left w:w="28" w:type="dxa"/>
              <w:right w:w="113" w:type="dxa"/>
            </w:tcMar>
            <w:vAlign w:val="bottom"/>
          </w:tcPr>
          <w:p w14:paraId="24B3314E"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rPr>
            </w:pPr>
          </w:p>
        </w:tc>
        <w:tc>
          <w:tcPr>
            <w:tcW w:w="397" w:type="dxa"/>
            <w:tcBorders>
              <w:top w:val="single" w:sz="12" w:space="0" w:color="auto"/>
              <w:left w:val="single" w:sz="4" w:space="0" w:color="auto"/>
              <w:bottom w:val="single" w:sz="6" w:space="0" w:color="auto"/>
              <w:right w:val="single" w:sz="4" w:space="0" w:color="auto"/>
            </w:tcBorders>
            <w:tcMar>
              <w:left w:w="28" w:type="dxa"/>
              <w:right w:w="113" w:type="dxa"/>
            </w:tcMar>
            <w:vAlign w:val="bottom"/>
          </w:tcPr>
          <w:p w14:paraId="09774FE9"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rPr>
            </w:pPr>
          </w:p>
        </w:tc>
        <w:tc>
          <w:tcPr>
            <w:tcW w:w="397" w:type="dxa"/>
            <w:tcBorders>
              <w:top w:val="single" w:sz="12" w:space="0" w:color="auto"/>
              <w:left w:val="single" w:sz="4" w:space="0" w:color="auto"/>
              <w:bottom w:val="single" w:sz="6" w:space="0" w:color="auto"/>
              <w:right w:val="single" w:sz="4" w:space="0" w:color="auto"/>
            </w:tcBorders>
            <w:tcMar>
              <w:left w:w="28" w:type="dxa"/>
              <w:right w:w="113" w:type="dxa"/>
            </w:tcMar>
            <w:vAlign w:val="bottom"/>
          </w:tcPr>
          <w:p w14:paraId="41415790"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rPr>
            </w:pPr>
          </w:p>
        </w:tc>
      </w:tr>
      <w:tr w:rsidR="006756AB" w:rsidRPr="006756AB" w14:paraId="56AC66C4" w14:textId="77777777" w:rsidTr="007824F1">
        <w:trPr>
          <w:jc w:val="center"/>
        </w:trPr>
        <w:tc>
          <w:tcPr>
            <w:tcW w:w="5262" w:type="dxa"/>
            <w:tcBorders>
              <w:top w:val="single" w:sz="6" w:space="0" w:color="auto"/>
              <w:bottom w:val="single" w:sz="6" w:space="0" w:color="auto"/>
            </w:tcBorders>
            <w:shd w:val="clear" w:color="auto" w:fill="auto"/>
            <w:vAlign w:val="center"/>
          </w:tcPr>
          <w:p w14:paraId="77C9B3CF" w14:textId="77777777" w:rsidR="007B280C" w:rsidRPr="006756AB" w:rsidRDefault="007B280C" w:rsidP="007824F1">
            <w:pPr>
              <w:spacing w:before="40" w:after="40" w:line="240" w:lineRule="auto"/>
              <w:ind w:left="254" w:hanging="85"/>
              <w:rPr>
                <w:rFonts w:ascii="Arial" w:eastAsia="Times New Roman" w:hAnsi="Arial"/>
                <w:bCs/>
                <w:color w:val="000000" w:themeColor="text1"/>
                <w:sz w:val="14"/>
                <w:szCs w:val="14"/>
                <w:lang w:val="en-GB" w:eastAsia="en-GB"/>
              </w:rPr>
            </w:pPr>
            <w:r w:rsidRPr="006756AB">
              <w:rPr>
                <w:rFonts w:ascii="Arial" w:eastAsia="Times New Roman" w:hAnsi="Arial"/>
                <w:bCs/>
                <w:color w:val="000000" w:themeColor="text1"/>
                <w:sz w:val="14"/>
                <w:szCs w:val="14"/>
                <w:lang w:val="en-GB" w:eastAsia="en-GB"/>
              </w:rPr>
              <w:t>dissatisfied or very dissatisfied with life</w:t>
            </w:r>
          </w:p>
        </w:tc>
        <w:tc>
          <w:tcPr>
            <w:tcW w:w="522" w:type="dxa"/>
            <w:tcBorders>
              <w:top w:val="single" w:sz="6" w:space="0" w:color="auto"/>
              <w:left w:val="single" w:sz="12" w:space="0" w:color="auto"/>
              <w:bottom w:val="single" w:sz="6" w:space="0" w:color="auto"/>
              <w:right w:val="single" w:sz="4" w:space="0" w:color="auto"/>
            </w:tcBorders>
            <w:shd w:val="clear" w:color="auto" w:fill="D9D9D9"/>
            <w:noWrap/>
            <w:tcMar>
              <w:left w:w="28" w:type="dxa"/>
              <w:right w:w="170" w:type="dxa"/>
            </w:tcMar>
            <w:vAlign w:val="center"/>
          </w:tcPr>
          <w:p w14:paraId="1003FAA6"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03B372D2"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12</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1648A4D4"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12</w:t>
            </w:r>
          </w:p>
        </w:tc>
        <w:tc>
          <w:tcPr>
            <w:tcW w:w="174"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7BE817E1"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396"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11E8FBCA"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12</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32104156"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9</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34A748A0"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1099E770"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7B5067D6"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w:t>
            </w:r>
          </w:p>
        </w:tc>
      </w:tr>
      <w:tr w:rsidR="006756AB" w:rsidRPr="006756AB" w14:paraId="6AD9B697" w14:textId="77777777" w:rsidTr="007824F1">
        <w:trPr>
          <w:jc w:val="center"/>
        </w:trPr>
        <w:tc>
          <w:tcPr>
            <w:tcW w:w="5262" w:type="dxa"/>
            <w:tcBorders>
              <w:top w:val="single" w:sz="6" w:space="0" w:color="auto"/>
            </w:tcBorders>
            <w:shd w:val="clear" w:color="auto" w:fill="auto"/>
            <w:vAlign w:val="center"/>
          </w:tcPr>
          <w:p w14:paraId="2EEF47F1" w14:textId="77777777" w:rsidR="007B280C" w:rsidRPr="006756AB" w:rsidRDefault="007B280C" w:rsidP="007824F1">
            <w:pPr>
              <w:spacing w:before="40" w:after="40" w:line="240" w:lineRule="auto"/>
              <w:ind w:left="254" w:hanging="85"/>
              <w:rPr>
                <w:rFonts w:ascii="Arial" w:eastAsia="Times New Roman" w:hAnsi="Arial"/>
                <w:bCs/>
                <w:color w:val="000000" w:themeColor="text1"/>
                <w:sz w:val="14"/>
                <w:szCs w:val="14"/>
                <w:lang w:val="en-GB" w:eastAsia="en-GB"/>
              </w:rPr>
            </w:pPr>
            <w:r w:rsidRPr="006756AB">
              <w:rPr>
                <w:rFonts w:ascii="Arial" w:eastAsia="Times New Roman" w:hAnsi="Arial"/>
                <w:bCs/>
                <w:color w:val="000000" w:themeColor="text1"/>
                <w:sz w:val="14"/>
                <w:szCs w:val="14"/>
                <w:lang w:val="en-GB" w:eastAsia="en-GB"/>
              </w:rPr>
              <w:t>satisfied or very satisfied with life</w:t>
            </w:r>
          </w:p>
        </w:tc>
        <w:tc>
          <w:tcPr>
            <w:tcW w:w="522" w:type="dxa"/>
            <w:tcBorders>
              <w:top w:val="single" w:sz="6" w:space="0" w:color="auto"/>
              <w:left w:val="single" w:sz="12" w:space="0" w:color="auto"/>
              <w:right w:val="single" w:sz="4" w:space="0" w:color="auto"/>
            </w:tcBorders>
            <w:shd w:val="clear" w:color="auto" w:fill="D9D9D9"/>
            <w:noWrap/>
            <w:tcMar>
              <w:left w:w="28" w:type="dxa"/>
              <w:right w:w="170" w:type="dxa"/>
            </w:tcMar>
            <w:vAlign w:val="center"/>
          </w:tcPr>
          <w:p w14:paraId="2CA7C11E"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79</w:t>
            </w:r>
          </w:p>
        </w:tc>
        <w:tc>
          <w:tcPr>
            <w:tcW w:w="397" w:type="dxa"/>
            <w:tcBorders>
              <w:top w:val="single" w:sz="6" w:space="0" w:color="auto"/>
              <w:left w:val="single" w:sz="4" w:space="0" w:color="auto"/>
              <w:right w:val="single" w:sz="4" w:space="0" w:color="auto"/>
            </w:tcBorders>
            <w:tcMar>
              <w:left w:w="28" w:type="dxa"/>
              <w:right w:w="113" w:type="dxa"/>
            </w:tcMar>
            <w:vAlign w:val="center"/>
          </w:tcPr>
          <w:p w14:paraId="3AA86A33"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64</w:t>
            </w:r>
          </w:p>
        </w:tc>
        <w:tc>
          <w:tcPr>
            <w:tcW w:w="397" w:type="dxa"/>
            <w:tcBorders>
              <w:top w:val="single" w:sz="6" w:space="0" w:color="auto"/>
              <w:left w:val="single" w:sz="4" w:space="0" w:color="auto"/>
              <w:right w:val="single" w:sz="4" w:space="0" w:color="auto"/>
            </w:tcBorders>
            <w:tcMar>
              <w:left w:w="28" w:type="dxa"/>
              <w:right w:w="113" w:type="dxa"/>
            </w:tcMar>
            <w:vAlign w:val="center"/>
          </w:tcPr>
          <w:p w14:paraId="69FEF93F"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69</w:t>
            </w:r>
          </w:p>
        </w:tc>
        <w:tc>
          <w:tcPr>
            <w:tcW w:w="174" w:type="dxa"/>
            <w:tcBorders>
              <w:top w:val="single" w:sz="6" w:space="0" w:color="auto"/>
              <w:left w:val="single" w:sz="4" w:space="0" w:color="auto"/>
              <w:right w:val="single" w:sz="4" w:space="0" w:color="auto"/>
            </w:tcBorders>
            <w:tcMar>
              <w:left w:w="28" w:type="dxa"/>
              <w:right w:w="113" w:type="dxa"/>
            </w:tcMar>
            <w:vAlign w:val="center"/>
          </w:tcPr>
          <w:p w14:paraId="75ACD41A"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396" w:type="dxa"/>
            <w:tcBorders>
              <w:top w:val="single" w:sz="6" w:space="0" w:color="auto"/>
              <w:left w:val="single" w:sz="4" w:space="0" w:color="auto"/>
              <w:right w:val="single" w:sz="4" w:space="0" w:color="auto"/>
            </w:tcBorders>
            <w:tcMar>
              <w:left w:w="28" w:type="dxa"/>
              <w:right w:w="113" w:type="dxa"/>
            </w:tcMar>
            <w:vAlign w:val="center"/>
          </w:tcPr>
          <w:p w14:paraId="0251F112"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66</w:t>
            </w:r>
          </w:p>
        </w:tc>
        <w:tc>
          <w:tcPr>
            <w:tcW w:w="397" w:type="dxa"/>
            <w:tcBorders>
              <w:top w:val="single" w:sz="6" w:space="0" w:color="auto"/>
              <w:left w:val="single" w:sz="4" w:space="0" w:color="auto"/>
              <w:right w:val="single" w:sz="4" w:space="0" w:color="auto"/>
            </w:tcBorders>
            <w:tcMar>
              <w:left w:w="28" w:type="dxa"/>
              <w:right w:w="113" w:type="dxa"/>
            </w:tcMar>
            <w:vAlign w:val="center"/>
          </w:tcPr>
          <w:p w14:paraId="1C99EA53"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73</w:t>
            </w:r>
          </w:p>
        </w:tc>
        <w:tc>
          <w:tcPr>
            <w:tcW w:w="397" w:type="dxa"/>
            <w:tcBorders>
              <w:top w:val="single" w:sz="6" w:space="0" w:color="auto"/>
              <w:left w:val="single" w:sz="4" w:space="0" w:color="auto"/>
              <w:right w:val="single" w:sz="4" w:space="0" w:color="auto"/>
            </w:tcBorders>
            <w:tcMar>
              <w:left w:w="28" w:type="dxa"/>
              <w:right w:w="113" w:type="dxa"/>
            </w:tcMar>
            <w:vAlign w:val="center"/>
          </w:tcPr>
          <w:p w14:paraId="57BF4121"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78</w:t>
            </w:r>
          </w:p>
        </w:tc>
        <w:tc>
          <w:tcPr>
            <w:tcW w:w="397" w:type="dxa"/>
            <w:tcBorders>
              <w:top w:val="single" w:sz="6" w:space="0" w:color="auto"/>
              <w:left w:val="single" w:sz="4" w:space="0" w:color="auto"/>
              <w:right w:val="single" w:sz="4" w:space="0" w:color="auto"/>
            </w:tcBorders>
            <w:tcMar>
              <w:left w:w="28" w:type="dxa"/>
              <w:right w:w="113" w:type="dxa"/>
            </w:tcMar>
            <w:vAlign w:val="center"/>
          </w:tcPr>
          <w:p w14:paraId="5F326AB3"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86</w:t>
            </w:r>
          </w:p>
        </w:tc>
        <w:tc>
          <w:tcPr>
            <w:tcW w:w="397" w:type="dxa"/>
            <w:tcBorders>
              <w:top w:val="single" w:sz="6" w:space="0" w:color="auto"/>
              <w:left w:val="single" w:sz="4" w:space="0" w:color="auto"/>
              <w:right w:val="single" w:sz="4" w:space="0" w:color="auto"/>
            </w:tcBorders>
            <w:tcMar>
              <w:left w:w="28" w:type="dxa"/>
              <w:right w:w="113" w:type="dxa"/>
            </w:tcMar>
            <w:vAlign w:val="center"/>
          </w:tcPr>
          <w:p w14:paraId="2C343B75" w14:textId="77777777" w:rsidR="007B280C" w:rsidRPr="006756AB" w:rsidRDefault="007B280C" w:rsidP="007824F1">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90</w:t>
            </w:r>
          </w:p>
        </w:tc>
      </w:tr>
    </w:tbl>
    <w:p w14:paraId="14D4B237" w14:textId="77777777" w:rsidR="00C5078E" w:rsidRPr="006756AB" w:rsidRDefault="00C5078E" w:rsidP="00EE2669">
      <w:pPr>
        <w:spacing w:before="60" w:after="0" w:line="240" w:lineRule="auto"/>
        <w:ind w:left="142"/>
        <w:rPr>
          <w:rFonts w:ascii="Arial" w:hAnsi="Arial"/>
          <w:color w:val="000000" w:themeColor="text1"/>
          <w:highlight w:val="yellow"/>
        </w:rPr>
      </w:pPr>
      <w:r w:rsidRPr="006756AB">
        <w:rPr>
          <w:rFonts w:ascii="Arial" w:hAnsi="Arial"/>
          <w:color w:val="000000" w:themeColor="text1"/>
          <w:sz w:val="16"/>
          <w:szCs w:val="16"/>
        </w:rPr>
        <w:t>Note: Information is suppressed in cells with less than 15 households in the sample.</w:t>
      </w:r>
    </w:p>
    <w:p w14:paraId="2031697C" w14:textId="4CF2B90D" w:rsidR="00DD196D" w:rsidRPr="006756AB" w:rsidRDefault="00DD196D" w:rsidP="00DD196D">
      <w:pPr>
        <w:spacing w:after="0" w:line="240" w:lineRule="auto"/>
        <w:jc w:val="center"/>
        <w:rPr>
          <w:rFonts w:ascii="Arial" w:hAnsi="Arial"/>
          <w:b/>
          <w:color w:val="000000" w:themeColor="text1"/>
          <w:sz w:val="18"/>
          <w:szCs w:val="24"/>
        </w:rPr>
      </w:pPr>
      <w:r w:rsidRPr="006756AB">
        <w:rPr>
          <w:rFonts w:ascii="Arial" w:hAnsi="Arial"/>
          <w:b/>
          <w:color w:val="000000" w:themeColor="text1"/>
          <w:sz w:val="18"/>
          <w:szCs w:val="24"/>
        </w:rPr>
        <w:t>Table C.8</w:t>
      </w:r>
      <w:r w:rsidR="00AF2473">
        <w:rPr>
          <w:rFonts w:ascii="Arial" w:hAnsi="Arial"/>
          <w:b/>
          <w:color w:val="000000" w:themeColor="text1"/>
          <w:sz w:val="18"/>
          <w:szCs w:val="24"/>
        </w:rPr>
        <w:t>b</w:t>
      </w:r>
    </w:p>
    <w:p w14:paraId="22A88A26" w14:textId="43DD3925" w:rsidR="00DD196D" w:rsidRPr="006756AB" w:rsidRDefault="00DD196D" w:rsidP="00DD196D">
      <w:pPr>
        <w:spacing w:after="0" w:line="240" w:lineRule="auto"/>
        <w:jc w:val="center"/>
        <w:rPr>
          <w:rFonts w:ascii="Arial" w:hAnsi="Arial"/>
          <w:b/>
          <w:color w:val="000000" w:themeColor="text1"/>
          <w:sz w:val="18"/>
          <w:szCs w:val="24"/>
        </w:rPr>
      </w:pPr>
      <w:r w:rsidRPr="006756AB">
        <w:rPr>
          <w:rFonts w:ascii="Arial" w:hAnsi="Arial"/>
          <w:b/>
          <w:color w:val="000000" w:themeColor="text1"/>
          <w:sz w:val="18"/>
          <w:szCs w:val="24"/>
        </w:rPr>
        <w:t xml:space="preserve">Children’s restrictions by  BHC income of their household (children, 6-17 </w:t>
      </w:r>
      <w:proofErr w:type="spellStart"/>
      <w:r w:rsidRPr="006756AB">
        <w:rPr>
          <w:rFonts w:ascii="Arial" w:hAnsi="Arial"/>
          <w:b/>
          <w:color w:val="000000" w:themeColor="text1"/>
          <w:sz w:val="18"/>
          <w:szCs w:val="24"/>
        </w:rPr>
        <w:t>yrs</w:t>
      </w:r>
      <w:proofErr w:type="spellEnd"/>
      <w:r w:rsidRPr="006756AB">
        <w:rPr>
          <w:rFonts w:ascii="Arial" w:hAnsi="Arial"/>
          <w:b/>
          <w:color w:val="000000" w:themeColor="text1"/>
          <w:sz w:val="18"/>
          <w:szCs w:val="24"/>
        </w:rPr>
        <w:t xml:space="preserve">), </w:t>
      </w:r>
    </w:p>
    <w:p w14:paraId="36C88DF3" w14:textId="77777777" w:rsidR="00DD196D" w:rsidRPr="006756AB" w:rsidRDefault="00DD196D" w:rsidP="00DD196D">
      <w:pPr>
        <w:spacing w:after="0" w:line="240" w:lineRule="auto"/>
        <w:jc w:val="center"/>
        <w:rPr>
          <w:rFonts w:ascii="Arial" w:hAnsi="Arial"/>
          <w:b/>
          <w:color w:val="000000" w:themeColor="text1"/>
          <w:sz w:val="18"/>
          <w:szCs w:val="24"/>
        </w:rPr>
      </w:pPr>
      <w:r w:rsidRPr="006756AB">
        <w:rPr>
          <w:rFonts w:ascii="Arial" w:hAnsi="Arial"/>
          <w:b/>
          <w:color w:val="000000" w:themeColor="text1"/>
          <w:sz w:val="18"/>
          <w:szCs w:val="24"/>
        </w:rPr>
        <w:t>grouped by quintiles of children, with the bottom quintile broken out into deciles</w:t>
      </w:r>
    </w:p>
    <w:p w14:paraId="46FA7B51" w14:textId="60E62481" w:rsidR="00DD196D" w:rsidRPr="006756AB" w:rsidRDefault="00DD196D" w:rsidP="00DD196D">
      <w:pPr>
        <w:spacing w:line="240" w:lineRule="auto"/>
        <w:jc w:val="center"/>
        <w:rPr>
          <w:rFonts w:ascii="Arial" w:hAnsi="Arial"/>
          <w:b/>
          <w:color w:val="000000" w:themeColor="text1"/>
          <w:sz w:val="18"/>
          <w:szCs w:val="24"/>
        </w:rPr>
      </w:pPr>
      <w:r w:rsidRPr="006756AB">
        <w:rPr>
          <w:rFonts w:ascii="Arial" w:hAnsi="Arial"/>
          <w:b/>
          <w:color w:val="000000" w:themeColor="text1"/>
          <w:sz w:val="18"/>
          <w:szCs w:val="24"/>
        </w:rPr>
        <w:t xml:space="preserve">HES 2018-19 (%) </w:t>
      </w:r>
    </w:p>
    <w:tbl>
      <w:tblPr>
        <w:tblW w:w="8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62"/>
        <w:gridCol w:w="522"/>
        <w:gridCol w:w="397"/>
        <w:gridCol w:w="397"/>
        <w:gridCol w:w="174"/>
        <w:gridCol w:w="396"/>
        <w:gridCol w:w="397"/>
        <w:gridCol w:w="397"/>
        <w:gridCol w:w="397"/>
        <w:gridCol w:w="397"/>
      </w:tblGrid>
      <w:tr w:rsidR="006756AB" w:rsidRPr="006756AB" w14:paraId="7B345218" w14:textId="77777777" w:rsidTr="007824F1">
        <w:trPr>
          <w:jc w:val="center"/>
        </w:trPr>
        <w:tc>
          <w:tcPr>
            <w:tcW w:w="5262" w:type="dxa"/>
            <w:tcBorders>
              <w:bottom w:val="single" w:sz="4" w:space="0" w:color="auto"/>
            </w:tcBorders>
            <w:shd w:val="clear" w:color="auto" w:fill="auto"/>
            <w:tcMar>
              <w:left w:w="28" w:type="dxa"/>
              <w:right w:w="28" w:type="dxa"/>
            </w:tcMar>
          </w:tcPr>
          <w:p w14:paraId="72F3573B" w14:textId="77777777" w:rsidR="001D5A70" w:rsidRPr="006756AB" w:rsidRDefault="001D5A70" w:rsidP="001D5A70">
            <w:pPr>
              <w:spacing w:before="20" w:after="20"/>
              <w:jc w:val="center"/>
              <w:rPr>
                <w:rFonts w:ascii="Arial" w:eastAsia="Times New Roman" w:hAnsi="Arial"/>
                <w:b/>
                <w:color w:val="000000" w:themeColor="text1"/>
                <w:sz w:val="14"/>
                <w:szCs w:val="14"/>
              </w:rPr>
            </w:pPr>
          </w:p>
        </w:tc>
        <w:tc>
          <w:tcPr>
            <w:tcW w:w="522" w:type="dxa"/>
            <w:tcBorders>
              <w:left w:val="single" w:sz="12" w:space="0" w:color="auto"/>
              <w:right w:val="single" w:sz="4" w:space="0" w:color="auto"/>
            </w:tcBorders>
            <w:shd w:val="clear" w:color="auto" w:fill="D9D9D9"/>
            <w:tcMar>
              <w:left w:w="28" w:type="dxa"/>
              <w:right w:w="28" w:type="dxa"/>
            </w:tcMar>
            <w:vAlign w:val="center"/>
          </w:tcPr>
          <w:p w14:paraId="7C666E49" w14:textId="77777777" w:rsidR="001D5A70" w:rsidRPr="006756AB" w:rsidRDefault="001D5A70" w:rsidP="001D5A70">
            <w:pPr>
              <w:spacing w:before="20" w:after="20"/>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All</w:t>
            </w:r>
          </w:p>
        </w:tc>
        <w:tc>
          <w:tcPr>
            <w:tcW w:w="397" w:type="dxa"/>
            <w:tcBorders>
              <w:left w:val="single" w:sz="4" w:space="0" w:color="auto"/>
              <w:right w:val="single" w:sz="4" w:space="0" w:color="auto"/>
            </w:tcBorders>
            <w:vAlign w:val="center"/>
          </w:tcPr>
          <w:p w14:paraId="00A1F077" w14:textId="77777777" w:rsidR="001D5A70" w:rsidRPr="006756AB" w:rsidRDefault="001D5A70" w:rsidP="001D5A70">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D1</w:t>
            </w:r>
          </w:p>
        </w:tc>
        <w:tc>
          <w:tcPr>
            <w:tcW w:w="397" w:type="dxa"/>
            <w:tcBorders>
              <w:left w:val="single" w:sz="4" w:space="0" w:color="auto"/>
              <w:right w:val="single" w:sz="4" w:space="0" w:color="auto"/>
            </w:tcBorders>
            <w:vAlign w:val="center"/>
          </w:tcPr>
          <w:p w14:paraId="5F92C824" w14:textId="77777777" w:rsidR="001D5A70" w:rsidRPr="006756AB" w:rsidRDefault="001D5A70" w:rsidP="001D5A70">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D2</w:t>
            </w:r>
          </w:p>
        </w:tc>
        <w:tc>
          <w:tcPr>
            <w:tcW w:w="174" w:type="dxa"/>
            <w:tcBorders>
              <w:left w:val="single" w:sz="4" w:space="0" w:color="auto"/>
              <w:bottom w:val="nil"/>
              <w:right w:val="single" w:sz="4" w:space="0" w:color="auto"/>
            </w:tcBorders>
            <w:vAlign w:val="center"/>
          </w:tcPr>
          <w:p w14:paraId="1D14EECA" w14:textId="77777777" w:rsidR="001D5A70" w:rsidRPr="006756AB" w:rsidRDefault="001D5A70" w:rsidP="001D5A70">
            <w:pPr>
              <w:spacing w:before="40" w:after="40" w:line="240" w:lineRule="auto"/>
              <w:jc w:val="center"/>
              <w:rPr>
                <w:rFonts w:ascii="Arial" w:eastAsia="Times New Roman" w:hAnsi="Arial"/>
                <w:b/>
                <w:color w:val="000000" w:themeColor="text1"/>
                <w:sz w:val="14"/>
                <w:szCs w:val="14"/>
              </w:rPr>
            </w:pPr>
          </w:p>
        </w:tc>
        <w:tc>
          <w:tcPr>
            <w:tcW w:w="396" w:type="dxa"/>
            <w:tcBorders>
              <w:left w:val="single" w:sz="4" w:space="0" w:color="auto"/>
              <w:right w:val="single" w:sz="4" w:space="0" w:color="auto"/>
            </w:tcBorders>
            <w:vAlign w:val="center"/>
          </w:tcPr>
          <w:p w14:paraId="471974ED" w14:textId="77777777" w:rsidR="001D5A70" w:rsidRPr="006756AB" w:rsidRDefault="001D5A70" w:rsidP="001D5A70">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Q1</w:t>
            </w:r>
          </w:p>
        </w:tc>
        <w:tc>
          <w:tcPr>
            <w:tcW w:w="397" w:type="dxa"/>
            <w:tcBorders>
              <w:left w:val="single" w:sz="4" w:space="0" w:color="auto"/>
              <w:right w:val="single" w:sz="4" w:space="0" w:color="auto"/>
            </w:tcBorders>
            <w:vAlign w:val="center"/>
          </w:tcPr>
          <w:p w14:paraId="36A7951F" w14:textId="77777777" w:rsidR="001D5A70" w:rsidRPr="006756AB" w:rsidRDefault="001D5A70" w:rsidP="001D5A70">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Q2</w:t>
            </w:r>
          </w:p>
        </w:tc>
        <w:tc>
          <w:tcPr>
            <w:tcW w:w="397" w:type="dxa"/>
            <w:tcBorders>
              <w:left w:val="single" w:sz="4" w:space="0" w:color="auto"/>
              <w:right w:val="single" w:sz="4" w:space="0" w:color="auto"/>
            </w:tcBorders>
            <w:vAlign w:val="center"/>
          </w:tcPr>
          <w:p w14:paraId="561084C0" w14:textId="77777777" w:rsidR="001D5A70" w:rsidRPr="006756AB" w:rsidRDefault="001D5A70" w:rsidP="001D5A70">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Q3</w:t>
            </w:r>
          </w:p>
        </w:tc>
        <w:tc>
          <w:tcPr>
            <w:tcW w:w="397" w:type="dxa"/>
            <w:tcBorders>
              <w:left w:val="single" w:sz="4" w:space="0" w:color="auto"/>
              <w:right w:val="single" w:sz="4" w:space="0" w:color="auto"/>
            </w:tcBorders>
            <w:vAlign w:val="center"/>
          </w:tcPr>
          <w:p w14:paraId="52C1A652" w14:textId="77777777" w:rsidR="001D5A70" w:rsidRPr="006756AB" w:rsidRDefault="001D5A70" w:rsidP="001D5A70">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Q4</w:t>
            </w:r>
          </w:p>
        </w:tc>
        <w:tc>
          <w:tcPr>
            <w:tcW w:w="397" w:type="dxa"/>
            <w:tcBorders>
              <w:left w:val="single" w:sz="4" w:space="0" w:color="auto"/>
              <w:right w:val="single" w:sz="4" w:space="0" w:color="auto"/>
            </w:tcBorders>
            <w:vAlign w:val="center"/>
          </w:tcPr>
          <w:p w14:paraId="6A167932" w14:textId="77777777" w:rsidR="001D5A70" w:rsidRPr="006756AB" w:rsidRDefault="001D5A70" w:rsidP="001D5A70">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Q5</w:t>
            </w:r>
          </w:p>
        </w:tc>
      </w:tr>
      <w:tr w:rsidR="006756AB" w:rsidRPr="006756AB" w14:paraId="5F6C23E4" w14:textId="77777777" w:rsidTr="007824F1">
        <w:trPr>
          <w:jc w:val="center"/>
        </w:trPr>
        <w:tc>
          <w:tcPr>
            <w:tcW w:w="5262" w:type="dxa"/>
            <w:shd w:val="clear" w:color="auto" w:fill="auto"/>
            <w:tcMar>
              <w:left w:w="28" w:type="dxa"/>
              <w:right w:w="28" w:type="dxa"/>
            </w:tcMar>
            <w:vAlign w:val="center"/>
          </w:tcPr>
          <w:p w14:paraId="213E683E" w14:textId="77777777" w:rsidR="001D5A70" w:rsidRPr="006756AB" w:rsidRDefault="001D5A70" w:rsidP="001D5A70">
            <w:pPr>
              <w:spacing w:before="40" w:after="40" w:line="240" w:lineRule="auto"/>
              <w:ind w:left="61"/>
              <w:jc w:val="center"/>
              <w:rPr>
                <w:rFonts w:ascii="Arial" w:eastAsia="Times New Roman" w:hAnsi="Arial"/>
                <w:b/>
                <w:color w:val="000000" w:themeColor="text1"/>
                <w:sz w:val="14"/>
                <w:szCs w:val="14"/>
              </w:rPr>
            </w:pPr>
            <w:r w:rsidRPr="006756AB">
              <w:rPr>
                <w:rFonts w:ascii="Arial" w:eastAsia="Times New Roman" w:hAnsi="Arial"/>
                <w:b/>
                <w:bCs/>
                <w:color w:val="000000" w:themeColor="text1"/>
                <w:sz w:val="14"/>
                <w:szCs w:val="14"/>
              </w:rPr>
              <w:t>Distribution of children (6-17yrs) across MWI deciles of children (%)</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7231E05F"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rPr>
            </w:pPr>
            <w:r w:rsidRPr="006756AB">
              <w:rPr>
                <w:rFonts w:ascii="Arial" w:hAnsi="Arial"/>
                <w:color w:val="000000" w:themeColor="text1"/>
                <w:sz w:val="14"/>
                <w:szCs w:val="14"/>
              </w:rPr>
              <w:t>100</w:t>
            </w:r>
          </w:p>
        </w:tc>
        <w:tc>
          <w:tcPr>
            <w:tcW w:w="397" w:type="dxa"/>
            <w:tcBorders>
              <w:left w:val="single" w:sz="4" w:space="0" w:color="auto"/>
              <w:right w:val="single" w:sz="4" w:space="0" w:color="auto"/>
            </w:tcBorders>
            <w:vAlign w:val="center"/>
          </w:tcPr>
          <w:p w14:paraId="7E799225" w14:textId="77777777" w:rsidR="001D5A70" w:rsidRPr="006756AB" w:rsidRDefault="001D5A70" w:rsidP="001D5A70">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10</w:t>
            </w:r>
          </w:p>
        </w:tc>
        <w:tc>
          <w:tcPr>
            <w:tcW w:w="397" w:type="dxa"/>
            <w:tcBorders>
              <w:left w:val="single" w:sz="4" w:space="0" w:color="auto"/>
              <w:right w:val="single" w:sz="4" w:space="0" w:color="auto"/>
            </w:tcBorders>
            <w:vAlign w:val="center"/>
          </w:tcPr>
          <w:p w14:paraId="18E89C8A" w14:textId="77777777" w:rsidR="001D5A70" w:rsidRPr="006756AB" w:rsidRDefault="001D5A70" w:rsidP="001D5A70">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10</w:t>
            </w:r>
          </w:p>
        </w:tc>
        <w:tc>
          <w:tcPr>
            <w:tcW w:w="174" w:type="dxa"/>
            <w:tcBorders>
              <w:top w:val="nil"/>
              <w:left w:val="single" w:sz="4" w:space="0" w:color="auto"/>
              <w:bottom w:val="nil"/>
              <w:right w:val="single" w:sz="4" w:space="0" w:color="auto"/>
            </w:tcBorders>
            <w:vAlign w:val="center"/>
          </w:tcPr>
          <w:p w14:paraId="2ECA20CB" w14:textId="77777777" w:rsidR="001D5A70" w:rsidRPr="006756AB" w:rsidRDefault="001D5A70" w:rsidP="001D5A70">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vAlign w:val="center"/>
          </w:tcPr>
          <w:p w14:paraId="1B58CA3D" w14:textId="77777777" w:rsidR="001D5A70" w:rsidRPr="006756AB" w:rsidRDefault="001D5A70" w:rsidP="001D5A70">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20</w:t>
            </w:r>
          </w:p>
        </w:tc>
        <w:tc>
          <w:tcPr>
            <w:tcW w:w="397" w:type="dxa"/>
            <w:tcBorders>
              <w:left w:val="single" w:sz="4" w:space="0" w:color="auto"/>
              <w:right w:val="single" w:sz="4" w:space="0" w:color="auto"/>
            </w:tcBorders>
            <w:vAlign w:val="center"/>
          </w:tcPr>
          <w:p w14:paraId="38534C5E" w14:textId="77777777" w:rsidR="001D5A70" w:rsidRPr="006756AB" w:rsidRDefault="001D5A70" w:rsidP="001D5A70">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20</w:t>
            </w:r>
          </w:p>
        </w:tc>
        <w:tc>
          <w:tcPr>
            <w:tcW w:w="397" w:type="dxa"/>
            <w:tcBorders>
              <w:left w:val="single" w:sz="4" w:space="0" w:color="auto"/>
              <w:right w:val="single" w:sz="4" w:space="0" w:color="auto"/>
            </w:tcBorders>
            <w:vAlign w:val="center"/>
          </w:tcPr>
          <w:p w14:paraId="6EA5938D" w14:textId="77777777" w:rsidR="001D5A70" w:rsidRPr="006756AB" w:rsidRDefault="001D5A70" w:rsidP="001D5A70">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20</w:t>
            </w:r>
          </w:p>
        </w:tc>
        <w:tc>
          <w:tcPr>
            <w:tcW w:w="397" w:type="dxa"/>
            <w:tcBorders>
              <w:left w:val="single" w:sz="4" w:space="0" w:color="auto"/>
              <w:right w:val="single" w:sz="4" w:space="0" w:color="auto"/>
            </w:tcBorders>
            <w:vAlign w:val="center"/>
          </w:tcPr>
          <w:p w14:paraId="611A8D85" w14:textId="77777777" w:rsidR="001D5A70" w:rsidRPr="006756AB" w:rsidRDefault="001D5A70" w:rsidP="001D5A70">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20</w:t>
            </w:r>
          </w:p>
        </w:tc>
        <w:tc>
          <w:tcPr>
            <w:tcW w:w="397" w:type="dxa"/>
            <w:tcBorders>
              <w:left w:val="single" w:sz="4" w:space="0" w:color="auto"/>
              <w:right w:val="single" w:sz="4" w:space="0" w:color="auto"/>
            </w:tcBorders>
            <w:vAlign w:val="center"/>
          </w:tcPr>
          <w:p w14:paraId="52B4068D" w14:textId="77777777" w:rsidR="001D5A70" w:rsidRPr="006756AB" w:rsidRDefault="001D5A70" w:rsidP="001D5A70">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20</w:t>
            </w:r>
          </w:p>
        </w:tc>
      </w:tr>
      <w:tr w:rsidR="006756AB" w:rsidRPr="006756AB" w14:paraId="2AAC74B8" w14:textId="77777777" w:rsidTr="007824F1">
        <w:trPr>
          <w:jc w:val="center"/>
        </w:trPr>
        <w:tc>
          <w:tcPr>
            <w:tcW w:w="5262" w:type="dxa"/>
            <w:shd w:val="clear" w:color="auto" w:fill="auto"/>
            <w:vAlign w:val="center"/>
          </w:tcPr>
          <w:p w14:paraId="52A9C568" w14:textId="77777777" w:rsidR="001D5A70" w:rsidRPr="006756AB" w:rsidRDefault="001D5A70" w:rsidP="001D5A70">
            <w:pPr>
              <w:spacing w:before="40" w:after="40" w:line="240" w:lineRule="auto"/>
              <w:ind w:left="61"/>
              <w:rPr>
                <w:rFonts w:ascii="Arial" w:eastAsia="Times New Roman" w:hAnsi="Arial"/>
                <w:b/>
                <w:color w:val="000000" w:themeColor="text1"/>
                <w:sz w:val="14"/>
                <w:szCs w:val="14"/>
              </w:rPr>
            </w:pPr>
            <w:r w:rsidRPr="006756AB">
              <w:rPr>
                <w:rFonts w:ascii="Arial" w:eastAsia="Times New Roman" w:hAnsi="Arial"/>
                <w:b/>
                <w:bCs/>
                <w:color w:val="000000" w:themeColor="text1"/>
                <w:sz w:val="14"/>
                <w:szCs w:val="14"/>
              </w:rPr>
              <w:t>Don’t have</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56070FFB"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397" w:type="dxa"/>
            <w:tcBorders>
              <w:left w:val="single" w:sz="4" w:space="0" w:color="auto"/>
              <w:right w:val="single" w:sz="4" w:space="0" w:color="auto"/>
            </w:tcBorders>
            <w:vAlign w:val="center"/>
          </w:tcPr>
          <w:p w14:paraId="67FCEAEB" w14:textId="77777777" w:rsidR="001D5A70" w:rsidRPr="006756AB" w:rsidRDefault="001D5A70" w:rsidP="001D5A70">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397" w:type="dxa"/>
            <w:tcBorders>
              <w:left w:val="single" w:sz="4" w:space="0" w:color="auto"/>
              <w:right w:val="single" w:sz="4" w:space="0" w:color="auto"/>
            </w:tcBorders>
            <w:vAlign w:val="center"/>
          </w:tcPr>
          <w:p w14:paraId="6CCD384C" w14:textId="77777777" w:rsidR="001D5A70" w:rsidRPr="006756AB" w:rsidRDefault="001D5A70" w:rsidP="001D5A70">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174" w:type="dxa"/>
            <w:tcBorders>
              <w:top w:val="nil"/>
              <w:left w:val="single" w:sz="4" w:space="0" w:color="auto"/>
              <w:bottom w:val="nil"/>
              <w:right w:val="single" w:sz="4" w:space="0" w:color="auto"/>
            </w:tcBorders>
            <w:vAlign w:val="center"/>
          </w:tcPr>
          <w:p w14:paraId="17F5B047" w14:textId="77777777" w:rsidR="001D5A70" w:rsidRPr="006756AB" w:rsidRDefault="001D5A70" w:rsidP="001D5A70">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vAlign w:val="center"/>
          </w:tcPr>
          <w:p w14:paraId="4778403A" w14:textId="77777777" w:rsidR="001D5A70" w:rsidRPr="006756AB" w:rsidRDefault="001D5A70" w:rsidP="001D5A70">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397" w:type="dxa"/>
            <w:tcBorders>
              <w:left w:val="single" w:sz="4" w:space="0" w:color="auto"/>
              <w:right w:val="single" w:sz="4" w:space="0" w:color="auto"/>
            </w:tcBorders>
            <w:vAlign w:val="center"/>
          </w:tcPr>
          <w:p w14:paraId="6B44BFE4" w14:textId="77777777" w:rsidR="001D5A70" w:rsidRPr="006756AB" w:rsidRDefault="001D5A70" w:rsidP="001D5A70">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397" w:type="dxa"/>
            <w:tcBorders>
              <w:left w:val="single" w:sz="4" w:space="0" w:color="auto"/>
              <w:right w:val="single" w:sz="4" w:space="0" w:color="auto"/>
            </w:tcBorders>
            <w:vAlign w:val="center"/>
          </w:tcPr>
          <w:p w14:paraId="47829154" w14:textId="77777777" w:rsidR="001D5A70" w:rsidRPr="006756AB" w:rsidRDefault="001D5A70" w:rsidP="001D5A70">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397" w:type="dxa"/>
            <w:tcBorders>
              <w:left w:val="single" w:sz="4" w:space="0" w:color="auto"/>
              <w:right w:val="single" w:sz="4" w:space="0" w:color="auto"/>
            </w:tcBorders>
            <w:vAlign w:val="center"/>
          </w:tcPr>
          <w:p w14:paraId="770E14F6" w14:textId="77777777" w:rsidR="001D5A70" w:rsidRPr="006756AB" w:rsidRDefault="001D5A70" w:rsidP="001D5A70">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397" w:type="dxa"/>
            <w:tcBorders>
              <w:left w:val="single" w:sz="4" w:space="0" w:color="auto"/>
              <w:right w:val="single" w:sz="4" w:space="0" w:color="auto"/>
            </w:tcBorders>
            <w:vAlign w:val="center"/>
          </w:tcPr>
          <w:p w14:paraId="72470C36" w14:textId="77777777" w:rsidR="001D5A70" w:rsidRPr="006756AB" w:rsidRDefault="001D5A70" w:rsidP="001D5A70">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 </w:t>
            </w:r>
          </w:p>
        </w:tc>
      </w:tr>
      <w:tr w:rsidR="006756AB" w:rsidRPr="006756AB" w14:paraId="729EDE40" w14:textId="77777777" w:rsidTr="007824F1">
        <w:trPr>
          <w:jc w:val="center"/>
        </w:trPr>
        <w:tc>
          <w:tcPr>
            <w:tcW w:w="5262" w:type="dxa"/>
            <w:shd w:val="clear" w:color="auto" w:fill="auto"/>
            <w:vAlign w:val="center"/>
          </w:tcPr>
          <w:p w14:paraId="35068F7C" w14:textId="77777777" w:rsidR="001D5A70" w:rsidRPr="006756AB" w:rsidRDefault="001D5A70" w:rsidP="001D5A70">
            <w:pPr>
              <w:spacing w:before="40" w:after="40" w:line="240" w:lineRule="auto"/>
              <w:ind w:left="177"/>
              <w:rPr>
                <w:rFonts w:ascii="Arial" w:eastAsia="Times New Roman" w:hAnsi="Arial"/>
                <w:color w:val="000000" w:themeColor="text1"/>
                <w:sz w:val="14"/>
                <w:szCs w:val="14"/>
              </w:rPr>
            </w:pPr>
            <w:r w:rsidRPr="006756AB">
              <w:rPr>
                <w:rFonts w:ascii="Arial" w:eastAsia="Times New Roman" w:hAnsi="Arial"/>
                <w:color w:val="000000" w:themeColor="text1"/>
                <w:sz w:val="14"/>
                <w:szCs w:val="14"/>
              </w:rPr>
              <w:t>2 pair of shoes in good condition and suitable for daily activities for each child</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57BB5D50"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7</w:t>
            </w:r>
          </w:p>
        </w:tc>
        <w:tc>
          <w:tcPr>
            <w:tcW w:w="397" w:type="dxa"/>
            <w:tcBorders>
              <w:left w:val="single" w:sz="4" w:space="0" w:color="auto"/>
              <w:right w:val="single" w:sz="4" w:space="0" w:color="auto"/>
            </w:tcBorders>
            <w:tcMar>
              <w:left w:w="28" w:type="dxa"/>
              <w:right w:w="113" w:type="dxa"/>
            </w:tcMar>
            <w:vAlign w:val="center"/>
          </w:tcPr>
          <w:p w14:paraId="49F7BB06"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21</w:t>
            </w:r>
          </w:p>
        </w:tc>
        <w:tc>
          <w:tcPr>
            <w:tcW w:w="397" w:type="dxa"/>
            <w:tcBorders>
              <w:left w:val="single" w:sz="4" w:space="0" w:color="auto"/>
              <w:right w:val="single" w:sz="4" w:space="0" w:color="auto"/>
            </w:tcBorders>
            <w:tcMar>
              <w:left w:w="28" w:type="dxa"/>
              <w:right w:w="113" w:type="dxa"/>
            </w:tcMar>
            <w:vAlign w:val="center"/>
          </w:tcPr>
          <w:p w14:paraId="3FCEC3C6"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17</w:t>
            </w:r>
          </w:p>
        </w:tc>
        <w:tc>
          <w:tcPr>
            <w:tcW w:w="174" w:type="dxa"/>
            <w:tcBorders>
              <w:top w:val="nil"/>
              <w:left w:val="single" w:sz="4" w:space="0" w:color="auto"/>
              <w:bottom w:val="nil"/>
              <w:right w:val="single" w:sz="4" w:space="0" w:color="auto"/>
            </w:tcBorders>
            <w:tcMar>
              <w:left w:w="28" w:type="dxa"/>
              <w:right w:w="113" w:type="dxa"/>
            </w:tcMar>
            <w:vAlign w:val="center"/>
          </w:tcPr>
          <w:p w14:paraId="7A3960A9"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063E3C84"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19</w:t>
            </w:r>
          </w:p>
        </w:tc>
        <w:tc>
          <w:tcPr>
            <w:tcW w:w="397" w:type="dxa"/>
            <w:tcBorders>
              <w:left w:val="single" w:sz="4" w:space="0" w:color="auto"/>
              <w:right w:val="single" w:sz="4" w:space="0" w:color="auto"/>
            </w:tcBorders>
            <w:tcMar>
              <w:left w:w="28" w:type="dxa"/>
              <w:right w:w="113" w:type="dxa"/>
            </w:tcMar>
            <w:vAlign w:val="center"/>
          </w:tcPr>
          <w:p w14:paraId="1CA45704"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8</w:t>
            </w:r>
          </w:p>
        </w:tc>
        <w:tc>
          <w:tcPr>
            <w:tcW w:w="397" w:type="dxa"/>
            <w:tcBorders>
              <w:left w:val="single" w:sz="4" w:space="0" w:color="auto"/>
              <w:right w:val="single" w:sz="4" w:space="0" w:color="auto"/>
            </w:tcBorders>
            <w:tcMar>
              <w:left w:w="28" w:type="dxa"/>
              <w:right w:w="113" w:type="dxa"/>
            </w:tcMar>
            <w:vAlign w:val="center"/>
          </w:tcPr>
          <w:p w14:paraId="67AAFDBB"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4</w:t>
            </w:r>
          </w:p>
        </w:tc>
        <w:tc>
          <w:tcPr>
            <w:tcW w:w="397" w:type="dxa"/>
            <w:tcBorders>
              <w:left w:val="single" w:sz="4" w:space="0" w:color="auto"/>
              <w:right w:val="single" w:sz="4" w:space="0" w:color="auto"/>
            </w:tcBorders>
            <w:tcMar>
              <w:left w:w="28" w:type="dxa"/>
              <w:right w:w="113" w:type="dxa"/>
            </w:tcMar>
            <w:vAlign w:val="center"/>
          </w:tcPr>
          <w:p w14:paraId="25D4E180"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c>
          <w:tcPr>
            <w:tcW w:w="397" w:type="dxa"/>
            <w:tcBorders>
              <w:left w:val="single" w:sz="4" w:space="0" w:color="auto"/>
              <w:right w:val="single" w:sz="4" w:space="0" w:color="auto"/>
            </w:tcBorders>
            <w:tcMar>
              <w:left w:w="28" w:type="dxa"/>
              <w:right w:w="113" w:type="dxa"/>
            </w:tcMar>
            <w:vAlign w:val="center"/>
          </w:tcPr>
          <w:p w14:paraId="72DBBAEC"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r>
      <w:tr w:rsidR="006756AB" w:rsidRPr="006756AB" w14:paraId="10F07FA6" w14:textId="77777777" w:rsidTr="007824F1">
        <w:trPr>
          <w:jc w:val="center"/>
        </w:trPr>
        <w:tc>
          <w:tcPr>
            <w:tcW w:w="5262" w:type="dxa"/>
            <w:shd w:val="clear" w:color="auto" w:fill="auto"/>
            <w:vAlign w:val="center"/>
          </w:tcPr>
          <w:p w14:paraId="53C13A74" w14:textId="77777777" w:rsidR="001D5A70" w:rsidRPr="006756AB" w:rsidRDefault="001D5A70" w:rsidP="001D5A70">
            <w:pPr>
              <w:spacing w:before="40" w:after="40" w:line="240" w:lineRule="auto"/>
              <w:ind w:left="177"/>
              <w:rPr>
                <w:rFonts w:ascii="Arial" w:eastAsia="Times New Roman" w:hAnsi="Arial"/>
                <w:color w:val="000000" w:themeColor="text1"/>
                <w:sz w:val="14"/>
                <w:szCs w:val="14"/>
              </w:rPr>
            </w:pPr>
            <w:r w:rsidRPr="006756AB">
              <w:rPr>
                <w:rFonts w:ascii="Arial" w:eastAsia="Times New Roman" w:hAnsi="Arial"/>
                <w:color w:val="000000" w:themeColor="text1"/>
                <w:sz w:val="14"/>
                <w:szCs w:val="14"/>
              </w:rPr>
              <w:t>2 sets of warm winter clothes for each child</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36EC6210"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2</w:t>
            </w:r>
          </w:p>
        </w:tc>
        <w:tc>
          <w:tcPr>
            <w:tcW w:w="397" w:type="dxa"/>
            <w:tcBorders>
              <w:left w:val="single" w:sz="4" w:space="0" w:color="auto"/>
              <w:right w:val="single" w:sz="4" w:space="0" w:color="auto"/>
            </w:tcBorders>
            <w:tcMar>
              <w:left w:w="28" w:type="dxa"/>
              <w:right w:w="113" w:type="dxa"/>
            </w:tcMar>
            <w:vAlign w:val="center"/>
          </w:tcPr>
          <w:p w14:paraId="257AC533"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6</w:t>
            </w:r>
          </w:p>
        </w:tc>
        <w:tc>
          <w:tcPr>
            <w:tcW w:w="397" w:type="dxa"/>
            <w:tcBorders>
              <w:left w:val="single" w:sz="4" w:space="0" w:color="auto"/>
              <w:right w:val="single" w:sz="4" w:space="0" w:color="auto"/>
            </w:tcBorders>
            <w:tcMar>
              <w:left w:w="28" w:type="dxa"/>
              <w:right w:w="113" w:type="dxa"/>
            </w:tcMar>
            <w:vAlign w:val="center"/>
          </w:tcPr>
          <w:p w14:paraId="71EBF0A5"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4</w:t>
            </w:r>
          </w:p>
        </w:tc>
        <w:tc>
          <w:tcPr>
            <w:tcW w:w="174" w:type="dxa"/>
            <w:tcBorders>
              <w:top w:val="nil"/>
              <w:left w:val="single" w:sz="4" w:space="0" w:color="auto"/>
              <w:bottom w:val="nil"/>
              <w:right w:val="single" w:sz="4" w:space="0" w:color="auto"/>
            </w:tcBorders>
            <w:tcMar>
              <w:left w:w="28" w:type="dxa"/>
              <w:right w:w="113" w:type="dxa"/>
            </w:tcMar>
            <w:vAlign w:val="center"/>
          </w:tcPr>
          <w:p w14:paraId="037BCFD9"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3FE16C82"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5</w:t>
            </w:r>
          </w:p>
        </w:tc>
        <w:tc>
          <w:tcPr>
            <w:tcW w:w="397" w:type="dxa"/>
            <w:tcBorders>
              <w:left w:val="single" w:sz="4" w:space="0" w:color="auto"/>
              <w:right w:val="single" w:sz="4" w:space="0" w:color="auto"/>
            </w:tcBorders>
            <w:tcMar>
              <w:left w:w="28" w:type="dxa"/>
              <w:right w:w="113" w:type="dxa"/>
            </w:tcMar>
            <w:vAlign w:val="center"/>
          </w:tcPr>
          <w:p w14:paraId="460C854D"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2</w:t>
            </w:r>
          </w:p>
        </w:tc>
        <w:tc>
          <w:tcPr>
            <w:tcW w:w="397" w:type="dxa"/>
            <w:tcBorders>
              <w:left w:val="single" w:sz="4" w:space="0" w:color="auto"/>
              <w:right w:val="single" w:sz="4" w:space="0" w:color="auto"/>
            </w:tcBorders>
            <w:tcMar>
              <w:left w:w="28" w:type="dxa"/>
              <w:right w:w="113" w:type="dxa"/>
            </w:tcMar>
            <w:vAlign w:val="center"/>
          </w:tcPr>
          <w:p w14:paraId="6962BF26"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c>
          <w:tcPr>
            <w:tcW w:w="397" w:type="dxa"/>
            <w:tcBorders>
              <w:left w:val="single" w:sz="4" w:space="0" w:color="auto"/>
              <w:right w:val="single" w:sz="4" w:space="0" w:color="auto"/>
            </w:tcBorders>
            <w:tcMar>
              <w:left w:w="28" w:type="dxa"/>
              <w:right w:w="113" w:type="dxa"/>
            </w:tcMar>
            <w:vAlign w:val="center"/>
          </w:tcPr>
          <w:p w14:paraId="0C4C0F64"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c>
          <w:tcPr>
            <w:tcW w:w="397" w:type="dxa"/>
            <w:tcBorders>
              <w:left w:val="single" w:sz="4" w:space="0" w:color="auto"/>
              <w:right w:val="single" w:sz="4" w:space="0" w:color="auto"/>
            </w:tcBorders>
            <w:tcMar>
              <w:left w:w="28" w:type="dxa"/>
              <w:right w:w="113" w:type="dxa"/>
            </w:tcMar>
            <w:vAlign w:val="center"/>
          </w:tcPr>
          <w:p w14:paraId="5CF72919"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r>
      <w:tr w:rsidR="006756AB" w:rsidRPr="006756AB" w14:paraId="0E43AC8B" w14:textId="77777777" w:rsidTr="007824F1">
        <w:trPr>
          <w:jc w:val="center"/>
        </w:trPr>
        <w:tc>
          <w:tcPr>
            <w:tcW w:w="5262" w:type="dxa"/>
            <w:shd w:val="clear" w:color="auto" w:fill="auto"/>
            <w:vAlign w:val="center"/>
          </w:tcPr>
          <w:p w14:paraId="755DB56E" w14:textId="77777777" w:rsidR="001D5A70" w:rsidRPr="006756AB" w:rsidRDefault="001D5A70" w:rsidP="001D5A70">
            <w:pPr>
              <w:spacing w:before="40" w:after="40" w:line="240" w:lineRule="auto"/>
              <w:ind w:left="177"/>
              <w:rPr>
                <w:rFonts w:ascii="Arial" w:eastAsia="Times New Roman" w:hAnsi="Arial"/>
                <w:color w:val="000000" w:themeColor="text1"/>
                <w:sz w:val="14"/>
                <w:szCs w:val="14"/>
              </w:rPr>
            </w:pPr>
            <w:r w:rsidRPr="006756AB">
              <w:rPr>
                <w:rFonts w:ascii="Arial" w:eastAsia="Times New Roman" w:hAnsi="Arial"/>
                <w:color w:val="000000" w:themeColor="text1"/>
                <w:sz w:val="14"/>
                <w:szCs w:val="14"/>
              </w:rPr>
              <w:t>waterproof coat for each child (because of the cost)</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27062AA8"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5</w:t>
            </w:r>
          </w:p>
        </w:tc>
        <w:tc>
          <w:tcPr>
            <w:tcW w:w="397" w:type="dxa"/>
            <w:tcBorders>
              <w:left w:val="single" w:sz="4" w:space="0" w:color="auto"/>
              <w:right w:val="single" w:sz="4" w:space="0" w:color="auto"/>
            </w:tcBorders>
            <w:tcMar>
              <w:left w:w="28" w:type="dxa"/>
              <w:right w:w="113" w:type="dxa"/>
            </w:tcMar>
            <w:vAlign w:val="center"/>
          </w:tcPr>
          <w:p w14:paraId="329F45E0"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16</w:t>
            </w:r>
          </w:p>
        </w:tc>
        <w:tc>
          <w:tcPr>
            <w:tcW w:w="397" w:type="dxa"/>
            <w:tcBorders>
              <w:left w:val="single" w:sz="4" w:space="0" w:color="auto"/>
              <w:right w:val="single" w:sz="4" w:space="0" w:color="auto"/>
            </w:tcBorders>
            <w:tcMar>
              <w:left w:w="28" w:type="dxa"/>
              <w:right w:w="113" w:type="dxa"/>
            </w:tcMar>
            <w:vAlign w:val="center"/>
          </w:tcPr>
          <w:p w14:paraId="234869DC"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8</w:t>
            </w:r>
          </w:p>
        </w:tc>
        <w:tc>
          <w:tcPr>
            <w:tcW w:w="174" w:type="dxa"/>
            <w:tcBorders>
              <w:top w:val="nil"/>
              <w:left w:val="single" w:sz="4" w:space="0" w:color="auto"/>
              <w:bottom w:val="nil"/>
              <w:right w:val="single" w:sz="4" w:space="0" w:color="auto"/>
            </w:tcBorders>
            <w:tcMar>
              <w:left w:w="28" w:type="dxa"/>
              <w:right w:w="113" w:type="dxa"/>
            </w:tcMar>
            <w:vAlign w:val="center"/>
          </w:tcPr>
          <w:p w14:paraId="2C11DB57"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441857D8"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12</w:t>
            </w:r>
          </w:p>
        </w:tc>
        <w:tc>
          <w:tcPr>
            <w:tcW w:w="397" w:type="dxa"/>
            <w:tcBorders>
              <w:left w:val="single" w:sz="4" w:space="0" w:color="auto"/>
              <w:right w:val="single" w:sz="4" w:space="0" w:color="auto"/>
            </w:tcBorders>
            <w:tcMar>
              <w:left w:w="28" w:type="dxa"/>
              <w:right w:w="113" w:type="dxa"/>
            </w:tcMar>
            <w:vAlign w:val="center"/>
          </w:tcPr>
          <w:p w14:paraId="74EEDEFE"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6</w:t>
            </w:r>
          </w:p>
        </w:tc>
        <w:tc>
          <w:tcPr>
            <w:tcW w:w="397" w:type="dxa"/>
            <w:tcBorders>
              <w:left w:val="single" w:sz="4" w:space="0" w:color="auto"/>
              <w:right w:val="single" w:sz="4" w:space="0" w:color="auto"/>
            </w:tcBorders>
            <w:tcMar>
              <w:left w:w="28" w:type="dxa"/>
              <w:right w:w="113" w:type="dxa"/>
            </w:tcMar>
            <w:vAlign w:val="center"/>
          </w:tcPr>
          <w:p w14:paraId="0AEDBB33"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2</w:t>
            </w:r>
          </w:p>
        </w:tc>
        <w:tc>
          <w:tcPr>
            <w:tcW w:w="397" w:type="dxa"/>
            <w:tcBorders>
              <w:left w:val="single" w:sz="4" w:space="0" w:color="auto"/>
              <w:right w:val="single" w:sz="4" w:space="0" w:color="auto"/>
            </w:tcBorders>
            <w:tcMar>
              <w:left w:w="28" w:type="dxa"/>
              <w:right w:w="113" w:type="dxa"/>
            </w:tcMar>
            <w:vAlign w:val="center"/>
          </w:tcPr>
          <w:p w14:paraId="5D334FFE"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c>
          <w:tcPr>
            <w:tcW w:w="397" w:type="dxa"/>
            <w:tcBorders>
              <w:left w:val="single" w:sz="4" w:space="0" w:color="auto"/>
              <w:right w:val="single" w:sz="4" w:space="0" w:color="auto"/>
            </w:tcBorders>
            <w:tcMar>
              <w:left w:w="28" w:type="dxa"/>
              <w:right w:w="113" w:type="dxa"/>
            </w:tcMar>
            <w:vAlign w:val="center"/>
          </w:tcPr>
          <w:p w14:paraId="1490B385"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r>
      <w:tr w:rsidR="006756AB" w:rsidRPr="006756AB" w14:paraId="410EBF71" w14:textId="77777777" w:rsidTr="007824F1">
        <w:trPr>
          <w:jc w:val="center"/>
        </w:trPr>
        <w:tc>
          <w:tcPr>
            <w:tcW w:w="5262" w:type="dxa"/>
            <w:shd w:val="clear" w:color="auto" w:fill="auto"/>
            <w:vAlign w:val="center"/>
          </w:tcPr>
          <w:p w14:paraId="553EFEF3" w14:textId="77777777" w:rsidR="001D5A70" w:rsidRPr="006756AB" w:rsidRDefault="001D5A70" w:rsidP="001D5A70">
            <w:pPr>
              <w:spacing w:before="40" w:after="40" w:line="240" w:lineRule="auto"/>
              <w:ind w:left="177"/>
              <w:rPr>
                <w:rFonts w:ascii="Arial" w:eastAsia="Times New Roman" w:hAnsi="Arial"/>
                <w:color w:val="000000" w:themeColor="text1"/>
                <w:sz w:val="14"/>
                <w:szCs w:val="14"/>
              </w:rPr>
            </w:pPr>
            <w:r w:rsidRPr="006756AB">
              <w:rPr>
                <w:rFonts w:ascii="Arial" w:eastAsia="Times New Roman" w:hAnsi="Arial"/>
                <w:color w:val="000000" w:themeColor="text1"/>
                <w:sz w:val="14"/>
                <w:szCs w:val="14"/>
              </w:rPr>
              <w:t>separate bed for each child</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6CC7A1CB"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5</w:t>
            </w:r>
          </w:p>
        </w:tc>
        <w:tc>
          <w:tcPr>
            <w:tcW w:w="397" w:type="dxa"/>
            <w:tcBorders>
              <w:left w:val="single" w:sz="4" w:space="0" w:color="auto"/>
              <w:right w:val="single" w:sz="4" w:space="0" w:color="auto"/>
            </w:tcBorders>
            <w:tcMar>
              <w:left w:w="28" w:type="dxa"/>
              <w:right w:w="113" w:type="dxa"/>
            </w:tcMar>
            <w:vAlign w:val="center"/>
          </w:tcPr>
          <w:p w14:paraId="4196C9B4"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15</w:t>
            </w:r>
          </w:p>
        </w:tc>
        <w:tc>
          <w:tcPr>
            <w:tcW w:w="397" w:type="dxa"/>
            <w:tcBorders>
              <w:left w:val="single" w:sz="4" w:space="0" w:color="auto"/>
              <w:right w:val="single" w:sz="4" w:space="0" w:color="auto"/>
            </w:tcBorders>
            <w:tcMar>
              <w:left w:w="28" w:type="dxa"/>
              <w:right w:w="113" w:type="dxa"/>
            </w:tcMar>
            <w:vAlign w:val="center"/>
          </w:tcPr>
          <w:p w14:paraId="50C4DA07"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12</w:t>
            </w:r>
          </w:p>
        </w:tc>
        <w:tc>
          <w:tcPr>
            <w:tcW w:w="174" w:type="dxa"/>
            <w:tcBorders>
              <w:top w:val="nil"/>
              <w:left w:val="single" w:sz="4" w:space="0" w:color="auto"/>
              <w:bottom w:val="nil"/>
              <w:right w:val="single" w:sz="4" w:space="0" w:color="auto"/>
            </w:tcBorders>
            <w:tcMar>
              <w:left w:w="28" w:type="dxa"/>
              <w:right w:w="113" w:type="dxa"/>
            </w:tcMar>
            <w:vAlign w:val="center"/>
          </w:tcPr>
          <w:p w14:paraId="2AED1E01"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65A4CF92"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14</w:t>
            </w:r>
          </w:p>
        </w:tc>
        <w:tc>
          <w:tcPr>
            <w:tcW w:w="397" w:type="dxa"/>
            <w:tcBorders>
              <w:left w:val="single" w:sz="4" w:space="0" w:color="auto"/>
              <w:right w:val="single" w:sz="4" w:space="0" w:color="auto"/>
            </w:tcBorders>
            <w:tcMar>
              <w:left w:w="28" w:type="dxa"/>
              <w:right w:w="113" w:type="dxa"/>
            </w:tcMar>
            <w:vAlign w:val="center"/>
          </w:tcPr>
          <w:p w14:paraId="7EBC119E"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6</w:t>
            </w:r>
          </w:p>
        </w:tc>
        <w:tc>
          <w:tcPr>
            <w:tcW w:w="397" w:type="dxa"/>
            <w:tcBorders>
              <w:left w:val="single" w:sz="4" w:space="0" w:color="auto"/>
              <w:right w:val="single" w:sz="4" w:space="0" w:color="auto"/>
            </w:tcBorders>
            <w:tcMar>
              <w:left w:w="28" w:type="dxa"/>
              <w:right w:w="113" w:type="dxa"/>
            </w:tcMar>
            <w:vAlign w:val="center"/>
          </w:tcPr>
          <w:p w14:paraId="0FFCC4BA"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4</w:t>
            </w:r>
          </w:p>
        </w:tc>
        <w:tc>
          <w:tcPr>
            <w:tcW w:w="397" w:type="dxa"/>
            <w:tcBorders>
              <w:left w:val="single" w:sz="4" w:space="0" w:color="auto"/>
              <w:right w:val="single" w:sz="4" w:space="0" w:color="auto"/>
            </w:tcBorders>
            <w:tcMar>
              <w:left w:w="28" w:type="dxa"/>
              <w:right w:w="113" w:type="dxa"/>
            </w:tcMar>
            <w:vAlign w:val="center"/>
          </w:tcPr>
          <w:p w14:paraId="6F13BD74"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2</w:t>
            </w:r>
          </w:p>
        </w:tc>
        <w:tc>
          <w:tcPr>
            <w:tcW w:w="397" w:type="dxa"/>
            <w:tcBorders>
              <w:left w:val="single" w:sz="4" w:space="0" w:color="auto"/>
              <w:right w:val="single" w:sz="4" w:space="0" w:color="auto"/>
            </w:tcBorders>
            <w:tcMar>
              <w:left w:w="28" w:type="dxa"/>
              <w:right w:w="113" w:type="dxa"/>
            </w:tcMar>
            <w:vAlign w:val="center"/>
          </w:tcPr>
          <w:p w14:paraId="6357F995"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r>
      <w:tr w:rsidR="006756AB" w:rsidRPr="006756AB" w14:paraId="34BFE27F" w14:textId="77777777" w:rsidTr="007824F1">
        <w:trPr>
          <w:jc w:val="center"/>
        </w:trPr>
        <w:tc>
          <w:tcPr>
            <w:tcW w:w="5262" w:type="dxa"/>
            <w:shd w:val="clear" w:color="auto" w:fill="auto"/>
            <w:vAlign w:val="center"/>
          </w:tcPr>
          <w:p w14:paraId="6DD3249F" w14:textId="77777777" w:rsidR="001D5A70" w:rsidRPr="006756AB" w:rsidRDefault="001D5A70" w:rsidP="001D5A70">
            <w:pPr>
              <w:spacing w:before="40" w:after="40" w:line="240" w:lineRule="auto"/>
              <w:ind w:left="177"/>
              <w:rPr>
                <w:rFonts w:ascii="Arial" w:eastAsia="Times New Roman" w:hAnsi="Arial"/>
                <w:color w:val="000000" w:themeColor="text1"/>
                <w:sz w:val="14"/>
                <w:szCs w:val="14"/>
              </w:rPr>
            </w:pPr>
            <w:r w:rsidRPr="006756AB">
              <w:rPr>
                <w:rFonts w:ascii="Arial" w:eastAsia="Times New Roman" w:hAnsi="Arial"/>
                <w:color w:val="000000" w:themeColor="text1"/>
                <w:sz w:val="14"/>
                <w:szCs w:val="14"/>
              </w:rPr>
              <w:t>fresh fruit and vegetables daily</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5830C80B"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8</w:t>
            </w:r>
          </w:p>
        </w:tc>
        <w:tc>
          <w:tcPr>
            <w:tcW w:w="397" w:type="dxa"/>
            <w:tcBorders>
              <w:left w:val="single" w:sz="4" w:space="0" w:color="auto"/>
              <w:right w:val="single" w:sz="4" w:space="0" w:color="auto"/>
            </w:tcBorders>
            <w:tcMar>
              <w:left w:w="28" w:type="dxa"/>
              <w:right w:w="113" w:type="dxa"/>
            </w:tcMar>
            <w:vAlign w:val="center"/>
          </w:tcPr>
          <w:p w14:paraId="62773791"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21</w:t>
            </w:r>
          </w:p>
        </w:tc>
        <w:tc>
          <w:tcPr>
            <w:tcW w:w="397" w:type="dxa"/>
            <w:tcBorders>
              <w:left w:val="single" w:sz="4" w:space="0" w:color="auto"/>
              <w:right w:val="single" w:sz="4" w:space="0" w:color="auto"/>
            </w:tcBorders>
            <w:tcMar>
              <w:left w:w="28" w:type="dxa"/>
              <w:right w:w="113" w:type="dxa"/>
            </w:tcMar>
            <w:vAlign w:val="center"/>
          </w:tcPr>
          <w:p w14:paraId="129BB342"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18</w:t>
            </w:r>
          </w:p>
        </w:tc>
        <w:tc>
          <w:tcPr>
            <w:tcW w:w="174" w:type="dxa"/>
            <w:tcBorders>
              <w:top w:val="nil"/>
              <w:left w:val="single" w:sz="4" w:space="0" w:color="auto"/>
              <w:bottom w:val="nil"/>
              <w:right w:val="single" w:sz="4" w:space="0" w:color="auto"/>
            </w:tcBorders>
            <w:tcMar>
              <w:left w:w="28" w:type="dxa"/>
              <w:right w:w="113" w:type="dxa"/>
            </w:tcMar>
            <w:vAlign w:val="center"/>
          </w:tcPr>
          <w:p w14:paraId="7A38AEEF"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6B9BFD5C"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19</w:t>
            </w:r>
          </w:p>
        </w:tc>
        <w:tc>
          <w:tcPr>
            <w:tcW w:w="397" w:type="dxa"/>
            <w:tcBorders>
              <w:left w:val="single" w:sz="4" w:space="0" w:color="auto"/>
              <w:right w:val="single" w:sz="4" w:space="0" w:color="auto"/>
            </w:tcBorders>
            <w:tcMar>
              <w:left w:w="28" w:type="dxa"/>
              <w:right w:w="113" w:type="dxa"/>
            </w:tcMar>
            <w:vAlign w:val="center"/>
          </w:tcPr>
          <w:p w14:paraId="5A539A0C"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8</w:t>
            </w:r>
          </w:p>
        </w:tc>
        <w:tc>
          <w:tcPr>
            <w:tcW w:w="397" w:type="dxa"/>
            <w:tcBorders>
              <w:left w:val="single" w:sz="4" w:space="0" w:color="auto"/>
              <w:right w:val="single" w:sz="4" w:space="0" w:color="auto"/>
            </w:tcBorders>
            <w:tcMar>
              <w:left w:w="28" w:type="dxa"/>
              <w:right w:w="113" w:type="dxa"/>
            </w:tcMar>
            <w:vAlign w:val="center"/>
          </w:tcPr>
          <w:p w14:paraId="5449A04A"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5</w:t>
            </w:r>
          </w:p>
        </w:tc>
        <w:tc>
          <w:tcPr>
            <w:tcW w:w="397" w:type="dxa"/>
            <w:tcBorders>
              <w:left w:val="single" w:sz="4" w:space="0" w:color="auto"/>
              <w:right w:val="single" w:sz="4" w:space="0" w:color="auto"/>
            </w:tcBorders>
            <w:tcMar>
              <w:left w:w="28" w:type="dxa"/>
              <w:right w:w="113" w:type="dxa"/>
            </w:tcMar>
            <w:vAlign w:val="center"/>
          </w:tcPr>
          <w:p w14:paraId="2797203C"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3</w:t>
            </w:r>
          </w:p>
        </w:tc>
        <w:tc>
          <w:tcPr>
            <w:tcW w:w="397" w:type="dxa"/>
            <w:tcBorders>
              <w:left w:val="single" w:sz="4" w:space="0" w:color="auto"/>
              <w:right w:val="single" w:sz="4" w:space="0" w:color="auto"/>
            </w:tcBorders>
            <w:tcMar>
              <w:left w:w="28" w:type="dxa"/>
              <w:right w:w="113" w:type="dxa"/>
            </w:tcMar>
            <w:vAlign w:val="center"/>
          </w:tcPr>
          <w:p w14:paraId="6BBC601B"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r>
      <w:tr w:rsidR="006756AB" w:rsidRPr="006756AB" w14:paraId="1926E1A5" w14:textId="77777777" w:rsidTr="007824F1">
        <w:trPr>
          <w:jc w:val="center"/>
        </w:trPr>
        <w:tc>
          <w:tcPr>
            <w:tcW w:w="5262" w:type="dxa"/>
            <w:shd w:val="clear" w:color="auto" w:fill="auto"/>
            <w:vAlign w:val="center"/>
          </w:tcPr>
          <w:p w14:paraId="4060F130" w14:textId="77777777" w:rsidR="001D5A70" w:rsidRPr="006756AB" w:rsidRDefault="001D5A70" w:rsidP="001D5A70">
            <w:pPr>
              <w:spacing w:before="40" w:after="40" w:line="240" w:lineRule="auto"/>
              <w:ind w:left="177"/>
              <w:rPr>
                <w:rFonts w:ascii="Arial" w:eastAsia="Times New Roman" w:hAnsi="Arial"/>
                <w:color w:val="000000" w:themeColor="text1"/>
                <w:sz w:val="14"/>
                <w:szCs w:val="14"/>
              </w:rPr>
            </w:pPr>
            <w:r w:rsidRPr="006756AB">
              <w:rPr>
                <w:rFonts w:ascii="Arial" w:eastAsia="Times New Roman" w:hAnsi="Arial"/>
                <w:color w:val="000000" w:themeColor="text1"/>
                <w:sz w:val="14"/>
                <w:szCs w:val="14"/>
              </w:rPr>
              <w:t xml:space="preserve">meal with meat, </w:t>
            </w:r>
            <w:proofErr w:type="gramStart"/>
            <w:r w:rsidRPr="006756AB">
              <w:rPr>
                <w:rFonts w:ascii="Arial" w:eastAsia="Times New Roman" w:hAnsi="Arial"/>
                <w:color w:val="000000" w:themeColor="text1"/>
                <w:sz w:val="14"/>
                <w:szCs w:val="14"/>
              </w:rPr>
              <w:t>fish</w:t>
            </w:r>
            <w:proofErr w:type="gramEnd"/>
            <w:r w:rsidRPr="006756AB">
              <w:rPr>
                <w:rFonts w:ascii="Arial" w:eastAsia="Times New Roman" w:hAnsi="Arial"/>
                <w:color w:val="000000" w:themeColor="text1"/>
                <w:sz w:val="14"/>
                <w:szCs w:val="14"/>
              </w:rPr>
              <w:t xml:space="preserve"> or chicken (or vegetarian </w:t>
            </w:r>
            <w:proofErr w:type="spellStart"/>
            <w:r w:rsidRPr="006756AB">
              <w:rPr>
                <w:rFonts w:ascii="Arial" w:eastAsia="Times New Roman" w:hAnsi="Arial"/>
                <w:color w:val="000000" w:themeColor="text1"/>
                <w:sz w:val="14"/>
                <w:szCs w:val="14"/>
              </w:rPr>
              <w:t>equiv</w:t>
            </w:r>
            <w:proofErr w:type="spellEnd"/>
            <w:r w:rsidRPr="006756AB">
              <w:rPr>
                <w:rFonts w:ascii="Arial" w:eastAsia="Times New Roman" w:hAnsi="Arial"/>
                <w:color w:val="000000" w:themeColor="text1"/>
                <w:sz w:val="14"/>
                <w:szCs w:val="14"/>
              </w:rPr>
              <w:t>) each day</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62118A1D"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6</w:t>
            </w:r>
          </w:p>
        </w:tc>
        <w:tc>
          <w:tcPr>
            <w:tcW w:w="397" w:type="dxa"/>
            <w:tcBorders>
              <w:left w:val="single" w:sz="4" w:space="0" w:color="auto"/>
              <w:right w:val="single" w:sz="4" w:space="0" w:color="auto"/>
            </w:tcBorders>
            <w:tcMar>
              <w:left w:w="28" w:type="dxa"/>
              <w:right w:w="113" w:type="dxa"/>
            </w:tcMar>
            <w:vAlign w:val="center"/>
          </w:tcPr>
          <w:p w14:paraId="55EC65E8"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17</w:t>
            </w:r>
          </w:p>
        </w:tc>
        <w:tc>
          <w:tcPr>
            <w:tcW w:w="397" w:type="dxa"/>
            <w:tcBorders>
              <w:left w:val="single" w:sz="4" w:space="0" w:color="auto"/>
              <w:right w:val="single" w:sz="4" w:space="0" w:color="auto"/>
            </w:tcBorders>
            <w:tcMar>
              <w:left w:w="28" w:type="dxa"/>
              <w:right w:w="113" w:type="dxa"/>
            </w:tcMar>
            <w:vAlign w:val="center"/>
          </w:tcPr>
          <w:p w14:paraId="690E5A48"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16</w:t>
            </w:r>
          </w:p>
        </w:tc>
        <w:tc>
          <w:tcPr>
            <w:tcW w:w="174" w:type="dxa"/>
            <w:tcBorders>
              <w:top w:val="nil"/>
              <w:left w:val="single" w:sz="4" w:space="0" w:color="auto"/>
              <w:bottom w:val="nil"/>
              <w:right w:val="single" w:sz="4" w:space="0" w:color="auto"/>
            </w:tcBorders>
            <w:tcMar>
              <w:left w:w="28" w:type="dxa"/>
              <w:right w:w="113" w:type="dxa"/>
            </w:tcMar>
            <w:vAlign w:val="center"/>
          </w:tcPr>
          <w:p w14:paraId="66AA76A9"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349730EC"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16</w:t>
            </w:r>
          </w:p>
        </w:tc>
        <w:tc>
          <w:tcPr>
            <w:tcW w:w="397" w:type="dxa"/>
            <w:tcBorders>
              <w:left w:val="single" w:sz="4" w:space="0" w:color="auto"/>
              <w:right w:val="single" w:sz="4" w:space="0" w:color="auto"/>
            </w:tcBorders>
            <w:tcMar>
              <w:left w:w="28" w:type="dxa"/>
              <w:right w:w="113" w:type="dxa"/>
            </w:tcMar>
            <w:vAlign w:val="center"/>
          </w:tcPr>
          <w:p w14:paraId="273CAD6B"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8</w:t>
            </w:r>
          </w:p>
        </w:tc>
        <w:tc>
          <w:tcPr>
            <w:tcW w:w="397" w:type="dxa"/>
            <w:tcBorders>
              <w:left w:val="single" w:sz="4" w:space="0" w:color="auto"/>
              <w:right w:val="single" w:sz="4" w:space="0" w:color="auto"/>
            </w:tcBorders>
            <w:tcMar>
              <w:left w:w="28" w:type="dxa"/>
              <w:right w:w="113" w:type="dxa"/>
            </w:tcMar>
            <w:vAlign w:val="center"/>
          </w:tcPr>
          <w:p w14:paraId="5DD5B9FC"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4</w:t>
            </w:r>
          </w:p>
        </w:tc>
        <w:tc>
          <w:tcPr>
            <w:tcW w:w="397" w:type="dxa"/>
            <w:tcBorders>
              <w:left w:val="single" w:sz="4" w:space="0" w:color="auto"/>
              <w:right w:val="single" w:sz="4" w:space="0" w:color="auto"/>
            </w:tcBorders>
            <w:tcMar>
              <w:left w:w="28" w:type="dxa"/>
              <w:right w:w="113" w:type="dxa"/>
            </w:tcMar>
            <w:vAlign w:val="center"/>
          </w:tcPr>
          <w:p w14:paraId="6B4CE9C3"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c>
          <w:tcPr>
            <w:tcW w:w="397" w:type="dxa"/>
            <w:tcBorders>
              <w:left w:val="single" w:sz="4" w:space="0" w:color="auto"/>
              <w:right w:val="single" w:sz="4" w:space="0" w:color="auto"/>
            </w:tcBorders>
            <w:tcMar>
              <w:left w:w="28" w:type="dxa"/>
              <w:right w:w="113" w:type="dxa"/>
            </w:tcMar>
            <w:vAlign w:val="center"/>
          </w:tcPr>
          <w:p w14:paraId="00B0C94B"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r>
      <w:tr w:rsidR="006756AB" w:rsidRPr="006756AB" w14:paraId="148E24AC" w14:textId="77777777" w:rsidTr="007824F1">
        <w:trPr>
          <w:jc w:val="center"/>
        </w:trPr>
        <w:tc>
          <w:tcPr>
            <w:tcW w:w="5262" w:type="dxa"/>
            <w:shd w:val="clear" w:color="auto" w:fill="auto"/>
            <w:vAlign w:val="center"/>
          </w:tcPr>
          <w:p w14:paraId="03AB2E8B" w14:textId="77777777" w:rsidR="001D5A70" w:rsidRPr="006756AB" w:rsidRDefault="001D5A70" w:rsidP="001D5A70">
            <w:pPr>
              <w:spacing w:before="40" w:after="40" w:line="240" w:lineRule="auto"/>
              <w:ind w:left="177"/>
              <w:rPr>
                <w:rFonts w:ascii="Arial" w:eastAsia="Times New Roman" w:hAnsi="Arial"/>
                <w:color w:val="000000" w:themeColor="text1"/>
                <w:sz w:val="14"/>
                <w:szCs w:val="14"/>
              </w:rPr>
            </w:pPr>
            <w:r w:rsidRPr="006756AB">
              <w:rPr>
                <w:rFonts w:ascii="Arial" w:eastAsia="Times New Roman" w:hAnsi="Arial"/>
                <w:color w:val="000000" w:themeColor="text1"/>
                <w:sz w:val="14"/>
                <w:szCs w:val="14"/>
              </w:rPr>
              <w:t>good access at home to a computer and internet for homework</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592540EE"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6</w:t>
            </w:r>
          </w:p>
        </w:tc>
        <w:tc>
          <w:tcPr>
            <w:tcW w:w="397" w:type="dxa"/>
            <w:tcBorders>
              <w:left w:val="single" w:sz="4" w:space="0" w:color="auto"/>
              <w:right w:val="single" w:sz="4" w:space="0" w:color="auto"/>
            </w:tcBorders>
            <w:tcMar>
              <w:left w:w="28" w:type="dxa"/>
              <w:right w:w="113" w:type="dxa"/>
            </w:tcMar>
            <w:vAlign w:val="center"/>
          </w:tcPr>
          <w:p w14:paraId="0538D606"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15</w:t>
            </w:r>
          </w:p>
        </w:tc>
        <w:tc>
          <w:tcPr>
            <w:tcW w:w="397" w:type="dxa"/>
            <w:tcBorders>
              <w:left w:val="single" w:sz="4" w:space="0" w:color="auto"/>
              <w:right w:val="single" w:sz="4" w:space="0" w:color="auto"/>
            </w:tcBorders>
            <w:tcMar>
              <w:left w:w="28" w:type="dxa"/>
              <w:right w:w="113" w:type="dxa"/>
            </w:tcMar>
            <w:vAlign w:val="center"/>
          </w:tcPr>
          <w:p w14:paraId="70776105"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14</w:t>
            </w:r>
          </w:p>
        </w:tc>
        <w:tc>
          <w:tcPr>
            <w:tcW w:w="174" w:type="dxa"/>
            <w:tcBorders>
              <w:top w:val="nil"/>
              <w:left w:val="single" w:sz="4" w:space="0" w:color="auto"/>
              <w:bottom w:val="nil"/>
              <w:right w:val="single" w:sz="4" w:space="0" w:color="auto"/>
            </w:tcBorders>
            <w:tcMar>
              <w:left w:w="28" w:type="dxa"/>
              <w:right w:w="113" w:type="dxa"/>
            </w:tcMar>
            <w:vAlign w:val="center"/>
          </w:tcPr>
          <w:p w14:paraId="2ED1E98A"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45F91C30"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15</w:t>
            </w:r>
          </w:p>
        </w:tc>
        <w:tc>
          <w:tcPr>
            <w:tcW w:w="397" w:type="dxa"/>
            <w:tcBorders>
              <w:left w:val="single" w:sz="4" w:space="0" w:color="auto"/>
              <w:right w:val="single" w:sz="4" w:space="0" w:color="auto"/>
            </w:tcBorders>
            <w:tcMar>
              <w:left w:w="28" w:type="dxa"/>
              <w:right w:w="113" w:type="dxa"/>
            </w:tcMar>
            <w:vAlign w:val="center"/>
          </w:tcPr>
          <w:p w14:paraId="00BB3B1A"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9</w:t>
            </w:r>
          </w:p>
        </w:tc>
        <w:tc>
          <w:tcPr>
            <w:tcW w:w="397" w:type="dxa"/>
            <w:tcBorders>
              <w:left w:val="single" w:sz="4" w:space="0" w:color="auto"/>
              <w:right w:val="single" w:sz="4" w:space="0" w:color="auto"/>
            </w:tcBorders>
            <w:tcMar>
              <w:left w:w="28" w:type="dxa"/>
              <w:right w:w="113" w:type="dxa"/>
            </w:tcMar>
            <w:vAlign w:val="center"/>
          </w:tcPr>
          <w:p w14:paraId="29D709DF"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5</w:t>
            </w:r>
          </w:p>
        </w:tc>
        <w:tc>
          <w:tcPr>
            <w:tcW w:w="397" w:type="dxa"/>
            <w:tcBorders>
              <w:left w:val="single" w:sz="4" w:space="0" w:color="auto"/>
              <w:right w:val="single" w:sz="4" w:space="0" w:color="auto"/>
            </w:tcBorders>
            <w:tcMar>
              <w:left w:w="28" w:type="dxa"/>
              <w:right w:w="113" w:type="dxa"/>
            </w:tcMar>
            <w:vAlign w:val="center"/>
          </w:tcPr>
          <w:p w14:paraId="39A2770C"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c>
          <w:tcPr>
            <w:tcW w:w="397" w:type="dxa"/>
            <w:tcBorders>
              <w:left w:val="single" w:sz="4" w:space="0" w:color="auto"/>
              <w:right w:val="single" w:sz="4" w:space="0" w:color="auto"/>
            </w:tcBorders>
            <w:tcMar>
              <w:left w:w="28" w:type="dxa"/>
              <w:right w:w="113" w:type="dxa"/>
            </w:tcMar>
            <w:vAlign w:val="center"/>
          </w:tcPr>
          <w:p w14:paraId="28BDCDD5"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r>
      <w:tr w:rsidR="006756AB" w:rsidRPr="006756AB" w14:paraId="51990288" w14:textId="77777777" w:rsidTr="007824F1">
        <w:trPr>
          <w:jc w:val="center"/>
        </w:trPr>
        <w:tc>
          <w:tcPr>
            <w:tcW w:w="5262" w:type="dxa"/>
            <w:shd w:val="clear" w:color="auto" w:fill="auto"/>
            <w:vAlign w:val="center"/>
          </w:tcPr>
          <w:p w14:paraId="2C21881E" w14:textId="77777777" w:rsidR="001D5A70" w:rsidRPr="006756AB" w:rsidRDefault="001D5A70" w:rsidP="001D5A70">
            <w:pPr>
              <w:spacing w:before="40" w:after="40" w:line="240" w:lineRule="auto"/>
              <w:ind w:left="177"/>
              <w:rPr>
                <w:rFonts w:ascii="Arial" w:eastAsia="Times New Roman" w:hAnsi="Arial"/>
                <w:color w:val="000000" w:themeColor="text1"/>
                <w:sz w:val="14"/>
                <w:szCs w:val="14"/>
              </w:rPr>
            </w:pPr>
            <w:r w:rsidRPr="006756AB">
              <w:rPr>
                <w:rFonts w:ascii="Arial" w:eastAsia="Times New Roman" w:hAnsi="Arial"/>
                <w:color w:val="000000" w:themeColor="text1"/>
                <w:sz w:val="14"/>
                <w:szCs w:val="14"/>
              </w:rPr>
              <w:t>friends around to play and eat from time to time (because of the cost)</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1D6FB221"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4</w:t>
            </w:r>
          </w:p>
        </w:tc>
        <w:tc>
          <w:tcPr>
            <w:tcW w:w="397" w:type="dxa"/>
            <w:tcBorders>
              <w:left w:val="single" w:sz="4" w:space="0" w:color="auto"/>
              <w:right w:val="single" w:sz="4" w:space="0" w:color="auto"/>
            </w:tcBorders>
            <w:tcMar>
              <w:left w:w="28" w:type="dxa"/>
              <w:right w:w="113" w:type="dxa"/>
            </w:tcMar>
            <w:vAlign w:val="center"/>
          </w:tcPr>
          <w:p w14:paraId="61115D8D"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12</w:t>
            </w:r>
          </w:p>
        </w:tc>
        <w:tc>
          <w:tcPr>
            <w:tcW w:w="397" w:type="dxa"/>
            <w:tcBorders>
              <w:left w:val="single" w:sz="4" w:space="0" w:color="auto"/>
              <w:right w:val="single" w:sz="4" w:space="0" w:color="auto"/>
            </w:tcBorders>
            <w:tcMar>
              <w:left w:w="28" w:type="dxa"/>
              <w:right w:w="113" w:type="dxa"/>
            </w:tcMar>
            <w:vAlign w:val="center"/>
          </w:tcPr>
          <w:p w14:paraId="723EC196"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5</w:t>
            </w:r>
          </w:p>
        </w:tc>
        <w:tc>
          <w:tcPr>
            <w:tcW w:w="174" w:type="dxa"/>
            <w:tcBorders>
              <w:top w:val="nil"/>
              <w:left w:val="single" w:sz="4" w:space="0" w:color="auto"/>
              <w:bottom w:val="nil"/>
              <w:right w:val="single" w:sz="4" w:space="0" w:color="auto"/>
            </w:tcBorders>
            <w:tcMar>
              <w:left w:w="28" w:type="dxa"/>
              <w:right w:w="113" w:type="dxa"/>
            </w:tcMar>
            <w:vAlign w:val="center"/>
          </w:tcPr>
          <w:p w14:paraId="6C958FC0"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40B8A71F"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8</w:t>
            </w:r>
          </w:p>
        </w:tc>
        <w:tc>
          <w:tcPr>
            <w:tcW w:w="397" w:type="dxa"/>
            <w:tcBorders>
              <w:left w:val="single" w:sz="4" w:space="0" w:color="auto"/>
              <w:right w:val="single" w:sz="4" w:space="0" w:color="auto"/>
            </w:tcBorders>
            <w:tcMar>
              <w:left w:w="28" w:type="dxa"/>
              <w:right w:w="113" w:type="dxa"/>
            </w:tcMar>
            <w:vAlign w:val="center"/>
          </w:tcPr>
          <w:p w14:paraId="06F0192C"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6</w:t>
            </w:r>
          </w:p>
        </w:tc>
        <w:tc>
          <w:tcPr>
            <w:tcW w:w="397" w:type="dxa"/>
            <w:tcBorders>
              <w:left w:val="single" w:sz="4" w:space="0" w:color="auto"/>
              <w:right w:val="single" w:sz="4" w:space="0" w:color="auto"/>
            </w:tcBorders>
            <w:tcMar>
              <w:left w:w="28" w:type="dxa"/>
              <w:right w:w="113" w:type="dxa"/>
            </w:tcMar>
            <w:vAlign w:val="center"/>
          </w:tcPr>
          <w:p w14:paraId="44025658"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2</w:t>
            </w:r>
          </w:p>
        </w:tc>
        <w:tc>
          <w:tcPr>
            <w:tcW w:w="397" w:type="dxa"/>
            <w:tcBorders>
              <w:left w:val="single" w:sz="4" w:space="0" w:color="auto"/>
              <w:right w:val="single" w:sz="4" w:space="0" w:color="auto"/>
            </w:tcBorders>
            <w:tcMar>
              <w:left w:w="28" w:type="dxa"/>
              <w:right w:w="113" w:type="dxa"/>
            </w:tcMar>
            <w:vAlign w:val="center"/>
          </w:tcPr>
          <w:p w14:paraId="28B75200"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c>
          <w:tcPr>
            <w:tcW w:w="397" w:type="dxa"/>
            <w:tcBorders>
              <w:left w:val="single" w:sz="4" w:space="0" w:color="auto"/>
              <w:right w:val="single" w:sz="4" w:space="0" w:color="auto"/>
            </w:tcBorders>
            <w:tcMar>
              <w:left w:w="28" w:type="dxa"/>
              <w:right w:w="113" w:type="dxa"/>
            </w:tcMar>
            <w:vAlign w:val="center"/>
          </w:tcPr>
          <w:p w14:paraId="1BD19049"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r>
      <w:tr w:rsidR="006756AB" w:rsidRPr="006756AB" w14:paraId="6AACA1E0" w14:textId="77777777" w:rsidTr="007824F1">
        <w:trPr>
          <w:jc w:val="center"/>
        </w:trPr>
        <w:tc>
          <w:tcPr>
            <w:tcW w:w="8736" w:type="dxa"/>
            <w:gridSpan w:val="10"/>
            <w:tcBorders>
              <w:right w:val="single" w:sz="4" w:space="0" w:color="auto"/>
            </w:tcBorders>
            <w:shd w:val="clear" w:color="auto" w:fill="auto"/>
            <w:vAlign w:val="center"/>
          </w:tcPr>
          <w:p w14:paraId="7602F637" w14:textId="77777777" w:rsidR="001D5A70" w:rsidRPr="006756AB" w:rsidRDefault="001D5A70" w:rsidP="001D5A70">
            <w:pPr>
              <w:spacing w:before="40" w:after="40" w:line="240" w:lineRule="auto"/>
              <w:ind w:left="61"/>
              <w:rPr>
                <w:rFonts w:ascii="Arial" w:hAnsi="Arial"/>
                <w:color w:val="000000" w:themeColor="text1"/>
                <w:sz w:val="14"/>
                <w:szCs w:val="14"/>
              </w:rPr>
            </w:pPr>
            <w:r w:rsidRPr="006756AB">
              <w:rPr>
                <w:rFonts w:ascii="Arial" w:eastAsia="Times New Roman" w:hAnsi="Arial"/>
                <w:b/>
                <w:color w:val="000000" w:themeColor="text1"/>
                <w:sz w:val="14"/>
                <w:szCs w:val="14"/>
              </w:rPr>
              <w:t>Economised “a lot” on children’s items to keep down costs to enable other basic things to be paid for (not just to be thrifty or to save for a trip or other non-essential)</w:t>
            </w:r>
          </w:p>
        </w:tc>
      </w:tr>
      <w:tr w:rsidR="006756AB" w:rsidRPr="006756AB" w14:paraId="2CA43BDC" w14:textId="77777777" w:rsidTr="007824F1">
        <w:trPr>
          <w:jc w:val="center"/>
        </w:trPr>
        <w:tc>
          <w:tcPr>
            <w:tcW w:w="5262" w:type="dxa"/>
            <w:shd w:val="clear" w:color="auto" w:fill="auto"/>
            <w:vAlign w:val="center"/>
          </w:tcPr>
          <w:p w14:paraId="7BCAFEFD" w14:textId="77777777" w:rsidR="001D5A70" w:rsidRPr="006756AB" w:rsidRDefault="001D5A70" w:rsidP="001D5A70">
            <w:pPr>
              <w:spacing w:before="40" w:after="40" w:line="240" w:lineRule="auto"/>
              <w:ind w:left="176"/>
              <w:rPr>
                <w:rFonts w:ascii="Arial" w:eastAsia="Times New Roman" w:hAnsi="Arial"/>
                <w:color w:val="000000" w:themeColor="text1"/>
                <w:sz w:val="14"/>
                <w:szCs w:val="14"/>
              </w:rPr>
            </w:pPr>
            <w:r w:rsidRPr="006756AB">
              <w:rPr>
                <w:rFonts w:ascii="Arial" w:eastAsia="Times New Roman" w:hAnsi="Arial"/>
                <w:color w:val="000000" w:themeColor="text1"/>
                <w:sz w:val="14"/>
                <w:szCs w:val="14"/>
              </w:rPr>
              <w:t xml:space="preserve">had to go without music, </w:t>
            </w:r>
            <w:proofErr w:type="gramStart"/>
            <w:r w:rsidRPr="006756AB">
              <w:rPr>
                <w:rFonts w:ascii="Arial" w:eastAsia="Times New Roman" w:hAnsi="Arial"/>
                <w:color w:val="000000" w:themeColor="text1"/>
                <w:sz w:val="14"/>
                <w:szCs w:val="14"/>
              </w:rPr>
              <w:t>dance,  kapa</w:t>
            </w:r>
            <w:proofErr w:type="gramEnd"/>
            <w:r w:rsidRPr="006756AB">
              <w:rPr>
                <w:rFonts w:ascii="Arial" w:eastAsia="Times New Roman" w:hAnsi="Arial"/>
                <w:color w:val="000000" w:themeColor="text1"/>
                <w:sz w:val="14"/>
                <w:szCs w:val="14"/>
              </w:rPr>
              <w:t xml:space="preserve"> haka, art, swimming or other special interest lessons (“a lot”)</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35A53057"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7</w:t>
            </w:r>
          </w:p>
        </w:tc>
        <w:tc>
          <w:tcPr>
            <w:tcW w:w="397" w:type="dxa"/>
            <w:tcBorders>
              <w:left w:val="single" w:sz="4" w:space="0" w:color="auto"/>
              <w:right w:val="single" w:sz="4" w:space="0" w:color="auto"/>
            </w:tcBorders>
            <w:tcMar>
              <w:left w:w="28" w:type="dxa"/>
              <w:right w:w="113" w:type="dxa"/>
            </w:tcMar>
            <w:vAlign w:val="center"/>
          </w:tcPr>
          <w:p w14:paraId="1D3C39F9"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15</w:t>
            </w:r>
          </w:p>
        </w:tc>
        <w:tc>
          <w:tcPr>
            <w:tcW w:w="397" w:type="dxa"/>
            <w:tcBorders>
              <w:left w:val="single" w:sz="4" w:space="0" w:color="auto"/>
              <w:right w:val="single" w:sz="4" w:space="0" w:color="auto"/>
            </w:tcBorders>
            <w:tcMar>
              <w:left w:w="28" w:type="dxa"/>
              <w:right w:w="113" w:type="dxa"/>
            </w:tcMar>
            <w:vAlign w:val="center"/>
          </w:tcPr>
          <w:p w14:paraId="2A88BA0F"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17</w:t>
            </w:r>
          </w:p>
        </w:tc>
        <w:tc>
          <w:tcPr>
            <w:tcW w:w="174" w:type="dxa"/>
            <w:tcBorders>
              <w:top w:val="nil"/>
              <w:left w:val="single" w:sz="4" w:space="0" w:color="auto"/>
              <w:bottom w:val="nil"/>
              <w:right w:val="single" w:sz="4" w:space="0" w:color="auto"/>
            </w:tcBorders>
            <w:tcMar>
              <w:left w:w="28" w:type="dxa"/>
              <w:right w:w="113" w:type="dxa"/>
            </w:tcMar>
            <w:vAlign w:val="center"/>
          </w:tcPr>
          <w:p w14:paraId="5A56988E"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472767E3"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16</w:t>
            </w:r>
          </w:p>
        </w:tc>
        <w:tc>
          <w:tcPr>
            <w:tcW w:w="397" w:type="dxa"/>
            <w:tcBorders>
              <w:left w:val="single" w:sz="4" w:space="0" w:color="auto"/>
              <w:right w:val="single" w:sz="4" w:space="0" w:color="auto"/>
            </w:tcBorders>
            <w:tcMar>
              <w:left w:w="28" w:type="dxa"/>
              <w:right w:w="113" w:type="dxa"/>
            </w:tcMar>
            <w:vAlign w:val="center"/>
          </w:tcPr>
          <w:p w14:paraId="4DC9434F"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12</w:t>
            </w:r>
          </w:p>
        </w:tc>
        <w:tc>
          <w:tcPr>
            <w:tcW w:w="397" w:type="dxa"/>
            <w:tcBorders>
              <w:left w:val="single" w:sz="4" w:space="0" w:color="auto"/>
              <w:right w:val="single" w:sz="4" w:space="0" w:color="auto"/>
            </w:tcBorders>
            <w:tcMar>
              <w:left w:w="28" w:type="dxa"/>
              <w:right w:w="113" w:type="dxa"/>
            </w:tcMar>
            <w:vAlign w:val="center"/>
          </w:tcPr>
          <w:p w14:paraId="3D28115B"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4</w:t>
            </w:r>
          </w:p>
        </w:tc>
        <w:tc>
          <w:tcPr>
            <w:tcW w:w="397" w:type="dxa"/>
            <w:tcBorders>
              <w:left w:val="single" w:sz="4" w:space="0" w:color="auto"/>
              <w:right w:val="single" w:sz="4" w:space="0" w:color="auto"/>
            </w:tcBorders>
            <w:tcMar>
              <w:left w:w="28" w:type="dxa"/>
              <w:right w:w="113" w:type="dxa"/>
            </w:tcMar>
            <w:vAlign w:val="center"/>
          </w:tcPr>
          <w:p w14:paraId="452E99DD"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c>
          <w:tcPr>
            <w:tcW w:w="397" w:type="dxa"/>
            <w:tcBorders>
              <w:left w:val="single" w:sz="4" w:space="0" w:color="auto"/>
              <w:right w:val="single" w:sz="4" w:space="0" w:color="auto"/>
            </w:tcBorders>
            <w:tcMar>
              <w:left w:w="28" w:type="dxa"/>
              <w:right w:w="113" w:type="dxa"/>
            </w:tcMar>
            <w:vAlign w:val="center"/>
          </w:tcPr>
          <w:p w14:paraId="27D189E7"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r>
      <w:tr w:rsidR="006756AB" w:rsidRPr="006756AB" w14:paraId="13D177C8" w14:textId="77777777" w:rsidTr="007824F1">
        <w:trPr>
          <w:jc w:val="center"/>
        </w:trPr>
        <w:tc>
          <w:tcPr>
            <w:tcW w:w="5262" w:type="dxa"/>
            <w:shd w:val="clear" w:color="auto" w:fill="auto"/>
            <w:vAlign w:val="center"/>
          </w:tcPr>
          <w:p w14:paraId="339931B4" w14:textId="77777777" w:rsidR="001D5A70" w:rsidRPr="006756AB" w:rsidRDefault="001D5A70" w:rsidP="001D5A70">
            <w:pPr>
              <w:spacing w:before="40" w:after="40" w:line="240" w:lineRule="auto"/>
              <w:ind w:left="177"/>
              <w:rPr>
                <w:rFonts w:ascii="Arial" w:eastAsia="Times New Roman" w:hAnsi="Arial"/>
                <w:color w:val="000000" w:themeColor="text1"/>
                <w:sz w:val="14"/>
                <w:szCs w:val="14"/>
              </w:rPr>
            </w:pPr>
            <w:r w:rsidRPr="006756AB">
              <w:rPr>
                <w:rFonts w:ascii="Arial" w:eastAsia="Times New Roman" w:hAnsi="Arial"/>
                <w:color w:val="000000" w:themeColor="text1"/>
                <w:sz w:val="14"/>
                <w:szCs w:val="14"/>
              </w:rPr>
              <w:t>unable to pay for school trip or other school event (“a lot”)</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17148482"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4</w:t>
            </w:r>
          </w:p>
        </w:tc>
        <w:tc>
          <w:tcPr>
            <w:tcW w:w="397" w:type="dxa"/>
            <w:tcBorders>
              <w:left w:val="single" w:sz="4" w:space="0" w:color="auto"/>
              <w:right w:val="single" w:sz="4" w:space="0" w:color="auto"/>
            </w:tcBorders>
            <w:tcMar>
              <w:left w:w="28" w:type="dxa"/>
              <w:right w:w="113" w:type="dxa"/>
            </w:tcMar>
            <w:vAlign w:val="center"/>
          </w:tcPr>
          <w:p w14:paraId="092C38F6"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10</w:t>
            </w:r>
          </w:p>
        </w:tc>
        <w:tc>
          <w:tcPr>
            <w:tcW w:w="397" w:type="dxa"/>
            <w:tcBorders>
              <w:left w:val="single" w:sz="4" w:space="0" w:color="auto"/>
              <w:right w:val="single" w:sz="4" w:space="0" w:color="auto"/>
            </w:tcBorders>
            <w:tcMar>
              <w:left w:w="28" w:type="dxa"/>
              <w:right w:w="113" w:type="dxa"/>
            </w:tcMar>
            <w:vAlign w:val="center"/>
          </w:tcPr>
          <w:p w14:paraId="0091DEA8"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9</w:t>
            </w:r>
          </w:p>
        </w:tc>
        <w:tc>
          <w:tcPr>
            <w:tcW w:w="174" w:type="dxa"/>
            <w:tcBorders>
              <w:top w:val="nil"/>
              <w:left w:val="single" w:sz="4" w:space="0" w:color="auto"/>
              <w:bottom w:val="nil"/>
              <w:right w:val="single" w:sz="4" w:space="0" w:color="auto"/>
            </w:tcBorders>
            <w:tcMar>
              <w:left w:w="28" w:type="dxa"/>
              <w:right w:w="113" w:type="dxa"/>
            </w:tcMar>
            <w:vAlign w:val="center"/>
          </w:tcPr>
          <w:p w14:paraId="771789BA"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5D0B9556"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10</w:t>
            </w:r>
          </w:p>
        </w:tc>
        <w:tc>
          <w:tcPr>
            <w:tcW w:w="397" w:type="dxa"/>
            <w:tcBorders>
              <w:left w:val="single" w:sz="4" w:space="0" w:color="auto"/>
              <w:right w:val="single" w:sz="4" w:space="0" w:color="auto"/>
            </w:tcBorders>
            <w:tcMar>
              <w:left w:w="28" w:type="dxa"/>
              <w:right w:w="113" w:type="dxa"/>
            </w:tcMar>
            <w:vAlign w:val="center"/>
          </w:tcPr>
          <w:p w14:paraId="206CF7DC"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6</w:t>
            </w:r>
          </w:p>
        </w:tc>
        <w:tc>
          <w:tcPr>
            <w:tcW w:w="397" w:type="dxa"/>
            <w:tcBorders>
              <w:left w:val="single" w:sz="4" w:space="0" w:color="auto"/>
              <w:right w:val="single" w:sz="4" w:space="0" w:color="auto"/>
            </w:tcBorders>
            <w:tcMar>
              <w:left w:w="28" w:type="dxa"/>
              <w:right w:w="113" w:type="dxa"/>
            </w:tcMar>
            <w:vAlign w:val="center"/>
          </w:tcPr>
          <w:p w14:paraId="0F6D70D1"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c>
          <w:tcPr>
            <w:tcW w:w="397" w:type="dxa"/>
            <w:tcBorders>
              <w:left w:val="single" w:sz="4" w:space="0" w:color="auto"/>
              <w:right w:val="single" w:sz="4" w:space="0" w:color="auto"/>
            </w:tcBorders>
            <w:tcMar>
              <w:left w:w="28" w:type="dxa"/>
              <w:right w:w="113" w:type="dxa"/>
            </w:tcMar>
            <w:vAlign w:val="center"/>
          </w:tcPr>
          <w:p w14:paraId="748DB6BF"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c>
          <w:tcPr>
            <w:tcW w:w="397" w:type="dxa"/>
            <w:tcBorders>
              <w:left w:val="single" w:sz="4" w:space="0" w:color="auto"/>
              <w:right w:val="single" w:sz="4" w:space="0" w:color="auto"/>
            </w:tcBorders>
            <w:tcMar>
              <w:left w:w="28" w:type="dxa"/>
              <w:right w:w="113" w:type="dxa"/>
            </w:tcMar>
            <w:vAlign w:val="center"/>
          </w:tcPr>
          <w:p w14:paraId="7BA8BFC2"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r>
      <w:tr w:rsidR="006756AB" w:rsidRPr="006756AB" w14:paraId="4AFF95AF" w14:textId="77777777" w:rsidTr="007824F1">
        <w:trPr>
          <w:jc w:val="center"/>
        </w:trPr>
        <w:tc>
          <w:tcPr>
            <w:tcW w:w="5262" w:type="dxa"/>
            <w:shd w:val="clear" w:color="auto" w:fill="auto"/>
            <w:vAlign w:val="center"/>
          </w:tcPr>
          <w:p w14:paraId="65ECE256" w14:textId="77777777" w:rsidR="001D5A70" w:rsidRPr="006756AB" w:rsidRDefault="001D5A70" w:rsidP="001D5A70">
            <w:pPr>
              <w:spacing w:before="40" w:after="40" w:line="240" w:lineRule="auto"/>
              <w:ind w:left="177"/>
              <w:rPr>
                <w:rFonts w:ascii="Arial" w:eastAsia="Times New Roman" w:hAnsi="Arial"/>
                <w:color w:val="000000" w:themeColor="text1"/>
                <w:sz w:val="14"/>
                <w:szCs w:val="14"/>
              </w:rPr>
            </w:pPr>
            <w:r w:rsidRPr="006756AB">
              <w:rPr>
                <w:rFonts w:ascii="Arial" w:eastAsia="Times New Roman" w:hAnsi="Arial"/>
                <w:color w:val="000000" w:themeColor="text1"/>
                <w:sz w:val="14"/>
                <w:szCs w:val="14"/>
              </w:rPr>
              <w:t>involvement in sport had to be limited (“a lot”)</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4BB3DD4D"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6</w:t>
            </w:r>
          </w:p>
        </w:tc>
        <w:tc>
          <w:tcPr>
            <w:tcW w:w="397" w:type="dxa"/>
            <w:tcBorders>
              <w:left w:val="single" w:sz="4" w:space="0" w:color="auto"/>
              <w:right w:val="single" w:sz="4" w:space="0" w:color="auto"/>
            </w:tcBorders>
            <w:tcMar>
              <w:left w:w="28" w:type="dxa"/>
              <w:right w:w="113" w:type="dxa"/>
            </w:tcMar>
            <w:vAlign w:val="center"/>
          </w:tcPr>
          <w:p w14:paraId="4E3DA791"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12</w:t>
            </w:r>
          </w:p>
        </w:tc>
        <w:tc>
          <w:tcPr>
            <w:tcW w:w="397" w:type="dxa"/>
            <w:tcBorders>
              <w:left w:val="single" w:sz="4" w:space="0" w:color="auto"/>
              <w:right w:val="single" w:sz="4" w:space="0" w:color="auto"/>
            </w:tcBorders>
            <w:tcMar>
              <w:left w:w="28" w:type="dxa"/>
              <w:right w:w="113" w:type="dxa"/>
            </w:tcMar>
            <w:vAlign w:val="center"/>
          </w:tcPr>
          <w:p w14:paraId="2E52424A"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15</w:t>
            </w:r>
          </w:p>
        </w:tc>
        <w:tc>
          <w:tcPr>
            <w:tcW w:w="174" w:type="dxa"/>
            <w:tcBorders>
              <w:top w:val="nil"/>
              <w:left w:val="single" w:sz="4" w:space="0" w:color="auto"/>
              <w:bottom w:val="nil"/>
              <w:right w:val="single" w:sz="4" w:space="0" w:color="auto"/>
            </w:tcBorders>
            <w:tcMar>
              <w:left w:w="28" w:type="dxa"/>
              <w:right w:w="113" w:type="dxa"/>
            </w:tcMar>
            <w:vAlign w:val="center"/>
          </w:tcPr>
          <w:p w14:paraId="24C5D7D8"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54F62D78"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13</w:t>
            </w:r>
          </w:p>
        </w:tc>
        <w:tc>
          <w:tcPr>
            <w:tcW w:w="397" w:type="dxa"/>
            <w:tcBorders>
              <w:left w:val="single" w:sz="4" w:space="0" w:color="auto"/>
              <w:right w:val="single" w:sz="4" w:space="0" w:color="auto"/>
            </w:tcBorders>
            <w:tcMar>
              <w:left w:w="28" w:type="dxa"/>
              <w:right w:w="113" w:type="dxa"/>
            </w:tcMar>
            <w:vAlign w:val="center"/>
          </w:tcPr>
          <w:p w14:paraId="033B30AF"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10</w:t>
            </w:r>
          </w:p>
        </w:tc>
        <w:tc>
          <w:tcPr>
            <w:tcW w:w="397" w:type="dxa"/>
            <w:tcBorders>
              <w:left w:val="single" w:sz="4" w:space="0" w:color="auto"/>
              <w:right w:val="single" w:sz="4" w:space="0" w:color="auto"/>
            </w:tcBorders>
            <w:tcMar>
              <w:left w:w="28" w:type="dxa"/>
              <w:right w:w="113" w:type="dxa"/>
            </w:tcMar>
            <w:vAlign w:val="center"/>
          </w:tcPr>
          <w:p w14:paraId="10C7661F"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3</w:t>
            </w:r>
          </w:p>
        </w:tc>
        <w:tc>
          <w:tcPr>
            <w:tcW w:w="397" w:type="dxa"/>
            <w:tcBorders>
              <w:left w:val="single" w:sz="4" w:space="0" w:color="auto"/>
              <w:right w:val="single" w:sz="4" w:space="0" w:color="auto"/>
            </w:tcBorders>
            <w:tcMar>
              <w:left w:w="28" w:type="dxa"/>
              <w:right w:w="113" w:type="dxa"/>
            </w:tcMar>
            <w:vAlign w:val="center"/>
          </w:tcPr>
          <w:p w14:paraId="4CA55DBF"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c>
          <w:tcPr>
            <w:tcW w:w="397" w:type="dxa"/>
            <w:tcBorders>
              <w:left w:val="single" w:sz="4" w:space="0" w:color="auto"/>
              <w:right w:val="single" w:sz="4" w:space="0" w:color="auto"/>
            </w:tcBorders>
            <w:tcMar>
              <w:left w:w="28" w:type="dxa"/>
              <w:right w:w="113" w:type="dxa"/>
            </w:tcMar>
            <w:vAlign w:val="center"/>
          </w:tcPr>
          <w:p w14:paraId="7F0A58DA"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r>
      <w:tr w:rsidR="006756AB" w:rsidRPr="006756AB" w14:paraId="33E0C209" w14:textId="77777777" w:rsidTr="007824F1">
        <w:trPr>
          <w:jc w:val="center"/>
        </w:trPr>
        <w:tc>
          <w:tcPr>
            <w:tcW w:w="5262" w:type="dxa"/>
            <w:shd w:val="clear" w:color="auto" w:fill="auto"/>
            <w:vAlign w:val="center"/>
          </w:tcPr>
          <w:p w14:paraId="4A1E4965" w14:textId="77777777" w:rsidR="001D5A70" w:rsidRPr="006756AB" w:rsidRDefault="001D5A70" w:rsidP="001D5A70">
            <w:pPr>
              <w:spacing w:before="40" w:after="40" w:line="240" w:lineRule="auto"/>
              <w:ind w:left="177"/>
              <w:rPr>
                <w:rFonts w:ascii="Arial" w:eastAsia="Times New Roman" w:hAnsi="Arial"/>
                <w:color w:val="000000" w:themeColor="text1"/>
                <w:sz w:val="14"/>
                <w:szCs w:val="14"/>
              </w:rPr>
            </w:pPr>
            <w:r w:rsidRPr="006756AB">
              <w:rPr>
                <w:rFonts w:ascii="Arial" w:eastAsia="Times New Roman" w:hAnsi="Arial"/>
                <w:color w:val="000000" w:themeColor="text1"/>
                <w:sz w:val="14"/>
                <w:szCs w:val="14"/>
              </w:rPr>
              <w:t>continue to wear shoes or clothes that are worn out or the wrong size (“a lot”)</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06F273F9"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3</w:t>
            </w:r>
          </w:p>
        </w:tc>
        <w:tc>
          <w:tcPr>
            <w:tcW w:w="397" w:type="dxa"/>
            <w:tcBorders>
              <w:left w:val="single" w:sz="4" w:space="0" w:color="auto"/>
              <w:right w:val="single" w:sz="4" w:space="0" w:color="auto"/>
            </w:tcBorders>
            <w:tcMar>
              <w:left w:w="28" w:type="dxa"/>
              <w:right w:w="113" w:type="dxa"/>
            </w:tcMar>
            <w:vAlign w:val="center"/>
          </w:tcPr>
          <w:p w14:paraId="1E57C77D"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8</w:t>
            </w:r>
          </w:p>
        </w:tc>
        <w:tc>
          <w:tcPr>
            <w:tcW w:w="397" w:type="dxa"/>
            <w:tcBorders>
              <w:left w:val="single" w:sz="4" w:space="0" w:color="auto"/>
              <w:right w:val="single" w:sz="4" w:space="0" w:color="auto"/>
            </w:tcBorders>
            <w:tcMar>
              <w:left w:w="28" w:type="dxa"/>
              <w:right w:w="113" w:type="dxa"/>
            </w:tcMar>
            <w:vAlign w:val="center"/>
          </w:tcPr>
          <w:p w14:paraId="288CCA72"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7</w:t>
            </w:r>
          </w:p>
        </w:tc>
        <w:tc>
          <w:tcPr>
            <w:tcW w:w="174" w:type="dxa"/>
            <w:tcBorders>
              <w:top w:val="nil"/>
              <w:left w:val="single" w:sz="4" w:space="0" w:color="auto"/>
              <w:bottom w:val="nil"/>
              <w:right w:val="single" w:sz="4" w:space="0" w:color="auto"/>
            </w:tcBorders>
            <w:tcMar>
              <w:left w:w="28" w:type="dxa"/>
              <w:right w:w="113" w:type="dxa"/>
            </w:tcMar>
            <w:vAlign w:val="center"/>
          </w:tcPr>
          <w:p w14:paraId="3C3F4E8E"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63B580F0"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7</w:t>
            </w:r>
          </w:p>
        </w:tc>
        <w:tc>
          <w:tcPr>
            <w:tcW w:w="397" w:type="dxa"/>
            <w:tcBorders>
              <w:left w:val="single" w:sz="4" w:space="0" w:color="auto"/>
              <w:right w:val="single" w:sz="4" w:space="0" w:color="auto"/>
            </w:tcBorders>
            <w:tcMar>
              <w:left w:w="28" w:type="dxa"/>
              <w:right w:w="113" w:type="dxa"/>
            </w:tcMar>
            <w:vAlign w:val="center"/>
          </w:tcPr>
          <w:p w14:paraId="452071D8"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5</w:t>
            </w:r>
          </w:p>
        </w:tc>
        <w:tc>
          <w:tcPr>
            <w:tcW w:w="397" w:type="dxa"/>
            <w:tcBorders>
              <w:left w:val="single" w:sz="4" w:space="0" w:color="auto"/>
              <w:right w:val="single" w:sz="4" w:space="0" w:color="auto"/>
            </w:tcBorders>
            <w:tcMar>
              <w:left w:w="28" w:type="dxa"/>
              <w:right w:w="113" w:type="dxa"/>
            </w:tcMar>
            <w:vAlign w:val="center"/>
          </w:tcPr>
          <w:p w14:paraId="08BC5293"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2</w:t>
            </w:r>
          </w:p>
        </w:tc>
        <w:tc>
          <w:tcPr>
            <w:tcW w:w="397" w:type="dxa"/>
            <w:tcBorders>
              <w:left w:val="single" w:sz="4" w:space="0" w:color="auto"/>
              <w:right w:val="single" w:sz="4" w:space="0" w:color="auto"/>
            </w:tcBorders>
            <w:tcMar>
              <w:left w:w="28" w:type="dxa"/>
              <w:right w:w="113" w:type="dxa"/>
            </w:tcMar>
            <w:vAlign w:val="center"/>
          </w:tcPr>
          <w:p w14:paraId="3BB8827B"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c>
          <w:tcPr>
            <w:tcW w:w="397" w:type="dxa"/>
            <w:tcBorders>
              <w:left w:val="single" w:sz="4" w:space="0" w:color="auto"/>
              <w:right w:val="single" w:sz="4" w:space="0" w:color="auto"/>
            </w:tcBorders>
            <w:tcMar>
              <w:left w:w="28" w:type="dxa"/>
              <w:right w:w="113" w:type="dxa"/>
            </w:tcMar>
            <w:vAlign w:val="center"/>
          </w:tcPr>
          <w:p w14:paraId="3072818D"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r>
      <w:tr w:rsidR="006756AB" w:rsidRPr="006756AB" w14:paraId="2C4CB43C" w14:textId="77777777" w:rsidTr="007824F1">
        <w:trPr>
          <w:jc w:val="center"/>
        </w:trPr>
        <w:tc>
          <w:tcPr>
            <w:tcW w:w="5262" w:type="dxa"/>
            <w:shd w:val="clear" w:color="auto" w:fill="auto"/>
            <w:vAlign w:val="center"/>
          </w:tcPr>
          <w:p w14:paraId="50809581" w14:textId="77777777" w:rsidR="001D5A70" w:rsidRPr="006756AB" w:rsidRDefault="001D5A70" w:rsidP="001D5A70">
            <w:pPr>
              <w:spacing w:before="40" w:after="40"/>
              <w:ind w:left="61"/>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Multiple restrictions of child-specific items (the 12 above)</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6FF46594" w14:textId="77777777" w:rsidR="001D5A70" w:rsidRPr="006756AB" w:rsidRDefault="001D5A70" w:rsidP="001D5A70">
            <w:pPr>
              <w:spacing w:before="40" w:after="40"/>
              <w:jc w:val="right"/>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397" w:type="dxa"/>
            <w:tcBorders>
              <w:left w:val="single" w:sz="4" w:space="0" w:color="auto"/>
              <w:right w:val="single" w:sz="4" w:space="0" w:color="auto"/>
            </w:tcBorders>
            <w:tcMar>
              <w:left w:w="28" w:type="dxa"/>
              <w:right w:w="113" w:type="dxa"/>
            </w:tcMar>
            <w:vAlign w:val="center"/>
          </w:tcPr>
          <w:p w14:paraId="0DE9D84D"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397" w:type="dxa"/>
            <w:tcBorders>
              <w:left w:val="single" w:sz="4" w:space="0" w:color="auto"/>
              <w:right w:val="single" w:sz="4" w:space="0" w:color="auto"/>
            </w:tcBorders>
            <w:tcMar>
              <w:left w:w="28" w:type="dxa"/>
              <w:right w:w="113" w:type="dxa"/>
            </w:tcMar>
            <w:vAlign w:val="center"/>
          </w:tcPr>
          <w:p w14:paraId="5F1BCD6D"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174" w:type="dxa"/>
            <w:tcBorders>
              <w:top w:val="nil"/>
              <w:left w:val="single" w:sz="4" w:space="0" w:color="auto"/>
              <w:bottom w:val="nil"/>
              <w:right w:val="single" w:sz="4" w:space="0" w:color="auto"/>
            </w:tcBorders>
            <w:tcMar>
              <w:left w:w="28" w:type="dxa"/>
              <w:right w:w="113" w:type="dxa"/>
            </w:tcMar>
            <w:vAlign w:val="center"/>
          </w:tcPr>
          <w:p w14:paraId="48A4A511"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6F5D482D"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397" w:type="dxa"/>
            <w:tcBorders>
              <w:left w:val="single" w:sz="4" w:space="0" w:color="auto"/>
              <w:right w:val="single" w:sz="4" w:space="0" w:color="auto"/>
            </w:tcBorders>
            <w:tcMar>
              <w:left w:w="28" w:type="dxa"/>
              <w:right w:w="113" w:type="dxa"/>
            </w:tcMar>
            <w:vAlign w:val="center"/>
          </w:tcPr>
          <w:p w14:paraId="68A6DFBB"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397" w:type="dxa"/>
            <w:tcBorders>
              <w:left w:val="single" w:sz="4" w:space="0" w:color="auto"/>
              <w:right w:val="single" w:sz="4" w:space="0" w:color="auto"/>
            </w:tcBorders>
            <w:tcMar>
              <w:left w:w="28" w:type="dxa"/>
              <w:right w:w="113" w:type="dxa"/>
            </w:tcMar>
            <w:vAlign w:val="center"/>
          </w:tcPr>
          <w:p w14:paraId="64E1ECA9"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397" w:type="dxa"/>
            <w:tcBorders>
              <w:left w:val="single" w:sz="4" w:space="0" w:color="auto"/>
              <w:right w:val="single" w:sz="4" w:space="0" w:color="auto"/>
            </w:tcBorders>
            <w:tcMar>
              <w:left w:w="28" w:type="dxa"/>
              <w:right w:w="113" w:type="dxa"/>
            </w:tcMar>
            <w:vAlign w:val="center"/>
          </w:tcPr>
          <w:p w14:paraId="4A410688"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397" w:type="dxa"/>
            <w:tcBorders>
              <w:left w:val="single" w:sz="4" w:space="0" w:color="auto"/>
              <w:right w:val="single" w:sz="4" w:space="0" w:color="auto"/>
            </w:tcBorders>
            <w:tcMar>
              <w:left w:w="28" w:type="dxa"/>
              <w:right w:w="113" w:type="dxa"/>
            </w:tcMar>
            <w:vAlign w:val="center"/>
          </w:tcPr>
          <w:p w14:paraId="3BA461E7"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rPr>
            </w:pPr>
            <w:r w:rsidRPr="006756AB">
              <w:rPr>
                <w:rFonts w:ascii="Arial" w:hAnsi="Arial"/>
                <w:color w:val="000000" w:themeColor="text1"/>
                <w:sz w:val="14"/>
                <w:szCs w:val="14"/>
              </w:rPr>
              <w:t> </w:t>
            </w:r>
          </w:p>
        </w:tc>
      </w:tr>
      <w:tr w:rsidR="006756AB" w:rsidRPr="006756AB" w14:paraId="40D0905F" w14:textId="77777777" w:rsidTr="007824F1">
        <w:trPr>
          <w:jc w:val="center"/>
        </w:trPr>
        <w:tc>
          <w:tcPr>
            <w:tcW w:w="5262" w:type="dxa"/>
            <w:shd w:val="clear" w:color="auto" w:fill="auto"/>
          </w:tcPr>
          <w:p w14:paraId="15AB290E" w14:textId="77777777" w:rsidR="001D5A70" w:rsidRPr="006756AB" w:rsidRDefault="001D5A70" w:rsidP="001D5A70">
            <w:pPr>
              <w:spacing w:before="40" w:after="40" w:line="240" w:lineRule="auto"/>
              <w:ind w:left="177"/>
              <w:rPr>
                <w:rFonts w:ascii="Arial" w:eastAsia="Times New Roman" w:hAnsi="Arial"/>
                <w:color w:val="000000" w:themeColor="text1"/>
                <w:sz w:val="14"/>
                <w:szCs w:val="14"/>
              </w:rPr>
            </w:pPr>
            <w:r w:rsidRPr="006756AB">
              <w:rPr>
                <w:rFonts w:ascii="Arial" w:eastAsia="Times New Roman" w:hAnsi="Arial"/>
                <w:color w:val="000000" w:themeColor="text1"/>
                <w:sz w:val="14"/>
                <w:szCs w:val="14"/>
              </w:rPr>
              <w:t>2+ out of 12</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6252CDF5"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13</w:t>
            </w:r>
          </w:p>
        </w:tc>
        <w:tc>
          <w:tcPr>
            <w:tcW w:w="397" w:type="dxa"/>
            <w:tcBorders>
              <w:left w:val="single" w:sz="4" w:space="0" w:color="auto"/>
              <w:right w:val="single" w:sz="4" w:space="0" w:color="auto"/>
            </w:tcBorders>
            <w:tcMar>
              <w:left w:w="28" w:type="dxa"/>
              <w:right w:w="113" w:type="dxa"/>
            </w:tcMar>
            <w:vAlign w:val="center"/>
          </w:tcPr>
          <w:p w14:paraId="1DB421F9"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31</w:t>
            </w:r>
          </w:p>
        </w:tc>
        <w:tc>
          <w:tcPr>
            <w:tcW w:w="397" w:type="dxa"/>
            <w:tcBorders>
              <w:left w:val="single" w:sz="4" w:space="0" w:color="auto"/>
              <w:right w:val="single" w:sz="4" w:space="0" w:color="auto"/>
            </w:tcBorders>
            <w:tcMar>
              <w:left w:w="28" w:type="dxa"/>
              <w:right w:w="113" w:type="dxa"/>
            </w:tcMar>
            <w:vAlign w:val="center"/>
          </w:tcPr>
          <w:p w14:paraId="22880B80"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31</w:t>
            </w:r>
          </w:p>
        </w:tc>
        <w:tc>
          <w:tcPr>
            <w:tcW w:w="174" w:type="dxa"/>
            <w:tcBorders>
              <w:top w:val="nil"/>
              <w:left w:val="single" w:sz="4" w:space="0" w:color="auto"/>
              <w:bottom w:val="nil"/>
              <w:right w:val="single" w:sz="4" w:space="0" w:color="auto"/>
            </w:tcBorders>
            <w:tcMar>
              <w:left w:w="28" w:type="dxa"/>
              <w:right w:w="113" w:type="dxa"/>
            </w:tcMar>
            <w:vAlign w:val="center"/>
          </w:tcPr>
          <w:p w14:paraId="582DF043"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75670E1B"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31</w:t>
            </w:r>
          </w:p>
        </w:tc>
        <w:tc>
          <w:tcPr>
            <w:tcW w:w="397" w:type="dxa"/>
            <w:tcBorders>
              <w:left w:val="single" w:sz="4" w:space="0" w:color="auto"/>
              <w:right w:val="single" w:sz="4" w:space="0" w:color="auto"/>
            </w:tcBorders>
            <w:tcMar>
              <w:left w:w="28" w:type="dxa"/>
              <w:right w:w="113" w:type="dxa"/>
            </w:tcMar>
            <w:vAlign w:val="center"/>
          </w:tcPr>
          <w:p w14:paraId="0D9524DD"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17</w:t>
            </w:r>
          </w:p>
        </w:tc>
        <w:tc>
          <w:tcPr>
            <w:tcW w:w="397" w:type="dxa"/>
            <w:tcBorders>
              <w:left w:val="single" w:sz="4" w:space="0" w:color="auto"/>
              <w:right w:val="single" w:sz="4" w:space="0" w:color="auto"/>
            </w:tcBorders>
            <w:tcMar>
              <w:left w:w="28" w:type="dxa"/>
              <w:right w:w="113" w:type="dxa"/>
            </w:tcMar>
            <w:vAlign w:val="center"/>
          </w:tcPr>
          <w:p w14:paraId="2DB3D9EC"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7</w:t>
            </w:r>
          </w:p>
        </w:tc>
        <w:tc>
          <w:tcPr>
            <w:tcW w:w="397" w:type="dxa"/>
            <w:tcBorders>
              <w:left w:val="single" w:sz="4" w:space="0" w:color="auto"/>
              <w:right w:val="single" w:sz="4" w:space="0" w:color="auto"/>
            </w:tcBorders>
            <w:tcMar>
              <w:left w:w="28" w:type="dxa"/>
              <w:right w:w="113" w:type="dxa"/>
            </w:tcMar>
            <w:vAlign w:val="center"/>
          </w:tcPr>
          <w:p w14:paraId="67BC0FF1"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4</w:t>
            </w:r>
          </w:p>
        </w:tc>
        <w:tc>
          <w:tcPr>
            <w:tcW w:w="397" w:type="dxa"/>
            <w:tcBorders>
              <w:left w:val="single" w:sz="4" w:space="0" w:color="auto"/>
              <w:right w:val="single" w:sz="4" w:space="0" w:color="auto"/>
            </w:tcBorders>
            <w:tcMar>
              <w:left w:w="28" w:type="dxa"/>
              <w:right w:w="113" w:type="dxa"/>
            </w:tcMar>
            <w:vAlign w:val="center"/>
          </w:tcPr>
          <w:p w14:paraId="34BC8F41"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r>
      <w:tr w:rsidR="006756AB" w:rsidRPr="006756AB" w14:paraId="50D2DDF6" w14:textId="77777777" w:rsidTr="007824F1">
        <w:trPr>
          <w:jc w:val="center"/>
        </w:trPr>
        <w:tc>
          <w:tcPr>
            <w:tcW w:w="5262" w:type="dxa"/>
            <w:shd w:val="clear" w:color="auto" w:fill="auto"/>
          </w:tcPr>
          <w:p w14:paraId="1C3F6B99" w14:textId="77777777" w:rsidR="001D5A70" w:rsidRPr="006756AB" w:rsidRDefault="001D5A70" w:rsidP="001D5A70">
            <w:pPr>
              <w:spacing w:before="40" w:after="40" w:line="240" w:lineRule="auto"/>
              <w:ind w:left="177"/>
              <w:rPr>
                <w:rFonts w:ascii="Arial" w:eastAsia="Times New Roman" w:hAnsi="Arial"/>
                <w:color w:val="000000" w:themeColor="text1"/>
                <w:sz w:val="14"/>
                <w:szCs w:val="14"/>
              </w:rPr>
            </w:pPr>
            <w:r w:rsidRPr="006756AB">
              <w:rPr>
                <w:rFonts w:ascii="Arial" w:eastAsia="Times New Roman" w:hAnsi="Arial"/>
                <w:color w:val="000000" w:themeColor="text1"/>
                <w:sz w:val="14"/>
                <w:szCs w:val="14"/>
              </w:rPr>
              <w:t>3+ out of 12</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480F9350"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8</w:t>
            </w:r>
          </w:p>
        </w:tc>
        <w:tc>
          <w:tcPr>
            <w:tcW w:w="397" w:type="dxa"/>
            <w:tcBorders>
              <w:left w:val="single" w:sz="4" w:space="0" w:color="auto"/>
              <w:right w:val="single" w:sz="4" w:space="0" w:color="auto"/>
            </w:tcBorders>
            <w:tcMar>
              <w:left w:w="28" w:type="dxa"/>
              <w:right w:w="113" w:type="dxa"/>
            </w:tcMar>
            <w:vAlign w:val="center"/>
          </w:tcPr>
          <w:p w14:paraId="18934FE3"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26</w:t>
            </w:r>
          </w:p>
        </w:tc>
        <w:tc>
          <w:tcPr>
            <w:tcW w:w="397" w:type="dxa"/>
            <w:tcBorders>
              <w:left w:val="single" w:sz="4" w:space="0" w:color="auto"/>
              <w:right w:val="single" w:sz="4" w:space="0" w:color="auto"/>
            </w:tcBorders>
            <w:tcMar>
              <w:left w:w="28" w:type="dxa"/>
              <w:right w:w="113" w:type="dxa"/>
            </w:tcMar>
            <w:vAlign w:val="center"/>
          </w:tcPr>
          <w:p w14:paraId="666C798D"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21</w:t>
            </w:r>
          </w:p>
        </w:tc>
        <w:tc>
          <w:tcPr>
            <w:tcW w:w="174" w:type="dxa"/>
            <w:tcBorders>
              <w:top w:val="nil"/>
              <w:left w:val="single" w:sz="4" w:space="0" w:color="auto"/>
              <w:bottom w:val="nil"/>
              <w:right w:val="single" w:sz="4" w:space="0" w:color="auto"/>
            </w:tcBorders>
            <w:tcMar>
              <w:left w:w="28" w:type="dxa"/>
              <w:right w:w="113" w:type="dxa"/>
            </w:tcMar>
            <w:vAlign w:val="center"/>
          </w:tcPr>
          <w:p w14:paraId="6A7FF800"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4A5A19C7"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23</w:t>
            </w:r>
          </w:p>
        </w:tc>
        <w:tc>
          <w:tcPr>
            <w:tcW w:w="397" w:type="dxa"/>
            <w:tcBorders>
              <w:left w:val="single" w:sz="4" w:space="0" w:color="auto"/>
              <w:right w:val="single" w:sz="4" w:space="0" w:color="auto"/>
            </w:tcBorders>
            <w:tcMar>
              <w:left w:w="28" w:type="dxa"/>
              <w:right w:w="113" w:type="dxa"/>
            </w:tcMar>
            <w:vAlign w:val="center"/>
          </w:tcPr>
          <w:p w14:paraId="7D9BB1D8"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11</w:t>
            </w:r>
          </w:p>
        </w:tc>
        <w:tc>
          <w:tcPr>
            <w:tcW w:w="397" w:type="dxa"/>
            <w:tcBorders>
              <w:left w:val="single" w:sz="4" w:space="0" w:color="auto"/>
              <w:right w:val="single" w:sz="4" w:space="0" w:color="auto"/>
            </w:tcBorders>
            <w:tcMar>
              <w:left w:w="28" w:type="dxa"/>
              <w:right w:w="113" w:type="dxa"/>
            </w:tcMar>
            <w:vAlign w:val="center"/>
          </w:tcPr>
          <w:p w14:paraId="5902A168"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5</w:t>
            </w:r>
          </w:p>
        </w:tc>
        <w:tc>
          <w:tcPr>
            <w:tcW w:w="397" w:type="dxa"/>
            <w:tcBorders>
              <w:left w:val="single" w:sz="4" w:space="0" w:color="auto"/>
              <w:right w:val="single" w:sz="4" w:space="0" w:color="auto"/>
            </w:tcBorders>
            <w:tcMar>
              <w:left w:w="28" w:type="dxa"/>
              <w:right w:w="113" w:type="dxa"/>
            </w:tcMar>
            <w:vAlign w:val="center"/>
          </w:tcPr>
          <w:p w14:paraId="54F6E906"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c>
          <w:tcPr>
            <w:tcW w:w="397" w:type="dxa"/>
            <w:tcBorders>
              <w:left w:val="single" w:sz="4" w:space="0" w:color="auto"/>
              <w:right w:val="single" w:sz="4" w:space="0" w:color="auto"/>
            </w:tcBorders>
            <w:tcMar>
              <w:left w:w="28" w:type="dxa"/>
              <w:right w:w="113" w:type="dxa"/>
            </w:tcMar>
            <w:vAlign w:val="center"/>
          </w:tcPr>
          <w:p w14:paraId="1F5667A5"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r>
      <w:tr w:rsidR="006756AB" w:rsidRPr="006756AB" w14:paraId="16041D73" w14:textId="77777777" w:rsidTr="007824F1">
        <w:trPr>
          <w:jc w:val="center"/>
        </w:trPr>
        <w:tc>
          <w:tcPr>
            <w:tcW w:w="5262" w:type="dxa"/>
            <w:tcBorders>
              <w:bottom w:val="single" w:sz="12" w:space="0" w:color="auto"/>
            </w:tcBorders>
            <w:shd w:val="clear" w:color="auto" w:fill="auto"/>
          </w:tcPr>
          <w:p w14:paraId="449A08F9" w14:textId="77777777" w:rsidR="001D5A70" w:rsidRPr="006756AB" w:rsidRDefault="001D5A70" w:rsidP="001D5A70">
            <w:pPr>
              <w:spacing w:before="40" w:after="40" w:line="240" w:lineRule="auto"/>
              <w:ind w:left="177"/>
              <w:rPr>
                <w:rFonts w:ascii="Arial" w:eastAsia="Times New Roman" w:hAnsi="Arial"/>
                <w:color w:val="000000" w:themeColor="text1"/>
                <w:sz w:val="14"/>
                <w:szCs w:val="14"/>
              </w:rPr>
            </w:pPr>
            <w:r w:rsidRPr="006756AB">
              <w:rPr>
                <w:rFonts w:ascii="Arial" w:eastAsia="Times New Roman" w:hAnsi="Arial"/>
                <w:color w:val="000000" w:themeColor="text1"/>
                <w:sz w:val="14"/>
                <w:szCs w:val="14"/>
              </w:rPr>
              <w:t>4+ out of 12</w:t>
            </w:r>
          </w:p>
        </w:tc>
        <w:tc>
          <w:tcPr>
            <w:tcW w:w="522" w:type="dxa"/>
            <w:tcBorders>
              <w:left w:val="single" w:sz="12" w:space="0" w:color="auto"/>
              <w:bottom w:val="single" w:sz="12" w:space="0" w:color="auto"/>
              <w:right w:val="single" w:sz="4" w:space="0" w:color="auto"/>
            </w:tcBorders>
            <w:shd w:val="clear" w:color="auto" w:fill="D9D9D9"/>
            <w:noWrap/>
            <w:tcMar>
              <w:left w:w="28" w:type="dxa"/>
              <w:right w:w="170" w:type="dxa"/>
            </w:tcMar>
            <w:vAlign w:val="center"/>
          </w:tcPr>
          <w:p w14:paraId="645713CB"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6</w:t>
            </w:r>
          </w:p>
        </w:tc>
        <w:tc>
          <w:tcPr>
            <w:tcW w:w="397" w:type="dxa"/>
            <w:tcBorders>
              <w:left w:val="single" w:sz="4" w:space="0" w:color="auto"/>
              <w:bottom w:val="single" w:sz="12" w:space="0" w:color="auto"/>
              <w:right w:val="single" w:sz="4" w:space="0" w:color="auto"/>
            </w:tcBorders>
            <w:tcMar>
              <w:left w:w="28" w:type="dxa"/>
              <w:right w:w="113" w:type="dxa"/>
            </w:tcMar>
            <w:vAlign w:val="center"/>
          </w:tcPr>
          <w:p w14:paraId="7B9F3CB1"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20</w:t>
            </w:r>
          </w:p>
        </w:tc>
        <w:tc>
          <w:tcPr>
            <w:tcW w:w="397" w:type="dxa"/>
            <w:tcBorders>
              <w:left w:val="single" w:sz="4" w:space="0" w:color="auto"/>
              <w:bottom w:val="single" w:sz="12" w:space="0" w:color="auto"/>
              <w:right w:val="single" w:sz="4" w:space="0" w:color="auto"/>
            </w:tcBorders>
            <w:tcMar>
              <w:left w:w="28" w:type="dxa"/>
              <w:right w:w="113" w:type="dxa"/>
            </w:tcMar>
            <w:vAlign w:val="center"/>
          </w:tcPr>
          <w:p w14:paraId="26E84C5C"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15</w:t>
            </w:r>
          </w:p>
        </w:tc>
        <w:tc>
          <w:tcPr>
            <w:tcW w:w="174" w:type="dxa"/>
            <w:tcBorders>
              <w:top w:val="nil"/>
              <w:left w:val="single" w:sz="4" w:space="0" w:color="auto"/>
              <w:bottom w:val="single" w:sz="12" w:space="0" w:color="auto"/>
              <w:right w:val="single" w:sz="4" w:space="0" w:color="auto"/>
            </w:tcBorders>
            <w:tcMar>
              <w:left w:w="28" w:type="dxa"/>
              <w:right w:w="113" w:type="dxa"/>
            </w:tcMar>
            <w:vAlign w:val="center"/>
          </w:tcPr>
          <w:p w14:paraId="38C63B37"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6" w:type="dxa"/>
            <w:tcBorders>
              <w:left w:val="single" w:sz="4" w:space="0" w:color="auto"/>
              <w:bottom w:val="single" w:sz="12" w:space="0" w:color="auto"/>
              <w:right w:val="single" w:sz="4" w:space="0" w:color="auto"/>
            </w:tcBorders>
            <w:tcMar>
              <w:left w:w="28" w:type="dxa"/>
              <w:right w:w="113" w:type="dxa"/>
            </w:tcMar>
            <w:vAlign w:val="center"/>
          </w:tcPr>
          <w:p w14:paraId="27DA85FF"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18</w:t>
            </w:r>
          </w:p>
        </w:tc>
        <w:tc>
          <w:tcPr>
            <w:tcW w:w="397" w:type="dxa"/>
            <w:tcBorders>
              <w:left w:val="single" w:sz="4" w:space="0" w:color="auto"/>
              <w:bottom w:val="single" w:sz="12" w:space="0" w:color="auto"/>
              <w:right w:val="single" w:sz="4" w:space="0" w:color="auto"/>
            </w:tcBorders>
            <w:tcMar>
              <w:left w:w="28" w:type="dxa"/>
              <w:right w:w="113" w:type="dxa"/>
            </w:tcMar>
            <w:vAlign w:val="center"/>
          </w:tcPr>
          <w:p w14:paraId="05535963"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7</w:t>
            </w:r>
          </w:p>
        </w:tc>
        <w:tc>
          <w:tcPr>
            <w:tcW w:w="397" w:type="dxa"/>
            <w:tcBorders>
              <w:left w:val="single" w:sz="4" w:space="0" w:color="auto"/>
              <w:bottom w:val="single" w:sz="12" w:space="0" w:color="auto"/>
              <w:right w:val="single" w:sz="4" w:space="0" w:color="auto"/>
            </w:tcBorders>
            <w:tcMar>
              <w:left w:w="28" w:type="dxa"/>
              <w:right w:w="113" w:type="dxa"/>
            </w:tcMar>
            <w:vAlign w:val="center"/>
          </w:tcPr>
          <w:p w14:paraId="6998E4F5"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4</w:t>
            </w:r>
          </w:p>
        </w:tc>
        <w:tc>
          <w:tcPr>
            <w:tcW w:w="397" w:type="dxa"/>
            <w:tcBorders>
              <w:left w:val="single" w:sz="4" w:space="0" w:color="auto"/>
              <w:bottom w:val="single" w:sz="12" w:space="0" w:color="auto"/>
              <w:right w:val="single" w:sz="4" w:space="0" w:color="auto"/>
            </w:tcBorders>
            <w:tcMar>
              <w:left w:w="28" w:type="dxa"/>
              <w:right w:w="113" w:type="dxa"/>
            </w:tcMar>
            <w:vAlign w:val="center"/>
          </w:tcPr>
          <w:p w14:paraId="29947B79"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c>
          <w:tcPr>
            <w:tcW w:w="397" w:type="dxa"/>
            <w:tcBorders>
              <w:left w:val="single" w:sz="4" w:space="0" w:color="auto"/>
              <w:bottom w:val="single" w:sz="12" w:space="0" w:color="auto"/>
              <w:right w:val="single" w:sz="4" w:space="0" w:color="auto"/>
            </w:tcBorders>
            <w:tcMar>
              <w:left w:w="28" w:type="dxa"/>
              <w:right w:w="113" w:type="dxa"/>
            </w:tcMar>
            <w:vAlign w:val="center"/>
          </w:tcPr>
          <w:p w14:paraId="40519D16"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w:t>
            </w:r>
          </w:p>
        </w:tc>
      </w:tr>
      <w:tr w:rsidR="006756AB" w:rsidRPr="006756AB" w14:paraId="6E36CF91" w14:textId="77777777" w:rsidTr="007824F1">
        <w:trPr>
          <w:jc w:val="center"/>
        </w:trPr>
        <w:tc>
          <w:tcPr>
            <w:tcW w:w="5262" w:type="dxa"/>
            <w:tcBorders>
              <w:top w:val="single" w:sz="12" w:space="0" w:color="auto"/>
            </w:tcBorders>
            <w:shd w:val="clear" w:color="auto" w:fill="auto"/>
            <w:vAlign w:val="center"/>
          </w:tcPr>
          <w:p w14:paraId="36EA910E" w14:textId="77777777" w:rsidR="001D5A70" w:rsidRPr="006756AB" w:rsidRDefault="001D5A70" w:rsidP="001D5A70">
            <w:pPr>
              <w:spacing w:before="40" w:after="40" w:line="240" w:lineRule="auto"/>
              <w:ind w:left="28"/>
              <w:rPr>
                <w:rFonts w:ascii="Arial" w:eastAsia="Times New Roman" w:hAnsi="Arial"/>
                <w:b/>
                <w:bCs/>
                <w:color w:val="000000" w:themeColor="text1"/>
                <w:sz w:val="14"/>
                <w:szCs w:val="14"/>
                <w:lang w:val="en-GB" w:eastAsia="en-GB"/>
              </w:rPr>
            </w:pPr>
            <w:r w:rsidRPr="006756AB">
              <w:rPr>
                <w:rFonts w:ascii="Arial" w:eastAsia="Times New Roman" w:hAnsi="Arial"/>
                <w:b/>
                <w:bCs/>
                <w:color w:val="000000" w:themeColor="text1"/>
                <w:sz w:val="14"/>
                <w:szCs w:val="14"/>
                <w:lang w:val="en-GB" w:eastAsia="en-GB"/>
              </w:rPr>
              <w:t>Child-relevant general household items</w:t>
            </w:r>
          </w:p>
        </w:tc>
        <w:tc>
          <w:tcPr>
            <w:tcW w:w="522" w:type="dxa"/>
            <w:tcBorders>
              <w:top w:val="single" w:sz="12" w:space="0" w:color="auto"/>
              <w:left w:val="single" w:sz="12" w:space="0" w:color="auto"/>
              <w:right w:val="single" w:sz="4" w:space="0" w:color="auto"/>
            </w:tcBorders>
            <w:shd w:val="clear" w:color="auto" w:fill="D9D9D9"/>
            <w:noWrap/>
            <w:tcMar>
              <w:left w:w="28" w:type="dxa"/>
              <w:right w:w="170" w:type="dxa"/>
            </w:tcMar>
            <w:vAlign w:val="center"/>
          </w:tcPr>
          <w:p w14:paraId="5FCB9C7A"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7" w:type="dxa"/>
            <w:tcBorders>
              <w:top w:val="single" w:sz="12" w:space="0" w:color="auto"/>
              <w:left w:val="single" w:sz="4" w:space="0" w:color="auto"/>
              <w:right w:val="single" w:sz="4" w:space="0" w:color="auto"/>
            </w:tcBorders>
            <w:tcMar>
              <w:left w:w="28" w:type="dxa"/>
              <w:right w:w="113" w:type="dxa"/>
            </w:tcMar>
            <w:vAlign w:val="center"/>
          </w:tcPr>
          <w:p w14:paraId="213EDEB8"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7" w:type="dxa"/>
            <w:tcBorders>
              <w:top w:val="single" w:sz="12" w:space="0" w:color="auto"/>
              <w:left w:val="single" w:sz="4" w:space="0" w:color="auto"/>
              <w:right w:val="single" w:sz="4" w:space="0" w:color="auto"/>
            </w:tcBorders>
            <w:tcMar>
              <w:left w:w="28" w:type="dxa"/>
              <w:right w:w="113" w:type="dxa"/>
            </w:tcMar>
            <w:vAlign w:val="center"/>
          </w:tcPr>
          <w:p w14:paraId="03F30FFD"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174" w:type="dxa"/>
            <w:tcBorders>
              <w:top w:val="single" w:sz="12" w:space="0" w:color="auto"/>
              <w:left w:val="single" w:sz="4" w:space="0" w:color="auto"/>
              <w:bottom w:val="nil"/>
              <w:right w:val="single" w:sz="4" w:space="0" w:color="auto"/>
            </w:tcBorders>
            <w:tcMar>
              <w:left w:w="28" w:type="dxa"/>
              <w:right w:w="113" w:type="dxa"/>
            </w:tcMar>
            <w:vAlign w:val="center"/>
          </w:tcPr>
          <w:p w14:paraId="1EB919E7"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6" w:type="dxa"/>
            <w:tcBorders>
              <w:top w:val="single" w:sz="12" w:space="0" w:color="auto"/>
              <w:left w:val="single" w:sz="4" w:space="0" w:color="auto"/>
              <w:right w:val="single" w:sz="4" w:space="0" w:color="auto"/>
            </w:tcBorders>
            <w:tcMar>
              <w:left w:w="28" w:type="dxa"/>
              <w:right w:w="113" w:type="dxa"/>
            </w:tcMar>
            <w:vAlign w:val="center"/>
          </w:tcPr>
          <w:p w14:paraId="3E238736"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7" w:type="dxa"/>
            <w:tcBorders>
              <w:top w:val="single" w:sz="12" w:space="0" w:color="auto"/>
              <w:left w:val="single" w:sz="4" w:space="0" w:color="auto"/>
              <w:right w:val="single" w:sz="4" w:space="0" w:color="auto"/>
            </w:tcBorders>
            <w:tcMar>
              <w:left w:w="28" w:type="dxa"/>
              <w:right w:w="113" w:type="dxa"/>
            </w:tcMar>
            <w:vAlign w:val="center"/>
          </w:tcPr>
          <w:p w14:paraId="740709B7"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7" w:type="dxa"/>
            <w:tcBorders>
              <w:top w:val="single" w:sz="12" w:space="0" w:color="auto"/>
              <w:left w:val="single" w:sz="4" w:space="0" w:color="auto"/>
              <w:right w:val="single" w:sz="4" w:space="0" w:color="auto"/>
            </w:tcBorders>
            <w:tcMar>
              <w:left w:w="28" w:type="dxa"/>
              <w:right w:w="113" w:type="dxa"/>
            </w:tcMar>
            <w:vAlign w:val="center"/>
          </w:tcPr>
          <w:p w14:paraId="4D0CAF49"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7" w:type="dxa"/>
            <w:tcBorders>
              <w:top w:val="single" w:sz="12" w:space="0" w:color="auto"/>
              <w:left w:val="single" w:sz="4" w:space="0" w:color="auto"/>
              <w:right w:val="single" w:sz="4" w:space="0" w:color="auto"/>
            </w:tcBorders>
            <w:tcMar>
              <w:left w:w="28" w:type="dxa"/>
              <w:right w:w="113" w:type="dxa"/>
            </w:tcMar>
            <w:vAlign w:val="center"/>
          </w:tcPr>
          <w:p w14:paraId="7AAD5C75"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7" w:type="dxa"/>
            <w:tcBorders>
              <w:top w:val="single" w:sz="12" w:space="0" w:color="auto"/>
              <w:left w:val="single" w:sz="4" w:space="0" w:color="auto"/>
              <w:right w:val="single" w:sz="4" w:space="0" w:color="auto"/>
            </w:tcBorders>
            <w:tcMar>
              <w:left w:w="28" w:type="dxa"/>
              <w:right w:w="113" w:type="dxa"/>
            </w:tcMar>
            <w:vAlign w:val="center"/>
          </w:tcPr>
          <w:p w14:paraId="67C0E5A5"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r>
      <w:tr w:rsidR="006756AB" w:rsidRPr="006756AB" w14:paraId="1AD4BF1C" w14:textId="77777777" w:rsidTr="007824F1">
        <w:trPr>
          <w:jc w:val="center"/>
        </w:trPr>
        <w:tc>
          <w:tcPr>
            <w:tcW w:w="5262" w:type="dxa"/>
            <w:shd w:val="clear" w:color="auto" w:fill="auto"/>
            <w:vAlign w:val="center"/>
          </w:tcPr>
          <w:p w14:paraId="47C5EBB4" w14:textId="77777777" w:rsidR="001D5A70" w:rsidRPr="006756AB" w:rsidRDefault="001D5A70" w:rsidP="001D5A70">
            <w:pPr>
              <w:spacing w:before="40" w:after="40" w:line="240" w:lineRule="auto"/>
              <w:ind w:left="176"/>
              <w:rPr>
                <w:rFonts w:ascii="Arial" w:eastAsia="Times New Roman" w:hAnsi="Arial"/>
                <w:color w:val="000000" w:themeColor="text1"/>
                <w:sz w:val="14"/>
                <w:szCs w:val="14"/>
              </w:rPr>
            </w:pPr>
            <w:r w:rsidRPr="006756AB">
              <w:rPr>
                <w:rFonts w:ascii="Arial" w:eastAsia="Times New Roman" w:hAnsi="Arial"/>
                <w:color w:val="000000" w:themeColor="text1"/>
                <w:sz w:val="14"/>
                <w:szCs w:val="14"/>
              </w:rPr>
              <w:t>received help (food, clothes, money) from a community organisation more than once in the last 12 months</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0EF04650"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397" w:type="dxa"/>
            <w:tcBorders>
              <w:left w:val="single" w:sz="4" w:space="0" w:color="auto"/>
              <w:right w:val="single" w:sz="4" w:space="0" w:color="auto"/>
            </w:tcBorders>
            <w:tcMar>
              <w:left w:w="28" w:type="dxa"/>
              <w:right w:w="113" w:type="dxa"/>
            </w:tcMar>
            <w:vAlign w:val="center"/>
          </w:tcPr>
          <w:p w14:paraId="32C63072"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15</w:t>
            </w:r>
          </w:p>
        </w:tc>
        <w:tc>
          <w:tcPr>
            <w:tcW w:w="397" w:type="dxa"/>
            <w:tcBorders>
              <w:left w:val="single" w:sz="4" w:space="0" w:color="auto"/>
              <w:right w:val="single" w:sz="4" w:space="0" w:color="auto"/>
            </w:tcBorders>
            <w:tcMar>
              <w:left w:w="28" w:type="dxa"/>
              <w:right w:w="113" w:type="dxa"/>
            </w:tcMar>
            <w:vAlign w:val="center"/>
          </w:tcPr>
          <w:p w14:paraId="783D66E5"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13</w:t>
            </w:r>
          </w:p>
        </w:tc>
        <w:tc>
          <w:tcPr>
            <w:tcW w:w="174" w:type="dxa"/>
            <w:tcBorders>
              <w:top w:val="nil"/>
              <w:left w:val="single" w:sz="4" w:space="0" w:color="auto"/>
              <w:bottom w:val="nil"/>
              <w:right w:val="single" w:sz="4" w:space="0" w:color="auto"/>
            </w:tcBorders>
            <w:tcMar>
              <w:left w:w="28" w:type="dxa"/>
              <w:right w:w="113" w:type="dxa"/>
            </w:tcMar>
            <w:vAlign w:val="center"/>
          </w:tcPr>
          <w:p w14:paraId="66A14518"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53E484C1"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14</w:t>
            </w:r>
          </w:p>
        </w:tc>
        <w:tc>
          <w:tcPr>
            <w:tcW w:w="397" w:type="dxa"/>
            <w:tcBorders>
              <w:left w:val="single" w:sz="4" w:space="0" w:color="auto"/>
              <w:right w:val="single" w:sz="4" w:space="0" w:color="auto"/>
            </w:tcBorders>
            <w:tcMar>
              <w:left w:w="28" w:type="dxa"/>
              <w:right w:w="113" w:type="dxa"/>
            </w:tcMar>
            <w:vAlign w:val="center"/>
          </w:tcPr>
          <w:p w14:paraId="00C5D48E"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w:t>
            </w:r>
          </w:p>
        </w:tc>
        <w:tc>
          <w:tcPr>
            <w:tcW w:w="397" w:type="dxa"/>
            <w:tcBorders>
              <w:left w:val="single" w:sz="4" w:space="0" w:color="auto"/>
              <w:right w:val="single" w:sz="4" w:space="0" w:color="auto"/>
            </w:tcBorders>
            <w:tcMar>
              <w:left w:w="28" w:type="dxa"/>
              <w:right w:w="113" w:type="dxa"/>
            </w:tcMar>
            <w:vAlign w:val="center"/>
          </w:tcPr>
          <w:p w14:paraId="40780967"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w:t>
            </w:r>
          </w:p>
        </w:tc>
        <w:tc>
          <w:tcPr>
            <w:tcW w:w="397" w:type="dxa"/>
            <w:tcBorders>
              <w:left w:val="single" w:sz="4" w:space="0" w:color="auto"/>
              <w:right w:val="single" w:sz="4" w:space="0" w:color="auto"/>
            </w:tcBorders>
            <w:tcMar>
              <w:left w:w="28" w:type="dxa"/>
              <w:right w:w="113" w:type="dxa"/>
            </w:tcMar>
            <w:vAlign w:val="center"/>
          </w:tcPr>
          <w:p w14:paraId="580D88A3"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w:t>
            </w:r>
          </w:p>
        </w:tc>
        <w:tc>
          <w:tcPr>
            <w:tcW w:w="397" w:type="dxa"/>
            <w:tcBorders>
              <w:left w:val="single" w:sz="4" w:space="0" w:color="auto"/>
              <w:right w:val="single" w:sz="4" w:space="0" w:color="auto"/>
            </w:tcBorders>
            <w:tcMar>
              <w:left w:w="28" w:type="dxa"/>
              <w:right w:w="113" w:type="dxa"/>
            </w:tcMar>
            <w:vAlign w:val="center"/>
          </w:tcPr>
          <w:p w14:paraId="1A3FC0D1"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w:t>
            </w:r>
          </w:p>
        </w:tc>
      </w:tr>
      <w:tr w:rsidR="006756AB" w:rsidRPr="006756AB" w14:paraId="1C2631DE" w14:textId="77777777" w:rsidTr="007824F1">
        <w:trPr>
          <w:jc w:val="center"/>
        </w:trPr>
        <w:tc>
          <w:tcPr>
            <w:tcW w:w="5262" w:type="dxa"/>
            <w:shd w:val="clear" w:color="auto" w:fill="auto"/>
            <w:vAlign w:val="center"/>
          </w:tcPr>
          <w:p w14:paraId="6EB45CF3" w14:textId="77777777" w:rsidR="001D5A70" w:rsidRPr="006756AB" w:rsidRDefault="001D5A70" w:rsidP="001D5A70">
            <w:pPr>
              <w:spacing w:before="40" w:after="40" w:line="240" w:lineRule="auto"/>
              <w:ind w:left="176"/>
              <w:rPr>
                <w:rFonts w:ascii="Arial" w:eastAsia="Times New Roman" w:hAnsi="Arial"/>
                <w:color w:val="000000" w:themeColor="text1"/>
                <w:sz w:val="14"/>
                <w:szCs w:val="14"/>
              </w:rPr>
            </w:pPr>
            <w:r w:rsidRPr="006756AB">
              <w:rPr>
                <w:rFonts w:ascii="Arial" w:hAnsi="Arial"/>
                <w:color w:val="000000" w:themeColor="text1"/>
                <w:sz w:val="14"/>
                <w:szCs w:val="14"/>
              </w:rPr>
              <w:t>accommodation crowded or severely crowded (1+ extra bedrooms needed)</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185ED6EF"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13</w:t>
            </w:r>
          </w:p>
        </w:tc>
        <w:tc>
          <w:tcPr>
            <w:tcW w:w="397" w:type="dxa"/>
            <w:tcBorders>
              <w:left w:val="single" w:sz="4" w:space="0" w:color="auto"/>
              <w:right w:val="single" w:sz="4" w:space="0" w:color="auto"/>
            </w:tcBorders>
            <w:tcMar>
              <w:left w:w="28" w:type="dxa"/>
              <w:right w:w="113" w:type="dxa"/>
            </w:tcMar>
            <w:vAlign w:val="center"/>
          </w:tcPr>
          <w:p w14:paraId="09683DA8"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27</w:t>
            </w:r>
          </w:p>
        </w:tc>
        <w:tc>
          <w:tcPr>
            <w:tcW w:w="397" w:type="dxa"/>
            <w:tcBorders>
              <w:left w:val="single" w:sz="4" w:space="0" w:color="auto"/>
              <w:right w:val="single" w:sz="4" w:space="0" w:color="auto"/>
            </w:tcBorders>
            <w:tcMar>
              <w:left w:w="28" w:type="dxa"/>
              <w:right w:w="113" w:type="dxa"/>
            </w:tcMar>
            <w:vAlign w:val="center"/>
          </w:tcPr>
          <w:p w14:paraId="7F121DA9"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23</w:t>
            </w:r>
          </w:p>
        </w:tc>
        <w:tc>
          <w:tcPr>
            <w:tcW w:w="174" w:type="dxa"/>
            <w:tcBorders>
              <w:top w:val="nil"/>
              <w:left w:val="single" w:sz="4" w:space="0" w:color="auto"/>
              <w:bottom w:val="nil"/>
              <w:right w:val="single" w:sz="4" w:space="0" w:color="auto"/>
            </w:tcBorders>
            <w:tcMar>
              <w:left w:w="28" w:type="dxa"/>
              <w:right w:w="113" w:type="dxa"/>
            </w:tcMar>
            <w:vAlign w:val="center"/>
          </w:tcPr>
          <w:p w14:paraId="7508CF1B"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6DFE429B"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25</w:t>
            </w:r>
          </w:p>
        </w:tc>
        <w:tc>
          <w:tcPr>
            <w:tcW w:w="397" w:type="dxa"/>
            <w:tcBorders>
              <w:left w:val="single" w:sz="4" w:space="0" w:color="auto"/>
              <w:right w:val="single" w:sz="4" w:space="0" w:color="auto"/>
            </w:tcBorders>
            <w:tcMar>
              <w:left w:w="28" w:type="dxa"/>
              <w:right w:w="113" w:type="dxa"/>
            </w:tcMar>
            <w:vAlign w:val="center"/>
          </w:tcPr>
          <w:p w14:paraId="4E4E21A1"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17</w:t>
            </w:r>
          </w:p>
        </w:tc>
        <w:tc>
          <w:tcPr>
            <w:tcW w:w="397" w:type="dxa"/>
            <w:tcBorders>
              <w:left w:val="single" w:sz="4" w:space="0" w:color="auto"/>
              <w:right w:val="single" w:sz="4" w:space="0" w:color="auto"/>
            </w:tcBorders>
            <w:tcMar>
              <w:left w:w="28" w:type="dxa"/>
              <w:right w:w="113" w:type="dxa"/>
            </w:tcMar>
            <w:vAlign w:val="center"/>
          </w:tcPr>
          <w:p w14:paraId="266CF7EE"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13</w:t>
            </w:r>
          </w:p>
        </w:tc>
        <w:tc>
          <w:tcPr>
            <w:tcW w:w="397" w:type="dxa"/>
            <w:tcBorders>
              <w:left w:val="single" w:sz="4" w:space="0" w:color="auto"/>
              <w:right w:val="single" w:sz="4" w:space="0" w:color="auto"/>
            </w:tcBorders>
            <w:tcMar>
              <w:left w:w="28" w:type="dxa"/>
              <w:right w:w="113" w:type="dxa"/>
            </w:tcMar>
            <w:vAlign w:val="center"/>
          </w:tcPr>
          <w:p w14:paraId="3D702227"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8</w:t>
            </w:r>
          </w:p>
        </w:tc>
        <w:tc>
          <w:tcPr>
            <w:tcW w:w="397" w:type="dxa"/>
            <w:tcBorders>
              <w:left w:val="single" w:sz="4" w:space="0" w:color="auto"/>
              <w:right w:val="single" w:sz="4" w:space="0" w:color="auto"/>
            </w:tcBorders>
            <w:tcMar>
              <w:left w:w="28" w:type="dxa"/>
              <w:right w:w="113" w:type="dxa"/>
            </w:tcMar>
            <w:vAlign w:val="center"/>
          </w:tcPr>
          <w:p w14:paraId="11DB10F5" w14:textId="77777777" w:rsidR="001D5A70" w:rsidRPr="006756AB" w:rsidRDefault="001D5A70" w:rsidP="001D5A70">
            <w:pPr>
              <w:spacing w:before="40" w:after="40" w:line="240" w:lineRule="auto"/>
              <w:jc w:val="right"/>
              <w:rPr>
                <w:rFonts w:ascii="Arial" w:hAnsi="Arial"/>
                <w:color w:val="000000" w:themeColor="text1"/>
                <w:sz w:val="14"/>
                <w:szCs w:val="14"/>
              </w:rPr>
            </w:pPr>
            <w:r w:rsidRPr="006756AB">
              <w:rPr>
                <w:rFonts w:ascii="Arial" w:hAnsi="Arial"/>
                <w:color w:val="000000" w:themeColor="text1"/>
                <w:sz w:val="14"/>
                <w:szCs w:val="14"/>
              </w:rPr>
              <w:t>3</w:t>
            </w:r>
          </w:p>
        </w:tc>
      </w:tr>
      <w:tr w:rsidR="006756AB" w:rsidRPr="006756AB" w14:paraId="50B1D09E" w14:textId="77777777" w:rsidTr="007824F1">
        <w:trPr>
          <w:jc w:val="center"/>
        </w:trPr>
        <w:tc>
          <w:tcPr>
            <w:tcW w:w="5262" w:type="dxa"/>
            <w:shd w:val="clear" w:color="auto" w:fill="auto"/>
            <w:vAlign w:val="center"/>
          </w:tcPr>
          <w:p w14:paraId="0053C13B" w14:textId="77777777" w:rsidR="001D5A70" w:rsidRPr="006756AB" w:rsidRDefault="001D5A70" w:rsidP="001D5A70">
            <w:pPr>
              <w:spacing w:before="40" w:after="40" w:line="240" w:lineRule="auto"/>
              <w:ind w:left="176"/>
              <w:rPr>
                <w:rFonts w:ascii="Arial" w:eastAsia="Times New Roman" w:hAnsi="Arial"/>
                <w:color w:val="000000" w:themeColor="text1"/>
                <w:sz w:val="14"/>
                <w:szCs w:val="14"/>
              </w:rPr>
            </w:pPr>
            <w:r w:rsidRPr="006756AB">
              <w:rPr>
                <w:rFonts w:ascii="Arial" w:eastAsia="Times New Roman" w:hAnsi="Arial"/>
                <w:color w:val="000000" w:themeColor="text1"/>
                <w:sz w:val="14"/>
                <w:szCs w:val="14"/>
              </w:rPr>
              <w:t>accommodation severely crowded (2+ extra bedrooms needed)</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2828B506"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w:t>
            </w:r>
          </w:p>
        </w:tc>
        <w:tc>
          <w:tcPr>
            <w:tcW w:w="397" w:type="dxa"/>
            <w:tcBorders>
              <w:left w:val="single" w:sz="4" w:space="0" w:color="auto"/>
              <w:right w:val="single" w:sz="4" w:space="0" w:color="auto"/>
            </w:tcBorders>
            <w:tcMar>
              <w:left w:w="28" w:type="dxa"/>
              <w:right w:w="113" w:type="dxa"/>
            </w:tcMar>
            <w:vAlign w:val="center"/>
          </w:tcPr>
          <w:p w14:paraId="3CB570B0"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w:t>
            </w:r>
          </w:p>
        </w:tc>
        <w:tc>
          <w:tcPr>
            <w:tcW w:w="397" w:type="dxa"/>
            <w:tcBorders>
              <w:left w:val="single" w:sz="4" w:space="0" w:color="auto"/>
              <w:right w:val="single" w:sz="4" w:space="0" w:color="auto"/>
            </w:tcBorders>
            <w:tcMar>
              <w:left w:w="28" w:type="dxa"/>
              <w:right w:w="113" w:type="dxa"/>
            </w:tcMar>
            <w:vAlign w:val="center"/>
          </w:tcPr>
          <w:p w14:paraId="17B0D912"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w:t>
            </w:r>
          </w:p>
        </w:tc>
        <w:tc>
          <w:tcPr>
            <w:tcW w:w="174" w:type="dxa"/>
            <w:tcBorders>
              <w:top w:val="nil"/>
              <w:left w:val="single" w:sz="4" w:space="0" w:color="auto"/>
              <w:bottom w:val="nil"/>
              <w:right w:val="single" w:sz="4" w:space="0" w:color="auto"/>
            </w:tcBorders>
            <w:tcMar>
              <w:left w:w="28" w:type="dxa"/>
              <w:right w:w="113" w:type="dxa"/>
            </w:tcMar>
            <w:vAlign w:val="center"/>
          </w:tcPr>
          <w:p w14:paraId="768445CD"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4B76C780"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397" w:type="dxa"/>
            <w:tcBorders>
              <w:left w:val="single" w:sz="4" w:space="0" w:color="auto"/>
              <w:right w:val="single" w:sz="4" w:space="0" w:color="auto"/>
            </w:tcBorders>
            <w:tcMar>
              <w:left w:w="28" w:type="dxa"/>
              <w:right w:w="113" w:type="dxa"/>
            </w:tcMar>
            <w:vAlign w:val="center"/>
          </w:tcPr>
          <w:p w14:paraId="26D0676C"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w:t>
            </w:r>
          </w:p>
        </w:tc>
        <w:tc>
          <w:tcPr>
            <w:tcW w:w="397" w:type="dxa"/>
            <w:tcBorders>
              <w:left w:val="single" w:sz="4" w:space="0" w:color="auto"/>
              <w:right w:val="single" w:sz="4" w:space="0" w:color="auto"/>
            </w:tcBorders>
            <w:tcMar>
              <w:left w:w="28" w:type="dxa"/>
              <w:right w:w="113" w:type="dxa"/>
            </w:tcMar>
            <w:vAlign w:val="center"/>
          </w:tcPr>
          <w:p w14:paraId="241C5F9F"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w:t>
            </w:r>
          </w:p>
        </w:tc>
        <w:tc>
          <w:tcPr>
            <w:tcW w:w="397" w:type="dxa"/>
            <w:tcBorders>
              <w:left w:val="single" w:sz="4" w:space="0" w:color="auto"/>
              <w:right w:val="single" w:sz="4" w:space="0" w:color="auto"/>
            </w:tcBorders>
            <w:tcMar>
              <w:left w:w="28" w:type="dxa"/>
              <w:right w:w="113" w:type="dxa"/>
            </w:tcMar>
            <w:vAlign w:val="center"/>
          </w:tcPr>
          <w:p w14:paraId="6F8D11E1"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w:t>
            </w:r>
          </w:p>
        </w:tc>
        <w:tc>
          <w:tcPr>
            <w:tcW w:w="397" w:type="dxa"/>
            <w:tcBorders>
              <w:left w:val="single" w:sz="4" w:space="0" w:color="auto"/>
              <w:right w:val="single" w:sz="4" w:space="0" w:color="auto"/>
            </w:tcBorders>
            <w:tcMar>
              <w:left w:w="28" w:type="dxa"/>
              <w:right w:w="113" w:type="dxa"/>
            </w:tcMar>
            <w:vAlign w:val="center"/>
          </w:tcPr>
          <w:p w14:paraId="11F3CAA5"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w:t>
            </w:r>
          </w:p>
        </w:tc>
      </w:tr>
      <w:tr w:rsidR="006756AB" w:rsidRPr="006756AB" w14:paraId="53826D75" w14:textId="77777777" w:rsidTr="007824F1">
        <w:trPr>
          <w:jc w:val="center"/>
        </w:trPr>
        <w:tc>
          <w:tcPr>
            <w:tcW w:w="5262" w:type="dxa"/>
            <w:shd w:val="clear" w:color="auto" w:fill="auto"/>
            <w:vAlign w:val="center"/>
          </w:tcPr>
          <w:p w14:paraId="509D0B79" w14:textId="77777777" w:rsidR="001D5A70" w:rsidRPr="006756AB" w:rsidRDefault="001D5A70" w:rsidP="001D5A70">
            <w:pPr>
              <w:spacing w:before="40" w:after="40" w:line="240" w:lineRule="auto"/>
              <w:ind w:left="176"/>
              <w:rPr>
                <w:rFonts w:ascii="Arial" w:eastAsia="Times New Roman" w:hAnsi="Arial"/>
                <w:color w:val="000000" w:themeColor="text1"/>
                <w:sz w:val="14"/>
                <w:szCs w:val="14"/>
              </w:rPr>
            </w:pPr>
            <w:r w:rsidRPr="006756AB">
              <w:rPr>
                <w:rFonts w:ascii="Arial" w:eastAsia="Times New Roman" w:hAnsi="Arial"/>
                <w:color w:val="000000" w:themeColor="text1"/>
                <w:sz w:val="14"/>
                <w:szCs w:val="14"/>
              </w:rPr>
              <w:t>dampness or mould a “major problem” in the accommodation</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33CE0523"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w:t>
            </w:r>
          </w:p>
        </w:tc>
        <w:tc>
          <w:tcPr>
            <w:tcW w:w="397" w:type="dxa"/>
            <w:tcBorders>
              <w:left w:val="single" w:sz="4" w:space="0" w:color="auto"/>
              <w:right w:val="single" w:sz="4" w:space="0" w:color="auto"/>
            </w:tcBorders>
            <w:tcMar>
              <w:left w:w="28" w:type="dxa"/>
              <w:right w:w="113" w:type="dxa"/>
            </w:tcMar>
            <w:vAlign w:val="center"/>
          </w:tcPr>
          <w:p w14:paraId="01A7E3F0"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17</w:t>
            </w:r>
          </w:p>
        </w:tc>
        <w:tc>
          <w:tcPr>
            <w:tcW w:w="397" w:type="dxa"/>
            <w:tcBorders>
              <w:left w:val="single" w:sz="4" w:space="0" w:color="auto"/>
              <w:right w:val="single" w:sz="4" w:space="0" w:color="auto"/>
            </w:tcBorders>
            <w:tcMar>
              <w:left w:w="28" w:type="dxa"/>
              <w:right w:w="113" w:type="dxa"/>
            </w:tcMar>
            <w:vAlign w:val="center"/>
          </w:tcPr>
          <w:p w14:paraId="20E027F6"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16</w:t>
            </w:r>
          </w:p>
        </w:tc>
        <w:tc>
          <w:tcPr>
            <w:tcW w:w="174" w:type="dxa"/>
            <w:tcBorders>
              <w:top w:val="nil"/>
              <w:left w:val="single" w:sz="4" w:space="0" w:color="auto"/>
              <w:bottom w:val="nil"/>
              <w:right w:val="single" w:sz="4" w:space="0" w:color="auto"/>
            </w:tcBorders>
            <w:tcMar>
              <w:left w:w="28" w:type="dxa"/>
              <w:right w:w="113" w:type="dxa"/>
            </w:tcMar>
            <w:vAlign w:val="center"/>
          </w:tcPr>
          <w:p w14:paraId="5269BD91"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3D9A47AB"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16</w:t>
            </w:r>
          </w:p>
        </w:tc>
        <w:tc>
          <w:tcPr>
            <w:tcW w:w="397" w:type="dxa"/>
            <w:tcBorders>
              <w:left w:val="single" w:sz="4" w:space="0" w:color="auto"/>
              <w:right w:val="single" w:sz="4" w:space="0" w:color="auto"/>
            </w:tcBorders>
            <w:tcMar>
              <w:left w:w="28" w:type="dxa"/>
              <w:right w:w="113" w:type="dxa"/>
            </w:tcMar>
            <w:vAlign w:val="center"/>
          </w:tcPr>
          <w:p w14:paraId="62BC4123"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12</w:t>
            </w:r>
          </w:p>
        </w:tc>
        <w:tc>
          <w:tcPr>
            <w:tcW w:w="397" w:type="dxa"/>
            <w:tcBorders>
              <w:left w:val="single" w:sz="4" w:space="0" w:color="auto"/>
              <w:right w:val="single" w:sz="4" w:space="0" w:color="auto"/>
            </w:tcBorders>
            <w:tcMar>
              <w:left w:w="28" w:type="dxa"/>
              <w:right w:w="113" w:type="dxa"/>
            </w:tcMar>
            <w:vAlign w:val="center"/>
          </w:tcPr>
          <w:p w14:paraId="6B1BC9A2"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w:t>
            </w:r>
          </w:p>
        </w:tc>
        <w:tc>
          <w:tcPr>
            <w:tcW w:w="397" w:type="dxa"/>
            <w:tcBorders>
              <w:left w:val="single" w:sz="4" w:space="0" w:color="auto"/>
              <w:right w:val="single" w:sz="4" w:space="0" w:color="auto"/>
            </w:tcBorders>
            <w:tcMar>
              <w:left w:w="28" w:type="dxa"/>
              <w:right w:w="113" w:type="dxa"/>
            </w:tcMar>
            <w:vAlign w:val="center"/>
          </w:tcPr>
          <w:p w14:paraId="2413379A"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w:t>
            </w:r>
          </w:p>
        </w:tc>
        <w:tc>
          <w:tcPr>
            <w:tcW w:w="397" w:type="dxa"/>
            <w:tcBorders>
              <w:left w:val="single" w:sz="4" w:space="0" w:color="auto"/>
              <w:right w:val="single" w:sz="4" w:space="0" w:color="auto"/>
            </w:tcBorders>
            <w:tcMar>
              <w:left w:w="28" w:type="dxa"/>
              <w:right w:w="113" w:type="dxa"/>
            </w:tcMar>
            <w:vAlign w:val="center"/>
          </w:tcPr>
          <w:p w14:paraId="1048CA38"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w:t>
            </w:r>
          </w:p>
        </w:tc>
      </w:tr>
      <w:tr w:rsidR="006756AB" w:rsidRPr="006756AB" w14:paraId="1DF93B5B" w14:textId="77777777" w:rsidTr="007824F1">
        <w:trPr>
          <w:jc w:val="center"/>
        </w:trPr>
        <w:tc>
          <w:tcPr>
            <w:tcW w:w="5262" w:type="dxa"/>
            <w:shd w:val="clear" w:color="auto" w:fill="auto"/>
            <w:vAlign w:val="center"/>
          </w:tcPr>
          <w:p w14:paraId="4DADF44D" w14:textId="77777777" w:rsidR="001D5A70" w:rsidRPr="006756AB" w:rsidRDefault="001D5A70" w:rsidP="001D5A70">
            <w:pPr>
              <w:spacing w:before="40" w:after="40" w:line="240" w:lineRule="auto"/>
              <w:ind w:left="176"/>
              <w:rPr>
                <w:rFonts w:ascii="Arial" w:eastAsia="Times New Roman" w:hAnsi="Arial"/>
                <w:color w:val="000000" w:themeColor="text1"/>
                <w:sz w:val="14"/>
                <w:szCs w:val="14"/>
              </w:rPr>
            </w:pPr>
            <w:r w:rsidRPr="006756AB">
              <w:rPr>
                <w:rFonts w:ascii="Arial" w:eastAsia="Times New Roman" w:hAnsi="Arial"/>
                <w:color w:val="000000" w:themeColor="text1"/>
                <w:sz w:val="14"/>
                <w:szCs w:val="14"/>
              </w:rPr>
              <w:t>respondent reports putting up with feeling cold to keep down costs for other basics (a lot)</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2581FCCD"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w:t>
            </w:r>
          </w:p>
        </w:tc>
        <w:tc>
          <w:tcPr>
            <w:tcW w:w="397" w:type="dxa"/>
            <w:tcBorders>
              <w:left w:val="single" w:sz="4" w:space="0" w:color="auto"/>
              <w:right w:val="single" w:sz="4" w:space="0" w:color="auto"/>
            </w:tcBorders>
            <w:tcMar>
              <w:left w:w="28" w:type="dxa"/>
              <w:right w:w="113" w:type="dxa"/>
            </w:tcMar>
            <w:vAlign w:val="center"/>
          </w:tcPr>
          <w:p w14:paraId="06CBFB40"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21</w:t>
            </w:r>
          </w:p>
        </w:tc>
        <w:tc>
          <w:tcPr>
            <w:tcW w:w="397" w:type="dxa"/>
            <w:tcBorders>
              <w:left w:val="single" w:sz="4" w:space="0" w:color="auto"/>
              <w:right w:val="single" w:sz="4" w:space="0" w:color="auto"/>
            </w:tcBorders>
            <w:tcMar>
              <w:left w:w="28" w:type="dxa"/>
              <w:right w:w="113" w:type="dxa"/>
            </w:tcMar>
            <w:vAlign w:val="center"/>
          </w:tcPr>
          <w:p w14:paraId="5A727142"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20</w:t>
            </w:r>
          </w:p>
        </w:tc>
        <w:tc>
          <w:tcPr>
            <w:tcW w:w="174" w:type="dxa"/>
            <w:tcBorders>
              <w:top w:val="nil"/>
              <w:left w:val="single" w:sz="4" w:space="0" w:color="auto"/>
              <w:bottom w:val="nil"/>
              <w:right w:val="single" w:sz="4" w:space="0" w:color="auto"/>
            </w:tcBorders>
            <w:tcMar>
              <w:left w:w="28" w:type="dxa"/>
              <w:right w:w="113" w:type="dxa"/>
            </w:tcMar>
            <w:vAlign w:val="center"/>
          </w:tcPr>
          <w:p w14:paraId="736FD4DA"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2445B445"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21</w:t>
            </w:r>
          </w:p>
        </w:tc>
        <w:tc>
          <w:tcPr>
            <w:tcW w:w="397" w:type="dxa"/>
            <w:tcBorders>
              <w:left w:val="single" w:sz="4" w:space="0" w:color="auto"/>
              <w:right w:val="single" w:sz="4" w:space="0" w:color="auto"/>
            </w:tcBorders>
            <w:tcMar>
              <w:left w:w="28" w:type="dxa"/>
              <w:right w:w="113" w:type="dxa"/>
            </w:tcMar>
            <w:vAlign w:val="center"/>
          </w:tcPr>
          <w:p w14:paraId="21218553"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14</w:t>
            </w:r>
          </w:p>
        </w:tc>
        <w:tc>
          <w:tcPr>
            <w:tcW w:w="397" w:type="dxa"/>
            <w:tcBorders>
              <w:left w:val="single" w:sz="4" w:space="0" w:color="auto"/>
              <w:right w:val="single" w:sz="4" w:space="0" w:color="auto"/>
            </w:tcBorders>
            <w:tcMar>
              <w:left w:w="28" w:type="dxa"/>
              <w:right w:w="113" w:type="dxa"/>
            </w:tcMar>
            <w:vAlign w:val="center"/>
          </w:tcPr>
          <w:p w14:paraId="1E0474DB"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w:t>
            </w:r>
          </w:p>
        </w:tc>
        <w:tc>
          <w:tcPr>
            <w:tcW w:w="397" w:type="dxa"/>
            <w:tcBorders>
              <w:left w:val="single" w:sz="4" w:space="0" w:color="auto"/>
              <w:right w:val="single" w:sz="4" w:space="0" w:color="auto"/>
            </w:tcBorders>
            <w:tcMar>
              <w:left w:w="28" w:type="dxa"/>
              <w:right w:w="113" w:type="dxa"/>
            </w:tcMar>
            <w:vAlign w:val="center"/>
          </w:tcPr>
          <w:p w14:paraId="2C03B5C6"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w:t>
            </w:r>
          </w:p>
        </w:tc>
        <w:tc>
          <w:tcPr>
            <w:tcW w:w="397" w:type="dxa"/>
            <w:tcBorders>
              <w:left w:val="single" w:sz="4" w:space="0" w:color="auto"/>
              <w:right w:val="single" w:sz="4" w:space="0" w:color="auto"/>
            </w:tcBorders>
            <w:tcMar>
              <w:left w:w="28" w:type="dxa"/>
              <w:right w:w="113" w:type="dxa"/>
            </w:tcMar>
            <w:vAlign w:val="center"/>
          </w:tcPr>
          <w:p w14:paraId="256139F5"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w:t>
            </w:r>
          </w:p>
        </w:tc>
      </w:tr>
      <w:tr w:rsidR="006756AB" w:rsidRPr="006756AB" w14:paraId="7AC48DF2" w14:textId="77777777" w:rsidTr="007824F1">
        <w:trPr>
          <w:jc w:val="center"/>
        </w:trPr>
        <w:tc>
          <w:tcPr>
            <w:tcW w:w="5262" w:type="dxa"/>
            <w:shd w:val="clear" w:color="auto" w:fill="auto"/>
            <w:vAlign w:val="center"/>
          </w:tcPr>
          <w:p w14:paraId="7D66D33E" w14:textId="77777777" w:rsidR="001D5A70" w:rsidRPr="006756AB" w:rsidRDefault="001D5A70" w:rsidP="001D5A70">
            <w:pPr>
              <w:spacing w:before="40" w:after="40" w:line="240" w:lineRule="auto"/>
              <w:ind w:left="176"/>
              <w:rPr>
                <w:rFonts w:ascii="Arial" w:eastAsia="Times New Roman" w:hAnsi="Arial"/>
                <w:color w:val="000000" w:themeColor="text1"/>
                <w:sz w:val="14"/>
                <w:szCs w:val="14"/>
              </w:rPr>
            </w:pPr>
            <w:r w:rsidRPr="006756AB">
              <w:rPr>
                <w:rFonts w:ascii="Arial" w:eastAsia="Times New Roman" w:hAnsi="Arial"/>
                <w:color w:val="000000" w:themeColor="text1"/>
                <w:sz w:val="14"/>
                <w:szCs w:val="14"/>
              </w:rPr>
              <w:t>delayed replacing or repairing broken or damaged appliances to keep down costs for other basics (a lot)</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6CC2F2C6"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12</w:t>
            </w:r>
          </w:p>
        </w:tc>
        <w:tc>
          <w:tcPr>
            <w:tcW w:w="397" w:type="dxa"/>
            <w:tcBorders>
              <w:left w:val="single" w:sz="4" w:space="0" w:color="auto"/>
              <w:right w:val="single" w:sz="4" w:space="0" w:color="auto"/>
            </w:tcBorders>
            <w:tcMar>
              <w:left w:w="28" w:type="dxa"/>
              <w:right w:w="113" w:type="dxa"/>
            </w:tcMar>
            <w:vAlign w:val="center"/>
          </w:tcPr>
          <w:p w14:paraId="0DE87C83"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26</w:t>
            </w:r>
          </w:p>
        </w:tc>
        <w:tc>
          <w:tcPr>
            <w:tcW w:w="397" w:type="dxa"/>
            <w:tcBorders>
              <w:left w:val="single" w:sz="4" w:space="0" w:color="auto"/>
              <w:right w:val="single" w:sz="4" w:space="0" w:color="auto"/>
            </w:tcBorders>
            <w:tcMar>
              <w:left w:w="28" w:type="dxa"/>
              <w:right w:w="113" w:type="dxa"/>
            </w:tcMar>
            <w:vAlign w:val="center"/>
          </w:tcPr>
          <w:p w14:paraId="2AFD5454"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23</w:t>
            </w:r>
          </w:p>
        </w:tc>
        <w:tc>
          <w:tcPr>
            <w:tcW w:w="174" w:type="dxa"/>
            <w:tcBorders>
              <w:top w:val="nil"/>
              <w:left w:val="single" w:sz="4" w:space="0" w:color="auto"/>
              <w:bottom w:val="nil"/>
              <w:right w:val="single" w:sz="4" w:space="0" w:color="auto"/>
            </w:tcBorders>
            <w:tcMar>
              <w:left w:w="28" w:type="dxa"/>
              <w:right w:w="113" w:type="dxa"/>
            </w:tcMar>
            <w:vAlign w:val="center"/>
          </w:tcPr>
          <w:p w14:paraId="5398F0D5"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2D5BFECF"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25</w:t>
            </w:r>
          </w:p>
        </w:tc>
        <w:tc>
          <w:tcPr>
            <w:tcW w:w="397" w:type="dxa"/>
            <w:tcBorders>
              <w:left w:val="single" w:sz="4" w:space="0" w:color="auto"/>
              <w:right w:val="single" w:sz="4" w:space="0" w:color="auto"/>
            </w:tcBorders>
            <w:tcMar>
              <w:left w:w="28" w:type="dxa"/>
              <w:right w:w="113" w:type="dxa"/>
            </w:tcMar>
            <w:vAlign w:val="center"/>
          </w:tcPr>
          <w:p w14:paraId="3D4B2676"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19</w:t>
            </w:r>
          </w:p>
        </w:tc>
        <w:tc>
          <w:tcPr>
            <w:tcW w:w="397" w:type="dxa"/>
            <w:tcBorders>
              <w:left w:val="single" w:sz="4" w:space="0" w:color="auto"/>
              <w:right w:val="single" w:sz="4" w:space="0" w:color="auto"/>
            </w:tcBorders>
            <w:tcMar>
              <w:left w:w="28" w:type="dxa"/>
              <w:right w:w="113" w:type="dxa"/>
            </w:tcMar>
            <w:vAlign w:val="center"/>
          </w:tcPr>
          <w:p w14:paraId="070F5FDA"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9</w:t>
            </w:r>
          </w:p>
        </w:tc>
        <w:tc>
          <w:tcPr>
            <w:tcW w:w="397" w:type="dxa"/>
            <w:tcBorders>
              <w:left w:val="single" w:sz="4" w:space="0" w:color="auto"/>
              <w:right w:val="single" w:sz="4" w:space="0" w:color="auto"/>
            </w:tcBorders>
            <w:tcMar>
              <w:left w:w="28" w:type="dxa"/>
              <w:right w:w="113" w:type="dxa"/>
            </w:tcMar>
            <w:vAlign w:val="center"/>
          </w:tcPr>
          <w:p w14:paraId="73DCDFA5"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397" w:type="dxa"/>
            <w:tcBorders>
              <w:left w:val="single" w:sz="4" w:space="0" w:color="auto"/>
              <w:right w:val="single" w:sz="4" w:space="0" w:color="auto"/>
            </w:tcBorders>
            <w:tcMar>
              <w:left w:w="28" w:type="dxa"/>
              <w:right w:w="113" w:type="dxa"/>
            </w:tcMar>
            <w:vAlign w:val="center"/>
          </w:tcPr>
          <w:p w14:paraId="7B7CB8A5"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w:t>
            </w:r>
          </w:p>
        </w:tc>
      </w:tr>
      <w:tr w:rsidR="006756AB" w:rsidRPr="006756AB" w14:paraId="66518126" w14:textId="77777777" w:rsidTr="007824F1">
        <w:trPr>
          <w:jc w:val="center"/>
        </w:trPr>
        <w:tc>
          <w:tcPr>
            <w:tcW w:w="5262" w:type="dxa"/>
            <w:tcBorders>
              <w:bottom w:val="single" w:sz="12" w:space="0" w:color="auto"/>
            </w:tcBorders>
            <w:shd w:val="clear" w:color="auto" w:fill="auto"/>
            <w:vAlign w:val="center"/>
          </w:tcPr>
          <w:p w14:paraId="61866E6E" w14:textId="77777777" w:rsidR="001D5A70" w:rsidRPr="006756AB" w:rsidRDefault="001D5A70" w:rsidP="001D5A70">
            <w:pPr>
              <w:spacing w:before="40" w:after="40" w:line="240" w:lineRule="auto"/>
              <w:ind w:left="176"/>
              <w:rPr>
                <w:rFonts w:ascii="Arial" w:eastAsia="Times New Roman" w:hAnsi="Arial"/>
                <w:color w:val="000000" w:themeColor="text1"/>
                <w:sz w:val="14"/>
                <w:szCs w:val="14"/>
              </w:rPr>
            </w:pPr>
            <w:r w:rsidRPr="006756AB">
              <w:rPr>
                <w:rFonts w:ascii="Arial" w:eastAsia="Times New Roman" w:hAnsi="Arial"/>
                <w:color w:val="000000" w:themeColor="text1"/>
                <w:sz w:val="14"/>
                <w:szCs w:val="14"/>
              </w:rPr>
              <w:t>household has no access to car or van for personal use</w:t>
            </w:r>
          </w:p>
        </w:tc>
        <w:tc>
          <w:tcPr>
            <w:tcW w:w="522" w:type="dxa"/>
            <w:tcBorders>
              <w:left w:val="single" w:sz="12" w:space="0" w:color="auto"/>
              <w:bottom w:val="single" w:sz="12" w:space="0" w:color="auto"/>
              <w:right w:val="single" w:sz="4" w:space="0" w:color="auto"/>
            </w:tcBorders>
            <w:shd w:val="clear" w:color="auto" w:fill="D9D9D9"/>
            <w:noWrap/>
            <w:tcMar>
              <w:left w:w="28" w:type="dxa"/>
              <w:right w:w="170" w:type="dxa"/>
            </w:tcMar>
            <w:vAlign w:val="center"/>
          </w:tcPr>
          <w:p w14:paraId="7D4752FD"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397" w:type="dxa"/>
            <w:tcBorders>
              <w:left w:val="single" w:sz="4" w:space="0" w:color="auto"/>
              <w:bottom w:val="single" w:sz="12" w:space="0" w:color="auto"/>
              <w:right w:val="single" w:sz="4" w:space="0" w:color="auto"/>
            </w:tcBorders>
            <w:tcMar>
              <w:left w:w="28" w:type="dxa"/>
              <w:right w:w="113" w:type="dxa"/>
            </w:tcMar>
            <w:vAlign w:val="center"/>
          </w:tcPr>
          <w:p w14:paraId="3447BCBB"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12</w:t>
            </w:r>
          </w:p>
        </w:tc>
        <w:tc>
          <w:tcPr>
            <w:tcW w:w="397" w:type="dxa"/>
            <w:tcBorders>
              <w:left w:val="single" w:sz="4" w:space="0" w:color="auto"/>
              <w:bottom w:val="single" w:sz="12" w:space="0" w:color="auto"/>
              <w:right w:val="single" w:sz="4" w:space="0" w:color="auto"/>
            </w:tcBorders>
            <w:tcMar>
              <w:left w:w="28" w:type="dxa"/>
              <w:right w:w="113" w:type="dxa"/>
            </w:tcMar>
            <w:vAlign w:val="center"/>
          </w:tcPr>
          <w:p w14:paraId="3F201F7C"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w:t>
            </w:r>
          </w:p>
        </w:tc>
        <w:tc>
          <w:tcPr>
            <w:tcW w:w="174" w:type="dxa"/>
            <w:tcBorders>
              <w:top w:val="nil"/>
              <w:left w:val="single" w:sz="4" w:space="0" w:color="auto"/>
              <w:bottom w:val="single" w:sz="12" w:space="0" w:color="auto"/>
              <w:right w:val="single" w:sz="4" w:space="0" w:color="auto"/>
            </w:tcBorders>
            <w:tcMar>
              <w:left w:w="28" w:type="dxa"/>
              <w:right w:w="113" w:type="dxa"/>
            </w:tcMar>
            <w:vAlign w:val="center"/>
          </w:tcPr>
          <w:p w14:paraId="4E64B1CF"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396" w:type="dxa"/>
            <w:tcBorders>
              <w:left w:val="single" w:sz="4" w:space="0" w:color="auto"/>
              <w:bottom w:val="single" w:sz="12" w:space="0" w:color="auto"/>
              <w:right w:val="single" w:sz="4" w:space="0" w:color="auto"/>
            </w:tcBorders>
            <w:tcMar>
              <w:left w:w="28" w:type="dxa"/>
              <w:right w:w="113" w:type="dxa"/>
            </w:tcMar>
            <w:vAlign w:val="center"/>
          </w:tcPr>
          <w:p w14:paraId="08064345"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w:t>
            </w:r>
          </w:p>
        </w:tc>
        <w:tc>
          <w:tcPr>
            <w:tcW w:w="397" w:type="dxa"/>
            <w:tcBorders>
              <w:left w:val="single" w:sz="4" w:space="0" w:color="auto"/>
              <w:bottom w:val="single" w:sz="12" w:space="0" w:color="auto"/>
              <w:right w:val="single" w:sz="4" w:space="0" w:color="auto"/>
            </w:tcBorders>
            <w:tcMar>
              <w:left w:w="28" w:type="dxa"/>
              <w:right w:w="113" w:type="dxa"/>
            </w:tcMar>
            <w:vAlign w:val="center"/>
          </w:tcPr>
          <w:p w14:paraId="734F6536"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397" w:type="dxa"/>
            <w:tcBorders>
              <w:left w:val="single" w:sz="4" w:space="0" w:color="auto"/>
              <w:bottom w:val="single" w:sz="12" w:space="0" w:color="auto"/>
              <w:right w:val="single" w:sz="4" w:space="0" w:color="auto"/>
            </w:tcBorders>
            <w:tcMar>
              <w:left w:w="28" w:type="dxa"/>
              <w:right w:w="113" w:type="dxa"/>
            </w:tcMar>
            <w:vAlign w:val="center"/>
          </w:tcPr>
          <w:p w14:paraId="47EABCD5"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w:t>
            </w:r>
          </w:p>
        </w:tc>
        <w:tc>
          <w:tcPr>
            <w:tcW w:w="397" w:type="dxa"/>
            <w:tcBorders>
              <w:left w:val="single" w:sz="4" w:space="0" w:color="auto"/>
              <w:bottom w:val="single" w:sz="12" w:space="0" w:color="auto"/>
              <w:right w:val="single" w:sz="4" w:space="0" w:color="auto"/>
            </w:tcBorders>
            <w:tcMar>
              <w:left w:w="28" w:type="dxa"/>
              <w:right w:w="113" w:type="dxa"/>
            </w:tcMar>
            <w:vAlign w:val="center"/>
          </w:tcPr>
          <w:p w14:paraId="135B06BB"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w:t>
            </w:r>
          </w:p>
        </w:tc>
        <w:tc>
          <w:tcPr>
            <w:tcW w:w="397" w:type="dxa"/>
            <w:tcBorders>
              <w:left w:val="single" w:sz="4" w:space="0" w:color="auto"/>
              <w:bottom w:val="single" w:sz="12" w:space="0" w:color="auto"/>
              <w:right w:val="single" w:sz="4" w:space="0" w:color="auto"/>
            </w:tcBorders>
            <w:tcMar>
              <w:left w:w="28" w:type="dxa"/>
              <w:right w:w="113" w:type="dxa"/>
            </w:tcMar>
            <w:vAlign w:val="center"/>
          </w:tcPr>
          <w:p w14:paraId="261DF520"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w:t>
            </w:r>
          </w:p>
        </w:tc>
      </w:tr>
      <w:tr w:rsidR="006756AB" w:rsidRPr="006756AB" w14:paraId="74A51DC1" w14:textId="77777777" w:rsidTr="007824F1">
        <w:trPr>
          <w:jc w:val="center"/>
        </w:trPr>
        <w:tc>
          <w:tcPr>
            <w:tcW w:w="8736" w:type="dxa"/>
            <w:gridSpan w:val="10"/>
            <w:tcBorders>
              <w:top w:val="single" w:sz="12" w:space="0" w:color="auto"/>
              <w:bottom w:val="single" w:sz="4" w:space="0" w:color="auto"/>
              <w:right w:val="single" w:sz="4" w:space="0" w:color="auto"/>
            </w:tcBorders>
            <w:shd w:val="clear" w:color="auto" w:fill="auto"/>
            <w:vAlign w:val="center"/>
          </w:tcPr>
          <w:p w14:paraId="5FD4754E" w14:textId="77777777" w:rsidR="001D5A70" w:rsidRPr="006756AB" w:rsidRDefault="001D5A70" w:rsidP="001D5A70">
            <w:pPr>
              <w:spacing w:before="40" w:after="40" w:line="240" w:lineRule="auto"/>
              <w:ind w:left="61"/>
              <w:rPr>
                <w:rFonts w:ascii="Arial" w:hAnsi="Arial"/>
                <w:color w:val="000000" w:themeColor="text1"/>
                <w:sz w:val="14"/>
                <w:szCs w:val="14"/>
              </w:rPr>
            </w:pPr>
            <w:r w:rsidRPr="006756AB">
              <w:rPr>
                <w:rFonts w:ascii="Arial" w:eastAsia="Times New Roman" w:hAnsi="Arial"/>
                <w:b/>
                <w:color w:val="000000" w:themeColor="text1"/>
                <w:sz w:val="14"/>
                <w:szCs w:val="14"/>
                <w:lang w:val="en-GB" w:eastAsia="en-GB"/>
              </w:rPr>
              <w:t>Multiple restrictions out of 12 child-specific and 6 general child-relevant household items (18 in all)</w:t>
            </w:r>
          </w:p>
        </w:tc>
      </w:tr>
      <w:tr w:rsidR="006756AB" w:rsidRPr="006756AB" w14:paraId="31071112" w14:textId="77777777" w:rsidTr="007824F1">
        <w:trPr>
          <w:jc w:val="center"/>
        </w:trPr>
        <w:tc>
          <w:tcPr>
            <w:tcW w:w="5262" w:type="dxa"/>
            <w:shd w:val="clear" w:color="auto" w:fill="auto"/>
            <w:vAlign w:val="center"/>
          </w:tcPr>
          <w:p w14:paraId="7D736EF1" w14:textId="77777777" w:rsidR="001D5A70" w:rsidRPr="006756AB" w:rsidRDefault="001D5A70" w:rsidP="001D5A70">
            <w:pPr>
              <w:spacing w:before="40" w:after="40" w:line="240" w:lineRule="auto"/>
              <w:ind w:left="177"/>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3+ out of 18</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5074213D"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14</w:t>
            </w:r>
          </w:p>
        </w:tc>
        <w:tc>
          <w:tcPr>
            <w:tcW w:w="397" w:type="dxa"/>
            <w:tcBorders>
              <w:left w:val="single" w:sz="4" w:space="0" w:color="auto"/>
              <w:right w:val="single" w:sz="4" w:space="0" w:color="auto"/>
            </w:tcBorders>
            <w:tcMar>
              <w:left w:w="28" w:type="dxa"/>
              <w:right w:w="113" w:type="dxa"/>
            </w:tcMar>
            <w:vAlign w:val="center"/>
          </w:tcPr>
          <w:p w14:paraId="122C0D96"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36</w:t>
            </w:r>
          </w:p>
        </w:tc>
        <w:tc>
          <w:tcPr>
            <w:tcW w:w="397" w:type="dxa"/>
            <w:tcBorders>
              <w:left w:val="single" w:sz="4" w:space="0" w:color="auto"/>
              <w:right w:val="single" w:sz="4" w:space="0" w:color="auto"/>
            </w:tcBorders>
            <w:tcMar>
              <w:left w:w="28" w:type="dxa"/>
              <w:right w:w="113" w:type="dxa"/>
            </w:tcMar>
            <w:vAlign w:val="center"/>
          </w:tcPr>
          <w:p w14:paraId="3F11E099"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33</w:t>
            </w:r>
          </w:p>
        </w:tc>
        <w:tc>
          <w:tcPr>
            <w:tcW w:w="174" w:type="dxa"/>
            <w:tcBorders>
              <w:top w:val="nil"/>
              <w:left w:val="single" w:sz="4" w:space="0" w:color="auto"/>
              <w:bottom w:val="nil"/>
              <w:right w:val="single" w:sz="4" w:space="0" w:color="auto"/>
            </w:tcBorders>
            <w:tcMar>
              <w:left w:w="28" w:type="dxa"/>
              <w:right w:w="113" w:type="dxa"/>
            </w:tcMar>
            <w:vAlign w:val="center"/>
          </w:tcPr>
          <w:p w14:paraId="2BE234C3"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200ED4E3"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34</w:t>
            </w:r>
          </w:p>
        </w:tc>
        <w:tc>
          <w:tcPr>
            <w:tcW w:w="397" w:type="dxa"/>
            <w:tcBorders>
              <w:left w:val="single" w:sz="4" w:space="0" w:color="auto"/>
              <w:right w:val="single" w:sz="4" w:space="0" w:color="auto"/>
            </w:tcBorders>
            <w:tcMar>
              <w:left w:w="28" w:type="dxa"/>
              <w:right w:w="113" w:type="dxa"/>
            </w:tcMar>
            <w:vAlign w:val="center"/>
          </w:tcPr>
          <w:p w14:paraId="7409DD35"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20</w:t>
            </w:r>
          </w:p>
        </w:tc>
        <w:tc>
          <w:tcPr>
            <w:tcW w:w="397" w:type="dxa"/>
            <w:tcBorders>
              <w:left w:val="single" w:sz="4" w:space="0" w:color="auto"/>
              <w:right w:val="single" w:sz="4" w:space="0" w:color="auto"/>
            </w:tcBorders>
            <w:tcMar>
              <w:left w:w="28" w:type="dxa"/>
              <w:right w:w="113" w:type="dxa"/>
            </w:tcMar>
            <w:vAlign w:val="center"/>
          </w:tcPr>
          <w:p w14:paraId="397824CD"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w:t>
            </w:r>
          </w:p>
        </w:tc>
        <w:tc>
          <w:tcPr>
            <w:tcW w:w="397" w:type="dxa"/>
            <w:tcBorders>
              <w:left w:val="single" w:sz="4" w:space="0" w:color="auto"/>
              <w:right w:val="single" w:sz="4" w:space="0" w:color="auto"/>
            </w:tcBorders>
            <w:tcMar>
              <w:left w:w="28" w:type="dxa"/>
              <w:right w:w="113" w:type="dxa"/>
            </w:tcMar>
            <w:vAlign w:val="center"/>
          </w:tcPr>
          <w:p w14:paraId="5128B1B3"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w:t>
            </w:r>
          </w:p>
        </w:tc>
        <w:tc>
          <w:tcPr>
            <w:tcW w:w="397" w:type="dxa"/>
            <w:tcBorders>
              <w:left w:val="single" w:sz="4" w:space="0" w:color="auto"/>
              <w:right w:val="single" w:sz="4" w:space="0" w:color="auto"/>
            </w:tcBorders>
            <w:tcMar>
              <w:left w:w="28" w:type="dxa"/>
              <w:right w:w="113" w:type="dxa"/>
            </w:tcMar>
            <w:vAlign w:val="center"/>
          </w:tcPr>
          <w:p w14:paraId="21360914"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w:t>
            </w:r>
          </w:p>
        </w:tc>
      </w:tr>
      <w:tr w:rsidR="006756AB" w:rsidRPr="006756AB" w14:paraId="31F372A1" w14:textId="77777777" w:rsidTr="007824F1">
        <w:trPr>
          <w:jc w:val="center"/>
        </w:trPr>
        <w:tc>
          <w:tcPr>
            <w:tcW w:w="5262" w:type="dxa"/>
            <w:shd w:val="clear" w:color="auto" w:fill="auto"/>
            <w:vAlign w:val="center"/>
          </w:tcPr>
          <w:p w14:paraId="772699FB" w14:textId="77777777" w:rsidR="001D5A70" w:rsidRPr="006756AB" w:rsidRDefault="001D5A70" w:rsidP="001D5A70">
            <w:pPr>
              <w:spacing w:before="40" w:after="40" w:line="240" w:lineRule="auto"/>
              <w:ind w:left="177"/>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4+ out of 18</w:t>
            </w:r>
          </w:p>
        </w:tc>
        <w:tc>
          <w:tcPr>
            <w:tcW w:w="522" w:type="dxa"/>
            <w:tcBorders>
              <w:left w:val="single" w:sz="12" w:space="0" w:color="auto"/>
              <w:right w:val="single" w:sz="4" w:space="0" w:color="auto"/>
            </w:tcBorders>
            <w:shd w:val="clear" w:color="auto" w:fill="D9D9D9"/>
            <w:noWrap/>
            <w:tcMar>
              <w:left w:w="28" w:type="dxa"/>
              <w:right w:w="170" w:type="dxa"/>
            </w:tcMar>
            <w:vAlign w:val="center"/>
          </w:tcPr>
          <w:p w14:paraId="1EEE261A"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w:t>
            </w:r>
          </w:p>
        </w:tc>
        <w:tc>
          <w:tcPr>
            <w:tcW w:w="397" w:type="dxa"/>
            <w:tcBorders>
              <w:left w:val="single" w:sz="4" w:space="0" w:color="auto"/>
              <w:right w:val="single" w:sz="4" w:space="0" w:color="auto"/>
            </w:tcBorders>
            <w:tcMar>
              <w:left w:w="28" w:type="dxa"/>
              <w:right w:w="113" w:type="dxa"/>
            </w:tcMar>
            <w:vAlign w:val="center"/>
          </w:tcPr>
          <w:p w14:paraId="313866EC"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27</w:t>
            </w:r>
          </w:p>
        </w:tc>
        <w:tc>
          <w:tcPr>
            <w:tcW w:w="397" w:type="dxa"/>
            <w:tcBorders>
              <w:left w:val="single" w:sz="4" w:space="0" w:color="auto"/>
              <w:right w:val="single" w:sz="4" w:space="0" w:color="auto"/>
            </w:tcBorders>
            <w:tcMar>
              <w:left w:w="28" w:type="dxa"/>
              <w:right w:w="113" w:type="dxa"/>
            </w:tcMar>
            <w:vAlign w:val="center"/>
          </w:tcPr>
          <w:p w14:paraId="5BD13D68"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24</w:t>
            </w:r>
          </w:p>
        </w:tc>
        <w:tc>
          <w:tcPr>
            <w:tcW w:w="174" w:type="dxa"/>
            <w:tcBorders>
              <w:top w:val="nil"/>
              <w:left w:val="single" w:sz="4" w:space="0" w:color="auto"/>
              <w:bottom w:val="nil"/>
              <w:right w:val="single" w:sz="4" w:space="0" w:color="auto"/>
            </w:tcBorders>
            <w:tcMar>
              <w:left w:w="28" w:type="dxa"/>
              <w:right w:w="113" w:type="dxa"/>
            </w:tcMar>
            <w:vAlign w:val="center"/>
          </w:tcPr>
          <w:p w14:paraId="052D982D"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396" w:type="dxa"/>
            <w:tcBorders>
              <w:left w:val="single" w:sz="4" w:space="0" w:color="auto"/>
              <w:right w:val="single" w:sz="4" w:space="0" w:color="auto"/>
            </w:tcBorders>
            <w:tcMar>
              <w:left w:w="28" w:type="dxa"/>
              <w:right w:w="113" w:type="dxa"/>
            </w:tcMar>
            <w:vAlign w:val="center"/>
          </w:tcPr>
          <w:p w14:paraId="41339E36"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25</w:t>
            </w:r>
          </w:p>
        </w:tc>
        <w:tc>
          <w:tcPr>
            <w:tcW w:w="397" w:type="dxa"/>
            <w:tcBorders>
              <w:left w:val="single" w:sz="4" w:space="0" w:color="auto"/>
              <w:right w:val="single" w:sz="4" w:space="0" w:color="auto"/>
            </w:tcBorders>
            <w:tcMar>
              <w:left w:w="28" w:type="dxa"/>
              <w:right w:w="113" w:type="dxa"/>
            </w:tcMar>
            <w:vAlign w:val="center"/>
          </w:tcPr>
          <w:p w14:paraId="7449495E"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13</w:t>
            </w:r>
          </w:p>
        </w:tc>
        <w:tc>
          <w:tcPr>
            <w:tcW w:w="397" w:type="dxa"/>
            <w:tcBorders>
              <w:left w:val="single" w:sz="4" w:space="0" w:color="auto"/>
              <w:right w:val="single" w:sz="4" w:space="0" w:color="auto"/>
            </w:tcBorders>
            <w:tcMar>
              <w:left w:w="28" w:type="dxa"/>
              <w:right w:w="113" w:type="dxa"/>
            </w:tcMar>
            <w:vAlign w:val="center"/>
          </w:tcPr>
          <w:p w14:paraId="3A908D7D"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397" w:type="dxa"/>
            <w:tcBorders>
              <w:left w:val="single" w:sz="4" w:space="0" w:color="auto"/>
              <w:right w:val="single" w:sz="4" w:space="0" w:color="auto"/>
            </w:tcBorders>
            <w:tcMar>
              <w:left w:w="28" w:type="dxa"/>
              <w:right w:w="113" w:type="dxa"/>
            </w:tcMar>
            <w:vAlign w:val="center"/>
          </w:tcPr>
          <w:p w14:paraId="5690D571"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w:t>
            </w:r>
          </w:p>
        </w:tc>
        <w:tc>
          <w:tcPr>
            <w:tcW w:w="397" w:type="dxa"/>
            <w:tcBorders>
              <w:left w:val="single" w:sz="4" w:space="0" w:color="auto"/>
              <w:right w:val="single" w:sz="4" w:space="0" w:color="auto"/>
            </w:tcBorders>
            <w:tcMar>
              <w:left w:w="28" w:type="dxa"/>
              <w:right w:w="113" w:type="dxa"/>
            </w:tcMar>
            <w:vAlign w:val="center"/>
          </w:tcPr>
          <w:p w14:paraId="0D593283"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w:t>
            </w:r>
          </w:p>
        </w:tc>
      </w:tr>
      <w:tr w:rsidR="006756AB" w:rsidRPr="006756AB" w14:paraId="2ABD314C" w14:textId="77777777" w:rsidTr="007824F1">
        <w:trPr>
          <w:jc w:val="center"/>
        </w:trPr>
        <w:tc>
          <w:tcPr>
            <w:tcW w:w="5262" w:type="dxa"/>
            <w:tcBorders>
              <w:bottom w:val="single" w:sz="12" w:space="0" w:color="auto"/>
            </w:tcBorders>
            <w:shd w:val="clear" w:color="auto" w:fill="auto"/>
            <w:vAlign w:val="center"/>
          </w:tcPr>
          <w:p w14:paraId="63815650" w14:textId="77777777" w:rsidR="001D5A70" w:rsidRPr="006756AB" w:rsidRDefault="001D5A70" w:rsidP="001D5A70">
            <w:pPr>
              <w:spacing w:before="40" w:after="40" w:line="240" w:lineRule="auto"/>
              <w:ind w:left="177"/>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5+ out of 18</w:t>
            </w:r>
          </w:p>
        </w:tc>
        <w:tc>
          <w:tcPr>
            <w:tcW w:w="522" w:type="dxa"/>
            <w:tcBorders>
              <w:left w:val="single" w:sz="12" w:space="0" w:color="auto"/>
              <w:bottom w:val="single" w:sz="12" w:space="0" w:color="auto"/>
              <w:right w:val="single" w:sz="4" w:space="0" w:color="auto"/>
            </w:tcBorders>
            <w:shd w:val="clear" w:color="auto" w:fill="D9D9D9"/>
            <w:noWrap/>
            <w:tcMar>
              <w:left w:w="28" w:type="dxa"/>
              <w:right w:w="170" w:type="dxa"/>
            </w:tcMar>
            <w:vAlign w:val="center"/>
          </w:tcPr>
          <w:p w14:paraId="73D9345E"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w:t>
            </w:r>
          </w:p>
        </w:tc>
        <w:tc>
          <w:tcPr>
            <w:tcW w:w="397" w:type="dxa"/>
            <w:tcBorders>
              <w:left w:val="single" w:sz="4" w:space="0" w:color="auto"/>
              <w:bottom w:val="single" w:sz="12" w:space="0" w:color="auto"/>
              <w:right w:val="single" w:sz="4" w:space="0" w:color="auto"/>
            </w:tcBorders>
            <w:tcMar>
              <w:left w:w="28" w:type="dxa"/>
              <w:right w:w="113" w:type="dxa"/>
            </w:tcMar>
            <w:vAlign w:val="center"/>
          </w:tcPr>
          <w:p w14:paraId="6EBAFD45"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23</w:t>
            </w:r>
          </w:p>
        </w:tc>
        <w:tc>
          <w:tcPr>
            <w:tcW w:w="397" w:type="dxa"/>
            <w:tcBorders>
              <w:left w:val="single" w:sz="4" w:space="0" w:color="auto"/>
              <w:bottom w:val="single" w:sz="12" w:space="0" w:color="auto"/>
              <w:right w:val="single" w:sz="4" w:space="0" w:color="auto"/>
            </w:tcBorders>
            <w:tcMar>
              <w:left w:w="28" w:type="dxa"/>
              <w:right w:w="113" w:type="dxa"/>
            </w:tcMar>
            <w:vAlign w:val="center"/>
          </w:tcPr>
          <w:p w14:paraId="16933B7A"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19</w:t>
            </w:r>
          </w:p>
        </w:tc>
        <w:tc>
          <w:tcPr>
            <w:tcW w:w="174" w:type="dxa"/>
            <w:tcBorders>
              <w:top w:val="nil"/>
              <w:left w:val="single" w:sz="4" w:space="0" w:color="auto"/>
              <w:bottom w:val="single" w:sz="12" w:space="0" w:color="auto"/>
              <w:right w:val="single" w:sz="4" w:space="0" w:color="auto"/>
            </w:tcBorders>
            <w:tcMar>
              <w:left w:w="28" w:type="dxa"/>
              <w:right w:w="113" w:type="dxa"/>
            </w:tcMar>
            <w:vAlign w:val="center"/>
          </w:tcPr>
          <w:p w14:paraId="295D7117"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396" w:type="dxa"/>
            <w:tcBorders>
              <w:left w:val="single" w:sz="4" w:space="0" w:color="auto"/>
              <w:bottom w:val="single" w:sz="12" w:space="0" w:color="auto"/>
              <w:right w:val="single" w:sz="4" w:space="0" w:color="auto"/>
            </w:tcBorders>
            <w:tcMar>
              <w:left w:w="28" w:type="dxa"/>
              <w:right w:w="113" w:type="dxa"/>
            </w:tcMar>
            <w:vAlign w:val="center"/>
          </w:tcPr>
          <w:p w14:paraId="00C85AEC"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21</w:t>
            </w:r>
          </w:p>
        </w:tc>
        <w:tc>
          <w:tcPr>
            <w:tcW w:w="397" w:type="dxa"/>
            <w:tcBorders>
              <w:left w:val="single" w:sz="4" w:space="0" w:color="auto"/>
              <w:bottom w:val="single" w:sz="12" w:space="0" w:color="auto"/>
              <w:right w:val="single" w:sz="4" w:space="0" w:color="auto"/>
            </w:tcBorders>
            <w:tcMar>
              <w:left w:w="28" w:type="dxa"/>
              <w:right w:w="113" w:type="dxa"/>
            </w:tcMar>
            <w:vAlign w:val="center"/>
          </w:tcPr>
          <w:p w14:paraId="2154C1DD"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9</w:t>
            </w:r>
          </w:p>
        </w:tc>
        <w:tc>
          <w:tcPr>
            <w:tcW w:w="397" w:type="dxa"/>
            <w:tcBorders>
              <w:left w:val="single" w:sz="4" w:space="0" w:color="auto"/>
              <w:bottom w:val="single" w:sz="12" w:space="0" w:color="auto"/>
              <w:right w:val="single" w:sz="4" w:space="0" w:color="auto"/>
            </w:tcBorders>
            <w:tcMar>
              <w:left w:w="28" w:type="dxa"/>
              <w:right w:w="113" w:type="dxa"/>
            </w:tcMar>
            <w:vAlign w:val="center"/>
          </w:tcPr>
          <w:p w14:paraId="4B9E029E"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w:t>
            </w:r>
          </w:p>
        </w:tc>
        <w:tc>
          <w:tcPr>
            <w:tcW w:w="397" w:type="dxa"/>
            <w:tcBorders>
              <w:left w:val="single" w:sz="4" w:space="0" w:color="auto"/>
              <w:bottom w:val="single" w:sz="12" w:space="0" w:color="auto"/>
              <w:right w:val="single" w:sz="4" w:space="0" w:color="auto"/>
            </w:tcBorders>
            <w:tcMar>
              <w:left w:w="28" w:type="dxa"/>
              <w:right w:w="113" w:type="dxa"/>
            </w:tcMar>
            <w:vAlign w:val="center"/>
          </w:tcPr>
          <w:p w14:paraId="07D749BF"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w:t>
            </w:r>
          </w:p>
        </w:tc>
        <w:tc>
          <w:tcPr>
            <w:tcW w:w="397" w:type="dxa"/>
            <w:tcBorders>
              <w:left w:val="single" w:sz="4" w:space="0" w:color="auto"/>
              <w:bottom w:val="single" w:sz="12" w:space="0" w:color="auto"/>
              <w:right w:val="single" w:sz="4" w:space="0" w:color="auto"/>
            </w:tcBorders>
            <w:tcMar>
              <w:left w:w="28" w:type="dxa"/>
              <w:right w:w="113" w:type="dxa"/>
            </w:tcMar>
            <w:vAlign w:val="center"/>
          </w:tcPr>
          <w:p w14:paraId="6934D430"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w:t>
            </w:r>
          </w:p>
        </w:tc>
      </w:tr>
      <w:tr w:rsidR="006756AB" w:rsidRPr="006756AB" w14:paraId="5265C0FB" w14:textId="77777777" w:rsidTr="007824F1">
        <w:trPr>
          <w:jc w:val="center"/>
        </w:trPr>
        <w:tc>
          <w:tcPr>
            <w:tcW w:w="8736" w:type="dxa"/>
            <w:gridSpan w:val="10"/>
            <w:tcBorders>
              <w:top w:val="single" w:sz="12" w:space="0" w:color="auto"/>
              <w:left w:val="single" w:sz="6" w:space="0" w:color="auto"/>
              <w:bottom w:val="single" w:sz="6" w:space="0" w:color="auto"/>
              <w:right w:val="single" w:sz="4" w:space="0" w:color="auto"/>
            </w:tcBorders>
            <w:shd w:val="clear" w:color="auto" w:fill="auto"/>
            <w:vAlign w:val="center"/>
          </w:tcPr>
          <w:p w14:paraId="3718EDC0" w14:textId="77777777" w:rsidR="001D5A70" w:rsidRPr="006756AB" w:rsidRDefault="001D5A70" w:rsidP="001D5A70">
            <w:pPr>
              <w:spacing w:before="40" w:after="40" w:line="240" w:lineRule="auto"/>
              <w:ind w:left="61"/>
              <w:rPr>
                <w:rFonts w:ascii="Arial" w:eastAsia="Times New Roman" w:hAnsi="Arial"/>
                <w:color w:val="000000" w:themeColor="text1"/>
                <w:sz w:val="14"/>
                <w:szCs w:val="14"/>
                <w:lang w:val="en-GB" w:eastAsia="en-GB"/>
              </w:rPr>
            </w:pPr>
            <w:r w:rsidRPr="006756AB">
              <w:rPr>
                <w:rFonts w:ascii="Arial" w:eastAsia="Times New Roman" w:hAnsi="Arial"/>
                <w:b/>
                <w:color w:val="000000" w:themeColor="text1"/>
                <w:sz w:val="14"/>
                <w:szCs w:val="14"/>
                <w:lang w:val="en-GB" w:eastAsia="en-GB"/>
              </w:rPr>
              <w:t xml:space="preserve">Postponed doctor’s visits “a lot” </w:t>
            </w:r>
            <w:r w:rsidRPr="006756AB">
              <w:rPr>
                <w:rFonts w:ascii="Arial" w:eastAsia="Times New Roman" w:hAnsi="Arial"/>
                <w:b/>
                <w:color w:val="000000" w:themeColor="text1"/>
                <w:sz w:val="14"/>
                <w:szCs w:val="14"/>
              </w:rPr>
              <w:t>to keep down costs to enable other basic things to be paid for (not just to be thrifty or to save for a trip or other non-essential)</w:t>
            </w:r>
          </w:p>
        </w:tc>
      </w:tr>
      <w:tr w:rsidR="006756AB" w:rsidRPr="006756AB" w14:paraId="3D45D9C9" w14:textId="77777777" w:rsidTr="007824F1">
        <w:trPr>
          <w:jc w:val="center"/>
        </w:trPr>
        <w:tc>
          <w:tcPr>
            <w:tcW w:w="5262" w:type="dxa"/>
            <w:tcBorders>
              <w:top w:val="single" w:sz="6" w:space="0" w:color="auto"/>
              <w:left w:val="single" w:sz="6" w:space="0" w:color="auto"/>
              <w:bottom w:val="single" w:sz="6" w:space="0" w:color="auto"/>
            </w:tcBorders>
            <w:shd w:val="clear" w:color="auto" w:fill="auto"/>
            <w:vAlign w:val="center"/>
          </w:tcPr>
          <w:p w14:paraId="24A93C0B" w14:textId="77777777" w:rsidR="001D5A70" w:rsidRPr="006756AB" w:rsidRDefault="001D5A70" w:rsidP="001D5A70">
            <w:pPr>
              <w:spacing w:before="40" w:after="40" w:line="240" w:lineRule="auto"/>
              <w:ind w:left="27"/>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For children (a lot)</w:t>
            </w:r>
          </w:p>
        </w:tc>
        <w:tc>
          <w:tcPr>
            <w:tcW w:w="522" w:type="dxa"/>
            <w:tcBorders>
              <w:top w:val="single" w:sz="6" w:space="0" w:color="auto"/>
              <w:left w:val="single" w:sz="12" w:space="0" w:color="auto"/>
              <w:bottom w:val="single" w:sz="6" w:space="0" w:color="auto"/>
              <w:right w:val="single" w:sz="4" w:space="0" w:color="auto"/>
            </w:tcBorders>
            <w:shd w:val="clear" w:color="auto" w:fill="D9D9D9"/>
            <w:noWrap/>
            <w:tcMar>
              <w:left w:w="28" w:type="dxa"/>
              <w:right w:w="170" w:type="dxa"/>
            </w:tcMar>
            <w:vAlign w:val="center"/>
          </w:tcPr>
          <w:p w14:paraId="0B714A31"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1437E543"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3F62FC4E"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w:t>
            </w:r>
          </w:p>
        </w:tc>
        <w:tc>
          <w:tcPr>
            <w:tcW w:w="174" w:type="dxa"/>
            <w:tcBorders>
              <w:top w:val="single" w:sz="6" w:space="0" w:color="auto"/>
              <w:left w:val="single" w:sz="4" w:space="0" w:color="auto"/>
              <w:bottom w:val="nil"/>
              <w:right w:val="single" w:sz="4" w:space="0" w:color="auto"/>
            </w:tcBorders>
            <w:tcMar>
              <w:left w:w="28" w:type="dxa"/>
              <w:right w:w="113" w:type="dxa"/>
            </w:tcMar>
            <w:vAlign w:val="center"/>
          </w:tcPr>
          <w:p w14:paraId="53760251"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396"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7143D04A"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519A922E"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31E6CCBF"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7E4993A6"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67B24675"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w:t>
            </w:r>
          </w:p>
        </w:tc>
      </w:tr>
      <w:tr w:rsidR="006756AB" w:rsidRPr="006756AB" w14:paraId="7BCD3512" w14:textId="77777777" w:rsidTr="007824F1">
        <w:trPr>
          <w:jc w:val="center"/>
        </w:trPr>
        <w:tc>
          <w:tcPr>
            <w:tcW w:w="5262" w:type="dxa"/>
            <w:tcBorders>
              <w:top w:val="single" w:sz="6" w:space="0" w:color="auto"/>
              <w:left w:val="single" w:sz="6" w:space="0" w:color="auto"/>
              <w:bottom w:val="single" w:sz="6" w:space="0" w:color="auto"/>
            </w:tcBorders>
            <w:shd w:val="clear" w:color="auto" w:fill="auto"/>
            <w:vAlign w:val="center"/>
          </w:tcPr>
          <w:p w14:paraId="3BC0C159" w14:textId="77777777" w:rsidR="001D5A70" w:rsidRPr="006756AB" w:rsidRDefault="001D5A70" w:rsidP="001D5A70">
            <w:pPr>
              <w:spacing w:before="40" w:after="40" w:line="240" w:lineRule="auto"/>
              <w:ind w:left="27"/>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For respondent (a lot)</w:t>
            </w:r>
          </w:p>
        </w:tc>
        <w:tc>
          <w:tcPr>
            <w:tcW w:w="522" w:type="dxa"/>
            <w:tcBorders>
              <w:top w:val="single" w:sz="6" w:space="0" w:color="auto"/>
              <w:left w:val="single" w:sz="12" w:space="0" w:color="auto"/>
              <w:bottom w:val="single" w:sz="6" w:space="0" w:color="auto"/>
              <w:right w:val="single" w:sz="4" w:space="0" w:color="auto"/>
            </w:tcBorders>
            <w:shd w:val="clear" w:color="auto" w:fill="D9D9D9"/>
            <w:noWrap/>
            <w:tcMar>
              <w:left w:w="28" w:type="dxa"/>
              <w:right w:w="170" w:type="dxa"/>
            </w:tcMar>
            <w:vAlign w:val="center"/>
          </w:tcPr>
          <w:p w14:paraId="6CC63830"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11</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0B6686DF"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22</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7750CF2F"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23</w:t>
            </w:r>
          </w:p>
        </w:tc>
        <w:tc>
          <w:tcPr>
            <w:tcW w:w="174" w:type="dxa"/>
            <w:tcBorders>
              <w:top w:val="nil"/>
              <w:left w:val="single" w:sz="4" w:space="0" w:color="auto"/>
              <w:bottom w:val="nil"/>
              <w:right w:val="single" w:sz="4" w:space="0" w:color="auto"/>
            </w:tcBorders>
            <w:tcMar>
              <w:left w:w="28" w:type="dxa"/>
              <w:right w:w="113" w:type="dxa"/>
            </w:tcMar>
            <w:vAlign w:val="center"/>
          </w:tcPr>
          <w:p w14:paraId="7229246C"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396"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2F67483C"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22</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284AE929"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18</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5CDF88AF"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9</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068B83A9"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314694F4"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w:t>
            </w:r>
          </w:p>
        </w:tc>
      </w:tr>
      <w:tr w:rsidR="006756AB" w:rsidRPr="006756AB" w14:paraId="73CF37C1" w14:textId="77777777" w:rsidTr="007824F1">
        <w:trPr>
          <w:jc w:val="center"/>
        </w:trPr>
        <w:tc>
          <w:tcPr>
            <w:tcW w:w="5262" w:type="dxa"/>
            <w:tcBorders>
              <w:top w:val="single" w:sz="6" w:space="0" w:color="auto"/>
              <w:left w:val="single" w:sz="6" w:space="0" w:color="auto"/>
              <w:bottom w:val="single" w:sz="6" w:space="0" w:color="auto"/>
            </w:tcBorders>
            <w:shd w:val="clear" w:color="auto" w:fill="auto"/>
            <w:vAlign w:val="center"/>
          </w:tcPr>
          <w:p w14:paraId="0A79EAFA" w14:textId="77777777" w:rsidR="001D5A70" w:rsidRPr="006756AB" w:rsidRDefault="001D5A70" w:rsidP="001D5A70">
            <w:pPr>
              <w:spacing w:before="40" w:after="40" w:line="240" w:lineRule="auto"/>
              <w:ind w:left="27"/>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For children (a little or a lot)</w:t>
            </w:r>
          </w:p>
        </w:tc>
        <w:tc>
          <w:tcPr>
            <w:tcW w:w="522" w:type="dxa"/>
            <w:tcBorders>
              <w:top w:val="single" w:sz="6" w:space="0" w:color="auto"/>
              <w:left w:val="single" w:sz="12" w:space="0" w:color="auto"/>
              <w:bottom w:val="single" w:sz="6" w:space="0" w:color="auto"/>
              <w:right w:val="single" w:sz="4" w:space="0" w:color="auto"/>
            </w:tcBorders>
            <w:shd w:val="clear" w:color="auto" w:fill="D9D9D9"/>
            <w:noWrap/>
            <w:tcMar>
              <w:left w:w="28" w:type="dxa"/>
              <w:right w:w="170" w:type="dxa"/>
            </w:tcMar>
            <w:vAlign w:val="center"/>
          </w:tcPr>
          <w:p w14:paraId="023840FB"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43218D96"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11</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79419A5E"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w:t>
            </w:r>
          </w:p>
        </w:tc>
        <w:tc>
          <w:tcPr>
            <w:tcW w:w="174" w:type="dxa"/>
            <w:tcBorders>
              <w:top w:val="nil"/>
              <w:left w:val="single" w:sz="4" w:space="0" w:color="auto"/>
              <w:bottom w:val="nil"/>
              <w:right w:val="single" w:sz="4" w:space="0" w:color="auto"/>
            </w:tcBorders>
            <w:tcMar>
              <w:left w:w="28" w:type="dxa"/>
              <w:right w:w="113" w:type="dxa"/>
            </w:tcMar>
            <w:vAlign w:val="center"/>
          </w:tcPr>
          <w:p w14:paraId="64CC080D"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396"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025DB6F7"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11</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6040C5D8"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2FF2DE71"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134C5FE8"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74080C5D"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w:t>
            </w:r>
          </w:p>
        </w:tc>
      </w:tr>
      <w:tr w:rsidR="006756AB" w:rsidRPr="006756AB" w14:paraId="6CB2F401" w14:textId="77777777" w:rsidTr="007824F1">
        <w:trPr>
          <w:jc w:val="center"/>
        </w:trPr>
        <w:tc>
          <w:tcPr>
            <w:tcW w:w="5262" w:type="dxa"/>
            <w:tcBorders>
              <w:top w:val="single" w:sz="6" w:space="0" w:color="auto"/>
              <w:left w:val="single" w:sz="6" w:space="0" w:color="auto"/>
              <w:bottom w:val="single" w:sz="12" w:space="0" w:color="auto"/>
            </w:tcBorders>
            <w:shd w:val="clear" w:color="auto" w:fill="auto"/>
            <w:vAlign w:val="center"/>
          </w:tcPr>
          <w:p w14:paraId="6F9ADD93" w14:textId="77777777" w:rsidR="001D5A70" w:rsidRPr="006756AB" w:rsidRDefault="001D5A70" w:rsidP="001D5A70">
            <w:pPr>
              <w:spacing w:before="40" w:after="40" w:line="240" w:lineRule="auto"/>
              <w:ind w:left="27"/>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For respondent (a little or a lot)</w:t>
            </w:r>
          </w:p>
        </w:tc>
        <w:tc>
          <w:tcPr>
            <w:tcW w:w="522" w:type="dxa"/>
            <w:tcBorders>
              <w:top w:val="single" w:sz="6" w:space="0" w:color="auto"/>
              <w:left w:val="single" w:sz="12" w:space="0" w:color="auto"/>
              <w:bottom w:val="single" w:sz="12" w:space="0" w:color="auto"/>
              <w:right w:val="single" w:sz="4" w:space="0" w:color="auto"/>
            </w:tcBorders>
            <w:shd w:val="clear" w:color="auto" w:fill="D9D9D9"/>
            <w:noWrap/>
            <w:tcMar>
              <w:left w:w="28" w:type="dxa"/>
              <w:right w:w="170" w:type="dxa"/>
            </w:tcMar>
            <w:vAlign w:val="center"/>
          </w:tcPr>
          <w:p w14:paraId="233330FD"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28</w:t>
            </w:r>
          </w:p>
        </w:tc>
        <w:tc>
          <w:tcPr>
            <w:tcW w:w="397" w:type="dxa"/>
            <w:tcBorders>
              <w:top w:val="single" w:sz="6" w:space="0" w:color="auto"/>
              <w:left w:val="single" w:sz="4" w:space="0" w:color="auto"/>
              <w:bottom w:val="single" w:sz="12" w:space="0" w:color="auto"/>
              <w:right w:val="single" w:sz="4" w:space="0" w:color="auto"/>
            </w:tcBorders>
            <w:tcMar>
              <w:left w:w="28" w:type="dxa"/>
              <w:right w:w="113" w:type="dxa"/>
            </w:tcMar>
            <w:vAlign w:val="center"/>
          </w:tcPr>
          <w:p w14:paraId="7DEB12A1"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48</w:t>
            </w:r>
          </w:p>
        </w:tc>
        <w:tc>
          <w:tcPr>
            <w:tcW w:w="397" w:type="dxa"/>
            <w:tcBorders>
              <w:top w:val="single" w:sz="6" w:space="0" w:color="auto"/>
              <w:left w:val="single" w:sz="4" w:space="0" w:color="auto"/>
              <w:bottom w:val="single" w:sz="12" w:space="0" w:color="auto"/>
              <w:right w:val="single" w:sz="4" w:space="0" w:color="auto"/>
            </w:tcBorders>
            <w:tcMar>
              <w:left w:w="28" w:type="dxa"/>
              <w:right w:w="113" w:type="dxa"/>
            </w:tcMar>
            <w:vAlign w:val="center"/>
          </w:tcPr>
          <w:p w14:paraId="3E369796"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46</w:t>
            </w:r>
          </w:p>
        </w:tc>
        <w:tc>
          <w:tcPr>
            <w:tcW w:w="174" w:type="dxa"/>
            <w:tcBorders>
              <w:top w:val="nil"/>
              <w:left w:val="single" w:sz="4" w:space="0" w:color="auto"/>
              <w:bottom w:val="single" w:sz="12" w:space="0" w:color="auto"/>
              <w:right w:val="single" w:sz="4" w:space="0" w:color="auto"/>
            </w:tcBorders>
            <w:tcMar>
              <w:left w:w="28" w:type="dxa"/>
              <w:right w:w="113" w:type="dxa"/>
            </w:tcMar>
            <w:vAlign w:val="center"/>
          </w:tcPr>
          <w:p w14:paraId="4F621AF3"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396" w:type="dxa"/>
            <w:tcBorders>
              <w:top w:val="single" w:sz="6" w:space="0" w:color="auto"/>
              <w:left w:val="single" w:sz="4" w:space="0" w:color="auto"/>
              <w:bottom w:val="single" w:sz="12" w:space="0" w:color="auto"/>
              <w:right w:val="single" w:sz="4" w:space="0" w:color="auto"/>
            </w:tcBorders>
            <w:tcMar>
              <w:left w:w="28" w:type="dxa"/>
              <w:right w:w="113" w:type="dxa"/>
            </w:tcMar>
            <w:vAlign w:val="center"/>
          </w:tcPr>
          <w:p w14:paraId="01B0C4BB"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47</w:t>
            </w:r>
          </w:p>
        </w:tc>
        <w:tc>
          <w:tcPr>
            <w:tcW w:w="397" w:type="dxa"/>
            <w:tcBorders>
              <w:top w:val="single" w:sz="6" w:space="0" w:color="auto"/>
              <w:left w:val="single" w:sz="4" w:space="0" w:color="auto"/>
              <w:bottom w:val="single" w:sz="12" w:space="0" w:color="auto"/>
              <w:right w:val="single" w:sz="4" w:space="0" w:color="auto"/>
            </w:tcBorders>
            <w:tcMar>
              <w:left w:w="28" w:type="dxa"/>
              <w:right w:w="113" w:type="dxa"/>
            </w:tcMar>
            <w:vAlign w:val="center"/>
          </w:tcPr>
          <w:p w14:paraId="7577F559"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40</w:t>
            </w:r>
          </w:p>
        </w:tc>
        <w:tc>
          <w:tcPr>
            <w:tcW w:w="397" w:type="dxa"/>
            <w:tcBorders>
              <w:top w:val="single" w:sz="6" w:space="0" w:color="auto"/>
              <w:left w:val="single" w:sz="4" w:space="0" w:color="auto"/>
              <w:bottom w:val="single" w:sz="12" w:space="0" w:color="auto"/>
              <w:right w:val="single" w:sz="4" w:space="0" w:color="auto"/>
            </w:tcBorders>
            <w:tcMar>
              <w:left w:w="28" w:type="dxa"/>
              <w:right w:w="113" w:type="dxa"/>
            </w:tcMar>
            <w:vAlign w:val="center"/>
          </w:tcPr>
          <w:p w14:paraId="160C591D"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30</w:t>
            </w:r>
          </w:p>
        </w:tc>
        <w:tc>
          <w:tcPr>
            <w:tcW w:w="397" w:type="dxa"/>
            <w:tcBorders>
              <w:top w:val="single" w:sz="6" w:space="0" w:color="auto"/>
              <w:left w:val="single" w:sz="4" w:space="0" w:color="auto"/>
              <w:bottom w:val="single" w:sz="12" w:space="0" w:color="auto"/>
              <w:right w:val="single" w:sz="4" w:space="0" w:color="auto"/>
            </w:tcBorders>
            <w:tcMar>
              <w:left w:w="28" w:type="dxa"/>
              <w:right w:w="113" w:type="dxa"/>
            </w:tcMar>
            <w:vAlign w:val="center"/>
          </w:tcPr>
          <w:p w14:paraId="72C368CD"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18</w:t>
            </w:r>
          </w:p>
        </w:tc>
        <w:tc>
          <w:tcPr>
            <w:tcW w:w="397" w:type="dxa"/>
            <w:tcBorders>
              <w:top w:val="single" w:sz="6" w:space="0" w:color="auto"/>
              <w:left w:val="single" w:sz="4" w:space="0" w:color="auto"/>
              <w:bottom w:val="single" w:sz="12" w:space="0" w:color="auto"/>
              <w:right w:val="single" w:sz="4" w:space="0" w:color="auto"/>
            </w:tcBorders>
            <w:tcMar>
              <w:left w:w="28" w:type="dxa"/>
              <w:right w:w="113" w:type="dxa"/>
            </w:tcMar>
            <w:vAlign w:val="center"/>
          </w:tcPr>
          <w:p w14:paraId="4D987450"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w:t>
            </w:r>
          </w:p>
        </w:tc>
      </w:tr>
      <w:tr w:rsidR="006756AB" w:rsidRPr="006756AB" w14:paraId="3B97CBE8" w14:textId="77777777" w:rsidTr="007824F1">
        <w:trPr>
          <w:jc w:val="center"/>
        </w:trPr>
        <w:tc>
          <w:tcPr>
            <w:tcW w:w="5262" w:type="dxa"/>
            <w:tcBorders>
              <w:top w:val="single" w:sz="12" w:space="0" w:color="auto"/>
              <w:bottom w:val="single" w:sz="6" w:space="0" w:color="auto"/>
            </w:tcBorders>
            <w:shd w:val="clear" w:color="auto" w:fill="auto"/>
            <w:vAlign w:val="center"/>
          </w:tcPr>
          <w:p w14:paraId="2847CD7D" w14:textId="77777777" w:rsidR="001D5A70" w:rsidRPr="006756AB" w:rsidRDefault="001D5A70" w:rsidP="001D5A70">
            <w:pPr>
              <w:spacing w:before="40" w:after="40" w:line="240" w:lineRule="auto"/>
              <w:ind w:left="27"/>
              <w:rPr>
                <w:rFonts w:ascii="Arial" w:eastAsia="Times New Roman" w:hAnsi="Arial"/>
                <w:b/>
                <w:color w:val="000000" w:themeColor="text1"/>
                <w:sz w:val="14"/>
                <w:szCs w:val="14"/>
                <w:lang w:val="en-GB" w:eastAsia="en-GB"/>
              </w:rPr>
            </w:pPr>
            <w:r w:rsidRPr="006756AB">
              <w:rPr>
                <w:rFonts w:ascii="Arial" w:eastAsia="Times New Roman" w:hAnsi="Arial"/>
                <w:b/>
                <w:color w:val="000000" w:themeColor="text1"/>
                <w:sz w:val="14"/>
                <w:szCs w:val="14"/>
                <w:lang w:val="en-GB" w:eastAsia="en-GB"/>
              </w:rPr>
              <w:t>Respondent reports life satisfaction</w:t>
            </w:r>
          </w:p>
        </w:tc>
        <w:tc>
          <w:tcPr>
            <w:tcW w:w="522" w:type="dxa"/>
            <w:tcBorders>
              <w:top w:val="single" w:sz="12" w:space="0" w:color="auto"/>
              <w:left w:val="single" w:sz="12" w:space="0" w:color="auto"/>
              <w:bottom w:val="single" w:sz="6" w:space="0" w:color="auto"/>
              <w:right w:val="single" w:sz="4" w:space="0" w:color="auto"/>
            </w:tcBorders>
            <w:shd w:val="clear" w:color="auto" w:fill="D9D9D9"/>
            <w:noWrap/>
            <w:tcMar>
              <w:left w:w="28" w:type="dxa"/>
              <w:right w:w="170" w:type="dxa"/>
            </w:tcMar>
            <w:vAlign w:val="bottom"/>
          </w:tcPr>
          <w:p w14:paraId="65A30974"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rPr>
            </w:pPr>
          </w:p>
        </w:tc>
        <w:tc>
          <w:tcPr>
            <w:tcW w:w="397" w:type="dxa"/>
            <w:tcBorders>
              <w:top w:val="single" w:sz="12" w:space="0" w:color="auto"/>
              <w:left w:val="single" w:sz="4" w:space="0" w:color="auto"/>
              <w:bottom w:val="single" w:sz="6" w:space="0" w:color="auto"/>
              <w:right w:val="single" w:sz="4" w:space="0" w:color="auto"/>
            </w:tcBorders>
            <w:tcMar>
              <w:left w:w="28" w:type="dxa"/>
              <w:right w:w="113" w:type="dxa"/>
            </w:tcMar>
            <w:vAlign w:val="bottom"/>
          </w:tcPr>
          <w:p w14:paraId="3AAE8733"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rPr>
            </w:pPr>
          </w:p>
        </w:tc>
        <w:tc>
          <w:tcPr>
            <w:tcW w:w="397" w:type="dxa"/>
            <w:tcBorders>
              <w:top w:val="single" w:sz="12" w:space="0" w:color="auto"/>
              <w:left w:val="single" w:sz="4" w:space="0" w:color="auto"/>
              <w:bottom w:val="single" w:sz="6" w:space="0" w:color="auto"/>
              <w:right w:val="single" w:sz="4" w:space="0" w:color="auto"/>
            </w:tcBorders>
            <w:tcMar>
              <w:left w:w="28" w:type="dxa"/>
              <w:right w:w="113" w:type="dxa"/>
            </w:tcMar>
            <w:vAlign w:val="bottom"/>
          </w:tcPr>
          <w:p w14:paraId="5485841F"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rPr>
            </w:pPr>
          </w:p>
        </w:tc>
        <w:tc>
          <w:tcPr>
            <w:tcW w:w="174" w:type="dxa"/>
            <w:tcBorders>
              <w:top w:val="single" w:sz="12" w:space="0" w:color="auto"/>
              <w:left w:val="single" w:sz="4" w:space="0" w:color="auto"/>
              <w:bottom w:val="single" w:sz="6" w:space="0" w:color="auto"/>
              <w:right w:val="single" w:sz="4" w:space="0" w:color="auto"/>
            </w:tcBorders>
            <w:tcMar>
              <w:left w:w="28" w:type="dxa"/>
              <w:right w:w="113" w:type="dxa"/>
            </w:tcMar>
            <w:vAlign w:val="bottom"/>
          </w:tcPr>
          <w:p w14:paraId="212A75E0"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rPr>
            </w:pPr>
          </w:p>
        </w:tc>
        <w:tc>
          <w:tcPr>
            <w:tcW w:w="396" w:type="dxa"/>
            <w:tcBorders>
              <w:top w:val="single" w:sz="12" w:space="0" w:color="auto"/>
              <w:left w:val="single" w:sz="4" w:space="0" w:color="auto"/>
              <w:bottom w:val="single" w:sz="6" w:space="0" w:color="auto"/>
              <w:right w:val="single" w:sz="4" w:space="0" w:color="auto"/>
            </w:tcBorders>
            <w:tcMar>
              <w:left w:w="28" w:type="dxa"/>
              <w:right w:w="113" w:type="dxa"/>
            </w:tcMar>
            <w:vAlign w:val="bottom"/>
          </w:tcPr>
          <w:p w14:paraId="74F8D954"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rPr>
            </w:pPr>
          </w:p>
        </w:tc>
        <w:tc>
          <w:tcPr>
            <w:tcW w:w="397" w:type="dxa"/>
            <w:tcBorders>
              <w:top w:val="single" w:sz="12" w:space="0" w:color="auto"/>
              <w:left w:val="single" w:sz="4" w:space="0" w:color="auto"/>
              <w:bottom w:val="single" w:sz="6" w:space="0" w:color="auto"/>
              <w:right w:val="single" w:sz="4" w:space="0" w:color="auto"/>
            </w:tcBorders>
            <w:tcMar>
              <w:left w:w="28" w:type="dxa"/>
              <w:right w:w="113" w:type="dxa"/>
            </w:tcMar>
            <w:vAlign w:val="bottom"/>
          </w:tcPr>
          <w:p w14:paraId="09B66C3F"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rPr>
            </w:pPr>
          </w:p>
        </w:tc>
        <w:tc>
          <w:tcPr>
            <w:tcW w:w="397" w:type="dxa"/>
            <w:tcBorders>
              <w:top w:val="single" w:sz="12" w:space="0" w:color="auto"/>
              <w:left w:val="single" w:sz="4" w:space="0" w:color="auto"/>
              <w:bottom w:val="single" w:sz="6" w:space="0" w:color="auto"/>
              <w:right w:val="single" w:sz="4" w:space="0" w:color="auto"/>
            </w:tcBorders>
            <w:tcMar>
              <w:left w:w="28" w:type="dxa"/>
              <w:right w:w="113" w:type="dxa"/>
            </w:tcMar>
            <w:vAlign w:val="bottom"/>
          </w:tcPr>
          <w:p w14:paraId="366362C3"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rPr>
            </w:pPr>
          </w:p>
        </w:tc>
        <w:tc>
          <w:tcPr>
            <w:tcW w:w="397" w:type="dxa"/>
            <w:tcBorders>
              <w:top w:val="single" w:sz="12" w:space="0" w:color="auto"/>
              <w:left w:val="single" w:sz="4" w:space="0" w:color="auto"/>
              <w:bottom w:val="single" w:sz="6" w:space="0" w:color="auto"/>
              <w:right w:val="single" w:sz="4" w:space="0" w:color="auto"/>
            </w:tcBorders>
            <w:tcMar>
              <w:left w:w="28" w:type="dxa"/>
              <w:right w:w="113" w:type="dxa"/>
            </w:tcMar>
            <w:vAlign w:val="bottom"/>
          </w:tcPr>
          <w:p w14:paraId="1DD09D52"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rPr>
            </w:pPr>
          </w:p>
        </w:tc>
        <w:tc>
          <w:tcPr>
            <w:tcW w:w="397" w:type="dxa"/>
            <w:tcBorders>
              <w:top w:val="single" w:sz="12" w:space="0" w:color="auto"/>
              <w:left w:val="single" w:sz="4" w:space="0" w:color="auto"/>
              <w:bottom w:val="single" w:sz="6" w:space="0" w:color="auto"/>
              <w:right w:val="single" w:sz="4" w:space="0" w:color="auto"/>
            </w:tcBorders>
            <w:tcMar>
              <w:left w:w="28" w:type="dxa"/>
              <w:right w:w="113" w:type="dxa"/>
            </w:tcMar>
            <w:vAlign w:val="bottom"/>
          </w:tcPr>
          <w:p w14:paraId="67301B64"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rPr>
            </w:pPr>
          </w:p>
        </w:tc>
      </w:tr>
      <w:tr w:rsidR="006756AB" w:rsidRPr="006756AB" w14:paraId="3117EF80" w14:textId="77777777" w:rsidTr="007824F1">
        <w:trPr>
          <w:jc w:val="center"/>
        </w:trPr>
        <w:tc>
          <w:tcPr>
            <w:tcW w:w="5262" w:type="dxa"/>
            <w:tcBorders>
              <w:top w:val="single" w:sz="6" w:space="0" w:color="auto"/>
              <w:bottom w:val="single" w:sz="6" w:space="0" w:color="auto"/>
            </w:tcBorders>
            <w:shd w:val="clear" w:color="auto" w:fill="auto"/>
            <w:vAlign w:val="center"/>
          </w:tcPr>
          <w:p w14:paraId="4976516E" w14:textId="77777777" w:rsidR="001D5A70" w:rsidRPr="006756AB" w:rsidRDefault="001D5A70" w:rsidP="001D5A70">
            <w:pPr>
              <w:spacing w:before="40" w:after="40" w:line="240" w:lineRule="auto"/>
              <w:ind w:left="254" w:hanging="85"/>
              <w:rPr>
                <w:rFonts w:ascii="Arial" w:eastAsia="Times New Roman" w:hAnsi="Arial"/>
                <w:bCs/>
                <w:color w:val="000000" w:themeColor="text1"/>
                <w:sz w:val="14"/>
                <w:szCs w:val="14"/>
                <w:lang w:val="en-GB" w:eastAsia="en-GB"/>
              </w:rPr>
            </w:pPr>
            <w:r w:rsidRPr="006756AB">
              <w:rPr>
                <w:rFonts w:ascii="Arial" w:eastAsia="Times New Roman" w:hAnsi="Arial"/>
                <w:bCs/>
                <w:color w:val="000000" w:themeColor="text1"/>
                <w:sz w:val="14"/>
                <w:szCs w:val="14"/>
                <w:lang w:val="en-GB" w:eastAsia="en-GB"/>
              </w:rPr>
              <w:t>dissatisfied or very dissatisfied with life</w:t>
            </w:r>
          </w:p>
        </w:tc>
        <w:tc>
          <w:tcPr>
            <w:tcW w:w="522" w:type="dxa"/>
            <w:tcBorders>
              <w:top w:val="single" w:sz="6" w:space="0" w:color="auto"/>
              <w:left w:val="single" w:sz="12" w:space="0" w:color="auto"/>
              <w:bottom w:val="single" w:sz="6" w:space="0" w:color="auto"/>
              <w:right w:val="single" w:sz="4" w:space="0" w:color="auto"/>
            </w:tcBorders>
            <w:shd w:val="clear" w:color="auto" w:fill="D9D9D9"/>
            <w:noWrap/>
            <w:tcMar>
              <w:left w:w="28" w:type="dxa"/>
              <w:right w:w="170" w:type="dxa"/>
            </w:tcMar>
            <w:vAlign w:val="center"/>
          </w:tcPr>
          <w:p w14:paraId="5B1ED41B"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48BC0645"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11</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70496592"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14</w:t>
            </w:r>
          </w:p>
        </w:tc>
        <w:tc>
          <w:tcPr>
            <w:tcW w:w="174"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4ACA9071"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396"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5814295F"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12</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1884180D"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9</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1E9B6BD6"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4B84C4A9"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w:t>
            </w:r>
          </w:p>
        </w:tc>
        <w:tc>
          <w:tcPr>
            <w:tcW w:w="397" w:type="dxa"/>
            <w:tcBorders>
              <w:top w:val="single" w:sz="6" w:space="0" w:color="auto"/>
              <w:left w:val="single" w:sz="4" w:space="0" w:color="auto"/>
              <w:bottom w:val="single" w:sz="6" w:space="0" w:color="auto"/>
              <w:right w:val="single" w:sz="4" w:space="0" w:color="auto"/>
            </w:tcBorders>
            <w:tcMar>
              <w:left w:w="28" w:type="dxa"/>
              <w:right w:w="113" w:type="dxa"/>
            </w:tcMar>
            <w:vAlign w:val="center"/>
          </w:tcPr>
          <w:p w14:paraId="3F797205"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w:t>
            </w:r>
          </w:p>
        </w:tc>
      </w:tr>
      <w:tr w:rsidR="006756AB" w:rsidRPr="006756AB" w14:paraId="0E97203C" w14:textId="77777777" w:rsidTr="007824F1">
        <w:trPr>
          <w:jc w:val="center"/>
        </w:trPr>
        <w:tc>
          <w:tcPr>
            <w:tcW w:w="5262" w:type="dxa"/>
            <w:tcBorders>
              <w:top w:val="single" w:sz="6" w:space="0" w:color="auto"/>
            </w:tcBorders>
            <w:shd w:val="clear" w:color="auto" w:fill="auto"/>
            <w:vAlign w:val="center"/>
          </w:tcPr>
          <w:p w14:paraId="7E4BD87D" w14:textId="77777777" w:rsidR="001D5A70" w:rsidRPr="006756AB" w:rsidRDefault="001D5A70" w:rsidP="001D5A70">
            <w:pPr>
              <w:spacing w:before="40" w:after="40" w:line="240" w:lineRule="auto"/>
              <w:ind w:left="254" w:hanging="85"/>
              <w:rPr>
                <w:rFonts w:ascii="Arial" w:eastAsia="Times New Roman" w:hAnsi="Arial"/>
                <w:bCs/>
                <w:color w:val="000000" w:themeColor="text1"/>
                <w:sz w:val="14"/>
                <w:szCs w:val="14"/>
                <w:lang w:val="en-GB" w:eastAsia="en-GB"/>
              </w:rPr>
            </w:pPr>
            <w:r w:rsidRPr="006756AB">
              <w:rPr>
                <w:rFonts w:ascii="Arial" w:eastAsia="Times New Roman" w:hAnsi="Arial"/>
                <w:bCs/>
                <w:color w:val="000000" w:themeColor="text1"/>
                <w:sz w:val="14"/>
                <w:szCs w:val="14"/>
                <w:lang w:val="en-GB" w:eastAsia="en-GB"/>
              </w:rPr>
              <w:t>satisfied or very satisfied with life</w:t>
            </w:r>
          </w:p>
        </w:tc>
        <w:tc>
          <w:tcPr>
            <w:tcW w:w="522" w:type="dxa"/>
            <w:tcBorders>
              <w:top w:val="single" w:sz="6" w:space="0" w:color="auto"/>
              <w:left w:val="single" w:sz="12" w:space="0" w:color="auto"/>
              <w:right w:val="single" w:sz="4" w:space="0" w:color="auto"/>
            </w:tcBorders>
            <w:shd w:val="clear" w:color="auto" w:fill="D9D9D9"/>
            <w:noWrap/>
            <w:tcMar>
              <w:left w:w="28" w:type="dxa"/>
              <w:right w:w="170" w:type="dxa"/>
            </w:tcMar>
            <w:vAlign w:val="center"/>
          </w:tcPr>
          <w:p w14:paraId="3EBD2F31"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79</w:t>
            </w:r>
          </w:p>
        </w:tc>
        <w:tc>
          <w:tcPr>
            <w:tcW w:w="397" w:type="dxa"/>
            <w:tcBorders>
              <w:top w:val="single" w:sz="6" w:space="0" w:color="auto"/>
              <w:left w:val="single" w:sz="4" w:space="0" w:color="auto"/>
              <w:right w:val="single" w:sz="4" w:space="0" w:color="auto"/>
            </w:tcBorders>
            <w:tcMar>
              <w:left w:w="28" w:type="dxa"/>
              <w:right w:w="113" w:type="dxa"/>
            </w:tcMar>
            <w:vAlign w:val="center"/>
          </w:tcPr>
          <w:p w14:paraId="7AC84755"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66</w:t>
            </w:r>
          </w:p>
        </w:tc>
        <w:tc>
          <w:tcPr>
            <w:tcW w:w="397" w:type="dxa"/>
            <w:tcBorders>
              <w:top w:val="single" w:sz="6" w:space="0" w:color="auto"/>
              <w:left w:val="single" w:sz="4" w:space="0" w:color="auto"/>
              <w:right w:val="single" w:sz="4" w:space="0" w:color="auto"/>
            </w:tcBorders>
            <w:tcMar>
              <w:left w:w="28" w:type="dxa"/>
              <w:right w:w="113" w:type="dxa"/>
            </w:tcMar>
            <w:vAlign w:val="center"/>
          </w:tcPr>
          <w:p w14:paraId="70659497"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64</w:t>
            </w:r>
          </w:p>
        </w:tc>
        <w:tc>
          <w:tcPr>
            <w:tcW w:w="174" w:type="dxa"/>
            <w:tcBorders>
              <w:top w:val="single" w:sz="6" w:space="0" w:color="auto"/>
              <w:left w:val="single" w:sz="4" w:space="0" w:color="auto"/>
              <w:right w:val="single" w:sz="4" w:space="0" w:color="auto"/>
            </w:tcBorders>
            <w:tcMar>
              <w:left w:w="28" w:type="dxa"/>
              <w:right w:w="113" w:type="dxa"/>
            </w:tcMar>
            <w:vAlign w:val="center"/>
          </w:tcPr>
          <w:p w14:paraId="040269DB"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396" w:type="dxa"/>
            <w:tcBorders>
              <w:top w:val="single" w:sz="6" w:space="0" w:color="auto"/>
              <w:left w:val="single" w:sz="4" w:space="0" w:color="auto"/>
              <w:right w:val="single" w:sz="4" w:space="0" w:color="auto"/>
            </w:tcBorders>
            <w:tcMar>
              <w:left w:w="28" w:type="dxa"/>
              <w:right w:w="113" w:type="dxa"/>
            </w:tcMar>
            <w:vAlign w:val="center"/>
          </w:tcPr>
          <w:p w14:paraId="6BA3B9EB"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65</w:t>
            </w:r>
          </w:p>
        </w:tc>
        <w:tc>
          <w:tcPr>
            <w:tcW w:w="397" w:type="dxa"/>
            <w:tcBorders>
              <w:top w:val="single" w:sz="6" w:space="0" w:color="auto"/>
              <w:left w:val="single" w:sz="4" w:space="0" w:color="auto"/>
              <w:right w:val="single" w:sz="4" w:space="0" w:color="auto"/>
            </w:tcBorders>
            <w:tcMar>
              <w:left w:w="28" w:type="dxa"/>
              <w:right w:w="113" w:type="dxa"/>
            </w:tcMar>
            <w:vAlign w:val="center"/>
          </w:tcPr>
          <w:p w14:paraId="03205187"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72</w:t>
            </w:r>
          </w:p>
        </w:tc>
        <w:tc>
          <w:tcPr>
            <w:tcW w:w="397" w:type="dxa"/>
            <w:tcBorders>
              <w:top w:val="single" w:sz="6" w:space="0" w:color="auto"/>
              <w:left w:val="single" w:sz="4" w:space="0" w:color="auto"/>
              <w:right w:val="single" w:sz="4" w:space="0" w:color="auto"/>
            </w:tcBorders>
            <w:tcMar>
              <w:left w:w="28" w:type="dxa"/>
              <w:right w:w="113" w:type="dxa"/>
            </w:tcMar>
            <w:vAlign w:val="center"/>
          </w:tcPr>
          <w:p w14:paraId="09E463EA"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81</w:t>
            </w:r>
          </w:p>
        </w:tc>
        <w:tc>
          <w:tcPr>
            <w:tcW w:w="397" w:type="dxa"/>
            <w:tcBorders>
              <w:top w:val="single" w:sz="6" w:space="0" w:color="auto"/>
              <w:left w:val="single" w:sz="4" w:space="0" w:color="auto"/>
              <w:right w:val="single" w:sz="4" w:space="0" w:color="auto"/>
            </w:tcBorders>
            <w:tcMar>
              <w:left w:w="28" w:type="dxa"/>
              <w:right w:w="113" w:type="dxa"/>
            </w:tcMar>
            <w:vAlign w:val="center"/>
          </w:tcPr>
          <w:p w14:paraId="19D9C082"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85</w:t>
            </w:r>
          </w:p>
        </w:tc>
        <w:tc>
          <w:tcPr>
            <w:tcW w:w="397" w:type="dxa"/>
            <w:tcBorders>
              <w:top w:val="single" w:sz="6" w:space="0" w:color="auto"/>
              <w:left w:val="single" w:sz="4" w:space="0" w:color="auto"/>
              <w:right w:val="single" w:sz="4" w:space="0" w:color="auto"/>
            </w:tcBorders>
            <w:tcMar>
              <w:left w:w="28" w:type="dxa"/>
              <w:right w:w="113" w:type="dxa"/>
            </w:tcMar>
            <w:vAlign w:val="center"/>
          </w:tcPr>
          <w:p w14:paraId="51BB040C" w14:textId="77777777" w:rsidR="001D5A70" w:rsidRPr="006756AB" w:rsidRDefault="001D5A70" w:rsidP="001D5A70">
            <w:pPr>
              <w:spacing w:before="40" w:after="40" w:line="240" w:lineRule="auto"/>
              <w:jc w:val="right"/>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91</w:t>
            </w:r>
          </w:p>
        </w:tc>
      </w:tr>
    </w:tbl>
    <w:p w14:paraId="78FD2083" w14:textId="77777777" w:rsidR="001D5A70" w:rsidRPr="006756AB" w:rsidRDefault="001D5A70" w:rsidP="001D5A70">
      <w:pPr>
        <w:spacing w:before="60" w:after="0" w:line="240" w:lineRule="auto"/>
        <w:ind w:left="142"/>
        <w:rPr>
          <w:rFonts w:ascii="Arial" w:hAnsi="Arial"/>
          <w:color w:val="000000" w:themeColor="text1"/>
          <w:highlight w:val="yellow"/>
        </w:rPr>
      </w:pPr>
      <w:r w:rsidRPr="006756AB">
        <w:rPr>
          <w:rFonts w:ascii="Arial" w:hAnsi="Arial"/>
          <w:color w:val="000000" w:themeColor="text1"/>
          <w:sz w:val="16"/>
          <w:szCs w:val="16"/>
        </w:rPr>
        <w:t>Note: Information is suppressed in cells with less than 15 households in the sample.</w:t>
      </w:r>
    </w:p>
    <w:p w14:paraId="21D54A09" w14:textId="77777777" w:rsidR="001D5A70" w:rsidRPr="006756AB" w:rsidRDefault="001D5A70" w:rsidP="001D5A70">
      <w:pPr>
        <w:spacing w:after="0" w:line="240" w:lineRule="auto"/>
        <w:rPr>
          <w:rFonts w:ascii="Times New Roman" w:eastAsia="Times New Roman" w:hAnsi="Times New Roman" w:cs="Times New Roman"/>
          <w:color w:val="000000" w:themeColor="text1"/>
          <w:sz w:val="24"/>
          <w:szCs w:val="24"/>
        </w:rPr>
      </w:pPr>
    </w:p>
    <w:p w14:paraId="10FFA22F" w14:textId="77777777" w:rsidR="001D5A70" w:rsidRPr="006756AB" w:rsidRDefault="001D5A70" w:rsidP="001D5A70">
      <w:pPr>
        <w:spacing w:after="0" w:line="240" w:lineRule="auto"/>
        <w:rPr>
          <w:rFonts w:ascii="Arial" w:hAnsi="Arial"/>
          <w:color w:val="000000" w:themeColor="text1"/>
        </w:rPr>
      </w:pPr>
    </w:p>
    <w:p w14:paraId="39FD99F9" w14:textId="77777777" w:rsidR="001D5A70" w:rsidRPr="006756AB" w:rsidRDefault="001D5A70" w:rsidP="001D5A70">
      <w:pPr>
        <w:rPr>
          <w:color w:val="000000" w:themeColor="text1"/>
        </w:rPr>
      </w:pPr>
    </w:p>
    <w:p w14:paraId="71886F0C" w14:textId="63682E69" w:rsidR="00C75C5A" w:rsidRPr="00C75C5A" w:rsidRDefault="009A5FEA" w:rsidP="00C75C5A">
      <w:pPr>
        <w:spacing w:after="0" w:line="240" w:lineRule="auto"/>
        <w:rPr>
          <w:rFonts w:ascii="Arial" w:hAnsi="Arial"/>
          <w:b/>
          <w:color w:val="FF0000"/>
          <w:szCs w:val="20"/>
        </w:rPr>
      </w:pPr>
      <w:r>
        <w:rPr>
          <w:rFonts w:ascii="Arial" w:hAnsi="Arial"/>
          <w:b/>
          <w:sz w:val="22"/>
        </w:rPr>
        <w:br w:type="page"/>
      </w:r>
      <w:r w:rsidR="00C75C5A" w:rsidRPr="0019088A">
        <w:rPr>
          <w:rFonts w:ascii="Arial" w:hAnsi="Arial"/>
          <w:b/>
          <w:sz w:val="22"/>
        </w:rPr>
        <w:t xml:space="preserve">What is </w:t>
      </w:r>
      <w:proofErr w:type="gramStart"/>
      <w:r w:rsidR="00C75C5A" w:rsidRPr="0019088A">
        <w:rPr>
          <w:rFonts w:ascii="Arial" w:hAnsi="Arial"/>
          <w:b/>
          <w:sz w:val="22"/>
        </w:rPr>
        <w:t>life like</w:t>
      </w:r>
      <w:proofErr w:type="gramEnd"/>
      <w:r w:rsidR="00C75C5A" w:rsidRPr="0019088A">
        <w:rPr>
          <w:rFonts w:ascii="Arial" w:hAnsi="Arial"/>
          <w:b/>
          <w:sz w:val="22"/>
        </w:rPr>
        <w:t xml:space="preserve"> for those under the </w:t>
      </w:r>
      <w:r w:rsidR="006F0C11" w:rsidRPr="0019088A">
        <w:rPr>
          <w:rFonts w:ascii="Arial" w:hAnsi="Arial"/>
          <w:b/>
          <w:sz w:val="22"/>
        </w:rPr>
        <w:t>five</w:t>
      </w:r>
      <w:r w:rsidR="00C75C5A" w:rsidRPr="0019088A">
        <w:rPr>
          <w:rFonts w:ascii="Arial" w:hAnsi="Arial"/>
          <w:b/>
          <w:sz w:val="22"/>
        </w:rPr>
        <w:t xml:space="preserve"> CPRA rel</w:t>
      </w:r>
      <w:r w:rsidR="006F0C11" w:rsidRPr="0019088A">
        <w:rPr>
          <w:rFonts w:ascii="Arial" w:hAnsi="Arial"/>
          <w:b/>
          <w:sz w:val="22"/>
        </w:rPr>
        <w:t>ative low-income</w:t>
      </w:r>
      <w:r w:rsidR="00C75C5A" w:rsidRPr="0019088A">
        <w:rPr>
          <w:rFonts w:ascii="Arial" w:hAnsi="Arial"/>
          <w:b/>
          <w:sz w:val="22"/>
        </w:rPr>
        <w:t xml:space="preserve"> thresholds?</w:t>
      </w:r>
      <w:r w:rsidR="009407C0" w:rsidRPr="0019088A">
        <w:rPr>
          <w:rFonts w:ascii="Arial" w:hAnsi="Arial"/>
          <w:b/>
          <w:sz w:val="22"/>
        </w:rPr>
        <w:t xml:space="preserve"> </w:t>
      </w:r>
    </w:p>
    <w:p w14:paraId="1A1923D6" w14:textId="77777777" w:rsidR="00C75C5A" w:rsidRPr="00AB3F81" w:rsidRDefault="00C75C5A" w:rsidP="00C75C5A">
      <w:pPr>
        <w:spacing w:after="0" w:line="240" w:lineRule="auto"/>
        <w:rPr>
          <w:rFonts w:ascii="Arial" w:hAnsi="Arial"/>
          <w:b/>
          <w:bCs/>
          <w:color w:val="FF0000"/>
          <w:szCs w:val="20"/>
        </w:rPr>
      </w:pPr>
    </w:p>
    <w:p w14:paraId="5180819D" w14:textId="20ADF378" w:rsidR="003A381C" w:rsidRDefault="006F0C11" w:rsidP="00C75C5A">
      <w:pPr>
        <w:spacing w:after="0" w:line="240" w:lineRule="auto"/>
        <w:rPr>
          <w:rFonts w:ascii="Arial" w:hAnsi="Arial"/>
        </w:rPr>
      </w:pPr>
      <w:r w:rsidRPr="003A381C">
        <w:rPr>
          <w:rFonts w:ascii="Arial" w:hAnsi="Arial"/>
          <w:b/>
          <w:bCs/>
        </w:rPr>
        <w:t xml:space="preserve">Table </w:t>
      </w:r>
      <w:r w:rsidR="00AE4D54">
        <w:rPr>
          <w:rFonts w:ascii="Arial" w:hAnsi="Arial"/>
          <w:b/>
          <w:bCs/>
        </w:rPr>
        <w:t>C</w:t>
      </w:r>
      <w:r w:rsidR="006E2319">
        <w:rPr>
          <w:rFonts w:ascii="Arial" w:hAnsi="Arial"/>
          <w:b/>
          <w:bCs/>
        </w:rPr>
        <w:t>.</w:t>
      </w:r>
      <w:r w:rsidR="006756AB">
        <w:rPr>
          <w:rFonts w:ascii="Arial" w:hAnsi="Arial"/>
          <w:b/>
          <w:bCs/>
        </w:rPr>
        <w:t>9</w:t>
      </w:r>
      <w:r w:rsidR="003A381C">
        <w:rPr>
          <w:rFonts w:ascii="Arial" w:hAnsi="Arial"/>
        </w:rPr>
        <w:t xml:space="preserve"> shows the proportion of children in households experiencing deprivations of specific items</w:t>
      </w:r>
      <w:r w:rsidR="00416E75">
        <w:rPr>
          <w:rFonts w:ascii="Arial" w:hAnsi="Arial"/>
        </w:rPr>
        <w:t xml:space="preserve"> for those with incomes under the five CPRA low-income </w:t>
      </w:r>
      <w:r w:rsidR="00D6534B">
        <w:rPr>
          <w:rFonts w:ascii="Arial" w:hAnsi="Arial"/>
        </w:rPr>
        <w:t>measures</w:t>
      </w:r>
      <w:r w:rsidR="00416E75">
        <w:rPr>
          <w:rFonts w:ascii="Arial" w:hAnsi="Arial"/>
        </w:rPr>
        <w:t>.</w:t>
      </w:r>
      <w:r w:rsidR="003A381C">
        <w:rPr>
          <w:rFonts w:ascii="Arial" w:hAnsi="Arial"/>
        </w:rPr>
        <w:t xml:space="preserve"> </w:t>
      </w:r>
      <w:r w:rsidR="0081485F">
        <w:rPr>
          <w:rFonts w:ascii="Arial" w:hAnsi="Arial"/>
        </w:rPr>
        <w:t xml:space="preserve">The items go a little wider than the 18 essentials listed in Table </w:t>
      </w:r>
      <w:r w:rsidR="003840DC">
        <w:rPr>
          <w:rFonts w:ascii="Arial" w:hAnsi="Arial"/>
        </w:rPr>
        <w:t>C</w:t>
      </w:r>
      <w:r w:rsidR="0081485F">
        <w:rPr>
          <w:rFonts w:ascii="Arial" w:hAnsi="Arial"/>
        </w:rPr>
        <w:t>.</w:t>
      </w:r>
      <w:r w:rsidR="003840DC">
        <w:rPr>
          <w:rFonts w:ascii="Arial" w:hAnsi="Arial"/>
        </w:rPr>
        <w:t>2</w:t>
      </w:r>
      <w:r w:rsidR="0081485F">
        <w:rPr>
          <w:rFonts w:ascii="Arial" w:hAnsi="Arial"/>
        </w:rPr>
        <w:t xml:space="preserve">. </w:t>
      </w:r>
    </w:p>
    <w:p w14:paraId="49F938B4" w14:textId="77777777" w:rsidR="003A381C" w:rsidRPr="006756AB" w:rsidRDefault="003A381C" w:rsidP="00C92DEA">
      <w:pPr>
        <w:pStyle w:val="ListParagraph"/>
        <w:numPr>
          <w:ilvl w:val="0"/>
          <w:numId w:val="29"/>
        </w:numPr>
        <w:spacing w:before="120" w:after="0" w:line="240" w:lineRule="auto"/>
        <w:ind w:left="714" w:hanging="357"/>
        <w:contextualSpacing w:val="0"/>
        <w:rPr>
          <w:rFonts w:ascii="Arial" w:hAnsi="Arial"/>
          <w:color w:val="000000" w:themeColor="text1"/>
        </w:rPr>
      </w:pPr>
      <w:r w:rsidRPr="006756AB">
        <w:rPr>
          <w:rFonts w:ascii="Arial" w:hAnsi="Arial"/>
          <w:color w:val="000000" w:themeColor="text1"/>
        </w:rPr>
        <w:t>The child-relevant general household items are almost all ‘enforced lacks’ (</w:t>
      </w:r>
      <w:proofErr w:type="spellStart"/>
      <w:r w:rsidRPr="006756AB">
        <w:rPr>
          <w:rFonts w:ascii="Arial" w:hAnsi="Arial"/>
          <w:color w:val="000000" w:themeColor="text1"/>
        </w:rPr>
        <w:t>ie</w:t>
      </w:r>
      <w:proofErr w:type="spellEnd"/>
      <w:r w:rsidRPr="006756AB">
        <w:rPr>
          <w:rFonts w:ascii="Arial" w:hAnsi="Arial"/>
          <w:color w:val="000000" w:themeColor="text1"/>
        </w:rPr>
        <w:t xml:space="preserve"> the household does not have it because of shortage of money), or serious lacks (eg had to economise ‘a lot’ because of lack of money, ‘major problem’, and so on).</w:t>
      </w:r>
    </w:p>
    <w:p w14:paraId="790134F8" w14:textId="77777777" w:rsidR="003A381C" w:rsidRPr="006756AB" w:rsidRDefault="003A381C" w:rsidP="00C92DEA">
      <w:pPr>
        <w:pStyle w:val="ListParagraph"/>
        <w:numPr>
          <w:ilvl w:val="0"/>
          <w:numId w:val="29"/>
        </w:numPr>
        <w:spacing w:before="120" w:after="0" w:line="240" w:lineRule="auto"/>
        <w:ind w:left="714" w:hanging="357"/>
        <w:contextualSpacing w:val="0"/>
        <w:rPr>
          <w:rFonts w:ascii="Arial" w:hAnsi="Arial"/>
          <w:color w:val="000000" w:themeColor="text1"/>
        </w:rPr>
      </w:pPr>
      <w:r w:rsidRPr="006756AB">
        <w:rPr>
          <w:rFonts w:ascii="Arial" w:hAnsi="Arial"/>
          <w:color w:val="000000" w:themeColor="text1"/>
        </w:rPr>
        <w:t>The child-specific items are mostly simple ‘don’t haves’ as they are considered essentials that all children should have and non</w:t>
      </w:r>
      <w:r w:rsidR="00D6534B" w:rsidRPr="006756AB">
        <w:rPr>
          <w:rFonts w:ascii="Arial" w:hAnsi="Arial"/>
          <w:color w:val="000000" w:themeColor="text1"/>
        </w:rPr>
        <w:t>e</w:t>
      </w:r>
      <w:r w:rsidRPr="006756AB">
        <w:rPr>
          <w:rFonts w:ascii="Arial" w:hAnsi="Arial"/>
          <w:color w:val="000000" w:themeColor="text1"/>
        </w:rPr>
        <w:t xml:space="preserve"> should be without. The ‘economise a lot’ items are very close to enforced lacks.</w:t>
      </w:r>
    </w:p>
    <w:p w14:paraId="3E59F74B" w14:textId="77777777" w:rsidR="003A381C" w:rsidRPr="006756AB" w:rsidRDefault="003A381C" w:rsidP="00C75C5A">
      <w:pPr>
        <w:spacing w:after="0" w:line="240" w:lineRule="auto"/>
        <w:rPr>
          <w:rFonts w:ascii="Arial" w:hAnsi="Arial"/>
          <w:color w:val="000000" w:themeColor="text1"/>
        </w:rPr>
      </w:pPr>
    </w:p>
    <w:p w14:paraId="6CE2199B" w14:textId="269B70A3" w:rsidR="003840DC" w:rsidRPr="006756AB" w:rsidRDefault="003840DC" w:rsidP="006756AB">
      <w:pPr>
        <w:spacing w:after="0" w:line="240" w:lineRule="auto"/>
        <w:jc w:val="center"/>
        <w:rPr>
          <w:rFonts w:ascii="Arial" w:hAnsi="Arial"/>
          <w:b/>
          <w:color w:val="000000" w:themeColor="text1"/>
          <w:sz w:val="18"/>
          <w:szCs w:val="24"/>
        </w:rPr>
      </w:pPr>
      <w:bookmarkStart w:id="31" w:name="_Hlk69329718"/>
      <w:r w:rsidRPr="006756AB">
        <w:rPr>
          <w:rFonts w:ascii="Arial" w:hAnsi="Arial"/>
          <w:b/>
          <w:color w:val="000000" w:themeColor="text1"/>
          <w:sz w:val="18"/>
          <w:szCs w:val="24"/>
        </w:rPr>
        <w:t>Table</w:t>
      </w:r>
      <w:r w:rsidR="00DD196D" w:rsidRPr="006756AB">
        <w:rPr>
          <w:rFonts w:ascii="Arial" w:hAnsi="Arial"/>
          <w:b/>
          <w:color w:val="000000" w:themeColor="text1"/>
          <w:sz w:val="18"/>
          <w:szCs w:val="24"/>
        </w:rPr>
        <w:t xml:space="preserve"> C.9</w:t>
      </w:r>
    </w:p>
    <w:p w14:paraId="38FD47A5" w14:textId="77777777" w:rsidR="003840DC" w:rsidRPr="006756AB" w:rsidRDefault="003840DC" w:rsidP="003840DC">
      <w:pPr>
        <w:spacing w:after="0" w:line="240" w:lineRule="auto"/>
        <w:jc w:val="center"/>
        <w:rPr>
          <w:rFonts w:ascii="Arial" w:hAnsi="Arial"/>
          <w:b/>
          <w:color w:val="000000" w:themeColor="text1"/>
          <w:sz w:val="18"/>
          <w:szCs w:val="24"/>
        </w:rPr>
      </w:pPr>
      <w:r w:rsidRPr="006756AB">
        <w:rPr>
          <w:rFonts w:ascii="Arial" w:hAnsi="Arial"/>
          <w:b/>
          <w:color w:val="000000" w:themeColor="text1"/>
          <w:sz w:val="18"/>
          <w:szCs w:val="24"/>
        </w:rPr>
        <w:t xml:space="preserve">Item deprivations for children aged 6-17 </w:t>
      </w:r>
      <w:proofErr w:type="spellStart"/>
      <w:r w:rsidRPr="006756AB">
        <w:rPr>
          <w:rFonts w:ascii="Arial" w:hAnsi="Arial"/>
          <w:b/>
          <w:color w:val="000000" w:themeColor="text1"/>
          <w:sz w:val="18"/>
          <w:szCs w:val="24"/>
        </w:rPr>
        <w:t>yrs</w:t>
      </w:r>
      <w:proofErr w:type="spellEnd"/>
      <w:r w:rsidRPr="006756AB">
        <w:rPr>
          <w:rFonts w:ascii="Arial" w:hAnsi="Arial"/>
          <w:b/>
          <w:color w:val="000000" w:themeColor="text1"/>
          <w:sz w:val="18"/>
          <w:szCs w:val="24"/>
        </w:rPr>
        <w:t xml:space="preserve"> (%), </w:t>
      </w:r>
    </w:p>
    <w:p w14:paraId="67B253FD" w14:textId="77777777" w:rsidR="003840DC" w:rsidRPr="006756AB" w:rsidRDefault="003840DC" w:rsidP="003840DC">
      <w:pPr>
        <w:spacing w:after="0" w:line="240" w:lineRule="auto"/>
        <w:jc w:val="center"/>
        <w:rPr>
          <w:rFonts w:ascii="Arial" w:hAnsi="Arial"/>
          <w:b/>
          <w:color w:val="000000" w:themeColor="text1"/>
          <w:sz w:val="18"/>
          <w:szCs w:val="24"/>
        </w:rPr>
      </w:pPr>
      <w:r w:rsidRPr="006756AB">
        <w:rPr>
          <w:rFonts w:ascii="Arial" w:hAnsi="Arial"/>
          <w:b/>
          <w:color w:val="000000" w:themeColor="text1"/>
          <w:sz w:val="18"/>
          <w:szCs w:val="24"/>
        </w:rPr>
        <w:t>in households with incomes below selected BHC and AHC relative low-income thresholds,</w:t>
      </w:r>
    </w:p>
    <w:p w14:paraId="3F4D02F4" w14:textId="493FF2D8" w:rsidR="003840DC" w:rsidRPr="006756AB" w:rsidRDefault="003840DC" w:rsidP="003840DC">
      <w:pPr>
        <w:spacing w:line="240" w:lineRule="auto"/>
        <w:jc w:val="center"/>
        <w:rPr>
          <w:rFonts w:ascii="Arial" w:hAnsi="Arial"/>
          <w:b/>
          <w:color w:val="000000" w:themeColor="text1"/>
          <w:sz w:val="18"/>
          <w:szCs w:val="24"/>
        </w:rPr>
      </w:pPr>
      <w:r w:rsidRPr="006756AB">
        <w:rPr>
          <w:rFonts w:ascii="Arial" w:hAnsi="Arial"/>
          <w:b/>
          <w:color w:val="000000" w:themeColor="text1"/>
          <w:sz w:val="18"/>
          <w:szCs w:val="24"/>
        </w:rPr>
        <w:t xml:space="preserve"> HES </w:t>
      </w:r>
      <w:r w:rsidR="00C74261">
        <w:rPr>
          <w:rFonts w:ascii="Arial" w:hAnsi="Arial"/>
          <w:b/>
          <w:color w:val="000000" w:themeColor="text1"/>
          <w:sz w:val="18"/>
          <w:szCs w:val="24"/>
        </w:rPr>
        <w:t>2018-19</w:t>
      </w:r>
      <w:r w:rsidRPr="006756AB">
        <w:rPr>
          <w:rFonts w:ascii="Arial" w:hAnsi="Arial"/>
          <w:b/>
          <w:color w:val="000000" w:themeColor="text1"/>
          <w:sz w:val="18"/>
          <w:szCs w:val="24"/>
        </w:rPr>
        <w:t xml:space="preserve"> (%) </w:t>
      </w:r>
    </w:p>
    <w:tbl>
      <w:tblPr>
        <w:tblW w:w="8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1584"/>
        <w:gridCol w:w="417"/>
        <w:gridCol w:w="765"/>
        <w:gridCol w:w="765"/>
        <w:gridCol w:w="766"/>
        <w:gridCol w:w="765"/>
        <w:gridCol w:w="766"/>
      </w:tblGrid>
      <w:tr w:rsidR="006756AB" w:rsidRPr="006756AB" w14:paraId="1B7CB38A" w14:textId="77777777" w:rsidTr="003840DC">
        <w:trPr>
          <w:jc w:val="center"/>
        </w:trPr>
        <w:tc>
          <w:tcPr>
            <w:tcW w:w="3119" w:type="dxa"/>
            <w:tcBorders>
              <w:bottom w:val="single" w:sz="4" w:space="0" w:color="auto"/>
            </w:tcBorders>
            <w:shd w:val="clear" w:color="auto" w:fill="auto"/>
            <w:tcMar>
              <w:left w:w="28" w:type="dxa"/>
              <w:right w:w="28" w:type="dxa"/>
            </w:tcMar>
            <w:vAlign w:val="center"/>
          </w:tcPr>
          <w:p w14:paraId="08770FA7" w14:textId="77777777" w:rsidR="003840DC" w:rsidRPr="006756AB" w:rsidRDefault="003840DC" w:rsidP="00740250">
            <w:pPr>
              <w:spacing w:before="40" w:after="40" w:line="240" w:lineRule="auto"/>
              <w:jc w:val="center"/>
              <w:rPr>
                <w:rFonts w:ascii="Arial" w:eastAsia="Times New Roman" w:hAnsi="Arial"/>
                <w:b/>
                <w:color w:val="000000" w:themeColor="text1"/>
                <w:sz w:val="14"/>
                <w:szCs w:val="14"/>
              </w:rPr>
            </w:pPr>
          </w:p>
        </w:tc>
        <w:tc>
          <w:tcPr>
            <w:tcW w:w="1584" w:type="dxa"/>
            <w:tcBorders>
              <w:bottom w:val="single" w:sz="4" w:space="0" w:color="auto"/>
              <w:right w:val="single" w:sz="8" w:space="0" w:color="auto"/>
            </w:tcBorders>
            <w:vAlign w:val="center"/>
          </w:tcPr>
          <w:p w14:paraId="5AA0384F" w14:textId="77777777" w:rsidR="003840DC" w:rsidRPr="006756AB" w:rsidRDefault="003840DC" w:rsidP="00740250">
            <w:pPr>
              <w:spacing w:before="40" w:after="40" w:line="240" w:lineRule="auto"/>
              <w:jc w:val="center"/>
              <w:rPr>
                <w:rFonts w:ascii="Arial" w:eastAsia="Times New Roman" w:hAnsi="Arial"/>
                <w:b/>
                <w:color w:val="000000" w:themeColor="text1"/>
                <w:sz w:val="14"/>
                <w:szCs w:val="14"/>
              </w:rPr>
            </w:pPr>
          </w:p>
        </w:tc>
        <w:tc>
          <w:tcPr>
            <w:tcW w:w="417" w:type="dxa"/>
            <w:vMerge w:val="restart"/>
            <w:tcBorders>
              <w:left w:val="single" w:sz="8" w:space="0" w:color="auto"/>
              <w:right w:val="single" w:sz="4" w:space="0" w:color="auto"/>
            </w:tcBorders>
            <w:shd w:val="clear" w:color="auto" w:fill="D9D9D9"/>
            <w:tcMar>
              <w:left w:w="28" w:type="dxa"/>
              <w:right w:w="28" w:type="dxa"/>
            </w:tcMar>
            <w:vAlign w:val="center"/>
          </w:tcPr>
          <w:p w14:paraId="4F9D02D8" w14:textId="77777777" w:rsidR="003840DC" w:rsidRPr="006756AB" w:rsidRDefault="003840DC" w:rsidP="00740250">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All (%)</w:t>
            </w:r>
          </w:p>
        </w:tc>
        <w:tc>
          <w:tcPr>
            <w:tcW w:w="3827" w:type="dxa"/>
            <w:gridSpan w:val="5"/>
            <w:tcBorders>
              <w:left w:val="single" w:sz="4" w:space="0" w:color="auto"/>
              <w:bottom w:val="single" w:sz="4" w:space="0" w:color="auto"/>
              <w:right w:val="single" w:sz="8" w:space="0" w:color="auto"/>
            </w:tcBorders>
            <w:tcMar>
              <w:left w:w="28" w:type="dxa"/>
              <w:right w:w="28" w:type="dxa"/>
            </w:tcMar>
            <w:vAlign w:val="center"/>
          </w:tcPr>
          <w:p w14:paraId="5582F1A2" w14:textId="77777777" w:rsidR="003840DC" w:rsidRPr="006756AB" w:rsidRDefault="003840DC" w:rsidP="00740250">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Relative low-income thresholds / ‘income poverty lines’</w:t>
            </w:r>
          </w:p>
        </w:tc>
      </w:tr>
      <w:tr w:rsidR="006756AB" w:rsidRPr="006756AB" w14:paraId="20BCD2F2" w14:textId="77777777" w:rsidTr="003840DC">
        <w:trPr>
          <w:jc w:val="center"/>
        </w:trPr>
        <w:tc>
          <w:tcPr>
            <w:tcW w:w="3119" w:type="dxa"/>
            <w:tcBorders>
              <w:top w:val="single" w:sz="4" w:space="0" w:color="auto"/>
              <w:bottom w:val="single" w:sz="8" w:space="0" w:color="auto"/>
            </w:tcBorders>
            <w:shd w:val="clear" w:color="auto" w:fill="auto"/>
            <w:tcMar>
              <w:left w:w="28" w:type="dxa"/>
              <w:right w:w="28" w:type="dxa"/>
            </w:tcMar>
            <w:vAlign w:val="center"/>
          </w:tcPr>
          <w:p w14:paraId="1A0066E3" w14:textId="77777777" w:rsidR="003840DC" w:rsidRPr="006756AB" w:rsidRDefault="003840DC" w:rsidP="00740250">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 xml:space="preserve"> </w:t>
            </w:r>
          </w:p>
        </w:tc>
        <w:tc>
          <w:tcPr>
            <w:tcW w:w="1584" w:type="dxa"/>
            <w:tcBorders>
              <w:top w:val="single" w:sz="4" w:space="0" w:color="auto"/>
              <w:bottom w:val="single" w:sz="8" w:space="0" w:color="auto"/>
              <w:right w:val="single" w:sz="8" w:space="0" w:color="auto"/>
            </w:tcBorders>
            <w:vAlign w:val="center"/>
          </w:tcPr>
          <w:p w14:paraId="1C77DD52" w14:textId="77777777" w:rsidR="003840DC" w:rsidRPr="006756AB" w:rsidRDefault="003840DC" w:rsidP="00740250">
            <w:pPr>
              <w:spacing w:before="40" w:after="40" w:line="240" w:lineRule="auto"/>
              <w:jc w:val="center"/>
              <w:rPr>
                <w:rFonts w:ascii="Arial" w:eastAsia="Times New Roman" w:hAnsi="Arial"/>
                <w:b/>
                <w:color w:val="000000" w:themeColor="text1"/>
                <w:sz w:val="14"/>
                <w:szCs w:val="14"/>
              </w:rPr>
            </w:pPr>
          </w:p>
        </w:tc>
        <w:tc>
          <w:tcPr>
            <w:tcW w:w="417" w:type="dxa"/>
            <w:vMerge/>
            <w:tcBorders>
              <w:left w:val="single" w:sz="8" w:space="0" w:color="auto"/>
              <w:bottom w:val="single" w:sz="8" w:space="0" w:color="auto"/>
              <w:right w:val="single" w:sz="4" w:space="0" w:color="auto"/>
            </w:tcBorders>
            <w:shd w:val="clear" w:color="auto" w:fill="D9D9D9"/>
            <w:tcMar>
              <w:left w:w="28" w:type="dxa"/>
              <w:right w:w="28" w:type="dxa"/>
            </w:tcMar>
            <w:vAlign w:val="center"/>
          </w:tcPr>
          <w:p w14:paraId="3D7257E0" w14:textId="77777777" w:rsidR="003840DC" w:rsidRPr="006756AB" w:rsidRDefault="003840DC" w:rsidP="00740250">
            <w:pPr>
              <w:spacing w:before="40" w:after="40" w:line="240" w:lineRule="auto"/>
              <w:jc w:val="center"/>
              <w:rPr>
                <w:rFonts w:ascii="Arial" w:eastAsia="Times New Roman" w:hAnsi="Arial"/>
                <w:b/>
                <w:color w:val="000000" w:themeColor="text1"/>
                <w:sz w:val="14"/>
                <w:szCs w:val="14"/>
              </w:rPr>
            </w:pPr>
          </w:p>
        </w:tc>
        <w:tc>
          <w:tcPr>
            <w:tcW w:w="765" w:type="dxa"/>
            <w:tcBorders>
              <w:top w:val="single" w:sz="4" w:space="0" w:color="auto"/>
              <w:left w:val="single" w:sz="4" w:space="0" w:color="auto"/>
              <w:bottom w:val="single" w:sz="8" w:space="0" w:color="auto"/>
              <w:right w:val="single" w:sz="4" w:space="0" w:color="auto"/>
            </w:tcBorders>
            <w:tcMar>
              <w:left w:w="28" w:type="dxa"/>
              <w:right w:w="28" w:type="dxa"/>
            </w:tcMar>
            <w:vAlign w:val="center"/>
          </w:tcPr>
          <w:p w14:paraId="66A1F1FB" w14:textId="77777777" w:rsidR="003840DC" w:rsidRPr="006756AB" w:rsidRDefault="003840DC" w:rsidP="00740250">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BHC 50</w:t>
            </w:r>
          </w:p>
        </w:tc>
        <w:tc>
          <w:tcPr>
            <w:tcW w:w="765" w:type="dxa"/>
            <w:tcBorders>
              <w:top w:val="single" w:sz="4" w:space="0" w:color="auto"/>
              <w:left w:val="single" w:sz="4" w:space="0" w:color="auto"/>
              <w:bottom w:val="single" w:sz="8" w:space="0" w:color="auto"/>
              <w:right w:val="single" w:sz="8" w:space="0" w:color="auto"/>
            </w:tcBorders>
            <w:tcMar>
              <w:left w:w="28" w:type="dxa"/>
              <w:right w:w="28" w:type="dxa"/>
            </w:tcMar>
            <w:vAlign w:val="center"/>
          </w:tcPr>
          <w:p w14:paraId="6DCD2091" w14:textId="77777777" w:rsidR="003840DC" w:rsidRPr="006756AB" w:rsidRDefault="003840DC" w:rsidP="00740250">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BHC 60</w:t>
            </w:r>
          </w:p>
        </w:tc>
        <w:tc>
          <w:tcPr>
            <w:tcW w:w="766" w:type="dxa"/>
            <w:tcBorders>
              <w:top w:val="single" w:sz="4" w:space="0" w:color="auto"/>
              <w:left w:val="single" w:sz="8" w:space="0" w:color="auto"/>
              <w:bottom w:val="single" w:sz="8" w:space="0" w:color="auto"/>
              <w:right w:val="single" w:sz="4" w:space="0" w:color="auto"/>
            </w:tcBorders>
            <w:tcMar>
              <w:left w:w="28" w:type="dxa"/>
              <w:right w:w="28" w:type="dxa"/>
            </w:tcMar>
            <w:vAlign w:val="center"/>
          </w:tcPr>
          <w:p w14:paraId="71675A93" w14:textId="77777777" w:rsidR="003840DC" w:rsidRPr="006756AB" w:rsidRDefault="003840DC" w:rsidP="00740250">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AHC 40</w:t>
            </w:r>
          </w:p>
        </w:tc>
        <w:tc>
          <w:tcPr>
            <w:tcW w:w="765" w:type="dxa"/>
            <w:tcBorders>
              <w:top w:val="single" w:sz="4" w:space="0" w:color="auto"/>
              <w:left w:val="single" w:sz="4" w:space="0" w:color="auto"/>
              <w:bottom w:val="single" w:sz="8" w:space="0" w:color="auto"/>
              <w:right w:val="single" w:sz="4" w:space="0" w:color="auto"/>
            </w:tcBorders>
          </w:tcPr>
          <w:p w14:paraId="250ABC01" w14:textId="77777777" w:rsidR="003840DC" w:rsidRPr="006756AB" w:rsidRDefault="003840DC" w:rsidP="00740250">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AHC 50</w:t>
            </w:r>
          </w:p>
        </w:tc>
        <w:tc>
          <w:tcPr>
            <w:tcW w:w="766" w:type="dxa"/>
            <w:tcBorders>
              <w:top w:val="single" w:sz="4" w:space="0" w:color="auto"/>
              <w:left w:val="single" w:sz="4" w:space="0" w:color="auto"/>
              <w:bottom w:val="single" w:sz="8" w:space="0" w:color="auto"/>
              <w:right w:val="single" w:sz="8" w:space="0" w:color="auto"/>
            </w:tcBorders>
            <w:tcMar>
              <w:left w:w="28" w:type="dxa"/>
              <w:right w:w="28" w:type="dxa"/>
            </w:tcMar>
            <w:vAlign w:val="center"/>
          </w:tcPr>
          <w:p w14:paraId="27DB3CEB" w14:textId="77777777" w:rsidR="003840DC" w:rsidRPr="006756AB" w:rsidRDefault="003840DC" w:rsidP="00740250">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AHC 60</w:t>
            </w:r>
          </w:p>
        </w:tc>
      </w:tr>
      <w:tr w:rsidR="006756AB" w:rsidRPr="006756AB" w14:paraId="0CDFFAEA" w14:textId="77777777" w:rsidTr="003840DC">
        <w:trPr>
          <w:jc w:val="center"/>
        </w:trPr>
        <w:tc>
          <w:tcPr>
            <w:tcW w:w="3119" w:type="dxa"/>
            <w:tcBorders>
              <w:top w:val="single" w:sz="8" w:space="0" w:color="auto"/>
            </w:tcBorders>
            <w:shd w:val="clear" w:color="auto" w:fill="auto"/>
            <w:vAlign w:val="center"/>
          </w:tcPr>
          <w:p w14:paraId="06F56403" w14:textId="77777777" w:rsidR="003840DC" w:rsidRPr="006756AB" w:rsidRDefault="003840DC" w:rsidP="00740250">
            <w:pPr>
              <w:spacing w:before="40" w:after="40" w:line="240" w:lineRule="auto"/>
              <w:ind w:left="61"/>
              <w:rPr>
                <w:rFonts w:ascii="Arial" w:eastAsia="Times New Roman" w:hAnsi="Arial"/>
                <w:b/>
                <w:color w:val="000000" w:themeColor="text1"/>
                <w:sz w:val="14"/>
                <w:szCs w:val="14"/>
              </w:rPr>
            </w:pPr>
            <w:r w:rsidRPr="006756AB">
              <w:rPr>
                <w:rFonts w:ascii="Arial" w:eastAsia="Times New Roman" w:hAnsi="Arial"/>
                <w:b/>
                <w:bCs/>
                <w:color w:val="000000" w:themeColor="text1"/>
                <w:sz w:val="14"/>
                <w:szCs w:val="14"/>
                <w:lang w:val="en-GB" w:eastAsia="en-GB"/>
              </w:rPr>
              <w:t>Child-relevant general HH items</w:t>
            </w:r>
          </w:p>
        </w:tc>
        <w:tc>
          <w:tcPr>
            <w:tcW w:w="1584" w:type="dxa"/>
            <w:tcBorders>
              <w:top w:val="single" w:sz="8" w:space="0" w:color="auto"/>
              <w:right w:val="single" w:sz="8" w:space="0" w:color="auto"/>
            </w:tcBorders>
            <w:tcMar>
              <w:left w:w="170" w:type="dxa"/>
            </w:tcMar>
            <w:vAlign w:val="center"/>
          </w:tcPr>
          <w:p w14:paraId="0F0A6F41" w14:textId="77777777" w:rsidR="003840DC" w:rsidRPr="006756AB" w:rsidRDefault="003840DC" w:rsidP="00740250">
            <w:pPr>
              <w:spacing w:before="40" w:after="40" w:line="240" w:lineRule="auto"/>
              <w:rPr>
                <w:rFonts w:ascii="Arial" w:eastAsia="Times New Roman" w:hAnsi="Arial"/>
                <w:b/>
                <w:bCs/>
                <w:color w:val="000000" w:themeColor="text1"/>
                <w:sz w:val="14"/>
                <w:szCs w:val="14"/>
              </w:rPr>
            </w:pPr>
            <w:r w:rsidRPr="006756AB">
              <w:rPr>
                <w:rFonts w:ascii="Arial" w:eastAsia="Times New Roman" w:hAnsi="Arial"/>
                <w:b/>
                <w:bCs/>
                <w:color w:val="000000" w:themeColor="text1"/>
                <w:sz w:val="14"/>
                <w:szCs w:val="14"/>
              </w:rPr>
              <w:t>Response</w:t>
            </w:r>
          </w:p>
        </w:tc>
        <w:tc>
          <w:tcPr>
            <w:tcW w:w="417" w:type="dxa"/>
            <w:tcBorders>
              <w:top w:val="single" w:sz="8" w:space="0" w:color="auto"/>
              <w:left w:val="single" w:sz="8" w:space="0" w:color="auto"/>
              <w:right w:val="single" w:sz="4" w:space="0" w:color="auto"/>
            </w:tcBorders>
            <w:shd w:val="clear" w:color="auto" w:fill="D9D9D9"/>
            <w:noWrap/>
            <w:tcMar>
              <w:left w:w="28" w:type="dxa"/>
              <w:right w:w="170" w:type="dxa"/>
            </w:tcMar>
            <w:vAlign w:val="center"/>
          </w:tcPr>
          <w:p w14:paraId="1E5AD1E1"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rPr>
            </w:pPr>
          </w:p>
        </w:tc>
        <w:tc>
          <w:tcPr>
            <w:tcW w:w="765" w:type="dxa"/>
            <w:tcBorders>
              <w:top w:val="single" w:sz="8" w:space="0" w:color="auto"/>
              <w:left w:val="single" w:sz="4" w:space="0" w:color="auto"/>
              <w:right w:val="single" w:sz="4" w:space="0" w:color="auto"/>
            </w:tcBorders>
            <w:vAlign w:val="center"/>
          </w:tcPr>
          <w:p w14:paraId="1D32603C"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rPr>
            </w:pPr>
          </w:p>
        </w:tc>
        <w:tc>
          <w:tcPr>
            <w:tcW w:w="765" w:type="dxa"/>
            <w:tcBorders>
              <w:top w:val="single" w:sz="8" w:space="0" w:color="auto"/>
              <w:left w:val="single" w:sz="4" w:space="0" w:color="auto"/>
              <w:right w:val="single" w:sz="8" w:space="0" w:color="auto"/>
            </w:tcBorders>
            <w:vAlign w:val="center"/>
          </w:tcPr>
          <w:p w14:paraId="30A299D1"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rPr>
            </w:pPr>
          </w:p>
        </w:tc>
        <w:tc>
          <w:tcPr>
            <w:tcW w:w="766" w:type="dxa"/>
            <w:tcBorders>
              <w:top w:val="single" w:sz="8" w:space="0" w:color="auto"/>
              <w:left w:val="single" w:sz="8" w:space="0" w:color="auto"/>
              <w:right w:val="single" w:sz="4" w:space="0" w:color="auto"/>
            </w:tcBorders>
            <w:vAlign w:val="center"/>
          </w:tcPr>
          <w:p w14:paraId="68F3AD5B"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rPr>
            </w:pPr>
          </w:p>
        </w:tc>
        <w:tc>
          <w:tcPr>
            <w:tcW w:w="765" w:type="dxa"/>
            <w:tcBorders>
              <w:top w:val="single" w:sz="8" w:space="0" w:color="auto"/>
              <w:left w:val="single" w:sz="4" w:space="0" w:color="auto"/>
              <w:right w:val="single" w:sz="4" w:space="0" w:color="auto"/>
            </w:tcBorders>
          </w:tcPr>
          <w:p w14:paraId="674E725E"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rPr>
            </w:pPr>
          </w:p>
        </w:tc>
        <w:tc>
          <w:tcPr>
            <w:tcW w:w="766" w:type="dxa"/>
            <w:tcBorders>
              <w:top w:val="single" w:sz="8" w:space="0" w:color="auto"/>
              <w:left w:val="single" w:sz="4" w:space="0" w:color="auto"/>
              <w:right w:val="single" w:sz="8" w:space="0" w:color="auto"/>
            </w:tcBorders>
          </w:tcPr>
          <w:p w14:paraId="47867915"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rPr>
            </w:pPr>
          </w:p>
        </w:tc>
      </w:tr>
      <w:tr w:rsidR="006756AB" w:rsidRPr="006756AB" w14:paraId="0F9EA428" w14:textId="77777777" w:rsidTr="003840DC">
        <w:trPr>
          <w:jc w:val="center"/>
        </w:trPr>
        <w:tc>
          <w:tcPr>
            <w:tcW w:w="3119" w:type="dxa"/>
            <w:shd w:val="clear" w:color="auto" w:fill="auto"/>
            <w:vAlign w:val="center"/>
          </w:tcPr>
          <w:p w14:paraId="07A9A626" w14:textId="77777777" w:rsidR="003840DC" w:rsidRPr="006756AB" w:rsidRDefault="003840DC" w:rsidP="00740250">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Income adequacy for basics</w:t>
            </w:r>
          </w:p>
        </w:tc>
        <w:tc>
          <w:tcPr>
            <w:tcW w:w="1584" w:type="dxa"/>
            <w:tcBorders>
              <w:right w:val="single" w:sz="8" w:space="0" w:color="auto"/>
            </w:tcBorders>
            <w:vAlign w:val="center"/>
          </w:tcPr>
          <w:p w14:paraId="1257A9B1" w14:textId="77777777" w:rsidR="003840DC" w:rsidRPr="006756AB" w:rsidRDefault="003840DC" w:rsidP="00740250">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not enough</w:t>
            </w:r>
          </w:p>
        </w:tc>
        <w:tc>
          <w:tcPr>
            <w:tcW w:w="417" w:type="dxa"/>
            <w:tcBorders>
              <w:left w:val="single" w:sz="8" w:space="0" w:color="auto"/>
              <w:right w:val="single" w:sz="4" w:space="0" w:color="auto"/>
            </w:tcBorders>
            <w:shd w:val="clear" w:color="auto" w:fill="D9D9D9"/>
            <w:noWrap/>
            <w:tcMar>
              <w:left w:w="28" w:type="dxa"/>
              <w:right w:w="170" w:type="dxa"/>
            </w:tcMar>
            <w:vAlign w:val="center"/>
          </w:tcPr>
          <w:p w14:paraId="4815B362" w14:textId="77777777" w:rsidR="003840DC" w:rsidRPr="006756AB" w:rsidRDefault="003840DC" w:rsidP="00740250">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13</w:t>
            </w:r>
          </w:p>
        </w:tc>
        <w:tc>
          <w:tcPr>
            <w:tcW w:w="765" w:type="dxa"/>
            <w:tcBorders>
              <w:left w:val="single" w:sz="4" w:space="0" w:color="auto"/>
              <w:right w:val="single" w:sz="4" w:space="0" w:color="auto"/>
            </w:tcBorders>
            <w:tcMar>
              <w:left w:w="28" w:type="dxa"/>
              <w:right w:w="113" w:type="dxa"/>
            </w:tcMar>
            <w:vAlign w:val="center"/>
          </w:tcPr>
          <w:p w14:paraId="038F8667"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33</w:t>
            </w:r>
          </w:p>
        </w:tc>
        <w:tc>
          <w:tcPr>
            <w:tcW w:w="765" w:type="dxa"/>
            <w:tcBorders>
              <w:left w:val="single" w:sz="4" w:space="0" w:color="auto"/>
              <w:right w:val="single" w:sz="8" w:space="0" w:color="auto"/>
            </w:tcBorders>
            <w:tcMar>
              <w:left w:w="28" w:type="dxa"/>
              <w:right w:w="113" w:type="dxa"/>
            </w:tcMar>
            <w:vAlign w:val="center"/>
          </w:tcPr>
          <w:p w14:paraId="3423E20E"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30</w:t>
            </w:r>
          </w:p>
        </w:tc>
        <w:tc>
          <w:tcPr>
            <w:tcW w:w="766" w:type="dxa"/>
            <w:tcBorders>
              <w:left w:val="single" w:sz="8" w:space="0" w:color="auto"/>
              <w:right w:val="single" w:sz="4" w:space="0" w:color="auto"/>
            </w:tcBorders>
            <w:vAlign w:val="center"/>
          </w:tcPr>
          <w:p w14:paraId="5FA3F53F"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33</w:t>
            </w:r>
          </w:p>
        </w:tc>
        <w:tc>
          <w:tcPr>
            <w:tcW w:w="765" w:type="dxa"/>
            <w:tcBorders>
              <w:left w:val="single" w:sz="4" w:space="0" w:color="auto"/>
              <w:right w:val="single" w:sz="4" w:space="0" w:color="auto"/>
            </w:tcBorders>
            <w:vAlign w:val="center"/>
          </w:tcPr>
          <w:p w14:paraId="30045AA3"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31</w:t>
            </w:r>
          </w:p>
        </w:tc>
        <w:tc>
          <w:tcPr>
            <w:tcW w:w="766" w:type="dxa"/>
            <w:tcBorders>
              <w:left w:val="single" w:sz="4" w:space="0" w:color="auto"/>
              <w:right w:val="single" w:sz="8" w:space="0" w:color="auto"/>
            </w:tcBorders>
            <w:vAlign w:val="center"/>
          </w:tcPr>
          <w:p w14:paraId="3215F682"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27</w:t>
            </w:r>
          </w:p>
        </w:tc>
      </w:tr>
      <w:tr w:rsidR="006756AB" w:rsidRPr="006756AB" w14:paraId="3F96E397" w14:textId="77777777" w:rsidTr="003840DC">
        <w:trPr>
          <w:jc w:val="center"/>
        </w:trPr>
        <w:tc>
          <w:tcPr>
            <w:tcW w:w="3119" w:type="dxa"/>
            <w:shd w:val="clear" w:color="auto" w:fill="auto"/>
            <w:vAlign w:val="center"/>
          </w:tcPr>
          <w:p w14:paraId="540C5E95" w14:textId="77777777" w:rsidR="003840DC" w:rsidRPr="006756AB" w:rsidRDefault="003840DC" w:rsidP="00740250">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Foodbank / other community help</w:t>
            </w:r>
          </w:p>
        </w:tc>
        <w:tc>
          <w:tcPr>
            <w:tcW w:w="1584" w:type="dxa"/>
            <w:tcBorders>
              <w:right w:val="single" w:sz="8" w:space="0" w:color="auto"/>
            </w:tcBorders>
            <w:vAlign w:val="center"/>
          </w:tcPr>
          <w:p w14:paraId="799561FA" w14:textId="77777777" w:rsidR="003840DC" w:rsidRPr="006756AB" w:rsidRDefault="003840DC" w:rsidP="00740250">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more than once</w:t>
            </w:r>
          </w:p>
        </w:tc>
        <w:tc>
          <w:tcPr>
            <w:tcW w:w="417" w:type="dxa"/>
            <w:tcBorders>
              <w:left w:val="single" w:sz="8" w:space="0" w:color="auto"/>
              <w:right w:val="single" w:sz="4" w:space="0" w:color="auto"/>
            </w:tcBorders>
            <w:shd w:val="clear" w:color="auto" w:fill="D9D9D9"/>
            <w:noWrap/>
            <w:tcMar>
              <w:left w:w="28" w:type="dxa"/>
              <w:right w:w="170" w:type="dxa"/>
            </w:tcMar>
            <w:vAlign w:val="center"/>
          </w:tcPr>
          <w:p w14:paraId="72DCAA94" w14:textId="77777777" w:rsidR="003840DC" w:rsidRPr="006756AB" w:rsidRDefault="003840DC" w:rsidP="00740250">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765" w:type="dxa"/>
            <w:tcBorders>
              <w:left w:val="single" w:sz="4" w:space="0" w:color="auto"/>
              <w:right w:val="single" w:sz="4" w:space="0" w:color="auto"/>
            </w:tcBorders>
            <w:tcMar>
              <w:left w:w="28" w:type="dxa"/>
              <w:right w:w="113" w:type="dxa"/>
            </w:tcMar>
            <w:vAlign w:val="center"/>
          </w:tcPr>
          <w:p w14:paraId="1688EC39"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14</w:t>
            </w:r>
          </w:p>
        </w:tc>
        <w:tc>
          <w:tcPr>
            <w:tcW w:w="765" w:type="dxa"/>
            <w:tcBorders>
              <w:left w:val="single" w:sz="4" w:space="0" w:color="auto"/>
              <w:right w:val="single" w:sz="8" w:space="0" w:color="auto"/>
            </w:tcBorders>
            <w:tcMar>
              <w:left w:w="28" w:type="dxa"/>
              <w:right w:w="113" w:type="dxa"/>
            </w:tcMar>
            <w:vAlign w:val="center"/>
          </w:tcPr>
          <w:p w14:paraId="1DDB154F"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14</w:t>
            </w:r>
          </w:p>
        </w:tc>
        <w:tc>
          <w:tcPr>
            <w:tcW w:w="766" w:type="dxa"/>
            <w:tcBorders>
              <w:left w:val="single" w:sz="8" w:space="0" w:color="auto"/>
              <w:right w:val="single" w:sz="4" w:space="0" w:color="auto"/>
            </w:tcBorders>
            <w:vAlign w:val="center"/>
          </w:tcPr>
          <w:p w14:paraId="78CD3FED"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13</w:t>
            </w:r>
          </w:p>
        </w:tc>
        <w:tc>
          <w:tcPr>
            <w:tcW w:w="765" w:type="dxa"/>
            <w:tcBorders>
              <w:left w:val="single" w:sz="4" w:space="0" w:color="auto"/>
              <w:right w:val="single" w:sz="4" w:space="0" w:color="auto"/>
            </w:tcBorders>
            <w:vAlign w:val="center"/>
          </w:tcPr>
          <w:p w14:paraId="751A6B31"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13</w:t>
            </w:r>
          </w:p>
        </w:tc>
        <w:tc>
          <w:tcPr>
            <w:tcW w:w="766" w:type="dxa"/>
            <w:tcBorders>
              <w:left w:val="single" w:sz="4" w:space="0" w:color="auto"/>
              <w:right w:val="single" w:sz="8" w:space="0" w:color="auto"/>
            </w:tcBorders>
            <w:vAlign w:val="center"/>
          </w:tcPr>
          <w:p w14:paraId="118F3FFF"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12</w:t>
            </w:r>
          </w:p>
        </w:tc>
      </w:tr>
      <w:tr w:rsidR="006756AB" w:rsidRPr="006756AB" w14:paraId="651C5275" w14:textId="77777777" w:rsidTr="003840DC">
        <w:trPr>
          <w:jc w:val="center"/>
        </w:trPr>
        <w:tc>
          <w:tcPr>
            <w:tcW w:w="3119" w:type="dxa"/>
            <w:shd w:val="clear" w:color="auto" w:fill="auto"/>
            <w:vAlign w:val="center"/>
          </w:tcPr>
          <w:p w14:paraId="1AA5FC69" w14:textId="77777777" w:rsidR="003840DC" w:rsidRPr="006756AB" w:rsidRDefault="003840DC" w:rsidP="00740250">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Borrowed for basics from family/friends</w:t>
            </w:r>
          </w:p>
        </w:tc>
        <w:tc>
          <w:tcPr>
            <w:tcW w:w="1584" w:type="dxa"/>
            <w:tcBorders>
              <w:right w:val="single" w:sz="8" w:space="0" w:color="auto"/>
            </w:tcBorders>
            <w:vAlign w:val="center"/>
          </w:tcPr>
          <w:p w14:paraId="6CD118D7" w14:textId="77777777" w:rsidR="003840DC" w:rsidRPr="006756AB" w:rsidRDefault="003840DC" w:rsidP="00740250">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more than once</w:t>
            </w:r>
          </w:p>
        </w:tc>
        <w:tc>
          <w:tcPr>
            <w:tcW w:w="417" w:type="dxa"/>
            <w:tcBorders>
              <w:left w:val="single" w:sz="8" w:space="0" w:color="auto"/>
              <w:right w:val="single" w:sz="4" w:space="0" w:color="auto"/>
            </w:tcBorders>
            <w:shd w:val="clear" w:color="auto" w:fill="D9D9D9"/>
            <w:noWrap/>
            <w:tcMar>
              <w:left w:w="28" w:type="dxa"/>
              <w:right w:w="170" w:type="dxa"/>
            </w:tcMar>
            <w:vAlign w:val="center"/>
          </w:tcPr>
          <w:p w14:paraId="2CB2E1FF" w14:textId="77777777" w:rsidR="003840DC" w:rsidRPr="006756AB" w:rsidRDefault="003840DC" w:rsidP="00740250">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12</w:t>
            </w:r>
          </w:p>
        </w:tc>
        <w:tc>
          <w:tcPr>
            <w:tcW w:w="765" w:type="dxa"/>
            <w:tcBorders>
              <w:left w:val="single" w:sz="4" w:space="0" w:color="auto"/>
              <w:right w:val="single" w:sz="4" w:space="0" w:color="auto"/>
            </w:tcBorders>
            <w:tcMar>
              <w:left w:w="28" w:type="dxa"/>
              <w:right w:w="113" w:type="dxa"/>
            </w:tcMar>
            <w:vAlign w:val="center"/>
          </w:tcPr>
          <w:p w14:paraId="6594D112"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26</w:t>
            </w:r>
          </w:p>
        </w:tc>
        <w:tc>
          <w:tcPr>
            <w:tcW w:w="765" w:type="dxa"/>
            <w:tcBorders>
              <w:left w:val="single" w:sz="4" w:space="0" w:color="auto"/>
              <w:right w:val="single" w:sz="8" w:space="0" w:color="auto"/>
            </w:tcBorders>
            <w:tcMar>
              <w:left w:w="28" w:type="dxa"/>
              <w:right w:w="113" w:type="dxa"/>
            </w:tcMar>
            <w:vAlign w:val="center"/>
          </w:tcPr>
          <w:p w14:paraId="19258CCA"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25</w:t>
            </w:r>
          </w:p>
        </w:tc>
        <w:tc>
          <w:tcPr>
            <w:tcW w:w="766" w:type="dxa"/>
            <w:tcBorders>
              <w:left w:val="single" w:sz="8" w:space="0" w:color="auto"/>
              <w:right w:val="single" w:sz="4" w:space="0" w:color="auto"/>
            </w:tcBorders>
            <w:vAlign w:val="center"/>
          </w:tcPr>
          <w:p w14:paraId="5096CE6A"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28</w:t>
            </w:r>
          </w:p>
        </w:tc>
        <w:tc>
          <w:tcPr>
            <w:tcW w:w="765" w:type="dxa"/>
            <w:tcBorders>
              <w:left w:val="single" w:sz="4" w:space="0" w:color="auto"/>
              <w:right w:val="single" w:sz="4" w:space="0" w:color="auto"/>
            </w:tcBorders>
            <w:vAlign w:val="center"/>
          </w:tcPr>
          <w:p w14:paraId="447998B7"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27</w:t>
            </w:r>
          </w:p>
        </w:tc>
        <w:tc>
          <w:tcPr>
            <w:tcW w:w="766" w:type="dxa"/>
            <w:tcBorders>
              <w:left w:val="single" w:sz="4" w:space="0" w:color="auto"/>
              <w:right w:val="single" w:sz="8" w:space="0" w:color="auto"/>
            </w:tcBorders>
            <w:vAlign w:val="center"/>
          </w:tcPr>
          <w:p w14:paraId="07E48704"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24</w:t>
            </w:r>
          </w:p>
        </w:tc>
      </w:tr>
      <w:tr w:rsidR="006756AB" w:rsidRPr="006756AB" w14:paraId="2E36287F" w14:textId="77777777" w:rsidTr="003840DC">
        <w:trPr>
          <w:jc w:val="center"/>
        </w:trPr>
        <w:tc>
          <w:tcPr>
            <w:tcW w:w="3119" w:type="dxa"/>
            <w:shd w:val="clear" w:color="auto" w:fill="auto"/>
            <w:vAlign w:val="center"/>
          </w:tcPr>
          <w:p w14:paraId="0A944094" w14:textId="77777777" w:rsidR="003840DC" w:rsidRPr="006756AB" w:rsidRDefault="003840DC" w:rsidP="00740250">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Can pay unexpected $500 essential bill</w:t>
            </w:r>
          </w:p>
        </w:tc>
        <w:tc>
          <w:tcPr>
            <w:tcW w:w="1584" w:type="dxa"/>
            <w:tcBorders>
              <w:right w:val="single" w:sz="8" w:space="0" w:color="auto"/>
            </w:tcBorders>
            <w:vAlign w:val="center"/>
          </w:tcPr>
          <w:p w14:paraId="747E1AB8" w14:textId="77777777" w:rsidR="003840DC" w:rsidRPr="006756AB" w:rsidRDefault="003840DC" w:rsidP="00740250">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no</w:t>
            </w:r>
          </w:p>
        </w:tc>
        <w:tc>
          <w:tcPr>
            <w:tcW w:w="417" w:type="dxa"/>
            <w:tcBorders>
              <w:left w:val="single" w:sz="8" w:space="0" w:color="auto"/>
              <w:right w:val="single" w:sz="4" w:space="0" w:color="auto"/>
            </w:tcBorders>
            <w:shd w:val="clear" w:color="auto" w:fill="D9D9D9"/>
            <w:noWrap/>
            <w:tcMar>
              <w:left w:w="28" w:type="dxa"/>
              <w:right w:w="170" w:type="dxa"/>
            </w:tcMar>
            <w:vAlign w:val="center"/>
          </w:tcPr>
          <w:p w14:paraId="24D40473" w14:textId="77777777" w:rsidR="003840DC" w:rsidRPr="006756AB" w:rsidRDefault="003840DC" w:rsidP="00740250">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26</w:t>
            </w:r>
          </w:p>
        </w:tc>
        <w:tc>
          <w:tcPr>
            <w:tcW w:w="765" w:type="dxa"/>
            <w:tcBorders>
              <w:left w:val="single" w:sz="4" w:space="0" w:color="auto"/>
              <w:right w:val="single" w:sz="4" w:space="0" w:color="auto"/>
            </w:tcBorders>
            <w:tcMar>
              <w:left w:w="28" w:type="dxa"/>
              <w:right w:w="113" w:type="dxa"/>
            </w:tcMar>
            <w:vAlign w:val="center"/>
          </w:tcPr>
          <w:p w14:paraId="74BB7023"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51</w:t>
            </w:r>
          </w:p>
        </w:tc>
        <w:tc>
          <w:tcPr>
            <w:tcW w:w="765" w:type="dxa"/>
            <w:tcBorders>
              <w:left w:val="single" w:sz="4" w:space="0" w:color="auto"/>
              <w:right w:val="single" w:sz="8" w:space="0" w:color="auto"/>
            </w:tcBorders>
            <w:tcMar>
              <w:left w:w="28" w:type="dxa"/>
              <w:right w:w="113" w:type="dxa"/>
            </w:tcMar>
            <w:vAlign w:val="center"/>
          </w:tcPr>
          <w:p w14:paraId="55C9F00A"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49</w:t>
            </w:r>
          </w:p>
        </w:tc>
        <w:tc>
          <w:tcPr>
            <w:tcW w:w="766" w:type="dxa"/>
            <w:tcBorders>
              <w:left w:val="single" w:sz="8" w:space="0" w:color="auto"/>
              <w:right w:val="single" w:sz="4" w:space="0" w:color="auto"/>
            </w:tcBorders>
            <w:vAlign w:val="center"/>
          </w:tcPr>
          <w:p w14:paraId="3F0A9D41"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52</w:t>
            </w:r>
          </w:p>
        </w:tc>
        <w:tc>
          <w:tcPr>
            <w:tcW w:w="765" w:type="dxa"/>
            <w:tcBorders>
              <w:left w:val="single" w:sz="4" w:space="0" w:color="auto"/>
              <w:right w:val="single" w:sz="4" w:space="0" w:color="auto"/>
            </w:tcBorders>
            <w:vAlign w:val="center"/>
          </w:tcPr>
          <w:p w14:paraId="153F967D"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49</w:t>
            </w:r>
          </w:p>
        </w:tc>
        <w:tc>
          <w:tcPr>
            <w:tcW w:w="766" w:type="dxa"/>
            <w:tcBorders>
              <w:left w:val="single" w:sz="4" w:space="0" w:color="auto"/>
              <w:right w:val="single" w:sz="8" w:space="0" w:color="auto"/>
            </w:tcBorders>
            <w:vAlign w:val="center"/>
          </w:tcPr>
          <w:p w14:paraId="437D0503"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47</w:t>
            </w:r>
          </w:p>
        </w:tc>
      </w:tr>
      <w:tr w:rsidR="006756AB" w:rsidRPr="006756AB" w14:paraId="5043613A" w14:textId="77777777" w:rsidTr="003840DC">
        <w:trPr>
          <w:jc w:val="center"/>
        </w:trPr>
        <w:tc>
          <w:tcPr>
            <w:tcW w:w="3119" w:type="dxa"/>
            <w:shd w:val="clear" w:color="auto" w:fill="auto"/>
            <w:vAlign w:val="center"/>
          </w:tcPr>
          <w:p w14:paraId="6EBC52E5" w14:textId="77777777" w:rsidR="003840DC" w:rsidRPr="006756AB" w:rsidRDefault="003840DC" w:rsidP="00740250">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Delayed replace/repair appliances</w:t>
            </w:r>
          </w:p>
        </w:tc>
        <w:tc>
          <w:tcPr>
            <w:tcW w:w="1584" w:type="dxa"/>
            <w:tcBorders>
              <w:right w:val="single" w:sz="8" w:space="0" w:color="auto"/>
            </w:tcBorders>
            <w:vAlign w:val="center"/>
          </w:tcPr>
          <w:p w14:paraId="49C51553" w14:textId="77777777" w:rsidR="003840DC" w:rsidRPr="006756AB" w:rsidRDefault="003840DC" w:rsidP="00740250">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a lot</w:t>
            </w:r>
          </w:p>
        </w:tc>
        <w:tc>
          <w:tcPr>
            <w:tcW w:w="417" w:type="dxa"/>
            <w:tcBorders>
              <w:left w:val="single" w:sz="8" w:space="0" w:color="auto"/>
              <w:right w:val="single" w:sz="4" w:space="0" w:color="auto"/>
            </w:tcBorders>
            <w:shd w:val="clear" w:color="auto" w:fill="D9D9D9"/>
            <w:noWrap/>
            <w:tcMar>
              <w:left w:w="28" w:type="dxa"/>
              <w:right w:w="170" w:type="dxa"/>
            </w:tcMar>
            <w:vAlign w:val="center"/>
          </w:tcPr>
          <w:p w14:paraId="28CFEDFE" w14:textId="77777777" w:rsidR="003840DC" w:rsidRPr="006756AB" w:rsidRDefault="003840DC" w:rsidP="00740250">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12</w:t>
            </w:r>
          </w:p>
        </w:tc>
        <w:tc>
          <w:tcPr>
            <w:tcW w:w="765" w:type="dxa"/>
            <w:tcBorders>
              <w:left w:val="single" w:sz="4" w:space="0" w:color="auto"/>
              <w:right w:val="single" w:sz="4" w:space="0" w:color="auto"/>
            </w:tcBorders>
            <w:tcMar>
              <w:left w:w="28" w:type="dxa"/>
              <w:right w:w="113" w:type="dxa"/>
            </w:tcMar>
            <w:vAlign w:val="center"/>
          </w:tcPr>
          <w:p w14:paraId="4BE9DEC6"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25</w:t>
            </w:r>
          </w:p>
        </w:tc>
        <w:tc>
          <w:tcPr>
            <w:tcW w:w="765" w:type="dxa"/>
            <w:tcBorders>
              <w:left w:val="single" w:sz="4" w:space="0" w:color="auto"/>
              <w:right w:val="single" w:sz="8" w:space="0" w:color="auto"/>
            </w:tcBorders>
            <w:tcMar>
              <w:left w:w="28" w:type="dxa"/>
              <w:right w:w="113" w:type="dxa"/>
            </w:tcMar>
            <w:vAlign w:val="center"/>
          </w:tcPr>
          <w:p w14:paraId="66141FEE"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25</w:t>
            </w:r>
          </w:p>
        </w:tc>
        <w:tc>
          <w:tcPr>
            <w:tcW w:w="766" w:type="dxa"/>
            <w:tcBorders>
              <w:left w:val="single" w:sz="8" w:space="0" w:color="auto"/>
              <w:right w:val="single" w:sz="4" w:space="0" w:color="auto"/>
            </w:tcBorders>
            <w:vAlign w:val="center"/>
          </w:tcPr>
          <w:p w14:paraId="2D19CAAC"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24</w:t>
            </w:r>
          </w:p>
        </w:tc>
        <w:tc>
          <w:tcPr>
            <w:tcW w:w="765" w:type="dxa"/>
            <w:tcBorders>
              <w:left w:val="single" w:sz="4" w:space="0" w:color="auto"/>
              <w:right w:val="single" w:sz="4" w:space="0" w:color="auto"/>
            </w:tcBorders>
            <w:vAlign w:val="center"/>
          </w:tcPr>
          <w:p w14:paraId="518100D3"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25</w:t>
            </w:r>
          </w:p>
        </w:tc>
        <w:tc>
          <w:tcPr>
            <w:tcW w:w="766" w:type="dxa"/>
            <w:tcBorders>
              <w:left w:val="single" w:sz="4" w:space="0" w:color="auto"/>
              <w:right w:val="single" w:sz="8" w:space="0" w:color="auto"/>
            </w:tcBorders>
            <w:vAlign w:val="center"/>
          </w:tcPr>
          <w:p w14:paraId="5D097E69"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22</w:t>
            </w:r>
          </w:p>
        </w:tc>
      </w:tr>
      <w:tr w:rsidR="006756AB" w:rsidRPr="006756AB" w14:paraId="26D711C4" w14:textId="77777777" w:rsidTr="003840DC">
        <w:trPr>
          <w:jc w:val="center"/>
        </w:trPr>
        <w:tc>
          <w:tcPr>
            <w:tcW w:w="3119" w:type="dxa"/>
            <w:shd w:val="clear" w:color="auto" w:fill="auto"/>
            <w:vAlign w:val="center"/>
          </w:tcPr>
          <w:p w14:paraId="43F5DB2A" w14:textId="77777777" w:rsidR="003840DC" w:rsidRPr="006756AB" w:rsidRDefault="003840DC" w:rsidP="00740250">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Car</w:t>
            </w:r>
          </w:p>
        </w:tc>
        <w:tc>
          <w:tcPr>
            <w:tcW w:w="1584" w:type="dxa"/>
            <w:tcBorders>
              <w:right w:val="single" w:sz="8" w:space="0" w:color="auto"/>
            </w:tcBorders>
            <w:vAlign w:val="center"/>
          </w:tcPr>
          <w:p w14:paraId="49E5C614" w14:textId="77777777" w:rsidR="003840DC" w:rsidRPr="006756AB" w:rsidRDefault="003840DC" w:rsidP="00740250">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don't have</w:t>
            </w:r>
          </w:p>
        </w:tc>
        <w:tc>
          <w:tcPr>
            <w:tcW w:w="417" w:type="dxa"/>
            <w:tcBorders>
              <w:left w:val="single" w:sz="8" w:space="0" w:color="auto"/>
              <w:right w:val="single" w:sz="4" w:space="0" w:color="auto"/>
            </w:tcBorders>
            <w:shd w:val="clear" w:color="auto" w:fill="D9D9D9"/>
            <w:noWrap/>
            <w:tcMar>
              <w:left w:w="28" w:type="dxa"/>
              <w:right w:w="170" w:type="dxa"/>
            </w:tcMar>
            <w:vAlign w:val="center"/>
          </w:tcPr>
          <w:p w14:paraId="0EECD5B8" w14:textId="77777777" w:rsidR="003840DC" w:rsidRPr="006756AB" w:rsidRDefault="003840DC" w:rsidP="00740250">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765" w:type="dxa"/>
            <w:tcBorders>
              <w:left w:val="single" w:sz="4" w:space="0" w:color="auto"/>
              <w:right w:val="single" w:sz="4" w:space="0" w:color="auto"/>
            </w:tcBorders>
            <w:tcMar>
              <w:left w:w="28" w:type="dxa"/>
              <w:right w:w="113" w:type="dxa"/>
            </w:tcMar>
            <w:vAlign w:val="center"/>
          </w:tcPr>
          <w:p w14:paraId="2ECFAF43"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w:t>
            </w:r>
          </w:p>
        </w:tc>
        <w:tc>
          <w:tcPr>
            <w:tcW w:w="765" w:type="dxa"/>
            <w:tcBorders>
              <w:left w:val="single" w:sz="4" w:space="0" w:color="auto"/>
              <w:right w:val="single" w:sz="8" w:space="0" w:color="auto"/>
            </w:tcBorders>
            <w:tcMar>
              <w:left w:w="28" w:type="dxa"/>
              <w:right w:w="113" w:type="dxa"/>
            </w:tcMar>
            <w:vAlign w:val="center"/>
          </w:tcPr>
          <w:p w14:paraId="708378C0"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w:t>
            </w:r>
          </w:p>
        </w:tc>
        <w:tc>
          <w:tcPr>
            <w:tcW w:w="766" w:type="dxa"/>
            <w:tcBorders>
              <w:left w:val="single" w:sz="8" w:space="0" w:color="auto"/>
              <w:right w:val="single" w:sz="4" w:space="0" w:color="auto"/>
            </w:tcBorders>
            <w:vAlign w:val="center"/>
          </w:tcPr>
          <w:p w14:paraId="7EBC4EAA"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w:t>
            </w:r>
          </w:p>
        </w:tc>
        <w:tc>
          <w:tcPr>
            <w:tcW w:w="765" w:type="dxa"/>
            <w:tcBorders>
              <w:left w:val="single" w:sz="4" w:space="0" w:color="auto"/>
              <w:right w:val="single" w:sz="4" w:space="0" w:color="auto"/>
            </w:tcBorders>
            <w:vAlign w:val="center"/>
          </w:tcPr>
          <w:p w14:paraId="1922C5C6"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w:t>
            </w:r>
          </w:p>
        </w:tc>
        <w:tc>
          <w:tcPr>
            <w:tcW w:w="766" w:type="dxa"/>
            <w:tcBorders>
              <w:left w:val="single" w:sz="4" w:space="0" w:color="auto"/>
              <w:right w:val="single" w:sz="8" w:space="0" w:color="auto"/>
            </w:tcBorders>
            <w:vAlign w:val="center"/>
          </w:tcPr>
          <w:p w14:paraId="6609F3B3"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w:t>
            </w:r>
          </w:p>
        </w:tc>
      </w:tr>
      <w:tr w:rsidR="006756AB" w:rsidRPr="006756AB" w14:paraId="787CE9C3" w14:textId="77777777" w:rsidTr="003840DC">
        <w:trPr>
          <w:jc w:val="center"/>
        </w:trPr>
        <w:tc>
          <w:tcPr>
            <w:tcW w:w="3119" w:type="dxa"/>
            <w:shd w:val="clear" w:color="auto" w:fill="auto"/>
            <w:vAlign w:val="center"/>
          </w:tcPr>
          <w:p w14:paraId="23D149B9" w14:textId="77777777" w:rsidR="003840DC" w:rsidRPr="006756AB" w:rsidRDefault="003840DC" w:rsidP="00740250">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Holiday away each year</w:t>
            </w:r>
          </w:p>
        </w:tc>
        <w:tc>
          <w:tcPr>
            <w:tcW w:w="1584" w:type="dxa"/>
            <w:tcBorders>
              <w:right w:val="single" w:sz="8" w:space="0" w:color="auto"/>
            </w:tcBorders>
            <w:vAlign w:val="center"/>
          </w:tcPr>
          <w:p w14:paraId="2F05F68E" w14:textId="77777777" w:rsidR="003840DC" w:rsidRPr="006756AB" w:rsidRDefault="003840DC" w:rsidP="00740250">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don't have - cost</w:t>
            </w:r>
          </w:p>
        </w:tc>
        <w:tc>
          <w:tcPr>
            <w:tcW w:w="417" w:type="dxa"/>
            <w:tcBorders>
              <w:left w:val="single" w:sz="8" w:space="0" w:color="auto"/>
              <w:right w:val="single" w:sz="4" w:space="0" w:color="auto"/>
            </w:tcBorders>
            <w:shd w:val="clear" w:color="auto" w:fill="D9D9D9"/>
            <w:noWrap/>
            <w:tcMar>
              <w:left w:w="28" w:type="dxa"/>
              <w:right w:w="170" w:type="dxa"/>
            </w:tcMar>
            <w:vAlign w:val="center"/>
          </w:tcPr>
          <w:p w14:paraId="12D06FD8" w14:textId="77777777" w:rsidR="003840DC" w:rsidRPr="006756AB" w:rsidRDefault="003840DC" w:rsidP="00740250">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30</w:t>
            </w:r>
          </w:p>
        </w:tc>
        <w:tc>
          <w:tcPr>
            <w:tcW w:w="765" w:type="dxa"/>
            <w:tcBorders>
              <w:left w:val="single" w:sz="4" w:space="0" w:color="auto"/>
              <w:right w:val="single" w:sz="4" w:space="0" w:color="auto"/>
            </w:tcBorders>
            <w:tcMar>
              <w:left w:w="28" w:type="dxa"/>
              <w:right w:w="113" w:type="dxa"/>
            </w:tcMar>
            <w:vAlign w:val="center"/>
          </w:tcPr>
          <w:p w14:paraId="615F652B"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50</w:t>
            </w:r>
          </w:p>
        </w:tc>
        <w:tc>
          <w:tcPr>
            <w:tcW w:w="765" w:type="dxa"/>
            <w:tcBorders>
              <w:left w:val="single" w:sz="4" w:space="0" w:color="auto"/>
              <w:right w:val="single" w:sz="8" w:space="0" w:color="auto"/>
            </w:tcBorders>
            <w:tcMar>
              <w:left w:w="28" w:type="dxa"/>
              <w:right w:w="113" w:type="dxa"/>
            </w:tcMar>
            <w:vAlign w:val="center"/>
          </w:tcPr>
          <w:p w14:paraId="23B90933"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50</w:t>
            </w:r>
          </w:p>
        </w:tc>
        <w:tc>
          <w:tcPr>
            <w:tcW w:w="766" w:type="dxa"/>
            <w:tcBorders>
              <w:left w:val="single" w:sz="8" w:space="0" w:color="auto"/>
              <w:right w:val="single" w:sz="4" w:space="0" w:color="auto"/>
            </w:tcBorders>
            <w:vAlign w:val="center"/>
          </w:tcPr>
          <w:p w14:paraId="0CA2B68F"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48</w:t>
            </w:r>
          </w:p>
        </w:tc>
        <w:tc>
          <w:tcPr>
            <w:tcW w:w="765" w:type="dxa"/>
            <w:tcBorders>
              <w:left w:val="single" w:sz="4" w:space="0" w:color="auto"/>
              <w:right w:val="single" w:sz="4" w:space="0" w:color="auto"/>
            </w:tcBorders>
            <w:vAlign w:val="center"/>
          </w:tcPr>
          <w:p w14:paraId="594234EF"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51</w:t>
            </w:r>
          </w:p>
        </w:tc>
        <w:tc>
          <w:tcPr>
            <w:tcW w:w="766" w:type="dxa"/>
            <w:tcBorders>
              <w:left w:val="single" w:sz="4" w:space="0" w:color="auto"/>
              <w:right w:val="single" w:sz="8" w:space="0" w:color="auto"/>
            </w:tcBorders>
            <w:vAlign w:val="center"/>
          </w:tcPr>
          <w:p w14:paraId="5BF59C60"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49</w:t>
            </w:r>
          </w:p>
        </w:tc>
      </w:tr>
      <w:tr w:rsidR="006756AB" w:rsidRPr="006756AB" w14:paraId="667F8CD7" w14:textId="77777777" w:rsidTr="003840DC">
        <w:trPr>
          <w:jc w:val="center"/>
        </w:trPr>
        <w:tc>
          <w:tcPr>
            <w:tcW w:w="3119" w:type="dxa"/>
            <w:shd w:val="clear" w:color="auto" w:fill="auto"/>
            <w:vAlign w:val="center"/>
          </w:tcPr>
          <w:p w14:paraId="6B20C457" w14:textId="77777777" w:rsidR="003840DC" w:rsidRPr="006756AB" w:rsidRDefault="003840DC" w:rsidP="00740250">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Holiday away each year</w:t>
            </w:r>
          </w:p>
        </w:tc>
        <w:tc>
          <w:tcPr>
            <w:tcW w:w="1584" w:type="dxa"/>
            <w:tcBorders>
              <w:right w:val="single" w:sz="8" w:space="0" w:color="auto"/>
            </w:tcBorders>
            <w:vAlign w:val="center"/>
          </w:tcPr>
          <w:p w14:paraId="63192A06" w14:textId="77777777" w:rsidR="003840DC" w:rsidRPr="006756AB" w:rsidRDefault="003840DC" w:rsidP="00740250">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xml:space="preserve">don't have – other </w:t>
            </w:r>
          </w:p>
        </w:tc>
        <w:tc>
          <w:tcPr>
            <w:tcW w:w="417" w:type="dxa"/>
            <w:tcBorders>
              <w:left w:val="single" w:sz="8" w:space="0" w:color="auto"/>
              <w:right w:val="single" w:sz="4" w:space="0" w:color="auto"/>
            </w:tcBorders>
            <w:shd w:val="clear" w:color="auto" w:fill="D9D9D9"/>
            <w:noWrap/>
            <w:tcMar>
              <w:left w:w="28" w:type="dxa"/>
              <w:right w:w="170" w:type="dxa"/>
            </w:tcMar>
            <w:vAlign w:val="center"/>
          </w:tcPr>
          <w:p w14:paraId="576E2216" w14:textId="77777777" w:rsidR="003840DC" w:rsidRPr="006756AB" w:rsidRDefault="003840DC" w:rsidP="00740250">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w:t>
            </w:r>
          </w:p>
        </w:tc>
        <w:tc>
          <w:tcPr>
            <w:tcW w:w="765" w:type="dxa"/>
            <w:tcBorders>
              <w:left w:val="single" w:sz="4" w:space="0" w:color="auto"/>
              <w:right w:val="single" w:sz="4" w:space="0" w:color="auto"/>
            </w:tcBorders>
            <w:tcMar>
              <w:left w:w="28" w:type="dxa"/>
              <w:right w:w="113" w:type="dxa"/>
            </w:tcMar>
            <w:vAlign w:val="center"/>
          </w:tcPr>
          <w:p w14:paraId="371E9423"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w:t>
            </w:r>
          </w:p>
        </w:tc>
        <w:tc>
          <w:tcPr>
            <w:tcW w:w="765" w:type="dxa"/>
            <w:tcBorders>
              <w:left w:val="single" w:sz="4" w:space="0" w:color="auto"/>
              <w:right w:val="single" w:sz="8" w:space="0" w:color="auto"/>
            </w:tcBorders>
            <w:tcMar>
              <w:left w:w="28" w:type="dxa"/>
              <w:right w:w="113" w:type="dxa"/>
            </w:tcMar>
            <w:vAlign w:val="center"/>
          </w:tcPr>
          <w:p w14:paraId="2B25DD01"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9</w:t>
            </w:r>
          </w:p>
        </w:tc>
        <w:tc>
          <w:tcPr>
            <w:tcW w:w="766" w:type="dxa"/>
            <w:tcBorders>
              <w:left w:val="single" w:sz="8" w:space="0" w:color="auto"/>
              <w:right w:val="single" w:sz="4" w:space="0" w:color="auto"/>
            </w:tcBorders>
            <w:vAlign w:val="center"/>
          </w:tcPr>
          <w:p w14:paraId="669C447B"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w:t>
            </w:r>
          </w:p>
        </w:tc>
        <w:tc>
          <w:tcPr>
            <w:tcW w:w="765" w:type="dxa"/>
            <w:tcBorders>
              <w:left w:val="single" w:sz="4" w:space="0" w:color="auto"/>
              <w:right w:val="single" w:sz="4" w:space="0" w:color="auto"/>
            </w:tcBorders>
            <w:vAlign w:val="center"/>
          </w:tcPr>
          <w:p w14:paraId="13FC09B7"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9</w:t>
            </w:r>
          </w:p>
        </w:tc>
        <w:tc>
          <w:tcPr>
            <w:tcW w:w="766" w:type="dxa"/>
            <w:tcBorders>
              <w:left w:val="single" w:sz="4" w:space="0" w:color="auto"/>
              <w:right w:val="single" w:sz="8" w:space="0" w:color="auto"/>
            </w:tcBorders>
            <w:vAlign w:val="center"/>
          </w:tcPr>
          <w:p w14:paraId="470D5B97"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w:t>
            </w:r>
          </w:p>
        </w:tc>
      </w:tr>
      <w:tr w:rsidR="006756AB" w:rsidRPr="006756AB" w14:paraId="285BCC8F" w14:textId="77777777" w:rsidTr="003840DC">
        <w:trPr>
          <w:jc w:val="center"/>
        </w:trPr>
        <w:tc>
          <w:tcPr>
            <w:tcW w:w="3119" w:type="dxa"/>
            <w:shd w:val="clear" w:color="auto" w:fill="auto"/>
            <w:vAlign w:val="center"/>
          </w:tcPr>
          <w:p w14:paraId="464AFDE7" w14:textId="77777777" w:rsidR="003840DC" w:rsidRPr="006756AB" w:rsidRDefault="003840DC" w:rsidP="00740250">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Dampness or mould</w:t>
            </w:r>
          </w:p>
        </w:tc>
        <w:tc>
          <w:tcPr>
            <w:tcW w:w="1584" w:type="dxa"/>
            <w:tcBorders>
              <w:right w:val="single" w:sz="8" w:space="0" w:color="auto"/>
            </w:tcBorders>
            <w:vAlign w:val="center"/>
          </w:tcPr>
          <w:p w14:paraId="45FB730A" w14:textId="77777777" w:rsidR="003840DC" w:rsidRPr="006756AB" w:rsidRDefault="003840DC" w:rsidP="00740250">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major problem</w:t>
            </w:r>
          </w:p>
        </w:tc>
        <w:tc>
          <w:tcPr>
            <w:tcW w:w="417" w:type="dxa"/>
            <w:tcBorders>
              <w:left w:val="single" w:sz="8" w:space="0" w:color="auto"/>
              <w:right w:val="single" w:sz="4" w:space="0" w:color="auto"/>
            </w:tcBorders>
            <w:shd w:val="clear" w:color="auto" w:fill="D9D9D9"/>
            <w:noWrap/>
            <w:tcMar>
              <w:left w:w="28" w:type="dxa"/>
              <w:right w:w="170" w:type="dxa"/>
            </w:tcMar>
            <w:vAlign w:val="center"/>
          </w:tcPr>
          <w:p w14:paraId="5A792497" w14:textId="77777777" w:rsidR="003840DC" w:rsidRPr="006756AB" w:rsidRDefault="003840DC" w:rsidP="00740250">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w:t>
            </w:r>
          </w:p>
        </w:tc>
        <w:tc>
          <w:tcPr>
            <w:tcW w:w="765" w:type="dxa"/>
            <w:tcBorders>
              <w:left w:val="single" w:sz="4" w:space="0" w:color="auto"/>
              <w:right w:val="single" w:sz="4" w:space="0" w:color="auto"/>
            </w:tcBorders>
            <w:tcMar>
              <w:left w:w="28" w:type="dxa"/>
              <w:right w:w="113" w:type="dxa"/>
            </w:tcMar>
            <w:vAlign w:val="center"/>
          </w:tcPr>
          <w:p w14:paraId="747DAC83"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18</w:t>
            </w:r>
          </w:p>
        </w:tc>
        <w:tc>
          <w:tcPr>
            <w:tcW w:w="765" w:type="dxa"/>
            <w:tcBorders>
              <w:left w:val="single" w:sz="4" w:space="0" w:color="auto"/>
              <w:right w:val="single" w:sz="8" w:space="0" w:color="auto"/>
            </w:tcBorders>
            <w:tcMar>
              <w:left w:w="28" w:type="dxa"/>
              <w:right w:w="113" w:type="dxa"/>
            </w:tcMar>
            <w:vAlign w:val="center"/>
          </w:tcPr>
          <w:p w14:paraId="145020DE"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17</w:t>
            </w:r>
          </w:p>
        </w:tc>
        <w:tc>
          <w:tcPr>
            <w:tcW w:w="766" w:type="dxa"/>
            <w:tcBorders>
              <w:left w:val="single" w:sz="8" w:space="0" w:color="auto"/>
              <w:right w:val="single" w:sz="4" w:space="0" w:color="auto"/>
            </w:tcBorders>
            <w:vAlign w:val="center"/>
          </w:tcPr>
          <w:p w14:paraId="6109A11D"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16</w:t>
            </w:r>
          </w:p>
        </w:tc>
        <w:tc>
          <w:tcPr>
            <w:tcW w:w="765" w:type="dxa"/>
            <w:tcBorders>
              <w:left w:val="single" w:sz="4" w:space="0" w:color="auto"/>
              <w:right w:val="single" w:sz="4" w:space="0" w:color="auto"/>
            </w:tcBorders>
            <w:vAlign w:val="center"/>
          </w:tcPr>
          <w:p w14:paraId="4976C5C7"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14</w:t>
            </w:r>
          </w:p>
        </w:tc>
        <w:tc>
          <w:tcPr>
            <w:tcW w:w="766" w:type="dxa"/>
            <w:tcBorders>
              <w:left w:val="single" w:sz="4" w:space="0" w:color="auto"/>
              <w:right w:val="single" w:sz="8" w:space="0" w:color="auto"/>
            </w:tcBorders>
            <w:vAlign w:val="center"/>
          </w:tcPr>
          <w:p w14:paraId="6C8E40E0"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15</w:t>
            </w:r>
          </w:p>
        </w:tc>
      </w:tr>
      <w:tr w:rsidR="006756AB" w:rsidRPr="006756AB" w14:paraId="29390617" w14:textId="77777777" w:rsidTr="003840DC">
        <w:trPr>
          <w:jc w:val="center"/>
        </w:trPr>
        <w:tc>
          <w:tcPr>
            <w:tcW w:w="3119" w:type="dxa"/>
            <w:shd w:val="clear" w:color="auto" w:fill="auto"/>
            <w:vAlign w:val="center"/>
          </w:tcPr>
          <w:p w14:paraId="64C3551A" w14:textId="77777777" w:rsidR="003840DC" w:rsidRPr="006756AB" w:rsidRDefault="003840DC" w:rsidP="00740250">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Can afford to keep home warm</w:t>
            </w:r>
          </w:p>
        </w:tc>
        <w:tc>
          <w:tcPr>
            <w:tcW w:w="1584" w:type="dxa"/>
            <w:tcBorders>
              <w:right w:val="single" w:sz="8" w:space="0" w:color="auto"/>
            </w:tcBorders>
            <w:vAlign w:val="center"/>
          </w:tcPr>
          <w:p w14:paraId="34A4A767" w14:textId="77777777" w:rsidR="003840DC" w:rsidRPr="006756AB" w:rsidRDefault="003840DC" w:rsidP="00740250">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no</w:t>
            </w:r>
          </w:p>
        </w:tc>
        <w:tc>
          <w:tcPr>
            <w:tcW w:w="417" w:type="dxa"/>
            <w:tcBorders>
              <w:left w:val="single" w:sz="8" w:space="0" w:color="auto"/>
              <w:right w:val="single" w:sz="4" w:space="0" w:color="auto"/>
            </w:tcBorders>
            <w:shd w:val="clear" w:color="auto" w:fill="D9D9D9"/>
            <w:noWrap/>
            <w:tcMar>
              <w:left w:w="28" w:type="dxa"/>
              <w:right w:w="170" w:type="dxa"/>
            </w:tcMar>
            <w:vAlign w:val="center"/>
          </w:tcPr>
          <w:p w14:paraId="2BB6F5E8" w14:textId="77777777" w:rsidR="003840DC" w:rsidRPr="006756AB" w:rsidRDefault="003840DC" w:rsidP="00740250">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w:t>
            </w:r>
          </w:p>
        </w:tc>
        <w:tc>
          <w:tcPr>
            <w:tcW w:w="765" w:type="dxa"/>
            <w:tcBorders>
              <w:left w:val="single" w:sz="4" w:space="0" w:color="auto"/>
              <w:right w:val="single" w:sz="4" w:space="0" w:color="auto"/>
            </w:tcBorders>
            <w:tcMar>
              <w:left w:w="28" w:type="dxa"/>
              <w:right w:w="113" w:type="dxa"/>
            </w:tcMar>
            <w:vAlign w:val="center"/>
          </w:tcPr>
          <w:p w14:paraId="250496CE"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25</w:t>
            </w:r>
          </w:p>
        </w:tc>
        <w:tc>
          <w:tcPr>
            <w:tcW w:w="765" w:type="dxa"/>
            <w:tcBorders>
              <w:left w:val="single" w:sz="4" w:space="0" w:color="auto"/>
              <w:right w:val="single" w:sz="8" w:space="0" w:color="auto"/>
            </w:tcBorders>
            <w:tcMar>
              <w:left w:w="28" w:type="dxa"/>
              <w:right w:w="113" w:type="dxa"/>
            </w:tcMar>
            <w:vAlign w:val="center"/>
          </w:tcPr>
          <w:p w14:paraId="3C1A284A"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23</w:t>
            </w:r>
          </w:p>
        </w:tc>
        <w:tc>
          <w:tcPr>
            <w:tcW w:w="766" w:type="dxa"/>
            <w:tcBorders>
              <w:left w:val="single" w:sz="8" w:space="0" w:color="auto"/>
              <w:right w:val="single" w:sz="4" w:space="0" w:color="auto"/>
            </w:tcBorders>
            <w:vAlign w:val="center"/>
          </w:tcPr>
          <w:p w14:paraId="52887559"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25</w:t>
            </w:r>
          </w:p>
        </w:tc>
        <w:tc>
          <w:tcPr>
            <w:tcW w:w="765" w:type="dxa"/>
            <w:tcBorders>
              <w:left w:val="single" w:sz="4" w:space="0" w:color="auto"/>
              <w:right w:val="single" w:sz="4" w:space="0" w:color="auto"/>
            </w:tcBorders>
            <w:vAlign w:val="center"/>
          </w:tcPr>
          <w:p w14:paraId="580AC8B3"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24</w:t>
            </w:r>
          </w:p>
        </w:tc>
        <w:tc>
          <w:tcPr>
            <w:tcW w:w="766" w:type="dxa"/>
            <w:tcBorders>
              <w:left w:val="single" w:sz="4" w:space="0" w:color="auto"/>
              <w:right w:val="single" w:sz="8" w:space="0" w:color="auto"/>
            </w:tcBorders>
            <w:vAlign w:val="center"/>
          </w:tcPr>
          <w:p w14:paraId="30C24E0D"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21</w:t>
            </w:r>
          </w:p>
        </w:tc>
      </w:tr>
      <w:tr w:rsidR="006756AB" w:rsidRPr="006756AB" w14:paraId="79763054" w14:textId="77777777" w:rsidTr="003840DC">
        <w:trPr>
          <w:jc w:val="center"/>
        </w:trPr>
        <w:tc>
          <w:tcPr>
            <w:tcW w:w="3119" w:type="dxa"/>
            <w:shd w:val="clear" w:color="auto" w:fill="auto"/>
            <w:vAlign w:val="center"/>
          </w:tcPr>
          <w:p w14:paraId="0BAB7122" w14:textId="77777777" w:rsidR="003840DC" w:rsidRPr="006756AB" w:rsidRDefault="003840DC" w:rsidP="00740250">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Crowding</w:t>
            </w:r>
          </w:p>
        </w:tc>
        <w:tc>
          <w:tcPr>
            <w:tcW w:w="1584" w:type="dxa"/>
            <w:tcBorders>
              <w:right w:val="single" w:sz="8" w:space="0" w:color="auto"/>
            </w:tcBorders>
            <w:vAlign w:val="center"/>
          </w:tcPr>
          <w:p w14:paraId="4B1FD17C" w14:textId="77777777" w:rsidR="003840DC" w:rsidRPr="006756AB" w:rsidRDefault="003840DC" w:rsidP="00740250">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 more rooms needed</w:t>
            </w:r>
          </w:p>
        </w:tc>
        <w:tc>
          <w:tcPr>
            <w:tcW w:w="417" w:type="dxa"/>
            <w:tcBorders>
              <w:left w:val="single" w:sz="8" w:space="0" w:color="auto"/>
              <w:right w:val="single" w:sz="4" w:space="0" w:color="auto"/>
            </w:tcBorders>
            <w:shd w:val="clear" w:color="auto" w:fill="D9D9D9"/>
            <w:noWrap/>
            <w:tcMar>
              <w:left w:w="28" w:type="dxa"/>
              <w:right w:w="170" w:type="dxa"/>
            </w:tcMar>
            <w:vAlign w:val="center"/>
          </w:tcPr>
          <w:p w14:paraId="1EB45B5D" w14:textId="77777777" w:rsidR="003840DC" w:rsidRPr="006756AB" w:rsidRDefault="003840DC" w:rsidP="00740250">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13</w:t>
            </w:r>
          </w:p>
        </w:tc>
        <w:tc>
          <w:tcPr>
            <w:tcW w:w="765" w:type="dxa"/>
            <w:tcBorders>
              <w:left w:val="single" w:sz="4" w:space="0" w:color="auto"/>
              <w:right w:val="single" w:sz="4" w:space="0" w:color="auto"/>
            </w:tcBorders>
            <w:tcMar>
              <w:left w:w="28" w:type="dxa"/>
              <w:right w:w="113" w:type="dxa"/>
            </w:tcMar>
            <w:vAlign w:val="center"/>
          </w:tcPr>
          <w:p w14:paraId="0821C60C"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26</w:t>
            </w:r>
          </w:p>
        </w:tc>
        <w:tc>
          <w:tcPr>
            <w:tcW w:w="765" w:type="dxa"/>
            <w:tcBorders>
              <w:left w:val="single" w:sz="4" w:space="0" w:color="auto"/>
              <w:right w:val="single" w:sz="8" w:space="0" w:color="auto"/>
            </w:tcBorders>
            <w:tcMar>
              <w:left w:w="28" w:type="dxa"/>
              <w:right w:w="113" w:type="dxa"/>
            </w:tcMar>
            <w:vAlign w:val="center"/>
          </w:tcPr>
          <w:p w14:paraId="12B763DF"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24</w:t>
            </w:r>
          </w:p>
        </w:tc>
        <w:tc>
          <w:tcPr>
            <w:tcW w:w="766" w:type="dxa"/>
            <w:tcBorders>
              <w:left w:val="single" w:sz="8" w:space="0" w:color="auto"/>
              <w:right w:val="single" w:sz="4" w:space="0" w:color="auto"/>
            </w:tcBorders>
            <w:vAlign w:val="center"/>
          </w:tcPr>
          <w:p w14:paraId="207F2D9E"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18</w:t>
            </w:r>
          </w:p>
        </w:tc>
        <w:tc>
          <w:tcPr>
            <w:tcW w:w="765" w:type="dxa"/>
            <w:tcBorders>
              <w:left w:val="single" w:sz="4" w:space="0" w:color="auto"/>
              <w:right w:val="single" w:sz="4" w:space="0" w:color="auto"/>
            </w:tcBorders>
            <w:vAlign w:val="center"/>
          </w:tcPr>
          <w:p w14:paraId="4A05C470"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19</w:t>
            </w:r>
          </w:p>
        </w:tc>
        <w:tc>
          <w:tcPr>
            <w:tcW w:w="766" w:type="dxa"/>
            <w:tcBorders>
              <w:left w:val="single" w:sz="4" w:space="0" w:color="auto"/>
              <w:right w:val="single" w:sz="8" w:space="0" w:color="auto"/>
            </w:tcBorders>
            <w:vAlign w:val="center"/>
          </w:tcPr>
          <w:p w14:paraId="5A4DE5D0"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19</w:t>
            </w:r>
          </w:p>
        </w:tc>
      </w:tr>
      <w:tr w:rsidR="006756AB" w:rsidRPr="006756AB" w14:paraId="325512E2" w14:textId="77777777" w:rsidTr="003840DC">
        <w:trPr>
          <w:jc w:val="center"/>
        </w:trPr>
        <w:tc>
          <w:tcPr>
            <w:tcW w:w="3119" w:type="dxa"/>
            <w:tcBorders>
              <w:bottom w:val="single" w:sz="4" w:space="0" w:color="auto"/>
            </w:tcBorders>
            <w:shd w:val="clear" w:color="auto" w:fill="auto"/>
            <w:vAlign w:val="center"/>
          </w:tcPr>
          <w:p w14:paraId="46290991" w14:textId="77777777" w:rsidR="003840DC" w:rsidRPr="006756AB" w:rsidRDefault="003840DC" w:rsidP="00740250">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Crowding</w:t>
            </w:r>
          </w:p>
        </w:tc>
        <w:tc>
          <w:tcPr>
            <w:tcW w:w="1584" w:type="dxa"/>
            <w:tcBorders>
              <w:bottom w:val="single" w:sz="4" w:space="0" w:color="auto"/>
              <w:right w:val="single" w:sz="8" w:space="0" w:color="auto"/>
            </w:tcBorders>
            <w:vAlign w:val="center"/>
          </w:tcPr>
          <w:p w14:paraId="2F60CDAD" w14:textId="77777777" w:rsidR="003840DC" w:rsidRPr="006756AB" w:rsidRDefault="003840DC" w:rsidP="00740250">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 needed - severe</w:t>
            </w:r>
          </w:p>
        </w:tc>
        <w:tc>
          <w:tcPr>
            <w:tcW w:w="417" w:type="dxa"/>
            <w:tcBorders>
              <w:left w:val="single" w:sz="8" w:space="0" w:color="auto"/>
              <w:bottom w:val="single" w:sz="4" w:space="0" w:color="auto"/>
              <w:right w:val="single" w:sz="4" w:space="0" w:color="auto"/>
            </w:tcBorders>
            <w:shd w:val="clear" w:color="auto" w:fill="D9D9D9"/>
            <w:noWrap/>
            <w:tcMar>
              <w:left w:w="28" w:type="dxa"/>
              <w:right w:w="170" w:type="dxa"/>
            </w:tcMar>
            <w:vAlign w:val="center"/>
          </w:tcPr>
          <w:p w14:paraId="2FBF430F" w14:textId="77777777" w:rsidR="003840DC" w:rsidRPr="006756AB" w:rsidRDefault="003840DC" w:rsidP="00740250">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w:t>
            </w:r>
          </w:p>
        </w:tc>
        <w:tc>
          <w:tcPr>
            <w:tcW w:w="765" w:type="dxa"/>
            <w:tcBorders>
              <w:left w:val="single" w:sz="4" w:space="0" w:color="auto"/>
              <w:bottom w:val="single" w:sz="4" w:space="0" w:color="auto"/>
              <w:right w:val="single" w:sz="4" w:space="0" w:color="auto"/>
            </w:tcBorders>
            <w:tcMar>
              <w:left w:w="28" w:type="dxa"/>
              <w:right w:w="113" w:type="dxa"/>
            </w:tcMar>
            <w:vAlign w:val="center"/>
          </w:tcPr>
          <w:p w14:paraId="577C6ECA"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765" w:type="dxa"/>
            <w:tcBorders>
              <w:left w:val="single" w:sz="4" w:space="0" w:color="auto"/>
              <w:bottom w:val="single" w:sz="4" w:space="0" w:color="auto"/>
              <w:right w:val="single" w:sz="8" w:space="0" w:color="auto"/>
            </w:tcBorders>
            <w:tcMar>
              <w:left w:w="28" w:type="dxa"/>
              <w:right w:w="113" w:type="dxa"/>
            </w:tcMar>
            <w:vAlign w:val="center"/>
          </w:tcPr>
          <w:p w14:paraId="5BB31B24"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766" w:type="dxa"/>
            <w:tcBorders>
              <w:left w:val="single" w:sz="8" w:space="0" w:color="auto"/>
              <w:bottom w:val="single" w:sz="4" w:space="0" w:color="auto"/>
              <w:right w:val="single" w:sz="4" w:space="0" w:color="auto"/>
            </w:tcBorders>
            <w:vAlign w:val="center"/>
          </w:tcPr>
          <w:p w14:paraId="0125132B"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w:t>
            </w:r>
          </w:p>
        </w:tc>
        <w:tc>
          <w:tcPr>
            <w:tcW w:w="765" w:type="dxa"/>
            <w:tcBorders>
              <w:left w:val="single" w:sz="4" w:space="0" w:color="auto"/>
              <w:bottom w:val="single" w:sz="4" w:space="0" w:color="auto"/>
              <w:right w:val="single" w:sz="4" w:space="0" w:color="auto"/>
            </w:tcBorders>
            <w:vAlign w:val="center"/>
          </w:tcPr>
          <w:p w14:paraId="065CF8FE"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w:t>
            </w:r>
          </w:p>
        </w:tc>
        <w:tc>
          <w:tcPr>
            <w:tcW w:w="766" w:type="dxa"/>
            <w:tcBorders>
              <w:left w:val="single" w:sz="4" w:space="0" w:color="auto"/>
              <w:bottom w:val="single" w:sz="4" w:space="0" w:color="auto"/>
              <w:right w:val="single" w:sz="8" w:space="0" w:color="auto"/>
            </w:tcBorders>
            <w:vAlign w:val="center"/>
          </w:tcPr>
          <w:p w14:paraId="37C8EDBC"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w:t>
            </w:r>
          </w:p>
        </w:tc>
      </w:tr>
      <w:tr w:rsidR="006756AB" w:rsidRPr="006756AB" w14:paraId="3E6A8412" w14:textId="77777777" w:rsidTr="003840DC">
        <w:trPr>
          <w:jc w:val="center"/>
        </w:trPr>
        <w:tc>
          <w:tcPr>
            <w:tcW w:w="3119" w:type="dxa"/>
            <w:tcBorders>
              <w:top w:val="single" w:sz="4" w:space="0" w:color="auto"/>
              <w:bottom w:val="single" w:sz="8" w:space="0" w:color="auto"/>
            </w:tcBorders>
            <w:shd w:val="clear" w:color="auto" w:fill="auto"/>
            <w:vAlign w:val="center"/>
          </w:tcPr>
          <w:p w14:paraId="04C22A91" w14:textId="77777777" w:rsidR="003840DC" w:rsidRPr="006756AB" w:rsidRDefault="003840DC" w:rsidP="00740250">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Life satisfaction</w:t>
            </w:r>
          </w:p>
        </w:tc>
        <w:tc>
          <w:tcPr>
            <w:tcW w:w="1584" w:type="dxa"/>
            <w:tcBorders>
              <w:top w:val="single" w:sz="4" w:space="0" w:color="auto"/>
              <w:bottom w:val="single" w:sz="8" w:space="0" w:color="auto"/>
              <w:right w:val="single" w:sz="8" w:space="0" w:color="auto"/>
            </w:tcBorders>
            <w:vAlign w:val="center"/>
          </w:tcPr>
          <w:p w14:paraId="27E7B493" w14:textId="77777777" w:rsidR="003840DC" w:rsidRPr="006756AB" w:rsidRDefault="003840DC" w:rsidP="00740250">
            <w:pPr>
              <w:spacing w:before="40" w:after="40" w:line="240" w:lineRule="auto"/>
              <w:rPr>
                <w:rFonts w:ascii="Arial" w:eastAsia="Times New Roman" w:hAnsi="Arial"/>
                <w:color w:val="000000" w:themeColor="text1"/>
                <w:sz w:val="14"/>
                <w:szCs w:val="14"/>
                <w:lang w:val="en-GB" w:eastAsia="en-GB"/>
              </w:rPr>
            </w:pPr>
            <w:proofErr w:type="spellStart"/>
            <w:r w:rsidRPr="006756AB">
              <w:rPr>
                <w:rFonts w:ascii="Arial" w:hAnsi="Arial"/>
                <w:color w:val="000000" w:themeColor="text1"/>
                <w:sz w:val="14"/>
                <w:szCs w:val="14"/>
              </w:rPr>
              <w:t>dissatis</w:t>
            </w:r>
            <w:proofErr w:type="spellEnd"/>
            <w:r w:rsidRPr="006756AB">
              <w:rPr>
                <w:rFonts w:ascii="Arial" w:hAnsi="Arial"/>
                <w:color w:val="000000" w:themeColor="text1"/>
                <w:sz w:val="14"/>
                <w:szCs w:val="14"/>
              </w:rPr>
              <w:t xml:space="preserve"> / very </w:t>
            </w:r>
            <w:proofErr w:type="spellStart"/>
            <w:r w:rsidRPr="006756AB">
              <w:rPr>
                <w:rFonts w:ascii="Arial" w:hAnsi="Arial"/>
                <w:color w:val="000000" w:themeColor="text1"/>
                <w:sz w:val="14"/>
                <w:szCs w:val="14"/>
              </w:rPr>
              <w:t>dissatis</w:t>
            </w:r>
            <w:proofErr w:type="spellEnd"/>
          </w:p>
        </w:tc>
        <w:tc>
          <w:tcPr>
            <w:tcW w:w="417" w:type="dxa"/>
            <w:tcBorders>
              <w:top w:val="single" w:sz="4" w:space="0" w:color="auto"/>
              <w:left w:val="single" w:sz="8" w:space="0" w:color="auto"/>
              <w:bottom w:val="single" w:sz="8" w:space="0" w:color="auto"/>
              <w:right w:val="single" w:sz="4" w:space="0" w:color="auto"/>
            </w:tcBorders>
            <w:shd w:val="clear" w:color="auto" w:fill="D9D9D9"/>
            <w:noWrap/>
            <w:tcMar>
              <w:left w:w="28" w:type="dxa"/>
              <w:right w:w="170" w:type="dxa"/>
            </w:tcMar>
            <w:vAlign w:val="center"/>
          </w:tcPr>
          <w:p w14:paraId="7F073235" w14:textId="77777777" w:rsidR="003840DC" w:rsidRPr="006756AB" w:rsidRDefault="003840DC" w:rsidP="00740250">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w:t>
            </w:r>
          </w:p>
        </w:tc>
        <w:tc>
          <w:tcPr>
            <w:tcW w:w="765" w:type="dxa"/>
            <w:tcBorders>
              <w:top w:val="single" w:sz="4" w:space="0" w:color="auto"/>
              <w:left w:val="single" w:sz="4" w:space="0" w:color="auto"/>
              <w:bottom w:val="single" w:sz="8" w:space="0" w:color="auto"/>
              <w:right w:val="single" w:sz="4" w:space="0" w:color="auto"/>
            </w:tcBorders>
            <w:tcMar>
              <w:left w:w="28" w:type="dxa"/>
              <w:right w:w="113" w:type="dxa"/>
            </w:tcMar>
            <w:vAlign w:val="center"/>
          </w:tcPr>
          <w:p w14:paraId="521E0E0B"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12</w:t>
            </w:r>
          </w:p>
        </w:tc>
        <w:tc>
          <w:tcPr>
            <w:tcW w:w="765" w:type="dxa"/>
            <w:tcBorders>
              <w:top w:val="single" w:sz="4" w:space="0" w:color="auto"/>
              <w:left w:val="single" w:sz="4" w:space="0" w:color="auto"/>
              <w:bottom w:val="single" w:sz="8" w:space="0" w:color="auto"/>
              <w:right w:val="single" w:sz="8" w:space="0" w:color="auto"/>
            </w:tcBorders>
            <w:tcMar>
              <w:left w:w="28" w:type="dxa"/>
              <w:right w:w="113" w:type="dxa"/>
            </w:tcMar>
            <w:vAlign w:val="center"/>
          </w:tcPr>
          <w:p w14:paraId="660DA053"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12</w:t>
            </w:r>
          </w:p>
        </w:tc>
        <w:tc>
          <w:tcPr>
            <w:tcW w:w="766" w:type="dxa"/>
            <w:tcBorders>
              <w:top w:val="single" w:sz="4" w:space="0" w:color="auto"/>
              <w:left w:val="single" w:sz="8" w:space="0" w:color="auto"/>
              <w:bottom w:val="single" w:sz="8" w:space="0" w:color="auto"/>
              <w:right w:val="single" w:sz="4" w:space="0" w:color="auto"/>
            </w:tcBorders>
            <w:vAlign w:val="center"/>
          </w:tcPr>
          <w:p w14:paraId="33CC724F"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11</w:t>
            </w:r>
          </w:p>
        </w:tc>
        <w:tc>
          <w:tcPr>
            <w:tcW w:w="765" w:type="dxa"/>
            <w:tcBorders>
              <w:top w:val="single" w:sz="4" w:space="0" w:color="auto"/>
              <w:left w:val="single" w:sz="4" w:space="0" w:color="auto"/>
              <w:bottom w:val="single" w:sz="8" w:space="0" w:color="auto"/>
              <w:right w:val="single" w:sz="4" w:space="0" w:color="auto"/>
            </w:tcBorders>
            <w:vAlign w:val="center"/>
          </w:tcPr>
          <w:p w14:paraId="454A1897"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12</w:t>
            </w:r>
          </w:p>
        </w:tc>
        <w:tc>
          <w:tcPr>
            <w:tcW w:w="766" w:type="dxa"/>
            <w:tcBorders>
              <w:top w:val="single" w:sz="4" w:space="0" w:color="auto"/>
              <w:left w:val="single" w:sz="4" w:space="0" w:color="auto"/>
              <w:bottom w:val="single" w:sz="8" w:space="0" w:color="auto"/>
              <w:right w:val="single" w:sz="8" w:space="0" w:color="auto"/>
            </w:tcBorders>
            <w:vAlign w:val="center"/>
          </w:tcPr>
          <w:p w14:paraId="469E352B"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12</w:t>
            </w:r>
          </w:p>
        </w:tc>
      </w:tr>
      <w:tr w:rsidR="006756AB" w:rsidRPr="006756AB" w14:paraId="62F3850C" w14:textId="77777777" w:rsidTr="003840DC">
        <w:trPr>
          <w:jc w:val="center"/>
        </w:trPr>
        <w:tc>
          <w:tcPr>
            <w:tcW w:w="3119" w:type="dxa"/>
            <w:tcBorders>
              <w:top w:val="single" w:sz="8" w:space="0" w:color="auto"/>
            </w:tcBorders>
            <w:shd w:val="clear" w:color="auto" w:fill="auto"/>
            <w:vAlign w:val="center"/>
          </w:tcPr>
          <w:p w14:paraId="17596B07" w14:textId="77777777" w:rsidR="003840DC" w:rsidRPr="006756AB" w:rsidRDefault="003840DC" w:rsidP="00740250">
            <w:pPr>
              <w:spacing w:before="40" w:after="40" w:line="240" w:lineRule="auto"/>
              <w:ind w:left="28"/>
              <w:rPr>
                <w:rFonts w:ascii="Arial" w:eastAsia="Times New Roman" w:hAnsi="Arial"/>
                <w:b/>
                <w:bCs/>
                <w:color w:val="000000" w:themeColor="text1"/>
                <w:sz w:val="14"/>
                <w:szCs w:val="14"/>
                <w:lang w:val="en-GB" w:eastAsia="en-GB"/>
              </w:rPr>
            </w:pPr>
            <w:r w:rsidRPr="006756AB">
              <w:rPr>
                <w:rFonts w:ascii="Arial" w:hAnsi="Arial"/>
                <w:b/>
                <w:bCs/>
                <w:color w:val="000000" w:themeColor="text1"/>
                <w:sz w:val="14"/>
                <w:szCs w:val="14"/>
                <w:lang w:val="en-GB"/>
              </w:rPr>
              <w:t xml:space="preserve">Child-specific items (6-17 </w:t>
            </w:r>
            <w:proofErr w:type="spellStart"/>
            <w:r w:rsidRPr="006756AB">
              <w:rPr>
                <w:rFonts w:ascii="Arial" w:hAnsi="Arial"/>
                <w:b/>
                <w:bCs/>
                <w:color w:val="000000" w:themeColor="text1"/>
                <w:sz w:val="14"/>
                <w:szCs w:val="14"/>
                <w:lang w:val="en-GB"/>
              </w:rPr>
              <w:t>yrs</w:t>
            </w:r>
            <w:proofErr w:type="spellEnd"/>
            <w:r w:rsidRPr="006756AB">
              <w:rPr>
                <w:rFonts w:ascii="Arial" w:hAnsi="Arial"/>
                <w:b/>
                <w:bCs/>
                <w:color w:val="000000" w:themeColor="text1"/>
                <w:sz w:val="14"/>
                <w:szCs w:val="14"/>
                <w:lang w:val="en-GB"/>
              </w:rPr>
              <w:t>)</w:t>
            </w:r>
          </w:p>
        </w:tc>
        <w:tc>
          <w:tcPr>
            <w:tcW w:w="1584" w:type="dxa"/>
            <w:tcBorders>
              <w:top w:val="single" w:sz="8" w:space="0" w:color="auto"/>
              <w:right w:val="single" w:sz="8" w:space="0" w:color="auto"/>
            </w:tcBorders>
            <w:vAlign w:val="center"/>
          </w:tcPr>
          <w:p w14:paraId="5C6B9FC4" w14:textId="77777777" w:rsidR="003840DC" w:rsidRPr="006756AB" w:rsidRDefault="003840DC" w:rsidP="00740250">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 </w:t>
            </w:r>
          </w:p>
        </w:tc>
        <w:tc>
          <w:tcPr>
            <w:tcW w:w="417" w:type="dxa"/>
            <w:tcBorders>
              <w:top w:val="single" w:sz="8" w:space="0" w:color="auto"/>
              <w:left w:val="single" w:sz="8" w:space="0" w:color="auto"/>
              <w:right w:val="single" w:sz="4" w:space="0" w:color="auto"/>
            </w:tcBorders>
            <w:shd w:val="clear" w:color="auto" w:fill="D9D9D9"/>
            <w:noWrap/>
            <w:tcMar>
              <w:left w:w="28" w:type="dxa"/>
              <w:right w:w="170" w:type="dxa"/>
            </w:tcMar>
            <w:vAlign w:val="center"/>
          </w:tcPr>
          <w:p w14:paraId="27DD1332" w14:textId="77777777" w:rsidR="003840DC" w:rsidRPr="006756AB" w:rsidRDefault="003840DC" w:rsidP="00740250">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765" w:type="dxa"/>
            <w:tcBorders>
              <w:top w:val="single" w:sz="8" w:space="0" w:color="auto"/>
              <w:left w:val="single" w:sz="4" w:space="0" w:color="auto"/>
              <w:right w:val="single" w:sz="4" w:space="0" w:color="auto"/>
            </w:tcBorders>
            <w:tcMar>
              <w:left w:w="28" w:type="dxa"/>
              <w:right w:w="113" w:type="dxa"/>
            </w:tcMar>
            <w:vAlign w:val="center"/>
          </w:tcPr>
          <w:p w14:paraId="67363BB4"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765" w:type="dxa"/>
            <w:tcBorders>
              <w:top w:val="single" w:sz="8" w:space="0" w:color="auto"/>
              <w:left w:val="single" w:sz="4" w:space="0" w:color="auto"/>
              <w:right w:val="single" w:sz="8" w:space="0" w:color="auto"/>
            </w:tcBorders>
            <w:tcMar>
              <w:left w:w="28" w:type="dxa"/>
              <w:right w:w="113" w:type="dxa"/>
            </w:tcMar>
            <w:vAlign w:val="center"/>
          </w:tcPr>
          <w:p w14:paraId="269D60BA"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766" w:type="dxa"/>
            <w:tcBorders>
              <w:top w:val="single" w:sz="8" w:space="0" w:color="auto"/>
              <w:left w:val="single" w:sz="8" w:space="0" w:color="auto"/>
              <w:right w:val="single" w:sz="4" w:space="0" w:color="auto"/>
            </w:tcBorders>
            <w:vAlign w:val="center"/>
          </w:tcPr>
          <w:p w14:paraId="7E948E77"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765" w:type="dxa"/>
            <w:tcBorders>
              <w:top w:val="single" w:sz="8" w:space="0" w:color="auto"/>
              <w:left w:val="single" w:sz="4" w:space="0" w:color="auto"/>
              <w:right w:val="single" w:sz="4" w:space="0" w:color="auto"/>
            </w:tcBorders>
            <w:vAlign w:val="center"/>
          </w:tcPr>
          <w:p w14:paraId="242A75B3"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766" w:type="dxa"/>
            <w:tcBorders>
              <w:top w:val="single" w:sz="8" w:space="0" w:color="auto"/>
              <w:left w:val="single" w:sz="4" w:space="0" w:color="auto"/>
              <w:right w:val="single" w:sz="8" w:space="0" w:color="auto"/>
            </w:tcBorders>
            <w:vAlign w:val="center"/>
          </w:tcPr>
          <w:p w14:paraId="0BF22148"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r>
      <w:tr w:rsidR="006756AB" w:rsidRPr="006756AB" w14:paraId="65E11A98" w14:textId="77777777" w:rsidTr="003840DC">
        <w:trPr>
          <w:jc w:val="center"/>
        </w:trPr>
        <w:tc>
          <w:tcPr>
            <w:tcW w:w="3119" w:type="dxa"/>
            <w:shd w:val="clear" w:color="auto" w:fill="auto"/>
            <w:vAlign w:val="center"/>
          </w:tcPr>
          <w:p w14:paraId="3343F88C" w14:textId="77777777" w:rsidR="003840DC" w:rsidRPr="006756AB" w:rsidRDefault="003840DC" w:rsidP="00740250">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Two pair of shoes</w:t>
            </w:r>
          </w:p>
        </w:tc>
        <w:tc>
          <w:tcPr>
            <w:tcW w:w="1584" w:type="dxa"/>
            <w:tcBorders>
              <w:right w:val="single" w:sz="8" w:space="0" w:color="auto"/>
            </w:tcBorders>
            <w:vAlign w:val="center"/>
          </w:tcPr>
          <w:p w14:paraId="51A2EEDF" w14:textId="77777777" w:rsidR="003840DC" w:rsidRPr="006756AB" w:rsidRDefault="003840DC" w:rsidP="00740250">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don't have</w:t>
            </w:r>
          </w:p>
        </w:tc>
        <w:tc>
          <w:tcPr>
            <w:tcW w:w="417" w:type="dxa"/>
            <w:tcBorders>
              <w:left w:val="single" w:sz="8" w:space="0" w:color="auto"/>
              <w:right w:val="single" w:sz="4" w:space="0" w:color="auto"/>
            </w:tcBorders>
            <w:shd w:val="clear" w:color="auto" w:fill="D9D9D9"/>
            <w:noWrap/>
            <w:tcMar>
              <w:left w:w="28" w:type="dxa"/>
              <w:right w:w="170" w:type="dxa"/>
            </w:tcMar>
            <w:vAlign w:val="center"/>
          </w:tcPr>
          <w:p w14:paraId="72B2BCF2" w14:textId="77777777" w:rsidR="003840DC" w:rsidRPr="006756AB" w:rsidRDefault="003840DC" w:rsidP="00740250">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w:t>
            </w:r>
          </w:p>
        </w:tc>
        <w:tc>
          <w:tcPr>
            <w:tcW w:w="765" w:type="dxa"/>
            <w:tcBorders>
              <w:left w:val="single" w:sz="4" w:space="0" w:color="auto"/>
              <w:right w:val="single" w:sz="4" w:space="0" w:color="auto"/>
            </w:tcBorders>
            <w:shd w:val="clear" w:color="auto" w:fill="auto"/>
            <w:tcMar>
              <w:left w:w="28" w:type="dxa"/>
              <w:right w:w="113" w:type="dxa"/>
            </w:tcMar>
            <w:vAlign w:val="center"/>
          </w:tcPr>
          <w:p w14:paraId="4E078B3F"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21</w:t>
            </w:r>
          </w:p>
        </w:tc>
        <w:tc>
          <w:tcPr>
            <w:tcW w:w="765" w:type="dxa"/>
            <w:tcBorders>
              <w:left w:val="single" w:sz="4" w:space="0" w:color="auto"/>
              <w:right w:val="single" w:sz="8" w:space="0" w:color="auto"/>
            </w:tcBorders>
            <w:shd w:val="clear" w:color="auto" w:fill="auto"/>
            <w:tcMar>
              <w:left w:w="28" w:type="dxa"/>
              <w:right w:w="113" w:type="dxa"/>
            </w:tcMar>
            <w:vAlign w:val="center"/>
          </w:tcPr>
          <w:p w14:paraId="1275C921"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18</w:t>
            </w:r>
          </w:p>
        </w:tc>
        <w:tc>
          <w:tcPr>
            <w:tcW w:w="766" w:type="dxa"/>
            <w:tcBorders>
              <w:left w:val="single" w:sz="8" w:space="0" w:color="auto"/>
              <w:right w:val="single" w:sz="4" w:space="0" w:color="auto"/>
            </w:tcBorders>
            <w:vAlign w:val="center"/>
          </w:tcPr>
          <w:p w14:paraId="4BB1B747"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18</w:t>
            </w:r>
          </w:p>
        </w:tc>
        <w:tc>
          <w:tcPr>
            <w:tcW w:w="765" w:type="dxa"/>
            <w:tcBorders>
              <w:left w:val="single" w:sz="4" w:space="0" w:color="auto"/>
              <w:right w:val="single" w:sz="4" w:space="0" w:color="auto"/>
            </w:tcBorders>
            <w:vAlign w:val="center"/>
          </w:tcPr>
          <w:p w14:paraId="7BD0F2C9"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18</w:t>
            </w:r>
          </w:p>
        </w:tc>
        <w:tc>
          <w:tcPr>
            <w:tcW w:w="766" w:type="dxa"/>
            <w:tcBorders>
              <w:left w:val="single" w:sz="4" w:space="0" w:color="auto"/>
              <w:right w:val="single" w:sz="8" w:space="0" w:color="auto"/>
            </w:tcBorders>
            <w:vAlign w:val="center"/>
          </w:tcPr>
          <w:p w14:paraId="19FEFA9D"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16</w:t>
            </w:r>
          </w:p>
        </w:tc>
      </w:tr>
      <w:tr w:rsidR="006756AB" w:rsidRPr="006756AB" w14:paraId="78BA6204" w14:textId="77777777" w:rsidTr="003840DC">
        <w:trPr>
          <w:jc w:val="center"/>
        </w:trPr>
        <w:tc>
          <w:tcPr>
            <w:tcW w:w="3119" w:type="dxa"/>
            <w:shd w:val="clear" w:color="auto" w:fill="auto"/>
            <w:vAlign w:val="center"/>
          </w:tcPr>
          <w:p w14:paraId="07C636F4" w14:textId="77777777" w:rsidR="003840DC" w:rsidRPr="006756AB" w:rsidRDefault="003840DC" w:rsidP="00740250">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Two sets winter clothes</w:t>
            </w:r>
          </w:p>
        </w:tc>
        <w:tc>
          <w:tcPr>
            <w:tcW w:w="1584" w:type="dxa"/>
            <w:tcBorders>
              <w:right w:val="single" w:sz="8" w:space="0" w:color="auto"/>
            </w:tcBorders>
            <w:vAlign w:val="center"/>
          </w:tcPr>
          <w:p w14:paraId="5A36DA2C" w14:textId="77777777" w:rsidR="003840DC" w:rsidRPr="006756AB" w:rsidRDefault="003840DC" w:rsidP="00740250">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don't have</w:t>
            </w:r>
          </w:p>
        </w:tc>
        <w:tc>
          <w:tcPr>
            <w:tcW w:w="417" w:type="dxa"/>
            <w:tcBorders>
              <w:left w:val="single" w:sz="8" w:space="0" w:color="auto"/>
              <w:right w:val="single" w:sz="4" w:space="0" w:color="auto"/>
            </w:tcBorders>
            <w:shd w:val="clear" w:color="auto" w:fill="D9D9D9"/>
            <w:noWrap/>
            <w:tcMar>
              <w:left w:w="28" w:type="dxa"/>
              <w:right w:w="170" w:type="dxa"/>
            </w:tcMar>
            <w:vAlign w:val="center"/>
          </w:tcPr>
          <w:p w14:paraId="055CB848" w14:textId="77777777" w:rsidR="003840DC" w:rsidRPr="006756AB" w:rsidRDefault="003840DC" w:rsidP="00740250">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w:t>
            </w:r>
          </w:p>
        </w:tc>
        <w:tc>
          <w:tcPr>
            <w:tcW w:w="765" w:type="dxa"/>
            <w:tcBorders>
              <w:left w:val="single" w:sz="4" w:space="0" w:color="auto"/>
              <w:right w:val="single" w:sz="4" w:space="0" w:color="auto"/>
            </w:tcBorders>
            <w:shd w:val="clear" w:color="auto" w:fill="auto"/>
            <w:tcMar>
              <w:left w:w="28" w:type="dxa"/>
              <w:right w:w="113" w:type="dxa"/>
            </w:tcMar>
            <w:vAlign w:val="center"/>
          </w:tcPr>
          <w:p w14:paraId="51166404"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w:t>
            </w:r>
          </w:p>
        </w:tc>
        <w:tc>
          <w:tcPr>
            <w:tcW w:w="765" w:type="dxa"/>
            <w:tcBorders>
              <w:left w:val="single" w:sz="4" w:space="0" w:color="auto"/>
              <w:right w:val="single" w:sz="8" w:space="0" w:color="auto"/>
            </w:tcBorders>
            <w:shd w:val="clear" w:color="auto" w:fill="auto"/>
            <w:tcMar>
              <w:left w:w="28" w:type="dxa"/>
              <w:right w:w="113" w:type="dxa"/>
            </w:tcMar>
            <w:vAlign w:val="center"/>
          </w:tcPr>
          <w:p w14:paraId="6307E0B1"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766" w:type="dxa"/>
            <w:tcBorders>
              <w:left w:val="single" w:sz="8" w:space="0" w:color="auto"/>
              <w:right w:val="single" w:sz="4" w:space="0" w:color="auto"/>
            </w:tcBorders>
            <w:vAlign w:val="center"/>
          </w:tcPr>
          <w:p w14:paraId="4043CE14"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w:t>
            </w:r>
          </w:p>
        </w:tc>
        <w:tc>
          <w:tcPr>
            <w:tcW w:w="765" w:type="dxa"/>
            <w:tcBorders>
              <w:left w:val="single" w:sz="4" w:space="0" w:color="auto"/>
              <w:right w:val="single" w:sz="4" w:space="0" w:color="auto"/>
            </w:tcBorders>
            <w:vAlign w:val="center"/>
          </w:tcPr>
          <w:p w14:paraId="04459EB3"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766" w:type="dxa"/>
            <w:tcBorders>
              <w:left w:val="single" w:sz="4" w:space="0" w:color="auto"/>
              <w:right w:val="single" w:sz="8" w:space="0" w:color="auto"/>
            </w:tcBorders>
            <w:vAlign w:val="center"/>
          </w:tcPr>
          <w:p w14:paraId="7DE5ECCD"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w:t>
            </w:r>
          </w:p>
        </w:tc>
      </w:tr>
      <w:tr w:rsidR="006756AB" w:rsidRPr="006756AB" w14:paraId="7AB18AFE" w14:textId="77777777" w:rsidTr="003840DC">
        <w:trPr>
          <w:jc w:val="center"/>
        </w:trPr>
        <w:tc>
          <w:tcPr>
            <w:tcW w:w="3119" w:type="dxa"/>
            <w:shd w:val="clear" w:color="auto" w:fill="auto"/>
            <w:vAlign w:val="center"/>
          </w:tcPr>
          <w:p w14:paraId="214F22E0" w14:textId="77777777" w:rsidR="003840DC" w:rsidRPr="006756AB" w:rsidRDefault="003840DC" w:rsidP="00740250">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Waterproof coat</w:t>
            </w:r>
          </w:p>
        </w:tc>
        <w:tc>
          <w:tcPr>
            <w:tcW w:w="1584" w:type="dxa"/>
            <w:tcBorders>
              <w:right w:val="single" w:sz="8" w:space="0" w:color="auto"/>
            </w:tcBorders>
            <w:vAlign w:val="center"/>
          </w:tcPr>
          <w:p w14:paraId="73F9A2BF" w14:textId="77777777" w:rsidR="003840DC" w:rsidRPr="006756AB" w:rsidRDefault="003840DC" w:rsidP="00740250">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don't have - cost</w:t>
            </w:r>
          </w:p>
        </w:tc>
        <w:tc>
          <w:tcPr>
            <w:tcW w:w="417" w:type="dxa"/>
            <w:tcBorders>
              <w:left w:val="single" w:sz="8" w:space="0" w:color="auto"/>
              <w:right w:val="single" w:sz="4" w:space="0" w:color="auto"/>
            </w:tcBorders>
            <w:shd w:val="clear" w:color="auto" w:fill="D9D9D9"/>
            <w:noWrap/>
            <w:tcMar>
              <w:left w:w="28" w:type="dxa"/>
              <w:right w:w="170" w:type="dxa"/>
            </w:tcMar>
            <w:vAlign w:val="center"/>
          </w:tcPr>
          <w:p w14:paraId="4AE55C24" w14:textId="77777777" w:rsidR="003840DC" w:rsidRPr="006756AB" w:rsidRDefault="003840DC" w:rsidP="00740250">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765" w:type="dxa"/>
            <w:tcBorders>
              <w:left w:val="single" w:sz="4" w:space="0" w:color="auto"/>
              <w:right w:val="single" w:sz="4" w:space="0" w:color="auto"/>
            </w:tcBorders>
            <w:tcMar>
              <w:left w:w="28" w:type="dxa"/>
              <w:right w:w="113" w:type="dxa"/>
            </w:tcMar>
            <w:vAlign w:val="center"/>
          </w:tcPr>
          <w:p w14:paraId="5C0CBA80"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14</w:t>
            </w:r>
          </w:p>
        </w:tc>
        <w:tc>
          <w:tcPr>
            <w:tcW w:w="765" w:type="dxa"/>
            <w:tcBorders>
              <w:left w:val="single" w:sz="4" w:space="0" w:color="auto"/>
              <w:right w:val="single" w:sz="8" w:space="0" w:color="auto"/>
            </w:tcBorders>
            <w:tcMar>
              <w:left w:w="28" w:type="dxa"/>
              <w:right w:w="113" w:type="dxa"/>
            </w:tcMar>
            <w:vAlign w:val="center"/>
          </w:tcPr>
          <w:p w14:paraId="6F5BB024"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12</w:t>
            </w:r>
          </w:p>
        </w:tc>
        <w:tc>
          <w:tcPr>
            <w:tcW w:w="766" w:type="dxa"/>
            <w:tcBorders>
              <w:left w:val="single" w:sz="8" w:space="0" w:color="auto"/>
              <w:right w:val="single" w:sz="4" w:space="0" w:color="auto"/>
            </w:tcBorders>
            <w:vAlign w:val="center"/>
          </w:tcPr>
          <w:p w14:paraId="2B8147A5"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11</w:t>
            </w:r>
          </w:p>
        </w:tc>
        <w:tc>
          <w:tcPr>
            <w:tcW w:w="765" w:type="dxa"/>
            <w:tcBorders>
              <w:left w:val="single" w:sz="4" w:space="0" w:color="auto"/>
              <w:right w:val="single" w:sz="4" w:space="0" w:color="auto"/>
            </w:tcBorders>
            <w:vAlign w:val="center"/>
          </w:tcPr>
          <w:p w14:paraId="19A65471"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11</w:t>
            </w:r>
          </w:p>
        </w:tc>
        <w:tc>
          <w:tcPr>
            <w:tcW w:w="766" w:type="dxa"/>
            <w:tcBorders>
              <w:left w:val="single" w:sz="4" w:space="0" w:color="auto"/>
              <w:right w:val="single" w:sz="8" w:space="0" w:color="auto"/>
            </w:tcBorders>
            <w:vAlign w:val="center"/>
          </w:tcPr>
          <w:p w14:paraId="1D02422D"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w:t>
            </w:r>
          </w:p>
        </w:tc>
      </w:tr>
      <w:tr w:rsidR="006756AB" w:rsidRPr="006756AB" w14:paraId="601B8FB4" w14:textId="77777777" w:rsidTr="003840DC">
        <w:trPr>
          <w:jc w:val="center"/>
        </w:trPr>
        <w:tc>
          <w:tcPr>
            <w:tcW w:w="3119" w:type="dxa"/>
            <w:shd w:val="clear" w:color="auto" w:fill="auto"/>
            <w:vAlign w:val="center"/>
          </w:tcPr>
          <w:p w14:paraId="082E1987" w14:textId="77777777" w:rsidR="003840DC" w:rsidRPr="006756AB" w:rsidRDefault="003840DC" w:rsidP="00740250">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Waterproof coat</w:t>
            </w:r>
          </w:p>
        </w:tc>
        <w:tc>
          <w:tcPr>
            <w:tcW w:w="1584" w:type="dxa"/>
            <w:tcBorders>
              <w:right w:val="single" w:sz="8" w:space="0" w:color="auto"/>
            </w:tcBorders>
            <w:vAlign w:val="center"/>
          </w:tcPr>
          <w:p w14:paraId="6B960F35" w14:textId="77777777" w:rsidR="003840DC" w:rsidRPr="006756AB" w:rsidRDefault="003840DC" w:rsidP="00740250">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don't have - other</w:t>
            </w:r>
          </w:p>
        </w:tc>
        <w:tc>
          <w:tcPr>
            <w:tcW w:w="417" w:type="dxa"/>
            <w:tcBorders>
              <w:left w:val="single" w:sz="8" w:space="0" w:color="auto"/>
              <w:right w:val="single" w:sz="4" w:space="0" w:color="auto"/>
            </w:tcBorders>
            <w:shd w:val="clear" w:color="auto" w:fill="D9D9D9"/>
            <w:noWrap/>
            <w:tcMar>
              <w:left w:w="28" w:type="dxa"/>
              <w:right w:w="170" w:type="dxa"/>
            </w:tcMar>
            <w:vAlign w:val="center"/>
          </w:tcPr>
          <w:p w14:paraId="76D242CF" w14:textId="77777777" w:rsidR="003840DC" w:rsidRPr="006756AB" w:rsidRDefault="003840DC" w:rsidP="00740250">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w:t>
            </w:r>
          </w:p>
        </w:tc>
        <w:tc>
          <w:tcPr>
            <w:tcW w:w="765" w:type="dxa"/>
            <w:tcBorders>
              <w:left w:val="single" w:sz="4" w:space="0" w:color="auto"/>
              <w:right w:val="single" w:sz="4" w:space="0" w:color="auto"/>
            </w:tcBorders>
            <w:tcMar>
              <w:left w:w="28" w:type="dxa"/>
              <w:right w:w="113" w:type="dxa"/>
            </w:tcMar>
            <w:vAlign w:val="center"/>
          </w:tcPr>
          <w:p w14:paraId="7B5A0864"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w:t>
            </w:r>
          </w:p>
        </w:tc>
        <w:tc>
          <w:tcPr>
            <w:tcW w:w="765" w:type="dxa"/>
            <w:tcBorders>
              <w:left w:val="single" w:sz="4" w:space="0" w:color="auto"/>
              <w:right w:val="single" w:sz="8" w:space="0" w:color="auto"/>
            </w:tcBorders>
            <w:tcMar>
              <w:left w:w="28" w:type="dxa"/>
              <w:right w:w="113" w:type="dxa"/>
            </w:tcMar>
            <w:vAlign w:val="center"/>
          </w:tcPr>
          <w:p w14:paraId="4800D4A5"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w:t>
            </w:r>
          </w:p>
        </w:tc>
        <w:tc>
          <w:tcPr>
            <w:tcW w:w="766" w:type="dxa"/>
            <w:tcBorders>
              <w:left w:val="single" w:sz="8" w:space="0" w:color="auto"/>
              <w:right w:val="single" w:sz="4" w:space="0" w:color="auto"/>
            </w:tcBorders>
            <w:vAlign w:val="center"/>
          </w:tcPr>
          <w:p w14:paraId="62EAA291"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9</w:t>
            </w:r>
          </w:p>
        </w:tc>
        <w:tc>
          <w:tcPr>
            <w:tcW w:w="765" w:type="dxa"/>
            <w:tcBorders>
              <w:left w:val="single" w:sz="4" w:space="0" w:color="auto"/>
              <w:right w:val="single" w:sz="4" w:space="0" w:color="auto"/>
            </w:tcBorders>
            <w:vAlign w:val="center"/>
          </w:tcPr>
          <w:p w14:paraId="5E6B92B4"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w:t>
            </w:r>
          </w:p>
        </w:tc>
        <w:tc>
          <w:tcPr>
            <w:tcW w:w="766" w:type="dxa"/>
            <w:tcBorders>
              <w:left w:val="single" w:sz="4" w:space="0" w:color="auto"/>
              <w:right w:val="single" w:sz="8" w:space="0" w:color="auto"/>
            </w:tcBorders>
            <w:vAlign w:val="center"/>
          </w:tcPr>
          <w:p w14:paraId="5FE7F129"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w:t>
            </w:r>
          </w:p>
        </w:tc>
      </w:tr>
      <w:tr w:rsidR="006756AB" w:rsidRPr="006756AB" w14:paraId="7533CDF0" w14:textId="77777777" w:rsidTr="003840DC">
        <w:trPr>
          <w:jc w:val="center"/>
        </w:trPr>
        <w:tc>
          <w:tcPr>
            <w:tcW w:w="3119" w:type="dxa"/>
            <w:shd w:val="clear" w:color="auto" w:fill="auto"/>
            <w:vAlign w:val="center"/>
          </w:tcPr>
          <w:p w14:paraId="1C64D61E" w14:textId="77777777" w:rsidR="003840DC" w:rsidRPr="006756AB" w:rsidRDefault="003840DC" w:rsidP="00740250">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Separate bed</w:t>
            </w:r>
          </w:p>
        </w:tc>
        <w:tc>
          <w:tcPr>
            <w:tcW w:w="1584" w:type="dxa"/>
            <w:tcBorders>
              <w:right w:val="single" w:sz="8" w:space="0" w:color="auto"/>
            </w:tcBorders>
            <w:vAlign w:val="center"/>
          </w:tcPr>
          <w:p w14:paraId="6376FBB0" w14:textId="77777777" w:rsidR="003840DC" w:rsidRPr="006756AB" w:rsidRDefault="003840DC" w:rsidP="00740250">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don't have</w:t>
            </w:r>
          </w:p>
        </w:tc>
        <w:tc>
          <w:tcPr>
            <w:tcW w:w="417" w:type="dxa"/>
            <w:tcBorders>
              <w:left w:val="single" w:sz="8" w:space="0" w:color="auto"/>
              <w:right w:val="single" w:sz="4" w:space="0" w:color="auto"/>
            </w:tcBorders>
            <w:shd w:val="clear" w:color="auto" w:fill="D9D9D9"/>
            <w:noWrap/>
            <w:tcMar>
              <w:left w:w="28" w:type="dxa"/>
              <w:right w:w="170" w:type="dxa"/>
            </w:tcMar>
            <w:vAlign w:val="center"/>
          </w:tcPr>
          <w:p w14:paraId="66A27104" w14:textId="77777777" w:rsidR="003840DC" w:rsidRPr="006756AB" w:rsidRDefault="003840DC" w:rsidP="00740250">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765" w:type="dxa"/>
            <w:tcBorders>
              <w:left w:val="single" w:sz="4" w:space="0" w:color="auto"/>
              <w:right w:val="single" w:sz="4" w:space="0" w:color="auto"/>
            </w:tcBorders>
            <w:tcMar>
              <w:left w:w="28" w:type="dxa"/>
              <w:right w:w="113" w:type="dxa"/>
            </w:tcMar>
            <w:vAlign w:val="center"/>
          </w:tcPr>
          <w:p w14:paraId="00D69DBE"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15</w:t>
            </w:r>
          </w:p>
        </w:tc>
        <w:tc>
          <w:tcPr>
            <w:tcW w:w="765" w:type="dxa"/>
            <w:tcBorders>
              <w:left w:val="single" w:sz="4" w:space="0" w:color="auto"/>
              <w:right w:val="single" w:sz="8" w:space="0" w:color="auto"/>
            </w:tcBorders>
            <w:tcMar>
              <w:left w:w="28" w:type="dxa"/>
              <w:right w:w="113" w:type="dxa"/>
            </w:tcMar>
            <w:vAlign w:val="center"/>
          </w:tcPr>
          <w:p w14:paraId="446E3C18"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13</w:t>
            </w:r>
          </w:p>
        </w:tc>
        <w:tc>
          <w:tcPr>
            <w:tcW w:w="766" w:type="dxa"/>
            <w:tcBorders>
              <w:left w:val="single" w:sz="8" w:space="0" w:color="auto"/>
              <w:right w:val="single" w:sz="4" w:space="0" w:color="auto"/>
            </w:tcBorders>
            <w:vAlign w:val="center"/>
          </w:tcPr>
          <w:p w14:paraId="540435CB"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w:t>
            </w:r>
          </w:p>
        </w:tc>
        <w:tc>
          <w:tcPr>
            <w:tcW w:w="765" w:type="dxa"/>
            <w:tcBorders>
              <w:left w:val="single" w:sz="4" w:space="0" w:color="auto"/>
              <w:right w:val="single" w:sz="4" w:space="0" w:color="auto"/>
            </w:tcBorders>
            <w:vAlign w:val="center"/>
          </w:tcPr>
          <w:p w14:paraId="40908037"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11</w:t>
            </w:r>
          </w:p>
        </w:tc>
        <w:tc>
          <w:tcPr>
            <w:tcW w:w="766" w:type="dxa"/>
            <w:tcBorders>
              <w:left w:val="single" w:sz="4" w:space="0" w:color="auto"/>
              <w:right w:val="single" w:sz="8" w:space="0" w:color="auto"/>
            </w:tcBorders>
            <w:vAlign w:val="center"/>
          </w:tcPr>
          <w:p w14:paraId="0293A529"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11</w:t>
            </w:r>
          </w:p>
        </w:tc>
      </w:tr>
      <w:tr w:rsidR="006756AB" w:rsidRPr="006756AB" w14:paraId="0C792875" w14:textId="77777777" w:rsidTr="003840DC">
        <w:trPr>
          <w:jc w:val="center"/>
        </w:trPr>
        <w:tc>
          <w:tcPr>
            <w:tcW w:w="3119" w:type="dxa"/>
            <w:shd w:val="clear" w:color="auto" w:fill="auto"/>
            <w:vAlign w:val="center"/>
          </w:tcPr>
          <w:p w14:paraId="5F706B4C" w14:textId="77777777" w:rsidR="003840DC" w:rsidRPr="006756AB" w:rsidRDefault="003840DC" w:rsidP="00740250">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Fruit and veg daily</w:t>
            </w:r>
          </w:p>
        </w:tc>
        <w:tc>
          <w:tcPr>
            <w:tcW w:w="1584" w:type="dxa"/>
            <w:tcBorders>
              <w:right w:val="single" w:sz="8" w:space="0" w:color="auto"/>
            </w:tcBorders>
            <w:vAlign w:val="center"/>
          </w:tcPr>
          <w:p w14:paraId="76D11DCB" w14:textId="77777777" w:rsidR="003840DC" w:rsidRPr="006756AB" w:rsidRDefault="003840DC" w:rsidP="00740250">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don't have</w:t>
            </w:r>
          </w:p>
        </w:tc>
        <w:tc>
          <w:tcPr>
            <w:tcW w:w="417" w:type="dxa"/>
            <w:tcBorders>
              <w:left w:val="single" w:sz="8" w:space="0" w:color="auto"/>
              <w:right w:val="single" w:sz="4" w:space="0" w:color="auto"/>
            </w:tcBorders>
            <w:shd w:val="clear" w:color="auto" w:fill="D9D9D9"/>
            <w:noWrap/>
            <w:tcMar>
              <w:left w:w="28" w:type="dxa"/>
              <w:right w:w="170" w:type="dxa"/>
            </w:tcMar>
            <w:vAlign w:val="center"/>
          </w:tcPr>
          <w:p w14:paraId="4F70F71F" w14:textId="77777777" w:rsidR="003840DC" w:rsidRPr="006756AB" w:rsidRDefault="003840DC" w:rsidP="00740250">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w:t>
            </w:r>
          </w:p>
        </w:tc>
        <w:tc>
          <w:tcPr>
            <w:tcW w:w="765" w:type="dxa"/>
            <w:tcBorders>
              <w:left w:val="single" w:sz="4" w:space="0" w:color="auto"/>
              <w:right w:val="single" w:sz="4" w:space="0" w:color="auto"/>
            </w:tcBorders>
            <w:tcMar>
              <w:left w:w="28" w:type="dxa"/>
              <w:right w:w="113" w:type="dxa"/>
            </w:tcMar>
            <w:vAlign w:val="center"/>
          </w:tcPr>
          <w:p w14:paraId="3BC53C33"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21</w:t>
            </w:r>
          </w:p>
        </w:tc>
        <w:tc>
          <w:tcPr>
            <w:tcW w:w="765" w:type="dxa"/>
            <w:tcBorders>
              <w:left w:val="single" w:sz="4" w:space="0" w:color="auto"/>
              <w:right w:val="single" w:sz="8" w:space="0" w:color="auto"/>
            </w:tcBorders>
            <w:tcMar>
              <w:left w:w="28" w:type="dxa"/>
              <w:right w:w="113" w:type="dxa"/>
            </w:tcMar>
            <w:vAlign w:val="center"/>
          </w:tcPr>
          <w:p w14:paraId="18A34580"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18</w:t>
            </w:r>
          </w:p>
        </w:tc>
        <w:tc>
          <w:tcPr>
            <w:tcW w:w="766" w:type="dxa"/>
            <w:tcBorders>
              <w:left w:val="single" w:sz="8" w:space="0" w:color="auto"/>
              <w:right w:val="single" w:sz="4" w:space="0" w:color="auto"/>
            </w:tcBorders>
            <w:vAlign w:val="center"/>
          </w:tcPr>
          <w:p w14:paraId="4AADF23A"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15</w:t>
            </w:r>
          </w:p>
        </w:tc>
        <w:tc>
          <w:tcPr>
            <w:tcW w:w="765" w:type="dxa"/>
            <w:tcBorders>
              <w:left w:val="single" w:sz="4" w:space="0" w:color="auto"/>
              <w:right w:val="single" w:sz="4" w:space="0" w:color="auto"/>
            </w:tcBorders>
            <w:vAlign w:val="center"/>
          </w:tcPr>
          <w:p w14:paraId="0E3273CA"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17</w:t>
            </w:r>
          </w:p>
        </w:tc>
        <w:tc>
          <w:tcPr>
            <w:tcW w:w="766" w:type="dxa"/>
            <w:tcBorders>
              <w:left w:val="single" w:sz="4" w:space="0" w:color="auto"/>
              <w:right w:val="single" w:sz="8" w:space="0" w:color="auto"/>
            </w:tcBorders>
            <w:vAlign w:val="center"/>
          </w:tcPr>
          <w:p w14:paraId="4090C242"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16</w:t>
            </w:r>
          </w:p>
        </w:tc>
      </w:tr>
      <w:tr w:rsidR="006756AB" w:rsidRPr="006756AB" w14:paraId="3CF972CA" w14:textId="77777777" w:rsidTr="003840DC">
        <w:trPr>
          <w:jc w:val="center"/>
        </w:trPr>
        <w:tc>
          <w:tcPr>
            <w:tcW w:w="3119" w:type="dxa"/>
            <w:shd w:val="clear" w:color="auto" w:fill="auto"/>
            <w:vAlign w:val="center"/>
          </w:tcPr>
          <w:p w14:paraId="1F11D91D" w14:textId="77777777" w:rsidR="003840DC" w:rsidRPr="006756AB" w:rsidRDefault="003840DC" w:rsidP="00740250">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Protein meal daily</w:t>
            </w:r>
          </w:p>
        </w:tc>
        <w:tc>
          <w:tcPr>
            <w:tcW w:w="1584" w:type="dxa"/>
            <w:tcBorders>
              <w:right w:val="single" w:sz="8" w:space="0" w:color="auto"/>
            </w:tcBorders>
            <w:vAlign w:val="center"/>
          </w:tcPr>
          <w:p w14:paraId="0AC2E164" w14:textId="77777777" w:rsidR="003840DC" w:rsidRPr="006756AB" w:rsidRDefault="003840DC" w:rsidP="00740250">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don't have</w:t>
            </w:r>
          </w:p>
        </w:tc>
        <w:tc>
          <w:tcPr>
            <w:tcW w:w="417" w:type="dxa"/>
            <w:tcBorders>
              <w:left w:val="single" w:sz="8" w:space="0" w:color="auto"/>
              <w:right w:val="single" w:sz="4" w:space="0" w:color="auto"/>
            </w:tcBorders>
            <w:shd w:val="clear" w:color="auto" w:fill="D9D9D9"/>
            <w:noWrap/>
            <w:tcMar>
              <w:left w:w="28" w:type="dxa"/>
              <w:right w:w="170" w:type="dxa"/>
            </w:tcMar>
            <w:vAlign w:val="center"/>
          </w:tcPr>
          <w:p w14:paraId="714D611D" w14:textId="77777777" w:rsidR="003840DC" w:rsidRPr="006756AB" w:rsidRDefault="003840DC" w:rsidP="00740250">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w:t>
            </w:r>
          </w:p>
        </w:tc>
        <w:tc>
          <w:tcPr>
            <w:tcW w:w="765" w:type="dxa"/>
            <w:tcBorders>
              <w:left w:val="single" w:sz="4" w:space="0" w:color="auto"/>
              <w:right w:val="single" w:sz="4" w:space="0" w:color="auto"/>
            </w:tcBorders>
            <w:tcMar>
              <w:left w:w="28" w:type="dxa"/>
              <w:right w:w="113" w:type="dxa"/>
            </w:tcMar>
            <w:vAlign w:val="center"/>
          </w:tcPr>
          <w:p w14:paraId="409380AF"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16</w:t>
            </w:r>
          </w:p>
        </w:tc>
        <w:tc>
          <w:tcPr>
            <w:tcW w:w="765" w:type="dxa"/>
            <w:tcBorders>
              <w:left w:val="single" w:sz="4" w:space="0" w:color="auto"/>
              <w:right w:val="single" w:sz="8" w:space="0" w:color="auto"/>
            </w:tcBorders>
            <w:tcMar>
              <w:left w:w="28" w:type="dxa"/>
              <w:right w:w="113" w:type="dxa"/>
            </w:tcMar>
            <w:vAlign w:val="center"/>
          </w:tcPr>
          <w:p w14:paraId="75BC89D2"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16</w:t>
            </w:r>
          </w:p>
        </w:tc>
        <w:tc>
          <w:tcPr>
            <w:tcW w:w="766" w:type="dxa"/>
            <w:tcBorders>
              <w:left w:val="single" w:sz="8" w:space="0" w:color="auto"/>
              <w:right w:val="single" w:sz="4" w:space="0" w:color="auto"/>
            </w:tcBorders>
            <w:vAlign w:val="center"/>
          </w:tcPr>
          <w:p w14:paraId="5D002BBB"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15</w:t>
            </w:r>
          </w:p>
        </w:tc>
        <w:tc>
          <w:tcPr>
            <w:tcW w:w="765" w:type="dxa"/>
            <w:tcBorders>
              <w:left w:val="single" w:sz="4" w:space="0" w:color="auto"/>
              <w:right w:val="single" w:sz="4" w:space="0" w:color="auto"/>
            </w:tcBorders>
            <w:vAlign w:val="center"/>
          </w:tcPr>
          <w:p w14:paraId="6A9A9B3E"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14</w:t>
            </w:r>
          </w:p>
        </w:tc>
        <w:tc>
          <w:tcPr>
            <w:tcW w:w="766" w:type="dxa"/>
            <w:tcBorders>
              <w:left w:val="single" w:sz="4" w:space="0" w:color="auto"/>
              <w:right w:val="single" w:sz="8" w:space="0" w:color="auto"/>
            </w:tcBorders>
            <w:vAlign w:val="center"/>
          </w:tcPr>
          <w:p w14:paraId="48429275"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15</w:t>
            </w:r>
          </w:p>
        </w:tc>
      </w:tr>
      <w:tr w:rsidR="006756AB" w:rsidRPr="006756AB" w14:paraId="3494D9EA" w14:textId="77777777" w:rsidTr="003840DC">
        <w:trPr>
          <w:jc w:val="center"/>
        </w:trPr>
        <w:tc>
          <w:tcPr>
            <w:tcW w:w="3119" w:type="dxa"/>
            <w:shd w:val="clear" w:color="auto" w:fill="auto"/>
            <w:vAlign w:val="center"/>
          </w:tcPr>
          <w:p w14:paraId="48B57285" w14:textId="77777777" w:rsidR="003840DC" w:rsidRPr="006756AB" w:rsidRDefault="003840DC" w:rsidP="00740250">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 xml:space="preserve">Computer / internet </w:t>
            </w:r>
          </w:p>
        </w:tc>
        <w:tc>
          <w:tcPr>
            <w:tcW w:w="1584" w:type="dxa"/>
            <w:tcBorders>
              <w:right w:val="single" w:sz="8" w:space="0" w:color="auto"/>
            </w:tcBorders>
            <w:vAlign w:val="center"/>
          </w:tcPr>
          <w:p w14:paraId="73F72890" w14:textId="77777777" w:rsidR="003840DC" w:rsidRPr="006756AB" w:rsidRDefault="003840DC" w:rsidP="00740250">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don't have</w:t>
            </w:r>
          </w:p>
        </w:tc>
        <w:tc>
          <w:tcPr>
            <w:tcW w:w="417" w:type="dxa"/>
            <w:tcBorders>
              <w:left w:val="single" w:sz="8" w:space="0" w:color="auto"/>
              <w:right w:val="single" w:sz="4" w:space="0" w:color="auto"/>
            </w:tcBorders>
            <w:shd w:val="clear" w:color="auto" w:fill="D9D9D9"/>
            <w:noWrap/>
            <w:tcMar>
              <w:left w:w="28" w:type="dxa"/>
              <w:right w:w="170" w:type="dxa"/>
            </w:tcMar>
            <w:vAlign w:val="center"/>
          </w:tcPr>
          <w:p w14:paraId="6BDC0AC1" w14:textId="77777777" w:rsidR="003840DC" w:rsidRPr="006756AB" w:rsidRDefault="003840DC" w:rsidP="00740250">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w:t>
            </w:r>
          </w:p>
        </w:tc>
        <w:tc>
          <w:tcPr>
            <w:tcW w:w="765" w:type="dxa"/>
            <w:tcBorders>
              <w:left w:val="single" w:sz="4" w:space="0" w:color="auto"/>
              <w:right w:val="single" w:sz="4" w:space="0" w:color="auto"/>
            </w:tcBorders>
            <w:tcMar>
              <w:left w:w="28" w:type="dxa"/>
              <w:right w:w="113" w:type="dxa"/>
            </w:tcMar>
            <w:vAlign w:val="center"/>
          </w:tcPr>
          <w:p w14:paraId="7395846C"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13</w:t>
            </w:r>
          </w:p>
        </w:tc>
        <w:tc>
          <w:tcPr>
            <w:tcW w:w="765" w:type="dxa"/>
            <w:tcBorders>
              <w:left w:val="single" w:sz="4" w:space="0" w:color="auto"/>
              <w:right w:val="single" w:sz="8" w:space="0" w:color="auto"/>
            </w:tcBorders>
            <w:tcMar>
              <w:left w:w="28" w:type="dxa"/>
              <w:right w:w="113" w:type="dxa"/>
            </w:tcMar>
            <w:vAlign w:val="center"/>
          </w:tcPr>
          <w:p w14:paraId="4A061C3E"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14</w:t>
            </w:r>
          </w:p>
        </w:tc>
        <w:tc>
          <w:tcPr>
            <w:tcW w:w="766" w:type="dxa"/>
            <w:tcBorders>
              <w:left w:val="single" w:sz="8" w:space="0" w:color="auto"/>
              <w:right w:val="single" w:sz="4" w:space="0" w:color="auto"/>
            </w:tcBorders>
            <w:vAlign w:val="center"/>
          </w:tcPr>
          <w:p w14:paraId="67765DD9"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11</w:t>
            </w:r>
          </w:p>
        </w:tc>
        <w:tc>
          <w:tcPr>
            <w:tcW w:w="765" w:type="dxa"/>
            <w:tcBorders>
              <w:left w:val="single" w:sz="4" w:space="0" w:color="auto"/>
              <w:right w:val="single" w:sz="4" w:space="0" w:color="auto"/>
            </w:tcBorders>
            <w:vAlign w:val="center"/>
          </w:tcPr>
          <w:p w14:paraId="42FB3A2E"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13</w:t>
            </w:r>
          </w:p>
        </w:tc>
        <w:tc>
          <w:tcPr>
            <w:tcW w:w="766" w:type="dxa"/>
            <w:tcBorders>
              <w:left w:val="single" w:sz="4" w:space="0" w:color="auto"/>
              <w:right w:val="single" w:sz="8" w:space="0" w:color="auto"/>
            </w:tcBorders>
            <w:vAlign w:val="center"/>
          </w:tcPr>
          <w:p w14:paraId="3AF3C337"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12</w:t>
            </w:r>
          </w:p>
        </w:tc>
      </w:tr>
      <w:tr w:rsidR="006756AB" w:rsidRPr="006756AB" w14:paraId="569DC893" w14:textId="77777777" w:rsidTr="003840DC">
        <w:trPr>
          <w:jc w:val="center"/>
        </w:trPr>
        <w:tc>
          <w:tcPr>
            <w:tcW w:w="3119" w:type="dxa"/>
            <w:shd w:val="clear" w:color="auto" w:fill="auto"/>
            <w:vAlign w:val="center"/>
          </w:tcPr>
          <w:p w14:paraId="4D78C40B" w14:textId="77777777" w:rsidR="003840DC" w:rsidRPr="006756AB" w:rsidRDefault="003840DC" w:rsidP="00740250">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Friends around to play / eat</w:t>
            </w:r>
          </w:p>
        </w:tc>
        <w:tc>
          <w:tcPr>
            <w:tcW w:w="1584" w:type="dxa"/>
            <w:tcBorders>
              <w:right w:val="single" w:sz="8" w:space="0" w:color="auto"/>
            </w:tcBorders>
            <w:vAlign w:val="center"/>
          </w:tcPr>
          <w:p w14:paraId="2D05B243" w14:textId="77777777" w:rsidR="003840DC" w:rsidRPr="006756AB" w:rsidRDefault="003840DC" w:rsidP="00740250">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don't have - cost</w:t>
            </w:r>
          </w:p>
        </w:tc>
        <w:tc>
          <w:tcPr>
            <w:tcW w:w="417" w:type="dxa"/>
            <w:tcBorders>
              <w:left w:val="single" w:sz="8" w:space="0" w:color="auto"/>
              <w:right w:val="single" w:sz="4" w:space="0" w:color="auto"/>
            </w:tcBorders>
            <w:shd w:val="clear" w:color="auto" w:fill="D9D9D9"/>
            <w:noWrap/>
            <w:tcMar>
              <w:left w:w="28" w:type="dxa"/>
              <w:right w:w="170" w:type="dxa"/>
            </w:tcMar>
            <w:vAlign w:val="center"/>
          </w:tcPr>
          <w:p w14:paraId="4E948D21" w14:textId="77777777" w:rsidR="003840DC" w:rsidRPr="006756AB" w:rsidRDefault="003840DC" w:rsidP="00740250">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w:t>
            </w:r>
          </w:p>
        </w:tc>
        <w:tc>
          <w:tcPr>
            <w:tcW w:w="765" w:type="dxa"/>
            <w:tcBorders>
              <w:left w:val="single" w:sz="4" w:space="0" w:color="auto"/>
              <w:right w:val="single" w:sz="4" w:space="0" w:color="auto"/>
            </w:tcBorders>
            <w:tcMar>
              <w:left w:w="28" w:type="dxa"/>
              <w:right w:w="113" w:type="dxa"/>
            </w:tcMar>
            <w:vAlign w:val="center"/>
          </w:tcPr>
          <w:p w14:paraId="33F70E32"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w:t>
            </w:r>
          </w:p>
        </w:tc>
        <w:tc>
          <w:tcPr>
            <w:tcW w:w="765" w:type="dxa"/>
            <w:tcBorders>
              <w:left w:val="single" w:sz="4" w:space="0" w:color="auto"/>
              <w:right w:val="single" w:sz="8" w:space="0" w:color="auto"/>
            </w:tcBorders>
            <w:tcMar>
              <w:left w:w="28" w:type="dxa"/>
              <w:right w:w="113" w:type="dxa"/>
            </w:tcMar>
            <w:vAlign w:val="center"/>
          </w:tcPr>
          <w:p w14:paraId="27E85A86"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9</w:t>
            </w:r>
          </w:p>
        </w:tc>
        <w:tc>
          <w:tcPr>
            <w:tcW w:w="766" w:type="dxa"/>
            <w:tcBorders>
              <w:left w:val="single" w:sz="8" w:space="0" w:color="auto"/>
              <w:right w:val="single" w:sz="4" w:space="0" w:color="auto"/>
            </w:tcBorders>
            <w:vAlign w:val="center"/>
          </w:tcPr>
          <w:p w14:paraId="17E58FAA"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w:t>
            </w:r>
          </w:p>
        </w:tc>
        <w:tc>
          <w:tcPr>
            <w:tcW w:w="765" w:type="dxa"/>
            <w:tcBorders>
              <w:left w:val="single" w:sz="4" w:space="0" w:color="auto"/>
              <w:right w:val="single" w:sz="4" w:space="0" w:color="auto"/>
            </w:tcBorders>
            <w:vAlign w:val="center"/>
          </w:tcPr>
          <w:p w14:paraId="5CC51D16"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w:t>
            </w:r>
          </w:p>
        </w:tc>
        <w:tc>
          <w:tcPr>
            <w:tcW w:w="766" w:type="dxa"/>
            <w:tcBorders>
              <w:left w:val="single" w:sz="4" w:space="0" w:color="auto"/>
              <w:right w:val="single" w:sz="8" w:space="0" w:color="auto"/>
            </w:tcBorders>
            <w:vAlign w:val="center"/>
          </w:tcPr>
          <w:p w14:paraId="10F9B4E7"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w:t>
            </w:r>
          </w:p>
        </w:tc>
      </w:tr>
      <w:tr w:rsidR="006756AB" w:rsidRPr="006756AB" w14:paraId="47CC18DA" w14:textId="77777777" w:rsidTr="003840DC">
        <w:trPr>
          <w:jc w:val="center"/>
        </w:trPr>
        <w:tc>
          <w:tcPr>
            <w:tcW w:w="3119" w:type="dxa"/>
            <w:shd w:val="clear" w:color="auto" w:fill="auto"/>
            <w:vAlign w:val="center"/>
          </w:tcPr>
          <w:p w14:paraId="7E249441" w14:textId="77777777" w:rsidR="003840DC" w:rsidRPr="006756AB" w:rsidRDefault="003840DC" w:rsidP="00740250">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Friends around to play / eat</w:t>
            </w:r>
          </w:p>
        </w:tc>
        <w:tc>
          <w:tcPr>
            <w:tcW w:w="1584" w:type="dxa"/>
            <w:tcBorders>
              <w:right w:val="single" w:sz="8" w:space="0" w:color="auto"/>
            </w:tcBorders>
            <w:vAlign w:val="center"/>
          </w:tcPr>
          <w:p w14:paraId="5C586E2F" w14:textId="77777777" w:rsidR="003840DC" w:rsidRPr="006756AB" w:rsidRDefault="003840DC" w:rsidP="00740250">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don't have - other</w:t>
            </w:r>
          </w:p>
        </w:tc>
        <w:tc>
          <w:tcPr>
            <w:tcW w:w="417" w:type="dxa"/>
            <w:tcBorders>
              <w:left w:val="single" w:sz="8" w:space="0" w:color="auto"/>
              <w:right w:val="single" w:sz="4" w:space="0" w:color="auto"/>
            </w:tcBorders>
            <w:shd w:val="clear" w:color="auto" w:fill="D9D9D9"/>
            <w:noWrap/>
            <w:tcMar>
              <w:left w:w="28" w:type="dxa"/>
              <w:right w:w="170" w:type="dxa"/>
            </w:tcMar>
            <w:vAlign w:val="center"/>
          </w:tcPr>
          <w:p w14:paraId="4787E28E" w14:textId="77777777" w:rsidR="003840DC" w:rsidRPr="006756AB" w:rsidRDefault="003840DC" w:rsidP="00740250">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w:t>
            </w:r>
          </w:p>
        </w:tc>
        <w:tc>
          <w:tcPr>
            <w:tcW w:w="765" w:type="dxa"/>
            <w:tcBorders>
              <w:left w:val="single" w:sz="4" w:space="0" w:color="auto"/>
              <w:right w:val="single" w:sz="4" w:space="0" w:color="auto"/>
            </w:tcBorders>
            <w:tcMar>
              <w:left w:w="28" w:type="dxa"/>
              <w:right w:w="113" w:type="dxa"/>
            </w:tcMar>
            <w:vAlign w:val="center"/>
          </w:tcPr>
          <w:p w14:paraId="430B477D"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12</w:t>
            </w:r>
          </w:p>
        </w:tc>
        <w:tc>
          <w:tcPr>
            <w:tcW w:w="765" w:type="dxa"/>
            <w:tcBorders>
              <w:left w:val="single" w:sz="4" w:space="0" w:color="auto"/>
              <w:right w:val="single" w:sz="8" w:space="0" w:color="auto"/>
            </w:tcBorders>
            <w:tcMar>
              <w:left w:w="28" w:type="dxa"/>
              <w:right w:w="113" w:type="dxa"/>
            </w:tcMar>
            <w:vAlign w:val="center"/>
          </w:tcPr>
          <w:p w14:paraId="22C26173"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14</w:t>
            </w:r>
          </w:p>
        </w:tc>
        <w:tc>
          <w:tcPr>
            <w:tcW w:w="766" w:type="dxa"/>
            <w:tcBorders>
              <w:left w:val="single" w:sz="8" w:space="0" w:color="auto"/>
              <w:right w:val="single" w:sz="4" w:space="0" w:color="auto"/>
            </w:tcBorders>
            <w:vAlign w:val="center"/>
          </w:tcPr>
          <w:p w14:paraId="162146DB"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17</w:t>
            </w:r>
          </w:p>
        </w:tc>
        <w:tc>
          <w:tcPr>
            <w:tcW w:w="765" w:type="dxa"/>
            <w:tcBorders>
              <w:left w:val="single" w:sz="4" w:space="0" w:color="auto"/>
              <w:right w:val="single" w:sz="4" w:space="0" w:color="auto"/>
            </w:tcBorders>
            <w:vAlign w:val="center"/>
          </w:tcPr>
          <w:p w14:paraId="15A7FD61"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14</w:t>
            </w:r>
          </w:p>
        </w:tc>
        <w:tc>
          <w:tcPr>
            <w:tcW w:w="766" w:type="dxa"/>
            <w:tcBorders>
              <w:left w:val="single" w:sz="4" w:space="0" w:color="auto"/>
              <w:right w:val="single" w:sz="8" w:space="0" w:color="auto"/>
            </w:tcBorders>
            <w:vAlign w:val="center"/>
          </w:tcPr>
          <w:p w14:paraId="68B02018"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13</w:t>
            </w:r>
          </w:p>
        </w:tc>
      </w:tr>
      <w:tr w:rsidR="006756AB" w:rsidRPr="006756AB" w14:paraId="35640476" w14:textId="77777777" w:rsidTr="003840DC">
        <w:trPr>
          <w:jc w:val="center"/>
        </w:trPr>
        <w:tc>
          <w:tcPr>
            <w:tcW w:w="3119" w:type="dxa"/>
            <w:shd w:val="clear" w:color="auto" w:fill="auto"/>
            <w:vAlign w:val="center"/>
          </w:tcPr>
          <w:p w14:paraId="7BE23EC1" w14:textId="77777777" w:rsidR="003840DC" w:rsidRPr="006756AB" w:rsidRDefault="003840DC" w:rsidP="00740250">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Birthday and other celebrations</w:t>
            </w:r>
          </w:p>
        </w:tc>
        <w:tc>
          <w:tcPr>
            <w:tcW w:w="1584" w:type="dxa"/>
            <w:tcBorders>
              <w:right w:val="single" w:sz="8" w:space="0" w:color="auto"/>
            </w:tcBorders>
            <w:vAlign w:val="center"/>
          </w:tcPr>
          <w:p w14:paraId="318E70F8" w14:textId="77777777" w:rsidR="003840DC" w:rsidRPr="006756AB" w:rsidRDefault="003840DC" w:rsidP="00740250">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don't have - cost</w:t>
            </w:r>
          </w:p>
        </w:tc>
        <w:tc>
          <w:tcPr>
            <w:tcW w:w="417" w:type="dxa"/>
            <w:tcBorders>
              <w:left w:val="single" w:sz="8" w:space="0" w:color="auto"/>
              <w:right w:val="single" w:sz="4" w:space="0" w:color="auto"/>
            </w:tcBorders>
            <w:shd w:val="clear" w:color="auto" w:fill="D9D9D9"/>
            <w:noWrap/>
            <w:tcMar>
              <w:left w:w="28" w:type="dxa"/>
              <w:right w:w="170" w:type="dxa"/>
            </w:tcMar>
            <w:vAlign w:val="center"/>
          </w:tcPr>
          <w:p w14:paraId="4090A180" w14:textId="77777777" w:rsidR="003840DC" w:rsidRPr="006756AB" w:rsidRDefault="003840DC" w:rsidP="00740250">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765" w:type="dxa"/>
            <w:tcBorders>
              <w:left w:val="single" w:sz="4" w:space="0" w:color="auto"/>
              <w:right w:val="single" w:sz="4" w:space="0" w:color="auto"/>
            </w:tcBorders>
            <w:tcMar>
              <w:left w:w="28" w:type="dxa"/>
              <w:right w:w="113" w:type="dxa"/>
            </w:tcMar>
            <w:vAlign w:val="center"/>
          </w:tcPr>
          <w:p w14:paraId="07908950"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15</w:t>
            </w:r>
          </w:p>
        </w:tc>
        <w:tc>
          <w:tcPr>
            <w:tcW w:w="765" w:type="dxa"/>
            <w:tcBorders>
              <w:left w:val="single" w:sz="4" w:space="0" w:color="auto"/>
              <w:right w:val="single" w:sz="8" w:space="0" w:color="auto"/>
            </w:tcBorders>
            <w:tcMar>
              <w:left w:w="28" w:type="dxa"/>
              <w:right w:w="113" w:type="dxa"/>
            </w:tcMar>
            <w:vAlign w:val="center"/>
          </w:tcPr>
          <w:p w14:paraId="4EF0856C"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13</w:t>
            </w:r>
          </w:p>
        </w:tc>
        <w:tc>
          <w:tcPr>
            <w:tcW w:w="766" w:type="dxa"/>
            <w:tcBorders>
              <w:left w:val="single" w:sz="8" w:space="0" w:color="auto"/>
              <w:right w:val="single" w:sz="4" w:space="0" w:color="auto"/>
            </w:tcBorders>
            <w:vAlign w:val="center"/>
          </w:tcPr>
          <w:p w14:paraId="7C3B6562"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12</w:t>
            </w:r>
          </w:p>
        </w:tc>
        <w:tc>
          <w:tcPr>
            <w:tcW w:w="765" w:type="dxa"/>
            <w:tcBorders>
              <w:left w:val="single" w:sz="4" w:space="0" w:color="auto"/>
              <w:right w:val="single" w:sz="4" w:space="0" w:color="auto"/>
            </w:tcBorders>
            <w:vAlign w:val="center"/>
          </w:tcPr>
          <w:p w14:paraId="0DAD690D"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12</w:t>
            </w:r>
          </w:p>
        </w:tc>
        <w:tc>
          <w:tcPr>
            <w:tcW w:w="766" w:type="dxa"/>
            <w:tcBorders>
              <w:left w:val="single" w:sz="4" w:space="0" w:color="auto"/>
              <w:right w:val="single" w:sz="8" w:space="0" w:color="auto"/>
            </w:tcBorders>
            <w:vAlign w:val="center"/>
          </w:tcPr>
          <w:p w14:paraId="50A3C25B"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w:t>
            </w:r>
          </w:p>
        </w:tc>
      </w:tr>
      <w:tr w:rsidR="006756AB" w:rsidRPr="006756AB" w14:paraId="769C554E" w14:textId="77777777" w:rsidTr="003840DC">
        <w:trPr>
          <w:jc w:val="center"/>
        </w:trPr>
        <w:tc>
          <w:tcPr>
            <w:tcW w:w="3119" w:type="dxa"/>
            <w:shd w:val="clear" w:color="auto" w:fill="auto"/>
            <w:vAlign w:val="center"/>
          </w:tcPr>
          <w:p w14:paraId="590BEFD1" w14:textId="77777777" w:rsidR="003840DC" w:rsidRPr="006756AB" w:rsidRDefault="003840DC" w:rsidP="00740250">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Birthday and other celebrations</w:t>
            </w:r>
          </w:p>
        </w:tc>
        <w:tc>
          <w:tcPr>
            <w:tcW w:w="1584" w:type="dxa"/>
            <w:tcBorders>
              <w:right w:val="single" w:sz="8" w:space="0" w:color="auto"/>
            </w:tcBorders>
            <w:vAlign w:val="center"/>
          </w:tcPr>
          <w:p w14:paraId="39FC13AC" w14:textId="77777777" w:rsidR="003840DC" w:rsidRPr="006756AB" w:rsidRDefault="003840DC" w:rsidP="00740250">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don't have - other</w:t>
            </w:r>
          </w:p>
        </w:tc>
        <w:tc>
          <w:tcPr>
            <w:tcW w:w="417" w:type="dxa"/>
            <w:tcBorders>
              <w:left w:val="single" w:sz="8" w:space="0" w:color="auto"/>
              <w:right w:val="single" w:sz="4" w:space="0" w:color="auto"/>
            </w:tcBorders>
            <w:shd w:val="clear" w:color="auto" w:fill="D9D9D9"/>
            <w:noWrap/>
            <w:tcMar>
              <w:left w:w="28" w:type="dxa"/>
              <w:right w:w="170" w:type="dxa"/>
            </w:tcMar>
            <w:vAlign w:val="center"/>
          </w:tcPr>
          <w:p w14:paraId="168B72CC" w14:textId="77777777" w:rsidR="003840DC" w:rsidRPr="006756AB" w:rsidRDefault="003840DC" w:rsidP="00740250">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w:t>
            </w:r>
          </w:p>
        </w:tc>
        <w:tc>
          <w:tcPr>
            <w:tcW w:w="765" w:type="dxa"/>
            <w:tcBorders>
              <w:left w:val="single" w:sz="4" w:space="0" w:color="auto"/>
              <w:right w:val="single" w:sz="4" w:space="0" w:color="auto"/>
            </w:tcBorders>
            <w:tcMar>
              <w:left w:w="28" w:type="dxa"/>
              <w:right w:w="113" w:type="dxa"/>
            </w:tcMar>
            <w:vAlign w:val="center"/>
          </w:tcPr>
          <w:p w14:paraId="7EBFB042"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12</w:t>
            </w:r>
          </w:p>
        </w:tc>
        <w:tc>
          <w:tcPr>
            <w:tcW w:w="765" w:type="dxa"/>
            <w:tcBorders>
              <w:left w:val="single" w:sz="4" w:space="0" w:color="auto"/>
              <w:right w:val="single" w:sz="8" w:space="0" w:color="auto"/>
            </w:tcBorders>
            <w:tcMar>
              <w:left w:w="28" w:type="dxa"/>
              <w:right w:w="113" w:type="dxa"/>
            </w:tcMar>
            <w:vAlign w:val="center"/>
          </w:tcPr>
          <w:p w14:paraId="1AD9BE01"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12</w:t>
            </w:r>
          </w:p>
        </w:tc>
        <w:tc>
          <w:tcPr>
            <w:tcW w:w="766" w:type="dxa"/>
            <w:tcBorders>
              <w:left w:val="single" w:sz="8" w:space="0" w:color="auto"/>
              <w:right w:val="single" w:sz="4" w:space="0" w:color="auto"/>
            </w:tcBorders>
            <w:vAlign w:val="center"/>
          </w:tcPr>
          <w:p w14:paraId="2E5AE0BD"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w:t>
            </w:r>
          </w:p>
        </w:tc>
        <w:tc>
          <w:tcPr>
            <w:tcW w:w="765" w:type="dxa"/>
            <w:tcBorders>
              <w:left w:val="single" w:sz="4" w:space="0" w:color="auto"/>
              <w:right w:val="single" w:sz="4" w:space="0" w:color="auto"/>
            </w:tcBorders>
            <w:vAlign w:val="center"/>
          </w:tcPr>
          <w:p w14:paraId="6F6C8B39"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w:t>
            </w:r>
          </w:p>
        </w:tc>
        <w:tc>
          <w:tcPr>
            <w:tcW w:w="766" w:type="dxa"/>
            <w:tcBorders>
              <w:left w:val="single" w:sz="4" w:space="0" w:color="auto"/>
              <w:right w:val="single" w:sz="8" w:space="0" w:color="auto"/>
            </w:tcBorders>
            <w:vAlign w:val="center"/>
          </w:tcPr>
          <w:p w14:paraId="3225FE5F"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w:t>
            </w:r>
          </w:p>
        </w:tc>
      </w:tr>
      <w:tr w:rsidR="006756AB" w:rsidRPr="006756AB" w14:paraId="10969F4E" w14:textId="77777777" w:rsidTr="003840DC">
        <w:trPr>
          <w:jc w:val="center"/>
        </w:trPr>
        <w:tc>
          <w:tcPr>
            <w:tcW w:w="3119" w:type="dxa"/>
            <w:shd w:val="clear" w:color="auto" w:fill="auto"/>
            <w:vAlign w:val="center"/>
          </w:tcPr>
          <w:p w14:paraId="66818686" w14:textId="77777777" w:rsidR="003840DC" w:rsidRPr="006756AB" w:rsidRDefault="003840DC" w:rsidP="00740250">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Unable to fund school trips</w:t>
            </w:r>
          </w:p>
        </w:tc>
        <w:tc>
          <w:tcPr>
            <w:tcW w:w="1584" w:type="dxa"/>
            <w:tcBorders>
              <w:right w:val="single" w:sz="8" w:space="0" w:color="auto"/>
            </w:tcBorders>
            <w:vAlign w:val="center"/>
          </w:tcPr>
          <w:p w14:paraId="12129FD2" w14:textId="77777777" w:rsidR="003840DC" w:rsidRPr="006756AB" w:rsidRDefault="003840DC" w:rsidP="00740250">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a lot</w:t>
            </w:r>
          </w:p>
        </w:tc>
        <w:tc>
          <w:tcPr>
            <w:tcW w:w="417" w:type="dxa"/>
            <w:tcBorders>
              <w:left w:val="single" w:sz="8" w:space="0" w:color="auto"/>
              <w:right w:val="single" w:sz="4" w:space="0" w:color="auto"/>
            </w:tcBorders>
            <w:shd w:val="clear" w:color="auto" w:fill="D9D9D9"/>
            <w:noWrap/>
            <w:tcMar>
              <w:left w:w="28" w:type="dxa"/>
              <w:right w:w="170" w:type="dxa"/>
            </w:tcMar>
            <w:vAlign w:val="center"/>
          </w:tcPr>
          <w:p w14:paraId="6F89E64C" w14:textId="77777777" w:rsidR="003840DC" w:rsidRPr="006756AB" w:rsidRDefault="003840DC" w:rsidP="00740250">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w:t>
            </w:r>
          </w:p>
        </w:tc>
        <w:tc>
          <w:tcPr>
            <w:tcW w:w="765" w:type="dxa"/>
            <w:tcBorders>
              <w:left w:val="single" w:sz="4" w:space="0" w:color="auto"/>
              <w:right w:val="single" w:sz="4" w:space="0" w:color="auto"/>
            </w:tcBorders>
            <w:tcMar>
              <w:left w:w="28" w:type="dxa"/>
              <w:right w:w="113" w:type="dxa"/>
            </w:tcMar>
            <w:vAlign w:val="center"/>
          </w:tcPr>
          <w:p w14:paraId="1854D57E"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11</w:t>
            </w:r>
          </w:p>
        </w:tc>
        <w:tc>
          <w:tcPr>
            <w:tcW w:w="765" w:type="dxa"/>
            <w:tcBorders>
              <w:left w:val="single" w:sz="4" w:space="0" w:color="auto"/>
              <w:right w:val="single" w:sz="8" w:space="0" w:color="auto"/>
            </w:tcBorders>
            <w:tcMar>
              <w:left w:w="28" w:type="dxa"/>
              <w:right w:w="113" w:type="dxa"/>
            </w:tcMar>
            <w:vAlign w:val="center"/>
          </w:tcPr>
          <w:p w14:paraId="098EFB33"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w:t>
            </w:r>
          </w:p>
        </w:tc>
        <w:tc>
          <w:tcPr>
            <w:tcW w:w="766" w:type="dxa"/>
            <w:tcBorders>
              <w:left w:val="single" w:sz="8" w:space="0" w:color="auto"/>
              <w:right w:val="single" w:sz="4" w:space="0" w:color="auto"/>
            </w:tcBorders>
            <w:vAlign w:val="center"/>
          </w:tcPr>
          <w:p w14:paraId="4D477E63"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9</w:t>
            </w:r>
          </w:p>
        </w:tc>
        <w:tc>
          <w:tcPr>
            <w:tcW w:w="765" w:type="dxa"/>
            <w:tcBorders>
              <w:left w:val="single" w:sz="4" w:space="0" w:color="auto"/>
              <w:right w:val="single" w:sz="4" w:space="0" w:color="auto"/>
            </w:tcBorders>
            <w:vAlign w:val="center"/>
          </w:tcPr>
          <w:p w14:paraId="4AC871E8"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9</w:t>
            </w:r>
          </w:p>
        </w:tc>
        <w:tc>
          <w:tcPr>
            <w:tcW w:w="766" w:type="dxa"/>
            <w:tcBorders>
              <w:left w:val="single" w:sz="4" w:space="0" w:color="auto"/>
              <w:right w:val="single" w:sz="8" w:space="0" w:color="auto"/>
            </w:tcBorders>
            <w:vAlign w:val="center"/>
          </w:tcPr>
          <w:p w14:paraId="06C6B83D"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w:t>
            </w:r>
          </w:p>
        </w:tc>
      </w:tr>
      <w:tr w:rsidR="006756AB" w:rsidRPr="006756AB" w14:paraId="6EBB4DB5" w14:textId="77777777" w:rsidTr="003840DC">
        <w:trPr>
          <w:jc w:val="center"/>
        </w:trPr>
        <w:tc>
          <w:tcPr>
            <w:tcW w:w="3119" w:type="dxa"/>
            <w:shd w:val="clear" w:color="auto" w:fill="auto"/>
            <w:vAlign w:val="center"/>
          </w:tcPr>
          <w:p w14:paraId="7D6A2E14" w14:textId="77777777" w:rsidR="003840DC" w:rsidRPr="006756AB" w:rsidRDefault="003840DC" w:rsidP="00740250">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Had to limit participation in sport</w:t>
            </w:r>
          </w:p>
        </w:tc>
        <w:tc>
          <w:tcPr>
            <w:tcW w:w="1584" w:type="dxa"/>
            <w:tcBorders>
              <w:right w:val="single" w:sz="8" w:space="0" w:color="auto"/>
            </w:tcBorders>
            <w:vAlign w:val="center"/>
          </w:tcPr>
          <w:p w14:paraId="6D769EB0" w14:textId="77777777" w:rsidR="003840DC" w:rsidRPr="006756AB" w:rsidRDefault="003840DC" w:rsidP="00740250">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a lot</w:t>
            </w:r>
          </w:p>
        </w:tc>
        <w:tc>
          <w:tcPr>
            <w:tcW w:w="417" w:type="dxa"/>
            <w:tcBorders>
              <w:left w:val="single" w:sz="8" w:space="0" w:color="auto"/>
              <w:right w:val="single" w:sz="4" w:space="0" w:color="auto"/>
            </w:tcBorders>
            <w:shd w:val="clear" w:color="auto" w:fill="D9D9D9"/>
            <w:noWrap/>
            <w:tcMar>
              <w:left w:w="28" w:type="dxa"/>
              <w:right w:w="170" w:type="dxa"/>
            </w:tcMar>
            <w:vAlign w:val="center"/>
          </w:tcPr>
          <w:p w14:paraId="7AB2B5A7" w14:textId="77777777" w:rsidR="003840DC" w:rsidRPr="006756AB" w:rsidRDefault="003840DC" w:rsidP="00740250">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w:t>
            </w:r>
          </w:p>
        </w:tc>
        <w:tc>
          <w:tcPr>
            <w:tcW w:w="765" w:type="dxa"/>
            <w:tcBorders>
              <w:left w:val="single" w:sz="4" w:space="0" w:color="auto"/>
              <w:right w:val="single" w:sz="4" w:space="0" w:color="auto"/>
            </w:tcBorders>
            <w:tcMar>
              <w:left w:w="28" w:type="dxa"/>
              <w:right w:w="113" w:type="dxa"/>
            </w:tcMar>
            <w:vAlign w:val="center"/>
          </w:tcPr>
          <w:p w14:paraId="34EFC147"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13</w:t>
            </w:r>
          </w:p>
        </w:tc>
        <w:tc>
          <w:tcPr>
            <w:tcW w:w="765" w:type="dxa"/>
            <w:tcBorders>
              <w:left w:val="single" w:sz="4" w:space="0" w:color="auto"/>
              <w:right w:val="single" w:sz="8" w:space="0" w:color="auto"/>
            </w:tcBorders>
            <w:tcMar>
              <w:left w:w="28" w:type="dxa"/>
              <w:right w:w="113" w:type="dxa"/>
            </w:tcMar>
            <w:vAlign w:val="center"/>
          </w:tcPr>
          <w:p w14:paraId="6CD69323"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13</w:t>
            </w:r>
          </w:p>
        </w:tc>
        <w:tc>
          <w:tcPr>
            <w:tcW w:w="766" w:type="dxa"/>
            <w:tcBorders>
              <w:left w:val="single" w:sz="8" w:space="0" w:color="auto"/>
              <w:right w:val="single" w:sz="4" w:space="0" w:color="auto"/>
            </w:tcBorders>
            <w:vAlign w:val="center"/>
          </w:tcPr>
          <w:p w14:paraId="7ED79774"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13</w:t>
            </w:r>
          </w:p>
        </w:tc>
        <w:tc>
          <w:tcPr>
            <w:tcW w:w="765" w:type="dxa"/>
            <w:tcBorders>
              <w:left w:val="single" w:sz="4" w:space="0" w:color="auto"/>
              <w:right w:val="single" w:sz="4" w:space="0" w:color="auto"/>
            </w:tcBorders>
            <w:vAlign w:val="center"/>
          </w:tcPr>
          <w:p w14:paraId="2FDA3327"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13</w:t>
            </w:r>
          </w:p>
        </w:tc>
        <w:tc>
          <w:tcPr>
            <w:tcW w:w="766" w:type="dxa"/>
            <w:tcBorders>
              <w:left w:val="single" w:sz="4" w:space="0" w:color="auto"/>
              <w:right w:val="single" w:sz="8" w:space="0" w:color="auto"/>
            </w:tcBorders>
            <w:vAlign w:val="center"/>
          </w:tcPr>
          <w:p w14:paraId="60E93C4D"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12</w:t>
            </w:r>
          </w:p>
        </w:tc>
      </w:tr>
      <w:tr w:rsidR="006756AB" w:rsidRPr="006756AB" w14:paraId="56864894" w14:textId="77777777" w:rsidTr="003840DC">
        <w:trPr>
          <w:jc w:val="center"/>
        </w:trPr>
        <w:tc>
          <w:tcPr>
            <w:tcW w:w="3119" w:type="dxa"/>
            <w:shd w:val="clear" w:color="auto" w:fill="auto"/>
            <w:vAlign w:val="center"/>
          </w:tcPr>
          <w:p w14:paraId="22A0FCA3" w14:textId="77777777" w:rsidR="003840DC" w:rsidRPr="006756AB" w:rsidRDefault="003840DC" w:rsidP="00740250">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Had to go without special interests</w:t>
            </w:r>
          </w:p>
        </w:tc>
        <w:tc>
          <w:tcPr>
            <w:tcW w:w="1584" w:type="dxa"/>
            <w:tcBorders>
              <w:right w:val="single" w:sz="8" w:space="0" w:color="auto"/>
            </w:tcBorders>
            <w:vAlign w:val="center"/>
          </w:tcPr>
          <w:p w14:paraId="1508B1A4" w14:textId="77777777" w:rsidR="003840DC" w:rsidRPr="006756AB" w:rsidRDefault="003840DC" w:rsidP="00740250">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a lot</w:t>
            </w:r>
          </w:p>
        </w:tc>
        <w:tc>
          <w:tcPr>
            <w:tcW w:w="417" w:type="dxa"/>
            <w:tcBorders>
              <w:left w:val="single" w:sz="8" w:space="0" w:color="auto"/>
              <w:right w:val="single" w:sz="4" w:space="0" w:color="auto"/>
            </w:tcBorders>
            <w:shd w:val="clear" w:color="auto" w:fill="D9D9D9"/>
            <w:noWrap/>
            <w:tcMar>
              <w:left w:w="28" w:type="dxa"/>
              <w:right w:w="170" w:type="dxa"/>
            </w:tcMar>
            <w:vAlign w:val="center"/>
          </w:tcPr>
          <w:p w14:paraId="09938B71" w14:textId="77777777" w:rsidR="003840DC" w:rsidRPr="006756AB" w:rsidRDefault="003840DC" w:rsidP="00740250">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w:t>
            </w:r>
          </w:p>
        </w:tc>
        <w:tc>
          <w:tcPr>
            <w:tcW w:w="765" w:type="dxa"/>
            <w:tcBorders>
              <w:left w:val="single" w:sz="4" w:space="0" w:color="auto"/>
              <w:right w:val="single" w:sz="4" w:space="0" w:color="auto"/>
            </w:tcBorders>
            <w:tcMar>
              <w:left w:w="28" w:type="dxa"/>
              <w:right w:w="113" w:type="dxa"/>
            </w:tcMar>
            <w:vAlign w:val="center"/>
          </w:tcPr>
          <w:p w14:paraId="7C591DA0"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15</w:t>
            </w:r>
          </w:p>
        </w:tc>
        <w:tc>
          <w:tcPr>
            <w:tcW w:w="765" w:type="dxa"/>
            <w:tcBorders>
              <w:left w:val="single" w:sz="4" w:space="0" w:color="auto"/>
              <w:right w:val="single" w:sz="8" w:space="0" w:color="auto"/>
            </w:tcBorders>
            <w:tcMar>
              <w:left w:w="28" w:type="dxa"/>
              <w:right w:w="113" w:type="dxa"/>
            </w:tcMar>
            <w:vAlign w:val="center"/>
          </w:tcPr>
          <w:p w14:paraId="01D29072"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16</w:t>
            </w:r>
          </w:p>
        </w:tc>
        <w:tc>
          <w:tcPr>
            <w:tcW w:w="766" w:type="dxa"/>
            <w:tcBorders>
              <w:left w:val="single" w:sz="8" w:space="0" w:color="auto"/>
              <w:right w:val="single" w:sz="4" w:space="0" w:color="auto"/>
            </w:tcBorders>
            <w:vAlign w:val="center"/>
          </w:tcPr>
          <w:p w14:paraId="05FC08B6"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15</w:t>
            </w:r>
          </w:p>
        </w:tc>
        <w:tc>
          <w:tcPr>
            <w:tcW w:w="765" w:type="dxa"/>
            <w:tcBorders>
              <w:left w:val="single" w:sz="4" w:space="0" w:color="auto"/>
              <w:right w:val="single" w:sz="4" w:space="0" w:color="auto"/>
            </w:tcBorders>
            <w:vAlign w:val="center"/>
          </w:tcPr>
          <w:p w14:paraId="30E6D070"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15</w:t>
            </w:r>
          </w:p>
        </w:tc>
        <w:tc>
          <w:tcPr>
            <w:tcW w:w="766" w:type="dxa"/>
            <w:tcBorders>
              <w:left w:val="single" w:sz="4" w:space="0" w:color="auto"/>
              <w:right w:val="single" w:sz="8" w:space="0" w:color="auto"/>
            </w:tcBorders>
            <w:vAlign w:val="center"/>
          </w:tcPr>
          <w:p w14:paraId="21D72A81"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15</w:t>
            </w:r>
          </w:p>
        </w:tc>
      </w:tr>
      <w:tr w:rsidR="006756AB" w:rsidRPr="006756AB" w14:paraId="153B9DAA" w14:textId="77777777" w:rsidTr="003840DC">
        <w:trPr>
          <w:jc w:val="center"/>
        </w:trPr>
        <w:tc>
          <w:tcPr>
            <w:tcW w:w="3119" w:type="dxa"/>
            <w:shd w:val="clear" w:color="auto" w:fill="auto"/>
            <w:vAlign w:val="center"/>
          </w:tcPr>
          <w:p w14:paraId="789B3050" w14:textId="77777777" w:rsidR="003840DC" w:rsidRPr="006756AB" w:rsidRDefault="003840DC" w:rsidP="00740250">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Continued to wear worn out / wrong size shoes/clothes</w:t>
            </w:r>
          </w:p>
        </w:tc>
        <w:tc>
          <w:tcPr>
            <w:tcW w:w="1584" w:type="dxa"/>
            <w:tcBorders>
              <w:right w:val="single" w:sz="8" w:space="0" w:color="auto"/>
            </w:tcBorders>
            <w:vAlign w:val="center"/>
          </w:tcPr>
          <w:p w14:paraId="74996DC9" w14:textId="77777777" w:rsidR="003840DC" w:rsidRPr="006756AB" w:rsidRDefault="003840DC" w:rsidP="00740250">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a lot</w:t>
            </w:r>
          </w:p>
        </w:tc>
        <w:tc>
          <w:tcPr>
            <w:tcW w:w="417" w:type="dxa"/>
            <w:tcBorders>
              <w:left w:val="single" w:sz="8" w:space="0" w:color="auto"/>
              <w:right w:val="single" w:sz="4" w:space="0" w:color="auto"/>
            </w:tcBorders>
            <w:shd w:val="clear" w:color="auto" w:fill="D9D9D9"/>
            <w:noWrap/>
            <w:tcMar>
              <w:left w:w="28" w:type="dxa"/>
              <w:right w:w="170" w:type="dxa"/>
            </w:tcMar>
            <w:vAlign w:val="center"/>
          </w:tcPr>
          <w:p w14:paraId="3D15BA9F" w14:textId="77777777" w:rsidR="003840DC" w:rsidRPr="006756AB" w:rsidRDefault="003840DC" w:rsidP="00740250">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w:t>
            </w:r>
          </w:p>
        </w:tc>
        <w:tc>
          <w:tcPr>
            <w:tcW w:w="765" w:type="dxa"/>
            <w:tcBorders>
              <w:left w:val="single" w:sz="4" w:space="0" w:color="auto"/>
              <w:right w:val="single" w:sz="4" w:space="0" w:color="auto"/>
            </w:tcBorders>
            <w:tcMar>
              <w:left w:w="28" w:type="dxa"/>
              <w:right w:w="113" w:type="dxa"/>
            </w:tcMar>
            <w:vAlign w:val="center"/>
          </w:tcPr>
          <w:p w14:paraId="05A53052"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w:t>
            </w:r>
          </w:p>
        </w:tc>
        <w:tc>
          <w:tcPr>
            <w:tcW w:w="765" w:type="dxa"/>
            <w:tcBorders>
              <w:left w:val="single" w:sz="4" w:space="0" w:color="auto"/>
              <w:right w:val="single" w:sz="8" w:space="0" w:color="auto"/>
            </w:tcBorders>
            <w:tcMar>
              <w:left w:w="28" w:type="dxa"/>
              <w:right w:w="113" w:type="dxa"/>
            </w:tcMar>
            <w:vAlign w:val="center"/>
          </w:tcPr>
          <w:p w14:paraId="2D3B6300"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w:t>
            </w:r>
          </w:p>
        </w:tc>
        <w:tc>
          <w:tcPr>
            <w:tcW w:w="766" w:type="dxa"/>
            <w:tcBorders>
              <w:left w:val="single" w:sz="8" w:space="0" w:color="auto"/>
              <w:right w:val="single" w:sz="4" w:space="0" w:color="auto"/>
            </w:tcBorders>
            <w:vAlign w:val="center"/>
          </w:tcPr>
          <w:p w14:paraId="5A51CD17"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765" w:type="dxa"/>
            <w:tcBorders>
              <w:left w:val="single" w:sz="4" w:space="0" w:color="auto"/>
              <w:right w:val="single" w:sz="4" w:space="0" w:color="auto"/>
            </w:tcBorders>
            <w:vAlign w:val="center"/>
          </w:tcPr>
          <w:p w14:paraId="0F35E03F"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w:t>
            </w:r>
          </w:p>
        </w:tc>
        <w:tc>
          <w:tcPr>
            <w:tcW w:w="766" w:type="dxa"/>
            <w:tcBorders>
              <w:left w:val="single" w:sz="4" w:space="0" w:color="auto"/>
              <w:right w:val="single" w:sz="8" w:space="0" w:color="auto"/>
            </w:tcBorders>
            <w:vAlign w:val="center"/>
          </w:tcPr>
          <w:p w14:paraId="20E89227" w14:textId="77777777" w:rsidR="003840DC" w:rsidRPr="006756AB" w:rsidRDefault="003840DC" w:rsidP="00740250">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w:t>
            </w:r>
          </w:p>
        </w:tc>
      </w:tr>
      <w:tr w:rsidR="006756AB" w:rsidRPr="006756AB" w14:paraId="192C1805" w14:textId="77777777" w:rsidTr="003840DC">
        <w:trPr>
          <w:trHeight w:val="126"/>
          <w:jc w:val="center"/>
        </w:trPr>
        <w:tc>
          <w:tcPr>
            <w:tcW w:w="3119" w:type="dxa"/>
            <w:shd w:val="clear" w:color="auto" w:fill="auto"/>
            <w:vAlign w:val="center"/>
          </w:tcPr>
          <w:p w14:paraId="2B1C3EC7" w14:textId="77777777" w:rsidR="003840DC" w:rsidRPr="006756AB" w:rsidRDefault="003840DC" w:rsidP="00740250">
            <w:pPr>
              <w:spacing w:before="40" w:after="40" w:line="240" w:lineRule="auto"/>
              <w:ind w:left="176"/>
              <w:rPr>
                <w:rFonts w:ascii="Arial" w:hAnsi="Arial"/>
                <w:color w:val="000000" w:themeColor="text1"/>
                <w:sz w:val="14"/>
                <w:szCs w:val="14"/>
                <w:lang w:val="en-GB"/>
              </w:rPr>
            </w:pPr>
          </w:p>
        </w:tc>
        <w:tc>
          <w:tcPr>
            <w:tcW w:w="1584" w:type="dxa"/>
            <w:tcBorders>
              <w:right w:val="single" w:sz="8" w:space="0" w:color="auto"/>
            </w:tcBorders>
            <w:vAlign w:val="center"/>
          </w:tcPr>
          <w:p w14:paraId="75A11EB9" w14:textId="77777777" w:rsidR="003840DC" w:rsidRPr="006756AB" w:rsidRDefault="003840DC" w:rsidP="00740250">
            <w:pPr>
              <w:spacing w:before="40" w:after="40" w:line="240" w:lineRule="auto"/>
              <w:rPr>
                <w:rFonts w:ascii="Arial" w:hAnsi="Arial"/>
                <w:color w:val="000000" w:themeColor="text1"/>
                <w:sz w:val="14"/>
                <w:szCs w:val="14"/>
                <w:lang w:val="en-GB"/>
              </w:rPr>
            </w:pPr>
          </w:p>
        </w:tc>
        <w:tc>
          <w:tcPr>
            <w:tcW w:w="417" w:type="dxa"/>
            <w:tcBorders>
              <w:left w:val="single" w:sz="8" w:space="0" w:color="auto"/>
              <w:right w:val="single" w:sz="4" w:space="0" w:color="auto"/>
            </w:tcBorders>
            <w:shd w:val="clear" w:color="auto" w:fill="D9D9D9"/>
            <w:noWrap/>
            <w:tcMar>
              <w:left w:w="28" w:type="dxa"/>
              <w:right w:w="170" w:type="dxa"/>
            </w:tcMar>
            <w:vAlign w:val="center"/>
          </w:tcPr>
          <w:p w14:paraId="41249585" w14:textId="77777777" w:rsidR="003840DC" w:rsidRPr="006756AB" w:rsidRDefault="003840DC" w:rsidP="00740250">
            <w:pPr>
              <w:spacing w:before="40" w:after="40" w:line="240" w:lineRule="auto"/>
              <w:ind w:right="-171"/>
              <w:jc w:val="center"/>
              <w:rPr>
                <w:rFonts w:ascii="Arial" w:hAnsi="Arial"/>
                <w:color w:val="000000" w:themeColor="text1"/>
                <w:sz w:val="14"/>
                <w:szCs w:val="14"/>
              </w:rPr>
            </w:pPr>
          </w:p>
        </w:tc>
        <w:tc>
          <w:tcPr>
            <w:tcW w:w="765" w:type="dxa"/>
            <w:tcBorders>
              <w:left w:val="single" w:sz="4" w:space="0" w:color="auto"/>
              <w:right w:val="single" w:sz="4" w:space="0" w:color="auto"/>
            </w:tcBorders>
            <w:tcMar>
              <w:left w:w="28" w:type="dxa"/>
              <w:right w:w="113" w:type="dxa"/>
            </w:tcMar>
            <w:vAlign w:val="center"/>
          </w:tcPr>
          <w:p w14:paraId="3388E1F7" w14:textId="77777777" w:rsidR="003840DC" w:rsidRPr="006756AB" w:rsidRDefault="003840DC" w:rsidP="00740250">
            <w:pPr>
              <w:spacing w:before="40" w:after="40" w:line="240" w:lineRule="auto"/>
              <w:jc w:val="center"/>
              <w:rPr>
                <w:rFonts w:ascii="Arial" w:hAnsi="Arial"/>
                <w:color w:val="000000" w:themeColor="text1"/>
                <w:sz w:val="14"/>
                <w:szCs w:val="14"/>
              </w:rPr>
            </w:pPr>
          </w:p>
        </w:tc>
        <w:tc>
          <w:tcPr>
            <w:tcW w:w="765" w:type="dxa"/>
            <w:tcBorders>
              <w:left w:val="single" w:sz="4" w:space="0" w:color="auto"/>
              <w:right w:val="single" w:sz="8" w:space="0" w:color="auto"/>
            </w:tcBorders>
            <w:tcMar>
              <w:left w:w="28" w:type="dxa"/>
              <w:right w:w="113" w:type="dxa"/>
            </w:tcMar>
            <w:vAlign w:val="center"/>
          </w:tcPr>
          <w:p w14:paraId="2551819F" w14:textId="77777777" w:rsidR="003840DC" w:rsidRPr="006756AB" w:rsidRDefault="003840DC" w:rsidP="00740250">
            <w:pPr>
              <w:spacing w:before="40" w:after="40" w:line="240" w:lineRule="auto"/>
              <w:jc w:val="center"/>
              <w:rPr>
                <w:rFonts w:ascii="Arial" w:hAnsi="Arial"/>
                <w:color w:val="000000" w:themeColor="text1"/>
                <w:sz w:val="14"/>
                <w:szCs w:val="14"/>
              </w:rPr>
            </w:pPr>
          </w:p>
        </w:tc>
        <w:tc>
          <w:tcPr>
            <w:tcW w:w="766" w:type="dxa"/>
            <w:tcBorders>
              <w:left w:val="single" w:sz="8" w:space="0" w:color="auto"/>
              <w:right w:val="single" w:sz="4" w:space="0" w:color="auto"/>
            </w:tcBorders>
            <w:vAlign w:val="center"/>
          </w:tcPr>
          <w:p w14:paraId="42E66FC7" w14:textId="77777777" w:rsidR="003840DC" w:rsidRPr="006756AB" w:rsidRDefault="003840DC" w:rsidP="00740250">
            <w:pPr>
              <w:spacing w:before="40" w:after="40" w:line="240" w:lineRule="auto"/>
              <w:jc w:val="center"/>
              <w:rPr>
                <w:rFonts w:ascii="Arial" w:hAnsi="Arial"/>
                <w:color w:val="000000" w:themeColor="text1"/>
                <w:sz w:val="14"/>
                <w:szCs w:val="14"/>
              </w:rPr>
            </w:pPr>
          </w:p>
        </w:tc>
        <w:tc>
          <w:tcPr>
            <w:tcW w:w="765" w:type="dxa"/>
            <w:tcBorders>
              <w:left w:val="single" w:sz="4" w:space="0" w:color="auto"/>
              <w:right w:val="single" w:sz="4" w:space="0" w:color="auto"/>
            </w:tcBorders>
            <w:vAlign w:val="center"/>
          </w:tcPr>
          <w:p w14:paraId="1D5AF5EB" w14:textId="77777777" w:rsidR="003840DC" w:rsidRPr="006756AB" w:rsidRDefault="003840DC" w:rsidP="00740250">
            <w:pPr>
              <w:spacing w:before="40" w:after="40" w:line="240" w:lineRule="auto"/>
              <w:jc w:val="center"/>
              <w:rPr>
                <w:rFonts w:ascii="Arial" w:hAnsi="Arial"/>
                <w:color w:val="000000" w:themeColor="text1"/>
                <w:sz w:val="14"/>
                <w:szCs w:val="14"/>
              </w:rPr>
            </w:pPr>
          </w:p>
        </w:tc>
        <w:tc>
          <w:tcPr>
            <w:tcW w:w="766" w:type="dxa"/>
            <w:tcBorders>
              <w:left w:val="single" w:sz="4" w:space="0" w:color="auto"/>
              <w:right w:val="single" w:sz="8" w:space="0" w:color="auto"/>
            </w:tcBorders>
            <w:vAlign w:val="center"/>
          </w:tcPr>
          <w:p w14:paraId="4598FCEE" w14:textId="77777777" w:rsidR="003840DC" w:rsidRPr="006756AB" w:rsidRDefault="003840DC" w:rsidP="00740250">
            <w:pPr>
              <w:spacing w:before="40" w:after="40" w:line="240" w:lineRule="auto"/>
              <w:jc w:val="center"/>
              <w:rPr>
                <w:rFonts w:ascii="Arial" w:hAnsi="Arial"/>
                <w:color w:val="000000" w:themeColor="text1"/>
                <w:sz w:val="14"/>
                <w:szCs w:val="14"/>
              </w:rPr>
            </w:pPr>
          </w:p>
        </w:tc>
      </w:tr>
      <w:tr w:rsidR="006756AB" w:rsidRPr="006756AB" w14:paraId="29EDDBEB" w14:textId="77777777" w:rsidTr="003840DC">
        <w:trPr>
          <w:jc w:val="center"/>
        </w:trPr>
        <w:tc>
          <w:tcPr>
            <w:tcW w:w="4703" w:type="dxa"/>
            <w:gridSpan w:val="2"/>
            <w:tcBorders>
              <w:right w:val="single" w:sz="8" w:space="0" w:color="auto"/>
            </w:tcBorders>
            <w:shd w:val="clear" w:color="auto" w:fill="auto"/>
            <w:vAlign w:val="center"/>
          </w:tcPr>
          <w:p w14:paraId="4BA23E53" w14:textId="77777777" w:rsidR="003840DC" w:rsidRPr="006756AB" w:rsidRDefault="003840DC" w:rsidP="00740250">
            <w:pPr>
              <w:spacing w:before="40" w:after="40" w:line="240" w:lineRule="auto"/>
              <w:rPr>
                <w:rFonts w:ascii="Arial" w:hAnsi="Arial"/>
                <w:color w:val="000000" w:themeColor="text1"/>
                <w:sz w:val="14"/>
                <w:szCs w:val="14"/>
                <w:lang w:val="en-GB"/>
              </w:rPr>
            </w:pPr>
            <w:r w:rsidRPr="006756AB">
              <w:rPr>
                <w:rFonts w:ascii="Arial" w:hAnsi="Arial"/>
                <w:color w:val="000000" w:themeColor="text1"/>
                <w:sz w:val="14"/>
                <w:szCs w:val="14"/>
              </w:rPr>
              <w:t>DEP-17 material hardship, 6+/17</w:t>
            </w:r>
          </w:p>
        </w:tc>
        <w:tc>
          <w:tcPr>
            <w:tcW w:w="417" w:type="dxa"/>
            <w:tcBorders>
              <w:left w:val="single" w:sz="8" w:space="0" w:color="auto"/>
              <w:right w:val="single" w:sz="4" w:space="0" w:color="auto"/>
            </w:tcBorders>
            <w:shd w:val="clear" w:color="auto" w:fill="D9D9D9"/>
            <w:noWrap/>
            <w:tcMar>
              <w:left w:w="28" w:type="dxa"/>
              <w:right w:w="170" w:type="dxa"/>
            </w:tcMar>
            <w:vAlign w:val="center"/>
          </w:tcPr>
          <w:p w14:paraId="2A3DCD12" w14:textId="77777777" w:rsidR="003840DC" w:rsidRPr="006756AB" w:rsidRDefault="003840DC" w:rsidP="00740250">
            <w:pPr>
              <w:spacing w:before="40" w:after="40" w:line="240" w:lineRule="auto"/>
              <w:ind w:right="-171"/>
              <w:jc w:val="center"/>
              <w:rPr>
                <w:rFonts w:ascii="Arial" w:hAnsi="Arial"/>
                <w:color w:val="000000" w:themeColor="text1"/>
                <w:sz w:val="14"/>
                <w:szCs w:val="14"/>
              </w:rPr>
            </w:pPr>
            <w:r w:rsidRPr="006756AB">
              <w:rPr>
                <w:rFonts w:ascii="Arial" w:hAnsi="Arial"/>
                <w:color w:val="000000" w:themeColor="text1"/>
                <w:sz w:val="14"/>
                <w:szCs w:val="14"/>
              </w:rPr>
              <w:t>14</w:t>
            </w:r>
          </w:p>
        </w:tc>
        <w:tc>
          <w:tcPr>
            <w:tcW w:w="765" w:type="dxa"/>
            <w:tcBorders>
              <w:left w:val="single" w:sz="4" w:space="0" w:color="auto"/>
              <w:right w:val="single" w:sz="4" w:space="0" w:color="auto"/>
            </w:tcBorders>
            <w:tcMar>
              <w:left w:w="28" w:type="dxa"/>
              <w:right w:w="113" w:type="dxa"/>
            </w:tcMar>
            <w:vAlign w:val="center"/>
          </w:tcPr>
          <w:p w14:paraId="1FF0F9FE" w14:textId="77777777" w:rsidR="003840DC" w:rsidRPr="006756AB" w:rsidRDefault="003840DC" w:rsidP="00740250">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34</w:t>
            </w:r>
          </w:p>
        </w:tc>
        <w:tc>
          <w:tcPr>
            <w:tcW w:w="765" w:type="dxa"/>
            <w:tcBorders>
              <w:left w:val="single" w:sz="4" w:space="0" w:color="auto"/>
              <w:right w:val="single" w:sz="8" w:space="0" w:color="auto"/>
            </w:tcBorders>
            <w:tcMar>
              <w:left w:w="28" w:type="dxa"/>
              <w:right w:w="113" w:type="dxa"/>
            </w:tcMar>
            <w:vAlign w:val="center"/>
          </w:tcPr>
          <w:p w14:paraId="7AB33F90" w14:textId="77777777" w:rsidR="003840DC" w:rsidRPr="006756AB" w:rsidRDefault="003840DC" w:rsidP="00740250">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33</w:t>
            </w:r>
          </w:p>
        </w:tc>
        <w:tc>
          <w:tcPr>
            <w:tcW w:w="766" w:type="dxa"/>
            <w:tcBorders>
              <w:left w:val="single" w:sz="8" w:space="0" w:color="auto"/>
              <w:right w:val="single" w:sz="4" w:space="0" w:color="auto"/>
            </w:tcBorders>
            <w:vAlign w:val="center"/>
          </w:tcPr>
          <w:p w14:paraId="499A83A7" w14:textId="77777777" w:rsidR="003840DC" w:rsidRPr="006756AB" w:rsidRDefault="003840DC" w:rsidP="00740250">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32</w:t>
            </w:r>
          </w:p>
        </w:tc>
        <w:tc>
          <w:tcPr>
            <w:tcW w:w="765" w:type="dxa"/>
            <w:tcBorders>
              <w:left w:val="single" w:sz="4" w:space="0" w:color="auto"/>
              <w:right w:val="single" w:sz="4" w:space="0" w:color="auto"/>
            </w:tcBorders>
            <w:vAlign w:val="center"/>
          </w:tcPr>
          <w:p w14:paraId="47B97FC0" w14:textId="77777777" w:rsidR="003840DC" w:rsidRPr="006756AB" w:rsidRDefault="003840DC" w:rsidP="00740250">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32</w:t>
            </w:r>
          </w:p>
        </w:tc>
        <w:tc>
          <w:tcPr>
            <w:tcW w:w="766" w:type="dxa"/>
            <w:tcBorders>
              <w:left w:val="single" w:sz="4" w:space="0" w:color="auto"/>
              <w:right w:val="single" w:sz="8" w:space="0" w:color="auto"/>
            </w:tcBorders>
            <w:vAlign w:val="center"/>
          </w:tcPr>
          <w:p w14:paraId="3266B9AC" w14:textId="77777777" w:rsidR="003840DC" w:rsidRPr="006756AB" w:rsidRDefault="003840DC" w:rsidP="00740250">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31</w:t>
            </w:r>
          </w:p>
        </w:tc>
      </w:tr>
      <w:tr w:rsidR="006756AB" w:rsidRPr="006756AB" w14:paraId="6BF2C79D" w14:textId="77777777" w:rsidTr="003840DC">
        <w:trPr>
          <w:jc w:val="center"/>
        </w:trPr>
        <w:tc>
          <w:tcPr>
            <w:tcW w:w="4703" w:type="dxa"/>
            <w:gridSpan w:val="2"/>
            <w:tcBorders>
              <w:right w:val="single" w:sz="8" w:space="0" w:color="auto"/>
            </w:tcBorders>
            <w:shd w:val="clear" w:color="auto" w:fill="auto"/>
            <w:vAlign w:val="center"/>
          </w:tcPr>
          <w:p w14:paraId="251A9772" w14:textId="77777777" w:rsidR="003840DC" w:rsidRPr="006756AB" w:rsidRDefault="003840DC" w:rsidP="00740250">
            <w:pPr>
              <w:spacing w:before="40" w:after="40" w:line="240" w:lineRule="auto"/>
              <w:rPr>
                <w:rFonts w:ascii="Arial" w:hAnsi="Arial"/>
                <w:color w:val="000000" w:themeColor="text1"/>
                <w:sz w:val="14"/>
                <w:szCs w:val="14"/>
                <w:lang w:val="en-GB"/>
              </w:rPr>
            </w:pPr>
            <w:r w:rsidRPr="006756AB">
              <w:rPr>
                <w:rFonts w:ascii="Arial" w:hAnsi="Arial"/>
                <w:color w:val="000000" w:themeColor="text1"/>
                <w:sz w:val="14"/>
                <w:szCs w:val="14"/>
              </w:rPr>
              <w:t>DEP-17 severe material hardship, 9+/17</w:t>
            </w:r>
          </w:p>
        </w:tc>
        <w:tc>
          <w:tcPr>
            <w:tcW w:w="417" w:type="dxa"/>
            <w:tcBorders>
              <w:left w:val="single" w:sz="8" w:space="0" w:color="auto"/>
              <w:right w:val="single" w:sz="4" w:space="0" w:color="auto"/>
            </w:tcBorders>
            <w:shd w:val="clear" w:color="auto" w:fill="D9D9D9"/>
            <w:noWrap/>
            <w:tcMar>
              <w:left w:w="28" w:type="dxa"/>
              <w:right w:w="170" w:type="dxa"/>
            </w:tcMar>
            <w:vAlign w:val="center"/>
          </w:tcPr>
          <w:p w14:paraId="0830B86D" w14:textId="77777777" w:rsidR="003840DC" w:rsidRPr="006756AB" w:rsidRDefault="003840DC" w:rsidP="00740250">
            <w:pPr>
              <w:spacing w:before="40" w:after="40" w:line="240" w:lineRule="auto"/>
              <w:ind w:right="-171"/>
              <w:jc w:val="center"/>
              <w:rPr>
                <w:rFonts w:ascii="Arial" w:hAnsi="Arial"/>
                <w:color w:val="000000" w:themeColor="text1"/>
                <w:sz w:val="14"/>
                <w:szCs w:val="14"/>
              </w:rPr>
            </w:pPr>
            <w:r w:rsidRPr="006756AB">
              <w:rPr>
                <w:rFonts w:ascii="Arial" w:hAnsi="Arial"/>
                <w:color w:val="000000" w:themeColor="text1"/>
                <w:sz w:val="14"/>
                <w:szCs w:val="14"/>
              </w:rPr>
              <w:t>6</w:t>
            </w:r>
          </w:p>
        </w:tc>
        <w:tc>
          <w:tcPr>
            <w:tcW w:w="765" w:type="dxa"/>
            <w:tcBorders>
              <w:left w:val="single" w:sz="4" w:space="0" w:color="auto"/>
              <w:right w:val="single" w:sz="4" w:space="0" w:color="auto"/>
            </w:tcBorders>
            <w:tcMar>
              <w:left w:w="28" w:type="dxa"/>
              <w:right w:w="113" w:type="dxa"/>
            </w:tcMar>
            <w:vAlign w:val="center"/>
          </w:tcPr>
          <w:p w14:paraId="501FD010" w14:textId="77777777" w:rsidR="003840DC" w:rsidRPr="006756AB" w:rsidRDefault="003840DC" w:rsidP="00740250">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15</w:t>
            </w:r>
          </w:p>
        </w:tc>
        <w:tc>
          <w:tcPr>
            <w:tcW w:w="765" w:type="dxa"/>
            <w:tcBorders>
              <w:left w:val="single" w:sz="4" w:space="0" w:color="auto"/>
              <w:right w:val="single" w:sz="8" w:space="0" w:color="auto"/>
            </w:tcBorders>
            <w:tcMar>
              <w:left w:w="28" w:type="dxa"/>
              <w:right w:w="113" w:type="dxa"/>
            </w:tcMar>
            <w:vAlign w:val="center"/>
          </w:tcPr>
          <w:p w14:paraId="6F7DE4EE" w14:textId="77777777" w:rsidR="003840DC" w:rsidRPr="006756AB" w:rsidRDefault="003840DC" w:rsidP="00740250">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15</w:t>
            </w:r>
          </w:p>
        </w:tc>
        <w:tc>
          <w:tcPr>
            <w:tcW w:w="766" w:type="dxa"/>
            <w:tcBorders>
              <w:left w:val="single" w:sz="8" w:space="0" w:color="auto"/>
              <w:right w:val="single" w:sz="4" w:space="0" w:color="auto"/>
            </w:tcBorders>
            <w:vAlign w:val="center"/>
          </w:tcPr>
          <w:p w14:paraId="4BC4669C" w14:textId="77777777" w:rsidR="003840DC" w:rsidRPr="006756AB" w:rsidRDefault="003840DC" w:rsidP="00740250">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15</w:t>
            </w:r>
          </w:p>
        </w:tc>
        <w:tc>
          <w:tcPr>
            <w:tcW w:w="765" w:type="dxa"/>
            <w:tcBorders>
              <w:left w:val="single" w:sz="4" w:space="0" w:color="auto"/>
              <w:right w:val="single" w:sz="4" w:space="0" w:color="auto"/>
            </w:tcBorders>
            <w:vAlign w:val="center"/>
          </w:tcPr>
          <w:p w14:paraId="48A15B18" w14:textId="77777777" w:rsidR="003840DC" w:rsidRPr="006756AB" w:rsidRDefault="003840DC" w:rsidP="00740250">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15</w:t>
            </w:r>
          </w:p>
        </w:tc>
        <w:tc>
          <w:tcPr>
            <w:tcW w:w="766" w:type="dxa"/>
            <w:tcBorders>
              <w:left w:val="single" w:sz="4" w:space="0" w:color="auto"/>
              <w:right w:val="single" w:sz="8" w:space="0" w:color="auto"/>
            </w:tcBorders>
            <w:vAlign w:val="center"/>
          </w:tcPr>
          <w:p w14:paraId="71307B30" w14:textId="77777777" w:rsidR="003840DC" w:rsidRPr="006756AB" w:rsidRDefault="003840DC" w:rsidP="00740250">
            <w:pPr>
              <w:spacing w:before="40" w:after="40" w:line="240" w:lineRule="auto"/>
              <w:jc w:val="center"/>
              <w:rPr>
                <w:rFonts w:ascii="Arial" w:hAnsi="Arial"/>
                <w:color w:val="000000" w:themeColor="text1"/>
                <w:sz w:val="14"/>
                <w:szCs w:val="14"/>
              </w:rPr>
            </w:pPr>
            <w:r w:rsidRPr="006756AB">
              <w:rPr>
                <w:rFonts w:ascii="Arial" w:hAnsi="Arial"/>
                <w:color w:val="000000" w:themeColor="text1"/>
                <w:sz w:val="14"/>
                <w:szCs w:val="14"/>
              </w:rPr>
              <w:t>13</w:t>
            </w:r>
          </w:p>
        </w:tc>
      </w:tr>
    </w:tbl>
    <w:p w14:paraId="5BE0B085" w14:textId="49749189" w:rsidR="003840DC" w:rsidRPr="006756AB" w:rsidRDefault="003840DC" w:rsidP="003840DC">
      <w:pPr>
        <w:spacing w:before="60" w:after="0" w:line="240" w:lineRule="auto"/>
        <w:rPr>
          <w:rFonts w:ascii="Arial" w:hAnsi="Arial"/>
          <w:color w:val="000000" w:themeColor="text1"/>
          <w:sz w:val="16"/>
          <w:szCs w:val="18"/>
        </w:rPr>
      </w:pPr>
      <w:r w:rsidRPr="006756AB">
        <w:rPr>
          <w:rFonts w:ascii="Arial" w:hAnsi="Arial"/>
          <w:color w:val="000000" w:themeColor="text1"/>
          <w:sz w:val="16"/>
          <w:szCs w:val="18"/>
        </w:rPr>
        <w:t>Note for Table C.8:</w:t>
      </w:r>
    </w:p>
    <w:p w14:paraId="55E0BA1A" w14:textId="77777777" w:rsidR="003840DC" w:rsidRPr="00C2206C" w:rsidRDefault="003840DC" w:rsidP="003840DC">
      <w:pPr>
        <w:pStyle w:val="ListParagraph"/>
        <w:numPr>
          <w:ilvl w:val="0"/>
          <w:numId w:val="7"/>
        </w:numPr>
        <w:spacing w:after="0" w:line="240" w:lineRule="auto"/>
        <w:ind w:left="426" w:hanging="142"/>
        <w:contextualSpacing w:val="0"/>
        <w:rPr>
          <w:rFonts w:ascii="Arial" w:hAnsi="Arial"/>
          <w:color w:val="000000"/>
          <w:sz w:val="16"/>
          <w:szCs w:val="18"/>
        </w:rPr>
      </w:pPr>
      <w:r w:rsidRPr="00C2206C">
        <w:rPr>
          <w:rFonts w:ascii="Arial" w:hAnsi="Arial"/>
          <w:color w:val="000000"/>
          <w:sz w:val="16"/>
          <w:szCs w:val="18"/>
        </w:rPr>
        <w:t xml:space="preserve">For full item descriptions, see </w:t>
      </w:r>
      <w:r w:rsidRPr="00C2206C">
        <w:rPr>
          <w:rFonts w:ascii="Arial" w:hAnsi="Arial"/>
          <w:b/>
          <w:bCs/>
          <w:color w:val="000000"/>
          <w:sz w:val="16"/>
          <w:szCs w:val="18"/>
        </w:rPr>
        <w:t>Appendix 1</w:t>
      </w:r>
    </w:p>
    <w:p w14:paraId="295064D8" w14:textId="18000AF1" w:rsidR="003840DC" w:rsidRDefault="003840DC" w:rsidP="003840DC">
      <w:pPr>
        <w:pStyle w:val="ListParagraph"/>
        <w:numPr>
          <w:ilvl w:val="0"/>
          <w:numId w:val="7"/>
        </w:numPr>
        <w:spacing w:after="0" w:line="240" w:lineRule="auto"/>
        <w:ind w:left="426" w:hanging="142"/>
        <w:contextualSpacing w:val="0"/>
        <w:rPr>
          <w:rFonts w:ascii="Arial" w:hAnsi="Arial"/>
          <w:color w:val="000000"/>
          <w:sz w:val="16"/>
          <w:szCs w:val="18"/>
        </w:rPr>
      </w:pPr>
      <w:r w:rsidRPr="00C2206C">
        <w:rPr>
          <w:rFonts w:ascii="Arial" w:hAnsi="Arial"/>
          <w:color w:val="000000"/>
          <w:sz w:val="16"/>
          <w:szCs w:val="18"/>
        </w:rPr>
        <w:t>“Don’t have – other” includes “don’t want”.</w:t>
      </w:r>
    </w:p>
    <w:p w14:paraId="54B06EAE" w14:textId="0E6CC458" w:rsidR="003840DC" w:rsidRPr="00C2206C" w:rsidRDefault="003840DC" w:rsidP="003840DC">
      <w:pPr>
        <w:pStyle w:val="ListParagraph"/>
        <w:numPr>
          <w:ilvl w:val="0"/>
          <w:numId w:val="7"/>
        </w:numPr>
        <w:spacing w:after="0" w:line="240" w:lineRule="auto"/>
        <w:ind w:left="426" w:hanging="142"/>
        <w:contextualSpacing w:val="0"/>
        <w:rPr>
          <w:rFonts w:ascii="Arial" w:hAnsi="Arial"/>
          <w:color w:val="000000"/>
          <w:sz w:val="16"/>
          <w:szCs w:val="18"/>
        </w:rPr>
      </w:pPr>
      <w:r>
        <w:rPr>
          <w:rFonts w:ascii="Arial" w:hAnsi="Arial"/>
          <w:color w:val="000000"/>
          <w:sz w:val="16"/>
          <w:szCs w:val="18"/>
        </w:rPr>
        <w:t>See Table C.9 for the numbers in each cell.</w:t>
      </w:r>
    </w:p>
    <w:bookmarkEnd w:id="31"/>
    <w:p w14:paraId="7E2529AE" w14:textId="5A30F83D" w:rsidR="00612214" w:rsidRPr="00C2206C" w:rsidRDefault="00416E75" w:rsidP="00416E75">
      <w:pPr>
        <w:spacing w:after="0" w:line="240" w:lineRule="auto"/>
        <w:rPr>
          <w:rFonts w:ascii="Arial" w:hAnsi="Arial"/>
          <w:bCs/>
          <w:color w:val="000000"/>
          <w:szCs w:val="20"/>
        </w:rPr>
      </w:pPr>
      <w:r w:rsidRPr="00C2206C">
        <w:rPr>
          <w:rFonts w:ascii="Arial" w:hAnsi="Arial"/>
          <w:b/>
          <w:color w:val="000000"/>
          <w:szCs w:val="20"/>
        </w:rPr>
        <w:t xml:space="preserve">Table </w:t>
      </w:r>
      <w:r w:rsidR="00AE4D54">
        <w:rPr>
          <w:rFonts w:ascii="Arial" w:hAnsi="Arial"/>
          <w:b/>
          <w:color w:val="000000"/>
          <w:szCs w:val="20"/>
        </w:rPr>
        <w:t>C</w:t>
      </w:r>
      <w:r w:rsidR="006E2319" w:rsidRPr="00C2206C">
        <w:rPr>
          <w:rFonts w:ascii="Arial" w:hAnsi="Arial"/>
          <w:b/>
          <w:color w:val="000000"/>
          <w:szCs w:val="20"/>
        </w:rPr>
        <w:t>.</w:t>
      </w:r>
      <w:r w:rsidR="006756AB">
        <w:rPr>
          <w:rFonts w:ascii="Arial" w:hAnsi="Arial"/>
          <w:b/>
          <w:color w:val="000000"/>
          <w:szCs w:val="20"/>
        </w:rPr>
        <w:t>10</w:t>
      </w:r>
      <w:r w:rsidRPr="00C2206C">
        <w:rPr>
          <w:rFonts w:ascii="Arial" w:hAnsi="Arial"/>
          <w:bCs/>
          <w:color w:val="000000"/>
          <w:szCs w:val="20"/>
        </w:rPr>
        <w:t xml:space="preserve"> </w:t>
      </w:r>
      <w:r w:rsidR="000757B1" w:rsidRPr="00C2206C">
        <w:rPr>
          <w:rFonts w:ascii="Arial" w:hAnsi="Arial"/>
          <w:bCs/>
          <w:color w:val="000000"/>
          <w:szCs w:val="20"/>
        </w:rPr>
        <w:t xml:space="preserve">is the numbers version of Table </w:t>
      </w:r>
      <w:r w:rsidR="0019088A">
        <w:rPr>
          <w:rFonts w:ascii="Arial" w:hAnsi="Arial"/>
          <w:bCs/>
          <w:color w:val="000000"/>
          <w:szCs w:val="20"/>
        </w:rPr>
        <w:t>C</w:t>
      </w:r>
      <w:r w:rsidR="000757B1" w:rsidRPr="00C2206C">
        <w:rPr>
          <w:rFonts w:ascii="Arial" w:hAnsi="Arial"/>
          <w:bCs/>
          <w:color w:val="000000"/>
          <w:szCs w:val="20"/>
        </w:rPr>
        <w:t>.</w:t>
      </w:r>
      <w:r w:rsidR="006756AB">
        <w:rPr>
          <w:rFonts w:ascii="Arial" w:hAnsi="Arial"/>
          <w:bCs/>
          <w:color w:val="000000"/>
          <w:szCs w:val="20"/>
        </w:rPr>
        <w:t>9</w:t>
      </w:r>
      <w:r w:rsidR="000757B1" w:rsidRPr="00C2206C">
        <w:rPr>
          <w:rFonts w:ascii="Arial" w:hAnsi="Arial"/>
          <w:bCs/>
          <w:color w:val="000000"/>
          <w:szCs w:val="20"/>
        </w:rPr>
        <w:t xml:space="preserve">. It </w:t>
      </w:r>
      <w:r w:rsidRPr="00C2206C">
        <w:rPr>
          <w:rFonts w:ascii="Arial" w:hAnsi="Arial"/>
          <w:bCs/>
          <w:color w:val="000000"/>
          <w:szCs w:val="20"/>
        </w:rPr>
        <w:t>is of value in itself, but it also enables the calculation of the proportion of all those without an item who live in households below a selected low-income line. For example:</w:t>
      </w:r>
    </w:p>
    <w:p w14:paraId="72BCFC88" w14:textId="77777777" w:rsidR="00416E75" w:rsidRPr="00C2206C" w:rsidRDefault="00416E75" w:rsidP="000757B1">
      <w:pPr>
        <w:pStyle w:val="ListParagraph"/>
        <w:numPr>
          <w:ilvl w:val="0"/>
          <w:numId w:val="7"/>
        </w:numPr>
        <w:spacing w:before="120" w:after="0" w:line="240" w:lineRule="auto"/>
        <w:ind w:left="567" w:hanging="357"/>
        <w:contextualSpacing w:val="0"/>
        <w:rPr>
          <w:rFonts w:ascii="Arial" w:hAnsi="Arial"/>
          <w:bCs/>
          <w:color w:val="000000"/>
          <w:szCs w:val="20"/>
        </w:rPr>
      </w:pPr>
      <w:r w:rsidRPr="00C2206C">
        <w:rPr>
          <w:rFonts w:ascii="Arial" w:hAnsi="Arial"/>
          <w:bCs/>
          <w:color w:val="000000"/>
          <w:szCs w:val="20"/>
        </w:rPr>
        <w:t>42% of children in households in which the adults say that they ‘cannot afford to keep the home warm’ come from households under the AHC 50% line – 58% are in households with higher income than this</w:t>
      </w:r>
      <w:r w:rsidR="00612214" w:rsidRPr="00C2206C">
        <w:rPr>
          <w:rFonts w:ascii="Arial" w:hAnsi="Arial"/>
          <w:bCs/>
          <w:color w:val="000000"/>
          <w:szCs w:val="20"/>
        </w:rPr>
        <w:t xml:space="preserve"> (30,000 / 72,000 = 42%)</w:t>
      </w:r>
      <w:r w:rsidRPr="00C2206C">
        <w:rPr>
          <w:rFonts w:ascii="Arial" w:hAnsi="Arial"/>
          <w:bCs/>
          <w:color w:val="000000"/>
          <w:szCs w:val="20"/>
        </w:rPr>
        <w:t>.</w:t>
      </w:r>
    </w:p>
    <w:p w14:paraId="5730E537" w14:textId="77777777" w:rsidR="00612214" w:rsidRPr="00C2206C" w:rsidRDefault="00612214" w:rsidP="000757B1">
      <w:pPr>
        <w:pStyle w:val="ListParagraph"/>
        <w:numPr>
          <w:ilvl w:val="0"/>
          <w:numId w:val="7"/>
        </w:numPr>
        <w:spacing w:before="120" w:after="0" w:line="240" w:lineRule="auto"/>
        <w:ind w:left="567" w:hanging="357"/>
        <w:contextualSpacing w:val="0"/>
        <w:rPr>
          <w:rFonts w:ascii="Arial" w:hAnsi="Arial"/>
          <w:bCs/>
          <w:color w:val="000000"/>
          <w:szCs w:val="20"/>
        </w:rPr>
      </w:pPr>
      <w:r w:rsidRPr="00C2206C">
        <w:rPr>
          <w:rFonts w:ascii="Arial" w:hAnsi="Arial"/>
          <w:bCs/>
          <w:color w:val="000000"/>
          <w:szCs w:val="20"/>
        </w:rPr>
        <w:t>62% of children who don’t have two pairs of shoes come from households under the BHC 60% line – 38% are in households with higher income than this (26,000 / 42,000 = 62%).</w:t>
      </w:r>
    </w:p>
    <w:p w14:paraId="09D659E8" w14:textId="77777777" w:rsidR="00612214" w:rsidRPr="00C2206C" w:rsidRDefault="00612214" w:rsidP="00612214">
      <w:pPr>
        <w:pStyle w:val="ListParagraph"/>
        <w:spacing w:after="0" w:line="240" w:lineRule="auto"/>
        <w:ind w:left="360"/>
        <w:rPr>
          <w:rFonts w:ascii="Arial" w:hAnsi="Arial"/>
          <w:bCs/>
          <w:color w:val="000000"/>
          <w:szCs w:val="20"/>
        </w:rPr>
      </w:pPr>
    </w:p>
    <w:p w14:paraId="683B12D3" w14:textId="77777777" w:rsidR="00416E75" w:rsidRDefault="00416E75" w:rsidP="00C75C5A">
      <w:pPr>
        <w:spacing w:after="0" w:line="240" w:lineRule="auto"/>
        <w:jc w:val="center"/>
        <w:rPr>
          <w:rFonts w:ascii="Arial" w:hAnsi="Arial"/>
          <w:b/>
          <w:color w:val="0000FF"/>
          <w:sz w:val="18"/>
          <w:szCs w:val="24"/>
        </w:rPr>
      </w:pPr>
    </w:p>
    <w:p w14:paraId="4EEB4BA7" w14:textId="383FAD88" w:rsidR="00013133" w:rsidRPr="006756AB" w:rsidRDefault="003840DC" w:rsidP="006756AB">
      <w:pPr>
        <w:spacing w:after="0" w:line="240" w:lineRule="auto"/>
        <w:jc w:val="center"/>
        <w:rPr>
          <w:rFonts w:ascii="Arial" w:hAnsi="Arial"/>
          <w:b/>
          <w:color w:val="000000" w:themeColor="text1"/>
          <w:sz w:val="18"/>
          <w:szCs w:val="24"/>
        </w:rPr>
      </w:pPr>
      <w:r w:rsidRPr="006756AB">
        <w:rPr>
          <w:rFonts w:ascii="Arial" w:hAnsi="Arial"/>
          <w:b/>
          <w:color w:val="000000" w:themeColor="text1"/>
          <w:sz w:val="18"/>
          <w:szCs w:val="24"/>
        </w:rPr>
        <w:t>Table</w:t>
      </w:r>
      <w:r w:rsidR="00DD196D" w:rsidRPr="006756AB">
        <w:rPr>
          <w:rFonts w:ascii="Arial" w:hAnsi="Arial"/>
          <w:b/>
          <w:color w:val="000000" w:themeColor="text1"/>
          <w:sz w:val="18"/>
          <w:szCs w:val="24"/>
        </w:rPr>
        <w:t xml:space="preserve"> C.10</w:t>
      </w:r>
    </w:p>
    <w:p w14:paraId="57082768" w14:textId="459F53FD" w:rsidR="003840DC" w:rsidRPr="006756AB" w:rsidRDefault="003840DC" w:rsidP="003840DC">
      <w:pPr>
        <w:spacing w:after="0" w:line="240" w:lineRule="auto"/>
        <w:jc w:val="center"/>
        <w:rPr>
          <w:rFonts w:ascii="Arial" w:hAnsi="Arial"/>
          <w:b/>
          <w:color w:val="000000" w:themeColor="text1"/>
          <w:sz w:val="18"/>
          <w:szCs w:val="24"/>
        </w:rPr>
      </w:pPr>
      <w:r w:rsidRPr="006756AB">
        <w:rPr>
          <w:rFonts w:ascii="Arial" w:hAnsi="Arial"/>
          <w:b/>
          <w:color w:val="000000" w:themeColor="text1"/>
          <w:sz w:val="18"/>
          <w:szCs w:val="24"/>
        </w:rPr>
        <w:t xml:space="preserve">Item deprivations for children aged 6-17 </w:t>
      </w:r>
      <w:proofErr w:type="spellStart"/>
      <w:r w:rsidRPr="006756AB">
        <w:rPr>
          <w:rFonts w:ascii="Arial" w:hAnsi="Arial"/>
          <w:b/>
          <w:color w:val="000000" w:themeColor="text1"/>
          <w:sz w:val="18"/>
          <w:szCs w:val="24"/>
        </w:rPr>
        <w:t>yrs</w:t>
      </w:r>
      <w:proofErr w:type="spellEnd"/>
    </w:p>
    <w:p w14:paraId="6EDCAC9A" w14:textId="77777777" w:rsidR="003840DC" w:rsidRPr="006756AB" w:rsidRDefault="003840DC" w:rsidP="003840DC">
      <w:pPr>
        <w:spacing w:after="0" w:line="240" w:lineRule="auto"/>
        <w:jc w:val="center"/>
        <w:rPr>
          <w:rFonts w:ascii="Arial" w:hAnsi="Arial"/>
          <w:b/>
          <w:color w:val="000000" w:themeColor="text1"/>
          <w:sz w:val="18"/>
          <w:szCs w:val="24"/>
        </w:rPr>
      </w:pPr>
      <w:r w:rsidRPr="006756AB">
        <w:rPr>
          <w:rFonts w:ascii="Arial" w:hAnsi="Arial"/>
          <w:b/>
          <w:color w:val="000000" w:themeColor="text1"/>
          <w:sz w:val="18"/>
          <w:szCs w:val="24"/>
        </w:rPr>
        <w:t>in households with incomes below selected BHC and AHC relative low-income thresholds,</w:t>
      </w:r>
    </w:p>
    <w:p w14:paraId="22D67866" w14:textId="796CCE95" w:rsidR="003840DC" w:rsidRPr="006756AB" w:rsidRDefault="003840DC" w:rsidP="003840DC">
      <w:pPr>
        <w:spacing w:line="240" w:lineRule="auto"/>
        <w:jc w:val="center"/>
        <w:rPr>
          <w:rFonts w:ascii="Arial" w:hAnsi="Arial"/>
          <w:b/>
          <w:color w:val="000000" w:themeColor="text1"/>
          <w:sz w:val="18"/>
          <w:szCs w:val="24"/>
        </w:rPr>
      </w:pPr>
      <w:r w:rsidRPr="006756AB">
        <w:rPr>
          <w:rFonts w:ascii="Arial" w:hAnsi="Arial"/>
          <w:b/>
          <w:color w:val="000000" w:themeColor="text1"/>
          <w:sz w:val="18"/>
          <w:szCs w:val="24"/>
        </w:rPr>
        <w:t xml:space="preserve"> HES </w:t>
      </w:r>
      <w:r w:rsidR="00C74261">
        <w:rPr>
          <w:rFonts w:ascii="Arial" w:hAnsi="Arial"/>
          <w:b/>
          <w:color w:val="000000" w:themeColor="text1"/>
          <w:sz w:val="18"/>
          <w:szCs w:val="24"/>
        </w:rPr>
        <w:t>2018-19</w:t>
      </w:r>
      <w:r w:rsidRPr="006756AB">
        <w:rPr>
          <w:rFonts w:ascii="Arial" w:hAnsi="Arial"/>
          <w:b/>
          <w:color w:val="000000" w:themeColor="text1"/>
          <w:sz w:val="18"/>
          <w:szCs w:val="24"/>
        </w:rPr>
        <w:t xml:space="preserve"> (number aged 6-17 </w:t>
      </w:r>
      <w:proofErr w:type="spellStart"/>
      <w:r w:rsidRPr="006756AB">
        <w:rPr>
          <w:rFonts w:ascii="Arial" w:hAnsi="Arial"/>
          <w:b/>
          <w:color w:val="000000" w:themeColor="text1"/>
          <w:sz w:val="18"/>
          <w:szCs w:val="24"/>
        </w:rPr>
        <w:t>yrs</w:t>
      </w:r>
      <w:proofErr w:type="spellEnd"/>
      <w:r w:rsidRPr="006756AB">
        <w:rPr>
          <w:rFonts w:ascii="Arial" w:hAnsi="Arial"/>
          <w:b/>
          <w:color w:val="000000" w:themeColor="text1"/>
          <w:sz w:val="18"/>
          <w:szCs w:val="24"/>
        </w:rPr>
        <w:t>, 000s)</w:t>
      </w:r>
    </w:p>
    <w:tbl>
      <w:tblPr>
        <w:tblW w:w="8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30"/>
        <w:gridCol w:w="1560"/>
        <w:gridCol w:w="583"/>
        <w:gridCol w:w="765"/>
        <w:gridCol w:w="765"/>
        <w:gridCol w:w="766"/>
        <w:gridCol w:w="765"/>
        <w:gridCol w:w="766"/>
      </w:tblGrid>
      <w:tr w:rsidR="006756AB" w:rsidRPr="006756AB" w14:paraId="3BBE90CF" w14:textId="77777777" w:rsidTr="00740250">
        <w:trPr>
          <w:jc w:val="center"/>
        </w:trPr>
        <w:tc>
          <w:tcPr>
            <w:tcW w:w="2830" w:type="dxa"/>
            <w:tcBorders>
              <w:bottom w:val="single" w:sz="4" w:space="0" w:color="auto"/>
            </w:tcBorders>
            <w:shd w:val="clear" w:color="auto" w:fill="auto"/>
            <w:tcMar>
              <w:left w:w="28" w:type="dxa"/>
              <w:right w:w="28" w:type="dxa"/>
            </w:tcMar>
            <w:vAlign w:val="center"/>
          </w:tcPr>
          <w:p w14:paraId="18D59CA0" w14:textId="77777777" w:rsidR="003840DC" w:rsidRPr="006756AB" w:rsidRDefault="003840DC" w:rsidP="003840DC">
            <w:pPr>
              <w:spacing w:before="40" w:after="40" w:line="240" w:lineRule="auto"/>
              <w:jc w:val="center"/>
              <w:rPr>
                <w:rFonts w:ascii="Arial" w:eastAsia="Times New Roman" w:hAnsi="Arial"/>
                <w:b/>
                <w:color w:val="000000" w:themeColor="text1"/>
                <w:sz w:val="14"/>
                <w:szCs w:val="14"/>
              </w:rPr>
            </w:pPr>
          </w:p>
        </w:tc>
        <w:tc>
          <w:tcPr>
            <w:tcW w:w="1560" w:type="dxa"/>
            <w:tcBorders>
              <w:bottom w:val="single" w:sz="4" w:space="0" w:color="auto"/>
              <w:right w:val="single" w:sz="8" w:space="0" w:color="auto"/>
            </w:tcBorders>
            <w:vAlign w:val="center"/>
          </w:tcPr>
          <w:p w14:paraId="55E6691C" w14:textId="77777777" w:rsidR="003840DC" w:rsidRPr="006756AB" w:rsidRDefault="003840DC" w:rsidP="003840DC">
            <w:pPr>
              <w:spacing w:before="40" w:after="40" w:line="240" w:lineRule="auto"/>
              <w:jc w:val="center"/>
              <w:rPr>
                <w:rFonts w:ascii="Arial" w:eastAsia="Times New Roman" w:hAnsi="Arial"/>
                <w:b/>
                <w:color w:val="000000" w:themeColor="text1"/>
                <w:sz w:val="14"/>
                <w:szCs w:val="14"/>
              </w:rPr>
            </w:pPr>
          </w:p>
        </w:tc>
        <w:tc>
          <w:tcPr>
            <w:tcW w:w="583" w:type="dxa"/>
            <w:vMerge w:val="restart"/>
            <w:tcBorders>
              <w:left w:val="single" w:sz="8" w:space="0" w:color="auto"/>
              <w:right w:val="single" w:sz="4" w:space="0" w:color="auto"/>
            </w:tcBorders>
            <w:shd w:val="clear" w:color="auto" w:fill="D9D9D9"/>
            <w:tcMar>
              <w:left w:w="28" w:type="dxa"/>
              <w:right w:w="28" w:type="dxa"/>
            </w:tcMar>
            <w:vAlign w:val="center"/>
          </w:tcPr>
          <w:p w14:paraId="035B3FDA" w14:textId="77777777" w:rsidR="003840DC" w:rsidRPr="006756AB" w:rsidRDefault="003840DC" w:rsidP="003840DC">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 xml:space="preserve">All </w:t>
            </w:r>
          </w:p>
          <w:p w14:paraId="5EAD3827" w14:textId="77777777" w:rsidR="003840DC" w:rsidRPr="006756AB" w:rsidRDefault="003840DC" w:rsidP="003840DC">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(000s)</w:t>
            </w:r>
          </w:p>
        </w:tc>
        <w:tc>
          <w:tcPr>
            <w:tcW w:w="3827" w:type="dxa"/>
            <w:gridSpan w:val="5"/>
            <w:tcBorders>
              <w:left w:val="single" w:sz="4" w:space="0" w:color="auto"/>
              <w:bottom w:val="single" w:sz="4" w:space="0" w:color="auto"/>
              <w:right w:val="single" w:sz="8" w:space="0" w:color="auto"/>
            </w:tcBorders>
            <w:tcMar>
              <w:left w:w="28" w:type="dxa"/>
              <w:right w:w="28" w:type="dxa"/>
            </w:tcMar>
            <w:vAlign w:val="center"/>
          </w:tcPr>
          <w:p w14:paraId="36502595" w14:textId="77777777" w:rsidR="003840DC" w:rsidRPr="006756AB" w:rsidRDefault="003840DC" w:rsidP="003840DC">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Low-income thresholds / ‘income poverty lines’</w:t>
            </w:r>
          </w:p>
        </w:tc>
      </w:tr>
      <w:tr w:rsidR="006756AB" w:rsidRPr="006756AB" w14:paraId="48D98433" w14:textId="77777777" w:rsidTr="00740250">
        <w:trPr>
          <w:jc w:val="center"/>
        </w:trPr>
        <w:tc>
          <w:tcPr>
            <w:tcW w:w="2830" w:type="dxa"/>
            <w:tcBorders>
              <w:top w:val="single" w:sz="4" w:space="0" w:color="auto"/>
              <w:bottom w:val="single" w:sz="8" w:space="0" w:color="auto"/>
            </w:tcBorders>
            <w:shd w:val="clear" w:color="auto" w:fill="auto"/>
            <w:tcMar>
              <w:left w:w="28" w:type="dxa"/>
              <w:right w:w="28" w:type="dxa"/>
            </w:tcMar>
            <w:vAlign w:val="center"/>
          </w:tcPr>
          <w:p w14:paraId="18C61A36" w14:textId="77777777" w:rsidR="003840DC" w:rsidRPr="006756AB" w:rsidRDefault="003840DC" w:rsidP="003840DC">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 xml:space="preserve"> </w:t>
            </w:r>
          </w:p>
        </w:tc>
        <w:tc>
          <w:tcPr>
            <w:tcW w:w="1560" w:type="dxa"/>
            <w:tcBorders>
              <w:top w:val="single" w:sz="4" w:space="0" w:color="auto"/>
              <w:bottom w:val="single" w:sz="8" w:space="0" w:color="auto"/>
              <w:right w:val="single" w:sz="8" w:space="0" w:color="auto"/>
            </w:tcBorders>
            <w:vAlign w:val="center"/>
          </w:tcPr>
          <w:p w14:paraId="02E84843" w14:textId="77777777" w:rsidR="003840DC" w:rsidRPr="006756AB" w:rsidRDefault="003840DC" w:rsidP="003840DC">
            <w:pPr>
              <w:spacing w:before="40" w:after="40" w:line="240" w:lineRule="auto"/>
              <w:jc w:val="center"/>
              <w:rPr>
                <w:rFonts w:ascii="Arial" w:eastAsia="Times New Roman" w:hAnsi="Arial"/>
                <w:b/>
                <w:color w:val="000000" w:themeColor="text1"/>
                <w:sz w:val="14"/>
                <w:szCs w:val="14"/>
              </w:rPr>
            </w:pPr>
          </w:p>
        </w:tc>
        <w:tc>
          <w:tcPr>
            <w:tcW w:w="583" w:type="dxa"/>
            <w:vMerge/>
            <w:tcBorders>
              <w:left w:val="single" w:sz="8" w:space="0" w:color="auto"/>
              <w:bottom w:val="single" w:sz="8" w:space="0" w:color="auto"/>
              <w:right w:val="single" w:sz="4" w:space="0" w:color="auto"/>
            </w:tcBorders>
            <w:shd w:val="clear" w:color="auto" w:fill="D9D9D9"/>
            <w:tcMar>
              <w:left w:w="28" w:type="dxa"/>
              <w:right w:w="28" w:type="dxa"/>
            </w:tcMar>
            <w:vAlign w:val="center"/>
          </w:tcPr>
          <w:p w14:paraId="2428E020" w14:textId="77777777" w:rsidR="003840DC" w:rsidRPr="006756AB" w:rsidRDefault="003840DC" w:rsidP="003840DC">
            <w:pPr>
              <w:spacing w:before="40" w:after="40" w:line="240" w:lineRule="auto"/>
              <w:jc w:val="center"/>
              <w:rPr>
                <w:rFonts w:ascii="Arial" w:eastAsia="Times New Roman" w:hAnsi="Arial"/>
                <w:b/>
                <w:color w:val="000000" w:themeColor="text1"/>
                <w:sz w:val="14"/>
                <w:szCs w:val="14"/>
              </w:rPr>
            </w:pPr>
          </w:p>
        </w:tc>
        <w:tc>
          <w:tcPr>
            <w:tcW w:w="765" w:type="dxa"/>
            <w:tcBorders>
              <w:top w:val="single" w:sz="4" w:space="0" w:color="auto"/>
              <w:left w:val="single" w:sz="4" w:space="0" w:color="auto"/>
              <w:bottom w:val="single" w:sz="8" w:space="0" w:color="auto"/>
              <w:right w:val="single" w:sz="4" w:space="0" w:color="auto"/>
            </w:tcBorders>
            <w:tcMar>
              <w:left w:w="28" w:type="dxa"/>
              <w:right w:w="28" w:type="dxa"/>
            </w:tcMar>
            <w:vAlign w:val="center"/>
          </w:tcPr>
          <w:p w14:paraId="4F2ADE6E" w14:textId="77777777" w:rsidR="003840DC" w:rsidRPr="006756AB" w:rsidRDefault="003840DC" w:rsidP="003840DC">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BHC 50</w:t>
            </w:r>
          </w:p>
        </w:tc>
        <w:tc>
          <w:tcPr>
            <w:tcW w:w="765" w:type="dxa"/>
            <w:tcBorders>
              <w:top w:val="single" w:sz="4" w:space="0" w:color="auto"/>
              <w:left w:val="single" w:sz="4" w:space="0" w:color="auto"/>
              <w:bottom w:val="single" w:sz="8" w:space="0" w:color="auto"/>
              <w:right w:val="single" w:sz="8" w:space="0" w:color="auto"/>
            </w:tcBorders>
            <w:tcMar>
              <w:left w:w="28" w:type="dxa"/>
              <w:right w:w="28" w:type="dxa"/>
            </w:tcMar>
            <w:vAlign w:val="center"/>
          </w:tcPr>
          <w:p w14:paraId="3AA3F249" w14:textId="77777777" w:rsidR="003840DC" w:rsidRPr="006756AB" w:rsidRDefault="003840DC" w:rsidP="003840DC">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BHC 60</w:t>
            </w:r>
          </w:p>
        </w:tc>
        <w:tc>
          <w:tcPr>
            <w:tcW w:w="766" w:type="dxa"/>
            <w:tcBorders>
              <w:top w:val="single" w:sz="4" w:space="0" w:color="auto"/>
              <w:left w:val="single" w:sz="8" w:space="0" w:color="auto"/>
              <w:bottom w:val="single" w:sz="8" w:space="0" w:color="auto"/>
              <w:right w:val="single" w:sz="4" w:space="0" w:color="auto"/>
            </w:tcBorders>
            <w:tcMar>
              <w:left w:w="28" w:type="dxa"/>
              <w:right w:w="28" w:type="dxa"/>
            </w:tcMar>
            <w:vAlign w:val="center"/>
          </w:tcPr>
          <w:p w14:paraId="3E92A992" w14:textId="77777777" w:rsidR="003840DC" w:rsidRPr="006756AB" w:rsidRDefault="003840DC" w:rsidP="003840DC">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AHC 40</w:t>
            </w:r>
          </w:p>
        </w:tc>
        <w:tc>
          <w:tcPr>
            <w:tcW w:w="765" w:type="dxa"/>
            <w:tcBorders>
              <w:top w:val="single" w:sz="4" w:space="0" w:color="auto"/>
              <w:left w:val="single" w:sz="4" w:space="0" w:color="auto"/>
              <w:bottom w:val="single" w:sz="8" w:space="0" w:color="auto"/>
              <w:right w:val="single" w:sz="4" w:space="0" w:color="auto"/>
            </w:tcBorders>
          </w:tcPr>
          <w:p w14:paraId="1B8011B8" w14:textId="77777777" w:rsidR="003840DC" w:rsidRPr="006756AB" w:rsidRDefault="003840DC" w:rsidP="003840DC">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AHC 50</w:t>
            </w:r>
          </w:p>
        </w:tc>
        <w:tc>
          <w:tcPr>
            <w:tcW w:w="766" w:type="dxa"/>
            <w:tcBorders>
              <w:top w:val="single" w:sz="4" w:space="0" w:color="auto"/>
              <w:left w:val="single" w:sz="4" w:space="0" w:color="auto"/>
              <w:bottom w:val="single" w:sz="8" w:space="0" w:color="auto"/>
              <w:right w:val="single" w:sz="8" w:space="0" w:color="auto"/>
            </w:tcBorders>
            <w:tcMar>
              <w:left w:w="28" w:type="dxa"/>
              <w:right w:w="28" w:type="dxa"/>
            </w:tcMar>
            <w:vAlign w:val="center"/>
          </w:tcPr>
          <w:p w14:paraId="1B3484DB" w14:textId="77777777" w:rsidR="003840DC" w:rsidRPr="006756AB" w:rsidRDefault="003840DC" w:rsidP="003840DC">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AHC 60</w:t>
            </w:r>
          </w:p>
        </w:tc>
      </w:tr>
      <w:tr w:rsidR="006756AB" w:rsidRPr="006756AB" w14:paraId="3D89191C" w14:textId="77777777" w:rsidTr="00740250">
        <w:trPr>
          <w:jc w:val="center"/>
        </w:trPr>
        <w:tc>
          <w:tcPr>
            <w:tcW w:w="2830" w:type="dxa"/>
            <w:tcBorders>
              <w:top w:val="single" w:sz="8" w:space="0" w:color="auto"/>
            </w:tcBorders>
            <w:shd w:val="clear" w:color="auto" w:fill="auto"/>
            <w:vAlign w:val="center"/>
          </w:tcPr>
          <w:p w14:paraId="5BB16CAC" w14:textId="77777777" w:rsidR="003840DC" w:rsidRPr="006756AB" w:rsidRDefault="003840DC" w:rsidP="003840DC">
            <w:pPr>
              <w:spacing w:before="40" w:after="40" w:line="240" w:lineRule="auto"/>
              <w:ind w:left="61"/>
              <w:rPr>
                <w:rFonts w:ascii="Arial" w:eastAsia="Times New Roman" w:hAnsi="Arial"/>
                <w:b/>
                <w:color w:val="000000" w:themeColor="text1"/>
                <w:sz w:val="14"/>
                <w:szCs w:val="14"/>
              </w:rPr>
            </w:pPr>
            <w:r w:rsidRPr="006756AB">
              <w:rPr>
                <w:rFonts w:ascii="Arial" w:hAnsi="Arial"/>
                <w:b/>
                <w:bCs/>
                <w:color w:val="000000" w:themeColor="text1"/>
                <w:sz w:val="14"/>
                <w:szCs w:val="14"/>
              </w:rPr>
              <w:t>Child-relevant general HH items</w:t>
            </w:r>
          </w:p>
        </w:tc>
        <w:tc>
          <w:tcPr>
            <w:tcW w:w="1560" w:type="dxa"/>
            <w:tcBorders>
              <w:top w:val="single" w:sz="8" w:space="0" w:color="auto"/>
              <w:right w:val="single" w:sz="8" w:space="0" w:color="auto"/>
            </w:tcBorders>
            <w:tcMar>
              <w:left w:w="170" w:type="dxa"/>
            </w:tcMar>
            <w:vAlign w:val="center"/>
          </w:tcPr>
          <w:p w14:paraId="40A2DBA6" w14:textId="77777777" w:rsidR="003840DC" w:rsidRPr="006756AB" w:rsidRDefault="003840DC" w:rsidP="003840DC">
            <w:pPr>
              <w:spacing w:before="40" w:after="40" w:line="240" w:lineRule="auto"/>
              <w:rPr>
                <w:rFonts w:ascii="Arial" w:eastAsia="Times New Roman" w:hAnsi="Arial"/>
                <w:b/>
                <w:bCs/>
                <w:color w:val="000000" w:themeColor="text1"/>
                <w:sz w:val="14"/>
                <w:szCs w:val="14"/>
              </w:rPr>
            </w:pPr>
            <w:r w:rsidRPr="006756AB">
              <w:rPr>
                <w:rFonts w:ascii="Arial" w:hAnsi="Arial"/>
                <w:b/>
                <w:bCs/>
                <w:color w:val="000000" w:themeColor="text1"/>
                <w:sz w:val="14"/>
                <w:szCs w:val="14"/>
              </w:rPr>
              <w:t>Response</w:t>
            </w:r>
          </w:p>
        </w:tc>
        <w:tc>
          <w:tcPr>
            <w:tcW w:w="583" w:type="dxa"/>
            <w:tcBorders>
              <w:top w:val="single" w:sz="8" w:space="0" w:color="auto"/>
              <w:left w:val="single" w:sz="8" w:space="0" w:color="auto"/>
              <w:right w:val="single" w:sz="4" w:space="0" w:color="auto"/>
            </w:tcBorders>
            <w:shd w:val="clear" w:color="auto" w:fill="D9D9D9"/>
            <w:noWrap/>
            <w:tcMar>
              <w:left w:w="28" w:type="dxa"/>
              <w:right w:w="170" w:type="dxa"/>
            </w:tcMar>
            <w:vAlign w:val="center"/>
          </w:tcPr>
          <w:p w14:paraId="42D14EFD"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765" w:type="dxa"/>
            <w:tcBorders>
              <w:top w:val="single" w:sz="8" w:space="0" w:color="auto"/>
              <w:left w:val="single" w:sz="4" w:space="0" w:color="auto"/>
              <w:right w:val="single" w:sz="4" w:space="0" w:color="auto"/>
            </w:tcBorders>
            <w:vAlign w:val="center"/>
          </w:tcPr>
          <w:p w14:paraId="72D01806"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765" w:type="dxa"/>
            <w:tcBorders>
              <w:top w:val="single" w:sz="8" w:space="0" w:color="auto"/>
              <w:left w:val="single" w:sz="4" w:space="0" w:color="auto"/>
              <w:right w:val="single" w:sz="8" w:space="0" w:color="auto"/>
            </w:tcBorders>
            <w:vAlign w:val="center"/>
          </w:tcPr>
          <w:p w14:paraId="34368F66"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766" w:type="dxa"/>
            <w:tcBorders>
              <w:top w:val="single" w:sz="8" w:space="0" w:color="auto"/>
              <w:left w:val="single" w:sz="8" w:space="0" w:color="auto"/>
              <w:right w:val="single" w:sz="4" w:space="0" w:color="auto"/>
            </w:tcBorders>
            <w:vAlign w:val="center"/>
          </w:tcPr>
          <w:p w14:paraId="2C280137"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765" w:type="dxa"/>
            <w:tcBorders>
              <w:top w:val="single" w:sz="8" w:space="0" w:color="auto"/>
              <w:left w:val="single" w:sz="4" w:space="0" w:color="auto"/>
              <w:right w:val="single" w:sz="4" w:space="0" w:color="auto"/>
            </w:tcBorders>
            <w:vAlign w:val="center"/>
          </w:tcPr>
          <w:p w14:paraId="15C3678F"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766" w:type="dxa"/>
            <w:tcBorders>
              <w:top w:val="single" w:sz="8" w:space="0" w:color="auto"/>
              <w:left w:val="single" w:sz="4" w:space="0" w:color="auto"/>
              <w:right w:val="single" w:sz="8" w:space="0" w:color="auto"/>
            </w:tcBorders>
            <w:vAlign w:val="center"/>
          </w:tcPr>
          <w:p w14:paraId="0468A4DB"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 </w:t>
            </w:r>
          </w:p>
        </w:tc>
      </w:tr>
      <w:tr w:rsidR="006756AB" w:rsidRPr="006756AB" w14:paraId="1FEBB28C" w14:textId="77777777" w:rsidTr="00740250">
        <w:trPr>
          <w:jc w:val="center"/>
        </w:trPr>
        <w:tc>
          <w:tcPr>
            <w:tcW w:w="2830" w:type="dxa"/>
            <w:shd w:val="clear" w:color="auto" w:fill="auto"/>
            <w:vAlign w:val="center"/>
          </w:tcPr>
          <w:p w14:paraId="4F951FD0" w14:textId="77777777" w:rsidR="003840DC" w:rsidRPr="006756AB" w:rsidRDefault="003840DC" w:rsidP="003840DC">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Income adequacy for basics</w:t>
            </w:r>
          </w:p>
        </w:tc>
        <w:tc>
          <w:tcPr>
            <w:tcW w:w="1560" w:type="dxa"/>
            <w:tcBorders>
              <w:right w:val="single" w:sz="8" w:space="0" w:color="auto"/>
            </w:tcBorders>
            <w:vAlign w:val="center"/>
          </w:tcPr>
          <w:p w14:paraId="26F243D5" w14:textId="77777777" w:rsidR="003840DC" w:rsidRPr="006756AB" w:rsidRDefault="003840DC" w:rsidP="003840DC">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not enough</w:t>
            </w:r>
          </w:p>
        </w:tc>
        <w:tc>
          <w:tcPr>
            <w:tcW w:w="583" w:type="dxa"/>
            <w:tcBorders>
              <w:left w:val="single" w:sz="8" w:space="0" w:color="auto"/>
              <w:right w:val="single" w:sz="4" w:space="0" w:color="auto"/>
            </w:tcBorders>
            <w:shd w:val="clear" w:color="auto" w:fill="D9D9D9"/>
            <w:noWrap/>
            <w:tcMar>
              <w:left w:w="28" w:type="dxa"/>
              <w:right w:w="170" w:type="dxa"/>
            </w:tcMar>
            <w:vAlign w:val="center"/>
          </w:tcPr>
          <w:p w14:paraId="372110FB" w14:textId="77777777" w:rsidR="003840DC" w:rsidRPr="006756AB" w:rsidRDefault="003840DC" w:rsidP="003840DC">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97</w:t>
            </w:r>
          </w:p>
        </w:tc>
        <w:tc>
          <w:tcPr>
            <w:tcW w:w="765" w:type="dxa"/>
            <w:tcBorders>
              <w:left w:val="single" w:sz="4" w:space="0" w:color="auto"/>
              <w:right w:val="single" w:sz="4" w:space="0" w:color="auto"/>
            </w:tcBorders>
            <w:tcMar>
              <w:left w:w="28" w:type="dxa"/>
              <w:right w:w="113" w:type="dxa"/>
            </w:tcMar>
            <w:vAlign w:val="center"/>
          </w:tcPr>
          <w:p w14:paraId="0A95356B"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32</w:t>
            </w:r>
          </w:p>
        </w:tc>
        <w:tc>
          <w:tcPr>
            <w:tcW w:w="765" w:type="dxa"/>
            <w:tcBorders>
              <w:left w:val="single" w:sz="4" w:space="0" w:color="auto"/>
              <w:right w:val="single" w:sz="8" w:space="0" w:color="auto"/>
            </w:tcBorders>
            <w:tcMar>
              <w:left w:w="28" w:type="dxa"/>
              <w:right w:w="113" w:type="dxa"/>
            </w:tcMar>
            <w:vAlign w:val="center"/>
          </w:tcPr>
          <w:p w14:paraId="192F013F"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49</w:t>
            </w:r>
          </w:p>
        </w:tc>
        <w:tc>
          <w:tcPr>
            <w:tcW w:w="766" w:type="dxa"/>
            <w:tcBorders>
              <w:left w:val="single" w:sz="8" w:space="0" w:color="auto"/>
              <w:right w:val="single" w:sz="4" w:space="0" w:color="auto"/>
            </w:tcBorders>
            <w:vAlign w:val="center"/>
          </w:tcPr>
          <w:p w14:paraId="3B4F8A48"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27</w:t>
            </w:r>
          </w:p>
        </w:tc>
        <w:tc>
          <w:tcPr>
            <w:tcW w:w="765" w:type="dxa"/>
            <w:tcBorders>
              <w:left w:val="single" w:sz="4" w:space="0" w:color="auto"/>
              <w:right w:val="single" w:sz="4" w:space="0" w:color="auto"/>
            </w:tcBorders>
            <w:vAlign w:val="center"/>
          </w:tcPr>
          <w:p w14:paraId="7578AF10"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42</w:t>
            </w:r>
          </w:p>
        </w:tc>
        <w:tc>
          <w:tcPr>
            <w:tcW w:w="766" w:type="dxa"/>
            <w:tcBorders>
              <w:left w:val="single" w:sz="4" w:space="0" w:color="auto"/>
              <w:right w:val="single" w:sz="8" w:space="0" w:color="auto"/>
            </w:tcBorders>
            <w:vAlign w:val="center"/>
          </w:tcPr>
          <w:p w14:paraId="31E100E2"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52</w:t>
            </w:r>
          </w:p>
        </w:tc>
      </w:tr>
      <w:tr w:rsidR="006756AB" w:rsidRPr="006756AB" w14:paraId="28B7BB20" w14:textId="77777777" w:rsidTr="00740250">
        <w:trPr>
          <w:jc w:val="center"/>
        </w:trPr>
        <w:tc>
          <w:tcPr>
            <w:tcW w:w="2830" w:type="dxa"/>
            <w:shd w:val="clear" w:color="auto" w:fill="auto"/>
            <w:vAlign w:val="center"/>
          </w:tcPr>
          <w:p w14:paraId="302D7389" w14:textId="77777777" w:rsidR="003840DC" w:rsidRPr="006756AB" w:rsidRDefault="003840DC" w:rsidP="003840DC">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Foodbank / other community help</w:t>
            </w:r>
          </w:p>
        </w:tc>
        <w:tc>
          <w:tcPr>
            <w:tcW w:w="1560" w:type="dxa"/>
            <w:tcBorders>
              <w:right w:val="single" w:sz="8" w:space="0" w:color="auto"/>
            </w:tcBorders>
            <w:vAlign w:val="center"/>
          </w:tcPr>
          <w:p w14:paraId="5AB61DF8" w14:textId="77777777" w:rsidR="003840DC" w:rsidRPr="006756AB" w:rsidRDefault="003840DC" w:rsidP="003840DC">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more than once</w:t>
            </w:r>
          </w:p>
        </w:tc>
        <w:tc>
          <w:tcPr>
            <w:tcW w:w="583" w:type="dxa"/>
            <w:tcBorders>
              <w:left w:val="single" w:sz="8" w:space="0" w:color="auto"/>
              <w:right w:val="single" w:sz="4" w:space="0" w:color="auto"/>
            </w:tcBorders>
            <w:shd w:val="clear" w:color="auto" w:fill="D9D9D9"/>
            <w:noWrap/>
            <w:tcMar>
              <w:left w:w="28" w:type="dxa"/>
              <w:right w:w="170" w:type="dxa"/>
            </w:tcMar>
            <w:vAlign w:val="center"/>
          </w:tcPr>
          <w:p w14:paraId="17A88CB6" w14:textId="77777777" w:rsidR="003840DC" w:rsidRPr="006756AB" w:rsidRDefault="003840DC" w:rsidP="003840DC">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36</w:t>
            </w:r>
          </w:p>
        </w:tc>
        <w:tc>
          <w:tcPr>
            <w:tcW w:w="765" w:type="dxa"/>
            <w:tcBorders>
              <w:left w:val="single" w:sz="4" w:space="0" w:color="auto"/>
              <w:right w:val="single" w:sz="4" w:space="0" w:color="auto"/>
            </w:tcBorders>
            <w:tcMar>
              <w:left w:w="28" w:type="dxa"/>
              <w:right w:w="113" w:type="dxa"/>
            </w:tcMar>
            <w:vAlign w:val="center"/>
          </w:tcPr>
          <w:p w14:paraId="382ADEE3"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13</w:t>
            </w:r>
          </w:p>
        </w:tc>
        <w:tc>
          <w:tcPr>
            <w:tcW w:w="765" w:type="dxa"/>
            <w:tcBorders>
              <w:left w:val="single" w:sz="4" w:space="0" w:color="auto"/>
              <w:right w:val="single" w:sz="8" w:space="0" w:color="auto"/>
            </w:tcBorders>
            <w:tcMar>
              <w:left w:w="28" w:type="dxa"/>
              <w:right w:w="113" w:type="dxa"/>
            </w:tcMar>
            <w:vAlign w:val="center"/>
          </w:tcPr>
          <w:p w14:paraId="5FB569DA"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22</w:t>
            </w:r>
          </w:p>
        </w:tc>
        <w:tc>
          <w:tcPr>
            <w:tcW w:w="766" w:type="dxa"/>
            <w:tcBorders>
              <w:left w:val="single" w:sz="8" w:space="0" w:color="auto"/>
              <w:right w:val="single" w:sz="4" w:space="0" w:color="auto"/>
            </w:tcBorders>
            <w:vAlign w:val="center"/>
          </w:tcPr>
          <w:p w14:paraId="4DAAC3A9"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11</w:t>
            </w:r>
          </w:p>
        </w:tc>
        <w:tc>
          <w:tcPr>
            <w:tcW w:w="765" w:type="dxa"/>
            <w:tcBorders>
              <w:left w:val="single" w:sz="4" w:space="0" w:color="auto"/>
              <w:right w:val="single" w:sz="4" w:space="0" w:color="auto"/>
            </w:tcBorders>
            <w:vAlign w:val="center"/>
          </w:tcPr>
          <w:p w14:paraId="2B2100B7"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18</w:t>
            </w:r>
          </w:p>
        </w:tc>
        <w:tc>
          <w:tcPr>
            <w:tcW w:w="766" w:type="dxa"/>
            <w:tcBorders>
              <w:left w:val="single" w:sz="4" w:space="0" w:color="auto"/>
              <w:right w:val="single" w:sz="8" w:space="0" w:color="auto"/>
            </w:tcBorders>
            <w:vAlign w:val="center"/>
          </w:tcPr>
          <w:p w14:paraId="2C25298C"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23</w:t>
            </w:r>
          </w:p>
        </w:tc>
      </w:tr>
      <w:tr w:rsidR="006756AB" w:rsidRPr="006756AB" w14:paraId="6B577642" w14:textId="77777777" w:rsidTr="00740250">
        <w:trPr>
          <w:jc w:val="center"/>
        </w:trPr>
        <w:tc>
          <w:tcPr>
            <w:tcW w:w="2830" w:type="dxa"/>
            <w:shd w:val="clear" w:color="auto" w:fill="auto"/>
            <w:vAlign w:val="center"/>
          </w:tcPr>
          <w:p w14:paraId="2B92773E" w14:textId="77777777" w:rsidR="003840DC" w:rsidRPr="006756AB" w:rsidRDefault="003840DC" w:rsidP="003840DC">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Borrowed for basics from family/friends</w:t>
            </w:r>
          </w:p>
        </w:tc>
        <w:tc>
          <w:tcPr>
            <w:tcW w:w="1560" w:type="dxa"/>
            <w:tcBorders>
              <w:right w:val="single" w:sz="8" w:space="0" w:color="auto"/>
            </w:tcBorders>
            <w:vAlign w:val="center"/>
          </w:tcPr>
          <w:p w14:paraId="2CF55D57" w14:textId="77777777" w:rsidR="003840DC" w:rsidRPr="006756AB" w:rsidRDefault="003840DC" w:rsidP="003840DC">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more than once</w:t>
            </w:r>
          </w:p>
        </w:tc>
        <w:tc>
          <w:tcPr>
            <w:tcW w:w="583" w:type="dxa"/>
            <w:tcBorders>
              <w:left w:val="single" w:sz="8" w:space="0" w:color="auto"/>
              <w:right w:val="single" w:sz="4" w:space="0" w:color="auto"/>
            </w:tcBorders>
            <w:shd w:val="clear" w:color="auto" w:fill="D9D9D9"/>
            <w:noWrap/>
            <w:tcMar>
              <w:left w:w="28" w:type="dxa"/>
              <w:right w:w="170" w:type="dxa"/>
            </w:tcMar>
            <w:vAlign w:val="center"/>
          </w:tcPr>
          <w:p w14:paraId="5C0AA7F3" w14:textId="77777777" w:rsidR="003840DC" w:rsidRPr="006756AB" w:rsidRDefault="003840DC" w:rsidP="003840DC">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85</w:t>
            </w:r>
          </w:p>
        </w:tc>
        <w:tc>
          <w:tcPr>
            <w:tcW w:w="765" w:type="dxa"/>
            <w:tcBorders>
              <w:left w:val="single" w:sz="4" w:space="0" w:color="auto"/>
              <w:right w:val="single" w:sz="4" w:space="0" w:color="auto"/>
            </w:tcBorders>
            <w:tcMar>
              <w:left w:w="28" w:type="dxa"/>
              <w:right w:w="113" w:type="dxa"/>
            </w:tcMar>
            <w:vAlign w:val="center"/>
          </w:tcPr>
          <w:p w14:paraId="1FD9EAD9"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24</w:t>
            </w:r>
          </w:p>
        </w:tc>
        <w:tc>
          <w:tcPr>
            <w:tcW w:w="765" w:type="dxa"/>
            <w:tcBorders>
              <w:left w:val="single" w:sz="4" w:space="0" w:color="auto"/>
              <w:right w:val="single" w:sz="8" w:space="0" w:color="auto"/>
            </w:tcBorders>
            <w:tcMar>
              <w:left w:w="28" w:type="dxa"/>
              <w:right w:w="113" w:type="dxa"/>
            </w:tcMar>
            <w:vAlign w:val="center"/>
          </w:tcPr>
          <w:p w14:paraId="06134AF2"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40</w:t>
            </w:r>
          </w:p>
        </w:tc>
        <w:tc>
          <w:tcPr>
            <w:tcW w:w="766" w:type="dxa"/>
            <w:tcBorders>
              <w:left w:val="single" w:sz="8" w:space="0" w:color="auto"/>
              <w:right w:val="single" w:sz="4" w:space="0" w:color="auto"/>
            </w:tcBorders>
            <w:vAlign w:val="center"/>
          </w:tcPr>
          <w:p w14:paraId="2D2EDDAA"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23</w:t>
            </w:r>
          </w:p>
        </w:tc>
        <w:tc>
          <w:tcPr>
            <w:tcW w:w="765" w:type="dxa"/>
            <w:tcBorders>
              <w:left w:val="single" w:sz="4" w:space="0" w:color="auto"/>
              <w:right w:val="single" w:sz="4" w:space="0" w:color="auto"/>
            </w:tcBorders>
            <w:vAlign w:val="center"/>
          </w:tcPr>
          <w:p w14:paraId="79FA7BA0"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36</w:t>
            </w:r>
          </w:p>
        </w:tc>
        <w:tc>
          <w:tcPr>
            <w:tcW w:w="766" w:type="dxa"/>
            <w:tcBorders>
              <w:left w:val="single" w:sz="4" w:space="0" w:color="auto"/>
              <w:right w:val="single" w:sz="8" w:space="0" w:color="auto"/>
            </w:tcBorders>
            <w:vAlign w:val="center"/>
          </w:tcPr>
          <w:p w14:paraId="1965A429"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48</w:t>
            </w:r>
          </w:p>
        </w:tc>
      </w:tr>
      <w:tr w:rsidR="006756AB" w:rsidRPr="006756AB" w14:paraId="29F06FAA" w14:textId="77777777" w:rsidTr="00740250">
        <w:trPr>
          <w:jc w:val="center"/>
        </w:trPr>
        <w:tc>
          <w:tcPr>
            <w:tcW w:w="2830" w:type="dxa"/>
            <w:shd w:val="clear" w:color="auto" w:fill="auto"/>
            <w:vAlign w:val="center"/>
          </w:tcPr>
          <w:p w14:paraId="1560B91E" w14:textId="77777777" w:rsidR="003840DC" w:rsidRPr="006756AB" w:rsidRDefault="003840DC" w:rsidP="003840DC">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Can pay unexpected $500 essential bill</w:t>
            </w:r>
          </w:p>
        </w:tc>
        <w:tc>
          <w:tcPr>
            <w:tcW w:w="1560" w:type="dxa"/>
            <w:tcBorders>
              <w:right w:val="single" w:sz="8" w:space="0" w:color="auto"/>
            </w:tcBorders>
            <w:vAlign w:val="center"/>
          </w:tcPr>
          <w:p w14:paraId="3AAA602F" w14:textId="77777777" w:rsidR="003840DC" w:rsidRPr="006756AB" w:rsidRDefault="003840DC" w:rsidP="003840DC">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no</w:t>
            </w:r>
          </w:p>
        </w:tc>
        <w:tc>
          <w:tcPr>
            <w:tcW w:w="583" w:type="dxa"/>
            <w:tcBorders>
              <w:left w:val="single" w:sz="8" w:space="0" w:color="auto"/>
              <w:right w:val="single" w:sz="4" w:space="0" w:color="auto"/>
            </w:tcBorders>
            <w:shd w:val="clear" w:color="auto" w:fill="D9D9D9"/>
            <w:noWrap/>
            <w:tcMar>
              <w:left w:w="28" w:type="dxa"/>
              <w:right w:w="170" w:type="dxa"/>
            </w:tcMar>
            <w:vAlign w:val="center"/>
          </w:tcPr>
          <w:p w14:paraId="3538ABF7" w14:textId="77777777" w:rsidR="003840DC" w:rsidRPr="006756AB" w:rsidRDefault="003840DC" w:rsidP="003840DC">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195</w:t>
            </w:r>
          </w:p>
        </w:tc>
        <w:tc>
          <w:tcPr>
            <w:tcW w:w="765" w:type="dxa"/>
            <w:tcBorders>
              <w:left w:val="single" w:sz="4" w:space="0" w:color="auto"/>
              <w:right w:val="single" w:sz="4" w:space="0" w:color="auto"/>
            </w:tcBorders>
            <w:tcMar>
              <w:left w:w="28" w:type="dxa"/>
              <w:right w:w="113" w:type="dxa"/>
            </w:tcMar>
            <w:vAlign w:val="center"/>
          </w:tcPr>
          <w:p w14:paraId="5A29E1BE"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48</w:t>
            </w:r>
          </w:p>
        </w:tc>
        <w:tc>
          <w:tcPr>
            <w:tcW w:w="765" w:type="dxa"/>
            <w:tcBorders>
              <w:left w:val="single" w:sz="4" w:space="0" w:color="auto"/>
              <w:right w:val="single" w:sz="8" w:space="0" w:color="auto"/>
            </w:tcBorders>
            <w:tcMar>
              <w:left w:w="28" w:type="dxa"/>
              <w:right w:w="113" w:type="dxa"/>
            </w:tcMar>
            <w:vAlign w:val="center"/>
          </w:tcPr>
          <w:p w14:paraId="13C62D03"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79</w:t>
            </w:r>
          </w:p>
        </w:tc>
        <w:tc>
          <w:tcPr>
            <w:tcW w:w="766" w:type="dxa"/>
            <w:tcBorders>
              <w:left w:val="single" w:sz="8" w:space="0" w:color="auto"/>
              <w:right w:val="single" w:sz="4" w:space="0" w:color="auto"/>
            </w:tcBorders>
            <w:vAlign w:val="center"/>
          </w:tcPr>
          <w:p w14:paraId="34B990A6"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42</w:t>
            </w:r>
          </w:p>
        </w:tc>
        <w:tc>
          <w:tcPr>
            <w:tcW w:w="765" w:type="dxa"/>
            <w:tcBorders>
              <w:left w:val="single" w:sz="4" w:space="0" w:color="auto"/>
              <w:right w:val="single" w:sz="4" w:space="0" w:color="auto"/>
            </w:tcBorders>
            <w:vAlign w:val="center"/>
          </w:tcPr>
          <w:p w14:paraId="4DEF11DC"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67</w:t>
            </w:r>
          </w:p>
        </w:tc>
        <w:tc>
          <w:tcPr>
            <w:tcW w:w="766" w:type="dxa"/>
            <w:tcBorders>
              <w:left w:val="single" w:sz="4" w:space="0" w:color="auto"/>
              <w:right w:val="single" w:sz="8" w:space="0" w:color="auto"/>
            </w:tcBorders>
            <w:vAlign w:val="center"/>
          </w:tcPr>
          <w:p w14:paraId="678D11CA"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92</w:t>
            </w:r>
          </w:p>
        </w:tc>
      </w:tr>
      <w:tr w:rsidR="006756AB" w:rsidRPr="006756AB" w14:paraId="39081140" w14:textId="77777777" w:rsidTr="00740250">
        <w:trPr>
          <w:jc w:val="center"/>
        </w:trPr>
        <w:tc>
          <w:tcPr>
            <w:tcW w:w="2830" w:type="dxa"/>
            <w:shd w:val="clear" w:color="auto" w:fill="auto"/>
            <w:vAlign w:val="center"/>
          </w:tcPr>
          <w:p w14:paraId="07F89B36" w14:textId="77777777" w:rsidR="003840DC" w:rsidRPr="006756AB" w:rsidRDefault="003840DC" w:rsidP="003840DC">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Delayed replace/repair appliances</w:t>
            </w:r>
          </w:p>
        </w:tc>
        <w:tc>
          <w:tcPr>
            <w:tcW w:w="1560" w:type="dxa"/>
            <w:tcBorders>
              <w:right w:val="single" w:sz="8" w:space="0" w:color="auto"/>
            </w:tcBorders>
            <w:vAlign w:val="center"/>
          </w:tcPr>
          <w:p w14:paraId="676720E9" w14:textId="77777777" w:rsidR="003840DC" w:rsidRPr="006756AB" w:rsidRDefault="003840DC" w:rsidP="003840DC">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a lot</w:t>
            </w:r>
          </w:p>
        </w:tc>
        <w:tc>
          <w:tcPr>
            <w:tcW w:w="583" w:type="dxa"/>
            <w:tcBorders>
              <w:left w:val="single" w:sz="8" w:space="0" w:color="auto"/>
              <w:right w:val="single" w:sz="4" w:space="0" w:color="auto"/>
            </w:tcBorders>
            <w:shd w:val="clear" w:color="auto" w:fill="D9D9D9"/>
            <w:noWrap/>
            <w:tcMar>
              <w:left w:w="28" w:type="dxa"/>
              <w:right w:w="170" w:type="dxa"/>
            </w:tcMar>
            <w:vAlign w:val="center"/>
          </w:tcPr>
          <w:p w14:paraId="7A66709E" w14:textId="77777777" w:rsidR="003840DC" w:rsidRPr="006756AB" w:rsidRDefault="003840DC" w:rsidP="003840DC">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91</w:t>
            </w:r>
          </w:p>
        </w:tc>
        <w:tc>
          <w:tcPr>
            <w:tcW w:w="765" w:type="dxa"/>
            <w:tcBorders>
              <w:left w:val="single" w:sz="4" w:space="0" w:color="auto"/>
              <w:right w:val="single" w:sz="4" w:space="0" w:color="auto"/>
            </w:tcBorders>
            <w:tcMar>
              <w:left w:w="28" w:type="dxa"/>
              <w:right w:w="113" w:type="dxa"/>
            </w:tcMar>
            <w:vAlign w:val="center"/>
          </w:tcPr>
          <w:p w14:paraId="46FB65C5"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24</w:t>
            </w:r>
          </w:p>
        </w:tc>
        <w:tc>
          <w:tcPr>
            <w:tcW w:w="765" w:type="dxa"/>
            <w:tcBorders>
              <w:left w:val="single" w:sz="4" w:space="0" w:color="auto"/>
              <w:right w:val="single" w:sz="8" w:space="0" w:color="auto"/>
            </w:tcBorders>
            <w:tcMar>
              <w:left w:w="28" w:type="dxa"/>
              <w:right w:w="113" w:type="dxa"/>
            </w:tcMar>
            <w:vAlign w:val="center"/>
          </w:tcPr>
          <w:p w14:paraId="357C0086"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40</w:t>
            </w:r>
          </w:p>
        </w:tc>
        <w:tc>
          <w:tcPr>
            <w:tcW w:w="766" w:type="dxa"/>
            <w:tcBorders>
              <w:left w:val="single" w:sz="8" w:space="0" w:color="auto"/>
              <w:right w:val="single" w:sz="4" w:space="0" w:color="auto"/>
            </w:tcBorders>
            <w:vAlign w:val="center"/>
          </w:tcPr>
          <w:p w14:paraId="712CD2DE"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20</w:t>
            </w:r>
          </w:p>
        </w:tc>
        <w:tc>
          <w:tcPr>
            <w:tcW w:w="765" w:type="dxa"/>
            <w:tcBorders>
              <w:left w:val="single" w:sz="4" w:space="0" w:color="auto"/>
              <w:right w:val="single" w:sz="4" w:space="0" w:color="auto"/>
            </w:tcBorders>
            <w:vAlign w:val="center"/>
          </w:tcPr>
          <w:p w14:paraId="5FA285B5"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34</w:t>
            </w:r>
          </w:p>
        </w:tc>
        <w:tc>
          <w:tcPr>
            <w:tcW w:w="766" w:type="dxa"/>
            <w:tcBorders>
              <w:left w:val="single" w:sz="4" w:space="0" w:color="auto"/>
              <w:right w:val="single" w:sz="8" w:space="0" w:color="auto"/>
            </w:tcBorders>
            <w:vAlign w:val="center"/>
          </w:tcPr>
          <w:p w14:paraId="78F062B7"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44</w:t>
            </w:r>
          </w:p>
        </w:tc>
      </w:tr>
      <w:tr w:rsidR="006756AB" w:rsidRPr="006756AB" w14:paraId="4ED8FF07" w14:textId="77777777" w:rsidTr="00740250">
        <w:trPr>
          <w:jc w:val="center"/>
        </w:trPr>
        <w:tc>
          <w:tcPr>
            <w:tcW w:w="2830" w:type="dxa"/>
            <w:shd w:val="clear" w:color="auto" w:fill="auto"/>
            <w:vAlign w:val="center"/>
          </w:tcPr>
          <w:p w14:paraId="058A8704" w14:textId="77777777" w:rsidR="003840DC" w:rsidRPr="006756AB" w:rsidRDefault="003840DC" w:rsidP="003840DC">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Car</w:t>
            </w:r>
          </w:p>
        </w:tc>
        <w:tc>
          <w:tcPr>
            <w:tcW w:w="1560" w:type="dxa"/>
            <w:tcBorders>
              <w:right w:val="single" w:sz="8" w:space="0" w:color="auto"/>
            </w:tcBorders>
            <w:vAlign w:val="center"/>
          </w:tcPr>
          <w:p w14:paraId="2E6A51DC" w14:textId="77777777" w:rsidR="003840DC" w:rsidRPr="006756AB" w:rsidRDefault="003840DC" w:rsidP="003840DC">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don't have</w:t>
            </w:r>
          </w:p>
        </w:tc>
        <w:tc>
          <w:tcPr>
            <w:tcW w:w="583" w:type="dxa"/>
            <w:tcBorders>
              <w:left w:val="single" w:sz="8" w:space="0" w:color="auto"/>
              <w:right w:val="single" w:sz="4" w:space="0" w:color="auto"/>
            </w:tcBorders>
            <w:shd w:val="clear" w:color="auto" w:fill="D9D9D9"/>
            <w:noWrap/>
            <w:tcMar>
              <w:left w:w="28" w:type="dxa"/>
              <w:right w:w="170" w:type="dxa"/>
            </w:tcMar>
            <w:vAlign w:val="center"/>
          </w:tcPr>
          <w:p w14:paraId="3FD3419C" w14:textId="77777777" w:rsidR="003840DC" w:rsidRPr="006756AB" w:rsidRDefault="003840DC" w:rsidP="003840DC">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34</w:t>
            </w:r>
          </w:p>
        </w:tc>
        <w:tc>
          <w:tcPr>
            <w:tcW w:w="765" w:type="dxa"/>
            <w:tcBorders>
              <w:left w:val="single" w:sz="4" w:space="0" w:color="auto"/>
              <w:right w:val="single" w:sz="4" w:space="0" w:color="auto"/>
            </w:tcBorders>
            <w:tcMar>
              <w:left w:w="28" w:type="dxa"/>
              <w:right w:w="113" w:type="dxa"/>
            </w:tcMar>
            <w:vAlign w:val="center"/>
          </w:tcPr>
          <w:p w14:paraId="2688CB99"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w:t>
            </w:r>
          </w:p>
        </w:tc>
        <w:tc>
          <w:tcPr>
            <w:tcW w:w="765" w:type="dxa"/>
            <w:tcBorders>
              <w:left w:val="single" w:sz="4" w:space="0" w:color="auto"/>
              <w:right w:val="single" w:sz="8" w:space="0" w:color="auto"/>
            </w:tcBorders>
            <w:tcMar>
              <w:left w:w="28" w:type="dxa"/>
              <w:right w:w="113" w:type="dxa"/>
            </w:tcMar>
            <w:vAlign w:val="center"/>
          </w:tcPr>
          <w:p w14:paraId="68F782D3"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w:t>
            </w:r>
          </w:p>
        </w:tc>
        <w:tc>
          <w:tcPr>
            <w:tcW w:w="766" w:type="dxa"/>
            <w:tcBorders>
              <w:left w:val="single" w:sz="8" w:space="0" w:color="auto"/>
              <w:right w:val="single" w:sz="4" w:space="0" w:color="auto"/>
            </w:tcBorders>
            <w:vAlign w:val="center"/>
          </w:tcPr>
          <w:p w14:paraId="7A62B51C"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w:t>
            </w:r>
          </w:p>
        </w:tc>
        <w:tc>
          <w:tcPr>
            <w:tcW w:w="765" w:type="dxa"/>
            <w:tcBorders>
              <w:left w:val="single" w:sz="4" w:space="0" w:color="auto"/>
              <w:right w:val="single" w:sz="4" w:space="0" w:color="auto"/>
            </w:tcBorders>
            <w:shd w:val="clear" w:color="auto" w:fill="auto"/>
            <w:vAlign w:val="center"/>
          </w:tcPr>
          <w:p w14:paraId="37CAF8EB"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w:t>
            </w:r>
          </w:p>
        </w:tc>
        <w:tc>
          <w:tcPr>
            <w:tcW w:w="766" w:type="dxa"/>
            <w:tcBorders>
              <w:left w:val="single" w:sz="4" w:space="0" w:color="auto"/>
              <w:right w:val="single" w:sz="8" w:space="0" w:color="auto"/>
            </w:tcBorders>
            <w:vAlign w:val="center"/>
          </w:tcPr>
          <w:p w14:paraId="00BC320E"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w:t>
            </w:r>
          </w:p>
        </w:tc>
      </w:tr>
      <w:tr w:rsidR="006756AB" w:rsidRPr="006756AB" w14:paraId="401C9419" w14:textId="77777777" w:rsidTr="00740250">
        <w:trPr>
          <w:jc w:val="center"/>
        </w:trPr>
        <w:tc>
          <w:tcPr>
            <w:tcW w:w="2830" w:type="dxa"/>
            <w:shd w:val="clear" w:color="auto" w:fill="auto"/>
            <w:vAlign w:val="center"/>
          </w:tcPr>
          <w:p w14:paraId="75BC955E" w14:textId="77777777" w:rsidR="003840DC" w:rsidRPr="006756AB" w:rsidRDefault="003840DC" w:rsidP="003840DC">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Holiday away each year</w:t>
            </w:r>
          </w:p>
        </w:tc>
        <w:tc>
          <w:tcPr>
            <w:tcW w:w="1560" w:type="dxa"/>
            <w:tcBorders>
              <w:right w:val="single" w:sz="8" w:space="0" w:color="auto"/>
            </w:tcBorders>
            <w:vAlign w:val="center"/>
          </w:tcPr>
          <w:p w14:paraId="5EBB3D0B" w14:textId="77777777" w:rsidR="003840DC" w:rsidRPr="006756AB" w:rsidRDefault="003840DC" w:rsidP="003840DC">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don't have - cost</w:t>
            </w:r>
          </w:p>
        </w:tc>
        <w:tc>
          <w:tcPr>
            <w:tcW w:w="583" w:type="dxa"/>
            <w:tcBorders>
              <w:left w:val="single" w:sz="8" w:space="0" w:color="auto"/>
              <w:right w:val="single" w:sz="4" w:space="0" w:color="auto"/>
            </w:tcBorders>
            <w:shd w:val="clear" w:color="auto" w:fill="D9D9D9"/>
            <w:noWrap/>
            <w:tcMar>
              <w:left w:w="28" w:type="dxa"/>
              <w:right w:w="170" w:type="dxa"/>
            </w:tcMar>
            <w:vAlign w:val="center"/>
          </w:tcPr>
          <w:p w14:paraId="5021BF9D" w14:textId="77777777" w:rsidR="003840DC" w:rsidRPr="006756AB" w:rsidRDefault="003840DC" w:rsidP="003840DC">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221</w:t>
            </w:r>
          </w:p>
        </w:tc>
        <w:tc>
          <w:tcPr>
            <w:tcW w:w="765" w:type="dxa"/>
            <w:tcBorders>
              <w:left w:val="single" w:sz="4" w:space="0" w:color="auto"/>
              <w:right w:val="single" w:sz="4" w:space="0" w:color="auto"/>
            </w:tcBorders>
            <w:tcMar>
              <w:left w:w="28" w:type="dxa"/>
              <w:right w:w="113" w:type="dxa"/>
            </w:tcMar>
            <w:vAlign w:val="center"/>
          </w:tcPr>
          <w:p w14:paraId="39C0C41A"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48</w:t>
            </w:r>
          </w:p>
        </w:tc>
        <w:tc>
          <w:tcPr>
            <w:tcW w:w="765" w:type="dxa"/>
            <w:tcBorders>
              <w:left w:val="single" w:sz="4" w:space="0" w:color="auto"/>
              <w:right w:val="single" w:sz="8" w:space="0" w:color="auto"/>
            </w:tcBorders>
            <w:tcMar>
              <w:left w:w="28" w:type="dxa"/>
              <w:right w:w="113" w:type="dxa"/>
            </w:tcMar>
            <w:vAlign w:val="center"/>
          </w:tcPr>
          <w:p w14:paraId="332FD9A9"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82</w:t>
            </w:r>
          </w:p>
        </w:tc>
        <w:tc>
          <w:tcPr>
            <w:tcW w:w="766" w:type="dxa"/>
            <w:tcBorders>
              <w:left w:val="single" w:sz="8" w:space="0" w:color="auto"/>
              <w:right w:val="single" w:sz="4" w:space="0" w:color="auto"/>
            </w:tcBorders>
            <w:vAlign w:val="center"/>
          </w:tcPr>
          <w:p w14:paraId="4DBDF56C"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39</w:t>
            </w:r>
          </w:p>
        </w:tc>
        <w:tc>
          <w:tcPr>
            <w:tcW w:w="765" w:type="dxa"/>
            <w:tcBorders>
              <w:left w:val="single" w:sz="4" w:space="0" w:color="auto"/>
              <w:right w:val="single" w:sz="4" w:space="0" w:color="auto"/>
            </w:tcBorders>
            <w:vAlign w:val="center"/>
          </w:tcPr>
          <w:p w14:paraId="0B7CFF96"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69</w:t>
            </w:r>
          </w:p>
        </w:tc>
        <w:tc>
          <w:tcPr>
            <w:tcW w:w="766" w:type="dxa"/>
            <w:tcBorders>
              <w:left w:val="single" w:sz="4" w:space="0" w:color="auto"/>
              <w:right w:val="single" w:sz="8" w:space="0" w:color="auto"/>
            </w:tcBorders>
            <w:vAlign w:val="center"/>
          </w:tcPr>
          <w:p w14:paraId="5565DEAE"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96</w:t>
            </w:r>
          </w:p>
        </w:tc>
      </w:tr>
      <w:tr w:rsidR="006756AB" w:rsidRPr="006756AB" w14:paraId="69B608AD" w14:textId="77777777" w:rsidTr="00740250">
        <w:trPr>
          <w:jc w:val="center"/>
        </w:trPr>
        <w:tc>
          <w:tcPr>
            <w:tcW w:w="2830" w:type="dxa"/>
            <w:shd w:val="clear" w:color="auto" w:fill="auto"/>
            <w:vAlign w:val="center"/>
          </w:tcPr>
          <w:p w14:paraId="236A6996" w14:textId="77777777" w:rsidR="003840DC" w:rsidRPr="006756AB" w:rsidRDefault="003840DC" w:rsidP="003840DC">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Holiday away each year</w:t>
            </w:r>
          </w:p>
        </w:tc>
        <w:tc>
          <w:tcPr>
            <w:tcW w:w="1560" w:type="dxa"/>
            <w:tcBorders>
              <w:right w:val="single" w:sz="8" w:space="0" w:color="auto"/>
            </w:tcBorders>
            <w:vAlign w:val="center"/>
          </w:tcPr>
          <w:p w14:paraId="4461658D" w14:textId="77777777" w:rsidR="003840DC" w:rsidRPr="006756AB" w:rsidRDefault="003840DC" w:rsidP="003840DC">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don't have - other</w:t>
            </w:r>
          </w:p>
        </w:tc>
        <w:tc>
          <w:tcPr>
            <w:tcW w:w="583" w:type="dxa"/>
            <w:tcBorders>
              <w:left w:val="single" w:sz="8" w:space="0" w:color="auto"/>
              <w:right w:val="single" w:sz="4" w:space="0" w:color="auto"/>
            </w:tcBorders>
            <w:shd w:val="clear" w:color="auto" w:fill="D9D9D9"/>
            <w:noWrap/>
            <w:tcMar>
              <w:left w:w="28" w:type="dxa"/>
              <w:right w:w="170" w:type="dxa"/>
            </w:tcMar>
            <w:vAlign w:val="center"/>
          </w:tcPr>
          <w:p w14:paraId="6781A5B1" w14:textId="77777777" w:rsidR="003840DC" w:rsidRPr="006756AB" w:rsidRDefault="003840DC" w:rsidP="003840DC">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76</w:t>
            </w:r>
          </w:p>
        </w:tc>
        <w:tc>
          <w:tcPr>
            <w:tcW w:w="765" w:type="dxa"/>
            <w:tcBorders>
              <w:left w:val="single" w:sz="4" w:space="0" w:color="auto"/>
              <w:right w:val="single" w:sz="4" w:space="0" w:color="auto"/>
            </w:tcBorders>
            <w:tcMar>
              <w:left w:w="28" w:type="dxa"/>
              <w:right w:w="113" w:type="dxa"/>
            </w:tcMar>
            <w:vAlign w:val="center"/>
          </w:tcPr>
          <w:p w14:paraId="73BE5E79"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9</w:t>
            </w:r>
          </w:p>
        </w:tc>
        <w:tc>
          <w:tcPr>
            <w:tcW w:w="765" w:type="dxa"/>
            <w:tcBorders>
              <w:left w:val="single" w:sz="4" w:space="0" w:color="auto"/>
              <w:right w:val="single" w:sz="8" w:space="0" w:color="auto"/>
            </w:tcBorders>
            <w:tcMar>
              <w:left w:w="28" w:type="dxa"/>
              <w:right w:w="113" w:type="dxa"/>
            </w:tcMar>
            <w:vAlign w:val="center"/>
          </w:tcPr>
          <w:p w14:paraId="693B4CBA"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16</w:t>
            </w:r>
          </w:p>
        </w:tc>
        <w:tc>
          <w:tcPr>
            <w:tcW w:w="766" w:type="dxa"/>
            <w:tcBorders>
              <w:left w:val="single" w:sz="8" w:space="0" w:color="auto"/>
              <w:right w:val="single" w:sz="4" w:space="0" w:color="auto"/>
            </w:tcBorders>
            <w:vAlign w:val="center"/>
          </w:tcPr>
          <w:p w14:paraId="22FB76AE"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w:t>
            </w:r>
          </w:p>
        </w:tc>
        <w:tc>
          <w:tcPr>
            <w:tcW w:w="765" w:type="dxa"/>
            <w:tcBorders>
              <w:left w:val="single" w:sz="4" w:space="0" w:color="auto"/>
              <w:right w:val="single" w:sz="4" w:space="0" w:color="auto"/>
            </w:tcBorders>
            <w:vAlign w:val="center"/>
          </w:tcPr>
          <w:p w14:paraId="2404B566"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13</w:t>
            </w:r>
          </w:p>
        </w:tc>
        <w:tc>
          <w:tcPr>
            <w:tcW w:w="766" w:type="dxa"/>
            <w:tcBorders>
              <w:left w:val="single" w:sz="4" w:space="0" w:color="auto"/>
              <w:right w:val="single" w:sz="8" w:space="0" w:color="auto"/>
            </w:tcBorders>
            <w:vAlign w:val="center"/>
          </w:tcPr>
          <w:p w14:paraId="63AFC8C5"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20</w:t>
            </w:r>
          </w:p>
        </w:tc>
      </w:tr>
      <w:tr w:rsidR="006756AB" w:rsidRPr="006756AB" w14:paraId="4CC296BE" w14:textId="77777777" w:rsidTr="00740250">
        <w:trPr>
          <w:jc w:val="center"/>
        </w:trPr>
        <w:tc>
          <w:tcPr>
            <w:tcW w:w="2830" w:type="dxa"/>
            <w:shd w:val="clear" w:color="auto" w:fill="auto"/>
            <w:vAlign w:val="center"/>
          </w:tcPr>
          <w:p w14:paraId="0777D042" w14:textId="77777777" w:rsidR="003840DC" w:rsidRPr="006756AB" w:rsidRDefault="003840DC" w:rsidP="003840DC">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Dampness or mould</w:t>
            </w:r>
          </w:p>
        </w:tc>
        <w:tc>
          <w:tcPr>
            <w:tcW w:w="1560" w:type="dxa"/>
            <w:tcBorders>
              <w:right w:val="single" w:sz="8" w:space="0" w:color="auto"/>
            </w:tcBorders>
            <w:vAlign w:val="center"/>
          </w:tcPr>
          <w:p w14:paraId="1A7D2DAD" w14:textId="77777777" w:rsidR="003840DC" w:rsidRPr="006756AB" w:rsidRDefault="003840DC" w:rsidP="003840DC">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major problem</w:t>
            </w:r>
          </w:p>
        </w:tc>
        <w:tc>
          <w:tcPr>
            <w:tcW w:w="583" w:type="dxa"/>
            <w:tcBorders>
              <w:left w:val="single" w:sz="8" w:space="0" w:color="auto"/>
              <w:right w:val="single" w:sz="4" w:space="0" w:color="auto"/>
            </w:tcBorders>
            <w:shd w:val="clear" w:color="auto" w:fill="D9D9D9"/>
            <w:noWrap/>
            <w:tcMar>
              <w:left w:w="28" w:type="dxa"/>
              <w:right w:w="170" w:type="dxa"/>
            </w:tcMar>
            <w:vAlign w:val="center"/>
          </w:tcPr>
          <w:p w14:paraId="4F4DF414" w14:textId="77777777" w:rsidR="003840DC" w:rsidRPr="006756AB" w:rsidRDefault="003840DC" w:rsidP="003840DC">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60</w:t>
            </w:r>
          </w:p>
        </w:tc>
        <w:tc>
          <w:tcPr>
            <w:tcW w:w="765" w:type="dxa"/>
            <w:tcBorders>
              <w:left w:val="single" w:sz="4" w:space="0" w:color="auto"/>
              <w:right w:val="single" w:sz="4" w:space="0" w:color="auto"/>
            </w:tcBorders>
            <w:tcMar>
              <w:left w:w="28" w:type="dxa"/>
              <w:right w:w="113" w:type="dxa"/>
            </w:tcMar>
            <w:vAlign w:val="center"/>
          </w:tcPr>
          <w:p w14:paraId="7C997FE0"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17</w:t>
            </w:r>
          </w:p>
        </w:tc>
        <w:tc>
          <w:tcPr>
            <w:tcW w:w="765" w:type="dxa"/>
            <w:tcBorders>
              <w:left w:val="single" w:sz="4" w:space="0" w:color="auto"/>
              <w:right w:val="single" w:sz="8" w:space="0" w:color="auto"/>
            </w:tcBorders>
            <w:tcMar>
              <w:left w:w="28" w:type="dxa"/>
              <w:right w:w="113" w:type="dxa"/>
            </w:tcMar>
            <w:vAlign w:val="center"/>
          </w:tcPr>
          <w:p w14:paraId="27CBA1B2"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28</w:t>
            </w:r>
          </w:p>
        </w:tc>
        <w:tc>
          <w:tcPr>
            <w:tcW w:w="766" w:type="dxa"/>
            <w:tcBorders>
              <w:left w:val="single" w:sz="8" w:space="0" w:color="auto"/>
              <w:right w:val="single" w:sz="4" w:space="0" w:color="auto"/>
            </w:tcBorders>
            <w:vAlign w:val="center"/>
          </w:tcPr>
          <w:p w14:paraId="4A07041A"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13</w:t>
            </w:r>
          </w:p>
        </w:tc>
        <w:tc>
          <w:tcPr>
            <w:tcW w:w="765" w:type="dxa"/>
            <w:tcBorders>
              <w:left w:val="single" w:sz="4" w:space="0" w:color="auto"/>
              <w:right w:val="single" w:sz="4" w:space="0" w:color="auto"/>
            </w:tcBorders>
            <w:vAlign w:val="center"/>
          </w:tcPr>
          <w:p w14:paraId="0A353C81"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20</w:t>
            </w:r>
          </w:p>
        </w:tc>
        <w:tc>
          <w:tcPr>
            <w:tcW w:w="766" w:type="dxa"/>
            <w:tcBorders>
              <w:left w:val="single" w:sz="4" w:space="0" w:color="auto"/>
              <w:right w:val="single" w:sz="8" w:space="0" w:color="auto"/>
            </w:tcBorders>
            <w:vAlign w:val="center"/>
          </w:tcPr>
          <w:p w14:paraId="375ED949"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29</w:t>
            </w:r>
          </w:p>
        </w:tc>
      </w:tr>
      <w:tr w:rsidR="006756AB" w:rsidRPr="006756AB" w14:paraId="401B6905" w14:textId="77777777" w:rsidTr="00740250">
        <w:trPr>
          <w:trHeight w:val="273"/>
          <w:jc w:val="center"/>
        </w:trPr>
        <w:tc>
          <w:tcPr>
            <w:tcW w:w="2830" w:type="dxa"/>
            <w:shd w:val="clear" w:color="auto" w:fill="auto"/>
            <w:vAlign w:val="center"/>
          </w:tcPr>
          <w:p w14:paraId="601DCCF7" w14:textId="77777777" w:rsidR="003840DC" w:rsidRPr="006756AB" w:rsidRDefault="003840DC" w:rsidP="003840DC">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Can afford to keep home warm</w:t>
            </w:r>
          </w:p>
        </w:tc>
        <w:tc>
          <w:tcPr>
            <w:tcW w:w="1560" w:type="dxa"/>
            <w:tcBorders>
              <w:right w:val="single" w:sz="8" w:space="0" w:color="auto"/>
            </w:tcBorders>
            <w:vAlign w:val="center"/>
          </w:tcPr>
          <w:p w14:paraId="724D06AE" w14:textId="77777777" w:rsidR="003840DC" w:rsidRPr="006756AB" w:rsidRDefault="003840DC" w:rsidP="003840DC">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no</w:t>
            </w:r>
          </w:p>
        </w:tc>
        <w:tc>
          <w:tcPr>
            <w:tcW w:w="583" w:type="dxa"/>
            <w:tcBorders>
              <w:left w:val="single" w:sz="8" w:space="0" w:color="auto"/>
              <w:right w:val="single" w:sz="4" w:space="0" w:color="auto"/>
            </w:tcBorders>
            <w:shd w:val="clear" w:color="auto" w:fill="D9D9D9"/>
            <w:noWrap/>
            <w:tcMar>
              <w:left w:w="28" w:type="dxa"/>
              <w:right w:w="170" w:type="dxa"/>
            </w:tcMar>
            <w:vAlign w:val="center"/>
          </w:tcPr>
          <w:p w14:paraId="10063115" w14:textId="77777777" w:rsidR="003840DC" w:rsidRPr="006756AB" w:rsidRDefault="003840DC" w:rsidP="003840DC">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72</w:t>
            </w:r>
          </w:p>
        </w:tc>
        <w:tc>
          <w:tcPr>
            <w:tcW w:w="765" w:type="dxa"/>
            <w:tcBorders>
              <w:left w:val="single" w:sz="4" w:space="0" w:color="auto"/>
              <w:right w:val="single" w:sz="4" w:space="0" w:color="auto"/>
            </w:tcBorders>
            <w:tcMar>
              <w:left w:w="28" w:type="dxa"/>
              <w:right w:w="113" w:type="dxa"/>
            </w:tcMar>
            <w:vAlign w:val="center"/>
          </w:tcPr>
          <w:p w14:paraId="5895AD72"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23</w:t>
            </w:r>
          </w:p>
        </w:tc>
        <w:tc>
          <w:tcPr>
            <w:tcW w:w="765" w:type="dxa"/>
            <w:tcBorders>
              <w:left w:val="single" w:sz="4" w:space="0" w:color="auto"/>
              <w:right w:val="single" w:sz="8" w:space="0" w:color="auto"/>
            </w:tcBorders>
            <w:tcMar>
              <w:left w:w="28" w:type="dxa"/>
              <w:right w:w="113" w:type="dxa"/>
            </w:tcMar>
            <w:vAlign w:val="center"/>
          </w:tcPr>
          <w:p w14:paraId="012BDED0"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37</w:t>
            </w:r>
          </w:p>
        </w:tc>
        <w:tc>
          <w:tcPr>
            <w:tcW w:w="766" w:type="dxa"/>
            <w:tcBorders>
              <w:left w:val="single" w:sz="8" w:space="0" w:color="auto"/>
              <w:right w:val="single" w:sz="4" w:space="0" w:color="auto"/>
            </w:tcBorders>
            <w:vAlign w:val="center"/>
          </w:tcPr>
          <w:p w14:paraId="0B0F705D"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20</w:t>
            </w:r>
          </w:p>
        </w:tc>
        <w:tc>
          <w:tcPr>
            <w:tcW w:w="765" w:type="dxa"/>
            <w:tcBorders>
              <w:left w:val="single" w:sz="4" w:space="0" w:color="auto"/>
              <w:right w:val="single" w:sz="4" w:space="0" w:color="auto"/>
            </w:tcBorders>
            <w:vAlign w:val="center"/>
          </w:tcPr>
          <w:p w14:paraId="6A5645FF"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32</w:t>
            </w:r>
          </w:p>
        </w:tc>
        <w:tc>
          <w:tcPr>
            <w:tcW w:w="766" w:type="dxa"/>
            <w:tcBorders>
              <w:left w:val="single" w:sz="4" w:space="0" w:color="auto"/>
              <w:right w:val="single" w:sz="8" w:space="0" w:color="auto"/>
            </w:tcBorders>
            <w:vAlign w:val="center"/>
          </w:tcPr>
          <w:p w14:paraId="0AC84568"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41</w:t>
            </w:r>
          </w:p>
        </w:tc>
      </w:tr>
      <w:tr w:rsidR="006756AB" w:rsidRPr="006756AB" w14:paraId="7582F389" w14:textId="77777777" w:rsidTr="00740250">
        <w:trPr>
          <w:jc w:val="center"/>
        </w:trPr>
        <w:tc>
          <w:tcPr>
            <w:tcW w:w="2830" w:type="dxa"/>
            <w:shd w:val="clear" w:color="auto" w:fill="auto"/>
            <w:vAlign w:val="center"/>
          </w:tcPr>
          <w:p w14:paraId="7698AE2B" w14:textId="77777777" w:rsidR="003840DC" w:rsidRPr="006756AB" w:rsidRDefault="003840DC" w:rsidP="003840DC">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Crowding</w:t>
            </w:r>
          </w:p>
        </w:tc>
        <w:tc>
          <w:tcPr>
            <w:tcW w:w="1560" w:type="dxa"/>
            <w:tcBorders>
              <w:right w:val="single" w:sz="8" w:space="0" w:color="auto"/>
            </w:tcBorders>
            <w:vAlign w:val="center"/>
          </w:tcPr>
          <w:p w14:paraId="5A5EA127" w14:textId="77777777" w:rsidR="003840DC" w:rsidRPr="006756AB" w:rsidRDefault="003840DC" w:rsidP="003840DC">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 more rooms needed</w:t>
            </w:r>
          </w:p>
        </w:tc>
        <w:tc>
          <w:tcPr>
            <w:tcW w:w="583" w:type="dxa"/>
            <w:tcBorders>
              <w:left w:val="single" w:sz="8" w:space="0" w:color="auto"/>
              <w:right w:val="single" w:sz="4" w:space="0" w:color="auto"/>
            </w:tcBorders>
            <w:shd w:val="clear" w:color="auto" w:fill="D9D9D9"/>
            <w:noWrap/>
            <w:tcMar>
              <w:left w:w="28" w:type="dxa"/>
              <w:right w:w="170" w:type="dxa"/>
            </w:tcMar>
            <w:vAlign w:val="center"/>
          </w:tcPr>
          <w:p w14:paraId="7B5946FB" w14:textId="77777777" w:rsidR="003840DC" w:rsidRPr="006756AB" w:rsidRDefault="003840DC" w:rsidP="003840DC">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98</w:t>
            </w:r>
          </w:p>
        </w:tc>
        <w:tc>
          <w:tcPr>
            <w:tcW w:w="765" w:type="dxa"/>
            <w:tcBorders>
              <w:left w:val="single" w:sz="4" w:space="0" w:color="auto"/>
              <w:right w:val="single" w:sz="4" w:space="0" w:color="auto"/>
            </w:tcBorders>
            <w:tcMar>
              <w:left w:w="28" w:type="dxa"/>
              <w:right w:w="113" w:type="dxa"/>
            </w:tcMar>
            <w:vAlign w:val="center"/>
          </w:tcPr>
          <w:p w14:paraId="2B050804"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25</w:t>
            </w:r>
          </w:p>
        </w:tc>
        <w:tc>
          <w:tcPr>
            <w:tcW w:w="765" w:type="dxa"/>
            <w:tcBorders>
              <w:left w:val="single" w:sz="4" w:space="0" w:color="auto"/>
              <w:right w:val="single" w:sz="8" w:space="0" w:color="auto"/>
            </w:tcBorders>
            <w:tcMar>
              <w:left w:w="28" w:type="dxa"/>
              <w:right w:w="113" w:type="dxa"/>
            </w:tcMar>
            <w:vAlign w:val="center"/>
          </w:tcPr>
          <w:p w14:paraId="7B114C9A"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40</w:t>
            </w:r>
          </w:p>
        </w:tc>
        <w:tc>
          <w:tcPr>
            <w:tcW w:w="766" w:type="dxa"/>
            <w:tcBorders>
              <w:left w:val="single" w:sz="8" w:space="0" w:color="auto"/>
              <w:right w:val="single" w:sz="4" w:space="0" w:color="auto"/>
            </w:tcBorders>
            <w:vAlign w:val="center"/>
          </w:tcPr>
          <w:p w14:paraId="61B4B744"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14</w:t>
            </w:r>
          </w:p>
        </w:tc>
        <w:tc>
          <w:tcPr>
            <w:tcW w:w="765" w:type="dxa"/>
            <w:tcBorders>
              <w:left w:val="single" w:sz="4" w:space="0" w:color="auto"/>
              <w:right w:val="single" w:sz="4" w:space="0" w:color="auto"/>
            </w:tcBorders>
            <w:vAlign w:val="center"/>
          </w:tcPr>
          <w:p w14:paraId="6CE78757"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26</w:t>
            </w:r>
          </w:p>
        </w:tc>
        <w:tc>
          <w:tcPr>
            <w:tcW w:w="766" w:type="dxa"/>
            <w:tcBorders>
              <w:left w:val="single" w:sz="4" w:space="0" w:color="auto"/>
              <w:right w:val="single" w:sz="8" w:space="0" w:color="auto"/>
            </w:tcBorders>
            <w:vAlign w:val="center"/>
          </w:tcPr>
          <w:p w14:paraId="093FF411"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37</w:t>
            </w:r>
          </w:p>
        </w:tc>
      </w:tr>
      <w:tr w:rsidR="006756AB" w:rsidRPr="006756AB" w14:paraId="42C453DA" w14:textId="77777777" w:rsidTr="00740250">
        <w:trPr>
          <w:jc w:val="center"/>
        </w:trPr>
        <w:tc>
          <w:tcPr>
            <w:tcW w:w="2830" w:type="dxa"/>
            <w:tcBorders>
              <w:bottom w:val="single" w:sz="4" w:space="0" w:color="auto"/>
            </w:tcBorders>
            <w:shd w:val="clear" w:color="auto" w:fill="auto"/>
            <w:vAlign w:val="center"/>
          </w:tcPr>
          <w:p w14:paraId="3BC5B3EC" w14:textId="77777777" w:rsidR="003840DC" w:rsidRPr="006756AB" w:rsidRDefault="003840DC" w:rsidP="003840DC">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Crowding</w:t>
            </w:r>
          </w:p>
        </w:tc>
        <w:tc>
          <w:tcPr>
            <w:tcW w:w="1560" w:type="dxa"/>
            <w:tcBorders>
              <w:bottom w:val="single" w:sz="4" w:space="0" w:color="auto"/>
              <w:right w:val="single" w:sz="8" w:space="0" w:color="auto"/>
            </w:tcBorders>
            <w:vAlign w:val="center"/>
          </w:tcPr>
          <w:p w14:paraId="2A9446F8" w14:textId="77777777" w:rsidR="003840DC" w:rsidRPr="006756AB" w:rsidRDefault="003840DC" w:rsidP="003840DC">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 needed - severe</w:t>
            </w:r>
          </w:p>
        </w:tc>
        <w:tc>
          <w:tcPr>
            <w:tcW w:w="583" w:type="dxa"/>
            <w:tcBorders>
              <w:left w:val="single" w:sz="8" w:space="0" w:color="auto"/>
              <w:bottom w:val="single" w:sz="4" w:space="0" w:color="auto"/>
              <w:right w:val="single" w:sz="4" w:space="0" w:color="auto"/>
            </w:tcBorders>
            <w:shd w:val="clear" w:color="auto" w:fill="D9D9D9"/>
            <w:noWrap/>
            <w:tcMar>
              <w:left w:w="28" w:type="dxa"/>
              <w:right w:w="170" w:type="dxa"/>
            </w:tcMar>
            <w:vAlign w:val="center"/>
          </w:tcPr>
          <w:p w14:paraId="15735098" w14:textId="77777777" w:rsidR="003840DC" w:rsidRPr="006756AB" w:rsidRDefault="003840DC" w:rsidP="003840DC">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23</w:t>
            </w:r>
          </w:p>
        </w:tc>
        <w:tc>
          <w:tcPr>
            <w:tcW w:w="765" w:type="dxa"/>
            <w:tcBorders>
              <w:left w:val="single" w:sz="4" w:space="0" w:color="auto"/>
              <w:bottom w:val="single" w:sz="4" w:space="0" w:color="auto"/>
              <w:right w:val="single" w:sz="4" w:space="0" w:color="auto"/>
            </w:tcBorders>
            <w:tcMar>
              <w:left w:w="28" w:type="dxa"/>
              <w:right w:w="113" w:type="dxa"/>
            </w:tcMar>
            <w:vAlign w:val="center"/>
          </w:tcPr>
          <w:p w14:paraId="03E7890D"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765" w:type="dxa"/>
            <w:tcBorders>
              <w:left w:val="single" w:sz="4" w:space="0" w:color="auto"/>
              <w:bottom w:val="single" w:sz="4" w:space="0" w:color="auto"/>
              <w:right w:val="single" w:sz="8" w:space="0" w:color="auto"/>
            </w:tcBorders>
            <w:tcMar>
              <w:left w:w="28" w:type="dxa"/>
              <w:right w:w="113" w:type="dxa"/>
            </w:tcMar>
            <w:vAlign w:val="center"/>
          </w:tcPr>
          <w:p w14:paraId="6481632E"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9</w:t>
            </w:r>
          </w:p>
        </w:tc>
        <w:tc>
          <w:tcPr>
            <w:tcW w:w="766" w:type="dxa"/>
            <w:tcBorders>
              <w:left w:val="single" w:sz="8" w:space="0" w:color="auto"/>
              <w:bottom w:val="single" w:sz="4" w:space="0" w:color="auto"/>
              <w:right w:val="single" w:sz="4" w:space="0" w:color="auto"/>
            </w:tcBorders>
            <w:vAlign w:val="center"/>
          </w:tcPr>
          <w:p w14:paraId="52C6C309"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w:t>
            </w:r>
          </w:p>
        </w:tc>
        <w:tc>
          <w:tcPr>
            <w:tcW w:w="765" w:type="dxa"/>
            <w:tcBorders>
              <w:left w:val="single" w:sz="4" w:space="0" w:color="auto"/>
              <w:bottom w:val="single" w:sz="4" w:space="0" w:color="auto"/>
              <w:right w:val="single" w:sz="4" w:space="0" w:color="auto"/>
            </w:tcBorders>
            <w:vAlign w:val="center"/>
          </w:tcPr>
          <w:p w14:paraId="2E351C9E"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w:t>
            </w:r>
          </w:p>
        </w:tc>
        <w:tc>
          <w:tcPr>
            <w:tcW w:w="766" w:type="dxa"/>
            <w:tcBorders>
              <w:left w:val="single" w:sz="4" w:space="0" w:color="auto"/>
              <w:bottom w:val="single" w:sz="4" w:space="0" w:color="auto"/>
              <w:right w:val="single" w:sz="8" w:space="0" w:color="auto"/>
            </w:tcBorders>
            <w:vAlign w:val="center"/>
          </w:tcPr>
          <w:p w14:paraId="4697A5E6"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w:t>
            </w:r>
          </w:p>
        </w:tc>
      </w:tr>
      <w:tr w:rsidR="006756AB" w:rsidRPr="006756AB" w14:paraId="5EB1305E" w14:textId="77777777" w:rsidTr="00740250">
        <w:trPr>
          <w:jc w:val="center"/>
        </w:trPr>
        <w:tc>
          <w:tcPr>
            <w:tcW w:w="2830" w:type="dxa"/>
            <w:tcBorders>
              <w:top w:val="single" w:sz="4" w:space="0" w:color="auto"/>
              <w:bottom w:val="single" w:sz="8" w:space="0" w:color="auto"/>
            </w:tcBorders>
            <w:shd w:val="clear" w:color="auto" w:fill="auto"/>
            <w:vAlign w:val="center"/>
          </w:tcPr>
          <w:p w14:paraId="00D1B03C" w14:textId="77777777" w:rsidR="003840DC" w:rsidRPr="006756AB" w:rsidRDefault="003840DC" w:rsidP="003840DC">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Life satisfaction</w:t>
            </w:r>
          </w:p>
        </w:tc>
        <w:tc>
          <w:tcPr>
            <w:tcW w:w="1560" w:type="dxa"/>
            <w:tcBorders>
              <w:top w:val="single" w:sz="4" w:space="0" w:color="auto"/>
              <w:bottom w:val="single" w:sz="8" w:space="0" w:color="auto"/>
              <w:right w:val="single" w:sz="8" w:space="0" w:color="auto"/>
            </w:tcBorders>
            <w:vAlign w:val="center"/>
          </w:tcPr>
          <w:p w14:paraId="07629FB4" w14:textId="77777777" w:rsidR="003840DC" w:rsidRPr="006756AB" w:rsidRDefault="003840DC" w:rsidP="003840DC">
            <w:pPr>
              <w:spacing w:before="40" w:after="40" w:line="240" w:lineRule="auto"/>
              <w:rPr>
                <w:rFonts w:ascii="Arial" w:eastAsia="Times New Roman" w:hAnsi="Arial"/>
                <w:color w:val="000000" w:themeColor="text1"/>
                <w:sz w:val="14"/>
                <w:szCs w:val="14"/>
                <w:lang w:val="en-GB" w:eastAsia="en-GB"/>
              </w:rPr>
            </w:pPr>
            <w:proofErr w:type="spellStart"/>
            <w:r w:rsidRPr="006756AB">
              <w:rPr>
                <w:rFonts w:ascii="Arial" w:hAnsi="Arial"/>
                <w:color w:val="000000" w:themeColor="text1"/>
                <w:sz w:val="14"/>
                <w:szCs w:val="14"/>
              </w:rPr>
              <w:t>dissatis</w:t>
            </w:r>
            <w:proofErr w:type="spellEnd"/>
            <w:r w:rsidRPr="006756AB">
              <w:rPr>
                <w:rFonts w:ascii="Arial" w:hAnsi="Arial"/>
                <w:color w:val="000000" w:themeColor="text1"/>
                <w:sz w:val="14"/>
                <w:szCs w:val="14"/>
              </w:rPr>
              <w:t xml:space="preserve"> / very </w:t>
            </w:r>
            <w:proofErr w:type="spellStart"/>
            <w:r w:rsidRPr="006756AB">
              <w:rPr>
                <w:rFonts w:ascii="Arial" w:hAnsi="Arial"/>
                <w:color w:val="000000" w:themeColor="text1"/>
                <w:sz w:val="14"/>
                <w:szCs w:val="14"/>
              </w:rPr>
              <w:t>dissatis</w:t>
            </w:r>
            <w:proofErr w:type="spellEnd"/>
          </w:p>
        </w:tc>
        <w:tc>
          <w:tcPr>
            <w:tcW w:w="583" w:type="dxa"/>
            <w:tcBorders>
              <w:top w:val="single" w:sz="4" w:space="0" w:color="auto"/>
              <w:left w:val="single" w:sz="8" w:space="0" w:color="auto"/>
              <w:bottom w:val="single" w:sz="8" w:space="0" w:color="auto"/>
              <w:right w:val="single" w:sz="4" w:space="0" w:color="auto"/>
            </w:tcBorders>
            <w:shd w:val="clear" w:color="auto" w:fill="D9D9D9"/>
            <w:noWrap/>
            <w:tcMar>
              <w:left w:w="28" w:type="dxa"/>
              <w:right w:w="170" w:type="dxa"/>
            </w:tcMar>
            <w:vAlign w:val="center"/>
          </w:tcPr>
          <w:p w14:paraId="6D956ED1" w14:textId="77777777" w:rsidR="003840DC" w:rsidRPr="006756AB" w:rsidRDefault="003840DC" w:rsidP="003840DC">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47</w:t>
            </w:r>
          </w:p>
        </w:tc>
        <w:tc>
          <w:tcPr>
            <w:tcW w:w="765" w:type="dxa"/>
            <w:tcBorders>
              <w:top w:val="single" w:sz="4" w:space="0" w:color="auto"/>
              <w:left w:val="single" w:sz="4" w:space="0" w:color="auto"/>
              <w:bottom w:val="single" w:sz="8" w:space="0" w:color="auto"/>
              <w:right w:val="single" w:sz="4" w:space="0" w:color="auto"/>
            </w:tcBorders>
            <w:tcMar>
              <w:left w:w="28" w:type="dxa"/>
              <w:right w:w="113" w:type="dxa"/>
            </w:tcMar>
            <w:vAlign w:val="center"/>
          </w:tcPr>
          <w:p w14:paraId="18C936A3"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12</w:t>
            </w:r>
          </w:p>
        </w:tc>
        <w:tc>
          <w:tcPr>
            <w:tcW w:w="765" w:type="dxa"/>
            <w:tcBorders>
              <w:top w:val="single" w:sz="4" w:space="0" w:color="auto"/>
              <w:left w:val="single" w:sz="4" w:space="0" w:color="auto"/>
              <w:bottom w:val="single" w:sz="8" w:space="0" w:color="auto"/>
              <w:right w:val="single" w:sz="8" w:space="0" w:color="auto"/>
            </w:tcBorders>
            <w:tcMar>
              <w:left w:w="28" w:type="dxa"/>
              <w:right w:w="113" w:type="dxa"/>
            </w:tcMar>
            <w:vAlign w:val="center"/>
          </w:tcPr>
          <w:p w14:paraId="7A41B9E4"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19</w:t>
            </w:r>
          </w:p>
        </w:tc>
        <w:tc>
          <w:tcPr>
            <w:tcW w:w="766" w:type="dxa"/>
            <w:tcBorders>
              <w:top w:val="single" w:sz="4" w:space="0" w:color="auto"/>
              <w:left w:val="single" w:sz="8" w:space="0" w:color="auto"/>
              <w:bottom w:val="single" w:sz="8" w:space="0" w:color="auto"/>
              <w:right w:val="single" w:sz="4" w:space="0" w:color="auto"/>
            </w:tcBorders>
            <w:vAlign w:val="center"/>
          </w:tcPr>
          <w:p w14:paraId="46856640"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9</w:t>
            </w:r>
          </w:p>
        </w:tc>
        <w:tc>
          <w:tcPr>
            <w:tcW w:w="765" w:type="dxa"/>
            <w:tcBorders>
              <w:top w:val="single" w:sz="4" w:space="0" w:color="auto"/>
              <w:left w:val="single" w:sz="4" w:space="0" w:color="auto"/>
              <w:bottom w:val="single" w:sz="8" w:space="0" w:color="auto"/>
              <w:right w:val="single" w:sz="4" w:space="0" w:color="auto"/>
            </w:tcBorders>
            <w:vAlign w:val="center"/>
          </w:tcPr>
          <w:p w14:paraId="06B079FF"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16</w:t>
            </w:r>
          </w:p>
        </w:tc>
        <w:tc>
          <w:tcPr>
            <w:tcW w:w="766" w:type="dxa"/>
            <w:tcBorders>
              <w:top w:val="single" w:sz="4" w:space="0" w:color="auto"/>
              <w:left w:val="single" w:sz="4" w:space="0" w:color="auto"/>
              <w:bottom w:val="single" w:sz="8" w:space="0" w:color="auto"/>
              <w:right w:val="single" w:sz="8" w:space="0" w:color="auto"/>
            </w:tcBorders>
            <w:vAlign w:val="center"/>
          </w:tcPr>
          <w:p w14:paraId="3B44EFD2"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23</w:t>
            </w:r>
          </w:p>
        </w:tc>
      </w:tr>
      <w:tr w:rsidR="006756AB" w:rsidRPr="006756AB" w14:paraId="766A62E9" w14:textId="77777777" w:rsidTr="00740250">
        <w:trPr>
          <w:jc w:val="center"/>
        </w:trPr>
        <w:tc>
          <w:tcPr>
            <w:tcW w:w="2830" w:type="dxa"/>
            <w:tcBorders>
              <w:top w:val="single" w:sz="8" w:space="0" w:color="auto"/>
            </w:tcBorders>
            <w:shd w:val="clear" w:color="auto" w:fill="auto"/>
            <w:vAlign w:val="center"/>
          </w:tcPr>
          <w:p w14:paraId="4E996143" w14:textId="77777777" w:rsidR="003840DC" w:rsidRPr="006756AB" w:rsidRDefault="003840DC" w:rsidP="003840DC">
            <w:pPr>
              <w:spacing w:before="40" w:after="40" w:line="240" w:lineRule="auto"/>
              <w:ind w:left="28"/>
              <w:rPr>
                <w:rFonts w:ascii="Arial" w:eastAsia="Times New Roman" w:hAnsi="Arial"/>
                <w:b/>
                <w:bCs/>
                <w:color w:val="000000" w:themeColor="text1"/>
                <w:sz w:val="14"/>
                <w:szCs w:val="14"/>
                <w:lang w:val="en-GB" w:eastAsia="en-GB"/>
              </w:rPr>
            </w:pPr>
            <w:r w:rsidRPr="006756AB">
              <w:rPr>
                <w:rFonts w:ascii="Arial" w:hAnsi="Arial"/>
                <w:b/>
                <w:bCs/>
                <w:color w:val="000000" w:themeColor="text1"/>
                <w:sz w:val="14"/>
                <w:szCs w:val="14"/>
              </w:rPr>
              <w:t>Child-specific items</w:t>
            </w:r>
          </w:p>
        </w:tc>
        <w:tc>
          <w:tcPr>
            <w:tcW w:w="1560" w:type="dxa"/>
            <w:tcBorders>
              <w:top w:val="single" w:sz="8" w:space="0" w:color="auto"/>
              <w:right w:val="single" w:sz="8" w:space="0" w:color="auto"/>
            </w:tcBorders>
            <w:vAlign w:val="center"/>
          </w:tcPr>
          <w:p w14:paraId="6D351C62" w14:textId="77777777" w:rsidR="003840DC" w:rsidRPr="006756AB" w:rsidRDefault="003840DC" w:rsidP="003840DC">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583" w:type="dxa"/>
            <w:tcBorders>
              <w:top w:val="single" w:sz="8" w:space="0" w:color="auto"/>
              <w:left w:val="single" w:sz="8" w:space="0" w:color="auto"/>
              <w:right w:val="single" w:sz="4" w:space="0" w:color="auto"/>
            </w:tcBorders>
            <w:shd w:val="clear" w:color="auto" w:fill="D9D9D9"/>
            <w:noWrap/>
            <w:tcMar>
              <w:left w:w="28" w:type="dxa"/>
              <w:right w:w="170" w:type="dxa"/>
            </w:tcMar>
            <w:vAlign w:val="center"/>
          </w:tcPr>
          <w:p w14:paraId="298EBBA9" w14:textId="77777777" w:rsidR="003840DC" w:rsidRPr="006756AB" w:rsidRDefault="003840DC" w:rsidP="003840DC">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765" w:type="dxa"/>
            <w:tcBorders>
              <w:top w:val="single" w:sz="8" w:space="0" w:color="auto"/>
              <w:left w:val="single" w:sz="4" w:space="0" w:color="auto"/>
              <w:right w:val="single" w:sz="4" w:space="0" w:color="auto"/>
            </w:tcBorders>
            <w:tcMar>
              <w:left w:w="28" w:type="dxa"/>
              <w:right w:w="113" w:type="dxa"/>
            </w:tcMar>
            <w:vAlign w:val="center"/>
          </w:tcPr>
          <w:p w14:paraId="63C21723"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765" w:type="dxa"/>
            <w:tcBorders>
              <w:top w:val="single" w:sz="8" w:space="0" w:color="auto"/>
              <w:left w:val="single" w:sz="4" w:space="0" w:color="auto"/>
              <w:right w:val="single" w:sz="8" w:space="0" w:color="auto"/>
            </w:tcBorders>
            <w:tcMar>
              <w:left w:w="28" w:type="dxa"/>
              <w:right w:w="113" w:type="dxa"/>
            </w:tcMar>
            <w:vAlign w:val="center"/>
          </w:tcPr>
          <w:p w14:paraId="27FE8444"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766" w:type="dxa"/>
            <w:tcBorders>
              <w:top w:val="single" w:sz="8" w:space="0" w:color="auto"/>
              <w:left w:val="single" w:sz="8" w:space="0" w:color="auto"/>
              <w:right w:val="single" w:sz="4" w:space="0" w:color="auto"/>
            </w:tcBorders>
            <w:vAlign w:val="center"/>
          </w:tcPr>
          <w:p w14:paraId="6A24E36A"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765" w:type="dxa"/>
            <w:tcBorders>
              <w:top w:val="single" w:sz="8" w:space="0" w:color="auto"/>
              <w:left w:val="single" w:sz="4" w:space="0" w:color="auto"/>
              <w:right w:val="single" w:sz="4" w:space="0" w:color="auto"/>
            </w:tcBorders>
            <w:vAlign w:val="center"/>
          </w:tcPr>
          <w:p w14:paraId="24355AFC"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766" w:type="dxa"/>
            <w:tcBorders>
              <w:top w:val="single" w:sz="8" w:space="0" w:color="auto"/>
              <w:left w:val="single" w:sz="4" w:space="0" w:color="auto"/>
              <w:right w:val="single" w:sz="8" w:space="0" w:color="auto"/>
            </w:tcBorders>
            <w:vAlign w:val="center"/>
          </w:tcPr>
          <w:p w14:paraId="2DF04A98"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r>
      <w:tr w:rsidR="006756AB" w:rsidRPr="006756AB" w14:paraId="35903FF9" w14:textId="77777777" w:rsidTr="00740250">
        <w:trPr>
          <w:jc w:val="center"/>
        </w:trPr>
        <w:tc>
          <w:tcPr>
            <w:tcW w:w="2830" w:type="dxa"/>
            <w:shd w:val="clear" w:color="auto" w:fill="auto"/>
            <w:vAlign w:val="center"/>
          </w:tcPr>
          <w:p w14:paraId="6A617F99" w14:textId="77777777" w:rsidR="003840DC" w:rsidRPr="006756AB" w:rsidRDefault="003840DC" w:rsidP="003840DC">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Two pair of shoes</w:t>
            </w:r>
          </w:p>
        </w:tc>
        <w:tc>
          <w:tcPr>
            <w:tcW w:w="1560" w:type="dxa"/>
            <w:tcBorders>
              <w:right w:val="single" w:sz="8" w:space="0" w:color="auto"/>
            </w:tcBorders>
            <w:vAlign w:val="center"/>
          </w:tcPr>
          <w:p w14:paraId="396913A2" w14:textId="77777777" w:rsidR="003840DC" w:rsidRPr="006756AB" w:rsidRDefault="003840DC" w:rsidP="003840DC">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don't have</w:t>
            </w:r>
          </w:p>
        </w:tc>
        <w:tc>
          <w:tcPr>
            <w:tcW w:w="583" w:type="dxa"/>
            <w:tcBorders>
              <w:left w:val="single" w:sz="8" w:space="0" w:color="auto"/>
              <w:right w:val="single" w:sz="4" w:space="0" w:color="auto"/>
            </w:tcBorders>
            <w:shd w:val="clear" w:color="auto" w:fill="D9D9D9"/>
            <w:noWrap/>
            <w:tcMar>
              <w:left w:w="28" w:type="dxa"/>
              <w:right w:w="170" w:type="dxa"/>
            </w:tcMar>
            <w:vAlign w:val="center"/>
          </w:tcPr>
          <w:p w14:paraId="0F22FBC8" w14:textId="77777777" w:rsidR="003840DC" w:rsidRPr="006756AB" w:rsidRDefault="003840DC" w:rsidP="003840DC">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42</w:t>
            </w:r>
          </w:p>
        </w:tc>
        <w:tc>
          <w:tcPr>
            <w:tcW w:w="765" w:type="dxa"/>
            <w:tcBorders>
              <w:left w:val="single" w:sz="4" w:space="0" w:color="auto"/>
              <w:right w:val="single" w:sz="4" w:space="0" w:color="auto"/>
            </w:tcBorders>
            <w:shd w:val="clear" w:color="auto" w:fill="auto"/>
            <w:tcMar>
              <w:left w:w="28" w:type="dxa"/>
              <w:right w:w="113" w:type="dxa"/>
            </w:tcMar>
            <w:vAlign w:val="center"/>
          </w:tcPr>
          <w:p w14:paraId="4C21D789"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17</w:t>
            </w:r>
          </w:p>
        </w:tc>
        <w:tc>
          <w:tcPr>
            <w:tcW w:w="765" w:type="dxa"/>
            <w:tcBorders>
              <w:left w:val="single" w:sz="4" w:space="0" w:color="auto"/>
              <w:right w:val="single" w:sz="8" w:space="0" w:color="auto"/>
            </w:tcBorders>
            <w:shd w:val="clear" w:color="auto" w:fill="auto"/>
            <w:tcMar>
              <w:left w:w="28" w:type="dxa"/>
              <w:right w:w="113" w:type="dxa"/>
            </w:tcMar>
            <w:vAlign w:val="center"/>
          </w:tcPr>
          <w:p w14:paraId="49567F3B"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25</w:t>
            </w:r>
          </w:p>
        </w:tc>
        <w:tc>
          <w:tcPr>
            <w:tcW w:w="766" w:type="dxa"/>
            <w:tcBorders>
              <w:left w:val="single" w:sz="8" w:space="0" w:color="auto"/>
              <w:right w:val="single" w:sz="4" w:space="0" w:color="auto"/>
            </w:tcBorders>
            <w:vAlign w:val="center"/>
          </w:tcPr>
          <w:p w14:paraId="165BD9D2"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12</w:t>
            </w:r>
          </w:p>
        </w:tc>
        <w:tc>
          <w:tcPr>
            <w:tcW w:w="765" w:type="dxa"/>
            <w:tcBorders>
              <w:left w:val="single" w:sz="4" w:space="0" w:color="auto"/>
              <w:right w:val="single" w:sz="4" w:space="0" w:color="auto"/>
            </w:tcBorders>
            <w:vAlign w:val="center"/>
          </w:tcPr>
          <w:p w14:paraId="5CC00988"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21</w:t>
            </w:r>
          </w:p>
        </w:tc>
        <w:tc>
          <w:tcPr>
            <w:tcW w:w="766" w:type="dxa"/>
            <w:tcBorders>
              <w:left w:val="single" w:sz="4" w:space="0" w:color="auto"/>
              <w:right w:val="single" w:sz="8" w:space="0" w:color="auto"/>
            </w:tcBorders>
            <w:vAlign w:val="center"/>
          </w:tcPr>
          <w:p w14:paraId="4E3A81BE"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26</w:t>
            </w:r>
          </w:p>
        </w:tc>
      </w:tr>
      <w:tr w:rsidR="006756AB" w:rsidRPr="006756AB" w14:paraId="012EE8B6" w14:textId="77777777" w:rsidTr="00740250">
        <w:trPr>
          <w:jc w:val="center"/>
        </w:trPr>
        <w:tc>
          <w:tcPr>
            <w:tcW w:w="2830" w:type="dxa"/>
            <w:shd w:val="clear" w:color="auto" w:fill="auto"/>
            <w:vAlign w:val="center"/>
          </w:tcPr>
          <w:p w14:paraId="79F30726" w14:textId="77777777" w:rsidR="003840DC" w:rsidRPr="006756AB" w:rsidRDefault="003840DC" w:rsidP="003840DC">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Two sets winter clothes</w:t>
            </w:r>
          </w:p>
        </w:tc>
        <w:tc>
          <w:tcPr>
            <w:tcW w:w="1560" w:type="dxa"/>
            <w:tcBorders>
              <w:right w:val="single" w:sz="8" w:space="0" w:color="auto"/>
            </w:tcBorders>
            <w:vAlign w:val="center"/>
          </w:tcPr>
          <w:p w14:paraId="7B6638E2" w14:textId="77777777" w:rsidR="003840DC" w:rsidRPr="006756AB" w:rsidRDefault="003840DC" w:rsidP="003840DC">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don't have</w:t>
            </w:r>
          </w:p>
        </w:tc>
        <w:tc>
          <w:tcPr>
            <w:tcW w:w="583" w:type="dxa"/>
            <w:tcBorders>
              <w:left w:val="single" w:sz="8" w:space="0" w:color="auto"/>
              <w:right w:val="single" w:sz="4" w:space="0" w:color="auto"/>
            </w:tcBorders>
            <w:shd w:val="clear" w:color="auto" w:fill="D9D9D9"/>
            <w:noWrap/>
            <w:tcMar>
              <w:left w:w="28" w:type="dxa"/>
              <w:right w:w="170" w:type="dxa"/>
            </w:tcMar>
            <w:vAlign w:val="center"/>
          </w:tcPr>
          <w:p w14:paraId="1BA12E84" w14:textId="77777777" w:rsidR="003840DC" w:rsidRPr="006756AB" w:rsidRDefault="003840DC" w:rsidP="003840DC">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11</w:t>
            </w:r>
          </w:p>
        </w:tc>
        <w:tc>
          <w:tcPr>
            <w:tcW w:w="765" w:type="dxa"/>
            <w:tcBorders>
              <w:left w:val="single" w:sz="4" w:space="0" w:color="auto"/>
              <w:right w:val="single" w:sz="4" w:space="0" w:color="auto"/>
            </w:tcBorders>
            <w:shd w:val="clear" w:color="auto" w:fill="auto"/>
            <w:tcMar>
              <w:left w:w="28" w:type="dxa"/>
              <w:right w:w="113" w:type="dxa"/>
            </w:tcMar>
            <w:vAlign w:val="center"/>
          </w:tcPr>
          <w:p w14:paraId="11822D89"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765" w:type="dxa"/>
            <w:tcBorders>
              <w:left w:val="single" w:sz="4" w:space="0" w:color="auto"/>
              <w:right w:val="single" w:sz="8" w:space="0" w:color="auto"/>
            </w:tcBorders>
            <w:shd w:val="clear" w:color="auto" w:fill="auto"/>
            <w:tcMar>
              <w:left w:w="28" w:type="dxa"/>
              <w:right w:w="113" w:type="dxa"/>
            </w:tcMar>
            <w:vAlign w:val="center"/>
          </w:tcPr>
          <w:p w14:paraId="4A19A15C"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w:t>
            </w:r>
          </w:p>
        </w:tc>
        <w:tc>
          <w:tcPr>
            <w:tcW w:w="766" w:type="dxa"/>
            <w:tcBorders>
              <w:left w:val="single" w:sz="8" w:space="0" w:color="auto"/>
              <w:right w:val="single" w:sz="4" w:space="0" w:color="auto"/>
            </w:tcBorders>
            <w:vAlign w:val="center"/>
          </w:tcPr>
          <w:p w14:paraId="54500FED"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w:t>
            </w:r>
          </w:p>
        </w:tc>
        <w:tc>
          <w:tcPr>
            <w:tcW w:w="765" w:type="dxa"/>
            <w:tcBorders>
              <w:left w:val="single" w:sz="4" w:space="0" w:color="auto"/>
              <w:right w:val="single" w:sz="4" w:space="0" w:color="auto"/>
            </w:tcBorders>
            <w:vAlign w:val="center"/>
          </w:tcPr>
          <w:p w14:paraId="1E7FD835"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w:t>
            </w:r>
          </w:p>
        </w:tc>
        <w:tc>
          <w:tcPr>
            <w:tcW w:w="766" w:type="dxa"/>
            <w:tcBorders>
              <w:left w:val="single" w:sz="4" w:space="0" w:color="auto"/>
              <w:right w:val="single" w:sz="8" w:space="0" w:color="auto"/>
            </w:tcBorders>
            <w:vAlign w:val="center"/>
          </w:tcPr>
          <w:p w14:paraId="29962C51"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w:t>
            </w:r>
          </w:p>
        </w:tc>
      </w:tr>
      <w:tr w:rsidR="006756AB" w:rsidRPr="006756AB" w14:paraId="7A4937B1" w14:textId="77777777" w:rsidTr="00740250">
        <w:trPr>
          <w:jc w:val="center"/>
        </w:trPr>
        <w:tc>
          <w:tcPr>
            <w:tcW w:w="2830" w:type="dxa"/>
            <w:shd w:val="clear" w:color="auto" w:fill="auto"/>
            <w:vAlign w:val="center"/>
          </w:tcPr>
          <w:p w14:paraId="7FA233F4" w14:textId="77777777" w:rsidR="003840DC" w:rsidRPr="006756AB" w:rsidRDefault="003840DC" w:rsidP="003840DC">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Waterproof coat</w:t>
            </w:r>
          </w:p>
        </w:tc>
        <w:tc>
          <w:tcPr>
            <w:tcW w:w="1560" w:type="dxa"/>
            <w:tcBorders>
              <w:right w:val="single" w:sz="8" w:space="0" w:color="auto"/>
            </w:tcBorders>
            <w:vAlign w:val="center"/>
          </w:tcPr>
          <w:p w14:paraId="0CB00D6F" w14:textId="77777777" w:rsidR="003840DC" w:rsidRPr="006756AB" w:rsidRDefault="003840DC" w:rsidP="003840DC">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don't have - cost</w:t>
            </w:r>
          </w:p>
        </w:tc>
        <w:tc>
          <w:tcPr>
            <w:tcW w:w="583" w:type="dxa"/>
            <w:tcBorders>
              <w:left w:val="single" w:sz="8" w:space="0" w:color="auto"/>
              <w:right w:val="single" w:sz="4" w:space="0" w:color="auto"/>
            </w:tcBorders>
            <w:shd w:val="clear" w:color="auto" w:fill="D9D9D9"/>
            <w:noWrap/>
            <w:tcMar>
              <w:left w:w="28" w:type="dxa"/>
              <w:right w:w="170" w:type="dxa"/>
            </w:tcMar>
            <w:vAlign w:val="center"/>
          </w:tcPr>
          <w:p w14:paraId="590008A8" w14:textId="77777777" w:rsidR="003840DC" w:rsidRPr="006756AB" w:rsidRDefault="003840DC" w:rsidP="003840DC">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27</w:t>
            </w:r>
          </w:p>
        </w:tc>
        <w:tc>
          <w:tcPr>
            <w:tcW w:w="765" w:type="dxa"/>
            <w:tcBorders>
              <w:left w:val="single" w:sz="4" w:space="0" w:color="auto"/>
              <w:right w:val="single" w:sz="4" w:space="0" w:color="auto"/>
            </w:tcBorders>
            <w:tcMar>
              <w:left w:w="28" w:type="dxa"/>
              <w:right w:w="113" w:type="dxa"/>
            </w:tcMar>
            <w:vAlign w:val="center"/>
          </w:tcPr>
          <w:p w14:paraId="7158EABF"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12</w:t>
            </w:r>
          </w:p>
        </w:tc>
        <w:tc>
          <w:tcPr>
            <w:tcW w:w="765" w:type="dxa"/>
            <w:tcBorders>
              <w:left w:val="single" w:sz="4" w:space="0" w:color="auto"/>
              <w:right w:val="single" w:sz="8" w:space="0" w:color="auto"/>
            </w:tcBorders>
            <w:tcMar>
              <w:left w:w="28" w:type="dxa"/>
              <w:right w:w="113" w:type="dxa"/>
            </w:tcMar>
            <w:vAlign w:val="center"/>
          </w:tcPr>
          <w:p w14:paraId="7B3299CB"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17</w:t>
            </w:r>
          </w:p>
        </w:tc>
        <w:tc>
          <w:tcPr>
            <w:tcW w:w="766" w:type="dxa"/>
            <w:tcBorders>
              <w:left w:val="single" w:sz="8" w:space="0" w:color="auto"/>
              <w:right w:val="single" w:sz="4" w:space="0" w:color="auto"/>
            </w:tcBorders>
            <w:vAlign w:val="center"/>
          </w:tcPr>
          <w:p w14:paraId="5F42FD0D"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w:t>
            </w:r>
          </w:p>
        </w:tc>
        <w:tc>
          <w:tcPr>
            <w:tcW w:w="765" w:type="dxa"/>
            <w:tcBorders>
              <w:left w:val="single" w:sz="4" w:space="0" w:color="auto"/>
              <w:right w:val="single" w:sz="4" w:space="0" w:color="auto"/>
            </w:tcBorders>
            <w:vAlign w:val="center"/>
          </w:tcPr>
          <w:p w14:paraId="27F2C2C0"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12</w:t>
            </w:r>
          </w:p>
        </w:tc>
        <w:tc>
          <w:tcPr>
            <w:tcW w:w="766" w:type="dxa"/>
            <w:tcBorders>
              <w:left w:val="single" w:sz="4" w:space="0" w:color="auto"/>
              <w:right w:val="single" w:sz="8" w:space="0" w:color="auto"/>
            </w:tcBorders>
            <w:vAlign w:val="center"/>
          </w:tcPr>
          <w:p w14:paraId="2726103A"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17</w:t>
            </w:r>
          </w:p>
        </w:tc>
      </w:tr>
      <w:tr w:rsidR="006756AB" w:rsidRPr="006756AB" w14:paraId="19CF501D" w14:textId="77777777" w:rsidTr="00740250">
        <w:trPr>
          <w:jc w:val="center"/>
        </w:trPr>
        <w:tc>
          <w:tcPr>
            <w:tcW w:w="2830" w:type="dxa"/>
            <w:shd w:val="clear" w:color="auto" w:fill="auto"/>
            <w:vAlign w:val="center"/>
          </w:tcPr>
          <w:p w14:paraId="65EA6B19" w14:textId="77777777" w:rsidR="003840DC" w:rsidRPr="006756AB" w:rsidRDefault="003840DC" w:rsidP="003840DC">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Waterproof coat</w:t>
            </w:r>
          </w:p>
        </w:tc>
        <w:tc>
          <w:tcPr>
            <w:tcW w:w="1560" w:type="dxa"/>
            <w:tcBorders>
              <w:right w:val="single" w:sz="8" w:space="0" w:color="auto"/>
            </w:tcBorders>
            <w:vAlign w:val="center"/>
          </w:tcPr>
          <w:p w14:paraId="6D1B8A33" w14:textId="77777777" w:rsidR="003840DC" w:rsidRPr="006756AB" w:rsidRDefault="003840DC" w:rsidP="003840DC">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don't have - other</w:t>
            </w:r>
          </w:p>
        </w:tc>
        <w:tc>
          <w:tcPr>
            <w:tcW w:w="583" w:type="dxa"/>
            <w:tcBorders>
              <w:left w:val="single" w:sz="8" w:space="0" w:color="auto"/>
              <w:right w:val="single" w:sz="4" w:space="0" w:color="auto"/>
            </w:tcBorders>
            <w:shd w:val="clear" w:color="auto" w:fill="D9D9D9"/>
            <w:noWrap/>
            <w:tcMar>
              <w:left w:w="28" w:type="dxa"/>
              <w:right w:w="170" w:type="dxa"/>
            </w:tcMar>
            <w:vAlign w:val="center"/>
          </w:tcPr>
          <w:p w14:paraId="5491CADA" w14:textId="77777777" w:rsidR="003840DC" w:rsidRPr="006756AB" w:rsidRDefault="003840DC" w:rsidP="003840DC">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25</w:t>
            </w:r>
          </w:p>
        </w:tc>
        <w:tc>
          <w:tcPr>
            <w:tcW w:w="765" w:type="dxa"/>
            <w:tcBorders>
              <w:left w:val="single" w:sz="4" w:space="0" w:color="auto"/>
              <w:right w:val="single" w:sz="4" w:space="0" w:color="auto"/>
            </w:tcBorders>
            <w:tcMar>
              <w:left w:w="28" w:type="dxa"/>
              <w:right w:w="113" w:type="dxa"/>
            </w:tcMar>
            <w:vAlign w:val="center"/>
          </w:tcPr>
          <w:p w14:paraId="781FDEA4"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w:t>
            </w:r>
          </w:p>
        </w:tc>
        <w:tc>
          <w:tcPr>
            <w:tcW w:w="765" w:type="dxa"/>
            <w:tcBorders>
              <w:left w:val="single" w:sz="4" w:space="0" w:color="auto"/>
              <w:right w:val="single" w:sz="8" w:space="0" w:color="auto"/>
            </w:tcBorders>
            <w:tcMar>
              <w:left w:w="28" w:type="dxa"/>
              <w:right w:w="113" w:type="dxa"/>
            </w:tcMar>
            <w:vAlign w:val="center"/>
          </w:tcPr>
          <w:p w14:paraId="79AD246C"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9</w:t>
            </w:r>
          </w:p>
        </w:tc>
        <w:tc>
          <w:tcPr>
            <w:tcW w:w="766" w:type="dxa"/>
            <w:tcBorders>
              <w:left w:val="single" w:sz="8" w:space="0" w:color="auto"/>
              <w:right w:val="single" w:sz="4" w:space="0" w:color="auto"/>
            </w:tcBorders>
            <w:vAlign w:val="center"/>
          </w:tcPr>
          <w:p w14:paraId="025B4457"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w:t>
            </w:r>
          </w:p>
        </w:tc>
        <w:tc>
          <w:tcPr>
            <w:tcW w:w="765" w:type="dxa"/>
            <w:tcBorders>
              <w:left w:val="single" w:sz="4" w:space="0" w:color="auto"/>
              <w:right w:val="single" w:sz="4" w:space="0" w:color="auto"/>
            </w:tcBorders>
            <w:vAlign w:val="center"/>
          </w:tcPr>
          <w:p w14:paraId="02596FE3"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9</w:t>
            </w:r>
          </w:p>
        </w:tc>
        <w:tc>
          <w:tcPr>
            <w:tcW w:w="766" w:type="dxa"/>
            <w:tcBorders>
              <w:left w:val="single" w:sz="4" w:space="0" w:color="auto"/>
              <w:right w:val="single" w:sz="8" w:space="0" w:color="auto"/>
            </w:tcBorders>
            <w:vAlign w:val="center"/>
          </w:tcPr>
          <w:p w14:paraId="3C26065F"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12</w:t>
            </w:r>
          </w:p>
        </w:tc>
      </w:tr>
      <w:tr w:rsidR="006756AB" w:rsidRPr="006756AB" w14:paraId="6DA9A64C" w14:textId="77777777" w:rsidTr="00740250">
        <w:trPr>
          <w:jc w:val="center"/>
        </w:trPr>
        <w:tc>
          <w:tcPr>
            <w:tcW w:w="2830" w:type="dxa"/>
            <w:shd w:val="clear" w:color="auto" w:fill="auto"/>
            <w:vAlign w:val="center"/>
          </w:tcPr>
          <w:p w14:paraId="4141200F" w14:textId="77777777" w:rsidR="003840DC" w:rsidRPr="006756AB" w:rsidRDefault="003840DC" w:rsidP="003840DC">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Separate bed</w:t>
            </w:r>
          </w:p>
        </w:tc>
        <w:tc>
          <w:tcPr>
            <w:tcW w:w="1560" w:type="dxa"/>
            <w:tcBorders>
              <w:right w:val="single" w:sz="8" w:space="0" w:color="auto"/>
            </w:tcBorders>
            <w:vAlign w:val="center"/>
          </w:tcPr>
          <w:p w14:paraId="7A77A9C6" w14:textId="77777777" w:rsidR="003840DC" w:rsidRPr="006756AB" w:rsidRDefault="003840DC" w:rsidP="003840DC">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don't have</w:t>
            </w:r>
          </w:p>
        </w:tc>
        <w:tc>
          <w:tcPr>
            <w:tcW w:w="583" w:type="dxa"/>
            <w:tcBorders>
              <w:left w:val="single" w:sz="8" w:space="0" w:color="auto"/>
              <w:right w:val="single" w:sz="4" w:space="0" w:color="auto"/>
            </w:tcBorders>
            <w:shd w:val="clear" w:color="auto" w:fill="D9D9D9"/>
            <w:noWrap/>
            <w:tcMar>
              <w:left w:w="28" w:type="dxa"/>
              <w:right w:w="170" w:type="dxa"/>
            </w:tcMar>
            <w:vAlign w:val="center"/>
          </w:tcPr>
          <w:p w14:paraId="5BB91853" w14:textId="77777777" w:rsidR="003840DC" w:rsidRPr="006756AB" w:rsidRDefault="003840DC" w:rsidP="003840DC">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32</w:t>
            </w:r>
          </w:p>
        </w:tc>
        <w:tc>
          <w:tcPr>
            <w:tcW w:w="765" w:type="dxa"/>
            <w:tcBorders>
              <w:left w:val="single" w:sz="4" w:space="0" w:color="auto"/>
              <w:right w:val="single" w:sz="4" w:space="0" w:color="auto"/>
            </w:tcBorders>
            <w:tcMar>
              <w:left w:w="28" w:type="dxa"/>
              <w:right w:w="113" w:type="dxa"/>
            </w:tcMar>
            <w:vAlign w:val="center"/>
          </w:tcPr>
          <w:p w14:paraId="66E70AAE"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12</w:t>
            </w:r>
          </w:p>
        </w:tc>
        <w:tc>
          <w:tcPr>
            <w:tcW w:w="765" w:type="dxa"/>
            <w:tcBorders>
              <w:left w:val="single" w:sz="4" w:space="0" w:color="auto"/>
              <w:right w:val="single" w:sz="8" w:space="0" w:color="auto"/>
            </w:tcBorders>
            <w:tcMar>
              <w:left w:w="28" w:type="dxa"/>
              <w:right w:w="113" w:type="dxa"/>
            </w:tcMar>
            <w:vAlign w:val="center"/>
          </w:tcPr>
          <w:p w14:paraId="4891AFF1"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18</w:t>
            </w:r>
          </w:p>
        </w:tc>
        <w:tc>
          <w:tcPr>
            <w:tcW w:w="766" w:type="dxa"/>
            <w:tcBorders>
              <w:left w:val="single" w:sz="8" w:space="0" w:color="auto"/>
              <w:right w:val="single" w:sz="4" w:space="0" w:color="auto"/>
            </w:tcBorders>
            <w:vAlign w:val="center"/>
          </w:tcPr>
          <w:p w14:paraId="18179EA0"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w:t>
            </w:r>
          </w:p>
        </w:tc>
        <w:tc>
          <w:tcPr>
            <w:tcW w:w="765" w:type="dxa"/>
            <w:tcBorders>
              <w:left w:val="single" w:sz="4" w:space="0" w:color="auto"/>
              <w:right w:val="single" w:sz="4" w:space="0" w:color="auto"/>
            </w:tcBorders>
            <w:vAlign w:val="center"/>
          </w:tcPr>
          <w:p w14:paraId="5D2D0D15"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13</w:t>
            </w:r>
          </w:p>
        </w:tc>
        <w:tc>
          <w:tcPr>
            <w:tcW w:w="766" w:type="dxa"/>
            <w:tcBorders>
              <w:left w:val="single" w:sz="4" w:space="0" w:color="auto"/>
              <w:right w:val="single" w:sz="8" w:space="0" w:color="auto"/>
            </w:tcBorders>
            <w:vAlign w:val="center"/>
          </w:tcPr>
          <w:p w14:paraId="245BB7DF"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18</w:t>
            </w:r>
          </w:p>
        </w:tc>
      </w:tr>
      <w:tr w:rsidR="006756AB" w:rsidRPr="006756AB" w14:paraId="3710C0EE" w14:textId="77777777" w:rsidTr="00740250">
        <w:trPr>
          <w:jc w:val="center"/>
        </w:trPr>
        <w:tc>
          <w:tcPr>
            <w:tcW w:w="2830" w:type="dxa"/>
            <w:shd w:val="clear" w:color="auto" w:fill="auto"/>
            <w:vAlign w:val="center"/>
          </w:tcPr>
          <w:p w14:paraId="205DABF8" w14:textId="77777777" w:rsidR="003840DC" w:rsidRPr="006756AB" w:rsidRDefault="003840DC" w:rsidP="003840DC">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Fruit and veg daily</w:t>
            </w:r>
          </w:p>
        </w:tc>
        <w:tc>
          <w:tcPr>
            <w:tcW w:w="1560" w:type="dxa"/>
            <w:tcBorders>
              <w:right w:val="single" w:sz="8" w:space="0" w:color="auto"/>
            </w:tcBorders>
            <w:vAlign w:val="center"/>
          </w:tcPr>
          <w:p w14:paraId="449B1466" w14:textId="77777777" w:rsidR="003840DC" w:rsidRPr="006756AB" w:rsidRDefault="003840DC" w:rsidP="003840DC">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don't have</w:t>
            </w:r>
          </w:p>
        </w:tc>
        <w:tc>
          <w:tcPr>
            <w:tcW w:w="583" w:type="dxa"/>
            <w:tcBorders>
              <w:left w:val="single" w:sz="8" w:space="0" w:color="auto"/>
              <w:right w:val="single" w:sz="4" w:space="0" w:color="auto"/>
            </w:tcBorders>
            <w:shd w:val="clear" w:color="auto" w:fill="D9D9D9"/>
            <w:noWrap/>
            <w:tcMar>
              <w:left w:w="28" w:type="dxa"/>
              <w:right w:w="170" w:type="dxa"/>
            </w:tcMar>
            <w:vAlign w:val="center"/>
          </w:tcPr>
          <w:p w14:paraId="0C6A5597" w14:textId="77777777" w:rsidR="003840DC" w:rsidRPr="006756AB" w:rsidRDefault="003840DC" w:rsidP="003840DC">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45</w:t>
            </w:r>
          </w:p>
        </w:tc>
        <w:tc>
          <w:tcPr>
            <w:tcW w:w="765" w:type="dxa"/>
            <w:tcBorders>
              <w:left w:val="single" w:sz="4" w:space="0" w:color="auto"/>
              <w:right w:val="single" w:sz="4" w:space="0" w:color="auto"/>
            </w:tcBorders>
            <w:tcMar>
              <w:left w:w="28" w:type="dxa"/>
              <w:right w:w="113" w:type="dxa"/>
            </w:tcMar>
            <w:vAlign w:val="center"/>
          </w:tcPr>
          <w:p w14:paraId="66622EBC"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17</w:t>
            </w:r>
          </w:p>
        </w:tc>
        <w:tc>
          <w:tcPr>
            <w:tcW w:w="765" w:type="dxa"/>
            <w:tcBorders>
              <w:left w:val="single" w:sz="4" w:space="0" w:color="auto"/>
              <w:right w:val="single" w:sz="8" w:space="0" w:color="auto"/>
            </w:tcBorders>
            <w:tcMar>
              <w:left w:w="28" w:type="dxa"/>
              <w:right w:w="113" w:type="dxa"/>
            </w:tcMar>
            <w:vAlign w:val="center"/>
          </w:tcPr>
          <w:p w14:paraId="5FA7DAEE"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25</w:t>
            </w:r>
          </w:p>
        </w:tc>
        <w:tc>
          <w:tcPr>
            <w:tcW w:w="766" w:type="dxa"/>
            <w:tcBorders>
              <w:left w:val="single" w:sz="8" w:space="0" w:color="auto"/>
              <w:right w:val="single" w:sz="4" w:space="0" w:color="auto"/>
            </w:tcBorders>
            <w:vAlign w:val="center"/>
          </w:tcPr>
          <w:p w14:paraId="4586C73C"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11</w:t>
            </w:r>
          </w:p>
        </w:tc>
        <w:tc>
          <w:tcPr>
            <w:tcW w:w="765" w:type="dxa"/>
            <w:tcBorders>
              <w:left w:val="single" w:sz="4" w:space="0" w:color="auto"/>
              <w:right w:val="single" w:sz="4" w:space="0" w:color="auto"/>
            </w:tcBorders>
            <w:vAlign w:val="center"/>
          </w:tcPr>
          <w:p w14:paraId="5E961C6A"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20</w:t>
            </w:r>
          </w:p>
        </w:tc>
        <w:tc>
          <w:tcPr>
            <w:tcW w:w="766" w:type="dxa"/>
            <w:tcBorders>
              <w:left w:val="single" w:sz="4" w:space="0" w:color="auto"/>
              <w:right w:val="single" w:sz="8" w:space="0" w:color="auto"/>
            </w:tcBorders>
            <w:vAlign w:val="center"/>
          </w:tcPr>
          <w:p w14:paraId="3FCD039F"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27</w:t>
            </w:r>
          </w:p>
        </w:tc>
      </w:tr>
      <w:tr w:rsidR="006756AB" w:rsidRPr="006756AB" w14:paraId="59188072" w14:textId="77777777" w:rsidTr="00740250">
        <w:trPr>
          <w:jc w:val="center"/>
        </w:trPr>
        <w:tc>
          <w:tcPr>
            <w:tcW w:w="2830" w:type="dxa"/>
            <w:shd w:val="clear" w:color="auto" w:fill="auto"/>
            <w:vAlign w:val="center"/>
          </w:tcPr>
          <w:p w14:paraId="18C63FF5" w14:textId="77777777" w:rsidR="003840DC" w:rsidRPr="006756AB" w:rsidRDefault="003840DC" w:rsidP="003840DC">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Protein meal daily</w:t>
            </w:r>
          </w:p>
        </w:tc>
        <w:tc>
          <w:tcPr>
            <w:tcW w:w="1560" w:type="dxa"/>
            <w:tcBorders>
              <w:right w:val="single" w:sz="8" w:space="0" w:color="auto"/>
            </w:tcBorders>
            <w:vAlign w:val="center"/>
          </w:tcPr>
          <w:p w14:paraId="08905726" w14:textId="77777777" w:rsidR="003840DC" w:rsidRPr="006756AB" w:rsidRDefault="003840DC" w:rsidP="003840DC">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don't have</w:t>
            </w:r>
          </w:p>
        </w:tc>
        <w:tc>
          <w:tcPr>
            <w:tcW w:w="583" w:type="dxa"/>
            <w:tcBorders>
              <w:left w:val="single" w:sz="8" w:space="0" w:color="auto"/>
              <w:right w:val="single" w:sz="4" w:space="0" w:color="auto"/>
            </w:tcBorders>
            <w:shd w:val="clear" w:color="auto" w:fill="D9D9D9"/>
            <w:noWrap/>
            <w:tcMar>
              <w:left w:w="28" w:type="dxa"/>
              <w:right w:w="170" w:type="dxa"/>
            </w:tcMar>
            <w:vAlign w:val="center"/>
          </w:tcPr>
          <w:p w14:paraId="246C08AD" w14:textId="77777777" w:rsidR="003840DC" w:rsidRPr="006756AB" w:rsidRDefault="003840DC" w:rsidP="003840DC">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38</w:t>
            </w:r>
          </w:p>
        </w:tc>
        <w:tc>
          <w:tcPr>
            <w:tcW w:w="765" w:type="dxa"/>
            <w:tcBorders>
              <w:left w:val="single" w:sz="4" w:space="0" w:color="auto"/>
              <w:right w:val="single" w:sz="4" w:space="0" w:color="auto"/>
            </w:tcBorders>
            <w:tcMar>
              <w:left w:w="28" w:type="dxa"/>
              <w:right w:w="113" w:type="dxa"/>
            </w:tcMar>
            <w:vAlign w:val="center"/>
          </w:tcPr>
          <w:p w14:paraId="5F958D58"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13</w:t>
            </w:r>
          </w:p>
        </w:tc>
        <w:tc>
          <w:tcPr>
            <w:tcW w:w="765" w:type="dxa"/>
            <w:tcBorders>
              <w:left w:val="single" w:sz="4" w:space="0" w:color="auto"/>
              <w:right w:val="single" w:sz="8" w:space="0" w:color="auto"/>
            </w:tcBorders>
            <w:tcMar>
              <w:left w:w="28" w:type="dxa"/>
              <w:right w:w="113" w:type="dxa"/>
            </w:tcMar>
            <w:vAlign w:val="center"/>
          </w:tcPr>
          <w:p w14:paraId="075C412A"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22</w:t>
            </w:r>
          </w:p>
        </w:tc>
        <w:tc>
          <w:tcPr>
            <w:tcW w:w="766" w:type="dxa"/>
            <w:tcBorders>
              <w:left w:val="single" w:sz="8" w:space="0" w:color="auto"/>
              <w:right w:val="single" w:sz="4" w:space="0" w:color="auto"/>
            </w:tcBorders>
            <w:vAlign w:val="center"/>
          </w:tcPr>
          <w:p w14:paraId="793C93B7"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11</w:t>
            </w:r>
          </w:p>
        </w:tc>
        <w:tc>
          <w:tcPr>
            <w:tcW w:w="765" w:type="dxa"/>
            <w:tcBorders>
              <w:left w:val="single" w:sz="4" w:space="0" w:color="auto"/>
              <w:right w:val="single" w:sz="4" w:space="0" w:color="auto"/>
            </w:tcBorders>
            <w:vAlign w:val="center"/>
          </w:tcPr>
          <w:p w14:paraId="23FBBACF"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17</w:t>
            </w:r>
          </w:p>
        </w:tc>
        <w:tc>
          <w:tcPr>
            <w:tcW w:w="766" w:type="dxa"/>
            <w:tcBorders>
              <w:left w:val="single" w:sz="4" w:space="0" w:color="auto"/>
              <w:right w:val="single" w:sz="8" w:space="0" w:color="auto"/>
            </w:tcBorders>
            <w:vAlign w:val="center"/>
          </w:tcPr>
          <w:p w14:paraId="0B3A5D43"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25</w:t>
            </w:r>
          </w:p>
        </w:tc>
      </w:tr>
      <w:tr w:rsidR="006756AB" w:rsidRPr="006756AB" w14:paraId="104A9F3A" w14:textId="77777777" w:rsidTr="00740250">
        <w:trPr>
          <w:jc w:val="center"/>
        </w:trPr>
        <w:tc>
          <w:tcPr>
            <w:tcW w:w="2830" w:type="dxa"/>
            <w:shd w:val="clear" w:color="auto" w:fill="auto"/>
            <w:vAlign w:val="center"/>
          </w:tcPr>
          <w:p w14:paraId="1C047C98" w14:textId="77777777" w:rsidR="003840DC" w:rsidRPr="006756AB" w:rsidRDefault="003840DC" w:rsidP="003840DC">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xml:space="preserve">Computer / internet </w:t>
            </w:r>
          </w:p>
        </w:tc>
        <w:tc>
          <w:tcPr>
            <w:tcW w:w="1560" w:type="dxa"/>
            <w:tcBorders>
              <w:right w:val="single" w:sz="8" w:space="0" w:color="auto"/>
            </w:tcBorders>
            <w:vAlign w:val="center"/>
          </w:tcPr>
          <w:p w14:paraId="732C8B43" w14:textId="77777777" w:rsidR="003840DC" w:rsidRPr="006756AB" w:rsidRDefault="003840DC" w:rsidP="003840DC">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don't have</w:t>
            </w:r>
          </w:p>
        </w:tc>
        <w:tc>
          <w:tcPr>
            <w:tcW w:w="583" w:type="dxa"/>
            <w:tcBorders>
              <w:left w:val="single" w:sz="8" w:space="0" w:color="auto"/>
              <w:right w:val="single" w:sz="4" w:space="0" w:color="auto"/>
            </w:tcBorders>
            <w:shd w:val="clear" w:color="auto" w:fill="D9D9D9"/>
            <w:noWrap/>
            <w:tcMar>
              <w:left w:w="28" w:type="dxa"/>
              <w:right w:w="170" w:type="dxa"/>
            </w:tcMar>
            <w:vAlign w:val="center"/>
          </w:tcPr>
          <w:p w14:paraId="0EE78473" w14:textId="77777777" w:rsidR="003840DC" w:rsidRPr="006756AB" w:rsidRDefault="003840DC" w:rsidP="003840DC">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36</w:t>
            </w:r>
          </w:p>
        </w:tc>
        <w:tc>
          <w:tcPr>
            <w:tcW w:w="765" w:type="dxa"/>
            <w:tcBorders>
              <w:left w:val="single" w:sz="4" w:space="0" w:color="auto"/>
              <w:right w:val="single" w:sz="4" w:space="0" w:color="auto"/>
            </w:tcBorders>
            <w:tcMar>
              <w:left w:w="28" w:type="dxa"/>
              <w:right w:w="113" w:type="dxa"/>
            </w:tcMar>
            <w:vAlign w:val="center"/>
          </w:tcPr>
          <w:p w14:paraId="62D0F409"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11</w:t>
            </w:r>
          </w:p>
        </w:tc>
        <w:tc>
          <w:tcPr>
            <w:tcW w:w="765" w:type="dxa"/>
            <w:tcBorders>
              <w:left w:val="single" w:sz="4" w:space="0" w:color="auto"/>
              <w:right w:val="single" w:sz="8" w:space="0" w:color="auto"/>
            </w:tcBorders>
            <w:tcMar>
              <w:left w:w="28" w:type="dxa"/>
              <w:right w:w="113" w:type="dxa"/>
            </w:tcMar>
            <w:vAlign w:val="center"/>
          </w:tcPr>
          <w:p w14:paraId="052EE952"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20</w:t>
            </w:r>
          </w:p>
        </w:tc>
        <w:tc>
          <w:tcPr>
            <w:tcW w:w="766" w:type="dxa"/>
            <w:tcBorders>
              <w:left w:val="single" w:sz="8" w:space="0" w:color="auto"/>
              <w:right w:val="single" w:sz="4" w:space="0" w:color="auto"/>
            </w:tcBorders>
            <w:vAlign w:val="center"/>
          </w:tcPr>
          <w:p w14:paraId="73B99F6A"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w:t>
            </w:r>
          </w:p>
        </w:tc>
        <w:tc>
          <w:tcPr>
            <w:tcW w:w="765" w:type="dxa"/>
            <w:tcBorders>
              <w:left w:val="single" w:sz="4" w:space="0" w:color="auto"/>
              <w:right w:val="single" w:sz="4" w:space="0" w:color="auto"/>
            </w:tcBorders>
            <w:vAlign w:val="center"/>
          </w:tcPr>
          <w:p w14:paraId="3325A14A"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15</w:t>
            </w:r>
          </w:p>
        </w:tc>
        <w:tc>
          <w:tcPr>
            <w:tcW w:w="766" w:type="dxa"/>
            <w:tcBorders>
              <w:left w:val="single" w:sz="4" w:space="0" w:color="auto"/>
              <w:right w:val="single" w:sz="8" w:space="0" w:color="auto"/>
            </w:tcBorders>
            <w:vAlign w:val="center"/>
          </w:tcPr>
          <w:p w14:paraId="45A9706B"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20</w:t>
            </w:r>
          </w:p>
        </w:tc>
      </w:tr>
      <w:tr w:rsidR="006756AB" w:rsidRPr="006756AB" w14:paraId="68C9675E" w14:textId="77777777" w:rsidTr="00740250">
        <w:trPr>
          <w:jc w:val="center"/>
        </w:trPr>
        <w:tc>
          <w:tcPr>
            <w:tcW w:w="2830" w:type="dxa"/>
            <w:shd w:val="clear" w:color="auto" w:fill="auto"/>
            <w:vAlign w:val="center"/>
          </w:tcPr>
          <w:p w14:paraId="19CB2C32" w14:textId="77777777" w:rsidR="003840DC" w:rsidRPr="006756AB" w:rsidRDefault="003840DC" w:rsidP="003840DC">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Friends around to play / eat</w:t>
            </w:r>
          </w:p>
        </w:tc>
        <w:tc>
          <w:tcPr>
            <w:tcW w:w="1560" w:type="dxa"/>
            <w:tcBorders>
              <w:right w:val="single" w:sz="8" w:space="0" w:color="auto"/>
            </w:tcBorders>
            <w:vAlign w:val="center"/>
          </w:tcPr>
          <w:p w14:paraId="226B2F84" w14:textId="77777777" w:rsidR="003840DC" w:rsidRPr="006756AB" w:rsidRDefault="003840DC" w:rsidP="003840DC">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don't have - cost</w:t>
            </w:r>
          </w:p>
        </w:tc>
        <w:tc>
          <w:tcPr>
            <w:tcW w:w="583" w:type="dxa"/>
            <w:tcBorders>
              <w:left w:val="single" w:sz="8" w:space="0" w:color="auto"/>
              <w:right w:val="single" w:sz="4" w:space="0" w:color="auto"/>
            </w:tcBorders>
            <w:shd w:val="clear" w:color="auto" w:fill="D9D9D9"/>
            <w:noWrap/>
            <w:tcMar>
              <w:left w:w="28" w:type="dxa"/>
              <w:right w:w="170" w:type="dxa"/>
            </w:tcMar>
            <w:vAlign w:val="center"/>
          </w:tcPr>
          <w:p w14:paraId="050A9B05" w14:textId="77777777" w:rsidR="003840DC" w:rsidRPr="006756AB" w:rsidRDefault="003840DC" w:rsidP="003840DC">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21</w:t>
            </w:r>
          </w:p>
        </w:tc>
        <w:tc>
          <w:tcPr>
            <w:tcW w:w="765" w:type="dxa"/>
            <w:tcBorders>
              <w:left w:val="single" w:sz="4" w:space="0" w:color="auto"/>
              <w:right w:val="single" w:sz="4" w:space="0" w:color="auto"/>
            </w:tcBorders>
            <w:tcMar>
              <w:left w:w="28" w:type="dxa"/>
              <w:right w:w="113" w:type="dxa"/>
            </w:tcMar>
            <w:vAlign w:val="center"/>
          </w:tcPr>
          <w:p w14:paraId="02E9CDE9"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w:t>
            </w:r>
          </w:p>
        </w:tc>
        <w:tc>
          <w:tcPr>
            <w:tcW w:w="765" w:type="dxa"/>
            <w:tcBorders>
              <w:left w:val="single" w:sz="4" w:space="0" w:color="auto"/>
              <w:right w:val="single" w:sz="8" w:space="0" w:color="auto"/>
            </w:tcBorders>
            <w:tcMar>
              <w:left w:w="28" w:type="dxa"/>
              <w:right w:w="113" w:type="dxa"/>
            </w:tcMar>
            <w:vAlign w:val="center"/>
          </w:tcPr>
          <w:p w14:paraId="5E8D14DF"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12</w:t>
            </w:r>
          </w:p>
        </w:tc>
        <w:tc>
          <w:tcPr>
            <w:tcW w:w="766" w:type="dxa"/>
            <w:tcBorders>
              <w:left w:val="single" w:sz="8" w:space="0" w:color="auto"/>
              <w:right w:val="single" w:sz="4" w:space="0" w:color="auto"/>
            </w:tcBorders>
            <w:vAlign w:val="center"/>
          </w:tcPr>
          <w:p w14:paraId="656695D0"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w:t>
            </w:r>
          </w:p>
        </w:tc>
        <w:tc>
          <w:tcPr>
            <w:tcW w:w="765" w:type="dxa"/>
            <w:tcBorders>
              <w:left w:val="single" w:sz="4" w:space="0" w:color="auto"/>
              <w:right w:val="single" w:sz="4" w:space="0" w:color="auto"/>
            </w:tcBorders>
            <w:vAlign w:val="center"/>
          </w:tcPr>
          <w:p w14:paraId="2B8E4580"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w:t>
            </w:r>
          </w:p>
        </w:tc>
        <w:tc>
          <w:tcPr>
            <w:tcW w:w="766" w:type="dxa"/>
            <w:tcBorders>
              <w:left w:val="single" w:sz="4" w:space="0" w:color="auto"/>
              <w:right w:val="single" w:sz="8" w:space="0" w:color="auto"/>
            </w:tcBorders>
            <w:vAlign w:val="center"/>
          </w:tcPr>
          <w:p w14:paraId="0C0CF96C"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13</w:t>
            </w:r>
          </w:p>
        </w:tc>
      </w:tr>
      <w:tr w:rsidR="006756AB" w:rsidRPr="006756AB" w14:paraId="4192781B" w14:textId="77777777" w:rsidTr="00740250">
        <w:trPr>
          <w:jc w:val="center"/>
        </w:trPr>
        <w:tc>
          <w:tcPr>
            <w:tcW w:w="2830" w:type="dxa"/>
            <w:shd w:val="clear" w:color="auto" w:fill="auto"/>
            <w:vAlign w:val="center"/>
          </w:tcPr>
          <w:p w14:paraId="118F77C3" w14:textId="77777777" w:rsidR="003840DC" w:rsidRPr="006756AB" w:rsidRDefault="003840DC" w:rsidP="003840DC">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Friends around to play / eat</w:t>
            </w:r>
          </w:p>
        </w:tc>
        <w:tc>
          <w:tcPr>
            <w:tcW w:w="1560" w:type="dxa"/>
            <w:tcBorders>
              <w:right w:val="single" w:sz="8" w:space="0" w:color="auto"/>
            </w:tcBorders>
            <w:vAlign w:val="center"/>
          </w:tcPr>
          <w:p w14:paraId="47F23BEC" w14:textId="77777777" w:rsidR="003840DC" w:rsidRPr="006756AB" w:rsidRDefault="003840DC" w:rsidP="003840DC">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don't have - other</w:t>
            </w:r>
          </w:p>
        </w:tc>
        <w:tc>
          <w:tcPr>
            <w:tcW w:w="583" w:type="dxa"/>
            <w:tcBorders>
              <w:left w:val="single" w:sz="8" w:space="0" w:color="auto"/>
              <w:right w:val="single" w:sz="4" w:space="0" w:color="auto"/>
            </w:tcBorders>
            <w:shd w:val="clear" w:color="auto" w:fill="D9D9D9"/>
            <w:noWrap/>
            <w:tcMar>
              <w:left w:w="28" w:type="dxa"/>
              <w:right w:w="170" w:type="dxa"/>
            </w:tcMar>
            <w:vAlign w:val="center"/>
          </w:tcPr>
          <w:p w14:paraId="32F19C89" w14:textId="77777777" w:rsidR="003840DC" w:rsidRPr="006756AB" w:rsidRDefault="003840DC" w:rsidP="003840DC">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48</w:t>
            </w:r>
          </w:p>
        </w:tc>
        <w:tc>
          <w:tcPr>
            <w:tcW w:w="765" w:type="dxa"/>
            <w:tcBorders>
              <w:left w:val="single" w:sz="4" w:space="0" w:color="auto"/>
              <w:right w:val="single" w:sz="4" w:space="0" w:color="auto"/>
            </w:tcBorders>
            <w:tcMar>
              <w:left w:w="28" w:type="dxa"/>
              <w:right w:w="113" w:type="dxa"/>
            </w:tcMar>
            <w:vAlign w:val="center"/>
          </w:tcPr>
          <w:p w14:paraId="7A0EF867"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w:t>
            </w:r>
          </w:p>
        </w:tc>
        <w:tc>
          <w:tcPr>
            <w:tcW w:w="765" w:type="dxa"/>
            <w:tcBorders>
              <w:left w:val="single" w:sz="4" w:space="0" w:color="auto"/>
              <w:right w:val="single" w:sz="8" w:space="0" w:color="auto"/>
            </w:tcBorders>
            <w:tcMar>
              <w:left w:w="28" w:type="dxa"/>
              <w:right w:w="113" w:type="dxa"/>
            </w:tcMar>
            <w:vAlign w:val="center"/>
          </w:tcPr>
          <w:p w14:paraId="2B5C6FF2"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19</w:t>
            </w:r>
          </w:p>
        </w:tc>
        <w:tc>
          <w:tcPr>
            <w:tcW w:w="766" w:type="dxa"/>
            <w:tcBorders>
              <w:left w:val="single" w:sz="8" w:space="0" w:color="auto"/>
              <w:right w:val="single" w:sz="4" w:space="0" w:color="auto"/>
            </w:tcBorders>
            <w:vAlign w:val="center"/>
          </w:tcPr>
          <w:p w14:paraId="143F5961"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12</w:t>
            </w:r>
          </w:p>
        </w:tc>
        <w:tc>
          <w:tcPr>
            <w:tcW w:w="765" w:type="dxa"/>
            <w:tcBorders>
              <w:left w:val="single" w:sz="4" w:space="0" w:color="auto"/>
              <w:right w:val="single" w:sz="4" w:space="0" w:color="auto"/>
            </w:tcBorders>
            <w:vAlign w:val="center"/>
          </w:tcPr>
          <w:p w14:paraId="5D549622"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16</w:t>
            </w:r>
          </w:p>
        </w:tc>
        <w:tc>
          <w:tcPr>
            <w:tcW w:w="766" w:type="dxa"/>
            <w:tcBorders>
              <w:left w:val="single" w:sz="4" w:space="0" w:color="auto"/>
              <w:right w:val="single" w:sz="8" w:space="0" w:color="auto"/>
            </w:tcBorders>
            <w:vAlign w:val="center"/>
          </w:tcPr>
          <w:p w14:paraId="11108386"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22</w:t>
            </w:r>
          </w:p>
        </w:tc>
      </w:tr>
      <w:tr w:rsidR="006756AB" w:rsidRPr="006756AB" w14:paraId="1CB78585" w14:textId="77777777" w:rsidTr="00740250">
        <w:trPr>
          <w:jc w:val="center"/>
        </w:trPr>
        <w:tc>
          <w:tcPr>
            <w:tcW w:w="2830" w:type="dxa"/>
            <w:shd w:val="clear" w:color="auto" w:fill="auto"/>
            <w:vAlign w:val="center"/>
          </w:tcPr>
          <w:p w14:paraId="2B168824" w14:textId="77777777" w:rsidR="003840DC" w:rsidRPr="006756AB" w:rsidRDefault="003840DC" w:rsidP="003840DC">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Birthday and other celebrations</w:t>
            </w:r>
          </w:p>
        </w:tc>
        <w:tc>
          <w:tcPr>
            <w:tcW w:w="1560" w:type="dxa"/>
            <w:tcBorders>
              <w:right w:val="single" w:sz="8" w:space="0" w:color="auto"/>
            </w:tcBorders>
            <w:vAlign w:val="center"/>
          </w:tcPr>
          <w:p w14:paraId="1A7188E0" w14:textId="77777777" w:rsidR="003840DC" w:rsidRPr="006756AB" w:rsidRDefault="003840DC" w:rsidP="003840DC">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don't have - cost</w:t>
            </w:r>
          </w:p>
        </w:tc>
        <w:tc>
          <w:tcPr>
            <w:tcW w:w="583" w:type="dxa"/>
            <w:tcBorders>
              <w:left w:val="single" w:sz="8" w:space="0" w:color="auto"/>
              <w:right w:val="single" w:sz="4" w:space="0" w:color="auto"/>
            </w:tcBorders>
            <w:shd w:val="clear" w:color="auto" w:fill="D9D9D9"/>
            <w:noWrap/>
            <w:tcMar>
              <w:left w:w="28" w:type="dxa"/>
              <w:right w:w="170" w:type="dxa"/>
            </w:tcMar>
            <w:vAlign w:val="center"/>
          </w:tcPr>
          <w:p w14:paraId="109CAAE8" w14:textId="77777777" w:rsidR="003840DC" w:rsidRPr="006756AB" w:rsidRDefault="003840DC" w:rsidP="003840DC">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32</w:t>
            </w:r>
          </w:p>
        </w:tc>
        <w:tc>
          <w:tcPr>
            <w:tcW w:w="765" w:type="dxa"/>
            <w:tcBorders>
              <w:left w:val="single" w:sz="4" w:space="0" w:color="auto"/>
              <w:right w:val="single" w:sz="4" w:space="0" w:color="auto"/>
            </w:tcBorders>
            <w:tcMar>
              <w:left w:w="28" w:type="dxa"/>
              <w:right w:w="113" w:type="dxa"/>
            </w:tcMar>
            <w:vAlign w:val="center"/>
          </w:tcPr>
          <w:p w14:paraId="65553C3A"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12</w:t>
            </w:r>
          </w:p>
        </w:tc>
        <w:tc>
          <w:tcPr>
            <w:tcW w:w="765" w:type="dxa"/>
            <w:tcBorders>
              <w:left w:val="single" w:sz="4" w:space="0" w:color="auto"/>
              <w:right w:val="single" w:sz="8" w:space="0" w:color="auto"/>
            </w:tcBorders>
            <w:tcMar>
              <w:left w:w="28" w:type="dxa"/>
              <w:right w:w="113" w:type="dxa"/>
            </w:tcMar>
            <w:vAlign w:val="center"/>
          </w:tcPr>
          <w:p w14:paraId="11F474E2"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19</w:t>
            </w:r>
          </w:p>
        </w:tc>
        <w:tc>
          <w:tcPr>
            <w:tcW w:w="766" w:type="dxa"/>
            <w:tcBorders>
              <w:left w:val="single" w:sz="8" w:space="0" w:color="auto"/>
              <w:right w:val="single" w:sz="4" w:space="0" w:color="auto"/>
            </w:tcBorders>
            <w:vAlign w:val="center"/>
          </w:tcPr>
          <w:p w14:paraId="6A34C695"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w:t>
            </w:r>
          </w:p>
        </w:tc>
        <w:tc>
          <w:tcPr>
            <w:tcW w:w="765" w:type="dxa"/>
            <w:tcBorders>
              <w:left w:val="single" w:sz="4" w:space="0" w:color="auto"/>
              <w:right w:val="single" w:sz="4" w:space="0" w:color="auto"/>
            </w:tcBorders>
            <w:vAlign w:val="center"/>
          </w:tcPr>
          <w:p w14:paraId="05B34316"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14</w:t>
            </w:r>
          </w:p>
        </w:tc>
        <w:tc>
          <w:tcPr>
            <w:tcW w:w="766" w:type="dxa"/>
            <w:tcBorders>
              <w:left w:val="single" w:sz="4" w:space="0" w:color="auto"/>
              <w:right w:val="single" w:sz="8" w:space="0" w:color="auto"/>
            </w:tcBorders>
            <w:vAlign w:val="center"/>
          </w:tcPr>
          <w:p w14:paraId="49214742"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17</w:t>
            </w:r>
          </w:p>
        </w:tc>
      </w:tr>
      <w:tr w:rsidR="006756AB" w:rsidRPr="006756AB" w14:paraId="09EC15D0" w14:textId="77777777" w:rsidTr="00740250">
        <w:trPr>
          <w:jc w:val="center"/>
        </w:trPr>
        <w:tc>
          <w:tcPr>
            <w:tcW w:w="2830" w:type="dxa"/>
            <w:shd w:val="clear" w:color="auto" w:fill="auto"/>
            <w:vAlign w:val="center"/>
          </w:tcPr>
          <w:p w14:paraId="478A114A" w14:textId="77777777" w:rsidR="003840DC" w:rsidRPr="006756AB" w:rsidRDefault="003840DC" w:rsidP="003840DC">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Birthday and other celebrations</w:t>
            </w:r>
          </w:p>
        </w:tc>
        <w:tc>
          <w:tcPr>
            <w:tcW w:w="1560" w:type="dxa"/>
            <w:tcBorders>
              <w:right w:val="single" w:sz="8" w:space="0" w:color="auto"/>
            </w:tcBorders>
            <w:vAlign w:val="center"/>
          </w:tcPr>
          <w:p w14:paraId="16C612C9" w14:textId="77777777" w:rsidR="003840DC" w:rsidRPr="006756AB" w:rsidRDefault="003840DC" w:rsidP="003840DC">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don't have - other</w:t>
            </w:r>
          </w:p>
        </w:tc>
        <w:tc>
          <w:tcPr>
            <w:tcW w:w="583" w:type="dxa"/>
            <w:tcBorders>
              <w:left w:val="single" w:sz="8" w:space="0" w:color="auto"/>
              <w:right w:val="single" w:sz="4" w:space="0" w:color="auto"/>
            </w:tcBorders>
            <w:shd w:val="clear" w:color="auto" w:fill="D9D9D9"/>
            <w:noWrap/>
            <w:tcMar>
              <w:left w:w="28" w:type="dxa"/>
              <w:right w:w="170" w:type="dxa"/>
            </w:tcMar>
            <w:vAlign w:val="center"/>
          </w:tcPr>
          <w:p w14:paraId="47CB66C3" w14:textId="77777777" w:rsidR="003840DC" w:rsidRPr="006756AB" w:rsidRDefault="003840DC" w:rsidP="003840DC">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43</w:t>
            </w:r>
          </w:p>
        </w:tc>
        <w:tc>
          <w:tcPr>
            <w:tcW w:w="765" w:type="dxa"/>
            <w:tcBorders>
              <w:left w:val="single" w:sz="4" w:space="0" w:color="auto"/>
              <w:right w:val="single" w:sz="4" w:space="0" w:color="auto"/>
            </w:tcBorders>
            <w:tcMar>
              <w:left w:w="28" w:type="dxa"/>
              <w:right w:w="113" w:type="dxa"/>
            </w:tcMar>
            <w:vAlign w:val="center"/>
          </w:tcPr>
          <w:p w14:paraId="61321417"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9</w:t>
            </w:r>
          </w:p>
        </w:tc>
        <w:tc>
          <w:tcPr>
            <w:tcW w:w="765" w:type="dxa"/>
            <w:tcBorders>
              <w:left w:val="single" w:sz="4" w:space="0" w:color="auto"/>
              <w:right w:val="single" w:sz="8" w:space="0" w:color="auto"/>
            </w:tcBorders>
            <w:tcMar>
              <w:left w:w="28" w:type="dxa"/>
              <w:right w:w="113" w:type="dxa"/>
            </w:tcMar>
            <w:vAlign w:val="center"/>
          </w:tcPr>
          <w:p w14:paraId="59399A9C"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16</w:t>
            </w:r>
          </w:p>
        </w:tc>
        <w:tc>
          <w:tcPr>
            <w:tcW w:w="766" w:type="dxa"/>
            <w:tcBorders>
              <w:left w:val="single" w:sz="8" w:space="0" w:color="auto"/>
              <w:right w:val="single" w:sz="4" w:space="0" w:color="auto"/>
            </w:tcBorders>
            <w:vAlign w:val="center"/>
          </w:tcPr>
          <w:p w14:paraId="11ED2DDD"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w:t>
            </w:r>
          </w:p>
        </w:tc>
        <w:tc>
          <w:tcPr>
            <w:tcW w:w="765" w:type="dxa"/>
            <w:tcBorders>
              <w:left w:val="single" w:sz="4" w:space="0" w:color="auto"/>
              <w:right w:val="single" w:sz="4" w:space="0" w:color="auto"/>
            </w:tcBorders>
            <w:vAlign w:val="center"/>
          </w:tcPr>
          <w:p w14:paraId="53052CEF"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12</w:t>
            </w:r>
          </w:p>
        </w:tc>
        <w:tc>
          <w:tcPr>
            <w:tcW w:w="766" w:type="dxa"/>
            <w:tcBorders>
              <w:left w:val="single" w:sz="4" w:space="0" w:color="auto"/>
              <w:right w:val="single" w:sz="8" w:space="0" w:color="auto"/>
            </w:tcBorders>
            <w:vAlign w:val="center"/>
          </w:tcPr>
          <w:p w14:paraId="0899A8C4"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17</w:t>
            </w:r>
          </w:p>
        </w:tc>
      </w:tr>
      <w:tr w:rsidR="006756AB" w:rsidRPr="006756AB" w14:paraId="0169C0BD" w14:textId="77777777" w:rsidTr="00740250">
        <w:trPr>
          <w:jc w:val="center"/>
        </w:trPr>
        <w:tc>
          <w:tcPr>
            <w:tcW w:w="2830" w:type="dxa"/>
            <w:shd w:val="clear" w:color="auto" w:fill="auto"/>
            <w:vAlign w:val="center"/>
          </w:tcPr>
          <w:p w14:paraId="410D7F4A" w14:textId="77777777" w:rsidR="003840DC" w:rsidRPr="006756AB" w:rsidRDefault="003840DC" w:rsidP="003840DC">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Unable to fund school trips</w:t>
            </w:r>
          </w:p>
        </w:tc>
        <w:tc>
          <w:tcPr>
            <w:tcW w:w="1560" w:type="dxa"/>
            <w:tcBorders>
              <w:right w:val="single" w:sz="8" w:space="0" w:color="auto"/>
            </w:tcBorders>
            <w:vAlign w:val="center"/>
          </w:tcPr>
          <w:p w14:paraId="3DD91299" w14:textId="77777777" w:rsidR="003840DC" w:rsidRPr="006756AB" w:rsidRDefault="003840DC" w:rsidP="003840DC">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a lot</w:t>
            </w:r>
          </w:p>
        </w:tc>
        <w:tc>
          <w:tcPr>
            <w:tcW w:w="583" w:type="dxa"/>
            <w:tcBorders>
              <w:left w:val="single" w:sz="8" w:space="0" w:color="auto"/>
              <w:right w:val="single" w:sz="4" w:space="0" w:color="auto"/>
            </w:tcBorders>
            <w:shd w:val="clear" w:color="auto" w:fill="D9D9D9"/>
            <w:noWrap/>
            <w:tcMar>
              <w:left w:w="28" w:type="dxa"/>
              <w:right w:w="170" w:type="dxa"/>
            </w:tcMar>
            <w:vAlign w:val="center"/>
          </w:tcPr>
          <w:p w14:paraId="4BAB53D2" w14:textId="77777777" w:rsidR="003840DC" w:rsidRPr="006756AB" w:rsidRDefault="003840DC" w:rsidP="003840DC">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21</w:t>
            </w:r>
          </w:p>
        </w:tc>
        <w:tc>
          <w:tcPr>
            <w:tcW w:w="765" w:type="dxa"/>
            <w:tcBorders>
              <w:left w:val="single" w:sz="4" w:space="0" w:color="auto"/>
              <w:right w:val="single" w:sz="4" w:space="0" w:color="auto"/>
            </w:tcBorders>
            <w:tcMar>
              <w:left w:w="28" w:type="dxa"/>
              <w:right w:w="113" w:type="dxa"/>
            </w:tcMar>
            <w:vAlign w:val="center"/>
          </w:tcPr>
          <w:p w14:paraId="06BB69C6"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9</w:t>
            </w:r>
          </w:p>
        </w:tc>
        <w:tc>
          <w:tcPr>
            <w:tcW w:w="765" w:type="dxa"/>
            <w:tcBorders>
              <w:left w:val="single" w:sz="4" w:space="0" w:color="auto"/>
              <w:right w:val="single" w:sz="8" w:space="0" w:color="auto"/>
            </w:tcBorders>
            <w:tcMar>
              <w:left w:w="28" w:type="dxa"/>
              <w:right w:w="113" w:type="dxa"/>
            </w:tcMar>
            <w:vAlign w:val="center"/>
          </w:tcPr>
          <w:p w14:paraId="5ED5732C"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14</w:t>
            </w:r>
          </w:p>
        </w:tc>
        <w:tc>
          <w:tcPr>
            <w:tcW w:w="766" w:type="dxa"/>
            <w:tcBorders>
              <w:left w:val="single" w:sz="8" w:space="0" w:color="auto"/>
              <w:right w:val="single" w:sz="4" w:space="0" w:color="auto"/>
            </w:tcBorders>
            <w:vAlign w:val="center"/>
          </w:tcPr>
          <w:p w14:paraId="3DB03933"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w:t>
            </w:r>
          </w:p>
        </w:tc>
        <w:tc>
          <w:tcPr>
            <w:tcW w:w="765" w:type="dxa"/>
            <w:tcBorders>
              <w:left w:val="single" w:sz="4" w:space="0" w:color="auto"/>
              <w:right w:val="single" w:sz="4" w:space="0" w:color="auto"/>
            </w:tcBorders>
            <w:vAlign w:val="center"/>
          </w:tcPr>
          <w:p w14:paraId="2C8F27AE"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11</w:t>
            </w:r>
          </w:p>
        </w:tc>
        <w:tc>
          <w:tcPr>
            <w:tcW w:w="766" w:type="dxa"/>
            <w:tcBorders>
              <w:left w:val="single" w:sz="4" w:space="0" w:color="auto"/>
              <w:right w:val="single" w:sz="8" w:space="0" w:color="auto"/>
            </w:tcBorders>
            <w:vAlign w:val="center"/>
          </w:tcPr>
          <w:p w14:paraId="0AF20300"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13</w:t>
            </w:r>
          </w:p>
        </w:tc>
      </w:tr>
      <w:tr w:rsidR="006756AB" w:rsidRPr="006756AB" w14:paraId="13D90E8E" w14:textId="77777777" w:rsidTr="00740250">
        <w:trPr>
          <w:jc w:val="center"/>
        </w:trPr>
        <w:tc>
          <w:tcPr>
            <w:tcW w:w="2830" w:type="dxa"/>
            <w:shd w:val="clear" w:color="auto" w:fill="auto"/>
            <w:vAlign w:val="center"/>
          </w:tcPr>
          <w:p w14:paraId="5113CCCE" w14:textId="77777777" w:rsidR="003840DC" w:rsidRPr="006756AB" w:rsidRDefault="003840DC" w:rsidP="003840DC">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Had to limit participation in sport</w:t>
            </w:r>
          </w:p>
        </w:tc>
        <w:tc>
          <w:tcPr>
            <w:tcW w:w="1560" w:type="dxa"/>
            <w:tcBorders>
              <w:right w:val="single" w:sz="8" w:space="0" w:color="auto"/>
            </w:tcBorders>
            <w:vAlign w:val="center"/>
          </w:tcPr>
          <w:p w14:paraId="7FA4D2E0" w14:textId="77777777" w:rsidR="003840DC" w:rsidRPr="006756AB" w:rsidRDefault="003840DC" w:rsidP="003840DC">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a lot</w:t>
            </w:r>
          </w:p>
        </w:tc>
        <w:tc>
          <w:tcPr>
            <w:tcW w:w="583" w:type="dxa"/>
            <w:tcBorders>
              <w:left w:val="single" w:sz="8" w:space="0" w:color="auto"/>
              <w:right w:val="single" w:sz="4" w:space="0" w:color="auto"/>
            </w:tcBorders>
            <w:shd w:val="clear" w:color="auto" w:fill="D9D9D9"/>
            <w:noWrap/>
            <w:tcMar>
              <w:left w:w="28" w:type="dxa"/>
              <w:right w:w="170" w:type="dxa"/>
            </w:tcMar>
            <w:vAlign w:val="center"/>
          </w:tcPr>
          <w:p w14:paraId="713AD116" w14:textId="77777777" w:rsidR="003840DC" w:rsidRPr="006756AB" w:rsidRDefault="003840DC" w:rsidP="003840DC">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35</w:t>
            </w:r>
          </w:p>
        </w:tc>
        <w:tc>
          <w:tcPr>
            <w:tcW w:w="765" w:type="dxa"/>
            <w:tcBorders>
              <w:left w:val="single" w:sz="4" w:space="0" w:color="auto"/>
              <w:right w:val="single" w:sz="4" w:space="0" w:color="auto"/>
            </w:tcBorders>
            <w:tcMar>
              <w:left w:w="28" w:type="dxa"/>
              <w:right w:w="113" w:type="dxa"/>
            </w:tcMar>
            <w:vAlign w:val="center"/>
          </w:tcPr>
          <w:p w14:paraId="7874209D"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11</w:t>
            </w:r>
          </w:p>
        </w:tc>
        <w:tc>
          <w:tcPr>
            <w:tcW w:w="765" w:type="dxa"/>
            <w:tcBorders>
              <w:left w:val="single" w:sz="4" w:space="0" w:color="auto"/>
              <w:right w:val="single" w:sz="8" w:space="0" w:color="auto"/>
            </w:tcBorders>
            <w:tcMar>
              <w:left w:w="28" w:type="dxa"/>
              <w:right w:w="113" w:type="dxa"/>
            </w:tcMar>
            <w:vAlign w:val="center"/>
          </w:tcPr>
          <w:p w14:paraId="1A142F55"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18</w:t>
            </w:r>
          </w:p>
        </w:tc>
        <w:tc>
          <w:tcPr>
            <w:tcW w:w="766" w:type="dxa"/>
            <w:tcBorders>
              <w:left w:val="single" w:sz="8" w:space="0" w:color="auto"/>
              <w:right w:val="single" w:sz="4" w:space="0" w:color="auto"/>
            </w:tcBorders>
            <w:vAlign w:val="center"/>
          </w:tcPr>
          <w:p w14:paraId="136892F1"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9</w:t>
            </w:r>
          </w:p>
        </w:tc>
        <w:tc>
          <w:tcPr>
            <w:tcW w:w="765" w:type="dxa"/>
            <w:tcBorders>
              <w:left w:val="single" w:sz="4" w:space="0" w:color="auto"/>
              <w:right w:val="single" w:sz="4" w:space="0" w:color="auto"/>
            </w:tcBorders>
            <w:vAlign w:val="center"/>
          </w:tcPr>
          <w:p w14:paraId="2DD9F0D5"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15</w:t>
            </w:r>
          </w:p>
        </w:tc>
        <w:tc>
          <w:tcPr>
            <w:tcW w:w="766" w:type="dxa"/>
            <w:tcBorders>
              <w:left w:val="single" w:sz="4" w:space="0" w:color="auto"/>
              <w:right w:val="single" w:sz="8" w:space="0" w:color="auto"/>
            </w:tcBorders>
            <w:vAlign w:val="center"/>
          </w:tcPr>
          <w:p w14:paraId="1CF8E795"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20</w:t>
            </w:r>
          </w:p>
        </w:tc>
      </w:tr>
      <w:tr w:rsidR="006756AB" w:rsidRPr="006756AB" w14:paraId="558F0FF7" w14:textId="77777777" w:rsidTr="00740250">
        <w:trPr>
          <w:jc w:val="center"/>
        </w:trPr>
        <w:tc>
          <w:tcPr>
            <w:tcW w:w="2830" w:type="dxa"/>
            <w:shd w:val="clear" w:color="auto" w:fill="auto"/>
            <w:vAlign w:val="center"/>
          </w:tcPr>
          <w:p w14:paraId="091025BF" w14:textId="77777777" w:rsidR="003840DC" w:rsidRPr="006756AB" w:rsidRDefault="003840DC" w:rsidP="003840DC">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Had to go without special interests</w:t>
            </w:r>
          </w:p>
        </w:tc>
        <w:tc>
          <w:tcPr>
            <w:tcW w:w="1560" w:type="dxa"/>
            <w:tcBorders>
              <w:right w:val="single" w:sz="8" w:space="0" w:color="auto"/>
            </w:tcBorders>
            <w:vAlign w:val="center"/>
          </w:tcPr>
          <w:p w14:paraId="4B84C0CA" w14:textId="77777777" w:rsidR="003840DC" w:rsidRPr="006756AB" w:rsidRDefault="003840DC" w:rsidP="003840DC">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a lot</w:t>
            </w:r>
          </w:p>
        </w:tc>
        <w:tc>
          <w:tcPr>
            <w:tcW w:w="583" w:type="dxa"/>
            <w:tcBorders>
              <w:left w:val="single" w:sz="8" w:space="0" w:color="auto"/>
              <w:right w:val="single" w:sz="4" w:space="0" w:color="auto"/>
            </w:tcBorders>
            <w:shd w:val="clear" w:color="auto" w:fill="D9D9D9"/>
            <w:noWrap/>
            <w:tcMar>
              <w:left w:w="28" w:type="dxa"/>
              <w:right w:w="170" w:type="dxa"/>
            </w:tcMar>
            <w:vAlign w:val="center"/>
          </w:tcPr>
          <w:p w14:paraId="3EE4EC42" w14:textId="77777777" w:rsidR="003840DC" w:rsidRPr="006756AB" w:rsidRDefault="003840DC" w:rsidP="003840DC">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42</w:t>
            </w:r>
          </w:p>
        </w:tc>
        <w:tc>
          <w:tcPr>
            <w:tcW w:w="765" w:type="dxa"/>
            <w:tcBorders>
              <w:left w:val="single" w:sz="4" w:space="0" w:color="auto"/>
              <w:right w:val="single" w:sz="4" w:space="0" w:color="auto"/>
            </w:tcBorders>
            <w:tcMar>
              <w:left w:w="28" w:type="dxa"/>
              <w:right w:w="113" w:type="dxa"/>
            </w:tcMar>
            <w:vAlign w:val="center"/>
          </w:tcPr>
          <w:p w14:paraId="6F4888E0"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12</w:t>
            </w:r>
          </w:p>
        </w:tc>
        <w:tc>
          <w:tcPr>
            <w:tcW w:w="765" w:type="dxa"/>
            <w:tcBorders>
              <w:left w:val="single" w:sz="4" w:space="0" w:color="auto"/>
              <w:right w:val="single" w:sz="8" w:space="0" w:color="auto"/>
            </w:tcBorders>
            <w:tcMar>
              <w:left w:w="28" w:type="dxa"/>
              <w:right w:w="113" w:type="dxa"/>
            </w:tcMar>
            <w:vAlign w:val="center"/>
          </w:tcPr>
          <w:p w14:paraId="4CB7DE9A"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22</w:t>
            </w:r>
          </w:p>
        </w:tc>
        <w:tc>
          <w:tcPr>
            <w:tcW w:w="766" w:type="dxa"/>
            <w:tcBorders>
              <w:left w:val="single" w:sz="8" w:space="0" w:color="auto"/>
              <w:right w:val="single" w:sz="4" w:space="0" w:color="auto"/>
            </w:tcBorders>
            <w:vAlign w:val="center"/>
          </w:tcPr>
          <w:p w14:paraId="44E3A312"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11</w:t>
            </w:r>
          </w:p>
        </w:tc>
        <w:tc>
          <w:tcPr>
            <w:tcW w:w="765" w:type="dxa"/>
            <w:tcBorders>
              <w:left w:val="single" w:sz="4" w:space="0" w:color="auto"/>
              <w:right w:val="single" w:sz="4" w:space="0" w:color="auto"/>
            </w:tcBorders>
            <w:vAlign w:val="center"/>
          </w:tcPr>
          <w:p w14:paraId="6BF3BD4E"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18</w:t>
            </w:r>
          </w:p>
        </w:tc>
        <w:tc>
          <w:tcPr>
            <w:tcW w:w="766" w:type="dxa"/>
            <w:tcBorders>
              <w:left w:val="single" w:sz="4" w:space="0" w:color="auto"/>
              <w:right w:val="single" w:sz="8" w:space="0" w:color="auto"/>
            </w:tcBorders>
            <w:vAlign w:val="center"/>
          </w:tcPr>
          <w:p w14:paraId="00B25C64"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24</w:t>
            </w:r>
          </w:p>
        </w:tc>
      </w:tr>
      <w:tr w:rsidR="006756AB" w:rsidRPr="006756AB" w14:paraId="12915E63" w14:textId="77777777" w:rsidTr="00740250">
        <w:trPr>
          <w:jc w:val="center"/>
        </w:trPr>
        <w:tc>
          <w:tcPr>
            <w:tcW w:w="2830" w:type="dxa"/>
            <w:shd w:val="clear" w:color="auto" w:fill="auto"/>
            <w:vAlign w:val="center"/>
          </w:tcPr>
          <w:p w14:paraId="6C6453F1" w14:textId="77777777" w:rsidR="003840DC" w:rsidRPr="006756AB" w:rsidRDefault="003840DC" w:rsidP="003840DC">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Continued to wear worn out / wrong size shoes/clothes</w:t>
            </w:r>
          </w:p>
        </w:tc>
        <w:tc>
          <w:tcPr>
            <w:tcW w:w="1560" w:type="dxa"/>
            <w:tcBorders>
              <w:right w:val="single" w:sz="8" w:space="0" w:color="auto"/>
            </w:tcBorders>
            <w:vAlign w:val="center"/>
          </w:tcPr>
          <w:p w14:paraId="5FF5285B" w14:textId="77777777" w:rsidR="003840DC" w:rsidRPr="006756AB" w:rsidRDefault="003840DC" w:rsidP="003840DC">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a lot</w:t>
            </w:r>
          </w:p>
        </w:tc>
        <w:tc>
          <w:tcPr>
            <w:tcW w:w="583" w:type="dxa"/>
            <w:tcBorders>
              <w:left w:val="single" w:sz="8" w:space="0" w:color="auto"/>
              <w:right w:val="single" w:sz="4" w:space="0" w:color="auto"/>
            </w:tcBorders>
            <w:shd w:val="clear" w:color="auto" w:fill="D9D9D9"/>
            <w:noWrap/>
            <w:tcMar>
              <w:left w:w="28" w:type="dxa"/>
              <w:right w:w="170" w:type="dxa"/>
            </w:tcMar>
            <w:vAlign w:val="center"/>
          </w:tcPr>
          <w:p w14:paraId="5B1A02CC" w14:textId="77777777" w:rsidR="003840DC" w:rsidRPr="006756AB" w:rsidRDefault="003840DC" w:rsidP="003840DC">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19</w:t>
            </w:r>
          </w:p>
        </w:tc>
        <w:tc>
          <w:tcPr>
            <w:tcW w:w="765" w:type="dxa"/>
            <w:tcBorders>
              <w:left w:val="single" w:sz="4" w:space="0" w:color="auto"/>
              <w:right w:val="single" w:sz="4" w:space="0" w:color="auto"/>
            </w:tcBorders>
            <w:tcMar>
              <w:left w:w="28" w:type="dxa"/>
              <w:right w:w="113" w:type="dxa"/>
            </w:tcMar>
            <w:vAlign w:val="center"/>
          </w:tcPr>
          <w:p w14:paraId="0FEA40DA"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w:t>
            </w:r>
          </w:p>
        </w:tc>
        <w:tc>
          <w:tcPr>
            <w:tcW w:w="765" w:type="dxa"/>
            <w:tcBorders>
              <w:left w:val="single" w:sz="4" w:space="0" w:color="auto"/>
              <w:right w:val="single" w:sz="8" w:space="0" w:color="auto"/>
            </w:tcBorders>
            <w:tcMar>
              <w:left w:w="28" w:type="dxa"/>
              <w:right w:w="113" w:type="dxa"/>
            </w:tcMar>
            <w:vAlign w:val="center"/>
          </w:tcPr>
          <w:p w14:paraId="28C69E86"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w:t>
            </w:r>
          </w:p>
        </w:tc>
        <w:tc>
          <w:tcPr>
            <w:tcW w:w="766" w:type="dxa"/>
            <w:tcBorders>
              <w:left w:val="single" w:sz="8" w:space="0" w:color="auto"/>
              <w:right w:val="single" w:sz="4" w:space="0" w:color="auto"/>
            </w:tcBorders>
            <w:vAlign w:val="center"/>
          </w:tcPr>
          <w:p w14:paraId="66BC3E6A"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w:t>
            </w:r>
          </w:p>
        </w:tc>
        <w:tc>
          <w:tcPr>
            <w:tcW w:w="765" w:type="dxa"/>
            <w:tcBorders>
              <w:left w:val="single" w:sz="4" w:space="0" w:color="auto"/>
              <w:right w:val="single" w:sz="4" w:space="0" w:color="auto"/>
            </w:tcBorders>
            <w:vAlign w:val="center"/>
          </w:tcPr>
          <w:p w14:paraId="5EB34A23"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w:t>
            </w:r>
          </w:p>
        </w:tc>
        <w:tc>
          <w:tcPr>
            <w:tcW w:w="766" w:type="dxa"/>
            <w:tcBorders>
              <w:left w:val="single" w:sz="4" w:space="0" w:color="auto"/>
              <w:right w:val="single" w:sz="8" w:space="0" w:color="auto"/>
            </w:tcBorders>
            <w:vAlign w:val="center"/>
          </w:tcPr>
          <w:p w14:paraId="1F30148E" w14:textId="77777777" w:rsidR="003840DC" w:rsidRPr="006756AB" w:rsidRDefault="003840DC" w:rsidP="003840DC">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11</w:t>
            </w:r>
          </w:p>
        </w:tc>
      </w:tr>
    </w:tbl>
    <w:p w14:paraId="6DDEA46C" w14:textId="64711E8E" w:rsidR="003840DC" w:rsidRPr="006756AB" w:rsidRDefault="003840DC" w:rsidP="003840DC">
      <w:pPr>
        <w:spacing w:before="60" w:after="0" w:line="240" w:lineRule="auto"/>
        <w:rPr>
          <w:rFonts w:ascii="Arial" w:hAnsi="Arial"/>
          <w:color w:val="000000" w:themeColor="text1"/>
          <w:sz w:val="16"/>
          <w:szCs w:val="18"/>
        </w:rPr>
      </w:pPr>
      <w:r w:rsidRPr="006756AB">
        <w:rPr>
          <w:rFonts w:ascii="Arial" w:hAnsi="Arial"/>
          <w:color w:val="000000" w:themeColor="text1"/>
          <w:sz w:val="16"/>
          <w:szCs w:val="18"/>
        </w:rPr>
        <w:t xml:space="preserve">Notes for Table </w:t>
      </w:r>
      <w:r w:rsidR="00B275A0" w:rsidRPr="006756AB">
        <w:rPr>
          <w:rFonts w:ascii="Arial" w:hAnsi="Arial"/>
          <w:color w:val="000000" w:themeColor="text1"/>
          <w:sz w:val="16"/>
          <w:szCs w:val="18"/>
        </w:rPr>
        <w:t>C</w:t>
      </w:r>
      <w:r w:rsidRPr="006756AB">
        <w:rPr>
          <w:rFonts w:ascii="Arial" w:hAnsi="Arial"/>
          <w:color w:val="000000" w:themeColor="text1"/>
          <w:sz w:val="16"/>
          <w:szCs w:val="18"/>
        </w:rPr>
        <w:t>.9:</w:t>
      </w:r>
    </w:p>
    <w:p w14:paraId="1156C6BD" w14:textId="5CD65134" w:rsidR="003840DC" w:rsidRPr="006756AB" w:rsidRDefault="003840DC" w:rsidP="003840DC">
      <w:pPr>
        <w:numPr>
          <w:ilvl w:val="0"/>
          <w:numId w:val="7"/>
        </w:numPr>
        <w:spacing w:before="60" w:after="0" w:line="240" w:lineRule="auto"/>
        <w:ind w:left="426" w:hanging="142"/>
        <w:rPr>
          <w:rFonts w:ascii="Arial" w:hAnsi="Arial"/>
          <w:color w:val="000000" w:themeColor="text1"/>
          <w:sz w:val="16"/>
          <w:szCs w:val="18"/>
        </w:rPr>
      </w:pPr>
      <w:r w:rsidRPr="006756AB">
        <w:rPr>
          <w:rFonts w:ascii="Arial" w:hAnsi="Arial"/>
          <w:color w:val="000000" w:themeColor="text1"/>
          <w:sz w:val="16"/>
          <w:szCs w:val="18"/>
        </w:rPr>
        <w:t>For full item descriptions, see Appendix 1.</w:t>
      </w:r>
    </w:p>
    <w:p w14:paraId="12BEFA52" w14:textId="77777777" w:rsidR="00B275A0" w:rsidRPr="006756AB" w:rsidRDefault="00B275A0" w:rsidP="00B275A0">
      <w:pPr>
        <w:pStyle w:val="ListParagraph"/>
        <w:numPr>
          <w:ilvl w:val="0"/>
          <w:numId w:val="7"/>
        </w:numPr>
        <w:spacing w:after="0" w:line="240" w:lineRule="auto"/>
        <w:ind w:left="426" w:hanging="142"/>
        <w:contextualSpacing w:val="0"/>
        <w:rPr>
          <w:rFonts w:ascii="Arial" w:hAnsi="Arial"/>
          <w:color w:val="000000" w:themeColor="text1"/>
          <w:sz w:val="16"/>
          <w:szCs w:val="18"/>
        </w:rPr>
      </w:pPr>
      <w:r w:rsidRPr="006756AB">
        <w:rPr>
          <w:rFonts w:ascii="Arial" w:hAnsi="Arial"/>
          <w:color w:val="000000" w:themeColor="text1"/>
          <w:sz w:val="16"/>
          <w:szCs w:val="18"/>
        </w:rPr>
        <w:t>“Don’t have – other” includes “don’t want”.</w:t>
      </w:r>
    </w:p>
    <w:p w14:paraId="24F62A3C" w14:textId="77777777" w:rsidR="00B275A0" w:rsidRPr="003840DC" w:rsidRDefault="00B275A0" w:rsidP="00B275A0">
      <w:pPr>
        <w:spacing w:before="60" w:after="0" w:line="240" w:lineRule="auto"/>
        <w:rPr>
          <w:rFonts w:ascii="Arial" w:hAnsi="Arial"/>
          <w:color w:val="000000"/>
          <w:sz w:val="16"/>
          <w:szCs w:val="18"/>
        </w:rPr>
      </w:pPr>
    </w:p>
    <w:p w14:paraId="4912EBBE" w14:textId="77777777" w:rsidR="003840DC" w:rsidRPr="003840DC" w:rsidRDefault="003840DC" w:rsidP="003840DC">
      <w:pPr>
        <w:spacing w:after="0" w:line="240" w:lineRule="auto"/>
        <w:ind w:left="284"/>
        <w:rPr>
          <w:rFonts w:ascii="Arial" w:hAnsi="Arial"/>
          <w:color w:val="0000FF"/>
          <w:sz w:val="16"/>
          <w:szCs w:val="18"/>
        </w:rPr>
      </w:pPr>
    </w:p>
    <w:p w14:paraId="75EAC2DE" w14:textId="77777777" w:rsidR="003840DC" w:rsidRPr="003840DC" w:rsidRDefault="003840DC" w:rsidP="003840DC">
      <w:pPr>
        <w:spacing w:after="0" w:line="240" w:lineRule="auto"/>
        <w:rPr>
          <w:rFonts w:ascii="Arial" w:hAnsi="Arial"/>
        </w:rPr>
      </w:pPr>
    </w:p>
    <w:p w14:paraId="4A42BF9A" w14:textId="77777777" w:rsidR="003840DC" w:rsidRPr="003840DC" w:rsidRDefault="003840DC" w:rsidP="003840DC"/>
    <w:p w14:paraId="5D01A54E" w14:textId="77777777" w:rsidR="0019088A" w:rsidRPr="0019088A" w:rsidRDefault="0019088A" w:rsidP="0019088A">
      <w:pPr>
        <w:spacing w:after="0" w:line="240" w:lineRule="auto"/>
        <w:ind w:left="284"/>
        <w:rPr>
          <w:rFonts w:ascii="Arial" w:hAnsi="Arial"/>
          <w:color w:val="0000FF"/>
          <w:sz w:val="16"/>
          <w:szCs w:val="18"/>
        </w:rPr>
      </w:pPr>
    </w:p>
    <w:p w14:paraId="4A3414EE" w14:textId="77777777" w:rsidR="0040776E" w:rsidRDefault="0040776E" w:rsidP="0040776E">
      <w:pPr>
        <w:spacing w:after="0" w:line="240" w:lineRule="auto"/>
        <w:rPr>
          <w:rFonts w:ascii="Arial" w:hAnsi="Arial"/>
          <w:b/>
          <w:szCs w:val="20"/>
        </w:rPr>
      </w:pPr>
      <w:r w:rsidRPr="004B6F99">
        <w:rPr>
          <w:rFonts w:ascii="Arial" w:hAnsi="Arial"/>
          <w:b/>
          <w:szCs w:val="20"/>
        </w:rPr>
        <w:t xml:space="preserve">What is </w:t>
      </w:r>
      <w:proofErr w:type="gramStart"/>
      <w:r w:rsidRPr="004B6F99">
        <w:rPr>
          <w:rFonts w:ascii="Arial" w:hAnsi="Arial"/>
          <w:b/>
          <w:szCs w:val="20"/>
        </w:rPr>
        <w:t>life like</w:t>
      </w:r>
      <w:proofErr w:type="gramEnd"/>
      <w:r w:rsidRPr="004B6F99">
        <w:rPr>
          <w:rFonts w:ascii="Arial" w:hAnsi="Arial"/>
          <w:b/>
          <w:szCs w:val="20"/>
        </w:rPr>
        <w:t xml:space="preserve"> for those </w:t>
      </w:r>
      <w:r>
        <w:rPr>
          <w:rFonts w:ascii="Arial" w:hAnsi="Arial"/>
          <w:b/>
          <w:szCs w:val="20"/>
        </w:rPr>
        <w:t>in selected AHC income bands</w:t>
      </w:r>
      <w:r w:rsidRPr="004B6F99">
        <w:rPr>
          <w:rFonts w:ascii="Arial" w:hAnsi="Arial"/>
          <w:b/>
          <w:szCs w:val="20"/>
        </w:rPr>
        <w:t xml:space="preserve">? </w:t>
      </w:r>
    </w:p>
    <w:p w14:paraId="4B13D0B1" w14:textId="77777777" w:rsidR="004455E1" w:rsidRDefault="004455E1" w:rsidP="0040776E">
      <w:pPr>
        <w:spacing w:after="0" w:line="240" w:lineRule="auto"/>
        <w:rPr>
          <w:rFonts w:ascii="Arial" w:hAnsi="Arial"/>
        </w:rPr>
      </w:pPr>
    </w:p>
    <w:p w14:paraId="5239F529" w14:textId="48ADDD1C" w:rsidR="00612214" w:rsidRDefault="00612214" w:rsidP="0040776E">
      <w:pPr>
        <w:spacing w:after="0" w:line="240" w:lineRule="auto"/>
        <w:rPr>
          <w:rFonts w:ascii="Arial" w:hAnsi="Arial"/>
        </w:rPr>
      </w:pPr>
      <w:r w:rsidRPr="00470EEC">
        <w:rPr>
          <w:rFonts w:ascii="Arial" w:hAnsi="Arial"/>
          <w:b/>
          <w:bCs/>
        </w:rPr>
        <w:t xml:space="preserve">Table </w:t>
      </w:r>
      <w:r w:rsidR="00AE4D54">
        <w:rPr>
          <w:rFonts w:ascii="Arial" w:hAnsi="Arial"/>
          <w:b/>
          <w:bCs/>
        </w:rPr>
        <w:t>C</w:t>
      </w:r>
      <w:r w:rsidR="00622887">
        <w:rPr>
          <w:rFonts w:ascii="Arial" w:hAnsi="Arial"/>
          <w:b/>
          <w:bCs/>
        </w:rPr>
        <w:t>.1</w:t>
      </w:r>
      <w:r w:rsidR="006756AB">
        <w:rPr>
          <w:rFonts w:ascii="Arial" w:hAnsi="Arial"/>
          <w:b/>
          <w:bCs/>
        </w:rPr>
        <w:t>1</w:t>
      </w:r>
      <w:r w:rsidR="00470EEC">
        <w:rPr>
          <w:rFonts w:ascii="Arial" w:hAnsi="Arial"/>
        </w:rPr>
        <w:t xml:space="preserve"> gives a more detailed analysis for children in households in selected AHC income bands, ranging from under 40% to 80% and higher.</w:t>
      </w:r>
    </w:p>
    <w:p w14:paraId="147EFE17" w14:textId="77777777" w:rsidR="00470EEC" w:rsidRPr="00FF3345" w:rsidRDefault="00470EEC" w:rsidP="00FF3345">
      <w:pPr>
        <w:pStyle w:val="ListParagraph"/>
        <w:numPr>
          <w:ilvl w:val="0"/>
          <w:numId w:val="7"/>
        </w:numPr>
        <w:spacing w:before="120" w:after="0" w:line="240" w:lineRule="auto"/>
        <w:ind w:left="357" w:hanging="357"/>
        <w:contextualSpacing w:val="0"/>
        <w:rPr>
          <w:rFonts w:ascii="Arial" w:hAnsi="Arial"/>
        </w:rPr>
      </w:pPr>
      <w:r w:rsidRPr="00FF3345">
        <w:rPr>
          <w:rFonts w:ascii="Arial" w:hAnsi="Arial"/>
        </w:rPr>
        <w:t xml:space="preserve">Information on both rates and composition are included. The percentages in the composition panel all add to 100% across. </w:t>
      </w:r>
    </w:p>
    <w:p w14:paraId="66E663D0" w14:textId="353ACF88" w:rsidR="00FF3345" w:rsidRPr="00FF3345" w:rsidRDefault="00FF3345" w:rsidP="00FF3345">
      <w:pPr>
        <w:pStyle w:val="ListParagraph"/>
        <w:numPr>
          <w:ilvl w:val="0"/>
          <w:numId w:val="7"/>
        </w:numPr>
        <w:spacing w:before="120" w:after="0" w:line="240" w:lineRule="auto"/>
        <w:ind w:left="357" w:hanging="357"/>
        <w:contextualSpacing w:val="0"/>
        <w:rPr>
          <w:rFonts w:ascii="Arial" w:hAnsi="Arial"/>
        </w:rPr>
      </w:pPr>
      <w:r w:rsidRPr="00FF3345">
        <w:rPr>
          <w:rFonts w:ascii="Arial" w:hAnsi="Arial"/>
        </w:rPr>
        <w:t xml:space="preserve">The </w:t>
      </w:r>
      <w:r w:rsidR="00AF2473">
        <w:rPr>
          <w:rFonts w:ascii="Arial" w:hAnsi="Arial"/>
        </w:rPr>
        <w:t xml:space="preserve">very </w:t>
      </w:r>
      <w:r w:rsidRPr="00FF3345">
        <w:rPr>
          <w:rFonts w:ascii="Arial" w:hAnsi="Arial"/>
        </w:rPr>
        <w:t>bottom two rows give the material hardship and severe material hardship rates and composition for households in the selected income bands.</w:t>
      </w:r>
    </w:p>
    <w:p w14:paraId="2F9009E4" w14:textId="77777777" w:rsidR="00470EEC" w:rsidRDefault="00470EEC" w:rsidP="0040776E">
      <w:pPr>
        <w:spacing w:after="0" w:line="240" w:lineRule="auto"/>
        <w:rPr>
          <w:rFonts w:ascii="Arial" w:hAnsi="Arial"/>
        </w:rPr>
      </w:pPr>
    </w:p>
    <w:p w14:paraId="7310B4D8" w14:textId="51085682" w:rsidR="006F1296" w:rsidRPr="006756AB" w:rsidRDefault="006F1296" w:rsidP="00450380">
      <w:pPr>
        <w:spacing w:after="0" w:line="240" w:lineRule="auto"/>
        <w:jc w:val="center"/>
        <w:rPr>
          <w:rFonts w:ascii="Arial" w:hAnsi="Arial"/>
          <w:b/>
          <w:color w:val="000000" w:themeColor="text1"/>
          <w:sz w:val="18"/>
          <w:szCs w:val="24"/>
        </w:rPr>
      </w:pPr>
      <w:bookmarkStart w:id="32" w:name="_Hlk56437025"/>
      <w:bookmarkEnd w:id="30"/>
      <w:r w:rsidRPr="006756AB">
        <w:rPr>
          <w:rFonts w:ascii="Arial" w:hAnsi="Arial"/>
          <w:b/>
          <w:color w:val="000000" w:themeColor="text1"/>
          <w:sz w:val="18"/>
          <w:szCs w:val="24"/>
        </w:rPr>
        <w:t>Table</w:t>
      </w:r>
      <w:r w:rsidR="00DD196D" w:rsidRPr="006756AB">
        <w:rPr>
          <w:rFonts w:ascii="Arial" w:hAnsi="Arial"/>
          <w:b/>
          <w:color w:val="000000" w:themeColor="text1"/>
          <w:sz w:val="18"/>
          <w:szCs w:val="24"/>
        </w:rPr>
        <w:t xml:space="preserve"> C.11</w:t>
      </w:r>
    </w:p>
    <w:p w14:paraId="62F6B867" w14:textId="77777777" w:rsidR="006F1296" w:rsidRPr="006756AB" w:rsidRDefault="006F1296" w:rsidP="006F1296">
      <w:pPr>
        <w:spacing w:after="0" w:line="240" w:lineRule="auto"/>
        <w:jc w:val="center"/>
        <w:rPr>
          <w:rFonts w:ascii="Arial" w:hAnsi="Arial"/>
          <w:b/>
          <w:color w:val="000000" w:themeColor="text1"/>
          <w:sz w:val="18"/>
          <w:szCs w:val="24"/>
        </w:rPr>
      </w:pPr>
      <w:r w:rsidRPr="006756AB">
        <w:rPr>
          <w:rFonts w:ascii="Arial" w:hAnsi="Arial"/>
          <w:b/>
          <w:color w:val="000000" w:themeColor="text1"/>
          <w:sz w:val="18"/>
          <w:szCs w:val="24"/>
        </w:rPr>
        <w:t xml:space="preserve">Item deprivations for all children aged 6-17 </w:t>
      </w:r>
      <w:proofErr w:type="spellStart"/>
      <w:r w:rsidRPr="006756AB">
        <w:rPr>
          <w:rFonts w:ascii="Arial" w:hAnsi="Arial"/>
          <w:b/>
          <w:color w:val="000000" w:themeColor="text1"/>
          <w:sz w:val="18"/>
          <w:szCs w:val="24"/>
        </w:rPr>
        <w:t>yrs</w:t>
      </w:r>
      <w:proofErr w:type="spellEnd"/>
      <w:r w:rsidRPr="006756AB">
        <w:rPr>
          <w:rFonts w:ascii="Arial" w:hAnsi="Arial"/>
          <w:b/>
          <w:color w:val="000000" w:themeColor="text1"/>
          <w:sz w:val="18"/>
          <w:szCs w:val="24"/>
        </w:rPr>
        <w:t xml:space="preserve">, </w:t>
      </w:r>
    </w:p>
    <w:p w14:paraId="3ECC0584" w14:textId="31915723" w:rsidR="00450380" w:rsidRPr="006756AB" w:rsidRDefault="006F1296" w:rsidP="00450380">
      <w:pPr>
        <w:spacing w:line="240" w:lineRule="auto"/>
        <w:jc w:val="center"/>
        <w:rPr>
          <w:rFonts w:ascii="Arial" w:hAnsi="Arial"/>
          <w:b/>
          <w:color w:val="000000" w:themeColor="text1"/>
          <w:sz w:val="18"/>
          <w:szCs w:val="24"/>
        </w:rPr>
      </w:pPr>
      <w:r w:rsidRPr="006756AB">
        <w:rPr>
          <w:rFonts w:ascii="Arial" w:hAnsi="Arial"/>
          <w:b/>
          <w:color w:val="000000" w:themeColor="text1"/>
          <w:sz w:val="18"/>
          <w:szCs w:val="24"/>
        </w:rPr>
        <w:t xml:space="preserve">and those in households with incomes in selected AHC income bands, </w:t>
      </w:r>
      <w:r w:rsidR="00450380" w:rsidRPr="006756AB">
        <w:rPr>
          <w:rFonts w:ascii="Arial" w:hAnsi="Arial"/>
          <w:b/>
          <w:color w:val="000000" w:themeColor="text1"/>
          <w:sz w:val="18"/>
          <w:szCs w:val="24"/>
        </w:rPr>
        <w:t>HES 2018-19</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61"/>
        <w:gridCol w:w="1559"/>
        <w:gridCol w:w="509"/>
        <w:gridCol w:w="509"/>
        <w:gridCol w:w="510"/>
        <w:gridCol w:w="509"/>
        <w:gridCol w:w="510"/>
        <w:gridCol w:w="509"/>
        <w:gridCol w:w="509"/>
        <w:gridCol w:w="510"/>
        <w:gridCol w:w="509"/>
        <w:gridCol w:w="510"/>
      </w:tblGrid>
      <w:tr w:rsidR="006756AB" w:rsidRPr="006756AB" w14:paraId="7435ABF1" w14:textId="77777777" w:rsidTr="00394828">
        <w:trPr>
          <w:jc w:val="center"/>
        </w:trPr>
        <w:tc>
          <w:tcPr>
            <w:tcW w:w="2561" w:type="dxa"/>
            <w:tcBorders>
              <w:bottom w:val="single" w:sz="4" w:space="0" w:color="auto"/>
            </w:tcBorders>
            <w:shd w:val="clear" w:color="auto" w:fill="auto"/>
            <w:tcMar>
              <w:left w:w="28" w:type="dxa"/>
              <w:right w:w="28" w:type="dxa"/>
            </w:tcMar>
            <w:vAlign w:val="center"/>
          </w:tcPr>
          <w:p w14:paraId="20BF93DF" w14:textId="77777777" w:rsidR="00276C8A" w:rsidRPr="006756AB" w:rsidRDefault="00276C8A" w:rsidP="00276C8A">
            <w:pPr>
              <w:spacing w:before="20" w:after="20"/>
              <w:jc w:val="center"/>
              <w:rPr>
                <w:rFonts w:ascii="Arial" w:eastAsia="Times New Roman" w:hAnsi="Arial"/>
                <w:b/>
                <w:color w:val="000000" w:themeColor="text1"/>
                <w:sz w:val="14"/>
                <w:szCs w:val="14"/>
              </w:rPr>
            </w:pPr>
          </w:p>
        </w:tc>
        <w:tc>
          <w:tcPr>
            <w:tcW w:w="1559" w:type="dxa"/>
            <w:tcBorders>
              <w:bottom w:val="single" w:sz="4" w:space="0" w:color="auto"/>
              <w:right w:val="single" w:sz="8" w:space="0" w:color="auto"/>
            </w:tcBorders>
            <w:vAlign w:val="center"/>
          </w:tcPr>
          <w:p w14:paraId="70989C0A" w14:textId="77777777" w:rsidR="00276C8A" w:rsidRPr="006756AB" w:rsidRDefault="00276C8A" w:rsidP="00276C8A">
            <w:pPr>
              <w:spacing w:before="20" w:after="20"/>
              <w:jc w:val="center"/>
              <w:rPr>
                <w:rFonts w:ascii="Arial" w:eastAsia="Times New Roman" w:hAnsi="Arial"/>
                <w:b/>
                <w:color w:val="000000" w:themeColor="text1"/>
                <w:sz w:val="14"/>
                <w:szCs w:val="14"/>
              </w:rPr>
            </w:pPr>
          </w:p>
        </w:tc>
        <w:tc>
          <w:tcPr>
            <w:tcW w:w="2547" w:type="dxa"/>
            <w:gridSpan w:val="5"/>
            <w:tcBorders>
              <w:left w:val="single" w:sz="8" w:space="0" w:color="auto"/>
              <w:bottom w:val="single" w:sz="4" w:space="0" w:color="auto"/>
              <w:right w:val="single" w:sz="8" w:space="0" w:color="auto"/>
            </w:tcBorders>
            <w:shd w:val="clear" w:color="auto" w:fill="auto"/>
            <w:tcMar>
              <w:left w:w="28" w:type="dxa"/>
              <w:right w:w="28" w:type="dxa"/>
            </w:tcMar>
            <w:vAlign w:val="center"/>
          </w:tcPr>
          <w:p w14:paraId="29A71728" w14:textId="77777777" w:rsidR="00276C8A" w:rsidRPr="006756AB" w:rsidRDefault="00276C8A" w:rsidP="00276C8A">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Rate</w:t>
            </w:r>
          </w:p>
        </w:tc>
        <w:tc>
          <w:tcPr>
            <w:tcW w:w="2547" w:type="dxa"/>
            <w:gridSpan w:val="5"/>
            <w:tcBorders>
              <w:left w:val="single" w:sz="8" w:space="0" w:color="auto"/>
              <w:bottom w:val="single" w:sz="4" w:space="0" w:color="auto"/>
              <w:right w:val="single" w:sz="4" w:space="0" w:color="auto"/>
            </w:tcBorders>
          </w:tcPr>
          <w:p w14:paraId="0A302630" w14:textId="77777777" w:rsidR="00276C8A" w:rsidRPr="006756AB" w:rsidRDefault="00276C8A" w:rsidP="00276C8A">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Composition</w:t>
            </w:r>
          </w:p>
        </w:tc>
      </w:tr>
      <w:tr w:rsidR="006756AB" w:rsidRPr="006756AB" w14:paraId="1DA8718B" w14:textId="77777777" w:rsidTr="00394828">
        <w:trPr>
          <w:jc w:val="center"/>
        </w:trPr>
        <w:tc>
          <w:tcPr>
            <w:tcW w:w="2561" w:type="dxa"/>
            <w:tcBorders>
              <w:bottom w:val="single" w:sz="4" w:space="0" w:color="auto"/>
            </w:tcBorders>
            <w:shd w:val="clear" w:color="auto" w:fill="auto"/>
            <w:tcMar>
              <w:left w:w="28" w:type="dxa"/>
              <w:right w:w="28" w:type="dxa"/>
            </w:tcMar>
            <w:vAlign w:val="center"/>
          </w:tcPr>
          <w:p w14:paraId="4A1238B5" w14:textId="77777777" w:rsidR="00276C8A" w:rsidRPr="006756AB" w:rsidRDefault="00276C8A" w:rsidP="00276C8A">
            <w:pPr>
              <w:spacing w:before="20" w:after="20"/>
              <w:jc w:val="center"/>
              <w:rPr>
                <w:rFonts w:ascii="Arial" w:eastAsia="Times New Roman" w:hAnsi="Arial"/>
                <w:b/>
                <w:color w:val="000000" w:themeColor="text1"/>
                <w:sz w:val="14"/>
                <w:szCs w:val="14"/>
              </w:rPr>
            </w:pPr>
          </w:p>
        </w:tc>
        <w:tc>
          <w:tcPr>
            <w:tcW w:w="1559" w:type="dxa"/>
            <w:tcBorders>
              <w:bottom w:val="single" w:sz="4" w:space="0" w:color="auto"/>
              <w:right w:val="single" w:sz="8" w:space="0" w:color="auto"/>
            </w:tcBorders>
            <w:vAlign w:val="center"/>
          </w:tcPr>
          <w:p w14:paraId="381650D8" w14:textId="77777777" w:rsidR="00276C8A" w:rsidRPr="006756AB" w:rsidRDefault="00276C8A" w:rsidP="00276C8A">
            <w:pPr>
              <w:spacing w:before="20" w:after="20"/>
              <w:jc w:val="center"/>
              <w:rPr>
                <w:rFonts w:ascii="Arial" w:eastAsia="Times New Roman" w:hAnsi="Arial"/>
                <w:b/>
                <w:color w:val="000000" w:themeColor="text1"/>
                <w:sz w:val="14"/>
                <w:szCs w:val="14"/>
              </w:rPr>
            </w:pPr>
          </w:p>
        </w:tc>
        <w:tc>
          <w:tcPr>
            <w:tcW w:w="2547" w:type="dxa"/>
            <w:gridSpan w:val="5"/>
            <w:tcBorders>
              <w:left w:val="single" w:sz="8" w:space="0" w:color="auto"/>
              <w:bottom w:val="single" w:sz="4" w:space="0" w:color="auto"/>
              <w:right w:val="single" w:sz="8" w:space="0" w:color="auto"/>
            </w:tcBorders>
            <w:shd w:val="clear" w:color="auto" w:fill="auto"/>
            <w:tcMar>
              <w:left w:w="57" w:type="dxa"/>
              <w:right w:w="57" w:type="dxa"/>
            </w:tcMar>
            <w:vAlign w:val="center"/>
          </w:tcPr>
          <w:p w14:paraId="4B28472F" w14:textId="77777777" w:rsidR="00276C8A" w:rsidRPr="006756AB" w:rsidRDefault="00276C8A" w:rsidP="00276C8A">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 xml:space="preserve">Deprivation rate (%) for item for all aged 6-17 </w:t>
            </w:r>
            <w:proofErr w:type="spellStart"/>
            <w:r w:rsidRPr="006756AB">
              <w:rPr>
                <w:rFonts w:ascii="Arial" w:eastAsia="Times New Roman" w:hAnsi="Arial"/>
                <w:b/>
                <w:color w:val="000000" w:themeColor="text1"/>
                <w:sz w:val="14"/>
                <w:szCs w:val="14"/>
              </w:rPr>
              <w:t>yrs</w:t>
            </w:r>
            <w:proofErr w:type="spellEnd"/>
            <w:r w:rsidRPr="006756AB">
              <w:rPr>
                <w:rFonts w:ascii="Arial" w:eastAsia="Times New Roman" w:hAnsi="Arial"/>
                <w:b/>
                <w:color w:val="000000" w:themeColor="text1"/>
                <w:sz w:val="14"/>
                <w:szCs w:val="14"/>
              </w:rPr>
              <w:t>, for those in HHs with incomes in the specified AHC income zones</w:t>
            </w:r>
          </w:p>
        </w:tc>
        <w:tc>
          <w:tcPr>
            <w:tcW w:w="2547" w:type="dxa"/>
            <w:gridSpan w:val="5"/>
            <w:tcBorders>
              <w:left w:val="single" w:sz="8" w:space="0" w:color="auto"/>
              <w:bottom w:val="single" w:sz="4" w:space="0" w:color="auto"/>
              <w:right w:val="single" w:sz="4" w:space="0" w:color="auto"/>
            </w:tcBorders>
          </w:tcPr>
          <w:p w14:paraId="633FB24F" w14:textId="77777777" w:rsidR="00276C8A" w:rsidRPr="006756AB" w:rsidRDefault="00276C8A" w:rsidP="00276C8A">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 xml:space="preserve">Proportion (%) of all aged 6-17 </w:t>
            </w:r>
            <w:proofErr w:type="spellStart"/>
            <w:r w:rsidRPr="006756AB">
              <w:rPr>
                <w:rFonts w:ascii="Arial" w:eastAsia="Times New Roman" w:hAnsi="Arial"/>
                <w:b/>
                <w:color w:val="000000" w:themeColor="text1"/>
                <w:sz w:val="14"/>
                <w:szCs w:val="14"/>
              </w:rPr>
              <w:t>yrs</w:t>
            </w:r>
            <w:proofErr w:type="spellEnd"/>
            <w:r w:rsidRPr="006756AB">
              <w:rPr>
                <w:rFonts w:ascii="Arial" w:eastAsia="Times New Roman" w:hAnsi="Arial"/>
                <w:b/>
                <w:color w:val="000000" w:themeColor="text1"/>
                <w:sz w:val="14"/>
                <w:szCs w:val="14"/>
              </w:rPr>
              <w:t xml:space="preserve"> deprived of the item, for those in HHs with incomes in the specified AHC income zones</w:t>
            </w:r>
          </w:p>
        </w:tc>
      </w:tr>
      <w:tr w:rsidR="006756AB" w:rsidRPr="006756AB" w14:paraId="7E721A81" w14:textId="77777777" w:rsidTr="00394828">
        <w:trPr>
          <w:jc w:val="center"/>
        </w:trPr>
        <w:tc>
          <w:tcPr>
            <w:tcW w:w="2561" w:type="dxa"/>
            <w:tcBorders>
              <w:bottom w:val="single" w:sz="8" w:space="0" w:color="auto"/>
            </w:tcBorders>
            <w:shd w:val="clear" w:color="auto" w:fill="auto"/>
            <w:tcMar>
              <w:left w:w="28" w:type="dxa"/>
              <w:right w:w="28" w:type="dxa"/>
            </w:tcMar>
            <w:vAlign w:val="center"/>
          </w:tcPr>
          <w:p w14:paraId="6218AA1A" w14:textId="77777777" w:rsidR="00276C8A" w:rsidRPr="006756AB" w:rsidRDefault="00276C8A" w:rsidP="00276C8A">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 xml:space="preserve"> </w:t>
            </w:r>
          </w:p>
        </w:tc>
        <w:tc>
          <w:tcPr>
            <w:tcW w:w="1559" w:type="dxa"/>
            <w:tcBorders>
              <w:bottom w:val="single" w:sz="8" w:space="0" w:color="auto"/>
              <w:right w:val="single" w:sz="8" w:space="0" w:color="auto"/>
            </w:tcBorders>
            <w:vAlign w:val="center"/>
          </w:tcPr>
          <w:p w14:paraId="674281A8" w14:textId="77777777" w:rsidR="00276C8A" w:rsidRPr="006756AB" w:rsidRDefault="00276C8A" w:rsidP="00276C8A">
            <w:pPr>
              <w:spacing w:before="40" w:after="40" w:line="240" w:lineRule="auto"/>
              <w:jc w:val="center"/>
              <w:rPr>
                <w:rFonts w:ascii="Arial" w:eastAsia="Times New Roman" w:hAnsi="Arial"/>
                <w:b/>
                <w:color w:val="000000" w:themeColor="text1"/>
                <w:sz w:val="14"/>
                <w:szCs w:val="14"/>
              </w:rPr>
            </w:pPr>
          </w:p>
        </w:tc>
        <w:tc>
          <w:tcPr>
            <w:tcW w:w="509" w:type="dxa"/>
            <w:tcBorders>
              <w:left w:val="single" w:sz="8" w:space="0" w:color="auto"/>
              <w:bottom w:val="single" w:sz="8" w:space="0" w:color="auto"/>
              <w:right w:val="single" w:sz="4" w:space="0" w:color="auto"/>
            </w:tcBorders>
            <w:shd w:val="clear" w:color="auto" w:fill="D9D9D9"/>
            <w:tcMar>
              <w:left w:w="28" w:type="dxa"/>
              <w:right w:w="28" w:type="dxa"/>
            </w:tcMar>
            <w:vAlign w:val="center"/>
          </w:tcPr>
          <w:p w14:paraId="7D74FE8B" w14:textId="77777777" w:rsidR="00276C8A" w:rsidRPr="006756AB" w:rsidRDefault="00276C8A" w:rsidP="00276C8A">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All (%)</w:t>
            </w:r>
          </w:p>
        </w:tc>
        <w:tc>
          <w:tcPr>
            <w:tcW w:w="509" w:type="dxa"/>
            <w:tcBorders>
              <w:left w:val="single" w:sz="4" w:space="0" w:color="auto"/>
              <w:bottom w:val="single" w:sz="8" w:space="0" w:color="auto"/>
              <w:right w:val="single" w:sz="4" w:space="0" w:color="auto"/>
            </w:tcBorders>
            <w:tcMar>
              <w:left w:w="28" w:type="dxa"/>
              <w:right w:w="28" w:type="dxa"/>
            </w:tcMar>
            <w:vAlign w:val="center"/>
          </w:tcPr>
          <w:p w14:paraId="0C5605A6" w14:textId="77777777" w:rsidR="00276C8A" w:rsidRPr="006756AB" w:rsidRDefault="00276C8A" w:rsidP="00276C8A">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&lt; 40%</w:t>
            </w:r>
          </w:p>
        </w:tc>
        <w:tc>
          <w:tcPr>
            <w:tcW w:w="510" w:type="dxa"/>
            <w:tcBorders>
              <w:left w:val="single" w:sz="4" w:space="0" w:color="auto"/>
              <w:bottom w:val="single" w:sz="8" w:space="0" w:color="auto"/>
              <w:right w:val="single" w:sz="4" w:space="0" w:color="auto"/>
            </w:tcBorders>
            <w:tcMar>
              <w:left w:w="28" w:type="dxa"/>
              <w:right w:w="28" w:type="dxa"/>
            </w:tcMar>
            <w:vAlign w:val="center"/>
          </w:tcPr>
          <w:p w14:paraId="5B235B30" w14:textId="77777777" w:rsidR="00276C8A" w:rsidRPr="006756AB" w:rsidRDefault="00276C8A" w:rsidP="00276C8A">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40-60</w:t>
            </w:r>
          </w:p>
        </w:tc>
        <w:tc>
          <w:tcPr>
            <w:tcW w:w="509" w:type="dxa"/>
            <w:tcBorders>
              <w:left w:val="single" w:sz="4" w:space="0" w:color="auto"/>
              <w:bottom w:val="single" w:sz="8" w:space="0" w:color="auto"/>
              <w:right w:val="single" w:sz="4" w:space="0" w:color="auto"/>
            </w:tcBorders>
            <w:tcMar>
              <w:left w:w="28" w:type="dxa"/>
              <w:right w:w="28" w:type="dxa"/>
            </w:tcMar>
            <w:vAlign w:val="center"/>
          </w:tcPr>
          <w:p w14:paraId="766E2EE1" w14:textId="77777777" w:rsidR="00276C8A" w:rsidRPr="006756AB" w:rsidRDefault="00276C8A" w:rsidP="00276C8A">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60-80</w:t>
            </w:r>
          </w:p>
        </w:tc>
        <w:tc>
          <w:tcPr>
            <w:tcW w:w="510" w:type="dxa"/>
            <w:tcBorders>
              <w:left w:val="single" w:sz="4" w:space="0" w:color="auto"/>
              <w:bottom w:val="single" w:sz="8" w:space="0" w:color="auto"/>
              <w:right w:val="single" w:sz="8" w:space="0" w:color="auto"/>
            </w:tcBorders>
            <w:tcMar>
              <w:left w:w="28" w:type="dxa"/>
              <w:right w:w="28" w:type="dxa"/>
            </w:tcMar>
            <w:vAlign w:val="center"/>
          </w:tcPr>
          <w:p w14:paraId="7C0963E6" w14:textId="77777777" w:rsidR="00276C8A" w:rsidRPr="006756AB" w:rsidRDefault="00276C8A" w:rsidP="00276C8A">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80+</w:t>
            </w:r>
          </w:p>
        </w:tc>
        <w:tc>
          <w:tcPr>
            <w:tcW w:w="509" w:type="dxa"/>
            <w:tcBorders>
              <w:left w:val="single" w:sz="8" w:space="0" w:color="auto"/>
              <w:bottom w:val="single" w:sz="8" w:space="0" w:color="auto"/>
              <w:right w:val="single" w:sz="4" w:space="0" w:color="auto"/>
            </w:tcBorders>
            <w:tcMar>
              <w:left w:w="28" w:type="dxa"/>
              <w:right w:w="28" w:type="dxa"/>
            </w:tcMar>
            <w:vAlign w:val="center"/>
          </w:tcPr>
          <w:p w14:paraId="0F4A59A1" w14:textId="77777777" w:rsidR="00276C8A" w:rsidRPr="006756AB" w:rsidRDefault="00276C8A" w:rsidP="00276C8A">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&lt; 40%</w:t>
            </w:r>
          </w:p>
        </w:tc>
        <w:tc>
          <w:tcPr>
            <w:tcW w:w="509" w:type="dxa"/>
            <w:tcBorders>
              <w:left w:val="single" w:sz="4" w:space="0" w:color="auto"/>
              <w:bottom w:val="single" w:sz="8" w:space="0" w:color="auto"/>
              <w:right w:val="single" w:sz="4" w:space="0" w:color="auto"/>
            </w:tcBorders>
            <w:tcMar>
              <w:left w:w="28" w:type="dxa"/>
              <w:right w:w="28" w:type="dxa"/>
            </w:tcMar>
            <w:vAlign w:val="center"/>
          </w:tcPr>
          <w:p w14:paraId="325D3EB2" w14:textId="77777777" w:rsidR="00276C8A" w:rsidRPr="006756AB" w:rsidRDefault="00276C8A" w:rsidP="00276C8A">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40-60</w:t>
            </w:r>
          </w:p>
        </w:tc>
        <w:tc>
          <w:tcPr>
            <w:tcW w:w="510" w:type="dxa"/>
            <w:tcBorders>
              <w:left w:val="single" w:sz="4" w:space="0" w:color="auto"/>
              <w:bottom w:val="single" w:sz="8" w:space="0" w:color="auto"/>
              <w:right w:val="single" w:sz="4" w:space="0" w:color="auto"/>
            </w:tcBorders>
            <w:tcMar>
              <w:left w:w="28" w:type="dxa"/>
              <w:right w:w="28" w:type="dxa"/>
            </w:tcMar>
            <w:vAlign w:val="center"/>
          </w:tcPr>
          <w:p w14:paraId="3E3AF7E6" w14:textId="77777777" w:rsidR="00276C8A" w:rsidRPr="006756AB" w:rsidRDefault="00276C8A" w:rsidP="00276C8A">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60-80</w:t>
            </w:r>
          </w:p>
        </w:tc>
        <w:tc>
          <w:tcPr>
            <w:tcW w:w="509" w:type="dxa"/>
            <w:tcBorders>
              <w:left w:val="single" w:sz="4" w:space="0" w:color="auto"/>
              <w:bottom w:val="single" w:sz="8" w:space="0" w:color="auto"/>
              <w:right w:val="single" w:sz="4" w:space="0" w:color="auto"/>
            </w:tcBorders>
            <w:vAlign w:val="center"/>
          </w:tcPr>
          <w:p w14:paraId="77450619" w14:textId="77777777" w:rsidR="00276C8A" w:rsidRPr="006756AB" w:rsidRDefault="00276C8A" w:rsidP="00276C8A">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80+</w:t>
            </w:r>
          </w:p>
        </w:tc>
        <w:tc>
          <w:tcPr>
            <w:tcW w:w="510" w:type="dxa"/>
            <w:tcBorders>
              <w:left w:val="single" w:sz="4" w:space="0" w:color="auto"/>
              <w:bottom w:val="single" w:sz="8" w:space="0" w:color="auto"/>
              <w:right w:val="single" w:sz="4" w:space="0" w:color="auto"/>
            </w:tcBorders>
            <w:tcMar>
              <w:left w:w="28" w:type="dxa"/>
              <w:right w:w="28" w:type="dxa"/>
            </w:tcMar>
            <w:vAlign w:val="center"/>
          </w:tcPr>
          <w:p w14:paraId="2E07DB3A" w14:textId="77777777" w:rsidR="00276C8A" w:rsidRPr="006756AB" w:rsidRDefault="00276C8A" w:rsidP="00276C8A">
            <w:pPr>
              <w:spacing w:before="40" w:after="40" w:line="240" w:lineRule="auto"/>
              <w:jc w:val="center"/>
              <w:rPr>
                <w:rFonts w:ascii="Arial" w:eastAsia="Times New Roman" w:hAnsi="Arial"/>
                <w:b/>
                <w:color w:val="000000" w:themeColor="text1"/>
                <w:sz w:val="14"/>
                <w:szCs w:val="14"/>
              </w:rPr>
            </w:pPr>
            <w:r w:rsidRPr="006756AB">
              <w:rPr>
                <w:rFonts w:ascii="Arial" w:eastAsia="Times New Roman" w:hAnsi="Arial"/>
                <w:b/>
                <w:color w:val="000000" w:themeColor="text1"/>
                <w:sz w:val="14"/>
                <w:szCs w:val="14"/>
              </w:rPr>
              <w:t>ALL</w:t>
            </w:r>
          </w:p>
        </w:tc>
      </w:tr>
      <w:tr w:rsidR="006756AB" w:rsidRPr="006756AB" w14:paraId="147496FE" w14:textId="77777777" w:rsidTr="00394828">
        <w:trPr>
          <w:jc w:val="center"/>
        </w:trPr>
        <w:tc>
          <w:tcPr>
            <w:tcW w:w="2561" w:type="dxa"/>
            <w:tcBorders>
              <w:top w:val="single" w:sz="8" w:space="0" w:color="auto"/>
              <w:bottom w:val="single" w:sz="6" w:space="0" w:color="auto"/>
            </w:tcBorders>
            <w:shd w:val="clear" w:color="auto" w:fill="auto"/>
            <w:vAlign w:val="center"/>
          </w:tcPr>
          <w:p w14:paraId="7A6FD047" w14:textId="77777777" w:rsidR="00276C8A" w:rsidRPr="006756AB" w:rsidRDefault="00276C8A" w:rsidP="00276C8A">
            <w:pPr>
              <w:spacing w:before="40" w:after="40" w:line="240" w:lineRule="auto"/>
              <w:ind w:left="61"/>
              <w:rPr>
                <w:rFonts w:ascii="Arial" w:eastAsia="Times New Roman" w:hAnsi="Arial"/>
                <w:b/>
                <w:bCs/>
                <w:color w:val="000000" w:themeColor="text1"/>
                <w:sz w:val="14"/>
                <w:szCs w:val="14"/>
                <w:lang w:val="en-GB" w:eastAsia="en-GB"/>
              </w:rPr>
            </w:pPr>
            <w:r w:rsidRPr="006756AB">
              <w:rPr>
                <w:rFonts w:ascii="Arial" w:eastAsia="Times New Roman" w:hAnsi="Arial"/>
                <w:b/>
                <w:bCs/>
                <w:color w:val="000000" w:themeColor="text1"/>
                <w:sz w:val="14"/>
                <w:szCs w:val="14"/>
                <w:lang w:val="en-GB" w:eastAsia="en-GB"/>
              </w:rPr>
              <w:t xml:space="preserve">All children (6-17 </w:t>
            </w:r>
            <w:proofErr w:type="spellStart"/>
            <w:r w:rsidRPr="006756AB">
              <w:rPr>
                <w:rFonts w:ascii="Arial" w:eastAsia="Times New Roman" w:hAnsi="Arial"/>
                <w:b/>
                <w:bCs/>
                <w:color w:val="000000" w:themeColor="text1"/>
                <w:sz w:val="14"/>
                <w:szCs w:val="14"/>
                <w:lang w:val="en-GB" w:eastAsia="en-GB"/>
              </w:rPr>
              <w:t>yrs</w:t>
            </w:r>
            <w:proofErr w:type="spellEnd"/>
            <w:r w:rsidRPr="006756AB">
              <w:rPr>
                <w:rFonts w:ascii="Arial" w:eastAsia="Times New Roman" w:hAnsi="Arial"/>
                <w:b/>
                <w:bCs/>
                <w:color w:val="000000" w:themeColor="text1"/>
                <w:sz w:val="14"/>
                <w:szCs w:val="14"/>
                <w:lang w:val="en-GB" w:eastAsia="en-GB"/>
              </w:rPr>
              <w:t>)</w:t>
            </w:r>
          </w:p>
        </w:tc>
        <w:tc>
          <w:tcPr>
            <w:tcW w:w="1559" w:type="dxa"/>
            <w:tcBorders>
              <w:top w:val="single" w:sz="8" w:space="0" w:color="auto"/>
              <w:bottom w:val="single" w:sz="6" w:space="0" w:color="auto"/>
              <w:right w:val="single" w:sz="8" w:space="0" w:color="auto"/>
            </w:tcBorders>
            <w:tcMar>
              <w:left w:w="170" w:type="dxa"/>
            </w:tcMar>
            <w:vAlign w:val="center"/>
          </w:tcPr>
          <w:p w14:paraId="2E963917" w14:textId="77777777" w:rsidR="00276C8A" w:rsidRPr="006756AB" w:rsidRDefault="00276C8A" w:rsidP="00276C8A">
            <w:pPr>
              <w:spacing w:before="40" w:after="40" w:line="240" w:lineRule="auto"/>
              <w:rPr>
                <w:rFonts w:ascii="Arial" w:eastAsia="Times New Roman" w:hAnsi="Arial"/>
                <w:b/>
                <w:bCs/>
                <w:color w:val="000000" w:themeColor="text1"/>
                <w:sz w:val="14"/>
                <w:szCs w:val="14"/>
              </w:rPr>
            </w:pPr>
          </w:p>
        </w:tc>
        <w:tc>
          <w:tcPr>
            <w:tcW w:w="509" w:type="dxa"/>
            <w:tcBorders>
              <w:top w:val="single" w:sz="8" w:space="0" w:color="auto"/>
              <w:left w:val="single" w:sz="8" w:space="0" w:color="auto"/>
              <w:bottom w:val="single" w:sz="6" w:space="0" w:color="auto"/>
              <w:right w:val="single" w:sz="4" w:space="0" w:color="auto"/>
            </w:tcBorders>
            <w:shd w:val="clear" w:color="auto" w:fill="D9D9D9"/>
            <w:noWrap/>
            <w:tcMar>
              <w:left w:w="28" w:type="dxa"/>
              <w:right w:w="170" w:type="dxa"/>
            </w:tcMar>
            <w:vAlign w:val="center"/>
          </w:tcPr>
          <w:p w14:paraId="54190697"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w:t>
            </w:r>
          </w:p>
        </w:tc>
        <w:tc>
          <w:tcPr>
            <w:tcW w:w="509" w:type="dxa"/>
            <w:tcBorders>
              <w:top w:val="single" w:sz="8" w:space="0" w:color="auto"/>
              <w:left w:val="single" w:sz="4" w:space="0" w:color="auto"/>
              <w:bottom w:val="single" w:sz="6" w:space="0" w:color="auto"/>
              <w:right w:val="single" w:sz="4" w:space="0" w:color="auto"/>
            </w:tcBorders>
            <w:vAlign w:val="center"/>
          </w:tcPr>
          <w:p w14:paraId="5F1EA386"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w:t>
            </w:r>
          </w:p>
        </w:tc>
        <w:tc>
          <w:tcPr>
            <w:tcW w:w="510" w:type="dxa"/>
            <w:tcBorders>
              <w:top w:val="single" w:sz="8" w:space="0" w:color="auto"/>
              <w:left w:val="single" w:sz="4" w:space="0" w:color="auto"/>
              <w:bottom w:val="single" w:sz="6" w:space="0" w:color="auto"/>
              <w:right w:val="single" w:sz="4" w:space="0" w:color="auto"/>
            </w:tcBorders>
            <w:vAlign w:val="center"/>
          </w:tcPr>
          <w:p w14:paraId="35742F43"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w:t>
            </w:r>
          </w:p>
        </w:tc>
        <w:tc>
          <w:tcPr>
            <w:tcW w:w="509" w:type="dxa"/>
            <w:tcBorders>
              <w:top w:val="single" w:sz="8" w:space="0" w:color="auto"/>
              <w:left w:val="single" w:sz="4" w:space="0" w:color="auto"/>
              <w:bottom w:val="single" w:sz="6" w:space="0" w:color="auto"/>
              <w:right w:val="single" w:sz="4" w:space="0" w:color="auto"/>
            </w:tcBorders>
            <w:vAlign w:val="center"/>
          </w:tcPr>
          <w:p w14:paraId="4545E02D"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w:t>
            </w:r>
          </w:p>
        </w:tc>
        <w:tc>
          <w:tcPr>
            <w:tcW w:w="510" w:type="dxa"/>
            <w:tcBorders>
              <w:top w:val="single" w:sz="8" w:space="0" w:color="auto"/>
              <w:left w:val="single" w:sz="4" w:space="0" w:color="auto"/>
              <w:bottom w:val="single" w:sz="6" w:space="0" w:color="auto"/>
              <w:right w:val="single" w:sz="8" w:space="0" w:color="auto"/>
            </w:tcBorders>
            <w:vAlign w:val="center"/>
          </w:tcPr>
          <w:p w14:paraId="24B5F916"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w:t>
            </w:r>
          </w:p>
        </w:tc>
        <w:tc>
          <w:tcPr>
            <w:tcW w:w="509" w:type="dxa"/>
            <w:tcBorders>
              <w:top w:val="single" w:sz="8" w:space="0" w:color="auto"/>
              <w:left w:val="single" w:sz="8" w:space="0" w:color="auto"/>
              <w:bottom w:val="single" w:sz="6" w:space="0" w:color="auto"/>
              <w:right w:val="single" w:sz="4" w:space="0" w:color="auto"/>
            </w:tcBorders>
            <w:shd w:val="clear" w:color="auto" w:fill="auto"/>
            <w:vAlign w:val="center"/>
          </w:tcPr>
          <w:p w14:paraId="7421998E"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11</w:t>
            </w:r>
          </w:p>
        </w:tc>
        <w:tc>
          <w:tcPr>
            <w:tcW w:w="509" w:type="dxa"/>
            <w:tcBorders>
              <w:top w:val="single" w:sz="8" w:space="0" w:color="auto"/>
              <w:left w:val="single" w:sz="4" w:space="0" w:color="auto"/>
              <w:bottom w:val="single" w:sz="6" w:space="0" w:color="auto"/>
              <w:right w:val="single" w:sz="4" w:space="0" w:color="auto"/>
            </w:tcBorders>
            <w:shd w:val="clear" w:color="auto" w:fill="auto"/>
            <w:vAlign w:val="center"/>
          </w:tcPr>
          <w:p w14:paraId="480CD140"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15</w:t>
            </w:r>
          </w:p>
        </w:tc>
        <w:tc>
          <w:tcPr>
            <w:tcW w:w="510" w:type="dxa"/>
            <w:tcBorders>
              <w:top w:val="single" w:sz="8" w:space="0" w:color="auto"/>
              <w:left w:val="single" w:sz="4" w:space="0" w:color="auto"/>
              <w:bottom w:val="single" w:sz="6" w:space="0" w:color="auto"/>
              <w:right w:val="single" w:sz="4" w:space="0" w:color="auto"/>
            </w:tcBorders>
            <w:shd w:val="clear" w:color="auto" w:fill="auto"/>
            <w:vAlign w:val="center"/>
          </w:tcPr>
          <w:p w14:paraId="2EC4570C"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17</w:t>
            </w:r>
          </w:p>
        </w:tc>
        <w:tc>
          <w:tcPr>
            <w:tcW w:w="509" w:type="dxa"/>
            <w:tcBorders>
              <w:top w:val="single" w:sz="8" w:space="0" w:color="auto"/>
              <w:left w:val="single" w:sz="4" w:space="0" w:color="auto"/>
              <w:bottom w:val="single" w:sz="6" w:space="0" w:color="auto"/>
              <w:right w:val="single" w:sz="4" w:space="0" w:color="auto"/>
            </w:tcBorders>
            <w:shd w:val="clear" w:color="auto" w:fill="auto"/>
            <w:vAlign w:val="center"/>
          </w:tcPr>
          <w:p w14:paraId="3D4C362F"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56</w:t>
            </w:r>
          </w:p>
        </w:tc>
        <w:tc>
          <w:tcPr>
            <w:tcW w:w="510" w:type="dxa"/>
            <w:tcBorders>
              <w:top w:val="single" w:sz="8" w:space="0" w:color="auto"/>
              <w:left w:val="single" w:sz="4" w:space="0" w:color="auto"/>
              <w:bottom w:val="single" w:sz="6" w:space="0" w:color="auto"/>
              <w:right w:val="single" w:sz="4" w:space="0" w:color="auto"/>
            </w:tcBorders>
            <w:vAlign w:val="center"/>
          </w:tcPr>
          <w:p w14:paraId="2FC78636"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100</w:t>
            </w:r>
          </w:p>
        </w:tc>
      </w:tr>
      <w:tr w:rsidR="006756AB" w:rsidRPr="006756AB" w14:paraId="6A7E0F47" w14:textId="77777777" w:rsidTr="00394828">
        <w:trPr>
          <w:jc w:val="center"/>
        </w:trPr>
        <w:tc>
          <w:tcPr>
            <w:tcW w:w="2561" w:type="dxa"/>
            <w:tcBorders>
              <w:top w:val="single" w:sz="6" w:space="0" w:color="auto"/>
            </w:tcBorders>
            <w:shd w:val="clear" w:color="auto" w:fill="auto"/>
            <w:vAlign w:val="center"/>
          </w:tcPr>
          <w:p w14:paraId="57D14BCA" w14:textId="77777777" w:rsidR="00276C8A" w:rsidRPr="006756AB" w:rsidRDefault="00276C8A" w:rsidP="00276C8A">
            <w:pPr>
              <w:spacing w:before="40" w:after="40" w:line="240" w:lineRule="auto"/>
              <w:ind w:left="61"/>
              <w:rPr>
                <w:rFonts w:ascii="Arial" w:eastAsia="Times New Roman" w:hAnsi="Arial"/>
                <w:b/>
                <w:color w:val="000000" w:themeColor="text1"/>
                <w:sz w:val="14"/>
                <w:szCs w:val="14"/>
              </w:rPr>
            </w:pPr>
            <w:r w:rsidRPr="006756AB">
              <w:rPr>
                <w:rFonts w:ascii="Arial" w:eastAsia="Times New Roman" w:hAnsi="Arial"/>
                <w:b/>
                <w:bCs/>
                <w:color w:val="000000" w:themeColor="text1"/>
                <w:sz w:val="14"/>
                <w:szCs w:val="14"/>
                <w:lang w:val="en-GB" w:eastAsia="en-GB"/>
              </w:rPr>
              <w:t>Child-relevant general HH items</w:t>
            </w:r>
          </w:p>
        </w:tc>
        <w:tc>
          <w:tcPr>
            <w:tcW w:w="1559" w:type="dxa"/>
            <w:tcBorders>
              <w:top w:val="single" w:sz="6" w:space="0" w:color="auto"/>
              <w:right w:val="single" w:sz="8" w:space="0" w:color="auto"/>
            </w:tcBorders>
            <w:tcMar>
              <w:left w:w="170" w:type="dxa"/>
            </w:tcMar>
            <w:vAlign w:val="center"/>
          </w:tcPr>
          <w:p w14:paraId="13556318" w14:textId="77777777" w:rsidR="00276C8A" w:rsidRPr="006756AB" w:rsidRDefault="00276C8A" w:rsidP="00276C8A">
            <w:pPr>
              <w:spacing w:before="40" w:after="40" w:line="240" w:lineRule="auto"/>
              <w:rPr>
                <w:rFonts w:ascii="Arial" w:eastAsia="Times New Roman" w:hAnsi="Arial"/>
                <w:b/>
                <w:bCs/>
                <w:color w:val="000000" w:themeColor="text1"/>
                <w:sz w:val="14"/>
                <w:szCs w:val="14"/>
              </w:rPr>
            </w:pPr>
            <w:r w:rsidRPr="006756AB">
              <w:rPr>
                <w:rFonts w:ascii="Arial" w:eastAsia="Times New Roman" w:hAnsi="Arial"/>
                <w:b/>
                <w:bCs/>
                <w:color w:val="000000" w:themeColor="text1"/>
                <w:sz w:val="14"/>
                <w:szCs w:val="14"/>
              </w:rPr>
              <w:t>Response</w:t>
            </w:r>
          </w:p>
        </w:tc>
        <w:tc>
          <w:tcPr>
            <w:tcW w:w="509" w:type="dxa"/>
            <w:tcBorders>
              <w:top w:val="single" w:sz="6" w:space="0" w:color="auto"/>
              <w:left w:val="single" w:sz="8" w:space="0" w:color="auto"/>
              <w:right w:val="single" w:sz="4" w:space="0" w:color="auto"/>
            </w:tcBorders>
            <w:shd w:val="clear" w:color="auto" w:fill="D9D9D9"/>
            <w:noWrap/>
            <w:tcMar>
              <w:left w:w="28" w:type="dxa"/>
              <w:right w:w="170" w:type="dxa"/>
            </w:tcMar>
            <w:vAlign w:val="center"/>
          </w:tcPr>
          <w:p w14:paraId="4DC759F9"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509" w:type="dxa"/>
            <w:tcBorders>
              <w:top w:val="single" w:sz="6" w:space="0" w:color="auto"/>
              <w:left w:val="single" w:sz="4" w:space="0" w:color="auto"/>
              <w:right w:val="single" w:sz="4" w:space="0" w:color="auto"/>
            </w:tcBorders>
            <w:vAlign w:val="center"/>
          </w:tcPr>
          <w:p w14:paraId="73D37F85"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510" w:type="dxa"/>
            <w:tcBorders>
              <w:top w:val="single" w:sz="6" w:space="0" w:color="auto"/>
              <w:left w:val="single" w:sz="4" w:space="0" w:color="auto"/>
              <w:right w:val="single" w:sz="4" w:space="0" w:color="auto"/>
            </w:tcBorders>
            <w:vAlign w:val="center"/>
          </w:tcPr>
          <w:p w14:paraId="13CFF7E5"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509" w:type="dxa"/>
            <w:tcBorders>
              <w:top w:val="single" w:sz="6" w:space="0" w:color="auto"/>
              <w:left w:val="single" w:sz="4" w:space="0" w:color="auto"/>
              <w:right w:val="single" w:sz="4" w:space="0" w:color="auto"/>
            </w:tcBorders>
            <w:vAlign w:val="center"/>
          </w:tcPr>
          <w:p w14:paraId="2C65D94B"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510" w:type="dxa"/>
            <w:tcBorders>
              <w:top w:val="single" w:sz="6" w:space="0" w:color="auto"/>
              <w:left w:val="single" w:sz="4" w:space="0" w:color="auto"/>
              <w:right w:val="single" w:sz="8" w:space="0" w:color="auto"/>
            </w:tcBorders>
            <w:vAlign w:val="center"/>
          </w:tcPr>
          <w:p w14:paraId="5A4DE890"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509" w:type="dxa"/>
            <w:tcBorders>
              <w:top w:val="single" w:sz="6" w:space="0" w:color="auto"/>
              <w:left w:val="single" w:sz="8" w:space="0" w:color="auto"/>
              <w:right w:val="single" w:sz="4" w:space="0" w:color="auto"/>
            </w:tcBorders>
            <w:vAlign w:val="center"/>
          </w:tcPr>
          <w:p w14:paraId="79DFBFBD"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509" w:type="dxa"/>
            <w:tcBorders>
              <w:top w:val="single" w:sz="6" w:space="0" w:color="auto"/>
              <w:left w:val="single" w:sz="4" w:space="0" w:color="auto"/>
              <w:right w:val="single" w:sz="4" w:space="0" w:color="auto"/>
            </w:tcBorders>
            <w:vAlign w:val="center"/>
          </w:tcPr>
          <w:p w14:paraId="17CBB74A"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510" w:type="dxa"/>
            <w:tcBorders>
              <w:top w:val="single" w:sz="6" w:space="0" w:color="auto"/>
              <w:left w:val="single" w:sz="4" w:space="0" w:color="auto"/>
              <w:right w:val="single" w:sz="4" w:space="0" w:color="auto"/>
            </w:tcBorders>
            <w:vAlign w:val="center"/>
          </w:tcPr>
          <w:p w14:paraId="7D434EA5"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509" w:type="dxa"/>
            <w:tcBorders>
              <w:top w:val="single" w:sz="6" w:space="0" w:color="auto"/>
              <w:left w:val="single" w:sz="4" w:space="0" w:color="auto"/>
              <w:right w:val="single" w:sz="4" w:space="0" w:color="auto"/>
            </w:tcBorders>
            <w:vAlign w:val="center"/>
          </w:tcPr>
          <w:p w14:paraId="1A2D1C0F"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 </w:t>
            </w:r>
          </w:p>
        </w:tc>
        <w:tc>
          <w:tcPr>
            <w:tcW w:w="510" w:type="dxa"/>
            <w:tcBorders>
              <w:top w:val="single" w:sz="6" w:space="0" w:color="auto"/>
              <w:left w:val="single" w:sz="4" w:space="0" w:color="auto"/>
              <w:right w:val="single" w:sz="4" w:space="0" w:color="auto"/>
            </w:tcBorders>
            <w:vAlign w:val="center"/>
          </w:tcPr>
          <w:p w14:paraId="4F9A38B3"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rPr>
            </w:pPr>
            <w:r w:rsidRPr="006756AB">
              <w:rPr>
                <w:rFonts w:ascii="Arial" w:hAnsi="Arial"/>
                <w:color w:val="000000" w:themeColor="text1"/>
                <w:sz w:val="14"/>
                <w:szCs w:val="14"/>
              </w:rPr>
              <w:t> </w:t>
            </w:r>
          </w:p>
        </w:tc>
      </w:tr>
      <w:tr w:rsidR="006756AB" w:rsidRPr="006756AB" w14:paraId="7B6F6874" w14:textId="77777777" w:rsidTr="00394828">
        <w:trPr>
          <w:jc w:val="center"/>
        </w:trPr>
        <w:tc>
          <w:tcPr>
            <w:tcW w:w="2561" w:type="dxa"/>
            <w:shd w:val="clear" w:color="auto" w:fill="auto"/>
            <w:vAlign w:val="center"/>
          </w:tcPr>
          <w:p w14:paraId="011D1859" w14:textId="77777777" w:rsidR="00276C8A" w:rsidRPr="006756AB" w:rsidRDefault="00276C8A" w:rsidP="00276C8A">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Income adequacy for basics</w:t>
            </w:r>
          </w:p>
        </w:tc>
        <w:tc>
          <w:tcPr>
            <w:tcW w:w="1559" w:type="dxa"/>
            <w:tcBorders>
              <w:right w:val="single" w:sz="8" w:space="0" w:color="auto"/>
            </w:tcBorders>
            <w:vAlign w:val="center"/>
          </w:tcPr>
          <w:p w14:paraId="543BC3FB" w14:textId="77777777" w:rsidR="00276C8A" w:rsidRPr="006756AB" w:rsidRDefault="00276C8A" w:rsidP="00276C8A">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not enough</w:t>
            </w:r>
          </w:p>
        </w:tc>
        <w:tc>
          <w:tcPr>
            <w:tcW w:w="509" w:type="dxa"/>
            <w:tcBorders>
              <w:left w:val="single" w:sz="8" w:space="0" w:color="auto"/>
              <w:right w:val="single" w:sz="4" w:space="0" w:color="auto"/>
            </w:tcBorders>
            <w:shd w:val="clear" w:color="auto" w:fill="D9D9D9"/>
            <w:noWrap/>
            <w:tcMar>
              <w:left w:w="28" w:type="dxa"/>
              <w:right w:w="170" w:type="dxa"/>
            </w:tcMar>
            <w:vAlign w:val="center"/>
          </w:tcPr>
          <w:p w14:paraId="13DA5020" w14:textId="77777777" w:rsidR="00276C8A" w:rsidRPr="006756AB" w:rsidRDefault="00276C8A" w:rsidP="00276C8A">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13</w:t>
            </w:r>
          </w:p>
        </w:tc>
        <w:tc>
          <w:tcPr>
            <w:tcW w:w="509" w:type="dxa"/>
            <w:tcBorders>
              <w:left w:val="single" w:sz="4" w:space="0" w:color="auto"/>
              <w:right w:val="single" w:sz="4" w:space="0" w:color="auto"/>
            </w:tcBorders>
            <w:tcMar>
              <w:left w:w="28" w:type="dxa"/>
              <w:right w:w="113" w:type="dxa"/>
            </w:tcMar>
            <w:vAlign w:val="center"/>
          </w:tcPr>
          <w:p w14:paraId="394095B2"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33</w:t>
            </w:r>
          </w:p>
        </w:tc>
        <w:tc>
          <w:tcPr>
            <w:tcW w:w="510" w:type="dxa"/>
            <w:tcBorders>
              <w:left w:val="single" w:sz="4" w:space="0" w:color="auto"/>
              <w:right w:val="single" w:sz="4" w:space="0" w:color="auto"/>
            </w:tcBorders>
            <w:tcMar>
              <w:left w:w="28" w:type="dxa"/>
              <w:right w:w="113" w:type="dxa"/>
            </w:tcMar>
            <w:vAlign w:val="center"/>
          </w:tcPr>
          <w:p w14:paraId="7DBB9EBC"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22</w:t>
            </w:r>
          </w:p>
        </w:tc>
        <w:tc>
          <w:tcPr>
            <w:tcW w:w="509" w:type="dxa"/>
            <w:tcBorders>
              <w:left w:val="single" w:sz="4" w:space="0" w:color="auto"/>
              <w:right w:val="single" w:sz="4" w:space="0" w:color="auto"/>
            </w:tcBorders>
            <w:vAlign w:val="center"/>
          </w:tcPr>
          <w:p w14:paraId="21C580AB"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16</w:t>
            </w:r>
          </w:p>
        </w:tc>
        <w:tc>
          <w:tcPr>
            <w:tcW w:w="510" w:type="dxa"/>
            <w:tcBorders>
              <w:left w:val="single" w:sz="4" w:space="0" w:color="auto"/>
              <w:right w:val="single" w:sz="8" w:space="0" w:color="auto"/>
            </w:tcBorders>
            <w:vAlign w:val="center"/>
          </w:tcPr>
          <w:p w14:paraId="30E5E907"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w:t>
            </w:r>
          </w:p>
        </w:tc>
        <w:tc>
          <w:tcPr>
            <w:tcW w:w="509" w:type="dxa"/>
            <w:tcBorders>
              <w:left w:val="single" w:sz="8" w:space="0" w:color="auto"/>
              <w:right w:val="single" w:sz="4" w:space="0" w:color="auto"/>
            </w:tcBorders>
            <w:tcMar>
              <w:left w:w="28" w:type="dxa"/>
              <w:right w:w="113" w:type="dxa"/>
            </w:tcMar>
            <w:vAlign w:val="center"/>
          </w:tcPr>
          <w:p w14:paraId="7F298143"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28</w:t>
            </w:r>
          </w:p>
        </w:tc>
        <w:tc>
          <w:tcPr>
            <w:tcW w:w="509" w:type="dxa"/>
            <w:tcBorders>
              <w:left w:val="single" w:sz="4" w:space="0" w:color="auto"/>
              <w:right w:val="single" w:sz="4" w:space="0" w:color="auto"/>
            </w:tcBorders>
            <w:tcMar>
              <w:left w:w="28" w:type="dxa"/>
              <w:right w:w="113" w:type="dxa"/>
            </w:tcMar>
            <w:vAlign w:val="center"/>
          </w:tcPr>
          <w:p w14:paraId="7650F1BB"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26</w:t>
            </w:r>
          </w:p>
        </w:tc>
        <w:tc>
          <w:tcPr>
            <w:tcW w:w="510" w:type="dxa"/>
            <w:tcBorders>
              <w:left w:val="single" w:sz="4" w:space="0" w:color="auto"/>
              <w:right w:val="single" w:sz="4" w:space="0" w:color="auto"/>
            </w:tcBorders>
            <w:vAlign w:val="center"/>
          </w:tcPr>
          <w:p w14:paraId="1A567FA8"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21</w:t>
            </w:r>
          </w:p>
        </w:tc>
        <w:tc>
          <w:tcPr>
            <w:tcW w:w="509" w:type="dxa"/>
            <w:tcBorders>
              <w:left w:val="single" w:sz="4" w:space="0" w:color="auto"/>
              <w:right w:val="single" w:sz="4" w:space="0" w:color="auto"/>
            </w:tcBorders>
            <w:vAlign w:val="center"/>
          </w:tcPr>
          <w:p w14:paraId="036C1917"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25</w:t>
            </w:r>
          </w:p>
        </w:tc>
        <w:tc>
          <w:tcPr>
            <w:tcW w:w="510" w:type="dxa"/>
            <w:tcBorders>
              <w:left w:val="single" w:sz="4" w:space="0" w:color="auto"/>
              <w:right w:val="single" w:sz="4" w:space="0" w:color="auto"/>
            </w:tcBorders>
            <w:vAlign w:val="center"/>
          </w:tcPr>
          <w:p w14:paraId="650B3EA7"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100</w:t>
            </w:r>
          </w:p>
        </w:tc>
      </w:tr>
      <w:tr w:rsidR="006756AB" w:rsidRPr="006756AB" w14:paraId="0D5A06A2" w14:textId="77777777" w:rsidTr="00394828">
        <w:trPr>
          <w:jc w:val="center"/>
        </w:trPr>
        <w:tc>
          <w:tcPr>
            <w:tcW w:w="2561" w:type="dxa"/>
            <w:shd w:val="clear" w:color="auto" w:fill="auto"/>
            <w:vAlign w:val="center"/>
          </w:tcPr>
          <w:p w14:paraId="7C071788" w14:textId="77777777" w:rsidR="00276C8A" w:rsidRPr="006756AB" w:rsidRDefault="00276C8A" w:rsidP="00276C8A">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Foodbank / other community help</w:t>
            </w:r>
          </w:p>
        </w:tc>
        <w:tc>
          <w:tcPr>
            <w:tcW w:w="1559" w:type="dxa"/>
            <w:tcBorders>
              <w:right w:val="single" w:sz="8" w:space="0" w:color="auto"/>
            </w:tcBorders>
            <w:vAlign w:val="center"/>
          </w:tcPr>
          <w:p w14:paraId="371EC41A" w14:textId="77777777" w:rsidR="00276C8A" w:rsidRPr="006756AB" w:rsidRDefault="00276C8A" w:rsidP="00276C8A">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more than once</w:t>
            </w:r>
          </w:p>
        </w:tc>
        <w:tc>
          <w:tcPr>
            <w:tcW w:w="509" w:type="dxa"/>
            <w:tcBorders>
              <w:left w:val="single" w:sz="8" w:space="0" w:color="auto"/>
              <w:right w:val="single" w:sz="4" w:space="0" w:color="auto"/>
            </w:tcBorders>
            <w:shd w:val="clear" w:color="auto" w:fill="D9D9D9"/>
            <w:noWrap/>
            <w:tcMar>
              <w:left w:w="28" w:type="dxa"/>
              <w:right w:w="170" w:type="dxa"/>
            </w:tcMar>
            <w:vAlign w:val="center"/>
          </w:tcPr>
          <w:p w14:paraId="3255F17D" w14:textId="77777777" w:rsidR="00276C8A" w:rsidRPr="006756AB" w:rsidRDefault="00276C8A" w:rsidP="00276C8A">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509" w:type="dxa"/>
            <w:tcBorders>
              <w:left w:val="single" w:sz="4" w:space="0" w:color="auto"/>
              <w:right w:val="single" w:sz="4" w:space="0" w:color="auto"/>
            </w:tcBorders>
            <w:tcMar>
              <w:left w:w="28" w:type="dxa"/>
              <w:right w:w="113" w:type="dxa"/>
            </w:tcMar>
            <w:vAlign w:val="center"/>
          </w:tcPr>
          <w:p w14:paraId="261E0C4C"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13</w:t>
            </w:r>
          </w:p>
        </w:tc>
        <w:tc>
          <w:tcPr>
            <w:tcW w:w="510" w:type="dxa"/>
            <w:tcBorders>
              <w:left w:val="single" w:sz="4" w:space="0" w:color="auto"/>
              <w:right w:val="single" w:sz="4" w:space="0" w:color="auto"/>
            </w:tcBorders>
            <w:tcMar>
              <w:left w:w="28" w:type="dxa"/>
              <w:right w:w="113" w:type="dxa"/>
            </w:tcMar>
            <w:vAlign w:val="center"/>
          </w:tcPr>
          <w:p w14:paraId="69CA88D0"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11</w:t>
            </w:r>
          </w:p>
        </w:tc>
        <w:tc>
          <w:tcPr>
            <w:tcW w:w="509" w:type="dxa"/>
            <w:tcBorders>
              <w:left w:val="single" w:sz="4" w:space="0" w:color="auto"/>
              <w:right w:val="single" w:sz="4" w:space="0" w:color="auto"/>
            </w:tcBorders>
            <w:vAlign w:val="center"/>
          </w:tcPr>
          <w:p w14:paraId="19EF7F2A"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w:t>
            </w:r>
          </w:p>
        </w:tc>
        <w:tc>
          <w:tcPr>
            <w:tcW w:w="510" w:type="dxa"/>
            <w:tcBorders>
              <w:left w:val="single" w:sz="4" w:space="0" w:color="auto"/>
              <w:right w:val="single" w:sz="8" w:space="0" w:color="auto"/>
            </w:tcBorders>
            <w:vAlign w:val="center"/>
          </w:tcPr>
          <w:p w14:paraId="13EE1B71"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w:t>
            </w:r>
          </w:p>
        </w:tc>
        <w:tc>
          <w:tcPr>
            <w:tcW w:w="509" w:type="dxa"/>
            <w:tcBorders>
              <w:left w:val="single" w:sz="8" w:space="0" w:color="auto"/>
              <w:right w:val="single" w:sz="4" w:space="0" w:color="auto"/>
            </w:tcBorders>
            <w:tcMar>
              <w:left w:w="28" w:type="dxa"/>
              <w:right w:w="113" w:type="dxa"/>
            </w:tcMar>
            <w:vAlign w:val="center"/>
          </w:tcPr>
          <w:p w14:paraId="309F85D5"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29</w:t>
            </w:r>
          </w:p>
        </w:tc>
        <w:tc>
          <w:tcPr>
            <w:tcW w:w="509" w:type="dxa"/>
            <w:tcBorders>
              <w:left w:val="single" w:sz="4" w:space="0" w:color="auto"/>
              <w:right w:val="single" w:sz="4" w:space="0" w:color="auto"/>
            </w:tcBorders>
            <w:tcMar>
              <w:left w:w="28" w:type="dxa"/>
              <w:right w:w="113" w:type="dxa"/>
            </w:tcMar>
            <w:vAlign w:val="center"/>
          </w:tcPr>
          <w:p w14:paraId="72DE16AA"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34</w:t>
            </w:r>
          </w:p>
        </w:tc>
        <w:tc>
          <w:tcPr>
            <w:tcW w:w="510" w:type="dxa"/>
            <w:tcBorders>
              <w:left w:val="single" w:sz="4" w:space="0" w:color="auto"/>
              <w:right w:val="single" w:sz="4" w:space="0" w:color="auto"/>
            </w:tcBorders>
            <w:vAlign w:val="center"/>
          </w:tcPr>
          <w:p w14:paraId="4D18733D"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26</w:t>
            </w:r>
          </w:p>
        </w:tc>
        <w:tc>
          <w:tcPr>
            <w:tcW w:w="509" w:type="dxa"/>
            <w:tcBorders>
              <w:left w:val="single" w:sz="4" w:space="0" w:color="auto"/>
              <w:right w:val="single" w:sz="4" w:space="0" w:color="auto"/>
            </w:tcBorders>
            <w:vAlign w:val="center"/>
          </w:tcPr>
          <w:p w14:paraId="3E09D230"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w:t>
            </w:r>
          </w:p>
        </w:tc>
        <w:tc>
          <w:tcPr>
            <w:tcW w:w="510" w:type="dxa"/>
            <w:tcBorders>
              <w:left w:val="single" w:sz="4" w:space="0" w:color="auto"/>
              <w:right w:val="single" w:sz="4" w:space="0" w:color="auto"/>
            </w:tcBorders>
            <w:vAlign w:val="center"/>
          </w:tcPr>
          <w:p w14:paraId="19D14BEA"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100</w:t>
            </w:r>
          </w:p>
        </w:tc>
      </w:tr>
      <w:tr w:rsidR="006756AB" w:rsidRPr="006756AB" w14:paraId="69CB8647" w14:textId="77777777" w:rsidTr="00394828">
        <w:trPr>
          <w:jc w:val="center"/>
        </w:trPr>
        <w:tc>
          <w:tcPr>
            <w:tcW w:w="2561" w:type="dxa"/>
            <w:shd w:val="clear" w:color="auto" w:fill="auto"/>
            <w:vAlign w:val="center"/>
          </w:tcPr>
          <w:p w14:paraId="51BD3849" w14:textId="77777777" w:rsidR="00276C8A" w:rsidRPr="006756AB" w:rsidRDefault="00276C8A" w:rsidP="00276C8A">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Borrowed for basics from fam/friends</w:t>
            </w:r>
          </w:p>
        </w:tc>
        <w:tc>
          <w:tcPr>
            <w:tcW w:w="1559" w:type="dxa"/>
            <w:tcBorders>
              <w:right w:val="single" w:sz="8" w:space="0" w:color="auto"/>
            </w:tcBorders>
            <w:vAlign w:val="center"/>
          </w:tcPr>
          <w:p w14:paraId="632534A4" w14:textId="77777777" w:rsidR="00276C8A" w:rsidRPr="006756AB" w:rsidRDefault="00276C8A" w:rsidP="00276C8A">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more than once</w:t>
            </w:r>
          </w:p>
        </w:tc>
        <w:tc>
          <w:tcPr>
            <w:tcW w:w="509" w:type="dxa"/>
            <w:tcBorders>
              <w:left w:val="single" w:sz="8" w:space="0" w:color="auto"/>
              <w:right w:val="single" w:sz="4" w:space="0" w:color="auto"/>
            </w:tcBorders>
            <w:shd w:val="clear" w:color="auto" w:fill="D9D9D9"/>
            <w:noWrap/>
            <w:tcMar>
              <w:left w:w="28" w:type="dxa"/>
              <w:right w:w="170" w:type="dxa"/>
            </w:tcMar>
            <w:vAlign w:val="center"/>
          </w:tcPr>
          <w:p w14:paraId="2561558A" w14:textId="77777777" w:rsidR="00276C8A" w:rsidRPr="006756AB" w:rsidRDefault="00276C8A" w:rsidP="00276C8A">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12</w:t>
            </w:r>
          </w:p>
        </w:tc>
        <w:tc>
          <w:tcPr>
            <w:tcW w:w="509" w:type="dxa"/>
            <w:tcBorders>
              <w:left w:val="single" w:sz="4" w:space="0" w:color="auto"/>
              <w:right w:val="single" w:sz="4" w:space="0" w:color="auto"/>
            </w:tcBorders>
            <w:tcMar>
              <w:left w:w="28" w:type="dxa"/>
              <w:right w:w="113" w:type="dxa"/>
            </w:tcMar>
            <w:vAlign w:val="center"/>
          </w:tcPr>
          <w:p w14:paraId="221B606F"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28</w:t>
            </w:r>
          </w:p>
        </w:tc>
        <w:tc>
          <w:tcPr>
            <w:tcW w:w="510" w:type="dxa"/>
            <w:tcBorders>
              <w:left w:val="single" w:sz="4" w:space="0" w:color="auto"/>
              <w:right w:val="single" w:sz="4" w:space="0" w:color="auto"/>
            </w:tcBorders>
            <w:tcMar>
              <w:left w:w="28" w:type="dxa"/>
              <w:right w:w="113" w:type="dxa"/>
            </w:tcMar>
            <w:vAlign w:val="center"/>
          </w:tcPr>
          <w:p w14:paraId="0F4F38E0"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22</w:t>
            </w:r>
          </w:p>
        </w:tc>
        <w:tc>
          <w:tcPr>
            <w:tcW w:w="509" w:type="dxa"/>
            <w:tcBorders>
              <w:left w:val="single" w:sz="4" w:space="0" w:color="auto"/>
              <w:right w:val="single" w:sz="4" w:space="0" w:color="auto"/>
            </w:tcBorders>
            <w:vAlign w:val="center"/>
          </w:tcPr>
          <w:p w14:paraId="6D45A5D7"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13</w:t>
            </w:r>
          </w:p>
        </w:tc>
        <w:tc>
          <w:tcPr>
            <w:tcW w:w="510" w:type="dxa"/>
            <w:tcBorders>
              <w:left w:val="single" w:sz="4" w:space="0" w:color="auto"/>
              <w:right w:val="single" w:sz="8" w:space="0" w:color="auto"/>
            </w:tcBorders>
            <w:vAlign w:val="center"/>
          </w:tcPr>
          <w:p w14:paraId="23F8195A"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509" w:type="dxa"/>
            <w:tcBorders>
              <w:left w:val="single" w:sz="8" w:space="0" w:color="auto"/>
              <w:right w:val="single" w:sz="4" w:space="0" w:color="auto"/>
            </w:tcBorders>
            <w:tcMar>
              <w:left w:w="28" w:type="dxa"/>
              <w:right w:w="113" w:type="dxa"/>
            </w:tcMar>
            <w:vAlign w:val="center"/>
          </w:tcPr>
          <w:p w14:paraId="7FF14910"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27</w:t>
            </w:r>
          </w:p>
        </w:tc>
        <w:tc>
          <w:tcPr>
            <w:tcW w:w="509" w:type="dxa"/>
            <w:tcBorders>
              <w:left w:val="single" w:sz="4" w:space="0" w:color="auto"/>
              <w:right w:val="single" w:sz="4" w:space="0" w:color="auto"/>
            </w:tcBorders>
            <w:tcMar>
              <w:left w:w="28" w:type="dxa"/>
              <w:right w:w="113" w:type="dxa"/>
            </w:tcMar>
            <w:vAlign w:val="center"/>
          </w:tcPr>
          <w:p w14:paraId="668CF3EE"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29</w:t>
            </w:r>
          </w:p>
        </w:tc>
        <w:tc>
          <w:tcPr>
            <w:tcW w:w="510" w:type="dxa"/>
            <w:tcBorders>
              <w:left w:val="single" w:sz="4" w:space="0" w:color="auto"/>
              <w:right w:val="single" w:sz="4" w:space="0" w:color="auto"/>
            </w:tcBorders>
            <w:vAlign w:val="center"/>
          </w:tcPr>
          <w:p w14:paraId="4876DAE3"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19</w:t>
            </w:r>
          </w:p>
        </w:tc>
        <w:tc>
          <w:tcPr>
            <w:tcW w:w="509" w:type="dxa"/>
            <w:tcBorders>
              <w:left w:val="single" w:sz="4" w:space="0" w:color="auto"/>
              <w:right w:val="single" w:sz="4" w:space="0" w:color="auto"/>
            </w:tcBorders>
            <w:vAlign w:val="center"/>
          </w:tcPr>
          <w:p w14:paraId="12B7FFBF"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25</w:t>
            </w:r>
          </w:p>
        </w:tc>
        <w:tc>
          <w:tcPr>
            <w:tcW w:w="510" w:type="dxa"/>
            <w:tcBorders>
              <w:left w:val="single" w:sz="4" w:space="0" w:color="auto"/>
              <w:right w:val="single" w:sz="4" w:space="0" w:color="auto"/>
            </w:tcBorders>
            <w:vAlign w:val="center"/>
          </w:tcPr>
          <w:p w14:paraId="37DB0E97"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100</w:t>
            </w:r>
          </w:p>
        </w:tc>
      </w:tr>
      <w:tr w:rsidR="006756AB" w:rsidRPr="006756AB" w14:paraId="32C0162C" w14:textId="77777777" w:rsidTr="00394828">
        <w:trPr>
          <w:jc w:val="center"/>
        </w:trPr>
        <w:tc>
          <w:tcPr>
            <w:tcW w:w="2561" w:type="dxa"/>
            <w:shd w:val="clear" w:color="auto" w:fill="auto"/>
            <w:vAlign w:val="center"/>
          </w:tcPr>
          <w:p w14:paraId="3FEB4050" w14:textId="77777777" w:rsidR="00276C8A" w:rsidRPr="006756AB" w:rsidRDefault="00276C8A" w:rsidP="00276C8A">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Can pay unexpected $500 bill</w:t>
            </w:r>
          </w:p>
        </w:tc>
        <w:tc>
          <w:tcPr>
            <w:tcW w:w="1559" w:type="dxa"/>
            <w:tcBorders>
              <w:right w:val="single" w:sz="8" w:space="0" w:color="auto"/>
            </w:tcBorders>
            <w:vAlign w:val="center"/>
          </w:tcPr>
          <w:p w14:paraId="3F0F13D4" w14:textId="77777777" w:rsidR="00276C8A" w:rsidRPr="006756AB" w:rsidRDefault="00276C8A" w:rsidP="00276C8A">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no</w:t>
            </w:r>
          </w:p>
        </w:tc>
        <w:tc>
          <w:tcPr>
            <w:tcW w:w="509" w:type="dxa"/>
            <w:tcBorders>
              <w:left w:val="single" w:sz="8" w:space="0" w:color="auto"/>
              <w:right w:val="single" w:sz="4" w:space="0" w:color="auto"/>
            </w:tcBorders>
            <w:shd w:val="clear" w:color="auto" w:fill="D9D9D9"/>
            <w:noWrap/>
            <w:tcMar>
              <w:left w:w="28" w:type="dxa"/>
              <w:right w:w="170" w:type="dxa"/>
            </w:tcMar>
            <w:vAlign w:val="center"/>
          </w:tcPr>
          <w:p w14:paraId="407892E4" w14:textId="77777777" w:rsidR="00276C8A" w:rsidRPr="006756AB" w:rsidRDefault="00276C8A" w:rsidP="00276C8A">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26</w:t>
            </w:r>
          </w:p>
        </w:tc>
        <w:tc>
          <w:tcPr>
            <w:tcW w:w="509" w:type="dxa"/>
            <w:tcBorders>
              <w:left w:val="single" w:sz="4" w:space="0" w:color="auto"/>
              <w:right w:val="single" w:sz="4" w:space="0" w:color="auto"/>
            </w:tcBorders>
            <w:tcMar>
              <w:left w:w="28" w:type="dxa"/>
              <w:right w:w="113" w:type="dxa"/>
            </w:tcMar>
            <w:vAlign w:val="center"/>
          </w:tcPr>
          <w:p w14:paraId="6CA81DBA"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52</w:t>
            </w:r>
          </w:p>
        </w:tc>
        <w:tc>
          <w:tcPr>
            <w:tcW w:w="510" w:type="dxa"/>
            <w:tcBorders>
              <w:left w:val="single" w:sz="4" w:space="0" w:color="auto"/>
              <w:right w:val="single" w:sz="4" w:space="0" w:color="auto"/>
            </w:tcBorders>
            <w:tcMar>
              <w:left w:w="28" w:type="dxa"/>
              <w:right w:w="113" w:type="dxa"/>
            </w:tcMar>
            <w:vAlign w:val="center"/>
          </w:tcPr>
          <w:p w14:paraId="08894DCD"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44</w:t>
            </w:r>
          </w:p>
        </w:tc>
        <w:tc>
          <w:tcPr>
            <w:tcW w:w="509" w:type="dxa"/>
            <w:tcBorders>
              <w:left w:val="single" w:sz="4" w:space="0" w:color="auto"/>
              <w:right w:val="single" w:sz="4" w:space="0" w:color="auto"/>
            </w:tcBorders>
            <w:vAlign w:val="center"/>
          </w:tcPr>
          <w:p w14:paraId="167A743D"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36</w:t>
            </w:r>
          </w:p>
        </w:tc>
        <w:tc>
          <w:tcPr>
            <w:tcW w:w="510" w:type="dxa"/>
            <w:tcBorders>
              <w:left w:val="single" w:sz="4" w:space="0" w:color="auto"/>
              <w:right w:val="single" w:sz="8" w:space="0" w:color="auto"/>
            </w:tcBorders>
            <w:vAlign w:val="center"/>
          </w:tcPr>
          <w:p w14:paraId="72C9F590"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14</w:t>
            </w:r>
          </w:p>
        </w:tc>
        <w:tc>
          <w:tcPr>
            <w:tcW w:w="509" w:type="dxa"/>
            <w:tcBorders>
              <w:left w:val="single" w:sz="8" w:space="0" w:color="auto"/>
              <w:right w:val="single" w:sz="4" w:space="0" w:color="auto"/>
            </w:tcBorders>
            <w:tcMar>
              <w:left w:w="28" w:type="dxa"/>
              <w:right w:w="113" w:type="dxa"/>
            </w:tcMar>
            <w:vAlign w:val="center"/>
          </w:tcPr>
          <w:p w14:paraId="48DE985D"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21</w:t>
            </w:r>
          </w:p>
        </w:tc>
        <w:tc>
          <w:tcPr>
            <w:tcW w:w="509" w:type="dxa"/>
            <w:tcBorders>
              <w:left w:val="single" w:sz="4" w:space="0" w:color="auto"/>
              <w:right w:val="single" w:sz="4" w:space="0" w:color="auto"/>
            </w:tcBorders>
            <w:tcMar>
              <w:left w:w="28" w:type="dxa"/>
              <w:right w:w="113" w:type="dxa"/>
            </w:tcMar>
            <w:vAlign w:val="center"/>
          </w:tcPr>
          <w:p w14:paraId="1E87F5CA"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26</w:t>
            </w:r>
          </w:p>
        </w:tc>
        <w:tc>
          <w:tcPr>
            <w:tcW w:w="510" w:type="dxa"/>
            <w:tcBorders>
              <w:left w:val="single" w:sz="4" w:space="0" w:color="auto"/>
              <w:right w:val="single" w:sz="4" w:space="0" w:color="auto"/>
            </w:tcBorders>
            <w:vAlign w:val="center"/>
          </w:tcPr>
          <w:p w14:paraId="60ECFD3B"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23</w:t>
            </w:r>
          </w:p>
        </w:tc>
        <w:tc>
          <w:tcPr>
            <w:tcW w:w="509" w:type="dxa"/>
            <w:tcBorders>
              <w:left w:val="single" w:sz="4" w:space="0" w:color="auto"/>
              <w:right w:val="single" w:sz="4" w:space="0" w:color="auto"/>
            </w:tcBorders>
            <w:vAlign w:val="center"/>
          </w:tcPr>
          <w:p w14:paraId="7EBB98C5"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30</w:t>
            </w:r>
          </w:p>
        </w:tc>
        <w:tc>
          <w:tcPr>
            <w:tcW w:w="510" w:type="dxa"/>
            <w:tcBorders>
              <w:left w:val="single" w:sz="4" w:space="0" w:color="auto"/>
              <w:right w:val="single" w:sz="4" w:space="0" w:color="auto"/>
            </w:tcBorders>
            <w:vAlign w:val="center"/>
          </w:tcPr>
          <w:p w14:paraId="7DE0C3AF"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100</w:t>
            </w:r>
          </w:p>
        </w:tc>
      </w:tr>
      <w:tr w:rsidR="006756AB" w:rsidRPr="006756AB" w14:paraId="40CB8A7B" w14:textId="77777777" w:rsidTr="00394828">
        <w:trPr>
          <w:jc w:val="center"/>
        </w:trPr>
        <w:tc>
          <w:tcPr>
            <w:tcW w:w="2561" w:type="dxa"/>
            <w:shd w:val="clear" w:color="auto" w:fill="auto"/>
            <w:vAlign w:val="center"/>
          </w:tcPr>
          <w:p w14:paraId="0E1F6ABB" w14:textId="77777777" w:rsidR="00276C8A" w:rsidRPr="006756AB" w:rsidRDefault="00276C8A" w:rsidP="00276C8A">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Delayed replace/repair appliances</w:t>
            </w:r>
          </w:p>
        </w:tc>
        <w:tc>
          <w:tcPr>
            <w:tcW w:w="1559" w:type="dxa"/>
            <w:tcBorders>
              <w:right w:val="single" w:sz="8" w:space="0" w:color="auto"/>
            </w:tcBorders>
            <w:vAlign w:val="center"/>
          </w:tcPr>
          <w:p w14:paraId="664E4C1E" w14:textId="77777777" w:rsidR="00276C8A" w:rsidRPr="006756AB" w:rsidRDefault="00276C8A" w:rsidP="00276C8A">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a lot</w:t>
            </w:r>
          </w:p>
        </w:tc>
        <w:tc>
          <w:tcPr>
            <w:tcW w:w="509" w:type="dxa"/>
            <w:tcBorders>
              <w:left w:val="single" w:sz="8" w:space="0" w:color="auto"/>
              <w:right w:val="single" w:sz="4" w:space="0" w:color="auto"/>
            </w:tcBorders>
            <w:shd w:val="clear" w:color="auto" w:fill="D9D9D9"/>
            <w:noWrap/>
            <w:tcMar>
              <w:left w:w="28" w:type="dxa"/>
              <w:right w:w="170" w:type="dxa"/>
            </w:tcMar>
            <w:vAlign w:val="center"/>
          </w:tcPr>
          <w:p w14:paraId="64CAFFFA" w14:textId="77777777" w:rsidR="00276C8A" w:rsidRPr="006756AB" w:rsidRDefault="00276C8A" w:rsidP="00276C8A">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12</w:t>
            </w:r>
          </w:p>
        </w:tc>
        <w:tc>
          <w:tcPr>
            <w:tcW w:w="509" w:type="dxa"/>
            <w:tcBorders>
              <w:left w:val="single" w:sz="4" w:space="0" w:color="auto"/>
              <w:right w:val="single" w:sz="4" w:space="0" w:color="auto"/>
            </w:tcBorders>
            <w:tcMar>
              <w:left w:w="28" w:type="dxa"/>
              <w:right w:w="113" w:type="dxa"/>
            </w:tcMar>
            <w:vAlign w:val="center"/>
          </w:tcPr>
          <w:p w14:paraId="5ACAF4EF"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24</w:t>
            </w:r>
          </w:p>
        </w:tc>
        <w:tc>
          <w:tcPr>
            <w:tcW w:w="510" w:type="dxa"/>
            <w:tcBorders>
              <w:left w:val="single" w:sz="4" w:space="0" w:color="auto"/>
              <w:right w:val="single" w:sz="4" w:space="0" w:color="auto"/>
            </w:tcBorders>
            <w:tcMar>
              <w:left w:w="28" w:type="dxa"/>
              <w:right w:w="113" w:type="dxa"/>
            </w:tcMar>
            <w:vAlign w:val="center"/>
          </w:tcPr>
          <w:p w14:paraId="372349DE"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21</w:t>
            </w:r>
          </w:p>
        </w:tc>
        <w:tc>
          <w:tcPr>
            <w:tcW w:w="509" w:type="dxa"/>
            <w:tcBorders>
              <w:left w:val="single" w:sz="4" w:space="0" w:color="auto"/>
              <w:right w:val="single" w:sz="4" w:space="0" w:color="auto"/>
            </w:tcBorders>
            <w:vAlign w:val="center"/>
          </w:tcPr>
          <w:p w14:paraId="5FD5A9B4"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18</w:t>
            </w:r>
          </w:p>
        </w:tc>
        <w:tc>
          <w:tcPr>
            <w:tcW w:w="510" w:type="dxa"/>
            <w:tcBorders>
              <w:left w:val="single" w:sz="4" w:space="0" w:color="auto"/>
              <w:right w:val="single" w:sz="8" w:space="0" w:color="auto"/>
            </w:tcBorders>
            <w:vAlign w:val="center"/>
          </w:tcPr>
          <w:p w14:paraId="22DC595A"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w:t>
            </w:r>
          </w:p>
        </w:tc>
        <w:tc>
          <w:tcPr>
            <w:tcW w:w="509" w:type="dxa"/>
            <w:tcBorders>
              <w:left w:val="single" w:sz="8" w:space="0" w:color="auto"/>
              <w:right w:val="single" w:sz="4" w:space="0" w:color="auto"/>
            </w:tcBorders>
            <w:tcMar>
              <w:left w:w="28" w:type="dxa"/>
              <w:right w:w="113" w:type="dxa"/>
            </w:tcMar>
            <w:vAlign w:val="center"/>
          </w:tcPr>
          <w:p w14:paraId="7A5C87F1"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22</w:t>
            </w:r>
          </w:p>
        </w:tc>
        <w:tc>
          <w:tcPr>
            <w:tcW w:w="509" w:type="dxa"/>
            <w:tcBorders>
              <w:left w:val="single" w:sz="4" w:space="0" w:color="auto"/>
              <w:right w:val="single" w:sz="4" w:space="0" w:color="auto"/>
            </w:tcBorders>
            <w:tcMar>
              <w:left w:w="28" w:type="dxa"/>
              <w:right w:w="113" w:type="dxa"/>
            </w:tcMar>
            <w:vAlign w:val="center"/>
          </w:tcPr>
          <w:p w14:paraId="4AD815DF"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27</w:t>
            </w:r>
          </w:p>
        </w:tc>
        <w:tc>
          <w:tcPr>
            <w:tcW w:w="510" w:type="dxa"/>
            <w:tcBorders>
              <w:left w:val="single" w:sz="4" w:space="0" w:color="auto"/>
              <w:right w:val="single" w:sz="4" w:space="0" w:color="auto"/>
            </w:tcBorders>
            <w:vAlign w:val="center"/>
          </w:tcPr>
          <w:p w14:paraId="5ECBE673"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25</w:t>
            </w:r>
          </w:p>
        </w:tc>
        <w:tc>
          <w:tcPr>
            <w:tcW w:w="509" w:type="dxa"/>
            <w:tcBorders>
              <w:left w:val="single" w:sz="4" w:space="0" w:color="auto"/>
              <w:right w:val="single" w:sz="4" w:space="0" w:color="auto"/>
            </w:tcBorders>
            <w:vAlign w:val="center"/>
          </w:tcPr>
          <w:p w14:paraId="4F54ACD5"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27</w:t>
            </w:r>
          </w:p>
        </w:tc>
        <w:tc>
          <w:tcPr>
            <w:tcW w:w="510" w:type="dxa"/>
            <w:tcBorders>
              <w:left w:val="single" w:sz="4" w:space="0" w:color="auto"/>
              <w:right w:val="single" w:sz="4" w:space="0" w:color="auto"/>
            </w:tcBorders>
            <w:vAlign w:val="center"/>
          </w:tcPr>
          <w:p w14:paraId="7E774629"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100</w:t>
            </w:r>
          </w:p>
        </w:tc>
      </w:tr>
      <w:tr w:rsidR="006756AB" w:rsidRPr="006756AB" w14:paraId="3768FA7B" w14:textId="77777777" w:rsidTr="00394828">
        <w:trPr>
          <w:jc w:val="center"/>
        </w:trPr>
        <w:tc>
          <w:tcPr>
            <w:tcW w:w="2561" w:type="dxa"/>
            <w:shd w:val="clear" w:color="auto" w:fill="auto"/>
            <w:vAlign w:val="center"/>
          </w:tcPr>
          <w:p w14:paraId="5B8C66A0" w14:textId="77777777" w:rsidR="00276C8A" w:rsidRPr="006756AB" w:rsidRDefault="00276C8A" w:rsidP="00276C8A">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Car</w:t>
            </w:r>
          </w:p>
        </w:tc>
        <w:tc>
          <w:tcPr>
            <w:tcW w:w="1559" w:type="dxa"/>
            <w:tcBorders>
              <w:right w:val="single" w:sz="8" w:space="0" w:color="auto"/>
            </w:tcBorders>
            <w:vAlign w:val="center"/>
          </w:tcPr>
          <w:p w14:paraId="3449EF14" w14:textId="77777777" w:rsidR="00276C8A" w:rsidRPr="006756AB" w:rsidRDefault="00276C8A" w:rsidP="00276C8A">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don't have</w:t>
            </w:r>
          </w:p>
        </w:tc>
        <w:tc>
          <w:tcPr>
            <w:tcW w:w="509" w:type="dxa"/>
            <w:tcBorders>
              <w:left w:val="single" w:sz="8" w:space="0" w:color="auto"/>
              <w:right w:val="single" w:sz="4" w:space="0" w:color="auto"/>
            </w:tcBorders>
            <w:shd w:val="clear" w:color="auto" w:fill="D9D9D9"/>
            <w:noWrap/>
            <w:tcMar>
              <w:left w:w="28" w:type="dxa"/>
              <w:right w:w="170" w:type="dxa"/>
            </w:tcMar>
            <w:vAlign w:val="center"/>
          </w:tcPr>
          <w:p w14:paraId="13659BC6" w14:textId="77777777" w:rsidR="00276C8A" w:rsidRPr="006756AB" w:rsidRDefault="00276C8A" w:rsidP="00276C8A">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509" w:type="dxa"/>
            <w:tcBorders>
              <w:left w:val="single" w:sz="4" w:space="0" w:color="auto"/>
              <w:right w:val="single" w:sz="4" w:space="0" w:color="auto"/>
            </w:tcBorders>
            <w:tcMar>
              <w:left w:w="28" w:type="dxa"/>
              <w:right w:w="113" w:type="dxa"/>
            </w:tcMar>
            <w:vAlign w:val="center"/>
          </w:tcPr>
          <w:p w14:paraId="3C15B5AD"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w:t>
            </w:r>
          </w:p>
        </w:tc>
        <w:tc>
          <w:tcPr>
            <w:tcW w:w="510" w:type="dxa"/>
            <w:tcBorders>
              <w:left w:val="single" w:sz="4" w:space="0" w:color="auto"/>
              <w:right w:val="single" w:sz="4" w:space="0" w:color="auto"/>
            </w:tcBorders>
            <w:tcMar>
              <w:left w:w="28" w:type="dxa"/>
              <w:right w:w="113" w:type="dxa"/>
            </w:tcMar>
            <w:vAlign w:val="center"/>
          </w:tcPr>
          <w:p w14:paraId="27E770E9"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9</w:t>
            </w:r>
          </w:p>
        </w:tc>
        <w:tc>
          <w:tcPr>
            <w:tcW w:w="509" w:type="dxa"/>
            <w:tcBorders>
              <w:left w:val="single" w:sz="4" w:space="0" w:color="auto"/>
              <w:right w:val="single" w:sz="4" w:space="0" w:color="auto"/>
            </w:tcBorders>
            <w:vAlign w:val="center"/>
          </w:tcPr>
          <w:p w14:paraId="74E363EC"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510" w:type="dxa"/>
            <w:tcBorders>
              <w:left w:val="single" w:sz="4" w:space="0" w:color="auto"/>
              <w:right w:val="single" w:sz="8" w:space="0" w:color="auto"/>
            </w:tcBorders>
            <w:vAlign w:val="center"/>
          </w:tcPr>
          <w:p w14:paraId="527D474D"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w:t>
            </w:r>
          </w:p>
        </w:tc>
        <w:tc>
          <w:tcPr>
            <w:tcW w:w="509" w:type="dxa"/>
            <w:tcBorders>
              <w:left w:val="single" w:sz="8" w:space="0" w:color="auto"/>
              <w:right w:val="single" w:sz="4" w:space="0" w:color="auto"/>
            </w:tcBorders>
            <w:tcMar>
              <w:left w:w="28" w:type="dxa"/>
              <w:right w:w="113" w:type="dxa"/>
            </w:tcMar>
            <w:vAlign w:val="center"/>
          </w:tcPr>
          <w:p w14:paraId="2B252479"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20</w:t>
            </w:r>
          </w:p>
        </w:tc>
        <w:tc>
          <w:tcPr>
            <w:tcW w:w="509" w:type="dxa"/>
            <w:tcBorders>
              <w:left w:val="single" w:sz="4" w:space="0" w:color="auto"/>
              <w:right w:val="single" w:sz="4" w:space="0" w:color="auto"/>
            </w:tcBorders>
            <w:tcMar>
              <w:left w:w="28" w:type="dxa"/>
              <w:right w:w="113" w:type="dxa"/>
            </w:tcMar>
            <w:vAlign w:val="center"/>
          </w:tcPr>
          <w:p w14:paraId="4AF50515"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32</w:t>
            </w:r>
          </w:p>
        </w:tc>
        <w:tc>
          <w:tcPr>
            <w:tcW w:w="510" w:type="dxa"/>
            <w:tcBorders>
              <w:left w:val="single" w:sz="4" w:space="0" w:color="auto"/>
              <w:right w:val="single" w:sz="4" w:space="0" w:color="auto"/>
            </w:tcBorders>
            <w:vAlign w:val="center"/>
          </w:tcPr>
          <w:p w14:paraId="34D0C947"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18</w:t>
            </w:r>
          </w:p>
        </w:tc>
        <w:tc>
          <w:tcPr>
            <w:tcW w:w="509" w:type="dxa"/>
            <w:tcBorders>
              <w:left w:val="single" w:sz="4" w:space="0" w:color="auto"/>
              <w:right w:val="single" w:sz="4" w:space="0" w:color="auto"/>
            </w:tcBorders>
            <w:vAlign w:val="center"/>
          </w:tcPr>
          <w:p w14:paraId="48C669AE"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30</w:t>
            </w:r>
          </w:p>
        </w:tc>
        <w:tc>
          <w:tcPr>
            <w:tcW w:w="510" w:type="dxa"/>
            <w:tcBorders>
              <w:left w:val="single" w:sz="4" w:space="0" w:color="auto"/>
              <w:right w:val="single" w:sz="4" w:space="0" w:color="auto"/>
            </w:tcBorders>
            <w:vAlign w:val="center"/>
          </w:tcPr>
          <w:p w14:paraId="7ED11D96"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100</w:t>
            </w:r>
          </w:p>
        </w:tc>
      </w:tr>
      <w:tr w:rsidR="006756AB" w:rsidRPr="006756AB" w14:paraId="2CEAEF49" w14:textId="77777777" w:rsidTr="00394828">
        <w:trPr>
          <w:jc w:val="center"/>
        </w:trPr>
        <w:tc>
          <w:tcPr>
            <w:tcW w:w="2561" w:type="dxa"/>
            <w:shd w:val="clear" w:color="auto" w:fill="auto"/>
            <w:vAlign w:val="center"/>
          </w:tcPr>
          <w:p w14:paraId="515E053E" w14:textId="77777777" w:rsidR="00276C8A" w:rsidRPr="006756AB" w:rsidRDefault="00276C8A" w:rsidP="00276C8A">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Holiday away each year</w:t>
            </w:r>
          </w:p>
        </w:tc>
        <w:tc>
          <w:tcPr>
            <w:tcW w:w="1559" w:type="dxa"/>
            <w:tcBorders>
              <w:right w:val="single" w:sz="8" w:space="0" w:color="auto"/>
            </w:tcBorders>
            <w:vAlign w:val="center"/>
          </w:tcPr>
          <w:p w14:paraId="1EFBFD15" w14:textId="77777777" w:rsidR="00276C8A" w:rsidRPr="006756AB" w:rsidRDefault="00276C8A" w:rsidP="00276C8A">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don't have - cost</w:t>
            </w:r>
          </w:p>
        </w:tc>
        <w:tc>
          <w:tcPr>
            <w:tcW w:w="509" w:type="dxa"/>
            <w:tcBorders>
              <w:left w:val="single" w:sz="8" w:space="0" w:color="auto"/>
              <w:right w:val="single" w:sz="4" w:space="0" w:color="auto"/>
            </w:tcBorders>
            <w:shd w:val="clear" w:color="auto" w:fill="D9D9D9"/>
            <w:noWrap/>
            <w:tcMar>
              <w:left w:w="28" w:type="dxa"/>
              <w:right w:w="170" w:type="dxa"/>
            </w:tcMar>
            <w:vAlign w:val="center"/>
          </w:tcPr>
          <w:p w14:paraId="4428D523" w14:textId="77777777" w:rsidR="00276C8A" w:rsidRPr="006756AB" w:rsidRDefault="00276C8A" w:rsidP="00276C8A">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30</w:t>
            </w:r>
          </w:p>
        </w:tc>
        <w:tc>
          <w:tcPr>
            <w:tcW w:w="509" w:type="dxa"/>
            <w:tcBorders>
              <w:left w:val="single" w:sz="4" w:space="0" w:color="auto"/>
              <w:right w:val="single" w:sz="4" w:space="0" w:color="auto"/>
            </w:tcBorders>
            <w:tcMar>
              <w:left w:w="28" w:type="dxa"/>
              <w:right w:w="113" w:type="dxa"/>
            </w:tcMar>
            <w:vAlign w:val="center"/>
          </w:tcPr>
          <w:p w14:paraId="6D8576A1"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48</w:t>
            </w:r>
          </w:p>
        </w:tc>
        <w:tc>
          <w:tcPr>
            <w:tcW w:w="510" w:type="dxa"/>
            <w:tcBorders>
              <w:left w:val="single" w:sz="4" w:space="0" w:color="auto"/>
              <w:right w:val="single" w:sz="4" w:space="0" w:color="auto"/>
            </w:tcBorders>
            <w:tcMar>
              <w:left w:w="28" w:type="dxa"/>
              <w:right w:w="113" w:type="dxa"/>
            </w:tcMar>
            <w:vAlign w:val="center"/>
          </w:tcPr>
          <w:p w14:paraId="3424F34D"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50</w:t>
            </w:r>
          </w:p>
        </w:tc>
        <w:tc>
          <w:tcPr>
            <w:tcW w:w="509" w:type="dxa"/>
            <w:tcBorders>
              <w:left w:val="single" w:sz="4" w:space="0" w:color="auto"/>
              <w:right w:val="single" w:sz="4" w:space="0" w:color="auto"/>
            </w:tcBorders>
            <w:vAlign w:val="center"/>
          </w:tcPr>
          <w:p w14:paraId="0896B1B5"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41</w:t>
            </w:r>
          </w:p>
        </w:tc>
        <w:tc>
          <w:tcPr>
            <w:tcW w:w="510" w:type="dxa"/>
            <w:tcBorders>
              <w:left w:val="single" w:sz="4" w:space="0" w:color="auto"/>
              <w:right w:val="single" w:sz="8" w:space="0" w:color="auto"/>
            </w:tcBorders>
            <w:vAlign w:val="center"/>
          </w:tcPr>
          <w:p w14:paraId="182C3357"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18</w:t>
            </w:r>
          </w:p>
        </w:tc>
        <w:tc>
          <w:tcPr>
            <w:tcW w:w="509" w:type="dxa"/>
            <w:tcBorders>
              <w:left w:val="single" w:sz="8" w:space="0" w:color="auto"/>
              <w:right w:val="single" w:sz="4" w:space="0" w:color="auto"/>
            </w:tcBorders>
            <w:tcMar>
              <w:left w:w="28" w:type="dxa"/>
              <w:right w:w="113" w:type="dxa"/>
            </w:tcMar>
            <w:vAlign w:val="center"/>
          </w:tcPr>
          <w:p w14:paraId="72BA4820"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18</w:t>
            </w:r>
          </w:p>
        </w:tc>
        <w:tc>
          <w:tcPr>
            <w:tcW w:w="509" w:type="dxa"/>
            <w:tcBorders>
              <w:left w:val="single" w:sz="4" w:space="0" w:color="auto"/>
              <w:right w:val="single" w:sz="4" w:space="0" w:color="auto"/>
            </w:tcBorders>
            <w:tcMar>
              <w:left w:w="28" w:type="dxa"/>
              <w:right w:w="113" w:type="dxa"/>
            </w:tcMar>
            <w:vAlign w:val="center"/>
          </w:tcPr>
          <w:p w14:paraId="6F6DE451"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26</w:t>
            </w:r>
          </w:p>
        </w:tc>
        <w:tc>
          <w:tcPr>
            <w:tcW w:w="510" w:type="dxa"/>
            <w:tcBorders>
              <w:left w:val="single" w:sz="4" w:space="0" w:color="auto"/>
              <w:right w:val="single" w:sz="4" w:space="0" w:color="auto"/>
            </w:tcBorders>
            <w:vAlign w:val="center"/>
          </w:tcPr>
          <w:p w14:paraId="65DCD875"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24</w:t>
            </w:r>
          </w:p>
        </w:tc>
        <w:tc>
          <w:tcPr>
            <w:tcW w:w="509" w:type="dxa"/>
            <w:tcBorders>
              <w:left w:val="single" w:sz="4" w:space="0" w:color="auto"/>
              <w:right w:val="single" w:sz="4" w:space="0" w:color="auto"/>
            </w:tcBorders>
            <w:vAlign w:val="center"/>
          </w:tcPr>
          <w:p w14:paraId="6468E308"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33</w:t>
            </w:r>
          </w:p>
        </w:tc>
        <w:tc>
          <w:tcPr>
            <w:tcW w:w="510" w:type="dxa"/>
            <w:tcBorders>
              <w:left w:val="single" w:sz="4" w:space="0" w:color="auto"/>
              <w:right w:val="single" w:sz="4" w:space="0" w:color="auto"/>
            </w:tcBorders>
            <w:vAlign w:val="center"/>
          </w:tcPr>
          <w:p w14:paraId="26DAA4A4"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100</w:t>
            </w:r>
          </w:p>
        </w:tc>
      </w:tr>
      <w:tr w:rsidR="006756AB" w:rsidRPr="006756AB" w14:paraId="73F01B7C" w14:textId="77777777" w:rsidTr="00394828">
        <w:trPr>
          <w:jc w:val="center"/>
        </w:trPr>
        <w:tc>
          <w:tcPr>
            <w:tcW w:w="2561" w:type="dxa"/>
            <w:shd w:val="clear" w:color="auto" w:fill="auto"/>
            <w:vAlign w:val="center"/>
          </w:tcPr>
          <w:p w14:paraId="4BEA96D7" w14:textId="77777777" w:rsidR="00276C8A" w:rsidRPr="006756AB" w:rsidRDefault="00276C8A" w:rsidP="00276C8A">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Holiday away each year</w:t>
            </w:r>
          </w:p>
        </w:tc>
        <w:tc>
          <w:tcPr>
            <w:tcW w:w="1559" w:type="dxa"/>
            <w:tcBorders>
              <w:right w:val="single" w:sz="8" w:space="0" w:color="auto"/>
            </w:tcBorders>
            <w:vAlign w:val="center"/>
          </w:tcPr>
          <w:p w14:paraId="01A98F59" w14:textId="77777777" w:rsidR="00276C8A" w:rsidRPr="006756AB" w:rsidRDefault="00276C8A" w:rsidP="00276C8A">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don't have - other</w:t>
            </w:r>
          </w:p>
        </w:tc>
        <w:tc>
          <w:tcPr>
            <w:tcW w:w="509" w:type="dxa"/>
            <w:tcBorders>
              <w:left w:val="single" w:sz="8" w:space="0" w:color="auto"/>
              <w:right w:val="single" w:sz="4" w:space="0" w:color="auto"/>
            </w:tcBorders>
            <w:shd w:val="clear" w:color="auto" w:fill="D9D9D9"/>
            <w:noWrap/>
            <w:tcMar>
              <w:left w:w="28" w:type="dxa"/>
              <w:right w:w="170" w:type="dxa"/>
            </w:tcMar>
            <w:vAlign w:val="center"/>
          </w:tcPr>
          <w:p w14:paraId="60ED099E" w14:textId="77777777" w:rsidR="00276C8A" w:rsidRPr="006756AB" w:rsidRDefault="00276C8A" w:rsidP="00276C8A">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w:t>
            </w:r>
          </w:p>
        </w:tc>
        <w:tc>
          <w:tcPr>
            <w:tcW w:w="509" w:type="dxa"/>
            <w:tcBorders>
              <w:left w:val="single" w:sz="4" w:space="0" w:color="auto"/>
              <w:right w:val="single" w:sz="4" w:space="0" w:color="auto"/>
            </w:tcBorders>
            <w:tcMar>
              <w:left w:w="28" w:type="dxa"/>
              <w:right w:w="113" w:type="dxa"/>
            </w:tcMar>
            <w:vAlign w:val="center"/>
          </w:tcPr>
          <w:p w14:paraId="0096ECC3"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w:t>
            </w:r>
          </w:p>
        </w:tc>
        <w:tc>
          <w:tcPr>
            <w:tcW w:w="510" w:type="dxa"/>
            <w:tcBorders>
              <w:left w:val="single" w:sz="4" w:space="0" w:color="auto"/>
              <w:right w:val="single" w:sz="4" w:space="0" w:color="auto"/>
            </w:tcBorders>
            <w:tcMar>
              <w:left w:w="28" w:type="dxa"/>
              <w:right w:w="113" w:type="dxa"/>
            </w:tcMar>
            <w:vAlign w:val="center"/>
          </w:tcPr>
          <w:p w14:paraId="3905A52B"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w:t>
            </w:r>
          </w:p>
        </w:tc>
        <w:tc>
          <w:tcPr>
            <w:tcW w:w="509" w:type="dxa"/>
            <w:tcBorders>
              <w:left w:val="single" w:sz="4" w:space="0" w:color="auto"/>
              <w:right w:val="single" w:sz="4" w:space="0" w:color="auto"/>
            </w:tcBorders>
            <w:vAlign w:val="center"/>
          </w:tcPr>
          <w:p w14:paraId="289E4288"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11</w:t>
            </w:r>
          </w:p>
        </w:tc>
        <w:tc>
          <w:tcPr>
            <w:tcW w:w="510" w:type="dxa"/>
            <w:tcBorders>
              <w:left w:val="single" w:sz="4" w:space="0" w:color="auto"/>
              <w:right w:val="single" w:sz="8" w:space="0" w:color="auto"/>
            </w:tcBorders>
            <w:vAlign w:val="center"/>
          </w:tcPr>
          <w:p w14:paraId="5A6B2D87"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w:t>
            </w:r>
          </w:p>
        </w:tc>
        <w:tc>
          <w:tcPr>
            <w:tcW w:w="509" w:type="dxa"/>
            <w:tcBorders>
              <w:left w:val="single" w:sz="8" w:space="0" w:color="auto"/>
              <w:right w:val="single" w:sz="4" w:space="0" w:color="auto"/>
            </w:tcBorders>
            <w:tcMar>
              <w:left w:w="28" w:type="dxa"/>
              <w:right w:w="113" w:type="dxa"/>
            </w:tcMar>
            <w:vAlign w:val="center"/>
          </w:tcPr>
          <w:p w14:paraId="5CBE70E1"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w:t>
            </w:r>
          </w:p>
        </w:tc>
        <w:tc>
          <w:tcPr>
            <w:tcW w:w="509" w:type="dxa"/>
            <w:tcBorders>
              <w:left w:val="single" w:sz="4" w:space="0" w:color="auto"/>
              <w:right w:val="single" w:sz="4" w:space="0" w:color="auto"/>
            </w:tcBorders>
            <w:tcMar>
              <w:left w:w="28" w:type="dxa"/>
              <w:right w:w="113" w:type="dxa"/>
            </w:tcMar>
            <w:vAlign w:val="center"/>
          </w:tcPr>
          <w:p w14:paraId="10FD439B"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16</w:t>
            </w:r>
          </w:p>
        </w:tc>
        <w:tc>
          <w:tcPr>
            <w:tcW w:w="510" w:type="dxa"/>
            <w:tcBorders>
              <w:left w:val="single" w:sz="4" w:space="0" w:color="auto"/>
              <w:right w:val="single" w:sz="4" w:space="0" w:color="auto"/>
            </w:tcBorders>
            <w:vAlign w:val="center"/>
          </w:tcPr>
          <w:p w14:paraId="5F1738F2"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19</w:t>
            </w:r>
          </w:p>
        </w:tc>
        <w:tc>
          <w:tcPr>
            <w:tcW w:w="509" w:type="dxa"/>
            <w:tcBorders>
              <w:left w:val="single" w:sz="4" w:space="0" w:color="auto"/>
              <w:right w:val="single" w:sz="4" w:space="0" w:color="auto"/>
            </w:tcBorders>
            <w:vAlign w:val="center"/>
          </w:tcPr>
          <w:p w14:paraId="18F07921"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55</w:t>
            </w:r>
          </w:p>
        </w:tc>
        <w:tc>
          <w:tcPr>
            <w:tcW w:w="510" w:type="dxa"/>
            <w:tcBorders>
              <w:left w:val="single" w:sz="4" w:space="0" w:color="auto"/>
              <w:right w:val="single" w:sz="4" w:space="0" w:color="auto"/>
            </w:tcBorders>
            <w:vAlign w:val="center"/>
          </w:tcPr>
          <w:p w14:paraId="5C6398F7"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100</w:t>
            </w:r>
          </w:p>
        </w:tc>
      </w:tr>
      <w:tr w:rsidR="006756AB" w:rsidRPr="006756AB" w14:paraId="628594E5" w14:textId="77777777" w:rsidTr="00394828">
        <w:trPr>
          <w:jc w:val="center"/>
        </w:trPr>
        <w:tc>
          <w:tcPr>
            <w:tcW w:w="2561" w:type="dxa"/>
            <w:shd w:val="clear" w:color="auto" w:fill="auto"/>
            <w:vAlign w:val="center"/>
          </w:tcPr>
          <w:p w14:paraId="5D5B697E" w14:textId="77777777" w:rsidR="00276C8A" w:rsidRPr="006756AB" w:rsidRDefault="00276C8A" w:rsidP="00276C8A">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Dampness or mould</w:t>
            </w:r>
          </w:p>
        </w:tc>
        <w:tc>
          <w:tcPr>
            <w:tcW w:w="1559" w:type="dxa"/>
            <w:tcBorders>
              <w:right w:val="single" w:sz="8" w:space="0" w:color="auto"/>
            </w:tcBorders>
            <w:vAlign w:val="center"/>
          </w:tcPr>
          <w:p w14:paraId="16EAF3F2" w14:textId="77777777" w:rsidR="00276C8A" w:rsidRPr="006756AB" w:rsidRDefault="00276C8A" w:rsidP="00276C8A">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major problem</w:t>
            </w:r>
          </w:p>
        </w:tc>
        <w:tc>
          <w:tcPr>
            <w:tcW w:w="509" w:type="dxa"/>
            <w:tcBorders>
              <w:left w:val="single" w:sz="8" w:space="0" w:color="auto"/>
              <w:right w:val="single" w:sz="4" w:space="0" w:color="auto"/>
            </w:tcBorders>
            <w:shd w:val="clear" w:color="auto" w:fill="D9D9D9"/>
            <w:noWrap/>
            <w:tcMar>
              <w:left w:w="28" w:type="dxa"/>
              <w:right w:w="170" w:type="dxa"/>
            </w:tcMar>
            <w:vAlign w:val="center"/>
          </w:tcPr>
          <w:p w14:paraId="4E9D5757" w14:textId="77777777" w:rsidR="00276C8A" w:rsidRPr="006756AB" w:rsidRDefault="00276C8A" w:rsidP="00276C8A">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w:t>
            </w:r>
          </w:p>
        </w:tc>
        <w:tc>
          <w:tcPr>
            <w:tcW w:w="509" w:type="dxa"/>
            <w:tcBorders>
              <w:left w:val="single" w:sz="4" w:space="0" w:color="auto"/>
              <w:right w:val="single" w:sz="4" w:space="0" w:color="auto"/>
            </w:tcBorders>
            <w:tcMar>
              <w:left w:w="28" w:type="dxa"/>
              <w:right w:w="113" w:type="dxa"/>
            </w:tcMar>
            <w:vAlign w:val="center"/>
          </w:tcPr>
          <w:p w14:paraId="052C88F0"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16</w:t>
            </w:r>
          </w:p>
        </w:tc>
        <w:tc>
          <w:tcPr>
            <w:tcW w:w="510" w:type="dxa"/>
            <w:tcBorders>
              <w:left w:val="single" w:sz="4" w:space="0" w:color="auto"/>
              <w:right w:val="single" w:sz="4" w:space="0" w:color="auto"/>
            </w:tcBorders>
            <w:tcMar>
              <w:left w:w="28" w:type="dxa"/>
              <w:right w:w="113" w:type="dxa"/>
            </w:tcMar>
            <w:vAlign w:val="center"/>
          </w:tcPr>
          <w:p w14:paraId="188E1AFC"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14</w:t>
            </w:r>
          </w:p>
        </w:tc>
        <w:tc>
          <w:tcPr>
            <w:tcW w:w="509" w:type="dxa"/>
            <w:tcBorders>
              <w:left w:val="single" w:sz="4" w:space="0" w:color="auto"/>
              <w:right w:val="single" w:sz="4" w:space="0" w:color="auto"/>
            </w:tcBorders>
            <w:vAlign w:val="center"/>
          </w:tcPr>
          <w:p w14:paraId="1EADE714"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11</w:t>
            </w:r>
          </w:p>
        </w:tc>
        <w:tc>
          <w:tcPr>
            <w:tcW w:w="510" w:type="dxa"/>
            <w:tcBorders>
              <w:left w:val="single" w:sz="4" w:space="0" w:color="auto"/>
              <w:right w:val="single" w:sz="8" w:space="0" w:color="auto"/>
            </w:tcBorders>
            <w:vAlign w:val="center"/>
          </w:tcPr>
          <w:p w14:paraId="1086A038"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w:t>
            </w:r>
          </w:p>
        </w:tc>
        <w:tc>
          <w:tcPr>
            <w:tcW w:w="509" w:type="dxa"/>
            <w:tcBorders>
              <w:left w:val="single" w:sz="8" w:space="0" w:color="auto"/>
              <w:right w:val="single" w:sz="4" w:space="0" w:color="auto"/>
            </w:tcBorders>
            <w:tcMar>
              <w:left w:w="28" w:type="dxa"/>
              <w:right w:w="113" w:type="dxa"/>
            </w:tcMar>
            <w:vAlign w:val="center"/>
          </w:tcPr>
          <w:p w14:paraId="17BD2F6E"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22</w:t>
            </w:r>
          </w:p>
        </w:tc>
        <w:tc>
          <w:tcPr>
            <w:tcW w:w="509" w:type="dxa"/>
            <w:tcBorders>
              <w:left w:val="single" w:sz="4" w:space="0" w:color="auto"/>
              <w:right w:val="single" w:sz="4" w:space="0" w:color="auto"/>
            </w:tcBorders>
            <w:tcMar>
              <w:left w:w="28" w:type="dxa"/>
              <w:right w:w="113" w:type="dxa"/>
            </w:tcMar>
            <w:vAlign w:val="center"/>
          </w:tcPr>
          <w:p w14:paraId="4FD15372"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26</w:t>
            </w:r>
          </w:p>
        </w:tc>
        <w:tc>
          <w:tcPr>
            <w:tcW w:w="510" w:type="dxa"/>
            <w:tcBorders>
              <w:left w:val="single" w:sz="4" w:space="0" w:color="auto"/>
              <w:right w:val="single" w:sz="4" w:space="0" w:color="auto"/>
            </w:tcBorders>
            <w:vAlign w:val="center"/>
          </w:tcPr>
          <w:p w14:paraId="2C7B1701"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22</w:t>
            </w:r>
          </w:p>
        </w:tc>
        <w:tc>
          <w:tcPr>
            <w:tcW w:w="509" w:type="dxa"/>
            <w:tcBorders>
              <w:left w:val="single" w:sz="4" w:space="0" w:color="auto"/>
              <w:right w:val="single" w:sz="4" w:space="0" w:color="auto"/>
            </w:tcBorders>
            <w:vAlign w:val="center"/>
          </w:tcPr>
          <w:p w14:paraId="092E4BFF"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31</w:t>
            </w:r>
          </w:p>
        </w:tc>
        <w:tc>
          <w:tcPr>
            <w:tcW w:w="510" w:type="dxa"/>
            <w:tcBorders>
              <w:left w:val="single" w:sz="4" w:space="0" w:color="auto"/>
              <w:right w:val="single" w:sz="4" w:space="0" w:color="auto"/>
            </w:tcBorders>
            <w:vAlign w:val="center"/>
          </w:tcPr>
          <w:p w14:paraId="502625D1"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100</w:t>
            </w:r>
          </w:p>
        </w:tc>
      </w:tr>
      <w:tr w:rsidR="006756AB" w:rsidRPr="006756AB" w14:paraId="1DA7460F" w14:textId="77777777" w:rsidTr="00394828">
        <w:trPr>
          <w:jc w:val="center"/>
        </w:trPr>
        <w:tc>
          <w:tcPr>
            <w:tcW w:w="2561" w:type="dxa"/>
            <w:shd w:val="clear" w:color="auto" w:fill="auto"/>
            <w:vAlign w:val="center"/>
          </w:tcPr>
          <w:p w14:paraId="39AE0A74" w14:textId="77777777" w:rsidR="00276C8A" w:rsidRPr="006756AB" w:rsidRDefault="00276C8A" w:rsidP="00276C8A">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Can afford to keep home warm</w:t>
            </w:r>
          </w:p>
        </w:tc>
        <w:tc>
          <w:tcPr>
            <w:tcW w:w="1559" w:type="dxa"/>
            <w:tcBorders>
              <w:right w:val="single" w:sz="8" w:space="0" w:color="auto"/>
            </w:tcBorders>
            <w:vAlign w:val="center"/>
          </w:tcPr>
          <w:p w14:paraId="64D3E83E" w14:textId="77777777" w:rsidR="00276C8A" w:rsidRPr="006756AB" w:rsidRDefault="00276C8A" w:rsidP="00276C8A">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no</w:t>
            </w:r>
          </w:p>
        </w:tc>
        <w:tc>
          <w:tcPr>
            <w:tcW w:w="509" w:type="dxa"/>
            <w:tcBorders>
              <w:left w:val="single" w:sz="8" w:space="0" w:color="auto"/>
              <w:right w:val="single" w:sz="4" w:space="0" w:color="auto"/>
            </w:tcBorders>
            <w:shd w:val="clear" w:color="auto" w:fill="D9D9D9"/>
            <w:noWrap/>
            <w:tcMar>
              <w:left w:w="28" w:type="dxa"/>
              <w:right w:w="170" w:type="dxa"/>
            </w:tcMar>
            <w:vAlign w:val="center"/>
          </w:tcPr>
          <w:p w14:paraId="30818624" w14:textId="77777777" w:rsidR="00276C8A" w:rsidRPr="006756AB" w:rsidRDefault="00276C8A" w:rsidP="00276C8A">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w:t>
            </w:r>
          </w:p>
        </w:tc>
        <w:tc>
          <w:tcPr>
            <w:tcW w:w="509" w:type="dxa"/>
            <w:tcBorders>
              <w:left w:val="single" w:sz="4" w:space="0" w:color="auto"/>
              <w:right w:val="single" w:sz="4" w:space="0" w:color="auto"/>
            </w:tcBorders>
            <w:tcMar>
              <w:left w:w="28" w:type="dxa"/>
              <w:right w:w="113" w:type="dxa"/>
            </w:tcMar>
            <w:vAlign w:val="center"/>
          </w:tcPr>
          <w:p w14:paraId="7403D0F7"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25</w:t>
            </w:r>
          </w:p>
        </w:tc>
        <w:tc>
          <w:tcPr>
            <w:tcW w:w="510" w:type="dxa"/>
            <w:tcBorders>
              <w:left w:val="single" w:sz="4" w:space="0" w:color="auto"/>
              <w:right w:val="single" w:sz="4" w:space="0" w:color="auto"/>
            </w:tcBorders>
            <w:tcMar>
              <w:left w:w="28" w:type="dxa"/>
              <w:right w:w="113" w:type="dxa"/>
            </w:tcMar>
            <w:vAlign w:val="center"/>
          </w:tcPr>
          <w:p w14:paraId="51749548"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18</w:t>
            </w:r>
          </w:p>
        </w:tc>
        <w:tc>
          <w:tcPr>
            <w:tcW w:w="509" w:type="dxa"/>
            <w:tcBorders>
              <w:left w:val="single" w:sz="4" w:space="0" w:color="auto"/>
              <w:right w:val="single" w:sz="4" w:space="0" w:color="auto"/>
            </w:tcBorders>
            <w:vAlign w:val="center"/>
          </w:tcPr>
          <w:p w14:paraId="008FC73F"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13</w:t>
            </w:r>
          </w:p>
        </w:tc>
        <w:tc>
          <w:tcPr>
            <w:tcW w:w="510" w:type="dxa"/>
            <w:tcBorders>
              <w:left w:val="single" w:sz="4" w:space="0" w:color="auto"/>
              <w:right w:val="single" w:sz="8" w:space="0" w:color="auto"/>
            </w:tcBorders>
            <w:vAlign w:val="center"/>
          </w:tcPr>
          <w:p w14:paraId="26DB786E"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w:t>
            </w:r>
          </w:p>
        </w:tc>
        <w:tc>
          <w:tcPr>
            <w:tcW w:w="509" w:type="dxa"/>
            <w:tcBorders>
              <w:left w:val="single" w:sz="8" w:space="0" w:color="auto"/>
              <w:right w:val="single" w:sz="4" w:space="0" w:color="auto"/>
            </w:tcBorders>
            <w:tcMar>
              <w:left w:w="28" w:type="dxa"/>
              <w:right w:w="113" w:type="dxa"/>
            </w:tcMar>
            <w:vAlign w:val="center"/>
          </w:tcPr>
          <w:p w14:paraId="4CA7E4CF"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28</w:t>
            </w:r>
          </w:p>
        </w:tc>
        <w:tc>
          <w:tcPr>
            <w:tcW w:w="509" w:type="dxa"/>
            <w:tcBorders>
              <w:left w:val="single" w:sz="4" w:space="0" w:color="auto"/>
              <w:right w:val="single" w:sz="4" w:space="0" w:color="auto"/>
            </w:tcBorders>
            <w:tcMar>
              <w:left w:w="28" w:type="dxa"/>
              <w:right w:w="113" w:type="dxa"/>
            </w:tcMar>
            <w:vAlign w:val="center"/>
          </w:tcPr>
          <w:p w14:paraId="6001BE2A"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29</w:t>
            </w:r>
          </w:p>
        </w:tc>
        <w:tc>
          <w:tcPr>
            <w:tcW w:w="510" w:type="dxa"/>
            <w:tcBorders>
              <w:left w:val="single" w:sz="4" w:space="0" w:color="auto"/>
              <w:right w:val="single" w:sz="4" w:space="0" w:color="auto"/>
            </w:tcBorders>
            <w:vAlign w:val="center"/>
          </w:tcPr>
          <w:p w14:paraId="3DE93510"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22</w:t>
            </w:r>
          </w:p>
        </w:tc>
        <w:tc>
          <w:tcPr>
            <w:tcW w:w="509" w:type="dxa"/>
            <w:tcBorders>
              <w:left w:val="single" w:sz="4" w:space="0" w:color="auto"/>
              <w:right w:val="single" w:sz="4" w:space="0" w:color="auto"/>
            </w:tcBorders>
            <w:vAlign w:val="center"/>
          </w:tcPr>
          <w:p w14:paraId="36A57E8E"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22</w:t>
            </w:r>
          </w:p>
        </w:tc>
        <w:tc>
          <w:tcPr>
            <w:tcW w:w="510" w:type="dxa"/>
            <w:tcBorders>
              <w:left w:val="single" w:sz="4" w:space="0" w:color="auto"/>
              <w:right w:val="single" w:sz="4" w:space="0" w:color="auto"/>
            </w:tcBorders>
            <w:vAlign w:val="center"/>
          </w:tcPr>
          <w:p w14:paraId="05F4DBF7"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100</w:t>
            </w:r>
          </w:p>
        </w:tc>
      </w:tr>
      <w:tr w:rsidR="006756AB" w:rsidRPr="006756AB" w14:paraId="3E2823E3" w14:textId="77777777" w:rsidTr="00394828">
        <w:trPr>
          <w:jc w:val="center"/>
        </w:trPr>
        <w:tc>
          <w:tcPr>
            <w:tcW w:w="2561" w:type="dxa"/>
            <w:shd w:val="clear" w:color="auto" w:fill="auto"/>
            <w:vAlign w:val="center"/>
          </w:tcPr>
          <w:p w14:paraId="3537712F" w14:textId="77777777" w:rsidR="00276C8A" w:rsidRPr="006756AB" w:rsidRDefault="00276C8A" w:rsidP="00276C8A">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Crowding</w:t>
            </w:r>
          </w:p>
        </w:tc>
        <w:tc>
          <w:tcPr>
            <w:tcW w:w="1559" w:type="dxa"/>
            <w:tcBorders>
              <w:right w:val="single" w:sz="8" w:space="0" w:color="auto"/>
            </w:tcBorders>
            <w:vAlign w:val="center"/>
          </w:tcPr>
          <w:p w14:paraId="2AFDF9B5" w14:textId="52379C34" w:rsidR="00276C8A" w:rsidRPr="006756AB" w:rsidRDefault="00276C8A" w:rsidP="00276C8A">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xml:space="preserve">1+ more </w:t>
            </w:r>
            <w:r w:rsidR="00FD71FF" w:rsidRPr="006756AB">
              <w:rPr>
                <w:rFonts w:ascii="Arial" w:hAnsi="Arial"/>
                <w:color w:val="000000" w:themeColor="text1"/>
                <w:sz w:val="14"/>
                <w:szCs w:val="14"/>
              </w:rPr>
              <w:t>bed</w:t>
            </w:r>
            <w:r w:rsidRPr="006756AB">
              <w:rPr>
                <w:rFonts w:ascii="Arial" w:hAnsi="Arial"/>
                <w:color w:val="000000" w:themeColor="text1"/>
                <w:sz w:val="14"/>
                <w:szCs w:val="14"/>
              </w:rPr>
              <w:t>rooms needed</w:t>
            </w:r>
          </w:p>
        </w:tc>
        <w:tc>
          <w:tcPr>
            <w:tcW w:w="509" w:type="dxa"/>
            <w:tcBorders>
              <w:left w:val="single" w:sz="8" w:space="0" w:color="auto"/>
              <w:right w:val="single" w:sz="4" w:space="0" w:color="auto"/>
            </w:tcBorders>
            <w:shd w:val="clear" w:color="auto" w:fill="D9D9D9"/>
            <w:noWrap/>
            <w:tcMar>
              <w:left w:w="28" w:type="dxa"/>
              <w:right w:w="170" w:type="dxa"/>
            </w:tcMar>
            <w:vAlign w:val="center"/>
          </w:tcPr>
          <w:p w14:paraId="6C61623A" w14:textId="77777777" w:rsidR="00276C8A" w:rsidRPr="006756AB" w:rsidRDefault="00276C8A" w:rsidP="00276C8A">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13</w:t>
            </w:r>
          </w:p>
        </w:tc>
        <w:tc>
          <w:tcPr>
            <w:tcW w:w="509" w:type="dxa"/>
            <w:tcBorders>
              <w:left w:val="single" w:sz="4" w:space="0" w:color="auto"/>
              <w:right w:val="single" w:sz="4" w:space="0" w:color="auto"/>
            </w:tcBorders>
            <w:tcMar>
              <w:left w:w="28" w:type="dxa"/>
              <w:right w:w="113" w:type="dxa"/>
            </w:tcMar>
            <w:vAlign w:val="center"/>
          </w:tcPr>
          <w:p w14:paraId="6F02443A"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18</w:t>
            </w:r>
          </w:p>
        </w:tc>
        <w:tc>
          <w:tcPr>
            <w:tcW w:w="510" w:type="dxa"/>
            <w:tcBorders>
              <w:left w:val="single" w:sz="4" w:space="0" w:color="auto"/>
              <w:right w:val="single" w:sz="4" w:space="0" w:color="auto"/>
            </w:tcBorders>
            <w:tcMar>
              <w:left w:w="28" w:type="dxa"/>
              <w:right w:w="113" w:type="dxa"/>
            </w:tcMar>
            <w:vAlign w:val="center"/>
          </w:tcPr>
          <w:p w14:paraId="45005A55"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20</w:t>
            </w:r>
          </w:p>
        </w:tc>
        <w:tc>
          <w:tcPr>
            <w:tcW w:w="509" w:type="dxa"/>
            <w:tcBorders>
              <w:left w:val="single" w:sz="4" w:space="0" w:color="auto"/>
              <w:right w:val="single" w:sz="4" w:space="0" w:color="auto"/>
            </w:tcBorders>
            <w:vAlign w:val="center"/>
          </w:tcPr>
          <w:p w14:paraId="3996530F"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20</w:t>
            </w:r>
          </w:p>
        </w:tc>
        <w:tc>
          <w:tcPr>
            <w:tcW w:w="510" w:type="dxa"/>
            <w:tcBorders>
              <w:left w:val="single" w:sz="4" w:space="0" w:color="auto"/>
              <w:right w:val="single" w:sz="8" w:space="0" w:color="auto"/>
            </w:tcBorders>
            <w:vAlign w:val="center"/>
          </w:tcPr>
          <w:p w14:paraId="56FD3AAB"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9</w:t>
            </w:r>
          </w:p>
        </w:tc>
        <w:tc>
          <w:tcPr>
            <w:tcW w:w="509" w:type="dxa"/>
            <w:tcBorders>
              <w:left w:val="single" w:sz="8" w:space="0" w:color="auto"/>
              <w:right w:val="single" w:sz="4" w:space="0" w:color="auto"/>
            </w:tcBorders>
            <w:tcMar>
              <w:left w:w="28" w:type="dxa"/>
              <w:right w:w="113" w:type="dxa"/>
            </w:tcMar>
            <w:vAlign w:val="center"/>
          </w:tcPr>
          <w:p w14:paraId="4BC09241"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15</w:t>
            </w:r>
          </w:p>
        </w:tc>
        <w:tc>
          <w:tcPr>
            <w:tcW w:w="509" w:type="dxa"/>
            <w:tcBorders>
              <w:left w:val="single" w:sz="4" w:space="0" w:color="auto"/>
              <w:right w:val="single" w:sz="4" w:space="0" w:color="auto"/>
            </w:tcBorders>
            <w:tcMar>
              <w:left w:w="28" w:type="dxa"/>
              <w:right w:w="113" w:type="dxa"/>
            </w:tcMar>
            <w:vAlign w:val="center"/>
          </w:tcPr>
          <w:p w14:paraId="35B7A32D"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23</w:t>
            </w:r>
          </w:p>
        </w:tc>
        <w:tc>
          <w:tcPr>
            <w:tcW w:w="510" w:type="dxa"/>
            <w:tcBorders>
              <w:left w:val="single" w:sz="4" w:space="0" w:color="auto"/>
              <w:right w:val="single" w:sz="4" w:space="0" w:color="auto"/>
            </w:tcBorders>
            <w:vAlign w:val="center"/>
          </w:tcPr>
          <w:p w14:paraId="60FBCDD6"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25</w:t>
            </w:r>
          </w:p>
        </w:tc>
        <w:tc>
          <w:tcPr>
            <w:tcW w:w="509" w:type="dxa"/>
            <w:tcBorders>
              <w:left w:val="single" w:sz="4" w:space="0" w:color="auto"/>
              <w:right w:val="single" w:sz="4" w:space="0" w:color="auto"/>
            </w:tcBorders>
            <w:vAlign w:val="center"/>
          </w:tcPr>
          <w:p w14:paraId="37147870"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37</w:t>
            </w:r>
          </w:p>
        </w:tc>
        <w:tc>
          <w:tcPr>
            <w:tcW w:w="510" w:type="dxa"/>
            <w:tcBorders>
              <w:left w:val="single" w:sz="4" w:space="0" w:color="auto"/>
              <w:right w:val="single" w:sz="4" w:space="0" w:color="auto"/>
            </w:tcBorders>
            <w:vAlign w:val="center"/>
          </w:tcPr>
          <w:p w14:paraId="275D3788"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100</w:t>
            </w:r>
          </w:p>
        </w:tc>
      </w:tr>
      <w:tr w:rsidR="006756AB" w:rsidRPr="006756AB" w14:paraId="693B298B" w14:textId="77777777" w:rsidTr="00394828">
        <w:trPr>
          <w:jc w:val="center"/>
        </w:trPr>
        <w:tc>
          <w:tcPr>
            <w:tcW w:w="2561" w:type="dxa"/>
            <w:tcBorders>
              <w:bottom w:val="single" w:sz="4" w:space="0" w:color="auto"/>
            </w:tcBorders>
            <w:shd w:val="clear" w:color="auto" w:fill="auto"/>
            <w:vAlign w:val="center"/>
          </w:tcPr>
          <w:p w14:paraId="24F5A03F" w14:textId="77777777" w:rsidR="00276C8A" w:rsidRPr="006756AB" w:rsidRDefault="00276C8A" w:rsidP="00276C8A">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Crowding</w:t>
            </w:r>
          </w:p>
        </w:tc>
        <w:tc>
          <w:tcPr>
            <w:tcW w:w="1559" w:type="dxa"/>
            <w:tcBorders>
              <w:bottom w:val="single" w:sz="4" w:space="0" w:color="auto"/>
              <w:right w:val="single" w:sz="8" w:space="0" w:color="auto"/>
            </w:tcBorders>
            <w:vAlign w:val="center"/>
          </w:tcPr>
          <w:p w14:paraId="7E11501F" w14:textId="77777777" w:rsidR="00276C8A" w:rsidRPr="006756AB" w:rsidRDefault="00276C8A" w:rsidP="00276C8A">
            <w:pPr>
              <w:spacing w:before="40" w:after="40" w:line="240" w:lineRule="auto"/>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 needed - severe</w:t>
            </w:r>
          </w:p>
        </w:tc>
        <w:tc>
          <w:tcPr>
            <w:tcW w:w="509" w:type="dxa"/>
            <w:tcBorders>
              <w:left w:val="single" w:sz="8" w:space="0" w:color="auto"/>
              <w:bottom w:val="single" w:sz="4" w:space="0" w:color="auto"/>
              <w:right w:val="single" w:sz="4" w:space="0" w:color="auto"/>
            </w:tcBorders>
            <w:shd w:val="clear" w:color="auto" w:fill="D9D9D9"/>
            <w:noWrap/>
            <w:tcMar>
              <w:left w:w="28" w:type="dxa"/>
              <w:right w:w="170" w:type="dxa"/>
            </w:tcMar>
            <w:vAlign w:val="center"/>
          </w:tcPr>
          <w:p w14:paraId="793BC126" w14:textId="77777777" w:rsidR="00276C8A" w:rsidRPr="006756AB" w:rsidRDefault="00276C8A" w:rsidP="00276C8A">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w:t>
            </w:r>
          </w:p>
        </w:tc>
        <w:tc>
          <w:tcPr>
            <w:tcW w:w="509" w:type="dxa"/>
            <w:tcBorders>
              <w:left w:val="single" w:sz="4" w:space="0" w:color="auto"/>
              <w:bottom w:val="single" w:sz="4" w:space="0" w:color="auto"/>
              <w:right w:val="single" w:sz="4" w:space="0" w:color="auto"/>
            </w:tcBorders>
            <w:tcMar>
              <w:left w:w="28" w:type="dxa"/>
              <w:right w:w="113" w:type="dxa"/>
            </w:tcMar>
            <w:vAlign w:val="center"/>
          </w:tcPr>
          <w:p w14:paraId="046DD3CE"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10" w:type="dxa"/>
            <w:tcBorders>
              <w:left w:val="single" w:sz="4" w:space="0" w:color="auto"/>
              <w:bottom w:val="single" w:sz="4" w:space="0" w:color="auto"/>
              <w:right w:val="single" w:sz="4" w:space="0" w:color="auto"/>
            </w:tcBorders>
            <w:tcMar>
              <w:left w:w="28" w:type="dxa"/>
              <w:right w:w="113" w:type="dxa"/>
            </w:tcMar>
            <w:vAlign w:val="center"/>
          </w:tcPr>
          <w:p w14:paraId="04634933"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09" w:type="dxa"/>
            <w:tcBorders>
              <w:left w:val="single" w:sz="4" w:space="0" w:color="auto"/>
              <w:bottom w:val="single" w:sz="4" w:space="0" w:color="auto"/>
              <w:right w:val="single" w:sz="4" w:space="0" w:color="auto"/>
            </w:tcBorders>
            <w:vAlign w:val="center"/>
          </w:tcPr>
          <w:p w14:paraId="6FFBE851"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10" w:type="dxa"/>
            <w:tcBorders>
              <w:left w:val="single" w:sz="4" w:space="0" w:color="auto"/>
              <w:bottom w:val="single" w:sz="4" w:space="0" w:color="auto"/>
              <w:right w:val="single" w:sz="8" w:space="0" w:color="auto"/>
            </w:tcBorders>
            <w:vAlign w:val="center"/>
          </w:tcPr>
          <w:p w14:paraId="2E0C4D82"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09" w:type="dxa"/>
            <w:tcBorders>
              <w:left w:val="single" w:sz="8" w:space="0" w:color="auto"/>
              <w:bottom w:val="single" w:sz="4" w:space="0" w:color="auto"/>
              <w:right w:val="single" w:sz="4" w:space="0" w:color="auto"/>
            </w:tcBorders>
            <w:tcMar>
              <w:left w:w="28" w:type="dxa"/>
              <w:right w:w="113" w:type="dxa"/>
            </w:tcMar>
            <w:vAlign w:val="center"/>
          </w:tcPr>
          <w:p w14:paraId="2906453A"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09" w:type="dxa"/>
            <w:tcBorders>
              <w:left w:val="single" w:sz="4" w:space="0" w:color="auto"/>
              <w:bottom w:val="single" w:sz="4" w:space="0" w:color="auto"/>
              <w:right w:val="single" w:sz="4" w:space="0" w:color="auto"/>
            </w:tcBorders>
            <w:tcMar>
              <w:left w:w="28" w:type="dxa"/>
              <w:right w:w="113" w:type="dxa"/>
            </w:tcMar>
            <w:vAlign w:val="center"/>
          </w:tcPr>
          <w:p w14:paraId="709A831B"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10" w:type="dxa"/>
            <w:tcBorders>
              <w:left w:val="single" w:sz="4" w:space="0" w:color="auto"/>
              <w:bottom w:val="single" w:sz="4" w:space="0" w:color="auto"/>
              <w:right w:val="single" w:sz="4" w:space="0" w:color="auto"/>
            </w:tcBorders>
            <w:vAlign w:val="center"/>
          </w:tcPr>
          <w:p w14:paraId="72A4961F"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09" w:type="dxa"/>
            <w:tcBorders>
              <w:left w:val="single" w:sz="4" w:space="0" w:color="auto"/>
              <w:bottom w:val="single" w:sz="4" w:space="0" w:color="auto"/>
              <w:right w:val="single" w:sz="4" w:space="0" w:color="auto"/>
            </w:tcBorders>
            <w:vAlign w:val="center"/>
          </w:tcPr>
          <w:p w14:paraId="2F201215"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10" w:type="dxa"/>
            <w:tcBorders>
              <w:left w:val="single" w:sz="4" w:space="0" w:color="auto"/>
              <w:bottom w:val="single" w:sz="4" w:space="0" w:color="auto"/>
              <w:right w:val="single" w:sz="4" w:space="0" w:color="auto"/>
            </w:tcBorders>
            <w:vAlign w:val="center"/>
          </w:tcPr>
          <w:p w14:paraId="7C627BFA"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r>
      <w:tr w:rsidR="006756AB" w:rsidRPr="006756AB" w14:paraId="1BAAEED3" w14:textId="77777777" w:rsidTr="00394828">
        <w:trPr>
          <w:jc w:val="center"/>
        </w:trPr>
        <w:tc>
          <w:tcPr>
            <w:tcW w:w="2561" w:type="dxa"/>
            <w:tcBorders>
              <w:top w:val="single" w:sz="4" w:space="0" w:color="auto"/>
              <w:bottom w:val="single" w:sz="8" w:space="0" w:color="auto"/>
            </w:tcBorders>
            <w:shd w:val="clear" w:color="auto" w:fill="auto"/>
            <w:vAlign w:val="center"/>
          </w:tcPr>
          <w:p w14:paraId="1DB59FED" w14:textId="77777777" w:rsidR="00276C8A" w:rsidRPr="006756AB" w:rsidRDefault="00276C8A" w:rsidP="00276C8A">
            <w:pPr>
              <w:spacing w:before="40" w:after="40" w:line="240" w:lineRule="auto"/>
              <w:ind w:left="176"/>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Life satisfaction</w:t>
            </w:r>
          </w:p>
        </w:tc>
        <w:tc>
          <w:tcPr>
            <w:tcW w:w="1559" w:type="dxa"/>
            <w:tcBorders>
              <w:top w:val="single" w:sz="4" w:space="0" w:color="auto"/>
              <w:bottom w:val="single" w:sz="8" w:space="0" w:color="auto"/>
              <w:right w:val="single" w:sz="8" w:space="0" w:color="auto"/>
            </w:tcBorders>
            <w:vAlign w:val="center"/>
          </w:tcPr>
          <w:p w14:paraId="5BC50630" w14:textId="77777777" w:rsidR="00276C8A" w:rsidRPr="006756AB" w:rsidRDefault="00276C8A" w:rsidP="00276C8A">
            <w:pPr>
              <w:spacing w:before="40" w:after="40" w:line="240" w:lineRule="auto"/>
              <w:rPr>
                <w:rFonts w:ascii="Arial" w:eastAsia="Times New Roman" w:hAnsi="Arial"/>
                <w:color w:val="000000" w:themeColor="text1"/>
                <w:sz w:val="14"/>
                <w:szCs w:val="14"/>
                <w:lang w:val="en-GB" w:eastAsia="en-GB"/>
              </w:rPr>
            </w:pPr>
            <w:proofErr w:type="spellStart"/>
            <w:r w:rsidRPr="006756AB">
              <w:rPr>
                <w:rFonts w:ascii="Arial" w:hAnsi="Arial"/>
                <w:color w:val="000000" w:themeColor="text1"/>
                <w:sz w:val="14"/>
                <w:szCs w:val="14"/>
              </w:rPr>
              <w:t>dissatis</w:t>
            </w:r>
            <w:proofErr w:type="spellEnd"/>
            <w:r w:rsidRPr="006756AB">
              <w:rPr>
                <w:rFonts w:ascii="Arial" w:hAnsi="Arial"/>
                <w:color w:val="000000" w:themeColor="text1"/>
                <w:sz w:val="14"/>
                <w:szCs w:val="14"/>
              </w:rPr>
              <w:t xml:space="preserve"> / very </w:t>
            </w:r>
            <w:proofErr w:type="spellStart"/>
            <w:r w:rsidRPr="006756AB">
              <w:rPr>
                <w:rFonts w:ascii="Arial" w:hAnsi="Arial"/>
                <w:color w:val="000000" w:themeColor="text1"/>
                <w:sz w:val="14"/>
                <w:szCs w:val="14"/>
              </w:rPr>
              <w:t>dissatis</w:t>
            </w:r>
            <w:proofErr w:type="spellEnd"/>
          </w:p>
        </w:tc>
        <w:tc>
          <w:tcPr>
            <w:tcW w:w="509" w:type="dxa"/>
            <w:tcBorders>
              <w:top w:val="single" w:sz="4" w:space="0" w:color="auto"/>
              <w:left w:val="single" w:sz="8" w:space="0" w:color="auto"/>
              <w:bottom w:val="single" w:sz="8" w:space="0" w:color="auto"/>
              <w:right w:val="single" w:sz="4" w:space="0" w:color="auto"/>
            </w:tcBorders>
            <w:shd w:val="clear" w:color="auto" w:fill="D9D9D9"/>
            <w:noWrap/>
            <w:tcMar>
              <w:left w:w="28" w:type="dxa"/>
              <w:right w:w="170" w:type="dxa"/>
            </w:tcMar>
            <w:vAlign w:val="center"/>
          </w:tcPr>
          <w:p w14:paraId="308B3708" w14:textId="77777777" w:rsidR="00276C8A" w:rsidRPr="006756AB" w:rsidRDefault="00276C8A" w:rsidP="00276C8A">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w:t>
            </w:r>
          </w:p>
        </w:tc>
        <w:tc>
          <w:tcPr>
            <w:tcW w:w="509" w:type="dxa"/>
            <w:tcBorders>
              <w:top w:val="single" w:sz="4" w:space="0" w:color="auto"/>
              <w:left w:val="single" w:sz="4" w:space="0" w:color="auto"/>
              <w:bottom w:val="single" w:sz="8" w:space="0" w:color="auto"/>
              <w:right w:val="single" w:sz="4" w:space="0" w:color="auto"/>
            </w:tcBorders>
            <w:tcMar>
              <w:left w:w="28" w:type="dxa"/>
              <w:right w:w="113" w:type="dxa"/>
            </w:tcMar>
            <w:vAlign w:val="center"/>
          </w:tcPr>
          <w:p w14:paraId="67CAEE58"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11</w:t>
            </w:r>
          </w:p>
        </w:tc>
        <w:tc>
          <w:tcPr>
            <w:tcW w:w="510" w:type="dxa"/>
            <w:tcBorders>
              <w:top w:val="single" w:sz="4" w:space="0" w:color="auto"/>
              <w:left w:val="single" w:sz="4" w:space="0" w:color="auto"/>
              <w:bottom w:val="single" w:sz="8" w:space="0" w:color="auto"/>
              <w:right w:val="single" w:sz="4" w:space="0" w:color="auto"/>
            </w:tcBorders>
            <w:tcMar>
              <w:left w:w="28" w:type="dxa"/>
              <w:right w:w="113" w:type="dxa"/>
            </w:tcMar>
            <w:vAlign w:val="center"/>
          </w:tcPr>
          <w:p w14:paraId="6F2687E6"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12</w:t>
            </w:r>
          </w:p>
        </w:tc>
        <w:tc>
          <w:tcPr>
            <w:tcW w:w="509" w:type="dxa"/>
            <w:tcBorders>
              <w:top w:val="single" w:sz="4" w:space="0" w:color="auto"/>
              <w:left w:val="single" w:sz="4" w:space="0" w:color="auto"/>
              <w:bottom w:val="single" w:sz="8" w:space="0" w:color="auto"/>
              <w:right w:val="single" w:sz="4" w:space="0" w:color="auto"/>
            </w:tcBorders>
            <w:vAlign w:val="center"/>
          </w:tcPr>
          <w:p w14:paraId="34386BE8"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w:t>
            </w:r>
          </w:p>
        </w:tc>
        <w:tc>
          <w:tcPr>
            <w:tcW w:w="510" w:type="dxa"/>
            <w:tcBorders>
              <w:top w:val="single" w:sz="4" w:space="0" w:color="auto"/>
              <w:left w:val="single" w:sz="4" w:space="0" w:color="auto"/>
              <w:bottom w:val="single" w:sz="8" w:space="0" w:color="auto"/>
              <w:right w:val="single" w:sz="8" w:space="0" w:color="auto"/>
            </w:tcBorders>
            <w:vAlign w:val="center"/>
          </w:tcPr>
          <w:p w14:paraId="739065BD"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w:t>
            </w:r>
          </w:p>
        </w:tc>
        <w:tc>
          <w:tcPr>
            <w:tcW w:w="509" w:type="dxa"/>
            <w:tcBorders>
              <w:top w:val="single" w:sz="4" w:space="0" w:color="auto"/>
              <w:left w:val="single" w:sz="8" w:space="0" w:color="auto"/>
              <w:bottom w:val="single" w:sz="8" w:space="0" w:color="auto"/>
              <w:right w:val="single" w:sz="4" w:space="0" w:color="auto"/>
            </w:tcBorders>
            <w:tcMar>
              <w:left w:w="28" w:type="dxa"/>
              <w:right w:w="113" w:type="dxa"/>
            </w:tcMar>
            <w:vAlign w:val="center"/>
          </w:tcPr>
          <w:p w14:paraId="059C084A"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20</w:t>
            </w:r>
          </w:p>
        </w:tc>
        <w:tc>
          <w:tcPr>
            <w:tcW w:w="509" w:type="dxa"/>
            <w:tcBorders>
              <w:top w:val="single" w:sz="4" w:space="0" w:color="auto"/>
              <w:left w:val="single" w:sz="4" w:space="0" w:color="auto"/>
              <w:bottom w:val="single" w:sz="8" w:space="0" w:color="auto"/>
              <w:right w:val="single" w:sz="4" w:space="0" w:color="auto"/>
            </w:tcBorders>
            <w:tcMar>
              <w:left w:w="28" w:type="dxa"/>
              <w:right w:w="113" w:type="dxa"/>
            </w:tcMar>
            <w:vAlign w:val="center"/>
          </w:tcPr>
          <w:p w14:paraId="4DF69F7A"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29</w:t>
            </w:r>
          </w:p>
        </w:tc>
        <w:tc>
          <w:tcPr>
            <w:tcW w:w="510" w:type="dxa"/>
            <w:tcBorders>
              <w:top w:val="single" w:sz="4" w:space="0" w:color="auto"/>
              <w:left w:val="single" w:sz="4" w:space="0" w:color="auto"/>
              <w:bottom w:val="single" w:sz="8" w:space="0" w:color="auto"/>
              <w:right w:val="single" w:sz="4" w:space="0" w:color="auto"/>
            </w:tcBorders>
            <w:vAlign w:val="center"/>
          </w:tcPr>
          <w:p w14:paraId="0950E5B0"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18</w:t>
            </w:r>
          </w:p>
        </w:tc>
        <w:tc>
          <w:tcPr>
            <w:tcW w:w="509" w:type="dxa"/>
            <w:tcBorders>
              <w:top w:val="single" w:sz="4" w:space="0" w:color="auto"/>
              <w:left w:val="single" w:sz="4" w:space="0" w:color="auto"/>
              <w:bottom w:val="single" w:sz="8" w:space="0" w:color="auto"/>
              <w:right w:val="single" w:sz="4" w:space="0" w:color="auto"/>
            </w:tcBorders>
            <w:vAlign w:val="center"/>
          </w:tcPr>
          <w:p w14:paraId="7F8846A8"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33</w:t>
            </w:r>
          </w:p>
        </w:tc>
        <w:tc>
          <w:tcPr>
            <w:tcW w:w="510" w:type="dxa"/>
            <w:tcBorders>
              <w:top w:val="single" w:sz="4" w:space="0" w:color="auto"/>
              <w:left w:val="single" w:sz="4" w:space="0" w:color="auto"/>
              <w:bottom w:val="single" w:sz="8" w:space="0" w:color="auto"/>
              <w:right w:val="single" w:sz="4" w:space="0" w:color="auto"/>
            </w:tcBorders>
            <w:vAlign w:val="center"/>
          </w:tcPr>
          <w:p w14:paraId="2A0BA44D"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100</w:t>
            </w:r>
          </w:p>
        </w:tc>
      </w:tr>
      <w:tr w:rsidR="006756AB" w:rsidRPr="006756AB" w14:paraId="264B1A17" w14:textId="77777777" w:rsidTr="00394828">
        <w:trPr>
          <w:jc w:val="center"/>
        </w:trPr>
        <w:tc>
          <w:tcPr>
            <w:tcW w:w="2561" w:type="dxa"/>
            <w:tcBorders>
              <w:top w:val="single" w:sz="8" w:space="0" w:color="auto"/>
            </w:tcBorders>
            <w:shd w:val="clear" w:color="auto" w:fill="auto"/>
            <w:vAlign w:val="center"/>
          </w:tcPr>
          <w:p w14:paraId="0798C7C2" w14:textId="77777777" w:rsidR="00276C8A" w:rsidRPr="006756AB" w:rsidRDefault="00276C8A" w:rsidP="00276C8A">
            <w:pPr>
              <w:spacing w:before="40" w:after="40" w:line="240" w:lineRule="auto"/>
              <w:ind w:left="28"/>
              <w:rPr>
                <w:rFonts w:ascii="Arial" w:eastAsia="Times New Roman" w:hAnsi="Arial"/>
                <w:b/>
                <w:bCs/>
                <w:color w:val="000000" w:themeColor="text1"/>
                <w:sz w:val="14"/>
                <w:szCs w:val="14"/>
                <w:lang w:val="en-GB" w:eastAsia="en-GB"/>
              </w:rPr>
            </w:pPr>
            <w:r w:rsidRPr="006756AB">
              <w:rPr>
                <w:rFonts w:ascii="Arial" w:eastAsia="Times New Roman" w:hAnsi="Arial"/>
                <w:b/>
                <w:bCs/>
                <w:color w:val="000000" w:themeColor="text1"/>
                <w:sz w:val="14"/>
                <w:szCs w:val="14"/>
                <w:lang w:val="en-GB" w:eastAsia="en-GB"/>
              </w:rPr>
              <w:t>Child-specific items</w:t>
            </w:r>
          </w:p>
        </w:tc>
        <w:tc>
          <w:tcPr>
            <w:tcW w:w="1559" w:type="dxa"/>
            <w:tcBorders>
              <w:top w:val="single" w:sz="8" w:space="0" w:color="auto"/>
              <w:right w:val="single" w:sz="8" w:space="0" w:color="auto"/>
            </w:tcBorders>
            <w:vAlign w:val="bottom"/>
          </w:tcPr>
          <w:p w14:paraId="0B340C4F" w14:textId="77777777" w:rsidR="00276C8A" w:rsidRPr="006756AB" w:rsidRDefault="00276C8A" w:rsidP="00276C8A">
            <w:pPr>
              <w:spacing w:before="40" w:after="40" w:line="240" w:lineRule="auto"/>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 </w:t>
            </w:r>
          </w:p>
        </w:tc>
        <w:tc>
          <w:tcPr>
            <w:tcW w:w="509" w:type="dxa"/>
            <w:tcBorders>
              <w:top w:val="single" w:sz="8" w:space="0" w:color="auto"/>
              <w:left w:val="single" w:sz="8" w:space="0" w:color="auto"/>
              <w:right w:val="single" w:sz="4" w:space="0" w:color="auto"/>
            </w:tcBorders>
            <w:shd w:val="clear" w:color="auto" w:fill="D9D9D9"/>
            <w:noWrap/>
            <w:tcMar>
              <w:left w:w="28" w:type="dxa"/>
              <w:right w:w="170" w:type="dxa"/>
            </w:tcMar>
            <w:vAlign w:val="center"/>
          </w:tcPr>
          <w:p w14:paraId="66C8FA54" w14:textId="77777777" w:rsidR="00276C8A" w:rsidRPr="006756AB" w:rsidRDefault="00276C8A" w:rsidP="00276C8A">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509" w:type="dxa"/>
            <w:tcBorders>
              <w:top w:val="single" w:sz="8" w:space="0" w:color="auto"/>
              <w:left w:val="single" w:sz="4" w:space="0" w:color="auto"/>
              <w:right w:val="single" w:sz="4" w:space="0" w:color="auto"/>
            </w:tcBorders>
            <w:tcMar>
              <w:left w:w="28" w:type="dxa"/>
              <w:right w:w="113" w:type="dxa"/>
            </w:tcMar>
            <w:vAlign w:val="center"/>
          </w:tcPr>
          <w:p w14:paraId="47385B3B"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510" w:type="dxa"/>
            <w:tcBorders>
              <w:top w:val="single" w:sz="8" w:space="0" w:color="auto"/>
              <w:left w:val="single" w:sz="4" w:space="0" w:color="auto"/>
              <w:right w:val="single" w:sz="4" w:space="0" w:color="auto"/>
            </w:tcBorders>
            <w:tcMar>
              <w:left w:w="28" w:type="dxa"/>
              <w:right w:w="113" w:type="dxa"/>
            </w:tcMar>
            <w:vAlign w:val="center"/>
          </w:tcPr>
          <w:p w14:paraId="5810C3CB"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509" w:type="dxa"/>
            <w:tcBorders>
              <w:top w:val="single" w:sz="8" w:space="0" w:color="auto"/>
              <w:left w:val="single" w:sz="4" w:space="0" w:color="auto"/>
              <w:right w:val="single" w:sz="4" w:space="0" w:color="auto"/>
            </w:tcBorders>
            <w:vAlign w:val="center"/>
          </w:tcPr>
          <w:p w14:paraId="16342907"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510" w:type="dxa"/>
            <w:tcBorders>
              <w:top w:val="single" w:sz="8" w:space="0" w:color="auto"/>
              <w:left w:val="single" w:sz="4" w:space="0" w:color="auto"/>
              <w:right w:val="single" w:sz="8" w:space="0" w:color="auto"/>
            </w:tcBorders>
            <w:vAlign w:val="center"/>
          </w:tcPr>
          <w:p w14:paraId="6A16A2B2"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509" w:type="dxa"/>
            <w:tcBorders>
              <w:top w:val="single" w:sz="8" w:space="0" w:color="auto"/>
              <w:left w:val="single" w:sz="8" w:space="0" w:color="auto"/>
              <w:right w:val="single" w:sz="4" w:space="0" w:color="auto"/>
            </w:tcBorders>
            <w:tcMar>
              <w:left w:w="28" w:type="dxa"/>
              <w:right w:w="113" w:type="dxa"/>
            </w:tcMar>
            <w:vAlign w:val="center"/>
          </w:tcPr>
          <w:p w14:paraId="016C6680"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509" w:type="dxa"/>
            <w:tcBorders>
              <w:top w:val="single" w:sz="8" w:space="0" w:color="auto"/>
              <w:left w:val="single" w:sz="4" w:space="0" w:color="auto"/>
              <w:right w:val="single" w:sz="4" w:space="0" w:color="auto"/>
            </w:tcBorders>
            <w:tcMar>
              <w:left w:w="28" w:type="dxa"/>
              <w:right w:w="113" w:type="dxa"/>
            </w:tcMar>
            <w:vAlign w:val="center"/>
          </w:tcPr>
          <w:p w14:paraId="36A4FC31"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510" w:type="dxa"/>
            <w:tcBorders>
              <w:top w:val="single" w:sz="8" w:space="0" w:color="auto"/>
              <w:left w:val="single" w:sz="4" w:space="0" w:color="auto"/>
              <w:right w:val="single" w:sz="4" w:space="0" w:color="auto"/>
            </w:tcBorders>
            <w:vAlign w:val="center"/>
          </w:tcPr>
          <w:p w14:paraId="726BA669"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509" w:type="dxa"/>
            <w:tcBorders>
              <w:top w:val="single" w:sz="8" w:space="0" w:color="auto"/>
              <w:left w:val="single" w:sz="4" w:space="0" w:color="auto"/>
              <w:right w:val="single" w:sz="4" w:space="0" w:color="auto"/>
            </w:tcBorders>
            <w:vAlign w:val="center"/>
          </w:tcPr>
          <w:p w14:paraId="26DC01CF"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510" w:type="dxa"/>
            <w:tcBorders>
              <w:top w:val="single" w:sz="8" w:space="0" w:color="auto"/>
              <w:left w:val="single" w:sz="4" w:space="0" w:color="auto"/>
              <w:right w:val="single" w:sz="4" w:space="0" w:color="auto"/>
            </w:tcBorders>
            <w:vAlign w:val="center"/>
          </w:tcPr>
          <w:p w14:paraId="613E18D2"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r>
      <w:tr w:rsidR="006756AB" w:rsidRPr="006756AB" w14:paraId="6698C901" w14:textId="77777777" w:rsidTr="00394828">
        <w:trPr>
          <w:jc w:val="center"/>
        </w:trPr>
        <w:tc>
          <w:tcPr>
            <w:tcW w:w="2561" w:type="dxa"/>
            <w:shd w:val="clear" w:color="auto" w:fill="auto"/>
            <w:vAlign w:val="bottom"/>
          </w:tcPr>
          <w:p w14:paraId="2A34AA1E" w14:textId="77777777" w:rsidR="00276C8A" w:rsidRPr="006756AB" w:rsidRDefault="00276C8A" w:rsidP="00276C8A">
            <w:pPr>
              <w:spacing w:before="40" w:after="40" w:line="240" w:lineRule="auto"/>
              <w:ind w:left="176"/>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Two pair of shoes</w:t>
            </w:r>
          </w:p>
        </w:tc>
        <w:tc>
          <w:tcPr>
            <w:tcW w:w="1559" w:type="dxa"/>
            <w:tcBorders>
              <w:right w:val="single" w:sz="8" w:space="0" w:color="auto"/>
            </w:tcBorders>
            <w:vAlign w:val="bottom"/>
          </w:tcPr>
          <w:p w14:paraId="416EF87F" w14:textId="77777777" w:rsidR="00276C8A" w:rsidRPr="006756AB" w:rsidRDefault="00276C8A" w:rsidP="00276C8A">
            <w:pPr>
              <w:spacing w:before="40" w:after="40" w:line="240" w:lineRule="auto"/>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don't have</w:t>
            </w:r>
          </w:p>
        </w:tc>
        <w:tc>
          <w:tcPr>
            <w:tcW w:w="509" w:type="dxa"/>
            <w:tcBorders>
              <w:left w:val="single" w:sz="8" w:space="0" w:color="auto"/>
              <w:right w:val="single" w:sz="4" w:space="0" w:color="auto"/>
            </w:tcBorders>
            <w:shd w:val="clear" w:color="auto" w:fill="D9D9D9"/>
            <w:noWrap/>
            <w:tcMar>
              <w:left w:w="28" w:type="dxa"/>
              <w:right w:w="170" w:type="dxa"/>
            </w:tcMar>
            <w:vAlign w:val="center"/>
          </w:tcPr>
          <w:p w14:paraId="593FF16F" w14:textId="77777777" w:rsidR="00276C8A" w:rsidRPr="006756AB" w:rsidRDefault="00276C8A" w:rsidP="00276C8A">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w:t>
            </w:r>
          </w:p>
        </w:tc>
        <w:tc>
          <w:tcPr>
            <w:tcW w:w="509" w:type="dxa"/>
            <w:tcBorders>
              <w:left w:val="single" w:sz="4" w:space="0" w:color="auto"/>
              <w:right w:val="single" w:sz="4" w:space="0" w:color="auto"/>
            </w:tcBorders>
            <w:shd w:val="clear" w:color="auto" w:fill="auto"/>
            <w:tcMar>
              <w:left w:w="28" w:type="dxa"/>
              <w:right w:w="113" w:type="dxa"/>
            </w:tcMar>
            <w:vAlign w:val="center"/>
          </w:tcPr>
          <w:p w14:paraId="051E0C3D"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18</w:t>
            </w:r>
          </w:p>
        </w:tc>
        <w:tc>
          <w:tcPr>
            <w:tcW w:w="510" w:type="dxa"/>
            <w:tcBorders>
              <w:left w:val="single" w:sz="4" w:space="0" w:color="auto"/>
              <w:right w:val="single" w:sz="4" w:space="0" w:color="auto"/>
            </w:tcBorders>
            <w:shd w:val="clear" w:color="auto" w:fill="auto"/>
            <w:tcMar>
              <w:left w:w="28" w:type="dxa"/>
              <w:right w:w="113" w:type="dxa"/>
            </w:tcMar>
            <w:vAlign w:val="center"/>
          </w:tcPr>
          <w:p w14:paraId="6CC83CA0"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14</w:t>
            </w:r>
          </w:p>
        </w:tc>
        <w:tc>
          <w:tcPr>
            <w:tcW w:w="509" w:type="dxa"/>
            <w:tcBorders>
              <w:left w:val="single" w:sz="4" w:space="0" w:color="auto"/>
              <w:right w:val="single" w:sz="4" w:space="0" w:color="auto"/>
            </w:tcBorders>
            <w:vAlign w:val="center"/>
          </w:tcPr>
          <w:p w14:paraId="58CAB65E"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9</w:t>
            </w:r>
          </w:p>
        </w:tc>
        <w:tc>
          <w:tcPr>
            <w:tcW w:w="510" w:type="dxa"/>
            <w:tcBorders>
              <w:left w:val="single" w:sz="4" w:space="0" w:color="auto"/>
              <w:right w:val="single" w:sz="8" w:space="0" w:color="auto"/>
            </w:tcBorders>
            <w:vAlign w:val="center"/>
          </w:tcPr>
          <w:p w14:paraId="73C311E2"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w:t>
            </w:r>
          </w:p>
        </w:tc>
        <w:tc>
          <w:tcPr>
            <w:tcW w:w="509" w:type="dxa"/>
            <w:tcBorders>
              <w:left w:val="single" w:sz="8" w:space="0" w:color="auto"/>
              <w:right w:val="single" w:sz="4" w:space="0" w:color="auto"/>
            </w:tcBorders>
            <w:shd w:val="clear" w:color="auto" w:fill="auto"/>
            <w:tcMar>
              <w:left w:w="28" w:type="dxa"/>
              <w:right w:w="113" w:type="dxa"/>
            </w:tcMar>
            <w:vAlign w:val="center"/>
          </w:tcPr>
          <w:p w14:paraId="1D91EDDC"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30</w:t>
            </w:r>
          </w:p>
        </w:tc>
        <w:tc>
          <w:tcPr>
            <w:tcW w:w="509" w:type="dxa"/>
            <w:tcBorders>
              <w:left w:val="single" w:sz="4" w:space="0" w:color="auto"/>
              <w:right w:val="single" w:sz="4" w:space="0" w:color="auto"/>
            </w:tcBorders>
            <w:shd w:val="clear" w:color="auto" w:fill="auto"/>
            <w:tcMar>
              <w:left w:w="28" w:type="dxa"/>
              <w:right w:w="113" w:type="dxa"/>
            </w:tcMar>
            <w:vAlign w:val="center"/>
          </w:tcPr>
          <w:p w14:paraId="025ED3FD"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33</w:t>
            </w:r>
          </w:p>
        </w:tc>
        <w:tc>
          <w:tcPr>
            <w:tcW w:w="510" w:type="dxa"/>
            <w:tcBorders>
              <w:left w:val="single" w:sz="4" w:space="0" w:color="auto"/>
              <w:right w:val="single" w:sz="4" w:space="0" w:color="auto"/>
            </w:tcBorders>
            <w:vAlign w:val="center"/>
          </w:tcPr>
          <w:p w14:paraId="0AF733D5"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22</w:t>
            </w:r>
          </w:p>
        </w:tc>
        <w:tc>
          <w:tcPr>
            <w:tcW w:w="509" w:type="dxa"/>
            <w:tcBorders>
              <w:left w:val="single" w:sz="4" w:space="0" w:color="auto"/>
              <w:right w:val="single" w:sz="4" w:space="0" w:color="auto"/>
            </w:tcBorders>
            <w:vAlign w:val="center"/>
          </w:tcPr>
          <w:p w14:paraId="488C1838"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15</w:t>
            </w:r>
          </w:p>
        </w:tc>
        <w:tc>
          <w:tcPr>
            <w:tcW w:w="510" w:type="dxa"/>
            <w:tcBorders>
              <w:left w:val="single" w:sz="4" w:space="0" w:color="auto"/>
              <w:right w:val="single" w:sz="4" w:space="0" w:color="auto"/>
            </w:tcBorders>
            <w:vAlign w:val="center"/>
          </w:tcPr>
          <w:p w14:paraId="418A02C3"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100</w:t>
            </w:r>
          </w:p>
        </w:tc>
      </w:tr>
      <w:tr w:rsidR="006756AB" w:rsidRPr="006756AB" w14:paraId="7EAE6A40" w14:textId="77777777" w:rsidTr="00394828">
        <w:trPr>
          <w:jc w:val="center"/>
        </w:trPr>
        <w:tc>
          <w:tcPr>
            <w:tcW w:w="2561" w:type="dxa"/>
            <w:shd w:val="clear" w:color="auto" w:fill="auto"/>
            <w:vAlign w:val="bottom"/>
          </w:tcPr>
          <w:p w14:paraId="0E642739" w14:textId="77777777" w:rsidR="00276C8A" w:rsidRPr="006756AB" w:rsidRDefault="00276C8A" w:rsidP="00276C8A">
            <w:pPr>
              <w:spacing w:before="40" w:after="40" w:line="240" w:lineRule="auto"/>
              <w:ind w:left="176"/>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Two sets winter clothes</w:t>
            </w:r>
          </w:p>
        </w:tc>
        <w:tc>
          <w:tcPr>
            <w:tcW w:w="1559" w:type="dxa"/>
            <w:tcBorders>
              <w:right w:val="single" w:sz="8" w:space="0" w:color="auto"/>
            </w:tcBorders>
            <w:vAlign w:val="bottom"/>
          </w:tcPr>
          <w:p w14:paraId="334172DA" w14:textId="77777777" w:rsidR="00276C8A" w:rsidRPr="006756AB" w:rsidRDefault="00276C8A" w:rsidP="00276C8A">
            <w:pPr>
              <w:spacing w:before="40" w:after="40" w:line="240" w:lineRule="auto"/>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don't have</w:t>
            </w:r>
          </w:p>
        </w:tc>
        <w:tc>
          <w:tcPr>
            <w:tcW w:w="509" w:type="dxa"/>
            <w:tcBorders>
              <w:left w:val="single" w:sz="8" w:space="0" w:color="auto"/>
              <w:right w:val="single" w:sz="4" w:space="0" w:color="auto"/>
            </w:tcBorders>
            <w:shd w:val="clear" w:color="auto" w:fill="D9D9D9"/>
            <w:noWrap/>
            <w:tcMar>
              <w:left w:w="28" w:type="dxa"/>
              <w:right w:w="170" w:type="dxa"/>
            </w:tcMar>
            <w:vAlign w:val="center"/>
          </w:tcPr>
          <w:p w14:paraId="70DFD10F" w14:textId="77777777" w:rsidR="00276C8A" w:rsidRPr="006756AB" w:rsidRDefault="00276C8A" w:rsidP="00276C8A">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w:t>
            </w:r>
          </w:p>
        </w:tc>
        <w:tc>
          <w:tcPr>
            <w:tcW w:w="509" w:type="dxa"/>
            <w:tcBorders>
              <w:left w:val="single" w:sz="4" w:space="0" w:color="auto"/>
              <w:right w:val="single" w:sz="4" w:space="0" w:color="auto"/>
            </w:tcBorders>
            <w:shd w:val="clear" w:color="auto" w:fill="auto"/>
            <w:tcMar>
              <w:left w:w="28" w:type="dxa"/>
              <w:right w:w="113" w:type="dxa"/>
            </w:tcMar>
            <w:vAlign w:val="center"/>
          </w:tcPr>
          <w:p w14:paraId="556431AC"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10" w:type="dxa"/>
            <w:tcBorders>
              <w:left w:val="single" w:sz="4" w:space="0" w:color="auto"/>
              <w:right w:val="single" w:sz="4" w:space="0" w:color="auto"/>
            </w:tcBorders>
            <w:shd w:val="clear" w:color="auto" w:fill="auto"/>
            <w:tcMar>
              <w:left w:w="28" w:type="dxa"/>
              <w:right w:w="113" w:type="dxa"/>
            </w:tcMar>
            <w:vAlign w:val="center"/>
          </w:tcPr>
          <w:p w14:paraId="7FD26BD2"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09" w:type="dxa"/>
            <w:tcBorders>
              <w:left w:val="single" w:sz="4" w:space="0" w:color="auto"/>
              <w:right w:val="single" w:sz="4" w:space="0" w:color="auto"/>
            </w:tcBorders>
            <w:vAlign w:val="center"/>
          </w:tcPr>
          <w:p w14:paraId="467F5D69"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10" w:type="dxa"/>
            <w:tcBorders>
              <w:left w:val="single" w:sz="4" w:space="0" w:color="auto"/>
              <w:right w:val="single" w:sz="8" w:space="0" w:color="auto"/>
            </w:tcBorders>
            <w:vAlign w:val="center"/>
          </w:tcPr>
          <w:p w14:paraId="1F2F6461"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09" w:type="dxa"/>
            <w:tcBorders>
              <w:left w:val="single" w:sz="8" w:space="0" w:color="auto"/>
              <w:right w:val="single" w:sz="4" w:space="0" w:color="auto"/>
            </w:tcBorders>
            <w:shd w:val="clear" w:color="auto" w:fill="auto"/>
            <w:tcMar>
              <w:left w:w="28" w:type="dxa"/>
              <w:right w:w="113" w:type="dxa"/>
            </w:tcMar>
            <w:vAlign w:val="center"/>
          </w:tcPr>
          <w:p w14:paraId="782AB1E7"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09" w:type="dxa"/>
            <w:tcBorders>
              <w:left w:val="single" w:sz="4" w:space="0" w:color="auto"/>
              <w:right w:val="single" w:sz="4" w:space="0" w:color="auto"/>
            </w:tcBorders>
            <w:shd w:val="clear" w:color="auto" w:fill="auto"/>
            <w:tcMar>
              <w:left w:w="28" w:type="dxa"/>
              <w:right w:w="113" w:type="dxa"/>
            </w:tcMar>
            <w:vAlign w:val="center"/>
          </w:tcPr>
          <w:p w14:paraId="18F7F4DD"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10" w:type="dxa"/>
            <w:tcBorders>
              <w:left w:val="single" w:sz="4" w:space="0" w:color="auto"/>
              <w:right w:val="single" w:sz="4" w:space="0" w:color="auto"/>
            </w:tcBorders>
            <w:vAlign w:val="center"/>
          </w:tcPr>
          <w:p w14:paraId="7B798531"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09" w:type="dxa"/>
            <w:tcBorders>
              <w:left w:val="single" w:sz="4" w:space="0" w:color="auto"/>
              <w:right w:val="single" w:sz="4" w:space="0" w:color="auto"/>
            </w:tcBorders>
            <w:vAlign w:val="center"/>
          </w:tcPr>
          <w:p w14:paraId="7FF7B0DE"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10" w:type="dxa"/>
            <w:tcBorders>
              <w:left w:val="single" w:sz="4" w:space="0" w:color="auto"/>
              <w:right w:val="single" w:sz="4" w:space="0" w:color="auto"/>
            </w:tcBorders>
            <w:vAlign w:val="center"/>
          </w:tcPr>
          <w:p w14:paraId="5C492F74"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r>
      <w:tr w:rsidR="006756AB" w:rsidRPr="006756AB" w14:paraId="010B37F1" w14:textId="77777777" w:rsidTr="00394828">
        <w:trPr>
          <w:jc w:val="center"/>
        </w:trPr>
        <w:tc>
          <w:tcPr>
            <w:tcW w:w="2561" w:type="dxa"/>
            <w:shd w:val="clear" w:color="auto" w:fill="auto"/>
            <w:vAlign w:val="bottom"/>
          </w:tcPr>
          <w:p w14:paraId="042F15C9" w14:textId="77777777" w:rsidR="00276C8A" w:rsidRPr="006756AB" w:rsidRDefault="00276C8A" w:rsidP="00276C8A">
            <w:pPr>
              <w:spacing w:before="40" w:after="40" w:line="240" w:lineRule="auto"/>
              <w:ind w:left="176"/>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Waterproof coat</w:t>
            </w:r>
          </w:p>
        </w:tc>
        <w:tc>
          <w:tcPr>
            <w:tcW w:w="1559" w:type="dxa"/>
            <w:tcBorders>
              <w:right w:val="single" w:sz="8" w:space="0" w:color="auto"/>
            </w:tcBorders>
            <w:vAlign w:val="bottom"/>
          </w:tcPr>
          <w:p w14:paraId="1D636F4D" w14:textId="77777777" w:rsidR="00276C8A" w:rsidRPr="006756AB" w:rsidRDefault="00276C8A" w:rsidP="00276C8A">
            <w:pPr>
              <w:spacing w:before="40" w:after="40" w:line="240" w:lineRule="auto"/>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don't have - cost</w:t>
            </w:r>
          </w:p>
        </w:tc>
        <w:tc>
          <w:tcPr>
            <w:tcW w:w="509" w:type="dxa"/>
            <w:tcBorders>
              <w:left w:val="single" w:sz="8" w:space="0" w:color="auto"/>
              <w:right w:val="single" w:sz="4" w:space="0" w:color="auto"/>
            </w:tcBorders>
            <w:shd w:val="clear" w:color="auto" w:fill="D9D9D9"/>
            <w:noWrap/>
            <w:tcMar>
              <w:left w:w="28" w:type="dxa"/>
              <w:right w:w="170" w:type="dxa"/>
            </w:tcMar>
            <w:vAlign w:val="center"/>
          </w:tcPr>
          <w:p w14:paraId="0AB1A80E" w14:textId="77777777" w:rsidR="00276C8A" w:rsidRPr="006756AB" w:rsidRDefault="00276C8A" w:rsidP="00276C8A">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509" w:type="dxa"/>
            <w:tcBorders>
              <w:left w:val="single" w:sz="4" w:space="0" w:color="auto"/>
              <w:right w:val="single" w:sz="4" w:space="0" w:color="auto"/>
            </w:tcBorders>
            <w:tcMar>
              <w:left w:w="28" w:type="dxa"/>
              <w:right w:w="113" w:type="dxa"/>
            </w:tcMar>
            <w:vAlign w:val="center"/>
          </w:tcPr>
          <w:p w14:paraId="5C88D4B6"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11</w:t>
            </w:r>
          </w:p>
        </w:tc>
        <w:tc>
          <w:tcPr>
            <w:tcW w:w="510" w:type="dxa"/>
            <w:tcBorders>
              <w:left w:val="single" w:sz="4" w:space="0" w:color="auto"/>
              <w:right w:val="single" w:sz="4" w:space="0" w:color="auto"/>
            </w:tcBorders>
            <w:tcMar>
              <w:left w:w="28" w:type="dxa"/>
              <w:right w:w="113" w:type="dxa"/>
            </w:tcMar>
            <w:vAlign w:val="center"/>
          </w:tcPr>
          <w:p w14:paraId="085529BB"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9</w:t>
            </w:r>
          </w:p>
        </w:tc>
        <w:tc>
          <w:tcPr>
            <w:tcW w:w="509" w:type="dxa"/>
            <w:tcBorders>
              <w:left w:val="single" w:sz="4" w:space="0" w:color="auto"/>
              <w:right w:val="single" w:sz="4" w:space="0" w:color="auto"/>
            </w:tcBorders>
            <w:vAlign w:val="center"/>
          </w:tcPr>
          <w:p w14:paraId="462E95B8"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w:t>
            </w:r>
          </w:p>
        </w:tc>
        <w:tc>
          <w:tcPr>
            <w:tcW w:w="510" w:type="dxa"/>
            <w:tcBorders>
              <w:left w:val="single" w:sz="4" w:space="0" w:color="auto"/>
              <w:right w:val="single" w:sz="8" w:space="0" w:color="auto"/>
            </w:tcBorders>
            <w:vAlign w:val="center"/>
          </w:tcPr>
          <w:p w14:paraId="043282D2"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w:t>
            </w:r>
          </w:p>
        </w:tc>
        <w:tc>
          <w:tcPr>
            <w:tcW w:w="509" w:type="dxa"/>
            <w:tcBorders>
              <w:left w:val="single" w:sz="8" w:space="0" w:color="auto"/>
              <w:right w:val="single" w:sz="4" w:space="0" w:color="auto"/>
            </w:tcBorders>
            <w:tcMar>
              <w:left w:w="28" w:type="dxa"/>
              <w:right w:w="113" w:type="dxa"/>
            </w:tcMar>
            <w:vAlign w:val="center"/>
          </w:tcPr>
          <w:p w14:paraId="20D17700"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28</w:t>
            </w:r>
          </w:p>
        </w:tc>
        <w:tc>
          <w:tcPr>
            <w:tcW w:w="509" w:type="dxa"/>
            <w:tcBorders>
              <w:left w:val="single" w:sz="4" w:space="0" w:color="auto"/>
              <w:right w:val="single" w:sz="4" w:space="0" w:color="auto"/>
            </w:tcBorders>
            <w:tcMar>
              <w:left w:w="28" w:type="dxa"/>
              <w:right w:w="113" w:type="dxa"/>
            </w:tcMar>
            <w:vAlign w:val="center"/>
          </w:tcPr>
          <w:p w14:paraId="1ECF0422"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33</w:t>
            </w:r>
          </w:p>
        </w:tc>
        <w:tc>
          <w:tcPr>
            <w:tcW w:w="510" w:type="dxa"/>
            <w:tcBorders>
              <w:left w:val="single" w:sz="4" w:space="0" w:color="auto"/>
              <w:right w:val="single" w:sz="4" w:space="0" w:color="auto"/>
            </w:tcBorders>
            <w:vAlign w:val="center"/>
          </w:tcPr>
          <w:p w14:paraId="06DE4A9F"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22</w:t>
            </w:r>
          </w:p>
        </w:tc>
        <w:tc>
          <w:tcPr>
            <w:tcW w:w="509" w:type="dxa"/>
            <w:tcBorders>
              <w:left w:val="single" w:sz="4" w:space="0" w:color="auto"/>
              <w:right w:val="single" w:sz="4" w:space="0" w:color="auto"/>
            </w:tcBorders>
            <w:vAlign w:val="center"/>
          </w:tcPr>
          <w:p w14:paraId="18E16711"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18</w:t>
            </w:r>
          </w:p>
        </w:tc>
        <w:tc>
          <w:tcPr>
            <w:tcW w:w="510" w:type="dxa"/>
            <w:tcBorders>
              <w:left w:val="single" w:sz="4" w:space="0" w:color="auto"/>
              <w:right w:val="single" w:sz="4" w:space="0" w:color="auto"/>
            </w:tcBorders>
            <w:vAlign w:val="center"/>
          </w:tcPr>
          <w:p w14:paraId="1A3BBE96"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100</w:t>
            </w:r>
          </w:p>
        </w:tc>
      </w:tr>
      <w:tr w:rsidR="006756AB" w:rsidRPr="006756AB" w14:paraId="5ABA00F7" w14:textId="77777777" w:rsidTr="00394828">
        <w:trPr>
          <w:jc w:val="center"/>
        </w:trPr>
        <w:tc>
          <w:tcPr>
            <w:tcW w:w="2561" w:type="dxa"/>
            <w:shd w:val="clear" w:color="auto" w:fill="auto"/>
            <w:vAlign w:val="bottom"/>
          </w:tcPr>
          <w:p w14:paraId="266DDBEA" w14:textId="77777777" w:rsidR="00276C8A" w:rsidRPr="006756AB" w:rsidRDefault="00276C8A" w:rsidP="00276C8A">
            <w:pPr>
              <w:spacing w:before="40" w:after="40" w:line="240" w:lineRule="auto"/>
              <w:ind w:left="176"/>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Waterproof coat</w:t>
            </w:r>
          </w:p>
        </w:tc>
        <w:tc>
          <w:tcPr>
            <w:tcW w:w="1559" w:type="dxa"/>
            <w:tcBorders>
              <w:right w:val="single" w:sz="8" w:space="0" w:color="auto"/>
            </w:tcBorders>
            <w:vAlign w:val="bottom"/>
          </w:tcPr>
          <w:p w14:paraId="5F9A5ECC" w14:textId="77777777" w:rsidR="00276C8A" w:rsidRPr="006756AB" w:rsidRDefault="00276C8A" w:rsidP="00276C8A">
            <w:pPr>
              <w:spacing w:before="40" w:after="40" w:line="240" w:lineRule="auto"/>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don't have - other</w:t>
            </w:r>
          </w:p>
        </w:tc>
        <w:tc>
          <w:tcPr>
            <w:tcW w:w="509" w:type="dxa"/>
            <w:tcBorders>
              <w:left w:val="single" w:sz="8" w:space="0" w:color="auto"/>
              <w:right w:val="single" w:sz="4" w:space="0" w:color="auto"/>
            </w:tcBorders>
            <w:shd w:val="clear" w:color="auto" w:fill="D9D9D9"/>
            <w:noWrap/>
            <w:tcMar>
              <w:left w:w="28" w:type="dxa"/>
              <w:right w:w="170" w:type="dxa"/>
            </w:tcMar>
            <w:vAlign w:val="center"/>
          </w:tcPr>
          <w:p w14:paraId="4033A5B1" w14:textId="77777777" w:rsidR="00276C8A" w:rsidRPr="006756AB" w:rsidRDefault="00276C8A" w:rsidP="00276C8A">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w:t>
            </w:r>
          </w:p>
        </w:tc>
        <w:tc>
          <w:tcPr>
            <w:tcW w:w="509" w:type="dxa"/>
            <w:tcBorders>
              <w:left w:val="single" w:sz="4" w:space="0" w:color="auto"/>
              <w:right w:val="single" w:sz="4" w:space="0" w:color="auto"/>
            </w:tcBorders>
            <w:tcMar>
              <w:left w:w="28" w:type="dxa"/>
              <w:right w:w="113" w:type="dxa"/>
            </w:tcMar>
            <w:vAlign w:val="center"/>
          </w:tcPr>
          <w:p w14:paraId="186856E9"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10" w:type="dxa"/>
            <w:tcBorders>
              <w:left w:val="single" w:sz="4" w:space="0" w:color="auto"/>
              <w:right w:val="single" w:sz="4" w:space="0" w:color="auto"/>
            </w:tcBorders>
            <w:tcMar>
              <w:left w:w="28" w:type="dxa"/>
              <w:right w:w="113" w:type="dxa"/>
            </w:tcMar>
            <w:vAlign w:val="center"/>
          </w:tcPr>
          <w:p w14:paraId="75DAF9CA"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09" w:type="dxa"/>
            <w:tcBorders>
              <w:left w:val="single" w:sz="4" w:space="0" w:color="auto"/>
              <w:right w:val="single" w:sz="4" w:space="0" w:color="auto"/>
            </w:tcBorders>
            <w:vAlign w:val="center"/>
          </w:tcPr>
          <w:p w14:paraId="6CADAFB8"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10" w:type="dxa"/>
            <w:tcBorders>
              <w:left w:val="single" w:sz="4" w:space="0" w:color="auto"/>
              <w:right w:val="single" w:sz="8" w:space="0" w:color="auto"/>
            </w:tcBorders>
            <w:vAlign w:val="center"/>
          </w:tcPr>
          <w:p w14:paraId="5E3B1111"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09" w:type="dxa"/>
            <w:tcBorders>
              <w:left w:val="single" w:sz="8" w:space="0" w:color="auto"/>
              <w:right w:val="single" w:sz="4" w:space="0" w:color="auto"/>
            </w:tcBorders>
            <w:tcMar>
              <w:left w:w="28" w:type="dxa"/>
              <w:right w:w="113" w:type="dxa"/>
            </w:tcMar>
            <w:vAlign w:val="center"/>
          </w:tcPr>
          <w:p w14:paraId="1B0A9052"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09" w:type="dxa"/>
            <w:tcBorders>
              <w:left w:val="single" w:sz="4" w:space="0" w:color="auto"/>
              <w:right w:val="single" w:sz="4" w:space="0" w:color="auto"/>
            </w:tcBorders>
            <w:tcMar>
              <w:left w:w="28" w:type="dxa"/>
              <w:right w:w="113" w:type="dxa"/>
            </w:tcMar>
            <w:vAlign w:val="center"/>
          </w:tcPr>
          <w:p w14:paraId="7F4F56C7"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10" w:type="dxa"/>
            <w:tcBorders>
              <w:left w:val="single" w:sz="4" w:space="0" w:color="auto"/>
              <w:right w:val="single" w:sz="4" w:space="0" w:color="auto"/>
            </w:tcBorders>
            <w:vAlign w:val="center"/>
          </w:tcPr>
          <w:p w14:paraId="21C10AF4"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09" w:type="dxa"/>
            <w:tcBorders>
              <w:left w:val="single" w:sz="4" w:space="0" w:color="auto"/>
              <w:right w:val="single" w:sz="4" w:space="0" w:color="auto"/>
            </w:tcBorders>
            <w:vAlign w:val="center"/>
          </w:tcPr>
          <w:p w14:paraId="05CDF375"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10" w:type="dxa"/>
            <w:tcBorders>
              <w:left w:val="single" w:sz="4" w:space="0" w:color="auto"/>
              <w:right w:val="single" w:sz="4" w:space="0" w:color="auto"/>
            </w:tcBorders>
            <w:vAlign w:val="center"/>
          </w:tcPr>
          <w:p w14:paraId="4901878D"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r>
      <w:tr w:rsidR="006756AB" w:rsidRPr="006756AB" w14:paraId="56FCD582" w14:textId="77777777" w:rsidTr="00394828">
        <w:trPr>
          <w:jc w:val="center"/>
        </w:trPr>
        <w:tc>
          <w:tcPr>
            <w:tcW w:w="2561" w:type="dxa"/>
            <w:shd w:val="clear" w:color="auto" w:fill="auto"/>
            <w:vAlign w:val="bottom"/>
          </w:tcPr>
          <w:p w14:paraId="2CC3EE48" w14:textId="77777777" w:rsidR="00276C8A" w:rsidRPr="006756AB" w:rsidRDefault="00276C8A" w:rsidP="00276C8A">
            <w:pPr>
              <w:spacing w:before="40" w:after="40" w:line="240" w:lineRule="auto"/>
              <w:ind w:left="176"/>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Separate bed</w:t>
            </w:r>
          </w:p>
        </w:tc>
        <w:tc>
          <w:tcPr>
            <w:tcW w:w="1559" w:type="dxa"/>
            <w:tcBorders>
              <w:right w:val="single" w:sz="8" w:space="0" w:color="auto"/>
            </w:tcBorders>
            <w:vAlign w:val="bottom"/>
          </w:tcPr>
          <w:p w14:paraId="7398FEDE" w14:textId="77777777" w:rsidR="00276C8A" w:rsidRPr="006756AB" w:rsidRDefault="00276C8A" w:rsidP="00276C8A">
            <w:pPr>
              <w:spacing w:before="40" w:after="40" w:line="240" w:lineRule="auto"/>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don't have</w:t>
            </w:r>
          </w:p>
        </w:tc>
        <w:tc>
          <w:tcPr>
            <w:tcW w:w="509" w:type="dxa"/>
            <w:tcBorders>
              <w:left w:val="single" w:sz="8" w:space="0" w:color="auto"/>
              <w:right w:val="single" w:sz="4" w:space="0" w:color="auto"/>
            </w:tcBorders>
            <w:shd w:val="clear" w:color="auto" w:fill="D9D9D9"/>
            <w:noWrap/>
            <w:tcMar>
              <w:left w:w="28" w:type="dxa"/>
              <w:right w:w="170" w:type="dxa"/>
            </w:tcMar>
            <w:vAlign w:val="center"/>
          </w:tcPr>
          <w:p w14:paraId="4F768C20" w14:textId="77777777" w:rsidR="00276C8A" w:rsidRPr="006756AB" w:rsidRDefault="00276C8A" w:rsidP="00276C8A">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509" w:type="dxa"/>
            <w:tcBorders>
              <w:left w:val="single" w:sz="4" w:space="0" w:color="auto"/>
              <w:right w:val="single" w:sz="4" w:space="0" w:color="auto"/>
            </w:tcBorders>
            <w:tcMar>
              <w:left w:w="28" w:type="dxa"/>
              <w:right w:w="113" w:type="dxa"/>
            </w:tcMar>
            <w:vAlign w:val="center"/>
          </w:tcPr>
          <w:p w14:paraId="11EA7CAC"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w:t>
            </w:r>
          </w:p>
        </w:tc>
        <w:tc>
          <w:tcPr>
            <w:tcW w:w="510" w:type="dxa"/>
            <w:tcBorders>
              <w:left w:val="single" w:sz="4" w:space="0" w:color="auto"/>
              <w:right w:val="single" w:sz="4" w:space="0" w:color="auto"/>
            </w:tcBorders>
            <w:tcMar>
              <w:left w:w="28" w:type="dxa"/>
              <w:right w:w="113" w:type="dxa"/>
            </w:tcMar>
            <w:vAlign w:val="center"/>
          </w:tcPr>
          <w:p w14:paraId="6BBD8C2D"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11</w:t>
            </w:r>
          </w:p>
        </w:tc>
        <w:tc>
          <w:tcPr>
            <w:tcW w:w="509" w:type="dxa"/>
            <w:tcBorders>
              <w:left w:val="single" w:sz="4" w:space="0" w:color="auto"/>
              <w:right w:val="single" w:sz="4" w:space="0" w:color="auto"/>
            </w:tcBorders>
            <w:vAlign w:val="center"/>
          </w:tcPr>
          <w:p w14:paraId="61B7954E"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510" w:type="dxa"/>
            <w:tcBorders>
              <w:left w:val="single" w:sz="4" w:space="0" w:color="auto"/>
              <w:right w:val="single" w:sz="8" w:space="0" w:color="auto"/>
            </w:tcBorders>
            <w:vAlign w:val="center"/>
          </w:tcPr>
          <w:p w14:paraId="5AE7AE05"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w:t>
            </w:r>
          </w:p>
        </w:tc>
        <w:tc>
          <w:tcPr>
            <w:tcW w:w="509" w:type="dxa"/>
            <w:tcBorders>
              <w:left w:val="single" w:sz="8" w:space="0" w:color="auto"/>
              <w:right w:val="single" w:sz="4" w:space="0" w:color="auto"/>
            </w:tcBorders>
            <w:tcMar>
              <w:left w:w="28" w:type="dxa"/>
              <w:right w:w="113" w:type="dxa"/>
            </w:tcMar>
            <w:vAlign w:val="center"/>
          </w:tcPr>
          <w:p w14:paraId="050BEA1C"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22</w:t>
            </w:r>
          </w:p>
        </w:tc>
        <w:tc>
          <w:tcPr>
            <w:tcW w:w="509" w:type="dxa"/>
            <w:tcBorders>
              <w:left w:val="single" w:sz="4" w:space="0" w:color="auto"/>
              <w:right w:val="single" w:sz="4" w:space="0" w:color="auto"/>
            </w:tcBorders>
            <w:tcMar>
              <w:left w:w="28" w:type="dxa"/>
              <w:right w:w="113" w:type="dxa"/>
            </w:tcMar>
            <w:vAlign w:val="center"/>
          </w:tcPr>
          <w:p w14:paraId="3520E40D"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34</w:t>
            </w:r>
          </w:p>
        </w:tc>
        <w:tc>
          <w:tcPr>
            <w:tcW w:w="510" w:type="dxa"/>
            <w:tcBorders>
              <w:left w:val="single" w:sz="4" w:space="0" w:color="auto"/>
              <w:right w:val="single" w:sz="4" w:space="0" w:color="auto"/>
            </w:tcBorders>
            <w:vAlign w:val="center"/>
          </w:tcPr>
          <w:p w14:paraId="49D9A32F"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16</w:t>
            </w:r>
          </w:p>
        </w:tc>
        <w:tc>
          <w:tcPr>
            <w:tcW w:w="509" w:type="dxa"/>
            <w:tcBorders>
              <w:left w:val="single" w:sz="4" w:space="0" w:color="auto"/>
              <w:right w:val="single" w:sz="4" w:space="0" w:color="auto"/>
            </w:tcBorders>
            <w:vAlign w:val="center"/>
          </w:tcPr>
          <w:p w14:paraId="3D562175"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27</w:t>
            </w:r>
          </w:p>
        </w:tc>
        <w:tc>
          <w:tcPr>
            <w:tcW w:w="510" w:type="dxa"/>
            <w:tcBorders>
              <w:left w:val="single" w:sz="4" w:space="0" w:color="auto"/>
              <w:right w:val="single" w:sz="4" w:space="0" w:color="auto"/>
            </w:tcBorders>
            <w:vAlign w:val="center"/>
          </w:tcPr>
          <w:p w14:paraId="2C4E681C"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100</w:t>
            </w:r>
          </w:p>
        </w:tc>
      </w:tr>
      <w:tr w:rsidR="006756AB" w:rsidRPr="006756AB" w14:paraId="7362DCAD" w14:textId="77777777" w:rsidTr="00394828">
        <w:trPr>
          <w:jc w:val="center"/>
        </w:trPr>
        <w:tc>
          <w:tcPr>
            <w:tcW w:w="2561" w:type="dxa"/>
            <w:shd w:val="clear" w:color="auto" w:fill="auto"/>
            <w:vAlign w:val="bottom"/>
          </w:tcPr>
          <w:p w14:paraId="3C97C62D" w14:textId="77777777" w:rsidR="00276C8A" w:rsidRPr="006756AB" w:rsidRDefault="00276C8A" w:rsidP="00276C8A">
            <w:pPr>
              <w:spacing w:before="40" w:after="40" w:line="240" w:lineRule="auto"/>
              <w:ind w:left="176"/>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Fruit and veg daily</w:t>
            </w:r>
          </w:p>
        </w:tc>
        <w:tc>
          <w:tcPr>
            <w:tcW w:w="1559" w:type="dxa"/>
            <w:tcBorders>
              <w:right w:val="single" w:sz="8" w:space="0" w:color="auto"/>
            </w:tcBorders>
            <w:vAlign w:val="bottom"/>
          </w:tcPr>
          <w:p w14:paraId="259A800B" w14:textId="77777777" w:rsidR="00276C8A" w:rsidRPr="006756AB" w:rsidRDefault="00276C8A" w:rsidP="00276C8A">
            <w:pPr>
              <w:spacing w:before="40" w:after="40" w:line="240" w:lineRule="auto"/>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don't have</w:t>
            </w:r>
          </w:p>
        </w:tc>
        <w:tc>
          <w:tcPr>
            <w:tcW w:w="509" w:type="dxa"/>
            <w:tcBorders>
              <w:left w:val="single" w:sz="8" w:space="0" w:color="auto"/>
              <w:right w:val="single" w:sz="4" w:space="0" w:color="auto"/>
            </w:tcBorders>
            <w:shd w:val="clear" w:color="auto" w:fill="D9D9D9"/>
            <w:noWrap/>
            <w:tcMar>
              <w:left w:w="28" w:type="dxa"/>
              <w:right w:w="170" w:type="dxa"/>
            </w:tcMar>
            <w:vAlign w:val="center"/>
          </w:tcPr>
          <w:p w14:paraId="332EFBB7" w14:textId="77777777" w:rsidR="00276C8A" w:rsidRPr="006756AB" w:rsidRDefault="00276C8A" w:rsidP="00276C8A">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w:t>
            </w:r>
          </w:p>
        </w:tc>
        <w:tc>
          <w:tcPr>
            <w:tcW w:w="509" w:type="dxa"/>
            <w:tcBorders>
              <w:left w:val="single" w:sz="4" w:space="0" w:color="auto"/>
              <w:right w:val="single" w:sz="4" w:space="0" w:color="auto"/>
            </w:tcBorders>
            <w:tcMar>
              <w:left w:w="28" w:type="dxa"/>
              <w:right w:w="113" w:type="dxa"/>
            </w:tcMar>
            <w:vAlign w:val="center"/>
          </w:tcPr>
          <w:p w14:paraId="2C7B6D87"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15</w:t>
            </w:r>
          </w:p>
        </w:tc>
        <w:tc>
          <w:tcPr>
            <w:tcW w:w="510" w:type="dxa"/>
            <w:tcBorders>
              <w:left w:val="single" w:sz="4" w:space="0" w:color="auto"/>
              <w:right w:val="single" w:sz="4" w:space="0" w:color="auto"/>
            </w:tcBorders>
            <w:tcMar>
              <w:left w:w="28" w:type="dxa"/>
              <w:right w:w="113" w:type="dxa"/>
            </w:tcMar>
            <w:vAlign w:val="center"/>
          </w:tcPr>
          <w:p w14:paraId="1625A9EA"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17</w:t>
            </w:r>
          </w:p>
        </w:tc>
        <w:tc>
          <w:tcPr>
            <w:tcW w:w="509" w:type="dxa"/>
            <w:tcBorders>
              <w:left w:val="single" w:sz="4" w:space="0" w:color="auto"/>
              <w:right w:val="single" w:sz="4" w:space="0" w:color="auto"/>
            </w:tcBorders>
            <w:vAlign w:val="center"/>
          </w:tcPr>
          <w:p w14:paraId="3DF42FA1"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w:t>
            </w:r>
          </w:p>
        </w:tc>
        <w:tc>
          <w:tcPr>
            <w:tcW w:w="510" w:type="dxa"/>
            <w:tcBorders>
              <w:left w:val="single" w:sz="4" w:space="0" w:color="auto"/>
              <w:right w:val="single" w:sz="8" w:space="0" w:color="auto"/>
            </w:tcBorders>
            <w:vAlign w:val="center"/>
          </w:tcPr>
          <w:p w14:paraId="5BD4011D"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w:t>
            </w:r>
          </w:p>
        </w:tc>
        <w:tc>
          <w:tcPr>
            <w:tcW w:w="509" w:type="dxa"/>
            <w:tcBorders>
              <w:left w:val="single" w:sz="8" w:space="0" w:color="auto"/>
              <w:right w:val="single" w:sz="4" w:space="0" w:color="auto"/>
            </w:tcBorders>
            <w:tcMar>
              <w:left w:w="28" w:type="dxa"/>
              <w:right w:w="113" w:type="dxa"/>
            </w:tcMar>
            <w:vAlign w:val="center"/>
          </w:tcPr>
          <w:p w14:paraId="6F3B9644"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23</w:t>
            </w:r>
          </w:p>
        </w:tc>
        <w:tc>
          <w:tcPr>
            <w:tcW w:w="509" w:type="dxa"/>
            <w:tcBorders>
              <w:left w:val="single" w:sz="4" w:space="0" w:color="auto"/>
              <w:right w:val="single" w:sz="4" w:space="0" w:color="auto"/>
            </w:tcBorders>
            <w:tcMar>
              <w:left w:w="28" w:type="dxa"/>
              <w:right w:w="113" w:type="dxa"/>
            </w:tcMar>
            <w:vAlign w:val="center"/>
          </w:tcPr>
          <w:p w14:paraId="5C009BA6"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36</w:t>
            </w:r>
          </w:p>
        </w:tc>
        <w:tc>
          <w:tcPr>
            <w:tcW w:w="510" w:type="dxa"/>
            <w:tcBorders>
              <w:left w:val="single" w:sz="4" w:space="0" w:color="auto"/>
              <w:right w:val="single" w:sz="4" w:space="0" w:color="auto"/>
            </w:tcBorders>
            <w:vAlign w:val="center"/>
          </w:tcPr>
          <w:p w14:paraId="1E600D58"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19</w:t>
            </w:r>
          </w:p>
        </w:tc>
        <w:tc>
          <w:tcPr>
            <w:tcW w:w="509" w:type="dxa"/>
            <w:tcBorders>
              <w:left w:val="single" w:sz="4" w:space="0" w:color="auto"/>
              <w:right w:val="single" w:sz="4" w:space="0" w:color="auto"/>
            </w:tcBorders>
            <w:vAlign w:val="center"/>
          </w:tcPr>
          <w:p w14:paraId="65EC9ADE"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21</w:t>
            </w:r>
          </w:p>
        </w:tc>
        <w:tc>
          <w:tcPr>
            <w:tcW w:w="510" w:type="dxa"/>
            <w:tcBorders>
              <w:left w:val="single" w:sz="4" w:space="0" w:color="auto"/>
              <w:right w:val="single" w:sz="4" w:space="0" w:color="auto"/>
            </w:tcBorders>
            <w:vAlign w:val="center"/>
          </w:tcPr>
          <w:p w14:paraId="40FE35CD"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100</w:t>
            </w:r>
          </w:p>
        </w:tc>
      </w:tr>
      <w:tr w:rsidR="006756AB" w:rsidRPr="006756AB" w14:paraId="5F12EA0C" w14:textId="77777777" w:rsidTr="00394828">
        <w:trPr>
          <w:jc w:val="center"/>
        </w:trPr>
        <w:tc>
          <w:tcPr>
            <w:tcW w:w="2561" w:type="dxa"/>
            <w:shd w:val="clear" w:color="auto" w:fill="auto"/>
            <w:vAlign w:val="bottom"/>
          </w:tcPr>
          <w:p w14:paraId="32B8C592" w14:textId="77777777" w:rsidR="00276C8A" w:rsidRPr="006756AB" w:rsidRDefault="00276C8A" w:rsidP="00276C8A">
            <w:pPr>
              <w:spacing w:before="40" w:after="40" w:line="240" w:lineRule="auto"/>
              <w:ind w:left="176"/>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Protein meal daily</w:t>
            </w:r>
          </w:p>
        </w:tc>
        <w:tc>
          <w:tcPr>
            <w:tcW w:w="1559" w:type="dxa"/>
            <w:tcBorders>
              <w:right w:val="single" w:sz="8" w:space="0" w:color="auto"/>
            </w:tcBorders>
            <w:vAlign w:val="bottom"/>
          </w:tcPr>
          <w:p w14:paraId="75803B17" w14:textId="77777777" w:rsidR="00276C8A" w:rsidRPr="006756AB" w:rsidRDefault="00276C8A" w:rsidP="00276C8A">
            <w:pPr>
              <w:spacing w:before="40" w:after="40" w:line="240" w:lineRule="auto"/>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don't have</w:t>
            </w:r>
          </w:p>
        </w:tc>
        <w:tc>
          <w:tcPr>
            <w:tcW w:w="509" w:type="dxa"/>
            <w:tcBorders>
              <w:left w:val="single" w:sz="8" w:space="0" w:color="auto"/>
              <w:right w:val="single" w:sz="4" w:space="0" w:color="auto"/>
            </w:tcBorders>
            <w:shd w:val="clear" w:color="auto" w:fill="D9D9D9"/>
            <w:noWrap/>
            <w:tcMar>
              <w:left w:w="28" w:type="dxa"/>
              <w:right w:w="170" w:type="dxa"/>
            </w:tcMar>
            <w:vAlign w:val="center"/>
          </w:tcPr>
          <w:p w14:paraId="5367E561" w14:textId="77777777" w:rsidR="00276C8A" w:rsidRPr="006756AB" w:rsidRDefault="00276C8A" w:rsidP="00276C8A">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w:t>
            </w:r>
          </w:p>
        </w:tc>
        <w:tc>
          <w:tcPr>
            <w:tcW w:w="509" w:type="dxa"/>
            <w:tcBorders>
              <w:left w:val="single" w:sz="4" w:space="0" w:color="auto"/>
              <w:right w:val="single" w:sz="4" w:space="0" w:color="auto"/>
            </w:tcBorders>
            <w:tcMar>
              <w:left w:w="28" w:type="dxa"/>
              <w:right w:w="113" w:type="dxa"/>
            </w:tcMar>
            <w:vAlign w:val="center"/>
          </w:tcPr>
          <w:p w14:paraId="53D7962D"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15</w:t>
            </w:r>
          </w:p>
        </w:tc>
        <w:tc>
          <w:tcPr>
            <w:tcW w:w="510" w:type="dxa"/>
            <w:tcBorders>
              <w:left w:val="single" w:sz="4" w:space="0" w:color="auto"/>
              <w:right w:val="single" w:sz="4" w:space="0" w:color="auto"/>
            </w:tcBorders>
            <w:tcMar>
              <w:left w:w="28" w:type="dxa"/>
              <w:right w:w="113" w:type="dxa"/>
            </w:tcMar>
            <w:vAlign w:val="center"/>
          </w:tcPr>
          <w:p w14:paraId="10A91152"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14</w:t>
            </w:r>
          </w:p>
        </w:tc>
        <w:tc>
          <w:tcPr>
            <w:tcW w:w="509" w:type="dxa"/>
            <w:tcBorders>
              <w:left w:val="single" w:sz="4" w:space="0" w:color="auto"/>
              <w:right w:val="single" w:sz="4" w:space="0" w:color="auto"/>
            </w:tcBorders>
            <w:vAlign w:val="center"/>
          </w:tcPr>
          <w:p w14:paraId="410A2984"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w:t>
            </w:r>
          </w:p>
        </w:tc>
        <w:tc>
          <w:tcPr>
            <w:tcW w:w="510" w:type="dxa"/>
            <w:tcBorders>
              <w:left w:val="single" w:sz="4" w:space="0" w:color="auto"/>
              <w:right w:val="single" w:sz="8" w:space="0" w:color="auto"/>
            </w:tcBorders>
            <w:vAlign w:val="center"/>
          </w:tcPr>
          <w:p w14:paraId="3DE785AB"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w:t>
            </w:r>
          </w:p>
        </w:tc>
        <w:tc>
          <w:tcPr>
            <w:tcW w:w="509" w:type="dxa"/>
            <w:tcBorders>
              <w:left w:val="single" w:sz="8" w:space="0" w:color="auto"/>
              <w:right w:val="single" w:sz="4" w:space="0" w:color="auto"/>
            </w:tcBorders>
            <w:tcMar>
              <w:left w:w="28" w:type="dxa"/>
              <w:right w:w="113" w:type="dxa"/>
            </w:tcMar>
            <w:vAlign w:val="center"/>
          </w:tcPr>
          <w:p w14:paraId="75FFCD5B"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29</w:t>
            </w:r>
          </w:p>
        </w:tc>
        <w:tc>
          <w:tcPr>
            <w:tcW w:w="509" w:type="dxa"/>
            <w:tcBorders>
              <w:left w:val="single" w:sz="4" w:space="0" w:color="auto"/>
              <w:right w:val="single" w:sz="4" w:space="0" w:color="auto"/>
            </w:tcBorders>
            <w:tcMar>
              <w:left w:w="28" w:type="dxa"/>
              <w:right w:w="113" w:type="dxa"/>
            </w:tcMar>
            <w:vAlign w:val="center"/>
          </w:tcPr>
          <w:p w14:paraId="71760CE6"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36</w:t>
            </w:r>
          </w:p>
        </w:tc>
        <w:tc>
          <w:tcPr>
            <w:tcW w:w="510" w:type="dxa"/>
            <w:tcBorders>
              <w:left w:val="single" w:sz="4" w:space="0" w:color="auto"/>
              <w:right w:val="single" w:sz="4" w:space="0" w:color="auto"/>
            </w:tcBorders>
            <w:vAlign w:val="center"/>
          </w:tcPr>
          <w:p w14:paraId="58D9C2AC"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16</w:t>
            </w:r>
          </w:p>
        </w:tc>
        <w:tc>
          <w:tcPr>
            <w:tcW w:w="509" w:type="dxa"/>
            <w:tcBorders>
              <w:left w:val="single" w:sz="4" w:space="0" w:color="auto"/>
              <w:right w:val="single" w:sz="4" w:space="0" w:color="auto"/>
            </w:tcBorders>
            <w:vAlign w:val="center"/>
          </w:tcPr>
          <w:p w14:paraId="350E28B6"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19</w:t>
            </w:r>
          </w:p>
        </w:tc>
        <w:tc>
          <w:tcPr>
            <w:tcW w:w="510" w:type="dxa"/>
            <w:tcBorders>
              <w:left w:val="single" w:sz="4" w:space="0" w:color="auto"/>
              <w:right w:val="single" w:sz="4" w:space="0" w:color="auto"/>
            </w:tcBorders>
            <w:vAlign w:val="center"/>
          </w:tcPr>
          <w:p w14:paraId="7B3C9AFE"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100</w:t>
            </w:r>
          </w:p>
        </w:tc>
      </w:tr>
      <w:tr w:rsidR="006756AB" w:rsidRPr="006756AB" w14:paraId="33ADA69E" w14:textId="77777777" w:rsidTr="00394828">
        <w:trPr>
          <w:jc w:val="center"/>
        </w:trPr>
        <w:tc>
          <w:tcPr>
            <w:tcW w:w="2561" w:type="dxa"/>
            <w:shd w:val="clear" w:color="auto" w:fill="auto"/>
            <w:vAlign w:val="bottom"/>
          </w:tcPr>
          <w:p w14:paraId="73A9BE39" w14:textId="77777777" w:rsidR="00276C8A" w:rsidRPr="006756AB" w:rsidRDefault="00276C8A" w:rsidP="00276C8A">
            <w:pPr>
              <w:spacing w:before="40" w:after="40" w:line="240" w:lineRule="auto"/>
              <w:ind w:left="176"/>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 xml:space="preserve">Computer / internet </w:t>
            </w:r>
          </w:p>
        </w:tc>
        <w:tc>
          <w:tcPr>
            <w:tcW w:w="1559" w:type="dxa"/>
            <w:tcBorders>
              <w:right w:val="single" w:sz="8" w:space="0" w:color="auto"/>
            </w:tcBorders>
            <w:vAlign w:val="bottom"/>
          </w:tcPr>
          <w:p w14:paraId="51F3982D" w14:textId="77777777" w:rsidR="00276C8A" w:rsidRPr="006756AB" w:rsidRDefault="00276C8A" w:rsidP="00276C8A">
            <w:pPr>
              <w:spacing w:before="40" w:after="40" w:line="240" w:lineRule="auto"/>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don't have</w:t>
            </w:r>
          </w:p>
        </w:tc>
        <w:tc>
          <w:tcPr>
            <w:tcW w:w="509" w:type="dxa"/>
            <w:tcBorders>
              <w:left w:val="single" w:sz="8" w:space="0" w:color="auto"/>
              <w:right w:val="single" w:sz="4" w:space="0" w:color="auto"/>
            </w:tcBorders>
            <w:shd w:val="clear" w:color="auto" w:fill="D9D9D9"/>
            <w:noWrap/>
            <w:tcMar>
              <w:left w:w="28" w:type="dxa"/>
              <w:right w:w="170" w:type="dxa"/>
            </w:tcMar>
            <w:vAlign w:val="center"/>
          </w:tcPr>
          <w:p w14:paraId="0921DFC7" w14:textId="77777777" w:rsidR="00276C8A" w:rsidRPr="006756AB" w:rsidRDefault="00276C8A" w:rsidP="00276C8A">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w:t>
            </w:r>
          </w:p>
        </w:tc>
        <w:tc>
          <w:tcPr>
            <w:tcW w:w="509" w:type="dxa"/>
            <w:tcBorders>
              <w:left w:val="single" w:sz="4" w:space="0" w:color="auto"/>
              <w:right w:val="single" w:sz="4" w:space="0" w:color="auto"/>
            </w:tcBorders>
            <w:tcMar>
              <w:left w:w="28" w:type="dxa"/>
              <w:right w:w="113" w:type="dxa"/>
            </w:tcMar>
            <w:vAlign w:val="center"/>
          </w:tcPr>
          <w:p w14:paraId="73927835"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11</w:t>
            </w:r>
          </w:p>
        </w:tc>
        <w:tc>
          <w:tcPr>
            <w:tcW w:w="510" w:type="dxa"/>
            <w:tcBorders>
              <w:left w:val="single" w:sz="4" w:space="0" w:color="auto"/>
              <w:right w:val="single" w:sz="4" w:space="0" w:color="auto"/>
            </w:tcBorders>
            <w:tcMar>
              <w:left w:w="28" w:type="dxa"/>
              <w:right w:w="113" w:type="dxa"/>
            </w:tcMar>
            <w:vAlign w:val="center"/>
          </w:tcPr>
          <w:p w14:paraId="551A7BD1"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13</w:t>
            </w:r>
          </w:p>
        </w:tc>
        <w:tc>
          <w:tcPr>
            <w:tcW w:w="509" w:type="dxa"/>
            <w:tcBorders>
              <w:left w:val="single" w:sz="4" w:space="0" w:color="auto"/>
              <w:right w:val="single" w:sz="4" w:space="0" w:color="auto"/>
            </w:tcBorders>
            <w:vAlign w:val="center"/>
          </w:tcPr>
          <w:p w14:paraId="740CF6C9"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w:t>
            </w:r>
          </w:p>
        </w:tc>
        <w:tc>
          <w:tcPr>
            <w:tcW w:w="510" w:type="dxa"/>
            <w:tcBorders>
              <w:left w:val="single" w:sz="4" w:space="0" w:color="auto"/>
              <w:right w:val="single" w:sz="8" w:space="0" w:color="auto"/>
            </w:tcBorders>
            <w:vAlign w:val="center"/>
          </w:tcPr>
          <w:p w14:paraId="30647282"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w:t>
            </w:r>
          </w:p>
        </w:tc>
        <w:tc>
          <w:tcPr>
            <w:tcW w:w="509" w:type="dxa"/>
            <w:tcBorders>
              <w:left w:val="single" w:sz="8" w:space="0" w:color="auto"/>
              <w:right w:val="single" w:sz="4" w:space="0" w:color="auto"/>
            </w:tcBorders>
            <w:tcMar>
              <w:left w:w="28" w:type="dxa"/>
              <w:right w:w="113" w:type="dxa"/>
            </w:tcMar>
            <w:vAlign w:val="center"/>
          </w:tcPr>
          <w:p w14:paraId="1889B7E0"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22</w:t>
            </w:r>
          </w:p>
        </w:tc>
        <w:tc>
          <w:tcPr>
            <w:tcW w:w="509" w:type="dxa"/>
            <w:tcBorders>
              <w:left w:val="single" w:sz="4" w:space="0" w:color="auto"/>
              <w:right w:val="single" w:sz="4" w:space="0" w:color="auto"/>
            </w:tcBorders>
            <w:tcMar>
              <w:left w:w="28" w:type="dxa"/>
              <w:right w:w="113" w:type="dxa"/>
            </w:tcMar>
            <w:vAlign w:val="center"/>
          </w:tcPr>
          <w:p w14:paraId="765FCD43"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35</w:t>
            </w:r>
          </w:p>
        </w:tc>
        <w:tc>
          <w:tcPr>
            <w:tcW w:w="510" w:type="dxa"/>
            <w:tcBorders>
              <w:left w:val="single" w:sz="4" w:space="0" w:color="auto"/>
              <w:right w:val="single" w:sz="4" w:space="0" w:color="auto"/>
            </w:tcBorders>
            <w:vAlign w:val="center"/>
          </w:tcPr>
          <w:p w14:paraId="545268B8"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25</w:t>
            </w:r>
          </w:p>
        </w:tc>
        <w:tc>
          <w:tcPr>
            <w:tcW w:w="509" w:type="dxa"/>
            <w:tcBorders>
              <w:left w:val="single" w:sz="4" w:space="0" w:color="auto"/>
              <w:right w:val="single" w:sz="4" w:space="0" w:color="auto"/>
            </w:tcBorders>
            <w:vAlign w:val="center"/>
          </w:tcPr>
          <w:p w14:paraId="78882B8A"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18</w:t>
            </w:r>
          </w:p>
        </w:tc>
        <w:tc>
          <w:tcPr>
            <w:tcW w:w="510" w:type="dxa"/>
            <w:tcBorders>
              <w:left w:val="single" w:sz="4" w:space="0" w:color="auto"/>
              <w:right w:val="single" w:sz="4" w:space="0" w:color="auto"/>
            </w:tcBorders>
            <w:vAlign w:val="center"/>
          </w:tcPr>
          <w:p w14:paraId="1AFB3F07"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100</w:t>
            </w:r>
          </w:p>
        </w:tc>
      </w:tr>
      <w:tr w:rsidR="006756AB" w:rsidRPr="006756AB" w14:paraId="60DCABFD" w14:textId="77777777" w:rsidTr="00394828">
        <w:trPr>
          <w:jc w:val="center"/>
        </w:trPr>
        <w:tc>
          <w:tcPr>
            <w:tcW w:w="2561" w:type="dxa"/>
            <w:shd w:val="clear" w:color="auto" w:fill="auto"/>
            <w:vAlign w:val="bottom"/>
          </w:tcPr>
          <w:p w14:paraId="27DDC248" w14:textId="77777777" w:rsidR="00276C8A" w:rsidRPr="006756AB" w:rsidRDefault="00276C8A" w:rsidP="00276C8A">
            <w:pPr>
              <w:spacing w:before="40" w:after="40" w:line="240" w:lineRule="auto"/>
              <w:ind w:left="176"/>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Friends around to play / eat</w:t>
            </w:r>
          </w:p>
        </w:tc>
        <w:tc>
          <w:tcPr>
            <w:tcW w:w="1559" w:type="dxa"/>
            <w:tcBorders>
              <w:right w:val="single" w:sz="8" w:space="0" w:color="auto"/>
            </w:tcBorders>
            <w:vAlign w:val="bottom"/>
          </w:tcPr>
          <w:p w14:paraId="0173178E" w14:textId="77777777" w:rsidR="00276C8A" w:rsidRPr="006756AB" w:rsidRDefault="00276C8A" w:rsidP="00276C8A">
            <w:pPr>
              <w:spacing w:before="40" w:after="40" w:line="240" w:lineRule="auto"/>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don't have - cost</w:t>
            </w:r>
          </w:p>
        </w:tc>
        <w:tc>
          <w:tcPr>
            <w:tcW w:w="509" w:type="dxa"/>
            <w:tcBorders>
              <w:left w:val="single" w:sz="8" w:space="0" w:color="auto"/>
              <w:right w:val="single" w:sz="4" w:space="0" w:color="auto"/>
            </w:tcBorders>
            <w:shd w:val="clear" w:color="auto" w:fill="D9D9D9"/>
            <w:noWrap/>
            <w:tcMar>
              <w:left w:w="28" w:type="dxa"/>
              <w:right w:w="170" w:type="dxa"/>
            </w:tcMar>
            <w:vAlign w:val="center"/>
          </w:tcPr>
          <w:p w14:paraId="375B5C6E" w14:textId="77777777" w:rsidR="00276C8A" w:rsidRPr="006756AB" w:rsidRDefault="00276C8A" w:rsidP="00276C8A">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w:t>
            </w:r>
          </w:p>
        </w:tc>
        <w:tc>
          <w:tcPr>
            <w:tcW w:w="509" w:type="dxa"/>
            <w:tcBorders>
              <w:left w:val="single" w:sz="4" w:space="0" w:color="auto"/>
              <w:right w:val="single" w:sz="4" w:space="0" w:color="auto"/>
            </w:tcBorders>
            <w:tcMar>
              <w:left w:w="28" w:type="dxa"/>
              <w:right w:w="113" w:type="dxa"/>
            </w:tcMar>
            <w:vAlign w:val="center"/>
          </w:tcPr>
          <w:p w14:paraId="46F5CA7E"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10" w:type="dxa"/>
            <w:tcBorders>
              <w:left w:val="single" w:sz="4" w:space="0" w:color="auto"/>
              <w:right w:val="single" w:sz="4" w:space="0" w:color="auto"/>
            </w:tcBorders>
            <w:tcMar>
              <w:left w:w="28" w:type="dxa"/>
              <w:right w:w="113" w:type="dxa"/>
            </w:tcMar>
            <w:vAlign w:val="center"/>
          </w:tcPr>
          <w:p w14:paraId="5E66239B"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09" w:type="dxa"/>
            <w:tcBorders>
              <w:left w:val="single" w:sz="4" w:space="0" w:color="auto"/>
              <w:right w:val="single" w:sz="4" w:space="0" w:color="auto"/>
            </w:tcBorders>
            <w:vAlign w:val="center"/>
          </w:tcPr>
          <w:p w14:paraId="0F70D75D"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10" w:type="dxa"/>
            <w:tcBorders>
              <w:left w:val="single" w:sz="4" w:space="0" w:color="auto"/>
              <w:right w:val="single" w:sz="8" w:space="0" w:color="auto"/>
            </w:tcBorders>
            <w:vAlign w:val="center"/>
          </w:tcPr>
          <w:p w14:paraId="7702CD65"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09" w:type="dxa"/>
            <w:tcBorders>
              <w:left w:val="single" w:sz="8" w:space="0" w:color="auto"/>
              <w:right w:val="single" w:sz="4" w:space="0" w:color="auto"/>
            </w:tcBorders>
            <w:tcMar>
              <w:left w:w="28" w:type="dxa"/>
              <w:right w:w="113" w:type="dxa"/>
            </w:tcMar>
            <w:vAlign w:val="center"/>
          </w:tcPr>
          <w:p w14:paraId="418E87E3"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09" w:type="dxa"/>
            <w:tcBorders>
              <w:left w:val="single" w:sz="4" w:space="0" w:color="auto"/>
              <w:right w:val="single" w:sz="4" w:space="0" w:color="auto"/>
            </w:tcBorders>
            <w:tcMar>
              <w:left w:w="28" w:type="dxa"/>
              <w:right w:w="113" w:type="dxa"/>
            </w:tcMar>
            <w:vAlign w:val="center"/>
          </w:tcPr>
          <w:p w14:paraId="13FFF465"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10" w:type="dxa"/>
            <w:tcBorders>
              <w:left w:val="single" w:sz="4" w:space="0" w:color="auto"/>
              <w:right w:val="single" w:sz="4" w:space="0" w:color="auto"/>
            </w:tcBorders>
            <w:vAlign w:val="center"/>
          </w:tcPr>
          <w:p w14:paraId="5D4F93DE"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09" w:type="dxa"/>
            <w:tcBorders>
              <w:left w:val="single" w:sz="4" w:space="0" w:color="auto"/>
              <w:right w:val="single" w:sz="4" w:space="0" w:color="auto"/>
            </w:tcBorders>
            <w:vAlign w:val="center"/>
          </w:tcPr>
          <w:p w14:paraId="50E888EF"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10" w:type="dxa"/>
            <w:tcBorders>
              <w:left w:val="single" w:sz="4" w:space="0" w:color="auto"/>
              <w:right w:val="single" w:sz="4" w:space="0" w:color="auto"/>
            </w:tcBorders>
            <w:vAlign w:val="center"/>
          </w:tcPr>
          <w:p w14:paraId="03DA1823"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r>
      <w:tr w:rsidR="006756AB" w:rsidRPr="006756AB" w14:paraId="16E0691F" w14:textId="77777777" w:rsidTr="00394828">
        <w:trPr>
          <w:jc w:val="center"/>
        </w:trPr>
        <w:tc>
          <w:tcPr>
            <w:tcW w:w="2561" w:type="dxa"/>
            <w:shd w:val="clear" w:color="auto" w:fill="auto"/>
            <w:vAlign w:val="bottom"/>
          </w:tcPr>
          <w:p w14:paraId="0CBEE85F" w14:textId="77777777" w:rsidR="00276C8A" w:rsidRPr="006756AB" w:rsidRDefault="00276C8A" w:rsidP="00276C8A">
            <w:pPr>
              <w:spacing w:before="40" w:after="40" w:line="240" w:lineRule="auto"/>
              <w:ind w:left="176"/>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Friends around to play / eat</w:t>
            </w:r>
          </w:p>
        </w:tc>
        <w:tc>
          <w:tcPr>
            <w:tcW w:w="1559" w:type="dxa"/>
            <w:tcBorders>
              <w:right w:val="single" w:sz="8" w:space="0" w:color="auto"/>
            </w:tcBorders>
            <w:vAlign w:val="bottom"/>
          </w:tcPr>
          <w:p w14:paraId="12E547BA" w14:textId="77777777" w:rsidR="00276C8A" w:rsidRPr="006756AB" w:rsidRDefault="00276C8A" w:rsidP="00276C8A">
            <w:pPr>
              <w:spacing w:before="40" w:after="40" w:line="240" w:lineRule="auto"/>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don't have - other</w:t>
            </w:r>
          </w:p>
        </w:tc>
        <w:tc>
          <w:tcPr>
            <w:tcW w:w="509" w:type="dxa"/>
            <w:tcBorders>
              <w:left w:val="single" w:sz="8" w:space="0" w:color="auto"/>
              <w:right w:val="single" w:sz="4" w:space="0" w:color="auto"/>
            </w:tcBorders>
            <w:shd w:val="clear" w:color="auto" w:fill="D9D9D9"/>
            <w:noWrap/>
            <w:tcMar>
              <w:left w:w="28" w:type="dxa"/>
              <w:right w:w="170" w:type="dxa"/>
            </w:tcMar>
            <w:vAlign w:val="center"/>
          </w:tcPr>
          <w:p w14:paraId="00FD5B6E" w14:textId="77777777" w:rsidR="00276C8A" w:rsidRPr="006756AB" w:rsidRDefault="00276C8A" w:rsidP="00276C8A">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w:t>
            </w:r>
          </w:p>
        </w:tc>
        <w:tc>
          <w:tcPr>
            <w:tcW w:w="509" w:type="dxa"/>
            <w:tcBorders>
              <w:left w:val="single" w:sz="4" w:space="0" w:color="auto"/>
              <w:right w:val="single" w:sz="4" w:space="0" w:color="auto"/>
            </w:tcBorders>
            <w:tcMar>
              <w:left w:w="28" w:type="dxa"/>
              <w:right w:w="113" w:type="dxa"/>
            </w:tcMar>
            <w:vAlign w:val="center"/>
          </w:tcPr>
          <w:p w14:paraId="12A92890"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17</w:t>
            </w:r>
          </w:p>
        </w:tc>
        <w:tc>
          <w:tcPr>
            <w:tcW w:w="510" w:type="dxa"/>
            <w:tcBorders>
              <w:left w:val="single" w:sz="4" w:space="0" w:color="auto"/>
              <w:right w:val="single" w:sz="4" w:space="0" w:color="auto"/>
            </w:tcBorders>
            <w:tcMar>
              <w:left w:w="28" w:type="dxa"/>
              <w:right w:w="113" w:type="dxa"/>
            </w:tcMar>
            <w:vAlign w:val="center"/>
          </w:tcPr>
          <w:p w14:paraId="7E85C61F"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11</w:t>
            </w:r>
          </w:p>
        </w:tc>
        <w:tc>
          <w:tcPr>
            <w:tcW w:w="509" w:type="dxa"/>
            <w:tcBorders>
              <w:left w:val="single" w:sz="4" w:space="0" w:color="auto"/>
              <w:right w:val="single" w:sz="4" w:space="0" w:color="auto"/>
            </w:tcBorders>
            <w:vAlign w:val="center"/>
          </w:tcPr>
          <w:p w14:paraId="6D0E863D"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w:t>
            </w:r>
          </w:p>
        </w:tc>
        <w:tc>
          <w:tcPr>
            <w:tcW w:w="510" w:type="dxa"/>
            <w:tcBorders>
              <w:left w:val="single" w:sz="4" w:space="0" w:color="auto"/>
              <w:right w:val="single" w:sz="8" w:space="0" w:color="auto"/>
            </w:tcBorders>
            <w:vAlign w:val="center"/>
          </w:tcPr>
          <w:p w14:paraId="6140B4D7"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509" w:type="dxa"/>
            <w:tcBorders>
              <w:left w:val="single" w:sz="8" w:space="0" w:color="auto"/>
              <w:right w:val="single" w:sz="4" w:space="0" w:color="auto"/>
            </w:tcBorders>
            <w:tcMar>
              <w:left w:w="28" w:type="dxa"/>
              <w:right w:w="113" w:type="dxa"/>
            </w:tcMar>
            <w:vAlign w:val="center"/>
          </w:tcPr>
          <w:p w14:paraId="0A667E7D"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25</w:t>
            </w:r>
          </w:p>
        </w:tc>
        <w:tc>
          <w:tcPr>
            <w:tcW w:w="509" w:type="dxa"/>
            <w:tcBorders>
              <w:left w:val="single" w:sz="4" w:space="0" w:color="auto"/>
              <w:right w:val="single" w:sz="4" w:space="0" w:color="auto"/>
            </w:tcBorders>
            <w:tcMar>
              <w:left w:w="28" w:type="dxa"/>
              <w:right w:w="113" w:type="dxa"/>
            </w:tcMar>
            <w:vAlign w:val="center"/>
          </w:tcPr>
          <w:p w14:paraId="190F47D8"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21</w:t>
            </w:r>
          </w:p>
        </w:tc>
        <w:tc>
          <w:tcPr>
            <w:tcW w:w="510" w:type="dxa"/>
            <w:tcBorders>
              <w:left w:val="single" w:sz="4" w:space="0" w:color="auto"/>
              <w:right w:val="single" w:sz="4" w:space="0" w:color="auto"/>
            </w:tcBorders>
            <w:vAlign w:val="center"/>
          </w:tcPr>
          <w:p w14:paraId="7A43F96A"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22</w:t>
            </w:r>
          </w:p>
        </w:tc>
        <w:tc>
          <w:tcPr>
            <w:tcW w:w="509" w:type="dxa"/>
            <w:tcBorders>
              <w:left w:val="single" w:sz="4" w:space="0" w:color="auto"/>
              <w:right w:val="single" w:sz="4" w:space="0" w:color="auto"/>
            </w:tcBorders>
            <w:vAlign w:val="center"/>
          </w:tcPr>
          <w:p w14:paraId="1CC45072"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32</w:t>
            </w:r>
          </w:p>
        </w:tc>
        <w:tc>
          <w:tcPr>
            <w:tcW w:w="510" w:type="dxa"/>
            <w:tcBorders>
              <w:left w:val="single" w:sz="4" w:space="0" w:color="auto"/>
              <w:right w:val="single" w:sz="4" w:space="0" w:color="auto"/>
            </w:tcBorders>
            <w:vAlign w:val="center"/>
          </w:tcPr>
          <w:p w14:paraId="324EDF7C"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100</w:t>
            </w:r>
          </w:p>
        </w:tc>
      </w:tr>
      <w:tr w:rsidR="006756AB" w:rsidRPr="006756AB" w14:paraId="0EEA9DC1" w14:textId="77777777" w:rsidTr="00394828">
        <w:trPr>
          <w:jc w:val="center"/>
        </w:trPr>
        <w:tc>
          <w:tcPr>
            <w:tcW w:w="2561" w:type="dxa"/>
            <w:shd w:val="clear" w:color="auto" w:fill="auto"/>
            <w:vAlign w:val="bottom"/>
          </w:tcPr>
          <w:p w14:paraId="3A2D9245" w14:textId="77777777" w:rsidR="00276C8A" w:rsidRPr="006756AB" w:rsidRDefault="00276C8A" w:rsidP="00276C8A">
            <w:pPr>
              <w:spacing w:before="40" w:after="40" w:line="240" w:lineRule="auto"/>
              <w:ind w:left="176"/>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Birthday and other celebrations</w:t>
            </w:r>
          </w:p>
        </w:tc>
        <w:tc>
          <w:tcPr>
            <w:tcW w:w="1559" w:type="dxa"/>
            <w:tcBorders>
              <w:right w:val="single" w:sz="8" w:space="0" w:color="auto"/>
            </w:tcBorders>
            <w:vAlign w:val="bottom"/>
          </w:tcPr>
          <w:p w14:paraId="015129E7" w14:textId="77777777" w:rsidR="00276C8A" w:rsidRPr="006756AB" w:rsidRDefault="00276C8A" w:rsidP="00276C8A">
            <w:pPr>
              <w:spacing w:before="40" w:after="40" w:line="240" w:lineRule="auto"/>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don't have - cost</w:t>
            </w:r>
          </w:p>
        </w:tc>
        <w:tc>
          <w:tcPr>
            <w:tcW w:w="509" w:type="dxa"/>
            <w:tcBorders>
              <w:left w:val="single" w:sz="8" w:space="0" w:color="auto"/>
              <w:right w:val="single" w:sz="4" w:space="0" w:color="auto"/>
            </w:tcBorders>
            <w:shd w:val="clear" w:color="auto" w:fill="D9D9D9"/>
            <w:noWrap/>
            <w:tcMar>
              <w:left w:w="28" w:type="dxa"/>
              <w:right w:w="170" w:type="dxa"/>
            </w:tcMar>
            <w:vAlign w:val="center"/>
          </w:tcPr>
          <w:p w14:paraId="21C12550" w14:textId="77777777" w:rsidR="00276C8A" w:rsidRPr="006756AB" w:rsidRDefault="00276C8A" w:rsidP="00276C8A">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509" w:type="dxa"/>
            <w:tcBorders>
              <w:left w:val="single" w:sz="4" w:space="0" w:color="auto"/>
              <w:right w:val="single" w:sz="4" w:space="0" w:color="auto"/>
            </w:tcBorders>
            <w:tcMar>
              <w:left w:w="28" w:type="dxa"/>
              <w:right w:w="113" w:type="dxa"/>
            </w:tcMar>
            <w:vAlign w:val="center"/>
          </w:tcPr>
          <w:p w14:paraId="09C12FDB"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12</w:t>
            </w:r>
          </w:p>
        </w:tc>
        <w:tc>
          <w:tcPr>
            <w:tcW w:w="510" w:type="dxa"/>
            <w:tcBorders>
              <w:left w:val="single" w:sz="4" w:space="0" w:color="auto"/>
              <w:right w:val="single" w:sz="4" w:space="0" w:color="auto"/>
            </w:tcBorders>
            <w:tcMar>
              <w:left w:w="28" w:type="dxa"/>
              <w:right w:w="113" w:type="dxa"/>
            </w:tcMar>
            <w:vAlign w:val="center"/>
          </w:tcPr>
          <w:p w14:paraId="53558F9B"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9</w:t>
            </w:r>
          </w:p>
        </w:tc>
        <w:tc>
          <w:tcPr>
            <w:tcW w:w="509" w:type="dxa"/>
            <w:tcBorders>
              <w:left w:val="single" w:sz="4" w:space="0" w:color="auto"/>
              <w:right w:val="single" w:sz="4" w:space="0" w:color="auto"/>
            </w:tcBorders>
            <w:vAlign w:val="center"/>
          </w:tcPr>
          <w:p w14:paraId="1473017E"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9</w:t>
            </w:r>
          </w:p>
        </w:tc>
        <w:tc>
          <w:tcPr>
            <w:tcW w:w="510" w:type="dxa"/>
            <w:tcBorders>
              <w:left w:val="single" w:sz="4" w:space="0" w:color="auto"/>
              <w:right w:val="single" w:sz="8" w:space="0" w:color="auto"/>
            </w:tcBorders>
            <w:vAlign w:val="center"/>
          </w:tcPr>
          <w:p w14:paraId="1B0D0835"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w:t>
            </w:r>
          </w:p>
        </w:tc>
        <w:tc>
          <w:tcPr>
            <w:tcW w:w="509" w:type="dxa"/>
            <w:tcBorders>
              <w:left w:val="single" w:sz="8" w:space="0" w:color="auto"/>
              <w:right w:val="single" w:sz="4" w:space="0" w:color="auto"/>
            </w:tcBorders>
            <w:tcMar>
              <w:left w:w="28" w:type="dxa"/>
              <w:right w:w="113" w:type="dxa"/>
            </w:tcMar>
            <w:vAlign w:val="center"/>
          </w:tcPr>
          <w:p w14:paraId="5E008D07"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25</w:t>
            </w:r>
          </w:p>
        </w:tc>
        <w:tc>
          <w:tcPr>
            <w:tcW w:w="509" w:type="dxa"/>
            <w:tcBorders>
              <w:left w:val="single" w:sz="4" w:space="0" w:color="auto"/>
              <w:right w:val="single" w:sz="4" w:space="0" w:color="auto"/>
            </w:tcBorders>
            <w:tcMar>
              <w:left w:w="28" w:type="dxa"/>
              <w:right w:w="113" w:type="dxa"/>
            </w:tcMar>
            <w:vAlign w:val="center"/>
          </w:tcPr>
          <w:p w14:paraId="562F3316"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28</w:t>
            </w:r>
          </w:p>
        </w:tc>
        <w:tc>
          <w:tcPr>
            <w:tcW w:w="510" w:type="dxa"/>
            <w:tcBorders>
              <w:left w:val="single" w:sz="4" w:space="0" w:color="auto"/>
              <w:right w:val="single" w:sz="4" w:space="0" w:color="auto"/>
            </w:tcBorders>
            <w:vAlign w:val="center"/>
          </w:tcPr>
          <w:p w14:paraId="6BC7C242"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31</w:t>
            </w:r>
          </w:p>
        </w:tc>
        <w:tc>
          <w:tcPr>
            <w:tcW w:w="509" w:type="dxa"/>
            <w:tcBorders>
              <w:left w:val="single" w:sz="4" w:space="0" w:color="auto"/>
              <w:right w:val="single" w:sz="4" w:space="0" w:color="auto"/>
            </w:tcBorders>
            <w:vAlign w:val="center"/>
          </w:tcPr>
          <w:p w14:paraId="69745410"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15</w:t>
            </w:r>
          </w:p>
        </w:tc>
        <w:tc>
          <w:tcPr>
            <w:tcW w:w="510" w:type="dxa"/>
            <w:tcBorders>
              <w:left w:val="single" w:sz="4" w:space="0" w:color="auto"/>
              <w:right w:val="single" w:sz="4" w:space="0" w:color="auto"/>
            </w:tcBorders>
            <w:vAlign w:val="center"/>
          </w:tcPr>
          <w:p w14:paraId="2EC9CDD8"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100</w:t>
            </w:r>
          </w:p>
        </w:tc>
      </w:tr>
      <w:tr w:rsidR="006756AB" w:rsidRPr="006756AB" w14:paraId="56EDEA33" w14:textId="77777777" w:rsidTr="00394828">
        <w:trPr>
          <w:jc w:val="center"/>
        </w:trPr>
        <w:tc>
          <w:tcPr>
            <w:tcW w:w="2561" w:type="dxa"/>
            <w:shd w:val="clear" w:color="auto" w:fill="auto"/>
            <w:vAlign w:val="bottom"/>
          </w:tcPr>
          <w:p w14:paraId="59B2B720" w14:textId="77777777" w:rsidR="00276C8A" w:rsidRPr="006756AB" w:rsidRDefault="00276C8A" w:rsidP="00276C8A">
            <w:pPr>
              <w:spacing w:before="40" w:after="40" w:line="240" w:lineRule="auto"/>
              <w:ind w:left="176"/>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Birthday and other celebrations</w:t>
            </w:r>
          </w:p>
        </w:tc>
        <w:tc>
          <w:tcPr>
            <w:tcW w:w="1559" w:type="dxa"/>
            <w:tcBorders>
              <w:right w:val="single" w:sz="8" w:space="0" w:color="auto"/>
            </w:tcBorders>
            <w:vAlign w:val="bottom"/>
          </w:tcPr>
          <w:p w14:paraId="38282170" w14:textId="77777777" w:rsidR="00276C8A" w:rsidRPr="006756AB" w:rsidRDefault="00276C8A" w:rsidP="00276C8A">
            <w:pPr>
              <w:spacing w:before="40" w:after="40" w:line="240" w:lineRule="auto"/>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don't have - other</w:t>
            </w:r>
          </w:p>
        </w:tc>
        <w:tc>
          <w:tcPr>
            <w:tcW w:w="509" w:type="dxa"/>
            <w:tcBorders>
              <w:left w:val="single" w:sz="8" w:space="0" w:color="auto"/>
              <w:right w:val="single" w:sz="4" w:space="0" w:color="auto"/>
            </w:tcBorders>
            <w:shd w:val="clear" w:color="auto" w:fill="D9D9D9"/>
            <w:noWrap/>
            <w:tcMar>
              <w:left w:w="28" w:type="dxa"/>
              <w:right w:w="170" w:type="dxa"/>
            </w:tcMar>
            <w:vAlign w:val="center"/>
          </w:tcPr>
          <w:p w14:paraId="7697A538" w14:textId="77777777" w:rsidR="00276C8A" w:rsidRPr="006756AB" w:rsidRDefault="00276C8A" w:rsidP="00276C8A">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w:t>
            </w:r>
          </w:p>
        </w:tc>
        <w:tc>
          <w:tcPr>
            <w:tcW w:w="509" w:type="dxa"/>
            <w:tcBorders>
              <w:left w:val="single" w:sz="4" w:space="0" w:color="auto"/>
              <w:right w:val="single" w:sz="4" w:space="0" w:color="auto"/>
            </w:tcBorders>
            <w:tcMar>
              <w:left w:w="28" w:type="dxa"/>
              <w:right w:w="113" w:type="dxa"/>
            </w:tcMar>
            <w:vAlign w:val="center"/>
          </w:tcPr>
          <w:p w14:paraId="32AA45E3"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w:t>
            </w:r>
          </w:p>
        </w:tc>
        <w:tc>
          <w:tcPr>
            <w:tcW w:w="510" w:type="dxa"/>
            <w:tcBorders>
              <w:left w:val="single" w:sz="4" w:space="0" w:color="auto"/>
              <w:right w:val="single" w:sz="4" w:space="0" w:color="auto"/>
            </w:tcBorders>
            <w:tcMar>
              <w:left w:w="28" w:type="dxa"/>
              <w:right w:w="113" w:type="dxa"/>
            </w:tcMar>
            <w:vAlign w:val="center"/>
          </w:tcPr>
          <w:p w14:paraId="4947E8B6"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w:t>
            </w:r>
          </w:p>
        </w:tc>
        <w:tc>
          <w:tcPr>
            <w:tcW w:w="509" w:type="dxa"/>
            <w:tcBorders>
              <w:left w:val="single" w:sz="4" w:space="0" w:color="auto"/>
              <w:right w:val="single" w:sz="4" w:space="0" w:color="auto"/>
            </w:tcBorders>
            <w:vAlign w:val="center"/>
          </w:tcPr>
          <w:p w14:paraId="66B76063"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w:t>
            </w:r>
          </w:p>
        </w:tc>
        <w:tc>
          <w:tcPr>
            <w:tcW w:w="510" w:type="dxa"/>
            <w:tcBorders>
              <w:left w:val="single" w:sz="4" w:space="0" w:color="auto"/>
              <w:right w:val="single" w:sz="8" w:space="0" w:color="auto"/>
            </w:tcBorders>
            <w:vAlign w:val="center"/>
          </w:tcPr>
          <w:p w14:paraId="23F9A0BD"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w:t>
            </w:r>
          </w:p>
        </w:tc>
        <w:tc>
          <w:tcPr>
            <w:tcW w:w="509" w:type="dxa"/>
            <w:tcBorders>
              <w:left w:val="single" w:sz="8" w:space="0" w:color="auto"/>
              <w:right w:val="single" w:sz="4" w:space="0" w:color="auto"/>
            </w:tcBorders>
            <w:tcMar>
              <w:left w:w="28" w:type="dxa"/>
              <w:right w:w="113" w:type="dxa"/>
            </w:tcMar>
            <w:vAlign w:val="center"/>
          </w:tcPr>
          <w:p w14:paraId="3A984648"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17</w:t>
            </w:r>
          </w:p>
        </w:tc>
        <w:tc>
          <w:tcPr>
            <w:tcW w:w="509" w:type="dxa"/>
            <w:tcBorders>
              <w:left w:val="single" w:sz="4" w:space="0" w:color="auto"/>
              <w:right w:val="single" w:sz="4" w:space="0" w:color="auto"/>
            </w:tcBorders>
            <w:tcMar>
              <w:left w:w="28" w:type="dxa"/>
              <w:right w:w="113" w:type="dxa"/>
            </w:tcMar>
            <w:vAlign w:val="center"/>
          </w:tcPr>
          <w:p w14:paraId="7ECD06E7"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22</w:t>
            </w:r>
          </w:p>
        </w:tc>
        <w:tc>
          <w:tcPr>
            <w:tcW w:w="510" w:type="dxa"/>
            <w:tcBorders>
              <w:left w:val="single" w:sz="4" w:space="0" w:color="auto"/>
              <w:right w:val="single" w:sz="4" w:space="0" w:color="auto"/>
            </w:tcBorders>
            <w:vAlign w:val="center"/>
          </w:tcPr>
          <w:p w14:paraId="1A8EC874"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20</w:t>
            </w:r>
          </w:p>
        </w:tc>
        <w:tc>
          <w:tcPr>
            <w:tcW w:w="509" w:type="dxa"/>
            <w:tcBorders>
              <w:left w:val="single" w:sz="4" w:space="0" w:color="auto"/>
              <w:right w:val="single" w:sz="4" w:space="0" w:color="auto"/>
            </w:tcBorders>
            <w:vAlign w:val="center"/>
          </w:tcPr>
          <w:p w14:paraId="72ACB96B"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42</w:t>
            </w:r>
          </w:p>
        </w:tc>
        <w:tc>
          <w:tcPr>
            <w:tcW w:w="510" w:type="dxa"/>
            <w:tcBorders>
              <w:left w:val="single" w:sz="4" w:space="0" w:color="auto"/>
              <w:right w:val="single" w:sz="4" w:space="0" w:color="auto"/>
            </w:tcBorders>
            <w:vAlign w:val="center"/>
          </w:tcPr>
          <w:p w14:paraId="67522F4F"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100</w:t>
            </w:r>
          </w:p>
        </w:tc>
      </w:tr>
      <w:tr w:rsidR="006756AB" w:rsidRPr="006756AB" w14:paraId="64676FF5" w14:textId="77777777" w:rsidTr="00394828">
        <w:trPr>
          <w:jc w:val="center"/>
        </w:trPr>
        <w:tc>
          <w:tcPr>
            <w:tcW w:w="2561" w:type="dxa"/>
            <w:shd w:val="clear" w:color="auto" w:fill="auto"/>
            <w:vAlign w:val="bottom"/>
          </w:tcPr>
          <w:p w14:paraId="003E9414" w14:textId="77777777" w:rsidR="00276C8A" w:rsidRPr="006756AB" w:rsidRDefault="00276C8A" w:rsidP="00276C8A">
            <w:pPr>
              <w:spacing w:before="40" w:after="40" w:line="240" w:lineRule="auto"/>
              <w:ind w:left="176"/>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Unable to fund school trips</w:t>
            </w:r>
          </w:p>
        </w:tc>
        <w:tc>
          <w:tcPr>
            <w:tcW w:w="1559" w:type="dxa"/>
            <w:tcBorders>
              <w:right w:val="single" w:sz="8" w:space="0" w:color="auto"/>
            </w:tcBorders>
            <w:vAlign w:val="bottom"/>
          </w:tcPr>
          <w:p w14:paraId="7BC365CE" w14:textId="77777777" w:rsidR="00276C8A" w:rsidRPr="006756AB" w:rsidRDefault="00276C8A" w:rsidP="00276C8A">
            <w:pPr>
              <w:spacing w:before="40" w:after="40" w:line="240" w:lineRule="auto"/>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a lot</w:t>
            </w:r>
          </w:p>
        </w:tc>
        <w:tc>
          <w:tcPr>
            <w:tcW w:w="509" w:type="dxa"/>
            <w:tcBorders>
              <w:left w:val="single" w:sz="8" w:space="0" w:color="auto"/>
              <w:right w:val="single" w:sz="4" w:space="0" w:color="auto"/>
            </w:tcBorders>
            <w:shd w:val="clear" w:color="auto" w:fill="D9D9D9"/>
            <w:noWrap/>
            <w:tcMar>
              <w:left w:w="28" w:type="dxa"/>
              <w:right w:w="170" w:type="dxa"/>
            </w:tcMar>
            <w:vAlign w:val="center"/>
          </w:tcPr>
          <w:p w14:paraId="122585ED" w14:textId="77777777" w:rsidR="00276C8A" w:rsidRPr="006756AB" w:rsidRDefault="00276C8A" w:rsidP="00276C8A">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4</w:t>
            </w:r>
          </w:p>
        </w:tc>
        <w:tc>
          <w:tcPr>
            <w:tcW w:w="509" w:type="dxa"/>
            <w:tcBorders>
              <w:left w:val="single" w:sz="4" w:space="0" w:color="auto"/>
              <w:right w:val="single" w:sz="4" w:space="0" w:color="auto"/>
            </w:tcBorders>
            <w:tcMar>
              <w:left w:w="28" w:type="dxa"/>
              <w:right w:w="113" w:type="dxa"/>
            </w:tcMar>
            <w:vAlign w:val="center"/>
          </w:tcPr>
          <w:p w14:paraId="448FA126"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10" w:type="dxa"/>
            <w:tcBorders>
              <w:left w:val="single" w:sz="4" w:space="0" w:color="auto"/>
              <w:right w:val="single" w:sz="4" w:space="0" w:color="auto"/>
            </w:tcBorders>
            <w:tcMar>
              <w:left w:w="28" w:type="dxa"/>
              <w:right w:w="113" w:type="dxa"/>
            </w:tcMar>
            <w:vAlign w:val="center"/>
          </w:tcPr>
          <w:p w14:paraId="552616A8"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09" w:type="dxa"/>
            <w:tcBorders>
              <w:left w:val="single" w:sz="4" w:space="0" w:color="auto"/>
              <w:right w:val="single" w:sz="4" w:space="0" w:color="auto"/>
            </w:tcBorders>
            <w:vAlign w:val="center"/>
          </w:tcPr>
          <w:p w14:paraId="313FFB6E"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10" w:type="dxa"/>
            <w:tcBorders>
              <w:left w:val="single" w:sz="4" w:space="0" w:color="auto"/>
              <w:right w:val="single" w:sz="8" w:space="0" w:color="auto"/>
            </w:tcBorders>
            <w:vAlign w:val="center"/>
          </w:tcPr>
          <w:p w14:paraId="7E9D80FA"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09" w:type="dxa"/>
            <w:tcBorders>
              <w:left w:val="single" w:sz="8" w:space="0" w:color="auto"/>
              <w:right w:val="single" w:sz="4" w:space="0" w:color="auto"/>
            </w:tcBorders>
            <w:tcMar>
              <w:left w:w="28" w:type="dxa"/>
              <w:right w:w="113" w:type="dxa"/>
            </w:tcMar>
            <w:vAlign w:val="center"/>
          </w:tcPr>
          <w:p w14:paraId="7B69E4BD"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09" w:type="dxa"/>
            <w:tcBorders>
              <w:left w:val="single" w:sz="4" w:space="0" w:color="auto"/>
              <w:right w:val="single" w:sz="4" w:space="0" w:color="auto"/>
            </w:tcBorders>
            <w:tcMar>
              <w:left w:w="28" w:type="dxa"/>
              <w:right w:w="113" w:type="dxa"/>
            </w:tcMar>
            <w:vAlign w:val="center"/>
          </w:tcPr>
          <w:p w14:paraId="2879127C"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10" w:type="dxa"/>
            <w:tcBorders>
              <w:left w:val="single" w:sz="4" w:space="0" w:color="auto"/>
              <w:right w:val="single" w:sz="4" w:space="0" w:color="auto"/>
            </w:tcBorders>
            <w:vAlign w:val="center"/>
          </w:tcPr>
          <w:p w14:paraId="47C6E135"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09" w:type="dxa"/>
            <w:tcBorders>
              <w:left w:val="single" w:sz="4" w:space="0" w:color="auto"/>
              <w:right w:val="single" w:sz="4" w:space="0" w:color="auto"/>
            </w:tcBorders>
            <w:vAlign w:val="center"/>
          </w:tcPr>
          <w:p w14:paraId="33BA9701"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10" w:type="dxa"/>
            <w:tcBorders>
              <w:left w:val="single" w:sz="4" w:space="0" w:color="auto"/>
              <w:right w:val="single" w:sz="4" w:space="0" w:color="auto"/>
            </w:tcBorders>
            <w:vAlign w:val="center"/>
          </w:tcPr>
          <w:p w14:paraId="183FD8A8"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r>
      <w:tr w:rsidR="006756AB" w:rsidRPr="006756AB" w14:paraId="7C88B52A" w14:textId="77777777" w:rsidTr="00394828">
        <w:trPr>
          <w:jc w:val="center"/>
        </w:trPr>
        <w:tc>
          <w:tcPr>
            <w:tcW w:w="2561" w:type="dxa"/>
            <w:shd w:val="clear" w:color="auto" w:fill="auto"/>
            <w:vAlign w:val="bottom"/>
          </w:tcPr>
          <w:p w14:paraId="6F3EFC6B" w14:textId="77777777" w:rsidR="00276C8A" w:rsidRPr="006756AB" w:rsidRDefault="00276C8A" w:rsidP="00276C8A">
            <w:pPr>
              <w:spacing w:before="40" w:after="40" w:line="240" w:lineRule="auto"/>
              <w:ind w:left="176"/>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Had to limit participation in sport</w:t>
            </w:r>
          </w:p>
        </w:tc>
        <w:tc>
          <w:tcPr>
            <w:tcW w:w="1559" w:type="dxa"/>
            <w:tcBorders>
              <w:right w:val="single" w:sz="8" w:space="0" w:color="auto"/>
            </w:tcBorders>
            <w:vAlign w:val="bottom"/>
          </w:tcPr>
          <w:p w14:paraId="5E667CB8" w14:textId="77777777" w:rsidR="00276C8A" w:rsidRPr="006756AB" w:rsidRDefault="00276C8A" w:rsidP="00276C8A">
            <w:pPr>
              <w:spacing w:before="40" w:after="40" w:line="240" w:lineRule="auto"/>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a lot</w:t>
            </w:r>
          </w:p>
        </w:tc>
        <w:tc>
          <w:tcPr>
            <w:tcW w:w="509" w:type="dxa"/>
            <w:tcBorders>
              <w:left w:val="single" w:sz="8" w:space="0" w:color="auto"/>
              <w:right w:val="single" w:sz="4" w:space="0" w:color="auto"/>
            </w:tcBorders>
            <w:shd w:val="clear" w:color="auto" w:fill="D9D9D9"/>
            <w:noWrap/>
            <w:tcMar>
              <w:left w:w="28" w:type="dxa"/>
              <w:right w:w="170" w:type="dxa"/>
            </w:tcMar>
            <w:vAlign w:val="center"/>
          </w:tcPr>
          <w:p w14:paraId="1CCB95C2" w14:textId="77777777" w:rsidR="00276C8A" w:rsidRPr="006756AB" w:rsidRDefault="00276C8A" w:rsidP="00276C8A">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w:t>
            </w:r>
          </w:p>
        </w:tc>
        <w:tc>
          <w:tcPr>
            <w:tcW w:w="509" w:type="dxa"/>
            <w:tcBorders>
              <w:left w:val="single" w:sz="4" w:space="0" w:color="auto"/>
              <w:right w:val="single" w:sz="4" w:space="0" w:color="auto"/>
            </w:tcBorders>
            <w:tcMar>
              <w:left w:w="28" w:type="dxa"/>
              <w:right w:w="113" w:type="dxa"/>
            </w:tcMar>
            <w:vAlign w:val="center"/>
          </w:tcPr>
          <w:p w14:paraId="493CF111"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13</w:t>
            </w:r>
          </w:p>
        </w:tc>
        <w:tc>
          <w:tcPr>
            <w:tcW w:w="510" w:type="dxa"/>
            <w:tcBorders>
              <w:left w:val="single" w:sz="4" w:space="0" w:color="auto"/>
              <w:right w:val="single" w:sz="4" w:space="0" w:color="auto"/>
            </w:tcBorders>
            <w:tcMar>
              <w:left w:w="28" w:type="dxa"/>
              <w:right w:w="113" w:type="dxa"/>
            </w:tcMar>
            <w:vAlign w:val="center"/>
          </w:tcPr>
          <w:p w14:paraId="41F8FEDB"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11</w:t>
            </w:r>
          </w:p>
        </w:tc>
        <w:tc>
          <w:tcPr>
            <w:tcW w:w="509" w:type="dxa"/>
            <w:tcBorders>
              <w:left w:val="single" w:sz="4" w:space="0" w:color="auto"/>
              <w:right w:val="single" w:sz="4" w:space="0" w:color="auto"/>
            </w:tcBorders>
            <w:vAlign w:val="center"/>
          </w:tcPr>
          <w:p w14:paraId="0855DDB2"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w:t>
            </w:r>
          </w:p>
        </w:tc>
        <w:tc>
          <w:tcPr>
            <w:tcW w:w="510" w:type="dxa"/>
            <w:tcBorders>
              <w:left w:val="single" w:sz="4" w:space="0" w:color="auto"/>
              <w:right w:val="single" w:sz="8" w:space="0" w:color="auto"/>
            </w:tcBorders>
            <w:vAlign w:val="center"/>
          </w:tcPr>
          <w:p w14:paraId="6126A9BD"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w:t>
            </w:r>
          </w:p>
        </w:tc>
        <w:tc>
          <w:tcPr>
            <w:tcW w:w="509" w:type="dxa"/>
            <w:tcBorders>
              <w:left w:val="single" w:sz="8" w:space="0" w:color="auto"/>
              <w:right w:val="single" w:sz="4" w:space="0" w:color="auto"/>
            </w:tcBorders>
            <w:tcMar>
              <w:left w:w="28" w:type="dxa"/>
              <w:right w:w="113" w:type="dxa"/>
            </w:tcMar>
            <w:vAlign w:val="center"/>
          </w:tcPr>
          <w:p w14:paraId="234A9AB8"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27</w:t>
            </w:r>
          </w:p>
        </w:tc>
        <w:tc>
          <w:tcPr>
            <w:tcW w:w="509" w:type="dxa"/>
            <w:tcBorders>
              <w:left w:val="single" w:sz="4" w:space="0" w:color="auto"/>
              <w:right w:val="single" w:sz="4" w:space="0" w:color="auto"/>
            </w:tcBorders>
            <w:tcMar>
              <w:left w:w="28" w:type="dxa"/>
              <w:right w:w="113" w:type="dxa"/>
            </w:tcMar>
            <w:vAlign w:val="center"/>
          </w:tcPr>
          <w:p w14:paraId="001E3D45"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30</w:t>
            </w:r>
          </w:p>
        </w:tc>
        <w:tc>
          <w:tcPr>
            <w:tcW w:w="510" w:type="dxa"/>
            <w:tcBorders>
              <w:left w:val="single" w:sz="4" w:space="0" w:color="auto"/>
              <w:right w:val="single" w:sz="4" w:space="0" w:color="auto"/>
            </w:tcBorders>
            <w:vAlign w:val="center"/>
          </w:tcPr>
          <w:p w14:paraId="23212AED"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25</w:t>
            </w:r>
          </w:p>
        </w:tc>
        <w:tc>
          <w:tcPr>
            <w:tcW w:w="509" w:type="dxa"/>
            <w:tcBorders>
              <w:left w:val="single" w:sz="4" w:space="0" w:color="auto"/>
              <w:right w:val="single" w:sz="4" w:space="0" w:color="auto"/>
            </w:tcBorders>
            <w:vAlign w:val="center"/>
          </w:tcPr>
          <w:p w14:paraId="4A789C0B"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19</w:t>
            </w:r>
          </w:p>
        </w:tc>
        <w:tc>
          <w:tcPr>
            <w:tcW w:w="510" w:type="dxa"/>
            <w:tcBorders>
              <w:left w:val="single" w:sz="4" w:space="0" w:color="auto"/>
              <w:right w:val="single" w:sz="4" w:space="0" w:color="auto"/>
            </w:tcBorders>
            <w:vAlign w:val="center"/>
          </w:tcPr>
          <w:p w14:paraId="100720F9"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100</w:t>
            </w:r>
          </w:p>
        </w:tc>
      </w:tr>
      <w:tr w:rsidR="006756AB" w:rsidRPr="006756AB" w14:paraId="673C31DC" w14:textId="77777777" w:rsidTr="00394828">
        <w:trPr>
          <w:jc w:val="center"/>
        </w:trPr>
        <w:tc>
          <w:tcPr>
            <w:tcW w:w="2561" w:type="dxa"/>
            <w:shd w:val="clear" w:color="auto" w:fill="auto"/>
            <w:vAlign w:val="bottom"/>
          </w:tcPr>
          <w:p w14:paraId="239AFBC1" w14:textId="77777777" w:rsidR="00276C8A" w:rsidRPr="006756AB" w:rsidRDefault="00276C8A" w:rsidP="00276C8A">
            <w:pPr>
              <w:spacing w:before="40" w:after="40" w:line="240" w:lineRule="auto"/>
              <w:ind w:left="176"/>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Had to go without special interests</w:t>
            </w:r>
          </w:p>
        </w:tc>
        <w:tc>
          <w:tcPr>
            <w:tcW w:w="1559" w:type="dxa"/>
            <w:tcBorders>
              <w:right w:val="single" w:sz="8" w:space="0" w:color="auto"/>
            </w:tcBorders>
            <w:vAlign w:val="bottom"/>
          </w:tcPr>
          <w:p w14:paraId="0BB8D962" w14:textId="77777777" w:rsidR="00276C8A" w:rsidRPr="006756AB" w:rsidRDefault="00276C8A" w:rsidP="00276C8A">
            <w:pPr>
              <w:spacing w:before="40" w:after="40" w:line="240" w:lineRule="auto"/>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a lot</w:t>
            </w:r>
          </w:p>
        </w:tc>
        <w:tc>
          <w:tcPr>
            <w:tcW w:w="509" w:type="dxa"/>
            <w:tcBorders>
              <w:left w:val="single" w:sz="8" w:space="0" w:color="auto"/>
              <w:right w:val="single" w:sz="4" w:space="0" w:color="auto"/>
            </w:tcBorders>
            <w:shd w:val="clear" w:color="auto" w:fill="D9D9D9"/>
            <w:noWrap/>
            <w:tcMar>
              <w:left w:w="28" w:type="dxa"/>
              <w:right w:w="170" w:type="dxa"/>
            </w:tcMar>
            <w:vAlign w:val="center"/>
          </w:tcPr>
          <w:p w14:paraId="4D7835E7" w14:textId="77777777" w:rsidR="00276C8A" w:rsidRPr="006756AB" w:rsidRDefault="00276C8A" w:rsidP="00276C8A">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w:t>
            </w:r>
          </w:p>
        </w:tc>
        <w:tc>
          <w:tcPr>
            <w:tcW w:w="509" w:type="dxa"/>
            <w:tcBorders>
              <w:left w:val="single" w:sz="4" w:space="0" w:color="auto"/>
              <w:right w:val="single" w:sz="4" w:space="0" w:color="auto"/>
            </w:tcBorders>
            <w:tcMar>
              <w:left w:w="28" w:type="dxa"/>
              <w:right w:w="113" w:type="dxa"/>
            </w:tcMar>
            <w:vAlign w:val="center"/>
          </w:tcPr>
          <w:p w14:paraId="17B8CCB1"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15</w:t>
            </w:r>
          </w:p>
        </w:tc>
        <w:tc>
          <w:tcPr>
            <w:tcW w:w="510" w:type="dxa"/>
            <w:tcBorders>
              <w:left w:val="single" w:sz="4" w:space="0" w:color="auto"/>
              <w:right w:val="single" w:sz="4" w:space="0" w:color="auto"/>
            </w:tcBorders>
            <w:tcMar>
              <w:left w:w="28" w:type="dxa"/>
              <w:right w:w="113" w:type="dxa"/>
            </w:tcMar>
            <w:vAlign w:val="center"/>
          </w:tcPr>
          <w:p w14:paraId="279159C0"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14</w:t>
            </w:r>
          </w:p>
        </w:tc>
        <w:tc>
          <w:tcPr>
            <w:tcW w:w="509" w:type="dxa"/>
            <w:tcBorders>
              <w:left w:val="single" w:sz="4" w:space="0" w:color="auto"/>
              <w:right w:val="single" w:sz="4" w:space="0" w:color="auto"/>
            </w:tcBorders>
            <w:vAlign w:val="center"/>
          </w:tcPr>
          <w:p w14:paraId="0E2CDE1D"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8</w:t>
            </w:r>
          </w:p>
        </w:tc>
        <w:tc>
          <w:tcPr>
            <w:tcW w:w="510" w:type="dxa"/>
            <w:tcBorders>
              <w:left w:val="single" w:sz="4" w:space="0" w:color="auto"/>
              <w:right w:val="single" w:sz="8" w:space="0" w:color="auto"/>
            </w:tcBorders>
            <w:vAlign w:val="center"/>
          </w:tcPr>
          <w:p w14:paraId="6A51BD53"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w:t>
            </w:r>
          </w:p>
        </w:tc>
        <w:tc>
          <w:tcPr>
            <w:tcW w:w="509" w:type="dxa"/>
            <w:tcBorders>
              <w:left w:val="single" w:sz="8" w:space="0" w:color="auto"/>
              <w:right w:val="single" w:sz="4" w:space="0" w:color="auto"/>
            </w:tcBorders>
            <w:tcMar>
              <w:left w:w="28" w:type="dxa"/>
              <w:right w:w="113" w:type="dxa"/>
            </w:tcMar>
            <w:vAlign w:val="center"/>
          </w:tcPr>
          <w:p w14:paraId="5CD8FB3B"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25</w:t>
            </w:r>
          </w:p>
        </w:tc>
        <w:tc>
          <w:tcPr>
            <w:tcW w:w="509" w:type="dxa"/>
            <w:tcBorders>
              <w:left w:val="single" w:sz="4" w:space="0" w:color="auto"/>
              <w:right w:val="single" w:sz="4" w:space="0" w:color="auto"/>
            </w:tcBorders>
            <w:tcMar>
              <w:left w:w="28" w:type="dxa"/>
              <w:right w:w="113" w:type="dxa"/>
            </w:tcMar>
            <w:vAlign w:val="center"/>
          </w:tcPr>
          <w:p w14:paraId="0B2AFDB9"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33</w:t>
            </w:r>
          </w:p>
        </w:tc>
        <w:tc>
          <w:tcPr>
            <w:tcW w:w="510" w:type="dxa"/>
            <w:tcBorders>
              <w:left w:val="single" w:sz="4" w:space="0" w:color="auto"/>
              <w:right w:val="single" w:sz="4" w:space="0" w:color="auto"/>
            </w:tcBorders>
            <w:vAlign w:val="center"/>
          </w:tcPr>
          <w:p w14:paraId="0B545C48"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20</w:t>
            </w:r>
          </w:p>
        </w:tc>
        <w:tc>
          <w:tcPr>
            <w:tcW w:w="509" w:type="dxa"/>
            <w:tcBorders>
              <w:left w:val="single" w:sz="4" w:space="0" w:color="auto"/>
              <w:right w:val="single" w:sz="4" w:space="0" w:color="auto"/>
            </w:tcBorders>
            <w:vAlign w:val="center"/>
          </w:tcPr>
          <w:p w14:paraId="3E64E0DE"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22</w:t>
            </w:r>
          </w:p>
        </w:tc>
        <w:tc>
          <w:tcPr>
            <w:tcW w:w="510" w:type="dxa"/>
            <w:tcBorders>
              <w:left w:val="single" w:sz="4" w:space="0" w:color="auto"/>
              <w:right w:val="single" w:sz="4" w:space="0" w:color="auto"/>
            </w:tcBorders>
            <w:vAlign w:val="center"/>
          </w:tcPr>
          <w:p w14:paraId="3F136CA8"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100</w:t>
            </w:r>
          </w:p>
        </w:tc>
      </w:tr>
      <w:tr w:rsidR="006756AB" w:rsidRPr="006756AB" w14:paraId="2397E79D" w14:textId="77777777" w:rsidTr="00394828">
        <w:trPr>
          <w:jc w:val="center"/>
        </w:trPr>
        <w:tc>
          <w:tcPr>
            <w:tcW w:w="2561" w:type="dxa"/>
            <w:shd w:val="clear" w:color="auto" w:fill="auto"/>
            <w:vAlign w:val="bottom"/>
          </w:tcPr>
          <w:p w14:paraId="0B51B40B" w14:textId="77777777" w:rsidR="00276C8A" w:rsidRPr="006756AB" w:rsidRDefault="00276C8A" w:rsidP="00276C8A">
            <w:pPr>
              <w:spacing w:before="40" w:after="40" w:line="240" w:lineRule="auto"/>
              <w:ind w:left="176"/>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Continued to wear worn out / wrong size shoes/clothes</w:t>
            </w:r>
          </w:p>
        </w:tc>
        <w:tc>
          <w:tcPr>
            <w:tcW w:w="1559" w:type="dxa"/>
            <w:tcBorders>
              <w:right w:val="single" w:sz="8" w:space="0" w:color="auto"/>
            </w:tcBorders>
            <w:vAlign w:val="center"/>
          </w:tcPr>
          <w:p w14:paraId="5874CBC8" w14:textId="77777777" w:rsidR="00276C8A" w:rsidRPr="006756AB" w:rsidRDefault="00276C8A" w:rsidP="00276C8A">
            <w:pPr>
              <w:spacing w:before="40" w:after="40" w:line="240" w:lineRule="auto"/>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a lot</w:t>
            </w:r>
          </w:p>
        </w:tc>
        <w:tc>
          <w:tcPr>
            <w:tcW w:w="509" w:type="dxa"/>
            <w:tcBorders>
              <w:left w:val="single" w:sz="8" w:space="0" w:color="auto"/>
              <w:right w:val="single" w:sz="4" w:space="0" w:color="auto"/>
            </w:tcBorders>
            <w:shd w:val="clear" w:color="auto" w:fill="D9D9D9"/>
            <w:noWrap/>
            <w:tcMar>
              <w:left w:w="28" w:type="dxa"/>
              <w:right w:w="170" w:type="dxa"/>
            </w:tcMar>
            <w:vAlign w:val="center"/>
          </w:tcPr>
          <w:p w14:paraId="13BAA3EE" w14:textId="77777777" w:rsidR="00276C8A" w:rsidRPr="006756AB" w:rsidRDefault="00276C8A" w:rsidP="00276C8A">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w:t>
            </w:r>
          </w:p>
        </w:tc>
        <w:tc>
          <w:tcPr>
            <w:tcW w:w="509" w:type="dxa"/>
            <w:tcBorders>
              <w:left w:val="single" w:sz="4" w:space="0" w:color="auto"/>
              <w:right w:val="single" w:sz="4" w:space="0" w:color="auto"/>
            </w:tcBorders>
            <w:tcMar>
              <w:left w:w="28" w:type="dxa"/>
              <w:right w:w="113" w:type="dxa"/>
            </w:tcMar>
            <w:vAlign w:val="center"/>
          </w:tcPr>
          <w:p w14:paraId="7A2FA6FE"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10" w:type="dxa"/>
            <w:tcBorders>
              <w:left w:val="single" w:sz="4" w:space="0" w:color="auto"/>
              <w:right w:val="single" w:sz="4" w:space="0" w:color="auto"/>
            </w:tcBorders>
            <w:tcMar>
              <w:left w:w="28" w:type="dxa"/>
              <w:right w:w="113" w:type="dxa"/>
            </w:tcMar>
            <w:vAlign w:val="center"/>
          </w:tcPr>
          <w:p w14:paraId="11264DB2"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09" w:type="dxa"/>
            <w:tcBorders>
              <w:left w:val="single" w:sz="4" w:space="0" w:color="auto"/>
              <w:right w:val="single" w:sz="4" w:space="0" w:color="auto"/>
            </w:tcBorders>
            <w:vAlign w:val="center"/>
          </w:tcPr>
          <w:p w14:paraId="057F5D0A"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10" w:type="dxa"/>
            <w:tcBorders>
              <w:left w:val="single" w:sz="4" w:space="0" w:color="auto"/>
              <w:right w:val="single" w:sz="8" w:space="0" w:color="auto"/>
            </w:tcBorders>
            <w:vAlign w:val="center"/>
          </w:tcPr>
          <w:p w14:paraId="02210507"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09" w:type="dxa"/>
            <w:tcBorders>
              <w:left w:val="single" w:sz="8" w:space="0" w:color="auto"/>
              <w:right w:val="single" w:sz="4" w:space="0" w:color="auto"/>
            </w:tcBorders>
            <w:tcMar>
              <w:left w:w="28" w:type="dxa"/>
              <w:right w:w="113" w:type="dxa"/>
            </w:tcMar>
            <w:vAlign w:val="center"/>
          </w:tcPr>
          <w:p w14:paraId="47CAA074"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09" w:type="dxa"/>
            <w:tcBorders>
              <w:left w:val="single" w:sz="4" w:space="0" w:color="auto"/>
              <w:right w:val="single" w:sz="4" w:space="0" w:color="auto"/>
            </w:tcBorders>
            <w:tcMar>
              <w:left w:w="28" w:type="dxa"/>
              <w:right w:w="113" w:type="dxa"/>
            </w:tcMar>
            <w:vAlign w:val="center"/>
          </w:tcPr>
          <w:p w14:paraId="437A63D9"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10" w:type="dxa"/>
            <w:tcBorders>
              <w:left w:val="single" w:sz="4" w:space="0" w:color="auto"/>
              <w:right w:val="single" w:sz="4" w:space="0" w:color="auto"/>
            </w:tcBorders>
            <w:vAlign w:val="center"/>
          </w:tcPr>
          <w:p w14:paraId="49556747"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09" w:type="dxa"/>
            <w:tcBorders>
              <w:left w:val="single" w:sz="4" w:space="0" w:color="auto"/>
              <w:right w:val="single" w:sz="4" w:space="0" w:color="auto"/>
            </w:tcBorders>
            <w:vAlign w:val="center"/>
          </w:tcPr>
          <w:p w14:paraId="6C67FAC3"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c>
          <w:tcPr>
            <w:tcW w:w="510" w:type="dxa"/>
            <w:tcBorders>
              <w:left w:val="single" w:sz="4" w:space="0" w:color="auto"/>
              <w:right w:val="single" w:sz="4" w:space="0" w:color="auto"/>
            </w:tcBorders>
            <w:vAlign w:val="center"/>
          </w:tcPr>
          <w:p w14:paraId="6C0C0139"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lang w:val="en-GB"/>
              </w:rPr>
              <w:t>-</w:t>
            </w:r>
          </w:p>
        </w:tc>
      </w:tr>
      <w:tr w:rsidR="006756AB" w:rsidRPr="006756AB" w14:paraId="2E641C8B" w14:textId="77777777" w:rsidTr="00394828">
        <w:trPr>
          <w:jc w:val="center"/>
        </w:trPr>
        <w:tc>
          <w:tcPr>
            <w:tcW w:w="2561" w:type="dxa"/>
            <w:shd w:val="clear" w:color="auto" w:fill="auto"/>
            <w:vAlign w:val="bottom"/>
          </w:tcPr>
          <w:p w14:paraId="159D27E9" w14:textId="77777777" w:rsidR="00276C8A" w:rsidRPr="006756AB" w:rsidRDefault="00276C8A" w:rsidP="00276C8A">
            <w:pPr>
              <w:spacing w:before="40" w:after="40" w:line="240" w:lineRule="auto"/>
              <w:ind w:left="176"/>
              <w:rPr>
                <w:rFonts w:ascii="Arial" w:eastAsia="Times New Roman" w:hAnsi="Arial"/>
                <w:color w:val="000000" w:themeColor="text1"/>
                <w:sz w:val="14"/>
                <w:szCs w:val="14"/>
                <w:lang w:val="en-GB" w:eastAsia="en-GB"/>
              </w:rPr>
            </w:pPr>
          </w:p>
        </w:tc>
        <w:tc>
          <w:tcPr>
            <w:tcW w:w="1559" w:type="dxa"/>
            <w:tcBorders>
              <w:right w:val="single" w:sz="8" w:space="0" w:color="auto"/>
            </w:tcBorders>
            <w:vAlign w:val="center"/>
          </w:tcPr>
          <w:p w14:paraId="4910E01F" w14:textId="77777777" w:rsidR="00276C8A" w:rsidRPr="006756AB" w:rsidRDefault="00276C8A" w:rsidP="00276C8A">
            <w:pPr>
              <w:spacing w:before="40" w:after="40" w:line="240" w:lineRule="auto"/>
              <w:rPr>
                <w:rFonts w:ascii="Arial" w:eastAsia="Times New Roman" w:hAnsi="Arial"/>
                <w:color w:val="000000" w:themeColor="text1"/>
                <w:sz w:val="14"/>
                <w:szCs w:val="14"/>
                <w:lang w:val="en-GB" w:eastAsia="en-GB"/>
              </w:rPr>
            </w:pPr>
          </w:p>
        </w:tc>
        <w:tc>
          <w:tcPr>
            <w:tcW w:w="509" w:type="dxa"/>
            <w:tcBorders>
              <w:left w:val="single" w:sz="8" w:space="0" w:color="auto"/>
              <w:right w:val="single" w:sz="4" w:space="0" w:color="auto"/>
            </w:tcBorders>
            <w:shd w:val="clear" w:color="auto" w:fill="D9D9D9"/>
            <w:noWrap/>
            <w:tcMar>
              <w:left w:w="28" w:type="dxa"/>
              <w:right w:w="170" w:type="dxa"/>
            </w:tcMar>
            <w:vAlign w:val="center"/>
          </w:tcPr>
          <w:p w14:paraId="2772F43B" w14:textId="77777777" w:rsidR="00276C8A" w:rsidRPr="006756AB" w:rsidRDefault="00276C8A" w:rsidP="00276C8A">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509" w:type="dxa"/>
            <w:tcBorders>
              <w:left w:val="single" w:sz="4" w:space="0" w:color="auto"/>
              <w:right w:val="single" w:sz="4" w:space="0" w:color="auto"/>
            </w:tcBorders>
            <w:tcMar>
              <w:left w:w="28" w:type="dxa"/>
              <w:right w:w="113" w:type="dxa"/>
            </w:tcMar>
            <w:vAlign w:val="center"/>
          </w:tcPr>
          <w:p w14:paraId="001055A7"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510" w:type="dxa"/>
            <w:tcBorders>
              <w:left w:val="single" w:sz="4" w:space="0" w:color="auto"/>
              <w:right w:val="single" w:sz="4" w:space="0" w:color="auto"/>
            </w:tcBorders>
            <w:tcMar>
              <w:left w:w="28" w:type="dxa"/>
              <w:right w:w="113" w:type="dxa"/>
            </w:tcMar>
            <w:vAlign w:val="center"/>
          </w:tcPr>
          <w:p w14:paraId="0DB28F75"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509" w:type="dxa"/>
            <w:tcBorders>
              <w:left w:val="single" w:sz="4" w:space="0" w:color="auto"/>
              <w:right w:val="single" w:sz="4" w:space="0" w:color="auto"/>
            </w:tcBorders>
            <w:vAlign w:val="center"/>
          </w:tcPr>
          <w:p w14:paraId="1636404B"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510" w:type="dxa"/>
            <w:tcBorders>
              <w:left w:val="single" w:sz="4" w:space="0" w:color="auto"/>
              <w:right w:val="single" w:sz="8" w:space="0" w:color="auto"/>
            </w:tcBorders>
            <w:vAlign w:val="center"/>
          </w:tcPr>
          <w:p w14:paraId="3A4D34A3"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509" w:type="dxa"/>
            <w:tcBorders>
              <w:left w:val="single" w:sz="8" w:space="0" w:color="auto"/>
              <w:right w:val="single" w:sz="4" w:space="0" w:color="auto"/>
            </w:tcBorders>
            <w:tcMar>
              <w:left w:w="28" w:type="dxa"/>
              <w:right w:w="113" w:type="dxa"/>
            </w:tcMar>
            <w:vAlign w:val="center"/>
          </w:tcPr>
          <w:p w14:paraId="3EE92C1F"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509" w:type="dxa"/>
            <w:tcBorders>
              <w:left w:val="single" w:sz="4" w:space="0" w:color="auto"/>
              <w:right w:val="single" w:sz="4" w:space="0" w:color="auto"/>
            </w:tcBorders>
            <w:tcMar>
              <w:left w:w="28" w:type="dxa"/>
              <w:right w:w="113" w:type="dxa"/>
            </w:tcMar>
            <w:vAlign w:val="center"/>
          </w:tcPr>
          <w:p w14:paraId="124E7FE6"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510" w:type="dxa"/>
            <w:tcBorders>
              <w:left w:val="single" w:sz="4" w:space="0" w:color="auto"/>
              <w:right w:val="single" w:sz="4" w:space="0" w:color="auto"/>
            </w:tcBorders>
            <w:vAlign w:val="center"/>
          </w:tcPr>
          <w:p w14:paraId="688D5DD7"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509" w:type="dxa"/>
            <w:tcBorders>
              <w:left w:val="single" w:sz="4" w:space="0" w:color="auto"/>
              <w:right w:val="single" w:sz="4" w:space="0" w:color="auto"/>
            </w:tcBorders>
            <w:vAlign w:val="center"/>
          </w:tcPr>
          <w:p w14:paraId="1255DF4B"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c>
          <w:tcPr>
            <w:tcW w:w="510" w:type="dxa"/>
            <w:tcBorders>
              <w:left w:val="single" w:sz="4" w:space="0" w:color="auto"/>
              <w:right w:val="single" w:sz="4" w:space="0" w:color="auto"/>
            </w:tcBorders>
            <w:vAlign w:val="center"/>
          </w:tcPr>
          <w:p w14:paraId="03640017"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 </w:t>
            </w:r>
          </w:p>
        </w:tc>
      </w:tr>
      <w:tr w:rsidR="006756AB" w:rsidRPr="006756AB" w14:paraId="15CD632C" w14:textId="77777777" w:rsidTr="00394828">
        <w:trPr>
          <w:jc w:val="center"/>
        </w:trPr>
        <w:tc>
          <w:tcPr>
            <w:tcW w:w="4120" w:type="dxa"/>
            <w:gridSpan w:val="2"/>
            <w:tcBorders>
              <w:right w:val="single" w:sz="8" w:space="0" w:color="auto"/>
            </w:tcBorders>
            <w:shd w:val="clear" w:color="auto" w:fill="auto"/>
            <w:vAlign w:val="bottom"/>
          </w:tcPr>
          <w:p w14:paraId="51A7BE16" w14:textId="77777777" w:rsidR="00276C8A" w:rsidRPr="006756AB" w:rsidRDefault="00276C8A" w:rsidP="00276C8A">
            <w:pPr>
              <w:spacing w:before="40" w:after="40" w:line="240" w:lineRule="auto"/>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DEP-17 material hardship, 6+/17</w:t>
            </w:r>
          </w:p>
        </w:tc>
        <w:tc>
          <w:tcPr>
            <w:tcW w:w="509" w:type="dxa"/>
            <w:tcBorders>
              <w:left w:val="single" w:sz="8" w:space="0" w:color="auto"/>
              <w:right w:val="single" w:sz="4" w:space="0" w:color="auto"/>
            </w:tcBorders>
            <w:shd w:val="clear" w:color="auto" w:fill="D9D9D9"/>
            <w:noWrap/>
            <w:tcMar>
              <w:left w:w="28" w:type="dxa"/>
              <w:right w:w="170" w:type="dxa"/>
            </w:tcMar>
            <w:vAlign w:val="center"/>
          </w:tcPr>
          <w:p w14:paraId="2B3437AC" w14:textId="77777777" w:rsidR="00276C8A" w:rsidRPr="006756AB" w:rsidRDefault="00276C8A" w:rsidP="00276C8A">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14</w:t>
            </w:r>
          </w:p>
        </w:tc>
        <w:tc>
          <w:tcPr>
            <w:tcW w:w="509" w:type="dxa"/>
            <w:tcBorders>
              <w:left w:val="single" w:sz="4" w:space="0" w:color="auto"/>
              <w:right w:val="single" w:sz="4" w:space="0" w:color="auto"/>
            </w:tcBorders>
            <w:tcMar>
              <w:left w:w="28" w:type="dxa"/>
              <w:right w:w="113" w:type="dxa"/>
            </w:tcMar>
            <w:vAlign w:val="center"/>
          </w:tcPr>
          <w:p w14:paraId="0D48879F"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32</w:t>
            </w:r>
          </w:p>
        </w:tc>
        <w:tc>
          <w:tcPr>
            <w:tcW w:w="510" w:type="dxa"/>
            <w:tcBorders>
              <w:left w:val="single" w:sz="4" w:space="0" w:color="auto"/>
              <w:right w:val="single" w:sz="4" w:space="0" w:color="auto"/>
            </w:tcBorders>
            <w:tcMar>
              <w:left w:w="28" w:type="dxa"/>
              <w:right w:w="113" w:type="dxa"/>
            </w:tcMar>
            <w:vAlign w:val="center"/>
          </w:tcPr>
          <w:p w14:paraId="328792D7"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30</w:t>
            </w:r>
          </w:p>
        </w:tc>
        <w:tc>
          <w:tcPr>
            <w:tcW w:w="509" w:type="dxa"/>
            <w:tcBorders>
              <w:left w:val="single" w:sz="4" w:space="0" w:color="auto"/>
              <w:right w:val="single" w:sz="4" w:space="0" w:color="auto"/>
            </w:tcBorders>
            <w:vAlign w:val="center"/>
          </w:tcPr>
          <w:p w14:paraId="1618FECD"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17</w:t>
            </w:r>
          </w:p>
        </w:tc>
        <w:tc>
          <w:tcPr>
            <w:tcW w:w="510" w:type="dxa"/>
            <w:tcBorders>
              <w:left w:val="single" w:sz="4" w:space="0" w:color="auto"/>
              <w:right w:val="single" w:sz="8" w:space="0" w:color="auto"/>
            </w:tcBorders>
            <w:vAlign w:val="center"/>
          </w:tcPr>
          <w:p w14:paraId="57F3B6E4"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5</w:t>
            </w:r>
          </w:p>
        </w:tc>
        <w:tc>
          <w:tcPr>
            <w:tcW w:w="509" w:type="dxa"/>
            <w:tcBorders>
              <w:left w:val="single" w:sz="8" w:space="0" w:color="auto"/>
              <w:right w:val="single" w:sz="4" w:space="0" w:color="auto"/>
            </w:tcBorders>
            <w:tcMar>
              <w:left w:w="28" w:type="dxa"/>
              <w:right w:w="113" w:type="dxa"/>
            </w:tcMar>
            <w:vAlign w:val="center"/>
          </w:tcPr>
          <w:p w14:paraId="3BBC406A"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26</w:t>
            </w:r>
          </w:p>
        </w:tc>
        <w:tc>
          <w:tcPr>
            <w:tcW w:w="509" w:type="dxa"/>
            <w:tcBorders>
              <w:left w:val="single" w:sz="4" w:space="0" w:color="auto"/>
              <w:right w:val="single" w:sz="4" w:space="0" w:color="auto"/>
            </w:tcBorders>
            <w:tcMar>
              <w:left w:w="28" w:type="dxa"/>
              <w:right w:w="113" w:type="dxa"/>
            </w:tcMar>
            <w:vAlign w:val="center"/>
          </w:tcPr>
          <w:p w14:paraId="3FFFF873"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34</w:t>
            </w:r>
          </w:p>
        </w:tc>
        <w:tc>
          <w:tcPr>
            <w:tcW w:w="510" w:type="dxa"/>
            <w:tcBorders>
              <w:left w:val="single" w:sz="4" w:space="0" w:color="auto"/>
              <w:right w:val="single" w:sz="4" w:space="0" w:color="auto"/>
            </w:tcBorders>
            <w:vAlign w:val="center"/>
          </w:tcPr>
          <w:p w14:paraId="59EB3ABA"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21</w:t>
            </w:r>
          </w:p>
        </w:tc>
        <w:tc>
          <w:tcPr>
            <w:tcW w:w="509" w:type="dxa"/>
            <w:tcBorders>
              <w:left w:val="single" w:sz="4" w:space="0" w:color="auto"/>
              <w:right w:val="single" w:sz="4" w:space="0" w:color="auto"/>
            </w:tcBorders>
            <w:vAlign w:val="center"/>
          </w:tcPr>
          <w:p w14:paraId="3038E171"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19</w:t>
            </w:r>
          </w:p>
        </w:tc>
        <w:tc>
          <w:tcPr>
            <w:tcW w:w="510" w:type="dxa"/>
            <w:tcBorders>
              <w:left w:val="single" w:sz="4" w:space="0" w:color="auto"/>
              <w:right w:val="single" w:sz="4" w:space="0" w:color="auto"/>
            </w:tcBorders>
            <w:vAlign w:val="center"/>
          </w:tcPr>
          <w:p w14:paraId="112D66CC"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100</w:t>
            </w:r>
          </w:p>
        </w:tc>
      </w:tr>
      <w:tr w:rsidR="006756AB" w:rsidRPr="006756AB" w14:paraId="6D5DFFBA" w14:textId="77777777" w:rsidTr="00394828">
        <w:trPr>
          <w:jc w:val="center"/>
        </w:trPr>
        <w:tc>
          <w:tcPr>
            <w:tcW w:w="4120" w:type="dxa"/>
            <w:gridSpan w:val="2"/>
            <w:tcBorders>
              <w:bottom w:val="single" w:sz="4" w:space="0" w:color="auto"/>
              <w:right w:val="single" w:sz="8" w:space="0" w:color="auto"/>
            </w:tcBorders>
            <w:shd w:val="clear" w:color="auto" w:fill="auto"/>
            <w:vAlign w:val="bottom"/>
          </w:tcPr>
          <w:p w14:paraId="03625845" w14:textId="77777777" w:rsidR="00276C8A" w:rsidRPr="006756AB" w:rsidRDefault="00276C8A" w:rsidP="00276C8A">
            <w:pPr>
              <w:spacing w:before="40" w:after="40" w:line="240" w:lineRule="auto"/>
              <w:rPr>
                <w:rFonts w:ascii="Arial" w:eastAsia="Times New Roman" w:hAnsi="Arial"/>
                <w:color w:val="000000" w:themeColor="text1"/>
                <w:sz w:val="14"/>
                <w:szCs w:val="14"/>
                <w:lang w:val="en-GB" w:eastAsia="en-GB"/>
              </w:rPr>
            </w:pPr>
            <w:r w:rsidRPr="006756AB">
              <w:rPr>
                <w:rFonts w:ascii="Arial" w:eastAsia="Times New Roman" w:hAnsi="Arial"/>
                <w:color w:val="000000" w:themeColor="text1"/>
                <w:sz w:val="14"/>
                <w:szCs w:val="14"/>
                <w:lang w:val="en-GB" w:eastAsia="en-GB"/>
              </w:rPr>
              <w:t>DEP-17 severe material hardship, 9+/17</w:t>
            </w:r>
          </w:p>
        </w:tc>
        <w:tc>
          <w:tcPr>
            <w:tcW w:w="509" w:type="dxa"/>
            <w:tcBorders>
              <w:left w:val="single" w:sz="8" w:space="0" w:color="auto"/>
              <w:bottom w:val="single" w:sz="4" w:space="0" w:color="auto"/>
              <w:right w:val="single" w:sz="4" w:space="0" w:color="auto"/>
            </w:tcBorders>
            <w:shd w:val="clear" w:color="auto" w:fill="D9D9D9"/>
            <w:noWrap/>
            <w:tcMar>
              <w:left w:w="28" w:type="dxa"/>
              <w:right w:w="170" w:type="dxa"/>
            </w:tcMar>
            <w:vAlign w:val="center"/>
          </w:tcPr>
          <w:p w14:paraId="6EE0F4E7" w14:textId="77777777" w:rsidR="00276C8A" w:rsidRPr="006756AB" w:rsidRDefault="00276C8A" w:rsidP="00276C8A">
            <w:pPr>
              <w:spacing w:before="40" w:after="40" w:line="240" w:lineRule="auto"/>
              <w:ind w:right="-171"/>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6</w:t>
            </w:r>
          </w:p>
        </w:tc>
        <w:tc>
          <w:tcPr>
            <w:tcW w:w="509" w:type="dxa"/>
            <w:tcBorders>
              <w:left w:val="single" w:sz="4" w:space="0" w:color="auto"/>
              <w:bottom w:val="single" w:sz="4" w:space="0" w:color="auto"/>
              <w:right w:val="single" w:sz="4" w:space="0" w:color="auto"/>
            </w:tcBorders>
            <w:tcMar>
              <w:left w:w="28" w:type="dxa"/>
              <w:right w:w="113" w:type="dxa"/>
            </w:tcMar>
            <w:vAlign w:val="center"/>
          </w:tcPr>
          <w:p w14:paraId="472037B5"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15</w:t>
            </w:r>
          </w:p>
        </w:tc>
        <w:tc>
          <w:tcPr>
            <w:tcW w:w="510" w:type="dxa"/>
            <w:tcBorders>
              <w:left w:val="single" w:sz="4" w:space="0" w:color="auto"/>
              <w:bottom w:val="single" w:sz="4" w:space="0" w:color="auto"/>
              <w:right w:val="single" w:sz="4" w:space="0" w:color="auto"/>
            </w:tcBorders>
            <w:tcMar>
              <w:left w:w="28" w:type="dxa"/>
              <w:right w:w="113" w:type="dxa"/>
            </w:tcMar>
            <w:vAlign w:val="center"/>
          </w:tcPr>
          <w:p w14:paraId="3A05E2E9"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12</w:t>
            </w:r>
          </w:p>
        </w:tc>
        <w:tc>
          <w:tcPr>
            <w:tcW w:w="509" w:type="dxa"/>
            <w:tcBorders>
              <w:left w:val="single" w:sz="4" w:space="0" w:color="auto"/>
              <w:bottom w:val="single" w:sz="4" w:space="0" w:color="auto"/>
              <w:right w:val="single" w:sz="4" w:space="0" w:color="auto"/>
            </w:tcBorders>
            <w:vAlign w:val="center"/>
          </w:tcPr>
          <w:p w14:paraId="0EDEDB6A"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7</w:t>
            </w:r>
          </w:p>
        </w:tc>
        <w:tc>
          <w:tcPr>
            <w:tcW w:w="510" w:type="dxa"/>
            <w:tcBorders>
              <w:left w:val="single" w:sz="4" w:space="0" w:color="auto"/>
              <w:bottom w:val="single" w:sz="4" w:space="0" w:color="auto"/>
              <w:right w:val="single" w:sz="8" w:space="0" w:color="auto"/>
            </w:tcBorders>
            <w:vAlign w:val="center"/>
          </w:tcPr>
          <w:p w14:paraId="16943206"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w:t>
            </w:r>
          </w:p>
        </w:tc>
        <w:tc>
          <w:tcPr>
            <w:tcW w:w="509" w:type="dxa"/>
            <w:tcBorders>
              <w:left w:val="single" w:sz="8" w:space="0" w:color="auto"/>
              <w:bottom w:val="single" w:sz="4" w:space="0" w:color="auto"/>
              <w:right w:val="single" w:sz="4" w:space="0" w:color="auto"/>
            </w:tcBorders>
            <w:tcMar>
              <w:left w:w="28" w:type="dxa"/>
              <w:right w:w="113" w:type="dxa"/>
            </w:tcMar>
            <w:vAlign w:val="center"/>
          </w:tcPr>
          <w:p w14:paraId="4E4FD2B7"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29</w:t>
            </w:r>
          </w:p>
        </w:tc>
        <w:tc>
          <w:tcPr>
            <w:tcW w:w="509" w:type="dxa"/>
            <w:tcBorders>
              <w:left w:val="single" w:sz="4" w:space="0" w:color="auto"/>
              <w:bottom w:val="single" w:sz="4" w:space="0" w:color="auto"/>
              <w:right w:val="single" w:sz="4" w:space="0" w:color="auto"/>
            </w:tcBorders>
            <w:tcMar>
              <w:left w:w="28" w:type="dxa"/>
              <w:right w:w="113" w:type="dxa"/>
            </w:tcMar>
            <w:vAlign w:val="center"/>
          </w:tcPr>
          <w:p w14:paraId="67539BB5"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34</w:t>
            </w:r>
          </w:p>
        </w:tc>
        <w:tc>
          <w:tcPr>
            <w:tcW w:w="510" w:type="dxa"/>
            <w:tcBorders>
              <w:left w:val="single" w:sz="4" w:space="0" w:color="auto"/>
              <w:bottom w:val="single" w:sz="4" w:space="0" w:color="auto"/>
              <w:right w:val="single" w:sz="4" w:space="0" w:color="auto"/>
            </w:tcBorders>
            <w:vAlign w:val="center"/>
          </w:tcPr>
          <w:p w14:paraId="0D8957CF"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23</w:t>
            </w:r>
          </w:p>
        </w:tc>
        <w:tc>
          <w:tcPr>
            <w:tcW w:w="509" w:type="dxa"/>
            <w:tcBorders>
              <w:left w:val="single" w:sz="4" w:space="0" w:color="auto"/>
              <w:bottom w:val="single" w:sz="4" w:space="0" w:color="auto"/>
              <w:right w:val="single" w:sz="4" w:space="0" w:color="auto"/>
            </w:tcBorders>
            <w:vAlign w:val="center"/>
          </w:tcPr>
          <w:p w14:paraId="68FA46A3"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14</w:t>
            </w:r>
          </w:p>
        </w:tc>
        <w:tc>
          <w:tcPr>
            <w:tcW w:w="510" w:type="dxa"/>
            <w:tcBorders>
              <w:left w:val="single" w:sz="4" w:space="0" w:color="auto"/>
              <w:bottom w:val="single" w:sz="4" w:space="0" w:color="auto"/>
              <w:right w:val="single" w:sz="4" w:space="0" w:color="auto"/>
            </w:tcBorders>
            <w:vAlign w:val="center"/>
          </w:tcPr>
          <w:p w14:paraId="6474BC05" w14:textId="77777777" w:rsidR="00276C8A" w:rsidRPr="006756AB" w:rsidRDefault="00276C8A" w:rsidP="00276C8A">
            <w:pPr>
              <w:spacing w:before="40" w:after="40" w:line="240" w:lineRule="auto"/>
              <w:jc w:val="center"/>
              <w:rPr>
                <w:rFonts w:ascii="Arial" w:eastAsia="Times New Roman" w:hAnsi="Arial"/>
                <w:color w:val="000000" w:themeColor="text1"/>
                <w:sz w:val="14"/>
                <w:szCs w:val="14"/>
                <w:lang w:val="en-GB" w:eastAsia="en-GB"/>
              </w:rPr>
            </w:pPr>
            <w:r w:rsidRPr="006756AB">
              <w:rPr>
                <w:rFonts w:ascii="Arial" w:hAnsi="Arial"/>
                <w:color w:val="000000" w:themeColor="text1"/>
                <w:sz w:val="14"/>
                <w:szCs w:val="14"/>
              </w:rPr>
              <w:t>100</w:t>
            </w:r>
          </w:p>
        </w:tc>
      </w:tr>
    </w:tbl>
    <w:p w14:paraId="04105DFE" w14:textId="3E4FB745" w:rsidR="006F1296" w:rsidRPr="006756AB" w:rsidRDefault="006F1296" w:rsidP="006F1296">
      <w:pPr>
        <w:spacing w:before="60" w:after="0" w:line="240" w:lineRule="auto"/>
        <w:rPr>
          <w:rFonts w:ascii="Arial" w:hAnsi="Arial"/>
          <w:color w:val="000000" w:themeColor="text1"/>
          <w:sz w:val="16"/>
          <w:szCs w:val="18"/>
        </w:rPr>
      </w:pPr>
      <w:r w:rsidRPr="006756AB">
        <w:rPr>
          <w:rFonts w:ascii="Arial" w:hAnsi="Arial"/>
          <w:color w:val="000000" w:themeColor="text1"/>
          <w:sz w:val="16"/>
          <w:szCs w:val="18"/>
        </w:rPr>
        <w:t>Note for Table C.1</w:t>
      </w:r>
      <w:r w:rsidR="006756AB" w:rsidRPr="006756AB">
        <w:rPr>
          <w:rFonts w:ascii="Arial" w:hAnsi="Arial"/>
          <w:color w:val="000000" w:themeColor="text1"/>
          <w:sz w:val="16"/>
          <w:szCs w:val="18"/>
        </w:rPr>
        <w:t>1</w:t>
      </w:r>
      <w:r w:rsidRPr="006756AB">
        <w:rPr>
          <w:rFonts w:ascii="Arial" w:hAnsi="Arial"/>
          <w:color w:val="000000" w:themeColor="text1"/>
          <w:sz w:val="16"/>
          <w:szCs w:val="18"/>
        </w:rPr>
        <w:t>:</w:t>
      </w:r>
    </w:p>
    <w:p w14:paraId="02F289FB" w14:textId="77777777" w:rsidR="006F1296" w:rsidRPr="006756AB" w:rsidRDefault="006F1296" w:rsidP="006F1296">
      <w:pPr>
        <w:numPr>
          <w:ilvl w:val="0"/>
          <w:numId w:val="7"/>
        </w:numPr>
        <w:spacing w:after="0" w:line="240" w:lineRule="auto"/>
        <w:ind w:left="426" w:hanging="142"/>
        <w:contextualSpacing/>
        <w:rPr>
          <w:rFonts w:ascii="Arial" w:hAnsi="Arial"/>
          <w:color w:val="000000" w:themeColor="text1"/>
          <w:sz w:val="16"/>
          <w:szCs w:val="18"/>
        </w:rPr>
      </w:pPr>
      <w:r w:rsidRPr="006756AB">
        <w:rPr>
          <w:rFonts w:ascii="Arial" w:hAnsi="Arial"/>
          <w:color w:val="000000" w:themeColor="text1"/>
          <w:sz w:val="16"/>
          <w:szCs w:val="18"/>
        </w:rPr>
        <w:t xml:space="preserve">For full item descriptions, see </w:t>
      </w:r>
      <w:r w:rsidRPr="006756AB">
        <w:rPr>
          <w:rFonts w:ascii="Arial" w:hAnsi="Arial"/>
          <w:b/>
          <w:bCs/>
          <w:color w:val="000000" w:themeColor="text1"/>
          <w:sz w:val="16"/>
          <w:szCs w:val="18"/>
        </w:rPr>
        <w:t>Appendix 1</w:t>
      </w:r>
      <w:r w:rsidRPr="006756AB">
        <w:rPr>
          <w:rFonts w:ascii="Arial" w:hAnsi="Arial"/>
          <w:color w:val="000000" w:themeColor="text1"/>
          <w:sz w:val="16"/>
          <w:szCs w:val="18"/>
        </w:rPr>
        <w:t>.</w:t>
      </w:r>
    </w:p>
    <w:bookmarkEnd w:id="32"/>
    <w:p w14:paraId="5041BD37" w14:textId="133698BA" w:rsidR="00873609" w:rsidRPr="00320938" w:rsidRDefault="00226D46">
      <w:pPr>
        <w:spacing w:after="0" w:line="240" w:lineRule="auto"/>
        <w:rPr>
          <w:rFonts w:ascii="Arial" w:hAnsi="Arial"/>
          <w:b/>
          <w:bCs/>
          <w:sz w:val="28"/>
          <w:szCs w:val="32"/>
          <w:highlight w:val="yellow"/>
        </w:rPr>
      </w:pPr>
      <w:r w:rsidRPr="0081485F">
        <w:rPr>
          <w:rFonts w:ascii="Arial" w:hAnsi="Arial"/>
          <w:b/>
          <w:bCs/>
          <w:sz w:val="28"/>
          <w:szCs w:val="32"/>
        </w:rPr>
        <w:t xml:space="preserve">Children in households that are </w:t>
      </w:r>
      <w:r w:rsidR="00975C10" w:rsidRPr="0081485F">
        <w:rPr>
          <w:rFonts w:ascii="Arial" w:hAnsi="Arial"/>
          <w:b/>
          <w:bCs/>
          <w:sz w:val="28"/>
          <w:szCs w:val="32"/>
        </w:rPr>
        <w:t xml:space="preserve">both </w:t>
      </w:r>
      <w:r w:rsidR="000A01C8" w:rsidRPr="0081485F">
        <w:rPr>
          <w:rFonts w:ascii="Arial" w:hAnsi="Arial"/>
          <w:b/>
          <w:bCs/>
          <w:sz w:val="28"/>
          <w:szCs w:val="32"/>
        </w:rPr>
        <w:t>low-income</w:t>
      </w:r>
      <w:r w:rsidR="00ED0FAF" w:rsidRPr="0081485F">
        <w:rPr>
          <w:rFonts w:ascii="Arial" w:hAnsi="Arial"/>
          <w:b/>
          <w:bCs/>
          <w:sz w:val="28"/>
          <w:szCs w:val="32"/>
        </w:rPr>
        <w:t xml:space="preserve"> </w:t>
      </w:r>
      <w:r w:rsidR="000A01C8" w:rsidRPr="0081485F">
        <w:rPr>
          <w:rFonts w:ascii="Arial" w:hAnsi="Arial"/>
          <w:b/>
          <w:bCs/>
          <w:sz w:val="28"/>
          <w:szCs w:val="32"/>
        </w:rPr>
        <w:t>and in material hardship</w:t>
      </w:r>
      <w:r w:rsidR="00AA7770">
        <w:rPr>
          <w:rFonts w:ascii="Arial" w:hAnsi="Arial"/>
          <w:b/>
          <w:bCs/>
          <w:sz w:val="28"/>
          <w:szCs w:val="32"/>
        </w:rPr>
        <w:t xml:space="preserve"> </w:t>
      </w:r>
    </w:p>
    <w:p w14:paraId="0504D893" w14:textId="77777777" w:rsidR="007A5936" w:rsidRDefault="007A5936">
      <w:pPr>
        <w:spacing w:after="0" w:line="240" w:lineRule="auto"/>
        <w:rPr>
          <w:rFonts w:ascii="Arial" w:hAnsi="Arial"/>
          <w:sz w:val="16"/>
          <w:szCs w:val="18"/>
          <w:highlight w:val="yellow"/>
        </w:rPr>
      </w:pPr>
    </w:p>
    <w:p w14:paraId="25F540F7" w14:textId="1B1A5048" w:rsidR="00F821E0" w:rsidRPr="008779BD" w:rsidRDefault="00EB2A32" w:rsidP="00A14344">
      <w:pPr>
        <w:spacing w:line="240" w:lineRule="auto"/>
        <w:jc w:val="both"/>
        <w:rPr>
          <w:rFonts w:ascii="Arial" w:hAnsi="Arial"/>
        </w:rPr>
      </w:pPr>
      <w:r>
        <w:rPr>
          <w:rFonts w:ascii="Arial" w:hAnsi="Arial"/>
        </w:rPr>
        <w:t xml:space="preserve">As shown in </w:t>
      </w:r>
      <w:r w:rsidRPr="00053910">
        <w:rPr>
          <w:rFonts w:ascii="Arial" w:hAnsi="Arial"/>
          <w:b/>
          <w:bCs/>
        </w:rPr>
        <w:t xml:space="preserve">Figure </w:t>
      </w:r>
      <w:r w:rsidR="00AE4D54">
        <w:rPr>
          <w:rFonts w:ascii="Arial" w:hAnsi="Arial"/>
          <w:b/>
          <w:bCs/>
        </w:rPr>
        <w:t>C</w:t>
      </w:r>
      <w:r w:rsidR="007C1D7B">
        <w:rPr>
          <w:rFonts w:ascii="Arial" w:hAnsi="Arial"/>
          <w:b/>
          <w:bCs/>
        </w:rPr>
        <w:t>.</w:t>
      </w:r>
      <w:r w:rsidRPr="00053910">
        <w:rPr>
          <w:rFonts w:ascii="Arial" w:hAnsi="Arial"/>
          <w:b/>
          <w:bCs/>
        </w:rPr>
        <w:t>6</w:t>
      </w:r>
      <w:r>
        <w:rPr>
          <w:rFonts w:ascii="Arial" w:hAnsi="Arial"/>
        </w:rPr>
        <w:t xml:space="preserve"> below, t</w:t>
      </w:r>
      <w:r w:rsidR="00F821E0" w:rsidRPr="008779BD">
        <w:rPr>
          <w:rFonts w:ascii="Arial" w:hAnsi="Arial"/>
        </w:rPr>
        <w:t xml:space="preserve">he </w:t>
      </w:r>
      <w:r w:rsidR="00903898">
        <w:rPr>
          <w:rFonts w:ascii="Arial" w:hAnsi="Arial"/>
        </w:rPr>
        <w:t>less-than-100%</w:t>
      </w:r>
      <w:r w:rsidR="00F821E0">
        <w:rPr>
          <w:rFonts w:ascii="Arial" w:hAnsi="Arial"/>
        </w:rPr>
        <w:t xml:space="preserve"> overlap</w:t>
      </w:r>
      <w:r w:rsidR="00F821E0" w:rsidRPr="008779BD">
        <w:rPr>
          <w:rFonts w:ascii="Arial" w:hAnsi="Arial"/>
        </w:rPr>
        <w:t xml:space="preserve"> </w:t>
      </w:r>
      <w:r w:rsidR="00F821E0">
        <w:rPr>
          <w:rFonts w:ascii="Arial" w:hAnsi="Arial"/>
        </w:rPr>
        <w:t xml:space="preserve">between the </w:t>
      </w:r>
      <w:r>
        <w:rPr>
          <w:rFonts w:ascii="Arial" w:hAnsi="Arial"/>
        </w:rPr>
        <w:t xml:space="preserve">low-income and material hardship measures </w:t>
      </w:r>
      <w:r w:rsidR="00F821E0" w:rsidRPr="008779BD">
        <w:rPr>
          <w:rFonts w:ascii="Arial" w:hAnsi="Arial"/>
        </w:rPr>
        <w:t>means that there are s</w:t>
      </w:r>
      <w:r w:rsidR="00F821E0">
        <w:rPr>
          <w:rFonts w:ascii="Arial" w:hAnsi="Arial"/>
        </w:rPr>
        <w:t>ix</w:t>
      </w:r>
      <w:r w:rsidR="00F821E0" w:rsidRPr="008779BD">
        <w:rPr>
          <w:rFonts w:ascii="Arial" w:hAnsi="Arial"/>
        </w:rPr>
        <w:t xml:space="preserve"> groups to consider: </w:t>
      </w:r>
    </w:p>
    <w:p w14:paraId="4CCA1B19" w14:textId="77777777" w:rsidR="00F821E0" w:rsidRPr="00217BF1" w:rsidRDefault="00F821E0" w:rsidP="00295431">
      <w:pPr>
        <w:numPr>
          <w:ilvl w:val="0"/>
          <w:numId w:val="22"/>
        </w:numPr>
        <w:spacing w:before="60" w:after="0" w:line="240" w:lineRule="auto"/>
        <w:ind w:left="714" w:hanging="357"/>
        <w:jc w:val="both"/>
        <w:rPr>
          <w:rFonts w:ascii="Arial" w:hAnsi="Arial"/>
          <w:sz w:val="18"/>
        </w:rPr>
      </w:pPr>
      <w:r w:rsidRPr="00217BF1">
        <w:rPr>
          <w:rFonts w:ascii="Arial" w:hAnsi="Arial"/>
          <w:sz w:val="18"/>
        </w:rPr>
        <w:t>the income poor</w:t>
      </w:r>
      <w:r w:rsidR="001857B6">
        <w:rPr>
          <w:rFonts w:ascii="Arial" w:hAnsi="Arial"/>
          <w:sz w:val="18"/>
        </w:rPr>
        <w:t xml:space="preserve"> (low-income households)</w:t>
      </w:r>
    </w:p>
    <w:p w14:paraId="007E5FFC" w14:textId="77777777" w:rsidR="00F821E0" w:rsidRPr="00217BF1" w:rsidRDefault="00F821E0" w:rsidP="00295431">
      <w:pPr>
        <w:numPr>
          <w:ilvl w:val="0"/>
          <w:numId w:val="22"/>
        </w:numPr>
        <w:spacing w:before="60" w:after="0" w:line="240" w:lineRule="auto"/>
        <w:ind w:left="714" w:hanging="357"/>
        <w:jc w:val="both"/>
        <w:rPr>
          <w:rFonts w:ascii="Arial" w:hAnsi="Arial"/>
          <w:sz w:val="18"/>
        </w:rPr>
      </w:pPr>
      <w:r w:rsidRPr="00217BF1">
        <w:rPr>
          <w:rFonts w:ascii="Arial" w:hAnsi="Arial"/>
          <w:sz w:val="18"/>
        </w:rPr>
        <w:t>the materially deprived</w:t>
      </w:r>
    </w:p>
    <w:p w14:paraId="0B34E81E" w14:textId="77777777" w:rsidR="00F821E0" w:rsidRPr="00217BF1" w:rsidRDefault="00F821E0" w:rsidP="00295431">
      <w:pPr>
        <w:numPr>
          <w:ilvl w:val="0"/>
          <w:numId w:val="22"/>
        </w:numPr>
        <w:spacing w:before="60" w:after="0" w:line="240" w:lineRule="auto"/>
        <w:ind w:left="714" w:hanging="357"/>
        <w:jc w:val="both"/>
        <w:rPr>
          <w:rFonts w:ascii="Arial" w:hAnsi="Arial"/>
          <w:sz w:val="18"/>
        </w:rPr>
      </w:pPr>
      <w:r w:rsidRPr="00217BF1">
        <w:rPr>
          <w:rFonts w:ascii="Arial" w:hAnsi="Arial"/>
          <w:sz w:val="18"/>
        </w:rPr>
        <w:t>the income poor who are materially deprived (the both/and group)</w:t>
      </w:r>
    </w:p>
    <w:p w14:paraId="07B988C4" w14:textId="77777777" w:rsidR="00F821E0" w:rsidRPr="00217BF1" w:rsidRDefault="00F821E0" w:rsidP="00295431">
      <w:pPr>
        <w:numPr>
          <w:ilvl w:val="0"/>
          <w:numId w:val="22"/>
        </w:numPr>
        <w:spacing w:before="60" w:after="0" w:line="240" w:lineRule="auto"/>
        <w:ind w:left="714" w:hanging="357"/>
        <w:jc w:val="both"/>
        <w:rPr>
          <w:rFonts w:ascii="Arial" w:hAnsi="Arial"/>
          <w:sz w:val="18"/>
        </w:rPr>
      </w:pPr>
      <w:r w:rsidRPr="00217BF1">
        <w:rPr>
          <w:rFonts w:ascii="Arial" w:hAnsi="Arial"/>
          <w:sz w:val="18"/>
        </w:rPr>
        <w:t>the income poor who are not materially deprived</w:t>
      </w:r>
      <w:r>
        <w:rPr>
          <w:rFonts w:ascii="Arial" w:hAnsi="Arial"/>
          <w:sz w:val="18"/>
        </w:rPr>
        <w:t xml:space="preserve"> (</w:t>
      </w:r>
      <w:r w:rsidR="001857B6">
        <w:rPr>
          <w:rFonts w:ascii="Arial" w:hAnsi="Arial"/>
          <w:sz w:val="18"/>
        </w:rPr>
        <w:t xml:space="preserve">income </w:t>
      </w:r>
      <w:r>
        <w:rPr>
          <w:rFonts w:ascii="Arial" w:hAnsi="Arial"/>
          <w:sz w:val="18"/>
        </w:rPr>
        <w:t>poor only)</w:t>
      </w:r>
    </w:p>
    <w:p w14:paraId="73C07937" w14:textId="77777777" w:rsidR="00F821E0" w:rsidRPr="00217BF1" w:rsidRDefault="00F821E0" w:rsidP="00295431">
      <w:pPr>
        <w:numPr>
          <w:ilvl w:val="0"/>
          <w:numId w:val="22"/>
        </w:numPr>
        <w:spacing w:before="60" w:after="0" w:line="240" w:lineRule="auto"/>
        <w:ind w:left="714" w:hanging="357"/>
        <w:jc w:val="both"/>
        <w:rPr>
          <w:rFonts w:ascii="Arial" w:hAnsi="Arial"/>
          <w:sz w:val="18"/>
        </w:rPr>
      </w:pPr>
      <w:r w:rsidRPr="00217BF1">
        <w:rPr>
          <w:rFonts w:ascii="Arial" w:hAnsi="Arial"/>
          <w:sz w:val="18"/>
        </w:rPr>
        <w:t>the materially deprived who are not income poor</w:t>
      </w:r>
      <w:r>
        <w:rPr>
          <w:rFonts w:ascii="Arial" w:hAnsi="Arial"/>
          <w:sz w:val="18"/>
        </w:rPr>
        <w:t xml:space="preserve"> (</w:t>
      </w:r>
      <w:r w:rsidR="001857B6">
        <w:rPr>
          <w:rFonts w:ascii="Arial" w:hAnsi="Arial"/>
          <w:sz w:val="18"/>
        </w:rPr>
        <w:t xml:space="preserve">materially </w:t>
      </w:r>
      <w:r>
        <w:rPr>
          <w:rFonts w:ascii="Arial" w:hAnsi="Arial"/>
          <w:sz w:val="18"/>
        </w:rPr>
        <w:t>deprived only)</w:t>
      </w:r>
    </w:p>
    <w:p w14:paraId="39F72968" w14:textId="77777777" w:rsidR="00F821E0" w:rsidRDefault="00F821E0" w:rsidP="00295431">
      <w:pPr>
        <w:numPr>
          <w:ilvl w:val="0"/>
          <w:numId w:val="22"/>
        </w:numPr>
        <w:spacing w:before="60" w:after="0" w:line="240" w:lineRule="auto"/>
        <w:ind w:left="714" w:hanging="357"/>
        <w:jc w:val="both"/>
        <w:rPr>
          <w:rFonts w:ascii="Arial" w:hAnsi="Arial"/>
          <w:sz w:val="18"/>
        </w:rPr>
      </w:pPr>
      <w:r w:rsidRPr="00217BF1">
        <w:rPr>
          <w:rFonts w:ascii="Arial" w:hAnsi="Arial"/>
          <w:sz w:val="18"/>
        </w:rPr>
        <w:t xml:space="preserve">those who are neither.  </w:t>
      </w:r>
    </w:p>
    <w:p w14:paraId="59FC44BC" w14:textId="77777777" w:rsidR="00A14344" w:rsidRDefault="00A14344" w:rsidP="00A14344">
      <w:pPr>
        <w:spacing w:after="0" w:line="240" w:lineRule="auto"/>
        <w:jc w:val="both"/>
        <w:rPr>
          <w:rFonts w:ascii="Arial" w:hAnsi="Arial"/>
          <w:sz w:val="18"/>
        </w:rPr>
      </w:pPr>
    </w:p>
    <w:p w14:paraId="3DE5C4DA" w14:textId="76E344BA" w:rsidR="001857B6" w:rsidRPr="00323CC4" w:rsidRDefault="001857B6" w:rsidP="001857B6">
      <w:pPr>
        <w:spacing w:after="0" w:line="240" w:lineRule="auto"/>
        <w:jc w:val="center"/>
        <w:rPr>
          <w:rFonts w:ascii="Arial" w:hAnsi="Arial"/>
          <w:b/>
          <w:bCs/>
          <w:sz w:val="18"/>
          <w:szCs w:val="18"/>
        </w:rPr>
      </w:pPr>
      <w:r>
        <w:rPr>
          <w:rFonts w:ascii="Arial" w:hAnsi="Arial"/>
          <w:b/>
          <w:bCs/>
          <w:sz w:val="18"/>
          <w:szCs w:val="18"/>
        </w:rPr>
        <w:t xml:space="preserve">Figure </w:t>
      </w:r>
      <w:r w:rsidR="00AE4D54">
        <w:rPr>
          <w:rFonts w:ascii="Arial" w:hAnsi="Arial"/>
          <w:b/>
          <w:bCs/>
          <w:sz w:val="18"/>
          <w:szCs w:val="18"/>
        </w:rPr>
        <w:t>C</w:t>
      </w:r>
      <w:r w:rsidR="007C1D7B">
        <w:rPr>
          <w:rFonts w:ascii="Arial" w:hAnsi="Arial"/>
          <w:b/>
          <w:bCs/>
          <w:sz w:val="18"/>
          <w:szCs w:val="18"/>
        </w:rPr>
        <w:t>.</w:t>
      </w:r>
      <w:r>
        <w:rPr>
          <w:rFonts w:ascii="Arial" w:hAnsi="Arial"/>
          <w:b/>
          <w:bCs/>
          <w:sz w:val="18"/>
          <w:szCs w:val="18"/>
        </w:rPr>
        <w:t>6</w:t>
      </w:r>
    </w:p>
    <w:p w14:paraId="32BDAFE5" w14:textId="4D9A8D13" w:rsidR="001857B6" w:rsidRDefault="00E27B6E" w:rsidP="001857B6">
      <w:pPr>
        <w:spacing w:line="240" w:lineRule="auto"/>
        <w:jc w:val="center"/>
        <w:rPr>
          <w:rFonts w:ascii="Arial" w:hAnsi="Arial"/>
          <w:b/>
          <w:bCs/>
          <w:sz w:val="18"/>
          <w:szCs w:val="18"/>
        </w:rPr>
      </w:pPr>
      <w:r>
        <w:rPr>
          <w:noProof/>
        </w:rPr>
        <mc:AlternateContent>
          <mc:Choice Requires="wps">
            <w:drawing>
              <wp:anchor distT="0" distB="0" distL="114300" distR="114300" simplePos="0" relativeHeight="251640832" behindDoc="0" locked="0" layoutInCell="1" allowOverlap="1" wp14:anchorId="30BD0643" wp14:editId="2B4F30C2">
                <wp:simplePos x="0" y="0"/>
                <wp:positionH relativeFrom="column">
                  <wp:posOffset>584200</wp:posOffset>
                </wp:positionH>
                <wp:positionV relativeFrom="paragraph">
                  <wp:posOffset>168275</wp:posOffset>
                </wp:positionV>
                <wp:extent cx="4775200" cy="1485900"/>
                <wp:effectExtent l="0" t="0" r="25400"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5200" cy="14859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1885F2C" id="Rectangle 45" o:spid="_x0000_s1026" style="position:absolute;margin-left:46pt;margin-top:13.25pt;width:376pt;height:11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" filled="f" strokecolor="windowText" strokeweight=".5pt">
                <v:path arrowok="t"/>
              </v:rect>
            </w:pict>
          </mc:Fallback>
        </mc:AlternateContent>
      </w:r>
      <w:r>
        <w:rPr>
          <w:noProof/>
        </w:rPr>
        <mc:AlternateContent>
          <mc:Choice Requires="wps">
            <w:drawing>
              <wp:anchor distT="0" distB="0" distL="114300" distR="114300" simplePos="0" relativeHeight="251634688" behindDoc="0" locked="0" layoutInCell="1" allowOverlap="1" wp14:anchorId="5EA601B1" wp14:editId="7A5151BD">
                <wp:simplePos x="0" y="0"/>
                <wp:positionH relativeFrom="column">
                  <wp:posOffset>615950</wp:posOffset>
                </wp:positionH>
                <wp:positionV relativeFrom="paragraph">
                  <wp:posOffset>195580</wp:posOffset>
                </wp:positionV>
                <wp:extent cx="1143000" cy="36195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361950"/>
                        </a:xfrm>
                        <a:prstGeom prst="rect">
                          <a:avLst/>
                        </a:prstGeom>
                        <a:solidFill>
                          <a:sysClr val="window" lastClr="FFFFFF"/>
                        </a:solidFill>
                        <a:ln w="6350">
                          <a:noFill/>
                        </a:ln>
                      </wps:spPr>
                      <wps:txbx>
                        <w:txbxContent>
                          <w:p w14:paraId="17D7FBA1" w14:textId="77777777" w:rsidR="00006FF6" w:rsidRPr="006E0859" w:rsidRDefault="00006FF6" w:rsidP="001857B6">
                            <w:pPr>
                              <w:spacing w:after="0" w:line="240" w:lineRule="auto"/>
                              <w:rPr>
                                <w:rFonts w:ascii="Arial" w:hAnsi="Arial"/>
                                <w:sz w:val="16"/>
                                <w:szCs w:val="16"/>
                              </w:rPr>
                            </w:pPr>
                            <w:r>
                              <w:rPr>
                                <w:rFonts w:ascii="Arial" w:hAnsi="Arial"/>
                                <w:sz w:val="16"/>
                                <w:szCs w:val="16"/>
                              </w:rPr>
                              <w:t>In material hardship</w:t>
                            </w:r>
                            <w:r w:rsidRPr="006E0859">
                              <w:rPr>
                                <w:rFonts w:ascii="Arial" w:hAnsi="Arial"/>
                                <w:sz w:val="16"/>
                                <w:szCs w:val="16"/>
                              </w:rPr>
                              <w:t xml:space="preserve"> </w:t>
                            </w:r>
                            <w:r>
                              <w:rPr>
                                <w:rFonts w:ascii="Arial" w:hAnsi="Arial"/>
                                <w:sz w:val="16"/>
                                <w:szCs w:val="16"/>
                              </w:rPr>
                              <w:t>/ materially deprived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601B1" id="Text Box 26" o:spid="_x0000_s1049" type="#_x0000_t202" style="position:absolute;left:0;text-align:left;margin-left:48.5pt;margin-top:15.4pt;width:90pt;height:2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" fillcolor="window" stroked="f" strokeweight=".5pt">
                <v:textbox>
                  <w:txbxContent>
                    <w:p w14:paraId="17D7FBA1" w14:textId="77777777" w:rsidR="00006FF6" w:rsidRPr="006E0859" w:rsidRDefault="00006FF6" w:rsidP="001857B6">
                      <w:pPr>
                        <w:spacing w:after="0" w:line="240" w:lineRule="auto"/>
                        <w:rPr>
                          <w:rFonts w:ascii="Arial" w:hAnsi="Arial"/>
                          <w:sz w:val="16"/>
                          <w:szCs w:val="16"/>
                        </w:rPr>
                      </w:pPr>
                      <w:r>
                        <w:rPr>
                          <w:rFonts w:ascii="Arial" w:hAnsi="Arial"/>
                          <w:sz w:val="16"/>
                          <w:szCs w:val="16"/>
                        </w:rPr>
                        <w:t>In material hardship</w:t>
                      </w:r>
                      <w:r w:rsidRPr="006E0859">
                        <w:rPr>
                          <w:rFonts w:ascii="Arial" w:hAnsi="Arial"/>
                          <w:sz w:val="16"/>
                          <w:szCs w:val="16"/>
                        </w:rPr>
                        <w:t xml:space="preserve"> </w:t>
                      </w:r>
                      <w:r>
                        <w:rPr>
                          <w:rFonts w:ascii="Arial" w:hAnsi="Arial"/>
                          <w:sz w:val="16"/>
                          <w:szCs w:val="16"/>
                        </w:rPr>
                        <w:t>/ materially deprived</w:t>
                      </w:r>
                    </w:p>
                  </w:txbxContent>
                </v:textbox>
              </v:shape>
            </w:pict>
          </mc:Fallback>
        </mc:AlternateContent>
      </w:r>
      <w:r w:rsidR="00A14344">
        <w:rPr>
          <w:rFonts w:ascii="Arial" w:hAnsi="Arial"/>
          <w:b/>
          <w:bCs/>
          <w:sz w:val="18"/>
          <w:szCs w:val="18"/>
        </w:rPr>
        <w:t>Six groups, from those in neither group to those in both</w:t>
      </w:r>
    </w:p>
    <w:p w14:paraId="3211AFB8" w14:textId="4243387D" w:rsidR="001857B6" w:rsidRPr="00305098" w:rsidRDefault="00E27B6E" w:rsidP="001857B6">
      <w:pPr>
        <w:spacing w:line="240" w:lineRule="auto"/>
        <w:jc w:val="center"/>
        <w:rPr>
          <w:rFonts w:ascii="Arial" w:hAnsi="Arial"/>
          <w:b/>
          <w:bCs/>
          <w:sz w:val="18"/>
          <w:szCs w:val="18"/>
        </w:rPr>
      </w:pPr>
      <w:r>
        <w:rPr>
          <w:noProof/>
        </w:rPr>
        <mc:AlternateContent>
          <mc:Choice Requires="wps">
            <w:drawing>
              <wp:anchor distT="0" distB="0" distL="114300" distR="114300" simplePos="0" relativeHeight="251635712" behindDoc="0" locked="0" layoutInCell="1" allowOverlap="1" wp14:anchorId="219BDCD6" wp14:editId="417F0DDA">
                <wp:simplePos x="0" y="0"/>
                <wp:positionH relativeFrom="column">
                  <wp:posOffset>1758950</wp:posOffset>
                </wp:positionH>
                <wp:positionV relativeFrom="paragraph">
                  <wp:posOffset>90170</wp:posOffset>
                </wp:positionV>
                <wp:extent cx="476250" cy="215900"/>
                <wp:effectExtent l="0" t="0" r="57150" b="3175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0" cy="215900"/>
                        </a:xfrm>
                        <a:prstGeom prst="straightConnector1">
                          <a:avLst/>
                        </a:prstGeom>
                        <a:noFill/>
                        <a:ln w="12700" cap="flat" cmpd="sng" algn="ctr">
                          <a:solidFill>
                            <a:srgbClr val="FF0000"/>
                          </a:solidFill>
                          <a:prstDash val="solid"/>
                          <a:tailEnd type="stealth" w="med" len="lg"/>
                        </a:ln>
                        <a:effectLst/>
                      </wps:spPr>
                      <wps:bodyPr/>
                    </wps:wsp>
                  </a:graphicData>
                </a:graphic>
                <wp14:sizeRelH relativeFrom="margin">
                  <wp14:pctWidth>0</wp14:pctWidth>
                </wp14:sizeRelH>
                <wp14:sizeRelV relativeFrom="margin">
                  <wp14:pctHeight>0</wp14:pctHeight>
                </wp14:sizeRelV>
              </wp:anchor>
            </w:drawing>
          </mc:Choice>
          <mc:Fallback>
            <w:pict>
              <v:shape w14:anchorId="62D083AC" id="Straight Arrow Connector 40" o:spid="_x0000_s1026" type="#_x0000_t32" style="position:absolute;margin-left:138.5pt;margin-top:7.1pt;width:37.5pt;height:1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" strokecolor="red" strokeweight="1pt">
                <v:stroke endarrow="classic" endarrowlength="long"/>
                <o:lock v:ext="edit" shapetype="f"/>
              </v:shape>
            </w:pict>
          </mc:Fallback>
        </mc:AlternateContent>
      </w:r>
      <w:r>
        <w:rPr>
          <w:noProof/>
        </w:rPr>
        <mc:AlternateContent>
          <mc:Choice Requires="wps">
            <w:drawing>
              <wp:anchor distT="0" distB="0" distL="114300" distR="114300" simplePos="0" relativeHeight="251633664" behindDoc="0" locked="0" layoutInCell="1" allowOverlap="1" wp14:anchorId="7373C90B" wp14:editId="2CC655D2">
                <wp:simplePos x="0" y="0"/>
                <wp:positionH relativeFrom="column">
                  <wp:posOffset>4356100</wp:posOffset>
                </wp:positionH>
                <wp:positionV relativeFrom="paragraph">
                  <wp:posOffset>15875</wp:posOffset>
                </wp:positionV>
                <wp:extent cx="844550" cy="35560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355600"/>
                        </a:xfrm>
                        <a:prstGeom prst="rect">
                          <a:avLst/>
                        </a:prstGeom>
                        <a:solidFill>
                          <a:sysClr val="window" lastClr="FFFFFF"/>
                        </a:solidFill>
                        <a:ln w="6350">
                          <a:noFill/>
                        </a:ln>
                      </wps:spPr>
                      <wps:txbx>
                        <w:txbxContent>
                          <w:p w14:paraId="64AA22A7" w14:textId="77777777" w:rsidR="00006FF6" w:rsidRPr="006E0859" w:rsidRDefault="00006FF6" w:rsidP="001857B6">
                            <w:pPr>
                              <w:spacing w:after="0" w:line="240" w:lineRule="auto"/>
                              <w:rPr>
                                <w:rFonts w:ascii="Arial" w:hAnsi="Arial"/>
                                <w:sz w:val="16"/>
                                <w:szCs w:val="16"/>
                              </w:rPr>
                            </w:pPr>
                            <w:r>
                              <w:rPr>
                                <w:rFonts w:ascii="Arial" w:hAnsi="Arial"/>
                                <w:sz w:val="16"/>
                                <w:szCs w:val="16"/>
                              </w:rPr>
                              <w:t>L</w:t>
                            </w:r>
                            <w:r w:rsidRPr="006E0859">
                              <w:rPr>
                                <w:rFonts w:ascii="Arial" w:hAnsi="Arial"/>
                                <w:sz w:val="16"/>
                                <w:szCs w:val="16"/>
                              </w:rPr>
                              <w:t>ow-income</w:t>
                            </w:r>
                            <w:r>
                              <w:rPr>
                                <w:rFonts w:ascii="Arial" w:hAnsi="Arial"/>
                                <w:sz w:val="16"/>
                                <w:szCs w:val="16"/>
                              </w:rPr>
                              <w:t xml:space="preserve"> / income poor</w:t>
                            </w:r>
                            <w:r w:rsidRPr="006E0859">
                              <w:rPr>
                                <w:rFonts w:ascii="Arial" w:hAnsi="Arial"/>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3C90B" id="Text Box 38" o:spid="_x0000_s1050" type="#_x0000_t202" style="position:absolute;left:0;text-align:left;margin-left:343pt;margin-top:1.25pt;width:66.5pt;height:2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" fillcolor="window" stroked="f" strokeweight=".5pt">
                <v:textbox>
                  <w:txbxContent>
                    <w:p w14:paraId="64AA22A7" w14:textId="77777777" w:rsidR="00006FF6" w:rsidRPr="006E0859" w:rsidRDefault="00006FF6" w:rsidP="001857B6">
                      <w:pPr>
                        <w:spacing w:after="0" w:line="240" w:lineRule="auto"/>
                        <w:rPr>
                          <w:rFonts w:ascii="Arial" w:hAnsi="Arial"/>
                          <w:sz w:val="16"/>
                          <w:szCs w:val="16"/>
                        </w:rPr>
                      </w:pPr>
                      <w:r>
                        <w:rPr>
                          <w:rFonts w:ascii="Arial" w:hAnsi="Arial"/>
                          <w:sz w:val="16"/>
                          <w:szCs w:val="16"/>
                        </w:rPr>
                        <w:t>L</w:t>
                      </w:r>
                      <w:r w:rsidRPr="006E0859">
                        <w:rPr>
                          <w:rFonts w:ascii="Arial" w:hAnsi="Arial"/>
                          <w:sz w:val="16"/>
                          <w:szCs w:val="16"/>
                        </w:rPr>
                        <w:t>ow-income</w:t>
                      </w:r>
                      <w:r>
                        <w:rPr>
                          <w:rFonts w:ascii="Arial" w:hAnsi="Arial"/>
                          <w:sz w:val="16"/>
                          <w:szCs w:val="16"/>
                        </w:rPr>
                        <w:t xml:space="preserve"> / income poor</w:t>
                      </w:r>
                      <w:r w:rsidRPr="006E0859">
                        <w:rPr>
                          <w:rFonts w:ascii="Arial" w:hAnsi="Arial"/>
                          <w:sz w:val="16"/>
                          <w:szCs w:val="16"/>
                        </w:rPr>
                        <w:t xml:space="preserve"> </w:t>
                      </w:r>
                    </w:p>
                  </w:txbxContent>
                </v:textbox>
              </v:shape>
            </w:pict>
          </mc:Fallback>
        </mc:AlternateContent>
      </w:r>
    </w:p>
    <w:p w14:paraId="6B8F0347" w14:textId="5C733291" w:rsidR="001857B6" w:rsidRDefault="00E27B6E" w:rsidP="001857B6">
      <w:pPr>
        <w:spacing w:after="0" w:line="240" w:lineRule="auto"/>
        <w:rPr>
          <w:rFonts w:ascii="Arial" w:hAnsi="Arial"/>
        </w:rPr>
      </w:pPr>
      <w:r>
        <w:rPr>
          <w:noProof/>
        </w:rPr>
        <mc:AlternateContent>
          <mc:Choice Requires="wps">
            <w:drawing>
              <wp:anchor distT="0" distB="0" distL="114300" distR="114300" simplePos="0" relativeHeight="251636736" behindDoc="0" locked="0" layoutInCell="1" allowOverlap="1" wp14:anchorId="3BF499E4" wp14:editId="2721F2FA">
                <wp:simplePos x="0" y="0"/>
                <wp:positionH relativeFrom="column">
                  <wp:posOffset>4121150</wp:posOffset>
                </wp:positionH>
                <wp:positionV relativeFrom="paragraph">
                  <wp:posOffset>66040</wp:posOffset>
                </wp:positionV>
                <wp:extent cx="317500" cy="241300"/>
                <wp:effectExtent l="38100" t="0" r="6350" b="444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7500" cy="241300"/>
                        </a:xfrm>
                        <a:prstGeom prst="straightConnector1">
                          <a:avLst/>
                        </a:prstGeom>
                        <a:noFill/>
                        <a:ln w="12700" cap="flat" cmpd="sng" algn="ctr">
                          <a:solidFill>
                            <a:srgbClr val="00B050"/>
                          </a:solidFill>
                          <a:prstDash val="solid"/>
                          <a:tailEnd type="stealth" w="med" len="lg"/>
                        </a:ln>
                        <a:effectLst/>
                      </wps:spPr>
                      <wps:bodyPr/>
                    </wps:wsp>
                  </a:graphicData>
                </a:graphic>
                <wp14:sizeRelH relativeFrom="margin">
                  <wp14:pctWidth>0</wp14:pctWidth>
                </wp14:sizeRelH>
                <wp14:sizeRelV relativeFrom="margin">
                  <wp14:pctHeight>0</wp14:pctHeight>
                </wp14:sizeRelV>
              </wp:anchor>
            </w:drawing>
          </mc:Choice>
          <mc:Fallback>
            <w:pict>
              <v:shape w14:anchorId="65E617A0" id="Straight Arrow Connector 39" o:spid="_x0000_s1026" type="#_x0000_t32" style="position:absolute;margin-left:324.5pt;margin-top:5.2pt;width:25pt;height:19pt;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" strokecolor="#00b050" strokeweight="1pt">
                <v:stroke endarrow="classic" endarrowlength="long"/>
                <o:lock v:ext="edit" shapetype="f"/>
              </v:shape>
            </w:pict>
          </mc:Fallback>
        </mc:AlternateContent>
      </w:r>
      <w:r>
        <w:rPr>
          <w:noProof/>
        </w:rPr>
        <mc:AlternateContent>
          <mc:Choice Requires="wps">
            <w:drawing>
              <wp:anchor distT="0" distB="0" distL="114300" distR="114300" simplePos="0" relativeHeight="251631616" behindDoc="0" locked="0" layoutInCell="1" allowOverlap="1" wp14:anchorId="31C09313" wp14:editId="68C3A662">
                <wp:simplePos x="0" y="0"/>
                <wp:positionH relativeFrom="column">
                  <wp:posOffset>2171700</wp:posOffset>
                </wp:positionH>
                <wp:positionV relativeFrom="paragraph">
                  <wp:posOffset>15875</wp:posOffset>
                </wp:positionV>
                <wp:extent cx="1949450" cy="876300"/>
                <wp:effectExtent l="0" t="0" r="0" b="0"/>
                <wp:wrapNone/>
                <wp:docPr id="3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9450" cy="876300"/>
                        </a:xfrm>
                        <a:prstGeom prst="ellipse">
                          <a:avLst/>
                        </a:prstGeom>
                        <a:noFill/>
                        <a:ln w="12700" cap="flat" cmpd="sng" algn="ctr">
                          <a:solidFill>
                            <a:srgbClr val="00B050"/>
                          </a:solidFill>
                          <a:prstDash val="solid"/>
                        </a:ln>
                        <a:effectLst/>
                      </wps:spPr>
                      <wps:txbx>
                        <w:txbxContent>
                          <w:p w14:paraId="1E88A895" w14:textId="77777777" w:rsidR="00006FF6" w:rsidRDefault="00006FF6" w:rsidP="001857B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C09313" id="Oval 37" o:spid="_x0000_s1051" style="position:absolute;margin-left:171pt;margin-top:1.25pt;width:153.5pt;height:6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" filled="f" strokecolor="#00b050" strokeweight="1pt">
                <v:path arrowok="t"/>
                <v:textbox>
                  <w:txbxContent>
                    <w:p w14:paraId="1E88A895" w14:textId="77777777" w:rsidR="00006FF6" w:rsidRDefault="00006FF6" w:rsidP="001857B6"/>
                  </w:txbxContent>
                </v:textbox>
              </v:oval>
            </w:pict>
          </mc:Fallback>
        </mc:AlternateContent>
      </w:r>
      <w:r>
        <w:rPr>
          <w:noProof/>
        </w:rPr>
        <mc:AlternateContent>
          <mc:Choice Requires="wps">
            <w:drawing>
              <wp:anchor distT="0" distB="0" distL="114300" distR="114300" simplePos="0" relativeHeight="251630592" behindDoc="0" locked="0" layoutInCell="1" allowOverlap="1" wp14:anchorId="43D7122C" wp14:editId="3BAA6B80">
                <wp:simplePos x="0" y="0"/>
                <wp:positionH relativeFrom="column">
                  <wp:posOffset>1822450</wp:posOffset>
                </wp:positionH>
                <wp:positionV relativeFrom="paragraph">
                  <wp:posOffset>15875</wp:posOffset>
                </wp:positionV>
                <wp:extent cx="1758950" cy="914400"/>
                <wp:effectExtent l="0" t="0" r="0" b="0"/>
                <wp:wrapNone/>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8950" cy="914400"/>
                        </a:xfrm>
                        <a:prstGeom prst="ellipse">
                          <a:avLst/>
                        </a:prstGeom>
                        <a:noFill/>
                        <a:ln w="12700" cap="flat" cmpd="sng" algn="ctr">
                          <a:solidFill>
                            <a:srgbClr val="FF0000"/>
                          </a:solidFill>
                          <a:prstDash val="solid"/>
                        </a:ln>
                        <a:effectLst/>
                      </wps:spPr>
                      <wps:txbx>
                        <w:txbxContent>
                          <w:p w14:paraId="6443450A" w14:textId="77777777" w:rsidR="00006FF6" w:rsidRDefault="00006FF6" w:rsidP="001857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D7122C" id="Oval 27" o:spid="_x0000_s1052" style="position:absolute;margin-left:143.5pt;margin-top:1.25pt;width:138.5pt;height:1in;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" filled="f" strokecolor="red" strokeweight="1pt">
                <v:path arrowok="t"/>
                <v:textbox>
                  <w:txbxContent>
                    <w:p w14:paraId="6443450A" w14:textId="77777777" w:rsidR="00006FF6" w:rsidRDefault="00006FF6" w:rsidP="001857B6">
                      <w:pPr>
                        <w:jc w:val="center"/>
                      </w:pPr>
                    </w:p>
                  </w:txbxContent>
                </v:textbox>
              </v:oval>
            </w:pict>
          </mc:Fallback>
        </mc:AlternateContent>
      </w:r>
    </w:p>
    <w:p w14:paraId="687DA809" w14:textId="77777777" w:rsidR="001857B6" w:rsidRPr="006E0859" w:rsidRDefault="001857B6" w:rsidP="001857B6">
      <w:pPr>
        <w:spacing w:after="0" w:line="240" w:lineRule="auto"/>
        <w:rPr>
          <w:rFonts w:ascii="Arial" w:hAnsi="Arial"/>
          <w:sz w:val="16"/>
          <w:szCs w:val="16"/>
        </w:rPr>
      </w:pPr>
    </w:p>
    <w:p w14:paraId="37A45B2E" w14:textId="3F3C03A6" w:rsidR="001857B6" w:rsidRDefault="00E27B6E" w:rsidP="001857B6">
      <w:pPr>
        <w:spacing w:after="0" w:line="240" w:lineRule="auto"/>
        <w:rPr>
          <w:rFonts w:ascii="Arial" w:hAnsi="Arial"/>
        </w:rPr>
      </w:pPr>
      <w:r>
        <w:rPr>
          <w:noProof/>
        </w:rPr>
        <mc:AlternateContent>
          <mc:Choice Requires="wps">
            <w:drawing>
              <wp:anchor distT="0" distB="0" distL="114300" distR="114300" simplePos="0" relativeHeight="251642880" behindDoc="0" locked="0" layoutInCell="1" allowOverlap="1" wp14:anchorId="2CE10CC2" wp14:editId="7ED4A7F3">
                <wp:simplePos x="0" y="0"/>
                <wp:positionH relativeFrom="column">
                  <wp:posOffset>2438400</wp:posOffset>
                </wp:positionH>
                <wp:positionV relativeFrom="paragraph">
                  <wp:posOffset>69850</wp:posOffset>
                </wp:positionV>
                <wp:extent cx="908050" cy="24765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247650"/>
                        </a:xfrm>
                        <a:prstGeom prst="rect">
                          <a:avLst/>
                        </a:prstGeom>
                        <a:solidFill>
                          <a:sysClr val="window" lastClr="FFFFFF"/>
                        </a:solidFill>
                        <a:ln w="6350">
                          <a:noFill/>
                        </a:ln>
                      </wps:spPr>
                      <wps:txbx>
                        <w:txbxContent>
                          <w:p w14:paraId="7349BC35" w14:textId="77777777" w:rsidR="00006FF6" w:rsidRPr="00EB2A32" w:rsidRDefault="00006FF6">
                            <w:pPr>
                              <w:rPr>
                                <w:rFonts w:ascii="Arial" w:hAnsi="Arial"/>
                                <w:sz w:val="16"/>
                                <w:szCs w:val="16"/>
                              </w:rPr>
                            </w:pPr>
                            <w:r w:rsidRPr="00EB2A32">
                              <w:rPr>
                                <w:rFonts w:ascii="Arial" w:hAnsi="Arial"/>
                                <w:sz w:val="16"/>
                                <w:szCs w:val="16"/>
                              </w:rPr>
                              <w:t>In both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CE10CC2" id="Text Box 61" o:spid="_x0000_s1053" type="#_x0000_t202" style="position:absolute;margin-left:192pt;margin-top:5.5pt;width:71.5pt;height:1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" fillcolor="window" stroked="f" strokeweight=".5pt">
                <v:textbox>
                  <w:txbxContent>
                    <w:p w14:paraId="7349BC35" w14:textId="77777777" w:rsidR="00006FF6" w:rsidRPr="00EB2A32" w:rsidRDefault="00006FF6">
                      <w:pPr>
                        <w:rPr>
                          <w:rFonts w:ascii="Arial" w:hAnsi="Arial"/>
                          <w:sz w:val="16"/>
                          <w:szCs w:val="16"/>
                        </w:rPr>
                      </w:pPr>
                      <w:r w:rsidRPr="00EB2A32">
                        <w:rPr>
                          <w:rFonts w:ascii="Arial" w:hAnsi="Arial"/>
                          <w:sz w:val="16"/>
                          <w:szCs w:val="16"/>
                        </w:rPr>
                        <w:t>In both groups</w:t>
                      </w:r>
                    </w:p>
                  </w:txbxContent>
                </v:textbox>
              </v:shape>
            </w:pict>
          </mc:Fallback>
        </mc:AlternateContent>
      </w:r>
    </w:p>
    <w:p w14:paraId="374ABB7E" w14:textId="08F6CE8A" w:rsidR="001857B6" w:rsidRDefault="00E27B6E" w:rsidP="001857B6">
      <w:pPr>
        <w:spacing w:after="0" w:line="240" w:lineRule="auto"/>
        <w:rPr>
          <w:rFonts w:ascii="Arial" w:hAnsi="Arial"/>
        </w:rPr>
      </w:pPr>
      <w:r>
        <w:rPr>
          <w:noProof/>
        </w:rPr>
        <mc:AlternateContent>
          <mc:Choice Requires="wps">
            <w:drawing>
              <wp:anchor distT="0" distB="0" distL="114300" distR="114300" simplePos="0" relativeHeight="251637760" behindDoc="0" locked="0" layoutInCell="1" allowOverlap="1" wp14:anchorId="50B34219" wp14:editId="0477F4CB">
                <wp:simplePos x="0" y="0"/>
                <wp:positionH relativeFrom="column">
                  <wp:posOffset>3797300</wp:posOffset>
                </wp:positionH>
                <wp:positionV relativeFrom="paragraph">
                  <wp:posOffset>95250</wp:posOffset>
                </wp:positionV>
                <wp:extent cx="406400" cy="298450"/>
                <wp:effectExtent l="38100" t="38100" r="12700" b="63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06400" cy="298450"/>
                        </a:xfrm>
                        <a:prstGeom prst="straightConnector1">
                          <a:avLst/>
                        </a:prstGeom>
                        <a:noFill/>
                        <a:ln w="12700" cap="flat" cmpd="sng" algn="ctr">
                          <a:solidFill>
                            <a:sysClr val="windowText" lastClr="000000"/>
                          </a:solidFill>
                          <a:prstDash val="solid"/>
                          <a:tailEnd type="stealth" w="med" len="lg"/>
                        </a:ln>
                        <a:effectLst/>
                      </wps:spPr>
                      <wps:bodyPr/>
                    </wps:wsp>
                  </a:graphicData>
                </a:graphic>
                <wp14:sizeRelH relativeFrom="margin">
                  <wp14:pctWidth>0</wp14:pctWidth>
                </wp14:sizeRelH>
                <wp14:sizeRelV relativeFrom="margin">
                  <wp14:pctHeight>0</wp14:pctHeight>
                </wp14:sizeRelV>
              </wp:anchor>
            </w:drawing>
          </mc:Choice>
          <mc:Fallback>
            <w:pict>
              <v:shape w14:anchorId="1B0225F5" id="Straight Arrow Connector 44" o:spid="_x0000_s1026" type="#_x0000_t32" style="position:absolute;margin-left:299pt;margin-top:7.5pt;width:32pt;height:23.5pt;flip:x 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" strokecolor="windowText" strokeweight="1pt">
                <v:stroke endarrow="classic" endarrowlength="long"/>
                <o:lock v:ext="edit" shapetype="f"/>
              </v:shape>
            </w:pict>
          </mc:Fallback>
        </mc:AlternateContent>
      </w:r>
    </w:p>
    <w:p w14:paraId="4907AB10" w14:textId="603E3FDB" w:rsidR="001857B6" w:rsidRDefault="00E27B6E" w:rsidP="001857B6">
      <w:pPr>
        <w:spacing w:after="0" w:line="240" w:lineRule="auto"/>
        <w:rPr>
          <w:rFonts w:ascii="Arial" w:hAnsi="Arial"/>
        </w:rPr>
      </w:pPr>
      <w:r>
        <w:rPr>
          <w:noProof/>
        </w:rPr>
        <mc:AlternateContent>
          <mc:Choice Requires="wps">
            <w:drawing>
              <wp:anchor distT="0" distB="0" distL="114300" distR="114300" simplePos="0" relativeHeight="251639808" behindDoc="0" locked="0" layoutInCell="1" allowOverlap="1" wp14:anchorId="07FB87D6" wp14:editId="010CB9BD">
                <wp:simplePos x="0" y="0"/>
                <wp:positionH relativeFrom="column">
                  <wp:posOffset>1733550</wp:posOffset>
                </wp:positionH>
                <wp:positionV relativeFrom="paragraph">
                  <wp:posOffset>6350</wp:posOffset>
                </wp:positionV>
                <wp:extent cx="266700" cy="323850"/>
                <wp:effectExtent l="0" t="38100" r="38100" b="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6700" cy="323850"/>
                        </a:xfrm>
                        <a:prstGeom prst="straightConnector1">
                          <a:avLst/>
                        </a:prstGeom>
                        <a:noFill/>
                        <a:ln w="12700" cap="flat" cmpd="sng" algn="ctr">
                          <a:solidFill>
                            <a:sysClr val="windowText" lastClr="000000"/>
                          </a:solidFill>
                          <a:prstDash val="solid"/>
                          <a:tailEnd type="stealth" w="med" len="lg"/>
                        </a:ln>
                        <a:effectLst/>
                      </wps:spPr>
                      <wps:bodyPr/>
                    </wps:wsp>
                  </a:graphicData>
                </a:graphic>
                <wp14:sizeRelH relativeFrom="margin">
                  <wp14:pctWidth>0</wp14:pctWidth>
                </wp14:sizeRelH>
                <wp14:sizeRelV relativeFrom="margin">
                  <wp14:pctHeight>0</wp14:pctHeight>
                </wp14:sizeRelV>
              </wp:anchor>
            </w:drawing>
          </mc:Choice>
          <mc:Fallback>
            <w:pict>
              <v:shape w14:anchorId="334C8FD2" id="Straight Arrow Connector 42" o:spid="_x0000_s1026" type="#_x0000_t32" style="position:absolute;margin-left:136.5pt;margin-top:.5pt;width:21pt;height:25.5p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" strokecolor="windowText" strokeweight="1pt">
                <v:stroke endarrow="classic" endarrowlength="long"/>
                <o:lock v:ext="edit" shapetype="f"/>
              </v:shape>
            </w:pict>
          </mc:Fallback>
        </mc:AlternateContent>
      </w:r>
    </w:p>
    <w:p w14:paraId="463A59EE" w14:textId="77777777" w:rsidR="001857B6" w:rsidRDefault="001857B6" w:rsidP="001857B6">
      <w:pPr>
        <w:spacing w:after="0" w:line="240" w:lineRule="auto"/>
        <w:rPr>
          <w:rFonts w:ascii="Arial" w:hAnsi="Arial"/>
        </w:rPr>
      </w:pPr>
    </w:p>
    <w:p w14:paraId="4798E67D" w14:textId="43C2F10D" w:rsidR="00F821E0" w:rsidRDefault="00E27B6E" w:rsidP="00F821E0">
      <w:pPr>
        <w:spacing w:before="60" w:after="0" w:line="240" w:lineRule="auto"/>
        <w:jc w:val="both"/>
        <w:rPr>
          <w:rFonts w:ascii="Arial" w:hAnsi="Arial"/>
          <w:sz w:val="18"/>
        </w:rPr>
      </w:pPr>
      <w:r>
        <w:rPr>
          <w:noProof/>
        </w:rPr>
        <mc:AlternateContent>
          <mc:Choice Requires="wps">
            <w:drawing>
              <wp:anchor distT="0" distB="0" distL="114300" distR="114300" simplePos="0" relativeHeight="251641856" behindDoc="0" locked="0" layoutInCell="1" allowOverlap="1" wp14:anchorId="5796CC8C" wp14:editId="627BD5B8">
                <wp:simplePos x="0" y="0"/>
                <wp:positionH relativeFrom="column">
                  <wp:posOffset>2571750</wp:posOffset>
                </wp:positionH>
                <wp:positionV relativeFrom="paragraph">
                  <wp:posOffset>166370</wp:posOffset>
                </wp:positionV>
                <wp:extent cx="1009650" cy="22860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228600"/>
                        </a:xfrm>
                        <a:prstGeom prst="rect">
                          <a:avLst/>
                        </a:prstGeom>
                        <a:solidFill>
                          <a:sysClr val="window" lastClr="FFFFFF"/>
                        </a:solidFill>
                        <a:ln w="6350">
                          <a:noFill/>
                        </a:ln>
                      </wps:spPr>
                      <wps:txbx>
                        <w:txbxContent>
                          <w:p w14:paraId="421FF211" w14:textId="77777777" w:rsidR="00006FF6" w:rsidRPr="006E0859" w:rsidRDefault="00006FF6" w:rsidP="00EB2A32">
                            <w:pPr>
                              <w:spacing w:after="0" w:line="240" w:lineRule="auto"/>
                              <w:rPr>
                                <w:rFonts w:ascii="Arial" w:hAnsi="Arial"/>
                                <w:sz w:val="16"/>
                                <w:szCs w:val="16"/>
                              </w:rPr>
                            </w:pPr>
                            <w:r>
                              <w:rPr>
                                <w:rFonts w:ascii="Arial" w:hAnsi="Arial"/>
                                <w:sz w:val="16"/>
                                <w:szCs w:val="16"/>
                              </w:rPr>
                              <w:t>In neither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6CC8C" id="Text Box 56" o:spid="_x0000_s1054" type="#_x0000_t202" style="position:absolute;left:0;text-align:left;margin-left:202.5pt;margin-top:13.1pt;width:79.5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" fillcolor="window" stroked="f" strokeweight=".5pt">
                <v:textbox>
                  <w:txbxContent>
                    <w:p w14:paraId="421FF211" w14:textId="77777777" w:rsidR="00006FF6" w:rsidRPr="006E0859" w:rsidRDefault="00006FF6" w:rsidP="00EB2A32">
                      <w:pPr>
                        <w:spacing w:after="0" w:line="240" w:lineRule="auto"/>
                        <w:rPr>
                          <w:rFonts w:ascii="Arial" w:hAnsi="Arial"/>
                          <w:sz w:val="16"/>
                          <w:szCs w:val="16"/>
                        </w:rPr>
                      </w:pPr>
                      <w:r>
                        <w:rPr>
                          <w:rFonts w:ascii="Arial" w:hAnsi="Arial"/>
                          <w:sz w:val="16"/>
                          <w:szCs w:val="16"/>
                        </w:rPr>
                        <w:t>In neither group</w:t>
                      </w:r>
                    </w:p>
                  </w:txbxContent>
                </v:textbox>
              </v:shape>
            </w:pict>
          </mc:Fallback>
        </mc:AlternateContent>
      </w:r>
      <w:r>
        <w:rPr>
          <w:noProof/>
        </w:rPr>
        <mc:AlternateContent>
          <mc:Choice Requires="wps">
            <w:drawing>
              <wp:anchor distT="0" distB="0" distL="114300" distR="114300" simplePos="0" relativeHeight="251638784" behindDoc="0" locked="0" layoutInCell="1" allowOverlap="1" wp14:anchorId="4F31EC5A" wp14:editId="23F81704">
                <wp:simplePos x="0" y="0"/>
                <wp:positionH relativeFrom="column">
                  <wp:posOffset>1212850</wp:posOffset>
                </wp:positionH>
                <wp:positionV relativeFrom="paragraph">
                  <wp:posOffset>101600</wp:posOffset>
                </wp:positionV>
                <wp:extent cx="1263650" cy="22225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650" cy="222250"/>
                        </a:xfrm>
                        <a:prstGeom prst="rect">
                          <a:avLst/>
                        </a:prstGeom>
                        <a:solidFill>
                          <a:sysClr val="window" lastClr="FFFFFF"/>
                        </a:solidFill>
                        <a:ln w="6350">
                          <a:noFill/>
                        </a:ln>
                      </wps:spPr>
                      <wps:txbx>
                        <w:txbxContent>
                          <w:p w14:paraId="47DEB73F" w14:textId="77777777" w:rsidR="00006FF6" w:rsidRPr="006E0859" w:rsidRDefault="00006FF6" w:rsidP="001857B6">
                            <w:pPr>
                              <w:spacing w:after="0" w:line="240" w:lineRule="auto"/>
                              <w:rPr>
                                <w:rFonts w:ascii="Arial" w:hAnsi="Arial"/>
                                <w:sz w:val="16"/>
                                <w:szCs w:val="16"/>
                              </w:rPr>
                            </w:pPr>
                            <w:r>
                              <w:rPr>
                                <w:rFonts w:ascii="Arial" w:hAnsi="Arial"/>
                                <w:sz w:val="16"/>
                                <w:szCs w:val="16"/>
                              </w:rPr>
                              <w:t>Materially deprived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1EC5A" id="Text Box 43" o:spid="_x0000_s1055" type="#_x0000_t202" style="position:absolute;left:0;text-align:left;margin-left:95.5pt;margin-top:8pt;width:99.5pt;height:1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" fillcolor="window" stroked="f" strokeweight=".5pt">
                <v:textbox>
                  <w:txbxContent>
                    <w:p w14:paraId="47DEB73F" w14:textId="77777777" w:rsidR="00006FF6" w:rsidRPr="006E0859" w:rsidRDefault="00006FF6" w:rsidP="001857B6">
                      <w:pPr>
                        <w:spacing w:after="0" w:line="240" w:lineRule="auto"/>
                        <w:rPr>
                          <w:rFonts w:ascii="Arial" w:hAnsi="Arial"/>
                          <w:sz w:val="16"/>
                          <w:szCs w:val="16"/>
                        </w:rPr>
                      </w:pPr>
                      <w:r>
                        <w:rPr>
                          <w:rFonts w:ascii="Arial" w:hAnsi="Arial"/>
                          <w:sz w:val="16"/>
                          <w:szCs w:val="16"/>
                        </w:rPr>
                        <w:t>Materially deprived only</w:t>
                      </w:r>
                    </w:p>
                  </w:txbxContent>
                </v:textbox>
              </v:shape>
            </w:pict>
          </mc:Fallback>
        </mc:AlternateContent>
      </w:r>
      <w:r>
        <w:rPr>
          <w:noProof/>
        </w:rPr>
        <mc:AlternateContent>
          <mc:Choice Requires="wps">
            <w:drawing>
              <wp:anchor distT="0" distB="0" distL="114300" distR="114300" simplePos="0" relativeHeight="251632640" behindDoc="0" locked="0" layoutInCell="1" allowOverlap="1" wp14:anchorId="49451C33" wp14:editId="3D813E52">
                <wp:simplePos x="0" y="0"/>
                <wp:positionH relativeFrom="column">
                  <wp:posOffset>4000500</wp:posOffset>
                </wp:positionH>
                <wp:positionV relativeFrom="paragraph">
                  <wp:posOffset>10795</wp:posOffset>
                </wp:positionV>
                <wp:extent cx="1009650" cy="22860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228600"/>
                        </a:xfrm>
                        <a:prstGeom prst="rect">
                          <a:avLst/>
                        </a:prstGeom>
                        <a:solidFill>
                          <a:sysClr val="window" lastClr="FFFFFF"/>
                        </a:solidFill>
                        <a:ln w="6350">
                          <a:noFill/>
                        </a:ln>
                      </wps:spPr>
                      <wps:txbx>
                        <w:txbxContent>
                          <w:p w14:paraId="23DD51C3" w14:textId="77777777" w:rsidR="00006FF6" w:rsidRPr="006E0859" w:rsidRDefault="00006FF6" w:rsidP="001857B6">
                            <w:pPr>
                              <w:spacing w:after="0" w:line="240" w:lineRule="auto"/>
                              <w:rPr>
                                <w:rFonts w:ascii="Arial" w:hAnsi="Arial"/>
                                <w:sz w:val="16"/>
                                <w:szCs w:val="16"/>
                              </w:rPr>
                            </w:pPr>
                            <w:r>
                              <w:rPr>
                                <w:rFonts w:ascii="Arial" w:hAnsi="Arial"/>
                                <w:sz w:val="16"/>
                                <w:szCs w:val="16"/>
                              </w:rPr>
                              <w:t>Income poor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51C33" id="Text Box 41" o:spid="_x0000_s1056" type="#_x0000_t202" style="position:absolute;left:0;text-align:left;margin-left:315pt;margin-top:.85pt;width:79.5pt;height:1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" fillcolor="window" stroked="f" strokeweight=".5pt">
                <v:textbox>
                  <w:txbxContent>
                    <w:p w14:paraId="23DD51C3" w14:textId="77777777" w:rsidR="00006FF6" w:rsidRPr="006E0859" w:rsidRDefault="00006FF6" w:rsidP="001857B6">
                      <w:pPr>
                        <w:spacing w:after="0" w:line="240" w:lineRule="auto"/>
                        <w:rPr>
                          <w:rFonts w:ascii="Arial" w:hAnsi="Arial"/>
                          <w:sz w:val="16"/>
                          <w:szCs w:val="16"/>
                        </w:rPr>
                      </w:pPr>
                      <w:r>
                        <w:rPr>
                          <w:rFonts w:ascii="Arial" w:hAnsi="Arial"/>
                          <w:sz w:val="16"/>
                          <w:szCs w:val="16"/>
                        </w:rPr>
                        <w:t>Income poor only</w:t>
                      </w:r>
                    </w:p>
                  </w:txbxContent>
                </v:textbox>
              </v:shape>
            </w:pict>
          </mc:Fallback>
        </mc:AlternateContent>
      </w:r>
    </w:p>
    <w:p w14:paraId="4FCF19E2" w14:textId="77777777" w:rsidR="00F821E0" w:rsidRDefault="00F821E0" w:rsidP="00F821E0">
      <w:pPr>
        <w:spacing w:before="60" w:after="0" w:line="240" w:lineRule="auto"/>
        <w:jc w:val="both"/>
        <w:rPr>
          <w:rFonts w:ascii="Arial" w:hAnsi="Arial"/>
          <w:sz w:val="18"/>
        </w:rPr>
      </w:pPr>
    </w:p>
    <w:p w14:paraId="5720D016" w14:textId="77777777" w:rsidR="00F821E0" w:rsidRDefault="00F821E0" w:rsidP="00F821E0">
      <w:pPr>
        <w:spacing w:before="60" w:after="0" w:line="240" w:lineRule="auto"/>
        <w:jc w:val="both"/>
        <w:rPr>
          <w:rFonts w:ascii="Arial" w:hAnsi="Arial"/>
          <w:sz w:val="18"/>
        </w:rPr>
      </w:pPr>
    </w:p>
    <w:p w14:paraId="7CD82DAA" w14:textId="77777777" w:rsidR="00011F2B" w:rsidRDefault="00011F2B" w:rsidP="0081485F">
      <w:pPr>
        <w:spacing w:after="0" w:line="240" w:lineRule="auto"/>
        <w:jc w:val="both"/>
        <w:rPr>
          <w:rFonts w:ascii="Arial" w:hAnsi="Arial"/>
          <w:szCs w:val="20"/>
        </w:rPr>
      </w:pPr>
      <w:bookmarkStart w:id="33" w:name="_Hlk71626261"/>
    </w:p>
    <w:p w14:paraId="2A3FC282" w14:textId="0BA25BCC" w:rsidR="0081485F" w:rsidRDefault="0081485F" w:rsidP="0081485F">
      <w:pPr>
        <w:spacing w:after="0" w:line="240" w:lineRule="auto"/>
        <w:jc w:val="both"/>
        <w:rPr>
          <w:rFonts w:ascii="Arial" w:hAnsi="Arial"/>
          <w:szCs w:val="20"/>
        </w:rPr>
      </w:pPr>
      <w:r w:rsidRPr="00A14344">
        <w:rPr>
          <w:rFonts w:ascii="Arial" w:hAnsi="Arial"/>
          <w:szCs w:val="20"/>
        </w:rPr>
        <w:t xml:space="preserve">The </w:t>
      </w:r>
      <w:r w:rsidR="00285EB7">
        <w:rPr>
          <w:rFonts w:ascii="Arial" w:hAnsi="Arial"/>
          <w:szCs w:val="20"/>
        </w:rPr>
        <w:t>evidence of increasing day-to-day restrictions and hardship is clear</w:t>
      </w:r>
      <w:r w:rsidR="006A480E">
        <w:rPr>
          <w:rFonts w:ascii="Arial" w:hAnsi="Arial"/>
          <w:szCs w:val="20"/>
        </w:rPr>
        <w:t xml:space="preserve"> in </w:t>
      </w:r>
      <w:r w:rsidR="006A480E" w:rsidRPr="006A480E">
        <w:rPr>
          <w:rFonts w:ascii="Arial" w:hAnsi="Arial"/>
          <w:b/>
          <w:bCs/>
          <w:szCs w:val="20"/>
        </w:rPr>
        <w:t xml:space="preserve">Table </w:t>
      </w:r>
      <w:r w:rsidR="00AF2473">
        <w:rPr>
          <w:rFonts w:ascii="Arial" w:hAnsi="Arial"/>
          <w:b/>
          <w:bCs/>
          <w:szCs w:val="20"/>
        </w:rPr>
        <w:t>C.</w:t>
      </w:r>
      <w:r w:rsidR="006A480E" w:rsidRPr="006A480E">
        <w:rPr>
          <w:rFonts w:ascii="Arial" w:hAnsi="Arial"/>
          <w:b/>
          <w:bCs/>
          <w:szCs w:val="20"/>
        </w:rPr>
        <w:t>12a</w:t>
      </w:r>
      <w:r w:rsidR="00285EB7">
        <w:rPr>
          <w:rFonts w:ascii="Arial" w:hAnsi="Arial"/>
          <w:szCs w:val="20"/>
        </w:rPr>
        <w:t xml:space="preserve">, starting with those in neither group and moving </w:t>
      </w:r>
      <w:r w:rsidRPr="00A14344">
        <w:rPr>
          <w:rFonts w:ascii="Arial" w:hAnsi="Arial"/>
          <w:szCs w:val="20"/>
        </w:rPr>
        <w:t>through low income</w:t>
      </w:r>
      <w:r w:rsidR="00285EB7">
        <w:rPr>
          <w:rFonts w:ascii="Arial" w:hAnsi="Arial"/>
          <w:szCs w:val="20"/>
        </w:rPr>
        <w:t xml:space="preserve"> only</w:t>
      </w:r>
      <w:r w:rsidRPr="00A14344">
        <w:rPr>
          <w:rFonts w:ascii="Arial" w:hAnsi="Arial"/>
          <w:szCs w:val="20"/>
        </w:rPr>
        <w:t xml:space="preserve"> … to both low-income and </w:t>
      </w:r>
      <w:r>
        <w:rPr>
          <w:rFonts w:ascii="Arial" w:hAnsi="Arial"/>
          <w:szCs w:val="20"/>
        </w:rPr>
        <w:t>materially deprived, with the latter group clearly having the greatest restrictions on day-to-day living standards</w:t>
      </w:r>
      <w:r w:rsidR="00285EB7">
        <w:rPr>
          <w:rFonts w:ascii="Arial" w:hAnsi="Arial"/>
          <w:szCs w:val="20"/>
        </w:rPr>
        <w:t>.</w:t>
      </w:r>
      <w:r>
        <w:rPr>
          <w:rFonts w:ascii="Arial" w:hAnsi="Arial"/>
          <w:szCs w:val="20"/>
        </w:rPr>
        <w:t xml:space="preserve"> </w:t>
      </w:r>
      <w:r w:rsidR="00285EB7">
        <w:rPr>
          <w:rFonts w:ascii="Arial" w:hAnsi="Arial"/>
          <w:szCs w:val="20"/>
        </w:rPr>
        <w:t xml:space="preserve">For example, for children, the level of restrictions for the ‘both … and’ group is typically </w:t>
      </w:r>
      <w:r w:rsidR="006A480E">
        <w:rPr>
          <w:rFonts w:ascii="Arial" w:hAnsi="Arial"/>
          <w:szCs w:val="20"/>
        </w:rPr>
        <w:t xml:space="preserve">around </w:t>
      </w:r>
      <w:r w:rsidR="00285EB7">
        <w:rPr>
          <w:rFonts w:ascii="Arial" w:hAnsi="Arial"/>
          <w:szCs w:val="20"/>
        </w:rPr>
        <w:t>double that for the low-income group.</w:t>
      </w:r>
    </w:p>
    <w:bookmarkEnd w:id="33"/>
    <w:p w14:paraId="6B15ACD2" w14:textId="77777777" w:rsidR="00285EB7" w:rsidRDefault="00285EB7" w:rsidP="0081485F">
      <w:pPr>
        <w:spacing w:after="0" w:line="240" w:lineRule="auto"/>
        <w:jc w:val="both"/>
        <w:rPr>
          <w:rFonts w:ascii="Arial" w:hAnsi="Arial"/>
          <w:szCs w:val="20"/>
        </w:rPr>
      </w:pPr>
    </w:p>
    <w:p w14:paraId="3993EBF3" w14:textId="096D49C3" w:rsidR="006306D9" w:rsidRPr="00C2206C" w:rsidRDefault="006306D9" w:rsidP="001B7AFF">
      <w:pPr>
        <w:spacing w:after="0" w:line="240" w:lineRule="auto"/>
        <w:jc w:val="center"/>
        <w:rPr>
          <w:rFonts w:ascii="Arial" w:eastAsia="Times New Roman" w:hAnsi="Arial"/>
          <w:b/>
          <w:color w:val="000000"/>
          <w:sz w:val="18"/>
          <w:szCs w:val="18"/>
        </w:rPr>
      </w:pPr>
      <w:bookmarkStart w:id="34" w:name="_Hlk69108663"/>
      <w:r w:rsidRPr="00C2206C">
        <w:rPr>
          <w:rFonts w:ascii="Arial" w:eastAsia="Times New Roman" w:hAnsi="Arial"/>
          <w:b/>
          <w:color w:val="000000"/>
          <w:sz w:val="18"/>
          <w:szCs w:val="18"/>
        </w:rPr>
        <w:t>Table</w:t>
      </w:r>
      <w:r w:rsidR="005F1741">
        <w:rPr>
          <w:rFonts w:ascii="Arial" w:eastAsia="Times New Roman" w:hAnsi="Arial"/>
          <w:b/>
          <w:color w:val="000000"/>
          <w:sz w:val="18"/>
          <w:szCs w:val="18"/>
        </w:rPr>
        <w:t xml:space="preserve"> </w:t>
      </w:r>
      <w:r w:rsidR="003211C4">
        <w:rPr>
          <w:rFonts w:ascii="Arial" w:eastAsia="Times New Roman" w:hAnsi="Arial"/>
          <w:b/>
          <w:color w:val="000000"/>
          <w:sz w:val="18"/>
          <w:szCs w:val="18"/>
        </w:rPr>
        <w:t>C.</w:t>
      </w:r>
      <w:r w:rsidR="005F1741">
        <w:rPr>
          <w:rFonts w:ascii="Arial" w:eastAsia="Times New Roman" w:hAnsi="Arial"/>
          <w:b/>
          <w:color w:val="000000"/>
          <w:sz w:val="18"/>
          <w:szCs w:val="18"/>
        </w:rPr>
        <w:t>12a</w:t>
      </w:r>
      <w:r w:rsidR="00677928" w:rsidRPr="00C2206C">
        <w:rPr>
          <w:rFonts w:ascii="Arial" w:eastAsia="Times New Roman" w:hAnsi="Arial"/>
          <w:b/>
          <w:color w:val="000000"/>
          <w:sz w:val="18"/>
          <w:szCs w:val="18"/>
        </w:rPr>
        <w:t xml:space="preserve"> </w:t>
      </w:r>
    </w:p>
    <w:p w14:paraId="28BC0C8A" w14:textId="77777777" w:rsidR="005F1741" w:rsidRDefault="005F1741" w:rsidP="007824F1">
      <w:pPr>
        <w:spacing w:after="0" w:line="240" w:lineRule="auto"/>
        <w:jc w:val="center"/>
        <w:rPr>
          <w:rFonts w:ascii="Arial" w:eastAsia="Times New Roman" w:hAnsi="Arial"/>
          <w:b/>
          <w:color w:val="000000" w:themeColor="text1"/>
          <w:sz w:val="18"/>
          <w:szCs w:val="18"/>
        </w:rPr>
      </w:pPr>
      <w:r w:rsidRPr="00364799">
        <w:rPr>
          <w:rFonts w:ascii="Arial" w:eastAsia="Times New Roman" w:hAnsi="Arial"/>
          <w:b/>
          <w:color w:val="000000" w:themeColor="text1"/>
          <w:sz w:val="18"/>
          <w:szCs w:val="18"/>
        </w:rPr>
        <w:t xml:space="preserve">Profile for the six groups </w:t>
      </w:r>
      <w:r>
        <w:rPr>
          <w:rFonts w:ascii="Arial" w:eastAsia="Times New Roman" w:hAnsi="Arial"/>
          <w:b/>
          <w:color w:val="000000" w:themeColor="text1"/>
          <w:sz w:val="18"/>
          <w:szCs w:val="18"/>
        </w:rPr>
        <w:t>in the low income / hardship nexus</w:t>
      </w:r>
      <w:r w:rsidRPr="00364799">
        <w:rPr>
          <w:rFonts w:ascii="Arial" w:eastAsia="Times New Roman" w:hAnsi="Arial"/>
          <w:b/>
          <w:color w:val="000000" w:themeColor="text1"/>
          <w:sz w:val="18"/>
          <w:szCs w:val="18"/>
        </w:rPr>
        <w:t xml:space="preserve"> (</w:t>
      </w:r>
      <w:r>
        <w:rPr>
          <w:rFonts w:ascii="Arial" w:eastAsia="Times New Roman" w:hAnsi="Arial"/>
          <w:b/>
          <w:color w:val="000000" w:themeColor="text1"/>
          <w:sz w:val="18"/>
          <w:szCs w:val="18"/>
        </w:rPr>
        <w:t xml:space="preserve">settings as for </w:t>
      </w:r>
      <w:r w:rsidRPr="0042109E">
        <w:rPr>
          <w:rFonts w:ascii="Arial" w:eastAsia="Times New Roman" w:hAnsi="Arial"/>
          <w:b/>
          <w:color w:val="000000" w:themeColor="text1"/>
          <w:sz w:val="18"/>
          <w:szCs w:val="18"/>
        </w:rPr>
        <w:t>the CPRA measure),</w:t>
      </w:r>
      <w:r w:rsidRPr="00364799">
        <w:rPr>
          <w:rFonts w:ascii="Arial" w:eastAsia="Times New Roman" w:hAnsi="Arial"/>
          <w:b/>
          <w:color w:val="000000" w:themeColor="text1"/>
          <w:sz w:val="18"/>
          <w:szCs w:val="18"/>
        </w:rPr>
        <w:t xml:space="preserve"> </w:t>
      </w:r>
    </w:p>
    <w:p w14:paraId="5139DFDA" w14:textId="77777777" w:rsidR="005F1741" w:rsidRPr="004826A4" w:rsidRDefault="005F1741" w:rsidP="005F1741">
      <w:pPr>
        <w:spacing w:line="240" w:lineRule="auto"/>
        <w:jc w:val="center"/>
        <w:rPr>
          <w:rFonts w:ascii="Arial" w:eastAsia="Times New Roman" w:hAnsi="Arial"/>
          <w:b/>
          <w:color w:val="000000" w:themeColor="text1"/>
          <w:sz w:val="18"/>
          <w:szCs w:val="18"/>
        </w:rPr>
      </w:pPr>
      <w:r w:rsidRPr="004826A4">
        <w:rPr>
          <w:rFonts w:ascii="Arial" w:eastAsia="Times New Roman" w:hAnsi="Arial"/>
          <w:b/>
          <w:color w:val="000000" w:themeColor="text1"/>
          <w:sz w:val="18"/>
          <w:szCs w:val="18"/>
        </w:rPr>
        <w:t>HES 2018-19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691"/>
        <w:gridCol w:w="709"/>
        <w:gridCol w:w="709"/>
        <w:gridCol w:w="709"/>
        <w:gridCol w:w="708"/>
        <w:gridCol w:w="709"/>
        <w:gridCol w:w="709"/>
        <w:gridCol w:w="709"/>
      </w:tblGrid>
      <w:tr w:rsidR="00623098" w:rsidRPr="004826A4" w14:paraId="4A5F7A43" w14:textId="77777777" w:rsidTr="00623098">
        <w:trPr>
          <w:jc w:val="center"/>
        </w:trPr>
        <w:tc>
          <w:tcPr>
            <w:tcW w:w="3691" w:type="dxa"/>
            <w:tcBorders>
              <w:bottom w:val="single" w:sz="4" w:space="0" w:color="auto"/>
            </w:tcBorders>
            <w:shd w:val="clear" w:color="auto" w:fill="auto"/>
            <w:vAlign w:val="center"/>
          </w:tcPr>
          <w:p w14:paraId="70BD6125" w14:textId="495288A6" w:rsidR="00623098" w:rsidRPr="004826A4" w:rsidRDefault="00623098" w:rsidP="00623098">
            <w:pPr>
              <w:spacing w:before="60" w:after="60" w:line="240" w:lineRule="auto"/>
              <w:jc w:val="center"/>
              <w:rPr>
                <w:rFonts w:ascii="Arial" w:eastAsia="Times New Roman" w:hAnsi="Arial"/>
                <w:b/>
                <w:bCs/>
                <w:color w:val="000000" w:themeColor="text1"/>
                <w:sz w:val="16"/>
                <w:szCs w:val="16"/>
                <w:lang w:val="en-GB"/>
              </w:rPr>
            </w:pPr>
            <w:r w:rsidRPr="004826A4">
              <w:rPr>
                <w:rFonts w:ascii="Arial" w:eastAsia="Times New Roman" w:hAnsi="Arial"/>
                <w:b/>
                <w:bCs/>
                <w:color w:val="000000" w:themeColor="text1"/>
                <w:sz w:val="16"/>
                <w:szCs w:val="16"/>
                <w:lang w:val="en-GB"/>
              </w:rPr>
              <w:t>HES 2018-19</w:t>
            </w:r>
          </w:p>
        </w:tc>
        <w:tc>
          <w:tcPr>
            <w:tcW w:w="709" w:type="dxa"/>
            <w:tcBorders>
              <w:bottom w:val="single" w:sz="4" w:space="0" w:color="auto"/>
            </w:tcBorders>
            <w:shd w:val="clear" w:color="auto" w:fill="auto"/>
            <w:vAlign w:val="center"/>
          </w:tcPr>
          <w:p w14:paraId="2C44A92D" w14:textId="77777777" w:rsidR="00623098" w:rsidRPr="004826A4" w:rsidRDefault="00623098" w:rsidP="00623098">
            <w:pPr>
              <w:spacing w:before="60" w:after="60" w:line="240" w:lineRule="auto"/>
              <w:jc w:val="center"/>
              <w:rPr>
                <w:rFonts w:ascii="Arial" w:eastAsia="Times New Roman" w:hAnsi="Arial"/>
                <w:b/>
                <w:color w:val="000000" w:themeColor="text1"/>
                <w:sz w:val="14"/>
                <w:szCs w:val="16"/>
                <w:lang w:val="en-GB"/>
              </w:rPr>
            </w:pPr>
            <w:r w:rsidRPr="004826A4">
              <w:rPr>
                <w:rFonts w:ascii="Arial" w:eastAsia="Times New Roman" w:hAnsi="Arial"/>
                <w:b/>
                <w:color w:val="000000" w:themeColor="text1"/>
                <w:sz w:val="14"/>
                <w:szCs w:val="16"/>
                <w:lang w:val="en-GB"/>
              </w:rPr>
              <w:t>ALL</w:t>
            </w:r>
          </w:p>
        </w:tc>
        <w:tc>
          <w:tcPr>
            <w:tcW w:w="709" w:type="dxa"/>
            <w:tcBorders>
              <w:bottom w:val="single" w:sz="4" w:space="0" w:color="auto"/>
            </w:tcBorders>
            <w:shd w:val="clear" w:color="auto" w:fill="auto"/>
            <w:vAlign w:val="center"/>
          </w:tcPr>
          <w:p w14:paraId="611AEA01" w14:textId="77777777" w:rsidR="00623098" w:rsidRPr="004826A4" w:rsidRDefault="00623098" w:rsidP="00623098">
            <w:pPr>
              <w:spacing w:before="60" w:after="60" w:line="240" w:lineRule="auto"/>
              <w:jc w:val="center"/>
              <w:rPr>
                <w:rFonts w:ascii="Arial" w:eastAsia="Times New Roman" w:hAnsi="Arial"/>
                <w:b/>
                <w:color w:val="000000" w:themeColor="text1"/>
                <w:sz w:val="14"/>
                <w:szCs w:val="16"/>
                <w:lang w:val="en-GB"/>
              </w:rPr>
            </w:pPr>
            <w:r w:rsidRPr="004826A4">
              <w:rPr>
                <w:rFonts w:ascii="Arial" w:eastAsia="Times New Roman" w:hAnsi="Arial"/>
                <w:b/>
                <w:color w:val="000000" w:themeColor="text1"/>
                <w:sz w:val="14"/>
                <w:szCs w:val="16"/>
                <w:lang w:val="en-GB"/>
              </w:rPr>
              <w:t>neither</w:t>
            </w:r>
          </w:p>
        </w:tc>
        <w:tc>
          <w:tcPr>
            <w:tcW w:w="709" w:type="dxa"/>
            <w:tcBorders>
              <w:bottom w:val="single" w:sz="4" w:space="0" w:color="auto"/>
            </w:tcBorders>
            <w:shd w:val="clear" w:color="auto" w:fill="auto"/>
            <w:vAlign w:val="center"/>
          </w:tcPr>
          <w:p w14:paraId="60900D37" w14:textId="77777777" w:rsidR="00623098" w:rsidRPr="004826A4" w:rsidRDefault="00623098" w:rsidP="00623098">
            <w:pPr>
              <w:spacing w:before="60" w:after="60" w:line="240" w:lineRule="auto"/>
              <w:jc w:val="center"/>
              <w:rPr>
                <w:rFonts w:ascii="Arial" w:eastAsia="Times New Roman" w:hAnsi="Arial"/>
                <w:b/>
                <w:color w:val="000000" w:themeColor="text1"/>
                <w:sz w:val="14"/>
                <w:szCs w:val="16"/>
                <w:lang w:val="en-GB"/>
              </w:rPr>
            </w:pPr>
            <w:r w:rsidRPr="004826A4">
              <w:rPr>
                <w:rFonts w:ascii="Arial" w:eastAsia="Times New Roman" w:hAnsi="Arial"/>
                <w:b/>
                <w:color w:val="000000" w:themeColor="text1"/>
                <w:sz w:val="14"/>
                <w:szCs w:val="16"/>
                <w:lang w:val="en-GB"/>
              </w:rPr>
              <w:t>low income only</w:t>
            </w:r>
          </w:p>
        </w:tc>
        <w:tc>
          <w:tcPr>
            <w:tcW w:w="708" w:type="dxa"/>
            <w:tcBorders>
              <w:bottom w:val="single" w:sz="4" w:space="0" w:color="auto"/>
            </w:tcBorders>
            <w:shd w:val="clear" w:color="auto" w:fill="auto"/>
            <w:vAlign w:val="center"/>
          </w:tcPr>
          <w:p w14:paraId="1157E38E" w14:textId="77777777" w:rsidR="00623098" w:rsidRPr="004826A4" w:rsidRDefault="00623098" w:rsidP="00623098">
            <w:pPr>
              <w:spacing w:before="60" w:after="60" w:line="240" w:lineRule="auto"/>
              <w:jc w:val="center"/>
              <w:rPr>
                <w:rFonts w:ascii="Arial" w:eastAsia="Times New Roman" w:hAnsi="Arial"/>
                <w:b/>
                <w:color w:val="000000" w:themeColor="text1"/>
                <w:sz w:val="14"/>
                <w:szCs w:val="16"/>
                <w:lang w:val="en-GB"/>
              </w:rPr>
            </w:pPr>
            <w:r w:rsidRPr="004826A4">
              <w:rPr>
                <w:rFonts w:ascii="Arial" w:eastAsia="Times New Roman" w:hAnsi="Arial"/>
                <w:b/>
                <w:color w:val="000000" w:themeColor="text1"/>
                <w:sz w:val="14"/>
                <w:szCs w:val="16"/>
                <w:lang w:val="en-GB"/>
              </w:rPr>
              <w:t>low income</w:t>
            </w:r>
          </w:p>
        </w:tc>
        <w:tc>
          <w:tcPr>
            <w:tcW w:w="709" w:type="dxa"/>
            <w:tcBorders>
              <w:bottom w:val="single" w:sz="4" w:space="0" w:color="auto"/>
            </w:tcBorders>
            <w:shd w:val="clear" w:color="auto" w:fill="auto"/>
            <w:vAlign w:val="center"/>
          </w:tcPr>
          <w:p w14:paraId="73C179A0" w14:textId="77777777" w:rsidR="00623098" w:rsidRPr="004826A4" w:rsidRDefault="00623098" w:rsidP="00623098">
            <w:pPr>
              <w:spacing w:before="60" w:after="60" w:line="240" w:lineRule="auto"/>
              <w:jc w:val="center"/>
              <w:rPr>
                <w:rFonts w:ascii="Arial" w:eastAsia="Times New Roman" w:hAnsi="Arial"/>
                <w:b/>
                <w:color w:val="000000" w:themeColor="text1"/>
                <w:sz w:val="14"/>
                <w:szCs w:val="16"/>
                <w:lang w:val="en-GB"/>
              </w:rPr>
            </w:pPr>
            <w:r w:rsidRPr="004826A4">
              <w:rPr>
                <w:rFonts w:ascii="Arial" w:eastAsia="Times New Roman" w:hAnsi="Arial"/>
                <w:b/>
                <w:color w:val="000000" w:themeColor="text1"/>
                <w:sz w:val="14"/>
                <w:szCs w:val="16"/>
                <w:lang w:val="en-GB"/>
              </w:rPr>
              <w:t>deprived only</w:t>
            </w:r>
          </w:p>
        </w:tc>
        <w:tc>
          <w:tcPr>
            <w:tcW w:w="709" w:type="dxa"/>
            <w:tcBorders>
              <w:bottom w:val="single" w:sz="4" w:space="0" w:color="auto"/>
            </w:tcBorders>
            <w:shd w:val="clear" w:color="auto" w:fill="auto"/>
            <w:vAlign w:val="center"/>
          </w:tcPr>
          <w:p w14:paraId="6063F46C" w14:textId="77777777" w:rsidR="00623098" w:rsidRPr="004826A4" w:rsidRDefault="00623098" w:rsidP="00623098">
            <w:pPr>
              <w:spacing w:before="60" w:after="60" w:line="240" w:lineRule="auto"/>
              <w:jc w:val="center"/>
              <w:rPr>
                <w:rFonts w:ascii="Arial" w:eastAsia="Times New Roman" w:hAnsi="Arial"/>
                <w:b/>
                <w:color w:val="000000" w:themeColor="text1"/>
                <w:sz w:val="14"/>
                <w:szCs w:val="16"/>
                <w:lang w:val="en-GB"/>
              </w:rPr>
            </w:pPr>
            <w:r w:rsidRPr="004826A4">
              <w:rPr>
                <w:rFonts w:ascii="Arial" w:eastAsia="Times New Roman" w:hAnsi="Arial"/>
                <w:b/>
                <w:color w:val="000000" w:themeColor="text1"/>
                <w:sz w:val="14"/>
                <w:szCs w:val="16"/>
                <w:lang w:val="en-GB"/>
              </w:rPr>
              <w:t>deprived</w:t>
            </w:r>
          </w:p>
        </w:tc>
        <w:tc>
          <w:tcPr>
            <w:tcW w:w="709" w:type="dxa"/>
            <w:tcBorders>
              <w:bottom w:val="single" w:sz="4" w:space="0" w:color="auto"/>
            </w:tcBorders>
            <w:shd w:val="clear" w:color="auto" w:fill="auto"/>
            <w:vAlign w:val="center"/>
          </w:tcPr>
          <w:p w14:paraId="75A4B277" w14:textId="77777777" w:rsidR="00623098" w:rsidRPr="004826A4" w:rsidRDefault="00623098" w:rsidP="00623098">
            <w:pPr>
              <w:spacing w:before="60" w:after="60" w:line="240" w:lineRule="auto"/>
              <w:jc w:val="center"/>
              <w:rPr>
                <w:rFonts w:ascii="Arial" w:eastAsia="Times New Roman" w:hAnsi="Arial"/>
                <w:b/>
                <w:color w:val="000000" w:themeColor="text1"/>
                <w:sz w:val="14"/>
                <w:szCs w:val="16"/>
                <w:lang w:val="en-GB"/>
              </w:rPr>
            </w:pPr>
            <w:r w:rsidRPr="004826A4">
              <w:rPr>
                <w:rFonts w:ascii="Arial" w:eastAsia="Times New Roman" w:hAnsi="Arial"/>
                <w:b/>
                <w:color w:val="000000" w:themeColor="text1"/>
                <w:sz w:val="14"/>
                <w:szCs w:val="16"/>
                <w:lang w:val="en-GB"/>
              </w:rPr>
              <w:t>both</w:t>
            </w:r>
          </w:p>
        </w:tc>
      </w:tr>
      <w:tr w:rsidR="00623098" w:rsidRPr="004826A4" w14:paraId="7CEA24AA" w14:textId="77777777" w:rsidTr="00623098">
        <w:trPr>
          <w:trHeight w:val="227"/>
          <w:jc w:val="center"/>
        </w:trPr>
        <w:tc>
          <w:tcPr>
            <w:tcW w:w="3691" w:type="dxa"/>
            <w:tcBorders>
              <w:bottom w:val="nil"/>
            </w:tcBorders>
            <w:shd w:val="clear" w:color="auto" w:fill="auto"/>
            <w:vAlign w:val="center"/>
          </w:tcPr>
          <w:p w14:paraId="4BE24012" w14:textId="77777777" w:rsidR="00623098" w:rsidRPr="004826A4" w:rsidRDefault="00623098" w:rsidP="00623098">
            <w:pPr>
              <w:spacing w:after="0" w:line="240" w:lineRule="auto"/>
              <w:rPr>
                <w:rFonts w:ascii="Arial" w:eastAsia="Times New Roman" w:hAnsi="Arial"/>
                <w:b/>
                <w:color w:val="000000" w:themeColor="text1"/>
                <w:sz w:val="14"/>
                <w:szCs w:val="16"/>
                <w:lang w:val="en-GB"/>
              </w:rPr>
            </w:pPr>
            <w:r w:rsidRPr="004826A4">
              <w:rPr>
                <w:rFonts w:ascii="Arial" w:eastAsia="Times New Roman" w:hAnsi="Arial"/>
                <w:b/>
                <w:color w:val="000000" w:themeColor="text1"/>
                <w:sz w:val="14"/>
                <w:szCs w:val="16"/>
                <w:lang w:val="en-GB"/>
              </w:rPr>
              <w:t>Whole population</w:t>
            </w:r>
          </w:p>
        </w:tc>
        <w:tc>
          <w:tcPr>
            <w:tcW w:w="709" w:type="dxa"/>
            <w:tcBorders>
              <w:bottom w:val="nil"/>
            </w:tcBorders>
            <w:shd w:val="clear" w:color="auto" w:fill="auto"/>
            <w:vAlign w:val="center"/>
          </w:tcPr>
          <w:p w14:paraId="41C0C350" w14:textId="77777777" w:rsidR="00623098" w:rsidRPr="004826A4" w:rsidRDefault="00623098" w:rsidP="00623098">
            <w:pPr>
              <w:spacing w:after="0" w:line="240" w:lineRule="auto"/>
              <w:jc w:val="center"/>
              <w:rPr>
                <w:rFonts w:ascii="Arial" w:eastAsia="Times New Roman" w:hAnsi="Arial"/>
                <w:color w:val="000000" w:themeColor="text1"/>
                <w:sz w:val="14"/>
                <w:szCs w:val="16"/>
                <w:lang w:val="en-GB"/>
              </w:rPr>
            </w:pPr>
          </w:p>
        </w:tc>
        <w:tc>
          <w:tcPr>
            <w:tcW w:w="709" w:type="dxa"/>
            <w:tcBorders>
              <w:bottom w:val="nil"/>
            </w:tcBorders>
            <w:shd w:val="clear" w:color="auto" w:fill="auto"/>
            <w:vAlign w:val="center"/>
          </w:tcPr>
          <w:p w14:paraId="1B11A690" w14:textId="77777777" w:rsidR="00623098" w:rsidRPr="004826A4" w:rsidRDefault="00623098" w:rsidP="00623098">
            <w:pPr>
              <w:spacing w:after="0" w:line="240" w:lineRule="auto"/>
              <w:jc w:val="center"/>
              <w:rPr>
                <w:rFonts w:ascii="Arial" w:eastAsia="Times New Roman" w:hAnsi="Arial"/>
                <w:color w:val="000000" w:themeColor="text1"/>
                <w:sz w:val="14"/>
                <w:szCs w:val="16"/>
                <w:lang w:val="en-GB"/>
              </w:rPr>
            </w:pPr>
          </w:p>
        </w:tc>
        <w:tc>
          <w:tcPr>
            <w:tcW w:w="709" w:type="dxa"/>
            <w:tcBorders>
              <w:bottom w:val="nil"/>
            </w:tcBorders>
            <w:shd w:val="clear" w:color="auto" w:fill="auto"/>
            <w:vAlign w:val="center"/>
          </w:tcPr>
          <w:p w14:paraId="0F2F9544" w14:textId="77777777" w:rsidR="00623098" w:rsidRPr="004826A4" w:rsidRDefault="00623098" w:rsidP="00623098">
            <w:pPr>
              <w:spacing w:after="0" w:line="240" w:lineRule="auto"/>
              <w:jc w:val="center"/>
              <w:rPr>
                <w:rFonts w:ascii="Arial" w:eastAsia="Times New Roman" w:hAnsi="Arial"/>
                <w:color w:val="000000" w:themeColor="text1"/>
                <w:sz w:val="14"/>
                <w:szCs w:val="16"/>
                <w:lang w:val="en-GB"/>
              </w:rPr>
            </w:pPr>
          </w:p>
        </w:tc>
        <w:tc>
          <w:tcPr>
            <w:tcW w:w="708" w:type="dxa"/>
            <w:tcBorders>
              <w:bottom w:val="nil"/>
            </w:tcBorders>
            <w:shd w:val="clear" w:color="auto" w:fill="auto"/>
            <w:vAlign w:val="center"/>
          </w:tcPr>
          <w:p w14:paraId="2F7E18F6" w14:textId="77777777" w:rsidR="00623098" w:rsidRPr="004826A4" w:rsidRDefault="00623098" w:rsidP="00623098">
            <w:pPr>
              <w:spacing w:after="0" w:line="240" w:lineRule="auto"/>
              <w:jc w:val="center"/>
              <w:rPr>
                <w:rFonts w:ascii="Arial" w:eastAsia="Times New Roman" w:hAnsi="Arial"/>
                <w:color w:val="000000" w:themeColor="text1"/>
                <w:sz w:val="14"/>
                <w:szCs w:val="16"/>
                <w:lang w:val="en-GB"/>
              </w:rPr>
            </w:pPr>
          </w:p>
        </w:tc>
        <w:tc>
          <w:tcPr>
            <w:tcW w:w="709" w:type="dxa"/>
            <w:tcBorders>
              <w:bottom w:val="nil"/>
            </w:tcBorders>
            <w:shd w:val="clear" w:color="auto" w:fill="auto"/>
            <w:vAlign w:val="center"/>
          </w:tcPr>
          <w:p w14:paraId="1390653E" w14:textId="77777777" w:rsidR="00623098" w:rsidRPr="004826A4" w:rsidRDefault="00623098" w:rsidP="00623098">
            <w:pPr>
              <w:spacing w:after="0" w:line="240" w:lineRule="auto"/>
              <w:jc w:val="center"/>
              <w:rPr>
                <w:rFonts w:ascii="Arial" w:eastAsia="Times New Roman" w:hAnsi="Arial"/>
                <w:color w:val="000000" w:themeColor="text1"/>
                <w:sz w:val="14"/>
                <w:szCs w:val="16"/>
                <w:lang w:val="en-GB"/>
              </w:rPr>
            </w:pPr>
          </w:p>
        </w:tc>
        <w:tc>
          <w:tcPr>
            <w:tcW w:w="709" w:type="dxa"/>
            <w:tcBorders>
              <w:bottom w:val="nil"/>
            </w:tcBorders>
            <w:shd w:val="clear" w:color="auto" w:fill="auto"/>
            <w:vAlign w:val="center"/>
          </w:tcPr>
          <w:p w14:paraId="2588C721" w14:textId="77777777" w:rsidR="00623098" w:rsidRPr="004826A4" w:rsidRDefault="00623098" w:rsidP="00623098">
            <w:pPr>
              <w:spacing w:after="0" w:line="240" w:lineRule="auto"/>
              <w:jc w:val="center"/>
              <w:rPr>
                <w:rFonts w:ascii="Arial" w:eastAsia="Times New Roman" w:hAnsi="Arial"/>
                <w:color w:val="000000" w:themeColor="text1"/>
                <w:sz w:val="14"/>
                <w:szCs w:val="16"/>
                <w:lang w:val="en-GB"/>
              </w:rPr>
            </w:pPr>
          </w:p>
        </w:tc>
        <w:tc>
          <w:tcPr>
            <w:tcW w:w="709" w:type="dxa"/>
            <w:tcBorders>
              <w:bottom w:val="nil"/>
            </w:tcBorders>
            <w:shd w:val="clear" w:color="auto" w:fill="auto"/>
            <w:vAlign w:val="center"/>
          </w:tcPr>
          <w:p w14:paraId="0B4BFB08" w14:textId="77777777" w:rsidR="00623098" w:rsidRPr="004826A4" w:rsidRDefault="00623098" w:rsidP="00623098">
            <w:pPr>
              <w:spacing w:after="0" w:line="240" w:lineRule="auto"/>
              <w:jc w:val="center"/>
              <w:rPr>
                <w:rFonts w:ascii="Arial" w:eastAsia="Times New Roman" w:hAnsi="Arial"/>
                <w:color w:val="000000" w:themeColor="text1"/>
                <w:sz w:val="14"/>
                <w:szCs w:val="16"/>
                <w:lang w:val="en-GB"/>
              </w:rPr>
            </w:pPr>
          </w:p>
        </w:tc>
      </w:tr>
      <w:tr w:rsidR="00623098" w:rsidRPr="004826A4" w14:paraId="08BF6B7C" w14:textId="77777777" w:rsidTr="00623098">
        <w:trPr>
          <w:trHeight w:val="227"/>
          <w:jc w:val="center"/>
        </w:trPr>
        <w:tc>
          <w:tcPr>
            <w:tcW w:w="3691" w:type="dxa"/>
            <w:tcBorders>
              <w:top w:val="nil"/>
              <w:bottom w:val="nil"/>
            </w:tcBorders>
            <w:shd w:val="clear" w:color="auto" w:fill="auto"/>
            <w:vAlign w:val="center"/>
          </w:tcPr>
          <w:p w14:paraId="3D8D87E4" w14:textId="77777777" w:rsidR="00623098" w:rsidRPr="004826A4" w:rsidRDefault="00623098" w:rsidP="00623098">
            <w:pPr>
              <w:spacing w:after="0" w:line="240" w:lineRule="auto"/>
              <w:ind w:left="228"/>
              <w:rPr>
                <w:rFonts w:ascii="Arial" w:eastAsia="Times New Roman" w:hAnsi="Arial"/>
                <w:color w:val="000000" w:themeColor="text1"/>
                <w:sz w:val="14"/>
                <w:szCs w:val="16"/>
                <w:lang w:val="en-GB"/>
              </w:rPr>
            </w:pPr>
            <w:r w:rsidRPr="004826A4">
              <w:rPr>
                <w:rFonts w:ascii="Arial" w:eastAsia="Times New Roman" w:hAnsi="Arial"/>
                <w:color w:val="000000" w:themeColor="text1"/>
                <w:sz w:val="14"/>
                <w:szCs w:val="16"/>
                <w:lang w:val="en-GB"/>
              </w:rPr>
              <w:t>size of groups (% of whole population)</w:t>
            </w:r>
          </w:p>
        </w:tc>
        <w:tc>
          <w:tcPr>
            <w:tcW w:w="709" w:type="dxa"/>
            <w:tcBorders>
              <w:top w:val="nil"/>
              <w:bottom w:val="nil"/>
            </w:tcBorders>
            <w:shd w:val="clear" w:color="auto" w:fill="auto"/>
            <w:vAlign w:val="center"/>
          </w:tcPr>
          <w:p w14:paraId="79A312A9" w14:textId="77777777" w:rsidR="00623098" w:rsidRPr="004826A4" w:rsidRDefault="00623098" w:rsidP="00623098">
            <w:pPr>
              <w:spacing w:after="0" w:line="240" w:lineRule="auto"/>
              <w:jc w:val="center"/>
              <w:rPr>
                <w:rFonts w:ascii="Arial" w:eastAsia="Times New Roman" w:hAnsi="Arial"/>
                <w:color w:val="000000" w:themeColor="text1"/>
                <w:sz w:val="14"/>
                <w:szCs w:val="14"/>
                <w:lang w:eastAsia="en-NZ"/>
              </w:rPr>
            </w:pPr>
            <w:r w:rsidRPr="004826A4">
              <w:rPr>
                <w:rFonts w:ascii="Arial" w:hAnsi="Arial"/>
                <w:color w:val="000000" w:themeColor="text1"/>
                <w:sz w:val="14"/>
                <w:szCs w:val="14"/>
              </w:rPr>
              <w:t>100</w:t>
            </w:r>
          </w:p>
        </w:tc>
        <w:tc>
          <w:tcPr>
            <w:tcW w:w="709" w:type="dxa"/>
            <w:tcBorders>
              <w:top w:val="nil"/>
              <w:bottom w:val="nil"/>
            </w:tcBorders>
            <w:shd w:val="clear" w:color="auto" w:fill="auto"/>
            <w:vAlign w:val="center"/>
          </w:tcPr>
          <w:p w14:paraId="000FDFA0"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74</w:t>
            </w:r>
          </w:p>
        </w:tc>
        <w:tc>
          <w:tcPr>
            <w:tcW w:w="709" w:type="dxa"/>
            <w:tcBorders>
              <w:top w:val="nil"/>
              <w:bottom w:val="nil"/>
            </w:tcBorders>
            <w:shd w:val="clear" w:color="auto" w:fill="auto"/>
            <w:vAlign w:val="center"/>
          </w:tcPr>
          <w:p w14:paraId="7C02A4E9"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17</w:t>
            </w:r>
          </w:p>
        </w:tc>
        <w:tc>
          <w:tcPr>
            <w:tcW w:w="708" w:type="dxa"/>
            <w:tcBorders>
              <w:top w:val="nil"/>
              <w:bottom w:val="nil"/>
            </w:tcBorders>
            <w:shd w:val="clear" w:color="auto" w:fill="auto"/>
            <w:vAlign w:val="center"/>
          </w:tcPr>
          <w:p w14:paraId="0C7D69CC"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22</w:t>
            </w:r>
          </w:p>
        </w:tc>
        <w:tc>
          <w:tcPr>
            <w:tcW w:w="709" w:type="dxa"/>
            <w:tcBorders>
              <w:top w:val="nil"/>
              <w:bottom w:val="nil"/>
            </w:tcBorders>
            <w:shd w:val="clear" w:color="auto" w:fill="auto"/>
            <w:vAlign w:val="center"/>
          </w:tcPr>
          <w:p w14:paraId="42506EA2"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5</w:t>
            </w:r>
          </w:p>
        </w:tc>
        <w:tc>
          <w:tcPr>
            <w:tcW w:w="709" w:type="dxa"/>
            <w:tcBorders>
              <w:top w:val="nil"/>
              <w:bottom w:val="nil"/>
            </w:tcBorders>
            <w:shd w:val="clear" w:color="auto" w:fill="auto"/>
            <w:vAlign w:val="center"/>
          </w:tcPr>
          <w:p w14:paraId="22B1072F"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9</w:t>
            </w:r>
          </w:p>
        </w:tc>
        <w:tc>
          <w:tcPr>
            <w:tcW w:w="709" w:type="dxa"/>
            <w:tcBorders>
              <w:top w:val="nil"/>
              <w:bottom w:val="nil"/>
            </w:tcBorders>
            <w:shd w:val="clear" w:color="auto" w:fill="auto"/>
            <w:vAlign w:val="center"/>
          </w:tcPr>
          <w:p w14:paraId="7C6D50BD"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5</w:t>
            </w:r>
          </w:p>
        </w:tc>
      </w:tr>
      <w:tr w:rsidR="00623098" w:rsidRPr="004826A4" w14:paraId="7CFA78DA" w14:textId="77777777" w:rsidTr="00623098">
        <w:trPr>
          <w:trHeight w:val="227"/>
          <w:jc w:val="center"/>
        </w:trPr>
        <w:tc>
          <w:tcPr>
            <w:tcW w:w="3691" w:type="dxa"/>
            <w:tcBorders>
              <w:top w:val="nil"/>
              <w:bottom w:val="nil"/>
            </w:tcBorders>
            <w:shd w:val="clear" w:color="auto" w:fill="auto"/>
            <w:vAlign w:val="center"/>
          </w:tcPr>
          <w:p w14:paraId="328B1B3C" w14:textId="77777777" w:rsidR="00623098" w:rsidRPr="004826A4" w:rsidRDefault="00623098" w:rsidP="00623098">
            <w:pPr>
              <w:spacing w:after="0" w:line="240" w:lineRule="auto"/>
              <w:rPr>
                <w:rFonts w:ascii="Arial" w:eastAsia="Times New Roman" w:hAnsi="Arial"/>
                <w:b/>
                <w:bCs/>
                <w:color w:val="000000" w:themeColor="text1"/>
                <w:sz w:val="14"/>
                <w:szCs w:val="16"/>
                <w:lang w:val="en-GB"/>
              </w:rPr>
            </w:pPr>
            <w:r w:rsidRPr="004826A4">
              <w:rPr>
                <w:rFonts w:ascii="Arial" w:eastAsia="Times New Roman" w:hAnsi="Arial"/>
                <w:b/>
                <w:bCs/>
                <w:color w:val="000000" w:themeColor="text1"/>
                <w:sz w:val="14"/>
                <w:szCs w:val="16"/>
                <w:lang w:val="en-GB"/>
              </w:rPr>
              <w:t>% of whole population in households reporting:</w:t>
            </w:r>
          </w:p>
        </w:tc>
        <w:tc>
          <w:tcPr>
            <w:tcW w:w="709" w:type="dxa"/>
            <w:tcBorders>
              <w:top w:val="nil"/>
              <w:bottom w:val="nil"/>
            </w:tcBorders>
            <w:shd w:val="clear" w:color="auto" w:fill="auto"/>
            <w:vAlign w:val="center"/>
          </w:tcPr>
          <w:p w14:paraId="1DA0A690"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 </w:t>
            </w:r>
          </w:p>
        </w:tc>
        <w:tc>
          <w:tcPr>
            <w:tcW w:w="709" w:type="dxa"/>
            <w:tcBorders>
              <w:top w:val="nil"/>
              <w:bottom w:val="nil"/>
            </w:tcBorders>
            <w:shd w:val="clear" w:color="auto" w:fill="auto"/>
            <w:vAlign w:val="center"/>
          </w:tcPr>
          <w:p w14:paraId="3722AD04"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 </w:t>
            </w:r>
          </w:p>
        </w:tc>
        <w:tc>
          <w:tcPr>
            <w:tcW w:w="709" w:type="dxa"/>
            <w:tcBorders>
              <w:top w:val="nil"/>
              <w:bottom w:val="nil"/>
            </w:tcBorders>
            <w:shd w:val="clear" w:color="auto" w:fill="auto"/>
            <w:vAlign w:val="center"/>
          </w:tcPr>
          <w:p w14:paraId="48544FF7"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 </w:t>
            </w:r>
          </w:p>
        </w:tc>
        <w:tc>
          <w:tcPr>
            <w:tcW w:w="708" w:type="dxa"/>
            <w:tcBorders>
              <w:top w:val="nil"/>
              <w:bottom w:val="nil"/>
            </w:tcBorders>
            <w:shd w:val="clear" w:color="auto" w:fill="auto"/>
            <w:vAlign w:val="center"/>
          </w:tcPr>
          <w:p w14:paraId="658C8494"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 </w:t>
            </w:r>
          </w:p>
        </w:tc>
        <w:tc>
          <w:tcPr>
            <w:tcW w:w="709" w:type="dxa"/>
            <w:tcBorders>
              <w:top w:val="nil"/>
              <w:bottom w:val="nil"/>
            </w:tcBorders>
            <w:shd w:val="clear" w:color="auto" w:fill="auto"/>
            <w:vAlign w:val="center"/>
          </w:tcPr>
          <w:p w14:paraId="5AC71767"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 </w:t>
            </w:r>
          </w:p>
        </w:tc>
        <w:tc>
          <w:tcPr>
            <w:tcW w:w="709" w:type="dxa"/>
            <w:tcBorders>
              <w:top w:val="nil"/>
              <w:bottom w:val="nil"/>
            </w:tcBorders>
            <w:shd w:val="clear" w:color="auto" w:fill="auto"/>
            <w:vAlign w:val="center"/>
          </w:tcPr>
          <w:p w14:paraId="22D9AB01"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 </w:t>
            </w:r>
          </w:p>
        </w:tc>
        <w:tc>
          <w:tcPr>
            <w:tcW w:w="709" w:type="dxa"/>
            <w:tcBorders>
              <w:top w:val="nil"/>
              <w:bottom w:val="nil"/>
            </w:tcBorders>
            <w:shd w:val="clear" w:color="auto" w:fill="auto"/>
            <w:vAlign w:val="center"/>
          </w:tcPr>
          <w:p w14:paraId="1381FE03"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 </w:t>
            </w:r>
          </w:p>
        </w:tc>
      </w:tr>
      <w:tr w:rsidR="00623098" w:rsidRPr="004826A4" w14:paraId="420B312E" w14:textId="77777777" w:rsidTr="00623098">
        <w:trPr>
          <w:trHeight w:val="227"/>
          <w:jc w:val="center"/>
        </w:trPr>
        <w:tc>
          <w:tcPr>
            <w:tcW w:w="3691" w:type="dxa"/>
            <w:tcBorders>
              <w:top w:val="nil"/>
              <w:bottom w:val="nil"/>
            </w:tcBorders>
            <w:shd w:val="clear" w:color="auto" w:fill="auto"/>
            <w:vAlign w:val="center"/>
          </w:tcPr>
          <w:p w14:paraId="2FFB3324" w14:textId="77777777" w:rsidR="00623098" w:rsidRPr="004826A4" w:rsidRDefault="00623098" w:rsidP="00623098">
            <w:pPr>
              <w:spacing w:after="0" w:line="240" w:lineRule="auto"/>
              <w:ind w:left="228"/>
              <w:rPr>
                <w:rFonts w:ascii="Arial" w:eastAsia="Times New Roman" w:hAnsi="Arial"/>
                <w:color w:val="000000" w:themeColor="text1"/>
                <w:sz w:val="14"/>
                <w:szCs w:val="16"/>
                <w:lang w:val="en-GB"/>
              </w:rPr>
            </w:pPr>
            <w:r w:rsidRPr="004826A4">
              <w:rPr>
                <w:rFonts w:ascii="Arial" w:eastAsia="Times New Roman" w:hAnsi="Arial"/>
                <w:color w:val="000000" w:themeColor="text1"/>
                <w:sz w:val="14"/>
                <w:szCs w:val="14"/>
              </w:rPr>
              <w:t>put up with cold (a lot) through shortage of money</w:t>
            </w:r>
          </w:p>
        </w:tc>
        <w:tc>
          <w:tcPr>
            <w:tcW w:w="709" w:type="dxa"/>
            <w:tcBorders>
              <w:top w:val="nil"/>
              <w:bottom w:val="nil"/>
            </w:tcBorders>
            <w:shd w:val="clear" w:color="auto" w:fill="auto"/>
            <w:vAlign w:val="center"/>
          </w:tcPr>
          <w:p w14:paraId="52E5ADF0"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8</w:t>
            </w:r>
          </w:p>
        </w:tc>
        <w:tc>
          <w:tcPr>
            <w:tcW w:w="709" w:type="dxa"/>
            <w:tcBorders>
              <w:top w:val="nil"/>
              <w:bottom w:val="nil"/>
            </w:tcBorders>
            <w:shd w:val="clear" w:color="auto" w:fill="auto"/>
            <w:vAlign w:val="center"/>
          </w:tcPr>
          <w:p w14:paraId="504EC36D"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3</w:t>
            </w:r>
          </w:p>
        </w:tc>
        <w:tc>
          <w:tcPr>
            <w:tcW w:w="709" w:type="dxa"/>
            <w:tcBorders>
              <w:top w:val="nil"/>
              <w:bottom w:val="nil"/>
            </w:tcBorders>
            <w:shd w:val="clear" w:color="auto" w:fill="auto"/>
            <w:vAlign w:val="center"/>
          </w:tcPr>
          <w:p w14:paraId="78AC145F"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6</w:t>
            </w:r>
          </w:p>
        </w:tc>
        <w:tc>
          <w:tcPr>
            <w:tcW w:w="708" w:type="dxa"/>
            <w:tcBorders>
              <w:top w:val="nil"/>
              <w:bottom w:val="nil"/>
            </w:tcBorders>
            <w:shd w:val="clear" w:color="auto" w:fill="auto"/>
            <w:vAlign w:val="center"/>
          </w:tcPr>
          <w:p w14:paraId="7C96704D"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16</w:t>
            </w:r>
          </w:p>
        </w:tc>
        <w:tc>
          <w:tcPr>
            <w:tcW w:w="709" w:type="dxa"/>
            <w:tcBorders>
              <w:top w:val="nil"/>
              <w:bottom w:val="nil"/>
            </w:tcBorders>
            <w:shd w:val="clear" w:color="auto" w:fill="auto"/>
            <w:vAlign w:val="center"/>
          </w:tcPr>
          <w:p w14:paraId="325F3A7A"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45</w:t>
            </w:r>
          </w:p>
        </w:tc>
        <w:tc>
          <w:tcPr>
            <w:tcW w:w="709" w:type="dxa"/>
            <w:tcBorders>
              <w:top w:val="nil"/>
              <w:bottom w:val="nil"/>
            </w:tcBorders>
            <w:shd w:val="clear" w:color="auto" w:fill="auto"/>
            <w:vAlign w:val="center"/>
          </w:tcPr>
          <w:p w14:paraId="0A532195"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46</w:t>
            </w:r>
          </w:p>
        </w:tc>
        <w:tc>
          <w:tcPr>
            <w:tcW w:w="709" w:type="dxa"/>
            <w:tcBorders>
              <w:top w:val="nil"/>
              <w:bottom w:val="nil"/>
            </w:tcBorders>
            <w:shd w:val="clear" w:color="auto" w:fill="auto"/>
            <w:vAlign w:val="center"/>
          </w:tcPr>
          <w:p w14:paraId="323BFAA4"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47</w:t>
            </w:r>
          </w:p>
        </w:tc>
      </w:tr>
      <w:tr w:rsidR="00623098" w:rsidRPr="004826A4" w14:paraId="1AFB1199" w14:textId="77777777" w:rsidTr="00623098">
        <w:trPr>
          <w:trHeight w:val="227"/>
          <w:jc w:val="center"/>
        </w:trPr>
        <w:tc>
          <w:tcPr>
            <w:tcW w:w="3691" w:type="dxa"/>
            <w:tcBorders>
              <w:top w:val="nil"/>
              <w:bottom w:val="nil"/>
            </w:tcBorders>
            <w:shd w:val="clear" w:color="auto" w:fill="auto"/>
            <w:vAlign w:val="center"/>
          </w:tcPr>
          <w:p w14:paraId="426A961D" w14:textId="77777777" w:rsidR="00623098" w:rsidRPr="004826A4" w:rsidRDefault="00623098" w:rsidP="00623098">
            <w:pPr>
              <w:spacing w:after="0" w:line="240" w:lineRule="auto"/>
              <w:ind w:left="228"/>
              <w:rPr>
                <w:rFonts w:ascii="Arial" w:eastAsia="Times New Roman" w:hAnsi="Arial"/>
                <w:color w:val="000000" w:themeColor="text1"/>
                <w:sz w:val="14"/>
                <w:szCs w:val="16"/>
                <w:lang w:val="en-GB"/>
              </w:rPr>
            </w:pPr>
            <w:r w:rsidRPr="004826A4">
              <w:rPr>
                <w:rFonts w:ascii="Arial" w:eastAsia="Times New Roman" w:hAnsi="Arial"/>
                <w:color w:val="000000" w:themeColor="text1"/>
                <w:sz w:val="14"/>
                <w:szCs w:val="14"/>
              </w:rPr>
              <w:t>use of food banks more than once in last 12 months</w:t>
            </w:r>
          </w:p>
        </w:tc>
        <w:tc>
          <w:tcPr>
            <w:tcW w:w="709" w:type="dxa"/>
            <w:tcBorders>
              <w:top w:val="nil"/>
              <w:bottom w:val="nil"/>
            </w:tcBorders>
            <w:shd w:val="clear" w:color="auto" w:fill="auto"/>
            <w:vAlign w:val="center"/>
          </w:tcPr>
          <w:p w14:paraId="0E0DBFAA"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3</w:t>
            </w:r>
          </w:p>
        </w:tc>
        <w:tc>
          <w:tcPr>
            <w:tcW w:w="709" w:type="dxa"/>
            <w:tcBorders>
              <w:top w:val="nil"/>
              <w:bottom w:val="nil"/>
            </w:tcBorders>
            <w:shd w:val="clear" w:color="auto" w:fill="auto"/>
            <w:vAlign w:val="center"/>
          </w:tcPr>
          <w:p w14:paraId="407E8A2A"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w:t>
            </w:r>
          </w:p>
        </w:tc>
        <w:tc>
          <w:tcPr>
            <w:tcW w:w="709" w:type="dxa"/>
            <w:tcBorders>
              <w:top w:val="nil"/>
              <w:bottom w:val="nil"/>
            </w:tcBorders>
            <w:shd w:val="clear" w:color="auto" w:fill="auto"/>
            <w:vAlign w:val="center"/>
          </w:tcPr>
          <w:p w14:paraId="518749F2"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3</w:t>
            </w:r>
          </w:p>
        </w:tc>
        <w:tc>
          <w:tcPr>
            <w:tcW w:w="708" w:type="dxa"/>
            <w:tcBorders>
              <w:top w:val="nil"/>
              <w:bottom w:val="nil"/>
            </w:tcBorders>
            <w:shd w:val="clear" w:color="auto" w:fill="auto"/>
            <w:vAlign w:val="center"/>
          </w:tcPr>
          <w:p w14:paraId="4E2C96D7"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9</w:t>
            </w:r>
          </w:p>
        </w:tc>
        <w:tc>
          <w:tcPr>
            <w:tcW w:w="709" w:type="dxa"/>
            <w:tcBorders>
              <w:top w:val="nil"/>
              <w:bottom w:val="nil"/>
            </w:tcBorders>
            <w:shd w:val="clear" w:color="auto" w:fill="auto"/>
            <w:vAlign w:val="center"/>
          </w:tcPr>
          <w:p w14:paraId="1FA38C5A"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17</w:t>
            </w:r>
          </w:p>
        </w:tc>
        <w:tc>
          <w:tcPr>
            <w:tcW w:w="709" w:type="dxa"/>
            <w:tcBorders>
              <w:top w:val="nil"/>
              <w:bottom w:val="nil"/>
            </w:tcBorders>
            <w:shd w:val="clear" w:color="auto" w:fill="auto"/>
            <w:vAlign w:val="center"/>
          </w:tcPr>
          <w:p w14:paraId="604C0ECB"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23</w:t>
            </w:r>
          </w:p>
        </w:tc>
        <w:tc>
          <w:tcPr>
            <w:tcW w:w="709" w:type="dxa"/>
            <w:tcBorders>
              <w:top w:val="nil"/>
              <w:bottom w:val="nil"/>
            </w:tcBorders>
            <w:shd w:val="clear" w:color="auto" w:fill="auto"/>
            <w:vAlign w:val="center"/>
          </w:tcPr>
          <w:p w14:paraId="60E06121"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29</w:t>
            </w:r>
          </w:p>
        </w:tc>
      </w:tr>
      <w:tr w:rsidR="00623098" w:rsidRPr="004826A4" w14:paraId="47EBFA76" w14:textId="77777777" w:rsidTr="00623098">
        <w:trPr>
          <w:trHeight w:val="227"/>
          <w:jc w:val="center"/>
        </w:trPr>
        <w:tc>
          <w:tcPr>
            <w:tcW w:w="3691" w:type="dxa"/>
            <w:tcBorders>
              <w:top w:val="nil"/>
              <w:bottom w:val="nil"/>
            </w:tcBorders>
            <w:shd w:val="clear" w:color="auto" w:fill="auto"/>
            <w:vAlign w:val="center"/>
          </w:tcPr>
          <w:p w14:paraId="2CDECF8F" w14:textId="77777777" w:rsidR="00623098" w:rsidRPr="004826A4" w:rsidRDefault="00623098" w:rsidP="00623098">
            <w:pPr>
              <w:spacing w:after="0" w:line="240" w:lineRule="auto"/>
              <w:ind w:left="228"/>
              <w:rPr>
                <w:rFonts w:ascii="Arial" w:eastAsia="Times New Roman" w:hAnsi="Arial"/>
                <w:color w:val="000000" w:themeColor="text1"/>
                <w:sz w:val="14"/>
                <w:szCs w:val="16"/>
                <w:lang w:val="en-GB"/>
              </w:rPr>
            </w:pPr>
            <w:r w:rsidRPr="004826A4">
              <w:rPr>
                <w:rFonts w:ascii="Arial" w:eastAsia="Times New Roman" w:hAnsi="Arial"/>
                <w:color w:val="000000" w:themeColor="text1"/>
                <w:sz w:val="14"/>
                <w:szCs w:val="16"/>
                <w:lang w:val="en-GB"/>
              </w:rPr>
              <w:t xml:space="preserve">not enough income for the basics </w:t>
            </w:r>
          </w:p>
        </w:tc>
        <w:tc>
          <w:tcPr>
            <w:tcW w:w="709" w:type="dxa"/>
            <w:tcBorders>
              <w:top w:val="nil"/>
              <w:bottom w:val="nil"/>
            </w:tcBorders>
            <w:shd w:val="clear" w:color="auto" w:fill="auto"/>
            <w:vAlign w:val="center"/>
          </w:tcPr>
          <w:p w14:paraId="7ACD6488"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11</w:t>
            </w:r>
          </w:p>
        </w:tc>
        <w:tc>
          <w:tcPr>
            <w:tcW w:w="709" w:type="dxa"/>
            <w:tcBorders>
              <w:top w:val="nil"/>
              <w:bottom w:val="nil"/>
            </w:tcBorders>
            <w:shd w:val="clear" w:color="auto" w:fill="auto"/>
            <w:vAlign w:val="center"/>
          </w:tcPr>
          <w:p w14:paraId="3496AF77"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5</w:t>
            </w:r>
          </w:p>
        </w:tc>
        <w:tc>
          <w:tcPr>
            <w:tcW w:w="709" w:type="dxa"/>
            <w:tcBorders>
              <w:top w:val="nil"/>
              <w:bottom w:val="nil"/>
            </w:tcBorders>
            <w:shd w:val="clear" w:color="auto" w:fill="auto"/>
            <w:vAlign w:val="center"/>
          </w:tcPr>
          <w:p w14:paraId="13D63E07"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14</w:t>
            </w:r>
          </w:p>
        </w:tc>
        <w:tc>
          <w:tcPr>
            <w:tcW w:w="708" w:type="dxa"/>
            <w:tcBorders>
              <w:top w:val="nil"/>
              <w:bottom w:val="nil"/>
            </w:tcBorders>
            <w:shd w:val="clear" w:color="auto" w:fill="auto"/>
            <w:vAlign w:val="center"/>
          </w:tcPr>
          <w:p w14:paraId="1D164532"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24</w:t>
            </w:r>
          </w:p>
        </w:tc>
        <w:tc>
          <w:tcPr>
            <w:tcW w:w="709" w:type="dxa"/>
            <w:tcBorders>
              <w:top w:val="nil"/>
              <w:bottom w:val="nil"/>
            </w:tcBorders>
            <w:shd w:val="clear" w:color="auto" w:fill="auto"/>
            <w:vAlign w:val="center"/>
          </w:tcPr>
          <w:p w14:paraId="7A6960E8"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46</w:t>
            </w:r>
          </w:p>
        </w:tc>
        <w:tc>
          <w:tcPr>
            <w:tcW w:w="709" w:type="dxa"/>
            <w:tcBorders>
              <w:top w:val="nil"/>
              <w:bottom w:val="nil"/>
            </w:tcBorders>
            <w:shd w:val="clear" w:color="auto" w:fill="auto"/>
            <w:vAlign w:val="center"/>
          </w:tcPr>
          <w:p w14:paraId="37B7AB01"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51</w:t>
            </w:r>
          </w:p>
        </w:tc>
        <w:tc>
          <w:tcPr>
            <w:tcW w:w="709" w:type="dxa"/>
            <w:tcBorders>
              <w:top w:val="nil"/>
              <w:bottom w:val="nil"/>
            </w:tcBorders>
            <w:shd w:val="clear" w:color="auto" w:fill="auto"/>
            <w:vAlign w:val="center"/>
          </w:tcPr>
          <w:p w14:paraId="1C280F9F"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56</w:t>
            </w:r>
          </w:p>
        </w:tc>
      </w:tr>
      <w:tr w:rsidR="00623098" w:rsidRPr="004826A4" w14:paraId="5B2A7217" w14:textId="77777777" w:rsidTr="00623098">
        <w:trPr>
          <w:trHeight w:val="227"/>
          <w:jc w:val="center"/>
        </w:trPr>
        <w:tc>
          <w:tcPr>
            <w:tcW w:w="3691" w:type="dxa"/>
            <w:tcBorders>
              <w:top w:val="nil"/>
              <w:bottom w:val="nil"/>
            </w:tcBorders>
            <w:shd w:val="clear" w:color="auto" w:fill="auto"/>
            <w:vAlign w:val="center"/>
          </w:tcPr>
          <w:p w14:paraId="42F46772" w14:textId="77777777" w:rsidR="00623098" w:rsidRPr="004826A4" w:rsidRDefault="00623098" w:rsidP="00623098">
            <w:pPr>
              <w:spacing w:after="0" w:line="240" w:lineRule="auto"/>
              <w:ind w:left="228"/>
              <w:rPr>
                <w:rFonts w:ascii="Arial" w:eastAsia="Times New Roman" w:hAnsi="Arial"/>
                <w:color w:val="000000" w:themeColor="text1"/>
                <w:sz w:val="14"/>
                <w:szCs w:val="16"/>
                <w:lang w:val="en-GB"/>
              </w:rPr>
            </w:pPr>
            <w:r w:rsidRPr="004826A4">
              <w:rPr>
                <w:rFonts w:ascii="Arial" w:eastAsia="Times New Roman" w:hAnsi="Arial"/>
                <w:color w:val="000000" w:themeColor="text1"/>
                <w:sz w:val="14"/>
                <w:szCs w:val="14"/>
              </w:rPr>
              <w:t>borrowed from fam/friends for basics - more than once in last 12 months</w:t>
            </w:r>
          </w:p>
        </w:tc>
        <w:tc>
          <w:tcPr>
            <w:tcW w:w="709" w:type="dxa"/>
            <w:tcBorders>
              <w:top w:val="nil"/>
              <w:bottom w:val="nil"/>
            </w:tcBorders>
            <w:shd w:val="clear" w:color="auto" w:fill="auto"/>
            <w:vAlign w:val="center"/>
          </w:tcPr>
          <w:p w14:paraId="35314D71"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9</w:t>
            </w:r>
          </w:p>
        </w:tc>
        <w:tc>
          <w:tcPr>
            <w:tcW w:w="709" w:type="dxa"/>
            <w:tcBorders>
              <w:top w:val="nil"/>
              <w:bottom w:val="nil"/>
            </w:tcBorders>
            <w:shd w:val="clear" w:color="auto" w:fill="auto"/>
            <w:vAlign w:val="center"/>
          </w:tcPr>
          <w:p w14:paraId="3F74B766"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4</w:t>
            </w:r>
          </w:p>
        </w:tc>
        <w:tc>
          <w:tcPr>
            <w:tcW w:w="709" w:type="dxa"/>
            <w:tcBorders>
              <w:top w:val="nil"/>
              <w:bottom w:val="nil"/>
            </w:tcBorders>
            <w:shd w:val="clear" w:color="auto" w:fill="auto"/>
            <w:vAlign w:val="center"/>
          </w:tcPr>
          <w:p w14:paraId="7BACAB9A"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8</w:t>
            </w:r>
          </w:p>
        </w:tc>
        <w:tc>
          <w:tcPr>
            <w:tcW w:w="708" w:type="dxa"/>
            <w:tcBorders>
              <w:top w:val="nil"/>
              <w:bottom w:val="nil"/>
            </w:tcBorders>
            <w:shd w:val="clear" w:color="auto" w:fill="auto"/>
            <w:vAlign w:val="center"/>
          </w:tcPr>
          <w:p w14:paraId="2A403433"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18</w:t>
            </w:r>
          </w:p>
        </w:tc>
        <w:tc>
          <w:tcPr>
            <w:tcW w:w="709" w:type="dxa"/>
            <w:tcBorders>
              <w:top w:val="nil"/>
              <w:bottom w:val="nil"/>
            </w:tcBorders>
            <w:shd w:val="clear" w:color="auto" w:fill="auto"/>
            <w:vAlign w:val="center"/>
          </w:tcPr>
          <w:p w14:paraId="7C1F48BD"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49</w:t>
            </w:r>
          </w:p>
        </w:tc>
        <w:tc>
          <w:tcPr>
            <w:tcW w:w="709" w:type="dxa"/>
            <w:tcBorders>
              <w:top w:val="nil"/>
              <w:bottom w:val="nil"/>
            </w:tcBorders>
            <w:shd w:val="clear" w:color="auto" w:fill="auto"/>
            <w:vAlign w:val="center"/>
          </w:tcPr>
          <w:p w14:paraId="57366E0C"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52</w:t>
            </w:r>
          </w:p>
        </w:tc>
        <w:tc>
          <w:tcPr>
            <w:tcW w:w="709" w:type="dxa"/>
            <w:tcBorders>
              <w:top w:val="nil"/>
              <w:bottom w:val="nil"/>
            </w:tcBorders>
            <w:shd w:val="clear" w:color="auto" w:fill="auto"/>
            <w:vAlign w:val="center"/>
          </w:tcPr>
          <w:p w14:paraId="5E28B812"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54</w:t>
            </w:r>
          </w:p>
        </w:tc>
      </w:tr>
      <w:tr w:rsidR="00623098" w:rsidRPr="004826A4" w14:paraId="3332A6FF" w14:textId="77777777" w:rsidTr="00623098">
        <w:trPr>
          <w:trHeight w:val="227"/>
          <w:jc w:val="center"/>
        </w:trPr>
        <w:tc>
          <w:tcPr>
            <w:tcW w:w="3691" w:type="dxa"/>
            <w:tcBorders>
              <w:top w:val="nil"/>
              <w:bottom w:val="nil"/>
            </w:tcBorders>
            <w:shd w:val="clear" w:color="auto" w:fill="auto"/>
            <w:vAlign w:val="center"/>
          </w:tcPr>
          <w:p w14:paraId="0667B73F" w14:textId="28E8A6DC" w:rsidR="00623098" w:rsidRPr="004826A4" w:rsidRDefault="00623098" w:rsidP="00623098">
            <w:pPr>
              <w:spacing w:after="0" w:line="240" w:lineRule="auto"/>
              <w:ind w:left="228"/>
              <w:rPr>
                <w:rFonts w:ascii="Arial" w:eastAsia="Times New Roman" w:hAnsi="Arial"/>
                <w:color w:val="000000" w:themeColor="text1"/>
                <w:sz w:val="14"/>
                <w:szCs w:val="16"/>
                <w:lang w:val="en-GB"/>
              </w:rPr>
            </w:pPr>
            <w:r w:rsidRPr="004826A4">
              <w:rPr>
                <w:rFonts w:ascii="Arial" w:eastAsia="Times New Roman" w:hAnsi="Arial"/>
                <w:color w:val="000000" w:themeColor="text1"/>
                <w:sz w:val="14"/>
                <w:szCs w:val="14"/>
              </w:rPr>
              <w:t xml:space="preserve">$500 expense </w:t>
            </w:r>
            <w:r w:rsidR="00B24A4B" w:rsidRPr="004826A4">
              <w:rPr>
                <w:rFonts w:ascii="Arial" w:eastAsia="Times New Roman" w:hAnsi="Arial"/>
                <w:color w:val="000000" w:themeColor="text1"/>
                <w:sz w:val="14"/>
                <w:szCs w:val="14"/>
              </w:rPr>
              <w:t>–</w:t>
            </w:r>
            <w:r w:rsidRPr="004826A4">
              <w:rPr>
                <w:rFonts w:ascii="Arial" w:eastAsia="Times New Roman" w:hAnsi="Arial"/>
                <w:color w:val="000000" w:themeColor="text1"/>
                <w:sz w:val="14"/>
                <w:szCs w:val="14"/>
              </w:rPr>
              <w:t xml:space="preserve"> can</w:t>
            </w:r>
            <w:r w:rsidR="00B24A4B" w:rsidRPr="004826A4">
              <w:rPr>
                <w:rFonts w:ascii="Arial" w:eastAsia="Times New Roman" w:hAnsi="Arial"/>
                <w:color w:val="000000" w:themeColor="text1"/>
                <w:sz w:val="14"/>
                <w:szCs w:val="14"/>
              </w:rPr>
              <w:t>’</w:t>
            </w:r>
            <w:r w:rsidRPr="004826A4">
              <w:rPr>
                <w:rFonts w:ascii="Arial" w:eastAsia="Times New Roman" w:hAnsi="Arial"/>
                <w:color w:val="000000" w:themeColor="text1"/>
                <w:sz w:val="14"/>
                <w:szCs w:val="14"/>
              </w:rPr>
              <w:t>t pay</w:t>
            </w:r>
          </w:p>
        </w:tc>
        <w:tc>
          <w:tcPr>
            <w:tcW w:w="709" w:type="dxa"/>
            <w:tcBorders>
              <w:top w:val="nil"/>
              <w:bottom w:val="nil"/>
            </w:tcBorders>
            <w:shd w:val="clear" w:color="auto" w:fill="auto"/>
            <w:vAlign w:val="center"/>
          </w:tcPr>
          <w:p w14:paraId="53EDAC06"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21</w:t>
            </w:r>
          </w:p>
        </w:tc>
        <w:tc>
          <w:tcPr>
            <w:tcW w:w="709" w:type="dxa"/>
            <w:tcBorders>
              <w:top w:val="nil"/>
              <w:bottom w:val="nil"/>
            </w:tcBorders>
            <w:shd w:val="clear" w:color="auto" w:fill="auto"/>
            <w:vAlign w:val="center"/>
          </w:tcPr>
          <w:p w14:paraId="5FED4E99"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12</w:t>
            </w:r>
          </w:p>
        </w:tc>
        <w:tc>
          <w:tcPr>
            <w:tcW w:w="709" w:type="dxa"/>
            <w:tcBorders>
              <w:top w:val="nil"/>
              <w:bottom w:val="nil"/>
            </w:tcBorders>
            <w:shd w:val="clear" w:color="auto" w:fill="auto"/>
            <w:vAlign w:val="center"/>
          </w:tcPr>
          <w:p w14:paraId="2DED3D6B"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27</w:t>
            </w:r>
          </w:p>
        </w:tc>
        <w:tc>
          <w:tcPr>
            <w:tcW w:w="708" w:type="dxa"/>
            <w:tcBorders>
              <w:top w:val="nil"/>
              <w:bottom w:val="nil"/>
            </w:tcBorders>
            <w:shd w:val="clear" w:color="auto" w:fill="auto"/>
            <w:vAlign w:val="center"/>
          </w:tcPr>
          <w:p w14:paraId="0159F2B0"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41</w:t>
            </w:r>
          </w:p>
        </w:tc>
        <w:tc>
          <w:tcPr>
            <w:tcW w:w="709" w:type="dxa"/>
            <w:tcBorders>
              <w:top w:val="nil"/>
              <w:bottom w:val="nil"/>
            </w:tcBorders>
            <w:shd w:val="clear" w:color="auto" w:fill="auto"/>
            <w:vAlign w:val="center"/>
          </w:tcPr>
          <w:p w14:paraId="72C001FB"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78</w:t>
            </w:r>
          </w:p>
        </w:tc>
        <w:tc>
          <w:tcPr>
            <w:tcW w:w="709" w:type="dxa"/>
            <w:tcBorders>
              <w:top w:val="nil"/>
              <w:bottom w:val="nil"/>
            </w:tcBorders>
            <w:shd w:val="clear" w:color="auto" w:fill="auto"/>
            <w:vAlign w:val="center"/>
          </w:tcPr>
          <w:p w14:paraId="4B18F54B"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83</w:t>
            </w:r>
          </w:p>
        </w:tc>
        <w:tc>
          <w:tcPr>
            <w:tcW w:w="709" w:type="dxa"/>
            <w:tcBorders>
              <w:top w:val="nil"/>
              <w:bottom w:val="nil"/>
            </w:tcBorders>
            <w:shd w:val="clear" w:color="auto" w:fill="auto"/>
            <w:vAlign w:val="center"/>
          </w:tcPr>
          <w:p w14:paraId="17870E0C"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88</w:t>
            </w:r>
          </w:p>
        </w:tc>
      </w:tr>
      <w:tr w:rsidR="00623098" w:rsidRPr="004826A4" w14:paraId="097EB9F3" w14:textId="77777777" w:rsidTr="00623098">
        <w:trPr>
          <w:trHeight w:val="227"/>
          <w:jc w:val="center"/>
        </w:trPr>
        <w:tc>
          <w:tcPr>
            <w:tcW w:w="3691" w:type="dxa"/>
            <w:tcBorders>
              <w:top w:val="nil"/>
              <w:bottom w:val="nil"/>
            </w:tcBorders>
            <w:shd w:val="clear" w:color="auto" w:fill="auto"/>
            <w:vAlign w:val="center"/>
          </w:tcPr>
          <w:p w14:paraId="393D46CD" w14:textId="77777777" w:rsidR="00623098" w:rsidRPr="004826A4" w:rsidRDefault="00623098" w:rsidP="00623098">
            <w:pPr>
              <w:spacing w:after="0" w:line="240" w:lineRule="auto"/>
              <w:ind w:left="228"/>
              <w:rPr>
                <w:rFonts w:ascii="Arial" w:eastAsia="Times New Roman" w:hAnsi="Arial"/>
                <w:color w:val="000000" w:themeColor="text1"/>
                <w:sz w:val="14"/>
                <w:szCs w:val="16"/>
                <w:lang w:val="en-GB"/>
              </w:rPr>
            </w:pPr>
            <w:r w:rsidRPr="004826A4">
              <w:rPr>
                <w:rFonts w:ascii="Arial" w:eastAsia="Times New Roman" w:hAnsi="Arial"/>
                <w:color w:val="000000" w:themeColor="text1"/>
                <w:sz w:val="14"/>
                <w:szCs w:val="14"/>
              </w:rPr>
              <w:t>life satisfaction of ‘dissatisfied / very dissatisfied’</w:t>
            </w:r>
          </w:p>
        </w:tc>
        <w:tc>
          <w:tcPr>
            <w:tcW w:w="709" w:type="dxa"/>
            <w:tcBorders>
              <w:top w:val="nil"/>
              <w:bottom w:val="nil"/>
            </w:tcBorders>
            <w:shd w:val="clear" w:color="auto" w:fill="auto"/>
            <w:vAlign w:val="center"/>
          </w:tcPr>
          <w:p w14:paraId="7ED1E8DB"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6</w:t>
            </w:r>
          </w:p>
        </w:tc>
        <w:tc>
          <w:tcPr>
            <w:tcW w:w="709" w:type="dxa"/>
            <w:tcBorders>
              <w:top w:val="nil"/>
              <w:bottom w:val="nil"/>
            </w:tcBorders>
            <w:shd w:val="clear" w:color="auto" w:fill="auto"/>
            <w:vAlign w:val="center"/>
          </w:tcPr>
          <w:p w14:paraId="55DF1736"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3</w:t>
            </w:r>
          </w:p>
        </w:tc>
        <w:tc>
          <w:tcPr>
            <w:tcW w:w="709" w:type="dxa"/>
            <w:tcBorders>
              <w:top w:val="nil"/>
              <w:bottom w:val="nil"/>
            </w:tcBorders>
            <w:shd w:val="clear" w:color="auto" w:fill="auto"/>
            <w:vAlign w:val="center"/>
          </w:tcPr>
          <w:p w14:paraId="6A8A63FB"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6</w:t>
            </w:r>
          </w:p>
        </w:tc>
        <w:tc>
          <w:tcPr>
            <w:tcW w:w="708" w:type="dxa"/>
            <w:tcBorders>
              <w:top w:val="nil"/>
              <w:bottom w:val="nil"/>
            </w:tcBorders>
            <w:shd w:val="clear" w:color="auto" w:fill="auto"/>
            <w:vAlign w:val="center"/>
          </w:tcPr>
          <w:p w14:paraId="5A2A8D91"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11</w:t>
            </w:r>
          </w:p>
        </w:tc>
        <w:tc>
          <w:tcPr>
            <w:tcW w:w="709" w:type="dxa"/>
            <w:tcBorders>
              <w:top w:val="nil"/>
              <w:bottom w:val="nil"/>
            </w:tcBorders>
            <w:shd w:val="clear" w:color="auto" w:fill="auto"/>
            <w:vAlign w:val="center"/>
          </w:tcPr>
          <w:p w14:paraId="2D85D768"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25</w:t>
            </w:r>
          </w:p>
        </w:tc>
        <w:tc>
          <w:tcPr>
            <w:tcW w:w="709" w:type="dxa"/>
            <w:tcBorders>
              <w:top w:val="nil"/>
              <w:bottom w:val="nil"/>
            </w:tcBorders>
            <w:shd w:val="clear" w:color="auto" w:fill="auto"/>
            <w:vAlign w:val="center"/>
          </w:tcPr>
          <w:p w14:paraId="02A5818F"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27</w:t>
            </w:r>
          </w:p>
        </w:tc>
        <w:tc>
          <w:tcPr>
            <w:tcW w:w="709" w:type="dxa"/>
            <w:tcBorders>
              <w:top w:val="nil"/>
              <w:bottom w:val="nil"/>
            </w:tcBorders>
            <w:shd w:val="clear" w:color="auto" w:fill="auto"/>
            <w:vAlign w:val="center"/>
          </w:tcPr>
          <w:p w14:paraId="2267F716"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29</w:t>
            </w:r>
          </w:p>
        </w:tc>
      </w:tr>
      <w:tr w:rsidR="00623098" w:rsidRPr="004826A4" w14:paraId="6B30C572" w14:textId="77777777" w:rsidTr="00623098">
        <w:trPr>
          <w:trHeight w:val="227"/>
          <w:jc w:val="center"/>
        </w:trPr>
        <w:tc>
          <w:tcPr>
            <w:tcW w:w="3691" w:type="dxa"/>
            <w:tcBorders>
              <w:bottom w:val="nil"/>
            </w:tcBorders>
            <w:shd w:val="clear" w:color="auto" w:fill="auto"/>
            <w:vAlign w:val="center"/>
          </w:tcPr>
          <w:p w14:paraId="5DB0572C" w14:textId="77777777" w:rsidR="00623098" w:rsidRPr="004826A4" w:rsidRDefault="00623098" w:rsidP="00623098">
            <w:pPr>
              <w:spacing w:after="0" w:line="240" w:lineRule="auto"/>
              <w:rPr>
                <w:rFonts w:ascii="Arial" w:eastAsia="Times New Roman" w:hAnsi="Arial"/>
                <w:b/>
                <w:color w:val="000000" w:themeColor="text1"/>
                <w:sz w:val="14"/>
                <w:szCs w:val="16"/>
                <w:lang w:val="en-GB"/>
              </w:rPr>
            </w:pPr>
            <w:r w:rsidRPr="004826A4">
              <w:rPr>
                <w:rFonts w:ascii="Arial" w:eastAsia="Times New Roman" w:hAnsi="Arial"/>
                <w:b/>
                <w:color w:val="000000" w:themeColor="text1"/>
                <w:sz w:val="14"/>
                <w:szCs w:val="16"/>
                <w:lang w:val="en-GB"/>
              </w:rPr>
              <w:t xml:space="preserve">Children (0-17 </w:t>
            </w:r>
            <w:proofErr w:type="spellStart"/>
            <w:r w:rsidRPr="004826A4">
              <w:rPr>
                <w:rFonts w:ascii="Arial" w:eastAsia="Times New Roman" w:hAnsi="Arial"/>
                <w:b/>
                <w:color w:val="000000" w:themeColor="text1"/>
                <w:sz w:val="14"/>
                <w:szCs w:val="16"/>
                <w:lang w:val="en-GB"/>
              </w:rPr>
              <w:t>yrs</w:t>
            </w:r>
            <w:proofErr w:type="spellEnd"/>
            <w:r w:rsidRPr="004826A4">
              <w:rPr>
                <w:rFonts w:ascii="Arial" w:eastAsia="Times New Roman" w:hAnsi="Arial"/>
                <w:b/>
                <w:color w:val="000000" w:themeColor="text1"/>
                <w:sz w:val="14"/>
                <w:szCs w:val="16"/>
                <w:lang w:val="en-GB"/>
              </w:rPr>
              <w:t>)</w:t>
            </w:r>
          </w:p>
        </w:tc>
        <w:tc>
          <w:tcPr>
            <w:tcW w:w="709" w:type="dxa"/>
            <w:tcBorders>
              <w:bottom w:val="nil"/>
            </w:tcBorders>
            <w:shd w:val="clear" w:color="auto" w:fill="auto"/>
            <w:vAlign w:val="center"/>
          </w:tcPr>
          <w:p w14:paraId="510D2027"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 </w:t>
            </w:r>
          </w:p>
        </w:tc>
        <w:tc>
          <w:tcPr>
            <w:tcW w:w="709" w:type="dxa"/>
            <w:tcBorders>
              <w:bottom w:val="nil"/>
            </w:tcBorders>
            <w:shd w:val="clear" w:color="auto" w:fill="auto"/>
            <w:vAlign w:val="center"/>
          </w:tcPr>
          <w:p w14:paraId="7F976AF4"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 </w:t>
            </w:r>
          </w:p>
        </w:tc>
        <w:tc>
          <w:tcPr>
            <w:tcW w:w="709" w:type="dxa"/>
            <w:tcBorders>
              <w:bottom w:val="nil"/>
            </w:tcBorders>
            <w:shd w:val="clear" w:color="auto" w:fill="auto"/>
            <w:vAlign w:val="center"/>
          </w:tcPr>
          <w:p w14:paraId="6EEF1D55"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 </w:t>
            </w:r>
          </w:p>
        </w:tc>
        <w:tc>
          <w:tcPr>
            <w:tcW w:w="708" w:type="dxa"/>
            <w:tcBorders>
              <w:bottom w:val="nil"/>
            </w:tcBorders>
            <w:shd w:val="clear" w:color="auto" w:fill="auto"/>
            <w:vAlign w:val="center"/>
          </w:tcPr>
          <w:p w14:paraId="6645281C"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 </w:t>
            </w:r>
          </w:p>
        </w:tc>
        <w:tc>
          <w:tcPr>
            <w:tcW w:w="709" w:type="dxa"/>
            <w:tcBorders>
              <w:bottom w:val="nil"/>
            </w:tcBorders>
            <w:shd w:val="clear" w:color="auto" w:fill="auto"/>
            <w:vAlign w:val="center"/>
          </w:tcPr>
          <w:p w14:paraId="0620991C"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 </w:t>
            </w:r>
          </w:p>
        </w:tc>
        <w:tc>
          <w:tcPr>
            <w:tcW w:w="709" w:type="dxa"/>
            <w:tcBorders>
              <w:bottom w:val="nil"/>
            </w:tcBorders>
            <w:shd w:val="clear" w:color="auto" w:fill="auto"/>
            <w:vAlign w:val="center"/>
          </w:tcPr>
          <w:p w14:paraId="2B9E7FF8"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 </w:t>
            </w:r>
          </w:p>
        </w:tc>
        <w:tc>
          <w:tcPr>
            <w:tcW w:w="709" w:type="dxa"/>
            <w:tcBorders>
              <w:bottom w:val="nil"/>
            </w:tcBorders>
            <w:shd w:val="clear" w:color="auto" w:fill="auto"/>
            <w:vAlign w:val="center"/>
          </w:tcPr>
          <w:p w14:paraId="7AA01ACB"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 </w:t>
            </w:r>
          </w:p>
        </w:tc>
      </w:tr>
      <w:tr w:rsidR="00623098" w:rsidRPr="004826A4" w14:paraId="20C179CB" w14:textId="77777777" w:rsidTr="00623098">
        <w:trPr>
          <w:trHeight w:val="227"/>
          <w:jc w:val="center"/>
        </w:trPr>
        <w:tc>
          <w:tcPr>
            <w:tcW w:w="3691" w:type="dxa"/>
            <w:tcBorders>
              <w:top w:val="nil"/>
              <w:bottom w:val="nil"/>
            </w:tcBorders>
            <w:shd w:val="clear" w:color="auto" w:fill="auto"/>
            <w:vAlign w:val="center"/>
          </w:tcPr>
          <w:p w14:paraId="49138F3D" w14:textId="77777777" w:rsidR="00623098" w:rsidRPr="004826A4" w:rsidRDefault="00623098" w:rsidP="00623098">
            <w:pPr>
              <w:spacing w:after="0" w:line="240" w:lineRule="auto"/>
              <w:ind w:left="228"/>
              <w:rPr>
                <w:rFonts w:ascii="Arial" w:eastAsia="Times New Roman" w:hAnsi="Arial"/>
                <w:color w:val="000000" w:themeColor="text1"/>
                <w:sz w:val="14"/>
                <w:szCs w:val="16"/>
                <w:lang w:val="en-GB"/>
              </w:rPr>
            </w:pPr>
            <w:r w:rsidRPr="004826A4">
              <w:rPr>
                <w:rFonts w:ascii="Arial" w:eastAsia="Times New Roman" w:hAnsi="Arial"/>
                <w:color w:val="000000" w:themeColor="text1"/>
                <w:sz w:val="14"/>
                <w:szCs w:val="14"/>
              </w:rPr>
              <w:t>size of groups (% of all children)</w:t>
            </w:r>
          </w:p>
        </w:tc>
        <w:tc>
          <w:tcPr>
            <w:tcW w:w="709" w:type="dxa"/>
            <w:tcBorders>
              <w:top w:val="nil"/>
              <w:bottom w:val="nil"/>
            </w:tcBorders>
            <w:shd w:val="clear" w:color="auto" w:fill="auto"/>
            <w:vAlign w:val="center"/>
          </w:tcPr>
          <w:p w14:paraId="0E6AF580"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100</w:t>
            </w:r>
          </w:p>
        </w:tc>
        <w:tc>
          <w:tcPr>
            <w:tcW w:w="709" w:type="dxa"/>
            <w:tcBorders>
              <w:top w:val="nil"/>
              <w:bottom w:val="nil"/>
            </w:tcBorders>
            <w:shd w:val="clear" w:color="auto" w:fill="auto"/>
            <w:vAlign w:val="center"/>
          </w:tcPr>
          <w:p w14:paraId="3858D6EA"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68</w:t>
            </w:r>
          </w:p>
        </w:tc>
        <w:tc>
          <w:tcPr>
            <w:tcW w:w="709" w:type="dxa"/>
            <w:tcBorders>
              <w:top w:val="nil"/>
              <w:bottom w:val="nil"/>
            </w:tcBorders>
            <w:shd w:val="clear" w:color="auto" w:fill="auto"/>
            <w:vAlign w:val="center"/>
          </w:tcPr>
          <w:p w14:paraId="43399750"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19</w:t>
            </w:r>
          </w:p>
        </w:tc>
        <w:tc>
          <w:tcPr>
            <w:tcW w:w="708" w:type="dxa"/>
            <w:tcBorders>
              <w:top w:val="nil"/>
              <w:bottom w:val="nil"/>
            </w:tcBorders>
            <w:shd w:val="clear" w:color="auto" w:fill="auto"/>
            <w:vAlign w:val="center"/>
          </w:tcPr>
          <w:p w14:paraId="136EBCC5"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27</w:t>
            </w:r>
          </w:p>
        </w:tc>
        <w:tc>
          <w:tcPr>
            <w:tcW w:w="709" w:type="dxa"/>
            <w:tcBorders>
              <w:top w:val="nil"/>
              <w:bottom w:val="nil"/>
            </w:tcBorders>
            <w:shd w:val="clear" w:color="auto" w:fill="auto"/>
            <w:vAlign w:val="center"/>
          </w:tcPr>
          <w:p w14:paraId="1A4C89D7"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6</w:t>
            </w:r>
          </w:p>
        </w:tc>
        <w:tc>
          <w:tcPr>
            <w:tcW w:w="709" w:type="dxa"/>
            <w:tcBorders>
              <w:top w:val="nil"/>
              <w:bottom w:val="nil"/>
            </w:tcBorders>
            <w:shd w:val="clear" w:color="auto" w:fill="auto"/>
            <w:vAlign w:val="center"/>
          </w:tcPr>
          <w:p w14:paraId="0550C065"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14</w:t>
            </w:r>
          </w:p>
        </w:tc>
        <w:tc>
          <w:tcPr>
            <w:tcW w:w="709" w:type="dxa"/>
            <w:tcBorders>
              <w:top w:val="nil"/>
              <w:bottom w:val="nil"/>
            </w:tcBorders>
            <w:shd w:val="clear" w:color="auto" w:fill="auto"/>
            <w:vAlign w:val="center"/>
          </w:tcPr>
          <w:p w14:paraId="05F19A84"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8</w:t>
            </w:r>
          </w:p>
        </w:tc>
      </w:tr>
      <w:tr w:rsidR="00623098" w:rsidRPr="004826A4" w14:paraId="666EDDD4" w14:textId="77777777" w:rsidTr="00623098">
        <w:trPr>
          <w:trHeight w:val="227"/>
          <w:jc w:val="center"/>
        </w:trPr>
        <w:tc>
          <w:tcPr>
            <w:tcW w:w="3691" w:type="dxa"/>
            <w:tcBorders>
              <w:top w:val="nil"/>
              <w:bottom w:val="nil"/>
            </w:tcBorders>
            <w:shd w:val="clear" w:color="auto" w:fill="auto"/>
            <w:vAlign w:val="center"/>
          </w:tcPr>
          <w:p w14:paraId="396A314B" w14:textId="77777777" w:rsidR="00623098" w:rsidRPr="004826A4" w:rsidRDefault="00623098" w:rsidP="00623098">
            <w:pPr>
              <w:spacing w:after="0" w:line="240" w:lineRule="auto"/>
              <w:rPr>
                <w:rFonts w:ascii="Arial" w:eastAsia="Times New Roman" w:hAnsi="Arial"/>
                <w:b/>
                <w:bCs/>
                <w:color w:val="000000" w:themeColor="text1"/>
                <w:sz w:val="14"/>
                <w:szCs w:val="14"/>
              </w:rPr>
            </w:pPr>
            <w:r w:rsidRPr="004826A4">
              <w:rPr>
                <w:rFonts w:ascii="Arial" w:eastAsia="Times New Roman" w:hAnsi="Arial"/>
                <w:b/>
                <w:bCs/>
                <w:color w:val="000000" w:themeColor="text1"/>
                <w:sz w:val="14"/>
                <w:szCs w:val="16"/>
                <w:lang w:val="en-GB"/>
              </w:rPr>
              <w:t>% of all children in households reporting</w:t>
            </w:r>
          </w:p>
        </w:tc>
        <w:tc>
          <w:tcPr>
            <w:tcW w:w="709" w:type="dxa"/>
            <w:tcBorders>
              <w:top w:val="nil"/>
              <w:bottom w:val="nil"/>
            </w:tcBorders>
            <w:shd w:val="clear" w:color="auto" w:fill="auto"/>
            <w:vAlign w:val="center"/>
          </w:tcPr>
          <w:p w14:paraId="39F1EE33"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 </w:t>
            </w:r>
          </w:p>
        </w:tc>
        <w:tc>
          <w:tcPr>
            <w:tcW w:w="709" w:type="dxa"/>
            <w:tcBorders>
              <w:top w:val="nil"/>
              <w:bottom w:val="nil"/>
            </w:tcBorders>
            <w:shd w:val="clear" w:color="auto" w:fill="auto"/>
            <w:vAlign w:val="center"/>
          </w:tcPr>
          <w:p w14:paraId="114C0035"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 </w:t>
            </w:r>
          </w:p>
        </w:tc>
        <w:tc>
          <w:tcPr>
            <w:tcW w:w="709" w:type="dxa"/>
            <w:tcBorders>
              <w:top w:val="nil"/>
              <w:bottom w:val="nil"/>
            </w:tcBorders>
            <w:shd w:val="clear" w:color="auto" w:fill="auto"/>
            <w:vAlign w:val="center"/>
          </w:tcPr>
          <w:p w14:paraId="2BB0B763"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 </w:t>
            </w:r>
          </w:p>
        </w:tc>
        <w:tc>
          <w:tcPr>
            <w:tcW w:w="708" w:type="dxa"/>
            <w:tcBorders>
              <w:top w:val="nil"/>
              <w:bottom w:val="nil"/>
            </w:tcBorders>
            <w:shd w:val="clear" w:color="auto" w:fill="auto"/>
            <w:vAlign w:val="center"/>
          </w:tcPr>
          <w:p w14:paraId="35782B67"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 </w:t>
            </w:r>
          </w:p>
        </w:tc>
        <w:tc>
          <w:tcPr>
            <w:tcW w:w="709" w:type="dxa"/>
            <w:tcBorders>
              <w:top w:val="nil"/>
              <w:bottom w:val="nil"/>
            </w:tcBorders>
            <w:shd w:val="clear" w:color="auto" w:fill="auto"/>
            <w:vAlign w:val="center"/>
          </w:tcPr>
          <w:p w14:paraId="5E25F179"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 </w:t>
            </w:r>
          </w:p>
        </w:tc>
        <w:tc>
          <w:tcPr>
            <w:tcW w:w="709" w:type="dxa"/>
            <w:tcBorders>
              <w:top w:val="nil"/>
              <w:bottom w:val="nil"/>
            </w:tcBorders>
            <w:shd w:val="clear" w:color="auto" w:fill="auto"/>
            <w:vAlign w:val="center"/>
          </w:tcPr>
          <w:p w14:paraId="70AD8DBD"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 </w:t>
            </w:r>
          </w:p>
        </w:tc>
        <w:tc>
          <w:tcPr>
            <w:tcW w:w="709" w:type="dxa"/>
            <w:tcBorders>
              <w:top w:val="nil"/>
              <w:bottom w:val="nil"/>
            </w:tcBorders>
            <w:shd w:val="clear" w:color="auto" w:fill="auto"/>
            <w:vAlign w:val="center"/>
          </w:tcPr>
          <w:p w14:paraId="4D23833F"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 </w:t>
            </w:r>
          </w:p>
        </w:tc>
      </w:tr>
      <w:tr w:rsidR="00623098" w:rsidRPr="004826A4" w14:paraId="282173C7" w14:textId="77777777" w:rsidTr="00623098">
        <w:trPr>
          <w:trHeight w:val="227"/>
          <w:jc w:val="center"/>
        </w:trPr>
        <w:tc>
          <w:tcPr>
            <w:tcW w:w="3691" w:type="dxa"/>
            <w:tcBorders>
              <w:top w:val="nil"/>
              <w:bottom w:val="nil"/>
            </w:tcBorders>
            <w:shd w:val="clear" w:color="auto" w:fill="auto"/>
            <w:vAlign w:val="center"/>
          </w:tcPr>
          <w:p w14:paraId="4640F4F8" w14:textId="77777777" w:rsidR="00623098" w:rsidRPr="004826A4" w:rsidRDefault="00623098" w:rsidP="00623098">
            <w:pPr>
              <w:spacing w:after="0" w:line="240" w:lineRule="auto"/>
              <w:ind w:left="228"/>
              <w:rPr>
                <w:rFonts w:ascii="Arial" w:eastAsia="Times New Roman" w:hAnsi="Arial"/>
                <w:color w:val="000000" w:themeColor="text1"/>
                <w:sz w:val="14"/>
                <w:szCs w:val="16"/>
                <w:lang w:val="en-GB"/>
              </w:rPr>
            </w:pPr>
            <w:r w:rsidRPr="004826A4">
              <w:rPr>
                <w:rFonts w:ascii="Arial" w:eastAsia="Times New Roman" w:hAnsi="Arial"/>
                <w:color w:val="000000" w:themeColor="text1"/>
                <w:sz w:val="14"/>
                <w:szCs w:val="14"/>
              </w:rPr>
              <w:t>put up with cold (a lot) through shortage of money</w:t>
            </w:r>
          </w:p>
        </w:tc>
        <w:tc>
          <w:tcPr>
            <w:tcW w:w="709" w:type="dxa"/>
            <w:tcBorders>
              <w:top w:val="nil"/>
              <w:bottom w:val="nil"/>
            </w:tcBorders>
            <w:shd w:val="clear" w:color="auto" w:fill="auto"/>
            <w:vAlign w:val="center"/>
          </w:tcPr>
          <w:p w14:paraId="45029799"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9</w:t>
            </w:r>
          </w:p>
        </w:tc>
        <w:tc>
          <w:tcPr>
            <w:tcW w:w="709" w:type="dxa"/>
            <w:tcBorders>
              <w:top w:val="nil"/>
              <w:bottom w:val="nil"/>
            </w:tcBorders>
            <w:shd w:val="clear" w:color="auto" w:fill="auto"/>
            <w:vAlign w:val="center"/>
          </w:tcPr>
          <w:p w14:paraId="0F7EA9B1"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3</w:t>
            </w:r>
          </w:p>
        </w:tc>
        <w:tc>
          <w:tcPr>
            <w:tcW w:w="709" w:type="dxa"/>
            <w:tcBorders>
              <w:top w:val="nil"/>
              <w:bottom w:val="nil"/>
            </w:tcBorders>
            <w:shd w:val="clear" w:color="auto" w:fill="auto"/>
            <w:vAlign w:val="center"/>
          </w:tcPr>
          <w:p w14:paraId="0940AE5E"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7</w:t>
            </w:r>
          </w:p>
        </w:tc>
        <w:tc>
          <w:tcPr>
            <w:tcW w:w="708" w:type="dxa"/>
            <w:tcBorders>
              <w:top w:val="nil"/>
              <w:bottom w:val="nil"/>
            </w:tcBorders>
            <w:shd w:val="clear" w:color="auto" w:fill="auto"/>
            <w:vAlign w:val="center"/>
          </w:tcPr>
          <w:p w14:paraId="116DEF11"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18</w:t>
            </w:r>
          </w:p>
        </w:tc>
        <w:tc>
          <w:tcPr>
            <w:tcW w:w="709" w:type="dxa"/>
            <w:tcBorders>
              <w:top w:val="nil"/>
              <w:bottom w:val="nil"/>
            </w:tcBorders>
            <w:shd w:val="clear" w:color="auto" w:fill="auto"/>
            <w:vAlign w:val="center"/>
          </w:tcPr>
          <w:p w14:paraId="41792B61"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43</w:t>
            </w:r>
          </w:p>
        </w:tc>
        <w:tc>
          <w:tcPr>
            <w:tcW w:w="709" w:type="dxa"/>
            <w:tcBorders>
              <w:top w:val="nil"/>
              <w:bottom w:val="nil"/>
            </w:tcBorders>
            <w:shd w:val="clear" w:color="auto" w:fill="auto"/>
            <w:vAlign w:val="center"/>
          </w:tcPr>
          <w:p w14:paraId="6081F7A9"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43</w:t>
            </w:r>
          </w:p>
        </w:tc>
        <w:tc>
          <w:tcPr>
            <w:tcW w:w="709" w:type="dxa"/>
            <w:tcBorders>
              <w:top w:val="nil"/>
              <w:bottom w:val="nil"/>
            </w:tcBorders>
            <w:shd w:val="clear" w:color="auto" w:fill="auto"/>
            <w:vAlign w:val="center"/>
          </w:tcPr>
          <w:p w14:paraId="7506FCE9"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43</w:t>
            </w:r>
          </w:p>
        </w:tc>
      </w:tr>
      <w:tr w:rsidR="00623098" w:rsidRPr="004826A4" w14:paraId="1831FAD5" w14:textId="77777777" w:rsidTr="00623098">
        <w:trPr>
          <w:trHeight w:val="227"/>
          <w:jc w:val="center"/>
        </w:trPr>
        <w:tc>
          <w:tcPr>
            <w:tcW w:w="3691" w:type="dxa"/>
            <w:tcBorders>
              <w:top w:val="nil"/>
              <w:bottom w:val="nil"/>
            </w:tcBorders>
            <w:shd w:val="clear" w:color="auto" w:fill="auto"/>
            <w:vAlign w:val="center"/>
          </w:tcPr>
          <w:p w14:paraId="266359F5" w14:textId="77777777" w:rsidR="00623098" w:rsidRPr="004826A4" w:rsidRDefault="00623098" w:rsidP="00623098">
            <w:pPr>
              <w:spacing w:after="0" w:line="240" w:lineRule="auto"/>
              <w:ind w:left="228"/>
              <w:rPr>
                <w:rFonts w:ascii="Arial" w:eastAsia="Times New Roman" w:hAnsi="Arial"/>
                <w:color w:val="000000" w:themeColor="text1"/>
                <w:sz w:val="14"/>
                <w:szCs w:val="16"/>
                <w:lang w:val="en-GB"/>
              </w:rPr>
            </w:pPr>
            <w:r w:rsidRPr="004826A4">
              <w:rPr>
                <w:rFonts w:ascii="Arial" w:eastAsia="Times New Roman" w:hAnsi="Arial"/>
                <w:color w:val="000000" w:themeColor="text1"/>
                <w:sz w:val="14"/>
                <w:szCs w:val="14"/>
              </w:rPr>
              <w:t>use of food banks more than once in last 12 months</w:t>
            </w:r>
          </w:p>
        </w:tc>
        <w:tc>
          <w:tcPr>
            <w:tcW w:w="709" w:type="dxa"/>
            <w:tcBorders>
              <w:top w:val="nil"/>
              <w:bottom w:val="nil"/>
            </w:tcBorders>
            <w:shd w:val="clear" w:color="auto" w:fill="auto"/>
            <w:vAlign w:val="center"/>
          </w:tcPr>
          <w:p w14:paraId="4C7EDC7A"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5</w:t>
            </w:r>
          </w:p>
        </w:tc>
        <w:tc>
          <w:tcPr>
            <w:tcW w:w="709" w:type="dxa"/>
            <w:tcBorders>
              <w:top w:val="nil"/>
              <w:bottom w:val="nil"/>
            </w:tcBorders>
            <w:shd w:val="clear" w:color="auto" w:fill="auto"/>
            <w:vAlign w:val="center"/>
          </w:tcPr>
          <w:p w14:paraId="39DD114F"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w:t>
            </w:r>
          </w:p>
        </w:tc>
        <w:tc>
          <w:tcPr>
            <w:tcW w:w="709" w:type="dxa"/>
            <w:tcBorders>
              <w:top w:val="nil"/>
              <w:bottom w:val="nil"/>
            </w:tcBorders>
            <w:shd w:val="clear" w:color="auto" w:fill="auto"/>
            <w:vAlign w:val="center"/>
          </w:tcPr>
          <w:p w14:paraId="70EDC722"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4</w:t>
            </w:r>
          </w:p>
        </w:tc>
        <w:tc>
          <w:tcPr>
            <w:tcW w:w="708" w:type="dxa"/>
            <w:tcBorders>
              <w:top w:val="nil"/>
              <w:bottom w:val="nil"/>
            </w:tcBorders>
            <w:shd w:val="clear" w:color="auto" w:fill="auto"/>
            <w:vAlign w:val="center"/>
          </w:tcPr>
          <w:p w14:paraId="6CFD4F78"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12</w:t>
            </w:r>
          </w:p>
        </w:tc>
        <w:tc>
          <w:tcPr>
            <w:tcW w:w="709" w:type="dxa"/>
            <w:tcBorders>
              <w:top w:val="nil"/>
              <w:bottom w:val="nil"/>
            </w:tcBorders>
            <w:shd w:val="clear" w:color="auto" w:fill="auto"/>
            <w:vAlign w:val="center"/>
          </w:tcPr>
          <w:p w14:paraId="4CDEB2FE"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19</w:t>
            </w:r>
          </w:p>
        </w:tc>
        <w:tc>
          <w:tcPr>
            <w:tcW w:w="709" w:type="dxa"/>
            <w:tcBorders>
              <w:top w:val="nil"/>
              <w:bottom w:val="nil"/>
            </w:tcBorders>
            <w:shd w:val="clear" w:color="auto" w:fill="auto"/>
            <w:vAlign w:val="center"/>
          </w:tcPr>
          <w:p w14:paraId="1685929E"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26</w:t>
            </w:r>
          </w:p>
        </w:tc>
        <w:tc>
          <w:tcPr>
            <w:tcW w:w="709" w:type="dxa"/>
            <w:tcBorders>
              <w:top w:val="nil"/>
              <w:bottom w:val="nil"/>
            </w:tcBorders>
            <w:shd w:val="clear" w:color="auto" w:fill="auto"/>
            <w:vAlign w:val="center"/>
          </w:tcPr>
          <w:p w14:paraId="1D5670CC"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32</w:t>
            </w:r>
          </w:p>
        </w:tc>
      </w:tr>
      <w:tr w:rsidR="00623098" w:rsidRPr="004826A4" w14:paraId="1A603833" w14:textId="77777777" w:rsidTr="00623098">
        <w:trPr>
          <w:trHeight w:val="227"/>
          <w:jc w:val="center"/>
        </w:trPr>
        <w:tc>
          <w:tcPr>
            <w:tcW w:w="3691" w:type="dxa"/>
            <w:tcBorders>
              <w:top w:val="nil"/>
              <w:bottom w:val="nil"/>
            </w:tcBorders>
            <w:shd w:val="clear" w:color="auto" w:fill="auto"/>
            <w:vAlign w:val="center"/>
          </w:tcPr>
          <w:p w14:paraId="5070841C" w14:textId="77777777" w:rsidR="00623098" w:rsidRPr="004826A4" w:rsidRDefault="00623098" w:rsidP="00623098">
            <w:pPr>
              <w:spacing w:after="0" w:line="240" w:lineRule="auto"/>
              <w:ind w:left="228"/>
              <w:rPr>
                <w:rFonts w:ascii="Arial" w:eastAsia="Times New Roman" w:hAnsi="Arial"/>
                <w:color w:val="000000" w:themeColor="text1"/>
                <w:sz w:val="14"/>
                <w:szCs w:val="16"/>
                <w:lang w:val="en-GB"/>
              </w:rPr>
            </w:pPr>
            <w:r w:rsidRPr="004826A4">
              <w:rPr>
                <w:rFonts w:ascii="Arial" w:eastAsia="Times New Roman" w:hAnsi="Arial"/>
                <w:color w:val="000000" w:themeColor="text1"/>
                <w:sz w:val="14"/>
                <w:szCs w:val="16"/>
                <w:lang w:val="en-GB"/>
              </w:rPr>
              <w:t xml:space="preserve">not enough income for the basics </w:t>
            </w:r>
          </w:p>
        </w:tc>
        <w:tc>
          <w:tcPr>
            <w:tcW w:w="709" w:type="dxa"/>
            <w:tcBorders>
              <w:top w:val="nil"/>
              <w:bottom w:val="nil"/>
            </w:tcBorders>
            <w:shd w:val="clear" w:color="auto" w:fill="auto"/>
            <w:vAlign w:val="center"/>
          </w:tcPr>
          <w:p w14:paraId="078911FF"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13</w:t>
            </w:r>
          </w:p>
        </w:tc>
        <w:tc>
          <w:tcPr>
            <w:tcW w:w="709" w:type="dxa"/>
            <w:tcBorders>
              <w:top w:val="nil"/>
              <w:bottom w:val="nil"/>
            </w:tcBorders>
            <w:shd w:val="clear" w:color="auto" w:fill="auto"/>
            <w:vAlign w:val="center"/>
          </w:tcPr>
          <w:p w14:paraId="308425BA"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5</w:t>
            </w:r>
          </w:p>
        </w:tc>
        <w:tc>
          <w:tcPr>
            <w:tcW w:w="709" w:type="dxa"/>
            <w:tcBorders>
              <w:top w:val="nil"/>
              <w:bottom w:val="nil"/>
            </w:tcBorders>
            <w:shd w:val="clear" w:color="auto" w:fill="auto"/>
            <w:vAlign w:val="center"/>
          </w:tcPr>
          <w:p w14:paraId="58A80BFD"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14</w:t>
            </w:r>
          </w:p>
        </w:tc>
        <w:tc>
          <w:tcPr>
            <w:tcW w:w="708" w:type="dxa"/>
            <w:tcBorders>
              <w:top w:val="nil"/>
              <w:bottom w:val="nil"/>
            </w:tcBorders>
            <w:shd w:val="clear" w:color="auto" w:fill="auto"/>
            <w:vAlign w:val="center"/>
          </w:tcPr>
          <w:p w14:paraId="41E0C453"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26</w:t>
            </w:r>
          </w:p>
        </w:tc>
        <w:tc>
          <w:tcPr>
            <w:tcW w:w="709" w:type="dxa"/>
            <w:tcBorders>
              <w:top w:val="nil"/>
              <w:bottom w:val="nil"/>
            </w:tcBorders>
            <w:shd w:val="clear" w:color="auto" w:fill="auto"/>
            <w:vAlign w:val="center"/>
          </w:tcPr>
          <w:p w14:paraId="66D86EB4"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43</w:t>
            </w:r>
          </w:p>
        </w:tc>
        <w:tc>
          <w:tcPr>
            <w:tcW w:w="709" w:type="dxa"/>
            <w:tcBorders>
              <w:top w:val="nil"/>
              <w:bottom w:val="nil"/>
            </w:tcBorders>
            <w:shd w:val="clear" w:color="auto" w:fill="auto"/>
            <w:vAlign w:val="center"/>
          </w:tcPr>
          <w:p w14:paraId="181BE555"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49</w:t>
            </w:r>
          </w:p>
        </w:tc>
        <w:tc>
          <w:tcPr>
            <w:tcW w:w="709" w:type="dxa"/>
            <w:tcBorders>
              <w:top w:val="nil"/>
              <w:bottom w:val="nil"/>
            </w:tcBorders>
            <w:shd w:val="clear" w:color="auto" w:fill="auto"/>
            <w:vAlign w:val="center"/>
          </w:tcPr>
          <w:p w14:paraId="01399D9D"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53</w:t>
            </w:r>
          </w:p>
        </w:tc>
      </w:tr>
      <w:tr w:rsidR="00623098" w:rsidRPr="004826A4" w14:paraId="0C4D0A47" w14:textId="77777777" w:rsidTr="00623098">
        <w:trPr>
          <w:trHeight w:val="227"/>
          <w:jc w:val="center"/>
        </w:trPr>
        <w:tc>
          <w:tcPr>
            <w:tcW w:w="3691" w:type="dxa"/>
            <w:tcBorders>
              <w:top w:val="nil"/>
              <w:bottom w:val="nil"/>
            </w:tcBorders>
            <w:shd w:val="clear" w:color="auto" w:fill="auto"/>
            <w:vAlign w:val="center"/>
          </w:tcPr>
          <w:p w14:paraId="7858BDCA" w14:textId="77777777" w:rsidR="00623098" w:rsidRPr="004826A4" w:rsidRDefault="00623098" w:rsidP="00623098">
            <w:pPr>
              <w:spacing w:after="0" w:line="240" w:lineRule="auto"/>
              <w:ind w:left="228"/>
              <w:rPr>
                <w:rFonts w:ascii="Arial" w:eastAsia="Times New Roman" w:hAnsi="Arial"/>
                <w:color w:val="000000" w:themeColor="text1"/>
                <w:sz w:val="14"/>
                <w:szCs w:val="16"/>
                <w:lang w:val="en-GB"/>
              </w:rPr>
            </w:pPr>
            <w:r w:rsidRPr="004826A4">
              <w:rPr>
                <w:rFonts w:ascii="Arial" w:eastAsia="Times New Roman" w:hAnsi="Arial"/>
                <w:color w:val="000000" w:themeColor="text1"/>
                <w:sz w:val="14"/>
                <w:szCs w:val="14"/>
              </w:rPr>
              <w:t>borrowed from fam/friends for basics - more than once in last 12 months</w:t>
            </w:r>
          </w:p>
        </w:tc>
        <w:tc>
          <w:tcPr>
            <w:tcW w:w="709" w:type="dxa"/>
            <w:tcBorders>
              <w:top w:val="nil"/>
              <w:bottom w:val="nil"/>
            </w:tcBorders>
            <w:shd w:val="clear" w:color="auto" w:fill="auto"/>
            <w:vAlign w:val="center"/>
          </w:tcPr>
          <w:p w14:paraId="7F75DBBD"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13</w:t>
            </w:r>
          </w:p>
        </w:tc>
        <w:tc>
          <w:tcPr>
            <w:tcW w:w="709" w:type="dxa"/>
            <w:tcBorders>
              <w:top w:val="nil"/>
              <w:bottom w:val="nil"/>
            </w:tcBorders>
            <w:shd w:val="clear" w:color="auto" w:fill="auto"/>
            <w:vAlign w:val="center"/>
          </w:tcPr>
          <w:p w14:paraId="677BD2BA"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4</w:t>
            </w:r>
          </w:p>
        </w:tc>
        <w:tc>
          <w:tcPr>
            <w:tcW w:w="709" w:type="dxa"/>
            <w:tcBorders>
              <w:top w:val="nil"/>
              <w:bottom w:val="nil"/>
            </w:tcBorders>
            <w:shd w:val="clear" w:color="auto" w:fill="auto"/>
            <w:vAlign w:val="center"/>
          </w:tcPr>
          <w:p w14:paraId="14500729"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11</w:t>
            </w:r>
          </w:p>
        </w:tc>
        <w:tc>
          <w:tcPr>
            <w:tcW w:w="708" w:type="dxa"/>
            <w:tcBorders>
              <w:top w:val="nil"/>
              <w:bottom w:val="nil"/>
            </w:tcBorders>
            <w:shd w:val="clear" w:color="auto" w:fill="auto"/>
            <w:vAlign w:val="center"/>
          </w:tcPr>
          <w:p w14:paraId="5D2F5E59"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26</w:t>
            </w:r>
          </w:p>
        </w:tc>
        <w:tc>
          <w:tcPr>
            <w:tcW w:w="709" w:type="dxa"/>
            <w:tcBorders>
              <w:top w:val="nil"/>
              <w:bottom w:val="nil"/>
            </w:tcBorders>
            <w:shd w:val="clear" w:color="auto" w:fill="auto"/>
            <w:vAlign w:val="center"/>
          </w:tcPr>
          <w:p w14:paraId="7D436DD8"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51</w:t>
            </w:r>
          </w:p>
        </w:tc>
        <w:tc>
          <w:tcPr>
            <w:tcW w:w="709" w:type="dxa"/>
            <w:tcBorders>
              <w:top w:val="nil"/>
              <w:bottom w:val="nil"/>
            </w:tcBorders>
            <w:shd w:val="clear" w:color="auto" w:fill="auto"/>
            <w:vAlign w:val="center"/>
          </w:tcPr>
          <w:p w14:paraId="1ED9FECB"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58</w:t>
            </w:r>
          </w:p>
        </w:tc>
        <w:tc>
          <w:tcPr>
            <w:tcW w:w="709" w:type="dxa"/>
            <w:tcBorders>
              <w:top w:val="nil"/>
              <w:bottom w:val="nil"/>
            </w:tcBorders>
            <w:shd w:val="clear" w:color="auto" w:fill="auto"/>
            <w:vAlign w:val="center"/>
          </w:tcPr>
          <w:p w14:paraId="2C106706"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62</w:t>
            </w:r>
          </w:p>
        </w:tc>
      </w:tr>
      <w:tr w:rsidR="00623098" w:rsidRPr="004826A4" w14:paraId="5E5D5602" w14:textId="77777777" w:rsidTr="00623098">
        <w:trPr>
          <w:trHeight w:val="227"/>
          <w:jc w:val="center"/>
        </w:trPr>
        <w:tc>
          <w:tcPr>
            <w:tcW w:w="3691" w:type="dxa"/>
            <w:tcBorders>
              <w:top w:val="nil"/>
              <w:bottom w:val="nil"/>
            </w:tcBorders>
            <w:shd w:val="clear" w:color="auto" w:fill="auto"/>
            <w:vAlign w:val="center"/>
          </w:tcPr>
          <w:p w14:paraId="02900902" w14:textId="77777777" w:rsidR="00623098" w:rsidRPr="004826A4" w:rsidRDefault="00623098" w:rsidP="00623098">
            <w:pPr>
              <w:spacing w:after="0" w:line="240" w:lineRule="auto"/>
              <w:ind w:left="228"/>
              <w:rPr>
                <w:rFonts w:ascii="Arial" w:eastAsia="Times New Roman" w:hAnsi="Arial"/>
                <w:color w:val="000000" w:themeColor="text1"/>
                <w:sz w:val="14"/>
                <w:szCs w:val="16"/>
                <w:lang w:val="en-GB"/>
              </w:rPr>
            </w:pPr>
            <w:r w:rsidRPr="004826A4">
              <w:rPr>
                <w:rFonts w:ascii="Arial" w:eastAsia="Times New Roman" w:hAnsi="Arial"/>
                <w:color w:val="000000" w:themeColor="text1"/>
                <w:sz w:val="14"/>
                <w:szCs w:val="14"/>
              </w:rPr>
              <w:t xml:space="preserve">$500 expense - </w:t>
            </w:r>
            <w:proofErr w:type="spellStart"/>
            <w:r w:rsidRPr="004826A4">
              <w:rPr>
                <w:rFonts w:ascii="Arial" w:eastAsia="Times New Roman" w:hAnsi="Arial"/>
                <w:color w:val="000000" w:themeColor="text1"/>
                <w:sz w:val="14"/>
                <w:szCs w:val="14"/>
              </w:rPr>
              <w:t>cant</w:t>
            </w:r>
            <w:proofErr w:type="spellEnd"/>
            <w:r w:rsidRPr="004826A4">
              <w:rPr>
                <w:rFonts w:ascii="Arial" w:eastAsia="Times New Roman" w:hAnsi="Arial"/>
                <w:color w:val="000000" w:themeColor="text1"/>
                <w:sz w:val="14"/>
                <w:szCs w:val="14"/>
              </w:rPr>
              <w:t xml:space="preserve"> pay</w:t>
            </w:r>
          </w:p>
        </w:tc>
        <w:tc>
          <w:tcPr>
            <w:tcW w:w="709" w:type="dxa"/>
            <w:tcBorders>
              <w:top w:val="nil"/>
              <w:bottom w:val="nil"/>
            </w:tcBorders>
            <w:shd w:val="clear" w:color="auto" w:fill="auto"/>
            <w:vAlign w:val="center"/>
          </w:tcPr>
          <w:p w14:paraId="6AB64294"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27</w:t>
            </w:r>
          </w:p>
        </w:tc>
        <w:tc>
          <w:tcPr>
            <w:tcW w:w="709" w:type="dxa"/>
            <w:tcBorders>
              <w:top w:val="nil"/>
              <w:bottom w:val="nil"/>
            </w:tcBorders>
            <w:shd w:val="clear" w:color="auto" w:fill="auto"/>
            <w:vAlign w:val="center"/>
          </w:tcPr>
          <w:p w14:paraId="6D251217"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14</w:t>
            </w:r>
          </w:p>
        </w:tc>
        <w:tc>
          <w:tcPr>
            <w:tcW w:w="709" w:type="dxa"/>
            <w:tcBorders>
              <w:top w:val="nil"/>
              <w:bottom w:val="nil"/>
            </w:tcBorders>
            <w:shd w:val="clear" w:color="auto" w:fill="auto"/>
            <w:vAlign w:val="center"/>
          </w:tcPr>
          <w:p w14:paraId="4233E388"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32</w:t>
            </w:r>
          </w:p>
        </w:tc>
        <w:tc>
          <w:tcPr>
            <w:tcW w:w="708" w:type="dxa"/>
            <w:tcBorders>
              <w:top w:val="nil"/>
              <w:bottom w:val="nil"/>
            </w:tcBorders>
            <w:shd w:val="clear" w:color="auto" w:fill="auto"/>
            <w:vAlign w:val="center"/>
          </w:tcPr>
          <w:p w14:paraId="5BACB6E4"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48</w:t>
            </w:r>
          </w:p>
        </w:tc>
        <w:tc>
          <w:tcPr>
            <w:tcW w:w="709" w:type="dxa"/>
            <w:tcBorders>
              <w:top w:val="nil"/>
              <w:bottom w:val="nil"/>
            </w:tcBorders>
            <w:shd w:val="clear" w:color="auto" w:fill="auto"/>
            <w:vAlign w:val="center"/>
          </w:tcPr>
          <w:p w14:paraId="0BF1248B"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79</w:t>
            </w:r>
          </w:p>
        </w:tc>
        <w:tc>
          <w:tcPr>
            <w:tcW w:w="709" w:type="dxa"/>
            <w:tcBorders>
              <w:top w:val="nil"/>
              <w:bottom w:val="nil"/>
            </w:tcBorders>
            <w:shd w:val="clear" w:color="auto" w:fill="auto"/>
            <w:vAlign w:val="center"/>
          </w:tcPr>
          <w:p w14:paraId="3D13A88F"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84</w:t>
            </w:r>
          </w:p>
        </w:tc>
        <w:tc>
          <w:tcPr>
            <w:tcW w:w="709" w:type="dxa"/>
            <w:tcBorders>
              <w:top w:val="nil"/>
              <w:bottom w:val="nil"/>
            </w:tcBorders>
            <w:shd w:val="clear" w:color="auto" w:fill="auto"/>
            <w:vAlign w:val="center"/>
          </w:tcPr>
          <w:p w14:paraId="36365B67"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87</w:t>
            </w:r>
          </w:p>
        </w:tc>
      </w:tr>
      <w:tr w:rsidR="00623098" w:rsidRPr="004826A4" w14:paraId="28ADA6A4" w14:textId="77777777" w:rsidTr="00623098">
        <w:trPr>
          <w:trHeight w:val="227"/>
          <w:jc w:val="center"/>
        </w:trPr>
        <w:tc>
          <w:tcPr>
            <w:tcW w:w="3691" w:type="dxa"/>
            <w:tcBorders>
              <w:top w:val="nil"/>
              <w:bottom w:val="single" w:sz="4" w:space="0" w:color="auto"/>
            </w:tcBorders>
            <w:shd w:val="clear" w:color="auto" w:fill="auto"/>
            <w:vAlign w:val="center"/>
          </w:tcPr>
          <w:p w14:paraId="3DB97187" w14:textId="77777777" w:rsidR="00623098" w:rsidRPr="004826A4" w:rsidRDefault="00623098" w:rsidP="00623098">
            <w:pPr>
              <w:spacing w:after="0" w:line="240" w:lineRule="auto"/>
              <w:ind w:left="228"/>
              <w:rPr>
                <w:rFonts w:ascii="Arial" w:eastAsia="Times New Roman" w:hAnsi="Arial"/>
                <w:color w:val="000000" w:themeColor="text1"/>
                <w:sz w:val="14"/>
                <w:szCs w:val="16"/>
                <w:lang w:val="en-GB"/>
              </w:rPr>
            </w:pPr>
            <w:r w:rsidRPr="004826A4">
              <w:rPr>
                <w:rFonts w:ascii="Arial" w:eastAsia="Times New Roman" w:hAnsi="Arial"/>
                <w:color w:val="000000" w:themeColor="text1"/>
                <w:sz w:val="14"/>
                <w:szCs w:val="14"/>
              </w:rPr>
              <w:t>life satisfaction of ‘dissatisfied / very dissatisfied’</w:t>
            </w:r>
          </w:p>
        </w:tc>
        <w:tc>
          <w:tcPr>
            <w:tcW w:w="709" w:type="dxa"/>
            <w:tcBorders>
              <w:top w:val="nil"/>
              <w:bottom w:val="single" w:sz="4" w:space="0" w:color="auto"/>
            </w:tcBorders>
            <w:shd w:val="clear" w:color="auto" w:fill="auto"/>
            <w:vAlign w:val="center"/>
          </w:tcPr>
          <w:p w14:paraId="0E4529FA"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6</w:t>
            </w:r>
          </w:p>
        </w:tc>
        <w:tc>
          <w:tcPr>
            <w:tcW w:w="709" w:type="dxa"/>
            <w:tcBorders>
              <w:top w:val="nil"/>
              <w:bottom w:val="single" w:sz="4" w:space="0" w:color="auto"/>
            </w:tcBorders>
            <w:shd w:val="clear" w:color="auto" w:fill="auto"/>
            <w:vAlign w:val="center"/>
          </w:tcPr>
          <w:p w14:paraId="0E681ECF"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3</w:t>
            </w:r>
          </w:p>
        </w:tc>
        <w:tc>
          <w:tcPr>
            <w:tcW w:w="709" w:type="dxa"/>
            <w:tcBorders>
              <w:top w:val="nil"/>
              <w:bottom w:val="single" w:sz="4" w:space="0" w:color="auto"/>
            </w:tcBorders>
            <w:shd w:val="clear" w:color="auto" w:fill="auto"/>
            <w:vAlign w:val="center"/>
          </w:tcPr>
          <w:p w14:paraId="4B72AD83"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6</w:t>
            </w:r>
          </w:p>
        </w:tc>
        <w:tc>
          <w:tcPr>
            <w:tcW w:w="708" w:type="dxa"/>
            <w:tcBorders>
              <w:top w:val="nil"/>
              <w:bottom w:val="single" w:sz="4" w:space="0" w:color="auto"/>
            </w:tcBorders>
            <w:shd w:val="clear" w:color="auto" w:fill="auto"/>
            <w:vAlign w:val="center"/>
          </w:tcPr>
          <w:p w14:paraId="09774AEB"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11</w:t>
            </w:r>
          </w:p>
        </w:tc>
        <w:tc>
          <w:tcPr>
            <w:tcW w:w="709" w:type="dxa"/>
            <w:tcBorders>
              <w:top w:val="nil"/>
              <w:bottom w:val="single" w:sz="4" w:space="0" w:color="auto"/>
            </w:tcBorders>
            <w:shd w:val="clear" w:color="auto" w:fill="auto"/>
            <w:vAlign w:val="center"/>
          </w:tcPr>
          <w:p w14:paraId="4081C20F"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19</w:t>
            </w:r>
          </w:p>
        </w:tc>
        <w:tc>
          <w:tcPr>
            <w:tcW w:w="709" w:type="dxa"/>
            <w:tcBorders>
              <w:top w:val="nil"/>
              <w:bottom w:val="single" w:sz="4" w:space="0" w:color="auto"/>
            </w:tcBorders>
            <w:shd w:val="clear" w:color="auto" w:fill="auto"/>
            <w:vAlign w:val="center"/>
          </w:tcPr>
          <w:p w14:paraId="4CFE8520"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21</w:t>
            </w:r>
          </w:p>
        </w:tc>
        <w:tc>
          <w:tcPr>
            <w:tcW w:w="709" w:type="dxa"/>
            <w:tcBorders>
              <w:top w:val="nil"/>
              <w:bottom w:val="single" w:sz="4" w:space="0" w:color="auto"/>
            </w:tcBorders>
            <w:shd w:val="clear" w:color="auto" w:fill="auto"/>
            <w:vAlign w:val="center"/>
          </w:tcPr>
          <w:p w14:paraId="5B4607FF" w14:textId="77777777" w:rsidR="00623098" w:rsidRPr="004826A4" w:rsidRDefault="00623098" w:rsidP="00623098">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23</w:t>
            </w:r>
          </w:p>
        </w:tc>
      </w:tr>
    </w:tbl>
    <w:p w14:paraId="18DBACAE" w14:textId="77777777" w:rsidR="008D5BD0" w:rsidRPr="004826A4" w:rsidRDefault="008D5BD0" w:rsidP="008D5BD0">
      <w:pPr>
        <w:spacing w:before="60" w:after="0" w:line="240" w:lineRule="auto"/>
        <w:ind w:left="1134" w:hanging="850"/>
        <w:jc w:val="both"/>
        <w:rPr>
          <w:rFonts w:ascii="Arial" w:eastAsia="Times New Roman" w:hAnsi="Arial"/>
          <w:color w:val="000000" w:themeColor="text1"/>
          <w:sz w:val="16"/>
          <w:szCs w:val="16"/>
        </w:rPr>
      </w:pPr>
      <w:r w:rsidRPr="004826A4">
        <w:rPr>
          <w:rFonts w:ascii="Arial" w:eastAsia="Times New Roman" w:hAnsi="Arial"/>
          <w:color w:val="000000" w:themeColor="text1"/>
          <w:sz w:val="16"/>
          <w:szCs w:val="16"/>
        </w:rPr>
        <w:t xml:space="preserve">Notes:    - </w:t>
      </w:r>
      <w:r w:rsidRPr="004826A4">
        <w:rPr>
          <w:rFonts w:ascii="Arial" w:eastAsia="Times New Roman" w:hAnsi="Arial"/>
          <w:color w:val="000000" w:themeColor="text1"/>
          <w:sz w:val="16"/>
          <w:szCs w:val="16"/>
        </w:rPr>
        <w:tab/>
        <w:t>the AHC 60% of median measure is used for low income</w:t>
      </w:r>
    </w:p>
    <w:p w14:paraId="74D344CB" w14:textId="77777777" w:rsidR="006A480E" w:rsidRPr="004826A4" w:rsidRDefault="008D5BD0" w:rsidP="008D5BD0">
      <w:pPr>
        <w:spacing w:before="20" w:after="0" w:line="240" w:lineRule="auto"/>
        <w:ind w:left="1134" w:right="237" w:hanging="850"/>
        <w:jc w:val="both"/>
        <w:rPr>
          <w:rFonts w:ascii="Arial" w:eastAsia="Times New Roman" w:hAnsi="Arial"/>
          <w:color w:val="000000" w:themeColor="text1"/>
          <w:sz w:val="16"/>
          <w:szCs w:val="16"/>
        </w:rPr>
      </w:pPr>
      <w:r w:rsidRPr="004826A4">
        <w:rPr>
          <w:rFonts w:ascii="Arial" w:eastAsia="Times New Roman" w:hAnsi="Arial"/>
          <w:color w:val="000000" w:themeColor="text1"/>
          <w:sz w:val="16"/>
          <w:szCs w:val="16"/>
        </w:rPr>
        <w:t>              -</w:t>
      </w:r>
      <w:r w:rsidRPr="004826A4">
        <w:rPr>
          <w:rFonts w:ascii="Arial" w:eastAsia="Times New Roman" w:hAnsi="Arial"/>
          <w:color w:val="000000" w:themeColor="text1"/>
          <w:sz w:val="16"/>
          <w:szCs w:val="16"/>
        </w:rPr>
        <w:tab/>
        <w:t>the DEP-17 measure is used for material deprivation, with the threshold set at 6+/17</w:t>
      </w:r>
    </w:p>
    <w:p w14:paraId="448983E6" w14:textId="6D813FD3" w:rsidR="008D5BD0" w:rsidRPr="004826A4" w:rsidRDefault="008D5BD0" w:rsidP="008D5BD0">
      <w:pPr>
        <w:spacing w:before="20" w:after="0" w:line="240" w:lineRule="auto"/>
        <w:ind w:left="1134" w:right="237" w:hanging="850"/>
        <w:jc w:val="both"/>
        <w:rPr>
          <w:rFonts w:ascii="Arial" w:eastAsia="Times New Roman" w:hAnsi="Arial"/>
          <w:color w:val="000000" w:themeColor="text1"/>
          <w:sz w:val="16"/>
          <w:szCs w:val="16"/>
        </w:rPr>
      </w:pPr>
      <w:r w:rsidRPr="004826A4">
        <w:rPr>
          <w:rFonts w:ascii="Arial" w:eastAsia="Times New Roman" w:hAnsi="Arial"/>
          <w:color w:val="000000" w:themeColor="text1"/>
          <w:sz w:val="16"/>
          <w:szCs w:val="16"/>
        </w:rPr>
        <w:t xml:space="preserve">               -</w:t>
      </w:r>
      <w:r w:rsidRPr="004826A4">
        <w:rPr>
          <w:rFonts w:ascii="Arial" w:eastAsia="Times New Roman" w:hAnsi="Arial"/>
          <w:color w:val="000000" w:themeColor="text1"/>
          <w:sz w:val="16"/>
          <w:szCs w:val="16"/>
        </w:rPr>
        <w:tab/>
      </w:r>
      <w:r w:rsidR="009A5F3B" w:rsidRPr="004826A4">
        <w:rPr>
          <w:rFonts w:ascii="Arial" w:eastAsia="Times New Roman" w:hAnsi="Arial"/>
          <w:color w:val="000000" w:themeColor="text1"/>
          <w:sz w:val="16"/>
          <w:szCs w:val="16"/>
        </w:rPr>
        <w:t xml:space="preserve">MSD treatment </w:t>
      </w:r>
      <w:r w:rsidR="00AF2473">
        <w:rPr>
          <w:rFonts w:ascii="Arial" w:eastAsia="Times New Roman" w:hAnsi="Arial"/>
          <w:color w:val="000000" w:themeColor="text1"/>
          <w:sz w:val="16"/>
          <w:szCs w:val="16"/>
        </w:rPr>
        <w:t xml:space="preserve">of the VLI households </w:t>
      </w:r>
      <w:r w:rsidRPr="004826A4">
        <w:rPr>
          <w:rFonts w:ascii="Arial" w:eastAsia="Times New Roman" w:hAnsi="Arial"/>
          <w:color w:val="000000" w:themeColor="text1"/>
          <w:sz w:val="16"/>
          <w:szCs w:val="16"/>
        </w:rPr>
        <w:t xml:space="preserve">drops AHC 60 </w:t>
      </w:r>
      <w:r w:rsidR="006A480E" w:rsidRPr="004826A4">
        <w:rPr>
          <w:rFonts w:ascii="Arial" w:eastAsia="Times New Roman" w:hAnsi="Arial"/>
          <w:color w:val="000000" w:themeColor="text1"/>
          <w:sz w:val="16"/>
          <w:szCs w:val="16"/>
        </w:rPr>
        <w:t xml:space="preserve">from </w:t>
      </w:r>
      <w:r w:rsidRPr="004826A4">
        <w:rPr>
          <w:rFonts w:ascii="Arial" w:eastAsia="Times New Roman" w:hAnsi="Arial"/>
          <w:color w:val="000000" w:themeColor="text1"/>
          <w:sz w:val="16"/>
          <w:szCs w:val="16"/>
        </w:rPr>
        <w:t>28</w:t>
      </w:r>
      <w:r w:rsidR="006A480E" w:rsidRPr="004826A4">
        <w:rPr>
          <w:rFonts w:ascii="Arial" w:eastAsia="Times New Roman" w:hAnsi="Arial"/>
          <w:color w:val="000000" w:themeColor="text1"/>
          <w:sz w:val="16"/>
          <w:szCs w:val="16"/>
        </w:rPr>
        <w:t>%</w:t>
      </w:r>
      <w:r w:rsidRPr="004826A4">
        <w:rPr>
          <w:rFonts w:ascii="Arial" w:eastAsia="Times New Roman" w:hAnsi="Arial"/>
          <w:color w:val="000000" w:themeColor="text1"/>
          <w:sz w:val="16"/>
          <w:szCs w:val="16"/>
        </w:rPr>
        <w:t xml:space="preserve"> to 27</w:t>
      </w:r>
      <w:r w:rsidR="006A480E" w:rsidRPr="004826A4">
        <w:rPr>
          <w:rFonts w:ascii="Arial" w:eastAsia="Times New Roman" w:hAnsi="Arial"/>
          <w:color w:val="000000" w:themeColor="text1"/>
          <w:sz w:val="16"/>
          <w:szCs w:val="16"/>
        </w:rPr>
        <w:t>%</w:t>
      </w:r>
      <w:r w:rsidR="009A5F3B" w:rsidRPr="004826A4">
        <w:rPr>
          <w:rFonts w:ascii="Arial" w:eastAsia="Times New Roman" w:hAnsi="Arial"/>
          <w:color w:val="000000" w:themeColor="text1"/>
          <w:sz w:val="16"/>
          <w:szCs w:val="16"/>
        </w:rPr>
        <w:t>.</w:t>
      </w:r>
      <w:r w:rsidRPr="004826A4">
        <w:rPr>
          <w:rFonts w:ascii="Arial" w:eastAsia="Times New Roman" w:hAnsi="Arial"/>
          <w:color w:val="000000" w:themeColor="text1"/>
          <w:sz w:val="16"/>
          <w:szCs w:val="16"/>
        </w:rPr>
        <w:t xml:space="preserve"> </w:t>
      </w:r>
      <w:r w:rsidR="009A5F3B" w:rsidRPr="004826A4">
        <w:rPr>
          <w:rFonts w:ascii="Arial" w:eastAsia="Times New Roman" w:hAnsi="Arial"/>
          <w:color w:val="000000" w:themeColor="text1"/>
          <w:sz w:val="16"/>
          <w:szCs w:val="16"/>
        </w:rPr>
        <w:t xml:space="preserve">See </w:t>
      </w:r>
      <w:r w:rsidR="009A5F3B" w:rsidRPr="004826A4">
        <w:rPr>
          <w:rFonts w:ascii="Arial" w:eastAsia="Times New Roman" w:hAnsi="Arial"/>
          <w:b/>
          <w:bCs/>
          <w:color w:val="000000" w:themeColor="text1"/>
          <w:sz w:val="16"/>
          <w:szCs w:val="16"/>
        </w:rPr>
        <w:t>Section O</w:t>
      </w:r>
      <w:r w:rsidR="009A5F3B" w:rsidRPr="004826A4">
        <w:rPr>
          <w:rFonts w:ascii="Arial" w:eastAsia="Times New Roman" w:hAnsi="Arial"/>
          <w:color w:val="000000" w:themeColor="text1"/>
          <w:sz w:val="16"/>
          <w:szCs w:val="16"/>
        </w:rPr>
        <w:t xml:space="preserve"> for details.</w:t>
      </w:r>
    </w:p>
    <w:bookmarkEnd w:id="34"/>
    <w:p w14:paraId="4491E9B2" w14:textId="3B3C29B7" w:rsidR="00844E82" w:rsidRPr="00FC51CB" w:rsidRDefault="00844E82" w:rsidP="00844E82">
      <w:pPr>
        <w:spacing w:after="0" w:line="240" w:lineRule="auto"/>
        <w:rPr>
          <w:rFonts w:ascii="Arial" w:eastAsia="Times New Roman" w:hAnsi="Arial"/>
          <w:bCs/>
          <w:color w:val="FF0000"/>
          <w:szCs w:val="20"/>
        </w:rPr>
      </w:pPr>
      <w:r w:rsidRPr="00C2206C">
        <w:rPr>
          <w:rFonts w:ascii="Arial" w:eastAsia="Times New Roman" w:hAnsi="Arial"/>
          <w:bCs/>
          <w:color w:val="000000"/>
          <w:szCs w:val="20"/>
        </w:rPr>
        <w:t xml:space="preserve">Table </w:t>
      </w:r>
      <w:r w:rsidR="00AE4D54">
        <w:rPr>
          <w:rFonts w:ascii="Arial" w:eastAsia="Times New Roman" w:hAnsi="Arial"/>
          <w:b/>
          <w:color w:val="000000"/>
          <w:szCs w:val="20"/>
        </w:rPr>
        <w:t>C</w:t>
      </w:r>
      <w:r w:rsidRPr="00C2206C">
        <w:rPr>
          <w:rFonts w:ascii="Arial" w:eastAsia="Times New Roman" w:hAnsi="Arial"/>
          <w:b/>
          <w:color w:val="000000"/>
          <w:szCs w:val="20"/>
        </w:rPr>
        <w:t>.1</w:t>
      </w:r>
      <w:r w:rsidR="00011F2B">
        <w:rPr>
          <w:rFonts w:ascii="Arial" w:eastAsia="Times New Roman" w:hAnsi="Arial"/>
          <w:b/>
          <w:color w:val="000000"/>
          <w:szCs w:val="20"/>
        </w:rPr>
        <w:t>2</w:t>
      </w:r>
      <w:r w:rsidR="00AE4D54">
        <w:rPr>
          <w:rFonts w:ascii="Arial" w:eastAsia="Times New Roman" w:hAnsi="Arial"/>
          <w:b/>
          <w:color w:val="000000"/>
          <w:szCs w:val="20"/>
        </w:rPr>
        <w:t>b</w:t>
      </w:r>
      <w:r w:rsidRPr="00C2206C">
        <w:rPr>
          <w:rFonts w:ascii="Arial" w:eastAsia="Times New Roman" w:hAnsi="Arial"/>
          <w:bCs/>
          <w:color w:val="000000"/>
          <w:szCs w:val="20"/>
        </w:rPr>
        <w:t xml:space="preserve"> repeats the analysis reported in Table </w:t>
      </w:r>
      <w:r w:rsidR="00AE4D54">
        <w:rPr>
          <w:rFonts w:ascii="Arial" w:eastAsia="Times New Roman" w:hAnsi="Arial"/>
          <w:bCs/>
          <w:color w:val="000000"/>
          <w:szCs w:val="20"/>
        </w:rPr>
        <w:t>C</w:t>
      </w:r>
      <w:r w:rsidRPr="00C2206C">
        <w:rPr>
          <w:rFonts w:ascii="Arial" w:eastAsia="Times New Roman" w:hAnsi="Arial"/>
          <w:bCs/>
          <w:color w:val="000000"/>
          <w:szCs w:val="20"/>
        </w:rPr>
        <w:t>.1</w:t>
      </w:r>
      <w:r w:rsidR="00011F2B">
        <w:rPr>
          <w:rFonts w:ascii="Arial" w:eastAsia="Times New Roman" w:hAnsi="Arial"/>
          <w:bCs/>
          <w:color w:val="000000"/>
          <w:szCs w:val="20"/>
        </w:rPr>
        <w:t>2</w:t>
      </w:r>
      <w:r w:rsidR="00AE4D54">
        <w:rPr>
          <w:rFonts w:ascii="Arial" w:eastAsia="Times New Roman" w:hAnsi="Arial"/>
          <w:bCs/>
          <w:color w:val="000000"/>
          <w:szCs w:val="20"/>
        </w:rPr>
        <w:t>a</w:t>
      </w:r>
      <w:r w:rsidRPr="00C2206C">
        <w:rPr>
          <w:rFonts w:ascii="Arial" w:eastAsia="Times New Roman" w:hAnsi="Arial"/>
          <w:bCs/>
          <w:color w:val="000000"/>
          <w:szCs w:val="20"/>
        </w:rPr>
        <w:t xml:space="preserve">, but this time using two measures that give similar-sized groups </w:t>
      </w:r>
      <w:r w:rsidR="00FC51CB" w:rsidRPr="00011F2B">
        <w:rPr>
          <w:rFonts w:ascii="Arial" w:eastAsia="Times New Roman" w:hAnsi="Arial"/>
          <w:bCs/>
          <w:color w:val="000000"/>
          <w:szCs w:val="20"/>
        </w:rPr>
        <w:t>of children</w:t>
      </w:r>
      <w:r w:rsidR="00FC51CB" w:rsidRPr="00C2206C">
        <w:rPr>
          <w:rFonts w:ascii="Arial" w:eastAsia="Times New Roman" w:hAnsi="Arial"/>
          <w:bCs/>
          <w:color w:val="000000"/>
          <w:szCs w:val="20"/>
        </w:rPr>
        <w:t xml:space="preserve"> </w:t>
      </w:r>
      <w:r w:rsidR="00B15B25">
        <w:rPr>
          <w:rFonts w:ascii="Arial" w:eastAsia="Times New Roman" w:hAnsi="Arial"/>
          <w:bCs/>
          <w:color w:val="000000"/>
          <w:szCs w:val="20"/>
        </w:rPr>
        <w:t xml:space="preserve">(19% for low-income and 23% for material hardship (albeit a non-standard 4+/17 threshold). </w:t>
      </w:r>
      <w:r w:rsidRPr="00C2206C">
        <w:rPr>
          <w:rFonts w:ascii="Arial" w:eastAsia="Times New Roman" w:hAnsi="Arial"/>
          <w:bCs/>
          <w:color w:val="000000"/>
          <w:szCs w:val="20"/>
        </w:rPr>
        <w:t>(AHC 50 and MWI</w:t>
      </w:r>
      <w:r w:rsidRPr="00C2206C">
        <w:rPr>
          <w:rFonts w:ascii="Arial" w:eastAsia="Times New Roman" w:hAnsi="Arial"/>
          <w:color w:val="000000"/>
          <w:szCs w:val="20"/>
        </w:rPr>
        <w:t>&lt;=16 (equivalent to 4+/17 on DEP-17))</w:t>
      </w:r>
      <w:r w:rsidR="00B15B25">
        <w:rPr>
          <w:rFonts w:ascii="Arial" w:eastAsia="Times New Roman" w:hAnsi="Arial"/>
          <w:color w:val="000000"/>
          <w:szCs w:val="20"/>
        </w:rPr>
        <w:t>.</w:t>
      </w:r>
      <w:r w:rsidR="00B15B25" w:rsidRPr="00B15B25">
        <w:rPr>
          <w:rFonts w:ascii="Arial" w:eastAsia="Times New Roman" w:hAnsi="Arial"/>
          <w:bCs/>
          <w:color w:val="000000"/>
          <w:szCs w:val="20"/>
        </w:rPr>
        <w:t xml:space="preserve"> </w:t>
      </w:r>
      <w:r w:rsidR="00B15B25">
        <w:rPr>
          <w:rFonts w:ascii="Arial" w:eastAsia="Times New Roman" w:hAnsi="Arial"/>
          <w:bCs/>
          <w:color w:val="000000"/>
          <w:szCs w:val="20"/>
        </w:rPr>
        <w:t xml:space="preserve">The proportions are close to </w:t>
      </w:r>
      <w:r w:rsidR="00B15B25" w:rsidRPr="00C2206C">
        <w:rPr>
          <w:rFonts w:ascii="Arial" w:eastAsia="Times New Roman" w:hAnsi="Arial"/>
          <w:bCs/>
          <w:color w:val="000000"/>
          <w:szCs w:val="20"/>
        </w:rPr>
        <w:t>the lower quintiles o</w:t>
      </w:r>
      <w:r w:rsidR="00B15B25">
        <w:rPr>
          <w:rFonts w:ascii="Arial" w:eastAsia="Times New Roman" w:hAnsi="Arial"/>
          <w:bCs/>
          <w:color w:val="000000"/>
          <w:szCs w:val="20"/>
        </w:rPr>
        <w:t>n</w:t>
      </w:r>
      <w:r w:rsidR="00B15B25" w:rsidRPr="00C2206C">
        <w:rPr>
          <w:rFonts w:ascii="Arial" w:eastAsia="Times New Roman" w:hAnsi="Arial"/>
          <w:bCs/>
          <w:color w:val="000000"/>
          <w:szCs w:val="20"/>
        </w:rPr>
        <w:t xml:space="preserve"> </w:t>
      </w:r>
      <w:r w:rsidR="00B15B25">
        <w:rPr>
          <w:rFonts w:ascii="Arial" w:eastAsia="Times New Roman" w:hAnsi="Arial"/>
          <w:bCs/>
          <w:color w:val="000000"/>
          <w:szCs w:val="20"/>
        </w:rPr>
        <w:t>each measure.</w:t>
      </w:r>
      <w:r w:rsidR="00B15B25" w:rsidRPr="00B15B25">
        <w:rPr>
          <w:rStyle w:val="FootnoteReference"/>
          <w:rFonts w:ascii="Arial" w:hAnsi="Arial"/>
        </w:rPr>
        <w:t xml:space="preserve"> </w:t>
      </w:r>
      <w:r w:rsidR="00B15B25">
        <w:rPr>
          <w:rStyle w:val="FootnoteReference"/>
          <w:rFonts w:ascii="Arial" w:hAnsi="Arial"/>
        </w:rPr>
        <w:footnoteReference w:id="22"/>
      </w:r>
      <w:r w:rsidRPr="00C2206C">
        <w:rPr>
          <w:rFonts w:ascii="Arial" w:eastAsia="Times New Roman" w:hAnsi="Arial"/>
          <w:bCs/>
          <w:color w:val="000000"/>
          <w:szCs w:val="20"/>
        </w:rPr>
        <w:t xml:space="preserve"> </w:t>
      </w:r>
    </w:p>
    <w:p w14:paraId="2CBF1E3E" w14:textId="77777777" w:rsidR="00844E82" w:rsidRPr="00C2206C" w:rsidRDefault="00844E82" w:rsidP="00844E82">
      <w:pPr>
        <w:spacing w:after="0" w:line="240" w:lineRule="auto"/>
        <w:rPr>
          <w:rFonts w:ascii="Arial" w:eastAsia="Times New Roman" w:hAnsi="Arial"/>
          <w:bCs/>
          <w:color w:val="000000"/>
          <w:szCs w:val="20"/>
        </w:rPr>
      </w:pPr>
    </w:p>
    <w:p w14:paraId="3AF7FC6D" w14:textId="77777777" w:rsidR="00844E82" w:rsidRPr="00C2206C" w:rsidRDefault="00844E82" w:rsidP="00844E82">
      <w:pPr>
        <w:spacing w:after="0" w:line="240" w:lineRule="auto"/>
        <w:rPr>
          <w:rFonts w:ascii="Arial" w:eastAsia="Times New Roman" w:hAnsi="Arial"/>
          <w:bCs/>
          <w:color w:val="000000"/>
          <w:szCs w:val="20"/>
        </w:rPr>
      </w:pPr>
      <w:r w:rsidRPr="00C2206C">
        <w:rPr>
          <w:rFonts w:ascii="Arial" w:eastAsia="Times New Roman" w:hAnsi="Arial"/>
          <w:bCs/>
          <w:color w:val="000000"/>
          <w:szCs w:val="20"/>
        </w:rPr>
        <w:t>The same pattern is evident in both tables</w:t>
      </w:r>
      <w:r w:rsidR="00285EB7" w:rsidRPr="00C2206C">
        <w:rPr>
          <w:rFonts w:ascii="Arial" w:eastAsia="Times New Roman" w:hAnsi="Arial"/>
          <w:bCs/>
          <w:color w:val="000000"/>
          <w:szCs w:val="20"/>
        </w:rPr>
        <w:t>.</w:t>
      </w:r>
    </w:p>
    <w:p w14:paraId="569BBB83" w14:textId="77777777" w:rsidR="00844E82" w:rsidRPr="00C2206C" w:rsidRDefault="00844E82" w:rsidP="00844E82">
      <w:pPr>
        <w:spacing w:after="0" w:line="240" w:lineRule="auto"/>
        <w:rPr>
          <w:rFonts w:ascii="Arial" w:eastAsia="Times New Roman" w:hAnsi="Arial"/>
          <w:bCs/>
          <w:color w:val="000000"/>
          <w:szCs w:val="20"/>
        </w:rPr>
      </w:pPr>
    </w:p>
    <w:p w14:paraId="2F75693B" w14:textId="042412AA" w:rsidR="000A01C8" w:rsidRPr="004826A4" w:rsidRDefault="000A01C8" w:rsidP="00293883">
      <w:pPr>
        <w:spacing w:after="0" w:line="240" w:lineRule="auto"/>
        <w:jc w:val="center"/>
        <w:rPr>
          <w:rFonts w:ascii="Arial" w:eastAsia="Times New Roman" w:hAnsi="Arial"/>
          <w:b/>
          <w:color w:val="000000" w:themeColor="text1"/>
          <w:sz w:val="18"/>
          <w:szCs w:val="18"/>
        </w:rPr>
      </w:pPr>
      <w:r w:rsidRPr="004826A4">
        <w:rPr>
          <w:rFonts w:ascii="Arial" w:eastAsia="Times New Roman" w:hAnsi="Arial"/>
          <w:b/>
          <w:color w:val="000000" w:themeColor="text1"/>
          <w:sz w:val="18"/>
          <w:szCs w:val="18"/>
        </w:rPr>
        <w:t>Table</w:t>
      </w:r>
      <w:r w:rsidR="005F1741" w:rsidRPr="004826A4">
        <w:rPr>
          <w:rFonts w:ascii="Arial" w:eastAsia="Times New Roman" w:hAnsi="Arial"/>
          <w:b/>
          <w:color w:val="000000" w:themeColor="text1"/>
          <w:sz w:val="18"/>
          <w:szCs w:val="18"/>
        </w:rPr>
        <w:t xml:space="preserve"> C.12b</w:t>
      </w:r>
    </w:p>
    <w:p w14:paraId="4652D1B4" w14:textId="0F588E52" w:rsidR="000A01C8" w:rsidRPr="004826A4" w:rsidRDefault="000A01C8" w:rsidP="00293883">
      <w:pPr>
        <w:spacing w:line="240" w:lineRule="auto"/>
        <w:jc w:val="center"/>
        <w:rPr>
          <w:rFonts w:ascii="Arial" w:eastAsia="Times New Roman" w:hAnsi="Arial"/>
          <w:b/>
          <w:color w:val="000000" w:themeColor="text1"/>
          <w:sz w:val="18"/>
          <w:szCs w:val="18"/>
        </w:rPr>
      </w:pPr>
      <w:r w:rsidRPr="004826A4">
        <w:rPr>
          <w:rFonts w:ascii="Arial" w:eastAsia="Times New Roman" w:hAnsi="Arial"/>
          <w:b/>
          <w:color w:val="000000" w:themeColor="text1"/>
          <w:sz w:val="18"/>
          <w:szCs w:val="18"/>
        </w:rPr>
        <w:t xml:space="preserve">Profile for the six groups </w:t>
      </w:r>
      <w:r w:rsidR="00293883" w:rsidRPr="004826A4">
        <w:rPr>
          <w:rFonts w:ascii="Arial" w:eastAsia="Times New Roman" w:hAnsi="Arial"/>
          <w:b/>
          <w:color w:val="000000" w:themeColor="text1"/>
          <w:sz w:val="18"/>
          <w:szCs w:val="18"/>
        </w:rPr>
        <w:t xml:space="preserve">noted </w:t>
      </w:r>
      <w:r w:rsidRPr="004826A4">
        <w:rPr>
          <w:rFonts w:ascii="Arial" w:eastAsia="Times New Roman" w:hAnsi="Arial"/>
          <w:b/>
          <w:color w:val="000000" w:themeColor="text1"/>
          <w:sz w:val="18"/>
          <w:szCs w:val="18"/>
        </w:rPr>
        <w:t>above</w:t>
      </w:r>
      <w:r w:rsidR="00293883" w:rsidRPr="004826A4">
        <w:rPr>
          <w:rFonts w:ascii="Arial" w:eastAsia="Times New Roman" w:hAnsi="Arial"/>
          <w:b/>
          <w:color w:val="000000" w:themeColor="text1"/>
          <w:sz w:val="18"/>
          <w:szCs w:val="18"/>
        </w:rPr>
        <w:t xml:space="preserve"> (similar sized low-income and deprived groups)</w:t>
      </w:r>
      <w:r w:rsidRPr="004826A4">
        <w:rPr>
          <w:rFonts w:ascii="Arial" w:eastAsia="Times New Roman" w:hAnsi="Arial"/>
          <w:b/>
          <w:color w:val="000000" w:themeColor="text1"/>
          <w:sz w:val="18"/>
          <w:szCs w:val="18"/>
        </w:rPr>
        <w:t xml:space="preserve">, HES </w:t>
      </w:r>
      <w:r w:rsidR="00C74261">
        <w:rPr>
          <w:rFonts w:ascii="Arial" w:eastAsia="Times New Roman" w:hAnsi="Arial"/>
          <w:b/>
          <w:color w:val="000000" w:themeColor="text1"/>
          <w:sz w:val="18"/>
          <w:szCs w:val="18"/>
        </w:rPr>
        <w:t>2018-19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828"/>
        <w:gridCol w:w="709"/>
        <w:gridCol w:w="709"/>
        <w:gridCol w:w="709"/>
        <w:gridCol w:w="708"/>
        <w:gridCol w:w="709"/>
        <w:gridCol w:w="709"/>
        <w:gridCol w:w="709"/>
      </w:tblGrid>
      <w:tr w:rsidR="00E06A15" w:rsidRPr="004826A4" w14:paraId="59E4CF67" w14:textId="77777777" w:rsidTr="005F0C3A">
        <w:trPr>
          <w:jc w:val="center"/>
        </w:trPr>
        <w:tc>
          <w:tcPr>
            <w:tcW w:w="3828" w:type="dxa"/>
            <w:tcBorders>
              <w:bottom w:val="single" w:sz="4" w:space="0" w:color="auto"/>
            </w:tcBorders>
            <w:shd w:val="clear" w:color="auto" w:fill="auto"/>
            <w:vAlign w:val="center"/>
          </w:tcPr>
          <w:p w14:paraId="3D31FCC3" w14:textId="77777777" w:rsidR="00E06A15" w:rsidRPr="004826A4" w:rsidRDefault="00E06A15" w:rsidP="005F0C3A">
            <w:pPr>
              <w:spacing w:before="60" w:after="60" w:line="240" w:lineRule="auto"/>
              <w:jc w:val="center"/>
              <w:rPr>
                <w:rFonts w:ascii="Arial" w:eastAsia="Times New Roman" w:hAnsi="Arial"/>
                <w:color w:val="000000" w:themeColor="text1"/>
                <w:sz w:val="14"/>
                <w:szCs w:val="16"/>
                <w:lang w:val="en-GB"/>
              </w:rPr>
            </w:pPr>
          </w:p>
        </w:tc>
        <w:tc>
          <w:tcPr>
            <w:tcW w:w="709" w:type="dxa"/>
            <w:tcBorders>
              <w:bottom w:val="single" w:sz="4" w:space="0" w:color="auto"/>
            </w:tcBorders>
            <w:shd w:val="clear" w:color="auto" w:fill="auto"/>
            <w:vAlign w:val="center"/>
          </w:tcPr>
          <w:p w14:paraId="41BA94A4" w14:textId="77777777" w:rsidR="00E06A15" w:rsidRPr="004826A4" w:rsidRDefault="00E06A15" w:rsidP="005F0C3A">
            <w:pPr>
              <w:spacing w:before="60" w:after="60" w:line="240" w:lineRule="auto"/>
              <w:jc w:val="center"/>
              <w:rPr>
                <w:rFonts w:ascii="Arial" w:eastAsia="Times New Roman" w:hAnsi="Arial"/>
                <w:b/>
                <w:color w:val="000000" w:themeColor="text1"/>
                <w:sz w:val="14"/>
                <w:szCs w:val="16"/>
                <w:lang w:val="en-GB"/>
              </w:rPr>
            </w:pPr>
            <w:r w:rsidRPr="004826A4">
              <w:rPr>
                <w:rFonts w:ascii="Arial" w:eastAsia="Times New Roman" w:hAnsi="Arial"/>
                <w:b/>
                <w:color w:val="000000" w:themeColor="text1"/>
                <w:sz w:val="14"/>
                <w:szCs w:val="16"/>
                <w:lang w:val="en-GB"/>
              </w:rPr>
              <w:t>ALL</w:t>
            </w:r>
          </w:p>
        </w:tc>
        <w:tc>
          <w:tcPr>
            <w:tcW w:w="709" w:type="dxa"/>
            <w:tcBorders>
              <w:bottom w:val="single" w:sz="4" w:space="0" w:color="auto"/>
            </w:tcBorders>
            <w:shd w:val="clear" w:color="auto" w:fill="auto"/>
            <w:vAlign w:val="center"/>
          </w:tcPr>
          <w:p w14:paraId="2DE53338" w14:textId="77777777" w:rsidR="00E06A15" w:rsidRPr="004826A4" w:rsidRDefault="00E06A15" w:rsidP="005F0C3A">
            <w:pPr>
              <w:spacing w:before="60" w:after="60" w:line="240" w:lineRule="auto"/>
              <w:jc w:val="center"/>
              <w:rPr>
                <w:rFonts w:ascii="Arial" w:eastAsia="Times New Roman" w:hAnsi="Arial"/>
                <w:b/>
                <w:color w:val="000000" w:themeColor="text1"/>
                <w:sz w:val="14"/>
                <w:szCs w:val="16"/>
                <w:lang w:val="en-GB"/>
              </w:rPr>
            </w:pPr>
            <w:r w:rsidRPr="004826A4">
              <w:rPr>
                <w:rFonts w:ascii="Arial" w:eastAsia="Times New Roman" w:hAnsi="Arial"/>
                <w:b/>
                <w:color w:val="000000" w:themeColor="text1"/>
                <w:sz w:val="14"/>
                <w:szCs w:val="16"/>
                <w:lang w:val="en-GB"/>
              </w:rPr>
              <w:t>neither</w:t>
            </w:r>
          </w:p>
        </w:tc>
        <w:tc>
          <w:tcPr>
            <w:tcW w:w="709" w:type="dxa"/>
            <w:tcBorders>
              <w:bottom w:val="single" w:sz="4" w:space="0" w:color="auto"/>
            </w:tcBorders>
            <w:shd w:val="clear" w:color="auto" w:fill="auto"/>
            <w:vAlign w:val="center"/>
          </w:tcPr>
          <w:p w14:paraId="4CEAA470" w14:textId="77777777" w:rsidR="00E06A15" w:rsidRPr="004826A4" w:rsidRDefault="00E06A15" w:rsidP="005F0C3A">
            <w:pPr>
              <w:spacing w:before="60" w:after="60" w:line="240" w:lineRule="auto"/>
              <w:jc w:val="center"/>
              <w:rPr>
                <w:rFonts w:ascii="Arial" w:eastAsia="Times New Roman" w:hAnsi="Arial"/>
                <w:b/>
                <w:color w:val="000000" w:themeColor="text1"/>
                <w:sz w:val="14"/>
                <w:szCs w:val="16"/>
                <w:lang w:val="en-GB"/>
              </w:rPr>
            </w:pPr>
            <w:r w:rsidRPr="004826A4">
              <w:rPr>
                <w:rFonts w:ascii="Arial" w:eastAsia="Times New Roman" w:hAnsi="Arial"/>
                <w:b/>
                <w:color w:val="000000" w:themeColor="text1"/>
                <w:sz w:val="14"/>
                <w:szCs w:val="16"/>
                <w:lang w:val="en-GB"/>
              </w:rPr>
              <w:t xml:space="preserve">low </w:t>
            </w:r>
            <w:proofErr w:type="spellStart"/>
            <w:r w:rsidRPr="004826A4">
              <w:rPr>
                <w:rFonts w:ascii="Arial" w:eastAsia="Times New Roman" w:hAnsi="Arial"/>
                <w:b/>
                <w:color w:val="000000" w:themeColor="text1"/>
                <w:sz w:val="14"/>
                <w:szCs w:val="16"/>
                <w:lang w:val="en-GB"/>
              </w:rPr>
              <w:t>inc</w:t>
            </w:r>
            <w:proofErr w:type="spellEnd"/>
            <w:r w:rsidRPr="004826A4">
              <w:rPr>
                <w:rFonts w:ascii="Arial" w:eastAsia="Times New Roman" w:hAnsi="Arial"/>
                <w:b/>
                <w:color w:val="000000" w:themeColor="text1"/>
                <w:sz w:val="14"/>
                <w:szCs w:val="16"/>
                <w:lang w:val="en-GB"/>
              </w:rPr>
              <w:t xml:space="preserve"> only</w:t>
            </w:r>
          </w:p>
        </w:tc>
        <w:tc>
          <w:tcPr>
            <w:tcW w:w="708" w:type="dxa"/>
            <w:tcBorders>
              <w:bottom w:val="single" w:sz="4" w:space="0" w:color="auto"/>
            </w:tcBorders>
            <w:shd w:val="clear" w:color="auto" w:fill="auto"/>
            <w:vAlign w:val="center"/>
          </w:tcPr>
          <w:p w14:paraId="60B34643" w14:textId="77777777" w:rsidR="00E06A15" w:rsidRPr="004826A4" w:rsidRDefault="00E06A15" w:rsidP="005F0C3A">
            <w:pPr>
              <w:spacing w:before="60" w:after="60" w:line="240" w:lineRule="auto"/>
              <w:jc w:val="center"/>
              <w:rPr>
                <w:rFonts w:ascii="Arial" w:eastAsia="Times New Roman" w:hAnsi="Arial"/>
                <w:b/>
                <w:color w:val="000000" w:themeColor="text1"/>
                <w:sz w:val="14"/>
                <w:szCs w:val="16"/>
                <w:lang w:val="en-GB"/>
              </w:rPr>
            </w:pPr>
            <w:r w:rsidRPr="004826A4">
              <w:rPr>
                <w:rFonts w:ascii="Arial" w:eastAsia="Times New Roman" w:hAnsi="Arial"/>
                <w:b/>
                <w:color w:val="000000" w:themeColor="text1"/>
                <w:sz w:val="14"/>
                <w:szCs w:val="16"/>
                <w:lang w:val="en-GB"/>
              </w:rPr>
              <w:t xml:space="preserve">low </w:t>
            </w:r>
            <w:proofErr w:type="spellStart"/>
            <w:r w:rsidRPr="004826A4">
              <w:rPr>
                <w:rFonts w:ascii="Arial" w:eastAsia="Times New Roman" w:hAnsi="Arial"/>
                <w:b/>
                <w:color w:val="000000" w:themeColor="text1"/>
                <w:sz w:val="14"/>
                <w:szCs w:val="16"/>
                <w:lang w:val="en-GB"/>
              </w:rPr>
              <w:t>inc</w:t>
            </w:r>
            <w:proofErr w:type="spellEnd"/>
          </w:p>
        </w:tc>
        <w:tc>
          <w:tcPr>
            <w:tcW w:w="709" w:type="dxa"/>
            <w:tcBorders>
              <w:bottom w:val="single" w:sz="4" w:space="0" w:color="auto"/>
            </w:tcBorders>
            <w:shd w:val="clear" w:color="auto" w:fill="auto"/>
            <w:vAlign w:val="center"/>
          </w:tcPr>
          <w:p w14:paraId="589B4F8E" w14:textId="77777777" w:rsidR="00E06A15" w:rsidRPr="004826A4" w:rsidRDefault="00E06A15" w:rsidP="005F0C3A">
            <w:pPr>
              <w:spacing w:before="60" w:after="60" w:line="240" w:lineRule="auto"/>
              <w:jc w:val="center"/>
              <w:rPr>
                <w:rFonts w:ascii="Arial" w:eastAsia="Times New Roman" w:hAnsi="Arial"/>
                <w:b/>
                <w:color w:val="000000" w:themeColor="text1"/>
                <w:sz w:val="14"/>
                <w:szCs w:val="16"/>
                <w:lang w:val="en-GB"/>
              </w:rPr>
            </w:pPr>
            <w:r w:rsidRPr="004826A4">
              <w:rPr>
                <w:rFonts w:ascii="Arial" w:eastAsia="Times New Roman" w:hAnsi="Arial"/>
                <w:b/>
                <w:color w:val="000000" w:themeColor="text1"/>
                <w:sz w:val="14"/>
                <w:szCs w:val="16"/>
                <w:lang w:val="en-GB"/>
              </w:rPr>
              <w:t>deprived only</w:t>
            </w:r>
          </w:p>
        </w:tc>
        <w:tc>
          <w:tcPr>
            <w:tcW w:w="709" w:type="dxa"/>
            <w:tcBorders>
              <w:bottom w:val="single" w:sz="4" w:space="0" w:color="auto"/>
            </w:tcBorders>
            <w:shd w:val="clear" w:color="auto" w:fill="auto"/>
            <w:vAlign w:val="center"/>
          </w:tcPr>
          <w:p w14:paraId="5947E4E8" w14:textId="77777777" w:rsidR="00E06A15" w:rsidRPr="004826A4" w:rsidRDefault="00E06A15" w:rsidP="005F0C3A">
            <w:pPr>
              <w:spacing w:before="60" w:after="60" w:line="240" w:lineRule="auto"/>
              <w:jc w:val="center"/>
              <w:rPr>
                <w:rFonts w:ascii="Arial" w:eastAsia="Times New Roman" w:hAnsi="Arial"/>
                <w:b/>
                <w:color w:val="000000" w:themeColor="text1"/>
                <w:sz w:val="14"/>
                <w:szCs w:val="16"/>
                <w:lang w:val="en-GB"/>
              </w:rPr>
            </w:pPr>
            <w:r w:rsidRPr="004826A4">
              <w:rPr>
                <w:rFonts w:ascii="Arial" w:eastAsia="Times New Roman" w:hAnsi="Arial"/>
                <w:b/>
                <w:color w:val="000000" w:themeColor="text1"/>
                <w:sz w:val="14"/>
                <w:szCs w:val="16"/>
                <w:lang w:val="en-GB"/>
              </w:rPr>
              <w:t>deprived</w:t>
            </w:r>
          </w:p>
        </w:tc>
        <w:tc>
          <w:tcPr>
            <w:tcW w:w="709" w:type="dxa"/>
            <w:tcBorders>
              <w:bottom w:val="single" w:sz="4" w:space="0" w:color="auto"/>
            </w:tcBorders>
            <w:shd w:val="clear" w:color="auto" w:fill="auto"/>
            <w:vAlign w:val="center"/>
          </w:tcPr>
          <w:p w14:paraId="36258ED2" w14:textId="77777777" w:rsidR="00E06A15" w:rsidRPr="004826A4" w:rsidRDefault="00E06A15" w:rsidP="005F0C3A">
            <w:pPr>
              <w:spacing w:before="60" w:after="60" w:line="240" w:lineRule="auto"/>
              <w:jc w:val="center"/>
              <w:rPr>
                <w:rFonts w:ascii="Arial" w:eastAsia="Times New Roman" w:hAnsi="Arial"/>
                <w:b/>
                <w:color w:val="000000" w:themeColor="text1"/>
                <w:sz w:val="14"/>
                <w:szCs w:val="16"/>
                <w:lang w:val="en-GB"/>
              </w:rPr>
            </w:pPr>
            <w:r w:rsidRPr="004826A4">
              <w:rPr>
                <w:rFonts w:ascii="Arial" w:eastAsia="Times New Roman" w:hAnsi="Arial"/>
                <w:b/>
                <w:color w:val="000000" w:themeColor="text1"/>
                <w:sz w:val="14"/>
                <w:szCs w:val="16"/>
                <w:lang w:val="en-GB"/>
              </w:rPr>
              <w:t>both</w:t>
            </w:r>
          </w:p>
        </w:tc>
      </w:tr>
      <w:tr w:rsidR="00E06A15" w:rsidRPr="004826A4" w14:paraId="2E8CAFFB" w14:textId="77777777" w:rsidTr="005F0C3A">
        <w:trPr>
          <w:trHeight w:val="227"/>
          <w:jc w:val="center"/>
        </w:trPr>
        <w:tc>
          <w:tcPr>
            <w:tcW w:w="3828" w:type="dxa"/>
            <w:tcBorders>
              <w:bottom w:val="nil"/>
            </w:tcBorders>
            <w:shd w:val="clear" w:color="auto" w:fill="auto"/>
            <w:vAlign w:val="center"/>
          </w:tcPr>
          <w:p w14:paraId="39F57657" w14:textId="77777777" w:rsidR="00E06A15" w:rsidRPr="004826A4" w:rsidRDefault="00E06A15" w:rsidP="005F0C3A">
            <w:pPr>
              <w:spacing w:after="0" w:line="240" w:lineRule="auto"/>
              <w:rPr>
                <w:rFonts w:ascii="Arial" w:eastAsia="Times New Roman" w:hAnsi="Arial"/>
                <w:b/>
                <w:color w:val="000000" w:themeColor="text1"/>
                <w:sz w:val="14"/>
                <w:szCs w:val="16"/>
                <w:lang w:val="en-GB"/>
              </w:rPr>
            </w:pPr>
            <w:r w:rsidRPr="004826A4">
              <w:rPr>
                <w:rFonts w:ascii="Arial" w:eastAsia="Times New Roman" w:hAnsi="Arial"/>
                <w:b/>
                <w:color w:val="000000" w:themeColor="text1"/>
                <w:sz w:val="14"/>
                <w:szCs w:val="16"/>
                <w:lang w:val="en-GB"/>
              </w:rPr>
              <w:t>Whole population</w:t>
            </w:r>
          </w:p>
        </w:tc>
        <w:tc>
          <w:tcPr>
            <w:tcW w:w="709" w:type="dxa"/>
            <w:tcBorders>
              <w:bottom w:val="nil"/>
            </w:tcBorders>
            <w:shd w:val="clear" w:color="auto" w:fill="auto"/>
            <w:vAlign w:val="center"/>
          </w:tcPr>
          <w:p w14:paraId="18C9ABDE" w14:textId="77777777" w:rsidR="00E06A15" w:rsidRPr="004826A4" w:rsidRDefault="00E06A15" w:rsidP="005F0C3A">
            <w:pPr>
              <w:spacing w:after="0" w:line="240" w:lineRule="auto"/>
              <w:jc w:val="center"/>
              <w:rPr>
                <w:rFonts w:ascii="Arial" w:eastAsia="Times New Roman" w:hAnsi="Arial"/>
                <w:color w:val="000000" w:themeColor="text1"/>
                <w:sz w:val="14"/>
                <w:szCs w:val="16"/>
                <w:lang w:val="en-GB"/>
              </w:rPr>
            </w:pPr>
          </w:p>
        </w:tc>
        <w:tc>
          <w:tcPr>
            <w:tcW w:w="709" w:type="dxa"/>
            <w:tcBorders>
              <w:bottom w:val="nil"/>
            </w:tcBorders>
            <w:shd w:val="clear" w:color="auto" w:fill="auto"/>
            <w:vAlign w:val="center"/>
          </w:tcPr>
          <w:p w14:paraId="0BD32956" w14:textId="77777777" w:rsidR="00E06A15" w:rsidRPr="004826A4" w:rsidRDefault="00E06A15" w:rsidP="005F0C3A">
            <w:pPr>
              <w:spacing w:after="0" w:line="240" w:lineRule="auto"/>
              <w:jc w:val="center"/>
              <w:rPr>
                <w:rFonts w:ascii="Arial" w:eastAsia="Times New Roman" w:hAnsi="Arial"/>
                <w:color w:val="000000" w:themeColor="text1"/>
                <w:sz w:val="14"/>
                <w:szCs w:val="16"/>
                <w:lang w:val="en-GB"/>
              </w:rPr>
            </w:pPr>
          </w:p>
        </w:tc>
        <w:tc>
          <w:tcPr>
            <w:tcW w:w="709" w:type="dxa"/>
            <w:tcBorders>
              <w:bottom w:val="nil"/>
            </w:tcBorders>
            <w:shd w:val="clear" w:color="auto" w:fill="auto"/>
            <w:vAlign w:val="center"/>
          </w:tcPr>
          <w:p w14:paraId="3EE578DF" w14:textId="77777777" w:rsidR="00E06A15" w:rsidRPr="004826A4" w:rsidRDefault="00E06A15" w:rsidP="005F0C3A">
            <w:pPr>
              <w:spacing w:after="0" w:line="240" w:lineRule="auto"/>
              <w:jc w:val="center"/>
              <w:rPr>
                <w:rFonts w:ascii="Arial" w:eastAsia="Times New Roman" w:hAnsi="Arial"/>
                <w:color w:val="000000" w:themeColor="text1"/>
                <w:sz w:val="14"/>
                <w:szCs w:val="16"/>
                <w:lang w:val="en-GB"/>
              </w:rPr>
            </w:pPr>
          </w:p>
        </w:tc>
        <w:tc>
          <w:tcPr>
            <w:tcW w:w="708" w:type="dxa"/>
            <w:tcBorders>
              <w:bottom w:val="nil"/>
            </w:tcBorders>
            <w:shd w:val="clear" w:color="auto" w:fill="auto"/>
            <w:vAlign w:val="center"/>
          </w:tcPr>
          <w:p w14:paraId="045AD86F" w14:textId="77777777" w:rsidR="00E06A15" w:rsidRPr="004826A4" w:rsidRDefault="00E06A15" w:rsidP="005F0C3A">
            <w:pPr>
              <w:spacing w:after="0" w:line="240" w:lineRule="auto"/>
              <w:jc w:val="center"/>
              <w:rPr>
                <w:rFonts w:ascii="Arial" w:eastAsia="Times New Roman" w:hAnsi="Arial"/>
                <w:color w:val="000000" w:themeColor="text1"/>
                <w:sz w:val="14"/>
                <w:szCs w:val="16"/>
                <w:lang w:val="en-GB"/>
              </w:rPr>
            </w:pPr>
          </w:p>
        </w:tc>
        <w:tc>
          <w:tcPr>
            <w:tcW w:w="709" w:type="dxa"/>
            <w:tcBorders>
              <w:bottom w:val="nil"/>
            </w:tcBorders>
            <w:shd w:val="clear" w:color="auto" w:fill="auto"/>
            <w:vAlign w:val="center"/>
          </w:tcPr>
          <w:p w14:paraId="2C2DD080" w14:textId="77777777" w:rsidR="00E06A15" w:rsidRPr="004826A4" w:rsidRDefault="00E06A15" w:rsidP="005F0C3A">
            <w:pPr>
              <w:spacing w:after="0" w:line="240" w:lineRule="auto"/>
              <w:jc w:val="center"/>
              <w:rPr>
                <w:rFonts w:ascii="Arial" w:eastAsia="Times New Roman" w:hAnsi="Arial"/>
                <w:color w:val="000000" w:themeColor="text1"/>
                <w:sz w:val="14"/>
                <w:szCs w:val="16"/>
                <w:lang w:val="en-GB"/>
              </w:rPr>
            </w:pPr>
          </w:p>
        </w:tc>
        <w:tc>
          <w:tcPr>
            <w:tcW w:w="709" w:type="dxa"/>
            <w:tcBorders>
              <w:bottom w:val="nil"/>
            </w:tcBorders>
            <w:shd w:val="clear" w:color="auto" w:fill="auto"/>
            <w:vAlign w:val="center"/>
          </w:tcPr>
          <w:p w14:paraId="74A47E7C" w14:textId="77777777" w:rsidR="00E06A15" w:rsidRPr="004826A4" w:rsidRDefault="00E06A15" w:rsidP="005F0C3A">
            <w:pPr>
              <w:spacing w:after="0" w:line="240" w:lineRule="auto"/>
              <w:jc w:val="center"/>
              <w:rPr>
                <w:rFonts w:ascii="Arial" w:eastAsia="Times New Roman" w:hAnsi="Arial"/>
                <w:color w:val="000000" w:themeColor="text1"/>
                <w:sz w:val="14"/>
                <w:szCs w:val="16"/>
                <w:lang w:val="en-GB"/>
              </w:rPr>
            </w:pPr>
          </w:p>
        </w:tc>
        <w:tc>
          <w:tcPr>
            <w:tcW w:w="709" w:type="dxa"/>
            <w:tcBorders>
              <w:bottom w:val="nil"/>
            </w:tcBorders>
            <w:shd w:val="clear" w:color="auto" w:fill="auto"/>
            <w:vAlign w:val="center"/>
          </w:tcPr>
          <w:p w14:paraId="65955FE5" w14:textId="77777777" w:rsidR="00E06A15" w:rsidRPr="004826A4" w:rsidRDefault="00E06A15" w:rsidP="005F0C3A">
            <w:pPr>
              <w:spacing w:after="0" w:line="240" w:lineRule="auto"/>
              <w:jc w:val="center"/>
              <w:rPr>
                <w:rFonts w:ascii="Arial" w:eastAsia="Times New Roman" w:hAnsi="Arial"/>
                <w:color w:val="000000" w:themeColor="text1"/>
                <w:sz w:val="14"/>
                <w:szCs w:val="16"/>
                <w:lang w:val="en-GB"/>
              </w:rPr>
            </w:pPr>
          </w:p>
        </w:tc>
      </w:tr>
      <w:tr w:rsidR="00E06A15" w:rsidRPr="004826A4" w14:paraId="627A630D" w14:textId="77777777" w:rsidTr="005F0C3A">
        <w:trPr>
          <w:trHeight w:val="227"/>
          <w:jc w:val="center"/>
        </w:trPr>
        <w:tc>
          <w:tcPr>
            <w:tcW w:w="3828" w:type="dxa"/>
            <w:tcBorders>
              <w:top w:val="nil"/>
              <w:bottom w:val="nil"/>
            </w:tcBorders>
            <w:shd w:val="clear" w:color="auto" w:fill="auto"/>
            <w:vAlign w:val="center"/>
          </w:tcPr>
          <w:p w14:paraId="6647F737" w14:textId="77777777" w:rsidR="00E06A15" w:rsidRPr="004826A4" w:rsidRDefault="00E06A15" w:rsidP="005F0C3A">
            <w:pPr>
              <w:spacing w:after="0" w:line="240" w:lineRule="auto"/>
              <w:ind w:left="228"/>
              <w:rPr>
                <w:rFonts w:ascii="Arial" w:eastAsia="Times New Roman" w:hAnsi="Arial"/>
                <w:color w:val="000000" w:themeColor="text1"/>
                <w:sz w:val="14"/>
                <w:szCs w:val="16"/>
                <w:lang w:val="en-GB"/>
              </w:rPr>
            </w:pPr>
            <w:r w:rsidRPr="004826A4">
              <w:rPr>
                <w:rFonts w:ascii="Arial" w:eastAsia="Times New Roman" w:hAnsi="Arial"/>
                <w:color w:val="000000" w:themeColor="text1"/>
                <w:sz w:val="14"/>
                <w:szCs w:val="16"/>
                <w:lang w:val="en-GB"/>
              </w:rPr>
              <w:t>size of groups (% of whole population)</w:t>
            </w:r>
          </w:p>
        </w:tc>
        <w:tc>
          <w:tcPr>
            <w:tcW w:w="709" w:type="dxa"/>
            <w:tcBorders>
              <w:top w:val="nil"/>
              <w:bottom w:val="nil"/>
            </w:tcBorders>
            <w:shd w:val="clear" w:color="auto" w:fill="auto"/>
            <w:vAlign w:val="center"/>
          </w:tcPr>
          <w:p w14:paraId="71E3DA4F" w14:textId="77777777" w:rsidR="00E06A15" w:rsidRPr="004826A4" w:rsidRDefault="00E06A15" w:rsidP="005F0C3A">
            <w:pPr>
              <w:spacing w:after="0" w:line="240" w:lineRule="auto"/>
              <w:jc w:val="center"/>
              <w:rPr>
                <w:rFonts w:ascii="Arial" w:eastAsia="Times New Roman" w:hAnsi="Arial"/>
                <w:color w:val="000000" w:themeColor="text1"/>
                <w:sz w:val="14"/>
                <w:szCs w:val="14"/>
                <w:lang w:eastAsia="en-NZ"/>
              </w:rPr>
            </w:pPr>
            <w:r w:rsidRPr="004826A4">
              <w:rPr>
                <w:rFonts w:ascii="Arial" w:hAnsi="Arial"/>
                <w:color w:val="000000" w:themeColor="text1"/>
                <w:sz w:val="14"/>
                <w:szCs w:val="14"/>
              </w:rPr>
              <w:t>100</w:t>
            </w:r>
          </w:p>
        </w:tc>
        <w:tc>
          <w:tcPr>
            <w:tcW w:w="709" w:type="dxa"/>
            <w:tcBorders>
              <w:top w:val="nil"/>
              <w:bottom w:val="nil"/>
            </w:tcBorders>
            <w:shd w:val="clear" w:color="auto" w:fill="auto"/>
            <w:vAlign w:val="center"/>
          </w:tcPr>
          <w:p w14:paraId="4D3B0707"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75</w:t>
            </w:r>
          </w:p>
        </w:tc>
        <w:tc>
          <w:tcPr>
            <w:tcW w:w="709" w:type="dxa"/>
            <w:tcBorders>
              <w:top w:val="nil"/>
              <w:bottom w:val="nil"/>
            </w:tcBorders>
            <w:shd w:val="clear" w:color="auto" w:fill="auto"/>
            <w:vAlign w:val="center"/>
          </w:tcPr>
          <w:p w14:paraId="6C897AF8"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9</w:t>
            </w:r>
          </w:p>
        </w:tc>
        <w:tc>
          <w:tcPr>
            <w:tcW w:w="708" w:type="dxa"/>
            <w:tcBorders>
              <w:top w:val="nil"/>
              <w:bottom w:val="nil"/>
            </w:tcBorders>
            <w:shd w:val="clear" w:color="auto" w:fill="auto"/>
            <w:vAlign w:val="center"/>
          </w:tcPr>
          <w:p w14:paraId="713F7DB8"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15</w:t>
            </w:r>
          </w:p>
        </w:tc>
        <w:tc>
          <w:tcPr>
            <w:tcW w:w="709" w:type="dxa"/>
            <w:tcBorders>
              <w:top w:val="nil"/>
              <w:bottom w:val="nil"/>
            </w:tcBorders>
            <w:shd w:val="clear" w:color="auto" w:fill="auto"/>
            <w:vAlign w:val="center"/>
          </w:tcPr>
          <w:p w14:paraId="2BC6DEFA"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11</w:t>
            </w:r>
          </w:p>
        </w:tc>
        <w:tc>
          <w:tcPr>
            <w:tcW w:w="709" w:type="dxa"/>
            <w:tcBorders>
              <w:top w:val="nil"/>
              <w:bottom w:val="nil"/>
            </w:tcBorders>
            <w:shd w:val="clear" w:color="auto" w:fill="auto"/>
            <w:vAlign w:val="center"/>
          </w:tcPr>
          <w:p w14:paraId="0764DC4A"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16</w:t>
            </w:r>
          </w:p>
        </w:tc>
        <w:tc>
          <w:tcPr>
            <w:tcW w:w="709" w:type="dxa"/>
            <w:tcBorders>
              <w:top w:val="nil"/>
              <w:bottom w:val="nil"/>
            </w:tcBorders>
            <w:shd w:val="clear" w:color="auto" w:fill="auto"/>
            <w:vAlign w:val="center"/>
          </w:tcPr>
          <w:p w14:paraId="4363B097"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6</w:t>
            </w:r>
          </w:p>
        </w:tc>
      </w:tr>
      <w:tr w:rsidR="00E06A15" w:rsidRPr="004826A4" w14:paraId="25448167" w14:textId="77777777" w:rsidTr="005F0C3A">
        <w:trPr>
          <w:trHeight w:val="227"/>
          <w:jc w:val="center"/>
        </w:trPr>
        <w:tc>
          <w:tcPr>
            <w:tcW w:w="3828" w:type="dxa"/>
            <w:tcBorders>
              <w:top w:val="nil"/>
              <w:bottom w:val="nil"/>
            </w:tcBorders>
            <w:shd w:val="clear" w:color="auto" w:fill="auto"/>
            <w:vAlign w:val="center"/>
          </w:tcPr>
          <w:p w14:paraId="0C36CD88" w14:textId="77777777" w:rsidR="00E06A15" w:rsidRPr="004826A4" w:rsidRDefault="00E06A15" w:rsidP="005F0C3A">
            <w:pPr>
              <w:spacing w:after="0" w:line="240" w:lineRule="auto"/>
              <w:rPr>
                <w:rFonts w:ascii="Arial" w:eastAsia="Times New Roman" w:hAnsi="Arial"/>
                <w:color w:val="000000" w:themeColor="text1"/>
                <w:sz w:val="14"/>
                <w:szCs w:val="16"/>
                <w:lang w:val="en-GB"/>
              </w:rPr>
            </w:pPr>
            <w:r w:rsidRPr="004826A4">
              <w:rPr>
                <w:rFonts w:ascii="Arial" w:eastAsia="Times New Roman" w:hAnsi="Arial"/>
                <w:color w:val="000000" w:themeColor="text1"/>
                <w:sz w:val="14"/>
                <w:szCs w:val="16"/>
                <w:lang w:val="en-GB"/>
              </w:rPr>
              <w:t>% of whole population in households reporting:</w:t>
            </w:r>
          </w:p>
        </w:tc>
        <w:tc>
          <w:tcPr>
            <w:tcW w:w="709" w:type="dxa"/>
            <w:tcBorders>
              <w:top w:val="nil"/>
              <w:bottom w:val="nil"/>
            </w:tcBorders>
            <w:shd w:val="clear" w:color="auto" w:fill="auto"/>
            <w:vAlign w:val="center"/>
          </w:tcPr>
          <w:p w14:paraId="2D778BC9"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 </w:t>
            </w:r>
          </w:p>
        </w:tc>
        <w:tc>
          <w:tcPr>
            <w:tcW w:w="709" w:type="dxa"/>
            <w:tcBorders>
              <w:top w:val="nil"/>
              <w:bottom w:val="nil"/>
            </w:tcBorders>
            <w:shd w:val="clear" w:color="auto" w:fill="auto"/>
            <w:vAlign w:val="center"/>
          </w:tcPr>
          <w:p w14:paraId="5E3A6C65"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 </w:t>
            </w:r>
          </w:p>
        </w:tc>
        <w:tc>
          <w:tcPr>
            <w:tcW w:w="709" w:type="dxa"/>
            <w:tcBorders>
              <w:top w:val="nil"/>
              <w:bottom w:val="nil"/>
            </w:tcBorders>
            <w:shd w:val="clear" w:color="auto" w:fill="auto"/>
            <w:vAlign w:val="center"/>
          </w:tcPr>
          <w:p w14:paraId="025D3862"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 </w:t>
            </w:r>
          </w:p>
        </w:tc>
        <w:tc>
          <w:tcPr>
            <w:tcW w:w="708" w:type="dxa"/>
            <w:tcBorders>
              <w:top w:val="nil"/>
              <w:bottom w:val="nil"/>
            </w:tcBorders>
            <w:shd w:val="clear" w:color="auto" w:fill="auto"/>
            <w:vAlign w:val="center"/>
          </w:tcPr>
          <w:p w14:paraId="4D48CB56"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 </w:t>
            </w:r>
          </w:p>
        </w:tc>
        <w:tc>
          <w:tcPr>
            <w:tcW w:w="709" w:type="dxa"/>
            <w:tcBorders>
              <w:top w:val="nil"/>
              <w:bottom w:val="nil"/>
            </w:tcBorders>
            <w:shd w:val="clear" w:color="auto" w:fill="auto"/>
            <w:vAlign w:val="center"/>
          </w:tcPr>
          <w:p w14:paraId="7CAD83DF"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 </w:t>
            </w:r>
          </w:p>
        </w:tc>
        <w:tc>
          <w:tcPr>
            <w:tcW w:w="709" w:type="dxa"/>
            <w:tcBorders>
              <w:top w:val="nil"/>
              <w:bottom w:val="nil"/>
            </w:tcBorders>
            <w:shd w:val="clear" w:color="auto" w:fill="auto"/>
            <w:vAlign w:val="center"/>
          </w:tcPr>
          <w:p w14:paraId="27A90CDB"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 </w:t>
            </w:r>
          </w:p>
        </w:tc>
        <w:tc>
          <w:tcPr>
            <w:tcW w:w="709" w:type="dxa"/>
            <w:tcBorders>
              <w:top w:val="nil"/>
              <w:bottom w:val="nil"/>
            </w:tcBorders>
            <w:shd w:val="clear" w:color="auto" w:fill="auto"/>
            <w:vAlign w:val="center"/>
          </w:tcPr>
          <w:p w14:paraId="1B5EF75E"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 </w:t>
            </w:r>
          </w:p>
        </w:tc>
      </w:tr>
      <w:tr w:rsidR="00E06A15" w:rsidRPr="004826A4" w14:paraId="5446BE5B" w14:textId="77777777" w:rsidTr="005F0C3A">
        <w:trPr>
          <w:trHeight w:val="227"/>
          <w:jc w:val="center"/>
        </w:trPr>
        <w:tc>
          <w:tcPr>
            <w:tcW w:w="3828" w:type="dxa"/>
            <w:tcBorders>
              <w:top w:val="nil"/>
              <w:bottom w:val="nil"/>
            </w:tcBorders>
            <w:shd w:val="clear" w:color="auto" w:fill="auto"/>
            <w:vAlign w:val="center"/>
          </w:tcPr>
          <w:p w14:paraId="5025255B" w14:textId="77777777" w:rsidR="00E06A15" w:rsidRPr="004826A4" w:rsidRDefault="00E06A15" w:rsidP="005F0C3A">
            <w:pPr>
              <w:spacing w:after="0" w:line="240" w:lineRule="auto"/>
              <w:ind w:left="228"/>
              <w:rPr>
                <w:rFonts w:ascii="Arial" w:eastAsia="Times New Roman" w:hAnsi="Arial"/>
                <w:color w:val="000000" w:themeColor="text1"/>
                <w:sz w:val="14"/>
                <w:szCs w:val="16"/>
                <w:lang w:val="en-GB"/>
              </w:rPr>
            </w:pPr>
            <w:r w:rsidRPr="004826A4">
              <w:rPr>
                <w:rFonts w:ascii="Arial" w:eastAsia="Times New Roman" w:hAnsi="Arial"/>
                <w:color w:val="000000" w:themeColor="text1"/>
                <w:sz w:val="14"/>
                <w:szCs w:val="14"/>
              </w:rPr>
              <w:t>put up with cold (a lot) through shortage of money</w:t>
            </w:r>
          </w:p>
        </w:tc>
        <w:tc>
          <w:tcPr>
            <w:tcW w:w="709" w:type="dxa"/>
            <w:tcBorders>
              <w:top w:val="nil"/>
              <w:bottom w:val="nil"/>
            </w:tcBorders>
            <w:shd w:val="clear" w:color="auto" w:fill="auto"/>
            <w:vAlign w:val="center"/>
          </w:tcPr>
          <w:p w14:paraId="3C170533"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8</w:t>
            </w:r>
          </w:p>
        </w:tc>
        <w:tc>
          <w:tcPr>
            <w:tcW w:w="709" w:type="dxa"/>
            <w:tcBorders>
              <w:top w:val="nil"/>
              <w:bottom w:val="nil"/>
            </w:tcBorders>
            <w:shd w:val="clear" w:color="auto" w:fill="auto"/>
            <w:vAlign w:val="center"/>
          </w:tcPr>
          <w:p w14:paraId="5A2F5A01"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2</w:t>
            </w:r>
          </w:p>
        </w:tc>
        <w:tc>
          <w:tcPr>
            <w:tcW w:w="709" w:type="dxa"/>
            <w:tcBorders>
              <w:top w:val="nil"/>
              <w:bottom w:val="nil"/>
            </w:tcBorders>
            <w:shd w:val="clear" w:color="auto" w:fill="auto"/>
            <w:vAlign w:val="center"/>
          </w:tcPr>
          <w:p w14:paraId="659CC874"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5</w:t>
            </w:r>
          </w:p>
        </w:tc>
        <w:tc>
          <w:tcPr>
            <w:tcW w:w="708" w:type="dxa"/>
            <w:tcBorders>
              <w:top w:val="nil"/>
              <w:bottom w:val="nil"/>
            </w:tcBorders>
            <w:shd w:val="clear" w:color="auto" w:fill="auto"/>
            <w:vAlign w:val="center"/>
          </w:tcPr>
          <w:p w14:paraId="4AC30027"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18</w:t>
            </w:r>
          </w:p>
        </w:tc>
        <w:tc>
          <w:tcPr>
            <w:tcW w:w="709" w:type="dxa"/>
            <w:tcBorders>
              <w:top w:val="nil"/>
              <w:bottom w:val="nil"/>
            </w:tcBorders>
            <w:shd w:val="clear" w:color="auto" w:fill="auto"/>
            <w:vAlign w:val="center"/>
          </w:tcPr>
          <w:p w14:paraId="35E9B53B"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34</w:t>
            </w:r>
          </w:p>
        </w:tc>
        <w:tc>
          <w:tcPr>
            <w:tcW w:w="709" w:type="dxa"/>
            <w:tcBorders>
              <w:top w:val="nil"/>
              <w:bottom w:val="nil"/>
            </w:tcBorders>
            <w:shd w:val="clear" w:color="auto" w:fill="auto"/>
            <w:vAlign w:val="center"/>
          </w:tcPr>
          <w:p w14:paraId="61DA62D6"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36</w:t>
            </w:r>
          </w:p>
        </w:tc>
        <w:tc>
          <w:tcPr>
            <w:tcW w:w="709" w:type="dxa"/>
            <w:tcBorders>
              <w:top w:val="nil"/>
              <w:bottom w:val="nil"/>
            </w:tcBorders>
            <w:shd w:val="clear" w:color="auto" w:fill="auto"/>
            <w:vAlign w:val="center"/>
          </w:tcPr>
          <w:p w14:paraId="120E93BF"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38</w:t>
            </w:r>
          </w:p>
        </w:tc>
      </w:tr>
      <w:tr w:rsidR="00E06A15" w:rsidRPr="004826A4" w14:paraId="51C53A1D" w14:textId="77777777" w:rsidTr="005F0C3A">
        <w:trPr>
          <w:trHeight w:val="227"/>
          <w:jc w:val="center"/>
        </w:trPr>
        <w:tc>
          <w:tcPr>
            <w:tcW w:w="3828" w:type="dxa"/>
            <w:tcBorders>
              <w:top w:val="nil"/>
              <w:bottom w:val="nil"/>
            </w:tcBorders>
            <w:shd w:val="clear" w:color="auto" w:fill="auto"/>
            <w:vAlign w:val="center"/>
          </w:tcPr>
          <w:p w14:paraId="39019D33" w14:textId="77777777" w:rsidR="00E06A15" w:rsidRPr="004826A4" w:rsidRDefault="00E06A15" w:rsidP="005F0C3A">
            <w:pPr>
              <w:spacing w:after="0" w:line="240" w:lineRule="auto"/>
              <w:ind w:left="228"/>
              <w:rPr>
                <w:rFonts w:ascii="Arial" w:eastAsia="Times New Roman" w:hAnsi="Arial"/>
                <w:color w:val="000000" w:themeColor="text1"/>
                <w:sz w:val="14"/>
                <w:szCs w:val="16"/>
                <w:lang w:val="en-GB"/>
              </w:rPr>
            </w:pPr>
            <w:r w:rsidRPr="004826A4">
              <w:rPr>
                <w:rFonts w:ascii="Arial" w:eastAsia="Times New Roman" w:hAnsi="Arial"/>
                <w:color w:val="000000" w:themeColor="text1"/>
                <w:sz w:val="14"/>
                <w:szCs w:val="14"/>
              </w:rPr>
              <w:t>use of food banks more than once in last 12 months</w:t>
            </w:r>
          </w:p>
        </w:tc>
        <w:tc>
          <w:tcPr>
            <w:tcW w:w="709" w:type="dxa"/>
            <w:tcBorders>
              <w:top w:val="nil"/>
              <w:bottom w:val="nil"/>
            </w:tcBorders>
            <w:shd w:val="clear" w:color="auto" w:fill="auto"/>
            <w:vAlign w:val="center"/>
          </w:tcPr>
          <w:p w14:paraId="0DF875D6"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3</w:t>
            </w:r>
          </w:p>
        </w:tc>
        <w:tc>
          <w:tcPr>
            <w:tcW w:w="709" w:type="dxa"/>
            <w:tcBorders>
              <w:top w:val="nil"/>
              <w:bottom w:val="nil"/>
            </w:tcBorders>
            <w:shd w:val="clear" w:color="auto" w:fill="auto"/>
            <w:vAlign w:val="center"/>
          </w:tcPr>
          <w:p w14:paraId="0FCD5116"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0</w:t>
            </w:r>
          </w:p>
        </w:tc>
        <w:tc>
          <w:tcPr>
            <w:tcW w:w="709" w:type="dxa"/>
            <w:tcBorders>
              <w:top w:val="nil"/>
              <w:bottom w:val="nil"/>
            </w:tcBorders>
            <w:shd w:val="clear" w:color="auto" w:fill="auto"/>
            <w:vAlign w:val="center"/>
          </w:tcPr>
          <w:p w14:paraId="52AC7143"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2</w:t>
            </w:r>
          </w:p>
        </w:tc>
        <w:tc>
          <w:tcPr>
            <w:tcW w:w="708" w:type="dxa"/>
            <w:tcBorders>
              <w:top w:val="nil"/>
              <w:bottom w:val="nil"/>
            </w:tcBorders>
            <w:shd w:val="clear" w:color="auto" w:fill="auto"/>
            <w:vAlign w:val="center"/>
          </w:tcPr>
          <w:p w14:paraId="3C8200FD"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10</w:t>
            </w:r>
          </w:p>
        </w:tc>
        <w:tc>
          <w:tcPr>
            <w:tcW w:w="709" w:type="dxa"/>
            <w:tcBorders>
              <w:top w:val="nil"/>
              <w:bottom w:val="nil"/>
            </w:tcBorders>
            <w:shd w:val="clear" w:color="auto" w:fill="auto"/>
            <w:vAlign w:val="center"/>
          </w:tcPr>
          <w:p w14:paraId="626CC818"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13</w:t>
            </w:r>
          </w:p>
        </w:tc>
        <w:tc>
          <w:tcPr>
            <w:tcW w:w="709" w:type="dxa"/>
            <w:tcBorders>
              <w:top w:val="nil"/>
              <w:bottom w:val="nil"/>
            </w:tcBorders>
            <w:shd w:val="clear" w:color="auto" w:fill="auto"/>
            <w:vAlign w:val="center"/>
          </w:tcPr>
          <w:p w14:paraId="024526ED"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16</w:t>
            </w:r>
          </w:p>
        </w:tc>
        <w:tc>
          <w:tcPr>
            <w:tcW w:w="709" w:type="dxa"/>
            <w:tcBorders>
              <w:top w:val="nil"/>
              <w:bottom w:val="nil"/>
            </w:tcBorders>
            <w:shd w:val="clear" w:color="auto" w:fill="auto"/>
            <w:vAlign w:val="center"/>
          </w:tcPr>
          <w:p w14:paraId="31F2FC49"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22</w:t>
            </w:r>
          </w:p>
        </w:tc>
      </w:tr>
      <w:tr w:rsidR="00E06A15" w:rsidRPr="004826A4" w14:paraId="2D0C6BAC" w14:textId="77777777" w:rsidTr="005F0C3A">
        <w:trPr>
          <w:trHeight w:val="227"/>
          <w:jc w:val="center"/>
        </w:trPr>
        <w:tc>
          <w:tcPr>
            <w:tcW w:w="3828" w:type="dxa"/>
            <w:tcBorders>
              <w:top w:val="nil"/>
              <w:bottom w:val="nil"/>
            </w:tcBorders>
            <w:shd w:val="clear" w:color="auto" w:fill="auto"/>
            <w:vAlign w:val="center"/>
          </w:tcPr>
          <w:p w14:paraId="165340DB" w14:textId="77777777" w:rsidR="00E06A15" w:rsidRPr="004826A4" w:rsidRDefault="00E06A15" w:rsidP="005F0C3A">
            <w:pPr>
              <w:spacing w:after="0" w:line="240" w:lineRule="auto"/>
              <w:ind w:left="228"/>
              <w:rPr>
                <w:rFonts w:ascii="Arial" w:eastAsia="Times New Roman" w:hAnsi="Arial"/>
                <w:color w:val="000000" w:themeColor="text1"/>
                <w:sz w:val="14"/>
                <w:szCs w:val="16"/>
                <w:lang w:val="en-GB"/>
              </w:rPr>
            </w:pPr>
            <w:r w:rsidRPr="004826A4">
              <w:rPr>
                <w:rFonts w:ascii="Arial" w:eastAsia="Times New Roman" w:hAnsi="Arial"/>
                <w:color w:val="000000" w:themeColor="text1"/>
                <w:sz w:val="14"/>
                <w:szCs w:val="16"/>
                <w:lang w:val="en-GB"/>
              </w:rPr>
              <w:t xml:space="preserve">not enough income for the basics </w:t>
            </w:r>
          </w:p>
        </w:tc>
        <w:tc>
          <w:tcPr>
            <w:tcW w:w="709" w:type="dxa"/>
            <w:tcBorders>
              <w:top w:val="nil"/>
              <w:bottom w:val="nil"/>
            </w:tcBorders>
            <w:shd w:val="clear" w:color="auto" w:fill="auto"/>
            <w:vAlign w:val="center"/>
          </w:tcPr>
          <w:p w14:paraId="12EBCEA1"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11</w:t>
            </w:r>
          </w:p>
        </w:tc>
        <w:tc>
          <w:tcPr>
            <w:tcW w:w="709" w:type="dxa"/>
            <w:tcBorders>
              <w:top w:val="nil"/>
              <w:bottom w:val="nil"/>
            </w:tcBorders>
            <w:shd w:val="clear" w:color="auto" w:fill="auto"/>
            <w:vAlign w:val="center"/>
          </w:tcPr>
          <w:p w14:paraId="7B62AB62"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5</w:t>
            </w:r>
          </w:p>
        </w:tc>
        <w:tc>
          <w:tcPr>
            <w:tcW w:w="709" w:type="dxa"/>
            <w:tcBorders>
              <w:top w:val="nil"/>
              <w:bottom w:val="nil"/>
            </w:tcBorders>
            <w:shd w:val="clear" w:color="auto" w:fill="auto"/>
            <w:vAlign w:val="center"/>
          </w:tcPr>
          <w:p w14:paraId="1355D7F3"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12</w:t>
            </w:r>
          </w:p>
        </w:tc>
        <w:tc>
          <w:tcPr>
            <w:tcW w:w="708" w:type="dxa"/>
            <w:tcBorders>
              <w:top w:val="nil"/>
              <w:bottom w:val="nil"/>
            </w:tcBorders>
            <w:shd w:val="clear" w:color="auto" w:fill="auto"/>
            <w:vAlign w:val="center"/>
          </w:tcPr>
          <w:p w14:paraId="5F4A36CE"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27</w:t>
            </w:r>
          </w:p>
        </w:tc>
        <w:tc>
          <w:tcPr>
            <w:tcW w:w="709" w:type="dxa"/>
            <w:tcBorders>
              <w:top w:val="nil"/>
              <w:bottom w:val="nil"/>
            </w:tcBorders>
            <w:shd w:val="clear" w:color="auto" w:fill="auto"/>
            <w:vAlign w:val="center"/>
          </w:tcPr>
          <w:p w14:paraId="3D255926"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37</w:t>
            </w:r>
          </w:p>
        </w:tc>
        <w:tc>
          <w:tcPr>
            <w:tcW w:w="709" w:type="dxa"/>
            <w:tcBorders>
              <w:top w:val="nil"/>
              <w:bottom w:val="nil"/>
            </w:tcBorders>
            <w:shd w:val="clear" w:color="auto" w:fill="auto"/>
            <w:vAlign w:val="center"/>
          </w:tcPr>
          <w:p w14:paraId="5CD9D840"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41</w:t>
            </w:r>
          </w:p>
        </w:tc>
        <w:tc>
          <w:tcPr>
            <w:tcW w:w="709" w:type="dxa"/>
            <w:tcBorders>
              <w:top w:val="nil"/>
              <w:bottom w:val="nil"/>
            </w:tcBorders>
            <w:shd w:val="clear" w:color="auto" w:fill="auto"/>
            <w:vAlign w:val="center"/>
          </w:tcPr>
          <w:p w14:paraId="2C49FA19"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50</w:t>
            </w:r>
          </w:p>
        </w:tc>
      </w:tr>
      <w:tr w:rsidR="00E06A15" w:rsidRPr="004826A4" w14:paraId="4864A6AA" w14:textId="77777777" w:rsidTr="005F0C3A">
        <w:trPr>
          <w:trHeight w:val="227"/>
          <w:jc w:val="center"/>
        </w:trPr>
        <w:tc>
          <w:tcPr>
            <w:tcW w:w="3828" w:type="dxa"/>
            <w:tcBorders>
              <w:top w:val="nil"/>
              <w:bottom w:val="nil"/>
            </w:tcBorders>
            <w:shd w:val="clear" w:color="auto" w:fill="auto"/>
            <w:vAlign w:val="center"/>
          </w:tcPr>
          <w:p w14:paraId="508B701D" w14:textId="77777777" w:rsidR="00E06A15" w:rsidRPr="004826A4" w:rsidRDefault="00E06A15" w:rsidP="005F0C3A">
            <w:pPr>
              <w:spacing w:after="0" w:line="240" w:lineRule="auto"/>
              <w:ind w:left="228"/>
              <w:rPr>
                <w:rFonts w:ascii="Arial" w:eastAsia="Times New Roman" w:hAnsi="Arial"/>
                <w:color w:val="000000" w:themeColor="text1"/>
                <w:sz w:val="14"/>
                <w:szCs w:val="16"/>
                <w:lang w:val="en-GB"/>
              </w:rPr>
            </w:pPr>
            <w:r w:rsidRPr="004826A4">
              <w:rPr>
                <w:rFonts w:ascii="Arial" w:eastAsia="Times New Roman" w:hAnsi="Arial"/>
                <w:color w:val="000000" w:themeColor="text1"/>
                <w:sz w:val="14"/>
                <w:szCs w:val="14"/>
              </w:rPr>
              <w:t>borrowed from fam/friends for basics - more than once in last 12 months</w:t>
            </w:r>
          </w:p>
        </w:tc>
        <w:tc>
          <w:tcPr>
            <w:tcW w:w="709" w:type="dxa"/>
            <w:tcBorders>
              <w:top w:val="nil"/>
              <w:bottom w:val="nil"/>
            </w:tcBorders>
            <w:shd w:val="clear" w:color="auto" w:fill="auto"/>
            <w:vAlign w:val="center"/>
          </w:tcPr>
          <w:p w14:paraId="1058DF15"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9</w:t>
            </w:r>
          </w:p>
        </w:tc>
        <w:tc>
          <w:tcPr>
            <w:tcW w:w="709" w:type="dxa"/>
            <w:tcBorders>
              <w:top w:val="nil"/>
              <w:bottom w:val="nil"/>
            </w:tcBorders>
            <w:shd w:val="clear" w:color="auto" w:fill="auto"/>
            <w:vAlign w:val="center"/>
          </w:tcPr>
          <w:p w14:paraId="3C72D43D"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3</w:t>
            </w:r>
          </w:p>
        </w:tc>
        <w:tc>
          <w:tcPr>
            <w:tcW w:w="709" w:type="dxa"/>
            <w:tcBorders>
              <w:top w:val="nil"/>
              <w:bottom w:val="nil"/>
            </w:tcBorders>
            <w:shd w:val="clear" w:color="auto" w:fill="auto"/>
            <w:vAlign w:val="center"/>
          </w:tcPr>
          <w:p w14:paraId="1C44F710"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7</w:t>
            </w:r>
          </w:p>
        </w:tc>
        <w:tc>
          <w:tcPr>
            <w:tcW w:w="708" w:type="dxa"/>
            <w:tcBorders>
              <w:top w:val="nil"/>
              <w:bottom w:val="nil"/>
            </w:tcBorders>
            <w:shd w:val="clear" w:color="auto" w:fill="auto"/>
            <w:vAlign w:val="center"/>
          </w:tcPr>
          <w:p w14:paraId="1CC6DE8E"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21</w:t>
            </w:r>
          </w:p>
        </w:tc>
        <w:tc>
          <w:tcPr>
            <w:tcW w:w="709" w:type="dxa"/>
            <w:tcBorders>
              <w:top w:val="nil"/>
              <w:bottom w:val="nil"/>
            </w:tcBorders>
            <w:shd w:val="clear" w:color="auto" w:fill="auto"/>
            <w:vAlign w:val="center"/>
          </w:tcPr>
          <w:p w14:paraId="1454BAD7"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32</w:t>
            </w:r>
          </w:p>
        </w:tc>
        <w:tc>
          <w:tcPr>
            <w:tcW w:w="709" w:type="dxa"/>
            <w:tcBorders>
              <w:top w:val="nil"/>
              <w:bottom w:val="nil"/>
            </w:tcBorders>
            <w:shd w:val="clear" w:color="auto" w:fill="auto"/>
            <w:vAlign w:val="center"/>
          </w:tcPr>
          <w:p w14:paraId="11908800"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36</w:t>
            </w:r>
          </w:p>
        </w:tc>
        <w:tc>
          <w:tcPr>
            <w:tcW w:w="709" w:type="dxa"/>
            <w:tcBorders>
              <w:top w:val="nil"/>
              <w:bottom w:val="nil"/>
            </w:tcBorders>
            <w:shd w:val="clear" w:color="auto" w:fill="auto"/>
            <w:vAlign w:val="center"/>
          </w:tcPr>
          <w:p w14:paraId="70BE1CD2"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44</w:t>
            </w:r>
          </w:p>
        </w:tc>
      </w:tr>
      <w:tr w:rsidR="00E06A15" w:rsidRPr="004826A4" w14:paraId="56BD9FFC" w14:textId="77777777" w:rsidTr="005F0C3A">
        <w:trPr>
          <w:trHeight w:val="227"/>
          <w:jc w:val="center"/>
        </w:trPr>
        <w:tc>
          <w:tcPr>
            <w:tcW w:w="3828" w:type="dxa"/>
            <w:tcBorders>
              <w:top w:val="nil"/>
              <w:bottom w:val="nil"/>
            </w:tcBorders>
            <w:shd w:val="clear" w:color="auto" w:fill="auto"/>
            <w:vAlign w:val="center"/>
          </w:tcPr>
          <w:p w14:paraId="585AA3B2" w14:textId="77777777" w:rsidR="00E06A15" w:rsidRPr="004826A4" w:rsidRDefault="00E06A15" w:rsidP="005F0C3A">
            <w:pPr>
              <w:spacing w:after="0" w:line="240" w:lineRule="auto"/>
              <w:ind w:left="228"/>
              <w:rPr>
                <w:rFonts w:ascii="Arial" w:eastAsia="Times New Roman" w:hAnsi="Arial"/>
                <w:color w:val="000000" w:themeColor="text1"/>
                <w:sz w:val="14"/>
                <w:szCs w:val="16"/>
                <w:lang w:val="en-GB"/>
              </w:rPr>
            </w:pPr>
            <w:r w:rsidRPr="004826A4">
              <w:rPr>
                <w:rFonts w:ascii="Arial" w:eastAsia="Times New Roman" w:hAnsi="Arial"/>
                <w:color w:val="000000" w:themeColor="text1"/>
                <w:sz w:val="14"/>
                <w:szCs w:val="14"/>
              </w:rPr>
              <w:t xml:space="preserve">$500 expense - </w:t>
            </w:r>
            <w:proofErr w:type="spellStart"/>
            <w:r w:rsidRPr="004826A4">
              <w:rPr>
                <w:rFonts w:ascii="Arial" w:eastAsia="Times New Roman" w:hAnsi="Arial"/>
                <w:color w:val="000000" w:themeColor="text1"/>
                <w:sz w:val="14"/>
                <w:szCs w:val="14"/>
              </w:rPr>
              <w:t>cant</w:t>
            </w:r>
            <w:proofErr w:type="spellEnd"/>
            <w:r w:rsidRPr="004826A4">
              <w:rPr>
                <w:rFonts w:ascii="Arial" w:eastAsia="Times New Roman" w:hAnsi="Arial"/>
                <w:color w:val="000000" w:themeColor="text1"/>
                <w:sz w:val="14"/>
                <w:szCs w:val="14"/>
              </w:rPr>
              <w:t xml:space="preserve"> pay</w:t>
            </w:r>
          </w:p>
        </w:tc>
        <w:tc>
          <w:tcPr>
            <w:tcW w:w="709" w:type="dxa"/>
            <w:tcBorders>
              <w:top w:val="nil"/>
              <w:bottom w:val="nil"/>
            </w:tcBorders>
            <w:shd w:val="clear" w:color="auto" w:fill="auto"/>
            <w:vAlign w:val="center"/>
          </w:tcPr>
          <w:p w14:paraId="2846B8A2"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21</w:t>
            </w:r>
          </w:p>
        </w:tc>
        <w:tc>
          <w:tcPr>
            <w:tcW w:w="709" w:type="dxa"/>
            <w:tcBorders>
              <w:top w:val="nil"/>
              <w:bottom w:val="nil"/>
            </w:tcBorders>
            <w:shd w:val="clear" w:color="auto" w:fill="auto"/>
            <w:vAlign w:val="center"/>
          </w:tcPr>
          <w:p w14:paraId="3C25F7F1"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10</w:t>
            </w:r>
          </w:p>
        </w:tc>
        <w:tc>
          <w:tcPr>
            <w:tcW w:w="709" w:type="dxa"/>
            <w:tcBorders>
              <w:top w:val="nil"/>
              <w:bottom w:val="nil"/>
            </w:tcBorders>
            <w:shd w:val="clear" w:color="auto" w:fill="auto"/>
            <w:vAlign w:val="center"/>
          </w:tcPr>
          <w:p w14:paraId="17A5B145"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23</w:t>
            </w:r>
          </w:p>
        </w:tc>
        <w:tc>
          <w:tcPr>
            <w:tcW w:w="708" w:type="dxa"/>
            <w:tcBorders>
              <w:top w:val="nil"/>
              <w:bottom w:val="nil"/>
            </w:tcBorders>
            <w:shd w:val="clear" w:color="auto" w:fill="auto"/>
            <w:vAlign w:val="center"/>
          </w:tcPr>
          <w:p w14:paraId="4A8E59F1"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45</w:t>
            </w:r>
          </w:p>
        </w:tc>
        <w:tc>
          <w:tcPr>
            <w:tcW w:w="709" w:type="dxa"/>
            <w:tcBorders>
              <w:top w:val="nil"/>
              <w:bottom w:val="nil"/>
            </w:tcBorders>
            <w:shd w:val="clear" w:color="auto" w:fill="auto"/>
            <w:vAlign w:val="center"/>
          </w:tcPr>
          <w:p w14:paraId="521D3D07"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69</w:t>
            </w:r>
          </w:p>
        </w:tc>
        <w:tc>
          <w:tcPr>
            <w:tcW w:w="709" w:type="dxa"/>
            <w:tcBorders>
              <w:top w:val="nil"/>
              <w:bottom w:val="nil"/>
            </w:tcBorders>
            <w:shd w:val="clear" w:color="auto" w:fill="auto"/>
            <w:vAlign w:val="center"/>
          </w:tcPr>
          <w:p w14:paraId="46BB2483"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73</w:t>
            </w:r>
          </w:p>
        </w:tc>
        <w:tc>
          <w:tcPr>
            <w:tcW w:w="709" w:type="dxa"/>
            <w:tcBorders>
              <w:top w:val="nil"/>
              <w:bottom w:val="nil"/>
            </w:tcBorders>
            <w:shd w:val="clear" w:color="auto" w:fill="auto"/>
            <w:vAlign w:val="center"/>
          </w:tcPr>
          <w:p w14:paraId="14748FCE"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81</w:t>
            </w:r>
          </w:p>
        </w:tc>
      </w:tr>
      <w:tr w:rsidR="00E06A15" w:rsidRPr="004826A4" w14:paraId="622EAFE0" w14:textId="77777777" w:rsidTr="005F0C3A">
        <w:trPr>
          <w:trHeight w:val="227"/>
          <w:jc w:val="center"/>
        </w:trPr>
        <w:tc>
          <w:tcPr>
            <w:tcW w:w="3828" w:type="dxa"/>
            <w:tcBorders>
              <w:top w:val="nil"/>
              <w:bottom w:val="single" w:sz="4" w:space="0" w:color="auto"/>
            </w:tcBorders>
            <w:shd w:val="clear" w:color="auto" w:fill="auto"/>
            <w:vAlign w:val="center"/>
          </w:tcPr>
          <w:p w14:paraId="43AF71B2" w14:textId="77777777" w:rsidR="00E06A15" w:rsidRPr="004826A4" w:rsidRDefault="00E06A15" w:rsidP="005F0C3A">
            <w:pPr>
              <w:spacing w:after="0" w:line="240" w:lineRule="auto"/>
              <w:ind w:left="228"/>
              <w:rPr>
                <w:rFonts w:ascii="Arial" w:eastAsia="Times New Roman" w:hAnsi="Arial"/>
                <w:color w:val="000000" w:themeColor="text1"/>
                <w:sz w:val="14"/>
                <w:szCs w:val="16"/>
                <w:lang w:val="en-GB"/>
              </w:rPr>
            </w:pPr>
            <w:r w:rsidRPr="004826A4">
              <w:rPr>
                <w:rFonts w:ascii="Arial" w:eastAsia="Times New Roman" w:hAnsi="Arial"/>
                <w:color w:val="000000" w:themeColor="text1"/>
                <w:sz w:val="14"/>
                <w:szCs w:val="14"/>
              </w:rPr>
              <w:t>life satisfaction of ‘dissatisfied / very dissatisfied’</w:t>
            </w:r>
          </w:p>
        </w:tc>
        <w:tc>
          <w:tcPr>
            <w:tcW w:w="709" w:type="dxa"/>
            <w:tcBorders>
              <w:top w:val="nil"/>
              <w:bottom w:val="single" w:sz="4" w:space="0" w:color="auto"/>
            </w:tcBorders>
            <w:shd w:val="clear" w:color="auto" w:fill="auto"/>
            <w:vAlign w:val="center"/>
          </w:tcPr>
          <w:p w14:paraId="3CA989C3"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6</w:t>
            </w:r>
          </w:p>
        </w:tc>
        <w:tc>
          <w:tcPr>
            <w:tcW w:w="709" w:type="dxa"/>
            <w:tcBorders>
              <w:top w:val="nil"/>
              <w:bottom w:val="single" w:sz="4" w:space="0" w:color="auto"/>
            </w:tcBorders>
            <w:shd w:val="clear" w:color="auto" w:fill="auto"/>
            <w:vAlign w:val="center"/>
          </w:tcPr>
          <w:p w14:paraId="4F16DE59"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3</w:t>
            </w:r>
          </w:p>
        </w:tc>
        <w:tc>
          <w:tcPr>
            <w:tcW w:w="709" w:type="dxa"/>
            <w:tcBorders>
              <w:top w:val="nil"/>
              <w:bottom w:val="single" w:sz="4" w:space="0" w:color="auto"/>
            </w:tcBorders>
            <w:shd w:val="clear" w:color="auto" w:fill="auto"/>
            <w:vAlign w:val="center"/>
          </w:tcPr>
          <w:p w14:paraId="3B5CD460"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5</w:t>
            </w:r>
          </w:p>
        </w:tc>
        <w:tc>
          <w:tcPr>
            <w:tcW w:w="708" w:type="dxa"/>
            <w:tcBorders>
              <w:top w:val="nil"/>
              <w:bottom w:val="single" w:sz="4" w:space="0" w:color="auto"/>
            </w:tcBorders>
            <w:shd w:val="clear" w:color="auto" w:fill="auto"/>
            <w:vAlign w:val="center"/>
          </w:tcPr>
          <w:p w14:paraId="734C2AC2"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12</w:t>
            </w:r>
          </w:p>
        </w:tc>
        <w:tc>
          <w:tcPr>
            <w:tcW w:w="709" w:type="dxa"/>
            <w:tcBorders>
              <w:top w:val="nil"/>
              <w:bottom w:val="single" w:sz="4" w:space="0" w:color="auto"/>
            </w:tcBorders>
            <w:shd w:val="clear" w:color="auto" w:fill="auto"/>
            <w:vAlign w:val="center"/>
          </w:tcPr>
          <w:p w14:paraId="4C11440B"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19</w:t>
            </w:r>
          </w:p>
        </w:tc>
        <w:tc>
          <w:tcPr>
            <w:tcW w:w="709" w:type="dxa"/>
            <w:tcBorders>
              <w:top w:val="nil"/>
              <w:bottom w:val="single" w:sz="4" w:space="0" w:color="auto"/>
            </w:tcBorders>
            <w:shd w:val="clear" w:color="auto" w:fill="auto"/>
            <w:vAlign w:val="center"/>
          </w:tcPr>
          <w:p w14:paraId="4D6C45AB"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21</w:t>
            </w:r>
          </w:p>
        </w:tc>
        <w:tc>
          <w:tcPr>
            <w:tcW w:w="709" w:type="dxa"/>
            <w:tcBorders>
              <w:top w:val="nil"/>
              <w:bottom w:val="single" w:sz="4" w:space="0" w:color="auto"/>
            </w:tcBorders>
            <w:shd w:val="clear" w:color="auto" w:fill="auto"/>
            <w:vAlign w:val="center"/>
          </w:tcPr>
          <w:p w14:paraId="4DB98BA2"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24</w:t>
            </w:r>
          </w:p>
        </w:tc>
      </w:tr>
      <w:tr w:rsidR="00E06A15" w:rsidRPr="004826A4" w14:paraId="1982F842" w14:textId="77777777" w:rsidTr="005F0C3A">
        <w:trPr>
          <w:trHeight w:val="227"/>
          <w:jc w:val="center"/>
        </w:trPr>
        <w:tc>
          <w:tcPr>
            <w:tcW w:w="3828" w:type="dxa"/>
            <w:tcBorders>
              <w:bottom w:val="nil"/>
            </w:tcBorders>
            <w:shd w:val="clear" w:color="auto" w:fill="auto"/>
            <w:vAlign w:val="center"/>
          </w:tcPr>
          <w:p w14:paraId="341DFF0A" w14:textId="77777777" w:rsidR="00E06A15" w:rsidRPr="004826A4" w:rsidRDefault="00E06A15" w:rsidP="005F0C3A">
            <w:pPr>
              <w:spacing w:after="0" w:line="240" w:lineRule="auto"/>
              <w:rPr>
                <w:rFonts w:ascii="Arial" w:eastAsia="Times New Roman" w:hAnsi="Arial"/>
                <w:b/>
                <w:color w:val="000000" w:themeColor="text1"/>
                <w:sz w:val="14"/>
                <w:szCs w:val="16"/>
                <w:lang w:val="en-GB"/>
              </w:rPr>
            </w:pPr>
            <w:r w:rsidRPr="004826A4">
              <w:rPr>
                <w:rFonts w:ascii="Arial" w:eastAsia="Times New Roman" w:hAnsi="Arial"/>
                <w:b/>
                <w:color w:val="000000" w:themeColor="text1"/>
                <w:sz w:val="14"/>
                <w:szCs w:val="16"/>
                <w:lang w:val="en-GB"/>
              </w:rPr>
              <w:t xml:space="preserve">Children (0-17 </w:t>
            </w:r>
            <w:proofErr w:type="spellStart"/>
            <w:r w:rsidRPr="004826A4">
              <w:rPr>
                <w:rFonts w:ascii="Arial" w:eastAsia="Times New Roman" w:hAnsi="Arial"/>
                <w:b/>
                <w:color w:val="000000" w:themeColor="text1"/>
                <w:sz w:val="14"/>
                <w:szCs w:val="16"/>
                <w:lang w:val="en-GB"/>
              </w:rPr>
              <w:t>yrs</w:t>
            </w:r>
            <w:proofErr w:type="spellEnd"/>
            <w:r w:rsidRPr="004826A4">
              <w:rPr>
                <w:rFonts w:ascii="Arial" w:eastAsia="Times New Roman" w:hAnsi="Arial"/>
                <w:b/>
                <w:color w:val="000000" w:themeColor="text1"/>
                <w:sz w:val="14"/>
                <w:szCs w:val="16"/>
                <w:lang w:val="en-GB"/>
              </w:rPr>
              <w:t>)</w:t>
            </w:r>
          </w:p>
        </w:tc>
        <w:tc>
          <w:tcPr>
            <w:tcW w:w="709" w:type="dxa"/>
            <w:tcBorders>
              <w:bottom w:val="nil"/>
            </w:tcBorders>
            <w:shd w:val="clear" w:color="auto" w:fill="auto"/>
            <w:vAlign w:val="center"/>
          </w:tcPr>
          <w:p w14:paraId="7DCDF43A"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 </w:t>
            </w:r>
          </w:p>
        </w:tc>
        <w:tc>
          <w:tcPr>
            <w:tcW w:w="709" w:type="dxa"/>
            <w:tcBorders>
              <w:bottom w:val="nil"/>
            </w:tcBorders>
            <w:shd w:val="clear" w:color="auto" w:fill="auto"/>
            <w:vAlign w:val="center"/>
          </w:tcPr>
          <w:p w14:paraId="611F4DDA"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 </w:t>
            </w:r>
          </w:p>
        </w:tc>
        <w:tc>
          <w:tcPr>
            <w:tcW w:w="709" w:type="dxa"/>
            <w:tcBorders>
              <w:bottom w:val="nil"/>
            </w:tcBorders>
            <w:shd w:val="clear" w:color="auto" w:fill="auto"/>
            <w:vAlign w:val="center"/>
          </w:tcPr>
          <w:p w14:paraId="08FA9CE9"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 </w:t>
            </w:r>
          </w:p>
        </w:tc>
        <w:tc>
          <w:tcPr>
            <w:tcW w:w="708" w:type="dxa"/>
            <w:tcBorders>
              <w:bottom w:val="nil"/>
            </w:tcBorders>
            <w:shd w:val="clear" w:color="auto" w:fill="auto"/>
            <w:vAlign w:val="center"/>
          </w:tcPr>
          <w:p w14:paraId="11623BAA"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 </w:t>
            </w:r>
          </w:p>
        </w:tc>
        <w:tc>
          <w:tcPr>
            <w:tcW w:w="709" w:type="dxa"/>
            <w:tcBorders>
              <w:bottom w:val="nil"/>
            </w:tcBorders>
            <w:shd w:val="clear" w:color="auto" w:fill="auto"/>
            <w:vAlign w:val="center"/>
          </w:tcPr>
          <w:p w14:paraId="009791E6"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 </w:t>
            </w:r>
          </w:p>
        </w:tc>
        <w:tc>
          <w:tcPr>
            <w:tcW w:w="709" w:type="dxa"/>
            <w:tcBorders>
              <w:bottom w:val="nil"/>
            </w:tcBorders>
            <w:shd w:val="clear" w:color="auto" w:fill="auto"/>
            <w:vAlign w:val="center"/>
          </w:tcPr>
          <w:p w14:paraId="51C4CD51"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 </w:t>
            </w:r>
          </w:p>
        </w:tc>
        <w:tc>
          <w:tcPr>
            <w:tcW w:w="709" w:type="dxa"/>
            <w:tcBorders>
              <w:bottom w:val="nil"/>
            </w:tcBorders>
            <w:shd w:val="clear" w:color="auto" w:fill="auto"/>
            <w:vAlign w:val="center"/>
          </w:tcPr>
          <w:p w14:paraId="06056F14"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 </w:t>
            </w:r>
          </w:p>
        </w:tc>
      </w:tr>
      <w:tr w:rsidR="00E06A15" w:rsidRPr="004826A4" w14:paraId="01E876A4" w14:textId="77777777" w:rsidTr="005F0C3A">
        <w:trPr>
          <w:trHeight w:val="227"/>
          <w:jc w:val="center"/>
        </w:trPr>
        <w:tc>
          <w:tcPr>
            <w:tcW w:w="3828" w:type="dxa"/>
            <w:tcBorders>
              <w:top w:val="nil"/>
              <w:bottom w:val="nil"/>
            </w:tcBorders>
            <w:shd w:val="clear" w:color="auto" w:fill="auto"/>
            <w:vAlign w:val="center"/>
          </w:tcPr>
          <w:p w14:paraId="507AB2F9" w14:textId="77777777" w:rsidR="00E06A15" w:rsidRPr="004826A4" w:rsidRDefault="00E06A15" w:rsidP="005F0C3A">
            <w:pPr>
              <w:spacing w:after="0" w:line="240" w:lineRule="auto"/>
              <w:ind w:left="228"/>
              <w:rPr>
                <w:rFonts w:ascii="Arial" w:eastAsia="Times New Roman" w:hAnsi="Arial"/>
                <w:color w:val="000000" w:themeColor="text1"/>
                <w:sz w:val="14"/>
                <w:szCs w:val="16"/>
                <w:lang w:val="en-GB"/>
              </w:rPr>
            </w:pPr>
            <w:r w:rsidRPr="004826A4">
              <w:rPr>
                <w:rFonts w:ascii="Arial" w:eastAsia="Times New Roman" w:hAnsi="Arial"/>
                <w:color w:val="000000" w:themeColor="text1"/>
                <w:sz w:val="14"/>
                <w:szCs w:val="14"/>
              </w:rPr>
              <w:t>size of groups (% of all children)</w:t>
            </w:r>
          </w:p>
        </w:tc>
        <w:tc>
          <w:tcPr>
            <w:tcW w:w="709" w:type="dxa"/>
            <w:tcBorders>
              <w:top w:val="nil"/>
              <w:bottom w:val="nil"/>
            </w:tcBorders>
            <w:shd w:val="clear" w:color="auto" w:fill="auto"/>
            <w:vAlign w:val="center"/>
          </w:tcPr>
          <w:p w14:paraId="0E30E0BD"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100</w:t>
            </w:r>
          </w:p>
        </w:tc>
        <w:tc>
          <w:tcPr>
            <w:tcW w:w="709" w:type="dxa"/>
            <w:tcBorders>
              <w:top w:val="nil"/>
              <w:bottom w:val="nil"/>
            </w:tcBorders>
            <w:shd w:val="clear" w:color="auto" w:fill="auto"/>
            <w:vAlign w:val="center"/>
          </w:tcPr>
          <w:p w14:paraId="042A63D1"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67</w:t>
            </w:r>
          </w:p>
        </w:tc>
        <w:tc>
          <w:tcPr>
            <w:tcW w:w="709" w:type="dxa"/>
            <w:tcBorders>
              <w:top w:val="nil"/>
              <w:bottom w:val="nil"/>
            </w:tcBorders>
            <w:shd w:val="clear" w:color="auto" w:fill="auto"/>
            <w:vAlign w:val="center"/>
          </w:tcPr>
          <w:p w14:paraId="69440265"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10</w:t>
            </w:r>
          </w:p>
        </w:tc>
        <w:tc>
          <w:tcPr>
            <w:tcW w:w="708" w:type="dxa"/>
            <w:tcBorders>
              <w:top w:val="nil"/>
              <w:bottom w:val="nil"/>
            </w:tcBorders>
            <w:shd w:val="clear" w:color="auto" w:fill="auto"/>
            <w:vAlign w:val="center"/>
          </w:tcPr>
          <w:p w14:paraId="711CC2BE"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19</w:t>
            </w:r>
          </w:p>
        </w:tc>
        <w:tc>
          <w:tcPr>
            <w:tcW w:w="709" w:type="dxa"/>
            <w:tcBorders>
              <w:top w:val="nil"/>
              <w:bottom w:val="nil"/>
            </w:tcBorders>
            <w:shd w:val="clear" w:color="auto" w:fill="auto"/>
            <w:vAlign w:val="center"/>
          </w:tcPr>
          <w:p w14:paraId="7767DBFF"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14</w:t>
            </w:r>
          </w:p>
        </w:tc>
        <w:tc>
          <w:tcPr>
            <w:tcW w:w="709" w:type="dxa"/>
            <w:tcBorders>
              <w:top w:val="nil"/>
              <w:bottom w:val="nil"/>
            </w:tcBorders>
            <w:shd w:val="clear" w:color="auto" w:fill="auto"/>
            <w:vAlign w:val="center"/>
          </w:tcPr>
          <w:p w14:paraId="666FB1E8"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23</w:t>
            </w:r>
          </w:p>
        </w:tc>
        <w:tc>
          <w:tcPr>
            <w:tcW w:w="709" w:type="dxa"/>
            <w:tcBorders>
              <w:top w:val="nil"/>
              <w:bottom w:val="nil"/>
            </w:tcBorders>
            <w:shd w:val="clear" w:color="auto" w:fill="auto"/>
            <w:vAlign w:val="center"/>
          </w:tcPr>
          <w:p w14:paraId="6608FD40"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9</w:t>
            </w:r>
          </w:p>
        </w:tc>
      </w:tr>
      <w:tr w:rsidR="00E06A15" w:rsidRPr="004826A4" w14:paraId="57BFB6E3" w14:textId="77777777" w:rsidTr="005F0C3A">
        <w:trPr>
          <w:trHeight w:val="227"/>
          <w:jc w:val="center"/>
        </w:trPr>
        <w:tc>
          <w:tcPr>
            <w:tcW w:w="3828" w:type="dxa"/>
            <w:tcBorders>
              <w:top w:val="nil"/>
              <w:bottom w:val="nil"/>
            </w:tcBorders>
            <w:shd w:val="clear" w:color="auto" w:fill="auto"/>
            <w:vAlign w:val="center"/>
          </w:tcPr>
          <w:p w14:paraId="4E1C24C1" w14:textId="77777777" w:rsidR="00E06A15" w:rsidRPr="004826A4" w:rsidRDefault="00E06A15" w:rsidP="005F0C3A">
            <w:pPr>
              <w:spacing w:after="0" w:line="240" w:lineRule="auto"/>
              <w:rPr>
                <w:rFonts w:ascii="Arial" w:eastAsia="Times New Roman" w:hAnsi="Arial"/>
                <w:color w:val="000000" w:themeColor="text1"/>
                <w:sz w:val="14"/>
                <w:szCs w:val="16"/>
                <w:lang w:val="en-GB"/>
              </w:rPr>
            </w:pPr>
            <w:r w:rsidRPr="004826A4">
              <w:rPr>
                <w:rFonts w:ascii="Arial" w:eastAsia="Times New Roman" w:hAnsi="Arial"/>
                <w:color w:val="000000" w:themeColor="text1"/>
                <w:sz w:val="14"/>
                <w:szCs w:val="16"/>
                <w:lang w:val="en-GB"/>
              </w:rPr>
              <w:t>% of all children in households reporting:</w:t>
            </w:r>
          </w:p>
        </w:tc>
        <w:tc>
          <w:tcPr>
            <w:tcW w:w="709" w:type="dxa"/>
            <w:tcBorders>
              <w:top w:val="nil"/>
              <w:bottom w:val="nil"/>
            </w:tcBorders>
            <w:shd w:val="clear" w:color="auto" w:fill="auto"/>
            <w:vAlign w:val="center"/>
          </w:tcPr>
          <w:p w14:paraId="28BADC47"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 </w:t>
            </w:r>
          </w:p>
        </w:tc>
        <w:tc>
          <w:tcPr>
            <w:tcW w:w="709" w:type="dxa"/>
            <w:tcBorders>
              <w:top w:val="nil"/>
              <w:bottom w:val="nil"/>
            </w:tcBorders>
            <w:shd w:val="clear" w:color="auto" w:fill="auto"/>
            <w:vAlign w:val="center"/>
          </w:tcPr>
          <w:p w14:paraId="23A16A4F"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 </w:t>
            </w:r>
          </w:p>
        </w:tc>
        <w:tc>
          <w:tcPr>
            <w:tcW w:w="709" w:type="dxa"/>
            <w:tcBorders>
              <w:top w:val="nil"/>
              <w:bottom w:val="nil"/>
            </w:tcBorders>
            <w:shd w:val="clear" w:color="auto" w:fill="auto"/>
            <w:vAlign w:val="center"/>
          </w:tcPr>
          <w:p w14:paraId="02781C5D"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 </w:t>
            </w:r>
          </w:p>
        </w:tc>
        <w:tc>
          <w:tcPr>
            <w:tcW w:w="708" w:type="dxa"/>
            <w:tcBorders>
              <w:top w:val="nil"/>
              <w:bottom w:val="nil"/>
            </w:tcBorders>
            <w:shd w:val="clear" w:color="auto" w:fill="auto"/>
            <w:vAlign w:val="center"/>
          </w:tcPr>
          <w:p w14:paraId="54E4D016"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 </w:t>
            </w:r>
          </w:p>
        </w:tc>
        <w:tc>
          <w:tcPr>
            <w:tcW w:w="709" w:type="dxa"/>
            <w:tcBorders>
              <w:top w:val="nil"/>
              <w:bottom w:val="nil"/>
            </w:tcBorders>
            <w:shd w:val="clear" w:color="auto" w:fill="auto"/>
            <w:vAlign w:val="center"/>
          </w:tcPr>
          <w:p w14:paraId="690FAD97"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 </w:t>
            </w:r>
          </w:p>
        </w:tc>
        <w:tc>
          <w:tcPr>
            <w:tcW w:w="709" w:type="dxa"/>
            <w:tcBorders>
              <w:top w:val="nil"/>
              <w:bottom w:val="nil"/>
            </w:tcBorders>
            <w:shd w:val="clear" w:color="auto" w:fill="auto"/>
            <w:vAlign w:val="center"/>
          </w:tcPr>
          <w:p w14:paraId="19836348"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 </w:t>
            </w:r>
          </w:p>
        </w:tc>
        <w:tc>
          <w:tcPr>
            <w:tcW w:w="709" w:type="dxa"/>
            <w:tcBorders>
              <w:top w:val="nil"/>
              <w:bottom w:val="nil"/>
            </w:tcBorders>
            <w:shd w:val="clear" w:color="auto" w:fill="auto"/>
            <w:vAlign w:val="center"/>
          </w:tcPr>
          <w:p w14:paraId="60848A6F"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 </w:t>
            </w:r>
          </w:p>
        </w:tc>
      </w:tr>
      <w:tr w:rsidR="00E06A15" w:rsidRPr="004826A4" w14:paraId="464FD439" w14:textId="77777777" w:rsidTr="005F0C3A">
        <w:trPr>
          <w:trHeight w:val="227"/>
          <w:jc w:val="center"/>
        </w:trPr>
        <w:tc>
          <w:tcPr>
            <w:tcW w:w="3828" w:type="dxa"/>
            <w:tcBorders>
              <w:top w:val="nil"/>
              <w:bottom w:val="nil"/>
            </w:tcBorders>
            <w:shd w:val="clear" w:color="auto" w:fill="auto"/>
            <w:vAlign w:val="center"/>
          </w:tcPr>
          <w:p w14:paraId="70D81840" w14:textId="77777777" w:rsidR="00E06A15" w:rsidRPr="004826A4" w:rsidRDefault="00E06A15" w:rsidP="005F0C3A">
            <w:pPr>
              <w:spacing w:after="0" w:line="240" w:lineRule="auto"/>
              <w:ind w:left="228"/>
              <w:rPr>
                <w:rFonts w:ascii="Arial" w:eastAsia="Times New Roman" w:hAnsi="Arial"/>
                <w:color w:val="000000" w:themeColor="text1"/>
                <w:sz w:val="14"/>
                <w:szCs w:val="16"/>
                <w:lang w:val="en-GB"/>
              </w:rPr>
            </w:pPr>
            <w:r w:rsidRPr="004826A4">
              <w:rPr>
                <w:rFonts w:ascii="Arial" w:eastAsia="Times New Roman" w:hAnsi="Arial"/>
                <w:color w:val="000000" w:themeColor="text1"/>
                <w:sz w:val="14"/>
                <w:szCs w:val="14"/>
              </w:rPr>
              <w:t>put up with cold (a lot) through shortage of money</w:t>
            </w:r>
          </w:p>
        </w:tc>
        <w:tc>
          <w:tcPr>
            <w:tcW w:w="709" w:type="dxa"/>
            <w:tcBorders>
              <w:top w:val="nil"/>
              <w:bottom w:val="nil"/>
            </w:tcBorders>
            <w:shd w:val="clear" w:color="auto" w:fill="auto"/>
            <w:vAlign w:val="center"/>
          </w:tcPr>
          <w:p w14:paraId="2D273DC5"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9</w:t>
            </w:r>
          </w:p>
        </w:tc>
        <w:tc>
          <w:tcPr>
            <w:tcW w:w="709" w:type="dxa"/>
            <w:tcBorders>
              <w:top w:val="nil"/>
              <w:bottom w:val="nil"/>
            </w:tcBorders>
            <w:shd w:val="clear" w:color="auto" w:fill="auto"/>
            <w:vAlign w:val="center"/>
          </w:tcPr>
          <w:p w14:paraId="55798568"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2</w:t>
            </w:r>
          </w:p>
        </w:tc>
        <w:tc>
          <w:tcPr>
            <w:tcW w:w="709" w:type="dxa"/>
            <w:tcBorders>
              <w:top w:val="nil"/>
              <w:bottom w:val="nil"/>
            </w:tcBorders>
            <w:shd w:val="clear" w:color="auto" w:fill="auto"/>
            <w:vAlign w:val="center"/>
          </w:tcPr>
          <w:p w14:paraId="31FFD4A1"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5</w:t>
            </w:r>
          </w:p>
        </w:tc>
        <w:tc>
          <w:tcPr>
            <w:tcW w:w="708" w:type="dxa"/>
            <w:tcBorders>
              <w:top w:val="nil"/>
              <w:bottom w:val="nil"/>
            </w:tcBorders>
            <w:shd w:val="clear" w:color="auto" w:fill="auto"/>
            <w:vAlign w:val="center"/>
          </w:tcPr>
          <w:p w14:paraId="3E8CE2E7"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20</w:t>
            </w:r>
          </w:p>
        </w:tc>
        <w:tc>
          <w:tcPr>
            <w:tcW w:w="709" w:type="dxa"/>
            <w:tcBorders>
              <w:top w:val="nil"/>
              <w:bottom w:val="nil"/>
            </w:tcBorders>
            <w:shd w:val="clear" w:color="auto" w:fill="auto"/>
            <w:vAlign w:val="center"/>
          </w:tcPr>
          <w:p w14:paraId="3DE99D85"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31</w:t>
            </w:r>
          </w:p>
        </w:tc>
        <w:tc>
          <w:tcPr>
            <w:tcW w:w="709" w:type="dxa"/>
            <w:tcBorders>
              <w:top w:val="nil"/>
              <w:bottom w:val="nil"/>
            </w:tcBorders>
            <w:shd w:val="clear" w:color="auto" w:fill="auto"/>
            <w:vAlign w:val="center"/>
          </w:tcPr>
          <w:p w14:paraId="464CDCD8"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33</w:t>
            </w:r>
          </w:p>
        </w:tc>
        <w:tc>
          <w:tcPr>
            <w:tcW w:w="709" w:type="dxa"/>
            <w:tcBorders>
              <w:top w:val="nil"/>
              <w:bottom w:val="nil"/>
            </w:tcBorders>
            <w:shd w:val="clear" w:color="auto" w:fill="auto"/>
            <w:vAlign w:val="center"/>
          </w:tcPr>
          <w:p w14:paraId="0DC12908"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35</w:t>
            </w:r>
          </w:p>
        </w:tc>
      </w:tr>
      <w:tr w:rsidR="00E06A15" w:rsidRPr="004826A4" w14:paraId="3C3720FC" w14:textId="77777777" w:rsidTr="005F0C3A">
        <w:trPr>
          <w:trHeight w:val="227"/>
          <w:jc w:val="center"/>
        </w:trPr>
        <w:tc>
          <w:tcPr>
            <w:tcW w:w="3828" w:type="dxa"/>
            <w:tcBorders>
              <w:top w:val="nil"/>
              <w:bottom w:val="nil"/>
            </w:tcBorders>
            <w:shd w:val="clear" w:color="auto" w:fill="auto"/>
            <w:vAlign w:val="center"/>
          </w:tcPr>
          <w:p w14:paraId="7F8D7102" w14:textId="77777777" w:rsidR="00E06A15" w:rsidRPr="004826A4" w:rsidRDefault="00E06A15" w:rsidP="005F0C3A">
            <w:pPr>
              <w:spacing w:after="0" w:line="240" w:lineRule="auto"/>
              <w:ind w:left="228"/>
              <w:rPr>
                <w:rFonts w:ascii="Arial" w:eastAsia="Times New Roman" w:hAnsi="Arial"/>
                <w:color w:val="000000" w:themeColor="text1"/>
                <w:sz w:val="14"/>
                <w:szCs w:val="16"/>
                <w:lang w:val="en-GB"/>
              </w:rPr>
            </w:pPr>
            <w:r w:rsidRPr="004826A4">
              <w:rPr>
                <w:rFonts w:ascii="Arial" w:eastAsia="Times New Roman" w:hAnsi="Arial"/>
                <w:color w:val="000000" w:themeColor="text1"/>
                <w:sz w:val="14"/>
                <w:szCs w:val="14"/>
              </w:rPr>
              <w:t>use of food banks more than once in last 12 months</w:t>
            </w:r>
          </w:p>
        </w:tc>
        <w:tc>
          <w:tcPr>
            <w:tcW w:w="709" w:type="dxa"/>
            <w:tcBorders>
              <w:top w:val="nil"/>
              <w:bottom w:val="nil"/>
            </w:tcBorders>
            <w:shd w:val="clear" w:color="auto" w:fill="auto"/>
            <w:vAlign w:val="center"/>
          </w:tcPr>
          <w:p w14:paraId="703565EA"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5</w:t>
            </w:r>
          </w:p>
        </w:tc>
        <w:tc>
          <w:tcPr>
            <w:tcW w:w="709" w:type="dxa"/>
            <w:tcBorders>
              <w:top w:val="nil"/>
              <w:bottom w:val="nil"/>
            </w:tcBorders>
            <w:shd w:val="clear" w:color="auto" w:fill="auto"/>
            <w:vAlign w:val="center"/>
          </w:tcPr>
          <w:p w14:paraId="4B93BC84"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w:t>
            </w:r>
          </w:p>
        </w:tc>
        <w:tc>
          <w:tcPr>
            <w:tcW w:w="709" w:type="dxa"/>
            <w:tcBorders>
              <w:top w:val="nil"/>
              <w:bottom w:val="nil"/>
            </w:tcBorders>
            <w:shd w:val="clear" w:color="auto" w:fill="auto"/>
            <w:vAlign w:val="center"/>
          </w:tcPr>
          <w:p w14:paraId="7DB3ED30"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3</w:t>
            </w:r>
          </w:p>
        </w:tc>
        <w:tc>
          <w:tcPr>
            <w:tcW w:w="708" w:type="dxa"/>
            <w:tcBorders>
              <w:top w:val="nil"/>
              <w:bottom w:val="nil"/>
            </w:tcBorders>
            <w:shd w:val="clear" w:color="auto" w:fill="auto"/>
            <w:vAlign w:val="center"/>
          </w:tcPr>
          <w:p w14:paraId="7A9F5773"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14</w:t>
            </w:r>
          </w:p>
        </w:tc>
        <w:tc>
          <w:tcPr>
            <w:tcW w:w="709" w:type="dxa"/>
            <w:tcBorders>
              <w:top w:val="nil"/>
              <w:bottom w:val="nil"/>
            </w:tcBorders>
            <w:shd w:val="clear" w:color="auto" w:fill="auto"/>
            <w:vAlign w:val="center"/>
          </w:tcPr>
          <w:p w14:paraId="4DEAD149"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14</w:t>
            </w:r>
          </w:p>
        </w:tc>
        <w:tc>
          <w:tcPr>
            <w:tcW w:w="709" w:type="dxa"/>
            <w:tcBorders>
              <w:top w:val="nil"/>
              <w:bottom w:val="nil"/>
            </w:tcBorders>
            <w:shd w:val="clear" w:color="auto" w:fill="auto"/>
            <w:vAlign w:val="center"/>
          </w:tcPr>
          <w:p w14:paraId="446BB6C2"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19</w:t>
            </w:r>
          </w:p>
        </w:tc>
        <w:tc>
          <w:tcPr>
            <w:tcW w:w="709" w:type="dxa"/>
            <w:tcBorders>
              <w:top w:val="nil"/>
              <w:bottom w:val="nil"/>
            </w:tcBorders>
            <w:shd w:val="clear" w:color="auto" w:fill="auto"/>
            <w:vAlign w:val="center"/>
          </w:tcPr>
          <w:p w14:paraId="734F1720"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26</w:t>
            </w:r>
          </w:p>
        </w:tc>
      </w:tr>
      <w:tr w:rsidR="00E06A15" w:rsidRPr="004826A4" w14:paraId="0ADC71A6" w14:textId="77777777" w:rsidTr="005F0C3A">
        <w:trPr>
          <w:trHeight w:val="227"/>
          <w:jc w:val="center"/>
        </w:trPr>
        <w:tc>
          <w:tcPr>
            <w:tcW w:w="3828" w:type="dxa"/>
            <w:tcBorders>
              <w:top w:val="nil"/>
              <w:bottom w:val="nil"/>
            </w:tcBorders>
            <w:shd w:val="clear" w:color="auto" w:fill="auto"/>
            <w:vAlign w:val="center"/>
          </w:tcPr>
          <w:p w14:paraId="29F92EDA" w14:textId="77777777" w:rsidR="00E06A15" w:rsidRPr="004826A4" w:rsidRDefault="00E06A15" w:rsidP="005F0C3A">
            <w:pPr>
              <w:spacing w:after="0" w:line="240" w:lineRule="auto"/>
              <w:ind w:left="228"/>
              <w:rPr>
                <w:rFonts w:ascii="Arial" w:eastAsia="Times New Roman" w:hAnsi="Arial"/>
                <w:color w:val="000000" w:themeColor="text1"/>
                <w:sz w:val="14"/>
                <w:szCs w:val="16"/>
                <w:lang w:val="en-GB"/>
              </w:rPr>
            </w:pPr>
            <w:r w:rsidRPr="004826A4">
              <w:rPr>
                <w:rFonts w:ascii="Arial" w:eastAsia="Times New Roman" w:hAnsi="Arial"/>
                <w:color w:val="000000" w:themeColor="text1"/>
                <w:sz w:val="14"/>
                <w:szCs w:val="16"/>
                <w:lang w:val="en-GB"/>
              </w:rPr>
              <w:t xml:space="preserve">not enough income for the basics </w:t>
            </w:r>
          </w:p>
        </w:tc>
        <w:tc>
          <w:tcPr>
            <w:tcW w:w="709" w:type="dxa"/>
            <w:tcBorders>
              <w:top w:val="nil"/>
              <w:bottom w:val="nil"/>
            </w:tcBorders>
            <w:shd w:val="clear" w:color="auto" w:fill="auto"/>
            <w:vAlign w:val="center"/>
          </w:tcPr>
          <w:p w14:paraId="578729BA"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13</w:t>
            </w:r>
          </w:p>
        </w:tc>
        <w:tc>
          <w:tcPr>
            <w:tcW w:w="709" w:type="dxa"/>
            <w:tcBorders>
              <w:top w:val="nil"/>
              <w:bottom w:val="nil"/>
            </w:tcBorders>
            <w:shd w:val="clear" w:color="auto" w:fill="auto"/>
            <w:vAlign w:val="center"/>
          </w:tcPr>
          <w:p w14:paraId="775897D0"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4</w:t>
            </w:r>
          </w:p>
        </w:tc>
        <w:tc>
          <w:tcPr>
            <w:tcW w:w="709" w:type="dxa"/>
            <w:tcBorders>
              <w:top w:val="nil"/>
              <w:bottom w:val="nil"/>
            </w:tcBorders>
            <w:shd w:val="clear" w:color="auto" w:fill="auto"/>
            <w:vAlign w:val="center"/>
          </w:tcPr>
          <w:p w14:paraId="1CC4FF33"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10</w:t>
            </w:r>
          </w:p>
        </w:tc>
        <w:tc>
          <w:tcPr>
            <w:tcW w:w="708" w:type="dxa"/>
            <w:tcBorders>
              <w:top w:val="nil"/>
              <w:bottom w:val="nil"/>
            </w:tcBorders>
            <w:shd w:val="clear" w:color="auto" w:fill="auto"/>
            <w:vAlign w:val="center"/>
          </w:tcPr>
          <w:p w14:paraId="4C7F0C16"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29</w:t>
            </w:r>
          </w:p>
        </w:tc>
        <w:tc>
          <w:tcPr>
            <w:tcW w:w="709" w:type="dxa"/>
            <w:tcBorders>
              <w:top w:val="nil"/>
              <w:bottom w:val="nil"/>
            </w:tcBorders>
            <w:shd w:val="clear" w:color="auto" w:fill="auto"/>
            <w:vAlign w:val="center"/>
          </w:tcPr>
          <w:p w14:paraId="40FF898D"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33</w:t>
            </w:r>
          </w:p>
        </w:tc>
        <w:tc>
          <w:tcPr>
            <w:tcW w:w="709" w:type="dxa"/>
            <w:tcBorders>
              <w:top w:val="nil"/>
              <w:bottom w:val="nil"/>
            </w:tcBorders>
            <w:shd w:val="clear" w:color="auto" w:fill="auto"/>
            <w:vAlign w:val="center"/>
          </w:tcPr>
          <w:p w14:paraId="264CACBB"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40</w:t>
            </w:r>
          </w:p>
        </w:tc>
        <w:tc>
          <w:tcPr>
            <w:tcW w:w="709" w:type="dxa"/>
            <w:tcBorders>
              <w:top w:val="nil"/>
              <w:bottom w:val="nil"/>
            </w:tcBorders>
            <w:shd w:val="clear" w:color="auto" w:fill="auto"/>
            <w:vAlign w:val="center"/>
          </w:tcPr>
          <w:p w14:paraId="668B58D9"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50</w:t>
            </w:r>
          </w:p>
        </w:tc>
      </w:tr>
      <w:tr w:rsidR="00E06A15" w:rsidRPr="004826A4" w14:paraId="42A651CF" w14:textId="77777777" w:rsidTr="005F0C3A">
        <w:trPr>
          <w:trHeight w:val="227"/>
          <w:jc w:val="center"/>
        </w:trPr>
        <w:tc>
          <w:tcPr>
            <w:tcW w:w="3828" w:type="dxa"/>
            <w:tcBorders>
              <w:top w:val="nil"/>
              <w:bottom w:val="nil"/>
            </w:tcBorders>
            <w:shd w:val="clear" w:color="auto" w:fill="auto"/>
            <w:vAlign w:val="center"/>
          </w:tcPr>
          <w:p w14:paraId="4600A799" w14:textId="77777777" w:rsidR="00E06A15" w:rsidRPr="004826A4" w:rsidRDefault="00E06A15" w:rsidP="005F0C3A">
            <w:pPr>
              <w:spacing w:after="0" w:line="240" w:lineRule="auto"/>
              <w:ind w:left="228"/>
              <w:rPr>
                <w:rFonts w:ascii="Arial" w:eastAsia="Times New Roman" w:hAnsi="Arial"/>
                <w:color w:val="000000" w:themeColor="text1"/>
                <w:sz w:val="14"/>
                <w:szCs w:val="16"/>
                <w:lang w:val="en-GB"/>
              </w:rPr>
            </w:pPr>
            <w:r w:rsidRPr="004826A4">
              <w:rPr>
                <w:rFonts w:ascii="Arial" w:eastAsia="Times New Roman" w:hAnsi="Arial"/>
                <w:color w:val="000000" w:themeColor="text1"/>
                <w:sz w:val="14"/>
                <w:szCs w:val="14"/>
              </w:rPr>
              <w:t>borrowed from fam/friends for basics - more than once in last 12 months</w:t>
            </w:r>
          </w:p>
        </w:tc>
        <w:tc>
          <w:tcPr>
            <w:tcW w:w="709" w:type="dxa"/>
            <w:tcBorders>
              <w:top w:val="nil"/>
              <w:bottom w:val="nil"/>
            </w:tcBorders>
            <w:shd w:val="clear" w:color="auto" w:fill="auto"/>
            <w:vAlign w:val="center"/>
          </w:tcPr>
          <w:p w14:paraId="222A7E90"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13</w:t>
            </w:r>
          </w:p>
        </w:tc>
        <w:tc>
          <w:tcPr>
            <w:tcW w:w="709" w:type="dxa"/>
            <w:tcBorders>
              <w:top w:val="nil"/>
              <w:bottom w:val="nil"/>
            </w:tcBorders>
            <w:shd w:val="clear" w:color="auto" w:fill="auto"/>
            <w:vAlign w:val="center"/>
          </w:tcPr>
          <w:p w14:paraId="534615F4"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3</w:t>
            </w:r>
          </w:p>
        </w:tc>
        <w:tc>
          <w:tcPr>
            <w:tcW w:w="709" w:type="dxa"/>
            <w:tcBorders>
              <w:top w:val="nil"/>
              <w:bottom w:val="nil"/>
            </w:tcBorders>
            <w:shd w:val="clear" w:color="auto" w:fill="auto"/>
            <w:vAlign w:val="center"/>
          </w:tcPr>
          <w:p w14:paraId="42C521F5"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8</w:t>
            </w:r>
          </w:p>
        </w:tc>
        <w:tc>
          <w:tcPr>
            <w:tcW w:w="708" w:type="dxa"/>
            <w:tcBorders>
              <w:top w:val="nil"/>
              <w:bottom w:val="nil"/>
            </w:tcBorders>
            <w:shd w:val="clear" w:color="auto" w:fill="auto"/>
            <w:vAlign w:val="center"/>
          </w:tcPr>
          <w:p w14:paraId="1FB4988F"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29</w:t>
            </w:r>
          </w:p>
        </w:tc>
        <w:tc>
          <w:tcPr>
            <w:tcW w:w="709" w:type="dxa"/>
            <w:tcBorders>
              <w:top w:val="nil"/>
              <w:bottom w:val="nil"/>
            </w:tcBorders>
            <w:shd w:val="clear" w:color="auto" w:fill="auto"/>
            <w:vAlign w:val="center"/>
          </w:tcPr>
          <w:p w14:paraId="6E4D76A5"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35</w:t>
            </w:r>
          </w:p>
        </w:tc>
        <w:tc>
          <w:tcPr>
            <w:tcW w:w="709" w:type="dxa"/>
            <w:tcBorders>
              <w:top w:val="nil"/>
              <w:bottom w:val="nil"/>
            </w:tcBorders>
            <w:shd w:val="clear" w:color="auto" w:fill="auto"/>
            <w:vAlign w:val="center"/>
          </w:tcPr>
          <w:p w14:paraId="2CCD89D5"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41</w:t>
            </w:r>
          </w:p>
        </w:tc>
        <w:tc>
          <w:tcPr>
            <w:tcW w:w="709" w:type="dxa"/>
            <w:tcBorders>
              <w:top w:val="nil"/>
              <w:bottom w:val="nil"/>
            </w:tcBorders>
            <w:shd w:val="clear" w:color="auto" w:fill="auto"/>
            <w:vAlign w:val="center"/>
          </w:tcPr>
          <w:p w14:paraId="642D8DD0"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50</w:t>
            </w:r>
          </w:p>
        </w:tc>
      </w:tr>
      <w:tr w:rsidR="00E06A15" w:rsidRPr="004826A4" w14:paraId="27E8EE46" w14:textId="77777777" w:rsidTr="005F0C3A">
        <w:trPr>
          <w:trHeight w:val="227"/>
          <w:jc w:val="center"/>
        </w:trPr>
        <w:tc>
          <w:tcPr>
            <w:tcW w:w="3828" w:type="dxa"/>
            <w:tcBorders>
              <w:top w:val="nil"/>
              <w:bottom w:val="nil"/>
            </w:tcBorders>
            <w:shd w:val="clear" w:color="auto" w:fill="auto"/>
            <w:vAlign w:val="center"/>
          </w:tcPr>
          <w:p w14:paraId="019D4599" w14:textId="77777777" w:rsidR="00E06A15" w:rsidRPr="004826A4" w:rsidRDefault="00E06A15" w:rsidP="005F0C3A">
            <w:pPr>
              <w:spacing w:after="0" w:line="240" w:lineRule="auto"/>
              <w:ind w:left="228"/>
              <w:rPr>
                <w:rFonts w:ascii="Arial" w:eastAsia="Times New Roman" w:hAnsi="Arial"/>
                <w:color w:val="000000" w:themeColor="text1"/>
                <w:sz w:val="14"/>
                <w:szCs w:val="16"/>
                <w:lang w:val="en-GB"/>
              </w:rPr>
            </w:pPr>
            <w:r w:rsidRPr="004826A4">
              <w:rPr>
                <w:rFonts w:ascii="Arial" w:eastAsia="Times New Roman" w:hAnsi="Arial"/>
                <w:color w:val="000000" w:themeColor="text1"/>
                <w:sz w:val="14"/>
                <w:szCs w:val="14"/>
              </w:rPr>
              <w:t xml:space="preserve">$500 expense - </w:t>
            </w:r>
            <w:proofErr w:type="spellStart"/>
            <w:r w:rsidRPr="004826A4">
              <w:rPr>
                <w:rFonts w:ascii="Arial" w:eastAsia="Times New Roman" w:hAnsi="Arial"/>
                <w:color w:val="000000" w:themeColor="text1"/>
                <w:sz w:val="14"/>
                <w:szCs w:val="14"/>
              </w:rPr>
              <w:t>cant</w:t>
            </w:r>
            <w:proofErr w:type="spellEnd"/>
            <w:r w:rsidRPr="004826A4">
              <w:rPr>
                <w:rFonts w:ascii="Arial" w:eastAsia="Times New Roman" w:hAnsi="Arial"/>
                <w:color w:val="000000" w:themeColor="text1"/>
                <w:sz w:val="14"/>
                <w:szCs w:val="14"/>
              </w:rPr>
              <w:t xml:space="preserve"> pay</w:t>
            </w:r>
          </w:p>
        </w:tc>
        <w:tc>
          <w:tcPr>
            <w:tcW w:w="709" w:type="dxa"/>
            <w:tcBorders>
              <w:top w:val="nil"/>
              <w:bottom w:val="nil"/>
            </w:tcBorders>
            <w:shd w:val="clear" w:color="auto" w:fill="auto"/>
            <w:vAlign w:val="center"/>
          </w:tcPr>
          <w:p w14:paraId="0983B86E"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27</w:t>
            </w:r>
          </w:p>
        </w:tc>
        <w:tc>
          <w:tcPr>
            <w:tcW w:w="709" w:type="dxa"/>
            <w:tcBorders>
              <w:top w:val="nil"/>
              <w:bottom w:val="nil"/>
            </w:tcBorders>
            <w:shd w:val="clear" w:color="auto" w:fill="auto"/>
            <w:vAlign w:val="center"/>
          </w:tcPr>
          <w:p w14:paraId="1D471022"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11</w:t>
            </w:r>
          </w:p>
        </w:tc>
        <w:tc>
          <w:tcPr>
            <w:tcW w:w="709" w:type="dxa"/>
            <w:tcBorders>
              <w:top w:val="nil"/>
              <w:bottom w:val="nil"/>
            </w:tcBorders>
            <w:shd w:val="clear" w:color="auto" w:fill="auto"/>
            <w:vAlign w:val="center"/>
          </w:tcPr>
          <w:p w14:paraId="4A42A1DC"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23</w:t>
            </w:r>
          </w:p>
        </w:tc>
        <w:tc>
          <w:tcPr>
            <w:tcW w:w="708" w:type="dxa"/>
            <w:tcBorders>
              <w:top w:val="nil"/>
              <w:bottom w:val="nil"/>
            </w:tcBorders>
            <w:shd w:val="clear" w:color="auto" w:fill="auto"/>
            <w:vAlign w:val="center"/>
          </w:tcPr>
          <w:p w14:paraId="79484B46"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51</w:t>
            </w:r>
          </w:p>
        </w:tc>
        <w:tc>
          <w:tcPr>
            <w:tcW w:w="709" w:type="dxa"/>
            <w:tcBorders>
              <w:top w:val="nil"/>
              <w:bottom w:val="nil"/>
            </w:tcBorders>
            <w:shd w:val="clear" w:color="auto" w:fill="auto"/>
            <w:vAlign w:val="center"/>
          </w:tcPr>
          <w:p w14:paraId="657CB690"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69</w:t>
            </w:r>
          </w:p>
        </w:tc>
        <w:tc>
          <w:tcPr>
            <w:tcW w:w="709" w:type="dxa"/>
            <w:tcBorders>
              <w:top w:val="nil"/>
              <w:bottom w:val="nil"/>
            </w:tcBorders>
            <w:shd w:val="clear" w:color="auto" w:fill="auto"/>
            <w:vAlign w:val="center"/>
          </w:tcPr>
          <w:p w14:paraId="7C748F25"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74</w:t>
            </w:r>
          </w:p>
        </w:tc>
        <w:tc>
          <w:tcPr>
            <w:tcW w:w="709" w:type="dxa"/>
            <w:tcBorders>
              <w:top w:val="nil"/>
              <w:bottom w:val="nil"/>
            </w:tcBorders>
            <w:shd w:val="clear" w:color="auto" w:fill="auto"/>
            <w:vAlign w:val="center"/>
          </w:tcPr>
          <w:p w14:paraId="1EA480AB"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81</w:t>
            </w:r>
          </w:p>
        </w:tc>
      </w:tr>
      <w:tr w:rsidR="00E06A15" w:rsidRPr="004826A4" w14:paraId="216BD7A2" w14:textId="77777777" w:rsidTr="005F0C3A">
        <w:trPr>
          <w:trHeight w:val="227"/>
          <w:jc w:val="center"/>
        </w:trPr>
        <w:tc>
          <w:tcPr>
            <w:tcW w:w="3828" w:type="dxa"/>
            <w:tcBorders>
              <w:top w:val="nil"/>
              <w:bottom w:val="single" w:sz="4" w:space="0" w:color="auto"/>
            </w:tcBorders>
            <w:shd w:val="clear" w:color="auto" w:fill="auto"/>
            <w:vAlign w:val="center"/>
          </w:tcPr>
          <w:p w14:paraId="2E09B837" w14:textId="77777777" w:rsidR="00E06A15" w:rsidRPr="004826A4" w:rsidRDefault="00E06A15" w:rsidP="005F0C3A">
            <w:pPr>
              <w:spacing w:after="0" w:line="240" w:lineRule="auto"/>
              <w:ind w:left="228"/>
              <w:rPr>
                <w:rFonts w:ascii="Arial" w:eastAsia="Times New Roman" w:hAnsi="Arial"/>
                <w:color w:val="000000" w:themeColor="text1"/>
                <w:sz w:val="14"/>
                <w:szCs w:val="16"/>
                <w:lang w:val="en-GB"/>
              </w:rPr>
            </w:pPr>
            <w:r w:rsidRPr="004826A4">
              <w:rPr>
                <w:rFonts w:ascii="Arial" w:eastAsia="Times New Roman" w:hAnsi="Arial"/>
                <w:color w:val="000000" w:themeColor="text1"/>
                <w:sz w:val="14"/>
                <w:szCs w:val="14"/>
              </w:rPr>
              <w:t>life satisfaction of ‘dissatisfied / very dissatisfied’</w:t>
            </w:r>
          </w:p>
        </w:tc>
        <w:tc>
          <w:tcPr>
            <w:tcW w:w="709" w:type="dxa"/>
            <w:tcBorders>
              <w:top w:val="nil"/>
              <w:bottom w:val="single" w:sz="4" w:space="0" w:color="auto"/>
            </w:tcBorders>
            <w:shd w:val="clear" w:color="auto" w:fill="auto"/>
            <w:vAlign w:val="center"/>
          </w:tcPr>
          <w:p w14:paraId="45ECE614"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6</w:t>
            </w:r>
          </w:p>
        </w:tc>
        <w:tc>
          <w:tcPr>
            <w:tcW w:w="709" w:type="dxa"/>
            <w:tcBorders>
              <w:top w:val="nil"/>
              <w:bottom w:val="single" w:sz="4" w:space="0" w:color="auto"/>
            </w:tcBorders>
            <w:shd w:val="clear" w:color="auto" w:fill="auto"/>
            <w:vAlign w:val="center"/>
          </w:tcPr>
          <w:p w14:paraId="2C436DC6"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2</w:t>
            </w:r>
          </w:p>
        </w:tc>
        <w:tc>
          <w:tcPr>
            <w:tcW w:w="709" w:type="dxa"/>
            <w:tcBorders>
              <w:top w:val="nil"/>
              <w:bottom w:val="single" w:sz="4" w:space="0" w:color="auto"/>
            </w:tcBorders>
            <w:shd w:val="clear" w:color="auto" w:fill="auto"/>
            <w:vAlign w:val="center"/>
          </w:tcPr>
          <w:p w14:paraId="31D71CF9"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4</w:t>
            </w:r>
          </w:p>
        </w:tc>
        <w:tc>
          <w:tcPr>
            <w:tcW w:w="708" w:type="dxa"/>
            <w:tcBorders>
              <w:top w:val="nil"/>
              <w:bottom w:val="single" w:sz="4" w:space="0" w:color="auto"/>
            </w:tcBorders>
            <w:shd w:val="clear" w:color="auto" w:fill="auto"/>
            <w:vAlign w:val="center"/>
          </w:tcPr>
          <w:p w14:paraId="247F4058"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12</w:t>
            </w:r>
          </w:p>
        </w:tc>
        <w:tc>
          <w:tcPr>
            <w:tcW w:w="709" w:type="dxa"/>
            <w:tcBorders>
              <w:top w:val="nil"/>
              <w:bottom w:val="single" w:sz="4" w:space="0" w:color="auto"/>
            </w:tcBorders>
            <w:shd w:val="clear" w:color="auto" w:fill="auto"/>
            <w:vAlign w:val="center"/>
          </w:tcPr>
          <w:p w14:paraId="40D4392D"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15</w:t>
            </w:r>
          </w:p>
        </w:tc>
        <w:tc>
          <w:tcPr>
            <w:tcW w:w="709" w:type="dxa"/>
            <w:tcBorders>
              <w:top w:val="nil"/>
              <w:bottom w:val="single" w:sz="4" w:space="0" w:color="auto"/>
            </w:tcBorders>
            <w:shd w:val="clear" w:color="auto" w:fill="auto"/>
            <w:vAlign w:val="center"/>
          </w:tcPr>
          <w:p w14:paraId="28A23895"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17</w:t>
            </w:r>
          </w:p>
        </w:tc>
        <w:tc>
          <w:tcPr>
            <w:tcW w:w="709" w:type="dxa"/>
            <w:tcBorders>
              <w:top w:val="nil"/>
              <w:bottom w:val="single" w:sz="4" w:space="0" w:color="auto"/>
            </w:tcBorders>
            <w:shd w:val="clear" w:color="auto" w:fill="auto"/>
            <w:vAlign w:val="center"/>
          </w:tcPr>
          <w:p w14:paraId="72617FAC" w14:textId="77777777" w:rsidR="00E06A15" w:rsidRPr="004826A4" w:rsidRDefault="00E06A15" w:rsidP="005F0C3A">
            <w:pPr>
              <w:spacing w:after="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20</w:t>
            </w:r>
          </w:p>
        </w:tc>
      </w:tr>
    </w:tbl>
    <w:p w14:paraId="413C15ED" w14:textId="77777777" w:rsidR="00E06A15" w:rsidRPr="004826A4" w:rsidRDefault="00E06A15" w:rsidP="00E06A15">
      <w:pPr>
        <w:tabs>
          <w:tab w:val="left" w:pos="851"/>
        </w:tabs>
        <w:spacing w:before="60" w:after="0" w:line="240" w:lineRule="auto"/>
        <w:ind w:left="993" w:hanging="709"/>
        <w:jc w:val="both"/>
        <w:rPr>
          <w:rFonts w:ascii="Arial" w:eastAsia="Times New Roman" w:hAnsi="Arial"/>
          <w:color w:val="000000" w:themeColor="text1"/>
          <w:sz w:val="16"/>
          <w:szCs w:val="16"/>
        </w:rPr>
      </w:pPr>
      <w:r w:rsidRPr="004826A4">
        <w:rPr>
          <w:rFonts w:ascii="Arial" w:eastAsia="Times New Roman" w:hAnsi="Arial"/>
          <w:color w:val="000000" w:themeColor="text1"/>
          <w:sz w:val="16"/>
          <w:szCs w:val="16"/>
        </w:rPr>
        <w:t xml:space="preserve">Notes: </w:t>
      </w:r>
      <w:r w:rsidRPr="004826A4">
        <w:rPr>
          <w:rFonts w:ascii="Arial" w:eastAsia="Times New Roman" w:hAnsi="Arial"/>
          <w:color w:val="000000" w:themeColor="text1"/>
          <w:sz w:val="16"/>
          <w:szCs w:val="16"/>
        </w:rPr>
        <w:tab/>
        <w:t xml:space="preserve">- </w:t>
      </w:r>
      <w:r w:rsidRPr="004826A4">
        <w:rPr>
          <w:rFonts w:ascii="Arial" w:eastAsia="Times New Roman" w:hAnsi="Arial"/>
          <w:color w:val="000000" w:themeColor="text1"/>
          <w:sz w:val="16"/>
          <w:szCs w:val="16"/>
        </w:rPr>
        <w:tab/>
        <w:t>the AHC 50% of median measure is used for the low-income group</w:t>
      </w:r>
    </w:p>
    <w:p w14:paraId="39220827" w14:textId="77777777" w:rsidR="00E06A15" w:rsidRPr="004826A4" w:rsidRDefault="00E06A15" w:rsidP="00E06A15">
      <w:pPr>
        <w:tabs>
          <w:tab w:val="left" w:pos="851"/>
        </w:tabs>
        <w:spacing w:before="20" w:after="0" w:line="240" w:lineRule="auto"/>
        <w:ind w:left="993" w:hanging="709"/>
        <w:jc w:val="both"/>
        <w:rPr>
          <w:rFonts w:ascii="Arial" w:eastAsia="Times New Roman" w:hAnsi="Arial"/>
          <w:color w:val="000000" w:themeColor="text1"/>
          <w:sz w:val="16"/>
          <w:szCs w:val="16"/>
        </w:rPr>
      </w:pPr>
      <w:r w:rsidRPr="004826A4">
        <w:rPr>
          <w:rFonts w:ascii="Arial" w:eastAsia="Times New Roman" w:hAnsi="Arial"/>
          <w:color w:val="000000" w:themeColor="text1"/>
          <w:sz w:val="16"/>
          <w:szCs w:val="16"/>
        </w:rPr>
        <w:tab/>
        <w:t xml:space="preserve">- </w:t>
      </w:r>
      <w:r w:rsidRPr="004826A4">
        <w:rPr>
          <w:rFonts w:ascii="Arial" w:eastAsia="Times New Roman" w:hAnsi="Arial"/>
          <w:color w:val="000000" w:themeColor="text1"/>
          <w:sz w:val="16"/>
          <w:szCs w:val="16"/>
        </w:rPr>
        <w:tab/>
        <w:t>the MWI-24 measure is used for material deprivation, with the threshold set to give a proportion similar to that given by the income poverty measure (MWI&lt;=16 gives 15%).</w:t>
      </w:r>
    </w:p>
    <w:p w14:paraId="699F9EF3" w14:textId="77777777" w:rsidR="00E06A15" w:rsidRPr="004826A4" w:rsidRDefault="00E06A15" w:rsidP="00E06A15">
      <w:pPr>
        <w:spacing w:after="0" w:line="240" w:lineRule="auto"/>
        <w:rPr>
          <w:rFonts w:ascii="Times New Roman" w:eastAsia="Times New Roman" w:hAnsi="Times New Roman" w:cs="Times New Roman"/>
          <w:color w:val="000000" w:themeColor="text1"/>
          <w:sz w:val="24"/>
          <w:szCs w:val="24"/>
        </w:rPr>
      </w:pPr>
    </w:p>
    <w:p w14:paraId="34575940" w14:textId="77777777" w:rsidR="000A01C8" w:rsidRPr="004826A4" w:rsidRDefault="000A01C8" w:rsidP="000A01C8">
      <w:pPr>
        <w:spacing w:after="0" w:line="240" w:lineRule="auto"/>
        <w:rPr>
          <w:rFonts w:ascii="Arial Mäori" w:eastAsia="Times New Roman" w:hAnsi="Arial Mäori" w:cs="Consolas"/>
          <w:b/>
          <w:color w:val="000000" w:themeColor="text1"/>
          <w:sz w:val="28"/>
          <w:szCs w:val="28"/>
        </w:rPr>
      </w:pPr>
    </w:p>
    <w:p w14:paraId="24472137" w14:textId="77777777" w:rsidR="00485D1D" w:rsidRPr="004826A4" w:rsidRDefault="00485D1D" w:rsidP="00485D1D">
      <w:pPr>
        <w:spacing w:after="0" w:line="240" w:lineRule="auto"/>
        <w:jc w:val="both"/>
        <w:rPr>
          <w:rFonts w:ascii="Arial" w:eastAsia="Times New Roman" w:hAnsi="Arial"/>
          <w:color w:val="000000" w:themeColor="text1"/>
          <w:szCs w:val="20"/>
          <w:lang w:val="en-GB"/>
        </w:rPr>
      </w:pPr>
      <w:r w:rsidRPr="004826A4">
        <w:rPr>
          <w:rFonts w:ascii="Arial" w:eastAsia="Times New Roman" w:hAnsi="Arial"/>
          <w:color w:val="000000" w:themeColor="text1"/>
          <w:szCs w:val="20"/>
          <w:lang w:val="en-GB"/>
        </w:rPr>
        <w:t xml:space="preserve">The combination measure (both low income and in material hardship) is used by </w:t>
      </w:r>
      <w:r w:rsidRPr="004826A4">
        <w:rPr>
          <w:rFonts w:ascii="Arial" w:hAnsi="Arial"/>
          <w:color w:val="000000" w:themeColor="text1"/>
        </w:rPr>
        <w:t>Ireland to measure what they call ‘consistent poverty’, as in their view this (overlap) group best fits the high-level definition which has both an input (resources) and outcome dimension (minimum acceptable material standard of living).</w:t>
      </w:r>
      <w:r w:rsidRPr="004826A4">
        <w:rPr>
          <w:rFonts w:ascii="Arial" w:eastAsia="Times New Roman" w:hAnsi="Arial"/>
          <w:color w:val="000000" w:themeColor="text1"/>
          <w:szCs w:val="20"/>
          <w:lang w:val="en-GB"/>
        </w:rPr>
        <w:t xml:space="preserve"> </w:t>
      </w:r>
    </w:p>
    <w:p w14:paraId="30B216C2" w14:textId="77777777" w:rsidR="00485D1D" w:rsidRPr="004826A4" w:rsidRDefault="00485D1D" w:rsidP="00485D1D">
      <w:pPr>
        <w:spacing w:after="0" w:line="240" w:lineRule="auto"/>
        <w:jc w:val="both"/>
        <w:rPr>
          <w:rFonts w:ascii="Arial" w:eastAsia="Times New Roman" w:hAnsi="Arial"/>
          <w:color w:val="000000" w:themeColor="text1"/>
          <w:szCs w:val="20"/>
          <w:lang w:val="en-GB"/>
        </w:rPr>
      </w:pPr>
    </w:p>
    <w:p w14:paraId="4E5C65EA" w14:textId="77777777" w:rsidR="00485D1D" w:rsidRPr="004826A4" w:rsidRDefault="00485D1D" w:rsidP="00485D1D">
      <w:pPr>
        <w:spacing w:after="0" w:line="240" w:lineRule="auto"/>
        <w:jc w:val="both"/>
        <w:rPr>
          <w:rFonts w:ascii="Arial" w:eastAsia="Times New Roman" w:hAnsi="Arial"/>
          <w:color w:val="000000" w:themeColor="text1"/>
          <w:szCs w:val="20"/>
          <w:lang w:val="en-GB"/>
        </w:rPr>
      </w:pPr>
      <w:r w:rsidRPr="004826A4">
        <w:rPr>
          <w:rFonts w:ascii="Arial" w:eastAsia="Times New Roman" w:hAnsi="Arial"/>
          <w:color w:val="000000" w:themeColor="text1"/>
          <w:szCs w:val="20"/>
          <w:lang w:val="en-GB"/>
        </w:rPr>
        <w:t xml:space="preserve">MSD uses the combination method as one of the measures in its multi-measure multi-level approach. It can be seen (as in Ireland) as the preferred measure, or simply as a measure of deeper poverty. </w:t>
      </w:r>
    </w:p>
    <w:p w14:paraId="2FB5ADC8" w14:textId="77777777" w:rsidR="00485D1D" w:rsidRPr="004826A4" w:rsidRDefault="00485D1D" w:rsidP="00485D1D">
      <w:pPr>
        <w:spacing w:after="0" w:line="240" w:lineRule="auto"/>
        <w:jc w:val="both"/>
        <w:rPr>
          <w:rFonts w:ascii="Arial" w:eastAsia="Times New Roman" w:hAnsi="Arial"/>
          <w:color w:val="000000" w:themeColor="text1"/>
          <w:szCs w:val="20"/>
          <w:lang w:val="en-GB"/>
        </w:rPr>
      </w:pPr>
    </w:p>
    <w:p w14:paraId="6CCFD2EC" w14:textId="76CC2C83" w:rsidR="00485D1D" w:rsidRPr="004826A4" w:rsidRDefault="00485D1D" w:rsidP="00485D1D">
      <w:pPr>
        <w:spacing w:after="0" w:line="240" w:lineRule="auto"/>
        <w:jc w:val="both"/>
        <w:rPr>
          <w:rFonts w:ascii="Arial" w:eastAsia="Times New Roman" w:hAnsi="Arial"/>
          <w:color w:val="000000" w:themeColor="text1"/>
          <w:szCs w:val="20"/>
          <w:lang w:val="en-GB"/>
        </w:rPr>
      </w:pPr>
      <w:r w:rsidRPr="004826A4">
        <w:rPr>
          <w:rFonts w:ascii="Arial" w:eastAsia="Times New Roman" w:hAnsi="Arial"/>
          <w:color w:val="000000" w:themeColor="text1"/>
          <w:szCs w:val="20"/>
          <w:lang w:val="en-GB"/>
        </w:rPr>
        <w:t>It is one of the specified measures in the CPRA suite</w:t>
      </w:r>
      <w:r w:rsidR="000E0376" w:rsidRPr="004826A4">
        <w:rPr>
          <w:rFonts w:ascii="Arial" w:eastAsia="Times New Roman" w:hAnsi="Arial"/>
          <w:color w:val="000000" w:themeColor="text1"/>
          <w:szCs w:val="20"/>
          <w:lang w:val="en-GB"/>
        </w:rPr>
        <w:t xml:space="preserve"> (see Table C.1</w:t>
      </w:r>
      <w:r w:rsidR="00011F2B" w:rsidRPr="004826A4">
        <w:rPr>
          <w:rFonts w:ascii="Arial" w:eastAsia="Times New Roman" w:hAnsi="Arial"/>
          <w:color w:val="000000" w:themeColor="text1"/>
          <w:szCs w:val="20"/>
          <w:lang w:val="en-GB"/>
        </w:rPr>
        <w:t>2</w:t>
      </w:r>
      <w:r w:rsidR="000E0376" w:rsidRPr="004826A4">
        <w:rPr>
          <w:rFonts w:ascii="Arial" w:eastAsia="Times New Roman" w:hAnsi="Arial"/>
          <w:color w:val="000000" w:themeColor="text1"/>
          <w:szCs w:val="20"/>
          <w:lang w:val="en-GB"/>
        </w:rPr>
        <w:t>a for this).</w:t>
      </w:r>
    </w:p>
    <w:p w14:paraId="4FC5B83A" w14:textId="6F39787C" w:rsidR="00CA10D3" w:rsidRPr="004826A4" w:rsidRDefault="00CA10D3" w:rsidP="00285EB7">
      <w:pPr>
        <w:spacing w:after="0" w:line="240" w:lineRule="auto"/>
        <w:rPr>
          <w:rFonts w:ascii="Arial" w:hAnsi="Arial"/>
          <w:color w:val="000000" w:themeColor="text1"/>
          <w:highlight w:val="yellow"/>
        </w:rPr>
      </w:pPr>
    </w:p>
    <w:p w14:paraId="20577F2A" w14:textId="77777777" w:rsidR="00CA10D3" w:rsidRPr="004826A4" w:rsidRDefault="00CA10D3">
      <w:pPr>
        <w:spacing w:after="0" w:line="240" w:lineRule="auto"/>
        <w:rPr>
          <w:rFonts w:ascii="Arial" w:hAnsi="Arial"/>
          <w:b/>
          <w:color w:val="000000" w:themeColor="text1"/>
          <w:sz w:val="28"/>
          <w:szCs w:val="40"/>
        </w:rPr>
      </w:pPr>
      <w:r w:rsidRPr="004826A4">
        <w:rPr>
          <w:rFonts w:ascii="Arial" w:hAnsi="Arial"/>
          <w:b/>
          <w:color w:val="000000" w:themeColor="text1"/>
          <w:sz w:val="28"/>
          <w:szCs w:val="40"/>
        </w:rPr>
        <w:br w:type="page"/>
      </w:r>
    </w:p>
    <w:p w14:paraId="6FF75B79" w14:textId="6D91F35A" w:rsidR="00CA10D3" w:rsidRPr="00E046A6" w:rsidRDefault="00CA10D3" w:rsidP="00E046A6">
      <w:pPr>
        <w:spacing w:after="0" w:line="240" w:lineRule="auto"/>
        <w:contextualSpacing/>
        <w:rPr>
          <w:rFonts w:ascii="Arial" w:hAnsi="Arial"/>
          <w:b/>
          <w:color w:val="000000" w:themeColor="text1"/>
          <w:sz w:val="28"/>
          <w:szCs w:val="28"/>
        </w:rPr>
      </w:pPr>
      <w:r w:rsidRPr="00E046A6">
        <w:rPr>
          <w:rFonts w:ascii="Arial" w:hAnsi="Arial"/>
          <w:b/>
          <w:color w:val="000000" w:themeColor="text1"/>
          <w:sz w:val="28"/>
          <w:szCs w:val="28"/>
        </w:rPr>
        <w:t>Children in working and beneficiary households</w:t>
      </w:r>
    </w:p>
    <w:p w14:paraId="0018EC20" w14:textId="77777777" w:rsidR="00CA10D3" w:rsidRPr="00E046A6" w:rsidRDefault="00CA10D3" w:rsidP="00E046A6">
      <w:pPr>
        <w:spacing w:after="0" w:line="240" w:lineRule="auto"/>
        <w:rPr>
          <w:rFonts w:ascii="Arial" w:hAnsi="Arial"/>
          <w:b/>
          <w:color w:val="000000" w:themeColor="text1"/>
          <w:szCs w:val="20"/>
        </w:rPr>
      </w:pPr>
    </w:p>
    <w:p w14:paraId="572747FD" w14:textId="33A89642" w:rsidR="00CA10D3" w:rsidRDefault="00CA10D3" w:rsidP="00E046A6">
      <w:pPr>
        <w:spacing w:after="0" w:line="240" w:lineRule="auto"/>
        <w:rPr>
          <w:rFonts w:ascii="Arial" w:hAnsi="Arial"/>
          <w:bCs/>
          <w:color w:val="000000" w:themeColor="text1"/>
          <w:szCs w:val="20"/>
        </w:rPr>
      </w:pPr>
      <w:bookmarkStart w:id="35" w:name="_Hlk72799722"/>
      <w:bookmarkStart w:id="36" w:name="_Hlk71628124"/>
      <w:r w:rsidRPr="0008281C">
        <w:rPr>
          <w:rFonts w:ascii="Arial" w:hAnsi="Arial"/>
          <w:b/>
          <w:color w:val="000000" w:themeColor="text1"/>
          <w:szCs w:val="20"/>
        </w:rPr>
        <w:t xml:space="preserve">Table </w:t>
      </w:r>
      <w:r w:rsidR="00D42123">
        <w:rPr>
          <w:rFonts w:ascii="Arial" w:hAnsi="Arial"/>
          <w:b/>
          <w:color w:val="000000" w:themeColor="text1"/>
          <w:szCs w:val="20"/>
        </w:rPr>
        <w:t>C.1</w:t>
      </w:r>
      <w:r w:rsidR="006A480E">
        <w:rPr>
          <w:rFonts w:ascii="Arial" w:hAnsi="Arial"/>
          <w:b/>
          <w:color w:val="000000" w:themeColor="text1"/>
          <w:szCs w:val="20"/>
        </w:rPr>
        <w:t>3</w:t>
      </w:r>
      <w:r>
        <w:rPr>
          <w:rFonts w:ascii="Arial" w:hAnsi="Arial"/>
          <w:bCs/>
          <w:color w:val="000000" w:themeColor="text1"/>
          <w:szCs w:val="20"/>
        </w:rPr>
        <w:t xml:space="preserve"> provides a picture of what life is like for children aged 6-17 years living in ‘working’ and ‘beneficiary’ households. </w:t>
      </w:r>
    </w:p>
    <w:p w14:paraId="4963EE25" w14:textId="77777777" w:rsidR="00F333F5" w:rsidRDefault="00F333F5" w:rsidP="00F333F5">
      <w:pPr>
        <w:spacing w:after="0" w:line="240" w:lineRule="auto"/>
        <w:rPr>
          <w:rFonts w:ascii="Arial" w:hAnsi="Arial"/>
          <w:bCs/>
          <w:color w:val="000000" w:themeColor="text1"/>
          <w:szCs w:val="20"/>
        </w:rPr>
      </w:pPr>
    </w:p>
    <w:p w14:paraId="19018FE1" w14:textId="2825B380" w:rsidR="00CA10D3" w:rsidRPr="001B7AFF" w:rsidRDefault="00CA10D3" w:rsidP="00F333F5">
      <w:pPr>
        <w:spacing w:after="0" w:line="240" w:lineRule="auto"/>
        <w:rPr>
          <w:rFonts w:ascii="Arial" w:hAnsi="Arial"/>
          <w:bCs/>
          <w:color w:val="000000" w:themeColor="text1"/>
          <w:szCs w:val="20"/>
        </w:rPr>
      </w:pPr>
      <w:r w:rsidRPr="001B7AFF">
        <w:rPr>
          <w:rFonts w:ascii="Arial" w:hAnsi="Arial"/>
          <w:bCs/>
          <w:color w:val="000000" w:themeColor="text1"/>
          <w:szCs w:val="20"/>
        </w:rPr>
        <w:t xml:space="preserve">The approach is much the same as </w:t>
      </w:r>
      <w:r w:rsidR="001B7AFF">
        <w:rPr>
          <w:rFonts w:ascii="Arial" w:hAnsi="Arial"/>
          <w:bCs/>
          <w:color w:val="000000" w:themeColor="text1"/>
          <w:szCs w:val="20"/>
        </w:rPr>
        <w:t>earlier in this section:</w:t>
      </w:r>
      <w:r w:rsidRPr="001B7AFF">
        <w:rPr>
          <w:rFonts w:ascii="Arial" w:hAnsi="Arial"/>
          <w:bCs/>
          <w:color w:val="000000" w:themeColor="text1"/>
          <w:szCs w:val="20"/>
        </w:rPr>
        <w:t xml:space="preserve"> the hardship profiles are based on information about child-specific hardship items and general household items that are directly child-relevant (see Tables C.1 and C.2 </w:t>
      </w:r>
      <w:r w:rsidR="001B7AFF">
        <w:rPr>
          <w:rFonts w:ascii="Arial" w:hAnsi="Arial"/>
          <w:bCs/>
          <w:color w:val="000000" w:themeColor="text1"/>
          <w:szCs w:val="20"/>
        </w:rPr>
        <w:t>above</w:t>
      </w:r>
      <w:r w:rsidRPr="001B7AFF">
        <w:rPr>
          <w:rFonts w:ascii="Arial" w:hAnsi="Arial"/>
          <w:bCs/>
          <w:color w:val="000000" w:themeColor="text1"/>
          <w:szCs w:val="20"/>
        </w:rPr>
        <w:t>).</w:t>
      </w:r>
    </w:p>
    <w:bookmarkEnd w:id="35"/>
    <w:p w14:paraId="57DCBE72" w14:textId="77777777" w:rsidR="00CA10D3" w:rsidRDefault="00CA10D3" w:rsidP="00CA10D3">
      <w:pPr>
        <w:spacing w:after="0" w:line="240" w:lineRule="auto"/>
        <w:contextualSpacing/>
        <w:rPr>
          <w:rFonts w:ascii="Arial" w:hAnsi="Arial"/>
          <w:bCs/>
          <w:color w:val="000000" w:themeColor="text1"/>
          <w:szCs w:val="20"/>
        </w:rPr>
      </w:pPr>
    </w:p>
    <w:p w14:paraId="4405D6C4" w14:textId="77777777" w:rsidR="006A480E" w:rsidRPr="0001030A" w:rsidRDefault="006A480E" w:rsidP="006A480E">
      <w:pPr>
        <w:spacing w:after="0" w:line="240" w:lineRule="auto"/>
        <w:rPr>
          <w:rFonts w:ascii="Arial" w:hAnsi="Arial"/>
          <w:bCs/>
          <w:color w:val="000000" w:themeColor="text1"/>
          <w:szCs w:val="20"/>
        </w:rPr>
      </w:pPr>
      <w:r w:rsidRPr="0001030A">
        <w:rPr>
          <w:rFonts w:ascii="Arial" w:hAnsi="Arial"/>
          <w:bCs/>
          <w:color w:val="000000" w:themeColor="text1"/>
          <w:szCs w:val="20"/>
        </w:rPr>
        <w:t xml:space="preserve">The two groups </w:t>
      </w:r>
      <w:r>
        <w:rPr>
          <w:rFonts w:ascii="Arial" w:hAnsi="Arial"/>
          <w:bCs/>
          <w:color w:val="000000" w:themeColor="text1"/>
          <w:szCs w:val="20"/>
        </w:rPr>
        <w:t xml:space="preserve">(‘working’ and ‘beneficiary’ households) </w:t>
      </w:r>
      <w:r w:rsidRPr="0001030A">
        <w:rPr>
          <w:rFonts w:ascii="Arial" w:hAnsi="Arial"/>
          <w:bCs/>
          <w:color w:val="000000" w:themeColor="text1"/>
          <w:szCs w:val="20"/>
        </w:rPr>
        <w:t>are identified by their respective main sources of income over the 12 months prior to interview</w:t>
      </w:r>
      <w:r>
        <w:rPr>
          <w:rFonts w:ascii="Arial" w:hAnsi="Arial"/>
          <w:bCs/>
          <w:color w:val="000000" w:themeColor="text1"/>
          <w:szCs w:val="20"/>
        </w:rPr>
        <w:t xml:space="preserve"> </w:t>
      </w:r>
      <w:r>
        <w:rPr>
          <w:rFonts w:ascii="Arial" w:hAnsi="Arial"/>
        </w:rPr>
        <w:t xml:space="preserve">– </w:t>
      </w:r>
      <w:r w:rsidRPr="0001030A">
        <w:rPr>
          <w:rFonts w:ascii="Arial" w:hAnsi="Arial"/>
          <w:bCs/>
          <w:color w:val="000000" w:themeColor="text1"/>
          <w:szCs w:val="20"/>
        </w:rPr>
        <w:t>market or government (includes core benefits, WFF, AS). Some of the ‘working’ households will receive WFF or AS payments, and some of the ‘beneficiary’ households will receive market income from part-time work.</w:t>
      </w:r>
    </w:p>
    <w:p w14:paraId="2F0CFF5C" w14:textId="77777777" w:rsidR="006A480E" w:rsidRDefault="006A480E" w:rsidP="006A480E">
      <w:pPr>
        <w:spacing w:after="0" w:line="240" w:lineRule="auto"/>
        <w:contextualSpacing/>
        <w:rPr>
          <w:rFonts w:ascii="Arial" w:hAnsi="Arial"/>
          <w:bCs/>
          <w:color w:val="000000" w:themeColor="text1"/>
          <w:szCs w:val="20"/>
        </w:rPr>
      </w:pPr>
    </w:p>
    <w:p w14:paraId="20AD4451" w14:textId="65992D5A" w:rsidR="006A480E" w:rsidRPr="003211C4" w:rsidRDefault="006A480E" w:rsidP="006A480E">
      <w:pPr>
        <w:spacing w:after="0" w:line="240" w:lineRule="auto"/>
        <w:contextualSpacing/>
        <w:rPr>
          <w:rFonts w:ascii="Arial" w:hAnsi="Arial"/>
          <w:bCs/>
          <w:color w:val="000000" w:themeColor="text1"/>
          <w:szCs w:val="20"/>
        </w:rPr>
      </w:pPr>
      <w:r>
        <w:rPr>
          <w:rFonts w:ascii="Arial" w:hAnsi="Arial"/>
          <w:bCs/>
          <w:color w:val="000000" w:themeColor="text1"/>
          <w:szCs w:val="20"/>
        </w:rPr>
        <w:t xml:space="preserve">Unsurprisingly, the left-hand panel of </w:t>
      </w:r>
      <w:r w:rsidRPr="006A480E">
        <w:rPr>
          <w:rFonts w:ascii="Arial" w:hAnsi="Arial"/>
          <w:bCs/>
          <w:color w:val="000000" w:themeColor="text1"/>
          <w:szCs w:val="20"/>
        </w:rPr>
        <w:t>Table C.13</w:t>
      </w:r>
      <w:r>
        <w:rPr>
          <w:rFonts w:ascii="Arial" w:hAnsi="Arial"/>
          <w:bCs/>
          <w:color w:val="000000" w:themeColor="text1"/>
          <w:szCs w:val="20"/>
        </w:rPr>
        <w:t xml:space="preserve"> shows that children in ‘working’ households are on average much better off than those in ‘beneficiary’ households (fewer restrictions / deprivations). One </w:t>
      </w:r>
      <w:r w:rsidRPr="003211C4">
        <w:rPr>
          <w:rFonts w:ascii="Arial" w:hAnsi="Arial"/>
          <w:bCs/>
          <w:color w:val="000000" w:themeColor="text1"/>
          <w:szCs w:val="20"/>
        </w:rPr>
        <w:t xml:space="preserve">of the main drivers of this difference is the higher income received on average by ‘working’ households ($30,400 pa compared with $13,000 for beneficiary households – note, these are equivalised dollars, not ‘ordinary’ dollars). </w:t>
      </w:r>
    </w:p>
    <w:p w14:paraId="32228D60" w14:textId="77777777" w:rsidR="006A480E" w:rsidRPr="003211C4" w:rsidRDefault="006A480E" w:rsidP="006A480E">
      <w:pPr>
        <w:spacing w:after="0" w:line="240" w:lineRule="auto"/>
        <w:contextualSpacing/>
        <w:rPr>
          <w:rFonts w:ascii="Arial" w:hAnsi="Arial"/>
          <w:bCs/>
          <w:color w:val="000000" w:themeColor="text1"/>
          <w:szCs w:val="20"/>
        </w:rPr>
      </w:pPr>
    </w:p>
    <w:p w14:paraId="72966D52" w14:textId="77777777" w:rsidR="006A480E" w:rsidRDefault="006A480E" w:rsidP="006A480E">
      <w:pPr>
        <w:spacing w:after="0" w:line="240" w:lineRule="auto"/>
        <w:contextualSpacing/>
        <w:rPr>
          <w:rFonts w:ascii="Arial" w:hAnsi="Arial"/>
          <w:bCs/>
          <w:color w:val="000000" w:themeColor="text1"/>
          <w:szCs w:val="20"/>
        </w:rPr>
      </w:pPr>
      <w:r w:rsidRPr="003211C4">
        <w:rPr>
          <w:rFonts w:ascii="Arial" w:hAnsi="Arial"/>
          <w:bCs/>
          <w:color w:val="000000" w:themeColor="text1"/>
          <w:szCs w:val="20"/>
        </w:rPr>
        <w:t>The right-hand panel to a considerable degree removes the income factor by looking only at households in the lower AHC income quintile (Q1). These low-income ‘working’ and ‘beneficiary’ households have more similar hardship profiles than for overall, though the children in low-income ‘working’ households are still better off (fewer restrictions / deprivations). This is possibly explained in part by their median equivalised household income ($14,400 pa) being a little higher than for ‘beneficiary’ households ($12,000 pa), but may also reflect household income trajectories over recent years as well.</w:t>
      </w:r>
    </w:p>
    <w:p w14:paraId="0FECCDA4" w14:textId="77777777" w:rsidR="006A480E" w:rsidRDefault="006A480E" w:rsidP="006A480E">
      <w:pPr>
        <w:spacing w:after="0" w:line="240" w:lineRule="auto"/>
        <w:contextualSpacing/>
        <w:rPr>
          <w:rFonts w:ascii="Arial" w:hAnsi="Arial"/>
          <w:bCs/>
          <w:color w:val="000000" w:themeColor="text1"/>
          <w:szCs w:val="20"/>
        </w:rPr>
      </w:pPr>
    </w:p>
    <w:p w14:paraId="0A99C0F5" w14:textId="77777777" w:rsidR="006A480E" w:rsidRDefault="006A480E" w:rsidP="006A480E">
      <w:pPr>
        <w:spacing w:after="0" w:line="240" w:lineRule="auto"/>
        <w:contextualSpacing/>
        <w:rPr>
          <w:rFonts w:ascii="Arial" w:hAnsi="Arial"/>
          <w:b/>
          <w:color w:val="000000" w:themeColor="text1"/>
          <w:sz w:val="18"/>
          <w:szCs w:val="24"/>
        </w:rPr>
      </w:pPr>
      <w:r>
        <w:rPr>
          <w:rFonts w:ascii="Arial" w:hAnsi="Arial"/>
          <w:bCs/>
          <w:color w:val="000000" w:themeColor="text1"/>
          <w:szCs w:val="20"/>
        </w:rPr>
        <w:t>The figures for children in beneficiary households also have value in themselves in that they show the degree of hardship and ‘missing out’ on basics that is experienced on average by these children.</w:t>
      </w:r>
    </w:p>
    <w:p w14:paraId="478C2935" w14:textId="77777777" w:rsidR="006A480E" w:rsidRDefault="006A480E" w:rsidP="006A480E">
      <w:pPr>
        <w:spacing w:after="0" w:line="240" w:lineRule="auto"/>
        <w:contextualSpacing/>
        <w:rPr>
          <w:rFonts w:ascii="Arial" w:hAnsi="Arial"/>
          <w:bCs/>
          <w:color w:val="000000" w:themeColor="text1"/>
          <w:szCs w:val="20"/>
        </w:rPr>
      </w:pPr>
    </w:p>
    <w:p w14:paraId="6715A48D" w14:textId="77777777" w:rsidR="006A480E" w:rsidRDefault="006A480E" w:rsidP="006A480E">
      <w:pPr>
        <w:spacing w:after="0" w:line="240" w:lineRule="auto"/>
        <w:contextualSpacing/>
        <w:rPr>
          <w:rFonts w:ascii="Arial" w:hAnsi="Arial"/>
          <w:bCs/>
          <w:color w:val="000000" w:themeColor="text1"/>
          <w:szCs w:val="20"/>
        </w:rPr>
      </w:pPr>
      <w:r>
        <w:rPr>
          <w:rFonts w:ascii="Arial" w:hAnsi="Arial"/>
          <w:bCs/>
          <w:color w:val="000000" w:themeColor="text1"/>
          <w:szCs w:val="20"/>
        </w:rPr>
        <w:t>The figures for children in all beneficiary households and those in the low income quintile (Q1) are very similar. This reflects the fact that most beneficiary households have incomes in Q1.</w:t>
      </w:r>
    </w:p>
    <w:bookmarkEnd w:id="36"/>
    <w:p w14:paraId="798CF0BB" w14:textId="77777777" w:rsidR="00CA10D3" w:rsidRDefault="00CA10D3" w:rsidP="00CA10D3">
      <w:pPr>
        <w:spacing w:after="0" w:line="240" w:lineRule="auto"/>
        <w:contextualSpacing/>
        <w:rPr>
          <w:rFonts w:ascii="Arial" w:hAnsi="Arial"/>
          <w:bCs/>
          <w:color w:val="000000" w:themeColor="text1"/>
          <w:szCs w:val="20"/>
        </w:rPr>
      </w:pPr>
    </w:p>
    <w:p w14:paraId="2EFC2581" w14:textId="77777777" w:rsidR="00CA10D3" w:rsidRDefault="00CA10D3" w:rsidP="00CA10D3">
      <w:pPr>
        <w:pStyle w:val="ListParagraph"/>
        <w:spacing w:after="0" w:line="240" w:lineRule="auto"/>
        <w:ind w:left="0"/>
        <w:jc w:val="center"/>
        <w:rPr>
          <w:rFonts w:ascii="Arial" w:hAnsi="Arial"/>
          <w:b/>
          <w:color w:val="0000FF"/>
          <w:sz w:val="18"/>
          <w:szCs w:val="24"/>
        </w:rPr>
      </w:pPr>
    </w:p>
    <w:p w14:paraId="1A378B2D" w14:textId="77777777" w:rsidR="00CA10D3" w:rsidRDefault="00CA10D3" w:rsidP="00CA10D3">
      <w:pPr>
        <w:spacing w:after="0" w:line="240" w:lineRule="auto"/>
        <w:rPr>
          <w:rFonts w:ascii="Arial" w:hAnsi="Arial"/>
          <w:b/>
          <w:color w:val="0000FF"/>
          <w:sz w:val="18"/>
          <w:szCs w:val="24"/>
        </w:rPr>
      </w:pPr>
      <w:r>
        <w:rPr>
          <w:rFonts w:ascii="Arial" w:hAnsi="Arial"/>
          <w:b/>
          <w:color w:val="0000FF"/>
          <w:sz w:val="18"/>
          <w:szCs w:val="24"/>
        </w:rPr>
        <w:br w:type="page"/>
      </w:r>
    </w:p>
    <w:p w14:paraId="5DE83A5F" w14:textId="5F6CF5DD" w:rsidR="008A154A" w:rsidRPr="004826A4" w:rsidRDefault="008A154A" w:rsidP="008A154A">
      <w:pPr>
        <w:pStyle w:val="ListParagraph"/>
        <w:spacing w:after="0" w:line="240" w:lineRule="auto"/>
        <w:ind w:left="0"/>
        <w:jc w:val="center"/>
        <w:rPr>
          <w:rFonts w:ascii="Arial" w:hAnsi="Arial"/>
          <w:b/>
          <w:color w:val="000000" w:themeColor="text1"/>
          <w:sz w:val="18"/>
          <w:szCs w:val="24"/>
        </w:rPr>
      </w:pPr>
      <w:r w:rsidRPr="004826A4">
        <w:rPr>
          <w:rFonts w:ascii="Arial" w:hAnsi="Arial"/>
          <w:b/>
          <w:color w:val="000000" w:themeColor="text1"/>
          <w:sz w:val="18"/>
          <w:szCs w:val="24"/>
        </w:rPr>
        <w:t xml:space="preserve">Table </w:t>
      </w:r>
      <w:r w:rsidR="005F1741" w:rsidRPr="004826A4">
        <w:rPr>
          <w:rFonts w:ascii="Arial" w:hAnsi="Arial"/>
          <w:b/>
          <w:color w:val="000000" w:themeColor="text1"/>
          <w:sz w:val="18"/>
          <w:szCs w:val="24"/>
        </w:rPr>
        <w:t>C.13</w:t>
      </w:r>
      <w:r w:rsidRPr="004826A4">
        <w:rPr>
          <w:rFonts w:ascii="Arial" w:hAnsi="Arial"/>
          <w:b/>
          <w:color w:val="000000" w:themeColor="text1"/>
          <w:sz w:val="18"/>
          <w:szCs w:val="24"/>
        </w:rPr>
        <w:t xml:space="preserve"> </w:t>
      </w:r>
    </w:p>
    <w:p w14:paraId="31143970" w14:textId="30FC6097" w:rsidR="008A154A" w:rsidRPr="004826A4" w:rsidRDefault="008A154A" w:rsidP="008A154A">
      <w:pPr>
        <w:spacing w:line="240" w:lineRule="auto"/>
        <w:jc w:val="center"/>
        <w:rPr>
          <w:rFonts w:ascii="Arial" w:hAnsi="Arial"/>
          <w:b/>
          <w:color w:val="000000" w:themeColor="text1"/>
          <w:sz w:val="18"/>
          <w:szCs w:val="24"/>
        </w:rPr>
      </w:pPr>
      <w:r w:rsidRPr="004826A4">
        <w:rPr>
          <w:rFonts w:ascii="Arial" w:hAnsi="Arial"/>
          <w:b/>
          <w:color w:val="000000" w:themeColor="text1"/>
          <w:sz w:val="18"/>
          <w:szCs w:val="24"/>
        </w:rPr>
        <w:t xml:space="preserve">Deprivations/restrictions for children (6-17 </w:t>
      </w:r>
      <w:proofErr w:type="spellStart"/>
      <w:r w:rsidRPr="004826A4">
        <w:rPr>
          <w:rFonts w:ascii="Arial" w:hAnsi="Arial"/>
          <w:b/>
          <w:color w:val="000000" w:themeColor="text1"/>
          <w:sz w:val="18"/>
          <w:szCs w:val="24"/>
        </w:rPr>
        <w:t>yrs</w:t>
      </w:r>
      <w:proofErr w:type="spellEnd"/>
      <w:r w:rsidRPr="004826A4">
        <w:rPr>
          <w:rFonts w:ascii="Arial" w:hAnsi="Arial"/>
          <w:b/>
          <w:color w:val="000000" w:themeColor="text1"/>
          <w:sz w:val="18"/>
          <w:szCs w:val="24"/>
        </w:rPr>
        <w:t>) in ‘working’</w:t>
      </w:r>
      <w:r w:rsidR="00013133" w:rsidRPr="004826A4">
        <w:rPr>
          <w:rFonts w:ascii="Arial" w:hAnsi="Arial"/>
          <w:b/>
          <w:color w:val="000000" w:themeColor="text1"/>
          <w:sz w:val="18"/>
          <w:szCs w:val="24"/>
        </w:rPr>
        <w:t xml:space="preserve"> &amp;</w:t>
      </w:r>
      <w:r w:rsidRPr="004826A4">
        <w:rPr>
          <w:rFonts w:ascii="Arial" w:hAnsi="Arial"/>
          <w:b/>
          <w:color w:val="000000" w:themeColor="text1"/>
          <w:sz w:val="18"/>
          <w:szCs w:val="24"/>
        </w:rPr>
        <w:t xml:space="preserve"> ‘beneficiary’ households HES 2018-19 (%)</w:t>
      </w:r>
    </w:p>
    <w:tbl>
      <w:tblPr>
        <w:tblW w:w="8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5"/>
        <w:gridCol w:w="1559"/>
        <w:gridCol w:w="675"/>
        <w:gridCol w:w="708"/>
        <w:gridCol w:w="851"/>
        <w:gridCol w:w="709"/>
        <w:gridCol w:w="850"/>
        <w:gridCol w:w="709"/>
      </w:tblGrid>
      <w:tr w:rsidR="008A154A" w:rsidRPr="004826A4" w14:paraId="4B2D68E2" w14:textId="77777777" w:rsidTr="005811CB">
        <w:trPr>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EC38E1" w14:textId="77777777" w:rsidR="008A154A" w:rsidRPr="004826A4" w:rsidRDefault="008A154A" w:rsidP="005811CB">
            <w:pPr>
              <w:spacing w:before="60" w:after="60" w:line="240" w:lineRule="auto"/>
              <w:jc w:val="center"/>
              <w:rPr>
                <w:rFonts w:ascii="Arial" w:eastAsia="Times New Roman" w:hAnsi="Arial"/>
                <w:b/>
                <w:color w:val="000000" w:themeColor="text1"/>
                <w:sz w:val="14"/>
                <w:szCs w:val="14"/>
              </w:rPr>
            </w:pP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tcPr>
          <w:p w14:paraId="544EFC9C" w14:textId="77777777" w:rsidR="008A154A" w:rsidRPr="004826A4" w:rsidRDefault="008A154A" w:rsidP="005811CB">
            <w:pPr>
              <w:spacing w:before="60" w:after="60" w:line="240" w:lineRule="auto"/>
              <w:jc w:val="center"/>
              <w:rPr>
                <w:rFonts w:ascii="Arial" w:eastAsia="Times New Roman" w:hAnsi="Arial"/>
                <w:b/>
                <w:color w:val="000000" w:themeColor="text1"/>
                <w:sz w:val="14"/>
                <w:szCs w:val="14"/>
              </w:rPr>
            </w:pPr>
          </w:p>
        </w:tc>
        <w:tc>
          <w:tcPr>
            <w:tcW w:w="2234" w:type="dxa"/>
            <w:gridSpan w:val="3"/>
            <w:tcBorders>
              <w:top w:val="single" w:sz="4" w:space="0" w:color="auto"/>
              <w:left w:val="single" w:sz="8" w:space="0" w:color="auto"/>
              <w:bottom w:val="single" w:sz="4" w:space="0" w:color="auto"/>
              <w:right w:val="single" w:sz="8" w:space="0" w:color="auto"/>
            </w:tcBorders>
            <w:shd w:val="clear" w:color="auto" w:fill="auto"/>
            <w:tcMar>
              <w:left w:w="28" w:type="dxa"/>
              <w:right w:w="28" w:type="dxa"/>
            </w:tcMar>
            <w:vAlign w:val="center"/>
          </w:tcPr>
          <w:p w14:paraId="753DC3A9" w14:textId="77777777" w:rsidR="008A154A" w:rsidRPr="004826A4" w:rsidRDefault="008A154A" w:rsidP="005811CB">
            <w:pPr>
              <w:spacing w:before="60" w:after="60" w:line="240" w:lineRule="auto"/>
              <w:jc w:val="center"/>
              <w:rPr>
                <w:rFonts w:ascii="Arial" w:eastAsia="Times New Roman" w:hAnsi="Arial"/>
                <w:b/>
                <w:color w:val="000000" w:themeColor="text1"/>
                <w:sz w:val="14"/>
                <w:szCs w:val="14"/>
              </w:rPr>
            </w:pPr>
            <w:r w:rsidRPr="004826A4">
              <w:rPr>
                <w:rFonts w:ascii="Arial" w:eastAsia="Times New Roman" w:hAnsi="Arial"/>
                <w:b/>
                <w:color w:val="000000" w:themeColor="text1"/>
                <w:sz w:val="14"/>
                <w:szCs w:val="14"/>
              </w:rPr>
              <w:t xml:space="preserve">ALL aged 6-17 </w:t>
            </w:r>
            <w:proofErr w:type="spellStart"/>
            <w:r w:rsidRPr="004826A4">
              <w:rPr>
                <w:rFonts w:ascii="Arial" w:eastAsia="Times New Roman" w:hAnsi="Arial"/>
                <w:b/>
                <w:color w:val="000000" w:themeColor="text1"/>
                <w:sz w:val="14"/>
                <w:szCs w:val="14"/>
              </w:rPr>
              <w:t>yrs</w:t>
            </w:r>
            <w:proofErr w:type="spellEnd"/>
            <w:r w:rsidRPr="004826A4">
              <w:rPr>
                <w:rFonts w:ascii="Arial" w:eastAsia="Times New Roman" w:hAnsi="Arial"/>
                <w:b/>
                <w:color w:val="000000" w:themeColor="text1"/>
                <w:sz w:val="14"/>
                <w:szCs w:val="14"/>
              </w:rPr>
              <w:t xml:space="preserve"> (%)</w:t>
            </w:r>
          </w:p>
        </w:tc>
        <w:tc>
          <w:tcPr>
            <w:tcW w:w="2268" w:type="dxa"/>
            <w:gridSpan w:val="3"/>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5D88262D" w14:textId="77777777" w:rsidR="008A154A" w:rsidRPr="004826A4" w:rsidRDefault="008A154A" w:rsidP="005811CB">
            <w:pPr>
              <w:spacing w:before="60" w:after="60" w:line="240" w:lineRule="auto"/>
              <w:jc w:val="center"/>
              <w:rPr>
                <w:rFonts w:ascii="Arial" w:eastAsia="Times New Roman" w:hAnsi="Arial"/>
                <w:b/>
                <w:color w:val="000000" w:themeColor="text1"/>
                <w:sz w:val="14"/>
                <w:szCs w:val="14"/>
              </w:rPr>
            </w:pPr>
            <w:r w:rsidRPr="004826A4">
              <w:rPr>
                <w:rFonts w:ascii="Arial" w:eastAsia="Times New Roman" w:hAnsi="Arial"/>
                <w:b/>
                <w:color w:val="000000" w:themeColor="text1"/>
                <w:sz w:val="14"/>
                <w:szCs w:val="14"/>
              </w:rPr>
              <w:t xml:space="preserve">Q1 (AHC) aged 6-17 </w:t>
            </w:r>
            <w:proofErr w:type="spellStart"/>
            <w:r w:rsidRPr="004826A4">
              <w:rPr>
                <w:rFonts w:ascii="Arial" w:eastAsia="Times New Roman" w:hAnsi="Arial"/>
                <w:b/>
                <w:color w:val="000000" w:themeColor="text1"/>
                <w:sz w:val="14"/>
                <w:szCs w:val="14"/>
              </w:rPr>
              <w:t>yrs</w:t>
            </w:r>
            <w:proofErr w:type="spellEnd"/>
            <w:r w:rsidRPr="004826A4">
              <w:rPr>
                <w:rFonts w:ascii="Arial" w:eastAsia="Times New Roman" w:hAnsi="Arial"/>
                <w:b/>
                <w:color w:val="000000" w:themeColor="text1"/>
                <w:sz w:val="14"/>
                <w:szCs w:val="14"/>
              </w:rPr>
              <w:t xml:space="preserve"> (%)</w:t>
            </w:r>
          </w:p>
        </w:tc>
      </w:tr>
      <w:tr w:rsidR="008A154A" w:rsidRPr="004826A4" w14:paraId="5D66B093" w14:textId="77777777" w:rsidTr="005811CB">
        <w:trPr>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1D8C75" w14:textId="77777777" w:rsidR="008A154A" w:rsidRPr="004826A4" w:rsidRDefault="008A154A" w:rsidP="005811CB">
            <w:pPr>
              <w:spacing w:before="60" w:after="60" w:line="240" w:lineRule="auto"/>
              <w:jc w:val="center"/>
              <w:rPr>
                <w:rFonts w:ascii="Arial" w:eastAsia="Times New Roman" w:hAnsi="Arial"/>
                <w:b/>
                <w:color w:val="000000" w:themeColor="text1"/>
                <w:sz w:val="14"/>
                <w:szCs w:val="14"/>
              </w:rPr>
            </w:pP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tcPr>
          <w:p w14:paraId="10A21CA1" w14:textId="77777777" w:rsidR="008A154A" w:rsidRPr="004826A4" w:rsidRDefault="008A154A" w:rsidP="005811CB">
            <w:pPr>
              <w:spacing w:before="60" w:after="60" w:line="240" w:lineRule="auto"/>
              <w:jc w:val="center"/>
              <w:rPr>
                <w:rFonts w:ascii="Arial" w:eastAsia="Times New Roman" w:hAnsi="Arial"/>
                <w:b/>
                <w:color w:val="000000" w:themeColor="text1"/>
                <w:sz w:val="14"/>
                <w:szCs w:val="14"/>
              </w:rPr>
            </w:pPr>
          </w:p>
        </w:tc>
        <w:tc>
          <w:tcPr>
            <w:tcW w:w="675" w:type="dxa"/>
            <w:vMerge w:val="restar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363101D7" w14:textId="77777777" w:rsidR="008A154A" w:rsidRPr="004826A4" w:rsidRDefault="008A154A" w:rsidP="005811CB">
            <w:pPr>
              <w:spacing w:before="60" w:after="60" w:line="240" w:lineRule="auto"/>
              <w:jc w:val="center"/>
              <w:rPr>
                <w:rFonts w:ascii="Arial" w:eastAsia="Times New Roman" w:hAnsi="Arial"/>
                <w:b/>
                <w:color w:val="000000" w:themeColor="text1"/>
                <w:sz w:val="14"/>
                <w:szCs w:val="14"/>
              </w:rPr>
            </w:pPr>
            <w:r w:rsidRPr="004826A4">
              <w:rPr>
                <w:rFonts w:ascii="Arial" w:eastAsia="Times New Roman" w:hAnsi="Arial"/>
                <w:b/>
                <w:color w:val="000000" w:themeColor="text1"/>
                <w:sz w:val="14"/>
                <w:szCs w:val="14"/>
              </w:rPr>
              <w:t>ALL</w:t>
            </w:r>
          </w:p>
        </w:tc>
        <w:tc>
          <w:tcPr>
            <w:tcW w:w="1559" w:type="dxa"/>
            <w:gridSpan w:val="2"/>
            <w:tcBorders>
              <w:top w:val="single" w:sz="4" w:space="0" w:color="auto"/>
              <w:left w:val="single" w:sz="4" w:space="0" w:color="auto"/>
              <w:bottom w:val="single" w:sz="4" w:space="0" w:color="auto"/>
              <w:right w:val="single" w:sz="8" w:space="0" w:color="auto"/>
            </w:tcBorders>
            <w:shd w:val="clear" w:color="auto" w:fill="auto"/>
            <w:tcMar>
              <w:left w:w="28" w:type="dxa"/>
              <w:right w:w="28" w:type="dxa"/>
            </w:tcMar>
            <w:vAlign w:val="center"/>
          </w:tcPr>
          <w:p w14:paraId="1120552C" w14:textId="77777777" w:rsidR="008A154A" w:rsidRPr="004826A4" w:rsidRDefault="008A154A" w:rsidP="005811CB">
            <w:pPr>
              <w:spacing w:before="60" w:after="60" w:line="240" w:lineRule="auto"/>
              <w:jc w:val="center"/>
              <w:rPr>
                <w:rFonts w:ascii="Arial" w:eastAsia="Times New Roman" w:hAnsi="Arial"/>
                <w:b/>
                <w:color w:val="000000" w:themeColor="text1"/>
                <w:sz w:val="14"/>
                <w:szCs w:val="14"/>
              </w:rPr>
            </w:pPr>
            <w:r w:rsidRPr="004826A4">
              <w:rPr>
                <w:rFonts w:ascii="Arial" w:eastAsia="Times New Roman" w:hAnsi="Arial"/>
                <w:b/>
                <w:color w:val="000000" w:themeColor="text1"/>
                <w:sz w:val="14"/>
                <w:szCs w:val="14"/>
              </w:rPr>
              <w:t>Main income source</w:t>
            </w:r>
          </w:p>
        </w:tc>
        <w:tc>
          <w:tcPr>
            <w:tcW w:w="709" w:type="dxa"/>
            <w:vMerge w:val="restar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20703814" w14:textId="77777777" w:rsidR="008A154A" w:rsidRPr="004826A4" w:rsidRDefault="008A154A" w:rsidP="005811CB">
            <w:pPr>
              <w:spacing w:before="60" w:after="60" w:line="240" w:lineRule="auto"/>
              <w:jc w:val="center"/>
              <w:rPr>
                <w:rFonts w:ascii="Arial" w:eastAsia="Times New Roman" w:hAnsi="Arial"/>
                <w:b/>
                <w:color w:val="000000" w:themeColor="text1"/>
                <w:sz w:val="14"/>
                <w:szCs w:val="14"/>
              </w:rPr>
            </w:pPr>
            <w:r w:rsidRPr="004826A4">
              <w:rPr>
                <w:rFonts w:ascii="Arial" w:eastAsia="Times New Roman" w:hAnsi="Arial"/>
                <w:b/>
                <w:color w:val="000000" w:themeColor="text1"/>
                <w:sz w:val="14"/>
                <w:szCs w:val="14"/>
              </w:rPr>
              <w:t>ALL</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24087F" w14:textId="77777777" w:rsidR="008A154A" w:rsidRPr="004826A4" w:rsidRDefault="008A154A" w:rsidP="005811CB">
            <w:pPr>
              <w:spacing w:before="60" w:after="60" w:line="240" w:lineRule="auto"/>
              <w:jc w:val="center"/>
              <w:rPr>
                <w:rFonts w:ascii="Arial" w:eastAsia="Times New Roman" w:hAnsi="Arial"/>
                <w:b/>
                <w:color w:val="000000" w:themeColor="text1"/>
                <w:sz w:val="14"/>
                <w:szCs w:val="14"/>
              </w:rPr>
            </w:pPr>
            <w:r w:rsidRPr="004826A4">
              <w:rPr>
                <w:rFonts w:ascii="Arial" w:eastAsia="Times New Roman" w:hAnsi="Arial"/>
                <w:b/>
                <w:color w:val="000000" w:themeColor="text1"/>
                <w:sz w:val="14"/>
                <w:szCs w:val="14"/>
              </w:rPr>
              <w:t>Main income source</w:t>
            </w:r>
          </w:p>
        </w:tc>
      </w:tr>
      <w:tr w:rsidR="008A154A" w:rsidRPr="004826A4" w14:paraId="286C7E74" w14:textId="77777777" w:rsidTr="005811CB">
        <w:trPr>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90D955" w14:textId="77777777" w:rsidR="008A154A" w:rsidRPr="004826A4" w:rsidRDefault="008A154A" w:rsidP="005811CB">
            <w:pPr>
              <w:spacing w:before="60" w:after="60" w:line="240" w:lineRule="auto"/>
              <w:jc w:val="center"/>
              <w:rPr>
                <w:rFonts w:ascii="Arial" w:eastAsia="Times New Roman" w:hAnsi="Arial"/>
                <w:b/>
                <w:color w:val="000000" w:themeColor="text1"/>
                <w:sz w:val="14"/>
                <w:szCs w:val="14"/>
              </w:rPr>
            </w:pP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tcPr>
          <w:p w14:paraId="1AEE7B3B" w14:textId="77777777" w:rsidR="008A154A" w:rsidRPr="004826A4" w:rsidRDefault="008A154A" w:rsidP="005811CB">
            <w:pPr>
              <w:spacing w:before="60" w:after="60" w:line="240" w:lineRule="auto"/>
              <w:jc w:val="center"/>
              <w:rPr>
                <w:rFonts w:ascii="Arial" w:eastAsia="Times New Roman" w:hAnsi="Arial"/>
                <w:b/>
                <w:color w:val="000000" w:themeColor="text1"/>
                <w:sz w:val="14"/>
                <w:szCs w:val="14"/>
              </w:rPr>
            </w:pPr>
          </w:p>
        </w:tc>
        <w:tc>
          <w:tcPr>
            <w:tcW w:w="675" w:type="dxa"/>
            <w:vMerge/>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49FA48BF" w14:textId="77777777" w:rsidR="008A154A" w:rsidRPr="004826A4" w:rsidRDefault="008A154A" w:rsidP="005811CB">
            <w:pPr>
              <w:spacing w:before="60" w:after="60" w:line="240" w:lineRule="auto"/>
              <w:jc w:val="center"/>
              <w:rPr>
                <w:rFonts w:ascii="Arial" w:eastAsia="Times New Roman" w:hAnsi="Arial"/>
                <w:b/>
                <w:color w:val="000000" w:themeColor="text1"/>
                <w:sz w:val="14"/>
                <w:szCs w:val="14"/>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C597B6" w14:textId="77777777" w:rsidR="008A154A" w:rsidRPr="004826A4" w:rsidRDefault="008A154A" w:rsidP="005811CB">
            <w:pPr>
              <w:spacing w:before="60" w:after="60" w:line="240" w:lineRule="auto"/>
              <w:jc w:val="center"/>
              <w:rPr>
                <w:rFonts w:ascii="Arial" w:eastAsia="Times New Roman" w:hAnsi="Arial"/>
                <w:b/>
                <w:color w:val="000000" w:themeColor="text1"/>
                <w:sz w:val="14"/>
                <w:szCs w:val="14"/>
              </w:rPr>
            </w:pPr>
            <w:r w:rsidRPr="004826A4">
              <w:rPr>
                <w:rFonts w:ascii="Arial" w:eastAsia="Times New Roman" w:hAnsi="Arial"/>
                <w:b/>
                <w:color w:val="000000" w:themeColor="text1"/>
                <w:sz w:val="14"/>
                <w:szCs w:val="14"/>
              </w:rPr>
              <w:t>Market</w:t>
            </w:r>
          </w:p>
        </w:tc>
        <w:tc>
          <w:tcPr>
            <w:tcW w:w="851" w:type="dxa"/>
            <w:tcBorders>
              <w:top w:val="single" w:sz="4" w:space="0" w:color="auto"/>
              <w:left w:val="single" w:sz="4" w:space="0" w:color="auto"/>
              <w:bottom w:val="single" w:sz="4" w:space="0" w:color="auto"/>
              <w:right w:val="single" w:sz="8" w:space="0" w:color="auto"/>
            </w:tcBorders>
            <w:shd w:val="clear" w:color="auto" w:fill="auto"/>
            <w:tcMar>
              <w:left w:w="28" w:type="dxa"/>
              <w:right w:w="28" w:type="dxa"/>
            </w:tcMar>
            <w:vAlign w:val="center"/>
          </w:tcPr>
          <w:p w14:paraId="3459F02B" w14:textId="77777777" w:rsidR="008A154A" w:rsidRPr="004826A4" w:rsidRDefault="008A154A" w:rsidP="005811CB">
            <w:pPr>
              <w:spacing w:before="60" w:after="60" w:line="240" w:lineRule="auto"/>
              <w:jc w:val="center"/>
              <w:rPr>
                <w:rFonts w:ascii="Arial" w:eastAsia="Times New Roman" w:hAnsi="Arial"/>
                <w:b/>
                <w:color w:val="000000" w:themeColor="text1"/>
                <w:sz w:val="14"/>
                <w:szCs w:val="14"/>
              </w:rPr>
            </w:pPr>
            <w:r w:rsidRPr="004826A4">
              <w:rPr>
                <w:rFonts w:ascii="Arial" w:eastAsia="Times New Roman" w:hAnsi="Arial"/>
                <w:b/>
                <w:color w:val="000000" w:themeColor="text1"/>
                <w:sz w:val="14"/>
                <w:szCs w:val="14"/>
              </w:rPr>
              <w:t>Govt</w:t>
            </w:r>
          </w:p>
        </w:tc>
        <w:tc>
          <w:tcPr>
            <w:tcW w:w="709" w:type="dxa"/>
            <w:vMerge/>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795F6D4C" w14:textId="77777777" w:rsidR="008A154A" w:rsidRPr="004826A4" w:rsidRDefault="008A154A" w:rsidP="005811CB">
            <w:pPr>
              <w:spacing w:before="60" w:after="60" w:line="240" w:lineRule="auto"/>
              <w:jc w:val="center"/>
              <w:rPr>
                <w:rFonts w:ascii="Arial" w:eastAsia="Times New Roman" w:hAnsi="Arial"/>
                <w:b/>
                <w:color w:val="000000" w:themeColor="text1"/>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CF0E7FB" w14:textId="77777777" w:rsidR="008A154A" w:rsidRPr="004826A4" w:rsidRDefault="008A154A" w:rsidP="005811CB">
            <w:pPr>
              <w:spacing w:before="60" w:after="60" w:line="240" w:lineRule="auto"/>
              <w:jc w:val="center"/>
              <w:rPr>
                <w:rFonts w:ascii="Arial" w:eastAsia="Times New Roman" w:hAnsi="Arial"/>
                <w:b/>
                <w:color w:val="000000" w:themeColor="text1"/>
                <w:sz w:val="14"/>
                <w:szCs w:val="14"/>
              </w:rPr>
            </w:pPr>
            <w:r w:rsidRPr="004826A4">
              <w:rPr>
                <w:rFonts w:ascii="Arial" w:eastAsia="Times New Roman" w:hAnsi="Arial"/>
                <w:b/>
                <w:color w:val="000000" w:themeColor="text1"/>
                <w:sz w:val="14"/>
                <w:szCs w:val="14"/>
              </w:rPr>
              <w:t>Market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1006D44" w14:textId="77777777" w:rsidR="008A154A" w:rsidRPr="004826A4" w:rsidRDefault="008A154A" w:rsidP="005811CB">
            <w:pPr>
              <w:spacing w:before="60" w:after="60" w:line="240" w:lineRule="auto"/>
              <w:jc w:val="center"/>
              <w:rPr>
                <w:rFonts w:ascii="Arial" w:eastAsia="Times New Roman" w:hAnsi="Arial"/>
                <w:b/>
                <w:color w:val="000000" w:themeColor="text1"/>
                <w:sz w:val="14"/>
                <w:szCs w:val="14"/>
              </w:rPr>
            </w:pPr>
            <w:r w:rsidRPr="004826A4">
              <w:rPr>
                <w:rFonts w:ascii="Arial" w:eastAsia="Times New Roman" w:hAnsi="Arial"/>
                <w:b/>
                <w:color w:val="000000" w:themeColor="text1"/>
                <w:sz w:val="14"/>
                <w:szCs w:val="14"/>
              </w:rPr>
              <w:t>Govt</w:t>
            </w:r>
          </w:p>
        </w:tc>
      </w:tr>
      <w:tr w:rsidR="008A154A" w:rsidRPr="004826A4" w14:paraId="387D5838" w14:textId="77777777" w:rsidTr="005811CB">
        <w:trPr>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3BFD2F" w14:textId="77777777" w:rsidR="008A154A" w:rsidRPr="004826A4" w:rsidRDefault="008A154A" w:rsidP="005811CB">
            <w:pPr>
              <w:spacing w:before="40" w:after="40" w:line="240" w:lineRule="auto"/>
              <w:ind w:left="61"/>
              <w:rPr>
                <w:rFonts w:ascii="Arial" w:eastAsia="Times New Roman" w:hAnsi="Arial"/>
                <w:b/>
                <w:bCs/>
                <w:color w:val="000000" w:themeColor="text1"/>
                <w:sz w:val="14"/>
                <w:szCs w:val="14"/>
                <w:lang w:val="en-GB" w:eastAsia="en-GB"/>
              </w:rPr>
            </w:pPr>
            <w:r w:rsidRPr="004826A4">
              <w:rPr>
                <w:rFonts w:ascii="Arial" w:eastAsia="Times New Roman" w:hAnsi="Arial"/>
                <w:b/>
                <w:bCs/>
                <w:color w:val="000000" w:themeColor="text1"/>
                <w:sz w:val="14"/>
                <w:szCs w:val="14"/>
                <w:lang w:val="en-GB" w:eastAsia="en-GB"/>
              </w:rPr>
              <w:t>Population in each group (000s)</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tcPr>
          <w:p w14:paraId="496CD422" w14:textId="77777777" w:rsidR="008A154A" w:rsidRPr="004826A4" w:rsidRDefault="008A154A" w:rsidP="005811CB">
            <w:pPr>
              <w:spacing w:before="60" w:after="60" w:line="240" w:lineRule="auto"/>
              <w:jc w:val="center"/>
              <w:rPr>
                <w:rFonts w:ascii="Arial" w:eastAsia="Times New Roman" w:hAnsi="Arial"/>
                <w:b/>
                <w:color w:val="000000" w:themeColor="text1"/>
                <w:sz w:val="14"/>
                <w:szCs w:val="14"/>
              </w:rPr>
            </w:pPr>
            <w:r w:rsidRPr="004826A4">
              <w:rPr>
                <w:rFonts w:ascii="Arial" w:hAnsi="Arial"/>
                <w:b/>
                <w:bCs/>
                <w:color w:val="000000" w:themeColor="text1"/>
                <w:sz w:val="14"/>
                <w:szCs w:val="14"/>
              </w:rPr>
              <w:t> </w:t>
            </w:r>
          </w:p>
        </w:tc>
        <w:tc>
          <w:tcPr>
            <w:tcW w:w="675" w:type="dxa"/>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6F12F0F1" w14:textId="77777777" w:rsidR="008A154A" w:rsidRPr="004826A4" w:rsidRDefault="008A154A" w:rsidP="005811CB">
            <w:pPr>
              <w:spacing w:before="60" w:after="60" w:line="240" w:lineRule="auto"/>
              <w:jc w:val="center"/>
              <w:rPr>
                <w:rFonts w:ascii="Arial" w:eastAsia="Times New Roman" w:hAnsi="Arial"/>
                <w:b/>
                <w:color w:val="000000" w:themeColor="text1"/>
                <w:sz w:val="14"/>
                <w:szCs w:val="14"/>
              </w:rPr>
            </w:pPr>
            <w:r w:rsidRPr="004826A4">
              <w:rPr>
                <w:rFonts w:ascii="Arial" w:hAnsi="Arial"/>
                <w:color w:val="000000" w:themeColor="text1"/>
                <w:sz w:val="14"/>
                <w:szCs w:val="14"/>
              </w:rPr>
              <w:t>762</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B25087" w14:textId="77777777" w:rsidR="008A154A" w:rsidRPr="004826A4" w:rsidRDefault="008A154A" w:rsidP="005811CB">
            <w:pPr>
              <w:spacing w:before="60" w:after="60" w:line="240" w:lineRule="auto"/>
              <w:jc w:val="center"/>
              <w:rPr>
                <w:rFonts w:ascii="Arial" w:eastAsia="Times New Roman" w:hAnsi="Arial"/>
                <w:b/>
                <w:color w:val="000000" w:themeColor="text1"/>
                <w:sz w:val="14"/>
                <w:szCs w:val="14"/>
              </w:rPr>
            </w:pPr>
            <w:r w:rsidRPr="004826A4">
              <w:rPr>
                <w:rFonts w:ascii="Arial" w:hAnsi="Arial"/>
                <w:color w:val="000000" w:themeColor="text1"/>
                <w:sz w:val="14"/>
                <w:szCs w:val="14"/>
              </w:rPr>
              <w:t>662</w:t>
            </w:r>
          </w:p>
        </w:tc>
        <w:tc>
          <w:tcPr>
            <w:tcW w:w="851" w:type="dxa"/>
            <w:tcBorders>
              <w:top w:val="single" w:sz="4" w:space="0" w:color="auto"/>
              <w:left w:val="single" w:sz="4" w:space="0" w:color="auto"/>
              <w:bottom w:val="single" w:sz="4" w:space="0" w:color="auto"/>
              <w:right w:val="single" w:sz="8" w:space="0" w:color="auto"/>
            </w:tcBorders>
            <w:shd w:val="clear" w:color="auto" w:fill="auto"/>
            <w:tcMar>
              <w:left w:w="28" w:type="dxa"/>
              <w:right w:w="28" w:type="dxa"/>
            </w:tcMar>
            <w:vAlign w:val="center"/>
          </w:tcPr>
          <w:p w14:paraId="07C81201" w14:textId="77777777" w:rsidR="008A154A" w:rsidRPr="004826A4" w:rsidRDefault="008A154A" w:rsidP="005811CB">
            <w:pPr>
              <w:spacing w:before="60" w:after="60" w:line="240" w:lineRule="auto"/>
              <w:jc w:val="center"/>
              <w:rPr>
                <w:rFonts w:ascii="Arial" w:eastAsia="Times New Roman" w:hAnsi="Arial"/>
                <w:b/>
                <w:color w:val="000000" w:themeColor="text1"/>
                <w:sz w:val="14"/>
                <w:szCs w:val="14"/>
              </w:rPr>
            </w:pPr>
            <w:r w:rsidRPr="004826A4">
              <w:rPr>
                <w:rFonts w:ascii="Arial" w:hAnsi="Arial"/>
                <w:color w:val="000000" w:themeColor="text1"/>
                <w:sz w:val="14"/>
                <w:szCs w:val="14"/>
              </w:rPr>
              <w:t>100</w:t>
            </w:r>
          </w:p>
        </w:tc>
        <w:tc>
          <w:tcPr>
            <w:tcW w:w="709" w:type="dxa"/>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2167645E" w14:textId="77777777" w:rsidR="008A154A" w:rsidRPr="004826A4" w:rsidRDefault="008A154A" w:rsidP="005811CB">
            <w:pPr>
              <w:spacing w:before="60" w:after="60" w:line="240" w:lineRule="auto"/>
              <w:jc w:val="center"/>
              <w:rPr>
                <w:rFonts w:ascii="Arial" w:eastAsia="Times New Roman" w:hAnsi="Arial"/>
                <w:b/>
                <w:color w:val="000000" w:themeColor="text1"/>
                <w:sz w:val="14"/>
                <w:szCs w:val="14"/>
              </w:rPr>
            </w:pPr>
            <w:r w:rsidRPr="004826A4">
              <w:rPr>
                <w:rFonts w:ascii="Arial" w:hAnsi="Arial"/>
                <w:color w:val="000000" w:themeColor="text1"/>
                <w:sz w:val="14"/>
                <w:szCs w:val="14"/>
              </w:rPr>
              <w:t>184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6821FE0" w14:textId="77777777" w:rsidR="008A154A" w:rsidRPr="004826A4" w:rsidRDefault="008A154A" w:rsidP="005811CB">
            <w:pPr>
              <w:spacing w:before="60" w:after="60" w:line="240" w:lineRule="auto"/>
              <w:jc w:val="center"/>
              <w:rPr>
                <w:rFonts w:ascii="Arial" w:eastAsia="Times New Roman" w:hAnsi="Arial"/>
                <w:b/>
                <w:color w:val="000000" w:themeColor="text1"/>
                <w:sz w:val="14"/>
                <w:szCs w:val="14"/>
              </w:rPr>
            </w:pPr>
            <w:r w:rsidRPr="004826A4">
              <w:rPr>
                <w:rFonts w:ascii="Arial" w:hAnsi="Arial"/>
                <w:color w:val="000000" w:themeColor="text1"/>
                <w:sz w:val="14"/>
                <w:szCs w:val="14"/>
              </w:rPr>
              <w:t>109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90D90EB" w14:textId="77777777" w:rsidR="008A154A" w:rsidRPr="004826A4" w:rsidRDefault="008A154A" w:rsidP="005811CB">
            <w:pPr>
              <w:spacing w:before="60" w:after="60" w:line="240" w:lineRule="auto"/>
              <w:jc w:val="center"/>
              <w:rPr>
                <w:rFonts w:ascii="Arial" w:eastAsia="Times New Roman" w:hAnsi="Arial"/>
                <w:b/>
                <w:color w:val="000000" w:themeColor="text1"/>
                <w:sz w:val="14"/>
                <w:szCs w:val="14"/>
              </w:rPr>
            </w:pPr>
            <w:r w:rsidRPr="004826A4">
              <w:rPr>
                <w:rFonts w:ascii="Arial" w:hAnsi="Arial"/>
                <w:color w:val="000000" w:themeColor="text1"/>
                <w:sz w:val="14"/>
                <w:szCs w:val="14"/>
              </w:rPr>
              <w:t>75</w:t>
            </w:r>
          </w:p>
        </w:tc>
      </w:tr>
      <w:tr w:rsidR="008A154A" w:rsidRPr="004826A4" w14:paraId="7B1529EC" w14:textId="77777777" w:rsidTr="005811CB">
        <w:trPr>
          <w:jc w:val="center"/>
        </w:trPr>
        <w:tc>
          <w:tcPr>
            <w:tcW w:w="2845" w:type="dxa"/>
            <w:tcBorders>
              <w:top w:val="single" w:sz="4" w:space="0" w:color="auto"/>
            </w:tcBorders>
            <w:shd w:val="clear" w:color="auto" w:fill="auto"/>
            <w:vAlign w:val="center"/>
          </w:tcPr>
          <w:p w14:paraId="3BAE35CF" w14:textId="77777777" w:rsidR="008A154A" w:rsidRPr="004826A4" w:rsidRDefault="008A154A" w:rsidP="005811CB">
            <w:pPr>
              <w:spacing w:before="40" w:after="40" w:line="240" w:lineRule="auto"/>
              <w:ind w:left="61"/>
              <w:rPr>
                <w:rFonts w:ascii="Arial" w:eastAsia="Times New Roman" w:hAnsi="Arial"/>
                <w:b/>
                <w:bCs/>
                <w:color w:val="000000" w:themeColor="text1"/>
                <w:sz w:val="14"/>
                <w:szCs w:val="14"/>
                <w:lang w:val="en-GB" w:eastAsia="en-GB"/>
              </w:rPr>
            </w:pPr>
            <w:r w:rsidRPr="004826A4">
              <w:rPr>
                <w:rFonts w:ascii="Arial" w:eastAsia="Times New Roman" w:hAnsi="Arial"/>
                <w:b/>
                <w:bCs/>
                <w:color w:val="000000" w:themeColor="text1"/>
                <w:sz w:val="14"/>
                <w:szCs w:val="14"/>
                <w:lang w:val="en-GB" w:eastAsia="en-GB"/>
              </w:rPr>
              <w:t>Material hardship rate (6+/17 for DEP-17)</w:t>
            </w:r>
          </w:p>
        </w:tc>
        <w:tc>
          <w:tcPr>
            <w:tcW w:w="1559" w:type="dxa"/>
            <w:tcBorders>
              <w:top w:val="single" w:sz="4" w:space="0" w:color="auto"/>
              <w:right w:val="single" w:sz="8" w:space="0" w:color="auto"/>
            </w:tcBorders>
            <w:shd w:val="clear" w:color="auto" w:fill="auto"/>
          </w:tcPr>
          <w:p w14:paraId="25531B65" w14:textId="77777777" w:rsidR="008A154A" w:rsidRPr="004826A4" w:rsidRDefault="008A154A" w:rsidP="005811CB">
            <w:pPr>
              <w:spacing w:before="40" w:after="40" w:line="240" w:lineRule="auto"/>
              <w:jc w:val="right"/>
              <w:rPr>
                <w:rFonts w:ascii="Arial" w:eastAsia="Times New Roman" w:hAnsi="Arial"/>
                <w:color w:val="000000" w:themeColor="text1"/>
                <w:sz w:val="14"/>
                <w:szCs w:val="14"/>
              </w:rPr>
            </w:pPr>
          </w:p>
        </w:tc>
        <w:tc>
          <w:tcPr>
            <w:tcW w:w="675" w:type="dxa"/>
            <w:tcBorders>
              <w:top w:val="single" w:sz="4" w:space="0" w:color="auto"/>
              <w:left w:val="single" w:sz="8" w:space="0" w:color="auto"/>
              <w:right w:val="single" w:sz="4" w:space="0" w:color="auto"/>
            </w:tcBorders>
            <w:shd w:val="clear" w:color="auto" w:fill="auto"/>
            <w:noWrap/>
            <w:tcMar>
              <w:left w:w="28" w:type="dxa"/>
              <w:right w:w="28" w:type="dxa"/>
            </w:tcMar>
            <w:vAlign w:val="center"/>
          </w:tcPr>
          <w:p w14:paraId="004EB954"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13</w:t>
            </w:r>
          </w:p>
        </w:tc>
        <w:tc>
          <w:tcPr>
            <w:tcW w:w="708" w:type="dxa"/>
            <w:tcBorders>
              <w:top w:val="single" w:sz="4" w:space="0" w:color="auto"/>
              <w:left w:val="single" w:sz="4" w:space="0" w:color="auto"/>
              <w:right w:val="single" w:sz="4" w:space="0" w:color="auto"/>
            </w:tcBorders>
            <w:shd w:val="clear" w:color="auto" w:fill="auto"/>
            <w:tcMar>
              <w:left w:w="28" w:type="dxa"/>
              <w:right w:w="28" w:type="dxa"/>
            </w:tcMar>
            <w:vAlign w:val="center"/>
          </w:tcPr>
          <w:p w14:paraId="67287181"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9</w:t>
            </w:r>
          </w:p>
        </w:tc>
        <w:tc>
          <w:tcPr>
            <w:tcW w:w="851" w:type="dxa"/>
            <w:tcBorders>
              <w:top w:val="single" w:sz="4" w:space="0" w:color="auto"/>
              <w:left w:val="single" w:sz="4" w:space="0" w:color="auto"/>
              <w:right w:val="single" w:sz="8" w:space="0" w:color="auto"/>
            </w:tcBorders>
            <w:shd w:val="clear" w:color="auto" w:fill="auto"/>
            <w:tcMar>
              <w:left w:w="28" w:type="dxa"/>
              <w:right w:w="28" w:type="dxa"/>
            </w:tcMar>
            <w:vAlign w:val="center"/>
          </w:tcPr>
          <w:p w14:paraId="15973F3A"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41</w:t>
            </w:r>
          </w:p>
        </w:tc>
        <w:tc>
          <w:tcPr>
            <w:tcW w:w="709" w:type="dxa"/>
            <w:tcBorders>
              <w:top w:val="single" w:sz="4" w:space="0" w:color="auto"/>
              <w:left w:val="single" w:sz="8" w:space="0" w:color="auto"/>
              <w:right w:val="single" w:sz="4" w:space="0" w:color="auto"/>
            </w:tcBorders>
            <w:shd w:val="clear" w:color="auto" w:fill="auto"/>
            <w:tcMar>
              <w:left w:w="28" w:type="dxa"/>
              <w:right w:w="28" w:type="dxa"/>
            </w:tcMar>
            <w:vAlign w:val="center"/>
          </w:tcPr>
          <w:p w14:paraId="6661625E"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32</w:t>
            </w:r>
          </w:p>
        </w:tc>
        <w:tc>
          <w:tcPr>
            <w:tcW w:w="850" w:type="dxa"/>
            <w:tcBorders>
              <w:top w:val="single" w:sz="4" w:space="0" w:color="auto"/>
              <w:left w:val="single" w:sz="4" w:space="0" w:color="auto"/>
              <w:right w:val="single" w:sz="4" w:space="0" w:color="auto"/>
            </w:tcBorders>
            <w:shd w:val="clear" w:color="auto" w:fill="auto"/>
            <w:vAlign w:val="center"/>
          </w:tcPr>
          <w:p w14:paraId="4107A93C"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22</w:t>
            </w:r>
          </w:p>
        </w:tc>
        <w:tc>
          <w:tcPr>
            <w:tcW w:w="709" w:type="dxa"/>
            <w:tcBorders>
              <w:top w:val="single" w:sz="4" w:space="0" w:color="auto"/>
              <w:left w:val="single" w:sz="4" w:space="0" w:color="auto"/>
              <w:right w:val="single" w:sz="4" w:space="0" w:color="auto"/>
            </w:tcBorders>
            <w:shd w:val="clear" w:color="auto" w:fill="auto"/>
            <w:vAlign w:val="center"/>
          </w:tcPr>
          <w:p w14:paraId="5DF42AA7"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rPr>
            </w:pPr>
            <w:r w:rsidRPr="004826A4">
              <w:rPr>
                <w:rFonts w:ascii="Arial" w:hAnsi="Arial"/>
                <w:color w:val="000000" w:themeColor="text1"/>
                <w:sz w:val="14"/>
                <w:szCs w:val="14"/>
              </w:rPr>
              <w:t>45</w:t>
            </w:r>
          </w:p>
        </w:tc>
      </w:tr>
      <w:tr w:rsidR="008A154A" w:rsidRPr="004826A4" w14:paraId="3A0A2494" w14:textId="77777777" w:rsidTr="005811CB">
        <w:trPr>
          <w:jc w:val="center"/>
        </w:trPr>
        <w:tc>
          <w:tcPr>
            <w:tcW w:w="2845" w:type="dxa"/>
            <w:tcBorders>
              <w:top w:val="single" w:sz="4" w:space="0" w:color="auto"/>
            </w:tcBorders>
            <w:shd w:val="clear" w:color="auto" w:fill="auto"/>
            <w:vAlign w:val="center"/>
          </w:tcPr>
          <w:p w14:paraId="75F63A18" w14:textId="77777777" w:rsidR="008A154A" w:rsidRPr="004826A4" w:rsidRDefault="008A154A" w:rsidP="005811CB">
            <w:pPr>
              <w:spacing w:before="40" w:after="40" w:line="240" w:lineRule="auto"/>
              <w:ind w:left="61"/>
              <w:rPr>
                <w:rFonts w:ascii="Arial" w:eastAsia="Times New Roman" w:hAnsi="Arial"/>
                <w:b/>
                <w:bCs/>
                <w:color w:val="000000" w:themeColor="text1"/>
                <w:sz w:val="14"/>
                <w:szCs w:val="14"/>
                <w:lang w:val="en-GB" w:eastAsia="en-GB"/>
              </w:rPr>
            </w:pPr>
          </w:p>
        </w:tc>
        <w:tc>
          <w:tcPr>
            <w:tcW w:w="1559" w:type="dxa"/>
            <w:tcBorders>
              <w:top w:val="single" w:sz="4" w:space="0" w:color="auto"/>
              <w:right w:val="single" w:sz="8" w:space="0" w:color="auto"/>
            </w:tcBorders>
          </w:tcPr>
          <w:p w14:paraId="021F9233" w14:textId="77777777" w:rsidR="008A154A" w:rsidRPr="004826A4" w:rsidRDefault="008A154A" w:rsidP="005811CB">
            <w:pPr>
              <w:spacing w:before="40" w:after="40" w:line="240" w:lineRule="auto"/>
              <w:jc w:val="right"/>
              <w:rPr>
                <w:rFonts w:ascii="Arial" w:eastAsia="Times New Roman" w:hAnsi="Arial"/>
                <w:color w:val="000000" w:themeColor="text1"/>
                <w:sz w:val="14"/>
                <w:szCs w:val="14"/>
              </w:rPr>
            </w:pPr>
          </w:p>
        </w:tc>
        <w:tc>
          <w:tcPr>
            <w:tcW w:w="675" w:type="dxa"/>
            <w:tcBorders>
              <w:top w:val="single" w:sz="4" w:space="0" w:color="auto"/>
              <w:left w:val="single" w:sz="8" w:space="0" w:color="auto"/>
              <w:right w:val="single" w:sz="4" w:space="0" w:color="auto"/>
            </w:tcBorders>
            <w:shd w:val="clear" w:color="auto" w:fill="auto"/>
            <w:noWrap/>
            <w:tcMar>
              <w:left w:w="28" w:type="dxa"/>
              <w:right w:w="28" w:type="dxa"/>
            </w:tcMar>
            <w:vAlign w:val="center"/>
          </w:tcPr>
          <w:p w14:paraId="10385C29" w14:textId="77777777" w:rsidR="008A154A" w:rsidRPr="004826A4" w:rsidRDefault="008A154A" w:rsidP="005811CB">
            <w:pPr>
              <w:spacing w:before="40" w:after="40" w:line="240" w:lineRule="auto"/>
              <w:jc w:val="right"/>
              <w:rPr>
                <w:rFonts w:ascii="Arial" w:eastAsia="Times New Roman" w:hAnsi="Arial"/>
                <w:color w:val="000000" w:themeColor="text1"/>
                <w:sz w:val="14"/>
                <w:szCs w:val="14"/>
              </w:rPr>
            </w:pPr>
          </w:p>
        </w:tc>
        <w:tc>
          <w:tcPr>
            <w:tcW w:w="708" w:type="dxa"/>
            <w:tcBorders>
              <w:top w:val="single" w:sz="4" w:space="0" w:color="auto"/>
              <w:left w:val="single" w:sz="4" w:space="0" w:color="auto"/>
              <w:right w:val="single" w:sz="4" w:space="0" w:color="auto"/>
            </w:tcBorders>
            <w:shd w:val="clear" w:color="auto" w:fill="auto"/>
            <w:tcMar>
              <w:left w:w="28" w:type="dxa"/>
              <w:right w:w="28" w:type="dxa"/>
            </w:tcMar>
            <w:vAlign w:val="center"/>
          </w:tcPr>
          <w:p w14:paraId="5D345C20"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rPr>
            </w:pPr>
          </w:p>
        </w:tc>
        <w:tc>
          <w:tcPr>
            <w:tcW w:w="851" w:type="dxa"/>
            <w:tcBorders>
              <w:top w:val="single" w:sz="4" w:space="0" w:color="auto"/>
              <w:left w:val="single" w:sz="4" w:space="0" w:color="auto"/>
              <w:right w:val="single" w:sz="8" w:space="0" w:color="auto"/>
            </w:tcBorders>
            <w:tcMar>
              <w:left w:w="28" w:type="dxa"/>
              <w:right w:w="28" w:type="dxa"/>
            </w:tcMar>
            <w:vAlign w:val="center"/>
          </w:tcPr>
          <w:p w14:paraId="3CBF1031"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rPr>
            </w:pPr>
          </w:p>
        </w:tc>
        <w:tc>
          <w:tcPr>
            <w:tcW w:w="709" w:type="dxa"/>
            <w:tcBorders>
              <w:top w:val="single" w:sz="4" w:space="0" w:color="auto"/>
              <w:left w:val="single" w:sz="8" w:space="0" w:color="auto"/>
              <w:right w:val="single" w:sz="4" w:space="0" w:color="auto"/>
            </w:tcBorders>
            <w:tcMar>
              <w:left w:w="28" w:type="dxa"/>
              <w:right w:w="28" w:type="dxa"/>
            </w:tcMar>
            <w:vAlign w:val="center"/>
          </w:tcPr>
          <w:p w14:paraId="08DCF61B"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rPr>
            </w:pPr>
          </w:p>
        </w:tc>
        <w:tc>
          <w:tcPr>
            <w:tcW w:w="850" w:type="dxa"/>
            <w:tcBorders>
              <w:top w:val="single" w:sz="4" w:space="0" w:color="auto"/>
              <w:left w:val="single" w:sz="4" w:space="0" w:color="auto"/>
              <w:right w:val="single" w:sz="4" w:space="0" w:color="auto"/>
            </w:tcBorders>
          </w:tcPr>
          <w:p w14:paraId="1FDA162B"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rPr>
            </w:pPr>
          </w:p>
        </w:tc>
        <w:tc>
          <w:tcPr>
            <w:tcW w:w="709" w:type="dxa"/>
            <w:tcBorders>
              <w:top w:val="single" w:sz="4" w:space="0" w:color="auto"/>
              <w:left w:val="single" w:sz="4" w:space="0" w:color="auto"/>
              <w:right w:val="single" w:sz="4" w:space="0" w:color="auto"/>
            </w:tcBorders>
          </w:tcPr>
          <w:p w14:paraId="0C91377B"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rPr>
            </w:pPr>
          </w:p>
        </w:tc>
      </w:tr>
      <w:tr w:rsidR="008A154A" w:rsidRPr="004826A4" w14:paraId="24E4DCA2" w14:textId="77777777" w:rsidTr="005811CB">
        <w:trPr>
          <w:jc w:val="center"/>
        </w:trPr>
        <w:tc>
          <w:tcPr>
            <w:tcW w:w="2845" w:type="dxa"/>
            <w:tcBorders>
              <w:top w:val="single" w:sz="4" w:space="0" w:color="auto"/>
            </w:tcBorders>
            <w:shd w:val="clear" w:color="auto" w:fill="auto"/>
            <w:vAlign w:val="center"/>
          </w:tcPr>
          <w:p w14:paraId="322A12C4" w14:textId="77777777" w:rsidR="008A154A" w:rsidRPr="004826A4" w:rsidRDefault="008A154A" w:rsidP="005811CB">
            <w:pPr>
              <w:spacing w:before="40" w:after="40" w:line="240" w:lineRule="auto"/>
              <w:ind w:left="61"/>
              <w:rPr>
                <w:rFonts w:ascii="Arial" w:eastAsia="Times New Roman" w:hAnsi="Arial"/>
                <w:b/>
                <w:color w:val="000000" w:themeColor="text1"/>
                <w:sz w:val="14"/>
                <w:szCs w:val="14"/>
              </w:rPr>
            </w:pPr>
            <w:r w:rsidRPr="004826A4">
              <w:rPr>
                <w:rFonts w:ascii="Arial" w:eastAsia="Times New Roman" w:hAnsi="Arial"/>
                <w:b/>
                <w:bCs/>
                <w:color w:val="000000" w:themeColor="text1"/>
                <w:sz w:val="14"/>
                <w:szCs w:val="14"/>
                <w:lang w:val="en-GB" w:eastAsia="en-GB"/>
              </w:rPr>
              <w:t>Child-relevant general household items</w:t>
            </w:r>
          </w:p>
        </w:tc>
        <w:tc>
          <w:tcPr>
            <w:tcW w:w="1559" w:type="dxa"/>
            <w:tcBorders>
              <w:top w:val="single" w:sz="4" w:space="0" w:color="auto"/>
              <w:right w:val="single" w:sz="8" w:space="0" w:color="auto"/>
            </w:tcBorders>
          </w:tcPr>
          <w:p w14:paraId="131EAA3E" w14:textId="77777777" w:rsidR="008A154A" w:rsidRPr="004826A4" w:rsidRDefault="008A154A" w:rsidP="005811CB">
            <w:pPr>
              <w:spacing w:before="40" w:after="40" w:line="240" w:lineRule="auto"/>
              <w:jc w:val="right"/>
              <w:rPr>
                <w:rFonts w:ascii="Arial" w:eastAsia="Times New Roman" w:hAnsi="Arial"/>
                <w:color w:val="000000" w:themeColor="text1"/>
                <w:sz w:val="14"/>
                <w:szCs w:val="14"/>
              </w:rPr>
            </w:pPr>
          </w:p>
        </w:tc>
        <w:tc>
          <w:tcPr>
            <w:tcW w:w="675" w:type="dxa"/>
            <w:tcBorders>
              <w:top w:val="single" w:sz="4" w:space="0" w:color="auto"/>
              <w:left w:val="single" w:sz="8" w:space="0" w:color="auto"/>
              <w:right w:val="single" w:sz="4" w:space="0" w:color="auto"/>
            </w:tcBorders>
            <w:shd w:val="clear" w:color="auto" w:fill="auto"/>
            <w:noWrap/>
            <w:tcMar>
              <w:left w:w="28" w:type="dxa"/>
              <w:right w:w="28" w:type="dxa"/>
            </w:tcMar>
            <w:vAlign w:val="center"/>
          </w:tcPr>
          <w:p w14:paraId="1A75D97A" w14:textId="77777777" w:rsidR="008A154A" w:rsidRPr="004826A4" w:rsidRDefault="008A154A" w:rsidP="005811CB">
            <w:pPr>
              <w:spacing w:before="40" w:after="40" w:line="240" w:lineRule="auto"/>
              <w:jc w:val="right"/>
              <w:rPr>
                <w:rFonts w:ascii="Arial" w:eastAsia="Times New Roman" w:hAnsi="Arial"/>
                <w:color w:val="000000" w:themeColor="text1"/>
                <w:sz w:val="14"/>
                <w:szCs w:val="14"/>
              </w:rPr>
            </w:pPr>
          </w:p>
        </w:tc>
        <w:tc>
          <w:tcPr>
            <w:tcW w:w="708" w:type="dxa"/>
            <w:tcBorders>
              <w:top w:val="single" w:sz="4" w:space="0" w:color="auto"/>
              <w:left w:val="single" w:sz="4" w:space="0" w:color="auto"/>
              <w:right w:val="single" w:sz="4" w:space="0" w:color="auto"/>
            </w:tcBorders>
            <w:shd w:val="clear" w:color="auto" w:fill="auto"/>
            <w:tcMar>
              <w:left w:w="28" w:type="dxa"/>
              <w:right w:w="28" w:type="dxa"/>
            </w:tcMar>
            <w:vAlign w:val="center"/>
          </w:tcPr>
          <w:p w14:paraId="3624E5B4"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rPr>
            </w:pPr>
          </w:p>
        </w:tc>
        <w:tc>
          <w:tcPr>
            <w:tcW w:w="851" w:type="dxa"/>
            <w:tcBorders>
              <w:top w:val="single" w:sz="4" w:space="0" w:color="auto"/>
              <w:left w:val="single" w:sz="4" w:space="0" w:color="auto"/>
              <w:right w:val="single" w:sz="8" w:space="0" w:color="auto"/>
            </w:tcBorders>
            <w:tcMar>
              <w:left w:w="28" w:type="dxa"/>
              <w:right w:w="28" w:type="dxa"/>
            </w:tcMar>
            <w:vAlign w:val="center"/>
          </w:tcPr>
          <w:p w14:paraId="408CEFB3"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rPr>
            </w:pPr>
          </w:p>
        </w:tc>
        <w:tc>
          <w:tcPr>
            <w:tcW w:w="709" w:type="dxa"/>
            <w:tcBorders>
              <w:top w:val="single" w:sz="4" w:space="0" w:color="auto"/>
              <w:left w:val="single" w:sz="8" w:space="0" w:color="auto"/>
              <w:right w:val="single" w:sz="4" w:space="0" w:color="auto"/>
            </w:tcBorders>
            <w:tcMar>
              <w:left w:w="28" w:type="dxa"/>
              <w:right w:w="28" w:type="dxa"/>
            </w:tcMar>
            <w:vAlign w:val="center"/>
          </w:tcPr>
          <w:p w14:paraId="79D4808A"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rPr>
            </w:pPr>
          </w:p>
        </w:tc>
        <w:tc>
          <w:tcPr>
            <w:tcW w:w="850" w:type="dxa"/>
            <w:tcBorders>
              <w:top w:val="single" w:sz="4" w:space="0" w:color="auto"/>
              <w:left w:val="single" w:sz="4" w:space="0" w:color="auto"/>
              <w:right w:val="single" w:sz="4" w:space="0" w:color="auto"/>
            </w:tcBorders>
          </w:tcPr>
          <w:p w14:paraId="68541827"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rPr>
            </w:pPr>
          </w:p>
        </w:tc>
        <w:tc>
          <w:tcPr>
            <w:tcW w:w="709" w:type="dxa"/>
            <w:tcBorders>
              <w:top w:val="single" w:sz="4" w:space="0" w:color="auto"/>
              <w:left w:val="single" w:sz="4" w:space="0" w:color="auto"/>
              <w:right w:val="single" w:sz="4" w:space="0" w:color="auto"/>
            </w:tcBorders>
          </w:tcPr>
          <w:p w14:paraId="7D2F9144"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rPr>
            </w:pPr>
          </w:p>
        </w:tc>
      </w:tr>
      <w:tr w:rsidR="008A154A" w:rsidRPr="004826A4" w14:paraId="79E326C7" w14:textId="77777777" w:rsidTr="005811CB">
        <w:trPr>
          <w:jc w:val="center"/>
        </w:trPr>
        <w:tc>
          <w:tcPr>
            <w:tcW w:w="2845" w:type="dxa"/>
            <w:shd w:val="clear" w:color="auto" w:fill="auto"/>
            <w:vAlign w:val="center"/>
          </w:tcPr>
          <w:p w14:paraId="7AF1014C" w14:textId="77777777" w:rsidR="008A154A" w:rsidRPr="004826A4" w:rsidRDefault="008A154A" w:rsidP="005811CB">
            <w:pPr>
              <w:spacing w:before="40" w:after="40" w:line="240" w:lineRule="auto"/>
              <w:ind w:left="176"/>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Income adequacy for basics</w:t>
            </w:r>
          </w:p>
        </w:tc>
        <w:tc>
          <w:tcPr>
            <w:tcW w:w="1559" w:type="dxa"/>
            <w:tcBorders>
              <w:right w:val="single" w:sz="8" w:space="0" w:color="auto"/>
            </w:tcBorders>
            <w:vAlign w:val="center"/>
          </w:tcPr>
          <w:p w14:paraId="0ACBC7A2" w14:textId="77777777" w:rsidR="008A154A" w:rsidRPr="004826A4" w:rsidRDefault="008A154A" w:rsidP="005811CB">
            <w:pPr>
              <w:spacing w:before="40" w:after="40" w:line="240" w:lineRule="auto"/>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not enough</w:t>
            </w:r>
          </w:p>
        </w:tc>
        <w:tc>
          <w:tcPr>
            <w:tcW w:w="675" w:type="dxa"/>
            <w:tcBorders>
              <w:left w:val="single" w:sz="8" w:space="0" w:color="auto"/>
              <w:right w:val="single" w:sz="4" w:space="0" w:color="auto"/>
            </w:tcBorders>
            <w:shd w:val="clear" w:color="auto" w:fill="auto"/>
            <w:noWrap/>
            <w:tcMar>
              <w:left w:w="28" w:type="dxa"/>
              <w:right w:w="28" w:type="dxa"/>
            </w:tcMar>
            <w:vAlign w:val="center"/>
          </w:tcPr>
          <w:p w14:paraId="46B6519E" w14:textId="77777777" w:rsidR="008A154A" w:rsidRPr="004826A4" w:rsidRDefault="008A154A" w:rsidP="005811CB">
            <w:pPr>
              <w:spacing w:before="40" w:after="40" w:line="240" w:lineRule="auto"/>
              <w:ind w:right="-171"/>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13</w:t>
            </w:r>
          </w:p>
        </w:tc>
        <w:tc>
          <w:tcPr>
            <w:tcW w:w="708" w:type="dxa"/>
            <w:tcBorders>
              <w:left w:val="single" w:sz="4" w:space="0" w:color="auto"/>
              <w:right w:val="single" w:sz="4" w:space="0" w:color="auto"/>
            </w:tcBorders>
            <w:shd w:val="clear" w:color="auto" w:fill="auto"/>
            <w:tcMar>
              <w:left w:w="28" w:type="dxa"/>
              <w:right w:w="28" w:type="dxa"/>
            </w:tcMar>
            <w:vAlign w:val="center"/>
          </w:tcPr>
          <w:p w14:paraId="5B65E3FA"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9</w:t>
            </w:r>
          </w:p>
        </w:tc>
        <w:tc>
          <w:tcPr>
            <w:tcW w:w="851" w:type="dxa"/>
            <w:tcBorders>
              <w:left w:val="single" w:sz="4" w:space="0" w:color="auto"/>
              <w:right w:val="single" w:sz="8" w:space="0" w:color="auto"/>
            </w:tcBorders>
            <w:tcMar>
              <w:left w:w="28" w:type="dxa"/>
              <w:right w:w="28" w:type="dxa"/>
            </w:tcMar>
            <w:vAlign w:val="center"/>
          </w:tcPr>
          <w:p w14:paraId="6EE7D5E5"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38</w:t>
            </w:r>
          </w:p>
        </w:tc>
        <w:tc>
          <w:tcPr>
            <w:tcW w:w="709" w:type="dxa"/>
            <w:tcBorders>
              <w:left w:val="single" w:sz="8" w:space="0" w:color="auto"/>
              <w:right w:val="single" w:sz="4" w:space="0" w:color="auto"/>
            </w:tcBorders>
            <w:tcMar>
              <w:left w:w="28" w:type="dxa"/>
              <w:right w:w="28" w:type="dxa"/>
            </w:tcMar>
            <w:vAlign w:val="center"/>
          </w:tcPr>
          <w:p w14:paraId="4F05977E"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28</w:t>
            </w:r>
          </w:p>
        </w:tc>
        <w:tc>
          <w:tcPr>
            <w:tcW w:w="850" w:type="dxa"/>
            <w:tcBorders>
              <w:left w:val="single" w:sz="4" w:space="0" w:color="auto"/>
              <w:right w:val="single" w:sz="4" w:space="0" w:color="auto"/>
            </w:tcBorders>
            <w:vAlign w:val="center"/>
          </w:tcPr>
          <w:p w14:paraId="2491ACCB"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20</w:t>
            </w:r>
          </w:p>
        </w:tc>
        <w:tc>
          <w:tcPr>
            <w:tcW w:w="709" w:type="dxa"/>
            <w:tcBorders>
              <w:left w:val="single" w:sz="4" w:space="0" w:color="auto"/>
              <w:right w:val="single" w:sz="4" w:space="0" w:color="auto"/>
            </w:tcBorders>
            <w:vAlign w:val="center"/>
          </w:tcPr>
          <w:p w14:paraId="039EB06E"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40</w:t>
            </w:r>
          </w:p>
        </w:tc>
      </w:tr>
      <w:tr w:rsidR="008A154A" w:rsidRPr="004826A4" w14:paraId="24A374F5" w14:textId="77777777" w:rsidTr="005811CB">
        <w:trPr>
          <w:jc w:val="center"/>
        </w:trPr>
        <w:tc>
          <w:tcPr>
            <w:tcW w:w="2845" w:type="dxa"/>
            <w:shd w:val="clear" w:color="auto" w:fill="auto"/>
            <w:vAlign w:val="center"/>
          </w:tcPr>
          <w:p w14:paraId="1A5390B0" w14:textId="77777777" w:rsidR="008A154A" w:rsidRPr="004826A4" w:rsidRDefault="008A154A" w:rsidP="005811CB">
            <w:pPr>
              <w:spacing w:before="40" w:after="40" w:line="240" w:lineRule="auto"/>
              <w:ind w:left="176"/>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Foodbank / other community help</w:t>
            </w:r>
          </w:p>
        </w:tc>
        <w:tc>
          <w:tcPr>
            <w:tcW w:w="1559" w:type="dxa"/>
            <w:tcBorders>
              <w:right w:val="single" w:sz="8" w:space="0" w:color="auto"/>
            </w:tcBorders>
            <w:vAlign w:val="center"/>
          </w:tcPr>
          <w:p w14:paraId="12E27519" w14:textId="77777777" w:rsidR="008A154A" w:rsidRPr="004826A4" w:rsidRDefault="008A154A" w:rsidP="005811CB">
            <w:pPr>
              <w:spacing w:before="40" w:after="40" w:line="240" w:lineRule="auto"/>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more than once</w:t>
            </w:r>
          </w:p>
        </w:tc>
        <w:tc>
          <w:tcPr>
            <w:tcW w:w="675" w:type="dxa"/>
            <w:tcBorders>
              <w:left w:val="single" w:sz="8" w:space="0" w:color="auto"/>
              <w:right w:val="single" w:sz="4" w:space="0" w:color="auto"/>
            </w:tcBorders>
            <w:shd w:val="clear" w:color="auto" w:fill="auto"/>
            <w:noWrap/>
            <w:tcMar>
              <w:left w:w="28" w:type="dxa"/>
              <w:right w:w="28" w:type="dxa"/>
            </w:tcMar>
            <w:vAlign w:val="center"/>
          </w:tcPr>
          <w:p w14:paraId="14B30CA9" w14:textId="77777777" w:rsidR="008A154A" w:rsidRPr="004826A4" w:rsidRDefault="008A154A" w:rsidP="005811CB">
            <w:pPr>
              <w:spacing w:before="40" w:after="40" w:line="240" w:lineRule="auto"/>
              <w:ind w:right="-171"/>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5</w:t>
            </w:r>
          </w:p>
        </w:tc>
        <w:tc>
          <w:tcPr>
            <w:tcW w:w="708" w:type="dxa"/>
            <w:tcBorders>
              <w:left w:val="single" w:sz="4" w:space="0" w:color="auto"/>
              <w:right w:val="single" w:sz="4" w:space="0" w:color="auto"/>
            </w:tcBorders>
            <w:shd w:val="clear" w:color="auto" w:fill="auto"/>
            <w:tcMar>
              <w:left w:w="28" w:type="dxa"/>
              <w:right w:w="28" w:type="dxa"/>
            </w:tcMar>
            <w:vAlign w:val="center"/>
          </w:tcPr>
          <w:p w14:paraId="33F97B4C"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2</w:t>
            </w:r>
          </w:p>
        </w:tc>
        <w:tc>
          <w:tcPr>
            <w:tcW w:w="851" w:type="dxa"/>
            <w:tcBorders>
              <w:left w:val="single" w:sz="4" w:space="0" w:color="auto"/>
              <w:right w:val="single" w:sz="8" w:space="0" w:color="auto"/>
            </w:tcBorders>
            <w:tcMar>
              <w:left w:w="28" w:type="dxa"/>
              <w:right w:w="28" w:type="dxa"/>
            </w:tcMar>
            <w:vAlign w:val="center"/>
          </w:tcPr>
          <w:p w14:paraId="04FBEC87"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23</w:t>
            </w:r>
          </w:p>
        </w:tc>
        <w:tc>
          <w:tcPr>
            <w:tcW w:w="709" w:type="dxa"/>
            <w:tcBorders>
              <w:left w:val="single" w:sz="8" w:space="0" w:color="auto"/>
              <w:right w:val="single" w:sz="4" w:space="0" w:color="auto"/>
            </w:tcBorders>
            <w:tcMar>
              <w:left w:w="28" w:type="dxa"/>
              <w:right w:w="28" w:type="dxa"/>
            </w:tcMar>
            <w:vAlign w:val="center"/>
          </w:tcPr>
          <w:p w14:paraId="4FADA952"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12</w:t>
            </w:r>
          </w:p>
        </w:tc>
        <w:tc>
          <w:tcPr>
            <w:tcW w:w="850" w:type="dxa"/>
            <w:tcBorders>
              <w:left w:val="single" w:sz="4" w:space="0" w:color="auto"/>
              <w:right w:val="single" w:sz="4" w:space="0" w:color="auto"/>
            </w:tcBorders>
            <w:vAlign w:val="center"/>
          </w:tcPr>
          <w:p w14:paraId="5445840E"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3</w:t>
            </w:r>
          </w:p>
        </w:tc>
        <w:tc>
          <w:tcPr>
            <w:tcW w:w="709" w:type="dxa"/>
            <w:tcBorders>
              <w:left w:val="single" w:sz="4" w:space="0" w:color="auto"/>
              <w:right w:val="single" w:sz="4" w:space="0" w:color="auto"/>
            </w:tcBorders>
            <w:vAlign w:val="center"/>
          </w:tcPr>
          <w:p w14:paraId="09E8020D"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25</w:t>
            </w:r>
          </w:p>
        </w:tc>
      </w:tr>
      <w:tr w:rsidR="008A154A" w:rsidRPr="004826A4" w14:paraId="5FD4A90C" w14:textId="77777777" w:rsidTr="005811CB">
        <w:trPr>
          <w:jc w:val="center"/>
        </w:trPr>
        <w:tc>
          <w:tcPr>
            <w:tcW w:w="2845" w:type="dxa"/>
            <w:shd w:val="clear" w:color="auto" w:fill="auto"/>
            <w:vAlign w:val="center"/>
          </w:tcPr>
          <w:p w14:paraId="2DCA9261" w14:textId="77777777" w:rsidR="008A154A" w:rsidRPr="004826A4" w:rsidRDefault="008A154A" w:rsidP="005811CB">
            <w:pPr>
              <w:spacing w:before="40" w:after="40" w:line="240" w:lineRule="auto"/>
              <w:ind w:left="176"/>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Borrowed for basics from family/friends</w:t>
            </w:r>
          </w:p>
        </w:tc>
        <w:tc>
          <w:tcPr>
            <w:tcW w:w="1559" w:type="dxa"/>
            <w:tcBorders>
              <w:right w:val="single" w:sz="8" w:space="0" w:color="auto"/>
            </w:tcBorders>
            <w:vAlign w:val="center"/>
          </w:tcPr>
          <w:p w14:paraId="4F5E4FA1" w14:textId="77777777" w:rsidR="008A154A" w:rsidRPr="004826A4" w:rsidRDefault="008A154A" w:rsidP="005811CB">
            <w:pPr>
              <w:spacing w:before="40" w:after="40" w:line="240" w:lineRule="auto"/>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more than once</w:t>
            </w:r>
          </w:p>
        </w:tc>
        <w:tc>
          <w:tcPr>
            <w:tcW w:w="675" w:type="dxa"/>
            <w:tcBorders>
              <w:left w:val="single" w:sz="8" w:space="0" w:color="auto"/>
              <w:right w:val="single" w:sz="4" w:space="0" w:color="auto"/>
            </w:tcBorders>
            <w:shd w:val="clear" w:color="auto" w:fill="auto"/>
            <w:noWrap/>
            <w:tcMar>
              <w:left w:w="28" w:type="dxa"/>
              <w:right w:w="28" w:type="dxa"/>
            </w:tcMar>
            <w:vAlign w:val="center"/>
          </w:tcPr>
          <w:p w14:paraId="7021BCC3" w14:textId="77777777" w:rsidR="008A154A" w:rsidRPr="004826A4" w:rsidRDefault="008A154A" w:rsidP="005811CB">
            <w:pPr>
              <w:spacing w:before="40" w:after="40" w:line="240" w:lineRule="auto"/>
              <w:ind w:right="-171"/>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11</w:t>
            </w:r>
          </w:p>
        </w:tc>
        <w:tc>
          <w:tcPr>
            <w:tcW w:w="708" w:type="dxa"/>
            <w:tcBorders>
              <w:left w:val="single" w:sz="4" w:space="0" w:color="auto"/>
              <w:right w:val="single" w:sz="4" w:space="0" w:color="auto"/>
            </w:tcBorders>
            <w:shd w:val="clear" w:color="auto" w:fill="auto"/>
            <w:tcMar>
              <w:left w:w="28" w:type="dxa"/>
              <w:right w:w="28" w:type="dxa"/>
            </w:tcMar>
            <w:vAlign w:val="center"/>
          </w:tcPr>
          <w:p w14:paraId="5953668C"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8</w:t>
            </w:r>
          </w:p>
        </w:tc>
        <w:tc>
          <w:tcPr>
            <w:tcW w:w="851" w:type="dxa"/>
            <w:tcBorders>
              <w:left w:val="single" w:sz="4" w:space="0" w:color="auto"/>
              <w:right w:val="single" w:sz="8" w:space="0" w:color="auto"/>
            </w:tcBorders>
            <w:tcMar>
              <w:left w:w="28" w:type="dxa"/>
              <w:right w:w="28" w:type="dxa"/>
            </w:tcMar>
            <w:vAlign w:val="center"/>
          </w:tcPr>
          <w:p w14:paraId="6F91DD4D"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34</w:t>
            </w:r>
          </w:p>
        </w:tc>
        <w:tc>
          <w:tcPr>
            <w:tcW w:w="709" w:type="dxa"/>
            <w:tcBorders>
              <w:left w:val="single" w:sz="8" w:space="0" w:color="auto"/>
              <w:right w:val="single" w:sz="4" w:space="0" w:color="auto"/>
            </w:tcBorders>
            <w:tcMar>
              <w:left w:w="28" w:type="dxa"/>
              <w:right w:w="28" w:type="dxa"/>
            </w:tcMar>
            <w:vAlign w:val="center"/>
          </w:tcPr>
          <w:p w14:paraId="49E3C803"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25</w:t>
            </w:r>
          </w:p>
        </w:tc>
        <w:tc>
          <w:tcPr>
            <w:tcW w:w="850" w:type="dxa"/>
            <w:tcBorders>
              <w:left w:val="single" w:sz="4" w:space="0" w:color="auto"/>
              <w:right w:val="single" w:sz="4" w:space="0" w:color="auto"/>
            </w:tcBorders>
            <w:vAlign w:val="center"/>
          </w:tcPr>
          <w:p w14:paraId="427CEA70"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16</w:t>
            </w:r>
          </w:p>
        </w:tc>
        <w:tc>
          <w:tcPr>
            <w:tcW w:w="709" w:type="dxa"/>
            <w:tcBorders>
              <w:left w:val="single" w:sz="4" w:space="0" w:color="auto"/>
              <w:right w:val="single" w:sz="4" w:space="0" w:color="auto"/>
            </w:tcBorders>
            <w:vAlign w:val="center"/>
          </w:tcPr>
          <w:p w14:paraId="4D3AB23D"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38</w:t>
            </w:r>
          </w:p>
        </w:tc>
      </w:tr>
      <w:tr w:rsidR="008A154A" w:rsidRPr="004826A4" w14:paraId="34D565C3" w14:textId="77777777" w:rsidTr="005811CB">
        <w:trPr>
          <w:jc w:val="center"/>
        </w:trPr>
        <w:tc>
          <w:tcPr>
            <w:tcW w:w="2845" w:type="dxa"/>
            <w:shd w:val="clear" w:color="auto" w:fill="auto"/>
            <w:vAlign w:val="center"/>
          </w:tcPr>
          <w:p w14:paraId="7C6617DC" w14:textId="77777777" w:rsidR="008A154A" w:rsidRPr="004826A4" w:rsidRDefault="008A154A" w:rsidP="005811CB">
            <w:pPr>
              <w:spacing w:before="40" w:after="40" w:line="240" w:lineRule="auto"/>
              <w:ind w:left="176"/>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Can pay unexpected $500 essential bill</w:t>
            </w:r>
          </w:p>
        </w:tc>
        <w:tc>
          <w:tcPr>
            <w:tcW w:w="1559" w:type="dxa"/>
            <w:tcBorders>
              <w:right w:val="single" w:sz="8" w:space="0" w:color="auto"/>
            </w:tcBorders>
            <w:vAlign w:val="center"/>
          </w:tcPr>
          <w:p w14:paraId="73AE3F57" w14:textId="77777777" w:rsidR="008A154A" w:rsidRPr="004826A4" w:rsidRDefault="008A154A" w:rsidP="005811CB">
            <w:pPr>
              <w:spacing w:before="40" w:after="40" w:line="240" w:lineRule="auto"/>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no</w:t>
            </w:r>
          </w:p>
        </w:tc>
        <w:tc>
          <w:tcPr>
            <w:tcW w:w="675" w:type="dxa"/>
            <w:tcBorders>
              <w:left w:val="single" w:sz="8" w:space="0" w:color="auto"/>
              <w:right w:val="single" w:sz="4" w:space="0" w:color="auto"/>
            </w:tcBorders>
            <w:shd w:val="clear" w:color="auto" w:fill="auto"/>
            <w:noWrap/>
            <w:tcMar>
              <w:left w:w="28" w:type="dxa"/>
              <w:right w:w="28" w:type="dxa"/>
            </w:tcMar>
            <w:vAlign w:val="center"/>
          </w:tcPr>
          <w:p w14:paraId="7EC0E683" w14:textId="77777777" w:rsidR="008A154A" w:rsidRPr="004826A4" w:rsidRDefault="008A154A" w:rsidP="005811CB">
            <w:pPr>
              <w:spacing w:before="40" w:after="40" w:line="240" w:lineRule="auto"/>
              <w:ind w:right="-171"/>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26</w:t>
            </w:r>
          </w:p>
        </w:tc>
        <w:tc>
          <w:tcPr>
            <w:tcW w:w="708" w:type="dxa"/>
            <w:tcBorders>
              <w:left w:val="single" w:sz="4" w:space="0" w:color="auto"/>
              <w:right w:val="single" w:sz="4" w:space="0" w:color="auto"/>
            </w:tcBorders>
            <w:shd w:val="clear" w:color="auto" w:fill="auto"/>
            <w:tcMar>
              <w:left w:w="28" w:type="dxa"/>
              <w:right w:w="28" w:type="dxa"/>
            </w:tcMar>
            <w:vAlign w:val="center"/>
          </w:tcPr>
          <w:p w14:paraId="49581DCF"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20</w:t>
            </w:r>
          </w:p>
        </w:tc>
        <w:tc>
          <w:tcPr>
            <w:tcW w:w="851" w:type="dxa"/>
            <w:tcBorders>
              <w:left w:val="single" w:sz="4" w:space="0" w:color="auto"/>
              <w:right w:val="single" w:sz="8" w:space="0" w:color="auto"/>
            </w:tcBorders>
            <w:tcMar>
              <w:left w:w="28" w:type="dxa"/>
              <w:right w:w="28" w:type="dxa"/>
            </w:tcMar>
            <w:vAlign w:val="center"/>
          </w:tcPr>
          <w:p w14:paraId="547C6F88"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62</w:t>
            </w:r>
          </w:p>
        </w:tc>
        <w:tc>
          <w:tcPr>
            <w:tcW w:w="709" w:type="dxa"/>
            <w:tcBorders>
              <w:left w:val="single" w:sz="8" w:space="0" w:color="auto"/>
              <w:right w:val="single" w:sz="4" w:space="0" w:color="auto"/>
            </w:tcBorders>
            <w:shd w:val="clear" w:color="auto" w:fill="auto"/>
            <w:tcMar>
              <w:left w:w="28" w:type="dxa"/>
              <w:right w:w="28" w:type="dxa"/>
            </w:tcMar>
            <w:vAlign w:val="center"/>
          </w:tcPr>
          <w:p w14:paraId="44CF8C5F"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48</w:t>
            </w:r>
          </w:p>
        </w:tc>
        <w:tc>
          <w:tcPr>
            <w:tcW w:w="850" w:type="dxa"/>
            <w:tcBorders>
              <w:left w:val="single" w:sz="4" w:space="0" w:color="auto"/>
              <w:right w:val="single" w:sz="4" w:space="0" w:color="auto"/>
            </w:tcBorders>
            <w:vAlign w:val="center"/>
          </w:tcPr>
          <w:p w14:paraId="6948FBCA"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36</w:t>
            </w:r>
          </w:p>
        </w:tc>
        <w:tc>
          <w:tcPr>
            <w:tcW w:w="709" w:type="dxa"/>
            <w:tcBorders>
              <w:left w:val="single" w:sz="4" w:space="0" w:color="auto"/>
              <w:right w:val="single" w:sz="4" w:space="0" w:color="auto"/>
            </w:tcBorders>
            <w:vAlign w:val="center"/>
          </w:tcPr>
          <w:p w14:paraId="2FF06813"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65</w:t>
            </w:r>
          </w:p>
        </w:tc>
      </w:tr>
      <w:tr w:rsidR="008A154A" w:rsidRPr="004826A4" w14:paraId="1225E896" w14:textId="77777777" w:rsidTr="005811CB">
        <w:trPr>
          <w:jc w:val="center"/>
        </w:trPr>
        <w:tc>
          <w:tcPr>
            <w:tcW w:w="2845" w:type="dxa"/>
            <w:shd w:val="clear" w:color="auto" w:fill="auto"/>
            <w:vAlign w:val="center"/>
          </w:tcPr>
          <w:p w14:paraId="79ADC0E7" w14:textId="77777777" w:rsidR="008A154A" w:rsidRPr="004826A4" w:rsidRDefault="008A154A" w:rsidP="005811CB">
            <w:pPr>
              <w:spacing w:before="40" w:after="40" w:line="240" w:lineRule="auto"/>
              <w:ind w:left="176"/>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Delayed replace/repair appliances</w:t>
            </w:r>
          </w:p>
        </w:tc>
        <w:tc>
          <w:tcPr>
            <w:tcW w:w="1559" w:type="dxa"/>
            <w:tcBorders>
              <w:right w:val="single" w:sz="8" w:space="0" w:color="auto"/>
            </w:tcBorders>
            <w:vAlign w:val="center"/>
          </w:tcPr>
          <w:p w14:paraId="19CE60AC" w14:textId="77777777" w:rsidR="008A154A" w:rsidRPr="004826A4" w:rsidRDefault="008A154A" w:rsidP="005811CB">
            <w:pPr>
              <w:spacing w:before="40" w:after="40" w:line="240" w:lineRule="auto"/>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a lot</w:t>
            </w:r>
          </w:p>
        </w:tc>
        <w:tc>
          <w:tcPr>
            <w:tcW w:w="675" w:type="dxa"/>
            <w:tcBorders>
              <w:left w:val="single" w:sz="8" w:space="0" w:color="auto"/>
              <w:right w:val="single" w:sz="4" w:space="0" w:color="auto"/>
            </w:tcBorders>
            <w:shd w:val="clear" w:color="auto" w:fill="auto"/>
            <w:noWrap/>
            <w:tcMar>
              <w:left w:w="28" w:type="dxa"/>
              <w:right w:w="28" w:type="dxa"/>
            </w:tcMar>
            <w:vAlign w:val="center"/>
          </w:tcPr>
          <w:p w14:paraId="1D5F589D" w14:textId="77777777" w:rsidR="008A154A" w:rsidRPr="004826A4" w:rsidRDefault="008A154A" w:rsidP="005811CB">
            <w:pPr>
              <w:spacing w:before="40" w:after="40" w:line="240" w:lineRule="auto"/>
              <w:ind w:right="-171"/>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12</w:t>
            </w:r>
          </w:p>
        </w:tc>
        <w:tc>
          <w:tcPr>
            <w:tcW w:w="708" w:type="dxa"/>
            <w:tcBorders>
              <w:left w:val="single" w:sz="4" w:space="0" w:color="auto"/>
              <w:right w:val="single" w:sz="4" w:space="0" w:color="auto"/>
            </w:tcBorders>
            <w:shd w:val="clear" w:color="auto" w:fill="auto"/>
            <w:tcMar>
              <w:left w:w="28" w:type="dxa"/>
              <w:right w:w="28" w:type="dxa"/>
            </w:tcMar>
            <w:vAlign w:val="center"/>
          </w:tcPr>
          <w:p w14:paraId="6DD7465D"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9</w:t>
            </w:r>
          </w:p>
        </w:tc>
        <w:tc>
          <w:tcPr>
            <w:tcW w:w="851" w:type="dxa"/>
            <w:tcBorders>
              <w:left w:val="single" w:sz="4" w:space="0" w:color="auto"/>
              <w:right w:val="single" w:sz="8" w:space="0" w:color="auto"/>
            </w:tcBorders>
            <w:tcMar>
              <w:left w:w="28" w:type="dxa"/>
              <w:right w:w="28" w:type="dxa"/>
            </w:tcMar>
            <w:vAlign w:val="center"/>
          </w:tcPr>
          <w:p w14:paraId="76B35AFD"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30</w:t>
            </w:r>
          </w:p>
        </w:tc>
        <w:tc>
          <w:tcPr>
            <w:tcW w:w="709" w:type="dxa"/>
            <w:tcBorders>
              <w:left w:val="single" w:sz="8" w:space="0" w:color="auto"/>
              <w:right w:val="single" w:sz="4" w:space="0" w:color="auto"/>
            </w:tcBorders>
            <w:tcMar>
              <w:left w:w="28" w:type="dxa"/>
              <w:right w:w="28" w:type="dxa"/>
            </w:tcMar>
            <w:vAlign w:val="center"/>
          </w:tcPr>
          <w:p w14:paraId="59B689D4"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23</w:t>
            </w:r>
          </w:p>
        </w:tc>
        <w:tc>
          <w:tcPr>
            <w:tcW w:w="850" w:type="dxa"/>
            <w:tcBorders>
              <w:left w:val="single" w:sz="4" w:space="0" w:color="auto"/>
              <w:right w:val="single" w:sz="4" w:space="0" w:color="auto"/>
            </w:tcBorders>
            <w:vAlign w:val="center"/>
          </w:tcPr>
          <w:p w14:paraId="4AD275D6"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17</w:t>
            </w:r>
          </w:p>
        </w:tc>
        <w:tc>
          <w:tcPr>
            <w:tcW w:w="709" w:type="dxa"/>
            <w:tcBorders>
              <w:left w:val="single" w:sz="4" w:space="0" w:color="auto"/>
              <w:right w:val="single" w:sz="4" w:space="0" w:color="auto"/>
            </w:tcBorders>
            <w:vAlign w:val="center"/>
          </w:tcPr>
          <w:p w14:paraId="06FF7B32"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32</w:t>
            </w:r>
          </w:p>
        </w:tc>
      </w:tr>
      <w:tr w:rsidR="008A154A" w:rsidRPr="004826A4" w14:paraId="0DADE685" w14:textId="77777777" w:rsidTr="005811CB">
        <w:trPr>
          <w:jc w:val="center"/>
        </w:trPr>
        <w:tc>
          <w:tcPr>
            <w:tcW w:w="2845" w:type="dxa"/>
            <w:shd w:val="clear" w:color="auto" w:fill="auto"/>
            <w:vAlign w:val="center"/>
          </w:tcPr>
          <w:p w14:paraId="5358778A" w14:textId="77777777" w:rsidR="008A154A" w:rsidRPr="004826A4" w:rsidRDefault="008A154A" w:rsidP="005811CB">
            <w:pPr>
              <w:spacing w:before="40" w:after="40" w:line="240" w:lineRule="auto"/>
              <w:ind w:left="176"/>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Car</w:t>
            </w:r>
          </w:p>
        </w:tc>
        <w:tc>
          <w:tcPr>
            <w:tcW w:w="1559" w:type="dxa"/>
            <w:tcBorders>
              <w:right w:val="single" w:sz="8" w:space="0" w:color="auto"/>
            </w:tcBorders>
            <w:vAlign w:val="center"/>
          </w:tcPr>
          <w:p w14:paraId="03EEDA0E" w14:textId="77777777" w:rsidR="008A154A" w:rsidRPr="004826A4" w:rsidRDefault="008A154A" w:rsidP="005811CB">
            <w:pPr>
              <w:spacing w:before="40" w:after="40" w:line="240" w:lineRule="auto"/>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don't have</w:t>
            </w:r>
          </w:p>
        </w:tc>
        <w:tc>
          <w:tcPr>
            <w:tcW w:w="675" w:type="dxa"/>
            <w:tcBorders>
              <w:left w:val="single" w:sz="8" w:space="0" w:color="auto"/>
              <w:right w:val="single" w:sz="4" w:space="0" w:color="auto"/>
            </w:tcBorders>
            <w:shd w:val="clear" w:color="auto" w:fill="auto"/>
            <w:noWrap/>
            <w:tcMar>
              <w:left w:w="28" w:type="dxa"/>
              <w:right w:w="28" w:type="dxa"/>
            </w:tcMar>
            <w:vAlign w:val="center"/>
          </w:tcPr>
          <w:p w14:paraId="7D2FF44B" w14:textId="77777777" w:rsidR="008A154A" w:rsidRPr="004826A4" w:rsidRDefault="008A154A" w:rsidP="005811CB">
            <w:pPr>
              <w:spacing w:before="40" w:after="40" w:line="240" w:lineRule="auto"/>
              <w:ind w:right="-171"/>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5</w:t>
            </w:r>
          </w:p>
        </w:tc>
        <w:tc>
          <w:tcPr>
            <w:tcW w:w="708" w:type="dxa"/>
            <w:tcBorders>
              <w:left w:val="single" w:sz="4" w:space="0" w:color="auto"/>
              <w:right w:val="single" w:sz="4" w:space="0" w:color="auto"/>
            </w:tcBorders>
            <w:shd w:val="clear" w:color="auto" w:fill="auto"/>
            <w:tcMar>
              <w:left w:w="28" w:type="dxa"/>
              <w:right w:w="28" w:type="dxa"/>
            </w:tcMar>
            <w:vAlign w:val="center"/>
          </w:tcPr>
          <w:p w14:paraId="33BBDDB4"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3</w:t>
            </w:r>
          </w:p>
        </w:tc>
        <w:tc>
          <w:tcPr>
            <w:tcW w:w="851" w:type="dxa"/>
            <w:tcBorders>
              <w:left w:val="single" w:sz="4" w:space="0" w:color="auto"/>
              <w:right w:val="single" w:sz="8" w:space="0" w:color="auto"/>
            </w:tcBorders>
            <w:tcMar>
              <w:left w:w="28" w:type="dxa"/>
              <w:right w:w="28" w:type="dxa"/>
            </w:tcMar>
            <w:vAlign w:val="center"/>
          </w:tcPr>
          <w:p w14:paraId="493510FD"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14</w:t>
            </w:r>
          </w:p>
        </w:tc>
        <w:tc>
          <w:tcPr>
            <w:tcW w:w="709" w:type="dxa"/>
            <w:tcBorders>
              <w:left w:val="single" w:sz="8" w:space="0" w:color="auto"/>
              <w:right w:val="single" w:sz="4" w:space="0" w:color="auto"/>
            </w:tcBorders>
            <w:shd w:val="clear" w:color="auto" w:fill="auto"/>
            <w:tcMar>
              <w:left w:w="28" w:type="dxa"/>
              <w:right w:w="28" w:type="dxa"/>
            </w:tcMar>
            <w:vAlign w:val="center"/>
          </w:tcPr>
          <w:p w14:paraId="13D9A882"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9</w:t>
            </w:r>
          </w:p>
        </w:tc>
        <w:tc>
          <w:tcPr>
            <w:tcW w:w="850" w:type="dxa"/>
            <w:tcBorders>
              <w:left w:val="single" w:sz="4" w:space="0" w:color="auto"/>
              <w:right w:val="single" w:sz="4" w:space="0" w:color="auto"/>
            </w:tcBorders>
            <w:vAlign w:val="center"/>
          </w:tcPr>
          <w:p w14:paraId="20223A9A"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6</w:t>
            </w:r>
          </w:p>
        </w:tc>
        <w:tc>
          <w:tcPr>
            <w:tcW w:w="709" w:type="dxa"/>
            <w:tcBorders>
              <w:left w:val="single" w:sz="4" w:space="0" w:color="auto"/>
              <w:right w:val="single" w:sz="4" w:space="0" w:color="auto"/>
            </w:tcBorders>
            <w:vAlign w:val="center"/>
          </w:tcPr>
          <w:p w14:paraId="5C2EE256"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15</w:t>
            </w:r>
          </w:p>
        </w:tc>
      </w:tr>
      <w:tr w:rsidR="008A154A" w:rsidRPr="004826A4" w14:paraId="1780C5E8" w14:textId="77777777" w:rsidTr="005811CB">
        <w:trPr>
          <w:jc w:val="center"/>
        </w:trPr>
        <w:tc>
          <w:tcPr>
            <w:tcW w:w="2845" w:type="dxa"/>
            <w:shd w:val="clear" w:color="auto" w:fill="auto"/>
            <w:vAlign w:val="center"/>
          </w:tcPr>
          <w:p w14:paraId="637137A8" w14:textId="77777777" w:rsidR="008A154A" w:rsidRPr="004826A4" w:rsidRDefault="008A154A" w:rsidP="005811CB">
            <w:pPr>
              <w:spacing w:before="40" w:after="40" w:line="240" w:lineRule="auto"/>
              <w:ind w:left="176"/>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Holiday away each year</w:t>
            </w:r>
          </w:p>
        </w:tc>
        <w:tc>
          <w:tcPr>
            <w:tcW w:w="1559" w:type="dxa"/>
            <w:tcBorders>
              <w:right w:val="single" w:sz="8" w:space="0" w:color="auto"/>
            </w:tcBorders>
            <w:vAlign w:val="center"/>
          </w:tcPr>
          <w:p w14:paraId="097122D8" w14:textId="77777777" w:rsidR="008A154A" w:rsidRPr="004826A4" w:rsidRDefault="008A154A" w:rsidP="005811CB">
            <w:pPr>
              <w:spacing w:before="40" w:after="40" w:line="240" w:lineRule="auto"/>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don't have - cost</w:t>
            </w:r>
          </w:p>
        </w:tc>
        <w:tc>
          <w:tcPr>
            <w:tcW w:w="675" w:type="dxa"/>
            <w:tcBorders>
              <w:left w:val="single" w:sz="8" w:space="0" w:color="auto"/>
              <w:right w:val="single" w:sz="4" w:space="0" w:color="auto"/>
            </w:tcBorders>
            <w:shd w:val="clear" w:color="auto" w:fill="auto"/>
            <w:noWrap/>
            <w:tcMar>
              <w:left w:w="28" w:type="dxa"/>
              <w:right w:w="28" w:type="dxa"/>
            </w:tcMar>
            <w:vAlign w:val="center"/>
          </w:tcPr>
          <w:p w14:paraId="545260C7" w14:textId="77777777" w:rsidR="008A154A" w:rsidRPr="004826A4" w:rsidRDefault="008A154A" w:rsidP="005811CB">
            <w:pPr>
              <w:spacing w:before="40" w:after="40" w:line="240" w:lineRule="auto"/>
              <w:ind w:right="-171"/>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29</w:t>
            </w:r>
          </w:p>
        </w:tc>
        <w:tc>
          <w:tcPr>
            <w:tcW w:w="708" w:type="dxa"/>
            <w:tcBorders>
              <w:left w:val="single" w:sz="4" w:space="0" w:color="auto"/>
              <w:right w:val="single" w:sz="4" w:space="0" w:color="auto"/>
            </w:tcBorders>
            <w:shd w:val="clear" w:color="auto" w:fill="auto"/>
            <w:tcMar>
              <w:left w:w="28" w:type="dxa"/>
              <w:right w:w="28" w:type="dxa"/>
            </w:tcMar>
            <w:vAlign w:val="center"/>
          </w:tcPr>
          <w:p w14:paraId="7757A7DA"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25</w:t>
            </w:r>
          </w:p>
        </w:tc>
        <w:tc>
          <w:tcPr>
            <w:tcW w:w="851" w:type="dxa"/>
            <w:tcBorders>
              <w:left w:val="single" w:sz="4" w:space="0" w:color="auto"/>
              <w:right w:val="single" w:sz="8" w:space="0" w:color="auto"/>
            </w:tcBorders>
            <w:tcMar>
              <w:left w:w="28" w:type="dxa"/>
              <w:right w:w="28" w:type="dxa"/>
            </w:tcMar>
            <w:vAlign w:val="center"/>
          </w:tcPr>
          <w:p w14:paraId="78CF562B"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58</w:t>
            </w:r>
          </w:p>
        </w:tc>
        <w:tc>
          <w:tcPr>
            <w:tcW w:w="709" w:type="dxa"/>
            <w:tcBorders>
              <w:left w:val="single" w:sz="8" w:space="0" w:color="auto"/>
              <w:right w:val="single" w:sz="4" w:space="0" w:color="auto"/>
            </w:tcBorders>
            <w:tcMar>
              <w:left w:w="28" w:type="dxa"/>
              <w:right w:w="28" w:type="dxa"/>
            </w:tcMar>
            <w:vAlign w:val="center"/>
          </w:tcPr>
          <w:p w14:paraId="4529B91D"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49</w:t>
            </w:r>
          </w:p>
        </w:tc>
        <w:tc>
          <w:tcPr>
            <w:tcW w:w="850" w:type="dxa"/>
            <w:tcBorders>
              <w:left w:val="single" w:sz="4" w:space="0" w:color="auto"/>
              <w:right w:val="single" w:sz="4" w:space="0" w:color="auto"/>
            </w:tcBorders>
            <w:vAlign w:val="center"/>
          </w:tcPr>
          <w:p w14:paraId="6CAF735C"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40</w:t>
            </w:r>
          </w:p>
        </w:tc>
        <w:tc>
          <w:tcPr>
            <w:tcW w:w="709" w:type="dxa"/>
            <w:tcBorders>
              <w:left w:val="single" w:sz="4" w:space="0" w:color="auto"/>
              <w:right w:val="single" w:sz="4" w:space="0" w:color="auto"/>
            </w:tcBorders>
            <w:vAlign w:val="center"/>
          </w:tcPr>
          <w:p w14:paraId="21E98ADB"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63</w:t>
            </w:r>
          </w:p>
        </w:tc>
      </w:tr>
      <w:tr w:rsidR="008A154A" w:rsidRPr="004826A4" w14:paraId="2ADC5A3D" w14:textId="77777777" w:rsidTr="005811CB">
        <w:trPr>
          <w:jc w:val="center"/>
        </w:trPr>
        <w:tc>
          <w:tcPr>
            <w:tcW w:w="2845" w:type="dxa"/>
            <w:shd w:val="clear" w:color="auto" w:fill="auto"/>
            <w:vAlign w:val="center"/>
          </w:tcPr>
          <w:p w14:paraId="423520A9" w14:textId="77777777" w:rsidR="008A154A" w:rsidRPr="004826A4" w:rsidRDefault="008A154A" w:rsidP="005811CB">
            <w:pPr>
              <w:spacing w:before="40" w:after="40" w:line="240" w:lineRule="auto"/>
              <w:ind w:left="176"/>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Holiday away each year</w:t>
            </w:r>
          </w:p>
        </w:tc>
        <w:tc>
          <w:tcPr>
            <w:tcW w:w="1559" w:type="dxa"/>
            <w:tcBorders>
              <w:right w:val="single" w:sz="8" w:space="0" w:color="auto"/>
            </w:tcBorders>
            <w:vAlign w:val="center"/>
          </w:tcPr>
          <w:p w14:paraId="0B32C2E6" w14:textId="77777777" w:rsidR="008A154A" w:rsidRPr="004826A4" w:rsidRDefault="008A154A" w:rsidP="005811CB">
            <w:pPr>
              <w:spacing w:before="40" w:after="40" w:line="240" w:lineRule="auto"/>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 xml:space="preserve">don't have – other </w:t>
            </w:r>
          </w:p>
        </w:tc>
        <w:tc>
          <w:tcPr>
            <w:tcW w:w="675" w:type="dxa"/>
            <w:tcBorders>
              <w:left w:val="single" w:sz="8" w:space="0" w:color="auto"/>
              <w:right w:val="single" w:sz="4" w:space="0" w:color="auto"/>
            </w:tcBorders>
            <w:shd w:val="clear" w:color="auto" w:fill="auto"/>
            <w:noWrap/>
            <w:tcMar>
              <w:left w:w="28" w:type="dxa"/>
              <w:right w:w="28" w:type="dxa"/>
            </w:tcMar>
            <w:vAlign w:val="center"/>
          </w:tcPr>
          <w:p w14:paraId="356B9A51" w14:textId="77777777" w:rsidR="008A154A" w:rsidRPr="004826A4" w:rsidRDefault="008A154A" w:rsidP="005811CB">
            <w:pPr>
              <w:spacing w:before="40" w:after="40" w:line="240" w:lineRule="auto"/>
              <w:ind w:right="-171"/>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10</w:t>
            </w:r>
          </w:p>
        </w:tc>
        <w:tc>
          <w:tcPr>
            <w:tcW w:w="708" w:type="dxa"/>
            <w:tcBorders>
              <w:left w:val="single" w:sz="4" w:space="0" w:color="auto"/>
              <w:right w:val="single" w:sz="4" w:space="0" w:color="auto"/>
            </w:tcBorders>
            <w:shd w:val="clear" w:color="auto" w:fill="auto"/>
            <w:tcMar>
              <w:left w:w="28" w:type="dxa"/>
              <w:right w:w="28" w:type="dxa"/>
            </w:tcMar>
            <w:vAlign w:val="center"/>
          </w:tcPr>
          <w:p w14:paraId="7C0BE811"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10</w:t>
            </w:r>
          </w:p>
        </w:tc>
        <w:tc>
          <w:tcPr>
            <w:tcW w:w="851" w:type="dxa"/>
            <w:tcBorders>
              <w:left w:val="single" w:sz="4" w:space="0" w:color="auto"/>
              <w:right w:val="single" w:sz="8" w:space="0" w:color="auto"/>
            </w:tcBorders>
            <w:tcMar>
              <w:left w:w="28" w:type="dxa"/>
              <w:right w:w="28" w:type="dxa"/>
            </w:tcMar>
            <w:vAlign w:val="center"/>
          </w:tcPr>
          <w:p w14:paraId="6FD2E1CA"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12</w:t>
            </w:r>
          </w:p>
        </w:tc>
        <w:tc>
          <w:tcPr>
            <w:tcW w:w="709" w:type="dxa"/>
            <w:tcBorders>
              <w:left w:val="single" w:sz="8" w:space="0" w:color="auto"/>
              <w:right w:val="single" w:sz="4" w:space="0" w:color="auto"/>
            </w:tcBorders>
            <w:tcMar>
              <w:left w:w="28" w:type="dxa"/>
              <w:right w:w="28" w:type="dxa"/>
            </w:tcMar>
            <w:vAlign w:val="center"/>
          </w:tcPr>
          <w:p w14:paraId="082CE7EA"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10</w:t>
            </w:r>
          </w:p>
        </w:tc>
        <w:tc>
          <w:tcPr>
            <w:tcW w:w="850" w:type="dxa"/>
            <w:tcBorders>
              <w:left w:val="single" w:sz="4" w:space="0" w:color="auto"/>
              <w:right w:val="single" w:sz="4" w:space="0" w:color="auto"/>
            </w:tcBorders>
            <w:vAlign w:val="center"/>
          </w:tcPr>
          <w:p w14:paraId="3DC9B448"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10</w:t>
            </w:r>
          </w:p>
        </w:tc>
        <w:tc>
          <w:tcPr>
            <w:tcW w:w="709" w:type="dxa"/>
            <w:tcBorders>
              <w:left w:val="single" w:sz="4" w:space="0" w:color="auto"/>
              <w:right w:val="single" w:sz="4" w:space="0" w:color="auto"/>
            </w:tcBorders>
            <w:vAlign w:val="center"/>
          </w:tcPr>
          <w:p w14:paraId="7E15F170"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10</w:t>
            </w:r>
          </w:p>
        </w:tc>
      </w:tr>
      <w:tr w:rsidR="008A154A" w:rsidRPr="004826A4" w14:paraId="13EA8D1E" w14:textId="77777777" w:rsidTr="005811CB">
        <w:trPr>
          <w:jc w:val="center"/>
        </w:trPr>
        <w:tc>
          <w:tcPr>
            <w:tcW w:w="2845" w:type="dxa"/>
            <w:shd w:val="clear" w:color="auto" w:fill="auto"/>
            <w:vAlign w:val="center"/>
          </w:tcPr>
          <w:p w14:paraId="627E9612" w14:textId="77777777" w:rsidR="008A154A" w:rsidRPr="004826A4" w:rsidRDefault="008A154A" w:rsidP="005811CB">
            <w:pPr>
              <w:spacing w:before="40" w:after="40" w:line="240" w:lineRule="auto"/>
              <w:ind w:left="176"/>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Dampness or mould</w:t>
            </w:r>
          </w:p>
        </w:tc>
        <w:tc>
          <w:tcPr>
            <w:tcW w:w="1559" w:type="dxa"/>
            <w:tcBorders>
              <w:right w:val="single" w:sz="8" w:space="0" w:color="auto"/>
            </w:tcBorders>
            <w:vAlign w:val="center"/>
          </w:tcPr>
          <w:p w14:paraId="2D502E6C" w14:textId="77777777" w:rsidR="008A154A" w:rsidRPr="004826A4" w:rsidRDefault="008A154A" w:rsidP="005811CB">
            <w:pPr>
              <w:spacing w:before="40" w:after="40" w:line="240" w:lineRule="auto"/>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major problem</w:t>
            </w:r>
          </w:p>
        </w:tc>
        <w:tc>
          <w:tcPr>
            <w:tcW w:w="675" w:type="dxa"/>
            <w:tcBorders>
              <w:left w:val="single" w:sz="8" w:space="0" w:color="auto"/>
              <w:right w:val="single" w:sz="4" w:space="0" w:color="auto"/>
            </w:tcBorders>
            <w:shd w:val="clear" w:color="auto" w:fill="auto"/>
            <w:noWrap/>
            <w:tcMar>
              <w:left w:w="28" w:type="dxa"/>
              <w:right w:w="28" w:type="dxa"/>
            </w:tcMar>
            <w:vAlign w:val="center"/>
          </w:tcPr>
          <w:p w14:paraId="78119EB4" w14:textId="77777777" w:rsidR="008A154A" w:rsidRPr="004826A4" w:rsidRDefault="008A154A" w:rsidP="005811CB">
            <w:pPr>
              <w:spacing w:before="40" w:after="40" w:line="240" w:lineRule="auto"/>
              <w:ind w:right="-171"/>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8</w:t>
            </w:r>
          </w:p>
        </w:tc>
        <w:tc>
          <w:tcPr>
            <w:tcW w:w="708" w:type="dxa"/>
            <w:tcBorders>
              <w:left w:val="single" w:sz="4" w:space="0" w:color="auto"/>
              <w:right w:val="single" w:sz="4" w:space="0" w:color="auto"/>
            </w:tcBorders>
            <w:shd w:val="clear" w:color="auto" w:fill="auto"/>
            <w:tcMar>
              <w:left w:w="28" w:type="dxa"/>
              <w:right w:w="28" w:type="dxa"/>
            </w:tcMar>
            <w:vAlign w:val="center"/>
          </w:tcPr>
          <w:p w14:paraId="57024571"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7</w:t>
            </w:r>
          </w:p>
        </w:tc>
        <w:tc>
          <w:tcPr>
            <w:tcW w:w="851" w:type="dxa"/>
            <w:tcBorders>
              <w:left w:val="single" w:sz="4" w:space="0" w:color="auto"/>
              <w:right w:val="single" w:sz="8" w:space="0" w:color="auto"/>
            </w:tcBorders>
            <w:tcMar>
              <w:left w:w="28" w:type="dxa"/>
              <w:right w:w="28" w:type="dxa"/>
            </w:tcMar>
            <w:vAlign w:val="center"/>
          </w:tcPr>
          <w:p w14:paraId="0D2EE92E"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18</w:t>
            </w:r>
          </w:p>
        </w:tc>
        <w:tc>
          <w:tcPr>
            <w:tcW w:w="709" w:type="dxa"/>
            <w:tcBorders>
              <w:left w:val="single" w:sz="8" w:space="0" w:color="auto"/>
              <w:right w:val="single" w:sz="4" w:space="0" w:color="auto"/>
            </w:tcBorders>
            <w:shd w:val="clear" w:color="auto" w:fill="auto"/>
            <w:tcMar>
              <w:left w:w="28" w:type="dxa"/>
              <w:right w:w="28" w:type="dxa"/>
            </w:tcMar>
            <w:vAlign w:val="center"/>
          </w:tcPr>
          <w:p w14:paraId="5BB4371E"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15</w:t>
            </w:r>
          </w:p>
        </w:tc>
        <w:tc>
          <w:tcPr>
            <w:tcW w:w="850" w:type="dxa"/>
            <w:tcBorders>
              <w:left w:val="single" w:sz="4" w:space="0" w:color="auto"/>
              <w:right w:val="single" w:sz="4" w:space="0" w:color="auto"/>
            </w:tcBorders>
            <w:vAlign w:val="center"/>
          </w:tcPr>
          <w:p w14:paraId="2BB35696"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12</w:t>
            </w:r>
          </w:p>
        </w:tc>
        <w:tc>
          <w:tcPr>
            <w:tcW w:w="709" w:type="dxa"/>
            <w:tcBorders>
              <w:left w:val="single" w:sz="4" w:space="0" w:color="auto"/>
              <w:right w:val="single" w:sz="4" w:space="0" w:color="auto"/>
            </w:tcBorders>
            <w:vAlign w:val="center"/>
          </w:tcPr>
          <w:p w14:paraId="1A0D866C"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20</w:t>
            </w:r>
          </w:p>
        </w:tc>
      </w:tr>
      <w:tr w:rsidR="008A154A" w:rsidRPr="004826A4" w14:paraId="3AAEB6B9" w14:textId="77777777" w:rsidTr="005811CB">
        <w:trPr>
          <w:jc w:val="center"/>
        </w:trPr>
        <w:tc>
          <w:tcPr>
            <w:tcW w:w="2845" w:type="dxa"/>
            <w:shd w:val="clear" w:color="auto" w:fill="auto"/>
            <w:vAlign w:val="center"/>
          </w:tcPr>
          <w:p w14:paraId="28346E00" w14:textId="77777777" w:rsidR="008A154A" w:rsidRPr="004826A4" w:rsidRDefault="008A154A" w:rsidP="005811CB">
            <w:pPr>
              <w:spacing w:before="40" w:after="40" w:line="240" w:lineRule="auto"/>
              <w:ind w:left="176"/>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Can afford to keep home warm</w:t>
            </w:r>
          </w:p>
        </w:tc>
        <w:tc>
          <w:tcPr>
            <w:tcW w:w="1559" w:type="dxa"/>
            <w:tcBorders>
              <w:right w:val="single" w:sz="8" w:space="0" w:color="auto"/>
            </w:tcBorders>
            <w:vAlign w:val="center"/>
          </w:tcPr>
          <w:p w14:paraId="7E6CAF04" w14:textId="77777777" w:rsidR="008A154A" w:rsidRPr="004826A4" w:rsidRDefault="008A154A" w:rsidP="005811CB">
            <w:pPr>
              <w:spacing w:before="40" w:after="40" w:line="240" w:lineRule="auto"/>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no</w:t>
            </w:r>
          </w:p>
        </w:tc>
        <w:tc>
          <w:tcPr>
            <w:tcW w:w="675" w:type="dxa"/>
            <w:tcBorders>
              <w:left w:val="single" w:sz="8" w:space="0" w:color="auto"/>
              <w:right w:val="single" w:sz="4" w:space="0" w:color="auto"/>
            </w:tcBorders>
            <w:shd w:val="clear" w:color="auto" w:fill="auto"/>
            <w:noWrap/>
            <w:tcMar>
              <w:left w:w="28" w:type="dxa"/>
              <w:right w:w="28" w:type="dxa"/>
            </w:tcMar>
            <w:vAlign w:val="center"/>
          </w:tcPr>
          <w:p w14:paraId="2A83356C" w14:textId="77777777" w:rsidR="008A154A" w:rsidRPr="004826A4" w:rsidRDefault="008A154A" w:rsidP="005811CB">
            <w:pPr>
              <w:spacing w:before="40" w:after="40" w:line="240" w:lineRule="auto"/>
              <w:ind w:right="-171"/>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10</w:t>
            </w:r>
          </w:p>
        </w:tc>
        <w:tc>
          <w:tcPr>
            <w:tcW w:w="708" w:type="dxa"/>
            <w:tcBorders>
              <w:left w:val="single" w:sz="4" w:space="0" w:color="auto"/>
              <w:right w:val="single" w:sz="4" w:space="0" w:color="auto"/>
            </w:tcBorders>
            <w:shd w:val="clear" w:color="auto" w:fill="auto"/>
            <w:tcMar>
              <w:left w:w="28" w:type="dxa"/>
              <w:right w:w="28" w:type="dxa"/>
            </w:tcMar>
            <w:vAlign w:val="center"/>
          </w:tcPr>
          <w:p w14:paraId="06A54B93"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6</w:t>
            </w:r>
          </w:p>
        </w:tc>
        <w:tc>
          <w:tcPr>
            <w:tcW w:w="851" w:type="dxa"/>
            <w:tcBorders>
              <w:left w:val="single" w:sz="4" w:space="0" w:color="auto"/>
              <w:right w:val="single" w:sz="8" w:space="0" w:color="auto"/>
            </w:tcBorders>
            <w:tcMar>
              <w:left w:w="28" w:type="dxa"/>
              <w:right w:w="28" w:type="dxa"/>
            </w:tcMar>
            <w:vAlign w:val="center"/>
          </w:tcPr>
          <w:p w14:paraId="0E5109FE"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31</w:t>
            </w:r>
          </w:p>
        </w:tc>
        <w:tc>
          <w:tcPr>
            <w:tcW w:w="709" w:type="dxa"/>
            <w:tcBorders>
              <w:left w:val="single" w:sz="8" w:space="0" w:color="auto"/>
              <w:right w:val="single" w:sz="4" w:space="0" w:color="auto"/>
            </w:tcBorders>
            <w:tcMar>
              <w:left w:w="28" w:type="dxa"/>
              <w:right w:w="28" w:type="dxa"/>
            </w:tcMar>
            <w:vAlign w:val="center"/>
          </w:tcPr>
          <w:p w14:paraId="55F9029B"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22</w:t>
            </w:r>
          </w:p>
        </w:tc>
        <w:tc>
          <w:tcPr>
            <w:tcW w:w="850" w:type="dxa"/>
            <w:tcBorders>
              <w:left w:val="single" w:sz="4" w:space="0" w:color="auto"/>
              <w:right w:val="single" w:sz="4" w:space="0" w:color="auto"/>
            </w:tcBorders>
            <w:vAlign w:val="center"/>
          </w:tcPr>
          <w:p w14:paraId="4CE5CA07"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13</w:t>
            </w:r>
          </w:p>
        </w:tc>
        <w:tc>
          <w:tcPr>
            <w:tcW w:w="709" w:type="dxa"/>
            <w:tcBorders>
              <w:left w:val="single" w:sz="4" w:space="0" w:color="auto"/>
              <w:right w:val="single" w:sz="4" w:space="0" w:color="auto"/>
            </w:tcBorders>
            <w:vAlign w:val="center"/>
          </w:tcPr>
          <w:p w14:paraId="26844097"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35</w:t>
            </w:r>
          </w:p>
        </w:tc>
      </w:tr>
      <w:tr w:rsidR="008A154A" w:rsidRPr="004826A4" w14:paraId="54EDD864" w14:textId="77777777" w:rsidTr="005811CB">
        <w:trPr>
          <w:jc w:val="center"/>
        </w:trPr>
        <w:tc>
          <w:tcPr>
            <w:tcW w:w="2845" w:type="dxa"/>
            <w:shd w:val="clear" w:color="auto" w:fill="auto"/>
            <w:vAlign w:val="center"/>
          </w:tcPr>
          <w:p w14:paraId="5BA4B730" w14:textId="77777777" w:rsidR="008A154A" w:rsidRPr="004826A4" w:rsidRDefault="008A154A" w:rsidP="005811CB">
            <w:pPr>
              <w:spacing w:before="40" w:after="40" w:line="240" w:lineRule="auto"/>
              <w:ind w:left="176"/>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Crowding</w:t>
            </w:r>
          </w:p>
        </w:tc>
        <w:tc>
          <w:tcPr>
            <w:tcW w:w="1559" w:type="dxa"/>
            <w:tcBorders>
              <w:right w:val="single" w:sz="8" w:space="0" w:color="auto"/>
            </w:tcBorders>
            <w:vAlign w:val="center"/>
          </w:tcPr>
          <w:p w14:paraId="5914A06D" w14:textId="22F95B0A" w:rsidR="008A154A" w:rsidRPr="004826A4" w:rsidRDefault="008A154A" w:rsidP="005811CB">
            <w:pPr>
              <w:spacing w:before="40" w:after="40" w:line="240" w:lineRule="auto"/>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 xml:space="preserve">1+ more </w:t>
            </w:r>
            <w:r w:rsidR="00FD71FF" w:rsidRPr="004826A4">
              <w:rPr>
                <w:rFonts w:ascii="Arial" w:hAnsi="Arial"/>
                <w:color w:val="000000" w:themeColor="text1"/>
                <w:sz w:val="14"/>
                <w:szCs w:val="14"/>
              </w:rPr>
              <w:t>bed</w:t>
            </w:r>
            <w:r w:rsidRPr="004826A4">
              <w:rPr>
                <w:rFonts w:ascii="Arial" w:hAnsi="Arial"/>
                <w:color w:val="000000" w:themeColor="text1"/>
                <w:sz w:val="14"/>
                <w:szCs w:val="14"/>
              </w:rPr>
              <w:t>rooms needed</w:t>
            </w:r>
          </w:p>
        </w:tc>
        <w:tc>
          <w:tcPr>
            <w:tcW w:w="675" w:type="dxa"/>
            <w:tcBorders>
              <w:left w:val="single" w:sz="8" w:space="0" w:color="auto"/>
              <w:right w:val="single" w:sz="4" w:space="0" w:color="auto"/>
            </w:tcBorders>
            <w:shd w:val="clear" w:color="auto" w:fill="auto"/>
            <w:noWrap/>
            <w:tcMar>
              <w:left w:w="28" w:type="dxa"/>
              <w:right w:w="28" w:type="dxa"/>
            </w:tcMar>
            <w:vAlign w:val="center"/>
          </w:tcPr>
          <w:p w14:paraId="075B5655" w14:textId="77777777" w:rsidR="008A154A" w:rsidRPr="004826A4" w:rsidRDefault="008A154A" w:rsidP="005811CB">
            <w:pPr>
              <w:spacing w:before="40" w:after="40" w:line="240" w:lineRule="auto"/>
              <w:ind w:right="-171"/>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13</w:t>
            </w:r>
          </w:p>
        </w:tc>
        <w:tc>
          <w:tcPr>
            <w:tcW w:w="708" w:type="dxa"/>
            <w:tcBorders>
              <w:left w:val="single" w:sz="4" w:space="0" w:color="auto"/>
              <w:right w:val="single" w:sz="4" w:space="0" w:color="auto"/>
            </w:tcBorders>
            <w:shd w:val="clear" w:color="auto" w:fill="auto"/>
            <w:tcMar>
              <w:left w:w="28" w:type="dxa"/>
              <w:right w:w="28" w:type="dxa"/>
            </w:tcMar>
            <w:vAlign w:val="center"/>
          </w:tcPr>
          <w:p w14:paraId="560BC176"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11</w:t>
            </w:r>
          </w:p>
        </w:tc>
        <w:tc>
          <w:tcPr>
            <w:tcW w:w="851" w:type="dxa"/>
            <w:tcBorders>
              <w:left w:val="single" w:sz="4" w:space="0" w:color="auto"/>
              <w:right w:val="single" w:sz="8" w:space="0" w:color="auto"/>
            </w:tcBorders>
            <w:tcMar>
              <w:left w:w="28" w:type="dxa"/>
              <w:right w:w="28" w:type="dxa"/>
            </w:tcMar>
            <w:vAlign w:val="center"/>
          </w:tcPr>
          <w:p w14:paraId="1C09A9C1"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26</w:t>
            </w:r>
          </w:p>
        </w:tc>
        <w:tc>
          <w:tcPr>
            <w:tcW w:w="709" w:type="dxa"/>
            <w:tcBorders>
              <w:left w:val="single" w:sz="8" w:space="0" w:color="auto"/>
              <w:right w:val="single" w:sz="4" w:space="0" w:color="auto"/>
            </w:tcBorders>
            <w:tcMar>
              <w:left w:w="28" w:type="dxa"/>
              <w:right w:w="28" w:type="dxa"/>
            </w:tcMar>
            <w:vAlign w:val="center"/>
          </w:tcPr>
          <w:p w14:paraId="39C21B71"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19</w:t>
            </w:r>
          </w:p>
        </w:tc>
        <w:tc>
          <w:tcPr>
            <w:tcW w:w="850" w:type="dxa"/>
            <w:tcBorders>
              <w:left w:val="single" w:sz="4" w:space="0" w:color="auto"/>
              <w:right w:val="single" w:sz="4" w:space="0" w:color="auto"/>
            </w:tcBorders>
            <w:vAlign w:val="center"/>
          </w:tcPr>
          <w:p w14:paraId="66A39F15"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15</w:t>
            </w:r>
          </w:p>
        </w:tc>
        <w:tc>
          <w:tcPr>
            <w:tcW w:w="709" w:type="dxa"/>
            <w:tcBorders>
              <w:left w:val="single" w:sz="4" w:space="0" w:color="auto"/>
              <w:right w:val="single" w:sz="4" w:space="0" w:color="auto"/>
            </w:tcBorders>
            <w:vAlign w:val="center"/>
          </w:tcPr>
          <w:p w14:paraId="2E1ACB16"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25</w:t>
            </w:r>
          </w:p>
        </w:tc>
      </w:tr>
      <w:tr w:rsidR="008A154A" w:rsidRPr="004826A4" w14:paraId="0785F1C4" w14:textId="77777777" w:rsidTr="005811CB">
        <w:trPr>
          <w:jc w:val="center"/>
        </w:trPr>
        <w:tc>
          <w:tcPr>
            <w:tcW w:w="2845" w:type="dxa"/>
            <w:tcBorders>
              <w:top w:val="single" w:sz="4" w:space="0" w:color="auto"/>
              <w:bottom w:val="single" w:sz="8" w:space="0" w:color="auto"/>
            </w:tcBorders>
            <w:shd w:val="clear" w:color="auto" w:fill="auto"/>
            <w:vAlign w:val="center"/>
          </w:tcPr>
          <w:p w14:paraId="43936685" w14:textId="77777777" w:rsidR="008A154A" w:rsidRPr="004826A4" w:rsidRDefault="008A154A" w:rsidP="005811CB">
            <w:pPr>
              <w:spacing w:before="40" w:after="40" w:line="240" w:lineRule="auto"/>
              <w:ind w:left="176"/>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Life satisfaction</w:t>
            </w:r>
          </w:p>
        </w:tc>
        <w:tc>
          <w:tcPr>
            <w:tcW w:w="1559" w:type="dxa"/>
            <w:tcBorders>
              <w:top w:val="single" w:sz="4" w:space="0" w:color="auto"/>
              <w:bottom w:val="single" w:sz="8" w:space="0" w:color="auto"/>
              <w:right w:val="single" w:sz="8" w:space="0" w:color="auto"/>
            </w:tcBorders>
            <w:vAlign w:val="center"/>
          </w:tcPr>
          <w:p w14:paraId="08D0CF44" w14:textId="77777777" w:rsidR="008A154A" w:rsidRPr="004826A4" w:rsidRDefault="008A154A" w:rsidP="005811CB">
            <w:pPr>
              <w:spacing w:before="40" w:after="40" w:line="240" w:lineRule="auto"/>
              <w:rPr>
                <w:rFonts w:ascii="Arial" w:eastAsia="Times New Roman" w:hAnsi="Arial"/>
                <w:color w:val="000000" w:themeColor="text1"/>
                <w:sz w:val="14"/>
                <w:szCs w:val="14"/>
                <w:lang w:val="en-GB" w:eastAsia="en-GB"/>
              </w:rPr>
            </w:pPr>
            <w:proofErr w:type="spellStart"/>
            <w:r w:rsidRPr="004826A4">
              <w:rPr>
                <w:rFonts w:ascii="Arial" w:hAnsi="Arial"/>
                <w:color w:val="000000" w:themeColor="text1"/>
                <w:sz w:val="14"/>
                <w:szCs w:val="14"/>
              </w:rPr>
              <w:t>dissatis</w:t>
            </w:r>
            <w:proofErr w:type="spellEnd"/>
            <w:r w:rsidRPr="004826A4">
              <w:rPr>
                <w:rFonts w:ascii="Arial" w:hAnsi="Arial"/>
                <w:color w:val="000000" w:themeColor="text1"/>
                <w:sz w:val="14"/>
                <w:szCs w:val="14"/>
              </w:rPr>
              <w:t xml:space="preserve"> / very </w:t>
            </w:r>
            <w:proofErr w:type="spellStart"/>
            <w:r w:rsidRPr="004826A4">
              <w:rPr>
                <w:rFonts w:ascii="Arial" w:hAnsi="Arial"/>
                <w:color w:val="000000" w:themeColor="text1"/>
                <w:sz w:val="14"/>
                <w:szCs w:val="14"/>
              </w:rPr>
              <w:t>dissatis</w:t>
            </w:r>
            <w:proofErr w:type="spellEnd"/>
          </w:p>
        </w:tc>
        <w:tc>
          <w:tcPr>
            <w:tcW w:w="675" w:type="dxa"/>
            <w:tcBorders>
              <w:top w:val="single" w:sz="4" w:space="0" w:color="auto"/>
              <w:left w:val="single" w:sz="8" w:space="0" w:color="auto"/>
              <w:bottom w:val="single" w:sz="8" w:space="0" w:color="auto"/>
              <w:right w:val="single" w:sz="4" w:space="0" w:color="auto"/>
            </w:tcBorders>
            <w:shd w:val="clear" w:color="auto" w:fill="auto"/>
            <w:noWrap/>
            <w:tcMar>
              <w:left w:w="28" w:type="dxa"/>
              <w:right w:w="28" w:type="dxa"/>
            </w:tcMar>
            <w:vAlign w:val="center"/>
          </w:tcPr>
          <w:p w14:paraId="4DAC1A1A" w14:textId="77777777" w:rsidR="008A154A" w:rsidRPr="004826A4" w:rsidRDefault="008A154A" w:rsidP="005811CB">
            <w:pPr>
              <w:spacing w:before="40" w:after="40" w:line="240" w:lineRule="auto"/>
              <w:ind w:right="-171"/>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6</w:t>
            </w:r>
          </w:p>
        </w:tc>
        <w:tc>
          <w:tcPr>
            <w:tcW w:w="708" w:type="dxa"/>
            <w:tcBorders>
              <w:top w:val="single" w:sz="4" w:space="0" w:color="auto"/>
              <w:left w:val="single" w:sz="4" w:space="0" w:color="auto"/>
              <w:bottom w:val="single" w:sz="8" w:space="0" w:color="auto"/>
              <w:right w:val="single" w:sz="4" w:space="0" w:color="auto"/>
            </w:tcBorders>
            <w:shd w:val="clear" w:color="auto" w:fill="auto"/>
            <w:tcMar>
              <w:left w:w="28" w:type="dxa"/>
              <w:right w:w="28" w:type="dxa"/>
            </w:tcMar>
            <w:vAlign w:val="center"/>
          </w:tcPr>
          <w:p w14:paraId="5E722C56"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5</w:t>
            </w:r>
          </w:p>
        </w:tc>
        <w:tc>
          <w:tcPr>
            <w:tcW w:w="851" w:type="dxa"/>
            <w:tcBorders>
              <w:top w:val="single" w:sz="4" w:space="0" w:color="auto"/>
              <w:left w:val="single" w:sz="4" w:space="0" w:color="auto"/>
              <w:bottom w:val="single" w:sz="8" w:space="0" w:color="auto"/>
              <w:right w:val="single" w:sz="8" w:space="0" w:color="auto"/>
            </w:tcBorders>
            <w:tcMar>
              <w:left w:w="28" w:type="dxa"/>
              <w:right w:w="28" w:type="dxa"/>
            </w:tcMar>
            <w:vAlign w:val="center"/>
          </w:tcPr>
          <w:p w14:paraId="5D1BD7BA"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14</w:t>
            </w:r>
          </w:p>
        </w:tc>
        <w:tc>
          <w:tcPr>
            <w:tcW w:w="709" w:type="dxa"/>
            <w:tcBorders>
              <w:top w:val="single" w:sz="4" w:space="0" w:color="auto"/>
              <w:left w:val="single" w:sz="8" w:space="0" w:color="auto"/>
              <w:bottom w:val="single" w:sz="8" w:space="0" w:color="auto"/>
              <w:right w:val="single" w:sz="4" w:space="0" w:color="auto"/>
            </w:tcBorders>
            <w:tcMar>
              <w:left w:w="28" w:type="dxa"/>
              <w:right w:w="28" w:type="dxa"/>
            </w:tcMar>
            <w:vAlign w:val="center"/>
          </w:tcPr>
          <w:p w14:paraId="102FD769"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12</w:t>
            </w:r>
          </w:p>
        </w:tc>
        <w:tc>
          <w:tcPr>
            <w:tcW w:w="850" w:type="dxa"/>
            <w:tcBorders>
              <w:top w:val="single" w:sz="4" w:space="0" w:color="auto"/>
              <w:left w:val="single" w:sz="4" w:space="0" w:color="auto"/>
              <w:bottom w:val="single" w:sz="8" w:space="0" w:color="auto"/>
              <w:right w:val="single" w:sz="4" w:space="0" w:color="auto"/>
            </w:tcBorders>
            <w:vAlign w:val="center"/>
          </w:tcPr>
          <w:p w14:paraId="16678CA5"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10</w:t>
            </w:r>
          </w:p>
        </w:tc>
        <w:tc>
          <w:tcPr>
            <w:tcW w:w="709" w:type="dxa"/>
            <w:tcBorders>
              <w:top w:val="single" w:sz="4" w:space="0" w:color="auto"/>
              <w:left w:val="single" w:sz="4" w:space="0" w:color="auto"/>
              <w:bottom w:val="single" w:sz="8" w:space="0" w:color="auto"/>
              <w:right w:val="single" w:sz="4" w:space="0" w:color="auto"/>
            </w:tcBorders>
            <w:vAlign w:val="center"/>
          </w:tcPr>
          <w:p w14:paraId="1D8B63F2"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15</w:t>
            </w:r>
          </w:p>
        </w:tc>
      </w:tr>
      <w:tr w:rsidR="008A154A" w:rsidRPr="004826A4" w14:paraId="7AFE0CE5" w14:textId="77777777" w:rsidTr="005811CB">
        <w:trPr>
          <w:jc w:val="center"/>
        </w:trPr>
        <w:tc>
          <w:tcPr>
            <w:tcW w:w="2845" w:type="dxa"/>
            <w:tcBorders>
              <w:top w:val="single" w:sz="8" w:space="0" w:color="auto"/>
            </w:tcBorders>
            <w:shd w:val="clear" w:color="auto" w:fill="auto"/>
            <w:vAlign w:val="center"/>
          </w:tcPr>
          <w:p w14:paraId="38989E2E" w14:textId="77777777" w:rsidR="008A154A" w:rsidRPr="004826A4" w:rsidRDefault="008A154A" w:rsidP="005811CB">
            <w:pPr>
              <w:spacing w:before="40" w:after="40" w:line="240" w:lineRule="auto"/>
              <w:ind w:left="28"/>
              <w:rPr>
                <w:rFonts w:ascii="Arial" w:eastAsia="Times New Roman" w:hAnsi="Arial"/>
                <w:b/>
                <w:bCs/>
                <w:color w:val="000000" w:themeColor="text1"/>
                <w:sz w:val="14"/>
                <w:szCs w:val="14"/>
                <w:lang w:val="en-GB" w:eastAsia="en-GB"/>
              </w:rPr>
            </w:pPr>
            <w:r w:rsidRPr="004826A4">
              <w:rPr>
                <w:rFonts w:ascii="Arial" w:hAnsi="Arial"/>
                <w:b/>
                <w:bCs/>
                <w:color w:val="000000" w:themeColor="text1"/>
                <w:sz w:val="14"/>
                <w:szCs w:val="14"/>
              </w:rPr>
              <w:t xml:space="preserve">Child-specific items (6-17 </w:t>
            </w:r>
            <w:proofErr w:type="spellStart"/>
            <w:r w:rsidRPr="004826A4">
              <w:rPr>
                <w:rFonts w:ascii="Arial" w:hAnsi="Arial"/>
                <w:b/>
                <w:bCs/>
                <w:color w:val="000000" w:themeColor="text1"/>
                <w:sz w:val="14"/>
                <w:szCs w:val="14"/>
              </w:rPr>
              <w:t>yrs</w:t>
            </w:r>
            <w:proofErr w:type="spellEnd"/>
            <w:r w:rsidRPr="004826A4">
              <w:rPr>
                <w:rFonts w:ascii="Arial" w:hAnsi="Arial"/>
                <w:b/>
                <w:bCs/>
                <w:color w:val="000000" w:themeColor="text1"/>
                <w:sz w:val="14"/>
                <w:szCs w:val="14"/>
              </w:rPr>
              <w:t>)</w:t>
            </w:r>
          </w:p>
        </w:tc>
        <w:tc>
          <w:tcPr>
            <w:tcW w:w="1559" w:type="dxa"/>
            <w:tcBorders>
              <w:top w:val="single" w:sz="8" w:space="0" w:color="auto"/>
              <w:right w:val="single" w:sz="8" w:space="0" w:color="auto"/>
            </w:tcBorders>
            <w:vAlign w:val="center"/>
          </w:tcPr>
          <w:p w14:paraId="51F92A78" w14:textId="77777777" w:rsidR="008A154A" w:rsidRPr="004826A4" w:rsidRDefault="008A154A" w:rsidP="005811CB">
            <w:pPr>
              <w:spacing w:before="40" w:after="40" w:line="240" w:lineRule="auto"/>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 </w:t>
            </w:r>
          </w:p>
        </w:tc>
        <w:tc>
          <w:tcPr>
            <w:tcW w:w="675" w:type="dxa"/>
            <w:tcBorders>
              <w:top w:val="single" w:sz="8" w:space="0" w:color="auto"/>
              <w:left w:val="single" w:sz="8" w:space="0" w:color="auto"/>
              <w:right w:val="single" w:sz="4" w:space="0" w:color="auto"/>
            </w:tcBorders>
            <w:shd w:val="clear" w:color="auto" w:fill="auto"/>
            <w:noWrap/>
            <w:tcMar>
              <w:left w:w="28" w:type="dxa"/>
              <w:right w:w="28" w:type="dxa"/>
            </w:tcMar>
            <w:vAlign w:val="center"/>
          </w:tcPr>
          <w:p w14:paraId="5EDF1CAD" w14:textId="77777777" w:rsidR="008A154A" w:rsidRPr="004826A4" w:rsidRDefault="008A154A" w:rsidP="005811CB">
            <w:pPr>
              <w:spacing w:before="40" w:after="40" w:line="240" w:lineRule="auto"/>
              <w:ind w:right="-171"/>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 </w:t>
            </w:r>
          </w:p>
        </w:tc>
        <w:tc>
          <w:tcPr>
            <w:tcW w:w="708" w:type="dxa"/>
            <w:tcBorders>
              <w:top w:val="single" w:sz="8" w:space="0" w:color="auto"/>
              <w:left w:val="single" w:sz="4" w:space="0" w:color="auto"/>
              <w:right w:val="single" w:sz="4" w:space="0" w:color="auto"/>
            </w:tcBorders>
            <w:shd w:val="clear" w:color="auto" w:fill="auto"/>
            <w:tcMar>
              <w:left w:w="28" w:type="dxa"/>
              <w:right w:w="28" w:type="dxa"/>
            </w:tcMar>
            <w:vAlign w:val="center"/>
          </w:tcPr>
          <w:p w14:paraId="305C05F2"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 </w:t>
            </w:r>
          </w:p>
        </w:tc>
        <w:tc>
          <w:tcPr>
            <w:tcW w:w="851" w:type="dxa"/>
            <w:tcBorders>
              <w:top w:val="single" w:sz="8" w:space="0" w:color="auto"/>
              <w:left w:val="single" w:sz="4" w:space="0" w:color="auto"/>
              <w:right w:val="single" w:sz="8" w:space="0" w:color="auto"/>
            </w:tcBorders>
            <w:tcMar>
              <w:left w:w="28" w:type="dxa"/>
              <w:right w:w="28" w:type="dxa"/>
            </w:tcMar>
            <w:vAlign w:val="center"/>
          </w:tcPr>
          <w:p w14:paraId="555CDA5F"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 </w:t>
            </w:r>
          </w:p>
        </w:tc>
        <w:tc>
          <w:tcPr>
            <w:tcW w:w="709" w:type="dxa"/>
            <w:tcBorders>
              <w:top w:val="single" w:sz="8" w:space="0" w:color="auto"/>
              <w:left w:val="single" w:sz="8" w:space="0" w:color="auto"/>
              <w:right w:val="single" w:sz="4" w:space="0" w:color="auto"/>
            </w:tcBorders>
            <w:tcMar>
              <w:left w:w="28" w:type="dxa"/>
              <w:right w:w="28" w:type="dxa"/>
            </w:tcMar>
            <w:vAlign w:val="center"/>
          </w:tcPr>
          <w:p w14:paraId="663256F6"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 </w:t>
            </w:r>
          </w:p>
        </w:tc>
        <w:tc>
          <w:tcPr>
            <w:tcW w:w="850" w:type="dxa"/>
            <w:tcBorders>
              <w:top w:val="single" w:sz="8" w:space="0" w:color="auto"/>
              <w:left w:val="single" w:sz="4" w:space="0" w:color="auto"/>
              <w:right w:val="single" w:sz="4" w:space="0" w:color="auto"/>
            </w:tcBorders>
            <w:vAlign w:val="center"/>
          </w:tcPr>
          <w:p w14:paraId="343EFD26"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 </w:t>
            </w:r>
          </w:p>
        </w:tc>
        <w:tc>
          <w:tcPr>
            <w:tcW w:w="709" w:type="dxa"/>
            <w:tcBorders>
              <w:top w:val="single" w:sz="8" w:space="0" w:color="auto"/>
              <w:left w:val="single" w:sz="4" w:space="0" w:color="auto"/>
              <w:right w:val="single" w:sz="4" w:space="0" w:color="auto"/>
            </w:tcBorders>
            <w:vAlign w:val="center"/>
          </w:tcPr>
          <w:p w14:paraId="6F827637"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 </w:t>
            </w:r>
          </w:p>
        </w:tc>
      </w:tr>
      <w:tr w:rsidR="008A154A" w:rsidRPr="004826A4" w14:paraId="49212033" w14:textId="77777777" w:rsidTr="005811CB">
        <w:trPr>
          <w:jc w:val="center"/>
        </w:trPr>
        <w:tc>
          <w:tcPr>
            <w:tcW w:w="2845" w:type="dxa"/>
            <w:shd w:val="clear" w:color="auto" w:fill="auto"/>
            <w:vAlign w:val="center"/>
          </w:tcPr>
          <w:p w14:paraId="7F41A333" w14:textId="77777777" w:rsidR="008A154A" w:rsidRPr="004826A4" w:rsidRDefault="008A154A" w:rsidP="005811CB">
            <w:pPr>
              <w:spacing w:before="40" w:after="40" w:line="240" w:lineRule="auto"/>
              <w:ind w:left="176"/>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Two pair of shoes</w:t>
            </w:r>
          </w:p>
        </w:tc>
        <w:tc>
          <w:tcPr>
            <w:tcW w:w="1559" w:type="dxa"/>
            <w:tcBorders>
              <w:right w:val="single" w:sz="8" w:space="0" w:color="auto"/>
            </w:tcBorders>
            <w:vAlign w:val="center"/>
          </w:tcPr>
          <w:p w14:paraId="141EDF08" w14:textId="77777777" w:rsidR="008A154A" w:rsidRPr="004826A4" w:rsidRDefault="008A154A" w:rsidP="005811CB">
            <w:pPr>
              <w:spacing w:before="40" w:after="40" w:line="240" w:lineRule="auto"/>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don't have</w:t>
            </w:r>
          </w:p>
        </w:tc>
        <w:tc>
          <w:tcPr>
            <w:tcW w:w="675" w:type="dxa"/>
            <w:tcBorders>
              <w:left w:val="single" w:sz="8" w:space="0" w:color="auto"/>
              <w:right w:val="single" w:sz="4" w:space="0" w:color="auto"/>
            </w:tcBorders>
            <w:shd w:val="clear" w:color="auto" w:fill="auto"/>
            <w:noWrap/>
            <w:tcMar>
              <w:left w:w="28" w:type="dxa"/>
              <w:right w:w="28" w:type="dxa"/>
            </w:tcMar>
            <w:vAlign w:val="center"/>
          </w:tcPr>
          <w:p w14:paraId="7F5EE0FD" w14:textId="77777777" w:rsidR="008A154A" w:rsidRPr="004826A4" w:rsidRDefault="008A154A" w:rsidP="005811CB">
            <w:pPr>
              <w:spacing w:before="40" w:after="40" w:line="240" w:lineRule="auto"/>
              <w:ind w:right="-171"/>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7</w:t>
            </w:r>
          </w:p>
        </w:tc>
        <w:tc>
          <w:tcPr>
            <w:tcW w:w="708" w:type="dxa"/>
            <w:tcBorders>
              <w:left w:val="single" w:sz="4" w:space="0" w:color="auto"/>
              <w:right w:val="single" w:sz="4" w:space="0" w:color="auto"/>
            </w:tcBorders>
            <w:shd w:val="clear" w:color="auto" w:fill="auto"/>
            <w:tcMar>
              <w:left w:w="28" w:type="dxa"/>
              <w:right w:w="28" w:type="dxa"/>
            </w:tcMar>
            <w:vAlign w:val="center"/>
          </w:tcPr>
          <w:p w14:paraId="75EA34C1"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4</w:t>
            </w:r>
          </w:p>
        </w:tc>
        <w:tc>
          <w:tcPr>
            <w:tcW w:w="851" w:type="dxa"/>
            <w:tcBorders>
              <w:left w:val="single" w:sz="4" w:space="0" w:color="auto"/>
              <w:right w:val="single" w:sz="8" w:space="0" w:color="auto"/>
            </w:tcBorders>
            <w:shd w:val="clear" w:color="auto" w:fill="auto"/>
            <w:tcMar>
              <w:left w:w="28" w:type="dxa"/>
              <w:right w:w="28" w:type="dxa"/>
            </w:tcMar>
            <w:vAlign w:val="center"/>
          </w:tcPr>
          <w:p w14:paraId="34F6D137"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25</w:t>
            </w:r>
          </w:p>
        </w:tc>
        <w:tc>
          <w:tcPr>
            <w:tcW w:w="709" w:type="dxa"/>
            <w:tcBorders>
              <w:left w:val="single" w:sz="8" w:space="0" w:color="auto"/>
              <w:right w:val="single" w:sz="4" w:space="0" w:color="auto"/>
            </w:tcBorders>
            <w:shd w:val="clear" w:color="auto" w:fill="auto"/>
            <w:tcMar>
              <w:left w:w="28" w:type="dxa"/>
              <w:right w:w="28" w:type="dxa"/>
            </w:tcMar>
            <w:vAlign w:val="center"/>
          </w:tcPr>
          <w:p w14:paraId="7BC5039E"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16</w:t>
            </w:r>
          </w:p>
        </w:tc>
        <w:tc>
          <w:tcPr>
            <w:tcW w:w="850" w:type="dxa"/>
            <w:tcBorders>
              <w:left w:val="single" w:sz="4" w:space="0" w:color="auto"/>
              <w:right w:val="single" w:sz="4" w:space="0" w:color="auto"/>
            </w:tcBorders>
            <w:vAlign w:val="center"/>
          </w:tcPr>
          <w:p w14:paraId="5028C008"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8</w:t>
            </w:r>
          </w:p>
        </w:tc>
        <w:tc>
          <w:tcPr>
            <w:tcW w:w="709" w:type="dxa"/>
            <w:tcBorders>
              <w:left w:val="single" w:sz="4" w:space="0" w:color="auto"/>
              <w:right w:val="single" w:sz="4" w:space="0" w:color="auto"/>
            </w:tcBorders>
            <w:vAlign w:val="center"/>
          </w:tcPr>
          <w:p w14:paraId="465BC1A8"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28</w:t>
            </w:r>
          </w:p>
        </w:tc>
      </w:tr>
      <w:tr w:rsidR="008A154A" w:rsidRPr="004826A4" w14:paraId="4C5C1D44" w14:textId="77777777" w:rsidTr="005811CB">
        <w:trPr>
          <w:jc w:val="center"/>
        </w:trPr>
        <w:tc>
          <w:tcPr>
            <w:tcW w:w="2845" w:type="dxa"/>
            <w:shd w:val="clear" w:color="auto" w:fill="auto"/>
            <w:vAlign w:val="center"/>
          </w:tcPr>
          <w:p w14:paraId="16DD1A06" w14:textId="77777777" w:rsidR="008A154A" w:rsidRPr="004826A4" w:rsidRDefault="008A154A" w:rsidP="005811CB">
            <w:pPr>
              <w:spacing w:before="40" w:after="40" w:line="240" w:lineRule="auto"/>
              <w:ind w:left="176"/>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Two sets winter clothes</w:t>
            </w:r>
          </w:p>
        </w:tc>
        <w:tc>
          <w:tcPr>
            <w:tcW w:w="1559" w:type="dxa"/>
            <w:tcBorders>
              <w:right w:val="single" w:sz="8" w:space="0" w:color="auto"/>
            </w:tcBorders>
            <w:vAlign w:val="center"/>
          </w:tcPr>
          <w:p w14:paraId="3B3C1552" w14:textId="77777777" w:rsidR="008A154A" w:rsidRPr="004826A4" w:rsidRDefault="008A154A" w:rsidP="005811CB">
            <w:pPr>
              <w:spacing w:before="40" w:after="40" w:line="240" w:lineRule="auto"/>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don't have</w:t>
            </w:r>
          </w:p>
        </w:tc>
        <w:tc>
          <w:tcPr>
            <w:tcW w:w="675" w:type="dxa"/>
            <w:tcBorders>
              <w:left w:val="single" w:sz="8" w:space="0" w:color="auto"/>
              <w:right w:val="single" w:sz="4" w:space="0" w:color="auto"/>
            </w:tcBorders>
            <w:shd w:val="clear" w:color="auto" w:fill="auto"/>
            <w:noWrap/>
            <w:tcMar>
              <w:left w:w="28" w:type="dxa"/>
              <w:right w:w="28" w:type="dxa"/>
            </w:tcMar>
            <w:vAlign w:val="center"/>
          </w:tcPr>
          <w:p w14:paraId="0B0ACD06" w14:textId="77777777" w:rsidR="008A154A" w:rsidRPr="004826A4" w:rsidRDefault="008A154A" w:rsidP="005811CB">
            <w:pPr>
              <w:spacing w:before="40" w:after="40" w:line="240" w:lineRule="auto"/>
              <w:ind w:right="-171"/>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2</w:t>
            </w:r>
          </w:p>
        </w:tc>
        <w:tc>
          <w:tcPr>
            <w:tcW w:w="708" w:type="dxa"/>
            <w:tcBorders>
              <w:left w:val="single" w:sz="4" w:space="0" w:color="auto"/>
              <w:right w:val="single" w:sz="4" w:space="0" w:color="auto"/>
            </w:tcBorders>
            <w:shd w:val="clear" w:color="auto" w:fill="auto"/>
            <w:tcMar>
              <w:left w:w="28" w:type="dxa"/>
              <w:right w:w="28" w:type="dxa"/>
            </w:tcMar>
            <w:vAlign w:val="center"/>
          </w:tcPr>
          <w:p w14:paraId="386817AD"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1</w:t>
            </w:r>
          </w:p>
        </w:tc>
        <w:tc>
          <w:tcPr>
            <w:tcW w:w="851" w:type="dxa"/>
            <w:tcBorders>
              <w:left w:val="single" w:sz="4" w:space="0" w:color="auto"/>
              <w:right w:val="single" w:sz="8" w:space="0" w:color="auto"/>
            </w:tcBorders>
            <w:shd w:val="clear" w:color="auto" w:fill="auto"/>
            <w:tcMar>
              <w:left w:w="28" w:type="dxa"/>
              <w:right w:w="28" w:type="dxa"/>
            </w:tcMar>
            <w:vAlign w:val="center"/>
          </w:tcPr>
          <w:p w14:paraId="0C61200B"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6</w:t>
            </w:r>
          </w:p>
        </w:tc>
        <w:tc>
          <w:tcPr>
            <w:tcW w:w="709" w:type="dxa"/>
            <w:tcBorders>
              <w:left w:val="single" w:sz="8" w:space="0" w:color="auto"/>
              <w:right w:val="single" w:sz="4" w:space="0" w:color="auto"/>
            </w:tcBorders>
            <w:shd w:val="clear" w:color="auto" w:fill="auto"/>
            <w:tcMar>
              <w:left w:w="28" w:type="dxa"/>
              <w:right w:w="28" w:type="dxa"/>
            </w:tcMar>
            <w:vAlign w:val="center"/>
          </w:tcPr>
          <w:p w14:paraId="0516F175"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4</w:t>
            </w:r>
          </w:p>
        </w:tc>
        <w:tc>
          <w:tcPr>
            <w:tcW w:w="850" w:type="dxa"/>
            <w:tcBorders>
              <w:left w:val="single" w:sz="4" w:space="0" w:color="auto"/>
              <w:right w:val="single" w:sz="4" w:space="0" w:color="auto"/>
            </w:tcBorders>
            <w:vAlign w:val="center"/>
          </w:tcPr>
          <w:p w14:paraId="5C39D677"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3</w:t>
            </w:r>
          </w:p>
        </w:tc>
        <w:tc>
          <w:tcPr>
            <w:tcW w:w="709" w:type="dxa"/>
            <w:tcBorders>
              <w:left w:val="single" w:sz="4" w:space="0" w:color="auto"/>
              <w:right w:val="single" w:sz="4" w:space="0" w:color="auto"/>
            </w:tcBorders>
            <w:vAlign w:val="center"/>
          </w:tcPr>
          <w:p w14:paraId="31E57F94"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6</w:t>
            </w:r>
          </w:p>
        </w:tc>
      </w:tr>
      <w:tr w:rsidR="008A154A" w:rsidRPr="004826A4" w14:paraId="24F03ADE" w14:textId="77777777" w:rsidTr="005811CB">
        <w:trPr>
          <w:jc w:val="center"/>
        </w:trPr>
        <w:tc>
          <w:tcPr>
            <w:tcW w:w="2845" w:type="dxa"/>
            <w:shd w:val="clear" w:color="auto" w:fill="auto"/>
            <w:vAlign w:val="center"/>
          </w:tcPr>
          <w:p w14:paraId="04DBA501" w14:textId="77777777" w:rsidR="008A154A" w:rsidRPr="004826A4" w:rsidRDefault="008A154A" w:rsidP="005811CB">
            <w:pPr>
              <w:spacing w:before="40" w:after="40" w:line="240" w:lineRule="auto"/>
              <w:ind w:left="176"/>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Waterproof coat</w:t>
            </w:r>
          </w:p>
        </w:tc>
        <w:tc>
          <w:tcPr>
            <w:tcW w:w="1559" w:type="dxa"/>
            <w:tcBorders>
              <w:right w:val="single" w:sz="8" w:space="0" w:color="auto"/>
            </w:tcBorders>
            <w:vAlign w:val="center"/>
          </w:tcPr>
          <w:p w14:paraId="7955CF08" w14:textId="77777777" w:rsidR="008A154A" w:rsidRPr="004826A4" w:rsidRDefault="008A154A" w:rsidP="005811CB">
            <w:pPr>
              <w:spacing w:before="40" w:after="40" w:line="240" w:lineRule="auto"/>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don't have - cost</w:t>
            </w:r>
          </w:p>
        </w:tc>
        <w:tc>
          <w:tcPr>
            <w:tcW w:w="675" w:type="dxa"/>
            <w:tcBorders>
              <w:left w:val="single" w:sz="8" w:space="0" w:color="auto"/>
              <w:right w:val="single" w:sz="4" w:space="0" w:color="auto"/>
            </w:tcBorders>
            <w:shd w:val="clear" w:color="auto" w:fill="auto"/>
            <w:noWrap/>
            <w:tcMar>
              <w:left w:w="28" w:type="dxa"/>
              <w:right w:w="28" w:type="dxa"/>
            </w:tcMar>
            <w:vAlign w:val="center"/>
          </w:tcPr>
          <w:p w14:paraId="6BF46488" w14:textId="77777777" w:rsidR="008A154A" w:rsidRPr="004826A4" w:rsidRDefault="008A154A" w:rsidP="005811CB">
            <w:pPr>
              <w:spacing w:before="40" w:after="40" w:line="240" w:lineRule="auto"/>
              <w:ind w:right="-171"/>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4</w:t>
            </w:r>
          </w:p>
        </w:tc>
        <w:tc>
          <w:tcPr>
            <w:tcW w:w="708" w:type="dxa"/>
            <w:tcBorders>
              <w:left w:val="single" w:sz="4" w:space="0" w:color="auto"/>
              <w:right w:val="single" w:sz="4" w:space="0" w:color="auto"/>
            </w:tcBorders>
            <w:shd w:val="clear" w:color="auto" w:fill="auto"/>
            <w:tcMar>
              <w:left w:w="28" w:type="dxa"/>
              <w:right w:w="28" w:type="dxa"/>
            </w:tcMar>
            <w:vAlign w:val="center"/>
          </w:tcPr>
          <w:p w14:paraId="19C1B4B6"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3</w:t>
            </w:r>
          </w:p>
        </w:tc>
        <w:tc>
          <w:tcPr>
            <w:tcW w:w="851" w:type="dxa"/>
            <w:tcBorders>
              <w:left w:val="single" w:sz="4" w:space="0" w:color="auto"/>
              <w:right w:val="single" w:sz="8" w:space="0" w:color="auto"/>
            </w:tcBorders>
            <w:tcMar>
              <w:left w:w="28" w:type="dxa"/>
              <w:right w:w="28" w:type="dxa"/>
            </w:tcMar>
            <w:vAlign w:val="center"/>
          </w:tcPr>
          <w:p w14:paraId="373E74F9"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15</w:t>
            </w:r>
          </w:p>
        </w:tc>
        <w:tc>
          <w:tcPr>
            <w:tcW w:w="709" w:type="dxa"/>
            <w:tcBorders>
              <w:left w:val="single" w:sz="8" w:space="0" w:color="auto"/>
              <w:right w:val="single" w:sz="4" w:space="0" w:color="auto"/>
            </w:tcBorders>
            <w:tcMar>
              <w:left w:w="28" w:type="dxa"/>
              <w:right w:w="28" w:type="dxa"/>
            </w:tcMar>
            <w:vAlign w:val="center"/>
          </w:tcPr>
          <w:p w14:paraId="721A398A"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10</w:t>
            </w:r>
          </w:p>
        </w:tc>
        <w:tc>
          <w:tcPr>
            <w:tcW w:w="850" w:type="dxa"/>
            <w:tcBorders>
              <w:left w:val="single" w:sz="4" w:space="0" w:color="auto"/>
              <w:right w:val="single" w:sz="4" w:space="0" w:color="auto"/>
            </w:tcBorders>
            <w:vAlign w:val="center"/>
          </w:tcPr>
          <w:p w14:paraId="731E4F1A"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6</w:t>
            </w:r>
          </w:p>
        </w:tc>
        <w:tc>
          <w:tcPr>
            <w:tcW w:w="709" w:type="dxa"/>
            <w:tcBorders>
              <w:left w:val="single" w:sz="4" w:space="0" w:color="auto"/>
              <w:right w:val="single" w:sz="4" w:space="0" w:color="auto"/>
            </w:tcBorders>
            <w:vAlign w:val="center"/>
          </w:tcPr>
          <w:p w14:paraId="6CCD8EE8"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17</w:t>
            </w:r>
          </w:p>
        </w:tc>
      </w:tr>
      <w:tr w:rsidR="008A154A" w:rsidRPr="004826A4" w14:paraId="0DF83B4F" w14:textId="77777777" w:rsidTr="005811CB">
        <w:trPr>
          <w:jc w:val="center"/>
        </w:trPr>
        <w:tc>
          <w:tcPr>
            <w:tcW w:w="2845" w:type="dxa"/>
            <w:shd w:val="clear" w:color="auto" w:fill="auto"/>
            <w:vAlign w:val="center"/>
          </w:tcPr>
          <w:p w14:paraId="2F0F0F5F" w14:textId="77777777" w:rsidR="008A154A" w:rsidRPr="004826A4" w:rsidRDefault="008A154A" w:rsidP="005811CB">
            <w:pPr>
              <w:spacing w:before="40" w:after="40" w:line="240" w:lineRule="auto"/>
              <w:ind w:left="176"/>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Waterproof coat</w:t>
            </w:r>
          </w:p>
        </w:tc>
        <w:tc>
          <w:tcPr>
            <w:tcW w:w="1559" w:type="dxa"/>
            <w:tcBorders>
              <w:right w:val="single" w:sz="8" w:space="0" w:color="auto"/>
            </w:tcBorders>
            <w:vAlign w:val="center"/>
          </w:tcPr>
          <w:p w14:paraId="6FCD763E" w14:textId="77777777" w:rsidR="008A154A" w:rsidRPr="004826A4" w:rsidRDefault="008A154A" w:rsidP="005811CB">
            <w:pPr>
              <w:spacing w:before="40" w:after="40" w:line="240" w:lineRule="auto"/>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don't have - other</w:t>
            </w:r>
          </w:p>
        </w:tc>
        <w:tc>
          <w:tcPr>
            <w:tcW w:w="675" w:type="dxa"/>
            <w:tcBorders>
              <w:left w:val="single" w:sz="8" w:space="0" w:color="auto"/>
              <w:right w:val="single" w:sz="4" w:space="0" w:color="auto"/>
            </w:tcBorders>
            <w:shd w:val="clear" w:color="auto" w:fill="auto"/>
            <w:noWrap/>
            <w:tcMar>
              <w:left w:w="28" w:type="dxa"/>
              <w:right w:w="28" w:type="dxa"/>
            </w:tcMar>
            <w:vAlign w:val="center"/>
          </w:tcPr>
          <w:p w14:paraId="383E1459" w14:textId="77777777" w:rsidR="008A154A" w:rsidRPr="004826A4" w:rsidRDefault="008A154A" w:rsidP="005811CB">
            <w:pPr>
              <w:spacing w:before="40" w:after="40" w:line="240" w:lineRule="auto"/>
              <w:ind w:right="-171"/>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4</w:t>
            </w:r>
          </w:p>
        </w:tc>
        <w:tc>
          <w:tcPr>
            <w:tcW w:w="708" w:type="dxa"/>
            <w:tcBorders>
              <w:left w:val="single" w:sz="4" w:space="0" w:color="auto"/>
              <w:right w:val="single" w:sz="4" w:space="0" w:color="auto"/>
            </w:tcBorders>
            <w:shd w:val="clear" w:color="auto" w:fill="auto"/>
            <w:tcMar>
              <w:left w:w="28" w:type="dxa"/>
              <w:right w:w="28" w:type="dxa"/>
            </w:tcMar>
            <w:vAlign w:val="center"/>
          </w:tcPr>
          <w:p w14:paraId="409F5C7E"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4</w:t>
            </w:r>
          </w:p>
        </w:tc>
        <w:tc>
          <w:tcPr>
            <w:tcW w:w="851" w:type="dxa"/>
            <w:tcBorders>
              <w:left w:val="single" w:sz="4" w:space="0" w:color="auto"/>
              <w:right w:val="single" w:sz="8" w:space="0" w:color="auto"/>
            </w:tcBorders>
            <w:tcMar>
              <w:left w:w="28" w:type="dxa"/>
              <w:right w:w="28" w:type="dxa"/>
            </w:tcMar>
            <w:vAlign w:val="center"/>
          </w:tcPr>
          <w:p w14:paraId="3CAC3686"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6</w:t>
            </w:r>
          </w:p>
        </w:tc>
        <w:tc>
          <w:tcPr>
            <w:tcW w:w="709" w:type="dxa"/>
            <w:tcBorders>
              <w:left w:val="single" w:sz="8" w:space="0" w:color="auto"/>
              <w:right w:val="single" w:sz="4" w:space="0" w:color="auto"/>
            </w:tcBorders>
            <w:tcMar>
              <w:left w:w="28" w:type="dxa"/>
              <w:right w:w="28" w:type="dxa"/>
            </w:tcMar>
            <w:vAlign w:val="center"/>
          </w:tcPr>
          <w:p w14:paraId="35B489F9"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7</w:t>
            </w:r>
          </w:p>
        </w:tc>
        <w:tc>
          <w:tcPr>
            <w:tcW w:w="850" w:type="dxa"/>
            <w:tcBorders>
              <w:left w:val="single" w:sz="4" w:space="0" w:color="auto"/>
              <w:right w:val="single" w:sz="4" w:space="0" w:color="auto"/>
            </w:tcBorders>
            <w:vAlign w:val="center"/>
          </w:tcPr>
          <w:p w14:paraId="6A1DE062"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7</w:t>
            </w:r>
          </w:p>
        </w:tc>
        <w:tc>
          <w:tcPr>
            <w:tcW w:w="709" w:type="dxa"/>
            <w:tcBorders>
              <w:left w:val="single" w:sz="4" w:space="0" w:color="auto"/>
              <w:right w:val="single" w:sz="4" w:space="0" w:color="auto"/>
            </w:tcBorders>
            <w:vAlign w:val="center"/>
          </w:tcPr>
          <w:p w14:paraId="17360205"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7</w:t>
            </w:r>
          </w:p>
        </w:tc>
      </w:tr>
      <w:tr w:rsidR="008A154A" w:rsidRPr="004826A4" w14:paraId="2A385733" w14:textId="77777777" w:rsidTr="005811CB">
        <w:trPr>
          <w:jc w:val="center"/>
        </w:trPr>
        <w:tc>
          <w:tcPr>
            <w:tcW w:w="2845" w:type="dxa"/>
            <w:shd w:val="clear" w:color="auto" w:fill="auto"/>
            <w:vAlign w:val="center"/>
          </w:tcPr>
          <w:p w14:paraId="0707EFBD" w14:textId="77777777" w:rsidR="008A154A" w:rsidRPr="004826A4" w:rsidRDefault="008A154A" w:rsidP="005811CB">
            <w:pPr>
              <w:spacing w:before="40" w:after="40" w:line="240" w:lineRule="auto"/>
              <w:ind w:left="176"/>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Separate bed</w:t>
            </w:r>
          </w:p>
        </w:tc>
        <w:tc>
          <w:tcPr>
            <w:tcW w:w="1559" w:type="dxa"/>
            <w:tcBorders>
              <w:right w:val="single" w:sz="8" w:space="0" w:color="auto"/>
            </w:tcBorders>
            <w:vAlign w:val="center"/>
          </w:tcPr>
          <w:p w14:paraId="5684D550" w14:textId="77777777" w:rsidR="008A154A" w:rsidRPr="004826A4" w:rsidRDefault="008A154A" w:rsidP="005811CB">
            <w:pPr>
              <w:spacing w:before="40" w:after="40" w:line="240" w:lineRule="auto"/>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don't have</w:t>
            </w:r>
          </w:p>
        </w:tc>
        <w:tc>
          <w:tcPr>
            <w:tcW w:w="675" w:type="dxa"/>
            <w:tcBorders>
              <w:left w:val="single" w:sz="8" w:space="0" w:color="auto"/>
              <w:right w:val="single" w:sz="4" w:space="0" w:color="auto"/>
            </w:tcBorders>
            <w:shd w:val="clear" w:color="auto" w:fill="auto"/>
            <w:noWrap/>
            <w:tcMar>
              <w:left w:w="28" w:type="dxa"/>
              <w:right w:w="28" w:type="dxa"/>
            </w:tcMar>
            <w:vAlign w:val="center"/>
          </w:tcPr>
          <w:p w14:paraId="40F84BFC" w14:textId="77777777" w:rsidR="008A154A" w:rsidRPr="004826A4" w:rsidRDefault="008A154A" w:rsidP="005811CB">
            <w:pPr>
              <w:spacing w:before="40" w:after="40" w:line="240" w:lineRule="auto"/>
              <w:ind w:right="-171"/>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5</w:t>
            </w:r>
          </w:p>
        </w:tc>
        <w:tc>
          <w:tcPr>
            <w:tcW w:w="708" w:type="dxa"/>
            <w:tcBorders>
              <w:left w:val="single" w:sz="4" w:space="0" w:color="auto"/>
              <w:right w:val="single" w:sz="4" w:space="0" w:color="auto"/>
            </w:tcBorders>
            <w:shd w:val="clear" w:color="auto" w:fill="auto"/>
            <w:tcMar>
              <w:left w:w="28" w:type="dxa"/>
              <w:right w:w="28" w:type="dxa"/>
            </w:tcMar>
            <w:vAlign w:val="center"/>
          </w:tcPr>
          <w:p w14:paraId="1087C7EF"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4</w:t>
            </w:r>
          </w:p>
        </w:tc>
        <w:tc>
          <w:tcPr>
            <w:tcW w:w="851" w:type="dxa"/>
            <w:tcBorders>
              <w:left w:val="single" w:sz="4" w:space="0" w:color="auto"/>
              <w:right w:val="single" w:sz="8" w:space="0" w:color="auto"/>
            </w:tcBorders>
            <w:tcMar>
              <w:left w:w="28" w:type="dxa"/>
              <w:right w:w="28" w:type="dxa"/>
            </w:tcMar>
            <w:vAlign w:val="center"/>
          </w:tcPr>
          <w:p w14:paraId="440DD6F1"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15</w:t>
            </w:r>
          </w:p>
        </w:tc>
        <w:tc>
          <w:tcPr>
            <w:tcW w:w="709" w:type="dxa"/>
            <w:tcBorders>
              <w:left w:val="single" w:sz="8" w:space="0" w:color="auto"/>
              <w:right w:val="single" w:sz="4" w:space="0" w:color="auto"/>
            </w:tcBorders>
            <w:tcMar>
              <w:left w:w="28" w:type="dxa"/>
              <w:right w:w="28" w:type="dxa"/>
            </w:tcMar>
            <w:vAlign w:val="center"/>
          </w:tcPr>
          <w:p w14:paraId="61FBC174"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11</w:t>
            </w:r>
          </w:p>
        </w:tc>
        <w:tc>
          <w:tcPr>
            <w:tcW w:w="850" w:type="dxa"/>
            <w:tcBorders>
              <w:left w:val="single" w:sz="4" w:space="0" w:color="auto"/>
              <w:right w:val="single" w:sz="4" w:space="0" w:color="auto"/>
            </w:tcBorders>
            <w:vAlign w:val="center"/>
          </w:tcPr>
          <w:p w14:paraId="12395A2E"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8</w:t>
            </w:r>
          </w:p>
        </w:tc>
        <w:tc>
          <w:tcPr>
            <w:tcW w:w="709" w:type="dxa"/>
            <w:tcBorders>
              <w:left w:val="single" w:sz="4" w:space="0" w:color="auto"/>
              <w:right w:val="single" w:sz="4" w:space="0" w:color="auto"/>
            </w:tcBorders>
            <w:vAlign w:val="center"/>
          </w:tcPr>
          <w:p w14:paraId="3D4564C9"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16</w:t>
            </w:r>
          </w:p>
        </w:tc>
      </w:tr>
      <w:tr w:rsidR="008A154A" w:rsidRPr="004826A4" w14:paraId="6A751F98" w14:textId="77777777" w:rsidTr="005811CB">
        <w:trPr>
          <w:jc w:val="center"/>
        </w:trPr>
        <w:tc>
          <w:tcPr>
            <w:tcW w:w="2845" w:type="dxa"/>
            <w:shd w:val="clear" w:color="auto" w:fill="auto"/>
            <w:vAlign w:val="center"/>
          </w:tcPr>
          <w:p w14:paraId="4E7613BF" w14:textId="77777777" w:rsidR="008A154A" w:rsidRPr="004826A4" w:rsidRDefault="008A154A" w:rsidP="005811CB">
            <w:pPr>
              <w:spacing w:before="40" w:after="40" w:line="240" w:lineRule="auto"/>
              <w:ind w:left="176"/>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Fruit and veg daily</w:t>
            </w:r>
          </w:p>
        </w:tc>
        <w:tc>
          <w:tcPr>
            <w:tcW w:w="1559" w:type="dxa"/>
            <w:tcBorders>
              <w:right w:val="single" w:sz="8" w:space="0" w:color="auto"/>
            </w:tcBorders>
            <w:vAlign w:val="center"/>
          </w:tcPr>
          <w:p w14:paraId="22E06686" w14:textId="77777777" w:rsidR="008A154A" w:rsidRPr="004826A4" w:rsidRDefault="008A154A" w:rsidP="005811CB">
            <w:pPr>
              <w:spacing w:before="40" w:after="40" w:line="240" w:lineRule="auto"/>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don't have</w:t>
            </w:r>
          </w:p>
        </w:tc>
        <w:tc>
          <w:tcPr>
            <w:tcW w:w="675" w:type="dxa"/>
            <w:tcBorders>
              <w:left w:val="single" w:sz="8" w:space="0" w:color="auto"/>
              <w:right w:val="single" w:sz="4" w:space="0" w:color="auto"/>
            </w:tcBorders>
            <w:shd w:val="clear" w:color="auto" w:fill="auto"/>
            <w:noWrap/>
            <w:tcMar>
              <w:left w:w="28" w:type="dxa"/>
              <w:right w:w="28" w:type="dxa"/>
            </w:tcMar>
            <w:vAlign w:val="center"/>
          </w:tcPr>
          <w:p w14:paraId="15C9D7E2" w14:textId="77777777" w:rsidR="008A154A" w:rsidRPr="004826A4" w:rsidRDefault="008A154A" w:rsidP="005811CB">
            <w:pPr>
              <w:spacing w:before="40" w:after="40" w:line="240" w:lineRule="auto"/>
              <w:ind w:right="-171"/>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7</w:t>
            </w:r>
          </w:p>
        </w:tc>
        <w:tc>
          <w:tcPr>
            <w:tcW w:w="708" w:type="dxa"/>
            <w:tcBorders>
              <w:left w:val="single" w:sz="4" w:space="0" w:color="auto"/>
              <w:right w:val="single" w:sz="4" w:space="0" w:color="auto"/>
            </w:tcBorders>
            <w:shd w:val="clear" w:color="auto" w:fill="auto"/>
            <w:tcMar>
              <w:left w:w="28" w:type="dxa"/>
              <w:right w:w="28" w:type="dxa"/>
            </w:tcMar>
            <w:vAlign w:val="center"/>
          </w:tcPr>
          <w:p w14:paraId="7B6BAB3A"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5</w:t>
            </w:r>
          </w:p>
        </w:tc>
        <w:tc>
          <w:tcPr>
            <w:tcW w:w="851" w:type="dxa"/>
            <w:tcBorders>
              <w:left w:val="single" w:sz="4" w:space="0" w:color="auto"/>
              <w:right w:val="single" w:sz="8" w:space="0" w:color="auto"/>
            </w:tcBorders>
            <w:tcMar>
              <w:left w:w="28" w:type="dxa"/>
              <w:right w:w="28" w:type="dxa"/>
            </w:tcMar>
            <w:vAlign w:val="center"/>
          </w:tcPr>
          <w:p w14:paraId="6C94BDC3"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25</w:t>
            </w:r>
          </w:p>
        </w:tc>
        <w:tc>
          <w:tcPr>
            <w:tcW w:w="709" w:type="dxa"/>
            <w:tcBorders>
              <w:left w:val="single" w:sz="8" w:space="0" w:color="auto"/>
              <w:right w:val="single" w:sz="4" w:space="0" w:color="auto"/>
            </w:tcBorders>
            <w:tcMar>
              <w:left w:w="28" w:type="dxa"/>
              <w:right w:w="28" w:type="dxa"/>
            </w:tcMar>
            <w:vAlign w:val="center"/>
          </w:tcPr>
          <w:p w14:paraId="2140DF0C"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17</w:t>
            </w:r>
          </w:p>
        </w:tc>
        <w:tc>
          <w:tcPr>
            <w:tcW w:w="850" w:type="dxa"/>
            <w:tcBorders>
              <w:left w:val="single" w:sz="4" w:space="0" w:color="auto"/>
              <w:right w:val="single" w:sz="4" w:space="0" w:color="auto"/>
            </w:tcBorders>
            <w:vAlign w:val="center"/>
          </w:tcPr>
          <w:p w14:paraId="50B996EA"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8</w:t>
            </w:r>
          </w:p>
        </w:tc>
        <w:tc>
          <w:tcPr>
            <w:tcW w:w="709" w:type="dxa"/>
            <w:tcBorders>
              <w:left w:val="single" w:sz="4" w:space="0" w:color="auto"/>
              <w:right w:val="single" w:sz="4" w:space="0" w:color="auto"/>
            </w:tcBorders>
            <w:vAlign w:val="center"/>
          </w:tcPr>
          <w:p w14:paraId="7ADF7AC0"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28</w:t>
            </w:r>
          </w:p>
        </w:tc>
      </w:tr>
      <w:tr w:rsidR="008A154A" w:rsidRPr="004826A4" w14:paraId="2C568804" w14:textId="77777777" w:rsidTr="005811CB">
        <w:trPr>
          <w:jc w:val="center"/>
        </w:trPr>
        <w:tc>
          <w:tcPr>
            <w:tcW w:w="2845" w:type="dxa"/>
            <w:shd w:val="clear" w:color="auto" w:fill="auto"/>
            <w:vAlign w:val="center"/>
          </w:tcPr>
          <w:p w14:paraId="2A49F033" w14:textId="77777777" w:rsidR="008A154A" w:rsidRPr="004826A4" w:rsidRDefault="008A154A" w:rsidP="005811CB">
            <w:pPr>
              <w:spacing w:before="40" w:after="40" w:line="240" w:lineRule="auto"/>
              <w:ind w:left="176"/>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Protein meal daily</w:t>
            </w:r>
          </w:p>
        </w:tc>
        <w:tc>
          <w:tcPr>
            <w:tcW w:w="1559" w:type="dxa"/>
            <w:tcBorders>
              <w:right w:val="single" w:sz="8" w:space="0" w:color="auto"/>
            </w:tcBorders>
            <w:vAlign w:val="center"/>
          </w:tcPr>
          <w:p w14:paraId="7190902B" w14:textId="77777777" w:rsidR="008A154A" w:rsidRPr="004826A4" w:rsidRDefault="008A154A" w:rsidP="005811CB">
            <w:pPr>
              <w:spacing w:before="40" w:after="40" w:line="240" w:lineRule="auto"/>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don't have</w:t>
            </w:r>
          </w:p>
        </w:tc>
        <w:tc>
          <w:tcPr>
            <w:tcW w:w="675" w:type="dxa"/>
            <w:tcBorders>
              <w:left w:val="single" w:sz="8" w:space="0" w:color="auto"/>
              <w:right w:val="single" w:sz="4" w:space="0" w:color="auto"/>
            </w:tcBorders>
            <w:shd w:val="clear" w:color="auto" w:fill="auto"/>
            <w:noWrap/>
            <w:tcMar>
              <w:left w:w="28" w:type="dxa"/>
              <w:right w:w="28" w:type="dxa"/>
            </w:tcMar>
            <w:vAlign w:val="center"/>
          </w:tcPr>
          <w:p w14:paraId="51F7B1F0" w14:textId="77777777" w:rsidR="008A154A" w:rsidRPr="004826A4" w:rsidRDefault="008A154A" w:rsidP="005811CB">
            <w:pPr>
              <w:spacing w:before="40" w:after="40" w:line="240" w:lineRule="auto"/>
              <w:ind w:right="-171"/>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6</w:t>
            </w:r>
          </w:p>
        </w:tc>
        <w:tc>
          <w:tcPr>
            <w:tcW w:w="708" w:type="dxa"/>
            <w:tcBorders>
              <w:left w:val="single" w:sz="4" w:space="0" w:color="auto"/>
              <w:right w:val="single" w:sz="4" w:space="0" w:color="auto"/>
            </w:tcBorders>
            <w:shd w:val="clear" w:color="auto" w:fill="auto"/>
            <w:tcMar>
              <w:left w:w="28" w:type="dxa"/>
              <w:right w:w="28" w:type="dxa"/>
            </w:tcMar>
            <w:vAlign w:val="center"/>
          </w:tcPr>
          <w:p w14:paraId="267228D1"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4</w:t>
            </w:r>
          </w:p>
        </w:tc>
        <w:tc>
          <w:tcPr>
            <w:tcW w:w="851" w:type="dxa"/>
            <w:tcBorders>
              <w:left w:val="single" w:sz="4" w:space="0" w:color="auto"/>
              <w:right w:val="single" w:sz="8" w:space="0" w:color="auto"/>
            </w:tcBorders>
            <w:tcMar>
              <w:left w:w="28" w:type="dxa"/>
              <w:right w:w="28" w:type="dxa"/>
            </w:tcMar>
            <w:vAlign w:val="center"/>
          </w:tcPr>
          <w:p w14:paraId="0494B199"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21</w:t>
            </w:r>
          </w:p>
        </w:tc>
        <w:tc>
          <w:tcPr>
            <w:tcW w:w="709" w:type="dxa"/>
            <w:tcBorders>
              <w:left w:val="single" w:sz="8" w:space="0" w:color="auto"/>
              <w:right w:val="single" w:sz="4" w:space="0" w:color="auto"/>
            </w:tcBorders>
            <w:tcMar>
              <w:left w:w="28" w:type="dxa"/>
              <w:right w:w="28" w:type="dxa"/>
            </w:tcMar>
            <w:vAlign w:val="center"/>
          </w:tcPr>
          <w:p w14:paraId="576DDBA0"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15</w:t>
            </w:r>
          </w:p>
        </w:tc>
        <w:tc>
          <w:tcPr>
            <w:tcW w:w="850" w:type="dxa"/>
            <w:tcBorders>
              <w:left w:val="single" w:sz="4" w:space="0" w:color="auto"/>
              <w:right w:val="single" w:sz="4" w:space="0" w:color="auto"/>
            </w:tcBorders>
            <w:vAlign w:val="center"/>
          </w:tcPr>
          <w:p w14:paraId="2C8F66F0"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10</w:t>
            </w:r>
          </w:p>
        </w:tc>
        <w:tc>
          <w:tcPr>
            <w:tcW w:w="709" w:type="dxa"/>
            <w:tcBorders>
              <w:left w:val="single" w:sz="4" w:space="0" w:color="auto"/>
              <w:right w:val="single" w:sz="4" w:space="0" w:color="auto"/>
            </w:tcBorders>
            <w:vAlign w:val="center"/>
          </w:tcPr>
          <w:p w14:paraId="146CC88D"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22</w:t>
            </w:r>
          </w:p>
        </w:tc>
      </w:tr>
      <w:tr w:rsidR="008A154A" w:rsidRPr="004826A4" w14:paraId="11FA1C05" w14:textId="77777777" w:rsidTr="005811CB">
        <w:trPr>
          <w:jc w:val="center"/>
        </w:trPr>
        <w:tc>
          <w:tcPr>
            <w:tcW w:w="2845" w:type="dxa"/>
            <w:shd w:val="clear" w:color="auto" w:fill="auto"/>
            <w:vAlign w:val="center"/>
          </w:tcPr>
          <w:p w14:paraId="0EACBD2D" w14:textId="77777777" w:rsidR="008A154A" w:rsidRPr="004826A4" w:rsidRDefault="008A154A" w:rsidP="005811CB">
            <w:pPr>
              <w:spacing w:before="40" w:after="40" w:line="240" w:lineRule="auto"/>
              <w:ind w:left="176"/>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 xml:space="preserve">Computer / internet </w:t>
            </w:r>
          </w:p>
        </w:tc>
        <w:tc>
          <w:tcPr>
            <w:tcW w:w="1559" w:type="dxa"/>
            <w:tcBorders>
              <w:right w:val="single" w:sz="8" w:space="0" w:color="auto"/>
            </w:tcBorders>
            <w:vAlign w:val="center"/>
          </w:tcPr>
          <w:p w14:paraId="13E211E9" w14:textId="77777777" w:rsidR="008A154A" w:rsidRPr="004826A4" w:rsidRDefault="008A154A" w:rsidP="005811CB">
            <w:pPr>
              <w:spacing w:before="40" w:after="40" w:line="240" w:lineRule="auto"/>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don't have</w:t>
            </w:r>
          </w:p>
        </w:tc>
        <w:tc>
          <w:tcPr>
            <w:tcW w:w="675" w:type="dxa"/>
            <w:tcBorders>
              <w:left w:val="single" w:sz="8" w:space="0" w:color="auto"/>
              <w:right w:val="single" w:sz="4" w:space="0" w:color="auto"/>
            </w:tcBorders>
            <w:shd w:val="clear" w:color="auto" w:fill="auto"/>
            <w:noWrap/>
            <w:tcMar>
              <w:left w:w="28" w:type="dxa"/>
              <w:right w:w="28" w:type="dxa"/>
            </w:tcMar>
            <w:vAlign w:val="center"/>
          </w:tcPr>
          <w:p w14:paraId="62D5D1B6" w14:textId="77777777" w:rsidR="008A154A" w:rsidRPr="004826A4" w:rsidRDefault="008A154A" w:rsidP="005811CB">
            <w:pPr>
              <w:spacing w:before="40" w:after="40" w:line="240" w:lineRule="auto"/>
              <w:ind w:right="-171"/>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6</w:t>
            </w:r>
          </w:p>
        </w:tc>
        <w:tc>
          <w:tcPr>
            <w:tcW w:w="708" w:type="dxa"/>
            <w:tcBorders>
              <w:left w:val="single" w:sz="4" w:space="0" w:color="auto"/>
              <w:right w:val="single" w:sz="4" w:space="0" w:color="auto"/>
            </w:tcBorders>
            <w:shd w:val="clear" w:color="auto" w:fill="auto"/>
            <w:tcMar>
              <w:left w:w="28" w:type="dxa"/>
              <w:right w:w="28" w:type="dxa"/>
            </w:tcMar>
            <w:vAlign w:val="center"/>
          </w:tcPr>
          <w:p w14:paraId="3FDB2A8E"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4</w:t>
            </w:r>
          </w:p>
        </w:tc>
        <w:tc>
          <w:tcPr>
            <w:tcW w:w="851" w:type="dxa"/>
            <w:tcBorders>
              <w:left w:val="single" w:sz="4" w:space="0" w:color="auto"/>
              <w:right w:val="single" w:sz="8" w:space="0" w:color="auto"/>
            </w:tcBorders>
            <w:tcMar>
              <w:left w:w="28" w:type="dxa"/>
              <w:right w:w="28" w:type="dxa"/>
            </w:tcMar>
            <w:vAlign w:val="center"/>
          </w:tcPr>
          <w:p w14:paraId="55FC5197"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19</w:t>
            </w:r>
          </w:p>
        </w:tc>
        <w:tc>
          <w:tcPr>
            <w:tcW w:w="709" w:type="dxa"/>
            <w:tcBorders>
              <w:left w:val="single" w:sz="8" w:space="0" w:color="auto"/>
              <w:right w:val="single" w:sz="4" w:space="0" w:color="auto"/>
            </w:tcBorders>
            <w:tcMar>
              <w:left w:w="28" w:type="dxa"/>
              <w:right w:w="28" w:type="dxa"/>
            </w:tcMar>
            <w:vAlign w:val="center"/>
          </w:tcPr>
          <w:p w14:paraId="4BD2FD0C"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12</w:t>
            </w:r>
          </w:p>
        </w:tc>
        <w:tc>
          <w:tcPr>
            <w:tcW w:w="850" w:type="dxa"/>
            <w:tcBorders>
              <w:left w:val="single" w:sz="4" w:space="0" w:color="auto"/>
              <w:right w:val="single" w:sz="4" w:space="0" w:color="auto"/>
            </w:tcBorders>
            <w:vAlign w:val="center"/>
          </w:tcPr>
          <w:p w14:paraId="7842A47A"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7</w:t>
            </w:r>
          </w:p>
        </w:tc>
        <w:tc>
          <w:tcPr>
            <w:tcW w:w="709" w:type="dxa"/>
            <w:tcBorders>
              <w:left w:val="single" w:sz="4" w:space="0" w:color="auto"/>
              <w:right w:val="single" w:sz="4" w:space="0" w:color="auto"/>
            </w:tcBorders>
            <w:vAlign w:val="center"/>
          </w:tcPr>
          <w:p w14:paraId="2FACC479"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19</w:t>
            </w:r>
          </w:p>
        </w:tc>
      </w:tr>
      <w:tr w:rsidR="008A154A" w:rsidRPr="004826A4" w14:paraId="59C1EDC7" w14:textId="77777777" w:rsidTr="005811CB">
        <w:trPr>
          <w:jc w:val="center"/>
        </w:trPr>
        <w:tc>
          <w:tcPr>
            <w:tcW w:w="2845" w:type="dxa"/>
            <w:shd w:val="clear" w:color="auto" w:fill="auto"/>
            <w:vAlign w:val="center"/>
          </w:tcPr>
          <w:p w14:paraId="431198EC" w14:textId="77777777" w:rsidR="008A154A" w:rsidRPr="004826A4" w:rsidRDefault="008A154A" w:rsidP="005811CB">
            <w:pPr>
              <w:spacing w:before="40" w:after="40" w:line="240" w:lineRule="auto"/>
              <w:ind w:left="176"/>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Friends around to play / eat</w:t>
            </w:r>
          </w:p>
        </w:tc>
        <w:tc>
          <w:tcPr>
            <w:tcW w:w="1559" w:type="dxa"/>
            <w:tcBorders>
              <w:right w:val="single" w:sz="8" w:space="0" w:color="auto"/>
            </w:tcBorders>
            <w:vAlign w:val="center"/>
          </w:tcPr>
          <w:p w14:paraId="15247CEA" w14:textId="77777777" w:rsidR="008A154A" w:rsidRPr="004826A4" w:rsidRDefault="008A154A" w:rsidP="005811CB">
            <w:pPr>
              <w:spacing w:before="40" w:after="40" w:line="240" w:lineRule="auto"/>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don't have - cost</w:t>
            </w:r>
          </w:p>
        </w:tc>
        <w:tc>
          <w:tcPr>
            <w:tcW w:w="675" w:type="dxa"/>
            <w:tcBorders>
              <w:left w:val="single" w:sz="8" w:space="0" w:color="auto"/>
              <w:right w:val="single" w:sz="4" w:space="0" w:color="auto"/>
            </w:tcBorders>
            <w:shd w:val="clear" w:color="auto" w:fill="auto"/>
            <w:noWrap/>
            <w:tcMar>
              <w:left w:w="28" w:type="dxa"/>
              <w:right w:w="28" w:type="dxa"/>
            </w:tcMar>
            <w:vAlign w:val="center"/>
          </w:tcPr>
          <w:p w14:paraId="33D8D50E" w14:textId="77777777" w:rsidR="008A154A" w:rsidRPr="004826A4" w:rsidRDefault="008A154A" w:rsidP="005811CB">
            <w:pPr>
              <w:spacing w:before="40" w:after="40" w:line="240" w:lineRule="auto"/>
              <w:ind w:right="-171"/>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3</w:t>
            </w:r>
          </w:p>
        </w:tc>
        <w:tc>
          <w:tcPr>
            <w:tcW w:w="708" w:type="dxa"/>
            <w:tcBorders>
              <w:left w:val="single" w:sz="4" w:space="0" w:color="auto"/>
              <w:right w:val="single" w:sz="4" w:space="0" w:color="auto"/>
            </w:tcBorders>
            <w:shd w:val="clear" w:color="auto" w:fill="auto"/>
            <w:tcMar>
              <w:left w:w="28" w:type="dxa"/>
              <w:right w:w="28" w:type="dxa"/>
            </w:tcMar>
            <w:vAlign w:val="center"/>
          </w:tcPr>
          <w:p w14:paraId="20724ED5"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2</w:t>
            </w:r>
          </w:p>
        </w:tc>
        <w:tc>
          <w:tcPr>
            <w:tcW w:w="851" w:type="dxa"/>
            <w:tcBorders>
              <w:left w:val="single" w:sz="4" w:space="0" w:color="auto"/>
              <w:right w:val="single" w:sz="8" w:space="0" w:color="auto"/>
            </w:tcBorders>
            <w:tcMar>
              <w:left w:w="28" w:type="dxa"/>
              <w:right w:w="28" w:type="dxa"/>
            </w:tcMar>
            <w:vAlign w:val="center"/>
          </w:tcPr>
          <w:p w14:paraId="5C470590"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13</w:t>
            </w:r>
          </w:p>
        </w:tc>
        <w:tc>
          <w:tcPr>
            <w:tcW w:w="709" w:type="dxa"/>
            <w:tcBorders>
              <w:left w:val="single" w:sz="8" w:space="0" w:color="auto"/>
              <w:right w:val="single" w:sz="4" w:space="0" w:color="auto"/>
            </w:tcBorders>
            <w:tcMar>
              <w:left w:w="28" w:type="dxa"/>
              <w:right w:w="28" w:type="dxa"/>
            </w:tcMar>
            <w:vAlign w:val="center"/>
          </w:tcPr>
          <w:p w14:paraId="2BAD4A64"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8</w:t>
            </w:r>
          </w:p>
        </w:tc>
        <w:tc>
          <w:tcPr>
            <w:tcW w:w="850" w:type="dxa"/>
            <w:tcBorders>
              <w:left w:val="single" w:sz="4" w:space="0" w:color="auto"/>
              <w:right w:val="single" w:sz="4" w:space="0" w:color="auto"/>
            </w:tcBorders>
            <w:vAlign w:val="center"/>
          </w:tcPr>
          <w:p w14:paraId="320BB971"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3</w:t>
            </w:r>
          </w:p>
        </w:tc>
        <w:tc>
          <w:tcPr>
            <w:tcW w:w="709" w:type="dxa"/>
            <w:tcBorders>
              <w:left w:val="single" w:sz="4" w:space="0" w:color="auto"/>
              <w:right w:val="single" w:sz="4" w:space="0" w:color="auto"/>
            </w:tcBorders>
            <w:vAlign w:val="center"/>
          </w:tcPr>
          <w:p w14:paraId="06D5F919"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15</w:t>
            </w:r>
          </w:p>
        </w:tc>
      </w:tr>
      <w:tr w:rsidR="008A154A" w:rsidRPr="004826A4" w14:paraId="38F198F6" w14:textId="77777777" w:rsidTr="005811CB">
        <w:trPr>
          <w:jc w:val="center"/>
        </w:trPr>
        <w:tc>
          <w:tcPr>
            <w:tcW w:w="2845" w:type="dxa"/>
            <w:shd w:val="clear" w:color="auto" w:fill="auto"/>
            <w:vAlign w:val="center"/>
          </w:tcPr>
          <w:p w14:paraId="7FCBBFE2" w14:textId="77777777" w:rsidR="008A154A" w:rsidRPr="004826A4" w:rsidRDefault="008A154A" w:rsidP="005811CB">
            <w:pPr>
              <w:spacing w:before="40" w:after="40" w:line="240" w:lineRule="auto"/>
              <w:ind w:left="176"/>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Friends around to play / eat</w:t>
            </w:r>
          </w:p>
        </w:tc>
        <w:tc>
          <w:tcPr>
            <w:tcW w:w="1559" w:type="dxa"/>
            <w:tcBorders>
              <w:right w:val="single" w:sz="8" w:space="0" w:color="auto"/>
            </w:tcBorders>
            <w:vAlign w:val="center"/>
          </w:tcPr>
          <w:p w14:paraId="468D4413" w14:textId="77777777" w:rsidR="008A154A" w:rsidRPr="004826A4" w:rsidRDefault="008A154A" w:rsidP="005811CB">
            <w:pPr>
              <w:spacing w:before="40" w:after="40" w:line="240" w:lineRule="auto"/>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don't have - other</w:t>
            </w:r>
          </w:p>
        </w:tc>
        <w:tc>
          <w:tcPr>
            <w:tcW w:w="675" w:type="dxa"/>
            <w:tcBorders>
              <w:left w:val="single" w:sz="8" w:space="0" w:color="auto"/>
              <w:right w:val="single" w:sz="4" w:space="0" w:color="auto"/>
            </w:tcBorders>
            <w:shd w:val="clear" w:color="auto" w:fill="auto"/>
            <w:noWrap/>
            <w:tcMar>
              <w:left w:w="28" w:type="dxa"/>
              <w:right w:w="28" w:type="dxa"/>
            </w:tcMar>
            <w:vAlign w:val="center"/>
          </w:tcPr>
          <w:p w14:paraId="34797A39" w14:textId="77777777" w:rsidR="008A154A" w:rsidRPr="004826A4" w:rsidRDefault="008A154A" w:rsidP="005811CB">
            <w:pPr>
              <w:spacing w:before="40" w:after="40" w:line="240" w:lineRule="auto"/>
              <w:ind w:right="-171"/>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8</w:t>
            </w:r>
          </w:p>
        </w:tc>
        <w:tc>
          <w:tcPr>
            <w:tcW w:w="708" w:type="dxa"/>
            <w:tcBorders>
              <w:left w:val="single" w:sz="4" w:space="0" w:color="auto"/>
              <w:right w:val="single" w:sz="4" w:space="0" w:color="auto"/>
            </w:tcBorders>
            <w:shd w:val="clear" w:color="auto" w:fill="auto"/>
            <w:tcMar>
              <w:left w:w="28" w:type="dxa"/>
              <w:right w:w="28" w:type="dxa"/>
            </w:tcMar>
            <w:vAlign w:val="center"/>
          </w:tcPr>
          <w:p w14:paraId="3352B712"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7</w:t>
            </w:r>
          </w:p>
        </w:tc>
        <w:tc>
          <w:tcPr>
            <w:tcW w:w="851" w:type="dxa"/>
            <w:tcBorders>
              <w:left w:val="single" w:sz="4" w:space="0" w:color="auto"/>
              <w:right w:val="single" w:sz="8" w:space="0" w:color="auto"/>
            </w:tcBorders>
            <w:tcMar>
              <w:left w:w="28" w:type="dxa"/>
              <w:right w:w="28" w:type="dxa"/>
            </w:tcMar>
            <w:vAlign w:val="center"/>
          </w:tcPr>
          <w:p w14:paraId="074609A1"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14</w:t>
            </w:r>
          </w:p>
        </w:tc>
        <w:tc>
          <w:tcPr>
            <w:tcW w:w="709" w:type="dxa"/>
            <w:tcBorders>
              <w:left w:val="single" w:sz="8" w:space="0" w:color="auto"/>
              <w:right w:val="single" w:sz="4" w:space="0" w:color="auto"/>
            </w:tcBorders>
            <w:tcMar>
              <w:left w:w="28" w:type="dxa"/>
              <w:right w:w="28" w:type="dxa"/>
            </w:tcMar>
            <w:vAlign w:val="center"/>
          </w:tcPr>
          <w:p w14:paraId="24EC2208"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13</w:t>
            </w:r>
          </w:p>
        </w:tc>
        <w:tc>
          <w:tcPr>
            <w:tcW w:w="850" w:type="dxa"/>
            <w:tcBorders>
              <w:left w:val="single" w:sz="4" w:space="0" w:color="auto"/>
              <w:right w:val="single" w:sz="4" w:space="0" w:color="auto"/>
            </w:tcBorders>
            <w:vAlign w:val="center"/>
          </w:tcPr>
          <w:p w14:paraId="11E25DC2"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13</w:t>
            </w:r>
          </w:p>
        </w:tc>
        <w:tc>
          <w:tcPr>
            <w:tcW w:w="709" w:type="dxa"/>
            <w:tcBorders>
              <w:left w:val="single" w:sz="4" w:space="0" w:color="auto"/>
              <w:right w:val="single" w:sz="4" w:space="0" w:color="auto"/>
            </w:tcBorders>
            <w:vAlign w:val="center"/>
          </w:tcPr>
          <w:p w14:paraId="34338E94"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14</w:t>
            </w:r>
          </w:p>
        </w:tc>
      </w:tr>
      <w:tr w:rsidR="008A154A" w:rsidRPr="004826A4" w14:paraId="2DA035C7" w14:textId="77777777" w:rsidTr="005811CB">
        <w:trPr>
          <w:jc w:val="center"/>
        </w:trPr>
        <w:tc>
          <w:tcPr>
            <w:tcW w:w="2845" w:type="dxa"/>
            <w:shd w:val="clear" w:color="auto" w:fill="auto"/>
            <w:vAlign w:val="center"/>
          </w:tcPr>
          <w:p w14:paraId="2785DD00" w14:textId="77777777" w:rsidR="008A154A" w:rsidRPr="004826A4" w:rsidRDefault="008A154A" w:rsidP="005811CB">
            <w:pPr>
              <w:spacing w:before="40" w:after="40" w:line="240" w:lineRule="auto"/>
              <w:ind w:left="176"/>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Birthday and other celebrations</w:t>
            </w:r>
          </w:p>
        </w:tc>
        <w:tc>
          <w:tcPr>
            <w:tcW w:w="1559" w:type="dxa"/>
            <w:tcBorders>
              <w:right w:val="single" w:sz="8" w:space="0" w:color="auto"/>
            </w:tcBorders>
            <w:vAlign w:val="center"/>
          </w:tcPr>
          <w:p w14:paraId="557C155A" w14:textId="77777777" w:rsidR="008A154A" w:rsidRPr="004826A4" w:rsidRDefault="008A154A" w:rsidP="005811CB">
            <w:pPr>
              <w:spacing w:before="40" w:after="40" w:line="240" w:lineRule="auto"/>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don't have - cost</w:t>
            </w:r>
          </w:p>
        </w:tc>
        <w:tc>
          <w:tcPr>
            <w:tcW w:w="675" w:type="dxa"/>
            <w:tcBorders>
              <w:left w:val="single" w:sz="8" w:space="0" w:color="auto"/>
              <w:right w:val="single" w:sz="4" w:space="0" w:color="auto"/>
            </w:tcBorders>
            <w:shd w:val="clear" w:color="auto" w:fill="auto"/>
            <w:noWrap/>
            <w:tcMar>
              <w:left w:w="28" w:type="dxa"/>
              <w:right w:w="28" w:type="dxa"/>
            </w:tcMar>
            <w:vAlign w:val="center"/>
          </w:tcPr>
          <w:p w14:paraId="144BFB0F" w14:textId="77777777" w:rsidR="008A154A" w:rsidRPr="004826A4" w:rsidRDefault="008A154A" w:rsidP="005811CB">
            <w:pPr>
              <w:spacing w:before="40" w:after="40" w:line="240" w:lineRule="auto"/>
              <w:ind w:right="-171"/>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5</w:t>
            </w:r>
          </w:p>
        </w:tc>
        <w:tc>
          <w:tcPr>
            <w:tcW w:w="708" w:type="dxa"/>
            <w:tcBorders>
              <w:left w:val="single" w:sz="4" w:space="0" w:color="auto"/>
              <w:right w:val="single" w:sz="4" w:space="0" w:color="auto"/>
            </w:tcBorders>
            <w:shd w:val="clear" w:color="auto" w:fill="auto"/>
            <w:tcMar>
              <w:left w:w="28" w:type="dxa"/>
              <w:right w:w="28" w:type="dxa"/>
            </w:tcMar>
            <w:vAlign w:val="center"/>
          </w:tcPr>
          <w:p w14:paraId="41EB2E5D"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3</w:t>
            </w:r>
          </w:p>
        </w:tc>
        <w:tc>
          <w:tcPr>
            <w:tcW w:w="851" w:type="dxa"/>
            <w:tcBorders>
              <w:left w:val="single" w:sz="4" w:space="0" w:color="auto"/>
              <w:right w:val="single" w:sz="8" w:space="0" w:color="auto"/>
            </w:tcBorders>
            <w:tcMar>
              <w:left w:w="28" w:type="dxa"/>
              <w:right w:w="28" w:type="dxa"/>
            </w:tcMar>
            <w:vAlign w:val="center"/>
          </w:tcPr>
          <w:p w14:paraId="765E7D4C"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18</w:t>
            </w:r>
          </w:p>
        </w:tc>
        <w:tc>
          <w:tcPr>
            <w:tcW w:w="709" w:type="dxa"/>
            <w:tcBorders>
              <w:left w:val="single" w:sz="8" w:space="0" w:color="auto"/>
              <w:right w:val="single" w:sz="4" w:space="0" w:color="auto"/>
            </w:tcBorders>
            <w:tcMar>
              <w:left w:w="28" w:type="dxa"/>
              <w:right w:w="28" w:type="dxa"/>
            </w:tcMar>
            <w:vAlign w:val="center"/>
          </w:tcPr>
          <w:p w14:paraId="21F9D2CF"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11</w:t>
            </w:r>
          </w:p>
        </w:tc>
        <w:tc>
          <w:tcPr>
            <w:tcW w:w="850" w:type="dxa"/>
            <w:tcBorders>
              <w:left w:val="single" w:sz="4" w:space="0" w:color="auto"/>
              <w:right w:val="single" w:sz="4" w:space="0" w:color="auto"/>
            </w:tcBorders>
            <w:vAlign w:val="center"/>
          </w:tcPr>
          <w:p w14:paraId="08190EF8"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4</w:t>
            </w:r>
          </w:p>
        </w:tc>
        <w:tc>
          <w:tcPr>
            <w:tcW w:w="709" w:type="dxa"/>
            <w:tcBorders>
              <w:left w:val="single" w:sz="4" w:space="0" w:color="auto"/>
              <w:right w:val="single" w:sz="4" w:space="0" w:color="auto"/>
            </w:tcBorders>
            <w:vAlign w:val="center"/>
          </w:tcPr>
          <w:p w14:paraId="445FE34F"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20</w:t>
            </w:r>
          </w:p>
        </w:tc>
      </w:tr>
      <w:tr w:rsidR="008A154A" w:rsidRPr="004826A4" w14:paraId="01D65874" w14:textId="77777777" w:rsidTr="005811CB">
        <w:trPr>
          <w:jc w:val="center"/>
        </w:trPr>
        <w:tc>
          <w:tcPr>
            <w:tcW w:w="2845" w:type="dxa"/>
            <w:shd w:val="clear" w:color="auto" w:fill="auto"/>
            <w:vAlign w:val="center"/>
          </w:tcPr>
          <w:p w14:paraId="763BD23B" w14:textId="77777777" w:rsidR="008A154A" w:rsidRPr="004826A4" w:rsidRDefault="008A154A" w:rsidP="005811CB">
            <w:pPr>
              <w:spacing w:before="40" w:after="40" w:line="240" w:lineRule="auto"/>
              <w:ind w:left="176"/>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Birthday and other celebrations</w:t>
            </w:r>
          </w:p>
        </w:tc>
        <w:tc>
          <w:tcPr>
            <w:tcW w:w="1559" w:type="dxa"/>
            <w:tcBorders>
              <w:right w:val="single" w:sz="8" w:space="0" w:color="auto"/>
            </w:tcBorders>
            <w:vAlign w:val="center"/>
          </w:tcPr>
          <w:p w14:paraId="6FFD1173" w14:textId="77777777" w:rsidR="008A154A" w:rsidRPr="004826A4" w:rsidRDefault="008A154A" w:rsidP="005811CB">
            <w:pPr>
              <w:spacing w:before="40" w:after="40" w:line="240" w:lineRule="auto"/>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don't have - other</w:t>
            </w:r>
          </w:p>
        </w:tc>
        <w:tc>
          <w:tcPr>
            <w:tcW w:w="675" w:type="dxa"/>
            <w:tcBorders>
              <w:left w:val="single" w:sz="8" w:space="0" w:color="auto"/>
              <w:right w:val="single" w:sz="4" w:space="0" w:color="auto"/>
            </w:tcBorders>
            <w:shd w:val="clear" w:color="auto" w:fill="auto"/>
            <w:noWrap/>
            <w:tcMar>
              <w:left w:w="28" w:type="dxa"/>
              <w:right w:w="28" w:type="dxa"/>
            </w:tcMar>
            <w:vAlign w:val="center"/>
          </w:tcPr>
          <w:p w14:paraId="5A9357E5" w14:textId="77777777" w:rsidR="008A154A" w:rsidRPr="004826A4" w:rsidRDefault="008A154A" w:rsidP="005811CB">
            <w:pPr>
              <w:spacing w:before="40" w:after="40" w:line="240" w:lineRule="auto"/>
              <w:ind w:right="-171"/>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7</w:t>
            </w:r>
          </w:p>
        </w:tc>
        <w:tc>
          <w:tcPr>
            <w:tcW w:w="708" w:type="dxa"/>
            <w:tcBorders>
              <w:left w:val="single" w:sz="4" w:space="0" w:color="auto"/>
              <w:right w:val="single" w:sz="4" w:space="0" w:color="auto"/>
            </w:tcBorders>
            <w:shd w:val="clear" w:color="auto" w:fill="auto"/>
            <w:tcMar>
              <w:left w:w="28" w:type="dxa"/>
              <w:right w:w="28" w:type="dxa"/>
            </w:tcMar>
            <w:vAlign w:val="center"/>
          </w:tcPr>
          <w:p w14:paraId="619FD46A"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7</w:t>
            </w:r>
          </w:p>
        </w:tc>
        <w:tc>
          <w:tcPr>
            <w:tcW w:w="851" w:type="dxa"/>
            <w:tcBorders>
              <w:left w:val="single" w:sz="4" w:space="0" w:color="auto"/>
              <w:right w:val="single" w:sz="8" w:space="0" w:color="auto"/>
            </w:tcBorders>
            <w:tcMar>
              <w:left w:w="28" w:type="dxa"/>
              <w:right w:w="28" w:type="dxa"/>
            </w:tcMar>
            <w:vAlign w:val="center"/>
          </w:tcPr>
          <w:p w14:paraId="4BA4D9BF"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11</w:t>
            </w:r>
          </w:p>
        </w:tc>
        <w:tc>
          <w:tcPr>
            <w:tcW w:w="709" w:type="dxa"/>
            <w:tcBorders>
              <w:left w:val="single" w:sz="8" w:space="0" w:color="auto"/>
              <w:right w:val="single" w:sz="4" w:space="0" w:color="auto"/>
            </w:tcBorders>
            <w:tcMar>
              <w:left w:w="28" w:type="dxa"/>
              <w:right w:w="28" w:type="dxa"/>
            </w:tcMar>
            <w:vAlign w:val="center"/>
          </w:tcPr>
          <w:p w14:paraId="0E425C2A"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10</w:t>
            </w:r>
          </w:p>
        </w:tc>
        <w:tc>
          <w:tcPr>
            <w:tcW w:w="850" w:type="dxa"/>
            <w:tcBorders>
              <w:left w:val="single" w:sz="4" w:space="0" w:color="auto"/>
              <w:right w:val="single" w:sz="4" w:space="0" w:color="auto"/>
            </w:tcBorders>
            <w:vAlign w:val="center"/>
          </w:tcPr>
          <w:p w14:paraId="22D680B1"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10</w:t>
            </w:r>
          </w:p>
        </w:tc>
        <w:tc>
          <w:tcPr>
            <w:tcW w:w="709" w:type="dxa"/>
            <w:tcBorders>
              <w:left w:val="single" w:sz="4" w:space="0" w:color="auto"/>
              <w:right w:val="single" w:sz="4" w:space="0" w:color="auto"/>
            </w:tcBorders>
            <w:vAlign w:val="center"/>
          </w:tcPr>
          <w:p w14:paraId="1A13BA14"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11</w:t>
            </w:r>
          </w:p>
        </w:tc>
      </w:tr>
      <w:tr w:rsidR="008A154A" w:rsidRPr="004826A4" w14:paraId="115F8E25" w14:textId="77777777" w:rsidTr="005811CB">
        <w:trPr>
          <w:jc w:val="center"/>
        </w:trPr>
        <w:tc>
          <w:tcPr>
            <w:tcW w:w="2845" w:type="dxa"/>
            <w:shd w:val="clear" w:color="auto" w:fill="auto"/>
            <w:vAlign w:val="center"/>
          </w:tcPr>
          <w:p w14:paraId="170BFCAF" w14:textId="77777777" w:rsidR="008A154A" w:rsidRPr="004826A4" w:rsidRDefault="008A154A" w:rsidP="005811CB">
            <w:pPr>
              <w:spacing w:before="40" w:after="40" w:line="240" w:lineRule="auto"/>
              <w:ind w:left="176"/>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Unable to fund school trips</w:t>
            </w:r>
          </w:p>
        </w:tc>
        <w:tc>
          <w:tcPr>
            <w:tcW w:w="1559" w:type="dxa"/>
            <w:tcBorders>
              <w:right w:val="single" w:sz="8" w:space="0" w:color="auto"/>
            </w:tcBorders>
            <w:vAlign w:val="center"/>
          </w:tcPr>
          <w:p w14:paraId="41E9954D" w14:textId="77777777" w:rsidR="008A154A" w:rsidRPr="004826A4" w:rsidRDefault="008A154A" w:rsidP="005811CB">
            <w:pPr>
              <w:spacing w:before="40" w:after="40" w:line="240" w:lineRule="auto"/>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a lot</w:t>
            </w:r>
          </w:p>
        </w:tc>
        <w:tc>
          <w:tcPr>
            <w:tcW w:w="675" w:type="dxa"/>
            <w:tcBorders>
              <w:left w:val="single" w:sz="8" w:space="0" w:color="auto"/>
              <w:right w:val="single" w:sz="4" w:space="0" w:color="auto"/>
            </w:tcBorders>
            <w:shd w:val="clear" w:color="auto" w:fill="auto"/>
            <w:noWrap/>
            <w:tcMar>
              <w:left w:w="28" w:type="dxa"/>
              <w:right w:w="28" w:type="dxa"/>
            </w:tcMar>
            <w:vAlign w:val="center"/>
          </w:tcPr>
          <w:p w14:paraId="39117FA4" w14:textId="77777777" w:rsidR="008A154A" w:rsidRPr="004826A4" w:rsidRDefault="008A154A" w:rsidP="005811CB">
            <w:pPr>
              <w:spacing w:before="40" w:after="40" w:line="240" w:lineRule="auto"/>
              <w:ind w:right="-171"/>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3</w:t>
            </w:r>
          </w:p>
        </w:tc>
        <w:tc>
          <w:tcPr>
            <w:tcW w:w="708" w:type="dxa"/>
            <w:tcBorders>
              <w:left w:val="single" w:sz="4" w:space="0" w:color="auto"/>
              <w:right w:val="single" w:sz="4" w:space="0" w:color="auto"/>
            </w:tcBorders>
            <w:shd w:val="clear" w:color="auto" w:fill="auto"/>
            <w:tcMar>
              <w:left w:w="28" w:type="dxa"/>
              <w:right w:w="28" w:type="dxa"/>
            </w:tcMar>
            <w:vAlign w:val="center"/>
          </w:tcPr>
          <w:p w14:paraId="6F5A9A28"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2</w:t>
            </w:r>
          </w:p>
        </w:tc>
        <w:tc>
          <w:tcPr>
            <w:tcW w:w="851" w:type="dxa"/>
            <w:tcBorders>
              <w:left w:val="single" w:sz="4" w:space="0" w:color="auto"/>
              <w:right w:val="single" w:sz="8" w:space="0" w:color="auto"/>
            </w:tcBorders>
            <w:tcMar>
              <w:left w:w="28" w:type="dxa"/>
              <w:right w:w="28" w:type="dxa"/>
            </w:tcMar>
            <w:vAlign w:val="center"/>
          </w:tcPr>
          <w:p w14:paraId="01D8D9BC"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14</w:t>
            </w:r>
          </w:p>
        </w:tc>
        <w:tc>
          <w:tcPr>
            <w:tcW w:w="709" w:type="dxa"/>
            <w:tcBorders>
              <w:left w:val="single" w:sz="8" w:space="0" w:color="auto"/>
              <w:right w:val="single" w:sz="4" w:space="0" w:color="auto"/>
            </w:tcBorders>
            <w:tcMar>
              <w:left w:w="28" w:type="dxa"/>
              <w:right w:w="28" w:type="dxa"/>
            </w:tcMar>
            <w:vAlign w:val="center"/>
          </w:tcPr>
          <w:p w14:paraId="7725B5AB"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8</w:t>
            </w:r>
          </w:p>
        </w:tc>
        <w:tc>
          <w:tcPr>
            <w:tcW w:w="850" w:type="dxa"/>
            <w:tcBorders>
              <w:left w:val="single" w:sz="4" w:space="0" w:color="auto"/>
              <w:right w:val="single" w:sz="4" w:space="0" w:color="auto"/>
            </w:tcBorders>
            <w:vAlign w:val="center"/>
          </w:tcPr>
          <w:p w14:paraId="7CB7600C"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3</w:t>
            </w:r>
          </w:p>
        </w:tc>
        <w:tc>
          <w:tcPr>
            <w:tcW w:w="709" w:type="dxa"/>
            <w:tcBorders>
              <w:left w:val="single" w:sz="4" w:space="0" w:color="auto"/>
              <w:right w:val="single" w:sz="4" w:space="0" w:color="auto"/>
            </w:tcBorders>
            <w:vAlign w:val="center"/>
          </w:tcPr>
          <w:p w14:paraId="21ECB81A"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15</w:t>
            </w:r>
          </w:p>
        </w:tc>
      </w:tr>
      <w:tr w:rsidR="008A154A" w:rsidRPr="004826A4" w14:paraId="444E2529" w14:textId="77777777" w:rsidTr="005811CB">
        <w:trPr>
          <w:jc w:val="center"/>
        </w:trPr>
        <w:tc>
          <w:tcPr>
            <w:tcW w:w="2845" w:type="dxa"/>
            <w:shd w:val="clear" w:color="auto" w:fill="auto"/>
            <w:vAlign w:val="center"/>
          </w:tcPr>
          <w:p w14:paraId="19DCECF9" w14:textId="77777777" w:rsidR="008A154A" w:rsidRPr="004826A4" w:rsidRDefault="008A154A" w:rsidP="005811CB">
            <w:pPr>
              <w:spacing w:before="40" w:after="40" w:line="240" w:lineRule="auto"/>
              <w:ind w:left="176"/>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Had to limit participation in sport</w:t>
            </w:r>
          </w:p>
        </w:tc>
        <w:tc>
          <w:tcPr>
            <w:tcW w:w="1559" w:type="dxa"/>
            <w:tcBorders>
              <w:right w:val="single" w:sz="8" w:space="0" w:color="auto"/>
            </w:tcBorders>
            <w:vAlign w:val="center"/>
          </w:tcPr>
          <w:p w14:paraId="4B7BC387" w14:textId="77777777" w:rsidR="008A154A" w:rsidRPr="004826A4" w:rsidRDefault="008A154A" w:rsidP="005811CB">
            <w:pPr>
              <w:spacing w:before="40" w:after="40" w:line="240" w:lineRule="auto"/>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a lot</w:t>
            </w:r>
          </w:p>
        </w:tc>
        <w:tc>
          <w:tcPr>
            <w:tcW w:w="675" w:type="dxa"/>
            <w:tcBorders>
              <w:left w:val="single" w:sz="8" w:space="0" w:color="auto"/>
              <w:right w:val="single" w:sz="4" w:space="0" w:color="auto"/>
            </w:tcBorders>
            <w:shd w:val="clear" w:color="auto" w:fill="auto"/>
            <w:noWrap/>
            <w:tcMar>
              <w:left w:w="28" w:type="dxa"/>
              <w:right w:w="28" w:type="dxa"/>
            </w:tcMar>
            <w:vAlign w:val="center"/>
          </w:tcPr>
          <w:p w14:paraId="6608FF49" w14:textId="77777777" w:rsidR="008A154A" w:rsidRPr="004826A4" w:rsidRDefault="008A154A" w:rsidP="005811CB">
            <w:pPr>
              <w:spacing w:before="40" w:after="40" w:line="240" w:lineRule="auto"/>
              <w:ind w:right="-171"/>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6</w:t>
            </w:r>
          </w:p>
        </w:tc>
        <w:tc>
          <w:tcPr>
            <w:tcW w:w="708" w:type="dxa"/>
            <w:tcBorders>
              <w:left w:val="single" w:sz="4" w:space="0" w:color="auto"/>
              <w:right w:val="single" w:sz="4" w:space="0" w:color="auto"/>
            </w:tcBorders>
            <w:shd w:val="clear" w:color="auto" w:fill="auto"/>
            <w:tcMar>
              <w:left w:w="28" w:type="dxa"/>
              <w:right w:w="28" w:type="dxa"/>
            </w:tcMar>
            <w:vAlign w:val="center"/>
          </w:tcPr>
          <w:p w14:paraId="02368D48"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4</w:t>
            </w:r>
          </w:p>
        </w:tc>
        <w:tc>
          <w:tcPr>
            <w:tcW w:w="851" w:type="dxa"/>
            <w:tcBorders>
              <w:left w:val="single" w:sz="4" w:space="0" w:color="auto"/>
              <w:right w:val="single" w:sz="8" w:space="0" w:color="auto"/>
            </w:tcBorders>
            <w:tcMar>
              <w:left w:w="28" w:type="dxa"/>
              <w:right w:w="28" w:type="dxa"/>
            </w:tcMar>
            <w:vAlign w:val="center"/>
          </w:tcPr>
          <w:p w14:paraId="01D6BD01"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19</w:t>
            </w:r>
          </w:p>
        </w:tc>
        <w:tc>
          <w:tcPr>
            <w:tcW w:w="709" w:type="dxa"/>
            <w:tcBorders>
              <w:left w:val="single" w:sz="8" w:space="0" w:color="auto"/>
              <w:right w:val="single" w:sz="4" w:space="0" w:color="auto"/>
            </w:tcBorders>
            <w:tcMar>
              <w:left w:w="28" w:type="dxa"/>
              <w:right w:w="28" w:type="dxa"/>
            </w:tcMar>
            <w:vAlign w:val="center"/>
          </w:tcPr>
          <w:p w14:paraId="261D8B89"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12</w:t>
            </w:r>
          </w:p>
        </w:tc>
        <w:tc>
          <w:tcPr>
            <w:tcW w:w="850" w:type="dxa"/>
            <w:tcBorders>
              <w:left w:val="single" w:sz="4" w:space="0" w:color="auto"/>
              <w:right w:val="single" w:sz="4" w:space="0" w:color="auto"/>
            </w:tcBorders>
            <w:vAlign w:val="center"/>
          </w:tcPr>
          <w:p w14:paraId="567ECBC6"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6</w:t>
            </w:r>
          </w:p>
        </w:tc>
        <w:tc>
          <w:tcPr>
            <w:tcW w:w="709" w:type="dxa"/>
            <w:tcBorders>
              <w:left w:val="single" w:sz="4" w:space="0" w:color="auto"/>
              <w:right w:val="single" w:sz="4" w:space="0" w:color="auto"/>
            </w:tcBorders>
            <w:vAlign w:val="center"/>
          </w:tcPr>
          <w:p w14:paraId="595C484A"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21</w:t>
            </w:r>
          </w:p>
        </w:tc>
      </w:tr>
      <w:tr w:rsidR="008A154A" w:rsidRPr="004826A4" w14:paraId="7327D5EC" w14:textId="77777777" w:rsidTr="005811CB">
        <w:trPr>
          <w:jc w:val="center"/>
        </w:trPr>
        <w:tc>
          <w:tcPr>
            <w:tcW w:w="2845" w:type="dxa"/>
            <w:shd w:val="clear" w:color="auto" w:fill="auto"/>
            <w:vAlign w:val="center"/>
          </w:tcPr>
          <w:p w14:paraId="04F46D6A" w14:textId="77777777" w:rsidR="008A154A" w:rsidRPr="004826A4" w:rsidRDefault="008A154A" w:rsidP="005811CB">
            <w:pPr>
              <w:spacing w:before="40" w:after="40" w:line="240" w:lineRule="auto"/>
              <w:ind w:left="176"/>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Had to go without special interests</w:t>
            </w:r>
          </w:p>
        </w:tc>
        <w:tc>
          <w:tcPr>
            <w:tcW w:w="1559" w:type="dxa"/>
            <w:tcBorders>
              <w:right w:val="single" w:sz="8" w:space="0" w:color="auto"/>
            </w:tcBorders>
            <w:vAlign w:val="center"/>
          </w:tcPr>
          <w:p w14:paraId="301634FB" w14:textId="77777777" w:rsidR="008A154A" w:rsidRPr="004826A4" w:rsidRDefault="008A154A" w:rsidP="005811CB">
            <w:pPr>
              <w:spacing w:before="40" w:after="40" w:line="240" w:lineRule="auto"/>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a lot</w:t>
            </w:r>
          </w:p>
        </w:tc>
        <w:tc>
          <w:tcPr>
            <w:tcW w:w="675" w:type="dxa"/>
            <w:tcBorders>
              <w:left w:val="single" w:sz="8" w:space="0" w:color="auto"/>
              <w:right w:val="single" w:sz="4" w:space="0" w:color="auto"/>
            </w:tcBorders>
            <w:shd w:val="clear" w:color="auto" w:fill="auto"/>
            <w:noWrap/>
            <w:tcMar>
              <w:left w:w="28" w:type="dxa"/>
              <w:right w:w="28" w:type="dxa"/>
            </w:tcMar>
            <w:vAlign w:val="center"/>
          </w:tcPr>
          <w:p w14:paraId="5EFB40DF" w14:textId="77777777" w:rsidR="008A154A" w:rsidRPr="004826A4" w:rsidRDefault="008A154A" w:rsidP="005811CB">
            <w:pPr>
              <w:spacing w:before="40" w:after="40" w:line="240" w:lineRule="auto"/>
              <w:ind w:right="-171"/>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7</w:t>
            </w:r>
          </w:p>
        </w:tc>
        <w:tc>
          <w:tcPr>
            <w:tcW w:w="708" w:type="dxa"/>
            <w:tcBorders>
              <w:left w:val="single" w:sz="4" w:space="0" w:color="auto"/>
              <w:right w:val="single" w:sz="4" w:space="0" w:color="auto"/>
            </w:tcBorders>
            <w:shd w:val="clear" w:color="auto" w:fill="auto"/>
            <w:tcMar>
              <w:left w:w="28" w:type="dxa"/>
              <w:right w:w="28" w:type="dxa"/>
            </w:tcMar>
            <w:vAlign w:val="center"/>
          </w:tcPr>
          <w:p w14:paraId="67F493FC"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5</w:t>
            </w:r>
          </w:p>
        </w:tc>
        <w:tc>
          <w:tcPr>
            <w:tcW w:w="851" w:type="dxa"/>
            <w:tcBorders>
              <w:left w:val="single" w:sz="4" w:space="0" w:color="auto"/>
              <w:right w:val="single" w:sz="8" w:space="0" w:color="auto"/>
            </w:tcBorders>
            <w:tcMar>
              <w:left w:w="28" w:type="dxa"/>
              <w:right w:w="28" w:type="dxa"/>
            </w:tcMar>
            <w:vAlign w:val="center"/>
          </w:tcPr>
          <w:p w14:paraId="2CDE16BF"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21</w:t>
            </w:r>
          </w:p>
        </w:tc>
        <w:tc>
          <w:tcPr>
            <w:tcW w:w="709" w:type="dxa"/>
            <w:tcBorders>
              <w:left w:val="single" w:sz="8" w:space="0" w:color="auto"/>
              <w:right w:val="single" w:sz="4" w:space="0" w:color="auto"/>
            </w:tcBorders>
            <w:tcMar>
              <w:left w:w="28" w:type="dxa"/>
              <w:right w:w="28" w:type="dxa"/>
            </w:tcMar>
            <w:vAlign w:val="center"/>
          </w:tcPr>
          <w:p w14:paraId="5F1B5BF3"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15</w:t>
            </w:r>
          </w:p>
        </w:tc>
        <w:tc>
          <w:tcPr>
            <w:tcW w:w="850" w:type="dxa"/>
            <w:tcBorders>
              <w:left w:val="single" w:sz="4" w:space="0" w:color="auto"/>
              <w:right w:val="single" w:sz="4" w:space="0" w:color="auto"/>
            </w:tcBorders>
            <w:vAlign w:val="center"/>
          </w:tcPr>
          <w:p w14:paraId="37A36CD1"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9</w:t>
            </w:r>
          </w:p>
        </w:tc>
        <w:tc>
          <w:tcPr>
            <w:tcW w:w="709" w:type="dxa"/>
            <w:tcBorders>
              <w:left w:val="single" w:sz="4" w:space="0" w:color="auto"/>
              <w:right w:val="single" w:sz="4" w:space="0" w:color="auto"/>
            </w:tcBorders>
            <w:vAlign w:val="center"/>
          </w:tcPr>
          <w:p w14:paraId="13926B37"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23</w:t>
            </w:r>
          </w:p>
        </w:tc>
      </w:tr>
      <w:tr w:rsidR="008A154A" w:rsidRPr="004826A4" w14:paraId="717C48AB" w14:textId="77777777" w:rsidTr="005811CB">
        <w:trPr>
          <w:jc w:val="center"/>
        </w:trPr>
        <w:tc>
          <w:tcPr>
            <w:tcW w:w="2845" w:type="dxa"/>
            <w:tcBorders>
              <w:bottom w:val="single" w:sz="4" w:space="0" w:color="auto"/>
            </w:tcBorders>
            <w:shd w:val="clear" w:color="auto" w:fill="auto"/>
            <w:vAlign w:val="center"/>
          </w:tcPr>
          <w:p w14:paraId="5A46C0BC" w14:textId="77777777" w:rsidR="008A154A" w:rsidRPr="004826A4" w:rsidRDefault="008A154A" w:rsidP="005811CB">
            <w:pPr>
              <w:spacing w:before="40" w:after="40" w:line="240" w:lineRule="auto"/>
              <w:ind w:left="176"/>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Continued to wear worn out / wrong size shoes/clothes</w:t>
            </w:r>
          </w:p>
        </w:tc>
        <w:tc>
          <w:tcPr>
            <w:tcW w:w="1559" w:type="dxa"/>
            <w:tcBorders>
              <w:bottom w:val="single" w:sz="4" w:space="0" w:color="auto"/>
              <w:right w:val="single" w:sz="8" w:space="0" w:color="auto"/>
            </w:tcBorders>
            <w:vAlign w:val="center"/>
          </w:tcPr>
          <w:p w14:paraId="675CCBD4" w14:textId="77777777" w:rsidR="008A154A" w:rsidRPr="004826A4" w:rsidRDefault="008A154A" w:rsidP="005811CB">
            <w:pPr>
              <w:spacing w:before="40" w:after="40" w:line="240" w:lineRule="auto"/>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a lot</w:t>
            </w:r>
          </w:p>
        </w:tc>
        <w:tc>
          <w:tcPr>
            <w:tcW w:w="675" w:type="dxa"/>
            <w:tcBorders>
              <w:left w:val="single" w:sz="8" w:space="0" w:color="auto"/>
              <w:bottom w:val="single" w:sz="4" w:space="0" w:color="auto"/>
              <w:right w:val="single" w:sz="4" w:space="0" w:color="auto"/>
            </w:tcBorders>
            <w:shd w:val="clear" w:color="auto" w:fill="auto"/>
            <w:noWrap/>
            <w:tcMar>
              <w:left w:w="28" w:type="dxa"/>
              <w:right w:w="28" w:type="dxa"/>
            </w:tcMar>
            <w:vAlign w:val="center"/>
          </w:tcPr>
          <w:p w14:paraId="6E04748E" w14:textId="77777777" w:rsidR="008A154A" w:rsidRPr="004826A4" w:rsidRDefault="008A154A" w:rsidP="005811CB">
            <w:pPr>
              <w:spacing w:before="40" w:after="40" w:line="240" w:lineRule="auto"/>
              <w:ind w:right="-171"/>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3</w:t>
            </w:r>
          </w:p>
        </w:tc>
        <w:tc>
          <w:tcPr>
            <w:tcW w:w="708" w:type="dxa"/>
            <w:tcBorders>
              <w:left w:val="single" w:sz="4" w:space="0" w:color="auto"/>
              <w:bottom w:val="single" w:sz="4" w:space="0" w:color="auto"/>
              <w:right w:val="single" w:sz="4" w:space="0" w:color="auto"/>
            </w:tcBorders>
            <w:shd w:val="clear" w:color="auto" w:fill="auto"/>
            <w:tcMar>
              <w:left w:w="28" w:type="dxa"/>
              <w:right w:w="28" w:type="dxa"/>
            </w:tcMar>
            <w:vAlign w:val="center"/>
          </w:tcPr>
          <w:p w14:paraId="3BF8650C"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2</w:t>
            </w:r>
          </w:p>
        </w:tc>
        <w:tc>
          <w:tcPr>
            <w:tcW w:w="851" w:type="dxa"/>
            <w:tcBorders>
              <w:left w:val="single" w:sz="4" w:space="0" w:color="auto"/>
              <w:bottom w:val="single" w:sz="4" w:space="0" w:color="auto"/>
              <w:right w:val="single" w:sz="8" w:space="0" w:color="auto"/>
            </w:tcBorders>
            <w:tcMar>
              <w:left w:w="28" w:type="dxa"/>
              <w:right w:w="28" w:type="dxa"/>
            </w:tcMar>
            <w:vAlign w:val="center"/>
          </w:tcPr>
          <w:p w14:paraId="434941C5"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11</w:t>
            </w:r>
          </w:p>
        </w:tc>
        <w:tc>
          <w:tcPr>
            <w:tcW w:w="709" w:type="dxa"/>
            <w:tcBorders>
              <w:left w:val="single" w:sz="8" w:space="0" w:color="auto"/>
              <w:bottom w:val="single" w:sz="4" w:space="0" w:color="auto"/>
              <w:right w:val="single" w:sz="4" w:space="0" w:color="auto"/>
            </w:tcBorders>
            <w:tcMar>
              <w:left w:w="28" w:type="dxa"/>
              <w:right w:w="28" w:type="dxa"/>
            </w:tcMar>
            <w:vAlign w:val="center"/>
          </w:tcPr>
          <w:p w14:paraId="6C6CF62F" w14:textId="77777777" w:rsidR="008A154A" w:rsidRPr="004826A4" w:rsidRDefault="008A154A" w:rsidP="005811CB">
            <w:pPr>
              <w:spacing w:before="40" w:after="40" w:line="240" w:lineRule="auto"/>
              <w:jc w:val="center"/>
              <w:rPr>
                <w:rFonts w:ascii="Arial" w:eastAsia="Times New Roman" w:hAnsi="Arial"/>
                <w:color w:val="000000" w:themeColor="text1"/>
                <w:sz w:val="14"/>
                <w:szCs w:val="14"/>
                <w:lang w:val="en-GB" w:eastAsia="en-GB"/>
              </w:rPr>
            </w:pPr>
            <w:r w:rsidRPr="004826A4">
              <w:rPr>
                <w:rFonts w:ascii="Arial" w:hAnsi="Arial"/>
                <w:color w:val="000000" w:themeColor="text1"/>
                <w:sz w:val="14"/>
                <w:szCs w:val="14"/>
              </w:rPr>
              <w:t>7</w:t>
            </w:r>
          </w:p>
        </w:tc>
        <w:tc>
          <w:tcPr>
            <w:tcW w:w="850" w:type="dxa"/>
            <w:tcBorders>
              <w:left w:val="single" w:sz="4" w:space="0" w:color="auto"/>
              <w:bottom w:val="single" w:sz="4" w:space="0" w:color="auto"/>
              <w:right w:val="single" w:sz="4" w:space="0" w:color="auto"/>
            </w:tcBorders>
            <w:vAlign w:val="center"/>
          </w:tcPr>
          <w:p w14:paraId="2B2D5E30"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3</w:t>
            </w:r>
          </w:p>
        </w:tc>
        <w:tc>
          <w:tcPr>
            <w:tcW w:w="709" w:type="dxa"/>
            <w:tcBorders>
              <w:left w:val="single" w:sz="4" w:space="0" w:color="auto"/>
              <w:bottom w:val="single" w:sz="4" w:space="0" w:color="auto"/>
              <w:right w:val="single" w:sz="4" w:space="0" w:color="auto"/>
            </w:tcBorders>
            <w:vAlign w:val="center"/>
          </w:tcPr>
          <w:p w14:paraId="06832DAF" w14:textId="77777777" w:rsidR="008A154A" w:rsidRPr="004826A4" w:rsidRDefault="008A154A" w:rsidP="005811CB">
            <w:pPr>
              <w:spacing w:before="40" w:after="40" w:line="240" w:lineRule="auto"/>
              <w:jc w:val="center"/>
              <w:rPr>
                <w:rFonts w:ascii="Arial" w:hAnsi="Arial"/>
                <w:color w:val="000000" w:themeColor="text1"/>
                <w:sz w:val="14"/>
                <w:szCs w:val="14"/>
              </w:rPr>
            </w:pPr>
            <w:r w:rsidRPr="004826A4">
              <w:rPr>
                <w:rFonts w:ascii="Arial" w:hAnsi="Arial"/>
                <w:color w:val="000000" w:themeColor="text1"/>
                <w:sz w:val="14"/>
                <w:szCs w:val="14"/>
              </w:rPr>
              <w:t>12</w:t>
            </w:r>
          </w:p>
        </w:tc>
      </w:tr>
    </w:tbl>
    <w:p w14:paraId="04185188" w14:textId="77777777" w:rsidR="001B7AFF" w:rsidRPr="001B7AFF" w:rsidRDefault="001B7AFF" w:rsidP="001B7AFF">
      <w:pPr>
        <w:tabs>
          <w:tab w:val="left" w:pos="5670"/>
        </w:tabs>
        <w:spacing w:before="60" w:after="0" w:line="240" w:lineRule="auto"/>
        <w:rPr>
          <w:rFonts w:ascii="Arial" w:eastAsia="Times New Roman" w:hAnsi="Arial"/>
          <w:color w:val="FF0000"/>
          <w:sz w:val="16"/>
          <w:szCs w:val="16"/>
        </w:rPr>
      </w:pPr>
      <w:r w:rsidRPr="001B7AFF">
        <w:rPr>
          <w:rFonts w:ascii="Arial" w:eastAsia="Times New Roman" w:hAnsi="Arial"/>
          <w:color w:val="000000"/>
          <w:sz w:val="16"/>
          <w:szCs w:val="16"/>
        </w:rPr>
        <w:t>Notes:</w:t>
      </w:r>
    </w:p>
    <w:p w14:paraId="33FC6DF4" w14:textId="77777777" w:rsidR="001B7AFF" w:rsidRPr="007C02C1" w:rsidRDefault="001B7AFF" w:rsidP="00C92DEA">
      <w:pPr>
        <w:numPr>
          <w:ilvl w:val="0"/>
          <w:numId w:val="33"/>
        </w:numPr>
        <w:tabs>
          <w:tab w:val="left" w:pos="5670"/>
        </w:tabs>
        <w:spacing w:before="60" w:after="0" w:line="240" w:lineRule="auto"/>
        <w:ind w:left="568" w:hanging="284"/>
        <w:rPr>
          <w:rFonts w:ascii="Arial" w:eastAsia="Times New Roman" w:hAnsi="Arial"/>
          <w:color w:val="000000" w:themeColor="text1"/>
          <w:sz w:val="16"/>
          <w:szCs w:val="16"/>
        </w:rPr>
      </w:pPr>
      <w:r w:rsidRPr="007C02C1">
        <w:rPr>
          <w:rFonts w:ascii="Arial" w:eastAsia="Times New Roman" w:hAnsi="Arial"/>
          <w:color w:val="000000" w:themeColor="text1"/>
          <w:sz w:val="16"/>
          <w:szCs w:val="16"/>
        </w:rPr>
        <w:t>In this report, all cells with original sample sizes of less than 15 are suppressed. Several come close in this table (18 households in sample), but none are below 15.</w:t>
      </w:r>
    </w:p>
    <w:p w14:paraId="4F6E5A67" w14:textId="77777777" w:rsidR="001B7AFF" w:rsidRPr="007C02C1" w:rsidRDefault="001B7AFF" w:rsidP="00C92DEA">
      <w:pPr>
        <w:numPr>
          <w:ilvl w:val="0"/>
          <w:numId w:val="33"/>
        </w:numPr>
        <w:tabs>
          <w:tab w:val="left" w:pos="5670"/>
        </w:tabs>
        <w:spacing w:before="60" w:after="0" w:line="240" w:lineRule="auto"/>
        <w:ind w:left="568" w:hanging="284"/>
        <w:rPr>
          <w:rFonts w:ascii="Arial" w:eastAsia="Times New Roman" w:hAnsi="Arial"/>
          <w:color w:val="000000" w:themeColor="text1"/>
          <w:sz w:val="16"/>
          <w:szCs w:val="16"/>
        </w:rPr>
      </w:pPr>
      <w:r w:rsidRPr="007C02C1">
        <w:rPr>
          <w:rFonts w:ascii="Arial" w:eastAsia="Times New Roman" w:hAnsi="Arial"/>
          <w:color w:val="000000" w:themeColor="text1"/>
          <w:sz w:val="16"/>
          <w:szCs w:val="16"/>
        </w:rPr>
        <w:t>For all 6-17 year olds, 13% are in ‘beneficiary’ households and 87% in ‘working’ households. The Q1 composition is 41% and 59% respectively.</w:t>
      </w:r>
    </w:p>
    <w:p w14:paraId="707D98D2" w14:textId="77777777" w:rsidR="008A154A" w:rsidRPr="007C02C1" w:rsidRDefault="008A154A" w:rsidP="008A154A">
      <w:pPr>
        <w:spacing w:after="0" w:line="240" w:lineRule="auto"/>
        <w:rPr>
          <w:rFonts w:ascii="Arial" w:hAnsi="Arial"/>
          <w:b/>
          <w:bCs/>
          <w:color w:val="000000" w:themeColor="text1"/>
        </w:rPr>
      </w:pPr>
    </w:p>
    <w:p w14:paraId="1D5C961E" w14:textId="77777777" w:rsidR="008A154A" w:rsidRDefault="008A154A" w:rsidP="008A154A">
      <w:pPr>
        <w:spacing w:after="0" w:line="240" w:lineRule="auto"/>
        <w:rPr>
          <w:rFonts w:ascii="Arial" w:hAnsi="Arial"/>
          <w:b/>
          <w:bCs/>
        </w:rPr>
      </w:pPr>
    </w:p>
    <w:p w14:paraId="03F7D10C" w14:textId="77777777" w:rsidR="008A154A" w:rsidRDefault="008A154A" w:rsidP="008A154A">
      <w:pPr>
        <w:spacing w:after="0" w:line="240" w:lineRule="auto"/>
        <w:rPr>
          <w:rFonts w:ascii="Arial" w:hAnsi="Arial"/>
          <w:b/>
          <w:bCs/>
        </w:rPr>
      </w:pPr>
    </w:p>
    <w:p w14:paraId="634BEE32" w14:textId="77777777" w:rsidR="00A40636" w:rsidRDefault="00A40636">
      <w:pPr>
        <w:spacing w:after="0" w:line="240" w:lineRule="auto"/>
        <w:rPr>
          <w:rFonts w:ascii="Arial" w:hAnsi="Arial"/>
        </w:rPr>
      </w:pPr>
      <w:r>
        <w:rPr>
          <w:rFonts w:ascii="Arial" w:hAnsi="Arial"/>
        </w:rPr>
        <w:br w:type="page"/>
      </w:r>
    </w:p>
    <w:p w14:paraId="5785A8FA" w14:textId="77777777" w:rsidR="00DC0446" w:rsidRPr="00365DC1" w:rsidRDefault="00DC0446" w:rsidP="00DC0446">
      <w:pPr>
        <w:spacing w:after="0" w:line="240" w:lineRule="auto"/>
        <w:rPr>
          <w:rFonts w:ascii="Arial" w:hAnsi="Arial"/>
          <w:b/>
          <w:bCs/>
          <w:sz w:val="28"/>
          <w:szCs w:val="28"/>
        </w:rPr>
      </w:pPr>
      <w:bookmarkStart w:id="37" w:name="_Hlk72790018"/>
      <w:r w:rsidRPr="00365DC1">
        <w:rPr>
          <w:rFonts w:ascii="Arial" w:hAnsi="Arial"/>
          <w:b/>
          <w:bCs/>
          <w:sz w:val="28"/>
          <w:szCs w:val="28"/>
        </w:rPr>
        <w:t>Income of households in receipt of main benefits</w:t>
      </w:r>
    </w:p>
    <w:p w14:paraId="3DB05FDA" w14:textId="77777777" w:rsidR="00DC0446" w:rsidRDefault="00DC0446" w:rsidP="00DC0446">
      <w:pPr>
        <w:spacing w:after="0" w:line="240" w:lineRule="auto"/>
        <w:rPr>
          <w:rFonts w:ascii="Arial" w:hAnsi="Arial"/>
        </w:rPr>
      </w:pPr>
    </w:p>
    <w:p w14:paraId="325A10A7" w14:textId="2807623E" w:rsidR="00DC0446" w:rsidRDefault="00DC0446" w:rsidP="00DC0446">
      <w:pPr>
        <w:spacing w:after="0" w:line="240" w:lineRule="auto"/>
        <w:rPr>
          <w:rFonts w:ascii="Arial" w:hAnsi="Arial"/>
        </w:rPr>
      </w:pPr>
      <w:r>
        <w:rPr>
          <w:rFonts w:ascii="Arial" w:hAnsi="Arial"/>
        </w:rPr>
        <w:t xml:space="preserve">Children in beneficiary households typically make up around half of children in low-income households (using the CPRA </w:t>
      </w:r>
      <w:r w:rsidR="00E046A6">
        <w:rPr>
          <w:rFonts w:ascii="Arial" w:hAnsi="Arial"/>
        </w:rPr>
        <w:t xml:space="preserve">low-income </w:t>
      </w:r>
      <w:r>
        <w:rPr>
          <w:rFonts w:ascii="Arial" w:hAnsi="Arial"/>
        </w:rPr>
        <w:t>measures) and around half those in households reporting material hardship. Trends in the incomes of beneficiary households with children are therefore highly relevant for understanding the New Zealand child poverty story.</w:t>
      </w:r>
    </w:p>
    <w:p w14:paraId="443DA412" w14:textId="77777777" w:rsidR="00DC0446" w:rsidRDefault="00DC0446" w:rsidP="00DC0446">
      <w:pPr>
        <w:spacing w:after="0" w:line="240" w:lineRule="auto"/>
        <w:rPr>
          <w:rFonts w:ascii="Arial" w:hAnsi="Arial"/>
        </w:rPr>
      </w:pPr>
    </w:p>
    <w:p w14:paraId="0BCC125F" w14:textId="2CA36077" w:rsidR="00DC0446" w:rsidRDefault="00DC0446" w:rsidP="00DC0446">
      <w:pPr>
        <w:spacing w:after="0" w:line="240" w:lineRule="auto"/>
        <w:rPr>
          <w:rFonts w:ascii="Arial" w:hAnsi="Arial"/>
        </w:rPr>
      </w:pPr>
      <w:r w:rsidRPr="00D0713B">
        <w:rPr>
          <w:rFonts w:ascii="Arial" w:hAnsi="Arial"/>
          <w:b/>
          <w:bCs/>
        </w:rPr>
        <w:t xml:space="preserve">Figures </w:t>
      </w:r>
      <w:r>
        <w:rPr>
          <w:rFonts w:ascii="Arial" w:hAnsi="Arial"/>
          <w:b/>
          <w:bCs/>
        </w:rPr>
        <w:t>C.7</w:t>
      </w:r>
      <w:r w:rsidRPr="00D0713B">
        <w:rPr>
          <w:rFonts w:ascii="Arial" w:hAnsi="Arial"/>
          <w:b/>
          <w:bCs/>
        </w:rPr>
        <w:t xml:space="preserve"> and </w:t>
      </w:r>
      <w:r>
        <w:rPr>
          <w:rFonts w:ascii="Arial" w:hAnsi="Arial"/>
          <w:b/>
          <w:bCs/>
        </w:rPr>
        <w:t>C.8</w:t>
      </w:r>
      <w:r>
        <w:rPr>
          <w:rFonts w:ascii="Arial" w:hAnsi="Arial"/>
        </w:rPr>
        <w:t xml:space="preserve"> below show the long-run trends in beneficiary household income from two perspectives for selected benefit types: </w:t>
      </w:r>
    </w:p>
    <w:p w14:paraId="2EE97318" w14:textId="77777777" w:rsidR="00DC0446" w:rsidRPr="00B5091A" w:rsidRDefault="00DC0446" w:rsidP="00C92DEA">
      <w:pPr>
        <w:pStyle w:val="ListParagraph"/>
        <w:numPr>
          <w:ilvl w:val="0"/>
          <w:numId w:val="92"/>
        </w:numPr>
        <w:spacing w:before="120" w:after="0" w:line="240" w:lineRule="auto"/>
        <w:ind w:left="714" w:hanging="357"/>
        <w:contextualSpacing w:val="0"/>
        <w:rPr>
          <w:rFonts w:ascii="Arial" w:hAnsi="Arial"/>
        </w:rPr>
      </w:pPr>
      <w:r w:rsidRPr="00B5091A">
        <w:rPr>
          <w:rFonts w:ascii="Arial" w:hAnsi="Arial"/>
        </w:rPr>
        <w:t>in real inflation-adjusted terms</w:t>
      </w:r>
    </w:p>
    <w:p w14:paraId="4CF13C7B" w14:textId="77777777" w:rsidR="00DC0446" w:rsidRDefault="00DC0446" w:rsidP="00C92DEA">
      <w:pPr>
        <w:pStyle w:val="ListParagraph"/>
        <w:numPr>
          <w:ilvl w:val="0"/>
          <w:numId w:val="92"/>
        </w:numPr>
        <w:spacing w:before="120" w:after="0" w:line="240" w:lineRule="auto"/>
        <w:ind w:left="714" w:hanging="357"/>
        <w:contextualSpacing w:val="0"/>
        <w:rPr>
          <w:rFonts w:ascii="Arial" w:hAnsi="Arial"/>
        </w:rPr>
      </w:pPr>
      <w:r w:rsidRPr="00B5091A">
        <w:rPr>
          <w:rFonts w:ascii="Arial" w:hAnsi="Arial"/>
        </w:rPr>
        <w:t>relative to the after-tax average wage</w:t>
      </w:r>
      <w:r>
        <w:rPr>
          <w:rFonts w:ascii="Arial" w:hAnsi="Arial"/>
        </w:rPr>
        <w:t>.</w:t>
      </w:r>
    </w:p>
    <w:p w14:paraId="5DAA0F93" w14:textId="77777777" w:rsidR="00DC0446" w:rsidRPr="00A3072E" w:rsidRDefault="00DC0446" w:rsidP="00DC0446">
      <w:pPr>
        <w:pStyle w:val="ListParagraph"/>
        <w:spacing w:after="0" w:line="240" w:lineRule="auto"/>
        <w:rPr>
          <w:rFonts w:ascii="Arial" w:hAnsi="Arial"/>
        </w:rPr>
      </w:pPr>
    </w:p>
    <w:p w14:paraId="602472E3" w14:textId="77777777" w:rsidR="00DC0446" w:rsidRDefault="00DC0446" w:rsidP="00DC0446">
      <w:pPr>
        <w:spacing w:after="0" w:line="240" w:lineRule="auto"/>
        <w:rPr>
          <w:rFonts w:ascii="Arial" w:hAnsi="Arial"/>
        </w:rPr>
      </w:pPr>
      <w:r>
        <w:rPr>
          <w:rFonts w:ascii="Arial" w:hAnsi="Arial"/>
        </w:rPr>
        <w:t>In this analysis, beneficiary income includes core benefits plus Family Tax Credit and its predecessors (Family Benefit / Support). The income is net income (</w:t>
      </w:r>
      <w:proofErr w:type="spellStart"/>
      <w:r>
        <w:rPr>
          <w:rFonts w:ascii="Arial" w:hAnsi="Arial"/>
        </w:rPr>
        <w:t>ie</w:t>
      </w:r>
      <w:proofErr w:type="spellEnd"/>
      <w:r>
        <w:rPr>
          <w:rFonts w:ascii="Arial" w:hAnsi="Arial"/>
        </w:rPr>
        <w:t xml:space="preserve"> after tax).  It does not include the Winter Energy Payment, Best Start or the Accommodation Supplement.  </w:t>
      </w:r>
    </w:p>
    <w:p w14:paraId="71584B4C" w14:textId="77777777" w:rsidR="00DC0446" w:rsidRDefault="00DC0446" w:rsidP="00DC0446">
      <w:pPr>
        <w:spacing w:after="0" w:line="240" w:lineRule="auto"/>
        <w:rPr>
          <w:rFonts w:ascii="Arial" w:hAnsi="Arial"/>
        </w:rPr>
      </w:pPr>
    </w:p>
    <w:p w14:paraId="634DA4D5" w14:textId="77777777" w:rsidR="00DC0446" w:rsidRDefault="00DC0446" w:rsidP="00DC0446">
      <w:pPr>
        <w:spacing w:after="0" w:line="240" w:lineRule="auto"/>
        <w:rPr>
          <w:rFonts w:ascii="Arial" w:hAnsi="Arial"/>
        </w:rPr>
      </w:pPr>
      <w:r>
        <w:rPr>
          <w:rFonts w:ascii="Arial" w:hAnsi="Arial"/>
        </w:rPr>
        <w:t>The time series goes from 1 April 1945 to 1 April 2022, and includes the changes announced in Budget 21. In 2022, beneficiary income for sole parent households with children (&lt;12) will be higher in real terms for the first time since the 1991 benefit cuts.</w:t>
      </w:r>
    </w:p>
    <w:p w14:paraId="34B973E5" w14:textId="77777777" w:rsidR="00DC0446" w:rsidRDefault="00DC0446" w:rsidP="00DC0446">
      <w:pPr>
        <w:spacing w:after="0" w:line="240" w:lineRule="auto"/>
        <w:rPr>
          <w:rFonts w:ascii="Arial" w:hAnsi="Arial"/>
        </w:rPr>
      </w:pPr>
    </w:p>
    <w:p w14:paraId="2C705A7C" w14:textId="3E50AF74" w:rsidR="00CA300A" w:rsidRPr="00CA300A" w:rsidRDefault="00CA300A" w:rsidP="00CA300A">
      <w:pPr>
        <w:spacing w:after="0" w:line="240" w:lineRule="auto"/>
        <w:rPr>
          <w:rFonts w:ascii="Arial" w:hAnsi="Arial"/>
        </w:rPr>
      </w:pPr>
      <w:r w:rsidRPr="00E046A6">
        <w:rPr>
          <w:rFonts w:ascii="Arial" w:eastAsia="Times New Roman" w:hAnsi="Arial"/>
        </w:rPr>
        <w:t xml:space="preserve">The information shown in the charts that follow has sometimes been used to </w:t>
      </w:r>
      <w:r w:rsidR="00434D94" w:rsidRPr="00E046A6">
        <w:rPr>
          <w:rFonts w:ascii="Arial" w:eastAsia="Times New Roman" w:hAnsi="Arial"/>
        </w:rPr>
        <w:t>support views about</w:t>
      </w:r>
      <w:r w:rsidRPr="00E046A6">
        <w:rPr>
          <w:rFonts w:ascii="Arial" w:eastAsia="Times New Roman" w:hAnsi="Arial"/>
        </w:rPr>
        <w:t xml:space="preserve"> the adequacy </w:t>
      </w:r>
      <w:r w:rsidR="00434D94" w:rsidRPr="00E046A6">
        <w:rPr>
          <w:rFonts w:ascii="Arial" w:eastAsia="Times New Roman" w:hAnsi="Arial"/>
        </w:rPr>
        <w:t xml:space="preserve">or inadequacy </w:t>
      </w:r>
      <w:r w:rsidRPr="00E046A6">
        <w:rPr>
          <w:rFonts w:ascii="Arial" w:eastAsia="Times New Roman" w:hAnsi="Arial"/>
        </w:rPr>
        <w:t xml:space="preserve">of beneficiary incomes. There are several factors to bear in mind </w:t>
      </w:r>
      <w:r w:rsidR="00434D94" w:rsidRPr="00E046A6">
        <w:rPr>
          <w:rFonts w:ascii="Arial" w:eastAsia="Times New Roman" w:hAnsi="Arial"/>
        </w:rPr>
        <w:t>when making such an assessment based only on the chart information:</w:t>
      </w:r>
    </w:p>
    <w:p w14:paraId="14ED32EC" w14:textId="77777777" w:rsidR="00DC0446" w:rsidRPr="00030435" w:rsidRDefault="00DC0446" w:rsidP="00C92DEA">
      <w:pPr>
        <w:pStyle w:val="ListParagraph"/>
        <w:numPr>
          <w:ilvl w:val="0"/>
          <w:numId w:val="93"/>
        </w:numPr>
        <w:spacing w:before="120" w:after="0" w:line="240" w:lineRule="auto"/>
        <w:ind w:left="714" w:hanging="357"/>
        <w:contextualSpacing w:val="0"/>
        <w:rPr>
          <w:rFonts w:ascii="Arial" w:hAnsi="Arial"/>
        </w:rPr>
      </w:pPr>
      <w:r w:rsidRPr="00030435">
        <w:rPr>
          <w:rFonts w:ascii="Arial" w:hAnsi="Arial"/>
        </w:rPr>
        <w:t>Some of the non-included payments noted above have played an increasing role in the income support system.</w:t>
      </w:r>
    </w:p>
    <w:p w14:paraId="35A9BFD6" w14:textId="2AF582F2" w:rsidR="00434D94" w:rsidRDefault="00DC0446" w:rsidP="00C92DEA">
      <w:pPr>
        <w:pStyle w:val="ListParagraph"/>
        <w:numPr>
          <w:ilvl w:val="0"/>
          <w:numId w:val="93"/>
        </w:numPr>
        <w:spacing w:before="120" w:after="0" w:line="240" w:lineRule="auto"/>
        <w:ind w:left="714" w:hanging="357"/>
        <w:contextualSpacing w:val="0"/>
        <w:rPr>
          <w:rFonts w:ascii="Arial" w:hAnsi="Arial"/>
        </w:rPr>
      </w:pPr>
      <w:r w:rsidRPr="00030435">
        <w:rPr>
          <w:rFonts w:ascii="Arial" w:hAnsi="Arial"/>
        </w:rPr>
        <w:t xml:space="preserve">Even </w:t>
      </w:r>
      <w:r w:rsidR="00434D94">
        <w:rPr>
          <w:rFonts w:ascii="Arial" w:hAnsi="Arial"/>
        </w:rPr>
        <w:t>though</w:t>
      </w:r>
      <w:r w:rsidRPr="00030435">
        <w:rPr>
          <w:rFonts w:ascii="Arial" w:hAnsi="Arial"/>
        </w:rPr>
        <w:t xml:space="preserve"> 2021 or 2022 levels are </w:t>
      </w:r>
      <w:r w:rsidR="00434D94">
        <w:rPr>
          <w:rFonts w:ascii="Arial" w:hAnsi="Arial"/>
        </w:rPr>
        <w:t>back above the pre-1991-benefit-cut levels</w:t>
      </w:r>
      <w:r w:rsidR="00AB3FFA">
        <w:rPr>
          <w:rFonts w:ascii="Arial" w:hAnsi="Arial"/>
        </w:rPr>
        <w:t xml:space="preserve"> for beneficiary households with children, this in itself supports an ‘adequacy’ assessment for before-deducting-housing-costs (BHC) incomes only if the pre-cut incomes were considered adequate.</w:t>
      </w:r>
    </w:p>
    <w:p w14:paraId="414FC478" w14:textId="6DBFE200" w:rsidR="00AB3FFA" w:rsidRPr="00030435" w:rsidRDefault="00AB3FFA" w:rsidP="00C92DEA">
      <w:pPr>
        <w:pStyle w:val="ListParagraph"/>
        <w:numPr>
          <w:ilvl w:val="0"/>
          <w:numId w:val="93"/>
        </w:numPr>
        <w:spacing w:before="120" w:after="0" w:line="240" w:lineRule="auto"/>
        <w:ind w:left="714" w:hanging="357"/>
        <w:contextualSpacing w:val="0"/>
        <w:rPr>
          <w:rFonts w:ascii="Arial" w:hAnsi="Arial"/>
        </w:rPr>
      </w:pPr>
      <w:r w:rsidRPr="00030435">
        <w:rPr>
          <w:rFonts w:ascii="Arial" w:hAnsi="Arial"/>
        </w:rPr>
        <w:t xml:space="preserve">The increases in housing costs as a proportion of income for low-income households </w:t>
      </w:r>
      <w:r>
        <w:rPr>
          <w:rFonts w:ascii="Arial" w:hAnsi="Arial"/>
        </w:rPr>
        <w:t xml:space="preserve">in recent years </w:t>
      </w:r>
      <w:r w:rsidRPr="00030435">
        <w:rPr>
          <w:rFonts w:ascii="Arial" w:hAnsi="Arial"/>
        </w:rPr>
        <w:t>means that ‘residual’ or ‘after-housing-costs-are-deducted’</w:t>
      </w:r>
      <w:r>
        <w:rPr>
          <w:rFonts w:ascii="Arial" w:hAnsi="Arial"/>
        </w:rPr>
        <w:t>(AHC)</w:t>
      </w:r>
      <w:r w:rsidRPr="00030435">
        <w:rPr>
          <w:rFonts w:ascii="Arial" w:hAnsi="Arial"/>
        </w:rPr>
        <w:t xml:space="preserve"> income has not in recent years risen as much as</w:t>
      </w:r>
      <w:r>
        <w:rPr>
          <w:rFonts w:ascii="Arial" w:hAnsi="Arial"/>
        </w:rPr>
        <w:t xml:space="preserve"> (BHC)</w:t>
      </w:r>
      <w:r w:rsidRPr="00030435">
        <w:rPr>
          <w:rFonts w:ascii="Arial" w:hAnsi="Arial"/>
        </w:rPr>
        <w:t xml:space="preserve"> income, and in some particular cases may have fallen.</w:t>
      </w:r>
    </w:p>
    <w:p w14:paraId="79372CC7" w14:textId="68423D28" w:rsidR="00DC0446" w:rsidRDefault="00AB3FFA" w:rsidP="00C92DEA">
      <w:pPr>
        <w:pStyle w:val="ListParagraph"/>
        <w:numPr>
          <w:ilvl w:val="0"/>
          <w:numId w:val="93"/>
        </w:numPr>
        <w:spacing w:before="120" w:after="0" w:line="240" w:lineRule="auto"/>
        <w:ind w:left="714" w:hanging="357"/>
        <w:contextualSpacing w:val="0"/>
        <w:rPr>
          <w:rFonts w:ascii="Arial" w:hAnsi="Arial"/>
        </w:rPr>
      </w:pPr>
      <w:r>
        <w:rPr>
          <w:rFonts w:ascii="Arial" w:hAnsi="Arial"/>
        </w:rPr>
        <w:t>Any assessment of adequacy, whether for beneficiary or working households,</w:t>
      </w:r>
      <w:r w:rsidR="00DC0446" w:rsidRPr="00030435">
        <w:rPr>
          <w:rFonts w:ascii="Arial" w:hAnsi="Arial"/>
        </w:rPr>
        <w:t xml:space="preserve"> </w:t>
      </w:r>
      <w:r>
        <w:rPr>
          <w:rFonts w:ascii="Arial" w:hAnsi="Arial"/>
        </w:rPr>
        <w:t xml:space="preserve">needs to be clear about what </w:t>
      </w:r>
      <w:r w:rsidR="0028134D">
        <w:rPr>
          <w:rFonts w:ascii="Arial" w:hAnsi="Arial"/>
        </w:rPr>
        <w:t xml:space="preserve">assumptions are being made about housing costs, </w:t>
      </w:r>
      <w:r w:rsidR="00DC0446" w:rsidRPr="00030435">
        <w:rPr>
          <w:rFonts w:ascii="Arial" w:hAnsi="Arial"/>
        </w:rPr>
        <w:t>health / medical / disability-related costs</w:t>
      </w:r>
      <w:r w:rsidR="0028134D">
        <w:rPr>
          <w:rFonts w:ascii="Arial" w:hAnsi="Arial"/>
        </w:rPr>
        <w:t xml:space="preserve">, </w:t>
      </w:r>
      <w:r w:rsidR="00DC0446" w:rsidRPr="00030435">
        <w:rPr>
          <w:rFonts w:ascii="Arial" w:hAnsi="Arial"/>
        </w:rPr>
        <w:t xml:space="preserve">debt servicing costs and </w:t>
      </w:r>
      <w:r w:rsidR="0028134D">
        <w:rPr>
          <w:rFonts w:ascii="Arial" w:hAnsi="Arial"/>
        </w:rPr>
        <w:t xml:space="preserve">the </w:t>
      </w:r>
      <w:r w:rsidR="00DC0446" w:rsidRPr="00030435">
        <w:rPr>
          <w:rFonts w:ascii="Arial" w:hAnsi="Arial"/>
        </w:rPr>
        <w:t xml:space="preserve">stock of household appliances and furniture. </w:t>
      </w:r>
      <w:r w:rsidR="0028134D">
        <w:rPr>
          <w:rFonts w:ascii="Arial" w:hAnsi="Arial"/>
        </w:rPr>
        <w:t>What can be reasonably claimed as adequate income for households whose housing costs are ‘average’ and the other costs are ‘low’ is unlikely to be adequate when these assumptions are not met.</w:t>
      </w:r>
    </w:p>
    <w:p w14:paraId="503108DD" w14:textId="0D0AB436" w:rsidR="0028134D" w:rsidRDefault="0028134D" w:rsidP="00C92DEA">
      <w:pPr>
        <w:pStyle w:val="ListParagraph"/>
        <w:numPr>
          <w:ilvl w:val="0"/>
          <w:numId w:val="93"/>
        </w:numPr>
        <w:spacing w:before="120" w:after="0" w:line="240" w:lineRule="auto"/>
        <w:ind w:left="714" w:hanging="357"/>
        <w:contextualSpacing w:val="0"/>
        <w:rPr>
          <w:rFonts w:ascii="Arial" w:hAnsi="Arial"/>
        </w:rPr>
      </w:pPr>
      <w:r>
        <w:rPr>
          <w:rFonts w:ascii="Arial" w:hAnsi="Arial"/>
        </w:rPr>
        <w:t xml:space="preserve">The inflation-adjustment used in Figure C.7 </w:t>
      </w:r>
      <w:r w:rsidR="005D0E57">
        <w:rPr>
          <w:rFonts w:ascii="Arial" w:hAnsi="Arial"/>
        </w:rPr>
        <w:t>is</w:t>
      </w:r>
      <w:r>
        <w:rPr>
          <w:rFonts w:ascii="Arial" w:hAnsi="Arial"/>
        </w:rPr>
        <w:t xml:space="preserve"> the all-groups CPI. The cost of living changes for beneficiaries </w:t>
      </w:r>
      <w:r w:rsidR="005D0E57">
        <w:rPr>
          <w:rFonts w:ascii="Arial" w:hAnsi="Arial"/>
        </w:rPr>
        <w:t>are</w:t>
      </w:r>
      <w:r>
        <w:rPr>
          <w:rFonts w:ascii="Arial" w:hAnsi="Arial"/>
        </w:rPr>
        <w:t xml:space="preserve"> not necessarily well-represented by the CPI as beneficiary households</w:t>
      </w:r>
      <w:r w:rsidR="005D0E57">
        <w:rPr>
          <w:rFonts w:ascii="Arial" w:hAnsi="Arial"/>
        </w:rPr>
        <w:t xml:space="preserve"> and low-income households in general</w:t>
      </w:r>
      <w:r>
        <w:rPr>
          <w:rFonts w:ascii="Arial" w:hAnsi="Arial"/>
        </w:rPr>
        <w:t xml:space="preserve"> </w:t>
      </w:r>
      <w:r w:rsidR="005D0E57">
        <w:rPr>
          <w:rFonts w:ascii="Arial" w:hAnsi="Arial"/>
        </w:rPr>
        <w:t xml:space="preserve">typically </w:t>
      </w:r>
      <w:r>
        <w:rPr>
          <w:rFonts w:ascii="Arial" w:hAnsi="Arial"/>
        </w:rPr>
        <w:t>have a different expenditure bundle than the average household. Stats NZ ha</w:t>
      </w:r>
      <w:r w:rsidR="00125D08">
        <w:rPr>
          <w:rFonts w:ascii="Arial" w:hAnsi="Arial"/>
        </w:rPr>
        <w:t>s</w:t>
      </w:r>
      <w:r>
        <w:rPr>
          <w:rFonts w:ascii="Arial" w:hAnsi="Arial"/>
        </w:rPr>
        <w:t xml:space="preserve"> developed an inflation adjuster for</w:t>
      </w:r>
      <w:r w:rsidR="005D0E57">
        <w:rPr>
          <w:rFonts w:ascii="Arial" w:hAnsi="Arial"/>
        </w:rPr>
        <w:t xml:space="preserve"> different groups (the household living-costs price index (HLPI)</w:t>
      </w:r>
      <w:r w:rsidR="00E6667F">
        <w:rPr>
          <w:rFonts w:ascii="Arial" w:hAnsi="Arial"/>
        </w:rPr>
        <w:t>)</w:t>
      </w:r>
      <w:r w:rsidR="005D0E57">
        <w:rPr>
          <w:rFonts w:ascii="Arial" w:hAnsi="Arial"/>
        </w:rPr>
        <w:t>, one of which is for low-income households.</w:t>
      </w:r>
      <w:r>
        <w:rPr>
          <w:rFonts w:ascii="Arial" w:hAnsi="Arial"/>
        </w:rPr>
        <w:t xml:space="preserve"> </w:t>
      </w:r>
      <w:r w:rsidR="00E6667F">
        <w:rPr>
          <w:rFonts w:ascii="Arial" w:hAnsi="Arial"/>
        </w:rPr>
        <w:t xml:space="preserve">This HLPI </w:t>
      </w:r>
      <w:r w:rsidR="005D0E57">
        <w:rPr>
          <w:rFonts w:ascii="Arial" w:hAnsi="Arial"/>
        </w:rPr>
        <w:t>goes back only to 200</w:t>
      </w:r>
      <w:r w:rsidR="00125D08">
        <w:rPr>
          <w:rFonts w:ascii="Arial" w:hAnsi="Arial"/>
        </w:rPr>
        <w:t>8</w:t>
      </w:r>
      <w:r w:rsidR="005D0E57">
        <w:rPr>
          <w:rFonts w:ascii="Arial" w:hAnsi="Arial"/>
        </w:rPr>
        <w:t xml:space="preserve">. For the longer-term series in Figure C.7 the CPI therefore had to be used. It is a reasonable first order approximation, but it doesn’t support precise comparisons especially over the long haul, say, the 1960s to 2021. </w:t>
      </w:r>
    </w:p>
    <w:p w14:paraId="54BDB89E" w14:textId="1D28BDF6" w:rsidR="00DC0446" w:rsidRDefault="00DC0446" w:rsidP="00DC0446">
      <w:pPr>
        <w:spacing w:after="0" w:line="240" w:lineRule="auto"/>
        <w:rPr>
          <w:rFonts w:ascii="Arial" w:hAnsi="Arial"/>
        </w:rPr>
      </w:pPr>
    </w:p>
    <w:p w14:paraId="70372FD2" w14:textId="4904F439" w:rsidR="007251FA" w:rsidRPr="001179CF" w:rsidRDefault="007251FA" w:rsidP="001179CF">
      <w:pPr>
        <w:spacing w:after="0" w:line="240" w:lineRule="auto"/>
        <w:rPr>
          <w:rFonts w:asciiTheme="minorHAnsi" w:hAnsiTheme="minorHAnsi" w:cstheme="minorHAnsi"/>
        </w:rPr>
      </w:pPr>
    </w:p>
    <w:p w14:paraId="0D6055A6" w14:textId="005C6B4C" w:rsidR="00DC0446" w:rsidRDefault="00DC0446" w:rsidP="001179CF">
      <w:pPr>
        <w:spacing w:after="0" w:line="240" w:lineRule="auto"/>
        <w:rPr>
          <w:rFonts w:ascii="Arial" w:hAnsi="Arial"/>
          <w:b/>
          <w:bCs/>
          <w:sz w:val="18"/>
          <w:szCs w:val="20"/>
        </w:rPr>
      </w:pPr>
      <w:r>
        <w:rPr>
          <w:rFonts w:ascii="Arial" w:hAnsi="Arial"/>
          <w:b/>
          <w:bCs/>
          <w:sz w:val="18"/>
          <w:szCs w:val="20"/>
        </w:rPr>
        <w:br w:type="page"/>
      </w:r>
    </w:p>
    <w:p w14:paraId="43C28963" w14:textId="642E41D6" w:rsidR="00DC0446" w:rsidRDefault="00DC0446" w:rsidP="00DC0446">
      <w:pPr>
        <w:spacing w:after="0" w:line="240" w:lineRule="auto"/>
        <w:rPr>
          <w:rFonts w:ascii="Arial" w:hAnsi="Arial"/>
          <w:szCs w:val="20"/>
        </w:rPr>
      </w:pPr>
      <w:r w:rsidRPr="00CD0E80">
        <w:rPr>
          <w:rFonts w:ascii="Arial" w:hAnsi="Arial"/>
          <w:b/>
          <w:bCs/>
          <w:szCs w:val="20"/>
        </w:rPr>
        <w:t xml:space="preserve">Figure </w:t>
      </w:r>
      <w:r>
        <w:rPr>
          <w:rFonts w:ascii="Arial" w:hAnsi="Arial"/>
          <w:b/>
          <w:bCs/>
          <w:szCs w:val="20"/>
        </w:rPr>
        <w:t>C.7</w:t>
      </w:r>
      <w:r w:rsidRPr="00CD0E80">
        <w:rPr>
          <w:rFonts w:ascii="Arial" w:hAnsi="Arial"/>
          <w:b/>
          <w:bCs/>
          <w:szCs w:val="20"/>
        </w:rPr>
        <w:t xml:space="preserve"> </w:t>
      </w:r>
      <w:r w:rsidRPr="00CD0E80">
        <w:rPr>
          <w:rFonts w:ascii="Arial" w:hAnsi="Arial"/>
          <w:szCs w:val="20"/>
        </w:rPr>
        <w:t xml:space="preserve">shows </w:t>
      </w:r>
      <w:r>
        <w:rPr>
          <w:rFonts w:ascii="Arial" w:hAnsi="Arial"/>
          <w:szCs w:val="20"/>
        </w:rPr>
        <w:t xml:space="preserve">the trends in inflation-adjusted (‘real’) beneficiary incomes for the most common beneficiary households / families. </w:t>
      </w:r>
    </w:p>
    <w:p w14:paraId="191D6AC4" w14:textId="77777777" w:rsidR="00DC0446" w:rsidRDefault="00DC0446" w:rsidP="00DC0446">
      <w:pPr>
        <w:spacing w:after="0" w:line="240" w:lineRule="auto"/>
        <w:rPr>
          <w:rFonts w:ascii="Arial" w:hAnsi="Arial"/>
          <w:szCs w:val="20"/>
        </w:rPr>
      </w:pPr>
    </w:p>
    <w:p w14:paraId="1895A5D7" w14:textId="77777777" w:rsidR="00DC0446" w:rsidRDefault="00DC0446" w:rsidP="00DC0446">
      <w:pPr>
        <w:spacing w:after="0" w:line="240" w:lineRule="auto"/>
        <w:rPr>
          <w:rFonts w:ascii="Arial" w:hAnsi="Arial"/>
        </w:rPr>
      </w:pPr>
      <w:r>
        <w:rPr>
          <w:rFonts w:ascii="Arial" w:hAnsi="Arial"/>
        </w:rPr>
        <w:t>In 2022, beneficiary income for sole parent households with children (&lt;12) will be higher in real terms for the first time since the 1991 benefit cuts.</w:t>
      </w:r>
    </w:p>
    <w:p w14:paraId="4007EB44" w14:textId="77777777" w:rsidR="00DC0446" w:rsidRPr="00CD0E80" w:rsidRDefault="00DC0446" w:rsidP="00DC0446">
      <w:pPr>
        <w:spacing w:after="0" w:line="240" w:lineRule="auto"/>
        <w:rPr>
          <w:rFonts w:ascii="Arial" w:hAnsi="Arial"/>
          <w:szCs w:val="20"/>
        </w:rPr>
      </w:pPr>
    </w:p>
    <w:p w14:paraId="0AD97875" w14:textId="77777777" w:rsidR="00DC0446" w:rsidRDefault="00DC0446" w:rsidP="00DC0446">
      <w:pPr>
        <w:spacing w:after="0" w:line="240" w:lineRule="auto"/>
        <w:rPr>
          <w:rFonts w:ascii="Arial" w:hAnsi="Arial"/>
          <w:sz w:val="18"/>
          <w:szCs w:val="20"/>
        </w:rPr>
      </w:pPr>
    </w:p>
    <w:p w14:paraId="53EED16E" w14:textId="77777777" w:rsidR="00DC0446" w:rsidRDefault="00DC0446" w:rsidP="00DC0446">
      <w:pPr>
        <w:spacing w:after="0" w:line="240" w:lineRule="auto"/>
        <w:jc w:val="center"/>
        <w:rPr>
          <w:rFonts w:ascii="Arial" w:hAnsi="Arial"/>
          <w:b/>
          <w:bCs/>
          <w:sz w:val="18"/>
          <w:szCs w:val="20"/>
        </w:rPr>
      </w:pPr>
    </w:p>
    <w:p w14:paraId="0BE55A42" w14:textId="0C6BBAF8" w:rsidR="00DC0446" w:rsidRPr="00D0713B" w:rsidRDefault="00DC0446" w:rsidP="00DC0446">
      <w:pPr>
        <w:spacing w:after="0" w:line="240" w:lineRule="auto"/>
        <w:jc w:val="center"/>
        <w:rPr>
          <w:rFonts w:ascii="Arial" w:hAnsi="Arial"/>
          <w:b/>
          <w:bCs/>
          <w:sz w:val="18"/>
          <w:szCs w:val="20"/>
        </w:rPr>
      </w:pPr>
      <w:r w:rsidRPr="00D0713B">
        <w:rPr>
          <w:rFonts w:ascii="Arial" w:hAnsi="Arial"/>
          <w:b/>
          <w:bCs/>
          <w:sz w:val="18"/>
          <w:szCs w:val="20"/>
        </w:rPr>
        <w:t xml:space="preserve">Figure </w:t>
      </w:r>
      <w:r>
        <w:rPr>
          <w:rFonts w:ascii="Arial" w:hAnsi="Arial"/>
          <w:b/>
          <w:bCs/>
          <w:sz w:val="18"/>
          <w:szCs w:val="20"/>
        </w:rPr>
        <w:t>C.7</w:t>
      </w:r>
    </w:p>
    <w:p w14:paraId="78C43BAA" w14:textId="19F0882C" w:rsidR="00DC0446" w:rsidRPr="00995686" w:rsidRDefault="007636F3" w:rsidP="00DC0446">
      <w:pPr>
        <w:spacing w:after="0" w:line="240" w:lineRule="auto"/>
        <w:ind w:left="1134" w:hanging="709"/>
        <w:rPr>
          <w:rFonts w:ascii="Arial" w:hAnsi="Arial"/>
          <w:b/>
          <w:bCs/>
          <w:color w:val="000000"/>
          <w:sz w:val="18"/>
          <w:szCs w:val="18"/>
        </w:rPr>
      </w:pPr>
      <w:r w:rsidRPr="00D0713B">
        <w:rPr>
          <w:noProof/>
        </w:rPr>
        <w:drawing>
          <wp:anchor distT="0" distB="0" distL="114300" distR="114300" simplePos="0" relativeHeight="252032000" behindDoc="0" locked="0" layoutInCell="1" allowOverlap="1" wp14:anchorId="1986A708" wp14:editId="559FF1C5">
            <wp:simplePos x="0" y="0"/>
            <wp:positionH relativeFrom="column">
              <wp:posOffset>869950</wp:posOffset>
            </wp:positionH>
            <wp:positionV relativeFrom="paragraph">
              <wp:posOffset>81280</wp:posOffset>
            </wp:positionV>
            <wp:extent cx="4545965" cy="2965450"/>
            <wp:effectExtent l="0" t="0" r="6985" b="6350"/>
            <wp:wrapTopAndBottom/>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45965" cy="2965450"/>
                    </a:xfrm>
                    <a:prstGeom prst="rect">
                      <a:avLst/>
                    </a:prstGeom>
                  </pic:spPr>
                </pic:pic>
              </a:graphicData>
            </a:graphic>
            <wp14:sizeRelH relativeFrom="margin">
              <wp14:pctWidth>0</wp14:pctWidth>
            </wp14:sizeRelH>
            <wp14:sizeRelV relativeFrom="margin">
              <wp14:pctHeight>0</wp14:pctHeight>
            </wp14:sizeRelV>
          </wp:anchor>
        </w:drawing>
      </w:r>
      <w:r w:rsidR="00DC0446" w:rsidRPr="00C72339">
        <w:rPr>
          <w:rFonts w:ascii="Arial" w:hAnsi="Arial"/>
          <w:b/>
          <w:bCs/>
          <w:color w:val="000000"/>
          <w:sz w:val="16"/>
          <w:szCs w:val="16"/>
        </w:rPr>
        <w:t>Source:</w:t>
      </w:r>
      <w:r w:rsidR="00DC0446">
        <w:rPr>
          <w:rFonts w:ascii="Arial" w:hAnsi="Arial"/>
          <w:b/>
          <w:bCs/>
          <w:color w:val="000000"/>
          <w:sz w:val="16"/>
          <w:szCs w:val="16"/>
        </w:rPr>
        <w:t xml:space="preserve"> </w:t>
      </w:r>
      <w:r w:rsidR="00DC0446">
        <w:rPr>
          <w:rFonts w:ascii="Arial" w:hAnsi="Arial"/>
          <w:b/>
          <w:bCs/>
          <w:color w:val="000000"/>
          <w:sz w:val="16"/>
          <w:szCs w:val="16"/>
        </w:rPr>
        <w:tab/>
      </w:r>
      <w:r w:rsidR="00DC0446" w:rsidRPr="00995686">
        <w:rPr>
          <w:rFonts w:ascii="Arial" w:hAnsi="Arial"/>
          <w:color w:val="000000"/>
          <w:sz w:val="16"/>
          <w:szCs w:val="16"/>
        </w:rPr>
        <w:t>MSD collation from</w:t>
      </w:r>
      <w:r w:rsidR="00DC0446">
        <w:rPr>
          <w:rFonts w:ascii="Arial" w:hAnsi="Arial"/>
          <w:color w:val="000000"/>
          <w:sz w:val="16"/>
          <w:szCs w:val="16"/>
        </w:rPr>
        <w:t xml:space="preserve"> information from the</w:t>
      </w:r>
      <w:r w:rsidR="00DC0446" w:rsidRPr="00995686">
        <w:rPr>
          <w:rFonts w:ascii="Arial" w:hAnsi="Arial"/>
          <w:color w:val="000000"/>
          <w:sz w:val="16"/>
          <w:szCs w:val="16"/>
        </w:rPr>
        <w:t xml:space="preserve"> </w:t>
      </w:r>
      <w:r w:rsidR="00DC0446">
        <w:rPr>
          <w:rFonts w:ascii="Arial" w:hAnsi="Arial"/>
          <w:color w:val="000000"/>
          <w:sz w:val="16"/>
          <w:szCs w:val="16"/>
        </w:rPr>
        <w:t xml:space="preserve">Royal Commission on Social Security, </w:t>
      </w:r>
      <w:r w:rsidR="00DC0446" w:rsidRPr="00995686">
        <w:rPr>
          <w:rFonts w:ascii="Arial" w:hAnsi="Arial"/>
          <w:color w:val="000000"/>
          <w:sz w:val="16"/>
          <w:szCs w:val="16"/>
        </w:rPr>
        <w:t>Department of Social Welfare Annual Reports</w:t>
      </w:r>
      <w:r w:rsidR="00DC0446">
        <w:rPr>
          <w:rFonts w:ascii="Arial" w:hAnsi="Arial"/>
          <w:color w:val="000000"/>
          <w:sz w:val="16"/>
          <w:szCs w:val="16"/>
        </w:rPr>
        <w:t>, Income Support Service / Work and Income Fact Sheets and Budget 2021.</w:t>
      </w:r>
    </w:p>
    <w:p w14:paraId="1B31D09C" w14:textId="5A58C0FD" w:rsidR="00DC0446" w:rsidRDefault="00DC0446" w:rsidP="00DC0446">
      <w:pPr>
        <w:spacing w:after="0" w:line="240" w:lineRule="auto"/>
        <w:ind w:left="709"/>
        <w:rPr>
          <w:rFonts w:ascii="Arial" w:hAnsi="Arial"/>
          <w:b/>
          <w:bCs/>
          <w:color w:val="000000"/>
          <w:sz w:val="18"/>
          <w:szCs w:val="18"/>
        </w:rPr>
      </w:pPr>
    </w:p>
    <w:p w14:paraId="611CC138" w14:textId="77777777" w:rsidR="00DC0446" w:rsidRPr="00A3072E" w:rsidRDefault="00DC0446" w:rsidP="00DC0446">
      <w:pPr>
        <w:spacing w:after="60" w:line="240" w:lineRule="auto"/>
        <w:ind w:left="425"/>
        <w:rPr>
          <w:rFonts w:ascii="Arial" w:hAnsi="Arial"/>
          <w:b/>
          <w:bCs/>
          <w:color w:val="000000"/>
          <w:sz w:val="16"/>
          <w:szCs w:val="16"/>
        </w:rPr>
      </w:pPr>
      <w:r w:rsidRPr="00995686">
        <w:rPr>
          <w:rFonts w:ascii="Arial" w:hAnsi="Arial"/>
          <w:b/>
          <w:bCs/>
          <w:color w:val="000000"/>
          <w:sz w:val="16"/>
          <w:szCs w:val="16"/>
        </w:rPr>
        <w:t>Some key dates</w:t>
      </w:r>
    </w:p>
    <w:p w14:paraId="272D654D" w14:textId="77777777" w:rsidR="00DC0446" w:rsidRPr="00A3072E" w:rsidRDefault="00DC0446" w:rsidP="00DC0446">
      <w:pPr>
        <w:spacing w:after="60" w:line="240" w:lineRule="auto"/>
        <w:ind w:left="2126" w:hanging="992"/>
        <w:rPr>
          <w:rFonts w:ascii="Arial" w:hAnsi="Arial"/>
          <w:color w:val="000000"/>
          <w:sz w:val="16"/>
          <w:szCs w:val="16"/>
        </w:rPr>
      </w:pPr>
      <w:r w:rsidRPr="00A3072E">
        <w:rPr>
          <w:rFonts w:ascii="Arial" w:hAnsi="Arial"/>
          <w:color w:val="000000"/>
          <w:sz w:val="16"/>
          <w:szCs w:val="16"/>
        </w:rPr>
        <w:t>1946</w:t>
      </w:r>
      <w:r w:rsidRPr="00A3072E">
        <w:rPr>
          <w:rFonts w:ascii="Arial" w:hAnsi="Arial"/>
          <w:color w:val="000000"/>
          <w:sz w:val="16"/>
          <w:szCs w:val="16"/>
        </w:rPr>
        <w:tab/>
        <w:t>Universal Family Benefit</w:t>
      </w:r>
    </w:p>
    <w:p w14:paraId="1393FA4A" w14:textId="77777777" w:rsidR="00DC0446" w:rsidRPr="00A3072E" w:rsidRDefault="00DC0446" w:rsidP="00DC0446">
      <w:pPr>
        <w:spacing w:after="60" w:line="240" w:lineRule="auto"/>
        <w:ind w:left="2126" w:hanging="992"/>
        <w:rPr>
          <w:rFonts w:ascii="Arial" w:hAnsi="Arial"/>
          <w:color w:val="000000"/>
          <w:sz w:val="16"/>
          <w:szCs w:val="16"/>
        </w:rPr>
      </w:pPr>
      <w:r w:rsidRPr="00A3072E">
        <w:rPr>
          <w:rFonts w:ascii="Arial" w:hAnsi="Arial"/>
          <w:color w:val="000000"/>
          <w:sz w:val="16"/>
          <w:szCs w:val="16"/>
        </w:rPr>
        <w:t>1972</w:t>
      </w:r>
      <w:r w:rsidRPr="00A3072E">
        <w:rPr>
          <w:rFonts w:ascii="Arial" w:hAnsi="Arial"/>
          <w:color w:val="000000"/>
          <w:sz w:val="16"/>
          <w:szCs w:val="16"/>
        </w:rPr>
        <w:tab/>
        <w:t>Royal Commission on Social Security</w:t>
      </w:r>
    </w:p>
    <w:p w14:paraId="2EF5AF04" w14:textId="77777777" w:rsidR="00DC0446" w:rsidRPr="00A3072E" w:rsidRDefault="00DC0446" w:rsidP="00DC0446">
      <w:pPr>
        <w:spacing w:after="60" w:line="240" w:lineRule="auto"/>
        <w:ind w:left="2126" w:hanging="992"/>
        <w:rPr>
          <w:rFonts w:ascii="Arial" w:hAnsi="Arial"/>
          <w:color w:val="000000"/>
          <w:sz w:val="16"/>
          <w:szCs w:val="16"/>
        </w:rPr>
      </w:pPr>
      <w:r w:rsidRPr="00A3072E">
        <w:rPr>
          <w:rFonts w:ascii="Arial" w:hAnsi="Arial"/>
          <w:color w:val="000000"/>
          <w:sz w:val="16"/>
          <w:szCs w:val="16"/>
        </w:rPr>
        <w:t>1991</w:t>
      </w:r>
      <w:r w:rsidRPr="00A3072E">
        <w:rPr>
          <w:rFonts w:ascii="Arial" w:hAnsi="Arial"/>
          <w:color w:val="000000"/>
          <w:sz w:val="16"/>
          <w:szCs w:val="16"/>
        </w:rPr>
        <w:tab/>
        <w:t>Benefit cuts</w:t>
      </w:r>
    </w:p>
    <w:p w14:paraId="224806E5" w14:textId="77777777" w:rsidR="00DC0446" w:rsidRPr="00A3072E" w:rsidRDefault="00DC0446" w:rsidP="00DC0446">
      <w:pPr>
        <w:spacing w:after="60" w:line="240" w:lineRule="auto"/>
        <w:ind w:left="2126" w:hanging="992"/>
        <w:rPr>
          <w:rFonts w:ascii="Arial" w:hAnsi="Arial"/>
          <w:color w:val="000000"/>
          <w:sz w:val="16"/>
          <w:szCs w:val="16"/>
        </w:rPr>
      </w:pPr>
      <w:r w:rsidRPr="00A3072E">
        <w:rPr>
          <w:rFonts w:ascii="Arial" w:hAnsi="Arial"/>
          <w:color w:val="000000"/>
          <w:sz w:val="16"/>
          <w:szCs w:val="16"/>
        </w:rPr>
        <w:t>2004-05</w:t>
      </w:r>
      <w:r w:rsidRPr="00A3072E">
        <w:rPr>
          <w:rFonts w:ascii="Arial" w:hAnsi="Arial"/>
          <w:color w:val="000000"/>
          <w:sz w:val="16"/>
          <w:szCs w:val="16"/>
        </w:rPr>
        <w:tab/>
        <w:t>Working for Families</w:t>
      </w:r>
    </w:p>
    <w:p w14:paraId="403D3BE2" w14:textId="77777777" w:rsidR="00DC0446" w:rsidRPr="00A3072E" w:rsidRDefault="00DC0446" w:rsidP="00DC0446">
      <w:pPr>
        <w:spacing w:after="60" w:line="240" w:lineRule="auto"/>
        <w:ind w:left="2126" w:hanging="992"/>
        <w:rPr>
          <w:rFonts w:ascii="Arial" w:hAnsi="Arial"/>
          <w:color w:val="000000"/>
          <w:sz w:val="16"/>
          <w:szCs w:val="16"/>
        </w:rPr>
      </w:pPr>
      <w:r w:rsidRPr="00A3072E">
        <w:rPr>
          <w:rFonts w:ascii="Arial" w:hAnsi="Arial"/>
          <w:color w:val="000000"/>
          <w:sz w:val="16"/>
          <w:szCs w:val="16"/>
        </w:rPr>
        <w:t>2016</w:t>
      </w:r>
      <w:r w:rsidRPr="00A3072E">
        <w:rPr>
          <w:rFonts w:ascii="Arial" w:hAnsi="Arial"/>
          <w:color w:val="000000"/>
          <w:sz w:val="16"/>
          <w:szCs w:val="16"/>
        </w:rPr>
        <w:tab/>
        <w:t>Child Material Hardship Package</w:t>
      </w:r>
    </w:p>
    <w:p w14:paraId="082F2BE4" w14:textId="77777777" w:rsidR="00DC0446" w:rsidRPr="00A3072E" w:rsidRDefault="00DC0446" w:rsidP="00DC0446">
      <w:pPr>
        <w:spacing w:after="60" w:line="240" w:lineRule="auto"/>
        <w:ind w:left="2126" w:hanging="992"/>
        <w:rPr>
          <w:rFonts w:ascii="Arial" w:hAnsi="Arial"/>
          <w:color w:val="000000"/>
          <w:sz w:val="16"/>
          <w:szCs w:val="16"/>
        </w:rPr>
      </w:pPr>
      <w:r w:rsidRPr="00A3072E">
        <w:rPr>
          <w:rFonts w:ascii="Arial" w:hAnsi="Arial"/>
          <w:color w:val="000000"/>
          <w:sz w:val="16"/>
          <w:szCs w:val="16"/>
        </w:rPr>
        <w:t>2018</w:t>
      </w:r>
      <w:r w:rsidRPr="00A3072E">
        <w:rPr>
          <w:rFonts w:ascii="Arial" w:hAnsi="Arial"/>
          <w:color w:val="000000"/>
          <w:sz w:val="16"/>
          <w:szCs w:val="16"/>
        </w:rPr>
        <w:tab/>
        <w:t>Families Package</w:t>
      </w:r>
    </w:p>
    <w:p w14:paraId="14B374B1" w14:textId="77777777" w:rsidR="00DC0446" w:rsidRPr="00A3072E" w:rsidRDefault="00DC0446" w:rsidP="00DC0446">
      <w:pPr>
        <w:spacing w:after="60" w:line="240" w:lineRule="auto"/>
        <w:ind w:left="2126" w:hanging="992"/>
        <w:rPr>
          <w:rFonts w:ascii="Arial" w:hAnsi="Arial"/>
          <w:color w:val="000000"/>
          <w:sz w:val="16"/>
          <w:szCs w:val="16"/>
        </w:rPr>
      </w:pPr>
      <w:r w:rsidRPr="00A3072E">
        <w:rPr>
          <w:rFonts w:ascii="Arial" w:hAnsi="Arial"/>
          <w:color w:val="000000"/>
          <w:sz w:val="16"/>
          <w:szCs w:val="16"/>
        </w:rPr>
        <w:t>2020</w:t>
      </w:r>
      <w:r w:rsidRPr="00A3072E">
        <w:rPr>
          <w:rFonts w:ascii="Arial" w:hAnsi="Arial"/>
          <w:color w:val="000000"/>
          <w:sz w:val="16"/>
          <w:szCs w:val="16"/>
        </w:rPr>
        <w:tab/>
        <w:t>$25 increase (April)</w:t>
      </w:r>
    </w:p>
    <w:p w14:paraId="439059E1" w14:textId="77777777" w:rsidR="00DC0446" w:rsidRPr="00A3072E" w:rsidRDefault="00DC0446" w:rsidP="00DC0446">
      <w:pPr>
        <w:spacing w:after="60" w:line="240" w:lineRule="auto"/>
        <w:ind w:left="2126" w:hanging="992"/>
        <w:rPr>
          <w:rFonts w:ascii="Arial" w:hAnsi="Arial"/>
          <w:color w:val="000000"/>
          <w:sz w:val="16"/>
          <w:szCs w:val="16"/>
        </w:rPr>
      </w:pPr>
      <w:r w:rsidRPr="00A3072E">
        <w:rPr>
          <w:rFonts w:ascii="Arial" w:hAnsi="Arial"/>
          <w:color w:val="000000"/>
          <w:sz w:val="16"/>
          <w:szCs w:val="16"/>
        </w:rPr>
        <w:t>2020</w:t>
      </w:r>
      <w:r w:rsidRPr="00A3072E">
        <w:rPr>
          <w:rFonts w:ascii="Arial" w:hAnsi="Arial"/>
          <w:color w:val="000000"/>
          <w:sz w:val="16"/>
          <w:szCs w:val="16"/>
        </w:rPr>
        <w:tab/>
        <w:t>Indexation to average wage commences (Apr)</w:t>
      </w:r>
    </w:p>
    <w:p w14:paraId="13D4F3B1" w14:textId="77777777" w:rsidR="00DC0446" w:rsidRPr="00995686" w:rsidRDefault="00DC0446" w:rsidP="00DC0446">
      <w:pPr>
        <w:spacing w:after="60" w:line="240" w:lineRule="auto"/>
        <w:ind w:left="2126" w:hanging="992"/>
        <w:rPr>
          <w:rFonts w:ascii="Arial" w:hAnsi="Arial"/>
          <w:color w:val="000000"/>
          <w:sz w:val="16"/>
          <w:szCs w:val="16"/>
        </w:rPr>
      </w:pPr>
      <w:r w:rsidRPr="00A3072E">
        <w:rPr>
          <w:rFonts w:ascii="Arial" w:hAnsi="Arial"/>
          <w:color w:val="000000"/>
          <w:sz w:val="16"/>
          <w:szCs w:val="16"/>
        </w:rPr>
        <w:t>2021</w:t>
      </w:r>
      <w:r w:rsidRPr="00A3072E">
        <w:rPr>
          <w:rFonts w:ascii="Arial" w:hAnsi="Arial"/>
          <w:color w:val="000000"/>
          <w:sz w:val="16"/>
          <w:szCs w:val="16"/>
        </w:rPr>
        <w:tab/>
        <w:t>$20 pw increase (July)</w:t>
      </w:r>
    </w:p>
    <w:p w14:paraId="6B9596CE" w14:textId="77777777" w:rsidR="00DC0446" w:rsidRDefault="00DC0446" w:rsidP="00DC0446">
      <w:pPr>
        <w:spacing w:after="0" w:line="240" w:lineRule="auto"/>
        <w:ind w:left="2127" w:hanging="992"/>
        <w:rPr>
          <w:rFonts w:ascii="Arial" w:hAnsi="Arial"/>
        </w:rPr>
      </w:pPr>
      <w:r w:rsidRPr="00995686">
        <w:rPr>
          <w:rFonts w:ascii="Arial" w:hAnsi="Arial"/>
          <w:color w:val="000000"/>
          <w:sz w:val="16"/>
          <w:szCs w:val="16"/>
        </w:rPr>
        <w:t>2022</w:t>
      </w:r>
      <w:r w:rsidRPr="00995686">
        <w:rPr>
          <w:rFonts w:ascii="Arial" w:hAnsi="Arial"/>
          <w:color w:val="000000"/>
          <w:sz w:val="16"/>
          <w:szCs w:val="16"/>
        </w:rPr>
        <w:tab/>
      </w:r>
      <w:r w:rsidRPr="007C02C1">
        <w:rPr>
          <w:rFonts w:ascii="Arial" w:hAnsi="Arial"/>
          <w:color w:val="000000"/>
          <w:sz w:val="16"/>
          <w:szCs w:val="16"/>
        </w:rPr>
        <w:t>WEAG plus $</w:t>
      </w:r>
      <w:r w:rsidRPr="007C02C1">
        <w:rPr>
          <w:rFonts w:ascii="Arial" w:hAnsi="Arial"/>
          <w:color w:val="000000" w:themeColor="text1"/>
          <w:sz w:val="16"/>
          <w:szCs w:val="16"/>
        </w:rPr>
        <w:t xml:space="preserve">15 pw for families with children </w:t>
      </w:r>
      <w:r w:rsidRPr="007C02C1">
        <w:rPr>
          <w:rFonts w:ascii="Arial" w:hAnsi="Arial"/>
          <w:color w:val="000000"/>
          <w:sz w:val="16"/>
          <w:szCs w:val="16"/>
        </w:rPr>
        <w:t>(Apr)</w:t>
      </w:r>
      <w:r>
        <w:rPr>
          <w:rFonts w:ascii="Arial" w:hAnsi="Arial"/>
        </w:rPr>
        <w:tab/>
        <w:t xml:space="preserve"> </w:t>
      </w:r>
    </w:p>
    <w:p w14:paraId="7FF043F5" w14:textId="77777777" w:rsidR="0028134D" w:rsidRDefault="0028134D" w:rsidP="00DC0446">
      <w:pPr>
        <w:spacing w:after="0" w:line="240" w:lineRule="auto"/>
        <w:rPr>
          <w:rFonts w:ascii="Arial" w:hAnsi="Arial"/>
          <w:b/>
          <w:bCs/>
        </w:rPr>
      </w:pPr>
    </w:p>
    <w:p w14:paraId="3F6BFEC5" w14:textId="76EFCAC1" w:rsidR="0028134D" w:rsidRPr="001179CF" w:rsidRDefault="0028134D" w:rsidP="0028134D">
      <w:pPr>
        <w:spacing w:after="0" w:line="240" w:lineRule="auto"/>
        <w:rPr>
          <w:rFonts w:asciiTheme="minorHAnsi" w:hAnsiTheme="minorHAnsi" w:cstheme="minorHAnsi"/>
        </w:rPr>
      </w:pPr>
      <w:r w:rsidRPr="001179CF">
        <w:rPr>
          <w:rFonts w:asciiTheme="minorHAnsi" w:eastAsia="Times New Roman" w:hAnsiTheme="minorHAnsi" w:cstheme="minorHAnsi"/>
        </w:rPr>
        <w:tab/>
        <w:t xml:space="preserve">  </w:t>
      </w:r>
    </w:p>
    <w:p w14:paraId="2D19B3A5" w14:textId="77777777" w:rsidR="0028134D" w:rsidRPr="001179CF" w:rsidRDefault="0028134D" w:rsidP="0028134D">
      <w:pPr>
        <w:spacing w:after="0" w:line="240" w:lineRule="auto"/>
        <w:rPr>
          <w:rFonts w:asciiTheme="minorHAnsi" w:hAnsiTheme="minorHAnsi" w:cstheme="minorHAnsi"/>
        </w:rPr>
      </w:pPr>
    </w:p>
    <w:p w14:paraId="64C73DF1" w14:textId="5F9C081E" w:rsidR="00DC0446" w:rsidRDefault="00DC0446" w:rsidP="00DC0446">
      <w:pPr>
        <w:spacing w:after="0" w:line="240" w:lineRule="auto"/>
        <w:rPr>
          <w:rFonts w:ascii="Arial" w:hAnsi="Arial"/>
          <w:b/>
          <w:bCs/>
        </w:rPr>
      </w:pPr>
      <w:r>
        <w:rPr>
          <w:rFonts w:ascii="Arial" w:hAnsi="Arial"/>
          <w:b/>
          <w:bCs/>
        </w:rPr>
        <w:br w:type="page"/>
      </w:r>
    </w:p>
    <w:p w14:paraId="4AA02FF9" w14:textId="77777777" w:rsidR="00DC0446" w:rsidRDefault="00DC0446" w:rsidP="00DC0446">
      <w:pPr>
        <w:spacing w:after="0" w:line="240" w:lineRule="auto"/>
        <w:rPr>
          <w:rFonts w:ascii="Arial" w:hAnsi="Arial"/>
          <w:b/>
          <w:bCs/>
        </w:rPr>
      </w:pPr>
    </w:p>
    <w:p w14:paraId="7E5D5319" w14:textId="6A8F970E" w:rsidR="00DC0446" w:rsidRDefault="00DC0446" w:rsidP="00DC0446">
      <w:pPr>
        <w:spacing w:after="0" w:line="240" w:lineRule="auto"/>
        <w:rPr>
          <w:rFonts w:ascii="Arial" w:hAnsi="Arial"/>
        </w:rPr>
      </w:pPr>
      <w:r>
        <w:rPr>
          <w:rFonts w:ascii="Arial" w:hAnsi="Arial"/>
          <w:b/>
          <w:bCs/>
        </w:rPr>
        <w:t xml:space="preserve">Figure C.8 </w:t>
      </w:r>
      <w:r w:rsidRPr="003022D5">
        <w:rPr>
          <w:rFonts w:ascii="Arial" w:hAnsi="Arial"/>
        </w:rPr>
        <w:t>compares beneficiary income with the average wage</w:t>
      </w:r>
      <w:r>
        <w:rPr>
          <w:rFonts w:ascii="Arial" w:hAnsi="Arial"/>
        </w:rPr>
        <w:t xml:space="preserve"> (after tax)</w:t>
      </w:r>
      <w:r w:rsidRPr="003022D5">
        <w:rPr>
          <w:rFonts w:ascii="Arial" w:hAnsi="Arial"/>
        </w:rPr>
        <w:t>.</w:t>
      </w:r>
      <w:r>
        <w:rPr>
          <w:rFonts w:ascii="Arial" w:hAnsi="Arial"/>
        </w:rPr>
        <w:t xml:space="preserve"> The child-related information is in the DPB/SPS trends. From the late 1980s through to 2019 there was a steady decline in beneficiary incomes compared with the average wage, albeit with a short-run reversal for sole parents when Working for Families was introduced in 2004-05. From 2020 to 2022 beneficiary incomes for sole parent households improved relative to the average wage.</w:t>
      </w:r>
    </w:p>
    <w:p w14:paraId="21A2F5F0" w14:textId="03C1C9B7" w:rsidR="0069031E" w:rsidRDefault="0069031E" w:rsidP="00DC0446">
      <w:pPr>
        <w:spacing w:after="0" w:line="240" w:lineRule="auto"/>
        <w:rPr>
          <w:rFonts w:ascii="Arial" w:hAnsi="Arial"/>
        </w:rPr>
      </w:pPr>
    </w:p>
    <w:p w14:paraId="750927CD" w14:textId="4CB7DF61" w:rsidR="00DC0446" w:rsidRPr="00DC0446" w:rsidRDefault="007636F3" w:rsidP="00DC0446">
      <w:pPr>
        <w:spacing w:after="0" w:line="240" w:lineRule="auto"/>
        <w:jc w:val="center"/>
        <w:rPr>
          <w:rFonts w:ascii="Arial" w:hAnsi="Arial"/>
          <w:b/>
          <w:bCs/>
          <w:sz w:val="18"/>
          <w:szCs w:val="18"/>
        </w:rPr>
      </w:pPr>
      <w:r w:rsidRPr="00DC0446">
        <w:rPr>
          <w:noProof/>
          <w:sz w:val="18"/>
          <w:szCs w:val="18"/>
        </w:rPr>
        <w:drawing>
          <wp:anchor distT="0" distB="0" distL="114300" distR="114300" simplePos="0" relativeHeight="252034048" behindDoc="0" locked="0" layoutInCell="1" allowOverlap="1" wp14:anchorId="0D476328" wp14:editId="3EE7D64D">
            <wp:simplePos x="0" y="0"/>
            <wp:positionH relativeFrom="column">
              <wp:posOffset>965200</wp:posOffset>
            </wp:positionH>
            <wp:positionV relativeFrom="page">
              <wp:posOffset>2114550</wp:posOffset>
            </wp:positionV>
            <wp:extent cx="4427855" cy="2890520"/>
            <wp:effectExtent l="0" t="0" r="0" b="508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27855" cy="2890520"/>
                    </a:xfrm>
                    <a:prstGeom prst="rect">
                      <a:avLst/>
                    </a:prstGeom>
                  </pic:spPr>
                </pic:pic>
              </a:graphicData>
            </a:graphic>
            <wp14:sizeRelH relativeFrom="margin">
              <wp14:pctWidth>0</wp14:pctWidth>
            </wp14:sizeRelH>
            <wp14:sizeRelV relativeFrom="margin">
              <wp14:pctHeight>0</wp14:pctHeight>
            </wp14:sizeRelV>
          </wp:anchor>
        </w:drawing>
      </w:r>
      <w:r w:rsidR="00DC0446" w:rsidRPr="00DC0446">
        <w:rPr>
          <w:rFonts w:ascii="Arial" w:hAnsi="Arial"/>
          <w:b/>
          <w:bCs/>
          <w:sz w:val="18"/>
          <w:szCs w:val="18"/>
        </w:rPr>
        <w:t>Figure C.8</w:t>
      </w:r>
    </w:p>
    <w:p w14:paraId="7B48D8F5" w14:textId="7F3FC6BB" w:rsidR="00DC0446" w:rsidRPr="00995686" w:rsidRDefault="00DC0446" w:rsidP="007636F3">
      <w:pPr>
        <w:spacing w:before="120" w:after="0" w:line="240" w:lineRule="auto"/>
        <w:ind w:left="1134" w:hanging="709"/>
        <w:rPr>
          <w:rFonts w:ascii="Arial" w:hAnsi="Arial"/>
          <w:b/>
          <w:bCs/>
          <w:color w:val="000000"/>
          <w:sz w:val="18"/>
          <w:szCs w:val="18"/>
        </w:rPr>
      </w:pPr>
      <w:r w:rsidRPr="00C72339">
        <w:rPr>
          <w:rFonts w:ascii="Arial" w:hAnsi="Arial"/>
          <w:b/>
          <w:bCs/>
          <w:color w:val="000000"/>
          <w:sz w:val="16"/>
          <w:szCs w:val="16"/>
        </w:rPr>
        <w:t>Source:</w:t>
      </w:r>
      <w:r>
        <w:rPr>
          <w:rFonts w:ascii="Arial" w:hAnsi="Arial"/>
          <w:b/>
          <w:bCs/>
          <w:color w:val="000000"/>
          <w:sz w:val="16"/>
          <w:szCs w:val="16"/>
        </w:rPr>
        <w:t xml:space="preserve"> </w:t>
      </w:r>
      <w:r>
        <w:rPr>
          <w:rFonts w:ascii="Arial" w:hAnsi="Arial"/>
          <w:b/>
          <w:bCs/>
          <w:color w:val="000000"/>
          <w:sz w:val="16"/>
          <w:szCs w:val="16"/>
        </w:rPr>
        <w:tab/>
      </w:r>
      <w:r w:rsidRPr="00995686">
        <w:rPr>
          <w:rFonts w:ascii="Arial" w:hAnsi="Arial"/>
          <w:color w:val="000000"/>
          <w:sz w:val="16"/>
          <w:szCs w:val="16"/>
        </w:rPr>
        <w:t>MSD collation from</w:t>
      </w:r>
      <w:r>
        <w:rPr>
          <w:rFonts w:ascii="Arial" w:hAnsi="Arial"/>
          <w:color w:val="000000"/>
          <w:sz w:val="16"/>
          <w:szCs w:val="16"/>
        </w:rPr>
        <w:t xml:space="preserve"> information from the</w:t>
      </w:r>
      <w:r w:rsidRPr="00995686">
        <w:rPr>
          <w:rFonts w:ascii="Arial" w:hAnsi="Arial"/>
          <w:color w:val="000000"/>
          <w:sz w:val="16"/>
          <w:szCs w:val="16"/>
        </w:rPr>
        <w:t xml:space="preserve"> </w:t>
      </w:r>
      <w:r>
        <w:rPr>
          <w:rFonts w:ascii="Arial" w:hAnsi="Arial"/>
          <w:color w:val="000000"/>
          <w:sz w:val="16"/>
          <w:szCs w:val="16"/>
        </w:rPr>
        <w:t xml:space="preserve">Royal Commission on Social Security, </w:t>
      </w:r>
      <w:r w:rsidRPr="00995686">
        <w:rPr>
          <w:rFonts w:ascii="Arial" w:hAnsi="Arial"/>
          <w:color w:val="000000"/>
          <w:sz w:val="16"/>
          <w:szCs w:val="16"/>
        </w:rPr>
        <w:t>Department of Social Welfare Annual Reports</w:t>
      </w:r>
      <w:r>
        <w:rPr>
          <w:rFonts w:ascii="Arial" w:hAnsi="Arial"/>
          <w:color w:val="000000"/>
          <w:sz w:val="16"/>
          <w:szCs w:val="16"/>
        </w:rPr>
        <w:t>, Income Support Service / Work and Income Fact Sheets and Budget 2021.</w:t>
      </w:r>
    </w:p>
    <w:p w14:paraId="34B82804" w14:textId="5D3BFC9F" w:rsidR="00DC0446" w:rsidRDefault="00DC0446" w:rsidP="00DC0446">
      <w:pPr>
        <w:spacing w:after="0" w:line="240" w:lineRule="auto"/>
        <w:ind w:left="709"/>
        <w:rPr>
          <w:rFonts w:ascii="Arial" w:hAnsi="Arial"/>
          <w:b/>
          <w:bCs/>
          <w:color w:val="000000"/>
          <w:sz w:val="18"/>
          <w:szCs w:val="18"/>
        </w:rPr>
      </w:pPr>
    </w:p>
    <w:p w14:paraId="17E3E26B" w14:textId="77777777" w:rsidR="00DC0446" w:rsidRPr="00A3072E" w:rsidRDefault="00DC0446" w:rsidP="00DC0446">
      <w:pPr>
        <w:spacing w:after="60" w:line="240" w:lineRule="auto"/>
        <w:ind w:left="425"/>
        <w:rPr>
          <w:rFonts w:ascii="Arial" w:hAnsi="Arial"/>
          <w:b/>
          <w:bCs/>
          <w:color w:val="000000"/>
          <w:sz w:val="16"/>
          <w:szCs w:val="16"/>
        </w:rPr>
      </w:pPr>
      <w:r w:rsidRPr="00995686">
        <w:rPr>
          <w:rFonts w:ascii="Arial" w:hAnsi="Arial"/>
          <w:b/>
          <w:bCs/>
          <w:color w:val="000000"/>
          <w:sz w:val="16"/>
          <w:szCs w:val="16"/>
        </w:rPr>
        <w:t>Some key dates</w:t>
      </w:r>
    </w:p>
    <w:p w14:paraId="1C71E8DB" w14:textId="77777777" w:rsidR="00DC0446" w:rsidRPr="00A3072E" w:rsidRDefault="00DC0446" w:rsidP="00DC0446">
      <w:pPr>
        <w:spacing w:after="60" w:line="240" w:lineRule="auto"/>
        <w:ind w:left="2126" w:hanging="992"/>
        <w:rPr>
          <w:rFonts w:ascii="Arial" w:hAnsi="Arial"/>
          <w:color w:val="000000"/>
          <w:sz w:val="16"/>
          <w:szCs w:val="16"/>
        </w:rPr>
      </w:pPr>
      <w:r w:rsidRPr="00A3072E">
        <w:rPr>
          <w:rFonts w:ascii="Arial" w:hAnsi="Arial"/>
          <w:color w:val="000000"/>
          <w:sz w:val="16"/>
          <w:szCs w:val="16"/>
        </w:rPr>
        <w:t>1946</w:t>
      </w:r>
      <w:r w:rsidRPr="00A3072E">
        <w:rPr>
          <w:rFonts w:ascii="Arial" w:hAnsi="Arial"/>
          <w:color w:val="000000"/>
          <w:sz w:val="16"/>
          <w:szCs w:val="16"/>
        </w:rPr>
        <w:tab/>
        <w:t>Universal Family Benefit</w:t>
      </w:r>
    </w:p>
    <w:p w14:paraId="58FEE60F" w14:textId="77777777" w:rsidR="00DC0446" w:rsidRPr="00A3072E" w:rsidRDefault="00DC0446" w:rsidP="00DC0446">
      <w:pPr>
        <w:spacing w:after="60" w:line="240" w:lineRule="auto"/>
        <w:ind w:left="2126" w:hanging="992"/>
        <w:rPr>
          <w:rFonts w:ascii="Arial" w:hAnsi="Arial"/>
          <w:color w:val="000000"/>
          <w:sz w:val="16"/>
          <w:szCs w:val="16"/>
        </w:rPr>
      </w:pPr>
      <w:r w:rsidRPr="00A3072E">
        <w:rPr>
          <w:rFonts w:ascii="Arial" w:hAnsi="Arial"/>
          <w:color w:val="000000"/>
          <w:sz w:val="16"/>
          <w:szCs w:val="16"/>
        </w:rPr>
        <w:t>1972</w:t>
      </w:r>
      <w:r w:rsidRPr="00A3072E">
        <w:rPr>
          <w:rFonts w:ascii="Arial" w:hAnsi="Arial"/>
          <w:color w:val="000000"/>
          <w:sz w:val="16"/>
          <w:szCs w:val="16"/>
        </w:rPr>
        <w:tab/>
        <w:t>Royal Commission on Social Security</w:t>
      </w:r>
    </w:p>
    <w:p w14:paraId="45CCB8BF" w14:textId="77777777" w:rsidR="00DC0446" w:rsidRPr="00A3072E" w:rsidRDefault="00DC0446" w:rsidP="00DC0446">
      <w:pPr>
        <w:spacing w:after="60" w:line="240" w:lineRule="auto"/>
        <w:ind w:left="2126" w:hanging="992"/>
        <w:rPr>
          <w:rFonts w:ascii="Arial" w:hAnsi="Arial"/>
          <w:color w:val="000000"/>
          <w:sz w:val="16"/>
          <w:szCs w:val="16"/>
        </w:rPr>
      </w:pPr>
      <w:r w:rsidRPr="00A3072E">
        <w:rPr>
          <w:rFonts w:ascii="Arial" w:hAnsi="Arial"/>
          <w:color w:val="000000"/>
          <w:sz w:val="16"/>
          <w:szCs w:val="16"/>
        </w:rPr>
        <w:t>1991</w:t>
      </w:r>
      <w:r w:rsidRPr="00A3072E">
        <w:rPr>
          <w:rFonts w:ascii="Arial" w:hAnsi="Arial"/>
          <w:color w:val="000000"/>
          <w:sz w:val="16"/>
          <w:szCs w:val="16"/>
        </w:rPr>
        <w:tab/>
        <w:t>Benefit cuts</w:t>
      </w:r>
    </w:p>
    <w:p w14:paraId="59D8556C" w14:textId="77777777" w:rsidR="00DC0446" w:rsidRPr="00A3072E" w:rsidRDefault="00DC0446" w:rsidP="00DC0446">
      <w:pPr>
        <w:spacing w:after="60" w:line="240" w:lineRule="auto"/>
        <w:ind w:left="2126" w:hanging="992"/>
        <w:rPr>
          <w:rFonts w:ascii="Arial" w:hAnsi="Arial"/>
          <w:color w:val="000000"/>
          <w:sz w:val="16"/>
          <w:szCs w:val="16"/>
        </w:rPr>
      </w:pPr>
      <w:r w:rsidRPr="00A3072E">
        <w:rPr>
          <w:rFonts w:ascii="Arial" w:hAnsi="Arial"/>
          <w:color w:val="000000"/>
          <w:sz w:val="16"/>
          <w:szCs w:val="16"/>
        </w:rPr>
        <w:t>2004-05</w:t>
      </w:r>
      <w:r w:rsidRPr="00A3072E">
        <w:rPr>
          <w:rFonts w:ascii="Arial" w:hAnsi="Arial"/>
          <w:color w:val="000000"/>
          <w:sz w:val="16"/>
          <w:szCs w:val="16"/>
        </w:rPr>
        <w:tab/>
        <w:t>Working for Families</w:t>
      </w:r>
    </w:p>
    <w:p w14:paraId="5B51E880" w14:textId="77777777" w:rsidR="00DC0446" w:rsidRPr="00A3072E" w:rsidRDefault="00DC0446" w:rsidP="00DC0446">
      <w:pPr>
        <w:spacing w:after="60" w:line="240" w:lineRule="auto"/>
        <w:ind w:left="2126" w:hanging="992"/>
        <w:rPr>
          <w:rFonts w:ascii="Arial" w:hAnsi="Arial"/>
          <w:color w:val="000000"/>
          <w:sz w:val="16"/>
          <w:szCs w:val="16"/>
        </w:rPr>
      </w:pPr>
      <w:r w:rsidRPr="00A3072E">
        <w:rPr>
          <w:rFonts w:ascii="Arial" w:hAnsi="Arial"/>
          <w:color w:val="000000"/>
          <w:sz w:val="16"/>
          <w:szCs w:val="16"/>
        </w:rPr>
        <w:t>2016</w:t>
      </w:r>
      <w:r w:rsidRPr="00A3072E">
        <w:rPr>
          <w:rFonts w:ascii="Arial" w:hAnsi="Arial"/>
          <w:color w:val="000000"/>
          <w:sz w:val="16"/>
          <w:szCs w:val="16"/>
        </w:rPr>
        <w:tab/>
        <w:t>Child Material Hardship Package</w:t>
      </w:r>
    </w:p>
    <w:p w14:paraId="70514F4A" w14:textId="77777777" w:rsidR="00DC0446" w:rsidRPr="00A3072E" w:rsidRDefault="00DC0446" w:rsidP="00DC0446">
      <w:pPr>
        <w:spacing w:after="60" w:line="240" w:lineRule="auto"/>
        <w:ind w:left="2126" w:hanging="992"/>
        <w:rPr>
          <w:rFonts w:ascii="Arial" w:hAnsi="Arial"/>
          <w:color w:val="000000"/>
          <w:sz w:val="16"/>
          <w:szCs w:val="16"/>
        </w:rPr>
      </w:pPr>
      <w:r w:rsidRPr="00A3072E">
        <w:rPr>
          <w:rFonts w:ascii="Arial" w:hAnsi="Arial"/>
          <w:color w:val="000000"/>
          <w:sz w:val="16"/>
          <w:szCs w:val="16"/>
        </w:rPr>
        <w:t>2018</w:t>
      </w:r>
      <w:r w:rsidRPr="00A3072E">
        <w:rPr>
          <w:rFonts w:ascii="Arial" w:hAnsi="Arial"/>
          <w:color w:val="000000"/>
          <w:sz w:val="16"/>
          <w:szCs w:val="16"/>
        </w:rPr>
        <w:tab/>
        <w:t>Families Package</w:t>
      </w:r>
    </w:p>
    <w:p w14:paraId="7A5BAD16" w14:textId="77777777" w:rsidR="00DC0446" w:rsidRPr="00A3072E" w:rsidRDefault="00DC0446" w:rsidP="00DC0446">
      <w:pPr>
        <w:spacing w:after="60" w:line="240" w:lineRule="auto"/>
        <w:ind w:left="2126" w:hanging="992"/>
        <w:rPr>
          <w:rFonts w:ascii="Arial" w:hAnsi="Arial"/>
          <w:color w:val="000000"/>
          <w:sz w:val="16"/>
          <w:szCs w:val="16"/>
        </w:rPr>
      </w:pPr>
      <w:r w:rsidRPr="00A3072E">
        <w:rPr>
          <w:rFonts w:ascii="Arial" w:hAnsi="Arial"/>
          <w:color w:val="000000"/>
          <w:sz w:val="16"/>
          <w:szCs w:val="16"/>
        </w:rPr>
        <w:t>2020</w:t>
      </w:r>
      <w:r w:rsidRPr="00A3072E">
        <w:rPr>
          <w:rFonts w:ascii="Arial" w:hAnsi="Arial"/>
          <w:color w:val="000000"/>
          <w:sz w:val="16"/>
          <w:szCs w:val="16"/>
        </w:rPr>
        <w:tab/>
        <w:t>$25 increase (April)</w:t>
      </w:r>
    </w:p>
    <w:p w14:paraId="2A0C11B7" w14:textId="77777777" w:rsidR="00DC0446" w:rsidRPr="00A3072E" w:rsidRDefault="00DC0446" w:rsidP="00DC0446">
      <w:pPr>
        <w:spacing w:after="60" w:line="240" w:lineRule="auto"/>
        <w:ind w:left="2126" w:hanging="992"/>
        <w:rPr>
          <w:rFonts w:ascii="Arial" w:hAnsi="Arial"/>
          <w:color w:val="000000"/>
          <w:sz w:val="16"/>
          <w:szCs w:val="16"/>
        </w:rPr>
      </w:pPr>
      <w:r w:rsidRPr="00A3072E">
        <w:rPr>
          <w:rFonts w:ascii="Arial" w:hAnsi="Arial"/>
          <w:color w:val="000000"/>
          <w:sz w:val="16"/>
          <w:szCs w:val="16"/>
        </w:rPr>
        <w:t>2020</w:t>
      </w:r>
      <w:r w:rsidRPr="00A3072E">
        <w:rPr>
          <w:rFonts w:ascii="Arial" w:hAnsi="Arial"/>
          <w:color w:val="000000"/>
          <w:sz w:val="16"/>
          <w:szCs w:val="16"/>
        </w:rPr>
        <w:tab/>
        <w:t>Indexation to average wage commences (Apr)</w:t>
      </w:r>
    </w:p>
    <w:p w14:paraId="2C106289" w14:textId="77777777" w:rsidR="00DC0446" w:rsidRPr="00995686" w:rsidRDefault="00DC0446" w:rsidP="00DC0446">
      <w:pPr>
        <w:spacing w:after="60" w:line="240" w:lineRule="auto"/>
        <w:ind w:left="2126" w:hanging="992"/>
        <w:rPr>
          <w:rFonts w:ascii="Arial" w:hAnsi="Arial"/>
          <w:color w:val="000000"/>
          <w:sz w:val="16"/>
          <w:szCs w:val="16"/>
        </w:rPr>
      </w:pPr>
      <w:r w:rsidRPr="00A3072E">
        <w:rPr>
          <w:rFonts w:ascii="Arial" w:hAnsi="Arial"/>
          <w:color w:val="000000"/>
          <w:sz w:val="16"/>
          <w:szCs w:val="16"/>
        </w:rPr>
        <w:t>2021</w:t>
      </w:r>
      <w:r w:rsidRPr="00A3072E">
        <w:rPr>
          <w:rFonts w:ascii="Arial" w:hAnsi="Arial"/>
          <w:color w:val="000000"/>
          <w:sz w:val="16"/>
          <w:szCs w:val="16"/>
        </w:rPr>
        <w:tab/>
        <w:t>$20 pw increase (July)</w:t>
      </w:r>
    </w:p>
    <w:p w14:paraId="0BA0FF6F" w14:textId="77777777" w:rsidR="00DC0446" w:rsidRDefault="00DC0446" w:rsidP="00DC0446">
      <w:pPr>
        <w:spacing w:after="0" w:line="240" w:lineRule="auto"/>
        <w:ind w:left="2127" w:hanging="992"/>
        <w:rPr>
          <w:rFonts w:ascii="Arial" w:hAnsi="Arial"/>
        </w:rPr>
      </w:pPr>
      <w:r w:rsidRPr="00995686">
        <w:rPr>
          <w:rFonts w:ascii="Arial" w:hAnsi="Arial"/>
          <w:color w:val="000000"/>
          <w:sz w:val="16"/>
          <w:szCs w:val="16"/>
        </w:rPr>
        <w:t>2022</w:t>
      </w:r>
      <w:r w:rsidRPr="00995686">
        <w:rPr>
          <w:rFonts w:ascii="Arial" w:hAnsi="Arial"/>
          <w:color w:val="000000"/>
          <w:sz w:val="16"/>
          <w:szCs w:val="16"/>
        </w:rPr>
        <w:tab/>
      </w:r>
      <w:r w:rsidRPr="007C02C1">
        <w:rPr>
          <w:rFonts w:ascii="Arial" w:hAnsi="Arial"/>
          <w:color w:val="000000"/>
          <w:sz w:val="16"/>
          <w:szCs w:val="16"/>
        </w:rPr>
        <w:t>WEAG plus $</w:t>
      </w:r>
      <w:r w:rsidRPr="007C02C1">
        <w:rPr>
          <w:rFonts w:ascii="Arial" w:hAnsi="Arial"/>
          <w:color w:val="000000" w:themeColor="text1"/>
          <w:sz w:val="16"/>
          <w:szCs w:val="16"/>
        </w:rPr>
        <w:t xml:space="preserve">15 pw for families with children </w:t>
      </w:r>
      <w:r w:rsidRPr="007C02C1">
        <w:rPr>
          <w:rFonts w:ascii="Arial" w:hAnsi="Arial"/>
          <w:color w:val="000000"/>
          <w:sz w:val="16"/>
          <w:szCs w:val="16"/>
        </w:rPr>
        <w:t>(Apr)</w:t>
      </w:r>
      <w:r>
        <w:rPr>
          <w:rFonts w:ascii="Arial" w:hAnsi="Arial"/>
        </w:rPr>
        <w:tab/>
        <w:t xml:space="preserve"> </w:t>
      </w:r>
    </w:p>
    <w:p w14:paraId="69E643E4" w14:textId="77777777" w:rsidR="0069031E" w:rsidRDefault="0069031E" w:rsidP="00DC0446">
      <w:pPr>
        <w:spacing w:after="0" w:line="240" w:lineRule="auto"/>
        <w:rPr>
          <w:rFonts w:ascii="Arial" w:hAnsi="Arial"/>
          <w:b/>
          <w:bCs/>
        </w:rPr>
      </w:pPr>
    </w:p>
    <w:p w14:paraId="4762D0AE" w14:textId="77777777" w:rsidR="0069031E" w:rsidRDefault="0069031E" w:rsidP="0069031E">
      <w:pPr>
        <w:spacing w:after="0" w:line="240" w:lineRule="auto"/>
        <w:rPr>
          <w:rFonts w:ascii="Arial" w:hAnsi="Arial"/>
        </w:rPr>
      </w:pPr>
    </w:p>
    <w:p w14:paraId="3A73FAC0" w14:textId="5E868697" w:rsidR="00DC0446" w:rsidRDefault="00DC0446" w:rsidP="00DC0446">
      <w:pPr>
        <w:spacing w:after="0" w:line="240" w:lineRule="auto"/>
        <w:rPr>
          <w:rFonts w:ascii="Arial" w:hAnsi="Arial"/>
          <w:b/>
          <w:bCs/>
        </w:rPr>
      </w:pPr>
      <w:r>
        <w:rPr>
          <w:rFonts w:ascii="Arial" w:hAnsi="Arial"/>
          <w:b/>
          <w:bCs/>
        </w:rPr>
        <w:br w:type="page"/>
      </w:r>
    </w:p>
    <w:p w14:paraId="0E675EC9" w14:textId="0769013C" w:rsidR="00DC0446" w:rsidRDefault="00DC0446" w:rsidP="00DC0446">
      <w:pPr>
        <w:spacing w:after="0" w:line="240" w:lineRule="auto"/>
        <w:rPr>
          <w:rFonts w:ascii="Arial" w:hAnsi="Arial"/>
        </w:rPr>
      </w:pPr>
      <w:r>
        <w:rPr>
          <w:rFonts w:ascii="Arial" w:hAnsi="Arial"/>
          <w:b/>
          <w:bCs/>
        </w:rPr>
        <w:t xml:space="preserve">Figure C.9 </w:t>
      </w:r>
      <w:r w:rsidRPr="00BF3FB2">
        <w:rPr>
          <w:rFonts w:ascii="Arial" w:hAnsi="Arial"/>
        </w:rPr>
        <w:t xml:space="preserve">uses the same data source as Figure </w:t>
      </w:r>
      <w:r w:rsidR="000C3ABA">
        <w:rPr>
          <w:rFonts w:ascii="Arial" w:hAnsi="Arial"/>
        </w:rPr>
        <w:t>C.8</w:t>
      </w:r>
      <w:r w:rsidRPr="00BF3FB2">
        <w:rPr>
          <w:rFonts w:ascii="Arial" w:hAnsi="Arial"/>
        </w:rPr>
        <w:t xml:space="preserve"> but shows the actual trend in the average wage (after t</w:t>
      </w:r>
      <w:r>
        <w:rPr>
          <w:rFonts w:ascii="Arial" w:hAnsi="Arial"/>
        </w:rPr>
        <w:t>a</w:t>
      </w:r>
      <w:r w:rsidRPr="00BF3FB2">
        <w:rPr>
          <w:rFonts w:ascii="Arial" w:hAnsi="Arial"/>
        </w:rPr>
        <w:t>x) and the mi</w:t>
      </w:r>
      <w:r>
        <w:rPr>
          <w:rFonts w:ascii="Arial" w:hAnsi="Arial"/>
        </w:rPr>
        <w:t>n</w:t>
      </w:r>
      <w:r w:rsidRPr="00BF3FB2">
        <w:rPr>
          <w:rFonts w:ascii="Arial" w:hAnsi="Arial"/>
        </w:rPr>
        <w:t xml:space="preserve">imum wage </w:t>
      </w:r>
      <w:r>
        <w:rPr>
          <w:rFonts w:ascii="Arial" w:hAnsi="Arial"/>
        </w:rPr>
        <w:t>(</w:t>
      </w:r>
      <w:r w:rsidRPr="00BF3FB2">
        <w:rPr>
          <w:rFonts w:ascii="Arial" w:hAnsi="Arial"/>
        </w:rPr>
        <w:t>before tax</w:t>
      </w:r>
      <w:r>
        <w:rPr>
          <w:rFonts w:ascii="Arial" w:hAnsi="Arial"/>
        </w:rPr>
        <w:t>)</w:t>
      </w:r>
      <w:r w:rsidRPr="00BF3FB2">
        <w:rPr>
          <w:rFonts w:ascii="Arial" w:hAnsi="Arial"/>
        </w:rPr>
        <w:t>. It</w:t>
      </w:r>
      <w:r>
        <w:rPr>
          <w:rFonts w:ascii="Arial" w:hAnsi="Arial"/>
        </w:rPr>
        <w:t xml:space="preserve"> </w:t>
      </w:r>
      <w:r w:rsidRPr="00BF3FB2">
        <w:rPr>
          <w:rFonts w:ascii="Arial" w:hAnsi="Arial"/>
        </w:rPr>
        <w:t>compares beneficiary income</w:t>
      </w:r>
      <w:r>
        <w:rPr>
          <w:rFonts w:ascii="Arial" w:hAnsi="Arial"/>
        </w:rPr>
        <w:t xml:space="preserve"> for selected beneficiary households / families</w:t>
      </w:r>
      <w:r w:rsidRPr="00BF3FB2">
        <w:rPr>
          <w:rFonts w:ascii="Arial" w:hAnsi="Arial"/>
        </w:rPr>
        <w:t xml:space="preserve"> with the average wage (after tax)</w:t>
      </w:r>
      <w:r>
        <w:rPr>
          <w:rFonts w:ascii="Arial" w:hAnsi="Arial"/>
        </w:rPr>
        <w:t xml:space="preserve"> and the minimum wage (before tax).</w:t>
      </w:r>
      <w:r w:rsidRPr="00BF3FB2">
        <w:rPr>
          <w:rFonts w:ascii="Arial" w:hAnsi="Arial"/>
        </w:rPr>
        <w:t xml:space="preserve"> </w:t>
      </w:r>
    </w:p>
    <w:p w14:paraId="2EABFFFD" w14:textId="77777777" w:rsidR="00DC0446" w:rsidRDefault="00DC0446" w:rsidP="00DC0446">
      <w:pPr>
        <w:spacing w:after="0" w:line="240" w:lineRule="auto"/>
        <w:rPr>
          <w:rFonts w:ascii="Arial" w:hAnsi="Arial"/>
        </w:rPr>
      </w:pPr>
    </w:p>
    <w:p w14:paraId="178864E1" w14:textId="7879CAB5" w:rsidR="00DC0446" w:rsidRDefault="00DC0446" w:rsidP="00DC0446">
      <w:pPr>
        <w:spacing w:after="0" w:line="240" w:lineRule="auto"/>
        <w:rPr>
          <w:rFonts w:ascii="Arial" w:hAnsi="Arial"/>
        </w:rPr>
      </w:pPr>
      <w:r w:rsidRPr="00BF3FB2">
        <w:rPr>
          <w:rFonts w:ascii="Arial" w:hAnsi="Arial"/>
        </w:rPr>
        <w:t xml:space="preserve">The child-related information </w:t>
      </w:r>
      <w:r w:rsidRPr="00ED45E9">
        <w:rPr>
          <w:rFonts w:ascii="Arial" w:hAnsi="Arial"/>
        </w:rPr>
        <w:t xml:space="preserve">is in the DPB/SPS trends. From the late 1980s through to 2019 there was a steady decline in beneficiary incomes compared with the average wage, albeit with a short-run </w:t>
      </w:r>
      <w:r w:rsidRPr="00125D08">
        <w:rPr>
          <w:rFonts w:ascii="Arial" w:hAnsi="Arial"/>
        </w:rPr>
        <w:t>reversal for sole parents when Working for Families was introduced in 2004-05</w:t>
      </w:r>
      <w:r w:rsidR="007251FA" w:rsidRPr="00125D08">
        <w:rPr>
          <w:rFonts w:ascii="Arial" w:hAnsi="Arial"/>
        </w:rPr>
        <w:t>, and through the Child Material Hardship package in 2016.</w:t>
      </w:r>
      <w:r w:rsidRPr="00125D08">
        <w:rPr>
          <w:rFonts w:ascii="Arial" w:hAnsi="Arial"/>
        </w:rPr>
        <w:t xml:space="preserve"> From 2020 to 2022 beneficiary incomes for sole parent</w:t>
      </w:r>
      <w:r w:rsidRPr="00ED45E9">
        <w:rPr>
          <w:rFonts w:ascii="Arial" w:hAnsi="Arial"/>
        </w:rPr>
        <w:t xml:space="preserve"> households improved relative to the average wage.</w:t>
      </w:r>
    </w:p>
    <w:p w14:paraId="6692C8A7" w14:textId="649DD6C3" w:rsidR="00DC0446" w:rsidRDefault="00DC0446" w:rsidP="00DC0446">
      <w:pPr>
        <w:spacing w:after="0" w:line="240" w:lineRule="auto"/>
        <w:rPr>
          <w:rFonts w:ascii="Arial" w:hAnsi="Arial"/>
        </w:rPr>
      </w:pPr>
    </w:p>
    <w:p w14:paraId="2828A25C" w14:textId="1644EDD4" w:rsidR="00DC0446" w:rsidRPr="002110E8" w:rsidRDefault="00DC0446" w:rsidP="00DC0446">
      <w:pPr>
        <w:spacing w:after="0" w:line="240" w:lineRule="auto"/>
        <w:jc w:val="center"/>
        <w:rPr>
          <w:rFonts w:ascii="Arial" w:hAnsi="Arial"/>
          <w:b/>
          <w:bCs/>
          <w:sz w:val="18"/>
          <w:szCs w:val="18"/>
        </w:rPr>
      </w:pPr>
      <w:r w:rsidRPr="002110E8">
        <w:rPr>
          <w:noProof/>
        </w:rPr>
        <w:drawing>
          <wp:anchor distT="0" distB="0" distL="114300" distR="114300" simplePos="0" relativeHeight="252033024" behindDoc="0" locked="0" layoutInCell="1" allowOverlap="1" wp14:anchorId="33F793F4" wp14:editId="4D1DD0F1">
            <wp:simplePos x="0" y="0"/>
            <wp:positionH relativeFrom="column">
              <wp:posOffset>902335</wp:posOffset>
            </wp:positionH>
            <wp:positionV relativeFrom="paragraph">
              <wp:posOffset>164465</wp:posOffset>
            </wp:positionV>
            <wp:extent cx="4501515" cy="294005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01515" cy="2940050"/>
                    </a:xfrm>
                    <a:prstGeom prst="rect">
                      <a:avLst/>
                    </a:prstGeom>
                  </pic:spPr>
                </pic:pic>
              </a:graphicData>
            </a:graphic>
            <wp14:sizeRelH relativeFrom="margin">
              <wp14:pctWidth>0</wp14:pctWidth>
            </wp14:sizeRelH>
            <wp14:sizeRelV relativeFrom="margin">
              <wp14:pctHeight>0</wp14:pctHeight>
            </wp14:sizeRelV>
          </wp:anchor>
        </w:drawing>
      </w:r>
      <w:r w:rsidRPr="002110E8">
        <w:rPr>
          <w:rFonts w:ascii="Arial" w:hAnsi="Arial"/>
          <w:b/>
          <w:bCs/>
          <w:sz w:val="18"/>
          <w:szCs w:val="18"/>
        </w:rPr>
        <w:t xml:space="preserve">Figure </w:t>
      </w:r>
      <w:r>
        <w:rPr>
          <w:rFonts w:ascii="Arial" w:hAnsi="Arial"/>
          <w:b/>
          <w:bCs/>
          <w:sz w:val="18"/>
          <w:szCs w:val="18"/>
        </w:rPr>
        <w:t>C.9</w:t>
      </w:r>
    </w:p>
    <w:p w14:paraId="39E96848" w14:textId="77777777" w:rsidR="00DC0446" w:rsidRDefault="00DC0446" w:rsidP="00DC0446">
      <w:pPr>
        <w:spacing w:after="0" w:line="240" w:lineRule="auto"/>
        <w:rPr>
          <w:rFonts w:ascii="Arial" w:hAnsi="Arial"/>
        </w:rPr>
      </w:pPr>
    </w:p>
    <w:p w14:paraId="4A526939" w14:textId="77777777" w:rsidR="00DC0446" w:rsidRPr="00995686" w:rsidRDefault="00DC0446" w:rsidP="00DC0446">
      <w:pPr>
        <w:spacing w:after="0" w:line="240" w:lineRule="auto"/>
        <w:ind w:left="1134" w:hanging="709"/>
        <w:rPr>
          <w:rFonts w:ascii="Arial" w:hAnsi="Arial"/>
          <w:b/>
          <w:bCs/>
          <w:color w:val="000000"/>
          <w:sz w:val="18"/>
          <w:szCs w:val="18"/>
        </w:rPr>
      </w:pPr>
      <w:r w:rsidRPr="00C72339">
        <w:rPr>
          <w:rFonts w:ascii="Arial" w:hAnsi="Arial"/>
          <w:b/>
          <w:bCs/>
          <w:color w:val="000000"/>
          <w:sz w:val="16"/>
          <w:szCs w:val="16"/>
        </w:rPr>
        <w:t>Source:</w:t>
      </w:r>
      <w:r>
        <w:rPr>
          <w:rFonts w:ascii="Arial" w:hAnsi="Arial"/>
          <w:b/>
          <w:bCs/>
          <w:color w:val="000000"/>
          <w:sz w:val="16"/>
          <w:szCs w:val="16"/>
        </w:rPr>
        <w:t xml:space="preserve"> </w:t>
      </w:r>
      <w:r>
        <w:rPr>
          <w:rFonts w:ascii="Arial" w:hAnsi="Arial"/>
          <w:b/>
          <w:bCs/>
          <w:color w:val="000000"/>
          <w:sz w:val="16"/>
          <w:szCs w:val="16"/>
        </w:rPr>
        <w:tab/>
      </w:r>
      <w:r w:rsidRPr="00995686">
        <w:rPr>
          <w:rFonts w:ascii="Arial" w:hAnsi="Arial"/>
          <w:color w:val="000000"/>
          <w:sz w:val="16"/>
          <w:szCs w:val="16"/>
        </w:rPr>
        <w:t>MSD collation from</w:t>
      </w:r>
      <w:r>
        <w:rPr>
          <w:rFonts w:ascii="Arial" w:hAnsi="Arial"/>
          <w:color w:val="000000"/>
          <w:sz w:val="16"/>
          <w:szCs w:val="16"/>
        </w:rPr>
        <w:t xml:space="preserve"> information from the</w:t>
      </w:r>
      <w:r w:rsidRPr="00995686">
        <w:rPr>
          <w:rFonts w:ascii="Arial" w:hAnsi="Arial"/>
          <w:color w:val="000000"/>
          <w:sz w:val="16"/>
          <w:szCs w:val="16"/>
        </w:rPr>
        <w:t xml:space="preserve"> </w:t>
      </w:r>
      <w:r>
        <w:rPr>
          <w:rFonts w:ascii="Arial" w:hAnsi="Arial"/>
          <w:color w:val="000000"/>
          <w:sz w:val="16"/>
          <w:szCs w:val="16"/>
        </w:rPr>
        <w:t xml:space="preserve">Royal Commission on Social Security, </w:t>
      </w:r>
      <w:r w:rsidRPr="00995686">
        <w:rPr>
          <w:rFonts w:ascii="Arial" w:hAnsi="Arial"/>
          <w:color w:val="000000"/>
          <w:sz w:val="16"/>
          <w:szCs w:val="16"/>
        </w:rPr>
        <w:t>Department of Social Welfare Annual Reports</w:t>
      </w:r>
      <w:r>
        <w:rPr>
          <w:rFonts w:ascii="Arial" w:hAnsi="Arial"/>
          <w:color w:val="000000"/>
          <w:sz w:val="16"/>
          <w:szCs w:val="16"/>
        </w:rPr>
        <w:t>, Income Support Service / Work and Income Fact Sheets and Budget 2021.</w:t>
      </w:r>
    </w:p>
    <w:p w14:paraId="569B8C18" w14:textId="77777777" w:rsidR="00DC0446" w:rsidRDefault="00DC0446" w:rsidP="00DC0446">
      <w:pPr>
        <w:spacing w:after="0" w:line="240" w:lineRule="auto"/>
        <w:ind w:left="709"/>
        <w:rPr>
          <w:rFonts w:ascii="Arial" w:hAnsi="Arial"/>
          <w:b/>
          <w:bCs/>
          <w:color w:val="000000"/>
          <w:sz w:val="18"/>
          <w:szCs w:val="18"/>
        </w:rPr>
      </w:pPr>
    </w:p>
    <w:p w14:paraId="285A4D23" w14:textId="77777777" w:rsidR="00DC0446" w:rsidRPr="00A3072E" w:rsidRDefault="00DC0446" w:rsidP="00DC0446">
      <w:pPr>
        <w:spacing w:after="60" w:line="240" w:lineRule="auto"/>
        <w:ind w:left="425"/>
        <w:rPr>
          <w:rFonts w:ascii="Arial" w:hAnsi="Arial"/>
          <w:b/>
          <w:bCs/>
          <w:color w:val="000000"/>
          <w:sz w:val="16"/>
          <w:szCs w:val="16"/>
        </w:rPr>
      </w:pPr>
      <w:r w:rsidRPr="00995686">
        <w:rPr>
          <w:rFonts w:ascii="Arial" w:hAnsi="Arial"/>
          <w:b/>
          <w:bCs/>
          <w:color w:val="000000"/>
          <w:sz w:val="16"/>
          <w:szCs w:val="16"/>
        </w:rPr>
        <w:t>Some key dates</w:t>
      </w:r>
    </w:p>
    <w:p w14:paraId="2B4DF814" w14:textId="77777777" w:rsidR="00DC0446" w:rsidRPr="00A3072E" w:rsidRDefault="00DC0446" w:rsidP="00DC0446">
      <w:pPr>
        <w:spacing w:after="60" w:line="240" w:lineRule="auto"/>
        <w:ind w:left="2126" w:hanging="992"/>
        <w:rPr>
          <w:rFonts w:ascii="Arial" w:hAnsi="Arial"/>
          <w:color w:val="000000"/>
          <w:sz w:val="16"/>
          <w:szCs w:val="16"/>
        </w:rPr>
      </w:pPr>
      <w:r w:rsidRPr="00A3072E">
        <w:rPr>
          <w:rFonts w:ascii="Arial" w:hAnsi="Arial"/>
          <w:color w:val="000000"/>
          <w:sz w:val="16"/>
          <w:szCs w:val="16"/>
        </w:rPr>
        <w:t>1946</w:t>
      </w:r>
      <w:r w:rsidRPr="00A3072E">
        <w:rPr>
          <w:rFonts w:ascii="Arial" w:hAnsi="Arial"/>
          <w:color w:val="000000"/>
          <w:sz w:val="16"/>
          <w:szCs w:val="16"/>
        </w:rPr>
        <w:tab/>
        <w:t>Universal Family Benefit</w:t>
      </w:r>
    </w:p>
    <w:p w14:paraId="6932F23A" w14:textId="77777777" w:rsidR="00DC0446" w:rsidRPr="00A3072E" w:rsidRDefault="00DC0446" w:rsidP="00DC0446">
      <w:pPr>
        <w:spacing w:after="60" w:line="240" w:lineRule="auto"/>
        <w:ind w:left="2126" w:hanging="992"/>
        <w:rPr>
          <w:rFonts w:ascii="Arial" w:hAnsi="Arial"/>
          <w:color w:val="000000"/>
          <w:sz w:val="16"/>
          <w:szCs w:val="16"/>
        </w:rPr>
      </w:pPr>
      <w:r w:rsidRPr="00A3072E">
        <w:rPr>
          <w:rFonts w:ascii="Arial" w:hAnsi="Arial"/>
          <w:color w:val="000000"/>
          <w:sz w:val="16"/>
          <w:szCs w:val="16"/>
        </w:rPr>
        <w:t>1972</w:t>
      </w:r>
      <w:r w:rsidRPr="00A3072E">
        <w:rPr>
          <w:rFonts w:ascii="Arial" w:hAnsi="Arial"/>
          <w:color w:val="000000"/>
          <w:sz w:val="16"/>
          <w:szCs w:val="16"/>
        </w:rPr>
        <w:tab/>
        <w:t>Royal Commission on Social Security</w:t>
      </w:r>
    </w:p>
    <w:p w14:paraId="6283888A" w14:textId="77777777" w:rsidR="00DC0446" w:rsidRPr="00A3072E" w:rsidRDefault="00DC0446" w:rsidP="00DC0446">
      <w:pPr>
        <w:spacing w:after="60" w:line="240" w:lineRule="auto"/>
        <w:ind w:left="2126" w:hanging="992"/>
        <w:rPr>
          <w:rFonts w:ascii="Arial" w:hAnsi="Arial"/>
          <w:color w:val="000000"/>
          <w:sz w:val="16"/>
          <w:szCs w:val="16"/>
        </w:rPr>
      </w:pPr>
      <w:r w:rsidRPr="00A3072E">
        <w:rPr>
          <w:rFonts w:ascii="Arial" w:hAnsi="Arial"/>
          <w:color w:val="000000"/>
          <w:sz w:val="16"/>
          <w:szCs w:val="16"/>
        </w:rPr>
        <w:t>1991</w:t>
      </w:r>
      <w:r w:rsidRPr="00A3072E">
        <w:rPr>
          <w:rFonts w:ascii="Arial" w:hAnsi="Arial"/>
          <w:color w:val="000000"/>
          <w:sz w:val="16"/>
          <w:szCs w:val="16"/>
        </w:rPr>
        <w:tab/>
        <w:t>Benefit cuts</w:t>
      </w:r>
    </w:p>
    <w:p w14:paraId="6B19FE6E" w14:textId="77777777" w:rsidR="00DC0446" w:rsidRPr="00A3072E" w:rsidRDefault="00DC0446" w:rsidP="00DC0446">
      <w:pPr>
        <w:spacing w:after="60" w:line="240" w:lineRule="auto"/>
        <w:ind w:left="2126" w:hanging="992"/>
        <w:rPr>
          <w:rFonts w:ascii="Arial" w:hAnsi="Arial"/>
          <w:color w:val="000000"/>
          <w:sz w:val="16"/>
          <w:szCs w:val="16"/>
        </w:rPr>
      </w:pPr>
      <w:r w:rsidRPr="00A3072E">
        <w:rPr>
          <w:rFonts w:ascii="Arial" w:hAnsi="Arial"/>
          <w:color w:val="000000"/>
          <w:sz w:val="16"/>
          <w:szCs w:val="16"/>
        </w:rPr>
        <w:t>2004-05</w:t>
      </w:r>
      <w:r w:rsidRPr="00A3072E">
        <w:rPr>
          <w:rFonts w:ascii="Arial" w:hAnsi="Arial"/>
          <w:color w:val="000000"/>
          <w:sz w:val="16"/>
          <w:szCs w:val="16"/>
        </w:rPr>
        <w:tab/>
        <w:t>Working for Families</w:t>
      </w:r>
    </w:p>
    <w:p w14:paraId="5F42BC2B" w14:textId="77777777" w:rsidR="00DC0446" w:rsidRPr="00A3072E" w:rsidRDefault="00DC0446" w:rsidP="00DC0446">
      <w:pPr>
        <w:spacing w:after="60" w:line="240" w:lineRule="auto"/>
        <w:ind w:left="2126" w:hanging="992"/>
        <w:rPr>
          <w:rFonts w:ascii="Arial" w:hAnsi="Arial"/>
          <w:color w:val="000000"/>
          <w:sz w:val="16"/>
          <w:szCs w:val="16"/>
        </w:rPr>
      </w:pPr>
      <w:r w:rsidRPr="00A3072E">
        <w:rPr>
          <w:rFonts w:ascii="Arial" w:hAnsi="Arial"/>
          <w:color w:val="000000"/>
          <w:sz w:val="16"/>
          <w:szCs w:val="16"/>
        </w:rPr>
        <w:t>2016</w:t>
      </w:r>
      <w:r w:rsidRPr="00A3072E">
        <w:rPr>
          <w:rFonts w:ascii="Arial" w:hAnsi="Arial"/>
          <w:color w:val="000000"/>
          <w:sz w:val="16"/>
          <w:szCs w:val="16"/>
        </w:rPr>
        <w:tab/>
        <w:t>Child Material Hardship Package</w:t>
      </w:r>
    </w:p>
    <w:p w14:paraId="1E39A15A" w14:textId="77777777" w:rsidR="00DC0446" w:rsidRPr="00A3072E" w:rsidRDefault="00DC0446" w:rsidP="00DC0446">
      <w:pPr>
        <w:spacing w:after="60" w:line="240" w:lineRule="auto"/>
        <w:ind w:left="2126" w:hanging="992"/>
        <w:rPr>
          <w:rFonts w:ascii="Arial" w:hAnsi="Arial"/>
          <w:color w:val="000000"/>
          <w:sz w:val="16"/>
          <w:szCs w:val="16"/>
        </w:rPr>
      </w:pPr>
      <w:r w:rsidRPr="00A3072E">
        <w:rPr>
          <w:rFonts w:ascii="Arial" w:hAnsi="Arial"/>
          <w:color w:val="000000"/>
          <w:sz w:val="16"/>
          <w:szCs w:val="16"/>
        </w:rPr>
        <w:t>2018</w:t>
      </w:r>
      <w:r w:rsidRPr="00A3072E">
        <w:rPr>
          <w:rFonts w:ascii="Arial" w:hAnsi="Arial"/>
          <w:color w:val="000000"/>
          <w:sz w:val="16"/>
          <w:szCs w:val="16"/>
        </w:rPr>
        <w:tab/>
        <w:t>Families Package</w:t>
      </w:r>
    </w:p>
    <w:p w14:paraId="23EFCA78" w14:textId="77777777" w:rsidR="00DC0446" w:rsidRPr="00A3072E" w:rsidRDefault="00DC0446" w:rsidP="00DC0446">
      <w:pPr>
        <w:spacing w:after="60" w:line="240" w:lineRule="auto"/>
        <w:ind w:left="2126" w:hanging="992"/>
        <w:rPr>
          <w:rFonts w:ascii="Arial" w:hAnsi="Arial"/>
          <w:color w:val="000000"/>
          <w:sz w:val="16"/>
          <w:szCs w:val="16"/>
        </w:rPr>
      </w:pPr>
      <w:r w:rsidRPr="00A3072E">
        <w:rPr>
          <w:rFonts w:ascii="Arial" w:hAnsi="Arial"/>
          <w:color w:val="000000"/>
          <w:sz w:val="16"/>
          <w:szCs w:val="16"/>
        </w:rPr>
        <w:t>2020</w:t>
      </w:r>
      <w:r w:rsidRPr="00A3072E">
        <w:rPr>
          <w:rFonts w:ascii="Arial" w:hAnsi="Arial"/>
          <w:color w:val="000000"/>
          <w:sz w:val="16"/>
          <w:szCs w:val="16"/>
        </w:rPr>
        <w:tab/>
        <w:t>$25 increase (April)</w:t>
      </w:r>
    </w:p>
    <w:p w14:paraId="41373017" w14:textId="77777777" w:rsidR="00DC0446" w:rsidRPr="00A3072E" w:rsidRDefault="00DC0446" w:rsidP="00DC0446">
      <w:pPr>
        <w:spacing w:after="60" w:line="240" w:lineRule="auto"/>
        <w:ind w:left="2126" w:hanging="992"/>
        <w:rPr>
          <w:rFonts w:ascii="Arial" w:hAnsi="Arial"/>
          <w:color w:val="000000"/>
          <w:sz w:val="16"/>
          <w:szCs w:val="16"/>
        </w:rPr>
      </w:pPr>
      <w:r w:rsidRPr="00A3072E">
        <w:rPr>
          <w:rFonts w:ascii="Arial" w:hAnsi="Arial"/>
          <w:color w:val="000000"/>
          <w:sz w:val="16"/>
          <w:szCs w:val="16"/>
        </w:rPr>
        <w:t>2020</w:t>
      </w:r>
      <w:r w:rsidRPr="00A3072E">
        <w:rPr>
          <w:rFonts w:ascii="Arial" w:hAnsi="Arial"/>
          <w:color w:val="000000"/>
          <w:sz w:val="16"/>
          <w:szCs w:val="16"/>
        </w:rPr>
        <w:tab/>
        <w:t>Indexation to average wage commences (Apr)</w:t>
      </w:r>
    </w:p>
    <w:p w14:paraId="7D3CBBAB" w14:textId="77777777" w:rsidR="00DC0446" w:rsidRPr="00995686" w:rsidRDefault="00DC0446" w:rsidP="00DC0446">
      <w:pPr>
        <w:spacing w:after="60" w:line="240" w:lineRule="auto"/>
        <w:ind w:left="2126" w:hanging="992"/>
        <w:rPr>
          <w:rFonts w:ascii="Arial" w:hAnsi="Arial"/>
          <w:color w:val="000000"/>
          <w:sz w:val="16"/>
          <w:szCs w:val="16"/>
        </w:rPr>
      </w:pPr>
      <w:r w:rsidRPr="00A3072E">
        <w:rPr>
          <w:rFonts w:ascii="Arial" w:hAnsi="Arial"/>
          <w:color w:val="000000"/>
          <w:sz w:val="16"/>
          <w:szCs w:val="16"/>
        </w:rPr>
        <w:t>2021</w:t>
      </w:r>
      <w:r w:rsidRPr="00A3072E">
        <w:rPr>
          <w:rFonts w:ascii="Arial" w:hAnsi="Arial"/>
          <w:color w:val="000000"/>
          <w:sz w:val="16"/>
          <w:szCs w:val="16"/>
        </w:rPr>
        <w:tab/>
        <w:t>$20 pw increase (July)</w:t>
      </w:r>
    </w:p>
    <w:p w14:paraId="1DF87CBE" w14:textId="77777777" w:rsidR="00DC0446" w:rsidRDefault="00DC0446" w:rsidP="00DC0446">
      <w:pPr>
        <w:spacing w:after="0" w:line="240" w:lineRule="auto"/>
        <w:ind w:left="2127" w:hanging="992"/>
        <w:rPr>
          <w:rFonts w:ascii="Arial" w:hAnsi="Arial"/>
        </w:rPr>
      </w:pPr>
      <w:r w:rsidRPr="00995686">
        <w:rPr>
          <w:rFonts w:ascii="Arial" w:hAnsi="Arial"/>
          <w:color w:val="000000"/>
          <w:sz w:val="16"/>
          <w:szCs w:val="16"/>
        </w:rPr>
        <w:t>2022</w:t>
      </w:r>
      <w:r w:rsidRPr="00995686">
        <w:rPr>
          <w:rFonts w:ascii="Arial" w:hAnsi="Arial"/>
          <w:color w:val="000000"/>
          <w:sz w:val="16"/>
          <w:szCs w:val="16"/>
        </w:rPr>
        <w:tab/>
      </w:r>
      <w:r w:rsidRPr="007C02C1">
        <w:rPr>
          <w:rFonts w:ascii="Arial" w:hAnsi="Arial"/>
          <w:color w:val="000000"/>
          <w:sz w:val="16"/>
          <w:szCs w:val="16"/>
        </w:rPr>
        <w:t>WEAG plus $</w:t>
      </w:r>
      <w:r w:rsidRPr="007C02C1">
        <w:rPr>
          <w:rFonts w:ascii="Arial" w:hAnsi="Arial"/>
          <w:color w:val="000000" w:themeColor="text1"/>
          <w:sz w:val="16"/>
          <w:szCs w:val="16"/>
        </w:rPr>
        <w:t xml:space="preserve">15 pw for families with children </w:t>
      </w:r>
      <w:r w:rsidRPr="007C02C1">
        <w:rPr>
          <w:rFonts w:ascii="Arial" w:hAnsi="Arial"/>
          <w:color w:val="000000"/>
          <w:sz w:val="16"/>
          <w:szCs w:val="16"/>
        </w:rPr>
        <w:t>(Apr)</w:t>
      </w:r>
      <w:r>
        <w:rPr>
          <w:rFonts w:ascii="Arial" w:hAnsi="Arial"/>
        </w:rPr>
        <w:tab/>
      </w:r>
      <w:bookmarkEnd w:id="37"/>
      <w:r>
        <w:rPr>
          <w:rFonts w:ascii="Arial" w:hAnsi="Arial"/>
        </w:rPr>
        <w:t xml:space="preserve"> </w:t>
      </w:r>
    </w:p>
    <w:p w14:paraId="60D654F8" w14:textId="77777777" w:rsidR="00DC0446" w:rsidRPr="00A3072E" w:rsidRDefault="00DC0446" w:rsidP="00DC0446">
      <w:pPr>
        <w:spacing w:after="0" w:line="240" w:lineRule="auto"/>
        <w:rPr>
          <w:rFonts w:ascii="Arial" w:hAnsi="Arial"/>
          <w:b/>
          <w:bCs/>
        </w:rPr>
      </w:pPr>
    </w:p>
    <w:p w14:paraId="3B0E6F81" w14:textId="77777777" w:rsidR="00DC0446" w:rsidRDefault="00DC0446">
      <w:pPr>
        <w:spacing w:after="0" w:line="240" w:lineRule="auto"/>
        <w:rPr>
          <w:rFonts w:ascii="Arial" w:hAnsi="Arial"/>
          <w:b/>
          <w:color w:val="FF0000"/>
          <w:sz w:val="28"/>
          <w:szCs w:val="32"/>
        </w:rPr>
      </w:pPr>
      <w:r>
        <w:rPr>
          <w:rFonts w:ascii="Arial" w:hAnsi="Arial"/>
          <w:b/>
          <w:color w:val="FF0000"/>
          <w:sz w:val="28"/>
          <w:szCs w:val="32"/>
        </w:rPr>
        <w:br w:type="page"/>
      </w:r>
    </w:p>
    <w:p w14:paraId="78C28810" w14:textId="77777777" w:rsidR="00F34289" w:rsidRDefault="00F34289" w:rsidP="00F34289">
      <w:pPr>
        <w:spacing w:after="0" w:line="240" w:lineRule="auto"/>
        <w:rPr>
          <w:rFonts w:ascii="Arial" w:hAnsi="Arial"/>
        </w:rPr>
      </w:pPr>
      <w:bookmarkStart w:id="38" w:name="_Hlk74302242"/>
      <w:r w:rsidRPr="00F34289">
        <w:rPr>
          <w:rFonts w:ascii="Arial" w:hAnsi="Arial"/>
          <w:b/>
          <w:bCs/>
        </w:rPr>
        <w:t>Figure C.10</w:t>
      </w:r>
      <w:r>
        <w:rPr>
          <w:rFonts w:ascii="Arial" w:hAnsi="Arial"/>
        </w:rPr>
        <w:t xml:space="preserve"> shows how New Zealand Superannuation (NZS) rates have compared with core benefit rates for couples and singles (no dependent children) over the last thirty years or so. </w:t>
      </w:r>
    </w:p>
    <w:p w14:paraId="2194CE44" w14:textId="77777777" w:rsidR="00F34289" w:rsidRDefault="00F34289" w:rsidP="00F34289">
      <w:pPr>
        <w:spacing w:after="0" w:line="240" w:lineRule="auto"/>
        <w:rPr>
          <w:rFonts w:ascii="Arial" w:hAnsi="Arial"/>
        </w:rPr>
      </w:pPr>
    </w:p>
    <w:p w14:paraId="3840344C" w14:textId="59EAD907" w:rsidR="00F34289" w:rsidRDefault="00F34289" w:rsidP="00F34289">
      <w:pPr>
        <w:spacing w:after="0" w:line="240" w:lineRule="auto"/>
        <w:rPr>
          <w:rFonts w:ascii="Arial" w:hAnsi="Arial"/>
          <w:b/>
          <w:color w:val="000000"/>
          <w:sz w:val="18"/>
          <w:szCs w:val="18"/>
        </w:rPr>
      </w:pPr>
      <w:r>
        <w:rPr>
          <w:rFonts w:ascii="Arial" w:hAnsi="Arial"/>
        </w:rPr>
        <w:t xml:space="preserve">The NZS ‘married couple’ rate has for some time been at 66% of the net average wage, and the ‘single-living-alone’ rate at 43% (65% of the ‘married couple’ rate). This compares with around 50% for a UB/JSS couple and 30% for a UB/JSS single in 2022. </w:t>
      </w:r>
    </w:p>
    <w:p w14:paraId="6A48391E" w14:textId="77777777" w:rsidR="00F34289" w:rsidRDefault="00F34289" w:rsidP="00F34289">
      <w:pPr>
        <w:spacing w:after="0" w:line="240" w:lineRule="auto"/>
        <w:rPr>
          <w:rFonts w:ascii="Arial" w:hAnsi="Arial"/>
          <w:b/>
          <w:color w:val="000000"/>
          <w:sz w:val="18"/>
          <w:szCs w:val="18"/>
        </w:rPr>
      </w:pPr>
    </w:p>
    <w:p w14:paraId="52B9B604" w14:textId="48C33F5F" w:rsidR="00F34289" w:rsidRDefault="00F34289" w:rsidP="00F34289">
      <w:pPr>
        <w:spacing w:after="0" w:line="240" w:lineRule="auto"/>
        <w:rPr>
          <w:rFonts w:ascii="Arial" w:hAnsi="Arial"/>
          <w:b/>
          <w:color w:val="000000"/>
          <w:sz w:val="18"/>
          <w:szCs w:val="18"/>
        </w:rPr>
      </w:pPr>
    </w:p>
    <w:p w14:paraId="72E7FE93" w14:textId="0562FA41" w:rsidR="00F34289" w:rsidRDefault="007636F3" w:rsidP="00F34289">
      <w:pPr>
        <w:spacing w:after="0" w:line="240" w:lineRule="auto"/>
        <w:jc w:val="center"/>
        <w:rPr>
          <w:rFonts w:ascii="Arial" w:hAnsi="Arial"/>
          <w:b/>
          <w:color w:val="000000"/>
          <w:sz w:val="18"/>
          <w:szCs w:val="18"/>
        </w:rPr>
      </w:pPr>
      <w:r w:rsidRPr="00F34289">
        <w:rPr>
          <w:noProof/>
          <w:sz w:val="18"/>
          <w:szCs w:val="18"/>
        </w:rPr>
        <w:drawing>
          <wp:anchor distT="0" distB="0" distL="114300" distR="114300" simplePos="0" relativeHeight="252050432" behindDoc="0" locked="0" layoutInCell="1" allowOverlap="1" wp14:anchorId="60602549" wp14:editId="40EE16BF">
            <wp:simplePos x="0" y="0"/>
            <wp:positionH relativeFrom="column">
              <wp:posOffset>929005</wp:posOffset>
            </wp:positionH>
            <wp:positionV relativeFrom="paragraph">
              <wp:posOffset>206375</wp:posOffset>
            </wp:positionV>
            <wp:extent cx="4290060" cy="28003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90060" cy="2800350"/>
                    </a:xfrm>
                    <a:prstGeom prst="rect">
                      <a:avLst/>
                    </a:prstGeom>
                  </pic:spPr>
                </pic:pic>
              </a:graphicData>
            </a:graphic>
            <wp14:sizeRelH relativeFrom="margin">
              <wp14:pctWidth>0</wp14:pctWidth>
            </wp14:sizeRelH>
            <wp14:sizeRelV relativeFrom="margin">
              <wp14:pctHeight>0</wp14:pctHeight>
            </wp14:sizeRelV>
          </wp:anchor>
        </w:drawing>
      </w:r>
      <w:r w:rsidR="00F34289" w:rsidRPr="00F34289">
        <w:rPr>
          <w:rFonts w:ascii="Arial" w:hAnsi="Arial"/>
          <w:b/>
          <w:color w:val="000000"/>
          <w:sz w:val="18"/>
          <w:szCs w:val="18"/>
        </w:rPr>
        <w:t>Figure C.10</w:t>
      </w:r>
      <w:bookmarkStart w:id="39" w:name="_Hlk73594371"/>
    </w:p>
    <w:p w14:paraId="2A186A8B" w14:textId="77777777" w:rsidR="00F34289" w:rsidRDefault="00F34289" w:rsidP="00F34289">
      <w:pPr>
        <w:spacing w:after="0" w:line="240" w:lineRule="auto"/>
        <w:rPr>
          <w:rFonts w:ascii="Arial" w:hAnsi="Arial"/>
          <w:b/>
          <w:color w:val="000000"/>
          <w:sz w:val="18"/>
          <w:szCs w:val="18"/>
        </w:rPr>
      </w:pPr>
    </w:p>
    <w:p w14:paraId="1A53D429" w14:textId="7F23E5C5" w:rsidR="00F34289" w:rsidRPr="00BF3FB2" w:rsidRDefault="00F34289" w:rsidP="00F34289">
      <w:pPr>
        <w:spacing w:after="0" w:line="240" w:lineRule="auto"/>
        <w:rPr>
          <w:rFonts w:ascii="Arial" w:hAnsi="Arial"/>
          <w:b/>
          <w:bCs/>
        </w:rPr>
      </w:pPr>
      <w:r>
        <w:rPr>
          <w:rFonts w:ascii="Arial" w:hAnsi="Arial"/>
        </w:rPr>
        <w:t xml:space="preserve">. </w:t>
      </w:r>
    </w:p>
    <w:bookmarkEnd w:id="38"/>
    <w:p w14:paraId="66BBB602" w14:textId="1CFED5C7" w:rsidR="00F34289" w:rsidRPr="00F34289" w:rsidRDefault="00F34289" w:rsidP="00F34289">
      <w:pPr>
        <w:spacing w:after="0" w:line="240" w:lineRule="auto"/>
        <w:rPr>
          <w:rFonts w:ascii="Arial" w:hAnsi="Arial"/>
          <w:b/>
          <w:color w:val="000000"/>
          <w:sz w:val="18"/>
          <w:szCs w:val="18"/>
        </w:rPr>
      </w:pPr>
    </w:p>
    <w:bookmarkEnd w:id="39"/>
    <w:p w14:paraId="5D23CB8D" w14:textId="371D815D" w:rsidR="008458A0" w:rsidRPr="00F34289" w:rsidRDefault="008458A0" w:rsidP="00F34289">
      <w:pPr>
        <w:spacing w:after="0" w:line="240" w:lineRule="auto"/>
        <w:jc w:val="center"/>
        <w:rPr>
          <w:rFonts w:ascii="Arial" w:hAnsi="Arial"/>
          <w:b/>
          <w:color w:val="000000"/>
          <w:sz w:val="18"/>
          <w:szCs w:val="18"/>
        </w:rPr>
      </w:pPr>
    </w:p>
    <w:p w14:paraId="1D555EE9" w14:textId="77777777" w:rsidR="00F34289" w:rsidRDefault="00F34289">
      <w:pPr>
        <w:spacing w:after="0" w:line="240" w:lineRule="auto"/>
        <w:rPr>
          <w:rFonts w:ascii="Arial" w:hAnsi="Arial"/>
          <w:b/>
          <w:color w:val="000000"/>
          <w:sz w:val="32"/>
          <w:szCs w:val="36"/>
        </w:rPr>
      </w:pPr>
      <w:r>
        <w:rPr>
          <w:rFonts w:ascii="Arial" w:hAnsi="Arial"/>
          <w:b/>
          <w:color w:val="000000"/>
          <w:sz w:val="32"/>
          <w:szCs w:val="36"/>
        </w:rPr>
        <w:br w:type="page"/>
      </w:r>
    </w:p>
    <w:p w14:paraId="671AD460" w14:textId="05BC2147" w:rsidR="0066076F" w:rsidRPr="00A851BE" w:rsidRDefault="007C1D7B" w:rsidP="0066076F">
      <w:pPr>
        <w:spacing w:after="0" w:line="240" w:lineRule="auto"/>
        <w:rPr>
          <w:rFonts w:ascii="Arial" w:hAnsi="Arial"/>
          <w:b/>
          <w:sz w:val="32"/>
          <w:szCs w:val="36"/>
        </w:rPr>
      </w:pPr>
      <w:r w:rsidRPr="00C2206C">
        <w:rPr>
          <w:rFonts w:ascii="Arial" w:hAnsi="Arial"/>
          <w:b/>
          <w:color w:val="000000"/>
          <w:sz w:val="32"/>
          <w:szCs w:val="36"/>
        </w:rPr>
        <w:t xml:space="preserve">Section </w:t>
      </w:r>
      <w:r w:rsidR="00105D6D" w:rsidRPr="00C2206C">
        <w:rPr>
          <w:rFonts w:ascii="Arial" w:hAnsi="Arial"/>
          <w:b/>
          <w:color w:val="000000"/>
          <w:sz w:val="32"/>
          <w:szCs w:val="36"/>
        </w:rPr>
        <w:t>D</w:t>
      </w:r>
      <w:r w:rsidRPr="00C2206C">
        <w:rPr>
          <w:rFonts w:ascii="Arial" w:hAnsi="Arial"/>
          <w:b/>
          <w:color w:val="000000"/>
          <w:sz w:val="32"/>
          <w:szCs w:val="36"/>
        </w:rPr>
        <w:t xml:space="preserve"> </w:t>
      </w:r>
      <w:r w:rsidR="00105D6D" w:rsidRPr="00C2206C">
        <w:rPr>
          <w:rFonts w:ascii="Arial" w:hAnsi="Arial"/>
          <w:b/>
          <w:color w:val="000000"/>
          <w:sz w:val="32"/>
          <w:szCs w:val="36"/>
        </w:rPr>
        <w:t xml:space="preserve">- </w:t>
      </w:r>
      <w:r w:rsidR="0066076F" w:rsidRPr="00A851BE">
        <w:rPr>
          <w:rFonts w:ascii="Arial" w:hAnsi="Arial"/>
          <w:b/>
          <w:sz w:val="32"/>
          <w:szCs w:val="36"/>
        </w:rPr>
        <w:t>International comparisons</w:t>
      </w:r>
    </w:p>
    <w:p w14:paraId="0B525DF1" w14:textId="77777777" w:rsidR="0066076F" w:rsidRDefault="0066076F" w:rsidP="0066076F">
      <w:pPr>
        <w:spacing w:after="0" w:line="240" w:lineRule="auto"/>
        <w:rPr>
          <w:rFonts w:ascii="Arial" w:hAnsi="Arial"/>
          <w:b/>
        </w:rPr>
      </w:pPr>
    </w:p>
    <w:p w14:paraId="71EAA2B7" w14:textId="3233E219" w:rsidR="00A851BE" w:rsidRPr="00A851BE" w:rsidRDefault="00ED1963" w:rsidP="0066076F">
      <w:pPr>
        <w:spacing w:after="0" w:line="240" w:lineRule="auto"/>
        <w:rPr>
          <w:rFonts w:ascii="Arial" w:hAnsi="Arial"/>
          <w:bCs/>
        </w:rPr>
      </w:pPr>
      <w:r w:rsidRPr="00A851BE">
        <w:rPr>
          <w:rFonts w:ascii="Arial" w:hAnsi="Arial"/>
          <w:bCs/>
        </w:rPr>
        <w:t xml:space="preserve">To assess how New Zealand children are faring in terms of poverty, a reference level </w:t>
      </w:r>
      <w:r w:rsidR="00A851BE" w:rsidRPr="00A851BE">
        <w:rPr>
          <w:rFonts w:ascii="Arial" w:hAnsi="Arial"/>
          <w:bCs/>
        </w:rPr>
        <w:t xml:space="preserve">or comparison standard </w:t>
      </w:r>
      <w:r w:rsidRPr="00A851BE">
        <w:rPr>
          <w:rFonts w:ascii="Arial" w:hAnsi="Arial"/>
          <w:bCs/>
        </w:rPr>
        <w:t xml:space="preserve">is needed. </w:t>
      </w:r>
      <w:r w:rsidR="00DC0810">
        <w:rPr>
          <w:rFonts w:ascii="Arial" w:hAnsi="Arial"/>
          <w:bCs/>
        </w:rPr>
        <w:t>Having a</w:t>
      </w:r>
      <w:r w:rsidR="0012729A">
        <w:rPr>
          <w:rFonts w:ascii="Arial" w:hAnsi="Arial"/>
          <w:bCs/>
        </w:rPr>
        <w:t>greed low-income thresholds or material hardship thresholds are one way of doing this, but there are other ways too:</w:t>
      </w:r>
    </w:p>
    <w:p w14:paraId="51714136" w14:textId="016AD5B9" w:rsidR="00ED1963" w:rsidRPr="00A851BE" w:rsidRDefault="0012729A" w:rsidP="000B078E">
      <w:pPr>
        <w:pStyle w:val="ListParagraph"/>
        <w:numPr>
          <w:ilvl w:val="0"/>
          <w:numId w:val="7"/>
        </w:numPr>
        <w:spacing w:before="120" w:after="0" w:line="240" w:lineRule="auto"/>
        <w:ind w:left="709" w:hanging="357"/>
        <w:contextualSpacing w:val="0"/>
        <w:rPr>
          <w:rFonts w:ascii="Arial" w:hAnsi="Arial"/>
          <w:bCs/>
        </w:rPr>
      </w:pPr>
      <w:r>
        <w:rPr>
          <w:rFonts w:ascii="Arial" w:hAnsi="Arial"/>
          <w:bCs/>
        </w:rPr>
        <w:t xml:space="preserve">reporting </w:t>
      </w:r>
      <w:r w:rsidR="000B078E" w:rsidRPr="00A851BE">
        <w:rPr>
          <w:rFonts w:ascii="Arial" w:hAnsi="Arial"/>
          <w:bCs/>
        </w:rPr>
        <w:t>t</w:t>
      </w:r>
      <w:r w:rsidR="00BB4030" w:rsidRPr="00A851BE">
        <w:rPr>
          <w:rFonts w:ascii="Arial" w:hAnsi="Arial"/>
          <w:bCs/>
        </w:rPr>
        <w:t>ime series</w:t>
      </w:r>
      <w:r>
        <w:rPr>
          <w:rFonts w:ascii="Arial" w:hAnsi="Arial"/>
          <w:bCs/>
        </w:rPr>
        <w:t xml:space="preserve"> on agreed measures:</w:t>
      </w:r>
      <w:r w:rsidR="00BB4030" w:rsidRPr="00A851BE">
        <w:rPr>
          <w:rFonts w:ascii="Arial" w:hAnsi="Arial"/>
          <w:bCs/>
        </w:rPr>
        <w:t xml:space="preserve"> Stats NZ’s Feb 202</w:t>
      </w:r>
      <w:r w:rsidR="00F5627A">
        <w:rPr>
          <w:rFonts w:ascii="Arial" w:hAnsi="Arial"/>
          <w:bCs/>
        </w:rPr>
        <w:t>1</w:t>
      </w:r>
      <w:r w:rsidR="00BB4030" w:rsidRPr="00A851BE">
        <w:rPr>
          <w:rFonts w:ascii="Arial" w:hAnsi="Arial"/>
          <w:bCs/>
        </w:rPr>
        <w:t xml:space="preserve"> report</w:t>
      </w:r>
      <w:r>
        <w:rPr>
          <w:rFonts w:ascii="Arial" w:hAnsi="Arial"/>
          <w:bCs/>
        </w:rPr>
        <w:t xml:space="preserve"> provides this information for 2007 on</w:t>
      </w:r>
      <w:r w:rsidR="00BB4030" w:rsidRPr="00A851BE">
        <w:rPr>
          <w:rFonts w:ascii="Arial" w:hAnsi="Arial"/>
          <w:bCs/>
        </w:rPr>
        <w:t xml:space="preserve">, and MSD’s reports </w:t>
      </w:r>
      <w:r>
        <w:rPr>
          <w:rFonts w:ascii="Arial" w:hAnsi="Arial"/>
          <w:bCs/>
        </w:rPr>
        <w:t>give longer low-income series using slightly different data</w:t>
      </w:r>
      <w:r w:rsidR="00F5627A">
        <w:rPr>
          <w:rFonts w:ascii="Arial" w:hAnsi="Arial"/>
          <w:bCs/>
        </w:rPr>
        <w:t>sets</w:t>
      </w:r>
    </w:p>
    <w:p w14:paraId="00DFA2D7" w14:textId="7EE70F6E" w:rsidR="00BB4030" w:rsidRPr="00A851BE" w:rsidRDefault="0012729A" w:rsidP="000B078E">
      <w:pPr>
        <w:pStyle w:val="ListParagraph"/>
        <w:numPr>
          <w:ilvl w:val="0"/>
          <w:numId w:val="7"/>
        </w:numPr>
        <w:spacing w:before="120" w:after="0" w:line="240" w:lineRule="auto"/>
        <w:ind w:left="709" w:hanging="357"/>
        <w:contextualSpacing w:val="0"/>
        <w:rPr>
          <w:rFonts w:ascii="Arial" w:hAnsi="Arial"/>
          <w:bCs/>
        </w:rPr>
      </w:pPr>
      <w:r>
        <w:rPr>
          <w:rFonts w:ascii="Arial" w:hAnsi="Arial"/>
          <w:bCs/>
        </w:rPr>
        <w:t>comparing rates with those in o</w:t>
      </w:r>
      <w:r w:rsidR="00BB4030" w:rsidRPr="00A851BE">
        <w:rPr>
          <w:rFonts w:ascii="Arial" w:hAnsi="Arial"/>
          <w:bCs/>
        </w:rPr>
        <w:t xml:space="preserve">ther groups on </w:t>
      </w:r>
      <w:r>
        <w:rPr>
          <w:rFonts w:ascii="Arial" w:hAnsi="Arial"/>
          <w:bCs/>
        </w:rPr>
        <w:t xml:space="preserve">the </w:t>
      </w:r>
      <w:r w:rsidR="00BB4030" w:rsidRPr="00A851BE">
        <w:rPr>
          <w:rFonts w:ascii="Arial" w:hAnsi="Arial"/>
          <w:bCs/>
        </w:rPr>
        <w:t xml:space="preserve">same measure(s) – </w:t>
      </w:r>
      <w:r>
        <w:rPr>
          <w:rFonts w:ascii="Arial" w:hAnsi="Arial"/>
          <w:bCs/>
        </w:rPr>
        <w:t>see Section</w:t>
      </w:r>
      <w:r w:rsidR="00F5627A">
        <w:rPr>
          <w:rFonts w:ascii="Arial" w:hAnsi="Arial"/>
          <w:bCs/>
        </w:rPr>
        <w:t>s</w:t>
      </w:r>
      <w:r>
        <w:rPr>
          <w:rFonts w:ascii="Arial" w:hAnsi="Arial"/>
          <w:bCs/>
        </w:rPr>
        <w:t xml:space="preserve"> B</w:t>
      </w:r>
      <w:r w:rsidR="00F5627A">
        <w:rPr>
          <w:rFonts w:ascii="Arial" w:hAnsi="Arial"/>
          <w:bCs/>
        </w:rPr>
        <w:t xml:space="preserve"> and C</w:t>
      </w:r>
      <w:r>
        <w:rPr>
          <w:rFonts w:ascii="Arial" w:hAnsi="Arial"/>
          <w:bCs/>
        </w:rPr>
        <w:t xml:space="preserve"> above for </w:t>
      </w:r>
      <w:r w:rsidR="00F5627A">
        <w:rPr>
          <w:rFonts w:ascii="Arial" w:hAnsi="Arial"/>
          <w:bCs/>
        </w:rPr>
        <w:t>selected</w:t>
      </w:r>
      <w:r>
        <w:rPr>
          <w:rFonts w:ascii="Arial" w:hAnsi="Arial"/>
          <w:bCs/>
        </w:rPr>
        <w:t xml:space="preserve"> comparisons</w:t>
      </w:r>
      <w:r w:rsidR="00BB4030" w:rsidRPr="00A851BE">
        <w:rPr>
          <w:rFonts w:ascii="Arial" w:hAnsi="Arial"/>
          <w:bCs/>
        </w:rPr>
        <w:t>.</w:t>
      </w:r>
    </w:p>
    <w:p w14:paraId="1E76CD00" w14:textId="77777777" w:rsidR="00BB4030" w:rsidRPr="00A851BE" w:rsidRDefault="0012729A" w:rsidP="000B078E">
      <w:pPr>
        <w:pStyle w:val="ListParagraph"/>
        <w:numPr>
          <w:ilvl w:val="0"/>
          <w:numId w:val="7"/>
        </w:numPr>
        <w:spacing w:before="120" w:after="0" w:line="240" w:lineRule="auto"/>
        <w:ind w:left="709" w:hanging="357"/>
        <w:contextualSpacing w:val="0"/>
        <w:rPr>
          <w:rFonts w:ascii="Arial" w:hAnsi="Arial"/>
          <w:bCs/>
        </w:rPr>
      </w:pPr>
      <w:r>
        <w:rPr>
          <w:rFonts w:ascii="Arial" w:hAnsi="Arial"/>
          <w:bCs/>
        </w:rPr>
        <w:t>i</w:t>
      </w:r>
      <w:r w:rsidR="00BB4030" w:rsidRPr="00A851BE">
        <w:rPr>
          <w:rFonts w:ascii="Arial" w:hAnsi="Arial"/>
          <w:bCs/>
        </w:rPr>
        <w:t xml:space="preserve">nternational comparisons </w:t>
      </w:r>
      <w:r w:rsidR="00ED1963" w:rsidRPr="00A851BE">
        <w:rPr>
          <w:rFonts w:ascii="Arial" w:hAnsi="Arial"/>
          <w:bCs/>
        </w:rPr>
        <w:t>with other richer nations (as in the EU or OECD)</w:t>
      </w:r>
      <w:r>
        <w:rPr>
          <w:rFonts w:ascii="Arial" w:hAnsi="Arial"/>
          <w:bCs/>
        </w:rPr>
        <w:t>.</w:t>
      </w:r>
      <w:r w:rsidR="00ED1963" w:rsidRPr="00A851BE">
        <w:rPr>
          <w:rFonts w:ascii="Arial" w:hAnsi="Arial"/>
          <w:bCs/>
        </w:rPr>
        <w:t xml:space="preserve"> </w:t>
      </w:r>
    </w:p>
    <w:p w14:paraId="4EA34A00" w14:textId="77777777" w:rsidR="00BB4030" w:rsidRPr="00A851BE" w:rsidRDefault="00BB4030" w:rsidP="0066076F">
      <w:pPr>
        <w:spacing w:after="0" w:line="240" w:lineRule="auto"/>
        <w:rPr>
          <w:rFonts w:ascii="Arial" w:hAnsi="Arial"/>
          <w:bCs/>
        </w:rPr>
      </w:pPr>
    </w:p>
    <w:p w14:paraId="695AAE89" w14:textId="0B8B531C" w:rsidR="00BB4030" w:rsidRPr="00A851BE" w:rsidRDefault="00BB4030" w:rsidP="0066076F">
      <w:pPr>
        <w:spacing w:after="0" w:line="240" w:lineRule="auto"/>
        <w:rPr>
          <w:rFonts w:ascii="Arial" w:hAnsi="Arial"/>
          <w:bCs/>
        </w:rPr>
      </w:pPr>
      <w:r w:rsidRPr="00A851BE">
        <w:rPr>
          <w:rFonts w:ascii="Arial" w:hAnsi="Arial"/>
          <w:bCs/>
        </w:rPr>
        <w:t>This section is about the latter. It gives comparisons in f</w:t>
      </w:r>
      <w:r w:rsidR="009D0B19">
        <w:rPr>
          <w:rFonts w:ascii="Arial" w:hAnsi="Arial"/>
          <w:bCs/>
        </w:rPr>
        <w:t>our</w:t>
      </w:r>
      <w:r w:rsidRPr="00A851BE">
        <w:rPr>
          <w:rFonts w:ascii="Arial" w:hAnsi="Arial"/>
          <w:bCs/>
        </w:rPr>
        <w:t xml:space="preserve"> areas:</w:t>
      </w:r>
    </w:p>
    <w:p w14:paraId="56E6BFB2" w14:textId="77777777" w:rsidR="00BB4030" w:rsidRPr="00A851BE" w:rsidRDefault="00BB4030" w:rsidP="00BB4030">
      <w:pPr>
        <w:pStyle w:val="ListParagraph"/>
        <w:numPr>
          <w:ilvl w:val="0"/>
          <w:numId w:val="7"/>
        </w:numPr>
        <w:spacing w:before="120" w:after="0" w:line="240" w:lineRule="auto"/>
        <w:ind w:left="714" w:hanging="357"/>
        <w:contextualSpacing w:val="0"/>
        <w:rPr>
          <w:rFonts w:ascii="Arial" w:hAnsi="Arial"/>
          <w:bCs/>
        </w:rPr>
      </w:pPr>
      <w:r w:rsidRPr="00A851BE">
        <w:rPr>
          <w:rFonts w:ascii="Arial" w:hAnsi="Arial"/>
          <w:bCs/>
        </w:rPr>
        <w:t>material hardship rates</w:t>
      </w:r>
    </w:p>
    <w:p w14:paraId="6D54E827" w14:textId="77777777" w:rsidR="00BB4030" w:rsidRPr="00A851BE" w:rsidRDefault="00BB4030" w:rsidP="00BB4030">
      <w:pPr>
        <w:pStyle w:val="ListParagraph"/>
        <w:numPr>
          <w:ilvl w:val="0"/>
          <w:numId w:val="7"/>
        </w:numPr>
        <w:spacing w:before="120" w:after="0" w:line="240" w:lineRule="auto"/>
        <w:ind w:left="714" w:hanging="357"/>
        <w:contextualSpacing w:val="0"/>
        <w:rPr>
          <w:rFonts w:ascii="Arial" w:hAnsi="Arial"/>
          <w:bCs/>
          <w:szCs w:val="20"/>
        </w:rPr>
      </w:pPr>
      <w:r w:rsidRPr="00A851BE">
        <w:rPr>
          <w:rFonts w:ascii="Arial" w:hAnsi="Arial"/>
          <w:bCs/>
          <w:szCs w:val="20"/>
        </w:rPr>
        <w:t>child-specific and strongly child-related household material and social deprivation items</w:t>
      </w:r>
    </w:p>
    <w:p w14:paraId="6D5B0DDC" w14:textId="77777777" w:rsidR="00BB4030" w:rsidRPr="00A851BE" w:rsidRDefault="00BB4030" w:rsidP="00BB4030">
      <w:pPr>
        <w:pStyle w:val="ListParagraph"/>
        <w:numPr>
          <w:ilvl w:val="0"/>
          <w:numId w:val="7"/>
        </w:numPr>
        <w:spacing w:before="120" w:after="0" w:line="240" w:lineRule="auto"/>
        <w:ind w:left="714" w:hanging="357"/>
        <w:contextualSpacing w:val="0"/>
        <w:rPr>
          <w:rFonts w:ascii="Arial" w:hAnsi="Arial"/>
          <w:bCs/>
        </w:rPr>
      </w:pPr>
      <w:r w:rsidRPr="00A851BE">
        <w:rPr>
          <w:rFonts w:ascii="Arial" w:hAnsi="Arial"/>
          <w:bCs/>
        </w:rPr>
        <w:t>low</w:t>
      </w:r>
      <w:r w:rsidR="0012729A">
        <w:rPr>
          <w:rFonts w:ascii="Arial" w:hAnsi="Arial"/>
          <w:bCs/>
        </w:rPr>
        <w:t>-</w:t>
      </w:r>
      <w:r w:rsidRPr="00A851BE">
        <w:rPr>
          <w:rFonts w:ascii="Arial" w:hAnsi="Arial"/>
          <w:bCs/>
        </w:rPr>
        <w:t>income</w:t>
      </w:r>
      <w:r w:rsidR="0012729A">
        <w:rPr>
          <w:rFonts w:ascii="Arial" w:hAnsi="Arial"/>
          <w:bCs/>
        </w:rPr>
        <w:t xml:space="preserve"> rates</w:t>
      </w:r>
    </w:p>
    <w:p w14:paraId="1537EF8C" w14:textId="77777777" w:rsidR="00BB4030" w:rsidRPr="00A851BE" w:rsidRDefault="00BB4030" w:rsidP="00BB4030">
      <w:pPr>
        <w:pStyle w:val="ListParagraph"/>
        <w:numPr>
          <w:ilvl w:val="0"/>
          <w:numId w:val="7"/>
        </w:numPr>
        <w:spacing w:before="120" w:after="0" w:line="240" w:lineRule="auto"/>
        <w:ind w:left="714" w:hanging="357"/>
        <w:contextualSpacing w:val="0"/>
        <w:rPr>
          <w:rFonts w:ascii="Arial" w:hAnsi="Arial"/>
          <w:bCs/>
          <w:szCs w:val="20"/>
        </w:rPr>
      </w:pPr>
      <w:r w:rsidRPr="00A851BE">
        <w:rPr>
          <w:rFonts w:ascii="Arial" w:hAnsi="Arial"/>
          <w:bCs/>
          <w:szCs w:val="20"/>
        </w:rPr>
        <w:t>proportion of children in workless households</w:t>
      </w:r>
    </w:p>
    <w:p w14:paraId="1DED933F" w14:textId="0B75A0A4" w:rsidR="00BB4030" w:rsidRPr="00A851BE" w:rsidRDefault="00DC0810" w:rsidP="00BB4030">
      <w:pPr>
        <w:spacing w:after="0" w:line="240" w:lineRule="auto"/>
        <w:rPr>
          <w:rFonts w:ascii="Arial" w:hAnsi="Arial"/>
          <w:b/>
          <w:szCs w:val="20"/>
        </w:rPr>
      </w:pPr>
      <w:r>
        <w:rPr>
          <w:rFonts w:ascii="Arial" w:hAnsi="Arial"/>
          <w:b/>
          <w:szCs w:val="20"/>
        </w:rPr>
        <w:t>.</w:t>
      </w:r>
    </w:p>
    <w:p w14:paraId="3E369301" w14:textId="2B8EC0D8" w:rsidR="0066076F" w:rsidRDefault="0012729A" w:rsidP="0066076F">
      <w:pPr>
        <w:spacing w:after="0" w:line="240" w:lineRule="auto"/>
        <w:rPr>
          <w:rFonts w:ascii="Arial" w:hAnsi="Arial"/>
          <w:bCs/>
        </w:rPr>
      </w:pPr>
      <w:r>
        <w:rPr>
          <w:rFonts w:ascii="Arial" w:hAnsi="Arial"/>
          <w:bCs/>
        </w:rPr>
        <w:t>Particular care is needed</w:t>
      </w:r>
      <w:r w:rsidR="0066076F" w:rsidRPr="00A851BE">
        <w:rPr>
          <w:rFonts w:ascii="Arial" w:hAnsi="Arial"/>
          <w:bCs/>
        </w:rPr>
        <w:t xml:space="preserve"> to </w:t>
      </w:r>
      <w:r w:rsidR="00F5627A">
        <w:rPr>
          <w:rFonts w:ascii="Arial" w:hAnsi="Arial"/>
          <w:bCs/>
        </w:rPr>
        <w:t>en</w:t>
      </w:r>
      <w:r w:rsidR="0066076F" w:rsidRPr="00A851BE">
        <w:rPr>
          <w:rFonts w:ascii="Arial" w:hAnsi="Arial"/>
          <w:bCs/>
        </w:rPr>
        <w:t>sure th</w:t>
      </w:r>
      <w:r w:rsidR="00F5627A">
        <w:rPr>
          <w:rFonts w:ascii="Arial" w:hAnsi="Arial"/>
          <w:bCs/>
        </w:rPr>
        <w:t>at the</w:t>
      </w:r>
      <w:r w:rsidR="0066076F" w:rsidRPr="00A851BE">
        <w:rPr>
          <w:rFonts w:ascii="Arial" w:hAnsi="Arial"/>
          <w:bCs/>
        </w:rPr>
        <w:t xml:space="preserve"> comparisons are valid for the purpose stated. In this regard, </w:t>
      </w:r>
      <w:r>
        <w:rPr>
          <w:rFonts w:ascii="Arial" w:hAnsi="Arial"/>
          <w:bCs/>
        </w:rPr>
        <w:t xml:space="preserve">international low-income </w:t>
      </w:r>
      <w:r w:rsidR="0066076F" w:rsidRPr="00A851BE">
        <w:rPr>
          <w:rFonts w:ascii="Arial" w:hAnsi="Arial"/>
          <w:bCs/>
        </w:rPr>
        <w:t xml:space="preserve">league tables are </w:t>
      </w:r>
      <w:r>
        <w:rPr>
          <w:rFonts w:ascii="Arial" w:hAnsi="Arial"/>
          <w:bCs/>
        </w:rPr>
        <w:t xml:space="preserve">problematic when they are promoted as </w:t>
      </w:r>
      <w:r w:rsidR="0066076F" w:rsidRPr="00A851BE">
        <w:rPr>
          <w:rFonts w:ascii="Arial" w:hAnsi="Arial"/>
          <w:bCs/>
        </w:rPr>
        <w:t xml:space="preserve">ranking </w:t>
      </w:r>
      <w:r w:rsidR="00F5627A">
        <w:rPr>
          <w:rFonts w:ascii="Arial" w:hAnsi="Arial"/>
          <w:bCs/>
        </w:rPr>
        <w:t xml:space="preserve">countries </w:t>
      </w:r>
      <w:r w:rsidR="0066076F" w:rsidRPr="00A851BE">
        <w:rPr>
          <w:rFonts w:ascii="Arial" w:hAnsi="Arial"/>
          <w:bCs/>
        </w:rPr>
        <w:t xml:space="preserve">by poverty rates, with poverty defined as in this paper. </w:t>
      </w:r>
      <w:r>
        <w:rPr>
          <w:rFonts w:ascii="Arial" w:hAnsi="Arial"/>
          <w:bCs/>
        </w:rPr>
        <w:t xml:space="preserve">The </w:t>
      </w:r>
      <w:r w:rsidR="00F5627A">
        <w:rPr>
          <w:rFonts w:ascii="Arial" w:hAnsi="Arial"/>
          <w:bCs/>
        </w:rPr>
        <w:t>low-income issues</w:t>
      </w:r>
      <w:r>
        <w:rPr>
          <w:rFonts w:ascii="Arial" w:hAnsi="Arial"/>
          <w:bCs/>
        </w:rPr>
        <w:t xml:space="preserve"> are discussed in </w:t>
      </w:r>
      <w:r w:rsidR="00F5627A">
        <w:rPr>
          <w:rFonts w:ascii="Arial" w:hAnsi="Arial"/>
          <w:bCs/>
        </w:rPr>
        <w:t xml:space="preserve">the third part of </w:t>
      </w:r>
      <w:r>
        <w:rPr>
          <w:rFonts w:ascii="Arial" w:hAnsi="Arial"/>
          <w:bCs/>
        </w:rPr>
        <w:t>this section</w:t>
      </w:r>
      <w:r w:rsidR="00F5627A">
        <w:rPr>
          <w:rFonts w:ascii="Arial" w:hAnsi="Arial"/>
          <w:bCs/>
        </w:rPr>
        <w:t xml:space="preserve"> (‘International 3’)</w:t>
      </w:r>
      <w:r>
        <w:rPr>
          <w:rFonts w:ascii="Arial" w:hAnsi="Arial"/>
          <w:bCs/>
        </w:rPr>
        <w:t>.</w:t>
      </w:r>
    </w:p>
    <w:p w14:paraId="4EB27344" w14:textId="77777777" w:rsidR="0066076F" w:rsidRDefault="0066076F" w:rsidP="0066076F">
      <w:pPr>
        <w:spacing w:after="0" w:line="240" w:lineRule="auto"/>
        <w:rPr>
          <w:rFonts w:ascii="Arial" w:hAnsi="Arial"/>
          <w:bCs/>
        </w:rPr>
      </w:pPr>
    </w:p>
    <w:p w14:paraId="2EFCD2BE" w14:textId="77777777" w:rsidR="0066076F" w:rsidRPr="00BB7593" w:rsidRDefault="0066076F" w:rsidP="0066076F">
      <w:pPr>
        <w:spacing w:after="0" w:line="240" w:lineRule="auto"/>
        <w:rPr>
          <w:rFonts w:ascii="Arial" w:hAnsi="Arial"/>
          <w:b/>
        </w:rPr>
      </w:pPr>
    </w:p>
    <w:p w14:paraId="3327EE8F" w14:textId="070567C8" w:rsidR="004C3F7E" w:rsidRDefault="00BA366A" w:rsidP="004C3F7E">
      <w:pPr>
        <w:spacing w:after="0" w:line="240" w:lineRule="auto"/>
        <w:rPr>
          <w:rFonts w:ascii="Arial" w:hAnsi="Arial"/>
          <w:color w:val="000000"/>
          <w:szCs w:val="20"/>
        </w:rPr>
      </w:pPr>
      <w:r>
        <w:rPr>
          <w:rFonts w:ascii="Arial" w:hAnsi="Arial"/>
          <w:color w:val="000000"/>
          <w:szCs w:val="20"/>
        </w:rPr>
        <w:t xml:space="preserve">The international comparisons in this section are mainly in relation to European countries (EU plus Norway, </w:t>
      </w:r>
      <w:proofErr w:type="gramStart"/>
      <w:r>
        <w:rPr>
          <w:rFonts w:ascii="Arial" w:hAnsi="Arial"/>
          <w:color w:val="000000"/>
          <w:szCs w:val="20"/>
        </w:rPr>
        <w:t>Switzerland</w:t>
      </w:r>
      <w:proofErr w:type="gramEnd"/>
      <w:r>
        <w:rPr>
          <w:rFonts w:ascii="Arial" w:hAnsi="Arial"/>
          <w:color w:val="000000"/>
          <w:szCs w:val="20"/>
        </w:rPr>
        <w:t xml:space="preserve"> and Iceland). </w:t>
      </w:r>
      <w:r w:rsidRPr="00BA366A">
        <w:rPr>
          <w:rFonts w:ascii="Arial" w:hAnsi="Arial"/>
          <w:b/>
          <w:bCs/>
          <w:color w:val="000000"/>
          <w:szCs w:val="20"/>
        </w:rPr>
        <w:t xml:space="preserve">Table </w:t>
      </w:r>
      <w:r w:rsidR="008462DF">
        <w:rPr>
          <w:rFonts w:ascii="Arial" w:hAnsi="Arial"/>
          <w:b/>
          <w:bCs/>
          <w:color w:val="000000"/>
          <w:szCs w:val="20"/>
        </w:rPr>
        <w:t>D</w:t>
      </w:r>
      <w:r w:rsidRPr="00BA366A">
        <w:rPr>
          <w:rFonts w:ascii="Arial" w:hAnsi="Arial"/>
          <w:b/>
          <w:bCs/>
          <w:color w:val="000000"/>
          <w:szCs w:val="20"/>
        </w:rPr>
        <w:t>.1</w:t>
      </w:r>
      <w:r>
        <w:rPr>
          <w:rFonts w:ascii="Arial" w:hAnsi="Arial"/>
          <w:color w:val="000000"/>
          <w:szCs w:val="20"/>
        </w:rPr>
        <w:t xml:space="preserve"> lists the countries and their two-letter abbreviations.</w:t>
      </w:r>
    </w:p>
    <w:p w14:paraId="1DF7C416" w14:textId="77777777" w:rsidR="00C0419E" w:rsidRDefault="00C0419E" w:rsidP="004C3F7E">
      <w:pPr>
        <w:spacing w:after="0" w:line="240" w:lineRule="auto"/>
        <w:rPr>
          <w:rFonts w:ascii="Arial" w:hAnsi="Arial"/>
          <w:color w:val="000000"/>
          <w:szCs w:val="20"/>
        </w:rPr>
      </w:pPr>
    </w:p>
    <w:p w14:paraId="452A3531" w14:textId="27E1EAD8" w:rsidR="004C3F7E" w:rsidRPr="00A06651" w:rsidRDefault="004C3F7E" w:rsidP="004C3F7E">
      <w:pPr>
        <w:spacing w:after="0" w:line="240" w:lineRule="auto"/>
        <w:jc w:val="center"/>
        <w:rPr>
          <w:rFonts w:ascii="Arial" w:eastAsia="Times New Roman" w:hAnsi="Arial"/>
          <w:b/>
          <w:sz w:val="18"/>
          <w:szCs w:val="18"/>
        </w:rPr>
      </w:pPr>
      <w:r w:rsidRPr="00A06651">
        <w:rPr>
          <w:rFonts w:ascii="Arial" w:eastAsia="Times New Roman" w:hAnsi="Arial"/>
          <w:b/>
          <w:sz w:val="18"/>
          <w:szCs w:val="18"/>
        </w:rPr>
        <w:t xml:space="preserve">Table </w:t>
      </w:r>
      <w:r w:rsidR="008462DF">
        <w:rPr>
          <w:rFonts w:ascii="Arial" w:eastAsia="Times New Roman" w:hAnsi="Arial"/>
          <w:b/>
          <w:sz w:val="18"/>
          <w:szCs w:val="18"/>
        </w:rPr>
        <w:t>D</w:t>
      </w:r>
      <w:r w:rsidRPr="00A06651">
        <w:rPr>
          <w:rFonts w:ascii="Arial" w:eastAsia="Times New Roman" w:hAnsi="Arial"/>
          <w:b/>
          <w:sz w:val="18"/>
          <w:szCs w:val="18"/>
        </w:rPr>
        <w:t>.</w:t>
      </w:r>
      <w:r>
        <w:rPr>
          <w:rFonts w:ascii="Arial" w:eastAsia="Times New Roman" w:hAnsi="Arial"/>
          <w:b/>
          <w:sz w:val="18"/>
          <w:szCs w:val="18"/>
        </w:rPr>
        <w:t>1</w:t>
      </w:r>
    </w:p>
    <w:p w14:paraId="060EBB4A" w14:textId="77777777" w:rsidR="0098695E" w:rsidRPr="00A06651" w:rsidRDefault="0098695E" w:rsidP="0098695E">
      <w:pPr>
        <w:spacing w:line="240" w:lineRule="auto"/>
        <w:jc w:val="center"/>
        <w:rPr>
          <w:rFonts w:ascii="Arial" w:eastAsia="Times New Roman" w:hAnsi="Arial"/>
          <w:b/>
          <w:sz w:val="18"/>
          <w:szCs w:val="18"/>
        </w:rPr>
      </w:pPr>
      <w:r>
        <w:rPr>
          <w:rFonts w:ascii="Arial" w:eastAsia="Times New Roman" w:hAnsi="Arial"/>
          <w:b/>
          <w:sz w:val="18"/>
          <w:szCs w:val="18"/>
        </w:rPr>
        <w:t>European countries and their two-letter codes</w:t>
      </w:r>
    </w:p>
    <w:tbl>
      <w:tblPr>
        <w:tblW w:w="4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1418"/>
        <w:gridCol w:w="567"/>
        <w:gridCol w:w="1701"/>
      </w:tblGrid>
      <w:tr w:rsidR="00C0419E" w:rsidRPr="00A06651" w14:paraId="11421C48" w14:textId="77777777" w:rsidTr="00C0419E">
        <w:trPr>
          <w:trHeight w:val="227"/>
          <w:jc w:val="center"/>
        </w:trPr>
        <w:tc>
          <w:tcPr>
            <w:tcW w:w="562" w:type="dxa"/>
            <w:shd w:val="clear" w:color="auto" w:fill="auto"/>
          </w:tcPr>
          <w:p w14:paraId="72D21193"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AT</w:t>
            </w:r>
          </w:p>
        </w:tc>
        <w:tc>
          <w:tcPr>
            <w:tcW w:w="1418" w:type="dxa"/>
            <w:tcBorders>
              <w:right w:val="single" w:sz="8" w:space="0" w:color="auto"/>
            </w:tcBorders>
            <w:shd w:val="clear" w:color="auto" w:fill="auto"/>
          </w:tcPr>
          <w:p w14:paraId="7FF9319B"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Austria</w:t>
            </w:r>
          </w:p>
        </w:tc>
        <w:tc>
          <w:tcPr>
            <w:tcW w:w="567" w:type="dxa"/>
            <w:tcBorders>
              <w:left w:val="single" w:sz="8" w:space="0" w:color="auto"/>
            </w:tcBorders>
          </w:tcPr>
          <w:p w14:paraId="15F0F53B"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IS</w:t>
            </w:r>
          </w:p>
        </w:tc>
        <w:tc>
          <w:tcPr>
            <w:tcW w:w="1701" w:type="dxa"/>
          </w:tcPr>
          <w:p w14:paraId="57FC9DE4"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Iceland</w:t>
            </w:r>
          </w:p>
        </w:tc>
      </w:tr>
      <w:tr w:rsidR="00C0419E" w:rsidRPr="00A06651" w14:paraId="34AB2712" w14:textId="77777777" w:rsidTr="00C0419E">
        <w:trPr>
          <w:trHeight w:val="227"/>
          <w:jc w:val="center"/>
        </w:trPr>
        <w:tc>
          <w:tcPr>
            <w:tcW w:w="562" w:type="dxa"/>
            <w:shd w:val="clear" w:color="auto" w:fill="auto"/>
          </w:tcPr>
          <w:p w14:paraId="3043B193"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BE</w:t>
            </w:r>
          </w:p>
        </w:tc>
        <w:tc>
          <w:tcPr>
            <w:tcW w:w="1418" w:type="dxa"/>
            <w:tcBorders>
              <w:right w:val="single" w:sz="8" w:space="0" w:color="auto"/>
            </w:tcBorders>
            <w:shd w:val="clear" w:color="auto" w:fill="auto"/>
          </w:tcPr>
          <w:p w14:paraId="30002FD1"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Belgium</w:t>
            </w:r>
          </w:p>
        </w:tc>
        <w:tc>
          <w:tcPr>
            <w:tcW w:w="567" w:type="dxa"/>
            <w:tcBorders>
              <w:left w:val="single" w:sz="8" w:space="0" w:color="auto"/>
            </w:tcBorders>
          </w:tcPr>
          <w:p w14:paraId="12372F7C"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IT</w:t>
            </w:r>
          </w:p>
        </w:tc>
        <w:tc>
          <w:tcPr>
            <w:tcW w:w="1701" w:type="dxa"/>
          </w:tcPr>
          <w:p w14:paraId="6A255141"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Italy</w:t>
            </w:r>
          </w:p>
        </w:tc>
      </w:tr>
      <w:tr w:rsidR="00C0419E" w:rsidRPr="00A06651" w14:paraId="5A59032B" w14:textId="77777777" w:rsidTr="00C0419E">
        <w:trPr>
          <w:trHeight w:val="227"/>
          <w:jc w:val="center"/>
        </w:trPr>
        <w:tc>
          <w:tcPr>
            <w:tcW w:w="562" w:type="dxa"/>
            <w:shd w:val="clear" w:color="auto" w:fill="auto"/>
          </w:tcPr>
          <w:p w14:paraId="2506AC11"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CH</w:t>
            </w:r>
          </w:p>
        </w:tc>
        <w:tc>
          <w:tcPr>
            <w:tcW w:w="1418" w:type="dxa"/>
            <w:tcBorders>
              <w:right w:val="single" w:sz="8" w:space="0" w:color="auto"/>
            </w:tcBorders>
            <w:shd w:val="clear" w:color="auto" w:fill="auto"/>
          </w:tcPr>
          <w:p w14:paraId="0C03C971"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Switzerland</w:t>
            </w:r>
          </w:p>
        </w:tc>
        <w:tc>
          <w:tcPr>
            <w:tcW w:w="567" w:type="dxa"/>
            <w:tcBorders>
              <w:left w:val="single" w:sz="8" w:space="0" w:color="auto"/>
            </w:tcBorders>
          </w:tcPr>
          <w:p w14:paraId="0853AF8C"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LT</w:t>
            </w:r>
          </w:p>
        </w:tc>
        <w:tc>
          <w:tcPr>
            <w:tcW w:w="1701" w:type="dxa"/>
          </w:tcPr>
          <w:p w14:paraId="0D8249E1"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Lithuania</w:t>
            </w:r>
          </w:p>
        </w:tc>
      </w:tr>
      <w:tr w:rsidR="00C0419E" w:rsidRPr="00A06651" w14:paraId="1B8CDB41" w14:textId="77777777" w:rsidTr="00C0419E">
        <w:trPr>
          <w:trHeight w:val="227"/>
          <w:jc w:val="center"/>
        </w:trPr>
        <w:tc>
          <w:tcPr>
            <w:tcW w:w="562" w:type="dxa"/>
            <w:shd w:val="clear" w:color="auto" w:fill="auto"/>
          </w:tcPr>
          <w:p w14:paraId="23DB7EEF"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CY</w:t>
            </w:r>
          </w:p>
        </w:tc>
        <w:tc>
          <w:tcPr>
            <w:tcW w:w="1418" w:type="dxa"/>
            <w:tcBorders>
              <w:right w:val="single" w:sz="8" w:space="0" w:color="auto"/>
            </w:tcBorders>
            <w:shd w:val="clear" w:color="auto" w:fill="auto"/>
          </w:tcPr>
          <w:p w14:paraId="36A16965"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Cyprus</w:t>
            </w:r>
          </w:p>
        </w:tc>
        <w:tc>
          <w:tcPr>
            <w:tcW w:w="567" w:type="dxa"/>
            <w:tcBorders>
              <w:left w:val="single" w:sz="8" w:space="0" w:color="auto"/>
            </w:tcBorders>
            <w:shd w:val="clear" w:color="auto" w:fill="auto"/>
          </w:tcPr>
          <w:p w14:paraId="695527F9"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LU</w:t>
            </w:r>
          </w:p>
        </w:tc>
        <w:tc>
          <w:tcPr>
            <w:tcW w:w="1701" w:type="dxa"/>
            <w:shd w:val="clear" w:color="auto" w:fill="auto"/>
          </w:tcPr>
          <w:p w14:paraId="02EB64F6"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Luxembourg</w:t>
            </w:r>
          </w:p>
        </w:tc>
      </w:tr>
      <w:tr w:rsidR="00C0419E" w:rsidRPr="00A06651" w14:paraId="7B0D2B32" w14:textId="77777777" w:rsidTr="00C0419E">
        <w:trPr>
          <w:trHeight w:val="227"/>
          <w:jc w:val="center"/>
        </w:trPr>
        <w:tc>
          <w:tcPr>
            <w:tcW w:w="562" w:type="dxa"/>
            <w:shd w:val="clear" w:color="auto" w:fill="auto"/>
          </w:tcPr>
          <w:p w14:paraId="05C414B3"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CZ</w:t>
            </w:r>
          </w:p>
        </w:tc>
        <w:tc>
          <w:tcPr>
            <w:tcW w:w="1418" w:type="dxa"/>
            <w:tcBorders>
              <w:right w:val="single" w:sz="8" w:space="0" w:color="auto"/>
            </w:tcBorders>
            <w:shd w:val="clear" w:color="auto" w:fill="auto"/>
          </w:tcPr>
          <w:p w14:paraId="4E5AD777"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Czech Republic</w:t>
            </w:r>
          </w:p>
        </w:tc>
        <w:tc>
          <w:tcPr>
            <w:tcW w:w="567" w:type="dxa"/>
            <w:tcBorders>
              <w:left w:val="single" w:sz="8" w:space="0" w:color="auto"/>
            </w:tcBorders>
          </w:tcPr>
          <w:p w14:paraId="0E08D22A"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LV</w:t>
            </w:r>
          </w:p>
        </w:tc>
        <w:tc>
          <w:tcPr>
            <w:tcW w:w="1701" w:type="dxa"/>
          </w:tcPr>
          <w:p w14:paraId="0373583F"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Latvia</w:t>
            </w:r>
          </w:p>
        </w:tc>
      </w:tr>
      <w:tr w:rsidR="00C0419E" w:rsidRPr="00A06651" w14:paraId="4CA14294" w14:textId="77777777" w:rsidTr="00C0419E">
        <w:trPr>
          <w:trHeight w:val="227"/>
          <w:jc w:val="center"/>
        </w:trPr>
        <w:tc>
          <w:tcPr>
            <w:tcW w:w="562" w:type="dxa"/>
            <w:shd w:val="clear" w:color="auto" w:fill="auto"/>
          </w:tcPr>
          <w:p w14:paraId="433F13DA"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DE</w:t>
            </w:r>
          </w:p>
        </w:tc>
        <w:tc>
          <w:tcPr>
            <w:tcW w:w="1418" w:type="dxa"/>
            <w:tcBorders>
              <w:right w:val="single" w:sz="8" w:space="0" w:color="auto"/>
            </w:tcBorders>
            <w:shd w:val="clear" w:color="auto" w:fill="auto"/>
          </w:tcPr>
          <w:p w14:paraId="65E9613E"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Germany</w:t>
            </w:r>
          </w:p>
        </w:tc>
        <w:tc>
          <w:tcPr>
            <w:tcW w:w="567" w:type="dxa"/>
            <w:tcBorders>
              <w:left w:val="single" w:sz="8" w:space="0" w:color="auto"/>
            </w:tcBorders>
          </w:tcPr>
          <w:p w14:paraId="45447990"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MT</w:t>
            </w:r>
          </w:p>
        </w:tc>
        <w:tc>
          <w:tcPr>
            <w:tcW w:w="1701" w:type="dxa"/>
          </w:tcPr>
          <w:p w14:paraId="6EF874AF"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Malta</w:t>
            </w:r>
          </w:p>
        </w:tc>
      </w:tr>
      <w:tr w:rsidR="00C0419E" w:rsidRPr="00A06651" w14:paraId="6ADF0B32" w14:textId="77777777" w:rsidTr="00C0419E">
        <w:trPr>
          <w:trHeight w:val="227"/>
          <w:jc w:val="center"/>
        </w:trPr>
        <w:tc>
          <w:tcPr>
            <w:tcW w:w="562" w:type="dxa"/>
            <w:shd w:val="clear" w:color="auto" w:fill="auto"/>
          </w:tcPr>
          <w:p w14:paraId="6183FBE9"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DK</w:t>
            </w:r>
          </w:p>
        </w:tc>
        <w:tc>
          <w:tcPr>
            <w:tcW w:w="1418" w:type="dxa"/>
            <w:tcBorders>
              <w:right w:val="single" w:sz="8" w:space="0" w:color="auto"/>
            </w:tcBorders>
            <w:shd w:val="clear" w:color="auto" w:fill="auto"/>
          </w:tcPr>
          <w:p w14:paraId="1F63F2D0"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Denmark</w:t>
            </w:r>
          </w:p>
        </w:tc>
        <w:tc>
          <w:tcPr>
            <w:tcW w:w="567" w:type="dxa"/>
            <w:tcBorders>
              <w:left w:val="single" w:sz="8" w:space="0" w:color="auto"/>
            </w:tcBorders>
          </w:tcPr>
          <w:p w14:paraId="5866CEE2"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NL</w:t>
            </w:r>
          </w:p>
        </w:tc>
        <w:tc>
          <w:tcPr>
            <w:tcW w:w="1701" w:type="dxa"/>
          </w:tcPr>
          <w:p w14:paraId="7B1B8C37"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Netherlands</w:t>
            </w:r>
          </w:p>
        </w:tc>
      </w:tr>
      <w:tr w:rsidR="00C0419E" w:rsidRPr="00A06651" w14:paraId="5A1C98CC" w14:textId="77777777" w:rsidTr="00C0419E">
        <w:trPr>
          <w:trHeight w:val="227"/>
          <w:jc w:val="center"/>
        </w:trPr>
        <w:tc>
          <w:tcPr>
            <w:tcW w:w="562" w:type="dxa"/>
            <w:shd w:val="clear" w:color="auto" w:fill="auto"/>
          </w:tcPr>
          <w:p w14:paraId="09BD68B1"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EE</w:t>
            </w:r>
          </w:p>
        </w:tc>
        <w:tc>
          <w:tcPr>
            <w:tcW w:w="1418" w:type="dxa"/>
            <w:tcBorders>
              <w:right w:val="single" w:sz="8" w:space="0" w:color="auto"/>
            </w:tcBorders>
            <w:shd w:val="clear" w:color="auto" w:fill="auto"/>
          </w:tcPr>
          <w:p w14:paraId="4265F497"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Estonia</w:t>
            </w:r>
          </w:p>
        </w:tc>
        <w:tc>
          <w:tcPr>
            <w:tcW w:w="567" w:type="dxa"/>
            <w:tcBorders>
              <w:left w:val="single" w:sz="8" w:space="0" w:color="auto"/>
            </w:tcBorders>
          </w:tcPr>
          <w:p w14:paraId="5C6517BA"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NO</w:t>
            </w:r>
          </w:p>
        </w:tc>
        <w:tc>
          <w:tcPr>
            <w:tcW w:w="1701" w:type="dxa"/>
          </w:tcPr>
          <w:p w14:paraId="2D4C105D"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Norway</w:t>
            </w:r>
          </w:p>
        </w:tc>
      </w:tr>
      <w:tr w:rsidR="00C0419E" w:rsidRPr="00A06651" w14:paraId="3902CE29" w14:textId="77777777" w:rsidTr="00C0419E">
        <w:trPr>
          <w:trHeight w:val="227"/>
          <w:jc w:val="center"/>
        </w:trPr>
        <w:tc>
          <w:tcPr>
            <w:tcW w:w="562" w:type="dxa"/>
            <w:shd w:val="clear" w:color="auto" w:fill="auto"/>
          </w:tcPr>
          <w:p w14:paraId="161EC239"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EL</w:t>
            </w:r>
          </w:p>
        </w:tc>
        <w:tc>
          <w:tcPr>
            <w:tcW w:w="1418" w:type="dxa"/>
            <w:tcBorders>
              <w:right w:val="single" w:sz="8" w:space="0" w:color="auto"/>
            </w:tcBorders>
            <w:shd w:val="clear" w:color="auto" w:fill="auto"/>
          </w:tcPr>
          <w:p w14:paraId="350DBEB4"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Greece</w:t>
            </w:r>
          </w:p>
        </w:tc>
        <w:tc>
          <w:tcPr>
            <w:tcW w:w="567" w:type="dxa"/>
            <w:tcBorders>
              <w:left w:val="single" w:sz="8" w:space="0" w:color="auto"/>
            </w:tcBorders>
          </w:tcPr>
          <w:p w14:paraId="6B59C97E"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PL</w:t>
            </w:r>
          </w:p>
        </w:tc>
        <w:tc>
          <w:tcPr>
            <w:tcW w:w="1701" w:type="dxa"/>
          </w:tcPr>
          <w:p w14:paraId="6E93D943"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Poland</w:t>
            </w:r>
          </w:p>
        </w:tc>
      </w:tr>
      <w:tr w:rsidR="00C0419E" w:rsidRPr="00A06651" w14:paraId="669D31C3" w14:textId="77777777" w:rsidTr="00C0419E">
        <w:trPr>
          <w:trHeight w:val="227"/>
          <w:jc w:val="center"/>
        </w:trPr>
        <w:tc>
          <w:tcPr>
            <w:tcW w:w="562" w:type="dxa"/>
            <w:shd w:val="clear" w:color="auto" w:fill="auto"/>
          </w:tcPr>
          <w:p w14:paraId="3BABC73F"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ES</w:t>
            </w:r>
          </w:p>
        </w:tc>
        <w:tc>
          <w:tcPr>
            <w:tcW w:w="1418" w:type="dxa"/>
            <w:tcBorders>
              <w:right w:val="single" w:sz="8" w:space="0" w:color="auto"/>
            </w:tcBorders>
            <w:shd w:val="clear" w:color="auto" w:fill="auto"/>
          </w:tcPr>
          <w:p w14:paraId="4807993F"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Spain</w:t>
            </w:r>
          </w:p>
        </w:tc>
        <w:tc>
          <w:tcPr>
            <w:tcW w:w="567" w:type="dxa"/>
            <w:tcBorders>
              <w:left w:val="single" w:sz="8" w:space="0" w:color="auto"/>
            </w:tcBorders>
          </w:tcPr>
          <w:p w14:paraId="668EEC29"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PT</w:t>
            </w:r>
          </w:p>
        </w:tc>
        <w:tc>
          <w:tcPr>
            <w:tcW w:w="1701" w:type="dxa"/>
          </w:tcPr>
          <w:p w14:paraId="1406DEC7"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Portugal</w:t>
            </w:r>
          </w:p>
        </w:tc>
      </w:tr>
      <w:tr w:rsidR="00C0419E" w:rsidRPr="00A06651" w14:paraId="2DDD0EFA" w14:textId="77777777" w:rsidTr="00C0419E">
        <w:trPr>
          <w:trHeight w:val="227"/>
          <w:jc w:val="center"/>
        </w:trPr>
        <w:tc>
          <w:tcPr>
            <w:tcW w:w="562" w:type="dxa"/>
            <w:shd w:val="clear" w:color="auto" w:fill="auto"/>
          </w:tcPr>
          <w:p w14:paraId="378AEBE5"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FI</w:t>
            </w:r>
          </w:p>
        </w:tc>
        <w:tc>
          <w:tcPr>
            <w:tcW w:w="1418" w:type="dxa"/>
            <w:tcBorders>
              <w:right w:val="single" w:sz="8" w:space="0" w:color="auto"/>
            </w:tcBorders>
            <w:shd w:val="clear" w:color="auto" w:fill="auto"/>
          </w:tcPr>
          <w:p w14:paraId="678872CD"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Finland</w:t>
            </w:r>
          </w:p>
        </w:tc>
        <w:tc>
          <w:tcPr>
            <w:tcW w:w="567" w:type="dxa"/>
            <w:tcBorders>
              <w:left w:val="single" w:sz="8" w:space="0" w:color="auto"/>
            </w:tcBorders>
          </w:tcPr>
          <w:p w14:paraId="78A90EAA"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RO</w:t>
            </w:r>
          </w:p>
        </w:tc>
        <w:tc>
          <w:tcPr>
            <w:tcW w:w="1701" w:type="dxa"/>
          </w:tcPr>
          <w:p w14:paraId="08A49B0E"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Romania</w:t>
            </w:r>
          </w:p>
        </w:tc>
      </w:tr>
      <w:tr w:rsidR="00C0419E" w:rsidRPr="00A06651" w14:paraId="7C105108" w14:textId="77777777" w:rsidTr="00C0419E">
        <w:trPr>
          <w:trHeight w:val="227"/>
          <w:jc w:val="center"/>
        </w:trPr>
        <w:tc>
          <w:tcPr>
            <w:tcW w:w="562" w:type="dxa"/>
            <w:shd w:val="clear" w:color="auto" w:fill="auto"/>
          </w:tcPr>
          <w:p w14:paraId="14944AB7"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FR</w:t>
            </w:r>
          </w:p>
        </w:tc>
        <w:tc>
          <w:tcPr>
            <w:tcW w:w="1418" w:type="dxa"/>
            <w:tcBorders>
              <w:right w:val="single" w:sz="8" w:space="0" w:color="auto"/>
            </w:tcBorders>
            <w:shd w:val="clear" w:color="auto" w:fill="auto"/>
          </w:tcPr>
          <w:p w14:paraId="1803034F"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France</w:t>
            </w:r>
          </w:p>
        </w:tc>
        <w:tc>
          <w:tcPr>
            <w:tcW w:w="567" w:type="dxa"/>
            <w:tcBorders>
              <w:left w:val="single" w:sz="8" w:space="0" w:color="auto"/>
            </w:tcBorders>
          </w:tcPr>
          <w:p w14:paraId="46A2A359"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SE</w:t>
            </w:r>
          </w:p>
        </w:tc>
        <w:tc>
          <w:tcPr>
            <w:tcW w:w="1701" w:type="dxa"/>
          </w:tcPr>
          <w:p w14:paraId="68616944"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Sweden</w:t>
            </w:r>
          </w:p>
        </w:tc>
      </w:tr>
      <w:tr w:rsidR="00C0419E" w:rsidRPr="00A06651" w14:paraId="24973012" w14:textId="77777777" w:rsidTr="00C0419E">
        <w:trPr>
          <w:trHeight w:val="227"/>
          <w:jc w:val="center"/>
        </w:trPr>
        <w:tc>
          <w:tcPr>
            <w:tcW w:w="562" w:type="dxa"/>
            <w:shd w:val="clear" w:color="auto" w:fill="auto"/>
          </w:tcPr>
          <w:p w14:paraId="19019F5D"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HR</w:t>
            </w:r>
          </w:p>
        </w:tc>
        <w:tc>
          <w:tcPr>
            <w:tcW w:w="1418" w:type="dxa"/>
            <w:tcBorders>
              <w:right w:val="single" w:sz="8" w:space="0" w:color="auto"/>
            </w:tcBorders>
            <w:shd w:val="clear" w:color="auto" w:fill="auto"/>
          </w:tcPr>
          <w:p w14:paraId="6E4B6536"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Croatia</w:t>
            </w:r>
          </w:p>
        </w:tc>
        <w:tc>
          <w:tcPr>
            <w:tcW w:w="567" w:type="dxa"/>
            <w:tcBorders>
              <w:left w:val="single" w:sz="8" w:space="0" w:color="auto"/>
            </w:tcBorders>
          </w:tcPr>
          <w:p w14:paraId="5D76ABD2"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SI</w:t>
            </w:r>
          </w:p>
        </w:tc>
        <w:tc>
          <w:tcPr>
            <w:tcW w:w="1701" w:type="dxa"/>
          </w:tcPr>
          <w:p w14:paraId="2CAA8403"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Slovenia</w:t>
            </w:r>
          </w:p>
        </w:tc>
      </w:tr>
      <w:tr w:rsidR="00C0419E" w:rsidRPr="00A06651" w14:paraId="3EF50B8B" w14:textId="77777777" w:rsidTr="00C0419E">
        <w:trPr>
          <w:trHeight w:val="227"/>
          <w:jc w:val="center"/>
        </w:trPr>
        <w:tc>
          <w:tcPr>
            <w:tcW w:w="562" w:type="dxa"/>
            <w:shd w:val="clear" w:color="auto" w:fill="auto"/>
          </w:tcPr>
          <w:p w14:paraId="571BF93B"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HU</w:t>
            </w:r>
          </w:p>
        </w:tc>
        <w:tc>
          <w:tcPr>
            <w:tcW w:w="1418" w:type="dxa"/>
            <w:tcBorders>
              <w:right w:val="single" w:sz="8" w:space="0" w:color="auto"/>
            </w:tcBorders>
            <w:shd w:val="clear" w:color="auto" w:fill="auto"/>
          </w:tcPr>
          <w:p w14:paraId="67352C57"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Hungary</w:t>
            </w:r>
          </w:p>
        </w:tc>
        <w:tc>
          <w:tcPr>
            <w:tcW w:w="567" w:type="dxa"/>
            <w:tcBorders>
              <w:left w:val="single" w:sz="8" w:space="0" w:color="auto"/>
            </w:tcBorders>
          </w:tcPr>
          <w:p w14:paraId="7DF2F29F"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SK</w:t>
            </w:r>
          </w:p>
        </w:tc>
        <w:tc>
          <w:tcPr>
            <w:tcW w:w="1701" w:type="dxa"/>
          </w:tcPr>
          <w:p w14:paraId="6C52C8FA"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Slovakia</w:t>
            </w:r>
          </w:p>
        </w:tc>
      </w:tr>
      <w:tr w:rsidR="00C0419E" w:rsidRPr="00A06651" w14:paraId="43EB07A4" w14:textId="77777777" w:rsidTr="00C0419E">
        <w:trPr>
          <w:trHeight w:val="227"/>
          <w:jc w:val="center"/>
        </w:trPr>
        <w:tc>
          <w:tcPr>
            <w:tcW w:w="562" w:type="dxa"/>
            <w:shd w:val="clear" w:color="auto" w:fill="auto"/>
          </w:tcPr>
          <w:p w14:paraId="59C89C8D"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IE</w:t>
            </w:r>
          </w:p>
        </w:tc>
        <w:tc>
          <w:tcPr>
            <w:tcW w:w="1418" w:type="dxa"/>
            <w:tcBorders>
              <w:right w:val="single" w:sz="8" w:space="0" w:color="auto"/>
            </w:tcBorders>
            <w:shd w:val="clear" w:color="auto" w:fill="auto"/>
          </w:tcPr>
          <w:p w14:paraId="002AAAE3"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Ireland</w:t>
            </w:r>
          </w:p>
        </w:tc>
        <w:tc>
          <w:tcPr>
            <w:tcW w:w="567" w:type="dxa"/>
            <w:tcBorders>
              <w:left w:val="single" w:sz="8" w:space="0" w:color="auto"/>
            </w:tcBorders>
          </w:tcPr>
          <w:p w14:paraId="7FEA7BE3"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UK</w:t>
            </w:r>
          </w:p>
        </w:tc>
        <w:tc>
          <w:tcPr>
            <w:tcW w:w="1701" w:type="dxa"/>
          </w:tcPr>
          <w:p w14:paraId="619FA0DC" w14:textId="77777777" w:rsidR="00C0419E" w:rsidRPr="00C0419E" w:rsidRDefault="00C0419E" w:rsidP="00C0419E">
            <w:pPr>
              <w:spacing w:before="30" w:after="30" w:line="240" w:lineRule="auto"/>
              <w:rPr>
                <w:rFonts w:ascii="Arial" w:hAnsi="Arial"/>
                <w:bCs/>
                <w:sz w:val="14"/>
                <w:szCs w:val="14"/>
              </w:rPr>
            </w:pPr>
            <w:r w:rsidRPr="00C0419E">
              <w:rPr>
                <w:rFonts w:ascii="Arial" w:hAnsi="Arial"/>
                <w:bCs/>
                <w:sz w:val="14"/>
                <w:szCs w:val="14"/>
              </w:rPr>
              <w:t>United Kingdom</w:t>
            </w:r>
          </w:p>
        </w:tc>
      </w:tr>
    </w:tbl>
    <w:p w14:paraId="6869E824" w14:textId="77777777" w:rsidR="008462DF" w:rsidRDefault="008462DF" w:rsidP="00BA366A">
      <w:pPr>
        <w:spacing w:after="0" w:line="240" w:lineRule="auto"/>
        <w:rPr>
          <w:rFonts w:ascii="Arial" w:hAnsi="Arial"/>
          <w:b/>
          <w:sz w:val="28"/>
          <w:szCs w:val="28"/>
        </w:rPr>
      </w:pPr>
    </w:p>
    <w:p w14:paraId="6DF7430D" w14:textId="41048719" w:rsidR="008462DF" w:rsidRDefault="008462DF">
      <w:pPr>
        <w:spacing w:after="0" w:line="240" w:lineRule="auto"/>
        <w:rPr>
          <w:rFonts w:ascii="Arial" w:hAnsi="Arial"/>
          <w:b/>
          <w:sz w:val="28"/>
          <w:szCs w:val="28"/>
        </w:rPr>
      </w:pPr>
    </w:p>
    <w:p w14:paraId="7C5FC36F" w14:textId="77777777" w:rsidR="00484AB0" w:rsidRDefault="00484AB0">
      <w:pPr>
        <w:spacing w:after="0" w:line="240" w:lineRule="auto"/>
        <w:rPr>
          <w:rFonts w:ascii="Arial" w:hAnsi="Arial"/>
          <w:b/>
          <w:sz w:val="28"/>
          <w:szCs w:val="28"/>
        </w:rPr>
      </w:pPr>
      <w:r>
        <w:rPr>
          <w:rFonts w:ascii="Arial" w:hAnsi="Arial"/>
          <w:b/>
          <w:sz w:val="28"/>
          <w:szCs w:val="28"/>
        </w:rPr>
        <w:br w:type="page"/>
      </w:r>
    </w:p>
    <w:p w14:paraId="2A90F1C0" w14:textId="0CB8C1F0" w:rsidR="004C3F7E" w:rsidRPr="00BA366A" w:rsidRDefault="0066076F" w:rsidP="00BA366A">
      <w:pPr>
        <w:spacing w:after="0" w:line="240" w:lineRule="auto"/>
        <w:rPr>
          <w:rFonts w:ascii="Arial" w:hAnsi="Arial"/>
          <w:b/>
          <w:sz w:val="28"/>
          <w:szCs w:val="28"/>
        </w:rPr>
      </w:pPr>
      <w:r w:rsidRPr="00BA366A">
        <w:rPr>
          <w:rFonts w:ascii="Arial" w:hAnsi="Arial"/>
          <w:b/>
          <w:sz w:val="28"/>
          <w:szCs w:val="28"/>
        </w:rPr>
        <w:t xml:space="preserve">International 1: </w:t>
      </w:r>
    </w:p>
    <w:p w14:paraId="15971E0E" w14:textId="77777777" w:rsidR="0066076F" w:rsidRPr="00BA366A" w:rsidRDefault="004C3F7E" w:rsidP="0066076F">
      <w:pPr>
        <w:spacing w:after="0" w:line="240" w:lineRule="auto"/>
        <w:rPr>
          <w:rFonts w:ascii="Arial" w:hAnsi="Arial"/>
          <w:b/>
          <w:sz w:val="28"/>
          <w:szCs w:val="28"/>
        </w:rPr>
      </w:pPr>
      <w:r w:rsidRPr="00BA366A">
        <w:rPr>
          <w:rFonts w:ascii="Arial" w:hAnsi="Arial"/>
          <w:b/>
          <w:sz w:val="28"/>
          <w:szCs w:val="28"/>
        </w:rPr>
        <w:t>M</w:t>
      </w:r>
      <w:r w:rsidR="0066076F" w:rsidRPr="00BA366A">
        <w:rPr>
          <w:rFonts w:ascii="Arial" w:hAnsi="Arial"/>
          <w:b/>
          <w:sz w:val="28"/>
          <w:szCs w:val="28"/>
        </w:rPr>
        <w:t>aterial hardship rates</w:t>
      </w:r>
    </w:p>
    <w:p w14:paraId="6168C79D" w14:textId="77777777" w:rsidR="0066076F" w:rsidRDefault="0066076F" w:rsidP="0066076F">
      <w:pPr>
        <w:spacing w:after="0" w:line="240" w:lineRule="auto"/>
        <w:rPr>
          <w:rFonts w:ascii="Arial" w:hAnsi="Arial"/>
          <w:b/>
          <w:szCs w:val="20"/>
        </w:rPr>
      </w:pPr>
    </w:p>
    <w:p w14:paraId="0BBECBA6" w14:textId="3D42D958" w:rsidR="0066076F" w:rsidRPr="00672E3F" w:rsidRDefault="008B3FB0" w:rsidP="0066076F">
      <w:pPr>
        <w:spacing w:after="0" w:line="240" w:lineRule="auto"/>
        <w:rPr>
          <w:rFonts w:ascii="Arial" w:hAnsi="Arial"/>
          <w:color w:val="FF0000"/>
          <w:szCs w:val="20"/>
        </w:rPr>
      </w:pPr>
      <w:bookmarkStart w:id="40" w:name="_Hlk54728743"/>
      <w:r>
        <w:rPr>
          <w:rFonts w:ascii="Arial" w:hAnsi="Arial"/>
          <w:szCs w:val="20"/>
        </w:rPr>
        <w:t xml:space="preserve">The EU uses a 13-item Material and Social Deprivation index as one of </w:t>
      </w:r>
      <w:r w:rsidRPr="00D57E1A">
        <w:rPr>
          <w:rFonts w:ascii="Arial" w:hAnsi="Arial"/>
          <w:szCs w:val="20"/>
        </w:rPr>
        <w:t xml:space="preserve">its official </w:t>
      </w:r>
      <w:r w:rsidR="00D57E1A" w:rsidRPr="00D57E1A">
        <w:rPr>
          <w:rFonts w:ascii="Arial" w:hAnsi="Arial"/>
          <w:szCs w:val="20"/>
        </w:rPr>
        <w:t xml:space="preserve">social inclusion </w:t>
      </w:r>
      <w:r w:rsidRPr="00D57E1A">
        <w:rPr>
          <w:rFonts w:ascii="Arial" w:hAnsi="Arial"/>
          <w:szCs w:val="20"/>
        </w:rPr>
        <w:t>measures</w:t>
      </w:r>
      <w:r w:rsidR="00D57E1A" w:rsidRPr="00D57E1A">
        <w:rPr>
          <w:rFonts w:ascii="Arial" w:hAnsi="Arial"/>
          <w:szCs w:val="20"/>
        </w:rPr>
        <w:t xml:space="preserve"> </w:t>
      </w:r>
      <w:r w:rsidRPr="00D57E1A">
        <w:rPr>
          <w:rFonts w:ascii="Arial" w:hAnsi="Arial"/>
          <w:szCs w:val="20"/>
        </w:rPr>
        <w:t>(</w:t>
      </w:r>
      <w:r>
        <w:rPr>
          <w:rFonts w:ascii="Arial" w:hAnsi="Arial"/>
          <w:szCs w:val="20"/>
        </w:rPr>
        <w:t>in this report, ‘EU-13’ for short). We can replicate the index to a very good degree of certainty for New Zealand</w:t>
      </w:r>
      <w:r w:rsidR="00FD0389">
        <w:rPr>
          <w:rFonts w:ascii="Arial" w:hAnsi="Arial"/>
          <w:szCs w:val="20"/>
        </w:rPr>
        <w:t xml:space="preserve"> </w:t>
      </w:r>
      <w:r>
        <w:rPr>
          <w:rFonts w:ascii="Arial" w:hAnsi="Arial"/>
          <w:szCs w:val="20"/>
        </w:rPr>
        <w:t xml:space="preserve">using data from the HES. The EU-13 and the DEP-17 indices rank households in </w:t>
      </w:r>
      <w:r w:rsidR="00E806AC">
        <w:rPr>
          <w:rFonts w:ascii="Arial" w:hAnsi="Arial"/>
          <w:szCs w:val="20"/>
        </w:rPr>
        <w:t>much</w:t>
      </w:r>
      <w:r>
        <w:rPr>
          <w:rFonts w:ascii="Arial" w:hAnsi="Arial"/>
          <w:szCs w:val="20"/>
        </w:rPr>
        <w:t xml:space="preserve"> the </w:t>
      </w:r>
      <w:r w:rsidRPr="00E806AC">
        <w:rPr>
          <w:rFonts w:ascii="Arial" w:hAnsi="Arial"/>
          <w:szCs w:val="20"/>
        </w:rPr>
        <w:t>same order (correlation of 0.</w:t>
      </w:r>
      <w:r w:rsidR="00E806AC" w:rsidRPr="00E806AC">
        <w:rPr>
          <w:rFonts w:ascii="Arial" w:hAnsi="Arial"/>
          <w:szCs w:val="20"/>
        </w:rPr>
        <w:t>86</w:t>
      </w:r>
      <w:r w:rsidRPr="00E806AC">
        <w:rPr>
          <w:rFonts w:ascii="Arial" w:hAnsi="Arial"/>
          <w:szCs w:val="20"/>
        </w:rPr>
        <w:t>).</w:t>
      </w:r>
      <w:r w:rsidR="00E806AC">
        <w:rPr>
          <w:rFonts w:ascii="Arial" w:hAnsi="Arial"/>
          <w:szCs w:val="20"/>
        </w:rPr>
        <w:t xml:space="preserve"> </w:t>
      </w:r>
      <w:r w:rsidR="00E806AC" w:rsidRPr="00E05846">
        <w:rPr>
          <w:rFonts w:ascii="Arial" w:hAnsi="Arial"/>
          <w:szCs w:val="20"/>
        </w:rPr>
        <w:t xml:space="preserve">See </w:t>
      </w:r>
      <w:r w:rsidR="00E806AC" w:rsidRPr="00E05846">
        <w:rPr>
          <w:rFonts w:ascii="Arial" w:hAnsi="Arial"/>
          <w:b/>
          <w:bCs/>
          <w:szCs w:val="20"/>
        </w:rPr>
        <w:t xml:space="preserve">Appendix </w:t>
      </w:r>
      <w:r w:rsidR="00E05846" w:rsidRPr="00E05846">
        <w:rPr>
          <w:rFonts w:ascii="Arial" w:hAnsi="Arial"/>
          <w:b/>
          <w:bCs/>
          <w:szCs w:val="20"/>
        </w:rPr>
        <w:t>1</w:t>
      </w:r>
      <w:r w:rsidR="00E05846">
        <w:rPr>
          <w:rFonts w:ascii="Arial" w:hAnsi="Arial"/>
          <w:b/>
          <w:bCs/>
          <w:szCs w:val="20"/>
        </w:rPr>
        <w:t xml:space="preserve"> </w:t>
      </w:r>
      <w:r w:rsidR="00E806AC">
        <w:rPr>
          <w:rFonts w:ascii="Arial" w:hAnsi="Arial"/>
          <w:szCs w:val="20"/>
        </w:rPr>
        <w:t xml:space="preserve">for </w:t>
      </w:r>
      <w:r w:rsidR="00D57E1A">
        <w:rPr>
          <w:rFonts w:ascii="Arial" w:hAnsi="Arial"/>
          <w:szCs w:val="20"/>
        </w:rPr>
        <w:t>the</w:t>
      </w:r>
      <w:r w:rsidR="00E806AC">
        <w:rPr>
          <w:rFonts w:ascii="Arial" w:hAnsi="Arial"/>
          <w:szCs w:val="20"/>
        </w:rPr>
        <w:t xml:space="preserve"> EU-13 item</w:t>
      </w:r>
      <w:r w:rsidR="00D57E1A">
        <w:rPr>
          <w:rFonts w:ascii="Arial" w:hAnsi="Arial"/>
          <w:szCs w:val="20"/>
        </w:rPr>
        <w:t xml:space="preserve"> list.</w:t>
      </w:r>
      <w:r w:rsidR="00E806AC">
        <w:rPr>
          <w:rFonts w:ascii="Arial" w:hAnsi="Arial"/>
          <w:szCs w:val="20"/>
        </w:rPr>
        <w:t xml:space="preserve"> </w:t>
      </w:r>
      <w:r w:rsidR="00672E3F">
        <w:rPr>
          <w:rFonts w:ascii="Arial" w:hAnsi="Arial"/>
          <w:szCs w:val="20"/>
        </w:rPr>
        <w:t xml:space="preserve"> </w:t>
      </w:r>
    </w:p>
    <w:p w14:paraId="31974B37" w14:textId="77777777" w:rsidR="0066076F" w:rsidRDefault="0066076F" w:rsidP="0066076F">
      <w:pPr>
        <w:spacing w:after="0" w:line="240" w:lineRule="auto"/>
        <w:rPr>
          <w:rFonts w:ascii="Arial" w:hAnsi="Arial"/>
          <w:szCs w:val="20"/>
        </w:rPr>
      </w:pPr>
    </w:p>
    <w:p w14:paraId="142D4165" w14:textId="1F3C7B0E" w:rsidR="0066076F" w:rsidRPr="00A06651" w:rsidRDefault="0066076F" w:rsidP="0066076F">
      <w:pPr>
        <w:spacing w:after="0" w:line="240" w:lineRule="auto"/>
        <w:rPr>
          <w:rFonts w:ascii="Arial" w:eastAsia="Times New Roman" w:hAnsi="Arial"/>
          <w:b/>
          <w:szCs w:val="20"/>
        </w:rPr>
      </w:pPr>
      <w:r w:rsidRPr="00A06651">
        <w:rPr>
          <w:rFonts w:ascii="Arial" w:eastAsia="Times New Roman" w:hAnsi="Arial"/>
          <w:b/>
          <w:szCs w:val="20"/>
        </w:rPr>
        <w:t>Comparisons for those aged 0-17 years (2018</w:t>
      </w:r>
      <w:r w:rsidR="00A0196F">
        <w:rPr>
          <w:rFonts w:ascii="Arial" w:eastAsia="Times New Roman" w:hAnsi="Arial"/>
          <w:b/>
          <w:szCs w:val="20"/>
        </w:rPr>
        <w:t xml:space="preserve"> EU survey, 2018-19 HES for New Zealand</w:t>
      </w:r>
      <w:r w:rsidRPr="00A06651">
        <w:rPr>
          <w:rFonts w:ascii="Arial" w:eastAsia="Times New Roman" w:hAnsi="Arial"/>
          <w:b/>
          <w:szCs w:val="20"/>
        </w:rPr>
        <w:t>)</w:t>
      </w:r>
    </w:p>
    <w:p w14:paraId="27326CF3" w14:textId="77777777" w:rsidR="0066076F" w:rsidRPr="00A06651" w:rsidRDefault="0066076F" w:rsidP="0066076F">
      <w:pPr>
        <w:spacing w:after="0" w:line="240" w:lineRule="auto"/>
        <w:rPr>
          <w:rFonts w:ascii="Arial" w:eastAsia="Times New Roman" w:hAnsi="Arial"/>
          <w:b/>
          <w:szCs w:val="20"/>
        </w:rPr>
      </w:pPr>
    </w:p>
    <w:p w14:paraId="5EB863B5" w14:textId="32CB3AE3" w:rsidR="0066076F" w:rsidRPr="00A06651" w:rsidRDefault="0066076F" w:rsidP="003C748E">
      <w:pPr>
        <w:spacing w:after="0" w:line="240" w:lineRule="auto"/>
        <w:jc w:val="both"/>
        <w:rPr>
          <w:rFonts w:ascii="Arial" w:eastAsia="Times New Roman" w:hAnsi="Arial"/>
          <w:szCs w:val="20"/>
        </w:rPr>
      </w:pPr>
      <w:r w:rsidRPr="00A06651">
        <w:rPr>
          <w:rFonts w:ascii="Arial" w:eastAsia="Times New Roman" w:hAnsi="Arial"/>
          <w:szCs w:val="20"/>
        </w:rPr>
        <w:t>Using the EU-13 index, 14% of New Zealand children live</w:t>
      </w:r>
      <w:r w:rsidR="00A0196F">
        <w:rPr>
          <w:rFonts w:ascii="Arial" w:eastAsia="Times New Roman" w:hAnsi="Arial"/>
          <w:szCs w:val="20"/>
        </w:rPr>
        <w:t>d</w:t>
      </w:r>
      <w:r w:rsidRPr="00A06651">
        <w:rPr>
          <w:rFonts w:ascii="Arial" w:eastAsia="Times New Roman" w:hAnsi="Arial"/>
          <w:szCs w:val="20"/>
        </w:rPr>
        <w:t xml:space="preserve"> in households that report</w:t>
      </w:r>
      <w:r w:rsidR="00A0196F">
        <w:rPr>
          <w:rFonts w:ascii="Arial" w:eastAsia="Times New Roman" w:hAnsi="Arial"/>
          <w:szCs w:val="20"/>
        </w:rPr>
        <w:t>ed</w:t>
      </w:r>
      <w:r w:rsidRPr="00A06651">
        <w:rPr>
          <w:rFonts w:ascii="Arial" w:eastAsia="Times New Roman" w:hAnsi="Arial"/>
          <w:szCs w:val="20"/>
        </w:rPr>
        <w:t xml:space="preserve"> five or more of the thirteen enforced lacks.</w:t>
      </w:r>
      <w:r w:rsidR="00F813C0">
        <w:rPr>
          <w:rStyle w:val="FootnoteReference"/>
          <w:rFonts w:ascii="Arial" w:eastAsia="Times New Roman" w:hAnsi="Arial"/>
          <w:szCs w:val="20"/>
        </w:rPr>
        <w:footnoteReference w:id="23"/>
      </w:r>
      <w:r w:rsidRPr="00A06651">
        <w:rPr>
          <w:rFonts w:ascii="Arial" w:eastAsia="Times New Roman" w:hAnsi="Arial"/>
          <w:szCs w:val="20"/>
        </w:rPr>
        <w:t xml:space="preserve"> New Zealand’s </w:t>
      </w:r>
      <w:r w:rsidR="00F813C0">
        <w:rPr>
          <w:rFonts w:ascii="Arial" w:eastAsia="Times New Roman" w:hAnsi="Arial"/>
          <w:szCs w:val="20"/>
        </w:rPr>
        <w:t xml:space="preserve">EU-13 </w:t>
      </w:r>
      <w:r w:rsidRPr="00A06651">
        <w:rPr>
          <w:rFonts w:ascii="Arial" w:eastAsia="Times New Roman" w:hAnsi="Arial"/>
          <w:szCs w:val="20"/>
        </w:rPr>
        <w:t xml:space="preserve">child material hardship rate is much higher than for countries like Sweden, Denmark, Norway, Finland, the Netherlands and Switzerland (5-8%). New Zealand ranks alongside Belgium, Portugal, Ireland, the UK, </w:t>
      </w:r>
      <w:proofErr w:type="gramStart"/>
      <w:r w:rsidRPr="00A06651">
        <w:rPr>
          <w:rFonts w:ascii="Arial" w:eastAsia="Times New Roman" w:hAnsi="Arial"/>
          <w:szCs w:val="20"/>
        </w:rPr>
        <w:t>France</w:t>
      </w:r>
      <w:proofErr w:type="gramEnd"/>
      <w:r w:rsidRPr="00A06651">
        <w:rPr>
          <w:rFonts w:ascii="Arial" w:eastAsia="Times New Roman" w:hAnsi="Arial"/>
          <w:szCs w:val="20"/>
        </w:rPr>
        <w:t xml:space="preserve"> and Spain at the ‘low’ (</w:t>
      </w:r>
      <w:proofErr w:type="spellStart"/>
      <w:r w:rsidRPr="00A06651">
        <w:rPr>
          <w:rFonts w:ascii="Arial" w:eastAsia="Times New Roman" w:hAnsi="Arial"/>
          <w:szCs w:val="20"/>
        </w:rPr>
        <w:t>ie</w:t>
      </w:r>
      <w:proofErr w:type="spellEnd"/>
      <w:r w:rsidRPr="00A06651">
        <w:rPr>
          <w:rFonts w:ascii="Arial" w:eastAsia="Times New Roman" w:hAnsi="Arial"/>
          <w:szCs w:val="20"/>
        </w:rPr>
        <w:t xml:space="preserve"> higher hardship rates) end of the </w:t>
      </w:r>
      <w:r w:rsidR="00F813C0">
        <w:rPr>
          <w:rFonts w:ascii="Arial" w:eastAsia="Times New Roman" w:hAnsi="Arial"/>
          <w:szCs w:val="20"/>
        </w:rPr>
        <w:t>‘</w:t>
      </w:r>
      <w:r w:rsidRPr="00A06651">
        <w:rPr>
          <w:rFonts w:ascii="Arial" w:eastAsia="Times New Roman" w:hAnsi="Arial"/>
          <w:szCs w:val="20"/>
        </w:rPr>
        <w:t>old EU</w:t>
      </w:r>
      <w:r w:rsidR="00F813C0">
        <w:rPr>
          <w:rFonts w:ascii="Arial" w:eastAsia="Times New Roman" w:hAnsi="Arial"/>
          <w:szCs w:val="20"/>
        </w:rPr>
        <w:t>’</w:t>
      </w:r>
      <w:r w:rsidR="00C10A7B">
        <w:rPr>
          <w:rStyle w:val="FootnoteReference"/>
          <w:rFonts w:ascii="Arial" w:eastAsia="Times New Roman" w:hAnsi="Arial"/>
          <w:szCs w:val="20"/>
        </w:rPr>
        <w:footnoteReference w:id="24"/>
      </w:r>
      <w:r w:rsidRPr="00A06651">
        <w:rPr>
          <w:rFonts w:ascii="Arial" w:eastAsia="Times New Roman" w:hAnsi="Arial"/>
          <w:szCs w:val="20"/>
        </w:rPr>
        <w:t xml:space="preserve"> for hardship rates for children (14-16%). See </w:t>
      </w:r>
      <w:r w:rsidRPr="00A06651">
        <w:rPr>
          <w:rFonts w:ascii="Arial" w:eastAsia="Times New Roman" w:hAnsi="Arial"/>
          <w:b/>
          <w:szCs w:val="20"/>
        </w:rPr>
        <w:t xml:space="preserve">Figure </w:t>
      </w:r>
      <w:r w:rsidR="008462DF">
        <w:rPr>
          <w:rFonts w:ascii="Arial" w:eastAsia="Times New Roman" w:hAnsi="Arial"/>
          <w:b/>
          <w:szCs w:val="20"/>
        </w:rPr>
        <w:t>D</w:t>
      </w:r>
      <w:r w:rsidRPr="00A06651">
        <w:rPr>
          <w:rFonts w:ascii="Arial" w:eastAsia="Times New Roman" w:hAnsi="Arial"/>
          <w:b/>
          <w:szCs w:val="20"/>
        </w:rPr>
        <w:t>.</w:t>
      </w:r>
      <w:r w:rsidR="00CF2B42">
        <w:rPr>
          <w:rFonts w:ascii="Arial" w:eastAsia="Times New Roman" w:hAnsi="Arial"/>
          <w:b/>
          <w:szCs w:val="20"/>
        </w:rPr>
        <w:t>1</w:t>
      </w:r>
      <w:r w:rsidRPr="00A06651">
        <w:rPr>
          <w:rFonts w:ascii="Arial" w:eastAsia="Times New Roman" w:hAnsi="Arial"/>
          <w:szCs w:val="20"/>
        </w:rPr>
        <w:t xml:space="preserve"> and </w:t>
      </w:r>
      <w:r w:rsidRPr="00A06651">
        <w:rPr>
          <w:rFonts w:ascii="Arial" w:eastAsia="Times New Roman" w:hAnsi="Arial"/>
          <w:b/>
          <w:szCs w:val="20"/>
        </w:rPr>
        <w:t xml:space="preserve">Table </w:t>
      </w:r>
      <w:r w:rsidR="008462DF">
        <w:rPr>
          <w:rFonts w:ascii="Arial" w:eastAsia="Times New Roman" w:hAnsi="Arial"/>
          <w:b/>
          <w:szCs w:val="20"/>
        </w:rPr>
        <w:t>D</w:t>
      </w:r>
      <w:r w:rsidRPr="00A06651">
        <w:rPr>
          <w:rFonts w:ascii="Arial" w:eastAsia="Times New Roman" w:hAnsi="Arial"/>
          <w:b/>
          <w:szCs w:val="20"/>
        </w:rPr>
        <w:t>.</w:t>
      </w:r>
      <w:r w:rsidR="00D30DBB">
        <w:rPr>
          <w:rFonts w:ascii="Arial" w:eastAsia="Times New Roman" w:hAnsi="Arial"/>
          <w:b/>
          <w:szCs w:val="20"/>
        </w:rPr>
        <w:t>2</w:t>
      </w:r>
      <w:r w:rsidRPr="00A06651">
        <w:rPr>
          <w:rFonts w:ascii="Arial" w:eastAsia="Times New Roman" w:hAnsi="Arial"/>
          <w:szCs w:val="20"/>
        </w:rPr>
        <w:t xml:space="preserve">. </w:t>
      </w:r>
    </w:p>
    <w:p w14:paraId="62D6129C" w14:textId="5FF60602" w:rsidR="0066076F" w:rsidRPr="00A06651" w:rsidRDefault="0066076F" w:rsidP="0066076F">
      <w:pPr>
        <w:spacing w:after="0" w:line="240" w:lineRule="auto"/>
        <w:jc w:val="center"/>
        <w:rPr>
          <w:rFonts w:ascii="Arial" w:eastAsia="Times New Roman" w:hAnsi="Arial"/>
          <w:b/>
          <w:sz w:val="18"/>
          <w:szCs w:val="18"/>
        </w:rPr>
      </w:pPr>
      <w:r w:rsidRPr="00A06651">
        <w:rPr>
          <w:rFonts w:ascii="Arial" w:eastAsia="Times New Roman" w:hAnsi="Arial"/>
          <w:b/>
          <w:sz w:val="18"/>
          <w:szCs w:val="18"/>
        </w:rPr>
        <w:t xml:space="preserve">Figure </w:t>
      </w:r>
      <w:r w:rsidR="008462DF">
        <w:rPr>
          <w:rFonts w:ascii="Arial" w:eastAsia="Times New Roman" w:hAnsi="Arial"/>
          <w:b/>
          <w:color w:val="000000"/>
          <w:sz w:val="18"/>
          <w:szCs w:val="18"/>
        </w:rPr>
        <w:t>D</w:t>
      </w:r>
      <w:r w:rsidRPr="00A06651">
        <w:rPr>
          <w:rFonts w:ascii="Arial" w:eastAsia="Times New Roman" w:hAnsi="Arial"/>
          <w:b/>
          <w:color w:val="000000"/>
          <w:sz w:val="18"/>
          <w:szCs w:val="18"/>
        </w:rPr>
        <w:t>.</w:t>
      </w:r>
      <w:r w:rsidR="00CF2B42">
        <w:rPr>
          <w:rFonts w:ascii="Arial" w:eastAsia="Times New Roman" w:hAnsi="Arial"/>
          <w:b/>
          <w:color w:val="000000"/>
          <w:sz w:val="18"/>
          <w:szCs w:val="18"/>
        </w:rPr>
        <w:t>1</w:t>
      </w:r>
    </w:p>
    <w:p w14:paraId="4994CE2D" w14:textId="77777777" w:rsidR="0066076F" w:rsidRPr="00A06651" w:rsidRDefault="0066076F" w:rsidP="0066076F">
      <w:pPr>
        <w:spacing w:after="0" w:line="240" w:lineRule="auto"/>
        <w:jc w:val="center"/>
        <w:rPr>
          <w:rFonts w:ascii="Arial" w:eastAsia="Times New Roman" w:hAnsi="Arial"/>
          <w:b/>
          <w:sz w:val="18"/>
          <w:szCs w:val="18"/>
        </w:rPr>
      </w:pPr>
      <w:r w:rsidRPr="00A06651">
        <w:rPr>
          <w:rFonts w:ascii="Arial" w:eastAsia="Times New Roman" w:hAnsi="Arial"/>
          <w:b/>
          <w:sz w:val="18"/>
          <w:szCs w:val="18"/>
        </w:rPr>
        <w:t xml:space="preserve">Material and social deprivation rates (% with 5+ enforced lacks), EU-13, 0-17 </w:t>
      </w:r>
      <w:proofErr w:type="spellStart"/>
      <w:r w:rsidRPr="00A06651">
        <w:rPr>
          <w:rFonts w:ascii="Arial" w:eastAsia="Times New Roman" w:hAnsi="Arial"/>
          <w:b/>
          <w:sz w:val="18"/>
          <w:szCs w:val="18"/>
        </w:rPr>
        <w:t>yrs</w:t>
      </w:r>
      <w:proofErr w:type="spellEnd"/>
    </w:p>
    <w:p w14:paraId="6CB67694" w14:textId="07CE8C9D" w:rsidR="0066076F" w:rsidRPr="00A06651" w:rsidRDefault="001528B4" w:rsidP="0066076F">
      <w:pPr>
        <w:spacing w:after="0" w:line="240" w:lineRule="auto"/>
        <w:jc w:val="center"/>
        <w:rPr>
          <w:rFonts w:ascii="Arial" w:eastAsia="Times New Roman" w:hAnsi="Arial"/>
          <w:color w:val="000000"/>
          <w:szCs w:val="20"/>
        </w:rPr>
      </w:pPr>
      <w:r w:rsidRPr="001528B4">
        <w:rPr>
          <w:noProof/>
        </w:rPr>
        <w:drawing>
          <wp:anchor distT="0" distB="0" distL="114300" distR="114300" simplePos="0" relativeHeight="251900928" behindDoc="0" locked="0" layoutInCell="1" allowOverlap="1" wp14:anchorId="1F41619C" wp14:editId="54572958">
            <wp:simplePos x="0" y="0"/>
            <wp:positionH relativeFrom="column">
              <wp:posOffset>1174115</wp:posOffset>
            </wp:positionH>
            <wp:positionV relativeFrom="paragraph">
              <wp:posOffset>132715</wp:posOffset>
            </wp:positionV>
            <wp:extent cx="3374390" cy="1990090"/>
            <wp:effectExtent l="0" t="0" r="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74390" cy="1990090"/>
                    </a:xfrm>
                    <a:prstGeom prst="rect">
                      <a:avLst/>
                    </a:prstGeom>
                  </pic:spPr>
                </pic:pic>
              </a:graphicData>
            </a:graphic>
            <wp14:sizeRelH relativeFrom="margin">
              <wp14:pctWidth>0</wp14:pctWidth>
            </wp14:sizeRelH>
            <wp14:sizeRelV relativeFrom="margin">
              <wp14:pctHeight>0</wp14:pctHeight>
            </wp14:sizeRelV>
          </wp:anchor>
        </w:drawing>
      </w:r>
      <w:r w:rsidR="0066076F" w:rsidRPr="00A06651">
        <w:rPr>
          <w:rFonts w:ascii="Arial" w:eastAsia="Times New Roman" w:hAnsi="Arial"/>
          <w:b/>
          <w:sz w:val="18"/>
          <w:szCs w:val="18"/>
        </w:rPr>
        <w:t xml:space="preserve">23 European countries + NZ, ranked on % with 5+ (EU-SILC 2018, NZ HES </w:t>
      </w:r>
      <w:r w:rsidR="00C74261">
        <w:rPr>
          <w:rFonts w:ascii="Arial" w:eastAsia="Times New Roman" w:hAnsi="Arial"/>
          <w:b/>
          <w:sz w:val="18"/>
          <w:szCs w:val="18"/>
        </w:rPr>
        <w:t>2018-19</w:t>
      </w:r>
      <w:r w:rsidR="0066076F" w:rsidRPr="00A06651">
        <w:rPr>
          <w:rFonts w:ascii="Arial" w:eastAsia="Times New Roman" w:hAnsi="Arial"/>
          <w:b/>
          <w:sz w:val="18"/>
          <w:szCs w:val="18"/>
        </w:rPr>
        <w:t>)</w:t>
      </w:r>
    </w:p>
    <w:p w14:paraId="4508D477" w14:textId="77777777" w:rsidR="0066076F" w:rsidRPr="00A06651" w:rsidRDefault="0066076F" w:rsidP="0066076F">
      <w:pPr>
        <w:spacing w:after="0" w:line="240" w:lineRule="auto"/>
        <w:jc w:val="center"/>
        <w:rPr>
          <w:rFonts w:ascii="Arial" w:eastAsia="Times New Roman" w:hAnsi="Arial"/>
          <w:b/>
          <w:szCs w:val="20"/>
        </w:rPr>
      </w:pPr>
    </w:p>
    <w:p w14:paraId="7ECBB8FC" w14:textId="784CFD0A" w:rsidR="0066076F" w:rsidRPr="00A06651" w:rsidRDefault="0066076F" w:rsidP="0066076F">
      <w:pPr>
        <w:spacing w:after="0" w:line="240" w:lineRule="auto"/>
        <w:jc w:val="center"/>
        <w:rPr>
          <w:rFonts w:ascii="Arial" w:eastAsia="Times New Roman" w:hAnsi="Arial"/>
          <w:b/>
          <w:sz w:val="18"/>
          <w:szCs w:val="18"/>
        </w:rPr>
      </w:pPr>
      <w:r w:rsidRPr="00A06651">
        <w:rPr>
          <w:rFonts w:ascii="Arial" w:eastAsia="Times New Roman" w:hAnsi="Arial"/>
          <w:b/>
          <w:sz w:val="18"/>
          <w:szCs w:val="18"/>
        </w:rPr>
        <w:t xml:space="preserve">Table </w:t>
      </w:r>
      <w:r w:rsidR="008462DF">
        <w:rPr>
          <w:rFonts w:ascii="Arial" w:eastAsia="Times New Roman" w:hAnsi="Arial"/>
          <w:b/>
          <w:sz w:val="18"/>
          <w:szCs w:val="18"/>
        </w:rPr>
        <w:t>D.</w:t>
      </w:r>
      <w:r w:rsidR="00D30DBB">
        <w:rPr>
          <w:rFonts w:ascii="Arial" w:eastAsia="Times New Roman" w:hAnsi="Arial"/>
          <w:b/>
          <w:sz w:val="18"/>
          <w:szCs w:val="18"/>
        </w:rPr>
        <w:t>2</w:t>
      </w:r>
    </w:p>
    <w:p w14:paraId="6884A0FE" w14:textId="77777777" w:rsidR="0066076F" w:rsidRPr="00A06651" w:rsidRDefault="0066076F" w:rsidP="0066076F">
      <w:pPr>
        <w:spacing w:after="0" w:line="240" w:lineRule="auto"/>
        <w:jc w:val="center"/>
        <w:rPr>
          <w:rFonts w:ascii="Arial" w:eastAsia="Times New Roman" w:hAnsi="Arial"/>
          <w:b/>
          <w:sz w:val="18"/>
          <w:szCs w:val="18"/>
        </w:rPr>
      </w:pPr>
      <w:r w:rsidRPr="00A06651">
        <w:rPr>
          <w:rFonts w:ascii="Arial" w:eastAsia="Times New Roman" w:hAnsi="Arial"/>
          <w:b/>
          <w:sz w:val="18"/>
          <w:szCs w:val="18"/>
        </w:rPr>
        <w:t xml:space="preserve">Material and social deprivation rates (% with 5+ enforced lacks), EU-13, 0-17 </w:t>
      </w:r>
      <w:proofErr w:type="spellStart"/>
      <w:r w:rsidRPr="00A06651">
        <w:rPr>
          <w:rFonts w:ascii="Arial" w:eastAsia="Times New Roman" w:hAnsi="Arial"/>
          <w:b/>
          <w:sz w:val="18"/>
          <w:szCs w:val="18"/>
        </w:rPr>
        <w:t>yrs</w:t>
      </w:r>
      <w:proofErr w:type="spellEnd"/>
    </w:p>
    <w:p w14:paraId="43211D72" w14:textId="688D66DB" w:rsidR="0066076F" w:rsidRPr="00A06651" w:rsidRDefault="0066076F" w:rsidP="0066076F">
      <w:pPr>
        <w:spacing w:line="240" w:lineRule="auto"/>
        <w:jc w:val="center"/>
        <w:rPr>
          <w:rFonts w:ascii="Arial" w:eastAsia="Times New Roman" w:hAnsi="Arial"/>
          <w:b/>
          <w:sz w:val="18"/>
          <w:szCs w:val="18"/>
        </w:rPr>
      </w:pPr>
      <w:r w:rsidRPr="00A06651">
        <w:rPr>
          <w:rFonts w:ascii="Arial" w:eastAsia="Times New Roman" w:hAnsi="Arial"/>
          <w:b/>
          <w:sz w:val="18"/>
          <w:szCs w:val="18"/>
        </w:rPr>
        <w:t>29 European countries + NZ ranked on % with 5+,  (EU-SILC 2018, NZ HES 2018</w:t>
      </w:r>
      <w:r w:rsidR="00C74261">
        <w:rPr>
          <w:rFonts w:ascii="Arial" w:eastAsia="Times New Roman" w:hAnsi="Arial"/>
          <w:b/>
          <w:sz w:val="18"/>
          <w:szCs w:val="18"/>
        </w:rPr>
        <w:t>-</w:t>
      </w:r>
      <w:r w:rsidRPr="00A06651">
        <w:rPr>
          <w:rFonts w:ascii="Arial" w:eastAsia="Times New Roman" w:hAnsi="Arial"/>
          <w:b/>
          <w:sz w:val="18"/>
          <w:szCs w:val="18"/>
        </w:rPr>
        <w:t>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5"/>
        <w:gridCol w:w="567"/>
        <w:gridCol w:w="1134"/>
        <w:gridCol w:w="1276"/>
        <w:gridCol w:w="567"/>
        <w:gridCol w:w="1119"/>
      </w:tblGrid>
      <w:tr w:rsidR="006713F1" w:rsidRPr="00A06651" w14:paraId="426B717B" w14:textId="77777777" w:rsidTr="001948C2">
        <w:trPr>
          <w:trHeight w:val="227"/>
          <w:jc w:val="center"/>
        </w:trPr>
        <w:tc>
          <w:tcPr>
            <w:tcW w:w="1295" w:type="dxa"/>
            <w:shd w:val="clear" w:color="auto" w:fill="auto"/>
            <w:vAlign w:val="center"/>
          </w:tcPr>
          <w:p w14:paraId="1148D9DF" w14:textId="5A335023" w:rsidR="006713F1" w:rsidRPr="00A06651" w:rsidRDefault="006713F1" w:rsidP="006713F1">
            <w:pPr>
              <w:spacing w:after="0" w:line="240" w:lineRule="auto"/>
              <w:rPr>
                <w:rFonts w:ascii="Arial" w:eastAsia="Times New Roman" w:hAnsi="Arial"/>
                <w:sz w:val="14"/>
                <w:szCs w:val="14"/>
              </w:rPr>
            </w:pPr>
            <w:r w:rsidRPr="00A06651">
              <w:rPr>
                <w:rFonts w:ascii="Arial" w:eastAsia="Times New Roman" w:hAnsi="Arial"/>
                <w:sz w:val="14"/>
                <w:szCs w:val="14"/>
              </w:rPr>
              <w:t>Iceland</w:t>
            </w:r>
          </w:p>
        </w:tc>
        <w:tc>
          <w:tcPr>
            <w:tcW w:w="567" w:type="dxa"/>
            <w:shd w:val="clear" w:color="auto" w:fill="auto"/>
            <w:vAlign w:val="center"/>
          </w:tcPr>
          <w:p w14:paraId="32DAF549" w14:textId="7D9633F1" w:rsidR="006713F1" w:rsidRPr="00A06651" w:rsidRDefault="006713F1" w:rsidP="006713F1">
            <w:pPr>
              <w:spacing w:after="0" w:line="240" w:lineRule="auto"/>
              <w:jc w:val="center"/>
              <w:rPr>
                <w:rFonts w:ascii="Arial" w:eastAsia="Times New Roman" w:hAnsi="Arial"/>
                <w:sz w:val="14"/>
                <w:szCs w:val="14"/>
              </w:rPr>
            </w:pPr>
            <w:r w:rsidRPr="00A06651">
              <w:rPr>
                <w:rFonts w:ascii="Arial" w:eastAsia="Times New Roman" w:hAnsi="Arial"/>
                <w:sz w:val="14"/>
                <w:szCs w:val="14"/>
              </w:rPr>
              <w:t>IS</w:t>
            </w:r>
          </w:p>
        </w:tc>
        <w:tc>
          <w:tcPr>
            <w:tcW w:w="1134" w:type="dxa"/>
            <w:tcBorders>
              <w:right w:val="single" w:sz="12" w:space="0" w:color="auto"/>
            </w:tcBorders>
            <w:shd w:val="clear" w:color="auto" w:fill="auto"/>
            <w:vAlign w:val="center"/>
          </w:tcPr>
          <w:p w14:paraId="1500D0FB" w14:textId="06538D9B" w:rsidR="006713F1" w:rsidRPr="00A06651" w:rsidRDefault="006713F1" w:rsidP="006713F1">
            <w:pPr>
              <w:spacing w:after="0" w:line="240" w:lineRule="auto"/>
              <w:jc w:val="center"/>
              <w:rPr>
                <w:rFonts w:ascii="Arial" w:eastAsia="Times New Roman" w:hAnsi="Arial"/>
                <w:color w:val="000000"/>
                <w:sz w:val="14"/>
                <w:szCs w:val="14"/>
              </w:rPr>
            </w:pPr>
            <w:r>
              <w:rPr>
                <w:rFonts w:ascii="Arial" w:eastAsia="Times New Roman" w:hAnsi="Arial"/>
                <w:color w:val="000000"/>
                <w:sz w:val="14"/>
                <w:szCs w:val="14"/>
              </w:rPr>
              <w:t>3</w:t>
            </w:r>
          </w:p>
        </w:tc>
        <w:tc>
          <w:tcPr>
            <w:tcW w:w="1276" w:type="dxa"/>
            <w:tcBorders>
              <w:left w:val="single" w:sz="12" w:space="0" w:color="auto"/>
            </w:tcBorders>
            <w:shd w:val="clear" w:color="auto" w:fill="auto"/>
            <w:vAlign w:val="center"/>
          </w:tcPr>
          <w:p w14:paraId="5B5DF065" w14:textId="5F321C0C" w:rsidR="006713F1" w:rsidRPr="00A06651" w:rsidRDefault="006713F1" w:rsidP="006713F1">
            <w:pPr>
              <w:spacing w:after="0" w:line="240" w:lineRule="auto"/>
              <w:rPr>
                <w:rFonts w:ascii="Arial" w:eastAsia="Times New Roman" w:hAnsi="Arial"/>
                <w:sz w:val="14"/>
                <w:szCs w:val="14"/>
              </w:rPr>
            </w:pPr>
            <w:r w:rsidRPr="00A06651">
              <w:rPr>
                <w:rFonts w:ascii="Arial" w:eastAsia="Times New Roman" w:hAnsi="Arial"/>
                <w:sz w:val="14"/>
                <w:szCs w:val="14"/>
              </w:rPr>
              <w:t>Malta</w:t>
            </w:r>
          </w:p>
        </w:tc>
        <w:tc>
          <w:tcPr>
            <w:tcW w:w="567" w:type="dxa"/>
            <w:shd w:val="clear" w:color="auto" w:fill="auto"/>
            <w:vAlign w:val="center"/>
          </w:tcPr>
          <w:p w14:paraId="3DDC29E9" w14:textId="206AEB3A" w:rsidR="006713F1" w:rsidRPr="00A06651" w:rsidRDefault="006713F1" w:rsidP="006713F1">
            <w:pPr>
              <w:spacing w:after="0" w:line="240" w:lineRule="auto"/>
              <w:jc w:val="center"/>
              <w:rPr>
                <w:rFonts w:ascii="Arial" w:eastAsia="Times New Roman" w:hAnsi="Arial"/>
                <w:sz w:val="14"/>
                <w:szCs w:val="14"/>
              </w:rPr>
            </w:pPr>
            <w:r w:rsidRPr="00A06651">
              <w:rPr>
                <w:rFonts w:ascii="Arial" w:eastAsia="Times New Roman" w:hAnsi="Arial"/>
                <w:sz w:val="14"/>
                <w:szCs w:val="14"/>
              </w:rPr>
              <w:t>MT</w:t>
            </w:r>
          </w:p>
        </w:tc>
        <w:tc>
          <w:tcPr>
            <w:tcW w:w="1119" w:type="dxa"/>
            <w:shd w:val="clear" w:color="auto" w:fill="auto"/>
            <w:vAlign w:val="center"/>
          </w:tcPr>
          <w:p w14:paraId="4240939B" w14:textId="40CED501" w:rsidR="006713F1" w:rsidRPr="00A06651" w:rsidRDefault="006713F1" w:rsidP="006713F1">
            <w:pPr>
              <w:spacing w:after="0" w:line="240" w:lineRule="auto"/>
              <w:jc w:val="center"/>
              <w:rPr>
                <w:rFonts w:ascii="Arial" w:eastAsia="Times New Roman" w:hAnsi="Arial"/>
                <w:color w:val="000000"/>
                <w:sz w:val="14"/>
                <w:szCs w:val="14"/>
              </w:rPr>
            </w:pPr>
            <w:r w:rsidRPr="00A06651">
              <w:rPr>
                <w:rFonts w:ascii="Arial" w:eastAsia="Times New Roman" w:hAnsi="Arial"/>
                <w:color w:val="000000"/>
                <w:sz w:val="14"/>
                <w:szCs w:val="14"/>
              </w:rPr>
              <w:t>12</w:t>
            </w:r>
          </w:p>
        </w:tc>
      </w:tr>
      <w:tr w:rsidR="006713F1" w:rsidRPr="00A06651" w14:paraId="138D22FE" w14:textId="77777777" w:rsidTr="001948C2">
        <w:trPr>
          <w:trHeight w:val="227"/>
          <w:jc w:val="center"/>
        </w:trPr>
        <w:tc>
          <w:tcPr>
            <w:tcW w:w="1295" w:type="dxa"/>
            <w:shd w:val="clear" w:color="auto" w:fill="auto"/>
            <w:vAlign w:val="center"/>
          </w:tcPr>
          <w:p w14:paraId="0CA4CA8B" w14:textId="77777777" w:rsidR="006713F1" w:rsidRPr="00A06651" w:rsidRDefault="006713F1" w:rsidP="006713F1">
            <w:pPr>
              <w:spacing w:after="0" w:line="240" w:lineRule="auto"/>
              <w:rPr>
                <w:rFonts w:ascii="Arial" w:eastAsia="Times New Roman" w:hAnsi="Arial"/>
                <w:sz w:val="14"/>
                <w:szCs w:val="14"/>
              </w:rPr>
            </w:pPr>
            <w:r w:rsidRPr="00A06651">
              <w:rPr>
                <w:rFonts w:ascii="Arial" w:eastAsia="Times New Roman" w:hAnsi="Arial"/>
                <w:sz w:val="14"/>
                <w:szCs w:val="14"/>
              </w:rPr>
              <w:t>Netherlands</w:t>
            </w:r>
          </w:p>
        </w:tc>
        <w:tc>
          <w:tcPr>
            <w:tcW w:w="567" w:type="dxa"/>
            <w:shd w:val="clear" w:color="auto" w:fill="auto"/>
            <w:vAlign w:val="center"/>
          </w:tcPr>
          <w:p w14:paraId="28FB00D4" w14:textId="77777777" w:rsidR="006713F1" w:rsidRPr="00A06651" w:rsidRDefault="006713F1" w:rsidP="006713F1">
            <w:pPr>
              <w:spacing w:after="0" w:line="240" w:lineRule="auto"/>
              <w:jc w:val="center"/>
              <w:rPr>
                <w:rFonts w:ascii="Arial" w:eastAsia="Times New Roman" w:hAnsi="Arial"/>
                <w:sz w:val="14"/>
                <w:szCs w:val="14"/>
              </w:rPr>
            </w:pPr>
            <w:r w:rsidRPr="00A06651">
              <w:rPr>
                <w:rFonts w:ascii="Arial" w:eastAsia="Times New Roman" w:hAnsi="Arial"/>
                <w:sz w:val="14"/>
                <w:szCs w:val="14"/>
              </w:rPr>
              <w:t>NL</w:t>
            </w:r>
          </w:p>
        </w:tc>
        <w:tc>
          <w:tcPr>
            <w:tcW w:w="1134" w:type="dxa"/>
            <w:tcBorders>
              <w:right w:val="single" w:sz="12" w:space="0" w:color="auto"/>
            </w:tcBorders>
            <w:shd w:val="clear" w:color="auto" w:fill="auto"/>
            <w:vAlign w:val="center"/>
          </w:tcPr>
          <w:p w14:paraId="405B7FAF" w14:textId="77777777" w:rsidR="006713F1" w:rsidRPr="00A06651" w:rsidRDefault="006713F1" w:rsidP="006713F1">
            <w:pPr>
              <w:spacing w:after="0" w:line="240" w:lineRule="auto"/>
              <w:jc w:val="center"/>
              <w:rPr>
                <w:rFonts w:ascii="Arial" w:eastAsia="Times New Roman" w:hAnsi="Arial"/>
                <w:color w:val="000000"/>
                <w:sz w:val="14"/>
                <w:szCs w:val="14"/>
              </w:rPr>
            </w:pPr>
            <w:r w:rsidRPr="00A06651">
              <w:rPr>
                <w:rFonts w:ascii="Arial" w:eastAsia="Times New Roman" w:hAnsi="Arial"/>
                <w:color w:val="000000"/>
                <w:sz w:val="14"/>
                <w:szCs w:val="14"/>
              </w:rPr>
              <w:t>4</w:t>
            </w:r>
          </w:p>
        </w:tc>
        <w:tc>
          <w:tcPr>
            <w:tcW w:w="1276" w:type="dxa"/>
            <w:tcBorders>
              <w:left w:val="single" w:sz="12" w:space="0" w:color="auto"/>
            </w:tcBorders>
            <w:shd w:val="clear" w:color="auto" w:fill="auto"/>
            <w:vAlign w:val="center"/>
          </w:tcPr>
          <w:p w14:paraId="113E3F08" w14:textId="59CE6566" w:rsidR="006713F1" w:rsidRPr="00A06651" w:rsidRDefault="006713F1" w:rsidP="006713F1">
            <w:pPr>
              <w:spacing w:after="0" w:line="240" w:lineRule="auto"/>
              <w:rPr>
                <w:rFonts w:ascii="Arial" w:eastAsia="Times New Roman" w:hAnsi="Arial"/>
                <w:sz w:val="14"/>
                <w:szCs w:val="14"/>
              </w:rPr>
            </w:pPr>
            <w:r w:rsidRPr="00A06651">
              <w:rPr>
                <w:rFonts w:ascii="Arial" w:eastAsia="Times New Roman" w:hAnsi="Arial"/>
                <w:sz w:val="14"/>
                <w:szCs w:val="14"/>
              </w:rPr>
              <w:t>Italy</w:t>
            </w:r>
          </w:p>
        </w:tc>
        <w:tc>
          <w:tcPr>
            <w:tcW w:w="567" w:type="dxa"/>
            <w:shd w:val="clear" w:color="auto" w:fill="auto"/>
            <w:vAlign w:val="center"/>
          </w:tcPr>
          <w:p w14:paraId="1C04E34F" w14:textId="5E14D252" w:rsidR="006713F1" w:rsidRPr="00A06651" w:rsidRDefault="006713F1" w:rsidP="006713F1">
            <w:pPr>
              <w:spacing w:after="0" w:line="240" w:lineRule="auto"/>
              <w:jc w:val="center"/>
              <w:rPr>
                <w:rFonts w:ascii="Arial" w:eastAsia="Times New Roman" w:hAnsi="Arial"/>
                <w:sz w:val="14"/>
                <w:szCs w:val="14"/>
              </w:rPr>
            </w:pPr>
            <w:r w:rsidRPr="00A06651">
              <w:rPr>
                <w:rFonts w:ascii="Arial" w:eastAsia="Times New Roman" w:hAnsi="Arial"/>
                <w:sz w:val="14"/>
                <w:szCs w:val="14"/>
              </w:rPr>
              <w:t>IT</w:t>
            </w:r>
          </w:p>
        </w:tc>
        <w:tc>
          <w:tcPr>
            <w:tcW w:w="1119" w:type="dxa"/>
            <w:shd w:val="clear" w:color="auto" w:fill="auto"/>
            <w:vAlign w:val="center"/>
          </w:tcPr>
          <w:p w14:paraId="02911988" w14:textId="5FD56C94" w:rsidR="006713F1" w:rsidRPr="00A06651" w:rsidRDefault="006713F1" w:rsidP="006713F1">
            <w:pPr>
              <w:spacing w:after="0" w:line="240" w:lineRule="auto"/>
              <w:jc w:val="center"/>
              <w:rPr>
                <w:rFonts w:ascii="Arial" w:eastAsia="Times New Roman" w:hAnsi="Arial"/>
                <w:color w:val="000000"/>
                <w:sz w:val="14"/>
                <w:szCs w:val="14"/>
              </w:rPr>
            </w:pPr>
            <w:r w:rsidRPr="00A06651">
              <w:rPr>
                <w:rFonts w:ascii="Arial" w:eastAsia="Times New Roman" w:hAnsi="Arial"/>
                <w:color w:val="000000"/>
                <w:sz w:val="14"/>
                <w:szCs w:val="14"/>
              </w:rPr>
              <w:t>13</w:t>
            </w:r>
          </w:p>
        </w:tc>
      </w:tr>
      <w:tr w:rsidR="006713F1" w:rsidRPr="00A06651" w14:paraId="72042C8A" w14:textId="77777777" w:rsidTr="001948C2">
        <w:trPr>
          <w:trHeight w:val="227"/>
          <w:jc w:val="center"/>
        </w:trPr>
        <w:tc>
          <w:tcPr>
            <w:tcW w:w="1295" w:type="dxa"/>
            <w:shd w:val="clear" w:color="auto" w:fill="auto"/>
            <w:vAlign w:val="center"/>
          </w:tcPr>
          <w:p w14:paraId="288420AD" w14:textId="77777777" w:rsidR="006713F1" w:rsidRPr="00A06651" w:rsidRDefault="006713F1" w:rsidP="006713F1">
            <w:pPr>
              <w:spacing w:after="0" w:line="240" w:lineRule="auto"/>
              <w:rPr>
                <w:rFonts w:ascii="Arial" w:eastAsia="Times New Roman" w:hAnsi="Arial"/>
                <w:sz w:val="14"/>
                <w:szCs w:val="14"/>
              </w:rPr>
            </w:pPr>
            <w:r w:rsidRPr="00A06651">
              <w:rPr>
                <w:rFonts w:ascii="Arial" w:eastAsia="Times New Roman" w:hAnsi="Arial"/>
                <w:sz w:val="14"/>
                <w:szCs w:val="14"/>
              </w:rPr>
              <w:t>Norway</w:t>
            </w:r>
          </w:p>
        </w:tc>
        <w:tc>
          <w:tcPr>
            <w:tcW w:w="567" w:type="dxa"/>
            <w:shd w:val="clear" w:color="auto" w:fill="auto"/>
            <w:vAlign w:val="center"/>
          </w:tcPr>
          <w:p w14:paraId="6FE65261" w14:textId="77777777" w:rsidR="006713F1" w:rsidRPr="00A06651" w:rsidRDefault="006713F1" w:rsidP="006713F1">
            <w:pPr>
              <w:spacing w:after="0" w:line="240" w:lineRule="auto"/>
              <w:jc w:val="center"/>
              <w:rPr>
                <w:rFonts w:ascii="Arial" w:eastAsia="Times New Roman" w:hAnsi="Arial"/>
                <w:sz w:val="14"/>
                <w:szCs w:val="14"/>
              </w:rPr>
            </w:pPr>
            <w:r w:rsidRPr="00A06651">
              <w:rPr>
                <w:rFonts w:ascii="Arial" w:eastAsia="Times New Roman" w:hAnsi="Arial"/>
                <w:sz w:val="14"/>
                <w:szCs w:val="14"/>
              </w:rPr>
              <w:t>NO</w:t>
            </w:r>
          </w:p>
        </w:tc>
        <w:tc>
          <w:tcPr>
            <w:tcW w:w="1134" w:type="dxa"/>
            <w:tcBorders>
              <w:right w:val="single" w:sz="12" w:space="0" w:color="auto"/>
            </w:tcBorders>
            <w:shd w:val="clear" w:color="auto" w:fill="auto"/>
            <w:vAlign w:val="center"/>
          </w:tcPr>
          <w:p w14:paraId="71F342A7" w14:textId="77777777" w:rsidR="006713F1" w:rsidRPr="00A06651" w:rsidRDefault="006713F1" w:rsidP="006713F1">
            <w:pPr>
              <w:spacing w:after="0" w:line="240" w:lineRule="auto"/>
              <w:jc w:val="center"/>
              <w:rPr>
                <w:rFonts w:ascii="Arial" w:eastAsia="Times New Roman" w:hAnsi="Arial"/>
                <w:color w:val="000000"/>
                <w:sz w:val="14"/>
                <w:szCs w:val="14"/>
              </w:rPr>
            </w:pPr>
            <w:r w:rsidRPr="00A06651">
              <w:rPr>
                <w:rFonts w:ascii="Arial" w:eastAsia="Times New Roman" w:hAnsi="Arial"/>
                <w:color w:val="000000"/>
                <w:sz w:val="14"/>
                <w:szCs w:val="14"/>
              </w:rPr>
              <w:t>5</w:t>
            </w:r>
          </w:p>
        </w:tc>
        <w:tc>
          <w:tcPr>
            <w:tcW w:w="1276" w:type="dxa"/>
            <w:tcBorders>
              <w:left w:val="single" w:sz="12" w:space="0" w:color="auto"/>
            </w:tcBorders>
            <w:shd w:val="clear" w:color="auto" w:fill="auto"/>
            <w:vAlign w:val="center"/>
          </w:tcPr>
          <w:p w14:paraId="1C5104C5" w14:textId="19B34CF9" w:rsidR="006713F1" w:rsidRPr="00A06651" w:rsidRDefault="006713F1" w:rsidP="006713F1">
            <w:pPr>
              <w:spacing w:after="0" w:line="240" w:lineRule="auto"/>
              <w:rPr>
                <w:rFonts w:ascii="Arial" w:eastAsia="Times New Roman" w:hAnsi="Arial"/>
                <w:sz w:val="14"/>
                <w:szCs w:val="14"/>
              </w:rPr>
            </w:pPr>
            <w:r w:rsidRPr="00A06651">
              <w:rPr>
                <w:rFonts w:ascii="Arial" w:eastAsia="Times New Roman" w:hAnsi="Arial"/>
                <w:sz w:val="14"/>
                <w:szCs w:val="14"/>
              </w:rPr>
              <w:t>Belgium</w:t>
            </w:r>
          </w:p>
        </w:tc>
        <w:tc>
          <w:tcPr>
            <w:tcW w:w="567" w:type="dxa"/>
            <w:shd w:val="clear" w:color="auto" w:fill="auto"/>
            <w:vAlign w:val="center"/>
          </w:tcPr>
          <w:p w14:paraId="6B30B608" w14:textId="0E9CB2D1" w:rsidR="006713F1" w:rsidRPr="00A06651" w:rsidRDefault="006713F1" w:rsidP="006713F1">
            <w:pPr>
              <w:spacing w:after="0" w:line="240" w:lineRule="auto"/>
              <w:jc w:val="center"/>
              <w:rPr>
                <w:rFonts w:ascii="Arial" w:eastAsia="Times New Roman" w:hAnsi="Arial"/>
                <w:sz w:val="14"/>
                <w:szCs w:val="14"/>
              </w:rPr>
            </w:pPr>
            <w:r w:rsidRPr="00A06651">
              <w:rPr>
                <w:rFonts w:ascii="Arial" w:eastAsia="Times New Roman" w:hAnsi="Arial"/>
                <w:sz w:val="14"/>
                <w:szCs w:val="14"/>
              </w:rPr>
              <w:t>BE</w:t>
            </w:r>
          </w:p>
        </w:tc>
        <w:tc>
          <w:tcPr>
            <w:tcW w:w="1119" w:type="dxa"/>
            <w:shd w:val="clear" w:color="auto" w:fill="auto"/>
            <w:vAlign w:val="center"/>
          </w:tcPr>
          <w:p w14:paraId="46C44126" w14:textId="2C84C4E8" w:rsidR="006713F1" w:rsidRPr="00A06651" w:rsidRDefault="006713F1" w:rsidP="006713F1">
            <w:pPr>
              <w:spacing w:after="0" w:line="240" w:lineRule="auto"/>
              <w:jc w:val="center"/>
              <w:rPr>
                <w:rFonts w:ascii="Arial" w:eastAsia="Times New Roman" w:hAnsi="Arial"/>
                <w:color w:val="000000"/>
                <w:sz w:val="14"/>
                <w:szCs w:val="14"/>
              </w:rPr>
            </w:pPr>
            <w:r w:rsidRPr="00A06651">
              <w:rPr>
                <w:rFonts w:ascii="Arial" w:eastAsia="Times New Roman" w:hAnsi="Arial"/>
                <w:color w:val="000000"/>
                <w:sz w:val="14"/>
                <w:szCs w:val="14"/>
              </w:rPr>
              <w:t>14</w:t>
            </w:r>
          </w:p>
        </w:tc>
      </w:tr>
      <w:tr w:rsidR="006713F1" w:rsidRPr="00A06651" w14:paraId="0C4E13C2" w14:textId="77777777" w:rsidTr="001948C2">
        <w:trPr>
          <w:trHeight w:val="227"/>
          <w:jc w:val="center"/>
        </w:trPr>
        <w:tc>
          <w:tcPr>
            <w:tcW w:w="1295" w:type="dxa"/>
            <w:shd w:val="clear" w:color="auto" w:fill="auto"/>
            <w:vAlign w:val="center"/>
          </w:tcPr>
          <w:p w14:paraId="252D8CE4" w14:textId="77777777" w:rsidR="006713F1" w:rsidRPr="00A06651" w:rsidRDefault="006713F1" w:rsidP="006713F1">
            <w:pPr>
              <w:spacing w:after="0" w:line="240" w:lineRule="auto"/>
              <w:rPr>
                <w:rFonts w:ascii="Arial" w:eastAsia="Times New Roman" w:hAnsi="Arial"/>
                <w:sz w:val="14"/>
                <w:szCs w:val="14"/>
              </w:rPr>
            </w:pPr>
            <w:r w:rsidRPr="00A06651">
              <w:rPr>
                <w:rFonts w:ascii="Arial" w:eastAsia="Times New Roman" w:hAnsi="Arial"/>
                <w:sz w:val="14"/>
                <w:szCs w:val="14"/>
              </w:rPr>
              <w:t>Sweden</w:t>
            </w:r>
          </w:p>
        </w:tc>
        <w:tc>
          <w:tcPr>
            <w:tcW w:w="567" w:type="dxa"/>
            <w:shd w:val="clear" w:color="auto" w:fill="auto"/>
            <w:vAlign w:val="center"/>
          </w:tcPr>
          <w:p w14:paraId="5F82C9E3" w14:textId="77777777" w:rsidR="006713F1" w:rsidRPr="00A06651" w:rsidRDefault="006713F1" w:rsidP="006713F1">
            <w:pPr>
              <w:spacing w:after="0" w:line="240" w:lineRule="auto"/>
              <w:jc w:val="center"/>
              <w:rPr>
                <w:rFonts w:ascii="Arial" w:eastAsia="Times New Roman" w:hAnsi="Arial"/>
                <w:sz w:val="14"/>
                <w:szCs w:val="14"/>
              </w:rPr>
            </w:pPr>
            <w:r w:rsidRPr="00A06651">
              <w:rPr>
                <w:rFonts w:ascii="Arial" w:eastAsia="Times New Roman" w:hAnsi="Arial"/>
                <w:sz w:val="14"/>
                <w:szCs w:val="14"/>
              </w:rPr>
              <w:t>SE</w:t>
            </w:r>
          </w:p>
        </w:tc>
        <w:tc>
          <w:tcPr>
            <w:tcW w:w="1134" w:type="dxa"/>
            <w:tcBorders>
              <w:right w:val="single" w:sz="12" w:space="0" w:color="auto"/>
            </w:tcBorders>
            <w:shd w:val="clear" w:color="auto" w:fill="auto"/>
            <w:vAlign w:val="center"/>
          </w:tcPr>
          <w:p w14:paraId="3787F91C" w14:textId="4ED36CAC" w:rsidR="006713F1" w:rsidRPr="00A06651" w:rsidRDefault="006713F1" w:rsidP="006713F1">
            <w:pPr>
              <w:spacing w:after="0" w:line="240" w:lineRule="auto"/>
              <w:jc w:val="center"/>
              <w:rPr>
                <w:rFonts w:ascii="Arial" w:eastAsia="Times New Roman" w:hAnsi="Arial"/>
                <w:color w:val="000000"/>
                <w:sz w:val="14"/>
                <w:szCs w:val="14"/>
              </w:rPr>
            </w:pPr>
            <w:r w:rsidRPr="00A06651">
              <w:rPr>
                <w:rFonts w:ascii="Arial" w:eastAsia="Times New Roman" w:hAnsi="Arial"/>
                <w:color w:val="000000"/>
                <w:sz w:val="14"/>
                <w:szCs w:val="14"/>
              </w:rPr>
              <w:t>5</w:t>
            </w:r>
          </w:p>
        </w:tc>
        <w:tc>
          <w:tcPr>
            <w:tcW w:w="1276" w:type="dxa"/>
            <w:tcBorders>
              <w:left w:val="single" w:sz="12" w:space="0" w:color="auto"/>
            </w:tcBorders>
            <w:shd w:val="clear" w:color="auto" w:fill="auto"/>
            <w:vAlign w:val="center"/>
          </w:tcPr>
          <w:p w14:paraId="766C735F" w14:textId="7C82CEF8" w:rsidR="006713F1" w:rsidRPr="00A06651" w:rsidRDefault="006713F1" w:rsidP="006713F1">
            <w:pPr>
              <w:spacing w:after="0" w:line="240" w:lineRule="auto"/>
              <w:rPr>
                <w:rFonts w:ascii="Arial" w:eastAsia="Times New Roman" w:hAnsi="Arial"/>
                <w:sz w:val="14"/>
                <w:szCs w:val="14"/>
              </w:rPr>
            </w:pPr>
            <w:r w:rsidRPr="00A06651">
              <w:rPr>
                <w:rFonts w:ascii="Arial" w:eastAsia="Times New Roman" w:hAnsi="Arial"/>
                <w:b/>
                <w:bCs/>
                <w:sz w:val="14"/>
                <w:szCs w:val="14"/>
              </w:rPr>
              <w:t>New Zealand</w:t>
            </w:r>
          </w:p>
        </w:tc>
        <w:tc>
          <w:tcPr>
            <w:tcW w:w="567" w:type="dxa"/>
            <w:shd w:val="clear" w:color="auto" w:fill="auto"/>
            <w:vAlign w:val="center"/>
          </w:tcPr>
          <w:p w14:paraId="3992F94D" w14:textId="414B065E" w:rsidR="006713F1" w:rsidRPr="00A06651" w:rsidRDefault="006713F1" w:rsidP="006713F1">
            <w:pPr>
              <w:spacing w:after="0" w:line="240" w:lineRule="auto"/>
              <w:jc w:val="center"/>
              <w:rPr>
                <w:rFonts w:ascii="Arial" w:eastAsia="Times New Roman" w:hAnsi="Arial"/>
                <w:sz w:val="14"/>
                <w:szCs w:val="14"/>
              </w:rPr>
            </w:pPr>
            <w:r w:rsidRPr="00A06651">
              <w:rPr>
                <w:rFonts w:ascii="Arial" w:eastAsia="Times New Roman" w:hAnsi="Arial"/>
                <w:b/>
                <w:bCs/>
                <w:sz w:val="14"/>
                <w:szCs w:val="14"/>
              </w:rPr>
              <w:t>NZ</w:t>
            </w:r>
          </w:p>
        </w:tc>
        <w:tc>
          <w:tcPr>
            <w:tcW w:w="1119" w:type="dxa"/>
            <w:shd w:val="clear" w:color="auto" w:fill="auto"/>
            <w:vAlign w:val="center"/>
          </w:tcPr>
          <w:p w14:paraId="5672C721" w14:textId="76400ACE" w:rsidR="006713F1" w:rsidRPr="0075235C" w:rsidRDefault="006713F1" w:rsidP="006713F1">
            <w:pPr>
              <w:spacing w:after="0" w:line="240" w:lineRule="auto"/>
              <w:jc w:val="center"/>
              <w:rPr>
                <w:rFonts w:ascii="Arial" w:eastAsia="Times New Roman" w:hAnsi="Arial"/>
                <w:b/>
                <w:bCs/>
                <w:color w:val="000000"/>
                <w:sz w:val="14"/>
                <w:szCs w:val="14"/>
              </w:rPr>
            </w:pPr>
            <w:r w:rsidRPr="0075235C">
              <w:rPr>
                <w:rFonts w:ascii="Arial" w:eastAsia="Times New Roman" w:hAnsi="Arial"/>
                <w:b/>
                <w:bCs/>
                <w:color w:val="000000"/>
                <w:sz w:val="14"/>
                <w:szCs w:val="14"/>
              </w:rPr>
              <w:t>14</w:t>
            </w:r>
          </w:p>
        </w:tc>
      </w:tr>
      <w:tr w:rsidR="006713F1" w:rsidRPr="00A06651" w14:paraId="4DE0C6F3" w14:textId="77777777" w:rsidTr="00800F92">
        <w:trPr>
          <w:trHeight w:val="227"/>
          <w:jc w:val="center"/>
        </w:trPr>
        <w:tc>
          <w:tcPr>
            <w:tcW w:w="1295" w:type="dxa"/>
            <w:shd w:val="clear" w:color="auto" w:fill="auto"/>
            <w:vAlign w:val="center"/>
          </w:tcPr>
          <w:p w14:paraId="2A58B9FE" w14:textId="673128F4" w:rsidR="006713F1" w:rsidRPr="00A06651" w:rsidRDefault="006713F1" w:rsidP="006713F1">
            <w:pPr>
              <w:spacing w:after="0" w:line="240" w:lineRule="auto"/>
              <w:rPr>
                <w:rFonts w:ascii="Arial" w:eastAsia="Times New Roman" w:hAnsi="Arial"/>
                <w:sz w:val="14"/>
                <w:szCs w:val="14"/>
              </w:rPr>
            </w:pPr>
            <w:r w:rsidRPr="00A06651">
              <w:rPr>
                <w:rFonts w:ascii="Arial" w:eastAsia="Times New Roman" w:hAnsi="Arial"/>
                <w:sz w:val="14"/>
                <w:szCs w:val="14"/>
              </w:rPr>
              <w:t>Luxembourg</w:t>
            </w:r>
          </w:p>
        </w:tc>
        <w:tc>
          <w:tcPr>
            <w:tcW w:w="567" w:type="dxa"/>
            <w:shd w:val="clear" w:color="auto" w:fill="auto"/>
            <w:vAlign w:val="center"/>
          </w:tcPr>
          <w:p w14:paraId="28E407D0" w14:textId="63FCF45A" w:rsidR="006713F1" w:rsidRPr="00A06651" w:rsidRDefault="006713F1" w:rsidP="006713F1">
            <w:pPr>
              <w:spacing w:after="0" w:line="240" w:lineRule="auto"/>
              <w:jc w:val="center"/>
              <w:rPr>
                <w:rFonts w:ascii="Arial" w:eastAsia="Times New Roman" w:hAnsi="Arial"/>
                <w:sz w:val="14"/>
                <w:szCs w:val="14"/>
              </w:rPr>
            </w:pPr>
            <w:r w:rsidRPr="00A06651">
              <w:rPr>
                <w:rFonts w:ascii="Arial" w:eastAsia="Times New Roman" w:hAnsi="Arial"/>
                <w:sz w:val="14"/>
                <w:szCs w:val="14"/>
              </w:rPr>
              <w:t>LU</w:t>
            </w:r>
          </w:p>
        </w:tc>
        <w:tc>
          <w:tcPr>
            <w:tcW w:w="1134" w:type="dxa"/>
            <w:tcBorders>
              <w:right w:val="single" w:sz="12" w:space="0" w:color="auto"/>
            </w:tcBorders>
            <w:shd w:val="clear" w:color="auto" w:fill="auto"/>
            <w:vAlign w:val="center"/>
          </w:tcPr>
          <w:p w14:paraId="4F0C756D" w14:textId="7A37071E" w:rsidR="006713F1" w:rsidRPr="00A06651" w:rsidRDefault="006713F1" w:rsidP="006713F1">
            <w:pPr>
              <w:spacing w:after="0" w:line="240" w:lineRule="auto"/>
              <w:jc w:val="center"/>
              <w:rPr>
                <w:rFonts w:ascii="Arial" w:eastAsia="Times New Roman" w:hAnsi="Arial"/>
                <w:color w:val="000000"/>
                <w:sz w:val="14"/>
                <w:szCs w:val="14"/>
              </w:rPr>
            </w:pPr>
            <w:r w:rsidRPr="00A06651">
              <w:rPr>
                <w:rFonts w:ascii="Arial" w:eastAsia="Times New Roman" w:hAnsi="Arial"/>
                <w:color w:val="000000"/>
                <w:sz w:val="14"/>
                <w:szCs w:val="14"/>
              </w:rPr>
              <w:t>5</w:t>
            </w:r>
          </w:p>
        </w:tc>
        <w:tc>
          <w:tcPr>
            <w:tcW w:w="1276" w:type="dxa"/>
            <w:tcBorders>
              <w:left w:val="single" w:sz="12" w:space="0" w:color="auto"/>
            </w:tcBorders>
            <w:shd w:val="clear" w:color="auto" w:fill="auto"/>
            <w:vAlign w:val="center"/>
          </w:tcPr>
          <w:p w14:paraId="2C01BFA6" w14:textId="11EB65B1" w:rsidR="006713F1" w:rsidRPr="00A06651" w:rsidRDefault="006713F1" w:rsidP="006713F1">
            <w:pPr>
              <w:spacing w:after="0" w:line="240" w:lineRule="auto"/>
              <w:rPr>
                <w:rFonts w:ascii="Arial" w:eastAsia="Times New Roman" w:hAnsi="Arial"/>
                <w:sz w:val="14"/>
                <w:szCs w:val="14"/>
              </w:rPr>
            </w:pPr>
            <w:r w:rsidRPr="00A06651">
              <w:rPr>
                <w:rFonts w:ascii="Arial" w:eastAsia="Times New Roman" w:hAnsi="Arial"/>
                <w:sz w:val="14"/>
                <w:szCs w:val="14"/>
              </w:rPr>
              <w:t>Portugal</w:t>
            </w:r>
          </w:p>
        </w:tc>
        <w:tc>
          <w:tcPr>
            <w:tcW w:w="567" w:type="dxa"/>
            <w:shd w:val="clear" w:color="auto" w:fill="auto"/>
            <w:vAlign w:val="center"/>
          </w:tcPr>
          <w:p w14:paraId="5A22101B" w14:textId="0EA8FDA9" w:rsidR="006713F1" w:rsidRPr="00A06651" w:rsidRDefault="006713F1" w:rsidP="006713F1">
            <w:pPr>
              <w:spacing w:after="0" w:line="240" w:lineRule="auto"/>
              <w:jc w:val="center"/>
              <w:rPr>
                <w:rFonts w:ascii="Arial" w:eastAsia="Times New Roman" w:hAnsi="Arial"/>
                <w:sz w:val="14"/>
                <w:szCs w:val="14"/>
              </w:rPr>
            </w:pPr>
            <w:r w:rsidRPr="00A06651">
              <w:rPr>
                <w:rFonts w:ascii="Arial" w:eastAsia="Times New Roman" w:hAnsi="Arial"/>
                <w:sz w:val="14"/>
                <w:szCs w:val="14"/>
              </w:rPr>
              <w:t>PT</w:t>
            </w:r>
          </w:p>
        </w:tc>
        <w:tc>
          <w:tcPr>
            <w:tcW w:w="1119" w:type="dxa"/>
            <w:shd w:val="clear" w:color="auto" w:fill="auto"/>
            <w:vAlign w:val="center"/>
          </w:tcPr>
          <w:p w14:paraId="67D0BC9D" w14:textId="04180561" w:rsidR="006713F1" w:rsidRPr="00A06651" w:rsidRDefault="006713F1" w:rsidP="006713F1">
            <w:pPr>
              <w:spacing w:after="0" w:line="240" w:lineRule="auto"/>
              <w:jc w:val="center"/>
              <w:rPr>
                <w:rFonts w:ascii="Arial" w:eastAsia="Times New Roman" w:hAnsi="Arial"/>
                <w:color w:val="000000"/>
                <w:sz w:val="14"/>
                <w:szCs w:val="14"/>
              </w:rPr>
            </w:pPr>
            <w:r w:rsidRPr="00A06651">
              <w:rPr>
                <w:rFonts w:ascii="Arial" w:eastAsia="Times New Roman" w:hAnsi="Arial"/>
                <w:color w:val="000000"/>
                <w:sz w:val="14"/>
                <w:szCs w:val="14"/>
              </w:rPr>
              <w:t>14</w:t>
            </w:r>
          </w:p>
        </w:tc>
      </w:tr>
      <w:tr w:rsidR="006713F1" w:rsidRPr="00A06651" w14:paraId="6C068D05" w14:textId="77777777" w:rsidTr="001948C2">
        <w:trPr>
          <w:trHeight w:val="227"/>
          <w:jc w:val="center"/>
        </w:trPr>
        <w:tc>
          <w:tcPr>
            <w:tcW w:w="1295" w:type="dxa"/>
            <w:shd w:val="clear" w:color="auto" w:fill="auto"/>
            <w:vAlign w:val="center"/>
          </w:tcPr>
          <w:p w14:paraId="433D320B" w14:textId="2C1915B7" w:rsidR="006713F1" w:rsidRPr="00A06651" w:rsidRDefault="006713F1" w:rsidP="006713F1">
            <w:pPr>
              <w:spacing w:after="0" w:line="240" w:lineRule="auto"/>
              <w:rPr>
                <w:rFonts w:ascii="Arial" w:eastAsia="Times New Roman" w:hAnsi="Arial"/>
                <w:sz w:val="14"/>
                <w:szCs w:val="14"/>
              </w:rPr>
            </w:pPr>
            <w:r w:rsidRPr="00A06651">
              <w:rPr>
                <w:rFonts w:ascii="Arial" w:eastAsia="Times New Roman" w:hAnsi="Arial"/>
                <w:sz w:val="14"/>
                <w:szCs w:val="14"/>
              </w:rPr>
              <w:t>Finland</w:t>
            </w:r>
          </w:p>
        </w:tc>
        <w:tc>
          <w:tcPr>
            <w:tcW w:w="567" w:type="dxa"/>
            <w:shd w:val="clear" w:color="auto" w:fill="auto"/>
            <w:vAlign w:val="center"/>
          </w:tcPr>
          <w:p w14:paraId="1DB59AB4" w14:textId="5962E538" w:rsidR="006713F1" w:rsidRPr="00A06651" w:rsidRDefault="006713F1" w:rsidP="006713F1">
            <w:pPr>
              <w:spacing w:after="0" w:line="240" w:lineRule="auto"/>
              <w:jc w:val="center"/>
              <w:rPr>
                <w:rFonts w:ascii="Arial" w:eastAsia="Times New Roman" w:hAnsi="Arial"/>
                <w:sz w:val="14"/>
                <w:szCs w:val="14"/>
              </w:rPr>
            </w:pPr>
            <w:r w:rsidRPr="00A06651">
              <w:rPr>
                <w:rFonts w:ascii="Arial" w:eastAsia="Times New Roman" w:hAnsi="Arial"/>
                <w:sz w:val="14"/>
                <w:szCs w:val="14"/>
              </w:rPr>
              <w:t>FI</w:t>
            </w:r>
          </w:p>
        </w:tc>
        <w:tc>
          <w:tcPr>
            <w:tcW w:w="1134" w:type="dxa"/>
            <w:tcBorders>
              <w:right w:val="single" w:sz="12" w:space="0" w:color="auto"/>
            </w:tcBorders>
            <w:shd w:val="clear" w:color="auto" w:fill="auto"/>
            <w:vAlign w:val="center"/>
          </w:tcPr>
          <w:p w14:paraId="5AFCA289" w14:textId="42008A15" w:rsidR="006713F1" w:rsidRPr="00A06651" w:rsidRDefault="006713F1" w:rsidP="006713F1">
            <w:pPr>
              <w:spacing w:after="0" w:line="240" w:lineRule="auto"/>
              <w:jc w:val="center"/>
              <w:rPr>
                <w:rFonts w:ascii="Arial" w:eastAsia="Times New Roman" w:hAnsi="Arial"/>
                <w:color w:val="000000"/>
                <w:sz w:val="14"/>
                <w:szCs w:val="14"/>
              </w:rPr>
            </w:pPr>
            <w:r w:rsidRPr="00A06651">
              <w:rPr>
                <w:rFonts w:ascii="Arial" w:eastAsia="Times New Roman" w:hAnsi="Arial"/>
                <w:color w:val="000000"/>
                <w:sz w:val="14"/>
                <w:szCs w:val="14"/>
              </w:rPr>
              <w:t>5</w:t>
            </w:r>
          </w:p>
        </w:tc>
        <w:tc>
          <w:tcPr>
            <w:tcW w:w="1276" w:type="dxa"/>
            <w:tcBorders>
              <w:left w:val="single" w:sz="12" w:space="0" w:color="auto"/>
            </w:tcBorders>
            <w:shd w:val="clear" w:color="auto" w:fill="auto"/>
            <w:vAlign w:val="center"/>
          </w:tcPr>
          <w:p w14:paraId="28F455FC" w14:textId="28930A92" w:rsidR="006713F1" w:rsidRPr="00A06651" w:rsidRDefault="006713F1" w:rsidP="006713F1">
            <w:pPr>
              <w:spacing w:after="0" w:line="240" w:lineRule="auto"/>
              <w:rPr>
                <w:rFonts w:ascii="Arial" w:eastAsia="Times New Roman" w:hAnsi="Arial"/>
                <w:sz w:val="14"/>
                <w:szCs w:val="14"/>
              </w:rPr>
            </w:pPr>
            <w:r w:rsidRPr="00A06651">
              <w:rPr>
                <w:rFonts w:ascii="Arial" w:eastAsia="Times New Roman" w:hAnsi="Arial"/>
                <w:sz w:val="14"/>
                <w:szCs w:val="14"/>
              </w:rPr>
              <w:t>Ireland</w:t>
            </w:r>
          </w:p>
        </w:tc>
        <w:tc>
          <w:tcPr>
            <w:tcW w:w="567" w:type="dxa"/>
            <w:shd w:val="clear" w:color="auto" w:fill="auto"/>
            <w:vAlign w:val="center"/>
          </w:tcPr>
          <w:p w14:paraId="409373D2" w14:textId="2C093C96" w:rsidR="006713F1" w:rsidRPr="00A06651" w:rsidRDefault="006713F1" w:rsidP="006713F1">
            <w:pPr>
              <w:spacing w:after="0" w:line="240" w:lineRule="auto"/>
              <w:jc w:val="center"/>
              <w:rPr>
                <w:rFonts w:ascii="Arial" w:eastAsia="Times New Roman" w:hAnsi="Arial"/>
                <w:sz w:val="14"/>
                <w:szCs w:val="14"/>
              </w:rPr>
            </w:pPr>
            <w:r w:rsidRPr="00A06651">
              <w:rPr>
                <w:rFonts w:ascii="Arial" w:eastAsia="Times New Roman" w:hAnsi="Arial"/>
                <w:sz w:val="14"/>
                <w:szCs w:val="14"/>
              </w:rPr>
              <w:t>IE</w:t>
            </w:r>
          </w:p>
        </w:tc>
        <w:tc>
          <w:tcPr>
            <w:tcW w:w="1119" w:type="dxa"/>
            <w:shd w:val="clear" w:color="auto" w:fill="auto"/>
            <w:vAlign w:val="center"/>
          </w:tcPr>
          <w:p w14:paraId="73CF1FDE" w14:textId="79660D25" w:rsidR="006713F1" w:rsidRPr="00A06651" w:rsidRDefault="006713F1" w:rsidP="006713F1">
            <w:pPr>
              <w:spacing w:after="0" w:line="240" w:lineRule="auto"/>
              <w:jc w:val="center"/>
              <w:rPr>
                <w:rFonts w:ascii="Arial" w:eastAsia="Times New Roman" w:hAnsi="Arial"/>
                <w:color w:val="000000"/>
                <w:sz w:val="14"/>
                <w:szCs w:val="14"/>
              </w:rPr>
            </w:pPr>
            <w:r w:rsidRPr="00A06651">
              <w:rPr>
                <w:rFonts w:ascii="Arial" w:eastAsia="Times New Roman" w:hAnsi="Arial"/>
                <w:color w:val="000000"/>
                <w:sz w:val="14"/>
                <w:szCs w:val="14"/>
              </w:rPr>
              <w:t>15</w:t>
            </w:r>
          </w:p>
        </w:tc>
      </w:tr>
      <w:tr w:rsidR="006713F1" w:rsidRPr="00A06651" w14:paraId="15058DE5" w14:textId="77777777" w:rsidTr="001948C2">
        <w:trPr>
          <w:trHeight w:val="227"/>
          <w:jc w:val="center"/>
        </w:trPr>
        <w:tc>
          <w:tcPr>
            <w:tcW w:w="1295" w:type="dxa"/>
            <w:shd w:val="clear" w:color="auto" w:fill="auto"/>
            <w:vAlign w:val="center"/>
          </w:tcPr>
          <w:p w14:paraId="525CDEF1" w14:textId="29BE2152" w:rsidR="006713F1" w:rsidRPr="00A06651" w:rsidRDefault="006713F1" w:rsidP="006713F1">
            <w:pPr>
              <w:spacing w:after="0" w:line="240" w:lineRule="auto"/>
              <w:rPr>
                <w:rFonts w:ascii="Arial" w:eastAsia="Times New Roman" w:hAnsi="Arial"/>
                <w:sz w:val="14"/>
                <w:szCs w:val="14"/>
              </w:rPr>
            </w:pPr>
            <w:r w:rsidRPr="00A06651">
              <w:rPr>
                <w:rFonts w:ascii="Arial" w:eastAsia="Times New Roman" w:hAnsi="Arial"/>
                <w:sz w:val="14"/>
                <w:szCs w:val="14"/>
              </w:rPr>
              <w:t>Slovenia</w:t>
            </w:r>
          </w:p>
        </w:tc>
        <w:tc>
          <w:tcPr>
            <w:tcW w:w="567" w:type="dxa"/>
            <w:shd w:val="clear" w:color="auto" w:fill="auto"/>
            <w:vAlign w:val="center"/>
          </w:tcPr>
          <w:p w14:paraId="4FE1B391" w14:textId="7E110A85" w:rsidR="006713F1" w:rsidRPr="00A06651" w:rsidRDefault="006713F1" w:rsidP="006713F1">
            <w:pPr>
              <w:spacing w:after="0" w:line="240" w:lineRule="auto"/>
              <w:jc w:val="center"/>
              <w:rPr>
                <w:rFonts w:ascii="Arial" w:eastAsia="Times New Roman" w:hAnsi="Arial"/>
                <w:sz w:val="14"/>
                <w:szCs w:val="14"/>
              </w:rPr>
            </w:pPr>
            <w:r w:rsidRPr="00A06651">
              <w:rPr>
                <w:rFonts w:ascii="Arial" w:eastAsia="Times New Roman" w:hAnsi="Arial"/>
                <w:sz w:val="14"/>
                <w:szCs w:val="14"/>
              </w:rPr>
              <w:t>SI</w:t>
            </w:r>
          </w:p>
        </w:tc>
        <w:tc>
          <w:tcPr>
            <w:tcW w:w="1134" w:type="dxa"/>
            <w:tcBorders>
              <w:right w:val="single" w:sz="12" w:space="0" w:color="auto"/>
            </w:tcBorders>
            <w:shd w:val="clear" w:color="auto" w:fill="auto"/>
            <w:vAlign w:val="center"/>
          </w:tcPr>
          <w:p w14:paraId="20B2B0B9" w14:textId="6ECD984F" w:rsidR="006713F1" w:rsidRPr="00A06651" w:rsidRDefault="006713F1" w:rsidP="006713F1">
            <w:pPr>
              <w:spacing w:after="0" w:line="240" w:lineRule="auto"/>
              <w:jc w:val="center"/>
              <w:rPr>
                <w:rFonts w:ascii="Arial" w:eastAsia="Times New Roman" w:hAnsi="Arial"/>
                <w:color w:val="000000"/>
                <w:sz w:val="14"/>
                <w:szCs w:val="14"/>
              </w:rPr>
            </w:pPr>
            <w:r w:rsidRPr="00A06651">
              <w:rPr>
                <w:rFonts w:ascii="Arial" w:eastAsia="Times New Roman" w:hAnsi="Arial"/>
                <w:color w:val="000000"/>
                <w:sz w:val="14"/>
                <w:szCs w:val="14"/>
              </w:rPr>
              <w:t>6</w:t>
            </w:r>
          </w:p>
        </w:tc>
        <w:tc>
          <w:tcPr>
            <w:tcW w:w="1276" w:type="dxa"/>
            <w:tcBorders>
              <w:left w:val="single" w:sz="12" w:space="0" w:color="auto"/>
            </w:tcBorders>
            <w:shd w:val="clear" w:color="auto" w:fill="auto"/>
            <w:vAlign w:val="center"/>
          </w:tcPr>
          <w:p w14:paraId="02326408" w14:textId="5B134FA8" w:rsidR="006713F1" w:rsidRPr="00A06651" w:rsidRDefault="006713F1" w:rsidP="006713F1">
            <w:pPr>
              <w:spacing w:after="0" w:line="240" w:lineRule="auto"/>
              <w:rPr>
                <w:rFonts w:ascii="Arial" w:eastAsia="Times New Roman" w:hAnsi="Arial"/>
                <w:sz w:val="14"/>
                <w:szCs w:val="14"/>
              </w:rPr>
            </w:pPr>
            <w:r w:rsidRPr="00A06651">
              <w:rPr>
                <w:rFonts w:ascii="Arial" w:eastAsia="Times New Roman" w:hAnsi="Arial"/>
                <w:sz w:val="14"/>
                <w:szCs w:val="14"/>
              </w:rPr>
              <w:t>United Kingdom</w:t>
            </w:r>
          </w:p>
        </w:tc>
        <w:tc>
          <w:tcPr>
            <w:tcW w:w="567" w:type="dxa"/>
            <w:shd w:val="clear" w:color="auto" w:fill="auto"/>
            <w:vAlign w:val="center"/>
          </w:tcPr>
          <w:p w14:paraId="62342A92" w14:textId="0EE3CCC1" w:rsidR="006713F1" w:rsidRPr="00A06651" w:rsidRDefault="006713F1" w:rsidP="006713F1">
            <w:pPr>
              <w:spacing w:after="0" w:line="240" w:lineRule="auto"/>
              <w:jc w:val="center"/>
              <w:rPr>
                <w:rFonts w:ascii="Arial" w:eastAsia="Times New Roman" w:hAnsi="Arial"/>
                <w:sz w:val="14"/>
                <w:szCs w:val="14"/>
              </w:rPr>
            </w:pPr>
            <w:r w:rsidRPr="00A06651">
              <w:rPr>
                <w:rFonts w:ascii="Arial" w:eastAsia="Times New Roman" w:hAnsi="Arial"/>
                <w:sz w:val="14"/>
                <w:szCs w:val="14"/>
              </w:rPr>
              <w:t>UK</w:t>
            </w:r>
          </w:p>
        </w:tc>
        <w:tc>
          <w:tcPr>
            <w:tcW w:w="1119" w:type="dxa"/>
            <w:shd w:val="clear" w:color="auto" w:fill="auto"/>
            <w:vAlign w:val="center"/>
          </w:tcPr>
          <w:p w14:paraId="06520E91" w14:textId="5432D118" w:rsidR="006713F1" w:rsidRPr="00A06651" w:rsidRDefault="006713F1" w:rsidP="006713F1">
            <w:pPr>
              <w:spacing w:after="0" w:line="240" w:lineRule="auto"/>
              <w:jc w:val="center"/>
              <w:rPr>
                <w:rFonts w:ascii="Arial" w:eastAsia="Times New Roman" w:hAnsi="Arial"/>
                <w:color w:val="000000"/>
                <w:sz w:val="14"/>
                <w:szCs w:val="14"/>
              </w:rPr>
            </w:pPr>
            <w:r w:rsidRPr="00A06651">
              <w:rPr>
                <w:rFonts w:ascii="Arial" w:eastAsia="Times New Roman" w:hAnsi="Arial"/>
                <w:color w:val="000000"/>
                <w:sz w:val="14"/>
                <w:szCs w:val="14"/>
              </w:rPr>
              <w:t>15</w:t>
            </w:r>
          </w:p>
        </w:tc>
      </w:tr>
      <w:tr w:rsidR="006713F1" w:rsidRPr="00A06651" w14:paraId="25E84780" w14:textId="77777777" w:rsidTr="001948C2">
        <w:trPr>
          <w:trHeight w:val="227"/>
          <w:jc w:val="center"/>
        </w:trPr>
        <w:tc>
          <w:tcPr>
            <w:tcW w:w="1295" w:type="dxa"/>
            <w:shd w:val="clear" w:color="auto" w:fill="auto"/>
            <w:vAlign w:val="center"/>
          </w:tcPr>
          <w:p w14:paraId="11214D08" w14:textId="6059029D" w:rsidR="006713F1" w:rsidRPr="00A06651" w:rsidRDefault="006713F1" w:rsidP="006713F1">
            <w:pPr>
              <w:spacing w:after="0" w:line="240" w:lineRule="auto"/>
              <w:rPr>
                <w:rFonts w:ascii="Arial" w:eastAsia="Times New Roman" w:hAnsi="Arial"/>
                <w:sz w:val="14"/>
                <w:szCs w:val="14"/>
              </w:rPr>
            </w:pPr>
            <w:r w:rsidRPr="00A06651">
              <w:rPr>
                <w:rFonts w:ascii="Arial" w:eastAsia="Times New Roman" w:hAnsi="Arial"/>
                <w:sz w:val="14"/>
                <w:szCs w:val="14"/>
              </w:rPr>
              <w:t>Czech Republic</w:t>
            </w:r>
          </w:p>
        </w:tc>
        <w:tc>
          <w:tcPr>
            <w:tcW w:w="567" w:type="dxa"/>
            <w:shd w:val="clear" w:color="auto" w:fill="auto"/>
            <w:vAlign w:val="center"/>
          </w:tcPr>
          <w:p w14:paraId="4594E048" w14:textId="51C61AE0" w:rsidR="006713F1" w:rsidRPr="00A06651" w:rsidRDefault="006713F1" w:rsidP="006713F1">
            <w:pPr>
              <w:spacing w:after="0" w:line="240" w:lineRule="auto"/>
              <w:jc w:val="center"/>
              <w:rPr>
                <w:rFonts w:ascii="Arial" w:eastAsia="Times New Roman" w:hAnsi="Arial"/>
                <w:sz w:val="14"/>
                <w:szCs w:val="14"/>
              </w:rPr>
            </w:pPr>
            <w:r w:rsidRPr="00A06651">
              <w:rPr>
                <w:rFonts w:ascii="Arial" w:eastAsia="Times New Roman" w:hAnsi="Arial"/>
                <w:sz w:val="14"/>
                <w:szCs w:val="14"/>
              </w:rPr>
              <w:t>CZ</w:t>
            </w:r>
          </w:p>
        </w:tc>
        <w:tc>
          <w:tcPr>
            <w:tcW w:w="1134" w:type="dxa"/>
            <w:tcBorders>
              <w:right w:val="single" w:sz="12" w:space="0" w:color="auto"/>
            </w:tcBorders>
            <w:shd w:val="clear" w:color="auto" w:fill="auto"/>
            <w:vAlign w:val="center"/>
          </w:tcPr>
          <w:p w14:paraId="7B6D02B8" w14:textId="3801D50C" w:rsidR="006713F1" w:rsidRPr="00A06651" w:rsidRDefault="006713F1" w:rsidP="006713F1">
            <w:pPr>
              <w:spacing w:after="0" w:line="240" w:lineRule="auto"/>
              <w:jc w:val="center"/>
              <w:rPr>
                <w:rFonts w:ascii="Arial" w:eastAsia="Times New Roman" w:hAnsi="Arial"/>
                <w:color w:val="000000"/>
                <w:sz w:val="14"/>
                <w:szCs w:val="14"/>
              </w:rPr>
            </w:pPr>
            <w:r w:rsidRPr="00A06651">
              <w:rPr>
                <w:rFonts w:ascii="Arial" w:eastAsia="Times New Roman" w:hAnsi="Arial"/>
                <w:color w:val="000000"/>
                <w:sz w:val="14"/>
                <w:szCs w:val="14"/>
              </w:rPr>
              <w:t>7</w:t>
            </w:r>
          </w:p>
        </w:tc>
        <w:tc>
          <w:tcPr>
            <w:tcW w:w="1276" w:type="dxa"/>
            <w:tcBorders>
              <w:left w:val="single" w:sz="12" w:space="0" w:color="auto"/>
            </w:tcBorders>
            <w:shd w:val="clear" w:color="auto" w:fill="auto"/>
            <w:vAlign w:val="center"/>
          </w:tcPr>
          <w:p w14:paraId="200E4182" w14:textId="3C8C5C69" w:rsidR="006713F1" w:rsidRPr="00A06651" w:rsidRDefault="006713F1" w:rsidP="006713F1">
            <w:pPr>
              <w:spacing w:after="0" w:line="240" w:lineRule="auto"/>
              <w:rPr>
                <w:rFonts w:ascii="Arial" w:eastAsia="Times New Roman" w:hAnsi="Arial"/>
                <w:sz w:val="14"/>
                <w:szCs w:val="14"/>
              </w:rPr>
            </w:pPr>
            <w:r w:rsidRPr="00A06651">
              <w:rPr>
                <w:rFonts w:ascii="Arial" w:eastAsia="Times New Roman" w:hAnsi="Arial"/>
                <w:sz w:val="14"/>
                <w:szCs w:val="14"/>
              </w:rPr>
              <w:t>Slovakia</w:t>
            </w:r>
          </w:p>
        </w:tc>
        <w:tc>
          <w:tcPr>
            <w:tcW w:w="567" w:type="dxa"/>
            <w:shd w:val="clear" w:color="auto" w:fill="auto"/>
            <w:vAlign w:val="center"/>
          </w:tcPr>
          <w:p w14:paraId="5DF3EB05" w14:textId="6FC2080D" w:rsidR="006713F1" w:rsidRPr="00A06651" w:rsidRDefault="006713F1" w:rsidP="006713F1">
            <w:pPr>
              <w:spacing w:after="0" w:line="240" w:lineRule="auto"/>
              <w:jc w:val="center"/>
              <w:rPr>
                <w:rFonts w:ascii="Arial" w:eastAsia="Times New Roman" w:hAnsi="Arial"/>
                <w:sz w:val="14"/>
                <w:szCs w:val="14"/>
              </w:rPr>
            </w:pPr>
            <w:r w:rsidRPr="00A06651">
              <w:rPr>
                <w:rFonts w:ascii="Arial" w:eastAsia="Times New Roman" w:hAnsi="Arial"/>
                <w:sz w:val="14"/>
                <w:szCs w:val="14"/>
              </w:rPr>
              <w:t>SK</w:t>
            </w:r>
          </w:p>
        </w:tc>
        <w:tc>
          <w:tcPr>
            <w:tcW w:w="1119" w:type="dxa"/>
            <w:shd w:val="clear" w:color="auto" w:fill="auto"/>
            <w:vAlign w:val="center"/>
          </w:tcPr>
          <w:p w14:paraId="718C1400" w14:textId="01BBC7BF" w:rsidR="006713F1" w:rsidRPr="00A06651" w:rsidRDefault="006713F1" w:rsidP="006713F1">
            <w:pPr>
              <w:spacing w:after="0" w:line="240" w:lineRule="auto"/>
              <w:jc w:val="center"/>
              <w:rPr>
                <w:rFonts w:ascii="Arial" w:eastAsia="Times New Roman" w:hAnsi="Arial"/>
                <w:color w:val="000000"/>
                <w:sz w:val="14"/>
                <w:szCs w:val="14"/>
              </w:rPr>
            </w:pPr>
            <w:r w:rsidRPr="00A06651">
              <w:rPr>
                <w:rFonts w:ascii="Arial" w:eastAsia="Times New Roman" w:hAnsi="Arial"/>
                <w:color w:val="000000"/>
                <w:sz w:val="14"/>
                <w:szCs w:val="14"/>
              </w:rPr>
              <w:t>15</w:t>
            </w:r>
          </w:p>
        </w:tc>
      </w:tr>
      <w:tr w:rsidR="006713F1" w:rsidRPr="00A06651" w14:paraId="761C9AA4" w14:textId="77777777" w:rsidTr="001948C2">
        <w:trPr>
          <w:trHeight w:val="227"/>
          <w:jc w:val="center"/>
        </w:trPr>
        <w:tc>
          <w:tcPr>
            <w:tcW w:w="1295" w:type="dxa"/>
            <w:shd w:val="clear" w:color="auto" w:fill="auto"/>
            <w:vAlign w:val="center"/>
          </w:tcPr>
          <w:p w14:paraId="5B0BCAF2" w14:textId="395706C0" w:rsidR="006713F1" w:rsidRPr="00A06651" w:rsidRDefault="006713F1" w:rsidP="006713F1">
            <w:pPr>
              <w:spacing w:after="0" w:line="240" w:lineRule="auto"/>
              <w:rPr>
                <w:rFonts w:ascii="Arial" w:eastAsia="Times New Roman" w:hAnsi="Arial"/>
                <w:sz w:val="14"/>
                <w:szCs w:val="14"/>
              </w:rPr>
            </w:pPr>
            <w:r w:rsidRPr="00A06651">
              <w:rPr>
                <w:rFonts w:ascii="Arial" w:eastAsia="Times New Roman" w:hAnsi="Arial"/>
                <w:sz w:val="14"/>
                <w:szCs w:val="14"/>
              </w:rPr>
              <w:t>Poland</w:t>
            </w:r>
          </w:p>
        </w:tc>
        <w:tc>
          <w:tcPr>
            <w:tcW w:w="567" w:type="dxa"/>
            <w:shd w:val="clear" w:color="auto" w:fill="auto"/>
            <w:vAlign w:val="center"/>
          </w:tcPr>
          <w:p w14:paraId="6E7590C2" w14:textId="5AAAC1F9" w:rsidR="006713F1" w:rsidRPr="00A06651" w:rsidRDefault="006713F1" w:rsidP="006713F1">
            <w:pPr>
              <w:spacing w:after="0" w:line="240" w:lineRule="auto"/>
              <w:jc w:val="center"/>
              <w:rPr>
                <w:rFonts w:ascii="Arial" w:eastAsia="Times New Roman" w:hAnsi="Arial"/>
                <w:sz w:val="14"/>
                <w:szCs w:val="14"/>
              </w:rPr>
            </w:pPr>
            <w:r w:rsidRPr="00A06651">
              <w:rPr>
                <w:rFonts w:ascii="Arial" w:eastAsia="Times New Roman" w:hAnsi="Arial"/>
                <w:sz w:val="14"/>
                <w:szCs w:val="14"/>
              </w:rPr>
              <w:t>PL</w:t>
            </w:r>
          </w:p>
        </w:tc>
        <w:tc>
          <w:tcPr>
            <w:tcW w:w="1134" w:type="dxa"/>
            <w:tcBorders>
              <w:right w:val="single" w:sz="12" w:space="0" w:color="auto"/>
            </w:tcBorders>
            <w:shd w:val="clear" w:color="auto" w:fill="auto"/>
            <w:vAlign w:val="center"/>
          </w:tcPr>
          <w:p w14:paraId="2F3F636E" w14:textId="63E05F92" w:rsidR="006713F1" w:rsidRPr="00A06651" w:rsidRDefault="006713F1" w:rsidP="006713F1">
            <w:pPr>
              <w:spacing w:after="0" w:line="240" w:lineRule="auto"/>
              <w:jc w:val="center"/>
              <w:rPr>
                <w:rFonts w:ascii="Arial" w:eastAsia="Times New Roman" w:hAnsi="Arial"/>
                <w:color w:val="000000"/>
                <w:sz w:val="14"/>
                <w:szCs w:val="14"/>
              </w:rPr>
            </w:pPr>
            <w:r w:rsidRPr="00A06651">
              <w:rPr>
                <w:rFonts w:ascii="Arial" w:eastAsia="Times New Roman" w:hAnsi="Arial"/>
                <w:color w:val="000000"/>
                <w:sz w:val="14"/>
                <w:szCs w:val="14"/>
              </w:rPr>
              <w:t>7</w:t>
            </w:r>
          </w:p>
        </w:tc>
        <w:tc>
          <w:tcPr>
            <w:tcW w:w="1276" w:type="dxa"/>
            <w:tcBorders>
              <w:left w:val="single" w:sz="12" w:space="0" w:color="auto"/>
            </w:tcBorders>
            <w:shd w:val="clear" w:color="auto" w:fill="auto"/>
            <w:vAlign w:val="center"/>
          </w:tcPr>
          <w:p w14:paraId="2DD63DAA" w14:textId="1BEAA8F4" w:rsidR="006713F1" w:rsidRPr="00A06651" w:rsidRDefault="006713F1" w:rsidP="006713F1">
            <w:pPr>
              <w:spacing w:after="0" w:line="240" w:lineRule="auto"/>
              <w:rPr>
                <w:rFonts w:ascii="Arial" w:eastAsia="Times New Roman" w:hAnsi="Arial"/>
                <w:sz w:val="14"/>
                <w:szCs w:val="14"/>
              </w:rPr>
            </w:pPr>
            <w:r w:rsidRPr="00A06651">
              <w:rPr>
                <w:rFonts w:ascii="Arial" w:eastAsia="Times New Roman" w:hAnsi="Arial"/>
                <w:sz w:val="14"/>
                <w:szCs w:val="14"/>
              </w:rPr>
              <w:t>France</w:t>
            </w:r>
          </w:p>
        </w:tc>
        <w:tc>
          <w:tcPr>
            <w:tcW w:w="567" w:type="dxa"/>
            <w:shd w:val="clear" w:color="auto" w:fill="auto"/>
            <w:vAlign w:val="center"/>
          </w:tcPr>
          <w:p w14:paraId="0F088046" w14:textId="146065D2" w:rsidR="006713F1" w:rsidRPr="00A06651" w:rsidRDefault="006713F1" w:rsidP="006713F1">
            <w:pPr>
              <w:spacing w:after="0" w:line="240" w:lineRule="auto"/>
              <w:jc w:val="center"/>
              <w:rPr>
                <w:rFonts w:ascii="Arial" w:eastAsia="Times New Roman" w:hAnsi="Arial"/>
                <w:sz w:val="14"/>
                <w:szCs w:val="14"/>
              </w:rPr>
            </w:pPr>
            <w:r w:rsidRPr="00A06651">
              <w:rPr>
                <w:rFonts w:ascii="Arial" w:eastAsia="Times New Roman" w:hAnsi="Arial"/>
                <w:sz w:val="14"/>
                <w:szCs w:val="14"/>
              </w:rPr>
              <w:t>FR</w:t>
            </w:r>
          </w:p>
        </w:tc>
        <w:tc>
          <w:tcPr>
            <w:tcW w:w="1119" w:type="dxa"/>
            <w:shd w:val="clear" w:color="auto" w:fill="auto"/>
            <w:vAlign w:val="center"/>
          </w:tcPr>
          <w:p w14:paraId="542DA4EA" w14:textId="512EF737" w:rsidR="006713F1" w:rsidRPr="00A06651" w:rsidRDefault="006713F1" w:rsidP="006713F1">
            <w:pPr>
              <w:spacing w:after="0" w:line="240" w:lineRule="auto"/>
              <w:jc w:val="center"/>
              <w:rPr>
                <w:rFonts w:ascii="Arial" w:eastAsia="Times New Roman" w:hAnsi="Arial"/>
                <w:color w:val="000000"/>
                <w:sz w:val="14"/>
                <w:szCs w:val="14"/>
              </w:rPr>
            </w:pPr>
            <w:r w:rsidRPr="00A06651">
              <w:rPr>
                <w:rFonts w:ascii="Arial" w:eastAsia="Times New Roman" w:hAnsi="Arial"/>
                <w:color w:val="000000"/>
                <w:sz w:val="14"/>
                <w:szCs w:val="14"/>
              </w:rPr>
              <w:t>16</w:t>
            </w:r>
          </w:p>
        </w:tc>
      </w:tr>
      <w:tr w:rsidR="006713F1" w:rsidRPr="00A06651" w14:paraId="13096996" w14:textId="77777777" w:rsidTr="001948C2">
        <w:trPr>
          <w:trHeight w:val="227"/>
          <w:jc w:val="center"/>
        </w:trPr>
        <w:tc>
          <w:tcPr>
            <w:tcW w:w="1295" w:type="dxa"/>
            <w:shd w:val="clear" w:color="auto" w:fill="auto"/>
            <w:vAlign w:val="center"/>
          </w:tcPr>
          <w:p w14:paraId="42658C86" w14:textId="31BF5661" w:rsidR="006713F1" w:rsidRPr="00A06651" w:rsidRDefault="006713F1" w:rsidP="006713F1">
            <w:pPr>
              <w:spacing w:after="0" w:line="240" w:lineRule="auto"/>
              <w:rPr>
                <w:rFonts w:ascii="Arial" w:eastAsia="Times New Roman" w:hAnsi="Arial"/>
                <w:sz w:val="14"/>
                <w:szCs w:val="14"/>
              </w:rPr>
            </w:pPr>
            <w:r w:rsidRPr="00A06651">
              <w:rPr>
                <w:rFonts w:ascii="Arial" w:eastAsia="Times New Roman" w:hAnsi="Arial"/>
                <w:sz w:val="14"/>
                <w:szCs w:val="14"/>
              </w:rPr>
              <w:t>Austria</w:t>
            </w:r>
          </w:p>
        </w:tc>
        <w:tc>
          <w:tcPr>
            <w:tcW w:w="567" w:type="dxa"/>
            <w:shd w:val="clear" w:color="auto" w:fill="auto"/>
            <w:vAlign w:val="center"/>
          </w:tcPr>
          <w:p w14:paraId="4CCCCFC3" w14:textId="1461A820" w:rsidR="006713F1" w:rsidRPr="00A06651" w:rsidRDefault="006713F1" w:rsidP="006713F1">
            <w:pPr>
              <w:spacing w:after="0" w:line="240" w:lineRule="auto"/>
              <w:jc w:val="center"/>
              <w:rPr>
                <w:rFonts w:ascii="Arial" w:eastAsia="Times New Roman" w:hAnsi="Arial"/>
                <w:sz w:val="14"/>
                <w:szCs w:val="14"/>
              </w:rPr>
            </w:pPr>
            <w:r w:rsidRPr="00A06651">
              <w:rPr>
                <w:rFonts w:ascii="Arial" w:eastAsia="Times New Roman" w:hAnsi="Arial"/>
                <w:sz w:val="14"/>
                <w:szCs w:val="14"/>
              </w:rPr>
              <w:t>AT</w:t>
            </w:r>
          </w:p>
        </w:tc>
        <w:tc>
          <w:tcPr>
            <w:tcW w:w="1134" w:type="dxa"/>
            <w:tcBorders>
              <w:right w:val="single" w:sz="12" w:space="0" w:color="auto"/>
            </w:tcBorders>
            <w:shd w:val="clear" w:color="auto" w:fill="auto"/>
            <w:vAlign w:val="center"/>
          </w:tcPr>
          <w:p w14:paraId="684B58EF" w14:textId="017B81C9" w:rsidR="006713F1" w:rsidRPr="00A06651" w:rsidRDefault="006713F1" w:rsidP="006713F1">
            <w:pPr>
              <w:spacing w:after="0" w:line="240" w:lineRule="auto"/>
              <w:jc w:val="center"/>
              <w:rPr>
                <w:rFonts w:ascii="Arial" w:eastAsia="Times New Roman" w:hAnsi="Arial"/>
                <w:color w:val="000000"/>
                <w:sz w:val="14"/>
                <w:szCs w:val="14"/>
              </w:rPr>
            </w:pPr>
            <w:r w:rsidRPr="00A06651">
              <w:rPr>
                <w:rFonts w:ascii="Arial" w:eastAsia="Times New Roman" w:hAnsi="Arial"/>
                <w:color w:val="000000"/>
                <w:sz w:val="14"/>
                <w:szCs w:val="14"/>
              </w:rPr>
              <w:t>7</w:t>
            </w:r>
          </w:p>
        </w:tc>
        <w:tc>
          <w:tcPr>
            <w:tcW w:w="1276" w:type="dxa"/>
            <w:tcBorders>
              <w:left w:val="single" w:sz="12" w:space="0" w:color="auto"/>
            </w:tcBorders>
            <w:shd w:val="clear" w:color="auto" w:fill="auto"/>
            <w:vAlign w:val="center"/>
          </w:tcPr>
          <w:p w14:paraId="2D9FB4A6" w14:textId="11CECF3A" w:rsidR="006713F1" w:rsidRPr="00A06651" w:rsidRDefault="006713F1" w:rsidP="006713F1">
            <w:pPr>
              <w:spacing w:after="0" w:line="240" w:lineRule="auto"/>
              <w:rPr>
                <w:rFonts w:ascii="Arial" w:eastAsia="Times New Roman" w:hAnsi="Arial"/>
                <w:b/>
                <w:bCs/>
                <w:sz w:val="14"/>
                <w:szCs w:val="14"/>
              </w:rPr>
            </w:pPr>
            <w:r w:rsidRPr="00A06651">
              <w:rPr>
                <w:rFonts w:ascii="Arial" w:eastAsia="Times New Roman" w:hAnsi="Arial"/>
                <w:sz w:val="14"/>
                <w:szCs w:val="14"/>
              </w:rPr>
              <w:t>Spain</w:t>
            </w:r>
          </w:p>
        </w:tc>
        <w:tc>
          <w:tcPr>
            <w:tcW w:w="567" w:type="dxa"/>
            <w:shd w:val="clear" w:color="auto" w:fill="auto"/>
            <w:vAlign w:val="center"/>
          </w:tcPr>
          <w:p w14:paraId="62E20664" w14:textId="45F09A2B" w:rsidR="006713F1" w:rsidRPr="00A06651" w:rsidRDefault="006713F1" w:rsidP="006713F1">
            <w:pPr>
              <w:spacing w:after="0" w:line="240" w:lineRule="auto"/>
              <w:jc w:val="center"/>
              <w:rPr>
                <w:rFonts w:ascii="Arial" w:eastAsia="Times New Roman" w:hAnsi="Arial"/>
                <w:b/>
                <w:bCs/>
                <w:sz w:val="14"/>
                <w:szCs w:val="14"/>
              </w:rPr>
            </w:pPr>
            <w:r w:rsidRPr="00A06651">
              <w:rPr>
                <w:rFonts w:ascii="Arial" w:eastAsia="Times New Roman" w:hAnsi="Arial"/>
                <w:sz w:val="14"/>
                <w:szCs w:val="14"/>
              </w:rPr>
              <w:t>ES</w:t>
            </w:r>
          </w:p>
        </w:tc>
        <w:tc>
          <w:tcPr>
            <w:tcW w:w="1119" w:type="dxa"/>
            <w:shd w:val="clear" w:color="auto" w:fill="auto"/>
            <w:vAlign w:val="center"/>
          </w:tcPr>
          <w:p w14:paraId="141C0C1D" w14:textId="3A574301" w:rsidR="006713F1" w:rsidRPr="00A06651" w:rsidRDefault="006713F1" w:rsidP="006713F1">
            <w:pPr>
              <w:spacing w:after="0" w:line="240" w:lineRule="auto"/>
              <w:jc w:val="center"/>
              <w:rPr>
                <w:rFonts w:ascii="Arial" w:eastAsia="Times New Roman" w:hAnsi="Arial"/>
                <w:color w:val="000000"/>
                <w:sz w:val="14"/>
                <w:szCs w:val="14"/>
              </w:rPr>
            </w:pPr>
            <w:r w:rsidRPr="00A06651">
              <w:rPr>
                <w:rFonts w:ascii="Arial" w:eastAsia="Times New Roman" w:hAnsi="Arial"/>
                <w:color w:val="000000"/>
                <w:sz w:val="14"/>
                <w:szCs w:val="14"/>
              </w:rPr>
              <w:t>16</w:t>
            </w:r>
          </w:p>
        </w:tc>
      </w:tr>
      <w:tr w:rsidR="006713F1" w:rsidRPr="00A06651" w14:paraId="0625D0FB" w14:textId="77777777" w:rsidTr="001948C2">
        <w:trPr>
          <w:trHeight w:val="227"/>
          <w:jc w:val="center"/>
        </w:trPr>
        <w:tc>
          <w:tcPr>
            <w:tcW w:w="1295" w:type="dxa"/>
            <w:shd w:val="clear" w:color="auto" w:fill="auto"/>
            <w:vAlign w:val="center"/>
          </w:tcPr>
          <w:p w14:paraId="6B246A0B" w14:textId="7A2EAB4C" w:rsidR="006713F1" w:rsidRPr="00A06651" w:rsidRDefault="006713F1" w:rsidP="006713F1">
            <w:pPr>
              <w:spacing w:after="0" w:line="240" w:lineRule="auto"/>
              <w:rPr>
                <w:rFonts w:ascii="Arial" w:eastAsia="Times New Roman" w:hAnsi="Arial"/>
                <w:sz w:val="14"/>
                <w:szCs w:val="14"/>
              </w:rPr>
            </w:pPr>
            <w:r w:rsidRPr="00A06651">
              <w:rPr>
                <w:rFonts w:ascii="Arial" w:eastAsia="Times New Roman" w:hAnsi="Arial"/>
                <w:sz w:val="14"/>
                <w:szCs w:val="14"/>
              </w:rPr>
              <w:t>Estonia</w:t>
            </w:r>
          </w:p>
        </w:tc>
        <w:tc>
          <w:tcPr>
            <w:tcW w:w="567" w:type="dxa"/>
            <w:shd w:val="clear" w:color="auto" w:fill="auto"/>
            <w:vAlign w:val="center"/>
          </w:tcPr>
          <w:p w14:paraId="6F051DEE" w14:textId="6B6E740D" w:rsidR="006713F1" w:rsidRPr="00A06651" w:rsidRDefault="006713F1" w:rsidP="006713F1">
            <w:pPr>
              <w:spacing w:after="0" w:line="240" w:lineRule="auto"/>
              <w:jc w:val="center"/>
              <w:rPr>
                <w:rFonts w:ascii="Arial" w:eastAsia="Times New Roman" w:hAnsi="Arial"/>
                <w:sz w:val="14"/>
                <w:szCs w:val="14"/>
              </w:rPr>
            </w:pPr>
            <w:r w:rsidRPr="00A06651">
              <w:rPr>
                <w:rFonts w:ascii="Arial" w:eastAsia="Times New Roman" w:hAnsi="Arial"/>
                <w:sz w:val="14"/>
                <w:szCs w:val="14"/>
              </w:rPr>
              <w:t>EE</w:t>
            </w:r>
          </w:p>
        </w:tc>
        <w:tc>
          <w:tcPr>
            <w:tcW w:w="1134" w:type="dxa"/>
            <w:tcBorders>
              <w:right w:val="single" w:sz="12" w:space="0" w:color="auto"/>
            </w:tcBorders>
            <w:shd w:val="clear" w:color="auto" w:fill="auto"/>
            <w:vAlign w:val="center"/>
          </w:tcPr>
          <w:p w14:paraId="325A3011" w14:textId="0766FC41" w:rsidR="006713F1" w:rsidRPr="00A06651" w:rsidRDefault="006713F1" w:rsidP="006713F1">
            <w:pPr>
              <w:spacing w:after="0" w:line="240" w:lineRule="auto"/>
              <w:jc w:val="center"/>
              <w:rPr>
                <w:rFonts w:ascii="Arial" w:eastAsia="Times New Roman" w:hAnsi="Arial"/>
                <w:color w:val="000000"/>
                <w:sz w:val="14"/>
                <w:szCs w:val="14"/>
              </w:rPr>
            </w:pPr>
            <w:r w:rsidRPr="00A06651">
              <w:rPr>
                <w:rFonts w:ascii="Arial" w:eastAsia="Times New Roman" w:hAnsi="Arial"/>
                <w:color w:val="000000"/>
                <w:sz w:val="14"/>
                <w:szCs w:val="14"/>
              </w:rPr>
              <w:t>7</w:t>
            </w:r>
          </w:p>
        </w:tc>
        <w:tc>
          <w:tcPr>
            <w:tcW w:w="1276" w:type="dxa"/>
            <w:tcBorders>
              <w:left w:val="single" w:sz="12" w:space="0" w:color="auto"/>
            </w:tcBorders>
            <w:shd w:val="clear" w:color="auto" w:fill="auto"/>
            <w:vAlign w:val="center"/>
          </w:tcPr>
          <w:p w14:paraId="48F2D8B6" w14:textId="40B25FF8" w:rsidR="006713F1" w:rsidRPr="00A06651" w:rsidRDefault="006713F1" w:rsidP="006713F1">
            <w:pPr>
              <w:spacing w:after="0" w:line="240" w:lineRule="auto"/>
              <w:rPr>
                <w:rFonts w:ascii="Arial" w:eastAsia="Times New Roman" w:hAnsi="Arial"/>
                <w:sz w:val="14"/>
                <w:szCs w:val="14"/>
              </w:rPr>
            </w:pPr>
            <w:r w:rsidRPr="00A06651">
              <w:rPr>
                <w:rFonts w:ascii="Arial" w:eastAsia="Times New Roman" w:hAnsi="Arial"/>
                <w:sz w:val="14"/>
                <w:szCs w:val="14"/>
              </w:rPr>
              <w:t>Latvia</w:t>
            </w:r>
          </w:p>
        </w:tc>
        <w:tc>
          <w:tcPr>
            <w:tcW w:w="567" w:type="dxa"/>
            <w:shd w:val="clear" w:color="auto" w:fill="auto"/>
            <w:vAlign w:val="center"/>
          </w:tcPr>
          <w:p w14:paraId="2770A479" w14:textId="1618886F" w:rsidR="006713F1" w:rsidRPr="00A06651" w:rsidRDefault="006713F1" w:rsidP="006713F1">
            <w:pPr>
              <w:spacing w:after="0" w:line="240" w:lineRule="auto"/>
              <w:jc w:val="center"/>
              <w:rPr>
                <w:rFonts w:ascii="Arial" w:eastAsia="Times New Roman" w:hAnsi="Arial"/>
                <w:sz w:val="14"/>
                <w:szCs w:val="14"/>
              </w:rPr>
            </w:pPr>
            <w:r w:rsidRPr="00A06651">
              <w:rPr>
                <w:rFonts w:ascii="Arial" w:eastAsia="Times New Roman" w:hAnsi="Arial"/>
                <w:sz w:val="14"/>
                <w:szCs w:val="14"/>
              </w:rPr>
              <w:t>LV</w:t>
            </w:r>
          </w:p>
        </w:tc>
        <w:tc>
          <w:tcPr>
            <w:tcW w:w="1119" w:type="dxa"/>
            <w:shd w:val="clear" w:color="auto" w:fill="auto"/>
            <w:vAlign w:val="center"/>
          </w:tcPr>
          <w:p w14:paraId="27626E15" w14:textId="4636CDE9" w:rsidR="006713F1" w:rsidRPr="00A06651" w:rsidRDefault="006713F1" w:rsidP="006713F1">
            <w:pPr>
              <w:spacing w:after="0" w:line="240" w:lineRule="auto"/>
              <w:jc w:val="center"/>
              <w:rPr>
                <w:rFonts w:ascii="Arial" w:eastAsia="Times New Roman" w:hAnsi="Arial"/>
                <w:color w:val="000000"/>
                <w:sz w:val="14"/>
                <w:szCs w:val="14"/>
              </w:rPr>
            </w:pPr>
            <w:r w:rsidRPr="00A06651">
              <w:rPr>
                <w:rFonts w:ascii="Arial" w:eastAsia="Times New Roman" w:hAnsi="Arial"/>
                <w:color w:val="000000"/>
                <w:sz w:val="14"/>
                <w:szCs w:val="14"/>
              </w:rPr>
              <w:t>19</w:t>
            </w:r>
          </w:p>
        </w:tc>
      </w:tr>
      <w:tr w:rsidR="006713F1" w:rsidRPr="00A06651" w14:paraId="483FF14F" w14:textId="77777777" w:rsidTr="001948C2">
        <w:trPr>
          <w:trHeight w:val="227"/>
          <w:jc w:val="center"/>
        </w:trPr>
        <w:tc>
          <w:tcPr>
            <w:tcW w:w="1295" w:type="dxa"/>
            <w:shd w:val="clear" w:color="auto" w:fill="auto"/>
            <w:vAlign w:val="center"/>
          </w:tcPr>
          <w:p w14:paraId="73CEED3F" w14:textId="14E801E3" w:rsidR="006713F1" w:rsidRPr="00A06651" w:rsidRDefault="006713F1" w:rsidP="006713F1">
            <w:pPr>
              <w:spacing w:after="0" w:line="240" w:lineRule="auto"/>
              <w:rPr>
                <w:rFonts w:ascii="Arial" w:eastAsia="Times New Roman" w:hAnsi="Arial"/>
                <w:sz w:val="14"/>
                <w:szCs w:val="14"/>
              </w:rPr>
            </w:pPr>
            <w:r w:rsidRPr="00A06651">
              <w:rPr>
                <w:rFonts w:ascii="Arial" w:eastAsia="Times New Roman" w:hAnsi="Arial"/>
                <w:sz w:val="14"/>
                <w:szCs w:val="14"/>
              </w:rPr>
              <w:t>Switzerland</w:t>
            </w:r>
          </w:p>
        </w:tc>
        <w:tc>
          <w:tcPr>
            <w:tcW w:w="567" w:type="dxa"/>
            <w:shd w:val="clear" w:color="auto" w:fill="auto"/>
            <w:vAlign w:val="center"/>
          </w:tcPr>
          <w:p w14:paraId="64706F56" w14:textId="239D24C1" w:rsidR="006713F1" w:rsidRPr="00A06651" w:rsidRDefault="006713F1" w:rsidP="006713F1">
            <w:pPr>
              <w:spacing w:after="0" w:line="240" w:lineRule="auto"/>
              <w:jc w:val="center"/>
              <w:rPr>
                <w:rFonts w:ascii="Arial" w:eastAsia="Times New Roman" w:hAnsi="Arial"/>
                <w:sz w:val="14"/>
                <w:szCs w:val="14"/>
              </w:rPr>
            </w:pPr>
            <w:r w:rsidRPr="00A06651">
              <w:rPr>
                <w:rFonts w:ascii="Arial" w:eastAsia="Times New Roman" w:hAnsi="Arial"/>
                <w:sz w:val="14"/>
                <w:szCs w:val="14"/>
              </w:rPr>
              <w:t>CH</w:t>
            </w:r>
          </w:p>
        </w:tc>
        <w:tc>
          <w:tcPr>
            <w:tcW w:w="1134" w:type="dxa"/>
            <w:tcBorders>
              <w:right w:val="single" w:sz="12" w:space="0" w:color="auto"/>
            </w:tcBorders>
            <w:shd w:val="clear" w:color="auto" w:fill="auto"/>
            <w:vAlign w:val="center"/>
          </w:tcPr>
          <w:p w14:paraId="486C3459" w14:textId="5E97B7EF" w:rsidR="006713F1" w:rsidRPr="00A06651" w:rsidRDefault="006713F1" w:rsidP="006713F1">
            <w:pPr>
              <w:spacing w:after="0" w:line="240" w:lineRule="auto"/>
              <w:jc w:val="center"/>
              <w:rPr>
                <w:rFonts w:ascii="Arial" w:eastAsia="Times New Roman" w:hAnsi="Arial"/>
                <w:color w:val="000000"/>
                <w:sz w:val="14"/>
                <w:szCs w:val="14"/>
              </w:rPr>
            </w:pPr>
            <w:r w:rsidRPr="00A06651">
              <w:rPr>
                <w:rFonts w:ascii="Arial" w:eastAsia="Times New Roman" w:hAnsi="Arial"/>
                <w:color w:val="000000"/>
                <w:sz w:val="14"/>
                <w:szCs w:val="14"/>
              </w:rPr>
              <w:t>8</w:t>
            </w:r>
          </w:p>
        </w:tc>
        <w:tc>
          <w:tcPr>
            <w:tcW w:w="1276" w:type="dxa"/>
            <w:tcBorders>
              <w:left w:val="single" w:sz="12" w:space="0" w:color="auto"/>
            </w:tcBorders>
            <w:shd w:val="clear" w:color="auto" w:fill="auto"/>
            <w:vAlign w:val="center"/>
          </w:tcPr>
          <w:p w14:paraId="7A2108B4" w14:textId="3F863757" w:rsidR="006713F1" w:rsidRPr="00A06651" w:rsidRDefault="006713F1" w:rsidP="006713F1">
            <w:pPr>
              <w:spacing w:after="0" w:line="240" w:lineRule="auto"/>
              <w:rPr>
                <w:rFonts w:ascii="Arial" w:eastAsia="Times New Roman" w:hAnsi="Arial"/>
                <w:sz w:val="14"/>
                <w:szCs w:val="14"/>
              </w:rPr>
            </w:pPr>
            <w:r w:rsidRPr="00A06651">
              <w:rPr>
                <w:rFonts w:ascii="Arial" w:eastAsia="Times New Roman" w:hAnsi="Arial"/>
                <w:sz w:val="14"/>
                <w:szCs w:val="14"/>
              </w:rPr>
              <w:t>Cyprus</w:t>
            </w:r>
          </w:p>
        </w:tc>
        <w:tc>
          <w:tcPr>
            <w:tcW w:w="567" w:type="dxa"/>
            <w:shd w:val="clear" w:color="auto" w:fill="auto"/>
            <w:vAlign w:val="center"/>
          </w:tcPr>
          <w:p w14:paraId="6057E171" w14:textId="1B05DA53" w:rsidR="006713F1" w:rsidRPr="00A06651" w:rsidRDefault="006713F1" w:rsidP="006713F1">
            <w:pPr>
              <w:spacing w:after="0" w:line="240" w:lineRule="auto"/>
              <w:jc w:val="center"/>
              <w:rPr>
                <w:rFonts w:ascii="Arial" w:eastAsia="Times New Roman" w:hAnsi="Arial"/>
                <w:sz w:val="14"/>
                <w:szCs w:val="14"/>
              </w:rPr>
            </w:pPr>
            <w:r w:rsidRPr="00A06651">
              <w:rPr>
                <w:rFonts w:ascii="Arial" w:eastAsia="Times New Roman" w:hAnsi="Arial"/>
                <w:sz w:val="14"/>
                <w:szCs w:val="14"/>
              </w:rPr>
              <w:t>CY</w:t>
            </w:r>
          </w:p>
        </w:tc>
        <w:tc>
          <w:tcPr>
            <w:tcW w:w="1119" w:type="dxa"/>
            <w:shd w:val="clear" w:color="auto" w:fill="auto"/>
            <w:vAlign w:val="center"/>
          </w:tcPr>
          <w:p w14:paraId="2670963A" w14:textId="4A957433" w:rsidR="006713F1" w:rsidRPr="00A06651" w:rsidRDefault="006713F1" w:rsidP="006713F1">
            <w:pPr>
              <w:spacing w:after="0" w:line="240" w:lineRule="auto"/>
              <w:jc w:val="center"/>
              <w:rPr>
                <w:rFonts w:ascii="Arial" w:eastAsia="Times New Roman" w:hAnsi="Arial"/>
                <w:color w:val="000000"/>
                <w:sz w:val="14"/>
                <w:szCs w:val="14"/>
              </w:rPr>
            </w:pPr>
            <w:r w:rsidRPr="00A06651">
              <w:rPr>
                <w:rFonts w:ascii="Arial" w:eastAsia="Times New Roman" w:hAnsi="Arial"/>
                <w:color w:val="000000"/>
                <w:sz w:val="14"/>
                <w:szCs w:val="14"/>
              </w:rPr>
              <w:t>20</w:t>
            </w:r>
          </w:p>
        </w:tc>
      </w:tr>
      <w:tr w:rsidR="006713F1" w:rsidRPr="00A06651" w14:paraId="732708BD" w14:textId="77777777" w:rsidTr="001948C2">
        <w:trPr>
          <w:trHeight w:val="227"/>
          <w:jc w:val="center"/>
        </w:trPr>
        <w:tc>
          <w:tcPr>
            <w:tcW w:w="1295" w:type="dxa"/>
            <w:shd w:val="clear" w:color="auto" w:fill="auto"/>
            <w:vAlign w:val="center"/>
          </w:tcPr>
          <w:p w14:paraId="58192D0E" w14:textId="7D783206" w:rsidR="006713F1" w:rsidRPr="00A06651" w:rsidRDefault="006713F1" w:rsidP="006713F1">
            <w:pPr>
              <w:spacing w:after="0" w:line="240" w:lineRule="auto"/>
              <w:rPr>
                <w:rFonts w:ascii="Arial" w:eastAsia="Times New Roman" w:hAnsi="Arial"/>
                <w:sz w:val="14"/>
                <w:szCs w:val="14"/>
              </w:rPr>
            </w:pPr>
            <w:r w:rsidRPr="00A06651">
              <w:rPr>
                <w:rFonts w:ascii="Arial" w:eastAsia="Times New Roman" w:hAnsi="Arial"/>
                <w:sz w:val="14"/>
                <w:szCs w:val="14"/>
              </w:rPr>
              <w:t>Germany</w:t>
            </w:r>
          </w:p>
        </w:tc>
        <w:tc>
          <w:tcPr>
            <w:tcW w:w="567" w:type="dxa"/>
            <w:shd w:val="clear" w:color="auto" w:fill="auto"/>
            <w:vAlign w:val="center"/>
          </w:tcPr>
          <w:p w14:paraId="58E24541" w14:textId="07240718" w:rsidR="006713F1" w:rsidRPr="00A06651" w:rsidRDefault="006713F1" w:rsidP="006713F1">
            <w:pPr>
              <w:spacing w:after="0" w:line="240" w:lineRule="auto"/>
              <w:jc w:val="center"/>
              <w:rPr>
                <w:rFonts w:ascii="Arial" w:eastAsia="Times New Roman" w:hAnsi="Arial"/>
                <w:sz w:val="14"/>
                <w:szCs w:val="14"/>
              </w:rPr>
            </w:pPr>
            <w:r w:rsidRPr="00A06651">
              <w:rPr>
                <w:rFonts w:ascii="Arial" w:eastAsia="Times New Roman" w:hAnsi="Arial"/>
                <w:sz w:val="14"/>
                <w:szCs w:val="14"/>
              </w:rPr>
              <w:t>DE</w:t>
            </w:r>
          </w:p>
        </w:tc>
        <w:tc>
          <w:tcPr>
            <w:tcW w:w="1134" w:type="dxa"/>
            <w:tcBorders>
              <w:right w:val="single" w:sz="12" w:space="0" w:color="auto"/>
            </w:tcBorders>
            <w:shd w:val="clear" w:color="auto" w:fill="auto"/>
            <w:vAlign w:val="center"/>
          </w:tcPr>
          <w:p w14:paraId="7B87C047" w14:textId="0C30E163" w:rsidR="006713F1" w:rsidRPr="00A06651" w:rsidRDefault="006713F1" w:rsidP="006713F1">
            <w:pPr>
              <w:spacing w:after="0" w:line="240" w:lineRule="auto"/>
              <w:jc w:val="center"/>
              <w:rPr>
                <w:rFonts w:ascii="Arial" w:eastAsia="Times New Roman" w:hAnsi="Arial"/>
                <w:color w:val="000000"/>
                <w:sz w:val="14"/>
                <w:szCs w:val="14"/>
              </w:rPr>
            </w:pPr>
            <w:r w:rsidRPr="00A06651">
              <w:rPr>
                <w:rFonts w:ascii="Arial" w:eastAsia="Times New Roman" w:hAnsi="Arial"/>
                <w:color w:val="000000"/>
                <w:sz w:val="14"/>
                <w:szCs w:val="14"/>
              </w:rPr>
              <w:t>8</w:t>
            </w:r>
          </w:p>
        </w:tc>
        <w:tc>
          <w:tcPr>
            <w:tcW w:w="1276" w:type="dxa"/>
            <w:tcBorders>
              <w:left w:val="single" w:sz="12" w:space="0" w:color="auto"/>
            </w:tcBorders>
            <w:shd w:val="clear" w:color="auto" w:fill="auto"/>
            <w:vAlign w:val="center"/>
          </w:tcPr>
          <w:p w14:paraId="21E852B0" w14:textId="62979E65" w:rsidR="006713F1" w:rsidRPr="00A06651" w:rsidRDefault="006713F1" w:rsidP="006713F1">
            <w:pPr>
              <w:spacing w:after="0" w:line="240" w:lineRule="auto"/>
              <w:rPr>
                <w:rFonts w:ascii="Arial" w:eastAsia="Times New Roman" w:hAnsi="Arial"/>
                <w:sz w:val="14"/>
                <w:szCs w:val="14"/>
              </w:rPr>
            </w:pPr>
            <w:r w:rsidRPr="00A06651">
              <w:rPr>
                <w:rFonts w:ascii="Arial" w:eastAsia="Times New Roman" w:hAnsi="Arial"/>
                <w:sz w:val="14"/>
                <w:szCs w:val="14"/>
              </w:rPr>
              <w:t>Lithuania</w:t>
            </w:r>
          </w:p>
        </w:tc>
        <w:tc>
          <w:tcPr>
            <w:tcW w:w="567" w:type="dxa"/>
            <w:shd w:val="clear" w:color="auto" w:fill="auto"/>
            <w:vAlign w:val="center"/>
          </w:tcPr>
          <w:p w14:paraId="68B8FD2E" w14:textId="6DA468AC" w:rsidR="006713F1" w:rsidRPr="00A06651" w:rsidRDefault="006713F1" w:rsidP="006713F1">
            <w:pPr>
              <w:spacing w:after="0" w:line="240" w:lineRule="auto"/>
              <w:jc w:val="center"/>
              <w:rPr>
                <w:rFonts w:ascii="Arial" w:eastAsia="Times New Roman" w:hAnsi="Arial"/>
                <w:sz w:val="14"/>
                <w:szCs w:val="14"/>
              </w:rPr>
            </w:pPr>
            <w:r w:rsidRPr="00A06651">
              <w:rPr>
                <w:rFonts w:ascii="Arial" w:eastAsia="Times New Roman" w:hAnsi="Arial"/>
                <w:sz w:val="14"/>
                <w:szCs w:val="14"/>
              </w:rPr>
              <w:t>LT</w:t>
            </w:r>
          </w:p>
        </w:tc>
        <w:tc>
          <w:tcPr>
            <w:tcW w:w="1119" w:type="dxa"/>
            <w:shd w:val="clear" w:color="auto" w:fill="auto"/>
            <w:vAlign w:val="center"/>
          </w:tcPr>
          <w:p w14:paraId="1BD5C659" w14:textId="57508279" w:rsidR="006713F1" w:rsidRPr="00A06651" w:rsidRDefault="006713F1" w:rsidP="006713F1">
            <w:pPr>
              <w:spacing w:after="0" w:line="240" w:lineRule="auto"/>
              <w:jc w:val="center"/>
              <w:rPr>
                <w:rFonts w:ascii="Arial" w:eastAsia="Times New Roman" w:hAnsi="Arial"/>
                <w:color w:val="000000"/>
                <w:sz w:val="14"/>
                <w:szCs w:val="14"/>
              </w:rPr>
            </w:pPr>
            <w:r w:rsidRPr="00A06651">
              <w:rPr>
                <w:rFonts w:ascii="Arial" w:eastAsia="Times New Roman" w:hAnsi="Arial"/>
                <w:color w:val="000000"/>
                <w:sz w:val="14"/>
                <w:szCs w:val="14"/>
              </w:rPr>
              <w:t>21</w:t>
            </w:r>
          </w:p>
        </w:tc>
      </w:tr>
      <w:tr w:rsidR="006713F1" w:rsidRPr="00A06651" w14:paraId="24F20B16" w14:textId="77777777" w:rsidTr="001948C2">
        <w:trPr>
          <w:trHeight w:val="227"/>
          <w:jc w:val="center"/>
        </w:trPr>
        <w:tc>
          <w:tcPr>
            <w:tcW w:w="1295" w:type="dxa"/>
            <w:shd w:val="clear" w:color="auto" w:fill="auto"/>
            <w:vAlign w:val="center"/>
          </w:tcPr>
          <w:p w14:paraId="3B8734A5" w14:textId="4A43593F" w:rsidR="006713F1" w:rsidRPr="00A06651" w:rsidRDefault="006713F1" w:rsidP="006713F1">
            <w:pPr>
              <w:spacing w:after="0" w:line="240" w:lineRule="auto"/>
              <w:rPr>
                <w:rFonts w:ascii="Arial" w:eastAsia="Times New Roman" w:hAnsi="Arial"/>
                <w:sz w:val="14"/>
                <w:szCs w:val="14"/>
              </w:rPr>
            </w:pPr>
            <w:r w:rsidRPr="00A06651">
              <w:rPr>
                <w:rFonts w:ascii="Arial" w:eastAsia="Times New Roman" w:hAnsi="Arial"/>
                <w:sz w:val="14"/>
                <w:szCs w:val="14"/>
              </w:rPr>
              <w:t>Denmark</w:t>
            </w:r>
          </w:p>
        </w:tc>
        <w:tc>
          <w:tcPr>
            <w:tcW w:w="567" w:type="dxa"/>
            <w:shd w:val="clear" w:color="auto" w:fill="auto"/>
            <w:vAlign w:val="center"/>
          </w:tcPr>
          <w:p w14:paraId="4CFB6CB1" w14:textId="14C3AE44" w:rsidR="006713F1" w:rsidRPr="00A06651" w:rsidRDefault="006713F1" w:rsidP="006713F1">
            <w:pPr>
              <w:spacing w:after="0" w:line="240" w:lineRule="auto"/>
              <w:jc w:val="center"/>
              <w:rPr>
                <w:rFonts w:ascii="Arial" w:eastAsia="Times New Roman" w:hAnsi="Arial"/>
                <w:sz w:val="14"/>
                <w:szCs w:val="14"/>
              </w:rPr>
            </w:pPr>
            <w:r w:rsidRPr="00A06651">
              <w:rPr>
                <w:rFonts w:ascii="Arial" w:eastAsia="Times New Roman" w:hAnsi="Arial"/>
                <w:sz w:val="14"/>
                <w:szCs w:val="14"/>
              </w:rPr>
              <w:t>DK</w:t>
            </w:r>
          </w:p>
        </w:tc>
        <w:tc>
          <w:tcPr>
            <w:tcW w:w="1134" w:type="dxa"/>
            <w:tcBorders>
              <w:right w:val="single" w:sz="12" w:space="0" w:color="auto"/>
            </w:tcBorders>
            <w:shd w:val="clear" w:color="auto" w:fill="auto"/>
            <w:vAlign w:val="center"/>
          </w:tcPr>
          <w:p w14:paraId="64859877" w14:textId="32011B27" w:rsidR="006713F1" w:rsidRPr="00A06651" w:rsidRDefault="006713F1" w:rsidP="006713F1">
            <w:pPr>
              <w:spacing w:after="0" w:line="240" w:lineRule="auto"/>
              <w:jc w:val="center"/>
              <w:rPr>
                <w:rFonts w:ascii="Arial" w:eastAsia="Times New Roman" w:hAnsi="Arial"/>
                <w:color w:val="000000"/>
                <w:sz w:val="14"/>
                <w:szCs w:val="14"/>
              </w:rPr>
            </w:pPr>
            <w:r w:rsidRPr="00A06651">
              <w:rPr>
                <w:rFonts w:ascii="Arial" w:eastAsia="Times New Roman" w:hAnsi="Arial"/>
                <w:color w:val="000000"/>
                <w:sz w:val="14"/>
                <w:szCs w:val="14"/>
              </w:rPr>
              <w:t>10</w:t>
            </w:r>
          </w:p>
        </w:tc>
        <w:tc>
          <w:tcPr>
            <w:tcW w:w="1276" w:type="dxa"/>
            <w:tcBorders>
              <w:left w:val="single" w:sz="12" w:space="0" w:color="auto"/>
            </w:tcBorders>
            <w:shd w:val="clear" w:color="auto" w:fill="auto"/>
            <w:vAlign w:val="center"/>
          </w:tcPr>
          <w:p w14:paraId="74370916" w14:textId="46AA3CB0" w:rsidR="006713F1" w:rsidRPr="00A06651" w:rsidRDefault="006713F1" w:rsidP="006713F1">
            <w:pPr>
              <w:spacing w:after="0" w:line="240" w:lineRule="auto"/>
              <w:rPr>
                <w:rFonts w:ascii="Arial" w:eastAsia="Times New Roman" w:hAnsi="Arial"/>
                <w:sz w:val="14"/>
                <w:szCs w:val="14"/>
              </w:rPr>
            </w:pPr>
            <w:r w:rsidRPr="00A06651">
              <w:rPr>
                <w:rFonts w:ascii="Arial" w:eastAsia="Times New Roman" w:hAnsi="Arial"/>
                <w:sz w:val="14"/>
                <w:szCs w:val="14"/>
              </w:rPr>
              <w:t>Hungary</w:t>
            </w:r>
          </w:p>
        </w:tc>
        <w:tc>
          <w:tcPr>
            <w:tcW w:w="567" w:type="dxa"/>
            <w:shd w:val="clear" w:color="auto" w:fill="auto"/>
            <w:vAlign w:val="center"/>
          </w:tcPr>
          <w:p w14:paraId="7E64747E" w14:textId="0BE718E3" w:rsidR="006713F1" w:rsidRPr="00A06651" w:rsidRDefault="006713F1" w:rsidP="006713F1">
            <w:pPr>
              <w:spacing w:after="0" w:line="240" w:lineRule="auto"/>
              <w:jc w:val="center"/>
              <w:rPr>
                <w:rFonts w:ascii="Arial" w:eastAsia="Times New Roman" w:hAnsi="Arial"/>
                <w:sz w:val="14"/>
                <w:szCs w:val="14"/>
              </w:rPr>
            </w:pPr>
            <w:r w:rsidRPr="00A06651">
              <w:rPr>
                <w:rFonts w:ascii="Arial" w:eastAsia="Times New Roman" w:hAnsi="Arial"/>
                <w:sz w:val="14"/>
                <w:szCs w:val="14"/>
              </w:rPr>
              <w:t>HU</w:t>
            </w:r>
          </w:p>
        </w:tc>
        <w:tc>
          <w:tcPr>
            <w:tcW w:w="1119" w:type="dxa"/>
            <w:shd w:val="clear" w:color="auto" w:fill="auto"/>
            <w:vAlign w:val="center"/>
          </w:tcPr>
          <w:p w14:paraId="6ED60E5D" w14:textId="3BB273FD" w:rsidR="006713F1" w:rsidRPr="00A06651" w:rsidRDefault="006713F1" w:rsidP="006713F1">
            <w:pPr>
              <w:spacing w:after="0" w:line="240" w:lineRule="auto"/>
              <w:jc w:val="center"/>
              <w:rPr>
                <w:rFonts w:ascii="Arial" w:eastAsia="Times New Roman" w:hAnsi="Arial"/>
                <w:color w:val="000000"/>
                <w:sz w:val="14"/>
                <w:szCs w:val="14"/>
              </w:rPr>
            </w:pPr>
            <w:r w:rsidRPr="00A06651">
              <w:rPr>
                <w:rFonts w:ascii="Arial" w:eastAsia="Times New Roman" w:hAnsi="Arial"/>
                <w:color w:val="000000"/>
                <w:sz w:val="14"/>
                <w:szCs w:val="14"/>
              </w:rPr>
              <w:t>27</w:t>
            </w:r>
          </w:p>
        </w:tc>
      </w:tr>
      <w:tr w:rsidR="006713F1" w:rsidRPr="00A06651" w14:paraId="0DA41BD4" w14:textId="77777777" w:rsidTr="001948C2">
        <w:trPr>
          <w:trHeight w:val="227"/>
          <w:jc w:val="center"/>
        </w:trPr>
        <w:tc>
          <w:tcPr>
            <w:tcW w:w="1295" w:type="dxa"/>
            <w:shd w:val="clear" w:color="auto" w:fill="auto"/>
            <w:vAlign w:val="center"/>
          </w:tcPr>
          <w:p w14:paraId="74A003DC" w14:textId="6F7B86B3" w:rsidR="006713F1" w:rsidRPr="00A06651" w:rsidRDefault="006713F1" w:rsidP="006713F1">
            <w:pPr>
              <w:spacing w:after="0" w:line="240" w:lineRule="auto"/>
              <w:rPr>
                <w:rFonts w:ascii="Arial" w:eastAsia="Times New Roman" w:hAnsi="Arial"/>
                <w:sz w:val="14"/>
                <w:szCs w:val="14"/>
              </w:rPr>
            </w:pPr>
            <w:r w:rsidRPr="00A06651">
              <w:rPr>
                <w:rFonts w:ascii="Arial" w:eastAsia="Times New Roman" w:hAnsi="Arial"/>
                <w:sz w:val="14"/>
                <w:szCs w:val="14"/>
              </w:rPr>
              <w:t>Croatia</w:t>
            </w:r>
          </w:p>
        </w:tc>
        <w:tc>
          <w:tcPr>
            <w:tcW w:w="567" w:type="dxa"/>
            <w:shd w:val="clear" w:color="auto" w:fill="auto"/>
            <w:vAlign w:val="center"/>
          </w:tcPr>
          <w:p w14:paraId="39C109F4" w14:textId="70EB7191" w:rsidR="006713F1" w:rsidRPr="00A06651" w:rsidRDefault="006713F1" w:rsidP="006713F1">
            <w:pPr>
              <w:spacing w:after="0" w:line="240" w:lineRule="auto"/>
              <w:jc w:val="center"/>
              <w:rPr>
                <w:rFonts w:ascii="Arial" w:eastAsia="Times New Roman" w:hAnsi="Arial"/>
                <w:sz w:val="14"/>
                <w:szCs w:val="14"/>
              </w:rPr>
            </w:pPr>
            <w:r w:rsidRPr="00A06651">
              <w:rPr>
                <w:rFonts w:ascii="Arial" w:eastAsia="Times New Roman" w:hAnsi="Arial"/>
                <w:sz w:val="14"/>
                <w:szCs w:val="14"/>
              </w:rPr>
              <w:t>HR</w:t>
            </w:r>
          </w:p>
        </w:tc>
        <w:tc>
          <w:tcPr>
            <w:tcW w:w="1134" w:type="dxa"/>
            <w:tcBorders>
              <w:right w:val="single" w:sz="12" w:space="0" w:color="auto"/>
            </w:tcBorders>
            <w:shd w:val="clear" w:color="auto" w:fill="auto"/>
            <w:vAlign w:val="center"/>
          </w:tcPr>
          <w:p w14:paraId="3DA7B95F" w14:textId="1370C14A" w:rsidR="006713F1" w:rsidRPr="00A06651" w:rsidRDefault="006713F1" w:rsidP="006713F1">
            <w:pPr>
              <w:spacing w:after="0" w:line="240" w:lineRule="auto"/>
              <w:jc w:val="center"/>
              <w:rPr>
                <w:rFonts w:ascii="Arial" w:eastAsia="Times New Roman" w:hAnsi="Arial"/>
                <w:color w:val="000000"/>
                <w:sz w:val="14"/>
                <w:szCs w:val="14"/>
              </w:rPr>
            </w:pPr>
            <w:r w:rsidRPr="00A06651">
              <w:rPr>
                <w:rFonts w:ascii="Arial" w:eastAsia="Times New Roman" w:hAnsi="Arial"/>
                <w:color w:val="000000"/>
                <w:sz w:val="14"/>
                <w:szCs w:val="14"/>
              </w:rPr>
              <w:t>11</w:t>
            </w:r>
          </w:p>
        </w:tc>
        <w:tc>
          <w:tcPr>
            <w:tcW w:w="1276" w:type="dxa"/>
            <w:tcBorders>
              <w:left w:val="single" w:sz="12" w:space="0" w:color="auto"/>
            </w:tcBorders>
            <w:shd w:val="clear" w:color="auto" w:fill="auto"/>
            <w:vAlign w:val="center"/>
          </w:tcPr>
          <w:p w14:paraId="667F4248" w14:textId="48187B3D" w:rsidR="006713F1" w:rsidRPr="00A06651" w:rsidRDefault="006713F1" w:rsidP="006713F1">
            <w:pPr>
              <w:spacing w:after="0" w:line="240" w:lineRule="auto"/>
              <w:rPr>
                <w:rFonts w:ascii="Arial" w:eastAsia="Times New Roman" w:hAnsi="Arial"/>
                <w:sz w:val="14"/>
                <w:szCs w:val="14"/>
              </w:rPr>
            </w:pPr>
            <w:r w:rsidRPr="00A06651">
              <w:rPr>
                <w:rFonts w:ascii="Arial" w:eastAsia="Times New Roman" w:hAnsi="Arial"/>
                <w:sz w:val="14"/>
                <w:szCs w:val="14"/>
              </w:rPr>
              <w:t>Greece</w:t>
            </w:r>
          </w:p>
        </w:tc>
        <w:tc>
          <w:tcPr>
            <w:tcW w:w="567" w:type="dxa"/>
            <w:shd w:val="clear" w:color="auto" w:fill="auto"/>
            <w:vAlign w:val="center"/>
          </w:tcPr>
          <w:p w14:paraId="3B1EBD04" w14:textId="6E3CB431" w:rsidR="006713F1" w:rsidRPr="00A06651" w:rsidRDefault="006713F1" w:rsidP="006713F1">
            <w:pPr>
              <w:spacing w:after="0" w:line="240" w:lineRule="auto"/>
              <w:jc w:val="center"/>
              <w:rPr>
                <w:rFonts w:ascii="Arial" w:eastAsia="Times New Roman" w:hAnsi="Arial"/>
                <w:sz w:val="14"/>
                <w:szCs w:val="14"/>
              </w:rPr>
            </w:pPr>
            <w:r w:rsidRPr="00A06651">
              <w:rPr>
                <w:rFonts w:ascii="Arial" w:eastAsia="Times New Roman" w:hAnsi="Arial"/>
                <w:sz w:val="14"/>
                <w:szCs w:val="14"/>
              </w:rPr>
              <w:t>EL</w:t>
            </w:r>
          </w:p>
        </w:tc>
        <w:tc>
          <w:tcPr>
            <w:tcW w:w="1119" w:type="dxa"/>
            <w:shd w:val="clear" w:color="auto" w:fill="auto"/>
            <w:vAlign w:val="center"/>
          </w:tcPr>
          <w:p w14:paraId="25461BC5" w14:textId="29D99E42" w:rsidR="006713F1" w:rsidRPr="00A06651" w:rsidRDefault="006713F1" w:rsidP="006713F1">
            <w:pPr>
              <w:spacing w:after="0" w:line="240" w:lineRule="auto"/>
              <w:jc w:val="center"/>
              <w:rPr>
                <w:rFonts w:ascii="Arial" w:eastAsia="Times New Roman" w:hAnsi="Arial"/>
                <w:color w:val="000000"/>
                <w:sz w:val="14"/>
                <w:szCs w:val="14"/>
              </w:rPr>
            </w:pPr>
            <w:r w:rsidRPr="00A06651">
              <w:rPr>
                <w:rFonts w:ascii="Arial" w:eastAsia="Times New Roman" w:hAnsi="Arial"/>
                <w:color w:val="000000"/>
                <w:sz w:val="14"/>
                <w:szCs w:val="14"/>
              </w:rPr>
              <w:t>37</w:t>
            </w:r>
          </w:p>
        </w:tc>
      </w:tr>
    </w:tbl>
    <w:p w14:paraId="2D44F94C" w14:textId="2BA461C6" w:rsidR="004F1CA2" w:rsidRDefault="006713F1" w:rsidP="001528B4">
      <w:pPr>
        <w:spacing w:before="60" w:after="0" w:line="240" w:lineRule="auto"/>
        <w:ind w:left="1559" w:right="947"/>
        <w:rPr>
          <w:rFonts w:ascii="Arial" w:eastAsia="Times New Roman" w:hAnsi="Arial"/>
          <w:color w:val="000000" w:themeColor="text1"/>
          <w:sz w:val="16"/>
          <w:szCs w:val="16"/>
          <w:lang w:val="en-GB"/>
        </w:rPr>
      </w:pPr>
      <w:r w:rsidRPr="001528B4">
        <w:rPr>
          <w:rFonts w:ascii="Arial" w:eastAsia="Times New Roman" w:hAnsi="Arial"/>
          <w:color w:val="000000"/>
          <w:sz w:val="16"/>
          <w:szCs w:val="16"/>
          <w:u w:val="single"/>
          <w:lang w:val="en-GB"/>
        </w:rPr>
        <w:t>Source</w:t>
      </w:r>
      <w:r w:rsidRPr="001528B4">
        <w:rPr>
          <w:rFonts w:ascii="Arial" w:eastAsia="Times New Roman" w:hAnsi="Arial"/>
          <w:color w:val="000000"/>
          <w:sz w:val="16"/>
          <w:szCs w:val="16"/>
          <w:lang w:val="en-GB"/>
        </w:rPr>
        <w:t xml:space="preserve"> for E</w:t>
      </w:r>
      <w:r w:rsidR="004F1CA2" w:rsidRPr="001528B4">
        <w:rPr>
          <w:rFonts w:ascii="Arial" w:eastAsia="Times New Roman" w:hAnsi="Arial"/>
          <w:color w:val="000000"/>
          <w:sz w:val="16"/>
          <w:szCs w:val="16"/>
          <w:lang w:val="en-GB"/>
        </w:rPr>
        <w:t>uropean</w:t>
      </w:r>
      <w:r w:rsidRPr="001528B4">
        <w:rPr>
          <w:rFonts w:ascii="Arial" w:eastAsia="Times New Roman" w:hAnsi="Arial"/>
          <w:color w:val="000000"/>
          <w:sz w:val="16"/>
          <w:szCs w:val="16"/>
          <w:lang w:val="en-GB"/>
        </w:rPr>
        <w:t xml:space="preserve"> data</w:t>
      </w:r>
      <w:r w:rsidR="004F1CA2" w:rsidRPr="001528B4">
        <w:rPr>
          <w:rFonts w:ascii="Arial" w:eastAsia="Times New Roman" w:hAnsi="Arial"/>
          <w:color w:val="000000"/>
          <w:sz w:val="16"/>
          <w:szCs w:val="16"/>
          <w:lang w:val="en-GB"/>
        </w:rPr>
        <w:t xml:space="preserve">: </w:t>
      </w:r>
      <w:hyperlink r:id="rId22" w:history="1">
        <w:r w:rsidR="004F1CA2" w:rsidRPr="001528B4">
          <w:rPr>
            <w:rStyle w:val="Hyperlink"/>
            <w:rFonts w:ascii="Arial" w:hAnsi="Arial"/>
            <w:sz w:val="16"/>
            <w:szCs w:val="16"/>
          </w:rPr>
          <w:t>https://ec.europa.eu/eurostat/web/main/data/database</w:t>
        </w:r>
      </w:hyperlink>
      <w:r w:rsidRPr="001528B4">
        <w:rPr>
          <w:rFonts w:ascii="Arial" w:eastAsia="Times New Roman" w:hAnsi="Arial"/>
          <w:color w:val="3333FF"/>
          <w:sz w:val="16"/>
          <w:szCs w:val="16"/>
          <w:lang w:val="en-GB"/>
        </w:rPr>
        <w:t xml:space="preserve"> </w:t>
      </w:r>
      <w:r w:rsidR="004F1CA2" w:rsidRPr="001528B4">
        <w:rPr>
          <w:rFonts w:ascii="Arial" w:eastAsia="Times New Roman" w:hAnsi="Arial"/>
          <w:color w:val="3333FF"/>
          <w:sz w:val="16"/>
          <w:szCs w:val="16"/>
          <w:lang w:val="en-GB"/>
        </w:rPr>
        <w:t xml:space="preserve"> </w:t>
      </w:r>
      <w:r w:rsidRPr="001528B4">
        <w:rPr>
          <w:rFonts w:ascii="Arial" w:eastAsia="Times New Roman" w:hAnsi="Arial"/>
          <w:color w:val="3333FF"/>
          <w:sz w:val="16"/>
          <w:szCs w:val="16"/>
          <w:lang w:val="en-GB"/>
        </w:rPr>
        <w:t xml:space="preserve">- </w:t>
      </w:r>
      <w:r w:rsidRPr="001528B4">
        <w:rPr>
          <w:rFonts w:ascii="Arial" w:eastAsia="Times New Roman" w:hAnsi="Arial"/>
          <w:color w:val="000000" w:themeColor="text1"/>
          <w:sz w:val="16"/>
          <w:szCs w:val="16"/>
          <w:lang w:val="en-GB"/>
        </w:rPr>
        <w:t xml:space="preserve">accessed on </w:t>
      </w:r>
      <w:r w:rsidR="004F1CA2" w:rsidRPr="001528B4">
        <w:rPr>
          <w:rFonts w:ascii="Arial" w:eastAsia="Times New Roman" w:hAnsi="Arial"/>
          <w:color w:val="000000" w:themeColor="text1"/>
          <w:sz w:val="16"/>
          <w:szCs w:val="16"/>
          <w:lang w:val="en-GB"/>
        </w:rPr>
        <w:t>28 February 2021</w:t>
      </w:r>
      <w:r w:rsidRPr="001528B4">
        <w:rPr>
          <w:rFonts w:ascii="Arial" w:eastAsia="Times New Roman" w:hAnsi="Arial"/>
          <w:color w:val="000000" w:themeColor="text1"/>
          <w:sz w:val="16"/>
          <w:szCs w:val="16"/>
          <w:lang w:val="en-GB"/>
        </w:rPr>
        <w:t>.</w:t>
      </w:r>
      <w:r w:rsidR="001528B4">
        <w:rPr>
          <w:rFonts w:ascii="Arial" w:eastAsia="Times New Roman" w:hAnsi="Arial"/>
          <w:color w:val="000000" w:themeColor="text1"/>
          <w:sz w:val="16"/>
          <w:szCs w:val="16"/>
          <w:lang w:val="en-GB"/>
        </w:rPr>
        <w:t xml:space="preserve"> </w:t>
      </w:r>
      <w:r w:rsidR="001528B4" w:rsidRPr="001528B4">
        <w:rPr>
          <w:rFonts w:ascii="Arial" w:eastAsia="Times New Roman" w:hAnsi="Arial"/>
          <w:color w:val="000000" w:themeColor="text1"/>
          <w:sz w:val="16"/>
          <w:szCs w:val="16"/>
          <w:lang w:val="en-GB"/>
        </w:rPr>
        <w:t>The full list of EU-SILC rates for 2019 was not quite complete when this report was being finalised, but to date the rates for 2018 and 2019 are very similar for most countries, with only two reporting more than a 1-2 percentage point change</w:t>
      </w:r>
      <w:r w:rsidR="0004734B">
        <w:rPr>
          <w:rFonts w:ascii="Arial" w:eastAsia="Times New Roman" w:hAnsi="Arial"/>
          <w:color w:val="000000" w:themeColor="text1"/>
          <w:sz w:val="16"/>
          <w:szCs w:val="16"/>
          <w:lang w:val="en-GB"/>
        </w:rPr>
        <w:t>.</w:t>
      </w:r>
      <w:r w:rsidR="001528B4" w:rsidRPr="001528B4">
        <w:rPr>
          <w:rFonts w:ascii="Arial" w:eastAsia="Times New Roman" w:hAnsi="Arial"/>
          <w:color w:val="000000" w:themeColor="text1"/>
          <w:sz w:val="16"/>
          <w:szCs w:val="16"/>
          <w:lang w:val="en-GB"/>
        </w:rPr>
        <w:t xml:space="preserve"> The median</w:t>
      </w:r>
      <w:r w:rsidR="00765EFB">
        <w:rPr>
          <w:rFonts w:ascii="Arial" w:eastAsia="Times New Roman" w:hAnsi="Arial"/>
          <w:color w:val="000000" w:themeColor="text1"/>
          <w:sz w:val="16"/>
          <w:szCs w:val="16"/>
          <w:lang w:val="en-GB"/>
        </w:rPr>
        <w:t xml:space="preserve"> rate</w:t>
      </w:r>
      <w:r w:rsidR="001528B4" w:rsidRPr="001528B4">
        <w:rPr>
          <w:rFonts w:ascii="Arial" w:eastAsia="Times New Roman" w:hAnsi="Arial"/>
          <w:color w:val="000000" w:themeColor="text1"/>
          <w:sz w:val="16"/>
          <w:szCs w:val="16"/>
          <w:lang w:val="en-GB"/>
        </w:rPr>
        <w:t xml:space="preserve"> is looking to be similar to 2018 at around 11%.</w:t>
      </w:r>
    </w:p>
    <w:p w14:paraId="357959BB" w14:textId="0AE4822F" w:rsidR="00A63B4A" w:rsidRDefault="00B01103" w:rsidP="00B01103">
      <w:pPr>
        <w:spacing w:after="0" w:line="240" w:lineRule="auto"/>
        <w:rPr>
          <w:rFonts w:ascii="Arial" w:eastAsia="Times New Roman" w:hAnsi="Arial"/>
          <w:bCs/>
          <w:szCs w:val="20"/>
        </w:rPr>
      </w:pPr>
      <w:r>
        <w:rPr>
          <w:rFonts w:ascii="Arial" w:eastAsia="Times New Roman" w:hAnsi="Arial"/>
          <w:bCs/>
          <w:szCs w:val="20"/>
        </w:rPr>
        <w:t xml:space="preserve">The material hardship rate for older New Zealanders (65+) is by contrast among the best in Europe (~4%). The scatterplot in </w:t>
      </w:r>
      <w:r w:rsidRPr="0072173B">
        <w:rPr>
          <w:rFonts w:ascii="Arial" w:eastAsia="Times New Roman" w:hAnsi="Arial"/>
          <w:b/>
          <w:szCs w:val="20"/>
        </w:rPr>
        <w:t xml:space="preserve">Figure </w:t>
      </w:r>
      <w:r w:rsidR="008462DF">
        <w:rPr>
          <w:rFonts w:ascii="Arial" w:eastAsia="Times New Roman" w:hAnsi="Arial"/>
          <w:b/>
          <w:szCs w:val="20"/>
        </w:rPr>
        <w:t>D</w:t>
      </w:r>
      <w:r w:rsidR="00CF2B42">
        <w:rPr>
          <w:rFonts w:ascii="Arial" w:eastAsia="Times New Roman" w:hAnsi="Arial"/>
          <w:b/>
          <w:szCs w:val="20"/>
        </w:rPr>
        <w:t>.2</w:t>
      </w:r>
      <w:r>
        <w:rPr>
          <w:rFonts w:ascii="Arial" w:eastAsia="Times New Roman" w:hAnsi="Arial"/>
          <w:bCs/>
          <w:szCs w:val="20"/>
        </w:rPr>
        <w:t xml:space="preserve"> uses both </w:t>
      </w:r>
      <w:r w:rsidR="002446FB">
        <w:rPr>
          <w:rFonts w:ascii="Arial" w:eastAsia="Times New Roman" w:hAnsi="Arial"/>
          <w:bCs/>
          <w:szCs w:val="20"/>
        </w:rPr>
        <w:t xml:space="preserve">material </w:t>
      </w:r>
      <w:r>
        <w:rPr>
          <w:rFonts w:ascii="Arial" w:eastAsia="Times New Roman" w:hAnsi="Arial"/>
          <w:bCs/>
          <w:szCs w:val="20"/>
        </w:rPr>
        <w:t>hardship rates for children (horizontal axis) and for those aged 65+ (vertical axis), with the chart divided into quadrants using the respective median hardship rates as the boundaries. New Zealand, along with the UK, Ireland and Belgium are in the SE quadrant – relatively low material hardship for older citizens and relatively high rates for children.  In contrast, in the SW quadrant are countries with relatively low rates for both groups (Netherlands, Norway, Finland, Sweden, and so on</w:t>
      </w:r>
      <w:r w:rsidR="0072173B">
        <w:rPr>
          <w:rFonts w:ascii="Arial" w:eastAsia="Times New Roman" w:hAnsi="Arial"/>
          <w:bCs/>
          <w:szCs w:val="20"/>
        </w:rPr>
        <w:t xml:space="preserve">). </w:t>
      </w:r>
    </w:p>
    <w:p w14:paraId="0B7439F2" w14:textId="77777777" w:rsidR="00A63B4A" w:rsidRDefault="00A63B4A" w:rsidP="00B01103">
      <w:pPr>
        <w:spacing w:after="0" w:line="240" w:lineRule="auto"/>
        <w:rPr>
          <w:rFonts w:ascii="Arial" w:eastAsia="Times New Roman" w:hAnsi="Arial"/>
          <w:bCs/>
          <w:szCs w:val="20"/>
        </w:rPr>
      </w:pPr>
    </w:p>
    <w:p w14:paraId="43A5F3DD" w14:textId="77777777" w:rsidR="00765EFB" w:rsidRDefault="00765EFB" w:rsidP="00765EFB">
      <w:pPr>
        <w:spacing w:after="0" w:line="240" w:lineRule="auto"/>
        <w:rPr>
          <w:rFonts w:ascii="Arial" w:eastAsia="Times New Roman" w:hAnsi="Arial"/>
          <w:bCs/>
          <w:color w:val="000000" w:themeColor="text1"/>
          <w:szCs w:val="20"/>
        </w:rPr>
      </w:pPr>
      <w:r w:rsidRPr="003C74F8">
        <w:rPr>
          <w:rFonts w:ascii="Arial" w:eastAsia="Times New Roman" w:hAnsi="Arial"/>
          <w:bCs/>
          <w:color w:val="000000" w:themeColor="text1"/>
          <w:szCs w:val="20"/>
        </w:rPr>
        <w:t>Using a stylised ‘day after’ approach, reaching the ten-year child material hardship target</w:t>
      </w:r>
      <w:r>
        <w:rPr>
          <w:rFonts w:ascii="Arial" w:eastAsia="Times New Roman" w:hAnsi="Arial"/>
          <w:bCs/>
          <w:color w:val="000000" w:themeColor="text1"/>
          <w:szCs w:val="20"/>
        </w:rPr>
        <w:t xml:space="preserve"> of 6%</w:t>
      </w:r>
      <w:r w:rsidRPr="003C74F8">
        <w:rPr>
          <w:rFonts w:ascii="Arial" w:eastAsia="Times New Roman" w:hAnsi="Arial"/>
          <w:bCs/>
          <w:color w:val="000000" w:themeColor="text1"/>
          <w:szCs w:val="20"/>
        </w:rPr>
        <w:t xml:space="preserve"> (202</w:t>
      </w:r>
      <w:r>
        <w:rPr>
          <w:rFonts w:ascii="Arial" w:eastAsia="Times New Roman" w:hAnsi="Arial"/>
          <w:bCs/>
          <w:color w:val="000000" w:themeColor="text1"/>
          <w:szCs w:val="20"/>
        </w:rPr>
        <w:t>7-28</w:t>
      </w:r>
      <w:r w:rsidRPr="003C74F8">
        <w:rPr>
          <w:rFonts w:ascii="Arial" w:eastAsia="Times New Roman" w:hAnsi="Arial"/>
          <w:bCs/>
          <w:color w:val="000000" w:themeColor="text1"/>
          <w:szCs w:val="20"/>
        </w:rPr>
        <w:t>) would shift N</w:t>
      </w:r>
      <w:r>
        <w:rPr>
          <w:rFonts w:ascii="Arial" w:eastAsia="Times New Roman" w:hAnsi="Arial"/>
          <w:bCs/>
          <w:color w:val="000000" w:themeColor="text1"/>
          <w:szCs w:val="20"/>
        </w:rPr>
        <w:t>ew Zealand</w:t>
      </w:r>
      <w:r w:rsidRPr="003C74F8">
        <w:rPr>
          <w:rFonts w:ascii="Arial" w:eastAsia="Times New Roman" w:hAnsi="Arial"/>
          <w:bCs/>
          <w:color w:val="000000" w:themeColor="text1"/>
          <w:szCs w:val="20"/>
        </w:rPr>
        <w:t xml:space="preserve"> as shown by the arrow. The depiction assumes </w:t>
      </w:r>
      <w:r>
        <w:rPr>
          <w:rFonts w:ascii="Arial" w:eastAsia="Times New Roman" w:hAnsi="Arial"/>
          <w:bCs/>
          <w:color w:val="000000" w:themeColor="text1"/>
          <w:szCs w:val="20"/>
        </w:rPr>
        <w:t xml:space="preserve">that DEP-17 and EU-13 give similar figures, and that </w:t>
      </w:r>
      <w:r w:rsidRPr="003C74F8">
        <w:rPr>
          <w:rFonts w:ascii="Arial" w:eastAsia="Times New Roman" w:hAnsi="Arial"/>
          <w:bCs/>
          <w:color w:val="000000" w:themeColor="text1"/>
          <w:szCs w:val="20"/>
        </w:rPr>
        <w:t xml:space="preserve">all </w:t>
      </w:r>
      <w:r>
        <w:rPr>
          <w:rFonts w:ascii="Arial" w:eastAsia="Times New Roman" w:hAnsi="Arial"/>
          <w:bCs/>
          <w:color w:val="000000" w:themeColor="text1"/>
          <w:szCs w:val="20"/>
        </w:rPr>
        <w:t>other countries rates remain frozen. Both these assumptions are likely to not fully hold over the next decade,</w:t>
      </w:r>
      <w:r w:rsidRPr="003C74F8">
        <w:rPr>
          <w:rFonts w:ascii="Arial" w:eastAsia="Times New Roman" w:hAnsi="Arial"/>
          <w:bCs/>
          <w:color w:val="000000" w:themeColor="text1"/>
          <w:szCs w:val="20"/>
        </w:rPr>
        <w:t xml:space="preserve"> but </w:t>
      </w:r>
      <w:r>
        <w:rPr>
          <w:rFonts w:ascii="Arial" w:eastAsia="Times New Roman" w:hAnsi="Arial"/>
          <w:bCs/>
          <w:color w:val="000000" w:themeColor="text1"/>
          <w:szCs w:val="20"/>
        </w:rPr>
        <w:t>the chart nevertheless</w:t>
      </w:r>
      <w:r w:rsidRPr="003C74F8">
        <w:rPr>
          <w:rFonts w:ascii="Arial" w:eastAsia="Times New Roman" w:hAnsi="Arial"/>
          <w:bCs/>
          <w:color w:val="000000" w:themeColor="text1"/>
          <w:szCs w:val="20"/>
        </w:rPr>
        <w:t xml:space="preserve"> gives an idea of the magnitude of the proposed change</w:t>
      </w:r>
      <w:r>
        <w:rPr>
          <w:rFonts w:ascii="Arial" w:eastAsia="Times New Roman" w:hAnsi="Arial"/>
          <w:bCs/>
          <w:color w:val="000000" w:themeColor="text1"/>
          <w:szCs w:val="20"/>
        </w:rPr>
        <w:t xml:space="preserve"> and of the task to achieve the goal</w:t>
      </w:r>
      <w:r w:rsidRPr="003C74F8">
        <w:rPr>
          <w:rFonts w:ascii="Arial" w:eastAsia="Times New Roman" w:hAnsi="Arial"/>
          <w:bCs/>
          <w:color w:val="000000" w:themeColor="text1"/>
          <w:szCs w:val="20"/>
        </w:rPr>
        <w:t>.</w:t>
      </w:r>
      <w:r>
        <w:rPr>
          <w:rFonts w:ascii="Arial" w:eastAsia="Times New Roman" w:hAnsi="Arial"/>
          <w:bCs/>
          <w:color w:val="000000" w:themeColor="text1"/>
          <w:szCs w:val="20"/>
        </w:rPr>
        <w:t xml:space="preserve"> </w:t>
      </w:r>
    </w:p>
    <w:p w14:paraId="43229A94" w14:textId="77777777" w:rsidR="003C74F8" w:rsidRPr="003C74F8" w:rsidRDefault="003C74F8" w:rsidP="00B01103">
      <w:pPr>
        <w:spacing w:after="0" w:line="240" w:lineRule="auto"/>
        <w:rPr>
          <w:rFonts w:ascii="Arial" w:eastAsia="Times New Roman" w:hAnsi="Arial"/>
          <w:bCs/>
          <w:color w:val="000000" w:themeColor="text1"/>
          <w:szCs w:val="20"/>
        </w:rPr>
      </w:pPr>
    </w:p>
    <w:p w14:paraId="15BCB4CB" w14:textId="77777777" w:rsidR="0066076F" w:rsidRDefault="0066076F" w:rsidP="0066076F">
      <w:pPr>
        <w:spacing w:after="0" w:line="240" w:lineRule="auto"/>
        <w:ind w:left="1843" w:hanging="1843"/>
        <w:jc w:val="center"/>
        <w:rPr>
          <w:rFonts w:ascii="Arial" w:eastAsia="Times New Roman" w:hAnsi="Arial"/>
          <w:b/>
          <w:sz w:val="18"/>
          <w:szCs w:val="18"/>
        </w:rPr>
      </w:pPr>
    </w:p>
    <w:p w14:paraId="03709176" w14:textId="0CE3E05D" w:rsidR="0066076F" w:rsidRPr="00072AD4" w:rsidRDefault="0066076F" w:rsidP="0066076F">
      <w:pPr>
        <w:spacing w:after="0" w:line="240" w:lineRule="auto"/>
        <w:ind w:left="1843" w:hanging="1843"/>
        <w:jc w:val="center"/>
        <w:rPr>
          <w:rFonts w:ascii="Arial" w:eastAsia="Times New Roman" w:hAnsi="Arial"/>
          <w:b/>
          <w:color w:val="0000FF"/>
          <w:sz w:val="18"/>
          <w:szCs w:val="18"/>
        </w:rPr>
      </w:pPr>
      <w:r w:rsidRPr="00FC32E6">
        <w:rPr>
          <w:rFonts w:ascii="Arial" w:eastAsia="Times New Roman" w:hAnsi="Arial"/>
          <w:b/>
          <w:sz w:val="18"/>
          <w:szCs w:val="18"/>
        </w:rPr>
        <w:t xml:space="preserve">Figure </w:t>
      </w:r>
      <w:r w:rsidR="008462DF">
        <w:rPr>
          <w:rFonts w:ascii="Arial" w:eastAsia="Times New Roman" w:hAnsi="Arial"/>
          <w:b/>
          <w:sz w:val="18"/>
          <w:szCs w:val="18"/>
        </w:rPr>
        <w:t>D</w:t>
      </w:r>
      <w:r w:rsidR="00CF2B42">
        <w:rPr>
          <w:rFonts w:ascii="Arial" w:eastAsia="Times New Roman" w:hAnsi="Arial"/>
          <w:b/>
          <w:sz w:val="18"/>
          <w:szCs w:val="18"/>
        </w:rPr>
        <w:t>.2</w:t>
      </w:r>
      <w:r w:rsidR="009F778B">
        <w:rPr>
          <w:rFonts w:ascii="Arial" w:eastAsia="Times New Roman" w:hAnsi="Arial"/>
          <w:b/>
          <w:sz w:val="18"/>
          <w:szCs w:val="18"/>
        </w:rPr>
        <w:t xml:space="preserve"> </w:t>
      </w:r>
    </w:p>
    <w:p w14:paraId="10891ACF" w14:textId="77777777" w:rsidR="0033671D" w:rsidRDefault="0033671D" w:rsidP="0066076F">
      <w:pPr>
        <w:spacing w:after="0" w:line="240" w:lineRule="auto"/>
        <w:ind w:left="1843" w:hanging="1843"/>
        <w:jc w:val="center"/>
        <w:rPr>
          <w:rFonts w:ascii="Arial" w:eastAsia="Times New Roman" w:hAnsi="Arial"/>
          <w:b/>
          <w:sz w:val="18"/>
          <w:szCs w:val="18"/>
        </w:rPr>
      </w:pPr>
      <w:r>
        <w:rPr>
          <w:rFonts w:ascii="Arial" w:eastAsia="Times New Roman" w:hAnsi="Arial"/>
          <w:b/>
          <w:sz w:val="18"/>
          <w:szCs w:val="18"/>
        </w:rPr>
        <w:t xml:space="preserve">Material hardship rates for children (0-17 </w:t>
      </w:r>
      <w:proofErr w:type="spellStart"/>
      <w:r>
        <w:rPr>
          <w:rFonts w:ascii="Arial" w:eastAsia="Times New Roman" w:hAnsi="Arial"/>
          <w:b/>
          <w:sz w:val="18"/>
          <w:szCs w:val="18"/>
        </w:rPr>
        <w:t>yrs</w:t>
      </w:r>
      <w:proofErr w:type="spellEnd"/>
      <w:r>
        <w:rPr>
          <w:rFonts w:ascii="Arial" w:eastAsia="Times New Roman" w:hAnsi="Arial"/>
          <w:b/>
          <w:sz w:val="18"/>
          <w:szCs w:val="18"/>
        </w:rPr>
        <w:t xml:space="preserve">) and those aged 65+: </w:t>
      </w:r>
    </w:p>
    <w:p w14:paraId="76D640DA" w14:textId="2B06470A" w:rsidR="0066076F" w:rsidRDefault="009D0B19" w:rsidP="0066076F">
      <w:pPr>
        <w:spacing w:after="0" w:line="240" w:lineRule="auto"/>
        <w:ind w:left="1843" w:hanging="1843"/>
        <w:jc w:val="center"/>
        <w:rPr>
          <w:rFonts w:ascii="Arial" w:eastAsia="Times New Roman" w:hAnsi="Arial"/>
          <w:b/>
          <w:sz w:val="18"/>
          <w:szCs w:val="18"/>
        </w:rPr>
      </w:pPr>
      <w:r w:rsidRPr="009D0B19">
        <w:rPr>
          <w:noProof/>
        </w:rPr>
        <w:drawing>
          <wp:anchor distT="0" distB="0" distL="114300" distR="114300" simplePos="0" relativeHeight="251902976" behindDoc="0" locked="0" layoutInCell="1" allowOverlap="1" wp14:anchorId="7D2C92E1" wp14:editId="1C37E3D9">
            <wp:simplePos x="0" y="0"/>
            <wp:positionH relativeFrom="column">
              <wp:posOffset>1174750</wp:posOffset>
            </wp:positionH>
            <wp:positionV relativeFrom="paragraph">
              <wp:posOffset>162560</wp:posOffset>
            </wp:positionV>
            <wp:extent cx="3458210" cy="2256790"/>
            <wp:effectExtent l="0" t="0" r="889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58210" cy="2256790"/>
                    </a:xfrm>
                    <a:prstGeom prst="rect">
                      <a:avLst/>
                    </a:prstGeom>
                  </pic:spPr>
                </pic:pic>
              </a:graphicData>
            </a:graphic>
            <wp14:sizeRelH relativeFrom="margin">
              <wp14:pctWidth>0</wp14:pctWidth>
            </wp14:sizeRelH>
            <wp14:sizeRelV relativeFrom="margin">
              <wp14:pctHeight>0</wp14:pctHeight>
            </wp14:sizeRelV>
          </wp:anchor>
        </w:drawing>
      </w:r>
      <w:r w:rsidR="0033671D">
        <w:rPr>
          <w:rFonts w:ascii="Arial" w:eastAsia="Times New Roman" w:hAnsi="Arial"/>
          <w:b/>
          <w:sz w:val="18"/>
          <w:szCs w:val="18"/>
        </w:rPr>
        <w:t>comparisons with selected European countries (2018)</w:t>
      </w:r>
    </w:p>
    <w:p w14:paraId="272283B7" w14:textId="39346B54" w:rsidR="009D0B19" w:rsidRPr="00FC32E6" w:rsidRDefault="009D0B19" w:rsidP="0066076F">
      <w:pPr>
        <w:spacing w:after="0" w:line="240" w:lineRule="auto"/>
        <w:ind w:left="1843" w:hanging="1843"/>
        <w:jc w:val="center"/>
        <w:rPr>
          <w:rFonts w:ascii="Arial" w:eastAsia="Times New Roman" w:hAnsi="Arial"/>
          <w:b/>
          <w:sz w:val="18"/>
          <w:szCs w:val="18"/>
        </w:rPr>
      </w:pPr>
    </w:p>
    <w:p w14:paraId="1482DA3E" w14:textId="6C647FC5" w:rsidR="0033671D" w:rsidRPr="00E81778" w:rsidRDefault="0033671D" w:rsidP="00AE29DE">
      <w:pPr>
        <w:spacing w:after="0" w:line="240" w:lineRule="auto"/>
        <w:ind w:left="1985"/>
        <w:rPr>
          <w:rFonts w:ascii="Arial" w:eastAsia="Times New Roman" w:hAnsi="Arial"/>
          <w:bCs/>
          <w:sz w:val="16"/>
          <w:szCs w:val="16"/>
        </w:rPr>
      </w:pPr>
      <w:r w:rsidRPr="00E81778">
        <w:rPr>
          <w:rFonts w:ascii="Arial" w:eastAsia="Times New Roman" w:hAnsi="Arial"/>
          <w:bCs/>
          <w:sz w:val="16"/>
          <w:szCs w:val="16"/>
        </w:rPr>
        <w:t>Note</w:t>
      </w:r>
      <w:r w:rsidR="00CF0A81">
        <w:rPr>
          <w:rFonts w:ascii="Arial" w:eastAsia="Times New Roman" w:hAnsi="Arial"/>
          <w:bCs/>
          <w:sz w:val="16"/>
          <w:szCs w:val="16"/>
        </w:rPr>
        <w:t>s</w:t>
      </w:r>
      <w:r w:rsidRPr="00E81778">
        <w:rPr>
          <w:rFonts w:ascii="Arial" w:eastAsia="Times New Roman" w:hAnsi="Arial"/>
          <w:bCs/>
          <w:sz w:val="16"/>
          <w:szCs w:val="16"/>
        </w:rPr>
        <w:t xml:space="preserve"> for Figure </w:t>
      </w:r>
      <w:r w:rsidR="00072AD4">
        <w:rPr>
          <w:rFonts w:ascii="Arial" w:eastAsia="Times New Roman" w:hAnsi="Arial"/>
          <w:bCs/>
          <w:sz w:val="16"/>
          <w:szCs w:val="16"/>
        </w:rPr>
        <w:t>D</w:t>
      </w:r>
      <w:r w:rsidRPr="00E81778">
        <w:rPr>
          <w:rFonts w:ascii="Arial" w:eastAsia="Times New Roman" w:hAnsi="Arial"/>
          <w:bCs/>
          <w:sz w:val="16"/>
          <w:szCs w:val="16"/>
        </w:rPr>
        <w:t>.2</w:t>
      </w:r>
      <w:r w:rsidR="00CF0A81">
        <w:rPr>
          <w:rFonts w:ascii="Arial" w:eastAsia="Times New Roman" w:hAnsi="Arial"/>
          <w:bCs/>
          <w:sz w:val="16"/>
          <w:szCs w:val="16"/>
        </w:rPr>
        <w:t>:</w:t>
      </w:r>
    </w:p>
    <w:p w14:paraId="7AFB377D" w14:textId="54549838" w:rsidR="002446FB" w:rsidRDefault="00253A37" w:rsidP="00C92DEA">
      <w:pPr>
        <w:pStyle w:val="ListParagraph"/>
        <w:numPr>
          <w:ilvl w:val="0"/>
          <w:numId w:val="30"/>
        </w:numPr>
        <w:spacing w:before="60" w:after="0" w:line="240" w:lineRule="auto"/>
        <w:ind w:left="2268" w:right="1229" w:hanging="210"/>
        <w:contextualSpacing w:val="0"/>
        <w:rPr>
          <w:rFonts w:ascii="Arial" w:eastAsia="Times New Roman" w:hAnsi="Arial"/>
          <w:bCs/>
          <w:sz w:val="16"/>
          <w:szCs w:val="16"/>
        </w:rPr>
      </w:pPr>
      <w:r>
        <w:rPr>
          <w:rFonts w:ascii="Arial" w:eastAsia="Times New Roman" w:hAnsi="Arial"/>
          <w:bCs/>
          <w:sz w:val="16"/>
          <w:szCs w:val="16"/>
        </w:rPr>
        <w:t xml:space="preserve">Countries with </w:t>
      </w:r>
      <w:r w:rsidR="00F70562">
        <w:rPr>
          <w:rFonts w:ascii="Arial" w:eastAsia="Times New Roman" w:hAnsi="Arial"/>
          <w:bCs/>
          <w:sz w:val="16"/>
          <w:szCs w:val="16"/>
        </w:rPr>
        <w:t xml:space="preserve">even </w:t>
      </w:r>
      <w:r>
        <w:rPr>
          <w:rFonts w:ascii="Arial" w:eastAsia="Times New Roman" w:hAnsi="Arial"/>
          <w:bCs/>
          <w:sz w:val="16"/>
          <w:szCs w:val="16"/>
        </w:rPr>
        <w:t xml:space="preserve">higher </w:t>
      </w:r>
      <w:r w:rsidR="006D24BD">
        <w:rPr>
          <w:rFonts w:ascii="Arial" w:eastAsia="Times New Roman" w:hAnsi="Arial"/>
          <w:bCs/>
          <w:sz w:val="16"/>
          <w:szCs w:val="16"/>
        </w:rPr>
        <w:t xml:space="preserve">material hardship rates for either children or those aged 65+ (or both) </w:t>
      </w:r>
      <w:r>
        <w:rPr>
          <w:rFonts w:ascii="Arial" w:eastAsia="Times New Roman" w:hAnsi="Arial"/>
          <w:bCs/>
          <w:sz w:val="16"/>
          <w:szCs w:val="16"/>
        </w:rPr>
        <w:t xml:space="preserve">are omitted from the chart </w:t>
      </w:r>
      <w:r w:rsidR="00C66432">
        <w:rPr>
          <w:rFonts w:ascii="Arial" w:eastAsia="Times New Roman" w:hAnsi="Arial"/>
          <w:bCs/>
          <w:sz w:val="16"/>
          <w:szCs w:val="16"/>
        </w:rPr>
        <w:t xml:space="preserve">to </w:t>
      </w:r>
      <w:r w:rsidR="002E3F98">
        <w:rPr>
          <w:rFonts w:ascii="Arial" w:eastAsia="Times New Roman" w:hAnsi="Arial"/>
          <w:bCs/>
          <w:sz w:val="16"/>
          <w:szCs w:val="16"/>
        </w:rPr>
        <w:t>better enable NZ to be rated against the countries we usually make comparisons with</w:t>
      </w:r>
      <w:r w:rsidR="00C66432">
        <w:rPr>
          <w:rFonts w:ascii="Arial" w:eastAsia="Times New Roman" w:hAnsi="Arial"/>
          <w:bCs/>
          <w:sz w:val="16"/>
          <w:szCs w:val="16"/>
        </w:rPr>
        <w:t>.</w:t>
      </w:r>
      <w:r>
        <w:rPr>
          <w:rFonts w:ascii="Arial" w:eastAsia="Times New Roman" w:hAnsi="Arial"/>
          <w:bCs/>
          <w:sz w:val="16"/>
          <w:szCs w:val="16"/>
        </w:rPr>
        <w:t xml:space="preserve"> </w:t>
      </w:r>
      <w:r w:rsidR="00C66432">
        <w:rPr>
          <w:rFonts w:ascii="Arial" w:eastAsia="Times New Roman" w:hAnsi="Arial"/>
          <w:bCs/>
          <w:sz w:val="16"/>
          <w:szCs w:val="16"/>
        </w:rPr>
        <w:t xml:space="preserve">The omitted </w:t>
      </w:r>
      <w:r w:rsidR="002E3F98">
        <w:rPr>
          <w:rFonts w:ascii="Arial" w:eastAsia="Times New Roman" w:hAnsi="Arial"/>
          <w:bCs/>
          <w:sz w:val="16"/>
          <w:szCs w:val="16"/>
        </w:rPr>
        <w:t xml:space="preserve">countries </w:t>
      </w:r>
      <w:r w:rsidR="00C66432">
        <w:rPr>
          <w:rFonts w:ascii="Arial" w:eastAsia="Times New Roman" w:hAnsi="Arial"/>
          <w:bCs/>
          <w:sz w:val="16"/>
          <w:szCs w:val="16"/>
        </w:rPr>
        <w:t xml:space="preserve">are </w:t>
      </w:r>
      <w:r w:rsidR="002446FB" w:rsidRPr="00E81778">
        <w:rPr>
          <w:rFonts w:ascii="Arial" w:eastAsia="Times New Roman" w:hAnsi="Arial"/>
          <w:bCs/>
          <w:sz w:val="16"/>
          <w:szCs w:val="16"/>
        </w:rPr>
        <w:t>Greece,</w:t>
      </w:r>
      <w:r w:rsidR="002E3F98">
        <w:rPr>
          <w:rFonts w:ascii="Arial" w:eastAsia="Times New Roman" w:hAnsi="Arial"/>
          <w:bCs/>
          <w:sz w:val="16"/>
          <w:szCs w:val="16"/>
        </w:rPr>
        <w:t xml:space="preserve"> Hungary, </w:t>
      </w:r>
      <w:proofErr w:type="gramStart"/>
      <w:r w:rsidR="002E3F98">
        <w:rPr>
          <w:rFonts w:ascii="Arial" w:eastAsia="Times New Roman" w:hAnsi="Arial"/>
          <w:bCs/>
          <w:sz w:val="16"/>
          <w:szCs w:val="16"/>
        </w:rPr>
        <w:t>Latvia</w:t>
      </w:r>
      <w:proofErr w:type="gramEnd"/>
      <w:r w:rsidR="002E3F98">
        <w:rPr>
          <w:rFonts w:ascii="Arial" w:eastAsia="Times New Roman" w:hAnsi="Arial"/>
          <w:bCs/>
          <w:sz w:val="16"/>
          <w:szCs w:val="16"/>
        </w:rPr>
        <w:t xml:space="preserve"> and Lithuania. They are however included for calculating the medians.</w:t>
      </w:r>
      <w:r w:rsidR="002446FB" w:rsidRPr="00E81778">
        <w:rPr>
          <w:rFonts w:ascii="Arial" w:eastAsia="Times New Roman" w:hAnsi="Arial"/>
          <w:bCs/>
          <w:sz w:val="16"/>
          <w:szCs w:val="16"/>
        </w:rPr>
        <w:t xml:space="preserve"> </w:t>
      </w:r>
    </w:p>
    <w:p w14:paraId="128CB4BE" w14:textId="0F916892" w:rsidR="000407EB" w:rsidRDefault="000407EB" w:rsidP="00C92DEA">
      <w:pPr>
        <w:pStyle w:val="ListParagraph"/>
        <w:numPr>
          <w:ilvl w:val="0"/>
          <w:numId w:val="30"/>
        </w:numPr>
        <w:spacing w:before="60" w:after="0" w:line="240" w:lineRule="auto"/>
        <w:ind w:left="2268" w:right="1229" w:hanging="210"/>
        <w:contextualSpacing w:val="0"/>
        <w:rPr>
          <w:rFonts w:ascii="Arial" w:eastAsia="Times New Roman" w:hAnsi="Arial"/>
          <w:bCs/>
          <w:sz w:val="16"/>
          <w:szCs w:val="16"/>
        </w:rPr>
      </w:pPr>
      <w:r>
        <w:rPr>
          <w:rFonts w:ascii="Arial" w:eastAsia="Times New Roman" w:hAnsi="Arial"/>
          <w:bCs/>
          <w:sz w:val="16"/>
          <w:szCs w:val="16"/>
        </w:rPr>
        <w:t xml:space="preserve">The medians are for all the EU countries plus Norway, </w:t>
      </w:r>
      <w:proofErr w:type="gramStart"/>
      <w:r>
        <w:rPr>
          <w:rFonts w:ascii="Arial" w:eastAsia="Times New Roman" w:hAnsi="Arial"/>
          <w:bCs/>
          <w:sz w:val="16"/>
          <w:szCs w:val="16"/>
        </w:rPr>
        <w:t>Switzerland</w:t>
      </w:r>
      <w:proofErr w:type="gramEnd"/>
      <w:r>
        <w:rPr>
          <w:rFonts w:ascii="Arial" w:eastAsia="Times New Roman" w:hAnsi="Arial"/>
          <w:bCs/>
          <w:sz w:val="16"/>
          <w:szCs w:val="16"/>
        </w:rPr>
        <w:t xml:space="preserve"> and Iceland.</w:t>
      </w:r>
    </w:p>
    <w:p w14:paraId="37829D2E" w14:textId="77777777" w:rsidR="00E377B4" w:rsidRDefault="00E377B4" w:rsidP="00E377B4">
      <w:pPr>
        <w:spacing w:after="0" w:line="240" w:lineRule="auto"/>
        <w:rPr>
          <w:rFonts w:ascii="Arial" w:eastAsia="Times New Roman" w:hAnsi="Arial"/>
          <w:bCs/>
          <w:color w:val="000000" w:themeColor="text1"/>
          <w:szCs w:val="20"/>
        </w:rPr>
      </w:pPr>
    </w:p>
    <w:p w14:paraId="6F9D4C66" w14:textId="77777777" w:rsidR="00765EFB" w:rsidRPr="00E377B4" w:rsidRDefault="00765EFB" w:rsidP="00765EFB">
      <w:pPr>
        <w:spacing w:after="0" w:line="240" w:lineRule="auto"/>
        <w:rPr>
          <w:rFonts w:ascii="Arial" w:eastAsia="Times New Roman" w:hAnsi="Arial"/>
          <w:bCs/>
          <w:color w:val="000000" w:themeColor="text1"/>
          <w:szCs w:val="20"/>
        </w:rPr>
      </w:pPr>
      <w:r w:rsidRPr="00E377B4">
        <w:rPr>
          <w:rFonts w:ascii="Arial" w:eastAsia="Times New Roman" w:hAnsi="Arial"/>
          <w:bCs/>
          <w:color w:val="000000" w:themeColor="text1"/>
          <w:szCs w:val="20"/>
        </w:rPr>
        <w:t xml:space="preserve">The assumption of ‘nothing else changing’ is not as far-fetched as it may initially sound. There are not </w:t>
      </w:r>
      <w:r>
        <w:rPr>
          <w:rFonts w:ascii="Arial" w:eastAsia="Times New Roman" w:hAnsi="Arial"/>
          <w:bCs/>
          <w:color w:val="000000" w:themeColor="text1"/>
          <w:szCs w:val="20"/>
        </w:rPr>
        <w:t xml:space="preserve">that </w:t>
      </w:r>
      <w:r w:rsidRPr="00E377B4">
        <w:rPr>
          <w:rFonts w:ascii="Arial" w:eastAsia="Times New Roman" w:hAnsi="Arial"/>
          <w:bCs/>
          <w:color w:val="000000" w:themeColor="text1"/>
          <w:szCs w:val="20"/>
        </w:rPr>
        <w:t>many countries with large changes in the last decade or so (</w:t>
      </w:r>
      <w:proofErr w:type="spellStart"/>
      <w:r w:rsidRPr="00E377B4">
        <w:rPr>
          <w:rFonts w:ascii="Arial" w:eastAsia="Times New Roman" w:hAnsi="Arial"/>
          <w:bCs/>
          <w:color w:val="000000" w:themeColor="text1"/>
          <w:szCs w:val="20"/>
        </w:rPr>
        <w:t>ie</w:t>
      </w:r>
      <w:proofErr w:type="spellEnd"/>
      <w:r w:rsidRPr="00E377B4">
        <w:rPr>
          <w:rFonts w:ascii="Arial" w:eastAsia="Times New Roman" w:hAnsi="Arial"/>
          <w:bCs/>
          <w:color w:val="000000" w:themeColor="text1"/>
          <w:szCs w:val="20"/>
        </w:rPr>
        <w:t xml:space="preserve"> from pre-GFC to now): for the 65+ group, only Poland, the Czech Republic and </w:t>
      </w:r>
      <w:r w:rsidRPr="00791A05">
        <w:rPr>
          <w:rFonts w:ascii="Arial" w:eastAsia="Times New Roman" w:hAnsi="Arial"/>
          <w:bCs/>
          <w:color w:val="000000" w:themeColor="text1"/>
          <w:szCs w:val="20"/>
        </w:rPr>
        <w:t>Estonia changed greatly (decreases); and for children, these three plus Slovakia, Lithuania and Portugal decreased considerably and Greece increased. The median for child material hardship for the full EU decreased from around 15% to 11% in the last decade or so. When Norway, Iceland and Switzerland are added to the EU list, the drop in the median hardship rate for children is less as these countries have lowish rates and did not change very much.</w:t>
      </w:r>
      <w:r w:rsidRPr="00791A05">
        <w:rPr>
          <w:rStyle w:val="FootnoteReference"/>
          <w:rFonts w:ascii="Arial" w:eastAsia="Times New Roman" w:hAnsi="Arial"/>
          <w:bCs/>
          <w:color w:val="000000" w:themeColor="text1"/>
          <w:szCs w:val="20"/>
        </w:rPr>
        <w:footnoteReference w:id="25"/>
      </w:r>
    </w:p>
    <w:p w14:paraId="3AFE9A17" w14:textId="77777777" w:rsidR="004C3F7E" w:rsidRPr="00340399" w:rsidRDefault="0066076F" w:rsidP="00BA366A">
      <w:pPr>
        <w:spacing w:after="0" w:line="240" w:lineRule="auto"/>
        <w:ind w:left="1843" w:hanging="1843"/>
        <w:rPr>
          <w:rFonts w:ascii="Arial" w:hAnsi="Arial"/>
          <w:b/>
          <w:sz w:val="28"/>
          <w:szCs w:val="28"/>
        </w:rPr>
      </w:pPr>
      <w:r w:rsidRPr="00A06651">
        <w:rPr>
          <w:rFonts w:ascii="Arial" w:eastAsia="Times New Roman" w:hAnsi="Arial"/>
          <w:b/>
          <w:szCs w:val="20"/>
        </w:rPr>
        <w:br w:type="page"/>
      </w:r>
      <w:bookmarkEnd w:id="40"/>
      <w:r w:rsidRPr="00340399">
        <w:rPr>
          <w:rFonts w:ascii="Arial" w:hAnsi="Arial"/>
          <w:b/>
          <w:sz w:val="28"/>
          <w:szCs w:val="28"/>
        </w:rPr>
        <w:t xml:space="preserve">International 2: </w:t>
      </w:r>
    </w:p>
    <w:p w14:paraId="116F413E" w14:textId="788C73B3" w:rsidR="00B17874" w:rsidRPr="00F70562" w:rsidRDefault="0066076F" w:rsidP="0066076F">
      <w:pPr>
        <w:spacing w:after="0" w:line="240" w:lineRule="auto"/>
        <w:rPr>
          <w:rFonts w:ascii="Arial" w:hAnsi="Arial"/>
          <w:b/>
          <w:sz w:val="28"/>
          <w:szCs w:val="28"/>
        </w:rPr>
      </w:pPr>
      <w:r w:rsidRPr="00340399">
        <w:rPr>
          <w:rFonts w:ascii="Arial" w:hAnsi="Arial"/>
          <w:b/>
          <w:sz w:val="28"/>
          <w:szCs w:val="28"/>
        </w:rPr>
        <w:t>Child-specific material and social deprivation items and selected child-related household items</w:t>
      </w:r>
    </w:p>
    <w:p w14:paraId="0862BD2F" w14:textId="77777777" w:rsidR="00B17874" w:rsidRDefault="00B17874" w:rsidP="0066076F">
      <w:pPr>
        <w:spacing w:after="0" w:line="240" w:lineRule="auto"/>
        <w:rPr>
          <w:rFonts w:ascii="Arial" w:hAnsi="Arial"/>
          <w:b/>
          <w:bCs/>
          <w:szCs w:val="20"/>
        </w:rPr>
      </w:pPr>
    </w:p>
    <w:p w14:paraId="1DB2280F" w14:textId="4F006AFF" w:rsidR="006A5FBD" w:rsidRPr="00716918" w:rsidRDefault="00B17874" w:rsidP="0066076F">
      <w:pPr>
        <w:spacing w:after="0" w:line="240" w:lineRule="auto"/>
        <w:rPr>
          <w:rFonts w:ascii="Arial" w:hAnsi="Arial"/>
          <w:szCs w:val="20"/>
        </w:rPr>
      </w:pPr>
      <w:r w:rsidRPr="00716918">
        <w:rPr>
          <w:rFonts w:ascii="Arial" w:hAnsi="Arial"/>
          <w:b/>
          <w:bCs/>
          <w:szCs w:val="20"/>
        </w:rPr>
        <w:t>T</w:t>
      </w:r>
      <w:r w:rsidR="006A5FBD" w:rsidRPr="00716918">
        <w:rPr>
          <w:rFonts w:ascii="Arial" w:hAnsi="Arial"/>
          <w:b/>
          <w:bCs/>
          <w:szCs w:val="20"/>
        </w:rPr>
        <w:t xml:space="preserve">able </w:t>
      </w:r>
      <w:r w:rsidR="008462DF" w:rsidRPr="00716918">
        <w:rPr>
          <w:rFonts w:ascii="Arial" w:hAnsi="Arial"/>
          <w:b/>
          <w:bCs/>
          <w:szCs w:val="20"/>
        </w:rPr>
        <w:t>D</w:t>
      </w:r>
      <w:r w:rsidR="006A5FBD" w:rsidRPr="00716918">
        <w:rPr>
          <w:rFonts w:ascii="Arial" w:hAnsi="Arial"/>
          <w:b/>
          <w:bCs/>
          <w:szCs w:val="20"/>
        </w:rPr>
        <w:t>.3</w:t>
      </w:r>
      <w:r w:rsidR="006A5FBD" w:rsidRPr="00716918">
        <w:rPr>
          <w:rFonts w:ascii="Arial" w:hAnsi="Arial"/>
          <w:szCs w:val="20"/>
        </w:rPr>
        <w:t xml:space="preserve"> shows where New Zealand children rank for 7 c</w:t>
      </w:r>
      <w:r w:rsidR="0066076F" w:rsidRPr="00716918">
        <w:rPr>
          <w:rFonts w:ascii="Arial" w:hAnsi="Arial"/>
          <w:szCs w:val="20"/>
        </w:rPr>
        <w:t>hild-specific</w:t>
      </w:r>
      <w:r w:rsidR="006A5FBD" w:rsidRPr="00716918">
        <w:rPr>
          <w:rFonts w:ascii="Arial" w:hAnsi="Arial"/>
          <w:szCs w:val="20"/>
        </w:rPr>
        <w:t xml:space="preserve"> essentials and 3 child-related household items.</w:t>
      </w:r>
    </w:p>
    <w:p w14:paraId="56B7766E" w14:textId="313B96C5" w:rsidR="0066076F" w:rsidRPr="00716918" w:rsidRDefault="006A5FBD" w:rsidP="00C92DEA">
      <w:pPr>
        <w:pStyle w:val="ListParagraph"/>
        <w:numPr>
          <w:ilvl w:val="0"/>
          <w:numId w:val="31"/>
        </w:numPr>
        <w:spacing w:before="60" w:after="0" w:line="240" w:lineRule="auto"/>
        <w:ind w:left="714" w:hanging="357"/>
        <w:contextualSpacing w:val="0"/>
        <w:rPr>
          <w:rFonts w:ascii="Arial" w:hAnsi="Arial"/>
          <w:szCs w:val="20"/>
        </w:rPr>
      </w:pPr>
      <w:r w:rsidRPr="00716918">
        <w:rPr>
          <w:rFonts w:ascii="Arial" w:hAnsi="Arial"/>
          <w:szCs w:val="20"/>
        </w:rPr>
        <w:t>The country abbreviations are as in T</w:t>
      </w:r>
      <w:r w:rsidR="00CF2B42" w:rsidRPr="00716918">
        <w:rPr>
          <w:rFonts w:ascii="Arial" w:hAnsi="Arial"/>
          <w:szCs w:val="20"/>
        </w:rPr>
        <w:t xml:space="preserve">able </w:t>
      </w:r>
      <w:r w:rsidR="00B17874" w:rsidRPr="00716918">
        <w:rPr>
          <w:rFonts w:ascii="Arial" w:hAnsi="Arial"/>
          <w:szCs w:val="20"/>
        </w:rPr>
        <w:t>D</w:t>
      </w:r>
      <w:r w:rsidR="00CF2B42" w:rsidRPr="00716918">
        <w:rPr>
          <w:rFonts w:ascii="Arial" w:hAnsi="Arial"/>
          <w:szCs w:val="20"/>
        </w:rPr>
        <w:t>.1</w:t>
      </w:r>
      <w:r w:rsidR="0066076F" w:rsidRPr="00716918">
        <w:rPr>
          <w:rFonts w:ascii="Arial" w:hAnsi="Arial"/>
          <w:szCs w:val="20"/>
        </w:rPr>
        <w:t xml:space="preserve"> </w:t>
      </w:r>
      <w:r w:rsidRPr="00716918">
        <w:rPr>
          <w:rFonts w:ascii="Arial" w:hAnsi="Arial"/>
          <w:szCs w:val="20"/>
        </w:rPr>
        <w:t>above.</w:t>
      </w:r>
    </w:p>
    <w:p w14:paraId="57472F87" w14:textId="5A419EC6" w:rsidR="006A5FBD" w:rsidRPr="00716918" w:rsidRDefault="006A5FBD" w:rsidP="00C92DEA">
      <w:pPr>
        <w:pStyle w:val="ListParagraph"/>
        <w:numPr>
          <w:ilvl w:val="0"/>
          <w:numId w:val="31"/>
        </w:numPr>
        <w:spacing w:before="60" w:after="0" w:line="240" w:lineRule="auto"/>
        <w:ind w:left="714" w:hanging="357"/>
        <w:contextualSpacing w:val="0"/>
        <w:rPr>
          <w:rFonts w:ascii="Arial" w:hAnsi="Arial"/>
          <w:szCs w:val="20"/>
        </w:rPr>
      </w:pPr>
      <w:r w:rsidRPr="00716918">
        <w:rPr>
          <w:rFonts w:ascii="Arial" w:hAnsi="Arial"/>
          <w:szCs w:val="20"/>
        </w:rPr>
        <w:t xml:space="preserve">The full text </w:t>
      </w:r>
      <w:r w:rsidR="009C67A0" w:rsidRPr="00716918">
        <w:rPr>
          <w:rFonts w:ascii="Arial" w:hAnsi="Arial"/>
          <w:szCs w:val="20"/>
        </w:rPr>
        <w:t>for</w:t>
      </w:r>
      <w:r w:rsidRPr="00716918">
        <w:rPr>
          <w:rFonts w:ascii="Arial" w:hAnsi="Arial"/>
          <w:szCs w:val="20"/>
        </w:rPr>
        <w:t xml:space="preserve"> the child-specific items </w:t>
      </w:r>
      <w:r w:rsidR="009C67A0" w:rsidRPr="00716918">
        <w:rPr>
          <w:rFonts w:ascii="Arial" w:hAnsi="Arial"/>
          <w:szCs w:val="20"/>
        </w:rPr>
        <w:t>is</w:t>
      </w:r>
      <w:r w:rsidRPr="00716918">
        <w:rPr>
          <w:rFonts w:ascii="Arial" w:hAnsi="Arial"/>
          <w:szCs w:val="20"/>
        </w:rPr>
        <w:t xml:space="preserve"> available in </w:t>
      </w:r>
      <w:r w:rsidR="00FF177C" w:rsidRPr="00716918">
        <w:rPr>
          <w:rFonts w:ascii="Arial" w:hAnsi="Arial"/>
          <w:b/>
          <w:bCs/>
          <w:szCs w:val="20"/>
        </w:rPr>
        <w:t>Appendix 2</w:t>
      </w:r>
    </w:p>
    <w:p w14:paraId="60F73884" w14:textId="77777777" w:rsidR="0066076F" w:rsidRDefault="0066076F" w:rsidP="0066076F">
      <w:pPr>
        <w:spacing w:after="0" w:line="240" w:lineRule="auto"/>
        <w:rPr>
          <w:rFonts w:ascii="Arial" w:hAnsi="Arial"/>
          <w:szCs w:val="20"/>
        </w:rPr>
      </w:pPr>
    </w:p>
    <w:p w14:paraId="073FFE11" w14:textId="6A5946EF" w:rsidR="00E55B2D" w:rsidRDefault="004F34DF" w:rsidP="00E55B2D">
      <w:pPr>
        <w:spacing w:after="0" w:line="240" w:lineRule="auto"/>
        <w:rPr>
          <w:rFonts w:ascii="Arial" w:hAnsi="Arial"/>
          <w:szCs w:val="24"/>
        </w:rPr>
      </w:pPr>
      <w:r>
        <w:rPr>
          <w:rFonts w:ascii="Arial" w:hAnsi="Arial"/>
          <w:szCs w:val="20"/>
        </w:rPr>
        <w:t>Deprivation rates for New Zealand children</w:t>
      </w:r>
      <w:r w:rsidR="003A07F5">
        <w:rPr>
          <w:rFonts w:ascii="Arial" w:hAnsi="Arial"/>
          <w:szCs w:val="20"/>
        </w:rPr>
        <w:t xml:space="preserve"> using the single-item indicators in Table </w:t>
      </w:r>
      <w:r w:rsidR="00B17874">
        <w:rPr>
          <w:rFonts w:ascii="Arial" w:hAnsi="Arial"/>
          <w:szCs w:val="20"/>
        </w:rPr>
        <w:t>D</w:t>
      </w:r>
      <w:r w:rsidR="003A07F5">
        <w:rPr>
          <w:rFonts w:ascii="Arial" w:hAnsi="Arial"/>
          <w:szCs w:val="20"/>
        </w:rPr>
        <w:t>.3 are typically ‘mid-table’ or lower (</w:t>
      </w:r>
      <w:proofErr w:type="spellStart"/>
      <w:r w:rsidR="003A07F5">
        <w:rPr>
          <w:rFonts w:ascii="Arial" w:hAnsi="Arial"/>
          <w:szCs w:val="20"/>
        </w:rPr>
        <w:t>ie</w:t>
      </w:r>
      <w:proofErr w:type="spellEnd"/>
      <w:r w:rsidR="003A07F5">
        <w:rPr>
          <w:rFonts w:ascii="Arial" w:hAnsi="Arial"/>
          <w:szCs w:val="20"/>
        </w:rPr>
        <w:t xml:space="preserve"> higher rates). </w:t>
      </w:r>
      <w:r w:rsidR="00E55B2D" w:rsidRPr="00E55B2D">
        <w:rPr>
          <w:rFonts w:ascii="Arial" w:hAnsi="Arial"/>
          <w:szCs w:val="24"/>
        </w:rPr>
        <w:t>The ‘high performance’ for NZ children for access to a private vehicle could possibly reflect the relative qualities across countries of public transport as much as anything.</w:t>
      </w:r>
    </w:p>
    <w:p w14:paraId="3D028B0C" w14:textId="77777777" w:rsidR="00E55B2D" w:rsidRDefault="00E55B2D" w:rsidP="00E55B2D">
      <w:pPr>
        <w:spacing w:after="0" w:line="240" w:lineRule="auto"/>
        <w:rPr>
          <w:rFonts w:ascii="Arial" w:hAnsi="Arial"/>
          <w:szCs w:val="24"/>
        </w:rPr>
      </w:pPr>
    </w:p>
    <w:p w14:paraId="259D2008" w14:textId="058EB54D" w:rsidR="00E55B2D" w:rsidRDefault="00E55B2D" w:rsidP="0066076F">
      <w:pPr>
        <w:spacing w:after="0" w:line="240" w:lineRule="auto"/>
        <w:rPr>
          <w:rFonts w:ascii="Arial" w:hAnsi="Arial"/>
          <w:szCs w:val="20"/>
        </w:rPr>
      </w:pPr>
      <w:r>
        <w:rPr>
          <w:rFonts w:ascii="Arial" w:hAnsi="Arial"/>
          <w:szCs w:val="24"/>
        </w:rPr>
        <w:t xml:space="preserve">These items are </w:t>
      </w:r>
      <w:r w:rsidR="009C67A0">
        <w:rPr>
          <w:rFonts w:ascii="Arial" w:hAnsi="Arial"/>
          <w:szCs w:val="24"/>
        </w:rPr>
        <w:t xml:space="preserve">now being </w:t>
      </w:r>
      <w:r>
        <w:rPr>
          <w:rFonts w:ascii="Arial" w:hAnsi="Arial"/>
          <w:szCs w:val="24"/>
        </w:rPr>
        <w:t>collected in each HES, so trends should be evident after a</w:t>
      </w:r>
      <w:r w:rsidR="00400DDC">
        <w:rPr>
          <w:rFonts w:ascii="Arial" w:hAnsi="Arial"/>
          <w:szCs w:val="24"/>
        </w:rPr>
        <w:t xml:space="preserve"> few</w:t>
      </w:r>
      <w:r>
        <w:rPr>
          <w:rFonts w:ascii="Arial" w:hAnsi="Arial"/>
          <w:szCs w:val="24"/>
        </w:rPr>
        <w:t xml:space="preserve"> more</w:t>
      </w:r>
      <w:r w:rsidR="00B17874">
        <w:rPr>
          <w:rFonts w:ascii="Arial" w:hAnsi="Arial"/>
          <w:szCs w:val="24"/>
        </w:rPr>
        <w:t xml:space="preserve"> years of</w:t>
      </w:r>
      <w:r>
        <w:rPr>
          <w:rFonts w:ascii="Arial" w:hAnsi="Arial"/>
          <w:szCs w:val="24"/>
        </w:rPr>
        <w:t xml:space="preserve"> survey data </w:t>
      </w:r>
      <w:r w:rsidR="00FA67E2">
        <w:rPr>
          <w:rFonts w:ascii="Arial" w:hAnsi="Arial"/>
          <w:szCs w:val="24"/>
        </w:rPr>
        <w:t>are</w:t>
      </w:r>
      <w:r>
        <w:rPr>
          <w:rFonts w:ascii="Arial" w:hAnsi="Arial"/>
          <w:szCs w:val="24"/>
        </w:rPr>
        <w:t xml:space="preserve"> available.</w:t>
      </w:r>
    </w:p>
    <w:p w14:paraId="17E29020" w14:textId="77777777" w:rsidR="0066076F" w:rsidRDefault="0066076F" w:rsidP="0066076F">
      <w:pPr>
        <w:spacing w:after="0" w:line="240" w:lineRule="auto"/>
        <w:rPr>
          <w:rFonts w:ascii="Arial" w:hAnsi="Arial"/>
          <w:szCs w:val="20"/>
        </w:rPr>
      </w:pPr>
    </w:p>
    <w:p w14:paraId="69BFDE75" w14:textId="6B5DF98A" w:rsidR="0066076F" w:rsidRPr="0055722A" w:rsidRDefault="0066076F" w:rsidP="0066076F">
      <w:pPr>
        <w:spacing w:after="0" w:line="240" w:lineRule="auto"/>
        <w:jc w:val="center"/>
        <w:rPr>
          <w:rFonts w:ascii="Arial" w:hAnsi="Arial"/>
          <w:b/>
          <w:sz w:val="18"/>
          <w:szCs w:val="18"/>
        </w:rPr>
      </w:pPr>
      <w:r w:rsidRPr="0055722A">
        <w:rPr>
          <w:rFonts w:ascii="Arial" w:hAnsi="Arial"/>
          <w:b/>
          <w:sz w:val="18"/>
          <w:szCs w:val="18"/>
        </w:rPr>
        <w:t xml:space="preserve">Table </w:t>
      </w:r>
      <w:r w:rsidR="008462DF">
        <w:rPr>
          <w:rFonts w:ascii="Arial" w:hAnsi="Arial"/>
          <w:b/>
          <w:sz w:val="18"/>
          <w:szCs w:val="18"/>
        </w:rPr>
        <w:t>D</w:t>
      </w:r>
      <w:r w:rsidR="00CF2B42">
        <w:rPr>
          <w:rFonts w:ascii="Arial" w:hAnsi="Arial"/>
          <w:b/>
          <w:sz w:val="18"/>
          <w:szCs w:val="18"/>
        </w:rPr>
        <w:t>.3</w:t>
      </w:r>
    </w:p>
    <w:p w14:paraId="00C62F9C" w14:textId="161096BF" w:rsidR="0066076F" w:rsidRDefault="0066076F" w:rsidP="0066076F">
      <w:pPr>
        <w:spacing w:after="0" w:line="240" w:lineRule="auto"/>
        <w:jc w:val="center"/>
        <w:rPr>
          <w:rFonts w:ascii="Arial" w:hAnsi="Arial"/>
          <w:b/>
          <w:sz w:val="18"/>
          <w:szCs w:val="18"/>
        </w:rPr>
      </w:pPr>
      <w:r w:rsidRPr="0055722A">
        <w:rPr>
          <w:rFonts w:ascii="Arial" w:hAnsi="Arial"/>
          <w:b/>
          <w:sz w:val="18"/>
          <w:szCs w:val="18"/>
        </w:rPr>
        <w:t>Enforced lacks of 7 child-specific items and 3 child-related general household items</w:t>
      </w:r>
      <w:r w:rsidR="00951B03">
        <w:rPr>
          <w:rFonts w:ascii="Arial" w:hAnsi="Arial"/>
          <w:b/>
          <w:sz w:val="18"/>
          <w:szCs w:val="18"/>
        </w:rPr>
        <w:t xml:space="preserve"> (%)</w:t>
      </w:r>
      <w:r>
        <w:rPr>
          <w:rFonts w:ascii="Arial" w:hAnsi="Arial"/>
          <w:b/>
          <w:sz w:val="18"/>
          <w:szCs w:val="18"/>
        </w:rPr>
        <w:t>:</w:t>
      </w:r>
    </w:p>
    <w:p w14:paraId="4E1D25E0" w14:textId="7264624D" w:rsidR="0066076F" w:rsidRPr="00400DDC" w:rsidRDefault="0066076F" w:rsidP="0066076F">
      <w:pPr>
        <w:spacing w:line="240" w:lineRule="auto"/>
        <w:jc w:val="center"/>
        <w:rPr>
          <w:rFonts w:ascii="Arial" w:hAnsi="Arial"/>
          <w:b/>
          <w:color w:val="000000" w:themeColor="text1"/>
          <w:szCs w:val="20"/>
        </w:rPr>
      </w:pPr>
      <w:r>
        <w:rPr>
          <w:rFonts w:ascii="Arial" w:hAnsi="Arial"/>
          <w:b/>
          <w:sz w:val="18"/>
          <w:szCs w:val="18"/>
        </w:rPr>
        <w:t xml:space="preserve">New Zealand compared with 24 EU countries and </w:t>
      </w:r>
      <w:r w:rsidRPr="00791A05">
        <w:rPr>
          <w:rFonts w:ascii="Arial" w:hAnsi="Arial"/>
          <w:b/>
          <w:sz w:val="18"/>
          <w:szCs w:val="18"/>
        </w:rPr>
        <w:t>Switzerland</w:t>
      </w:r>
      <w:r w:rsidR="00D157D2" w:rsidRPr="00791A05">
        <w:rPr>
          <w:rFonts w:ascii="Arial" w:hAnsi="Arial"/>
          <w:b/>
          <w:sz w:val="18"/>
          <w:szCs w:val="18"/>
        </w:rPr>
        <w:t xml:space="preserve"> </w:t>
      </w:r>
      <w:r w:rsidR="00D157D2" w:rsidRPr="00791A05">
        <w:rPr>
          <w:rFonts w:ascii="Arial" w:hAnsi="Arial"/>
          <w:b/>
          <w:color w:val="000000" w:themeColor="text1"/>
          <w:sz w:val="18"/>
          <w:szCs w:val="18"/>
        </w:rPr>
        <w:t>(</w:t>
      </w:r>
      <w:r w:rsidR="00400DDC" w:rsidRPr="00791A05">
        <w:rPr>
          <w:rFonts w:ascii="Arial" w:hAnsi="Arial"/>
          <w:b/>
          <w:color w:val="000000" w:themeColor="text1"/>
          <w:sz w:val="18"/>
          <w:szCs w:val="18"/>
        </w:rPr>
        <w:t>E</w:t>
      </w:r>
      <w:r w:rsidR="00400DDC" w:rsidRPr="00400DDC">
        <w:rPr>
          <w:rFonts w:ascii="Arial" w:hAnsi="Arial"/>
          <w:b/>
          <w:color w:val="000000" w:themeColor="text1"/>
          <w:sz w:val="18"/>
          <w:szCs w:val="18"/>
        </w:rPr>
        <w:t>U-SILC 2014, HES 2018-19)</w:t>
      </w:r>
    </w:p>
    <w:tbl>
      <w:tblPr>
        <w:tblW w:w="4584"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170" w:type="dxa"/>
        </w:tblCellMar>
        <w:tblLook w:val="04A0" w:firstRow="1" w:lastRow="0" w:firstColumn="1" w:lastColumn="0" w:noHBand="0" w:noVBand="1"/>
      </w:tblPr>
      <w:tblGrid>
        <w:gridCol w:w="558"/>
        <w:gridCol w:w="436"/>
        <w:gridCol w:w="421"/>
        <w:gridCol w:w="431"/>
        <w:gridCol w:w="426"/>
        <w:gridCol w:w="286"/>
        <w:gridCol w:w="557"/>
        <w:gridCol w:w="420"/>
        <w:gridCol w:w="425"/>
        <w:gridCol w:w="428"/>
        <w:gridCol w:w="448"/>
        <w:gridCol w:w="415"/>
        <w:gridCol w:w="325"/>
        <w:gridCol w:w="373"/>
        <w:gridCol w:w="373"/>
        <w:gridCol w:w="377"/>
        <w:gridCol w:w="375"/>
        <w:gridCol w:w="468"/>
        <w:gridCol w:w="368"/>
        <w:gridCol w:w="350"/>
      </w:tblGrid>
      <w:tr w:rsidR="0066076F" w:rsidRPr="00957E0B" w14:paraId="794D281B" w14:textId="77777777" w:rsidTr="00C2206C">
        <w:trPr>
          <w:trHeight w:val="289"/>
          <w:jc w:val="center"/>
        </w:trPr>
        <w:tc>
          <w:tcPr>
            <w:tcW w:w="3601" w:type="pct"/>
            <w:gridSpan w:val="14"/>
            <w:tcBorders>
              <w:bottom w:val="single" w:sz="6" w:space="0" w:color="000000"/>
            </w:tcBorders>
            <w:vAlign w:val="center"/>
          </w:tcPr>
          <w:p w14:paraId="4F42D0AD" w14:textId="77777777" w:rsidR="0066076F" w:rsidRPr="00957E0B" w:rsidRDefault="0066076F" w:rsidP="001948C2">
            <w:pPr>
              <w:spacing w:before="20" w:after="20" w:line="240" w:lineRule="auto"/>
              <w:jc w:val="center"/>
              <w:rPr>
                <w:rFonts w:ascii="Arial" w:eastAsia="Times New Roman" w:hAnsi="Arial"/>
                <w:b/>
                <w:bCs/>
                <w:sz w:val="14"/>
                <w:szCs w:val="14"/>
                <w:lang w:eastAsia="en-NZ"/>
              </w:rPr>
            </w:pPr>
            <w:r>
              <w:rPr>
                <w:rFonts w:ascii="Arial" w:eastAsia="Times New Roman" w:hAnsi="Arial"/>
                <w:b/>
                <w:bCs/>
                <w:sz w:val="14"/>
                <w:szCs w:val="14"/>
                <w:lang w:eastAsia="en-NZ"/>
              </w:rPr>
              <w:t>Child-specific items</w:t>
            </w:r>
          </w:p>
        </w:tc>
        <w:tc>
          <w:tcPr>
            <w:tcW w:w="1399" w:type="pct"/>
            <w:gridSpan w:val="6"/>
            <w:tcBorders>
              <w:bottom w:val="single" w:sz="6" w:space="0" w:color="000000"/>
            </w:tcBorders>
            <w:shd w:val="clear" w:color="auto" w:fill="auto"/>
            <w:noWrap/>
            <w:tcMar>
              <w:left w:w="0" w:type="dxa"/>
              <w:right w:w="0" w:type="dxa"/>
            </w:tcMar>
            <w:vAlign w:val="center"/>
          </w:tcPr>
          <w:p w14:paraId="514C5B08" w14:textId="77777777" w:rsidR="0066076F" w:rsidRPr="00957E0B" w:rsidRDefault="0066076F" w:rsidP="001948C2">
            <w:pPr>
              <w:spacing w:before="20" w:after="20" w:line="240" w:lineRule="auto"/>
              <w:jc w:val="center"/>
              <w:rPr>
                <w:rFonts w:ascii="Arial" w:eastAsia="Times New Roman" w:hAnsi="Arial"/>
                <w:b/>
                <w:bCs/>
                <w:sz w:val="14"/>
                <w:szCs w:val="14"/>
                <w:lang w:eastAsia="en-NZ"/>
              </w:rPr>
            </w:pPr>
            <w:r>
              <w:rPr>
                <w:rFonts w:ascii="Arial" w:eastAsia="Times New Roman" w:hAnsi="Arial"/>
                <w:b/>
                <w:bCs/>
                <w:sz w:val="14"/>
                <w:szCs w:val="14"/>
                <w:lang w:eastAsia="en-NZ"/>
              </w:rPr>
              <w:t>Child-related HH items</w:t>
            </w:r>
          </w:p>
        </w:tc>
      </w:tr>
      <w:tr w:rsidR="0066076F" w:rsidRPr="00957E0B" w14:paraId="6C4DF832" w14:textId="77777777" w:rsidTr="00C2206C">
        <w:trPr>
          <w:trHeight w:val="289"/>
          <w:jc w:val="center"/>
        </w:trPr>
        <w:tc>
          <w:tcPr>
            <w:tcW w:w="602" w:type="pct"/>
            <w:gridSpan w:val="2"/>
            <w:tcBorders>
              <w:bottom w:val="single" w:sz="6" w:space="0" w:color="000000"/>
            </w:tcBorders>
            <w:vAlign w:val="center"/>
          </w:tcPr>
          <w:p w14:paraId="20088AB9" w14:textId="77777777" w:rsidR="0066076F" w:rsidRPr="00957E0B" w:rsidRDefault="0066076F" w:rsidP="009C67A0">
            <w:pPr>
              <w:spacing w:before="20" w:after="20" w:line="240" w:lineRule="auto"/>
              <w:jc w:val="center"/>
              <w:rPr>
                <w:rFonts w:ascii="Arial" w:eastAsia="Times New Roman" w:hAnsi="Arial"/>
                <w:b/>
                <w:bCs/>
                <w:sz w:val="14"/>
                <w:szCs w:val="14"/>
                <w:lang w:eastAsia="en-NZ"/>
              </w:rPr>
            </w:pPr>
            <w:r w:rsidRPr="00957E0B">
              <w:rPr>
                <w:rFonts w:ascii="Arial" w:eastAsia="Times New Roman" w:hAnsi="Arial"/>
                <w:b/>
                <w:bCs/>
                <w:sz w:val="14"/>
                <w:szCs w:val="14"/>
                <w:lang w:eastAsia="en-NZ"/>
              </w:rPr>
              <w:t>Shoes</w:t>
            </w:r>
          </w:p>
        </w:tc>
        <w:tc>
          <w:tcPr>
            <w:tcW w:w="516" w:type="pct"/>
            <w:gridSpan w:val="2"/>
            <w:tcBorders>
              <w:bottom w:val="single" w:sz="6" w:space="0" w:color="000000"/>
            </w:tcBorders>
            <w:shd w:val="clear" w:color="auto" w:fill="auto"/>
            <w:noWrap/>
            <w:tcMar>
              <w:left w:w="0" w:type="dxa"/>
              <w:right w:w="0" w:type="dxa"/>
            </w:tcMar>
            <w:vAlign w:val="center"/>
            <w:hideMark/>
          </w:tcPr>
          <w:p w14:paraId="02BE98E1" w14:textId="77777777" w:rsidR="0066076F" w:rsidRPr="00957E0B" w:rsidRDefault="0066076F" w:rsidP="009C67A0">
            <w:pPr>
              <w:spacing w:before="20" w:after="20" w:line="240" w:lineRule="auto"/>
              <w:jc w:val="center"/>
              <w:rPr>
                <w:rFonts w:ascii="Arial" w:eastAsia="Times New Roman" w:hAnsi="Arial"/>
                <w:b/>
                <w:bCs/>
                <w:sz w:val="14"/>
                <w:szCs w:val="14"/>
                <w:lang w:eastAsia="en-NZ"/>
              </w:rPr>
            </w:pPr>
            <w:r w:rsidRPr="00957E0B">
              <w:rPr>
                <w:rFonts w:ascii="Arial" w:eastAsia="Times New Roman" w:hAnsi="Arial"/>
                <w:b/>
                <w:bCs/>
                <w:sz w:val="14"/>
                <w:szCs w:val="14"/>
                <w:lang w:eastAsia="en-NZ"/>
              </w:rPr>
              <w:t>Fruit &amp; veg</w:t>
            </w:r>
          </w:p>
        </w:tc>
        <w:tc>
          <w:tcPr>
            <w:tcW w:w="431" w:type="pct"/>
            <w:gridSpan w:val="2"/>
            <w:tcBorders>
              <w:bottom w:val="single" w:sz="6" w:space="0" w:color="000000"/>
            </w:tcBorders>
            <w:shd w:val="clear" w:color="auto" w:fill="auto"/>
            <w:noWrap/>
            <w:tcMar>
              <w:left w:w="0" w:type="dxa"/>
              <w:right w:w="0" w:type="dxa"/>
            </w:tcMar>
            <w:vAlign w:val="center"/>
            <w:hideMark/>
          </w:tcPr>
          <w:p w14:paraId="64FB8FA8" w14:textId="77777777" w:rsidR="0066076F" w:rsidRPr="00957E0B" w:rsidRDefault="0066076F" w:rsidP="009C67A0">
            <w:pPr>
              <w:spacing w:before="20" w:after="20" w:line="240" w:lineRule="auto"/>
              <w:jc w:val="center"/>
              <w:rPr>
                <w:rFonts w:ascii="Arial" w:eastAsia="Times New Roman" w:hAnsi="Arial"/>
                <w:b/>
                <w:bCs/>
                <w:sz w:val="14"/>
                <w:szCs w:val="14"/>
                <w:lang w:eastAsia="en-NZ"/>
              </w:rPr>
            </w:pPr>
            <w:r w:rsidRPr="00957E0B">
              <w:rPr>
                <w:rFonts w:ascii="Arial" w:eastAsia="Times New Roman" w:hAnsi="Arial"/>
                <w:b/>
                <w:bCs/>
                <w:sz w:val="14"/>
                <w:szCs w:val="14"/>
                <w:lang w:eastAsia="en-NZ"/>
              </w:rPr>
              <w:t>Proteins</w:t>
            </w:r>
          </w:p>
        </w:tc>
        <w:tc>
          <w:tcPr>
            <w:tcW w:w="591" w:type="pct"/>
            <w:gridSpan w:val="2"/>
            <w:tcBorders>
              <w:bottom w:val="single" w:sz="6" w:space="0" w:color="000000"/>
            </w:tcBorders>
            <w:shd w:val="clear" w:color="auto" w:fill="auto"/>
            <w:noWrap/>
            <w:tcMar>
              <w:left w:w="0" w:type="dxa"/>
              <w:right w:w="0" w:type="dxa"/>
            </w:tcMar>
            <w:vAlign w:val="center"/>
            <w:hideMark/>
          </w:tcPr>
          <w:p w14:paraId="21C30869" w14:textId="77777777" w:rsidR="0066076F" w:rsidRPr="00957E0B" w:rsidRDefault="0066076F" w:rsidP="009C67A0">
            <w:pPr>
              <w:spacing w:before="20" w:after="20" w:line="240" w:lineRule="auto"/>
              <w:jc w:val="center"/>
              <w:rPr>
                <w:rFonts w:ascii="Arial" w:eastAsia="Times New Roman" w:hAnsi="Arial"/>
                <w:b/>
                <w:bCs/>
                <w:sz w:val="14"/>
                <w:szCs w:val="14"/>
                <w:lang w:eastAsia="en-NZ"/>
              </w:rPr>
            </w:pPr>
            <w:r w:rsidRPr="00957E0B">
              <w:rPr>
                <w:rFonts w:ascii="Arial" w:eastAsia="Times New Roman" w:hAnsi="Arial"/>
                <w:b/>
                <w:bCs/>
                <w:sz w:val="14"/>
                <w:szCs w:val="14"/>
                <w:lang w:eastAsia="en-NZ"/>
              </w:rPr>
              <w:t>Celebration</w:t>
            </w:r>
          </w:p>
        </w:tc>
        <w:tc>
          <w:tcPr>
            <w:tcW w:w="516" w:type="pct"/>
            <w:gridSpan w:val="2"/>
            <w:tcBorders>
              <w:bottom w:val="single" w:sz="6" w:space="0" w:color="000000"/>
            </w:tcBorders>
            <w:shd w:val="clear" w:color="auto" w:fill="auto"/>
            <w:noWrap/>
            <w:tcMar>
              <w:left w:w="0" w:type="dxa"/>
              <w:right w:w="0" w:type="dxa"/>
            </w:tcMar>
            <w:vAlign w:val="center"/>
            <w:hideMark/>
          </w:tcPr>
          <w:p w14:paraId="52266F99" w14:textId="77777777" w:rsidR="0066076F" w:rsidRPr="00957E0B" w:rsidRDefault="0066076F" w:rsidP="009C67A0">
            <w:pPr>
              <w:spacing w:before="20" w:after="20" w:line="240" w:lineRule="auto"/>
              <w:jc w:val="center"/>
              <w:rPr>
                <w:rFonts w:ascii="Arial" w:eastAsia="Times New Roman" w:hAnsi="Arial"/>
                <w:b/>
                <w:bCs/>
                <w:sz w:val="14"/>
                <w:szCs w:val="14"/>
                <w:lang w:eastAsia="en-NZ"/>
              </w:rPr>
            </w:pPr>
            <w:r w:rsidRPr="00957E0B">
              <w:rPr>
                <w:rFonts w:ascii="Arial" w:eastAsia="Times New Roman" w:hAnsi="Arial"/>
                <w:b/>
                <w:bCs/>
                <w:sz w:val="14"/>
                <w:szCs w:val="14"/>
                <w:lang w:eastAsia="en-NZ"/>
              </w:rPr>
              <w:t>School trips</w:t>
            </w:r>
          </w:p>
        </w:tc>
        <w:tc>
          <w:tcPr>
            <w:tcW w:w="522" w:type="pct"/>
            <w:gridSpan w:val="2"/>
            <w:tcBorders>
              <w:bottom w:val="single" w:sz="6" w:space="0" w:color="000000"/>
            </w:tcBorders>
            <w:vAlign w:val="center"/>
          </w:tcPr>
          <w:p w14:paraId="2794170D" w14:textId="77777777" w:rsidR="0066076F" w:rsidRPr="00957E0B" w:rsidRDefault="0066076F" w:rsidP="009C67A0">
            <w:pPr>
              <w:spacing w:before="20" w:after="20" w:line="240" w:lineRule="auto"/>
              <w:jc w:val="center"/>
              <w:rPr>
                <w:rFonts w:ascii="Arial" w:eastAsia="Times New Roman" w:hAnsi="Arial"/>
                <w:b/>
                <w:bCs/>
                <w:sz w:val="14"/>
                <w:szCs w:val="14"/>
                <w:lang w:eastAsia="en-NZ"/>
              </w:rPr>
            </w:pPr>
            <w:r>
              <w:rPr>
                <w:rFonts w:ascii="Arial" w:eastAsia="Times New Roman" w:hAnsi="Arial"/>
                <w:b/>
                <w:bCs/>
                <w:sz w:val="14"/>
                <w:szCs w:val="14"/>
                <w:lang w:eastAsia="en-NZ"/>
              </w:rPr>
              <w:t>I</w:t>
            </w:r>
            <w:r w:rsidRPr="00957E0B">
              <w:rPr>
                <w:rFonts w:ascii="Arial" w:eastAsia="Times New Roman" w:hAnsi="Arial"/>
                <w:b/>
                <w:bCs/>
                <w:sz w:val="14"/>
                <w:szCs w:val="14"/>
                <w:lang w:eastAsia="en-NZ"/>
              </w:rPr>
              <w:t>nternet</w:t>
            </w:r>
          </w:p>
        </w:tc>
        <w:tc>
          <w:tcPr>
            <w:tcW w:w="423" w:type="pct"/>
            <w:gridSpan w:val="2"/>
            <w:tcBorders>
              <w:bottom w:val="single" w:sz="6" w:space="0" w:color="000000"/>
            </w:tcBorders>
            <w:shd w:val="clear" w:color="auto" w:fill="auto"/>
            <w:tcMar>
              <w:left w:w="0" w:type="dxa"/>
              <w:right w:w="0" w:type="dxa"/>
            </w:tcMar>
            <w:vAlign w:val="center"/>
            <w:hideMark/>
          </w:tcPr>
          <w:p w14:paraId="774518B9" w14:textId="77777777" w:rsidR="0066076F" w:rsidRPr="00957E0B" w:rsidRDefault="0066076F" w:rsidP="009C67A0">
            <w:pPr>
              <w:spacing w:before="20" w:after="20" w:line="240" w:lineRule="auto"/>
              <w:jc w:val="center"/>
              <w:rPr>
                <w:rFonts w:ascii="Arial" w:eastAsia="Times New Roman" w:hAnsi="Arial"/>
                <w:b/>
                <w:bCs/>
                <w:sz w:val="14"/>
                <w:szCs w:val="14"/>
                <w:lang w:eastAsia="en-NZ"/>
              </w:rPr>
            </w:pPr>
            <w:r w:rsidRPr="00957E0B">
              <w:rPr>
                <w:rFonts w:ascii="Arial" w:eastAsia="Times New Roman" w:hAnsi="Arial"/>
                <w:b/>
                <w:bCs/>
                <w:sz w:val="14"/>
                <w:szCs w:val="14"/>
                <w:lang w:eastAsia="en-NZ"/>
              </w:rPr>
              <w:t>Friends</w:t>
            </w:r>
          </w:p>
        </w:tc>
        <w:tc>
          <w:tcPr>
            <w:tcW w:w="454" w:type="pct"/>
            <w:gridSpan w:val="2"/>
            <w:tcBorders>
              <w:bottom w:val="single" w:sz="6" w:space="0" w:color="000000"/>
            </w:tcBorders>
            <w:shd w:val="clear" w:color="auto" w:fill="auto"/>
            <w:noWrap/>
            <w:tcMar>
              <w:left w:w="0" w:type="dxa"/>
              <w:right w:w="0" w:type="dxa"/>
            </w:tcMar>
            <w:vAlign w:val="center"/>
            <w:hideMark/>
          </w:tcPr>
          <w:p w14:paraId="30D26A98" w14:textId="77777777" w:rsidR="0066076F" w:rsidRPr="00957E0B" w:rsidRDefault="0066076F" w:rsidP="009C67A0">
            <w:pPr>
              <w:spacing w:before="20" w:after="20" w:line="240" w:lineRule="auto"/>
              <w:jc w:val="center"/>
              <w:rPr>
                <w:rFonts w:ascii="Arial" w:eastAsia="Times New Roman" w:hAnsi="Arial"/>
                <w:b/>
                <w:bCs/>
                <w:sz w:val="14"/>
                <w:szCs w:val="14"/>
                <w:lang w:eastAsia="en-NZ"/>
              </w:rPr>
            </w:pPr>
            <w:r w:rsidRPr="00957E0B">
              <w:rPr>
                <w:rFonts w:ascii="Arial" w:eastAsia="Times New Roman" w:hAnsi="Arial"/>
                <w:b/>
                <w:bCs/>
                <w:sz w:val="14"/>
                <w:szCs w:val="14"/>
                <w:lang w:eastAsia="en-NZ"/>
              </w:rPr>
              <w:t>Car</w:t>
            </w:r>
          </w:p>
        </w:tc>
        <w:tc>
          <w:tcPr>
            <w:tcW w:w="510" w:type="pct"/>
            <w:gridSpan w:val="2"/>
            <w:tcBorders>
              <w:bottom w:val="single" w:sz="6" w:space="0" w:color="000000"/>
            </w:tcBorders>
            <w:shd w:val="clear" w:color="auto" w:fill="auto"/>
            <w:noWrap/>
            <w:tcMar>
              <w:left w:w="0" w:type="dxa"/>
              <w:right w:w="0" w:type="dxa"/>
            </w:tcMar>
            <w:vAlign w:val="center"/>
            <w:hideMark/>
          </w:tcPr>
          <w:p w14:paraId="13500697" w14:textId="77777777" w:rsidR="0066076F" w:rsidRPr="00957E0B" w:rsidRDefault="0066076F" w:rsidP="009C67A0">
            <w:pPr>
              <w:spacing w:before="20" w:after="20" w:line="240" w:lineRule="auto"/>
              <w:jc w:val="center"/>
              <w:rPr>
                <w:rFonts w:ascii="Arial" w:eastAsia="Times New Roman" w:hAnsi="Arial"/>
                <w:b/>
                <w:bCs/>
                <w:sz w:val="14"/>
                <w:szCs w:val="14"/>
                <w:lang w:eastAsia="en-NZ"/>
              </w:rPr>
            </w:pPr>
            <w:r w:rsidRPr="00957E0B">
              <w:rPr>
                <w:rFonts w:ascii="Arial" w:eastAsia="Times New Roman" w:hAnsi="Arial"/>
                <w:b/>
                <w:bCs/>
                <w:sz w:val="14"/>
                <w:szCs w:val="14"/>
                <w:lang w:eastAsia="en-NZ"/>
              </w:rPr>
              <w:t>Home warm</w:t>
            </w:r>
          </w:p>
        </w:tc>
        <w:tc>
          <w:tcPr>
            <w:tcW w:w="435" w:type="pct"/>
            <w:gridSpan w:val="2"/>
            <w:tcBorders>
              <w:bottom w:val="single" w:sz="6" w:space="0" w:color="000000"/>
            </w:tcBorders>
            <w:shd w:val="clear" w:color="auto" w:fill="auto"/>
            <w:tcMar>
              <w:left w:w="0" w:type="dxa"/>
              <w:right w:w="0" w:type="dxa"/>
            </w:tcMar>
            <w:vAlign w:val="center"/>
            <w:hideMark/>
          </w:tcPr>
          <w:p w14:paraId="00197945" w14:textId="77777777" w:rsidR="0066076F" w:rsidRPr="00957E0B" w:rsidRDefault="0066076F" w:rsidP="009C67A0">
            <w:pPr>
              <w:spacing w:before="20" w:after="20" w:line="240" w:lineRule="auto"/>
              <w:jc w:val="center"/>
              <w:rPr>
                <w:rFonts w:ascii="Arial" w:eastAsia="Times New Roman" w:hAnsi="Arial"/>
                <w:b/>
                <w:bCs/>
                <w:sz w:val="14"/>
                <w:szCs w:val="14"/>
                <w:lang w:eastAsia="en-NZ"/>
              </w:rPr>
            </w:pPr>
            <w:r w:rsidRPr="00957E0B">
              <w:rPr>
                <w:rFonts w:ascii="Arial" w:eastAsia="Times New Roman" w:hAnsi="Arial"/>
                <w:b/>
                <w:bCs/>
                <w:sz w:val="14"/>
                <w:szCs w:val="14"/>
                <w:lang w:eastAsia="en-NZ"/>
              </w:rPr>
              <w:t>Holidays</w:t>
            </w:r>
          </w:p>
        </w:tc>
      </w:tr>
      <w:tr w:rsidR="0066076F" w:rsidRPr="008C5085" w14:paraId="02EAEEAE" w14:textId="77777777" w:rsidTr="00C2206C">
        <w:trPr>
          <w:trHeight w:val="227"/>
          <w:jc w:val="center"/>
        </w:trPr>
        <w:tc>
          <w:tcPr>
            <w:tcW w:w="338" w:type="pct"/>
            <w:tcBorders>
              <w:right w:val="nil"/>
            </w:tcBorders>
            <w:tcMar>
              <w:left w:w="57" w:type="dxa"/>
              <w:right w:w="57" w:type="dxa"/>
            </w:tcMar>
            <w:vAlign w:val="center"/>
          </w:tcPr>
          <w:p w14:paraId="063795D9"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SE</w:t>
            </w:r>
          </w:p>
        </w:tc>
        <w:tc>
          <w:tcPr>
            <w:tcW w:w="264" w:type="pct"/>
            <w:tcBorders>
              <w:left w:val="nil"/>
              <w:right w:val="nil"/>
            </w:tcBorders>
            <w:tcMar>
              <w:left w:w="85" w:type="dxa"/>
              <w:right w:w="28" w:type="dxa"/>
            </w:tcMar>
            <w:vAlign w:val="center"/>
          </w:tcPr>
          <w:p w14:paraId="1D7C5484"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0</w:t>
            </w:r>
          </w:p>
        </w:tc>
        <w:tc>
          <w:tcPr>
            <w:tcW w:w="255" w:type="pct"/>
            <w:tcBorders>
              <w:right w:val="nil"/>
            </w:tcBorders>
            <w:shd w:val="clear" w:color="auto" w:fill="auto"/>
            <w:noWrap/>
            <w:tcMar>
              <w:left w:w="57" w:type="dxa"/>
              <w:right w:w="57" w:type="dxa"/>
            </w:tcMar>
            <w:vAlign w:val="center"/>
            <w:hideMark/>
          </w:tcPr>
          <w:p w14:paraId="45C305A6"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SE</w:t>
            </w:r>
          </w:p>
        </w:tc>
        <w:tc>
          <w:tcPr>
            <w:tcW w:w="261" w:type="pct"/>
            <w:tcBorders>
              <w:left w:val="nil"/>
            </w:tcBorders>
            <w:shd w:val="clear" w:color="auto" w:fill="auto"/>
            <w:noWrap/>
            <w:tcMar>
              <w:left w:w="57" w:type="dxa"/>
              <w:right w:w="57" w:type="dxa"/>
            </w:tcMar>
            <w:vAlign w:val="center"/>
            <w:hideMark/>
          </w:tcPr>
          <w:p w14:paraId="65BC85E6"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0</w:t>
            </w:r>
          </w:p>
        </w:tc>
        <w:tc>
          <w:tcPr>
            <w:tcW w:w="258" w:type="pct"/>
            <w:tcBorders>
              <w:right w:val="nil"/>
            </w:tcBorders>
            <w:shd w:val="clear" w:color="auto" w:fill="auto"/>
            <w:noWrap/>
            <w:tcMar>
              <w:left w:w="57" w:type="dxa"/>
              <w:right w:w="57" w:type="dxa"/>
            </w:tcMar>
            <w:vAlign w:val="center"/>
            <w:hideMark/>
          </w:tcPr>
          <w:p w14:paraId="0C69A52B"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SE</w:t>
            </w:r>
          </w:p>
        </w:tc>
        <w:tc>
          <w:tcPr>
            <w:tcW w:w="173" w:type="pct"/>
            <w:tcBorders>
              <w:left w:val="nil"/>
            </w:tcBorders>
            <w:shd w:val="clear" w:color="auto" w:fill="auto"/>
            <w:noWrap/>
            <w:tcMar>
              <w:left w:w="57" w:type="dxa"/>
              <w:right w:w="57" w:type="dxa"/>
            </w:tcMar>
            <w:vAlign w:val="center"/>
            <w:hideMark/>
          </w:tcPr>
          <w:p w14:paraId="4BF22994"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0</w:t>
            </w:r>
          </w:p>
        </w:tc>
        <w:tc>
          <w:tcPr>
            <w:tcW w:w="337" w:type="pct"/>
            <w:tcBorders>
              <w:right w:val="nil"/>
            </w:tcBorders>
            <w:shd w:val="clear" w:color="auto" w:fill="auto"/>
            <w:noWrap/>
            <w:tcMar>
              <w:left w:w="57" w:type="dxa"/>
              <w:right w:w="57" w:type="dxa"/>
            </w:tcMar>
            <w:vAlign w:val="center"/>
            <w:hideMark/>
          </w:tcPr>
          <w:p w14:paraId="2431ED22"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FI</w:t>
            </w:r>
          </w:p>
        </w:tc>
        <w:tc>
          <w:tcPr>
            <w:tcW w:w="254" w:type="pct"/>
            <w:tcBorders>
              <w:left w:val="nil"/>
            </w:tcBorders>
            <w:shd w:val="clear" w:color="auto" w:fill="auto"/>
            <w:noWrap/>
            <w:tcMar>
              <w:left w:w="57" w:type="dxa"/>
              <w:right w:w="57" w:type="dxa"/>
            </w:tcMar>
            <w:vAlign w:val="center"/>
            <w:hideMark/>
          </w:tcPr>
          <w:p w14:paraId="2A62E714"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0</w:t>
            </w:r>
          </w:p>
        </w:tc>
        <w:tc>
          <w:tcPr>
            <w:tcW w:w="257" w:type="pct"/>
            <w:tcBorders>
              <w:right w:val="nil"/>
            </w:tcBorders>
            <w:shd w:val="clear" w:color="auto" w:fill="auto"/>
            <w:noWrap/>
            <w:tcMar>
              <w:left w:w="57" w:type="dxa"/>
              <w:right w:w="57" w:type="dxa"/>
            </w:tcMar>
            <w:vAlign w:val="center"/>
            <w:hideMark/>
          </w:tcPr>
          <w:p w14:paraId="2F47A6CF"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DE</w:t>
            </w:r>
          </w:p>
        </w:tc>
        <w:tc>
          <w:tcPr>
            <w:tcW w:w="259" w:type="pct"/>
            <w:tcBorders>
              <w:left w:val="nil"/>
            </w:tcBorders>
            <w:shd w:val="clear" w:color="auto" w:fill="auto"/>
            <w:noWrap/>
            <w:tcMar>
              <w:left w:w="57" w:type="dxa"/>
              <w:right w:w="57" w:type="dxa"/>
            </w:tcMar>
            <w:vAlign w:val="center"/>
            <w:hideMark/>
          </w:tcPr>
          <w:p w14:paraId="6AD7240B"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w:t>
            </w:r>
          </w:p>
        </w:tc>
        <w:tc>
          <w:tcPr>
            <w:tcW w:w="271" w:type="pct"/>
            <w:vAlign w:val="center"/>
          </w:tcPr>
          <w:p w14:paraId="5A8EB9D3"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NL</w:t>
            </w:r>
          </w:p>
        </w:tc>
        <w:tc>
          <w:tcPr>
            <w:tcW w:w="251" w:type="pct"/>
            <w:vAlign w:val="center"/>
          </w:tcPr>
          <w:p w14:paraId="307BA8FF"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0</w:t>
            </w:r>
          </w:p>
        </w:tc>
        <w:tc>
          <w:tcPr>
            <w:tcW w:w="197" w:type="pct"/>
            <w:tcBorders>
              <w:right w:val="nil"/>
            </w:tcBorders>
            <w:shd w:val="clear" w:color="auto" w:fill="auto"/>
            <w:noWrap/>
            <w:tcMar>
              <w:left w:w="57" w:type="dxa"/>
              <w:right w:w="57" w:type="dxa"/>
            </w:tcMar>
            <w:vAlign w:val="center"/>
            <w:hideMark/>
          </w:tcPr>
          <w:p w14:paraId="130F1435"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FI</w:t>
            </w:r>
          </w:p>
        </w:tc>
        <w:tc>
          <w:tcPr>
            <w:tcW w:w="226" w:type="pct"/>
            <w:tcBorders>
              <w:left w:val="nil"/>
            </w:tcBorders>
            <w:shd w:val="clear" w:color="auto" w:fill="auto"/>
            <w:noWrap/>
            <w:tcMar>
              <w:left w:w="57" w:type="dxa"/>
              <w:right w:w="57" w:type="dxa"/>
            </w:tcMar>
            <w:vAlign w:val="center"/>
            <w:hideMark/>
          </w:tcPr>
          <w:p w14:paraId="4486F95D"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0</w:t>
            </w:r>
          </w:p>
        </w:tc>
        <w:tc>
          <w:tcPr>
            <w:tcW w:w="226" w:type="pct"/>
            <w:tcBorders>
              <w:right w:val="nil"/>
            </w:tcBorders>
            <w:shd w:val="clear" w:color="auto" w:fill="D9D9D9"/>
            <w:noWrap/>
            <w:tcMar>
              <w:left w:w="57" w:type="dxa"/>
              <w:right w:w="57" w:type="dxa"/>
            </w:tcMar>
            <w:vAlign w:val="center"/>
            <w:hideMark/>
          </w:tcPr>
          <w:p w14:paraId="091942E6" w14:textId="77777777" w:rsidR="0066076F" w:rsidRPr="002469B8" w:rsidRDefault="0066076F" w:rsidP="001948C2">
            <w:pPr>
              <w:spacing w:after="0" w:line="240" w:lineRule="auto"/>
              <w:jc w:val="center"/>
              <w:rPr>
                <w:rFonts w:ascii="Arial" w:eastAsia="Times New Roman" w:hAnsi="Arial"/>
                <w:b/>
                <w:color w:val="0000CC"/>
                <w:sz w:val="14"/>
                <w:szCs w:val="14"/>
                <w:lang w:eastAsia="en-NZ"/>
              </w:rPr>
            </w:pPr>
            <w:r w:rsidRPr="002469B8">
              <w:rPr>
                <w:rFonts w:ascii="Arial" w:eastAsia="Times New Roman" w:hAnsi="Arial"/>
                <w:b/>
                <w:color w:val="0000CC"/>
                <w:sz w:val="14"/>
                <w:szCs w:val="14"/>
                <w:lang w:eastAsia="en-NZ"/>
              </w:rPr>
              <w:t>NZ</w:t>
            </w:r>
          </w:p>
        </w:tc>
        <w:tc>
          <w:tcPr>
            <w:tcW w:w="228" w:type="pct"/>
            <w:tcBorders>
              <w:left w:val="nil"/>
            </w:tcBorders>
            <w:shd w:val="clear" w:color="auto" w:fill="D9D9D9"/>
            <w:noWrap/>
            <w:tcMar>
              <w:left w:w="57" w:type="dxa"/>
              <w:right w:w="57" w:type="dxa"/>
            </w:tcMar>
            <w:vAlign w:val="center"/>
            <w:hideMark/>
          </w:tcPr>
          <w:p w14:paraId="29282A6D" w14:textId="77777777" w:rsidR="0066076F" w:rsidRPr="002469B8" w:rsidRDefault="0066076F" w:rsidP="001948C2">
            <w:pPr>
              <w:spacing w:after="0" w:line="240" w:lineRule="auto"/>
              <w:rPr>
                <w:rFonts w:ascii="Arial" w:eastAsia="Times New Roman" w:hAnsi="Arial"/>
                <w:b/>
                <w:color w:val="0000CC"/>
                <w:sz w:val="14"/>
                <w:szCs w:val="14"/>
                <w:lang w:eastAsia="en-NZ"/>
              </w:rPr>
            </w:pPr>
            <w:r w:rsidRPr="002469B8">
              <w:rPr>
                <w:rFonts w:ascii="Arial" w:eastAsia="Times New Roman" w:hAnsi="Arial"/>
                <w:b/>
                <w:color w:val="0000CC"/>
                <w:sz w:val="14"/>
                <w:szCs w:val="14"/>
                <w:lang w:eastAsia="en-NZ"/>
              </w:rPr>
              <w:t>2</w:t>
            </w:r>
          </w:p>
        </w:tc>
        <w:tc>
          <w:tcPr>
            <w:tcW w:w="227" w:type="pct"/>
            <w:tcBorders>
              <w:right w:val="nil"/>
            </w:tcBorders>
            <w:shd w:val="clear" w:color="auto" w:fill="auto"/>
            <w:noWrap/>
            <w:tcMar>
              <w:left w:w="57" w:type="dxa"/>
              <w:right w:w="57" w:type="dxa"/>
            </w:tcMar>
            <w:vAlign w:val="center"/>
            <w:hideMark/>
          </w:tcPr>
          <w:p w14:paraId="04F06C45"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FI</w:t>
            </w:r>
          </w:p>
        </w:tc>
        <w:tc>
          <w:tcPr>
            <w:tcW w:w="283" w:type="pct"/>
            <w:tcBorders>
              <w:left w:val="nil"/>
            </w:tcBorders>
            <w:shd w:val="clear" w:color="auto" w:fill="auto"/>
            <w:noWrap/>
            <w:tcMar>
              <w:left w:w="57" w:type="dxa"/>
              <w:right w:w="57" w:type="dxa"/>
            </w:tcMar>
            <w:vAlign w:val="center"/>
            <w:hideMark/>
          </w:tcPr>
          <w:p w14:paraId="16765049"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w:t>
            </w:r>
          </w:p>
        </w:tc>
        <w:tc>
          <w:tcPr>
            <w:tcW w:w="223" w:type="pct"/>
            <w:tcBorders>
              <w:right w:val="nil"/>
            </w:tcBorders>
            <w:shd w:val="clear" w:color="auto" w:fill="auto"/>
            <w:noWrap/>
            <w:tcMar>
              <w:left w:w="57" w:type="dxa"/>
              <w:right w:w="57" w:type="dxa"/>
            </w:tcMar>
            <w:vAlign w:val="center"/>
            <w:hideMark/>
          </w:tcPr>
          <w:p w14:paraId="53F2C35B"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CH</w:t>
            </w:r>
          </w:p>
        </w:tc>
        <w:tc>
          <w:tcPr>
            <w:tcW w:w="212" w:type="pct"/>
            <w:tcBorders>
              <w:left w:val="nil"/>
            </w:tcBorders>
            <w:shd w:val="clear" w:color="auto" w:fill="auto"/>
            <w:noWrap/>
            <w:tcMar>
              <w:left w:w="57" w:type="dxa"/>
              <w:right w:w="57" w:type="dxa"/>
            </w:tcMar>
            <w:vAlign w:val="center"/>
            <w:hideMark/>
          </w:tcPr>
          <w:p w14:paraId="233D54CD"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5</w:t>
            </w:r>
          </w:p>
        </w:tc>
      </w:tr>
      <w:tr w:rsidR="0066076F" w:rsidRPr="008C5085" w14:paraId="6CB218F3" w14:textId="77777777" w:rsidTr="00C2206C">
        <w:trPr>
          <w:trHeight w:val="227"/>
          <w:jc w:val="center"/>
        </w:trPr>
        <w:tc>
          <w:tcPr>
            <w:tcW w:w="338" w:type="pct"/>
            <w:tcBorders>
              <w:right w:val="nil"/>
            </w:tcBorders>
            <w:tcMar>
              <w:left w:w="57" w:type="dxa"/>
              <w:right w:w="57" w:type="dxa"/>
            </w:tcMar>
            <w:vAlign w:val="center"/>
          </w:tcPr>
          <w:p w14:paraId="09D33127"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CH</w:t>
            </w:r>
          </w:p>
        </w:tc>
        <w:tc>
          <w:tcPr>
            <w:tcW w:w="264" w:type="pct"/>
            <w:tcBorders>
              <w:left w:val="nil"/>
              <w:right w:val="nil"/>
            </w:tcBorders>
            <w:tcMar>
              <w:left w:w="85" w:type="dxa"/>
              <w:right w:w="28" w:type="dxa"/>
            </w:tcMar>
            <w:vAlign w:val="center"/>
          </w:tcPr>
          <w:p w14:paraId="06115188"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0</w:t>
            </w:r>
          </w:p>
        </w:tc>
        <w:tc>
          <w:tcPr>
            <w:tcW w:w="255" w:type="pct"/>
            <w:tcBorders>
              <w:right w:val="nil"/>
            </w:tcBorders>
            <w:shd w:val="clear" w:color="auto" w:fill="auto"/>
            <w:noWrap/>
            <w:tcMar>
              <w:left w:w="57" w:type="dxa"/>
              <w:right w:w="57" w:type="dxa"/>
            </w:tcMar>
            <w:vAlign w:val="center"/>
            <w:hideMark/>
          </w:tcPr>
          <w:p w14:paraId="617186E4"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FI</w:t>
            </w:r>
          </w:p>
        </w:tc>
        <w:tc>
          <w:tcPr>
            <w:tcW w:w="261" w:type="pct"/>
            <w:tcBorders>
              <w:left w:val="nil"/>
            </w:tcBorders>
            <w:shd w:val="clear" w:color="auto" w:fill="auto"/>
            <w:noWrap/>
            <w:tcMar>
              <w:left w:w="57" w:type="dxa"/>
              <w:right w:w="57" w:type="dxa"/>
            </w:tcMar>
            <w:vAlign w:val="center"/>
            <w:hideMark/>
          </w:tcPr>
          <w:p w14:paraId="5B50C820"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0</w:t>
            </w:r>
          </w:p>
        </w:tc>
        <w:tc>
          <w:tcPr>
            <w:tcW w:w="258" w:type="pct"/>
            <w:tcBorders>
              <w:right w:val="nil"/>
            </w:tcBorders>
            <w:shd w:val="clear" w:color="auto" w:fill="auto"/>
            <w:noWrap/>
            <w:tcMar>
              <w:left w:w="57" w:type="dxa"/>
              <w:right w:w="57" w:type="dxa"/>
            </w:tcMar>
            <w:vAlign w:val="center"/>
            <w:hideMark/>
          </w:tcPr>
          <w:p w14:paraId="451A4AC4"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FI</w:t>
            </w:r>
          </w:p>
        </w:tc>
        <w:tc>
          <w:tcPr>
            <w:tcW w:w="173" w:type="pct"/>
            <w:tcBorders>
              <w:left w:val="nil"/>
            </w:tcBorders>
            <w:shd w:val="clear" w:color="auto" w:fill="auto"/>
            <w:noWrap/>
            <w:tcMar>
              <w:left w:w="57" w:type="dxa"/>
              <w:right w:w="57" w:type="dxa"/>
            </w:tcMar>
            <w:vAlign w:val="center"/>
            <w:hideMark/>
          </w:tcPr>
          <w:p w14:paraId="1CB3248F"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0</w:t>
            </w:r>
          </w:p>
        </w:tc>
        <w:tc>
          <w:tcPr>
            <w:tcW w:w="337" w:type="pct"/>
            <w:tcBorders>
              <w:right w:val="nil"/>
            </w:tcBorders>
            <w:shd w:val="clear" w:color="auto" w:fill="auto"/>
            <w:noWrap/>
            <w:tcMar>
              <w:left w:w="57" w:type="dxa"/>
              <w:right w:w="57" w:type="dxa"/>
            </w:tcMar>
            <w:vAlign w:val="center"/>
            <w:hideMark/>
          </w:tcPr>
          <w:p w14:paraId="1F8E563F"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DK</w:t>
            </w:r>
          </w:p>
        </w:tc>
        <w:tc>
          <w:tcPr>
            <w:tcW w:w="254" w:type="pct"/>
            <w:tcBorders>
              <w:left w:val="nil"/>
            </w:tcBorders>
            <w:shd w:val="clear" w:color="auto" w:fill="auto"/>
            <w:noWrap/>
            <w:tcMar>
              <w:left w:w="57" w:type="dxa"/>
              <w:right w:w="57" w:type="dxa"/>
            </w:tcMar>
            <w:vAlign w:val="center"/>
            <w:hideMark/>
          </w:tcPr>
          <w:p w14:paraId="328F6FA0"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w:t>
            </w:r>
          </w:p>
        </w:tc>
        <w:tc>
          <w:tcPr>
            <w:tcW w:w="257" w:type="pct"/>
            <w:tcBorders>
              <w:right w:val="nil"/>
            </w:tcBorders>
            <w:shd w:val="clear" w:color="auto" w:fill="auto"/>
            <w:noWrap/>
            <w:tcMar>
              <w:left w:w="57" w:type="dxa"/>
              <w:right w:w="57" w:type="dxa"/>
            </w:tcMar>
            <w:vAlign w:val="center"/>
            <w:hideMark/>
          </w:tcPr>
          <w:p w14:paraId="43BA2491"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FI</w:t>
            </w:r>
          </w:p>
        </w:tc>
        <w:tc>
          <w:tcPr>
            <w:tcW w:w="259" w:type="pct"/>
            <w:tcBorders>
              <w:left w:val="nil"/>
            </w:tcBorders>
            <w:shd w:val="clear" w:color="auto" w:fill="auto"/>
            <w:noWrap/>
            <w:tcMar>
              <w:left w:w="57" w:type="dxa"/>
              <w:right w:w="57" w:type="dxa"/>
            </w:tcMar>
            <w:vAlign w:val="center"/>
            <w:hideMark/>
          </w:tcPr>
          <w:p w14:paraId="5719A78A"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w:t>
            </w:r>
          </w:p>
        </w:tc>
        <w:tc>
          <w:tcPr>
            <w:tcW w:w="271" w:type="pct"/>
            <w:vAlign w:val="center"/>
          </w:tcPr>
          <w:p w14:paraId="0E3D434F"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SE</w:t>
            </w:r>
          </w:p>
        </w:tc>
        <w:tc>
          <w:tcPr>
            <w:tcW w:w="251" w:type="pct"/>
            <w:vAlign w:val="center"/>
          </w:tcPr>
          <w:p w14:paraId="5F4BEFEF"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0</w:t>
            </w:r>
          </w:p>
        </w:tc>
        <w:tc>
          <w:tcPr>
            <w:tcW w:w="197" w:type="pct"/>
            <w:tcBorders>
              <w:right w:val="nil"/>
            </w:tcBorders>
            <w:shd w:val="clear" w:color="auto" w:fill="auto"/>
            <w:noWrap/>
            <w:tcMar>
              <w:left w:w="57" w:type="dxa"/>
              <w:right w:w="57" w:type="dxa"/>
            </w:tcMar>
            <w:vAlign w:val="center"/>
            <w:hideMark/>
          </w:tcPr>
          <w:p w14:paraId="7F40938A"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CH</w:t>
            </w:r>
          </w:p>
        </w:tc>
        <w:tc>
          <w:tcPr>
            <w:tcW w:w="226" w:type="pct"/>
            <w:tcBorders>
              <w:left w:val="nil"/>
            </w:tcBorders>
            <w:shd w:val="clear" w:color="auto" w:fill="auto"/>
            <w:noWrap/>
            <w:tcMar>
              <w:left w:w="57" w:type="dxa"/>
              <w:right w:w="57" w:type="dxa"/>
            </w:tcMar>
            <w:vAlign w:val="center"/>
            <w:hideMark/>
          </w:tcPr>
          <w:p w14:paraId="6B690EAA"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0</w:t>
            </w:r>
          </w:p>
        </w:tc>
        <w:tc>
          <w:tcPr>
            <w:tcW w:w="226" w:type="pct"/>
            <w:tcBorders>
              <w:right w:val="nil"/>
            </w:tcBorders>
            <w:shd w:val="clear" w:color="auto" w:fill="auto"/>
            <w:noWrap/>
            <w:tcMar>
              <w:left w:w="57" w:type="dxa"/>
              <w:right w:w="57" w:type="dxa"/>
            </w:tcMar>
            <w:vAlign w:val="center"/>
            <w:hideMark/>
          </w:tcPr>
          <w:p w14:paraId="38648193"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LU</w:t>
            </w:r>
          </w:p>
        </w:tc>
        <w:tc>
          <w:tcPr>
            <w:tcW w:w="228" w:type="pct"/>
            <w:tcBorders>
              <w:left w:val="nil"/>
            </w:tcBorders>
            <w:shd w:val="clear" w:color="auto" w:fill="auto"/>
            <w:noWrap/>
            <w:tcMar>
              <w:left w:w="57" w:type="dxa"/>
              <w:right w:w="57" w:type="dxa"/>
            </w:tcMar>
            <w:vAlign w:val="center"/>
            <w:hideMark/>
          </w:tcPr>
          <w:p w14:paraId="02CBBAF3"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2</w:t>
            </w:r>
          </w:p>
        </w:tc>
        <w:tc>
          <w:tcPr>
            <w:tcW w:w="227" w:type="pct"/>
            <w:tcBorders>
              <w:right w:val="nil"/>
            </w:tcBorders>
            <w:shd w:val="clear" w:color="auto" w:fill="auto"/>
            <w:noWrap/>
            <w:tcMar>
              <w:left w:w="57" w:type="dxa"/>
              <w:right w:w="57" w:type="dxa"/>
            </w:tcMar>
            <w:vAlign w:val="center"/>
            <w:hideMark/>
          </w:tcPr>
          <w:p w14:paraId="5CCFA7E2"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SE</w:t>
            </w:r>
          </w:p>
        </w:tc>
        <w:tc>
          <w:tcPr>
            <w:tcW w:w="283" w:type="pct"/>
            <w:tcBorders>
              <w:left w:val="nil"/>
            </w:tcBorders>
            <w:shd w:val="clear" w:color="auto" w:fill="auto"/>
            <w:noWrap/>
            <w:tcMar>
              <w:left w:w="57" w:type="dxa"/>
              <w:right w:w="57" w:type="dxa"/>
            </w:tcMar>
            <w:vAlign w:val="center"/>
            <w:hideMark/>
          </w:tcPr>
          <w:p w14:paraId="25687E5E"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w:t>
            </w:r>
          </w:p>
        </w:tc>
        <w:tc>
          <w:tcPr>
            <w:tcW w:w="223" w:type="pct"/>
            <w:tcBorders>
              <w:right w:val="nil"/>
            </w:tcBorders>
            <w:shd w:val="clear" w:color="auto" w:fill="auto"/>
            <w:noWrap/>
            <w:tcMar>
              <w:left w:w="57" w:type="dxa"/>
              <w:right w:w="57" w:type="dxa"/>
            </w:tcMar>
            <w:vAlign w:val="center"/>
            <w:hideMark/>
          </w:tcPr>
          <w:p w14:paraId="34C4B0E5"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SE</w:t>
            </w:r>
          </w:p>
        </w:tc>
        <w:tc>
          <w:tcPr>
            <w:tcW w:w="212" w:type="pct"/>
            <w:tcBorders>
              <w:left w:val="nil"/>
            </w:tcBorders>
            <w:shd w:val="clear" w:color="auto" w:fill="auto"/>
            <w:noWrap/>
            <w:tcMar>
              <w:left w:w="57" w:type="dxa"/>
              <w:right w:w="57" w:type="dxa"/>
            </w:tcMar>
            <w:vAlign w:val="center"/>
            <w:hideMark/>
          </w:tcPr>
          <w:p w14:paraId="78C3055F"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5</w:t>
            </w:r>
          </w:p>
        </w:tc>
      </w:tr>
      <w:tr w:rsidR="0066076F" w:rsidRPr="008C5085" w14:paraId="68A31D14" w14:textId="77777777" w:rsidTr="00C2206C">
        <w:trPr>
          <w:trHeight w:val="227"/>
          <w:jc w:val="center"/>
        </w:trPr>
        <w:tc>
          <w:tcPr>
            <w:tcW w:w="338" w:type="pct"/>
            <w:tcBorders>
              <w:right w:val="nil"/>
            </w:tcBorders>
            <w:tcMar>
              <w:left w:w="57" w:type="dxa"/>
              <w:right w:w="57" w:type="dxa"/>
            </w:tcMar>
            <w:vAlign w:val="center"/>
          </w:tcPr>
          <w:p w14:paraId="077423D5"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LT</w:t>
            </w:r>
          </w:p>
        </w:tc>
        <w:tc>
          <w:tcPr>
            <w:tcW w:w="264" w:type="pct"/>
            <w:tcBorders>
              <w:left w:val="nil"/>
              <w:right w:val="nil"/>
            </w:tcBorders>
            <w:tcMar>
              <w:left w:w="85" w:type="dxa"/>
              <w:right w:w="28" w:type="dxa"/>
            </w:tcMar>
            <w:vAlign w:val="center"/>
          </w:tcPr>
          <w:p w14:paraId="0D8F581B"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0</w:t>
            </w:r>
          </w:p>
        </w:tc>
        <w:tc>
          <w:tcPr>
            <w:tcW w:w="255" w:type="pct"/>
            <w:tcBorders>
              <w:right w:val="nil"/>
            </w:tcBorders>
            <w:shd w:val="clear" w:color="auto" w:fill="auto"/>
            <w:noWrap/>
            <w:tcMar>
              <w:left w:w="57" w:type="dxa"/>
              <w:right w:w="57" w:type="dxa"/>
            </w:tcMar>
            <w:vAlign w:val="center"/>
            <w:hideMark/>
          </w:tcPr>
          <w:p w14:paraId="4F33C05A"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DK</w:t>
            </w:r>
          </w:p>
        </w:tc>
        <w:tc>
          <w:tcPr>
            <w:tcW w:w="261" w:type="pct"/>
            <w:tcBorders>
              <w:left w:val="nil"/>
            </w:tcBorders>
            <w:shd w:val="clear" w:color="auto" w:fill="auto"/>
            <w:noWrap/>
            <w:tcMar>
              <w:left w:w="57" w:type="dxa"/>
              <w:right w:w="57" w:type="dxa"/>
            </w:tcMar>
            <w:vAlign w:val="center"/>
            <w:hideMark/>
          </w:tcPr>
          <w:p w14:paraId="0F670D8C"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0</w:t>
            </w:r>
          </w:p>
        </w:tc>
        <w:tc>
          <w:tcPr>
            <w:tcW w:w="258" w:type="pct"/>
            <w:tcBorders>
              <w:right w:val="nil"/>
            </w:tcBorders>
            <w:shd w:val="clear" w:color="auto" w:fill="auto"/>
            <w:noWrap/>
            <w:tcMar>
              <w:left w:w="57" w:type="dxa"/>
              <w:right w:w="57" w:type="dxa"/>
            </w:tcMar>
            <w:vAlign w:val="center"/>
            <w:hideMark/>
          </w:tcPr>
          <w:p w14:paraId="7F7F66F5"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DK</w:t>
            </w:r>
          </w:p>
        </w:tc>
        <w:tc>
          <w:tcPr>
            <w:tcW w:w="173" w:type="pct"/>
            <w:tcBorders>
              <w:left w:val="nil"/>
            </w:tcBorders>
            <w:shd w:val="clear" w:color="auto" w:fill="auto"/>
            <w:noWrap/>
            <w:tcMar>
              <w:left w:w="57" w:type="dxa"/>
              <w:right w:w="57" w:type="dxa"/>
            </w:tcMar>
            <w:vAlign w:val="center"/>
            <w:hideMark/>
          </w:tcPr>
          <w:p w14:paraId="559DC08F"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w:t>
            </w:r>
          </w:p>
        </w:tc>
        <w:tc>
          <w:tcPr>
            <w:tcW w:w="337" w:type="pct"/>
            <w:tcBorders>
              <w:right w:val="nil"/>
            </w:tcBorders>
            <w:shd w:val="clear" w:color="auto" w:fill="auto"/>
            <w:noWrap/>
            <w:tcMar>
              <w:left w:w="57" w:type="dxa"/>
              <w:right w:w="57" w:type="dxa"/>
            </w:tcMar>
            <w:vAlign w:val="center"/>
            <w:hideMark/>
          </w:tcPr>
          <w:p w14:paraId="1FF11C05"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SE</w:t>
            </w:r>
          </w:p>
        </w:tc>
        <w:tc>
          <w:tcPr>
            <w:tcW w:w="254" w:type="pct"/>
            <w:tcBorders>
              <w:left w:val="nil"/>
            </w:tcBorders>
            <w:shd w:val="clear" w:color="auto" w:fill="auto"/>
            <w:noWrap/>
            <w:tcMar>
              <w:left w:w="57" w:type="dxa"/>
              <w:right w:w="57" w:type="dxa"/>
            </w:tcMar>
            <w:vAlign w:val="center"/>
            <w:hideMark/>
          </w:tcPr>
          <w:p w14:paraId="7FCCBF22"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w:t>
            </w:r>
          </w:p>
        </w:tc>
        <w:tc>
          <w:tcPr>
            <w:tcW w:w="257" w:type="pct"/>
            <w:tcBorders>
              <w:right w:val="nil"/>
            </w:tcBorders>
            <w:shd w:val="clear" w:color="auto" w:fill="auto"/>
            <w:noWrap/>
            <w:tcMar>
              <w:left w:w="57" w:type="dxa"/>
              <w:right w:w="57" w:type="dxa"/>
            </w:tcMar>
            <w:vAlign w:val="center"/>
            <w:hideMark/>
          </w:tcPr>
          <w:p w14:paraId="6CCD7AF4"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SE</w:t>
            </w:r>
          </w:p>
        </w:tc>
        <w:tc>
          <w:tcPr>
            <w:tcW w:w="259" w:type="pct"/>
            <w:tcBorders>
              <w:left w:val="nil"/>
            </w:tcBorders>
            <w:shd w:val="clear" w:color="auto" w:fill="auto"/>
            <w:noWrap/>
            <w:tcMar>
              <w:left w:w="57" w:type="dxa"/>
              <w:right w:w="57" w:type="dxa"/>
            </w:tcMar>
            <w:vAlign w:val="center"/>
            <w:hideMark/>
          </w:tcPr>
          <w:p w14:paraId="21F2C95F"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w:t>
            </w:r>
          </w:p>
        </w:tc>
        <w:tc>
          <w:tcPr>
            <w:tcW w:w="271" w:type="pct"/>
            <w:vAlign w:val="center"/>
          </w:tcPr>
          <w:p w14:paraId="7A23F62F"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FI</w:t>
            </w:r>
          </w:p>
        </w:tc>
        <w:tc>
          <w:tcPr>
            <w:tcW w:w="251" w:type="pct"/>
            <w:vAlign w:val="center"/>
          </w:tcPr>
          <w:p w14:paraId="50A85D83"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0</w:t>
            </w:r>
          </w:p>
        </w:tc>
        <w:tc>
          <w:tcPr>
            <w:tcW w:w="197" w:type="pct"/>
            <w:tcBorders>
              <w:right w:val="nil"/>
            </w:tcBorders>
            <w:shd w:val="clear" w:color="auto" w:fill="auto"/>
            <w:noWrap/>
            <w:tcMar>
              <w:left w:w="57" w:type="dxa"/>
              <w:right w:w="57" w:type="dxa"/>
            </w:tcMar>
            <w:vAlign w:val="center"/>
            <w:hideMark/>
          </w:tcPr>
          <w:p w14:paraId="66184EEB"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SE</w:t>
            </w:r>
          </w:p>
        </w:tc>
        <w:tc>
          <w:tcPr>
            <w:tcW w:w="226" w:type="pct"/>
            <w:tcBorders>
              <w:left w:val="nil"/>
            </w:tcBorders>
            <w:shd w:val="clear" w:color="auto" w:fill="auto"/>
            <w:noWrap/>
            <w:tcMar>
              <w:left w:w="57" w:type="dxa"/>
              <w:right w:w="57" w:type="dxa"/>
            </w:tcMar>
            <w:vAlign w:val="center"/>
            <w:hideMark/>
          </w:tcPr>
          <w:p w14:paraId="4D986F87"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w:t>
            </w:r>
          </w:p>
        </w:tc>
        <w:tc>
          <w:tcPr>
            <w:tcW w:w="226" w:type="pct"/>
            <w:tcBorders>
              <w:right w:val="nil"/>
            </w:tcBorders>
            <w:shd w:val="clear" w:color="auto" w:fill="auto"/>
            <w:noWrap/>
            <w:tcMar>
              <w:left w:w="57" w:type="dxa"/>
              <w:right w:w="57" w:type="dxa"/>
            </w:tcMar>
            <w:vAlign w:val="center"/>
            <w:hideMark/>
          </w:tcPr>
          <w:p w14:paraId="6BFB65EE"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IT</w:t>
            </w:r>
          </w:p>
        </w:tc>
        <w:tc>
          <w:tcPr>
            <w:tcW w:w="228" w:type="pct"/>
            <w:tcBorders>
              <w:left w:val="nil"/>
            </w:tcBorders>
            <w:shd w:val="clear" w:color="auto" w:fill="auto"/>
            <w:noWrap/>
            <w:tcMar>
              <w:left w:w="57" w:type="dxa"/>
              <w:right w:w="57" w:type="dxa"/>
            </w:tcMar>
            <w:vAlign w:val="center"/>
            <w:hideMark/>
          </w:tcPr>
          <w:p w14:paraId="26825E23"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2</w:t>
            </w:r>
          </w:p>
        </w:tc>
        <w:tc>
          <w:tcPr>
            <w:tcW w:w="227" w:type="pct"/>
            <w:tcBorders>
              <w:right w:val="nil"/>
            </w:tcBorders>
            <w:shd w:val="clear" w:color="auto" w:fill="auto"/>
            <w:noWrap/>
            <w:tcMar>
              <w:left w:w="57" w:type="dxa"/>
              <w:right w:w="57" w:type="dxa"/>
            </w:tcMar>
            <w:vAlign w:val="center"/>
            <w:hideMark/>
          </w:tcPr>
          <w:p w14:paraId="72623629"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LU</w:t>
            </w:r>
          </w:p>
        </w:tc>
        <w:tc>
          <w:tcPr>
            <w:tcW w:w="283" w:type="pct"/>
            <w:tcBorders>
              <w:left w:val="nil"/>
            </w:tcBorders>
            <w:shd w:val="clear" w:color="auto" w:fill="auto"/>
            <w:noWrap/>
            <w:tcMar>
              <w:left w:w="57" w:type="dxa"/>
              <w:right w:w="57" w:type="dxa"/>
            </w:tcMar>
            <w:vAlign w:val="center"/>
            <w:hideMark/>
          </w:tcPr>
          <w:p w14:paraId="3CC4ADBE"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w:t>
            </w:r>
          </w:p>
        </w:tc>
        <w:tc>
          <w:tcPr>
            <w:tcW w:w="223" w:type="pct"/>
            <w:tcBorders>
              <w:right w:val="nil"/>
            </w:tcBorders>
            <w:shd w:val="clear" w:color="auto" w:fill="auto"/>
            <w:noWrap/>
            <w:tcMar>
              <w:left w:w="57" w:type="dxa"/>
              <w:right w:w="57" w:type="dxa"/>
            </w:tcMar>
            <w:vAlign w:val="center"/>
            <w:hideMark/>
          </w:tcPr>
          <w:p w14:paraId="604A2CC3"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FI</w:t>
            </w:r>
          </w:p>
        </w:tc>
        <w:tc>
          <w:tcPr>
            <w:tcW w:w="212" w:type="pct"/>
            <w:tcBorders>
              <w:left w:val="nil"/>
            </w:tcBorders>
            <w:shd w:val="clear" w:color="auto" w:fill="auto"/>
            <w:noWrap/>
            <w:tcMar>
              <w:left w:w="57" w:type="dxa"/>
              <w:right w:w="57" w:type="dxa"/>
            </w:tcMar>
            <w:vAlign w:val="center"/>
            <w:hideMark/>
          </w:tcPr>
          <w:p w14:paraId="18A40D68"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7</w:t>
            </w:r>
          </w:p>
        </w:tc>
      </w:tr>
      <w:tr w:rsidR="0066076F" w:rsidRPr="008C5085" w14:paraId="16E39B17" w14:textId="77777777" w:rsidTr="00C2206C">
        <w:trPr>
          <w:trHeight w:val="227"/>
          <w:jc w:val="center"/>
        </w:trPr>
        <w:tc>
          <w:tcPr>
            <w:tcW w:w="338" w:type="pct"/>
            <w:tcBorders>
              <w:right w:val="nil"/>
            </w:tcBorders>
            <w:tcMar>
              <w:left w:w="57" w:type="dxa"/>
              <w:right w:w="57" w:type="dxa"/>
            </w:tcMar>
            <w:vAlign w:val="center"/>
          </w:tcPr>
          <w:p w14:paraId="549F8159"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EL</w:t>
            </w:r>
          </w:p>
        </w:tc>
        <w:tc>
          <w:tcPr>
            <w:tcW w:w="264" w:type="pct"/>
            <w:tcBorders>
              <w:left w:val="nil"/>
              <w:right w:val="nil"/>
            </w:tcBorders>
            <w:tcMar>
              <w:left w:w="85" w:type="dxa"/>
              <w:right w:w="28" w:type="dxa"/>
            </w:tcMar>
            <w:vAlign w:val="center"/>
          </w:tcPr>
          <w:p w14:paraId="0632218E"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w:t>
            </w:r>
          </w:p>
        </w:tc>
        <w:tc>
          <w:tcPr>
            <w:tcW w:w="255" w:type="pct"/>
            <w:tcBorders>
              <w:right w:val="nil"/>
            </w:tcBorders>
            <w:shd w:val="clear" w:color="auto" w:fill="auto"/>
            <w:noWrap/>
            <w:tcMar>
              <w:left w:w="57" w:type="dxa"/>
              <w:right w:w="57" w:type="dxa"/>
            </w:tcMar>
            <w:vAlign w:val="center"/>
            <w:hideMark/>
          </w:tcPr>
          <w:p w14:paraId="4C3DFF7B"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CH</w:t>
            </w:r>
          </w:p>
        </w:tc>
        <w:tc>
          <w:tcPr>
            <w:tcW w:w="261" w:type="pct"/>
            <w:tcBorders>
              <w:left w:val="nil"/>
            </w:tcBorders>
            <w:shd w:val="clear" w:color="auto" w:fill="auto"/>
            <w:noWrap/>
            <w:tcMar>
              <w:left w:w="57" w:type="dxa"/>
              <w:right w:w="57" w:type="dxa"/>
            </w:tcMar>
            <w:vAlign w:val="center"/>
            <w:hideMark/>
          </w:tcPr>
          <w:p w14:paraId="017EE2AF"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w:t>
            </w:r>
          </w:p>
        </w:tc>
        <w:tc>
          <w:tcPr>
            <w:tcW w:w="258" w:type="pct"/>
            <w:tcBorders>
              <w:right w:val="nil"/>
            </w:tcBorders>
            <w:shd w:val="clear" w:color="auto" w:fill="auto"/>
            <w:noWrap/>
            <w:tcMar>
              <w:left w:w="57" w:type="dxa"/>
              <w:right w:w="57" w:type="dxa"/>
            </w:tcMar>
            <w:vAlign w:val="center"/>
            <w:hideMark/>
          </w:tcPr>
          <w:p w14:paraId="7BCB149C"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LU</w:t>
            </w:r>
          </w:p>
        </w:tc>
        <w:tc>
          <w:tcPr>
            <w:tcW w:w="173" w:type="pct"/>
            <w:tcBorders>
              <w:left w:val="nil"/>
            </w:tcBorders>
            <w:shd w:val="clear" w:color="auto" w:fill="auto"/>
            <w:noWrap/>
            <w:tcMar>
              <w:left w:w="57" w:type="dxa"/>
              <w:right w:w="57" w:type="dxa"/>
            </w:tcMar>
            <w:vAlign w:val="center"/>
            <w:hideMark/>
          </w:tcPr>
          <w:p w14:paraId="38E297FD"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w:t>
            </w:r>
          </w:p>
        </w:tc>
        <w:tc>
          <w:tcPr>
            <w:tcW w:w="337" w:type="pct"/>
            <w:tcBorders>
              <w:right w:val="nil"/>
            </w:tcBorders>
            <w:shd w:val="clear" w:color="auto" w:fill="auto"/>
            <w:noWrap/>
            <w:tcMar>
              <w:left w:w="57" w:type="dxa"/>
              <w:right w:w="57" w:type="dxa"/>
            </w:tcMar>
            <w:vAlign w:val="center"/>
            <w:hideMark/>
          </w:tcPr>
          <w:p w14:paraId="67ED98E7"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CH</w:t>
            </w:r>
          </w:p>
        </w:tc>
        <w:tc>
          <w:tcPr>
            <w:tcW w:w="254" w:type="pct"/>
            <w:tcBorders>
              <w:left w:val="nil"/>
            </w:tcBorders>
            <w:shd w:val="clear" w:color="auto" w:fill="auto"/>
            <w:noWrap/>
            <w:tcMar>
              <w:left w:w="57" w:type="dxa"/>
              <w:right w:w="57" w:type="dxa"/>
            </w:tcMar>
            <w:vAlign w:val="center"/>
            <w:hideMark/>
          </w:tcPr>
          <w:p w14:paraId="210FC783"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w:t>
            </w:r>
          </w:p>
        </w:tc>
        <w:tc>
          <w:tcPr>
            <w:tcW w:w="257" w:type="pct"/>
            <w:tcBorders>
              <w:right w:val="nil"/>
            </w:tcBorders>
            <w:shd w:val="clear" w:color="auto" w:fill="auto"/>
            <w:noWrap/>
            <w:tcMar>
              <w:left w:w="57" w:type="dxa"/>
              <w:right w:w="57" w:type="dxa"/>
            </w:tcMar>
            <w:vAlign w:val="center"/>
            <w:hideMark/>
          </w:tcPr>
          <w:p w14:paraId="7565AE26"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CH</w:t>
            </w:r>
          </w:p>
        </w:tc>
        <w:tc>
          <w:tcPr>
            <w:tcW w:w="259" w:type="pct"/>
            <w:tcBorders>
              <w:left w:val="nil"/>
            </w:tcBorders>
            <w:shd w:val="clear" w:color="auto" w:fill="auto"/>
            <w:noWrap/>
            <w:tcMar>
              <w:left w:w="57" w:type="dxa"/>
              <w:right w:w="57" w:type="dxa"/>
            </w:tcMar>
            <w:vAlign w:val="center"/>
            <w:hideMark/>
          </w:tcPr>
          <w:p w14:paraId="58D6E588"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w:t>
            </w:r>
          </w:p>
        </w:tc>
        <w:tc>
          <w:tcPr>
            <w:tcW w:w="271" w:type="pct"/>
            <w:vAlign w:val="center"/>
          </w:tcPr>
          <w:p w14:paraId="47308AD1"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DK</w:t>
            </w:r>
          </w:p>
        </w:tc>
        <w:tc>
          <w:tcPr>
            <w:tcW w:w="251" w:type="pct"/>
            <w:vAlign w:val="center"/>
          </w:tcPr>
          <w:p w14:paraId="2C4A49CC"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w:t>
            </w:r>
          </w:p>
        </w:tc>
        <w:tc>
          <w:tcPr>
            <w:tcW w:w="197" w:type="pct"/>
            <w:tcBorders>
              <w:right w:val="nil"/>
            </w:tcBorders>
            <w:shd w:val="clear" w:color="auto" w:fill="auto"/>
            <w:noWrap/>
            <w:tcMar>
              <w:left w:w="57" w:type="dxa"/>
              <w:right w:w="57" w:type="dxa"/>
            </w:tcMar>
            <w:vAlign w:val="center"/>
            <w:hideMark/>
          </w:tcPr>
          <w:p w14:paraId="38FDD0BB"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NL</w:t>
            </w:r>
          </w:p>
        </w:tc>
        <w:tc>
          <w:tcPr>
            <w:tcW w:w="226" w:type="pct"/>
            <w:tcBorders>
              <w:left w:val="nil"/>
            </w:tcBorders>
            <w:shd w:val="clear" w:color="auto" w:fill="auto"/>
            <w:noWrap/>
            <w:tcMar>
              <w:left w:w="57" w:type="dxa"/>
              <w:right w:w="57" w:type="dxa"/>
            </w:tcMar>
            <w:vAlign w:val="center"/>
            <w:hideMark/>
          </w:tcPr>
          <w:p w14:paraId="7C3D638E"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w:t>
            </w:r>
          </w:p>
        </w:tc>
        <w:tc>
          <w:tcPr>
            <w:tcW w:w="226" w:type="pct"/>
            <w:tcBorders>
              <w:right w:val="nil"/>
            </w:tcBorders>
            <w:shd w:val="clear" w:color="auto" w:fill="auto"/>
            <w:noWrap/>
            <w:tcMar>
              <w:left w:w="57" w:type="dxa"/>
              <w:right w:w="57" w:type="dxa"/>
            </w:tcMar>
            <w:vAlign w:val="center"/>
            <w:hideMark/>
          </w:tcPr>
          <w:p w14:paraId="5A2145AE"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FR</w:t>
            </w:r>
          </w:p>
        </w:tc>
        <w:tc>
          <w:tcPr>
            <w:tcW w:w="228" w:type="pct"/>
            <w:tcBorders>
              <w:left w:val="nil"/>
            </w:tcBorders>
            <w:shd w:val="clear" w:color="auto" w:fill="auto"/>
            <w:noWrap/>
            <w:tcMar>
              <w:left w:w="57" w:type="dxa"/>
              <w:right w:w="57" w:type="dxa"/>
            </w:tcMar>
            <w:vAlign w:val="center"/>
            <w:hideMark/>
          </w:tcPr>
          <w:p w14:paraId="497B113B"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3</w:t>
            </w:r>
          </w:p>
        </w:tc>
        <w:tc>
          <w:tcPr>
            <w:tcW w:w="227" w:type="pct"/>
            <w:tcBorders>
              <w:right w:val="nil"/>
            </w:tcBorders>
            <w:shd w:val="clear" w:color="auto" w:fill="auto"/>
            <w:noWrap/>
            <w:tcMar>
              <w:left w:w="57" w:type="dxa"/>
              <w:right w:w="57" w:type="dxa"/>
            </w:tcMar>
            <w:vAlign w:val="center"/>
            <w:hideMark/>
          </w:tcPr>
          <w:p w14:paraId="1150E94A"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CH</w:t>
            </w:r>
          </w:p>
        </w:tc>
        <w:tc>
          <w:tcPr>
            <w:tcW w:w="283" w:type="pct"/>
            <w:tcBorders>
              <w:left w:val="nil"/>
            </w:tcBorders>
            <w:shd w:val="clear" w:color="auto" w:fill="auto"/>
            <w:noWrap/>
            <w:tcMar>
              <w:left w:w="57" w:type="dxa"/>
              <w:right w:w="57" w:type="dxa"/>
            </w:tcMar>
            <w:vAlign w:val="center"/>
            <w:hideMark/>
          </w:tcPr>
          <w:p w14:paraId="68128217"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w:t>
            </w:r>
          </w:p>
        </w:tc>
        <w:tc>
          <w:tcPr>
            <w:tcW w:w="223" w:type="pct"/>
            <w:tcBorders>
              <w:right w:val="nil"/>
            </w:tcBorders>
            <w:shd w:val="clear" w:color="auto" w:fill="auto"/>
            <w:noWrap/>
            <w:tcMar>
              <w:left w:w="57" w:type="dxa"/>
              <w:right w:w="57" w:type="dxa"/>
            </w:tcMar>
            <w:vAlign w:val="center"/>
            <w:hideMark/>
          </w:tcPr>
          <w:p w14:paraId="29158DC4"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SI</w:t>
            </w:r>
          </w:p>
        </w:tc>
        <w:tc>
          <w:tcPr>
            <w:tcW w:w="212" w:type="pct"/>
            <w:tcBorders>
              <w:left w:val="nil"/>
            </w:tcBorders>
            <w:shd w:val="clear" w:color="auto" w:fill="auto"/>
            <w:noWrap/>
            <w:tcMar>
              <w:left w:w="57" w:type="dxa"/>
              <w:right w:w="57" w:type="dxa"/>
            </w:tcMar>
            <w:vAlign w:val="center"/>
            <w:hideMark/>
          </w:tcPr>
          <w:p w14:paraId="3AEC50C6"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7</w:t>
            </w:r>
          </w:p>
        </w:tc>
      </w:tr>
      <w:tr w:rsidR="0066076F" w:rsidRPr="008C5085" w14:paraId="0FF73009" w14:textId="77777777" w:rsidTr="00C2206C">
        <w:trPr>
          <w:trHeight w:val="227"/>
          <w:jc w:val="center"/>
        </w:trPr>
        <w:tc>
          <w:tcPr>
            <w:tcW w:w="338" w:type="pct"/>
            <w:tcBorders>
              <w:right w:val="nil"/>
            </w:tcBorders>
            <w:tcMar>
              <w:left w:w="57" w:type="dxa"/>
              <w:right w:w="57" w:type="dxa"/>
            </w:tcMar>
            <w:vAlign w:val="center"/>
          </w:tcPr>
          <w:p w14:paraId="34C18F0F"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FI</w:t>
            </w:r>
          </w:p>
        </w:tc>
        <w:tc>
          <w:tcPr>
            <w:tcW w:w="264" w:type="pct"/>
            <w:tcBorders>
              <w:left w:val="nil"/>
              <w:right w:val="nil"/>
            </w:tcBorders>
            <w:tcMar>
              <w:left w:w="85" w:type="dxa"/>
              <w:right w:w="28" w:type="dxa"/>
            </w:tcMar>
            <w:vAlign w:val="center"/>
          </w:tcPr>
          <w:p w14:paraId="0099F3CA"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w:t>
            </w:r>
          </w:p>
        </w:tc>
        <w:tc>
          <w:tcPr>
            <w:tcW w:w="255" w:type="pct"/>
            <w:tcBorders>
              <w:right w:val="nil"/>
            </w:tcBorders>
            <w:shd w:val="clear" w:color="auto" w:fill="auto"/>
            <w:noWrap/>
            <w:tcMar>
              <w:left w:w="57" w:type="dxa"/>
              <w:right w:w="57" w:type="dxa"/>
            </w:tcMar>
            <w:vAlign w:val="center"/>
            <w:hideMark/>
          </w:tcPr>
          <w:p w14:paraId="2D2A4ED8"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AT</w:t>
            </w:r>
          </w:p>
        </w:tc>
        <w:tc>
          <w:tcPr>
            <w:tcW w:w="261" w:type="pct"/>
            <w:tcBorders>
              <w:left w:val="nil"/>
            </w:tcBorders>
            <w:shd w:val="clear" w:color="auto" w:fill="auto"/>
            <w:noWrap/>
            <w:tcMar>
              <w:left w:w="57" w:type="dxa"/>
              <w:right w:w="57" w:type="dxa"/>
            </w:tcMar>
            <w:vAlign w:val="center"/>
            <w:hideMark/>
          </w:tcPr>
          <w:p w14:paraId="4B1F92BB"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w:t>
            </w:r>
          </w:p>
        </w:tc>
        <w:tc>
          <w:tcPr>
            <w:tcW w:w="258" w:type="pct"/>
            <w:tcBorders>
              <w:right w:val="nil"/>
            </w:tcBorders>
            <w:shd w:val="clear" w:color="auto" w:fill="auto"/>
            <w:noWrap/>
            <w:tcMar>
              <w:left w:w="57" w:type="dxa"/>
              <w:right w:w="57" w:type="dxa"/>
            </w:tcMar>
            <w:vAlign w:val="center"/>
            <w:hideMark/>
          </w:tcPr>
          <w:p w14:paraId="154CE23F"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PT</w:t>
            </w:r>
          </w:p>
        </w:tc>
        <w:tc>
          <w:tcPr>
            <w:tcW w:w="173" w:type="pct"/>
            <w:tcBorders>
              <w:left w:val="nil"/>
            </w:tcBorders>
            <w:shd w:val="clear" w:color="auto" w:fill="auto"/>
            <w:noWrap/>
            <w:tcMar>
              <w:left w:w="57" w:type="dxa"/>
              <w:right w:w="57" w:type="dxa"/>
            </w:tcMar>
            <w:vAlign w:val="center"/>
            <w:hideMark/>
          </w:tcPr>
          <w:p w14:paraId="41903FA3"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w:t>
            </w:r>
          </w:p>
        </w:tc>
        <w:tc>
          <w:tcPr>
            <w:tcW w:w="337" w:type="pct"/>
            <w:tcBorders>
              <w:right w:val="nil"/>
            </w:tcBorders>
            <w:shd w:val="clear" w:color="auto" w:fill="auto"/>
            <w:noWrap/>
            <w:tcMar>
              <w:left w:w="57" w:type="dxa"/>
              <w:right w:w="57" w:type="dxa"/>
            </w:tcMar>
            <w:vAlign w:val="center"/>
            <w:hideMark/>
          </w:tcPr>
          <w:p w14:paraId="55E62542"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DE</w:t>
            </w:r>
          </w:p>
        </w:tc>
        <w:tc>
          <w:tcPr>
            <w:tcW w:w="254" w:type="pct"/>
            <w:tcBorders>
              <w:left w:val="nil"/>
            </w:tcBorders>
            <w:shd w:val="clear" w:color="auto" w:fill="auto"/>
            <w:noWrap/>
            <w:tcMar>
              <w:left w:w="57" w:type="dxa"/>
              <w:right w:w="57" w:type="dxa"/>
            </w:tcMar>
            <w:vAlign w:val="center"/>
            <w:hideMark/>
          </w:tcPr>
          <w:p w14:paraId="79303508"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w:t>
            </w:r>
          </w:p>
        </w:tc>
        <w:tc>
          <w:tcPr>
            <w:tcW w:w="257" w:type="pct"/>
            <w:tcBorders>
              <w:right w:val="nil"/>
            </w:tcBorders>
            <w:shd w:val="clear" w:color="auto" w:fill="auto"/>
            <w:noWrap/>
            <w:tcMar>
              <w:left w:w="57" w:type="dxa"/>
              <w:right w:w="57" w:type="dxa"/>
            </w:tcMar>
            <w:vAlign w:val="center"/>
            <w:hideMark/>
          </w:tcPr>
          <w:p w14:paraId="496F6EDD"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DK</w:t>
            </w:r>
          </w:p>
        </w:tc>
        <w:tc>
          <w:tcPr>
            <w:tcW w:w="259" w:type="pct"/>
            <w:tcBorders>
              <w:left w:val="nil"/>
            </w:tcBorders>
            <w:shd w:val="clear" w:color="auto" w:fill="auto"/>
            <w:noWrap/>
            <w:tcMar>
              <w:left w:w="57" w:type="dxa"/>
              <w:right w:w="57" w:type="dxa"/>
            </w:tcMar>
            <w:vAlign w:val="center"/>
            <w:hideMark/>
          </w:tcPr>
          <w:p w14:paraId="52FCF0F8"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w:t>
            </w:r>
          </w:p>
        </w:tc>
        <w:tc>
          <w:tcPr>
            <w:tcW w:w="271" w:type="pct"/>
            <w:vAlign w:val="center"/>
          </w:tcPr>
          <w:p w14:paraId="4CB54E62"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DE</w:t>
            </w:r>
          </w:p>
        </w:tc>
        <w:tc>
          <w:tcPr>
            <w:tcW w:w="251" w:type="pct"/>
            <w:vAlign w:val="center"/>
          </w:tcPr>
          <w:p w14:paraId="628CDBD8"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w:t>
            </w:r>
          </w:p>
        </w:tc>
        <w:tc>
          <w:tcPr>
            <w:tcW w:w="197" w:type="pct"/>
            <w:tcBorders>
              <w:right w:val="nil"/>
            </w:tcBorders>
            <w:shd w:val="clear" w:color="auto" w:fill="auto"/>
            <w:noWrap/>
            <w:tcMar>
              <w:left w:w="57" w:type="dxa"/>
              <w:right w:w="57" w:type="dxa"/>
            </w:tcMar>
            <w:vAlign w:val="center"/>
            <w:hideMark/>
          </w:tcPr>
          <w:p w14:paraId="50DAC9EE"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DK</w:t>
            </w:r>
          </w:p>
        </w:tc>
        <w:tc>
          <w:tcPr>
            <w:tcW w:w="226" w:type="pct"/>
            <w:tcBorders>
              <w:left w:val="nil"/>
            </w:tcBorders>
            <w:shd w:val="clear" w:color="auto" w:fill="auto"/>
            <w:noWrap/>
            <w:tcMar>
              <w:left w:w="57" w:type="dxa"/>
              <w:right w:w="57" w:type="dxa"/>
            </w:tcMar>
            <w:vAlign w:val="center"/>
            <w:hideMark/>
          </w:tcPr>
          <w:p w14:paraId="74818ED7"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w:t>
            </w:r>
          </w:p>
        </w:tc>
        <w:tc>
          <w:tcPr>
            <w:tcW w:w="226" w:type="pct"/>
            <w:tcBorders>
              <w:right w:val="nil"/>
            </w:tcBorders>
            <w:shd w:val="clear" w:color="auto" w:fill="auto"/>
            <w:noWrap/>
            <w:tcMar>
              <w:left w:w="57" w:type="dxa"/>
              <w:right w:w="57" w:type="dxa"/>
            </w:tcMar>
            <w:vAlign w:val="center"/>
            <w:hideMark/>
          </w:tcPr>
          <w:p w14:paraId="2951D713"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SE</w:t>
            </w:r>
          </w:p>
        </w:tc>
        <w:tc>
          <w:tcPr>
            <w:tcW w:w="228" w:type="pct"/>
            <w:tcBorders>
              <w:left w:val="nil"/>
            </w:tcBorders>
            <w:shd w:val="clear" w:color="auto" w:fill="auto"/>
            <w:noWrap/>
            <w:tcMar>
              <w:left w:w="57" w:type="dxa"/>
              <w:right w:w="57" w:type="dxa"/>
            </w:tcMar>
            <w:vAlign w:val="center"/>
            <w:hideMark/>
          </w:tcPr>
          <w:p w14:paraId="43B4CF3D"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3</w:t>
            </w:r>
          </w:p>
        </w:tc>
        <w:tc>
          <w:tcPr>
            <w:tcW w:w="227" w:type="pct"/>
            <w:tcBorders>
              <w:right w:val="nil"/>
            </w:tcBorders>
            <w:shd w:val="clear" w:color="auto" w:fill="auto"/>
            <w:noWrap/>
            <w:tcMar>
              <w:left w:w="57" w:type="dxa"/>
              <w:right w:w="57" w:type="dxa"/>
            </w:tcMar>
            <w:vAlign w:val="center"/>
            <w:hideMark/>
          </w:tcPr>
          <w:p w14:paraId="0A7F411D"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EE</w:t>
            </w:r>
          </w:p>
        </w:tc>
        <w:tc>
          <w:tcPr>
            <w:tcW w:w="283" w:type="pct"/>
            <w:tcBorders>
              <w:left w:val="nil"/>
            </w:tcBorders>
            <w:shd w:val="clear" w:color="auto" w:fill="auto"/>
            <w:noWrap/>
            <w:tcMar>
              <w:left w:w="57" w:type="dxa"/>
              <w:right w:w="57" w:type="dxa"/>
            </w:tcMar>
            <w:vAlign w:val="center"/>
            <w:hideMark/>
          </w:tcPr>
          <w:p w14:paraId="4EF1A2DE"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w:t>
            </w:r>
          </w:p>
        </w:tc>
        <w:tc>
          <w:tcPr>
            <w:tcW w:w="223" w:type="pct"/>
            <w:tcBorders>
              <w:right w:val="nil"/>
            </w:tcBorders>
            <w:shd w:val="clear" w:color="auto" w:fill="auto"/>
            <w:noWrap/>
            <w:tcMar>
              <w:left w:w="57" w:type="dxa"/>
              <w:right w:w="57" w:type="dxa"/>
            </w:tcMar>
            <w:vAlign w:val="center"/>
            <w:hideMark/>
          </w:tcPr>
          <w:p w14:paraId="2701F45E"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CZ</w:t>
            </w:r>
          </w:p>
        </w:tc>
        <w:tc>
          <w:tcPr>
            <w:tcW w:w="212" w:type="pct"/>
            <w:tcBorders>
              <w:left w:val="nil"/>
            </w:tcBorders>
            <w:shd w:val="clear" w:color="auto" w:fill="auto"/>
            <w:noWrap/>
            <w:tcMar>
              <w:left w:w="57" w:type="dxa"/>
              <w:right w:w="57" w:type="dxa"/>
            </w:tcMar>
            <w:vAlign w:val="center"/>
            <w:hideMark/>
          </w:tcPr>
          <w:p w14:paraId="11088C33"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9</w:t>
            </w:r>
          </w:p>
        </w:tc>
      </w:tr>
      <w:tr w:rsidR="0066076F" w:rsidRPr="008C5085" w14:paraId="6C9115EA" w14:textId="77777777" w:rsidTr="00C2206C">
        <w:trPr>
          <w:trHeight w:val="227"/>
          <w:jc w:val="center"/>
        </w:trPr>
        <w:tc>
          <w:tcPr>
            <w:tcW w:w="338" w:type="pct"/>
            <w:tcBorders>
              <w:right w:val="nil"/>
            </w:tcBorders>
            <w:tcMar>
              <w:left w:w="57" w:type="dxa"/>
              <w:right w:w="57" w:type="dxa"/>
            </w:tcMar>
            <w:vAlign w:val="center"/>
          </w:tcPr>
          <w:p w14:paraId="18FA82E4"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LU</w:t>
            </w:r>
          </w:p>
        </w:tc>
        <w:tc>
          <w:tcPr>
            <w:tcW w:w="264" w:type="pct"/>
            <w:tcBorders>
              <w:left w:val="nil"/>
              <w:right w:val="nil"/>
            </w:tcBorders>
            <w:tcMar>
              <w:left w:w="85" w:type="dxa"/>
              <w:right w:w="28" w:type="dxa"/>
            </w:tcMar>
            <w:vAlign w:val="center"/>
          </w:tcPr>
          <w:p w14:paraId="5D7C3274"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w:t>
            </w:r>
          </w:p>
        </w:tc>
        <w:tc>
          <w:tcPr>
            <w:tcW w:w="255" w:type="pct"/>
            <w:tcBorders>
              <w:right w:val="nil"/>
            </w:tcBorders>
            <w:shd w:val="clear" w:color="auto" w:fill="auto"/>
            <w:noWrap/>
            <w:tcMar>
              <w:left w:w="57" w:type="dxa"/>
              <w:right w:w="57" w:type="dxa"/>
            </w:tcMar>
            <w:vAlign w:val="center"/>
            <w:hideMark/>
          </w:tcPr>
          <w:p w14:paraId="00A86CE1"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NL</w:t>
            </w:r>
          </w:p>
        </w:tc>
        <w:tc>
          <w:tcPr>
            <w:tcW w:w="261" w:type="pct"/>
            <w:tcBorders>
              <w:left w:val="nil"/>
            </w:tcBorders>
            <w:shd w:val="clear" w:color="auto" w:fill="auto"/>
            <w:noWrap/>
            <w:tcMar>
              <w:left w:w="57" w:type="dxa"/>
              <w:right w:w="57" w:type="dxa"/>
            </w:tcMar>
            <w:vAlign w:val="center"/>
            <w:hideMark/>
          </w:tcPr>
          <w:p w14:paraId="586593F5"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w:t>
            </w:r>
          </w:p>
        </w:tc>
        <w:tc>
          <w:tcPr>
            <w:tcW w:w="258" w:type="pct"/>
            <w:tcBorders>
              <w:right w:val="nil"/>
            </w:tcBorders>
            <w:shd w:val="clear" w:color="auto" w:fill="auto"/>
            <w:noWrap/>
            <w:tcMar>
              <w:left w:w="57" w:type="dxa"/>
              <w:right w:w="57" w:type="dxa"/>
            </w:tcMar>
            <w:vAlign w:val="center"/>
            <w:hideMark/>
          </w:tcPr>
          <w:p w14:paraId="4BE9FBE4"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CH</w:t>
            </w:r>
          </w:p>
        </w:tc>
        <w:tc>
          <w:tcPr>
            <w:tcW w:w="173" w:type="pct"/>
            <w:tcBorders>
              <w:left w:val="nil"/>
            </w:tcBorders>
            <w:shd w:val="clear" w:color="auto" w:fill="auto"/>
            <w:noWrap/>
            <w:tcMar>
              <w:left w:w="57" w:type="dxa"/>
              <w:right w:w="57" w:type="dxa"/>
            </w:tcMar>
            <w:vAlign w:val="center"/>
            <w:hideMark/>
          </w:tcPr>
          <w:p w14:paraId="6A712F9E"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w:t>
            </w:r>
          </w:p>
        </w:tc>
        <w:tc>
          <w:tcPr>
            <w:tcW w:w="337" w:type="pct"/>
            <w:tcBorders>
              <w:right w:val="nil"/>
            </w:tcBorders>
            <w:shd w:val="clear" w:color="auto" w:fill="auto"/>
            <w:noWrap/>
            <w:tcMar>
              <w:left w:w="57" w:type="dxa"/>
              <w:right w:w="57" w:type="dxa"/>
            </w:tcMar>
            <w:vAlign w:val="center"/>
            <w:hideMark/>
          </w:tcPr>
          <w:p w14:paraId="133CBFC8"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AT</w:t>
            </w:r>
          </w:p>
        </w:tc>
        <w:tc>
          <w:tcPr>
            <w:tcW w:w="254" w:type="pct"/>
            <w:tcBorders>
              <w:left w:val="nil"/>
            </w:tcBorders>
            <w:shd w:val="clear" w:color="auto" w:fill="auto"/>
            <w:noWrap/>
            <w:tcMar>
              <w:left w:w="57" w:type="dxa"/>
              <w:right w:w="57" w:type="dxa"/>
            </w:tcMar>
            <w:vAlign w:val="center"/>
            <w:hideMark/>
          </w:tcPr>
          <w:p w14:paraId="1C96070B"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2</w:t>
            </w:r>
          </w:p>
        </w:tc>
        <w:tc>
          <w:tcPr>
            <w:tcW w:w="257" w:type="pct"/>
            <w:tcBorders>
              <w:right w:val="nil"/>
            </w:tcBorders>
            <w:shd w:val="clear" w:color="auto" w:fill="auto"/>
            <w:noWrap/>
            <w:tcMar>
              <w:left w:w="57" w:type="dxa"/>
              <w:right w:w="57" w:type="dxa"/>
            </w:tcMar>
            <w:vAlign w:val="center"/>
            <w:hideMark/>
          </w:tcPr>
          <w:p w14:paraId="4298EAFE"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NL</w:t>
            </w:r>
          </w:p>
        </w:tc>
        <w:tc>
          <w:tcPr>
            <w:tcW w:w="259" w:type="pct"/>
            <w:tcBorders>
              <w:left w:val="nil"/>
            </w:tcBorders>
            <w:shd w:val="clear" w:color="auto" w:fill="auto"/>
            <w:noWrap/>
            <w:tcMar>
              <w:left w:w="57" w:type="dxa"/>
              <w:right w:w="57" w:type="dxa"/>
            </w:tcMar>
            <w:vAlign w:val="center"/>
            <w:hideMark/>
          </w:tcPr>
          <w:p w14:paraId="7F7BDC60"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w:t>
            </w:r>
          </w:p>
        </w:tc>
        <w:tc>
          <w:tcPr>
            <w:tcW w:w="271" w:type="pct"/>
            <w:vAlign w:val="center"/>
          </w:tcPr>
          <w:p w14:paraId="4DC2415D"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EE</w:t>
            </w:r>
          </w:p>
        </w:tc>
        <w:tc>
          <w:tcPr>
            <w:tcW w:w="251" w:type="pct"/>
            <w:vAlign w:val="center"/>
          </w:tcPr>
          <w:p w14:paraId="30527B9B"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w:t>
            </w:r>
          </w:p>
        </w:tc>
        <w:tc>
          <w:tcPr>
            <w:tcW w:w="197" w:type="pct"/>
            <w:tcBorders>
              <w:right w:val="nil"/>
            </w:tcBorders>
            <w:shd w:val="clear" w:color="auto" w:fill="auto"/>
            <w:noWrap/>
            <w:tcMar>
              <w:left w:w="57" w:type="dxa"/>
              <w:right w:w="57" w:type="dxa"/>
            </w:tcMar>
            <w:vAlign w:val="center"/>
            <w:hideMark/>
          </w:tcPr>
          <w:p w14:paraId="675CB595"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DE</w:t>
            </w:r>
          </w:p>
        </w:tc>
        <w:tc>
          <w:tcPr>
            <w:tcW w:w="226" w:type="pct"/>
            <w:tcBorders>
              <w:left w:val="nil"/>
            </w:tcBorders>
            <w:shd w:val="clear" w:color="auto" w:fill="auto"/>
            <w:noWrap/>
            <w:tcMar>
              <w:left w:w="57" w:type="dxa"/>
              <w:right w:w="57" w:type="dxa"/>
            </w:tcMar>
            <w:vAlign w:val="center"/>
            <w:hideMark/>
          </w:tcPr>
          <w:p w14:paraId="6AAF11E2"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2</w:t>
            </w:r>
          </w:p>
        </w:tc>
        <w:tc>
          <w:tcPr>
            <w:tcW w:w="226" w:type="pct"/>
            <w:tcBorders>
              <w:right w:val="nil"/>
            </w:tcBorders>
            <w:shd w:val="clear" w:color="auto" w:fill="auto"/>
            <w:noWrap/>
            <w:tcMar>
              <w:left w:w="57" w:type="dxa"/>
              <w:right w:w="57" w:type="dxa"/>
            </w:tcMar>
            <w:vAlign w:val="center"/>
            <w:hideMark/>
          </w:tcPr>
          <w:p w14:paraId="594DF580"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SI</w:t>
            </w:r>
          </w:p>
        </w:tc>
        <w:tc>
          <w:tcPr>
            <w:tcW w:w="228" w:type="pct"/>
            <w:tcBorders>
              <w:left w:val="nil"/>
            </w:tcBorders>
            <w:shd w:val="clear" w:color="auto" w:fill="auto"/>
            <w:noWrap/>
            <w:tcMar>
              <w:left w:w="57" w:type="dxa"/>
              <w:right w:w="57" w:type="dxa"/>
            </w:tcMar>
            <w:vAlign w:val="center"/>
            <w:hideMark/>
          </w:tcPr>
          <w:p w14:paraId="1ED006A5"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3</w:t>
            </w:r>
          </w:p>
        </w:tc>
        <w:tc>
          <w:tcPr>
            <w:tcW w:w="227" w:type="pct"/>
            <w:tcBorders>
              <w:right w:val="nil"/>
            </w:tcBorders>
            <w:shd w:val="clear" w:color="auto" w:fill="auto"/>
            <w:noWrap/>
            <w:tcMar>
              <w:left w:w="57" w:type="dxa"/>
              <w:right w:w="57" w:type="dxa"/>
            </w:tcMar>
            <w:vAlign w:val="center"/>
            <w:hideMark/>
          </w:tcPr>
          <w:p w14:paraId="2D9BA4EF"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DK</w:t>
            </w:r>
          </w:p>
        </w:tc>
        <w:tc>
          <w:tcPr>
            <w:tcW w:w="283" w:type="pct"/>
            <w:tcBorders>
              <w:left w:val="nil"/>
            </w:tcBorders>
            <w:shd w:val="clear" w:color="auto" w:fill="auto"/>
            <w:noWrap/>
            <w:tcMar>
              <w:left w:w="57" w:type="dxa"/>
              <w:right w:w="57" w:type="dxa"/>
            </w:tcMar>
            <w:vAlign w:val="center"/>
            <w:hideMark/>
          </w:tcPr>
          <w:p w14:paraId="4713391E"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2</w:t>
            </w:r>
          </w:p>
        </w:tc>
        <w:tc>
          <w:tcPr>
            <w:tcW w:w="223" w:type="pct"/>
            <w:tcBorders>
              <w:right w:val="nil"/>
            </w:tcBorders>
            <w:shd w:val="clear" w:color="auto" w:fill="auto"/>
            <w:noWrap/>
            <w:tcMar>
              <w:left w:w="57" w:type="dxa"/>
              <w:right w:w="57" w:type="dxa"/>
            </w:tcMar>
            <w:vAlign w:val="center"/>
            <w:hideMark/>
          </w:tcPr>
          <w:p w14:paraId="47831B00"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DK</w:t>
            </w:r>
          </w:p>
        </w:tc>
        <w:tc>
          <w:tcPr>
            <w:tcW w:w="212" w:type="pct"/>
            <w:tcBorders>
              <w:left w:val="nil"/>
            </w:tcBorders>
            <w:shd w:val="clear" w:color="auto" w:fill="auto"/>
            <w:noWrap/>
            <w:tcMar>
              <w:left w:w="57" w:type="dxa"/>
              <w:right w:w="57" w:type="dxa"/>
            </w:tcMar>
            <w:vAlign w:val="center"/>
            <w:hideMark/>
          </w:tcPr>
          <w:p w14:paraId="0BAFA672"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9</w:t>
            </w:r>
          </w:p>
        </w:tc>
      </w:tr>
      <w:tr w:rsidR="0066076F" w:rsidRPr="008C5085" w14:paraId="694229D9" w14:textId="77777777" w:rsidTr="00C2206C">
        <w:trPr>
          <w:trHeight w:val="227"/>
          <w:jc w:val="center"/>
        </w:trPr>
        <w:tc>
          <w:tcPr>
            <w:tcW w:w="338" w:type="pct"/>
            <w:tcBorders>
              <w:right w:val="nil"/>
            </w:tcBorders>
            <w:tcMar>
              <w:left w:w="57" w:type="dxa"/>
              <w:right w:w="57" w:type="dxa"/>
            </w:tcMar>
            <w:vAlign w:val="center"/>
          </w:tcPr>
          <w:p w14:paraId="15029C2F"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AT</w:t>
            </w:r>
          </w:p>
        </w:tc>
        <w:tc>
          <w:tcPr>
            <w:tcW w:w="264" w:type="pct"/>
            <w:tcBorders>
              <w:left w:val="nil"/>
              <w:right w:val="nil"/>
            </w:tcBorders>
            <w:tcMar>
              <w:left w:w="85" w:type="dxa"/>
              <w:right w:w="28" w:type="dxa"/>
            </w:tcMar>
            <w:vAlign w:val="center"/>
          </w:tcPr>
          <w:p w14:paraId="202E7963"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w:t>
            </w:r>
          </w:p>
        </w:tc>
        <w:tc>
          <w:tcPr>
            <w:tcW w:w="255" w:type="pct"/>
            <w:tcBorders>
              <w:right w:val="nil"/>
            </w:tcBorders>
            <w:shd w:val="clear" w:color="auto" w:fill="auto"/>
            <w:noWrap/>
            <w:tcMar>
              <w:left w:w="57" w:type="dxa"/>
              <w:right w:w="57" w:type="dxa"/>
            </w:tcMar>
            <w:vAlign w:val="center"/>
            <w:hideMark/>
          </w:tcPr>
          <w:p w14:paraId="31F39B4A"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LU</w:t>
            </w:r>
          </w:p>
        </w:tc>
        <w:tc>
          <w:tcPr>
            <w:tcW w:w="261" w:type="pct"/>
            <w:tcBorders>
              <w:left w:val="nil"/>
            </w:tcBorders>
            <w:shd w:val="clear" w:color="auto" w:fill="auto"/>
            <w:noWrap/>
            <w:tcMar>
              <w:left w:w="57" w:type="dxa"/>
              <w:right w:w="57" w:type="dxa"/>
            </w:tcMar>
            <w:vAlign w:val="center"/>
            <w:hideMark/>
          </w:tcPr>
          <w:p w14:paraId="699934EE"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w:t>
            </w:r>
          </w:p>
        </w:tc>
        <w:tc>
          <w:tcPr>
            <w:tcW w:w="258" w:type="pct"/>
            <w:tcBorders>
              <w:right w:val="nil"/>
            </w:tcBorders>
            <w:shd w:val="clear" w:color="auto" w:fill="auto"/>
            <w:noWrap/>
            <w:tcMar>
              <w:left w:w="57" w:type="dxa"/>
              <w:right w:w="57" w:type="dxa"/>
            </w:tcMar>
            <w:vAlign w:val="center"/>
            <w:hideMark/>
          </w:tcPr>
          <w:p w14:paraId="35908081"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SI</w:t>
            </w:r>
          </w:p>
        </w:tc>
        <w:tc>
          <w:tcPr>
            <w:tcW w:w="173" w:type="pct"/>
            <w:tcBorders>
              <w:left w:val="nil"/>
            </w:tcBorders>
            <w:shd w:val="clear" w:color="auto" w:fill="auto"/>
            <w:noWrap/>
            <w:tcMar>
              <w:left w:w="57" w:type="dxa"/>
              <w:right w:w="57" w:type="dxa"/>
            </w:tcMar>
            <w:vAlign w:val="center"/>
            <w:hideMark/>
          </w:tcPr>
          <w:p w14:paraId="039E99E0"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w:t>
            </w:r>
          </w:p>
        </w:tc>
        <w:tc>
          <w:tcPr>
            <w:tcW w:w="337" w:type="pct"/>
            <w:tcBorders>
              <w:right w:val="nil"/>
            </w:tcBorders>
            <w:shd w:val="clear" w:color="auto" w:fill="auto"/>
            <w:noWrap/>
            <w:tcMar>
              <w:left w:w="57" w:type="dxa"/>
              <w:right w:w="57" w:type="dxa"/>
            </w:tcMar>
            <w:vAlign w:val="center"/>
            <w:hideMark/>
          </w:tcPr>
          <w:p w14:paraId="7681E503"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LU</w:t>
            </w:r>
          </w:p>
        </w:tc>
        <w:tc>
          <w:tcPr>
            <w:tcW w:w="254" w:type="pct"/>
            <w:tcBorders>
              <w:left w:val="nil"/>
            </w:tcBorders>
            <w:shd w:val="clear" w:color="auto" w:fill="auto"/>
            <w:noWrap/>
            <w:tcMar>
              <w:left w:w="57" w:type="dxa"/>
              <w:right w:w="57" w:type="dxa"/>
            </w:tcMar>
            <w:vAlign w:val="center"/>
            <w:hideMark/>
          </w:tcPr>
          <w:p w14:paraId="703B9E98"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2</w:t>
            </w:r>
          </w:p>
        </w:tc>
        <w:tc>
          <w:tcPr>
            <w:tcW w:w="257" w:type="pct"/>
            <w:tcBorders>
              <w:right w:val="nil"/>
            </w:tcBorders>
            <w:shd w:val="clear" w:color="auto" w:fill="auto"/>
            <w:noWrap/>
            <w:tcMar>
              <w:left w:w="57" w:type="dxa"/>
              <w:right w:w="57" w:type="dxa"/>
            </w:tcMar>
            <w:vAlign w:val="center"/>
            <w:hideMark/>
          </w:tcPr>
          <w:p w14:paraId="3A402CD3"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SI</w:t>
            </w:r>
          </w:p>
        </w:tc>
        <w:tc>
          <w:tcPr>
            <w:tcW w:w="259" w:type="pct"/>
            <w:tcBorders>
              <w:left w:val="nil"/>
            </w:tcBorders>
            <w:shd w:val="clear" w:color="auto" w:fill="auto"/>
            <w:noWrap/>
            <w:tcMar>
              <w:left w:w="57" w:type="dxa"/>
              <w:right w:w="57" w:type="dxa"/>
            </w:tcMar>
            <w:vAlign w:val="center"/>
            <w:hideMark/>
          </w:tcPr>
          <w:p w14:paraId="4B045B04"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2</w:t>
            </w:r>
          </w:p>
        </w:tc>
        <w:tc>
          <w:tcPr>
            <w:tcW w:w="271" w:type="pct"/>
            <w:vAlign w:val="center"/>
          </w:tcPr>
          <w:p w14:paraId="0124836C"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CH</w:t>
            </w:r>
          </w:p>
        </w:tc>
        <w:tc>
          <w:tcPr>
            <w:tcW w:w="251" w:type="pct"/>
            <w:vAlign w:val="center"/>
          </w:tcPr>
          <w:p w14:paraId="70D266FA"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w:t>
            </w:r>
          </w:p>
        </w:tc>
        <w:tc>
          <w:tcPr>
            <w:tcW w:w="197" w:type="pct"/>
            <w:tcBorders>
              <w:right w:val="nil"/>
            </w:tcBorders>
            <w:shd w:val="clear" w:color="auto" w:fill="auto"/>
            <w:noWrap/>
            <w:tcMar>
              <w:left w:w="57" w:type="dxa"/>
              <w:right w:w="57" w:type="dxa"/>
            </w:tcMar>
            <w:vAlign w:val="center"/>
            <w:hideMark/>
          </w:tcPr>
          <w:p w14:paraId="52C56D1F"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LU</w:t>
            </w:r>
          </w:p>
        </w:tc>
        <w:tc>
          <w:tcPr>
            <w:tcW w:w="226" w:type="pct"/>
            <w:tcBorders>
              <w:left w:val="nil"/>
            </w:tcBorders>
            <w:shd w:val="clear" w:color="auto" w:fill="auto"/>
            <w:noWrap/>
            <w:tcMar>
              <w:left w:w="57" w:type="dxa"/>
              <w:right w:w="57" w:type="dxa"/>
            </w:tcMar>
            <w:vAlign w:val="center"/>
            <w:hideMark/>
          </w:tcPr>
          <w:p w14:paraId="7AF81DA4"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2</w:t>
            </w:r>
          </w:p>
        </w:tc>
        <w:tc>
          <w:tcPr>
            <w:tcW w:w="226" w:type="pct"/>
            <w:tcBorders>
              <w:right w:val="nil"/>
            </w:tcBorders>
            <w:shd w:val="clear" w:color="auto" w:fill="auto"/>
            <w:noWrap/>
            <w:tcMar>
              <w:left w:w="57" w:type="dxa"/>
              <w:right w:w="57" w:type="dxa"/>
            </w:tcMar>
            <w:vAlign w:val="center"/>
            <w:hideMark/>
          </w:tcPr>
          <w:p w14:paraId="1B96258D"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FI</w:t>
            </w:r>
          </w:p>
        </w:tc>
        <w:tc>
          <w:tcPr>
            <w:tcW w:w="228" w:type="pct"/>
            <w:tcBorders>
              <w:left w:val="nil"/>
            </w:tcBorders>
            <w:shd w:val="clear" w:color="auto" w:fill="auto"/>
            <w:noWrap/>
            <w:tcMar>
              <w:left w:w="57" w:type="dxa"/>
              <w:right w:w="57" w:type="dxa"/>
            </w:tcMar>
            <w:vAlign w:val="center"/>
            <w:hideMark/>
          </w:tcPr>
          <w:p w14:paraId="6A2B4732"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4</w:t>
            </w:r>
          </w:p>
        </w:tc>
        <w:tc>
          <w:tcPr>
            <w:tcW w:w="227" w:type="pct"/>
            <w:tcBorders>
              <w:right w:val="nil"/>
            </w:tcBorders>
            <w:shd w:val="clear" w:color="auto" w:fill="auto"/>
            <w:noWrap/>
            <w:tcMar>
              <w:left w:w="57" w:type="dxa"/>
              <w:right w:w="57" w:type="dxa"/>
            </w:tcMar>
            <w:vAlign w:val="center"/>
            <w:hideMark/>
          </w:tcPr>
          <w:p w14:paraId="1957331E"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NL</w:t>
            </w:r>
          </w:p>
        </w:tc>
        <w:tc>
          <w:tcPr>
            <w:tcW w:w="283" w:type="pct"/>
            <w:tcBorders>
              <w:left w:val="nil"/>
            </w:tcBorders>
            <w:shd w:val="clear" w:color="auto" w:fill="auto"/>
            <w:noWrap/>
            <w:tcMar>
              <w:left w:w="57" w:type="dxa"/>
              <w:right w:w="57" w:type="dxa"/>
            </w:tcMar>
            <w:vAlign w:val="center"/>
            <w:hideMark/>
          </w:tcPr>
          <w:p w14:paraId="4150B33B"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3</w:t>
            </w:r>
          </w:p>
        </w:tc>
        <w:tc>
          <w:tcPr>
            <w:tcW w:w="223" w:type="pct"/>
            <w:tcBorders>
              <w:right w:val="nil"/>
            </w:tcBorders>
            <w:shd w:val="clear" w:color="auto" w:fill="auto"/>
            <w:noWrap/>
            <w:tcMar>
              <w:left w:w="57" w:type="dxa"/>
              <w:right w:w="57" w:type="dxa"/>
            </w:tcMar>
            <w:vAlign w:val="center"/>
            <w:hideMark/>
          </w:tcPr>
          <w:p w14:paraId="4FF8B427"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LU</w:t>
            </w:r>
          </w:p>
        </w:tc>
        <w:tc>
          <w:tcPr>
            <w:tcW w:w="212" w:type="pct"/>
            <w:tcBorders>
              <w:left w:val="nil"/>
            </w:tcBorders>
            <w:shd w:val="clear" w:color="auto" w:fill="auto"/>
            <w:noWrap/>
            <w:tcMar>
              <w:left w:w="57" w:type="dxa"/>
              <w:right w:w="57" w:type="dxa"/>
            </w:tcMar>
            <w:vAlign w:val="center"/>
            <w:hideMark/>
          </w:tcPr>
          <w:p w14:paraId="13240E38"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9</w:t>
            </w:r>
          </w:p>
        </w:tc>
      </w:tr>
      <w:tr w:rsidR="0066076F" w:rsidRPr="008C5085" w14:paraId="1CE2794E" w14:textId="77777777" w:rsidTr="00C2206C">
        <w:trPr>
          <w:trHeight w:val="227"/>
          <w:jc w:val="center"/>
        </w:trPr>
        <w:tc>
          <w:tcPr>
            <w:tcW w:w="338" w:type="pct"/>
            <w:tcBorders>
              <w:right w:val="nil"/>
            </w:tcBorders>
            <w:tcMar>
              <w:left w:w="57" w:type="dxa"/>
              <w:right w:w="57" w:type="dxa"/>
            </w:tcMar>
            <w:vAlign w:val="center"/>
          </w:tcPr>
          <w:p w14:paraId="2A4C49D1"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SI</w:t>
            </w:r>
          </w:p>
        </w:tc>
        <w:tc>
          <w:tcPr>
            <w:tcW w:w="264" w:type="pct"/>
            <w:tcBorders>
              <w:left w:val="nil"/>
              <w:right w:val="nil"/>
            </w:tcBorders>
            <w:tcMar>
              <w:left w:w="85" w:type="dxa"/>
              <w:right w:w="28" w:type="dxa"/>
            </w:tcMar>
            <w:vAlign w:val="center"/>
          </w:tcPr>
          <w:p w14:paraId="4BB8A48D"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w:t>
            </w:r>
          </w:p>
        </w:tc>
        <w:tc>
          <w:tcPr>
            <w:tcW w:w="255" w:type="pct"/>
            <w:tcBorders>
              <w:right w:val="nil"/>
            </w:tcBorders>
            <w:shd w:val="clear" w:color="auto" w:fill="auto"/>
            <w:noWrap/>
            <w:tcMar>
              <w:left w:w="57" w:type="dxa"/>
              <w:right w:w="57" w:type="dxa"/>
            </w:tcMar>
            <w:vAlign w:val="center"/>
            <w:hideMark/>
          </w:tcPr>
          <w:p w14:paraId="058D95F5"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SI</w:t>
            </w:r>
          </w:p>
        </w:tc>
        <w:tc>
          <w:tcPr>
            <w:tcW w:w="261" w:type="pct"/>
            <w:tcBorders>
              <w:left w:val="nil"/>
            </w:tcBorders>
            <w:shd w:val="clear" w:color="auto" w:fill="auto"/>
            <w:noWrap/>
            <w:tcMar>
              <w:left w:w="57" w:type="dxa"/>
              <w:right w:w="57" w:type="dxa"/>
            </w:tcMar>
            <w:vAlign w:val="center"/>
            <w:hideMark/>
          </w:tcPr>
          <w:p w14:paraId="23BE9E97"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w:t>
            </w:r>
          </w:p>
        </w:tc>
        <w:tc>
          <w:tcPr>
            <w:tcW w:w="258" w:type="pct"/>
            <w:tcBorders>
              <w:right w:val="nil"/>
            </w:tcBorders>
            <w:shd w:val="clear" w:color="auto" w:fill="auto"/>
            <w:noWrap/>
            <w:tcMar>
              <w:left w:w="57" w:type="dxa"/>
              <w:right w:w="57" w:type="dxa"/>
            </w:tcMar>
            <w:vAlign w:val="center"/>
            <w:hideMark/>
          </w:tcPr>
          <w:p w14:paraId="62D6BE60"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AT</w:t>
            </w:r>
          </w:p>
        </w:tc>
        <w:tc>
          <w:tcPr>
            <w:tcW w:w="173" w:type="pct"/>
            <w:tcBorders>
              <w:left w:val="nil"/>
            </w:tcBorders>
            <w:shd w:val="clear" w:color="auto" w:fill="auto"/>
            <w:noWrap/>
            <w:tcMar>
              <w:left w:w="57" w:type="dxa"/>
              <w:right w:w="57" w:type="dxa"/>
            </w:tcMar>
            <w:vAlign w:val="center"/>
            <w:hideMark/>
          </w:tcPr>
          <w:p w14:paraId="63525991"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2</w:t>
            </w:r>
          </w:p>
        </w:tc>
        <w:tc>
          <w:tcPr>
            <w:tcW w:w="337" w:type="pct"/>
            <w:tcBorders>
              <w:right w:val="nil"/>
            </w:tcBorders>
            <w:shd w:val="clear" w:color="auto" w:fill="auto"/>
            <w:noWrap/>
            <w:tcMar>
              <w:left w:w="57" w:type="dxa"/>
              <w:right w:w="57" w:type="dxa"/>
            </w:tcMar>
            <w:vAlign w:val="center"/>
            <w:hideMark/>
          </w:tcPr>
          <w:p w14:paraId="6942F0B5"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NL</w:t>
            </w:r>
          </w:p>
        </w:tc>
        <w:tc>
          <w:tcPr>
            <w:tcW w:w="254" w:type="pct"/>
            <w:tcBorders>
              <w:left w:val="nil"/>
            </w:tcBorders>
            <w:shd w:val="clear" w:color="auto" w:fill="auto"/>
            <w:noWrap/>
            <w:tcMar>
              <w:left w:w="57" w:type="dxa"/>
              <w:right w:w="57" w:type="dxa"/>
            </w:tcMar>
            <w:vAlign w:val="center"/>
            <w:hideMark/>
          </w:tcPr>
          <w:p w14:paraId="48193236"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2</w:t>
            </w:r>
          </w:p>
        </w:tc>
        <w:tc>
          <w:tcPr>
            <w:tcW w:w="257" w:type="pct"/>
            <w:tcBorders>
              <w:right w:val="nil"/>
            </w:tcBorders>
            <w:shd w:val="clear" w:color="auto" w:fill="auto"/>
            <w:noWrap/>
            <w:tcMar>
              <w:left w:w="57" w:type="dxa"/>
              <w:right w:w="57" w:type="dxa"/>
            </w:tcMar>
            <w:vAlign w:val="center"/>
            <w:hideMark/>
          </w:tcPr>
          <w:p w14:paraId="09A80F06"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AT</w:t>
            </w:r>
          </w:p>
        </w:tc>
        <w:tc>
          <w:tcPr>
            <w:tcW w:w="259" w:type="pct"/>
            <w:tcBorders>
              <w:left w:val="nil"/>
            </w:tcBorders>
            <w:shd w:val="clear" w:color="auto" w:fill="auto"/>
            <w:noWrap/>
            <w:tcMar>
              <w:left w:w="57" w:type="dxa"/>
              <w:right w:w="57" w:type="dxa"/>
            </w:tcMar>
            <w:vAlign w:val="center"/>
            <w:hideMark/>
          </w:tcPr>
          <w:p w14:paraId="0F54FEA6"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2</w:t>
            </w:r>
          </w:p>
        </w:tc>
        <w:tc>
          <w:tcPr>
            <w:tcW w:w="271" w:type="pct"/>
            <w:vAlign w:val="center"/>
          </w:tcPr>
          <w:p w14:paraId="4AB9D2E3"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AT</w:t>
            </w:r>
          </w:p>
        </w:tc>
        <w:tc>
          <w:tcPr>
            <w:tcW w:w="251" w:type="pct"/>
            <w:vAlign w:val="center"/>
          </w:tcPr>
          <w:p w14:paraId="55DC2B3A"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w:t>
            </w:r>
          </w:p>
        </w:tc>
        <w:tc>
          <w:tcPr>
            <w:tcW w:w="197" w:type="pct"/>
            <w:tcBorders>
              <w:right w:val="nil"/>
            </w:tcBorders>
            <w:shd w:val="clear" w:color="auto" w:fill="auto"/>
            <w:noWrap/>
            <w:tcMar>
              <w:left w:w="57" w:type="dxa"/>
              <w:right w:w="57" w:type="dxa"/>
            </w:tcMar>
            <w:vAlign w:val="center"/>
            <w:hideMark/>
          </w:tcPr>
          <w:p w14:paraId="7A7324F6"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CZ</w:t>
            </w:r>
          </w:p>
        </w:tc>
        <w:tc>
          <w:tcPr>
            <w:tcW w:w="226" w:type="pct"/>
            <w:tcBorders>
              <w:left w:val="nil"/>
            </w:tcBorders>
            <w:shd w:val="clear" w:color="auto" w:fill="auto"/>
            <w:noWrap/>
            <w:tcMar>
              <w:left w:w="57" w:type="dxa"/>
              <w:right w:w="57" w:type="dxa"/>
            </w:tcMar>
            <w:vAlign w:val="center"/>
            <w:hideMark/>
          </w:tcPr>
          <w:p w14:paraId="2E5DE9DA"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2</w:t>
            </w:r>
          </w:p>
        </w:tc>
        <w:tc>
          <w:tcPr>
            <w:tcW w:w="226" w:type="pct"/>
            <w:tcBorders>
              <w:right w:val="nil"/>
            </w:tcBorders>
            <w:shd w:val="clear" w:color="auto" w:fill="auto"/>
            <w:noWrap/>
            <w:tcMar>
              <w:left w:w="57" w:type="dxa"/>
              <w:right w:w="57" w:type="dxa"/>
            </w:tcMar>
            <w:vAlign w:val="center"/>
            <w:hideMark/>
          </w:tcPr>
          <w:p w14:paraId="63E12D08"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DE</w:t>
            </w:r>
          </w:p>
        </w:tc>
        <w:tc>
          <w:tcPr>
            <w:tcW w:w="228" w:type="pct"/>
            <w:tcBorders>
              <w:left w:val="nil"/>
            </w:tcBorders>
            <w:shd w:val="clear" w:color="auto" w:fill="auto"/>
            <w:noWrap/>
            <w:tcMar>
              <w:left w:w="57" w:type="dxa"/>
              <w:right w:w="57" w:type="dxa"/>
            </w:tcMar>
            <w:vAlign w:val="center"/>
            <w:hideMark/>
          </w:tcPr>
          <w:p w14:paraId="508967C5"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4</w:t>
            </w:r>
          </w:p>
        </w:tc>
        <w:tc>
          <w:tcPr>
            <w:tcW w:w="227" w:type="pct"/>
            <w:tcBorders>
              <w:right w:val="nil"/>
            </w:tcBorders>
            <w:shd w:val="clear" w:color="auto" w:fill="auto"/>
            <w:noWrap/>
            <w:tcMar>
              <w:left w:w="57" w:type="dxa"/>
              <w:right w:w="57" w:type="dxa"/>
            </w:tcMar>
            <w:vAlign w:val="center"/>
            <w:hideMark/>
          </w:tcPr>
          <w:p w14:paraId="425EBE91"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SI</w:t>
            </w:r>
          </w:p>
        </w:tc>
        <w:tc>
          <w:tcPr>
            <w:tcW w:w="283" w:type="pct"/>
            <w:tcBorders>
              <w:left w:val="nil"/>
            </w:tcBorders>
            <w:shd w:val="clear" w:color="auto" w:fill="auto"/>
            <w:noWrap/>
            <w:tcMar>
              <w:left w:w="57" w:type="dxa"/>
              <w:right w:w="57" w:type="dxa"/>
            </w:tcMar>
            <w:vAlign w:val="center"/>
            <w:hideMark/>
          </w:tcPr>
          <w:p w14:paraId="47C19DE3"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4</w:t>
            </w:r>
          </w:p>
        </w:tc>
        <w:tc>
          <w:tcPr>
            <w:tcW w:w="223" w:type="pct"/>
            <w:tcBorders>
              <w:right w:val="nil"/>
            </w:tcBorders>
            <w:shd w:val="clear" w:color="auto" w:fill="auto"/>
            <w:noWrap/>
            <w:tcMar>
              <w:left w:w="57" w:type="dxa"/>
              <w:right w:w="57" w:type="dxa"/>
            </w:tcMar>
            <w:vAlign w:val="center"/>
            <w:hideMark/>
          </w:tcPr>
          <w:p w14:paraId="69D2E5CE"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EE</w:t>
            </w:r>
          </w:p>
        </w:tc>
        <w:tc>
          <w:tcPr>
            <w:tcW w:w="212" w:type="pct"/>
            <w:tcBorders>
              <w:left w:val="nil"/>
            </w:tcBorders>
            <w:shd w:val="clear" w:color="auto" w:fill="auto"/>
            <w:noWrap/>
            <w:tcMar>
              <w:left w:w="57" w:type="dxa"/>
              <w:right w:w="57" w:type="dxa"/>
            </w:tcMar>
            <w:vAlign w:val="center"/>
            <w:hideMark/>
          </w:tcPr>
          <w:p w14:paraId="5AC6EF98"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10</w:t>
            </w:r>
          </w:p>
        </w:tc>
      </w:tr>
      <w:tr w:rsidR="0066076F" w:rsidRPr="008C5085" w14:paraId="59F39524" w14:textId="77777777" w:rsidTr="00C2206C">
        <w:trPr>
          <w:trHeight w:val="227"/>
          <w:jc w:val="center"/>
        </w:trPr>
        <w:tc>
          <w:tcPr>
            <w:tcW w:w="338" w:type="pct"/>
            <w:tcBorders>
              <w:right w:val="nil"/>
            </w:tcBorders>
            <w:tcMar>
              <w:left w:w="57" w:type="dxa"/>
              <w:right w:w="57" w:type="dxa"/>
            </w:tcMar>
            <w:vAlign w:val="center"/>
          </w:tcPr>
          <w:p w14:paraId="37546C12"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PO</w:t>
            </w:r>
          </w:p>
        </w:tc>
        <w:tc>
          <w:tcPr>
            <w:tcW w:w="264" w:type="pct"/>
            <w:tcBorders>
              <w:left w:val="nil"/>
              <w:right w:val="nil"/>
            </w:tcBorders>
            <w:tcMar>
              <w:left w:w="85" w:type="dxa"/>
              <w:right w:w="28" w:type="dxa"/>
            </w:tcMar>
            <w:vAlign w:val="center"/>
          </w:tcPr>
          <w:p w14:paraId="3CC2B400"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w:t>
            </w:r>
          </w:p>
        </w:tc>
        <w:tc>
          <w:tcPr>
            <w:tcW w:w="255" w:type="pct"/>
            <w:tcBorders>
              <w:right w:val="nil"/>
            </w:tcBorders>
            <w:shd w:val="clear" w:color="auto" w:fill="auto"/>
            <w:noWrap/>
            <w:tcMar>
              <w:left w:w="57" w:type="dxa"/>
              <w:right w:w="57" w:type="dxa"/>
            </w:tcMar>
            <w:vAlign w:val="center"/>
            <w:hideMark/>
          </w:tcPr>
          <w:p w14:paraId="14802617"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ES</w:t>
            </w:r>
          </w:p>
        </w:tc>
        <w:tc>
          <w:tcPr>
            <w:tcW w:w="261" w:type="pct"/>
            <w:tcBorders>
              <w:left w:val="nil"/>
            </w:tcBorders>
            <w:shd w:val="clear" w:color="auto" w:fill="auto"/>
            <w:noWrap/>
            <w:tcMar>
              <w:left w:w="57" w:type="dxa"/>
              <w:right w:w="57" w:type="dxa"/>
            </w:tcMar>
            <w:vAlign w:val="center"/>
            <w:hideMark/>
          </w:tcPr>
          <w:p w14:paraId="1341FBC7"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2</w:t>
            </w:r>
          </w:p>
        </w:tc>
        <w:tc>
          <w:tcPr>
            <w:tcW w:w="258" w:type="pct"/>
            <w:tcBorders>
              <w:right w:val="nil"/>
            </w:tcBorders>
            <w:shd w:val="clear" w:color="auto" w:fill="auto"/>
            <w:noWrap/>
            <w:tcMar>
              <w:left w:w="57" w:type="dxa"/>
              <w:right w:w="57" w:type="dxa"/>
            </w:tcMar>
            <w:vAlign w:val="center"/>
            <w:hideMark/>
          </w:tcPr>
          <w:p w14:paraId="6564B657"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FR</w:t>
            </w:r>
          </w:p>
        </w:tc>
        <w:tc>
          <w:tcPr>
            <w:tcW w:w="173" w:type="pct"/>
            <w:tcBorders>
              <w:left w:val="nil"/>
            </w:tcBorders>
            <w:shd w:val="clear" w:color="auto" w:fill="auto"/>
            <w:noWrap/>
            <w:tcMar>
              <w:left w:w="57" w:type="dxa"/>
              <w:right w:w="57" w:type="dxa"/>
            </w:tcMar>
            <w:vAlign w:val="center"/>
            <w:hideMark/>
          </w:tcPr>
          <w:p w14:paraId="63B41885"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2</w:t>
            </w:r>
          </w:p>
        </w:tc>
        <w:tc>
          <w:tcPr>
            <w:tcW w:w="337" w:type="pct"/>
            <w:tcBorders>
              <w:right w:val="nil"/>
            </w:tcBorders>
            <w:shd w:val="clear" w:color="auto" w:fill="auto"/>
            <w:noWrap/>
            <w:tcMar>
              <w:left w:w="57" w:type="dxa"/>
              <w:right w:w="57" w:type="dxa"/>
            </w:tcMar>
            <w:vAlign w:val="center"/>
            <w:hideMark/>
          </w:tcPr>
          <w:p w14:paraId="0F1D9C42"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UK</w:t>
            </w:r>
          </w:p>
        </w:tc>
        <w:tc>
          <w:tcPr>
            <w:tcW w:w="254" w:type="pct"/>
            <w:tcBorders>
              <w:left w:val="nil"/>
            </w:tcBorders>
            <w:shd w:val="clear" w:color="auto" w:fill="auto"/>
            <w:noWrap/>
            <w:tcMar>
              <w:left w:w="57" w:type="dxa"/>
              <w:right w:w="57" w:type="dxa"/>
            </w:tcMar>
            <w:vAlign w:val="center"/>
            <w:hideMark/>
          </w:tcPr>
          <w:p w14:paraId="7E003FB4"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2</w:t>
            </w:r>
          </w:p>
        </w:tc>
        <w:tc>
          <w:tcPr>
            <w:tcW w:w="257" w:type="pct"/>
            <w:tcBorders>
              <w:right w:val="nil"/>
            </w:tcBorders>
            <w:shd w:val="clear" w:color="auto" w:fill="auto"/>
            <w:noWrap/>
            <w:tcMar>
              <w:left w:w="57" w:type="dxa"/>
              <w:right w:w="57" w:type="dxa"/>
            </w:tcMar>
            <w:vAlign w:val="center"/>
            <w:hideMark/>
          </w:tcPr>
          <w:p w14:paraId="6A98D147"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EE</w:t>
            </w:r>
          </w:p>
        </w:tc>
        <w:tc>
          <w:tcPr>
            <w:tcW w:w="259" w:type="pct"/>
            <w:tcBorders>
              <w:left w:val="nil"/>
            </w:tcBorders>
            <w:shd w:val="clear" w:color="auto" w:fill="auto"/>
            <w:noWrap/>
            <w:tcMar>
              <w:left w:w="57" w:type="dxa"/>
              <w:right w:w="57" w:type="dxa"/>
            </w:tcMar>
            <w:vAlign w:val="center"/>
            <w:hideMark/>
          </w:tcPr>
          <w:p w14:paraId="03A1786C"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3</w:t>
            </w:r>
          </w:p>
        </w:tc>
        <w:tc>
          <w:tcPr>
            <w:tcW w:w="271" w:type="pct"/>
            <w:vAlign w:val="center"/>
          </w:tcPr>
          <w:p w14:paraId="649582BA"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SI</w:t>
            </w:r>
          </w:p>
        </w:tc>
        <w:tc>
          <w:tcPr>
            <w:tcW w:w="251" w:type="pct"/>
            <w:vAlign w:val="center"/>
          </w:tcPr>
          <w:p w14:paraId="56C4FBF3"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w:t>
            </w:r>
          </w:p>
        </w:tc>
        <w:tc>
          <w:tcPr>
            <w:tcW w:w="197" w:type="pct"/>
            <w:tcBorders>
              <w:right w:val="nil"/>
            </w:tcBorders>
            <w:shd w:val="clear" w:color="auto" w:fill="auto"/>
            <w:noWrap/>
            <w:tcMar>
              <w:left w:w="57" w:type="dxa"/>
              <w:right w:w="57" w:type="dxa"/>
            </w:tcMar>
            <w:vAlign w:val="center"/>
            <w:hideMark/>
          </w:tcPr>
          <w:p w14:paraId="5E028612"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FR</w:t>
            </w:r>
          </w:p>
        </w:tc>
        <w:tc>
          <w:tcPr>
            <w:tcW w:w="226" w:type="pct"/>
            <w:tcBorders>
              <w:left w:val="nil"/>
            </w:tcBorders>
            <w:shd w:val="clear" w:color="auto" w:fill="auto"/>
            <w:noWrap/>
            <w:tcMar>
              <w:left w:w="57" w:type="dxa"/>
              <w:right w:w="57" w:type="dxa"/>
            </w:tcMar>
            <w:vAlign w:val="center"/>
            <w:hideMark/>
          </w:tcPr>
          <w:p w14:paraId="21DE56DA"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2</w:t>
            </w:r>
          </w:p>
        </w:tc>
        <w:tc>
          <w:tcPr>
            <w:tcW w:w="226" w:type="pct"/>
            <w:tcBorders>
              <w:right w:val="nil"/>
            </w:tcBorders>
            <w:shd w:val="clear" w:color="auto" w:fill="auto"/>
            <w:noWrap/>
            <w:tcMar>
              <w:left w:w="57" w:type="dxa"/>
              <w:right w:w="57" w:type="dxa"/>
            </w:tcMar>
            <w:vAlign w:val="center"/>
            <w:hideMark/>
          </w:tcPr>
          <w:p w14:paraId="69B6BBC4"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CH</w:t>
            </w:r>
          </w:p>
        </w:tc>
        <w:tc>
          <w:tcPr>
            <w:tcW w:w="228" w:type="pct"/>
            <w:tcBorders>
              <w:left w:val="nil"/>
            </w:tcBorders>
            <w:shd w:val="clear" w:color="auto" w:fill="auto"/>
            <w:noWrap/>
            <w:tcMar>
              <w:left w:w="57" w:type="dxa"/>
              <w:right w:w="57" w:type="dxa"/>
            </w:tcMar>
            <w:vAlign w:val="center"/>
            <w:hideMark/>
          </w:tcPr>
          <w:p w14:paraId="224E2E7D"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4</w:t>
            </w:r>
          </w:p>
        </w:tc>
        <w:tc>
          <w:tcPr>
            <w:tcW w:w="227" w:type="pct"/>
            <w:tcBorders>
              <w:right w:val="nil"/>
            </w:tcBorders>
            <w:shd w:val="clear" w:color="auto" w:fill="auto"/>
            <w:noWrap/>
            <w:tcMar>
              <w:left w:w="57" w:type="dxa"/>
              <w:right w:w="57" w:type="dxa"/>
            </w:tcMar>
            <w:vAlign w:val="center"/>
            <w:hideMark/>
          </w:tcPr>
          <w:p w14:paraId="2C5A348C"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AT</w:t>
            </w:r>
          </w:p>
        </w:tc>
        <w:tc>
          <w:tcPr>
            <w:tcW w:w="283" w:type="pct"/>
            <w:tcBorders>
              <w:left w:val="nil"/>
            </w:tcBorders>
            <w:shd w:val="clear" w:color="auto" w:fill="auto"/>
            <w:noWrap/>
            <w:tcMar>
              <w:left w:w="57" w:type="dxa"/>
              <w:right w:w="57" w:type="dxa"/>
            </w:tcMar>
            <w:vAlign w:val="center"/>
            <w:hideMark/>
          </w:tcPr>
          <w:p w14:paraId="1B9EAF1C"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4</w:t>
            </w:r>
          </w:p>
        </w:tc>
        <w:tc>
          <w:tcPr>
            <w:tcW w:w="223" w:type="pct"/>
            <w:tcBorders>
              <w:right w:val="nil"/>
            </w:tcBorders>
            <w:shd w:val="clear" w:color="auto" w:fill="auto"/>
            <w:noWrap/>
            <w:tcMar>
              <w:left w:w="57" w:type="dxa"/>
              <w:right w:w="57" w:type="dxa"/>
            </w:tcMar>
            <w:vAlign w:val="center"/>
            <w:hideMark/>
          </w:tcPr>
          <w:p w14:paraId="31B08D41"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FR</w:t>
            </w:r>
          </w:p>
        </w:tc>
        <w:tc>
          <w:tcPr>
            <w:tcW w:w="212" w:type="pct"/>
            <w:tcBorders>
              <w:left w:val="nil"/>
            </w:tcBorders>
            <w:shd w:val="clear" w:color="auto" w:fill="auto"/>
            <w:noWrap/>
            <w:tcMar>
              <w:left w:w="57" w:type="dxa"/>
              <w:right w:w="57" w:type="dxa"/>
            </w:tcMar>
            <w:vAlign w:val="center"/>
            <w:hideMark/>
          </w:tcPr>
          <w:p w14:paraId="5D27C669"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12</w:t>
            </w:r>
          </w:p>
        </w:tc>
      </w:tr>
      <w:tr w:rsidR="0066076F" w:rsidRPr="008C5085" w14:paraId="51619791" w14:textId="77777777" w:rsidTr="00C2206C">
        <w:trPr>
          <w:trHeight w:val="227"/>
          <w:jc w:val="center"/>
        </w:trPr>
        <w:tc>
          <w:tcPr>
            <w:tcW w:w="338" w:type="pct"/>
            <w:tcBorders>
              <w:right w:val="nil"/>
            </w:tcBorders>
            <w:tcMar>
              <w:left w:w="57" w:type="dxa"/>
              <w:right w:w="57" w:type="dxa"/>
            </w:tcMar>
            <w:vAlign w:val="center"/>
          </w:tcPr>
          <w:p w14:paraId="70AD6E9A"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EE</w:t>
            </w:r>
          </w:p>
        </w:tc>
        <w:tc>
          <w:tcPr>
            <w:tcW w:w="264" w:type="pct"/>
            <w:tcBorders>
              <w:left w:val="nil"/>
              <w:right w:val="nil"/>
            </w:tcBorders>
            <w:tcMar>
              <w:left w:w="85" w:type="dxa"/>
              <w:right w:w="28" w:type="dxa"/>
            </w:tcMar>
            <w:vAlign w:val="center"/>
          </w:tcPr>
          <w:p w14:paraId="4878F2B2"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2</w:t>
            </w:r>
          </w:p>
        </w:tc>
        <w:tc>
          <w:tcPr>
            <w:tcW w:w="255" w:type="pct"/>
            <w:tcBorders>
              <w:right w:val="nil"/>
            </w:tcBorders>
            <w:shd w:val="clear" w:color="auto" w:fill="auto"/>
            <w:noWrap/>
            <w:tcMar>
              <w:left w:w="57" w:type="dxa"/>
              <w:right w:w="57" w:type="dxa"/>
            </w:tcMar>
            <w:vAlign w:val="center"/>
            <w:hideMark/>
          </w:tcPr>
          <w:p w14:paraId="63036E1B"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DE</w:t>
            </w:r>
          </w:p>
        </w:tc>
        <w:tc>
          <w:tcPr>
            <w:tcW w:w="261" w:type="pct"/>
            <w:tcBorders>
              <w:left w:val="nil"/>
            </w:tcBorders>
            <w:shd w:val="clear" w:color="auto" w:fill="auto"/>
            <w:noWrap/>
            <w:tcMar>
              <w:left w:w="57" w:type="dxa"/>
              <w:right w:w="57" w:type="dxa"/>
            </w:tcMar>
            <w:vAlign w:val="center"/>
            <w:hideMark/>
          </w:tcPr>
          <w:p w14:paraId="15A3DAAD"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2</w:t>
            </w:r>
          </w:p>
        </w:tc>
        <w:tc>
          <w:tcPr>
            <w:tcW w:w="258" w:type="pct"/>
            <w:tcBorders>
              <w:right w:val="nil"/>
            </w:tcBorders>
            <w:shd w:val="clear" w:color="auto" w:fill="auto"/>
            <w:noWrap/>
            <w:tcMar>
              <w:left w:w="57" w:type="dxa"/>
              <w:right w:w="57" w:type="dxa"/>
            </w:tcMar>
            <w:vAlign w:val="center"/>
            <w:hideMark/>
          </w:tcPr>
          <w:p w14:paraId="4A08E2A8"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NL</w:t>
            </w:r>
          </w:p>
        </w:tc>
        <w:tc>
          <w:tcPr>
            <w:tcW w:w="173" w:type="pct"/>
            <w:tcBorders>
              <w:left w:val="nil"/>
            </w:tcBorders>
            <w:shd w:val="clear" w:color="auto" w:fill="auto"/>
            <w:noWrap/>
            <w:tcMar>
              <w:left w:w="57" w:type="dxa"/>
              <w:right w:w="57" w:type="dxa"/>
            </w:tcMar>
            <w:vAlign w:val="center"/>
            <w:hideMark/>
          </w:tcPr>
          <w:p w14:paraId="51EC2FA1"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2</w:t>
            </w:r>
          </w:p>
        </w:tc>
        <w:tc>
          <w:tcPr>
            <w:tcW w:w="337" w:type="pct"/>
            <w:tcBorders>
              <w:right w:val="nil"/>
            </w:tcBorders>
            <w:shd w:val="clear" w:color="auto" w:fill="auto"/>
            <w:noWrap/>
            <w:tcMar>
              <w:left w:w="57" w:type="dxa"/>
              <w:right w:w="57" w:type="dxa"/>
            </w:tcMar>
            <w:vAlign w:val="center"/>
            <w:hideMark/>
          </w:tcPr>
          <w:p w14:paraId="6CEC2334"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SI</w:t>
            </w:r>
          </w:p>
        </w:tc>
        <w:tc>
          <w:tcPr>
            <w:tcW w:w="254" w:type="pct"/>
            <w:tcBorders>
              <w:left w:val="nil"/>
            </w:tcBorders>
            <w:shd w:val="clear" w:color="auto" w:fill="auto"/>
            <w:noWrap/>
            <w:tcMar>
              <w:left w:w="57" w:type="dxa"/>
              <w:right w:w="57" w:type="dxa"/>
            </w:tcMar>
            <w:vAlign w:val="center"/>
            <w:hideMark/>
          </w:tcPr>
          <w:p w14:paraId="3A0F7B6D"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2</w:t>
            </w:r>
          </w:p>
        </w:tc>
        <w:tc>
          <w:tcPr>
            <w:tcW w:w="257" w:type="pct"/>
            <w:tcBorders>
              <w:right w:val="nil"/>
            </w:tcBorders>
            <w:shd w:val="clear" w:color="auto" w:fill="auto"/>
            <w:noWrap/>
            <w:tcMar>
              <w:left w:w="57" w:type="dxa"/>
              <w:right w:w="57" w:type="dxa"/>
            </w:tcMar>
            <w:vAlign w:val="center"/>
            <w:hideMark/>
          </w:tcPr>
          <w:p w14:paraId="7EFED00C"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UK</w:t>
            </w:r>
          </w:p>
        </w:tc>
        <w:tc>
          <w:tcPr>
            <w:tcW w:w="259" w:type="pct"/>
            <w:tcBorders>
              <w:left w:val="nil"/>
            </w:tcBorders>
            <w:shd w:val="clear" w:color="auto" w:fill="auto"/>
            <w:noWrap/>
            <w:tcMar>
              <w:left w:w="57" w:type="dxa"/>
              <w:right w:w="57" w:type="dxa"/>
            </w:tcMar>
            <w:vAlign w:val="center"/>
            <w:hideMark/>
          </w:tcPr>
          <w:p w14:paraId="10805931"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3</w:t>
            </w:r>
          </w:p>
        </w:tc>
        <w:tc>
          <w:tcPr>
            <w:tcW w:w="271" w:type="pct"/>
            <w:vAlign w:val="center"/>
          </w:tcPr>
          <w:p w14:paraId="26EA77F5"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LU</w:t>
            </w:r>
          </w:p>
        </w:tc>
        <w:tc>
          <w:tcPr>
            <w:tcW w:w="251" w:type="pct"/>
            <w:vAlign w:val="center"/>
          </w:tcPr>
          <w:p w14:paraId="0C08AC9A"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w:t>
            </w:r>
          </w:p>
        </w:tc>
        <w:tc>
          <w:tcPr>
            <w:tcW w:w="197" w:type="pct"/>
            <w:tcBorders>
              <w:right w:val="nil"/>
            </w:tcBorders>
            <w:shd w:val="clear" w:color="auto" w:fill="auto"/>
            <w:noWrap/>
            <w:tcMar>
              <w:left w:w="57" w:type="dxa"/>
              <w:right w:w="57" w:type="dxa"/>
            </w:tcMar>
            <w:vAlign w:val="center"/>
            <w:hideMark/>
          </w:tcPr>
          <w:p w14:paraId="43D24512"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IE</w:t>
            </w:r>
          </w:p>
        </w:tc>
        <w:tc>
          <w:tcPr>
            <w:tcW w:w="226" w:type="pct"/>
            <w:tcBorders>
              <w:left w:val="nil"/>
            </w:tcBorders>
            <w:shd w:val="clear" w:color="auto" w:fill="auto"/>
            <w:noWrap/>
            <w:tcMar>
              <w:left w:w="57" w:type="dxa"/>
              <w:right w:w="57" w:type="dxa"/>
            </w:tcMar>
            <w:vAlign w:val="center"/>
            <w:hideMark/>
          </w:tcPr>
          <w:p w14:paraId="74B0950F"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3</w:t>
            </w:r>
          </w:p>
        </w:tc>
        <w:tc>
          <w:tcPr>
            <w:tcW w:w="226" w:type="pct"/>
            <w:tcBorders>
              <w:right w:val="nil"/>
            </w:tcBorders>
            <w:shd w:val="clear" w:color="auto" w:fill="auto"/>
            <w:noWrap/>
            <w:tcMar>
              <w:left w:w="57" w:type="dxa"/>
              <w:right w:w="57" w:type="dxa"/>
            </w:tcMar>
            <w:vAlign w:val="center"/>
            <w:hideMark/>
          </w:tcPr>
          <w:p w14:paraId="35535244"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DK</w:t>
            </w:r>
          </w:p>
        </w:tc>
        <w:tc>
          <w:tcPr>
            <w:tcW w:w="228" w:type="pct"/>
            <w:tcBorders>
              <w:left w:val="nil"/>
            </w:tcBorders>
            <w:shd w:val="clear" w:color="auto" w:fill="auto"/>
            <w:noWrap/>
            <w:tcMar>
              <w:left w:w="57" w:type="dxa"/>
              <w:right w:w="57" w:type="dxa"/>
            </w:tcMar>
            <w:vAlign w:val="center"/>
            <w:hideMark/>
          </w:tcPr>
          <w:p w14:paraId="5887D13E"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5</w:t>
            </w:r>
          </w:p>
        </w:tc>
        <w:tc>
          <w:tcPr>
            <w:tcW w:w="227" w:type="pct"/>
            <w:tcBorders>
              <w:right w:val="nil"/>
            </w:tcBorders>
            <w:shd w:val="clear" w:color="auto" w:fill="auto"/>
            <w:noWrap/>
            <w:tcMar>
              <w:left w:w="57" w:type="dxa"/>
              <w:right w:w="57" w:type="dxa"/>
            </w:tcMar>
            <w:vAlign w:val="center"/>
            <w:hideMark/>
          </w:tcPr>
          <w:p w14:paraId="6D732FDB"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BE</w:t>
            </w:r>
          </w:p>
        </w:tc>
        <w:tc>
          <w:tcPr>
            <w:tcW w:w="283" w:type="pct"/>
            <w:tcBorders>
              <w:left w:val="nil"/>
            </w:tcBorders>
            <w:shd w:val="clear" w:color="auto" w:fill="auto"/>
            <w:noWrap/>
            <w:tcMar>
              <w:left w:w="57" w:type="dxa"/>
              <w:right w:w="57" w:type="dxa"/>
            </w:tcMar>
            <w:vAlign w:val="center"/>
            <w:hideMark/>
          </w:tcPr>
          <w:p w14:paraId="76FFD9D1"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5</w:t>
            </w:r>
          </w:p>
        </w:tc>
        <w:tc>
          <w:tcPr>
            <w:tcW w:w="223" w:type="pct"/>
            <w:tcBorders>
              <w:right w:val="nil"/>
            </w:tcBorders>
            <w:shd w:val="clear" w:color="auto" w:fill="auto"/>
            <w:noWrap/>
            <w:tcMar>
              <w:left w:w="57" w:type="dxa"/>
              <w:right w:w="57" w:type="dxa"/>
            </w:tcMar>
            <w:vAlign w:val="center"/>
            <w:hideMark/>
          </w:tcPr>
          <w:p w14:paraId="50543178"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SK</w:t>
            </w:r>
          </w:p>
        </w:tc>
        <w:tc>
          <w:tcPr>
            <w:tcW w:w="212" w:type="pct"/>
            <w:tcBorders>
              <w:left w:val="nil"/>
            </w:tcBorders>
            <w:shd w:val="clear" w:color="auto" w:fill="auto"/>
            <w:noWrap/>
            <w:tcMar>
              <w:left w:w="57" w:type="dxa"/>
              <w:right w:w="57" w:type="dxa"/>
            </w:tcMar>
            <w:vAlign w:val="center"/>
            <w:hideMark/>
          </w:tcPr>
          <w:p w14:paraId="48FA9CE3"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16</w:t>
            </w:r>
          </w:p>
        </w:tc>
      </w:tr>
      <w:tr w:rsidR="0066076F" w:rsidRPr="008C5085" w14:paraId="7398CAEA" w14:textId="77777777" w:rsidTr="00C2206C">
        <w:trPr>
          <w:trHeight w:val="227"/>
          <w:jc w:val="center"/>
        </w:trPr>
        <w:tc>
          <w:tcPr>
            <w:tcW w:w="338" w:type="pct"/>
            <w:tcBorders>
              <w:right w:val="nil"/>
            </w:tcBorders>
            <w:tcMar>
              <w:left w:w="57" w:type="dxa"/>
              <w:right w:w="57" w:type="dxa"/>
            </w:tcMar>
            <w:vAlign w:val="center"/>
          </w:tcPr>
          <w:p w14:paraId="28006D1E"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UK</w:t>
            </w:r>
          </w:p>
        </w:tc>
        <w:tc>
          <w:tcPr>
            <w:tcW w:w="264" w:type="pct"/>
            <w:tcBorders>
              <w:left w:val="nil"/>
              <w:right w:val="nil"/>
            </w:tcBorders>
            <w:tcMar>
              <w:left w:w="85" w:type="dxa"/>
              <w:right w:w="28" w:type="dxa"/>
            </w:tcMar>
            <w:vAlign w:val="center"/>
          </w:tcPr>
          <w:p w14:paraId="3366F0C4"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2</w:t>
            </w:r>
          </w:p>
        </w:tc>
        <w:tc>
          <w:tcPr>
            <w:tcW w:w="255" w:type="pct"/>
            <w:tcBorders>
              <w:right w:val="nil"/>
            </w:tcBorders>
            <w:shd w:val="clear" w:color="auto" w:fill="auto"/>
            <w:noWrap/>
            <w:tcMar>
              <w:left w:w="57" w:type="dxa"/>
              <w:right w:w="57" w:type="dxa"/>
            </w:tcMar>
            <w:vAlign w:val="center"/>
            <w:hideMark/>
          </w:tcPr>
          <w:p w14:paraId="0F2F5304"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BE</w:t>
            </w:r>
          </w:p>
        </w:tc>
        <w:tc>
          <w:tcPr>
            <w:tcW w:w="261" w:type="pct"/>
            <w:tcBorders>
              <w:left w:val="nil"/>
            </w:tcBorders>
            <w:shd w:val="clear" w:color="auto" w:fill="auto"/>
            <w:noWrap/>
            <w:tcMar>
              <w:left w:w="57" w:type="dxa"/>
              <w:right w:w="57" w:type="dxa"/>
            </w:tcMar>
            <w:vAlign w:val="center"/>
            <w:hideMark/>
          </w:tcPr>
          <w:p w14:paraId="259082B1"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2</w:t>
            </w:r>
          </w:p>
        </w:tc>
        <w:tc>
          <w:tcPr>
            <w:tcW w:w="258" w:type="pct"/>
            <w:tcBorders>
              <w:right w:val="nil"/>
            </w:tcBorders>
            <w:shd w:val="clear" w:color="auto" w:fill="auto"/>
            <w:noWrap/>
            <w:tcMar>
              <w:left w:w="57" w:type="dxa"/>
              <w:right w:w="57" w:type="dxa"/>
            </w:tcMar>
            <w:vAlign w:val="center"/>
            <w:hideMark/>
          </w:tcPr>
          <w:p w14:paraId="33F289A8"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BE</w:t>
            </w:r>
          </w:p>
        </w:tc>
        <w:tc>
          <w:tcPr>
            <w:tcW w:w="173" w:type="pct"/>
            <w:tcBorders>
              <w:left w:val="nil"/>
            </w:tcBorders>
            <w:shd w:val="clear" w:color="auto" w:fill="auto"/>
            <w:noWrap/>
            <w:tcMar>
              <w:left w:w="57" w:type="dxa"/>
              <w:right w:w="57" w:type="dxa"/>
            </w:tcMar>
            <w:vAlign w:val="center"/>
            <w:hideMark/>
          </w:tcPr>
          <w:p w14:paraId="7A97C533"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3</w:t>
            </w:r>
          </w:p>
        </w:tc>
        <w:tc>
          <w:tcPr>
            <w:tcW w:w="337" w:type="pct"/>
            <w:tcBorders>
              <w:right w:val="nil"/>
            </w:tcBorders>
            <w:shd w:val="clear" w:color="auto" w:fill="auto"/>
            <w:noWrap/>
            <w:tcMar>
              <w:left w:w="57" w:type="dxa"/>
              <w:right w:w="57" w:type="dxa"/>
            </w:tcMar>
            <w:vAlign w:val="center"/>
            <w:hideMark/>
          </w:tcPr>
          <w:p w14:paraId="2B752732"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IE</w:t>
            </w:r>
          </w:p>
        </w:tc>
        <w:tc>
          <w:tcPr>
            <w:tcW w:w="254" w:type="pct"/>
            <w:tcBorders>
              <w:left w:val="nil"/>
            </w:tcBorders>
            <w:shd w:val="clear" w:color="auto" w:fill="auto"/>
            <w:noWrap/>
            <w:tcMar>
              <w:left w:w="57" w:type="dxa"/>
              <w:right w:w="57" w:type="dxa"/>
            </w:tcMar>
            <w:vAlign w:val="center"/>
            <w:hideMark/>
          </w:tcPr>
          <w:p w14:paraId="486D71C5"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3</w:t>
            </w:r>
          </w:p>
        </w:tc>
        <w:tc>
          <w:tcPr>
            <w:tcW w:w="257" w:type="pct"/>
            <w:tcBorders>
              <w:right w:val="nil"/>
            </w:tcBorders>
            <w:shd w:val="clear" w:color="auto" w:fill="auto"/>
            <w:noWrap/>
            <w:tcMar>
              <w:left w:w="57" w:type="dxa"/>
              <w:right w:w="57" w:type="dxa"/>
            </w:tcMar>
            <w:vAlign w:val="center"/>
            <w:hideMark/>
          </w:tcPr>
          <w:p w14:paraId="29B26CC8"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IE</w:t>
            </w:r>
          </w:p>
        </w:tc>
        <w:tc>
          <w:tcPr>
            <w:tcW w:w="259" w:type="pct"/>
            <w:tcBorders>
              <w:left w:val="nil"/>
            </w:tcBorders>
            <w:shd w:val="clear" w:color="auto" w:fill="auto"/>
            <w:noWrap/>
            <w:tcMar>
              <w:left w:w="57" w:type="dxa"/>
              <w:right w:w="57" w:type="dxa"/>
            </w:tcMar>
            <w:vAlign w:val="center"/>
            <w:hideMark/>
          </w:tcPr>
          <w:p w14:paraId="3D0402CF"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3</w:t>
            </w:r>
          </w:p>
        </w:tc>
        <w:tc>
          <w:tcPr>
            <w:tcW w:w="271" w:type="pct"/>
            <w:vAlign w:val="center"/>
          </w:tcPr>
          <w:p w14:paraId="5DEC83FB"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FR</w:t>
            </w:r>
          </w:p>
        </w:tc>
        <w:tc>
          <w:tcPr>
            <w:tcW w:w="251" w:type="pct"/>
            <w:vAlign w:val="center"/>
          </w:tcPr>
          <w:p w14:paraId="55902AA5"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2</w:t>
            </w:r>
          </w:p>
        </w:tc>
        <w:tc>
          <w:tcPr>
            <w:tcW w:w="197" w:type="pct"/>
            <w:tcBorders>
              <w:right w:val="nil"/>
            </w:tcBorders>
            <w:shd w:val="clear" w:color="auto" w:fill="auto"/>
            <w:noWrap/>
            <w:tcMar>
              <w:left w:w="57" w:type="dxa"/>
              <w:right w:w="57" w:type="dxa"/>
            </w:tcMar>
            <w:vAlign w:val="center"/>
            <w:hideMark/>
          </w:tcPr>
          <w:p w14:paraId="16C0DC74"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SI</w:t>
            </w:r>
          </w:p>
        </w:tc>
        <w:tc>
          <w:tcPr>
            <w:tcW w:w="226" w:type="pct"/>
            <w:tcBorders>
              <w:left w:val="nil"/>
            </w:tcBorders>
            <w:shd w:val="clear" w:color="auto" w:fill="auto"/>
            <w:noWrap/>
            <w:tcMar>
              <w:left w:w="57" w:type="dxa"/>
              <w:right w:w="57" w:type="dxa"/>
            </w:tcMar>
            <w:vAlign w:val="center"/>
            <w:hideMark/>
          </w:tcPr>
          <w:p w14:paraId="7FD5FFD1"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3</w:t>
            </w:r>
          </w:p>
        </w:tc>
        <w:tc>
          <w:tcPr>
            <w:tcW w:w="226" w:type="pct"/>
            <w:tcBorders>
              <w:right w:val="nil"/>
            </w:tcBorders>
            <w:shd w:val="clear" w:color="auto" w:fill="auto"/>
            <w:noWrap/>
            <w:tcMar>
              <w:left w:w="57" w:type="dxa"/>
              <w:right w:w="57" w:type="dxa"/>
            </w:tcMar>
            <w:vAlign w:val="center"/>
            <w:hideMark/>
          </w:tcPr>
          <w:p w14:paraId="4FC3DF2C"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NL</w:t>
            </w:r>
          </w:p>
        </w:tc>
        <w:tc>
          <w:tcPr>
            <w:tcW w:w="228" w:type="pct"/>
            <w:tcBorders>
              <w:left w:val="nil"/>
            </w:tcBorders>
            <w:shd w:val="clear" w:color="auto" w:fill="auto"/>
            <w:noWrap/>
            <w:tcMar>
              <w:left w:w="57" w:type="dxa"/>
              <w:right w:w="57" w:type="dxa"/>
            </w:tcMar>
            <w:vAlign w:val="center"/>
            <w:hideMark/>
          </w:tcPr>
          <w:p w14:paraId="28558AB4"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6</w:t>
            </w:r>
          </w:p>
        </w:tc>
        <w:tc>
          <w:tcPr>
            <w:tcW w:w="227" w:type="pct"/>
            <w:tcBorders>
              <w:right w:val="nil"/>
            </w:tcBorders>
            <w:shd w:val="clear" w:color="auto" w:fill="auto"/>
            <w:noWrap/>
            <w:tcMar>
              <w:left w:w="57" w:type="dxa"/>
              <w:right w:w="57" w:type="dxa"/>
            </w:tcMar>
            <w:vAlign w:val="center"/>
            <w:hideMark/>
          </w:tcPr>
          <w:p w14:paraId="74B6EE8F"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FR</w:t>
            </w:r>
          </w:p>
        </w:tc>
        <w:tc>
          <w:tcPr>
            <w:tcW w:w="283" w:type="pct"/>
            <w:tcBorders>
              <w:left w:val="nil"/>
            </w:tcBorders>
            <w:shd w:val="clear" w:color="auto" w:fill="auto"/>
            <w:noWrap/>
            <w:tcMar>
              <w:left w:w="57" w:type="dxa"/>
              <w:right w:w="57" w:type="dxa"/>
            </w:tcMar>
            <w:vAlign w:val="center"/>
            <w:hideMark/>
          </w:tcPr>
          <w:p w14:paraId="28EAD59E"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5</w:t>
            </w:r>
          </w:p>
        </w:tc>
        <w:tc>
          <w:tcPr>
            <w:tcW w:w="223" w:type="pct"/>
            <w:tcBorders>
              <w:right w:val="nil"/>
            </w:tcBorders>
            <w:shd w:val="clear" w:color="auto" w:fill="auto"/>
            <w:noWrap/>
            <w:tcMar>
              <w:left w:w="57" w:type="dxa"/>
              <w:right w:w="57" w:type="dxa"/>
            </w:tcMar>
            <w:vAlign w:val="center"/>
            <w:hideMark/>
          </w:tcPr>
          <w:p w14:paraId="5411D701"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NL</w:t>
            </w:r>
          </w:p>
        </w:tc>
        <w:tc>
          <w:tcPr>
            <w:tcW w:w="212" w:type="pct"/>
            <w:tcBorders>
              <w:left w:val="nil"/>
            </w:tcBorders>
            <w:shd w:val="clear" w:color="auto" w:fill="auto"/>
            <w:noWrap/>
            <w:tcMar>
              <w:left w:w="57" w:type="dxa"/>
              <w:right w:w="57" w:type="dxa"/>
            </w:tcMar>
            <w:vAlign w:val="center"/>
            <w:hideMark/>
          </w:tcPr>
          <w:p w14:paraId="4B721B94"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16</w:t>
            </w:r>
          </w:p>
        </w:tc>
      </w:tr>
      <w:tr w:rsidR="0066076F" w:rsidRPr="008C5085" w14:paraId="43036A89" w14:textId="77777777" w:rsidTr="00C2206C">
        <w:trPr>
          <w:trHeight w:val="227"/>
          <w:jc w:val="center"/>
        </w:trPr>
        <w:tc>
          <w:tcPr>
            <w:tcW w:w="338" w:type="pct"/>
            <w:tcBorders>
              <w:right w:val="nil"/>
            </w:tcBorders>
            <w:tcMar>
              <w:left w:w="57" w:type="dxa"/>
              <w:right w:w="57" w:type="dxa"/>
            </w:tcMar>
            <w:vAlign w:val="center"/>
          </w:tcPr>
          <w:p w14:paraId="47AD5E28"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DE</w:t>
            </w:r>
          </w:p>
        </w:tc>
        <w:tc>
          <w:tcPr>
            <w:tcW w:w="264" w:type="pct"/>
            <w:tcBorders>
              <w:left w:val="nil"/>
              <w:right w:val="nil"/>
            </w:tcBorders>
            <w:tcMar>
              <w:left w:w="85" w:type="dxa"/>
              <w:right w:w="28" w:type="dxa"/>
            </w:tcMar>
            <w:vAlign w:val="center"/>
          </w:tcPr>
          <w:p w14:paraId="6101F4C7"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2</w:t>
            </w:r>
          </w:p>
        </w:tc>
        <w:tc>
          <w:tcPr>
            <w:tcW w:w="255" w:type="pct"/>
            <w:tcBorders>
              <w:right w:val="nil"/>
            </w:tcBorders>
            <w:shd w:val="clear" w:color="auto" w:fill="auto"/>
            <w:noWrap/>
            <w:tcMar>
              <w:left w:w="57" w:type="dxa"/>
              <w:right w:w="57" w:type="dxa"/>
            </w:tcMar>
            <w:vAlign w:val="center"/>
            <w:hideMark/>
          </w:tcPr>
          <w:p w14:paraId="231864BD"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IT</w:t>
            </w:r>
          </w:p>
        </w:tc>
        <w:tc>
          <w:tcPr>
            <w:tcW w:w="261" w:type="pct"/>
            <w:tcBorders>
              <w:left w:val="nil"/>
            </w:tcBorders>
            <w:shd w:val="clear" w:color="auto" w:fill="auto"/>
            <w:noWrap/>
            <w:tcMar>
              <w:left w:w="57" w:type="dxa"/>
              <w:right w:w="57" w:type="dxa"/>
            </w:tcMar>
            <w:vAlign w:val="center"/>
            <w:hideMark/>
          </w:tcPr>
          <w:p w14:paraId="79DD7675"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3</w:t>
            </w:r>
          </w:p>
        </w:tc>
        <w:tc>
          <w:tcPr>
            <w:tcW w:w="258" w:type="pct"/>
            <w:tcBorders>
              <w:right w:val="nil"/>
            </w:tcBorders>
            <w:shd w:val="clear" w:color="auto" w:fill="auto"/>
            <w:noWrap/>
            <w:tcMar>
              <w:left w:w="57" w:type="dxa"/>
              <w:right w:w="57" w:type="dxa"/>
            </w:tcMar>
            <w:vAlign w:val="center"/>
            <w:hideMark/>
          </w:tcPr>
          <w:p w14:paraId="40165180"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ES</w:t>
            </w:r>
          </w:p>
        </w:tc>
        <w:tc>
          <w:tcPr>
            <w:tcW w:w="173" w:type="pct"/>
            <w:tcBorders>
              <w:left w:val="nil"/>
            </w:tcBorders>
            <w:shd w:val="clear" w:color="auto" w:fill="auto"/>
            <w:noWrap/>
            <w:tcMar>
              <w:left w:w="57" w:type="dxa"/>
              <w:right w:w="57" w:type="dxa"/>
            </w:tcMar>
            <w:vAlign w:val="center"/>
            <w:hideMark/>
          </w:tcPr>
          <w:p w14:paraId="33418407"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3</w:t>
            </w:r>
          </w:p>
        </w:tc>
        <w:tc>
          <w:tcPr>
            <w:tcW w:w="337" w:type="pct"/>
            <w:tcBorders>
              <w:right w:val="nil"/>
            </w:tcBorders>
            <w:shd w:val="clear" w:color="auto" w:fill="auto"/>
            <w:noWrap/>
            <w:tcMar>
              <w:left w:w="57" w:type="dxa"/>
              <w:right w:w="57" w:type="dxa"/>
            </w:tcMar>
            <w:vAlign w:val="center"/>
            <w:hideMark/>
          </w:tcPr>
          <w:p w14:paraId="7372C2ED"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EE</w:t>
            </w:r>
          </w:p>
        </w:tc>
        <w:tc>
          <w:tcPr>
            <w:tcW w:w="254" w:type="pct"/>
            <w:tcBorders>
              <w:left w:val="nil"/>
            </w:tcBorders>
            <w:shd w:val="clear" w:color="auto" w:fill="auto"/>
            <w:noWrap/>
            <w:tcMar>
              <w:left w:w="57" w:type="dxa"/>
              <w:right w:w="57" w:type="dxa"/>
            </w:tcMar>
            <w:vAlign w:val="center"/>
            <w:hideMark/>
          </w:tcPr>
          <w:p w14:paraId="14ACFBC1"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3</w:t>
            </w:r>
          </w:p>
        </w:tc>
        <w:tc>
          <w:tcPr>
            <w:tcW w:w="257" w:type="pct"/>
            <w:tcBorders>
              <w:right w:val="nil"/>
            </w:tcBorders>
            <w:shd w:val="clear" w:color="auto" w:fill="auto"/>
            <w:noWrap/>
            <w:tcMar>
              <w:left w:w="57" w:type="dxa"/>
              <w:right w:w="57" w:type="dxa"/>
            </w:tcMar>
            <w:vAlign w:val="center"/>
            <w:hideMark/>
          </w:tcPr>
          <w:p w14:paraId="4B42E61E"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LU</w:t>
            </w:r>
          </w:p>
        </w:tc>
        <w:tc>
          <w:tcPr>
            <w:tcW w:w="259" w:type="pct"/>
            <w:tcBorders>
              <w:left w:val="nil"/>
            </w:tcBorders>
            <w:shd w:val="clear" w:color="auto" w:fill="auto"/>
            <w:noWrap/>
            <w:tcMar>
              <w:left w:w="57" w:type="dxa"/>
              <w:right w:w="57" w:type="dxa"/>
            </w:tcMar>
            <w:vAlign w:val="center"/>
            <w:hideMark/>
          </w:tcPr>
          <w:p w14:paraId="6082DFEB"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4</w:t>
            </w:r>
          </w:p>
        </w:tc>
        <w:tc>
          <w:tcPr>
            <w:tcW w:w="271" w:type="pct"/>
            <w:vAlign w:val="center"/>
          </w:tcPr>
          <w:p w14:paraId="17D51E1A"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PO</w:t>
            </w:r>
          </w:p>
        </w:tc>
        <w:tc>
          <w:tcPr>
            <w:tcW w:w="251" w:type="pct"/>
            <w:vAlign w:val="center"/>
          </w:tcPr>
          <w:p w14:paraId="65F09C37"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3</w:t>
            </w:r>
          </w:p>
        </w:tc>
        <w:tc>
          <w:tcPr>
            <w:tcW w:w="197" w:type="pct"/>
            <w:tcBorders>
              <w:right w:val="nil"/>
            </w:tcBorders>
            <w:shd w:val="clear" w:color="auto" w:fill="auto"/>
            <w:noWrap/>
            <w:tcMar>
              <w:left w:w="57" w:type="dxa"/>
              <w:right w:w="57" w:type="dxa"/>
            </w:tcMar>
            <w:vAlign w:val="center"/>
            <w:hideMark/>
          </w:tcPr>
          <w:p w14:paraId="5AA5E2D7"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AT</w:t>
            </w:r>
          </w:p>
        </w:tc>
        <w:tc>
          <w:tcPr>
            <w:tcW w:w="226" w:type="pct"/>
            <w:tcBorders>
              <w:left w:val="nil"/>
            </w:tcBorders>
            <w:shd w:val="clear" w:color="auto" w:fill="auto"/>
            <w:noWrap/>
            <w:tcMar>
              <w:left w:w="57" w:type="dxa"/>
              <w:right w:w="57" w:type="dxa"/>
            </w:tcMar>
            <w:vAlign w:val="center"/>
            <w:hideMark/>
          </w:tcPr>
          <w:p w14:paraId="28FC2B6C"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4</w:t>
            </w:r>
          </w:p>
        </w:tc>
        <w:tc>
          <w:tcPr>
            <w:tcW w:w="226" w:type="pct"/>
            <w:tcBorders>
              <w:right w:val="nil"/>
            </w:tcBorders>
            <w:shd w:val="clear" w:color="auto" w:fill="auto"/>
            <w:noWrap/>
            <w:tcMar>
              <w:left w:w="57" w:type="dxa"/>
              <w:right w:w="57" w:type="dxa"/>
            </w:tcMar>
            <w:vAlign w:val="center"/>
            <w:hideMark/>
          </w:tcPr>
          <w:p w14:paraId="6D1A957D"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IE</w:t>
            </w:r>
          </w:p>
        </w:tc>
        <w:tc>
          <w:tcPr>
            <w:tcW w:w="228" w:type="pct"/>
            <w:tcBorders>
              <w:left w:val="nil"/>
            </w:tcBorders>
            <w:shd w:val="clear" w:color="auto" w:fill="auto"/>
            <w:noWrap/>
            <w:tcMar>
              <w:left w:w="57" w:type="dxa"/>
              <w:right w:w="57" w:type="dxa"/>
            </w:tcMar>
            <w:vAlign w:val="center"/>
            <w:hideMark/>
          </w:tcPr>
          <w:p w14:paraId="2FE5D2A6"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7</w:t>
            </w:r>
          </w:p>
        </w:tc>
        <w:tc>
          <w:tcPr>
            <w:tcW w:w="227" w:type="pct"/>
            <w:tcBorders>
              <w:right w:val="nil"/>
            </w:tcBorders>
            <w:shd w:val="clear" w:color="auto" w:fill="auto"/>
            <w:noWrap/>
            <w:tcMar>
              <w:left w:w="57" w:type="dxa"/>
              <w:right w:w="57" w:type="dxa"/>
            </w:tcMar>
            <w:vAlign w:val="center"/>
            <w:hideMark/>
          </w:tcPr>
          <w:p w14:paraId="1ECEF60F"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DE</w:t>
            </w:r>
          </w:p>
        </w:tc>
        <w:tc>
          <w:tcPr>
            <w:tcW w:w="283" w:type="pct"/>
            <w:tcBorders>
              <w:left w:val="nil"/>
            </w:tcBorders>
            <w:shd w:val="clear" w:color="auto" w:fill="auto"/>
            <w:noWrap/>
            <w:tcMar>
              <w:left w:w="57" w:type="dxa"/>
              <w:right w:w="57" w:type="dxa"/>
            </w:tcMar>
            <w:vAlign w:val="center"/>
            <w:hideMark/>
          </w:tcPr>
          <w:p w14:paraId="04C2696E"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5</w:t>
            </w:r>
          </w:p>
        </w:tc>
        <w:tc>
          <w:tcPr>
            <w:tcW w:w="223" w:type="pct"/>
            <w:tcBorders>
              <w:right w:val="nil"/>
            </w:tcBorders>
            <w:shd w:val="clear" w:color="auto" w:fill="auto"/>
            <w:noWrap/>
            <w:tcMar>
              <w:left w:w="57" w:type="dxa"/>
              <w:right w:w="57" w:type="dxa"/>
            </w:tcMar>
            <w:vAlign w:val="center"/>
            <w:hideMark/>
          </w:tcPr>
          <w:p w14:paraId="31535B7B"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DE</w:t>
            </w:r>
          </w:p>
        </w:tc>
        <w:tc>
          <w:tcPr>
            <w:tcW w:w="212" w:type="pct"/>
            <w:tcBorders>
              <w:left w:val="nil"/>
            </w:tcBorders>
            <w:shd w:val="clear" w:color="auto" w:fill="auto"/>
            <w:noWrap/>
            <w:tcMar>
              <w:left w:w="57" w:type="dxa"/>
              <w:right w:w="57" w:type="dxa"/>
            </w:tcMar>
            <w:vAlign w:val="center"/>
            <w:hideMark/>
          </w:tcPr>
          <w:p w14:paraId="65E95233"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17</w:t>
            </w:r>
          </w:p>
        </w:tc>
      </w:tr>
      <w:tr w:rsidR="0066076F" w:rsidRPr="008C5085" w14:paraId="273B9E01" w14:textId="77777777" w:rsidTr="00C2206C">
        <w:trPr>
          <w:trHeight w:val="227"/>
          <w:jc w:val="center"/>
        </w:trPr>
        <w:tc>
          <w:tcPr>
            <w:tcW w:w="338" w:type="pct"/>
            <w:tcBorders>
              <w:right w:val="nil"/>
            </w:tcBorders>
            <w:tcMar>
              <w:left w:w="57" w:type="dxa"/>
              <w:right w:w="57" w:type="dxa"/>
            </w:tcMar>
            <w:vAlign w:val="center"/>
          </w:tcPr>
          <w:p w14:paraId="751AD4D8"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DK</w:t>
            </w:r>
          </w:p>
        </w:tc>
        <w:tc>
          <w:tcPr>
            <w:tcW w:w="264" w:type="pct"/>
            <w:tcBorders>
              <w:left w:val="nil"/>
              <w:right w:val="nil"/>
            </w:tcBorders>
            <w:tcMar>
              <w:left w:w="85" w:type="dxa"/>
              <w:right w:w="28" w:type="dxa"/>
            </w:tcMar>
            <w:vAlign w:val="center"/>
          </w:tcPr>
          <w:p w14:paraId="216462D3"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2</w:t>
            </w:r>
          </w:p>
        </w:tc>
        <w:tc>
          <w:tcPr>
            <w:tcW w:w="255" w:type="pct"/>
            <w:tcBorders>
              <w:right w:val="nil"/>
            </w:tcBorders>
            <w:shd w:val="clear" w:color="auto" w:fill="auto"/>
            <w:noWrap/>
            <w:tcMar>
              <w:left w:w="57" w:type="dxa"/>
              <w:right w:w="57" w:type="dxa"/>
            </w:tcMar>
            <w:vAlign w:val="center"/>
            <w:hideMark/>
          </w:tcPr>
          <w:p w14:paraId="232FF1F9"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IE</w:t>
            </w:r>
          </w:p>
        </w:tc>
        <w:tc>
          <w:tcPr>
            <w:tcW w:w="261" w:type="pct"/>
            <w:tcBorders>
              <w:left w:val="nil"/>
            </w:tcBorders>
            <w:shd w:val="clear" w:color="auto" w:fill="auto"/>
            <w:noWrap/>
            <w:tcMar>
              <w:left w:w="57" w:type="dxa"/>
              <w:right w:w="57" w:type="dxa"/>
            </w:tcMar>
            <w:vAlign w:val="center"/>
            <w:hideMark/>
          </w:tcPr>
          <w:p w14:paraId="0162B594"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3</w:t>
            </w:r>
          </w:p>
        </w:tc>
        <w:tc>
          <w:tcPr>
            <w:tcW w:w="258" w:type="pct"/>
            <w:tcBorders>
              <w:right w:val="nil"/>
            </w:tcBorders>
            <w:shd w:val="clear" w:color="auto" w:fill="auto"/>
            <w:noWrap/>
            <w:tcMar>
              <w:left w:w="57" w:type="dxa"/>
              <w:right w:w="57" w:type="dxa"/>
            </w:tcMar>
            <w:vAlign w:val="center"/>
            <w:hideMark/>
          </w:tcPr>
          <w:p w14:paraId="42DC9342"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PO</w:t>
            </w:r>
          </w:p>
        </w:tc>
        <w:tc>
          <w:tcPr>
            <w:tcW w:w="173" w:type="pct"/>
            <w:tcBorders>
              <w:left w:val="nil"/>
            </w:tcBorders>
            <w:shd w:val="clear" w:color="auto" w:fill="auto"/>
            <w:noWrap/>
            <w:tcMar>
              <w:left w:w="57" w:type="dxa"/>
              <w:right w:w="57" w:type="dxa"/>
            </w:tcMar>
            <w:vAlign w:val="center"/>
            <w:hideMark/>
          </w:tcPr>
          <w:p w14:paraId="230A1010"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3</w:t>
            </w:r>
          </w:p>
        </w:tc>
        <w:tc>
          <w:tcPr>
            <w:tcW w:w="337" w:type="pct"/>
            <w:tcBorders>
              <w:right w:val="nil"/>
            </w:tcBorders>
            <w:shd w:val="clear" w:color="auto" w:fill="auto"/>
            <w:noWrap/>
            <w:tcMar>
              <w:left w:w="57" w:type="dxa"/>
              <w:right w:w="57" w:type="dxa"/>
            </w:tcMar>
            <w:vAlign w:val="center"/>
            <w:hideMark/>
          </w:tcPr>
          <w:p w14:paraId="541706E2"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CZ</w:t>
            </w:r>
          </w:p>
        </w:tc>
        <w:tc>
          <w:tcPr>
            <w:tcW w:w="254" w:type="pct"/>
            <w:tcBorders>
              <w:left w:val="nil"/>
            </w:tcBorders>
            <w:shd w:val="clear" w:color="auto" w:fill="auto"/>
            <w:noWrap/>
            <w:tcMar>
              <w:left w:w="57" w:type="dxa"/>
              <w:right w:w="57" w:type="dxa"/>
            </w:tcMar>
            <w:vAlign w:val="center"/>
            <w:hideMark/>
          </w:tcPr>
          <w:p w14:paraId="126FFA79"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4</w:t>
            </w:r>
          </w:p>
        </w:tc>
        <w:tc>
          <w:tcPr>
            <w:tcW w:w="257" w:type="pct"/>
            <w:tcBorders>
              <w:right w:val="nil"/>
            </w:tcBorders>
            <w:shd w:val="clear" w:color="auto" w:fill="auto"/>
            <w:noWrap/>
            <w:tcMar>
              <w:left w:w="57" w:type="dxa"/>
              <w:right w:w="57" w:type="dxa"/>
            </w:tcMar>
            <w:vAlign w:val="center"/>
            <w:hideMark/>
          </w:tcPr>
          <w:p w14:paraId="6CE8BCC9"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BE</w:t>
            </w:r>
          </w:p>
        </w:tc>
        <w:tc>
          <w:tcPr>
            <w:tcW w:w="259" w:type="pct"/>
            <w:tcBorders>
              <w:left w:val="nil"/>
            </w:tcBorders>
            <w:shd w:val="clear" w:color="auto" w:fill="auto"/>
            <w:noWrap/>
            <w:tcMar>
              <w:left w:w="57" w:type="dxa"/>
              <w:right w:w="57" w:type="dxa"/>
            </w:tcMar>
            <w:vAlign w:val="center"/>
            <w:hideMark/>
          </w:tcPr>
          <w:p w14:paraId="379F5A24"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4</w:t>
            </w:r>
          </w:p>
        </w:tc>
        <w:tc>
          <w:tcPr>
            <w:tcW w:w="271" w:type="pct"/>
            <w:vAlign w:val="center"/>
          </w:tcPr>
          <w:p w14:paraId="7751D8F0"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BE</w:t>
            </w:r>
          </w:p>
        </w:tc>
        <w:tc>
          <w:tcPr>
            <w:tcW w:w="251" w:type="pct"/>
            <w:shd w:val="clear" w:color="auto" w:fill="D9D9D9"/>
            <w:vAlign w:val="center"/>
          </w:tcPr>
          <w:p w14:paraId="19FC626E"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4</w:t>
            </w:r>
          </w:p>
        </w:tc>
        <w:tc>
          <w:tcPr>
            <w:tcW w:w="197" w:type="pct"/>
            <w:tcBorders>
              <w:right w:val="nil"/>
            </w:tcBorders>
            <w:shd w:val="clear" w:color="auto" w:fill="D9D9D9"/>
            <w:noWrap/>
            <w:tcMar>
              <w:left w:w="57" w:type="dxa"/>
              <w:right w:w="57" w:type="dxa"/>
            </w:tcMar>
            <w:vAlign w:val="center"/>
            <w:hideMark/>
          </w:tcPr>
          <w:p w14:paraId="0258D787" w14:textId="77777777" w:rsidR="0066076F" w:rsidRPr="002469B8" w:rsidRDefault="0066076F" w:rsidP="001948C2">
            <w:pPr>
              <w:spacing w:after="0" w:line="240" w:lineRule="auto"/>
              <w:jc w:val="center"/>
              <w:rPr>
                <w:rFonts w:ascii="Arial" w:eastAsia="Times New Roman" w:hAnsi="Arial"/>
                <w:b/>
                <w:color w:val="0000CC"/>
                <w:sz w:val="14"/>
                <w:szCs w:val="14"/>
                <w:lang w:eastAsia="en-NZ"/>
              </w:rPr>
            </w:pPr>
            <w:r w:rsidRPr="002469B8">
              <w:rPr>
                <w:rFonts w:ascii="Arial" w:eastAsia="Times New Roman" w:hAnsi="Arial"/>
                <w:b/>
                <w:color w:val="0000CC"/>
                <w:sz w:val="14"/>
                <w:szCs w:val="14"/>
                <w:lang w:eastAsia="en-NZ"/>
              </w:rPr>
              <w:t>NZ</w:t>
            </w:r>
          </w:p>
        </w:tc>
        <w:tc>
          <w:tcPr>
            <w:tcW w:w="226" w:type="pct"/>
            <w:tcBorders>
              <w:left w:val="nil"/>
            </w:tcBorders>
            <w:shd w:val="clear" w:color="auto" w:fill="D9D9D9"/>
            <w:noWrap/>
            <w:tcMar>
              <w:left w:w="57" w:type="dxa"/>
              <w:right w:w="57" w:type="dxa"/>
            </w:tcMar>
            <w:vAlign w:val="center"/>
            <w:hideMark/>
          </w:tcPr>
          <w:p w14:paraId="2551070C" w14:textId="77777777" w:rsidR="0066076F" w:rsidRPr="002469B8" w:rsidRDefault="0066076F" w:rsidP="001948C2">
            <w:pPr>
              <w:spacing w:after="0" w:line="240" w:lineRule="auto"/>
              <w:rPr>
                <w:rFonts w:ascii="Arial" w:eastAsia="Times New Roman" w:hAnsi="Arial"/>
                <w:b/>
                <w:color w:val="0000CC"/>
                <w:sz w:val="14"/>
                <w:szCs w:val="14"/>
                <w:lang w:eastAsia="en-NZ"/>
              </w:rPr>
            </w:pPr>
            <w:r w:rsidRPr="002469B8">
              <w:rPr>
                <w:rFonts w:ascii="Arial" w:eastAsia="Times New Roman" w:hAnsi="Arial"/>
                <w:b/>
                <w:color w:val="0000CC"/>
                <w:sz w:val="14"/>
                <w:szCs w:val="14"/>
                <w:lang w:eastAsia="en-NZ"/>
              </w:rPr>
              <w:t>4</w:t>
            </w:r>
          </w:p>
        </w:tc>
        <w:tc>
          <w:tcPr>
            <w:tcW w:w="226" w:type="pct"/>
            <w:tcBorders>
              <w:right w:val="nil"/>
            </w:tcBorders>
            <w:shd w:val="clear" w:color="auto" w:fill="auto"/>
            <w:noWrap/>
            <w:tcMar>
              <w:left w:w="57" w:type="dxa"/>
              <w:right w:w="57" w:type="dxa"/>
            </w:tcMar>
            <w:vAlign w:val="center"/>
            <w:hideMark/>
          </w:tcPr>
          <w:p w14:paraId="30882942"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ES</w:t>
            </w:r>
          </w:p>
        </w:tc>
        <w:tc>
          <w:tcPr>
            <w:tcW w:w="228" w:type="pct"/>
            <w:tcBorders>
              <w:left w:val="nil"/>
            </w:tcBorders>
            <w:shd w:val="clear" w:color="auto" w:fill="auto"/>
            <w:noWrap/>
            <w:tcMar>
              <w:left w:w="57" w:type="dxa"/>
              <w:right w:w="57" w:type="dxa"/>
            </w:tcMar>
            <w:vAlign w:val="center"/>
            <w:hideMark/>
          </w:tcPr>
          <w:p w14:paraId="72A3A7E8"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7</w:t>
            </w:r>
          </w:p>
        </w:tc>
        <w:tc>
          <w:tcPr>
            <w:tcW w:w="227" w:type="pct"/>
            <w:tcBorders>
              <w:right w:val="nil"/>
            </w:tcBorders>
            <w:shd w:val="clear" w:color="auto" w:fill="auto"/>
            <w:noWrap/>
            <w:tcMar>
              <w:left w:w="57" w:type="dxa"/>
              <w:right w:w="57" w:type="dxa"/>
            </w:tcMar>
            <w:vAlign w:val="center"/>
            <w:hideMark/>
          </w:tcPr>
          <w:p w14:paraId="0B6D74CF"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CZ</w:t>
            </w:r>
          </w:p>
        </w:tc>
        <w:tc>
          <w:tcPr>
            <w:tcW w:w="283" w:type="pct"/>
            <w:tcBorders>
              <w:left w:val="nil"/>
            </w:tcBorders>
            <w:shd w:val="clear" w:color="auto" w:fill="auto"/>
            <w:noWrap/>
            <w:tcMar>
              <w:left w:w="57" w:type="dxa"/>
              <w:right w:w="57" w:type="dxa"/>
            </w:tcMar>
            <w:vAlign w:val="center"/>
            <w:hideMark/>
          </w:tcPr>
          <w:p w14:paraId="0126D0B1"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6</w:t>
            </w:r>
          </w:p>
        </w:tc>
        <w:tc>
          <w:tcPr>
            <w:tcW w:w="223" w:type="pct"/>
            <w:tcBorders>
              <w:right w:val="nil"/>
            </w:tcBorders>
            <w:shd w:val="clear" w:color="auto" w:fill="auto"/>
            <w:noWrap/>
            <w:tcMar>
              <w:left w:w="57" w:type="dxa"/>
              <w:right w:w="57" w:type="dxa"/>
            </w:tcMar>
            <w:vAlign w:val="center"/>
            <w:hideMark/>
          </w:tcPr>
          <w:p w14:paraId="4920BF36"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AT</w:t>
            </w:r>
          </w:p>
        </w:tc>
        <w:tc>
          <w:tcPr>
            <w:tcW w:w="212" w:type="pct"/>
            <w:tcBorders>
              <w:left w:val="nil"/>
            </w:tcBorders>
            <w:shd w:val="clear" w:color="auto" w:fill="auto"/>
            <w:noWrap/>
            <w:tcMar>
              <w:left w:w="57" w:type="dxa"/>
              <w:right w:w="57" w:type="dxa"/>
            </w:tcMar>
            <w:vAlign w:val="center"/>
            <w:hideMark/>
          </w:tcPr>
          <w:p w14:paraId="08545B34"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18</w:t>
            </w:r>
          </w:p>
        </w:tc>
      </w:tr>
      <w:tr w:rsidR="0066076F" w:rsidRPr="008C5085" w14:paraId="73D71FB2" w14:textId="77777777" w:rsidTr="00C2206C">
        <w:trPr>
          <w:trHeight w:val="227"/>
          <w:jc w:val="center"/>
        </w:trPr>
        <w:tc>
          <w:tcPr>
            <w:tcW w:w="338" w:type="pct"/>
            <w:tcBorders>
              <w:right w:val="nil"/>
            </w:tcBorders>
            <w:tcMar>
              <w:left w:w="57" w:type="dxa"/>
              <w:right w:w="57" w:type="dxa"/>
            </w:tcMar>
            <w:vAlign w:val="center"/>
          </w:tcPr>
          <w:p w14:paraId="3529441C"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IT</w:t>
            </w:r>
          </w:p>
        </w:tc>
        <w:tc>
          <w:tcPr>
            <w:tcW w:w="264" w:type="pct"/>
            <w:tcBorders>
              <w:left w:val="nil"/>
              <w:right w:val="nil"/>
            </w:tcBorders>
            <w:tcMar>
              <w:left w:w="85" w:type="dxa"/>
              <w:right w:w="28" w:type="dxa"/>
            </w:tcMar>
            <w:vAlign w:val="center"/>
          </w:tcPr>
          <w:p w14:paraId="0B26C569"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3</w:t>
            </w:r>
          </w:p>
        </w:tc>
        <w:tc>
          <w:tcPr>
            <w:tcW w:w="255" w:type="pct"/>
            <w:tcBorders>
              <w:right w:val="nil"/>
            </w:tcBorders>
            <w:shd w:val="clear" w:color="auto" w:fill="auto"/>
            <w:noWrap/>
            <w:tcMar>
              <w:left w:w="57" w:type="dxa"/>
              <w:right w:w="57" w:type="dxa"/>
            </w:tcMar>
            <w:vAlign w:val="center"/>
            <w:hideMark/>
          </w:tcPr>
          <w:p w14:paraId="696FFB73"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FR</w:t>
            </w:r>
          </w:p>
        </w:tc>
        <w:tc>
          <w:tcPr>
            <w:tcW w:w="261" w:type="pct"/>
            <w:tcBorders>
              <w:left w:val="nil"/>
            </w:tcBorders>
            <w:shd w:val="clear" w:color="auto" w:fill="auto"/>
            <w:noWrap/>
            <w:tcMar>
              <w:left w:w="57" w:type="dxa"/>
              <w:right w:w="57" w:type="dxa"/>
            </w:tcMar>
            <w:vAlign w:val="center"/>
            <w:hideMark/>
          </w:tcPr>
          <w:p w14:paraId="080E4E5C"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3</w:t>
            </w:r>
          </w:p>
        </w:tc>
        <w:tc>
          <w:tcPr>
            <w:tcW w:w="258" w:type="pct"/>
            <w:tcBorders>
              <w:right w:val="nil"/>
            </w:tcBorders>
            <w:shd w:val="clear" w:color="auto" w:fill="auto"/>
            <w:noWrap/>
            <w:tcMar>
              <w:left w:w="57" w:type="dxa"/>
              <w:right w:w="57" w:type="dxa"/>
            </w:tcMar>
            <w:vAlign w:val="center"/>
            <w:hideMark/>
          </w:tcPr>
          <w:p w14:paraId="27E0E242"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UK</w:t>
            </w:r>
          </w:p>
        </w:tc>
        <w:tc>
          <w:tcPr>
            <w:tcW w:w="173" w:type="pct"/>
            <w:tcBorders>
              <w:left w:val="nil"/>
            </w:tcBorders>
            <w:shd w:val="clear" w:color="auto" w:fill="auto"/>
            <w:noWrap/>
            <w:tcMar>
              <w:left w:w="57" w:type="dxa"/>
              <w:right w:w="57" w:type="dxa"/>
            </w:tcMar>
            <w:vAlign w:val="center"/>
            <w:hideMark/>
          </w:tcPr>
          <w:p w14:paraId="7954D8B6"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3</w:t>
            </w:r>
          </w:p>
        </w:tc>
        <w:tc>
          <w:tcPr>
            <w:tcW w:w="337" w:type="pct"/>
            <w:tcBorders>
              <w:right w:val="nil"/>
            </w:tcBorders>
            <w:shd w:val="clear" w:color="auto" w:fill="auto"/>
            <w:noWrap/>
            <w:tcMar>
              <w:left w:w="57" w:type="dxa"/>
              <w:right w:w="57" w:type="dxa"/>
            </w:tcMar>
            <w:vAlign w:val="center"/>
            <w:hideMark/>
          </w:tcPr>
          <w:p w14:paraId="470ABD0C"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LT</w:t>
            </w:r>
          </w:p>
        </w:tc>
        <w:tc>
          <w:tcPr>
            <w:tcW w:w="254" w:type="pct"/>
            <w:tcBorders>
              <w:left w:val="nil"/>
            </w:tcBorders>
            <w:shd w:val="clear" w:color="auto" w:fill="auto"/>
            <w:noWrap/>
            <w:tcMar>
              <w:left w:w="57" w:type="dxa"/>
              <w:right w:w="57" w:type="dxa"/>
            </w:tcMar>
            <w:vAlign w:val="center"/>
            <w:hideMark/>
          </w:tcPr>
          <w:p w14:paraId="020343D0"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5</w:t>
            </w:r>
          </w:p>
        </w:tc>
        <w:tc>
          <w:tcPr>
            <w:tcW w:w="257" w:type="pct"/>
            <w:tcBorders>
              <w:right w:val="nil"/>
            </w:tcBorders>
            <w:shd w:val="clear" w:color="auto" w:fill="auto"/>
            <w:noWrap/>
            <w:tcMar>
              <w:left w:w="57" w:type="dxa"/>
              <w:right w:w="57" w:type="dxa"/>
            </w:tcMar>
            <w:vAlign w:val="center"/>
            <w:hideMark/>
          </w:tcPr>
          <w:p w14:paraId="524D3CDB"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FR</w:t>
            </w:r>
          </w:p>
        </w:tc>
        <w:tc>
          <w:tcPr>
            <w:tcW w:w="259" w:type="pct"/>
            <w:tcBorders>
              <w:left w:val="nil"/>
            </w:tcBorders>
            <w:shd w:val="clear" w:color="auto" w:fill="auto"/>
            <w:noWrap/>
            <w:tcMar>
              <w:left w:w="57" w:type="dxa"/>
              <w:right w:w="57" w:type="dxa"/>
            </w:tcMar>
            <w:vAlign w:val="center"/>
            <w:hideMark/>
          </w:tcPr>
          <w:p w14:paraId="78248389"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5</w:t>
            </w:r>
          </w:p>
        </w:tc>
        <w:tc>
          <w:tcPr>
            <w:tcW w:w="271" w:type="pct"/>
            <w:vAlign w:val="center"/>
          </w:tcPr>
          <w:p w14:paraId="2BD717C8"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CZ</w:t>
            </w:r>
          </w:p>
        </w:tc>
        <w:tc>
          <w:tcPr>
            <w:tcW w:w="251" w:type="pct"/>
            <w:vAlign w:val="center"/>
          </w:tcPr>
          <w:p w14:paraId="75B8149E"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4</w:t>
            </w:r>
          </w:p>
        </w:tc>
        <w:tc>
          <w:tcPr>
            <w:tcW w:w="197" w:type="pct"/>
            <w:tcBorders>
              <w:right w:val="nil"/>
            </w:tcBorders>
            <w:shd w:val="clear" w:color="auto" w:fill="auto"/>
            <w:noWrap/>
            <w:tcMar>
              <w:left w:w="57" w:type="dxa"/>
              <w:right w:w="57" w:type="dxa"/>
            </w:tcMar>
            <w:vAlign w:val="center"/>
            <w:hideMark/>
          </w:tcPr>
          <w:p w14:paraId="31FBDDBF"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EE</w:t>
            </w:r>
          </w:p>
        </w:tc>
        <w:tc>
          <w:tcPr>
            <w:tcW w:w="226" w:type="pct"/>
            <w:tcBorders>
              <w:left w:val="nil"/>
            </w:tcBorders>
            <w:shd w:val="clear" w:color="auto" w:fill="auto"/>
            <w:noWrap/>
            <w:tcMar>
              <w:left w:w="57" w:type="dxa"/>
              <w:right w:w="57" w:type="dxa"/>
            </w:tcMar>
            <w:vAlign w:val="center"/>
            <w:hideMark/>
          </w:tcPr>
          <w:p w14:paraId="2676B50A"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5</w:t>
            </w:r>
          </w:p>
        </w:tc>
        <w:tc>
          <w:tcPr>
            <w:tcW w:w="226" w:type="pct"/>
            <w:tcBorders>
              <w:right w:val="nil"/>
            </w:tcBorders>
            <w:shd w:val="clear" w:color="auto" w:fill="auto"/>
            <w:noWrap/>
            <w:tcMar>
              <w:left w:w="57" w:type="dxa"/>
              <w:right w:w="57" w:type="dxa"/>
            </w:tcMar>
            <w:vAlign w:val="center"/>
            <w:hideMark/>
          </w:tcPr>
          <w:p w14:paraId="330C1381"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HR</w:t>
            </w:r>
          </w:p>
        </w:tc>
        <w:tc>
          <w:tcPr>
            <w:tcW w:w="228" w:type="pct"/>
            <w:tcBorders>
              <w:left w:val="nil"/>
            </w:tcBorders>
            <w:shd w:val="clear" w:color="auto" w:fill="auto"/>
            <w:noWrap/>
            <w:tcMar>
              <w:left w:w="57" w:type="dxa"/>
              <w:right w:w="57" w:type="dxa"/>
            </w:tcMar>
            <w:vAlign w:val="center"/>
            <w:hideMark/>
          </w:tcPr>
          <w:p w14:paraId="715511A7"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7</w:t>
            </w:r>
          </w:p>
        </w:tc>
        <w:tc>
          <w:tcPr>
            <w:tcW w:w="227" w:type="pct"/>
            <w:tcBorders>
              <w:right w:val="nil"/>
            </w:tcBorders>
            <w:shd w:val="clear" w:color="auto" w:fill="auto"/>
            <w:noWrap/>
            <w:tcMar>
              <w:left w:w="57" w:type="dxa"/>
              <w:right w:w="57" w:type="dxa"/>
            </w:tcMar>
            <w:vAlign w:val="center"/>
            <w:hideMark/>
          </w:tcPr>
          <w:p w14:paraId="6793330B"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SK</w:t>
            </w:r>
          </w:p>
        </w:tc>
        <w:tc>
          <w:tcPr>
            <w:tcW w:w="283" w:type="pct"/>
            <w:tcBorders>
              <w:left w:val="nil"/>
            </w:tcBorders>
            <w:shd w:val="clear" w:color="auto" w:fill="auto"/>
            <w:noWrap/>
            <w:tcMar>
              <w:left w:w="57" w:type="dxa"/>
              <w:right w:w="57" w:type="dxa"/>
            </w:tcMar>
            <w:vAlign w:val="center"/>
            <w:hideMark/>
          </w:tcPr>
          <w:p w14:paraId="151A251C"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8</w:t>
            </w:r>
          </w:p>
        </w:tc>
        <w:tc>
          <w:tcPr>
            <w:tcW w:w="223" w:type="pct"/>
            <w:tcBorders>
              <w:right w:val="nil"/>
            </w:tcBorders>
            <w:shd w:val="clear" w:color="auto" w:fill="auto"/>
            <w:noWrap/>
            <w:tcMar>
              <w:left w:w="57" w:type="dxa"/>
              <w:right w:w="57" w:type="dxa"/>
            </w:tcMar>
            <w:vAlign w:val="center"/>
            <w:hideMark/>
          </w:tcPr>
          <w:p w14:paraId="270E5D2B"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LT</w:t>
            </w:r>
          </w:p>
        </w:tc>
        <w:tc>
          <w:tcPr>
            <w:tcW w:w="212" w:type="pct"/>
            <w:tcBorders>
              <w:left w:val="nil"/>
            </w:tcBorders>
            <w:shd w:val="clear" w:color="auto" w:fill="auto"/>
            <w:noWrap/>
            <w:tcMar>
              <w:left w:w="57" w:type="dxa"/>
              <w:right w:w="57" w:type="dxa"/>
            </w:tcMar>
            <w:vAlign w:val="center"/>
            <w:hideMark/>
          </w:tcPr>
          <w:p w14:paraId="6D1904B9"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19</w:t>
            </w:r>
          </w:p>
        </w:tc>
      </w:tr>
      <w:tr w:rsidR="0066076F" w:rsidRPr="008C5085" w14:paraId="2447350B" w14:textId="77777777" w:rsidTr="00C2206C">
        <w:trPr>
          <w:trHeight w:val="227"/>
          <w:jc w:val="center"/>
        </w:trPr>
        <w:tc>
          <w:tcPr>
            <w:tcW w:w="338" w:type="pct"/>
            <w:tcBorders>
              <w:right w:val="nil"/>
            </w:tcBorders>
            <w:tcMar>
              <w:left w:w="57" w:type="dxa"/>
              <w:right w:w="57" w:type="dxa"/>
            </w:tcMar>
            <w:vAlign w:val="center"/>
          </w:tcPr>
          <w:p w14:paraId="1EE7DE7C"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CZ</w:t>
            </w:r>
          </w:p>
        </w:tc>
        <w:tc>
          <w:tcPr>
            <w:tcW w:w="264" w:type="pct"/>
            <w:tcBorders>
              <w:left w:val="nil"/>
              <w:right w:val="nil"/>
            </w:tcBorders>
            <w:tcMar>
              <w:left w:w="85" w:type="dxa"/>
              <w:right w:w="28" w:type="dxa"/>
            </w:tcMar>
            <w:vAlign w:val="center"/>
          </w:tcPr>
          <w:p w14:paraId="404F0766"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3</w:t>
            </w:r>
          </w:p>
        </w:tc>
        <w:tc>
          <w:tcPr>
            <w:tcW w:w="255" w:type="pct"/>
            <w:tcBorders>
              <w:right w:val="nil"/>
            </w:tcBorders>
            <w:shd w:val="clear" w:color="auto" w:fill="auto"/>
            <w:noWrap/>
            <w:tcMar>
              <w:left w:w="57" w:type="dxa"/>
              <w:right w:w="57" w:type="dxa"/>
            </w:tcMar>
            <w:vAlign w:val="center"/>
            <w:hideMark/>
          </w:tcPr>
          <w:p w14:paraId="32DBB16B"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PT</w:t>
            </w:r>
          </w:p>
        </w:tc>
        <w:tc>
          <w:tcPr>
            <w:tcW w:w="261" w:type="pct"/>
            <w:tcBorders>
              <w:left w:val="nil"/>
            </w:tcBorders>
            <w:shd w:val="clear" w:color="auto" w:fill="auto"/>
            <w:noWrap/>
            <w:tcMar>
              <w:left w:w="57" w:type="dxa"/>
              <w:right w:w="57" w:type="dxa"/>
            </w:tcMar>
            <w:vAlign w:val="center"/>
            <w:hideMark/>
          </w:tcPr>
          <w:p w14:paraId="313215C9"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3</w:t>
            </w:r>
          </w:p>
        </w:tc>
        <w:tc>
          <w:tcPr>
            <w:tcW w:w="258" w:type="pct"/>
            <w:tcBorders>
              <w:right w:val="nil"/>
            </w:tcBorders>
            <w:shd w:val="clear" w:color="auto" w:fill="auto"/>
            <w:noWrap/>
            <w:tcMar>
              <w:left w:w="57" w:type="dxa"/>
              <w:right w:w="57" w:type="dxa"/>
            </w:tcMar>
            <w:vAlign w:val="center"/>
            <w:hideMark/>
          </w:tcPr>
          <w:p w14:paraId="697A9789"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IE</w:t>
            </w:r>
          </w:p>
        </w:tc>
        <w:tc>
          <w:tcPr>
            <w:tcW w:w="173" w:type="pct"/>
            <w:tcBorders>
              <w:left w:val="nil"/>
            </w:tcBorders>
            <w:shd w:val="clear" w:color="auto" w:fill="auto"/>
            <w:noWrap/>
            <w:tcMar>
              <w:left w:w="57" w:type="dxa"/>
              <w:right w:w="57" w:type="dxa"/>
            </w:tcMar>
            <w:vAlign w:val="center"/>
            <w:hideMark/>
          </w:tcPr>
          <w:p w14:paraId="1F14429B"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3</w:t>
            </w:r>
          </w:p>
        </w:tc>
        <w:tc>
          <w:tcPr>
            <w:tcW w:w="337" w:type="pct"/>
            <w:tcBorders>
              <w:right w:val="nil"/>
            </w:tcBorders>
            <w:shd w:val="clear" w:color="auto" w:fill="auto"/>
            <w:noWrap/>
            <w:tcMar>
              <w:left w:w="57" w:type="dxa"/>
              <w:right w:w="57" w:type="dxa"/>
            </w:tcMar>
            <w:vAlign w:val="center"/>
            <w:hideMark/>
          </w:tcPr>
          <w:p w14:paraId="674BF3FF"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FR</w:t>
            </w:r>
          </w:p>
        </w:tc>
        <w:tc>
          <w:tcPr>
            <w:tcW w:w="254" w:type="pct"/>
            <w:tcBorders>
              <w:left w:val="nil"/>
            </w:tcBorders>
            <w:shd w:val="clear" w:color="auto" w:fill="auto"/>
            <w:noWrap/>
            <w:tcMar>
              <w:left w:w="57" w:type="dxa"/>
              <w:right w:w="57" w:type="dxa"/>
            </w:tcMar>
            <w:vAlign w:val="center"/>
            <w:hideMark/>
          </w:tcPr>
          <w:p w14:paraId="67DC669C"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5</w:t>
            </w:r>
          </w:p>
        </w:tc>
        <w:tc>
          <w:tcPr>
            <w:tcW w:w="257" w:type="pct"/>
            <w:tcBorders>
              <w:right w:val="nil"/>
            </w:tcBorders>
            <w:shd w:val="clear" w:color="auto" w:fill="auto"/>
            <w:noWrap/>
            <w:tcMar>
              <w:left w:w="57" w:type="dxa"/>
              <w:right w:w="57" w:type="dxa"/>
            </w:tcMar>
            <w:vAlign w:val="center"/>
            <w:hideMark/>
          </w:tcPr>
          <w:p w14:paraId="0D595ADF"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CZ</w:t>
            </w:r>
          </w:p>
        </w:tc>
        <w:tc>
          <w:tcPr>
            <w:tcW w:w="259" w:type="pct"/>
            <w:tcBorders>
              <w:left w:val="nil"/>
            </w:tcBorders>
            <w:shd w:val="clear" w:color="auto" w:fill="auto"/>
            <w:noWrap/>
            <w:tcMar>
              <w:left w:w="57" w:type="dxa"/>
              <w:right w:w="57" w:type="dxa"/>
            </w:tcMar>
            <w:vAlign w:val="center"/>
            <w:hideMark/>
          </w:tcPr>
          <w:p w14:paraId="37FFDB94"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5</w:t>
            </w:r>
          </w:p>
        </w:tc>
        <w:tc>
          <w:tcPr>
            <w:tcW w:w="271" w:type="pct"/>
            <w:shd w:val="clear" w:color="auto" w:fill="D9D9D9"/>
            <w:vAlign w:val="center"/>
          </w:tcPr>
          <w:p w14:paraId="6D9789F0" w14:textId="77777777" w:rsidR="0066076F" w:rsidRPr="002469B8" w:rsidRDefault="0066076F" w:rsidP="001948C2">
            <w:pPr>
              <w:spacing w:after="0" w:line="240" w:lineRule="auto"/>
              <w:jc w:val="center"/>
              <w:rPr>
                <w:rFonts w:ascii="Arial" w:eastAsia="Times New Roman" w:hAnsi="Arial"/>
                <w:b/>
                <w:color w:val="0000CC"/>
                <w:sz w:val="14"/>
                <w:szCs w:val="14"/>
                <w:lang w:eastAsia="en-NZ"/>
              </w:rPr>
            </w:pPr>
            <w:r w:rsidRPr="002469B8">
              <w:rPr>
                <w:rFonts w:ascii="Arial" w:eastAsia="Times New Roman" w:hAnsi="Arial"/>
                <w:b/>
                <w:color w:val="0000CC"/>
                <w:sz w:val="14"/>
                <w:szCs w:val="14"/>
                <w:lang w:eastAsia="en-NZ"/>
              </w:rPr>
              <w:t>NZ</w:t>
            </w:r>
          </w:p>
        </w:tc>
        <w:tc>
          <w:tcPr>
            <w:tcW w:w="251" w:type="pct"/>
            <w:shd w:val="clear" w:color="auto" w:fill="D9D9D9"/>
            <w:vAlign w:val="center"/>
          </w:tcPr>
          <w:p w14:paraId="6993BFD6" w14:textId="77777777" w:rsidR="0066076F" w:rsidRPr="002469B8" w:rsidRDefault="0066076F" w:rsidP="001948C2">
            <w:pPr>
              <w:spacing w:after="0" w:line="240" w:lineRule="auto"/>
              <w:rPr>
                <w:rFonts w:ascii="Arial" w:eastAsia="Times New Roman" w:hAnsi="Arial"/>
                <w:b/>
                <w:color w:val="0000CC"/>
                <w:sz w:val="14"/>
                <w:szCs w:val="14"/>
                <w:lang w:eastAsia="en-NZ"/>
              </w:rPr>
            </w:pPr>
            <w:r w:rsidRPr="002469B8">
              <w:rPr>
                <w:rFonts w:ascii="Arial" w:eastAsia="Times New Roman" w:hAnsi="Arial"/>
                <w:b/>
                <w:color w:val="0000CC"/>
                <w:sz w:val="14"/>
                <w:szCs w:val="14"/>
                <w:lang w:eastAsia="en-NZ"/>
              </w:rPr>
              <w:t>4</w:t>
            </w:r>
          </w:p>
        </w:tc>
        <w:tc>
          <w:tcPr>
            <w:tcW w:w="197" w:type="pct"/>
            <w:tcBorders>
              <w:right w:val="nil"/>
            </w:tcBorders>
            <w:shd w:val="clear" w:color="auto" w:fill="auto"/>
            <w:noWrap/>
            <w:tcMar>
              <w:left w:w="57" w:type="dxa"/>
              <w:right w:w="57" w:type="dxa"/>
            </w:tcMar>
            <w:vAlign w:val="center"/>
            <w:hideMark/>
          </w:tcPr>
          <w:p w14:paraId="64335420"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BE</w:t>
            </w:r>
          </w:p>
        </w:tc>
        <w:tc>
          <w:tcPr>
            <w:tcW w:w="226" w:type="pct"/>
            <w:tcBorders>
              <w:left w:val="nil"/>
            </w:tcBorders>
            <w:shd w:val="clear" w:color="auto" w:fill="auto"/>
            <w:noWrap/>
            <w:tcMar>
              <w:left w:w="57" w:type="dxa"/>
              <w:right w:w="57" w:type="dxa"/>
            </w:tcMar>
            <w:vAlign w:val="center"/>
            <w:hideMark/>
          </w:tcPr>
          <w:p w14:paraId="202F323C"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6</w:t>
            </w:r>
          </w:p>
        </w:tc>
        <w:tc>
          <w:tcPr>
            <w:tcW w:w="226" w:type="pct"/>
            <w:tcBorders>
              <w:right w:val="nil"/>
            </w:tcBorders>
            <w:shd w:val="clear" w:color="auto" w:fill="auto"/>
            <w:noWrap/>
            <w:tcMar>
              <w:left w:w="57" w:type="dxa"/>
              <w:right w:w="57" w:type="dxa"/>
            </w:tcMar>
            <w:vAlign w:val="center"/>
            <w:hideMark/>
          </w:tcPr>
          <w:p w14:paraId="4DA6DCC5"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AT</w:t>
            </w:r>
          </w:p>
        </w:tc>
        <w:tc>
          <w:tcPr>
            <w:tcW w:w="228" w:type="pct"/>
            <w:tcBorders>
              <w:left w:val="nil"/>
            </w:tcBorders>
            <w:shd w:val="clear" w:color="auto" w:fill="auto"/>
            <w:noWrap/>
            <w:tcMar>
              <w:left w:w="57" w:type="dxa"/>
              <w:right w:w="57" w:type="dxa"/>
            </w:tcMar>
            <w:vAlign w:val="center"/>
            <w:hideMark/>
          </w:tcPr>
          <w:p w14:paraId="15705B85"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7</w:t>
            </w:r>
          </w:p>
        </w:tc>
        <w:tc>
          <w:tcPr>
            <w:tcW w:w="227" w:type="pct"/>
            <w:tcBorders>
              <w:right w:val="nil"/>
            </w:tcBorders>
            <w:shd w:val="clear" w:color="auto" w:fill="auto"/>
            <w:noWrap/>
            <w:tcMar>
              <w:left w:w="57" w:type="dxa"/>
              <w:right w:w="57" w:type="dxa"/>
            </w:tcMar>
            <w:vAlign w:val="center"/>
            <w:hideMark/>
          </w:tcPr>
          <w:p w14:paraId="1273AAA7"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PO</w:t>
            </w:r>
          </w:p>
        </w:tc>
        <w:tc>
          <w:tcPr>
            <w:tcW w:w="283" w:type="pct"/>
            <w:tcBorders>
              <w:left w:val="nil"/>
            </w:tcBorders>
            <w:shd w:val="clear" w:color="auto" w:fill="auto"/>
            <w:noWrap/>
            <w:tcMar>
              <w:left w:w="57" w:type="dxa"/>
              <w:right w:w="57" w:type="dxa"/>
            </w:tcMar>
            <w:vAlign w:val="center"/>
            <w:hideMark/>
          </w:tcPr>
          <w:p w14:paraId="7A667805"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8</w:t>
            </w:r>
          </w:p>
        </w:tc>
        <w:tc>
          <w:tcPr>
            <w:tcW w:w="223" w:type="pct"/>
            <w:tcBorders>
              <w:right w:val="nil"/>
            </w:tcBorders>
            <w:shd w:val="clear" w:color="auto" w:fill="auto"/>
            <w:noWrap/>
            <w:tcMar>
              <w:left w:w="57" w:type="dxa"/>
              <w:right w:w="57" w:type="dxa"/>
            </w:tcMar>
            <w:vAlign w:val="center"/>
            <w:hideMark/>
          </w:tcPr>
          <w:p w14:paraId="4817503A"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BE</w:t>
            </w:r>
          </w:p>
        </w:tc>
        <w:tc>
          <w:tcPr>
            <w:tcW w:w="212" w:type="pct"/>
            <w:tcBorders>
              <w:left w:val="nil"/>
            </w:tcBorders>
            <w:shd w:val="clear" w:color="auto" w:fill="auto"/>
            <w:noWrap/>
            <w:tcMar>
              <w:left w:w="57" w:type="dxa"/>
              <w:right w:w="57" w:type="dxa"/>
            </w:tcMar>
            <w:vAlign w:val="center"/>
            <w:hideMark/>
          </w:tcPr>
          <w:p w14:paraId="416D9703"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19</w:t>
            </w:r>
          </w:p>
        </w:tc>
      </w:tr>
      <w:tr w:rsidR="0066076F" w:rsidRPr="008C5085" w14:paraId="7DBDF14F" w14:textId="77777777" w:rsidTr="00C2206C">
        <w:trPr>
          <w:trHeight w:val="227"/>
          <w:jc w:val="center"/>
        </w:trPr>
        <w:tc>
          <w:tcPr>
            <w:tcW w:w="338" w:type="pct"/>
            <w:tcBorders>
              <w:right w:val="nil"/>
            </w:tcBorders>
            <w:tcMar>
              <w:left w:w="57" w:type="dxa"/>
              <w:right w:w="57" w:type="dxa"/>
            </w:tcMar>
            <w:vAlign w:val="center"/>
          </w:tcPr>
          <w:p w14:paraId="5ACAB080"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ES</w:t>
            </w:r>
          </w:p>
        </w:tc>
        <w:tc>
          <w:tcPr>
            <w:tcW w:w="264" w:type="pct"/>
            <w:tcBorders>
              <w:left w:val="nil"/>
              <w:right w:val="nil"/>
            </w:tcBorders>
            <w:tcMar>
              <w:left w:w="85" w:type="dxa"/>
              <w:right w:w="28" w:type="dxa"/>
            </w:tcMar>
            <w:vAlign w:val="center"/>
          </w:tcPr>
          <w:p w14:paraId="2CE1FF9C"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3</w:t>
            </w:r>
          </w:p>
        </w:tc>
        <w:tc>
          <w:tcPr>
            <w:tcW w:w="255" w:type="pct"/>
            <w:tcBorders>
              <w:right w:val="nil"/>
            </w:tcBorders>
            <w:shd w:val="clear" w:color="auto" w:fill="auto"/>
            <w:noWrap/>
            <w:tcMar>
              <w:left w:w="57" w:type="dxa"/>
              <w:right w:w="57" w:type="dxa"/>
            </w:tcMar>
            <w:vAlign w:val="center"/>
            <w:hideMark/>
          </w:tcPr>
          <w:p w14:paraId="7517C6BB"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CZ</w:t>
            </w:r>
          </w:p>
        </w:tc>
        <w:tc>
          <w:tcPr>
            <w:tcW w:w="261" w:type="pct"/>
            <w:tcBorders>
              <w:left w:val="nil"/>
            </w:tcBorders>
            <w:shd w:val="clear" w:color="auto" w:fill="auto"/>
            <w:noWrap/>
            <w:tcMar>
              <w:left w:w="57" w:type="dxa"/>
              <w:right w:w="57" w:type="dxa"/>
            </w:tcMar>
            <w:vAlign w:val="center"/>
            <w:hideMark/>
          </w:tcPr>
          <w:p w14:paraId="2C2FE394"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3</w:t>
            </w:r>
          </w:p>
        </w:tc>
        <w:tc>
          <w:tcPr>
            <w:tcW w:w="258" w:type="pct"/>
            <w:tcBorders>
              <w:right w:val="nil"/>
            </w:tcBorders>
            <w:shd w:val="clear" w:color="auto" w:fill="auto"/>
            <w:noWrap/>
            <w:tcMar>
              <w:left w:w="57" w:type="dxa"/>
              <w:right w:w="57" w:type="dxa"/>
            </w:tcMar>
            <w:vAlign w:val="center"/>
            <w:hideMark/>
          </w:tcPr>
          <w:p w14:paraId="443A711E"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DE</w:t>
            </w:r>
          </w:p>
        </w:tc>
        <w:tc>
          <w:tcPr>
            <w:tcW w:w="173" w:type="pct"/>
            <w:tcBorders>
              <w:left w:val="nil"/>
            </w:tcBorders>
            <w:shd w:val="clear" w:color="auto" w:fill="auto"/>
            <w:noWrap/>
            <w:tcMar>
              <w:left w:w="57" w:type="dxa"/>
              <w:right w:w="57" w:type="dxa"/>
            </w:tcMar>
            <w:vAlign w:val="center"/>
            <w:hideMark/>
          </w:tcPr>
          <w:p w14:paraId="11126943"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4</w:t>
            </w:r>
          </w:p>
        </w:tc>
        <w:tc>
          <w:tcPr>
            <w:tcW w:w="337" w:type="pct"/>
            <w:tcBorders>
              <w:right w:val="nil"/>
            </w:tcBorders>
            <w:shd w:val="clear" w:color="auto" w:fill="D9D9D9"/>
            <w:noWrap/>
            <w:tcMar>
              <w:left w:w="57" w:type="dxa"/>
              <w:right w:w="57" w:type="dxa"/>
            </w:tcMar>
            <w:vAlign w:val="center"/>
            <w:hideMark/>
          </w:tcPr>
          <w:p w14:paraId="0A5CEF42" w14:textId="77777777" w:rsidR="0066076F" w:rsidRPr="002469B8" w:rsidRDefault="0066076F" w:rsidP="001948C2">
            <w:pPr>
              <w:spacing w:after="0" w:line="240" w:lineRule="auto"/>
              <w:jc w:val="center"/>
              <w:rPr>
                <w:rFonts w:ascii="Arial" w:eastAsia="Times New Roman" w:hAnsi="Arial"/>
                <w:b/>
                <w:color w:val="0000CC"/>
                <w:sz w:val="14"/>
                <w:szCs w:val="14"/>
                <w:lang w:eastAsia="en-NZ"/>
              </w:rPr>
            </w:pPr>
            <w:r w:rsidRPr="002469B8">
              <w:rPr>
                <w:rFonts w:ascii="Arial" w:eastAsia="Times New Roman" w:hAnsi="Arial"/>
                <w:b/>
                <w:color w:val="0000CC"/>
                <w:sz w:val="14"/>
                <w:szCs w:val="14"/>
                <w:lang w:eastAsia="en-NZ"/>
              </w:rPr>
              <w:t>NZ</w:t>
            </w:r>
          </w:p>
        </w:tc>
        <w:tc>
          <w:tcPr>
            <w:tcW w:w="254" w:type="pct"/>
            <w:tcBorders>
              <w:left w:val="nil"/>
            </w:tcBorders>
            <w:shd w:val="clear" w:color="auto" w:fill="D9D9D9"/>
            <w:noWrap/>
            <w:tcMar>
              <w:left w:w="57" w:type="dxa"/>
              <w:right w:w="57" w:type="dxa"/>
            </w:tcMar>
            <w:vAlign w:val="center"/>
            <w:hideMark/>
          </w:tcPr>
          <w:p w14:paraId="2A536822" w14:textId="77777777" w:rsidR="0066076F" w:rsidRPr="002469B8" w:rsidRDefault="0066076F" w:rsidP="001948C2">
            <w:pPr>
              <w:spacing w:after="0" w:line="240" w:lineRule="auto"/>
              <w:rPr>
                <w:rFonts w:ascii="Arial" w:eastAsia="Times New Roman" w:hAnsi="Arial"/>
                <w:b/>
                <w:color w:val="0000CC"/>
                <w:sz w:val="14"/>
                <w:szCs w:val="14"/>
                <w:lang w:eastAsia="en-NZ"/>
              </w:rPr>
            </w:pPr>
            <w:r w:rsidRPr="002469B8">
              <w:rPr>
                <w:rFonts w:ascii="Arial" w:eastAsia="Times New Roman" w:hAnsi="Arial"/>
                <w:b/>
                <w:color w:val="0000CC"/>
                <w:sz w:val="14"/>
                <w:szCs w:val="14"/>
                <w:lang w:eastAsia="en-NZ"/>
              </w:rPr>
              <w:t>6</w:t>
            </w:r>
          </w:p>
        </w:tc>
        <w:tc>
          <w:tcPr>
            <w:tcW w:w="257" w:type="pct"/>
            <w:tcBorders>
              <w:right w:val="nil"/>
            </w:tcBorders>
            <w:shd w:val="clear" w:color="auto" w:fill="D9D9D9"/>
            <w:noWrap/>
            <w:tcMar>
              <w:left w:w="57" w:type="dxa"/>
              <w:right w:w="57" w:type="dxa"/>
            </w:tcMar>
            <w:vAlign w:val="center"/>
            <w:hideMark/>
          </w:tcPr>
          <w:p w14:paraId="5CCE99D2" w14:textId="77777777" w:rsidR="0066076F" w:rsidRPr="002469B8" w:rsidRDefault="0066076F" w:rsidP="001948C2">
            <w:pPr>
              <w:spacing w:after="0" w:line="240" w:lineRule="auto"/>
              <w:jc w:val="center"/>
              <w:rPr>
                <w:rFonts w:ascii="Arial" w:eastAsia="Times New Roman" w:hAnsi="Arial"/>
                <w:b/>
                <w:color w:val="0000CC"/>
                <w:sz w:val="14"/>
                <w:szCs w:val="14"/>
                <w:lang w:eastAsia="en-NZ"/>
              </w:rPr>
            </w:pPr>
            <w:r w:rsidRPr="002469B8">
              <w:rPr>
                <w:rFonts w:ascii="Arial" w:eastAsia="Times New Roman" w:hAnsi="Arial"/>
                <w:b/>
                <w:color w:val="0000CC"/>
                <w:sz w:val="14"/>
                <w:szCs w:val="14"/>
                <w:lang w:eastAsia="en-NZ"/>
              </w:rPr>
              <w:t>NZ</w:t>
            </w:r>
          </w:p>
        </w:tc>
        <w:tc>
          <w:tcPr>
            <w:tcW w:w="259" w:type="pct"/>
            <w:tcBorders>
              <w:left w:val="nil"/>
            </w:tcBorders>
            <w:shd w:val="clear" w:color="auto" w:fill="D9D9D9"/>
            <w:noWrap/>
            <w:tcMar>
              <w:left w:w="57" w:type="dxa"/>
              <w:right w:w="57" w:type="dxa"/>
            </w:tcMar>
            <w:vAlign w:val="center"/>
            <w:hideMark/>
          </w:tcPr>
          <w:p w14:paraId="7CEFF357" w14:textId="77777777" w:rsidR="0066076F" w:rsidRPr="002469B8" w:rsidRDefault="0066076F" w:rsidP="001948C2">
            <w:pPr>
              <w:spacing w:after="0" w:line="240" w:lineRule="auto"/>
              <w:rPr>
                <w:rFonts w:ascii="Arial" w:eastAsia="Times New Roman" w:hAnsi="Arial"/>
                <w:b/>
                <w:color w:val="0000CC"/>
                <w:sz w:val="14"/>
                <w:szCs w:val="14"/>
                <w:lang w:eastAsia="en-NZ"/>
              </w:rPr>
            </w:pPr>
            <w:r w:rsidRPr="002469B8">
              <w:rPr>
                <w:rFonts w:ascii="Arial" w:eastAsia="Times New Roman" w:hAnsi="Arial"/>
                <w:b/>
                <w:color w:val="0000CC"/>
                <w:sz w:val="14"/>
                <w:szCs w:val="14"/>
                <w:lang w:eastAsia="en-NZ"/>
              </w:rPr>
              <w:t>5</w:t>
            </w:r>
          </w:p>
        </w:tc>
        <w:tc>
          <w:tcPr>
            <w:tcW w:w="271" w:type="pct"/>
            <w:vAlign w:val="center"/>
          </w:tcPr>
          <w:p w14:paraId="1C573995"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UK</w:t>
            </w:r>
          </w:p>
        </w:tc>
        <w:tc>
          <w:tcPr>
            <w:tcW w:w="251" w:type="pct"/>
            <w:vAlign w:val="center"/>
          </w:tcPr>
          <w:p w14:paraId="5948CF09"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5</w:t>
            </w:r>
          </w:p>
        </w:tc>
        <w:tc>
          <w:tcPr>
            <w:tcW w:w="197" w:type="pct"/>
            <w:tcBorders>
              <w:right w:val="nil"/>
            </w:tcBorders>
            <w:shd w:val="clear" w:color="auto" w:fill="auto"/>
            <w:noWrap/>
            <w:tcMar>
              <w:left w:w="57" w:type="dxa"/>
              <w:right w:w="57" w:type="dxa"/>
            </w:tcMar>
            <w:vAlign w:val="center"/>
            <w:hideMark/>
          </w:tcPr>
          <w:p w14:paraId="593B782A"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UK</w:t>
            </w:r>
          </w:p>
        </w:tc>
        <w:tc>
          <w:tcPr>
            <w:tcW w:w="226" w:type="pct"/>
            <w:tcBorders>
              <w:left w:val="nil"/>
            </w:tcBorders>
            <w:shd w:val="clear" w:color="auto" w:fill="auto"/>
            <w:noWrap/>
            <w:tcMar>
              <w:left w:w="57" w:type="dxa"/>
              <w:right w:w="57" w:type="dxa"/>
            </w:tcMar>
            <w:vAlign w:val="center"/>
            <w:hideMark/>
          </w:tcPr>
          <w:p w14:paraId="597DD2AD"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7</w:t>
            </w:r>
          </w:p>
        </w:tc>
        <w:tc>
          <w:tcPr>
            <w:tcW w:w="226" w:type="pct"/>
            <w:tcBorders>
              <w:right w:val="nil"/>
            </w:tcBorders>
            <w:shd w:val="clear" w:color="auto" w:fill="auto"/>
            <w:noWrap/>
            <w:tcMar>
              <w:left w:w="57" w:type="dxa"/>
              <w:right w:w="57" w:type="dxa"/>
            </w:tcMar>
            <w:vAlign w:val="center"/>
            <w:hideMark/>
          </w:tcPr>
          <w:p w14:paraId="4B081482"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BE</w:t>
            </w:r>
          </w:p>
        </w:tc>
        <w:tc>
          <w:tcPr>
            <w:tcW w:w="228" w:type="pct"/>
            <w:tcBorders>
              <w:left w:val="nil"/>
            </w:tcBorders>
            <w:shd w:val="clear" w:color="auto" w:fill="auto"/>
            <w:noWrap/>
            <w:tcMar>
              <w:left w:w="57" w:type="dxa"/>
              <w:right w:w="57" w:type="dxa"/>
            </w:tcMar>
            <w:vAlign w:val="center"/>
            <w:hideMark/>
          </w:tcPr>
          <w:p w14:paraId="10079B04"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7</w:t>
            </w:r>
          </w:p>
        </w:tc>
        <w:tc>
          <w:tcPr>
            <w:tcW w:w="227" w:type="pct"/>
            <w:tcBorders>
              <w:right w:val="nil"/>
            </w:tcBorders>
            <w:shd w:val="clear" w:color="auto" w:fill="auto"/>
            <w:noWrap/>
            <w:tcMar>
              <w:left w:w="57" w:type="dxa"/>
              <w:right w:w="57" w:type="dxa"/>
            </w:tcMar>
            <w:vAlign w:val="center"/>
            <w:hideMark/>
          </w:tcPr>
          <w:p w14:paraId="0ED2AF7D"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HR</w:t>
            </w:r>
          </w:p>
        </w:tc>
        <w:tc>
          <w:tcPr>
            <w:tcW w:w="283" w:type="pct"/>
            <w:tcBorders>
              <w:left w:val="nil"/>
            </w:tcBorders>
            <w:shd w:val="clear" w:color="auto" w:fill="auto"/>
            <w:noWrap/>
            <w:tcMar>
              <w:left w:w="57" w:type="dxa"/>
              <w:right w:w="57" w:type="dxa"/>
            </w:tcMar>
            <w:vAlign w:val="center"/>
            <w:hideMark/>
          </w:tcPr>
          <w:p w14:paraId="43A30961"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9</w:t>
            </w:r>
          </w:p>
        </w:tc>
        <w:tc>
          <w:tcPr>
            <w:tcW w:w="223" w:type="pct"/>
            <w:tcBorders>
              <w:right w:val="nil"/>
            </w:tcBorders>
            <w:shd w:val="clear" w:color="auto" w:fill="auto"/>
            <w:noWrap/>
            <w:tcMar>
              <w:left w:w="57" w:type="dxa"/>
              <w:right w:w="57" w:type="dxa"/>
            </w:tcMar>
            <w:vAlign w:val="center"/>
            <w:hideMark/>
          </w:tcPr>
          <w:p w14:paraId="60ABA634"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PO</w:t>
            </w:r>
          </w:p>
        </w:tc>
        <w:tc>
          <w:tcPr>
            <w:tcW w:w="212" w:type="pct"/>
            <w:tcBorders>
              <w:left w:val="nil"/>
            </w:tcBorders>
            <w:shd w:val="clear" w:color="auto" w:fill="auto"/>
            <w:noWrap/>
            <w:tcMar>
              <w:left w:w="57" w:type="dxa"/>
              <w:right w:w="57" w:type="dxa"/>
            </w:tcMar>
            <w:vAlign w:val="center"/>
            <w:hideMark/>
          </w:tcPr>
          <w:p w14:paraId="3413FC2C"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26</w:t>
            </w:r>
          </w:p>
        </w:tc>
      </w:tr>
      <w:tr w:rsidR="0066076F" w:rsidRPr="008C5085" w14:paraId="1E14E4D7" w14:textId="77777777" w:rsidTr="00C2206C">
        <w:trPr>
          <w:trHeight w:val="227"/>
          <w:jc w:val="center"/>
        </w:trPr>
        <w:tc>
          <w:tcPr>
            <w:tcW w:w="338" w:type="pct"/>
            <w:tcBorders>
              <w:right w:val="nil"/>
            </w:tcBorders>
            <w:tcMar>
              <w:left w:w="57" w:type="dxa"/>
              <w:right w:w="57" w:type="dxa"/>
            </w:tcMar>
            <w:vAlign w:val="center"/>
          </w:tcPr>
          <w:p w14:paraId="7ADF4EEB"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HR</w:t>
            </w:r>
          </w:p>
        </w:tc>
        <w:tc>
          <w:tcPr>
            <w:tcW w:w="264" w:type="pct"/>
            <w:tcBorders>
              <w:left w:val="nil"/>
              <w:right w:val="nil"/>
            </w:tcBorders>
            <w:tcMar>
              <w:left w:w="85" w:type="dxa"/>
              <w:right w:w="28" w:type="dxa"/>
            </w:tcMar>
            <w:vAlign w:val="center"/>
          </w:tcPr>
          <w:p w14:paraId="63E38AE0"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3</w:t>
            </w:r>
          </w:p>
        </w:tc>
        <w:tc>
          <w:tcPr>
            <w:tcW w:w="255" w:type="pct"/>
            <w:tcBorders>
              <w:right w:val="nil"/>
            </w:tcBorders>
            <w:shd w:val="clear" w:color="auto" w:fill="auto"/>
            <w:noWrap/>
            <w:tcMar>
              <w:left w:w="57" w:type="dxa"/>
              <w:right w:w="57" w:type="dxa"/>
            </w:tcMar>
            <w:vAlign w:val="center"/>
            <w:hideMark/>
          </w:tcPr>
          <w:p w14:paraId="2B5396CE"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PO</w:t>
            </w:r>
          </w:p>
        </w:tc>
        <w:tc>
          <w:tcPr>
            <w:tcW w:w="261" w:type="pct"/>
            <w:tcBorders>
              <w:left w:val="nil"/>
            </w:tcBorders>
            <w:shd w:val="clear" w:color="auto" w:fill="auto"/>
            <w:noWrap/>
            <w:tcMar>
              <w:left w:w="57" w:type="dxa"/>
              <w:right w:w="57" w:type="dxa"/>
            </w:tcMar>
            <w:vAlign w:val="center"/>
            <w:hideMark/>
          </w:tcPr>
          <w:p w14:paraId="40CD3819"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3</w:t>
            </w:r>
          </w:p>
        </w:tc>
        <w:tc>
          <w:tcPr>
            <w:tcW w:w="258" w:type="pct"/>
            <w:tcBorders>
              <w:right w:val="nil"/>
            </w:tcBorders>
            <w:shd w:val="clear" w:color="auto" w:fill="D9D9D9"/>
            <w:noWrap/>
            <w:tcMar>
              <w:left w:w="57" w:type="dxa"/>
              <w:right w:w="57" w:type="dxa"/>
            </w:tcMar>
            <w:vAlign w:val="center"/>
            <w:hideMark/>
          </w:tcPr>
          <w:p w14:paraId="1BEDFA11" w14:textId="77777777" w:rsidR="0066076F" w:rsidRPr="002469B8" w:rsidRDefault="0066076F" w:rsidP="001948C2">
            <w:pPr>
              <w:spacing w:after="0" w:line="240" w:lineRule="auto"/>
              <w:jc w:val="center"/>
              <w:rPr>
                <w:rFonts w:ascii="Arial" w:eastAsia="Times New Roman" w:hAnsi="Arial"/>
                <w:b/>
                <w:color w:val="0000CC"/>
                <w:sz w:val="14"/>
                <w:szCs w:val="14"/>
                <w:lang w:eastAsia="en-NZ"/>
              </w:rPr>
            </w:pPr>
            <w:r w:rsidRPr="002469B8">
              <w:rPr>
                <w:rFonts w:ascii="Arial" w:eastAsia="Times New Roman" w:hAnsi="Arial"/>
                <w:b/>
                <w:color w:val="0000CC"/>
                <w:sz w:val="14"/>
                <w:szCs w:val="14"/>
                <w:lang w:eastAsia="en-NZ"/>
              </w:rPr>
              <w:t>NZ</w:t>
            </w:r>
          </w:p>
        </w:tc>
        <w:tc>
          <w:tcPr>
            <w:tcW w:w="173" w:type="pct"/>
            <w:tcBorders>
              <w:left w:val="nil"/>
            </w:tcBorders>
            <w:shd w:val="clear" w:color="auto" w:fill="D9D9D9"/>
            <w:noWrap/>
            <w:tcMar>
              <w:left w:w="57" w:type="dxa"/>
              <w:right w:w="57" w:type="dxa"/>
            </w:tcMar>
            <w:vAlign w:val="center"/>
            <w:hideMark/>
          </w:tcPr>
          <w:p w14:paraId="139F0FA2" w14:textId="77777777" w:rsidR="0066076F" w:rsidRPr="002469B8" w:rsidRDefault="0066076F" w:rsidP="001948C2">
            <w:pPr>
              <w:spacing w:after="0" w:line="240" w:lineRule="auto"/>
              <w:rPr>
                <w:rFonts w:ascii="Arial" w:eastAsia="Times New Roman" w:hAnsi="Arial"/>
                <w:b/>
                <w:color w:val="0000CC"/>
                <w:sz w:val="14"/>
                <w:szCs w:val="14"/>
                <w:lang w:eastAsia="en-NZ"/>
              </w:rPr>
            </w:pPr>
            <w:r w:rsidRPr="002469B8">
              <w:rPr>
                <w:rFonts w:ascii="Arial" w:eastAsia="Times New Roman" w:hAnsi="Arial"/>
                <w:b/>
                <w:color w:val="0000CC"/>
                <w:sz w:val="14"/>
                <w:szCs w:val="14"/>
                <w:lang w:eastAsia="en-NZ"/>
              </w:rPr>
              <w:t>4</w:t>
            </w:r>
          </w:p>
        </w:tc>
        <w:tc>
          <w:tcPr>
            <w:tcW w:w="337" w:type="pct"/>
            <w:tcBorders>
              <w:right w:val="nil"/>
            </w:tcBorders>
            <w:shd w:val="clear" w:color="auto" w:fill="auto"/>
            <w:noWrap/>
            <w:tcMar>
              <w:left w:w="57" w:type="dxa"/>
              <w:right w:w="57" w:type="dxa"/>
            </w:tcMar>
            <w:vAlign w:val="center"/>
            <w:hideMark/>
          </w:tcPr>
          <w:p w14:paraId="582768D5"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HR</w:t>
            </w:r>
          </w:p>
        </w:tc>
        <w:tc>
          <w:tcPr>
            <w:tcW w:w="254" w:type="pct"/>
            <w:tcBorders>
              <w:left w:val="nil"/>
            </w:tcBorders>
            <w:shd w:val="clear" w:color="auto" w:fill="auto"/>
            <w:noWrap/>
            <w:tcMar>
              <w:left w:w="57" w:type="dxa"/>
              <w:right w:w="57" w:type="dxa"/>
            </w:tcMar>
            <w:vAlign w:val="center"/>
            <w:hideMark/>
          </w:tcPr>
          <w:p w14:paraId="7AED88F2"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6</w:t>
            </w:r>
          </w:p>
        </w:tc>
        <w:tc>
          <w:tcPr>
            <w:tcW w:w="257" w:type="pct"/>
            <w:tcBorders>
              <w:right w:val="nil"/>
            </w:tcBorders>
            <w:shd w:val="clear" w:color="auto" w:fill="auto"/>
            <w:noWrap/>
            <w:tcMar>
              <w:left w:w="57" w:type="dxa"/>
              <w:right w:w="57" w:type="dxa"/>
            </w:tcMar>
            <w:vAlign w:val="center"/>
            <w:hideMark/>
          </w:tcPr>
          <w:p w14:paraId="05AB9664"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LT</w:t>
            </w:r>
          </w:p>
        </w:tc>
        <w:tc>
          <w:tcPr>
            <w:tcW w:w="259" w:type="pct"/>
            <w:tcBorders>
              <w:left w:val="nil"/>
            </w:tcBorders>
            <w:shd w:val="clear" w:color="auto" w:fill="auto"/>
            <w:noWrap/>
            <w:tcMar>
              <w:left w:w="57" w:type="dxa"/>
              <w:right w:w="57" w:type="dxa"/>
            </w:tcMar>
            <w:vAlign w:val="center"/>
            <w:hideMark/>
          </w:tcPr>
          <w:p w14:paraId="22B53227"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6</w:t>
            </w:r>
          </w:p>
        </w:tc>
        <w:tc>
          <w:tcPr>
            <w:tcW w:w="271" w:type="pct"/>
            <w:vAlign w:val="center"/>
          </w:tcPr>
          <w:p w14:paraId="1C51C202"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IE</w:t>
            </w:r>
          </w:p>
        </w:tc>
        <w:tc>
          <w:tcPr>
            <w:tcW w:w="251" w:type="pct"/>
            <w:vAlign w:val="center"/>
          </w:tcPr>
          <w:p w14:paraId="078C9747"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5</w:t>
            </w:r>
          </w:p>
        </w:tc>
        <w:tc>
          <w:tcPr>
            <w:tcW w:w="197" w:type="pct"/>
            <w:tcBorders>
              <w:right w:val="nil"/>
            </w:tcBorders>
            <w:shd w:val="clear" w:color="auto" w:fill="auto"/>
            <w:noWrap/>
            <w:tcMar>
              <w:left w:w="57" w:type="dxa"/>
              <w:right w:w="57" w:type="dxa"/>
            </w:tcMar>
            <w:vAlign w:val="center"/>
            <w:hideMark/>
          </w:tcPr>
          <w:p w14:paraId="37943C63"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HR</w:t>
            </w:r>
          </w:p>
        </w:tc>
        <w:tc>
          <w:tcPr>
            <w:tcW w:w="226" w:type="pct"/>
            <w:tcBorders>
              <w:left w:val="nil"/>
            </w:tcBorders>
            <w:shd w:val="clear" w:color="auto" w:fill="auto"/>
            <w:noWrap/>
            <w:tcMar>
              <w:left w:w="57" w:type="dxa"/>
              <w:right w:w="57" w:type="dxa"/>
            </w:tcMar>
            <w:vAlign w:val="center"/>
            <w:hideMark/>
          </w:tcPr>
          <w:p w14:paraId="4CDD6147"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7</w:t>
            </w:r>
          </w:p>
        </w:tc>
        <w:tc>
          <w:tcPr>
            <w:tcW w:w="226" w:type="pct"/>
            <w:tcBorders>
              <w:right w:val="nil"/>
            </w:tcBorders>
            <w:shd w:val="clear" w:color="auto" w:fill="auto"/>
            <w:noWrap/>
            <w:tcMar>
              <w:left w:w="57" w:type="dxa"/>
              <w:right w:w="57" w:type="dxa"/>
            </w:tcMar>
            <w:vAlign w:val="center"/>
            <w:hideMark/>
          </w:tcPr>
          <w:p w14:paraId="63E9CD4A"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PO</w:t>
            </w:r>
          </w:p>
        </w:tc>
        <w:tc>
          <w:tcPr>
            <w:tcW w:w="228" w:type="pct"/>
            <w:tcBorders>
              <w:left w:val="nil"/>
            </w:tcBorders>
            <w:shd w:val="clear" w:color="auto" w:fill="auto"/>
            <w:noWrap/>
            <w:tcMar>
              <w:left w:w="57" w:type="dxa"/>
              <w:right w:w="57" w:type="dxa"/>
            </w:tcMar>
            <w:vAlign w:val="center"/>
            <w:hideMark/>
          </w:tcPr>
          <w:p w14:paraId="1B756A53"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8</w:t>
            </w:r>
          </w:p>
        </w:tc>
        <w:tc>
          <w:tcPr>
            <w:tcW w:w="227" w:type="pct"/>
            <w:tcBorders>
              <w:right w:val="nil"/>
            </w:tcBorders>
            <w:shd w:val="clear" w:color="auto" w:fill="auto"/>
            <w:noWrap/>
            <w:tcMar>
              <w:left w:w="57" w:type="dxa"/>
              <w:right w:w="57" w:type="dxa"/>
            </w:tcMar>
            <w:vAlign w:val="center"/>
            <w:hideMark/>
          </w:tcPr>
          <w:p w14:paraId="027CAED9"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UK</w:t>
            </w:r>
          </w:p>
        </w:tc>
        <w:tc>
          <w:tcPr>
            <w:tcW w:w="283" w:type="pct"/>
            <w:tcBorders>
              <w:left w:val="nil"/>
            </w:tcBorders>
            <w:shd w:val="clear" w:color="auto" w:fill="auto"/>
            <w:noWrap/>
            <w:tcMar>
              <w:left w:w="57" w:type="dxa"/>
              <w:right w:w="57" w:type="dxa"/>
            </w:tcMar>
            <w:vAlign w:val="center"/>
            <w:hideMark/>
          </w:tcPr>
          <w:p w14:paraId="044C7342"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9</w:t>
            </w:r>
          </w:p>
        </w:tc>
        <w:tc>
          <w:tcPr>
            <w:tcW w:w="223" w:type="pct"/>
            <w:tcBorders>
              <w:right w:val="nil"/>
            </w:tcBorders>
            <w:shd w:val="clear" w:color="auto" w:fill="auto"/>
            <w:noWrap/>
            <w:tcMar>
              <w:left w:w="57" w:type="dxa"/>
              <w:right w:w="57" w:type="dxa"/>
            </w:tcMar>
            <w:vAlign w:val="center"/>
            <w:hideMark/>
          </w:tcPr>
          <w:p w14:paraId="03EE55D8"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LV</w:t>
            </w:r>
          </w:p>
        </w:tc>
        <w:tc>
          <w:tcPr>
            <w:tcW w:w="212" w:type="pct"/>
            <w:tcBorders>
              <w:left w:val="nil"/>
            </w:tcBorders>
            <w:shd w:val="clear" w:color="auto" w:fill="auto"/>
            <w:noWrap/>
            <w:tcMar>
              <w:left w:w="57" w:type="dxa"/>
              <w:right w:w="57" w:type="dxa"/>
            </w:tcMar>
            <w:vAlign w:val="center"/>
            <w:hideMark/>
          </w:tcPr>
          <w:p w14:paraId="695FDFAD"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28</w:t>
            </w:r>
          </w:p>
        </w:tc>
      </w:tr>
      <w:tr w:rsidR="0066076F" w:rsidRPr="008C5085" w14:paraId="775FDD5D" w14:textId="77777777" w:rsidTr="00C2206C">
        <w:trPr>
          <w:trHeight w:val="227"/>
          <w:jc w:val="center"/>
        </w:trPr>
        <w:tc>
          <w:tcPr>
            <w:tcW w:w="338" w:type="pct"/>
            <w:tcBorders>
              <w:right w:val="nil"/>
            </w:tcBorders>
            <w:tcMar>
              <w:left w:w="57" w:type="dxa"/>
              <w:right w:w="57" w:type="dxa"/>
            </w:tcMar>
            <w:vAlign w:val="center"/>
          </w:tcPr>
          <w:p w14:paraId="229BDBC2"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PT</w:t>
            </w:r>
          </w:p>
        </w:tc>
        <w:tc>
          <w:tcPr>
            <w:tcW w:w="264" w:type="pct"/>
            <w:tcBorders>
              <w:left w:val="nil"/>
              <w:right w:val="nil"/>
            </w:tcBorders>
            <w:tcMar>
              <w:left w:w="85" w:type="dxa"/>
              <w:right w:w="28" w:type="dxa"/>
            </w:tcMar>
            <w:vAlign w:val="center"/>
          </w:tcPr>
          <w:p w14:paraId="504A582C"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4</w:t>
            </w:r>
          </w:p>
        </w:tc>
        <w:tc>
          <w:tcPr>
            <w:tcW w:w="255" w:type="pct"/>
            <w:tcBorders>
              <w:right w:val="nil"/>
            </w:tcBorders>
            <w:shd w:val="clear" w:color="auto" w:fill="auto"/>
            <w:noWrap/>
            <w:tcMar>
              <w:left w:w="57" w:type="dxa"/>
              <w:right w:w="57" w:type="dxa"/>
            </w:tcMar>
            <w:vAlign w:val="center"/>
            <w:hideMark/>
          </w:tcPr>
          <w:p w14:paraId="4F2580C0"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UK</w:t>
            </w:r>
          </w:p>
        </w:tc>
        <w:tc>
          <w:tcPr>
            <w:tcW w:w="261" w:type="pct"/>
            <w:tcBorders>
              <w:left w:val="nil"/>
            </w:tcBorders>
            <w:shd w:val="clear" w:color="auto" w:fill="auto"/>
            <w:noWrap/>
            <w:tcMar>
              <w:left w:w="57" w:type="dxa"/>
              <w:right w:w="57" w:type="dxa"/>
            </w:tcMar>
            <w:vAlign w:val="center"/>
            <w:hideMark/>
          </w:tcPr>
          <w:p w14:paraId="6CC92DC0"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4</w:t>
            </w:r>
          </w:p>
        </w:tc>
        <w:tc>
          <w:tcPr>
            <w:tcW w:w="258" w:type="pct"/>
            <w:tcBorders>
              <w:right w:val="nil"/>
            </w:tcBorders>
            <w:shd w:val="clear" w:color="auto" w:fill="auto"/>
            <w:noWrap/>
            <w:tcMar>
              <w:left w:w="57" w:type="dxa"/>
              <w:right w:w="57" w:type="dxa"/>
            </w:tcMar>
            <w:vAlign w:val="center"/>
            <w:hideMark/>
          </w:tcPr>
          <w:p w14:paraId="7CECFD15"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CZ</w:t>
            </w:r>
          </w:p>
        </w:tc>
        <w:tc>
          <w:tcPr>
            <w:tcW w:w="173" w:type="pct"/>
            <w:tcBorders>
              <w:left w:val="nil"/>
            </w:tcBorders>
            <w:shd w:val="clear" w:color="auto" w:fill="auto"/>
            <w:noWrap/>
            <w:tcMar>
              <w:left w:w="57" w:type="dxa"/>
              <w:right w:w="57" w:type="dxa"/>
            </w:tcMar>
            <w:vAlign w:val="center"/>
            <w:hideMark/>
          </w:tcPr>
          <w:p w14:paraId="2AB602D8"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5</w:t>
            </w:r>
          </w:p>
        </w:tc>
        <w:tc>
          <w:tcPr>
            <w:tcW w:w="337" w:type="pct"/>
            <w:tcBorders>
              <w:right w:val="nil"/>
            </w:tcBorders>
            <w:shd w:val="clear" w:color="auto" w:fill="auto"/>
            <w:noWrap/>
            <w:tcMar>
              <w:left w:w="57" w:type="dxa"/>
              <w:right w:w="57" w:type="dxa"/>
            </w:tcMar>
            <w:vAlign w:val="center"/>
            <w:hideMark/>
          </w:tcPr>
          <w:p w14:paraId="2397E7D2"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BE</w:t>
            </w:r>
          </w:p>
        </w:tc>
        <w:tc>
          <w:tcPr>
            <w:tcW w:w="254" w:type="pct"/>
            <w:tcBorders>
              <w:left w:val="nil"/>
            </w:tcBorders>
            <w:shd w:val="clear" w:color="auto" w:fill="auto"/>
            <w:noWrap/>
            <w:tcMar>
              <w:left w:w="57" w:type="dxa"/>
              <w:right w:w="57" w:type="dxa"/>
            </w:tcMar>
            <w:vAlign w:val="center"/>
            <w:hideMark/>
          </w:tcPr>
          <w:p w14:paraId="15A5247B"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6</w:t>
            </w:r>
          </w:p>
        </w:tc>
        <w:tc>
          <w:tcPr>
            <w:tcW w:w="257" w:type="pct"/>
            <w:tcBorders>
              <w:right w:val="nil"/>
            </w:tcBorders>
            <w:shd w:val="clear" w:color="auto" w:fill="auto"/>
            <w:noWrap/>
            <w:tcMar>
              <w:left w:w="57" w:type="dxa"/>
              <w:right w:w="57" w:type="dxa"/>
            </w:tcMar>
            <w:vAlign w:val="center"/>
            <w:hideMark/>
          </w:tcPr>
          <w:p w14:paraId="7B753734"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LV</w:t>
            </w:r>
          </w:p>
        </w:tc>
        <w:tc>
          <w:tcPr>
            <w:tcW w:w="259" w:type="pct"/>
            <w:tcBorders>
              <w:left w:val="nil"/>
            </w:tcBorders>
            <w:shd w:val="clear" w:color="auto" w:fill="auto"/>
            <w:noWrap/>
            <w:tcMar>
              <w:left w:w="57" w:type="dxa"/>
              <w:right w:w="57" w:type="dxa"/>
            </w:tcMar>
            <w:vAlign w:val="center"/>
            <w:hideMark/>
          </w:tcPr>
          <w:p w14:paraId="5AD3D2C1"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8</w:t>
            </w:r>
          </w:p>
        </w:tc>
        <w:tc>
          <w:tcPr>
            <w:tcW w:w="271" w:type="pct"/>
            <w:vAlign w:val="center"/>
          </w:tcPr>
          <w:p w14:paraId="0B49228A"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HR</w:t>
            </w:r>
          </w:p>
        </w:tc>
        <w:tc>
          <w:tcPr>
            <w:tcW w:w="251" w:type="pct"/>
            <w:vAlign w:val="center"/>
          </w:tcPr>
          <w:p w14:paraId="0FBEB53E"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5</w:t>
            </w:r>
          </w:p>
        </w:tc>
        <w:tc>
          <w:tcPr>
            <w:tcW w:w="197" w:type="pct"/>
            <w:tcBorders>
              <w:right w:val="nil"/>
            </w:tcBorders>
            <w:shd w:val="clear" w:color="auto" w:fill="auto"/>
            <w:noWrap/>
            <w:tcMar>
              <w:left w:w="57" w:type="dxa"/>
              <w:right w:w="57" w:type="dxa"/>
            </w:tcMar>
            <w:vAlign w:val="center"/>
            <w:hideMark/>
          </w:tcPr>
          <w:p w14:paraId="223BCC57"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IT</w:t>
            </w:r>
          </w:p>
        </w:tc>
        <w:tc>
          <w:tcPr>
            <w:tcW w:w="226" w:type="pct"/>
            <w:tcBorders>
              <w:left w:val="nil"/>
            </w:tcBorders>
            <w:shd w:val="clear" w:color="auto" w:fill="auto"/>
            <w:noWrap/>
            <w:tcMar>
              <w:left w:w="57" w:type="dxa"/>
              <w:right w:w="57" w:type="dxa"/>
            </w:tcMar>
            <w:vAlign w:val="center"/>
            <w:hideMark/>
          </w:tcPr>
          <w:p w14:paraId="6B1ADDA6"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7</w:t>
            </w:r>
          </w:p>
        </w:tc>
        <w:tc>
          <w:tcPr>
            <w:tcW w:w="226" w:type="pct"/>
            <w:tcBorders>
              <w:right w:val="nil"/>
            </w:tcBorders>
            <w:shd w:val="clear" w:color="auto" w:fill="auto"/>
            <w:noWrap/>
            <w:tcMar>
              <w:left w:w="57" w:type="dxa"/>
              <w:right w:w="57" w:type="dxa"/>
            </w:tcMar>
            <w:vAlign w:val="center"/>
            <w:hideMark/>
          </w:tcPr>
          <w:p w14:paraId="00B6246B"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EL</w:t>
            </w:r>
          </w:p>
        </w:tc>
        <w:tc>
          <w:tcPr>
            <w:tcW w:w="228" w:type="pct"/>
            <w:tcBorders>
              <w:left w:val="nil"/>
            </w:tcBorders>
            <w:shd w:val="clear" w:color="auto" w:fill="auto"/>
            <w:noWrap/>
            <w:tcMar>
              <w:left w:w="57" w:type="dxa"/>
              <w:right w:w="57" w:type="dxa"/>
            </w:tcMar>
            <w:vAlign w:val="center"/>
            <w:hideMark/>
          </w:tcPr>
          <w:p w14:paraId="669FBAC4"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9</w:t>
            </w:r>
          </w:p>
        </w:tc>
        <w:tc>
          <w:tcPr>
            <w:tcW w:w="227" w:type="pct"/>
            <w:tcBorders>
              <w:right w:val="nil"/>
            </w:tcBorders>
            <w:shd w:val="clear" w:color="auto" w:fill="auto"/>
            <w:noWrap/>
            <w:tcMar>
              <w:left w:w="57" w:type="dxa"/>
              <w:right w:w="57" w:type="dxa"/>
            </w:tcMar>
            <w:vAlign w:val="center"/>
            <w:hideMark/>
          </w:tcPr>
          <w:p w14:paraId="18CCDD41"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IE</w:t>
            </w:r>
          </w:p>
        </w:tc>
        <w:tc>
          <w:tcPr>
            <w:tcW w:w="283" w:type="pct"/>
            <w:tcBorders>
              <w:left w:val="nil"/>
            </w:tcBorders>
            <w:shd w:val="clear" w:color="auto" w:fill="auto"/>
            <w:noWrap/>
            <w:tcMar>
              <w:left w:w="57" w:type="dxa"/>
              <w:right w:w="57" w:type="dxa"/>
            </w:tcMar>
            <w:vAlign w:val="center"/>
            <w:hideMark/>
          </w:tcPr>
          <w:p w14:paraId="0650C2B6"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9</w:t>
            </w:r>
          </w:p>
        </w:tc>
        <w:tc>
          <w:tcPr>
            <w:tcW w:w="223" w:type="pct"/>
            <w:tcBorders>
              <w:right w:val="nil"/>
            </w:tcBorders>
            <w:shd w:val="clear" w:color="auto" w:fill="auto"/>
            <w:noWrap/>
            <w:tcMar>
              <w:left w:w="57" w:type="dxa"/>
              <w:right w:w="57" w:type="dxa"/>
            </w:tcMar>
            <w:vAlign w:val="center"/>
            <w:hideMark/>
          </w:tcPr>
          <w:p w14:paraId="634A6727"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HR</w:t>
            </w:r>
          </w:p>
        </w:tc>
        <w:tc>
          <w:tcPr>
            <w:tcW w:w="212" w:type="pct"/>
            <w:tcBorders>
              <w:left w:val="nil"/>
            </w:tcBorders>
            <w:shd w:val="clear" w:color="auto" w:fill="auto"/>
            <w:noWrap/>
            <w:tcMar>
              <w:left w:w="57" w:type="dxa"/>
              <w:right w:w="57" w:type="dxa"/>
            </w:tcMar>
            <w:vAlign w:val="center"/>
            <w:hideMark/>
          </w:tcPr>
          <w:p w14:paraId="3864355C"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29</w:t>
            </w:r>
          </w:p>
        </w:tc>
      </w:tr>
      <w:tr w:rsidR="0066076F" w:rsidRPr="008C5085" w14:paraId="37415609" w14:textId="77777777" w:rsidTr="00C2206C">
        <w:trPr>
          <w:trHeight w:val="227"/>
          <w:jc w:val="center"/>
        </w:trPr>
        <w:tc>
          <w:tcPr>
            <w:tcW w:w="338" w:type="pct"/>
            <w:tcBorders>
              <w:right w:val="nil"/>
            </w:tcBorders>
            <w:tcMar>
              <w:left w:w="57" w:type="dxa"/>
              <w:right w:w="57" w:type="dxa"/>
            </w:tcMar>
            <w:vAlign w:val="center"/>
          </w:tcPr>
          <w:p w14:paraId="33BC3BE9"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NL</w:t>
            </w:r>
          </w:p>
        </w:tc>
        <w:tc>
          <w:tcPr>
            <w:tcW w:w="264" w:type="pct"/>
            <w:tcBorders>
              <w:left w:val="nil"/>
              <w:right w:val="nil"/>
            </w:tcBorders>
            <w:tcMar>
              <w:left w:w="85" w:type="dxa"/>
              <w:right w:w="28" w:type="dxa"/>
            </w:tcMar>
            <w:vAlign w:val="center"/>
          </w:tcPr>
          <w:p w14:paraId="57532EB0"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4</w:t>
            </w:r>
          </w:p>
        </w:tc>
        <w:tc>
          <w:tcPr>
            <w:tcW w:w="255" w:type="pct"/>
            <w:tcBorders>
              <w:right w:val="nil"/>
            </w:tcBorders>
            <w:shd w:val="clear" w:color="auto" w:fill="auto"/>
            <w:noWrap/>
            <w:tcMar>
              <w:left w:w="57" w:type="dxa"/>
              <w:right w:w="57" w:type="dxa"/>
            </w:tcMar>
            <w:vAlign w:val="center"/>
            <w:hideMark/>
          </w:tcPr>
          <w:p w14:paraId="2D32F5FF"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HR</w:t>
            </w:r>
          </w:p>
        </w:tc>
        <w:tc>
          <w:tcPr>
            <w:tcW w:w="261" w:type="pct"/>
            <w:tcBorders>
              <w:left w:val="nil"/>
            </w:tcBorders>
            <w:shd w:val="clear" w:color="auto" w:fill="auto"/>
            <w:noWrap/>
            <w:tcMar>
              <w:left w:w="57" w:type="dxa"/>
              <w:right w:w="57" w:type="dxa"/>
            </w:tcMar>
            <w:vAlign w:val="center"/>
            <w:hideMark/>
          </w:tcPr>
          <w:p w14:paraId="17140C3C"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5</w:t>
            </w:r>
          </w:p>
        </w:tc>
        <w:tc>
          <w:tcPr>
            <w:tcW w:w="258" w:type="pct"/>
            <w:tcBorders>
              <w:right w:val="nil"/>
            </w:tcBorders>
            <w:shd w:val="clear" w:color="auto" w:fill="auto"/>
            <w:noWrap/>
            <w:tcMar>
              <w:left w:w="57" w:type="dxa"/>
              <w:right w:w="57" w:type="dxa"/>
            </w:tcMar>
            <w:vAlign w:val="center"/>
            <w:hideMark/>
          </w:tcPr>
          <w:p w14:paraId="7726100B"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IT</w:t>
            </w:r>
          </w:p>
        </w:tc>
        <w:tc>
          <w:tcPr>
            <w:tcW w:w="173" w:type="pct"/>
            <w:tcBorders>
              <w:left w:val="nil"/>
            </w:tcBorders>
            <w:shd w:val="clear" w:color="auto" w:fill="auto"/>
            <w:noWrap/>
            <w:tcMar>
              <w:left w:w="57" w:type="dxa"/>
              <w:right w:w="57" w:type="dxa"/>
            </w:tcMar>
            <w:vAlign w:val="center"/>
            <w:hideMark/>
          </w:tcPr>
          <w:p w14:paraId="0A426352"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6</w:t>
            </w:r>
          </w:p>
        </w:tc>
        <w:tc>
          <w:tcPr>
            <w:tcW w:w="337" w:type="pct"/>
            <w:tcBorders>
              <w:right w:val="nil"/>
            </w:tcBorders>
            <w:shd w:val="clear" w:color="auto" w:fill="auto"/>
            <w:noWrap/>
            <w:tcMar>
              <w:left w:w="57" w:type="dxa"/>
              <w:right w:w="57" w:type="dxa"/>
            </w:tcMar>
            <w:vAlign w:val="center"/>
            <w:hideMark/>
          </w:tcPr>
          <w:p w14:paraId="2FE8F4DE"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IT</w:t>
            </w:r>
          </w:p>
        </w:tc>
        <w:tc>
          <w:tcPr>
            <w:tcW w:w="254" w:type="pct"/>
            <w:tcBorders>
              <w:left w:val="nil"/>
            </w:tcBorders>
            <w:shd w:val="clear" w:color="auto" w:fill="auto"/>
            <w:noWrap/>
            <w:tcMar>
              <w:left w:w="57" w:type="dxa"/>
              <w:right w:w="57" w:type="dxa"/>
            </w:tcMar>
            <w:vAlign w:val="center"/>
            <w:hideMark/>
          </w:tcPr>
          <w:p w14:paraId="1706A558"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7</w:t>
            </w:r>
          </w:p>
        </w:tc>
        <w:tc>
          <w:tcPr>
            <w:tcW w:w="257" w:type="pct"/>
            <w:tcBorders>
              <w:right w:val="nil"/>
            </w:tcBorders>
            <w:shd w:val="clear" w:color="auto" w:fill="auto"/>
            <w:noWrap/>
            <w:tcMar>
              <w:left w:w="57" w:type="dxa"/>
              <w:right w:w="57" w:type="dxa"/>
            </w:tcMar>
            <w:vAlign w:val="center"/>
            <w:hideMark/>
          </w:tcPr>
          <w:p w14:paraId="7501D963"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HR</w:t>
            </w:r>
          </w:p>
        </w:tc>
        <w:tc>
          <w:tcPr>
            <w:tcW w:w="259" w:type="pct"/>
            <w:tcBorders>
              <w:left w:val="nil"/>
            </w:tcBorders>
            <w:shd w:val="clear" w:color="auto" w:fill="auto"/>
            <w:noWrap/>
            <w:tcMar>
              <w:left w:w="57" w:type="dxa"/>
              <w:right w:w="57" w:type="dxa"/>
            </w:tcMar>
            <w:vAlign w:val="center"/>
            <w:hideMark/>
          </w:tcPr>
          <w:p w14:paraId="62FDA28C"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8</w:t>
            </w:r>
          </w:p>
        </w:tc>
        <w:tc>
          <w:tcPr>
            <w:tcW w:w="271" w:type="pct"/>
            <w:vAlign w:val="center"/>
          </w:tcPr>
          <w:p w14:paraId="3751D12B"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LT</w:t>
            </w:r>
          </w:p>
        </w:tc>
        <w:tc>
          <w:tcPr>
            <w:tcW w:w="251" w:type="pct"/>
            <w:vAlign w:val="center"/>
          </w:tcPr>
          <w:p w14:paraId="58D21F35"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5</w:t>
            </w:r>
          </w:p>
        </w:tc>
        <w:tc>
          <w:tcPr>
            <w:tcW w:w="197" w:type="pct"/>
            <w:tcBorders>
              <w:right w:val="nil"/>
            </w:tcBorders>
            <w:shd w:val="clear" w:color="auto" w:fill="auto"/>
            <w:noWrap/>
            <w:tcMar>
              <w:left w:w="57" w:type="dxa"/>
              <w:right w:w="57" w:type="dxa"/>
            </w:tcMar>
            <w:vAlign w:val="center"/>
            <w:hideMark/>
          </w:tcPr>
          <w:p w14:paraId="10042420"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PO</w:t>
            </w:r>
          </w:p>
        </w:tc>
        <w:tc>
          <w:tcPr>
            <w:tcW w:w="226" w:type="pct"/>
            <w:tcBorders>
              <w:left w:val="nil"/>
            </w:tcBorders>
            <w:shd w:val="clear" w:color="auto" w:fill="auto"/>
            <w:noWrap/>
            <w:tcMar>
              <w:left w:w="57" w:type="dxa"/>
              <w:right w:w="57" w:type="dxa"/>
            </w:tcMar>
            <w:vAlign w:val="center"/>
            <w:hideMark/>
          </w:tcPr>
          <w:p w14:paraId="09EA9A5F"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9</w:t>
            </w:r>
          </w:p>
        </w:tc>
        <w:tc>
          <w:tcPr>
            <w:tcW w:w="226" w:type="pct"/>
            <w:tcBorders>
              <w:right w:val="nil"/>
            </w:tcBorders>
            <w:shd w:val="clear" w:color="auto" w:fill="auto"/>
            <w:noWrap/>
            <w:tcMar>
              <w:left w:w="57" w:type="dxa"/>
              <w:right w:w="57" w:type="dxa"/>
            </w:tcMar>
            <w:vAlign w:val="center"/>
            <w:hideMark/>
          </w:tcPr>
          <w:p w14:paraId="0830F194"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EE</w:t>
            </w:r>
          </w:p>
        </w:tc>
        <w:tc>
          <w:tcPr>
            <w:tcW w:w="228" w:type="pct"/>
            <w:tcBorders>
              <w:left w:val="nil"/>
            </w:tcBorders>
            <w:shd w:val="clear" w:color="auto" w:fill="auto"/>
            <w:noWrap/>
            <w:tcMar>
              <w:left w:w="57" w:type="dxa"/>
              <w:right w:w="57" w:type="dxa"/>
            </w:tcMar>
            <w:vAlign w:val="center"/>
            <w:hideMark/>
          </w:tcPr>
          <w:p w14:paraId="58B05DAE"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10</w:t>
            </w:r>
          </w:p>
        </w:tc>
        <w:tc>
          <w:tcPr>
            <w:tcW w:w="227" w:type="pct"/>
            <w:tcBorders>
              <w:right w:val="nil"/>
            </w:tcBorders>
            <w:shd w:val="clear" w:color="auto" w:fill="D9D9D9"/>
            <w:noWrap/>
            <w:tcMar>
              <w:left w:w="57" w:type="dxa"/>
              <w:right w:w="57" w:type="dxa"/>
            </w:tcMar>
            <w:vAlign w:val="center"/>
            <w:hideMark/>
          </w:tcPr>
          <w:p w14:paraId="0106CEC8" w14:textId="77777777" w:rsidR="0066076F" w:rsidRPr="002469B8" w:rsidRDefault="0066076F" w:rsidP="001948C2">
            <w:pPr>
              <w:spacing w:after="0" w:line="240" w:lineRule="auto"/>
              <w:jc w:val="center"/>
              <w:rPr>
                <w:rFonts w:ascii="Arial" w:eastAsia="Times New Roman" w:hAnsi="Arial"/>
                <w:b/>
                <w:color w:val="0000CC"/>
                <w:sz w:val="14"/>
                <w:szCs w:val="14"/>
                <w:lang w:eastAsia="en-NZ"/>
              </w:rPr>
            </w:pPr>
            <w:r w:rsidRPr="002469B8">
              <w:rPr>
                <w:rFonts w:ascii="Arial" w:eastAsia="Times New Roman" w:hAnsi="Arial"/>
                <w:b/>
                <w:color w:val="0000CC"/>
                <w:sz w:val="14"/>
                <w:szCs w:val="14"/>
                <w:lang w:eastAsia="en-NZ"/>
              </w:rPr>
              <w:t>NZ</w:t>
            </w:r>
          </w:p>
        </w:tc>
        <w:tc>
          <w:tcPr>
            <w:tcW w:w="283" w:type="pct"/>
            <w:tcBorders>
              <w:left w:val="nil"/>
            </w:tcBorders>
            <w:shd w:val="clear" w:color="auto" w:fill="D9D9D9"/>
            <w:tcMar>
              <w:left w:w="57" w:type="dxa"/>
              <w:right w:w="57" w:type="dxa"/>
            </w:tcMar>
            <w:vAlign w:val="center"/>
            <w:hideMark/>
          </w:tcPr>
          <w:p w14:paraId="7D3777B7" w14:textId="77777777" w:rsidR="0066076F" w:rsidRPr="002469B8" w:rsidRDefault="0066076F" w:rsidP="001948C2">
            <w:pPr>
              <w:spacing w:after="0" w:line="240" w:lineRule="auto"/>
              <w:rPr>
                <w:rFonts w:ascii="Arial" w:eastAsia="Times New Roman" w:hAnsi="Arial"/>
                <w:b/>
                <w:color w:val="0000CC"/>
                <w:sz w:val="14"/>
                <w:szCs w:val="14"/>
                <w:lang w:eastAsia="en-NZ"/>
              </w:rPr>
            </w:pPr>
            <w:r w:rsidRPr="002469B8">
              <w:rPr>
                <w:rFonts w:ascii="Arial" w:eastAsia="Times New Roman" w:hAnsi="Arial"/>
                <w:b/>
                <w:color w:val="0000CC"/>
                <w:sz w:val="14"/>
                <w:szCs w:val="14"/>
                <w:lang w:eastAsia="en-NZ"/>
              </w:rPr>
              <w:t>10</w:t>
            </w:r>
          </w:p>
        </w:tc>
        <w:tc>
          <w:tcPr>
            <w:tcW w:w="223" w:type="pct"/>
            <w:tcBorders>
              <w:right w:val="nil"/>
            </w:tcBorders>
            <w:shd w:val="clear" w:color="auto" w:fill="auto"/>
            <w:noWrap/>
            <w:tcMar>
              <w:left w:w="57" w:type="dxa"/>
              <w:right w:w="57" w:type="dxa"/>
            </w:tcMar>
            <w:vAlign w:val="center"/>
            <w:hideMark/>
          </w:tcPr>
          <w:p w14:paraId="53F89600"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IT</w:t>
            </w:r>
          </w:p>
        </w:tc>
        <w:tc>
          <w:tcPr>
            <w:tcW w:w="212" w:type="pct"/>
            <w:tcBorders>
              <w:left w:val="nil"/>
            </w:tcBorders>
            <w:shd w:val="clear" w:color="auto" w:fill="auto"/>
            <w:noWrap/>
            <w:tcMar>
              <w:left w:w="57" w:type="dxa"/>
              <w:right w:w="57" w:type="dxa"/>
            </w:tcMar>
            <w:vAlign w:val="center"/>
            <w:hideMark/>
          </w:tcPr>
          <w:p w14:paraId="029F6063"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29</w:t>
            </w:r>
          </w:p>
        </w:tc>
      </w:tr>
      <w:tr w:rsidR="0066076F" w:rsidRPr="002469B8" w14:paraId="10C24F20" w14:textId="77777777" w:rsidTr="00C2206C">
        <w:trPr>
          <w:trHeight w:val="227"/>
          <w:jc w:val="center"/>
        </w:trPr>
        <w:tc>
          <w:tcPr>
            <w:tcW w:w="338" w:type="pct"/>
            <w:tcBorders>
              <w:right w:val="nil"/>
            </w:tcBorders>
            <w:tcMar>
              <w:left w:w="57" w:type="dxa"/>
              <w:right w:w="57" w:type="dxa"/>
            </w:tcMar>
            <w:vAlign w:val="center"/>
          </w:tcPr>
          <w:p w14:paraId="608E6738"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BE</w:t>
            </w:r>
          </w:p>
        </w:tc>
        <w:tc>
          <w:tcPr>
            <w:tcW w:w="264" w:type="pct"/>
            <w:tcBorders>
              <w:left w:val="nil"/>
              <w:right w:val="nil"/>
            </w:tcBorders>
            <w:tcMar>
              <w:left w:w="85" w:type="dxa"/>
              <w:right w:w="28" w:type="dxa"/>
            </w:tcMar>
            <w:vAlign w:val="center"/>
          </w:tcPr>
          <w:p w14:paraId="521AB8EB"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4</w:t>
            </w:r>
          </w:p>
        </w:tc>
        <w:tc>
          <w:tcPr>
            <w:tcW w:w="255" w:type="pct"/>
            <w:tcBorders>
              <w:right w:val="nil"/>
            </w:tcBorders>
            <w:shd w:val="clear" w:color="auto" w:fill="auto"/>
            <w:noWrap/>
            <w:tcMar>
              <w:left w:w="57" w:type="dxa"/>
              <w:right w:w="57" w:type="dxa"/>
            </w:tcMar>
            <w:vAlign w:val="center"/>
            <w:hideMark/>
          </w:tcPr>
          <w:p w14:paraId="6634E696"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EL</w:t>
            </w:r>
          </w:p>
        </w:tc>
        <w:tc>
          <w:tcPr>
            <w:tcW w:w="261" w:type="pct"/>
            <w:tcBorders>
              <w:left w:val="nil"/>
            </w:tcBorders>
            <w:shd w:val="clear" w:color="auto" w:fill="auto"/>
            <w:noWrap/>
            <w:tcMar>
              <w:left w:w="57" w:type="dxa"/>
              <w:right w:w="57" w:type="dxa"/>
            </w:tcMar>
            <w:vAlign w:val="center"/>
            <w:hideMark/>
          </w:tcPr>
          <w:p w14:paraId="167EF2D1"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5</w:t>
            </w:r>
          </w:p>
        </w:tc>
        <w:tc>
          <w:tcPr>
            <w:tcW w:w="258" w:type="pct"/>
            <w:tcBorders>
              <w:right w:val="nil"/>
            </w:tcBorders>
            <w:shd w:val="clear" w:color="auto" w:fill="auto"/>
            <w:noWrap/>
            <w:tcMar>
              <w:left w:w="57" w:type="dxa"/>
              <w:right w:w="57" w:type="dxa"/>
            </w:tcMar>
            <w:vAlign w:val="center"/>
            <w:hideMark/>
          </w:tcPr>
          <w:p w14:paraId="1F360C1A"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EE</w:t>
            </w:r>
          </w:p>
        </w:tc>
        <w:tc>
          <w:tcPr>
            <w:tcW w:w="173" w:type="pct"/>
            <w:tcBorders>
              <w:left w:val="nil"/>
            </w:tcBorders>
            <w:shd w:val="clear" w:color="auto" w:fill="auto"/>
            <w:noWrap/>
            <w:tcMar>
              <w:left w:w="57" w:type="dxa"/>
              <w:right w:w="57" w:type="dxa"/>
            </w:tcMar>
            <w:vAlign w:val="center"/>
            <w:hideMark/>
          </w:tcPr>
          <w:p w14:paraId="777B028E"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6</w:t>
            </w:r>
          </w:p>
        </w:tc>
        <w:tc>
          <w:tcPr>
            <w:tcW w:w="337" w:type="pct"/>
            <w:tcBorders>
              <w:right w:val="nil"/>
            </w:tcBorders>
            <w:shd w:val="clear" w:color="auto" w:fill="auto"/>
            <w:noWrap/>
            <w:tcMar>
              <w:left w:w="57" w:type="dxa"/>
              <w:right w:w="57" w:type="dxa"/>
            </w:tcMar>
            <w:vAlign w:val="center"/>
            <w:hideMark/>
          </w:tcPr>
          <w:p w14:paraId="451DFBDE"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PT</w:t>
            </w:r>
          </w:p>
        </w:tc>
        <w:tc>
          <w:tcPr>
            <w:tcW w:w="254" w:type="pct"/>
            <w:tcBorders>
              <w:left w:val="nil"/>
            </w:tcBorders>
            <w:shd w:val="clear" w:color="auto" w:fill="auto"/>
            <w:noWrap/>
            <w:tcMar>
              <w:left w:w="57" w:type="dxa"/>
              <w:right w:w="57" w:type="dxa"/>
            </w:tcMar>
            <w:vAlign w:val="center"/>
            <w:hideMark/>
          </w:tcPr>
          <w:p w14:paraId="2A545E46"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8</w:t>
            </w:r>
          </w:p>
        </w:tc>
        <w:tc>
          <w:tcPr>
            <w:tcW w:w="257" w:type="pct"/>
            <w:tcBorders>
              <w:right w:val="nil"/>
            </w:tcBorders>
            <w:shd w:val="clear" w:color="auto" w:fill="auto"/>
            <w:noWrap/>
            <w:tcMar>
              <w:left w:w="57" w:type="dxa"/>
              <w:right w:w="57" w:type="dxa"/>
            </w:tcMar>
            <w:vAlign w:val="center"/>
            <w:hideMark/>
          </w:tcPr>
          <w:p w14:paraId="01B1691E"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PO</w:t>
            </w:r>
          </w:p>
        </w:tc>
        <w:tc>
          <w:tcPr>
            <w:tcW w:w="259" w:type="pct"/>
            <w:tcBorders>
              <w:left w:val="nil"/>
            </w:tcBorders>
            <w:shd w:val="clear" w:color="auto" w:fill="auto"/>
            <w:noWrap/>
            <w:tcMar>
              <w:left w:w="57" w:type="dxa"/>
              <w:right w:w="57" w:type="dxa"/>
            </w:tcMar>
            <w:vAlign w:val="center"/>
            <w:hideMark/>
          </w:tcPr>
          <w:p w14:paraId="0E1A5488"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9</w:t>
            </w:r>
          </w:p>
        </w:tc>
        <w:tc>
          <w:tcPr>
            <w:tcW w:w="271" w:type="pct"/>
            <w:vAlign w:val="center"/>
          </w:tcPr>
          <w:p w14:paraId="23299477"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LV</w:t>
            </w:r>
          </w:p>
        </w:tc>
        <w:tc>
          <w:tcPr>
            <w:tcW w:w="251" w:type="pct"/>
            <w:vAlign w:val="center"/>
          </w:tcPr>
          <w:p w14:paraId="0D316669"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8</w:t>
            </w:r>
          </w:p>
        </w:tc>
        <w:tc>
          <w:tcPr>
            <w:tcW w:w="197" w:type="pct"/>
            <w:tcBorders>
              <w:right w:val="nil"/>
            </w:tcBorders>
            <w:shd w:val="clear" w:color="auto" w:fill="auto"/>
            <w:noWrap/>
            <w:tcMar>
              <w:left w:w="57" w:type="dxa"/>
              <w:right w:w="57" w:type="dxa"/>
            </w:tcMar>
            <w:vAlign w:val="center"/>
            <w:hideMark/>
          </w:tcPr>
          <w:p w14:paraId="3B328111"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LT</w:t>
            </w:r>
          </w:p>
        </w:tc>
        <w:tc>
          <w:tcPr>
            <w:tcW w:w="226" w:type="pct"/>
            <w:tcBorders>
              <w:left w:val="nil"/>
            </w:tcBorders>
            <w:shd w:val="clear" w:color="auto" w:fill="auto"/>
            <w:noWrap/>
            <w:tcMar>
              <w:left w:w="57" w:type="dxa"/>
              <w:right w:w="57" w:type="dxa"/>
            </w:tcMar>
            <w:vAlign w:val="center"/>
            <w:hideMark/>
          </w:tcPr>
          <w:p w14:paraId="1B8E487D"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10</w:t>
            </w:r>
          </w:p>
        </w:tc>
        <w:tc>
          <w:tcPr>
            <w:tcW w:w="226" w:type="pct"/>
            <w:tcBorders>
              <w:right w:val="nil"/>
            </w:tcBorders>
            <w:shd w:val="clear" w:color="auto" w:fill="auto"/>
            <w:noWrap/>
            <w:tcMar>
              <w:left w:w="57" w:type="dxa"/>
              <w:right w:w="57" w:type="dxa"/>
            </w:tcMar>
            <w:vAlign w:val="center"/>
            <w:hideMark/>
          </w:tcPr>
          <w:p w14:paraId="3C7F98AF"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PT</w:t>
            </w:r>
          </w:p>
        </w:tc>
        <w:tc>
          <w:tcPr>
            <w:tcW w:w="228" w:type="pct"/>
            <w:tcBorders>
              <w:left w:val="nil"/>
            </w:tcBorders>
            <w:shd w:val="clear" w:color="auto" w:fill="auto"/>
            <w:noWrap/>
            <w:tcMar>
              <w:left w:w="57" w:type="dxa"/>
              <w:right w:w="57" w:type="dxa"/>
            </w:tcMar>
            <w:vAlign w:val="center"/>
            <w:hideMark/>
          </w:tcPr>
          <w:p w14:paraId="06115109"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10</w:t>
            </w:r>
          </w:p>
        </w:tc>
        <w:tc>
          <w:tcPr>
            <w:tcW w:w="227" w:type="pct"/>
            <w:tcBorders>
              <w:right w:val="nil"/>
            </w:tcBorders>
            <w:shd w:val="clear" w:color="auto" w:fill="auto"/>
            <w:noWrap/>
            <w:tcMar>
              <w:left w:w="57" w:type="dxa"/>
              <w:right w:w="57" w:type="dxa"/>
            </w:tcMar>
            <w:vAlign w:val="center"/>
            <w:hideMark/>
          </w:tcPr>
          <w:p w14:paraId="615E897A"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ES</w:t>
            </w:r>
          </w:p>
        </w:tc>
        <w:tc>
          <w:tcPr>
            <w:tcW w:w="283" w:type="pct"/>
            <w:tcBorders>
              <w:left w:val="nil"/>
            </w:tcBorders>
            <w:shd w:val="clear" w:color="auto" w:fill="auto"/>
            <w:noWrap/>
            <w:tcMar>
              <w:left w:w="57" w:type="dxa"/>
              <w:right w:w="57" w:type="dxa"/>
            </w:tcMar>
            <w:vAlign w:val="center"/>
            <w:hideMark/>
          </w:tcPr>
          <w:p w14:paraId="02CD0AE7"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12</w:t>
            </w:r>
          </w:p>
        </w:tc>
        <w:tc>
          <w:tcPr>
            <w:tcW w:w="223" w:type="pct"/>
            <w:tcBorders>
              <w:right w:val="nil"/>
            </w:tcBorders>
            <w:shd w:val="clear" w:color="auto" w:fill="D9D9D9"/>
            <w:noWrap/>
            <w:tcMar>
              <w:left w:w="57" w:type="dxa"/>
              <w:right w:w="57" w:type="dxa"/>
            </w:tcMar>
            <w:vAlign w:val="center"/>
            <w:hideMark/>
          </w:tcPr>
          <w:p w14:paraId="0F2803E2" w14:textId="77777777" w:rsidR="0066076F" w:rsidRPr="002469B8" w:rsidRDefault="0066076F" w:rsidP="001948C2">
            <w:pPr>
              <w:spacing w:after="0" w:line="240" w:lineRule="auto"/>
              <w:jc w:val="center"/>
              <w:rPr>
                <w:rFonts w:ascii="Arial" w:eastAsia="Times New Roman" w:hAnsi="Arial"/>
                <w:b/>
                <w:color w:val="0000CC"/>
                <w:sz w:val="14"/>
                <w:szCs w:val="14"/>
                <w:lang w:eastAsia="en-NZ"/>
              </w:rPr>
            </w:pPr>
            <w:r w:rsidRPr="002469B8">
              <w:rPr>
                <w:rFonts w:ascii="Arial" w:eastAsia="Times New Roman" w:hAnsi="Arial"/>
                <w:b/>
                <w:color w:val="0000CC"/>
                <w:sz w:val="14"/>
                <w:szCs w:val="14"/>
                <w:lang w:eastAsia="en-NZ"/>
              </w:rPr>
              <w:t>NZ</w:t>
            </w:r>
          </w:p>
        </w:tc>
        <w:tc>
          <w:tcPr>
            <w:tcW w:w="212" w:type="pct"/>
            <w:tcBorders>
              <w:left w:val="nil"/>
            </w:tcBorders>
            <w:shd w:val="clear" w:color="auto" w:fill="D9D9D9"/>
            <w:noWrap/>
            <w:tcMar>
              <w:left w:w="57" w:type="dxa"/>
              <w:right w:w="57" w:type="dxa"/>
            </w:tcMar>
            <w:vAlign w:val="center"/>
            <w:hideMark/>
          </w:tcPr>
          <w:p w14:paraId="0D299EEB" w14:textId="77777777" w:rsidR="0066076F" w:rsidRPr="002469B8" w:rsidRDefault="0066076F" w:rsidP="001948C2">
            <w:pPr>
              <w:spacing w:after="0" w:line="240" w:lineRule="auto"/>
              <w:rPr>
                <w:rFonts w:ascii="Arial" w:eastAsia="Times New Roman" w:hAnsi="Arial"/>
                <w:b/>
                <w:color w:val="0000CC"/>
                <w:sz w:val="14"/>
                <w:szCs w:val="14"/>
                <w:lang w:eastAsia="en-NZ"/>
              </w:rPr>
            </w:pPr>
            <w:r w:rsidRPr="002469B8">
              <w:rPr>
                <w:rFonts w:ascii="Arial" w:eastAsia="Times New Roman" w:hAnsi="Arial"/>
                <w:b/>
                <w:color w:val="0000CC"/>
                <w:sz w:val="14"/>
                <w:szCs w:val="14"/>
                <w:lang w:eastAsia="en-NZ"/>
              </w:rPr>
              <w:t>30</w:t>
            </w:r>
          </w:p>
        </w:tc>
      </w:tr>
      <w:tr w:rsidR="0066076F" w:rsidRPr="008C5085" w14:paraId="16CA92DF" w14:textId="77777777" w:rsidTr="00C2206C">
        <w:trPr>
          <w:trHeight w:val="227"/>
          <w:jc w:val="center"/>
        </w:trPr>
        <w:tc>
          <w:tcPr>
            <w:tcW w:w="338" w:type="pct"/>
            <w:tcBorders>
              <w:right w:val="nil"/>
            </w:tcBorders>
            <w:shd w:val="clear" w:color="auto" w:fill="auto"/>
            <w:tcMar>
              <w:left w:w="57" w:type="dxa"/>
              <w:right w:w="57" w:type="dxa"/>
            </w:tcMar>
            <w:vAlign w:val="center"/>
          </w:tcPr>
          <w:p w14:paraId="0962497B"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FR</w:t>
            </w:r>
          </w:p>
        </w:tc>
        <w:tc>
          <w:tcPr>
            <w:tcW w:w="264" w:type="pct"/>
            <w:tcBorders>
              <w:left w:val="nil"/>
              <w:right w:val="nil"/>
            </w:tcBorders>
            <w:shd w:val="clear" w:color="auto" w:fill="auto"/>
            <w:tcMar>
              <w:left w:w="85" w:type="dxa"/>
              <w:right w:w="28" w:type="dxa"/>
            </w:tcMar>
            <w:vAlign w:val="center"/>
          </w:tcPr>
          <w:p w14:paraId="1AA9B8C5"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5</w:t>
            </w:r>
          </w:p>
        </w:tc>
        <w:tc>
          <w:tcPr>
            <w:tcW w:w="255" w:type="pct"/>
            <w:tcBorders>
              <w:right w:val="nil"/>
            </w:tcBorders>
            <w:shd w:val="clear" w:color="auto" w:fill="D9D9D9"/>
            <w:noWrap/>
            <w:tcMar>
              <w:left w:w="57" w:type="dxa"/>
              <w:right w:w="57" w:type="dxa"/>
            </w:tcMar>
            <w:vAlign w:val="center"/>
            <w:hideMark/>
          </w:tcPr>
          <w:p w14:paraId="7C22232C" w14:textId="77777777" w:rsidR="0066076F" w:rsidRPr="002469B8" w:rsidRDefault="0066076F" w:rsidP="001948C2">
            <w:pPr>
              <w:spacing w:after="0" w:line="240" w:lineRule="auto"/>
              <w:jc w:val="center"/>
              <w:rPr>
                <w:rFonts w:ascii="Arial" w:eastAsia="Times New Roman" w:hAnsi="Arial"/>
                <w:b/>
                <w:color w:val="0000CC"/>
                <w:sz w:val="14"/>
                <w:szCs w:val="14"/>
                <w:lang w:eastAsia="en-NZ"/>
              </w:rPr>
            </w:pPr>
            <w:r w:rsidRPr="002469B8">
              <w:rPr>
                <w:rFonts w:ascii="Arial" w:eastAsia="Times New Roman" w:hAnsi="Arial"/>
                <w:b/>
                <w:color w:val="0000CC"/>
                <w:sz w:val="14"/>
                <w:szCs w:val="14"/>
                <w:lang w:eastAsia="en-NZ"/>
              </w:rPr>
              <w:t>NZ</w:t>
            </w:r>
          </w:p>
        </w:tc>
        <w:tc>
          <w:tcPr>
            <w:tcW w:w="261" w:type="pct"/>
            <w:tcBorders>
              <w:left w:val="nil"/>
            </w:tcBorders>
            <w:shd w:val="clear" w:color="auto" w:fill="D9D9D9"/>
            <w:tcMar>
              <w:left w:w="57" w:type="dxa"/>
              <w:right w:w="57" w:type="dxa"/>
            </w:tcMar>
            <w:vAlign w:val="center"/>
            <w:hideMark/>
          </w:tcPr>
          <w:p w14:paraId="44AC455F" w14:textId="77777777" w:rsidR="0066076F" w:rsidRPr="002469B8" w:rsidRDefault="0066076F" w:rsidP="001948C2">
            <w:pPr>
              <w:spacing w:after="0" w:line="240" w:lineRule="auto"/>
              <w:rPr>
                <w:rFonts w:ascii="Arial" w:eastAsia="Times New Roman" w:hAnsi="Arial"/>
                <w:b/>
                <w:color w:val="0000CC"/>
                <w:sz w:val="14"/>
                <w:szCs w:val="14"/>
                <w:lang w:eastAsia="en-NZ"/>
              </w:rPr>
            </w:pPr>
            <w:r w:rsidRPr="002469B8">
              <w:rPr>
                <w:rFonts w:ascii="Arial" w:eastAsia="Times New Roman" w:hAnsi="Arial"/>
                <w:b/>
                <w:color w:val="0000CC"/>
                <w:sz w:val="14"/>
                <w:szCs w:val="14"/>
                <w:lang w:eastAsia="en-NZ"/>
              </w:rPr>
              <w:t>6</w:t>
            </w:r>
          </w:p>
        </w:tc>
        <w:tc>
          <w:tcPr>
            <w:tcW w:w="258" w:type="pct"/>
            <w:tcBorders>
              <w:right w:val="nil"/>
            </w:tcBorders>
            <w:shd w:val="clear" w:color="auto" w:fill="auto"/>
            <w:noWrap/>
            <w:tcMar>
              <w:left w:w="57" w:type="dxa"/>
              <w:right w:w="57" w:type="dxa"/>
            </w:tcMar>
            <w:vAlign w:val="center"/>
            <w:hideMark/>
          </w:tcPr>
          <w:p w14:paraId="1FEE270E"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HR</w:t>
            </w:r>
          </w:p>
        </w:tc>
        <w:tc>
          <w:tcPr>
            <w:tcW w:w="173" w:type="pct"/>
            <w:tcBorders>
              <w:left w:val="nil"/>
            </w:tcBorders>
            <w:shd w:val="clear" w:color="auto" w:fill="auto"/>
            <w:noWrap/>
            <w:tcMar>
              <w:left w:w="57" w:type="dxa"/>
              <w:right w:w="57" w:type="dxa"/>
            </w:tcMar>
            <w:vAlign w:val="center"/>
            <w:hideMark/>
          </w:tcPr>
          <w:p w14:paraId="0E5CF9E3"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6</w:t>
            </w:r>
          </w:p>
        </w:tc>
        <w:tc>
          <w:tcPr>
            <w:tcW w:w="337" w:type="pct"/>
            <w:tcBorders>
              <w:right w:val="nil"/>
            </w:tcBorders>
            <w:shd w:val="clear" w:color="auto" w:fill="auto"/>
            <w:noWrap/>
            <w:tcMar>
              <w:left w:w="57" w:type="dxa"/>
              <w:right w:w="57" w:type="dxa"/>
            </w:tcMar>
            <w:vAlign w:val="center"/>
            <w:hideMark/>
          </w:tcPr>
          <w:p w14:paraId="1FEB3CFA"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PO</w:t>
            </w:r>
          </w:p>
        </w:tc>
        <w:tc>
          <w:tcPr>
            <w:tcW w:w="254" w:type="pct"/>
            <w:tcBorders>
              <w:left w:val="nil"/>
            </w:tcBorders>
            <w:shd w:val="clear" w:color="auto" w:fill="auto"/>
            <w:noWrap/>
            <w:tcMar>
              <w:left w:w="57" w:type="dxa"/>
              <w:right w:w="57" w:type="dxa"/>
            </w:tcMar>
            <w:vAlign w:val="center"/>
            <w:hideMark/>
          </w:tcPr>
          <w:p w14:paraId="1E8F0F8D"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10</w:t>
            </w:r>
          </w:p>
        </w:tc>
        <w:tc>
          <w:tcPr>
            <w:tcW w:w="257" w:type="pct"/>
            <w:tcBorders>
              <w:right w:val="nil"/>
            </w:tcBorders>
            <w:shd w:val="clear" w:color="auto" w:fill="auto"/>
            <w:noWrap/>
            <w:tcMar>
              <w:left w:w="57" w:type="dxa"/>
              <w:right w:w="57" w:type="dxa"/>
            </w:tcMar>
            <w:vAlign w:val="center"/>
            <w:hideMark/>
          </w:tcPr>
          <w:p w14:paraId="715447B2"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SK</w:t>
            </w:r>
          </w:p>
        </w:tc>
        <w:tc>
          <w:tcPr>
            <w:tcW w:w="259" w:type="pct"/>
            <w:tcBorders>
              <w:left w:val="nil"/>
            </w:tcBorders>
            <w:shd w:val="clear" w:color="auto" w:fill="auto"/>
            <w:noWrap/>
            <w:tcMar>
              <w:left w:w="57" w:type="dxa"/>
              <w:right w:w="57" w:type="dxa"/>
            </w:tcMar>
            <w:vAlign w:val="center"/>
            <w:hideMark/>
          </w:tcPr>
          <w:p w14:paraId="494F6FB3"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9</w:t>
            </w:r>
          </w:p>
        </w:tc>
        <w:tc>
          <w:tcPr>
            <w:tcW w:w="271" w:type="pct"/>
            <w:vAlign w:val="center"/>
          </w:tcPr>
          <w:p w14:paraId="077CFF92"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EL</w:t>
            </w:r>
          </w:p>
        </w:tc>
        <w:tc>
          <w:tcPr>
            <w:tcW w:w="251" w:type="pct"/>
            <w:vAlign w:val="center"/>
          </w:tcPr>
          <w:p w14:paraId="616539D6"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9</w:t>
            </w:r>
          </w:p>
        </w:tc>
        <w:tc>
          <w:tcPr>
            <w:tcW w:w="197" w:type="pct"/>
            <w:tcBorders>
              <w:right w:val="nil"/>
            </w:tcBorders>
            <w:shd w:val="clear" w:color="auto" w:fill="auto"/>
            <w:noWrap/>
            <w:tcMar>
              <w:left w:w="57" w:type="dxa"/>
              <w:right w:w="57" w:type="dxa"/>
            </w:tcMar>
            <w:vAlign w:val="center"/>
            <w:hideMark/>
          </w:tcPr>
          <w:p w14:paraId="0368B09F"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LV</w:t>
            </w:r>
          </w:p>
        </w:tc>
        <w:tc>
          <w:tcPr>
            <w:tcW w:w="226" w:type="pct"/>
            <w:tcBorders>
              <w:left w:val="nil"/>
            </w:tcBorders>
            <w:shd w:val="clear" w:color="auto" w:fill="auto"/>
            <w:noWrap/>
            <w:tcMar>
              <w:left w:w="57" w:type="dxa"/>
              <w:right w:w="57" w:type="dxa"/>
            </w:tcMar>
            <w:vAlign w:val="center"/>
            <w:hideMark/>
          </w:tcPr>
          <w:p w14:paraId="624C6A20"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11</w:t>
            </w:r>
          </w:p>
        </w:tc>
        <w:tc>
          <w:tcPr>
            <w:tcW w:w="226" w:type="pct"/>
            <w:tcBorders>
              <w:right w:val="nil"/>
            </w:tcBorders>
            <w:shd w:val="clear" w:color="auto" w:fill="auto"/>
            <w:noWrap/>
            <w:tcMar>
              <w:left w:w="57" w:type="dxa"/>
              <w:right w:w="57" w:type="dxa"/>
            </w:tcMar>
            <w:vAlign w:val="center"/>
            <w:hideMark/>
          </w:tcPr>
          <w:p w14:paraId="28902777"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UK</w:t>
            </w:r>
          </w:p>
        </w:tc>
        <w:tc>
          <w:tcPr>
            <w:tcW w:w="228" w:type="pct"/>
            <w:tcBorders>
              <w:left w:val="nil"/>
            </w:tcBorders>
            <w:shd w:val="clear" w:color="auto" w:fill="auto"/>
            <w:noWrap/>
            <w:tcMar>
              <w:left w:w="57" w:type="dxa"/>
              <w:right w:w="57" w:type="dxa"/>
            </w:tcMar>
            <w:vAlign w:val="center"/>
            <w:hideMark/>
          </w:tcPr>
          <w:p w14:paraId="3D46D1E7"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11</w:t>
            </w:r>
          </w:p>
        </w:tc>
        <w:tc>
          <w:tcPr>
            <w:tcW w:w="227" w:type="pct"/>
            <w:tcBorders>
              <w:right w:val="nil"/>
            </w:tcBorders>
            <w:shd w:val="clear" w:color="auto" w:fill="auto"/>
            <w:noWrap/>
            <w:tcMar>
              <w:left w:w="57" w:type="dxa"/>
              <w:right w:w="57" w:type="dxa"/>
            </w:tcMar>
            <w:vAlign w:val="center"/>
            <w:hideMark/>
          </w:tcPr>
          <w:p w14:paraId="60EF644E"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LV</w:t>
            </w:r>
          </w:p>
        </w:tc>
        <w:tc>
          <w:tcPr>
            <w:tcW w:w="283" w:type="pct"/>
            <w:tcBorders>
              <w:left w:val="nil"/>
            </w:tcBorders>
            <w:shd w:val="clear" w:color="auto" w:fill="auto"/>
            <w:noWrap/>
            <w:tcMar>
              <w:left w:w="57" w:type="dxa"/>
              <w:right w:w="57" w:type="dxa"/>
            </w:tcMar>
            <w:vAlign w:val="center"/>
            <w:hideMark/>
          </w:tcPr>
          <w:p w14:paraId="5AE7F8EC"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18</w:t>
            </w:r>
          </w:p>
        </w:tc>
        <w:tc>
          <w:tcPr>
            <w:tcW w:w="223" w:type="pct"/>
            <w:tcBorders>
              <w:right w:val="nil"/>
            </w:tcBorders>
            <w:shd w:val="clear" w:color="auto" w:fill="auto"/>
            <w:noWrap/>
            <w:tcMar>
              <w:left w:w="57" w:type="dxa"/>
              <w:right w:w="57" w:type="dxa"/>
            </w:tcMar>
            <w:vAlign w:val="center"/>
            <w:hideMark/>
          </w:tcPr>
          <w:p w14:paraId="104567DA"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ES</w:t>
            </w:r>
          </w:p>
        </w:tc>
        <w:tc>
          <w:tcPr>
            <w:tcW w:w="212" w:type="pct"/>
            <w:tcBorders>
              <w:left w:val="nil"/>
            </w:tcBorders>
            <w:shd w:val="clear" w:color="auto" w:fill="auto"/>
            <w:noWrap/>
            <w:tcMar>
              <w:left w:w="57" w:type="dxa"/>
              <w:right w:w="57" w:type="dxa"/>
            </w:tcMar>
            <w:vAlign w:val="center"/>
            <w:hideMark/>
          </w:tcPr>
          <w:p w14:paraId="51ADE22C"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35</w:t>
            </w:r>
          </w:p>
        </w:tc>
      </w:tr>
      <w:tr w:rsidR="0066076F" w:rsidRPr="008C5085" w14:paraId="01868057" w14:textId="77777777" w:rsidTr="00C2206C">
        <w:trPr>
          <w:trHeight w:val="227"/>
          <w:jc w:val="center"/>
        </w:trPr>
        <w:tc>
          <w:tcPr>
            <w:tcW w:w="338" w:type="pct"/>
            <w:tcBorders>
              <w:right w:val="nil"/>
            </w:tcBorders>
            <w:shd w:val="clear" w:color="auto" w:fill="D9D9D9"/>
            <w:tcMar>
              <w:left w:w="57" w:type="dxa"/>
              <w:right w:w="57" w:type="dxa"/>
            </w:tcMar>
            <w:vAlign w:val="center"/>
          </w:tcPr>
          <w:p w14:paraId="7471232A" w14:textId="77777777" w:rsidR="0066076F" w:rsidRPr="002469B8" w:rsidRDefault="0066076F" w:rsidP="001948C2">
            <w:pPr>
              <w:spacing w:after="0" w:line="240" w:lineRule="auto"/>
              <w:jc w:val="center"/>
              <w:rPr>
                <w:rFonts w:ascii="Arial" w:eastAsia="Times New Roman" w:hAnsi="Arial"/>
                <w:b/>
                <w:color w:val="0000CC"/>
                <w:sz w:val="14"/>
                <w:szCs w:val="14"/>
                <w:lang w:eastAsia="en-NZ"/>
              </w:rPr>
            </w:pPr>
            <w:r w:rsidRPr="002469B8">
              <w:rPr>
                <w:rFonts w:ascii="Arial" w:eastAsia="Times New Roman" w:hAnsi="Arial"/>
                <w:b/>
                <w:color w:val="0000CC"/>
                <w:sz w:val="14"/>
                <w:szCs w:val="14"/>
                <w:lang w:eastAsia="en-NZ"/>
              </w:rPr>
              <w:t>NZ</w:t>
            </w:r>
          </w:p>
        </w:tc>
        <w:tc>
          <w:tcPr>
            <w:tcW w:w="264" w:type="pct"/>
            <w:tcBorders>
              <w:left w:val="nil"/>
              <w:right w:val="nil"/>
            </w:tcBorders>
            <w:shd w:val="clear" w:color="auto" w:fill="D9D9D9"/>
            <w:tcMar>
              <w:left w:w="85" w:type="dxa"/>
              <w:right w:w="28" w:type="dxa"/>
            </w:tcMar>
            <w:vAlign w:val="center"/>
          </w:tcPr>
          <w:p w14:paraId="335EFE44" w14:textId="77777777" w:rsidR="0066076F" w:rsidRPr="002469B8" w:rsidRDefault="0066076F" w:rsidP="001948C2">
            <w:pPr>
              <w:spacing w:after="0" w:line="240" w:lineRule="auto"/>
              <w:rPr>
                <w:rFonts w:ascii="Arial" w:eastAsia="Times New Roman" w:hAnsi="Arial"/>
                <w:b/>
                <w:color w:val="0000CC"/>
                <w:sz w:val="14"/>
                <w:szCs w:val="14"/>
                <w:lang w:eastAsia="en-NZ"/>
              </w:rPr>
            </w:pPr>
            <w:r w:rsidRPr="002469B8">
              <w:rPr>
                <w:rFonts w:ascii="Arial" w:eastAsia="Times New Roman" w:hAnsi="Arial"/>
                <w:b/>
                <w:color w:val="0000CC"/>
                <w:sz w:val="14"/>
                <w:szCs w:val="14"/>
                <w:lang w:eastAsia="en-NZ"/>
              </w:rPr>
              <w:t>5</w:t>
            </w:r>
          </w:p>
        </w:tc>
        <w:tc>
          <w:tcPr>
            <w:tcW w:w="255" w:type="pct"/>
            <w:tcBorders>
              <w:right w:val="nil"/>
            </w:tcBorders>
            <w:shd w:val="clear" w:color="auto" w:fill="auto"/>
            <w:noWrap/>
            <w:tcMar>
              <w:left w:w="57" w:type="dxa"/>
              <w:right w:w="57" w:type="dxa"/>
            </w:tcMar>
            <w:vAlign w:val="center"/>
            <w:hideMark/>
          </w:tcPr>
          <w:p w14:paraId="5E4D41DB"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EE</w:t>
            </w:r>
          </w:p>
        </w:tc>
        <w:tc>
          <w:tcPr>
            <w:tcW w:w="261" w:type="pct"/>
            <w:tcBorders>
              <w:left w:val="nil"/>
            </w:tcBorders>
            <w:shd w:val="clear" w:color="auto" w:fill="auto"/>
            <w:noWrap/>
            <w:tcMar>
              <w:left w:w="57" w:type="dxa"/>
              <w:right w:w="57" w:type="dxa"/>
            </w:tcMar>
            <w:vAlign w:val="center"/>
            <w:hideMark/>
          </w:tcPr>
          <w:p w14:paraId="54E44F84"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7</w:t>
            </w:r>
          </w:p>
        </w:tc>
        <w:tc>
          <w:tcPr>
            <w:tcW w:w="258" w:type="pct"/>
            <w:tcBorders>
              <w:right w:val="nil"/>
            </w:tcBorders>
            <w:shd w:val="clear" w:color="auto" w:fill="auto"/>
            <w:noWrap/>
            <w:tcMar>
              <w:left w:w="57" w:type="dxa"/>
              <w:right w:w="57" w:type="dxa"/>
            </w:tcMar>
            <w:vAlign w:val="center"/>
            <w:hideMark/>
          </w:tcPr>
          <w:p w14:paraId="55CB5671"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LT</w:t>
            </w:r>
          </w:p>
        </w:tc>
        <w:tc>
          <w:tcPr>
            <w:tcW w:w="173" w:type="pct"/>
            <w:tcBorders>
              <w:left w:val="nil"/>
            </w:tcBorders>
            <w:shd w:val="clear" w:color="auto" w:fill="auto"/>
            <w:noWrap/>
            <w:tcMar>
              <w:left w:w="57" w:type="dxa"/>
              <w:right w:w="57" w:type="dxa"/>
            </w:tcMar>
            <w:vAlign w:val="center"/>
            <w:hideMark/>
          </w:tcPr>
          <w:p w14:paraId="74BFFE92"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6</w:t>
            </w:r>
          </w:p>
        </w:tc>
        <w:tc>
          <w:tcPr>
            <w:tcW w:w="337" w:type="pct"/>
            <w:tcBorders>
              <w:right w:val="nil"/>
            </w:tcBorders>
            <w:shd w:val="clear" w:color="auto" w:fill="auto"/>
            <w:noWrap/>
            <w:tcMar>
              <w:left w:w="57" w:type="dxa"/>
              <w:right w:w="57" w:type="dxa"/>
            </w:tcMar>
            <w:vAlign w:val="center"/>
            <w:hideMark/>
          </w:tcPr>
          <w:p w14:paraId="049618DC"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LV</w:t>
            </w:r>
          </w:p>
        </w:tc>
        <w:tc>
          <w:tcPr>
            <w:tcW w:w="254" w:type="pct"/>
            <w:tcBorders>
              <w:left w:val="nil"/>
            </w:tcBorders>
            <w:shd w:val="clear" w:color="auto" w:fill="auto"/>
            <w:noWrap/>
            <w:tcMar>
              <w:left w:w="57" w:type="dxa"/>
              <w:right w:w="57" w:type="dxa"/>
            </w:tcMar>
            <w:vAlign w:val="center"/>
            <w:hideMark/>
          </w:tcPr>
          <w:p w14:paraId="0D44601B"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10</w:t>
            </w:r>
          </w:p>
        </w:tc>
        <w:tc>
          <w:tcPr>
            <w:tcW w:w="257" w:type="pct"/>
            <w:tcBorders>
              <w:right w:val="nil"/>
            </w:tcBorders>
            <w:shd w:val="clear" w:color="auto" w:fill="auto"/>
            <w:noWrap/>
            <w:tcMar>
              <w:left w:w="57" w:type="dxa"/>
              <w:right w:w="57" w:type="dxa"/>
            </w:tcMar>
            <w:vAlign w:val="center"/>
            <w:hideMark/>
          </w:tcPr>
          <w:p w14:paraId="1327976C"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PT</w:t>
            </w:r>
          </w:p>
        </w:tc>
        <w:tc>
          <w:tcPr>
            <w:tcW w:w="259" w:type="pct"/>
            <w:tcBorders>
              <w:left w:val="nil"/>
            </w:tcBorders>
            <w:shd w:val="clear" w:color="auto" w:fill="auto"/>
            <w:noWrap/>
            <w:tcMar>
              <w:left w:w="57" w:type="dxa"/>
              <w:right w:w="57" w:type="dxa"/>
            </w:tcMar>
            <w:vAlign w:val="center"/>
            <w:hideMark/>
          </w:tcPr>
          <w:p w14:paraId="70E8B2C5"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9</w:t>
            </w:r>
          </w:p>
        </w:tc>
        <w:tc>
          <w:tcPr>
            <w:tcW w:w="271" w:type="pct"/>
            <w:vAlign w:val="center"/>
          </w:tcPr>
          <w:p w14:paraId="2A1F13AC"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SK</w:t>
            </w:r>
          </w:p>
        </w:tc>
        <w:tc>
          <w:tcPr>
            <w:tcW w:w="251" w:type="pct"/>
            <w:vAlign w:val="center"/>
          </w:tcPr>
          <w:p w14:paraId="05427ABD"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9</w:t>
            </w:r>
          </w:p>
        </w:tc>
        <w:tc>
          <w:tcPr>
            <w:tcW w:w="197" w:type="pct"/>
            <w:tcBorders>
              <w:right w:val="nil"/>
            </w:tcBorders>
            <w:shd w:val="clear" w:color="auto" w:fill="auto"/>
            <w:noWrap/>
            <w:tcMar>
              <w:left w:w="57" w:type="dxa"/>
              <w:right w:w="57" w:type="dxa"/>
            </w:tcMar>
            <w:vAlign w:val="center"/>
            <w:hideMark/>
          </w:tcPr>
          <w:p w14:paraId="626B628D"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ES</w:t>
            </w:r>
          </w:p>
        </w:tc>
        <w:tc>
          <w:tcPr>
            <w:tcW w:w="226" w:type="pct"/>
            <w:tcBorders>
              <w:left w:val="nil"/>
            </w:tcBorders>
            <w:shd w:val="clear" w:color="auto" w:fill="auto"/>
            <w:noWrap/>
            <w:tcMar>
              <w:left w:w="57" w:type="dxa"/>
              <w:right w:w="57" w:type="dxa"/>
            </w:tcMar>
            <w:vAlign w:val="center"/>
            <w:hideMark/>
          </w:tcPr>
          <w:p w14:paraId="4CB09669"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13</w:t>
            </w:r>
          </w:p>
        </w:tc>
        <w:tc>
          <w:tcPr>
            <w:tcW w:w="226" w:type="pct"/>
            <w:tcBorders>
              <w:right w:val="nil"/>
            </w:tcBorders>
            <w:shd w:val="clear" w:color="auto" w:fill="auto"/>
            <w:noWrap/>
            <w:tcMar>
              <w:left w:w="57" w:type="dxa"/>
              <w:right w:w="57" w:type="dxa"/>
            </w:tcMar>
            <w:vAlign w:val="center"/>
            <w:hideMark/>
          </w:tcPr>
          <w:p w14:paraId="2D871628"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CZ</w:t>
            </w:r>
          </w:p>
        </w:tc>
        <w:tc>
          <w:tcPr>
            <w:tcW w:w="228" w:type="pct"/>
            <w:tcBorders>
              <w:left w:val="nil"/>
            </w:tcBorders>
            <w:shd w:val="clear" w:color="auto" w:fill="auto"/>
            <w:noWrap/>
            <w:tcMar>
              <w:left w:w="57" w:type="dxa"/>
              <w:right w:w="57" w:type="dxa"/>
            </w:tcMar>
            <w:vAlign w:val="center"/>
            <w:hideMark/>
          </w:tcPr>
          <w:p w14:paraId="3269D878"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12</w:t>
            </w:r>
          </w:p>
        </w:tc>
        <w:tc>
          <w:tcPr>
            <w:tcW w:w="227" w:type="pct"/>
            <w:tcBorders>
              <w:right w:val="nil"/>
            </w:tcBorders>
            <w:shd w:val="clear" w:color="auto" w:fill="auto"/>
            <w:noWrap/>
            <w:tcMar>
              <w:left w:w="57" w:type="dxa"/>
              <w:right w:w="57" w:type="dxa"/>
            </w:tcMar>
            <w:vAlign w:val="center"/>
            <w:hideMark/>
          </w:tcPr>
          <w:p w14:paraId="21A24891"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IT</w:t>
            </w:r>
          </w:p>
        </w:tc>
        <w:tc>
          <w:tcPr>
            <w:tcW w:w="283" w:type="pct"/>
            <w:tcBorders>
              <w:left w:val="nil"/>
            </w:tcBorders>
            <w:shd w:val="clear" w:color="auto" w:fill="auto"/>
            <w:noWrap/>
            <w:tcMar>
              <w:left w:w="57" w:type="dxa"/>
              <w:right w:w="57" w:type="dxa"/>
            </w:tcMar>
            <w:vAlign w:val="center"/>
            <w:hideMark/>
          </w:tcPr>
          <w:p w14:paraId="69C69566"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18</w:t>
            </w:r>
          </w:p>
        </w:tc>
        <w:tc>
          <w:tcPr>
            <w:tcW w:w="223" w:type="pct"/>
            <w:tcBorders>
              <w:right w:val="nil"/>
            </w:tcBorders>
            <w:shd w:val="clear" w:color="auto" w:fill="auto"/>
            <w:noWrap/>
            <w:tcMar>
              <w:left w:w="57" w:type="dxa"/>
              <w:right w:w="57" w:type="dxa"/>
            </w:tcMar>
            <w:vAlign w:val="center"/>
            <w:hideMark/>
          </w:tcPr>
          <w:p w14:paraId="025E6923"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UK</w:t>
            </w:r>
          </w:p>
        </w:tc>
        <w:tc>
          <w:tcPr>
            <w:tcW w:w="212" w:type="pct"/>
            <w:tcBorders>
              <w:left w:val="nil"/>
            </w:tcBorders>
            <w:shd w:val="clear" w:color="auto" w:fill="auto"/>
            <w:noWrap/>
            <w:tcMar>
              <w:left w:w="57" w:type="dxa"/>
              <w:right w:w="57" w:type="dxa"/>
            </w:tcMar>
            <w:vAlign w:val="center"/>
            <w:hideMark/>
          </w:tcPr>
          <w:p w14:paraId="7AF41996"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35</w:t>
            </w:r>
          </w:p>
        </w:tc>
      </w:tr>
      <w:tr w:rsidR="0066076F" w:rsidRPr="008C5085" w14:paraId="189A4975" w14:textId="77777777" w:rsidTr="00C2206C">
        <w:trPr>
          <w:trHeight w:val="227"/>
          <w:jc w:val="center"/>
        </w:trPr>
        <w:tc>
          <w:tcPr>
            <w:tcW w:w="338" w:type="pct"/>
            <w:tcBorders>
              <w:right w:val="nil"/>
            </w:tcBorders>
            <w:tcMar>
              <w:left w:w="57" w:type="dxa"/>
              <w:right w:w="57" w:type="dxa"/>
            </w:tcMar>
            <w:vAlign w:val="center"/>
          </w:tcPr>
          <w:p w14:paraId="1FF642EE"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IE</w:t>
            </w:r>
          </w:p>
        </w:tc>
        <w:tc>
          <w:tcPr>
            <w:tcW w:w="264" w:type="pct"/>
            <w:tcBorders>
              <w:left w:val="nil"/>
              <w:right w:val="nil"/>
            </w:tcBorders>
            <w:tcMar>
              <w:left w:w="85" w:type="dxa"/>
              <w:right w:w="28" w:type="dxa"/>
            </w:tcMar>
            <w:vAlign w:val="center"/>
          </w:tcPr>
          <w:p w14:paraId="45725637"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6</w:t>
            </w:r>
          </w:p>
        </w:tc>
        <w:tc>
          <w:tcPr>
            <w:tcW w:w="255" w:type="pct"/>
            <w:tcBorders>
              <w:right w:val="nil"/>
            </w:tcBorders>
            <w:shd w:val="clear" w:color="auto" w:fill="auto"/>
            <w:noWrap/>
            <w:tcMar>
              <w:left w:w="57" w:type="dxa"/>
              <w:right w:w="57" w:type="dxa"/>
            </w:tcMar>
            <w:vAlign w:val="center"/>
            <w:hideMark/>
          </w:tcPr>
          <w:p w14:paraId="4E625256"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LT</w:t>
            </w:r>
          </w:p>
        </w:tc>
        <w:tc>
          <w:tcPr>
            <w:tcW w:w="261" w:type="pct"/>
            <w:tcBorders>
              <w:left w:val="nil"/>
            </w:tcBorders>
            <w:shd w:val="clear" w:color="auto" w:fill="auto"/>
            <w:noWrap/>
            <w:tcMar>
              <w:left w:w="57" w:type="dxa"/>
              <w:right w:w="57" w:type="dxa"/>
            </w:tcMar>
            <w:vAlign w:val="center"/>
            <w:hideMark/>
          </w:tcPr>
          <w:p w14:paraId="2CFD8103"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8</w:t>
            </w:r>
          </w:p>
        </w:tc>
        <w:tc>
          <w:tcPr>
            <w:tcW w:w="258" w:type="pct"/>
            <w:tcBorders>
              <w:right w:val="nil"/>
            </w:tcBorders>
            <w:shd w:val="clear" w:color="auto" w:fill="auto"/>
            <w:noWrap/>
            <w:tcMar>
              <w:left w:w="57" w:type="dxa"/>
              <w:right w:w="57" w:type="dxa"/>
            </w:tcMar>
            <w:vAlign w:val="center"/>
            <w:hideMark/>
          </w:tcPr>
          <w:p w14:paraId="144B2CC7"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LV</w:t>
            </w:r>
          </w:p>
        </w:tc>
        <w:tc>
          <w:tcPr>
            <w:tcW w:w="173" w:type="pct"/>
            <w:tcBorders>
              <w:left w:val="nil"/>
            </w:tcBorders>
            <w:shd w:val="clear" w:color="auto" w:fill="auto"/>
            <w:noWrap/>
            <w:tcMar>
              <w:left w:w="57" w:type="dxa"/>
              <w:right w:w="57" w:type="dxa"/>
            </w:tcMar>
            <w:vAlign w:val="center"/>
            <w:hideMark/>
          </w:tcPr>
          <w:p w14:paraId="23019C38"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8</w:t>
            </w:r>
          </w:p>
        </w:tc>
        <w:tc>
          <w:tcPr>
            <w:tcW w:w="337" w:type="pct"/>
            <w:tcBorders>
              <w:right w:val="nil"/>
            </w:tcBorders>
            <w:shd w:val="clear" w:color="auto" w:fill="auto"/>
            <w:noWrap/>
            <w:tcMar>
              <w:left w:w="57" w:type="dxa"/>
              <w:right w:w="57" w:type="dxa"/>
            </w:tcMar>
            <w:vAlign w:val="center"/>
            <w:hideMark/>
          </w:tcPr>
          <w:p w14:paraId="0FD2E697"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ES</w:t>
            </w:r>
          </w:p>
        </w:tc>
        <w:tc>
          <w:tcPr>
            <w:tcW w:w="254" w:type="pct"/>
            <w:tcBorders>
              <w:left w:val="nil"/>
            </w:tcBorders>
            <w:shd w:val="clear" w:color="auto" w:fill="auto"/>
            <w:noWrap/>
            <w:tcMar>
              <w:left w:w="57" w:type="dxa"/>
              <w:right w:w="57" w:type="dxa"/>
            </w:tcMar>
            <w:vAlign w:val="center"/>
            <w:hideMark/>
          </w:tcPr>
          <w:p w14:paraId="28E4E4F5"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11</w:t>
            </w:r>
          </w:p>
        </w:tc>
        <w:tc>
          <w:tcPr>
            <w:tcW w:w="257" w:type="pct"/>
            <w:tcBorders>
              <w:right w:val="nil"/>
            </w:tcBorders>
            <w:shd w:val="clear" w:color="auto" w:fill="auto"/>
            <w:noWrap/>
            <w:tcMar>
              <w:left w:w="57" w:type="dxa"/>
              <w:right w:w="57" w:type="dxa"/>
            </w:tcMar>
            <w:vAlign w:val="center"/>
            <w:hideMark/>
          </w:tcPr>
          <w:p w14:paraId="70304406"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IT</w:t>
            </w:r>
          </w:p>
        </w:tc>
        <w:tc>
          <w:tcPr>
            <w:tcW w:w="259" w:type="pct"/>
            <w:tcBorders>
              <w:left w:val="nil"/>
            </w:tcBorders>
            <w:shd w:val="clear" w:color="auto" w:fill="auto"/>
            <w:noWrap/>
            <w:tcMar>
              <w:left w:w="57" w:type="dxa"/>
              <w:right w:w="57" w:type="dxa"/>
            </w:tcMar>
            <w:vAlign w:val="center"/>
            <w:hideMark/>
          </w:tcPr>
          <w:p w14:paraId="06AE7CCA"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10</w:t>
            </w:r>
          </w:p>
        </w:tc>
        <w:tc>
          <w:tcPr>
            <w:tcW w:w="271" w:type="pct"/>
            <w:vAlign w:val="center"/>
          </w:tcPr>
          <w:p w14:paraId="6EF6065B"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IT</w:t>
            </w:r>
          </w:p>
        </w:tc>
        <w:tc>
          <w:tcPr>
            <w:tcW w:w="251" w:type="pct"/>
            <w:vAlign w:val="center"/>
          </w:tcPr>
          <w:p w14:paraId="6F5EBB01"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11</w:t>
            </w:r>
          </w:p>
        </w:tc>
        <w:tc>
          <w:tcPr>
            <w:tcW w:w="197" w:type="pct"/>
            <w:tcBorders>
              <w:right w:val="nil"/>
            </w:tcBorders>
            <w:shd w:val="clear" w:color="auto" w:fill="auto"/>
            <w:noWrap/>
            <w:tcMar>
              <w:left w:w="57" w:type="dxa"/>
              <w:right w:w="57" w:type="dxa"/>
            </w:tcMar>
            <w:vAlign w:val="center"/>
            <w:hideMark/>
          </w:tcPr>
          <w:p w14:paraId="20390F93"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PT</w:t>
            </w:r>
          </w:p>
        </w:tc>
        <w:tc>
          <w:tcPr>
            <w:tcW w:w="226" w:type="pct"/>
            <w:tcBorders>
              <w:left w:val="nil"/>
            </w:tcBorders>
            <w:shd w:val="clear" w:color="auto" w:fill="auto"/>
            <w:noWrap/>
            <w:tcMar>
              <w:left w:w="57" w:type="dxa"/>
              <w:right w:w="57" w:type="dxa"/>
            </w:tcMar>
            <w:vAlign w:val="center"/>
            <w:hideMark/>
          </w:tcPr>
          <w:p w14:paraId="481737C5"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14</w:t>
            </w:r>
          </w:p>
        </w:tc>
        <w:tc>
          <w:tcPr>
            <w:tcW w:w="226" w:type="pct"/>
            <w:tcBorders>
              <w:right w:val="nil"/>
            </w:tcBorders>
            <w:shd w:val="clear" w:color="auto" w:fill="auto"/>
            <w:noWrap/>
            <w:tcMar>
              <w:left w:w="57" w:type="dxa"/>
              <w:right w:w="57" w:type="dxa"/>
            </w:tcMar>
            <w:vAlign w:val="center"/>
            <w:hideMark/>
          </w:tcPr>
          <w:p w14:paraId="3DC35157"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LT</w:t>
            </w:r>
          </w:p>
        </w:tc>
        <w:tc>
          <w:tcPr>
            <w:tcW w:w="228" w:type="pct"/>
            <w:tcBorders>
              <w:left w:val="nil"/>
            </w:tcBorders>
            <w:shd w:val="clear" w:color="auto" w:fill="auto"/>
            <w:noWrap/>
            <w:tcMar>
              <w:left w:w="57" w:type="dxa"/>
              <w:right w:w="57" w:type="dxa"/>
            </w:tcMar>
            <w:vAlign w:val="center"/>
            <w:hideMark/>
          </w:tcPr>
          <w:p w14:paraId="0914491B"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12</w:t>
            </w:r>
          </w:p>
        </w:tc>
        <w:tc>
          <w:tcPr>
            <w:tcW w:w="227" w:type="pct"/>
            <w:tcBorders>
              <w:right w:val="nil"/>
            </w:tcBorders>
            <w:shd w:val="clear" w:color="auto" w:fill="auto"/>
            <w:noWrap/>
            <w:tcMar>
              <w:left w:w="57" w:type="dxa"/>
              <w:right w:w="57" w:type="dxa"/>
            </w:tcMar>
            <w:vAlign w:val="center"/>
            <w:hideMark/>
          </w:tcPr>
          <w:p w14:paraId="6A4543C2"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PT</w:t>
            </w:r>
          </w:p>
        </w:tc>
        <w:tc>
          <w:tcPr>
            <w:tcW w:w="283" w:type="pct"/>
            <w:tcBorders>
              <w:left w:val="nil"/>
            </w:tcBorders>
            <w:shd w:val="clear" w:color="auto" w:fill="auto"/>
            <w:noWrap/>
            <w:tcMar>
              <w:left w:w="57" w:type="dxa"/>
              <w:right w:w="57" w:type="dxa"/>
            </w:tcMar>
            <w:vAlign w:val="center"/>
            <w:hideMark/>
          </w:tcPr>
          <w:p w14:paraId="7E455718"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25</w:t>
            </w:r>
          </w:p>
        </w:tc>
        <w:tc>
          <w:tcPr>
            <w:tcW w:w="223" w:type="pct"/>
            <w:tcBorders>
              <w:right w:val="nil"/>
            </w:tcBorders>
            <w:shd w:val="clear" w:color="auto" w:fill="auto"/>
            <w:noWrap/>
            <w:tcMar>
              <w:left w:w="57" w:type="dxa"/>
              <w:right w:w="57" w:type="dxa"/>
            </w:tcMar>
            <w:vAlign w:val="center"/>
            <w:hideMark/>
          </w:tcPr>
          <w:p w14:paraId="452B29F5"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PT</w:t>
            </w:r>
          </w:p>
        </w:tc>
        <w:tc>
          <w:tcPr>
            <w:tcW w:w="212" w:type="pct"/>
            <w:tcBorders>
              <w:left w:val="nil"/>
            </w:tcBorders>
            <w:shd w:val="clear" w:color="auto" w:fill="auto"/>
            <w:noWrap/>
            <w:tcMar>
              <w:left w:w="57" w:type="dxa"/>
              <w:right w:w="57" w:type="dxa"/>
            </w:tcMar>
            <w:vAlign w:val="center"/>
            <w:hideMark/>
          </w:tcPr>
          <w:p w14:paraId="23F567C2"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37</w:t>
            </w:r>
          </w:p>
        </w:tc>
      </w:tr>
      <w:tr w:rsidR="0066076F" w:rsidRPr="008C5085" w14:paraId="1261DE28" w14:textId="77777777" w:rsidTr="00C2206C">
        <w:trPr>
          <w:trHeight w:val="227"/>
          <w:jc w:val="center"/>
        </w:trPr>
        <w:tc>
          <w:tcPr>
            <w:tcW w:w="338" w:type="pct"/>
            <w:tcBorders>
              <w:right w:val="nil"/>
            </w:tcBorders>
            <w:tcMar>
              <w:left w:w="57" w:type="dxa"/>
              <w:right w:w="57" w:type="dxa"/>
            </w:tcMar>
            <w:vAlign w:val="center"/>
          </w:tcPr>
          <w:p w14:paraId="7200C805"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SK</w:t>
            </w:r>
          </w:p>
        </w:tc>
        <w:tc>
          <w:tcPr>
            <w:tcW w:w="264" w:type="pct"/>
            <w:tcBorders>
              <w:left w:val="nil"/>
              <w:right w:val="nil"/>
            </w:tcBorders>
            <w:tcMar>
              <w:left w:w="85" w:type="dxa"/>
              <w:right w:w="28" w:type="dxa"/>
            </w:tcMar>
            <w:vAlign w:val="center"/>
          </w:tcPr>
          <w:p w14:paraId="230662B3"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7</w:t>
            </w:r>
          </w:p>
        </w:tc>
        <w:tc>
          <w:tcPr>
            <w:tcW w:w="255" w:type="pct"/>
            <w:tcBorders>
              <w:right w:val="nil"/>
            </w:tcBorders>
            <w:shd w:val="clear" w:color="auto" w:fill="auto"/>
            <w:noWrap/>
            <w:tcMar>
              <w:left w:w="57" w:type="dxa"/>
              <w:right w:w="57" w:type="dxa"/>
            </w:tcMar>
            <w:vAlign w:val="center"/>
            <w:hideMark/>
          </w:tcPr>
          <w:p w14:paraId="470542AC"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SK</w:t>
            </w:r>
          </w:p>
        </w:tc>
        <w:tc>
          <w:tcPr>
            <w:tcW w:w="261" w:type="pct"/>
            <w:tcBorders>
              <w:left w:val="nil"/>
            </w:tcBorders>
            <w:shd w:val="clear" w:color="auto" w:fill="auto"/>
            <w:noWrap/>
            <w:tcMar>
              <w:left w:w="57" w:type="dxa"/>
              <w:right w:w="57" w:type="dxa"/>
            </w:tcMar>
            <w:vAlign w:val="center"/>
            <w:hideMark/>
          </w:tcPr>
          <w:p w14:paraId="2FDB8B90"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10</w:t>
            </w:r>
          </w:p>
        </w:tc>
        <w:tc>
          <w:tcPr>
            <w:tcW w:w="258" w:type="pct"/>
            <w:tcBorders>
              <w:right w:val="nil"/>
            </w:tcBorders>
            <w:shd w:val="clear" w:color="auto" w:fill="auto"/>
            <w:noWrap/>
            <w:tcMar>
              <w:left w:w="57" w:type="dxa"/>
              <w:right w:w="57" w:type="dxa"/>
            </w:tcMar>
            <w:vAlign w:val="center"/>
            <w:hideMark/>
          </w:tcPr>
          <w:p w14:paraId="1485ED4E"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EL</w:t>
            </w:r>
          </w:p>
        </w:tc>
        <w:tc>
          <w:tcPr>
            <w:tcW w:w="173" w:type="pct"/>
            <w:tcBorders>
              <w:left w:val="nil"/>
            </w:tcBorders>
            <w:shd w:val="clear" w:color="auto" w:fill="auto"/>
            <w:noWrap/>
            <w:tcMar>
              <w:left w:w="57" w:type="dxa"/>
              <w:right w:w="57" w:type="dxa"/>
            </w:tcMar>
            <w:vAlign w:val="center"/>
            <w:hideMark/>
          </w:tcPr>
          <w:p w14:paraId="70ED8294"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9</w:t>
            </w:r>
          </w:p>
        </w:tc>
        <w:tc>
          <w:tcPr>
            <w:tcW w:w="337" w:type="pct"/>
            <w:tcBorders>
              <w:right w:val="nil"/>
            </w:tcBorders>
            <w:shd w:val="clear" w:color="auto" w:fill="auto"/>
            <w:noWrap/>
            <w:tcMar>
              <w:left w:w="57" w:type="dxa"/>
              <w:right w:w="57" w:type="dxa"/>
            </w:tcMar>
            <w:vAlign w:val="center"/>
            <w:hideMark/>
          </w:tcPr>
          <w:p w14:paraId="62B75F46"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SK</w:t>
            </w:r>
          </w:p>
        </w:tc>
        <w:tc>
          <w:tcPr>
            <w:tcW w:w="254" w:type="pct"/>
            <w:tcBorders>
              <w:left w:val="nil"/>
            </w:tcBorders>
            <w:shd w:val="clear" w:color="auto" w:fill="auto"/>
            <w:noWrap/>
            <w:tcMar>
              <w:left w:w="57" w:type="dxa"/>
              <w:right w:w="57" w:type="dxa"/>
            </w:tcMar>
            <w:vAlign w:val="center"/>
            <w:hideMark/>
          </w:tcPr>
          <w:p w14:paraId="2FCEF5D8"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12</w:t>
            </w:r>
          </w:p>
        </w:tc>
        <w:tc>
          <w:tcPr>
            <w:tcW w:w="257" w:type="pct"/>
            <w:tcBorders>
              <w:right w:val="nil"/>
            </w:tcBorders>
            <w:shd w:val="clear" w:color="auto" w:fill="auto"/>
            <w:noWrap/>
            <w:tcMar>
              <w:left w:w="57" w:type="dxa"/>
              <w:right w:w="57" w:type="dxa"/>
            </w:tcMar>
            <w:vAlign w:val="center"/>
            <w:hideMark/>
          </w:tcPr>
          <w:p w14:paraId="31BA2B26"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ES</w:t>
            </w:r>
          </w:p>
        </w:tc>
        <w:tc>
          <w:tcPr>
            <w:tcW w:w="259" w:type="pct"/>
            <w:tcBorders>
              <w:left w:val="nil"/>
            </w:tcBorders>
            <w:shd w:val="clear" w:color="auto" w:fill="auto"/>
            <w:noWrap/>
            <w:tcMar>
              <w:left w:w="57" w:type="dxa"/>
              <w:right w:w="57" w:type="dxa"/>
            </w:tcMar>
            <w:vAlign w:val="center"/>
            <w:hideMark/>
          </w:tcPr>
          <w:p w14:paraId="4E1615D0"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11</w:t>
            </w:r>
          </w:p>
        </w:tc>
        <w:tc>
          <w:tcPr>
            <w:tcW w:w="271" w:type="pct"/>
            <w:vAlign w:val="center"/>
          </w:tcPr>
          <w:p w14:paraId="404FB191"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PT</w:t>
            </w:r>
          </w:p>
        </w:tc>
        <w:tc>
          <w:tcPr>
            <w:tcW w:w="251" w:type="pct"/>
            <w:vAlign w:val="center"/>
          </w:tcPr>
          <w:p w14:paraId="4C5BDBD2"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11</w:t>
            </w:r>
          </w:p>
        </w:tc>
        <w:tc>
          <w:tcPr>
            <w:tcW w:w="197" w:type="pct"/>
            <w:tcBorders>
              <w:right w:val="nil"/>
            </w:tcBorders>
            <w:shd w:val="clear" w:color="auto" w:fill="auto"/>
            <w:noWrap/>
            <w:tcMar>
              <w:left w:w="57" w:type="dxa"/>
              <w:right w:w="57" w:type="dxa"/>
            </w:tcMar>
            <w:vAlign w:val="center"/>
            <w:hideMark/>
          </w:tcPr>
          <w:p w14:paraId="7B0CE073"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EL</w:t>
            </w:r>
          </w:p>
        </w:tc>
        <w:tc>
          <w:tcPr>
            <w:tcW w:w="226" w:type="pct"/>
            <w:tcBorders>
              <w:left w:val="nil"/>
            </w:tcBorders>
            <w:shd w:val="clear" w:color="auto" w:fill="auto"/>
            <w:noWrap/>
            <w:tcMar>
              <w:left w:w="57" w:type="dxa"/>
              <w:right w:w="57" w:type="dxa"/>
            </w:tcMar>
            <w:vAlign w:val="center"/>
            <w:hideMark/>
          </w:tcPr>
          <w:p w14:paraId="380BA1D3"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14</w:t>
            </w:r>
          </w:p>
        </w:tc>
        <w:tc>
          <w:tcPr>
            <w:tcW w:w="226" w:type="pct"/>
            <w:tcBorders>
              <w:right w:val="nil"/>
            </w:tcBorders>
            <w:shd w:val="clear" w:color="auto" w:fill="auto"/>
            <w:noWrap/>
            <w:tcMar>
              <w:left w:w="57" w:type="dxa"/>
              <w:right w:w="57" w:type="dxa"/>
            </w:tcMar>
            <w:vAlign w:val="center"/>
            <w:hideMark/>
          </w:tcPr>
          <w:p w14:paraId="314BF3D8"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SK</w:t>
            </w:r>
          </w:p>
        </w:tc>
        <w:tc>
          <w:tcPr>
            <w:tcW w:w="228" w:type="pct"/>
            <w:tcBorders>
              <w:left w:val="nil"/>
            </w:tcBorders>
            <w:shd w:val="clear" w:color="auto" w:fill="auto"/>
            <w:noWrap/>
            <w:tcMar>
              <w:left w:w="57" w:type="dxa"/>
              <w:right w:w="57" w:type="dxa"/>
            </w:tcMar>
            <w:vAlign w:val="center"/>
            <w:hideMark/>
          </w:tcPr>
          <w:p w14:paraId="49D6774A"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14</w:t>
            </w:r>
          </w:p>
        </w:tc>
        <w:tc>
          <w:tcPr>
            <w:tcW w:w="227" w:type="pct"/>
            <w:tcBorders>
              <w:right w:val="nil"/>
            </w:tcBorders>
            <w:shd w:val="clear" w:color="auto" w:fill="auto"/>
            <w:noWrap/>
            <w:tcMar>
              <w:left w:w="57" w:type="dxa"/>
              <w:right w:w="57" w:type="dxa"/>
            </w:tcMar>
            <w:vAlign w:val="center"/>
            <w:hideMark/>
          </w:tcPr>
          <w:p w14:paraId="43AB3936"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LT</w:t>
            </w:r>
          </w:p>
        </w:tc>
        <w:tc>
          <w:tcPr>
            <w:tcW w:w="283" w:type="pct"/>
            <w:tcBorders>
              <w:left w:val="nil"/>
            </w:tcBorders>
            <w:shd w:val="clear" w:color="auto" w:fill="auto"/>
            <w:noWrap/>
            <w:tcMar>
              <w:left w:w="57" w:type="dxa"/>
              <w:right w:w="57" w:type="dxa"/>
            </w:tcMar>
            <w:vAlign w:val="center"/>
            <w:hideMark/>
          </w:tcPr>
          <w:p w14:paraId="1ABE929A"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26</w:t>
            </w:r>
          </w:p>
        </w:tc>
        <w:tc>
          <w:tcPr>
            <w:tcW w:w="223" w:type="pct"/>
            <w:tcBorders>
              <w:right w:val="nil"/>
            </w:tcBorders>
            <w:shd w:val="clear" w:color="auto" w:fill="auto"/>
            <w:noWrap/>
            <w:tcMar>
              <w:left w:w="57" w:type="dxa"/>
              <w:right w:w="57" w:type="dxa"/>
            </w:tcMar>
            <w:vAlign w:val="center"/>
            <w:hideMark/>
          </w:tcPr>
          <w:p w14:paraId="1C0AEA73"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EL</w:t>
            </w:r>
          </w:p>
        </w:tc>
        <w:tc>
          <w:tcPr>
            <w:tcW w:w="212" w:type="pct"/>
            <w:tcBorders>
              <w:left w:val="nil"/>
            </w:tcBorders>
            <w:shd w:val="clear" w:color="auto" w:fill="auto"/>
            <w:noWrap/>
            <w:tcMar>
              <w:left w:w="57" w:type="dxa"/>
              <w:right w:w="57" w:type="dxa"/>
            </w:tcMar>
            <w:vAlign w:val="center"/>
            <w:hideMark/>
          </w:tcPr>
          <w:p w14:paraId="69D102B6"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41</w:t>
            </w:r>
          </w:p>
        </w:tc>
      </w:tr>
      <w:tr w:rsidR="0066076F" w:rsidRPr="008C5085" w14:paraId="3966DD6B" w14:textId="77777777" w:rsidTr="00C2206C">
        <w:trPr>
          <w:trHeight w:val="227"/>
          <w:jc w:val="center"/>
        </w:trPr>
        <w:tc>
          <w:tcPr>
            <w:tcW w:w="338" w:type="pct"/>
            <w:tcBorders>
              <w:right w:val="nil"/>
            </w:tcBorders>
            <w:tcMar>
              <w:left w:w="57" w:type="dxa"/>
              <w:right w:w="57" w:type="dxa"/>
            </w:tcMar>
            <w:vAlign w:val="center"/>
          </w:tcPr>
          <w:p w14:paraId="4F94566F"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LV</w:t>
            </w:r>
          </w:p>
        </w:tc>
        <w:tc>
          <w:tcPr>
            <w:tcW w:w="264" w:type="pct"/>
            <w:tcBorders>
              <w:left w:val="nil"/>
              <w:right w:val="nil"/>
            </w:tcBorders>
            <w:tcMar>
              <w:left w:w="28" w:type="dxa"/>
              <w:right w:w="28" w:type="dxa"/>
            </w:tcMar>
            <w:vAlign w:val="center"/>
          </w:tcPr>
          <w:p w14:paraId="08C4B91E"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12</w:t>
            </w:r>
          </w:p>
        </w:tc>
        <w:tc>
          <w:tcPr>
            <w:tcW w:w="255" w:type="pct"/>
            <w:tcBorders>
              <w:right w:val="nil"/>
            </w:tcBorders>
            <w:shd w:val="clear" w:color="auto" w:fill="auto"/>
            <w:noWrap/>
            <w:tcMar>
              <w:left w:w="57" w:type="dxa"/>
              <w:right w:w="57" w:type="dxa"/>
            </w:tcMar>
            <w:vAlign w:val="center"/>
            <w:hideMark/>
          </w:tcPr>
          <w:p w14:paraId="7DFE70BD"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LV</w:t>
            </w:r>
          </w:p>
        </w:tc>
        <w:tc>
          <w:tcPr>
            <w:tcW w:w="261" w:type="pct"/>
            <w:tcBorders>
              <w:left w:val="nil"/>
            </w:tcBorders>
            <w:shd w:val="clear" w:color="auto" w:fill="auto"/>
            <w:noWrap/>
            <w:tcMar>
              <w:left w:w="57" w:type="dxa"/>
              <w:right w:w="57" w:type="dxa"/>
            </w:tcMar>
            <w:vAlign w:val="center"/>
            <w:hideMark/>
          </w:tcPr>
          <w:p w14:paraId="2537EF62"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10</w:t>
            </w:r>
          </w:p>
        </w:tc>
        <w:tc>
          <w:tcPr>
            <w:tcW w:w="258" w:type="pct"/>
            <w:tcBorders>
              <w:right w:val="nil"/>
            </w:tcBorders>
            <w:shd w:val="clear" w:color="auto" w:fill="auto"/>
            <w:noWrap/>
            <w:tcMar>
              <w:left w:w="57" w:type="dxa"/>
              <w:right w:w="57" w:type="dxa"/>
            </w:tcMar>
            <w:vAlign w:val="center"/>
            <w:hideMark/>
          </w:tcPr>
          <w:p w14:paraId="6DE74BA7"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SK</w:t>
            </w:r>
          </w:p>
        </w:tc>
        <w:tc>
          <w:tcPr>
            <w:tcW w:w="173" w:type="pct"/>
            <w:tcBorders>
              <w:left w:val="nil"/>
            </w:tcBorders>
            <w:shd w:val="clear" w:color="auto" w:fill="auto"/>
            <w:noWrap/>
            <w:tcMar>
              <w:left w:w="57" w:type="dxa"/>
              <w:right w:w="57" w:type="dxa"/>
            </w:tcMar>
            <w:vAlign w:val="center"/>
            <w:hideMark/>
          </w:tcPr>
          <w:p w14:paraId="5D4E49B1"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13</w:t>
            </w:r>
          </w:p>
        </w:tc>
        <w:tc>
          <w:tcPr>
            <w:tcW w:w="337" w:type="pct"/>
            <w:tcBorders>
              <w:right w:val="nil"/>
            </w:tcBorders>
            <w:shd w:val="clear" w:color="auto" w:fill="auto"/>
            <w:noWrap/>
            <w:tcMar>
              <w:left w:w="57" w:type="dxa"/>
              <w:right w:w="57" w:type="dxa"/>
            </w:tcMar>
            <w:vAlign w:val="center"/>
            <w:hideMark/>
          </w:tcPr>
          <w:p w14:paraId="1F6DE73D"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EL</w:t>
            </w:r>
          </w:p>
        </w:tc>
        <w:tc>
          <w:tcPr>
            <w:tcW w:w="254" w:type="pct"/>
            <w:tcBorders>
              <w:left w:val="nil"/>
            </w:tcBorders>
            <w:shd w:val="clear" w:color="auto" w:fill="auto"/>
            <w:noWrap/>
            <w:tcMar>
              <w:left w:w="57" w:type="dxa"/>
              <w:right w:w="57" w:type="dxa"/>
            </w:tcMar>
            <w:vAlign w:val="center"/>
            <w:hideMark/>
          </w:tcPr>
          <w:p w14:paraId="564CE421"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19</w:t>
            </w:r>
          </w:p>
        </w:tc>
        <w:tc>
          <w:tcPr>
            <w:tcW w:w="257" w:type="pct"/>
            <w:tcBorders>
              <w:right w:val="nil"/>
            </w:tcBorders>
            <w:shd w:val="clear" w:color="auto" w:fill="auto"/>
            <w:noWrap/>
            <w:tcMar>
              <w:left w:w="57" w:type="dxa"/>
              <w:right w:w="57" w:type="dxa"/>
            </w:tcMar>
            <w:vAlign w:val="center"/>
            <w:hideMark/>
          </w:tcPr>
          <w:p w14:paraId="5ED89F14"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EL</w:t>
            </w:r>
          </w:p>
        </w:tc>
        <w:tc>
          <w:tcPr>
            <w:tcW w:w="259" w:type="pct"/>
            <w:tcBorders>
              <w:left w:val="nil"/>
            </w:tcBorders>
            <w:shd w:val="clear" w:color="auto" w:fill="auto"/>
            <w:noWrap/>
            <w:tcMar>
              <w:left w:w="57" w:type="dxa"/>
              <w:right w:w="57" w:type="dxa"/>
            </w:tcMar>
            <w:vAlign w:val="center"/>
            <w:hideMark/>
          </w:tcPr>
          <w:p w14:paraId="375B9AFB"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21</w:t>
            </w:r>
          </w:p>
        </w:tc>
        <w:tc>
          <w:tcPr>
            <w:tcW w:w="271" w:type="pct"/>
            <w:vAlign w:val="center"/>
          </w:tcPr>
          <w:p w14:paraId="50556B6B"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ES</w:t>
            </w:r>
          </w:p>
        </w:tc>
        <w:tc>
          <w:tcPr>
            <w:tcW w:w="251" w:type="pct"/>
            <w:vAlign w:val="center"/>
          </w:tcPr>
          <w:p w14:paraId="7806D8B6"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14</w:t>
            </w:r>
          </w:p>
        </w:tc>
        <w:tc>
          <w:tcPr>
            <w:tcW w:w="197" w:type="pct"/>
            <w:tcBorders>
              <w:right w:val="nil"/>
            </w:tcBorders>
            <w:shd w:val="clear" w:color="auto" w:fill="auto"/>
            <w:noWrap/>
            <w:tcMar>
              <w:left w:w="57" w:type="dxa"/>
              <w:right w:w="57" w:type="dxa"/>
            </w:tcMar>
            <w:vAlign w:val="center"/>
            <w:hideMark/>
          </w:tcPr>
          <w:p w14:paraId="39B4AD16"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SK</w:t>
            </w:r>
          </w:p>
        </w:tc>
        <w:tc>
          <w:tcPr>
            <w:tcW w:w="226" w:type="pct"/>
            <w:tcBorders>
              <w:left w:val="nil"/>
            </w:tcBorders>
            <w:shd w:val="clear" w:color="auto" w:fill="auto"/>
            <w:noWrap/>
            <w:tcMar>
              <w:left w:w="57" w:type="dxa"/>
              <w:right w:w="57" w:type="dxa"/>
            </w:tcMar>
            <w:vAlign w:val="center"/>
            <w:hideMark/>
          </w:tcPr>
          <w:p w14:paraId="6360FF47"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15</w:t>
            </w:r>
          </w:p>
        </w:tc>
        <w:tc>
          <w:tcPr>
            <w:tcW w:w="226" w:type="pct"/>
            <w:tcBorders>
              <w:right w:val="nil"/>
            </w:tcBorders>
            <w:shd w:val="clear" w:color="auto" w:fill="auto"/>
            <w:noWrap/>
            <w:tcMar>
              <w:left w:w="57" w:type="dxa"/>
              <w:right w:w="57" w:type="dxa"/>
            </w:tcMar>
            <w:vAlign w:val="center"/>
            <w:hideMark/>
          </w:tcPr>
          <w:p w14:paraId="1B2E4247"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LV</w:t>
            </w:r>
          </w:p>
        </w:tc>
        <w:tc>
          <w:tcPr>
            <w:tcW w:w="228" w:type="pct"/>
            <w:tcBorders>
              <w:left w:val="nil"/>
            </w:tcBorders>
            <w:shd w:val="clear" w:color="auto" w:fill="auto"/>
            <w:noWrap/>
            <w:tcMar>
              <w:left w:w="57" w:type="dxa"/>
              <w:right w:w="57" w:type="dxa"/>
            </w:tcMar>
            <w:vAlign w:val="center"/>
            <w:hideMark/>
          </w:tcPr>
          <w:p w14:paraId="58B15E74"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23</w:t>
            </w:r>
          </w:p>
        </w:tc>
        <w:tc>
          <w:tcPr>
            <w:tcW w:w="227" w:type="pct"/>
            <w:tcBorders>
              <w:right w:val="nil"/>
            </w:tcBorders>
            <w:shd w:val="clear" w:color="auto" w:fill="auto"/>
            <w:noWrap/>
            <w:tcMar>
              <w:left w:w="57" w:type="dxa"/>
              <w:right w:w="57" w:type="dxa"/>
            </w:tcMar>
            <w:vAlign w:val="center"/>
            <w:hideMark/>
          </w:tcPr>
          <w:p w14:paraId="27817EFB"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EL</w:t>
            </w:r>
          </w:p>
        </w:tc>
        <w:tc>
          <w:tcPr>
            <w:tcW w:w="283" w:type="pct"/>
            <w:tcBorders>
              <w:left w:val="nil"/>
            </w:tcBorders>
            <w:shd w:val="clear" w:color="auto" w:fill="auto"/>
            <w:noWrap/>
            <w:tcMar>
              <w:left w:w="57" w:type="dxa"/>
              <w:right w:w="57" w:type="dxa"/>
            </w:tcMar>
            <w:vAlign w:val="center"/>
            <w:hideMark/>
          </w:tcPr>
          <w:p w14:paraId="2DF119CF"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31</w:t>
            </w:r>
          </w:p>
        </w:tc>
        <w:tc>
          <w:tcPr>
            <w:tcW w:w="223" w:type="pct"/>
            <w:tcBorders>
              <w:right w:val="nil"/>
            </w:tcBorders>
            <w:shd w:val="clear" w:color="auto" w:fill="auto"/>
            <w:noWrap/>
            <w:tcMar>
              <w:left w:w="57" w:type="dxa"/>
              <w:right w:w="57" w:type="dxa"/>
            </w:tcMar>
            <w:vAlign w:val="center"/>
            <w:hideMark/>
          </w:tcPr>
          <w:p w14:paraId="1577DDA3"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IE</w:t>
            </w:r>
          </w:p>
        </w:tc>
        <w:tc>
          <w:tcPr>
            <w:tcW w:w="212" w:type="pct"/>
            <w:tcBorders>
              <w:left w:val="nil"/>
            </w:tcBorders>
            <w:shd w:val="clear" w:color="auto" w:fill="auto"/>
            <w:noWrap/>
            <w:tcMar>
              <w:left w:w="57" w:type="dxa"/>
              <w:right w:w="57" w:type="dxa"/>
            </w:tcMar>
            <w:vAlign w:val="center"/>
            <w:hideMark/>
          </w:tcPr>
          <w:p w14:paraId="327E7BF9" w14:textId="77777777" w:rsidR="0066076F" w:rsidRPr="008C5085" w:rsidRDefault="0066076F" w:rsidP="001948C2">
            <w:pPr>
              <w:spacing w:after="0" w:line="240" w:lineRule="auto"/>
              <w:rPr>
                <w:rFonts w:ascii="Arial" w:eastAsia="Times New Roman" w:hAnsi="Arial"/>
                <w:color w:val="000000"/>
                <w:sz w:val="14"/>
                <w:szCs w:val="14"/>
                <w:lang w:eastAsia="en-NZ"/>
              </w:rPr>
            </w:pPr>
            <w:r w:rsidRPr="008C5085">
              <w:rPr>
                <w:rFonts w:ascii="Arial" w:eastAsia="Times New Roman" w:hAnsi="Arial"/>
                <w:color w:val="000000"/>
                <w:sz w:val="14"/>
                <w:szCs w:val="14"/>
                <w:lang w:eastAsia="en-NZ"/>
              </w:rPr>
              <w:t>53</w:t>
            </w:r>
          </w:p>
        </w:tc>
      </w:tr>
      <w:tr w:rsidR="0066076F" w:rsidRPr="008C5085" w14:paraId="5CAC35B4" w14:textId="77777777" w:rsidTr="00C2206C">
        <w:trPr>
          <w:trHeight w:val="227"/>
          <w:jc w:val="center"/>
        </w:trPr>
        <w:tc>
          <w:tcPr>
            <w:tcW w:w="338" w:type="pct"/>
            <w:tcBorders>
              <w:right w:val="nil"/>
            </w:tcBorders>
            <w:tcMar>
              <w:left w:w="57" w:type="dxa"/>
              <w:right w:w="57" w:type="dxa"/>
            </w:tcMar>
            <w:vAlign w:val="center"/>
          </w:tcPr>
          <w:p w14:paraId="3A49232B"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p>
        </w:tc>
        <w:tc>
          <w:tcPr>
            <w:tcW w:w="264" w:type="pct"/>
            <w:tcBorders>
              <w:left w:val="nil"/>
              <w:right w:val="nil"/>
            </w:tcBorders>
            <w:tcMar>
              <w:left w:w="85" w:type="dxa"/>
              <w:right w:w="28" w:type="dxa"/>
            </w:tcMar>
            <w:vAlign w:val="center"/>
          </w:tcPr>
          <w:p w14:paraId="22D70589" w14:textId="77777777" w:rsidR="0066076F" w:rsidRPr="008C5085" w:rsidRDefault="0066076F" w:rsidP="001948C2">
            <w:pPr>
              <w:spacing w:after="0" w:line="240" w:lineRule="auto"/>
              <w:rPr>
                <w:rFonts w:ascii="Arial" w:eastAsia="Times New Roman" w:hAnsi="Arial"/>
                <w:color w:val="000000"/>
                <w:sz w:val="14"/>
                <w:szCs w:val="14"/>
                <w:lang w:eastAsia="en-NZ"/>
              </w:rPr>
            </w:pPr>
            <w:r>
              <w:rPr>
                <w:rFonts w:ascii="Arial" w:eastAsia="Times New Roman" w:hAnsi="Arial"/>
                <w:color w:val="000000"/>
                <w:sz w:val="14"/>
                <w:szCs w:val="14"/>
                <w:lang w:eastAsia="en-NZ"/>
              </w:rPr>
              <w:t>5</w:t>
            </w:r>
          </w:p>
        </w:tc>
        <w:tc>
          <w:tcPr>
            <w:tcW w:w="255" w:type="pct"/>
            <w:tcBorders>
              <w:right w:val="nil"/>
            </w:tcBorders>
            <w:shd w:val="clear" w:color="auto" w:fill="auto"/>
            <w:noWrap/>
            <w:tcMar>
              <w:left w:w="57" w:type="dxa"/>
              <w:right w:w="57" w:type="dxa"/>
            </w:tcMar>
            <w:vAlign w:val="center"/>
          </w:tcPr>
          <w:p w14:paraId="2DFC153D"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r>
              <w:rPr>
                <w:rFonts w:ascii="Arial" w:eastAsia="Times New Roman" w:hAnsi="Arial"/>
                <w:color w:val="000000"/>
                <w:sz w:val="14"/>
                <w:szCs w:val="14"/>
                <w:lang w:eastAsia="en-NZ"/>
              </w:rPr>
              <w:t>EU</w:t>
            </w:r>
          </w:p>
        </w:tc>
        <w:tc>
          <w:tcPr>
            <w:tcW w:w="261" w:type="pct"/>
            <w:tcBorders>
              <w:left w:val="nil"/>
            </w:tcBorders>
            <w:shd w:val="clear" w:color="auto" w:fill="auto"/>
            <w:noWrap/>
            <w:tcMar>
              <w:left w:w="85" w:type="dxa"/>
              <w:right w:w="57" w:type="dxa"/>
            </w:tcMar>
            <w:vAlign w:val="center"/>
          </w:tcPr>
          <w:p w14:paraId="3AC78F0A" w14:textId="77777777" w:rsidR="0066076F" w:rsidRPr="008C5085" w:rsidRDefault="0066076F" w:rsidP="001948C2">
            <w:pPr>
              <w:spacing w:after="0" w:line="240" w:lineRule="auto"/>
              <w:rPr>
                <w:rFonts w:ascii="Arial" w:eastAsia="Times New Roman" w:hAnsi="Arial"/>
                <w:color w:val="000000"/>
                <w:sz w:val="14"/>
                <w:szCs w:val="14"/>
                <w:lang w:eastAsia="en-NZ"/>
              </w:rPr>
            </w:pPr>
            <w:r>
              <w:rPr>
                <w:rFonts w:ascii="Arial" w:eastAsia="Times New Roman" w:hAnsi="Arial"/>
                <w:color w:val="000000"/>
                <w:sz w:val="14"/>
                <w:szCs w:val="14"/>
                <w:lang w:eastAsia="en-NZ"/>
              </w:rPr>
              <w:t>4</w:t>
            </w:r>
          </w:p>
        </w:tc>
        <w:tc>
          <w:tcPr>
            <w:tcW w:w="258" w:type="pct"/>
            <w:tcBorders>
              <w:right w:val="nil"/>
            </w:tcBorders>
            <w:shd w:val="clear" w:color="auto" w:fill="auto"/>
            <w:noWrap/>
            <w:tcMar>
              <w:left w:w="85" w:type="dxa"/>
              <w:right w:w="57" w:type="dxa"/>
            </w:tcMar>
            <w:vAlign w:val="center"/>
          </w:tcPr>
          <w:p w14:paraId="14C75039"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p>
        </w:tc>
        <w:tc>
          <w:tcPr>
            <w:tcW w:w="173" w:type="pct"/>
            <w:tcBorders>
              <w:left w:val="nil"/>
            </w:tcBorders>
            <w:shd w:val="clear" w:color="auto" w:fill="auto"/>
            <w:noWrap/>
            <w:tcMar>
              <w:left w:w="85" w:type="dxa"/>
              <w:right w:w="57" w:type="dxa"/>
            </w:tcMar>
            <w:vAlign w:val="center"/>
          </w:tcPr>
          <w:p w14:paraId="3D5D492A" w14:textId="77777777" w:rsidR="0066076F" w:rsidRPr="008C5085" w:rsidRDefault="0066076F" w:rsidP="001948C2">
            <w:pPr>
              <w:spacing w:after="0" w:line="240" w:lineRule="auto"/>
              <w:rPr>
                <w:rFonts w:ascii="Arial" w:eastAsia="Times New Roman" w:hAnsi="Arial"/>
                <w:color w:val="000000"/>
                <w:sz w:val="14"/>
                <w:szCs w:val="14"/>
                <w:lang w:eastAsia="en-NZ"/>
              </w:rPr>
            </w:pPr>
            <w:r>
              <w:rPr>
                <w:rFonts w:ascii="Arial" w:eastAsia="Times New Roman" w:hAnsi="Arial"/>
                <w:color w:val="000000"/>
                <w:sz w:val="14"/>
                <w:szCs w:val="14"/>
                <w:lang w:eastAsia="en-NZ"/>
              </w:rPr>
              <w:t>5</w:t>
            </w:r>
          </w:p>
        </w:tc>
        <w:tc>
          <w:tcPr>
            <w:tcW w:w="337" w:type="pct"/>
            <w:tcBorders>
              <w:right w:val="nil"/>
            </w:tcBorders>
            <w:shd w:val="clear" w:color="auto" w:fill="auto"/>
            <w:noWrap/>
            <w:tcMar>
              <w:left w:w="85" w:type="dxa"/>
              <w:right w:w="57" w:type="dxa"/>
            </w:tcMar>
            <w:vAlign w:val="center"/>
          </w:tcPr>
          <w:p w14:paraId="3ECC9B69"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p>
        </w:tc>
        <w:tc>
          <w:tcPr>
            <w:tcW w:w="254" w:type="pct"/>
            <w:tcBorders>
              <w:left w:val="nil"/>
            </w:tcBorders>
            <w:shd w:val="clear" w:color="auto" w:fill="auto"/>
            <w:noWrap/>
            <w:tcMar>
              <w:left w:w="85" w:type="dxa"/>
              <w:right w:w="57" w:type="dxa"/>
            </w:tcMar>
            <w:vAlign w:val="center"/>
          </w:tcPr>
          <w:p w14:paraId="4A72EC1A" w14:textId="77777777" w:rsidR="0066076F" w:rsidRPr="008C5085" w:rsidRDefault="0066076F" w:rsidP="001948C2">
            <w:pPr>
              <w:spacing w:after="0" w:line="240" w:lineRule="auto"/>
              <w:rPr>
                <w:rFonts w:ascii="Arial" w:eastAsia="Times New Roman" w:hAnsi="Arial"/>
                <w:color w:val="000000"/>
                <w:sz w:val="14"/>
                <w:szCs w:val="14"/>
                <w:lang w:eastAsia="en-NZ"/>
              </w:rPr>
            </w:pPr>
            <w:r>
              <w:rPr>
                <w:rFonts w:ascii="Arial" w:eastAsia="Times New Roman" w:hAnsi="Arial"/>
                <w:color w:val="000000"/>
                <w:sz w:val="14"/>
                <w:szCs w:val="14"/>
                <w:lang w:eastAsia="en-NZ"/>
              </w:rPr>
              <w:t>7</w:t>
            </w:r>
          </w:p>
        </w:tc>
        <w:tc>
          <w:tcPr>
            <w:tcW w:w="257" w:type="pct"/>
            <w:tcBorders>
              <w:right w:val="nil"/>
            </w:tcBorders>
            <w:shd w:val="clear" w:color="auto" w:fill="auto"/>
            <w:noWrap/>
            <w:tcMar>
              <w:left w:w="85" w:type="dxa"/>
              <w:right w:w="57" w:type="dxa"/>
            </w:tcMar>
            <w:vAlign w:val="center"/>
          </w:tcPr>
          <w:p w14:paraId="35D87CEF"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p>
        </w:tc>
        <w:tc>
          <w:tcPr>
            <w:tcW w:w="259" w:type="pct"/>
            <w:tcBorders>
              <w:left w:val="nil"/>
            </w:tcBorders>
            <w:shd w:val="clear" w:color="auto" w:fill="auto"/>
            <w:noWrap/>
            <w:tcMar>
              <w:left w:w="85" w:type="dxa"/>
              <w:right w:w="57" w:type="dxa"/>
            </w:tcMar>
            <w:vAlign w:val="center"/>
          </w:tcPr>
          <w:p w14:paraId="4D3DAE59" w14:textId="77777777" w:rsidR="0066076F" w:rsidRPr="008C5085" w:rsidRDefault="0066076F" w:rsidP="001948C2">
            <w:pPr>
              <w:spacing w:after="0" w:line="240" w:lineRule="auto"/>
              <w:rPr>
                <w:rFonts w:ascii="Arial" w:eastAsia="Times New Roman" w:hAnsi="Arial"/>
                <w:color w:val="000000"/>
                <w:sz w:val="14"/>
                <w:szCs w:val="14"/>
                <w:lang w:eastAsia="en-NZ"/>
              </w:rPr>
            </w:pPr>
            <w:r>
              <w:rPr>
                <w:rFonts w:ascii="Arial" w:eastAsia="Times New Roman" w:hAnsi="Arial"/>
                <w:color w:val="000000"/>
                <w:sz w:val="14"/>
                <w:szCs w:val="14"/>
                <w:lang w:eastAsia="en-NZ"/>
              </w:rPr>
              <w:t>8</w:t>
            </w:r>
          </w:p>
        </w:tc>
        <w:tc>
          <w:tcPr>
            <w:tcW w:w="271" w:type="pct"/>
            <w:vAlign w:val="center"/>
          </w:tcPr>
          <w:p w14:paraId="525657C9"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p>
        </w:tc>
        <w:tc>
          <w:tcPr>
            <w:tcW w:w="251" w:type="pct"/>
            <w:vAlign w:val="center"/>
          </w:tcPr>
          <w:p w14:paraId="5572907C" w14:textId="77777777" w:rsidR="0066076F" w:rsidRPr="008C5085" w:rsidRDefault="0066076F" w:rsidP="001948C2">
            <w:pPr>
              <w:spacing w:after="0" w:line="240" w:lineRule="auto"/>
              <w:rPr>
                <w:rFonts w:ascii="Arial" w:eastAsia="Times New Roman" w:hAnsi="Arial"/>
                <w:color w:val="000000"/>
                <w:sz w:val="14"/>
                <w:szCs w:val="14"/>
                <w:lang w:eastAsia="en-NZ"/>
              </w:rPr>
            </w:pPr>
            <w:r>
              <w:rPr>
                <w:rFonts w:ascii="Arial" w:eastAsia="Times New Roman" w:hAnsi="Arial"/>
                <w:color w:val="000000"/>
                <w:sz w:val="14"/>
                <w:szCs w:val="14"/>
                <w:lang w:eastAsia="en-NZ"/>
              </w:rPr>
              <w:t>7</w:t>
            </w:r>
          </w:p>
        </w:tc>
        <w:tc>
          <w:tcPr>
            <w:tcW w:w="197" w:type="pct"/>
            <w:tcBorders>
              <w:right w:val="nil"/>
            </w:tcBorders>
            <w:shd w:val="clear" w:color="auto" w:fill="auto"/>
            <w:noWrap/>
            <w:tcMar>
              <w:left w:w="85" w:type="dxa"/>
              <w:right w:w="57" w:type="dxa"/>
            </w:tcMar>
            <w:vAlign w:val="center"/>
          </w:tcPr>
          <w:p w14:paraId="271DD66A"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p>
        </w:tc>
        <w:tc>
          <w:tcPr>
            <w:tcW w:w="226" w:type="pct"/>
            <w:tcBorders>
              <w:left w:val="nil"/>
            </w:tcBorders>
            <w:shd w:val="clear" w:color="auto" w:fill="auto"/>
            <w:noWrap/>
            <w:tcMar>
              <w:left w:w="85" w:type="dxa"/>
              <w:right w:w="57" w:type="dxa"/>
            </w:tcMar>
            <w:vAlign w:val="center"/>
          </w:tcPr>
          <w:p w14:paraId="3EB77387" w14:textId="77777777" w:rsidR="0066076F" w:rsidRPr="008C5085" w:rsidRDefault="0066076F" w:rsidP="001948C2">
            <w:pPr>
              <w:spacing w:after="0" w:line="240" w:lineRule="auto"/>
              <w:rPr>
                <w:rFonts w:ascii="Arial" w:eastAsia="Times New Roman" w:hAnsi="Arial"/>
                <w:color w:val="000000"/>
                <w:sz w:val="14"/>
                <w:szCs w:val="14"/>
                <w:lang w:eastAsia="en-NZ"/>
              </w:rPr>
            </w:pPr>
            <w:r>
              <w:rPr>
                <w:rFonts w:ascii="Arial" w:eastAsia="Times New Roman" w:hAnsi="Arial"/>
                <w:color w:val="000000"/>
                <w:sz w:val="14"/>
                <w:szCs w:val="14"/>
                <w:lang w:eastAsia="en-NZ"/>
              </w:rPr>
              <w:t>8</w:t>
            </w:r>
          </w:p>
        </w:tc>
        <w:tc>
          <w:tcPr>
            <w:tcW w:w="226" w:type="pct"/>
            <w:tcBorders>
              <w:right w:val="nil"/>
            </w:tcBorders>
            <w:shd w:val="clear" w:color="auto" w:fill="auto"/>
            <w:noWrap/>
            <w:tcMar>
              <w:left w:w="85" w:type="dxa"/>
              <w:right w:w="57" w:type="dxa"/>
            </w:tcMar>
            <w:vAlign w:val="center"/>
          </w:tcPr>
          <w:p w14:paraId="1ED7E5C6"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p>
        </w:tc>
        <w:tc>
          <w:tcPr>
            <w:tcW w:w="228" w:type="pct"/>
            <w:tcBorders>
              <w:left w:val="nil"/>
            </w:tcBorders>
            <w:shd w:val="clear" w:color="auto" w:fill="auto"/>
            <w:noWrap/>
            <w:tcMar>
              <w:left w:w="85" w:type="dxa"/>
              <w:right w:w="57" w:type="dxa"/>
            </w:tcMar>
            <w:vAlign w:val="center"/>
          </w:tcPr>
          <w:p w14:paraId="5B96ADB3" w14:textId="77777777" w:rsidR="0066076F" w:rsidRPr="008C5085" w:rsidRDefault="0066076F" w:rsidP="001948C2">
            <w:pPr>
              <w:spacing w:after="0" w:line="240" w:lineRule="auto"/>
              <w:rPr>
                <w:rFonts w:ascii="Arial" w:eastAsia="Times New Roman" w:hAnsi="Arial"/>
                <w:color w:val="000000"/>
                <w:sz w:val="14"/>
                <w:szCs w:val="14"/>
                <w:lang w:eastAsia="en-NZ"/>
              </w:rPr>
            </w:pPr>
            <w:r>
              <w:rPr>
                <w:rFonts w:ascii="Arial" w:eastAsia="Times New Roman" w:hAnsi="Arial"/>
                <w:color w:val="000000"/>
                <w:sz w:val="14"/>
                <w:szCs w:val="14"/>
                <w:lang w:eastAsia="en-NZ"/>
              </w:rPr>
              <w:t>9</w:t>
            </w:r>
          </w:p>
        </w:tc>
        <w:tc>
          <w:tcPr>
            <w:tcW w:w="227" w:type="pct"/>
            <w:tcBorders>
              <w:right w:val="nil"/>
            </w:tcBorders>
            <w:shd w:val="clear" w:color="auto" w:fill="auto"/>
            <w:noWrap/>
            <w:tcMar>
              <w:left w:w="57" w:type="dxa"/>
              <w:right w:w="57" w:type="dxa"/>
            </w:tcMar>
            <w:vAlign w:val="center"/>
          </w:tcPr>
          <w:p w14:paraId="3E92A4E3"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p>
        </w:tc>
        <w:tc>
          <w:tcPr>
            <w:tcW w:w="283" w:type="pct"/>
            <w:tcBorders>
              <w:left w:val="nil"/>
            </w:tcBorders>
            <w:shd w:val="clear" w:color="auto" w:fill="auto"/>
            <w:noWrap/>
            <w:tcMar>
              <w:left w:w="57" w:type="dxa"/>
              <w:right w:w="57" w:type="dxa"/>
            </w:tcMar>
            <w:vAlign w:val="center"/>
          </w:tcPr>
          <w:p w14:paraId="1ACC71C8" w14:textId="77777777" w:rsidR="0066076F" w:rsidRPr="008C5085" w:rsidRDefault="0066076F" w:rsidP="001948C2">
            <w:pPr>
              <w:spacing w:after="0" w:line="240" w:lineRule="auto"/>
              <w:rPr>
                <w:rFonts w:ascii="Arial" w:eastAsia="Times New Roman" w:hAnsi="Arial"/>
                <w:color w:val="000000"/>
                <w:sz w:val="14"/>
                <w:szCs w:val="14"/>
                <w:lang w:eastAsia="en-NZ"/>
              </w:rPr>
            </w:pPr>
            <w:r>
              <w:rPr>
                <w:rFonts w:ascii="Arial" w:eastAsia="Times New Roman" w:hAnsi="Arial"/>
                <w:color w:val="000000"/>
                <w:sz w:val="14"/>
                <w:szCs w:val="14"/>
                <w:lang w:eastAsia="en-NZ"/>
              </w:rPr>
              <w:t>10</w:t>
            </w:r>
          </w:p>
        </w:tc>
        <w:tc>
          <w:tcPr>
            <w:tcW w:w="223" w:type="pct"/>
            <w:tcBorders>
              <w:right w:val="nil"/>
            </w:tcBorders>
            <w:shd w:val="clear" w:color="auto" w:fill="auto"/>
            <w:noWrap/>
            <w:tcMar>
              <w:left w:w="57" w:type="dxa"/>
              <w:right w:w="57" w:type="dxa"/>
            </w:tcMar>
            <w:vAlign w:val="center"/>
          </w:tcPr>
          <w:p w14:paraId="3035CCEA" w14:textId="77777777" w:rsidR="0066076F" w:rsidRPr="008C5085" w:rsidRDefault="0066076F" w:rsidP="001948C2">
            <w:pPr>
              <w:spacing w:after="0" w:line="240" w:lineRule="auto"/>
              <w:jc w:val="center"/>
              <w:rPr>
                <w:rFonts w:ascii="Arial" w:eastAsia="Times New Roman" w:hAnsi="Arial"/>
                <w:color w:val="000000"/>
                <w:sz w:val="14"/>
                <w:szCs w:val="14"/>
                <w:lang w:eastAsia="en-NZ"/>
              </w:rPr>
            </w:pPr>
          </w:p>
        </w:tc>
        <w:tc>
          <w:tcPr>
            <w:tcW w:w="212" w:type="pct"/>
            <w:tcBorders>
              <w:left w:val="nil"/>
            </w:tcBorders>
            <w:shd w:val="clear" w:color="auto" w:fill="auto"/>
            <w:noWrap/>
            <w:tcMar>
              <w:left w:w="57" w:type="dxa"/>
              <w:right w:w="57" w:type="dxa"/>
            </w:tcMar>
            <w:vAlign w:val="center"/>
          </w:tcPr>
          <w:p w14:paraId="1B02FCE2" w14:textId="77777777" w:rsidR="0066076F" w:rsidRPr="008C5085" w:rsidRDefault="0066076F" w:rsidP="001948C2">
            <w:pPr>
              <w:spacing w:after="0" w:line="240" w:lineRule="auto"/>
              <w:rPr>
                <w:rFonts w:ascii="Arial" w:eastAsia="Times New Roman" w:hAnsi="Arial"/>
                <w:color w:val="000000"/>
                <w:sz w:val="14"/>
                <w:szCs w:val="14"/>
                <w:lang w:eastAsia="en-NZ"/>
              </w:rPr>
            </w:pPr>
            <w:r>
              <w:rPr>
                <w:rFonts w:ascii="Arial" w:eastAsia="Times New Roman" w:hAnsi="Arial"/>
                <w:color w:val="000000"/>
                <w:sz w:val="14"/>
                <w:szCs w:val="14"/>
                <w:lang w:eastAsia="en-NZ"/>
              </w:rPr>
              <w:t>27</w:t>
            </w:r>
          </w:p>
        </w:tc>
      </w:tr>
    </w:tbl>
    <w:p w14:paraId="55951ECB" w14:textId="014428F3" w:rsidR="0066076F" w:rsidRPr="000641B5" w:rsidRDefault="0066076F" w:rsidP="009C67A0">
      <w:pPr>
        <w:spacing w:before="120" w:after="40" w:line="240" w:lineRule="auto"/>
        <w:ind w:left="993" w:hanging="709"/>
        <w:rPr>
          <w:rFonts w:ascii="Arial" w:hAnsi="Arial"/>
          <w:color w:val="FF0000"/>
          <w:sz w:val="16"/>
          <w:szCs w:val="20"/>
        </w:rPr>
      </w:pPr>
      <w:r w:rsidRPr="0055722A">
        <w:rPr>
          <w:rFonts w:ascii="Arial" w:hAnsi="Arial"/>
          <w:sz w:val="16"/>
          <w:szCs w:val="20"/>
        </w:rPr>
        <w:t xml:space="preserve">Source: </w:t>
      </w:r>
      <w:r w:rsidR="009C67A0">
        <w:rPr>
          <w:rFonts w:ascii="Arial" w:hAnsi="Arial"/>
          <w:sz w:val="16"/>
          <w:szCs w:val="20"/>
        </w:rPr>
        <w:tab/>
        <w:t>S</w:t>
      </w:r>
      <w:r w:rsidRPr="0055722A">
        <w:rPr>
          <w:rFonts w:ascii="Arial" w:hAnsi="Arial"/>
          <w:sz w:val="16"/>
          <w:szCs w:val="20"/>
        </w:rPr>
        <w:t xml:space="preserve">election from Table </w:t>
      </w:r>
      <w:r>
        <w:rPr>
          <w:rFonts w:ascii="Arial" w:hAnsi="Arial"/>
          <w:sz w:val="16"/>
          <w:szCs w:val="20"/>
        </w:rPr>
        <w:t>6</w:t>
      </w:r>
      <w:r w:rsidRPr="0055722A">
        <w:rPr>
          <w:rFonts w:ascii="Arial" w:hAnsi="Arial"/>
          <w:sz w:val="16"/>
          <w:szCs w:val="20"/>
        </w:rPr>
        <w:t xml:space="preserve"> in </w:t>
      </w:r>
      <w:proofErr w:type="spellStart"/>
      <w:r w:rsidRPr="0055722A">
        <w:rPr>
          <w:rFonts w:ascii="Arial" w:hAnsi="Arial"/>
          <w:sz w:val="16"/>
          <w:szCs w:val="20"/>
        </w:rPr>
        <w:t>Guio</w:t>
      </w:r>
      <w:proofErr w:type="spellEnd"/>
      <w:r w:rsidR="00271652">
        <w:rPr>
          <w:rFonts w:ascii="Arial" w:hAnsi="Arial"/>
          <w:sz w:val="16"/>
          <w:szCs w:val="20"/>
        </w:rPr>
        <w:t xml:space="preserve"> et al</w:t>
      </w:r>
      <w:r w:rsidRPr="0055722A">
        <w:rPr>
          <w:rFonts w:ascii="Arial" w:hAnsi="Arial"/>
          <w:sz w:val="16"/>
          <w:szCs w:val="20"/>
        </w:rPr>
        <w:t xml:space="preserve"> (201</w:t>
      </w:r>
      <w:r>
        <w:rPr>
          <w:rFonts w:ascii="Arial" w:hAnsi="Arial"/>
          <w:sz w:val="16"/>
          <w:szCs w:val="20"/>
        </w:rPr>
        <w:t>8</w:t>
      </w:r>
      <w:r w:rsidRPr="0055722A">
        <w:rPr>
          <w:rFonts w:ascii="Arial" w:hAnsi="Arial"/>
          <w:sz w:val="16"/>
          <w:szCs w:val="20"/>
        </w:rPr>
        <w:t xml:space="preserve">) </w:t>
      </w:r>
      <w:r w:rsidR="00400DDC">
        <w:rPr>
          <w:rFonts w:ascii="Arial" w:hAnsi="Arial"/>
          <w:sz w:val="16"/>
          <w:szCs w:val="20"/>
        </w:rPr>
        <w:t xml:space="preserve">using EU-SILC 2014, </w:t>
      </w:r>
      <w:r w:rsidR="00271652">
        <w:rPr>
          <w:rFonts w:ascii="Arial" w:hAnsi="Arial"/>
          <w:sz w:val="16"/>
          <w:szCs w:val="20"/>
        </w:rPr>
        <w:t>plus</w:t>
      </w:r>
      <w:r w:rsidRPr="0055722A">
        <w:rPr>
          <w:rFonts w:ascii="Arial" w:hAnsi="Arial"/>
          <w:sz w:val="16"/>
          <w:szCs w:val="20"/>
        </w:rPr>
        <w:t xml:space="preserve"> MSD analysis of HES 2018-19</w:t>
      </w:r>
      <w:r w:rsidR="00400DDC">
        <w:rPr>
          <w:rFonts w:ascii="Arial" w:hAnsi="Arial"/>
          <w:color w:val="FF0000"/>
          <w:sz w:val="16"/>
          <w:szCs w:val="20"/>
        </w:rPr>
        <w:t>.</w:t>
      </w:r>
    </w:p>
    <w:p w14:paraId="54CB3ADF" w14:textId="13BE198E" w:rsidR="00E92F2D" w:rsidRDefault="00E55B2D" w:rsidP="009C67A0">
      <w:pPr>
        <w:spacing w:before="40" w:after="40" w:line="240" w:lineRule="auto"/>
        <w:ind w:left="993" w:hanging="709"/>
        <w:rPr>
          <w:rFonts w:ascii="Arial" w:hAnsi="Arial"/>
          <w:sz w:val="16"/>
          <w:szCs w:val="20"/>
        </w:rPr>
      </w:pPr>
      <w:r>
        <w:rPr>
          <w:rFonts w:ascii="Arial" w:hAnsi="Arial"/>
          <w:sz w:val="16"/>
          <w:szCs w:val="20"/>
        </w:rPr>
        <w:t>Note</w:t>
      </w:r>
      <w:r w:rsidR="001F61A9">
        <w:rPr>
          <w:rFonts w:ascii="Arial" w:hAnsi="Arial"/>
          <w:sz w:val="16"/>
          <w:szCs w:val="20"/>
        </w:rPr>
        <w:t>s</w:t>
      </w:r>
      <w:r w:rsidR="00E92F2D">
        <w:rPr>
          <w:rFonts w:ascii="Arial" w:hAnsi="Arial"/>
          <w:sz w:val="16"/>
          <w:szCs w:val="20"/>
        </w:rPr>
        <w:t xml:space="preserve"> for Table </w:t>
      </w:r>
      <w:r w:rsidR="00DF584D">
        <w:rPr>
          <w:rFonts w:ascii="Arial" w:hAnsi="Arial"/>
          <w:sz w:val="16"/>
          <w:szCs w:val="20"/>
        </w:rPr>
        <w:t>D</w:t>
      </w:r>
      <w:r w:rsidR="00E92F2D">
        <w:rPr>
          <w:rFonts w:ascii="Arial" w:hAnsi="Arial"/>
          <w:sz w:val="16"/>
          <w:szCs w:val="20"/>
        </w:rPr>
        <w:t>.3</w:t>
      </w:r>
      <w:r>
        <w:rPr>
          <w:rFonts w:ascii="Arial" w:hAnsi="Arial"/>
          <w:sz w:val="16"/>
          <w:szCs w:val="20"/>
        </w:rPr>
        <w:t>:</w:t>
      </w:r>
      <w:r w:rsidR="009C67A0">
        <w:rPr>
          <w:rFonts w:ascii="Arial" w:hAnsi="Arial"/>
          <w:sz w:val="16"/>
          <w:szCs w:val="20"/>
        </w:rPr>
        <w:t xml:space="preserve"> </w:t>
      </w:r>
      <w:r w:rsidR="009C67A0">
        <w:rPr>
          <w:rFonts w:ascii="Arial" w:hAnsi="Arial"/>
          <w:sz w:val="16"/>
          <w:szCs w:val="20"/>
        </w:rPr>
        <w:tab/>
      </w:r>
    </w:p>
    <w:p w14:paraId="139E50C9" w14:textId="77777777" w:rsidR="00E92F2D" w:rsidRPr="00E92F2D" w:rsidRDefault="00E92F2D" w:rsidP="00C92DEA">
      <w:pPr>
        <w:pStyle w:val="ListParagraph"/>
        <w:numPr>
          <w:ilvl w:val="0"/>
          <w:numId w:val="41"/>
        </w:numPr>
        <w:spacing w:before="40" w:after="0" w:line="240" w:lineRule="auto"/>
        <w:ind w:left="851" w:hanging="284"/>
        <w:contextualSpacing w:val="0"/>
        <w:rPr>
          <w:rFonts w:ascii="Arial" w:hAnsi="Arial"/>
          <w:sz w:val="16"/>
          <w:szCs w:val="20"/>
        </w:rPr>
      </w:pPr>
      <w:r w:rsidRPr="00E92F2D">
        <w:rPr>
          <w:rFonts w:ascii="Arial" w:hAnsi="Arial"/>
          <w:sz w:val="16"/>
          <w:szCs w:val="20"/>
        </w:rPr>
        <w:t xml:space="preserve">The EU analysis is for children aged from 1-15 </w:t>
      </w:r>
      <w:proofErr w:type="spellStart"/>
      <w:r w:rsidRPr="00E92F2D">
        <w:rPr>
          <w:rFonts w:ascii="Arial" w:hAnsi="Arial"/>
          <w:sz w:val="16"/>
          <w:szCs w:val="20"/>
        </w:rPr>
        <w:t>yrs</w:t>
      </w:r>
      <w:proofErr w:type="spellEnd"/>
      <w:r w:rsidRPr="00E92F2D">
        <w:rPr>
          <w:rFonts w:ascii="Arial" w:hAnsi="Arial"/>
          <w:sz w:val="16"/>
          <w:szCs w:val="20"/>
        </w:rPr>
        <w:t>, whereas the NZ data is for 6-17 y</w:t>
      </w:r>
      <w:r w:rsidR="00AC5CCA">
        <w:rPr>
          <w:rFonts w:ascii="Arial" w:hAnsi="Arial"/>
          <w:sz w:val="16"/>
          <w:szCs w:val="20"/>
        </w:rPr>
        <w:t>ea</w:t>
      </w:r>
      <w:r w:rsidRPr="00E92F2D">
        <w:rPr>
          <w:rFonts w:ascii="Arial" w:hAnsi="Arial"/>
          <w:sz w:val="16"/>
          <w:szCs w:val="20"/>
        </w:rPr>
        <w:t>rs</w:t>
      </w:r>
      <w:r>
        <w:rPr>
          <w:rFonts w:ascii="Arial" w:hAnsi="Arial"/>
          <w:sz w:val="16"/>
          <w:szCs w:val="20"/>
        </w:rPr>
        <w:t xml:space="preserve"> This is unlikely to impact on the high level findings above.</w:t>
      </w:r>
    </w:p>
    <w:p w14:paraId="3B8DE558" w14:textId="77777777" w:rsidR="001F61A9" w:rsidRPr="00E92F2D" w:rsidRDefault="001F61A9" w:rsidP="00C92DEA">
      <w:pPr>
        <w:pStyle w:val="ListParagraph"/>
        <w:numPr>
          <w:ilvl w:val="0"/>
          <w:numId w:val="42"/>
        </w:numPr>
        <w:spacing w:before="40" w:after="0" w:line="240" w:lineRule="auto"/>
        <w:ind w:left="851" w:hanging="284"/>
        <w:contextualSpacing w:val="0"/>
        <w:rPr>
          <w:rFonts w:ascii="Arial" w:hAnsi="Arial"/>
          <w:sz w:val="16"/>
          <w:szCs w:val="20"/>
        </w:rPr>
      </w:pPr>
      <w:r w:rsidRPr="00E92F2D">
        <w:rPr>
          <w:rFonts w:ascii="Arial" w:hAnsi="Arial"/>
          <w:sz w:val="16"/>
          <w:szCs w:val="20"/>
        </w:rPr>
        <w:t>The bulk of the EU items above are in the ‘enforced lack’ modality – that is, “don’t have or do” because of shortage of money</w:t>
      </w:r>
      <w:r w:rsidR="00F67755">
        <w:rPr>
          <w:rFonts w:ascii="Arial" w:hAnsi="Arial"/>
          <w:sz w:val="16"/>
          <w:szCs w:val="20"/>
        </w:rPr>
        <w:t xml:space="preserve"> / cost</w:t>
      </w:r>
      <w:r w:rsidRPr="00E92F2D">
        <w:rPr>
          <w:rFonts w:ascii="Arial" w:hAnsi="Arial"/>
          <w:sz w:val="16"/>
          <w:szCs w:val="20"/>
        </w:rPr>
        <w:t>, not some other reason. The NZ data aligns with that.</w:t>
      </w:r>
    </w:p>
    <w:p w14:paraId="4DA42EE5" w14:textId="77777777" w:rsidR="0066076F" w:rsidRPr="00E92F2D" w:rsidRDefault="006A5FBD" w:rsidP="00C92DEA">
      <w:pPr>
        <w:pStyle w:val="ListParagraph"/>
        <w:numPr>
          <w:ilvl w:val="0"/>
          <w:numId w:val="42"/>
        </w:numPr>
        <w:spacing w:before="40" w:after="0" w:line="240" w:lineRule="auto"/>
        <w:ind w:left="851" w:hanging="284"/>
        <w:contextualSpacing w:val="0"/>
        <w:rPr>
          <w:rFonts w:ascii="Arial" w:hAnsi="Arial"/>
          <w:sz w:val="16"/>
          <w:szCs w:val="20"/>
        </w:rPr>
      </w:pPr>
      <w:r w:rsidRPr="00E92F2D">
        <w:rPr>
          <w:rFonts w:ascii="Arial" w:hAnsi="Arial"/>
          <w:sz w:val="16"/>
          <w:szCs w:val="20"/>
        </w:rPr>
        <w:t>The ‘s</w:t>
      </w:r>
      <w:r w:rsidR="0066076F" w:rsidRPr="00E92F2D">
        <w:rPr>
          <w:rFonts w:ascii="Arial" w:hAnsi="Arial"/>
          <w:sz w:val="16"/>
          <w:szCs w:val="20"/>
        </w:rPr>
        <w:t>chool trips</w:t>
      </w:r>
      <w:r w:rsidRPr="00E92F2D">
        <w:rPr>
          <w:rFonts w:ascii="Arial" w:hAnsi="Arial"/>
          <w:sz w:val="16"/>
          <w:szCs w:val="20"/>
        </w:rPr>
        <w:t xml:space="preserve">’ item is an enforced lack for </w:t>
      </w:r>
      <w:r w:rsidR="00CF2B2F" w:rsidRPr="00E92F2D">
        <w:rPr>
          <w:rFonts w:ascii="Arial" w:hAnsi="Arial"/>
          <w:sz w:val="16"/>
          <w:szCs w:val="20"/>
        </w:rPr>
        <w:t xml:space="preserve">the </w:t>
      </w:r>
      <w:r w:rsidRPr="00E92F2D">
        <w:rPr>
          <w:rFonts w:ascii="Arial" w:hAnsi="Arial"/>
          <w:sz w:val="16"/>
          <w:szCs w:val="20"/>
        </w:rPr>
        <w:t>EU, and an ‘economised-a-lot-because</w:t>
      </w:r>
      <w:r w:rsidR="00CF2B2F" w:rsidRPr="00E92F2D">
        <w:rPr>
          <w:rFonts w:ascii="Arial" w:hAnsi="Arial"/>
          <w:sz w:val="16"/>
          <w:szCs w:val="20"/>
        </w:rPr>
        <w:t>-</w:t>
      </w:r>
      <w:r w:rsidRPr="00E92F2D">
        <w:rPr>
          <w:rFonts w:ascii="Arial" w:hAnsi="Arial"/>
          <w:sz w:val="16"/>
          <w:szCs w:val="20"/>
        </w:rPr>
        <w:t>of</w:t>
      </w:r>
      <w:r w:rsidR="00CF2B2F" w:rsidRPr="00E92F2D">
        <w:rPr>
          <w:rFonts w:ascii="Arial" w:hAnsi="Arial"/>
          <w:sz w:val="16"/>
          <w:szCs w:val="20"/>
        </w:rPr>
        <w:t>-</w:t>
      </w:r>
      <w:r w:rsidRPr="00E92F2D">
        <w:rPr>
          <w:rFonts w:ascii="Arial" w:hAnsi="Arial"/>
          <w:sz w:val="16"/>
          <w:szCs w:val="20"/>
        </w:rPr>
        <w:t>shortage-of-money’ item for NZ.</w:t>
      </w:r>
      <w:r w:rsidR="0066076F" w:rsidRPr="00E92F2D">
        <w:rPr>
          <w:rFonts w:ascii="Arial" w:hAnsi="Arial"/>
          <w:sz w:val="16"/>
          <w:szCs w:val="20"/>
        </w:rPr>
        <w:t xml:space="preserve"> </w:t>
      </w:r>
      <w:r w:rsidRPr="00E92F2D">
        <w:rPr>
          <w:rFonts w:ascii="Arial" w:hAnsi="Arial"/>
          <w:sz w:val="16"/>
          <w:szCs w:val="20"/>
        </w:rPr>
        <w:t xml:space="preserve">The NZ equivalent figure could be </w:t>
      </w:r>
      <w:r w:rsidR="00CF2B2F" w:rsidRPr="00E92F2D">
        <w:rPr>
          <w:rFonts w:ascii="Arial" w:hAnsi="Arial"/>
          <w:sz w:val="16"/>
          <w:szCs w:val="20"/>
        </w:rPr>
        <w:t xml:space="preserve">anything </w:t>
      </w:r>
      <w:r w:rsidRPr="00E92F2D">
        <w:rPr>
          <w:rFonts w:ascii="Arial" w:hAnsi="Arial"/>
          <w:sz w:val="16"/>
          <w:szCs w:val="20"/>
        </w:rPr>
        <w:t xml:space="preserve">between 3.5% and 6.5%, so it was recorded as 5%. The </w:t>
      </w:r>
      <w:r w:rsidR="00CF2B2F" w:rsidRPr="00E92F2D">
        <w:rPr>
          <w:rFonts w:ascii="Arial" w:hAnsi="Arial"/>
          <w:sz w:val="16"/>
          <w:szCs w:val="20"/>
        </w:rPr>
        <w:t xml:space="preserve">overall conclusion about the </w:t>
      </w:r>
      <w:r w:rsidR="0066076F" w:rsidRPr="00E92F2D">
        <w:rPr>
          <w:rFonts w:ascii="Arial" w:hAnsi="Arial"/>
          <w:sz w:val="16"/>
          <w:szCs w:val="20"/>
        </w:rPr>
        <w:t xml:space="preserve">ranking picture </w:t>
      </w:r>
      <w:r w:rsidR="00CF2B2F" w:rsidRPr="00E92F2D">
        <w:rPr>
          <w:rFonts w:ascii="Arial" w:hAnsi="Arial"/>
          <w:sz w:val="16"/>
          <w:szCs w:val="20"/>
        </w:rPr>
        <w:t xml:space="preserve">is </w:t>
      </w:r>
      <w:r w:rsidRPr="00E92F2D">
        <w:rPr>
          <w:rFonts w:ascii="Arial" w:hAnsi="Arial"/>
          <w:sz w:val="16"/>
          <w:szCs w:val="20"/>
        </w:rPr>
        <w:t>not changed by this uncertainty</w:t>
      </w:r>
      <w:r w:rsidR="00CF2B2F" w:rsidRPr="00E92F2D">
        <w:rPr>
          <w:rFonts w:ascii="Arial" w:hAnsi="Arial"/>
          <w:sz w:val="16"/>
          <w:szCs w:val="20"/>
        </w:rPr>
        <w:t>.</w:t>
      </w:r>
    </w:p>
    <w:p w14:paraId="2EA7DD6F" w14:textId="3CA4976A" w:rsidR="008D6478" w:rsidRPr="00340399" w:rsidRDefault="001F61A9" w:rsidP="003A07F5">
      <w:pPr>
        <w:spacing w:after="0" w:line="240" w:lineRule="auto"/>
        <w:rPr>
          <w:rFonts w:ascii="Arial" w:hAnsi="Arial"/>
          <w:b/>
          <w:bCs/>
          <w:sz w:val="28"/>
          <w:szCs w:val="28"/>
        </w:rPr>
      </w:pPr>
      <w:r>
        <w:rPr>
          <w:rFonts w:ascii="Arial" w:hAnsi="Arial"/>
          <w:b/>
          <w:bCs/>
          <w:sz w:val="24"/>
          <w:szCs w:val="28"/>
        </w:rPr>
        <w:br w:type="page"/>
      </w:r>
      <w:r w:rsidR="0066076F" w:rsidRPr="00340399">
        <w:rPr>
          <w:rFonts w:ascii="Arial" w:hAnsi="Arial"/>
          <w:b/>
          <w:bCs/>
          <w:sz w:val="28"/>
          <w:szCs w:val="28"/>
        </w:rPr>
        <w:t>International</w:t>
      </w:r>
      <w:r w:rsidR="001F5E63" w:rsidRPr="00340399">
        <w:rPr>
          <w:rFonts w:ascii="Arial" w:hAnsi="Arial"/>
          <w:b/>
          <w:bCs/>
          <w:sz w:val="28"/>
          <w:szCs w:val="28"/>
        </w:rPr>
        <w:t xml:space="preserve"> 3</w:t>
      </w:r>
      <w:r w:rsidR="0066076F" w:rsidRPr="00340399">
        <w:rPr>
          <w:rFonts w:ascii="Arial" w:hAnsi="Arial"/>
          <w:b/>
          <w:bCs/>
          <w:sz w:val="28"/>
          <w:szCs w:val="28"/>
        </w:rPr>
        <w:t xml:space="preserve">: </w:t>
      </w:r>
    </w:p>
    <w:p w14:paraId="78E6C7C8" w14:textId="458ACC8D" w:rsidR="0066076F" w:rsidRPr="00340399" w:rsidRDefault="00DF1758" w:rsidP="0066076F">
      <w:pPr>
        <w:spacing w:after="0" w:line="240" w:lineRule="auto"/>
        <w:rPr>
          <w:rFonts w:ascii="Arial" w:hAnsi="Arial"/>
          <w:sz w:val="28"/>
          <w:szCs w:val="28"/>
        </w:rPr>
      </w:pPr>
      <w:r w:rsidRPr="00340399">
        <w:rPr>
          <w:rFonts w:ascii="Arial" w:hAnsi="Arial"/>
          <w:b/>
          <w:bCs/>
          <w:sz w:val="28"/>
          <w:szCs w:val="28"/>
        </w:rPr>
        <w:t>‘Poverty’ c</w:t>
      </w:r>
      <w:r w:rsidR="008D6478" w:rsidRPr="00340399">
        <w:rPr>
          <w:rFonts w:ascii="Arial" w:hAnsi="Arial"/>
          <w:b/>
          <w:bCs/>
          <w:sz w:val="28"/>
          <w:szCs w:val="28"/>
        </w:rPr>
        <w:t xml:space="preserve">omparisons using </w:t>
      </w:r>
      <w:r w:rsidR="0066076F" w:rsidRPr="00340399">
        <w:rPr>
          <w:rFonts w:ascii="Arial" w:hAnsi="Arial"/>
          <w:b/>
          <w:bCs/>
          <w:sz w:val="28"/>
          <w:szCs w:val="28"/>
        </w:rPr>
        <w:t>low income</w:t>
      </w:r>
    </w:p>
    <w:p w14:paraId="605E79B4" w14:textId="77777777" w:rsidR="00483C02" w:rsidRDefault="00483C02" w:rsidP="00260103">
      <w:pPr>
        <w:spacing w:after="0" w:line="240" w:lineRule="auto"/>
        <w:jc w:val="both"/>
        <w:rPr>
          <w:rFonts w:ascii="Arial" w:eastAsia="Times New Roman" w:hAnsi="Arial"/>
          <w:color w:val="000000"/>
          <w:szCs w:val="20"/>
        </w:rPr>
      </w:pPr>
    </w:p>
    <w:p w14:paraId="228BD71A" w14:textId="5F4E7800" w:rsidR="00DF1758" w:rsidRDefault="00260103" w:rsidP="00260103">
      <w:pPr>
        <w:spacing w:after="0" w:line="240" w:lineRule="auto"/>
        <w:jc w:val="both"/>
        <w:rPr>
          <w:rFonts w:ascii="Arial" w:eastAsia="Times New Roman" w:hAnsi="Arial"/>
          <w:color w:val="000000"/>
          <w:szCs w:val="20"/>
        </w:rPr>
      </w:pPr>
      <w:r w:rsidRPr="00260103">
        <w:rPr>
          <w:rFonts w:ascii="Arial" w:eastAsia="Times New Roman" w:hAnsi="Arial"/>
          <w:color w:val="000000"/>
          <w:szCs w:val="20"/>
        </w:rPr>
        <w:t xml:space="preserve">International league tables which rank countries on their income poverty (low-income) rates are now commonly created and published. </w:t>
      </w:r>
      <w:r w:rsidR="00DF1758">
        <w:rPr>
          <w:rFonts w:ascii="Arial" w:eastAsia="Times New Roman" w:hAnsi="Arial"/>
          <w:color w:val="000000"/>
          <w:szCs w:val="20"/>
        </w:rPr>
        <w:t>This report takes the view that such tables are highly misleading when they are promoted as ranking countries by their poverty rates, with poverty understood as ‘being excluded from a minimum acceptable standard of living in one’s own country because of inadequate resources’. At best they are rankings of countries by their income inequality in the lower half of the household income distribution. This is a useful international comparison, but that is not how the</w:t>
      </w:r>
      <w:r w:rsidR="0010215E">
        <w:rPr>
          <w:rFonts w:ascii="Arial" w:eastAsia="Times New Roman" w:hAnsi="Arial"/>
          <w:color w:val="000000"/>
          <w:szCs w:val="20"/>
        </w:rPr>
        <w:t xml:space="preserve"> league tables</w:t>
      </w:r>
      <w:r w:rsidR="00DF1758">
        <w:rPr>
          <w:rFonts w:ascii="Arial" w:eastAsia="Times New Roman" w:hAnsi="Arial"/>
          <w:color w:val="000000"/>
          <w:szCs w:val="20"/>
        </w:rPr>
        <w:t xml:space="preserve"> are generally described or promoted. </w:t>
      </w:r>
    </w:p>
    <w:p w14:paraId="69C7BC63" w14:textId="77777777" w:rsidR="00DF1758" w:rsidRDefault="00DF1758" w:rsidP="00260103">
      <w:pPr>
        <w:spacing w:after="0" w:line="240" w:lineRule="auto"/>
        <w:jc w:val="both"/>
        <w:rPr>
          <w:rFonts w:ascii="Arial" w:eastAsia="Times New Roman" w:hAnsi="Arial"/>
          <w:color w:val="000000"/>
          <w:szCs w:val="20"/>
        </w:rPr>
      </w:pPr>
    </w:p>
    <w:p w14:paraId="2E9307CB" w14:textId="71735758" w:rsidR="00260103" w:rsidRPr="00260103" w:rsidRDefault="00DF1758" w:rsidP="00260103">
      <w:pPr>
        <w:spacing w:after="0" w:line="240" w:lineRule="auto"/>
        <w:jc w:val="both"/>
        <w:rPr>
          <w:rFonts w:ascii="Arial" w:eastAsia="Times New Roman" w:hAnsi="Arial"/>
          <w:color w:val="000000"/>
          <w:szCs w:val="20"/>
        </w:rPr>
      </w:pPr>
      <w:r>
        <w:rPr>
          <w:rFonts w:ascii="Arial" w:eastAsia="Times New Roman" w:hAnsi="Arial"/>
          <w:color w:val="000000"/>
          <w:szCs w:val="20"/>
        </w:rPr>
        <w:t xml:space="preserve">The following </w:t>
      </w:r>
      <w:r w:rsidR="00260103" w:rsidRPr="00260103">
        <w:rPr>
          <w:rFonts w:ascii="Arial" w:eastAsia="Times New Roman" w:hAnsi="Arial"/>
          <w:color w:val="000000"/>
          <w:szCs w:val="20"/>
        </w:rPr>
        <w:t>theoretical-conceptual and empirical considerations</w:t>
      </w:r>
      <w:r>
        <w:rPr>
          <w:rFonts w:ascii="Arial" w:eastAsia="Times New Roman" w:hAnsi="Arial"/>
          <w:color w:val="000000"/>
          <w:szCs w:val="20"/>
        </w:rPr>
        <w:t xml:space="preserve"> support th</w:t>
      </w:r>
      <w:r w:rsidR="006D37BB">
        <w:rPr>
          <w:rFonts w:ascii="Arial" w:eastAsia="Times New Roman" w:hAnsi="Arial"/>
          <w:color w:val="000000"/>
          <w:szCs w:val="20"/>
        </w:rPr>
        <w:t>e view taken in the report:</w:t>
      </w:r>
    </w:p>
    <w:p w14:paraId="20C14A3D" w14:textId="62667EB4" w:rsidR="00483C02" w:rsidRDefault="00260103" w:rsidP="00C92DEA">
      <w:pPr>
        <w:numPr>
          <w:ilvl w:val="0"/>
          <w:numId w:val="32"/>
        </w:numPr>
        <w:spacing w:before="240" w:after="0" w:line="240" w:lineRule="auto"/>
        <w:ind w:left="714" w:hanging="357"/>
        <w:jc w:val="both"/>
        <w:rPr>
          <w:rFonts w:ascii="Arial" w:eastAsia="Times New Roman" w:hAnsi="Arial"/>
          <w:color w:val="000000"/>
          <w:szCs w:val="20"/>
        </w:rPr>
      </w:pPr>
      <w:r w:rsidRPr="00260103">
        <w:rPr>
          <w:rFonts w:ascii="Arial" w:eastAsia="Times New Roman" w:hAnsi="Arial"/>
          <w:color w:val="000000"/>
          <w:szCs w:val="20"/>
        </w:rPr>
        <w:t xml:space="preserve">The income-wealth-material wellbeing framework used in this report </w:t>
      </w:r>
      <w:r w:rsidRPr="00340399">
        <w:rPr>
          <w:rFonts w:ascii="Arial" w:eastAsia="Times New Roman" w:hAnsi="Arial"/>
          <w:color w:val="000000"/>
          <w:szCs w:val="20"/>
        </w:rPr>
        <w:t>(see Figure A.1 above)</w:t>
      </w:r>
      <w:r w:rsidRPr="00260103">
        <w:rPr>
          <w:rFonts w:ascii="Arial" w:eastAsia="Times New Roman" w:hAnsi="Arial"/>
          <w:color w:val="000000"/>
          <w:szCs w:val="20"/>
        </w:rPr>
        <w:t xml:space="preserve"> draws attention to the fact that there are several key factors other than income that determine a household’s material wellbeing or living standards</w:t>
      </w:r>
      <w:r w:rsidR="00AC4A83">
        <w:rPr>
          <w:rFonts w:ascii="Arial" w:eastAsia="Times New Roman" w:hAnsi="Arial"/>
          <w:color w:val="000000"/>
          <w:szCs w:val="20"/>
        </w:rPr>
        <w:t xml:space="preserve">. For example, income does not cover all the relevant ‘resources’ available to households to generate consumption, and there are non-standard extra ‘needs’ such as those relating to high health costs and debt servicing. Low income on its own does not do a very good job of identifying those in poverty (when using the common high-level definition noted above). </w:t>
      </w:r>
      <w:r w:rsidR="00483C02">
        <w:rPr>
          <w:rFonts w:ascii="Arial" w:eastAsia="Times New Roman" w:hAnsi="Arial"/>
          <w:color w:val="000000"/>
          <w:szCs w:val="20"/>
        </w:rPr>
        <w:t xml:space="preserve">It is not surprising therefore that there is a significant mismatch between those identified as ‘poor’ using low income and those identified as ‘poor’ using a material deprivation index which is based on information about the actual day-to-day living conditions. </w:t>
      </w:r>
    </w:p>
    <w:p w14:paraId="599ECAD0" w14:textId="7AF3908F" w:rsidR="00260103" w:rsidRPr="00260103" w:rsidRDefault="00483C02" w:rsidP="00C92DEA">
      <w:pPr>
        <w:numPr>
          <w:ilvl w:val="0"/>
          <w:numId w:val="32"/>
        </w:numPr>
        <w:spacing w:before="240" w:after="0" w:line="240" w:lineRule="auto"/>
        <w:ind w:left="714" w:hanging="357"/>
        <w:jc w:val="both"/>
        <w:rPr>
          <w:rFonts w:ascii="Arial" w:eastAsia="Times New Roman" w:hAnsi="Arial"/>
          <w:color w:val="000000"/>
          <w:szCs w:val="20"/>
        </w:rPr>
      </w:pPr>
      <w:r>
        <w:rPr>
          <w:rFonts w:ascii="Arial" w:eastAsia="Times New Roman" w:hAnsi="Arial"/>
          <w:color w:val="000000"/>
          <w:szCs w:val="20"/>
        </w:rPr>
        <w:t>H</w:t>
      </w:r>
      <w:r w:rsidR="00260103" w:rsidRPr="00260103">
        <w:rPr>
          <w:rFonts w:ascii="Arial" w:eastAsia="Times New Roman" w:hAnsi="Arial"/>
          <w:color w:val="000000"/>
          <w:szCs w:val="20"/>
        </w:rPr>
        <w:t>ousehold income can</w:t>
      </w:r>
      <w:r>
        <w:rPr>
          <w:rFonts w:ascii="Arial" w:eastAsia="Times New Roman" w:hAnsi="Arial"/>
          <w:color w:val="000000"/>
          <w:szCs w:val="20"/>
        </w:rPr>
        <w:t xml:space="preserve"> therefore</w:t>
      </w:r>
      <w:r w:rsidR="00B40CA5">
        <w:rPr>
          <w:rFonts w:ascii="Arial" w:eastAsia="Times New Roman" w:hAnsi="Arial"/>
          <w:color w:val="000000"/>
          <w:szCs w:val="20"/>
        </w:rPr>
        <w:t xml:space="preserve"> at best</w:t>
      </w:r>
      <w:r w:rsidR="00260103" w:rsidRPr="00260103">
        <w:rPr>
          <w:rFonts w:ascii="Arial" w:eastAsia="Times New Roman" w:hAnsi="Arial"/>
          <w:color w:val="000000"/>
          <w:szCs w:val="20"/>
        </w:rPr>
        <w:t xml:space="preserve"> only be a rough proxy for material wellbeing.</w:t>
      </w:r>
      <w:r w:rsidR="00AC5019">
        <w:rPr>
          <w:rFonts w:ascii="Arial" w:eastAsia="Times New Roman" w:hAnsi="Arial"/>
          <w:color w:val="000000"/>
          <w:szCs w:val="20"/>
        </w:rPr>
        <w:t xml:space="preserve"> </w:t>
      </w:r>
      <w:r w:rsidR="00C70554">
        <w:rPr>
          <w:rFonts w:ascii="Arial" w:eastAsia="Times New Roman" w:hAnsi="Arial"/>
          <w:color w:val="000000"/>
          <w:szCs w:val="20"/>
        </w:rPr>
        <w:t>This is one of the reasons why the EU</w:t>
      </w:r>
      <w:r>
        <w:rPr>
          <w:rFonts w:ascii="Arial" w:eastAsia="Times New Roman" w:hAnsi="Arial"/>
          <w:color w:val="000000"/>
          <w:szCs w:val="20"/>
        </w:rPr>
        <w:t>’s</w:t>
      </w:r>
      <w:r w:rsidR="00C70554">
        <w:rPr>
          <w:rFonts w:ascii="Arial" w:eastAsia="Times New Roman" w:hAnsi="Arial"/>
          <w:color w:val="000000"/>
          <w:szCs w:val="20"/>
        </w:rPr>
        <w:t xml:space="preserve"> official descriptor for thei</w:t>
      </w:r>
      <w:r>
        <w:rPr>
          <w:rFonts w:ascii="Arial" w:eastAsia="Times New Roman" w:hAnsi="Arial"/>
          <w:color w:val="000000"/>
          <w:szCs w:val="20"/>
        </w:rPr>
        <w:t>r</w:t>
      </w:r>
      <w:r w:rsidR="00C70554">
        <w:rPr>
          <w:rFonts w:ascii="Arial" w:eastAsia="Times New Roman" w:hAnsi="Arial"/>
          <w:color w:val="000000"/>
          <w:szCs w:val="20"/>
        </w:rPr>
        <w:t xml:space="preserve"> BHC 60 low-income </w:t>
      </w:r>
      <w:r>
        <w:rPr>
          <w:rFonts w:ascii="Arial" w:eastAsia="Times New Roman" w:hAnsi="Arial"/>
          <w:color w:val="000000"/>
          <w:szCs w:val="20"/>
        </w:rPr>
        <w:t xml:space="preserve">headline </w:t>
      </w:r>
      <w:r w:rsidR="00C70554">
        <w:rPr>
          <w:rFonts w:ascii="Arial" w:eastAsia="Times New Roman" w:hAnsi="Arial"/>
          <w:color w:val="000000"/>
          <w:szCs w:val="20"/>
        </w:rPr>
        <w:t>measure is the ‘at-risk-of-poverty’ indicator.</w:t>
      </w:r>
      <w:r w:rsidR="00C70554">
        <w:rPr>
          <w:rStyle w:val="FootnoteReference"/>
          <w:rFonts w:ascii="Arial" w:eastAsia="Times New Roman" w:hAnsi="Arial"/>
          <w:color w:val="000000"/>
          <w:szCs w:val="20"/>
        </w:rPr>
        <w:footnoteReference w:id="26"/>
      </w:r>
      <w:r w:rsidR="00C70554">
        <w:rPr>
          <w:rFonts w:ascii="Arial" w:eastAsia="Times New Roman" w:hAnsi="Arial"/>
          <w:color w:val="000000"/>
          <w:szCs w:val="20"/>
        </w:rPr>
        <w:t xml:space="preserve"> </w:t>
      </w:r>
      <w:r w:rsidR="00AC5019">
        <w:rPr>
          <w:rFonts w:ascii="Arial" w:eastAsia="Times New Roman" w:hAnsi="Arial"/>
          <w:color w:val="000000"/>
          <w:szCs w:val="20"/>
        </w:rPr>
        <w:t xml:space="preserve">This matter is further discussed in </w:t>
      </w:r>
      <w:r w:rsidR="00AC5019" w:rsidRPr="00AC5019">
        <w:rPr>
          <w:rFonts w:ascii="Arial" w:eastAsia="Times New Roman" w:hAnsi="Arial"/>
          <w:b/>
          <w:bCs/>
          <w:color w:val="000000"/>
          <w:szCs w:val="20"/>
        </w:rPr>
        <w:t>Section L</w:t>
      </w:r>
      <w:r w:rsidR="00AC5019">
        <w:rPr>
          <w:rFonts w:ascii="Arial" w:eastAsia="Times New Roman" w:hAnsi="Arial"/>
          <w:color w:val="000000"/>
          <w:szCs w:val="20"/>
        </w:rPr>
        <w:t>.</w:t>
      </w:r>
      <w:r w:rsidR="00E13527">
        <w:rPr>
          <w:rFonts w:ascii="Arial" w:eastAsia="Times New Roman" w:hAnsi="Arial"/>
          <w:color w:val="000000"/>
          <w:szCs w:val="20"/>
        </w:rPr>
        <w:t xml:space="preserve"> </w:t>
      </w:r>
      <w:r w:rsidR="00AC4A83">
        <w:rPr>
          <w:rFonts w:ascii="Arial" w:eastAsia="Times New Roman" w:hAnsi="Arial"/>
          <w:color w:val="000000"/>
          <w:szCs w:val="20"/>
        </w:rPr>
        <w:t>This</w:t>
      </w:r>
      <w:r>
        <w:rPr>
          <w:rFonts w:ascii="Arial" w:eastAsia="Times New Roman" w:hAnsi="Arial"/>
          <w:color w:val="000000"/>
          <w:szCs w:val="20"/>
        </w:rPr>
        <w:t xml:space="preserve"> is</w:t>
      </w:r>
      <w:r w:rsidR="00AC4A83">
        <w:rPr>
          <w:rFonts w:ascii="Arial" w:eastAsia="Times New Roman" w:hAnsi="Arial"/>
          <w:color w:val="000000"/>
          <w:szCs w:val="20"/>
        </w:rPr>
        <w:t>, in the first instance,</w:t>
      </w:r>
      <w:r>
        <w:rPr>
          <w:rFonts w:ascii="Arial" w:eastAsia="Times New Roman" w:hAnsi="Arial"/>
          <w:color w:val="000000"/>
          <w:szCs w:val="20"/>
        </w:rPr>
        <w:t xml:space="preserve"> an issue for within-country conceptualisation and measurement of poverty using low household incomes.</w:t>
      </w:r>
      <w:r w:rsidR="00AC5019">
        <w:rPr>
          <w:rFonts w:ascii="Arial" w:eastAsia="Times New Roman" w:hAnsi="Arial"/>
          <w:color w:val="000000"/>
          <w:szCs w:val="20"/>
        </w:rPr>
        <w:t xml:space="preserve"> There are additional issues when it comes to using low incomes for international comparisons.</w:t>
      </w:r>
    </w:p>
    <w:p w14:paraId="3BD7861F" w14:textId="0C80A692" w:rsidR="004D6B81" w:rsidRPr="004D6B81" w:rsidRDefault="00260103" w:rsidP="00C92DEA">
      <w:pPr>
        <w:numPr>
          <w:ilvl w:val="0"/>
          <w:numId w:val="32"/>
        </w:numPr>
        <w:spacing w:before="240" w:after="0" w:line="240" w:lineRule="auto"/>
        <w:ind w:left="714" w:hanging="357"/>
        <w:jc w:val="both"/>
        <w:rPr>
          <w:rFonts w:ascii="Arial" w:eastAsia="Times New Roman" w:hAnsi="Arial"/>
          <w:color w:val="000000"/>
          <w:szCs w:val="20"/>
        </w:rPr>
      </w:pPr>
      <w:r w:rsidRPr="00260103">
        <w:rPr>
          <w:rFonts w:ascii="Arial" w:eastAsia="Times New Roman" w:hAnsi="Arial"/>
          <w:color w:val="000000"/>
          <w:szCs w:val="20"/>
        </w:rPr>
        <w:t xml:space="preserve">When relative low-income measures are used in international comparisons they are best understood as measures of inequality in the lower half of the distribution rather than as measures of relative </w:t>
      </w:r>
      <w:r w:rsidR="00AC5019">
        <w:rPr>
          <w:rFonts w:ascii="Arial" w:eastAsia="Times New Roman" w:hAnsi="Arial"/>
          <w:color w:val="000000"/>
          <w:szCs w:val="20"/>
        </w:rPr>
        <w:t>poverty</w:t>
      </w:r>
      <w:r w:rsidRPr="00260103">
        <w:rPr>
          <w:rFonts w:ascii="Arial" w:eastAsia="Times New Roman" w:hAnsi="Arial"/>
          <w:color w:val="000000"/>
          <w:szCs w:val="20"/>
        </w:rPr>
        <w:t xml:space="preserve">. They </w:t>
      </w:r>
      <w:r w:rsidRPr="00260103">
        <w:rPr>
          <w:rFonts w:ascii="Arial" w:eastAsia="Times New Roman" w:hAnsi="Arial"/>
          <w:szCs w:val="24"/>
        </w:rPr>
        <w:t xml:space="preserve">provide a useful way of comparing how dispersed or compressed the income distribution is below the median on a country-by-country basis. </w:t>
      </w:r>
    </w:p>
    <w:p w14:paraId="56413711" w14:textId="0B4A708B" w:rsidR="00260103" w:rsidRPr="00260103" w:rsidRDefault="00260103" w:rsidP="004D6B81">
      <w:pPr>
        <w:spacing w:before="120" w:after="0" w:line="240" w:lineRule="auto"/>
        <w:ind w:left="714"/>
        <w:jc w:val="both"/>
        <w:rPr>
          <w:rFonts w:ascii="Arial" w:eastAsia="Times New Roman" w:hAnsi="Arial"/>
          <w:color w:val="000000"/>
          <w:szCs w:val="20"/>
        </w:rPr>
      </w:pPr>
      <w:r w:rsidRPr="00260103">
        <w:rPr>
          <w:rFonts w:ascii="Arial" w:eastAsia="Times New Roman" w:hAnsi="Arial"/>
          <w:szCs w:val="24"/>
        </w:rPr>
        <w:t xml:space="preserve">When they are used as ‘poverty’ measures for international league tables they are giving a comparison of the proportion of people from households that have incomes more than a defined distance from middle incomes for each country. This is consistent with a relative disadvantage notion of poverty and can be useful when looking at trends and relativities </w:t>
      </w:r>
      <w:r w:rsidRPr="00260103">
        <w:rPr>
          <w:rFonts w:ascii="Arial" w:eastAsia="Times New Roman" w:hAnsi="Arial"/>
          <w:szCs w:val="24"/>
          <w:u w:val="single"/>
        </w:rPr>
        <w:t>within a country</w:t>
      </w:r>
      <w:r w:rsidRPr="00260103">
        <w:rPr>
          <w:rFonts w:ascii="Arial" w:eastAsia="Times New Roman" w:hAnsi="Arial"/>
          <w:szCs w:val="24"/>
        </w:rPr>
        <w:t xml:space="preserve">. They are, however, </w:t>
      </w:r>
      <w:r w:rsidR="009C4166">
        <w:rPr>
          <w:rFonts w:ascii="Arial" w:eastAsia="Times New Roman" w:hAnsi="Arial"/>
          <w:szCs w:val="24"/>
        </w:rPr>
        <w:t>misleading</w:t>
      </w:r>
      <w:r w:rsidRPr="00260103">
        <w:rPr>
          <w:rFonts w:ascii="Arial" w:eastAsia="Times New Roman" w:hAnsi="Arial"/>
          <w:szCs w:val="24"/>
        </w:rPr>
        <w:t xml:space="preserve"> for international league tables purporting to measure ‘poverty’. </w:t>
      </w:r>
    </w:p>
    <w:p w14:paraId="1EEA5EEB" w14:textId="24DC9C8E" w:rsidR="00260103" w:rsidRPr="00260103" w:rsidRDefault="00260103" w:rsidP="00C92DEA">
      <w:pPr>
        <w:numPr>
          <w:ilvl w:val="0"/>
          <w:numId w:val="32"/>
        </w:numPr>
        <w:spacing w:before="240" w:after="0" w:line="240" w:lineRule="auto"/>
        <w:ind w:left="714" w:hanging="357"/>
        <w:jc w:val="both"/>
        <w:rPr>
          <w:rFonts w:ascii="Arial" w:eastAsia="Times New Roman" w:hAnsi="Arial"/>
          <w:color w:val="000000"/>
          <w:szCs w:val="20"/>
        </w:rPr>
      </w:pPr>
      <w:r w:rsidRPr="00260103">
        <w:rPr>
          <w:rFonts w:ascii="Arial" w:eastAsia="Times New Roman" w:hAnsi="Arial"/>
          <w:szCs w:val="20"/>
        </w:rPr>
        <w:t xml:space="preserve">The difficulty arises because people often (understandably) take the low-income league tables to be about ‘poverty’ understood as experiencing poor material living conditions assessed against some common international standard. This is still a relative perspective, but the reference is no longer the middle incomes of a particular country, but some notion of minimum acceptable living conditions that is the same for all the (richer) countries being compared. There is good evidence that for those living in the richer nations there is a reasonably common and coherent view as to what are ‘necessities’ and what constitutes a minimum acceptable material standard of living (eg </w:t>
      </w:r>
      <w:proofErr w:type="spellStart"/>
      <w:r w:rsidRPr="00260103">
        <w:rPr>
          <w:rFonts w:ascii="Arial" w:eastAsia="Times New Roman" w:hAnsi="Arial"/>
          <w:szCs w:val="20"/>
        </w:rPr>
        <w:t>Dickes</w:t>
      </w:r>
      <w:proofErr w:type="spellEnd"/>
      <w:r w:rsidRPr="00260103">
        <w:rPr>
          <w:rFonts w:ascii="Arial" w:eastAsia="Times New Roman" w:hAnsi="Arial"/>
          <w:szCs w:val="20"/>
        </w:rPr>
        <w:t xml:space="preserve"> et al (2010) for the EU as a whole). This is hardly surprising given the inter-connectedness of the 21</w:t>
      </w:r>
      <w:r w:rsidRPr="00260103">
        <w:rPr>
          <w:rFonts w:ascii="Arial" w:eastAsia="Times New Roman" w:hAnsi="Arial"/>
          <w:szCs w:val="20"/>
          <w:vertAlign w:val="superscript"/>
        </w:rPr>
        <w:t>st</w:t>
      </w:r>
      <w:r w:rsidRPr="00260103">
        <w:rPr>
          <w:rFonts w:ascii="Arial" w:eastAsia="Times New Roman" w:hAnsi="Arial"/>
          <w:szCs w:val="20"/>
        </w:rPr>
        <w:t xml:space="preserve"> century world and the awareness of how other countries live through readily available international communications and widespread inter-country travel</w:t>
      </w:r>
      <w:r>
        <w:rPr>
          <w:rFonts w:ascii="Arial" w:eastAsia="Times New Roman" w:hAnsi="Arial"/>
          <w:szCs w:val="20"/>
        </w:rPr>
        <w:t xml:space="preserve"> (pre-COVID)</w:t>
      </w:r>
      <w:r w:rsidRPr="00260103">
        <w:rPr>
          <w:rFonts w:ascii="Arial" w:eastAsia="Times New Roman" w:hAnsi="Arial"/>
          <w:szCs w:val="20"/>
        </w:rPr>
        <w:t>.</w:t>
      </w:r>
    </w:p>
    <w:p w14:paraId="20482BC0" w14:textId="3FDDDE07" w:rsidR="00260103" w:rsidRPr="00260103" w:rsidRDefault="00260103" w:rsidP="00C92DEA">
      <w:pPr>
        <w:numPr>
          <w:ilvl w:val="0"/>
          <w:numId w:val="32"/>
        </w:numPr>
        <w:spacing w:before="240" w:after="0" w:line="240" w:lineRule="auto"/>
        <w:ind w:left="714" w:hanging="357"/>
        <w:jc w:val="both"/>
        <w:rPr>
          <w:rFonts w:ascii="Arial" w:eastAsia="Times New Roman" w:hAnsi="Arial"/>
          <w:color w:val="000000"/>
          <w:szCs w:val="20"/>
        </w:rPr>
      </w:pPr>
      <w:r w:rsidRPr="00260103">
        <w:rPr>
          <w:rFonts w:ascii="Arial" w:eastAsia="Times New Roman" w:hAnsi="Arial"/>
          <w:color w:val="000000"/>
          <w:szCs w:val="20"/>
        </w:rPr>
        <w:t xml:space="preserve">The issue described above is well illustrated in </w:t>
      </w:r>
      <w:r w:rsidRPr="00260103">
        <w:rPr>
          <w:rFonts w:ascii="Arial" w:eastAsia="Times New Roman" w:hAnsi="Arial"/>
          <w:b/>
          <w:color w:val="000000"/>
          <w:szCs w:val="20"/>
        </w:rPr>
        <w:t xml:space="preserve">Figure </w:t>
      </w:r>
      <w:r w:rsidR="00DF584D">
        <w:rPr>
          <w:rFonts w:ascii="Arial" w:eastAsia="Times New Roman" w:hAnsi="Arial"/>
          <w:b/>
          <w:color w:val="000000"/>
          <w:szCs w:val="20"/>
        </w:rPr>
        <w:t>D</w:t>
      </w:r>
      <w:r w:rsidRPr="00260103">
        <w:rPr>
          <w:rFonts w:ascii="Arial" w:eastAsia="Times New Roman" w:hAnsi="Arial"/>
          <w:b/>
          <w:color w:val="000000"/>
          <w:szCs w:val="20"/>
        </w:rPr>
        <w:t>.</w:t>
      </w:r>
      <w:r w:rsidR="00D30DBB">
        <w:rPr>
          <w:rFonts w:ascii="Arial" w:eastAsia="Times New Roman" w:hAnsi="Arial"/>
          <w:b/>
          <w:color w:val="000000"/>
          <w:szCs w:val="20"/>
        </w:rPr>
        <w:t>3</w:t>
      </w:r>
      <w:r w:rsidRPr="00260103">
        <w:rPr>
          <w:rFonts w:ascii="Arial" w:eastAsia="Times New Roman" w:hAnsi="Arial"/>
          <w:color w:val="000000"/>
          <w:szCs w:val="20"/>
        </w:rPr>
        <w:t xml:space="preserve"> </w:t>
      </w:r>
      <w:r w:rsidR="00AC5019">
        <w:rPr>
          <w:rFonts w:ascii="Arial" w:eastAsia="Times New Roman" w:hAnsi="Arial"/>
          <w:color w:val="000000"/>
          <w:szCs w:val="20"/>
        </w:rPr>
        <w:t xml:space="preserve">(next page) </w:t>
      </w:r>
      <w:r w:rsidRPr="00260103">
        <w:rPr>
          <w:rFonts w:ascii="Arial" w:eastAsia="Times New Roman" w:hAnsi="Arial"/>
          <w:color w:val="000000"/>
          <w:szCs w:val="20"/>
        </w:rPr>
        <w:t>which shows for OECD countries the very low correlation</w:t>
      </w:r>
      <w:r w:rsidR="00B40CA5">
        <w:rPr>
          <w:rFonts w:ascii="Arial" w:eastAsia="Times New Roman" w:hAnsi="Arial"/>
          <w:color w:val="000000"/>
          <w:szCs w:val="20"/>
        </w:rPr>
        <w:t xml:space="preserve"> (around 0.4)</w:t>
      </w:r>
      <w:r w:rsidRPr="00260103">
        <w:rPr>
          <w:rFonts w:ascii="Arial" w:eastAsia="Times New Roman" w:hAnsi="Arial"/>
          <w:color w:val="000000"/>
          <w:szCs w:val="20"/>
        </w:rPr>
        <w:t xml:space="preserve"> between 50% BHC low-income (‘poverty’) rates and how households assess their ability to live on their current income. The self-assessment information comes from a 2010 Gallup survey and was reported in the OECD’s 2011 </w:t>
      </w:r>
      <w:r w:rsidRPr="00260103">
        <w:rPr>
          <w:rFonts w:ascii="Arial" w:eastAsia="Times New Roman" w:hAnsi="Arial"/>
          <w:i/>
          <w:color w:val="000000"/>
          <w:szCs w:val="20"/>
        </w:rPr>
        <w:t>Society at a Glance</w:t>
      </w:r>
      <w:r w:rsidRPr="00260103">
        <w:rPr>
          <w:rFonts w:ascii="Arial" w:eastAsia="Times New Roman" w:hAnsi="Arial"/>
          <w:color w:val="000000"/>
          <w:szCs w:val="20"/>
        </w:rPr>
        <w:t>.</w:t>
      </w:r>
    </w:p>
    <w:p w14:paraId="11DB8EFF" w14:textId="73C8BAA8" w:rsidR="00AC5019" w:rsidRDefault="00AC5019">
      <w:pPr>
        <w:spacing w:after="0" w:line="240" w:lineRule="auto"/>
        <w:rPr>
          <w:rFonts w:ascii="Arial" w:eastAsia="Times New Roman" w:hAnsi="Arial"/>
          <w:b/>
          <w:sz w:val="18"/>
          <w:szCs w:val="20"/>
          <w:lang w:val="en-GB"/>
        </w:rPr>
      </w:pPr>
    </w:p>
    <w:p w14:paraId="567F7B00" w14:textId="3D9B821E" w:rsidR="00E25DC5" w:rsidRPr="00E25DC5" w:rsidRDefault="00E25DC5" w:rsidP="00340399">
      <w:pPr>
        <w:spacing w:after="0" w:line="240" w:lineRule="auto"/>
        <w:jc w:val="center"/>
        <w:rPr>
          <w:rFonts w:ascii="Arial" w:eastAsia="Times New Roman" w:hAnsi="Arial"/>
          <w:b/>
          <w:sz w:val="18"/>
          <w:szCs w:val="20"/>
          <w:lang w:val="en-GB"/>
        </w:rPr>
      </w:pPr>
      <w:r w:rsidRPr="00E25DC5">
        <w:rPr>
          <w:rFonts w:ascii="Arial" w:eastAsia="Times New Roman" w:hAnsi="Arial"/>
          <w:b/>
          <w:sz w:val="18"/>
          <w:szCs w:val="20"/>
          <w:lang w:val="en-GB"/>
        </w:rPr>
        <w:t xml:space="preserve">Figure </w:t>
      </w:r>
      <w:r w:rsidR="00DF584D">
        <w:rPr>
          <w:rFonts w:ascii="Arial" w:eastAsia="Times New Roman" w:hAnsi="Arial"/>
          <w:b/>
          <w:sz w:val="18"/>
          <w:szCs w:val="20"/>
          <w:lang w:val="en-GB"/>
        </w:rPr>
        <w:t>D</w:t>
      </w:r>
      <w:r>
        <w:rPr>
          <w:rFonts w:ascii="Arial" w:eastAsia="Times New Roman" w:hAnsi="Arial"/>
          <w:b/>
          <w:sz w:val="18"/>
          <w:szCs w:val="20"/>
          <w:lang w:val="en-GB"/>
        </w:rPr>
        <w:t>.</w:t>
      </w:r>
      <w:r w:rsidR="00D30DBB">
        <w:rPr>
          <w:rFonts w:ascii="Arial" w:eastAsia="Times New Roman" w:hAnsi="Arial"/>
          <w:b/>
          <w:sz w:val="18"/>
          <w:szCs w:val="20"/>
          <w:lang w:val="en-GB"/>
        </w:rPr>
        <w:t>3</w:t>
      </w:r>
    </w:p>
    <w:p w14:paraId="739E90A1" w14:textId="763D7334" w:rsidR="00E25DC5" w:rsidRDefault="00E25DC5" w:rsidP="00E25DC5">
      <w:pPr>
        <w:spacing w:after="0" w:line="240" w:lineRule="auto"/>
        <w:jc w:val="center"/>
        <w:rPr>
          <w:rFonts w:ascii="Arial" w:eastAsia="Times New Roman" w:hAnsi="Arial"/>
          <w:b/>
          <w:sz w:val="18"/>
          <w:szCs w:val="20"/>
          <w:lang w:val="en-GB"/>
        </w:rPr>
      </w:pPr>
      <w:r w:rsidRPr="00E25DC5">
        <w:rPr>
          <w:rFonts w:ascii="Arial" w:eastAsia="Times New Roman" w:hAnsi="Arial"/>
          <w:b/>
          <w:sz w:val="18"/>
          <w:szCs w:val="20"/>
          <w:lang w:val="en-GB"/>
        </w:rPr>
        <w:t xml:space="preserve">Very weak relationship between </w:t>
      </w:r>
      <w:r w:rsidR="008D11A4">
        <w:rPr>
          <w:rFonts w:ascii="Arial" w:eastAsia="Times New Roman" w:hAnsi="Arial"/>
          <w:b/>
          <w:sz w:val="18"/>
          <w:szCs w:val="20"/>
          <w:lang w:val="en-GB"/>
        </w:rPr>
        <w:t>‘</w:t>
      </w:r>
      <w:r w:rsidRPr="00E25DC5">
        <w:rPr>
          <w:rFonts w:ascii="Arial" w:eastAsia="Times New Roman" w:hAnsi="Arial"/>
          <w:b/>
          <w:sz w:val="18"/>
          <w:szCs w:val="20"/>
          <w:lang w:val="en-GB"/>
        </w:rPr>
        <w:t>income poverty</w:t>
      </w:r>
      <w:r w:rsidR="008D11A4">
        <w:rPr>
          <w:rFonts w:ascii="Arial" w:eastAsia="Times New Roman" w:hAnsi="Arial"/>
          <w:b/>
          <w:sz w:val="18"/>
          <w:szCs w:val="20"/>
          <w:lang w:val="en-GB"/>
        </w:rPr>
        <w:t>’</w:t>
      </w:r>
      <w:r>
        <w:rPr>
          <w:rFonts w:ascii="Arial" w:eastAsia="Times New Roman" w:hAnsi="Arial"/>
          <w:b/>
          <w:sz w:val="18"/>
          <w:szCs w:val="20"/>
          <w:lang w:val="en-GB"/>
        </w:rPr>
        <w:t xml:space="preserve"> (BHC 50)</w:t>
      </w:r>
      <w:r w:rsidRPr="00E25DC5">
        <w:rPr>
          <w:rFonts w:ascii="Arial" w:eastAsia="Times New Roman" w:hAnsi="Arial"/>
          <w:b/>
          <w:sz w:val="18"/>
          <w:szCs w:val="20"/>
          <w:lang w:val="en-GB"/>
        </w:rPr>
        <w:t xml:space="preserve"> and reported income difficulties</w:t>
      </w:r>
      <w:r>
        <w:rPr>
          <w:rFonts w:ascii="Arial" w:eastAsia="Times New Roman" w:hAnsi="Arial"/>
          <w:b/>
          <w:sz w:val="18"/>
          <w:szCs w:val="20"/>
          <w:lang w:val="en-GB"/>
        </w:rPr>
        <w:t>:</w:t>
      </w:r>
    </w:p>
    <w:p w14:paraId="251F6454" w14:textId="2E7999F6" w:rsidR="00E25DC5" w:rsidRDefault="000A5D8D" w:rsidP="00E25DC5">
      <w:pPr>
        <w:spacing w:after="0" w:line="240" w:lineRule="auto"/>
        <w:jc w:val="center"/>
        <w:rPr>
          <w:rFonts w:ascii="Arial" w:eastAsia="Times New Roman" w:hAnsi="Arial"/>
          <w:b/>
          <w:sz w:val="18"/>
          <w:szCs w:val="20"/>
          <w:lang w:val="en-GB"/>
        </w:rPr>
      </w:pPr>
      <w:r w:rsidRPr="000A5D8D">
        <w:rPr>
          <w:noProof/>
        </w:rPr>
        <w:drawing>
          <wp:anchor distT="0" distB="0" distL="114300" distR="114300" simplePos="0" relativeHeight="251769856" behindDoc="0" locked="0" layoutInCell="1" allowOverlap="1" wp14:anchorId="01D94F3C" wp14:editId="56B49BB9">
            <wp:simplePos x="0" y="0"/>
            <wp:positionH relativeFrom="column">
              <wp:posOffset>1466850</wp:posOffset>
            </wp:positionH>
            <wp:positionV relativeFrom="paragraph">
              <wp:posOffset>172720</wp:posOffset>
            </wp:positionV>
            <wp:extent cx="2781300" cy="1715135"/>
            <wp:effectExtent l="0" t="0" r="0" b="0"/>
            <wp:wrapTopAndBottom/>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81300" cy="1715135"/>
                    </a:xfrm>
                    <a:prstGeom prst="rect">
                      <a:avLst/>
                    </a:prstGeom>
                  </pic:spPr>
                </pic:pic>
              </a:graphicData>
            </a:graphic>
            <wp14:sizeRelH relativeFrom="margin">
              <wp14:pctWidth>0</wp14:pctWidth>
            </wp14:sizeRelH>
            <wp14:sizeRelV relativeFrom="margin">
              <wp14:pctHeight>0</wp14:pctHeight>
            </wp14:sizeRelV>
          </wp:anchor>
        </w:drawing>
      </w:r>
      <w:r w:rsidR="00E25DC5">
        <w:rPr>
          <w:rFonts w:ascii="Arial" w:eastAsia="Times New Roman" w:hAnsi="Arial"/>
          <w:b/>
          <w:sz w:val="18"/>
          <w:szCs w:val="20"/>
          <w:lang w:val="en-GB"/>
        </w:rPr>
        <w:t>34 OECD countries c 2010</w:t>
      </w:r>
    </w:p>
    <w:p w14:paraId="4058BD76" w14:textId="4BC578CC" w:rsidR="00260103" w:rsidRPr="00260103" w:rsidRDefault="004D6B81" w:rsidP="00C92DEA">
      <w:pPr>
        <w:numPr>
          <w:ilvl w:val="0"/>
          <w:numId w:val="32"/>
        </w:numPr>
        <w:spacing w:before="120" w:after="0" w:line="240" w:lineRule="auto"/>
        <w:ind w:left="714" w:hanging="357"/>
        <w:jc w:val="both"/>
        <w:rPr>
          <w:rFonts w:ascii="Arial" w:eastAsia="Times New Roman" w:hAnsi="Arial"/>
          <w:color w:val="000000"/>
          <w:szCs w:val="20"/>
        </w:rPr>
      </w:pPr>
      <w:r>
        <w:rPr>
          <w:rFonts w:ascii="Arial" w:eastAsia="Times New Roman" w:hAnsi="Arial"/>
          <w:color w:val="000000"/>
          <w:szCs w:val="20"/>
        </w:rPr>
        <w:t>Finally, t</w:t>
      </w:r>
      <w:r w:rsidR="00260103" w:rsidRPr="00260103">
        <w:rPr>
          <w:rFonts w:ascii="Arial" w:eastAsia="Times New Roman" w:hAnsi="Arial"/>
          <w:color w:val="000000"/>
          <w:szCs w:val="20"/>
        </w:rPr>
        <w:t>he income approach can produce incongruous results for</w:t>
      </w:r>
      <w:r w:rsidR="00B40CA5">
        <w:rPr>
          <w:rFonts w:ascii="Arial" w:eastAsia="Times New Roman" w:hAnsi="Arial"/>
          <w:color w:val="000000"/>
          <w:szCs w:val="20"/>
        </w:rPr>
        <w:t xml:space="preserve"> the comparison of</w:t>
      </w:r>
      <w:r w:rsidR="00260103" w:rsidRPr="00260103">
        <w:rPr>
          <w:rFonts w:ascii="Arial" w:eastAsia="Times New Roman" w:hAnsi="Arial"/>
          <w:color w:val="000000"/>
          <w:szCs w:val="20"/>
        </w:rPr>
        <w:t xml:space="preserve"> ‘poverty’ rates in richer countries.</w:t>
      </w:r>
      <w:bookmarkStart w:id="41" w:name="_Hlk56517692"/>
      <w:r w:rsidR="00260103" w:rsidRPr="00260103">
        <w:rPr>
          <w:rFonts w:ascii="Arial" w:eastAsia="Times New Roman" w:hAnsi="Arial"/>
          <w:color w:val="000000"/>
          <w:szCs w:val="20"/>
        </w:rPr>
        <w:t xml:space="preserve"> </w:t>
      </w:r>
      <w:r w:rsidR="00260103" w:rsidRPr="00260103">
        <w:rPr>
          <w:rFonts w:ascii="Arial" w:eastAsia="Times New Roman" w:hAnsi="Arial"/>
          <w:b/>
          <w:color w:val="000000"/>
          <w:szCs w:val="20"/>
        </w:rPr>
        <w:t xml:space="preserve">Figure </w:t>
      </w:r>
      <w:r w:rsidR="00DF584D">
        <w:rPr>
          <w:rFonts w:ascii="Arial" w:eastAsia="Times New Roman" w:hAnsi="Arial"/>
          <w:b/>
          <w:color w:val="000000"/>
          <w:szCs w:val="20"/>
        </w:rPr>
        <w:t>D</w:t>
      </w:r>
      <w:r w:rsidR="00260103" w:rsidRPr="00260103">
        <w:rPr>
          <w:rFonts w:ascii="Arial" w:eastAsia="Times New Roman" w:hAnsi="Arial"/>
          <w:b/>
          <w:color w:val="000000"/>
          <w:szCs w:val="20"/>
        </w:rPr>
        <w:t>.</w:t>
      </w:r>
      <w:r w:rsidR="00D30DBB">
        <w:rPr>
          <w:rFonts w:ascii="Arial" w:eastAsia="Times New Roman" w:hAnsi="Arial"/>
          <w:b/>
          <w:color w:val="000000"/>
          <w:szCs w:val="20"/>
        </w:rPr>
        <w:t xml:space="preserve">4 </w:t>
      </w:r>
      <w:r>
        <w:rPr>
          <w:rFonts w:ascii="Arial" w:eastAsia="Times New Roman" w:hAnsi="Arial"/>
          <w:color w:val="000000"/>
          <w:szCs w:val="20"/>
        </w:rPr>
        <w:t xml:space="preserve">below </w:t>
      </w:r>
      <w:r w:rsidR="00260103" w:rsidRPr="00260103">
        <w:rPr>
          <w:rFonts w:ascii="Arial" w:eastAsia="Times New Roman" w:hAnsi="Arial"/>
          <w:color w:val="000000"/>
          <w:szCs w:val="20"/>
        </w:rPr>
        <w:t>uses 2018 E</w:t>
      </w:r>
      <w:r>
        <w:rPr>
          <w:rFonts w:ascii="Arial" w:eastAsia="Times New Roman" w:hAnsi="Arial"/>
          <w:color w:val="000000"/>
          <w:szCs w:val="20"/>
        </w:rPr>
        <w:t>urostat</w:t>
      </w:r>
      <w:r w:rsidR="00260103" w:rsidRPr="00260103">
        <w:rPr>
          <w:rFonts w:ascii="Arial" w:eastAsia="Times New Roman" w:hAnsi="Arial"/>
          <w:color w:val="000000"/>
          <w:szCs w:val="20"/>
        </w:rPr>
        <w:t xml:space="preserve"> data and shows that countries with very similar ‘poverty’ (low-income) rates can have quite different material deprivation or hardship rates. For example, </w:t>
      </w:r>
      <w:r w:rsidR="00A23A0A">
        <w:rPr>
          <w:rFonts w:ascii="Arial" w:eastAsia="Times New Roman" w:hAnsi="Arial"/>
          <w:color w:val="000000"/>
          <w:szCs w:val="20"/>
        </w:rPr>
        <w:t>Netherlands</w:t>
      </w:r>
      <w:r w:rsidR="00260103" w:rsidRPr="00260103">
        <w:rPr>
          <w:rFonts w:ascii="Arial" w:eastAsia="Times New Roman" w:hAnsi="Arial"/>
          <w:color w:val="000000"/>
          <w:szCs w:val="20"/>
        </w:rPr>
        <w:t xml:space="preserve"> and Hungary both have 1</w:t>
      </w:r>
      <w:r w:rsidR="00A23A0A">
        <w:rPr>
          <w:rFonts w:ascii="Arial" w:eastAsia="Times New Roman" w:hAnsi="Arial"/>
          <w:color w:val="000000"/>
          <w:szCs w:val="20"/>
        </w:rPr>
        <w:t>3</w:t>
      </w:r>
      <w:r w:rsidR="00260103" w:rsidRPr="00260103">
        <w:rPr>
          <w:rFonts w:ascii="Arial" w:eastAsia="Times New Roman" w:hAnsi="Arial"/>
          <w:color w:val="000000"/>
          <w:szCs w:val="20"/>
        </w:rPr>
        <w:t>% low-income (poverty) rates, but very different deprivation rates</w:t>
      </w:r>
      <w:r w:rsidR="00B40CA5">
        <w:rPr>
          <w:rFonts w:ascii="Arial" w:eastAsia="Times New Roman" w:hAnsi="Arial"/>
          <w:color w:val="000000"/>
          <w:szCs w:val="20"/>
        </w:rPr>
        <w:t xml:space="preserve"> (</w:t>
      </w:r>
      <w:r w:rsidR="00A23A0A">
        <w:rPr>
          <w:rFonts w:ascii="Arial" w:eastAsia="Times New Roman" w:hAnsi="Arial"/>
          <w:color w:val="000000"/>
          <w:szCs w:val="20"/>
        </w:rPr>
        <w:t>5</w:t>
      </w:r>
      <w:r w:rsidR="00B40CA5">
        <w:rPr>
          <w:rFonts w:ascii="Arial" w:eastAsia="Times New Roman" w:hAnsi="Arial"/>
          <w:color w:val="000000"/>
          <w:szCs w:val="20"/>
        </w:rPr>
        <w:t xml:space="preserve">% and </w:t>
      </w:r>
      <w:r w:rsidR="00A23A0A">
        <w:rPr>
          <w:rFonts w:ascii="Arial" w:eastAsia="Times New Roman" w:hAnsi="Arial"/>
          <w:color w:val="000000"/>
          <w:szCs w:val="20"/>
        </w:rPr>
        <w:t>20</w:t>
      </w:r>
      <w:r w:rsidR="00B40CA5">
        <w:rPr>
          <w:rFonts w:ascii="Arial" w:eastAsia="Times New Roman" w:hAnsi="Arial"/>
          <w:color w:val="000000"/>
          <w:szCs w:val="20"/>
        </w:rPr>
        <w:t>% respectively)</w:t>
      </w:r>
      <w:r w:rsidR="00260103" w:rsidRPr="00260103">
        <w:rPr>
          <w:rFonts w:ascii="Arial" w:eastAsia="Times New Roman" w:hAnsi="Arial"/>
          <w:color w:val="000000"/>
          <w:szCs w:val="20"/>
        </w:rPr>
        <w:t xml:space="preserve">. </w:t>
      </w:r>
    </w:p>
    <w:p w14:paraId="276934A1" w14:textId="37552182" w:rsidR="00B40CA5" w:rsidRDefault="00B40CA5" w:rsidP="00260103">
      <w:pPr>
        <w:spacing w:after="0" w:line="240" w:lineRule="auto"/>
        <w:jc w:val="center"/>
        <w:rPr>
          <w:rFonts w:ascii="Arial" w:eastAsia="Times New Roman" w:hAnsi="Arial"/>
          <w:color w:val="000000"/>
          <w:szCs w:val="20"/>
        </w:rPr>
      </w:pPr>
    </w:p>
    <w:p w14:paraId="0A14D963" w14:textId="1CC4BB5D" w:rsidR="00260103" w:rsidRPr="00260103" w:rsidRDefault="00260103" w:rsidP="000A5D8D">
      <w:pPr>
        <w:spacing w:after="0" w:line="240" w:lineRule="auto"/>
        <w:jc w:val="center"/>
        <w:rPr>
          <w:rFonts w:ascii="Arial" w:eastAsia="Times New Roman" w:hAnsi="Arial"/>
          <w:b/>
          <w:color w:val="000000"/>
          <w:sz w:val="18"/>
          <w:szCs w:val="18"/>
        </w:rPr>
      </w:pPr>
      <w:r w:rsidRPr="00260103">
        <w:rPr>
          <w:rFonts w:ascii="Arial" w:eastAsia="Times New Roman" w:hAnsi="Arial"/>
          <w:b/>
          <w:color w:val="000000"/>
          <w:sz w:val="18"/>
          <w:szCs w:val="18"/>
        </w:rPr>
        <w:t xml:space="preserve">Figure </w:t>
      </w:r>
      <w:r w:rsidR="00DF584D">
        <w:rPr>
          <w:rFonts w:ascii="Arial" w:eastAsia="Times New Roman" w:hAnsi="Arial"/>
          <w:b/>
          <w:color w:val="000000"/>
          <w:sz w:val="18"/>
          <w:szCs w:val="18"/>
        </w:rPr>
        <w:t>D</w:t>
      </w:r>
      <w:r w:rsidRPr="00260103">
        <w:rPr>
          <w:rFonts w:ascii="Arial" w:eastAsia="Times New Roman" w:hAnsi="Arial"/>
          <w:b/>
          <w:color w:val="000000"/>
          <w:sz w:val="18"/>
          <w:szCs w:val="18"/>
        </w:rPr>
        <w:t>.</w:t>
      </w:r>
      <w:r w:rsidR="00D30DBB">
        <w:rPr>
          <w:rFonts w:ascii="Arial" w:eastAsia="Times New Roman" w:hAnsi="Arial"/>
          <w:b/>
          <w:color w:val="000000"/>
          <w:sz w:val="18"/>
          <w:szCs w:val="18"/>
        </w:rPr>
        <w:t>4</w:t>
      </w:r>
    </w:p>
    <w:p w14:paraId="5CE456B9" w14:textId="5E845E7D" w:rsidR="00260103" w:rsidRPr="00260103" w:rsidRDefault="00260103" w:rsidP="00260103">
      <w:pPr>
        <w:spacing w:after="0" w:line="240" w:lineRule="auto"/>
        <w:jc w:val="center"/>
        <w:rPr>
          <w:rFonts w:ascii="Arial" w:eastAsia="Times New Roman" w:hAnsi="Arial"/>
          <w:b/>
          <w:sz w:val="18"/>
          <w:szCs w:val="18"/>
        </w:rPr>
      </w:pPr>
      <w:r w:rsidRPr="00260103">
        <w:rPr>
          <w:rFonts w:ascii="Arial" w:eastAsia="Times New Roman" w:hAnsi="Arial"/>
          <w:b/>
          <w:sz w:val="18"/>
          <w:szCs w:val="18"/>
        </w:rPr>
        <w:t xml:space="preserve">Correlation between low-income rates (BHC 60%) and material hardship rates (EU-13, 5+) </w:t>
      </w:r>
    </w:p>
    <w:p w14:paraId="3EDFD40B" w14:textId="69960393" w:rsidR="00260103" w:rsidRDefault="00D056AF" w:rsidP="00260103">
      <w:pPr>
        <w:spacing w:after="0" w:line="240" w:lineRule="auto"/>
        <w:jc w:val="center"/>
        <w:rPr>
          <w:rFonts w:ascii="Arial" w:eastAsia="Times New Roman" w:hAnsi="Arial"/>
          <w:b/>
          <w:sz w:val="18"/>
          <w:szCs w:val="18"/>
        </w:rPr>
      </w:pPr>
      <w:r w:rsidRPr="00D056AF">
        <w:rPr>
          <w:noProof/>
        </w:rPr>
        <w:drawing>
          <wp:anchor distT="0" distB="0" distL="114300" distR="114300" simplePos="0" relativeHeight="251771904" behindDoc="0" locked="0" layoutInCell="1" allowOverlap="1" wp14:anchorId="521144F5" wp14:editId="4C5BDACB">
            <wp:simplePos x="0" y="0"/>
            <wp:positionH relativeFrom="column">
              <wp:posOffset>1308100</wp:posOffset>
            </wp:positionH>
            <wp:positionV relativeFrom="paragraph">
              <wp:posOffset>155575</wp:posOffset>
            </wp:positionV>
            <wp:extent cx="3143250" cy="191389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43250" cy="1913890"/>
                    </a:xfrm>
                    <a:prstGeom prst="rect">
                      <a:avLst/>
                    </a:prstGeom>
                  </pic:spPr>
                </pic:pic>
              </a:graphicData>
            </a:graphic>
            <wp14:sizeRelH relativeFrom="margin">
              <wp14:pctWidth>0</wp14:pctWidth>
            </wp14:sizeRelH>
            <wp14:sizeRelV relativeFrom="margin">
              <wp14:pctHeight>0</wp14:pctHeight>
            </wp14:sizeRelV>
          </wp:anchor>
        </w:drawing>
      </w:r>
      <w:r w:rsidR="00260103" w:rsidRPr="00260103">
        <w:rPr>
          <w:rFonts w:ascii="Arial" w:eastAsia="Times New Roman" w:hAnsi="Arial"/>
          <w:b/>
          <w:sz w:val="18"/>
          <w:szCs w:val="18"/>
        </w:rPr>
        <w:t>for 25 European countries (EU-SILC 2018)</w:t>
      </w:r>
    </w:p>
    <w:p w14:paraId="4DE0A559" w14:textId="699739EC" w:rsidR="00D056AF" w:rsidRPr="00260103" w:rsidRDefault="00D056AF" w:rsidP="00260103">
      <w:pPr>
        <w:spacing w:after="0" w:line="240" w:lineRule="auto"/>
        <w:jc w:val="center"/>
        <w:rPr>
          <w:rFonts w:ascii="Arial" w:eastAsia="Times New Roman" w:hAnsi="Arial"/>
          <w:b/>
          <w:sz w:val="18"/>
          <w:szCs w:val="18"/>
        </w:rPr>
      </w:pPr>
    </w:p>
    <w:bookmarkEnd w:id="41"/>
    <w:p w14:paraId="2C44A578" w14:textId="6459DB16" w:rsidR="008D12E6" w:rsidRPr="00B77ED9" w:rsidRDefault="009F3192" w:rsidP="009F3192">
      <w:pPr>
        <w:pStyle w:val="FootnoteText"/>
        <w:rPr>
          <w:rFonts w:ascii="Arial" w:hAnsi="Arial"/>
          <w:color w:val="000000"/>
          <w:sz w:val="20"/>
        </w:rPr>
      </w:pPr>
      <w:r w:rsidRPr="009F3192">
        <w:rPr>
          <w:rFonts w:ascii="Arial" w:hAnsi="Arial"/>
          <w:sz w:val="20"/>
        </w:rPr>
        <w:t xml:space="preserve">The concerns raised in this report about the use of low-income for international comparisons of poverty are </w:t>
      </w:r>
      <w:r w:rsidR="009C4166">
        <w:rPr>
          <w:rFonts w:ascii="Arial" w:hAnsi="Arial"/>
          <w:sz w:val="20"/>
        </w:rPr>
        <w:t>not new</w:t>
      </w:r>
      <w:r w:rsidR="00BC0CB0">
        <w:rPr>
          <w:rFonts w:ascii="Arial" w:hAnsi="Arial"/>
          <w:sz w:val="20"/>
        </w:rPr>
        <w:t>.</w:t>
      </w:r>
      <w:r w:rsidR="00C70554">
        <w:rPr>
          <w:rStyle w:val="FootnoteReference"/>
          <w:rFonts w:ascii="Arial" w:hAnsi="Arial"/>
          <w:color w:val="000000"/>
          <w:sz w:val="20"/>
        </w:rPr>
        <w:footnoteReference w:id="27"/>
      </w:r>
      <w:r w:rsidR="008D12E6">
        <w:rPr>
          <w:rFonts w:ascii="Arial" w:hAnsi="Arial"/>
          <w:sz w:val="20"/>
        </w:rPr>
        <w:t xml:space="preserve"> </w:t>
      </w:r>
      <w:r w:rsidR="00BC0CB0">
        <w:rPr>
          <w:rFonts w:ascii="Arial" w:hAnsi="Arial"/>
          <w:sz w:val="20"/>
        </w:rPr>
        <w:t xml:space="preserve">A recent example is </w:t>
      </w:r>
      <w:proofErr w:type="spellStart"/>
      <w:r w:rsidRPr="00C2206C">
        <w:rPr>
          <w:rFonts w:ascii="Arial" w:hAnsi="Arial"/>
          <w:color w:val="000000"/>
          <w:sz w:val="20"/>
        </w:rPr>
        <w:t>Goedemé</w:t>
      </w:r>
      <w:proofErr w:type="spellEnd"/>
      <w:r w:rsidRPr="00C2206C">
        <w:rPr>
          <w:rFonts w:ascii="Arial" w:hAnsi="Arial"/>
          <w:color w:val="000000"/>
          <w:sz w:val="20"/>
        </w:rPr>
        <w:t xml:space="preserve"> et a</w:t>
      </w:r>
      <w:r w:rsidR="00CE5DA5">
        <w:rPr>
          <w:rFonts w:ascii="Arial" w:hAnsi="Arial"/>
          <w:color w:val="000000"/>
          <w:sz w:val="20"/>
        </w:rPr>
        <w:t>l</w:t>
      </w:r>
      <w:r w:rsidRPr="00C2206C">
        <w:rPr>
          <w:rFonts w:ascii="Arial" w:hAnsi="Arial"/>
          <w:color w:val="000000"/>
          <w:sz w:val="20"/>
        </w:rPr>
        <w:t xml:space="preserve"> (2019)</w:t>
      </w:r>
      <w:r w:rsidR="00BC0CB0">
        <w:rPr>
          <w:rFonts w:ascii="Arial" w:hAnsi="Arial"/>
          <w:color w:val="000000"/>
          <w:sz w:val="20"/>
        </w:rPr>
        <w:t xml:space="preserve">, who use reference budgets for selected European countries to show how the 60% BHC thresholds bear little relation to what is actually needed in many poorer </w:t>
      </w:r>
      <w:r w:rsidR="009E6CEE">
        <w:rPr>
          <w:rFonts w:ascii="Arial" w:hAnsi="Arial"/>
          <w:color w:val="000000"/>
          <w:sz w:val="20"/>
        </w:rPr>
        <w:t xml:space="preserve">European </w:t>
      </w:r>
      <w:r w:rsidR="00BC0CB0">
        <w:rPr>
          <w:rFonts w:ascii="Arial" w:hAnsi="Arial"/>
          <w:color w:val="000000"/>
          <w:sz w:val="20"/>
        </w:rPr>
        <w:t>countries</w:t>
      </w:r>
      <w:r w:rsidR="00B37DCC">
        <w:rPr>
          <w:rFonts w:ascii="Arial" w:hAnsi="Arial"/>
          <w:color w:val="000000"/>
          <w:sz w:val="20"/>
        </w:rPr>
        <w:t xml:space="preserve"> to reach even survival level.</w:t>
      </w:r>
    </w:p>
    <w:p w14:paraId="25683370" w14:textId="77777777" w:rsidR="00AC5019" w:rsidRDefault="00AC5019">
      <w:pPr>
        <w:spacing w:after="0" w:line="240" w:lineRule="auto"/>
        <w:rPr>
          <w:rFonts w:ascii="Arial" w:hAnsi="Arial"/>
        </w:rPr>
      </w:pPr>
    </w:p>
    <w:p w14:paraId="2C122802" w14:textId="77777777" w:rsidR="00D5694D" w:rsidRDefault="00D5694D">
      <w:pPr>
        <w:spacing w:after="0" w:line="240" w:lineRule="auto"/>
        <w:rPr>
          <w:rFonts w:ascii="Arial" w:hAnsi="Arial"/>
        </w:rPr>
      </w:pPr>
      <w:r>
        <w:rPr>
          <w:rFonts w:ascii="Arial" w:hAnsi="Arial"/>
        </w:rPr>
        <w:br w:type="page"/>
      </w:r>
    </w:p>
    <w:p w14:paraId="7009BECB" w14:textId="769ACF5D" w:rsidR="000C6D3F" w:rsidRPr="002F0ACE" w:rsidRDefault="00483C02">
      <w:pPr>
        <w:spacing w:after="0" w:line="240" w:lineRule="auto"/>
        <w:rPr>
          <w:rFonts w:ascii="Arial" w:hAnsi="Arial"/>
        </w:rPr>
      </w:pPr>
      <w:r>
        <w:rPr>
          <w:rFonts w:ascii="Arial" w:hAnsi="Arial"/>
        </w:rPr>
        <w:t>F</w:t>
      </w:r>
      <w:r w:rsidR="00B37DCC" w:rsidRPr="002F0ACE">
        <w:rPr>
          <w:rFonts w:ascii="Arial" w:hAnsi="Arial"/>
        </w:rPr>
        <w:t xml:space="preserve">or completeness, low-income rates for New Zealand children are reported in </w:t>
      </w:r>
      <w:r w:rsidR="00B37DCC" w:rsidRPr="002F0ACE">
        <w:rPr>
          <w:rFonts w:ascii="Arial" w:hAnsi="Arial"/>
          <w:b/>
          <w:bCs/>
        </w:rPr>
        <w:t>Table D.</w:t>
      </w:r>
      <w:r w:rsidR="0044244D" w:rsidRPr="002F0ACE">
        <w:rPr>
          <w:rFonts w:ascii="Arial" w:hAnsi="Arial"/>
          <w:b/>
          <w:bCs/>
        </w:rPr>
        <w:t>4</w:t>
      </w:r>
      <w:r w:rsidR="00B37DCC" w:rsidRPr="002F0ACE">
        <w:rPr>
          <w:rFonts w:ascii="Arial" w:hAnsi="Arial"/>
        </w:rPr>
        <w:t xml:space="preserve"> in relation to the EU median rate. </w:t>
      </w:r>
      <w:r w:rsidR="001F1235" w:rsidRPr="002F0ACE">
        <w:rPr>
          <w:rFonts w:ascii="Arial" w:hAnsi="Arial"/>
        </w:rPr>
        <w:t>Based on</w:t>
      </w:r>
      <w:r w:rsidR="00B37DCC" w:rsidRPr="002F0ACE">
        <w:rPr>
          <w:rFonts w:ascii="Arial" w:hAnsi="Arial"/>
        </w:rPr>
        <w:t xml:space="preserve"> the above analysis, this report’s view is that the comparisons do not tell us anything about how New Zealand children are faring in their material wellbeing relative to their European counterparts. That is better assessed using material hardship indices and deprivation items as in the first two sub-sections, International 1 and 2 above.</w:t>
      </w:r>
      <w:r w:rsidR="001F1235" w:rsidRPr="002F0ACE">
        <w:rPr>
          <w:rFonts w:ascii="Arial" w:hAnsi="Arial"/>
        </w:rPr>
        <w:t xml:space="preserve"> The comparisons in Table D.4 </w:t>
      </w:r>
      <w:r w:rsidR="00A03CFC" w:rsidRPr="002F0ACE">
        <w:rPr>
          <w:rFonts w:ascii="Arial" w:hAnsi="Arial"/>
        </w:rPr>
        <w:t xml:space="preserve">indicate that on these BHC measures, income inequality in the lower half of the income distribution for New Zealand households with children is a little above the European country median. </w:t>
      </w:r>
    </w:p>
    <w:p w14:paraId="5788C03B" w14:textId="77777777" w:rsidR="000C6D3F" w:rsidRPr="002F0ACE" w:rsidRDefault="000C6D3F">
      <w:pPr>
        <w:spacing w:after="0" w:line="240" w:lineRule="auto"/>
        <w:rPr>
          <w:rFonts w:ascii="Arial" w:hAnsi="Arial"/>
        </w:rPr>
      </w:pPr>
    </w:p>
    <w:p w14:paraId="34436C1B" w14:textId="4BFE4189" w:rsidR="000C6D3F" w:rsidRPr="00AE7B5B" w:rsidRDefault="000C6D3F" w:rsidP="000C6D3F">
      <w:pPr>
        <w:spacing w:after="0" w:line="240" w:lineRule="auto"/>
        <w:jc w:val="center"/>
        <w:rPr>
          <w:rFonts w:ascii="Arial" w:eastAsia="Times New Roman" w:hAnsi="Arial"/>
          <w:b/>
          <w:bCs/>
          <w:color w:val="000000" w:themeColor="text1"/>
          <w:sz w:val="18"/>
          <w:szCs w:val="18"/>
        </w:rPr>
      </w:pPr>
      <w:r w:rsidRPr="00AE7B5B">
        <w:rPr>
          <w:rFonts w:ascii="Arial" w:eastAsia="Times New Roman" w:hAnsi="Arial"/>
          <w:b/>
          <w:bCs/>
          <w:color w:val="000000" w:themeColor="text1"/>
          <w:sz w:val="18"/>
          <w:szCs w:val="18"/>
        </w:rPr>
        <w:t>Table D.4</w:t>
      </w:r>
    </w:p>
    <w:p w14:paraId="679CCC72" w14:textId="77777777" w:rsidR="004C7F53" w:rsidRPr="00AE7B5B" w:rsidRDefault="000C6D3F" w:rsidP="000C6D3F">
      <w:pPr>
        <w:spacing w:after="0" w:line="240" w:lineRule="auto"/>
        <w:jc w:val="center"/>
        <w:rPr>
          <w:rFonts w:ascii="Arial" w:eastAsia="Times New Roman" w:hAnsi="Arial"/>
          <w:b/>
          <w:bCs/>
          <w:color w:val="000000" w:themeColor="text1"/>
          <w:sz w:val="18"/>
          <w:szCs w:val="18"/>
        </w:rPr>
      </w:pPr>
      <w:r w:rsidRPr="00AE7B5B">
        <w:rPr>
          <w:rFonts w:ascii="Arial" w:eastAsia="Times New Roman" w:hAnsi="Arial"/>
          <w:b/>
          <w:bCs/>
          <w:color w:val="000000" w:themeColor="text1"/>
          <w:sz w:val="18"/>
          <w:szCs w:val="18"/>
        </w:rPr>
        <w:t xml:space="preserve">Low-income rates </w:t>
      </w:r>
      <w:r w:rsidR="00B62971" w:rsidRPr="00AE7B5B">
        <w:rPr>
          <w:rFonts w:ascii="Arial" w:eastAsia="Times New Roman" w:hAnsi="Arial"/>
          <w:b/>
          <w:bCs/>
          <w:color w:val="000000" w:themeColor="text1"/>
          <w:sz w:val="18"/>
          <w:szCs w:val="18"/>
        </w:rPr>
        <w:t>(BHC) f</w:t>
      </w:r>
      <w:r w:rsidRPr="00AE7B5B">
        <w:rPr>
          <w:rFonts w:ascii="Arial" w:eastAsia="Times New Roman" w:hAnsi="Arial"/>
          <w:b/>
          <w:bCs/>
          <w:color w:val="000000" w:themeColor="text1"/>
          <w:sz w:val="18"/>
          <w:szCs w:val="18"/>
        </w:rPr>
        <w:t xml:space="preserve">or New Zealand </w:t>
      </w:r>
      <w:r w:rsidR="00B62971" w:rsidRPr="00AE7B5B">
        <w:rPr>
          <w:rFonts w:ascii="Arial" w:eastAsia="Times New Roman" w:hAnsi="Arial"/>
          <w:b/>
          <w:bCs/>
          <w:color w:val="000000" w:themeColor="text1"/>
          <w:sz w:val="18"/>
          <w:szCs w:val="18"/>
        </w:rPr>
        <w:t xml:space="preserve">children (0-17 </w:t>
      </w:r>
      <w:proofErr w:type="spellStart"/>
      <w:r w:rsidR="00B62971" w:rsidRPr="00AE7B5B">
        <w:rPr>
          <w:rFonts w:ascii="Arial" w:eastAsia="Times New Roman" w:hAnsi="Arial"/>
          <w:b/>
          <w:bCs/>
          <w:color w:val="000000" w:themeColor="text1"/>
          <w:sz w:val="18"/>
          <w:szCs w:val="18"/>
        </w:rPr>
        <w:t>yrs</w:t>
      </w:r>
      <w:proofErr w:type="spellEnd"/>
      <w:r w:rsidR="00B62971" w:rsidRPr="00AE7B5B">
        <w:rPr>
          <w:rFonts w:ascii="Arial" w:eastAsia="Times New Roman" w:hAnsi="Arial"/>
          <w:b/>
          <w:bCs/>
          <w:color w:val="000000" w:themeColor="text1"/>
          <w:sz w:val="18"/>
          <w:szCs w:val="18"/>
        </w:rPr>
        <w:t>)</w:t>
      </w:r>
      <w:r w:rsidR="001F1235" w:rsidRPr="00AE7B5B">
        <w:rPr>
          <w:rFonts w:ascii="Arial" w:eastAsia="Times New Roman" w:hAnsi="Arial"/>
          <w:b/>
          <w:bCs/>
          <w:color w:val="000000" w:themeColor="text1"/>
          <w:sz w:val="18"/>
          <w:szCs w:val="18"/>
        </w:rPr>
        <w:t xml:space="preserve"> </w:t>
      </w:r>
    </w:p>
    <w:p w14:paraId="3CA0A7EB" w14:textId="53CC81CF" w:rsidR="000C6D3F" w:rsidRPr="00AE7B5B" w:rsidRDefault="000C6D3F" w:rsidP="000C6D3F">
      <w:pPr>
        <w:spacing w:after="0" w:line="240" w:lineRule="auto"/>
        <w:jc w:val="center"/>
        <w:rPr>
          <w:rFonts w:ascii="Arial" w:eastAsia="Times New Roman" w:hAnsi="Arial"/>
          <w:b/>
          <w:bCs/>
          <w:color w:val="000000" w:themeColor="text1"/>
          <w:sz w:val="18"/>
          <w:szCs w:val="18"/>
        </w:rPr>
      </w:pPr>
      <w:r w:rsidRPr="00AE7B5B">
        <w:rPr>
          <w:rFonts w:ascii="Arial" w:eastAsia="Times New Roman" w:hAnsi="Arial"/>
          <w:b/>
          <w:bCs/>
          <w:color w:val="000000" w:themeColor="text1"/>
          <w:sz w:val="18"/>
          <w:szCs w:val="18"/>
        </w:rPr>
        <w:t xml:space="preserve">compared with </w:t>
      </w:r>
      <w:r w:rsidR="004C7F53" w:rsidRPr="00AE7B5B">
        <w:rPr>
          <w:rFonts w:ascii="Arial" w:eastAsia="Times New Roman" w:hAnsi="Arial"/>
          <w:b/>
          <w:bCs/>
          <w:color w:val="000000" w:themeColor="text1"/>
          <w:sz w:val="18"/>
          <w:szCs w:val="18"/>
        </w:rPr>
        <w:t>the European</w:t>
      </w:r>
      <w:r w:rsidRPr="00AE7B5B">
        <w:rPr>
          <w:rFonts w:ascii="Arial" w:eastAsia="Times New Roman" w:hAnsi="Arial"/>
          <w:b/>
          <w:bCs/>
          <w:color w:val="000000" w:themeColor="text1"/>
          <w:sz w:val="18"/>
          <w:szCs w:val="18"/>
        </w:rPr>
        <w:t xml:space="preserve"> </w:t>
      </w:r>
      <w:r w:rsidR="00A03CFC" w:rsidRPr="00AE7B5B">
        <w:rPr>
          <w:rFonts w:ascii="Arial" w:eastAsia="Times New Roman" w:hAnsi="Arial"/>
          <w:b/>
          <w:bCs/>
          <w:color w:val="000000" w:themeColor="text1"/>
          <w:sz w:val="18"/>
          <w:szCs w:val="18"/>
        </w:rPr>
        <w:t xml:space="preserve">country </w:t>
      </w:r>
      <w:r w:rsidRPr="00AE7B5B">
        <w:rPr>
          <w:rFonts w:ascii="Arial" w:eastAsia="Times New Roman" w:hAnsi="Arial"/>
          <w:b/>
          <w:bCs/>
          <w:color w:val="000000" w:themeColor="text1"/>
          <w:sz w:val="18"/>
          <w:szCs w:val="18"/>
        </w:rPr>
        <w:t>median</w:t>
      </w:r>
    </w:p>
    <w:p w14:paraId="19970507" w14:textId="2F9E7CB7" w:rsidR="000C6D3F" w:rsidRPr="00AE7B5B" w:rsidRDefault="000C6D3F" w:rsidP="00B62971">
      <w:pPr>
        <w:spacing w:line="240" w:lineRule="auto"/>
        <w:jc w:val="center"/>
        <w:rPr>
          <w:rFonts w:ascii="Arial" w:eastAsia="Times New Roman" w:hAnsi="Arial"/>
          <w:b/>
          <w:bCs/>
          <w:color w:val="000000" w:themeColor="text1"/>
          <w:sz w:val="18"/>
          <w:szCs w:val="18"/>
        </w:rPr>
      </w:pPr>
      <w:r w:rsidRPr="00AE7B5B">
        <w:rPr>
          <w:rFonts w:ascii="Arial" w:eastAsia="Times New Roman" w:hAnsi="Arial"/>
          <w:b/>
          <w:bCs/>
          <w:color w:val="000000" w:themeColor="text1"/>
          <w:sz w:val="18"/>
          <w:szCs w:val="18"/>
        </w:rPr>
        <w:t xml:space="preserve">HES </w:t>
      </w:r>
      <w:r w:rsidR="00F7496E" w:rsidRPr="00AE7B5B">
        <w:rPr>
          <w:rFonts w:ascii="Arial" w:eastAsia="Times New Roman" w:hAnsi="Arial"/>
          <w:b/>
          <w:bCs/>
          <w:color w:val="000000" w:themeColor="text1"/>
          <w:sz w:val="18"/>
          <w:szCs w:val="18"/>
        </w:rPr>
        <w:t>2018-19</w:t>
      </w:r>
      <w:r w:rsidRPr="00AE7B5B">
        <w:rPr>
          <w:rFonts w:ascii="Arial" w:eastAsia="Times New Roman" w:hAnsi="Arial"/>
          <w:b/>
          <w:bCs/>
          <w:color w:val="000000" w:themeColor="text1"/>
          <w:sz w:val="18"/>
          <w:szCs w:val="18"/>
        </w:rPr>
        <w:t>, EU-SILC 2018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417"/>
        <w:gridCol w:w="1276"/>
      </w:tblGrid>
      <w:tr w:rsidR="002F0ACE" w:rsidRPr="00AE7B5B" w14:paraId="06FF3245" w14:textId="77777777" w:rsidTr="00B62971">
        <w:trPr>
          <w:jc w:val="center"/>
        </w:trPr>
        <w:tc>
          <w:tcPr>
            <w:tcW w:w="846" w:type="dxa"/>
            <w:shd w:val="clear" w:color="auto" w:fill="auto"/>
          </w:tcPr>
          <w:p w14:paraId="51A8A061" w14:textId="77777777" w:rsidR="000C6D3F" w:rsidRPr="00AE7B5B" w:rsidRDefault="000C6D3F" w:rsidP="000C6D3F">
            <w:pPr>
              <w:spacing w:before="30" w:after="30" w:line="240" w:lineRule="auto"/>
              <w:rPr>
                <w:rFonts w:ascii="Arial" w:eastAsia="Times New Roman" w:hAnsi="Arial"/>
                <w:b/>
                <w:bCs/>
                <w:color w:val="000000" w:themeColor="text1"/>
                <w:sz w:val="14"/>
                <w:szCs w:val="14"/>
              </w:rPr>
            </w:pPr>
          </w:p>
        </w:tc>
        <w:tc>
          <w:tcPr>
            <w:tcW w:w="1417" w:type="dxa"/>
            <w:shd w:val="clear" w:color="auto" w:fill="auto"/>
            <w:vAlign w:val="center"/>
          </w:tcPr>
          <w:p w14:paraId="4D1D83FA" w14:textId="6F3E4D56" w:rsidR="000C6D3F" w:rsidRPr="00AE7B5B" w:rsidRDefault="000C6D3F" w:rsidP="000C6D3F">
            <w:pPr>
              <w:spacing w:before="30" w:after="30" w:line="240" w:lineRule="auto"/>
              <w:jc w:val="center"/>
              <w:rPr>
                <w:rFonts w:ascii="Arial" w:eastAsia="Times New Roman" w:hAnsi="Arial"/>
                <w:b/>
                <w:bCs/>
                <w:color w:val="000000" w:themeColor="text1"/>
                <w:sz w:val="14"/>
                <w:szCs w:val="14"/>
              </w:rPr>
            </w:pPr>
            <w:r w:rsidRPr="00AE7B5B">
              <w:rPr>
                <w:rFonts w:ascii="Arial" w:eastAsia="Times New Roman" w:hAnsi="Arial"/>
                <w:b/>
                <w:bCs/>
                <w:color w:val="000000" w:themeColor="text1"/>
                <w:sz w:val="14"/>
                <w:szCs w:val="14"/>
              </w:rPr>
              <w:t xml:space="preserve">New Zealand </w:t>
            </w:r>
          </w:p>
        </w:tc>
        <w:tc>
          <w:tcPr>
            <w:tcW w:w="1276" w:type="dxa"/>
            <w:shd w:val="clear" w:color="auto" w:fill="auto"/>
            <w:vAlign w:val="center"/>
          </w:tcPr>
          <w:p w14:paraId="005CE664" w14:textId="1F06AE23" w:rsidR="000C6D3F" w:rsidRPr="00AE7B5B" w:rsidRDefault="001F1235" w:rsidP="000C6D3F">
            <w:pPr>
              <w:spacing w:before="30" w:after="30" w:line="240" w:lineRule="auto"/>
              <w:jc w:val="center"/>
              <w:rPr>
                <w:rFonts w:ascii="Arial" w:eastAsia="Times New Roman" w:hAnsi="Arial"/>
                <w:b/>
                <w:bCs/>
                <w:color w:val="000000" w:themeColor="text1"/>
                <w:sz w:val="14"/>
                <w:szCs w:val="14"/>
              </w:rPr>
            </w:pPr>
            <w:r w:rsidRPr="00AE7B5B">
              <w:rPr>
                <w:rFonts w:ascii="Arial" w:eastAsia="Times New Roman" w:hAnsi="Arial"/>
                <w:b/>
                <w:bCs/>
                <w:color w:val="000000" w:themeColor="text1"/>
                <w:sz w:val="14"/>
                <w:szCs w:val="14"/>
              </w:rPr>
              <w:t xml:space="preserve">EU </w:t>
            </w:r>
          </w:p>
        </w:tc>
      </w:tr>
      <w:tr w:rsidR="002F0ACE" w:rsidRPr="00AE7B5B" w14:paraId="2398B4D6" w14:textId="77777777" w:rsidTr="00B62971">
        <w:trPr>
          <w:jc w:val="center"/>
        </w:trPr>
        <w:tc>
          <w:tcPr>
            <w:tcW w:w="846" w:type="dxa"/>
            <w:shd w:val="clear" w:color="auto" w:fill="auto"/>
          </w:tcPr>
          <w:p w14:paraId="07382D6E" w14:textId="77777777" w:rsidR="000C6D3F" w:rsidRPr="00AE7B5B" w:rsidRDefault="000C6D3F" w:rsidP="000C6D3F">
            <w:pPr>
              <w:spacing w:before="30" w:after="30" w:line="240" w:lineRule="auto"/>
              <w:rPr>
                <w:rFonts w:ascii="Arial" w:eastAsia="Times New Roman" w:hAnsi="Arial"/>
                <w:b/>
                <w:bCs/>
                <w:color w:val="000000" w:themeColor="text1"/>
                <w:sz w:val="14"/>
                <w:szCs w:val="14"/>
              </w:rPr>
            </w:pPr>
            <w:r w:rsidRPr="00AE7B5B">
              <w:rPr>
                <w:rFonts w:ascii="Arial" w:eastAsia="Times New Roman" w:hAnsi="Arial"/>
                <w:b/>
                <w:bCs/>
                <w:color w:val="000000" w:themeColor="text1"/>
                <w:sz w:val="14"/>
                <w:szCs w:val="14"/>
              </w:rPr>
              <w:t>BHC 60</w:t>
            </w:r>
          </w:p>
        </w:tc>
        <w:tc>
          <w:tcPr>
            <w:tcW w:w="1417" w:type="dxa"/>
            <w:shd w:val="clear" w:color="auto" w:fill="auto"/>
            <w:vAlign w:val="center"/>
          </w:tcPr>
          <w:p w14:paraId="113384D5" w14:textId="1E711C0B" w:rsidR="000C6D3F" w:rsidRPr="00AE7B5B" w:rsidRDefault="001F1235" w:rsidP="000C6D3F">
            <w:pPr>
              <w:spacing w:before="30" w:after="30" w:line="240" w:lineRule="auto"/>
              <w:jc w:val="center"/>
              <w:rPr>
                <w:rFonts w:ascii="Arial" w:eastAsia="Times New Roman" w:hAnsi="Arial"/>
                <w:color w:val="000000" w:themeColor="text1"/>
                <w:sz w:val="14"/>
                <w:szCs w:val="14"/>
              </w:rPr>
            </w:pPr>
            <w:r w:rsidRPr="00AE7B5B">
              <w:rPr>
                <w:rFonts w:ascii="Arial" w:eastAsia="Times New Roman" w:hAnsi="Arial"/>
                <w:color w:val="000000" w:themeColor="text1"/>
                <w:sz w:val="14"/>
                <w:szCs w:val="14"/>
              </w:rPr>
              <w:t>22</w:t>
            </w:r>
          </w:p>
        </w:tc>
        <w:tc>
          <w:tcPr>
            <w:tcW w:w="1276" w:type="dxa"/>
            <w:shd w:val="clear" w:color="auto" w:fill="auto"/>
            <w:vAlign w:val="center"/>
          </w:tcPr>
          <w:p w14:paraId="007BAC96" w14:textId="539AC75E" w:rsidR="000C6D3F" w:rsidRPr="00AE7B5B" w:rsidRDefault="001F1235" w:rsidP="000C6D3F">
            <w:pPr>
              <w:spacing w:before="30" w:after="30" w:line="240" w:lineRule="auto"/>
              <w:jc w:val="center"/>
              <w:rPr>
                <w:rFonts w:ascii="Arial" w:eastAsia="Times New Roman" w:hAnsi="Arial"/>
                <w:color w:val="000000" w:themeColor="text1"/>
                <w:sz w:val="14"/>
                <w:szCs w:val="14"/>
              </w:rPr>
            </w:pPr>
            <w:r w:rsidRPr="00AE7B5B">
              <w:rPr>
                <w:rFonts w:ascii="Arial" w:eastAsia="Times New Roman" w:hAnsi="Arial"/>
                <w:color w:val="000000" w:themeColor="text1"/>
                <w:sz w:val="14"/>
                <w:szCs w:val="14"/>
              </w:rPr>
              <w:t>19</w:t>
            </w:r>
          </w:p>
        </w:tc>
      </w:tr>
      <w:tr w:rsidR="002F0ACE" w:rsidRPr="00AE7B5B" w14:paraId="77AC54E2" w14:textId="77777777" w:rsidTr="00B62971">
        <w:trPr>
          <w:jc w:val="center"/>
        </w:trPr>
        <w:tc>
          <w:tcPr>
            <w:tcW w:w="846" w:type="dxa"/>
            <w:shd w:val="clear" w:color="auto" w:fill="auto"/>
          </w:tcPr>
          <w:p w14:paraId="345E2E04" w14:textId="77777777" w:rsidR="000C6D3F" w:rsidRPr="00AE7B5B" w:rsidRDefault="000C6D3F" w:rsidP="000C6D3F">
            <w:pPr>
              <w:spacing w:before="30" w:after="30" w:line="240" w:lineRule="auto"/>
              <w:rPr>
                <w:rFonts w:ascii="Arial" w:eastAsia="Times New Roman" w:hAnsi="Arial"/>
                <w:b/>
                <w:bCs/>
                <w:color w:val="000000" w:themeColor="text1"/>
                <w:sz w:val="14"/>
                <w:szCs w:val="14"/>
              </w:rPr>
            </w:pPr>
            <w:r w:rsidRPr="00AE7B5B">
              <w:rPr>
                <w:rFonts w:ascii="Arial" w:eastAsia="Times New Roman" w:hAnsi="Arial"/>
                <w:b/>
                <w:bCs/>
                <w:color w:val="000000" w:themeColor="text1"/>
                <w:sz w:val="14"/>
                <w:szCs w:val="14"/>
              </w:rPr>
              <w:t>BHC 50</w:t>
            </w:r>
          </w:p>
        </w:tc>
        <w:tc>
          <w:tcPr>
            <w:tcW w:w="1417" w:type="dxa"/>
            <w:shd w:val="clear" w:color="auto" w:fill="auto"/>
            <w:vAlign w:val="center"/>
          </w:tcPr>
          <w:p w14:paraId="1C181E3E" w14:textId="57D501BA" w:rsidR="000C6D3F" w:rsidRPr="00AE7B5B" w:rsidRDefault="001F1235" w:rsidP="000C6D3F">
            <w:pPr>
              <w:spacing w:before="30" w:after="30" w:line="240" w:lineRule="auto"/>
              <w:jc w:val="center"/>
              <w:rPr>
                <w:rFonts w:ascii="Arial" w:eastAsia="Times New Roman" w:hAnsi="Arial"/>
                <w:color w:val="000000" w:themeColor="text1"/>
                <w:sz w:val="14"/>
                <w:szCs w:val="14"/>
              </w:rPr>
            </w:pPr>
            <w:r w:rsidRPr="00AE7B5B">
              <w:rPr>
                <w:rFonts w:ascii="Arial" w:eastAsia="Times New Roman" w:hAnsi="Arial"/>
                <w:color w:val="000000" w:themeColor="text1"/>
                <w:sz w:val="14"/>
                <w:szCs w:val="14"/>
              </w:rPr>
              <w:t>14</w:t>
            </w:r>
          </w:p>
        </w:tc>
        <w:tc>
          <w:tcPr>
            <w:tcW w:w="1276" w:type="dxa"/>
            <w:shd w:val="clear" w:color="auto" w:fill="auto"/>
            <w:vAlign w:val="center"/>
          </w:tcPr>
          <w:p w14:paraId="644CF6FE" w14:textId="181E52DD" w:rsidR="000C6D3F" w:rsidRPr="00AE7B5B" w:rsidRDefault="001F1235" w:rsidP="000C6D3F">
            <w:pPr>
              <w:spacing w:before="30" w:after="30" w:line="240" w:lineRule="auto"/>
              <w:jc w:val="center"/>
              <w:rPr>
                <w:rFonts w:ascii="Arial" w:eastAsia="Times New Roman" w:hAnsi="Arial"/>
                <w:color w:val="000000" w:themeColor="text1"/>
                <w:sz w:val="14"/>
                <w:szCs w:val="14"/>
              </w:rPr>
            </w:pPr>
            <w:r w:rsidRPr="00AE7B5B">
              <w:rPr>
                <w:rFonts w:ascii="Arial" w:eastAsia="Times New Roman" w:hAnsi="Arial"/>
                <w:color w:val="000000" w:themeColor="text1"/>
                <w:sz w:val="14"/>
                <w:szCs w:val="14"/>
              </w:rPr>
              <w:t>11</w:t>
            </w:r>
          </w:p>
        </w:tc>
      </w:tr>
    </w:tbl>
    <w:p w14:paraId="29416C1F" w14:textId="7ADE5792" w:rsidR="000C6D3F" w:rsidRDefault="000C6D3F" w:rsidP="004C7F53">
      <w:pPr>
        <w:spacing w:before="60" w:after="0" w:line="240" w:lineRule="auto"/>
        <w:ind w:left="2835" w:right="2222" w:hanging="425"/>
        <w:rPr>
          <w:rFonts w:ascii="Arial" w:hAnsi="Arial"/>
          <w:sz w:val="16"/>
          <w:szCs w:val="18"/>
        </w:rPr>
      </w:pPr>
      <w:r w:rsidRPr="00AE7B5B">
        <w:rPr>
          <w:rFonts w:ascii="Arial" w:hAnsi="Arial"/>
          <w:color w:val="000000" w:themeColor="text1"/>
          <w:sz w:val="16"/>
          <w:szCs w:val="18"/>
        </w:rPr>
        <w:t>Note: E</w:t>
      </w:r>
      <w:r w:rsidR="004C7F53" w:rsidRPr="00AE7B5B">
        <w:rPr>
          <w:rFonts w:ascii="Arial" w:hAnsi="Arial"/>
          <w:color w:val="000000" w:themeColor="text1"/>
          <w:sz w:val="16"/>
          <w:szCs w:val="18"/>
        </w:rPr>
        <w:t>uropean</w:t>
      </w:r>
      <w:r w:rsidRPr="00AE7B5B">
        <w:rPr>
          <w:rFonts w:ascii="Arial" w:hAnsi="Arial"/>
          <w:color w:val="000000" w:themeColor="text1"/>
          <w:sz w:val="16"/>
          <w:szCs w:val="18"/>
        </w:rPr>
        <w:t xml:space="preserve"> figure</w:t>
      </w:r>
      <w:r w:rsidR="004C7F53" w:rsidRPr="00AE7B5B">
        <w:rPr>
          <w:rFonts w:ascii="Arial" w:hAnsi="Arial"/>
          <w:color w:val="000000" w:themeColor="text1"/>
          <w:sz w:val="16"/>
          <w:szCs w:val="18"/>
        </w:rPr>
        <w:t>s</w:t>
      </w:r>
      <w:r w:rsidRPr="00AE7B5B">
        <w:rPr>
          <w:rFonts w:ascii="Arial" w:hAnsi="Arial"/>
          <w:color w:val="000000" w:themeColor="text1"/>
          <w:sz w:val="16"/>
          <w:szCs w:val="18"/>
        </w:rPr>
        <w:t xml:space="preserve"> include</w:t>
      </w:r>
      <w:r w:rsidR="004C7F53" w:rsidRPr="00AE7B5B">
        <w:rPr>
          <w:rFonts w:ascii="Arial" w:hAnsi="Arial"/>
          <w:color w:val="000000" w:themeColor="text1"/>
          <w:sz w:val="16"/>
          <w:szCs w:val="18"/>
        </w:rPr>
        <w:t xml:space="preserve"> all EU countries plus</w:t>
      </w:r>
      <w:r w:rsidRPr="00AE7B5B">
        <w:rPr>
          <w:rFonts w:ascii="Arial" w:hAnsi="Arial"/>
          <w:color w:val="000000" w:themeColor="text1"/>
          <w:sz w:val="16"/>
          <w:szCs w:val="18"/>
        </w:rPr>
        <w:t xml:space="preserve"> non-EU countries Norway, </w:t>
      </w:r>
      <w:proofErr w:type="gramStart"/>
      <w:r w:rsidRPr="00AE7B5B">
        <w:rPr>
          <w:rFonts w:ascii="Arial" w:hAnsi="Arial"/>
          <w:color w:val="000000" w:themeColor="text1"/>
          <w:sz w:val="16"/>
          <w:szCs w:val="18"/>
        </w:rPr>
        <w:t>Switzerland</w:t>
      </w:r>
      <w:proofErr w:type="gramEnd"/>
      <w:r w:rsidRPr="00AE7B5B">
        <w:rPr>
          <w:rFonts w:ascii="Arial" w:hAnsi="Arial"/>
          <w:color w:val="000000" w:themeColor="text1"/>
          <w:sz w:val="16"/>
          <w:szCs w:val="18"/>
        </w:rPr>
        <w:t xml:space="preserve"> and Iceland</w:t>
      </w:r>
      <w:r w:rsidR="004C7F53" w:rsidRPr="00AE7B5B">
        <w:rPr>
          <w:rFonts w:ascii="Arial" w:hAnsi="Arial"/>
          <w:color w:val="000000" w:themeColor="text1"/>
          <w:sz w:val="16"/>
          <w:szCs w:val="18"/>
        </w:rPr>
        <w:t xml:space="preserve">. The UK </w:t>
      </w:r>
      <w:r w:rsidR="004C7F53">
        <w:rPr>
          <w:rFonts w:ascii="Arial" w:hAnsi="Arial"/>
          <w:sz w:val="16"/>
          <w:szCs w:val="18"/>
        </w:rPr>
        <w:t>was still in the EU at the time of the EU-SILC 2018.</w:t>
      </w:r>
    </w:p>
    <w:p w14:paraId="3ED26730" w14:textId="28CD6CB0" w:rsidR="00576315" w:rsidRDefault="00576315" w:rsidP="004C7F53">
      <w:pPr>
        <w:spacing w:before="60" w:after="0" w:line="240" w:lineRule="auto"/>
        <w:ind w:left="2835" w:right="2222" w:hanging="425"/>
        <w:rPr>
          <w:rFonts w:ascii="Arial" w:hAnsi="Arial"/>
          <w:sz w:val="16"/>
          <w:szCs w:val="18"/>
        </w:rPr>
      </w:pPr>
    </w:p>
    <w:p w14:paraId="6E314591" w14:textId="77777777" w:rsidR="00264641" w:rsidRDefault="00264641">
      <w:pPr>
        <w:spacing w:after="0" w:line="240" w:lineRule="auto"/>
        <w:rPr>
          <w:rFonts w:ascii="Arial" w:hAnsi="Arial"/>
          <w:b/>
          <w:sz w:val="28"/>
          <w:szCs w:val="28"/>
        </w:rPr>
      </w:pPr>
      <w:r>
        <w:rPr>
          <w:rFonts w:ascii="Arial" w:hAnsi="Arial"/>
          <w:b/>
          <w:sz w:val="28"/>
          <w:szCs w:val="28"/>
        </w:rPr>
        <w:br w:type="page"/>
      </w:r>
    </w:p>
    <w:p w14:paraId="58A89747" w14:textId="2209D4B1" w:rsidR="007757A7" w:rsidRPr="00340399" w:rsidRDefault="001F5E63" w:rsidP="000D7DAA">
      <w:pPr>
        <w:spacing w:after="0" w:line="240" w:lineRule="auto"/>
        <w:ind w:right="95" w:firstLine="1"/>
        <w:rPr>
          <w:rFonts w:ascii="Arial" w:hAnsi="Arial"/>
          <w:b/>
          <w:sz w:val="28"/>
          <w:szCs w:val="28"/>
        </w:rPr>
      </w:pPr>
      <w:r w:rsidRPr="00340399">
        <w:rPr>
          <w:rFonts w:ascii="Arial" w:hAnsi="Arial"/>
          <w:b/>
          <w:sz w:val="28"/>
          <w:szCs w:val="28"/>
        </w:rPr>
        <w:t xml:space="preserve">International </w:t>
      </w:r>
      <w:r w:rsidR="004C65B2">
        <w:rPr>
          <w:rFonts w:ascii="Arial" w:hAnsi="Arial"/>
          <w:b/>
          <w:sz w:val="28"/>
          <w:szCs w:val="28"/>
        </w:rPr>
        <w:t>4</w:t>
      </w:r>
      <w:r w:rsidRPr="00340399">
        <w:rPr>
          <w:rFonts w:ascii="Arial" w:hAnsi="Arial"/>
          <w:b/>
          <w:sz w:val="28"/>
          <w:szCs w:val="28"/>
        </w:rPr>
        <w:t xml:space="preserve">: </w:t>
      </w:r>
    </w:p>
    <w:p w14:paraId="30A9DBC2" w14:textId="35B3B888" w:rsidR="001F5E63" w:rsidRDefault="007757A7" w:rsidP="001F5E63">
      <w:pPr>
        <w:spacing w:after="0" w:line="240" w:lineRule="auto"/>
        <w:rPr>
          <w:rFonts w:ascii="Arial" w:hAnsi="Arial"/>
          <w:b/>
          <w:sz w:val="28"/>
          <w:szCs w:val="28"/>
        </w:rPr>
      </w:pPr>
      <w:r w:rsidRPr="00340399">
        <w:rPr>
          <w:rFonts w:ascii="Arial" w:hAnsi="Arial"/>
          <w:b/>
          <w:sz w:val="28"/>
          <w:szCs w:val="28"/>
        </w:rPr>
        <w:t>C</w:t>
      </w:r>
      <w:r w:rsidR="001F5E63" w:rsidRPr="00340399">
        <w:rPr>
          <w:rFonts w:ascii="Arial" w:hAnsi="Arial"/>
          <w:b/>
          <w:sz w:val="28"/>
          <w:szCs w:val="28"/>
        </w:rPr>
        <w:t>hildren in workless households</w:t>
      </w:r>
      <w:r w:rsidR="003C2AD5">
        <w:rPr>
          <w:rFonts w:ascii="Arial" w:hAnsi="Arial"/>
          <w:b/>
          <w:sz w:val="28"/>
          <w:szCs w:val="28"/>
        </w:rPr>
        <w:t xml:space="preserve"> </w:t>
      </w:r>
    </w:p>
    <w:p w14:paraId="4ABB0FF3" w14:textId="77777777" w:rsidR="00D91D05" w:rsidRDefault="00D91D05" w:rsidP="001F5E63">
      <w:pPr>
        <w:spacing w:after="0" w:line="240" w:lineRule="auto"/>
        <w:rPr>
          <w:rFonts w:ascii="Arial" w:hAnsi="Arial"/>
          <w:szCs w:val="20"/>
        </w:rPr>
      </w:pPr>
    </w:p>
    <w:p w14:paraId="7F608175" w14:textId="4E9FDB70" w:rsidR="007757A7" w:rsidRDefault="001F5E63" w:rsidP="001F5E63">
      <w:pPr>
        <w:spacing w:after="0" w:line="240" w:lineRule="auto"/>
        <w:rPr>
          <w:rFonts w:ascii="Arial" w:eastAsia="Times New Roman" w:hAnsi="Arial" w:cs="Times New Roman"/>
          <w:lang w:val="en-GB"/>
        </w:rPr>
      </w:pPr>
      <w:r w:rsidRPr="005031AB">
        <w:rPr>
          <w:rFonts w:ascii="Arial" w:eastAsia="Times New Roman" w:hAnsi="Arial" w:cs="Times New Roman"/>
          <w:b/>
          <w:lang w:val="en-GB"/>
        </w:rPr>
        <w:t xml:space="preserve">Table </w:t>
      </w:r>
      <w:r w:rsidR="00DF584D">
        <w:rPr>
          <w:rFonts w:ascii="Arial" w:eastAsia="Times New Roman" w:hAnsi="Arial" w:cs="Times New Roman"/>
          <w:b/>
          <w:lang w:val="en-GB"/>
        </w:rPr>
        <w:t>D</w:t>
      </w:r>
      <w:r w:rsidRPr="005031AB">
        <w:rPr>
          <w:rFonts w:ascii="Arial" w:eastAsia="Times New Roman" w:hAnsi="Arial" w:cs="Times New Roman"/>
          <w:b/>
          <w:lang w:val="en-GB"/>
        </w:rPr>
        <w:t>.</w:t>
      </w:r>
      <w:r w:rsidR="00027507">
        <w:rPr>
          <w:rFonts w:ascii="Arial" w:eastAsia="Times New Roman" w:hAnsi="Arial" w:cs="Times New Roman"/>
          <w:b/>
          <w:lang w:val="en-GB"/>
        </w:rPr>
        <w:t>6</w:t>
      </w:r>
      <w:r w:rsidRPr="005031AB">
        <w:rPr>
          <w:rFonts w:ascii="Arial" w:eastAsia="Times New Roman" w:hAnsi="Arial" w:cs="Times New Roman"/>
          <w:lang w:val="en-GB"/>
        </w:rPr>
        <w:t xml:space="preserve"> compares New Zealand with EU countries on the proportion of children in workless households.  In </w:t>
      </w:r>
      <w:r w:rsidR="007757A7">
        <w:rPr>
          <w:rFonts w:ascii="Arial" w:eastAsia="Times New Roman" w:hAnsi="Arial" w:cs="Times New Roman"/>
          <w:lang w:val="en-GB"/>
        </w:rPr>
        <w:t xml:space="preserve">HES </w:t>
      </w:r>
      <w:r w:rsidRPr="005031AB">
        <w:rPr>
          <w:rFonts w:ascii="Arial" w:eastAsia="Times New Roman" w:hAnsi="Arial" w:cs="Times New Roman"/>
          <w:lang w:val="en-GB"/>
        </w:rPr>
        <w:t xml:space="preserve">2012, </w:t>
      </w:r>
      <w:r w:rsidR="007757A7">
        <w:rPr>
          <w:rFonts w:ascii="Arial" w:eastAsia="Times New Roman" w:hAnsi="Arial" w:cs="Times New Roman"/>
          <w:lang w:val="en-GB"/>
        </w:rPr>
        <w:t xml:space="preserve">at the height of the GFC impact, </w:t>
      </w:r>
      <w:r w:rsidRPr="005031AB">
        <w:rPr>
          <w:rFonts w:ascii="Arial" w:eastAsia="Times New Roman" w:hAnsi="Arial" w:cs="Times New Roman"/>
          <w:lang w:val="en-GB"/>
        </w:rPr>
        <w:t>New Zealand was at the high end of the table with a rate of 1</w:t>
      </w:r>
      <w:r w:rsidR="007757A7">
        <w:rPr>
          <w:rFonts w:ascii="Arial" w:eastAsia="Times New Roman" w:hAnsi="Arial" w:cs="Times New Roman"/>
          <w:lang w:val="en-GB"/>
        </w:rPr>
        <w:t>8</w:t>
      </w:r>
      <w:r w:rsidRPr="005031AB">
        <w:rPr>
          <w:rFonts w:ascii="Arial" w:eastAsia="Times New Roman" w:hAnsi="Arial" w:cs="Times New Roman"/>
          <w:lang w:val="en-GB"/>
        </w:rPr>
        <w:t>%, similar to Hungary</w:t>
      </w:r>
      <w:r w:rsidR="007757A7">
        <w:rPr>
          <w:rFonts w:ascii="Arial" w:eastAsia="Times New Roman" w:hAnsi="Arial" w:cs="Times New Roman"/>
          <w:lang w:val="en-GB"/>
        </w:rPr>
        <w:t>,</w:t>
      </w:r>
      <w:r w:rsidRPr="005031AB">
        <w:rPr>
          <w:rFonts w:ascii="Arial" w:eastAsia="Times New Roman" w:hAnsi="Arial" w:cs="Times New Roman"/>
          <w:lang w:val="en-GB"/>
        </w:rPr>
        <w:t xml:space="preserve"> the United Kingdom</w:t>
      </w:r>
      <w:r w:rsidR="007757A7">
        <w:rPr>
          <w:rFonts w:ascii="Arial" w:eastAsia="Times New Roman" w:hAnsi="Arial" w:cs="Times New Roman"/>
          <w:lang w:val="en-GB"/>
        </w:rPr>
        <w:t xml:space="preserve"> and Ireland</w:t>
      </w:r>
      <w:r w:rsidRPr="005031AB">
        <w:rPr>
          <w:rFonts w:ascii="Arial" w:eastAsia="Times New Roman" w:hAnsi="Arial" w:cs="Times New Roman"/>
          <w:lang w:val="en-GB"/>
        </w:rPr>
        <w:t xml:space="preserve"> (16-</w:t>
      </w:r>
      <w:r w:rsidR="007757A7">
        <w:rPr>
          <w:rFonts w:ascii="Arial" w:eastAsia="Times New Roman" w:hAnsi="Arial" w:cs="Times New Roman"/>
          <w:lang w:val="en-GB"/>
        </w:rPr>
        <w:t>20</w:t>
      </w:r>
      <w:r w:rsidRPr="005031AB">
        <w:rPr>
          <w:rFonts w:ascii="Arial" w:eastAsia="Times New Roman" w:hAnsi="Arial" w:cs="Times New Roman"/>
          <w:lang w:val="en-GB"/>
        </w:rPr>
        <w:t xml:space="preserve">%). </w:t>
      </w:r>
      <w:r w:rsidR="007757A7">
        <w:rPr>
          <w:rFonts w:ascii="Arial" w:eastAsia="Times New Roman" w:hAnsi="Arial" w:cs="Times New Roman"/>
          <w:lang w:val="en-GB"/>
        </w:rPr>
        <w:t>By HES 2019, the rate had fallen to 11%</w:t>
      </w:r>
      <w:r w:rsidR="009325ED">
        <w:rPr>
          <w:rFonts w:ascii="Arial" w:eastAsia="Times New Roman" w:hAnsi="Arial" w:cs="Times New Roman"/>
          <w:lang w:val="en-GB"/>
        </w:rPr>
        <w:t>, though this still leaves New Zealand at the high</w:t>
      </w:r>
      <w:r w:rsidR="00A05E82">
        <w:rPr>
          <w:rFonts w:ascii="Arial" w:eastAsia="Times New Roman" w:hAnsi="Arial" w:cs="Times New Roman"/>
          <w:lang w:val="en-GB"/>
        </w:rPr>
        <w:t>er</w:t>
      </w:r>
      <w:r w:rsidR="009325ED">
        <w:rPr>
          <w:rFonts w:ascii="Arial" w:eastAsia="Times New Roman" w:hAnsi="Arial" w:cs="Times New Roman"/>
          <w:lang w:val="en-GB"/>
        </w:rPr>
        <w:t xml:space="preserve"> end of the table.</w:t>
      </w:r>
    </w:p>
    <w:p w14:paraId="3453597E" w14:textId="77777777" w:rsidR="001F5E63" w:rsidRPr="005031AB" w:rsidRDefault="001F5E63" w:rsidP="001F5E63">
      <w:pPr>
        <w:spacing w:after="0" w:line="240" w:lineRule="auto"/>
        <w:rPr>
          <w:rFonts w:ascii="Arial" w:eastAsia="Times New Roman" w:hAnsi="Arial"/>
          <w:b/>
          <w:lang w:val="en-GB"/>
        </w:rPr>
      </w:pPr>
    </w:p>
    <w:p w14:paraId="7C9D1781" w14:textId="7E1A911F" w:rsidR="001F5E63" w:rsidRPr="00F02990" w:rsidRDefault="001F5E63" w:rsidP="001F5E63">
      <w:pPr>
        <w:spacing w:after="0" w:line="240" w:lineRule="auto"/>
        <w:jc w:val="center"/>
        <w:rPr>
          <w:rFonts w:ascii="Arial" w:eastAsia="Times New Roman" w:hAnsi="Arial"/>
          <w:b/>
          <w:color w:val="000000" w:themeColor="text1"/>
          <w:sz w:val="18"/>
          <w:szCs w:val="20"/>
          <w:lang w:val="en-GB"/>
        </w:rPr>
      </w:pPr>
      <w:r w:rsidRPr="00F02990">
        <w:rPr>
          <w:rFonts w:ascii="Arial" w:eastAsia="Times New Roman" w:hAnsi="Arial"/>
          <w:b/>
          <w:color w:val="000000" w:themeColor="text1"/>
          <w:sz w:val="18"/>
          <w:szCs w:val="20"/>
          <w:lang w:val="en-GB"/>
        </w:rPr>
        <w:t xml:space="preserve">Table </w:t>
      </w:r>
      <w:r w:rsidR="00DF584D" w:rsidRPr="00F02990">
        <w:rPr>
          <w:rFonts w:ascii="Arial" w:eastAsia="Times New Roman" w:hAnsi="Arial"/>
          <w:b/>
          <w:color w:val="000000" w:themeColor="text1"/>
          <w:sz w:val="18"/>
          <w:szCs w:val="20"/>
          <w:lang w:val="en-GB"/>
        </w:rPr>
        <w:t>D</w:t>
      </w:r>
      <w:r w:rsidRPr="00F02990">
        <w:rPr>
          <w:rFonts w:ascii="Arial" w:eastAsia="Times New Roman" w:hAnsi="Arial"/>
          <w:b/>
          <w:color w:val="000000" w:themeColor="text1"/>
          <w:sz w:val="18"/>
          <w:szCs w:val="20"/>
          <w:lang w:val="en-GB"/>
        </w:rPr>
        <w:t>.</w:t>
      </w:r>
      <w:r w:rsidR="00027507" w:rsidRPr="00F02990">
        <w:rPr>
          <w:rFonts w:ascii="Arial" w:eastAsia="Times New Roman" w:hAnsi="Arial"/>
          <w:b/>
          <w:color w:val="000000" w:themeColor="text1"/>
          <w:sz w:val="18"/>
          <w:szCs w:val="20"/>
          <w:lang w:val="en-GB"/>
        </w:rPr>
        <w:t>6</w:t>
      </w:r>
    </w:p>
    <w:p w14:paraId="319B9CCF" w14:textId="77777777" w:rsidR="001F5E63" w:rsidRPr="00F02990" w:rsidRDefault="001F5E63" w:rsidP="001F5E63">
      <w:pPr>
        <w:spacing w:after="0" w:line="240" w:lineRule="auto"/>
        <w:jc w:val="center"/>
        <w:rPr>
          <w:rFonts w:ascii="Arial" w:eastAsia="Times New Roman" w:hAnsi="Arial"/>
          <w:b/>
          <w:color w:val="000000" w:themeColor="text1"/>
          <w:sz w:val="18"/>
          <w:szCs w:val="20"/>
          <w:lang w:val="en-GB"/>
        </w:rPr>
      </w:pPr>
      <w:r w:rsidRPr="00F02990">
        <w:rPr>
          <w:rFonts w:ascii="Arial" w:eastAsia="Times New Roman" w:hAnsi="Arial"/>
          <w:b/>
          <w:color w:val="000000" w:themeColor="text1"/>
          <w:sz w:val="18"/>
          <w:szCs w:val="20"/>
          <w:lang w:val="en-GB"/>
        </w:rPr>
        <w:t xml:space="preserve">International comparisons of the proportion of children living in workless households (%):  </w:t>
      </w:r>
    </w:p>
    <w:p w14:paraId="39DB8F3C" w14:textId="77777777" w:rsidR="001F5E63" w:rsidRPr="00F02990" w:rsidRDefault="00E25552" w:rsidP="001F5E63">
      <w:pPr>
        <w:spacing w:line="240" w:lineRule="auto"/>
        <w:jc w:val="center"/>
        <w:rPr>
          <w:rFonts w:ascii="Arial" w:eastAsia="Times New Roman" w:hAnsi="Arial"/>
          <w:b/>
          <w:color w:val="000000" w:themeColor="text1"/>
          <w:sz w:val="18"/>
          <w:szCs w:val="20"/>
          <w:lang w:val="en-GB"/>
        </w:rPr>
      </w:pPr>
      <w:r w:rsidRPr="00F02990">
        <w:rPr>
          <w:rFonts w:ascii="Arial" w:eastAsia="Times New Roman" w:hAnsi="Arial"/>
          <w:b/>
          <w:color w:val="000000" w:themeColor="text1"/>
          <w:sz w:val="18"/>
          <w:szCs w:val="20"/>
          <w:lang w:val="en-GB"/>
        </w:rPr>
        <w:t xml:space="preserve">2008, </w:t>
      </w:r>
      <w:r w:rsidR="001F5E63" w:rsidRPr="00F02990">
        <w:rPr>
          <w:rFonts w:ascii="Arial" w:eastAsia="Times New Roman" w:hAnsi="Arial"/>
          <w:b/>
          <w:color w:val="000000" w:themeColor="text1"/>
          <w:sz w:val="18"/>
          <w:szCs w:val="20"/>
          <w:lang w:val="en-GB"/>
        </w:rPr>
        <w:t>2012, 2017 and 2019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644"/>
        <w:gridCol w:w="644"/>
        <w:gridCol w:w="644"/>
        <w:gridCol w:w="644"/>
        <w:gridCol w:w="1291"/>
        <w:gridCol w:w="599"/>
        <w:gridCol w:w="599"/>
        <w:gridCol w:w="756"/>
        <w:gridCol w:w="756"/>
      </w:tblGrid>
      <w:tr w:rsidR="00027CB4" w:rsidRPr="00F02990" w14:paraId="790F595F" w14:textId="77777777" w:rsidTr="00BE64DE">
        <w:trPr>
          <w:jc w:val="center"/>
        </w:trPr>
        <w:tc>
          <w:tcPr>
            <w:tcW w:w="1308" w:type="dxa"/>
            <w:shd w:val="clear" w:color="auto" w:fill="auto"/>
          </w:tcPr>
          <w:p w14:paraId="3712C910" w14:textId="77777777" w:rsidR="001F5E63" w:rsidRPr="00F02990" w:rsidRDefault="001F5E63" w:rsidP="00BE64DE">
            <w:pPr>
              <w:spacing w:before="60" w:after="60" w:line="240" w:lineRule="auto"/>
              <w:rPr>
                <w:rFonts w:ascii="Arial" w:eastAsia="Times New Roman" w:hAnsi="Arial"/>
                <w:color w:val="000000" w:themeColor="text1"/>
                <w:sz w:val="14"/>
                <w:szCs w:val="14"/>
                <w:lang w:val="en-GB"/>
              </w:rPr>
            </w:pPr>
          </w:p>
        </w:tc>
        <w:tc>
          <w:tcPr>
            <w:tcW w:w="644" w:type="dxa"/>
          </w:tcPr>
          <w:p w14:paraId="66B8439A" w14:textId="77777777" w:rsidR="001F5E63" w:rsidRPr="00F02990" w:rsidRDefault="001F5E63" w:rsidP="00BE64DE">
            <w:pPr>
              <w:spacing w:before="60" w:after="60" w:line="240" w:lineRule="auto"/>
              <w:jc w:val="center"/>
              <w:rPr>
                <w:rFonts w:ascii="Arial" w:eastAsia="Times New Roman" w:hAnsi="Arial"/>
                <w:b/>
                <w:color w:val="000000" w:themeColor="text1"/>
                <w:sz w:val="14"/>
                <w:szCs w:val="14"/>
                <w:lang w:val="en-GB"/>
              </w:rPr>
            </w:pPr>
            <w:r w:rsidRPr="00F02990">
              <w:rPr>
                <w:rFonts w:ascii="Arial" w:eastAsia="Times New Roman" w:hAnsi="Arial"/>
                <w:b/>
                <w:color w:val="000000" w:themeColor="text1"/>
                <w:sz w:val="14"/>
                <w:szCs w:val="14"/>
                <w:lang w:val="en-GB"/>
              </w:rPr>
              <w:t>2008</w:t>
            </w:r>
          </w:p>
        </w:tc>
        <w:tc>
          <w:tcPr>
            <w:tcW w:w="644" w:type="dxa"/>
          </w:tcPr>
          <w:p w14:paraId="46064E26" w14:textId="77777777" w:rsidR="001F5E63" w:rsidRPr="00F02990" w:rsidRDefault="001F5E63" w:rsidP="00BE64DE">
            <w:pPr>
              <w:spacing w:before="60" w:after="60" w:line="240" w:lineRule="auto"/>
              <w:jc w:val="center"/>
              <w:rPr>
                <w:rFonts w:ascii="Arial" w:eastAsia="Times New Roman" w:hAnsi="Arial"/>
                <w:b/>
                <w:color w:val="000000" w:themeColor="text1"/>
                <w:sz w:val="14"/>
                <w:szCs w:val="14"/>
                <w:lang w:val="en-GB"/>
              </w:rPr>
            </w:pPr>
            <w:r w:rsidRPr="00F02990">
              <w:rPr>
                <w:rFonts w:ascii="Arial" w:eastAsia="Times New Roman" w:hAnsi="Arial"/>
                <w:b/>
                <w:color w:val="000000" w:themeColor="text1"/>
                <w:sz w:val="14"/>
                <w:szCs w:val="14"/>
                <w:lang w:val="en-GB"/>
              </w:rPr>
              <w:t>2012</w:t>
            </w:r>
          </w:p>
        </w:tc>
        <w:tc>
          <w:tcPr>
            <w:tcW w:w="644" w:type="dxa"/>
            <w:shd w:val="clear" w:color="auto" w:fill="auto"/>
          </w:tcPr>
          <w:p w14:paraId="7AF0F486" w14:textId="77777777" w:rsidR="001F5E63" w:rsidRPr="00F02990" w:rsidRDefault="001F5E63" w:rsidP="00BE64DE">
            <w:pPr>
              <w:spacing w:before="60" w:after="60" w:line="240" w:lineRule="auto"/>
              <w:jc w:val="center"/>
              <w:rPr>
                <w:rFonts w:ascii="Arial" w:eastAsia="Times New Roman" w:hAnsi="Arial"/>
                <w:b/>
                <w:color w:val="000000" w:themeColor="text1"/>
                <w:sz w:val="14"/>
                <w:szCs w:val="14"/>
                <w:lang w:val="en-GB"/>
              </w:rPr>
            </w:pPr>
            <w:r w:rsidRPr="00F02990">
              <w:rPr>
                <w:rFonts w:ascii="Arial" w:eastAsia="Times New Roman" w:hAnsi="Arial"/>
                <w:b/>
                <w:color w:val="000000" w:themeColor="text1"/>
                <w:sz w:val="14"/>
                <w:szCs w:val="14"/>
                <w:lang w:val="en-GB"/>
              </w:rPr>
              <w:t>2017</w:t>
            </w:r>
          </w:p>
        </w:tc>
        <w:tc>
          <w:tcPr>
            <w:tcW w:w="644" w:type="dxa"/>
          </w:tcPr>
          <w:p w14:paraId="08E1A807" w14:textId="77777777" w:rsidR="001F5E63" w:rsidRPr="00F02990" w:rsidRDefault="001F5E63" w:rsidP="00BE64DE">
            <w:pPr>
              <w:spacing w:before="60" w:after="60" w:line="240" w:lineRule="auto"/>
              <w:jc w:val="center"/>
              <w:rPr>
                <w:rFonts w:ascii="Arial" w:eastAsia="Times New Roman" w:hAnsi="Arial"/>
                <w:b/>
                <w:color w:val="000000" w:themeColor="text1"/>
                <w:sz w:val="14"/>
                <w:szCs w:val="14"/>
                <w:lang w:val="en-GB"/>
              </w:rPr>
            </w:pPr>
            <w:r w:rsidRPr="00F02990">
              <w:rPr>
                <w:rFonts w:ascii="Arial" w:eastAsia="Times New Roman" w:hAnsi="Arial"/>
                <w:b/>
                <w:color w:val="000000" w:themeColor="text1"/>
                <w:sz w:val="14"/>
                <w:szCs w:val="14"/>
                <w:lang w:val="en-GB"/>
              </w:rPr>
              <w:t>2019</w:t>
            </w:r>
          </w:p>
        </w:tc>
        <w:tc>
          <w:tcPr>
            <w:tcW w:w="1291" w:type="dxa"/>
            <w:shd w:val="clear" w:color="auto" w:fill="auto"/>
          </w:tcPr>
          <w:p w14:paraId="53F7C505" w14:textId="77777777" w:rsidR="001F5E63" w:rsidRPr="00F02990" w:rsidRDefault="001F5E63" w:rsidP="00BE64DE">
            <w:pPr>
              <w:spacing w:before="60" w:after="60" w:line="240" w:lineRule="auto"/>
              <w:jc w:val="center"/>
              <w:rPr>
                <w:rFonts w:ascii="Arial" w:eastAsia="Times New Roman" w:hAnsi="Arial"/>
                <w:b/>
                <w:color w:val="000000" w:themeColor="text1"/>
                <w:sz w:val="14"/>
                <w:szCs w:val="14"/>
                <w:lang w:val="en-GB"/>
              </w:rPr>
            </w:pPr>
          </w:p>
        </w:tc>
        <w:tc>
          <w:tcPr>
            <w:tcW w:w="599" w:type="dxa"/>
          </w:tcPr>
          <w:p w14:paraId="634E3EA9" w14:textId="77777777" w:rsidR="001F5E63" w:rsidRPr="00F02990" w:rsidRDefault="001F5E63" w:rsidP="00BE64DE">
            <w:pPr>
              <w:spacing w:before="60" w:after="60" w:line="240" w:lineRule="auto"/>
              <w:jc w:val="center"/>
              <w:rPr>
                <w:rFonts w:ascii="Arial" w:eastAsia="Times New Roman" w:hAnsi="Arial"/>
                <w:b/>
                <w:color w:val="000000" w:themeColor="text1"/>
                <w:sz w:val="14"/>
                <w:szCs w:val="14"/>
                <w:lang w:val="en-GB"/>
              </w:rPr>
            </w:pPr>
            <w:r w:rsidRPr="00F02990">
              <w:rPr>
                <w:rFonts w:ascii="Arial" w:eastAsia="Times New Roman" w:hAnsi="Arial"/>
                <w:b/>
                <w:color w:val="000000" w:themeColor="text1"/>
                <w:sz w:val="14"/>
                <w:szCs w:val="14"/>
                <w:lang w:val="en-GB"/>
              </w:rPr>
              <w:t>2008</w:t>
            </w:r>
          </w:p>
        </w:tc>
        <w:tc>
          <w:tcPr>
            <w:tcW w:w="599" w:type="dxa"/>
          </w:tcPr>
          <w:p w14:paraId="4BC6BE2C" w14:textId="77777777" w:rsidR="001F5E63" w:rsidRPr="00F02990" w:rsidRDefault="001F5E63" w:rsidP="00BE64DE">
            <w:pPr>
              <w:spacing w:before="60" w:after="60" w:line="240" w:lineRule="auto"/>
              <w:jc w:val="center"/>
              <w:rPr>
                <w:rFonts w:ascii="Arial" w:eastAsia="Times New Roman" w:hAnsi="Arial"/>
                <w:b/>
                <w:color w:val="000000" w:themeColor="text1"/>
                <w:sz w:val="14"/>
                <w:szCs w:val="14"/>
                <w:lang w:val="en-GB"/>
              </w:rPr>
            </w:pPr>
            <w:r w:rsidRPr="00F02990">
              <w:rPr>
                <w:rFonts w:ascii="Arial" w:eastAsia="Times New Roman" w:hAnsi="Arial"/>
                <w:b/>
                <w:color w:val="000000" w:themeColor="text1"/>
                <w:sz w:val="14"/>
                <w:szCs w:val="14"/>
                <w:lang w:val="en-GB"/>
              </w:rPr>
              <w:t>2012</w:t>
            </w:r>
          </w:p>
        </w:tc>
        <w:tc>
          <w:tcPr>
            <w:tcW w:w="756" w:type="dxa"/>
            <w:shd w:val="clear" w:color="auto" w:fill="auto"/>
          </w:tcPr>
          <w:p w14:paraId="227A8397" w14:textId="77777777" w:rsidR="001F5E63" w:rsidRPr="00F02990" w:rsidRDefault="001F5E63" w:rsidP="00BE64DE">
            <w:pPr>
              <w:spacing w:before="60" w:after="60" w:line="240" w:lineRule="auto"/>
              <w:jc w:val="center"/>
              <w:rPr>
                <w:rFonts w:ascii="Arial" w:eastAsia="Times New Roman" w:hAnsi="Arial"/>
                <w:b/>
                <w:color w:val="000000" w:themeColor="text1"/>
                <w:sz w:val="14"/>
                <w:szCs w:val="14"/>
                <w:lang w:val="en-GB"/>
              </w:rPr>
            </w:pPr>
            <w:r w:rsidRPr="00F02990">
              <w:rPr>
                <w:rFonts w:ascii="Arial" w:eastAsia="Times New Roman" w:hAnsi="Arial"/>
                <w:b/>
                <w:color w:val="000000" w:themeColor="text1"/>
                <w:sz w:val="14"/>
                <w:szCs w:val="14"/>
                <w:lang w:val="en-GB"/>
              </w:rPr>
              <w:t>2017</w:t>
            </w:r>
          </w:p>
        </w:tc>
        <w:tc>
          <w:tcPr>
            <w:tcW w:w="756" w:type="dxa"/>
          </w:tcPr>
          <w:p w14:paraId="5116F705" w14:textId="77777777" w:rsidR="001F5E63" w:rsidRPr="00F02990" w:rsidRDefault="001F5E63" w:rsidP="00BE64DE">
            <w:pPr>
              <w:spacing w:before="60" w:after="60" w:line="240" w:lineRule="auto"/>
              <w:jc w:val="center"/>
              <w:rPr>
                <w:rFonts w:ascii="Arial" w:eastAsia="Times New Roman" w:hAnsi="Arial"/>
                <w:b/>
                <w:color w:val="000000" w:themeColor="text1"/>
                <w:sz w:val="14"/>
                <w:szCs w:val="14"/>
                <w:lang w:val="en-GB"/>
              </w:rPr>
            </w:pPr>
            <w:r w:rsidRPr="00F02990">
              <w:rPr>
                <w:rFonts w:ascii="Arial" w:eastAsia="Times New Roman" w:hAnsi="Arial"/>
                <w:b/>
                <w:color w:val="000000" w:themeColor="text1"/>
                <w:sz w:val="14"/>
                <w:szCs w:val="14"/>
                <w:lang w:val="en-GB"/>
              </w:rPr>
              <w:t>2019</w:t>
            </w:r>
          </w:p>
        </w:tc>
      </w:tr>
      <w:tr w:rsidR="00027CB4" w:rsidRPr="00F02990" w14:paraId="799A634E" w14:textId="77777777" w:rsidTr="00BE64DE">
        <w:trPr>
          <w:jc w:val="center"/>
        </w:trPr>
        <w:tc>
          <w:tcPr>
            <w:tcW w:w="1308" w:type="dxa"/>
            <w:shd w:val="clear" w:color="auto" w:fill="auto"/>
          </w:tcPr>
          <w:p w14:paraId="5CE49A8E" w14:textId="77777777" w:rsidR="001F5E63" w:rsidRPr="00F02990" w:rsidRDefault="001F5E63" w:rsidP="00BE64DE">
            <w:pPr>
              <w:spacing w:before="30" w:after="30" w:line="240" w:lineRule="auto"/>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France</w:t>
            </w:r>
          </w:p>
        </w:tc>
        <w:tc>
          <w:tcPr>
            <w:tcW w:w="644" w:type="dxa"/>
          </w:tcPr>
          <w:p w14:paraId="490A1BF7"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8</w:t>
            </w:r>
          </w:p>
        </w:tc>
        <w:tc>
          <w:tcPr>
            <w:tcW w:w="644" w:type="dxa"/>
          </w:tcPr>
          <w:p w14:paraId="23DFBF87"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10</w:t>
            </w:r>
          </w:p>
        </w:tc>
        <w:tc>
          <w:tcPr>
            <w:tcW w:w="644" w:type="dxa"/>
            <w:shd w:val="clear" w:color="auto" w:fill="auto"/>
          </w:tcPr>
          <w:p w14:paraId="59C36DFD"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12</w:t>
            </w:r>
          </w:p>
        </w:tc>
        <w:tc>
          <w:tcPr>
            <w:tcW w:w="644" w:type="dxa"/>
          </w:tcPr>
          <w:p w14:paraId="395F7BD8"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12</w:t>
            </w:r>
          </w:p>
        </w:tc>
        <w:tc>
          <w:tcPr>
            <w:tcW w:w="1291" w:type="dxa"/>
            <w:shd w:val="clear" w:color="auto" w:fill="auto"/>
          </w:tcPr>
          <w:p w14:paraId="1F1EEDC1" w14:textId="77777777" w:rsidR="001F5E63" w:rsidRPr="00F02990" w:rsidRDefault="001F5E63" w:rsidP="00BE64DE">
            <w:pPr>
              <w:spacing w:before="30" w:after="30" w:line="240" w:lineRule="auto"/>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Latvia</w:t>
            </w:r>
          </w:p>
        </w:tc>
        <w:tc>
          <w:tcPr>
            <w:tcW w:w="599" w:type="dxa"/>
          </w:tcPr>
          <w:p w14:paraId="0093C841"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8</w:t>
            </w:r>
          </w:p>
        </w:tc>
        <w:tc>
          <w:tcPr>
            <w:tcW w:w="599" w:type="dxa"/>
          </w:tcPr>
          <w:p w14:paraId="40760F80"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11</w:t>
            </w:r>
          </w:p>
        </w:tc>
        <w:tc>
          <w:tcPr>
            <w:tcW w:w="756" w:type="dxa"/>
            <w:shd w:val="clear" w:color="auto" w:fill="auto"/>
          </w:tcPr>
          <w:p w14:paraId="0C3D6996"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8</w:t>
            </w:r>
          </w:p>
        </w:tc>
        <w:tc>
          <w:tcPr>
            <w:tcW w:w="756" w:type="dxa"/>
          </w:tcPr>
          <w:p w14:paraId="2B085465"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8</w:t>
            </w:r>
          </w:p>
        </w:tc>
      </w:tr>
      <w:tr w:rsidR="00027CB4" w:rsidRPr="00F02990" w14:paraId="7EDA4343" w14:textId="77777777" w:rsidTr="00BE64DE">
        <w:trPr>
          <w:jc w:val="center"/>
        </w:trPr>
        <w:tc>
          <w:tcPr>
            <w:tcW w:w="1308" w:type="dxa"/>
            <w:shd w:val="clear" w:color="auto" w:fill="auto"/>
          </w:tcPr>
          <w:p w14:paraId="32E0A584" w14:textId="77777777" w:rsidR="001F5E63" w:rsidRPr="00F02990" w:rsidRDefault="001F5E63" w:rsidP="00BE64DE">
            <w:pPr>
              <w:spacing w:before="30" w:after="30" w:line="240" w:lineRule="auto"/>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Ireland</w:t>
            </w:r>
          </w:p>
        </w:tc>
        <w:tc>
          <w:tcPr>
            <w:tcW w:w="644" w:type="dxa"/>
          </w:tcPr>
          <w:p w14:paraId="6F3A8E4B"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13</w:t>
            </w:r>
          </w:p>
        </w:tc>
        <w:tc>
          <w:tcPr>
            <w:tcW w:w="644" w:type="dxa"/>
          </w:tcPr>
          <w:p w14:paraId="3471CF2E"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20</w:t>
            </w:r>
          </w:p>
        </w:tc>
        <w:tc>
          <w:tcPr>
            <w:tcW w:w="644" w:type="dxa"/>
            <w:shd w:val="clear" w:color="auto" w:fill="auto"/>
          </w:tcPr>
          <w:p w14:paraId="0D25DBF9"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12</w:t>
            </w:r>
          </w:p>
        </w:tc>
        <w:tc>
          <w:tcPr>
            <w:tcW w:w="644" w:type="dxa"/>
          </w:tcPr>
          <w:p w14:paraId="0074A525"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11</w:t>
            </w:r>
          </w:p>
        </w:tc>
        <w:tc>
          <w:tcPr>
            <w:tcW w:w="1291" w:type="dxa"/>
            <w:shd w:val="clear" w:color="auto" w:fill="auto"/>
          </w:tcPr>
          <w:p w14:paraId="15F02D13" w14:textId="77777777" w:rsidR="001F5E63" w:rsidRPr="00F02990" w:rsidRDefault="001F5E63" w:rsidP="00BE64DE">
            <w:pPr>
              <w:spacing w:before="30" w:after="30" w:line="240" w:lineRule="auto"/>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Estonia</w:t>
            </w:r>
          </w:p>
        </w:tc>
        <w:tc>
          <w:tcPr>
            <w:tcW w:w="599" w:type="dxa"/>
          </w:tcPr>
          <w:p w14:paraId="39FDE0F6"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7</w:t>
            </w:r>
          </w:p>
        </w:tc>
        <w:tc>
          <w:tcPr>
            <w:tcW w:w="599" w:type="dxa"/>
          </w:tcPr>
          <w:p w14:paraId="5BABFF0A"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9</w:t>
            </w:r>
          </w:p>
        </w:tc>
        <w:tc>
          <w:tcPr>
            <w:tcW w:w="756" w:type="dxa"/>
            <w:shd w:val="clear" w:color="auto" w:fill="auto"/>
          </w:tcPr>
          <w:p w14:paraId="706417AB"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6</w:t>
            </w:r>
          </w:p>
        </w:tc>
        <w:tc>
          <w:tcPr>
            <w:tcW w:w="756" w:type="dxa"/>
          </w:tcPr>
          <w:p w14:paraId="4AECF0AF"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7</w:t>
            </w:r>
          </w:p>
        </w:tc>
      </w:tr>
      <w:tr w:rsidR="00027CB4" w:rsidRPr="00F02990" w14:paraId="4C680D42" w14:textId="77777777" w:rsidTr="00BE64DE">
        <w:trPr>
          <w:jc w:val="center"/>
        </w:trPr>
        <w:tc>
          <w:tcPr>
            <w:tcW w:w="1308" w:type="dxa"/>
            <w:shd w:val="clear" w:color="auto" w:fill="auto"/>
          </w:tcPr>
          <w:p w14:paraId="16534B71" w14:textId="77777777" w:rsidR="001F5E63" w:rsidRPr="00F02990" w:rsidRDefault="001F5E63" w:rsidP="00BE64DE">
            <w:pPr>
              <w:spacing w:before="30" w:after="30" w:line="240" w:lineRule="auto"/>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United Kingdom</w:t>
            </w:r>
          </w:p>
        </w:tc>
        <w:tc>
          <w:tcPr>
            <w:tcW w:w="644" w:type="dxa"/>
          </w:tcPr>
          <w:p w14:paraId="1481E952"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17</w:t>
            </w:r>
          </w:p>
        </w:tc>
        <w:tc>
          <w:tcPr>
            <w:tcW w:w="644" w:type="dxa"/>
          </w:tcPr>
          <w:p w14:paraId="56E0BC44"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17</w:t>
            </w:r>
          </w:p>
        </w:tc>
        <w:tc>
          <w:tcPr>
            <w:tcW w:w="644" w:type="dxa"/>
            <w:shd w:val="clear" w:color="auto" w:fill="auto"/>
          </w:tcPr>
          <w:p w14:paraId="06A34F81"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12</w:t>
            </w:r>
          </w:p>
        </w:tc>
        <w:tc>
          <w:tcPr>
            <w:tcW w:w="644" w:type="dxa"/>
          </w:tcPr>
          <w:p w14:paraId="422DB053"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11</w:t>
            </w:r>
          </w:p>
        </w:tc>
        <w:tc>
          <w:tcPr>
            <w:tcW w:w="1291" w:type="dxa"/>
            <w:shd w:val="clear" w:color="auto" w:fill="auto"/>
          </w:tcPr>
          <w:p w14:paraId="6DD23D49" w14:textId="77777777" w:rsidR="001F5E63" w:rsidRPr="00F02990" w:rsidRDefault="001F5E63" w:rsidP="00BE64DE">
            <w:pPr>
              <w:spacing w:before="30" w:after="30" w:line="240" w:lineRule="auto"/>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Romania</w:t>
            </w:r>
          </w:p>
        </w:tc>
        <w:tc>
          <w:tcPr>
            <w:tcW w:w="599" w:type="dxa"/>
          </w:tcPr>
          <w:p w14:paraId="35861142"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10</w:t>
            </w:r>
          </w:p>
        </w:tc>
        <w:tc>
          <w:tcPr>
            <w:tcW w:w="599" w:type="dxa"/>
          </w:tcPr>
          <w:p w14:paraId="7350CEA4"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12</w:t>
            </w:r>
          </w:p>
        </w:tc>
        <w:tc>
          <w:tcPr>
            <w:tcW w:w="756" w:type="dxa"/>
            <w:shd w:val="clear" w:color="auto" w:fill="auto"/>
          </w:tcPr>
          <w:p w14:paraId="7E145638"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9</w:t>
            </w:r>
          </w:p>
        </w:tc>
        <w:tc>
          <w:tcPr>
            <w:tcW w:w="756" w:type="dxa"/>
          </w:tcPr>
          <w:p w14:paraId="6D3CB13B"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7</w:t>
            </w:r>
          </w:p>
        </w:tc>
      </w:tr>
      <w:tr w:rsidR="00027CB4" w:rsidRPr="00F02990" w14:paraId="2AC29622" w14:textId="77777777" w:rsidTr="00BE64DE">
        <w:trPr>
          <w:jc w:val="center"/>
        </w:trPr>
        <w:tc>
          <w:tcPr>
            <w:tcW w:w="1308" w:type="dxa"/>
            <w:shd w:val="clear" w:color="auto" w:fill="auto"/>
          </w:tcPr>
          <w:p w14:paraId="4ED17B50" w14:textId="77777777" w:rsidR="001F5E63" w:rsidRPr="00F02990" w:rsidRDefault="001F5E63" w:rsidP="00BE64DE">
            <w:pPr>
              <w:spacing w:before="30" w:after="30" w:line="240" w:lineRule="auto"/>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Sweden</w:t>
            </w:r>
          </w:p>
        </w:tc>
        <w:tc>
          <w:tcPr>
            <w:tcW w:w="644" w:type="dxa"/>
          </w:tcPr>
          <w:p w14:paraId="557479D6"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8</w:t>
            </w:r>
          </w:p>
        </w:tc>
        <w:tc>
          <w:tcPr>
            <w:tcW w:w="644" w:type="dxa"/>
          </w:tcPr>
          <w:p w14:paraId="7072F569"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7</w:t>
            </w:r>
          </w:p>
        </w:tc>
        <w:tc>
          <w:tcPr>
            <w:tcW w:w="644" w:type="dxa"/>
            <w:shd w:val="clear" w:color="auto" w:fill="auto"/>
          </w:tcPr>
          <w:p w14:paraId="053DA1DA"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6</w:t>
            </w:r>
          </w:p>
        </w:tc>
        <w:tc>
          <w:tcPr>
            <w:tcW w:w="644" w:type="dxa"/>
          </w:tcPr>
          <w:p w14:paraId="2876E078"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11</w:t>
            </w:r>
          </w:p>
        </w:tc>
        <w:tc>
          <w:tcPr>
            <w:tcW w:w="1291" w:type="dxa"/>
            <w:shd w:val="clear" w:color="auto" w:fill="auto"/>
          </w:tcPr>
          <w:p w14:paraId="738E1EE0" w14:textId="77777777" w:rsidR="001F5E63" w:rsidRPr="00F02990" w:rsidRDefault="001F5E63" w:rsidP="00BE64DE">
            <w:pPr>
              <w:spacing w:before="30" w:after="30" w:line="240" w:lineRule="auto"/>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Malta</w:t>
            </w:r>
          </w:p>
        </w:tc>
        <w:tc>
          <w:tcPr>
            <w:tcW w:w="599" w:type="dxa"/>
          </w:tcPr>
          <w:p w14:paraId="2E437BED"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9</w:t>
            </w:r>
          </w:p>
        </w:tc>
        <w:tc>
          <w:tcPr>
            <w:tcW w:w="599" w:type="dxa"/>
          </w:tcPr>
          <w:p w14:paraId="6DF5F302"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8</w:t>
            </w:r>
          </w:p>
        </w:tc>
        <w:tc>
          <w:tcPr>
            <w:tcW w:w="756" w:type="dxa"/>
            <w:shd w:val="clear" w:color="auto" w:fill="auto"/>
          </w:tcPr>
          <w:p w14:paraId="0F78919C"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8</w:t>
            </w:r>
          </w:p>
        </w:tc>
        <w:tc>
          <w:tcPr>
            <w:tcW w:w="756" w:type="dxa"/>
          </w:tcPr>
          <w:p w14:paraId="1F76C725"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7</w:t>
            </w:r>
          </w:p>
        </w:tc>
      </w:tr>
      <w:tr w:rsidR="00027CB4" w:rsidRPr="00F02990" w14:paraId="13D98A58" w14:textId="77777777" w:rsidTr="00BE64DE">
        <w:trPr>
          <w:jc w:val="center"/>
        </w:trPr>
        <w:tc>
          <w:tcPr>
            <w:tcW w:w="1308" w:type="dxa"/>
            <w:shd w:val="clear" w:color="auto" w:fill="auto"/>
          </w:tcPr>
          <w:p w14:paraId="060658F7" w14:textId="77777777" w:rsidR="001F5E63" w:rsidRPr="00F02990" w:rsidRDefault="001F5E63" w:rsidP="00BE64DE">
            <w:pPr>
              <w:spacing w:before="30" w:after="30" w:line="240" w:lineRule="auto"/>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Belgium</w:t>
            </w:r>
          </w:p>
        </w:tc>
        <w:tc>
          <w:tcPr>
            <w:tcW w:w="644" w:type="dxa"/>
          </w:tcPr>
          <w:p w14:paraId="3C8FC190"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11</w:t>
            </w:r>
          </w:p>
        </w:tc>
        <w:tc>
          <w:tcPr>
            <w:tcW w:w="644" w:type="dxa"/>
          </w:tcPr>
          <w:p w14:paraId="7201963D"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12</w:t>
            </w:r>
          </w:p>
        </w:tc>
        <w:tc>
          <w:tcPr>
            <w:tcW w:w="644" w:type="dxa"/>
            <w:shd w:val="clear" w:color="auto" w:fill="auto"/>
          </w:tcPr>
          <w:p w14:paraId="41ED95B3"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12</w:t>
            </w:r>
          </w:p>
        </w:tc>
        <w:tc>
          <w:tcPr>
            <w:tcW w:w="644" w:type="dxa"/>
          </w:tcPr>
          <w:p w14:paraId="5294D176"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11</w:t>
            </w:r>
          </w:p>
        </w:tc>
        <w:tc>
          <w:tcPr>
            <w:tcW w:w="1291" w:type="dxa"/>
            <w:shd w:val="clear" w:color="auto" w:fill="auto"/>
          </w:tcPr>
          <w:p w14:paraId="3234891D" w14:textId="77777777" w:rsidR="001F5E63" w:rsidRPr="00F02990" w:rsidRDefault="001F5E63" w:rsidP="00BE64DE">
            <w:pPr>
              <w:spacing w:before="30" w:after="30" w:line="240" w:lineRule="auto"/>
              <w:rPr>
                <w:rFonts w:ascii="Arial" w:eastAsia="Times New Roman" w:hAnsi="Arial"/>
                <w:b/>
                <w:color w:val="000000" w:themeColor="text1"/>
                <w:sz w:val="14"/>
                <w:szCs w:val="14"/>
                <w:lang w:val="en-GB"/>
              </w:rPr>
            </w:pPr>
            <w:r w:rsidRPr="00F02990">
              <w:rPr>
                <w:rFonts w:ascii="Arial" w:eastAsia="Times New Roman" w:hAnsi="Arial"/>
                <w:b/>
                <w:color w:val="000000" w:themeColor="text1"/>
                <w:sz w:val="14"/>
                <w:szCs w:val="14"/>
                <w:lang w:val="en-GB"/>
              </w:rPr>
              <w:t>EU-27 median</w:t>
            </w:r>
          </w:p>
        </w:tc>
        <w:tc>
          <w:tcPr>
            <w:tcW w:w="599" w:type="dxa"/>
          </w:tcPr>
          <w:p w14:paraId="247CF0EF" w14:textId="77777777" w:rsidR="001F5E63" w:rsidRPr="00F02990" w:rsidRDefault="001F5E63" w:rsidP="00BE64DE">
            <w:pPr>
              <w:spacing w:before="30" w:after="30" w:line="240" w:lineRule="auto"/>
              <w:jc w:val="center"/>
              <w:rPr>
                <w:rFonts w:ascii="Arial" w:eastAsia="Times New Roman" w:hAnsi="Arial"/>
                <w:b/>
                <w:color w:val="000000" w:themeColor="text1"/>
                <w:sz w:val="14"/>
                <w:szCs w:val="14"/>
                <w:lang w:val="en-GB"/>
              </w:rPr>
            </w:pPr>
            <w:r w:rsidRPr="00F02990">
              <w:rPr>
                <w:rFonts w:ascii="Arial" w:eastAsia="Times New Roman" w:hAnsi="Arial"/>
                <w:b/>
                <w:color w:val="000000" w:themeColor="text1"/>
                <w:sz w:val="14"/>
                <w:szCs w:val="14"/>
                <w:lang w:val="en-GB"/>
              </w:rPr>
              <w:t>8</w:t>
            </w:r>
          </w:p>
        </w:tc>
        <w:tc>
          <w:tcPr>
            <w:tcW w:w="599" w:type="dxa"/>
          </w:tcPr>
          <w:p w14:paraId="6833BAAB" w14:textId="77777777" w:rsidR="001F5E63" w:rsidRPr="00F02990" w:rsidRDefault="001F5E63" w:rsidP="00BE64DE">
            <w:pPr>
              <w:spacing w:before="30" w:after="30" w:line="240" w:lineRule="auto"/>
              <w:jc w:val="center"/>
              <w:rPr>
                <w:rFonts w:ascii="Arial" w:eastAsia="Times New Roman" w:hAnsi="Arial"/>
                <w:b/>
                <w:color w:val="000000" w:themeColor="text1"/>
                <w:sz w:val="14"/>
                <w:szCs w:val="14"/>
                <w:lang w:val="en-GB"/>
              </w:rPr>
            </w:pPr>
            <w:r w:rsidRPr="00F02990">
              <w:rPr>
                <w:rFonts w:ascii="Arial" w:eastAsia="Times New Roman" w:hAnsi="Arial"/>
                <w:b/>
                <w:color w:val="000000" w:themeColor="text1"/>
                <w:sz w:val="14"/>
                <w:szCs w:val="14"/>
                <w:lang w:val="en-GB"/>
              </w:rPr>
              <w:t>10</w:t>
            </w:r>
          </w:p>
        </w:tc>
        <w:tc>
          <w:tcPr>
            <w:tcW w:w="756" w:type="dxa"/>
            <w:shd w:val="clear" w:color="auto" w:fill="auto"/>
          </w:tcPr>
          <w:p w14:paraId="238D14A7" w14:textId="77777777" w:rsidR="001F5E63" w:rsidRPr="00F02990" w:rsidRDefault="001F5E63" w:rsidP="00BE64DE">
            <w:pPr>
              <w:spacing w:before="30" w:after="30" w:line="240" w:lineRule="auto"/>
              <w:jc w:val="center"/>
              <w:rPr>
                <w:rFonts w:ascii="Arial" w:eastAsia="Times New Roman" w:hAnsi="Arial"/>
                <w:b/>
                <w:color w:val="000000" w:themeColor="text1"/>
                <w:sz w:val="14"/>
                <w:szCs w:val="14"/>
                <w:lang w:val="en-GB"/>
              </w:rPr>
            </w:pPr>
            <w:r w:rsidRPr="00F02990">
              <w:rPr>
                <w:rFonts w:ascii="Arial" w:eastAsia="Times New Roman" w:hAnsi="Arial"/>
                <w:b/>
                <w:color w:val="000000" w:themeColor="text1"/>
                <w:sz w:val="14"/>
                <w:szCs w:val="14"/>
                <w:lang w:val="en-GB"/>
              </w:rPr>
              <w:t>9</w:t>
            </w:r>
          </w:p>
        </w:tc>
        <w:tc>
          <w:tcPr>
            <w:tcW w:w="756" w:type="dxa"/>
          </w:tcPr>
          <w:p w14:paraId="765E1F09" w14:textId="77777777" w:rsidR="001F5E63" w:rsidRPr="00F02990" w:rsidRDefault="001F5E63" w:rsidP="00BE64DE">
            <w:pPr>
              <w:spacing w:before="30" w:after="30" w:line="240" w:lineRule="auto"/>
              <w:jc w:val="center"/>
              <w:rPr>
                <w:rFonts w:ascii="Arial" w:eastAsia="Times New Roman" w:hAnsi="Arial"/>
                <w:b/>
                <w:color w:val="000000" w:themeColor="text1"/>
                <w:sz w:val="14"/>
                <w:szCs w:val="14"/>
                <w:lang w:val="en-GB"/>
              </w:rPr>
            </w:pPr>
            <w:r w:rsidRPr="00F02990">
              <w:rPr>
                <w:rFonts w:ascii="Arial" w:eastAsia="Times New Roman" w:hAnsi="Arial"/>
                <w:b/>
                <w:color w:val="000000" w:themeColor="text1"/>
                <w:sz w:val="14"/>
                <w:szCs w:val="14"/>
                <w:lang w:val="en-GB"/>
              </w:rPr>
              <w:t>7</w:t>
            </w:r>
          </w:p>
        </w:tc>
      </w:tr>
      <w:tr w:rsidR="00027CB4" w:rsidRPr="00F02990" w14:paraId="15B582FE" w14:textId="77777777" w:rsidTr="00BE64DE">
        <w:trPr>
          <w:jc w:val="center"/>
        </w:trPr>
        <w:tc>
          <w:tcPr>
            <w:tcW w:w="1308" w:type="dxa"/>
            <w:shd w:val="clear" w:color="auto" w:fill="auto"/>
          </w:tcPr>
          <w:p w14:paraId="1B9CFF01" w14:textId="77777777" w:rsidR="001F5E63" w:rsidRPr="00F02990" w:rsidRDefault="001F5E63" w:rsidP="00BE64DE">
            <w:pPr>
              <w:spacing w:before="30" w:after="30" w:line="240" w:lineRule="auto"/>
              <w:rPr>
                <w:rFonts w:ascii="Arial" w:eastAsia="Times New Roman" w:hAnsi="Arial"/>
                <w:b/>
                <w:color w:val="000000" w:themeColor="text1"/>
                <w:sz w:val="14"/>
                <w:szCs w:val="14"/>
                <w:lang w:val="en-GB"/>
              </w:rPr>
            </w:pPr>
            <w:r w:rsidRPr="00F02990">
              <w:rPr>
                <w:rFonts w:ascii="Arial" w:eastAsia="Times New Roman" w:hAnsi="Arial"/>
                <w:b/>
                <w:color w:val="000000" w:themeColor="text1"/>
                <w:sz w:val="14"/>
                <w:szCs w:val="14"/>
                <w:lang w:val="en-GB"/>
              </w:rPr>
              <w:t>New Zealand</w:t>
            </w:r>
          </w:p>
        </w:tc>
        <w:tc>
          <w:tcPr>
            <w:tcW w:w="644" w:type="dxa"/>
          </w:tcPr>
          <w:p w14:paraId="70EF8335" w14:textId="77777777" w:rsidR="001F5E63" w:rsidRPr="00F02990" w:rsidRDefault="001F5E63" w:rsidP="00BE64DE">
            <w:pPr>
              <w:spacing w:before="30" w:after="30" w:line="240" w:lineRule="auto"/>
              <w:jc w:val="center"/>
              <w:rPr>
                <w:rFonts w:ascii="Arial" w:eastAsia="Times New Roman" w:hAnsi="Arial"/>
                <w:b/>
                <w:color w:val="000000" w:themeColor="text1"/>
                <w:sz w:val="14"/>
                <w:szCs w:val="14"/>
                <w:lang w:val="en-GB"/>
              </w:rPr>
            </w:pPr>
            <w:r w:rsidRPr="00F02990">
              <w:rPr>
                <w:rFonts w:ascii="Arial" w:eastAsia="Times New Roman" w:hAnsi="Arial"/>
                <w:b/>
                <w:color w:val="000000" w:themeColor="text1"/>
                <w:sz w:val="14"/>
                <w:szCs w:val="14"/>
                <w:lang w:val="en-GB"/>
              </w:rPr>
              <w:t>17</w:t>
            </w:r>
          </w:p>
        </w:tc>
        <w:tc>
          <w:tcPr>
            <w:tcW w:w="644" w:type="dxa"/>
          </w:tcPr>
          <w:p w14:paraId="2F896AC9" w14:textId="77777777" w:rsidR="001F5E63" w:rsidRPr="00F02990" w:rsidRDefault="001F5E63" w:rsidP="00BE64DE">
            <w:pPr>
              <w:spacing w:before="30" w:after="30" w:line="240" w:lineRule="auto"/>
              <w:jc w:val="center"/>
              <w:rPr>
                <w:rFonts w:ascii="Arial" w:eastAsia="Times New Roman" w:hAnsi="Arial"/>
                <w:b/>
                <w:color w:val="000000" w:themeColor="text1"/>
                <w:sz w:val="14"/>
                <w:szCs w:val="14"/>
                <w:lang w:val="en-GB"/>
              </w:rPr>
            </w:pPr>
            <w:r w:rsidRPr="00F02990">
              <w:rPr>
                <w:rFonts w:ascii="Arial" w:eastAsia="Times New Roman" w:hAnsi="Arial"/>
                <w:b/>
                <w:color w:val="000000" w:themeColor="text1"/>
                <w:sz w:val="14"/>
                <w:szCs w:val="14"/>
                <w:lang w:val="en-GB"/>
              </w:rPr>
              <w:t>18</w:t>
            </w:r>
          </w:p>
        </w:tc>
        <w:tc>
          <w:tcPr>
            <w:tcW w:w="644" w:type="dxa"/>
            <w:shd w:val="clear" w:color="auto" w:fill="auto"/>
          </w:tcPr>
          <w:p w14:paraId="45D27577" w14:textId="77777777" w:rsidR="001F5E63" w:rsidRPr="00F02990" w:rsidRDefault="001F5E63" w:rsidP="00BE64DE">
            <w:pPr>
              <w:spacing w:before="30" w:after="30" w:line="240" w:lineRule="auto"/>
              <w:jc w:val="center"/>
              <w:rPr>
                <w:rFonts w:ascii="Arial" w:eastAsia="Times New Roman" w:hAnsi="Arial"/>
                <w:b/>
                <w:color w:val="000000" w:themeColor="text1"/>
                <w:sz w:val="14"/>
                <w:szCs w:val="14"/>
                <w:lang w:val="en-GB"/>
              </w:rPr>
            </w:pPr>
            <w:r w:rsidRPr="00F02990">
              <w:rPr>
                <w:rFonts w:ascii="Arial" w:eastAsia="Times New Roman" w:hAnsi="Arial"/>
                <w:b/>
                <w:color w:val="000000" w:themeColor="text1"/>
                <w:sz w:val="14"/>
                <w:szCs w:val="14"/>
                <w:lang w:val="en-GB"/>
              </w:rPr>
              <w:t>11</w:t>
            </w:r>
          </w:p>
        </w:tc>
        <w:tc>
          <w:tcPr>
            <w:tcW w:w="644" w:type="dxa"/>
          </w:tcPr>
          <w:p w14:paraId="35F124E8" w14:textId="77777777" w:rsidR="001F5E63" w:rsidRPr="00F02990" w:rsidRDefault="001F5E63" w:rsidP="00BE64DE">
            <w:pPr>
              <w:spacing w:before="30" w:after="30" w:line="240" w:lineRule="auto"/>
              <w:jc w:val="center"/>
              <w:rPr>
                <w:rFonts w:ascii="Arial" w:eastAsia="Times New Roman" w:hAnsi="Arial"/>
                <w:b/>
                <w:color w:val="000000" w:themeColor="text1"/>
                <w:sz w:val="14"/>
                <w:szCs w:val="14"/>
                <w:lang w:val="en-GB"/>
              </w:rPr>
            </w:pPr>
            <w:r w:rsidRPr="00F02990">
              <w:rPr>
                <w:rFonts w:ascii="Arial" w:eastAsia="Times New Roman" w:hAnsi="Arial"/>
                <w:b/>
                <w:color w:val="000000" w:themeColor="text1"/>
                <w:sz w:val="14"/>
                <w:szCs w:val="14"/>
                <w:lang w:val="en-GB"/>
              </w:rPr>
              <w:t>11</w:t>
            </w:r>
          </w:p>
        </w:tc>
        <w:tc>
          <w:tcPr>
            <w:tcW w:w="1291" w:type="dxa"/>
            <w:shd w:val="clear" w:color="auto" w:fill="auto"/>
          </w:tcPr>
          <w:p w14:paraId="7F21A77A" w14:textId="77777777" w:rsidR="001F5E63" w:rsidRPr="00F02990" w:rsidRDefault="001F5E63" w:rsidP="00BE64DE">
            <w:pPr>
              <w:spacing w:before="30" w:after="30" w:line="240" w:lineRule="auto"/>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Croatia</w:t>
            </w:r>
          </w:p>
        </w:tc>
        <w:tc>
          <w:tcPr>
            <w:tcW w:w="599" w:type="dxa"/>
          </w:tcPr>
          <w:p w14:paraId="4922F34C"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7</w:t>
            </w:r>
          </w:p>
        </w:tc>
        <w:tc>
          <w:tcPr>
            <w:tcW w:w="599" w:type="dxa"/>
          </w:tcPr>
          <w:p w14:paraId="5CDC8DBD"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11</w:t>
            </w:r>
          </w:p>
        </w:tc>
        <w:tc>
          <w:tcPr>
            <w:tcW w:w="756" w:type="dxa"/>
            <w:shd w:val="clear" w:color="auto" w:fill="auto"/>
          </w:tcPr>
          <w:p w14:paraId="1436716A"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8</w:t>
            </w:r>
          </w:p>
        </w:tc>
        <w:tc>
          <w:tcPr>
            <w:tcW w:w="756" w:type="dxa"/>
          </w:tcPr>
          <w:p w14:paraId="07A9BC9D"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6</w:t>
            </w:r>
          </w:p>
        </w:tc>
      </w:tr>
      <w:tr w:rsidR="00027CB4" w:rsidRPr="00F02990" w14:paraId="19E2BB7C" w14:textId="77777777" w:rsidTr="00BE64DE">
        <w:trPr>
          <w:jc w:val="center"/>
        </w:trPr>
        <w:tc>
          <w:tcPr>
            <w:tcW w:w="1308" w:type="dxa"/>
            <w:shd w:val="clear" w:color="auto" w:fill="auto"/>
          </w:tcPr>
          <w:p w14:paraId="6F6F0756" w14:textId="77777777" w:rsidR="001F5E63" w:rsidRPr="00F02990" w:rsidRDefault="001F5E63" w:rsidP="00BE64DE">
            <w:pPr>
              <w:spacing w:before="30" w:after="30" w:line="240" w:lineRule="auto"/>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Bulgaria</w:t>
            </w:r>
          </w:p>
        </w:tc>
        <w:tc>
          <w:tcPr>
            <w:tcW w:w="644" w:type="dxa"/>
          </w:tcPr>
          <w:p w14:paraId="11796FDF"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11</w:t>
            </w:r>
          </w:p>
        </w:tc>
        <w:tc>
          <w:tcPr>
            <w:tcW w:w="644" w:type="dxa"/>
          </w:tcPr>
          <w:p w14:paraId="7AC57AC6"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17</w:t>
            </w:r>
          </w:p>
        </w:tc>
        <w:tc>
          <w:tcPr>
            <w:tcW w:w="644" w:type="dxa"/>
            <w:shd w:val="clear" w:color="auto" w:fill="auto"/>
          </w:tcPr>
          <w:p w14:paraId="05040A0D"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12</w:t>
            </w:r>
          </w:p>
        </w:tc>
        <w:tc>
          <w:tcPr>
            <w:tcW w:w="644" w:type="dxa"/>
          </w:tcPr>
          <w:p w14:paraId="07023B9D"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9</w:t>
            </w:r>
          </w:p>
        </w:tc>
        <w:tc>
          <w:tcPr>
            <w:tcW w:w="1291" w:type="dxa"/>
            <w:shd w:val="clear" w:color="auto" w:fill="auto"/>
          </w:tcPr>
          <w:p w14:paraId="7BB5B3EC" w14:textId="77777777" w:rsidR="001F5E63" w:rsidRPr="00F02990" w:rsidRDefault="001F5E63" w:rsidP="00BE64DE">
            <w:pPr>
              <w:spacing w:before="30" w:after="30" w:line="240" w:lineRule="auto"/>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Hungary</w:t>
            </w:r>
          </w:p>
        </w:tc>
        <w:tc>
          <w:tcPr>
            <w:tcW w:w="599" w:type="dxa"/>
          </w:tcPr>
          <w:p w14:paraId="04C4664A"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15</w:t>
            </w:r>
          </w:p>
        </w:tc>
        <w:tc>
          <w:tcPr>
            <w:tcW w:w="599" w:type="dxa"/>
          </w:tcPr>
          <w:p w14:paraId="7D94DA9A"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16</w:t>
            </w:r>
          </w:p>
        </w:tc>
        <w:tc>
          <w:tcPr>
            <w:tcW w:w="756" w:type="dxa"/>
            <w:shd w:val="clear" w:color="auto" w:fill="auto"/>
          </w:tcPr>
          <w:p w14:paraId="52934F37"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8</w:t>
            </w:r>
          </w:p>
        </w:tc>
        <w:tc>
          <w:tcPr>
            <w:tcW w:w="756" w:type="dxa"/>
          </w:tcPr>
          <w:p w14:paraId="7852C1D3"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6</w:t>
            </w:r>
          </w:p>
        </w:tc>
      </w:tr>
      <w:tr w:rsidR="00027CB4" w:rsidRPr="00F02990" w14:paraId="43CF464D" w14:textId="77777777" w:rsidTr="00BE64DE">
        <w:trPr>
          <w:jc w:val="center"/>
        </w:trPr>
        <w:tc>
          <w:tcPr>
            <w:tcW w:w="1308" w:type="dxa"/>
            <w:shd w:val="clear" w:color="auto" w:fill="auto"/>
          </w:tcPr>
          <w:p w14:paraId="2A3F3307" w14:textId="77777777" w:rsidR="001F5E63" w:rsidRPr="00F02990" w:rsidRDefault="001F5E63" w:rsidP="00BE64DE">
            <w:pPr>
              <w:spacing w:before="30" w:after="30" w:line="240" w:lineRule="auto"/>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Lithuania</w:t>
            </w:r>
          </w:p>
        </w:tc>
        <w:tc>
          <w:tcPr>
            <w:tcW w:w="644" w:type="dxa"/>
          </w:tcPr>
          <w:p w14:paraId="5595691C"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11</w:t>
            </w:r>
          </w:p>
        </w:tc>
        <w:tc>
          <w:tcPr>
            <w:tcW w:w="644" w:type="dxa"/>
          </w:tcPr>
          <w:p w14:paraId="5FEE41A5"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12</w:t>
            </w:r>
          </w:p>
        </w:tc>
        <w:tc>
          <w:tcPr>
            <w:tcW w:w="644" w:type="dxa"/>
            <w:shd w:val="clear" w:color="auto" w:fill="auto"/>
          </w:tcPr>
          <w:p w14:paraId="5259350D"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10</w:t>
            </w:r>
          </w:p>
        </w:tc>
        <w:tc>
          <w:tcPr>
            <w:tcW w:w="644" w:type="dxa"/>
          </w:tcPr>
          <w:p w14:paraId="435512F5"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9</w:t>
            </w:r>
          </w:p>
        </w:tc>
        <w:tc>
          <w:tcPr>
            <w:tcW w:w="1291" w:type="dxa"/>
            <w:shd w:val="clear" w:color="auto" w:fill="auto"/>
          </w:tcPr>
          <w:p w14:paraId="31C515AD" w14:textId="77777777" w:rsidR="001F5E63" w:rsidRPr="00F02990" w:rsidRDefault="001F5E63" w:rsidP="00BE64DE">
            <w:pPr>
              <w:spacing w:before="30" w:after="30" w:line="240" w:lineRule="auto"/>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Cyprus</w:t>
            </w:r>
          </w:p>
        </w:tc>
        <w:tc>
          <w:tcPr>
            <w:tcW w:w="599" w:type="dxa"/>
          </w:tcPr>
          <w:p w14:paraId="70DD4B10"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4</w:t>
            </w:r>
          </w:p>
        </w:tc>
        <w:tc>
          <w:tcPr>
            <w:tcW w:w="599" w:type="dxa"/>
          </w:tcPr>
          <w:p w14:paraId="74958E02"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7</w:t>
            </w:r>
          </w:p>
        </w:tc>
        <w:tc>
          <w:tcPr>
            <w:tcW w:w="756" w:type="dxa"/>
            <w:shd w:val="clear" w:color="auto" w:fill="auto"/>
          </w:tcPr>
          <w:p w14:paraId="2875E3D4"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10</w:t>
            </w:r>
          </w:p>
        </w:tc>
        <w:tc>
          <w:tcPr>
            <w:tcW w:w="756" w:type="dxa"/>
          </w:tcPr>
          <w:p w14:paraId="4DB214A8"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6</w:t>
            </w:r>
          </w:p>
        </w:tc>
      </w:tr>
      <w:tr w:rsidR="00027CB4" w:rsidRPr="00F02990" w14:paraId="74570821" w14:textId="77777777" w:rsidTr="00BE64DE">
        <w:trPr>
          <w:trHeight w:val="50"/>
          <w:jc w:val="center"/>
        </w:trPr>
        <w:tc>
          <w:tcPr>
            <w:tcW w:w="1308" w:type="dxa"/>
            <w:shd w:val="clear" w:color="auto" w:fill="auto"/>
          </w:tcPr>
          <w:p w14:paraId="01C8C694" w14:textId="77777777" w:rsidR="001F5E63" w:rsidRPr="00F02990" w:rsidRDefault="001F5E63" w:rsidP="00BE64DE">
            <w:pPr>
              <w:spacing w:before="30" w:after="30" w:line="240" w:lineRule="auto"/>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Italy</w:t>
            </w:r>
          </w:p>
        </w:tc>
        <w:tc>
          <w:tcPr>
            <w:tcW w:w="644" w:type="dxa"/>
          </w:tcPr>
          <w:p w14:paraId="0E76BDA3"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7</w:t>
            </w:r>
          </w:p>
        </w:tc>
        <w:tc>
          <w:tcPr>
            <w:tcW w:w="644" w:type="dxa"/>
          </w:tcPr>
          <w:p w14:paraId="7C55CD96"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9</w:t>
            </w:r>
          </w:p>
        </w:tc>
        <w:tc>
          <w:tcPr>
            <w:tcW w:w="644" w:type="dxa"/>
            <w:shd w:val="clear" w:color="auto" w:fill="auto"/>
          </w:tcPr>
          <w:p w14:paraId="02BCED41"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10</w:t>
            </w:r>
          </w:p>
        </w:tc>
        <w:tc>
          <w:tcPr>
            <w:tcW w:w="644" w:type="dxa"/>
          </w:tcPr>
          <w:p w14:paraId="24E69089"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9</w:t>
            </w:r>
          </w:p>
        </w:tc>
        <w:tc>
          <w:tcPr>
            <w:tcW w:w="1291" w:type="dxa"/>
            <w:shd w:val="clear" w:color="auto" w:fill="auto"/>
          </w:tcPr>
          <w:p w14:paraId="3C439AE8" w14:textId="77777777" w:rsidR="001F5E63" w:rsidRPr="00F02990" w:rsidRDefault="001F5E63" w:rsidP="00BE64DE">
            <w:pPr>
              <w:spacing w:before="30" w:after="30" w:line="240" w:lineRule="auto"/>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Luxembourg</w:t>
            </w:r>
          </w:p>
        </w:tc>
        <w:tc>
          <w:tcPr>
            <w:tcW w:w="599" w:type="dxa"/>
          </w:tcPr>
          <w:p w14:paraId="089A9D89"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4</w:t>
            </w:r>
          </w:p>
        </w:tc>
        <w:tc>
          <w:tcPr>
            <w:tcW w:w="599" w:type="dxa"/>
          </w:tcPr>
          <w:p w14:paraId="2E9A4FC9"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4</w:t>
            </w:r>
          </w:p>
        </w:tc>
        <w:tc>
          <w:tcPr>
            <w:tcW w:w="756" w:type="dxa"/>
            <w:shd w:val="clear" w:color="auto" w:fill="auto"/>
          </w:tcPr>
          <w:p w14:paraId="70F3A2A4"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8</w:t>
            </w:r>
          </w:p>
        </w:tc>
        <w:tc>
          <w:tcPr>
            <w:tcW w:w="756" w:type="dxa"/>
          </w:tcPr>
          <w:p w14:paraId="4DB35880"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6</w:t>
            </w:r>
          </w:p>
        </w:tc>
      </w:tr>
      <w:tr w:rsidR="00027CB4" w:rsidRPr="00F02990" w14:paraId="3D4786F2" w14:textId="77777777" w:rsidTr="00BE64DE">
        <w:trPr>
          <w:jc w:val="center"/>
        </w:trPr>
        <w:tc>
          <w:tcPr>
            <w:tcW w:w="1308" w:type="dxa"/>
            <w:shd w:val="clear" w:color="auto" w:fill="auto"/>
          </w:tcPr>
          <w:p w14:paraId="49DFCDD4" w14:textId="77777777" w:rsidR="001F5E63" w:rsidRPr="00F02990" w:rsidRDefault="001F5E63" w:rsidP="00BE64DE">
            <w:pPr>
              <w:spacing w:before="30" w:after="30" w:line="240" w:lineRule="auto"/>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Slovakia</w:t>
            </w:r>
          </w:p>
        </w:tc>
        <w:tc>
          <w:tcPr>
            <w:tcW w:w="644" w:type="dxa"/>
          </w:tcPr>
          <w:p w14:paraId="29E810F7" w14:textId="77777777" w:rsidR="001F5E63" w:rsidRPr="00F02990" w:rsidRDefault="001F5E63" w:rsidP="00BE64DE">
            <w:pPr>
              <w:spacing w:before="30" w:after="30" w:line="240" w:lineRule="auto"/>
              <w:jc w:val="center"/>
              <w:rPr>
                <w:rFonts w:ascii="Arial" w:eastAsia="Times New Roman" w:hAnsi="Arial"/>
                <w:noProof/>
                <w:color w:val="000000" w:themeColor="text1"/>
                <w:sz w:val="14"/>
                <w:szCs w:val="14"/>
                <w:lang w:val="en-US"/>
              </w:rPr>
            </w:pPr>
            <w:r w:rsidRPr="00F02990">
              <w:rPr>
                <w:rFonts w:ascii="Arial" w:eastAsia="Times New Roman" w:hAnsi="Arial"/>
                <w:noProof/>
                <w:color w:val="000000" w:themeColor="text1"/>
                <w:sz w:val="14"/>
                <w:szCs w:val="14"/>
                <w:lang w:val="en-US"/>
              </w:rPr>
              <w:t>9</w:t>
            </w:r>
          </w:p>
        </w:tc>
        <w:tc>
          <w:tcPr>
            <w:tcW w:w="644" w:type="dxa"/>
          </w:tcPr>
          <w:p w14:paraId="46DF8A21" w14:textId="77777777" w:rsidR="001F5E63" w:rsidRPr="00F02990" w:rsidRDefault="001F5E63" w:rsidP="00BE64DE">
            <w:pPr>
              <w:spacing w:before="30" w:after="30" w:line="240" w:lineRule="auto"/>
              <w:jc w:val="center"/>
              <w:rPr>
                <w:rFonts w:ascii="Arial" w:eastAsia="Times New Roman" w:hAnsi="Arial"/>
                <w:noProof/>
                <w:color w:val="000000" w:themeColor="text1"/>
                <w:sz w:val="14"/>
                <w:szCs w:val="14"/>
                <w:lang w:val="en-US"/>
              </w:rPr>
            </w:pPr>
            <w:r w:rsidRPr="00F02990">
              <w:rPr>
                <w:rFonts w:ascii="Arial" w:eastAsia="Times New Roman" w:hAnsi="Arial"/>
                <w:noProof/>
                <w:color w:val="000000" w:themeColor="text1"/>
                <w:sz w:val="14"/>
                <w:szCs w:val="14"/>
                <w:lang w:val="en-US"/>
              </w:rPr>
              <w:t>10</w:t>
            </w:r>
          </w:p>
        </w:tc>
        <w:tc>
          <w:tcPr>
            <w:tcW w:w="644" w:type="dxa"/>
            <w:shd w:val="clear" w:color="auto" w:fill="auto"/>
          </w:tcPr>
          <w:p w14:paraId="08C2E8E3" w14:textId="77777777" w:rsidR="001F5E63" w:rsidRPr="00F02990" w:rsidRDefault="001F5E63" w:rsidP="00BE64DE">
            <w:pPr>
              <w:spacing w:before="30" w:after="30" w:line="240" w:lineRule="auto"/>
              <w:jc w:val="center"/>
              <w:rPr>
                <w:rFonts w:ascii="Arial" w:eastAsia="Times New Roman" w:hAnsi="Arial"/>
                <w:noProof/>
                <w:color w:val="000000" w:themeColor="text1"/>
                <w:sz w:val="14"/>
                <w:szCs w:val="14"/>
                <w:lang w:val="en-US"/>
              </w:rPr>
            </w:pPr>
            <w:r w:rsidRPr="00F02990">
              <w:rPr>
                <w:rFonts w:ascii="Arial" w:eastAsia="Times New Roman" w:hAnsi="Arial"/>
                <w:noProof/>
                <w:color w:val="000000" w:themeColor="text1"/>
                <w:sz w:val="14"/>
                <w:szCs w:val="14"/>
                <w:lang w:val="en-US"/>
              </w:rPr>
              <w:t>8</w:t>
            </w:r>
          </w:p>
        </w:tc>
        <w:tc>
          <w:tcPr>
            <w:tcW w:w="644" w:type="dxa"/>
          </w:tcPr>
          <w:p w14:paraId="386CF839"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8</w:t>
            </w:r>
          </w:p>
        </w:tc>
        <w:tc>
          <w:tcPr>
            <w:tcW w:w="1291" w:type="dxa"/>
            <w:shd w:val="clear" w:color="auto" w:fill="auto"/>
          </w:tcPr>
          <w:p w14:paraId="477B7F8B" w14:textId="77777777" w:rsidR="001F5E63" w:rsidRPr="00F02990" w:rsidRDefault="001F5E63" w:rsidP="00BE64DE">
            <w:pPr>
              <w:spacing w:before="30" w:after="30" w:line="240" w:lineRule="auto"/>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Austria</w:t>
            </w:r>
          </w:p>
        </w:tc>
        <w:tc>
          <w:tcPr>
            <w:tcW w:w="599" w:type="dxa"/>
          </w:tcPr>
          <w:p w14:paraId="67D8D35B"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6</w:t>
            </w:r>
          </w:p>
        </w:tc>
        <w:tc>
          <w:tcPr>
            <w:tcW w:w="599" w:type="dxa"/>
          </w:tcPr>
          <w:p w14:paraId="04313E6D"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6</w:t>
            </w:r>
          </w:p>
        </w:tc>
        <w:tc>
          <w:tcPr>
            <w:tcW w:w="756" w:type="dxa"/>
            <w:shd w:val="clear" w:color="auto" w:fill="auto"/>
          </w:tcPr>
          <w:p w14:paraId="70349271"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7</w:t>
            </w:r>
          </w:p>
        </w:tc>
        <w:tc>
          <w:tcPr>
            <w:tcW w:w="756" w:type="dxa"/>
          </w:tcPr>
          <w:p w14:paraId="2BE2F7C2"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6</w:t>
            </w:r>
          </w:p>
        </w:tc>
      </w:tr>
      <w:tr w:rsidR="00027CB4" w:rsidRPr="00F02990" w14:paraId="67425A0E" w14:textId="77777777" w:rsidTr="00BE64DE">
        <w:trPr>
          <w:jc w:val="center"/>
        </w:trPr>
        <w:tc>
          <w:tcPr>
            <w:tcW w:w="1308" w:type="dxa"/>
            <w:shd w:val="clear" w:color="auto" w:fill="auto"/>
          </w:tcPr>
          <w:p w14:paraId="7C10D7F7" w14:textId="77777777" w:rsidR="001F5E63" w:rsidRPr="00F02990" w:rsidRDefault="001F5E63" w:rsidP="00BE64DE">
            <w:pPr>
              <w:spacing w:before="30" w:after="30" w:line="240" w:lineRule="auto"/>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Spain</w:t>
            </w:r>
          </w:p>
        </w:tc>
        <w:tc>
          <w:tcPr>
            <w:tcW w:w="644" w:type="dxa"/>
          </w:tcPr>
          <w:p w14:paraId="2D3A07B5"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7</w:t>
            </w:r>
          </w:p>
        </w:tc>
        <w:tc>
          <w:tcPr>
            <w:tcW w:w="644" w:type="dxa"/>
          </w:tcPr>
          <w:p w14:paraId="264670AA"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14</w:t>
            </w:r>
          </w:p>
        </w:tc>
        <w:tc>
          <w:tcPr>
            <w:tcW w:w="644" w:type="dxa"/>
            <w:shd w:val="clear" w:color="auto" w:fill="auto"/>
          </w:tcPr>
          <w:p w14:paraId="775CEF4A"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10</w:t>
            </w:r>
          </w:p>
        </w:tc>
        <w:tc>
          <w:tcPr>
            <w:tcW w:w="644" w:type="dxa"/>
          </w:tcPr>
          <w:p w14:paraId="4354D94D"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8</w:t>
            </w:r>
          </w:p>
        </w:tc>
        <w:tc>
          <w:tcPr>
            <w:tcW w:w="1291" w:type="dxa"/>
            <w:shd w:val="clear" w:color="auto" w:fill="auto"/>
          </w:tcPr>
          <w:p w14:paraId="29213CB6" w14:textId="77777777" w:rsidR="001F5E63" w:rsidRPr="00F02990" w:rsidRDefault="001F5E63" w:rsidP="00BE64DE">
            <w:pPr>
              <w:spacing w:before="30" w:after="30" w:line="240" w:lineRule="auto"/>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Czechia</w:t>
            </w:r>
          </w:p>
        </w:tc>
        <w:tc>
          <w:tcPr>
            <w:tcW w:w="599" w:type="dxa"/>
          </w:tcPr>
          <w:p w14:paraId="7B22CE82"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7</w:t>
            </w:r>
          </w:p>
        </w:tc>
        <w:tc>
          <w:tcPr>
            <w:tcW w:w="599" w:type="dxa"/>
          </w:tcPr>
          <w:p w14:paraId="01593A81"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8</w:t>
            </w:r>
          </w:p>
        </w:tc>
        <w:tc>
          <w:tcPr>
            <w:tcW w:w="756" w:type="dxa"/>
            <w:shd w:val="clear" w:color="auto" w:fill="auto"/>
          </w:tcPr>
          <w:p w14:paraId="57262248"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6</w:t>
            </w:r>
          </w:p>
        </w:tc>
        <w:tc>
          <w:tcPr>
            <w:tcW w:w="756" w:type="dxa"/>
          </w:tcPr>
          <w:p w14:paraId="6CFDFF91"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6</w:t>
            </w:r>
          </w:p>
        </w:tc>
      </w:tr>
      <w:tr w:rsidR="00027CB4" w:rsidRPr="00F02990" w14:paraId="46604077" w14:textId="77777777" w:rsidTr="00BE64DE">
        <w:trPr>
          <w:jc w:val="center"/>
        </w:trPr>
        <w:tc>
          <w:tcPr>
            <w:tcW w:w="1308" w:type="dxa"/>
            <w:shd w:val="clear" w:color="auto" w:fill="auto"/>
          </w:tcPr>
          <w:p w14:paraId="7785B901" w14:textId="77777777" w:rsidR="001F5E63" w:rsidRPr="00F02990" w:rsidRDefault="001F5E63" w:rsidP="00BE64DE">
            <w:pPr>
              <w:spacing w:before="30" w:after="30" w:line="240" w:lineRule="auto"/>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Greece</w:t>
            </w:r>
          </w:p>
        </w:tc>
        <w:tc>
          <w:tcPr>
            <w:tcW w:w="644" w:type="dxa"/>
          </w:tcPr>
          <w:p w14:paraId="6017471C"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4</w:t>
            </w:r>
          </w:p>
        </w:tc>
        <w:tc>
          <w:tcPr>
            <w:tcW w:w="644" w:type="dxa"/>
          </w:tcPr>
          <w:p w14:paraId="780FDECD"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13</w:t>
            </w:r>
          </w:p>
        </w:tc>
        <w:tc>
          <w:tcPr>
            <w:tcW w:w="644" w:type="dxa"/>
            <w:shd w:val="clear" w:color="auto" w:fill="auto"/>
          </w:tcPr>
          <w:p w14:paraId="13E35251"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9</w:t>
            </w:r>
          </w:p>
        </w:tc>
        <w:tc>
          <w:tcPr>
            <w:tcW w:w="644" w:type="dxa"/>
          </w:tcPr>
          <w:p w14:paraId="12D99A03"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8</w:t>
            </w:r>
          </w:p>
        </w:tc>
        <w:tc>
          <w:tcPr>
            <w:tcW w:w="1291" w:type="dxa"/>
            <w:shd w:val="clear" w:color="auto" w:fill="auto"/>
          </w:tcPr>
          <w:p w14:paraId="40F61B7D" w14:textId="77777777" w:rsidR="001F5E63" w:rsidRPr="00F02990" w:rsidRDefault="001F5E63" w:rsidP="00BE64DE">
            <w:pPr>
              <w:spacing w:before="30" w:after="30" w:line="240" w:lineRule="auto"/>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Portugal</w:t>
            </w:r>
          </w:p>
        </w:tc>
        <w:tc>
          <w:tcPr>
            <w:tcW w:w="599" w:type="dxa"/>
          </w:tcPr>
          <w:p w14:paraId="3C895F4E"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5</w:t>
            </w:r>
          </w:p>
        </w:tc>
        <w:tc>
          <w:tcPr>
            <w:tcW w:w="599" w:type="dxa"/>
          </w:tcPr>
          <w:p w14:paraId="7D1A0574"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9</w:t>
            </w:r>
          </w:p>
        </w:tc>
        <w:tc>
          <w:tcPr>
            <w:tcW w:w="756" w:type="dxa"/>
            <w:shd w:val="clear" w:color="auto" w:fill="auto"/>
          </w:tcPr>
          <w:p w14:paraId="6A503656"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6</w:t>
            </w:r>
          </w:p>
        </w:tc>
        <w:tc>
          <w:tcPr>
            <w:tcW w:w="756" w:type="dxa"/>
          </w:tcPr>
          <w:p w14:paraId="2241838B"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5</w:t>
            </w:r>
          </w:p>
        </w:tc>
      </w:tr>
      <w:tr w:rsidR="00027CB4" w:rsidRPr="00F02990" w14:paraId="31BEF529" w14:textId="77777777" w:rsidTr="00BE64DE">
        <w:trPr>
          <w:jc w:val="center"/>
        </w:trPr>
        <w:tc>
          <w:tcPr>
            <w:tcW w:w="1308" w:type="dxa"/>
            <w:shd w:val="clear" w:color="auto" w:fill="auto"/>
          </w:tcPr>
          <w:p w14:paraId="7595EE51" w14:textId="77777777" w:rsidR="001F5E63" w:rsidRPr="00F02990" w:rsidRDefault="001F5E63" w:rsidP="00BE64DE">
            <w:pPr>
              <w:spacing w:before="30" w:after="30" w:line="240" w:lineRule="auto"/>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Germany</w:t>
            </w:r>
          </w:p>
        </w:tc>
        <w:tc>
          <w:tcPr>
            <w:tcW w:w="644" w:type="dxa"/>
          </w:tcPr>
          <w:p w14:paraId="13E49882"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10</w:t>
            </w:r>
          </w:p>
        </w:tc>
        <w:tc>
          <w:tcPr>
            <w:tcW w:w="644" w:type="dxa"/>
          </w:tcPr>
          <w:p w14:paraId="43BB691A"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9</w:t>
            </w:r>
          </w:p>
        </w:tc>
        <w:tc>
          <w:tcPr>
            <w:tcW w:w="644" w:type="dxa"/>
            <w:shd w:val="clear" w:color="auto" w:fill="auto"/>
          </w:tcPr>
          <w:p w14:paraId="07BBD4EE"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9</w:t>
            </w:r>
          </w:p>
        </w:tc>
        <w:tc>
          <w:tcPr>
            <w:tcW w:w="644" w:type="dxa"/>
          </w:tcPr>
          <w:p w14:paraId="4BE450B4"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8</w:t>
            </w:r>
          </w:p>
        </w:tc>
        <w:tc>
          <w:tcPr>
            <w:tcW w:w="1291" w:type="dxa"/>
            <w:shd w:val="clear" w:color="auto" w:fill="auto"/>
          </w:tcPr>
          <w:p w14:paraId="10F8E39C" w14:textId="77777777" w:rsidR="001F5E63" w:rsidRPr="00F02990" w:rsidRDefault="001F5E63" w:rsidP="00BE64DE">
            <w:pPr>
              <w:spacing w:before="30" w:after="30" w:line="240" w:lineRule="auto"/>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Netherlands</w:t>
            </w:r>
          </w:p>
        </w:tc>
        <w:tc>
          <w:tcPr>
            <w:tcW w:w="599" w:type="dxa"/>
          </w:tcPr>
          <w:p w14:paraId="37407F76"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5</w:t>
            </w:r>
          </w:p>
        </w:tc>
        <w:tc>
          <w:tcPr>
            <w:tcW w:w="599" w:type="dxa"/>
          </w:tcPr>
          <w:p w14:paraId="406696A7"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6</w:t>
            </w:r>
          </w:p>
        </w:tc>
        <w:tc>
          <w:tcPr>
            <w:tcW w:w="756" w:type="dxa"/>
            <w:shd w:val="clear" w:color="auto" w:fill="auto"/>
          </w:tcPr>
          <w:p w14:paraId="3AAE54C4"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6</w:t>
            </w:r>
          </w:p>
        </w:tc>
        <w:tc>
          <w:tcPr>
            <w:tcW w:w="756" w:type="dxa"/>
          </w:tcPr>
          <w:p w14:paraId="4CF6C3B6"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5</w:t>
            </w:r>
          </w:p>
        </w:tc>
      </w:tr>
      <w:tr w:rsidR="00027CB4" w:rsidRPr="00F02990" w14:paraId="132E9B85" w14:textId="77777777" w:rsidTr="00BE64DE">
        <w:trPr>
          <w:jc w:val="center"/>
        </w:trPr>
        <w:tc>
          <w:tcPr>
            <w:tcW w:w="1308" w:type="dxa"/>
            <w:shd w:val="clear" w:color="auto" w:fill="auto"/>
          </w:tcPr>
          <w:p w14:paraId="05CFE9C9" w14:textId="77777777" w:rsidR="001F5E63" w:rsidRPr="00F02990" w:rsidRDefault="001F5E63" w:rsidP="00BE64DE">
            <w:pPr>
              <w:spacing w:before="30" w:after="30" w:line="240" w:lineRule="auto"/>
              <w:ind w:hanging="33"/>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Denmark</w:t>
            </w:r>
          </w:p>
        </w:tc>
        <w:tc>
          <w:tcPr>
            <w:tcW w:w="644" w:type="dxa"/>
          </w:tcPr>
          <w:p w14:paraId="144866DD" w14:textId="77777777" w:rsidR="001F5E63" w:rsidRPr="00F02990" w:rsidRDefault="001F5E63" w:rsidP="00BE64DE">
            <w:pPr>
              <w:spacing w:before="30" w:after="30" w:line="240" w:lineRule="auto"/>
              <w:ind w:firstLine="12"/>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3</w:t>
            </w:r>
          </w:p>
        </w:tc>
        <w:tc>
          <w:tcPr>
            <w:tcW w:w="644" w:type="dxa"/>
          </w:tcPr>
          <w:p w14:paraId="389EF185" w14:textId="77777777" w:rsidR="001F5E63" w:rsidRPr="00F02990" w:rsidRDefault="001F5E63" w:rsidP="00BE64DE">
            <w:pPr>
              <w:spacing w:before="30" w:after="30" w:line="240" w:lineRule="auto"/>
              <w:ind w:firstLine="12"/>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8</w:t>
            </w:r>
          </w:p>
        </w:tc>
        <w:tc>
          <w:tcPr>
            <w:tcW w:w="644" w:type="dxa"/>
            <w:shd w:val="clear" w:color="auto" w:fill="auto"/>
          </w:tcPr>
          <w:p w14:paraId="44A44EDD" w14:textId="77777777" w:rsidR="001F5E63" w:rsidRPr="00F02990" w:rsidRDefault="001F5E63" w:rsidP="00BE64DE">
            <w:pPr>
              <w:spacing w:before="30" w:after="30" w:line="240" w:lineRule="auto"/>
              <w:ind w:firstLine="12"/>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9</w:t>
            </w:r>
          </w:p>
        </w:tc>
        <w:tc>
          <w:tcPr>
            <w:tcW w:w="644" w:type="dxa"/>
          </w:tcPr>
          <w:p w14:paraId="6E723C10"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8</w:t>
            </w:r>
          </w:p>
        </w:tc>
        <w:tc>
          <w:tcPr>
            <w:tcW w:w="1291" w:type="dxa"/>
            <w:shd w:val="clear" w:color="auto" w:fill="auto"/>
          </w:tcPr>
          <w:p w14:paraId="2F773277" w14:textId="77777777" w:rsidR="001F5E63" w:rsidRPr="00F02990" w:rsidRDefault="001F5E63" w:rsidP="00BE64DE">
            <w:pPr>
              <w:spacing w:before="30" w:after="30" w:line="240" w:lineRule="auto"/>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Finland</w:t>
            </w:r>
          </w:p>
        </w:tc>
        <w:tc>
          <w:tcPr>
            <w:tcW w:w="599" w:type="dxa"/>
          </w:tcPr>
          <w:p w14:paraId="0AD7D46D"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4</w:t>
            </w:r>
          </w:p>
        </w:tc>
        <w:tc>
          <w:tcPr>
            <w:tcW w:w="599" w:type="dxa"/>
          </w:tcPr>
          <w:p w14:paraId="14FD213B"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4</w:t>
            </w:r>
          </w:p>
        </w:tc>
        <w:tc>
          <w:tcPr>
            <w:tcW w:w="756" w:type="dxa"/>
            <w:shd w:val="clear" w:color="auto" w:fill="auto"/>
          </w:tcPr>
          <w:p w14:paraId="4DF0A0C9"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5</w:t>
            </w:r>
          </w:p>
        </w:tc>
        <w:tc>
          <w:tcPr>
            <w:tcW w:w="756" w:type="dxa"/>
          </w:tcPr>
          <w:p w14:paraId="23551C62"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5</w:t>
            </w:r>
          </w:p>
        </w:tc>
      </w:tr>
      <w:tr w:rsidR="00027CB4" w:rsidRPr="00F02990" w14:paraId="18202DE9" w14:textId="77777777" w:rsidTr="00BE64DE">
        <w:trPr>
          <w:jc w:val="center"/>
        </w:trPr>
        <w:tc>
          <w:tcPr>
            <w:tcW w:w="1308" w:type="dxa"/>
            <w:shd w:val="clear" w:color="auto" w:fill="auto"/>
          </w:tcPr>
          <w:p w14:paraId="7E10EE77" w14:textId="77777777" w:rsidR="001F5E63" w:rsidRPr="00F02990" w:rsidRDefault="001F5E63" w:rsidP="00BE64DE">
            <w:pPr>
              <w:spacing w:before="30" w:after="30" w:line="240" w:lineRule="auto"/>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Poland</w:t>
            </w:r>
          </w:p>
        </w:tc>
        <w:tc>
          <w:tcPr>
            <w:tcW w:w="644" w:type="dxa"/>
          </w:tcPr>
          <w:p w14:paraId="6A99516D" w14:textId="77777777" w:rsidR="001F5E63" w:rsidRPr="00F02990" w:rsidRDefault="001F5E63" w:rsidP="00BE64DE">
            <w:pPr>
              <w:spacing w:before="30" w:after="30" w:line="240" w:lineRule="auto"/>
              <w:jc w:val="center"/>
              <w:rPr>
                <w:rFonts w:ascii="Arial" w:eastAsia="Times New Roman" w:hAnsi="Arial"/>
                <w:noProof/>
                <w:color w:val="000000" w:themeColor="text1"/>
                <w:sz w:val="14"/>
                <w:szCs w:val="14"/>
                <w:lang w:val="en-US"/>
              </w:rPr>
            </w:pPr>
            <w:r w:rsidRPr="00F02990">
              <w:rPr>
                <w:rFonts w:ascii="Arial" w:eastAsia="Times New Roman" w:hAnsi="Arial"/>
                <w:noProof/>
                <w:color w:val="000000" w:themeColor="text1"/>
                <w:sz w:val="14"/>
                <w:szCs w:val="14"/>
                <w:lang w:val="en-US"/>
              </w:rPr>
              <w:t>8</w:t>
            </w:r>
          </w:p>
        </w:tc>
        <w:tc>
          <w:tcPr>
            <w:tcW w:w="644" w:type="dxa"/>
          </w:tcPr>
          <w:p w14:paraId="16D5A8BA" w14:textId="77777777" w:rsidR="001F5E63" w:rsidRPr="00F02990" w:rsidRDefault="001F5E63" w:rsidP="00BE64DE">
            <w:pPr>
              <w:spacing w:before="30" w:after="30" w:line="240" w:lineRule="auto"/>
              <w:jc w:val="center"/>
              <w:rPr>
                <w:rFonts w:ascii="Arial" w:eastAsia="Times New Roman" w:hAnsi="Arial"/>
                <w:noProof/>
                <w:color w:val="000000" w:themeColor="text1"/>
                <w:sz w:val="14"/>
                <w:szCs w:val="14"/>
                <w:lang w:val="en-US"/>
              </w:rPr>
            </w:pPr>
            <w:r w:rsidRPr="00F02990">
              <w:rPr>
                <w:rFonts w:ascii="Arial" w:eastAsia="Times New Roman" w:hAnsi="Arial"/>
                <w:noProof/>
                <w:color w:val="000000" w:themeColor="text1"/>
                <w:sz w:val="14"/>
                <w:szCs w:val="14"/>
                <w:lang w:val="en-US"/>
              </w:rPr>
              <w:t>9</w:t>
            </w:r>
          </w:p>
        </w:tc>
        <w:tc>
          <w:tcPr>
            <w:tcW w:w="644" w:type="dxa"/>
            <w:shd w:val="clear" w:color="auto" w:fill="auto"/>
          </w:tcPr>
          <w:p w14:paraId="1DB6B127" w14:textId="77777777" w:rsidR="001F5E63" w:rsidRPr="00F02990" w:rsidRDefault="001F5E63" w:rsidP="00BE64DE">
            <w:pPr>
              <w:spacing w:before="30" w:after="30" w:line="240" w:lineRule="auto"/>
              <w:jc w:val="center"/>
              <w:rPr>
                <w:rFonts w:ascii="Arial" w:eastAsia="Times New Roman" w:hAnsi="Arial"/>
                <w:noProof/>
                <w:color w:val="000000" w:themeColor="text1"/>
                <w:sz w:val="14"/>
                <w:szCs w:val="14"/>
                <w:lang w:val="en-US"/>
              </w:rPr>
            </w:pPr>
            <w:r w:rsidRPr="00F02990">
              <w:rPr>
                <w:rFonts w:ascii="Arial" w:eastAsia="Times New Roman" w:hAnsi="Arial"/>
                <w:noProof/>
                <w:color w:val="000000" w:themeColor="text1"/>
                <w:sz w:val="14"/>
                <w:szCs w:val="14"/>
                <w:lang w:val="en-US"/>
              </w:rPr>
              <w:t>8</w:t>
            </w:r>
          </w:p>
        </w:tc>
        <w:tc>
          <w:tcPr>
            <w:tcW w:w="644" w:type="dxa"/>
          </w:tcPr>
          <w:p w14:paraId="04B6E6E2" w14:textId="77777777" w:rsidR="001F5E63" w:rsidRPr="00F02990" w:rsidRDefault="001F5E63" w:rsidP="00BE64DE">
            <w:pPr>
              <w:spacing w:before="30" w:after="30" w:line="240" w:lineRule="auto"/>
              <w:jc w:val="center"/>
              <w:rPr>
                <w:rFonts w:ascii="Arial" w:eastAsia="Times New Roman" w:hAnsi="Arial"/>
                <w:noProof/>
                <w:color w:val="000000" w:themeColor="text1"/>
                <w:sz w:val="14"/>
                <w:szCs w:val="14"/>
                <w:lang w:val="en-US"/>
              </w:rPr>
            </w:pPr>
            <w:r w:rsidRPr="00F02990">
              <w:rPr>
                <w:rFonts w:ascii="Arial" w:eastAsia="Times New Roman" w:hAnsi="Arial"/>
                <w:noProof/>
                <w:color w:val="000000" w:themeColor="text1"/>
                <w:sz w:val="14"/>
                <w:szCs w:val="14"/>
                <w:lang w:val="en-US"/>
              </w:rPr>
              <w:t>8</w:t>
            </w:r>
          </w:p>
        </w:tc>
        <w:tc>
          <w:tcPr>
            <w:tcW w:w="1291" w:type="dxa"/>
            <w:shd w:val="clear" w:color="auto" w:fill="auto"/>
          </w:tcPr>
          <w:p w14:paraId="77C42B0A" w14:textId="77777777" w:rsidR="001F5E63" w:rsidRPr="00F02990" w:rsidRDefault="001F5E63" w:rsidP="00BE64DE">
            <w:pPr>
              <w:spacing w:before="30" w:after="30" w:line="240" w:lineRule="auto"/>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Slovenia</w:t>
            </w:r>
          </w:p>
        </w:tc>
        <w:tc>
          <w:tcPr>
            <w:tcW w:w="599" w:type="dxa"/>
          </w:tcPr>
          <w:p w14:paraId="3BB40EA7"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3</w:t>
            </w:r>
          </w:p>
        </w:tc>
        <w:tc>
          <w:tcPr>
            <w:tcW w:w="599" w:type="dxa"/>
          </w:tcPr>
          <w:p w14:paraId="05A2E56D"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4</w:t>
            </w:r>
          </w:p>
        </w:tc>
        <w:tc>
          <w:tcPr>
            <w:tcW w:w="756" w:type="dxa"/>
            <w:shd w:val="clear" w:color="auto" w:fill="auto"/>
          </w:tcPr>
          <w:p w14:paraId="55484862"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3</w:t>
            </w:r>
          </w:p>
        </w:tc>
        <w:tc>
          <w:tcPr>
            <w:tcW w:w="756" w:type="dxa"/>
          </w:tcPr>
          <w:p w14:paraId="510DC3DF"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3</w:t>
            </w:r>
          </w:p>
        </w:tc>
      </w:tr>
    </w:tbl>
    <w:p w14:paraId="258E0CB4" w14:textId="77777777" w:rsidR="009325ED" w:rsidRPr="00F02990" w:rsidRDefault="001F5E63" w:rsidP="009325ED">
      <w:pPr>
        <w:spacing w:before="60" w:after="0" w:line="240" w:lineRule="auto"/>
        <w:ind w:left="567" w:right="1196"/>
        <w:rPr>
          <w:rFonts w:ascii="Arial" w:eastAsia="Times New Roman" w:hAnsi="Arial"/>
          <w:color w:val="000000" w:themeColor="text1"/>
          <w:sz w:val="16"/>
          <w:szCs w:val="16"/>
          <w:lang w:val="en-GB"/>
        </w:rPr>
      </w:pPr>
      <w:r w:rsidRPr="00F02990">
        <w:rPr>
          <w:rFonts w:ascii="Arial" w:eastAsia="Times New Roman" w:hAnsi="Arial"/>
          <w:color w:val="000000" w:themeColor="text1"/>
          <w:sz w:val="16"/>
          <w:szCs w:val="16"/>
          <w:lang w:val="en-GB"/>
        </w:rPr>
        <w:t>Source</w:t>
      </w:r>
      <w:r w:rsidR="009325ED" w:rsidRPr="00F02990">
        <w:rPr>
          <w:rFonts w:ascii="Arial" w:eastAsia="Times New Roman" w:hAnsi="Arial"/>
          <w:color w:val="000000" w:themeColor="text1"/>
          <w:sz w:val="16"/>
          <w:szCs w:val="16"/>
          <w:lang w:val="en-GB"/>
        </w:rPr>
        <w:t xml:space="preserve"> for EU data is:</w:t>
      </w:r>
    </w:p>
    <w:p w14:paraId="558A0CB0" w14:textId="1EDCF491" w:rsidR="009325ED" w:rsidRPr="00F02990" w:rsidRDefault="0057198F" w:rsidP="009325ED">
      <w:pPr>
        <w:spacing w:after="0" w:line="240" w:lineRule="auto"/>
        <w:ind w:left="567" w:right="522"/>
        <w:rPr>
          <w:rFonts w:ascii="Arial" w:eastAsia="Times New Roman" w:hAnsi="Arial"/>
          <w:color w:val="3333FF"/>
          <w:sz w:val="16"/>
          <w:szCs w:val="16"/>
          <w:u w:val="single"/>
          <w:lang w:val="en-GB"/>
        </w:rPr>
      </w:pPr>
      <w:hyperlink r:id="rId26" w:history="1">
        <w:r w:rsidR="000702E3" w:rsidRPr="00F02990">
          <w:rPr>
            <w:rStyle w:val="Hyperlink"/>
            <w:rFonts w:ascii="Arial" w:eastAsia="Times New Roman" w:hAnsi="Arial"/>
            <w:color w:val="3333FF"/>
            <w:sz w:val="16"/>
            <w:szCs w:val="16"/>
            <w:lang w:val="en-GB"/>
          </w:rPr>
          <w:t>http://appsso.eurostat.ec.europa.eu/nui/show.do?dataset=lfsi_jhh_a&amp;lang=en</w:t>
        </w:r>
      </w:hyperlink>
      <w:r w:rsidR="009325ED" w:rsidRPr="00F02990">
        <w:rPr>
          <w:rFonts w:ascii="Arial" w:eastAsia="Times New Roman" w:hAnsi="Arial"/>
          <w:color w:val="3333FF"/>
          <w:sz w:val="16"/>
          <w:szCs w:val="16"/>
          <w:lang w:val="en-GB"/>
        </w:rPr>
        <w:t xml:space="preserve"> </w:t>
      </w:r>
      <w:r w:rsidR="000702E3" w:rsidRPr="00F02990">
        <w:rPr>
          <w:rFonts w:ascii="Arial" w:eastAsia="Times New Roman" w:hAnsi="Arial"/>
          <w:color w:val="3333FF"/>
          <w:sz w:val="16"/>
          <w:szCs w:val="16"/>
          <w:lang w:val="en-GB"/>
        </w:rPr>
        <w:t xml:space="preserve"> - </w:t>
      </w:r>
      <w:r w:rsidR="009325ED" w:rsidRPr="00F02990">
        <w:rPr>
          <w:rFonts w:ascii="Arial" w:eastAsia="Times New Roman" w:hAnsi="Arial"/>
          <w:color w:val="3333FF"/>
          <w:sz w:val="16"/>
          <w:szCs w:val="16"/>
          <w:lang w:val="en-GB"/>
        </w:rPr>
        <w:t>accessed on 16 Oct 202</w:t>
      </w:r>
      <w:r w:rsidR="00F02990" w:rsidRPr="00F02990">
        <w:rPr>
          <w:rFonts w:ascii="Arial" w:eastAsia="Times New Roman" w:hAnsi="Arial"/>
          <w:color w:val="3333FF"/>
          <w:sz w:val="16"/>
          <w:szCs w:val="16"/>
          <w:lang w:val="en-GB"/>
        </w:rPr>
        <w:t xml:space="preserve">0. </w:t>
      </w:r>
    </w:p>
    <w:p w14:paraId="2C1597BA" w14:textId="5842D1B0" w:rsidR="009325ED" w:rsidRDefault="009325ED" w:rsidP="009325ED">
      <w:pPr>
        <w:spacing w:before="60" w:after="0" w:line="240" w:lineRule="auto"/>
        <w:ind w:left="567" w:right="380"/>
        <w:rPr>
          <w:rFonts w:ascii="Arial" w:eastAsia="Times New Roman" w:hAnsi="Arial" w:cs="Times New Roman"/>
          <w:sz w:val="16"/>
          <w:szCs w:val="18"/>
          <w:lang w:val="en-GB"/>
        </w:rPr>
      </w:pPr>
      <w:r w:rsidRPr="00F02990">
        <w:rPr>
          <w:rFonts w:ascii="Arial" w:eastAsia="Times New Roman" w:hAnsi="Arial" w:cs="Times New Roman"/>
          <w:color w:val="000000" w:themeColor="text1"/>
          <w:sz w:val="16"/>
          <w:szCs w:val="18"/>
          <w:lang w:val="en-GB"/>
        </w:rPr>
        <w:t xml:space="preserve">The figures for New Zealand </w:t>
      </w:r>
      <w:r w:rsidR="006355CA" w:rsidRPr="00F02990">
        <w:rPr>
          <w:rFonts w:ascii="Arial" w:eastAsia="Times New Roman" w:hAnsi="Arial" w:cs="Times New Roman"/>
          <w:color w:val="000000" w:themeColor="text1"/>
          <w:sz w:val="16"/>
          <w:szCs w:val="18"/>
          <w:lang w:val="en-GB"/>
        </w:rPr>
        <w:t>to 201</w:t>
      </w:r>
      <w:r w:rsidR="00027CB4" w:rsidRPr="00F02990">
        <w:rPr>
          <w:rFonts w:ascii="Arial" w:eastAsia="Times New Roman" w:hAnsi="Arial" w:cs="Times New Roman"/>
          <w:color w:val="000000" w:themeColor="text1"/>
          <w:sz w:val="16"/>
          <w:szCs w:val="18"/>
          <w:lang w:val="en-GB"/>
        </w:rPr>
        <w:t>7</w:t>
      </w:r>
      <w:r w:rsidR="006355CA" w:rsidRPr="00F02990">
        <w:rPr>
          <w:rFonts w:ascii="Arial" w:eastAsia="Times New Roman" w:hAnsi="Arial" w:cs="Times New Roman"/>
          <w:color w:val="000000" w:themeColor="text1"/>
          <w:sz w:val="16"/>
          <w:szCs w:val="18"/>
          <w:lang w:val="en-GB"/>
        </w:rPr>
        <w:t xml:space="preserve"> </w:t>
      </w:r>
      <w:r w:rsidRPr="00F02990">
        <w:rPr>
          <w:rFonts w:ascii="Arial" w:eastAsia="Times New Roman" w:hAnsi="Arial" w:cs="Times New Roman"/>
          <w:color w:val="000000" w:themeColor="text1"/>
          <w:sz w:val="16"/>
          <w:szCs w:val="18"/>
          <w:lang w:val="en-GB"/>
        </w:rPr>
        <w:t xml:space="preserve">are derived using the sample weights developed by the New </w:t>
      </w:r>
      <w:r w:rsidRPr="00027CB4">
        <w:rPr>
          <w:rFonts w:ascii="Arial" w:eastAsia="Times New Roman" w:hAnsi="Arial" w:cs="Times New Roman"/>
          <w:sz w:val="16"/>
          <w:szCs w:val="18"/>
          <w:lang w:val="en-GB"/>
        </w:rPr>
        <w:t>Zealand Treasury for use with the HES, as these are constructed using benefit numbers as one of the benchmarks.</w:t>
      </w:r>
      <w:r w:rsidR="00340399" w:rsidRPr="00027CB4">
        <w:rPr>
          <w:rFonts w:ascii="Arial" w:eastAsia="Times New Roman" w:hAnsi="Arial" w:cs="Times New Roman"/>
          <w:sz w:val="16"/>
          <w:szCs w:val="18"/>
          <w:lang w:val="en-GB"/>
        </w:rPr>
        <w:t xml:space="preserve"> </w:t>
      </w:r>
      <w:r w:rsidR="006355CA" w:rsidRPr="00027CB4">
        <w:rPr>
          <w:rFonts w:ascii="Arial" w:eastAsia="Times New Roman" w:hAnsi="Arial" w:cs="Times New Roman"/>
          <w:sz w:val="16"/>
          <w:szCs w:val="18"/>
          <w:lang w:val="en-GB"/>
        </w:rPr>
        <w:t xml:space="preserve">2019 figures use the (new) Stats NZ weights starting with HES </w:t>
      </w:r>
      <w:r w:rsidR="00F7496E">
        <w:rPr>
          <w:rFonts w:ascii="Arial" w:eastAsia="Times New Roman" w:hAnsi="Arial" w:cs="Times New Roman"/>
          <w:sz w:val="16"/>
          <w:szCs w:val="18"/>
          <w:lang w:val="en-GB"/>
        </w:rPr>
        <w:t>2018-19</w:t>
      </w:r>
      <w:r w:rsidR="006355CA" w:rsidRPr="00027CB4">
        <w:rPr>
          <w:rFonts w:ascii="Arial" w:eastAsia="Times New Roman" w:hAnsi="Arial" w:cs="Times New Roman"/>
          <w:sz w:val="16"/>
          <w:szCs w:val="18"/>
          <w:lang w:val="en-GB"/>
        </w:rPr>
        <w:t xml:space="preserve"> which use benefit numbers as one of the benchmarks.</w:t>
      </w:r>
    </w:p>
    <w:p w14:paraId="536A819A" w14:textId="77777777" w:rsidR="009325ED" w:rsidRDefault="009325ED" w:rsidP="009325ED">
      <w:pPr>
        <w:spacing w:before="60" w:after="0" w:line="240" w:lineRule="auto"/>
        <w:ind w:left="567" w:right="380"/>
        <w:rPr>
          <w:rFonts w:ascii="Arial" w:eastAsia="Times New Roman" w:hAnsi="Arial" w:cs="Times New Roman"/>
          <w:lang w:val="en-GB"/>
        </w:rPr>
      </w:pPr>
    </w:p>
    <w:p w14:paraId="37FAD247" w14:textId="77777777" w:rsidR="009325ED" w:rsidRPr="009325ED" w:rsidRDefault="009325ED" w:rsidP="001F5E63">
      <w:pPr>
        <w:spacing w:after="0" w:line="240" w:lineRule="auto"/>
        <w:jc w:val="both"/>
        <w:rPr>
          <w:rFonts w:ascii="Arial" w:eastAsia="Times New Roman" w:hAnsi="Arial"/>
          <w:b/>
          <w:bCs/>
          <w:szCs w:val="20"/>
          <w:lang w:val="en-GB"/>
        </w:rPr>
      </w:pPr>
      <w:r w:rsidRPr="009325ED">
        <w:rPr>
          <w:rFonts w:ascii="Arial" w:eastAsia="Times New Roman" w:hAnsi="Arial"/>
          <w:b/>
          <w:bCs/>
          <w:szCs w:val="20"/>
          <w:lang w:val="en-GB"/>
        </w:rPr>
        <w:t>Children in workless households, in households with no full-time worker and in families in receipt of a main benefit</w:t>
      </w:r>
    </w:p>
    <w:p w14:paraId="2C61C5C3" w14:textId="77777777" w:rsidR="009325ED" w:rsidRDefault="009325ED" w:rsidP="001F5E63">
      <w:pPr>
        <w:spacing w:after="0" w:line="240" w:lineRule="auto"/>
        <w:jc w:val="both"/>
        <w:rPr>
          <w:rFonts w:ascii="Arial" w:eastAsia="Times New Roman" w:hAnsi="Arial"/>
          <w:szCs w:val="20"/>
          <w:lang w:val="en-GB"/>
        </w:rPr>
      </w:pPr>
    </w:p>
    <w:p w14:paraId="3DEC86C2" w14:textId="5ED0C1DB" w:rsidR="001F5E63" w:rsidRPr="00522F75" w:rsidRDefault="001F5E63" w:rsidP="001F5E63">
      <w:pPr>
        <w:spacing w:after="0" w:line="240" w:lineRule="auto"/>
        <w:jc w:val="both"/>
        <w:rPr>
          <w:rFonts w:ascii="Arial" w:eastAsia="Times New Roman" w:hAnsi="Arial"/>
          <w:szCs w:val="20"/>
          <w:lang w:val="en-GB"/>
        </w:rPr>
      </w:pPr>
      <w:r>
        <w:rPr>
          <w:rFonts w:ascii="Arial" w:eastAsia="Times New Roman" w:hAnsi="Arial"/>
          <w:szCs w:val="20"/>
          <w:lang w:val="en-GB"/>
        </w:rPr>
        <w:t xml:space="preserve">Leading up to the GFC and in the downturn associated with it (2008 to 2012), </w:t>
      </w:r>
      <w:r w:rsidRPr="00522F75">
        <w:rPr>
          <w:rFonts w:ascii="Arial" w:eastAsia="Times New Roman" w:hAnsi="Arial"/>
          <w:szCs w:val="20"/>
          <w:lang w:val="en-GB"/>
        </w:rPr>
        <w:t>around one in four New Zealand children lived in households where there was no adult in full-time employment. This has dropped to around one in six</w:t>
      </w:r>
      <w:r w:rsidR="009325ED">
        <w:rPr>
          <w:rFonts w:ascii="Arial" w:eastAsia="Times New Roman" w:hAnsi="Arial"/>
          <w:szCs w:val="20"/>
          <w:lang w:val="en-GB"/>
        </w:rPr>
        <w:t xml:space="preserve"> in the </w:t>
      </w:r>
      <w:r w:rsidR="00F7496E">
        <w:rPr>
          <w:rFonts w:ascii="Arial" w:eastAsia="Times New Roman" w:hAnsi="Arial"/>
          <w:szCs w:val="20"/>
          <w:lang w:val="en-GB"/>
        </w:rPr>
        <w:t>2018-19</w:t>
      </w:r>
      <w:r w:rsidR="009325ED">
        <w:rPr>
          <w:rFonts w:ascii="Arial" w:eastAsia="Times New Roman" w:hAnsi="Arial"/>
          <w:szCs w:val="20"/>
          <w:lang w:val="en-GB"/>
        </w:rPr>
        <w:t xml:space="preserve"> HES (</w:t>
      </w:r>
      <w:r w:rsidR="009325ED" w:rsidRPr="009325ED">
        <w:rPr>
          <w:rFonts w:ascii="Arial" w:eastAsia="Times New Roman" w:hAnsi="Arial"/>
          <w:b/>
          <w:bCs/>
          <w:szCs w:val="20"/>
          <w:lang w:val="en-GB"/>
        </w:rPr>
        <w:t xml:space="preserve">Table </w:t>
      </w:r>
      <w:r w:rsidR="00DF584D">
        <w:rPr>
          <w:rFonts w:ascii="Arial" w:eastAsia="Times New Roman" w:hAnsi="Arial"/>
          <w:b/>
          <w:bCs/>
          <w:szCs w:val="20"/>
          <w:lang w:val="en-GB"/>
        </w:rPr>
        <w:t>D</w:t>
      </w:r>
      <w:r w:rsidR="009325ED" w:rsidRPr="009325ED">
        <w:rPr>
          <w:rFonts w:ascii="Arial" w:eastAsia="Times New Roman" w:hAnsi="Arial"/>
          <w:b/>
          <w:bCs/>
          <w:szCs w:val="20"/>
          <w:lang w:val="en-GB"/>
        </w:rPr>
        <w:t>.6</w:t>
      </w:r>
      <w:r w:rsidR="009325ED">
        <w:rPr>
          <w:rFonts w:ascii="Arial" w:eastAsia="Times New Roman" w:hAnsi="Arial"/>
          <w:szCs w:val="20"/>
          <w:lang w:val="en-GB"/>
        </w:rPr>
        <w:t>)</w:t>
      </w:r>
      <w:r w:rsidRPr="00522F75">
        <w:rPr>
          <w:rFonts w:ascii="Arial" w:eastAsia="Times New Roman" w:hAnsi="Arial"/>
          <w:szCs w:val="20"/>
          <w:lang w:val="en-GB"/>
        </w:rPr>
        <w:t xml:space="preserve">. </w:t>
      </w:r>
      <w:r w:rsidR="009325ED">
        <w:rPr>
          <w:rFonts w:ascii="Arial" w:eastAsia="Times New Roman" w:hAnsi="Arial"/>
          <w:szCs w:val="20"/>
          <w:lang w:val="en-GB"/>
        </w:rPr>
        <w:t>This figure, like the workless figure, is nevertheless high by OECD and EU standards.</w:t>
      </w:r>
    </w:p>
    <w:p w14:paraId="35FA8DCE" w14:textId="77777777" w:rsidR="001F5E63" w:rsidRDefault="001F5E63" w:rsidP="001F5E63">
      <w:pPr>
        <w:spacing w:after="0" w:line="240" w:lineRule="auto"/>
        <w:rPr>
          <w:rFonts w:ascii="Arial" w:hAnsi="Arial"/>
        </w:rPr>
      </w:pPr>
    </w:p>
    <w:p w14:paraId="681EDCB1" w14:textId="11AD44D8" w:rsidR="001F5E63" w:rsidRPr="00F02990" w:rsidRDefault="001F5E63" w:rsidP="001F5E63">
      <w:pPr>
        <w:spacing w:after="0" w:line="240" w:lineRule="auto"/>
        <w:jc w:val="center"/>
        <w:rPr>
          <w:rFonts w:ascii="Arial" w:eastAsia="Times New Roman" w:hAnsi="Arial"/>
          <w:b/>
          <w:color w:val="000000" w:themeColor="text1"/>
          <w:sz w:val="18"/>
          <w:szCs w:val="20"/>
          <w:lang w:val="en-GB"/>
        </w:rPr>
      </w:pPr>
      <w:r w:rsidRPr="00F02990">
        <w:rPr>
          <w:rFonts w:ascii="Arial" w:eastAsia="Times New Roman" w:hAnsi="Arial"/>
          <w:b/>
          <w:color w:val="000000" w:themeColor="text1"/>
          <w:sz w:val="18"/>
          <w:szCs w:val="20"/>
          <w:lang w:val="en-GB"/>
        </w:rPr>
        <w:t xml:space="preserve">Table </w:t>
      </w:r>
      <w:r w:rsidR="00326784" w:rsidRPr="00F02990">
        <w:rPr>
          <w:rFonts w:ascii="Arial" w:eastAsia="Times New Roman" w:hAnsi="Arial"/>
          <w:b/>
          <w:color w:val="000000" w:themeColor="text1"/>
          <w:sz w:val="18"/>
          <w:szCs w:val="20"/>
          <w:lang w:val="en-GB"/>
        </w:rPr>
        <w:t>D</w:t>
      </w:r>
      <w:r w:rsidR="00891F52" w:rsidRPr="00F02990">
        <w:rPr>
          <w:rFonts w:ascii="Arial" w:eastAsia="Times New Roman" w:hAnsi="Arial"/>
          <w:b/>
          <w:color w:val="000000" w:themeColor="text1"/>
          <w:sz w:val="18"/>
          <w:szCs w:val="20"/>
          <w:lang w:val="en-GB"/>
        </w:rPr>
        <w:t>.</w:t>
      </w:r>
      <w:r w:rsidR="00027507" w:rsidRPr="00F02990">
        <w:rPr>
          <w:rFonts w:ascii="Arial" w:eastAsia="Times New Roman" w:hAnsi="Arial"/>
          <w:b/>
          <w:color w:val="000000" w:themeColor="text1"/>
          <w:sz w:val="18"/>
          <w:szCs w:val="20"/>
          <w:lang w:val="en-GB"/>
        </w:rPr>
        <w:t>7</w:t>
      </w:r>
    </w:p>
    <w:p w14:paraId="03056FBC" w14:textId="77777777" w:rsidR="001F5E63" w:rsidRPr="00F02990" w:rsidRDefault="001F5E63" w:rsidP="001F5E63">
      <w:pPr>
        <w:spacing w:line="240" w:lineRule="auto"/>
        <w:ind w:left="360" w:hanging="270"/>
        <w:jc w:val="center"/>
        <w:rPr>
          <w:rFonts w:ascii="Arial" w:eastAsia="Times New Roman" w:hAnsi="Arial" w:cs="Times New Roman"/>
          <w:color w:val="000000" w:themeColor="text1"/>
          <w:sz w:val="18"/>
          <w:szCs w:val="20"/>
          <w:lang w:val="en-GB"/>
        </w:rPr>
      </w:pPr>
      <w:r w:rsidRPr="00F02990">
        <w:rPr>
          <w:rFonts w:ascii="Arial" w:eastAsia="Times New Roman" w:hAnsi="Arial" w:cs="Times New Roman"/>
          <w:b/>
          <w:color w:val="000000" w:themeColor="text1"/>
          <w:sz w:val="18"/>
          <w:szCs w:val="20"/>
          <w:lang w:val="en-GB"/>
        </w:rPr>
        <w:t>Proportion of children in ‘workless’ households (% of all children)</w:t>
      </w:r>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2"/>
        <w:gridCol w:w="686"/>
        <w:gridCol w:w="686"/>
        <w:gridCol w:w="686"/>
        <w:gridCol w:w="686"/>
        <w:gridCol w:w="686"/>
      </w:tblGrid>
      <w:tr w:rsidR="001F5E63" w:rsidRPr="00F02990" w14:paraId="61D40C6E" w14:textId="77777777" w:rsidTr="0094152C">
        <w:trPr>
          <w:jc w:val="center"/>
        </w:trPr>
        <w:tc>
          <w:tcPr>
            <w:tcW w:w="1952" w:type="dxa"/>
            <w:tcBorders>
              <w:bottom w:val="single" w:sz="4" w:space="0" w:color="auto"/>
            </w:tcBorders>
            <w:shd w:val="clear" w:color="auto" w:fill="auto"/>
            <w:tcMar>
              <w:left w:w="115" w:type="dxa"/>
              <w:right w:w="115" w:type="dxa"/>
            </w:tcMar>
            <w:vAlign w:val="center"/>
          </w:tcPr>
          <w:p w14:paraId="029C3553" w14:textId="6E7DE5C1" w:rsidR="001F5E63" w:rsidRPr="00F02990" w:rsidRDefault="007757A7" w:rsidP="00BE64DE">
            <w:pPr>
              <w:spacing w:before="60" w:after="60" w:line="240" w:lineRule="auto"/>
              <w:ind w:left="86"/>
              <w:jc w:val="right"/>
              <w:rPr>
                <w:rFonts w:ascii="Arial" w:eastAsia="Times New Roman" w:hAnsi="Arial"/>
                <w:b/>
                <w:bCs/>
                <w:color w:val="000000" w:themeColor="text1"/>
                <w:sz w:val="14"/>
                <w:szCs w:val="16"/>
                <w:lang w:val="en-GB"/>
              </w:rPr>
            </w:pPr>
            <w:r w:rsidRPr="00F02990">
              <w:rPr>
                <w:rFonts w:ascii="Arial" w:eastAsia="Times New Roman" w:hAnsi="Arial"/>
                <w:b/>
                <w:bCs/>
                <w:color w:val="000000" w:themeColor="text1"/>
                <w:sz w:val="14"/>
                <w:szCs w:val="16"/>
                <w:lang w:val="en-GB"/>
              </w:rPr>
              <w:t xml:space="preserve">HES </w:t>
            </w:r>
            <w:r w:rsidR="0094152C" w:rsidRPr="00F02990">
              <w:rPr>
                <w:rFonts w:ascii="Arial" w:eastAsia="Times New Roman" w:hAnsi="Arial"/>
                <w:b/>
                <w:bCs/>
                <w:color w:val="000000" w:themeColor="text1"/>
                <w:sz w:val="14"/>
                <w:szCs w:val="16"/>
                <w:lang w:val="en-GB"/>
              </w:rPr>
              <w:t xml:space="preserve">survey </w:t>
            </w:r>
            <w:r w:rsidRPr="00F02990">
              <w:rPr>
                <w:rFonts w:ascii="Arial" w:eastAsia="Times New Roman" w:hAnsi="Arial"/>
                <w:b/>
                <w:bCs/>
                <w:color w:val="000000" w:themeColor="text1"/>
                <w:sz w:val="14"/>
                <w:szCs w:val="16"/>
                <w:lang w:val="en-GB"/>
              </w:rPr>
              <w:t>year</w:t>
            </w:r>
          </w:p>
        </w:tc>
        <w:tc>
          <w:tcPr>
            <w:tcW w:w="686" w:type="dxa"/>
            <w:tcBorders>
              <w:left w:val="single" w:sz="4" w:space="0" w:color="auto"/>
              <w:bottom w:val="single" w:sz="4" w:space="0" w:color="auto"/>
              <w:right w:val="single" w:sz="4" w:space="0" w:color="auto"/>
            </w:tcBorders>
            <w:shd w:val="clear" w:color="auto" w:fill="auto"/>
            <w:tcMar>
              <w:left w:w="28" w:type="dxa"/>
              <w:right w:w="28" w:type="dxa"/>
            </w:tcMar>
            <w:vAlign w:val="center"/>
          </w:tcPr>
          <w:p w14:paraId="3DB66335" w14:textId="61EEEBDF" w:rsidR="001F5E63" w:rsidRPr="00F02990" w:rsidRDefault="001F5E63" w:rsidP="00BE64DE">
            <w:pPr>
              <w:spacing w:before="60" w:after="60" w:line="240" w:lineRule="auto"/>
              <w:ind w:left="-115" w:right="-108"/>
              <w:jc w:val="center"/>
              <w:rPr>
                <w:rFonts w:ascii="Arial" w:eastAsia="Times New Roman" w:hAnsi="Arial"/>
                <w:b/>
                <w:color w:val="000000" w:themeColor="text1"/>
                <w:sz w:val="14"/>
                <w:szCs w:val="16"/>
                <w:lang w:val="en-GB"/>
              </w:rPr>
            </w:pPr>
            <w:r w:rsidRPr="00F02990">
              <w:rPr>
                <w:rFonts w:ascii="Arial" w:eastAsia="Times New Roman" w:hAnsi="Arial"/>
                <w:b/>
                <w:color w:val="000000" w:themeColor="text1"/>
                <w:sz w:val="14"/>
                <w:szCs w:val="16"/>
                <w:lang w:val="en-GB"/>
              </w:rPr>
              <w:t>200</w:t>
            </w:r>
            <w:r w:rsidR="0094152C" w:rsidRPr="00F02990">
              <w:rPr>
                <w:rFonts w:ascii="Arial" w:eastAsia="Times New Roman" w:hAnsi="Arial"/>
                <w:b/>
                <w:color w:val="000000" w:themeColor="text1"/>
                <w:sz w:val="14"/>
                <w:szCs w:val="16"/>
                <w:lang w:val="en-GB"/>
              </w:rPr>
              <w:t>7-0</w:t>
            </w:r>
            <w:r w:rsidRPr="00F02990">
              <w:rPr>
                <w:rFonts w:ascii="Arial" w:eastAsia="Times New Roman" w:hAnsi="Arial"/>
                <w:b/>
                <w:color w:val="000000" w:themeColor="text1"/>
                <w:sz w:val="14"/>
                <w:szCs w:val="16"/>
                <w:lang w:val="en-GB"/>
              </w:rPr>
              <w:t>8</w:t>
            </w:r>
          </w:p>
        </w:tc>
        <w:tc>
          <w:tcPr>
            <w:tcW w:w="686" w:type="dxa"/>
            <w:tcBorders>
              <w:left w:val="single" w:sz="4" w:space="0" w:color="auto"/>
              <w:bottom w:val="single" w:sz="4" w:space="0" w:color="auto"/>
              <w:right w:val="single" w:sz="4" w:space="0" w:color="auto"/>
            </w:tcBorders>
            <w:tcMar>
              <w:left w:w="28" w:type="dxa"/>
              <w:right w:w="28" w:type="dxa"/>
            </w:tcMar>
            <w:vAlign w:val="center"/>
          </w:tcPr>
          <w:p w14:paraId="1908BF9E" w14:textId="7B7C3690" w:rsidR="001F5E63" w:rsidRPr="00F02990" w:rsidRDefault="001F5E63" w:rsidP="00BE64DE">
            <w:pPr>
              <w:spacing w:before="60" w:after="60" w:line="240" w:lineRule="auto"/>
              <w:ind w:left="-115" w:right="-108"/>
              <w:jc w:val="center"/>
              <w:rPr>
                <w:rFonts w:ascii="Arial" w:eastAsia="Times New Roman" w:hAnsi="Arial"/>
                <w:b/>
                <w:color w:val="000000" w:themeColor="text1"/>
                <w:sz w:val="14"/>
                <w:szCs w:val="16"/>
                <w:lang w:val="en-GB"/>
              </w:rPr>
            </w:pPr>
            <w:r w:rsidRPr="00F02990">
              <w:rPr>
                <w:rFonts w:ascii="Arial" w:eastAsia="Times New Roman" w:hAnsi="Arial"/>
                <w:b/>
                <w:color w:val="000000" w:themeColor="text1"/>
                <w:sz w:val="14"/>
                <w:szCs w:val="16"/>
                <w:lang w:val="en-GB"/>
              </w:rPr>
              <w:t>201</w:t>
            </w:r>
            <w:r w:rsidR="0094152C" w:rsidRPr="00F02990">
              <w:rPr>
                <w:rFonts w:ascii="Arial" w:eastAsia="Times New Roman" w:hAnsi="Arial"/>
                <w:b/>
                <w:color w:val="000000" w:themeColor="text1"/>
                <w:sz w:val="14"/>
                <w:szCs w:val="16"/>
                <w:lang w:val="en-GB"/>
              </w:rPr>
              <w:t>1-12</w:t>
            </w:r>
          </w:p>
        </w:tc>
        <w:tc>
          <w:tcPr>
            <w:tcW w:w="686" w:type="dxa"/>
            <w:tcBorders>
              <w:left w:val="single" w:sz="4" w:space="0" w:color="auto"/>
              <w:bottom w:val="single" w:sz="4" w:space="0" w:color="auto"/>
            </w:tcBorders>
          </w:tcPr>
          <w:p w14:paraId="7FABDAA6" w14:textId="3E166429" w:rsidR="001F5E63" w:rsidRPr="00F02990" w:rsidRDefault="001F5E63" w:rsidP="00BE64DE">
            <w:pPr>
              <w:spacing w:before="60" w:after="60" w:line="240" w:lineRule="auto"/>
              <w:ind w:left="-115" w:right="-108"/>
              <w:jc w:val="center"/>
              <w:rPr>
                <w:rFonts w:ascii="Arial" w:eastAsia="Times New Roman" w:hAnsi="Arial"/>
                <w:b/>
                <w:color w:val="000000" w:themeColor="text1"/>
                <w:sz w:val="14"/>
                <w:szCs w:val="16"/>
                <w:lang w:val="en-GB"/>
              </w:rPr>
            </w:pPr>
            <w:r w:rsidRPr="00F02990">
              <w:rPr>
                <w:rFonts w:ascii="Arial" w:eastAsia="Times New Roman" w:hAnsi="Arial"/>
                <w:b/>
                <w:color w:val="000000" w:themeColor="text1"/>
                <w:sz w:val="14"/>
                <w:szCs w:val="16"/>
                <w:lang w:val="en-GB"/>
              </w:rPr>
              <w:t>201</w:t>
            </w:r>
            <w:r w:rsidR="0094152C" w:rsidRPr="00F02990">
              <w:rPr>
                <w:rFonts w:ascii="Arial" w:eastAsia="Times New Roman" w:hAnsi="Arial"/>
                <w:b/>
                <w:color w:val="000000" w:themeColor="text1"/>
                <w:sz w:val="14"/>
                <w:szCs w:val="16"/>
                <w:lang w:val="en-GB"/>
              </w:rPr>
              <w:t>6-17</w:t>
            </w:r>
          </w:p>
        </w:tc>
        <w:tc>
          <w:tcPr>
            <w:tcW w:w="686" w:type="dxa"/>
            <w:tcBorders>
              <w:left w:val="single" w:sz="4" w:space="0" w:color="auto"/>
              <w:bottom w:val="single" w:sz="4" w:space="0" w:color="auto"/>
            </w:tcBorders>
          </w:tcPr>
          <w:p w14:paraId="7EF012BA" w14:textId="0B743F0C" w:rsidR="001F5E63" w:rsidRPr="00F02990" w:rsidRDefault="001F5E63" w:rsidP="00BE64DE">
            <w:pPr>
              <w:spacing w:before="60" w:after="60" w:line="240" w:lineRule="auto"/>
              <w:ind w:left="-115" w:right="-108"/>
              <w:jc w:val="center"/>
              <w:rPr>
                <w:rFonts w:ascii="Arial" w:eastAsia="Times New Roman" w:hAnsi="Arial"/>
                <w:b/>
                <w:color w:val="000000" w:themeColor="text1"/>
                <w:sz w:val="14"/>
                <w:szCs w:val="16"/>
                <w:lang w:val="en-GB"/>
              </w:rPr>
            </w:pPr>
            <w:r w:rsidRPr="00F02990">
              <w:rPr>
                <w:rFonts w:ascii="Arial" w:eastAsia="Times New Roman" w:hAnsi="Arial"/>
                <w:b/>
                <w:color w:val="000000" w:themeColor="text1"/>
                <w:sz w:val="14"/>
                <w:szCs w:val="16"/>
                <w:lang w:val="en-GB"/>
              </w:rPr>
              <w:t>201</w:t>
            </w:r>
            <w:r w:rsidR="0094152C" w:rsidRPr="00F02990">
              <w:rPr>
                <w:rFonts w:ascii="Arial" w:eastAsia="Times New Roman" w:hAnsi="Arial"/>
                <w:b/>
                <w:color w:val="000000" w:themeColor="text1"/>
                <w:sz w:val="14"/>
                <w:szCs w:val="16"/>
                <w:lang w:val="en-GB"/>
              </w:rPr>
              <w:t>7-18</w:t>
            </w:r>
          </w:p>
        </w:tc>
        <w:tc>
          <w:tcPr>
            <w:tcW w:w="686" w:type="dxa"/>
            <w:tcBorders>
              <w:left w:val="single" w:sz="4" w:space="0" w:color="auto"/>
              <w:bottom w:val="single" w:sz="4" w:space="0" w:color="auto"/>
            </w:tcBorders>
          </w:tcPr>
          <w:p w14:paraId="5B0B76A9" w14:textId="69D1095E" w:rsidR="001F5E63" w:rsidRPr="00F02990" w:rsidRDefault="001F5E63" w:rsidP="00BE64DE">
            <w:pPr>
              <w:spacing w:before="60" w:after="60" w:line="240" w:lineRule="auto"/>
              <w:ind w:left="-115" w:right="-108"/>
              <w:jc w:val="center"/>
              <w:rPr>
                <w:rFonts w:ascii="Arial" w:eastAsia="Times New Roman" w:hAnsi="Arial"/>
                <w:b/>
                <w:color w:val="000000" w:themeColor="text1"/>
                <w:sz w:val="14"/>
                <w:szCs w:val="16"/>
                <w:lang w:val="en-GB"/>
              </w:rPr>
            </w:pPr>
            <w:r w:rsidRPr="00F02990">
              <w:rPr>
                <w:rFonts w:ascii="Arial" w:eastAsia="Times New Roman" w:hAnsi="Arial"/>
                <w:b/>
                <w:color w:val="000000" w:themeColor="text1"/>
                <w:sz w:val="14"/>
                <w:szCs w:val="16"/>
                <w:lang w:val="en-GB"/>
              </w:rPr>
              <w:t>201</w:t>
            </w:r>
            <w:r w:rsidR="0094152C" w:rsidRPr="00F02990">
              <w:rPr>
                <w:rFonts w:ascii="Arial" w:eastAsia="Times New Roman" w:hAnsi="Arial"/>
                <w:b/>
                <w:color w:val="000000" w:themeColor="text1"/>
                <w:sz w:val="14"/>
                <w:szCs w:val="16"/>
                <w:lang w:val="en-GB"/>
              </w:rPr>
              <w:t>8-19</w:t>
            </w:r>
          </w:p>
        </w:tc>
      </w:tr>
      <w:tr w:rsidR="001F5E63" w:rsidRPr="00F02990" w14:paraId="3AC76C19" w14:textId="77777777" w:rsidTr="0094152C">
        <w:trPr>
          <w:jc w:val="center"/>
        </w:trPr>
        <w:tc>
          <w:tcPr>
            <w:tcW w:w="1952" w:type="dxa"/>
            <w:tcBorders>
              <w:bottom w:val="nil"/>
            </w:tcBorders>
            <w:shd w:val="clear" w:color="auto" w:fill="auto"/>
            <w:vAlign w:val="center"/>
          </w:tcPr>
          <w:p w14:paraId="1EEDCC67" w14:textId="77777777" w:rsidR="001F5E63" w:rsidRPr="00F02990" w:rsidRDefault="001F5E63" w:rsidP="00BE64DE">
            <w:pPr>
              <w:tabs>
                <w:tab w:val="left" w:pos="1161"/>
              </w:tabs>
              <w:spacing w:before="30" w:after="30" w:line="240" w:lineRule="auto"/>
              <w:ind w:left="-4"/>
              <w:rPr>
                <w:rFonts w:ascii="Arial" w:eastAsia="Times New Roman" w:hAnsi="Arial"/>
                <w:color w:val="000000" w:themeColor="text1"/>
                <w:sz w:val="14"/>
                <w:szCs w:val="16"/>
                <w:lang w:val="en-GB"/>
              </w:rPr>
            </w:pPr>
            <w:r w:rsidRPr="00F02990">
              <w:rPr>
                <w:rFonts w:ascii="Arial" w:eastAsia="Times New Roman" w:hAnsi="Arial"/>
                <w:b/>
                <w:color w:val="000000" w:themeColor="text1"/>
                <w:sz w:val="14"/>
                <w:szCs w:val="16"/>
                <w:lang w:val="en-GB"/>
              </w:rPr>
              <w:t>In workless HHs</w:t>
            </w:r>
            <w:r w:rsidRPr="00F02990">
              <w:rPr>
                <w:rFonts w:ascii="Arial" w:eastAsia="Times New Roman" w:hAnsi="Arial"/>
                <w:color w:val="000000" w:themeColor="text1"/>
                <w:sz w:val="14"/>
                <w:szCs w:val="16"/>
                <w:lang w:val="en-GB"/>
              </w:rPr>
              <w:t xml:space="preserve">  </w:t>
            </w:r>
          </w:p>
        </w:tc>
        <w:tc>
          <w:tcPr>
            <w:tcW w:w="686" w:type="dxa"/>
            <w:tcBorders>
              <w:left w:val="single" w:sz="4" w:space="0" w:color="auto"/>
              <w:bottom w:val="single" w:sz="4" w:space="0" w:color="auto"/>
              <w:right w:val="single" w:sz="4" w:space="0" w:color="auto"/>
            </w:tcBorders>
            <w:shd w:val="clear" w:color="auto" w:fill="auto"/>
            <w:tcMar>
              <w:left w:w="28" w:type="dxa"/>
              <w:right w:w="28" w:type="dxa"/>
            </w:tcMar>
            <w:vAlign w:val="center"/>
          </w:tcPr>
          <w:p w14:paraId="23C7493C"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17</w:t>
            </w:r>
          </w:p>
        </w:tc>
        <w:tc>
          <w:tcPr>
            <w:tcW w:w="686" w:type="dxa"/>
            <w:tcBorders>
              <w:left w:val="single" w:sz="4" w:space="0" w:color="auto"/>
              <w:bottom w:val="single" w:sz="4" w:space="0" w:color="auto"/>
              <w:right w:val="single" w:sz="4" w:space="0" w:color="auto"/>
            </w:tcBorders>
            <w:tcMar>
              <w:left w:w="28" w:type="dxa"/>
              <w:right w:w="28" w:type="dxa"/>
            </w:tcMar>
            <w:vAlign w:val="center"/>
          </w:tcPr>
          <w:p w14:paraId="2F515705"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18</w:t>
            </w:r>
          </w:p>
        </w:tc>
        <w:tc>
          <w:tcPr>
            <w:tcW w:w="686" w:type="dxa"/>
            <w:tcBorders>
              <w:left w:val="single" w:sz="4" w:space="0" w:color="auto"/>
              <w:bottom w:val="single" w:sz="4" w:space="0" w:color="auto"/>
            </w:tcBorders>
            <w:vAlign w:val="center"/>
          </w:tcPr>
          <w:p w14:paraId="5E841496"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11</w:t>
            </w:r>
          </w:p>
        </w:tc>
        <w:tc>
          <w:tcPr>
            <w:tcW w:w="686" w:type="dxa"/>
            <w:tcBorders>
              <w:left w:val="single" w:sz="4" w:space="0" w:color="auto"/>
              <w:bottom w:val="single" w:sz="4" w:space="0" w:color="auto"/>
            </w:tcBorders>
            <w:vAlign w:val="center"/>
          </w:tcPr>
          <w:p w14:paraId="0C169A0F"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11</w:t>
            </w:r>
          </w:p>
        </w:tc>
        <w:tc>
          <w:tcPr>
            <w:tcW w:w="686" w:type="dxa"/>
            <w:tcBorders>
              <w:left w:val="single" w:sz="4" w:space="0" w:color="auto"/>
              <w:bottom w:val="single" w:sz="4" w:space="0" w:color="auto"/>
            </w:tcBorders>
            <w:vAlign w:val="center"/>
          </w:tcPr>
          <w:p w14:paraId="5A20E393"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11</w:t>
            </w:r>
          </w:p>
        </w:tc>
      </w:tr>
      <w:tr w:rsidR="001F5E63" w:rsidRPr="00F02990" w14:paraId="70BF8D1D" w14:textId="77777777" w:rsidTr="0094152C">
        <w:trPr>
          <w:jc w:val="center"/>
        </w:trPr>
        <w:tc>
          <w:tcPr>
            <w:tcW w:w="1952" w:type="dxa"/>
            <w:tcBorders>
              <w:bottom w:val="nil"/>
            </w:tcBorders>
            <w:shd w:val="clear" w:color="auto" w:fill="auto"/>
            <w:vAlign w:val="center"/>
          </w:tcPr>
          <w:p w14:paraId="0F8AD1ED" w14:textId="77777777" w:rsidR="001F5E63" w:rsidRPr="00F02990" w:rsidRDefault="001F5E63" w:rsidP="00BE64DE">
            <w:pPr>
              <w:tabs>
                <w:tab w:val="left" w:pos="1738"/>
              </w:tabs>
              <w:spacing w:before="30" w:after="30" w:line="240" w:lineRule="auto"/>
              <w:ind w:left="-4"/>
              <w:rPr>
                <w:rFonts w:ascii="Arial" w:eastAsia="Times New Roman" w:hAnsi="Arial"/>
                <w:color w:val="000000" w:themeColor="text1"/>
                <w:sz w:val="14"/>
                <w:szCs w:val="16"/>
                <w:lang w:val="en-GB"/>
              </w:rPr>
            </w:pPr>
            <w:r w:rsidRPr="00F02990">
              <w:rPr>
                <w:rFonts w:ascii="Arial" w:eastAsia="Times New Roman" w:hAnsi="Arial"/>
                <w:b/>
                <w:color w:val="000000" w:themeColor="text1"/>
                <w:sz w:val="14"/>
                <w:szCs w:val="16"/>
                <w:lang w:val="en-GB"/>
              </w:rPr>
              <w:t>In HHs with no FT worker</w:t>
            </w:r>
            <w:r w:rsidRPr="00F02990">
              <w:rPr>
                <w:rFonts w:ascii="Arial" w:eastAsia="Times New Roman" w:hAnsi="Arial"/>
                <w:color w:val="000000" w:themeColor="text1"/>
                <w:sz w:val="14"/>
                <w:szCs w:val="16"/>
                <w:lang w:val="en-GB"/>
              </w:rPr>
              <w:t xml:space="preserve"> </w:t>
            </w:r>
          </w:p>
        </w:tc>
        <w:tc>
          <w:tcPr>
            <w:tcW w:w="686" w:type="dxa"/>
            <w:tcBorders>
              <w:left w:val="single" w:sz="4" w:space="0" w:color="auto"/>
              <w:bottom w:val="single" w:sz="4" w:space="0" w:color="auto"/>
              <w:right w:val="single" w:sz="4" w:space="0" w:color="auto"/>
            </w:tcBorders>
            <w:shd w:val="clear" w:color="auto" w:fill="auto"/>
            <w:tcMar>
              <w:left w:w="28" w:type="dxa"/>
              <w:right w:w="28" w:type="dxa"/>
            </w:tcMar>
            <w:vAlign w:val="center"/>
          </w:tcPr>
          <w:p w14:paraId="5BA43894"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24</w:t>
            </w:r>
          </w:p>
        </w:tc>
        <w:tc>
          <w:tcPr>
            <w:tcW w:w="686" w:type="dxa"/>
            <w:tcBorders>
              <w:left w:val="single" w:sz="4" w:space="0" w:color="auto"/>
              <w:bottom w:val="single" w:sz="4" w:space="0" w:color="auto"/>
              <w:right w:val="single" w:sz="4" w:space="0" w:color="auto"/>
            </w:tcBorders>
            <w:tcMar>
              <w:left w:w="28" w:type="dxa"/>
              <w:right w:w="28" w:type="dxa"/>
            </w:tcMar>
            <w:vAlign w:val="center"/>
          </w:tcPr>
          <w:p w14:paraId="461B6A8B"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25</w:t>
            </w:r>
          </w:p>
        </w:tc>
        <w:tc>
          <w:tcPr>
            <w:tcW w:w="686" w:type="dxa"/>
            <w:tcBorders>
              <w:left w:val="single" w:sz="4" w:space="0" w:color="auto"/>
              <w:bottom w:val="single" w:sz="4" w:space="0" w:color="auto"/>
            </w:tcBorders>
            <w:vAlign w:val="center"/>
          </w:tcPr>
          <w:p w14:paraId="24D33C1A"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16</w:t>
            </w:r>
          </w:p>
        </w:tc>
        <w:tc>
          <w:tcPr>
            <w:tcW w:w="686" w:type="dxa"/>
            <w:tcBorders>
              <w:left w:val="single" w:sz="4" w:space="0" w:color="auto"/>
              <w:bottom w:val="single" w:sz="4" w:space="0" w:color="auto"/>
            </w:tcBorders>
            <w:vAlign w:val="center"/>
          </w:tcPr>
          <w:p w14:paraId="56B5709C" w14:textId="7777777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17</w:t>
            </w:r>
          </w:p>
        </w:tc>
        <w:tc>
          <w:tcPr>
            <w:tcW w:w="686" w:type="dxa"/>
            <w:tcBorders>
              <w:left w:val="single" w:sz="4" w:space="0" w:color="auto"/>
              <w:bottom w:val="single" w:sz="4" w:space="0" w:color="auto"/>
            </w:tcBorders>
            <w:vAlign w:val="center"/>
          </w:tcPr>
          <w:p w14:paraId="09ADEF3C" w14:textId="617DF6D7" w:rsidR="001F5E63" w:rsidRPr="00F02990" w:rsidRDefault="001F5E63" w:rsidP="00BE64DE">
            <w:pPr>
              <w:spacing w:before="30" w:after="30" w:line="240" w:lineRule="auto"/>
              <w:jc w:val="center"/>
              <w:rPr>
                <w:rFonts w:ascii="Arial" w:eastAsia="Times New Roman" w:hAnsi="Arial"/>
                <w:color w:val="000000" w:themeColor="text1"/>
                <w:sz w:val="14"/>
                <w:szCs w:val="14"/>
                <w:lang w:val="en-GB"/>
              </w:rPr>
            </w:pPr>
            <w:r w:rsidRPr="00F02990">
              <w:rPr>
                <w:rFonts w:ascii="Arial" w:eastAsia="Times New Roman" w:hAnsi="Arial"/>
                <w:color w:val="000000" w:themeColor="text1"/>
                <w:sz w:val="14"/>
                <w:szCs w:val="14"/>
                <w:lang w:val="en-GB"/>
              </w:rPr>
              <w:t>1</w:t>
            </w:r>
            <w:r w:rsidR="006355CA" w:rsidRPr="00F02990">
              <w:rPr>
                <w:rFonts w:ascii="Arial" w:eastAsia="Times New Roman" w:hAnsi="Arial"/>
                <w:color w:val="000000" w:themeColor="text1"/>
                <w:sz w:val="14"/>
                <w:szCs w:val="14"/>
                <w:lang w:val="en-GB"/>
              </w:rPr>
              <w:t>6</w:t>
            </w:r>
          </w:p>
        </w:tc>
      </w:tr>
      <w:tr w:rsidR="001F5E63" w:rsidRPr="00F02990" w14:paraId="08DF013A" w14:textId="77777777" w:rsidTr="0094152C">
        <w:trPr>
          <w:jc w:val="center"/>
        </w:trPr>
        <w:tc>
          <w:tcPr>
            <w:tcW w:w="1952" w:type="dxa"/>
            <w:shd w:val="clear" w:color="auto" w:fill="auto"/>
            <w:vAlign w:val="center"/>
          </w:tcPr>
          <w:p w14:paraId="7F9573D6" w14:textId="77777777" w:rsidR="001F5E63" w:rsidRPr="00F02990" w:rsidRDefault="001F5E63" w:rsidP="00BE64DE">
            <w:pPr>
              <w:spacing w:before="30" w:after="30" w:line="240" w:lineRule="auto"/>
              <w:ind w:left="-4"/>
              <w:rPr>
                <w:rFonts w:ascii="Arial" w:eastAsia="Times New Roman" w:hAnsi="Arial"/>
                <w:b/>
                <w:color w:val="000000" w:themeColor="text1"/>
                <w:sz w:val="14"/>
                <w:szCs w:val="16"/>
                <w:lang w:val="en-GB"/>
              </w:rPr>
            </w:pPr>
            <w:r w:rsidRPr="00F02990">
              <w:rPr>
                <w:rFonts w:ascii="Arial" w:eastAsia="Times New Roman" w:hAnsi="Arial"/>
                <w:b/>
                <w:color w:val="000000" w:themeColor="text1"/>
                <w:sz w:val="14"/>
                <w:szCs w:val="16"/>
                <w:lang w:val="en-GB"/>
              </w:rPr>
              <w:t>In beneficiary families</w:t>
            </w:r>
          </w:p>
        </w:tc>
        <w:tc>
          <w:tcPr>
            <w:tcW w:w="686" w:type="dxa"/>
            <w:tcBorders>
              <w:left w:val="single" w:sz="4" w:space="0" w:color="auto"/>
              <w:right w:val="single" w:sz="4" w:space="0" w:color="auto"/>
            </w:tcBorders>
            <w:shd w:val="clear" w:color="auto" w:fill="auto"/>
            <w:tcMar>
              <w:left w:w="28" w:type="dxa"/>
              <w:right w:w="28" w:type="dxa"/>
            </w:tcMar>
            <w:vAlign w:val="center"/>
          </w:tcPr>
          <w:p w14:paraId="2389E4EF" w14:textId="77777777" w:rsidR="001F5E63" w:rsidRPr="00F02990" w:rsidRDefault="001F5E63" w:rsidP="00BE64DE">
            <w:pPr>
              <w:spacing w:before="30" w:after="30" w:line="240" w:lineRule="auto"/>
              <w:jc w:val="center"/>
              <w:rPr>
                <w:rFonts w:ascii="Arial" w:eastAsia="Times New Roman" w:hAnsi="Arial"/>
                <w:bCs/>
                <w:color w:val="000000" w:themeColor="text1"/>
                <w:sz w:val="14"/>
                <w:szCs w:val="16"/>
                <w:lang w:val="en-GB"/>
              </w:rPr>
            </w:pPr>
            <w:r w:rsidRPr="00F02990">
              <w:rPr>
                <w:rFonts w:ascii="Arial" w:eastAsia="Times New Roman" w:hAnsi="Arial"/>
                <w:bCs/>
                <w:color w:val="000000" w:themeColor="text1"/>
                <w:sz w:val="14"/>
                <w:szCs w:val="16"/>
                <w:lang w:val="en-GB"/>
              </w:rPr>
              <w:t>19</w:t>
            </w:r>
          </w:p>
        </w:tc>
        <w:tc>
          <w:tcPr>
            <w:tcW w:w="686" w:type="dxa"/>
            <w:tcBorders>
              <w:left w:val="single" w:sz="4" w:space="0" w:color="auto"/>
              <w:right w:val="single" w:sz="4" w:space="0" w:color="auto"/>
            </w:tcBorders>
            <w:tcMar>
              <w:left w:w="28" w:type="dxa"/>
              <w:right w:w="28" w:type="dxa"/>
            </w:tcMar>
            <w:vAlign w:val="center"/>
          </w:tcPr>
          <w:p w14:paraId="7C2078F7" w14:textId="1F3ACE37" w:rsidR="001F5E63" w:rsidRPr="00F02990" w:rsidRDefault="001F5E63" w:rsidP="00BE64DE">
            <w:pPr>
              <w:spacing w:before="30" w:after="30" w:line="240" w:lineRule="auto"/>
              <w:jc w:val="center"/>
              <w:rPr>
                <w:rFonts w:ascii="Arial" w:eastAsia="Times New Roman" w:hAnsi="Arial"/>
                <w:bCs/>
                <w:color w:val="000000" w:themeColor="text1"/>
                <w:sz w:val="14"/>
                <w:szCs w:val="16"/>
                <w:lang w:val="en-GB"/>
              </w:rPr>
            </w:pPr>
            <w:r w:rsidRPr="00F02990">
              <w:rPr>
                <w:rFonts w:ascii="Arial" w:eastAsia="Times New Roman" w:hAnsi="Arial"/>
                <w:bCs/>
                <w:color w:val="000000" w:themeColor="text1"/>
                <w:sz w:val="14"/>
                <w:szCs w:val="16"/>
                <w:lang w:val="en-GB"/>
              </w:rPr>
              <w:t>2</w:t>
            </w:r>
            <w:r w:rsidR="00006A02" w:rsidRPr="00F02990">
              <w:rPr>
                <w:rFonts w:ascii="Arial" w:eastAsia="Times New Roman" w:hAnsi="Arial"/>
                <w:bCs/>
                <w:color w:val="000000" w:themeColor="text1"/>
                <w:sz w:val="14"/>
                <w:szCs w:val="16"/>
                <w:lang w:val="en-GB"/>
              </w:rPr>
              <w:t>1</w:t>
            </w:r>
          </w:p>
        </w:tc>
        <w:tc>
          <w:tcPr>
            <w:tcW w:w="686" w:type="dxa"/>
            <w:tcBorders>
              <w:left w:val="single" w:sz="4" w:space="0" w:color="auto"/>
            </w:tcBorders>
            <w:vAlign w:val="center"/>
          </w:tcPr>
          <w:p w14:paraId="04CD9B43" w14:textId="77777777" w:rsidR="001F5E63" w:rsidRPr="00F02990" w:rsidRDefault="001F5E63" w:rsidP="00BE64DE">
            <w:pPr>
              <w:spacing w:before="30" w:after="30" w:line="240" w:lineRule="auto"/>
              <w:jc w:val="center"/>
              <w:rPr>
                <w:rFonts w:ascii="Arial" w:eastAsia="Times New Roman" w:hAnsi="Arial"/>
                <w:bCs/>
                <w:color w:val="000000" w:themeColor="text1"/>
                <w:sz w:val="14"/>
                <w:szCs w:val="16"/>
                <w:lang w:val="en-GB"/>
              </w:rPr>
            </w:pPr>
            <w:r w:rsidRPr="00F02990">
              <w:rPr>
                <w:rFonts w:ascii="Arial" w:eastAsia="Times New Roman" w:hAnsi="Arial"/>
                <w:bCs/>
                <w:color w:val="000000" w:themeColor="text1"/>
                <w:sz w:val="14"/>
                <w:szCs w:val="16"/>
                <w:lang w:val="en-GB"/>
              </w:rPr>
              <w:t>16</w:t>
            </w:r>
          </w:p>
        </w:tc>
        <w:tc>
          <w:tcPr>
            <w:tcW w:w="686" w:type="dxa"/>
            <w:tcBorders>
              <w:left w:val="single" w:sz="4" w:space="0" w:color="auto"/>
            </w:tcBorders>
            <w:vAlign w:val="center"/>
          </w:tcPr>
          <w:p w14:paraId="5ECA12CF" w14:textId="77777777" w:rsidR="001F5E63" w:rsidRPr="00F02990" w:rsidRDefault="001F5E63" w:rsidP="00BE64DE">
            <w:pPr>
              <w:spacing w:before="30" w:after="30" w:line="240" w:lineRule="auto"/>
              <w:jc w:val="center"/>
              <w:rPr>
                <w:rFonts w:ascii="Arial" w:eastAsia="Times New Roman" w:hAnsi="Arial"/>
                <w:color w:val="000000" w:themeColor="text1"/>
                <w:sz w:val="14"/>
                <w:szCs w:val="16"/>
                <w:lang w:val="en-GB"/>
              </w:rPr>
            </w:pPr>
            <w:r w:rsidRPr="00F02990">
              <w:rPr>
                <w:rFonts w:ascii="Arial" w:eastAsia="Times New Roman" w:hAnsi="Arial"/>
                <w:color w:val="000000" w:themeColor="text1"/>
                <w:sz w:val="14"/>
                <w:szCs w:val="16"/>
                <w:lang w:val="en-GB"/>
              </w:rPr>
              <w:t>15</w:t>
            </w:r>
          </w:p>
        </w:tc>
        <w:tc>
          <w:tcPr>
            <w:tcW w:w="686" w:type="dxa"/>
            <w:tcBorders>
              <w:left w:val="single" w:sz="4" w:space="0" w:color="auto"/>
            </w:tcBorders>
            <w:vAlign w:val="center"/>
          </w:tcPr>
          <w:p w14:paraId="09407541" w14:textId="328D3977" w:rsidR="001F5E63" w:rsidRPr="00F02990" w:rsidRDefault="001F5E63" w:rsidP="00BE64DE">
            <w:pPr>
              <w:spacing w:before="30" w:after="30" w:line="240" w:lineRule="auto"/>
              <w:jc w:val="center"/>
              <w:rPr>
                <w:rFonts w:ascii="Arial" w:eastAsia="Times New Roman" w:hAnsi="Arial"/>
                <w:color w:val="000000" w:themeColor="text1"/>
                <w:sz w:val="14"/>
                <w:szCs w:val="16"/>
                <w:lang w:val="en-GB"/>
              </w:rPr>
            </w:pPr>
            <w:r w:rsidRPr="00F02990">
              <w:rPr>
                <w:rFonts w:ascii="Arial" w:eastAsia="Times New Roman" w:hAnsi="Arial"/>
                <w:color w:val="000000" w:themeColor="text1"/>
                <w:sz w:val="14"/>
                <w:szCs w:val="16"/>
                <w:lang w:val="en-GB"/>
              </w:rPr>
              <w:t>1</w:t>
            </w:r>
            <w:r w:rsidR="00006A02" w:rsidRPr="00F02990">
              <w:rPr>
                <w:rFonts w:ascii="Arial" w:eastAsia="Times New Roman" w:hAnsi="Arial"/>
                <w:color w:val="000000" w:themeColor="text1"/>
                <w:sz w:val="14"/>
                <w:szCs w:val="16"/>
                <w:lang w:val="en-GB"/>
              </w:rPr>
              <w:t>5</w:t>
            </w:r>
          </w:p>
        </w:tc>
      </w:tr>
    </w:tbl>
    <w:p w14:paraId="6FBB5D4E" w14:textId="77777777" w:rsidR="00D17F12" w:rsidRDefault="00D17F12" w:rsidP="001F5E63">
      <w:pPr>
        <w:spacing w:after="0" w:line="240" w:lineRule="auto"/>
        <w:jc w:val="both"/>
        <w:rPr>
          <w:rFonts w:ascii="Arial" w:eastAsia="Times New Roman" w:hAnsi="Arial" w:cs="Times New Roman"/>
          <w:b/>
          <w:sz w:val="16"/>
          <w:szCs w:val="16"/>
          <w:lang w:val="en-GB"/>
        </w:rPr>
      </w:pPr>
    </w:p>
    <w:p w14:paraId="7B5429D8" w14:textId="2FA889CD" w:rsidR="001F5E63" w:rsidRPr="00027672" w:rsidRDefault="001F5E63" w:rsidP="001F5E63">
      <w:pPr>
        <w:spacing w:after="0" w:line="240" w:lineRule="auto"/>
        <w:jc w:val="both"/>
        <w:rPr>
          <w:rFonts w:ascii="Arial" w:eastAsia="Times New Roman" w:hAnsi="Arial" w:cs="Times New Roman"/>
          <w:szCs w:val="20"/>
          <w:lang w:val="en-GB"/>
        </w:rPr>
      </w:pPr>
      <w:r w:rsidRPr="00027672">
        <w:rPr>
          <w:rFonts w:ascii="Arial" w:eastAsia="Times New Roman" w:hAnsi="Arial" w:cs="Times New Roman"/>
          <w:szCs w:val="20"/>
          <w:lang w:val="en-GB"/>
        </w:rPr>
        <w:t>The proportion of children in beneficiary families is unlikely to ever match either of the other two lines for several reasons:</w:t>
      </w:r>
    </w:p>
    <w:p w14:paraId="66D63715" w14:textId="77777777" w:rsidR="001F5E63" w:rsidRPr="00027672" w:rsidRDefault="001F5E63" w:rsidP="00295431">
      <w:pPr>
        <w:numPr>
          <w:ilvl w:val="0"/>
          <w:numId w:val="8"/>
        </w:numPr>
        <w:spacing w:before="60" w:after="0" w:line="240" w:lineRule="auto"/>
        <w:ind w:left="714" w:hanging="357"/>
        <w:jc w:val="both"/>
        <w:rPr>
          <w:rFonts w:ascii="Arial" w:eastAsia="Times New Roman" w:hAnsi="Arial" w:cs="Times New Roman"/>
          <w:szCs w:val="20"/>
          <w:lang w:val="en-GB"/>
        </w:rPr>
      </w:pPr>
      <w:r w:rsidRPr="00027672">
        <w:rPr>
          <w:rFonts w:ascii="Arial" w:eastAsia="Times New Roman" w:hAnsi="Arial" w:cs="Times New Roman"/>
          <w:szCs w:val="20"/>
          <w:lang w:val="en-GB"/>
        </w:rPr>
        <w:t>a beneficiary family may live in a household where an adult is in FT work (eg a sole parent family living with the mother’s parents or other relatives)</w:t>
      </w:r>
    </w:p>
    <w:p w14:paraId="430C04F5" w14:textId="77777777" w:rsidR="001F5E63" w:rsidRPr="00027672" w:rsidRDefault="001F5E63" w:rsidP="00295431">
      <w:pPr>
        <w:numPr>
          <w:ilvl w:val="0"/>
          <w:numId w:val="8"/>
        </w:numPr>
        <w:spacing w:before="60" w:after="0" w:line="240" w:lineRule="auto"/>
        <w:ind w:left="714" w:hanging="357"/>
        <w:jc w:val="both"/>
        <w:rPr>
          <w:rFonts w:ascii="Arial" w:eastAsia="Times New Roman" w:hAnsi="Arial" w:cs="Times New Roman"/>
          <w:szCs w:val="20"/>
          <w:lang w:val="en-GB"/>
        </w:rPr>
      </w:pPr>
      <w:r w:rsidRPr="00027672">
        <w:rPr>
          <w:rFonts w:ascii="Arial" w:eastAsia="Times New Roman" w:hAnsi="Arial" w:cs="Times New Roman"/>
          <w:szCs w:val="20"/>
          <w:lang w:val="en-GB"/>
        </w:rPr>
        <w:t>some beneficiary families receive income from part-time employment</w:t>
      </w:r>
    </w:p>
    <w:p w14:paraId="3F270D29" w14:textId="77777777" w:rsidR="001F5E63" w:rsidRPr="00847B11" w:rsidRDefault="001F5E63" w:rsidP="00295431">
      <w:pPr>
        <w:numPr>
          <w:ilvl w:val="0"/>
          <w:numId w:val="8"/>
        </w:numPr>
        <w:spacing w:before="60" w:after="0" w:line="240" w:lineRule="auto"/>
        <w:ind w:left="714" w:hanging="357"/>
        <w:jc w:val="both"/>
        <w:rPr>
          <w:rFonts w:ascii="Arial" w:eastAsia="Times New Roman" w:hAnsi="Arial" w:cs="Times New Roman"/>
          <w:b/>
          <w:szCs w:val="20"/>
        </w:rPr>
      </w:pPr>
      <w:r w:rsidRPr="00027672">
        <w:rPr>
          <w:rFonts w:ascii="Arial" w:eastAsia="Times New Roman" w:hAnsi="Arial" w:cs="Times New Roman"/>
          <w:szCs w:val="20"/>
          <w:lang w:val="en-GB"/>
        </w:rPr>
        <w:t xml:space="preserve">the beneficiary information is a snapshot at 31 March (from 2013 on), whereas the HES-based figures are an average over the full year. </w:t>
      </w:r>
    </w:p>
    <w:p w14:paraId="5830B5C9" w14:textId="78D340AA" w:rsidR="004C65B2" w:rsidRDefault="004C65B2">
      <w:pPr>
        <w:spacing w:after="0" w:line="240" w:lineRule="auto"/>
        <w:rPr>
          <w:rFonts w:ascii="Arial" w:eastAsia="Times New Roman" w:hAnsi="Arial" w:cs="Times New Roman"/>
          <w:szCs w:val="20"/>
          <w:lang w:val="en-GB"/>
        </w:rPr>
      </w:pPr>
      <w:r>
        <w:rPr>
          <w:rFonts w:ascii="Arial" w:eastAsia="Times New Roman" w:hAnsi="Arial" w:cs="Times New Roman"/>
          <w:szCs w:val="20"/>
          <w:lang w:val="en-GB"/>
        </w:rPr>
        <w:br w:type="page"/>
      </w:r>
    </w:p>
    <w:p w14:paraId="03311398" w14:textId="36DB081E" w:rsidR="008B532C" w:rsidRPr="00A05E82" w:rsidRDefault="00891F52" w:rsidP="008B532C">
      <w:pPr>
        <w:spacing w:after="0" w:line="240" w:lineRule="auto"/>
        <w:rPr>
          <w:rFonts w:ascii="Arial" w:hAnsi="Arial"/>
          <w:b/>
          <w:bCs/>
          <w:sz w:val="32"/>
          <w:szCs w:val="36"/>
        </w:rPr>
      </w:pPr>
      <w:r w:rsidRPr="00C2206C">
        <w:rPr>
          <w:rFonts w:ascii="Arial" w:hAnsi="Arial"/>
          <w:b/>
          <w:bCs/>
          <w:color w:val="000000"/>
          <w:sz w:val="32"/>
          <w:szCs w:val="36"/>
        </w:rPr>
        <w:t xml:space="preserve">Section </w:t>
      </w:r>
      <w:r w:rsidR="001E09D2" w:rsidRPr="00C2206C">
        <w:rPr>
          <w:rFonts w:ascii="Arial" w:hAnsi="Arial"/>
          <w:b/>
          <w:bCs/>
          <w:color w:val="000000"/>
          <w:sz w:val="32"/>
          <w:szCs w:val="36"/>
        </w:rPr>
        <w:t>E</w:t>
      </w:r>
      <w:r w:rsidR="00DB1CA3">
        <w:rPr>
          <w:rFonts w:ascii="Arial" w:hAnsi="Arial"/>
          <w:b/>
          <w:bCs/>
          <w:color w:val="FF0000"/>
          <w:sz w:val="32"/>
          <w:szCs w:val="36"/>
        </w:rPr>
        <w:t xml:space="preserve"> </w:t>
      </w:r>
      <w:r w:rsidR="00DB1CA3" w:rsidRPr="00DB1CA3">
        <w:rPr>
          <w:rFonts w:ascii="Arial" w:hAnsi="Arial"/>
          <w:b/>
          <w:bCs/>
          <w:color w:val="000000" w:themeColor="text1"/>
          <w:sz w:val="32"/>
          <w:szCs w:val="36"/>
        </w:rPr>
        <w:t>-</w:t>
      </w:r>
      <w:bookmarkStart w:id="42" w:name="_Hlk69730414"/>
      <w:r w:rsidR="00DB1CA3">
        <w:rPr>
          <w:rFonts w:ascii="Arial" w:hAnsi="Arial"/>
          <w:b/>
          <w:bCs/>
          <w:color w:val="000000" w:themeColor="text1"/>
          <w:sz w:val="32"/>
          <w:szCs w:val="36"/>
        </w:rPr>
        <w:t xml:space="preserve"> </w:t>
      </w:r>
      <w:r w:rsidR="00F30454" w:rsidRPr="00A05E82">
        <w:rPr>
          <w:rFonts w:ascii="Arial" w:hAnsi="Arial"/>
          <w:b/>
          <w:bCs/>
          <w:sz w:val="32"/>
          <w:szCs w:val="36"/>
        </w:rPr>
        <w:t>Children across the full material wellbeing spectrum</w:t>
      </w:r>
    </w:p>
    <w:bookmarkEnd w:id="42"/>
    <w:p w14:paraId="0CC9527D" w14:textId="77777777" w:rsidR="00F30454" w:rsidRDefault="00F30454" w:rsidP="00FA154F">
      <w:pPr>
        <w:spacing w:after="0" w:line="240" w:lineRule="auto"/>
        <w:rPr>
          <w:rFonts w:ascii="Arial" w:hAnsi="Arial"/>
        </w:rPr>
      </w:pPr>
    </w:p>
    <w:p w14:paraId="226E3598" w14:textId="77777777" w:rsidR="001162CD" w:rsidRDefault="00E418D3" w:rsidP="008B532C">
      <w:pPr>
        <w:spacing w:after="0" w:line="240" w:lineRule="auto"/>
        <w:rPr>
          <w:rFonts w:ascii="Arial" w:hAnsi="Arial"/>
        </w:rPr>
      </w:pPr>
      <w:bookmarkStart w:id="43" w:name="_Hlk69730387"/>
      <w:r>
        <w:rPr>
          <w:rFonts w:ascii="Arial" w:hAnsi="Arial"/>
        </w:rPr>
        <w:t xml:space="preserve">The focus so far has been on material hardship, low </w:t>
      </w:r>
      <w:proofErr w:type="gramStart"/>
      <w:r>
        <w:rPr>
          <w:rFonts w:ascii="Arial" w:hAnsi="Arial"/>
        </w:rPr>
        <w:t>incomes</w:t>
      </w:r>
      <w:proofErr w:type="gramEnd"/>
      <w:r>
        <w:rPr>
          <w:rFonts w:ascii="Arial" w:hAnsi="Arial"/>
        </w:rPr>
        <w:t xml:space="preserve"> and financial stress (‘child poverty’), all of which are matters of considerable ongoing public policy interest. This justifiable focus can sometimes mean that it is easy to forget that the vast majority of New Zealand children are living in households in which their basic material needs </w:t>
      </w:r>
      <w:r w:rsidR="001162CD">
        <w:rPr>
          <w:rFonts w:ascii="Arial" w:hAnsi="Arial"/>
        </w:rPr>
        <w:t xml:space="preserve">are consistently </w:t>
      </w:r>
      <w:r>
        <w:rPr>
          <w:rFonts w:ascii="Arial" w:hAnsi="Arial"/>
        </w:rPr>
        <w:t xml:space="preserve">met, </w:t>
      </w:r>
      <w:r w:rsidR="001162CD">
        <w:rPr>
          <w:rFonts w:ascii="Arial" w:hAnsi="Arial"/>
        </w:rPr>
        <w:t>and m</w:t>
      </w:r>
      <w:r w:rsidR="00D65633">
        <w:rPr>
          <w:rFonts w:ascii="Arial" w:hAnsi="Arial"/>
        </w:rPr>
        <w:t>ost</w:t>
      </w:r>
      <w:r w:rsidR="001162CD">
        <w:rPr>
          <w:rFonts w:ascii="Arial" w:hAnsi="Arial"/>
        </w:rPr>
        <w:t xml:space="preserve"> in fact experience a </w:t>
      </w:r>
      <w:r w:rsidR="00D65633">
        <w:rPr>
          <w:rFonts w:ascii="Arial" w:hAnsi="Arial"/>
        </w:rPr>
        <w:t xml:space="preserve">good to </w:t>
      </w:r>
      <w:r w:rsidR="001162CD">
        <w:rPr>
          <w:rFonts w:ascii="Arial" w:hAnsi="Arial"/>
        </w:rPr>
        <w:t>very good material standard of living.</w:t>
      </w:r>
    </w:p>
    <w:p w14:paraId="790ACAD1" w14:textId="77777777" w:rsidR="001162CD" w:rsidRDefault="001162CD" w:rsidP="008B532C">
      <w:pPr>
        <w:spacing w:after="0" w:line="240" w:lineRule="auto"/>
        <w:rPr>
          <w:rFonts w:ascii="Arial" w:hAnsi="Arial"/>
        </w:rPr>
      </w:pPr>
    </w:p>
    <w:p w14:paraId="2E13B73D" w14:textId="33716893" w:rsidR="001162CD" w:rsidRDefault="001162CD" w:rsidP="008B532C">
      <w:pPr>
        <w:spacing w:after="0" w:line="240" w:lineRule="auto"/>
        <w:rPr>
          <w:rFonts w:ascii="Arial" w:hAnsi="Arial"/>
        </w:rPr>
      </w:pPr>
      <w:r>
        <w:rPr>
          <w:rFonts w:ascii="Arial" w:hAnsi="Arial"/>
        </w:rPr>
        <w:t>MSD’s Material Wellbeing Index (MWI) ranks households across the full material wellbeing spectrum from low to high, rather than just being focussed on the low end as the DEP-17 and EU-13 indices</w:t>
      </w:r>
      <w:r w:rsidR="003672EE">
        <w:rPr>
          <w:rFonts w:ascii="Arial" w:hAnsi="Arial"/>
        </w:rPr>
        <w:t xml:space="preserve"> are</w:t>
      </w:r>
      <w:r>
        <w:rPr>
          <w:rFonts w:ascii="Arial" w:hAnsi="Arial"/>
        </w:rPr>
        <w:t>.</w:t>
      </w:r>
      <w:r w:rsidR="00601D57">
        <w:rPr>
          <w:rStyle w:val="FootnoteReference"/>
          <w:rFonts w:ascii="Arial" w:hAnsi="Arial"/>
        </w:rPr>
        <w:footnoteReference w:id="28"/>
      </w:r>
      <w:r>
        <w:rPr>
          <w:rFonts w:ascii="Arial" w:hAnsi="Arial"/>
        </w:rPr>
        <w:t xml:space="preserve"> Applying </w:t>
      </w:r>
      <w:r w:rsidR="003672EE">
        <w:rPr>
          <w:rFonts w:ascii="Arial" w:hAnsi="Arial"/>
        </w:rPr>
        <w:t>the MWI</w:t>
      </w:r>
      <w:r>
        <w:rPr>
          <w:rFonts w:ascii="Arial" w:hAnsi="Arial"/>
        </w:rPr>
        <w:t xml:space="preserve"> to the 2018</w:t>
      </w:r>
      <w:r w:rsidR="00FA154F">
        <w:rPr>
          <w:rFonts w:ascii="Arial" w:hAnsi="Arial"/>
        </w:rPr>
        <w:t>-</w:t>
      </w:r>
      <w:r>
        <w:rPr>
          <w:rFonts w:ascii="Arial" w:hAnsi="Arial"/>
        </w:rPr>
        <w:t xml:space="preserve">19 HES data enables the creation of a fuller picture of how </w:t>
      </w:r>
      <w:r w:rsidR="003672EE">
        <w:rPr>
          <w:rFonts w:ascii="Arial" w:hAnsi="Arial"/>
        </w:rPr>
        <w:t xml:space="preserve">all </w:t>
      </w:r>
      <w:r>
        <w:rPr>
          <w:rFonts w:ascii="Arial" w:hAnsi="Arial"/>
        </w:rPr>
        <w:t>children are faring.</w:t>
      </w:r>
    </w:p>
    <w:p w14:paraId="45697268" w14:textId="77777777" w:rsidR="001162CD" w:rsidRDefault="001162CD" w:rsidP="008B532C">
      <w:pPr>
        <w:spacing w:after="0" w:line="240" w:lineRule="auto"/>
        <w:rPr>
          <w:rFonts w:ascii="Arial" w:hAnsi="Arial"/>
        </w:rPr>
      </w:pPr>
    </w:p>
    <w:p w14:paraId="7956D20D" w14:textId="77777777" w:rsidR="00A17F47" w:rsidRDefault="001162CD" w:rsidP="008B532C">
      <w:pPr>
        <w:spacing w:after="0" w:line="240" w:lineRule="auto"/>
        <w:rPr>
          <w:rFonts w:ascii="Arial" w:hAnsi="Arial"/>
        </w:rPr>
      </w:pPr>
      <w:r>
        <w:rPr>
          <w:rFonts w:ascii="Arial" w:hAnsi="Arial"/>
        </w:rPr>
        <w:t>The analysis in this section divides the full spectrum into six groups for illustrative purposes</w:t>
      </w:r>
      <w:r w:rsidR="00502968">
        <w:rPr>
          <w:rFonts w:ascii="Arial" w:hAnsi="Arial"/>
        </w:rPr>
        <w:t>:</w:t>
      </w:r>
      <w:r w:rsidR="003672EE">
        <w:rPr>
          <w:rFonts w:ascii="Arial" w:hAnsi="Arial"/>
        </w:rPr>
        <w:t xml:space="preserve"> </w:t>
      </w:r>
    </w:p>
    <w:p w14:paraId="12C52780" w14:textId="77777777" w:rsidR="00F30454" w:rsidRPr="00876892" w:rsidRDefault="001162CD" w:rsidP="00295431">
      <w:pPr>
        <w:pStyle w:val="ListParagraph"/>
        <w:numPr>
          <w:ilvl w:val="0"/>
          <w:numId w:val="24"/>
        </w:numPr>
        <w:spacing w:before="60" w:after="0" w:line="240" w:lineRule="auto"/>
        <w:ind w:left="714" w:hanging="357"/>
        <w:contextualSpacing w:val="0"/>
        <w:rPr>
          <w:rFonts w:ascii="Arial" w:hAnsi="Arial"/>
        </w:rPr>
      </w:pPr>
      <w:r w:rsidRPr="00876892">
        <w:rPr>
          <w:rFonts w:ascii="Arial" w:hAnsi="Arial"/>
        </w:rPr>
        <w:t xml:space="preserve">The boundary </w:t>
      </w:r>
      <w:r w:rsidR="003672EE" w:rsidRPr="00876892">
        <w:rPr>
          <w:rFonts w:ascii="Arial" w:hAnsi="Arial"/>
        </w:rPr>
        <w:t xml:space="preserve">for </w:t>
      </w:r>
      <w:r w:rsidRPr="00876892">
        <w:rPr>
          <w:rFonts w:ascii="Arial" w:hAnsi="Arial"/>
        </w:rPr>
        <w:t>the lowest group</w:t>
      </w:r>
      <w:r w:rsidR="003672EE" w:rsidRPr="00876892">
        <w:rPr>
          <w:rFonts w:ascii="Arial" w:hAnsi="Arial"/>
        </w:rPr>
        <w:t xml:space="preserve"> was selected to make the MWI hardship rate correspond </w:t>
      </w:r>
      <w:r w:rsidR="00D65633">
        <w:rPr>
          <w:rFonts w:ascii="Arial" w:hAnsi="Arial"/>
        </w:rPr>
        <w:t>as close as possible</w:t>
      </w:r>
      <w:r w:rsidR="003672EE" w:rsidRPr="00876892">
        <w:rPr>
          <w:rFonts w:ascii="Arial" w:hAnsi="Arial"/>
        </w:rPr>
        <w:t xml:space="preserve"> </w:t>
      </w:r>
      <w:r w:rsidR="00601D57">
        <w:rPr>
          <w:rFonts w:ascii="Arial" w:hAnsi="Arial"/>
        </w:rPr>
        <w:t>to</w:t>
      </w:r>
      <w:r w:rsidR="003672EE" w:rsidRPr="00876892">
        <w:rPr>
          <w:rFonts w:ascii="Arial" w:hAnsi="Arial"/>
        </w:rPr>
        <w:t xml:space="preserve"> the 6+/17 DEP-17 hardship rate</w:t>
      </w:r>
      <w:r w:rsidR="009700B3" w:rsidRPr="00876892">
        <w:rPr>
          <w:rFonts w:ascii="Arial" w:hAnsi="Arial"/>
        </w:rPr>
        <w:t xml:space="preserve"> (13%)</w:t>
      </w:r>
      <w:r w:rsidR="003672EE" w:rsidRPr="00876892">
        <w:rPr>
          <w:rFonts w:ascii="Arial" w:hAnsi="Arial"/>
        </w:rPr>
        <w:t>, the one</w:t>
      </w:r>
      <w:r w:rsidRPr="00876892">
        <w:rPr>
          <w:rFonts w:ascii="Arial" w:hAnsi="Arial"/>
        </w:rPr>
        <w:t xml:space="preserve"> used by Stats NZ in the CPRA child poverty statistics.</w:t>
      </w:r>
    </w:p>
    <w:p w14:paraId="308906D5" w14:textId="77777777" w:rsidR="00D65633" w:rsidRDefault="00D65633" w:rsidP="00295431">
      <w:pPr>
        <w:pStyle w:val="ListParagraph"/>
        <w:numPr>
          <w:ilvl w:val="0"/>
          <w:numId w:val="24"/>
        </w:numPr>
        <w:spacing w:before="60" w:after="0" w:line="240" w:lineRule="auto"/>
        <w:ind w:left="714" w:hanging="357"/>
        <w:contextualSpacing w:val="0"/>
        <w:rPr>
          <w:rFonts w:ascii="Arial" w:hAnsi="Arial"/>
        </w:rPr>
      </w:pPr>
      <w:r>
        <w:rPr>
          <w:rFonts w:ascii="Arial" w:hAnsi="Arial"/>
        </w:rPr>
        <w:t>Group 2 could be labelled ‘just getting by’</w:t>
      </w:r>
      <w:r w:rsidR="00502968">
        <w:rPr>
          <w:rFonts w:ascii="Arial" w:hAnsi="Arial"/>
        </w:rPr>
        <w:t xml:space="preserve"> (the next 15% of children)</w:t>
      </w:r>
      <w:r>
        <w:rPr>
          <w:rFonts w:ascii="Arial" w:hAnsi="Arial"/>
        </w:rPr>
        <w:t>.</w:t>
      </w:r>
    </w:p>
    <w:p w14:paraId="13D7EF1A" w14:textId="6597DE94" w:rsidR="003672EE" w:rsidRPr="00876892" w:rsidRDefault="003672EE" w:rsidP="00295431">
      <w:pPr>
        <w:pStyle w:val="ListParagraph"/>
        <w:numPr>
          <w:ilvl w:val="0"/>
          <w:numId w:val="24"/>
        </w:numPr>
        <w:spacing w:before="60" w:after="0" w:line="240" w:lineRule="auto"/>
        <w:ind w:left="714" w:hanging="357"/>
        <w:contextualSpacing w:val="0"/>
        <w:rPr>
          <w:rFonts w:ascii="Arial" w:hAnsi="Arial"/>
        </w:rPr>
      </w:pPr>
      <w:r w:rsidRPr="00876892">
        <w:rPr>
          <w:rFonts w:ascii="Arial" w:hAnsi="Arial"/>
        </w:rPr>
        <w:t xml:space="preserve">The </w:t>
      </w:r>
      <w:r w:rsidR="00D65633">
        <w:rPr>
          <w:rFonts w:ascii="Arial" w:hAnsi="Arial"/>
        </w:rPr>
        <w:t xml:space="preserve">lower </w:t>
      </w:r>
      <w:r w:rsidR="00876892" w:rsidRPr="00876892">
        <w:rPr>
          <w:rFonts w:ascii="Arial" w:hAnsi="Arial"/>
        </w:rPr>
        <w:t>boundary for the highest</w:t>
      </w:r>
      <w:r w:rsidRPr="00876892">
        <w:rPr>
          <w:rFonts w:ascii="Arial" w:hAnsi="Arial"/>
        </w:rPr>
        <w:t xml:space="preserve"> group</w:t>
      </w:r>
      <w:r w:rsidR="00876892" w:rsidRPr="00876892">
        <w:rPr>
          <w:rFonts w:ascii="Arial" w:hAnsi="Arial"/>
        </w:rPr>
        <w:t xml:space="preserve"> was selected so that this group had none of the basics missing and had virtually all the ‘freedoms’</w:t>
      </w:r>
      <w:r w:rsidR="00601D57">
        <w:rPr>
          <w:rFonts w:ascii="Arial" w:hAnsi="Arial"/>
        </w:rPr>
        <w:t xml:space="preserve"> (see text and </w:t>
      </w:r>
      <w:r w:rsidR="00502968" w:rsidRPr="00502968">
        <w:rPr>
          <w:rFonts w:ascii="Arial" w:hAnsi="Arial"/>
          <w:b/>
          <w:bCs/>
        </w:rPr>
        <w:t xml:space="preserve">Table </w:t>
      </w:r>
      <w:r w:rsidR="005F579C">
        <w:rPr>
          <w:rFonts w:ascii="Arial" w:hAnsi="Arial"/>
          <w:b/>
          <w:bCs/>
        </w:rPr>
        <w:t>E</w:t>
      </w:r>
      <w:r w:rsidR="00502968" w:rsidRPr="00502968">
        <w:rPr>
          <w:rFonts w:ascii="Arial" w:hAnsi="Arial"/>
          <w:b/>
          <w:bCs/>
        </w:rPr>
        <w:t>.1</w:t>
      </w:r>
      <w:r w:rsidR="00601D57">
        <w:rPr>
          <w:rFonts w:ascii="Arial" w:hAnsi="Arial"/>
        </w:rPr>
        <w:t xml:space="preserve"> below)</w:t>
      </w:r>
      <w:r w:rsidR="00876892" w:rsidRPr="00876892">
        <w:rPr>
          <w:rFonts w:ascii="Arial" w:hAnsi="Arial"/>
        </w:rPr>
        <w:t>.</w:t>
      </w:r>
      <w:r w:rsidRPr="00876892">
        <w:rPr>
          <w:rFonts w:ascii="Arial" w:hAnsi="Arial"/>
        </w:rPr>
        <w:t xml:space="preserve"> </w:t>
      </w:r>
    </w:p>
    <w:p w14:paraId="5DFC6421" w14:textId="77777777" w:rsidR="00876892" w:rsidRDefault="00876892" w:rsidP="00295431">
      <w:pPr>
        <w:pStyle w:val="ListParagraph"/>
        <w:numPr>
          <w:ilvl w:val="0"/>
          <w:numId w:val="24"/>
        </w:numPr>
        <w:spacing w:before="60" w:after="0" w:line="240" w:lineRule="auto"/>
        <w:ind w:left="714" w:hanging="357"/>
        <w:contextualSpacing w:val="0"/>
        <w:rPr>
          <w:rFonts w:ascii="Arial" w:hAnsi="Arial"/>
        </w:rPr>
      </w:pPr>
      <w:r w:rsidRPr="00876892">
        <w:rPr>
          <w:rFonts w:ascii="Arial" w:hAnsi="Arial"/>
        </w:rPr>
        <w:t xml:space="preserve">The </w:t>
      </w:r>
      <w:r w:rsidR="00D65633">
        <w:rPr>
          <w:rFonts w:ascii="Arial" w:hAnsi="Arial"/>
        </w:rPr>
        <w:t xml:space="preserve">boundaries for the </w:t>
      </w:r>
      <w:r w:rsidRPr="00876892">
        <w:rPr>
          <w:rFonts w:ascii="Arial" w:hAnsi="Arial"/>
        </w:rPr>
        <w:t xml:space="preserve">remaining </w:t>
      </w:r>
      <w:r w:rsidR="00D65633">
        <w:rPr>
          <w:rFonts w:ascii="Arial" w:hAnsi="Arial"/>
        </w:rPr>
        <w:t xml:space="preserve">three </w:t>
      </w:r>
      <w:r w:rsidRPr="00876892">
        <w:rPr>
          <w:rFonts w:ascii="Arial" w:hAnsi="Arial"/>
        </w:rPr>
        <w:t>groups</w:t>
      </w:r>
      <w:r w:rsidR="00D65633">
        <w:rPr>
          <w:rFonts w:ascii="Arial" w:hAnsi="Arial"/>
        </w:rPr>
        <w:t xml:space="preserve"> were more arbitrary, but the dec</w:t>
      </w:r>
      <w:r w:rsidR="003A5947">
        <w:rPr>
          <w:rFonts w:ascii="Arial" w:hAnsi="Arial"/>
        </w:rPr>
        <w:t>i</w:t>
      </w:r>
      <w:r w:rsidR="00D65633">
        <w:rPr>
          <w:rFonts w:ascii="Arial" w:hAnsi="Arial"/>
        </w:rPr>
        <w:t>sions reflected the fact that the MWI’s discri</w:t>
      </w:r>
      <w:r w:rsidR="003A5947">
        <w:rPr>
          <w:rFonts w:ascii="Arial" w:hAnsi="Arial"/>
        </w:rPr>
        <w:t>mi</w:t>
      </w:r>
      <w:r w:rsidR="00D65633">
        <w:rPr>
          <w:rFonts w:ascii="Arial" w:hAnsi="Arial"/>
        </w:rPr>
        <w:t xml:space="preserve">natory power </w:t>
      </w:r>
      <w:r w:rsidR="003A5947">
        <w:rPr>
          <w:rFonts w:ascii="Arial" w:hAnsi="Arial"/>
        </w:rPr>
        <w:t>diminishes the higher the MWI scores. Group 5 was therefore made larger than Groups 3 and 4, and clearly includes households not in the same league as those in Group 6, but much better off on average than Group 4.</w:t>
      </w:r>
    </w:p>
    <w:p w14:paraId="369A1BDB" w14:textId="77777777" w:rsidR="00D65633" w:rsidRDefault="00D65633" w:rsidP="00D65633">
      <w:pPr>
        <w:spacing w:after="0" w:line="240" w:lineRule="auto"/>
        <w:rPr>
          <w:rFonts w:ascii="Arial" w:hAnsi="Arial"/>
          <w:b/>
          <w:bCs/>
        </w:rPr>
      </w:pPr>
    </w:p>
    <w:p w14:paraId="512B808A" w14:textId="7BD02FF9" w:rsidR="00D65633" w:rsidRPr="00D65633" w:rsidRDefault="00D65633" w:rsidP="00D65633">
      <w:pPr>
        <w:spacing w:after="0" w:line="240" w:lineRule="auto"/>
        <w:rPr>
          <w:rFonts w:ascii="Arial" w:hAnsi="Arial"/>
        </w:rPr>
      </w:pPr>
      <w:bookmarkStart w:id="44" w:name="_Hlk57363289"/>
      <w:r w:rsidRPr="00D44459">
        <w:rPr>
          <w:rFonts w:ascii="Arial" w:hAnsi="Arial"/>
          <w:b/>
          <w:bCs/>
        </w:rPr>
        <w:t xml:space="preserve">Table </w:t>
      </w:r>
      <w:r w:rsidR="0094152C">
        <w:rPr>
          <w:rFonts w:ascii="Arial" w:hAnsi="Arial"/>
          <w:b/>
          <w:bCs/>
        </w:rPr>
        <w:t>E</w:t>
      </w:r>
      <w:r w:rsidR="00891F52">
        <w:rPr>
          <w:rFonts w:ascii="Arial" w:hAnsi="Arial"/>
          <w:b/>
          <w:bCs/>
        </w:rPr>
        <w:t>.1</w:t>
      </w:r>
      <w:r>
        <w:rPr>
          <w:rFonts w:ascii="Arial" w:hAnsi="Arial"/>
        </w:rPr>
        <w:t xml:space="preserve"> shows the distribution of the whole population and of children across the six groupings, and</w:t>
      </w:r>
      <w:r w:rsidR="00FA154F">
        <w:rPr>
          <w:rFonts w:ascii="Arial" w:hAnsi="Arial"/>
        </w:rPr>
        <w:t xml:space="preserve"> then</w:t>
      </w:r>
      <w:r>
        <w:rPr>
          <w:rFonts w:ascii="Arial" w:hAnsi="Arial"/>
        </w:rPr>
        <w:t xml:space="preserve"> uses selected survey items to give an idea of the standard of living </w:t>
      </w:r>
      <w:r w:rsidR="00FA154F">
        <w:rPr>
          <w:rFonts w:ascii="Arial" w:hAnsi="Arial"/>
        </w:rPr>
        <w:t xml:space="preserve">for households with children in </w:t>
      </w:r>
      <w:r>
        <w:rPr>
          <w:rFonts w:ascii="Arial" w:hAnsi="Arial"/>
        </w:rPr>
        <w:t>each</w:t>
      </w:r>
      <w:r w:rsidR="000326DB">
        <w:rPr>
          <w:rFonts w:ascii="Arial" w:hAnsi="Arial"/>
        </w:rPr>
        <w:t xml:space="preserve"> grouping or band</w:t>
      </w:r>
      <w:r>
        <w:rPr>
          <w:rFonts w:ascii="Arial" w:hAnsi="Arial"/>
        </w:rPr>
        <w:t xml:space="preserve">. This indicative calibration exercise uses items covering both </w:t>
      </w:r>
      <w:r w:rsidR="00601D57">
        <w:rPr>
          <w:rFonts w:ascii="Arial" w:hAnsi="Arial"/>
        </w:rPr>
        <w:t xml:space="preserve">the </w:t>
      </w:r>
      <w:r>
        <w:rPr>
          <w:rFonts w:ascii="Arial" w:hAnsi="Arial"/>
        </w:rPr>
        <w:t>basics</w:t>
      </w:r>
      <w:r w:rsidR="000520AA">
        <w:rPr>
          <w:rFonts w:ascii="Arial" w:hAnsi="Arial"/>
        </w:rPr>
        <w:t xml:space="preserve"> that all should have and none should go without</w:t>
      </w:r>
      <w:r w:rsidR="00601D57">
        <w:rPr>
          <w:rFonts w:ascii="Arial" w:hAnsi="Arial"/>
        </w:rPr>
        <w:t>,</w:t>
      </w:r>
      <w:r>
        <w:rPr>
          <w:rFonts w:ascii="Arial" w:hAnsi="Arial"/>
        </w:rPr>
        <w:t xml:space="preserve"> and </w:t>
      </w:r>
      <w:r w:rsidR="000520AA">
        <w:rPr>
          <w:rFonts w:ascii="Arial" w:hAnsi="Arial"/>
        </w:rPr>
        <w:t xml:space="preserve">some </w:t>
      </w:r>
      <w:r>
        <w:rPr>
          <w:rFonts w:ascii="Arial" w:hAnsi="Arial"/>
        </w:rPr>
        <w:t>non-basics that most aspire to (‘freedoms’ for short).</w:t>
      </w:r>
      <w:r w:rsidR="00FA154F">
        <w:rPr>
          <w:rFonts w:ascii="Arial" w:hAnsi="Arial"/>
        </w:rPr>
        <w:t xml:space="preserve"> </w:t>
      </w:r>
      <w:r w:rsidR="00FA154F" w:rsidRPr="00FA154F">
        <w:rPr>
          <w:rFonts w:ascii="Arial" w:hAnsi="Arial"/>
          <w:b/>
          <w:bCs/>
        </w:rPr>
        <w:t>Table E.2</w:t>
      </w:r>
      <w:r w:rsidR="00FA154F">
        <w:rPr>
          <w:rFonts w:ascii="Arial" w:hAnsi="Arial"/>
        </w:rPr>
        <w:t xml:space="preserve"> (next page) repeats the analysis using just child-specific material hardship items.</w:t>
      </w:r>
    </w:p>
    <w:bookmarkEnd w:id="43"/>
    <w:p w14:paraId="0CEF2220" w14:textId="77777777" w:rsidR="00E418D3" w:rsidRDefault="00E418D3" w:rsidP="008B532C">
      <w:pPr>
        <w:spacing w:after="0" w:line="240" w:lineRule="auto"/>
        <w:rPr>
          <w:rFonts w:ascii="Arial" w:hAnsi="Arial"/>
        </w:rPr>
      </w:pPr>
    </w:p>
    <w:p w14:paraId="4A39C95C" w14:textId="7F2E3E4C" w:rsidR="007C432A" w:rsidRPr="00F02990" w:rsidRDefault="007C432A" w:rsidP="007C432A">
      <w:pPr>
        <w:spacing w:after="0" w:line="240" w:lineRule="auto"/>
        <w:jc w:val="center"/>
        <w:rPr>
          <w:rFonts w:ascii="Arial" w:hAnsi="Arial"/>
          <w:b/>
          <w:bCs/>
          <w:color w:val="000000" w:themeColor="text1"/>
          <w:sz w:val="18"/>
          <w:szCs w:val="20"/>
        </w:rPr>
      </w:pPr>
      <w:bookmarkStart w:id="45" w:name="_Hlk69988871"/>
      <w:r w:rsidRPr="00F02990">
        <w:rPr>
          <w:rFonts w:ascii="Arial" w:hAnsi="Arial"/>
          <w:b/>
          <w:bCs/>
          <w:color w:val="000000" w:themeColor="text1"/>
          <w:sz w:val="18"/>
          <w:szCs w:val="20"/>
        </w:rPr>
        <w:t>Table E.</w:t>
      </w:r>
      <w:r w:rsidR="00F02990" w:rsidRPr="00F02990">
        <w:rPr>
          <w:rFonts w:ascii="Arial" w:hAnsi="Arial"/>
          <w:b/>
          <w:bCs/>
          <w:color w:val="000000" w:themeColor="text1"/>
          <w:sz w:val="18"/>
          <w:szCs w:val="20"/>
        </w:rPr>
        <w:t>1</w:t>
      </w:r>
    </w:p>
    <w:p w14:paraId="25EEB094" w14:textId="77777777" w:rsidR="007C432A" w:rsidRPr="00F02990" w:rsidRDefault="007C432A" w:rsidP="007C432A">
      <w:pPr>
        <w:spacing w:after="0" w:line="240" w:lineRule="auto"/>
        <w:jc w:val="center"/>
        <w:rPr>
          <w:rFonts w:ascii="Arial" w:hAnsi="Arial"/>
          <w:b/>
          <w:bCs/>
          <w:color w:val="000000" w:themeColor="text1"/>
          <w:sz w:val="18"/>
          <w:szCs w:val="20"/>
        </w:rPr>
      </w:pPr>
      <w:r w:rsidRPr="00F02990">
        <w:rPr>
          <w:rFonts w:ascii="Arial" w:hAnsi="Arial"/>
          <w:b/>
          <w:bCs/>
          <w:color w:val="000000" w:themeColor="text1"/>
          <w:sz w:val="18"/>
          <w:szCs w:val="20"/>
        </w:rPr>
        <w:t xml:space="preserve">Using household or respondent items to give an indication of the standard of living in each MWI band: </w:t>
      </w:r>
    </w:p>
    <w:p w14:paraId="50F8F5A8" w14:textId="77777777" w:rsidR="007C432A" w:rsidRPr="00F02990" w:rsidRDefault="007C432A" w:rsidP="007C432A">
      <w:pPr>
        <w:spacing w:line="240" w:lineRule="auto"/>
        <w:jc w:val="center"/>
        <w:rPr>
          <w:rFonts w:ascii="Arial" w:hAnsi="Arial"/>
          <w:b/>
          <w:bCs/>
          <w:color w:val="000000" w:themeColor="text1"/>
          <w:sz w:val="18"/>
          <w:szCs w:val="20"/>
        </w:rPr>
      </w:pPr>
      <w:r w:rsidRPr="00F02990">
        <w:rPr>
          <w:rFonts w:ascii="Arial" w:hAnsi="Arial"/>
          <w:b/>
          <w:bCs/>
          <w:color w:val="000000" w:themeColor="text1"/>
          <w:sz w:val="18"/>
          <w:szCs w:val="20"/>
        </w:rPr>
        <w:t>children in their households, HES 2018-19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5"/>
        <w:gridCol w:w="479"/>
        <w:gridCol w:w="479"/>
        <w:gridCol w:w="479"/>
        <w:gridCol w:w="479"/>
        <w:gridCol w:w="479"/>
        <w:gridCol w:w="479"/>
        <w:gridCol w:w="480"/>
      </w:tblGrid>
      <w:tr w:rsidR="007C432A" w:rsidRPr="00F02990" w14:paraId="499FEDE4" w14:textId="77777777" w:rsidTr="00F6632E">
        <w:trPr>
          <w:jc w:val="center"/>
        </w:trPr>
        <w:tc>
          <w:tcPr>
            <w:tcW w:w="4235" w:type="dxa"/>
            <w:shd w:val="clear" w:color="auto" w:fill="auto"/>
            <w:tcMar>
              <w:left w:w="57" w:type="dxa"/>
              <w:right w:w="57" w:type="dxa"/>
            </w:tcMar>
          </w:tcPr>
          <w:p w14:paraId="79F50A57" w14:textId="77777777" w:rsidR="007C432A" w:rsidRPr="00F02990" w:rsidRDefault="007C432A" w:rsidP="00F6632E">
            <w:pPr>
              <w:spacing w:before="30" w:after="30" w:line="240" w:lineRule="auto"/>
              <w:rPr>
                <w:rFonts w:ascii="Arial" w:hAnsi="Arial"/>
                <w:color w:val="000000" w:themeColor="text1"/>
                <w:sz w:val="14"/>
                <w:szCs w:val="14"/>
              </w:rPr>
            </w:pPr>
            <w:r w:rsidRPr="00F02990">
              <w:rPr>
                <w:rFonts w:ascii="Arial" w:hAnsi="Arial"/>
                <w:color w:val="000000" w:themeColor="text1"/>
                <w:sz w:val="14"/>
                <w:szCs w:val="14"/>
              </w:rPr>
              <w:t>Group #</w:t>
            </w:r>
          </w:p>
        </w:tc>
        <w:tc>
          <w:tcPr>
            <w:tcW w:w="479" w:type="dxa"/>
            <w:shd w:val="clear" w:color="auto" w:fill="auto"/>
            <w:tcMar>
              <w:left w:w="57" w:type="dxa"/>
              <w:right w:w="57" w:type="dxa"/>
            </w:tcMar>
            <w:vAlign w:val="center"/>
          </w:tcPr>
          <w:p w14:paraId="489AA36A" w14:textId="77777777" w:rsidR="007C432A" w:rsidRPr="00F02990" w:rsidRDefault="007C432A" w:rsidP="00F6632E">
            <w:pPr>
              <w:spacing w:before="30" w:after="30" w:line="240" w:lineRule="auto"/>
              <w:jc w:val="center"/>
              <w:rPr>
                <w:rFonts w:ascii="Arial" w:hAnsi="Arial"/>
                <w:b/>
                <w:bCs/>
                <w:color w:val="000000" w:themeColor="text1"/>
                <w:sz w:val="14"/>
                <w:szCs w:val="14"/>
              </w:rPr>
            </w:pPr>
            <w:r w:rsidRPr="00F02990">
              <w:rPr>
                <w:rFonts w:ascii="Arial" w:hAnsi="Arial"/>
                <w:b/>
                <w:bCs/>
                <w:color w:val="000000" w:themeColor="text1"/>
                <w:sz w:val="14"/>
                <w:szCs w:val="14"/>
              </w:rPr>
              <w:t>1</w:t>
            </w:r>
          </w:p>
        </w:tc>
        <w:tc>
          <w:tcPr>
            <w:tcW w:w="479" w:type="dxa"/>
            <w:shd w:val="clear" w:color="auto" w:fill="auto"/>
            <w:tcMar>
              <w:left w:w="57" w:type="dxa"/>
              <w:right w:w="57" w:type="dxa"/>
            </w:tcMar>
            <w:vAlign w:val="center"/>
          </w:tcPr>
          <w:p w14:paraId="6F7C046E" w14:textId="77777777" w:rsidR="007C432A" w:rsidRPr="00F02990" w:rsidRDefault="007C432A" w:rsidP="00F6632E">
            <w:pPr>
              <w:spacing w:before="30" w:after="30" w:line="240" w:lineRule="auto"/>
              <w:jc w:val="center"/>
              <w:rPr>
                <w:rFonts w:ascii="Arial" w:hAnsi="Arial"/>
                <w:b/>
                <w:bCs/>
                <w:color w:val="000000" w:themeColor="text1"/>
                <w:sz w:val="14"/>
                <w:szCs w:val="14"/>
              </w:rPr>
            </w:pPr>
            <w:r w:rsidRPr="00F02990">
              <w:rPr>
                <w:rFonts w:ascii="Arial" w:hAnsi="Arial"/>
                <w:b/>
                <w:bCs/>
                <w:color w:val="000000" w:themeColor="text1"/>
                <w:sz w:val="14"/>
                <w:szCs w:val="14"/>
              </w:rPr>
              <w:t>2</w:t>
            </w:r>
          </w:p>
        </w:tc>
        <w:tc>
          <w:tcPr>
            <w:tcW w:w="479" w:type="dxa"/>
            <w:shd w:val="clear" w:color="auto" w:fill="auto"/>
            <w:tcMar>
              <w:left w:w="57" w:type="dxa"/>
              <w:right w:w="57" w:type="dxa"/>
            </w:tcMar>
            <w:vAlign w:val="center"/>
          </w:tcPr>
          <w:p w14:paraId="03C2D186" w14:textId="77777777" w:rsidR="007C432A" w:rsidRPr="00F02990" w:rsidRDefault="007C432A" w:rsidP="00F6632E">
            <w:pPr>
              <w:spacing w:before="30" w:after="30" w:line="240" w:lineRule="auto"/>
              <w:jc w:val="center"/>
              <w:rPr>
                <w:rFonts w:ascii="Arial" w:hAnsi="Arial"/>
                <w:b/>
                <w:bCs/>
                <w:color w:val="000000" w:themeColor="text1"/>
                <w:sz w:val="14"/>
                <w:szCs w:val="14"/>
              </w:rPr>
            </w:pPr>
            <w:r w:rsidRPr="00F02990">
              <w:rPr>
                <w:rFonts w:ascii="Arial" w:hAnsi="Arial"/>
                <w:b/>
                <w:bCs/>
                <w:color w:val="000000" w:themeColor="text1"/>
                <w:sz w:val="14"/>
                <w:szCs w:val="14"/>
              </w:rPr>
              <w:t>3</w:t>
            </w:r>
          </w:p>
        </w:tc>
        <w:tc>
          <w:tcPr>
            <w:tcW w:w="479" w:type="dxa"/>
            <w:shd w:val="clear" w:color="auto" w:fill="auto"/>
            <w:tcMar>
              <w:left w:w="57" w:type="dxa"/>
              <w:right w:w="57" w:type="dxa"/>
            </w:tcMar>
            <w:vAlign w:val="center"/>
          </w:tcPr>
          <w:p w14:paraId="63ECA1F9" w14:textId="77777777" w:rsidR="007C432A" w:rsidRPr="00F02990" w:rsidRDefault="007C432A" w:rsidP="00F6632E">
            <w:pPr>
              <w:spacing w:before="30" w:after="30" w:line="240" w:lineRule="auto"/>
              <w:jc w:val="center"/>
              <w:rPr>
                <w:rFonts w:ascii="Arial" w:hAnsi="Arial"/>
                <w:b/>
                <w:bCs/>
                <w:color w:val="000000" w:themeColor="text1"/>
                <w:sz w:val="14"/>
                <w:szCs w:val="14"/>
              </w:rPr>
            </w:pPr>
            <w:r w:rsidRPr="00F02990">
              <w:rPr>
                <w:rFonts w:ascii="Arial" w:hAnsi="Arial"/>
                <w:b/>
                <w:bCs/>
                <w:color w:val="000000" w:themeColor="text1"/>
                <w:sz w:val="14"/>
                <w:szCs w:val="14"/>
              </w:rPr>
              <w:t>4</w:t>
            </w:r>
          </w:p>
        </w:tc>
        <w:tc>
          <w:tcPr>
            <w:tcW w:w="479" w:type="dxa"/>
            <w:shd w:val="clear" w:color="auto" w:fill="auto"/>
            <w:tcMar>
              <w:left w:w="57" w:type="dxa"/>
              <w:right w:w="57" w:type="dxa"/>
            </w:tcMar>
            <w:vAlign w:val="center"/>
          </w:tcPr>
          <w:p w14:paraId="080EB250" w14:textId="77777777" w:rsidR="007C432A" w:rsidRPr="00F02990" w:rsidRDefault="007C432A" w:rsidP="00F6632E">
            <w:pPr>
              <w:spacing w:before="30" w:after="30" w:line="240" w:lineRule="auto"/>
              <w:jc w:val="center"/>
              <w:rPr>
                <w:rFonts w:ascii="Arial" w:hAnsi="Arial"/>
                <w:b/>
                <w:bCs/>
                <w:color w:val="000000" w:themeColor="text1"/>
                <w:sz w:val="14"/>
                <w:szCs w:val="14"/>
              </w:rPr>
            </w:pPr>
            <w:r w:rsidRPr="00F02990">
              <w:rPr>
                <w:rFonts w:ascii="Arial" w:hAnsi="Arial"/>
                <w:b/>
                <w:bCs/>
                <w:color w:val="000000" w:themeColor="text1"/>
                <w:sz w:val="14"/>
                <w:szCs w:val="14"/>
              </w:rPr>
              <w:t>5</w:t>
            </w:r>
          </w:p>
        </w:tc>
        <w:tc>
          <w:tcPr>
            <w:tcW w:w="479" w:type="dxa"/>
            <w:tcBorders>
              <w:right w:val="single" w:sz="8" w:space="0" w:color="auto"/>
            </w:tcBorders>
            <w:shd w:val="clear" w:color="auto" w:fill="auto"/>
            <w:tcMar>
              <w:left w:w="57" w:type="dxa"/>
              <w:right w:w="57" w:type="dxa"/>
            </w:tcMar>
            <w:vAlign w:val="center"/>
          </w:tcPr>
          <w:p w14:paraId="36DB6D45" w14:textId="77777777" w:rsidR="007C432A" w:rsidRPr="00F02990" w:rsidRDefault="007C432A" w:rsidP="00F6632E">
            <w:pPr>
              <w:spacing w:before="30" w:after="30" w:line="240" w:lineRule="auto"/>
              <w:jc w:val="center"/>
              <w:rPr>
                <w:rFonts w:ascii="Arial" w:hAnsi="Arial"/>
                <w:b/>
                <w:bCs/>
                <w:color w:val="000000" w:themeColor="text1"/>
                <w:sz w:val="14"/>
                <w:szCs w:val="14"/>
              </w:rPr>
            </w:pPr>
            <w:r w:rsidRPr="00F02990">
              <w:rPr>
                <w:rFonts w:ascii="Arial" w:hAnsi="Arial"/>
                <w:b/>
                <w:bCs/>
                <w:color w:val="000000" w:themeColor="text1"/>
                <w:sz w:val="14"/>
                <w:szCs w:val="14"/>
              </w:rPr>
              <w:t>6</w:t>
            </w:r>
          </w:p>
        </w:tc>
        <w:tc>
          <w:tcPr>
            <w:tcW w:w="480" w:type="dxa"/>
            <w:tcBorders>
              <w:left w:val="single" w:sz="8" w:space="0" w:color="auto"/>
            </w:tcBorders>
            <w:shd w:val="clear" w:color="auto" w:fill="auto"/>
            <w:tcMar>
              <w:left w:w="57" w:type="dxa"/>
              <w:right w:w="57" w:type="dxa"/>
            </w:tcMar>
            <w:vAlign w:val="center"/>
          </w:tcPr>
          <w:p w14:paraId="1AFBD17A" w14:textId="77777777" w:rsidR="007C432A" w:rsidRPr="00F02990" w:rsidRDefault="007C432A" w:rsidP="00F6632E">
            <w:pPr>
              <w:spacing w:before="30" w:after="30" w:line="240" w:lineRule="auto"/>
              <w:jc w:val="center"/>
              <w:rPr>
                <w:rFonts w:ascii="Arial" w:hAnsi="Arial"/>
                <w:b/>
                <w:bCs/>
                <w:color w:val="000000" w:themeColor="text1"/>
                <w:sz w:val="14"/>
                <w:szCs w:val="14"/>
              </w:rPr>
            </w:pPr>
            <w:r w:rsidRPr="00F02990">
              <w:rPr>
                <w:rFonts w:ascii="Arial" w:hAnsi="Arial"/>
                <w:b/>
                <w:bCs/>
                <w:color w:val="000000" w:themeColor="text1"/>
                <w:sz w:val="14"/>
                <w:szCs w:val="14"/>
              </w:rPr>
              <w:t>ALL</w:t>
            </w:r>
          </w:p>
        </w:tc>
      </w:tr>
      <w:tr w:rsidR="007C432A" w:rsidRPr="00F02990" w14:paraId="2630D0C3" w14:textId="77777777" w:rsidTr="00F6632E">
        <w:trPr>
          <w:jc w:val="center"/>
        </w:trPr>
        <w:tc>
          <w:tcPr>
            <w:tcW w:w="4235" w:type="dxa"/>
            <w:tcBorders>
              <w:bottom w:val="single" w:sz="8" w:space="0" w:color="auto"/>
            </w:tcBorders>
            <w:shd w:val="clear" w:color="auto" w:fill="auto"/>
            <w:tcMar>
              <w:left w:w="57" w:type="dxa"/>
              <w:right w:w="57" w:type="dxa"/>
            </w:tcMar>
          </w:tcPr>
          <w:p w14:paraId="177622FD" w14:textId="77777777" w:rsidR="007C432A" w:rsidRPr="00F02990" w:rsidRDefault="007C432A" w:rsidP="00F6632E">
            <w:pPr>
              <w:spacing w:before="30" w:after="30" w:line="240" w:lineRule="auto"/>
              <w:rPr>
                <w:rFonts w:ascii="Arial" w:hAnsi="Arial"/>
                <w:color w:val="000000" w:themeColor="text1"/>
                <w:sz w:val="14"/>
                <w:szCs w:val="14"/>
              </w:rPr>
            </w:pPr>
            <w:r w:rsidRPr="00F02990">
              <w:rPr>
                <w:rFonts w:ascii="Arial" w:hAnsi="Arial"/>
                <w:color w:val="000000" w:themeColor="text1"/>
                <w:sz w:val="14"/>
                <w:szCs w:val="14"/>
              </w:rPr>
              <w:t>MWI score bands</w:t>
            </w:r>
          </w:p>
        </w:tc>
        <w:tc>
          <w:tcPr>
            <w:tcW w:w="479" w:type="dxa"/>
            <w:tcBorders>
              <w:bottom w:val="single" w:sz="8" w:space="0" w:color="auto"/>
            </w:tcBorders>
            <w:shd w:val="clear" w:color="auto" w:fill="auto"/>
            <w:tcMar>
              <w:left w:w="57" w:type="dxa"/>
              <w:right w:w="57" w:type="dxa"/>
            </w:tcMar>
            <w:vAlign w:val="center"/>
          </w:tcPr>
          <w:p w14:paraId="2A29119D"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0-11</w:t>
            </w:r>
          </w:p>
        </w:tc>
        <w:tc>
          <w:tcPr>
            <w:tcW w:w="479" w:type="dxa"/>
            <w:tcBorders>
              <w:bottom w:val="single" w:sz="8" w:space="0" w:color="auto"/>
            </w:tcBorders>
            <w:shd w:val="clear" w:color="auto" w:fill="auto"/>
            <w:tcMar>
              <w:left w:w="57" w:type="dxa"/>
              <w:right w:w="57" w:type="dxa"/>
            </w:tcMar>
            <w:vAlign w:val="center"/>
          </w:tcPr>
          <w:p w14:paraId="04957560"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12-18</w:t>
            </w:r>
          </w:p>
        </w:tc>
        <w:tc>
          <w:tcPr>
            <w:tcW w:w="479" w:type="dxa"/>
            <w:tcBorders>
              <w:bottom w:val="single" w:sz="8" w:space="0" w:color="auto"/>
            </w:tcBorders>
            <w:shd w:val="clear" w:color="auto" w:fill="auto"/>
            <w:tcMar>
              <w:left w:w="57" w:type="dxa"/>
              <w:right w:w="57" w:type="dxa"/>
            </w:tcMar>
            <w:vAlign w:val="center"/>
          </w:tcPr>
          <w:p w14:paraId="74C4A655"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19-24</w:t>
            </w:r>
          </w:p>
        </w:tc>
        <w:tc>
          <w:tcPr>
            <w:tcW w:w="479" w:type="dxa"/>
            <w:tcBorders>
              <w:bottom w:val="single" w:sz="8" w:space="0" w:color="auto"/>
            </w:tcBorders>
            <w:shd w:val="clear" w:color="auto" w:fill="auto"/>
            <w:tcMar>
              <w:left w:w="57" w:type="dxa"/>
              <w:right w:w="57" w:type="dxa"/>
            </w:tcMar>
            <w:vAlign w:val="center"/>
          </w:tcPr>
          <w:p w14:paraId="372E0F81"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25-29</w:t>
            </w:r>
          </w:p>
        </w:tc>
        <w:tc>
          <w:tcPr>
            <w:tcW w:w="479" w:type="dxa"/>
            <w:tcBorders>
              <w:bottom w:val="single" w:sz="8" w:space="0" w:color="auto"/>
            </w:tcBorders>
            <w:shd w:val="clear" w:color="auto" w:fill="auto"/>
            <w:tcMar>
              <w:left w:w="57" w:type="dxa"/>
              <w:right w:w="57" w:type="dxa"/>
            </w:tcMar>
            <w:vAlign w:val="center"/>
          </w:tcPr>
          <w:p w14:paraId="7D158ED1"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30-33</w:t>
            </w:r>
          </w:p>
        </w:tc>
        <w:tc>
          <w:tcPr>
            <w:tcW w:w="479" w:type="dxa"/>
            <w:tcBorders>
              <w:bottom w:val="single" w:sz="8" w:space="0" w:color="auto"/>
              <w:right w:val="single" w:sz="8" w:space="0" w:color="auto"/>
            </w:tcBorders>
            <w:shd w:val="clear" w:color="auto" w:fill="auto"/>
            <w:tcMar>
              <w:left w:w="57" w:type="dxa"/>
              <w:right w:w="57" w:type="dxa"/>
            </w:tcMar>
            <w:vAlign w:val="center"/>
          </w:tcPr>
          <w:p w14:paraId="3F14E8A7"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34-35</w:t>
            </w:r>
          </w:p>
        </w:tc>
        <w:tc>
          <w:tcPr>
            <w:tcW w:w="480" w:type="dxa"/>
            <w:tcBorders>
              <w:left w:val="single" w:sz="8" w:space="0" w:color="auto"/>
              <w:bottom w:val="single" w:sz="8" w:space="0" w:color="auto"/>
            </w:tcBorders>
            <w:shd w:val="clear" w:color="auto" w:fill="auto"/>
            <w:tcMar>
              <w:left w:w="57" w:type="dxa"/>
              <w:right w:w="57" w:type="dxa"/>
            </w:tcMar>
            <w:vAlign w:val="center"/>
          </w:tcPr>
          <w:p w14:paraId="202E2AE8" w14:textId="77777777" w:rsidR="007C432A" w:rsidRPr="00F02990" w:rsidRDefault="007C432A" w:rsidP="00F6632E">
            <w:pPr>
              <w:spacing w:before="30" w:after="30" w:line="240" w:lineRule="auto"/>
              <w:jc w:val="center"/>
              <w:rPr>
                <w:rFonts w:ascii="Arial" w:hAnsi="Arial"/>
                <w:color w:val="000000" w:themeColor="text1"/>
                <w:sz w:val="14"/>
                <w:szCs w:val="14"/>
              </w:rPr>
            </w:pPr>
          </w:p>
        </w:tc>
      </w:tr>
      <w:tr w:rsidR="007C432A" w:rsidRPr="00F02990" w14:paraId="0A06B157" w14:textId="77777777" w:rsidTr="00F6632E">
        <w:trPr>
          <w:jc w:val="center"/>
        </w:trPr>
        <w:tc>
          <w:tcPr>
            <w:tcW w:w="4235" w:type="dxa"/>
            <w:tcBorders>
              <w:top w:val="single" w:sz="8" w:space="0" w:color="auto"/>
              <w:bottom w:val="single" w:sz="4" w:space="0" w:color="auto"/>
            </w:tcBorders>
            <w:shd w:val="clear" w:color="auto" w:fill="auto"/>
            <w:tcMar>
              <w:left w:w="57" w:type="dxa"/>
              <w:right w:w="57" w:type="dxa"/>
            </w:tcMar>
          </w:tcPr>
          <w:p w14:paraId="39C59172" w14:textId="77777777" w:rsidR="007C432A" w:rsidRPr="00F02990" w:rsidRDefault="007C432A" w:rsidP="00F6632E">
            <w:pPr>
              <w:spacing w:before="30" w:after="30" w:line="240" w:lineRule="auto"/>
              <w:rPr>
                <w:rFonts w:ascii="Arial" w:hAnsi="Arial"/>
                <w:color w:val="000000" w:themeColor="text1"/>
                <w:sz w:val="14"/>
                <w:szCs w:val="14"/>
              </w:rPr>
            </w:pPr>
            <w:r w:rsidRPr="00F02990">
              <w:rPr>
                <w:rFonts w:ascii="Arial" w:hAnsi="Arial"/>
                <w:color w:val="000000" w:themeColor="text1"/>
                <w:sz w:val="14"/>
                <w:szCs w:val="14"/>
              </w:rPr>
              <w:t>Whole population - across 6 groups (%)</w:t>
            </w:r>
          </w:p>
        </w:tc>
        <w:tc>
          <w:tcPr>
            <w:tcW w:w="479" w:type="dxa"/>
            <w:tcBorders>
              <w:top w:val="single" w:sz="8" w:space="0" w:color="auto"/>
              <w:bottom w:val="single" w:sz="4" w:space="0" w:color="auto"/>
            </w:tcBorders>
            <w:shd w:val="clear" w:color="auto" w:fill="auto"/>
            <w:tcMar>
              <w:left w:w="57" w:type="dxa"/>
              <w:right w:w="57" w:type="dxa"/>
            </w:tcMar>
            <w:vAlign w:val="center"/>
          </w:tcPr>
          <w:p w14:paraId="6B699CA0"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8</w:t>
            </w:r>
          </w:p>
        </w:tc>
        <w:tc>
          <w:tcPr>
            <w:tcW w:w="479" w:type="dxa"/>
            <w:tcBorders>
              <w:top w:val="single" w:sz="8" w:space="0" w:color="auto"/>
              <w:bottom w:val="single" w:sz="4" w:space="0" w:color="auto"/>
            </w:tcBorders>
            <w:shd w:val="clear" w:color="auto" w:fill="auto"/>
            <w:tcMar>
              <w:left w:w="57" w:type="dxa"/>
              <w:right w:w="57" w:type="dxa"/>
            </w:tcMar>
            <w:vAlign w:val="center"/>
          </w:tcPr>
          <w:p w14:paraId="4DAA9AA3"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11</w:t>
            </w:r>
          </w:p>
        </w:tc>
        <w:tc>
          <w:tcPr>
            <w:tcW w:w="479" w:type="dxa"/>
            <w:tcBorders>
              <w:top w:val="single" w:sz="8" w:space="0" w:color="auto"/>
              <w:bottom w:val="single" w:sz="4" w:space="0" w:color="auto"/>
            </w:tcBorders>
            <w:shd w:val="clear" w:color="auto" w:fill="auto"/>
            <w:tcMar>
              <w:left w:w="57" w:type="dxa"/>
              <w:right w:w="57" w:type="dxa"/>
            </w:tcMar>
            <w:vAlign w:val="center"/>
          </w:tcPr>
          <w:p w14:paraId="24FB4A70"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15</w:t>
            </w:r>
          </w:p>
        </w:tc>
        <w:tc>
          <w:tcPr>
            <w:tcW w:w="479" w:type="dxa"/>
            <w:tcBorders>
              <w:top w:val="single" w:sz="8" w:space="0" w:color="auto"/>
              <w:bottom w:val="single" w:sz="4" w:space="0" w:color="auto"/>
            </w:tcBorders>
            <w:shd w:val="clear" w:color="auto" w:fill="auto"/>
            <w:tcMar>
              <w:left w:w="57" w:type="dxa"/>
              <w:right w:w="57" w:type="dxa"/>
            </w:tcMar>
            <w:vAlign w:val="center"/>
          </w:tcPr>
          <w:p w14:paraId="576381C1"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21</w:t>
            </w:r>
          </w:p>
        </w:tc>
        <w:tc>
          <w:tcPr>
            <w:tcW w:w="479" w:type="dxa"/>
            <w:tcBorders>
              <w:top w:val="single" w:sz="8" w:space="0" w:color="auto"/>
              <w:bottom w:val="single" w:sz="4" w:space="0" w:color="auto"/>
            </w:tcBorders>
            <w:shd w:val="clear" w:color="auto" w:fill="auto"/>
            <w:tcMar>
              <w:left w:w="57" w:type="dxa"/>
              <w:right w:w="57" w:type="dxa"/>
            </w:tcMar>
            <w:vAlign w:val="center"/>
          </w:tcPr>
          <w:p w14:paraId="1F75A581"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25</w:t>
            </w:r>
          </w:p>
        </w:tc>
        <w:tc>
          <w:tcPr>
            <w:tcW w:w="479" w:type="dxa"/>
            <w:tcBorders>
              <w:top w:val="single" w:sz="8" w:space="0" w:color="auto"/>
              <w:bottom w:val="single" w:sz="4" w:space="0" w:color="auto"/>
              <w:right w:val="single" w:sz="8" w:space="0" w:color="auto"/>
            </w:tcBorders>
            <w:shd w:val="clear" w:color="auto" w:fill="auto"/>
            <w:tcMar>
              <w:left w:w="57" w:type="dxa"/>
              <w:right w:w="57" w:type="dxa"/>
            </w:tcMar>
            <w:vAlign w:val="center"/>
          </w:tcPr>
          <w:p w14:paraId="7F5AF7E9"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19</w:t>
            </w:r>
          </w:p>
        </w:tc>
        <w:tc>
          <w:tcPr>
            <w:tcW w:w="480" w:type="dxa"/>
            <w:tcBorders>
              <w:top w:val="single" w:sz="8" w:space="0" w:color="auto"/>
              <w:left w:val="single" w:sz="8" w:space="0" w:color="auto"/>
              <w:bottom w:val="single" w:sz="4" w:space="0" w:color="auto"/>
            </w:tcBorders>
            <w:shd w:val="clear" w:color="auto" w:fill="auto"/>
            <w:tcMar>
              <w:left w:w="57" w:type="dxa"/>
              <w:right w:w="57" w:type="dxa"/>
            </w:tcMar>
            <w:vAlign w:val="center"/>
          </w:tcPr>
          <w:p w14:paraId="5FE5B2BC"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100</w:t>
            </w:r>
          </w:p>
        </w:tc>
      </w:tr>
      <w:tr w:rsidR="007C432A" w:rsidRPr="00F02990" w14:paraId="4074E55F" w14:textId="77777777" w:rsidTr="00F6632E">
        <w:trPr>
          <w:jc w:val="center"/>
        </w:trPr>
        <w:tc>
          <w:tcPr>
            <w:tcW w:w="4235" w:type="dxa"/>
            <w:tcBorders>
              <w:bottom w:val="single" w:sz="8" w:space="0" w:color="auto"/>
            </w:tcBorders>
            <w:shd w:val="clear" w:color="auto" w:fill="auto"/>
            <w:tcMar>
              <w:left w:w="57" w:type="dxa"/>
              <w:right w:w="57" w:type="dxa"/>
            </w:tcMar>
          </w:tcPr>
          <w:p w14:paraId="3DCDFE51" w14:textId="77777777" w:rsidR="007C432A" w:rsidRPr="00F02990" w:rsidRDefault="007C432A" w:rsidP="00F6632E">
            <w:pPr>
              <w:spacing w:before="30" w:after="30" w:line="240" w:lineRule="auto"/>
              <w:rPr>
                <w:rFonts w:ascii="Arial" w:hAnsi="Arial"/>
                <w:color w:val="000000" w:themeColor="text1"/>
                <w:sz w:val="14"/>
                <w:szCs w:val="14"/>
              </w:rPr>
            </w:pPr>
            <w:r w:rsidRPr="00F02990">
              <w:rPr>
                <w:rFonts w:ascii="Arial" w:hAnsi="Arial"/>
                <w:color w:val="000000" w:themeColor="text1"/>
                <w:sz w:val="14"/>
                <w:szCs w:val="14"/>
              </w:rPr>
              <w:t xml:space="preserve">Children (0-17 </w:t>
            </w:r>
            <w:proofErr w:type="spellStart"/>
            <w:r w:rsidRPr="00F02990">
              <w:rPr>
                <w:rFonts w:ascii="Arial" w:hAnsi="Arial"/>
                <w:color w:val="000000" w:themeColor="text1"/>
                <w:sz w:val="14"/>
                <w:szCs w:val="14"/>
              </w:rPr>
              <w:t>yrs</w:t>
            </w:r>
            <w:proofErr w:type="spellEnd"/>
            <w:r w:rsidRPr="00F02990">
              <w:rPr>
                <w:rFonts w:ascii="Arial" w:hAnsi="Arial"/>
                <w:color w:val="000000" w:themeColor="text1"/>
                <w:sz w:val="14"/>
                <w:szCs w:val="14"/>
              </w:rPr>
              <w:t>) – across 6 groups (%)</w:t>
            </w:r>
          </w:p>
        </w:tc>
        <w:tc>
          <w:tcPr>
            <w:tcW w:w="479" w:type="dxa"/>
            <w:tcBorders>
              <w:bottom w:val="single" w:sz="8" w:space="0" w:color="auto"/>
            </w:tcBorders>
            <w:shd w:val="clear" w:color="auto" w:fill="auto"/>
            <w:tcMar>
              <w:left w:w="57" w:type="dxa"/>
              <w:right w:w="57" w:type="dxa"/>
            </w:tcMar>
            <w:vAlign w:val="center"/>
          </w:tcPr>
          <w:p w14:paraId="22A24D9B"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12</w:t>
            </w:r>
          </w:p>
        </w:tc>
        <w:tc>
          <w:tcPr>
            <w:tcW w:w="479" w:type="dxa"/>
            <w:tcBorders>
              <w:bottom w:val="single" w:sz="8" w:space="0" w:color="auto"/>
            </w:tcBorders>
            <w:shd w:val="clear" w:color="auto" w:fill="auto"/>
            <w:tcMar>
              <w:left w:w="57" w:type="dxa"/>
              <w:right w:w="57" w:type="dxa"/>
            </w:tcMar>
            <w:vAlign w:val="center"/>
          </w:tcPr>
          <w:p w14:paraId="47880787"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15</w:t>
            </w:r>
          </w:p>
        </w:tc>
        <w:tc>
          <w:tcPr>
            <w:tcW w:w="479" w:type="dxa"/>
            <w:tcBorders>
              <w:bottom w:val="single" w:sz="8" w:space="0" w:color="auto"/>
            </w:tcBorders>
            <w:shd w:val="clear" w:color="auto" w:fill="auto"/>
            <w:tcMar>
              <w:left w:w="57" w:type="dxa"/>
              <w:right w:w="57" w:type="dxa"/>
            </w:tcMar>
            <w:vAlign w:val="center"/>
          </w:tcPr>
          <w:p w14:paraId="4895A62D"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18</w:t>
            </w:r>
          </w:p>
        </w:tc>
        <w:tc>
          <w:tcPr>
            <w:tcW w:w="479" w:type="dxa"/>
            <w:tcBorders>
              <w:bottom w:val="single" w:sz="8" w:space="0" w:color="auto"/>
            </w:tcBorders>
            <w:shd w:val="clear" w:color="auto" w:fill="auto"/>
            <w:tcMar>
              <w:left w:w="57" w:type="dxa"/>
              <w:right w:w="57" w:type="dxa"/>
            </w:tcMar>
            <w:vAlign w:val="center"/>
          </w:tcPr>
          <w:p w14:paraId="3014E7E9"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20</w:t>
            </w:r>
          </w:p>
        </w:tc>
        <w:tc>
          <w:tcPr>
            <w:tcW w:w="479" w:type="dxa"/>
            <w:tcBorders>
              <w:bottom w:val="single" w:sz="8" w:space="0" w:color="auto"/>
            </w:tcBorders>
            <w:shd w:val="clear" w:color="auto" w:fill="auto"/>
            <w:tcMar>
              <w:left w:w="57" w:type="dxa"/>
              <w:right w:w="57" w:type="dxa"/>
            </w:tcMar>
            <w:vAlign w:val="center"/>
          </w:tcPr>
          <w:p w14:paraId="2D11AE23"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22</w:t>
            </w:r>
          </w:p>
        </w:tc>
        <w:tc>
          <w:tcPr>
            <w:tcW w:w="479" w:type="dxa"/>
            <w:tcBorders>
              <w:bottom w:val="single" w:sz="8" w:space="0" w:color="auto"/>
              <w:right w:val="single" w:sz="8" w:space="0" w:color="auto"/>
            </w:tcBorders>
            <w:shd w:val="clear" w:color="auto" w:fill="auto"/>
            <w:tcMar>
              <w:left w:w="57" w:type="dxa"/>
              <w:right w:w="57" w:type="dxa"/>
            </w:tcMar>
            <w:vAlign w:val="center"/>
          </w:tcPr>
          <w:p w14:paraId="1A523C0D"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14</w:t>
            </w:r>
          </w:p>
        </w:tc>
        <w:tc>
          <w:tcPr>
            <w:tcW w:w="480" w:type="dxa"/>
            <w:tcBorders>
              <w:left w:val="single" w:sz="8" w:space="0" w:color="auto"/>
              <w:bottom w:val="single" w:sz="8" w:space="0" w:color="auto"/>
            </w:tcBorders>
            <w:shd w:val="clear" w:color="auto" w:fill="auto"/>
            <w:tcMar>
              <w:left w:w="57" w:type="dxa"/>
              <w:right w:w="57" w:type="dxa"/>
            </w:tcMar>
            <w:vAlign w:val="center"/>
          </w:tcPr>
          <w:p w14:paraId="5FD66F33"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100</w:t>
            </w:r>
          </w:p>
        </w:tc>
      </w:tr>
      <w:tr w:rsidR="007C432A" w:rsidRPr="00F02990" w14:paraId="60B31ACE" w14:textId="77777777" w:rsidTr="00F6632E">
        <w:trPr>
          <w:jc w:val="center"/>
        </w:trPr>
        <w:tc>
          <w:tcPr>
            <w:tcW w:w="4235" w:type="dxa"/>
            <w:tcBorders>
              <w:top w:val="single" w:sz="8" w:space="0" w:color="auto"/>
            </w:tcBorders>
            <w:shd w:val="clear" w:color="auto" w:fill="auto"/>
            <w:tcMar>
              <w:left w:w="57" w:type="dxa"/>
              <w:right w:w="57" w:type="dxa"/>
            </w:tcMar>
          </w:tcPr>
          <w:p w14:paraId="5F90524A" w14:textId="77777777" w:rsidR="007C432A" w:rsidRPr="00F02990" w:rsidRDefault="007C432A" w:rsidP="00F6632E">
            <w:pPr>
              <w:spacing w:before="30" w:after="30" w:line="240" w:lineRule="auto"/>
              <w:rPr>
                <w:rFonts w:ascii="Arial" w:hAnsi="Arial"/>
                <w:b/>
                <w:bCs/>
                <w:color w:val="000000" w:themeColor="text1"/>
                <w:sz w:val="14"/>
                <w:szCs w:val="14"/>
              </w:rPr>
            </w:pPr>
            <w:r w:rsidRPr="00F02990">
              <w:rPr>
                <w:rFonts w:ascii="Arial" w:hAnsi="Arial"/>
                <w:b/>
                <w:bCs/>
                <w:color w:val="000000" w:themeColor="text1"/>
                <w:sz w:val="14"/>
                <w:szCs w:val="14"/>
              </w:rPr>
              <w:t>% of children in households which report these deprivations</w:t>
            </w:r>
          </w:p>
        </w:tc>
        <w:tc>
          <w:tcPr>
            <w:tcW w:w="479" w:type="dxa"/>
            <w:tcBorders>
              <w:top w:val="single" w:sz="8" w:space="0" w:color="auto"/>
            </w:tcBorders>
            <w:shd w:val="clear" w:color="auto" w:fill="auto"/>
            <w:tcMar>
              <w:left w:w="57" w:type="dxa"/>
              <w:right w:w="57" w:type="dxa"/>
            </w:tcMar>
            <w:vAlign w:val="center"/>
          </w:tcPr>
          <w:p w14:paraId="3EB1C67C"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79" w:type="dxa"/>
            <w:tcBorders>
              <w:top w:val="single" w:sz="8" w:space="0" w:color="auto"/>
            </w:tcBorders>
            <w:shd w:val="clear" w:color="auto" w:fill="auto"/>
            <w:tcMar>
              <w:left w:w="57" w:type="dxa"/>
              <w:right w:w="57" w:type="dxa"/>
            </w:tcMar>
            <w:vAlign w:val="center"/>
          </w:tcPr>
          <w:p w14:paraId="45186893"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79" w:type="dxa"/>
            <w:tcBorders>
              <w:top w:val="single" w:sz="8" w:space="0" w:color="auto"/>
            </w:tcBorders>
            <w:shd w:val="clear" w:color="auto" w:fill="auto"/>
            <w:tcMar>
              <w:left w:w="57" w:type="dxa"/>
              <w:right w:w="57" w:type="dxa"/>
            </w:tcMar>
            <w:vAlign w:val="center"/>
          </w:tcPr>
          <w:p w14:paraId="5470ADF6"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79" w:type="dxa"/>
            <w:tcBorders>
              <w:top w:val="single" w:sz="8" w:space="0" w:color="auto"/>
            </w:tcBorders>
            <w:shd w:val="clear" w:color="auto" w:fill="auto"/>
            <w:tcMar>
              <w:left w:w="57" w:type="dxa"/>
              <w:right w:w="57" w:type="dxa"/>
            </w:tcMar>
            <w:vAlign w:val="center"/>
          </w:tcPr>
          <w:p w14:paraId="01CE990D"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79" w:type="dxa"/>
            <w:tcBorders>
              <w:top w:val="single" w:sz="8" w:space="0" w:color="auto"/>
            </w:tcBorders>
            <w:shd w:val="clear" w:color="auto" w:fill="auto"/>
            <w:tcMar>
              <w:left w:w="57" w:type="dxa"/>
              <w:right w:w="57" w:type="dxa"/>
            </w:tcMar>
            <w:vAlign w:val="center"/>
          </w:tcPr>
          <w:p w14:paraId="6DD243AA"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79" w:type="dxa"/>
            <w:tcBorders>
              <w:top w:val="single" w:sz="8" w:space="0" w:color="auto"/>
              <w:right w:val="single" w:sz="8" w:space="0" w:color="auto"/>
            </w:tcBorders>
            <w:shd w:val="clear" w:color="auto" w:fill="auto"/>
            <w:tcMar>
              <w:left w:w="57" w:type="dxa"/>
              <w:right w:w="57" w:type="dxa"/>
            </w:tcMar>
            <w:vAlign w:val="center"/>
          </w:tcPr>
          <w:p w14:paraId="367AB697"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80" w:type="dxa"/>
            <w:tcBorders>
              <w:top w:val="single" w:sz="8" w:space="0" w:color="auto"/>
              <w:left w:val="single" w:sz="8" w:space="0" w:color="auto"/>
            </w:tcBorders>
            <w:shd w:val="clear" w:color="auto" w:fill="auto"/>
            <w:tcMar>
              <w:left w:w="57" w:type="dxa"/>
              <w:right w:w="57" w:type="dxa"/>
            </w:tcMar>
            <w:vAlign w:val="center"/>
          </w:tcPr>
          <w:p w14:paraId="1CBB8391"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r>
      <w:tr w:rsidR="007C432A" w:rsidRPr="00F02990" w14:paraId="62389034" w14:textId="77777777" w:rsidTr="00F6632E">
        <w:trPr>
          <w:jc w:val="center"/>
        </w:trPr>
        <w:tc>
          <w:tcPr>
            <w:tcW w:w="4235" w:type="dxa"/>
            <w:shd w:val="clear" w:color="auto" w:fill="auto"/>
            <w:tcMar>
              <w:left w:w="57" w:type="dxa"/>
              <w:right w:w="57" w:type="dxa"/>
            </w:tcMar>
          </w:tcPr>
          <w:p w14:paraId="52183577" w14:textId="77777777" w:rsidR="007C432A" w:rsidRPr="00F02990" w:rsidRDefault="007C432A" w:rsidP="00F6632E">
            <w:pPr>
              <w:spacing w:before="30" w:after="30" w:line="240" w:lineRule="auto"/>
              <w:ind w:left="224"/>
              <w:rPr>
                <w:rFonts w:ascii="Arial" w:hAnsi="Arial"/>
                <w:color w:val="000000" w:themeColor="text1"/>
                <w:sz w:val="14"/>
                <w:szCs w:val="14"/>
              </w:rPr>
            </w:pPr>
            <w:r w:rsidRPr="00F02990">
              <w:rPr>
                <w:rFonts w:ascii="Arial" w:hAnsi="Arial"/>
                <w:color w:val="000000" w:themeColor="text1"/>
                <w:sz w:val="14"/>
                <w:szCs w:val="14"/>
              </w:rPr>
              <w:t>No access to car</w:t>
            </w:r>
          </w:p>
        </w:tc>
        <w:tc>
          <w:tcPr>
            <w:tcW w:w="479" w:type="dxa"/>
            <w:shd w:val="clear" w:color="auto" w:fill="auto"/>
            <w:tcMar>
              <w:left w:w="57" w:type="dxa"/>
              <w:right w:w="57" w:type="dxa"/>
            </w:tcMar>
            <w:vAlign w:val="center"/>
          </w:tcPr>
          <w:p w14:paraId="05C7EDE7"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12</w:t>
            </w:r>
          </w:p>
        </w:tc>
        <w:tc>
          <w:tcPr>
            <w:tcW w:w="479" w:type="dxa"/>
            <w:shd w:val="clear" w:color="auto" w:fill="auto"/>
            <w:tcMar>
              <w:left w:w="57" w:type="dxa"/>
              <w:right w:w="57" w:type="dxa"/>
            </w:tcMar>
            <w:vAlign w:val="center"/>
          </w:tcPr>
          <w:p w14:paraId="61FE57F6"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8</w:t>
            </w:r>
          </w:p>
        </w:tc>
        <w:tc>
          <w:tcPr>
            <w:tcW w:w="479" w:type="dxa"/>
            <w:shd w:val="clear" w:color="auto" w:fill="auto"/>
            <w:tcMar>
              <w:left w:w="57" w:type="dxa"/>
              <w:right w:w="57" w:type="dxa"/>
            </w:tcMar>
            <w:vAlign w:val="center"/>
          </w:tcPr>
          <w:p w14:paraId="7581562D"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5</w:t>
            </w:r>
          </w:p>
        </w:tc>
        <w:tc>
          <w:tcPr>
            <w:tcW w:w="479" w:type="dxa"/>
            <w:shd w:val="clear" w:color="auto" w:fill="auto"/>
            <w:tcMar>
              <w:left w:w="57" w:type="dxa"/>
              <w:right w:w="57" w:type="dxa"/>
            </w:tcMar>
            <w:vAlign w:val="center"/>
          </w:tcPr>
          <w:p w14:paraId="7DD3E611"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w:t>
            </w:r>
          </w:p>
        </w:tc>
        <w:tc>
          <w:tcPr>
            <w:tcW w:w="479" w:type="dxa"/>
            <w:shd w:val="clear" w:color="auto" w:fill="auto"/>
            <w:tcMar>
              <w:left w:w="57" w:type="dxa"/>
              <w:right w:w="57" w:type="dxa"/>
            </w:tcMar>
            <w:vAlign w:val="center"/>
          </w:tcPr>
          <w:p w14:paraId="452E25C4"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w:t>
            </w:r>
          </w:p>
        </w:tc>
        <w:tc>
          <w:tcPr>
            <w:tcW w:w="479" w:type="dxa"/>
            <w:tcBorders>
              <w:right w:val="single" w:sz="8" w:space="0" w:color="auto"/>
            </w:tcBorders>
            <w:shd w:val="clear" w:color="auto" w:fill="auto"/>
            <w:tcMar>
              <w:left w:w="57" w:type="dxa"/>
              <w:right w:w="57" w:type="dxa"/>
            </w:tcMar>
            <w:vAlign w:val="center"/>
          </w:tcPr>
          <w:p w14:paraId="166BB955"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w:t>
            </w:r>
          </w:p>
        </w:tc>
        <w:tc>
          <w:tcPr>
            <w:tcW w:w="480" w:type="dxa"/>
            <w:tcBorders>
              <w:left w:val="single" w:sz="8" w:space="0" w:color="auto"/>
            </w:tcBorders>
            <w:shd w:val="clear" w:color="auto" w:fill="auto"/>
            <w:tcMar>
              <w:left w:w="57" w:type="dxa"/>
              <w:right w:w="57" w:type="dxa"/>
            </w:tcMar>
            <w:vAlign w:val="center"/>
          </w:tcPr>
          <w:p w14:paraId="3DB19F49"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5</w:t>
            </w:r>
          </w:p>
        </w:tc>
      </w:tr>
      <w:tr w:rsidR="007C432A" w:rsidRPr="00F02990" w14:paraId="21B0CCF6" w14:textId="77777777" w:rsidTr="00F6632E">
        <w:trPr>
          <w:jc w:val="center"/>
        </w:trPr>
        <w:tc>
          <w:tcPr>
            <w:tcW w:w="4235" w:type="dxa"/>
            <w:shd w:val="clear" w:color="auto" w:fill="auto"/>
            <w:tcMar>
              <w:left w:w="57" w:type="dxa"/>
              <w:right w:w="57" w:type="dxa"/>
            </w:tcMar>
          </w:tcPr>
          <w:p w14:paraId="2F010F2E" w14:textId="77777777" w:rsidR="007C432A" w:rsidRPr="00F02990" w:rsidRDefault="007C432A" w:rsidP="00F6632E">
            <w:pPr>
              <w:spacing w:before="30" w:after="30" w:line="240" w:lineRule="auto"/>
              <w:ind w:left="224"/>
              <w:rPr>
                <w:rFonts w:ascii="Arial" w:hAnsi="Arial"/>
                <w:color w:val="000000" w:themeColor="text1"/>
                <w:sz w:val="14"/>
                <w:szCs w:val="14"/>
              </w:rPr>
            </w:pPr>
            <w:r w:rsidRPr="00F02990">
              <w:rPr>
                <w:rFonts w:ascii="Arial" w:hAnsi="Arial"/>
                <w:color w:val="000000" w:themeColor="text1"/>
                <w:sz w:val="14"/>
                <w:szCs w:val="14"/>
              </w:rPr>
              <w:t>Help from foodbank more than once in last 12 months</w:t>
            </w:r>
          </w:p>
        </w:tc>
        <w:tc>
          <w:tcPr>
            <w:tcW w:w="479" w:type="dxa"/>
            <w:shd w:val="clear" w:color="auto" w:fill="auto"/>
            <w:tcMar>
              <w:left w:w="57" w:type="dxa"/>
              <w:right w:w="57" w:type="dxa"/>
            </w:tcMar>
            <w:vAlign w:val="center"/>
          </w:tcPr>
          <w:p w14:paraId="56B02DF4"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27</w:t>
            </w:r>
          </w:p>
        </w:tc>
        <w:tc>
          <w:tcPr>
            <w:tcW w:w="479" w:type="dxa"/>
            <w:shd w:val="clear" w:color="auto" w:fill="auto"/>
            <w:tcMar>
              <w:left w:w="57" w:type="dxa"/>
              <w:right w:w="57" w:type="dxa"/>
            </w:tcMar>
            <w:vAlign w:val="center"/>
          </w:tcPr>
          <w:p w14:paraId="3FDFC61A"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8</w:t>
            </w:r>
          </w:p>
        </w:tc>
        <w:tc>
          <w:tcPr>
            <w:tcW w:w="479" w:type="dxa"/>
            <w:shd w:val="clear" w:color="auto" w:fill="auto"/>
            <w:tcMar>
              <w:left w:w="57" w:type="dxa"/>
              <w:right w:w="57" w:type="dxa"/>
            </w:tcMar>
            <w:vAlign w:val="center"/>
          </w:tcPr>
          <w:p w14:paraId="06BFB2D5"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w:t>
            </w:r>
          </w:p>
        </w:tc>
        <w:tc>
          <w:tcPr>
            <w:tcW w:w="479" w:type="dxa"/>
            <w:shd w:val="clear" w:color="auto" w:fill="auto"/>
            <w:tcMar>
              <w:left w:w="57" w:type="dxa"/>
              <w:right w:w="57" w:type="dxa"/>
            </w:tcMar>
            <w:vAlign w:val="center"/>
          </w:tcPr>
          <w:p w14:paraId="033C51A0"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479" w:type="dxa"/>
            <w:shd w:val="clear" w:color="auto" w:fill="auto"/>
            <w:tcMar>
              <w:left w:w="57" w:type="dxa"/>
              <w:right w:w="57" w:type="dxa"/>
            </w:tcMar>
            <w:vAlign w:val="center"/>
          </w:tcPr>
          <w:p w14:paraId="3C141C1A"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479" w:type="dxa"/>
            <w:tcBorders>
              <w:right w:val="single" w:sz="8" w:space="0" w:color="auto"/>
            </w:tcBorders>
            <w:shd w:val="clear" w:color="auto" w:fill="auto"/>
            <w:tcMar>
              <w:left w:w="57" w:type="dxa"/>
              <w:right w:w="57" w:type="dxa"/>
            </w:tcMar>
            <w:vAlign w:val="center"/>
          </w:tcPr>
          <w:p w14:paraId="6A86D508"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480" w:type="dxa"/>
            <w:tcBorders>
              <w:left w:val="single" w:sz="8" w:space="0" w:color="auto"/>
            </w:tcBorders>
            <w:shd w:val="clear" w:color="auto" w:fill="auto"/>
            <w:tcMar>
              <w:left w:w="57" w:type="dxa"/>
              <w:right w:w="57" w:type="dxa"/>
            </w:tcMar>
            <w:vAlign w:val="center"/>
          </w:tcPr>
          <w:p w14:paraId="51A77E9A"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5</w:t>
            </w:r>
          </w:p>
        </w:tc>
      </w:tr>
      <w:tr w:rsidR="007C432A" w:rsidRPr="00F02990" w14:paraId="74A5ACED" w14:textId="77777777" w:rsidTr="00F6632E">
        <w:trPr>
          <w:jc w:val="center"/>
        </w:trPr>
        <w:tc>
          <w:tcPr>
            <w:tcW w:w="4235" w:type="dxa"/>
            <w:shd w:val="clear" w:color="auto" w:fill="auto"/>
            <w:tcMar>
              <w:left w:w="57" w:type="dxa"/>
              <w:right w:w="57" w:type="dxa"/>
            </w:tcMar>
          </w:tcPr>
          <w:p w14:paraId="16B3CC3E" w14:textId="77777777" w:rsidR="007C432A" w:rsidRPr="00F02990" w:rsidRDefault="007C432A" w:rsidP="00F6632E">
            <w:pPr>
              <w:spacing w:before="30" w:after="30" w:line="240" w:lineRule="auto"/>
              <w:ind w:left="224"/>
              <w:rPr>
                <w:rFonts w:ascii="Arial" w:hAnsi="Arial"/>
                <w:color w:val="000000" w:themeColor="text1"/>
                <w:sz w:val="14"/>
                <w:szCs w:val="14"/>
              </w:rPr>
            </w:pPr>
            <w:r w:rsidRPr="00F02990">
              <w:rPr>
                <w:rFonts w:ascii="Arial" w:hAnsi="Arial"/>
                <w:color w:val="000000" w:themeColor="text1"/>
                <w:sz w:val="14"/>
                <w:szCs w:val="14"/>
              </w:rPr>
              <w:t>Cut back / went without fresh fruit and veg ‘a lot’</w:t>
            </w:r>
          </w:p>
        </w:tc>
        <w:tc>
          <w:tcPr>
            <w:tcW w:w="479" w:type="dxa"/>
            <w:shd w:val="clear" w:color="auto" w:fill="auto"/>
            <w:tcMar>
              <w:left w:w="57" w:type="dxa"/>
              <w:right w:w="57" w:type="dxa"/>
            </w:tcMar>
            <w:vAlign w:val="center"/>
          </w:tcPr>
          <w:p w14:paraId="0AAF15F5"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28</w:t>
            </w:r>
          </w:p>
        </w:tc>
        <w:tc>
          <w:tcPr>
            <w:tcW w:w="479" w:type="dxa"/>
            <w:shd w:val="clear" w:color="auto" w:fill="auto"/>
            <w:tcMar>
              <w:left w:w="57" w:type="dxa"/>
              <w:right w:w="57" w:type="dxa"/>
            </w:tcMar>
            <w:vAlign w:val="center"/>
          </w:tcPr>
          <w:p w14:paraId="79EA0AA7"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4</w:t>
            </w:r>
          </w:p>
        </w:tc>
        <w:tc>
          <w:tcPr>
            <w:tcW w:w="479" w:type="dxa"/>
            <w:shd w:val="clear" w:color="auto" w:fill="auto"/>
            <w:tcMar>
              <w:left w:w="57" w:type="dxa"/>
              <w:right w:w="57" w:type="dxa"/>
            </w:tcMar>
            <w:vAlign w:val="center"/>
          </w:tcPr>
          <w:p w14:paraId="22A7A0C8"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w:t>
            </w:r>
          </w:p>
        </w:tc>
        <w:tc>
          <w:tcPr>
            <w:tcW w:w="479" w:type="dxa"/>
            <w:shd w:val="clear" w:color="auto" w:fill="auto"/>
            <w:tcMar>
              <w:left w:w="57" w:type="dxa"/>
              <w:right w:w="57" w:type="dxa"/>
            </w:tcMar>
            <w:vAlign w:val="center"/>
          </w:tcPr>
          <w:p w14:paraId="13CFD2BB"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w:t>
            </w:r>
          </w:p>
        </w:tc>
        <w:tc>
          <w:tcPr>
            <w:tcW w:w="479" w:type="dxa"/>
            <w:shd w:val="clear" w:color="auto" w:fill="auto"/>
            <w:tcMar>
              <w:left w:w="57" w:type="dxa"/>
              <w:right w:w="57" w:type="dxa"/>
            </w:tcMar>
            <w:vAlign w:val="center"/>
          </w:tcPr>
          <w:p w14:paraId="26D3FAA5"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479" w:type="dxa"/>
            <w:tcBorders>
              <w:right w:val="single" w:sz="8" w:space="0" w:color="auto"/>
            </w:tcBorders>
            <w:shd w:val="clear" w:color="auto" w:fill="auto"/>
            <w:tcMar>
              <w:left w:w="57" w:type="dxa"/>
              <w:right w:w="57" w:type="dxa"/>
            </w:tcMar>
            <w:vAlign w:val="center"/>
          </w:tcPr>
          <w:p w14:paraId="2D4353F3"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480" w:type="dxa"/>
            <w:tcBorders>
              <w:left w:val="single" w:sz="8" w:space="0" w:color="auto"/>
            </w:tcBorders>
            <w:shd w:val="clear" w:color="auto" w:fill="auto"/>
            <w:tcMar>
              <w:left w:w="57" w:type="dxa"/>
              <w:right w:w="57" w:type="dxa"/>
            </w:tcMar>
            <w:vAlign w:val="center"/>
          </w:tcPr>
          <w:p w14:paraId="0AF85A1C"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4</w:t>
            </w:r>
          </w:p>
        </w:tc>
      </w:tr>
      <w:tr w:rsidR="007C432A" w:rsidRPr="00F02990" w14:paraId="099C2199" w14:textId="77777777" w:rsidTr="00F6632E">
        <w:trPr>
          <w:jc w:val="center"/>
        </w:trPr>
        <w:tc>
          <w:tcPr>
            <w:tcW w:w="4235" w:type="dxa"/>
            <w:shd w:val="clear" w:color="auto" w:fill="auto"/>
            <w:tcMar>
              <w:left w:w="57" w:type="dxa"/>
              <w:right w:w="57" w:type="dxa"/>
            </w:tcMar>
          </w:tcPr>
          <w:p w14:paraId="12E7E840" w14:textId="77777777" w:rsidR="007C432A" w:rsidRPr="00F02990" w:rsidRDefault="007C432A" w:rsidP="00F6632E">
            <w:pPr>
              <w:spacing w:before="30" w:after="30" w:line="240" w:lineRule="auto"/>
              <w:ind w:left="224"/>
              <w:rPr>
                <w:rFonts w:ascii="Arial" w:hAnsi="Arial"/>
                <w:color w:val="000000" w:themeColor="text1"/>
                <w:sz w:val="14"/>
                <w:szCs w:val="14"/>
              </w:rPr>
            </w:pPr>
            <w:r w:rsidRPr="00F02990">
              <w:rPr>
                <w:rFonts w:ascii="Arial" w:hAnsi="Arial"/>
                <w:color w:val="000000" w:themeColor="text1"/>
                <w:sz w:val="14"/>
                <w:szCs w:val="14"/>
              </w:rPr>
              <w:t>Cannot keep home warm</w:t>
            </w:r>
          </w:p>
        </w:tc>
        <w:tc>
          <w:tcPr>
            <w:tcW w:w="479" w:type="dxa"/>
            <w:shd w:val="clear" w:color="auto" w:fill="auto"/>
            <w:tcMar>
              <w:left w:w="57" w:type="dxa"/>
              <w:right w:w="57" w:type="dxa"/>
            </w:tcMar>
            <w:vAlign w:val="center"/>
          </w:tcPr>
          <w:p w14:paraId="65C5A54E"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47</w:t>
            </w:r>
          </w:p>
        </w:tc>
        <w:tc>
          <w:tcPr>
            <w:tcW w:w="479" w:type="dxa"/>
            <w:shd w:val="clear" w:color="auto" w:fill="auto"/>
            <w:tcMar>
              <w:left w:w="57" w:type="dxa"/>
              <w:right w:w="57" w:type="dxa"/>
            </w:tcMar>
            <w:vAlign w:val="center"/>
          </w:tcPr>
          <w:p w14:paraId="6A639B2B"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18</w:t>
            </w:r>
          </w:p>
        </w:tc>
        <w:tc>
          <w:tcPr>
            <w:tcW w:w="479" w:type="dxa"/>
            <w:shd w:val="clear" w:color="auto" w:fill="auto"/>
            <w:tcMar>
              <w:left w:w="57" w:type="dxa"/>
              <w:right w:w="57" w:type="dxa"/>
            </w:tcMar>
            <w:vAlign w:val="center"/>
          </w:tcPr>
          <w:p w14:paraId="0A44A7CD"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5</w:t>
            </w:r>
          </w:p>
        </w:tc>
        <w:tc>
          <w:tcPr>
            <w:tcW w:w="479" w:type="dxa"/>
            <w:shd w:val="clear" w:color="auto" w:fill="auto"/>
            <w:tcMar>
              <w:left w:w="57" w:type="dxa"/>
              <w:right w:w="57" w:type="dxa"/>
            </w:tcMar>
            <w:vAlign w:val="center"/>
          </w:tcPr>
          <w:p w14:paraId="06E61B86"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w:t>
            </w:r>
          </w:p>
        </w:tc>
        <w:tc>
          <w:tcPr>
            <w:tcW w:w="479" w:type="dxa"/>
            <w:shd w:val="clear" w:color="auto" w:fill="auto"/>
            <w:tcMar>
              <w:left w:w="57" w:type="dxa"/>
              <w:right w:w="57" w:type="dxa"/>
            </w:tcMar>
            <w:vAlign w:val="center"/>
          </w:tcPr>
          <w:p w14:paraId="44BA920F"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479" w:type="dxa"/>
            <w:tcBorders>
              <w:right w:val="single" w:sz="8" w:space="0" w:color="auto"/>
            </w:tcBorders>
            <w:shd w:val="clear" w:color="auto" w:fill="auto"/>
            <w:tcMar>
              <w:left w:w="57" w:type="dxa"/>
              <w:right w:w="57" w:type="dxa"/>
            </w:tcMar>
            <w:vAlign w:val="center"/>
          </w:tcPr>
          <w:p w14:paraId="448233FF"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w:t>
            </w:r>
          </w:p>
        </w:tc>
        <w:tc>
          <w:tcPr>
            <w:tcW w:w="480" w:type="dxa"/>
            <w:tcBorders>
              <w:left w:val="single" w:sz="8" w:space="0" w:color="auto"/>
            </w:tcBorders>
            <w:shd w:val="clear" w:color="auto" w:fill="auto"/>
            <w:tcMar>
              <w:left w:w="57" w:type="dxa"/>
              <w:right w:w="57" w:type="dxa"/>
            </w:tcMar>
            <w:vAlign w:val="center"/>
          </w:tcPr>
          <w:p w14:paraId="5211A2B7"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10</w:t>
            </w:r>
          </w:p>
        </w:tc>
      </w:tr>
      <w:tr w:rsidR="007C432A" w:rsidRPr="00F02990" w14:paraId="5A9BD918" w14:textId="77777777" w:rsidTr="00F6632E">
        <w:trPr>
          <w:jc w:val="center"/>
        </w:trPr>
        <w:tc>
          <w:tcPr>
            <w:tcW w:w="4235" w:type="dxa"/>
            <w:shd w:val="clear" w:color="auto" w:fill="auto"/>
            <w:tcMar>
              <w:left w:w="57" w:type="dxa"/>
              <w:right w:w="57" w:type="dxa"/>
            </w:tcMar>
          </w:tcPr>
          <w:p w14:paraId="45C19943" w14:textId="77777777" w:rsidR="007C432A" w:rsidRPr="00F02990" w:rsidRDefault="007C432A" w:rsidP="00F6632E">
            <w:pPr>
              <w:spacing w:before="30" w:after="30" w:line="240" w:lineRule="auto"/>
              <w:ind w:left="224"/>
              <w:rPr>
                <w:rFonts w:ascii="Arial" w:hAnsi="Arial"/>
                <w:color w:val="000000" w:themeColor="text1"/>
                <w:sz w:val="14"/>
                <w:szCs w:val="14"/>
              </w:rPr>
            </w:pPr>
            <w:r w:rsidRPr="00F02990">
              <w:rPr>
                <w:rFonts w:ascii="Arial" w:hAnsi="Arial"/>
                <w:color w:val="000000" w:themeColor="text1"/>
                <w:sz w:val="14"/>
                <w:szCs w:val="14"/>
              </w:rPr>
              <w:t>Not enough income for basics</w:t>
            </w:r>
          </w:p>
        </w:tc>
        <w:tc>
          <w:tcPr>
            <w:tcW w:w="479" w:type="dxa"/>
            <w:shd w:val="clear" w:color="auto" w:fill="auto"/>
            <w:tcMar>
              <w:left w:w="57" w:type="dxa"/>
              <w:right w:w="57" w:type="dxa"/>
            </w:tcMar>
            <w:vAlign w:val="center"/>
          </w:tcPr>
          <w:p w14:paraId="2F217F66"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52</w:t>
            </w:r>
          </w:p>
        </w:tc>
        <w:tc>
          <w:tcPr>
            <w:tcW w:w="479" w:type="dxa"/>
            <w:shd w:val="clear" w:color="auto" w:fill="auto"/>
            <w:tcMar>
              <w:left w:w="57" w:type="dxa"/>
              <w:right w:w="57" w:type="dxa"/>
            </w:tcMar>
            <w:vAlign w:val="center"/>
          </w:tcPr>
          <w:p w14:paraId="332140A6"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22</w:t>
            </w:r>
          </w:p>
        </w:tc>
        <w:tc>
          <w:tcPr>
            <w:tcW w:w="479" w:type="dxa"/>
            <w:shd w:val="clear" w:color="auto" w:fill="auto"/>
            <w:tcMar>
              <w:left w:w="57" w:type="dxa"/>
              <w:right w:w="57" w:type="dxa"/>
            </w:tcMar>
            <w:vAlign w:val="center"/>
          </w:tcPr>
          <w:p w14:paraId="1DB9FCEB"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9</w:t>
            </w:r>
          </w:p>
        </w:tc>
        <w:tc>
          <w:tcPr>
            <w:tcW w:w="479" w:type="dxa"/>
            <w:shd w:val="clear" w:color="auto" w:fill="auto"/>
            <w:tcMar>
              <w:left w:w="57" w:type="dxa"/>
              <w:right w:w="57" w:type="dxa"/>
            </w:tcMar>
            <w:vAlign w:val="center"/>
          </w:tcPr>
          <w:p w14:paraId="03288A55"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4</w:t>
            </w:r>
          </w:p>
        </w:tc>
        <w:tc>
          <w:tcPr>
            <w:tcW w:w="479" w:type="dxa"/>
            <w:shd w:val="clear" w:color="auto" w:fill="auto"/>
            <w:tcMar>
              <w:left w:w="57" w:type="dxa"/>
              <w:right w:w="57" w:type="dxa"/>
            </w:tcMar>
            <w:vAlign w:val="center"/>
          </w:tcPr>
          <w:p w14:paraId="454F92E1"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w:t>
            </w:r>
          </w:p>
        </w:tc>
        <w:tc>
          <w:tcPr>
            <w:tcW w:w="479" w:type="dxa"/>
            <w:tcBorders>
              <w:right w:val="single" w:sz="8" w:space="0" w:color="auto"/>
            </w:tcBorders>
            <w:shd w:val="clear" w:color="auto" w:fill="auto"/>
            <w:tcMar>
              <w:left w:w="57" w:type="dxa"/>
              <w:right w:w="57" w:type="dxa"/>
            </w:tcMar>
            <w:vAlign w:val="center"/>
          </w:tcPr>
          <w:p w14:paraId="18C29DD5"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w:t>
            </w:r>
          </w:p>
        </w:tc>
        <w:tc>
          <w:tcPr>
            <w:tcW w:w="480" w:type="dxa"/>
            <w:tcBorders>
              <w:left w:val="single" w:sz="8" w:space="0" w:color="auto"/>
            </w:tcBorders>
            <w:shd w:val="clear" w:color="auto" w:fill="auto"/>
            <w:tcMar>
              <w:left w:w="57" w:type="dxa"/>
              <w:right w:w="57" w:type="dxa"/>
            </w:tcMar>
            <w:vAlign w:val="center"/>
          </w:tcPr>
          <w:p w14:paraId="7D2DA18F"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13</w:t>
            </w:r>
          </w:p>
        </w:tc>
      </w:tr>
      <w:tr w:rsidR="007C432A" w:rsidRPr="00F02990" w14:paraId="5E00DEA5" w14:textId="77777777" w:rsidTr="00F6632E">
        <w:trPr>
          <w:jc w:val="center"/>
        </w:trPr>
        <w:tc>
          <w:tcPr>
            <w:tcW w:w="4235" w:type="dxa"/>
            <w:shd w:val="clear" w:color="auto" w:fill="auto"/>
            <w:tcMar>
              <w:left w:w="57" w:type="dxa"/>
              <w:right w:w="57" w:type="dxa"/>
            </w:tcMar>
          </w:tcPr>
          <w:p w14:paraId="27E44829" w14:textId="77777777" w:rsidR="007C432A" w:rsidRPr="00F02990" w:rsidRDefault="007C432A" w:rsidP="00F6632E">
            <w:pPr>
              <w:spacing w:before="30" w:after="30" w:line="240" w:lineRule="auto"/>
              <w:rPr>
                <w:rFonts w:ascii="Arial" w:hAnsi="Arial"/>
                <w:color w:val="000000" w:themeColor="text1"/>
                <w:sz w:val="14"/>
                <w:szCs w:val="14"/>
              </w:rPr>
            </w:pPr>
            <w:r w:rsidRPr="00F02990">
              <w:rPr>
                <w:rFonts w:ascii="Arial" w:hAnsi="Arial"/>
                <w:b/>
                <w:bCs/>
                <w:color w:val="000000" w:themeColor="text1"/>
                <w:sz w:val="14"/>
                <w:szCs w:val="14"/>
              </w:rPr>
              <w:t>% of children in households which report these ‘freedoms’</w:t>
            </w:r>
          </w:p>
        </w:tc>
        <w:tc>
          <w:tcPr>
            <w:tcW w:w="479" w:type="dxa"/>
            <w:shd w:val="clear" w:color="auto" w:fill="auto"/>
            <w:tcMar>
              <w:left w:w="57" w:type="dxa"/>
              <w:right w:w="57" w:type="dxa"/>
            </w:tcMar>
            <w:vAlign w:val="center"/>
          </w:tcPr>
          <w:p w14:paraId="7BB10995"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79" w:type="dxa"/>
            <w:shd w:val="clear" w:color="auto" w:fill="auto"/>
            <w:tcMar>
              <w:left w:w="57" w:type="dxa"/>
              <w:right w:w="57" w:type="dxa"/>
            </w:tcMar>
            <w:vAlign w:val="center"/>
          </w:tcPr>
          <w:p w14:paraId="51C99E47"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79" w:type="dxa"/>
            <w:shd w:val="clear" w:color="auto" w:fill="auto"/>
            <w:tcMar>
              <w:left w:w="57" w:type="dxa"/>
              <w:right w:w="57" w:type="dxa"/>
            </w:tcMar>
            <w:vAlign w:val="center"/>
          </w:tcPr>
          <w:p w14:paraId="3EC9DB17"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79" w:type="dxa"/>
            <w:shd w:val="clear" w:color="auto" w:fill="auto"/>
            <w:tcMar>
              <w:left w:w="57" w:type="dxa"/>
              <w:right w:w="57" w:type="dxa"/>
            </w:tcMar>
            <w:vAlign w:val="center"/>
          </w:tcPr>
          <w:p w14:paraId="60E6DE44"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79" w:type="dxa"/>
            <w:shd w:val="clear" w:color="auto" w:fill="auto"/>
            <w:tcMar>
              <w:left w:w="57" w:type="dxa"/>
              <w:right w:w="57" w:type="dxa"/>
            </w:tcMar>
            <w:vAlign w:val="center"/>
          </w:tcPr>
          <w:p w14:paraId="13E9B989"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79" w:type="dxa"/>
            <w:tcBorders>
              <w:right w:val="single" w:sz="8" w:space="0" w:color="auto"/>
            </w:tcBorders>
            <w:shd w:val="clear" w:color="auto" w:fill="auto"/>
            <w:tcMar>
              <w:left w:w="57" w:type="dxa"/>
              <w:right w:w="57" w:type="dxa"/>
            </w:tcMar>
            <w:vAlign w:val="center"/>
          </w:tcPr>
          <w:p w14:paraId="087F86A7"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80" w:type="dxa"/>
            <w:tcBorders>
              <w:left w:val="single" w:sz="8" w:space="0" w:color="auto"/>
            </w:tcBorders>
            <w:shd w:val="clear" w:color="auto" w:fill="auto"/>
            <w:tcMar>
              <w:left w:w="57" w:type="dxa"/>
              <w:right w:w="57" w:type="dxa"/>
            </w:tcMar>
            <w:vAlign w:val="center"/>
          </w:tcPr>
          <w:p w14:paraId="1F5D6BE4"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r>
      <w:tr w:rsidR="007C432A" w:rsidRPr="00F02990" w14:paraId="54CD8352" w14:textId="77777777" w:rsidTr="00F6632E">
        <w:trPr>
          <w:jc w:val="center"/>
        </w:trPr>
        <w:tc>
          <w:tcPr>
            <w:tcW w:w="4235" w:type="dxa"/>
            <w:shd w:val="clear" w:color="auto" w:fill="auto"/>
            <w:tcMar>
              <w:left w:w="57" w:type="dxa"/>
              <w:right w:w="57" w:type="dxa"/>
            </w:tcMar>
          </w:tcPr>
          <w:p w14:paraId="626A5175" w14:textId="77777777" w:rsidR="007C432A" w:rsidRPr="00F02990" w:rsidRDefault="007C432A" w:rsidP="00F6632E">
            <w:pPr>
              <w:spacing w:before="30" w:after="30" w:line="240" w:lineRule="auto"/>
              <w:ind w:left="224"/>
              <w:rPr>
                <w:rFonts w:ascii="Arial" w:hAnsi="Arial"/>
                <w:color w:val="000000" w:themeColor="text1"/>
                <w:sz w:val="14"/>
                <w:szCs w:val="14"/>
              </w:rPr>
            </w:pPr>
            <w:r w:rsidRPr="00F02990">
              <w:rPr>
                <w:rFonts w:ascii="Arial" w:hAnsi="Arial"/>
                <w:color w:val="000000" w:themeColor="text1"/>
                <w:sz w:val="14"/>
                <w:szCs w:val="14"/>
              </w:rPr>
              <w:t>Holidays away from home at least once each year (have)</w:t>
            </w:r>
          </w:p>
        </w:tc>
        <w:tc>
          <w:tcPr>
            <w:tcW w:w="479" w:type="dxa"/>
            <w:shd w:val="clear" w:color="auto" w:fill="auto"/>
            <w:tcMar>
              <w:left w:w="57" w:type="dxa"/>
              <w:right w:w="57" w:type="dxa"/>
            </w:tcMar>
            <w:vAlign w:val="center"/>
          </w:tcPr>
          <w:p w14:paraId="23C3D677"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19</w:t>
            </w:r>
          </w:p>
        </w:tc>
        <w:tc>
          <w:tcPr>
            <w:tcW w:w="479" w:type="dxa"/>
            <w:shd w:val="clear" w:color="auto" w:fill="auto"/>
            <w:tcMar>
              <w:left w:w="57" w:type="dxa"/>
              <w:right w:w="57" w:type="dxa"/>
            </w:tcMar>
            <w:vAlign w:val="center"/>
          </w:tcPr>
          <w:p w14:paraId="2B07485B"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33</w:t>
            </w:r>
          </w:p>
        </w:tc>
        <w:tc>
          <w:tcPr>
            <w:tcW w:w="479" w:type="dxa"/>
            <w:shd w:val="clear" w:color="auto" w:fill="auto"/>
            <w:tcMar>
              <w:left w:w="57" w:type="dxa"/>
              <w:right w:w="57" w:type="dxa"/>
            </w:tcMar>
            <w:vAlign w:val="center"/>
          </w:tcPr>
          <w:p w14:paraId="516F9C94"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55</w:t>
            </w:r>
          </w:p>
        </w:tc>
        <w:tc>
          <w:tcPr>
            <w:tcW w:w="479" w:type="dxa"/>
            <w:shd w:val="clear" w:color="auto" w:fill="auto"/>
            <w:tcMar>
              <w:left w:w="57" w:type="dxa"/>
              <w:right w:w="57" w:type="dxa"/>
            </w:tcMar>
            <w:vAlign w:val="center"/>
          </w:tcPr>
          <w:p w14:paraId="41D6CB95"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69</w:t>
            </w:r>
          </w:p>
        </w:tc>
        <w:tc>
          <w:tcPr>
            <w:tcW w:w="479" w:type="dxa"/>
            <w:shd w:val="clear" w:color="auto" w:fill="auto"/>
            <w:tcMar>
              <w:left w:w="57" w:type="dxa"/>
              <w:right w:w="57" w:type="dxa"/>
            </w:tcMar>
            <w:vAlign w:val="center"/>
          </w:tcPr>
          <w:p w14:paraId="684CE998"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81</w:t>
            </w:r>
          </w:p>
        </w:tc>
        <w:tc>
          <w:tcPr>
            <w:tcW w:w="479" w:type="dxa"/>
            <w:tcBorders>
              <w:right w:val="single" w:sz="8" w:space="0" w:color="auto"/>
            </w:tcBorders>
            <w:shd w:val="clear" w:color="auto" w:fill="auto"/>
            <w:tcMar>
              <w:left w:w="57" w:type="dxa"/>
              <w:right w:w="57" w:type="dxa"/>
            </w:tcMar>
            <w:vAlign w:val="center"/>
          </w:tcPr>
          <w:p w14:paraId="69AA5D95"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90</w:t>
            </w:r>
          </w:p>
        </w:tc>
        <w:tc>
          <w:tcPr>
            <w:tcW w:w="480" w:type="dxa"/>
            <w:tcBorders>
              <w:left w:val="single" w:sz="8" w:space="0" w:color="auto"/>
            </w:tcBorders>
            <w:shd w:val="clear" w:color="auto" w:fill="auto"/>
            <w:tcMar>
              <w:left w:w="57" w:type="dxa"/>
              <w:right w:w="57" w:type="dxa"/>
            </w:tcMar>
            <w:vAlign w:val="center"/>
          </w:tcPr>
          <w:p w14:paraId="47D51683"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61</w:t>
            </w:r>
          </w:p>
        </w:tc>
      </w:tr>
      <w:tr w:rsidR="007C432A" w:rsidRPr="00F02990" w14:paraId="33BCF214" w14:textId="77777777" w:rsidTr="00F6632E">
        <w:trPr>
          <w:jc w:val="center"/>
        </w:trPr>
        <w:tc>
          <w:tcPr>
            <w:tcW w:w="4235" w:type="dxa"/>
            <w:shd w:val="clear" w:color="auto" w:fill="auto"/>
            <w:tcMar>
              <w:left w:w="57" w:type="dxa"/>
              <w:right w:w="57" w:type="dxa"/>
            </w:tcMar>
          </w:tcPr>
          <w:p w14:paraId="6B33B18F" w14:textId="77777777" w:rsidR="007C432A" w:rsidRPr="00F02990" w:rsidRDefault="007C432A" w:rsidP="00F6632E">
            <w:pPr>
              <w:spacing w:before="30" w:after="30" w:line="240" w:lineRule="auto"/>
              <w:ind w:left="224"/>
              <w:rPr>
                <w:rFonts w:ascii="Arial" w:hAnsi="Arial"/>
                <w:color w:val="000000" w:themeColor="text1"/>
                <w:sz w:val="14"/>
                <w:szCs w:val="14"/>
              </w:rPr>
            </w:pPr>
            <w:r w:rsidRPr="00F02990">
              <w:rPr>
                <w:rFonts w:ascii="Arial" w:hAnsi="Arial"/>
                <w:color w:val="000000" w:themeColor="text1"/>
                <w:sz w:val="14"/>
                <w:szCs w:val="14"/>
              </w:rPr>
              <w:t>$300 spot purchase – not at all restricted</w:t>
            </w:r>
          </w:p>
        </w:tc>
        <w:tc>
          <w:tcPr>
            <w:tcW w:w="479" w:type="dxa"/>
            <w:shd w:val="clear" w:color="auto" w:fill="auto"/>
            <w:tcMar>
              <w:left w:w="57" w:type="dxa"/>
              <w:right w:w="57" w:type="dxa"/>
            </w:tcMar>
            <w:vAlign w:val="center"/>
          </w:tcPr>
          <w:p w14:paraId="392FB3CF"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479" w:type="dxa"/>
            <w:shd w:val="clear" w:color="auto" w:fill="auto"/>
            <w:tcMar>
              <w:left w:w="57" w:type="dxa"/>
              <w:right w:w="57" w:type="dxa"/>
            </w:tcMar>
            <w:vAlign w:val="center"/>
          </w:tcPr>
          <w:p w14:paraId="7611E596"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w:t>
            </w:r>
          </w:p>
        </w:tc>
        <w:tc>
          <w:tcPr>
            <w:tcW w:w="479" w:type="dxa"/>
            <w:shd w:val="clear" w:color="auto" w:fill="auto"/>
            <w:tcMar>
              <w:left w:w="57" w:type="dxa"/>
              <w:right w:w="57" w:type="dxa"/>
            </w:tcMar>
            <w:vAlign w:val="center"/>
          </w:tcPr>
          <w:p w14:paraId="27A1A015"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w:t>
            </w:r>
          </w:p>
        </w:tc>
        <w:tc>
          <w:tcPr>
            <w:tcW w:w="479" w:type="dxa"/>
            <w:shd w:val="clear" w:color="auto" w:fill="auto"/>
            <w:tcMar>
              <w:left w:w="57" w:type="dxa"/>
              <w:right w:w="57" w:type="dxa"/>
            </w:tcMar>
            <w:vAlign w:val="center"/>
          </w:tcPr>
          <w:p w14:paraId="7E871161"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7</w:t>
            </w:r>
          </w:p>
        </w:tc>
        <w:tc>
          <w:tcPr>
            <w:tcW w:w="479" w:type="dxa"/>
            <w:shd w:val="clear" w:color="auto" w:fill="auto"/>
            <w:tcMar>
              <w:left w:w="57" w:type="dxa"/>
              <w:right w:w="57" w:type="dxa"/>
            </w:tcMar>
            <w:vAlign w:val="center"/>
          </w:tcPr>
          <w:p w14:paraId="1EB2A895"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23</w:t>
            </w:r>
          </w:p>
        </w:tc>
        <w:tc>
          <w:tcPr>
            <w:tcW w:w="479" w:type="dxa"/>
            <w:tcBorders>
              <w:right w:val="single" w:sz="8" w:space="0" w:color="auto"/>
            </w:tcBorders>
            <w:shd w:val="clear" w:color="auto" w:fill="auto"/>
            <w:tcMar>
              <w:left w:w="57" w:type="dxa"/>
              <w:right w:w="57" w:type="dxa"/>
            </w:tcMar>
            <w:vAlign w:val="center"/>
          </w:tcPr>
          <w:p w14:paraId="46FA16CC"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86</w:t>
            </w:r>
          </w:p>
        </w:tc>
        <w:tc>
          <w:tcPr>
            <w:tcW w:w="480" w:type="dxa"/>
            <w:tcBorders>
              <w:left w:val="single" w:sz="8" w:space="0" w:color="auto"/>
            </w:tcBorders>
            <w:shd w:val="clear" w:color="auto" w:fill="auto"/>
            <w:tcMar>
              <w:left w:w="57" w:type="dxa"/>
              <w:right w:w="57" w:type="dxa"/>
            </w:tcMar>
            <w:vAlign w:val="center"/>
          </w:tcPr>
          <w:p w14:paraId="03497292"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19</w:t>
            </w:r>
          </w:p>
        </w:tc>
      </w:tr>
      <w:tr w:rsidR="007C432A" w:rsidRPr="00F02990" w14:paraId="4F4CF0B5" w14:textId="77777777" w:rsidTr="00F6632E">
        <w:trPr>
          <w:jc w:val="center"/>
        </w:trPr>
        <w:tc>
          <w:tcPr>
            <w:tcW w:w="4235" w:type="dxa"/>
            <w:shd w:val="clear" w:color="auto" w:fill="auto"/>
            <w:tcMar>
              <w:left w:w="57" w:type="dxa"/>
              <w:right w:w="57" w:type="dxa"/>
            </w:tcMar>
          </w:tcPr>
          <w:p w14:paraId="729FB518" w14:textId="77777777" w:rsidR="007C432A" w:rsidRPr="00F02990" w:rsidRDefault="007C432A" w:rsidP="00F6632E">
            <w:pPr>
              <w:spacing w:before="30" w:after="30" w:line="240" w:lineRule="auto"/>
              <w:ind w:left="224"/>
              <w:rPr>
                <w:rFonts w:ascii="Arial" w:hAnsi="Arial"/>
                <w:color w:val="000000" w:themeColor="text1"/>
                <w:sz w:val="14"/>
                <w:szCs w:val="14"/>
              </w:rPr>
            </w:pPr>
            <w:r w:rsidRPr="00F02990">
              <w:rPr>
                <w:rFonts w:ascii="Arial" w:hAnsi="Arial"/>
                <w:color w:val="000000" w:themeColor="text1"/>
                <w:sz w:val="14"/>
                <w:szCs w:val="14"/>
              </w:rPr>
              <w:t>Clothes/shoes for self - not limited by money</w:t>
            </w:r>
          </w:p>
        </w:tc>
        <w:tc>
          <w:tcPr>
            <w:tcW w:w="479" w:type="dxa"/>
            <w:shd w:val="clear" w:color="auto" w:fill="auto"/>
            <w:tcMar>
              <w:left w:w="57" w:type="dxa"/>
              <w:right w:w="57" w:type="dxa"/>
            </w:tcMar>
            <w:vAlign w:val="center"/>
          </w:tcPr>
          <w:p w14:paraId="73F343AA"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479" w:type="dxa"/>
            <w:shd w:val="clear" w:color="auto" w:fill="auto"/>
            <w:tcMar>
              <w:left w:w="57" w:type="dxa"/>
              <w:right w:w="57" w:type="dxa"/>
            </w:tcMar>
            <w:vAlign w:val="center"/>
          </w:tcPr>
          <w:p w14:paraId="5677CAF7"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w:t>
            </w:r>
          </w:p>
        </w:tc>
        <w:tc>
          <w:tcPr>
            <w:tcW w:w="479" w:type="dxa"/>
            <w:shd w:val="clear" w:color="auto" w:fill="auto"/>
            <w:tcMar>
              <w:left w:w="57" w:type="dxa"/>
              <w:right w:w="57" w:type="dxa"/>
            </w:tcMar>
            <w:vAlign w:val="center"/>
          </w:tcPr>
          <w:p w14:paraId="4CB24976"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4</w:t>
            </w:r>
          </w:p>
        </w:tc>
        <w:tc>
          <w:tcPr>
            <w:tcW w:w="479" w:type="dxa"/>
            <w:shd w:val="clear" w:color="auto" w:fill="auto"/>
            <w:tcMar>
              <w:left w:w="57" w:type="dxa"/>
              <w:right w:w="57" w:type="dxa"/>
            </w:tcMar>
            <w:vAlign w:val="center"/>
          </w:tcPr>
          <w:p w14:paraId="6EB904A3"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10</w:t>
            </w:r>
          </w:p>
        </w:tc>
        <w:tc>
          <w:tcPr>
            <w:tcW w:w="479" w:type="dxa"/>
            <w:shd w:val="clear" w:color="auto" w:fill="auto"/>
            <w:tcMar>
              <w:left w:w="57" w:type="dxa"/>
              <w:right w:w="57" w:type="dxa"/>
            </w:tcMar>
            <w:vAlign w:val="center"/>
          </w:tcPr>
          <w:p w14:paraId="4AF3DA13"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27</w:t>
            </w:r>
          </w:p>
        </w:tc>
        <w:tc>
          <w:tcPr>
            <w:tcW w:w="479" w:type="dxa"/>
            <w:tcBorders>
              <w:right w:val="single" w:sz="8" w:space="0" w:color="auto"/>
            </w:tcBorders>
            <w:shd w:val="clear" w:color="auto" w:fill="auto"/>
            <w:tcMar>
              <w:left w:w="57" w:type="dxa"/>
              <w:right w:w="57" w:type="dxa"/>
            </w:tcMar>
            <w:vAlign w:val="center"/>
          </w:tcPr>
          <w:p w14:paraId="0801E44C"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88</w:t>
            </w:r>
          </w:p>
        </w:tc>
        <w:tc>
          <w:tcPr>
            <w:tcW w:w="480" w:type="dxa"/>
            <w:tcBorders>
              <w:left w:val="single" w:sz="8" w:space="0" w:color="auto"/>
            </w:tcBorders>
            <w:shd w:val="clear" w:color="auto" w:fill="auto"/>
            <w:tcMar>
              <w:left w:w="57" w:type="dxa"/>
              <w:right w:w="57" w:type="dxa"/>
            </w:tcMar>
            <w:vAlign w:val="center"/>
          </w:tcPr>
          <w:p w14:paraId="4B9FDF79"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21</w:t>
            </w:r>
          </w:p>
        </w:tc>
      </w:tr>
      <w:tr w:rsidR="007C432A" w:rsidRPr="00F02990" w14:paraId="4059B4E9" w14:textId="77777777" w:rsidTr="00F6632E">
        <w:trPr>
          <w:jc w:val="center"/>
        </w:trPr>
        <w:tc>
          <w:tcPr>
            <w:tcW w:w="4235" w:type="dxa"/>
            <w:shd w:val="clear" w:color="auto" w:fill="auto"/>
            <w:tcMar>
              <w:left w:w="57" w:type="dxa"/>
              <w:right w:w="57" w:type="dxa"/>
            </w:tcMar>
          </w:tcPr>
          <w:p w14:paraId="55BB4218" w14:textId="77777777" w:rsidR="007C432A" w:rsidRPr="00F02990" w:rsidRDefault="007C432A" w:rsidP="00F6632E">
            <w:pPr>
              <w:spacing w:before="30" w:after="30" w:line="240" w:lineRule="auto"/>
              <w:ind w:left="224"/>
              <w:rPr>
                <w:rFonts w:ascii="Arial" w:hAnsi="Arial"/>
                <w:color w:val="000000" w:themeColor="text1"/>
                <w:sz w:val="14"/>
                <w:szCs w:val="14"/>
              </w:rPr>
            </w:pPr>
            <w:r w:rsidRPr="00F02990">
              <w:rPr>
                <w:rFonts w:ascii="Arial" w:hAnsi="Arial"/>
                <w:color w:val="000000" w:themeColor="text1"/>
                <w:sz w:val="14"/>
                <w:szCs w:val="14"/>
              </w:rPr>
              <w:t>Hobbies and special interests – economised ‘not at all’</w:t>
            </w:r>
          </w:p>
        </w:tc>
        <w:tc>
          <w:tcPr>
            <w:tcW w:w="479" w:type="dxa"/>
            <w:shd w:val="clear" w:color="auto" w:fill="auto"/>
            <w:tcMar>
              <w:left w:w="57" w:type="dxa"/>
              <w:right w:w="57" w:type="dxa"/>
            </w:tcMar>
            <w:vAlign w:val="center"/>
          </w:tcPr>
          <w:p w14:paraId="0BE3739B"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4</w:t>
            </w:r>
          </w:p>
        </w:tc>
        <w:tc>
          <w:tcPr>
            <w:tcW w:w="479" w:type="dxa"/>
            <w:shd w:val="clear" w:color="auto" w:fill="auto"/>
            <w:tcMar>
              <w:left w:w="57" w:type="dxa"/>
              <w:right w:w="57" w:type="dxa"/>
            </w:tcMar>
            <w:vAlign w:val="center"/>
          </w:tcPr>
          <w:p w14:paraId="2FD6AF77"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10</w:t>
            </w:r>
          </w:p>
        </w:tc>
        <w:tc>
          <w:tcPr>
            <w:tcW w:w="479" w:type="dxa"/>
            <w:shd w:val="clear" w:color="auto" w:fill="auto"/>
            <w:tcMar>
              <w:left w:w="57" w:type="dxa"/>
              <w:right w:w="57" w:type="dxa"/>
            </w:tcMar>
            <w:vAlign w:val="center"/>
          </w:tcPr>
          <w:p w14:paraId="5A163DDF"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17</w:t>
            </w:r>
          </w:p>
        </w:tc>
        <w:tc>
          <w:tcPr>
            <w:tcW w:w="479" w:type="dxa"/>
            <w:shd w:val="clear" w:color="auto" w:fill="auto"/>
            <w:tcMar>
              <w:left w:w="57" w:type="dxa"/>
              <w:right w:w="57" w:type="dxa"/>
            </w:tcMar>
            <w:vAlign w:val="center"/>
          </w:tcPr>
          <w:p w14:paraId="22508575"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38</w:t>
            </w:r>
          </w:p>
        </w:tc>
        <w:tc>
          <w:tcPr>
            <w:tcW w:w="479" w:type="dxa"/>
            <w:shd w:val="clear" w:color="auto" w:fill="auto"/>
            <w:tcMar>
              <w:left w:w="57" w:type="dxa"/>
              <w:right w:w="57" w:type="dxa"/>
            </w:tcMar>
            <w:vAlign w:val="center"/>
          </w:tcPr>
          <w:p w14:paraId="061C8D22"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75</w:t>
            </w:r>
          </w:p>
        </w:tc>
        <w:tc>
          <w:tcPr>
            <w:tcW w:w="479" w:type="dxa"/>
            <w:tcBorders>
              <w:right w:val="single" w:sz="8" w:space="0" w:color="auto"/>
            </w:tcBorders>
            <w:shd w:val="clear" w:color="auto" w:fill="auto"/>
            <w:tcMar>
              <w:left w:w="57" w:type="dxa"/>
              <w:right w:w="57" w:type="dxa"/>
            </w:tcMar>
            <w:vAlign w:val="center"/>
          </w:tcPr>
          <w:p w14:paraId="105F0A9A"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98</w:t>
            </w:r>
          </w:p>
        </w:tc>
        <w:tc>
          <w:tcPr>
            <w:tcW w:w="480" w:type="dxa"/>
            <w:tcBorders>
              <w:left w:val="single" w:sz="8" w:space="0" w:color="auto"/>
            </w:tcBorders>
            <w:shd w:val="clear" w:color="auto" w:fill="auto"/>
            <w:tcMar>
              <w:left w:w="57" w:type="dxa"/>
              <w:right w:w="57" w:type="dxa"/>
            </w:tcMar>
            <w:vAlign w:val="center"/>
          </w:tcPr>
          <w:p w14:paraId="292660BB"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42</w:t>
            </w:r>
          </w:p>
        </w:tc>
      </w:tr>
      <w:tr w:rsidR="007C432A" w:rsidRPr="00F02990" w14:paraId="2DE47184" w14:textId="77777777" w:rsidTr="00F6632E">
        <w:trPr>
          <w:jc w:val="center"/>
        </w:trPr>
        <w:tc>
          <w:tcPr>
            <w:tcW w:w="4235" w:type="dxa"/>
            <w:shd w:val="clear" w:color="auto" w:fill="auto"/>
            <w:tcMar>
              <w:left w:w="57" w:type="dxa"/>
              <w:right w:w="57" w:type="dxa"/>
            </w:tcMar>
          </w:tcPr>
          <w:p w14:paraId="4C7E135A" w14:textId="77777777" w:rsidR="007C432A" w:rsidRPr="00F02990" w:rsidRDefault="007C432A" w:rsidP="00F6632E">
            <w:pPr>
              <w:spacing w:before="30" w:after="30" w:line="240" w:lineRule="auto"/>
              <w:ind w:left="224"/>
              <w:rPr>
                <w:rFonts w:ascii="Arial" w:hAnsi="Arial"/>
                <w:b/>
                <w:bCs/>
                <w:color w:val="000000" w:themeColor="text1"/>
                <w:sz w:val="14"/>
                <w:szCs w:val="14"/>
              </w:rPr>
            </w:pPr>
            <w:r w:rsidRPr="00F02990">
              <w:rPr>
                <w:rFonts w:ascii="Arial" w:hAnsi="Arial"/>
                <w:color w:val="000000" w:themeColor="text1"/>
                <w:sz w:val="14"/>
                <w:szCs w:val="14"/>
              </w:rPr>
              <w:t>Local trips – economised ‘ not at all’ because of money</w:t>
            </w:r>
          </w:p>
        </w:tc>
        <w:tc>
          <w:tcPr>
            <w:tcW w:w="479" w:type="dxa"/>
            <w:shd w:val="clear" w:color="auto" w:fill="auto"/>
            <w:tcMar>
              <w:left w:w="57" w:type="dxa"/>
              <w:right w:w="57" w:type="dxa"/>
            </w:tcMar>
            <w:vAlign w:val="center"/>
          </w:tcPr>
          <w:p w14:paraId="1BB95331"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4</w:t>
            </w:r>
          </w:p>
        </w:tc>
        <w:tc>
          <w:tcPr>
            <w:tcW w:w="479" w:type="dxa"/>
            <w:shd w:val="clear" w:color="auto" w:fill="auto"/>
            <w:tcMar>
              <w:left w:w="57" w:type="dxa"/>
              <w:right w:w="57" w:type="dxa"/>
            </w:tcMar>
            <w:vAlign w:val="center"/>
          </w:tcPr>
          <w:p w14:paraId="2FB93D11"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13</w:t>
            </w:r>
          </w:p>
        </w:tc>
        <w:tc>
          <w:tcPr>
            <w:tcW w:w="479" w:type="dxa"/>
            <w:shd w:val="clear" w:color="auto" w:fill="auto"/>
            <w:tcMar>
              <w:left w:w="57" w:type="dxa"/>
              <w:right w:w="57" w:type="dxa"/>
            </w:tcMar>
            <w:vAlign w:val="center"/>
          </w:tcPr>
          <w:p w14:paraId="70688CD7"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34</w:t>
            </w:r>
          </w:p>
        </w:tc>
        <w:tc>
          <w:tcPr>
            <w:tcW w:w="479" w:type="dxa"/>
            <w:shd w:val="clear" w:color="auto" w:fill="auto"/>
            <w:tcMar>
              <w:left w:w="57" w:type="dxa"/>
              <w:right w:w="57" w:type="dxa"/>
            </w:tcMar>
            <w:vAlign w:val="center"/>
          </w:tcPr>
          <w:p w14:paraId="75F001DF"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60</w:t>
            </w:r>
          </w:p>
        </w:tc>
        <w:tc>
          <w:tcPr>
            <w:tcW w:w="479" w:type="dxa"/>
            <w:shd w:val="clear" w:color="auto" w:fill="auto"/>
            <w:tcMar>
              <w:left w:w="57" w:type="dxa"/>
              <w:right w:w="57" w:type="dxa"/>
            </w:tcMar>
            <w:vAlign w:val="center"/>
          </w:tcPr>
          <w:p w14:paraId="1384CC43"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92</w:t>
            </w:r>
          </w:p>
        </w:tc>
        <w:tc>
          <w:tcPr>
            <w:tcW w:w="479" w:type="dxa"/>
            <w:tcBorders>
              <w:right w:val="single" w:sz="8" w:space="0" w:color="auto"/>
            </w:tcBorders>
            <w:shd w:val="clear" w:color="auto" w:fill="auto"/>
            <w:tcMar>
              <w:left w:w="57" w:type="dxa"/>
              <w:right w:w="57" w:type="dxa"/>
            </w:tcMar>
            <w:vAlign w:val="center"/>
          </w:tcPr>
          <w:p w14:paraId="689CF0BE"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99</w:t>
            </w:r>
          </w:p>
        </w:tc>
        <w:tc>
          <w:tcPr>
            <w:tcW w:w="480" w:type="dxa"/>
            <w:tcBorders>
              <w:left w:val="single" w:sz="8" w:space="0" w:color="auto"/>
            </w:tcBorders>
            <w:shd w:val="clear" w:color="auto" w:fill="auto"/>
            <w:tcMar>
              <w:left w:w="57" w:type="dxa"/>
              <w:right w:w="57" w:type="dxa"/>
            </w:tcMar>
            <w:vAlign w:val="center"/>
          </w:tcPr>
          <w:p w14:paraId="67CC9106"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54</w:t>
            </w:r>
          </w:p>
        </w:tc>
      </w:tr>
      <w:tr w:rsidR="007C432A" w:rsidRPr="00F02990" w14:paraId="1D23DE8A" w14:textId="77777777" w:rsidTr="00F6632E">
        <w:trPr>
          <w:jc w:val="center"/>
        </w:trPr>
        <w:tc>
          <w:tcPr>
            <w:tcW w:w="4235" w:type="dxa"/>
            <w:shd w:val="clear" w:color="auto" w:fill="auto"/>
            <w:tcMar>
              <w:left w:w="57" w:type="dxa"/>
              <w:right w:w="57" w:type="dxa"/>
            </w:tcMar>
          </w:tcPr>
          <w:p w14:paraId="2FE3A2BB" w14:textId="77777777" w:rsidR="007C432A" w:rsidRPr="00F02990" w:rsidRDefault="007C432A" w:rsidP="00F6632E">
            <w:pPr>
              <w:spacing w:before="30" w:after="30" w:line="240" w:lineRule="auto"/>
              <w:ind w:left="224"/>
              <w:rPr>
                <w:rFonts w:ascii="Arial" w:hAnsi="Arial"/>
                <w:color w:val="000000" w:themeColor="text1"/>
                <w:sz w:val="14"/>
                <w:szCs w:val="14"/>
              </w:rPr>
            </w:pPr>
            <w:r w:rsidRPr="00F02990">
              <w:rPr>
                <w:rFonts w:ascii="Arial" w:hAnsi="Arial"/>
                <w:color w:val="000000" w:themeColor="text1"/>
                <w:sz w:val="14"/>
                <w:szCs w:val="14"/>
              </w:rPr>
              <w:t>Dentist – postponed ‘not at all’ because of money</w:t>
            </w:r>
          </w:p>
        </w:tc>
        <w:tc>
          <w:tcPr>
            <w:tcW w:w="479" w:type="dxa"/>
            <w:shd w:val="clear" w:color="auto" w:fill="auto"/>
            <w:tcMar>
              <w:left w:w="57" w:type="dxa"/>
              <w:right w:w="57" w:type="dxa"/>
            </w:tcMar>
            <w:vAlign w:val="center"/>
          </w:tcPr>
          <w:p w14:paraId="4AE6A83D"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7</w:t>
            </w:r>
          </w:p>
        </w:tc>
        <w:tc>
          <w:tcPr>
            <w:tcW w:w="479" w:type="dxa"/>
            <w:shd w:val="clear" w:color="auto" w:fill="auto"/>
            <w:tcMar>
              <w:left w:w="57" w:type="dxa"/>
              <w:right w:w="57" w:type="dxa"/>
            </w:tcMar>
            <w:vAlign w:val="center"/>
          </w:tcPr>
          <w:p w14:paraId="0DD110DE"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16</w:t>
            </w:r>
          </w:p>
        </w:tc>
        <w:tc>
          <w:tcPr>
            <w:tcW w:w="479" w:type="dxa"/>
            <w:shd w:val="clear" w:color="auto" w:fill="auto"/>
            <w:tcMar>
              <w:left w:w="57" w:type="dxa"/>
              <w:right w:w="57" w:type="dxa"/>
            </w:tcMar>
            <w:vAlign w:val="center"/>
          </w:tcPr>
          <w:p w14:paraId="2880CCEC"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34</w:t>
            </w:r>
          </w:p>
        </w:tc>
        <w:tc>
          <w:tcPr>
            <w:tcW w:w="479" w:type="dxa"/>
            <w:shd w:val="clear" w:color="auto" w:fill="auto"/>
            <w:tcMar>
              <w:left w:w="57" w:type="dxa"/>
              <w:right w:w="57" w:type="dxa"/>
            </w:tcMar>
            <w:vAlign w:val="center"/>
          </w:tcPr>
          <w:p w14:paraId="70423D04"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57</w:t>
            </w:r>
          </w:p>
        </w:tc>
        <w:tc>
          <w:tcPr>
            <w:tcW w:w="479" w:type="dxa"/>
            <w:shd w:val="clear" w:color="auto" w:fill="auto"/>
            <w:tcMar>
              <w:left w:w="57" w:type="dxa"/>
              <w:right w:w="57" w:type="dxa"/>
            </w:tcMar>
            <w:vAlign w:val="center"/>
          </w:tcPr>
          <w:p w14:paraId="382BC701"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87</w:t>
            </w:r>
          </w:p>
        </w:tc>
        <w:tc>
          <w:tcPr>
            <w:tcW w:w="479" w:type="dxa"/>
            <w:tcBorders>
              <w:right w:val="single" w:sz="8" w:space="0" w:color="auto"/>
            </w:tcBorders>
            <w:shd w:val="clear" w:color="auto" w:fill="auto"/>
            <w:tcMar>
              <w:left w:w="57" w:type="dxa"/>
              <w:right w:w="57" w:type="dxa"/>
            </w:tcMar>
            <w:vAlign w:val="center"/>
          </w:tcPr>
          <w:p w14:paraId="027E3148"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99</w:t>
            </w:r>
          </w:p>
        </w:tc>
        <w:tc>
          <w:tcPr>
            <w:tcW w:w="480" w:type="dxa"/>
            <w:tcBorders>
              <w:left w:val="single" w:sz="8" w:space="0" w:color="auto"/>
            </w:tcBorders>
            <w:shd w:val="clear" w:color="auto" w:fill="auto"/>
            <w:tcMar>
              <w:left w:w="57" w:type="dxa"/>
              <w:right w:w="57" w:type="dxa"/>
            </w:tcMar>
            <w:vAlign w:val="center"/>
          </w:tcPr>
          <w:p w14:paraId="3E35484F"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53</w:t>
            </w:r>
          </w:p>
        </w:tc>
      </w:tr>
      <w:tr w:rsidR="007C432A" w:rsidRPr="00F02990" w14:paraId="0CB67A07" w14:textId="77777777" w:rsidTr="00F6632E">
        <w:trPr>
          <w:jc w:val="center"/>
        </w:trPr>
        <w:tc>
          <w:tcPr>
            <w:tcW w:w="4235" w:type="dxa"/>
            <w:shd w:val="clear" w:color="auto" w:fill="auto"/>
            <w:tcMar>
              <w:left w:w="57" w:type="dxa"/>
              <w:right w:w="57" w:type="dxa"/>
            </w:tcMar>
          </w:tcPr>
          <w:p w14:paraId="041D0477" w14:textId="77777777" w:rsidR="007C432A" w:rsidRPr="00F02990" w:rsidRDefault="007C432A" w:rsidP="00F6632E">
            <w:pPr>
              <w:spacing w:before="30" w:after="30" w:line="240" w:lineRule="auto"/>
              <w:ind w:left="224"/>
              <w:rPr>
                <w:rFonts w:ascii="Arial" w:hAnsi="Arial"/>
                <w:color w:val="000000" w:themeColor="text1"/>
                <w:sz w:val="14"/>
                <w:szCs w:val="14"/>
              </w:rPr>
            </w:pPr>
            <w:r w:rsidRPr="00F02990">
              <w:rPr>
                <w:rFonts w:ascii="Arial" w:hAnsi="Arial"/>
                <w:color w:val="000000" w:themeColor="text1"/>
                <w:sz w:val="14"/>
                <w:szCs w:val="14"/>
              </w:rPr>
              <w:t>Broken appliances – delayed repairing or replacing ‘not at all’</w:t>
            </w:r>
          </w:p>
        </w:tc>
        <w:tc>
          <w:tcPr>
            <w:tcW w:w="479" w:type="dxa"/>
            <w:shd w:val="clear" w:color="auto" w:fill="auto"/>
            <w:tcMar>
              <w:left w:w="57" w:type="dxa"/>
              <w:right w:w="57" w:type="dxa"/>
            </w:tcMar>
            <w:vAlign w:val="center"/>
          </w:tcPr>
          <w:p w14:paraId="684102C6"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14</w:t>
            </w:r>
          </w:p>
        </w:tc>
        <w:tc>
          <w:tcPr>
            <w:tcW w:w="479" w:type="dxa"/>
            <w:shd w:val="clear" w:color="auto" w:fill="auto"/>
            <w:tcMar>
              <w:left w:w="57" w:type="dxa"/>
              <w:right w:w="57" w:type="dxa"/>
            </w:tcMar>
            <w:vAlign w:val="center"/>
          </w:tcPr>
          <w:p w14:paraId="211452F4"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32</w:t>
            </w:r>
          </w:p>
        </w:tc>
        <w:tc>
          <w:tcPr>
            <w:tcW w:w="479" w:type="dxa"/>
            <w:shd w:val="clear" w:color="auto" w:fill="auto"/>
            <w:tcMar>
              <w:left w:w="57" w:type="dxa"/>
              <w:right w:w="57" w:type="dxa"/>
            </w:tcMar>
            <w:vAlign w:val="center"/>
          </w:tcPr>
          <w:p w14:paraId="23BF1922"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50</w:t>
            </w:r>
          </w:p>
        </w:tc>
        <w:tc>
          <w:tcPr>
            <w:tcW w:w="479" w:type="dxa"/>
            <w:shd w:val="clear" w:color="auto" w:fill="auto"/>
            <w:tcMar>
              <w:left w:w="57" w:type="dxa"/>
              <w:right w:w="57" w:type="dxa"/>
            </w:tcMar>
            <w:vAlign w:val="center"/>
          </w:tcPr>
          <w:p w14:paraId="7533F38E"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72</w:t>
            </w:r>
          </w:p>
        </w:tc>
        <w:tc>
          <w:tcPr>
            <w:tcW w:w="479" w:type="dxa"/>
            <w:shd w:val="clear" w:color="auto" w:fill="auto"/>
            <w:tcMar>
              <w:left w:w="57" w:type="dxa"/>
              <w:right w:w="57" w:type="dxa"/>
            </w:tcMar>
            <w:vAlign w:val="center"/>
          </w:tcPr>
          <w:p w14:paraId="6513965B"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94</w:t>
            </w:r>
          </w:p>
        </w:tc>
        <w:tc>
          <w:tcPr>
            <w:tcW w:w="479" w:type="dxa"/>
            <w:tcBorders>
              <w:right w:val="single" w:sz="8" w:space="0" w:color="auto"/>
            </w:tcBorders>
            <w:shd w:val="clear" w:color="auto" w:fill="auto"/>
            <w:tcMar>
              <w:left w:w="57" w:type="dxa"/>
              <w:right w:w="57" w:type="dxa"/>
            </w:tcMar>
            <w:vAlign w:val="center"/>
          </w:tcPr>
          <w:p w14:paraId="3B7BFFFE"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100</w:t>
            </w:r>
          </w:p>
        </w:tc>
        <w:tc>
          <w:tcPr>
            <w:tcW w:w="480" w:type="dxa"/>
            <w:tcBorders>
              <w:left w:val="single" w:sz="8" w:space="0" w:color="auto"/>
            </w:tcBorders>
            <w:shd w:val="clear" w:color="auto" w:fill="auto"/>
            <w:tcMar>
              <w:left w:w="57" w:type="dxa"/>
              <w:right w:w="57" w:type="dxa"/>
            </w:tcMar>
            <w:vAlign w:val="center"/>
          </w:tcPr>
          <w:p w14:paraId="1F18926F"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64</w:t>
            </w:r>
          </w:p>
        </w:tc>
      </w:tr>
      <w:tr w:rsidR="007C432A" w:rsidRPr="00F02990" w14:paraId="4F2321E8" w14:textId="77777777" w:rsidTr="00F6632E">
        <w:trPr>
          <w:jc w:val="center"/>
        </w:trPr>
        <w:tc>
          <w:tcPr>
            <w:tcW w:w="4235" w:type="dxa"/>
            <w:shd w:val="clear" w:color="auto" w:fill="auto"/>
            <w:tcMar>
              <w:left w:w="57" w:type="dxa"/>
              <w:right w:w="57" w:type="dxa"/>
            </w:tcMar>
          </w:tcPr>
          <w:p w14:paraId="4F741FE1" w14:textId="77777777" w:rsidR="007C432A" w:rsidRPr="00F02990" w:rsidRDefault="007C432A" w:rsidP="00F6632E">
            <w:pPr>
              <w:spacing w:before="30" w:after="30" w:line="240" w:lineRule="auto"/>
              <w:ind w:left="224"/>
              <w:rPr>
                <w:rFonts w:ascii="Arial" w:hAnsi="Arial"/>
                <w:color w:val="000000" w:themeColor="text1"/>
                <w:sz w:val="14"/>
                <w:szCs w:val="14"/>
              </w:rPr>
            </w:pPr>
            <w:r w:rsidRPr="00F02990">
              <w:rPr>
                <w:rFonts w:ascii="Arial" w:hAnsi="Arial"/>
                <w:color w:val="000000" w:themeColor="text1"/>
                <w:sz w:val="14"/>
                <w:szCs w:val="14"/>
              </w:rPr>
              <w:t>Satisfied / very satisfied with life</w:t>
            </w:r>
          </w:p>
        </w:tc>
        <w:tc>
          <w:tcPr>
            <w:tcW w:w="479" w:type="dxa"/>
            <w:shd w:val="clear" w:color="auto" w:fill="auto"/>
            <w:tcMar>
              <w:left w:w="57" w:type="dxa"/>
              <w:right w:w="57" w:type="dxa"/>
            </w:tcMar>
            <w:vAlign w:val="center"/>
          </w:tcPr>
          <w:p w14:paraId="34F7E390"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44</w:t>
            </w:r>
          </w:p>
        </w:tc>
        <w:tc>
          <w:tcPr>
            <w:tcW w:w="479" w:type="dxa"/>
            <w:shd w:val="clear" w:color="auto" w:fill="auto"/>
            <w:tcMar>
              <w:left w:w="57" w:type="dxa"/>
              <w:right w:w="57" w:type="dxa"/>
            </w:tcMar>
            <w:vAlign w:val="center"/>
          </w:tcPr>
          <w:p w14:paraId="24E1E993"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65</w:t>
            </w:r>
          </w:p>
        </w:tc>
        <w:tc>
          <w:tcPr>
            <w:tcW w:w="479" w:type="dxa"/>
            <w:shd w:val="clear" w:color="auto" w:fill="auto"/>
            <w:tcMar>
              <w:left w:w="57" w:type="dxa"/>
              <w:right w:w="57" w:type="dxa"/>
            </w:tcMar>
            <w:vAlign w:val="center"/>
          </w:tcPr>
          <w:p w14:paraId="09CA7337"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80</w:t>
            </w:r>
          </w:p>
        </w:tc>
        <w:tc>
          <w:tcPr>
            <w:tcW w:w="479" w:type="dxa"/>
            <w:shd w:val="clear" w:color="auto" w:fill="auto"/>
            <w:tcMar>
              <w:left w:w="57" w:type="dxa"/>
              <w:right w:w="57" w:type="dxa"/>
            </w:tcMar>
            <w:vAlign w:val="center"/>
          </w:tcPr>
          <w:p w14:paraId="36B2AB0C"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86</w:t>
            </w:r>
          </w:p>
        </w:tc>
        <w:tc>
          <w:tcPr>
            <w:tcW w:w="479" w:type="dxa"/>
            <w:shd w:val="clear" w:color="auto" w:fill="auto"/>
            <w:tcMar>
              <w:left w:w="57" w:type="dxa"/>
              <w:right w:w="57" w:type="dxa"/>
            </w:tcMar>
            <w:vAlign w:val="center"/>
          </w:tcPr>
          <w:p w14:paraId="7F58A952"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93</w:t>
            </w:r>
          </w:p>
        </w:tc>
        <w:tc>
          <w:tcPr>
            <w:tcW w:w="479" w:type="dxa"/>
            <w:tcBorders>
              <w:right w:val="single" w:sz="8" w:space="0" w:color="auto"/>
            </w:tcBorders>
            <w:shd w:val="clear" w:color="auto" w:fill="auto"/>
            <w:tcMar>
              <w:left w:w="57" w:type="dxa"/>
              <w:right w:w="57" w:type="dxa"/>
            </w:tcMar>
            <w:vAlign w:val="center"/>
          </w:tcPr>
          <w:p w14:paraId="0764B750"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95</w:t>
            </w:r>
          </w:p>
        </w:tc>
        <w:tc>
          <w:tcPr>
            <w:tcW w:w="480" w:type="dxa"/>
            <w:tcBorders>
              <w:left w:val="single" w:sz="8" w:space="0" w:color="auto"/>
            </w:tcBorders>
            <w:shd w:val="clear" w:color="auto" w:fill="auto"/>
            <w:tcMar>
              <w:left w:w="57" w:type="dxa"/>
              <w:right w:w="57" w:type="dxa"/>
            </w:tcMar>
            <w:vAlign w:val="center"/>
          </w:tcPr>
          <w:p w14:paraId="3DD929BE"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80</w:t>
            </w:r>
          </w:p>
        </w:tc>
      </w:tr>
    </w:tbl>
    <w:p w14:paraId="11D8B0DA" w14:textId="77777777" w:rsidR="007C432A" w:rsidRPr="00F02990" w:rsidRDefault="007C432A" w:rsidP="007C432A">
      <w:pPr>
        <w:spacing w:before="60" w:after="0" w:line="240" w:lineRule="auto"/>
        <w:ind w:left="709"/>
        <w:rPr>
          <w:rFonts w:ascii="Arial" w:hAnsi="Arial"/>
          <w:color w:val="000000" w:themeColor="text1"/>
          <w:sz w:val="16"/>
          <w:szCs w:val="18"/>
        </w:rPr>
      </w:pPr>
      <w:r w:rsidRPr="00F02990">
        <w:rPr>
          <w:rFonts w:ascii="Arial" w:hAnsi="Arial"/>
          <w:color w:val="000000" w:themeColor="text1"/>
          <w:sz w:val="16"/>
          <w:szCs w:val="18"/>
        </w:rPr>
        <w:t>Note for Table E.1: any cells ≤ 1.5% are recorded as ‘0’.</w:t>
      </w:r>
    </w:p>
    <w:p w14:paraId="4105606E" w14:textId="77777777" w:rsidR="007C432A" w:rsidRPr="00DF6301" w:rsidRDefault="007C432A" w:rsidP="007C432A">
      <w:pPr>
        <w:spacing w:after="0" w:line="240" w:lineRule="auto"/>
        <w:jc w:val="center"/>
        <w:rPr>
          <w:rFonts w:ascii="Arial" w:hAnsi="Arial"/>
          <w:b/>
          <w:bCs/>
          <w:sz w:val="18"/>
          <w:szCs w:val="20"/>
        </w:rPr>
      </w:pPr>
    </w:p>
    <w:p w14:paraId="46B81FA6" w14:textId="61FF7B03" w:rsidR="007C432A" w:rsidRPr="00F02990" w:rsidRDefault="007C432A" w:rsidP="007C432A">
      <w:pPr>
        <w:spacing w:after="0" w:line="240" w:lineRule="auto"/>
        <w:jc w:val="center"/>
        <w:rPr>
          <w:rFonts w:ascii="Arial" w:hAnsi="Arial"/>
          <w:b/>
          <w:bCs/>
          <w:color w:val="000000" w:themeColor="text1"/>
          <w:sz w:val="18"/>
          <w:szCs w:val="20"/>
        </w:rPr>
      </w:pPr>
      <w:r w:rsidRPr="00F02990">
        <w:rPr>
          <w:rFonts w:ascii="Arial" w:hAnsi="Arial"/>
          <w:b/>
          <w:bCs/>
          <w:color w:val="000000" w:themeColor="text1"/>
          <w:sz w:val="18"/>
          <w:szCs w:val="20"/>
        </w:rPr>
        <w:t xml:space="preserve">Table E.2 </w:t>
      </w:r>
    </w:p>
    <w:p w14:paraId="20A2EAF0" w14:textId="77777777" w:rsidR="007C432A" w:rsidRPr="00F02990" w:rsidRDefault="007C432A" w:rsidP="007C432A">
      <w:pPr>
        <w:spacing w:after="0" w:line="240" w:lineRule="auto"/>
        <w:jc w:val="center"/>
        <w:rPr>
          <w:rFonts w:ascii="Arial" w:hAnsi="Arial"/>
          <w:b/>
          <w:bCs/>
          <w:color w:val="000000" w:themeColor="text1"/>
          <w:sz w:val="18"/>
          <w:szCs w:val="20"/>
        </w:rPr>
      </w:pPr>
      <w:r w:rsidRPr="00F02990">
        <w:rPr>
          <w:rFonts w:ascii="Arial" w:hAnsi="Arial"/>
          <w:b/>
          <w:bCs/>
          <w:color w:val="000000" w:themeColor="text1"/>
          <w:sz w:val="18"/>
          <w:szCs w:val="20"/>
        </w:rPr>
        <w:t xml:space="preserve">Using child-relevant household items and child-specific items </w:t>
      </w:r>
    </w:p>
    <w:p w14:paraId="251BC58B" w14:textId="77777777" w:rsidR="007C432A" w:rsidRPr="00F02990" w:rsidRDefault="007C432A" w:rsidP="007C432A">
      <w:pPr>
        <w:spacing w:after="0" w:line="240" w:lineRule="auto"/>
        <w:jc w:val="center"/>
        <w:rPr>
          <w:rFonts w:ascii="Arial" w:hAnsi="Arial"/>
          <w:b/>
          <w:bCs/>
          <w:color w:val="000000" w:themeColor="text1"/>
          <w:sz w:val="18"/>
          <w:szCs w:val="20"/>
        </w:rPr>
      </w:pPr>
      <w:r w:rsidRPr="00F02990">
        <w:rPr>
          <w:rFonts w:ascii="Arial" w:hAnsi="Arial"/>
          <w:b/>
          <w:bCs/>
          <w:color w:val="000000" w:themeColor="text1"/>
          <w:sz w:val="18"/>
          <w:szCs w:val="20"/>
        </w:rPr>
        <w:t xml:space="preserve">to give an indication of the standard of living experienced by children in each MWI band. </w:t>
      </w:r>
    </w:p>
    <w:p w14:paraId="35761C7F" w14:textId="77777777" w:rsidR="007C432A" w:rsidRPr="00F02990" w:rsidRDefault="007C432A" w:rsidP="007C432A">
      <w:pPr>
        <w:spacing w:line="240" w:lineRule="auto"/>
        <w:jc w:val="center"/>
        <w:rPr>
          <w:rFonts w:ascii="Arial" w:hAnsi="Arial"/>
          <w:b/>
          <w:bCs/>
          <w:color w:val="000000" w:themeColor="text1"/>
          <w:sz w:val="18"/>
          <w:szCs w:val="20"/>
        </w:rPr>
      </w:pPr>
      <w:r w:rsidRPr="00F02990">
        <w:rPr>
          <w:rFonts w:ascii="Arial" w:hAnsi="Arial"/>
          <w:b/>
          <w:bCs/>
          <w:color w:val="000000" w:themeColor="text1"/>
          <w:sz w:val="18"/>
          <w:szCs w:val="20"/>
        </w:rPr>
        <w:t xml:space="preserve">HES 2018-19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701"/>
        <w:gridCol w:w="562"/>
        <w:gridCol w:w="563"/>
        <w:gridCol w:w="562"/>
        <w:gridCol w:w="563"/>
        <w:gridCol w:w="562"/>
        <w:gridCol w:w="563"/>
        <w:gridCol w:w="563"/>
      </w:tblGrid>
      <w:tr w:rsidR="007C432A" w:rsidRPr="00F02990" w14:paraId="6C6FA172" w14:textId="77777777" w:rsidTr="00F6632E">
        <w:trPr>
          <w:jc w:val="center"/>
        </w:trPr>
        <w:tc>
          <w:tcPr>
            <w:tcW w:w="2689" w:type="dxa"/>
            <w:shd w:val="clear" w:color="auto" w:fill="auto"/>
            <w:tcMar>
              <w:left w:w="57" w:type="dxa"/>
              <w:right w:w="57" w:type="dxa"/>
            </w:tcMar>
          </w:tcPr>
          <w:p w14:paraId="0F2FF40E" w14:textId="77777777" w:rsidR="007C432A" w:rsidRPr="00F02990" w:rsidRDefault="007C432A" w:rsidP="00F6632E">
            <w:pPr>
              <w:spacing w:before="30" w:after="30" w:line="240" w:lineRule="auto"/>
              <w:rPr>
                <w:rFonts w:ascii="Arial" w:hAnsi="Arial"/>
                <w:color w:val="000000" w:themeColor="text1"/>
                <w:sz w:val="14"/>
                <w:szCs w:val="14"/>
              </w:rPr>
            </w:pPr>
            <w:r w:rsidRPr="00F02990">
              <w:rPr>
                <w:rFonts w:ascii="Arial" w:hAnsi="Arial"/>
                <w:color w:val="000000" w:themeColor="text1"/>
                <w:sz w:val="14"/>
                <w:szCs w:val="14"/>
              </w:rPr>
              <w:t>Group #</w:t>
            </w:r>
          </w:p>
        </w:tc>
        <w:tc>
          <w:tcPr>
            <w:tcW w:w="1701" w:type="dxa"/>
          </w:tcPr>
          <w:p w14:paraId="3DB26E3D" w14:textId="77777777" w:rsidR="007C432A" w:rsidRPr="00F02990" w:rsidRDefault="007C432A" w:rsidP="00F6632E">
            <w:pPr>
              <w:spacing w:before="30" w:after="30" w:line="240" w:lineRule="auto"/>
              <w:jc w:val="center"/>
              <w:rPr>
                <w:rFonts w:ascii="Arial" w:hAnsi="Arial"/>
                <w:b/>
                <w:bCs/>
                <w:color w:val="000000" w:themeColor="text1"/>
                <w:sz w:val="14"/>
                <w:szCs w:val="14"/>
              </w:rPr>
            </w:pPr>
          </w:p>
        </w:tc>
        <w:tc>
          <w:tcPr>
            <w:tcW w:w="562" w:type="dxa"/>
            <w:shd w:val="clear" w:color="auto" w:fill="auto"/>
            <w:tcMar>
              <w:left w:w="57" w:type="dxa"/>
              <w:right w:w="57" w:type="dxa"/>
            </w:tcMar>
            <w:vAlign w:val="center"/>
          </w:tcPr>
          <w:p w14:paraId="013BF9FF" w14:textId="77777777" w:rsidR="007C432A" w:rsidRPr="00F02990" w:rsidRDefault="007C432A" w:rsidP="00F6632E">
            <w:pPr>
              <w:spacing w:before="30" w:after="30" w:line="240" w:lineRule="auto"/>
              <w:jc w:val="center"/>
              <w:rPr>
                <w:rFonts w:ascii="Arial" w:hAnsi="Arial"/>
                <w:b/>
                <w:bCs/>
                <w:color w:val="000000" w:themeColor="text1"/>
                <w:sz w:val="14"/>
                <w:szCs w:val="14"/>
              </w:rPr>
            </w:pPr>
            <w:r w:rsidRPr="00F02990">
              <w:rPr>
                <w:rFonts w:ascii="Arial" w:hAnsi="Arial"/>
                <w:b/>
                <w:bCs/>
                <w:color w:val="000000" w:themeColor="text1"/>
                <w:sz w:val="14"/>
                <w:szCs w:val="14"/>
              </w:rPr>
              <w:t>1</w:t>
            </w:r>
          </w:p>
        </w:tc>
        <w:tc>
          <w:tcPr>
            <w:tcW w:w="563" w:type="dxa"/>
            <w:shd w:val="clear" w:color="auto" w:fill="auto"/>
            <w:tcMar>
              <w:left w:w="57" w:type="dxa"/>
              <w:right w:w="57" w:type="dxa"/>
            </w:tcMar>
            <w:vAlign w:val="center"/>
          </w:tcPr>
          <w:p w14:paraId="74F26B53" w14:textId="77777777" w:rsidR="007C432A" w:rsidRPr="00F02990" w:rsidRDefault="007C432A" w:rsidP="00F6632E">
            <w:pPr>
              <w:spacing w:before="30" w:after="30" w:line="240" w:lineRule="auto"/>
              <w:jc w:val="center"/>
              <w:rPr>
                <w:rFonts w:ascii="Arial" w:hAnsi="Arial"/>
                <w:b/>
                <w:bCs/>
                <w:color w:val="000000" w:themeColor="text1"/>
                <w:sz w:val="14"/>
                <w:szCs w:val="14"/>
              </w:rPr>
            </w:pPr>
            <w:r w:rsidRPr="00F02990">
              <w:rPr>
                <w:rFonts w:ascii="Arial" w:hAnsi="Arial"/>
                <w:b/>
                <w:bCs/>
                <w:color w:val="000000" w:themeColor="text1"/>
                <w:sz w:val="14"/>
                <w:szCs w:val="14"/>
              </w:rPr>
              <w:t>2</w:t>
            </w:r>
          </w:p>
        </w:tc>
        <w:tc>
          <w:tcPr>
            <w:tcW w:w="562" w:type="dxa"/>
            <w:shd w:val="clear" w:color="auto" w:fill="auto"/>
            <w:tcMar>
              <w:left w:w="57" w:type="dxa"/>
              <w:right w:w="57" w:type="dxa"/>
            </w:tcMar>
            <w:vAlign w:val="center"/>
          </w:tcPr>
          <w:p w14:paraId="130C3822" w14:textId="77777777" w:rsidR="007C432A" w:rsidRPr="00F02990" w:rsidRDefault="007C432A" w:rsidP="00F6632E">
            <w:pPr>
              <w:spacing w:before="30" w:after="30" w:line="240" w:lineRule="auto"/>
              <w:jc w:val="center"/>
              <w:rPr>
                <w:rFonts w:ascii="Arial" w:hAnsi="Arial"/>
                <w:b/>
                <w:bCs/>
                <w:color w:val="000000" w:themeColor="text1"/>
                <w:sz w:val="14"/>
                <w:szCs w:val="14"/>
              </w:rPr>
            </w:pPr>
            <w:r w:rsidRPr="00F02990">
              <w:rPr>
                <w:rFonts w:ascii="Arial" w:hAnsi="Arial"/>
                <w:b/>
                <w:bCs/>
                <w:color w:val="000000" w:themeColor="text1"/>
                <w:sz w:val="14"/>
                <w:szCs w:val="14"/>
              </w:rPr>
              <w:t>3</w:t>
            </w:r>
          </w:p>
        </w:tc>
        <w:tc>
          <w:tcPr>
            <w:tcW w:w="563" w:type="dxa"/>
            <w:shd w:val="clear" w:color="auto" w:fill="auto"/>
            <w:tcMar>
              <w:left w:w="57" w:type="dxa"/>
              <w:right w:w="57" w:type="dxa"/>
            </w:tcMar>
            <w:vAlign w:val="center"/>
          </w:tcPr>
          <w:p w14:paraId="56D21B6F" w14:textId="77777777" w:rsidR="007C432A" w:rsidRPr="00F02990" w:rsidRDefault="007C432A" w:rsidP="00F6632E">
            <w:pPr>
              <w:spacing w:before="30" w:after="30" w:line="240" w:lineRule="auto"/>
              <w:jc w:val="center"/>
              <w:rPr>
                <w:rFonts w:ascii="Arial" w:hAnsi="Arial"/>
                <w:b/>
                <w:bCs/>
                <w:color w:val="000000" w:themeColor="text1"/>
                <w:sz w:val="14"/>
                <w:szCs w:val="14"/>
              </w:rPr>
            </w:pPr>
            <w:r w:rsidRPr="00F02990">
              <w:rPr>
                <w:rFonts w:ascii="Arial" w:hAnsi="Arial"/>
                <w:b/>
                <w:bCs/>
                <w:color w:val="000000" w:themeColor="text1"/>
                <w:sz w:val="14"/>
                <w:szCs w:val="14"/>
              </w:rPr>
              <w:t>4</w:t>
            </w:r>
          </w:p>
        </w:tc>
        <w:tc>
          <w:tcPr>
            <w:tcW w:w="562" w:type="dxa"/>
            <w:shd w:val="clear" w:color="auto" w:fill="auto"/>
            <w:tcMar>
              <w:left w:w="57" w:type="dxa"/>
              <w:right w:w="57" w:type="dxa"/>
            </w:tcMar>
            <w:vAlign w:val="center"/>
          </w:tcPr>
          <w:p w14:paraId="55735C2C" w14:textId="77777777" w:rsidR="007C432A" w:rsidRPr="00F02990" w:rsidRDefault="007C432A" w:rsidP="00F6632E">
            <w:pPr>
              <w:spacing w:before="30" w:after="30" w:line="240" w:lineRule="auto"/>
              <w:jc w:val="center"/>
              <w:rPr>
                <w:rFonts w:ascii="Arial" w:hAnsi="Arial"/>
                <w:b/>
                <w:bCs/>
                <w:color w:val="000000" w:themeColor="text1"/>
                <w:sz w:val="14"/>
                <w:szCs w:val="14"/>
              </w:rPr>
            </w:pPr>
            <w:r w:rsidRPr="00F02990">
              <w:rPr>
                <w:rFonts w:ascii="Arial" w:hAnsi="Arial"/>
                <w:b/>
                <w:bCs/>
                <w:color w:val="000000" w:themeColor="text1"/>
                <w:sz w:val="14"/>
                <w:szCs w:val="14"/>
              </w:rPr>
              <w:t>5</w:t>
            </w:r>
          </w:p>
        </w:tc>
        <w:tc>
          <w:tcPr>
            <w:tcW w:w="563" w:type="dxa"/>
            <w:tcBorders>
              <w:right w:val="single" w:sz="8" w:space="0" w:color="auto"/>
            </w:tcBorders>
            <w:shd w:val="clear" w:color="auto" w:fill="auto"/>
            <w:tcMar>
              <w:left w:w="57" w:type="dxa"/>
              <w:right w:w="57" w:type="dxa"/>
            </w:tcMar>
            <w:vAlign w:val="center"/>
          </w:tcPr>
          <w:p w14:paraId="45A3DE93" w14:textId="77777777" w:rsidR="007C432A" w:rsidRPr="00F02990" w:rsidRDefault="007C432A" w:rsidP="00F6632E">
            <w:pPr>
              <w:spacing w:before="30" w:after="30" w:line="240" w:lineRule="auto"/>
              <w:jc w:val="center"/>
              <w:rPr>
                <w:rFonts w:ascii="Arial" w:hAnsi="Arial"/>
                <w:b/>
                <w:bCs/>
                <w:color w:val="000000" w:themeColor="text1"/>
                <w:sz w:val="14"/>
                <w:szCs w:val="14"/>
              </w:rPr>
            </w:pPr>
            <w:r w:rsidRPr="00F02990">
              <w:rPr>
                <w:rFonts w:ascii="Arial" w:hAnsi="Arial"/>
                <w:b/>
                <w:bCs/>
                <w:color w:val="000000" w:themeColor="text1"/>
                <w:sz w:val="14"/>
                <w:szCs w:val="14"/>
              </w:rPr>
              <w:t>6</w:t>
            </w:r>
          </w:p>
        </w:tc>
        <w:tc>
          <w:tcPr>
            <w:tcW w:w="563" w:type="dxa"/>
            <w:tcBorders>
              <w:left w:val="single" w:sz="8" w:space="0" w:color="auto"/>
            </w:tcBorders>
            <w:shd w:val="clear" w:color="auto" w:fill="auto"/>
            <w:tcMar>
              <w:left w:w="57" w:type="dxa"/>
              <w:right w:w="57" w:type="dxa"/>
            </w:tcMar>
            <w:vAlign w:val="center"/>
          </w:tcPr>
          <w:p w14:paraId="3A9E7808" w14:textId="77777777" w:rsidR="007C432A" w:rsidRPr="00F02990" w:rsidRDefault="007C432A" w:rsidP="00F6632E">
            <w:pPr>
              <w:spacing w:before="30" w:after="30" w:line="240" w:lineRule="auto"/>
              <w:jc w:val="center"/>
              <w:rPr>
                <w:rFonts w:ascii="Arial" w:hAnsi="Arial"/>
                <w:b/>
                <w:bCs/>
                <w:color w:val="000000" w:themeColor="text1"/>
                <w:sz w:val="14"/>
                <w:szCs w:val="14"/>
              </w:rPr>
            </w:pPr>
            <w:r w:rsidRPr="00F02990">
              <w:rPr>
                <w:rFonts w:ascii="Arial" w:hAnsi="Arial"/>
                <w:b/>
                <w:bCs/>
                <w:color w:val="000000" w:themeColor="text1"/>
                <w:sz w:val="14"/>
                <w:szCs w:val="14"/>
              </w:rPr>
              <w:t>ALL</w:t>
            </w:r>
          </w:p>
        </w:tc>
      </w:tr>
      <w:tr w:rsidR="007C432A" w:rsidRPr="00F02990" w14:paraId="1E1DA981" w14:textId="77777777" w:rsidTr="00F6632E">
        <w:trPr>
          <w:jc w:val="center"/>
        </w:trPr>
        <w:tc>
          <w:tcPr>
            <w:tcW w:w="2689" w:type="dxa"/>
            <w:tcBorders>
              <w:bottom w:val="single" w:sz="8" w:space="0" w:color="auto"/>
            </w:tcBorders>
            <w:shd w:val="clear" w:color="auto" w:fill="auto"/>
            <w:tcMar>
              <w:left w:w="57" w:type="dxa"/>
              <w:right w:w="57" w:type="dxa"/>
            </w:tcMar>
          </w:tcPr>
          <w:p w14:paraId="11918AC1" w14:textId="77777777" w:rsidR="007C432A" w:rsidRPr="00F02990" w:rsidRDefault="007C432A" w:rsidP="00F6632E">
            <w:pPr>
              <w:spacing w:before="30" w:after="30" w:line="240" w:lineRule="auto"/>
              <w:rPr>
                <w:rFonts w:ascii="Arial" w:hAnsi="Arial"/>
                <w:color w:val="000000" w:themeColor="text1"/>
                <w:sz w:val="14"/>
                <w:szCs w:val="14"/>
              </w:rPr>
            </w:pPr>
            <w:r w:rsidRPr="00F02990">
              <w:rPr>
                <w:rFonts w:ascii="Arial" w:hAnsi="Arial"/>
                <w:color w:val="000000" w:themeColor="text1"/>
                <w:sz w:val="14"/>
                <w:szCs w:val="14"/>
              </w:rPr>
              <w:t>MWI score bands</w:t>
            </w:r>
          </w:p>
        </w:tc>
        <w:tc>
          <w:tcPr>
            <w:tcW w:w="1701" w:type="dxa"/>
            <w:tcBorders>
              <w:bottom w:val="single" w:sz="8" w:space="0" w:color="auto"/>
            </w:tcBorders>
          </w:tcPr>
          <w:p w14:paraId="1784B6CD" w14:textId="77777777" w:rsidR="007C432A" w:rsidRPr="00F02990" w:rsidRDefault="007C432A" w:rsidP="00F6632E">
            <w:pPr>
              <w:spacing w:before="30" w:after="30" w:line="240" w:lineRule="auto"/>
              <w:jc w:val="center"/>
              <w:rPr>
                <w:rFonts w:ascii="Arial" w:hAnsi="Arial"/>
                <w:color w:val="000000" w:themeColor="text1"/>
                <w:sz w:val="14"/>
                <w:szCs w:val="14"/>
              </w:rPr>
            </w:pPr>
          </w:p>
        </w:tc>
        <w:tc>
          <w:tcPr>
            <w:tcW w:w="562" w:type="dxa"/>
            <w:tcBorders>
              <w:bottom w:val="single" w:sz="8" w:space="0" w:color="auto"/>
            </w:tcBorders>
            <w:shd w:val="clear" w:color="auto" w:fill="auto"/>
            <w:tcMar>
              <w:left w:w="57" w:type="dxa"/>
              <w:right w:w="57" w:type="dxa"/>
            </w:tcMar>
            <w:vAlign w:val="center"/>
          </w:tcPr>
          <w:p w14:paraId="5965A226"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0-11</w:t>
            </w:r>
          </w:p>
        </w:tc>
        <w:tc>
          <w:tcPr>
            <w:tcW w:w="563" w:type="dxa"/>
            <w:tcBorders>
              <w:bottom w:val="single" w:sz="8" w:space="0" w:color="auto"/>
            </w:tcBorders>
            <w:shd w:val="clear" w:color="auto" w:fill="auto"/>
            <w:tcMar>
              <w:left w:w="57" w:type="dxa"/>
              <w:right w:w="57" w:type="dxa"/>
            </w:tcMar>
            <w:vAlign w:val="center"/>
          </w:tcPr>
          <w:p w14:paraId="2B0A772E"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12-18</w:t>
            </w:r>
          </w:p>
        </w:tc>
        <w:tc>
          <w:tcPr>
            <w:tcW w:w="562" w:type="dxa"/>
            <w:tcBorders>
              <w:bottom w:val="single" w:sz="8" w:space="0" w:color="auto"/>
            </w:tcBorders>
            <w:shd w:val="clear" w:color="auto" w:fill="auto"/>
            <w:tcMar>
              <w:left w:w="57" w:type="dxa"/>
              <w:right w:w="57" w:type="dxa"/>
            </w:tcMar>
            <w:vAlign w:val="center"/>
          </w:tcPr>
          <w:p w14:paraId="4B8ADE5A"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19-24</w:t>
            </w:r>
          </w:p>
        </w:tc>
        <w:tc>
          <w:tcPr>
            <w:tcW w:w="563" w:type="dxa"/>
            <w:tcBorders>
              <w:bottom w:val="single" w:sz="8" w:space="0" w:color="auto"/>
            </w:tcBorders>
            <w:shd w:val="clear" w:color="auto" w:fill="auto"/>
            <w:tcMar>
              <w:left w:w="57" w:type="dxa"/>
              <w:right w:w="57" w:type="dxa"/>
            </w:tcMar>
            <w:vAlign w:val="center"/>
          </w:tcPr>
          <w:p w14:paraId="2980F6D7"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25-29</w:t>
            </w:r>
          </w:p>
        </w:tc>
        <w:tc>
          <w:tcPr>
            <w:tcW w:w="562" w:type="dxa"/>
            <w:tcBorders>
              <w:bottom w:val="single" w:sz="8" w:space="0" w:color="auto"/>
            </w:tcBorders>
            <w:shd w:val="clear" w:color="auto" w:fill="auto"/>
            <w:tcMar>
              <w:left w:w="57" w:type="dxa"/>
              <w:right w:w="57" w:type="dxa"/>
            </w:tcMar>
            <w:vAlign w:val="center"/>
          </w:tcPr>
          <w:p w14:paraId="538A6F45"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30-33</w:t>
            </w:r>
          </w:p>
        </w:tc>
        <w:tc>
          <w:tcPr>
            <w:tcW w:w="563" w:type="dxa"/>
            <w:tcBorders>
              <w:bottom w:val="single" w:sz="8" w:space="0" w:color="auto"/>
              <w:right w:val="single" w:sz="8" w:space="0" w:color="auto"/>
            </w:tcBorders>
            <w:shd w:val="clear" w:color="auto" w:fill="auto"/>
            <w:tcMar>
              <w:left w:w="57" w:type="dxa"/>
              <w:right w:w="57" w:type="dxa"/>
            </w:tcMar>
            <w:vAlign w:val="center"/>
          </w:tcPr>
          <w:p w14:paraId="00DB89C1"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34-35</w:t>
            </w:r>
          </w:p>
        </w:tc>
        <w:tc>
          <w:tcPr>
            <w:tcW w:w="563" w:type="dxa"/>
            <w:tcBorders>
              <w:left w:val="single" w:sz="8" w:space="0" w:color="auto"/>
              <w:bottom w:val="single" w:sz="8" w:space="0" w:color="auto"/>
            </w:tcBorders>
            <w:shd w:val="clear" w:color="auto" w:fill="auto"/>
            <w:tcMar>
              <w:left w:w="57" w:type="dxa"/>
              <w:right w:w="57" w:type="dxa"/>
            </w:tcMar>
            <w:vAlign w:val="center"/>
          </w:tcPr>
          <w:p w14:paraId="014062DF"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r>
      <w:tr w:rsidR="007C432A" w:rsidRPr="00F02990" w14:paraId="19B49864" w14:textId="77777777" w:rsidTr="00F6632E">
        <w:trPr>
          <w:jc w:val="center"/>
        </w:trPr>
        <w:tc>
          <w:tcPr>
            <w:tcW w:w="2689" w:type="dxa"/>
            <w:tcBorders>
              <w:top w:val="single" w:sz="8" w:space="0" w:color="auto"/>
              <w:bottom w:val="single" w:sz="4" w:space="0" w:color="auto"/>
            </w:tcBorders>
            <w:shd w:val="clear" w:color="auto" w:fill="auto"/>
            <w:tcMar>
              <w:left w:w="57" w:type="dxa"/>
              <w:right w:w="57" w:type="dxa"/>
            </w:tcMar>
          </w:tcPr>
          <w:p w14:paraId="72FC8A72" w14:textId="77777777" w:rsidR="007C432A" w:rsidRPr="00F02990" w:rsidRDefault="007C432A" w:rsidP="00F6632E">
            <w:pPr>
              <w:spacing w:before="30" w:after="30" w:line="240" w:lineRule="auto"/>
              <w:rPr>
                <w:rFonts w:ascii="Arial" w:hAnsi="Arial"/>
                <w:color w:val="000000" w:themeColor="text1"/>
                <w:sz w:val="14"/>
                <w:szCs w:val="14"/>
              </w:rPr>
            </w:pPr>
            <w:r w:rsidRPr="00F02990">
              <w:rPr>
                <w:rFonts w:ascii="Arial" w:hAnsi="Arial"/>
                <w:color w:val="000000" w:themeColor="text1"/>
                <w:sz w:val="14"/>
                <w:szCs w:val="14"/>
              </w:rPr>
              <w:t>Whole population - across 6 groups (%)</w:t>
            </w:r>
          </w:p>
        </w:tc>
        <w:tc>
          <w:tcPr>
            <w:tcW w:w="1701" w:type="dxa"/>
            <w:tcBorders>
              <w:top w:val="single" w:sz="8" w:space="0" w:color="auto"/>
              <w:bottom w:val="single" w:sz="4" w:space="0" w:color="auto"/>
            </w:tcBorders>
          </w:tcPr>
          <w:p w14:paraId="5D581B08" w14:textId="77777777" w:rsidR="007C432A" w:rsidRPr="00F02990" w:rsidRDefault="007C432A" w:rsidP="00F6632E">
            <w:pPr>
              <w:spacing w:before="30" w:after="30" w:line="240" w:lineRule="auto"/>
              <w:jc w:val="center"/>
              <w:rPr>
                <w:rFonts w:ascii="Arial" w:hAnsi="Arial"/>
                <w:color w:val="000000" w:themeColor="text1"/>
                <w:sz w:val="14"/>
                <w:szCs w:val="14"/>
              </w:rPr>
            </w:pPr>
          </w:p>
        </w:tc>
        <w:tc>
          <w:tcPr>
            <w:tcW w:w="562" w:type="dxa"/>
            <w:tcBorders>
              <w:top w:val="single" w:sz="8" w:space="0" w:color="auto"/>
              <w:bottom w:val="single" w:sz="4" w:space="0" w:color="auto"/>
            </w:tcBorders>
            <w:shd w:val="clear" w:color="auto" w:fill="auto"/>
            <w:tcMar>
              <w:left w:w="57" w:type="dxa"/>
              <w:right w:w="57" w:type="dxa"/>
            </w:tcMar>
            <w:vAlign w:val="center"/>
          </w:tcPr>
          <w:p w14:paraId="1811DB73"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8</w:t>
            </w:r>
          </w:p>
        </w:tc>
        <w:tc>
          <w:tcPr>
            <w:tcW w:w="563" w:type="dxa"/>
            <w:tcBorders>
              <w:top w:val="single" w:sz="8" w:space="0" w:color="auto"/>
              <w:bottom w:val="single" w:sz="4" w:space="0" w:color="auto"/>
            </w:tcBorders>
            <w:shd w:val="clear" w:color="auto" w:fill="auto"/>
            <w:tcMar>
              <w:left w:w="57" w:type="dxa"/>
              <w:right w:w="57" w:type="dxa"/>
            </w:tcMar>
            <w:vAlign w:val="center"/>
          </w:tcPr>
          <w:p w14:paraId="001C8095"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11</w:t>
            </w:r>
          </w:p>
        </w:tc>
        <w:tc>
          <w:tcPr>
            <w:tcW w:w="562" w:type="dxa"/>
            <w:tcBorders>
              <w:top w:val="single" w:sz="8" w:space="0" w:color="auto"/>
              <w:bottom w:val="single" w:sz="4" w:space="0" w:color="auto"/>
            </w:tcBorders>
            <w:shd w:val="clear" w:color="auto" w:fill="auto"/>
            <w:tcMar>
              <w:left w:w="57" w:type="dxa"/>
              <w:right w:w="57" w:type="dxa"/>
            </w:tcMar>
            <w:vAlign w:val="center"/>
          </w:tcPr>
          <w:p w14:paraId="607D7146"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15</w:t>
            </w:r>
          </w:p>
        </w:tc>
        <w:tc>
          <w:tcPr>
            <w:tcW w:w="563" w:type="dxa"/>
            <w:tcBorders>
              <w:top w:val="single" w:sz="8" w:space="0" w:color="auto"/>
              <w:bottom w:val="single" w:sz="4" w:space="0" w:color="auto"/>
            </w:tcBorders>
            <w:shd w:val="clear" w:color="auto" w:fill="auto"/>
            <w:tcMar>
              <w:left w:w="57" w:type="dxa"/>
              <w:right w:w="57" w:type="dxa"/>
            </w:tcMar>
            <w:vAlign w:val="center"/>
          </w:tcPr>
          <w:p w14:paraId="476F7D85"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21</w:t>
            </w:r>
          </w:p>
        </w:tc>
        <w:tc>
          <w:tcPr>
            <w:tcW w:w="562" w:type="dxa"/>
            <w:tcBorders>
              <w:top w:val="single" w:sz="8" w:space="0" w:color="auto"/>
              <w:bottom w:val="single" w:sz="4" w:space="0" w:color="auto"/>
            </w:tcBorders>
            <w:shd w:val="clear" w:color="auto" w:fill="auto"/>
            <w:tcMar>
              <w:left w:w="57" w:type="dxa"/>
              <w:right w:w="57" w:type="dxa"/>
            </w:tcMar>
            <w:vAlign w:val="center"/>
          </w:tcPr>
          <w:p w14:paraId="1B2F3F8B"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25</w:t>
            </w:r>
          </w:p>
        </w:tc>
        <w:tc>
          <w:tcPr>
            <w:tcW w:w="563" w:type="dxa"/>
            <w:tcBorders>
              <w:top w:val="single" w:sz="8" w:space="0" w:color="auto"/>
              <w:bottom w:val="single" w:sz="4" w:space="0" w:color="auto"/>
              <w:right w:val="single" w:sz="8" w:space="0" w:color="auto"/>
            </w:tcBorders>
            <w:shd w:val="clear" w:color="auto" w:fill="auto"/>
            <w:tcMar>
              <w:left w:w="57" w:type="dxa"/>
              <w:right w:w="57" w:type="dxa"/>
            </w:tcMar>
            <w:vAlign w:val="center"/>
          </w:tcPr>
          <w:p w14:paraId="7EA5845E"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19</w:t>
            </w:r>
          </w:p>
        </w:tc>
        <w:tc>
          <w:tcPr>
            <w:tcW w:w="563" w:type="dxa"/>
            <w:tcBorders>
              <w:top w:val="single" w:sz="8" w:space="0" w:color="auto"/>
              <w:left w:val="single" w:sz="8" w:space="0" w:color="auto"/>
              <w:bottom w:val="single" w:sz="4" w:space="0" w:color="auto"/>
            </w:tcBorders>
            <w:shd w:val="clear" w:color="auto" w:fill="auto"/>
            <w:tcMar>
              <w:left w:w="57" w:type="dxa"/>
              <w:right w:w="57" w:type="dxa"/>
            </w:tcMar>
            <w:vAlign w:val="center"/>
          </w:tcPr>
          <w:p w14:paraId="2ED4184A"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100</w:t>
            </w:r>
          </w:p>
        </w:tc>
      </w:tr>
      <w:tr w:rsidR="007C432A" w:rsidRPr="00F02990" w14:paraId="726D7D6C" w14:textId="77777777" w:rsidTr="00F6632E">
        <w:trPr>
          <w:jc w:val="center"/>
        </w:trPr>
        <w:tc>
          <w:tcPr>
            <w:tcW w:w="2689" w:type="dxa"/>
            <w:tcBorders>
              <w:bottom w:val="single" w:sz="8" w:space="0" w:color="auto"/>
            </w:tcBorders>
            <w:shd w:val="clear" w:color="auto" w:fill="auto"/>
            <w:tcMar>
              <w:left w:w="57" w:type="dxa"/>
              <w:right w:w="57" w:type="dxa"/>
            </w:tcMar>
          </w:tcPr>
          <w:p w14:paraId="4046EF12" w14:textId="77777777" w:rsidR="007C432A" w:rsidRPr="00F02990" w:rsidRDefault="007C432A" w:rsidP="00F6632E">
            <w:pPr>
              <w:spacing w:before="30" w:after="30" w:line="240" w:lineRule="auto"/>
              <w:rPr>
                <w:rFonts w:ascii="Arial" w:hAnsi="Arial"/>
                <w:color w:val="000000" w:themeColor="text1"/>
                <w:sz w:val="14"/>
                <w:szCs w:val="14"/>
              </w:rPr>
            </w:pPr>
            <w:r w:rsidRPr="00F02990">
              <w:rPr>
                <w:rFonts w:ascii="Arial" w:hAnsi="Arial"/>
                <w:color w:val="000000" w:themeColor="text1"/>
                <w:sz w:val="14"/>
                <w:szCs w:val="14"/>
              </w:rPr>
              <w:t xml:space="preserve">Children (6-17 </w:t>
            </w:r>
            <w:proofErr w:type="spellStart"/>
            <w:r w:rsidRPr="00F02990">
              <w:rPr>
                <w:rFonts w:ascii="Arial" w:hAnsi="Arial"/>
                <w:color w:val="000000" w:themeColor="text1"/>
                <w:sz w:val="14"/>
                <w:szCs w:val="14"/>
              </w:rPr>
              <w:t>yrs</w:t>
            </w:r>
            <w:proofErr w:type="spellEnd"/>
            <w:r w:rsidRPr="00F02990">
              <w:rPr>
                <w:rFonts w:ascii="Arial" w:hAnsi="Arial"/>
                <w:color w:val="000000" w:themeColor="text1"/>
                <w:sz w:val="14"/>
                <w:szCs w:val="14"/>
              </w:rPr>
              <w:t>) – across 6 groups (%)</w:t>
            </w:r>
          </w:p>
        </w:tc>
        <w:tc>
          <w:tcPr>
            <w:tcW w:w="1701" w:type="dxa"/>
            <w:tcBorders>
              <w:bottom w:val="single" w:sz="8" w:space="0" w:color="auto"/>
            </w:tcBorders>
          </w:tcPr>
          <w:p w14:paraId="7C4E6EF6" w14:textId="77777777" w:rsidR="007C432A" w:rsidRPr="00F02990" w:rsidRDefault="007C432A" w:rsidP="00F6632E">
            <w:pPr>
              <w:spacing w:before="30" w:after="30" w:line="240" w:lineRule="auto"/>
              <w:jc w:val="center"/>
              <w:rPr>
                <w:rFonts w:ascii="Arial" w:hAnsi="Arial"/>
                <w:color w:val="000000" w:themeColor="text1"/>
                <w:sz w:val="14"/>
                <w:szCs w:val="14"/>
              </w:rPr>
            </w:pPr>
          </w:p>
        </w:tc>
        <w:tc>
          <w:tcPr>
            <w:tcW w:w="562" w:type="dxa"/>
            <w:tcBorders>
              <w:bottom w:val="single" w:sz="8" w:space="0" w:color="auto"/>
            </w:tcBorders>
            <w:shd w:val="clear" w:color="auto" w:fill="auto"/>
            <w:tcMar>
              <w:left w:w="57" w:type="dxa"/>
              <w:right w:w="57" w:type="dxa"/>
            </w:tcMar>
            <w:vAlign w:val="center"/>
          </w:tcPr>
          <w:p w14:paraId="6803C302"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12</w:t>
            </w:r>
          </w:p>
        </w:tc>
        <w:tc>
          <w:tcPr>
            <w:tcW w:w="563" w:type="dxa"/>
            <w:tcBorders>
              <w:bottom w:val="single" w:sz="8" w:space="0" w:color="auto"/>
            </w:tcBorders>
            <w:shd w:val="clear" w:color="auto" w:fill="auto"/>
            <w:tcMar>
              <w:left w:w="57" w:type="dxa"/>
              <w:right w:w="57" w:type="dxa"/>
            </w:tcMar>
            <w:vAlign w:val="center"/>
          </w:tcPr>
          <w:p w14:paraId="735D1670"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15</w:t>
            </w:r>
          </w:p>
        </w:tc>
        <w:tc>
          <w:tcPr>
            <w:tcW w:w="562" w:type="dxa"/>
            <w:tcBorders>
              <w:bottom w:val="single" w:sz="8" w:space="0" w:color="auto"/>
            </w:tcBorders>
            <w:shd w:val="clear" w:color="auto" w:fill="auto"/>
            <w:tcMar>
              <w:left w:w="57" w:type="dxa"/>
              <w:right w:w="57" w:type="dxa"/>
            </w:tcMar>
            <w:vAlign w:val="center"/>
          </w:tcPr>
          <w:p w14:paraId="5532CA69"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18</w:t>
            </w:r>
          </w:p>
        </w:tc>
        <w:tc>
          <w:tcPr>
            <w:tcW w:w="563" w:type="dxa"/>
            <w:tcBorders>
              <w:bottom w:val="single" w:sz="8" w:space="0" w:color="auto"/>
            </w:tcBorders>
            <w:shd w:val="clear" w:color="auto" w:fill="auto"/>
            <w:tcMar>
              <w:left w:w="57" w:type="dxa"/>
              <w:right w:w="57" w:type="dxa"/>
            </w:tcMar>
            <w:vAlign w:val="center"/>
          </w:tcPr>
          <w:p w14:paraId="188C0493"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20</w:t>
            </w:r>
          </w:p>
        </w:tc>
        <w:tc>
          <w:tcPr>
            <w:tcW w:w="562" w:type="dxa"/>
            <w:tcBorders>
              <w:bottom w:val="single" w:sz="8" w:space="0" w:color="auto"/>
            </w:tcBorders>
            <w:shd w:val="clear" w:color="auto" w:fill="auto"/>
            <w:tcMar>
              <w:left w:w="57" w:type="dxa"/>
              <w:right w:w="57" w:type="dxa"/>
            </w:tcMar>
            <w:vAlign w:val="center"/>
          </w:tcPr>
          <w:p w14:paraId="4E983A7E"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22</w:t>
            </w:r>
          </w:p>
        </w:tc>
        <w:tc>
          <w:tcPr>
            <w:tcW w:w="563" w:type="dxa"/>
            <w:tcBorders>
              <w:bottom w:val="single" w:sz="8" w:space="0" w:color="auto"/>
              <w:right w:val="single" w:sz="8" w:space="0" w:color="auto"/>
            </w:tcBorders>
            <w:shd w:val="clear" w:color="auto" w:fill="auto"/>
            <w:tcMar>
              <w:left w:w="57" w:type="dxa"/>
              <w:right w:w="57" w:type="dxa"/>
            </w:tcMar>
            <w:vAlign w:val="center"/>
          </w:tcPr>
          <w:p w14:paraId="4108CB5D"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14</w:t>
            </w:r>
          </w:p>
        </w:tc>
        <w:tc>
          <w:tcPr>
            <w:tcW w:w="563" w:type="dxa"/>
            <w:tcBorders>
              <w:left w:val="single" w:sz="8" w:space="0" w:color="auto"/>
              <w:bottom w:val="single" w:sz="8" w:space="0" w:color="auto"/>
            </w:tcBorders>
            <w:shd w:val="clear" w:color="auto" w:fill="auto"/>
            <w:tcMar>
              <w:left w:w="57" w:type="dxa"/>
              <w:right w:w="57" w:type="dxa"/>
            </w:tcMar>
            <w:vAlign w:val="center"/>
          </w:tcPr>
          <w:p w14:paraId="096E9597"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100</w:t>
            </w:r>
          </w:p>
        </w:tc>
      </w:tr>
      <w:tr w:rsidR="007C432A" w:rsidRPr="00F02990" w14:paraId="131988C7" w14:textId="77777777" w:rsidTr="00F6632E">
        <w:trPr>
          <w:jc w:val="center"/>
        </w:trPr>
        <w:tc>
          <w:tcPr>
            <w:tcW w:w="2689" w:type="dxa"/>
            <w:tcBorders>
              <w:top w:val="single" w:sz="8" w:space="0" w:color="auto"/>
            </w:tcBorders>
            <w:shd w:val="clear" w:color="auto" w:fill="auto"/>
            <w:tcMar>
              <w:left w:w="57" w:type="dxa"/>
              <w:right w:w="57" w:type="dxa"/>
            </w:tcMar>
            <w:vAlign w:val="center"/>
          </w:tcPr>
          <w:p w14:paraId="6D718195" w14:textId="77777777" w:rsidR="007C432A" w:rsidRPr="00F02990" w:rsidRDefault="007C432A" w:rsidP="00F6632E">
            <w:pPr>
              <w:spacing w:before="30" w:after="30" w:line="240" w:lineRule="auto"/>
              <w:rPr>
                <w:rFonts w:ascii="Arial" w:hAnsi="Arial"/>
                <w:b/>
                <w:bCs/>
                <w:color w:val="000000" w:themeColor="text1"/>
                <w:sz w:val="14"/>
                <w:szCs w:val="14"/>
              </w:rPr>
            </w:pPr>
            <w:r w:rsidRPr="00F02990">
              <w:rPr>
                <w:rFonts w:ascii="Arial" w:hAnsi="Arial"/>
                <w:b/>
                <w:bCs/>
                <w:color w:val="000000" w:themeColor="text1"/>
                <w:sz w:val="14"/>
                <w:szCs w:val="14"/>
              </w:rPr>
              <w:t>Child-relevant general HH items</w:t>
            </w:r>
          </w:p>
        </w:tc>
        <w:tc>
          <w:tcPr>
            <w:tcW w:w="1701" w:type="dxa"/>
            <w:tcBorders>
              <w:top w:val="single" w:sz="8" w:space="0" w:color="auto"/>
            </w:tcBorders>
            <w:vAlign w:val="center"/>
          </w:tcPr>
          <w:p w14:paraId="368519F4"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b/>
                <w:bCs/>
                <w:color w:val="000000" w:themeColor="text1"/>
                <w:sz w:val="14"/>
                <w:szCs w:val="14"/>
              </w:rPr>
              <w:t>Response</w:t>
            </w:r>
          </w:p>
        </w:tc>
        <w:tc>
          <w:tcPr>
            <w:tcW w:w="562" w:type="dxa"/>
            <w:tcBorders>
              <w:top w:val="single" w:sz="8" w:space="0" w:color="auto"/>
            </w:tcBorders>
            <w:shd w:val="clear" w:color="auto" w:fill="auto"/>
            <w:tcMar>
              <w:left w:w="57" w:type="dxa"/>
              <w:right w:w="57" w:type="dxa"/>
            </w:tcMar>
            <w:vAlign w:val="center"/>
          </w:tcPr>
          <w:p w14:paraId="2B4183FA"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563" w:type="dxa"/>
            <w:tcBorders>
              <w:top w:val="single" w:sz="8" w:space="0" w:color="auto"/>
            </w:tcBorders>
            <w:shd w:val="clear" w:color="auto" w:fill="auto"/>
            <w:tcMar>
              <w:left w:w="57" w:type="dxa"/>
              <w:right w:w="57" w:type="dxa"/>
            </w:tcMar>
            <w:vAlign w:val="center"/>
          </w:tcPr>
          <w:p w14:paraId="0B70DB99"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562" w:type="dxa"/>
            <w:tcBorders>
              <w:top w:val="single" w:sz="8" w:space="0" w:color="auto"/>
            </w:tcBorders>
            <w:shd w:val="clear" w:color="auto" w:fill="auto"/>
            <w:tcMar>
              <w:left w:w="57" w:type="dxa"/>
              <w:right w:w="57" w:type="dxa"/>
            </w:tcMar>
            <w:vAlign w:val="center"/>
          </w:tcPr>
          <w:p w14:paraId="03A544E4"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563" w:type="dxa"/>
            <w:tcBorders>
              <w:top w:val="single" w:sz="8" w:space="0" w:color="auto"/>
            </w:tcBorders>
            <w:shd w:val="clear" w:color="auto" w:fill="auto"/>
            <w:tcMar>
              <w:left w:w="57" w:type="dxa"/>
              <w:right w:w="57" w:type="dxa"/>
            </w:tcMar>
            <w:vAlign w:val="center"/>
          </w:tcPr>
          <w:p w14:paraId="76509D2A"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562" w:type="dxa"/>
            <w:tcBorders>
              <w:top w:val="single" w:sz="8" w:space="0" w:color="auto"/>
            </w:tcBorders>
            <w:shd w:val="clear" w:color="auto" w:fill="auto"/>
            <w:tcMar>
              <w:left w:w="57" w:type="dxa"/>
              <w:right w:w="57" w:type="dxa"/>
            </w:tcMar>
            <w:vAlign w:val="center"/>
          </w:tcPr>
          <w:p w14:paraId="0DAA5942"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563" w:type="dxa"/>
            <w:tcBorders>
              <w:top w:val="single" w:sz="8" w:space="0" w:color="auto"/>
              <w:right w:val="single" w:sz="8" w:space="0" w:color="auto"/>
            </w:tcBorders>
            <w:shd w:val="clear" w:color="auto" w:fill="auto"/>
            <w:tcMar>
              <w:left w:w="57" w:type="dxa"/>
              <w:right w:w="57" w:type="dxa"/>
            </w:tcMar>
            <w:vAlign w:val="center"/>
          </w:tcPr>
          <w:p w14:paraId="5B2EFC56"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563" w:type="dxa"/>
            <w:tcBorders>
              <w:top w:val="single" w:sz="8" w:space="0" w:color="auto"/>
              <w:left w:val="single" w:sz="8" w:space="0" w:color="auto"/>
            </w:tcBorders>
            <w:shd w:val="clear" w:color="auto" w:fill="auto"/>
            <w:tcMar>
              <w:left w:w="57" w:type="dxa"/>
              <w:right w:w="57" w:type="dxa"/>
            </w:tcMar>
            <w:vAlign w:val="center"/>
          </w:tcPr>
          <w:p w14:paraId="34935465"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r>
      <w:tr w:rsidR="007C432A" w:rsidRPr="00F02990" w14:paraId="47EA594B" w14:textId="77777777" w:rsidTr="00F6632E">
        <w:trPr>
          <w:jc w:val="center"/>
        </w:trPr>
        <w:tc>
          <w:tcPr>
            <w:tcW w:w="2689" w:type="dxa"/>
            <w:shd w:val="clear" w:color="auto" w:fill="auto"/>
            <w:tcMar>
              <w:left w:w="57" w:type="dxa"/>
              <w:right w:w="57" w:type="dxa"/>
            </w:tcMar>
            <w:vAlign w:val="center"/>
          </w:tcPr>
          <w:p w14:paraId="55A0E4DA" w14:textId="77777777" w:rsidR="007C432A" w:rsidRPr="00F02990" w:rsidRDefault="007C432A" w:rsidP="00F6632E">
            <w:pPr>
              <w:spacing w:before="30" w:after="30" w:line="240" w:lineRule="auto"/>
              <w:ind w:left="224"/>
              <w:rPr>
                <w:rFonts w:ascii="Arial" w:hAnsi="Arial"/>
                <w:color w:val="000000" w:themeColor="text1"/>
                <w:sz w:val="14"/>
                <w:szCs w:val="14"/>
              </w:rPr>
            </w:pPr>
            <w:r w:rsidRPr="00F02990">
              <w:rPr>
                <w:rFonts w:ascii="Arial" w:hAnsi="Arial"/>
                <w:color w:val="000000" w:themeColor="text1"/>
                <w:sz w:val="14"/>
                <w:szCs w:val="14"/>
              </w:rPr>
              <w:t>Income adequacy for basics</w:t>
            </w:r>
          </w:p>
        </w:tc>
        <w:tc>
          <w:tcPr>
            <w:tcW w:w="1701" w:type="dxa"/>
            <w:vAlign w:val="center"/>
          </w:tcPr>
          <w:p w14:paraId="18785FA1"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not enough</w:t>
            </w:r>
          </w:p>
        </w:tc>
        <w:tc>
          <w:tcPr>
            <w:tcW w:w="562" w:type="dxa"/>
            <w:shd w:val="clear" w:color="auto" w:fill="auto"/>
            <w:tcMar>
              <w:left w:w="57" w:type="dxa"/>
              <w:right w:w="57" w:type="dxa"/>
            </w:tcMar>
            <w:vAlign w:val="center"/>
          </w:tcPr>
          <w:p w14:paraId="5CF9748F"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52</w:t>
            </w:r>
          </w:p>
        </w:tc>
        <w:tc>
          <w:tcPr>
            <w:tcW w:w="563" w:type="dxa"/>
            <w:shd w:val="clear" w:color="auto" w:fill="auto"/>
            <w:tcMar>
              <w:left w:w="57" w:type="dxa"/>
              <w:right w:w="57" w:type="dxa"/>
            </w:tcMar>
            <w:vAlign w:val="center"/>
          </w:tcPr>
          <w:p w14:paraId="68F98051"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23</w:t>
            </w:r>
          </w:p>
        </w:tc>
        <w:tc>
          <w:tcPr>
            <w:tcW w:w="562" w:type="dxa"/>
            <w:shd w:val="clear" w:color="auto" w:fill="auto"/>
            <w:tcMar>
              <w:left w:w="57" w:type="dxa"/>
              <w:right w:w="57" w:type="dxa"/>
            </w:tcMar>
            <w:vAlign w:val="center"/>
          </w:tcPr>
          <w:p w14:paraId="46BC929F"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9</w:t>
            </w:r>
          </w:p>
        </w:tc>
        <w:tc>
          <w:tcPr>
            <w:tcW w:w="563" w:type="dxa"/>
            <w:shd w:val="clear" w:color="auto" w:fill="auto"/>
            <w:tcMar>
              <w:left w:w="57" w:type="dxa"/>
              <w:right w:w="57" w:type="dxa"/>
            </w:tcMar>
            <w:vAlign w:val="center"/>
          </w:tcPr>
          <w:p w14:paraId="4B51A684"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5</w:t>
            </w:r>
          </w:p>
        </w:tc>
        <w:tc>
          <w:tcPr>
            <w:tcW w:w="562" w:type="dxa"/>
            <w:shd w:val="clear" w:color="auto" w:fill="auto"/>
            <w:tcMar>
              <w:left w:w="57" w:type="dxa"/>
              <w:right w:w="57" w:type="dxa"/>
            </w:tcMar>
            <w:vAlign w:val="center"/>
          </w:tcPr>
          <w:p w14:paraId="166DFE1B"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w:t>
            </w:r>
          </w:p>
        </w:tc>
        <w:tc>
          <w:tcPr>
            <w:tcW w:w="563" w:type="dxa"/>
            <w:tcBorders>
              <w:right w:val="single" w:sz="8" w:space="0" w:color="auto"/>
            </w:tcBorders>
            <w:shd w:val="clear" w:color="auto" w:fill="auto"/>
            <w:tcMar>
              <w:left w:w="57" w:type="dxa"/>
              <w:right w:w="57" w:type="dxa"/>
            </w:tcMar>
            <w:vAlign w:val="center"/>
          </w:tcPr>
          <w:p w14:paraId="14BA17B8"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left w:val="single" w:sz="8" w:space="0" w:color="auto"/>
            </w:tcBorders>
            <w:shd w:val="clear" w:color="auto" w:fill="auto"/>
            <w:tcMar>
              <w:left w:w="57" w:type="dxa"/>
              <w:right w:w="57" w:type="dxa"/>
            </w:tcMar>
            <w:vAlign w:val="center"/>
          </w:tcPr>
          <w:p w14:paraId="422CB361"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13</w:t>
            </w:r>
          </w:p>
        </w:tc>
      </w:tr>
      <w:tr w:rsidR="007C432A" w:rsidRPr="00F02990" w14:paraId="602AB050" w14:textId="77777777" w:rsidTr="00F6632E">
        <w:trPr>
          <w:jc w:val="center"/>
        </w:trPr>
        <w:tc>
          <w:tcPr>
            <w:tcW w:w="2689" w:type="dxa"/>
            <w:shd w:val="clear" w:color="auto" w:fill="auto"/>
            <w:tcMar>
              <w:left w:w="57" w:type="dxa"/>
              <w:right w:w="57" w:type="dxa"/>
            </w:tcMar>
            <w:vAlign w:val="center"/>
          </w:tcPr>
          <w:p w14:paraId="04706FE9" w14:textId="77777777" w:rsidR="007C432A" w:rsidRPr="00F02990" w:rsidRDefault="007C432A" w:rsidP="00F6632E">
            <w:pPr>
              <w:spacing w:before="30" w:after="30" w:line="240" w:lineRule="auto"/>
              <w:ind w:left="224"/>
              <w:rPr>
                <w:rFonts w:ascii="Arial" w:hAnsi="Arial"/>
                <w:color w:val="000000" w:themeColor="text1"/>
                <w:sz w:val="14"/>
                <w:szCs w:val="14"/>
              </w:rPr>
            </w:pPr>
            <w:r w:rsidRPr="00F02990">
              <w:rPr>
                <w:rFonts w:ascii="Arial" w:hAnsi="Arial"/>
                <w:color w:val="000000" w:themeColor="text1"/>
                <w:sz w:val="14"/>
                <w:szCs w:val="14"/>
              </w:rPr>
              <w:t>Foodbank / other community help</w:t>
            </w:r>
          </w:p>
        </w:tc>
        <w:tc>
          <w:tcPr>
            <w:tcW w:w="1701" w:type="dxa"/>
            <w:vAlign w:val="center"/>
          </w:tcPr>
          <w:p w14:paraId="6881F311"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more than once</w:t>
            </w:r>
          </w:p>
        </w:tc>
        <w:tc>
          <w:tcPr>
            <w:tcW w:w="562" w:type="dxa"/>
            <w:shd w:val="clear" w:color="auto" w:fill="auto"/>
            <w:tcMar>
              <w:left w:w="57" w:type="dxa"/>
              <w:right w:w="57" w:type="dxa"/>
            </w:tcMar>
            <w:vAlign w:val="center"/>
          </w:tcPr>
          <w:p w14:paraId="5C56C092"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27</w:t>
            </w:r>
          </w:p>
        </w:tc>
        <w:tc>
          <w:tcPr>
            <w:tcW w:w="563" w:type="dxa"/>
            <w:shd w:val="clear" w:color="auto" w:fill="auto"/>
            <w:tcMar>
              <w:left w:w="57" w:type="dxa"/>
              <w:right w:w="57" w:type="dxa"/>
            </w:tcMar>
            <w:vAlign w:val="center"/>
          </w:tcPr>
          <w:p w14:paraId="07268260"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7</w:t>
            </w:r>
          </w:p>
        </w:tc>
        <w:tc>
          <w:tcPr>
            <w:tcW w:w="562" w:type="dxa"/>
            <w:shd w:val="clear" w:color="auto" w:fill="auto"/>
            <w:tcMar>
              <w:left w:w="57" w:type="dxa"/>
              <w:right w:w="57" w:type="dxa"/>
            </w:tcMar>
            <w:vAlign w:val="center"/>
          </w:tcPr>
          <w:p w14:paraId="6B644E7A"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w:t>
            </w:r>
          </w:p>
        </w:tc>
        <w:tc>
          <w:tcPr>
            <w:tcW w:w="563" w:type="dxa"/>
            <w:shd w:val="clear" w:color="auto" w:fill="auto"/>
            <w:tcMar>
              <w:left w:w="57" w:type="dxa"/>
              <w:right w:w="57" w:type="dxa"/>
            </w:tcMar>
            <w:vAlign w:val="center"/>
          </w:tcPr>
          <w:p w14:paraId="0223819B"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2" w:type="dxa"/>
            <w:shd w:val="clear" w:color="auto" w:fill="auto"/>
            <w:tcMar>
              <w:left w:w="57" w:type="dxa"/>
              <w:right w:w="57" w:type="dxa"/>
            </w:tcMar>
            <w:vAlign w:val="center"/>
          </w:tcPr>
          <w:p w14:paraId="272FBE59"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right w:val="single" w:sz="8" w:space="0" w:color="auto"/>
            </w:tcBorders>
            <w:shd w:val="clear" w:color="auto" w:fill="auto"/>
            <w:tcMar>
              <w:left w:w="57" w:type="dxa"/>
              <w:right w:w="57" w:type="dxa"/>
            </w:tcMar>
            <w:vAlign w:val="center"/>
          </w:tcPr>
          <w:p w14:paraId="6DA62829"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left w:val="single" w:sz="8" w:space="0" w:color="auto"/>
            </w:tcBorders>
            <w:shd w:val="clear" w:color="auto" w:fill="auto"/>
            <w:tcMar>
              <w:left w:w="57" w:type="dxa"/>
              <w:right w:w="57" w:type="dxa"/>
            </w:tcMar>
            <w:vAlign w:val="center"/>
          </w:tcPr>
          <w:p w14:paraId="1A5F96D9"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5</w:t>
            </w:r>
          </w:p>
        </w:tc>
      </w:tr>
      <w:tr w:rsidR="007C432A" w:rsidRPr="00F02990" w14:paraId="51113DBF" w14:textId="77777777" w:rsidTr="00F6632E">
        <w:trPr>
          <w:jc w:val="center"/>
        </w:trPr>
        <w:tc>
          <w:tcPr>
            <w:tcW w:w="2689" w:type="dxa"/>
            <w:shd w:val="clear" w:color="auto" w:fill="auto"/>
            <w:tcMar>
              <w:left w:w="57" w:type="dxa"/>
              <w:right w:w="57" w:type="dxa"/>
            </w:tcMar>
            <w:vAlign w:val="center"/>
          </w:tcPr>
          <w:p w14:paraId="60BAD0B7" w14:textId="77777777" w:rsidR="007C432A" w:rsidRPr="00F02990" w:rsidRDefault="007C432A" w:rsidP="00F6632E">
            <w:pPr>
              <w:spacing w:before="30" w:after="30" w:line="240" w:lineRule="auto"/>
              <w:ind w:left="224"/>
              <w:rPr>
                <w:rFonts w:ascii="Arial" w:hAnsi="Arial"/>
                <w:color w:val="000000" w:themeColor="text1"/>
                <w:sz w:val="14"/>
                <w:szCs w:val="14"/>
              </w:rPr>
            </w:pPr>
            <w:r w:rsidRPr="00F02990">
              <w:rPr>
                <w:rFonts w:ascii="Arial" w:hAnsi="Arial"/>
                <w:color w:val="000000" w:themeColor="text1"/>
                <w:sz w:val="14"/>
                <w:szCs w:val="14"/>
              </w:rPr>
              <w:t>Borrowed for basics from fam/friends</w:t>
            </w:r>
          </w:p>
        </w:tc>
        <w:tc>
          <w:tcPr>
            <w:tcW w:w="1701" w:type="dxa"/>
            <w:vAlign w:val="center"/>
          </w:tcPr>
          <w:p w14:paraId="79E5ECA5"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more than once</w:t>
            </w:r>
          </w:p>
        </w:tc>
        <w:tc>
          <w:tcPr>
            <w:tcW w:w="562" w:type="dxa"/>
            <w:shd w:val="clear" w:color="auto" w:fill="auto"/>
            <w:tcMar>
              <w:left w:w="57" w:type="dxa"/>
              <w:right w:w="57" w:type="dxa"/>
            </w:tcMar>
            <w:vAlign w:val="center"/>
          </w:tcPr>
          <w:p w14:paraId="04B472ED"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51</w:t>
            </w:r>
          </w:p>
        </w:tc>
        <w:tc>
          <w:tcPr>
            <w:tcW w:w="563" w:type="dxa"/>
            <w:shd w:val="clear" w:color="auto" w:fill="auto"/>
            <w:tcMar>
              <w:left w:w="57" w:type="dxa"/>
              <w:right w:w="57" w:type="dxa"/>
            </w:tcMar>
            <w:vAlign w:val="center"/>
          </w:tcPr>
          <w:p w14:paraId="19A9A0AD"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20</w:t>
            </w:r>
          </w:p>
        </w:tc>
        <w:tc>
          <w:tcPr>
            <w:tcW w:w="562" w:type="dxa"/>
            <w:shd w:val="clear" w:color="auto" w:fill="auto"/>
            <w:tcMar>
              <w:left w:w="57" w:type="dxa"/>
              <w:right w:w="57" w:type="dxa"/>
            </w:tcMar>
            <w:vAlign w:val="center"/>
          </w:tcPr>
          <w:p w14:paraId="1B85D7A1"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8</w:t>
            </w:r>
          </w:p>
        </w:tc>
        <w:tc>
          <w:tcPr>
            <w:tcW w:w="563" w:type="dxa"/>
            <w:shd w:val="clear" w:color="auto" w:fill="auto"/>
            <w:tcMar>
              <w:left w:w="57" w:type="dxa"/>
              <w:right w:w="57" w:type="dxa"/>
            </w:tcMar>
            <w:vAlign w:val="center"/>
          </w:tcPr>
          <w:p w14:paraId="78ADF99A"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w:t>
            </w:r>
          </w:p>
        </w:tc>
        <w:tc>
          <w:tcPr>
            <w:tcW w:w="562" w:type="dxa"/>
            <w:shd w:val="clear" w:color="auto" w:fill="auto"/>
            <w:tcMar>
              <w:left w:w="57" w:type="dxa"/>
              <w:right w:w="57" w:type="dxa"/>
            </w:tcMar>
            <w:vAlign w:val="center"/>
          </w:tcPr>
          <w:p w14:paraId="454D790A"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right w:val="single" w:sz="8" w:space="0" w:color="auto"/>
            </w:tcBorders>
            <w:shd w:val="clear" w:color="auto" w:fill="auto"/>
            <w:tcMar>
              <w:left w:w="57" w:type="dxa"/>
              <w:right w:w="57" w:type="dxa"/>
            </w:tcMar>
            <w:vAlign w:val="center"/>
          </w:tcPr>
          <w:p w14:paraId="48294448"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left w:val="single" w:sz="8" w:space="0" w:color="auto"/>
            </w:tcBorders>
            <w:shd w:val="clear" w:color="auto" w:fill="auto"/>
            <w:tcMar>
              <w:left w:w="57" w:type="dxa"/>
              <w:right w:w="57" w:type="dxa"/>
            </w:tcMar>
            <w:vAlign w:val="center"/>
          </w:tcPr>
          <w:p w14:paraId="722D5B37"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11</w:t>
            </w:r>
          </w:p>
        </w:tc>
      </w:tr>
      <w:tr w:rsidR="007C432A" w:rsidRPr="00F02990" w14:paraId="7CB82736" w14:textId="77777777" w:rsidTr="00F6632E">
        <w:trPr>
          <w:jc w:val="center"/>
        </w:trPr>
        <w:tc>
          <w:tcPr>
            <w:tcW w:w="2689" w:type="dxa"/>
            <w:shd w:val="clear" w:color="auto" w:fill="auto"/>
            <w:tcMar>
              <w:left w:w="57" w:type="dxa"/>
              <w:right w:w="57" w:type="dxa"/>
            </w:tcMar>
            <w:vAlign w:val="center"/>
          </w:tcPr>
          <w:p w14:paraId="1D7AB077" w14:textId="77777777" w:rsidR="007C432A" w:rsidRPr="00F02990" w:rsidRDefault="007C432A" w:rsidP="00F6632E">
            <w:pPr>
              <w:spacing w:before="30" w:after="30" w:line="240" w:lineRule="auto"/>
              <w:ind w:left="224"/>
              <w:rPr>
                <w:rFonts w:ascii="Arial" w:hAnsi="Arial"/>
                <w:color w:val="000000" w:themeColor="text1"/>
                <w:sz w:val="14"/>
                <w:szCs w:val="14"/>
              </w:rPr>
            </w:pPr>
            <w:r w:rsidRPr="00F02990">
              <w:rPr>
                <w:rFonts w:ascii="Arial" w:hAnsi="Arial"/>
                <w:color w:val="000000" w:themeColor="text1"/>
                <w:sz w:val="14"/>
                <w:szCs w:val="14"/>
              </w:rPr>
              <w:t>Can pay unexpected $500 bill</w:t>
            </w:r>
          </w:p>
        </w:tc>
        <w:tc>
          <w:tcPr>
            <w:tcW w:w="1701" w:type="dxa"/>
            <w:vAlign w:val="center"/>
          </w:tcPr>
          <w:p w14:paraId="06D0842D"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no</w:t>
            </w:r>
          </w:p>
        </w:tc>
        <w:tc>
          <w:tcPr>
            <w:tcW w:w="562" w:type="dxa"/>
            <w:shd w:val="clear" w:color="auto" w:fill="auto"/>
            <w:tcMar>
              <w:left w:w="57" w:type="dxa"/>
              <w:right w:w="57" w:type="dxa"/>
            </w:tcMar>
            <w:vAlign w:val="center"/>
          </w:tcPr>
          <w:p w14:paraId="086B55A5"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85</w:t>
            </w:r>
          </w:p>
        </w:tc>
        <w:tc>
          <w:tcPr>
            <w:tcW w:w="563" w:type="dxa"/>
            <w:shd w:val="clear" w:color="auto" w:fill="auto"/>
            <w:tcMar>
              <w:left w:w="57" w:type="dxa"/>
              <w:right w:w="57" w:type="dxa"/>
            </w:tcMar>
            <w:vAlign w:val="center"/>
          </w:tcPr>
          <w:p w14:paraId="18C13D43"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55</w:t>
            </w:r>
          </w:p>
        </w:tc>
        <w:tc>
          <w:tcPr>
            <w:tcW w:w="562" w:type="dxa"/>
            <w:shd w:val="clear" w:color="auto" w:fill="auto"/>
            <w:tcMar>
              <w:left w:w="57" w:type="dxa"/>
              <w:right w:w="57" w:type="dxa"/>
            </w:tcMar>
            <w:vAlign w:val="center"/>
          </w:tcPr>
          <w:p w14:paraId="4857EE29"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26</w:t>
            </w:r>
          </w:p>
        </w:tc>
        <w:tc>
          <w:tcPr>
            <w:tcW w:w="563" w:type="dxa"/>
            <w:shd w:val="clear" w:color="auto" w:fill="auto"/>
            <w:tcMar>
              <w:left w:w="57" w:type="dxa"/>
              <w:right w:w="57" w:type="dxa"/>
            </w:tcMar>
            <w:vAlign w:val="center"/>
          </w:tcPr>
          <w:p w14:paraId="705864EC"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12</w:t>
            </w:r>
          </w:p>
        </w:tc>
        <w:tc>
          <w:tcPr>
            <w:tcW w:w="562" w:type="dxa"/>
            <w:shd w:val="clear" w:color="auto" w:fill="auto"/>
            <w:tcMar>
              <w:left w:w="57" w:type="dxa"/>
              <w:right w:w="57" w:type="dxa"/>
            </w:tcMar>
            <w:vAlign w:val="center"/>
          </w:tcPr>
          <w:p w14:paraId="0A249D43"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4</w:t>
            </w:r>
          </w:p>
        </w:tc>
        <w:tc>
          <w:tcPr>
            <w:tcW w:w="563" w:type="dxa"/>
            <w:tcBorders>
              <w:right w:val="single" w:sz="8" w:space="0" w:color="auto"/>
            </w:tcBorders>
            <w:shd w:val="clear" w:color="auto" w:fill="auto"/>
            <w:tcMar>
              <w:left w:w="57" w:type="dxa"/>
              <w:right w:w="57" w:type="dxa"/>
            </w:tcMar>
            <w:vAlign w:val="center"/>
          </w:tcPr>
          <w:p w14:paraId="39B1B9A1"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left w:val="single" w:sz="8" w:space="0" w:color="auto"/>
            </w:tcBorders>
            <w:shd w:val="clear" w:color="auto" w:fill="auto"/>
            <w:tcMar>
              <w:left w:w="57" w:type="dxa"/>
              <w:right w:w="57" w:type="dxa"/>
            </w:tcMar>
            <w:vAlign w:val="center"/>
          </w:tcPr>
          <w:p w14:paraId="722B285B"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26</w:t>
            </w:r>
          </w:p>
        </w:tc>
      </w:tr>
      <w:tr w:rsidR="007C432A" w:rsidRPr="00F02990" w14:paraId="61698E42" w14:textId="77777777" w:rsidTr="00F6632E">
        <w:trPr>
          <w:jc w:val="center"/>
        </w:trPr>
        <w:tc>
          <w:tcPr>
            <w:tcW w:w="2689" w:type="dxa"/>
            <w:shd w:val="clear" w:color="auto" w:fill="auto"/>
            <w:tcMar>
              <w:left w:w="57" w:type="dxa"/>
              <w:right w:w="57" w:type="dxa"/>
            </w:tcMar>
            <w:vAlign w:val="center"/>
          </w:tcPr>
          <w:p w14:paraId="3FC54212" w14:textId="77777777" w:rsidR="007C432A" w:rsidRPr="00F02990" w:rsidRDefault="007C432A" w:rsidP="00F6632E">
            <w:pPr>
              <w:spacing w:before="30" w:after="30" w:line="240" w:lineRule="auto"/>
              <w:ind w:left="224"/>
              <w:rPr>
                <w:rFonts w:ascii="Arial" w:hAnsi="Arial"/>
                <w:color w:val="000000" w:themeColor="text1"/>
                <w:sz w:val="14"/>
                <w:szCs w:val="14"/>
              </w:rPr>
            </w:pPr>
            <w:r w:rsidRPr="00F02990">
              <w:rPr>
                <w:rFonts w:ascii="Arial" w:hAnsi="Arial"/>
                <w:color w:val="000000" w:themeColor="text1"/>
                <w:sz w:val="14"/>
                <w:szCs w:val="14"/>
              </w:rPr>
              <w:t>Delayed replace/repair appliances</w:t>
            </w:r>
          </w:p>
        </w:tc>
        <w:tc>
          <w:tcPr>
            <w:tcW w:w="1701" w:type="dxa"/>
            <w:vAlign w:val="center"/>
          </w:tcPr>
          <w:p w14:paraId="0D848555"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a lot</w:t>
            </w:r>
          </w:p>
        </w:tc>
        <w:tc>
          <w:tcPr>
            <w:tcW w:w="562" w:type="dxa"/>
            <w:shd w:val="clear" w:color="auto" w:fill="auto"/>
            <w:tcMar>
              <w:left w:w="57" w:type="dxa"/>
              <w:right w:w="57" w:type="dxa"/>
            </w:tcMar>
            <w:vAlign w:val="center"/>
          </w:tcPr>
          <w:p w14:paraId="2FFBCAB9"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56</w:t>
            </w:r>
          </w:p>
        </w:tc>
        <w:tc>
          <w:tcPr>
            <w:tcW w:w="563" w:type="dxa"/>
            <w:shd w:val="clear" w:color="auto" w:fill="auto"/>
            <w:tcMar>
              <w:left w:w="57" w:type="dxa"/>
              <w:right w:w="57" w:type="dxa"/>
            </w:tcMar>
            <w:vAlign w:val="center"/>
          </w:tcPr>
          <w:p w14:paraId="699CE190"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22</w:t>
            </w:r>
          </w:p>
        </w:tc>
        <w:tc>
          <w:tcPr>
            <w:tcW w:w="562" w:type="dxa"/>
            <w:shd w:val="clear" w:color="auto" w:fill="auto"/>
            <w:tcMar>
              <w:left w:w="57" w:type="dxa"/>
              <w:right w:w="57" w:type="dxa"/>
            </w:tcMar>
            <w:vAlign w:val="center"/>
          </w:tcPr>
          <w:p w14:paraId="428640A8"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9</w:t>
            </w:r>
          </w:p>
        </w:tc>
        <w:tc>
          <w:tcPr>
            <w:tcW w:w="563" w:type="dxa"/>
            <w:shd w:val="clear" w:color="auto" w:fill="auto"/>
            <w:tcMar>
              <w:left w:w="57" w:type="dxa"/>
              <w:right w:w="57" w:type="dxa"/>
            </w:tcMar>
            <w:vAlign w:val="center"/>
          </w:tcPr>
          <w:p w14:paraId="336B43B9"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w:t>
            </w:r>
          </w:p>
        </w:tc>
        <w:tc>
          <w:tcPr>
            <w:tcW w:w="562" w:type="dxa"/>
            <w:shd w:val="clear" w:color="auto" w:fill="auto"/>
            <w:tcMar>
              <w:left w:w="57" w:type="dxa"/>
              <w:right w:w="57" w:type="dxa"/>
            </w:tcMar>
            <w:vAlign w:val="center"/>
          </w:tcPr>
          <w:p w14:paraId="3511F01E"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right w:val="single" w:sz="8" w:space="0" w:color="auto"/>
            </w:tcBorders>
            <w:shd w:val="clear" w:color="auto" w:fill="auto"/>
            <w:tcMar>
              <w:left w:w="57" w:type="dxa"/>
              <w:right w:w="57" w:type="dxa"/>
            </w:tcMar>
            <w:vAlign w:val="center"/>
          </w:tcPr>
          <w:p w14:paraId="0C35758F"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left w:val="single" w:sz="8" w:space="0" w:color="auto"/>
            </w:tcBorders>
            <w:shd w:val="clear" w:color="auto" w:fill="auto"/>
            <w:tcMar>
              <w:left w:w="57" w:type="dxa"/>
              <w:right w:w="57" w:type="dxa"/>
            </w:tcMar>
            <w:vAlign w:val="center"/>
          </w:tcPr>
          <w:p w14:paraId="79EBAD70"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12</w:t>
            </w:r>
          </w:p>
        </w:tc>
      </w:tr>
      <w:tr w:rsidR="007C432A" w:rsidRPr="00F02990" w14:paraId="51103F58" w14:textId="77777777" w:rsidTr="00F6632E">
        <w:trPr>
          <w:jc w:val="center"/>
        </w:trPr>
        <w:tc>
          <w:tcPr>
            <w:tcW w:w="2689" w:type="dxa"/>
            <w:shd w:val="clear" w:color="auto" w:fill="auto"/>
            <w:tcMar>
              <w:left w:w="57" w:type="dxa"/>
              <w:right w:w="57" w:type="dxa"/>
            </w:tcMar>
            <w:vAlign w:val="center"/>
          </w:tcPr>
          <w:p w14:paraId="29835B76" w14:textId="77777777" w:rsidR="007C432A" w:rsidRPr="00F02990" w:rsidRDefault="007C432A" w:rsidP="00F6632E">
            <w:pPr>
              <w:spacing w:before="30" w:after="30" w:line="240" w:lineRule="auto"/>
              <w:ind w:left="224"/>
              <w:rPr>
                <w:rFonts w:ascii="Arial" w:hAnsi="Arial"/>
                <w:color w:val="000000" w:themeColor="text1"/>
                <w:sz w:val="14"/>
                <w:szCs w:val="14"/>
              </w:rPr>
            </w:pPr>
            <w:r w:rsidRPr="00F02990">
              <w:rPr>
                <w:rFonts w:ascii="Arial" w:hAnsi="Arial"/>
                <w:color w:val="000000" w:themeColor="text1"/>
                <w:sz w:val="14"/>
                <w:szCs w:val="14"/>
              </w:rPr>
              <w:t>Car</w:t>
            </w:r>
          </w:p>
        </w:tc>
        <w:tc>
          <w:tcPr>
            <w:tcW w:w="1701" w:type="dxa"/>
            <w:vAlign w:val="center"/>
          </w:tcPr>
          <w:p w14:paraId="2F587D68"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don't have</w:t>
            </w:r>
          </w:p>
        </w:tc>
        <w:tc>
          <w:tcPr>
            <w:tcW w:w="562" w:type="dxa"/>
            <w:shd w:val="clear" w:color="auto" w:fill="auto"/>
            <w:tcMar>
              <w:left w:w="57" w:type="dxa"/>
              <w:right w:w="57" w:type="dxa"/>
            </w:tcMar>
            <w:vAlign w:val="center"/>
          </w:tcPr>
          <w:p w14:paraId="70CFD9D1"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12</w:t>
            </w:r>
          </w:p>
        </w:tc>
        <w:tc>
          <w:tcPr>
            <w:tcW w:w="563" w:type="dxa"/>
            <w:shd w:val="clear" w:color="auto" w:fill="auto"/>
            <w:tcMar>
              <w:left w:w="57" w:type="dxa"/>
              <w:right w:w="57" w:type="dxa"/>
            </w:tcMar>
            <w:vAlign w:val="center"/>
          </w:tcPr>
          <w:p w14:paraId="70E41B5D"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8</w:t>
            </w:r>
          </w:p>
        </w:tc>
        <w:tc>
          <w:tcPr>
            <w:tcW w:w="562" w:type="dxa"/>
            <w:shd w:val="clear" w:color="auto" w:fill="auto"/>
            <w:tcMar>
              <w:left w:w="57" w:type="dxa"/>
              <w:right w:w="57" w:type="dxa"/>
            </w:tcMar>
            <w:vAlign w:val="center"/>
          </w:tcPr>
          <w:p w14:paraId="79FAA31C"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4</w:t>
            </w:r>
          </w:p>
        </w:tc>
        <w:tc>
          <w:tcPr>
            <w:tcW w:w="563" w:type="dxa"/>
            <w:shd w:val="clear" w:color="auto" w:fill="auto"/>
            <w:tcMar>
              <w:left w:w="57" w:type="dxa"/>
              <w:right w:w="57" w:type="dxa"/>
            </w:tcMar>
            <w:vAlign w:val="center"/>
          </w:tcPr>
          <w:p w14:paraId="1F5071C5"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w:t>
            </w:r>
          </w:p>
        </w:tc>
        <w:tc>
          <w:tcPr>
            <w:tcW w:w="562" w:type="dxa"/>
            <w:shd w:val="clear" w:color="auto" w:fill="auto"/>
            <w:tcMar>
              <w:left w:w="57" w:type="dxa"/>
              <w:right w:w="57" w:type="dxa"/>
            </w:tcMar>
            <w:vAlign w:val="center"/>
          </w:tcPr>
          <w:p w14:paraId="6C294B23"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right w:val="single" w:sz="8" w:space="0" w:color="auto"/>
            </w:tcBorders>
            <w:shd w:val="clear" w:color="auto" w:fill="auto"/>
            <w:tcMar>
              <w:left w:w="57" w:type="dxa"/>
              <w:right w:w="57" w:type="dxa"/>
            </w:tcMar>
            <w:vAlign w:val="center"/>
          </w:tcPr>
          <w:p w14:paraId="07345CE1"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w:t>
            </w:r>
          </w:p>
        </w:tc>
        <w:tc>
          <w:tcPr>
            <w:tcW w:w="563" w:type="dxa"/>
            <w:tcBorders>
              <w:left w:val="single" w:sz="8" w:space="0" w:color="auto"/>
            </w:tcBorders>
            <w:shd w:val="clear" w:color="auto" w:fill="auto"/>
            <w:tcMar>
              <w:left w:w="57" w:type="dxa"/>
              <w:right w:w="57" w:type="dxa"/>
            </w:tcMar>
            <w:vAlign w:val="center"/>
          </w:tcPr>
          <w:p w14:paraId="7EDBCB39"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5</w:t>
            </w:r>
          </w:p>
        </w:tc>
      </w:tr>
      <w:tr w:rsidR="007C432A" w:rsidRPr="00F02990" w14:paraId="4578535C" w14:textId="77777777" w:rsidTr="00F6632E">
        <w:trPr>
          <w:jc w:val="center"/>
        </w:trPr>
        <w:tc>
          <w:tcPr>
            <w:tcW w:w="2689" w:type="dxa"/>
            <w:shd w:val="clear" w:color="auto" w:fill="auto"/>
            <w:tcMar>
              <w:left w:w="57" w:type="dxa"/>
              <w:right w:w="57" w:type="dxa"/>
            </w:tcMar>
            <w:vAlign w:val="center"/>
          </w:tcPr>
          <w:p w14:paraId="775AF3B3" w14:textId="77777777" w:rsidR="007C432A" w:rsidRPr="00F02990" w:rsidRDefault="007C432A" w:rsidP="00F6632E">
            <w:pPr>
              <w:spacing w:before="30" w:after="30" w:line="240" w:lineRule="auto"/>
              <w:ind w:left="224"/>
              <w:rPr>
                <w:rFonts w:ascii="Arial" w:hAnsi="Arial"/>
                <w:color w:val="000000" w:themeColor="text1"/>
                <w:sz w:val="14"/>
                <w:szCs w:val="14"/>
              </w:rPr>
            </w:pPr>
            <w:r w:rsidRPr="00F02990">
              <w:rPr>
                <w:rFonts w:ascii="Arial" w:hAnsi="Arial"/>
                <w:color w:val="000000" w:themeColor="text1"/>
                <w:sz w:val="14"/>
                <w:szCs w:val="14"/>
              </w:rPr>
              <w:t>Holiday away each year</w:t>
            </w:r>
          </w:p>
        </w:tc>
        <w:tc>
          <w:tcPr>
            <w:tcW w:w="1701" w:type="dxa"/>
            <w:vAlign w:val="center"/>
          </w:tcPr>
          <w:p w14:paraId="774406F8"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don't have - cost</w:t>
            </w:r>
          </w:p>
        </w:tc>
        <w:tc>
          <w:tcPr>
            <w:tcW w:w="562" w:type="dxa"/>
            <w:shd w:val="clear" w:color="auto" w:fill="auto"/>
            <w:tcMar>
              <w:left w:w="57" w:type="dxa"/>
              <w:right w:w="57" w:type="dxa"/>
            </w:tcMar>
            <w:vAlign w:val="center"/>
          </w:tcPr>
          <w:p w14:paraId="07CC5C7F"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79</w:t>
            </w:r>
          </w:p>
        </w:tc>
        <w:tc>
          <w:tcPr>
            <w:tcW w:w="563" w:type="dxa"/>
            <w:shd w:val="clear" w:color="auto" w:fill="auto"/>
            <w:tcMar>
              <w:left w:w="57" w:type="dxa"/>
              <w:right w:w="57" w:type="dxa"/>
            </w:tcMar>
            <w:vAlign w:val="center"/>
          </w:tcPr>
          <w:p w14:paraId="4605261D"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62</w:t>
            </w:r>
          </w:p>
        </w:tc>
        <w:tc>
          <w:tcPr>
            <w:tcW w:w="562" w:type="dxa"/>
            <w:shd w:val="clear" w:color="auto" w:fill="auto"/>
            <w:tcMar>
              <w:left w:w="57" w:type="dxa"/>
              <w:right w:w="57" w:type="dxa"/>
            </w:tcMar>
            <w:vAlign w:val="center"/>
          </w:tcPr>
          <w:p w14:paraId="4E94064B"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35</w:t>
            </w:r>
          </w:p>
        </w:tc>
        <w:tc>
          <w:tcPr>
            <w:tcW w:w="563" w:type="dxa"/>
            <w:shd w:val="clear" w:color="auto" w:fill="auto"/>
            <w:tcMar>
              <w:left w:w="57" w:type="dxa"/>
              <w:right w:w="57" w:type="dxa"/>
            </w:tcMar>
            <w:vAlign w:val="center"/>
          </w:tcPr>
          <w:p w14:paraId="1FC24A55"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17</w:t>
            </w:r>
          </w:p>
        </w:tc>
        <w:tc>
          <w:tcPr>
            <w:tcW w:w="562" w:type="dxa"/>
            <w:shd w:val="clear" w:color="auto" w:fill="auto"/>
            <w:tcMar>
              <w:left w:w="57" w:type="dxa"/>
              <w:right w:w="57" w:type="dxa"/>
            </w:tcMar>
            <w:vAlign w:val="center"/>
          </w:tcPr>
          <w:p w14:paraId="7BAA659C"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6</w:t>
            </w:r>
          </w:p>
        </w:tc>
        <w:tc>
          <w:tcPr>
            <w:tcW w:w="563" w:type="dxa"/>
            <w:tcBorders>
              <w:right w:val="single" w:sz="8" w:space="0" w:color="auto"/>
            </w:tcBorders>
            <w:shd w:val="clear" w:color="auto" w:fill="auto"/>
            <w:tcMar>
              <w:left w:w="57" w:type="dxa"/>
              <w:right w:w="57" w:type="dxa"/>
            </w:tcMar>
            <w:vAlign w:val="center"/>
          </w:tcPr>
          <w:p w14:paraId="5308FD7E"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left w:val="single" w:sz="8" w:space="0" w:color="auto"/>
            </w:tcBorders>
            <w:shd w:val="clear" w:color="auto" w:fill="auto"/>
            <w:tcMar>
              <w:left w:w="57" w:type="dxa"/>
              <w:right w:w="57" w:type="dxa"/>
            </w:tcMar>
            <w:vAlign w:val="center"/>
          </w:tcPr>
          <w:p w14:paraId="1AF1B34D"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29</w:t>
            </w:r>
          </w:p>
        </w:tc>
      </w:tr>
      <w:tr w:rsidR="007C432A" w:rsidRPr="00F02990" w14:paraId="7BFC0CCF" w14:textId="77777777" w:rsidTr="00F6632E">
        <w:trPr>
          <w:jc w:val="center"/>
        </w:trPr>
        <w:tc>
          <w:tcPr>
            <w:tcW w:w="2689" w:type="dxa"/>
            <w:shd w:val="clear" w:color="auto" w:fill="auto"/>
            <w:tcMar>
              <w:left w:w="57" w:type="dxa"/>
              <w:right w:w="57" w:type="dxa"/>
            </w:tcMar>
            <w:vAlign w:val="center"/>
          </w:tcPr>
          <w:p w14:paraId="3422C7B7" w14:textId="77777777" w:rsidR="007C432A" w:rsidRPr="00F02990" w:rsidRDefault="007C432A" w:rsidP="00F6632E">
            <w:pPr>
              <w:spacing w:before="30" w:after="30" w:line="240" w:lineRule="auto"/>
              <w:ind w:left="224"/>
              <w:rPr>
                <w:rFonts w:ascii="Arial" w:hAnsi="Arial"/>
                <w:color w:val="000000" w:themeColor="text1"/>
                <w:sz w:val="14"/>
                <w:szCs w:val="14"/>
              </w:rPr>
            </w:pPr>
            <w:r w:rsidRPr="00F02990">
              <w:rPr>
                <w:rFonts w:ascii="Arial" w:hAnsi="Arial"/>
                <w:color w:val="000000" w:themeColor="text1"/>
                <w:sz w:val="14"/>
                <w:szCs w:val="14"/>
              </w:rPr>
              <w:t>Holiday away each year</w:t>
            </w:r>
          </w:p>
        </w:tc>
        <w:tc>
          <w:tcPr>
            <w:tcW w:w="1701" w:type="dxa"/>
            <w:vAlign w:val="center"/>
          </w:tcPr>
          <w:p w14:paraId="35548269"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don't have - other</w:t>
            </w:r>
          </w:p>
        </w:tc>
        <w:tc>
          <w:tcPr>
            <w:tcW w:w="562" w:type="dxa"/>
            <w:shd w:val="clear" w:color="auto" w:fill="auto"/>
            <w:tcMar>
              <w:left w:w="57" w:type="dxa"/>
              <w:right w:w="57" w:type="dxa"/>
            </w:tcMar>
            <w:vAlign w:val="center"/>
          </w:tcPr>
          <w:p w14:paraId="061BC233"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w:t>
            </w:r>
          </w:p>
        </w:tc>
        <w:tc>
          <w:tcPr>
            <w:tcW w:w="563" w:type="dxa"/>
            <w:shd w:val="clear" w:color="auto" w:fill="auto"/>
            <w:tcMar>
              <w:left w:w="57" w:type="dxa"/>
              <w:right w:w="57" w:type="dxa"/>
            </w:tcMar>
            <w:vAlign w:val="center"/>
          </w:tcPr>
          <w:p w14:paraId="71F5E003"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8</w:t>
            </w:r>
          </w:p>
        </w:tc>
        <w:tc>
          <w:tcPr>
            <w:tcW w:w="562" w:type="dxa"/>
            <w:shd w:val="clear" w:color="auto" w:fill="auto"/>
            <w:tcMar>
              <w:left w:w="57" w:type="dxa"/>
              <w:right w:w="57" w:type="dxa"/>
            </w:tcMar>
            <w:vAlign w:val="center"/>
          </w:tcPr>
          <w:p w14:paraId="009FC9DB"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11</w:t>
            </w:r>
          </w:p>
        </w:tc>
        <w:tc>
          <w:tcPr>
            <w:tcW w:w="563" w:type="dxa"/>
            <w:shd w:val="clear" w:color="auto" w:fill="auto"/>
            <w:tcMar>
              <w:left w:w="57" w:type="dxa"/>
              <w:right w:w="57" w:type="dxa"/>
            </w:tcMar>
            <w:vAlign w:val="center"/>
          </w:tcPr>
          <w:p w14:paraId="0D0F864B"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14</w:t>
            </w:r>
          </w:p>
        </w:tc>
        <w:tc>
          <w:tcPr>
            <w:tcW w:w="562" w:type="dxa"/>
            <w:shd w:val="clear" w:color="auto" w:fill="auto"/>
            <w:tcMar>
              <w:left w:w="57" w:type="dxa"/>
              <w:right w:w="57" w:type="dxa"/>
            </w:tcMar>
            <w:vAlign w:val="center"/>
          </w:tcPr>
          <w:p w14:paraId="279F9369"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12</w:t>
            </w:r>
          </w:p>
        </w:tc>
        <w:tc>
          <w:tcPr>
            <w:tcW w:w="563" w:type="dxa"/>
            <w:tcBorders>
              <w:right w:val="single" w:sz="8" w:space="0" w:color="auto"/>
            </w:tcBorders>
            <w:shd w:val="clear" w:color="auto" w:fill="auto"/>
            <w:tcMar>
              <w:left w:w="57" w:type="dxa"/>
              <w:right w:w="57" w:type="dxa"/>
            </w:tcMar>
            <w:vAlign w:val="center"/>
          </w:tcPr>
          <w:p w14:paraId="2FE6EFE9"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10</w:t>
            </w:r>
          </w:p>
        </w:tc>
        <w:tc>
          <w:tcPr>
            <w:tcW w:w="563" w:type="dxa"/>
            <w:tcBorders>
              <w:left w:val="single" w:sz="8" w:space="0" w:color="auto"/>
            </w:tcBorders>
            <w:shd w:val="clear" w:color="auto" w:fill="auto"/>
            <w:tcMar>
              <w:left w:w="57" w:type="dxa"/>
              <w:right w:w="57" w:type="dxa"/>
            </w:tcMar>
            <w:vAlign w:val="center"/>
          </w:tcPr>
          <w:p w14:paraId="498E87C9"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10</w:t>
            </w:r>
          </w:p>
        </w:tc>
      </w:tr>
      <w:tr w:rsidR="007C432A" w:rsidRPr="00F02990" w14:paraId="486AECBD" w14:textId="77777777" w:rsidTr="00F6632E">
        <w:trPr>
          <w:jc w:val="center"/>
        </w:trPr>
        <w:tc>
          <w:tcPr>
            <w:tcW w:w="2689" w:type="dxa"/>
            <w:shd w:val="clear" w:color="auto" w:fill="auto"/>
            <w:tcMar>
              <w:left w:w="57" w:type="dxa"/>
              <w:right w:w="57" w:type="dxa"/>
            </w:tcMar>
            <w:vAlign w:val="center"/>
          </w:tcPr>
          <w:p w14:paraId="0F84612E" w14:textId="77777777" w:rsidR="007C432A" w:rsidRPr="00F02990" w:rsidRDefault="007C432A" w:rsidP="00F6632E">
            <w:pPr>
              <w:spacing w:before="30" w:after="30" w:line="240" w:lineRule="auto"/>
              <w:ind w:left="224"/>
              <w:rPr>
                <w:rFonts w:ascii="Arial" w:hAnsi="Arial"/>
                <w:color w:val="000000" w:themeColor="text1"/>
                <w:sz w:val="14"/>
                <w:szCs w:val="14"/>
              </w:rPr>
            </w:pPr>
            <w:r w:rsidRPr="00F02990">
              <w:rPr>
                <w:rFonts w:ascii="Arial" w:hAnsi="Arial"/>
                <w:color w:val="000000" w:themeColor="text1"/>
                <w:sz w:val="14"/>
                <w:szCs w:val="14"/>
              </w:rPr>
              <w:t>Dampness or mould</w:t>
            </w:r>
          </w:p>
        </w:tc>
        <w:tc>
          <w:tcPr>
            <w:tcW w:w="1701" w:type="dxa"/>
            <w:vAlign w:val="center"/>
          </w:tcPr>
          <w:p w14:paraId="6490DE7A"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major problem</w:t>
            </w:r>
          </w:p>
        </w:tc>
        <w:tc>
          <w:tcPr>
            <w:tcW w:w="562" w:type="dxa"/>
            <w:shd w:val="clear" w:color="auto" w:fill="auto"/>
            <w:tcMar>
              <w:left w:w="57" w:type="dxa"/>
              <w:right w:w="57" w:type="dxa"/>
            </w:tcMar>
            <w:vAlign w:val="center"/>
          </w:tcPr>
          <w:p w14:paraId="24B3D413"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34</w:t>
            </w:r>
          </w:p>
        </w:tc>
        <w:tc>
          <w:tcPr>
            <w:tcW w:w="563" w:type="dxa"/>
            <w:shd w:val="clear" w:color="auto" w:fill="auto"/>
            <w:tcMar>
              <w:left w:w="57" w:type="dxa"/>
              <w:right w:w="57" w:type="dxa"/>
            </w:tcMar>
            <w:vAlign w:val="center"/>
          </w:tcPr>
          <w:p w14:paraId="21DBAA01"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15</w:t>
            </w:r>
          </w:p>
        </w:tc>
        <w:tc>
          <w:tcPr>
            <w:tcW w:w="562" w:type="dxa"/>
            <w:shd w:val="clear" w:color="auto" w:fill="auto"/>
            <w:tcMar>
              <w:left w:w="57" w:type="dxa"/>
              <w:right w:w="57" w:type="dxa"/>
            </w:tcMar>
            <w:vAlign w:val="center"/>
          </w:tcPr>
          <w:p w14:paraId="0315BEAF"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7</w:t>
            </w:r>
          </w:p>
        </w:tc>
        <w:tc>
          <w:tcPr>
            <w:tcW w:w="563" w:type="dxa"/>
            <w:shd w:val="clear" w:color="auto" w:fill="auto"/>
            <w:tcMar>
              <w:left w:w="57" w:type="dxa"/>
              <w:right w:w="57" w:type="dxa"/>
            </w:tcMar>
            <w:vAlign w:val="center"/>
          </w:tcPr>
          <w:p w14:paraId="7440FCA3"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w:t>
            </w:r>
          </w:p>
        </w:tc>
        <w:tc>
          <w:tcPr>
            <w:tcW w:w="562" w:type="dxa"/>
            <w:shd w:val="clear" w:color="auto" w:fill="auto"/>
            <w:tcMar>
              <w:left w:w="57" w:type="dxa"/>
              <w:right w:w="57" w:type="dxa"/>
            </w:tcMar>
            <w:vAlign w:val="center"/>
          </w:tcPr>
          <w:p w14:paraId="7C28FAD7"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right w:val="single" w:sz="8" w:space="0" w:color="auto"/>
            </w:tcBorders>
            <w:shd w:val="clear" w:color="auto" w:fill="auto"/>
            <w:tcMar>
              <w:left w:w="57" w:type="dxa"/>
              <w:right w:w="57" w:type="dxa"/>
            </w:tcMar>
            <w:vAlign w:val="center"/>
          </w:tcPr>
          <w:p w14:paraId="4B2C042A"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left w:val="single" w:sz="8" w:space="0" w:color="auto"/>
            </w:tcBorders>
            <w:shd w:val="clear" w:color="auto" w:fill="auto"/>
            <w:tcMar>
              <w:left w:w="57" w:type="dxa"/>
              <w:right w:w="57" w:type="dxa"/>
            </w:tcMar>
            <w:vAlign w:val="center"/>
          </w:tcPr>
          <w:p w14:paraId="72A8950C"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8</w:t>
            </w:r>
          </w:p>
        </w:tc>
      </w:tr>
      <w:tr w:rsidR="007C432A" w:rsidRPr="00F02990" w14:paraId="35EE0BA4" w14:textId="77777777" w:rsidTr="00F6632E">
        <w:trPr>
          <w:jc w:val="center"/>
        </w:trPr>
        <w:tc>
          <w:tcPr>
            <w:tcW w:w="2689" w:type="dxa"/>
            <w:shd w:val="clear" w:color="auto" w:fill="auto"/>
            <w:tcMar>
              <w:left w:w="57" w:type="dxa"/>
              <w:right w:w="57" w:type="dxa"/>
            </w:tcMar>
            <w:vAlign w:val="center"/>
          </w:tcPr>
          <w:p w14:paraId="4908E068" w14:textId="77777777" w:rsidR="007C432A" w:rsidRPr="00F02990" w:rsidRDefault="007C432A" w:rsidP="00F6632E">
            <w:pPr>
              <w:spacing w:before="30" w:after="30" w:line="240" w:lineRule="auto"/>
              <w:ind w:left="224"/>
              <w:rPr>
                <w:rFonts w:ascii="Arial" w:hAnsi="Arial"/>
                <w:color w:val="000000" w:themeColor="text1"/>
                <w:sz w:val="14"/>
                <w:szCs w:val="14"/>
              </w:rPr>
            </w:pPr>
            <w:r w:rsidRPr="00F02990">
              <w:rPr>
                <w:rFonts w:ascii="Arial" w:hAnsi="Arial"/>
                <w:color w:val="000000" w:themeColor="text1"/>
                <w:sz w:val="14"/>
                <w:szCs w:val="14"/>
              </w:rPr>
              <w:t>Can afford to keep home warm</w:t>
            </w:r>
          </w:p>
        </w:tc>
        <w:tc>
          <w:tcPr>
            <w:tcW w:w="1701" w:type="dxa"/>
            <w:vAlign w:val="center"/>
          </w:tcPr>
          <w:p w14:paraId="7495D623"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no</w:t>
            </w:r>
          </w:p>
        </w:tc>
        <w:tc>
          <w:tcPr>
            <w:tcW w:w="562" w:type="dxa"/>
            <w:shd w:val="clear" w:color="auto" w:fill="auto"/>
            <w:tcMar>
              <w:left w:w="57" w:type="dxa"/>
              <w:right w:w="57" w:type="dxa"/>
            </w:tcMar>
            <w:vAlign w:val="center"/>
          </w:tcPr>
          <w:p w14:paraId="3344ED2F"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48</w:t>
            </w:r>
          </w:p>
        </w:tc>
        <w:tc>
          <w:tcPr>
            <w:tcW w:w="563" w:type="dxa"/>
            <w:shd w:val="clear" w:color="auto" w:fill="auto"/>
            <w:tcMar>
              <w:left w:w="57" w:type="dxa"/>
              <w:right w:w="57" w:type="dxa"/>
            </w:tcMar>
            <w:vAlign w:val="center"/>
          </w:tcPr>
          <w:p w14:paraId="764BF046"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17</w:t>
            </w:r>
          </w:p>
        </w:tc>
        <w:tc>
          <w:tcPr>
            <w:tcW w:w="562" w:type="dxa"/>
            <w:shd w:val="clear" w:color="auto" w:fill="auto"/>
            <w:tcMar>
              <w:left w:w="57" w:type="dxa"/>
              <w:right w:w="57" w:type="dxa"/>
            </w:tcMar>
            <w:vAlign w:val="center"/>
          </w:tcPr>
          <w:p w14:paraId="5A4DA337"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5</w:t>
            </w:r>
          </w:p>
        </w:tc>
        <w:tc>
          <w:tcPr>
            <w:tcW w:w="563" w:type="dxa"/>
            <w:shd w:val="clear" w:color="auto" w:fill="auto"/>
            <w:tcMar>
              <w:left w:w="57" w:type="dxa"/>
              <w:right w:w="57" w:type="dxa"/>
            </w:tcMar>
            <w:vAlign w:val="center"/>
          </w:tcPr>
          <w:p w14:paraId="6F7B637F"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2" w:type="dxa"/>
            <w:shd w:val="clear" w:color="auto" w:fill="auto"/>
            <w:tcMar>
              <w:left w:w="57" w:type="dxa"/>
              <w:right w:w="57" w:type="dxa"/>
            </w:tcMar>
            <w:vAlign w:val="center"/>
          </w:tcPr>
          <w:p w14:paraId="6BA4FC44"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right w:val="single" w:sz="8" w:space="0" w:color="auto"/>
            </w:tcBorders>
            <w:shd w:val="clear" w:color="auto" w:fill="auto"/>
            <w:tcMar>
              <w:left w:w="57" w:type="dxa"/>
              <w:right w:w="57" w:type="dxa"/>
            </w:tcMar>
            <w:vAlign w:val="center"/>
          </w:tcPr>
          <w:p w14:paraId="336EA3BB"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left w:val="single" w:sz="8" w:space="0" w:color="auto"/>
            </w:tcBorders>
            <w:shd w:val="clear" w:color="auto" w:fill="auto"/>
            <w:tcMar>
              <w:left w:w="57" w:type="dxa"/>
              <w:right w:w="57" w:type="dxa"/>
            </w:tcMar>
            <w:vAlign w:val="center"/>
          </w:tcPr>
          <w:p w14:paraId="368C0D7B"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10</w:t>
            </w:r>
          </w:p>
        </w:tc>
      </w:tr>
      <w:tr w:rsidR="007C432A" w:rsidRPr="00F02990" w14:paraId="4AF8E3FF" w14:textId="77777777" w:rsidTr="00F6632E">
        <w:trPr>
          <w:jc w:val="center"/>
        </w:trPr>
        <w:tc>
          <w:tcPr>
            <w:tcW w:w="2689" w:type="dxa"/>
            <w:shd w:val="clear" w:color="auto" w:fill="auto"/>
            <w:tcMar>
              <w:left w:w="57" w:type="dxa"/>
              <w:right w:w="57" w:type="dxa"/>
            </w:tcMar>
            <w:vAlign w:val="center"/>
          </w:tcPr>
          <w:p w14:paraId="084151E5" w14:textId="77777777" w:rsidR="007C432A" w:rsidRPr="00F02990" w:rsidRDefault="007C432A" w:rsidP="00F6632E">
            <w:pPr>
              <w:spacing w:before="30" w:after="30" w:line="240" w:lineRule="auto"/>
              <w:ind w:left="224"/>
              <w:rPr>
                <w:rFonts w:ascii="Arial" w:hAnsi="Arial"/>
                <w:color w:val="000000" w:themeColor="text1"/>
                <w:sz w:val="14"/>
                <w:szCs w:val="14"/>
              </w:rPr>
            </w:pPr>
            <w:r w:rsidRPr="00F02990">
              <w:rPr>
                <w:rFonts w:ascii="Arial" w:hAnsi="Arial"/>
                <w:color w:val="000000" w:themeColor="text1"/>
                <w:sz w:val="14"/>
                <w:szCs w:val="14"/>
              </w:rPr>
              <w:t>Crowding</w:t>
            </w:r>
          </w:p>
        </w:tc>
        <w:tc>
          <w:tcPr>
            <w:tcW w:w="1701" w:type="dxa"/>
            <w:vAlign w:val="center"/>
          </w:tcPr>
          <w:p w14:paraId="4CEF8453"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 more rooms needed</w:t>
            </w:r>
          </w:p>
        </w:tc>
        <w:tc>
          <w:tcPr>
            <w:tcW w:w="562" w:type="dxa"/>
            <w:shd w:val="clear" w:color="auto" w:fill="auto"/>
            <w:tcMar>
              <w:left w:w="57" w:type="dxa"/>
              <w:right w:w="57" w:type="dxa"/>
            </w:tcMar>
            <w:vAlign w:val="center"/>
          </w:tcPr>
          <w:p w14:paraId="1BB43E98"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29</w:t>
            </w:r>
          </w:p>
        </w:tc>
        <w:tc>
          <w:tcPr>
            <w:tcW w:w="563" w:type="dxa"/>
            <w:shd w:val="clear" w:color="auto" w:fill="auto"/>
            <w:tcMar>
              <w:left w:w="57" w:type="dxa"/>
              <w:right w:w="57" w:type="dxa"/>
            </w:tcMar>
            <w:vAlign w:val="center"/>
          </w:tcPr>
          <w:p w14:paraId="6CD209E9"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20</w:t>
            </w:r>
          </w:p>
        </w:tc>
        <w:tc>
          <w:tcPr>
            <w:tcW w:w="562" w:type="dxa"/>
            <w:shd w:val="clear" w:color="auto" w:fill="auto"/>
            <w:tcMar>
              <w:left w:w="57" w:type="dxa"/>
              <w:right w:w="57" w:type="dxa"/>
            </w:tcMar>
            <w:vAlign w:val="center"/>
          </w:tcPr>
          <w:p w14:paraId="50D30E6E"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16</w:t>
            </w:r>
          </w:p>
        </w:tc>
        <w:tc>
          <w:tcPr>
            <w:tcW w:w="563" w:type="dxa"/>
            <w:shd w:val="clear" w:color="auto" w:fill="auto"/>
            <w:tcMar>
              <w:left w:w="57" w:type="dxa"/>
              <w:right w:w="57" w:type="dxa"/>
            </w:tcMar>
            <w:vAlign w:val="center"/>
          </w:tcPr>
          <w:p w14:paraId="4BDD6342"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7</w:t>
            </w:r>
          </w:p>
        </w:tc>
        <w:tc>
          <w:tcPr>
            <w:tcW w:w="562" w:type="dxa"/>
            <w:shd w:val="clear" w:color="auto" w:fill="auto"/>
            <w:tcMar>
              <w:left w:w="57" w:type="dxa"/>
              <w:right w:w="57" w:type="dxa"/>
            </w:tcMar>
            <w:vAlign w:val="center"/>
          </w:tcPr>
          <w:p w14:paraId="0735B7E4"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8</w:t>
            </w:r>
          </w:p>
        </w:tc>
        <w:tc>
          <w:tcPr>
            <w:tcW w:w="563" w:type="dxa"/>
            <w:tcBorders>
              <w:right w:val="single" w:sz="8" w:space="0" w:color="auto"/>
            </w:tcBorders>
            <w:shd w:val="clear" w:color="auto" w:fill="auto"/>
            <w:tcMar>
              <w:left w:w="57" w:type="dxa"/>
              <w:right w:w="57" w:type="dxa"/>
            </w:tcMar>
            <w:vAlign w:val="center"/>
          </w:tcPr>
          <w:p w14:paraId="32DC624C"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4</w:t>
            </w:r>
          </w:p>
        </w:tc>
        <w:tc>
          <w:tcPr>
            <w:tcW w:w="563" w:type="dxa"/>
            <w:tcBorders>
              <w:left w:val="single" w:sz="8" w:space="0" w:color="auto"/>
            </w:tcBorders>
            <w:shd w:val="clear" w:color="auto" w:fill="auto"/>
            <w:tcMar>
              <w:left w:w="57" w:type="dxa"/>
              <w:right w:w="57" w:type="dxa"/>
            </w:tcMar>
            <w:vAlign w:val="center"/>
          </w:tcPr>
          <w:p w14:paraId="4BB3C77D"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13</w:t>
            </w:r>
          </w:p>
        </w:tc>
      </w:tr>
      <w:tr w:rsidR="007C432A" w:rsidRPr="00F02990" w14:paraId="679B6764" w14:textId="77777777" w:rsidTr="00F6632E">
        <w:trPr>
          <w:jc w:val="center"/>
        </w:trPr>
        <w:tc>
          <w:tcPr>
            <w:tcW w:w="2689" w:type="dxa"/>
            <w:shd w:val="clear" w:color="auto" w:fill="auto"/>
            <w:tcMar>
              <w:left w:w="57" w:type="dxa"/>
              <w:right w:w="57" w:type="dxa"/>
            </w:tcMar>
            <w:vAlign w:val="center"/>
          </w:tcPr>
          <w:p w14:paraId="494F8275" w14:textId="77777777" w:rsidR="007C432A" w:rsidRPr="00F02990" w:rsidRDefault="007C432A" w:rsidP="00F6632E">
            <w:pPr>
              <w:spacing w:before="30" w:after="30" w:line="240" w:lineRule="auto"/>
              <w:ind w:left="224"/>
              <w:rPr>
                <w:rFonts w:ascii="Arial" w:hAnsi="Arial"/>
                <w:color w:val="000000" w:themeColor="text1"/>
                <w:sz w:val="14"/>
                <w:szCs w:val="14"/>
              </w:rPr>
            </w:pPr>
            <w:r w:rsidRPr="00F02990">
              <w:rPr>
                <w:rFonts w:ascii="Arial" w:hAnsi="Arial"/>
                <w:color w:val="000000" w:themeColor="text1"/>
                <w:sz w:val="14"/>
                <w:szCs w:val="14"/>
              </w:rPr>
              <w:t>Crowding</w:t>
            </w:r>
          </w:p>
        </w:tc>
        <w:tc>
          <w:tcPr>
            <w:tcW w:w="1701" w:type="dxa"/>
            <w:vAlign w:val="center"/>
          </w:tcPr>
          <w:p w14:paraId="0A4C8DA9"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 needed - severe</w:t>
            </w:r>
          </w:p>
        </w:tc>
        <w:tc>
          <w:tcPr>
            <w:tcW w:w="562" w:type="dxa"/>
            <w:shd w:val="clear" w:color="auto" w:fill="auto"/>
            <w:tcMar>
              <w:left w:w="57" w:type="dxa"/>
              <w:right w:w="57" w:type="dxa"/>
            </w:tcMar>
            <w:vAlign w:val="center"/>
          </w:tcPr>
          <w:p w14:paraId="35E346FD"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7</w:t>
            </w:r>
          </w:p>
        </w:tc>
        <w:tc>
          <w:tcPr>
            <w:tcW w:w="563" w:type="dxa"/>
            <w:shd w:val="clear" w:color="auto" w:fill="auto"/>
            <w:tcMar>
              <w:left w:w="57" w:type="dxa"/>
              <w:right w:w="57" w:type="dxa"/>
            </w:tcMar>
            <w:vAlign w:val="center"/>
          </w:tcPr>
          <w:p w14:paraId="6B273365"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4</w:t>
            </w:r>
          </w:p>
        </w:tc>
        <w:tc>
          <w:tcPr>
            <w:tcW w:w="562" w:type="dxa"/>
            <w:shd w:val="clear" w:color="auto" w:fill="auto"/>
            <w:tcMar>
              <w:left w:w="57" w:type="dxa"/>
              <w:right w:w="57" w:type="dxa"/>
            </w:tcMar>
            <w:vAlign w:val="center"/>
          </w:tcPr>
          <w:p w14:paraId="59EBA193"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4</w:t>
            </w:r>
          </w:p>
        </w:tc>
        <w:tc>
          <w:tcPr>
            <w:tcW w:w="563" w:type="dxa"/>
            <w:shd w:val="clear" w:color="auto" w:fill="auto"/>
            <w:tcMar>
              <w:left w:w="57" w:type="dxa"/>
              <w:right w:w="57" w:type="dxa"/>
            </w:tcMar>
            <w:vAlign w:val="center"/>
          </w:tcPr>
          <w:p w14:paraId="3FA27638"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2" w:type="dxa"/>
            <w:shd w:val="clear" w:color="auto" w:fill="auto"/>
            <w:tcMar>
              <w:left w:w="57" w:type="dxa"/>
              <w:right w:w="57" w:type="dxa"/>
            </w:tcMar>
            <w:vAlign w:val="center"/>
          </w:tcPr>
          <w:p w14:paraId="569E18CF"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w:t>
            </w:r>
          </w:p>
        </w:tc>
        <w:tc>
          <w:tcPr>
            <w:tcW w:w="563" w:type="dxa"/>
            <w:tcBorders>
              <w:right w:val="single" w:sz="8" w:space="0" w:color="auto"/>
            </w:tcBorders>
            <w:shd w:val="clear" w:color="auto" w:fill="auto"/>
            <w:tcMar>
              <w:left w:w="57" w:type="dxa"/>
              <w:right w:w="57" w:type="dxa"/>
            </w:tcMar>
            <w:vAlign w:val="center"/>
          </w:tcPr>
          <w:p w14:paraId="0A2AAE92"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left w:val="single" w:sz="8" w:space="0" w:color="auto"/>
            </w:tcBorders>
            <w:shd w:val="clear" w:color="auto" w:fill="auto"/>
            <w:tcMar>
              <w:left w:w="57" w:type="dxa"/>
              <w:right w:w="57" w:type="dxa"/>
            </w:tcMar>
            <w:vAlign w:val="center"/>
          </w:tcPr>
          <w:p w14:paraId="2277C3B3"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w:t>
            </w:r>
          </w:p>
        </w:tc>
      </w:tr>
      <w:tr w:rsidR="007C432A" w:rsidRPr="00F02990" w14:paraId="472FFC8F" w14:textId="77777777" w:rsidTr="00F6632E">
        <w:trPr>
          <w:jc w:val="center"/>
        </w:trPr>
        <w:tc>
          <w:tcPr>
            <w:tcW w:w="2689" w:type="dxa"/>
            <w:shd w:val="clear" w:color="auto" w:fill="auto"/>
            <w:tcMar>
              <w:left w:w="57" w:type="dxa"/>
              <w:right w:w="57" w:type="dxa"/>
            </w:tcMar>
            <w:vAlign w:val="center"/>
          </w:tcPr>
          <w:p w14:paraId="4FDA5E77" w14:textId="77777777" w:rsidR="007C432A" w:rsidRPr="00F02990" w:rsidRDefault="007C432A" w:rsidP="00F6632E">
            <w:pPr>
              <w:spacing w:before="30" w:after="30" w:line="240" w:lineRule="auto"/>
              <w:ind w:left="224"/>
              <w:rPr>
                <w:rFonts w:ascii="Arial" w:hAnsi="Arial"/>
                <w:color w:val="000000" w:themeColor="text1"/>
                <w:sz w:val="14"/>
                <w:szCs w:val="14"/>
              </w:rPr>
            </w:pPr>
            <w:r w:rsidRPr="00F02990">
              <w:rPr>
                <w:rFonts w:ascii="Arial" w:hAnsi="Arial"/>
                <w:color w:val="000000" w:themeColor="text1"/>
                <w:sz w:val="14"/>
                <w:szCs w:val="14"/>
              </w:rPr>
              <w:t>Life satisfaction</w:t>
            </w:r>
          </w:p>
        </w:tc>
        <w:tc>
          <w:tcPr>
            <w:tcW w:w="1701" w:type="dxa"/>
            <w:vAlign w:val="center"/>
          </w:tcPr>
          <w:p w14:paraId="0766CDBB" w14:textId="77777777" w:rsidR="007C432A" w:rsidRPr="00F02990" w:rsidRDefault="007C432A" w:rsidP="00F6632E">
            <w:pPr>
              <w:spacing w:before="30" w:after="30" w:line="240" w:lineRule="auto"/>
              <w:jc w:val="center"/>
              <w:rPr>
                <w:rFonts w:ascii="Arial" w:hAnsi="Arial"/>
                <w:color w:val="000000" w:themeColor="text1"/>
                <w:sz w:val="14"/>
                <w:szCs w:val="14"/>
              </w:rPr>
            </w:pPr>
            <w:proofErr w:type="spellStart"/>
            <w:r w:rsidRPr="00F02990">
              <w:rPr>
                <w:rFonts w:ascii="Arial" w:hAnsi="Arial"/>
                <w:color w:val="000000" w:themeColor="text1"/>
                <w:sz w:val="14"/>
                <w:szCs w:val="14"/>
              </w:rPr>
              <w:t>dissatis</w:t>
            </w:r>
            <w:proofErr w:type="spellEnd"/>
            <w:r w:rsidRPr="00F02990">
              <w:rPr>
                <w:rFonts w:ascii="Arial" w:hAnsi="Arial"/>
                <w:color w:val="000000" w:themeColor="text1"/>
                <w:sz w:val="14"/>
                <w:szCs w:val="14"/>
              </w:rPr>
              <w:t xml:space="preserve"> / very </w:t>
            </w:r>
            <w:proofErr w:type="spellStart"/>
            <w:r w:rsidRPr="00F02990">
              <w:rPr>
                <w:rFonts w:ascii="Arial" w:hAnsi="Arial"/>
                <w:color w:val="000000" w:themeColor="text1"/>
                <w:sz w:val="14"/>
                <w:szCs w:val="14"/>
              </w:rPr>
              <w:t>dissatis</w:t>
            </w:r>
            <w:proofErr w:type="spellEnd"/>
          </w:p>
        </w:tc>
        <w:tc>
          <w:tcPr>
            <w:tcW w:w="562" w:type="dxa"/>
            <w:shd w:val="clear" w:color="auto" w:fill="auto"/>
            <w:tcMar>
              <w:left w:w="57" w:type="dxa"/>
              <w:right w:w="57" w:type="dxa"/>
            </w:tcMar>
            <w:vAlign w:val="center"/>
          </w:tcPr>
          <w:p w14:paraId="0DEF31E3"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22</w:t>
            </w:r>
          </w:p>
        </w:tc>
        <w:tc>
          <w:tcPr>
            <w:tcW w:w="563" w:type="dxa"/>
            <w:shd w:val="clear" w:color="auto" w:fill="auto"/>
            <w:tcMar>
              <w:left w:w="57" w:type="dxa"/>
              <w:right w:w="57" w:type="dxa"/>
            </w:tcMar>
            <w:vAlign w:val="center"/>
          </w:tcPr>
          <w:p w14:paraId="2C5998B9"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12</w:t>
            </w:r>
          </w:p>
        </w:tc>
        <w:tc>
          <w:tcPr>
            <w:tcW w:w="562" w:type="dxa"/>
            <w:shd w:val="clear" w:color="auto" w:fill="auto"/>
            <w:tcMar>
              <w:left w:w="57" w:type="dxa"/>
              <w:right w:w="57" w:type="dxa"/>
            </w:tcMar>
            <w:vAlign w:val="center"/>
          </w:tcPr>
          <w:p w14:paraId="0444C116"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5</w:t>
            </w:r>
          </w:p>
        </w:tc>
        <w:tc>
          <w:tcPr>
            <w:tcW w:w="563" w:type="dxa"/>
            <w:shd w:val="clear" w:color="auto" w:fill="auto"/>
            <w:tcMar>
              <w:left w:w="57" w:type="dxa"/>
              <w:right w:w="57" w:type="dxa"/>
            </w:tcMar>
            <w:vAlign w:val="center"/>
          </w:tcPr>
          <w:p w14:paraId="5CB00E3B"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w:t>
            </w:r>
          </w:p>
        </w:tc>
        <w:tc>
          <w:tcPr>
            <w:tcW w:w="562" w:type="dxa"/>
            <w:shd w:val="clear" w:color="auto" w:fill="auto"/>
            <w:tcMar>
              <w:left w:w="57" w:type="dxa"/>
              <w:right w:w="57" w:type="dxa"/>
            </w:tcMar>
            <w:vAlign w:val="center"/>
          </w:tcPr>
          <w:p w14:paraId="691ED1D6"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w:t>
            </w:r>
          </w:p>
        </w:tc>
        <w:tc>
          <w:tcPr>
            <w:tcW w:w="563" w:type="dxa"/>
            <w:tcBorders>
              <w:right w:val="single" w:sz="8" w:space="0" w:color="auto"/>
            </w:tcBorders>
            <w:shd w:val="clear" w:color="auto" w:fill="auto"/>
            <w:tcMar>
              <w:left w:w="57" w:type="dxa"/>
              <w:right w:w="57" w:type="dxa"/>
            </w:tcMar>
            <w:vAlign w:val="center"/>
          </w:tcPr>
          <w:p w14:paraId="5E64E7DD"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left w:val="single" w:sz="8" w:space="0" w:color="auto"/>
            </w:tcBorders>
            <w:shd w:val="clear" w:color="auto" w:fill="auto"/>
            <w:tcMar>
              <w:left w:w="57" w:type="dxa"/>
              <w:right w:w="57" w:type="dxa"/>
            </w:tcMar>
            <w:vAlign w:val="center"/>
          </w:tcPr>
          <w:p w14:paraId="6020036B"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6</w:t>
            </w:r>
          </w:p>
        </w:tc>
      </w:tr>
      <w:tr w:rsidR="007C432A" w:rsidRPr="00F02990" w14:paraId="4907AEB8" w14:textId="77777777" w:rsidTr="00F6632E">
        <w:trPr>
          <w:jc w:val="center"/>
        </w:trPr>
        <w:tc>
          <w:tcPr>
            <w:tcW w:w="2689" w:type="dxa"/>
            <w:shd w:val="clear" w:color="auto" w:fill="auto"/>
            <w:tcMar>
              <w:left w:w="57" w:type="dxa"/>
              <w:right w:w="57" w:type="dxa"/>
            </w:tcMar>
            <w:vAlign w:val="center"/>
          </w:tcPr>
          <w:p w14:paraId="16F8C7E1" w14:textId="77777777" w:rsidR="007C432A" w:rsidRPr="00F02990" w:rsidRDefault="007C432A" w:rsidP="00F6632E">
            <w:pPr>
              <w:spacing w:before="30" w:after="30" w:line="240" w:lineRule="auto"/>
              <w:rPr>
                <w:rFonts w:ascii="Arial" w:hAnsi="Arial"/>
                <w:color w:val="000000" w:themeColor="text1"/>
                <w:sz w:val="14"/>
                <w:szCs w:val="14"/>
              </w:rPr>
            </w:pPr>
            <w:r w:rsidRPr="00F02990">
              <w:rPr>
                <w:rFonts w:ascii="Arial" w:hAnsi="Arial"/>
                <w:b/>
                <w:bCs/>
                <w:color w:val="000000" w:themeColor="text1"/>
                <w:sz w:val="14"/>
                <w:szCs w:val="14"/>
              </w:rPr>
              <w:t>Child-specific items</w:t>
            </w:r>
          </w:p>
        </w:tc>
        <w:tc>
          <w:tcPr>
            <w:tcW w:w="1701" w:type="dxa"/>
            <w:vAlign w:val="center"/>
          </w:tcPr>
          <w:p w14:paraId="6118B29E"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562" w:type="dxa"/>
            <w:shd w:val="clear" w:color="auto" w:fill="auto"/>
            <w:tcMar>
              <w:left w:w="57" w:type="dxa"/>
              <w:right w:w="57" w:type="dxa"/>
            </w:tcMar>
            <w:vAlign w:val="center"/>
          </w:tcPr>
          <w:p w14:paraId="0B8933DD"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563" w:type="dxa"/>
            <w:shd w:val="clear" w:color="auto" w:fill="auto"/>
            <w:tcMar>
              <w:left w:w="57" w:type="dxa"/>
              <w:right w:w="57" w:type="dxa"/>
            </w:tcMar>
            <w:vAlign w:val="center"/>
          </w:tcPr>
          <w:p w14:paraId="29975E4F"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562" w:type="dxa"/>
            <w:shd w:val="clear" w:color="auto" w:fill="auto"/>
            <w:tcMar>
              <w:left w:w="57" w:type="dxa"/>
              <w:right w:w="57" w:type="dxa"/>
            </w:tcMar>
            <w:vAlign w:val="center"/>
          </w:tcPr>
          <w:p w14:paraId="2F09B8F1"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563" w:type="dxa"/>
            <w:shd w:val="clear" w:color="auto" w:fill="auto"/>
            <w:tcMar>
              <w:left w:w="57" w:type="dxa"/>
              <w:right w:w="57" w:type="dxa"/>
            </w:tcMar>
            <w:vAlign w:val="center"/>
          </w:tcPr>
          <w:p w14:paraId="2308D0E4"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562" w:type="dxa"/>
            <w:shd w:val="clear" w:color="auto" w:fill="auto"/>
            <w:tcMar>
              <w:left w:w="57" w:type="dxa"/>
              <w:right w:w="57" w:type="dxa"/>
            </w:tcMar>
            <w:vAlign w:val="center"/>
          </w:tcPr>
          <w:p w14:paraId="24427E6A"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563" w:type="dxa"/>
            <w:tcBorders>
              <w:right w:val="single" w:sz="8" w:space="0" w:color="auto"/>
            </w:tcBorders>
            <w:shd w:val="clear" w:color="auto" w:fill="auto"/>
            <w:tcMar>
              <w:left w:w="57" w:type="dxa"/>
              <w:right w:w="57" w:type="dxa"/>
            </w:tcMar>
            <w:vAlign w:val="center"/>
          </w:tcPr>
          <w:p w14:paraId="25F87C34"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563" w:type="dxa"/>
            <w:tcBorders>
              <w:left w:val="single" w:sz="8" w:space="0" w:color="auto"/>
            </w:tcBorders>
            <w:shd w:val="clear" w:color="auto" w:fill="auto"/>
            <w:tcMar>
              <w:left w:w="57" w:type="dxa"/>
              <w:right w:w="57" w:type="dxa"/>
            </w:tcMar>
            <w:vAlign w:val="center"/>
          </w:tcPr>
          <w:p w14:paraId="48C1AC9C"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r>
      <w:tr w:rsidR="007C432A" w:rsidRPr="00F02990" w14:paraId="33BD5330" w14:textId="77777777" w:rsidTr="00F6632E">
        <w:trPr>
          <w:jc w:val="center"/>
        </w:trPr>
        <w:tc>
          <w:tcPr>
            <w:tcW w:w="2689" w:type="dxa"/>
            <w:shd w:val="clear" w:color="auto" w:fill="auto"/>
            <w:tcMar>
              <w:left w:w="57" w:type="dxa"/>
              <w:right w:w="57" w:type="dxa"/>
            </w:tcMar>
            <w:vAlign w:val="center"/>
          </w:tcPr>
          <w:p w14:paraId="46C69EB6" w14:textId="77777777" w:rsidR="007C432A" w:rsidRPr="00F02990" w:rsidRDefault="007C432A" w:rsidP="00F6632E">
            <w:pPr>
              <w:spacing w:before="30" w:after="30" w:line="240" w:lineRule="auto"/>
              <w:ind w:left="224"/>
              <w:rPr>
                <w:rFonts w:ascii="Arial" w:hAnsi="Arial"/>
                <w:color w:val="000000" w:themeColor="text1"/>
                <w:sz w:val="14"/>
                <w:szCs w:val="14"/>
              </w:rPr>
            </w:pPr>
            <w:r w:rsidRPr="00F02990">
              <w:rPr>
                <w:rFonts w:ascii="Arial" w:hAnsi="Arial"/>
                <w:color w:val="000000" w:themeColor="text1"/>
                <w:sz w:val="14"/>
                <w:szCs w:val="14"/>
              </w:rPr>
              <w:t>Two pair of shoes</w:t>
            </w:r>
          </w:p>
        </w:tc>
        <w:tc>
          <w:tcPr>
            <w:tcW w:w="1701" w:type="dxa"/>
            <w:vAlign w:val="center"/>
          </w:tcPr>
          <w:p w14:paraId="4CC38C1A"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don't have</w:t>
            </w:r>
          </w:p>
        </w:tc>
        <w:tc>
          <w:tcPr>
            <w:tcW w:w="562" w:type="dxa"/>
            <w:shd w:val="clear" w:color="auto" w:fill="auto"/>
            <w:tcMar>
              <w:left w:w="57" w:type="dxa"/>
              <w:right w:w="57" w:type="dxa"/>
            </w:tcMar>
            <w:vAlign w:val="center"/>
          </w:tcPr>
          <w:p w14:paraId="04E28F13"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32</w:t>
            </w:r>
          </w:p>
        </w:tc>
        <w:tc>
          <w:tcPr>
            <w:tcW w:w="563" w:type="dxa"/>
            <w:shd w:val="clear" w:color="auto" w:fill="auto"/>
            <w:tcMar>
              <w:left w:w="57" w:type="dxa"/>
              <w:right w:w="57" w:type="dxa"/>
            </w:tcMar>
            <w:vAlign w:val="center"/>
          </w:tcPr>
          <w:p w14:paraId="02978647"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10</w:t>
            </w:r>
          </w:p>
        </w:tc>
        <w:tc>
          <w:tcPr>
            <w:tcW w:w="562" w:type="dxa"/>
            <w:shd w:val="clear" w:color="auto" w:fill="auto"/>
            <w:tcMar>
              <w:left w:w="57" w:type="dxa"/>
              <w:right w:w="57" w:type="dxa"/>
            </w:tcMar>
            <w:vAlign w:val="center"/>
          </w:tcPr>
          <w:p w14:paraId="0A06F204"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w:t>
            </w:r>
          </w:p>
        </w:tc>
        <w:tc>
          <w:tcPr>
            <w:tcW w:w="563" w:type="dxa"/>
            <w:shd w:val="clear" w:color="auto" w:fill="auto"/>
            <w:tcMar>
              <w:left w:w="57" w:type="dxa"/>
              <w:right w:w="57" w:type="dxa"/>
            </w:tcMar>
            <w:vAlign w:val="center"/>
          </w:tcPr>
          <w:p w14:paraId="477F3AFA"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2" w:type="dxa"/>
            <w:shd w:val="clear" w:color="auto" w:fill="auto"/>
            <w:tcMar>
              <w:left w:w="57" w:type="dxa"/>
              <w:right w:w="57" w:type="dxa"/>
            </w:tcMar>
            <w:vAlign w:val="center"/>
          </w:tcPr>
          <w:p w14:paraId="77066A24"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right w:val="single" w:sz="8" w:space="0" w:color="auto"/>
            </w:tcBorders>
            <w:shd w:val="clear" w:color="auto" w:fill="auto"/>
            <w:tcMar>
              <w:left w:w="57" w:type="dxa"/>
              <w:right w:w="57" w:type="dxa"/>
            </w:tcMar>
            <w:vAlign w:val="center"/>
          </w:tcPr>
          <w:p w14:paraId="4C22D61F"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left w:val="single" w:sz="8" w:space="0" w:color="auto"/>
            </w:tcBorders>
            <w:shd w:val="clear" w:color="auto" w:fill="auto"/>
            <w:tcMar>
              <w:left w:w="57" w:type="dxa"/>
              <w:right w:w="57" w:type="dxa"/>
            </w:tcMar>
            <w:vAlign w:val="center"/>
          </w:tcPr>
          <w:p w14:paraId="6F7D4497"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7</w:t>
            </w:r>
          </w:p>
        </w:tc>
      </w:tr>
      <w:tr w:rsidR="007C432A" w:rsidRPr="00F02990" w14:paraId="0A0B2A6C" w14:textId="77777777" w:rsidTr="00F6632E">
        <w:trPr>
          <w:jc w:val="center"/>
        </w:trPr>
        <w:tc>
          <w:tcPr>
            <w:tcW w:w="2689" w:type="dxa"/>
            <w:shd w:val="clear" w:color="auto" w:fill="auto"/>
            <w:tcMar>
              <w:left w:w="57" w:type="dxa"/>
              <w:right w:w="57" w:type="dxa"/>
            </w:tcMar>
            <w:vAlign w:val="center"/>
          </w:tcPr>
          <w:p w14:paraId="012D1582" w14:textId="77777777" w:rsidR="007C432A" w:rsidRPr="00F02990" w:rsidRDefault="007C432A" w:rsidP="00F6632E">
            <w:pPr>
              <w:spacing w:before="30" w:after="30" w:line="240" w:lineRule="auto"/>
              <w:ind w:left="224"/>
              <w:rPr>
                <w:rFonts w:ascii="Arial" w:hAnsi="Arial"/>
                <w:color w:val="000000" w:themeColor="text1"/>
                <w:sz w:val="14"/>
                <w:szCs w:val="14"/>
              </w:rPr>
            </w:pPr>
            <w:r w:rsidRPr="00F02990">
              <w:rPr>
                <w:rFonts w:ascii="Arial" w:hAnsi="Arial"/>
                <w:color w:val="000000" w:themeColor="text1"/>
                <w:sz w:val="14"/>
                <w:szCs w:val="14"/>
              </w:rPr>
              <w:t>Two sets winter clothes</w:t>
            </w:r>
          </w:p>
        </w:tc>
        <w:tc>
          <w:tcPr>
            <w:tcW w:w="1701" w:type="dxa"/>
            <w:vAlign w:val="center"/>
          </w:tcPr>
          <w:p w14:paraId="399ED120"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don't have</w:t>
            </w:r>
          </w:p>
        </w:tc>
        <w:tc>
          <w:tcPr>
            <w:tcW w:w="562" w:type="dxa"/>
            <w:shd w:val="clear" w:color="auto" w:fill="auto"/>
            <w:tcMar>
              <w:left w:w="57" w:type="dxa"/>
              <w:right w:w="57" w:type="dxa"/>
            </w:tcMar>
            <w:vAlign w:val="center"/>
          </w:tcPr>
          <w:p w14:paraId="1CC99B9C"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11</w:t>
            </w:r>
          </w:p>
        </w:tc>
        <w:tc>
          <w:tcPr>
            <w:tcW w:w="563" w:type="dxa"/>
            <w:shd w:val="clear" w:color="auto" w:fill="auto"/>
            <w:tcMar>
              <w:left w:w="57" w:type="dxa"/>
              <w:right w:w="57" w:type="dxa"/>
            </w:tcMar>
            <w:vAlign w:val="center"/>
          </w:tcPr>
          <w:p w14:paraId="7D636C96"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w:t>
            </w:r>
          </w:p>
        </w:tc>
        <w:tc>
          <w:tcPr>
            <w:tcW w:w="562" w:type="dxa"/>
            <w:shd w:val="clear" w:color="auto" w:fill="auto"/>
            <w:tcMar>
              <w:left w:w="57" w:type="dxa"/>
              <w:right w:w="57" w:type="dxa"/>
            </w:tcMar>
            <w:vAlign w:val="center"/>
          </w:tcPr>
          <w:p w14:paraId="6A49AA2E"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shd w:val="clear" w:color="auto" w:fill="auto"/>
            <w:tcMar>
              <w:left w:w="57" w:type="dxa"/>
              <w:right w:w="57" w:type="dxa"/>
            </w:tcMar>
            <w:vAlign w:val="center"/>
          </w:tcPr>
          <w:p w14:paraId="271291EF"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2" w:type="dxa"/>
            <w:shd w:val="clear" w:color="auto" w:fill="auto"/>
            <w:tcMar>
              <w:left w:w="57" w:type="dxa"/>
              <w:right w:w="57" w:type="dxa"/>
            </w:tcMar>
            <w:vAlign w:val="center"/>
          </w:tcPr>
          <w:p w14:paraId="0E7554E5"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right w:val="single" w:sz="8" w:space="0" w:color="auto"/>
            </w:tcBorders>
            <w:shd w:val="clear" w:color="auto" w:fill="auto"/>
            <w:tcMar>
              <w:left w:w="57" w:type="dxa"/>
              <w:right w:w="57" w:type="dxa"/>
            </w:tcMar>
            <w:vAlign w:val="center"/>
          </w:tcPr>
          <w:p w14:paraId="46468B37"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left w:val="single" w:sz="8" w:space="0" w:color="auto"/>
            </w:tcBorders>
            <w:shd w:val="clear" w:color="auto" w:fill="auto"/>
            <w:tcMar>
              <w:left w:w="57" w:type="dxa"/>
              <w:right w:w="57" w:type="dxa"/>
            </w:tcMar>
            <w:vAlign w:val="center"/>
          </w:tcPr>
          <w:p w14:paraId="1B579566"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w:t>
            </w:r>
          </w:p>
        </w:tc>
      </w:tr>
      <w:tr w:rsidR="007C432A" w:rsidRPr="00F02990" w14:paraId="2CBBFB6A" w14:textId="77777777" w:rsidTr="00F6632E">
        <w:trPr>
          <w:jc w:val="center"/>
        </w:trPr>
        <w:tc>
          <w:tcPr>
            <w:tcW w:w="2689" w:type="dxa"/>
            <w:shd w:val="clear" w:color="auto" w:fill="auto"/>
            <w:tcMar>
              <w:left w:w="57" w:type="dxa"/>
              <w:right w:w="57" w:type="dxa"/>
            </w:tcMar>
            <w:vAlign w:val="center"/>
          </w:tcPr>
          <w:p w14:paraId="696725D5" w14:textId="77777777" w:rsidR="007C432A" w:rsidRPr="00F02990" w:rsidRDefault="007C432A" w:rsidP="00F6632E">
            <w:pPr>
              <w:spacing w:before="30" w:after="30" w:line="240" w:lineRule="auto"/>
              <w:ind w:left="224"/>
              <w:rPr>
                <w:rFonts w:ascii="Arial" w:hAnsi="Arial"/>
                <w:color w:val="000000" w:themeColor="text1"/>
                <w:sz w:val="14"/>
                <w:szCs w:val="14"/>
              </w:rPr>
            </w:pPr>
            <w:r w:rsidRPr="00F02990">
              <w:rPr>
                <w:rFonts w:ascii="Arial" w:hAnsi="Arial"/>
                <w:color w:val="000000" w:themeColor="text1"/>
                <w:sz w:val="14"/>
                <w:szCs w:val="14"/>
              </w:rPr>
              <w:t>Waterproof coat</w:t>
            </w:r>
          </w:p>
        </w:tc>
        <w:tc>
          <w:tcPr>
            <w:tcW w:w="1701" w:type="dxa"/>
            <w:vAlign w:val="center"/>
          </w:tcPr>
          <w:p w14:paraId="352349DA"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don't have - cost</w:t>
            </w:r>
          </w:p>
        </w:tc>
        <w:tc>
          <w:tcPr>
            <w:tcW w:w="562" w:type="dxa"/>
            <w:shd w:val="clear" w:color="auto" w:fill="auto"/>
            <w:tcMar>
              <w:left w:w="57" w:type="dxa"/>
              <w:right w:w="57" w:type="dxa"/>
            </w:tcMar>
            <w:vAlign w:val="center"/>
          </w:tcPr>
          <w:p w14:paraId="25D4F222"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25</w:t>
            </w:r>
          </w:p>
        </w:tc>
        <w:tc>
          <w:tcPr>
            <w:tcW w:w="563" w:type="dxa"/>
            <w:shd w:val="clear" w:color="auto" w:fill="auto"/>
            <w:tcMar>
              <w:left w:w="57" w:type="dxa"/>
              <w:right w:w="57" w:type="dxa"/>
            </w:tcMar>
            <w:vAlign w:val="center"/>
          </w:tcPr>
          <w:p w14:paraId="7559D632"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5</w:t>
            </w:r>
          </w:p>
        </w:tc>
        <w:tc>
          <w:tcPr>
            <w:tcW w:w="562" w:type="dxa"/>
            <w:shd w:val="clear" w:color="auto" w:fill="auto"/>
            <w:tcMar>
              <w:left w:w="57" w:type="dxa"/>
              <w:right w:w="57" w:type="dxa"/>
            </w:tcMar>
            <w:vAlign w:val="center"/>
          </w:tcPr>
          <w:p w14:paraId="127B1FD2"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w:t>
            </w:r>
          </w:p>
        </w:tc>
        <w:tc>
          <w:tcPr>
            <w:tcW w:w="563" w:type="dxa"/>
            <w:shd w:val="clear" w:color="auto" w:fill="auto"/>
            <w:tcMar>
              <w:left w:w="57" w:type="dxa"/>
              <w:right w:w="57" w:type="dxa"/>
            </w:tcMar>
            <w:vAlign w:val="center"/>
          </w:tcPr>
          <w:p w14:paraId="1880853F"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2" w:type="dxa"/>
            <w:shd w:val="clear" w:color="auto" w:fill="auto"/>
            <w:tcMar>
              <w:left w:w="57" w:type="dxa"/>
              <w:right w:w="57" w:type="dxa"/>
            </w:tcMar>
            <w:vAlign w:val="center"/>
          </w:tcPr>
          <w:p w14:paraId="15848015"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right w:val="single" w:sz="8" w:space="0" w:color="auto"/>
            </w:tcBorders>
            <w:shd w:val="clear" w:color="auto" w:fill="auto"/>
            <w:tcMar>
              <w:left w:w="57" w:type="dxa"/>
              <w:right w:w="57" w:type="dxa"/>
            </w:tcMar>
            <w:vAlign w:val="center"/>
          </w:tcPr>
          <w:p w14:paraId="17324FF7"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left w:val="single" w:sz="8" w:space="0" w:color="auto"/>
            </w:tcBorders>
            <w:shd w:val="clear" w:color="auto" w:fill="auto"/>
            <w:tcMar>
              <w:left w:w="57" w:type="dxa"/>
              <w:right w:w="57" w:type="dxa"/>
            </w:tcMar>
            <w:vAlign w:val="center"/>
          </w:tcPr>
          <w:p w14:paraId="00328243"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4</w:t>
            </w:r>
          </w:p>
        </w:tc>
      </w:tr>
      <w:tr w:rsidR="007C432A" w:rsidRPr="00F02990" w14:paraId="4C5C5C0A" w14:textId="77777777" w:rsidTr="00F6632E">
        <w:trPr>
          <w:jc w:val="center"/>
        </w:trPr>
        <w:tc>
          <w:tcPr>
            <w:tcW w:w="2689" w:type="dxa"/>
            <w:shd w:val="clear" w:color="auto" w:fill="auto"/>
            <w:tcMar>
              <w:left w:w="57" w:type="dxa"/>
              <w:right w:w="57" w:type="dxa"/>
            </w:tcMar>
            <w:vAlign w:val="center"/>
          </w:tcPr>
          <w:p w14:paraId="42A8D864" w14:textId="77777777" w:rsidR="007C432A" w:rsidRPr="00F02990" w:rsidRDefault="007C432A" w:rsidP="00F6632E">
            <w:pPr>
              <w:spacing w:before="30" w:after="30" w:line="240" w:lineRule="auto"/>
              <w:ind w:left="224"/>
              <w:rPr>
                <w:rFonts w:ascii="Arial" w:hAnsi="Arial"/>
                <w:color w:val="000000" w:themeColor="text1"/>
                <w:sz w:val="14"/>
                <w:szCs w:val="14"/>
              </w:rPr>
            </w:pPr>
            <w:r w:rsidRPr="00F02990">
              <w:rPr>
                <w:rFonts w:ascii="Arial" w:hAnsi="Arial"/>
                <w:color w:val="000000" w:themeColor="text1"/>
                <w:sz w:val="14"/>
                <w:szCs w:val="14"/>
              </w:rPr>
              <w:t>Waterproof coat</w:t>
            </w:r>
          </w:p>
        </w:tc>
        <w:tc>
          <w:tcPr>
            <w:tcW w:w="1701" w:type="dxa"/>
            <w:vAlign w:val="center"/>
          </w:tcPr>
          <w:p w14:paraId="6282561C"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don't have - other</w:t>
            </w:r>
          </w:p>
        </w:tc>
        <w:tc>
          <w:tcPr>
            <w:tcW w:w="562" w:type="dxa"/>
            <w:shd w:val="clear" w:color="auto" w:fill="auto"/>
            <w:tcMar>
              <w:left w:w="57" w:type="dxa"/>
              <w:right w:w="57" w:type="dxa"/>
            </w:tcMar>
            <w:vAlign w:val="center"/>
          </w:tcPr>
          <w:p w14:paraId="3D2E4B96"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7</w:t>
            </w:r>
          </w:p>
        </w:tc>
        <w:tc>
          <w:tcPr>
            <w:tcW w:w="563" w:type="dxa"/>
            <w:shd w:val="clear" w:color="auto" w:fill="auto"/>
            <w:tcMar>
              <w:left w:w="57" w:type="dxa"/>
              <w:right w:w="57" w:type="dxa"/>
            </w:tcMar>
            <w:vAlign w:val="center"/>
          </w:tcPr>
          <w:p w14:paraId="3416840C"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8</w:t>
            </w:r>
          </w:p>
        </w:tc>
        <w:tc>
          <w:tcPr>
            <w:tcW w:w="562" w:type="dxa"/>
            <w:shd w:val="clear" w:color="auto" w:fill="auto"/>
            <w:tcMar>
              <w:left w:w="57" w:type="dxa"/>
              <w:right w:w="57" w:type="dxa"/>
            </w:tcMar>
            <w:vAlign w:val="center"/>
          </w:tcPr>
          <w:p w14:paraId="5ED48FEF"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5</w:t>
            </w:r>
          </w:p>
        </w:tc>
        <w:tc>
          <w:tcPr>
            <w:tcW w:w="563" w:type="dxa"/>
            <w:shd w:val="clear" w:color="auto" w:fill="auto"/>
            <w:tcMar>
              <w:left w:w="57" w:type="dxa"/>
              <w:right w:w="57" w:type="dxa"/>
            </w:tcMar>
            <w:vAlign w:val="center"/>
          </w:tcPr>
          <w:p w14:paraId="1BA299EB"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w:t>
            </w:r>
          </w:p>
        </w:tc>
        <w:tc>
          <w:tcPr>
            <w:tcW w:w="562" w:type="dxa"/>
            <w:shd w:val="clear" w:color="auto" w:fill="auto"/>
            <w:tcMar>
              <w:left w:w="57" w:type="dxa"/>
              <w:right w:w="57" w:type="dxa"/>
            </w:tcMar>
            <w:vAlign w:val="center"/>
          </w:tcPr>
          <w:p w14:paraId="47F79AE5"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w:t>
            </w:r>
          </w:p>
        </w:tc>
        <w:tc>
          <w:tcPr>
            <w:tcW w:w="563" w:type="dxa"/>
            <w:tcBorders>
              <w:right w:val="single" w:sz="8" w:space="0" w:color="auto"/>
            </w:tcBorders>
            <w:shd w:val="clear" w:color="auto" w:fill="auto"/>
            <w:tcMar>
              <w:left w:w="57" w:type="dxa"/>
              <w:right w:w="57" w:type="dxa"/>
            </w:tcMar>
            <w:vAlign w:val="center"/>
          </w:tcPr>
          <w:p w14:paraId="00FE2AD2"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left w:val="single" w:sz="8" w:space="0" w:color="auto"/>
            </w:tcBorders>
            <w:shd w:val="clear" w:color="auto" w:fill="auto"/>
            <w:tcMar>
              <w:left w:w="57" w:type="dxa"/>
              <w:right w:w="57" w:type="dxa"/>
            </w:tcMar>
            <w:vAlign w:val="center"/>
          </w:tcPr>
          <w:p w14:paraId="31BD75C9"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4</w:t>
            </w:r>
          </w:p>
        </w:tc>
      </w:tr>
      <w:tr w:rsidR="007C432A" w:rsidRPr="00F02990" w14:paraId="456BCB98" w14:textId="77777777" w:rsidTr="00F6632E">
        <w:trPr>
          <w:jc w:val="center"/>
        </w:trPr>
        <w:tc>
          <w:tcPr>
            <w:tcW w:w="2689" w:type="dxa"/>
            <w:shd w:val="clear" w:color="auto" w:fill="auto"/>
            <w:tcMar>
              <w:left w:w="57" w:type="dxa"/>
              <w:right w:w="57" w:type="dxa"/>
            </w:tcMar>
            <w:vAlign w:val="center"/>
          </w:tcPr>
          <w:p w14:paraId="0E43BD92" w14:textId="77777777" w:rsidR="007C432A" w:rsidRPr="00F02990" w:rsidRDefault="007C432A" w:rsidP="00F6632E">
            <w:pPr>
              <w:spacing w:before="30" w:after="30" w:line="240" w:lineRule="auto"/>
              <w:ind w:left="224"/>
              <w:rPr>
                <w:rFonts w:ascii="Arial" w:hAnsi="Arial"/>
                <w:color w:val="000000" w:themeColor="text1"/>
                <w:sz w:val="14"/>
                <w:szCs w:val="14"/>
              </w:rPr>
            </w:pPr>
            <w:r w:rsidRPr="00F02990">
              <w:rPr>
                <w:rFonts w:ascii="Arial" w:hAnsi="Arial"/>
                <w:color w:val="000000" w:themeColor="text1"/>
                <w:sz w:val="14"/>
                <w:szCs w:val="14"/>
              </w:rPr>
              <w:t>Separate bed</w:t>
            </w:r>
          </w:p>
        </w:tc>
        <w:tc>
          <w:tcPr>
            <w:tcW w:w="1701" w:type="dxa"/>
            <w:vAlign w:val="center"/>
          </w:tcPr>
          <w:p w14:paraId="57CC423C"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don't have</w:t>
            </w:r>
          </w:p>
        </w:tc>
        <w:tc>
          <w:tcPr>
            <w:tcW w:w="562" w:type="dxa"/>
            <w:shd w:val="clear" w:color="auto" w:fill="auto"/>
            <w:tcMar>
              <w:left w:w="57" w:type="dxa"/>
              <w:right w:w="57" w:type="dxa"/>
            </w:tcMar>
            <w:vAlign w:val="center"/>
          </w:tcPr>
          <w:p w14:paraId="5215DA7A"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22</w:t>
            </w:r>
          </w:p>
        </w:tc>
        <w:tc>
          <w:tcPr>
            <w:tcW w:w="563" w:type="dxa"/>
            <w:shd w:val="clear" w:color="auto" w:fill="auto"/>
            <w:tcMar>
              <w:left w:w="57" w:type="dxa"/>
              <w:right w:w="57" w:type="dxa"/>
            </w:tcMar>
            <w:vAlign w:val="center"/>
          </w:tcPr>
          <w:p w14:paraId="2B6B5CA1"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8</w:t>
            </w:r>
          </w:p>
        </w:tc>
        <w:tc>
          <w:tcPr>
            <w:tcW w:w="562" w:type="dxa"/>
            <w:shd w:val="clear" w:color="auto" w:fill="auto"/>
            <w:tcMar>
              <w:left w:w="57" w:type="dxa"/>
              <w:right w:w="57" w:type="dxa"/>
            </w:tcMar>
            <w:vAlign w:val="center"/>
          </w:tcPr>
          <w:p w14:paraId="50CD4BF4"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4</w:t>
            </w:r>
          </w:p>
        </w:tc>
        <w:tc>
          <w:tcPr>
            <w:tcW w:w="563" w:type="dxa"/>
            <w:shd w:val="clear" w:color="auto" w:fill="auto"/>
            <w:tcMar>
              <w:left w:w="57" w:type="dxa"/>
              <w:right w:w="57" w:type="dxa"/>
            </w:tcMar>
            <w:vAlign w:val="center"/>
          </w:tcPr>
          <w:p w14:paraId="6EE7A3B5"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2" w:type="dxa"/>
            <w:shd w:val="clear" w:color="auto" w:fill="auto"/>
            <w:tcMar>
              <w:left w:w="57" w:type="dxa"/>
              <w:right w:w="57" w:type="dxa"/>
            </w:tcMar>
            <w:vAlign w:val="center"/>
          </w:tcPr>
          <w:p w14:paraId="47804F50"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right w:val="single" w:sz="8" w:space="0" w:color="auto"/>
            </w:tcBorders>
            <w:shd w:val="clear" w:color="auto" w:fill="auto"/>
            <w:tcMar>
              <w:left w:w="57" w:type="dxa"/>
              <w:right w:w="57" w:type="dxa"/>
            </w:tcMar>
            <w:vAlign w:val="center"/>
          </w:tcPr>
          <w:p w14:paraId="206F93F2"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left w:val="single" w:sz="8" w:space="0" w:color="auto"/>
            </w:tcBorders>
            <w:shd w:val="clear" w:color="auto" w:fill="auto"/>
            <w:tcMar>
              <w:left w:w="57" w:type="dxa"/>
              <w:right w:w="57" w:type="dxa"/>
            </w:tcMar>
            <w:vAlign w:val="center"/>
          </w:tcPr>
          <w:p w14:paraId="738B6342"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5</w:t>
            </w:r>
          </w:p>
        </w:tc>
      </w:tr>
      <w:tr w:rsidR="007C432A" w:rsidRPr="00F02990" w14:paraId="066055E8" w14:textId="77777777" w:rsidTr="00F6632E">
        <w:trPr>
          <w:jc w:val="center"/>
        </w:trPr>
        <w:tc>
          <w:tcPr>
            <w:tcW w:w="2689" w:type="dxa"/>
            <w:shd w:val="clear" w:color="auto" w:fill="auto"/>
            <w:tcMar>
              <w:left w:w="57" w:type="dxa"/>
              <w:right w:w="57" w:type="dxa"/>
            </w:tcMar>
            <w:vAlign w:val="center"/>
          </w:tcPr>
          <w:p w14:paraId="536E605B" w14:textId="77777777" w:rsidR="007C432A" w:rsidRPr="00F02990" w:rsidRDefault="007C432A" w:rsidP="00F6632E">
            <w:pPr>
              <w:spacing w:before="30" w:after="30" w:line="240" w:lineRule="auto"/>
              <w:ind w:left="224"/>
              <w:rPr>
                <w:rFonts w:ascii="Arial" w:hAnsi="Arial"/>
                <w:color w:val="000000" w:themeColor="text1"/>
                <w:sz w:val="14"/>
                <w:szCs w:val="14"/>
              </w:rPr>
            </w:pPr>
            <w:r w:rsidRPr="00F02990">
              <w:rPr>
                <w:rFonts w:ascii="Arial" w:hAnsi="Arial"/>
                <w:color w:val="000000" w:themeColor="text1"/>
                <w:sz w:val="14"/>
                <w:szCs w:val="14"/>
              </w:rPr>
              <w:t>Fruit and veg daily</w:t>
            </w:r>
          </w:p>
        </w:tc>
        <w:tc>
          <w:tcPr>
            <w:tcW w:w="1701" w:type="dxa"/>
            <w:vAlign w:val="center"/>
          </w:tcPr>
          <w:p w14:paraId="4C73709A"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don't have</w:t>
            </w:r>
          </w:p>
        </w:tc>
        <w:tc>
          <w:tcPr>
            <w:tcW w:w="562" w:type="dxa"/>
            <w:shd w:val="clear" w:color="auto" w:fill="auto"/>
            <w:tcMar>
              <w:left w:w="57" w:type="dxa"/>
              <w:right w:w="57" w:type="dxa"/>
            </w:tcMar>
            <w:vAlign w:val="center"/>
          </w:tcPr>
          <w:p w14:paraId="03B3B338"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38</w:t>
            </w:r>
          </w:p>
        </w:tc>
        <w:tc>
          <w:tcPr>
            <w:tcW w:w="563" w:type="dxa"/>
            <w:shd w:val="clear" w:color="auto" w:fill="auto"/>
            <w:tcMar>
              <w:left w:w="57" w:type="dxa"/>
              <w:right w:w="57" w:type="dxa"/>
            </w:tcMar>
            <w:vAlign w:val="center"/>
          </w:tcPr>
          <w:p w14:paraId="1FEF14B5"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10</w:t>
            </w:r>
          </w:p>
        </w:tc>
        <w:tc>
          <w:tcPr>
            <w:tcW w:w="562" w:type="dxa"/>
            <w:shd w:val="clear" w:color="auto" w:fill="auto"/>
            <w:tcMar>
              <w:left w:w="57" w:type="dxa"/>
              <w:right w:w="57" w:type="dxa"/>
            </w:tcMar>
            <w:vAlign w:val="center"/>
          </w:tcPr>
          <w:p w14:paraId="31FA216C"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w:t>
            </w:r>
          </w:p>
        </w:tc>
        <w:tc>
          <w:tcPr>
            <w:tcW w:w="563" w:type="dxa"/>
            <w:shd w:val="clear" w:color="auto" w:fill="auto"/>
            <w:tcMar>
              <w:left w:w="57" w:type="dxa"/>
              <w:right w:w="57" w:type="dxa"/>
            </w:tcMar>
            <w:vAlign w:val="center"/>
          </w:tcPr>
          <w:p w14:paraId="63E0F284"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2" w:type="dxa"/>
            <w:shd w:val="clear" w:color="auto" w:fill="auto"/>
            <w:tcMar>
              <w:left w:w="57" w:type="dxa"/>
              <w:right w:w="57" w:type="dxa"/>
            </w:tcMar>
            <w:vAlign w:val="center"/>
          </w:tcPr>
          <w:p w14:paraId="47C49A54"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right w:val="single" w:sz="8" w:space="0" w:color="auto"/>
            </w:tcBorders>
            <w:shd w:val="clear" w:color="auto" w:fill="auto"/>
            <w:tcMar>
              <w:left w:w="57" w:type="dxa"/>
              <w:right w:w="57" w:type="dxa"/>
            </w:tcMar>
            <w:vAlign w:val="center"/>
          </w:tcPr>
          <w:p w14:paraId="5C616354"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left w:val="single" w:sz="8" w:space="0" w:color="auto"/>
            </w:tcBorders>
            <w:shd w:val="clear" w:color="auto" w:fill="auto"/>
            <w:tcMar>
              <w:left w:w="57" w:type="dxa"/>
              <w:right w:w="57" w:type="dxa"/>
            </w:tcMar>
            <w:vAlign w:val="center"/>
          </w:tcPr>
          <w:p w14:paraId="1F2C6D0D"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7</w:t>
            </w:r>
          </w:p>
        </w:tc>
      </w:tr>
      <w:tr w:rsidR="007C432A" w:rsidRPr="00F02990" w14:paraId="3728F89E" w14:textId="77777777" w:rsidTr="00F6632E">
        <w:trPr>
          <w:jc w:val="center"/>
        </w:trPr>
        <w:tc>
          <w:tcPr>
            <w:tcW w:w="2689" w:type="dxa"/>
            <w:shd w:val="clear" w:color="auto" w:fill="auto"/>
            <w:tcMar>
              <w:left w:w="57" w:type="dxa"/>
              <w:right w:w="57" w:type="dxa"/>
            </w:tcMar>
            <w:vAlign w:val="center"/>
          </w:tcPr>
          <w:p w14:paraId="38CC5204" w14:textId="77777777" w:rsidR="007C432A" w:rsidRPr="00F02990" w:rsidRDefault="007C432A" w:rsidP="00F6632E">
            <w:pPr>
              <w:spacing w:before="30" w:after="30" w:line="240" w:lineRule="auto"/>
              <w:ind w:left="224"/>
              <w:rPr>
                <w:rFonts w:ascii="Arial" w:hAnsi="Arial"/>
                <w:color w:val="000000" w:themeColor="text1"/>
                <w:sz w:val="14"/>
                <w:szCs w:val="14"/>
              </w:rPr>
            </w:pPr>
            <w:r w:rsidRPr="00F02990">
              <w:rPr>
                <w:rFonts w:ascii="Arial" w:hAnsi="Arial"/>
                <w:color w:val="000000" w:themeColor="text1"/>
                <w:sz w:val="14"/>
                <w:szCs w:val="14"/>
              </w:rPr>
              <w:t>Protein meal daily</w:t>
            </w:r>
          </w:p>
        </w:tc>
        <w:tc>
          <w:tcPr>
            <w:tcW w:w="1701" w:type="dxa"/>
            <w:vAlign w:val="center"/>
          </w:tcPr>
          <w:p w14:paraId="117327CA"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don't have</w:t>
            </w:r>
          </w:p>
        </w:tc>
        <w:tc>
          <w:tcPr>
            <w:tcW w:w="562" w:type="dxa"/>
            <w:shd w:val="clear" w:color="auto" w:fill="auto"/>
            <w:tcMar>
              <w:left w:w="57" w:type="dxa"/>
              <w:right w:w="57" w:type="dxa"/>
            </w:tcMar>
            <w:vAlign w:val="center"/>
          </w:tcPr>
          <w:p w14:paraId="09CA3D0A"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13</w:t>
            </w:r>
          </w:p>
        </w:tc>
        <w:tc>
          <w:tcPr>
            <w:tcW w:w="563" w:type="dxa"/>
            <w:shd w:val="clear" w:color="auto" w:fill="auto"/>
            <w:tcMar>
              <w:left w:w="57" w:type="dxa"/>
              <w:right w:w="57" w:type="dxa"/>
            </w:tcMar>
            <w:vAlign w:val="center"/>
          </w:tcPr>
          <w:p w14:paraId="2E945524"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w:t>
            </w:r>
          </w:p>
        </w:tc>
        <w:tc>
          <w:tcPr>
            <w:tcW w:w="562" w:type="dxa"/>
            <w:shd w:val="clear" w:color="auto" w:fill="auto"/>
            <w:tcMar>
              <w:left w:w="57" w:type="dxa"/>
              <w:right w:w="57" w:type="dxa"/>
            </w:tcMar>
            <w:vAlign w:val="center"/>
          </w:tcPr>
          <w:p w14:paraId="0B931BE0"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shd w:val="clear" w:color="auto" w:fill="auto"/>
            <w:tcMar>
              <w:left w:w="57" w:type="dxa"/>
              <w:right w:w="57" w:type="dxa"/>
            </w:tcMar>
            <w:vAlign w:val="center"/>
          </w:tcPr>
          <w:p w14:paraId="25A11307"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2" w:type="dxa"/>
            <w:shd w:val="clear" w:color="auto" w:fill="auto"/>
            <w:tcMar>
              <w:left w:w="57" w:type="dxa"/>
              <w:right w:w="57" w:type="dxa"/>
            </w:tcMar>
            <w:vAlign w:val="center"/>
          </w:tcPr>
          <w:p w14:paraId="2F63C54B"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right w:val="single" w:sz="8" w:space="0" w:color="auto"/>
            </w:tcBorders>
            <w:shd w:val="clear" w:color="auto" w:fill="auto"/>
            <w:tcMar>
              <w:left w:w="57" w:type="dxa"/>
              <w:right w:w="57" w:type="dxa"/>
            </w:tcMar>
            <w:vAlign w:val="center"/>
          </w:tcPr>
          <w:p w14:paraId="2194883E"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left w:val="single" w:sz="8" w:space="0" w:color="auto"/>
            </w:tcBorders>
            <w:shd w:val="clear" w:color="auto" w:fill="auto"/>
            <w:tcMar>
              <w:left w:w="57" w:type="dxa"/>
              <w:right w:w="57" w:type="dxa"/>
            </w:tcMar>
            <w:vAlign w:val="center"/>
          </w:tcPr>
          <w:p w14:paraId="5A3B7CA0"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w:t>
            </w:r>
          </w:p>
        </w:tc>
      </w:tr>
      <w:tr w:rsidR="007C432A" w:rsidRPr="00F02990" w14:paraId="34052687" w14:textId="77777777" w:rsidTr="00F6632E">
        <w:trPr>
          <w:jc w:val="center"/>
        </w:trPr>
        <w:tc>
          <w:tcPr>
            <w:tcW w:w="2689" w:type="dxa"/>
            <w:shd w:val="clear" w:color="auto" w:fill="auto"/>
            <w:tcMar>
              <w:left w:w="57" w:type="dxa"/>
              <w:right w:w="57" w:type="dxa"/>
            </w:tcMar>
            <w:vAlign w:val="center"/>
          </w:tcPr>
          <w:p w14:paraId="39D68DDB" w14:textId="77777777" w:rsidR="007C432A" w:rsidRPr="00F02990" w:rsidRDefault="007C432A" w:rsidP="00F6632E">
            <w:pPr>
              <w:spacing w:before="30" w:after="30" w:line="240" w:lineRule="auto"/>
              <w:ind w:left="224"/>
              <w:rPr>
                <w:rFonts w:ascii="Arial" w:hAnsi="Arial"/>
                <w:color w:val="000000" w:themeColor="text1"/>
                <w:sz w:val="14"/>
                <w:szCs w:val="14"/>
              </w:rPr>
            </w:pPr>
            <w:r w:rsidRPr="00F02990">
              <w:rPr>
                <w:rFonts w:ascii="Arial" w:hAnsi="Arial"/>
                <w:color w:val="000000" w:themeColor="text1"/>
                <w:sz w:val="14"/>
                <w:szCs w:val="14"/>
              </w:rPr>
              <w:t xml:space="preserve">Computer / internet </w:t>
            </w:r>
          </w:p>
        </w:tc>
        <w:tc>
          <w:tcPr>
            <w:tcW w:w="1701" w:type="dxa"/>
            <w:vAlign w:val="center"/>
          </w:tcPr>
          <w:p w14:paraId="770CD6D5"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don't have</w:t>
            </w:r>
          </w:p>
        </w:tc>
        <w:tc>
          <w:tcPr>
            <w:tcW w:w="562" w:type="dxa"/>
            <w:shd w:val="clear" w:color="auto" w:fill="auto"/>
            <w:tcMar>
              <w:left w:w="57" w:type="dxa"/>
              <w:right w:w="57" w:type="dxa"/>
            </w:tcMar>
            <w:vAlign w:val="center"/>
          </w:tcPr>
          <w:p w14:paraId="429AA622"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23</w:t>
            </w:r>
          </w:p>
        </w:tc>
        <w:tc>
          <w:tcPr>
            <w:tcW w:w="563" w:type="dxa"/>
            <w:shd w:val="clear" w:color="auto" w:fill="auto"/>
            <w:tcMar>
              <w:left w:w="57" w:type="dxa"/>
              <w:right w:w="57" w:type="dxa"/>
            </w:tcMar>
            <w:vAlign w:val="center"/>
          </w:tcPr>
          <w:p w14:paraId="41E450D3"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9</w:t>
            </w:r>
          </w:p>
        </w:tc>
        <w:tc>
          <w:tcPr>
            <w:tcW w:w="562" w:type="dxa"/>
            <w:shd w:val="clear" w:color="auto" w:fill="auto"/>
            <w:tcMar>
              <w:left w:w="57" w:type="dxa"/>
              <w:right w:w="57" w:type="dxa"/>
            </w:tcMar>
            <w:vAlign w:val="center"/>
          </w:tcPr>
          <w:p w14:paraId="6EFD8CC2"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5</w:t>
            </w:r>
          </w:p>
        </w:tc>
        <w:tc>
          <w:tcPr>
            <w:tcW w:w="563" w:type="dxa"/>
            <w:shd w:val="clear" w:color="auto" w:fill="auto"/>
            <w:tcMar>
              <w:left w:w="57" w:type="dxa"/>
              <w:right w:w="57" w:type="dxa"/>
            </w:tcMar>
            <w:vAlign w:val="center"/>
          </w:tcPr>
          <w:p w14:paraId="100DF414"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w:t>
            </w:r>
          </w:p>
        </w:tc>
        <w:tc>
          <w:tcPr>
            <w:tcW w:w="562" w:type="dxa"/>
            <w:shd w:val="clear" w:color="auto" w:fill="auto"/>
            <w:tcMar>
              <w:left w:w="57" w:type="dxa"/>
              <w:right w:w="57" w:type="dxa"/>
            </w:tcMar>
            <w:vAlign w:val="center"/>
          </w:tcPr>
          <w:p w14:paraId="025951A6"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right w:val="single" w:sz="8" w:space="0" w:color="auto"/>
            </w:tcBorders>
            <w:shd w:val="clear" w:color="auto" w:fill="auto"/>
            <w:tcMar>
              <w:left w:w="57" w:type="dxa"/>
              <w:right w:w="57" w:type="dxa"/>
            </w:tcMar>
            <w:vAlign w:val="center"/>
          </w:tcPr>
          <w:p w14:paraId="379E117E"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left w:val="single" w:sz="8" w:space="0" w:color="auto"/>
            </w:tcBorders>
            <w:shd w:val="clear" w:color="auto" w:fill="auto"/>
            <w:tcMar>
              <w:left w:w="57" w:type="dxa"/>
              <w:right w:w="57" w:type="dxa"/>
            </w:tcMar>
            <w:vAlign w:val="center"/>
          </w:tcPr>
          <w:p w14:paraId="4611CD7E"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6</w:t>
            </w:r>
          </w:p>
        </w:tc>
      </w:tr>
      <w:tr w:rsidR="007C432A" w:rsidRPr="00F02990" w14:paraId="5F7B37D0" w14:textId="77777777" w:rsidTr="00F6632E">
        <w:trPr>
          <w:jc w:val="center"/>
        </w:trPr>
        <w:tc>
          <w:tcPr>
            <w:tcW w:w="2689" w:type="dxa"/>
            <w:shd w:val="clear" w:color="auto" w:fill="auto"/>
            <w:tcMar>
              <w:left w:w="57" w:type="dxa"/>
              <w:right w:w="57" w:type="dxa"/>
            </w:tcMar>
            <w:vAlign w:val="center"/>
          </w:tcPr>
          <w:p w14:paraId="44A3D505" w14:textId="77777777" w:rsidR="007C432A" w:rsidRPr="00F02990" w:rsidRDefault="007C432A" w:rsidP="00F6632E">
            <w:pPr>
              <w:spacing w:before="30" w:after="30" w:line="240" w:lineRule="auto"/>
              <w:ind w:left="224"/>
              <w:rPr>
                <w:rFonts w:ascii="Arial" w:hAnsi="Arial"/>
                <w:color w:val="000000" w:themeColor="text1"/>
                <w:sz w:val="14"/>
                <w:szCs w:val="14"/>
              </w:rPr>
            </w:pPr>
            <w:r w:rsidRPr="00F02990">
              <w:rPr>
                <w:rFonts w:ascii="Arial" w:hAnsi="Arial"/>
                <w:color w:val="000000" w:themeColor="text1"/>
                <w:sz w:val="14"/>
                <w:szCs w:val="14"/>
              </w:rPr>
              <w:t>Friends around to play / eat</w:t>
            </w:r>
          </w:p>
        </w:tc>
        <w:tc>
          <w:tcPr>
            <w:tcW w:w="1701" w:type="dxa"/>
            <w:vAlign w:val="center"/>
          </w:tcPr>
          <w:p w14:paraId="5C3001B3"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don't have - cost</w:t>
            </w:r>
          </w:p>
        </w:tc>
        <w:tc>
          <w:tcPr>
            <w:tcW w:w="562" w:type="dxa"/>
            <w:shd w:val="clear" w:color="auto" w:fill="auto"/>
            <w:tcMar>
              <w:left w:w="57" w:type="dxa"/>
              <w:right w:w="57" w:type="dxa"/>
            </w:tcMar>
            <w:vAlign w:val="center"/>
          </w:tcPr>
          <w:p w14:paraId="38BE048C"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18</w:t>
            </w:r>
          </w:p>
        </w:tc>
        <w:tc>
          <w:tcPr>
            <w:tcW w:w="563" w:type="dxa"/>
            <w:shd w:val="clear" w:color="auto" w:fill="auto"/>
            <w:tcMar>
              <w:left w:w="57" w:type="dxa"/>
              <w:right w:w="57" w:type="dxa"/>
            </w:tcMar>
            <w:vAlign w:val="center"/>
          </w:tcPr>
          <w:p w14:paraId="6CC14480"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5</w:t>
            </w:r>
          </w:p>
        </w:tc>
        <w:tc>
          <w:tcPr>
            <w:tcW w:w="562" w:type="dxa"/>
            <w:shd w:val="clear" w:color="auto" w:fill="auto"/>
            <w:tcMar>
              <w:left w:w="57" w:type="dxa"/>
              <w:right w:w="57" w:type="dxa"/>
            </w:tcMar>
            <w:vAlign w:val="center"/>
          </w:tcPr>
          <w:p w14:paraId="4D6DD3F1"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shd w:val="clear" w:color="auto" w:fill="auto"/>
            <w:tcMar>
              <w:left w:w="57" w:type="dxa"/>
              <w:right w:w="57" w:type="dxa"/>
            </w:tcMar>
            <w:vAlign w:val="center"/>
          </w:tcPr>
          <w:p w14:paraId="09689EB1"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2" w:type="dxa"/>
            <w:shd w:val="clear" w:color="auto" w:fill="auto"/>
            <w:tcMar>
              <w:left w:w="57" w:type="dxa"/>
              <w:right w:w="57" w:type="dxa"/>
            </w:tcMar>
            <w:vAlign w:val="center"/>
          </w:tcPr>
          <w:p w14:paraId="0D9CB37C"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right w:val="single" w:sz="8" w:space="0" w:color="auto"/>
            </w:tcBorders>
            <w:shd w:val="clear" w:color="auto" w:fill="auto"/>
            <w:tcMar>
              <w:left w:w="57" w:type="dxa"/>
              <w:right w:w="57" w:type="dxa"/>
            </w:tcMar>
            <w:vAlign w:val="center"/>
          </w:tcPr>
          <w:p w14:paraId="4F9E64F4"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left w:val="single" w:sz="8" w:space="0" w:color="auto"/>
            </w:tcBorders>
            <w:shd w:val="clear" w:color="auto" w:fill="auto"/>
            <w:tcMar>
              <w:left w:w="57" w:type="dxa"/>
              <w:right w:w="57" w:type="dxa"/>
            </w:tcMar>
            <w:vAlign w:val="center"/>
          </w:tcPr>
          <w:p w14:paraId="0A93B45E"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w:t>
            </w:r>
          </w:p>
        </w:tc>
      </w:tr>
      <w:tr w:rsidR="007C432A" w:rsidRPr="00F02990" w14:paraId="3CBF414D" w14:textId="77777777" w:rsidTr="00F6632E">
        <w:trPr>
          <w:jc w:val="center"/>
        </w:trPr>
        <w:tc>
          <w:tcPr>
            <w:tcW w:w="2689" w:type="dxa"/>
            <w:shd w:val="clear" w:color="auto" w:fill="auto"/>
            <w:tcMar>
              <w:left w:w="57" w:type="dxa"/>
              <w:right w:w="57" w:type="dxa"/>
            </w:tcMar>
            <w:vAlign w:val="center"/>
          </w:tcPr>
          <w:p w14:paraId="15191336" w14:textId="77777777" w:rsidR="007C432A" w:rsidRPr="00F02990" w:rsidRDefault="007C432A" w:rsidP="00F6632E">
            <w:pPr>
              <w:spacing w:before="30" w:after="30" w:line="240" w:lineRule="auto"/>
              <w:ind w:left="224"/>
              <w:rPr>
                <w:rFonts w:ascii="Arial" w:hAnsi="Arial"/>
                <w:color w:val="000000" w:themeColor="text1"/>
                <w:sz w:val="14"/>
                <w:szCs w:val="14"/>
              </w:rPr>
            </w:pPr>
            <w:r w:rsidRPr="00F02990">
              <w:rPr>
                <w:rFonts w:ascii="Arial" w:hAnsi="Arial"/>
                <w:color w:val="000000" w:themeColor="text1"/>
                <w:sz w:val="14"/>
                <w:szCs w:val="14"/>
              </w:rPr>
              <w:t>Friends around to play / eat</w:t>
            </w:r>
          </w:p>
        </w:tc>
        <w:tc>
          <w:tcPr>
            <w:tcW w:w="1701" w:type="dxa"/>
            <w:vAlign w:val="center"/>
          </w:tcPr>
          <w:p w14:paraId="7E02C0A0"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don't have - other</w:t>
            </w:r>
          </w:p>
        </w:tc>
        <w:tc>
          <w:tcPr>
            <w:tcW w:w="562" w:type="dxa"/>
            <w:shd w:val="clear" w:color="auto" w:fill="auto"/>
            <w:tcMar>
              <w:left w:w="57" w:type="dxa"/>
              <w:right w:w="57" w:type="dxa"/>
            </w:tcMar>
            <w:vAlign w:val="center"/>
          </w:tcPr>
          <w:p w14:paraId="4AA4BB4D"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17</w:t>
            </w:r>
          </w:p>
        </w:tc>
        <w:tc>
          <w:tcPr>
            <w:tcW w:w="563" w:type="dxa"/>
            <w:shd w:val="clear" w:color="auto" w:fill="auto"/>
            <w:tcMar>
              <w:left w:w="57" w:type="dxa"/>
              <w:right w:w="57" w:type="dxa"/>
            </w:tcMar>
            <w:vAlign w:val="center"/>
          </w:tcPr>
          <w:p w14:paraId="2CB25882"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15</w:t>
            </w:r>
          </w:p>
        </w:tc>
        <w:tc>
          <w:tcPr>
            <w:tcW w:w="562" w:type="dxa"/>
            <w:shd w:val="clear" w:color="auto" w:fill="auto"/>
            <w:tcMar>
              <w:left w:w="57" w:type="dxa"/>
              <w:right w:w="57" w:type="dxa"/>
            </w:tcMar>
            <w:vAlign w:val="center"/>
          </w:tcPr>
          <w:p w14:paraId="50FA3D68"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9</w:t>
            </w:r>
          </w:p>
        </w:tc>
        <w:tc>
          <w:tcPr>
            <w:tcW w:w="563" w:type="dxa"/>
            <w:shd w:val="clear" w:color="auto" w:fill="auto"/>
            <w:tcMar>
              <w:left w:w="57" w:type="dxa"/>
              <w:right w:w="57" w:type="dxa"/>
            </w:tcMar>
            <w:vAlign w:val="center"/>
          </w:tcPr>
          <w:p w14:paraId="2B1291E1"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5</w:t>
            </w:r>
          </w:p>
        </w:tc>
        <w:tc>
          <w:tcPr>
            <w:tcW w:w="562" w:type="dxa"/>
            <w:shd w:val="clear" w:color="auto" w:fill="auto"/>
            <w:tcMar>
              <w:left w:w="57" w:type="dxa"/>
              <w:right w:w="57" w:type="dxa"/>
            </w:tcMar>
            <w:vAlign w:val="center"/>
          </w:tcPr>
          <w:p w14:paraId="02732914"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w:t>
            </w:r>
          </w:p>
        </w:tc>
        <w:tc>
          <w:tcPr>
            <w:tcW w:w="563" w:type="dxa"/>
            <w:tcBorders>
              <w:right w:val="single" w:sz="8" w:space="0" w:color="auto"/>
            </w:tcBorders>
            <w:shd w:val="clear" w:color="auto" w:fill="auto"/>
            <w:tcMar>
              <w:left w:w="57" w:type="dxa"/>
              <w:right w:w="57" w:type="dxa"/>
            </w:tcMar>
            <w:vAlign w:val="center"/>
          </w:tcPr>
          <w:p w14:paraId="16FB8A8F"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left w:val="single" w:sz="8" w:space="0" w:color="auto"/>
            </w:tcBorders>
            <w:shd w:val="clear" w:color="auto" w:fill="auto"/>
            <w:tcMar>
              <w:left w:w="57" w:type="dxa"/>
              <w:right w:w="57" w:type="dxa"/>
            </w:tcMar>
            <w:vAlign w:val="center"/>
          </w:tcPr>
          <w:p w14:paraId="4AFF3C75"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8</w:t>
            </w:r>
          </w:p>
        </w:tc>
      </w:tr>
      <w:tr w:rsidR="007C432A" w:rsidRPr="00F02990" w14:paraId="2D84CE8C" w14:textId="77777777" w:rsidTr="00F6632E">
        <w:trPr>
          <w:jc w:val="center"/>
        </w:trPr>
        <w:tc>
          <w:tcPr>
            <w:tcW w:w="2689" w:type="dxa"/>
            <w:shd w:val="clear" w:color="auto" w:fill="auto"/>
            <w:tcMar>
              <w:left w:w="57" w:type="dxa"/>
              <w:right w:w="57" w:type="dxa"/>
            </w:tcMar>
            <w:vAlign w:val="center"/>
          </w:tcPr>
          <w:p w14:paraId="1038F6ED" w14:textId="77777777" w:rsidR="007C432A" w:rsidRPr="00F02990" w:rsidRDefault="007C432A" w:rsidP="00F6632E">
            <w:pPr>
              <w:spacing w:before="30" w:after="30" w:line="240" w:lineRule="auto"/>
              <w:ind w:left="224"/>
              <w:rPr>
                <w:rFonts w:ascii="Arial" w:hAnsi="Arial"/>
                <w:color w:val="000000" w:themeColor="text1"/>
                <w:sz w:val="14"/>
                <w:szCs w:val="14"/>
              </w:rPr>
            </w:pPr>
            <w:r w:rsidRPr="00F02990">
              <w:rPr>
                <w:rFonts w:ascii="Arial" w:hAnsi="Arial"/>
                <w:color w:val="000000" w:themeColor="text1"/>
                <w:sz w:val="14"/>
                <w:szCs w:val="14"/>
              </w:rPr>
              <w:t>Birthday and other celebrations</w:t>
            </w:r>
          </w:p>
        </w:tc>
        <w:tc>
          <w:tcPr>
            <w:tcW w:w="1701" w:type="dxa"/>
            <w:vAlign w:val="center"/>
          </w:tcPr>
          <w:p w14:paraId="74658E4D"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don't have - cost</w:t>
            </w:r>
          </w:p>
        </w:tc>
        <w:tc>
          <w:tcPr>
            <w:tcW w:w="562" w:type="dxa"/>
            <w:shd w:val="clear" w:color="auto" w:fill="auto"/>
            <w:tcMar>
              <w:left w:w="57" w:type="dxa"/>
              <w:right w:w="57" w:type="dxa"/>
            </w:tcMar>
            <w:vAlign w:val="center"/>
          </w:tcPr>
          <w:p w14:paraId="7711269E"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26</w:t>
            </w:r>
          </w:p>
        </w:tc>
        <w:tc>
          <w:tcPr>
            <w:tcW w:w="563" w:type="dxa"/>
            <w:shd w:val="clear" w:color="auto" w:fill="auto"/>
            <w:tcMar>
              <w:left w:w="57" w:type="dxa"/>
              <w:right w:w="57" w:type="dxa"/>
            </w:tcMar>
            <w:vAlign w:val="center"/>
          </w:tcPr>
          <w:p w14:paraId="680364F8"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9</w:t>
            </w:r>
          </w:p>
        </w:tc>
        <w:tc>
          <w:tcPr>
            <w:tcW w:w="562" w:type="dxa"/>
            <w:shd w:val="clear" w:color="auto" w:fill="auto"/>
            <w:tcMar>
              <w:left w:w="57" w:type="dxa"/>
              <w:right w:w="57" w:type="dxa"/>
            </w:tcMar>
            <w:vAlign w:val="center"/>
          </w:tcPr>
          <w:p w14:paraId="65457BBF"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w:t>
            </w:r>
          </w:p>
        </w:tc>
        <w:tc>
          <w:tcPr>
            <w:tcW w:w="563" w:type="dxa"/>
            <w:shd w:val="clear" w:color="auto" w:fill="auto"/>
            <w:tcMar>
              <w:left w:w="57" w:type="dxa"/>
              <w:right w:w="57" w:type="dxa"/>
            </w:tcMar>
            <w:vAlign w:val="center"/>
          </w:tcPr>
          <w:p w14:paraId="35A93FAE"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2" w:type="dxa"/>
            <w:shd w:val="clear" w:color="auto" w:fill="auto"/>
            <w:tcMar>
              <w:left w:w="57" w:type="dxa"/>
              <w:right w:w="57" w:type="dxa"/>
            </w:tcMar>
            <w:vAlign w:val="center"/>
          </w:tcPr>
          <w:p w14:paraId="38FCC244"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right w:val="single" w:sz="8" w:space="0" w:color="auto"/>
            </w:tcBorders>
            <w:shd w:val="clear" w:color="auto" w:fill="auto"/>
            <w:tcMar>
              <w:left w:w="57" w:type="dxa"/>
              <w:right w:w="57" w:type="dxa"/>
            </w:tcMar>
            <w:vAlign w:val="center"/>
          </w:tcPr>
          <w:p w14:paraId="53B56C31"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left w:val="single" w:sz="8" w:space="0" w:color="auto"/>
            </w:tcBorders>
            <w:shd w:val="clear" w:color="auto" w:fill="auto"/>
            <w:tcMar>
              <w:left w:w="57" w:type="dxa"/>
              <w:right w:w="57" w:type="dxa"/>
            </w:tcMar>
            <w:vAlign w:val="center"/>
          </w:tcPr>
          <w:p w14:paraId="72046432"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5</w:t>
            </w:r>
          </w:p>
        </w:tc>
      </w:tr>
      <w:tr w:rsidR="007C432A" w:rsidRPr="00F02990" w14:paraId="64C3226F" w14:textId="77777777" w:rsidTr="00F6632E">
        <w:trPr>
          <w:jc w:val="center"/>
        </w:trPr>
        <w:tc>
          <w:tcPr>
            <w:tcW w:w="2689" w:type="dxa"/>
            <w:shd w:val="clear" w:color="auto" w:fill="auto"/>
            <w:tcMar>
              <w:left w:w="57" w:type="dxa"/>
              <w:right w:w="57" w:type="dxa"/>
            </w:tcMar>
            <w:vAlign w:val="center"/>
          </w:tcPr>
          <w:p w14:paraId="5AF4986A" w14:textId="77777777" w:rsidR="007C432A" w:rsidRPr="00F02990" w:rsidRDefault="007C432A" w:rsidP="00F6632E">
            <w:pPr>
              <w:spacing w:before="30" w:after="30" w:line="240" w:lineRule="auto"/>
              <w:ind w:left="224"/>
              <w:rPr>
                <w:rFonts w:ascii="Arial" w:hAnsi="Arial"/>
                <w:color w:val="000000" w:themeColor="text1"/>
                <w:sz w:val="14"/>
                <w:szCs w:val="14"/>
              </w:rPr>
            </w:pPr>
            <w:r w:rsidRPr="00F02990">
              <w:rPr>
                <w:rFonts w:ascii="Arial" w:hAnsi="Arial"/>
                <w:color w:val="000000" w:themeColor="text1"/>
                <w:sz w:val="14"/>
                <w:szCs w:val="14"/>
              </w:rPr>
              <w:t>Birthday and other celebrations</w:t>
            </w:r>
          </w:p>
        </w:tc>
        <w:tc>
          <w:tcPr>
            <w:tcW w:w="1701" w:type="dxa"/>
            <w:vAlign w:val="center"/>
          </w:tcPr>
          <w:p w14:paraId="74880640"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don't have - other</w:t>
            </w:r>
          </w:p>
        </w:tc>
        <w:tc>
          <w:tcPr>
            <w:tcW w:w="562" w:type="dxa"/>
            <w:shd w:val="clear" w:color="auto" w:fill="auto"/>
            <w:tcMar>
              <w:left w:w="57" w:type="dxa"/>
              <w:right w:w="57" w:type="dxa"/>
            </w:tcMar>
            <w:vAlign w:val="center"/>
          </w:tcPr>
          <w:p w14:paraId="2164CD19"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12</w:t>
            </w:r>
          </w:p>
        </w:tc>
        <w:tc>
          <w:tcPr>
            <w:tcW w:w="563" w:type="dxa"/>
            <w:shd w:val="clear" w:color="auto" w:fill="auto"/>
            <w:tcMar>
              <w:left w:w="57" w:type="dxa"/>
              <w:right w:w="57" w:type="dxa"/>
            </w:tcMar>
            <w:vAlign w:val="center"/>
          </w:tcPr>
          <w:p w14:paraId="331CF7B3"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12</w:t>
            </w:r>
          </w:p>
        </w:tc>
        <w:tc>
          <w:tcPr>
            <w:tcW w:w="562" w:type="dxa"/>
            <w:shd w:val="clear" w:color="auto" w:fill="auto"/>
            <w:tcMar>
              <w:left w:w="57" w:type="dxa"/>
              <w:right w:w="57" w:type="dxa"/>
            </w:tcMar>
            <w:vAlign w:val="center"/>
          </w:tcPr>
          <w:p w14:paraId="795749AB"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8</w:t>
            </w:r>
          </w:p>
        </w:tc>
        <w:tc>
          <w:tcPr>
            <w:tcW w:w="563" w:type="dxa"/>
            <w:shd w:val="clear" w:color="auto" w:fill="auto"/>
            <w:tcMar>
              <w:left w:w="57" w:type="dxa"/>
              <w:right w:w="57" w:type="dxa"/>
            </w:tcMar>
            <w:vAlign w:val="center"/>
          </w:tcPr>
          <w:p w14:paraId="24B21571"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6</w:t>
            </w:r>
          </w:p>
        </w:tc>
        <w:tc>
          <w:tcPr>
            <w:tcW w:w="562" w:type="dxa"/>
            <w:shd w:val="clear" w:color="auto" w:fill="auto"/>
            <w:tcMar>
              <w:left w:w="57" w:type="dxa"/>
              <w:right w:w="57" w:type="dxa"/>
            </w:tcMar>
            <w:vAlign w:val="center"/>
          </w:tcPr>
          <w:p w14:paraId="5EED4E51"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4</w:t>
            </w:r>
          </w:p>
        </w:tc>
        <w:tc>
          <w:tcPr>
            <w:tcW w:w="563" w:type="dxa"/>
            <w:tcBorders>
              <w:right w:val="single" w:sz="8" w:space="0" w:color="auto"/>
            </w:tcBorders>
            <w:shd w:val="clear" w:color="auto" w:fill="auto"/>
            <w:tcMar>
              <w:left w:w="57" w:type="dxa"/>
              <w:right w:w="57" w:type="dxa"/>
            </w:tcMar>
            <w:vAlign w:val="center"/>
          </w:tcPr>
          <w:p w14:paraId="50E25117"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w:t>
            </w:r>
          </w:p>
        </w:tc>
        <w:tc>
          <w:tcPr>
            <w:tcW w:w="563" w:type="dxa"/>
            <w:tcBorders>
              <w:left w:val="single" w:sz="8" w:space="0" w:color="auto"/>
            </w:tcBorders>
            <w:shd w:val="clear" w:color="auto" w:fill="auto"/>
            <w:tcMar>
              <w:left w:w="57" w:type="dxa"/>
              <w:right w:w="57" w:type="dxa"/>
            </w:tcMar>
            <w:vAlign w:val="center"/>
          </w:tcPr>
          <w:p w14:paraId="154DCD21"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7</w:t>
            </w:r>
          </w:p>
        </w:tc>
      </w:tr>
      <w:tr w:rsidR="007C432A" w:rsidRPr="00F02990" w14:paraId="32800357" w14:textId="77777777" w:rsidTr="00F6632E">
        <w:trPr>
          <w:jc w:val="center"/>
        </w:trPr>
        <w:tc>
          <w:tcPr>
            <w:tcW w:w="2689" w:type="dxa"/>
            <w:shd w:val="clear" w:color="auto" w:fill="auto"/>
            <w:tcMar>
              <w:left w:w="57" w:type="dxa"/>
              <w:right w:w="57" w:type="dxa"/>
            </w:tcMar>
            <w:vAlign w:val="center"/>
          </w:tcPr>
          <w:p w14:paraId="2D0CE60D" w14:textId="77777777" w:rsidR="007C432A" w:rsidRPr="00F02990" w:rsidRDefault="007C432A" w:rsidP="00F6632E">
            <w:pPr>
              <w:spacing w:before="30" w:after="30" w:line="240" w:lineRule="auto"/>
              <w:ind w:left="224"/>
              <w:rPr>
                <w:rFonts w:ascii="Arial" w:hAnsi="Arial"/>
                <w:color w:val="000000" w:themeColor="text1"/>
                <w:sz w:val="14"/>
                <w:szCs w:val="14"/>
              </w:rPr>
            </w:pPr>
            <w:r w:rsidRPr="00F02990">
              <w:rPr>
                <w:rFonts w:ascii="Arial" w:hAnsi="Arial"/>
                <w:color w:val="000000" w:themeColor="text1"/>
                <w:sz w:val="14"/>
                <w:szCs w:val="14"/>
              </w:rPr>
              <w:t>Unable to fund school trips</w:t>
            </w:r>
          </w:p>
        </w:tc>
        <w:tc>
          <w:tcPr>
            <w:tcW w:w="1701" w:type="dxa"/>
            <w:vAlign w:val="center"/>
          </w:tcPr>
          <w:p w14:paraId="62E23F83"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a lot</w:t>
            </w:r>
          </w:p>
        </w:tc>
        <w:tc>
          <w:tcPr>
            <w:tcW w:w="562" w:type="dxa"/>
            <w:shd w:val="clear" w:color="auto" w:fill="auto"/>
            <w:tcMar>
              <w:left w:w="57" w:type="dxa"/>
              <w:right w:w="57" w:type="dxa"/>
            </w:tcMar>
            <w:vAlign w:val="center"/>
          </w:tcPr>
          <w:p w14:paraId="1CAB66AC"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20</w:t>
            </w:r>
          </w:p>
        </w:tc>
        <w:tc>
          <w:tcPr>
            <w:tcW w:w="563" w:type="dxa"/>
            <w:shd w:val="clear" w:color="auto" w:fill="auto"/>
            <w:tcMar>
              <w:left w:w="57" w:type="dxa"/>
              <w:right w:w="57" w:type="dxa"/>
            </w:tcMar>
            <w:vAlign w:val="center"/>
          </w:tcPr>
          <w:p w14:paraId="768EA567"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5</w:t>
            </w:r>
          </w:p>
        </w:tc>
        <w:tc>
          <w:tcPr>
            <w:tcW w:w="562" w:type="dxa"/>
            <w:shd w:val="clear" w:color="auto" w:fill="auto"/>
            <w:tcMar>
              <w:left w:w="57" w:type="dxa"/>
              <w:right w:w="57" w:type="dxa"/>
            </w:tcMar>
            <w:vAlign w:val="center"/>
          </w:tcPr>
          <w:p w14:paraId="596C6736"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shd w:val="clear" w:color="auto" w:fill="auto"/>
            <w:tcMar>
              <w:left w:w="57" w:type="dxa"/>
              <w:right w:w="57" w:type="dxa"/>
            </w:tcMar>
            <w:vAlign w:val="center"/>
          </w:tcPr>
          <w:p w14:paraId="2EC07A21"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2" w:type="dxa"/>
            <w:shd w:val="clear" w:color="auto" w:fill="auto"/>
            <w:tcMar>
              <w:left w:w="57" w:type="dxa"/>
              <w:right w:w="57" w:type="dxa"/>
            </w:tcMar>
            <w:vAlign w:val="center"/>
          </w:tcPr>
          <w:p w14:paraId="291A12F7"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right w:val="single" w:sz="8" w:space="0" w:color="auto"/>
            </w:tcBorders>
            <w:shd w:val="clear" w:color="auto" w:fill="auto"/>
            <w:tcMar>
              <w:left w:w="57" w:type="dxa"/>
              <w:right w:w="57" w:type="dxa"/>
            </w:tcMar>
            <w:vAlign w:val="center"/>
          </w:tcPr>
          <w:p w14:paraId="68565270"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left w:val="single" w:sz="8" w:space="0" w:color="auto"/>
            </w:tcBorders>
            <w:shd w:val="clear" w:color="auto" w:fill="auto"/>
            <w:tcMar>
              <w:left w:w="57" w:type="dxa"/>
              <w:right w:w="57" w:type="dxa"/>
            </w:tcMar>
            <w:vAlign w:val="center"/>
          </w:tcPr>
          <w:p w14:paraId="52A5822E"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w:t>
            </w:r>
          </w:p>
        </w:tc>
      </w:tr>
      <w:tr w:rsidR="007C432A" w:rsidRPr="00F02990" w14:paraId="495071E2" w14:textId="77777777" w:rsidTr="00F6632E">
        <w:trPr>
          <w:jc w:val="center"/>
        </w:trPr>
        <w:tc>
          <w:tcPr>
            <w:tcW w:w="2689" w:type="dxa"/>
            <w:shd w:val="clear" w:color="auto" w:fill="auto"/>
            <w:tcMar>
              <w:left w:w="57" w:type="dxa"/>
              <w:right w:w="57" w:type="dxa"/>
            </w:tcMar>
            <w:vAlign w:val="center"/>
          </w:tcPr>
          <w:p w14:paraId="740CF845" w14:textId="77777777" w:rsidR="007C432A" w:rsidRPr="00F02990" w:rsidRDefault="007C432A" w:rsidP="00F6632E">
            <w:pPr>
              <w:spacing w:before="30" w:after="30" w:line="240" w:lineRule="auto"/>
              <w:ind w:left="224"/>
              <w:rPr>
                <w:rFonts w:ascii="Arial" w:hAnsi="Arial"/>
                <w:color w:val="000000" w:themeColor="text1"/>
                <w:sz w:val="14"/>
                <w:szCs w:val="14"/>
              </w:rPr>
            </w:pPr>
            <w:r w:rsidRPr="00F02990">
              <w:rPr>
                <w:rFonts w:ascii="Arial" w:hAnsi="Arial"/>
                <w:color w:val="000000" w:themeColor="text1"/>
                <w:sz w:val="14"/>
                <w:szCs w:val="14"/>
              </w:rPr>
              <w:t>Had to limit participation in sport</w:t>
            </w:r>
          </w:p>
        </w:tc>
        <w:tc>
          <w:tcPr>
            <w:tcW w:w="1701" w:type="dxa"/>
            <w:vAlign w:val="center"/>
          </w:tcPr>
          <w:p w14:paraId="309D5CD6"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a lot</w:t>
            </w:r>
          </w:p>
        </w:tc>
        <w:tc>
          <w:tcPr>
            <w:tcW w:w="562" w:type="dxa"/>
            <w:shd w:val="clear" w:color="auto" w:fill="auto"/>
            <w:tcMar>
              <w:left w:w="57" w:type="dxa"/>
              <w:right w:w="57" w:type="dxa"/>
            </w:tcMar>
            <w:vAlign w:val="center"/>
          </w:tcPr>
          <w:p w14:paraId="1FFF5BA1"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29</w:t>
            </w:r>
          </w:p>
        </w:tc>
        <w:tc>
          <w:tcPr>
            <w:tcW w:w="563" w:type="dxa"/>
            <w:shd w:val="clear" w:color="auto" w:fill="auto"/>
            <w:tcMar>
              <w:left w:w="57" w:type="dxa"/>
              <w:right w:w="57" w:type="dxa"/>
            </w:tcMar>
            <w:vAlign w:val="center"/>
          </w:tcPr>
          <w:p w14:paraId="226AF9D2"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10</w:t>
            </w:r>
          </w:p>
        </w:tc>
        <w:tc>
          <w:tcPr>
            <w:tcW w:w="562" w:type="dxa"/>
            <w:shd w:val="clear" w:color="auto" w:fill="auto"/>
            <w:tcMar>
              <w:left w:w="57" w:type="dxa"/>
              <w:right w:w="57" w:type="dxa"/>
            </w:tcMar>
            <w:vAlign w:val="center"/>
          </w:tcPr>
          <w:p w14:paraId="7CFEA7F4"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w:t>
            </w:r>
          </w:p>
        </w:tc>
        <w:tc>
          <w:tcPr>
            <w:tcW w:w="563" w:type="dxa"/>
            <w:shd w:val="clear" w:color="auto" w:fill="auto"/>
            <w:tcMar>
              <w:left w:w="57" w:type="dxa"/>
              <w:right w:w="57" w:type="dxa"/>
            </w:tcMar>
            <w:vAlign w:val="center"/>
          </w:tcPr>
          <w:p w14:paraId="507E4476"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2" w:type="dxa"/>
            <w:shd w:val="clear" w:color="auto" w:fill="auto"/>
            <w:tcMar>
              <w:left w:w="57" w:type="dxa"/>
              <w:right w:w="57" w:type="dxa"/>
            </w:tcMar>
            <w:vAlign w:val="center"/>
          </w:tcPr>
          <w:p w14:paraId="1715306C"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right w:val="single" w:sz="8" w:space="0" w:color="auto"/>
            </w:tcBorders>
            <w:shd w:val="clear" w:color="auto" w:fill="auto"/>
            <w:tcMar>
              <w:left w:w="57" w:type="dxa"/>
              <w:right w:w="57" w:type="dxa"/>
            </w:tcMar>
            <w:vAlign w:val="center"/>
          </w:tcPr>
          <w:p w14:paraId="22EF52A3"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left w:val="single" w:sz="8" w:space="0" w:color="auto"/>
            </w:tcBorders>
            <w:shd w:val="clear" w:color="auto" w:fill="auto"/>
            <w:tcMar>
              <w:left w:w="57" w:type="dxa"/>
              <w:right w:w="57" w:type="dxa"/>
            </w:tcMar>
            <w:vAlign w:val="center"/>
          </w:tcPr>
          <w:p w14:paraId="524201EB"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6</w:t>
            </w:r>
          </w:p>
        </w:tc>
      </w:tr>
      <w:tr w:rsidR="007C432A" w:rsidRPr="00F02990" w14:paraId="5221CA5C" w14:textId="77777777" w:rsidTr="00F6632E">
        <w:trPr>
          <w:jc w:val="center"/>
        </w:trPr>
        <w:tc>
          <w:tcPr>
            <w:tcW w:w="2689" w:type="dxa"/>
            <w:shd w:val="clear" w:color="auto" w:fill="auto"/>
            <w:tcMar>
              <w:left w:w="57" w:type="dxa"/>
              <w:right w:w="57" w:type="dxa"/>
            </w:tcMar>
            <w:vAlign w:val="center"/>
          </w:tcPr>
          <w:p w14:paraId="2E2DB8F4" w14:textId="77777777" w:rsidR="007C432A" w:rsidRPr="00F02990" w:rsidRDefault="007C432A" w:rsidP="00F6632E">
            <w:pPr>
              <w:spacing w:before="30" w:after="30" w:line="240" w:lineRule="auto"/>
              <w:ind w:left="224"/>
              <w:rPr>
                <w:rFonts w:ascii="Arial" w:hAnsi="Arial"/>
                <w:color w:val="000000" w:themeColor="text1"/>
                <w:sz w:val="14"/>
                <w:szCs w:val="14"/>
              </w:rPr>
            </w:pPr>
            <w:r w:rsidRPr="00F02990">
              <w:rPr>
                <w:rFonts w:ascii="Arial" w:hAnsi="Arial"/>
                <w:color w:val="000000" w:themeColor="text1"/>
                <w:sz w:val="14"/>
                <w:szCs w:val="14"/>
              </w:rPr>
              <w:t>Had to go without special interests</w:t>
            </w:r>
          </w:p>
        </w:tc>
        <w:tc>
          <w:tcPr>
            <w:tcW w:w="1701" w:type="dxa"/>
            <w:vAlign w:val="center"/>
          </w:tcPr>
          <w:p w14:paraId="2B1D37EB"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a lot</w:t>
            </w:r>
          </w:p>
        </w:tc>
        <w:tc>
          <w:tcPr>
            <w:tcW w:w="562" w:type="dxa"/>
            <w:shd w:val="clear" w:color="auto" w:fill="auto"/>
            <w:tcMar>
              <w:left w:w="57" w:type="dxa"/>
              <w:right w:w="57" w:type="dxa"/>
            </w:tcMar>
            <w:vAlign w:val="center"/>
          </w:tcPr>
          <w:p w14:paraId="1AF6EC98"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31</w:t>
            </w:r>
          </w:p>
        </w:tc>
        <w:tc>
          <w:tcPr>
            <w:tcW w:w="563" w:type="dxa"/>
            <w:shd w:val="clear" w:color="auto" w:fill="auto"/>
            <w:tcMar>
              <w:left w:w="57" w:type="dxa"/>
              <w:right w:w="57" w:type="dxa"/>
            </w:tcMar>
            <w:vAlign w:val="center"/>
          </w:tcPr>
          <w:p w14:paraId="0DDF3BDE"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14</w:t>
            </w:r>
          </w:p>
        </w:tc>
        <w:tc>
          <w:tcPr>
            <w:tcW w:w="562" w:type="dxa"/>
            <w:shd w:val="clear" w:color="auto" w:fill="auto"/>
            <w:tcMar>
              <w:left w:w="57" w:type="dxa"/>
              <w:right w:w="57" w:type="dxa"/>
            </w:tcMar>
            <w:vAlign w:val="center"/>
          </w:tcPr>
          <w:p w14:paraId="4808736A"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w:t>
            </w:r>
          </w:p>
        </w:tc>
        <w:tc>
          <w:tcPr>
            <w:tcW w:w="563" w:type="dxa"/>
            <w:shd w:val="clear" w:color="auto" w:fill="auto"/>
            <w:tcMar>
              <w:left w:w="57" w:type="dxa"/>
              <w:right w:w="57" w:type="dxa"/>
            </w:tcMar>
            <w:vAlign w:val="center"/>
          </w:tcPr>
          <w:p w14:paraId="07407317"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2" w:type="dxa"/>
            <w:shd w:val="clear" w:color="auto" w:fill="auto"/>
            <w:tcMar>
              <w:left w:w="57" w:type="dxa"/>
              <w:right w:w="57" w:type="dxa"/>
            </w:tcMar>
            <w:vAlign w:val="center"/>
          </w:tcPr>
          <w:p w14:paraId="4E8BFB11"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right w:val="single" w:sz="8" w:space="0" w:color="auto"/>
            </w:tcBorders>
            <w:shd w:val="clear" w:color="auto" w:fill="auto"/>
            <w:tcMar>
              <w:left w:w="57" w:type="dxa"/>
              <w:right w:w="57" w:type="dxa"/>
            </w:tcMar>
            <w:vAlign w:val="center"/>
          </w:tcPr>
          <w:p w14:paraId="6B2BA07A"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left w:val="single" w:sz="8" w:space="0" w:color="auto"/>
            </w:tcBorders>
            <w:shd w:val="clear" w:color="auto" w:fill="auto"/>
            <w:tcMar>
              <w:left w:w="57" w:type="dxa"/>
              <w:right w:w="57" w:type="dxa"/>
            </w:tcMar>
            <w:vAlign w:val="center"/>
          </w:tcPr>
          <w:p w14:paraId="03B85858"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7</w:t>
            </w:r>
          </w:p>
        </w:tc>
      </w:tr>
      <w:tr w:rsidR="007C432A" w:rsidRPr="00F02990" w14:paraId="491E5402" w14:textId="77777777" w:rsidTr="00F6632E">
        <w:trPr>
          <w:jc w:val="center"/>
        </w:trPr>
        <w:tc>
          <w:tcPr>
            <w:tcW w:w="2689" w:type="dxa"/>
            <w:shd w:val="clear" w:color="auto" w:fill="auto"/>
            <w:tcMar>
              <w:left w:w="57" w:type="dxa"/>
              <w:right w:w="57" w:type="dxa"/>
            </w:tcMar>
            <w:vAlign w:val="center"/>
          </w:tcPr>
          <w:p w14:paraId="755D1392" w14:textId="77777777" w:rsidR="007C432A" w:rsidRPr="00F02990" w:rsidRDefault="007C432A" w:rsidP="00F6632E">
            <w:pPr>
              <w:spacing w:before="30" w:after="30" w:line="240" w:lineRule="auto"/>
              <w:ind w:left="224"/>
              <w:rPr>
                <w:rFonts w:ascii="Arial" w:hAnsi="Arial"/>
                <w:color w:val="000000" w:themeColor="text1"/>
                <w:sz w:val="14"/>
                <w:szCs w:val="14"/>
              </w:rPr>
            </w:pPr>
            <w:r w:rsidRPr="00F02990">
              <w:rPr>
                <w:rFonts w:ascii="Arial" w:hAnsi="Arial"/>
                <w:color w:val="000000" w:themeColor="text1"/>
                <w:sz w:val="14"/>
                <w:szCs w:val="14"/>
              </w:rPr>
              <w:t>Continued to wear worn out / wrong size shoes/clothes</w:t>
            </w:r>
          </w:p>
        </w:tc>
        <w:tc>
          <w:tcPr>
            <w:tcW w:w="1701" w:type="dxa"/>
            <w:vAlign w:val="center"/>
          </w:tcPr>
          <w:p w14:paraId="0EC4B450"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a lot</w:t>
            </w:r>
          </w:p>
        </w:tc>
        <w:tc>
          <w:tcPr>
            <w:tcW w:w="562" w:type="dxa"/>
            <w:shd w:val="clear" w:color="auto" w:fill="auto"/>
            <w:tcMar>
              <w:left w:w="57" w:type="dxa"/>
              <w:right w:w="57" w:type="dxa"/>
            </w:tcMar>
            <w:vAlign w:val="center"/>
          </w:tcPr>
          <w:p w14:paraId="2B4626AC"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18</w:t>
            </w:r>
          </w:p>
        </w:tc>
        <w:tc>
          <w:tcPr>
            <w:tcW w:w="563" w:type="dxa"/>
            <w:shd w:val="clear" w:color="auto" w:fill="auto"/>
            <w:tcMar>
              <w:left w:w="57" w:type="dxa"/>
              <w:right w:w="57" w:type="dxa"/>
            </w:tcMar>
            <w:vAlign w:val="center"/>
          </w:tcPr>
          <w:p w14:paraId="3D466482"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4</w:t>
            </w:r>
          </w:p>
        </w:tc>
        <w:tc>
          <w:tcPr>
            <w:tcW w:w="562" w:type="dxa"/>
            <w:shd w:val="clear" w:color="auto" w:fill="auto"/>
            <w:tcMar>
              <w:left w:w="57" w:type="dxa"/>
              <w:right w:w="57" w:type="dxa"/>
            </w:tcMar>
            <w:vAlign w:val="center"/>
          </w:tcPr>
          <w:p w14:paraId="508AA8C4"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shd w:val="clear" w:color="auto" w:fill="auto"/>
            <w:tcMar>
              <w:left w:w="57" w:type="dxa"/>
              <w:right w:w="57" w:type="dxa"/>
            </w:tcMar>
            <w:vAlign w:val="center"/>
          </w:tcPr>
          <w:p w14:paraId="7279435D"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2" w:type="dxa"/>
            <w:shd w:val="clear" w:color="auto" w:fill="auto"/>
            <w:tcMar>
              <w:left w:w="57" w:type="dxa"/>
              <w:right w:w="57" w:type="dxa"/>
            </w:tcMar>
            <w:vAlign w:val="center"/>
          </w:tcPr>
          <w:p w14:paraId="311A30A9"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right w:val="single" w:sz="8" w:space="0" w:color="auto"/>
            </w:tcBorders>
            <w:shd w:val="clear" w:color="auto" w:fill="auto"/>
            <w:tcMar>
              <w:left w:w="57" w:type="dxa"/>
              <w:right w:w="57" w:type="dxa"/>
            </w:tcMar>
            <w:vAlign w:val="center"/>
          </w:tcPr>
          <w:p w14:paraId="54C99032"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left w:val="single" w:sz="8" w:space="0" w:color="auto"/>
            </w:tcBorders>
            <w:shd w:val="clear" w:color="auto" w:fill="auto"/>
            <w:tcMar>
              <w:left w:w="57" w:type="dxa"/>
              <w:right w:w="57" w:type="dxa"/>
            </w:tcMar>
            <w:vAlign w:val="center"/>
          </w:tcPr>
          <w:p w14:paraId="53ADAEF8"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w:t>
            </w:r>
          </w:p>
        </w:tc>
      </w:tr>
      <w:tr w:rsidR="007C432A" w:rsidRPr="00F02990" w14:paraId="13BEC8E0" w14:textId="77777777" w:rsidTr="00F6632E">
        <w:trPr>
          <w:jc w:val="center"/>
        </w:trPr>
        <w:tc>
          <w:tcPr>
            <w:tcW w:w="2689" w:type="dxa"/>
            <w:shd w:val="clear" w:color="auto" w:fill="auto"/>
            <w:tcMar>
              <w:left w:w="57" w:type="dxa"/>
              <w:right w:w="57" w:type="dxa"/>
            </w:tcMar>
            <w:vAlign w:val="center"/>
          </w:tcPr>
          <w:p w14:paraId="2B89AA7E" w14:textId="77777777" w:rsidR="007C432A" w:rsidRPr="00F02990" w:rsidRDefault="007C432A" w:rsidP="00F6632E">
            <w:pPr>
              <w:spacing w:before="30" w:after="30" w:line="240" w:lineRule="auto"/>
              <w:ind w:left="224"/>
              <w:rPr>
                <w:rFonts w:ascii="Arial" w:hAnsi="Arial"/>
                <w:color w:val="000000" w:themeColor="text1"/>
                <w:sz w:val="14"/>
                <w:szCs w:val="14"/>
              </w:rPr>
            </w:pPr>
            <w:r w:rsidRPr="00F02990">
              <w:rPr>
                <w:rFonts w:ascii="Arial" w:hAnsi="Arial"/>
                <w:color w:val="000000" w:themeColor="text1"/>
                <w:sz w:val="14"/>
                <w:szCs w:val="14"/>
              </w:rPr>
              <w:t> </w:t>
            </w:r>
          </w:p>
        </w:tc>
        <w:tc>
          <w:tcPr>
            <w:tcW w:w="1701" w:type="dxa"/>
            <w:vAlign w:val="center"/>
          </w:tcPr>
          <w:p w14:paraId="5B5E6E7A"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562" w:type="dxa"/>
            <w:shd w:val="clear" w:color="auto" w:fill="auto"/>
            <w:tcMar>
              <w:left w:w="57" w:type="dxa"/>
              <w:right w:w="57" w:type="dxa"/>
            </w:tcMar>
            <w:vAlign w:val="center"/>
          </w:tcPr>
          <w:p w14:paraId="50C11BD5"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563" w:type="dxa"/>
            <w:shd w:val="clear" w:color="auto" w:fill="auto"/>
            <w:tcMar>
              <w:left w:w="57" w:type="dxa"/>
              <w:right w:w="57" w:type="dxa"/>
            </w:tcMar>
            <w:vAlign w:val="center"/>
          </w:tcPr>
          <w:p w14:paraId="1B55883B"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562" w:type="dxa"/>
            <w:shd w:val="clear" w:color="auto" w:fill="auto"/>
            <w:tcMar>
              <w:left w:w="57" w:type="dxa"/>
              <w:right w:w="57" w:type="dxa"/>
            </w:tcMar>
            <w:vAlign w:val="center"/>
          </w:tcPr>
          <w:p w14:paraId="3B580EB5"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563" w:type="dxa"/>
            <w:shd w:val="clear" w:color="auto" w:fill="auto"/>
            <w:tcMar>
              <w:left w:w="57" w:type="dxa"/>
              <w:right w:w="57" w:type="dxa"/>
            </w:tcMar>
            <w:vAlign w:val="center"/>
          </w:tcPr>
          <w:p w14:paraId="3C391656"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562" w:type="dxa"/>
            <w:shd w:val="clear" w:color="auto" w:fill="auto"/>
            <w:tcMar>
              <w:left w:w="57" w:type="dxa"/>
              <w:right w:w="57" w:type="dxa"/>
            </w:tcMar>
            <w:vAlign w:val="center"/>
          </w:tcPr>
          <w:p w14:paraId="751AC040"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563" w:type="dxa"/>
            <w:tcBorders>
              <w:right w:val="single" w:sz="8" w:space="0" w:color="auto"/>
            </w:tcBorders>
            <w:shd w:val="clear" w:color="auto" w:fill="auto"/>
            <w:tcMar>
              <w:left w:w="57" w:type="dxa"/>
              <w:right w:w="57" w:type="dxa"/>
            </w:tcMar>
            <w:vAlign w:val="center"/>
          </w:tcPr>
          <w:p w14:paraId="1E4E3D61"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563" w:type="dxa"/>
            <w:tcBorders>
              <w:left w:val="single" w:sz="8" w:space="0" w:color="auto"/>
            </w:tcBorders>
            <w:shd w:val="clear" w:color="auto" w:fill="auto"/>
            <w:tcMar>
              <w:left w:w="57" w:type="dxa"/>
              <w:right w:w="57" w:type="dxa"/>
            </w:tcMar>
            <w:vAlign w:val="center"/>
          </w:tcPr>
          <w:p w14:paraId="3A957BE5"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r>
      <w:tr w:rsidR="007C432A" w:rsidRPr="00F02990" w14:paraId="0B84BBFE" w14:textId="77777777" w:rsidTr="00F6632E">
        <w:trPr>
          <w:jc w:val="center"/>
        </w:trPr>
        <w:tc>
          <w:tcPr>
            <w:tcW w:w="4390" w:type="dxa"/>
            <w:gridSpan w:val="2"/>
            <w:shd w:val="clear" w:color="auto" w:fill="auto"/>
            <w:tcMar>
              <w:left w:w="57" w:type="dxa"/>
              <w:right w:w="57" w:type="dxa"/>
            </w:tcMar>
            <w:vAlign w:val="center"/>
          </w:tcPr>
          <w:p w14:paraId="192CF432"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DEP-17 material hardship, 6+/17</w:t>
            </w:r>
          </w:p>
        </w:tc>
        <w:tc>
          <w:tcPr>
            <w:tcW w:w="562" w:type="dxa"/>
            <w:shd w:val="clear" w:color="auto" w:fill="auto"/>
            <w:tcMar>
              <w:left w:w="57" w:type="dxa"/>
              <w:right w:w="57" w:type="dxa"/>
            </w:tcMar>
            <w:vAlign w:val="center"/>
          </w:tcPr>
          <w:p w14:paraId="6CA0EC31"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88</w:t>
            </w:r>
          </w:p>
        </w:tc>
        <w:tc>
          <w:tcPr>
            <w:tcW w:w="563" w:type="dxa"/>
            <w:shd w:val="clear" w:color="auto" w:fill="auto"/>
            <w:tcMar>
              <w:left w:w="57" w:type="dxa"/>
              <w:right w:w="57" w:type="dxa"/>
            </w:tcMar>
            <w:vAlign w:val="center"/>
          </w:tcPr>
          <w:p w14:paraId="7491FF52"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88</w:t>
            </w:r>
          </w:p>
        </w:tc>
        <w:tc>
          <w:tcPr>
            <w:tcW w:w="562" w:type="dxa"/>
            <w:shd w:val="clear" w:color="auto" w:fill="auto"/>
            <w:tcMar>
              <w:left w:w="57" w:type="dxa"/>
              <w:right w:w="57" w:type="dxa"/>
            </w:tcMar>
            <w:vAlign w:val="center"/>
          </w:tcPr>
          <w:p w14:paraId="1FFCDFCE"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16</w:t>
            </w:r>
          </w:p>
        </w:tc>
        <w:tc>
          <w:tcPr>
            <w:tcW w:w="563" w:type="dxa"/>
            <w:shd w:val="clear" w:color="auto" w:fill="auto"/>
            <w:tcMar>
              <w:left w:w="57" w:type="dxa"/>
              <w:right w:w="57" w:type="dxa"/>
            </w:tcMar>
            <w:vAlign w:val="center"/>
          </w:tcPr>
          <w:p w14:paraId="4322B4C8"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2" w:type="dxa"/>
            <w:shd w:val="clear" w:color="auto" w:fill="auto"/>
            <w:tcMar>
              <w:left w:w="57" w:type="dxa"/>
              <w:right w:w="57" w:type="dxa"/>
            </w:tcMar>
            <w:vAlign w:val="center"/>
          </w:tcPr>
          <w:p w14:paraId="257E396B"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right w:val="single" w:sz="8" w:space="0" w:color="auto"/>
            </w:tcBorders>
            <w:shd w:val="clear" w:color="auto" w:fill="auto"/>
            <w:tcMar>
              <w:left w:w="57" w:type="dxa"/>
              <w:right w:w="57" w:type="dxa"/>
            </w:tcMar>
            <w:vAlign w:val="center"/>
          </w:tcPr>
          <w:p w14:paraId="766D92C3"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left w:val="single" w:sz="8" w:space="0" w:color="auto"/>
            </w:tcBorders>
            <w:shd w:val="clear" w:color="auto" w:fill="auto"/>
            <w:tcMar>
              <w:left w:w="57" w:type="dxa"/>
              <w:right w:w="57" w:type="dxa"/>
            </w:tcMar>
            <w:vAlign w:val="center"/>
          </w:tcPr>
          <w:p w14:paraId="64A43B53"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r>
      <w:tr w:rsidR="007C432A" w:rsidRPr="00F02990" w14:paraId="4D26FFA7" w14:textId="77777777" w:rsidTr="00F6632E">
        <w:trPr>
          <w:jc w:val="center"/>
        </w:trPr>
        <w:tc>
          <w:tcPr>
            <w:tcW w:w="4390" w:type="dxa"/>
            <w:gridSpan w:val="2"/>
            <w:shd w:val="clear" w:color="auto" w:fill="auto"/>
            <w:tcMar>
              <w:left w:w="57" w:type="dxa"/>
              <w:right w:w="57" w:type="dxa"/>
            </w:tcMar>
            <w:vAlign w:val="center"/>
          </w:tcPr>
          <w:p w14:paraId="7E2CB4C5"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DEP-17 severe material hardship, 9+/17</w:t>
            </w:r>
          </w:p>
        </w:tc>
        <w:tc>
          <w:tcPr>
            <w:tcW w:w="562" w:type="dxa"/>
            <w:shd w:val="clear" w:color="auto" w:fill="auto"/>
            <w:tcMar>
              <w:left w:w="57" w:type="dxa"/>
              <w:right w:w="57" w:type="dxa"/>
            </w:tcMar>
            <w:vAlign w:val="center"/>
          </w:tcPr>
          <w:p w14:paraId="141FDDEF"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44</w:t>
            </w:r>
          </w:p>
        </w:tc>
        <w:tc>
          <w:tcPr>
            <w:tcW w:w="563" w:type="dxa"/>
            <w:shd w:val="clear" w:color="auto" w:fill="auto"/>
            <w:tcMar>
              <w:left w:w="57" w:type="dxa"/>
              <w:right w:w="57" w:type="dxa"/>
            </w:tcMar>
            <w:vAlign w:val="center"/>
          </w:tcPr>
          <w:p w14:paraId="2591D0C0"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44</w:t>
            </w:r>
          </w:p>
        </w:tc>
        <w:tc>
          <w:tcPr>
            <w:tcW w:w="562" w:type="dxa"/>
            <w:shd w:val="clear" w:color="auto" w:fill="auto"/>
            <w:tcMar>
              <w:left w:w="57" w:type="dxa"/>
              <w:right w:w="57" w:type="dxa"/>
            </w:tcMar>
            <w:vAlign w:val="center"/>
          </w:tcPr>
          <w:p w14:paraId="66020EB2"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shd w:val="clear" w:color="auto" w:fill="auto"/>
            <w:tcMar>
              <w:left w:w="57" w:type="dxa"/>
              <w:right w:w="57" w:type="dxa"/>
            </w:tcMar>
            <w:vAlign w:val="center"/>
          </w:tcPr>
          <w:p w14:paraId="77FA9E4C"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2" w:type="dxa"/>
            <w:shd w:val="clear" w:color="auto" w:fill="auto"/>
            <w:tcMar>
              <w:left w:w="57" w:type="dxa"/>
              <w:right w:w="57" w:type="dxa"/>
            </w:tcMar>
            <w:vAlign w:val="center"/>
          </w:tcPr>
          <w:p w14:paraId="6497CF6E"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right w:val="single" w:sz="8" w:space="0" w:color="auto"/>
            </w:tcBorders>
            <w:shd w:val="clear" w:color="auto" w:fill="auto"/>
            <w:tcMar>
              <w:left w:w="57" w:type="dxa"/>
              <w:right w:w="57" w:type="dxa"/>
            </w:tcMar>
            <w:vAlign w:val="center"/>
          </w:tcPr>
          <w:p w14:paraId="2EFD98B0"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c>
          <w:tcPr>
            <w:tcW w:w="563" w:type="dxa"/>
            <w:tcBorders>
              <w:left w:val="single" w:sz="8" w:space="0" w:color="auto"/>
            </w:tcBorders>
            <w:shd w:val="clear" w:color="auto" w:fill="auto"/>
            <w:tcMar>
              <w:left w:w="57" w:type="dxa"/>
              <w:right w:w="57" w:type="dxa"/>
            </w:tcMar>
            <w:vAlign w:val="center"/>
          </w:tcPr>
          <w:p w14:paraId="51D756BA" w14:textId="77777777" w:rsidR="007C432A" w:rsidRPr="00F02990" w:rsidRDefault="007C432A" w:rsidP="00F6632E">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r>
    </w:tbl>
    <w:p w14:paraId="6C2A7A97" w14:textId="77777777" w:rsidR="007C432A" w:rsidRPr="00F02990" w:rsidRDefault="007C432A" w:rsidP="007C432A">
      <w:pPr>
        <w:spacing w:before="60" w:after="0" w:line="240" w:lineRule="auto"/>
        <w:ind w:left="142"/>
        <w:rPr>
          <w:rFonts w:ascii="Arial" w:hAnsi="Arial"/>
          <w:color w:val="000000" w:themeColor="text1"/>
          <w:sz w:val="16"/>
          <w:szCs w:val="18"/>
        </w:rPr>
      </w:pPr>
      <w:r w:rsidRPr="00F02990">
        <w:rPr>
          <w:rFonts w:ascii="Arial" w:hAnsi="Arial"/>
          <w:color w:val="000000" w:themeColor="text1"/>
          <w:sz w:val="16"/>
          <w:szCs w:val="18"/>
        </w:rPr>
        <w:t>Note for Table E.2: any cells ≤ 1.5% are recorded as ‘0’.</w:t>
      </w:r>
    </w:p>
    <w:bookmarkEnd w:id="45"/>
    <w:p w14:paraId="015904EF" w14:textId="77777777" w:rsidR="007C432A" w:rsidRPr="00F02990" w:rsidRDefault="007C432A" w:rsidP="00A17F47">
      <w:pPr>
        <w:spacing w:after="0" w:line="240" w:lineRule="auto"/>
        <w:rPr>
          <w:rFonts w:ascii="Arial" w:hAnsi="Arial"/>
          <w:color w:val="000000" w:themeColor="text1"/>
        </w:rPr>
      </w:pPr>
    </w:p>
    <w:p w14:paraId="71D7F744" w14:textId="77777777" w:rsidR="007C432A" w:rsidRPr="00F02990" w:rsidRDefault="007C432A">
      <w:pPr>
        <w:spacing w:after="0" w:line="240" w:lineRule="auto"/>
        <w:rPr>
          <w:rFonts w:ascii="Arial" w:hAnsi="Arial"/>
          <w:color w:val="000000" w:themeColor="text1"/>
        </w:rPr>
      </w:pPr>
      <w:r w:rsidRPr="00F02990">
        <w:rPr>
          <w:rFonts w:ascii="Arial" w:hAnsi="Arial"/>
          <w:color w:val="000000" w:themeColor="text1"/>
        </w:rPr>
        <w:br w:type="page"/>
      </w:r>
    </w:p>
    <w:p w14:paraId="27548655" w14:textId="4F1EF634" w:rsidR="00A71165" w:rsidRDefault="00855A4E" w:rsidP="00A17F47">
      <w:pPr>
        <w:spacing w:after="0" w:line="240" w:lineRule="auto"/>
        <w:rPr>
          <w:rFonts w:ascii="Arial" w:hAnsi="Arial"/>
        </w:rPr>
      </w:pPr>
      <w:r>
        <w:rPr>
          <w:rFonts w:ascii="Arial" w:hAnsi="Arial"/>
        </w:rPr>
        <w:t xml:space="preserve">The charts in </w:t>
      </w:r>
      <w:r w:rsidRPr="00855A4E">
        <w:rPr>
          <w:rFonts w:ascii="Arial" w:hAnsi="Arial"/>
          <w:b/>
          <w:bCs/>
        </w:rPr>
        <w:t xml:space="preserve">Figure </w:t>
      </w:r>
      <w:r w:rsidR="00447CEF">
        <w:rPr>
          <w:rFonts w:ascii="Arial" w:hAnsi="Arial"/>
          <w:b/>
          <w:bCs/>
        </w:rPr>
        <w:t>E</w:t>
      </w:r>
      <w:r w:rsidR="00891F52">
        <w:rPr>
          <w:rFonts w:ascii="Arial" w:hAnsi="Arial"/>
          <w:b/>
          <w:bCs/>
        </w:rPr>
        <w:t>.1</w:t>
      </w:r>
      <w:r>
        <w:rPr>
          <w:rFonts w:ascii="Arial" w:hAnsi="Arial"/>
        </w:rPr>
        <w:t xml:space="preserve"> </w:t>
      </w:r>
      <w:r w:rsidR="00502968">
        <w:rPr>
          <w:rFonts w:ascii="Arial" w:hAnsi="Arial"/>
        </w:rPr>
        <w:t xml:space="preserve">below </w:t>
      </w:r>
      <w:r>
        <w:rPr>
          <w:rFonts w:ascii="Arial" w:hAnsi="Arial"/>
        </w:rPr>
        <w:t xml:space="preserve">show how children in selected household contexts are distributed across the material wellbeing spectrum. </w:t>
      </w:r>
    </w:p>
    <w:p w14:paraId="70B22A57" w14:textId="77777777" w:rsidR="00A71165" w:rsidRDefault="00855A4E" w:rsidP="00295431">
      <w:pPr>
        <w:pStyle w:val="ListParagraph"/>
        <w:numPr>
          <w:ilvl w:val="0"/>
          <w:numId w:val="23"/>
        </w:numPr>
        <w:spacing w:before="60" w:after="0" w:line="240" w:lineRule="auto"/>
        <w:ind w:left="714" w:hanging="357"/>
        <w:contextualSpacing w:val="0"/>
        <w:rPr>
          <w:rFonts w:ascii="Arial" w:hAnsi="Arial"/>
        </w:rPr>
      </w:pPr>
      <w:r w:rsidRPr="00A71165">
        <w:rPr>
          <w:rFonts w:ascii="Arial" w:hAnsi="Arial"/>
        </w:rPr>
        <w:t>The six groupings range from material hardship (red) through to very well off (dark green on the right).</w:t>
      </w:r>
      <w:r w:rsidR="007A0584" w:rsidRPr="00A71165">
        <w:rPr>
          <w:rFonts w:ascii="Arial" w:hAnsi="Arial"/>
        </w:rPr>
        <w:t xml:space="preserve"> </w:t>
      </w:r>
    </w:p>
    <w:p w14:paraId="7E0F4609" w14:textId="77777777" w:rsidR="00A71165" w:rsidRDefault="00A71165" w:rsidP="00295431">
      <w:pPr>
        <w:pStyle w:val="ListParagraph"/>
        <w:numPr>
          <w:ilvl w:val="0"/>
          <w:numId w:val="23"/>
        </w:numPr>
        <w:spacing w:before="60" w:after="0" w:line="240" w:lineRule="auto"/>
        <w:ind w:left="714" w:hanging="357"/>
        <w:contextualSpacing w:val="0"/>
        <w:rPr>
          <w:rFonts w:ascii="Arial" w:hAnsi="Arial"/>
        </w:rPr>
      </w:pPr>
      <w:r>
        <w:rPr>
          <w:rFonts w:ascii="Arial" w:hAnsi="Arial"/>
        </w:rPr>
        <w:t>Each cluster of six adds to 100%.</w:t>
      </w:r>
    </w:p>
    <w:p w14:paraId="2AFEBFFB" w14:textId="77777777" w:rsidR="00143BCA" w:rsidRDefault="00A71165" w:rsidP="00295431">
      <w:pPr>
        <w:pStyle w:val="ListParagraph"/>
        <w:numPr>
          <w:ilvl w:val="0"/>
          <w:numId w:val="23"/>
        </w:numPr>
        <w:spacing w:before="60" w:after="0" w:line="240" w:lineRule="auto"/>
        <w:ind w:left="714" w:hanging="357"/>
        <w:contextualSpacing w:val="0"/>
        <w:rPr>
          <w:rFonts w:ascii="Arial" w:hAnsi="Arial"/>
        </w:rPr>
      </w:pPr>
      <w:r>
        <w:rPr>
          <w:rFonts w:ascii="Arial" w:hAnsi="Arial"/>
        </w:rPr>
        <w:t>The right-hand cluster</w:t>
      </w:r>
      <w:r w:rsidR="004E644C">
        <w:rPr>
          <w:rFonts w:ascii="Arial" w:hAnsi="Arial"/>
        </w:rPr>
        <w:t xml:space="preserve"> in the</w:t>
      </w:r>
      <w:r w:rsidR="007A0584" w:rsidRPr="00A71165">
        <w:rPr>
          <w:rFonts w:ascii="Arial" w:hAnsi="Arial"/>
        </w:rPr>
        <w:t xml:space="preserve"> </w:t>
      </w:r>
      <w:r w:rsidR="00815ED6">
        <w:rPr>
          <w:rFonts w:ascii="Arial" w:hAnsi="Arial"/>
        </w:rPr>
        <w:t>household type</w:t>
      </w:r>
      <w:r w:rsidR="007A0584" w:rsidRPr="00A71165">
        <w:rPr>
          <w:rFonts w:ascii="Arial" w:hAnsi="Arial"/>
        </w:rPr>
        <w:t xml:space="preserve"> chart (</w:t>
      </w:r>
      <w:r w:rsidR="00815ED6">
        <w:rPr>
          <w:rFonts w:ascii="Arial" w:hAnsi="Arial"/>
        </w:rPr>
        <w:t>left-hand chart below</w:t>
      </w:r>
      <w:r w:rsidR="007A0584" w:rsidRPr="00A71165">
        <w:rPr>
          <w:rFonts w:ascii="Arial" w:hAnsi="Arial"/>
        </w:rPr>
        <w:t>) shows how all children are distributed across the material well-being spectrum</w:t>
      </w:r>
      <w:r w:rsidR="004E644C">
        <w:rPr>
          <w:rFonts w:ascii="Arial" w:hAnsi="Arial"/>
        </w:rPr>
        <w:t>.</w:t>
      </w:r>
    </w:p>
    <w:p w14:paraId="0A17CBA4" w14:textId="490F31F8" w:rsidR="00186500" w:rsidRPr="00143BCA" w:rsidRDefault="007A0584" w:rsidP="00295431">
      <w:pPr>
        <w:pStyle w:val="ListParagraph"/>
        <w:numPr>
          <w:ilvl w:val="0"/>
          <w:numId w:val="23"/>
        </w:numPr>
        <w:spacing w:before="60" w:after="0" w:line="240" w:lineRule="auto"/>
        <w:ind w:left="714" w:hanging="357"/>
        <w:contextualSpacing w:val="0"/>
        <w:rPr>
          <w:rFonts w:ascii="Arial" w:hAnsi="Arial"/>
        </w:rPr>
      </w:pPr>
      <w:r w:rsidRPr="00143BCA">
        <w:rPr>
          <w:rFonts w:ascii="Arial" w:hAnsi="Arial"/>
          <w:b/>
          <w:bCs/>
        </w:rPr>
        <w:t xml:space="preserve">Table </w:t>
      </w:r>
      <w:r w:rsidR="00447CEF">
        <w:rPr>
          <w:rFonts w:ascii="Arial" w:hAnsi="Arial"/>
          <w:b/>
          <w:bCs/>
        </w:rPr>
        <w:t>E</w:t>
      </w:r>
      <w:r w:rsidR="00502968">
        <w:rPr>
          <w:rFonts w:ascii="Arial" w:hAnsi="Arial"/>
          <w:b/>
          <w:bCs/>
        </w:rPr>
        <w:t>.</w:t>
      </w:r>
      <w:r w:rsidR="00447CEF">
        <w:rPr>
          <w:rFonts w:ascii="Arial" w:hAnsi="Arial"/>
          <w:b/>
          <w:bCs/>
        </w:rPr>
        <w:t>3</w:t>
      </w:r>
      <w:r w:rsidRPr="00143BCA">
        <w:rPr>
          <w:rFonts w:ascii="Arial" w:hAnsi="Arial"/>
        </w:rPr>
        <w:t xml:space="preserve"> gives the data behind the charts.</w:t>
      </w:r>
    </w:p>
    <w:p w14:paraId="4DEC02AE" w14:textId="77777777" w:rsidR="00143BCA" w:rsidRDefault="00143BCA" w:rsidP="00855A4E">
      <w:pPr>
        <w:spacing w:after="0" w:line="240" w:lineRule="auto"/>
        <w:jc w:val="center"/>
        <w:rPr>
          <w:rFonts w:ascii="Arial" w:hAnsi="Arial"/>
          <w:b/>
          <w:bCs/>
          <w:sz w:val="18"/>
          <w:szCs w:val="20"/>
        </w:rPr>
      </w:pPr>
    </w:p>
    <w:p w14:paraId="722FBE93" w14:textId="33AB0DBA" w:rsidR="00366B1F" w:rsidRPr="00F02990" w:rsidRDefault="004D0CA2" w:rsidP="000A34DD">
      <w:pPr>
        <w:spacing w:after="0" w:line="240" w:lineRule="auto"/>
        <w:jc w:val="center"/>
        <w:rPr>
          <w:rFonts w:ascii="Arial" w:hAnsi="Arial"/>
          <w:b/>
          <w:bCs/>
          <w:color w:val="000000" w:themeColor="text1"/>
          <w:sz w:val="18"/>
          <w:szCs w:val="20"/>
        </w:rPr>
      </w:pPr>
      <w:r w:rsidRPr="00F02990">
        <w:rPr>
          <w:rFonts w:ascii="Arial" w:hAnsi="Arial"/>
          <w:b/>
          <w:bCs/>
          <w:color w:val="000000" w:themeColor="text1"/>
          <w:sz w:val="18"/>
          <w:szCs w:val="20"/>
        </w:rPr>
        <w:t>F</w:t>
      </w:r>
      <w:r w:rsidR="00632186" w:rsidRPr="00F02990">
        <w:rPr>
          <w:rFonts w:ascii="Arial" w:hAnsi="Arial"/>
          <w:b/>
          <w:bCs/>
          <w:color w:val="000000" w:themeColor="text1"/>
          <w:sz w:val="18"/>
          <w:szCs w:val="20"/>
        </w:rPr>
        <w:t xml:space="preserve">igure </w:t>
      </w:r>
      <w:r w:rsidR="008A0E4E" w:rsidRPr="00F02990">
        <w:rPr>
          <w:rFonts w:ascii="Arial" w:hAnsi="Arial"/>
          <w:b/>
          <w:bCs/>
          <w:color w:val="000000" w:themeColor="text1"/>
          <w:sz w:val="18"/>
          <w:szCs w:val="20"/>
        </w:rPr>
        <w:t>E</w:t>
      </w:r>
      <w:r w:rsidR="00891F52" w:rsidRPr="00F02990">
        <w:rPr>
          <w:rFonts w:ascii="Arial" w:hAnsi="Arial"/>
          <w:b/>
          <w:bCs/>
          <w:color w:val="000000" w:themeColor="text1"/>
          <w:sz w:val="18"/>
          <w:szCs w:val="20"/>
        </w:rPr>
        <w:t>.1</w:t>
      </w:r>
    </w:p>
    <w:p w14:paraId="2CAF06CA" w14:textId="34D74B44" w:rsidR="00502968" w:rsidRPr="00F02990" w:rsidRDefault="00E27B6E" w:rsidP="00143BCA">
      <w:pPr>
        <w:spacing w:after="0" w:line="240" w:lineRule="auto"/>
        <w:jc w:val="center"/>
        <w:rPr>
          <w:noProof/>
          <w:color w:val="000000" w:themeColor="text1"/>
        </w:rPr>
      </w:pPr>
      <w:r w:rsidRPr="00F02990">
        <w:rPr>
          <w:noProof/>
          <w:color w:val="000000" w:themeColor="text1"/>
        </w:rPr>
        <w:drawing>
          <wp:anchor distT="0" distB="0" distL="114300" distR="114300" simplePos="0" relativeHeight="251663360" behindDoc="0" locked="0" layoutInCell="1" allowOverlap="1" wp14:anchorId="2A7120CE" wp14:editId="6EFB2C16">
            <wp:simplePos x="0" y="0"/>
            <wp:positionH relativeFrom="column">
              <wp:posOffset>96520</wp:posOffset>
            </wp:positionH>
            <wp:positionV relativeFrom="paragraph">
              <wp:posOffset>291465</wp:posOffset>
            </wp:positionV>
            <wp:extent cx="2609850" cy="1702435"/>
            <wp:effectExtent l="0" t="0" r="0" b="0"/>
            <wp:wrapTopAndBottom/>
            <wp:docPr id="1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9850" cy="1702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5A4E" w:rsidRPr="00F02990">
        <w:rPr>
          <w:rFonts w:ascii="Arial" w:hAnsi="Arial"/>
          <w:b/>
          <w:bCs/>
          <w:color w:val="000000" w:themeColor="text1"/>
          <w:sz w:val="18"/>
          <w:szCs w:val="20"/>
        </w:rPr>
        <w:t>The material wellbeing of children in selected household contexts (6 groupings using MWI scores)</w:t>
      </w:r>
      <w:r w:rsidR="00F83ABF" w:rsidRPr="00F02990">
        <w:rPr>
          <w:noProof/>
          <w:color w:val="000000" w:themeColor="text1"/>
        </w:rPr>
        <w:t xml:space="preserve"> </w:t>
      </w:r>
    </w:p>
    <w:p w14:paraId="51A430C0" w14:textId="21AD5A19" w:rsidR="004D0CA2" w:rsidRDefault="00E27B6E" w:rsidP="00143BCA">
      <w:pPr>
        <w:spacing w:after="0" w:line="240" w:lineRule="auto"/>
        <w:jc w:val="center"/>
        <w:rPr>
          <w:noProof/>
        </w:rPr>
      </w:pPr>
      <w:r>
        <w:rPr>
          <w:noProof/>
        </w:rPr>
        <w:drawing>
          <wp:anchor distT="0" distB="0" distL="114300" distR="114300" simplePos="0" relativeHeight="251662336" behindDoc="0" locked="0" layoutInCell="1" allowOverlap="1" wp14:anchorId="51043FF3" wp14:editId="449EF86E">
            <wp:simplePos x="0" y="0"/>
            <wp:positionH relativeFrom="column">
              <wp:posOffset>3081020</wp:posOffset>
            </wp:positionH>
            <wp:positionV relativeFrom="paragraph">
              <wp:posOffset>160020</wp:posOffset>
            </wp:positionV>
            <wp:extent cx="2565400" cy="1673860"/>
            <wp:effectExtent l="0" t="0" r="0" b="0"/>
            <wp:wrapSquare wrapText="bothSides"/>
            <wp:docPr id="1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5400" cy="1673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EF0686" w14:textId="3676B6EC" w:rsidR="00502968" w:rsidRDefault="00E27B6E" w:rsidP="000A34DD">
      <w:pPr>
        <w:spacing w:after="0" w:line="240" w:lineRule="auto"/>
        <w:jc w:val="center"/>
        <w:rPr>
          <w:noProof/>
        </w:rPr>
      </w:pPr>
      <w:r>
        <w:rPr>
          <w:noProof/>
        </w:rPr>
        <w:drawing>
          <wp:anchor distT="0" distB="0" distL="114300" distR="114300" simplePos="0" relativeHeight="251667456" behindDoc="0" locked="0" layoutInCell="1" allowOverlap="1" wp14:anchorId="2B162133" wp14:editId="2F5A4E33">
            <wp:simplePos x="0" y="0"/>
            <wp:positionH relativeFrom="column">
              <wp:posOffset>3182620</wp:posOffset>
            </wp:positionH>
            <wp:positionV relativeFrom="paragraph">
              <wp:posOffset>3805555</wp:posOffset>
            </wp:positionV>
            <wp:extent cx="2724150" cy="1778000"/>
            <wp:effectExtent l="0" t="0" r="0" b="0"/>
            <wp:wrapSquare wrapText="bothSides"/>
            <wp:docPr id="1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4150" cy="177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0B0465CA" wp14:editId="177C7F22">
            <wp:simplePos x="0" y="0"/>
            <wp:positionH relativeFrom="column">
              <wp:posOffset>3180080</wp:posOffset>
            </wp:positionH>
            <wp:positionV relativeFrom="paragraph">
              <wp:posOffset>1989455</wp:posOffset>
            </wp:positionV>
            <wp:extent cx="2571750" cy="1678305"/>
            <wp:effectExtent l="0" t="0" r="0" b="0"/>
            <wp:wrapTopAndBottom/>
            <wp:docPr id="1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71750" cy="1678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42C1BC11" wp14:editId="76B44FDA">
            <wp:simplePos x="0" y="0"/>
            <wp:positionH relativeFrom="column">
              <wp:posOffset>189230</wp:posOffset>
            </wp:positionH>
            <wp:positionV relativeFrom="paragraph">
              <wp:posOffset>1967230</wp:posOffset>
            </wp:positionV>
            <wp:extent cx="2607310" cy="1701165"/>
            <wp:effectExtent l="0" t="0" r="0" b="0"/>
            <wp:wrapTopAndBottom/>
            <wp:docPr id="1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7310" cy="1701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0CA2" w:rsidRPr="00F83ABF">
        <w:rPr>
          <w:noProof/>
        </w:rPr>
        <w:t xml:space="preserve">  </w:t>
      </w:r>
    </w:p>
    <w:p w14:paraId="46DA152D" w14:textId="4A8FE443" w:rsidR="00F83ABF" w:rsidRDefault="00E27B6E" w:rsidP="00143BCA">
      <w:pPr>
        <w:spacing w:after="0" w:line="240" w:lineRule="auto"/>
        <w:jc w:val="center"/>
        <w:rPr>
          <w:rFonts w:ascii="Arial" w:hAnsi="Arial"/>
          <w:b/>
          <w:bCs/>
          <w:sz w:val="18"/>
          <w:szCs w:val="20"/>
        </w:rPr>
      </w:pPr>
      <w:r>
        <w:rPr>
          <w:noProof/>
        </w:rPr>
        <w:drawing>
          <wp:anchor distT="0" distB="0" distL="114300" distR="114300" simplePos="0" relativeHeight="251666432" behindDoc="0" locked="0" layoutInCell="1" allowOverlap="1" wp14:anchorId="1D58AF2C" wp14:editId="6F5C7F63">
            <wp:simplePos x="0" y="0"/>
            <wp:positionH relativeFrom="column">
              <wp:posOffset>150495</wp:posOffset>
            </wp:positionH>
            <wp:positionV relativeFrom="paragraph">
              <wp:posOffset>1977390</wp:posOffset>
            </wp:positionV>
            <wp:extent cx="2616835" cy="1739900"/>
            <wp:effectExtent l="0" t="0" r="0" b="0"/>
            <wp:wrapTopAndBottom/>
            <wp:docPr id="1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16835" cy="173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6B38AA" w14:textId="77777777" w:rsidR="00F83ABF" w:rsidRDefault="00F83ABF" w:rsidP="00143BCA">
      <w:pPr>
        <w:spacing w:after="0" w:line="240" w:lineRule="auto"/>
        <w:jc w:val="center"/>
        <w:rPr>
          <w:rFonts w:ascii="Arial" w:hAnsi="Arial"/>
          <w:b/>
          <w:bCs/>
          <w:sz w:val="18"/>
          <w:szCs w:val="20"/>
        </w:rPr>
      </w:pPr>
    </w:p>
    <w:p w14:paraId="27699904" w14:textId="77777777" w:rsidR="004D0CA2" w:rsidRDefault="004D0CA2" w:rsidP="00F55426">
      <w:pPr>
        <w:spacing w:after="0" w:line="240" w:lineRule="auto"/>
        <w:rPr>
          <w:rFonts w:ascii="Arial" w:hAnsi="Arial"/>
          <w:color w:val="FF0000"/>
          <w:highlight w:val="yellow"/>
        </w:rPr>
      </w:pPr>
    </w:p>
    <w:p w14:paraId="191FFE54" w14:textId="77777777" w:rsidR="004D0CA2" w:rsidRDefault="004D0CA2" w:rsidP="00F55426">
      <w:pPr>
        <w:spacing w:after="0" w:line="240" w:lineRule="auto"/>
        <w:rPr>
          <w:rFonts w:ascii="Arial" w:hAnsi="Arial"/>
          <w:color w:val="FF0000"/>
          <w:highlight w:val="yellow"/>
        </w:rPr>
      </w:pPr>
    </w:p>
    <w:p w14:paraId="7B6CA81D" w14:textId="23DCB6F9" w:rsidR="004F1F0F" w:rsidRDefault="00E27B6E" w:rsidP="00F55426">
      <w:pPr>
        <w:spacing w:after="0" w:line="240" w:lineRule="auto"/>
        <w:rPr>
          <w:rFonts w:ascii="Arial" w:hAnsi="Arial"/>
          <w:color w:val="FF0000"/>
          <w:highlight w:val="yellow"/>
        </w:rPr>
      </w:pPr>
      <w:r>
        <w:rPr>
          <w:noProof/>
        </w:rPr>
        <w:drawing>
          <wp:anchor distT="0" distB="0" distL="114300" distR="114300" simplePos="0" relativeHeight="251672576" behindDoc="0" locked="0" layoutInCell="1" allowOverlap="1" wp14:anchorId="6E44DA09" wp14:editId="080ADD69">
            <wp:simplePos x="0" y="0"/>
            <wp:positionH relativeFrom="column">
              <wp:posOffset>3129915</wp:posOffset>
            </wp:positionH>
            <wp:positionV relativeFrom="paragraph">
              <wp:posOffset>1866900</wp:posOffset>
            </wp:positionV>
            <wp:extent cx="2602865" cy="2041525"/>
            <wp:effectExtent l="0" t="0" r="0" b="0"/>
            <wp:wrapTopAndBottom/>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02865" cy="2041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626D8E2B" wp14:editId="460DA1EF">
            <wp:simplePos x="0" y="0"/>
            <wp:positionH relativeFrom="column">
              <wp:posOffset>-127000</wp:posOffset>
            </wp:positionH>
            <wp:positionV relativeFrom="paragraph">
              <wp:posOffset>1867535</wp:posOffset>
            </wp:positionV>
            <wp:extent cx="2878455" cy="2041525"/>
            <wp:effectExtent l="0" t="0" r="0" b="0"/>
            <wp:wrapSquare wrapText="bothSides"/>
            <wp:docPr id="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8455" cy="2041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1FF3EE0D" wp14:editId="0847717E">
            <wp:simplePos x="0" y="0"/>
            <wp:positionH relativeFrom="column">
              <wp:posOffset>3130550</wp:posOffset>
            </wp:positionH>
            <wp:positionV relativeFrom="paragraph">
              <wp:posOffset>32385</wp:posOffset>
            </wp:positionV>
            <wp:extent cx="2608580" cy="1703070"/>
            <wp:effectExtent l="0" t="0" r="0" b="0"/>
            <wp:wrapSquare wrapText="bothSides"/>
            <wp:docPr id="1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08580" cy="1703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6C0027CF" wp14:editId="62CFFFCE">
            <wp:simplePos x="0" y="0"/>
            <wp:positionH relativeFrom="column">
              <wp:posOffset>0</wp:posOffset>
            </wp:positionH>
            <wp:positionV relativeFrom="paragraph">
              <wp:posOffset>31115</wp:posOffset>
            </wp:positionV>
            <wp:extent cx="2609215" cy="1703070"/>
            <wp:effectExtent l="0" t="0" r="0" b="0"/>
            <wp:wrapTopAndBottom/>
            <wp:docPr id="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09215" cy="1703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735218" w14:textId="77777777" w:rsidR="004455E1" w:rsidRDefault="004455E1" w:rsidP="00F55426">
      <w:pPr>
        <w:spacing w:after="0" w:line="240" w:lineRule="auto"/>
        <w:rPr>
          <w:rFonts w:ascii="Arial" w:hAnsi="Arial"/>
        </w:rPr>
      </w:pPr>
    </w:p>
    <w:p w14:paraId="3DA7CA26" w14:textId="77777777" w:rsidR="00E56716" w:rsidRPr="00A3773D" w:rsidRDefault="00E56716" w:rsidP="00E56716">
      <w:pPr>
        <w:spacing w:after="0" w:line="240" w:lineRule="auto"/>
        <w:rPr>
          <w:rFonts w:ascii="Arial" w:hAnsi="Arial"/>
          <w:color w:val="FF0000"/>
        </w:rPr>
      </w:pPr>
      <w:r w:rsidRPr="00CA4E77">
        <w:rPr>
          <w:rFonts w:ascii="Arial" w:hAnsi="Arial"/>
        </w:rPr>
        <w:t>The left-</w:t>
      </w:r>
      <w:r w:rsidRPr="00E56716">
        <w:rPr>
          <w:rFonts w:ascii="Arial" w:hAnsi="Arial"/>
        </w:rPr>
        <w:t>hand chart in</w:t>
      </w:r>
      <w:r w:rsidRPr="00E56716">
        <w:rPr>
          <w:rFonts w:ascii="Arial" w:hAnsi="Arial"/>
          <w:b/>
          <w:bCs/>
        </w:rPr>
        <w:t xml:space="preserve"> Figure E.2</w:t>
      </w:r>
      <w:r w:rsidRPr="00E56716">
        <w:rPr>
          <w:rFonts w:ascii="Arial" w:hAnsi="Arial"/>
        </w:rPr>
        <w:t xml:space="preserve"> shows how children are distributed across the material wellbeing spectrum by their ethnicity (‘total’ definition</w:t>
      </w:r>
      <w:r>
        <w:rPr>
          <w:rFonts w:ascii="Arial" w:hAnsi="Arial"/>
        </w:rPr>
        <w:t>).</w:t>
      </w:r>
    </w:p>
    <w:p w14:paraId="6902E879" w14:textId="77777777" w:rsidR="00E56716" w:rsidRDefault="00E56716" w:rsidP="00E56716">
      <w:pPr>
        <w:spacing w:after="0" w:line="240" w:lineRule="auto"/>
        <w:rPr>
          <w:rFonts w:ascii="Arial" w:hAnsi="Arial"/>
        </w:rPr>
      </w:pPr>
    </w:p>
    <w:p w14:paraId="2F9D4D8A" w14:textId="77777777" w:rsidR="00E56716" w:rsidRDefault="00E56716" w:rsidP="00E56716">
      <w:pPr>
        <w:spacing w:after="0" w:line="240" w:lineRule="auto"/>
        <w:rPr>
          <w:rFonts w:ascii="Arial" w:hAnsi="Arial"/>
        </w:rPr>
      </w:pPr>
      <w:r>
        <w:rPr>
          <w:rFonts w:ascii="Arial" w:hAnsi="Arial"/>
        </w:rPr>
        <w:t xml:space="preserve">When interpreting the chart, it is important to note that the information is descriptive only and should not be used as if ethnicity is being portrayed as causal in relation to MWI scores (material wellbeing). To support a causality narrative or conclusion, a starting point would be regression analysis in which other relevant variables are included to control for differences in education, household type, household employment hours, and so on. Even then, further investigation would be needed to understand whether any in the set of control variables themselves have any significant dependency on ethnicity. </w:t>
      </w:r>
    </w:p>
    <w:p w14:paraId="40B469F8" w14:textId="77777777" w:rsidR="00E56716" w:rsidRDefault="00E56716" w:rsidP="00E56716">
      <w:pPr>
        <w:spacing w:after="0" w:line="240" w:lineRule="auto"/>
        <w:rPr>
          <w:rFonts w:ascii="Arial" w:hAnsi="Arial"/>
        </w:rPr>
      </w:pPr>
    </w:p>
    <w:p w14:paraId="645229D4" w14:textId="77777777" w:rsidR="00E56716" w:rsidRDefault="00E56716" w:rsidP="00E56716">
      <w:pPr>
        <w:spacing w:after="0" w:line="240" w:lineRule="auto"/>
        <w:rPr>
          <w:rFonts w:ascii="Arial" w:hAnsi="Arial"/>
        </w:rPr>
      </w:pPr>
      <w:r>
        <w:rPr>
          <w:rFonts w:ascii="Arial" w:hAnsi="Arial"/>
        </w:rPr>
        <w:t xml:space="preserve">The right-hand chart in Figure E.2 looks at the group of children who live in households in which the maximum educational qualification is a tertiary degree. This in effect introduces a simple control for educational qualification (at the degree level). There is a greater similarity for the material wellbeing profiles for these children across the ethnic groupings than there is when all children are looked at, though some differences are still evident. </w:t>
      </w:r>
    </w:p>
    <w:p w14:paraId="232D1A37" w14:textId="60283E86" w:rsidR="00E56716" w:rsidRDefault="00E56716" w:rsidP="00E56716">
      <w:pPr>
        <w:spacing w:before="120" w:after="0" w:line="240" w:lineRule="auto"/>
        <w:jc w:val="center"/>
        <w:rPr>
          <w:rFonts w:ascii="Arial" w:hAnsi="Arial"/>
          <w:b/>
          <w:bCs/>
          <w:sz w:val="18"/>
          <w:szCs w:val="20"/>
        </w:rPr>
      </w:pPr>
      <w:r>
        <w:rPr>
          <w:rFonts w:ascii="Arial" w:hAnsi="Arial"/>
          <w:b/>
          <w:bCs/>
          <w:sz w:val="18"/>
          <w:szCs w:val="20"/>
        </w:rPr>
        <w:t>Figure E.2</w:t>
      </w:r>
      <w:r w:rsidR="00562E87">
        <w:rPr>
          <w:rFonts w:ascii="Arial" w:hAnsi="Arial"/>
          <w:b/>
          <w:bCs/>
          <w:sz w:val="18"/>
          <w:szCs w:val="20"/>
        </w:rPr>
        <w:t xml:space="preserve"> </w:t>
      </w:r>
    </w:p>
    <w:p w14:paraId="0279DB00" w14:textId="1827BA35" w:rsidR="00E6387E" w:rsidRPr="00D11D04" w:rsidRDefault="00E56716" w:rsidP="00E56716">
      <w:pPr>
        <w:spacing w:after="0" w:line="240" w:lineRule="auto"/>
        <w:jc w:val="center"/>
        <w:rPr>
          <w:rFonts w:ascii="Arial" w:hAnsi="Arial"/>
          <w:u w:val="single"/>
        </w:rPr>
      </w:pPr>
      <w:r w:rsidRPr="00EC1ADF">
        <w:rPr>
          <w:noProof/>
        </w:rPr>
        <w:drawing>
          <wp:anchor distT="0" distB="0" distL="114300" distR="114300" simplePos="0" relativeHeight="252004352" behindDoc="0" locked="0" layoutInCell="1" allowOverlap="1" wp14:anchorId="62C9FB3F" wp14:editId="799D9B6A">
            <wp:simplePos x="0" y="0"/>
            <wp:positionH relativeFrom="column">
              <wp:posOffset>133350</wp:posOffset>
            </wp:positionH>
            <wp:positionV relativeFrom="paragraph">
              <wp:posOffset>312420</wp:posOffset>
            </wp:positionV>
            <wp:extent cx="2698750" cy="1761490"/>
            <wp:effectExtent l="0" t="0" r="6350" b="0"/>
            <wp:wrapSquare wrapText="bothSides"/>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98750" cy="1761490"/>
                    </a:xfrm>
                    <a:prstGeom prst="rect">
                      <a:avLst/>
                    </a:prstGeom>
                  </pic:spPr>
                </pic:pic>
              </a:graphicData>
            </a:graphic>
            <wp14:sizeRelH relativeFrom="margin">
              <wp14:pctWidth>0</wp14:pctWidth>
            </wp14:sizeRelH>
            <wp14:sizeRelV relativeFrom="margin">
              <wp14:pctHeight>0</wp14:pctHeight>
            </wp14:sizeRelV>
          </wp:anchor>
        </w:drawing>
      </w:r>
      <w:r w:rsidRPr="00EC1ADF">
        <w:rPr>
          <w:noProof/>
        </w:rPr>
        <w:drawing>
          <wp:anchor distT="0" distB="0" distL="114300" distR="114300" simplePos="0" relativeHeight="252003328" behindDoc="0" locked="0" layoutInCell="1" allowOverlap="1" wp14:anchorId="363F3971" wp14:editId="221E25D2">
            <wp:simplePos x="0" y="0"/>
            <wp:positionH relativeFrom="column">
              <wp:posOffset>3100705</wp:posOffset>
            </wp:positionH>
            <wp:positionV relativeFrom="paragraph">
              <wp:posOffset>312908</wp:posOffset>
            </wp:positionV>
            <wp:extent cx="2698115" cy="1761490"/>
            <wp:effectExtent l="0" t="0" r="6985" b="0"/>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98115" cy="176149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bCs/>
          <w:sz w:val="18"/>
          <w:szCs w:val="20"/>
        </w:rPr>
        <w:t>The material wellbeing of children by their ethnicity (6 groupings using MWI scores</w:t>
      </w:r>
      <w:r w:rsidR="007A0584">
        <w:rPr>
          <w:rFonts w:ascii="Arial" w:hAnsi="Arial"/>
          <w:b/>
          <w:bCs/>
          <w:sz w:val="18"/>
          <w:szCs w:val="20"/>
        </w:rPr>
        <w:t>)</w:t>
      </w:r>
    </w:p>
    <w:p w14:paraId="07073213" w14:textId="77777777" w:rsidR="00E56716" w:rsidRDefault="00E56716">
      <w:pPr>
        <w:spacing w:after="0" w:line="240" w:lineRule="auto"/>
        <w:rPr>
          <w:rFonts w:ascii="Arial" w:hAnsi="Arial"/>
          <w:b/>
          <w:bCs/>
          <w:color w:val="0000FF"/>
          <w:sz w:val="18"/>
          <w:szCs w:val="20"/>
        </w:rPr>
      </w:pPr>
      <w:r>
        <w:rPr>
          <w:rFonts w:ascii="Arial" w:hAnsi="Arial"/>
          <w:b/>
          <w:bCs/>
          <w:color w:val="0000FF"/>
          <w:sz w:val="18"/>
          <w:szCs w:val="20"/>
        </w:rPr>
        <w:br w:type="page"/>
      </w:r>
    </w:p>
    <w:p w14:paraId="7D709057" w14:textId="004404FE" w:rsidR="00655332" w:rsidRPr="00F02990" w:rsidRDefault="00655332" w:rsidP="00655332">
      <w:pPr>
        <w:spacing w:after="0" w:line="240" w:lineRule="auto"/>
        <w:jc w:val="center"/>
        <w:rPr>
          <w:rFonts w:ascii="Arial" w:hAnsi="Arial"/>
          <w:b/>
          <w:bCs/>
          <w:color w:val="000000" w:themeColor="text1"/>
          <w:sz w:val="18"/>
          <w:szCs w:val="20"/>
        </w:rPr>
      </w:pPr>
      <w:r w:rsidRPr="00F02990">
        <w:rPr>
          <w:rFonts w:ascii="Arial" w:hAnsi="Arial"/>
          <w:b/>
          <w:bCs/>
          <w:color w:val="000000" w:themeColor="text1"/>
          <w:sz w:val="18"/>
          <w:szCs w:val="20"/>
        </w:rPr>
        <w:t xml:space="preserve">Table </w:t>
      </w:r>
      <w:r w:rsidR="008A0E4E" w:rsidRPr="00F02990">
        <w:rPr>
          <w:rFonts w:ascii="Arial" w:hAnsi="Arial"/>
          <w:b/>
          <w:bCs/>
          <w:color w:val="000000" w:themeColor="text1"/>
          <w:sz w:val="18"/>
          <w:szCs w:val="20"/>
        </w:rPr>
        <w:t>E.</w:t>
      </w:r>
      <w:r w:rsidR="00447CEF" w:rsidRPr="00F02990">
        <w:rPr>
          <w:rFonts w:ascii="Arial" w:hAnsi="Arial"/>
          <w:b/>
          <w:bCs/>
          <w:color w:val="000000" w:themeColor="text1"/>
          <w:sz w:val="18"/>
          <w:szCs w:val="20"/>
        </w:rPr>
        <w:t>3</w:t>
      </w:r>
    </w:p>
    <w:p w14:paraId="625E67D1" w14:textId="7F60D231" w:rsidR="00655332" w:rsidRDefault="00D11D04" w:rsidP="00CA0F5D">
      <w:pPr>
        <w:spacing w:after="0" w:line="240" w:lineRule="auto"/>
        <w:jc w:val="center"/>
        <w:rPr>
          <w:rFonts w:ascii="Arial" w:hAnsi="Arial"/>
          <w:b/>
          <w:bCs/>
          <w:color w:val="000000" w:themeColor="text1"/>
          <w:sz w:val="18"/>
          <w:szCs w:val="20"/>
        </w:rPr>
      </w:pPr>
      <w:r w:rsidRPr="00F02990">
        <w:rPr>
          <w:rFonts w:ascii="Arial" w:hAnsi="Arial"/>
          <w:b/>
          <w:bCs/>
          <w:color w:val="000000" w:themeColor="text1"/>
          <w:sz w:val="18"/>
          <w:szCs w:val="20"/>
        </w:rPr>
        <w:t>The material wellbeing of children in selected household contexts (6 groupings using MWI scores)</w:t>
      </w:r>
      <w:r w:rsidR="00CA0F5D">
        <w:rPr>
          <w:rFonts w:ascii="Arial" w:hAnsi="Arial"/>
          <w:b/>
          <w:bCs/>
          <w:color w:val="000000" w:themeColor="text1"/>
          <w:sz w:val="18"/>
          <w:szCs w:val="20"/>
        </w:rPr>
        <w:t>,</w:t>
      </w:r>
    </w:p>
    <w:p w14:paraId="25B6104F" w14:textId="2A32F153" w:rsidR="00CA0F5D" w:rsidRPr="00F02990" w:rsidRDefault="00CA0F5D" w:rsidP="00D11D04">
      <w:pPr>
        <w:spacing w:line="240" w:lineRule="auto"/>
        <w:jc w:val="center"/>
        <w:rPr>
          <w:rFonts w:ascii="Arial" w:hAnsi="Arial"/>
          <w:b/>
          <w:bCs/>
          <w:color w:val="000000" w:themeColor="text1"/>
          <w:sz w:val="18"/>
          <w:szCs w:val="20"/>
        </w:rPr>
      </w:pPr>
      <w:r>
        <w:rPr>
          <w:rFonts w:ascii="Arial" w:hAnsi="Arial"/>
          <w:b/>
          <w:bCs/>
          <w:color w:val="000000" w:themeColor="text1"/>
          <w:sz w:val="18"/>
          <w:szCs w:val="20"/>
        </w:rPr>
        <w:t>HES 2018-19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6"/>
        <w:gridCol w:w="581"/>
        <w:gridCol w:w="411"/>
        <w:gridCol w:w="489"/>
        <w:gridCol w:w="489"/>
        <w:gridCol w:w="489"/>
        <w:gridCol w:w="489"/>
        <w:gridCol w:w="595"/>
        <w:gridCol w:w="508"/>
      </w:tblGrid>
      <w:tr w:rsidR="00F422DD" w:rsidRPr="00F02990" w14:paraId="6BF03F3F" w14:textId="77777777" w:rsidTr="00C35E75">
        <w:trPr>
          <w:jc w:val="center"/>
        </w:trPr>
        <w:tc>
          <w:tcPr>
            <w:tcW w:w="3266" w:type="dxa"/>
            <w:shd w:val="clear" w:color="auto" w:fill="auto"/>
          </w:tcPr>
          <w:p w14:paraId="5AC1B3D6" w14:textId="77777777" w:rsidR="00655332" w:rsidRPr="00F02990" w:rsidRDefault="00655332" w:rsidP="00C2206C">
            <w:pPr>
              <w:spacing w:before="30" w:after="30" w:line="240" w:lineRule="auto"/>
              <w:jc w:val="right"/>
              <w:rPr>
                <w:rFonts w:ascii="Arial" w:hAnsi="Arial"/>
                <w:color w:val="000000" w:themeColor="text1"/>
                <w:sz w:val="14"/>
                <w:szCs w:val="14"/>
              </w:rPr>
            </w:pPr>
            <w:r w:rsidRPr="00F02990">
              <w:rPr>
                <w:rFonts w:ascii="Arial" w:hAnsi="Arial"/>
                <w:color w:val="000000" w:themeColor="text1"/>
                <w:sz w:val="14"/>
                <w:szCs w:val="14"/>
              </w:rPr>
              <w:t>MWI level  (6=highest scores) ==&gt;</w:t>
            </w:r>
          </w:p>
        </w:tc>
        <w:tc>
          <w:tcPr>
            <w:tcW w:w="581" w:type="dxa"/>
            <w:shd w:val="clear" w:color="auto" w:fill="auto"/>
            <w:vAlign w:val="center"/>
          </w:tcPr>
          <w:p w14:paraId="541CFCB2" w14:textId="77777777" w:rsidR="00655332" w:rsidRPr="00F02990" w:rsidRDefault="00655332" w:rsidP="00C2206C">
            <w:pPr>
              <w:spacing w:before="30" w:after="30" w:line="240" w:lineRule="auto"/>
              <w:jc w:val="center"/>
              <w:rPr>
                <w:rFonts w:ascii="Arial" w:hAnsi="Arial"/>
                <w:b/>
                <w:bCs/>
                <w:color w:val="000000" w:themeColor="text1"/>
                <w:sz w:val="14"/>
                <w:szCs w:val="14"/>
              </w:rPr>
            </w:pPr>
            <w:r w:rsidRPr="00F02990">
              <w:rPr>
                <w:rFonts w:ascii="Arial" w:hAnsi="Arial"/>
                <w:b/>
                <w:bCs/>
                <w:color w:val="000000" w:themeColor="text1"/>
                <w:sz w:val="14"/>
                <w:szCs w:val="14"/>
              </w:rPr>
              <w:t>1</w:t>
            </w:r>
          </w:p>
        </w:tc>
        <w:tc>
          <w:tcPr>
            <w:tcW w:w="411" w:type="dxa"/>
            <w:shd w:val="clear" w:color="auto" w:fill="auto"/>
            <w:vAlign w:val="center"/>
          </w:tcPr>
          <w:p w14:paraId="77171E57" w14:textId="77777777" w:rsidR="00655332" w:rsidRPr="00F02990" w:rsidRDefault="00655332" w:rsidP="00C2206C">
            <w:pPr>
              <w:spacing w:before="30" w:after="30" w:line="240" w:lineRule="auto"/>
              <w:jc w:val="center"/>
              <w:rPr>
                <w:rFonts w:ascii="Arial" w:hAnsi="Arial"/>
                <w:b/>
                <w:bCs/>
                <w:color w:val="000000" w:themeColor="text1"/>
                <w:sz w:val="14"/>
                <w:szCs w:val="14"/>
              </w:rPr>
            </w:pPr>
            <w:r w:rsidRPr="00F02990">
              <w:rPr>
                <w:rFonts w:ascii="Arial" w:hAnsi="Arial"/>
                <w:b/>
                <w:bCs/>
                <w:color w:val="000000" w:themeColor="text1"/>
                <w:sz w:val="14"/>
                <w:szCs w:val="14"/>
              </w:rPr>
              <w:t>2</w:t>
            </w:r>
          </w:p>
        </w:tc>
        <w:tc>
          <w:tcPr>
            <w:tcW w:w="489" w:type="dxa"/>
            <w:shd w:val="clear" w:color="auto" w:fill="auto"/>
            <w:vAlign w:val="center"/>
          </w:tcPr>
          <w:p w14:paraId="4CF3DC1A" w14:textId="77777777" w:rsidR="00655332" w:rsidRPr="00F02990" w:rsidRDefault="00655332" w:rsidP="00C2206C">
            <w:pPr>
              <w:spacing w:before="30" w:after="30" w:line="240" w:lineRule="auto"/>
              <w:jc w:val="center"/>
              <w:rPr>
                <w:rFonts w:ascii="Arial" w:hAnsi="Arial"/>
                <w:b/>
                <w:bCs/>
                <w:color w:val="000000" w:themeColor="text1"/>
                <w:sz w:val="14"/>
                <w:szCs w:val="14"/>
              </w:rPr>
            </w:pPr>
            <w:r w:rsidRPr="00F02990">
              <w:rPr>
                <w:rFonts w:ascii="Arial" w:hAnsi="Arial"/>
                <w:b/>
                <w:bCs/>
                <w:color w:val="000000" w:themeColor="text1"/>
                <w:sz w:val="14"/>
                <w:szCs w:val="14"/>
              </w:rPr>
              <w:t>3</w:t>
            </w:r>
          </w:p>
        </w:tc>
        <w:tc>
          <w:tcPr>
            <w:tcW w:w="489" w:type="dxa"/>
            <w:shd w:val="clear" w:color="auto" w:fill="auto"/>
            <w:vAlign w:val="center"/>
          </w:tcPr>
          <w:p w14:paraId="424FABE2" w14:textId="77777777" w:rsidR="00655332" w:rsidRPr="00F02990" w:rsidRDefault="00655332" w:rsidP="00C2206C">
            <w:pPr>
              <w:spacing w:before="30" w:after="30" w:line="240" w:lineRule="auto"/>
              <w:jc w:val="center"/>
              <w:rPr>
                <w:rFonts w:ascii="Arial" w:hAnsi="Arial"/>
                <w:b/>
                <w:bCs/>
                <w:color w:val="000000" w:themeColor="text1"/>
                <w:sz w:val="14"/>
                <w:szCs w:val="14"/>
              </w:rPr>
            </w:pPr>
            <w:r w:rsidRPr="00F02990">
              <w:rPr>
                <w:rFonts w:ascii="Arial" w:hAnsi="Arial"/>
                <w:b/>
                <w:bCs/>
                <w:color w:val="000000" w:themeColor="text1"/>
                <w:sz w:val="14"/>
                <w:szCs w:val="14"/>
              </w:rPr>
              <w:t>4</w:t>
            </w:r>
          </w:p>
        </w:tc>
        <w:tc>
          <w:tcPr>
            <w:tcW w:w="489" w:type="dxa"/>
            <w:shd w:val="clear" w:color="auto" w:fill="auto"/>
            <w:vAlign w:val="center"/>
          </w:tcPr>
          <w:p w14:paraId="0581E029" w14:textId="77777777" w:rsidR="00655332" w:rsidRPr="00F02990" w:rsidRDefault="00655332" w:rsidP="00C2206C">
            <w:pPr>
              <w:spacing w:before="30" w:after="30" w:line="240" w:lineRule="auto"/>
              <w:jc w:val="center"/>
              <w:rPr>
                <w:rFonts w:ascii="Arial" w:hAnsi="Arial"/>
                <w:b/>
                <w:bCs/>
                <w:color w:val="000000" w:themeColor="text1"/>
                <w:sz w:val="14"/>
                <w:szCs w:val="14"/>
              </w:rPr>
            </w:pPr>
            <w:r w:rsidRPr="00F02990">
              <w:rPr>
                <w:rFonts w:ascii="Arial" w:hAnsi="Arial"/>
                <w:b/>
                <w:bCs/>
                <w:color w:val="000000" w:themeColor="text1"/>
                <w:sz w:val="14"/>
                <w:szCs w:val="14"/>
              </w:rPr>
              <w:t>5</w:t>
            </w:r>
          </w:p>
        </w:tc>
        <w:tc>
          <w:tcPr>
            <w:tcW w:w="489" w:type="dxa"/>
            <w:shd w:val="clear" w:color="auto" w:fill="auto"/>
            <w:vAlign w:val="center"/>
          </w:tcPr>
          <w:p w14:paraId="62813D50" w14:textId="77777777" w:rsidR="00655332" w:rsidRPr="00F02990" w:rsidRDefault="00655332" w:rsidP="00C2206C">
            <w:pPr>
              <w:spacing w:before="30" w:after="30" w:line="240" w:lineRule="auto"/>
              <w:jc w:val="center"/>
              <w:rPr>
                <w:rFonts w:ascii="Arial" w:hAnsi="Arial"/>
                <w:b/>
                <w:bCs/>
                <w:color w:val="000000" w:themeColor="text1"/>
                <w:sz w:val="14"/>
                <w:szCs w:val="14"/>
              </w:rPr>
            </w:pPr>
            <w:r w:rsidRPr="00F02990">
              <w:rPr>
                <w:rFonts w:ascii="Arial" w:hAnsi="Arial"/>
                <w:b/>
                <w:bCs/>
                <w:color w:val="000000" w:themeColor="text1"/>
                <w:sz w:val="14"/>
                <w:szCs w:val="14"/>
              </w:rPr>
              <w:t>6</w:t>
            </w:r>
          </w:p>
        </w:tc>
        <w:tc>
          <w:tcPr>
            <w:tcW w:w="1103" w:type="dxa"/>
            <w:gridSpan w:val="2"/>
            <w:shd w:val="clear" w:color="auto" w:fill="auto"/>
          </w:tcPr>
          <w:p w14:paraId="131A1DA7" w14:textId="77777777" w:rsidR="00655332" w:rsidRPr="00F02990" w:rsidRDefault="00655332" w:rsidP="00C2206C">
            <w:pPr>
              <w:spacing w:before="30" w:after="30" w:line="240" w:lineRule="auto"/>
              <w:jc w:val="center"/>
              <w:rPr>
                <w:rFonts w:ascii="Arial" w:hAnsi="Arial"/>
                <w:b/>
                <w:bCs/>
                <w:color w:val="000000" w:themeColor="text1"/>
                <w:sz w:val="14"/>
                <w:szCs w:val="14"/>
              </w:rPr>
            </w:pPr>
            <w:r w:rsidRPr="00F02990">
              <w:rPr>
                <w:rFonts w:ascii="Arial" w:hAnsi="Arial"/>
                <w:b/>
                <w:bCs/>
                <w:color w:val="000000" w:themeColor="text1"/>
                <w:sz w:val="14"/>
                <w:szCs w:val="14"/>
              </w:rPr>
              <w:t>Size of group</w:t>
            </w:r>
          </w:p>
        </w:tc>
      </w:tr>
      <w:tr w:rsidR="00F422DD" w:rsidRPr="00F02990" w14:paraId="083E5837" w14:textId="77777777" w:rsidTr="00C35E75">
        <w:trPr>
          <w:jc w:val="center"/>
        </w:trPr>
        <w:tc>
          <w:tcPr>
            <w:tcW w:w="3266" w:type="dxa"/>
            <w:shd w:val="clear" w:color="auto" w:fill="auto"/>
          </w:tcPr>
          <w:p w14:paraId="7AB73AD6" w14:textId="77777777" w:rsidR="00655332" w:rsidRPr="00F02990" w:rsidRDefault="00655332" w:rsidP="00C2206C">
            <w:pPr>
              <w:spacing w:before="30" w:after="30" w:line="240" w:lineRule="auto"/>
              <w:rPr>
                <w:rFonts w:ascii="Arial" w:hAnsi="Arial"/>
                <w:b/>
                <w:bCs/>
                <w:color w:val="000000" w:themeColor="text1"/>
                <w:sz w:val="14"/>
                <w:szCs w:val="14"/>
              </w:rPr>
            </w:pPr>
          </w:p>
        </w:tc>
        <w:tc>
          <w:tcPr>
            <w:tcW w:w="581" w:type="dxa"/>
            <w:shd w:val="clear" w:color="auto" w:fill="auto"/>
            <w:vAlign w:val="center"/>
          </w:tcPr>
          <w:p w14:paraId="625913C2" w14:textId="77777777" w:rsidR="00655332" w:rsidRPr="00F02990" w:rsidRDefault="00655332" w:rsidP="00C2206C">
            <w:pPr>
              <w:spacing w:before="30" w:after="30" w:line="240" w:lineRule="auto"/>
              <w:jc w:val="center"/>
              <w:rPr>
                <w:rFonts w:ascii="Arial" w:hAnsi="Arial"/>
                <w:color w:val="000000" w:themeColor="text1"/>
                <w:sz w:val="14"/>
                <w:szCs w:val="14"/>
              </w:rPr>
            </w:pPr>
          </w:p>
        </w:tc>
        <w:tc>
          <w:tcPr>
            <w:tcW w:w="411" w:type="dxa"/>
            <w:shd w:val="clear" w:color="auto" w:fill="auto"/>
            <w:vAlign w:val="center"/>
          </w:tcPr>
          <w:p w14:paraId="0E57E899" w14:textId="77777777" w:rsidR="00655332" w:rsidRPr="00F02990" w:rsidRDefault="00655332" w:rsidP="00C2206C">
            <w:pPr>
              <w:spacing w:before="30" w:after="30" w:line="240" w:lineRule="auto"/>
              <w:jc w:val="center"/>
              <w:rPr>
                <w:rFonts w:ascii="Arial" w:hAnsi="Arial"/>
                <w:color w:val="000000" w:themeColor="text1"/>
                <w:sz w:val="14"/>
                <w:szCs w:val="14"/>
              </w:rPr>
            </w:pPr>
          </w:p>
        </w:tc>
        <w:tc>
          <w:tcPr>
            <w:tcW w:w="489" w:type="dxa"/>
            <w:shd w:val="clear" w:color="auto" w:fill="auto"/>
            <w:vAlign w:val="center"/>
          </w:tcPr>
          <w:p w14:paraId="5D82F75E" w14:textId="77777777" w:rsidR="00655332" w:rsidRPr="00F02990" w:rsidRDefault="00655332" w:rsidP="00C2206C">
            <w:pPr>
              <w:spacing w:before="30" w:after="30" w:line="240" w:lineRule="auto"/>
              <w:jc w:val="center"/>
              <w:rPr>
                <w:rFonts w:ascii="Arial" w:hAnsi="Arial"/>
                <w:color w:val="000000" w:themeColor="text1"/>
                <w:sz w:val="14"/>
                <w:szCs w:val="14"/>
              </w:rPr>
            </w:pPr>
          </w:p>
        </w:tc>
        <w:tc>
          <w:tcPr>
            <w:tcW w:w="489" w:type="dxa"/>
            <w:shd w:val="clear" w:color="auto" w:fill="auto"/>
            <w:vAlign w:val="center"/>
          </w:tcPr>
          <w:p w14:paraId="0458BD6C" w14:textId="77777777" w:rsidR="00655332" w:rsidRPr="00F02990" w:rsidRDefault="00655332" w:rsidP="00C2206C">
            <w:pPr>
              <w:spacing w:before="30" w:after="30" w:line="240" w:lineRule="auto"/>
              <w:jc w:val="center"/>
              <w:rPr>
                <w:rFonts w:ascii="Arial" w:hAnsi="Arial"/>
                <w:color w:val="000000" w:themeColor="text1"/>
                <w:sz w:val="14"/>
                <w:szCs w:val="14"/>
              </w:rPr>
            </w:pPr>
          </w:p>
        </w:tc>
        <w:tc>
          <w:tcPr>
            <w:tcW w:w="489" w:type="dxa"/>
            <w:shd w:val="clear" w:color="auto" w:fill="auto"/>
            <w:vAlign w:val="center"/>
          </w:tcPr>
          <w:p w14:paraId="5B679DC4" w14:textId="77777777" w:rsidR="00655332" w:rsidRPr="00F02990" w:rsidRDefault="00655332" w:rsidP="00C2206C">
            <w:pPr>
              <w:spacing w:before="30" w:after="30" w:line="240" w:lineRule="auto"/>
              <w:jc w:val="center"/>
              <w:rPr>
                <w:rFonts w:ascii="Arial" w:hAnsi="Arial"/>
                <w:color w:val="000000" w:themeColor="text1"/>
                <w:sz w:val="14"/>
                <w:szCs w:val="14"/>
              </w:rPr>
            </w:pPr>
          </w:p>
        </w:tc>
        <w:tc>
          <w:tcPr>
            <w:tcW w:w="489" w:type="dxa"/>
            <w:shd w:val="clear" w:color="auto" w:fill="auto"/>
            <w:vAlign w:val="center"/>
          </w:tcPr>
          <w:p w14:paraId="311C579F" w14:textId="77777777" w:rsidR="00655332" w:rsidRPr="00F02990" w:rsidRDefault="00655332" w:rsidP="00C2206C">
            <w:pPr>
              <w:spacing w:before="30" w:after="30" w:line="240" w:lineRule="auto"/>
              <w:jc w:val="center"/>
              <w:rPr>
                <w:rFonts w:ascii="Arial" w:hAnsi="Arial"/>
                <w:color w:val="000000" w:themeColor="text1"/>
                <w:sz w:val="14"/>
                <w:szCs w:val="14"/>
              </w:rPr>
            </w:pPr>
          </w:p>
        </w:tc>
        <w:tc>
          <w:tcPr>
            <w:tcW w:w="595" w:type="dxa"/>
            <w:shd w:val="clear" w:color="auto" w:fill="auto"/>
          </w:tcPr>
          <w:p w14:paraId="275A4C6D"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000s</w:t>
            </w:r>
          </w:p>
        </w:tc>
        <w:tc>
          <w:tcPr>
            <w:tcW w:w="508" w:type="dxa"/>
            <w:shd w:val="clear" w:color="auto" w:fill="auto"/>
            <w:vAlign w:val="center"/>
          </w:tcPr>
          <w:p w14:paraId="4E32A705"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w:t>
            </w:r>
          </w:p>
        </w:tc>
      </w:tr>
      <w:tr w:rsidR="00F422DD" w:rsidRPr="00F02990" w14:paraId="2C72B5D9" w14:textId="77777777" w:rsidTr="00C35E75">
        <w:trPr>
          <w:jc w:val="center"/>
        </w:trPr>
        <w:tc>
          <w:tcPr>
            <w:tcW w:w="3266" w:type="dxa"/>
            <w:shd w:val="clear" w:color="auto" w:fill="auto"/>
          </w:tcPr>
          <w:p w14:paraId="5ACAF0F3" w14:textId="77777777" w:rsidR="00655332" w:rsidRPr="00F02990" w:rsidRDefault="00655332" w:rsidP="00C2206C">
            <w:pPr>
              <w:spacing w:before="30" w:after="30" w:line="240" w:lineRule="auto"/>
              <w:rPr>
                <w:rFonts w:ascii="Arial" w:hAnsi="Arial"/>
                <w:b/>
                <w:bCs/>
                <w:color w:val="000000" w:themeColor="text1"/>
                <w:sz w:val="14"/>
                <w:szCs w:val="14"/>
              </w:rPr>
            </w:pPr>
            <w:r w:rsidRPr="00F02990">
              <w:rPr>
                <w:rFonts w:ascii="Arial" w:hAnsi="Arial"/>
                <w:b/>
                <w:bCs/>
                <w:color w:val="000000" w:themeColor="text1"/>
                <w:sz w:val="14"/>
                <w:szCs w:val="14"/>
              </w:rPr>
              <w:t xml:space="preserve">All children (0-17 </w:t>
            </w:r>
            <w:proofErr w:type="spellStart"/>
            <w:r w:rsidRPr="00F02990">
              <w:rPr>
                <w:rFonts w:ascii="Arial" w:hAnsi="Arial"/>
                <w:b/>
                <w:bCs/>
                <w:color w:val="000000" w:themeColor="text1"/>
                <w:sz w:val="14"/>
                <w:szCs w:val="14"/>
              </w:rPr>
              <w:t>yrs</w:t>
            </w:r>
            <w:proofErr w:type="spellEnd"/>
            <w:r w:rsidRPr="00F02990">
              <w:rPr>
                <w:rFonts w:ascii="Arial" w:hAnsi="Arial"/>
                <w:b/>
                <w:bCs/>
                <w:color w:val="000000" w:themeColor="text1"/>
                <w:sz w:val="14"/>
                <w:szCs w:val="14"/>
              </w:rPr>
              <w:t>)</w:t>
            </w:r>
          </w:p>
        </w:tc>
        <w:tc>
          <w:tcPr>
            <w:tcW w:w="581" w:type="dxa"/>
            <w:shd w:val="clear" w:color="auto" w:fill="auto"/>
            <w:vAlign w:val="center"/>
          </w:tcPr>
          <w:p w14:paraId="368A723E"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13</w:t>
            </w:r>
          </w:p>
        </w:tc>
        <w:tc>
          <w:tcPr>
            <w:tcW w:w="411" w:type="dxa"/>
            <w:shd w:val="clear" w:color="auto" w:fill="auto"/>
            <w:vAlign w:val="center"/>
          </w:tcPr>
          <w:p w14:paraId="784D97CD"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15</w:t>
            </w:r>
          </w:p>
        </w:tc>
        <w:tc>
          <w:tcPr>
            <w:tcW w:w="489" w:type="dxa"/>
            <w:shd w:val="clear" w:color="auto" w:fill="auto"/>
            <w:vAlign w:val="center"/>
          </w:tcPr>
          <w:p w14:paraId="53C58729"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18</w:t>
            </w:r>
          </w:p>
        </w:tc>
        <w:tc>
          <w:tcPr>
            <w:tcW w:w="489" w:type="dxa"/>
            <w:shd w:val="clear" w:color="auto" w:fill="auto"/>
            <w:vAlign w:val="center"/>
          </w:tcPr>
          <w:p w14:paraId="5BDF1B1E"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20</w:t>
            </w:r>
          </w:p>
        </w:tc>
        <w:tc>
          <w:tcPr>
            <w:tcW w:w="489" w:type="dxa"/>
            <w:shd w:val="clear" w:color="auto" w:fill="auto"/>
            <w:vAlign w:val="center"/>
          </w:tcPr>
          <w:p w14:paraId="192024F8"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21</w:t>
            </w:r>
          </w:p>
        </w:tc>
        <w:tc>
          <w:tcPr>
            <w:tcW w:w="489" w:type="dxa"/>
            <w:shd w:val="clear" w:color="auto" w:fill="auto"/>
            <w:vAlign w:val="center"/>
          </w:tcPr>
          <w:p w14:paraId="0136F41F"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13</w:t>
            </w:r>
          </w:p>
        </w:tc>
        <w:tc>
          <w:tcPr>
            <w:tcW w:w="595" w:type="dxa"/>
            <w:shd w:val="clear" w:color="auto" w:fill="auto"/>
            <w:vAlign w:val="center"/>
          </w:tcPr>
          <w:p w14:paraId="343FFB51"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1130</w:t>
            </w:r>
          </w:p>
        </w:tc>
        <w:tc>
          <w:tcPr>
            <w:tcW w:w="508" w:type="dxa"/>
            <w:shd w:val="clear" w:color="auto" w:fill="auto"/>
            <w:vAlign w:val="center"/>
          </w:tcPr>
          <w:p w14:paraId="159912CB"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100</w:t>
            </w:r>
          </w:p>
        </w:tc>
      </w:tr>
      <w:tr w:rsidR="00F422DD" w:rsidRPr="00F02990" w14:paraId="0EE80D4B" w14:textId="77777777" w:rsidTr="00C35E75">
        <w:trPr>
          <w:jc w:val="center"/>
        </w:trPr>
        <w:tc>
          <w:tcPr>
            <w:tcW w:w="3266" w:type="dxa"/>
            <w:shd w:val="clear" w:color="auto" w:fill="auto"/>
          </w:tcPr>
          <w:p w14:paraId="47B71B96" w14:textId="77777777" w:rsidR="00655332" w:rsidRPr="00F02990" w:rsidRDefault="00655332" w:rsidP="00C2206C">
            <w:pPr>
              <w:spacing w:before="30" w:after="30" w:line="240" w:lineRule="auto"/>
              <w:rPr>
                <w:rFonts w:ascii="Arial" w:hAnsi="Arial"/>
                <w:b/>
                <w:bCs/>
                <w:color w:val="000000" w:themeColor="text1"/>
                <w:sz w:val="14"/>
                <w:szCs w:val="14"/>
              </w:rPr>
            </w:pPr>
          </w:p>
        </w:tc>
        <w:tc>
          <w:tcPr>
            <w:tcW w:w="581" w:type="dxa"/>
            <w:shd w:val="clear" w:color="auto" w:fill="auto"/>
            <w:vAlign w:val="center"/>
          </w:tcPr>
          <w:p w14:paraId="56AA3234"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11" w:type="dxa"/>
            <w:shd w:val="clear" w:color="auto" w:fill="auto"/>
            <w:vAlign w:val="center"/>
          </w:tcPr>
          <w:p w14:paraId="5A54DBD7"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89" w:type="dxa"/>
            <w:shd w:val="clear" w:color="auto" w:fill="auto"/>
            <w:vAlign w:val="center"/>
          </w:tcPr>
          <w:p w14:paraId="0482B6FA"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89" w:type="dxa"/>
            <w:shd w:val="clear" w:color="auto" w:fill="auto"/>
            <w:vAlign w:val="center"/>
          </w:tcPr>
          <w:p w14:paraId="25B24F91"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89" w:type="dxa"/>
            <w:shd w:val="clear" w:color="auto" w:fill="auto"/>
            <w:vAlign w:val="center"/>
          </w:tcPr>
          <w:p w14:paraId="44A330BD"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89" w:type="dxa"/>
            <w:shd w:val="clear" w:color="auto" w:fill="auto"/>
            <w:vAlign w:val="center"/>
          </w:tcPr>
          <w:p w14:paraId="43918BF1"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595" w:type="dxa"/>
            <w:shd w:val="clear" w:color="auto" w:fill="auto"/>
            <w:vAlign w:val="center"/>
          </w:tcPr>
          <w:p w14:paraId="41B268C1"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508" w:type="dxa"/>
            <w:shd w:val="clear" w:color="auto" w:fill="auto"/>
            <w:vAlign w:val="center"/>
          </w:tcPr>
          <w:p w14:paraId="74698389"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r>
      <w:tr w:rsidR="00F422DD" w:rsidRPr="00F02990" w14:paraId="48BB72EA" w14:textId="77777777" w:rsidTr="00C35E75">
        <w:trPr>
          <w:jc w:val="center"/>
        </w:trPr>
        <w:tc>
          <w:tcPr>
            <w:tcW w:w="3266" w:type="dxa"/>
            <w:shd w:val="clear" w:color="auto" w:fill="auto"/>
          </w:tcPr>
          <w:p w14:paraId="7752A6B9" w14:textId="77777777" w:rsidR="00655332" w:rsidRPr="00F02990" w:rsidRDefault="00655332" w:rsidP="00C2206C">
            <w:pPr>
              <w:spacing w:before="30" w:after="30" w:line="240" w:lineRule="auto"/>
              <w:rPr>
                <w:rFonts w:ascii="Arial" w:hAnsi="Arial"/>
                <w:b/>
                <w:bCs/>
                <w:color w:val="000000" w:themeColor="text1"/>
                <w:sz w:val="14"/>
                <w:szCs w:val="14"/>
              </w:rPr>
            </w:pPr>
            <w:r w:rsidRPr="00F02990">
              <w:rPr>
                <w:rFonts w:ascii="Arial" w:hAnsi="Arial"/>
                <w:b/>
                <w:bCs/>
                <w:color w:val="000000" w:themeColor="text1"/>
                <w:sz w:val="14"/>
                <w:szCs w:val="14"/>
              </w:rPr>
              <w:t>Household type</w:t>
            </w:r>
          </w:p>
        </w:tc>
        <w:tc>
          <w:tcPr>
            <w:tcW w:w="581" w:type="dxa"/>
            <w:shd w:val="clear" w:color="auto" w:fill="auto"/>
            <w:vAlign w:val="center"/>
          </w:tcPr>
          <w:p w14:paraId="38D2F50D"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11" w:type="dxa"/>
            <w:shd w:val="clear" w:color="auto" w:fill="auto"/>
            <w:vAlign w:val="center"/>
          </w:tcPr>
          <w:p w14:paraId="100FD8A8"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89" w:type="dxa"/>
            <w:shd w:val="clear" w:color="auto" w:fill="auto"/>
            <w:vAlign w:val="center"/>
          </w:tcPr>
          <w:p w14:paraId="4AF74BD8"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89" w:type="dxa"/>
            <w:shd w:val="clear" w:color="auto" w:fill="auto"/>
            <w:vAlign w:val="center"/>
          </w:tcPr>
          <w:p w14:paraId="0C257AC2"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89" w:type="dxa"/>
            <w:shd w:val="clear" w:color="auto" w:fill="auto"/>
            <w:vAlign w:val="center"/>
          </w:tcPr>
          <w:p w14:paraId="14E31D6D"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89" w:type="dxa"/>
            <w:shd w:val="clear" w:color="auto" w:fill="auto"/>
            <w:vAlign w:val="center"/>
          </w:tcPr>
          <w:p w14:paraId="67EC93DF"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595" w:type="dxa"/>
            <w:shd w:val="clear" w:color="auto" w:fill="auto"/>
            <w:vAlign w:val="center"/>
          </w:tcPr>
          <w:p w14:paraId="79F1B178"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508" w:type="dxa"/>
            <w:shd w:val="clear" w:color="auto" w:fill="auto"/>
            <w:vAlign w:val="center"/>
          </w:tcPr>
          <w:p w14:paraId="4832322B"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r>
      <w:tr w:rsidR="00F422DD" w:rsidRPr="00F02990" w14:paraId="0543A808" w14:textId="77777777" w:rsidTr="00C35E75">
        <w:trPr>
          <w:jc w:val="center"/>
        </w:trPr>
        <w:tc>
          <w:tcPr>
            <w:tcW w:w="3266" w:type="dxa"/>
            <w:shd w:val="clear" w:color="auto" w:fill="auto"/>
          </w:tcPr>
          <w:p w14:paraId="5A3445EF" w14:textId="77777777" w:rsidR="00655332" w:rsidRPr="00F02990" w:rsidRDefault="00655332" w:rsidP="00C2206C">
            <w:pPr>
              <w:spacing w:before="30" w:after="30" w:line="240" w:lineRule="auto"/>
              <w:ind w:left="174"/>
              <w:rPr>
                <w:rFonts w:ascii="Arial" w:hAnsi="Arial"/>
                <w:color w:val="000000" w:themeColor="text1"/>
                <w:sz w:val="14"/>
                <w:szCs w:val="14"/>
              </w:rPr>
            </w:pPr>
            <w:r w:rsidRPr="00F02990">
              <w:rPr>
                <w:rFonts w:ascii="Arial" w:hAnsi="Arial"/>
                <w:color w:val="000000" w:themeColor="text1"/>
                <w:sz w:val="14"/>
                <w:szCs w:val="14"/>
              </w:rPr>
              <w:t>Two parent</w:t>
            </w:r>
          </w:p>
        </w:tc>
        <w:tc>
          <w:tcPr>
            <w:tcW w:w="581" w:type="dxa"/>
            <w:shd w:val="clear" w:color="auto" w:fill="auto"/>
            <w:vAlign w:val="center"/>
          </w:tcPr>
          <w:p w14:paraId="226BD43E"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8</w:t>
            </w:r>
          </w:p>
        </w:tc>
        <w:tc>
          <w:tcPr>
            <w:tcW w:w="411" w:type="dxa"/>
            <w:shd w:val="clear" w:color="auto" w:fill="auto"/>
            <w:vAlign w:val="center"/>
          </w:tcPr>
          <w:p w14:paraId="1DBA1003"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12</w:t>
            </w:r>
          </w:p>
        </w:tc>
        <w:tc>
          <w:tcPr>
            <w:tcW w:w="489" w:type="dxa"/>
            <w:shd w:val="clear" w:color="auto" w:fill="auto"/>
            <w:vAlign w:val="center"/>
          </w:tcPr>
          <w:p w14:paraId="0605137E"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17</w:t>
            </w:r>
          </w:p>
        </w:tc>
        <w:tc>
          <w:tcPr>
            <w:tcW w:w="489" w:type="dxa"/>
            <w:shd w:val="clear" w:color="auto" w:fill="auto"/>
            <w:vAlign w:val="center"/>
          </w:tcPr>
          <w:p w14:paraId="0BC9786E"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22</w:t>
            </w:r>
          </w:p>
        </w:tc>
        <w:tc>
          <w:tcPr>
            <w:tcW w:w="489" w:type="dxa"/>
            <w:shd w:val="clear" w:color="auto" w:fill="auto"/>
            <w:vAlign w:val="center"/>
          </w:tcPr>
          <w:p w14:paraId="4B1DDB84"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25</w:t>
            </w:r>
          </w:p>
        </w:tc>
        <w:tc>
          <w:tcPr>
            <w:tcW w:w="489" w:type="dxa"/>
            <w:shd w:val="clear" w:color="auto" w:fill="auto"/>
            <w:vAlign w:val="center"/>
          </w:tcPr>
          <w:p w14:paraId="537B42B3"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16</w:t>
            </w:r>
          </w:p>
        </w:tc>
        <w:tc>
          <w:tcPr>
            <w:tcW w:w="595" w:type="dxa"/>
            <w:shd w:val="clear" w:color="auto" w:fill="auto"/>
            <w:vAlign w:val="center"/>
          </w:tcPr>
          <w:p w14:paraId="3ABAAE82"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780</w:t>
            </w:r>
          </w:p>
        </w:tc>
        <w:tc>
          <w:tcPr>
            <w:tcW w:w="508" w:type="dxa"/>
            <w:shd w:val="clear" w:color="auto" w:fill="auto"/>
            <w:vAlign w:val="center"/>
          </w:tcPr>
          <w:p w14:paraId="26C59722"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69</w:t>
            </w:r>
          </w:p>
        </w:tc>
      </w:tr>
      <w:tr w:rsidR="00F422DD" w:rsidRPr="00F02990" w14:paraId="008030B0" w14:textId="77777777" w:rsidTr="00C35E75">
        <w:trPr>
          <w:jc w:val="center"/>
        </w:trPr>
        <w:tc>
          <w:tcPr>
            <w:tcW w:w="3266" w:type="dxa"/>
            <w:shd w:val="clear" w:color="auto" w:fill="auto"/>
          </w:tcPr>
          <w:p w14:paraId="0F91E29F" w14:textId="77777777" w:rsidR="00655332" w:rsidRPr="00F02990" w:rsidRDefault="00655332" w:rsidP="00C2206C">
            <w:pPr>
              <w:spacing w:before="30" w:after="30" w:line="240" w:lineRule="auto"/>
              <w:ind w:left="174"/>
              <w:rPr>
                <w:rFonts w:ascii="Arial" w:hAnsi="Arial"/>
                <w:color w:val="000000" w:themeColor="text1"/>
                <w:sz w:val="14"/>
                <w:szCs w:val="14"/>
              </w:rPr>
            </w:pPr>
            <w:r w:rsidRPr="00F02990">
              <w:rPr>
                <w:rFonts w:ascii="Arial" w:hAnsi="Arial"/>
                <w:color w:val="000000" w:themeColor="text1"/>
                <w:sz w:val="14"/>
                <w:szCs w:val="14"/>
              </w:rPr>
              <w:t>Sole parent</w:t>
            </w:r>
          </w:p>
        </w:tc>
        <w:tc>
          <w:tcPr>
            <w:tcW w:w="581" w:type="dxa"/>
            <w:shd w:val="clear" w:color="auto" w:fill="auto"/>
            <w:vAlign w:val="center"/>
          </w:tcPr>
          <w:p w14:paraId="6AAFAB93"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29</w:t>
            </w:r>
          </w:p>
        </w:tc>
        <w:tc>
          <w:tcPr>
            <w:tcW w:w="411" w:type="dxa"/>
            <w:shd w:val="clear" w:color="auto" w:fill="auto"/>
            <w:vAlign w:val="center"/>
          </w:tcPr>
          <w:p w14:paraId="705620FB"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25</w:t>
            </w:r>
          </w:p>
        </w:tc>
        <w:tc>
          <w:tcPr>
            <w:tcW w:w="489" w:type="dxa"/>
            <w:shd w:val="clear" w:color="auto" w:fill="auto"/>
            <w:vAlign w:val="center"/>
          </w:tcPr>
          <w:p w14:paraId="333C43AE"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20</w:t>
            </w:r>
          </w:p>
        </w:tc>
        <w:tc>
          <w:tcPr>
            <w:tcW w:w="489" w:type="dxa"/>
            <w:shd w:val="clear" w:color="auto" w:fill="auto"/>
            <w:vAlign w:val="center"/>
          </w:tcPr>
          <w:p w14:paraId="29FD45DA"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12</w:t>
            </w:r>
          </w:p>
        </w:tc>
        <w:tc>
          <w:tcPr>
            <w:tcW w:w="489" w:type="dxa"/>
            <w:shd w:val="clear" w:color="auto" w:fill="auto"/>
            <w:vAlign w:val="center"/>
          </w:tcPr>
          <w:p w14:paraId="746D754A"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9</w:t>
            </w:r>
          </w:p>
        </w:tc>
        <w:tc>
          <w:tcPr>
            <w:tcW w:w="489" w:type="dxa"/>
            <w:shd w:val="clear" w:color="auto" w:fill="auto"/>
            <w:vAlign w:val="center"/>
          </w:tcPr>
          <w:p w14:paraId="26398175"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4</w:t>
            </w:r>
          </w:p>
        </w:tc>
        <w:tc>
          <w:tcPr>
            <w:tcW w:w="595" w:type="dxa"/>
            <w:shd w:val="clear" w:color="auto" w:fill="auto"/>
            <w:vAlign w:val="center"/>
          </w:tcPr>
          <w:p w14:paraId="07283CCD"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175</w:t>
            </w:r>
          </w:p>
        </w:tc>
        <w:tc>
          <w:tcPr>
            <w:tcW w:w="508" w:type="dxa"/>
            <w:shd w:val="clear" w:color="auto" w:fill="auto"/>
            <w:vAlign w:val="center"/>
          </w:tcPr>
          <w:p w14:paraId="2DB1290A"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15</w:t>
            </w:r>
          </w:p>
        </w:tc>
      </w:tr>
      <w:tr w:rsidR="00F422DD" w:rsidRPr="00F02990" w14:paraId="12D82593" w14:textId="77777777" w:rsidTr="00C35E75">
        <w:trPr>
          <w:jc w:val="center"/>
        </w:trPr>
        <w:tc>
          <w:tcPr>
            <w:tcW w:w="3266" w:type="dxa"/>
            <w:shd w:val="clear" w:color="auto" w:fill="auto"/>
          </w:tcPr>
          <w:p w14:paraId="50D8916D" w14:textId="77777777" w:rsidR="00655332" w:rsidRPr="00F02990" w:rsidRDefault="00655332" w:rsidP="00C2206C">
            <w:pPr>
              <w:spacing w:before="30" w:after="30" w:line="240" w:lineRule="auto"/>
              <w:ind w:left="174"/>
              <w:rPr>
                <w:rFonts w:ascii="Arial" w:hAnsi="Arial"/>
                <w:color w:val="000000" w:themeColor="text1"/>
                <w:sz w:val="14"/>
                <w:szCs w:val="14"/>
              </w:rPr>
            </w:pPr>
            <w:r w:rsidRPr="00F02990">
              <w:rPr>
                <w:rFonts w:ascii="Arial" w:hAnsi="Arial"/>
                <w:color w:val="000000" w:themeColor="text1"/>
                <w:sz w:val="14"/>
                <w:szCs w:val="14"/>
              </w:rPr>
              <w:t>Other under 65 households</w:t>
            </w:r>
          </w:p>
        </w:tc>
        <w:tc>
          <w:tcPr>
            <w:tcW w:w="581" w:type="dxa"/>
            <w:shd w:val="clear" w:color="auto" w:fill="auto"/>
            <w:vAlign w:val="center"/>
          </w:tcPr>
          <w:p w14:paraId="1F4FD300"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17</w:t>
            </w:r>
          </w:p>
        </w:tc>
        <w:tc>
          <w:tcPr>
            <w:tcW w:w="411" w:type="dxa"/>
            <w:shd w:val="clear" w:color="auto" w:fill="auto"/>
            <w:vAlign w:val="center"/>
          </w:tcPr>
          <w:p w14:paraId="545E621E"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16</w:t>
            </w:r>
          </w:p>
        </w:tc>
        <w:tc>
          <w:tcPr>
            <w:tcW w:w="489" w:type="dxa"/>
            <w:shd w:val="clear" w:color="auto" w:fill="auto"/>
            <w:vAlign w:val="center"/>
          </w:tcPr>
          <w:p w14:paraId="43E6FECD"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21</w:t>
            </w:r>
          </w:p>
        </w:tc>
        <w:tc>
          <w:tcPr>
            <w:tcW w:w="489" w:type="dxa"/>
            <w:shd w:val="clear" w:color="auto" w:fill="auto"/>
            <w:vAlign w:val="center"/>
          </w:tcPr>
          <w:p w14:paraId="0FC9D984"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20</w:t>
            </w:r>
          </w:p>
        </w:tc>
        <w:tc>
          <w:tcPr>
            <w:tcW w:w="489" w:type="dxa"/>
            <w:shd w:val="clear" w:color="auto" w:fill="auto"/>
            <w:vAlign w:val="center"/>
          </w:tcPr>
          <w:p w14:paraId="4DAA44AA"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17</w:t>
            </w:r>
          </w:p>
        </w:tc>
        <w:tc>
          <w:tcPr>
            <w:tcW w:w="489" w:type="dxa"/>
            <w:shd w:val="clear" w:color="auto" w:fill="auto"/>
            <w:vAlign w:val="center"/>
          </w:tcPr>
          <w:p w14:paraId="181911F1"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10</w:t>
            </w:r>
          </w:p>
        </w:tc>
        <w:tc>
          <w:tcPr>
            <w:tcW w:w="595" w:type="dxa"/>
            <w:shd w:val="clear" w:color="auto" w:fill="auto"/>
            <w:vAlign w:val="center"/>
          </w:tcPr>
          <w:p w14:paraId="14D1F869"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170</w:t>
            </w:r>
          </w:p>
        </w:tc>
        <w:tc>
          <w:tcPr>
            <w:tcW w:w="508" w:type="dxa"/>
            <w:shd w:val="clear" w:color="auto" w:fill="auto"/>
            <w:vAlign w:val="center"/>
          </w:tcPr>
          <w:p w14:paraId="56338DEA"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15</w:t>
            </w:r>
          </w:p>
        </w:tc>
      </w:tr>
      <w:tr w:rsidR="00F422DD" w:rsidRPr="00F02990" w14:paraId="16DB4242" w14:textId="77777777" w:rsidTr="00C35E75">
        <w:trPr>
          <w:jc w:val="center"/>
        </w:trPr>
        <w:tc>
          <w:tcPr>
            <w:tcW w:w="3266" w:type="dxa"/>
            <w:shd w:val="clear" w:color="auto" w:fill="auto"/>
          </w:tcPr>
          <w:p w14:paraId="09262A88" w14:textId="77777777" w:rsidR="00655332" w:rsidRPr="00F02990" w:rsidRDefault="00655332" w:rsidP="00C2206C">
            <w:pPr>
              <w:spacing w:before="30" w:after="30" w:line="240" w:lineRule="auto"/>
              <w:ind w:left="174"/>
              <w:rPr>
                <w:rFonts w:ascii="Arial" w:hAnsi="Arial"/>
                <w:color w:val="000000" w:themeColor="text1"/>
                <w:sz w:val="14"/>
                <w:szCs w:val="14"/>
              </w:rPr>
            </w:pPr>
            <w:r w:rsidRPr="00F02990">
              <w:rPr>
                <w:rFonts w:ascii="Arial" w:hAnsi="Arial"/>
                <w:color w:val="000000" w:themeColor="text1"/>
                <w:sz w:val="14"/>
                <w:szCs w:val="14"/>
              </w:rPr>
              <w:t xml:space="preserve">All children (0-17 </w:t>
            </w:r>
            <w:proofErr w:type="spellStart"/>
            <w:r w:rsidRPr="00F02990">
              <w:rPr>
                <w:rFonts w:ascii="Arial" w:hAnsi="Arial"/>
                <w:color w:val="000000" w:themeColor="text1"/>
                <w:sz w:val="14"/>
                <w:szCs w:val="14"/>
              </w:rPr>
              <w:t>yrs</w:t>
            </w:r>
            <w:proofErr w:type="spellEnd"/>
            <w:r w:rsidRPr="00F02990">
              <w:rPr>
                <w:rFonts w:ascii="Arial" w:hAnsi="Arial"/>
                <w:color w:val="000000" w:themeColor="text1"/>
                <w:sz w:val="14"/>
                <w:szCs w:val="14"/>
              </w:rPr>
              <w:t>)_</w:t>
            </w:r>
          </w:p>
        </w:tc>
        <w:tc>
          <w:tcPr>
            <w:tcW w:w="581" w:type="dxa"/>
            <w:shd w:val="clear" w:color="auto" w:fill="auto"/>
            <w:vAlign w:val="center"/>
          </w:tcPr>
          <w:p w14:paraId="183A6ABE"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13</w:t>
            </w:r>
          </w:p>
        </w:tc>
        <w:tc>
          <w:tcPr>
            <w:tcW w:w="411" w:type="dxa"/>
            <w:shd w:val="clear" w:color="auto" w:fill="auto"/>
            <w:vAlign w:val="center"/>
          </w:tcPr>
          <w:p w14:paraId="141DAB81"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15</w:t>
            </w:r>
          </w:p>
        </w:tc>
        <w:tc>
          <w:tcPr>
            <w:tcW w:w="489" w:type="dxa"/>
            <w:shd w:val="clear" w:color="auto" w:fill="auto"/>
            <w:vAlign w:val="center"/>
          </w:tcPr>
          <w:p w14:paraId="51493B58"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18</w:t>
            </w:r>
          </w:p>
        </w:tc>
        <w:tc>
          <w:tcPr>
            <w:tcW w:w="489" w:type="dxa"/>
            <w:shd w:val="clear" w:color="auto" w:fill="auto"/>
            <w:vAlign w:val="center"/>
          </w:tcPr>
          <w:p w14:paraId="017683C0"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20</w:t>
            </w:r>
          </w:p>
        </w:tc>
        <w:tc>
          <w:tcPr>
            <w:tcW w:w="489" w:type="dxa"/>
            <w:shd w:val="clear" w:color="auto" w:fill="auto"/>
            <w:vAlign w:val="center"/>
          </w:tcPr>
          <w:p w14:paraId="3AA91BFD"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21</w:t>
            </w:r>
          </w:p>
        </w:tc>
        <w:tc>
          <w:tcPr>
            <w:tcW w:w="489" w:type="dxa"/>
            <w:shd w:val="clear" w:color="auto" w:fill="auto"/>
            <w:vAlign w:val="center"/>
          </w:tcPr>
          <w:p w14:paraId="04A39E71"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14</w:t>
            </w:r>
          </w:p>
        </w:tc>
        <w:tc>
          <w:tcPr>
            <w:tcW w:w="595" w:type="dxa"/>
            <w:shd w:val="clear" w:color="auto" w:fill="auto"/>
            <w:vAlign w:val="center"/>
          </w:tcPr>
          <w:p w14:paraId="140218B7"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1130</w:t>
            </w:r>
          </w:p>
        </w:tc>
        <w:tc>
          <w:tcPr>
            <w:tcW w:w="508" w:type="dxa"/>
            <w:shd w:val="clear" w:color="auto" w:fill="auto"/>
            <w:vAlign w:val="center"/>
          </w:tcPr>
          <w:p w14:paraId="2F7AD8C8"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100</w:t>
            </w:r>
          </w:p>
        </w:tc>
      </w:tr>
      <w:tr w:rsidR="00F422DD" w:rsidRPr="00F02990" w14:paraId="5BB2D43F" w14:textId="77777777" w:rsidTr="00C35E75">
        <w:trPr>
          <w:jc w:val="center"/>
        </w:trPr>
        <w:tc>
          <w:tcPr>
            <w:tcW w:w="3266" w:type="dxa"/>
            <w:shd w:val="clear" w:color="auto" w:fill="auto"/>
          </w:tcPr>
          <w:p w14:paraId="74898A08" w14:textId="77777777" w:rsidR="00655332" w:rsidRPr="00F02990" w:rsidRDefault="00655332" w:rsidP="00C2206C">
            <w:pPr>
              <w:spacing w:before="30" w:after="30" w:line="240" w:lineRule="auto"/>
              <w:rPr>
                <w:rFonts w:ascii="Arial" w:hAnsi="Arial"/>
                <w:b/>
                <w:bCs/>
                <w:color w:val="000000" w:themeColor="text1"/>
                <w:sz w:val="14"/>
                <w:szCs w:val="14"/>
              </w:rPr>
            </w:pPr>
            <w:r w:rsidRPr="00F02990">
              <w:rPr>
                <w:rFonts w:ascii="Arial" w:hAnsi="Arial"/>
                <w:b/>
                <w:bCs/>
                <w:color w:val="000000" w:themeColor="text1"/>
                <w:sz w:val="14"/>
                <w:szCs w:val="14"/>
              </w:rPr>
              <w:t>Number of children in households</w:t>
            </w:r>
          </w:p>
        </w:tc>
        <w:tc>
          <w:tcPr>
            <w:tcW w:w="581" w:type="dxa"/>
            <w:shd w:val="clear" w:color="auto" w:fill="auto"/>
            <w:vAlign w:val="center"/>
          </w:tcPr>
          <w:p w14:paraId="5B814D9D"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11" w:type="dxa"/>
            <w:shd w:val="clear" w:color="auto" w:fill="auto"/>
            <w:vAlign w:val="center"/>
          </w:tcPr>
          <w:p w14:paraId="0A8B71DB"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89" w:type="dxa"/>
            <w:shd w:val="clear" w:color="auto" w:fill="auto"/>
            <w:vAlign w:val="center"/>
          </w:tcPr>
          <w:p w14:paraId="229B8EAA"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89" w:type="dxa"/>
            <w:shd w:val="clear" w:color="auto" w:fill="auto"/>
            <w:vAlign w:val="center"/>
          </w:tcPr>
          <w:p w14:paraId="44BCDAC3"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89" w:type="dxa"/>
            <w:shd w:val="clear" w:color="auto" w:fill="auto"/>
            <w:vAlign w:val="center"/>
          </w:tcPr>
          <w:p w14:paraId="1C213DDD"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89" w:type="dxa"/>
            <w:shd w:val="clear" w:color="auto" w:fill="auto"/>
            <w:vAlign w:val="center"/>
          </w:tcPr>
          <w:p w14:paraId="424F04A7"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595" w:type="dxa"/>
            <w:shd w:val="clear" w:color="auto" w:fill="auto"/>
            <w:vAlign w:val="center"/>
          </w:tcPr>
          <w:p w14:paraId="6C724B70"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508" w:type="dxa"/>
            <w:shd w:val="clear" w:color="auto" w:fill="auto"/>
            <w:vAlign w:val="center"/>
          </w:tcPr>
          <w:p w14:paraId="77C5008B"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r>
      <w:tr w:rsidR="00F422DD" w:rsidRPr="00F02990" w14:paraId="2F33380D" w14:textId="77777777" w:rsidTr="00C35E75">
        <w:trPr>
          <w:jc w:val="center"/>
        </w:trPr>
        <w:tc>
          <w:tcPr>
            <w:tcW w:w="3266" w:type="dxa"/>
            <w:shd w:val="clear" w:color="auto" w:fill="auto"/>
          </w:tcPr>
          <w:p w14:paraId="7685698C" w14:textId="77777777" w:rsidR="00655332" w:rsidRPr="00F02990" w:rsidRDefault="00655332" w:rsidP="00C2206C">
            <w:pPr>
              <w:spacing w:before="30" w:after="30" w:line="240" w:lineRule="auto"/>
              <w:ind w:left="174"/>
              <w:rPr>
                <w:rFonts w:ascii="Arial" w:hAnsi="Arial"/>
                <w:color w:val="000000" w:themeColor="text1"/>
                <w:sz w:val="14"/>
                <w:szCs w:val="14"/>
              </w:rPr>
            </w:pPr>
            <w:r w:rsidRPr="00F02990">
              <w:rPr>
                <w:rFonts w:ascii="Arial" w:hAnsi="Arial"/>
                <w:color w:val="000000" w:themeColor="text1"/>
                <w:sz w:val="14"/>
                <w:szCs w:val="14"/>
              </w:rPr>
              <w:t>1</w:t>
            </w:r>
          </w:p>
        </w:tc>
        <w:tc>
          <w:tcPr>
            <w:tcW w:w="581" w:type="dxa"/>
            <w:shd w:val="clear" w:color="auto" w:fill="auto"/>
            <w:vAlign w:val="center"/>
          </w:tcPr>
          <w:p w14:paraId="772F18F1"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10</w:t>
            </w:r>
          </w:p>
        </w:tc>
        <w:tc>
          <w:tcPr>
            <w:tcW w:w="411" w:type="dxa"/>
            <w:shd w:val="clear" w:color="auto" w:fill="auto"/>
            <w:vAlign w:val="center"/>
          </w:tcPr>
          <w:p w14:paraId="64DCC3C5"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13</w:t>
            </w:r>
          </w:p>
        </w:tc>
        <w:tc>
          <w:tcPr>
            <w:tcW w:w="489" w:type="dxa"/>
            <w:shd w:val="clear" w:color="auto" w:fill="auto"/>
            <w:vAlign w:val="center"/>
          </w:tcPr>
          <w:p w14:paraId="044F3DE7"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18</w:t>
            </w:r>
          </w:p>
        </w:tc>
        <w:tc>
          <w:tcPr>
            <w:tcW w:w="489" w:type="dxa"/>
            <w:shd w:val="clear" w:color="auto" w:fill="auto"/>
            <w:vAlign w:val="center"/>
          </w:tcPr>
          <w:p w14:paraId="6F067885"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21</w:t>
            </w:r>
          </w:p>
        </w:tc>
        <w:tc>
          <w:tcPr>
            <w:tcW w:w="489" w:type="dxa"/>
            <w:shd w:val="clear" w:color="auto" w:fill="auto"/>
            <w:vAlign w:val="center"/>
          </w:tcPr>
          <w:p w14:paraId="664A6998"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23</w:t>
            </w:r>
          </w:p>
        </w:tc>
        <w:tc>
          <w:tcPr>
            <w:tcW w:w="489" w:type="dxa"/>
            <w:shd w:val="clear" w:color="auto" w:fill="auto"/>
            <w:vAlign w:val="center"/>
          </w:tcPr>
          <w:p w14:paraId="4FC1DFFB"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15</w:t>
            </w:r>
          </w:p>
        </w:tc>
        <w:tc>
          <w:tcPr>
            <w:tcW w:w="595" w:type="dxa"/>
            <w:shd w:val="clear" w:color="auto" w:fill="auto"/>
            <w:vAlign w:val="center"/>
          </w:tcPr>
          <w:p w14:paraId="5BBA925F"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245</w:t>
            </w:r>
          </w:p>
        </w:tc>
        <w:tc>
          <w:tcPr>
            <w:tcW w:w="508" w:type="dxa"/>
            <w:shd w:val="clear" w:color="auto" w:fill="auto"/>
            <w:vAlign w:val="center"/>
          </w:tcPr>
          <w:p w14:paraId="1F8E3FD3"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22</w:t>
            </w:r>
          </w:p>
        </w:tc>
      </w:tr>
      <w:tr w:rsidR="00F422DD" w:rsidRPr="00F02990" w14:paraId="6F7CF7AF" w14:textId="77777777" w:rsidTr="00C35E75">
        <w:trPr>
          <w:jc w:val="center"/>
        </w:trPr>
        <w:tc>
          <w:tcPr>
            <w:tcW w:w="3266" w:type="dxa"/>
            <w:shd w:val="clear" w:color="auto" w:fill="auto"/>
          </w:tcPr>
          <w:p w14:paraId="5AFA1F9D" w14:textId="77777777" w:rsidR="00655332" w:rsidRPr="00F02990" w:rsidRDefault="00655332" w:rsidP="00C2206C">
            <w:pPr>
              <w:spacing w:before="30" w:after="30" w:line="240" w:lineRule="auto"/>
              <w:ind w:left="174"/>
              <w:rPr>
                <w:rFonts w:ascii="Arial" w:hAnsi="Arial"/>
                <w:color w:val="000000" w:themeColor="text1"/>
                <w:sz w:val="14"/>
                <w:szCs w:val="14"/>
              </w:rPr>
            </w:pPr>
            <w:r w:rsidRPr="00F02990">
              <w:rPr>
                <w:rFonts w:ascii="Arial" w:hAnsi="Arial"/>
                <w:color w:val="000000" w:themeColor="text1"/>
                <w:sz w:val="14"/>
                <w:szCs w:val="14"/>
              </w:rPr>
              <w:t>2</w:t>
            </w:r>
          </w:p>
        </w:tc>
        <w:tc>
          <w:tcPr>
            <w:tcW w:w="581" w:type="dxa"/>
            <w:shd w:val="clear" w:color="auto" w:fill="auto"/>
            <w:vAlign w:val="center"/>
          </w:tcPr>
          <w:p w14:paraId="489BC285"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9</w:t>
            </w:r>
          </w:p>
        </w:tc>
        <w:tc>
          <w:tcPr>
            <w:tcW w:w="411" w:type="dxa"/>
            <w:shd w:val="clear" w:color="auto" w:fill="auto"/>
            <w:vAlign w:val="center"/>
          </w:tcPr>
          <w:p w14:paraId="1A824528"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14</w:t>
            </w:r>
          </w:p>
        </w:tc>
        <w:tc>
          <w:tcPr>
            <w:tcW w:w="489" w:type="dxa"/>
            <w:shd w:val="clear" w:color="auto" w:fill="auto"/>
            <w:vAlign w:val="center"/>
          </w:tcPr>
          <w:p w14:paraId="12A3C508"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16</w:t>
            </w:r>
          </w:p>
        </w:tc>
        <w:tc>
          <w:tcPr>
            <w:tcW w:w="489" w:type="dxa"/>
            <w:shd w:val="clear" w:color="auto" w:fill="auto"/>
            <w:vAlign w:val="center"/>
          </w:tcPr>
          <w:p w14:paraId="2FCA91E8"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21</w:t>
            </w:r>
          </w:p>
        </w:tc>
        <w:tc>
          <w:tcPr>
            <w:tcW w:w="489" w:type="dxa"/>
            <w:shd w:val="clear" w:color="auto" w:fill="auto"/>
            <w:vAlign w:val="center"/>
          </w:tcPr>
          <w:p w14:paraId="094C4E7F"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25</w:t>
            </w:r>
          </w:p>
        </w:tc>
        <w:tc>
          <w:tcPr>
            <w:tcW w:w="489" w:type="dxa"/>
            <w:shd w:val="clear" w:color="auto" w:fill="auto"/>
            <w:vAlign w:val="center"/>
          </w:tcPr>
          <w:p w14:paraId="4F6C101D"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15</w:t>
            </w:r>
          </w:p>
        </w:tc>
        <w:tc>
          <w:tcPr>
            <w:tcW w:w="595" w:type="dxa"/>
            <w:shd w:val="clear" w:color="auto" w:fill="auto"/>
            <w:vAlign w:val="center"/>
          </w:tcPr>
          <w:p w14:paraId="7FB3084A"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485</w:t>
            </w:r>
          </w:p>
        </w:tc>
        <w:tc>
          <w:tcPr>
            <w:tcW w:w="508" w:type="dxa"/>
            <w:shd w:val="clear" w:color="auto" w:fill="auto"/>
            <w:vAlign w:val="center"/>
          </w:tcPr>
          <w:p w14:paraId="12520455"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43</w:t>
            </w:r>
          </w:p>
        </w:tc>
      </w:tr>
      <w:tr w:rsidR="00F422DD" w:rsidRPr="00F02990" w14:paraId="4869E89E" w14:textId="77777777" w:rsidTr="00C35E75">
        <w:trPr>
          <w:jc w:val="center"/>
        </w:trPr>
        <w:tc>
          <w:tcPr>
            <w:tcW w:w="3266" w:type="dxa"/>
            <w:shd w:val="clear" w:color="auto" w:fill="auto"/>
          </w:tcPr>
          <w:p w14:paraId="2836E75E" w14:textId="77777777" w:rsidR="00655332" w:rsidRPr="00F02990" w:rsidRDefault="00655332" w:rsidP="00C2206C">
            <w:pPr>
              <w:spacing w:before="30" w:after="30" w:line="240" w:lineRule="auto"/>
              <w:ind w:left="174"/>
              <w:rPr>
                <w:rFonts w:ascii="Arial" w:hAnsi="Arial"/>
                <w:color w:val="000000" w:themeColor="text1"/>
                <w:sz w:val="14"/>
                <w:szCs w:val="14"/>
              </w:rPr>
            </w:pPr>
            <w:r w:rsidRPr="00F02990">
              <w:rPr>
                <w:rFonts w:ascii="Arial" w:hAnsi="Arial"/>
                <w:color w:val="000000" w:themeColor="text1"/>
                <w:sz w:val="14"/>
                <w:szCs w:val="14"/>
              </w:rPr>
              <w:t>3</w:t>
            </w:r>
          </w:p>
        </w:tc>
        <w:tc>
          <w:tcPr>
            <w:tcW w:w="581" w:type="dxa"/>
            <w:shd w:val="clear" w:color="auto" w:fill="auto"/>
            <w:vAlign w:val="center"/>
          </w:tcPr>
          <w:p w14:paraId="5D56BF1D"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13</w:t>
            </w:r>
          </w:p>
        </w:tc>
        <w:tc>
          <w:tcPr>
            <w:tcW w:w="411" w:type="dxa"/>
            <w:shd w:val="clear" w:color="auto" w:fill="auto"/>
            <w:vAlign w:val="center"/>
          </w:tcPr>
          <w:p w14:paraId="63EE9DB0"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17</w:t>
            </w:r>
          </w:p>
        </w:tc>
        <w:tc>
          <w:tcPr>
            <w:tcW w:w="489" w:type="dxa"/>
            <w:shd w:val="clear" w:color="auto" w:fill="auto"/>
            <w:vAlign w:val="center"/>
          </w:tcPr>
          <w:p w14:paraId="54246731"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19</w:t>
            </w:r>
          </w:p>
        </w:tc>
        <w:tc>
          <w:tcPr>
            <w:tcW w:w="489" w:type="dxa"/>
            <w:shd w:val="clear" w:color="auto" w:fill="auto"/>
            <w:vAlign w:val="center"/>
          </w:tcPr>
          <w:p w14:paraId="13979F1E"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20</w:t>
            </w:r>
          </w:p>
        </w:tc>
        <w:tc>
          <w:tcPr>
            <w:tcW w:w="489" w:type="dxa"/>
            <w:shd w:val="clear" w:color="auto" w:fill="auto"/>
            <w:vAlign w:val="center"/>
          </w:tcPr>
          <w:p w14:paraId="3ABFECFC"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19</w:t>
            </w:r>
          </w:p>
        </w:tc>
        <w:tc>
          <w:tcPr>
            <w:tcW w:w="489" w:type="dxa"/>
            <w:shd w:val="clear" w:color="auto" w:fill="auto"/>
            <w:vAlign w:val="center"/>
          </w:tcPr>
          <w:p w14:paraId="6FF34407"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12</w:t>
            </w:r>
          </w:p>
        </w:tc>
        <w:tc>
          <w:tcPr>
            <w:tcW w:w="595" w:type="dxa"/>
            <w:shd w:val="clear" w:color="auto" w:fill="auto"/>
            <w:vAlign w:val="center"/>
          </w:tcPr>
          <w:p w14:paraId="6285C17E"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255</w:t>
            </w:r>
          </w:p>
        </w:tc>
        <w:tc>
          <w:tcPr>
            <w:tcW w:w="508" w:type="dxa"/>
            <w:shd w:val="clear" w:color="auto" w:fill="auto"/>
            <w:vAlign w:val="center"/>
          </w:tcPr>
          <w:p w14:paraId="405CEFD7"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23</w:t>
            </w:r>
          </w:p>
        </w:tc>
      </w:tr>
      <w:tr w:rsidR="00F422DD" w:rsidRPr="00F02990" w14:paraId="02E7F166" w14:textId="77777777" w:rsidTr="00C35E75">
        <w:trPr>
          <w:jc w:val="center"/>
        </w:trPr>
        <w:tc>
          <w:tcPr>
            <w:tcW w:w="3266" w:type="dxa"/>
            <w:shd w:val="clear" w:color="auto" w:fill="auto"/>
          </w:tcPr>
          <w:p w14:paraId="220DC340" w14:textId="77777777" w:rsidR="00655332" w:rsidRPr="00F02990" w:rsidRDefault="00655332" w:rsidP="00C2206C">
            <w:pPr>
              <w:spacing w:before="30" w:after="30" w:line="240" w:lineRule="auto"/>
              <w:ind w:left="174"/>
              <w:rPr>
                <w:rFonts w:ascii="Arial" w:hAnsi="Arial"/>
                <w:color w:val="000000" w:themeColor="text1"/>
                <w:sz w:val="14"/>
                <w:szCs w:val="14"/>
              </w:rPr>
            </w:pPr>
            <w:r w:rsidRPr="00F02990">
              <w:rPr>
                <w:rFonts w:ascii="Arial" w:hAnsi="Arial"/>
                <w:color w:val="000000" w:themeColor="text1"/>
                <w:sz w:val="14"/>
                <w:szCs w:val="14"/>
              </w:rPr>
              <w:t>4+</w:t>
            </w:r>
          </w:p>
        </w:tc>
        <w:tc>
          <w:tcPr>
            <w:tcW w:w="581" w:type="dxa"/>
            <w:shd w:val="clear" w:color="auto" w:fill="auto"/>
            <w:vAlign w:val="center"/>
          </w:tcPr>
          <w:p w14:paraId="05083D87"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28</w:t>
            </w:r>
          </w:p>
        </w:tc>
        <w:tc>
          <w:tcPr>
            <w:tcW w:w="411" w:type="dxa"/>
            <w:shd w:val="clear" w:color="auto" w:fill="auto"/>
            <w:vAlign w:val="center"/>
          </w:tcPr>
          <w:p w14:paraId="282D1E44"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17</w:t>
            </w:r>
          </w:p>
        </w:tc>
        <w:tc>
          <w:tcPr>
            <w:tcW w:w="489" w:type="dxa"/>
            <w:shd w:val="clear" w:color="auto" w:fill="auto"/>
            <w:vAlign w:val="center"/>
          </w:tcPr>
          <w:p w14:paraId="65EECF59"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22</w:t>
            </w:r>
          </w:p>
        </w:tc>
        <w:tc>
          <w:tcPr>
            <w:tcW w:w="489" w:type="dxa"/>
            <w:shd w:val="clear" w:color="auto" w:fill="auto"/>
            <w:vAlign w:val="center"/>
          </w:tcPr>
          <w:p w14:paraId="15956F76"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15</w:t>
            </w:r>
          </w:p>
        </w:tc>
        <w:tc>
          <w:tcPr>
            <w:tcW w:w="489" w:type="dxa"/>
            <w:shd w:val="clear" w:color="auto" w:fill="auto"/>
            <w:vAlign w:val="center"/>
          </w:tcPr>
          <w:p w14:paraId="20E1CB73"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11</w:t>
            </w:r>
          </w:p>
        </w:tc>
        <w:tc>
          <w:tcPr>
            <w:tcW w:w="489" w:type="dxa"/>
            <w:shd w:val="clear" w:color="auto" w:fill="auto"/>
            <w:vAlign w:val="center"/>
          </w:tcPr>
          <w:p w14:paraId="1146BC7E"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8</w:t>
            </w:r>
          </w:p>
        </w:tc>
        <w:tc>
          <w:tcPr>
            <w:tcW w:w="595" w:type="dxa"/>
            <w:shd w:val="clear" w:color="auto" w:fill="auto"/>
            <w:vAlign w:val="center"/>
          </w:tcPr>
          <w:p w14:paraId="61B9ECB6"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140</w:t>
            </w:r>
          </w:p>
        </w:tc>
        <w:tc>
          <w:tcPr>
            <w:tcW w:w="508" w:type="dxa"/>
            <w:shd w:val="clear" w:color="auto" w:fill="auto"/>
            <w:vAlign w:val="center"/>
          </w:tcPr>
          <w:p w14:paraId="34BAF223"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12</w:t>
            </w:r>
          </w:p>
        </w:tc>
      </w:tr>
      <w:tr w:rsidR="00F422DD" w:rsidRPr="00F02990" w14:paraId="7FF6A547" w14:textId="77777777" w:rsidTr="00C35E75">
        <w:trPr>
          <w:jc w:val="center"/>
        </w:trPr>
        <w:tc>
          <w:tcPr>
            <w:tcW w:w="3266" w:type="dxa"/>
            <w:shd w:val="clear" w:color="auto" w:fill="auto"/>
          </w:tcPr>
          <w:p w14:paraId="172490E0" w14:textId="77777777" w:rsidR="00655332" w:rsidRPr="00F02990" w:rsidRDefault="00655332" w:rsidP="00C2206C">
            <w:pPr>
              <w:spacing w:before="30" w:after="30" w:line="240" w:lineRule="auto"/>
              <w:rPr>
                <w:rFonts w:ascii="Arial" w:hAnsi="Arial"/>
                <w:b/>
                <w:bCs/>
                <w:color w:val="000000" w:themeColor="text1"/>
                <w:sz w:val="14"/>
                <w:szCs w:val="14"/>
              </w:rPr>
            </w:pPr>
            <w:r w:rsidRPr="00F02990">
              <w:rPr>
                <w:rFonts w:ascii="Arial" w:hAnsi="Arial"/>
                <w:b/>
                <w:bCs/>
                <w:color w:val="000000" w:themeColor="text1"/>
                <w:sz w:val="14"/>
                <w:szCs w:val="14"/>
              </w:rPr>
              <w:t>Highest educational qualification in HH</w:t>
            </w:r>
          </w:p>
        </w:tc>
        <w:tc>
          <w:tcPr>
            <w:tcW w:w="581" w:type="dxa"/>
            <w:shd w:val="clear" w:color="auto" w:fill="auto"/>
            <w:vAlign w:val="center"/>
          </w:tcPr>
          <w:p w14:paraId="70D6AB67"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11" w:type="dxa"/>
            <w:shd w:val="clear" w:color="auto" w:fill="auto"/>
            <w:vAlign w:val="center"/>
          </w:tcPr>
          <w:p w14:paraId="767A90F1"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89" w:type="dxa"/>
            <w:shd w:val="clear" w:color="auto" w:fill="auto"/>
            <w:vAlign w:val="center"/>
          </w:tcPr>
          <w:p w14:paraId="57175793"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89" w:type="dxa"/>
            <w:shd w:val="clear" w:color="auto" w:fill="auto"/>
            <w:vAlign w:val="center"/>
          </w:tcPr>
          <w:p w14:paraId="35877D24"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89" w:type="dxa"/>
            <w:shd w:val="clear" w:color="auto" w:fill="auto"/>
            <w:vAlign w:val="center"/>
          </w:tcPr>
          <w:p w14:paraId="29D8A6A5"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89" w:type="dxa"/>
            <w:shd w:val="clear" w:color="auto" w:fill="auto"/>
            <w:vAlign w:val="center"/>
          </w:tcPr>
          <w:p w14:paraId="777DD63D"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595" w:type="dxa"/>
            <w:shd w:val="clear" w:color="auto" w:fill="auto"/>
            <w:vAlign w:val="center"/>
          </w:tcPr>
          <w:p w14:paraId="3190DB3F"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508" w:type="dxa"/>
            <w:shd w:val="clear" w:color="auto" w:fill="auto"/>
            <w:vAlign w:val="center"/>
          </w:tcPr>
          <w:p w14:paraId="1D37C7BF"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r>
      <w:tr w:rsidR="00F422DD" w:rsidRPr="00F02990" w14:paraId="681322E3" w14:textId="77777777" w:rsidTr="00C35E75">
        <w:trPr>
          <w:jc w:val="center"/>
        </w:trPr>
        <w:tc>
          <w:tcPr>
            <w:tcW w:w="3266" w:type="dxa"/>
            <w:shd w:val="clear" w:color="auto" w:fill="auto"/>
          </w:tcPr>
          <w:p w14:paraId="342F8C28" w14:textId="77777777" w:rsidR="00655332" w:rsidRPr="00F02990" w:rsidRDefault="00655332" w:rsidP="00C2206C">
            <w:pPr>
              <w:spacing w:before="30" w:after="30" w:line="240" w:lineRule="auto"/>
              <w:ind w:left="174"/>
              <w:rPr>
                <w:rFonts w:ascii="Arial" w:hAnsi="Arial"/>
                <w:color w:val="000000" w:themeColor="text1"/>
                <w:sz w:val="14"/>
                <w:szCs w:val="14"/>
              </w:rPr>
            </w:pPr>
            <w:r w:rsidRPr="00F02990">
              <w:rPr>
                <w:rFonts w:ascii="Arial" w:hAnsi="Arial"/>
                <w:color w:val="000000" w:themeColor="text1"/>
                <w:sz w:val="14"/>
                <w:szCs w:val="14"/>
              </w:rPr>
              <w:t>no formal qualification</w:t>
            </w:r>
          </w:p>
        </w:tc>
        <w:tc>
          <w:tcPr>
            <w:tcW w:w="581" w:type="dxa"/>
            <w:shd w:val="clear" w:color="auto" w:fill="auto"/>
            <w:vAlign w:val="center"/>
          </w:tcPr>
          <w:p w14:paraId="1F209BA5"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33</w:t>
            </w:r>
          </w:p>
        </w:tc>
        <w:tc>
          <w:tcPr>
            <w:tcW w:w="411" w:type="dxa"/>
            <w:shd w:val="clear" w:color="auto" w:fill="auto"/>
            <w:vAlign w:val="center"/>
          </w:tcPr>
          <w:p w14:paraId="40FFDCDD"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25</w:t>
            </w:r>
          </w:p>
        </w:tc>
        <w:tc>
          <w:tcPr>
            <w:tcW w:w="489" w:type="dxa"/>
            <w:shd w:val="clear" w:color="auto" w:fill="auto"/>
            <w:vAlign w:val="center"/>
          </w:tcPr>
          <w:p w14:paraId="32C8CE8C"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20</w:t>
            </w:r>
          </w:p>
        </w:tc>
        <w:tc>
          <w:tcPr>
            <w:tcW w:w="489" w:type="dxa"/>
            <w:shd w:val="clear" w:color="auto" w:fill="auto"/>
            <w:vAlign w:val="center"/>
          </w:tcPr>
          <w:p w14:paraId="5CA8968B"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11</w:t>
            </w:r>
          </w:p>
        </w:tc>
        <w:tc>
          <w:tcPr>
            <w:tcW w:w="489" w:type="dxa"/>
            <w:shd w:val="clear" w:color="auto" w:fill="auto"/>
            <w:vAlign w:val="center"/>
          </w:tcPr>
          <w:p w14:paraId="4AA4297D"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6</w:t>
            </w:r>
          </w:p>
        </w:tc>
        <w:tc>
          <w:tcPr>
            <w:tcW w:w="489" w:type="dxa"/>
            <w:shd w:val="clear" w:color="auto" w:fill="auto"/>
            <w:vAlign w:val="center"/>
          </w:tcPr>
          <w:p w14:paraId="16D875D5"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4</w:t>
            </w:r>
          </w:p>
        </w:tc>
        <w:tc>
          <w:tcPr>
            <w:tcW w:w="595" w:type="dxa"/>
            <w:shd w:val="clear" w:color="auto" w:fill="auto"/>
            <w:vAlign w:val="center"/>
          </w:tcPr>
          <w:p w14:paraId="092D228E"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80</w:t>
            </w:r>
          </w:p>
        </w:tc>
        <w:tc>
          <w:tcPr>
            <w:tcW w:w="508" w:type="dxa"/>
            <w:shd w:val="clear" w:color="auto" w:fill="auto"/>
            <w:vAlign w:val="center"/>
          </w:tcPr>
          <w:p w14:paraId="23936194"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7</w:t>
            </w:r>
          </w:p>
        </w:tc>
      </w:tr>
      <w:tr w:rsidR="00F422DD" w:rsidRPr="00F02990" w14:paraId="3FDB1D5F" w14:textId="77777777" w:rsidTr="00C35E75">
        <w:trPr>
          <w:jc w:val="center"/>
        </w:trPr>
        <w:tc>
          <w:tcPr>
            <w:tcW w:w="3266" w:type="dxa"/>
            <w:shd w:val="clear" w:color="auto" w:fill="auto"/>
          </w:tcPr>
          <w:p w14:paraId="412E3A2D" w14:textId="77777777" w:rsidR="00655332" w:rsidRPr="00F02990" w:rsidRDefault="00655332" w:rsidP="00C2206C">
            <w:pPr>
              <w:spacing w:before="30" w:after="30" w:line="240" w:lineRule="auto"/>
              <w:ind w:left="174"/>
              <w:rPr>
                <w:rFonts w:ascii="Arial" w:hAnsi="Arial"/>
                <w:color w:val="000000" w:themeColor="text1"/>
                <w:sz w:val="14"/>
                <w:szCs w:val="14"/>
              </w:rPr>
            </w:pPr>
            <w:r w:rsidRPr="00F02990">
              <w:rPr>
                <w:rFonts w:ascii="Arial" w:hAnsi="Arial"/>
                <w:color w:val="000000" w:themeColor="text1"/>
                <w:sz w:val="14"/>
                <w:szCs w:val="14"/>
              </w:rPr>
              <w:t>school qualification</w:t>
            </w:r>
          </w:p>
        </w:tc>
        <w:tc>
          <w:tcPr>
            <w:tcW w:w="581" w:type="dxa"/>
            <w:shd w:val="clear" w:color="auto" w:fill="auto"/>
            <w:vAlign w:val="center"/>
          </w:tcPr>
          <w:p w14:paraId="257AB6C7"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21</w:t>
            </w:r>
          </w:p>
        </w:tc>
        <w:tc>
          <w:tcPr>
            <w:tcW w:w="411" w:type="dxa"/>
            <w:shd w:val="clear" w:color="auto" w:fill="auto"/>
            <w:vAlign w:val="center"/>
          </w:tcPr>
          <w:p w14:paraId="6FC2AF61"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23</w:t>
            </w:r>
          </w:p>
        </w:tc>
        <w:tc>
          <w:tcPr>
            <w:tcW w:w="489" w:type="dxa"/>
            <w:shd w:val="clear" w:color="auto" w:fill="auto"/>
            <w:vAlign w:val="center"/>
          </w:tcPr>
          <w:p w14:paraId="1ACF1A32"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18</w:t>
            </w:r>
          </w:p>
        </w:tc>
        <w:tc>
          <w:tcPr>
            <w:tcW w:w="489" w:type="dxa"/>
            <w:shd w:val="clear" w:color="auto" w:fill="auto"/>
            <w:vAlign w:val="center"/>
          </w:tcPr>
          <w:p w14:paraId="162CB0AE"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17</w:t>
            </w:r>
          </w:p>
        </w:tc>
        <w:tc>
          <w:tcPr>
            <w:tcW w:w="489" w:type="dxa"/>
            <w:shd w:val="clear" w:color="auto" w:fill="auto"/>
            <w:vAlign w:val="center"/>
          </w:tcPr>
          <w:p w14:paraId="4B82C5BF"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15</w:t>
            </w:r>
          </w:p>
        </w:tc>
        <w:tc>
          <w:tcPr>
            <w:tcW w:w="489" w:type="dxa"/>
            <w:shd w:val="clear" w:color="auto" w:fill="auto"/>
            <w:vAlign w:val="center"/>
          </w:tcPr>
          <w:p w14:paraId="72E9159D"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7</w:t>
            </w:r>
          </w:p>
        </w:tc>
        <w:tc>
          <w:tcPr>
            <w:tcW w:w="595" w:type="dxa"/>
            <w:shd w:val="clear" w:color="auto" w:fill="auto"/>
            <w:vAlign w:val="center"/>
          </w:tcPr>
          <w:p w14:paraId="72EF1115"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215</w:t>
            </w:r>
          </w:p>
        </w:tc>
        <w:tc>
          <w:tcPr>
            <w:tcW w:w="508" w:type="dxa"/>
            <w:shd w:val="clear" w:color="auto" w:fill="auto"/>
            <w:vAlign w:val="center"/>
          </w:tcPr>
          <w:p w14:paraId="586F45F1"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19</w:t>
            </w:r>
          </w:p>
        </w:tc>
      </w:tr>
      <w:tr w:rsidR="00F422DD" w:rsidRPr="00F02990" w14:paraId="1317FE43" w14:textId="77777777" w:rsidTr="00C35E75">
        <w:trPr>
          <w:jc w:val="center"/>
        </w:trPr>
        <w:tc>
          <w:tcPr>
            <w:tcW w:w="3266" w:type="dxa"/>
            <w:shd w:val="clear" w:color="auto" w:fill="auto"/>
          </w:tcPr>
          <w:p w14:paraId="540291CA" w14:textId="77777777" w:rsidR="00655332" w:rsidRPr="00F02990" w:rsidRDefault="00655332" w:rsidP="00C2206C">
            <w:pPr>
              <w:spacing w:before="30" w:after="30" w:line="240" w:lineRule="auto"/>
              <w:ind w:left="174"/>
              <w:rPr>
                <w:rFonts w:ascii="Arial" w:hAnsi="Arial"/>
                <w:color w:val="000000" w:themeColor="text1"/>
                <w:sz w:val="14"/>
                <w:szCs w:val="14"/>
              </w:rPr>
            </w:pPr>
            <w:r w:rsidRPr="00F02990">
              <w:rPr>
                <w:rFonts w:ascii="Arial" w:hAnsi="Arial"/>
                <w:color w:val="000000" w:themeColor="text1"/>
                <w:sz w:val="14"/>
                <w:szCs w:val="14"/>
              </w:rPr>
              <w:t>post-school non-degree qualification</w:t>
            </w:r>
          </w:p>
        </w:tc>
        <w:tc>
          <w:tcPr>
            <w:tcW w:w="581" w:type="dxa"/>
            <w:shd w:val="clear" w:color="auto" w:fill="auto"/>
            <w:vAlign w:val="center"/>
          </w:tcPr>
          <w:p w14:paraId="019FC8C7"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14</w:t>
            </w:r>
          </w:p>
        </w:tc>
        <w:tc>
          <w:tcPr>
            <w:tcW w:w="411" w:type="dxa"/>
            <w:shd w:val="clear" w:color="auto" w:fill="auto"/>
            <w:vAlign w:val="center"/>
          </w:tcPr>
          <w:p w14:paraId="69E63E53"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16</w:t>
            </w:r>
          </w:p>
        </w:tc>
        <w:tc>
          <w:tcPr>
            <w:tcW w:w="489" w:type="dxa"/>
            <w:shd w:val="clear" w:color="auto" w:fill="auto"/>
            <w:vAlign w:val="center"/>
          </w:tcPr>
          <w:p w14:paraId="40F1F3A9"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20</w:t>
            </w:r>
          </w:p>
        </w:tc>
        <w:tc>
          <w:tcPr>
            <w:tcW w:w="489" w:type="dxa"/>
            <w:shd w:val="clear" w:color="auto" w:fill="auto"/>
            <w:vAlign w:val="center"/>
          </w:tcPr>
          <w:p w14:paraId="1D1D62DA"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20</w:t>
            </w:r>
          </w:p>
        </w:tc>
        <w:tc>
          <w:tcPr>
            <w:tcW w:w="489" w:type="dxa"/>
            <w:shd w:val="clear" w:color="auto" w:fill="auto"/>
            <w:vAlign w:val="center"/>
          </w:tcPr>
          <w:p w14:paraId="0B66117A"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19</w:t>
            </w:r>
          </w:p>
        </w:tc>
        <w:tc>
          <w:tcPr>
            <w:tcW w:w="489" w:type="dxa"/>
            <w:shd w:val="clear" w:color="auto" w:fill="auto"/>
            <w:vAlign w:val="center"/>
          </w:tcPr>
          <w:p w14:paraId="65B92559"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11</w:t>
            </w:r>
          </w:p>
        </w:tc>
        <w:tc>
          <w:tcPr>
            <w:tcW w:w="595" w:type="dxa"/>
            <w:shd w:val="clear" w:color="auto" w:fill="auto"/>
            <w:vAlign w:val="center"/>
          </w:tcPr>
          <w:p w14:paraId="0ADAB1BC"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355</w:t>
            </w:r>
          </w:p>
        </w:tc>
        <w:tc>
          <w:tcPr>
            <w:tcW w:w="508" w:type="dxa"/>
            <w:shd w:val="clear" w:color="auto" w:fill="auto"/>
            <w:vAlign w:val="center"/>
          </w:tcPr>
          <w:p w14:paraId="02E12A14"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31</w:t>
            </w:r>
          </w:p>
        </w:tc>
      </w:tr>
      <w:tr w:rsidR="00F422DD" w:rsidRPr="00F02990" w14:paraId="3B77C27B" w14:textId="77777777" w:rsidTr="00C35E75">
        <w:trPr>
          <w:jc w:val="center"/>
        </w:trPr>
        <w:tc>
          <w:tcPr>
            <w:tcW w:w="3266" w:type="dxa"/>
            <w:shd w:val="clear" w:color="auto" w:fill="auto"/>
          </w:tcPr>
          <w:p w14:paraId="1A81FE47" w14:textId="77777777" w:rsidR="00655332" w:rsidRPr="00F02990" w:rsidRDefault="00655332" w:rsidP="00C2206C">
            <w:pPr>
              <w:spacing w:before="30" w:after="30" w:line="240" w:lineRule="auto"/>
              <w:ind w:left="174"/>
              <w:rPr>
                <w:rFonts w:ascii="Arial" w:hAnsi="Arial"/>
                <w:color w:val="000000" w:themeColor="text1"/>
                <w:sz w:val="14"/>
                <w:szCs w:val="14"/>
              </w:rPr>
            </w:pPr>
            <w:r w:rsidRPr="00F02990">
              <w:rPr>
                <w:rFonts w:ascii="Arial" w:hAnsi="Arial"/>
                <w:color w:val="000000" w:themeColor="text1"/>
                <w:sz w:val="14"/>
                <w:szCs w:val="14"/>
              </w:rPr>
              <w:t>bachelors or similar</w:t>
            </w:r>
          </w:p>
        </w:tc>
        <w:tc>
          <w:tcPr>
            <w:tcW w:w="581" w:type="dxa"/>
            <w:shd w:val="clear" w:color="auto" w:fill="auto"/>
            <w:vAlign w:val="center"/>
          </w:tcPr>
          <w:p w14:paraId="08049B2D"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5</w:t>
            </w:r>
          </w:p>
        </w:tc>
        <w:tc>
          <w:tcPr>
            <w:tcW w:w="411" w:type="dxa"/>
            <w:shd w:val="clear" w:color="auto" w:fill="auto"/>
            <w:vAlign w:val="center"/>
          </w:tcPr>
          <w:p w14:paraId="33C1B55C"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9</w:t>
            </w:r>
          </w:p>
        </w:tc>
        <w:tc>
          <w:tcPr>
            <w:tcW w:w="489" w:type="dxa"/>
            <w:shd w:val="clear" w:color="auto" w:fill="auto"/>
            <w:vAlign w:val="center"/>
          </w:tcPr>
          <w:p w14:paraId="2957641D"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18</w:t>
            </w:r>
          </w:p>
        </w:tc>
        <w:tc>
          <w:tcPr>
            <w:tcW w:w="489" w:type="dxa"/>
            <w:shd w:val="clear" w:color="auto" w:fill="auto"/>
            <w:vAlign w:val="center"/>
          </w:tcPr>
          <w:p w14:paraId="18A87046"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23</w:t>
            </w:r>
          </w:p>
        </w:tc>
        <w:tc>
          <w:tcPr>
            <w:tcW w:w="489" w:type="dxa"/>
            <w:shd w:val="clear" w:color="auto" w:fill="auto"/>
            <w:vAlign w:val="center"/>
          </w:tcPr>
          <w:p w14:paraId="10E7E8B3"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28</w:t>
            </w:r>
          </w:p>
        </w:tc>
        <w:tc>
          <w:tcPr>
            <w:tcW w:w="489" w:type="dxa"/>
            <w:shd w:val="clear" w:color="auto" w:fill="auto"/>
            <w:vAlign w:val="center"/>
          </w:tcPr>
          <w:p w14:paraId="2BD6E881"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17</w:t>
            </w:r>
          </w:p>
        </w:tc>
        <w:tc>
          <w:tcPr>
            <w:tcW w:w="595" w:type="dxa"/>
            <w:shd w:val="clear" w:color="auto" w:fill="auto"/>
            <w:vAlign w:val="center"/>
          </w:tcPr>
          <w:p w14:paraId="6EA26FA8"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250</w:t>
            </w:r>
          </w:p>
        </w:tc>
        <w:tc>
          <w:tcPr>
            <w:tcW w:w="508" w:type="dxa"/>
            <w:shd w:val="clear" w:color="auto" w:fill="auto"/>
            <w:vAlign w:val="center"/>
          </w:tcPr>
          <w:p w14:paraId="68A27538"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22</w:t>
            </w:r>
          </w:p>
        </w:tc>
      </w:tr>
      <w:tr w:rsidR="00F422DD" w:rsidRPr="00F02990" w14:paraId="0B1A0B77" w14:textId="77777777" w:rsidTr="00C35E75">
        <w:trPr>
          <w:jc w:val="center"/>
        </w:trPr>
        <w:tc>
          <w:tcPr>
            <w:tcW w:w="3266" w:type="dxa"/>
            <w:shd w:val="clear" w:color="auto" w:fill="auto"/>
          </w:tcPr>
          <w:p w14:paraId="7C6CBA0D" w14:textId="77777777" w:rsidR="00655332" w:rsidRPr="00F02990" w:rsidRDefault="00655332" w:rsidP="00C2206C">
            <w:pPr>
              <w:spacing w:before="30" w:after="30" w:line="240" w:lineRule="auto"/>
              <w:ind w:left="174"/>
              <w:rPr>
                <w:rFonts w:ascii="Arial" w:hAnsi="Arial"/>
                <w:color w:val="000000" w:themeColor="text1"/>
                <w:sz w:val="14"/>
                <w:szCs w:val="14"/>
              </w:rPr>
            </w:pPr>
            <w:r w:rsidRPr="00F02990">
              <w:rPr>
                <w:rFonts w:ascii="Arial" w:hAnsi="Arial"/>
                <w:color w:val="000000" w:themeColor="text1"/>
                <w:sz w:val="14"/>
                <w:szCs w:val="14"/>
              </w:rPr>
              <w:t>higher degree</w:t>
            </w:r>
          </w:p>
        </w:tc>
        <w:tc>
          <w:tcPr>
            <w:tcW w:w="581" w:type="dxa"/>
            <w:shd w:val="clear" w:color="auto" w:fill="auto"/>
            <w:vAlign w:val="center"/>
          </w:tcPr>
          <w:p w14:paraId="722A8EF6"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w:t>
            </w:r>
          </w:p>
        </w:tc>
        <w:tc>
          <w:tcPr>
            <w:tcW w:w="411" w:type="dxa"/>
            <w:shd w:val="clear" w:color="auto" w:fill="auto"/>
            <w:vAlign w:val="center"/>
          </w:tcPr>
          <w:p w14:paraId="65BB7883"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8</w:t>
            </w:r>
          </w:p>
        </w:tc>
        <w:tc>
          <w:tcPr>
            <w:tcW w:w="489" w:type="dxa"/>
            <w:shd w:val="clear" w:color="auto" w:fill="auto"/>
            <w:vAlign w:val="center"/>
          </w:tcPr>
          <w:p w14:paraId="640B3140"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14</w:t>
            </w:r>
          </w:p>
        </w:tc>
        <w:tc>
          <w:tcPr>
            <w:tcW w:w="489" w:type="dxa"/>
            <w:shd w:val="clear" w:color="auto" w:fill="auto"/>
            <w:vAlign w:val="center"/>
          </w:tcPr>
          <w:p w14:paraId="1C6D412A"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22</w:t>
            </w:r>
          </w:p>
        </w:tc>
        <w:tc>
          <w:tcPr>
            <w:tcW w:w="489" w:type="dxa"/>
            <w:shd w:val="clear" w:color="auto" w:fill="auto"/>
            <w:vAlign w:val="center"/>
          </w:tcPr>
          <w:p w14:paraId="2669A4BA"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30</w:t>
            </w:r>
          </w:p>
        </w:tc>
        <w:tc>
          <w:tcPr>
            <w:tcW w:w="489" w:type="dxa"/>
            <w:shd w:val="clear" w:color="auto" w:fill="auto"/>
            <w:vAlign w:val="center"/>
          </w:tcPr>
          <w:p w14:paraId="3DE13D73"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23</w:t>
            </w:r>
          </w:p>
        </w:tc>
        <w:tc>
          <w:tcPr>
            <w:tcW w:w="595" w:type="dxa"/>
            <w:shd w:val="clear" w:color="auto" w:fill="auto"/>
            <w:vAlign w:val="center"/>
          </w:tcPr>
          <w:p w14:paraId="04FF425E"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230</w:t>
            </w:r>
          </w:p>
        </w:tc>
        <w:tc>
          <w:tcPr>
            <w:tcW w:w="508" w:type="dxa"/>
            <w:shd w:val="clear" w:color="auto" w:fill="auto"/>
            <w:vAlign w:val="center"/>
          </w:tcPr>
          <w:p w14:paraId="4FA1BE9A"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20</w:t>
            </w:r>
          </w:p>
        </w:tc>
      </w:tr>
      <w:tr w:rsidR="00F422DD" w:rsidRPr="00F02990" w14:paraId="4F912A40" w14:textId="77777777" w:rsidTr="00C35E75">
        <w:trPr>
          <w:jc w:val="center"/>
        </w:trPr>
        <w:tc>
          <w:tcPr>
            <w:tcW w:w="3266" w:type="dxa"/>
            <w:shd w:val="clear" w:color="auto" w:fill="auto"/>
          </w:tcPr>
          <w:p w14:paraId="01368ED4" w14:textId="77777777" w:rsidR="00655332" w:rsidRPr="00F02990" w:rsidRDefault="00655332" w:rsidP="00C2206C">
            <w:pPr>
              <w:spacing w:before="30" w:after="30" w:line="240" w:lineRule="auto"/>
              <w:rPr>
                <w:rFonts w:ascii="Arial" w:hAnsi="Arial"/>
                <w:b/>
                <w:bCs/>
                <w:color w:val="000000" w:themeColor="text1"/>
                <w:sz w:val="14"/>
                <w:szCs w:val="14"/>
              </w:rPr>
            </w:pPr>
            <w:r w:rsidRPr="00F02990">
              <w:rPr>
                <w:rFonts w:ascii="Arial" w:hAnsi="Arial"/>
                <w:b/>
                <w:bCs/>
                <w:color w:val="000000" w:themeColor="text1"/>
                <w:sz w:val="14"/>
                <w:szCs w:val="14"/>
              </w:rPr>
              <w:t>Tenure of household</w:t>
            </w:r>
          </w:p>
        </w:tc>
        <w:tc>
          <w:tcPr>
            <w:tcW w:w="581" w:type="dxa"/>
            <w:shd w:val="clear" w:color="auto" w:fill="auto"/>
            <w:vAlign w:val="center"/>
          </w:tcPr>
          <w:p w14:paraId="25121024"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11" w:type="dxa"/>
            <w:shd w:val="clear" w:color="auto" w:fill="auto"/>
            <w:vAlign w:val="center"/>
          </w:tcPr>
          <w:p w14:paraId="4102069A"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89" w:type="dxa"/>
            <w:shd w:val="clear" w:color="auto" w:fill="auto"/>
            <w:vAlign w:val="center"/>
          </w:tcPr>
          <w:p w14:paraId="05C418E7"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89" w:type="dxa"/>
            <w:shd w:val="clear" w:color="auto" w:fill="auto"/>
            <w:vAlign w:val="center"/>
          </w:tcPr>
          <w:p w14:paraId="4EFC14B5"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89" w:type="dxa"/>
            <w:shd w:val="clear" w:color="auto" w:fill="auto"/>
            <w:vAlign w:val="center"/>
          </w:tcPr>
          <w:p w14:paraId="37B345D6"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89" w:type="dxa"/>
            <w:shd w:val="clear" w:color="auto" w:fill="auto"/>
            <w:vAlign w:val="center"/>
          </w:tcPr>
          <w:p w14:paraId="738AF3A9"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595" w:type="dxa"/>
            <w:shd w:val="clear" w:color="auto" w:fill="auto"/>
            <w:vAlign w:val="center"/>
          </w:tcPr>
          <w:p w14:paraId="34B2A131"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508" w:type="dxa"/>
            <w:shd w:val="clear" w:color="auto" w:fill="auto"/>
            <w:vAlign w:val="center"/>
          </w:tcPr>
          <w:p w14:paraId="43DEA5F3"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r>
      <w:tr w:rsidR="00F422DD" w:rsidRPr="00F02990" w14:paraId="1C582441" w14:textId="77777777" w:rsidTr="00C35E75">
        <w:trPr>
          <w:jc w:val="center"/>
        </w:trPr>
        <w:tc>
          <w:tcPr>
            <w:tcW w:w="3266" w:type="dxa"/>
            <w:shd w:val="clear" w:color="auto" w:fill="auto"/>
          </w:tcPr>
          <w:p w14:paraId="0F0EC453" w14:textId="77777777" w:rsidR="00655332" w:rsidRPr="00F02990" w:rsidRDefault="00655332" w:rsidP="00C2206C">
            <w:pPr>
              <w:spacing w:before="30" w:after="30" w:line="240" w:lineRule="auto"/>
              <w:ind w:left="174" w:hanging="174"/>
              <w:rPr>
                <w:rFonts w:ascii="Arial" w:hAnsi="Arial"/>
                <w:color w:val="000000" w:themeColor="text1"/>
                <w:sz w:val="14"/>
                <w:szCs w:val="14"/>
              </w:rPr>
            </w:pPr>
            <w:r w:rsidRPr="00F02990">
              <w:rPr>
                <w:rFonts w:ascii="Arial" w:hAnsi="Arial"/>
                <w:color w:val="000000" w:themeColor="text1"/>
                <w:sz w:val="14"/>
                <w:szCs w:val="14"/>
              </w:rPr>
              <w:tab/>
              <w:t>owned with mortgage</w:t>
            </w:r>
          </w:p>
        </w:tc>
        <w:tc>
          <w:tcPr>
            <w:tcW w:w="581" w:type="dxa"/>
            <w:shd w:val="clear" w:color="auto" w:fill="auto"/>
            <w:vAlign w:val="center"/>
          </w:tcPr>
          <w:p w14:paraId="448E6D48"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4</w:t>
            </w:r>
          </w:p>
        </w:tc>
        <w:tc>
          <w:tcPr>
            <w:tcW w:w="411" w:type="dxa"/>
            <w:shd w:val="clear" w:color="auto" w:fill="auto"/>
            <w:vAlign w:val="center"/>
          </w:tcPr>
          <w:p w14:paraId="270347C9"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11</w:t>
            </w:r>
          </w:p>
        </w:tc>
        <w:tc>
          <w:tcPr>
            <w:tcW w:w="489" w:type="dxa"/>
            <w:shd w:val="clear" w:color="auto" w:fill="auto"/>
            <w:vAlign w:val="center"/>
          </w:tcPr>
          <w:p w14:paraId="43E5C1B0"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17</w:t>
            </w:r>
          </w:p>
        </w:tc>
        <w:tc>
          <w:tcPr>
            <w:tcW w:w="489" w:type="dxa"/>
            <w:shd w:val="clear" w:color="auto" w:fill="auto"/>
            <w:vAlign w:val="center"/>
          </w:tcPr>
          <w:p w14:paraId="60444458"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25</w:t>
            </w:r>
          </w:p>
        </w:tc>
        <w:tc>
          <w:tcPr>
            <w:tcW w:w="489" w:type="dxa"/>
            <w:shd w:val="clear" w:color="auto" w:fill="auto"/>
            <w:vAlign w:val="center"/>
          </w:tcPr>
          <w:p w14:paraId="35FEC1C8"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27</w:t>
            </w:r>
          </w:p>
        </w:tc>
        <w:tc>
          <w:tcPr>
            <w:tcW w:w="489" w:type="dxa"/>
            <w:shd w:val="clear" w:color="auto" w:fill="auto"/>
            <w:vAlign w:val="center"/>
          </w:tcPr>
          <w:p w14:paraId="095CD905"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17</w:t>
            </w:r>
          </w:p>
        </w:tc>
        <w:tc>
          <w:tcPr>
            <w:tcW w:w="595" w:type="dxa"/>
            <w:shd w:val="clear" w:color="auto" w:fill="auto"/>
            <w:vAlign w:val="center"/>
          </w:tcPr>
          <w:p w14:paraId="49FE539B"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530</w:t>
            </w:r>
          </w:p>
        </w:tc>
        <w:tc>
          <w:tcPr>
            <w:tcW w:w="508" w:type="dxa"/>
            <w:shd w:val="clear" w:color="auto" w:fill="auto"/>
            <w:vAlign w:val="center"/>
          </w:tcPr>
          <w:p w14:paraId="3CDA4364"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47</w:t>
            </w:r>
          </w:p>
        </w:tc>
      </w:tr>
      <w:tr w:rsidR="00F422DD" w:rsidRPr="00F02990" w14:paraId="659556E3" w14:textId="77777777" w:rsidTr="00C35E75">
        <w:trPr>
          <w:jc w:val="center"/>
        </w:trPr>
        <w:tc>
          <w:tcPr>
            <w:tcW w:w="3266" w:type="dxa"/>
            <w:shd w:val="clear" w:color="auto" w:fill="auto"/>
          </w:tcPr>
          <w:p w14:paraId="7C738BAE" w14:textId="77777777" w:rsidR="00655332" w:rsidRPr="00F02990" w:rsidRDefault="00655332" w:rsidP="00C2206C">
            <w:pPr>
              <w:spacing w:before="30" w:after="30" w:line="240" w:lineRule="auto"/>
              <w:ind w:left="174" w:hanging="174"/>
              <w:rPr>
                <w:rFonts w:ascii="Arial" w:hAnsi="Arial"/>
                <w:color w:val="000000" w:themeColor="text1"/>
                <w:sz w:val="14"/>
                <w:szCs w:val="14"/>
              </w:rPr>
            </w:pPr>
            <w:r w:rsidRPr="00F02990">
              <w:rPr>
                <w:rFonts w:ascii="Arial" w:hAnsi="Arial"/>
                <w:color w:val="000000" w:themeColor="text1"/>
                <w:sz w:val="14"/>
                <w:szCs w:val="14"/>
              </w:rPr>
              <w:tab/>
              <w:t>owned without mortgage</w:t>
            </w:r>
          </w:p>
        </w:tc>
        <w:tc>
          <w:tcPr>
            <w:tcW w:w="581" w:type="dxa"/>
            <w:shd w:val="clear" w:color="auto" w:fill="auto"/>
            <w:vAlign w:val="center"/>
          </w:tcPr>
          <w:p w14:paraId="77C289A5"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4</w:t>
            </w:r>
          </w:p>
        </w:tc>
        <w:tc>
          <w:tcPr>
            <w:tcW w:w="411" w:type="dxa"/>
            <w:shd w:val="clear" w:color="auto" w:fill="auto"/>
            <w:vAlign w:val="center"/>
          </w:tcPr>
          <w:p w14:paraId="7D276D75"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w:t>
            </w:r>
          </w:p>
        </w:tc>
        <w:tc>
          <w:tcPr>
            <w:tcW w:w="489" w:type="dxa"/>
            <w:shd w:val="clear" w:color="auto" w:fill="auto"/>
            <w:vAlign w:val="center"/>
          </w:tcPr>
          <w:p w14:paraId="6C9F1EB5"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11</w:t>
            </w:r>
          </w:p>
        </w:tc>
        <w:tc>
          <w:tcPr>
            <w:tcW w:w="489" w:type="dxa"/>
            <w:shd w:val="clear" w:color="auto" w:fill="auto"/>
            <w:vAlign w:val="center"/>
          </w:tcPr>
          <w:p w14:paraId="2F69F3AD"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16</w:t>
            </w:r>
          </w:p>
        </w:tc>
        <w:tc>
          <w:tcPr>
            <w:tcW w:w="489" w:type="dxa"/>
            <w:shd w:val="clear" w:color="auto" w:fill="auto"/>
            <w:vAlign w:val="center"/>
          </w:tcPr>
          <w:p w14:paraId="0EB5F94F"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32</w:t>
            </w:r>
          </w:p>
        </w:tc>
        <w:tc>
          <w:tcPr>
            <w:tcW w:w="489" w:type="dxa"/>
            <w:shd w:val="clear" w:color="auto" w:fill="auto"/>
            <w:vAlign w:val="center"/>
          </w:tcPr>
          <w:p w14:paraId="762A0DC8"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33</w:t>
            </w:r>
          </w:p>
        </w:tc>
        <w:tc>
          <w:tcPr>
            <w:tcW w:w="595" w:type="dxa"/>
            <w:shd w:val="clear" w:color="auto" w:fill="auto"/>
            <w:vAlign w:val="center"/>
          </w:tcPr>
          <w:p w14:paraId="465FB9CD"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115</w:t>
            </w:r>
          </w:p>
        </w:tc>
        <w:tc>
          <w:tcPr>
            <w:tcW w:w="508" w:type="dxa"/>
            <w:shd w:val="clear" w:color="auto" w:fill="auto"/>
            <w:vAlign w:val="center"/>
          </w:tcPr>
          <w:p w14:paraId="6167C8F5"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10</w:t>
            </w:r>
          </w:p>
        </w:tc>
      </w:tr>
      <w:tr w:rsidR="00F422DD" w:rsidRPr="00F02990" w14:paraId="3B7B0EE5" w14:textId="77777777" w:rsidTr="00C35E75">
        <w:trPr>
          <w:jc w:val="center"/>
        </w:trPr>
        <w:tc>
          <w:tcPr>
            <w:tcW w:w="3266" w:type="dxa"/>
            <w:shd w:val="clear" w:color="auto" w:fill="auto"/>
          </w:tcPr>
          <w:p w14:paraId="2D333448" w14:textId="77777777" w:rsidR="00655332" w:rsidRPr="00F02990" w:rsidRDefault="00655332" w:rsidP="00C2206C">
            <w:pPr>
              <w:spacing w:before="30" w:after="30" w:line="240" w:lineRule="auto"/>
              <w:ind w:left="174" w:hanging="174"/>
              <w:rPr>
                <w:rFonts w:ascii="Arial" w:hAnsi="Arial"/>
                <w:color w:val="000000" w:themeColor="text1"/>
                <w:sz w:val="14"/>
                <w:szCs w:val="14"/>
              </w:rPr>
            </w:pPr>
            <w:r w:rsidRPr="00F02990">
              <w:rPr>
                <w:rFonts w:ascii="Arial" w:hAnsi="Arial"/>
                <w:color w:val="000000" w:themeColor="text1"/>
                <w:sz w:val="14"/>
                <w:szCs w:val="14"/>
              </w:rPr>
              <w:tab/>
              <w:t>private rent (</w:t>
            </w:r>
            <w:proofErr w:type="gramStart"/>
            <w:r w:rsidRPr="00F02990">
              <w:rPr>
                <w:rFonts w:ascii="Arial" w:hAnsi="Arial"/>
                <w:color w:val="000000" w:themeColor="text1"/>
                <w:sz w:val="14"/>
                <w:szCs w:val="14"/>
              </w:rPr>
              <w:t>no</w:t>
            </w:r>
            <w:proofErr w:type="gramEnd"/>
            <w:r w:rsidRPr="00F02990">
              <w:rPr>
                <w:rFonts w:ascii="Arial" w:hAnsi="Arial"/>
                <w:color w:val="000000" w:themeColor="text1"/>
                <w:sz w:val="14"/>
                <w:szCs w:val="14"/>
              </w:rPr>
              <w:t xml:space="preserve"> AS)</w:t>
            </w:r>
          </w:p>
        </w:tc>
        <w:tc>
          <w:tcPr>
            <w:tcW w:w="581" w:type="dxa"/>
            <w:shd w:val="clear" w:color="auto" w:fill="auto"/>
            <w:vAlign w:val="center"/>
          </w:tcPr>
          <w:p w14:paraId="206984A0"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11</w:t>
            </w:r>
          </w:p>
        </w:tc>
        <w:tc>
          <w:tcPr>
            <w:tcW w:w="411" w:type="dxa"/>
            <w:shd w:val="clear" w:color="auto" w:fill="auto"/>
            <w:vAlign w:val="center"/>
          </w:tcPr>
          <w:p w14:paraId="0B11B922"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17</w:t>
            </w:r>
          </w:p>
        </w:tc>
        <w:tc>
          <w:tcPr>
            <w:tcW w:w="489" w:type="dxa"/>
            <w:shd w:val="clear" w:color="auto" w:fill="auto"/>
            <w:vAlign w:val="center"/>
          </w:tcPr>
          <w:p w14:paraId="41F7FA02"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22</w:t>
            </w:r>
          </w:p>
        </w:tc>
        <w:tc>
          <w:tcPr>
            <w:tcW w:w="489" w:type="dxa"/>
            <w:shd w:val="clear" w:color="auto" w:fill="auto"/>
            <w:vAlign w:val="center"/>
          </w:tcPr>
          <w:p w14:paraId="613F0274"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22</w:t>
            </w:r>
          </w:p>
        </w:tc>
        <w:tc>
          <w:tcPr>
            <w:tcW w:w="489" w:type="dxa"/>
            <w:shd w:val="clear" w:color="auto" w:fill="auto"/>
            <w:vAlign w:val="center"/>
          </w:tcPr>
          <w:p w14:paraId="494E1347"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19</w:t>
            </w:r>
          </w:p>
        </w:tc>
        <w:tc>
          <w:tcPr>
            <w:tcW w:w="489" w:type="dxa"/>
            <w:shd w:val="clear" w:color="auto" w:fill="auto"/>
            <w:vAlign w:val="center"/>
          </w:tcPr>
          <w:p w14:paraId="53465D4A"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10</w:t>
            </w:r>
          </w:p>
        </w:tc>
        <w:tc>
          <w:tcPr>
            <w:tcW w:w="595" w:type="dxa"/>
            <w:shd w:val="clear" w:color="auto" w:fill="auto"/>
            <w:vAlign w:val="center"/>
          </w:tcPr>
          <w:p w14:paraId="4D75B932"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195</w:t>
            </w:r>
          </w:p>
        </w:tc>
        <w:tc>
          <w:tcPr>
            <w:tcW w:w="508" w:type="dxa"/>
            <w:shd w:val="clear" w:color="auto" w:fill="auto"/>
            <w:vAlign w:val="center"/>
          </w:tcPr>
          <w:p w14:paraId="384EA0C9"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17</w:t>
            </w:r>
          </w:p>
        </w:tc>
      </w:tr>
      <w:tr w:rsidR="00F422DD" w:rsidRPr="00F02990" w14:paraId="4F4ED259" w14:textId="77777777" w:rsidTr="00C35E75">
        <w:trPr>
          <w:jc w:val="center"/>
        </w:trPr>
        <w:tc>
          <w:tcPr>
            <w:tcW w:w="3266" w:type="dxa"/>
            <w:shd w:val="clear" w:color="auto" w:fill="auto"/>
          </w:tcPr>
          <w:p w14:paraId="7AF732CA" w14:textId="77777777" w:rsidR="00655332" w:rsidRPr="00F02990" w:rsidRDefault="00655332" w:rsidP="00C2206C">
            <w:pPr>
              <w:spacing w:before="30" w:after="30" w:line="240" w:lineRule="auto"/>
              <w:ind w:left="174" w:hanging="174"/>
              <w:rPr>
                <w:rFonts w:ascii="Arial" w:hAnsi="Arial"/>
                <w:color w:val="000000" w:themeColor="text1"/>
                <w:sz w:val="14"/>
                <w:szCs w:val="14"/>
              </w:rPr>
            </w:pPr>
            <w:r w:rsidRPr="00F02990">
              <w:rPr>
                <w:rFonts w:ascii="Arial" w:hAnsi="Arial"/>
                <w:color w:val="000000" w:themeColor="text1"/>
                <w:sz w:val="14"/>
                <w:szCs w:val="14"/>
              </w:rPr>
              <w:tab/>
              <w:t>private rent (with AS)</w:t>
            </w:r>
          </w:p>
        </w:tc>
        <w:tc>
          <w:tcPr>
            <w:tcW w:w="581" w:type="dxa"/>
            <w:shd w:val="clear" w:color="auto" w:fill="auto"/>
            <w:vAlign w:val="center"/>
          </w:tcPr>
          <w:p w14:paraId="78647A26"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34</w:t>
            </w:r>
          </w:p>
        </w:tc>
        <w:tc>
          <w:tcPr>
            <w:tcW w:w="411" w:type="dxa"/>
            <w:shd w:val="clear" w:color="auto" w:fill="auto"/>
            <w:vAlign w:val="center"/>
          </w:tcPr>
          <w:p w14:paraId="41AEECEE"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28</w:t>
            </w:r>
          </w:p>
        </w:tc>
        <w:tc>
          <w:tcPr>
            <w:tcW w:w="489" w:type="dxa"/>
            <w:shd w:val="clear" w:color="auto" w:fill="auto"/>
            <w:vAlign w:val="center"/>
          </w:tcPr>
          <w:p w14:paraId="6EC43A4E"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20</w:t>
            </w:r>
          </w:p>
        </w:tc>
        <w:tc>
          <w:tcPr>
            <w:tcW w:w="489" w:type="dxa"/>
            <w:shd w:val="clear" w:color="auto" w:fill="auto"/>
            <w:vAlign w:val="center"/>
          </w:tcPr>
          <w:p w14:paraId="78FDA5FD"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11</w:t>
            </w:r>
          </w:p>
        </w:tc>
        <w:tc>
          <w:tcPr>
            <w:tcW w:w="489" w:type="dxa"/>
            <w:shd w:val="clear" w:color="auto" w:fill="auto"/>
            <w:vAlign w:val="center"/>
          </w:tcPr>
          <w:p w14:paraId="35D5CB3B"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6</w:t>
            </w:r>
          </w:p>
        </w:tc>
        <w:tc>
          <w:tcPr>
            <w:tcW w:w="489" w:type="dxa"/>
            <w:shd w:val="clear" w:color="auto" w:fill="auto"/>
            <w:vAlign w:val="center"/>
          </w:tcPr>
          <w:p w14:paraId="65E254B2"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w:t>
            </w:r>
          </w:p>
        </w:tc>
        <w:tc>
          <w:tcPr>
            <w:tcW w:w="595" w:type="dxa"/>
            <w:shd w:val="clear" w:color="auto" w:fill="auto"/>
            <w:vAlign w:val="center"/>
          </w:tcPr>
          <w:p w14:paraId="36D82EB2"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175</w:t>
            </w:r>
          </w:p>
        </w:tc>
        <w:tc>
          <w:tcPr>
            <w:tcW w:w="508" w:type="dxa"/>
            <w:shd w:val="clear" w:color="auto" w:fill="auto"/>
            <w:vAlign w:val="center"/>
          </w:tcPr>
          <w:p w14:paraId="1E842A13"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15</w:t>
            </w:r>
          </w:p>
        </w:tc>
      </w:tr>
      <w:tr w:rsidR="00F422DD" w:rsidRPr="00F02990" w14:paraId="2B2D10F9" w14:textId="77777777" w:rsidTr="00C35E75">
        <w:trPr>
          <w:jc w:val="center"/>
        </w:trPr>
        <w:tc>
          <w:tcPr>
            <w:tcW w:w="3266" w:type="dxa"/>
            <w:shd w:val="clear" w:color="auto" w:fill="auto"/>
          </w:tcPr>
          <w:p w14:paraId="1DE88A0F" w14:textId="77777777" w:rsidR="00655332" w:rsidRPr="00F02990" w:rsidRDefault="00655332" w:rsidP="00C2206C">
            <w:pPr>
              <w:spacing w:before="30" w:after="30" w:line="240" w:lineRule="auto"/>
              <w:ind w:left="174" w:hanging="174"/>
              <w:rPr>
                <w:rFonts w:ascii="Arial" w:hAnsi="Arial"/>
                <w:color w:val="000000" w:themeColor="text1"/>
                <w:sz w:val="14"/>
                <w:szCs w:val="14"/>
              </w:rPr>
            </w:pPr>
            <w:r w:rsidRPr="00F02990">
              <w:rPr>
                <w:rFonts w:ascii="Arial" w:hAnsi="Arial"/>
                <w:color w:val="000000" w:themeColor="text1"/>
                <w:sz w:val="14"/>
                <w:szCs w:val="14"/>
              </w:rPr>
              <w:tab/>
              <w:t>social</w:t>
            </w:r>
          </w:p>
        </w:tc>
        <w:tc>
          <w:tcPr>
            <w:tcW w:w="581" w:type="dxa"/>
            <w:shd w:val="clear" w:color="auto" w:fill="auto"/>
            <w:vAlign w:val="center"/>
          </w:tcPr>
          <w:p w14:paraId="7D05203C"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44</w:t>
            </w:r>
          </w:p>
        </w:tc>
        <w:tc>
          <w:tcPr>
            <w:tcW w:w="411" w:type="dxa"/>
            <w:shd w:val="clear" w:color="auto" w:fill="auto"/>
            <w:vAlign w:val="center"/>
          </w:tcPr>
          <w:p w14:paraId="48B2A63E"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26</w:t>
            </w:r>
          </w:p>
        </w:tc>
        <w:tc>
          <w:tcPr>
            <w:tcW w:w="489" w:type="dxa"/>
            <w:shd w:val="clear" w:color="auto" w:fill="auto"/>
            <w:vAlign w:val="center"/>
          </w:tcPr>
          <w:p w14:paraId="08A06986"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19</w:t>
            </w:r>
          </w:p>
        </w:tc>
        <w:tc>
          <w:tcPr>
            <w:tcW w:w="489" w:type="dxa"/>
            <w:shd w:val="clear" w:color="auto" w:fill="auto"/>
            <w:vAlign w:val="center"/>
          </w:tcPr>
          <w:p w14:paraId="0CFCFAB9"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6</w:t>
            </w:r>
          </w:p>
        </w:tc>
        <w:tc>
          <w:tcPr>
            <w:tcW w:w="489" w:type="dxa"/>
            <w:shd w:val="clear" w:color="auto" w:fill="auto"/>
            <w:vAlign w:val="center"/>
          </w:tcPr>
          <w:p w14:paraId="602B31CB"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4</w:t>
            </w:r>
          </w:p>
        </w:tc>
        <w:tc>
          <w:tcPr>
            <w:tcW w:w="489" w:type="dxa"/>
            <w:shd w:val="clear" w:color="auto" w:fill="auto"/>
            <w:vAlign w:val="center"/>
          </w:tcPr>
          <w:p w14:paraId="7422277D"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w:t>
            </w:r>
          </w:p>
        </w:tc>
        <w:tc>
          <w:tcPr>
            <w:tcW w:w="595" w:type="dxa"/>
            <w:shd w:val="clear" w:color="auto" w:fill="auto"/>
            <w:vAlign w:val="center"/>
          </w:tcPr>
          <w:p w14:paraId="5D51D215"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80</w:t>
            </w:r>
          </w:p>
        </w:tc>
        <w:tc>
          <w:tcPr>
            <w:tcW w:w="508" w:type="dxa"/>
            <w:shd w:val="clear" w:color="auto" w:fill="auto"/>
            <w:vAlign w:val="center"/>
          </w:tcPr>
          <w:p w14:paraId="26F54A38"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7</w:t>
            </w:r>
          </w:p>
        </w:tc>
      </w:tr>
      <w:tr w:rsidR="00F422DD" w:rsidRPr="00F02990" w14:paraId="1D07A075" w14:textId="77777777" w:rsidTr="00C35E75">
        <w:trPr>
          <w:jc w:val="center"/>
        </w:trPr>
        <w:tc>
          <w:tcPr>
            <w:tcW w:w="3266" w:type="dxa"/>
            <w:shd w:val="clear" w:color="auto" w:fill="auto"/>
          </w:tcPr>
          <w:p w14:paraId="7AF0F6FF" w14:textId="02CD6613" w:rsidR="00655332" w:rsidRPr="00F02990" w:rsidRDefault="00655332" w:rsidP="00C2206C">
            <w:pPr>
              <w:spacing w:before="30" w:after="30" w:line="240" w:lineRule="auto"/>
              <w:rPr>
                <w:rFonts w:ascii="Arial" w:hAnsi="Arial"/>
                <w:color w:val="000000" w:themeColor="text1"/>
                <w:sz w:val="14"/>
                <w:szCs w:val="14"/>
              </w:rPr>
            </w:pPr>
            <w:r w:rsidRPr="00F02990">
              <w:rPr>
                <w:rFonts w:ascii="Arial" w:hAnsi="Arial"/>
                <w:b/>
                <w:bCs/>
                <w:color w:val="000000" w:themeColor="text1"/>
                <w:sz w:val="18"/>
                <w:szCs w:val="20"/>
              </w:rPr>
              <w:br w:type="page"/>
            </w:r>
            <w:r w:rsidR="00C35E75" w:rsidRPr="00F02990">
              <w:rPr>
                <w:rFonts w:ascii="Arial" w:hAnsi="Arial"/>
                <w:b/>
                <w:bCs/>
                <w:color w:val="000000" w:themeColor="text1"/>
                <w:sz w:val="14"/>
                <w:szCs w:val="14"/>
              </w:rPr>
              <w:t>Income source</w:t>
            </w:r>
            <w:r w:rsidRPr="00F02990">
              <w:rPr>
                <w:rFonts w:ascii="Arial" w:hAnsi="Arial"/>
                <w:b/>
                <w:bCs/>
                <w:color w:val="000000" w:themeColor="text1"/>
                <w:sz w:val="14"/>
                <w:szCs w:val="14"/>
              </w:rPr>
              <w:t xml:space="preserve"> (and 65+)</w:t>
            </w:r>
          </w:p>
        </w:tc>
        <w:tc>
          <w:tcPr>
            <w:tcW w:w="581" w:type="dxa"/>
            <w:shd w:val="clear" w:color="auto" w:fill="auto"/>
            <w:vAlign w:val="center"/>
          </w:tcPr>
          <w:p w14:paraId="09408CFA"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11" w:type="dxa"/>
            <w:shd w:val="clear" w:color="auto" w:fill="auto"/>
            <w:vAlign w:val="center"/>
          </w:tcPr>
          <w:p w14:paraId="0C6CFB83"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89" w:type="dxa"/>
            <w:shd w:val="clear" w:color="auto" w:fill="auto"/>
            <w:vAlign w:val="center"/>
          </w:tcPr>
          <w:p w14:paraId="4BF975E7"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89" w:type="dxa"/>
            <w:shd w:val="clear" w:color="auto" w:fill="auto"/>
            <w:vAlign w:val="center"/>
          </w:tcPr>
          <w:p w14:paraId="3C2D0A4A"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89" w:type="dxa"/>
            <w:shd w:val="clear" w:color="auto" w:fill="auto"/>
            <w:vAlign w:val="center"/>
          </w:tcPr>
          <w:p w14:paraId="26F09DE3"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89" w:type="dxa"/>
            <w:shd w:val="clear" w:color="auto" w:fill="auto"/>
            <w:vAlign w:val="center"/>
          </w:tcPr>
          <w:p w14:paraId="77E5E19B"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595" w:type="dxa"/>
            <w:shd w:val="clear" w:color="auto" w:fill="auto"/>
            <w:vAlign w:val="center"/>
          </w:tcPr>
          <w:p w14:paraId="490CF6D6"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508" w:type="dxa"/>
            <w:shd w:val="clear" w:color="auto" w:fill="auto"/>
            <w:vAlign w:val="center"/>
          </w:tcPr>
          <w:p w14:paraId="11664F94"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r>
      <w:tr w:rsidR="00F422DD" w:rsidRPr="00F02990" w14:paraId="313E0829" w14:textId="77777777" w:rsidTr="00C35E75">
        <w:trPr>
          <w:jc w:val="center"/>
        </w:trPr>
        <w:tc>
          <w:tcPr>
            <w:tcW w:w="3266" w:type="dxa"/>
            <w:shd w:val="clear" w:color="auto" w:fill="auto"/>
          </w:tcPr>
          <w:p w14:paraId="48A36B1D" w14:textId="1A64085D" w:rsidR="00655332" w:rsidRPr="00F02990" w:rsidRDefault="00655332" w:rsidP="00C2206C">
            <w:pPr>
              <w:spacing w:before="30" w:after="30" w:line="240" w:lineRule="auto"/>
              <w:ind w:left="174" w:hanging="174"/>
              <w:rPr>
                <w:rFonts w:ascii="Arial" w:hAnsi="Arial"/>
                <w:color w:val="000000" w:themeColor="text1"/>
                <w:sz w:val="14"/>
                <w:szCs w:val="14"/>
              </w:rPr>
            </w:pPr>
            <w:r w:rsidRPr="00F02990">
              <w:rPr>
                <w:rFonts w:ascii="Arial" w:hAnsi="Arial"/>
                <w:color w:val="000000" w:themeColor="text1"/>
                <w:sz w:val="14"/>
                <w:szCs w:val="14"/>
              </w:rPr>
              <w:tab/>
            </w:r>
            <w:r w:rsidR="00C35E75" w:rsidRPr="00F02990">
              <w:rPr>
                <w:rFonts w:ascii="Arial" w:hAnsi="Arial"/>
                <w:color w:val="000000" w:themeColor="text1"/>
                <w:sz w:val="14"/>
                <w:szCs w:val="14"/>
              </w:rPr>
              <w:t>Some benefit income,</w:t>
            </w:r>
            <w:r w:rsidRPr="00F02990">
              <w:rPr>
                <w:rFonts w:ascii="Arial" w:hAnsi="Arial"/>
                <w:color w:val="000000" w:themeColor="text1"/>
                <w:sz w:val="14"/>
                <w:szCs w:val="14"/>
              </w:rPr>
              <w:t xml:space="preserve"> no </w:t>
            </w:r>
            <w:r w:rsidR="00C35E75" w:rsidRPr="00F02990">
              <w:rPr>
                <w:rFonts w:ascii="Arial" w:hAnsi="Arial"/>
                <w:color w:val="000000" w:themeColor="text1"/>
                <w:sz w:val="14"/>
                <w:szCs w:val="14"/>
              </w:rPr>
              <w:t xml:space="preserve">dep </w:t>
            </w:r>
            <w:proofErr w:type="spellStart"/>
            <w:r w:rsidR="00C35E75" w:rsidRPr="00F02990">
              <w:rPr>
                <w:rFonts w:ascii="Arial" w:hAnsi="Arial"/>
                <w:color w:val="000000" w:themeColor="text1"/>
                <w:sz w:val="14"/>
                <w:szCs w:val="14"/>
              </w:rPr>
              <w:t>ch</w:t>
            </w:r>
            <w:proofErr w:type="spellEnd"/>
          </w:p>
        </w:tc>
        <w:tc>
          <w:tcPr>
            <w:tcW w:w="581" w:type="dxa"/>
            <w:shd w:val="clear" w:color="auto" w:fill="auto"/>
            <w:vAlign w:val="center"/>
          </w:tcPr>
          <w:p w14:paraId="405123BB"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20</w:t>
            </w:r>
          </w:p>
        </w:tc>
        <w:tc>
          <w:tcPr>
            <w:tcW w:w="411" w:type="dxa"/>
            <w:shd w:val="clear" w:color="auto" w:fill="auto"/>
            <w:vAlign w:val="center"/>
          </w:tcPr>
          <w:p w14:paraId="03D4A1DE"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12</w:t>
            </w:r>
          </w:p>
        </w:tc>
        <w:tc>
          <w:tcPr>
            <w:tcW w:w="489" w:type="dxa"/>
            <w:shd w:val="clear" w:color="auto" w:fill="auto"/>
            <w:vAlign w:val="center"/>
          </w:tcPr>
          <w:p w14:paraId="0F526877"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31</w:t>
            </w:r>
          </w:p>
        </w:tc>
        <w:tc>
          <w:tcPr>
            <w:tcW w:w="489" w:type="dxa"/>
            <w:shd w:val="clear" w:color="auto" w:fill="auto"/>
            <w:vAlign w:val="center"/>
          </w:tcPr>
          <w:p w14:paraId="677E5427"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26</w:t>
            </w:r>
          </w:p>
        </w:tc>
        <w:tc>
          <w:tcPr>
            <w:tcW w:w="489" w:type="dxa"/>
            <w:shd w:val="clear" w:color="auto" w:fill="auto"/>
            <w:vAlign w:val="center"/>
          </w:tcPr>
          <w:p w14:paraId="746F3B79"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10</w:t>
            </w:r>
          </w:p>
        </w:tc>
        <w:tc>
          <w:tcPr>
            <w:tcW w:w="489" w:type="dxa"/>
            <w:shd w:val="clear" w:color="auto" w:fill="auto"/>
            <w:vAlign w:val="center"/>
          </w:tcPr>
          <w:p w14:paraId="6A4992F5"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w:t>
            </w:r>
          </w:p>
        </w:tc>
        <w:tc>
          <w:tcPr>
            <w:tcW w:w="595" w:type="dxa"/>
            <w:shd w:val="clear" w:color="auto" w:fill="auto"/>
            <w:vAlign w:val="center"/>
          </w:tcPr>
          <w:p w14:paraId="2397A08A"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5</w:t>
            </w:r>
          </w:p>
        </w:tc>
        <w:tc>
          <w:tcPr>
            <w:tcW w:w="508" w:type="dxa"/>
            <w:shd w:val="clear" w:color="auto" w:fill="auto"/>
            <w:vAlign w:val="center"/>
          </w:tcPr>
          <w:p w14:paraId="0AF69851"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r>
      <w:tr w:rsidR="00F422DD" w:rsidRPr="00F02990" w14:paraId="05E435D1" w14:textId="77777777" w:rsidTr="00C35E75">
        <w:trPr>
          <w:jc w:val="center"/>
        </w:trPr>
        <w:tc>
          <w:tcPr>
            <w:tcW w:w="3266" w:type="dxa"/>
            <w:shd w:val="clear" w:color="auto" w:fill="auto"/>
          </w:tcPr>
          <w:p w14:paraId="33CBD13B" w14:textId="57B0AC5D" w:rsidR="00655332" w:rsidRPr="00F02990" w:rsidRDefault="00655332" w:rsidP="00C2206C">
            <w:pPr>
              <w:spacing w:before="30" w:after="30" w:line="240" w:lineRule="auto"/>
              <w:ind w:left="174" w:hanging="174"/>
              <w:rPr>
                <w:rFonts w:ascii="Arial" w:hAnsi="Arial"/>
                <w:color w:val="000000" w:themeColor="text1"/>
                <w:sz w:val="14"/>
                <w:szCs w:val="14"/>
              </w:rPr>
            </w:pPr>
            <w:r w:rsidRPr="00F02990">
              <w:rPr>
                <w:rFonts w:ascii="Arial" w:hAnsi="Arial"/>
                <w:color w:val="000000" w:themeColor="text1"/>
                <w:sz w:val="14"/>
                <w:szCs w:val="14"/>
              </w:rPr>
              <w:tab/>
            </w:r>
            <w:r w:rsidR="00C35E75" w:rsidRPr="00F02990">
              <w:rPr>
                <w:rFonts w:ascii="Arial" w:hAnsi="Arial"/>
                <w:color w:val="000000" w:themeColor="text1"/>
                <w:sz w:val="14"/>
                <w:szCs w:val="14"/>
              </w:rPr>
              <w:t xml:space="preserve">Some benefit income, with dep </w:t>
            </w:r>
            <w:proofErr w:type="spellStart"/>
            <w:r w:rsidR="00C35E75" w:rsidRPr="00F02990">
              <w:rPr>
                <w:rFonts w:ascii="Arial" w:hAnsi="Arial"/>
                <w:color w:val="000000" w:themeColor="text1"/>
                <w:sz w:val="14"/>
                <w:szCs w:val="14"/>
              </w:rPr>
              <w:t>ch</w:t>
            </w:r>
            <w:proofErr w:type="spellEnd"/>
          </w:p>
        </w:tc>
        <w:tc>
          <w:tcPr>
            <w:tcW w:w="581" w:type="dxa"/>
            <w:shd w:val="clear" w:color="auto" w:fill="auto"/>
            <w:vAlign w:val="center"/>
          </w:tcPr>
          <w:p w14:paraId="2D269116"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33</w:t>
            </w:r>
          </w:p>
        </w:tc>
        <w:tc>
          <w:tcPr>
            <w:tcW w:w="411" w:type="dxa"/>
            <w:shd w:val="clear" w:color="auto" w:fill="auto"/>
            <w:vAlign w:val="center"/>
          </w:tcPr>
          <w:p w14:paraId="3B98CBDD"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26</w:t>
            </w:r>
          </w:p>
        </w:tc>
        <w:tc>
          <w:tcPr>
            <w:tcW w:w="489" w:type="dxa"/>
            <w:shd w:val="clear" w:color="auto" w:fill="auto"/>
            <w:vAlign w:val="center"/>
          </w:tcPr>
          <w:p w14:paraId="6FD1B313"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20</w:t>
            </w:r>
          </w:p>
        </w:tc>
        <w:tc>
          <w:tcPr>
            <w:tcW w:w="489" w:type="dxa"/>
            <w:shd w:val="clear" w:color="auto" w:fill="auto"/>
            <w:vAlign w:val="center"/>
          </w:tcPr>
          <w:p w14:paraId="5ACFDF47"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10</w:t>
            </w:r>
          </w:p>
        </w:tc>
        <w:tc>
          <w:tcPr>
            <w:tcW w:w="489" w:type="dxa"/>
            <w:shd w:val="clear" w:color="auto" w:fill="auto"/>
            <w:vAlign w:val="center"/>
          </w:tcPr>
          <w:p w14:paraId="73B59EE6"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7</w:t>
            </w:r>
          </w:p>
        </w:tc>
        <w:tc>
          <w:tcPr>
            <w:tcW w:w="489" w:type="dxa"/>
            <w:shd w:val="clear" w:color="auto" w:fill="auto"/>
            <w:vAlign w:val="center"/>
          </w:tcPr>
          <w:p w14:paraId="199DE447"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w:t>
            </w:r>
          </w:p>
        </w:tc>
        <w:tc>
          <w:tcPr>
            <w:tcW w:w="595" w:type="dxa"/>
            <w:shd w:val="clear" w:color="auto" w:fill="auto"/>
            <w:vAlign w:val="center"/>
          </w:tcPr>
          <w:p w14:paraId="594B420C"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250</w:t>
            </w:r>
          </w:p>
        </w:tc>
        <w:tc>
          <w:tcPr>
            <w:tcW w:w="508" w:type="dxa"/>
            <w:shd w:val="clear" w:color="auto" w:fill="auto"/>
            <w:vAlign w:val="center"/>
          </w:tcPr>
          <w:p w14:paraId="3731A06D"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22</w:t>
            </w:r>
          </w:p>
        </w:tc>
      </w:tr>
      <w:tr w:rsidR="00F422DD" w:rsidRPr="00F02990" w14:paraId="5A9647AC" w14:textId="77777777" w:rsidTr="00C35E75">
        <w:trPr>
          <w:jc w:val="center"/>
        </w:trPr>
        <w:tc>
          <w:tcPr>
            <w:tcW w:w="3266" w:type="dxa"/>
            <w:shd w:val="clear" w:color="auto" w:fill="auto"/>
          </w:tcPr>
          <w:p w14:paraId="1EF13997" w14:textId="437329AC" w:rsidR="00655332" w:rsidRPr="00F02990" w:rsidRDefault="00655332" w:rsidP="00C2206C">
            <w:pPr>
              <w:spacing w:before="30" w:after="30" w:line="240" w:lineRule="auto"/>
              <w:ind w:left="174" w:hanging="174"/>
              <w:rPr>
                <w:rFonts w:ascii="Arial" w:hAnsi="Arial"/>
                <w:color w:val="000000" w:themeColor="text1"/>
                <w:sz w:val="14"/>
                <w:szCs w:val="14"/>
              </w:rPr>
            </w:pPr>
            <w:r w:rsidRPr="00F02990">
              <w:rPr>
                <w:rFonts w:ascii="Arial" w:hAnsi="Arial"/>
                <w:color w:val="000000" w:themeColor="text1"/>
                <w:sz w:val="14"/>
                <w:szCs w:val="14"/>
              </w:rPr>
              <w:tab/>
            </w:r>
            <w:r w:rsidR="00C35E75" w:rsidRPr="00F02990">
              <w:rPr>
                <w:rFonts w:ascii="Arial" w:hAnsi="Arial"/>
                <w:color w:val="000000" w:themeColor="text1"/>
                <w:sz w:val="14"/>
                <w:szCs w:val="14"/>
              </w:rPr>
              <w:t xml:space="preserve">No benefit income, </w:t>
            </w:r>
            <w:r w:rsidRPr="00F02990">
              <w:rPr>
                <w:rFonts w:ascii="Arial" w:hAnsi="Arial"/>
                <w:color w:val="000000" w:themeColor="text1"/>
                <w:sz w:val="14"/>
                <w:szCs w:val="14"/>
              </w:rPr>
              <w:t>no dep</w:t>
            </w:r>
            <w:r w:rsidR="00C35E75" w:rsidRPr="00F02990">
              <w:rPr>
                <w:rFonts w:ascii="Arial" w:hAnsi="Arial"/>
                <w:color w:val="000000" w:themeColor="text1"/>
                <w:sz w:val="14"/>
                <w:szCs w:val="14"/>
              </w:rPr>
              <w:t xml:space="preserve"> </w:t>
            </w:r>
            <w:proofErr w:type="spellStart"/>
            <w:r w:rsidR="00C35E75" w:rsidRPr="00F02990">
              <w:rPr>
                <w:rFonts w:ascii="Arial" w:hAnsi="Arial"/>
                <w:color w:val="000000" w:themeColor="text1"/>
                <w:sz w:val="14"/>
                <w:szCs w:val="14"/>
              </w:rPr>
              <w:t>ch</w:t>
            </w:r>
            <w:proofErr w:type="spellEnd"/>
          </w:p>
        </w:tc>
        <w:tc>
          <w:tcPr>
            <w:tcW w:w="581" w:type="dxa"/>
            <w:shd w:val="clear" w:color="auto" w:fill="auto"/>
            <w:vAlign w:val="center"/>
          </w:tcPr>
          <w:p w14:paraId="273B2535"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7</w:t>
            </w:r>
          </w:p>
        </w:tc>
        <w:tc>
          <w:tcPr>
            <w:tcW w:w="411" w:type="dxa"/>
            <w:shd w:val="clear" w:color="auto" w:fill="auto"/>
            <w:vAlign w:val="center"/>
          </w:tcPr>
          <w:p w14:paraId="230F2372"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13</w:t>
            </w:r>
          </w:p>
        </w:tc>
        <w:tc>
          <w:tcPr>
            <w:tcW w:w="489" w:type="dxa"/>
            <w:shd w:val="clear" w:color="auto" w:fill="auto"/>
            <w:vAlign w:val="center"/>
          </w:tcPr>
          <w:p w14:paraId="16CF80F1"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13</w:t>
            </w:r>
          </w:p>
        </w:tc>
        <w:tc>
          <w:tcPr>
            <w:tcW w:w="489" w:type="dxa"/>
            <w:shd w:val="clear" w:color="auto" w:fill="auto"/>
            <w:vAlign w:val="center"/>
          </w:tcPr>
          <w:p w14:paraId="31925DB1"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19</w:t>
            </w:r>
          </w:p>
        </w:tc>
        <w:tc>
          <w:tcPr>
            <w:tcW w:w="489" w:type="dxa"/>
            <w:shd w:val="clear" w:color="auto" w:fill="auto"/>
            <w:vAlign w:val="center"/>
          </w:tcPr>
          <w:p w14:paraId="5721155C"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26</w:t>
            </w:r>
          </w:p>
        </w:tc>
        <w:tc>
          <w:tcPr>
            <w:tcW w:w="489" w:type="dxa"/>
            <w:shd w:val="clear" w:color="auto" w:fill="auto"/>
            <w:vAlign w:val="center"/>
          </w:tcPr>
          <w:p w14:paraId="2B3D3DE5"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22</w:t>
            </w:r>
          </w:p>
        </w:tc>
        <w:tc>
          <w:tcPr>
            <w:tcW w:w="595" w:type="dxa"/>
            <w:shd w:val="clear" w:color="auto" w:fill="auto"/>
            <w:vAlign w:val="center"/>
          </w:tcPr>
          <w:p w14:paraId="677C3B01"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5</w:t>
            </w:r>
          </w:p>
        </w:tc>
        <w:tc>
          <w:tcPr>
            <w:tcW w:w="508" w:type="dxa"/>
            <w:shd w:val="clear" w:color="auto" w:fill="auto"/>
            <w:vAlign w:val="center"/>
          </w:tcPr>
          <w:p w14:paraId="23F073C6"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w:t>
            </w:r>
          </w:p>
        </w:tc>
      </w:tr>
      <w:tr w:rsidR="00F422DD" w:rsidRPr="00F02990" w14:paraId="2D7C2239" w14:textId="77777777" w:rsidTr="00C35E75">
        <w:trPr>
          <w:jc w:val="center"/>
        </w:trPr>
        <w:tc>
          <w:tcPr>
            <w:tcW w:w="3266" w:type="dxa"/>
            <w:shd w:val="clear" w:color="auto" w:fill="auto"/>
          </w:tcPr>
          <w:p w14:paraId="52487C08" w14:textId="3C0EB213" w:rsidR="00655332" w:rsidRPr="00F02990" w:rsidRDefault="00655332" w:rsidP="00C2206C">
            <w:pPr>
              <w:spacing w:before="30" w:after="30" w:line="240" w:lineRule="auto"/>
              <w:ind w:left="174" w:hanging="174"/>
              <w:rPr>
                <w:rFonts w:ascii="Arial" w:hAnsi="Arial"/>
                <w:color w:val="000000" w:themeColor="text1"/>
                <w:sz w:val="14"/>
                <w:szCs w:val="14"/>
              </w:rPr>
            </w:pPr>
            <w:r w:rsidRPr="00F02990">
              <w:rPr>
                <w:rFonts w:ascii="Arial" w:hAnsi="Arial"/>
                <w:color w:val="000000" w:themeColor="text1"/>
                <w:sz w:val="14"/>
                <w:szCs w:val="14"/>
              </w:rPr>
              <w:tab/>
            </w:r>
            <w:r w:rsidR="00C35E75" w:rsidRPr="00F02990">
              <w:rPr>
                <w:rFonts w:ascii="Arial" w:hAnsi="Arial"/>
                <w:color w:val="000000" w:themeColor="text1"/>
                <w:sz w:val="14"/>
                <w:szCs w:val="14"/>
              </w:rPr>
              <w:t xml:space="preserve">No benefit </w:t>
            </w:r>
            <w:proofErr w:type="spellStart"/>
            <w:r w:rsidR="00C35E75" w:rsidRPr="00F02990">
              <w:rPr>
                <w:rFonts w:ascii="Arial" w:hAnsi="Arial"/>
                <w:color w:val="000000" w:themeColor="text1"/>
                <w:sz w:val="14"/>
                <w:szCs w:val="14"/>
              </w:rPr>
              <w:t>invcome</w:t>
            </w:r>
            <w:proofErr w:type="spellEnd"/>
            <w:r w:rsidR="00C35E75" w:rsidRPr="00F02990">
              <w:rPr>
                <w:rFonts w:ascii="Arial" w:hAnsi="Arial"/>
                <w:color w:val="000000" w:themeColor="text1"/>
                <w:sz w:val="14"/>
                <w:szCs w:val="14"/>
              </w:rPr>
              <w:t xml:space="preserve">, with dep </w:t>
            </w:r>
            <w:proofErr w:type="spellStart"/>
            <w:r w:rsidR="00C35E75" w:rsidRPr="00F02990">
              <w:rPr>
                <w:rFonts w:ascii="Arial" w:hAnsi="Arial"/>
                <w:color w:val="000000" w:themeColor="text1"/>
                <w:sz w:val="14"/>
                <w:szCs w:val="14"/>
              </w:rPr>
              <w:t>ch</w:t>
            </w:r>
            <w:proofErr w:type="spellEnd"/>
          </w:p>
        </w:tc>
        <w:tc>
          <w:tcPr>
            <w:tcW w:w="581" w:type="dxa"/>
            <w:shd w:val="clear" w:color="auto" w:fill="auto"/>
            <w:vAlign w:val="center"/>
          </w:tcPr>
          <w:p w14:paraId="41CB23FC"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7</w:t>
            </w:r>
          </w:p>
        </w:tc>
        <w:tc>
          <w:tcPr>
            <w:tcW w:w="411" w:type="dxa"/>
            <w:shd w:val="clear" w:color="auto" w:fill="auto"/>
            <w:vAlign w:val="center"/>
          </w:tcPr>
          <w:p w14:paraId="293055A9"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12</w:t>
            </w:r>
          </w:p>
        </w:tc>
        <w:tc>
          <w:tcPr>
            <w:tcW w:w="489" w:type="dxa"/>
            <w:shd w:val="clear" w:color="auto" w:fill="auto"/>
            <w:vAlign w:val="center"/>
          </w:tcPr>
          <w:p w14:paraId="3E530970"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17</w:t>
            </w:r>
          </w:p>
        </w:tc>
        <w:tc>
          <w:tcPr>
            <w:tcW w:w="489" w:type="dxa"/>
            <w:shd w:val="clear" w:color="auto" w:fill="auto"/>
            <w:vAlign w:val="center"/>
          </w:tcPr>
          <w:p w14:paraId="129DEDC0"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23</w:t>
            </w:r>
          </w:p>
        </w:tc>
        <w:tc>
          <w:tcPr>
            <w:tcW w:w="489" w:type="dxa"/>
            <w:shd w:val="clear" w:color="auto" w:fill="auto"/>
            <w:vAlign w:val="center"/>
          </w:tcPr>
          <w:p w14:paraId="4FB68CFB"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26</w:t>
            </w:r>
          </w:p>
        </w:tc>
        <w:tc>
          <w:tcPr>
            <w:tcW w:w="489" w:type="dxa"/>
            <w:shd w:val="clear" w:color="auto" w:fill="auto"/>
            <w:vAlign w:val="center"/>
          </w:tcPr>
          <w:p w14:paraId="294B55CC"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16</w:t>
            </w:r>
          </w:p>
        </w:tc>
        <w:tc>
          <w:tcPr>
            <w:tcW w:w="595" w:type="dxa"/>
            <w:shd w:val="clear" w:color="auto" w:fill="auto"/>
            <w:vAlign w:val="center"/>
          </w:tcPr>
          <w:p w14:paraId="4A273A11"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870</w:t>
            </w:r>
          </w:p>
        </w:tc>
        <w:tc>
          <w:tcPr>
            <w:tcW w:w="508" w:type="dxa"/>
            <w:shd w:val="clear" w:color="auto" w:fill="auto"/>
            <w:vAlign w:val="center"/>
          </w:tcPr>
          <w:p w14:paraId="5DEB788A"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77</w:t>
            </w:r>
          </w:p>
        </w:tc>
      </w:tr>
      <w:tr w:rsidR="00F422DD" w:rsidRPr="00F02990" w14:paraId="464F04EE" w14:textId="77777777" w:rsidTr="00C35E75">
        <w:trPr>
          <w:jc w:val="center"/>
        </w:trPr>
        <w:tc>
          <w:tcPr>
            <w:tcW w:w="3266" w:type="dxa"/>
            <w:shd w:val="clear" w:color="auto" w:fill="auto"/>
          </w:tcPr>
          <w:p w14:paraId="0E39A141" w14:textId="77777777" w:rsidR="00655332" w:rsidRPr="00F02990" w:rsidRDefault="00655332" w:rsidP="00C2206C">
            <w:pPr>
              <w:spacing w:before="30" w:after="30" w:line="240" w:lineRule="auto"/>
              <w:ind w:left="174" w:hanging="174"/>
              <w:rPr>
                <w:rFonts w:ascii="Arial" w:hAnsi="Arial"/>
                <w:color w:val="000000" w:themeColor="text1"/>
                <w:sz w:val="14"/>
                <w:szCs w:val="14"/>
              </w:rPr>
            </w:pPr>
            <w:r w:rsidRPr="00F02990">
              <w:rPr>
                <w:rFonts w:ascii="Arial" w:hAnsi="Arial"/>
                <w:color w:val="000000" w:themeColor="text1"/>
                <w:sz w:val="14"/>
                <w:szCs w:val="14"/>
              </w:rPr>
              <w:tab/>
              <w:t>65+</w:t>
            </w:r>
          </w:p>
        </w:tc>
        <w:tc>
          <w:tcPr>
            <w:tcW w:w="581" w:type="dxa"/>
            <w:shd w:val="clear" w:color="auto" w:fill="auto"/>
            <w:vAlign w:val="center"/>
          </w:tcPr>
          <w:p w14:paraId="53EBE519"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w:t>
            </w:r>
          </w:p>
        </w:tc>
        <w:tc>
          <w:tcPr>
            <w:tcW w:w="411" w:type="dxa"/>
            <w:shd w:val="clear" w:color="auto" w:fill="auto"/>
            <w:vAlign w:val="center"/>
          </w:tcPr>
          <w:p w14:paraId="1BC0C98D"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6</w:t>
            </w:r>
          </w:p>
        </w:tc>
        <w:tc>
          <w:tcPr>
            <w:tcW w:w="489" w:type="dxa"/>
            <w:shd w:val="clear" w:color="auto" w:fill="auto"/>
            <w:vAlign w:val="center"/>
          </w:tcPr>
          <w:p w14:paraId="4E00D50D"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10</w:t>
            </w:r>
          </w:p>
        </w:tc>
        <w:tc>
          <w:tcPr>
            <w:tcW w:w="489" w:type="dxa"/>
            <w:shd w:val="clear" w:color="auto" w:fill="auto"/>
            <w:vAlign w:val="center"/>
          </w:tcPr>
          <w:p w14:paraId="10FA41B8"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18</w:t>
            </w:r>
          </w:p>
        </w:tc>
        <w:tc>
          <w:tcPr>
            <w:tcW w:w="489" w:type="dxa"/>
            <w:shd w:val="clear" w:color="auto" w:fill="auto"/>
            <w:vAlign w:val="center"/>
          </w:tcPr>
          <w:p w14:paraId="6BB7FC31"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30</w:t>
            </w:r>
          </w:p>
        </w:tc>
        <w:tc>
          <w:tcPr>
            <w:tcW w:w="489" w:type="dxa"/>
            <w:shd w:val="clear" w:color="auto" w:fill="auto"/>
            <w:vAlign w:val="center"/>
          </w:tcPr>
          <w:p w14:paraId="0C52E787"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33</w:t>
            </w:r>
          </w:p>
        </w:tc>
        <w:tc>
          <w:tcPr>
            <w:tcW w:w="595" w:type="dxa"/>
            <w:shd w:val="clear" w:color="auto" w:fill="auto"/>
            <w:vAlign w:val="center"/>
          </w:tcPr>
          <w:p w14:paraId="6388E61B"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715</w:t>
            </w:r>
          </w:p>
        </w:tc>
        <w:tc>
          <w:tcPr>
            <w:tcW w:w="508" w:type="dxa"/>
            <w:shd w:val="clear" w:color="auto" w:fill="auto"/>
            <w:vAlign w:val="center"/>
          </w:tcPr>
          <w:p w14:paraId="15F07F44"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w:t>
            </w:r>
          </w:p>
        </w:tc>
      </w:tr>
      <w:tr w:rsidR="00F422DD" w:rsidRPr="00F02990" w14:paraId="44297885" w14:textId="77777777" w:rsidTr="00C35E75">
        <w:trPr>
          <w:jc w:val="center"/>
        </w:trPr>
        <w:tc>
          <w:tcPr>
            <w:tcW w:w="3266" w:type="dxa"/>
            <w:shd w:val="clear" w:color="auto" w:fill="auto"/>
          </w:tcPr>
          <w:p w14:paraId="607D0543" w14:textId="77777777" w:rsidR="00655332" w:rsidRPr="00F02990" w:rsidRDefault="00655332" w:rsidP="00C2206C">
            <w:pPr>
              <w:spacing w:before="30" w:after="30" w:line="240" w:lineRule="auto"/>
              <w:rPr>
                <w:rFonts w:ascii="Arial" w:hAnsi="Arial"/>
                <w:b/>
                <w:bCs/>
                <w:color w:val="000000" w:themeColor="text1"/>
                <w:sz w:val="14"/>
                <w:szCs w:val="14"/>
              </w:rPr>
            </w:pPr>
            <w:r w:rsidRPr="00F02990">
              <w:rPr>
                <w:rFonts w:ascii="Arial" w:hAnsi="Arial"/>
                <w:b/>
                <w:bCs/>
                <w:color w:val="000000" w:themeColor="text1"/>
                <w:sz w:val="14"/>
                <w:szCs w:val="14"/>
              </w:rPr>
              <w:t>Household work intensity – sole parent HHs</w:t>
            </w:r>
          </w:p>
        </w:tc>
        <w:tc>
          <w:tcPr>
            <w:tcW w:w="581" w:type="dxa"/>
            <w:shd w:val="clear" w:color="auto" w:fill="auto"/>
            <w:vAlign w:val="center"/>
          </w:tcPr>
          <w:p w14:paraId="373FBD46"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11" w:type="dxa"/>
            <w:shd w:val="clear" w:color="auto" w:fill="auto"/>
            <w:vAlign w:val="center"/>
          </w:tcPr>
          <w:p w14:paraId="234CE96B"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89" w:type="dxa"/>
            <w:shd w:val="clear" w:color="auto" w:fill="auto"/>
            <w:vAlign w:val="center"/>
          </w:tcPr>
          <w:p w14:paraId="58A3702E"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89" w:type="dxa"/>
            <w:shd w:val="clear" w:color="auto" w:fill="auto"/>
            <w:vAlign w:val="center"/>
          </w:tcPr>
          <w:p w14:paraId="11138B67"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89" w:type="dxa"/>
            <w:shd w:val="clear" w:color="auto" w:fill="auto"/>
            <w:vAlign w:val="center"/>
          </w:tcPr>
          <w:p w14:paraId="35D7971B"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89" w:type="dxa"/>
            <w:shd w:val="clear" w:color="auto" w:fill="auto"/>
            <w:vAlign w:val="center"/>
          </w:tcPr>
          <w:p w14:paraId="2ACCB27D"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595" w:type="dxa"/>
            <w:shd w:val="clear" w:color="auto" w:fill="auto"/>
            <w:vAlign w:val="center"/>
          </w:tcPr>
          <w:p w14:paraId="09E82A6C"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508" w:type="dxa"/>
            <w:shd w:val="clear" w:color="auto" w:fill="auto"/>
            <w:vAlign w:val="center"/>
          </w:tcPr>
          <w:p w14:paraId="2AB02FE0"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r>
      <w:tr w:rsidR="00F422DD" w:rsidRPr="00F02990" w14:paraId="52DFD7ED" w14:textId="77777777" w:rsidTr="00C35E75">
        <w:trPr>
          <w:jc w:val="center"/>
        </w:trPr>
        <w:tc>
          <w:tcPr>
            <w:tcW w:w="3266" w:type="dxa"/>
            <w:shd w:val="clear" w:color="auto" w:fill="auto"/>
          </w:tcPr>
          <w:p w14:paraId="06015F7C" w14:textId="77777777" w:rsidR="00655332" w:rsidRPr="00F02990" w:rsidRDefault="00655332" w:rsidP="00C2206C">
            <w:pPr>
              <w:spacing w:before="30" w:after="30" w:line="240" w:lineRule="auto"/>
              <w:ind w:left="174"/>
              <w:rPr>
                <w:rFonts w:ascii="Arial" w:hAnsi="Arial"/>
                <w:color w:val="000000" w:themeColor="text1"/>
                <w:sz w:val="14"/>
                <w:szCs w:val="14"/>
              </w:rPr>
            </w:pPr>
            <w:r w:rsidRPr="00F02990">
              <w:rPr>
                <w:rFonts w:ascii="Arial" w:hAnsi="Arial"/>
                <w:color w:val="000000" w:themeColor="text1"/>
                <w:sz w:val="14"/>
                <w:szCs w:val="14"/>
              </w:rPr>
              <w:t>FT</w:t>
            </w:r>
          </w:p>
        </w:tc>
        <w:tc>
          <w:tcPr>
            <w:tcW w:w="581" w:type="dxa"/>
            <w:shd w:val="clear" w:color="auto" w:fill="auto"/>
            <w:vAlign w:val="center"/>
          </w:tcPr>
          <w:p w14:paraId="7DB8D15D"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16</w:t>
            </w:r>
          </w:p>
        </w:tc>
        <w:tc>
          <w:tcPr>
            <w:tcW w:w="411" w:type="dxa"/>
            <w:shd w:val="clear" w:color="auto" w:fill="auto"/>
            <w:vAlign w:val="center"/>
          </w:tcPr>
          <w:p w14:paraId="3644DB44"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22</w:t>
            </w:r>
          </w:p>
        </w:tc>
        <w:tc>
          <w:tcPr>
            <w:tcW w:w="489" w:type="dxa"/>
            <w:shd w:val="clear" w:color="auto" w:fill="auto"/>
            <w:vAlign w:val="center"/>
          </w:tcPr>
          <w:p w14:paraId="0A9C8A8F"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23</w:t>
            </w:r>
          </w:p>
        </w:tc>
        <w:tc>
          <w:tcPr>
            <w:tcW w:w="489" w:type="dxa"/>
            <w:shd w:val="clear" w:color="auto" w:fill="auto"/>
            <w:vAlign w:val="center"/>
          </w:tcPr>
          <w:p w14:paraId="327C5509"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18</w:t>
            </w:r>
          </w:p>
        </w:tc>
        <w:tc>
          <w:tcPr>
            <w:tcW w:w="489" w:type="dxa"/>
            <w:shd w:val="clear" w:color="auto" w:fill="auto"/>
            <w:vAlign w:val="center"/>
          </w:tcPr>
          <w:p w14:paraId="66D6FFE0"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15</w:t>
            </w:r>
          </w:p>
        </w:tc>
        <w:tc>
          <w:tcPr>
            <w:tcW w:w="489" w:type="dxa"/>
            <w:shd w:val="clear" w:color="auto" w:fill="auto"/>
            <w:vAlign w:val="center"/>
          </w:tcPr>
          <w:p w14:paraId="61232AC3"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6</w:t>
            </w:r>
          </w:p>
        </w:tc>
        <w:tc>
          <w:tcPr>
            <w:tcW w:w="595" w:type="dxa"/>
            <w:shd w:val="clear" w:color="auto" w:fill="auto"/>
            <w:vAlign w:val="center"/>
          </w:tcPr>
          <w:p w14:paraId="1D2C5462"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60</w:t>
            </w:r>
          </w:p>
        </w:tc>
        <w:tc>
          <w:tcPr>
            <w:tcW w:w="508" w:type="dxa"/>
            <w:shd w:val="clear" w:color="auto" w:fill="auto"/>
            <w:vAlign w:val="center"/>
          </w:tcPr>
          <w:p w14:paraId="48ADE966"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5</w:t>
            </w:r>
          </w:p>
        </w:tc>
      </w:tr>
      <w:tr w:rsidR="00F422DD" w:rsidRPr="00F02990" w14:paraId="381EBB00" w14:textId="77777777" w:rsidTr="00C35E75">
        <w:trPr>
          <w:jc w:val="center"/>
        </w:trPr>
        <w:tc>
          <w:tcPr>
            <w:tcW w:w="3266" w:type="dxa"/>
            <w:shd w:val="clear" w:color="auto" w:fill="auto"/>
          </w:tcPr>
          <w:p w14:paraId="706B922F" w14:textId="77777777" w:rsidR="00655332" w:rsidRPr="00F02990" w:rsidRDefault="00655332" w:rsidP="00C2206C">
            <w:pPr>
              <w:spacing w:before="30" w:after="30" w:line="240" w:lineRule="auto"/>
              <w:ind w:left="174"/>
              <w:rPr>
                <w:rFonts w:ascii="Arial" w:hAnsi="Arial"/>
                <w:color w:val="000000" w:themeColor="text1"/>
                <w:sz w:val="14"/>
                <w:szCs w:val="14"/>
              </w:rPr>
            </w:pPr>
            <w:r w:rsidRPr="00F02990">
              <w:rPr>
                <w:rFonts w:ascii="Arial" w:hAnsi="Arial"/>
                <w:color w:val="000000" w:themeColor="text1"/>
                <w:sz w:val="14"/>
                <w:szCs w:val="14"/>
              </w:rPr>
              <w:t>PT</w:t>
            </w:r>
          </w:p>
        </w:tc>
        <w:tc>
          <w:tcPr>
            <w:tcW w:w="581" w:type="dxa"/>
            <w:shd w:val="clear" w:color="auto" w:fill="auto"/>
            <w:vAlign w:val="center"/>
          </w:tcPr>
          <w:p w14:paraId="69D41546"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28</w:t>
            </w:r>
          </w:p>
        </w:tc>
        <w:tc>
          <w:tcPr>
            <w:tcW w:w="411" w:type="dxa"/>
            <w:shd w:val="clear" w:color="auto" w:fill="auto"/>
            <w:vAlign w:val="center"/>
          </w:tcPr>
          <w:p w14:paraId="0841168B"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30</w:t>
            </w:r>
          </w:p>
        </w:tc>
        <w:tc>
          <w:tcPr>
            <w:tcW w:w="489" w:type="dxa"/>
            <w:shd w:val="clear" w:color="auto" w:fill="auto"/>
            <w:vAlign w:val="center"/>
          </w:tcPr>
          <w:p w14:paraId="440A8C7E"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22</w:t>
            </w:r>
          </w:p>
        </w:tc>
        <w:tc>
          <w:tcPr>
            <w:tcW w:w="489" w:type="dxa"/>
            <w:shd w:val="clear" w:color="auto" w:fill="auto"/>
            <w:vAlign w:val="center"/>
          </w:tcPr>
          <w:p w14:paraId="63BC87E0"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11</w:t>
            </w:r>
          </w:p>
        </w:tc>
        <w:tc>
          <w:tcPr>
            <w:tcW w:w="489" w:type="dxa"/>
            <w:shd w:val="clear" w:color="auto" w:fill="auto"/>
            <w:vAlign w:val="center"/>
          </w:tcPr>
          <w:p w14:paraId="52B58EDD"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8</w:t>
            </w:r>
          </w:p>
        </w:tc>
        <w:tc>
          <w:tcPr>
            <w:tcW w:w="489" w:type="dxa"/>
            <w:shd w:val="clear" w:color="auto" w:fill="auto"/>
            <w:vAlign w:val="center"/>
          </w:tcPr>
          <w:p w14:paraId="1A36A31B"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w:t>
            </w:r>
          </w:p>
        </w:tc>
        <w:tc>
          <w:tcPr>
            <w:tcW w:w="595" w:type="dxa"/>
            <w:shd w:val="clear" w:color="auto" w:fill="auto"/>
            <w:vAlign w:val="center"/>
          </w:tcPr>
          <w:p w14:paraId="3D1C0F16"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35</w:t>
            </w:r>
          </w:p>
        </w:tc>
        <w:tc>
          <w:tcPr>
            <w:tcW w:w="508" w:type="dxa"/>
            <w:shd w:val="clear" w:color="auto" w:fill="auto"/>
            <w:vAlign w:val="center"/>
          </w:tcPr>
          <w:p w14:paraId="787B9562"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w:t>
            </w:r>
          </w:p>
        </w:tc>
      </w:tr>
      <w:tr w:rsidR="00F422DD" w:rsidRPr="00F02990" w14:paraId="3CB2B66F" w14:textId="77777777" w:rsidTr="00C35E75">
        <w:trPr>
          <w:jc w:val="center"/>
        </w:trPr>
        <w:tc>
          <w:tcPr>
            <w:tcW w:w="3266" w:type="dxa"/>
            <w:shd w:val="clear" w:color="auto" w:fill="auto"/>
          </w:tcPr>
          <w:p w14:paraId="0DF8C625" w14:textId="77777777" w:rsidR="00655332" w:rsidRPr="00F02990" w:rsidRDefault="00655332" w:rsidP="00C2206C">
            <w:pPr>
              <w:spacing w:before="30" w:after="30" w:line="240" w:lineRule="auto"/>
              <w:ind w:left="174"/>
              <w:rPr>
                <w:rFonts w:ascii="Arial" w:hAnsi="Arial"/>
                <w:color w:val="000000" w:themeColor="text1"/>
                <w:sz w:val="14"/>
                <w:szCs w:val="14"/>
              </w:rPr>
            </w:pPr>
            <w:r w:rsidRPr="00F02990">
              <w:rPr>
                <w:rFonts w:ascii="Arial" w:hAnsi="Arial"/>
                <w:color w:val="000000" w:themeColor="text1"/>
                <w:sz w:val="14"/>
                <w:szCs w:val="14"/>
              </w:rPr>
              <w:t>WL</w:t>
            </w:r>
          </w:p>
        </w:tc>
        <w:tc>
          <w:tcPr>
            <w:tcW w:w="581" w:type="dxa"/>
            <w:shd w:val="clear" w:color="auto" w:fill="auto"/>
            <w:vAlign w:val="center"/>
          </w:tcPr>
          <w:p w14:paraId="1BD63670"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44</w:t>
            </w:r>
          </w:p>
        </w:tc>
        <w:tc>
          <w:tcPr>
            <w:tcW w:w="411" w:type="dxa"/>
            <w:shd w:val="clear" w:color="auto" w:fill="auto"/>
            <w:vAlign w:val="center"/>
          </w:tcPr>
          <w:p w14:paraId="03F3149F"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26</w:t>
            </w:r>
          </w:p>
        </w:tc>
        <w:tc>
          <w:tcPr>
            <w:tcW w:w="489" w:type="dxa"/>
            <w:shd w:val="clear" w:color="auto" w:fill="auto"/>
            <w:vAlign w:val="center"/>
          </w:tcPr>
          <w:p w14:paraId="1F6AD881"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17</w:t>
            </w:r>
          </w:p>
        </w:tc>
        <w:tc>
          <w:tcPr>
            <w:tcW w:w="489" w:type="dxa"/>
            <w:shd w:val="clear" w:color="auto" w:fill="auto"/>
            <w:vAlign w:val="center"/>
          </w:tcPr>
          <w:p w14:paraId="61007DF1"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8</w:t>
            </w:r>
          </w:p>
        </w:tc>
        <w:tc>
          <w:tcPr>
            <w:tcW w:w="489" w:type="dxa"/>
            <w:shd w:val="clear" w:color="auto" w:fill="auto"/>
            <w:vAlign w:val="center"/>
          </w:tcPr>
          <w:p w14:paraId="6AEC5F6A"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w:t>
            </w:r>
          </w:p>
        </w:tc>
        <w:tc>
          <w:tcPr>
            <w:tcW w:w="489" w:type="dxa"/>
            <w:shd w:val="clear" w:color="auto" w:fill="auto"/>
            <w:vAlign w:val="center"/>
          </w:tcPr>
          <w:p w14:paraId="09154FAF"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w:t>
            </w:r>
          </w:p>
        </w:tc>
        <w:tc>
          <w:tcPr>
            <w:tcW w:w="595" w:type="dxa"/>
            <w:shd w:val="clear" w:color="auto" w:fill="auto"/>
            <w:vAlign w:val="center"/>
          </w:tcPr>
          <w:p w14:paraId="119EAEE4"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70</w:t>
            </w:r>
          </w:p>
        </w:tc>
        <w:tc>
          <w:tcPr>
            <w:tcW w:w="508" w:type="dxa"/>
            <w:shd w:val="clear" w:color="auto" w:fill="auto"/>
            <w:vAlign w:val="center"/>
          </w:tcPr>
          <w:p w14:paraId="0FA80ACB"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6</w:t>
            </w:r>
          </w:p>
        </w:tc>
      </w:tr>
      <w:tr w:rsidR="00F422DD" w:rsidRPr="00F02990" w14:paraId="68955B12" w14:textId="77777777" w:rsidTr="00C35E75">
        <w:trPr>
          <w:jc w:val="center"/>
        </w:trPr>
        <w:tc>
          <w:tcPr>
            <w:tcW w:w="3266" w:type="dxa"/>
            <w:shd w:val="clear" w:color="auto" w:fill="auto"/>
          </w:tcPr>
          <w:p w14:paraId="2F0D8C01" w14:textId="77777777" w:rsidR="00655332" w:rsidRPr="00F02990" w:rsidRDefault="00655332" w:rsidP="00C2206C">
            <w:pPr>
              <w:spacing w:before="30" w:after="30" w:line="240" w:lineRule="auto"/>
              <w:ind w:left="174"/>
              <w:rPr>
                <w:rFonts w:ascii="Arial" w:hAnsi="Arial"/>
                <w:color w:val="000000" w:themeColor="text1"/>
                <w:sz w:val="14"/>
                <w:szCs w:val="14"/>
              </w:rPr>
            </w:pPr>
            <w:r w:rsidRPr="00F02990">
              <w:rPr>
                <w:rFonts w:ascii="Arial" w:hAnsi="Arial"/>
                <w:color w:val="000000" w:themeColor="text1"/>
                <w:sz w:val="14"/>
                <w:szCs w:val="14"/>
              </w:rPr>
              <w:t>SE</w:t>
            </w:r>
          </w:p>
        </w:tc>
        <w:tc>
          <w:tcPr>
            <w:tcW w:w="581" w:type="dxa"/>
            <w:shd w:val="clear" w:color="auto" w:fill="auto"/>
            <w:vAlign w:val="center"/>
          </w:tcPr>
          <w:p w14:paraId="35C0C760"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8</w:t>
            </w:r>
          </w:p>
        </w:tc>
        <w:tc>
          <w:tcPr>
            <w:tcW w:w="411" w:type="dxa"/>
            <w:shd w:val="clear" w:color="auto" w:fill="auto"/>
            <w:vAlign w:val="center"/>
          </w:tcPr>
          <w:p w14:paraId="3FAD6C84"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9</w:t>
            </w:r>
          </w:p>
        </w:tc>
        <w:tc>
          <w:tcPr>
            <w:tcW w:w="489" w:type="dxa"/>
            <w:shd w:val="clear" w:color="auto" w:fill="auto"/>
            <w:vAlign w:val="center"/>
          </w:tcPr>
          <w:p w14:paraId="7B28D818"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21</w:t>
            </w:r>
          </w:p>
        </w:tc>
        <w:tc>
          <w:tcPr>
            <w:tcW w:w="489" w:type="dxa"/>
            <w:shd w:val="clear" w:color="auto" w:fill="auto"/>
            <w:vAlign w:val="center"/>
          </w:tcPr>
          <w:p w14:paraId="68F7103F"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18</w:t>
            </w:r>
          </w:p>
        </w:tc>
        <w:tc>
          <w:tcPr>
            <w:tcW w:w="489" w:type="dxa"/>
            <w:shd w:val="clear" w:color="auto" w:fill="auto"/>
            <w:vAlign w:val="center"/>
          </w:tcPr>
          <w:p w14:paraId="693720B8"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25</w:t>
            </w:r>
          </w:p>
        </w:tc>
        <w:tc>
          <w:tcPr>
            <w:tcW w:w="489" w:type="dxa"/>
            <w:shd w:val="clear" w:color="auto" w:fill="auto"/>
            <w:vAlign w:val="center"/>
          </w:tcPr>
          <w:p w14:paraId="02EF18E6"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19</w:t>
            </w:r>
          </w:p>
        </w:tc>
        <w:tc>
          <w:tcPr>
            <w:tcW w:w="595" w:type="dxa"/>
            <w:shd w:val="clear" w:color="auto" w:fill="auto"/>
            <w:vAlign w:val="center"/>
          </w:tcPr>
          <w:p w14:paraId="299AF22B"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10</w:t>
            </w:r>
          </w:p>
        </w:tc>
        <w:tc>
          <w:tcPr>
            <w:tcW w:w="508" w:type="dxa"/>
            <w:shd w:val="clear" w:color="auto" w:fill="auto"/>
            <w:vAlign w:val="center"/>
          </w:tcPr>
          <w:p w14:paraId="38492175"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w:t>
            </w:r>
          </w:p>
        </w:tc>
      </w:tr>
      <w:tr w:rsidR="00F422DD" w:rsidRPr="00F02990" w14:paraId="5D933019" w14:textId="77777777" w:rsidTr="00C35E75">
        <w:trPr>
          <w:jc w:val="center"/>
        </w:trPr>
        <w:tc>
          <w:tcPr>
            <w:tcW w:w="3266" w:type="dxa"/>
            <w:shd w:val="clear" w:color="auto" w:fill="auto"/>
          </w:tcPr>
          <w:p w14:paraId="44D3AC03" w14:textId="77777777" w:rsidR="00655332" w:rsidRPr="00F02990" w:rsidRDefault="00655332" w:rsidP="00C2206C">
            <w:pPr>
              <w:spacing w:before="30" w:after="30" w:line="240" w:lineRule="auto"/>
              <w:rPr>
                <w:rFonts w:ascii="Arial" w:hAnsi="Arial"/>
                <w:b/>
                <w:bCs/>
                <w:color w:val="000000" w:themeColor="text1"/>
                <w:sz w:val="14"/>
                <w:szCs w:val="14"/>
              </w:rPr>
            </w:pPr>
            <w:r w:rsidRPr="00F02990">
              <w:rPr>
                <w:rFonts w:ascii="Arial" w:hAnsi="Arial"/>
                <w:b/>
                <w:bCs/>
                <w:color w:val="000000" w:themeColor="text1"/>
                <w:sz w:val="14"/>
                <w:szCs w:val="14"/>
              </w:rPr>
              <w:t>Household work intensity – 2 parent HHs</w:t>
            </w:r>
          </w:p>
        </w:tc>
        <w:tc>
          <w:tcPr>
            <w:tcW w:w="581" w:type="dxa"/>
            <w:shd w:val="clear" w:color="auto" w:fill="auto"/>
            <w:vAlign w:val="center"/>
          </w:tcPr>
          <w:p w14:paraId="077ACD34"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11" w:type="dxa"/>
            <w:shd w:val="clear" w:color="auto" w:fill="auto"/>
            <w:vAlign w:val="center"/>
          </w:tcPr>
          <w:p w14:paraId="0D1EFCC4"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89" w:type="dxa"/>
            <w:shd w:val="clear" w:color="auto" w:fill="auto"/>
            <w:vAlign w:val="center"/>
          </w:tcPr>
          <w:p w14:paraId="78D39981"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89" w:type="dxa"/>
            <w:shd w:val="clear" w:color="auto" w:fill="auto"/>
            <w:vAlign w:val="center"/>
          </w:tcPr>
          <w:p w14:paraId="68B4F3CE"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89" w:type="dxa"/>
            <w:shd w:val="clear" w:color="auto" w:fill="auto"/>
            <w:vAlign w:val="center"/>
          </w:tcPr>
          <w:p w14:paraId="00FA0F1D"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89" w:type="dxa"/>
            <w:shd w:val="clear" w:color="auto" w:fill="auto"/>
            <w:vAlign w:val="center"/>
          </w:tcPr>
          <w:p w14:paraId="142286E2"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595" w:type="dxa"/>
            <w:shd w:val="clear" w:color="auto" w:fill="auto"/>
            <w:vAlign w:val="center"/>
          </w:tcPr>
          <w:p w14:paraId="0B9D3A30"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508" w:type="dxa"/>
            <w:shd w:val="clear" w:color="auto" w:fill="auto"/>
            <w:vAlign w:val="center"/>
          </w:tcPr>
          <w:p w14:paraId="29CDF741"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r>
      <w:tr w:rsidR="00F422DD" w:rsidRPr="00F02990" w14:paraId="5B7ABBDC" w14:textId="77777777" w:rsidTr="00C35E75">
        <w:trPr>
          <w:jc w:val="center"/>
        </w:trPr>
        <w:tc>
          <w:tcPr>
            <w:tcW w:w="3266" w:type="dxa"/>
            <w:shd w:val="clear" w:color="auto" w:fill="auto"/>
          </w:tcPr>
          <w:p w14:paraId="72A9091B" w14:textId="77777777" w:rsidR="00655332" w:rsidRPr="00F02990" w:rsidRDefault="00655332" w:rsidP="00C2206C">
            <w:pPr>
              <w:spacing w:before="30" w:after="30" w:line="240" w:lineRule="auto"/>
              <w:ind w:left="174"/>
              <w:rPr>
                <w:rFonts w:ascii="Arial" w:hAnsi="Arial"/>
                <w:color w:val="000000" w:themeColor="text1"/>
                <w:sz w:val="14"/>
                <w:szCs w:val="14"/>
              </w:rPr>
            </w:pPr>
            <w:r w:rsidRPr="00F02990">
              <w:rPr>
                <w:rFonts w:ascii="Arial" w:hAnsi="Arial"/>
                <w:color w:val="000000" w:themeColor="text1"/>
                <w:sz w:val="14"/>
                <w:szCs w:val="14"/>
              </w:rPr>
              <w:t xml:space="preserve">FT </w:t>
            </w:r>
            <w:proofErr w:type="spellStart"/>
            <w:r w:rsidRPr="00F02990">
              <w:rPr>
                <w:rFonts w:ascii="Arial" w:hAnsi="Arial"/>
                <w:color w:val="000000" w:themeColor="text1"/>
                <w:sz w:val="14"/>
                <w:szCs w:val="14"/>
              </w:rPr>
              <w:t>FT</w:t>
            </w:r>
            <w:proofErr w:type="spellEnd"/>
          </w:p>
        </w:tc>
        <w:tc>
          <w:tcPr>
            <w:tcW w:w="581" w:type="dxa"/>
            <w:shd w:val="clear" w:color="auto" w:fill="auto"/>
            <w:vAlign w:val="center"/>
          </w:tcPr>
          <w:p w14:paraId="59CF470B"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5</w:t>
            </w:r>
          </w:p>
        </w:tc>
        <w:tc>
          <w:tcPr>
            <w:tcW w:w="411" w:type="dxa"/>
            <w:shd w:val="clear" w:color="auto" w:fill="auto"/>
            <w:vAlign w:val="center"/>
          </w:tcPr>
          <w:p w14:paraId="7FE5631C"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11</w:t>
            </w:r>
          </w:p>
        </w:tc>
        <w:tc>
          <w:tcPr>
            <w:tcW w:w="489" w:type="dxa"/>
            <w:shd w:val="clear" w:color="auto" w:fill="auto"/>
            <w:vAlign w:val="center"/>
          </w:tcPr>
          <w:p w14:paraId="1E181B84"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16</w:t>
            </w:r>
          </w:p>
        </w:tc>
        <w:tc>
          <w:tcPr>
            <w:tcW w:w="489" w:type="dxa"/>
            <w:shd w:val="clear" w:color="auto" w:fill="auto"/>
            <w:vAlign w:val="center"/>
          </w:tcPr>
          <w:p w14:paraId="1DE451A0"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23</w:t>
            </w:r>
          </w:p>
        </w:tc>
        <w:tc>
          <w:tcPr>
            <w:tcW w:w="489" w:type="dxa"/>
            <w:shd w:val="clear" w:color="auto" w:fill="auto"/>
            <w:vAlign w:val="center"/>
          </w:tcPr>
          <w:p w14:paraId="5B1C2337"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27</w:t>
            </w:r>
          </w:p>
        </w:tc>
        <w:tc>
          <w:tcPr>
            <w:tcW w:w="489" w:type="dxa"/>
            <w:shd w:val="clear" w:color="auto" w:fill="auto"/>
            <w:vAlign w:val="center"/>
          </w:tcPr>
          <w:p w14:paraId="617FE8BE"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17</w:t>
            </w:r>
          </w:p>
        </w:tc>
        <w:tc>
          <w:tcPr>
            <w:tcW w:w="595" w:type="dxa"/>
            <w:shd w:val="clear" w:color="auto" w:fill="auto"/>
            <w:vAlign w:val="center"/>
          </w:tcPr>
          <w:p w14:paraId="0310B338"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255</w:t>
            </w:r>
          </w:p>
        </w:tc>
        <w:tc>
          <w:tcPr>
            <w:tcW w:w="508" w:type="dxa"/>
            <w:shd w:val="clear" w:color="auto" w:fill="auto"/>
            <w:vAlign w:val="center"/>
          </w:tcPr>
          <w:p w14:paraId="32B817ED"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23</w:t>
            </w:r>
          </w:p>
        </w:tc>
      </w:tr>
      <w:tr w:rsidR="00F422DD" w:rsidRPr="00F02990" w14:paraId="7FD3FD5E" w14:textId="77777777" w:rsidTr="00C35E75">
        <w:trPr>
          <w:jc w:val="center"/>
        </w:trPr>
        <w:tc>
          <w:tcPr>
            <w:tcW w:w="3266" w:type="dxa"/>
            <w:shd w:val="clear" w:color="auto" w:fill="auto"/>
          </w:tcPr>
          <w:p w14:paraId="0E85D2D2" w14:textId="77777777" w:rsidR="00655332" w:rsidRPr="00F02990" w:rsidRDefault="00655332" w:rsidP="00C2206C">
            <w:pPr>
              <w:spacing w:before="30" w:after="30" w:line="240" w:lineRule="auto"/>
              <w:ind w:left="174"/>
              <w:rPr>
                <w:rFonts w:ascii="Arial" w:hAnsi="Arial"/>
                <w:color w:val="000000" w:themeColor="text1"/>
                <w:sz w:val="14"/>
                <w:szCs w:val="14"/>
              </w:rPr>
            </w:pPr>
            <w:r w:rsidRPr="00F02990">
              <w:rPr>
                <w:rFonts w:ascii="Arial" w:hAnsi="Arial"/>
                <w:color w:val="000000" w:themeColor="text1"/>
                <w:sz w:val="14"/>
                <w:szCs w:val="14"/>
              </w:rPr>
              <w:t>FT PT</w:t>
            </w:r>
          </w:p>
        </w:tc>
        <w:tc>
          <w:tcPr>
            <w:tcW w:w="581" w:type="dxa"/>
            <w:shd w:val="clear" w:color="auto" w:fill="auto"/>
            <w:vAlign w:val="center"/>
          </w:tcPr>
          <w:p w14:paraId="3EF58B58"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7</w:t>
            </w:r>
          </w:p>
        </w:tc>
        <w:tc>
          <w:tcPr>
            <w:tcW w:w="411" w:type="dxa"/>
            <w:shd w:val="clear" w:color="auto" w:fill="auto"/>
            <w:vAlign w:val="center"/>
          </w:tcPr>
          <w:p w14:paraId="6CEF8CA0"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11</w:t>
            </w:r>
          </w:p>
        </w:tc>
        <w:tc>
          <w:tcPr>
            <w:tcW w:w="489" w:type="dxa"/>
            <w:shd w:val="clear" w:color="auto" w:fill="auto"/>
            <w:vAlign w:val="center"/>
          </w:tcPr>
          <w:p w14:paraId="3CF2D847"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17</w:t>
            </w:r>
          </w:p>
        </w:tc>
        <w:tc>
          <w:tcPr>
            <w:tcW w:w="489" w:type="dxa"/>
            <w:shd w:val="clear" w:color="auto" w:fill="auto"/>
            <w:vAlign w:val="center"/>
          </w:tcPr>
          <w:p w14:paraId="4B5FE2E6"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21</w:t>
            </w:r>
          </w:p>
        </w:tc>
        <w:tc>
          <w:tcPr>
            <w:tcW w:w="489" w:type="dxa"/>
            <w:shd w:val="clear" w:color="auto" w:fill="auto"/>
            <w:vAlign w:val="center"/>
          </w:tcPr>
          <w:p w14:paraId="389079DB"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29</w:t>
            </w:r>
          </w:p>
        </w:tc>
        <w:tc>
          <w:tcPr>
            <w:tcW w:w="489" w:type="dxa"/>
            <w:shd w:val="clear" w:color="auto" w:fill="auto"/>
            <w:vAlign w:val="center"/>
          </w:tcPr>
          <w:p w14:paraId="199F9A68"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15</w:t>
            </w:r>
          </w:p>
        </w:tc>
        <w:tc>
          <w:tcPr>
            <w:tcW w:w="595" w:type="dxa"/>
            <w:shd w:val="clear" w:color="auto" w:fill="auto"/>
            <w:vAlign w:val="center"/>
          </w:tcPr>
          <w:p w14:paraId="1AF34513"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165</w:t>
            </w:r>
          </w:p>
        </w:tc>
        <w:tc>
          <w:tcPr>
            <w:tcW w:w="508" w:type="dxa"/>
            <w:shd w:val="clear" w:color="auto" w:fill="auto"/>
            <w:vAlign w:val="center"/>
          </w:tcPr>
          <w:p w14:paraId="01ADB3B6"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15</w:t>
            </w:r>
          </w:p>
        </w:tc>
      </w:tr>
      <w:tr w:rsidR="00F422DD" w:rsidRPr="00F02990" w14:paraId="4511E145" w14:textId="77777777" w:rsidTr="00C35E75">
        <w:trPr>
          <w:jc w:val="center"/>
        </w:trPr>
        <w:tc>
          <w:tcPr>
            <w:tcW w:w="3266" w:type="dxa"/>
            <w:shd w:val="clear" w:color="auto" w:fill="auto"/>
          </w:tcPr>
          <w:p w14:paraId="02ABFE75" w14:textId="77777777" w:rsidR="00655332" w:rsidRPr="00F02990" w:rsidRDefault="00655332" w:rsidP="00C2206C">
            <w:pPr>
              <w:spacing w:before="30" w:after="30" w:line="240" w:lineRule="auto"/>
              <w:ind w:left="174"/>
              <w:rPr>
                <w:rFonts w:ascii="Arial" w:hAnsi="Arial"/>
                <w:color w:val="000000" w:themeColor="text1"/>
                <w:sz w:val="14"/>
                <w:szCs w:val="14"/>
              </w:rPr>
            </w:pPr>
            <w:r w:rsidRPr="00F02990">
              <w:rPr>
                <w:rFonts w:ascii="Arial" w:hAnsi="Arial"/>
                <w:color w:val="000000" w:themeColor="text1"/>
                <w:sz w:val="14"/>
                <w:szCs w:val="14"/>
              </w:rPr>
              <w:t>FT WL</w:t>
            </w:r>
          </w:p>
        </w:tc>
        <w:tc>
          <w:tcPr>
            <w:tcW w:w="581" w:type="dxa"/>
            <w:shd w:val="clear" w:color="auto" w:fill="auto"/>
            <w:vAlign w:val="center"/>
          </w:tcPr>
          <w:p w14:paraId="1B4D89ED"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11</w:t>
            </w:r>
          </w:p>
        </w:tc>
        <w:tc>
          <w:tcPr>
            <w:tcW w:w="411" w:type="dxa"/>
            <w:shd w:val="clear" w:color="auto" w:fill="auto"/>
            <w:vAlign w:val="center"/>
          </w:tcPr>
          <w:p w14:paraId="08B0FE27"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19</w:t>
            </w:r>
          </w:p>
        </w:tc>
        <w:tc>
          <w:tcPr>
            <w:tcW w:w="489" w:type="dxa"/>
            <w:shd w:val="clear" w:color="auto" w:fill="auto"/>
            <w:vAlign w:val="center"/>
          </w:tcPr>
          <w:p w14:paraId="0912D95D"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20</w:t>
            </w:r>
          </w:p>
        </w:tc>
        <w:tc>
          <w:tcPr>
            <w:tcW w:w="489" w:type="dxa"/>
            <w:shd w:val="clear" w:color="auto" w:fill="auto"/>
            <w:vAlign w:val="center"/>
          </w:tcPr>
          <w:p w14:paraId="33298B4B"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23</w:t>
            </w:r>
          </w:p>
        </w:tc>
        <w:tc>
          <w:tcPr>
            <w:tcW w:w="489" w:type="dxa"/>
            <w:shd w:val="clear" w:color="auto" w:fill="auto"/>
            <w:vAlign w:val="center"/>
          </w:tcPr>
          <w:p w14:paraId="5BD19329"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17</w:t>
            </w:r>
          </w:p>
        </w:tc>
        <w:tc>
          <w:tcPr>
            <w:tcW w:w="489" w:type="dxa"/>
            <w:shd w:val="clear" w:color="auto" w:fill="auto"/>
            <w:vAlign w:val="center"/>
          </w:tcPr>
          <w:p w14:paraId="120780B6"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11</w:t>
            </w:r>
          </w:p>
        </w:tc>
        <w:tc>
          <w:tcPr>
            <w:tcW w:w="595" w:type="dxa"/>
            <w:shd w:val="clear" w:color="auto" w:fill="auto"/>
            <w:vAlign w:val="center"/>
          </w:tcPr>
          <w:p w14:paraId="44E18069"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190</w:t>
            </w:r>
          </w:p>
        </w:tc>
        <w:tc>
          <w:tcPr>
            <w:tcW w:w="508" w:type="dxa"/>
            <w:shd w:val="clear" w:color="auto" w:fill="auto"/>
            <w:vAlign w:val="center"/>
          </w:tcPr>
          <w:p w14:paraId="1A082220"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17</w:t>
            </w:r>
          </w:p>
        </w:tc>
      </w:tr>
      <w:tr w:rsidR="00F422DD" w:rsidRPr="00F02990" w14:paraId="5055EA3F" w14:textId="77777777" w:rsidTr="00C35E75">
        <w:trPr>
          <w:jc w:val="center"/>
        </w:trPr>
        <w:tc>
          <w:tcPr>
            <w:tcW w:w="3266" w:type="dxa"/>
            <w:shd w:val="clear" w:color="auto" w:fill="auto"/>
          </w:tcPr>
          <w:p w14:paraId="59FBDE05" w14:textId="77777777" w:rsidR="00655332" w:rsidRPr="00F02990" w:rsidRDefault="00655332" w:rsidP="00C2206C">
            <w:pPr>
              <w:spacing w:before="30" w:after="30" w:line="240" w:lineRule="auto"/>
              <w:ind w:left="174"/>
              <w:rPr>
                <w:rFonts w:ascii="Arial" w:hAnsi="Arial"/>
                <w:color w:val="000000" w:themeColor="text1"/>
                <w:sz w:val="14"/>
                <w:szCs w:val="14"/>
              </w:rPr>
            </w:pPr>
            <w:r w:rsidRPr="00F02990">
              <w:rPr>
                <w:rFonts w:ascii="Arial" w:hAnsi="Arial"/>
                <w:color w:val="000000" w:themeColor="text1"/>
                <w:sz w:val="14"/>
                <w:szCs w:val="14"/>
              </w:rPr>
              <w:t>1 or both PT (no FT)</w:t>
            </w:r>
          </w:p>
        </w:tc>
        <w:tc>
          <w:tcPr>
            <w:tcW w:w="581" w:type="dxa"/>
            <w:shd w:val="clear" w:color="auto" w:fill="auto"/>
            <w:vAlign w:val="center"/>
          </w:tcPr>
          <w:p w14:paraId="2E814A5F"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25</w:t>
            </w:r>
          </w:p>
        </w:tc>
        <w:tc>
          <w:tcPr>
            <w:tcW w:w="411" w:type="dxa"/>
            <w:shd w:val="clear" w:color="auto" w:fill="auto"/>
            <w:vAlign w:val="center"/>
          </w:tcPr>
          <w:p w14:paraId="310EEF36"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14</w:t>
            </w:r>
          </w:p>
        </w:tc>
        <w:tc>
          <w:tcPr>
            <w:tcW w:w="489" w:type="dxa"/>
            <w:shd w:val="clear" w:color="auto" w:fill="auto"/>
            <w:vAlign w:val="center"/>
          </w:tcPr>
          <w:p w14:paraId="24FBB626"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18</w:t>
            </w:r>
          </w:p>
        </w:tc>
        <w:tc>
          <w:tcPr>
            <w:tcW w:w="489" w:type="dxa"/>
            <w:shd w:val="clear" w:color="auto" w:fill="auto"/>
            <w:vAlign w:val="center"/>
          </w:tcPr>
          <w:p w14:paraId="678786E0"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14</w:t>
            </w:r>
          </w:p>
        </w:tc>
        <w:tc>
          <w:tcPr>
            <w:tcW w:w="489" w:type="dxa"/>
            <w:shd w:val="clear" w:color="auto" w:fill="auto"/>
            <w:vAlign w:val="center"/>
          </w:tcPr>
          <w:p w14:paraId="554E2C9F"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14</w:t>
            </w:r>
          </w:p>
        </w:tc>
        <w:tc>
          <w:tcPr>
            <w:tcW w:w="489" w:type="dxa"/>
            <w:shd w:val="clear" w:color="auto" w:fill="auto"/>
            <w:vAlign w:val="center"/>
          </w:tcPr>
          <w:p w14:paraId="3312A328"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15</w:t>
            </w:r>
          </w:p>
        </w:tc>
        <w:tc>
          <w:tcPr>
            <w:tcW w:w="595" w:type="dxa"/>
            <w:shd w:val="clear" w:color="auto" w:fill="auto"/>
            <w:vAlign w:val="center"/>
          </w:tcPr>
          <w:p w14:paraId="6D0A15BD"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20</w:t>
            </w:r>
          </w:p>
        </w:tc>
        <w:tc>
          <w:tcPr>
            <w:tcW w:w="508" w:type="dxa"/>
            <w:shd w:val="clear" w:color="auto" w:fill="auto"/>
            <w:vAlign w:val="center"/>
          </w:tcPr>
          <w:p w14:paraId="36F0D631"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w:t>
            </w:r>
          </w:p>
        </w:tc>
      </w:tr>
      <w:tr w:rsidR="00F422DD" w:rsidRPr="00F02990" w14:paraId="495F81EE" w14:textId="77777777" w:rsidTr="00C35E75">
        <w:trPr>
          <w:jc w:val="center"/>
        </w:trPr>
        <w:tc>
          <w:tcPr>
            <w:tcW w:w="3266" w:type="dxa"/>
            <w:shd w:val="clear" w:color="auto" w:fill="auto"/>
          </w:tcPr>
          <w:p w14:paraId="0B084191" w14:textId="77777777" w:rsidR="00655332" w:rsidRPr="00F02990" w:rsidRDefault="00655332" w:rsidP="00C2206C">
            <w:pPr>
              <w:spacing w:before="30" w:after="30" w:line="240" w:lineRule="auto"/>
              <w:ind w:left="174"/>
              <w:rPr>
                <w:rFonts w:ascii="Arial" w:hAnsi="Arial"/>
                <w:color w:val="000000" w:themeColor="text1"/>
                <w:sz w:val="14"/>
                <w:szCs w:val="14"/>
              </w:rPr>
            </w:pPr>
            <w:r w:rsidRPr="00F02990">
              <w:rPr>
                <w:rFonts w:ascii="Arial" w:hAnsi="Arial"/>
                <w:color w:val="000000" w:themeColor="text1"/>
                <w:sz w:val="14"/>
                <w:szCs w:val="14"/>
              </w:rPr>
              <w:t>WL</w:t>
            </w:r>
          </w:p>
        </w:tc>
        <w:tc>
          <w:tcPr>
            <w:tcW w:w="581" w:type="dxa"/>
            <w:shd w:val="clear" w:color="auto" w:fill="auto"/>
            <w:vAlign w:val="center"/>
          </w:tcPr>
          <w:p w14:paraId="56C80083"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33</w:t>
            </w:r>
          </w:p>
        </w:tc>
        <w:tc>
          <w:tcPr>
            <w:tcW w:w="411" w:type="dxa"/>
            <w:shd w:val="clear" w:color="auto" w:fill="auto"/>
            <w:vAlign w:val="center"/>
          </w:tcPr>
          <w:p w14:paraId="51C87B34"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18</w:t>
            </w:r>
          </w:p>
        </w:tc>
        <w:tc>
          <w:tcPr>
            <w:tcW w:w="489" w:type="dxa"/>
            <w:shd w:val="clear" w:color="auto" w:fill="auto"/>
            <w:vAlign w:val="center"/>
          </w:tcPr>
          <w:p w14:paraId="132B5D06"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24</w:t>
            </w:r>
          </w:p>
        </w:tc>
        <w:tc>
          <w:tcPr>
            <w:tcW w:w="489" w:type="dxa"/>
            <w:shd w:val="clear" w:color="auto" w:fill="auto"/>
            <w:vAlign w:val="center"/>
          </w:tcPr>
          <w:p w14:paraId="019C6E93"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9</w:t>
            </w:r>
          </w:p>
        </w:tc>
        <w:tc>
          <w:tcPr>
            <w:tcW w:w="489" w:type="dxa"/>
            <w:shd w:val="clear" w:color="auto" w:fill="auto"/>
            <w:vAlign w:val="center"/>
          </w:tcPr>
          <w:p w14:paraId="694AA423"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w:t>
            </w:r>
          </w:p>
        </w:tc>
        <w:tc>
          <w:tcPr>
            <w:tcW w:w="489" w:type="dxa"/>
            <w:shd w:val="clear" w:color="auto" w:fill="auto"/>
            <w:vAlign w:val="center"/>
          </w:tcPr>
          <w:p w14:paraId="6F87CF65"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13</w:t>
            </w:r>
          </w:p>
        </w:tc>
        <w:tc>
          <w:tcPr>
            <w:tcW w:w="595" w:type="dxa"/>
            <w:shd w:val="clear" w:color="auto" w:fill="auto"/>
            <w:vAlign w:val="center"/>
          </w:tcPr>
          <w:p w14:paraId="482C4496"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30</w:t>
            </w:r>
          </w:p>
        </w:tc>
        <w:tc>
          <w:tcPr>
            <w:tcW w:w="508" w:type="dxa"/>
            <w:shd w:val="clear" w:color="auto" w:fill="auto"/>
            <w:vAlign w:val="center"/>
          </w:tcPr>
          <w:p w14:paraId="655001BC"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w:t>
            </w:r>
          </w:p>
        </w:tc>
      </w:tr>
      <w:tr w:rsidR="00F422DD" w:rsidRPr="00F02990" w14:paraId="61E19887" w14:textId="77777777" w:rsidTr="00C35E75">
        <w:trPr>
          <w:jc w:val="center"/>
        </w:trPr>
        <w:tc>
          <w:tcPr>
            <w:tcW w:w="3266" w:type="dxa"/>
            <w:shd w:val="clear" w:color="auto" w:fill="auto"/>
          </w:tcPr>
          <w:p w14:paraId="7008723B" w14:textId="77777777" w:rsidR="00655332" w:rsidRPr="00F02990" w:rsidRDefault="00655332" w:rsidP="00C2206C">
            <w:pPr>
              <w:spacing w:before="30" w:after="30" w:line="240" w:lineRule="auto"/>
              <w:ind w:left="174"/>
              <w:rPr>
                <w:rFonts w:ascii="Arial" w:hAnsi="Arial"/>
                <w:color w:val="000000" w:themeColor="text1"/>
                <w:sz w:val="14"/>
                <w:szCs w:val="14"/>
              </w:rPr>
            </w:pPr>
            <w:r w:rsidRPr="00F02990">
              <w:rPr>
                <w:rFonts w:ascii="Arial" w:hAnsi="Arial"/>
                <w:color w:val="000000" w:themeColor="text1"/>
                <w:sz w:val="14"/>
                <w:szCs w:val="14"/>
              </w:rPr>
              <w:t>SE</w:t>
            </w:r>
          </w:p>
        </w:tc>
        <w:tc>
          <w:tcPr>
            <w:tcW w:w="581" w:type="dxa"/>
            <w:shd w:val="clear" w:color="auto" w:fill="auto"/>
            <w:vAlign w:val="center"/>
          </w:tcPr>
          <w:p w14:paraId="0F133B6C"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w:t>
            </w:r>
          </w:p>
        </w:tc>
        <w:tc>
          <w:tcPr>
            <w:tcW w:w="411" w:type="dxa"/>
            <w:shd w:val="clear" w:color="auto" w:fill="auto"/>
            <w:vAlign w:val="center"/>
          </w:tcPr>
          <w:p w14:paraId="6FDB469E"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5</w:t>
            </w:r>
          </w:p>
        </w:tc>
        <w:tc>
          <w:tcPr>
            <w:tcW w:w="489" w:type="dxa"/>
            <w:shd w:val="clear" w:color="auto" w:fill="auto"/>
            <w:vAlign w:val="center"/>
          </w:tcPr>
          <w:p w14:paraId="4A3117EE"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11</w:t>
            </w:r>
          </w:p>
        </w:tc>
        <w:tc>
          <w:tcPr>
            <w:tcW w:w="489" w:type="dxa"/>
            <w:shd w:val="clear" w:color="auto" w:fill="auto"/>
            <w:vAlign w:val="center"/>
          </w:tcPr>
          <w:p w14:paraId="586FDB1A"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21</w:t>
            </w:r>
          </w:p>
        </w:tc>
        <w:tc>
          <w:tcPr>
            <w:tcW w:w="489" w:type="dxa"/>
            <w:shd w:val="clear" w:color="auto" w:fill="auto"/>
            <w:vAlign w:val="center"/>
          </w:tcPr>
          <w:p w14:paraId="563565E3"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35</w:t>
            </w:r>
          </w:p>
        </w:tc>
        <w:tc>
          <w:tcPr>
            <w:tcW w:w="489" w:type="dxa"/>
            <w:shd w:val="clear" w:color="auto" w:fill="auto"/>
            <w:vAlign w:val="center"/>
          </w:tcPr>
          <w:p w14:paraId="59928F74"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27</w:t>
            </w:r>
          </w:p>
        </w:tc>
        <w:tc>
          <w:tcPr>
            <w:tcW w:w="595" w:type="dxa"/>
            <w:shd w:val="clear" w:color="auto" w:fill="auto"/>
            <w:vAlign w:val="center"/>
          </w:tcPr>
          <w:p w14:paraId="669634BF"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120</w:t>
            </w:r>
          </w:p>
        </w:tc>
        <w:tc>
          <w:tcPr>
            <w:tcW w:w="508" w:type="dxa"/>
            <w:shd w:val="clear" w:color="auto" w:fill="auto"/>
            <w:vAlign w:val="center"/>
          </w:tcPr>
          <w:p w14:paraId="2B727AE6"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11</w:t>
            </w:r>
          </w:p>
        </w:tc>
      </w:tr>
      <w:tr w:rsidR="00F422DD" w:rsidRPr="00F02990" w14:paraId="332AC45F" w14:textId="77777777" w:rsidTr="00C35E75">
        <w:trPr>
          <w:jc w:val="center"/>
        </w:trPr>
        <w:tc>
          <w:tcPr>
            <w:tcW w:w="3266" w:type="dxa"/>
            <w:shd w:val="clear" w:color="auto" w:fill="auto"/>
          </w:tcPr>
          <w:p w14:paraId="26A55E1E" w14:textId="77777777" w:rsidR="00655332" w:rsidRPr="00F02990" w:rsidRDefault="00655332" w:rsidP="00C2206C">
            <w:pPr>
              <w:spacing w:before="30" w:after="30" w:line="240" w:lineRule="auto"/>
              <w:rPr>
                <w:rFonts w:ascii="Arial" w:hAnsi="Arial"/>
                <w:b/>
                <w:bCs/>
                <w:color w:val="000000" w:themeColor="text1"/>
                <w:sz w:val="14"/>
                <w:szCs w:val="14"/>
              </w:rPr>
            </w:pPr>
            <w:r w:rsidRPr="00F02990">
              <w:rPr>
                <w:rFonts w:ascii="Arial" w:hAnsi="Arial"/>
                <w:b/>
                <w:bCs/>
                <w:color w:val="000000" w:themeColor="text1"/>
                <w:sz w:val="14"/>
                <w:szCs w:val="14"/>
              </w:rPr>
              <w:t>HH work intensity – other HHs with deps</w:t>
            </w:r>
          </w:p>
        </w:tc>
        <w:tc>
          <w:tcPr>
            <w:tcW w:w="581" w:type="dxa"/>
            <w:shd w:val="clear" w:color="auto" w:fill="auto"/>
            <w:vAlign w:val="center"/>
          </w:tcPr>
          <w:p w14:paraId="31186E08"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11" w:type="dxa"/>
            <w:shd w:val="clear" w:color="auto" w:fill="auto"/>
            <w:vAlign w:val="center"/>
          </w:tcPr>
          <w:p w14:paraId="1141E72D"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89" w:type="dxa"/>
            <w:shd w:val="clear" w:color="auto" w:fill="auto"/>
            <w:vAlign w:val="center"/>
          </w:tcPr>
          <w:p w14:paraId="284E5AA7"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89" w:type="dxa"/>
            <w:shd w:val="clear" w:color="auto" w:fill="auto"/>
            <w:vAlign w:val="center"/>
          </w:tcPr>
          <w:p w14:paraId="60F88013"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89" w:type="dxa"/>
            <w:shd w:val="clear" w:color="auto" w:fill="auto"/>
            <w:vAlign w:val="center"/>
          </w:tcPr>
          <w:p w14:paraId="385636B7"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89" w:type="dxa"/>
            <w:shd w:val="clear" w:color="auto" w:fill="auto"/>
            <w:vAlign w:val="center"/>
          </w:tcPr>
          <w:p w14:paraId="5E7DCDD7"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595" w:type="dxa"/>
            <w:shd w:val="clear" w:color="auto" w:fill="auto"/>
            <w:vAlign w:val="center"/>
          </w:tcPr>
          <w:p w14:paraId="1B4E9643"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508" w:type="dxa"/>
            <w:shd w:val="clear" w:color="auto" w:fill="auto"/>
            <w:vAlign w:val="center"/>
          </w:tcPr>
          <w:p w14:paraId="30E7440F" w14:textId="77777777" w:rsidR="00655332" w:rsidRPr="00F02990" w:rsidRDefault="0065533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r>
      <w:tr w:rsidR="00F422DD" w:rsidRPr="00F02990" w14:paraId="06351C9E" w14:textId="77777777" w:rsidTr="00C35E75">
        <w:trPr>
          <w:jc w:val="center"/>
        </w:trPr>
        <w:tc>
          <w:tcPr>
            <w:tcW w:w="3266" w:type="dxa"/>
            <w:shd w:val="clear" w:color="auto" w:fill="auto"/>
          </w:tcPr>
          <w:p w14:paraId="0ABC50F3" w14:textId="77777777" w:rsidR="00384D22" w:rsidRPr="00F02990" w:rsidRDefault="00384D22" w:rsidP="00C2206C">
            <w:pPr>
              <w:spacing w:before="30" w:after="30" w:line="240" w:lineRule="auto"/>
              <w:ind w:left="174"/>
              <w:rPr>
                <w:rFonts w:ascii="Arial" w:hAnsi="Arial"/>
                <w:color w:val="000000" w:themeColor="text1"/>
                <w:sz w:val="14"/>
                <w:szCs w:val="14"/>
              </w:rPr>
            </w:pPr>
            <w:r w:rsidRPr="00F02990">
              <w:rPr>
                <w:rFonts w:ascii="Arial" w:hAnsi="Arial"/>
                <w:color w:val="000000" w:themeColor="text1"/>
                <w:sz w:val="14"/>
                <w:szCs w:val="14"/>
              </w:rPr>
              <w:t>1+ FT</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A24FC" w14:textId="77777777" w:rsidR="00384D22" w:rsidRPr="00F02990" w:rsidRDefault="00384D22" w:rsidP="00C2206C">
            <w:pPr>
              <w:spacing w:after="0" w:line="240" w:lineRule="auto"/>
              <w:jc w:val="center"/>
              <w:rPr>
                <w:rFonts w:ascii="Arial Mäori" w:hAnsi="Arial Mäori" w:cs="Times New Roman"/>
                <w:color w:val="000000" w:themeColor="text1"/>
                <w:sz w:val="14"/>
                <w:szCs w:val="14"/>
              </w:rPr>
            </w:pPr>
            <w:r w:rsidRPr="00F02990">
              <w:rPr>
                <w:rFonts w:ascii="Arial Mäori" w:hAnsi="Arial Mäori"/>
                <w:color w:val="000000" w:themeColor="text1"/>
                <w:sz w:val="14"/>
                <w:szCs w:val="14"/>
              </w:rPr>
              <w:t>15</w:t>
            </w:r>
          </w:p>
        </w:tc>
        <w:tc>
          <w:tcPr>
            <w:tcW w:w="411" w:type="dxa"/>
            <w:tcBorders>
              <w:top w:val="single" w:sz="4" w:space="0" w:color="000000"/>
              <w:left w:val="nil"/>
              <w:bottom w:val="single" w:sz="4" w:space="0" w:color="000000"/>
              <w:right w:val="single" w:sz="4" w:space="0" w:color="000000"/>
            </w:tcBorders>
            <w:shd w:val="clear" w:color="auto" w:fill="auto"/>
            <w:vAlign w:val="center"/>
          </w:tcPr>
          <w:p w14:paraId="69E9C5EA" w14:textId="77777777" w:rsidR="00384D22" w:rsidRPr="00F02990" w:rsidRDefault="00384D22" w:rsidP="00C2206C">
            <w:pPr>
              <w:spacing w:after="0" w:line="240" w:lineRule="auto"/>
              <w:jc w:val="center"/>
              <w:rPr>
                <w:rFonts w:ascii="Arial Mäori" w:hAnsi="Arial Mäori"/>
                <w:color w:val="000000" w:themeColor="text1"/>
                <w:sz w:val="14"/>
                <w:szCs w:val="14"/>
              </w:rPr>
            </w:pPr>
            <w:r w:rsidRPr="00F02990">
              <w:rPr>
                <w:rFonts w:ascii="Arial Mäori" w:hAnsi="Arial Mäori"/>
                <w:color w:val="000000" w:themeColor="text1"/>
                <w:sz w:val="14"/>
                <w:szCs w:val="14"/>
              </w:rPr>
              <w:t>16</w:t>
            </w:r>
          </w:p>
        </w:tc>
        <w:tc>
          <w:tcPr>
            <w:tcW w:w="489" w:type="dxa"/>
            <w:tcBorders>
              <w:top w:val="single" w:sz="4" w:space="0" w:color="000000"/>
              <w:left w:val="nil"/>
              <w:bottom w:val="single" w:sz="4" w:space="0" w:color="000000"/>
              <w:right w:val="single" w:sz="4" w:space="0" w:color="000000"/>
            </w:tcBorders>
            <w:shd w:val="clear" w:color="auto" w:fill="auto"/>
            <w:vAlign w:val="center"/>
          </w:tcPr>
          <w:p w14:paraId="485A9147" w14:textId="77777777" w:rsidR="00384D22" w:rsidRPr="00F02990" w:rsidRDefault="00384D22" w:rsidP="00C2206C">
            <w:pPr>
              <w:spacing w:after="0" w:line="240" w:lineRule="auto"/>
              <w:jc w:val="center"/>
              <w:rPr>
                <w:rFonts w:ascii="Arial Mäori" w:hAnsi="Arial Mäori"/>
                <w:color w:val="000000" w:themeColor="text1"/>
                <w:sz w:val="14"/>
                <w:szCs w:val="14"/>
              </w:rPr>
            </w:pPr>
            <w:r w:rsidRPr="00F02990">
              <w:rPr>
                <w:rFonts w:ascii="Arial Mäori" w:hAnsi="Arial Mäori"/>
                <w:color w:val="000000" w:themeColor="text1"/>
                <w:sz w:val="14"/>
                <w:szCs w:val="14"/>
              </w:rPr>
              <w:t>22</w:t>
            </w:r>
          </w:p>
        </w:tc>
        <w:tc>
          <w:tcPr>
            <w:tcW w:w="489" w:type="dxa"/>
            <w:tcBorders>
              <w:top w:val="single" w:sz="4" w:space="0" w:color="000000"/>
              <w:left w:val="nil"/>
              <w:bottom w:val="single" w:sz="4" w:space="0" w:color="000000"/>
              <w:right w:val="single" w:sz="4" w:space="0" w:color="000000"/>
            </w:tcBorders>
            <w:shd w:val="clear" w:color="auto" w:fill="auto"/>
            <w:vAlign w:val="center"/>
          </w:tcPr>
          <w:p w14:paraId="55842084" w14:textId="77777777" w:rsidR="00384D22" w:rsidRPr="00F02990" w:rsidRDefault="00384D22" w:rsidP="00C2206C">
            <w:pPr>
              <w:spacing w:after="0" w:line="240" w:lineRule="auto"/>
              <w:jc w:val="center"/>
              <w:rPr>
                <w:rFonts w:ascii="Arial Mäori" w:hAnsi="Arial Mäori"/>
                <w:color w:val="000000" w:themeColor="text1"/>
                <w:sz w:val="14"/>
                <w:szCs w:val="14"/>
              </w:rPr>
            </w:pPr>
            <w:r w:rsidRPr="00F02990">
              <w:rPr>
                <w:rFonts w:ascii="Arial Mäori" w:hAnsi="Arial Mäori"/>
                <w:color w:val="000000" w:themeColor="text1"/>
                <w:sz w:val="14"/>
                <w:szCs w:val="14"/>
              </w:rPr>
              <w:t>21</w:t>
            </w:r>
          </w:p>
        </w:tc>
        <w:tc>
          <w:tcPr>
            <w:tcW w:w="489" w:type="dxa"/>
            <w:tcBorders>
              <w:top w:val="single" w:sz="4" w:space="0" w:color="000000"/>
              <w:left w:val="nil"/>
              <w:bottom w:val="single" w:sz="4" w:space="0" w:color="000000"/>
              <w:right w:val="single" w:sz="4" w:space="0" w:color="000000"/>
            </w:tcBorders>
            <w:shd w:val="clear" w:color="auto" w:fill="auto"/>
            <w:vAlign w:val="center"/>
          </w:tcPr>
          <w:p w14:paraId="48E04BFB" w14:textId="77777777" w:rsidR="00384D22" w:rsidRPr="00F02990" w:rsidRDefault="00384D22" w:rsidP="00C2206C">
            <w:pPr>
              <w:spacing w:after="0" w:line="240" w:lineRule="auto"/>
              <w:jc w:val="center"/>
              <w:rPr>
                <w:rFonts w:ascii="Arial Mäori" w:hAnsi="Arial Mäori"/>
                <w:color w:val="000000" w:themeColor="text1"/>
                <w:sz w:val="14"/>
                <w:szCs w:val="14"/>
              </w:rPr>
            </w:pPr>
            <w:r w:rsidRPr="00F02990">
              <w:rPr>
                <w:rFonts w:ascii="Arial Mäori" w:hAnsi="Arial Mäori"/>
                <w:color w:val="000000" w:themeColor="text1"/>
                <w:sz w:val="14"/>
                <w:szCs w:val="14"/>
              </w:rPr>
              <w:t>17</w:t>
            </w:r>
          </w:p>
        </w:tc>
        <w:tc>
          <w:tcPr>
            <w:tcW w:w="489" w:type="dxa"/>
            <w:tcBorders>
              <w:top w:val="single" w:sz="4" w:space="0" w:color="000000"/>
              <w:left w:val="nil"/>
              <w:bottom w:val="single" w:sz="4" w:space="0" w:color="000000"/>
              <w:right w:val="single" w:sz="8" w:space="0" w:color="000000"/>
            </w:tcBorders>
            <w:shd w:val="clear" w:color="auto" w:fill="auto"/>
            <w:vAlign w:val="center"/>
          </w:tcPr>
          <w:p w14:paraId="5FCFC8D4" w14:textId="77777777" w:rsidR="00384D22" w:rsidRPr="00F02990" w:rsidRDefault="00384D22" w:rsidP="00C2206C">
            <w:pPr>
              <w:spacing w:after="0" w:line="240" w:lineRule="auto"/>
              <w:jc w:val="center"/>
              <w:rPr>
                <w:rFonts w:ascii="Arial Mäori" w:hAnsi="Arial Mäori"/>
                <w:color w:val="000000" w:themeColor="text1"/>
                <w:sz w:val="14"/>
                <w:szCs w:val="14"/>
              </w:rPr>
            </w:pPr>
            <w:r w:rsidRPr="00F02990">
              <w:rPr>
                <w:rFonts w:ascii="Arial Mäori" w:hAnsi="Arial Mäori"/>
                <w:color w:val="000000" w:themeColor="text1"/>
                <w:sz w:val="14"/>
                <w:szCs w:val="14"/>
              </w:rPr>
              <w:t>10</w:t>
            </w:r>
          </w:p>
        </w:tc>
        <w:tc>
          <w:tcPr>
            <w:tcW w:w="595" w:type="dxa"/>
            <w:shd w:val="clear" w:color="auto" w:fill="auto"/>
            <w:vAlign w:val="center"/>
          </w:tcPr>
          <w:p w14:paraId="41585564"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135</w:t>
            </w:r>
          </w:p>
        </w:tc>
        <w:tc>
          <w:tcPr>
            <w:tcW w:w="508" w:type="dxa"/>
            <w:shd w:val="clear" w:color="auto" w:fill="auto"/>
            <w:vAlign w:val="center"/>
          </w:tcPr>
          <w:p w14:paraId="74D0B823"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12</w:t>
            </w:r>
          </w:p>
        </w:tc>
      </w:tr>
      <w:tr w:rsidR="00F422DD" w:rsidRPr="00F02990" w14:paraId="2CCCFB2B" w14:textId="77777777" w:rsidTr="00C35E75">
        <w:trPr>
          <w:jc w:val="center"/>
        </w:trPr>
        <w:tc>
          <w:tcPr>
            <w:tcW w:w="3266" w:type="dxa"/>
            <w:shd w:val="clear" w:color="auto" w:fill="auto"/>
          </w:tcPr>
          <w:p w14:paraId="3E977D4A" w14:textId="77777777" w:rsidR="00384D22" w:rsidRPr="00F02990" w:rsidRDefault="00384D22" w:rsidP="00C2206C">
            <w:pPr>
              <w:spacing w:before="30" w:after="30" w:line="240" w:lineRule="auto"/>
              <w:ind w:left="174"/>
              <w:rPr>
                <w:rFonts w:ascii="Arial" w:hAnsi="Arial"/>
                <w:color w:val="000000" w:themeColor="text1"/>
                <w:sz w:val="14"/>
                <w:szCs w:val="14"/>
              </w:rPr>
            </w:pPr>
            <w:r w:rsidRPr="00F02990">
              <w:rPr>
                <w:rFonts w:ascii="Arial" w:hAnsi="Arial"/>
                <w:color w:val="000000" w:themeColor="text1"/>
                <w:sz w:val="14"/>
                <w:szCs w:val="14"/>
              </w:rPr>
              <w:t>WL</w:t>
            </w:r>
          </w:p>
        </w:tc>
        <w:tc>
          <w:tcPr>
            <w:tcW w:w="581" w:type="dxa"/>
            <w:tcBorders>
              <w:top w:val="nil"/>
              <w:left w:val="single" w:sz="4" w:space="0" w:color="000000"/>
              <w:bottom w:val="single" w:sz="4" w:space="0" w:color="000000"/>
              <w:right w:val="single" w:sz="4" w:space="0" w:color="000000"/>
            </w:tcBorders>
            <w:shd w:val="clear" w:color="auto" w:fill="auto"/>
            <w:vAlign w:val="center"/>
          </w:tcPr>
          <w:p w14:paraId="54AE59F2" w14:textId="77777777" w:rsidR="00384D22" w:rsidRPr="00F02990" w:rsidRDefault="00384D22" w:rsidP="00C2206C">
            <w:pPr>
              <w:spacing w:after="0" w:line="240" w:lineRule="auto"/>
              <w:jc w:val="center"/>
              <w:rPr>
                <w:rFonts w:ascii="Arial Mäori" w:hAnsi="Arial Mäori"/>
                <w:color w:val="000000" w:themeColor="text1"/>
                <w:sz w:val="14"/>
                <w:szCs w:val="14"/>
              </w:rPr>
            </w:pPr>
            <w:r w:rsidRPr="00F02990">
              <w:rPr>
                <w:rFonts w:ascii="Arial Mäori" w:hAnsi="Arial Mäori"/>
                <w:color w:val="000000" w:themeColor="text1"/>
                <w:sz w:val="14"/>
                <w:szCs w:val="14"/>
              </w:rPr>
              <w:t>40</w:t>
            </w:r>
          </w:p>
        </w:tc>
        <w:tc>
          <w:tcPr>
            <w:tcW w:w="411" w:type="dxa"/>
            <w:tcBorders>
              <w:top w:val="nil"/>
              <w:left w:val="nil"/>
              <w:bottom w:val="single" w:sz="4" w:space="0" w:color="000000"/>
              <w:right w:val="single" w:sz="4" w:space="0" w:color="000000"/>
            </w:tcBorders>
            <w:shd w:val="clear" w:color="auto" w:fill="auto"/>
            <w:vAlign w:val="center"/>
          </w:tcPr>
          <w:p w14:paraId="3FBD7F7E" w14:textId="77777777" w:rsidR="00384D22" w:rsidRPr="00F02990" w:rsidRDefault="00384D22" w:rsidP="00C2206C">
            <w:pPr>
              <w:spacing w:after="0" w:line="240" w:lineRule="auto"/>
              <w:jc w:val="center"/>
              <w:rPr>
                <w:rFonts w:ascii="Arial Mäori" w:hAnsi="Arial Mäori"/>
                <w:color w:val="000000" w:themeColor="text1"/>
                <w:sz w:val="14"/>
                <w:szCs w:val="14"/>
              </w:rPr>
            </w:pPr>
            <w:r w:rsidRPr="00F02990">
              <w:rPr>
                <w:rFonts w:ascii="Arial Mäori" w:hAnsi="Arial Mäori"/>
                <w:color w:val="000000" w:themeColor="text1"/>
                <w:sz w:val="14"/>
                <w:szCs w:val="14"/>
              </w:rPr>
              <w:t>19</w:t>
            </w:r>
          </w:p>
        </w:tc>
        <w:tc>
          <w:tcPr>
            <w:tcW w:w="489" w:type="dxa"/>
            <w:tcBorders>
              <w:top w:val="nil"/>
              <w:left w:val="nil"/>
              <w:bottom w:val="single" w:sz="4" w:space="0" w:color="000000"/>
              <w:right w:val="single" w:sz="4" w:space="0" w:color="000000"/>
            </w:tcBorders>
            <w:shd w:val="clear" w:color="auto" w:fill="auto"/>
            <w:vAlign w:val="center"/>
          </w:tcPr>
          <w:p w14:paraId="63D0D1CC" w14:textId="77777777" w:rsidR="00384D22" w:rsidRPr="00F02990" w:rsidRDefault="00384D22" w:rsidP="00C2206C">
            <w:pPr>
              <w:spacing w:after="0" w:line="240" w:lineRule="auto"/>
              <w:jc w:val="center"/>
              <w:rPr>
                <w:rFonts w:ascii="Arial Mäori" w:hAnsi="Arial Mäori"/>
                <w:color w:val="000000" w:themeColor="text1"/>
                <w:sz w:val="14"/>
                <w:szCs w:val="14"/>
              </w:rPr>
            </w:pPr>
            <w:r w:rsidRPr="00F02990">
              <w:rPr>
                <w:rFonts w:ascii="Arial Mäori" w:hAnsi="Arial Mäori"/>
                <w:color w:val="000000" w:themeColor="text1"/>
                <w:sz w:val="14"/>
                <w:szCs w:val="14"/>
              </w:rPr>
              <w:t>17</w:t>
            </w:r>
          </w:p>
        </w:tc>
        <w:tc>
          <w:tcPr>
            <w:tcW w:w="489" w:type="dxa"/>
            <w:tcBorders>
              <w:top w:val="nil"/>
              <w:left w:val="nil"/>
              <w:bottom w:val="single" w:sz="4" w:space="0" w:color="000000"/>
              <w:right w:val="single" w:sz="4" w:space="0" w:color="000000"/>
            </w:tcBorders>
            <w:shd w:val="clear" w:color="auto" w:fill="auto"/>
            <w:vAlign w:val="center"/>
          </w:tcPr>
          <w:p w14:paraId="5D0D74D2" w14:textId="77777777" w:rsidR="00384D22" w:rsidRPr="00F02990" w:rsidRDefault="00384D22" w:rsidP="00C2206C">
            <w:pPr>
              <w:spacing w:after="0" w:line="240" w:lineRule="auto"/>
              <w:jc w:val="center"/>
              <w:rPr>
                <w:rFonts w:ascii="Arial Mäori" w:hAnsi="Arial Mäori"/>
                <w:color w:val="000000" w:themeColor="text1"/>
                <w:sz w:val="14"/>
                <w:szCs w:val="14"/>
              </w:rPr>
            </w:pPr>
            <w:r w:rsidRPr="00F02990">
              <w:rPr>
                <w:rFonts w:ascii="Arial Mäori" w:hAnsi="Arial Mäori"/>
                <w:color w:val="000000" w:themeColor="text1"/>
                <w:sz w:val="14"/>
                <w:szCs w:val="14"/>
              </w:rPr>
              <w:t>14</w:t>
            </w:r>
          </w:p>
        </w:tc>
        <w:tc>
          <w:tcPr>
            <w:tcW w:w="489" w:type="dxa"/>
            <w:tcBorders>
              <w:top w:val="nil"/>
              <w:left w:val="nil"/>
              <w:bottom w:val="single" w:sz="4" w:space="0" w:color="000000"/>
              <w:right w:val="single" w:sz="4" w:space="0" w:color="000000"/>
            </w:tcBorders>
            <w:shd w:val="clear" w:color="auto" w:fill="auto"/>
            <w:vAlign w:val="center"/>
          </w:tcPr>
          <w:p w14:paraId="684783D6" w14:textId="77777777" w:rsidR="00384D22" w:rsidRPr="00F02990" w:rsidRDefault="00384D22" w:rsidP="00C2206C">
            <w:pPr>
              <w:spacing w:after="0" w:line="240" w:lineRule="auto"/>
              <w:jc w:val="center"/>
              <w:rPr>
                <w:rFonts w:ascii="Arial Mäori" w:hAnsi="Arial Mäori"/>
                <w:color w:val="000000" w:themeColor="text1"/>
                <w:sz w:val="14"/>
                <w:szCs w:val="14"/>
              </w:rPr>
            </w:pPr>
            <w:r w:rsidRPr="00F02990">
              <w:rPr>
                <w:rFonts w:ascii="Arial Mäori" w:hAnsi="Arial Mäori"/>
                <w:color w:val="000000" w:themeColor="text1"/>
                <w:sz w:val="14"/>
                <w:szCs w:val="14"/>
              </w:rPr>
              <w:t>10</w:t>
            </w:r>
          </w:p>
        </w:tc>
        <w:tc>
          <w:tcPr>
            <w:tcW w:w="489" w:type="dxa"/>
            <w:tcBorders>
              <w:top w:val="nil"/>
              <w:left w:val="nil"/>
              <w:bottom w:val="single" w:sz="4" w:space="0" w:color="000000"/>
              <w:right w:val="single" w:sz="8" w:space="0" w:color="000000"/>
            </w:tcBorders>
            <w:shd w:val="clear" w:color="auto" w:fill="auto"/>
            <w:vAlign w:val="center"/>
          </w:tcPr>
          <w:p w14:paraId="1A99A9FF" w14:textId="77777777" w:rsidR="00384D22" w:rsidRPr="00F02990" w:rsidRDefault="00384D22" w:rsidP="00C2206C">
            <w:pPr>
              <w:spacing w:after="0" w:line="240" w:lineRule="auto"/>
              <w:jc w:val="center"/>
              <w:rPr>
                <w:rFonts w:ascii="Arial Mäori" w:hAnsi="Arial Mäori"/>
                <w:color w:val="000000" w:themeColor="text1"/>
                <w:sz w:val="14"/>
                <w:szCs w:val="14"/>
              </w:rPr>
            </w:pPr>
            <w:r w:rsidRPr="00F02990">
              <w:rPr>
                <w:rFonts w:ascii="Arial Mäori" w:hAnsi="Arial Mäori"/>
                <w:color w:val="000000" w:themeColor="text1"/>
                <w:sz w:val="14"/>
                <w:szCs w:val="14"/>
              </w:rPr>
              <w:t>1</w:t>
            </w:r>
          </w:p>
        </w:tc>
        <w:tc>
          <w:tcPr>
            <w:tcW w:w="595" w:type="dxa"/>
            <w:shd w:val="clear" w:color="auto" w:fill="auto"/>
            <w:vAlign w:val="center"/>
          </w:tcPr>
          <w:p w14:paraId="141B5BC7"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20</w:t>
            </w:r>
          </w:p>
        </w:tc>
        <w:tc>
          <w:tcPr>
            <w:tcW w:w="508" w:type="dxa"/>
            <w:shd w:val="clear" w:color="auto" w:fill="auto"/>
            <w:vAlign w:val="center"/>
          </w:tcPr>
          <w:p w14:paraId="789CA759"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w:t>
            </w:r>
          </w:p>
        </w:tc>
      </w:tr>
      <w:tr w:rsidR="00F422DD" w:rsidRPr="00F02990" w14:paraId="71310274" w14:textId="77777777" w:rsidTr="00C35E75">
        <w:trPr>
          <w:jc w:val="center"/>
        </w:trPr>
        <w:tc>
          <w:tcPr>
            <w:tcW w:w="3266" w:type="dxa"/>
            <w:shd w:val="clear" w:color="auto" w:fill="auto"/>
          </w:tcPr>
          <w:p w14:paraId="4ECC6195" w14:textId="77777777" w:rsidR="00384D22" w:rsidRPr="00F02990" w:rsidRDefault="00384D22" w:rsidP="00C2206C">
            <w:pPr>
              <w:spacing w:before="30" w:after="30" w:line="240" w:lineRule="auto"/>
              <w:ind w:left="174"/>
              <w:rPr>
                <w:rFonts w:ascii="Arial" w:hAnsi="Arial"/>
                <w:color w:val="000000" w:themeColor="text1"/>
                <w:sz w:val="14"/>
                <w:szCs w:val="14"/>
              </w:rPr>
            </w:pPr>
            <w:r w:rsidRPr="00F02990">
              <w:rPr>
                <w:rFonts w:ascii="Arial" w:hAnsi="Arial"/>
                <w:color w:val="000000" w:themeColor="text1"/>
                <w:sz w:val="14"/>
                <w:szCs w:val="14"/>
              </w:rPr>
              <w:t>SE</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87D7A" w14:textId="77777777" w:rsidR="00384D22" w:rsidRPr="00F02990" w:rsidRDefault="00384D22" w:rsidP="00C2206C">
            <w:pPr>
              <w:spacing w:after="0" w:line="240" w:lineRule="auto"/>
              <w:jc w:val="center"/>
              <w:rPr>
                <w:rFonts w:ascii="Arial Mäori" w:hAnsi="Arial Mäori" w:cs="Times New Roman"/>
                <w:color w:val="000000" w:themeColor="text1"/>
                <w:sz w:val="14"/>
                <w:szCs w:val="14"/>
              </w:rPr>
            </w:pPr>
            <w:r w:rsidRPr="00F02990">
              <w:rPr>
                <w:rFonts w:ascii="Arial Mäori" w:hAnsi="Arial Mäori"/>
                <w:color w:val="000000" w:themeColor="text1"/>
                <w:sz w:val="14"/>
                <w:szCs w:val="14"/>
              </w:rPr>
              <w:t>3.4</w:t>
            </w:r>
          </w:p>
        </w:tc>
        <w:tc>
          <w:tcPr>
            <w:tcW w:w="411" w:type="dxa"/>
            <w:tcBorders>
              <w:top w:val="single" w:sz="4" w:space="0" w:color="000000"/>
              <w:left w:val="nil"/>
              <w:bottom w:val="single" w:sz="4" w:space="0" w:color="000000"/>
              <w:right w:val="single" w:sz="4" w:space="0" w:color="000000"/>
            </w:tcBorders>
            <w:shd w:val="clear" w:color="auto" w:fill="auto"/>
            <w:vAlign w:val="center"/>
          </w:tcPr>
          <w:p w14:paraId="53827DD2" w14:textId="77777777" w:rsidR="00384D22" w:rsidRPr="00F02990" w:rsidRDefault="00384D22" w:rsidP="00C2206C">
            <w:pPr>
              <w:spacing w:after="0" w:line="240" w:lineRule="auto"/>
              <w:jc w:val="center"/>
              <w:rPr>
                <w:rFonts w:ascii="Arial Mäori" w:hAnsi="Arial Mäori"/>
                <w:color w:val="000000" w:themeColor="text1"/>
                <w:sz w:val="14"/>
                <w:szCs w:val="14"/>
              </w:rPr>
            </w:pPr>
            <w:r w:rsidRPr="00F02990">
              <w:rPr>
                <w:rFonts w:ascii="Arial Mäori" w:hAnsi="Arial Mäori"/>
                <w:color w:val="000000" w:themeColor="text1"/>
                <w:sz w:val="14"/>
                <w:szCs w:val="14"/>
              </w:rPr>
              <w:t>1.3</w:t>
            </w:r>
          </w:p>
        </w:tc>
        <w:tc>
          <w:tcPr>
            <w:tcW w:w="489" w:type="dxa"/>
            <w:tcBorders>
              <w:top w:val="single" w:sz="4" w:space="0" w:color="000000"/>
              <w:left w:val="nil"/>
              <w:bottom w:val="single" w:sz="4" w:space="0" w:color="000000"/>
              <w:right w:val="single" w:sz="4" w:space="0" w:color="000000"/>
            </w:tcBorders>
            <w:shd w:val="clear" w:color="auto" w:fill="auto"/>
            <w:vAlign w:val="center"/>
          </w:tcPr>
          <w:p w14:paraId="5021CC96" w14:textId="77777777" w:rsidR="00384D22" w:rsidRPr="00F02990" w:rsidRDefault="00384D22" w:rsidP="00C2206C">
            <w:pPr>
              <w:spacing w:after="0" w:line="240" w:lineRule="auto"/>
              <w:jc w:val="center"/>
              <w:rPr>
                <w:rFonts w:ascii="Arial Mäori" w:hAnsi="Arial Mäori"/>
                <w:color w:val="000000" w:themeColor="text1"/>
                <w:sz w:val="14"/>
                <w:szCs w:val="14"/>
              </w:rPr>
            </w:pPr>
            <w:r w:rsidRPr="00F02990">
              <w:rPr>
                <w:rFonts w:ascii="Arial Mäori" w:hAnsi="Arial Mäori"/>
                <w:color w:val="000000" w:themeColor="text1"/>
                <w:sz w:val="14"/>
                <w:szCs w:val="14"/>
              </w:rPr>
              <w:t>11.1</w:t>
            </w:r>
          </w:p>
        </w:tc>
        <w:tc>
          <w:tcPr>
            <w:tcW w:w="489" w:type="dxa"/>
            <w:tcBorders>
              <w:top w:val="single" w:sz="4" w:space="0" w:color="000000"/>
              <w:left w:val="nil"/>
              <w:bottom w:val="single" w:sz="4" w:space="0" w:color="000000"/>
              <w:right w:val="single" w:sz="4" w:space="0" w:color="000000"/>
            </w:tcBorders>
            <w:shd w:val="clear" w:color="auto" w:fill="auto"/>
            <w:vAlign w:val="center"/>
          </w:tcPr>
          <w:p w14:paraId="3BB27487" w14:textId="77777777" w:rsidR="00384D22" w:rsidRPr="00F02990" w:rsidRDefault="00384D22" w:rsidP="00C2206C">
            <w:pPr>
              <w:spacing w:after="0" w:line="240" w:lineRule="auto"/>
              <w:jc w:val="center"/>
              <w:rPr>
                <w:rFonts w:ascii="Arial Mäori" w:hAnsi="Arial Mäori"/>
                <w:color w:val="000000" w:themeColor="text1"/>
                <w:sz w:val="14"/>
                <w:szCs w:val="14"/>
              </w:rPr>
            </w:pPr>
            <w:r w:rsidRPr="00F02990">
              <w:rPr>
                <w:rFonts w:ascii="Arial Mäori" w:hAnsi="Arial Mäori"/>
                <w:color w:val="000000" w:themeColor="text1"/>
                <w:sz w:val="14"/>
                <w:szCs w:val="14"/>
              </w:rPr>
              <w:t>30.5</w:t>
            </w:r>
          </w:p>
        </w:tc>
        <w:tc>
          <w:tcPr>
            <w:tcW w:w="489" w:type="dxa"/>
            <w:tcBorders>
              <w:top w:val="single" w:sz="4" w:space="0" w:color="000000"/>
              <w:left w:val="nil"/>
              <w:bottom w:val="single" w:sz="4" w:space="0" w:color="000000"/>
              <w:right w:val="single" w:sz="4" w:space="0" w:color="000000"/>
            </w:tcBorders>
            <w:shd w:val="clear" w:color="auto" w:fill="auto"/>
            <w:vAlign w:val="center"/>
          </w:tcPr>
          <w:p w14:paraId="482D374F" w14:textId="77777777" w:rsidR="00384D22" w:rsidRPr="00F02990" w:rsidRDefault="00384D22" w:rsidP="00C2206C">
            <w:pPr>
              <w:spacing w:after="0" w:line="240" w:lineRule="auto"/>
              <w:jc w:val="center"/>
              <w:rPr>
                <w:rFonts w:ascii="Arial Mäori" w:hAnsi="Arial Mäori"/>
                <w:color w:val="000000" w:themeColor="text1"/>
                <w:sz w:val="14"/>
                <w:szCs w:val="14"/>
              </w:rPr>
            </w:pPr>
            <w:r w:rsidRPr="00F02990">
              <w:rPr>
                <w:rFonts w:ascii="Arial Mäori" w:hAnsi="Arial Mäori"/>
                <w:color w:val="000000" w:themeColor="text1"/>
                <w:sz w:val="14"/>
                <w:szCs w:val="14"/>
              </w:rPr>
              <w:t>26.1</w:t>
            </w:r>
          </w:p>
        </w:tc>
        <w:tc>
          <w:tcPr>
            <w:tcW w:w="489" w:type="dxa"/>
            <w:tcBorders>
              <w:top w:val="single" w:sz="4" w:space="0" w:color="000000"/>
              <w:left w:val="nil"/>
              <w:bottom w:val="single" w:sz="4" w:space="0" w:color="000000"/>
              <w:right w:val="single" w:sz="8" w:space="0" w:color="000000"/>
            </w:tcBorders>
            <w:shd w:val="clear" w:color="auto" w:fill="auto"/>
            <w:vAlign w:val="center"/>
          </w:tcPr>
          <w:p w14:paraId="09AFAA7E" w14:textId="77777777" w:rsidR="00384D22" w:rsidRPr="00F02990" w:rsidRDefault="00384D22" w:rsidP="00C2206C">
            <w:pPr>
              <w:spacing w:after="0" w:line="240" w:lineRule="auto"/>
              <w:jc w:val="center"/>
              <w:rPr>
                <w:rFonts w:ascii="Arial Mäori" w:hAnsi="Arial Mäori"/>
                <w:color w:val="000000" w:themeColor="text1"/>
                <w:sz w:val="14"/>
                <w:szCs w:val="14"/>
              </w:rPr>
            </w:pPr>
            <w:r w:rsidRPr="00F02990">
              <w:rPr>
                <w:rFonts w:ascii="Arial Mäori" w:hAnsi="Arial Mäori"/>
                <w:color w:val="000000" w:themeColor="text1"/>
                <w:sz w:val="14"/>
                <w:szCs w:val="14"/>
              </w:rPr>
              <w:t>27.5</w:t>
            </w:r>
          </w:p>
        </w:tc>
        <w:tc>
          <w:tcPr>
            <w:tcW w:w="595" w:type="dxa"/>
            <w:shd w:val="clear" w:color="auto" w:fill="auto"/>
            <w:vAlign w:val="center"/>
          </w:tcPr>
          <w:p w14:paraId="332C609E"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10</w:t>
            </w:r>
          </w:p>
        </w:tc>
        <w:tc>
          <w:tcPr>
            <w:tcW w:w="508" w:type="dxa"/>
            <w:shd w:val="clear" w:color="auto" w:fill="auto"/>
            <w:vAlign w:val="center"/>
          </w:tcPr>
          <w:p w14:paraId="488353C2"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w:t>
            </w:r>
          </w:p>
        </w:tc>
      </w:tr>
      <w:tr w:rsidR="00F422DD" w:rsidRPr="00F02990" w14:paraId="7AABFF4C" w14:textId="77777777" w:rsidTr="00C35E75">
        <w:trPr>
          <w:jc w:val="center"/>
        </w:trPr>
        <w:tc>
          <w:tcPr>
            <w:tcW w:w="3266" w:type="dxa"/>
            <w:shd w:val="clear" w:color="auto" w:fill="auto"/>
          </w:tcPr>
          <w:p w14:paraId="00381933" w14:textId="77777777" w:rsidR="00384D22" w:rsidRPr="00F02990" w:rsidRDefault="00384D22" w:rsidP="00C2206C">
            <w:pPr>
              <w:spacing w:before="30" w:after="30" w:line="240" w:lineRule="auto"/>
              <w:ind w:left="174"/>
              <w:rPr>
                <w:rFonts w:ascii="Arial" w:hAnsi="Arial"/>
                <w:color w:val="000000" w:themeColor="text1"/>
                <w:sz w:val="14"/>
                <w:szCs w:val="14"/>
              </w:rPr>
            </w:pPr>
            <w:r w:rsidRPr="00F02990">
              <w:rPr>
                <w:rFonts w:ascii="Arial" w:hAnsi="Arial"/>
                <w:color w:val="000000" w:themeColor="text1"/>
                <w:sz w:val="14"/>
                <w:szCs w:val="14"/>
              </w:rPr>
              <w:t>Other</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B7327" w14:textId="77777777" w:rsidR="00384D22" w:rsidRPr="00F02990" w:rsidRDefault="00384D22" w:rsidP="00C2206C">
            <w:pPr>
              <w:spacing w:after="0" w:line="240" w:lineRule="auto"/>
              <w:jc w:val="center"/>
              <w:rPr>
                <w:rFonts w:ascii="Arial Mäori" w:hAnsi="Arial Mäori" w:cs="Times New Roman"/>
                <w:color w:val="000000" w:themeColor="text1"/>
                <w:sz w:val="14"/>
                <w:szCs w:val="14"/>
              </w:rPr>
            </w:pPr>
            <w:r w:rsidRPr="00F02990">
              <w:rPr>
                <w:rFonts w:ascii="Arial Mäori" w:hAnsi="Arial Mäori"/>
                <w:color w:val="000000" w:themeColor="text1"/>
                <w:sz w:val="14"/>
                <w:szCs w:val="14"/>
              </w:rPr>
              <w:t>14</w:t>
            </w:r>
          </w:p>
        </w:tc>
        <w:tc>
          <w:tcPr>
            <w:tcW w:w="411" w:type="dxa"/>
            <w:tcBorders>
              <w:top w:val="single" w:sz="4" w:space="0" w:color="000000"/>
              <w:left w:val="nil"/>
              <w:bottom w:val="single" w:sz="4" w:space="0" w:color="000000"/>
              <w:right w:val="single" w:sz="4" w:space="0" w:color="000000"/>
            </w:tcBorders>
            <w:shd w:val="clear" w:color="auto" w:fill="auto"/>
            <w:vAlign w:val="center"/>
          </w:tcPr>
          <w:p w14:paraId="34ED466F" w14:textId="77777777" w:rsidR="00384D22" w:rsidRPr="00F02990" w:rsidRDefault="00384D22" w:rsidP="00C2206C">
            <w:pPr>
              <w:spacing w:after="0" w:line="240" w:lineRule="auto"/>
              <w:jc w:val="center"/>
              <w:rPr>
                <w:rFonts w:ascii="Arial Mäori" w:hAnsi="Arial Mäori"/>
                <w:color w:val="000000" w:themeColor="text1"/>
                <w:sz w:val="14"/>
                <w:szCs w:val="14"/>
              </w:rPr>
            </w:pPr>
            <w:r w:rsidRPr="00F02990">
              <w:rPr>
                <w:rFonts w:ascii="Arial Mäori" w:hAnsi="Arial Mäori"/>
                <w:color w:val="000000" w:themeColor="text1"/>
                <w:sz w:val="14"/>
                <w:szCs w:val="14"/>
              </w:rPr>
              <w:t>27</w:t>
            </w:r>
          </w:p>
        </w:tc>
        <w:tc>
          <w:tcPr>
            <w:tcW w:w="489" w:type="dxa"/>
            <w:tcBorders>
              <w:top w:val="single" w:sz="4" w:space="0" w:color="000000"/>
              <w:left w:val="nil"/>
              <w:bottom w:val="single" w:sz="4" w:space="0" w:color="000000"/>
              <w:right w:val="single" w:sz="4" w:space="0" w:color="000000"/>
            </w:tcBorders>
            <w:shd w:val="clear" w:color="auto" w:fill="auto"/>
            <w:vAlign w:val="center"/>
          </w:tcPr>
          <w:p w14:paraId="0DB3D912" w14:textId="77777777" w:rsidR="00384D22" w:rsidRPr="00F02990" w:rsidRDefault="00384D22" w:rsidP="00C2206C">
            <w:pPr>
              <w:spacing w:after="0" w:line="240" w:lineRule="auto"/>
              <w:jc w:val="center"/>
              <w:rPr>
                <w:rFonts w:ascii="Arial Mäori" w:hAnsi="Arial Mäori"/>
                <w:color w:val="000000" w:themeColor="text1"/>
                <w:sz w:val="14"/>
                <w:szCs w:val="14"/>
              </w:rPr>
            </w:pPr>
            <w:r w:rsidRPr="00F02990">
              <w:rPr>
                <w:rFonts w:ascii="Arial Mäori" w:hAnsi="Arial Mäori"/>
                <w:color w:val="000000" w:themeColor="text1"/>
                <w:sz w:val="14"/>
                <w:szCs w:val="14"/>
              </w:rPr>
              <w:t>37</w:t>
            </w:r>
          </w:p>
        </w:tc>
        <w:tc>
          <w:tcPr>
            <w:tcW w:w="489" w:type="dxa"/>
            <w:tcBorders>
              <w:top w:val="single" w:sz="4" w:space="0" w:color="000000"/>
              <w:left w:val="nil"/>
              <w:bottom w:val="single" w:sz="4" w:space="0" w:color="000000"/>
              <w:right w:val="single" w:sz="4" w:space="0" w:color="000000"/>
            </w:tcBorders>
            <w:shd w:val="clear" w:color="auto" w:fill="auto"/>
            <w:vAlign w:val="center"/>
          </w:tcPr>
          <w:p w14:paraId="479B4970" w14:textId="77777777" w:rsidR="00384D22" w:rsidRPr="00F02990" w:rsidRDefault="00384D22" w:rsidP="00C2206C">
            <w:pPr>
              <w:spacing w:after="0" w:line="240" w:lineRule="auto"/>
              <w:jc w:val="center"/>
              <w:rPr>
                <w:rFonts w:ascii="Arial Mäori" w:hAnsi="Arial Mäori"/>
                <w:color w:val="000000" w:themeColor="text1"/>
                <w:sz w:val="14"/>
                <w:szCs w:val="14"/>
              </w:rPr>
            </w:pPr>
            <w:r w:rsidRPr="00F02990">
              <w:rPr>
                <w:rFonts w:ascii="Arial Mäori" w:hAnsi="Arial Mäori"/>
                <w:color w:val="000000" w:themeColor="text1"/>
                <w:sz w:val="14"/>
                <w:szCs w:val="14"/>
              </w:rPr>
              <w:t>4</w:t>
            </w:r>
          </w:p>
        </w:tc>
        <w:tc>
          <w:tcPr>
            <w:tcW w:w="489" w:type="dxa"/>
            <w:tcBorders>
              <w:top w:val="single" w:sz="4" w:space="0" w:color="000000"/>
              <w:left w:val="nil"/>
              <w:bottom w:val="single" w:sz="4" w:space="0" w:color="000000"/>
              <w:right w:val="single" w:sz="4" w:space="0" w:color="000000"/>
            </w:tcBorders>
            <w:shd w:val="clear" w:color="auto" w:fill="auto"/>
            <w:vAlign w:val="center"/>
          </w:tcPr>
          <w:p w14:paraId="2B5D313B" w14:textId="77777777" w:rsidR="00384D22" w:rsidRPr="00F02990" w:rsidRDefault="00384D22" w:rsidP="00C2206C">
            <w:pPr>
              <w:spacing w:after="0" w:line="240" w:lineRule="auto"/>
              <w:jc w:val="center"/>
              <w:rPr>
                <w:rFonts w:ascii="Arial Mäori" w:hAnsi="Arial Mäori"/>
                <w:color w:val="000000" w:themeColor="text1"/>
                <w:sz w:val="14"/>
                <w:szCs w:val="14"/>
              </w:rPr>
            </w:pPr>
            <w:r w:rsidRPr="00F02990">
              <w:rPr>
                <w:rFonts w:ascii="Arial Mäori" w:hAnsi="Arial Mäori"/>
                <w:color w:val="000000" w:themeColor="text1"/>
                <w:sz w:val="14"/>
                <w:szCs w:val="14"/>
              </w:rPr>
              <w:t>8</w:t>
            </w:r>
          </w:p>
        </w:tc>
        <w:tc>
          <w:tcPr>
            <w:tcW w:w="489" w:type="dxa"/>
            <w:tcBorders>
              <w:top w:val="single" w:sz="4" w:space="0" w:color="000000"/>
              <w:left w:val="nil"/>
              <w:bottom w:val="single" w:sz="4" w:space="0" w:color="000000"/>
              <w:right w:val="single" w:sz="8" w:space="0" w:color="000000"/>
            </w:tcBorders>
            <w:shd w:val="clear" w:color="auto" w:fill="auto"/>
            <w:vAlign w:val="center"/>
          </w:tcPr>
          <w:p w14:paraId="31367701" w14:textId="77777777" w:rsidR="00384D22" w:rsidRPr="00F02990" w:rsidRDefault="00384D22" w:rsidP="00C2206C">
            <w:pPr>
              <w:spacing w:after="0" w:line="240" w:lineRule="auto"/>
              <w:jc w:val="center"/>
              <w:rPr>
                <w:rFonts w:ascii="Arial Mäori" w:hAnsi="Arial Mäori"/>
                <w:color w:val="000000" w:themeColor="text1"/>
                <w:sz w:val="14"/>
                <w:szCs w:val="14"/>
              </w:rPr>
            </w:pPr>
            <w:r w:rsidRPr="00F02990">
              <w:rPr>
                <w:rFonts w:ascii="Arial Mäori" w:hAnsi="Arial Mäori"/>
                <w:color w:val="000000" w:themeColor="text1"/>
                <w:sz w:val="14"/>
                <w:szCs w:val="14"/>
              </w:rPr>
              <w:t>10</w:t>
            </w:r>
          </w:p>
        </w:tc>
        <w:tc>
          <w:tcPr>
            <w:tcW w:w="595" w:type="dxa"/>
            <w:shd w:val="clear" w:color="auto" w:fill="auto"/>
            <w:vAlign w:val="center"/>
          </w:tcPr>
          <w:p w14:paraId="118041A6"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10</w:t>
            </w:r>
          </w:p>
        </w:tc>
        <w:tc>
          <w:tcPr>
            <w:tcW w:w="508" w:type="dxa"/>
            <w:shd w:val="clear" w:color="auto" w:fill="auto"/>
            <w:vAlign w:val="center"/>
          </w:tcPr>
          <w:p w14:paraId="00634072"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w:t>
            </w:r>
          </w:p>
        </w:tc>
      </w:tr>
      <w:tr w:rsidR="00F422DD" w:rsidRPr="00F02990" w14:paraId="5BE57B08" w14:textId="77777777" w:rsidTr="00C35E75">
        <w:trPr>
          <w:jc w:val="center"/>
        </w:trPr>
        <w:tc>
          <w:tcPr>
            <w:tcW w:w="3266" w:type="dxa"/>
            <w:shd w:val="clear" w:color="auto" w:fill="auto"/>
          </w:tcPr>
          <w:p w14:paraId="336DF50E" w14:textId="77777777" w:rsidR="00384D22" w:rsidRPr="00F02990" w:rsidRDefault="00384D22" w:rsidP="00C2206C">
            <w:pPr>
              <w:spacing w:before="30" w:after="30" w:line="240" w:lineRule="auto"/>
              <w:rPr>
                <w:rFonts w:ascii="Arial" w:hAnsi="Arial"/>
                <w:b/>
                <w:bCs/>
                <w:color w:val="000000" w:themeColor="text1"/>
                <w:sz w:val="14"/>
                <w:szCs w:val="14"/>
              </w:rPr>
            </w:pPr>
            <w:r w:rsidRPr="00F02990">
              <w:rPr>
                <w:rFonts w:ascii="Arial" w:hAnsi="Arial"/>
                <w:b/>
                <w:bCs/>
                <w:color w:val="000000" w:themeColor="text1"/>
                <w:sz w:val="14"/>
                <w:szCs w:val="14"/>
              </w:rPr>
              <w:t>Household work intensity</w:t>
            </w:r>
          </w:p>
        </w:tc>
        <w:tc>
          <w:tcPr>
            <w:tcW w:w="581" w:type="dxa"/>
            <w:shd w:val="clear" w:color="auto" w:fill="auto"/>
            <w:vAlign w:val="center"/>
          </w:tcPr>
          <w:p w14:paraId="1C5EF846"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11" w:type="dxa"/>
            <w:shd w:val="clear" w:color="auto" w:fill="auto"/>
            <w:vAlign w:val="center"/>
          </w:tcPr>
          <w:p w14:paraId="02675546"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89" w:type="dxa"/>
            <w:shd w:val="clear" w:color="auto" w:fill="auto"/>
            <w:vAlign w:val="center"/>
          </w:tcPr>
          <w:p w14:paraId="513F089D"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89" w:type="dxa"/>
            <w:shd w:val="clear" w:color="auto" w:fill="auto"/>
            <w:vAlign w:val="center"/>
          </w:tcPr>
          <w:p w14:paraId="7A3A52FD"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89" w:type="dxa"/>
            <w:shd w:val="clear" w:color="auto" w:fill="auto"/>
            <w:vAlign w:val="center"/>
          </w:tcPr>
          <w:p w14:paraId="2A8EB098"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489" w:type="dxa"/>
            <w:shd w:val="clear" w:color="auto" w:fill="auto"/>
            <w:vAlign w:val="center"/>
          </w:tcPr>
          <w:p w14:paraId="3F197449"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595" w:type="dxa"/>
            <w:shd w:val="clear" w:color="auto" w:fill="auto"/>
            <w:vAlign w:val="center"/>
          </w:tcPr>
          <w:p w14:paraId="4E8EEFC8"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c>
          <w:tcPr>
            <w:tcW w:w="508" w:type="dxa"/>
            <w:shd w:val="clear" w:color="auto" w:fill="auto"/>
            <w:vAlign w:val="center"/>
          </w:tcPr>
          <w:p w14:paraId="5C91AEA3"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r>
      <w:tr w:rsidR="00F422DD" w:rsidRPr="00F02990" w14:paraId="035D7C7E" w14:textId="77777777" w:rsidTr="00C35E75">
        <w:trPr>
          <w:jc w:val="center"/>
        </w:trPr>
        <w:tc>
          <w:tcPr>
            <w:tcW w:w="3266" w:type="dxa"/>
            <w:shd w:val="clear" w:color="auto" w:fill="auto"/>
          </w:tcPr>
          <w:p w14:paraId="0DADB741" w14:textId="77777777" w:rsidR="00384D22" w:rsidRPr="00F02990" w:rsidRDefault="00384D22" w:rsidP="00C2206C">
            <w:pPr>
              <w:spacing w:before="30" w:after="30" w:line="240" w:lineRule="auto"/>
              <w:ind w:left="174"/>
              <w:rPr>
                <w:rFonts w:ascii="Arial" w:hAnsi="Arial"/>
                <w:color w:val="000000" w:themeColor="text1"/>
                <w:sz w:val="14"/>
                <w:szCs w:val="14"/>
              </w:rPr>
            </w:pPr>
            <w:r w:rsidRPr="00F02990">
              <w:rPr>
                <w:rFonts w:ascii="Arial" w:hAnsi="Arial"/>
                <w:color w:val="000000" w:themeColor="text1"/>
                <w:sz w:val="14"/>
                <w:szCs w:val="14"/>
              </w:rPr>
              <w:t>1+ FT</w:t>
            </w:r>
          </w:p>
        </w:tc>
        <w:tc>
          <w:tcPr>
            <w:tcW w:w="581" w:type="dxa"/>
            <w:shd w:val="clear" w:color="auto" w:fill="auto"/>
            <w:vAlign w:val="center"/>
          </w:tcPr>
          <w:p w14:paraId="5C5BE7D1"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9</w:t>
            </w:r>
          </w:p>
        </w:tc>
        <w:tc>
          <w:tcPr>
            <w:tcW w:w="411" w:type="dxa"/>
            <w:shd w:val="clear" w:color="auto" w:fill="auto"/>
            <w:vAlign w:val="center"/>
          </w:tcPr>
          <w:p w14:paraId="4CD92766"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14</w:t>
            </w:r>
          </w:p>
        </w:tc>
        <w:tc>
          <w:tcPr>
            <w:tcW w:w="489" w:type="dxa"/>
            <w:shd w:val="clear" w:color="auto" w:fill="auto"/>
            <w:vAlign w:val="center"/>
          </w:tcPr>
          <w:p w14:paraId="41C9522A"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19</w:t>
            </w:r>
          </w:p>
        </w:tc>
        <w:tc>
          <w:tcPr>
            <w:tcW w:w="489" w:type="dxa"/>
            <w:shd w:val="clear" w:color="auto" w:fill="auto"/>
            <w:vAlign w:val="center"/>
          </w:tcPr>
          <w:p w14:paraId="6361F47D"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22</w:t>
            </w:r>
          </w:p>
        </w:tc>
        <w:tc>
          <w:tcPr>
            <w:tcW w:w="489" w:type="dxa"/>
            <w:shd w:val="clear" w:color="auto" w:fill="auto"/>
            <w:vAlign w:val="center"/>
          </w:tcPr>
          <w:p w14:paraId="3FED5A71"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23</w:t>
            </w:r>
          </w:p>
        </w:tc>
        <w:tc>
          <w:tcPr>
            <w:tcW w:w="489" w:type="dxa"/>
            <w:shd w:val="clear" w:color="auto" w:fill="auto"/>
            <w:vAlign w:val="center"/>
          </w:tcPr>
          <w:p w14:paraId="0FB384A2"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13</w:t>
            </w:r>
          </w:p>
        </w:tc>
        <w:tc>
          <w:tcPr>
            <w:tcW w:w="595" w:type="dxa"/>
            <w:shd w:val="clear" w:color="auto" w:fill="auto"/>
            <w:vAlign w:val="center"/>
          </w:tcPr>
          <w:p w14:paraId="74F3FDAF"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810</w:t>
            </w:r>
          </w:p>
        </w:tc>
        <w:tc>
          <w:tcPr>
            <w:tcW w:w="508" w:type="dxa"/>
            <w:shd w:val="clear" w:color="auto" w:fill="auto"/>
            <w:vAlign w:val="center"/>
          </w:tcPr>
          <w:p w14:paraId="4F5823AD"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72</w:t>
            </w:r>
          </w:p>
        </w:tc>
      </w:tr>
      <w:tr w:rsidR="00F422DD" w:rsidRPr="00F02990" w14:paraId="799457EC" w14:textId="77777777" w:rsidTr="00C35E75">
        <w:trPr>
          <w:jc w:val="center"/>
        </w:trPr>
        <w:tc>
          <w:tcPr>
            <w:tcW w:w="3266" w:type="dxa"/>
            <w:shd w:val="clear" w:color="auto" w:fill="auto"/>
          </w:tcPr>
          <w:p w14:paraId="347D9CAE" w14:textId="77777777" w:rsidR="00384D22" w:rsidRPr="00F02990" w:rsidRDefault="00384D22" w:rsidP="00C2206C">
            <w:pPr>
              <w:spacing w:before="30" w:after="30" w:line="240" w:lineRule="auto"/>
              <w:ind w:left="174"/>
              <w:rPr>
                <w:rFonts w:ascii="Arial" w:hAnsi="Arial"/>
                <w:color w:val="000000" w:themeColor="text1"/>
                <w:sz w:val="14"/>
                <w:szCs w:val="14"/>
              </w:rPr>
            </w:pPr>
            <w:r w:rsidRPr="00F02990">
              <w:rPr>
                <w:rFonts w:ascii="Arial" w:hAnsi="Arial"/>
                <w:color w:val="000000" w:themeColor="text1"/>
                <w:sz w:val="14"/>
                <w:szCs w:val="14"/>
              </w:rPr>
              <w:t>PT only</w:t>
            </w:r>
          </w:p>
        </w:tc>
        <w:tc>
          <w:tcPr>
            <w:tcW w:w="581" w:type="dxa"/>
            <w:shd w:val="clear" w:color="auto" w:fill="auto"/>
            <w:vAlign w:val="center"/>
          </w:tcPr>
          <w:p w14:paraId="51F08DCF"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25</w:t>
            </w:r>
          </w:p>
        </w:tc>
        <w:tc>
          <w:tcPr>
            <w:tcW w:w="411" w:type="dxa"/>
            <w:shd w:val="clear" w:color="auto" w:fill="auto"/>
            <w:vAlign w:val="center"/>
          </w:tcPr>
          <w:p w14:paraId="147D2CCC"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24</w:t>
            </w:r>
          </w:p>
        </w:tc>
        <w:tc>
          <w:tcPr>
            <w:tcW w:w="489" w:type="dxa"/>
            <w:shd w:val="clear" w:color="auto" w:fill="auto"/>
            <w:vAlign w:val="center"/>
          </w:tcPr>
          <w:p w14:paraId="212C457C"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23</w:t>
            </w:r>
          </w:p>
        </w:tc>
        <w:tc>
          <w:tcPr>
            <w:tcW w:w="489" w:type="dxa"/>
            <w:shd w:val="clear" w:color="auto" w:fill="auto"/>
            <w:vAlign w:val="center"/>
          </w:tcPr>
          <w:p w14:paraId="3A726271"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11</w:t>
            </w:r>
          </w:p>
        </w:tc>
        <w:tc>
          <w:tcPr>
            <w:tcW w:w="489" w:type="dxa"/>
            <w:shd w:val="clear" w:color="auto" w:fill="auto"/>
            <w:vAlign w:val="center"/>
          </w:tcPr>
          <w:p w14:paraId="51374BF6"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10</w:t>
            </w:r>
          </w:p>
        </w:tc>
        <w:tc>
          <w:tcPr>
            <w:tcW w:w="489" w:type="dxa"/>
            <w:shd w:val="clear" w:color="auto" w:fill="auto"/>
            <w:vAlign w:val="center"/>
          </w:tcPr>
          <w:p w14:paraId="5169FE13"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7</w:t>
            </w:r>
          </w:p>
        </w:tc>
        <w:tc>
          <w:tcPr>
            <w:tcW w:w="595" w:type="dxa"/>
            <w:shd w:val="clear" w:color="auto" w:fill="auto"/>
            <w:vAlign w:val="center"/>
          </w:tcPr>
          <w:p w14:paraId="6A44F358"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60</w:t>
            </w:r>
          </w:p>
        </w:tc>
        <w:tc>
          <w:tcPr>
            <w:tcW w:w="508" w:type="dxa"/>
            <w:shd w:val="clear" w:color="auto" w:fill="auto"/>
            <w:vAlign w:val="center"/>
          </w:tcPr>
          <w:p w14:paraId="72386C01"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5</w:t>
            </w:r>
          </w:p>
        </w:tc>
      </w:tr>
      <w:tr w:rsidR="00F422DD" w:rsidRPr="00F02990" w14:paraId="3EE4AEB6" w14:textId="77777777" w:rsidTr="00C35E75">
        <w:trPr>
          <w:jc w:val="center"/>
        </w:trPr>
        <w:tc>
          <w:tcPr>
            <w:tcW w:w="3266" w:type="dxa"/>
            <w:shd w:val="clear" w:color="auto" w:fill="auto"/>
          </w:tcPr>
          <w:p w14:paraId="4AFDF8C9" w14:textId="77777777" w:rsidR="00384D22" w:rsidRPr="00F02990" w:rsidRDefault="00384D22" w:rsidP="00C2206C">
            <w:pPr>
              <w:spacing w:before="30" w:after="30" w:line="240" w:lineRule="auto"/>
              <w:ind w:left="174"/>
              <w:rPr>
                <w:rFonts w:ascii="Arial" w:hAnsi="Arial"/>
                <w:color w:val="000000" w:themeColor="text1"/>
                <w:sz w:val="14"/>
                <w:szCs w:val="14"/>
              </w:rPr>
            </w:pPr>
            <w:r w:rsidRPr="00F02990">
              <w:rPr>
                <w:rFonts w:ascii="Arial" w:hAnsi="Arial"/>
                <w:color w:val="000000" w:themeColor="text1"/>
                <w:sz w:val="14"/>
                <w:szCs w:val="14"/>
              </w:rPr>
              <w:t>WL</w:t>
            </w:r>
          </w:p>
        </w:tc>
        <w:tc>
          <w:tcPr>
            <w:tcW w:w="581" w:type="dxa"/>
            <w:shd w:val="clear" w:color="auto" w:fill="auto"/>
            <w:vAlign w:val="center"/>
          </w:tcPr>
          <w:p w14:paraId="0C3E2132"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41</w:t>
            </w:r>
          </w:p>
        </w:tc>
        <w:tc>
          <w:tcPr>
            <w:tcW w:w="411" w:type="dxa"/>
            <w:shd w:val="clear" w:color="auto" w:fill="auto"/>
            <w:vAlign w:val="center"/>
          </w:tcPr>
          <w:p w14:paraId="468C3D67"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23</w:t>
            </w:r>
          </w:p>
        </w:tc>
        <w:tc>
          <w:tcPr>
            <w:tcW w:w="489" w:type="dxa"/>
            <w:shd w:val="clear" w:color="auto" w:fill="auto"/>
            <w:vAlign w:val="center"/>
          </w:tcPr>
          <w:p w14:paraId="0D1C61C7"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19</w:t>
            </w:r>
          </w:p>
        </w:tc>
        <w:tc>
          <w:tcPr>
            <w:tcW w:w="489" w:type="dxa"/>
            <w:shd w:val="clear" w:color="auto" w:fill="auto"/>
            <w:vAlign w:val="center"/>
          </w:tcPr>
          <w:p w14:paraId="14DFBC1A"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9</w:t>
            </w:r>
          </w:p>
        </w:tc>
        <w:tc>
          <w:tcPr>
            <w:tcW w:w="489" w:type="dxa"/>
            <w:shd w:val="clear" w:color="auto" w:fill="auto"/>
            <w:vAlign w:val="center"/>
          </w:tcPr>
          <w:p w14:paraId="663FFCBF"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4</w:t>
            </w:r>
          </w:p>
        </w:tc>
        <w:tc>
          <w:tcPr>
            <w:tcW w:w="489" w:type="dxa"/>
            <w:shd w:val="clear" w:color="auto" w:fill="auto"/>
            <w:vAlign w:val="center"/>
          </w:tcPr>
          <w:p w14:paraId="3FD01A48"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4</w:t>
            </w:r>
          </w:p>
        </w:tc>
        <w:tc>
          <w:tcPr>
            <w:tcW w:w="595" w:type="dxa"/>
            <w:shd w:val="clear" w:color="auto" w:fill="auto"/>
            <w:vAlign w:val="center"/>
          </w:tcPr>
          <w:p w14:paraId="2D8D0F67"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120</w:t>
            </w:r>
          </w:p>
        </w:tc>
        <w:tc>
          <w:tcPr>
            <w:tcW w:w="508" w:type="dxa"/>
            <w:shd w:val="clear" w:color="auto" w:fill="auto"/>
            <w:vAlign w:val="center"/>
          </w:tcPr>
          <w:p w14:paraId="1794B4B1"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11</w:t>
            </w:r>
          </w:p>
        </w:tc>
      </w:tr>
      <w:tr w:rsidR="00F422DD" w:rsidRPr="00F02990" w14:paraId="73383D0F" w14:textId="77777777" w:rsidTr="00C35E75">
        <w:trPr>
          <w:jc w:val="center"/>
        </w:trPr>
        <w:tc>
          <w:tcPr>
            <w:tcW w:w="3266" w:type="dxa"/>
            <w:shd w:val="clear" w:color="auto" w:fill="auto"/>
          </w:tcPr>
          <w:p w14:paraId="660F4FBC" w14:textId="77777777" w:rsidR="00384D22" w:rsidRPr="00F02990" w:rsidRDefault="00384D22" w:rsidP="00C2206C">
            <w:pPr>
              <w:spacing w:before="30" w:after="30" w:line="240" w:lineRule="auto"/>
              <w:ind w:left="174"/>
              <w:rPr>
                <w:rFonts w:ascii="Arial" w:hAnsi="Arial"/>
                <w:color w:val="000000" w:themeColor="text1"/>
                <w:sz w:val="14"/>
                <w:szCs w:val="14"/>
              </w:rPr>
            </w:pPr>
            <w:r w:rsidRPr="00F02990">
              <w:rPr>
                <w:rFonts w:ascii="Arial" w:hAnsi="Arial"/>
                <w:color w:val="000000" w:themeColor="text1"/>
                <w:sz w:val="14"/>
                <w:szCs w:val="14"/>
              </w:rPr>
              <w:t>SE</w:t>
            </w:r>
          </w:p>
        </w:tc>
        <w:tc>
          <w:tcPr>
            <w:tcW w:w="581" w:type="dxa"/>
            <w:shd w:val="clear" w:color="auto" w:fill="auto"/>
            <w:vAlign w:val="center"/>
          </w:tcPr>
          <w:p w14:paraId="7472D468"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w:t>
            </w:r>
          </w:p>
        </w:tc>
        <w:tc>
          <w:tcPr>
            <w:tcW w:w="411" w:type="dxa"/>
            <w:shd w:val="clear" w:color="auto" w:fill="auto"/>
            <w:vAlign w:val="center"/>
          </w:tcPr>
          <w:p w14:paraId="744B964F"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5</w:t>
            </w:r>
          </w:p>
        </w:tc>
        <w:tc>
          <w:tcPr>
            <w:tcW w:w="489" w:type="dxa"/>
            <w:shd w:val="clear" w:color="auto" w:fill="auto"/>
            <w:vAlign w:val="center"/>
          </w:tcPr>
          <w:p w14:paraId="12D250B5"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12</w:t>
            </w:r>
          </w:p>
        </w:tc>
        <w:tc>
          <w:tcPr>
            <w:tcW w:w="489" w:type="dxa"/>
            <w:shd w:val="clear" w:color="auto" w:fill="auto"/>
            <w:vAlign w:val="center"/>
          </w:tcPr>
          <w:p w14:paraId="296EFAE9"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21</w:t>
            </w:r>
          </w:p>
        </w:tc>
        <w:tc>
          <w:tcPr>
            <w:tcW w:w="489" w:type="dxa"/>
            <w:shd w:val="clear" w:color="auto" w:fill="auto"/>
            <w:vAlign w:val="center"/>
          </w:tcPr>
          <w:p w14:paraId="219C773E"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34</w:t>
            </w:r>
          </w:p>
        </w:tc>
        <w:tc>
          <w:tcPr>
            <w:tcW w:w="489" w:type="dxa"/>
            <w:shd w:val="clear" w:color="auto" w:fill="auto"/>
            <w:vAlign w:val="center"/>
          </w:tcPr>
          <w:p w14:paraId="0A973AA7"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26</w:t>
            </w:r>
          </w:p>
        </w:tc>
        <w:tc>
          <w:tcPr>
            <w:tcW w:w="595" w:type="dxa"/>
            <w:shd w:val="clear" w:color="auto" w:fill="auto"/>
            <w:vAlign w:val="center"/>
          </w:tcPr>
          <w:p w14:paraId="66B1C3D3"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140</w:t>
            </w:r>
          </w:p>
        </w:tc>
        <w:tc>
          <w:tcPr>
            <w:tcW w:w="508" w:type="dxa"/>
            <w:shd w:val="clear" w:color="auto" w:fill="auto"/>
            <w:vAlign w:val="center"/>
          </w:tcPr>
          <w:p w14:paraId="4CB26778" w14:textId="77777777" w:rsidR="00384D22" w:rsidRPr="00F02990" w:rsidRDefault="00384D22" w:rsidP="00C2206C">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12</w:t>
            </w:r>
          </w:p>
        </w:tc>
      </w:tr>
    </w:tbl>
    <w:p w14:paraId="4F8B59D1" w14:textId="77777777" w:rsidR="00CC1DF9" w:rsidRPr="00F02990" w:rsidRDefault="00CC1DF9" w:rsidP="00CC1DF9">
      <w:pPr>
        <w:spacing w:after="0" w:line="240" w:lineRule="auto"/>
        <w:rPr>
          <w:rFonts w:ascii="Arial" w:hAnsi="Arial"/>
          <w:b/>
          <w:bCs/>
          <w:color w:val="000000" w:themeColor="text1"/>
          <w:sz w:val="18"/>
          <w:szCs w:val="20"/>
          <w:highlight w:val="yellow"/>
        </w:rPr>
      </w:pPr>
    </w:p>
    <w:p w14:paraId="697AF61B" w14:textId="77777777" w:rsidR="00D11D04" w:rsidRPr="00F02990" w:rsidRDefault="00D11D04">
      <w:pPr>
        <w:spacing w:after="0" w:line="240" w:lineRule="auto"/>
        <w:rPr>
          <w:rFonts w:ascii="Arial" w:hAnsi="Arial"/>
          <w:b/>
          <w:bCs/>
          <w:color w:val="000000" w:themeColor="text1"/>
          <w:sz w:val="18"/>
          <w:szCs w:val="20"/>
        </w:rPr>
      </w:pPr>
      <w:r w:rsidRPr="00F02990">
        <w:rPr>
          <w:rFonts w:ascii="Arial" w:hAnsi="Arial"/>
          <w:b/>
          <w:bCs/>
          <w:color w:val="000000" w:themeColor="text1"/>
          <w:sz w:val="18"/>
          <w:szCs w:val="20"/>
        </w:rPr>
        <w:br w:type="page"/>
      </w:r>
    </w:p>
    <w:p w14:paraId="30017A06" w14:textId="3BAB2912" w:rsidR="00655332" w:rsidRPr="00F02990" w:rsidRDefault="00655332" w:rsidP="00CC1DF9">
      <w:pPr>
        <w:spacing w:after="0" w:line="240" w:lineRule="auto"/>
        <w:jc w:val="center"/>
        <w:rPr>
          <w:rFonts w:ascii="Arial" w:hAnsi="Arial"/>
          <w:b/>
          <w:bCs/>
          <w:color w:val="000000" w:themeColor="text1"/>
          <w:sz w:val="18"/>
          <w:szCs w:val="20"/>
        </w:rPr>
      </w:pPr>
      <w:r w:rsidRPr="00F02990">
        <w:rPr>
          <w:rFonts w:ascii="Arial" w:hAnsi="Arial"/>
          <w:b/>
          <w:bCs/>
          <w:color w:val="000000" w:themeColor="text1"/>
          <w:sz w:val="18"/>
          <w:szCs w:val="20"/>
        </w:rPr>
        <w:t>Table</w:t>
      </w:r>
      <w:r w:rsidR="00D11D04" w:rsidRPr="00F02990">
        <w:rPr>
          <w:rFonts w:ascii="Arial" w:hAnsi="Arial"/>
          <w:b/>
          <w:bCs/>
          <w:color w:val="000000" w:themeColor="text1"/>
          <w:sz w:val="18"/>
          <w:szCs w:val="20"/>
        </w:rPr>
        <w:t xml:space="preserve"> </w:t>
      </w:r>
      <w:r w:rsidR="008A0E4E" w:rsidRPr="00F02990">
        <w:rPr>
          <w:rFonts w:ascii="Arial" w:hAnsi="Arial"/>
          <w:b/>
          <w:bCs/>
          <w:color w:val="000000" w:themeColor="text1"/>
          <w:sz w:val="18"/>
          <w:szCs w:val="20"/>
        </w:rPr>
        <w:t>E</w:t>
      </w:r>
      <w:r w:rsidRPr="00F02990">
        <w:rPr>
          <w:rFonts w:ascii="Arial" w:hAnsi="Arial"/>
          <w:b/>
          <w:bCs/>
          <w:color w:val="000000" w:themeColor="text1"/>
          <w:sz w:val="18"/>
          <w:szCs w:val="20"/>
        </w:rPr>
        <w:t>.</w:t>
      </w:r>
      <w:r w:rsidR="00D11D04" w:rsidRPr="00F02990">
        <w:rPr>
          <w:rFonts w:ascii="Arial" w:hAnsi="Arial"/>
          <w:b/>
          <w:bCs/>
          <w:color w:val="000000" w:themeColor="text1"/>
          <w:sz w:val="18"/>
          <w:szCs w:val="20"/>
        </w:rPr>
        <w:t>3</w:t>
      </w:r>
      <w:r w:rsidRPr="00F02990">
        <w:rPr>
          <w:rFonts w:ascii="Arial" w:hAnsi="Arial"/>
          <w:b/>
          <w:bCs/>
          <w:color w:val="000000" w:themeColor="text1"/>
          <w:sz w:val="18"/>
          <w:szCs w:val="20"/>
        </w:rPr>
        <w:t xml:space="preserve"> (cont’d)</w:t>
      </w:r>
      <w:r w:rsidR="00D11D04" w:rsidRPr="00F02990">
        <w:rPr>
          <w:rFonts w:ascii="Arial" w:hAnsi="Arial"/>
          <w:b/>
          <w:bCs/>
          <w:color w:val="000000" w:themeColor="text1"/>
          <w:sz w:val="18"/>
          <w:szCs w:val="20"/>
        </w:rPr>
        <w:t xml:space="preserve"> </w:t>
      </w:r>
    </w:p>
    <w:p w14:paraId="448E209B" w14:textId="0458D495" w:rsidR="00655332" w:rsidRPr="00F02990" w:rsidRDefault="00D11D04" w:rsidP="00D11D04">
      <w:pPr>
        <w:spacing w:line="240" w:lineRule="auto"/>
        <w:jc w:val="center"/>
        <w:rPr>
          <w:rFonts w:ascii="Arial" w:hAnsi="Arial"/>
          <w:b/>
          <w:bCs/>
          <w:color w:val="000000" w:themeColor="text1"/>
          <w:sz w:val="18"/>
          <w:szCs w:val="20"/>
        </w:rPr>
      </w:pPr>
      <w:r w:rsidRPr="00F02990">
        <w:rPr>
          <w:rFonts w:ascii="Arial" w:hAnsi="Arial"/>
          <w:b/>
          <w:bCs/>
          <w:color w:val="000000" w:themeColor="text1"/>
          <w:sz w:val="18"/>
          <w:szCs w:val="20"/>
        </w:rPr>
        <w:t>The material wellbeing of children by their ethnicity (6 groupings using MWI scores)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546"/>
        <w:gridCol w:w="547"/>
        <w:gridCol w:w="547"/>
        <w:gridCol w:w="546"/>
        <w:gridCol w:w="547"/>
        <w:gridCol w:w="547"/>
        <w:gridCol w:w="547"/>
        <w:gridCol w:w="709"/>
      </w:tblGrid>
      <w:tr w:rsidR="00621AC7" w:rsidRPr="00F02990" w14:paraId="418574F4" w14:textId="77777777" w:rsidTr="00EF6B74">
        <w:trPr>
          <w:jc w:val="center"/>
        </w:trPr>
        <w:tc>
          <w:tcPr>
            <w:tcW w:w="3403" w:type="dxa"/>
            <w:shd w:val="clear" w:color="auto" w:fill="auto"/>
            <w:vAlign w:val="center"/>
          </w:tcPr>
          <w:p w14:paraId="1FEC5423" w14:textId="676BE042" w:rsidR="00621AC7" w:rsidRPr="00F02990" w:rsidRDefault="00621AC7" w:rsidP="00621AC7">
            <w:pPr>
              <w:spacing w:before="30" w:after="30" w:line="240" w:lineRule="auto"/>
              <w:jc w:val="center"/>
              <w:rPr>
                <w:rFonts w:ascii="Arial" w:hAnsi="Arial"/>
                <w:b/>
                <w:bCs/>
                <w:color w:val="000000" w:themeColor="text1"/>
                <w:sz w:val="14"/>
                <w:szCs w:val="14"/>
              </w:rPr>
            </w:pPr>
            <w:r w:rsidRPr="00F02990">
              <w:rPr>
                <w:rFonts w:ascii="Arial" w:hAnsi="Arial"/>
                <w:color w:val="000000" w:themeColor="text1"/>
                <w:sz w:val="14"/>
                <w:szCs w:val="14"/>
              </w:rPr>
              <w:t>MWI level  (6=highest scores) ==&gt;</w:t>
            </w:r>
          </w:p>
        </w:tc>
        <w:tc>
          <w:tcPr>
            <w:tcW w:w="546" w:type="dxa"/>
            <w:shd w:val="clear" w:color="auto" w:fill="auto"/>
            <w:vAlign w:val="center"/>
          </w:tcPr>
          <w:p w14:paraId="48647956" w14:textId="308720AA" w:rsidR="00621AC7" w:rsidRPr="00F02990" w:rsidRDefault="00621AC7" w:rsidP="00621AC7">
            <w:pPr>
              <w:spacing w:before="30" w:after="30" w:line="240" w:lineRule="auto"/>
              <w:jc w:val="center"/>
              <w:rPr>
                <w:rFonts w:ascii="Arial" w:hAnsi="Arial"/>
                <w:color w:val="000000" w:themeColor="text1"/>
                <w:sz w:val="14"/>
                <w:szCs w:val="14"/>
              </w:rPr>
            </w:pPr>
            <w:r w:rsidRPr="00F02990">
              <w:rPr>
                <w:rFonts w:ascii="Arial" w:hAnsi="Arial"/>
                <w:b/>
                <w:bCs/>
                <w:color w:val="000000" w:themeColor="text1"/>
                <w:sz w:val="14"/>
                <w:szCs w:val="14"/>
              </w:rPr>
              <w:t>1</w:t>
            </w:r>
          </w:p>
        </w:tc>
        <w:tc>
          <w:tcPr>
            <w:tcW w:w="547" w:type="dxa"/>
            <w:shd w:val="clear" w:color="auto" w:fill="auto"/>
            <w:vAlign w:val="center"/>
          </w:tcPr>
          <w:p w14:paraId="518FC20A" w14:textId="4AFCE7AF" w:rsidR="00621AC7" w:rsidRPr="00F02990" w:rsidRDefault="00621AC7" w:rsidP="00621AC7">
            <w:pPr>
              <w:spacing w:before="30" w:after="30" w:line="240" w:lineRule="auto"/>
              <w:jc w:val="center"/>
              <w:rPr>
                <w:rFonts w:ascii="Arial" w:hAnsi="Arial"/>
                <w:color w:val="000000" w:themeColor="text1"/>
                <w:sz w:val="14"/>
                <w:szCs w:val="14"/>
              </w:rPr>
            </w:pPr>
            <w:r w:rsidRPr="00F02990">
              <w:rPr>
                <w:rFonts w:ascii="Arial" w:hAnsi="Arial"/>
                <w:b/>
                <w:bCs/>
                <w:color w:val="000000" w:themeColor="text1"/>
                <w:sz w:val="14"/>
                <w:szCs w:val="14"/>
              </w:rPr>
              <w:t>2</w:t>
            </w:r>
          </w:p>
        </w:tc>
        <w:tc>
          <w:tcPr>
            <w:tcW w:w="547" w:type="dxa"/>
            <w:shd w:val="clear" w:color="auto" w:fill="auto"/>
            <w:vAlign w:val="center"/>
          </w:tcPr>
          <w:p w14:paraId="1313E5C2" w14:textId="6350FAD1" w:rsidR="00621AC7" w:rsidRPr="00F02990" w:rsidRDefault="00621AC7" w:rsidP="00621AC7">
            <w:pPr>
              <w:spacing w:before="30" w:after="30" w:line="240" w:lineRule="auto"/>
              <w:jc w:val="center"/>
              <w:rPr>
                <w:rFonts w:ascii="Arial" w:hAnsi="Arial"/>
                <w:color w:val="000000" w:themeColor="text1"/>
                <w:sz w:val="14"/>
                <w:szCs w:val="14"/>
              </w:rPr>
            </w:pPr>
            <w:r w:rsidRPr="00F02990">
              <w:rPr>
                <w:rFonts w:ascii="Arial" w:hAnsi="Arial"/>
                <w:b/>
                <w:bCs/>
                <w:color w:val="000000" w:themeColor="text1"/>
                <w:sz w:val="14"/>
                <w:szCs w:val="14"/>
              </w:rPr>
              <w:t>3</w:t>
            </w:r>
          </w:p>
        </w:tc>
        <w:tc>
          <w:tcPr>
            <w:tcW w:w="546" w:type="dxa"/>
            <w:shd w:val="clear" w:color="auto" w:fill="auto"/>
            <w:vAlign w:val="center"/>
          </w:tcPr>
          <w:p w14:paraId="7D61FB12" w14:textId="34B30063" w:rsidR="00621AC7" w:rsidRPr="00F02990" w:rsidRDefault="00621AC7" w:rsidP="00621AC7">
            <w:pPr>
              <w:spacing w:before="30" w:after="30" w:line="240" w:lineRule="auto"/>
              <w:jc w:val="center"/>
              <w:rPr>
                <w:rFonts w:ascii="Arial" w:hAnsi="Arial"/>
                <w:color w:val="000000" w:themeColor="text1"/>
                <w:sz w:val="14"/>
                <w:szCs w:val="14"/>
              </w:rPr>
            </w:pPr>
            <w:r w:rsidRPr="00F02990">
              <w:rPr>
                <w:rFonts w:ascii="Arial" w:hAnsi="Arial"/>
                <w:b/>
                <w:bCs/>
                <w:color w:val="000000" w:themeColor="text1"/>
                <w:sz w:val="14"/>
                <w:szCs w:val="14"/>
              </w:rPr>
              <w:t>4</w:t>
            </w:r>
          </w:p>
        </w:tc>
        <w:tc>
          <w:tcPr>
            <w:tcW w:w="547" w:type="dxa"/>
            <w:shd w:val="clear" w:color="auto" w:fill="auto"/>
            <w:vAlign w:val="center"/>
          </w:tcPr>
          <w:p w14:paraId="32E9D933" w14:textId="5222B559" w:rsidR="00621AC7" w:rsidRPr="00F02990" w:rsidRDefault="00621AC7" w:rsidP="00621AC7">
            <w:pPr>
              <w:spacing w:before="30" w:after="30" w:line="240" w:lineRule="auto"/>
              <w:jc w:val="center"/>
              <w:rPr>
                <w:rFonts w:ascii="Arial" w:hAnsi="Arial"/>
                <w:color w:val="000000" w:themeColor="text1"/>
                <w:sz w:val="14"/>
                <w:szCs w:val="14"/>
              </w:rPr>
            </w:pPr>
            <w:r w:rsidRPr="00F02990">
              <w:rPr>
                <w:rFonts w:ascii="Arial" w:hAnsi="Arial"/>
                <w:b/>
                <w:bCs/>
                <w:color w:val="000000" w:themeColor="text1"/>
                <w:sz w:val="14"/>
                <w:szCs w:val="14"/>
              </w:rPr>
              <w:t>5</w:t>
            </w:r>
          </w:p>
        </w:tc>
        <w:tc>
          <w:tcPr>
            <w:tcW w:w="547" w:type="dxa"/>
            <w:shd w:val="clear" w:color="auto" w:fill="auto"/>
            <w:vAlign w:val="center"/>
          </w:tcPr>
          <w:p w14:paraId="503E5683" w14:textId="1893F9F1" w:rsidR="00621AC7" w:rsidRPr="00F02990" w:rsidRDefault="00621AC7" w:rsidP="00621AC7">
            <w:pPr>
              <w:spacing w:before="30" w:after="30" w:line="240" w:lineRule="auto"/>
              <w:jc w:val="center"/>
              <w:rPr>
                <w:rFonts w:ascii="Arial" w:hAnsi="Arial"/>
                <w:color w:val="000000" w:themeColor="text1"/>
                <w:sz w:val="14"/>
                <w:szCs w:val="14"/>
              </w:rPr>
            </w:pPr>
            <w:r w:rsidRPr="00F02990">
              <w:rPr>
                <w:rFonts w:ascii="Arial" w:hAnsi="Arial"/>
                <w:b/>
                <w:bCs/>
                <w:color w:val="000000" w:themeColor="text1"/>
                <w:sz w:val="14"/>
                <w:szCs w:val="14"/>
              </w:rPr>
              <w:t>6</w:t>
            </w:r>
          </w:p>
        </w:tc>
        <w:tc>
          <w:tcPr>
            <w:tcW w:w="1256" w:type="dxa"/>
            <w:gridSpan w:val="2"/>
            <w:shd w:val="clear" w:color="auto" w:fill="auto"/>
            <w:vAlign w:val="center"/>
          </w:tcPr>
          <w:p w14:paraId="7AFFC715" w14:textId="7FE84786" w:rsidR="00621AC7" w:rsidRPr="00F02990" w:rsidRDefault="00621AC7" w:rsidP="00621AC7">
            <w:pPr>
              <w:spacing w:before="30" w:after="30" w:line="240" w:lineRule="auto"/>
              <w:jc w:val="center"/>
              <w:rPr>
                <w:rFonts w:ascii="Arial" w:hAnsi="Arial"/>
                <w:color w:val="000000" w:themeColor="text1"/>
                <w:sz w:val="14"/>
                <w:szCs w:val="14"/>
              </w:rPr>
            </w:pPr>
            <w:r w:rsidRPr="00F02990">
              <w:rPr>
                <w:rFonts w:ascii="Arial" w:hAnsi="Arial"/>
                <w:b/>
                <w:bCs/>
                <w:color w:val="000000" w:themeColor="text1"/>
                <w:sz w:val="14"/>
                <w:szCs w:val="14"/>
              </w:rPr>
              <w:t>Size of group</w:t>
            </w:r>
          </w:p>
        </w:tc>
      </w:tr>
      <w:tr w:rsidR="00621AC7" w:rsidRPr="00F02990" w14:paraId="58D17689" w14:textId="77777777" w:rsidTr="00EF6B74">
        <w:trPr>
          <w:jc w:val="center"/>
        </w:trPr>
        <w:tc>
          <w:tcPr>
            <w:tcW w:w="3403" w:type="dxa"/>
            <w:shd w:val="clear" w:color="auto" w:fill="auto"/>
          </w:tcPr>
          <w:p w14:paraId="1D9E09F4" w14:textId="77777777" w:rsidR="00621AC7" w:rsidRPr="00F02990" w:rsidRDefault="00621AC7" w:rsidP="00621AC7">
            <w:pPr>
              <w:spacing w:before="30" w:after="30" w:line="240" w:lineRule="auto"/>
              <w:rPr>
                <w:rFonts w:ascii="Arial" w:hAnsi="Arial"/>
                <w:b/>
                <w:bCs/>
                <w:color w:val="000000" w:themeColor="text1"/>
                <w:sz w:val="14"/>
                <w:szCs w:val="14"/>
              </w:rPr>
            </w:pPr>
          </w:p>
        </w:tc>
        <w:tc>
          <w:tcPr>
            <w:tcW w:w="546" w:type="dxa"/>
            <w:shd w:val="clear" w:color="auto" w:fill="auto"/>
          </w:tcPr>
          <w:p w14:paraId="52F0878B" w14:textId="77777777" w:rsidR="00621AC7" w:rsidRPr="00F02990" w:rsidRDefault="00621AC7" w:rsidP="00621AC7">
            <w:pPr>
              <w:spacing w:before="30" w:after="30" w:line="240" w:lineRule="auto"/>
              <w:rPr>
                <w:rFonts w:ascii="Arial" w:hAnsi="Arial"/>
                <w:color w:val="000000" w:themeColor="text1"/>
                <w:sz w:val="14"/>
                <w:szCs w:val="14"/>
              </w:rPr>
            </w:pPr>
          </w:p>
        </w:tc>
        <w:tc>
          <w:tcPr>
            <w:tcW w:w="547" w:type="dxa"/>
            <w:shd w:val="clear" w:color="auto" w:fill="auto"/>
            <w:vAlign w:val="center"/>
          </w:tcPr>
          <w:p w14:paraId="708CB849" w14:textId="77777777" w:rsidR="00621AC7" w:rsidRPr="00F02990" w:rsidRDefault="00621AC7" w:rsidP="00621AC7">
            <w:pPr>
              <w:spacing w:before="30" w:after="30" w:line="240" w:lineRule="auto"/>
              <w:jc w:val="center"/>
              <w:rPr>
                <w:rFonts w:ascii="Arial" w:hAnsi="Arial"/>
                <w:color w:val="000000" w:themeColor="text1"/>
                <w:sz w:val="14"/>
                <w:szCs w:val="14"/>
              </w:rPr>
            </w:pPr>
          </w:p>
        </w:tc>
        <w:tc>
          <w:tcPr>
            <w:tcW w:w="547" w:type="dxa"/>
            <w:shd w:val="clear" w:color="auto" w:fill="auto"/>
            <w:vAlign w:val="center"/>
          </w:tcPr>
          <w:p w14:paraId="6186ABB9" w14:textId="77777777" w:rsidR="00621AC7" w:rsidRPr="00F02990" w:rsidRDefault="00621AC7" w:rsidP="00621AC7">
            <w:pPr>
              <w:spacing w:before="30" w:after="30" w:line="240" w:lineRule="auto"/>
              <w:jc w:val="center"/>
              <w:rPr>
                <w:rFonts w:ascii="Arial" w:hAnsi="Arial"/>
                <w:color w:val="000000" w:themeColor="text1"/>
                <w:sz w:val="14"/>
                <w:szCs w:val="14"/>
              </w:rPr>
            </w:pPr>
          </w:p>
        </w:tc>
        <w:tc>
          <w:tcPr>
            <w:tcW w:w="546" w:type="dxa"/>
            <w:shd w:val="clear" w:color="auto" w:fill="auto"/>
            <w:vAlign w:val="center"/>
          </w:tcPr>
          <w:p w14:paraId="0676C4EF" w14:textId="77777777" w:rsidR="00621AC7" w:rsidRPr="00F02990" w:rsidRDefault="00621AC7" w:rsidP="00621AC7">
            <w:pPr>
              <w:spacing w:before="30" w:after="30" w:line="240" w:lineRule="auto"/>
              <w:jc w:val="center"/>
              <w:rPr>
                <w:rFonts w:ascii="Arial" w:hAnsi="Arial"/>
                <w:color w:val="000000" w:themeColor="text1"/>
                <w:sz w:val="14"/>
                <w:szCs w:val="14"/>
              </w:rPr>
            </w:pPr>
          </w:p>
        </w:tc>
        <w:tc>
          <w:tcPr>
            <w:tcW w:w="547" w:type="dxa"/>
            <w:shd w:val="clear" w:color="auto" w:fill="auto"/>
            <w:vAlign w:val="center"/>
          </w:tcPr>
          <w:p w14:paraId="156DA772" w14:textId="77777777" w:rsidR="00621AC7" w:rsidRPr="00F02990" w:rsidRDefault="00621AC7" w:rsidP="00621AC7">
            <w:pPr>
              <w:spacing w:before="30" w:after="30" w:line="240" w:lineRule="auto"/>
              <w:jc w:val="center"/>
              <w:rPr>
                <w:rFonts w:ascii="Arial" w:hAnsi="Arial"/>
                <w:color w:val="000000" w:themeColor="text1"/>
                <w:sz w:val="14"/>
                <w:szCs w:val="14"/>
              </w:rPr>
            </w:pPr>
          </w:p>
        </w:tc>
        <w:tc>
          <w:tcPr>
            <w:tcW w:w="547" w:type="dxa"/>
            <w:shd w:val="clear" w:color="auto" w:fill="auto"/>
            <w:vAlign w:val="center"/>
          </w:tcPr>
          <w:p w14:paraId="2ABD70BF" w14:textId="77777777" w:rsidR="00621AC7" w:rsidRPr="00F02990" w:rsidRDefault="00621AC7" w:rsidP="00621AC7">
            <w:pPr>
              <w:spacing w:before="30" w:after="30" w:line="240" w:lineRule="auto"/>
              <w:jc w:val="center"/>
              <w:rPr>
                <w:rFonts w:ascii="Arial" w:hAnsi="Arial"/>
                <w:color w:val="000000" w:themeColor="text1"/>
                <w:sz w:val="14"/>
                <w:szCs w:val="14"/>
              </w:rPr>
            </w:pPr>
          </w:p>
        </w:tc>
        <w:tc>
          <w:tcPr>
            <w:tcW w:w="547" w:type="dxa"/>
            <w:shd w:val="clear" w:color="auto" w:fill="auto"/>
          </w:tcPr>
          <w:p w14:paraId="409B08EF" w14:textId="43E8070D" w:rsidR="00621AC7" w:rsidRPr="00F02990" w:rsidRDefault="00621AC7" w:rsidP="00621AC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000s</w:t>
            </w:r>
          </w:p>
        </w:tc>
        <w:tc>
          <w:tcPr>
            <w:tcW w:w="709" w:type="dxa"/>
            <w:shd w:val="clear" w:color="auto" w:fill="auto"/>
            <w:vAlign w:val="center"/>
          </w:tcPr>
          <w:p w14:paraId="16B27F7C" w14:textId="376361AE" w:rsidR="00621AC7" w:rsidRPr="00F02990" w:rsidRDefault="00621AC7" w:rsidP="00621AC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w:t>
            </w:r>
          </w:p>
        </w:tc>
      </w:tr>
      <w:tr w:rsidR="00621AC7" w:rsidRPr="00F02990" w14:paraId="4AA69304" w14:textId="77777777" w:rsidTr="00EF6B74">
        <w:trPr>
          <w:jc w:val="center"/>
        </w:trPr>
        <w:tc>
          <w:tcPr>
            <w:tcW w:w="3403" w:type="dxa"/>
            <w:shd w:val="clear" w:color="auto" w:fill="auto"/>
          </w:tcPr>
          <w:p w14:paraId="1B85AD2F" w14:textId="77777777" w:rsidR="00621AC7" w:rsidRPr="00F02990" w:rsidRDefault="00621AC7" w:rsidP="00621AC7">
            <w:pPr>
              <w:spacing w:before="30" w:after="30" w:line="240" w:lineRule="auto"/>
              <w:rPr>
                <w:rFonts w:ascii="Arial" w:hAnsi="Arial"/>
                <w:b/>
                <w:bCs/>
                <w:color w:val="000000" w:themeColor="text1"/>
                <w:sz w:val="14"/>
                <w:szCs w:val="14"/>
              </w:rPr>
            </w:pPr>
            <w:r w:rsidRPr="00F02990">
              <w:rPr>
                <w:rFonts w:ascii="Arial" w:hAnsi="Arial"/>
                <w:b/>
                <w:bCs/>
                <w:color w:val="000000" w:themeColor="text1"/>
                <w:sz w:val="14"/>
                <w:szCs w:val="14"/>
              </w:rPr>
              <w:t>Ethnicity of child (all children)</w:t>
            </w:r>
          </w:p>
        </w:tc>
        <w:tc>
          <w:tcPr>
            <w:tcW w:w="546" w:type="dxa"/>
            <w:shd w:val="clear" w:color="auto" w:fill="auto"/>
          </w:tcPr>
          <w:p w14:paraId="72519380" w14:textId="77777777" w:rsidR="00621AC7" w:rsidRPr="00F02990" w:rsidRDefault="00621AC7" w:rsidP="00621AC7">
            <w:pPr>
              <w:spacing w:before="30" w:after="30" w:line="240" w:lineRule="auto"/>
              <w:rPr>
                <w:rFonts w:ascii="Arial" w:hAnsi="Arial"/>
                <w:color w:val="000000" w:themeColor="text1"/>
                <w:sz w:val="14"/>
                <w:szCs w:val="14"/>
              </w:rPr>
            </w:pPr>
          </w:p>
        </w:tc>
        <w:tc>
          <w:tcPr>
            <w:tcW w:w="547" w:type="dxa"/>
            <w:shd w:val="clear" w:color="auto" w:fill="auto"/>
            <w:vAlign w:val="center"/>
          </w:tcPr>
          <w:p w14:paraId="3E9494E1" w14:textId="77777777" w:rsidR="00621AC7" w:rsidRPr="00F02990" w:rsidRDefault="00621AC7" w:rsidP="00621AC7">
            <w:pPr>
              <w:spacing w:before="30" w:after="30" w:line="240" w:lineRule="auto"/>
              <w:jc w:val="center"/>
              <w:rPr>
                <w:rFonts w:ascii="Arial" w:hAnsi="Arial"/>
                <w:color w:val="000000" w:themeColor="text1"/>
                <w:sz w:val="14"/>
                <w:szCs w:val="14"/>
              </w:rPr>
            </w:pPr>
          </w:p>
        </w:tc>
        <w:tc>
          <w:tcPr>
            <w:tcW w:w="547" w:type="dxa"/>
            <w:shd w:val="clear" w:color="auto" w:fill="auto"/>
            <w:vAlign w:val="center"/>
          </w:tcPr>
          <w:p w14:paraId="65204D7C" w14:textId="77777777" w:rsidR="00621AC7" w:rsidRPr="00F02990" w:rsidRDefault="00621AC7" w:rsidP="00621AC7">
            <w:pPr>
              <w:spacing w:before="30" w:after="30" w:line="240" w:lineRule="auto"/>
              <w:jc w:val="center"/>
              <w:rPr>
                <w:rFonts w:ascii="Arial" w:hAnsi="Arial"/>
                <w:color w:val="000000" w:themeColor="text1"/>
                <w:sz w:val="14"/>
                <w:szCs w:val="14"/>
              </w:rPr>
            </w:pPr>
          </w:p>
        </w:tc>
        <w:tc>
          <w:tcPr>
            <w:tcW w:w="546" w:type="dxa"/>
            <w:shd w:val="clear" w:color="auto" w:fill="auto"/>
            <w:vAlign w:val="center"/>
          </w:tcPr>
          <w:p w14:paraId="23496E68" w14:textId="77777777" w:rsidR="00621AC7" w:rsidRPr="00F02990" w:rsidRDefault="00621AC7" w:rsidP="00621AC7">
            <w:pPr>
              <w:spacing w:before="30" w:after="30" w:line="240" w:lineRule="auto"/>
              <w:jc w:val="center"/>
              <w:rPr>
                <w:rFonts w:ascii="Arial" w:hAnsi="Arial"/>
                <w:color w:val="000000" w:themeColor="text1"/>
                <w:sz w:val="14"/>
                <w:szCs w:val="14"/>
              </w:rPr>
            </w:pPr>
          </w:p>
        </w:tc>
        <w:tc>
          <w:tcPr>
            <w:tcW w:w="547" w:type="dxa"/>
            <w:shd w:val="clear" w:color="auto" w:fill="auto"/>
            <w:vAlign w:val="center"/>
          </w:tcPr>
          <w:p w14:paraId="531D55E2" w14:textId="77777777" w:rsidR="00621AC7" w:rsidRPr="00F02990" w:rsidRDefault="00621AC7" w:rsidP="00621AC7">
            <w:pPr>
              <w:spacing w:before="30" w:after="30" w:line="240" w:lineRule="auto"/>
              <w:jc w:val="center"/>
              <w:rPr>
                <w:rFonts w:ascii="Arial" w:hAnsi="Arial"/>
                <w:color w:val="000000" w:themeColor="text1"/>
                <w:sz w:val="14"/>
                <w:szCs w:val="14"/>
              </w:rPr>
            </w:pPr>
          </w:p>
        </w:tc>
        <w:tc>
          <w:tcPr>
            <w:tcW w:w="547" w:type="dxa"/>
            <w:shd w:val="clear" w:color="auto" w:fill="auto"/>
            <w:vAlign w:val="center"/>
          </w:tcPr>
          <w:p w14:paraId="2774B198" w14:textId="77777777" w:rsidR="00621AC7" w:rsidRPr="00F02990" w:rsidRDefault="00621AC7" w:rsidP="00621AC7">
            <w:pPr>
              <w:spacing w:before="30" w:after="30" w:line="240" w:lineRule="auto"/>
              <w:jc w:val="center"/>
              <w:rPr>
                <w:rFonts w:ascii="Arial" w:hAnsi="Arial"/>
                <w:color w:val="000000" w:themeColor="text1"/>
                <w:sz w:val="14"/>
                <w:szCs w:val="14"/>
              </w:rPr>
            </w:pPr>
          </w:p>
        </w:tc>
        <w:tc>
          <w:tcPr>
            <w:tcW w:w="547" w:type="dxa"/>
            <w:shd w:val="clear" w:color="auto" w:fill="auto"/>
            <w:vAlign w:val="center"/>
          </w:tcPr>
          <w:p w14:paraId="42CDDCAD" w14:textId="77777777" w:rsidR="00621AC7" w:rsidRPr="00F02990" w:rsidRDefault="00621AC7" w:rsidP="00621AC7">
            <w:pPr>
              <w:spacing w:before="30" w:after="30" w:line="240" w:lineRule="auto"/>
              <w:jc w:val="center"/>
              <w:rPr>
                <w:rFonts w:ascii="Arial" w:hAnsi="Arial"/>
                <w:color w:val="000000" w:themeColor="text1"/>
                <w:sz w:val="14"/>
                <w:szCs w:val="14"/>
              </w:rPr>
            </w:pPr>
          </w:p>
        </w:tc>
        <w:tc>
          <w:tcPr>
            <w:tcW w:w="709" w:type="dxa"/>
            <w:shd w:val="clear" w:color="auto" w:fill="auto"/>
            <w:vAlign w:val="center"/>
          </w:tcPr>
          <w:p w14:paraId="6E97A51F" w14:textId="77777777" w:rsidR="00621AC7" w:rsidRPr="00F02990" w:rsidRDefault="00621AC7" w:rsidP="00621AC7">
            <w:pPr>
              <w:spacing w:before="30" w:after="30" w:line="240" w:lineRule="auto"/>
              <w:jc w:val="center"/>
              <w:rPr>
                <w:rFonts w:ascii="Arial" w:hAnsi="Arial"/>
                <w:color w:val="000000" w:themeColor="text1"/>
                <w:sz w:val="14"/>
                <w:szCs w:val="14"/>
              </w:rPr>
            </w:pPr>
          </w:p>
        </w:tc>
      </w:tr>
      <w:tr w:rsidR="004D5037" w:rsidRPr="00F02990" w14:paraId="0A5A2EBB" w14:textId="77777777" w:rsidTr="00702DFB">
        <w:trPr>
          <w:jc w:val="center"/>
        </w:trPr>
        <w:tc>
          <w:tcPr>
            <w:tcW w:w="3403" w:type="dxa"/>
            <w:shd w:val="clear" w:color="auto" w:fill="auto"/>
            <w:vAlign w:val="center"/>
          </w:tcPr>
          <w:p w14:paraId="7362EAEC" w14:textId="35FF9010" w:rsidR="004D5037" w:rsidRPr="00F02990" w:rsidRDefault="004D5037" w:rsidP="004D5037">
            <w:pPr>
              <w:spacing w:before="30" w:after="30" w:line="240" w:lineRule="auto"/>
              <w:ind w:left="174" w:hanging="174"/>
              <w:rPr>
                <w:rFonts w:ascii="Arial" w:hAnsi="Arial"/>
                <w:color w:val="000000" w:themeColor="text1"/>
                <w:sz w:val="14"/>
                <w:szCs w:val="14"/>
              </w:rPr>
            </w:pPr>
            <w:r w:rsidRPr="00F02990">
              <w:rPr>
                <w:rFonts w:ascii="Arial" w:hAnsi="Arial"/>
                <w:color w:val="000000" w:themeColor="text1"/>
                <w:sz w:val="14"/>
                <w:szCs w:val="14"/>
              </w:rPr>
              <w:tab/>
              <w:t>European</w:t>
            </w:r>
          </w:p>
        </w:tc>
        <w:tc>
          <w:tcPr>
            <w:tcW w:w="546" w:type="dxa"/>
            <w:shd w:val="clear" w:color="auto" w:fill="auto"/>
            <w:vAlign w:val="center"/>
          </w:tcPr>
          <w:p w14:paraId="34DB6435"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9</w:t>
            </w:r>
          </w:p>
        </w:tc>
        <w:tc>
          <w:tcPr>
            <w:tcW w:w="547" w:type="dxa"/>
            <w:shd w:val="clear" w:color="auto" w:fill="auto"/>
            <w:vAlign w:val="center"/>
          </w:tcPr>
          <w:p w14:paraId="5FA0247C"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13</w:t>
            </w:r>
          </w:p>
        </w:tc>
        <w:tc>
          <w:tcPr>
            <w:tcW w:w="547" w:type="dxa"/>
            <w:shd w:val="clear" w:color="auto" w:fill="auto"/>
            <w:vAlign w:val="center"/>
          </w:tcPr>
          <w:p w14:paraId="1DA4A415"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17</w:t>
            </w:r>
          </w:p>
        </w:tc>
        <w:tc>
          <w:tcPr>
            <w:tcW w:w="546" w:type="dxa"/>
            <w:shd w:val="clear" w:color="auto" w:fill="auto"/>
            <w:vAlign w:val="center"/>
          </w:tcPr>
          <w:p w14:paraId="503776D8"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21</w:t>
            </w:r>
          </w:p>
        </w:tc>
        <w:tc>
          <w:tcPr>
            <w:tcW w:w="547" w:type="dxa"/>
            <w:shd w:val="clear" w:color="auto" w:fill="auto"/>
            <w:vAlign w:val="center"/>
          </w:tcPr>
          <w:p w14:paraId="7AD725AA"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25</w:t>
            </w:r>
          </w:p>
        </w:tc>
        <w:tc>
          <w:tcPr>
            <w:tcW w:w="547" w:type="dxa"/>
            <w:shd w:val="clear" w:color="auto" w:fill="auto"/>
            <w:vAlign w:val="center"/>
          </w:tcPr>
          <w:p w14:paraId="2ACCEBDC"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15</w:t>
            </w:r>
          </w:p>
        </w:tc>
        <w:tc>
          <w:tcPr>
            <w:tcW w:w="547" w:type="dxa"/>
            <w:shd w:val="clear" w:color="auto" w:fill="auto"/>
            <w:vAlign w:val="center"/>
          </w:tcPr>
          <w:p w14:paraId="12812F91"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740</w:t>
            </w:r>
          </w:p>
        </w:tc>
        <w:tc>
          <w:tcPr>
            <w:tcW w:w="709" w:type="dxa"/>
            <w:shd w:val="clear" w:color="auto" w:fill="auto"/>
            <w:vAlign w:val="center"/>
          </w:tcPr>
          <w:p w14:paraId="010A7C96"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65</w:t>
            </w:r>
          </w:p>
        </w:tc>
      </w:tr>
      <w:tr w:rsidR="004D5037" w:rsidRPr="00F02990" w14:paraId="3F5EE142" w14:textId="77777777" w:rsidTr="00702DFB">
        <w:trPr>
          <w:jc w:val="center"/>
        </w:trPr>
        <w:tc>
          <w:tcPr>
            <w:tcW w:w="3403" w:type="dxa"/>
            <w:shd w:val="clear" w:color="auto" w:fill="auto"/>
            <w:vAlign w:val="center"/>
          </w:tcPr>
          <w:p w14:paraId="40BF842A" w14:textId="2AC5B5CF" w:rsidR="004D5037" w:rsidRPr="00F02990" w:rsidRDefault="004D5037" w:rsidP="004D5037">
            <w:pPr>
              <w:spacing w:before="30" w:after="30" w:line="240" w:lineRule="auto"/>
              <w:ind w:left="174" w:hanging="174"/>
              <w:rPr>
                <w:rFonts w:ascii="Arial" w:hAnsi="Arial"/>
                <w:color w:val="000000" w:themeColor="text1"/>
                <w:sz w:val="14"/>
                <w:szCs w:val="14"/>
              </w:rPr>
            </w:pPr>
            <w:r w:rsidRPr="00F02990">
              <w:rPr>
                <w:rFonts w:ascii="Arial" w:hAnsi="Arial"/>
                <w:color w:val="000000" w:themeColor="text1"/>
                <w:sz w:val="14"/>
                <w:szCs w:val="14"/>
              </w:rPr>
              <w:tab/>
              <w:t xml:space="preserve">NZ Māori </w:t>
            </w:r>
          </w:p>
        </w:tc>
        <w:tc>
          <w:tcPr>
            <w:tcW w:w="546" w:type="dxa"/>
            <w:shd w:val="clear" w:color="auto" w:fill="auto"/>
            <w:vAlign w:val="center"/>
          </w:tcPr>
          <w:p w14:paraId="0E3E287F"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22</w:t>
            </w:r>
          </w:p>
        </w:tc>
        <w:tc>
          <w:tcPr>
            <w:tcW w:w="547" w:type="dxa"/>
            <w:shd w:val="clear" w:color="auto" w:fill="auto"/>
            <w:vAlign w:val="center"/>
          </w:tcPr>
          <w:p w14:paraId="01A45B38"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19</w:t>
            </w:r>
          </w:p>
        </w:tc>
        <w:tc>
          <w:tcPr>
            <w:tcW w:w="547" w:type="dxa"/>
            <w:shd w:val="clear" w:color="auto" w:fill="auto"/>
            <w:vAlign w:val="center"/>
          </w:tcPr>
          <w:p w14:paraId="194C26F9"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20</w:t>
            </w:r>
          </w:p>
        </w:tc>
        <w:tc>
          <w:tcPr>
            <w:tcW w:w="546" w:type="dxa"/>
            <w:shd w:val="clear" w:color="auto" w:fill="auto"/>
            <w:vAlign w:val="center"/>
          </w:tcPr>
          <w:p w14:paraId="197FD7B5"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17</w:t>
            </w:r>
          </w:p>
        </w:tc>
        <w:tc>
          <w:tcPr>
            <w:tcW w:w="547" w:type="dxa"/>
            <w:shd w:val="clear" w:color="auto" w:fill="auto"/>
            <w:vAlign w:val="center"/>
          </w:tcPr>
          <w:p w14:paraId="5882F10A"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15</w:t>
            </w:r>
          </w:p>
        </w:tc>
        <w:tc>
          <w:tcPr>
            <w:tcW w:w="547" w:type="dxa"/>
            <w:shd w:val="clear" w:color="auto" w:fill="auto"/>
            <w:vAlign w:val="center"/>
          </w:tcPr>
          <w:p w14:paraId="3265EA42"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7</w:t>
            </w:r>
          </w:p>
        </w:tc>
        <w:tc>
          <w:tcPr>
            <w:tcW w:w="547" w:type="dxa"/>
            <w:shd w:val="clear" w:color="auto" w:fill="auto"/>
            <w:vAlign w:val="center"/>
          </w:tcPr>
          <w:p w14:paraId="0AD8AB10"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275</w:t>
            </w:r>
          </w:p>
        </w:tc>
        <w:tc>
          <w:tcPr>
            <w:tcW w:w="709" w:type="dxa"/>
            <w:shd w:val="clear" w:color="auto" w:fill="auto"/>
            <w:vAlign w:val="center"/>
          </w:tcPr>
          <w:p w14:paraId="35274A6C"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24</w:t>
            </w:r>
          </w:p>
        </w:tc>
      </w:tr>
      <w:tr w:rsidR="004D5037" w:rsidRPr="00F02990" w14:paraId="07CAF2FC" w14:textId="77777777" w:rsidTr="00702DFB">
        <w:trPr>
          <w:jc w:val="center"/>
        </w:trPr>
        <w:tc>
          <w:tcPr>
            <w:tcW w:w="3403" w:type="dxa"/>
            <w:shd w:val="clear" w:color="auto" w:fill="auto"/>
            <w:vAlign w:val="center"/>
          </w:tcPr>
          <w:p w14:paraId="35F47A84" w14:textId="7DDCA296" w:rsidR="004D5037" w:rsidRPr="00F02990" w:rsidRDefault="004D5037" w:rsidP="004D5037">
            <w:pPr>
              <w:spacing w:before="30" w:after="30" w:line="240" w:lineRule="auto"/>
              <w:ind w:left="174" w:hanging="174"/>
              <w:rPr>
                <w:rFonts w:ascii="Arial" w:hAnsi="Arial"/>
                <w:color w:val="000000" w:themeColor="text1"/>
                <w:sz w:val="14"/>
                <w:szCs w:val="14"/>
              </w:rPr>
            </w:pPr>
            <w:r w:rsidRPr="00F02990">
              <w:rPr>
                <w:rFonts w:ascii="Arial" w:hAnsi="Arial"/>
                <w:color w:val="000000" w:themeColor="text1"/>
                <w:sz w:val="14"/>
                <w:szCs w:val="14"/>
              </w:rPr>
              <w:tab/>
              <w:t xml:space="preserve">Pacific peoples </w:t>
            </w:r>
          </w:p>
        </w:tc>
        <w:tc>
          <w:tcPr>
            <w:tcW w:w="546" w:type="dxa"/>
            <w:shd w:val="clear" w:color="auto" w:fill="auto"/>
            <w:vAlign w:val="center"/>
          </w:tcPr>
          <w:p w14:paraId="7F0CF61D"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29</w:t>
            </w:r>
          </w:p>
        </w:tc>
        <w:tc>
          <w:tcPr>
            <w:tcW w:w="547" w:type="dxa"/>
            <w:shd w:val="clear" w:color="auto" w:fill="auto"/>
            <w:vAlign w:val="center"/>
          </w:tcPr>
          <w:p w14:paraId="2F4AA069"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27</w:t>
            </w:r>
          </w:p>
        </w:tc>
        <w:tc>
          <w:tcPr>
            <w:tcW w:w="547" w:type="dxa"/>
            <w:shd w:val="clear" w:color="auto" w:fill="auto"/>
            <w:vAlign w:val="center"/>
          </w:tcPr>
          <w:p w14:paraId="5CF8A8F2"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18</w:t>
            </w:r>
          </w:p>
        </w:tc>
        <w:tc>
          <w:tcPr>
            <w:tcW w:w="546" w:type="dxa"/>
            <w:shd w:val="clear" w:color="auto" w:fill="auto"/>
            <w:vAlign w:val="center"/>
          </w:tcPr>
          <w:p w14:paraId="4A762CB9"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12</w:t>
            </w:r>
          </w:p>
        </w:tc>
        <w:tc>
          <w:tcPr>
            <w:tcW w:w="547" w:type="dxa"/>
            <w:shd w:val="clear" w:color="auto" w:fill="auto"/>
            <w:vAlign w:val="center"/>
          </w:tcPr>
          <w:p w14:paraId="329E82C2"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9</w:t>
            </w:r>
          </w:p>
        </w:tc>
        <w:tc>
          <w:tcPr>
            <w:tcW w:w="547" w:type="dxa"/>
            <w:shd w:val="clear" w:color="auto" w:fill="auto"/>
            <w:vAlign w:val="center"/>
          </w:tcPr>
          <w:p w14:paraId="060B263F"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5</w:t>
            </w:r>
          </w:p>
        </w:tc>
        <w:tc>
          <w:tcPr>
            <w:tcW w:w="547" w:type="dxa"/>
            <w:shd w:val="clear" w:color="auto" w:fill="auto"/>
            <w:vAlign w:val="center"/>
          </w:tcPr>
          <w:p w14:paraId="74C6E339"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140</w:t>
            </w:r>
          </w:p>
        </w:tc>
        <w:tc>
          <w:tcPr>
            <w:tcW w:w="709" w:type="dxa"/>
            <w:shd w:val="clear" w:color="auto" w:fill="auto"/>
            <w:vAlign w:val="center"/>
          </w:tcPr>
          <w:p w14:paraId="0D080596"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12</w:t>
            </w:r>
          </w:p>
        </w:tc>
      </w:tr>
      <w:tr w:rsidR="004D5037" w:rsidRPr="00F02990" w14:paraId="6A168571" w14:textId="77777777" w:rsidTr="00702DFB">
        <w:trPr>
          <w:jc w:val="center"/>
        </w:trPr>
        <w:tc>
          <w:tcPr>
            <w:tcW w:w="3403" w:type="dxa"/>
            <w:shd w:val="clear" w:color="auto" w:fill="auto"/>
            <w:vAlign w:val="center"/>
          </w:tcPr>
          <w:p w14:paraId="0FD85676" w14:textId="145643EA" w:rsidR="004D5037" w:rsidRPr="00F02990" w:rsidRDefault="004D5037" w:rsidP="004D5037">
            <w:pPr>
              <w:spacing w:before="30" w:after="30" w:line="240" w:lineRule="auto"/>
              <w:ind w:left="174" w:hanging="174"/>
              <w:rPr>
                <w:rFonts w:ascii="Arial" w:hAnsi="Arial"/>
                <w:color w:val="000000" w:themeColor="text1"/>
                <w:sz w:val="14"/>
                <w:szCs w:val="14"/>
              </w:rPr>
            </w:pPr>
            <w:r w:rsidRPr="00F02990">
              <w:rPr>
                <w:rFonts w:ascii="Arial" w:hAnsi="Arial"/>
                <w:color w:val="000000" w:themeColor="text1"/>
                <w:sz w:val="14"/>
                <w:szCs w:val="14"/>
              </w:rPr>
              <w:tab/>
              <w:t xml:space="preserve">Asian </w:t>
            </w:r>
          </w:p>
        </w:tc>
        <w:tc>
          <w:tcPr>
            <w:tcW w:w="546" w:type="dxa"/>
            <w:shd w:val="clear" w:color="auto" w:fill="auto"/>
            <w:vAlign w:val="center"/>
          </w:tcPr>
          <w:p w14:paraId="7979A715"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6</w:t>
            </w:r>
          </w:p>
        </w:tc>
        <w:tc>
          <w:tcPr>
            <w:tcW w:w="547" w:type="dxa"/>
            <w:shd w:val="clear" w:color="auto" w:fill="auto"/>
            <w:vAlign w:val="center"/>
          </w:tcPr>
          <w:p w14:paraId="4B0BD600"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12</w:t>
            </w:r>
          </w:p>
        </w:tc>
        <w:tc>
          <w:tcPr>
            <w:tcW w:w="547" w:type="dxa"/>
            <w:shd w:val="clear" w:color="auto" w:fill="auto"/>
            <w:vAlign w:val="center"/>
          </w:tcPr>
          <w:p w14:paraId="201DA421"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19</w:t>
            </w:r>
          </w:p>
        </w:tc>
        <w:tc>
          <w:tcPr>
            <w:tcW w:w="546" w:type="dxa"/>
            <w:shd w:val="clear" w:color="auto" w:fill="auto"/>
            <w:vAlign w:val="center"/>
          </w:tcPr>
          <w:p w14:paraId="2C2E4F92"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24</w:t>
            </w:r>
          </w:p>
        </w:tc>
        <w:tc>
          <w:tcPr>
            <w:tcW w:w="547" w:type="dxa"/>
            <w:shd w:val="clear" w:color="auto" w:fill="auto"/>
            <w:vAlign w:val="center"/>
          </w:tcPr>
          <w:p w14:paraId="07AF55C1"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22</w:t>
            </w:r>
          </w:p>
        </w:tc>
        <w:tc>
          <w:tcPr>
            <w:tcW w:w="547" w:type="dxa"/>
            <w:shd w:val="clear" w:color="auto" w:fill="auto"/>
            <w:vAlign w:val="center"/>
          </w:tcPr>
          <w:p w14:paraId="6C798C0D"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18</w:t>
            </w:r>
          </w:p>
        </w:tc>
        <w:tc>
          <w:tcPr>
            <w:tcW w:w="547" w:type="dxa"/>
            <w:shd w:val="clear" w:color="auto" w:fill="auto"/>
            <w:vAlign w:val="center"/>
          </w:tcPr>
          <w:p w14:paraId="0DFEBEBE"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185</w:t>
            </w:r>
          </w:p>
        </w:tc>
        <w:tc>
          <w:tcPr>
            <w:tcW w:w="709" w:type="dxa"/>
            <w:shd w:val="clear" w:color="auto" w:fill="auto"/>
            <w:vAlign w:val="center"/>
          </w:tcPr>
          <w:p w14:paraId="00E847C8"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16</w:t>
            </w:r>
          </w:p>
        </w:tc>
      </w:tr>
      <w:tr w:rsidR="004D5037" w:rsidRPr="00F02990" w14:paraId="5703D9F2" w14:textId="77777777" w:rsidTr="00702DFB">
        <w:trPr>
          <w:jc w:val="center"/>
        </w:trPr>
        <w:tc>
          <w:tcPr>
            <w:tcW w:w="3403" w:type="dxa"/>
            <w:shd w:val="clear" w:color="auto" w:fill="auto"/>
            <w:vAlign w:val="center"/>
          </w:tcPr>
          <w:p w14:paraId="7D0A2C52" w14:textId="4C781F61" w:rsidR="004D5037" w:rsidRPr="00F02990" w:rsidRDefault="004D5037" w:rsidP="004D5037">
            <w:pPr>
              <w:spacing w:before="30" w:after="30" w:line="240" w:lineRule="auto"/>
              <w:ind w:left="174" w:hanging="174"/>
              <w:rPr>
                <w:rFonts w:ascii="Arial" w:hAnsi="Arial"/>
                <w:color w:val="000000" w:themeColor="text1"/>
                <w:sz w:val="14"/>
                <w:szCs w:val="14"/>
              </w:rPr>
            </w:pPr>
            <w:r w:rsidRPr="00F02990">
              <w:rPr>
                <w:rFonts w:ascii="Arial" w:hAnsi="Arial"/>
                <w:color w:val="000000" w:themeColor="text1"/>
                <w:sz w:val="14"/>
                <w:szCs w:val="14"/>
              </w:rPr>
              <w:tab/>
              <w:t xml:space="preserve">Other </w:t>
            </w:r>
          </w:p>
        </w:tc>
        <w:tc>
          <w:tcPr>
            <w:tcW w:w="546" w:type="dxa"/>
            <w:shd w:val="clear" w:color="auto" w:fill="auto"/>
            <w:vAlign w:val="center"/>
          </w:tcPr>
          <w:p w14:paraId="0A533D27"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17</w:t>
            </w:r>
          </w:p>
        </w:tc>
        <w:tc>
          <w:tcPr>
            <w:tcW w:w="547" w:type="dxa"/>
            <w:shd w:val="clear" w:color="auto" w:fill="auto"/>
            <w:vAlign w:val="center"/>
          </w:tcPr>
          <w:p w14:paraId="365DC248"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13</w:t>
            </w:r>
          </w:p>
        </w:tc>
        <w:tc>
          <w:tcPr>
            <w:tcW w:w="547" w:type="dxa"/>
            <w:shd w:val="clear" w:color="auto" w:fill="auto"/>
            <w:vAlign w:val="center"/>
          </w:tcPr>
          <w:p w14:paraId="45F31813"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28</w:t>
            </w:r>
          </w:p>
        </w:tc>
        <w:tc>
          <w:tcPr>
            <w:tcW w:w="546" w:type="dxa"/>
            <w:shd w:val="clear" w:color="auto" w:fill="auto"/>
            <w:vAlign w:val="center"/>
          </w:tcPr>
          <w:p w14:paraId="19EF7B87"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16</w:t>
            </w:r>
          </w:p>
        </w:tc>
        <w:tc>
          <w:tcPr>
            <w:tcW w:w="547" w:type="dxa"/>
            <w:shd w:val="clear" w:color="auto" w:fill="auto"/>
            <w:vAlign w:val="center"/>
          </w:tcPr>
          <w:p w14:paraId="1362AFBB"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15</w:t>
            </w:r>
          </w:p>
        </w:tc>
        <w:tc>
          <w:tcPr>
            <w:tcW w:w="547" w:type="dxa"/>
            <w:shd w:val="clear" w:color="auto" w:fill="auto"/>
            <w:vAlign w:val="center"/>
          </w:tcPr>
          <w:p w14:paraId="4BFC4990"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10</w:t>
            </w:r>
          </w:p>
        </w:tc>
        <w:tc>
          <w:tcPr>
            <w:tcW w:w="547" w:type="dxa"/>
            <w:shd w:val="clear" w:color="auto" w:fill="auto"/>
            <w:vAlign w:val="center"/>
          </w:tcPr>
          <w:p w14:paraId="289EEEBC"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45</w:t>
            </w:r>
          </w:p>
        </w:tc>
        <w:tc>
          <w:tcPr>
            <w:tcW w:w="709" w:type="dxa"/>
            <w:shd w:val="clear" w:color="auto" w:fill="auto"/>
            <w:vAlign w:val="center"/>
          </w:tcPr>
          <w:p w14:paraId="74395878"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4</w:t>
            </w:r>
          </w:p>
        </w:tc>
      </w:tr>
      <w:tr w:rsidR="00621AC7" w:rsidRPr="00F02990" w14:paraId="56519357" w14:textId="77777777" w:rsidTr="00EF6B74">
        <w:trPr>
          <w:jc w:val="center"/>
        </w:trPr>
        <w:tc>
          <w:tcPr>
            <w:tcW w:w="3403" w:type="dxa"/>
            <w:shd w:val="clear" w:color="auto" w:fill="auto"/>
          </w:tcPr>
          <w:p w14:paraId="49CCF78C" w14:textId="49266617" w:rsidR="00621AC7" w:rsidRPr="00F02990" w:rsidRDefault="00621AC7" w:rsidP="00621AC7">
            <w:pPr>
              <w:spacing w:before="30" w:after="30" w:line="240" w:lineRule="auto"/>
              <w:rPr>
                <w:rFonts w:ascii="Arial" w:hAnsi="Arial"/>
                <w:b/>
                <w:bCs/>
                <w:color w:val="000000" w:themeColor="text1"/>
                <w:sz w:val="14"/>
                <w:szCs w:val="14"/>
              </w:rPr>
            </w:pPr>
            <w:r w:rsidRPr="00F02990">
              <w:rPr>
                <w:rFonts w:ascii="Arial" w:hAnsi="Arial"/>
                <w:b/>
                <w:bCs/>
                <w:color w:val="000000" w:themeColor="text1"/>
                <w:sz w:val="14"/>
                <w:szCs w:val="14"/>
              </w:rPr>
              <w:t>Ethnicity of child (children in HHs with highest ed</w:t>
            </w:r>
            <w:r w:rsidR="00EF6B74" w:rsidRPr="00F02990">
              <w:rPr>
                <w:rFonts w:ascii="Arial" w:hAnsi="Arial"/>
                <w:b/>
                <w:bCs/>
                <w:color w:val="000000" w:themeColor="text1"/>
                <w:sz w:val="14"/>
                <w:szCs w:val="14"/>
              </w:rPr>
              <w:t>ucational</w:t>
            </w:r>
            <w:r w:rsidRPr="00F02990">
              <w:rPr>
                <w:rFonts w:ascii="Arial" w:hAnsi="Arial"/>
                <w:b/>
                <w:bCs/>
                <w:color w:val="000000" w:themeColor="text1"/>
                <w:sz w:val="14"/>
                <w:szCs w:val="14"/>
              </w:rPr>
              <w:t xml:space="preserve"> qual of university degree)</w:t>
            </w:r>
          </w:p>
        </w:tc>
        <w:tc>
          <w:tcPr>
            <w:tcW w:w="546" w:type="dxa"/>
            <w:shd w:val="clear" w:color="auto" w:fill="auto"/>
          </w:tcPr>
          <w:p w14:paraId="57419F82" w14:textId="77777777" w:rsidR="00621AC7" w:rsidRPr="00F02990" w:rsidRDefault="00621AC7" w:rsidP="00621AC7">
            <w:pPr>
              <w:spacing w:before="30" w:after="30" w:line="240" w:lineRule="auto"/>
              <w:rPr>
                <w:rFonts w:ascii="Arial" w:hAnsi="Arial"/>
                <w:color w:val="000000" w:themeColor="text1"/>
                <w:sz w:val="14"/>
                <w:szCs w:val="14"/>
              </w:rPr>
            </w:pPr>
          </w:p>
        </w:tc>
        <w:tc>
          <w:tcPr>
            <w:tcW w:w="547" w:type="dxa"/>
            <w:shd w:val="clear" w:color="auto" w:fill="auto"/>
            <w:vAlign w:val="center"/>
          </w:tcPr>
          <w:p w14:paraId="0B911C6A" w14:textId="77777777" w:rsidR="00621AC7" w:rsidRPr="00F02990" w:rsidRDefault="00621AC7" w:rsidP="00621AC7">
            <w:pPr>
              <w:spacing w:before="30" w:after="30" w:line="240" w:lineRule="auto"/>
              <w:jc w:val="center"/>
              <w:rPr>
                <w:rFonts w:ascii="Arial" w:hAnsi="Arial"/>
                <w:color w:val="000000" w:themeColor="text1"/>
                <w:sz w:val="14"/>
                <w:szCs w:val="14"/>
              </w:rPr>
            </w:pPr>
          </w:p>
        </w:tc>
        <w:tc>
          <w:tcPr>
            <w:tcW w:w="547" w:type="dxa"/>
            <w:shd w:val="clear" w:color="auto" w:fill="auto"/>
            <w:vAlign w:val="center"/>
          </w:tcPr>
          <w:p w14:paraId="58FBCE58" w14:textId="77777777" w:rsidR="00621AC7" w:rsidRPr="00F02990" w:rsidRDefault="00621AC7" w:rsidP="00621AC7">
            <w:pPr>
              <w:spacing w:before="30" w:after="30" w:line="240" w:lineRule="auto"/>
              <w:jc w:val="center"/>
              <w:rPr>
                <w:rFonts w:ascii="Arial" w:hAnsi="Arial"/>
                <w:color w:val="000000" w:themeColor="text1"/>
                <w:sz w:val="14"/>
                <w:szCs w:val="14"/>
              </w:rPr>
            </w:pPr>
          </w:p>
        </w:tc>
        <w:tc>
          <w:tcPr>
            <w:tcW w:w="546" w:type="dxa"/>
            <w:shd w:val="clear" w:color="auto" w:fill="auto"/>
            <w:vAlign w:val="center"/>
          </w:tcPr>
          <w:p w14:paraId="4F27FCE1" w14:textId="77777777" w:rsidR="00621AC7" w:rsidRPr="00F02990" w:rsidRDefault="00621AC7" w:rsidP="00621AC7">
            <w:pPr>
              <w:spacing w:before="30" w:after="30" w:line="240" w:lineRule="auto"/>
              <w:jc w:val="center"/>
              <w:rPr>
                <w:rFonts w:ascii="Arial" w:hAnsi="Arial"/>
                <w:color w:val="000000" w:themeColor="text1"/>
                <w:sz w:val="14"/>
                <w:szCs w:val="14"/>
              </w:rPr>
            </w:pPr>
          </w:p>
        </w:tc>
        <w:tc>
          <w:tcPr>
            <w:tcW w:w="547" w:type="dxa"/>
            <w:shd w:val="clear" w:color="auto" w:fill="auto"/>
            <w:vAlign w:val="center"/>
          </w:tcPr>
          <w:p w14:paraId="4C1D27B1" w14:textId="77777777" w:rsidR="00621AC7" w:rsidRPr="00F02990" w:rsidRDefault="00621AC7" w:rsidP="00621AC7">
            <w:pPr>
              <w:spacing w:before="30" w:after="30" w:line="240" w:lineRule="auto"/>
              <w:jc w:val="center"/>
              <w:rPr>
                <w:rFonts w:ascii="Arial" w:hAnsi="Arial"/>
                <w:color w:val="000000" w:themeColor="text1"/>
                <w:sz w:val="14"/>
                <w:szCs w:val="14"/>
              </w:rPr>
            </w:pPr>
          </w:p>
        </w:tc>
        <w:tc>
          <w:tcPr>
            <w:tcW w:w="547" w:type="dxa"/>
            <w:shd w:val="clear" w:color="auto" w:fill="auto"/>
            <w:vAlign w:val="center"/>
          </w:tcPr>
          <w:p w14:paraId="158896FB" w14:textId="77777777" w:rsidR="00621AC7" w:rsidRPr="00F02990" w:rsidRDefault="00621AC7" w:rsidP="00621AC7">
            <w:pPr>
              <w:spacing w:before="30" w:after="30" w:line="240" w:lineRule="auto"/>
              <w:jc w:val="center"/>
              <w:rPr>
                <w:rFonts w:ascii="Arial" w:hAnsi="Arial"/>
                <w:color w:val="000000" w:themeColor="text1"/>
                <w:sz w:val="14"/>
                <w:szCs w:val="14"/>
              </w:rPr>
            </w:pPr>
          </w:p>
        </w:tc>
        <w:tc>
          <w:tcPr>
            <w:tcW w:w="547" w:type="dxa"/>
            <w:shd w:val="clear" w:color="auto" w:fill="auto"/>
            <w:vAlign w:val="center"/>
          </w:tcPr>
          <w:p w14:paraId="3414E151" w14:textId="77777777" w:rsidR="00621AC7" w:rsidRPr="00F02990" w:rsidRDefault="00621AC7" w:rsidP="00621AC7">
            <w:pPr>
              <w:spacing w:before="30" w:after="30" w:line="240" w:lineRule="auto"/>
              <w:jc w:val="center"/>
              <w:rPr>
                <w:rFonts w:ascii="Arial" w:hAnsi="Arial"/>
                <w:color w:val="000000" w:themeColor="text1"/>
                <w:sz w:val="14"/>
                <w:szCs w:val="14"/>
              </w:rPr>
            </w:pPr>
          </w:p>
        </w:tc>
        <w:tc>
          <w:tcPr>
            <w:tcW w:w="709" w:type="dxa"/>
            <w:shd w:val="clear" w:color="auto" w:fill="auto"/>
            <w:vAlign w:val="center"/>
          </w:tcPr>
          <w:p w14:paraId="2014BADE" w14:textId="77777777" w:rsidR="00621AC7" w:rsidRPr="00F02990" w:rsidRDefault="00621AC7" w:rsidP="00621AC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 </w:t>
            </w:r>
          </w:p>
        </w:tc>
      </w:tr>
      <w:tr w:rsidR="004D5037" w:rsidRPr="00F02990" w14:paraId="613E2613" w14:textId="77777777" w:rsidTr="00702DFB">
        <w:trPr>
          <w:jc w:val="center"/>
        </w:trPr>
        <w:tc>
          <w:tcPr>
            <w:tcW w:w="3403" w:type="dxa"/>
            <w:shd w:val="clear" w:color="auto" w:fill="auto"/>
            <w:vAlign w:val="center"/>
          </w:tcPr>
          <w:p w14:paraId="128E4F65" w14:textId="3758AEFF" w:rsidR="004D5037" w:rsidRPr="00F02990" w:rsidRDefault="004D5037" w:rsidP="004D5037">
            <w:pPr>
              <w:spacing w:before="30" w:after="30" w:line="240" w:lineRule="auto"/>
              <w:ind w:left="174" w:hanging="174"/>
              <w:rPr>
                <w:rFonts w:ascii="Arial" w:hAnsi="Arial"/>
                <w:color w:val="000000" w:themeColor="text1"/>
                <w:sz w:val="14"/>
                <w:szCs w:val="14"/>
              </w:rPr>
            </w:pPr>
            <w:r w:rsidRPr="00F02990">
              <w:rPr>
                <w:rFonts w:ascii="Arial" w:hAnsi="Arial"/>
                <w:color w:val="000000" w:themeColor="text1"/>
                <w:sz w:val="14"/>
                <w:szCs w:val="14"/>
              </w:rPr>
              <w:tab/>
              <w:t>European</w:t>
            </w:r>
          </w:p>
        </w:tc>
        <w:tc>
          <w:tcPr>
            <w:tcW w:w="546" w:type="dxa"/>
            <w:shd w:val="clear" w:color="auto" w:fill="auto"/>
            <w:vAlign w:val="center"/>
          </w:tcPr>
          <w:p w14:paraId="7888808C"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w:t>
            </w:r>
          </w:p>
        </w:tc>
        <w:tc>
          <w:tcPr>
            <w:tcW w:w="547" w:type="dxa"/>
            <w:shd w:val="clear" w:color="auto" w:fill="auto"/>
            <w:vAlign w:val="center"/>
          </w:tcPr>
          <w:p w14:paraId="27B8772B"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7</w:t>
            </w:r>
          </w:p>
        </w:tc>
        <w:tc>
          <w:tcPr>
            <w:tcW w:w="547" w:type="dxa"/>
            <w:shd w:val="clear" w:color="auto" w:fill="auto"/>
            <w:vAlign w:val="center"/>
          </w:tcPr>
          <w:p w14:paraId="6AC06D48"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15</w:t>
            </w:r>
          </w:p>
        </w:tc>
        <w:tc>
          <w:tcPr>
            <w:tcW w:w="546" w:type="dxa"/>
            <w:shd w:val="clear" w:color="auto" w:fill="auto"/>
            <w:vAlign w:val="center"/>
          </w:tcPr>
          <w:p w14:paraId="732D59FD"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21</w:t>
            </w:r>
          </w:p>
        </w:tc>
        <w:tc>
          <w:tcPr>
            <w:tcW w:w="547" w:type="dxa"/>
            <w:shd w:val="clear" w:color="auto" w:fill="auto"/>
            <w:vAlign w:val="center"/>
          </w:tcPr>
          <w:p w14:paraId="2DE24243"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32</w:t>
            </w:r>
          </w:p>
        </w:tc>
        <w:tc>
          <w:tcPr>
            <w:tcW w:w="547" w:type="dxa"/>
            <w:shd w:val="clear" w:color="auto" w:fill="auto"/>
            <w:vAlign w:val="center"/>
          </w:tcPr>
          <w:p w14:paraId="5C14C7D9"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21</w:t>
            </w:r>
          </w:p>
        </w:tc>
        <w:tc>
          <w:tcPr>
            <w:tcW w:w="547" w:type="dxa"/>
            <w:shd w:val="clear" w:color="auto" w:fill="auto"/>
            <w:vAlign w:val="center"/>
          </w:tcPr>
          <w:p w14:paraId="2443C2ED"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318</w:t>
            </w:r>
          </w:p>
        </w:tc>
        <w:tc>
          <w:tcPr>
            <w:tcW w:w="709" w:type="dxa"/>
            <w:shd w:val="clear" w:color="auto" w:fill="auto"/>
            <w:vAlign w:val="center"/>
          </w:tcPr>
          <w:p w14:paraId="5699B193"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28</w:t>
            </w:r>
          </w:p>
        </w:tc>
      </w:tr>
      <w:tr w:rsidR="004D5037" w:rsidRPr="00F02990" w14:paraId="726C73A6" w14:textId="77777777" w:rsidTr="00702DFB">
        <w:trPr>
          <w:jc w:val="center"/>
        </w:trPr>
        <w:tc>
          <w:tcPr>
            <w:tcW w:w="3403" w:type="dxa"/>
            <w:shd w:val="clear" w:color="auto" w:fill="auto"/>
            <w:vAlign w:val="center"/>
          </w:tcPr>
          <w:p w14:paraId="2847804B" w14:textId="603E2F8C" w:rsidR="004D5037" w:rsidRPr="00F02990" w:rsidRDefault="004D5037" w:rsidP="004D5037">
            <w:pPr>
              <w:spacing w:before="30" w:after="30" w:line="240" w:lineRule="auto"/>
              <w:ind w:left="174" w:hanging="174"/>
              <w:rPr>
                <w:rFonts w:ascii="Arial" w:hAnsi="Arial"/>
                <w:color w:val="000000" w:themeColor="text1"/>
                <w:sz w:val="14"/>
                <w:szCs w:val="14"/>
              </w:rPr>
            </w:pPr>
            <w:r w:rsidRPr="00F02990">
              <w:rPr>
                <w:rFonts w:ascii="Arial" w:hAnsi="Arial"/>
                <w:color w:val="000000" w:themeColor="text1"/>
                <w:sz w:val="14"/>
                <w:szCs w:val="14"/>
              </w:rPr>
              <w:tab/>
              <w:t xml:space="preserve">NZ Māori </w:t>
            </w:r>
          </w:p>
        </w:tc>
        <w:tc>
          <w:tcPr>
            <w:tcW w:w="546" w:type="dxa"/>
            <w:shd w:val="clear" w:color="auto" w:fill="auto"/>
            <w:vAlign w:val="center"/>
          </w:tcPr>
          <w:p w14:paraId="5A118B78"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9</w:t>
            </w:r>
          </w:p>
        </w:tc>
        <w:tc>
          <w:tcPr>
            <w:tcW w:w="547" w:type="dxa"/>
            <w:shd w:val="clear" w:color="auto" w:fill="auto"/>
            <w:vAlign w:val="center"/>
          </w:tcPr>
          <w:p w14:paraId="6E206CB5"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10</w:t>
            </w:r>
          </w:p>
        </w:tc>
        <w:tc>
          <w:tcPr>
            <w:tcW w:w="547" w:type="dxa"/>
            <w:shd w:val="clear" w:color="auto" w:fill="auto"/>
            <w:vAlign w:val="center"/>
          </w:tcPr>
          <w:p w14:paraId="6CF74E18"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19</w:t>
            </w:r>
          </w:p>
        </w:tc>
        <w:tc>
          <w:tcPr>
            <w:tcW w:w="546" w:type="dxa"/>
            <w:shd w:val="clear" w:color="auto" w:fill="auto"/>
            <w:vAlign w:val="center"/>
          </w:tcPr>
          <w:p w14:paraId="667BCFC0"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23</w:t>
            </w:r>
          </w:p>
        </w:tc>
        <w:tc>
          <w:tcPr>
            <w:tcW w:w="547" w:type="dxa"/>
            <w:shd w:val="clear" w:color="auto" w:fill="auto"/>
            <w:vAlign w:val="center"/>
          </w:tcPr>
          <w:p w14:paraId="36DDDB48"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27</w:t>
            </w:r>
          </w:p>
        </w:tc>
        <w:tc>
          <w:tcPr>
            <w:tcW w:w="547" w:type="dxa"/>
            <w:shd w:val="clear" w:color="auto" w:fill="auto"/>
            <w:vAlign w:val="center"/>
          </w:tcPr>
          <w:p w14:paraId="78322D86"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12</w:t>
            </w:r>
          </w:p>
        </w:tc>
        <w:tc>
          <w:tcPr>
            <w:tcW w:w="547" w:type="dxa"/>
            <w:shd w:val="clear" w:color="auto" w:fill="auto"/>
            <w:vAlign w:val="center"/>
          </w:tcPr>
          <w:p w14:paraId="38095BC0"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62</w:t>
            </w:r>
          </w:p>
        </w:tc>
        <w:tc>
          <w:tcPr>
            <w:tcW w:w="709" w:type="dxa"/>
            <w:shd w:val="clear" w:color="auto" w:fill="auto"/>
            <w:vAlign w:val="center"/>
          </w:tcPr>
          <w:p w14:paraId="5A11A825"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5</w:t>
            </w:r>
          </w:p>
        </w:tc>
      </w:tr>
      <w:tr w:rsidR="004D5037" w:rsidRPr="00F02990" w14:paraId="0A8DBC79" w14:textId="77777777" w:rsidTr="00702DFB">
        <w:trPr>
          <w:jc w:val="center"/>
        </w:trPr>
        <w:tc>
          <w:tcPr>
            <w:tcW w:w="3403" w:type="dxa"/>
            <w:shd w:val="clear" w:color="auto" w:fill="auto"/>
            <w:vAlign w:val="center"/>
          </w:tcPr>
          <w:p w14:paraId="459D89D6" w14:textId="4CB2EF91" w:rsidR="004D5037" w:rsidRPr="00F02990" w:rsidRDefault="004D5037" w:rsidP="004D5037">
            <w:pPr>
              <w:spacing w:before="30" w:after="30" w:line="240" w:lineRule="auto"/>
              <w:ind w:left="174" w:hanging="174"/>
              <w:rPr>
                <w:rFonts w:ascii="Arial" w:hAnsi="Arial"/>
                <w:color w:val="000000" w:themeColor="text1"/>
                <w:sz w:val="14"/>
                <w:szCs w:val="14"/>
              </w:rPr>
            </w:pPr>
            <w:r w:rsidRPr="00F02990">
              <w:rPr>
                <w:rFonts w:ascii="Arial" w:hAnsi="Arial"/>
                <w:color w:val="000000" w:themeColor="text1"/>
                <w:sz w:val="14"/>
                <w:szCs w:val="14"/>
              </w:rPr>
              <w:tab/>
              <w:t xml:space="preserve">Pacific peoples </w:t>
            </w:r>
          </w:p>
        </w:tc>
        <w:tc>
          <w:tcPr>
            <w:tcW w:w="546" w:type="dxa"/>
            <w:shd w:val="clear" w:color="auto" w:fill="auto"/>
            <w:vAlign w:val="center"/>
          </w:tcPr>
          <w:p w14:paraId="47BDAB30"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9</w:t>
            </w:r>
          </w:p>
        </w:tc>
        <w:tc>
          <w:tcPr>
            <w:tcW w:w="547" w:type="dxa"/>
            <w:shd w:val="clear" w:color="auto" w:fill="auto"/>
            <w:vAlign w:val="center"/>
          </w:tcPr>
          <w:p w14:paraId="525D1F1D"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22</w:t>
            </w:r>
          </w:p>
        </w:tc>
        <w:tc>
          <w:tcPr>
            <w:tcW w:w="547" w:type="dxa"/>
            <w:shd w:val="clear" w:color="auto" w:fill="auto"/>
            <w:vAlign w:val="center"/>
          </w:tcPr>
          <w:p w14:paraId="597F6ABC"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18</w:t>
            </w:r>
          </w:p>
        </w:tc>
        <w:tc>
          <w:tcPr>
            <w:tcW w:w="546" w:type="dxa"/>
            <w:shd w:val="clear" w:color="auto" w:fill="auto"/>
            <w:vAlign w:val="center"/>
          </w:tcPr>
          <w:p w14:paraId="082E87EA"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17</w:t>
            </w:r>
          </w:p>
        </w:tc>
        <w:tc>
          <w:tcPr>
            <w:tcW w:w="547" w:type="dxa"/>
            <w:shd w:val="clear" w:color="auto" w:fill="auto"/>
            <w:vAlign w:val="center"/>
          </w:tcPr>
          <w:p w14:paraId="7C20D8C5"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21</w:t>
            </w:r>
          </w:p>
        </w:tc>
        <w:tc>
          <w:tcPr>
            <w:tcW w:w="547" w:type="dxa"/>
            <w:shd w:val="clear" w:color="auto" w:fill="auto"/>
            <w:vAlign w:val="center"/>
          </w:tcPr>
          <w:p w14:paraId="132909AF"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13</w:t>
            </w:r>
          </w:p>
        </w:tc>
        <w:tc>
          <w:tcPr>
            <w:tcW w:w="547" w:type="dxa"/>
            <w:shd w:val="clear" w:color="auto" w:fill="auto"/>
            <w:vAlign w:val="center"/>
          </w:tcPr>
          <w:p w14:paraId="28654BD4"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29</w:t>
            </w:r>
          </w:p>
        </w:tc>
        <w:tc>
          <w:tcPr>
            <w:tcW w:w="709" w:type="dxa"/>
            <w:shd w:val="clear" w:color="auto" w:fill="auto"/>
            <w:vAlign w:val="center"/>
          </w:tcPr>
          <w:p w14:paraId="511AC1E8"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3</w:t>
            </w:r>
          </w:p>
        </w:tc>
      </w:tr>
      <w:tr w:rsidR="004D5037" w:rsidRPr="00F02990" w14:paraId="77BDD09F" w14:textId="77777777" w:rsidTr="00702DFB">
        <w:trPr>
          <w:jc w:val="center"/>
        </w:trPr>
        <w:tc>
          <w:tcPr>
            <w:tcW w:w="3403" w:type="dxa"/>
            <w:shd w:val="clear" w:color="auto" w:fill="auto"/>
            <w:vAlign w:val="center"/>
          </w:tcPr>
          <w:p w14:paraId="7A84239A" w14:textId="61BF5AE5" w:rsidR="004D5037" w:rsidRPr="00F02990" w:rsidRDefault="004D5037" w:rsidP="004D5037">
            <w:pPr>
              <w:spacing w:before="30" w:after="30" w:line="240" w:lineRule="auto"/>
              <w:ind w:left="174" w:hanging="174"/>
              <w:rPr>
                <w:rFonts w:ascii="Arial" w:hAnsi="Arial"/>
                <w:color w:val="000000" w:themeColor="text1"/>
                <w:sz w:val="14"/>
                <w:szCs w:val="14"/>
              </w:rPr>
            </w:pPr>
            <w:r w:rsidRPr="00F02990">
              <w:rPr>
                <w:rFonts w:ascii="Arial" w:hAnsi="Arial"/>
                <w:color w:val="000000" w:themeColor="text1"/>
                <w:sz w:val="14"/>
                <w:szCs w:val="14"/>
              </w:rPr>
              <w:tab/>
              <w:t xml:space="preserve">Asian </w:t>
            </w:r>
          </w:p>
        </w:tc>
        <w:tc>
          <w:tcPr>
            <w:tcW w:w="546" w:type="dxa"/>
            <w:shd w:val="clear" w:color="auto" w:fill="auto"/>
            <w:vAlign w:val="center"/>
          </w:tcPr>
          <w:p w14:paraId="3A56CD3F" w14:textId="3BCA0DF0"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ab/>
            </w:r>
          </w:p>
        </w:tc>
        <w:tc>
          <w:tcPr>
            <w:tcW w:w="547" w:type="dxa"/>
            <w:shd w:val="clear" w:color="auto" w:fill="auto"/>
            <w:vAlign w:val="center"/>
          </w:tcPr>
          <w:p w14:paraId="2F0CBEEF"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8</w:t>
            </w:r>
          </w:p>
        </w:tc>
        <w:tc>
          <w:tcPr>
            <w:tcW w:w="547" w:type="dxa"/>
            <w:shd w:val="clear" w:color="auto" w:fill="auto"/>
            <w:vAlign w:val="center"/>
          </w:tcPr>
          <w:p w14:paraId="17059086"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18</w:t>
            </w:r>
          </w:p>
        </w:tc>
        <w:tc>
          <w:tcPr>
            <w:tcW w:w="546" w:type="dxa"/>
            <w:shd w:val="clear" w:color="auto" w:fill="auto"/>
            <w:vAlign w:val="center"/>
          </w:tcPr>
          <w:p w14:paraId="4B8612E9"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26</w:t>
            </w:r>
          </w:p>
        </w:tc>
        <w:tc>
          <w:tcPr>
            <w:tcW w:w="547" w:type="dxa"/>
            <w:shd w:val="clear" w:color="auto" w:fill="auto"/>
            <w:vAlign w:val="center"/>
          </w:tcPr>
          <w:p w14:paraId="71905141"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24</w:t>
            </w:r>
          </w:p>
        </w:tc>
        <w:tc>
          <w:tcPr>
            <w:tcW w:w="547" w:type="dxa"/>
            <w:shd w:val="clear" w:color="auto" w:fill="auto"/>
            <w:vAlign w:val="center"/>
          </w:tcPr>
          <w:p w14:paraId="488A17EF"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21</w:t>
            </w:r>
          </w:p>
        </w:tc>
        <w:tc>
          <w:tcPr>
            <w:tcW w:w="547" w:type="dxa"/>
            <w:shd w:val="clear" w:color="auto" w:fill="auto"/>
            <w:vAlign w:val="center"/>
          </w:tcPr>
          <w:p w14:paraId="74C50643"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121</w:t>
            </w:r>
          </w:p>
        </w:tc>
        <w:tc>
          <w:tcPr>
            <w:tcW w:w="709" w:type="dxa"/>
            <w:shd w:val="clear" w:color="auto" w:fill="auto"/>
            <w:vAlign w:val="center"/>
          </w:tcPr>
          <w:p w14:paraId="458E1B65"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11</w:t>
            </w:r>
          </w:p>
        </w:tc>
      </w:tr>
      <w:tr w:rsidR="004D5037" w:rsidRPr="00F02990" w14:paraId="0377FA6F" w14:textId="77777777" w:rsidTr="00702DFB">
        <w:trPr>
          <w:jc w:val="center"/>
        </w:trPr>
        <w:tc>
          <w:tcPr>
            <w:tcW w:w="3403" w:type="dxa"/>
            <w:shd w:val="clear" w:color="auto" w:fill="auto"/>
            <w:vAlign w:val="center"/>
          </w:tcPr>
          <w:p w14:paraId="47F96949" w14:textId="050EE8F3" w:rsidR="004D5037" w:rsidRPr="00F02990" w:rsidRDefault="004D5037" w:rsidP="004D5037">
            <w:pPr>
              <w:spacing w:before="30" w:after="30" w:line="240" w:lineRule="auto"/>
              <w:ind w:left="174" w:hanging="174"/>
              <w:rPr>
                <w:rFonts w:ascii="Arial" w:hAnsi="Arial"/>
                <w:color w:val="000000" w:themeColor="text1"/>
                <w:sz w:val="14"/>
                <w:szCs w:val="14"/>
              </w:rPr>
            </w:pPr>
            <w:r w:rsidRPr="00F02990">
              <w:rPr>
                <w:rFonts w:ascii="Arial" w:hAnsi="Arial"/>
                <w:color w:val="000000" w:themeColor="text1"/>
                <w:sz w:val="14"/>
                <w:szCs w:val="14"/>
              </w:rPr>
              <w:tab/>
              <w:t xml:space="preserve">Other </w:t>
            </w:r>
          </w:p>
        </w:tc>
        <w:tc>
          <w:tcPr>
            <w:tcW w:w="546" w:type="dxa"/>
            <w:shd w:val="clear" w:color="auto" w:fill="auto"/>
            <w:vAlign w:val="center"/>
          </w:tcPr>
          <w:p w14:paraId="4648E35F"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7</w:t>
            </w:r>
          </w:p>
        </w:tc>
        <w:tc>
          <w:tcPr>
            <w:tcW w:w="547" w:type="dxa"/>
            <w:shd w:val="clear" w:color="auto" w:fill="auto"/>
            <w:vAlign w:val="center"/>
          </w:tcPr>
          <w:p w14:paraId="754782C8"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10</w:t>
            </w:r>
          </w:p>
        </w:tc>
        <w:tc>
          <w:tcPr>
            <w:tcW w:w="547" w:type="dxa"/>
            <w:shd w:val="clear" w:color="auto" w:fill="auto"/>
            <w:vAlign w:val="center"/>
          </w:tcPr>
          <w:p w14:paraId="5371399A"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28</w:t>
            </w:r>
          </w:p>
        </w:tc>
        <w:tc>
          <w:tcPr>
            <w:tcW w:w="546" w:type="dxa"/>
            <w:shd w:val="clear" w:color="auto" w:fill="auto"/>
            <w:vAlign w:val="center"/>
          </w:tcPr>
          <w:p w14:paraId="39BBA808"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21</w:t>
            </w:r>
          </w:p>
        </w:tc>
        <w:tc>
          <w:tcPr>
            <w:tcW w:w="547" w:type="dxa"/>
            <w:shd w:val="clear" w:color="auto" w:fill="auto"/>
            <w:vAlign w:val="center"/>
          </w:tcPr>
          <w:p w14:paraId="6F2A01A3"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20</w:t>
            </w:r>
          </w:p>
        </w:tc>
        <w:tc>
          <w:tcPr>
            <w:tcW w:w="547" w:type="dxa"/>
            <w:shd w:val="clear" w:color="auto" w:fill="auto"/>
            <w:vAlign w:val="center"/>
          </w:tcPr>
          <w:p w14:paraId="398DB60A"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15</w:t>
            </w:r>
          </w:p>
        </w:tc>
        <w:tc>
          <w:tcPr>
            <w:tcW w:w="547" w:type="dxa"/>
            <w:shd w:val="clear" w:color="auto" w:fill="auto"/>
            <w:vAlign w:val="center"/>
          </w:tcPr>
          <w:p w14:paraId="0C8D5FCC"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23</w:t>
            </w:r>
          </w:p>
        </w:tc>
        <w:tc>
          <w:tcPr>
            <w:tcW w:w="709" w:type="dxa"/>
            <w:shd w:val="clear" w:color="auto" w:fill="auto"/>
            <w:vAlign w:val="center"/>
          </w:tcPr>
          <w:p w14:paraId="26A0D77F" w14:textId="77777777" w:rsidR="004D5037" w:rsidRPr="00F02990" w:rsidRDefault="004D5037" w:rsidP="004D5037">
            <w:pPr>
              <w:spacing w:before="30" w:after="30" w:line="240" w:lineRule="auto"/>
              <w:jc w:val="center"/>
              <w:rPr>
                <w:rFonts w:ascii="Arial" w:hAnsi="Arial"/>
                <w:color w:val="000000" w:themeColor="text1"/>
                <w:sz w:val="14"/>
                <w:szCs w:val="14"/>
              </w:rPr>
            </w:pPr>
            <w:r w:rsidRPr="00F02990">
              <w:rPr>
                <w:rFonts w:ascii="Arial" w:hAnsi="Arial"/>
                <w:color w:val="000000" w:themeColor="text1"/>
                <w:sz w:val="14"/>
                <w:szCs w:val="14"/>
              </w:rPr>
              <w:t>2</w:t>
            </w:r>
          </w:p>
        </w:tc>
      </w:tr>
    </w:tbl>
    <w:p w14:paraId="2CCF18E4" w14:textId="7804915D" w:rsidR="00655332" w:rsidRPr="00F02990" w:rsidRDefault="00D11D04" w:rsidP="00D11D04">
      <w:pPr>
        <w:spacing w:before="60" w:after="0" w:line="240" w:lineRule="auto"/>
        <w:ind w:left="567"/>
        <w:rPr>
          <w:rFonts w:ascii="Arial" w:hAnsi="Arial"/>
          <w:color w:val="000000" w:themeColor="text1"/>
          <w:sz w:val="16"/>
          <w:szCs w:val="18"/>
        </w:rPr>
      </w:pPr>
      <w:r w:rsidRPr="00F02990">
        <w:rPr>
          <w:rFonts w:ascii="Arial" w:hAnsi="Arial"/>
          <w:color w:val="000000" w:themeColor="text1"/>
          <w:sz w:val="16"/>
          <w:szCs w:val="18"/>
        </w:rPr>
        <w:t>Note: the ‘total ethnicity’ approach is used – see Section</w:t>
      </w:r>
      <w:r w:rsidR="00F502B8" w:rsidRPr="00F02990">
        <w:rPr>
          <w:rFonts w:ascii="Arial" w:hAnsi="Arial"/>
          <w:color w:val="000000" w:themeColor="text1"/>
          <w:sz w:val="16"/>
          <w:szCs w:val="18"/>
        </w:rPr>
        <w:t xml:space="preserve"> B</w:t>
      </w:r>
      <w:r w:rsidR="001F7EBD">
        <w:rPr>
          <w:rFonts w:ascii="Arial" w:hAnsi="Arial"/>
          <w:color w:val="000000" w:themeColor="text1"/>
          <w:sz w:val="16"/>
          <w:szCs w:val="18"/>
        </w:rPr>
        <w:t xml:space="preserve"> </w:t>
      </w:r>
      <w:r w:rsidRPr="00F02990">
        <w:rPr>
          <w:rFonts w:ascii="Arial" w:hAnsi="Arial"/>
          <w:color w:val="000000" w:themeColor="text1"/>
          <w:sz w:val="16"/>
          <w:szCs w:val="18"/>
        </w:rPr>
        <w:t>for definition</w:t>
      </w:r>
      <w:r w:rsidR="001F7EBD">
        <w:rPr>
          <w:rFonts w:ascii="Arial" w:hAnsi="Arial"/>
          <w:color w:val="000000" w:themeColor="text1"/>
          <w:sz w:val="16"/>
          <w:szCs w:val="18"/>
        </w:rPr>
        <w:t>.</w:t>
      </w:r>
    </w:p>
    <w:p w14:paraId="55C969C2" w14:textId="2AEB289F" w:rsidR="00EF6B74" w:rsidRPr="00F02990" w:rsidRDefault="00EF6B74" w:rsidP="00D11D04">
      <w:pPr>
        <w:spacing w:before="60" w:after="0" w:line="240" w:lineRule="auto"/>
        <w:ind w:left="567"/>
        <w:rPr>
          <w:rFonts w:ascii="Arial" w:hAnsi="Arial"/>
          <w:color w:val="000000" w:themeColor="text1"/>
          <w:sz w:val="16"/>
          <w:szCs w:val="18"/>
        </w:rPr>
      </w:pPr>
    </w:p>
    <w:p w14:paraId="1A8219E1" w14:textId="0C279679" w:rsidR="00EF6B74" w:rsidRPr="00F02990" w:rsidRDefault="00EF6B74" w:rsidP="00D11D04">
      <w:pPr>
        <w:spacing w:before="60" w:after="0" w:line="240" w:lineRule="auto"/>
        <w:ind w:left="567"/>
        <w:rPr>
          <w:rFonts w:ascii="Arial" w:hAnsi="Arial"/>
          <w:color w:val="000000" w:themeColor="text1"/>
          <w:sz w:val="16"/>
          <w:szCs w:val="18"/>
        </w:rPr>
      </w:pPr>
    </w:p>
    <w:bookmarkEnd w:id="44"/>
    <w:p w14:paraId="7F8FDDB4" w14:textId="77777777" w:rsidR="00105D6D" w:rsidRPr="00F02990" w:rsidRDefault="00105D6D">
      <w:pPr>
        <w:spacing w:after="0" w:line="240" w:lineRule="auto"/>
        <w:rPr>
          <w:rFonts w:ascii="Arial" w:hAnsi="Arial"/>
          <w:b/>
          <w:bCs/>
          <w:color w:val="000000" w:themeColor="text1"/>
          <w:sz w:val="24"/>
          <w:szCs w:val="28"/>
        </w:rPr>
      </w:pPr>
      <w:r w:rsidRPr="00F02990">
        <w:rPr>
          <w:rFonts w:ascii="Arial" w:hAnsi="Arial"/>
          <w:b/>
          <w:bCs/>
          <w:color w:val="000000" w:themeColor="text1"/>
          <w:sz w:val="24"/>
          <w:szCs w:val="28"/>
        </w:rPr>
        <w:br w:type="page"/>
      </w:r>
    </w:p>
    <w:p w14:paraId="270A866C" w14:textId="0EDD18B8" w:rsidR="00105D6D" w:rsidRDefault="00105D6D" w:rsidP="00105D6D">
      <w:pPr>
        <w:spacing w:after="0" w:line="240" w:lineRule="auto"/>
        <w:rPr>
          <w:rFonts w:ascii="Arial" w:hAnsi="Arial"/>
        </w:rPr>
      </w:pPr>
      <w:bookmarkStart w:id="46" w:name="_Hlk73292734"/>
      <w:r w:rsidRPr="00C2206C">
        <w:rPr>
          <w:rFonts w:ascii="Arial" w:hAnsi="Arial"/>
          <w:b/>
          <w:bCs/>
          <w:color w:val="000000"/>
          <w:sz w:val="32"/>
          <w:szCs w:val="36"/>
        </w:rPr>
        <w:t xml:space="preserve">Section F - </w:t>
      </w:r>
      <w:r>
        <w:rPr>
          <w:rFonts w:ascii="Arial" w:hAnsi="Arial"/>
          <w:b/>
          <w:bCs/>
          <w:sz w:val="32"/>
          <w:szCs w:val="36"/>
        </w:rPr>
        <w:t xml:space="preserve">Trends in </w:t>
      </w:r>
      <w:r w:rsidR="00702F3F">
        <w:rPr>
          <w:rFonts w:ascii="Arial" w:hAnsi="Arial"/>
          <w:b/>
          <w:bCs/>
          <w:sz w:val="32"/>
          <w:szCs w:val="36"/>
        </w:rPr>
        <w:t xml:space="preserve">low incomes, </w:t>
      </w:r>
      <w:r>
        <w:rPr>
          <w:rFonts w:ascii="Arial" w:hAnsi="Arial"/>
          <w:b/>
          <w:bCs/>
          <w:sz w:val="32"/>
          <w:szCs w:val="36"/>
        </w:rPr>
        <w:t xml:space="preserve">material hardship and </w:t>
      </w:r>
      <w:r w:rsidR="00702F3F">
        <w:rPr>
          <w:rFonts w:ascii="Arial" w:hAnsi="Arial"/>
          <w:b/>
          <w:bCs/>
          <w:sz w:val="32"/>
          <w:szCs w:val="36"/>
        </w:rPr>
        <w:t>material wellbeing for children</w:t>
      </w:r>
    </w:p>
    <w:p w14:paraId="59D398BA" w14:textId="77777777" w:rsidR="00105D6D" w:rsidRDefault="00105D6D" w:rsidP="00105D6D">
      <w:pPr>
        <w:spacing w:after="0" w:line="240" w:lineRule="auto"/>
        <w:rPr>
          <w:rFonts w:ascii="Arial" w:hAnsi="Arial"/>
        </w:rPr>
      </w:pPr>
    </w:p>
    <w:p w14:paraId="60B96C0D" w14:textId="77777777" w:rsidR="00866608" w:rsidRDefault="00866608">
      <w:pPr>
        <w:spacing w:after="0" w:line="240" w:lineRule="auto"/>
        <w:rPr>
          <w:rFonts w:ascii="Arial" w:hAnsi="Arial"/>
          <w:b/>
          <w:bCs/>
          <w:color w:val="FF0000"/>
          <w:sz w:val="24"/>
          <w:szCs w:val="28"/>
        </w:rPr>
      </w:pPr>
    </w:p>
    <w:p w14:paraId="405674F3" w14:textId="14D17F17" w:rsidR="00866608" w:rsidRDefault="00866608">
      <w:pPr>
        <w:spacing w:after="0" w:line="240" w:lineRule="auto"/>
        <w:rPr>
          <w:rFonts w:ascii="Arial" w:hAnsi="Arial"/>
          <w:color w:val="000000" w:themeColor="text1"/>
          <w:szCs w:val="20"/>
        </w:rPr>
      </w:pPr>
      <w:r w:rsidRPr="00866608">
        <w:rPr>
          <w:rFonts w:ascii="Arial" w:hAnsi="Arial"/>
          <w:color w:val="000000" w:themeColor="text1"/>
          <w:szCs w:val="20"/>
        </w:rPr>
        <w:t>MSD’s 20</w:t>
      </w:r>
      <w:r w:rsidR="002C04CE">
        <w:rPr>
          <w:rFonts w:ascii="Arial" w:hAnsi="Arial"/>
          <w:color w:val="000000" w:themeColor="text1"/>
          <w:szCs w:val="20"/>
        </w:rPr>
        <w:t>19</w:t>
      </w:r>
      <w:r w:rsidRPr="00866608">
        <w:rPr>
          <w:rFonts w:ascii="Arial" w:hAnsi="Arial"/>
          <w:color w:val="000000" w:themeColor="text1"/>
          <w:szCs w:val="20"/>
        </w:rPr>
        <w:t xml:space="preserve"> Household Incomes Report and the 20</w:t>
      </w:r>
      <w:r w:rsidR="002C04CE">
        <w:rPr>
          <w:rFonts w:ascii="Arial" w:hAnsi="Arial"/>
          <w:color w:val="000000" w:themeColor="text1"/>
          <w:szCs w:val="20"/>
        </w:rPr>
        <w:t xml:space="preserve">19 </w:t>
      </w:r>
      <w:r w:rsidRPr="00866608">
        <w:rPr>
          <w:rFonts w:ascii="Arial" w:hAnsi="Arial"/>
          <w:color w:val="000000" w:themeColor="text1"/>
          <w:szCs w:val="20"/>
        </w:rPr>
        <w:t xml:space="preserve">Material Wellbeing Report have </w:t>
      </w:r>
      <w:r>
        <w:rPr>
          <w:rFonts w:ascii="Arial" w:hAnsi="Arial"/>
          <w:color w:val="000000" w:themeColor="text1"/>
          <w:szCs w:val="20"/>
        </w:rPr>
        <w:t xml:space="preserve">quite long-run </w:t>
      </w:r>
      <w:r w:rsidRPr="00866608">
        <w:rPr>
          <w:rFonts w:ascii="Arial" w:hAnsi="Arial"/>
          <w:color w:val="000000" w:themeColor="text1"/>
          <w:szCs w:val="20"/>
        </w:rPr>
        <w:t>time series for the full range of low-income measures, for material hardship and for the</w:t>
      </w:r>
      <w:r>
        <w:rPr>
          <w:rFonts w:ascii="Arial" w:hAnsi="Arial"/>
          <w:color w:val="000000" w:themeColor="text1"/>
          <w:szCs w:val="20"/>
        </w:rPr>
        <w:t xml:space="preserve"> mixed low-income and material hardship measure, up to and including HES 2017-18.</w:t>
      </w:r>
    </w:p>
    <w:p w14:paraId="13A73B4B" w14:textId="429F2C1E" w:rsidR="00866608" w:rsidRDefault="0057198F">
      <w:pPr>
        <w:spacing w:after="0" w:line="240" w:lineRule="auto"/>
        <w:rPr>
          <w:rFonts w:ascii="Arial" w:hAnsi="Arial"/>
          <w:color w:val="000000" w:themeColor="text1"/>
          <w:szCs w:val="20"/>
        </w:rPr>
      </w:pPr>
      <w:hyperlink r:id="rId39" w:history="1">
        <w:r w:rsidR="00866608" w:rsidRPr="000934B0">
          <w:rPr>
            <w:rStyle w:val="Hyperlink"/>
            <w:rFonts w:ascii="Arial" w:hAnsi="Arial"/>
            <w:szCs w:val="20"/>
          </w:rPr>
          <w:t>https://www.msd.govt.nz/about-msd-and-our-work/publications-resources/monitoring/household-incomes/household-incomes-1982-to-2018.html</w:t>
        </w:r>
      </w:hyperlink>
    </w:p>
    <w:p w14:paraId="3151A487" w14:textId="77777777" w:rsidR="00866608" w:rsidRDefault="00866608">
      <w:pPr>
        <w:spacing w:after="0" w:line="240" w:lineRule="auto"/>
        <w:rPr>
          <w:rFonts w:ascii="Arial" w:hAnsi="Arial"/>
          <w:color w:val="000000" w:themeColor="text1"/>
          <w:szCs w:val="20"/>
        </w:rPr>
      </w:pPr>
    </w:p>
    <w:p w14:paraId="329099DB" w14:textId="14FFAD6F" w:rsidR="00866608" w:rsidRDefault="00866608">
      <w:pPr>
        <w:spacing w:after="0" w:line="240" w:lineRule="auto"/>
        <w:rPr>
          <w:rFonts w:ascii="Arial" w:hAnsi="Arial"/>
          <w:color w:val="000000" w:themeColor="text1"/>
          <w:szCs w:val="20"/>
        </w:rPr>
      </w:pPr>
      <w:r>
        <w:rPr>
          <w:rFonts w:ascii="Arial" w:hAnsi="Arial"/>
          <w:color w:val="000000" w:themeColor="text1"/>
          <w:szCs w:val="20"/>
        </w:rPr>
        <w:t xml:space="preserve">As discussed in </w:t>
      </w:r>
      <w:r w:rsidRPr="00616310">
        <w:rPr>
          <w:rFonts w:ascii="Arial" w:hAnsi="Arial"/>
          <w:b/>
          <w:bCs/>
          <w:color w:val="000000" w:themeColor="text1"/>
          <w:szCs w:val="20"/>
        </w:rPr>
        <w:t>Section O</w:t>
      </w:r>
      <w:r w:rsidR="003331AE">
        <w:rPr>
          <w:rFonts w:ascii="Arial" w:hAnsi="Arial"/>
          <w:color w:val="000000" w:themeColor="text1"/>
          <w:szCs w:val="20"/>
        </w:rPr>
        <w:t>,</w:t>
      </w:r>
      <w:r>
        <w:rPr>
          <w:rFonts w:ascii="Arial" w:hAnsi="Arial"/>
          <w:color w:val="000000" w:themeColor="text1"/>
          <w:szCs w:val="20"/>
        </w:rPr>
        <w:t xml:space="preserve"> it is not yet clear whether we can continue an unbroken time series with the new 2018-19 and 2019-20 HES data.</w:t>
      </w:r>
      <w:r w:rsidRPr="00866608">
        <w:rPr>
          <w:rFonts w:ascii="Arial" w:hAnsi="Arial"/>
          <w:color w:val="000000" w:themeColor="text1"/>
          <w:szCs w:val="20"/>
        </w:rPr>
        <w:t xml:space="preserve"> </w:t>
      </w:r>
    </w:p>
    <w:p w14:paraId="5A118313" w14:textId="77777777" w:rsidR="00866608" w:rsidRDefault="00866608">
      <w:pPr>
        <w:spacing w:after="0" w:line="240" w:lineRule="auto"/>
        <w:rPr>
          <w:rFonts w:ascii="Arial" w:hAnsi="Arial"/>
          <w:color w:val="000000" w:themeColor="text1"/>
          <w:szCs w:val="20"/>
        </w:rPr>
      </w:pPr>
    </w:p>
    <w:p w14:paraId="4D9F4133" w14:textId="77777777" w:rsidR="00866608" w:rsidRDefault="00866608">
      <w:pPr>
        <w:spacing w:after="0" w:line="240" w:lineRule="auto"/>
        <w:rPr>
          <w:rFonts w:ascii="Arial" w:hAnsi="Arial"/>
          <w:color w:val="000000" w:themeColor="text1"/>
          <w:szCs w:val="20"/>
        </w:rPr>
      </w:pPr>
      <w:r>
        <w:rPr>
          <w:rFonts w:ascii="Arial" w:hAnsi="Arial"/>
          <w:color w:val="000000" w:themeColor="text1"/>
          <w:szCs w:val="20"/>
        </w:rPr>
        <w:t>We are working on the issue and hope to be able to have time series in the full MSD reports in July/August 2021.</w:t>
      </w:r>
    </w:p>
    <w:p w14:paraId="006A3546" w14:textId="77777777" w:rsidR="00866608" w:rsidRDefault="00866608">
      <w:pPr>
        <w:spacing w:after="0" w:line="240" w:lineRule="auto"/>
        <w:rPr>
          <w:rFonts w:ascii="Arial" w:hAnsi="Arial"/>
          <w:color w:val="000000" w:themeColor="text1"/>
          <w:szCs w:val="20"/>
        </w:rPr>
      </w:pPr>
    </w:p>
    <w:p w14:paraId="2C5D0CEB" w14:textId="253040DE" w:rsidR="00866608" w:rsidRDefault="00866608">
      <w:pPr>
        <w:spacing w:after="0" w:line="240" w:lineRule="auto"/>
        <w:rPr>
          <w:rFonts w:ascii="Arial" w:hAnsi="Arial"/>
          <w:color w:val="000000" w:themeColor="text1"/>
          <w:szCs w:val="20"/>
        </w:rPr>
      </w:pPr>
      <w:r>
        <w:rPr>
          <w:rFonts w:ascii="Arial" w:hAnsi="Arial"/>
          <w:color w:val="000000" w:themeColor="text1"/>
          <w:szCs w:val="20"/>
        </w:rPr>
        <w:t>In the meantime, see Stats NZ’s Child Poverty reports for short-run time series</w:t>
      </w:r>
      <w:r w:rsidR="00600EF6">
        <w:rPr>
          <w:rFonts w:ascii="Arial" w:hAnsi="Arial"/>
          <w:color w:val="000000" w:themeColor="text1"/>
          <w:szCs w:val="20"/>
        </w:rPr>
        <w:t xml:space="preserve"> for recent years</w:t>
      </w:r>
      <w:r>
        <w:rPr>
          <w:rFonts w:ascii="Arial" w:hAnsi="Arial"/>
          <w:color w:val="000000" w:themeColor="text1"/>
          <w:szCs w:val="20"/>
        </w:rPr>
        <w:t>.</w:t>
      </w:r>
    </w:p>
    <w:p w14:paraId="147DB606" w14:textId="22D3422D" w:rsidR="00866608" w:rsidRDefault="0057198F">
      <w:pPr>
        <w:spacing w:after="0" w:line="240" w:lineRule="auto"/>
        <w:rPr>
          <w:rFonts w:ascii="Arial" w:hAnsi="Arial"/>
          <w:color w:val="000000" w:themeColor="text1"/>
          <w:szCs w:val="20"/>
        </w:rPr>
      </w:pPr>
      <w:hyperlink r:id="rId40" w:history="1">
        <w:r w:rsidR="00866608" w:rsidRPr="000934B0">
          <w:rPr>
            <w:rStyle w:val="Hyperlink"/>
            <w:rFonts w:ascii="Arial" w:hAnsi="Arial"/>
            <w:szCs w:val="20"/>
          </w:rPr>
          <w:t>https://www.stats.govt.nz/information-releases/child-poverty-statistics-year-ended-june-2020</w:t>
        </w:r>
      </w:hyperlink>
    </w:p>
    <w:p w14:paraId="647854BC" w14:textId="77777777" w:rsidR="00866608" w:rsidRDefault="00866608">
      <w:pPr>
        <w:spacing w:after="0" w:line="240" w:lineRule="auto"/>
        <w:rPr>
          <w:rFonts w:ascii="Arial" w:hAnsi="Arial"/>
          <w:color w:val="000000" w:themeColor="text1"/>
          <w:szCs w:val="20"/>
        </w:rPr>
      </w:pPr>
    </w:p>
    <w:p w14:paraId="4676F002" w14:textId="77777777" w:rsidR="00866608" w:rsidRDefault="00866608">
      <w:pPr>
        <w:spacing w:after="0" w:line="240" w:lineRule="auto"/>
        <w:rPr>
          <w:rFonts w:ascii="Arial" w:hAnsi="Arial"/>
          <w:color w:val="000000" w:themeColor="text1"/>
          <w:szCs w:val="20"/>
        </w:rPr>
      </w:pPr>
    </w:p>
    <w:p w14:paraId="4FDF2137" w14:textId="0268663D" w:rsidR="00F61786" w:rsidRDefault="00702F3F">
      <w:pPr>
        <w:spacing w:after="0" w:line="240" w:lineRule="auto"/>
        <w:rPr>
          <w:rFonts w:ascii="Arial" w:hAnsi="Arial"/>
          <w:color w:val="FF0000"/>
          <w:szCs w:val="20"/>
        </w:rPr>
      </w:pPr>
      <w:r w:rsidRPr="00866608">
        <w:rPr>
          <w:rFonts w:ascii="Arial" w:hAnsi="Arial"/>
          <w:color w:val="FF0000"/>
          <w:szCs w:val="20"/>
        </w:rPr>
        <w:br w:type="page"/>
      </w:r>
      <w:r w:rsidR="00F61786">
        <w:rPr>
          <w:rFonts w:ascii="Arial" w:hAnsi="Arial"/>
          <w:color w:val="FF0000"/>
          <w:szCs w:val="20"/>
        </w:rPr>
        <w:br w:type="page"/>
      </w:r>
    </w:p>
    <w:p w14:paraId="7A26D79F" w14:textId="77777777" w:rsidR="00702F3F" w:rsidRPr="00866608" w:rsidRDefault="00702F3F">
      <w:pPr>
        <w:spacing w:after="0" w:line="240" w:lineRule="auto"/>
        <w:rPr>
          <w:rFonts w:ascii="Arial" w:hAnsi="Arial"/>
          <w:color w:val="FF0000"/>
          <w:szCs w:val="20"/>
        </w:rPr>
      </w:pPr>
    </w:p>
    <w:p w14:paraId="015187F5" w14:textId="7726ACF6" w:rsidR="00331810" w:rsidRPr="00A05E82" w:rsidRDefault="00331810" w:rsidP="00331810">
      <w:pPr>
        <w:spacing w:after="0" w:line="240" w:lineRule="auto"/>
        <w:rPr>
          <w:rFonts w:ascii="Arial" w:hAnsi="Arial"/>
          <w:b/>
          <w:bCs/>
          <w:color w:val="FF0000"/>
          <w:sz w:val="32"/>
          <w:szCs w:val="36"/>
        </w:rPr>
      </w:pPr>
      <w:r w:rsidRPr="00C2206C">
        <w:rPr>
          <w:rFonts w:ascii="Arial" w:hAnsi="Arial"/>
          <w:b/>
          <w:bCs/>
          <w:color w:val="000000"/>
          <w:sz w:val="32"/>
          <w:szCs w:val="36"/>
        </w:rPr>
        <w:t xml:space="preserve">Section </w:t>
      </w:r>
      <w:r>
        <w:rPr>
          <w:rFonts w:ascii="Arial" w:hAnsi="Arial"/>
          <w:b/>
          <w:bCs/>
          <w:color w:val="000000"/>
          <w:sz w:val="32"/>
          <w:szCs w:val="36"/>
        </w:rPr>
        <w:t>G</w:t>
      </w:r>
      <w:r w:rsidRPr="00C2206C">
        <w:rPr>
          <w:rFonts w:ascii="Arial" w:hAnsi="Arial"/>
          <w:b/>
          <w:bCs/>
          <w:color w:val="000000"/>
          <w:sz w:val="32"/>
          <w:szCs w:val="36"/>
        </w:rPr>
        <w:t xml:space="preserve"> </w:t>
      </w:r>
      <w:r>
        <w:rPr>
          <w:rFonts w:ascii="Arial" w:hAnsi="Arial"/>
          <w:b/>
          <w:bCs/>
          <w:color w:val="000000"/>
          <w:sz w:val="32"/>
          <w:szCs w:val="36"/>
        </w:rPr>
        <w:t>–</w:t>
      </w:r>
      <w:r w:rsidRPr="00C2206C">
        <w:rPr>
          <w:rFonts w:ascii="Arial" w:hAnsi="Arial"/>
          <w:b/>
          <w:bCs/>
          <w:color w:val="000000"/>
          <w:sz w:val="32"/>
          <w:szCs w:val="36"/>
        </w:rPr>
        <w:t xml:space="preserve"> </w:t>
      </w:r>
      <w:r>
        <w:rPr>
          <w:rFonts w:ascii="Arial" w:hAnsi="Arial"/>
          <w:b/>
          <w:bCs/>
          <w:color w:val="000000"/>
          <w:sz w:val="32"/>
          <w:szCs w:val="36"/>
        </w:rPr>
        <w:t>Housing</w:t>
      </w:r>
      <w:r w:rsidR="00EA52B1">
        <w:rPr>
          <w:rFonts w:ascii="Arial" w:hAnsi="Arial"/>
          <w:b/>
          <w:bCs/>
          <w:color w:val="000000"/>
          <w:sz w:val="32"/>
          <w:szCs w:val="36"/>
        </w:rPr>
        <w:t xml:space="preserve"> quality and affordability</w:t>
      </w:r>
      <w:r w:rsidRPr="00A05E82">
        <w:rPr>
          <w:rFonts w:ascii="Arial" w:hAnsi="Arial"/>
          <w:b/>
          <w:bCs/>
          <w:color w:val="FF0000"/>
          <w:sz w:val="32"/>
          <w:szCs w:val="36"/>
        </w:rPr>
        <w:t xml:space="preserve"> </w:t>
      </w:r>
    </w:p>
    <w:p w14:paraId="13A7D980" w14:textId="724447CD" w:rsidR="00EA52B1" w:rsidRDefault="00EA52B1" w:rsidP="000C6D3F">
      <w:pPr>
        <w:spacing w:after="0" w:line="240" w:lineRule="auto"/>
        <w:rPr>
          <w:rFonts w:ascii="Arial" w:hAnsi="Arial"/>
          <w:b/>
          <w:bCs/>
          <w:sz w:val="32"/>
          <w:szCs w:val="36"/>
        </w:rPr>
      </w:pPr>
    </w:p>
    <w:p w14:paraId="40836D59" w14:textId="2A8C0B9A" w:rsidR="00EA52B1" w:rsidRDefault="00EA52B1" w:rsidP="000C6D3F">
      <w:pPr>
        <w:spacing w:after="0" w:line="240" w:lineRule="auto"/>
        <w:rPr>
          <w:rFonts w:ascii="Arial" w:hAnsi="Arial"/>
        </w:rPr>
      </w:pPr>
      <w:r w:rsidRPr="002C04CE">
        <w:rPr>
          <w:rFonts w:ascii="Arial" w:hAnsi="Arial"/>
        </w:rPr>
        <w:t xml:space="preserve">MSD’s 2021 Household Incomes Report and the 2021 Material Wellbeing Report are scheduled to have </w:t>
      </w:r>
      <w:r w:rsidR="002C04CE" w:rsidRPr="002C04CE">
        <w:rPr>
          <w:rFonts w:ascii="Arial" w:hAnsi="Arial"/>
        </w:rPr>
        <w:t>information on the above themes drawing on HES and Census data and MSD admin data.</w:t>
      </w:r>
      <w:r w:rsidR="002C04CE">
        <w:rPr>
          <w:rFonts w:ascii="Arial" w:hAnsi="Arial"/>
        </w:rPr>
        <w:t xml:space="preserve"> The same issue around the possibility of an unbroken time series is also relevant for some of the housing affordability measures (using outgoing-to-income ratios).</w:t>
      </w:r>
    </w:p>
    <w:p w14:paraId="522BCEB7" w14:textId="75A61E1D" w:rsidR="002C04CE" w:rsidRDefault="002C04CE" w:rsidP="000C6D3F">
      <w:pPr>
        <w:spacing w:after="0" w:line="240" w:lineRule="auto"/>
        <w:rPr>
          <w:rFonts w:ascii="Arial" w:hAnsi="Arial"/>
        </w:rPr>
      </w:pPr>
    </w:p>
    <w:p w14:paraId="00DE445C" w14:textId="1C4BA479" w:rsidR="002C04CE" w:rsidRPr="002C04CE" w:rsidRDefault="002C04CE" w:rsidP="000C6D3F">
      <w:pPr>
        <w:spacing w:after="0" w:line="240" w:lineRule="auto"/>
        <w:rPr>
          <w:rFonts w:ascii="Arial" w:hAnsi="Arial"/>
          <w:color w:val="000000"/>
          <w:sz w:val="16"/>
          <w:szCs w:val="18"/>
        </w:rPr>
      </w:pPr>
      <w:r>
        <w:rPr>
          <w:rFonts w:ascii="Arial" w:hAnsi="Arial"/>
        </w:rPr>
        <w:t>In the meantime, there is good information from the Child Poverty Unit on these themes in their April 2021 Child Poverty Related indicators release.</w:t>
      </w:r>
    </w:p>
    <w:p w14:paraId="750F78A8" w14:textId="77777777" w:rsidR="000C6D3F" w:rsidRDefault="000C6D3F" w:rsidP="000C6D3F">
      <w:pPr>
        <w:spacing w:after="0" w:line="240" w:lineRule="auto"/>
        <w:rPr>
          <w:rFonts w:ascii="Arial" w:hAnsi="Arial"/>
          <w:b/>
          <w:bCs/>
          <w:color w:val="000000"/>
          <w:sz w:val="24"/>
          <w:szCs w:val="28"/>
        </w:rPr>
      </w:pPr>
    </w:p>
    <w:p w14:paraId="2174F395" w14:textId="2063F22A" w:rsidR="00F61786" w:rsidRDefault="0057198F">
      <w:pPr>
        <w:spacing w:after="0" w:line="240" w:lineRule="auto"/>
        <w:rPr>
          <w:rStyle w:val="Hyperlink"/>
          <w:rFonts w:ascii="Arial" w:hAnsi="Arial"/>
          <w:bCs/>
        </w:rPr>
      </w:pPr>
      <w:hyperlink r:id="rId41" w:history="1">
        <w:r w:rsidR="002C04CE" w:rsidRPr="002C04CE">
          <w:rPr>
            <w:rStyle w:val="Hyperlink"/>
            <w:rFonts w:ascii="Arial" w:hAnsi="Arial"/>
            <w:bCs/>
          </w:rPr>
          <w:t>https://childyouthwellbeing.govt.nz/resources/child-poverty-related-indicators-report-20192020</w:t>
        </w:r>
      </w:hyperlink>
    </w:p>
    <w:p w14:paraId="354E0834" w14:textId="77777777" w:rsidR="00F61786" w:rsidRDefault="00F61786">
      <w:pPr>
        <w:spacing w:after="0" w:line="240" w:lineRule="auto"/>
        <w:rPr>
          <w:rStyle w:val="Hyperlink"/>
          <w:rFonts w:ascii="Arial" w:hAnsi="Arial"/>
          <w:bCs/>
        </w:rPr>
      </w:pPr>
      <w:r>
        <w:rPr>
          <w:rStyle w:val="Hyperlink"/>
          <w:rFonts w:ascii="Arial" w:hAnsi="Arial"/>
          <w:bCs/>
        </w:rPr>
        <w:br w:type="page"/>
      </w:r>
    </w:p>
    <w:p w14:paraId="6C15EE4D" w14:textId="77777777" w:rsidR="00331810" w:rsidRPr="002C04CE" w:rsidRDefault="00331810">
      <w:pPr>
        <w:spacing w:after="0" w:line="240" w:lineRule="auto"/>
        <w:rPr>
          <w:rFonts w:ascii="Arial" w:hAnsi="Arial"/>
          <w:bCs/>
          <w:color w:val="FF0000"/>
        </w:rPr>
      </w:pPr>
    </w:p>
    <w:p w14:paraId="5C45D458" w14:textId="77777777" w:rsidR="002C04CE" w:rsidRPr="002C04CE" w:rsidRDefault="002C04CE">
      <w:pPr>
        <w:spacing w:after="0" w:line="240" w:lineRule="auto"/>
        <w:rPr>
          <w:rFonts w:ascii="Arial" w:hAnsi="Arial"/>
          <w:bCs/>
          <w:color w:val="FF0000"/>
          <w:sz w:val="22"/>
          <w:szCs w:val="24"/>
        </w:rPr>
      </w:pPr>
    </w:p>
    <w:p w14:paraId="5A67331A" w14:textId="77777777" w:rsidR="00965DBE" w:rsidRDefault="00965DBE">
      <w:pPr>
        <w:spacing w:after="0" w:line="240" w:lineRule="auto"/>
        <w:rPr>
          <w:rFonts w:ascii="Arial" w:hAnsi="Arial"/>
          <w:b/>
          <w:bCs/>
          <w:color w:val="FF0000"/>
          <w:sz w:val="24"/>
          <w:szCs w:val="28"/>
        </w:rPr>
      </w:pPr>
      <w:r>
        <w:rPr>
          <w:rFonts w:ascii="Arial" w:hAnsi="Arial"/>
          <w:b/>
          <w:bCs/>
          <w:color w:val="FF0000"/>
          <w:sz w:val="24"/>
          <w:szCs w:val="28"/>
        </w:rPr>
        <w:br w:type="page"/>
      </w:r>
    </w:p>
    <w:p w14:paraId="117EE040" w14:textId="21C65932" w:rsidR="00331810" w:rsidRPr="00A05E82" w:rsidRDefault="00331810" w:rsidP="00331810">
      <w:pPr>
        <w:spacing w:after="0" w:line="240" w:lineRule="auto"/>
        <w:rPr>
          <w:rFonts w:ascii="Arial" w:hAnsi="Arial"/>
          <w:b/>
          <w:bCs/>
          <w:color w:val="FF0000"/>
          <w:sz w:val="32"/>
          <w:szCs w:val="36"/>
        </w:rPr>
      </w:pPr>
      <w:r w:rsidRPr="00C2206C">
        <w:rPr>
          <w:rFonts w:ascii="Arial" w:hAnsi="Arial"/>
          <w:b/>
          <w:bCs/>
          <w:color w:val="000000"/>
          <w:sz w:val="32"/>
          <w:szCs w:val="36"/>
        </w:rPr>
        <w:t xml:space="preserve">Section </w:t>
      </w:r>
      <w:r>
        <w:rPr>
          <w:rFonts w:ascii="Arial" w:hAnsi="Arial"/>
          <w:b/>
          <w:bCs/>
          <w:color w:val="000000"/>
          <w:sz w:val="32"/>
          <w:szCs w:val="36"/>
        </w:rPr>
        <w:t>H</w:t>
      </w:r>
      <w:r w:rsidRPr="00C2206C">
        <w:rPr>
          <w:rFonts w:ascii="Arial" w:hAnsi="Arial"/>
          <w:b/>
          <w:bCs/>
          <w:color w:val="000000"/>
          <w:sz w:val="32"/>
          <w:szCs w:val="36"/>
        </w:rPr>
        <w:t xml:space="preserve"> </w:t>
      </w:r>
      <w:r>
        <w:rPr>
          <w:rFonts w:ascii="Arial" w:hAnsi="Arial"/>
          <w:b/>
          <w:bCs/>
          <w:color w:val="000000"/>
          <w:sz w:val="32"/>
          <w:szCs w:val="36"/>
        </w:rPr>
        <w:t>–</w:t>
      </w:r>
      <w:r w:rsidRPr="00C2206C">
        <w:rPr>
          <w:rFonts w:ascii="Arial" w:hAnsi="Arial"/>
          <w:b/>
          <w:bCs/>
          <w:color w:val="000000"/>
          <w:sz w:val="32"/>
          <w:szCs w:val="36"/>
        </w:rPr>
        <w:t xml:space="preserve"> </w:t>
      </w:r>
      <w:r>
        <w:rPr>
          <w:rFonts w:ascii="Arial" w:hAnsi="Arial"/>
          <w:b/>
          <w:bCs/>
          <w:color w:val="000000"/>
          <w:sz w:val="32"/>
          <w:szCs w:val="36"/>
        </w:rPr>
        <w:t>Food insecurity</w:t>
      </w:r>
      <w:r w:rsidRPr="00A05E82">
        <w:rPr>
          <w:rFonts w:ascii="Arial" w:hAnsi="Arial"/>
          <w:b/>
          <w:bCs/>
          <w:color w:val="FF0000"/>
          <w:sz w:val="32"/>
          <w:szCs w:val="36"/>
        </w:rPr>
        <w:t xml:space="preserve"> </w:t>
      </w:r>
    </w:p>
    <w:p w14:paraId="0F61621B" w14:textId="77777777" w:rsidR="00613256" w:rsidRDefault="00613256">
      <w:pPr>
        <w:spacing w:after="0" w:line="240" w:lineRule="auto"/>
        <w:rPr>
          <w:rFonts w:ascii="Arial" w:hAnsi="Arial"/>
          <w:b/>
          <w:color w:val="FF0000"/>
          <w:sz w:val="32"/>
          <w:szCs w:val="36"/>
        </w:rPr>
      </w:pPr>
    </w:p>
    <w:p w14:paraId="25BA45FB" w14:textId="77777777" w:rsidR="002C04CE" w:rsidRDefault="002C04CE" w:rsidP="002C04CE">
      <w:pPr>
        <w:spacing w:after="0" w:line="240" w:lineRule="auto"/>
        <w:rPr>
          <w:rFonts w:ascii="Arial" w:hAnsi="Arial"/>
        </w:rPr>
      </w:pPr>
      <w:r w:rsidRPr="002C04CE">
        <w:rPr>
          <w:rFonts w:ascii="Arial" w:hAnsi="Arial"/>
        </w:rPr>
        <w:t>MSD’s 2021 Household Incomes Report and the 2021 Material Wellbeing Report are scheduled to have information on the above themes drawing on HES and Census data and MSD admin data.</w:t>
      </w:r>
    </w:p>
    <w:p w14:paraId="761B8625" w14:textId="77777777" w:rsidR="002C04CE" w:rsidRDefault="002C04CE" w:rsidP="002C04CE">
      <w:pPr>
        <w:spacing w:after="0" w:line="240" w:lineRule="auto"/>
        <w:rPr>
          <w:rFonts w:ascii="Arial" w:hAnsi="Arial"/>
        </w:rPr>
      </w:pPr>
    </w:p>
    <w:p w14:paraId="18F64316" w14:textId="77777777" w:rsidR="002C04CE" w:rsidRPr="002C04CE" w:rsidRDefault="002C04CE" w:rsidP="002C04CE">
      <w:pPr>
        <w:spacing w:after="0" w:line="240" w:lineRule="auto"/>
        <w:rPr>
          <w:rFonts w:ascii="Arial" w:hAnsi="Arial"/>
          <w:color w:val="000000"/>
          <w:sz w:val="16"/>
          <w:szCs w:val="18"/>
        </w:rPr>
      </w:pPr>
      <w:r>
        <w:rPr>
          <w:rFonts w:ascii="Arial" w:hAnsi="Arial"/>
        </w:rPr>
        <w:t>In the meantime, there is good information from the Child Poverty Unit on these themes in their April 2021 Child Poverty Related indicators release.</w:t>
      </w:r>
    </w:p>
    <w:p w14:paraId="3A787065" w14:textId="77777777" w:rsidR="002C04CE" w:rsidRDefault="002C04CE" w:rsidP="002C04CE">
      <w:pPr>
        <w:spacing w:after="0" w:line="240" w:lineRule="auto"/>
        <w:rPr>
          <w:rFonts w:ascii="Arial" w:hAnsi="Arial"/>
          <w:b/>
          <w:bCs/>
          <w:color w:val="000000"/>
          <w:sz w:val="24"/>
          <w:szCs w:val="28"/>
        </w:rPr>
      </w:pPr>
    </w:p>
    <w:p w14:paraId="397C9E85" w14:textId="4AAD3C6F" w:rsidR="00F61786" w:rsidRDefault="0057198F" w:rsidP="002C04CE">
      <w:pPr>
        <w:spacing w:after="0" w:line="240" w:lineRule="auto"/>
        <w:rPr>
          <w:rStyle w:val="Hyperlink"/>
          <w:rFonts w:ascii="Arial" w:hAnsi="Arial"/>
          <w:bCs/>
        </w:rPr>
      </w:pPr>
      <w:hyperlink r:id="rId42" w:history="1">
        <w:r w:rsidR="002C04CE" w:rsidRPr="002C04CE">
          <w:rPr>
            <w:rStyle w:val="Hyperlink"/>
            <w:rFonts w:ascii="Arial" w:hAnsi="Arial"/>
            <w:bCs/>
          </w:rPr>
          <w:t>https://childyouthwellbeing.govt.nz/resources/child-poverty-related-indicators-report-20192020</w:t>
        </w:r>
      </w:hyperlink>
    </w:p>
    <w:p w14:paraId="72F44B28" w14:textId="77777777" w:rsidR="00F61786" w:rsidRDefault="00F61786">
      <w:pPr>
        <w:spacing w:after="0" w:line="240" w:lineRule="auto"/>
        <w:rPr>
          <w:rStyle w:val="Hyperlink"/>
          <w:rFonts w:ascii="Arial" w:hAnsi="Arial"/>
          <w:bCs/>
        </w:rPr>
      </w:pPr>
      <w:r>
        <w:rPr>
          <w:rStyle w:val="Hyperlink"/>
          <w:rFonts w:ascii="Arial" w:hAnsi="Arial"/>
          <w:bCs/>
        </w:rPr>
        <w:br w:type="page"/>
      </w:r>
    </w:p>
    <w:p w14:paraId="709CCE8F" w14:textId="77777777" w:rsidR="002C04CE" w:rsidRPr="002C04CE" w:rsidRDefault="002C04CE" w:rsidP="002C04CE">
      <w:pPr>
        <w:spacing w:after="0" w:line="240" w:lineRule="auto"/>
        <w:rPr>
          <w:rFonts w:ascii="Arial" w:hAnsi="Arial"/>
          <w:bCs/>
          <w:color w:val="FF0000"/>
        </w:rPr>
      </w:pPr>
    </w:p>
    <w:p w14:paraId="214F4BDC" w14:textId="7A1DF988" w:rsidR="00D55A65" w:rsidRPr="00D55A65" w:rsidRDefault="00D55A65" w:rsidP="000C6D3F">
      <w:pPr>
        <w:spacing w:after="0" w:line="240" w:lineRule="auto"/>
        <w:rPr>
          <w:rFonts w:ascii="Arial" w:hAnsi="Arial"/>
          <w:color w:val="000000"/>
          <w:szCs w:val="20"/>
        </w:rPr>
      </w:pPr>
    </w:p>
    <w:p w14:paraId="159D5819" w14:textId="50496F81" w:rsidR="00507DE5" w:rsidRPr="00D55A65" w:rsidRDefault="00507DE5" w:rsidP="000C6D3F">
      <w:pPr>
        <w:spacing w:after="0" w:line="240" w:lineRule="auto"/>
        <w:rPr>
          <w:rFonts w:ascii="Arial" w:hAnsi="Arial"/>
          <w:color w:val="000000"/>
          <w:szCs w:val="20"/>
        </w:rPr>
      </w:pPr>
    </w:p>
    <w:p w14:paraId="2C477916" w14:textId="4CFD16EF" w:rsidR="00507DE5" w:rsidRDefault="00507DE5" w:rsidP="000C6D3F">
      <w:pPr>
        <w:spacing w:after="0" w:line="240" w:lineRule="auto"/>
        <w:rPr>
          <w:rFonts w:ascii="Arial" w:hAnsi="Arial"/>
          <w:b/>
          <w:bCs/>
          <w:color w:val="000000"/>
          <w:sz w:val="24"/>
          <w:szCs w:val="28"/>
        </w:rPr>
      </w:pPr>
    </w:p>
    <w:p w14:paraId="2302F379" w14:textId="77777777" w:rsidR="003331AE" w:rsidRDefault="003331AE">
      <w:pPr>
        <w:spacing w:after="0" w:line="240" w:lineRule="auto"/>
        <w:rPr>
          <w:rFonts w:ascii="Arial" w:hAnsi="Arial"/>
          <w:b/>
          <w:bCs/>
          <w:color w:val="FF0000"/>
          <w:sz w:val="24"/>
          <w:szCs w:val="28"/>
        </w:rPr>
      </w:pPr>
      <w:r>
        <w:rPr>
          <w:rFonts w:ascii="Arial" w:hAnsi="Arial"/>
          <w:b/>
          <w:bCs/>
          <w:color w:val="FF0000"/>
          <w:sz w:val="24"/>
          <w:szCs w:val="28"/>
        </w:rPr>
        <w:br w:type="page"/>
      </w:r>
    </w:p>
    <w:p w14:paraId="3CD97B1C" w14:textId="5158A882" w:rsidR="00331810" w:rsidRPr="00A05E82" w:rsidRDefault="00331810" w:rsidP="00331810">
      <w:pPr>
        <w:spacing w:after="0" w:line="240" w:lineRule="auto"/>
        <w:rPr>
          <w:rFonts w:ascii="Arial" w:hAnsi="Arial"/>
          <w:b/>
          <w:bCs/>
          <w:color w:val="FF0000"/>
          <w:sz w:val="32"/>
          <w:szCs w:val="36"/>
        </w:rPr>
      </w:pPr>
      <w:r w:rsidRPr="00C2206C">
        <w:rPr>
          <w:rFonts w:ascii="Arial" w:hAnsi="Arial"/>
          <w:b/>
          <w:bCs/>
          <w:color w:val="000000"/>
          <w:sz w:val="32"/>
          <w:szCs w:val="36"/>
        </w:rPr>
        <w:t xml:space="preserve">Section </w:t>
      </w:r>
      <w:r>
        <w:rPr>
          <w:rFonts w:ascii="Arial" w:hAnsi="Arial"/>
          <w:b/>
          <w:bCs/>
          <w:color w:val="000000"/>
          <w:sz w:val="32"/>
          <w:szCs w:val="36"/>
        </w:rPr>
        <w:t>I</w:t>
      </w:r>
      <w:r w:rsidRPr="00C2206C">
        <w:rPr>
          <w:rFonts w:ascii="Arial" w:hAnsi="Arial"/>
          <w:b/>
          <w:bCs/>
          <w:color w:val="000000"/>
          <w:sz w:val="32"/>
          <w:szCs w:val="36"/>
        </w:rPr>
        <w:t xml:space="preserve"> </w:t>
      </w:r>
      <w:r>
        <w:rPr>
          <w:rFonts w:ascii="Arial" w:hAnsi="Arial"/>
          <w:b/>
          <w:bCs/>
          <w:color w:val="000000"/>
          <w:sz w:val="32"/>
          <w:szCs w:val="36"/>
        </w:rPr>
        <w:t>–</w:t>
      </w:r>
      <w:r w:rsidRPr="00C2206C">
        <w:rPr>
          <w:rFonts w:ascii="Arial" w:hAnsi="Arial"/>
          <w:b/>
          <w:bCs/>
          <w:color w:val="000000"/>
          <w:sz w:val="32"/>
          <w:szCs w:val="36"/>
        </w:rPr>
        <w:t xml:space="preserve"> </w:t>
      </w:r>
      <w:r>
        <w:rPr>
          <w:rFonts w:ascii="Arial" w:hAnsi="Arial"/>
          <w:b/>
          <w:bCs/>
          <w:color w:val="000000"/>
          <w:sz w:val="32"/>
          <w:szCs w:val="36"/>
        </w:rPr>
        <w:t>COVID impact</w:t>
      </w:r>
      <w:r w:rsidRPr="00A05E82">
        <w:rPr>
          <w:rFonts w:ascii="Arial" w:hAnsi="Arial"/>
          <w:b/>
          <w:bCs/>
          <w:color w:val="FF0000"/>
          <w:sz w:val="32"/>
          <w:szCs w:val="36"/>
        </w:rPr>
        <w:t xml:space="preserve"> </w:t>
      </w:r>
    </w:p>
    <w:p w14:paraId="27C2224C" w14:textId="77777777" w:rsidR="008D7175" w:rsidRDefault="008D7175">
      <w:pPr>
        <w:spacing w:after="0" w:line="240" w:lineRule="auto"/>
        <w:rPr>
          <w:rFonts w:ascii="Arial" w:hAnsi="Arial"/>
          <w:b/>
          <w:bCs/>
          <w:sz w:val="32"/>
          <w:szCs w:val="36"/>
        </w:rPr>
      </w:pPr>
    </w:p>
    <w:p w14:paraId="2CE37C7C" w14:textId="77777777" w:rsidR="002C04CE" w:rsidRDefault="002C04CE">
      <w:pPr>
        <w:spacing w:after="0" w:line="240" w:lineRule="auto"/>
        <w:rPr>
          <w:rFonts w:ascii="Arial" w:hAnsi="Arial"/>
          <w:szCs w:val="20"/>
        </w:rPr>
      </w:pPr>
      <w:r>
        <w:rPr>
          <w:rFonts w:ascii="Arial" w:hAnsi="Arial"/>
          <w:szCs w:val="20"/>
        </w:rPr>
        <w:t>Over the next few reports, data will come available that should allow us to report to some degree on the COVID-19 impact, although it will always be challenging to separate out this impact especially given the increases in income support levels for beneficiaries and others.</w:t>
      </w:r>
    </w:p>
    <w:p w14:paraId="5186F122" w14:textId="77777777" w:rsidR="002C04CE" w:rsidRDefault="002C04CE">
      <w:pPr>
        <w:spacing w:after="0" w:line="240" w:lineRule="auto"/>
        <w:rPr>
          <w:rFonts w:ascii="Arial" w:hAnsi="Arial"/>
          <w:szCs w:val="20"/>
        </w:rPr>
      </w:pPr>
    </w:p>
    <w:p w14:paraId="553EC3A0" w14:textId="77777777" w:rsidR="00F61786" w:rsidRDefault="002C04CE">
      <w:pPr>
        <w:spacing w:after="0" w:line="240" w:lineRule="auto"/>
        <w:rPr>
          <w:rFonts w:ascii="Arial" w:hAnsi="Arial"/>
          <w:szCs w:val="20"/>
        </w:rPr>
      </w:pPr>
      <w:r>
        <w:rPr>
          <w:rFonts w:ascii="Arial" w:hAnsi="Arial"/>
          <w:szCs w:val="20"/>
        </w:rPr>
        <w:t xml:space="preserve">The data for this 2021 report is all pre-COVID so </w:t>
      </w:r>
      <w:bookmarkEnd w:id="46"/>
      <w:r>
        <w:rPr>
          <w:rFonts w:ascii="Arial" w:hAnsi="Arial"/>
          <w:szCs w:val="20"/>
        </w:rPr>
        <w:t>no impact is captured.</w:t>
      </w:r>
    </w:p>
    <w:p w14:paraId="32BA9987" w14:textId="77777777" w:rsidR="00F61786" w:rsidRDefault="00F61786">
      <w:pPr>
        <w:spacing w:after="0" w:line="240" w:lineRule="auto"/>
        <w:rPr>
          <w:rFonts w:ascii="Arial" w:hAnsi="Arial"/>
          <w:szCs w:val="20"/>
        </w:rPr>
      </w:pPr>
      <w:r>
        <w:rPr>
          <w:rFonts w:ascii="Arial" w:hAnsi="Arial"/>
          <w:szCs w:val="20"/>
        </w:rPr>
        <w:br w:type="page"/>
      </w:r>
    </w:p>
    <w:p w14:paraId="0999C581" w14:textId="63E3BC45" w:rsidR="00331810" w:rsidRPr="008D7175" w:rsidRDefault="00331810">
      <w:pPr>
        <w:spacing w:after="0" w:line="240" w:lineRule="auto"/>
        <w:rPr>
          <w:rFonts w:ascii="Arial" w:hAnsi="Arial"/>
          <w:color w:val="FF0000"/>
          <w:szCs w:val="20"/>
        </w:rPr>
      </w:pPr>
      <w:r w:rsidRPr="008D7175">
        <w:rPr>
          <w:rFonts w:ascii="Arial" w:hAnsi="Arial"/>
          <w:color w:val="FF0000"/>
          <w:szCs w:val="20"/>
        </w:rPr>
        <w:br w:type="page"/>
      </w:r>
    </w:p>
    <w:p w14:paraId="0FA48494" w14:textId="77777777" w:rsidR="00791A05" w:rsidRDefault="00791A05" w:rsidP="008D336E">
      <w:pPr>
        <w:spacing w:after="0" w:line="240" w:lineRule="auto"/>
        <w:rPr>
          <w:rFonts w:ascii="Arial" w:hAnsi="Arial"/>
          <w:b/>
          <w:color w:val="000000" w:themeColor="text1"/>
          <w:sz w:val="40"/>
          <w:szCs w:val="44"/>
        </w:rPr>
      </w:pPr>
    </w:p>
    <w:p w14:paraId="6181D242" w14:textId="77777777" w:rsidR="00791A05" w:rsidRDefault="00791A05" w:rsidP="008D336E">
      <w:pPr>
        <w:spacing w:after="0" w:line="240" w:lineRule="auto"/>
        <w:rPr>
          <w:rFonts w:ascii="Arial" w:hAnsi="Arial"/>
          <w:b/>
          <w:color w:val="000000" w:themeColor="text1"/>
          <w:sz w:val="40"/>
          <w:szCs w:val="44"/>
        </w:rPr>
      </w:pPr>
    </w:p>
    <w:p w14:paraId="6951D921" w14:textId="77777777" w:rsidR="00791A05" w:rsidRDefault="00791A05" w:rsidP="008D336E">
      <w:pPr>
        <w:spacing w:after="0" w:line="240" w:lineRule="auto"/>
        <w:rPr>
          <w:rFonts w:ascii="Arial" w:hAnsi="Arial"/>
          <w:b/>
          <w:color w:val="000000" w:themeColor="text1"/>
          <w:sz w:val="40"/>
          <w:szCs w:val="44"/>
        </w:rPr>
      </w:pPr>
    </w:p>
    <w:p w14:paraId="1B23AC58" w14:textId="77777777" w:rsidR="00791A05" w:rsidRDefault="00791A05" w:rsidP="008D336E">
      <w:pPr>
        <w:spacing w:after="0" w:line="240" w:lineRule="auto"/>
        <w:rPr>
          <w:rFonts w:ascii="Arial" w:hAnsi="Arial"/>
          <w:b/>
          <w:color w:val="000000" w:themeColor="text1"/>
          <w:sz w:val="40"/>
          <w:szCs w:val="44"/>
        </w:rPr>
      </w:pPr>
    </w:p>
    <w:p w14:paraId="467A0FF6" w14:textId="77777777" w:rsidR="00791A05" w:rsidRDefault="00791A05" w:rsidP="008D336E">
      <w:pPr>
        <w:spacing w:after="0" w:line="240" w:lineRule="auto"/>
        <w:rPr>
          <w:rFonts w:ascii="Arial" w:hAnsi="Arial"/>
          <w:b/>
          <w:color w:val="000000" w:themeColor="text1"/>
          <w:sz w:val="40"/>
          <w:szCs w:val="44"/>
        </w:rPr>
      </w:pPr>
    </w:p>
    <w:p w14:paraId="02E071CA" w14:textId="77777777" w:rsidR="00791A05" w:rsidRDefault="00791A05" w:rsidP="008D336E">
      <w:pPr>
        <w:spacing w:after="0" w:line="240" w:lineRule="auto"/>
        <w:rPr>
          <w:rFonts w:ascii="Arial" w:hAnsi="Arial"/>
          <w:b/>
          <w:color w:val="000000" w:themeColor="text1"/>
          <w:sz w:val="40"/>
          <w:szCs w:val="44"/>
        </w:rPr>
      </w:pPr>
    </w:p>
    <w:p w14:paraId="1FC3D4A6" w14:textId="77777777" w:rsidR="00791A05" w:rsidRDefault="00791A05" w:rsidP="008D336E">
      <w:pPr>
        <w:spacing w:after="0" w:line="240" w:lineRule="auto"/>
        <w:rPr>
          <w:rFonts w:ascii="Arial" w:hAnsi="Arial"/>
          <w:b/>
          <w:color w:val="000000" w:themeColor="text1"/>
          <w:sz w:val="40"/>
          <w:szCs w:val="44"/>
        </w:rPr>
      </w:pPr>
    </w:p>
    <w:p w14:paraId="3FA2FA64" w14:textId="77777777" w:rsidR="00791A05" w:rsidRDefault="00791A05" w:rsidP="008D336E">
      <w:pPr>
        <w:spacing w:after="0" w:line="240" w:lineRule="auto"/>
        <w:rPr>
          <w:rFonts w:ascii="Arial" w:hAnsi="Arial"/>
          <w:b/>
          <w:color w:val="000000" w:themeColor="text1"/>
          <w:sz w:val="40"/>
          <w:szCs w:val="44"/>
        </w:rPr>
      </w:pPr>
    </w:p>
    <w:p w14:paraId="675975D3" w14:textId="77777777" w:rsidR="00791A05" w:rsidRDefault="00791A05" w:rsidP="008D336E">
      <w:pPr>
        <w:spacing w:after="0" w:line="240" w:lineRule="auto"/>
        <w:rPr>
          <w:rFonts w:ascii="Arial" w:hAnsi="Arial"/>
          <w:b/>
          <w:color w:val="000000" w:themeColor="text1"/>
          <w:sz w:val="40"/>
          <w:szCs w:val="44"/>
        </w:rPr>
      </w:pPr>
    </w:p>
    <w:p w14:paraId="109B1E1A" w14:textId="77777777" w:rsidR="00791A05" w:rsidRDefault="00791A05" w:rsidP="008D336E">
      <w:pPr>
        <w:spacing w:after="0" w:line="240" w:lineRule="auto"/>
        <w:rPr>
          <w:rFonts w:ascii="Arial" w:hAnsi="Arial"/>
          <w:b/>
          <w:color w:val="000000" w:themeColor="text1"/>
          <w:sz w:val="40"/>
          <w:szCs w:val="44"/>
        </w:rPr>
      </w:pPr>
    </w:p>
    <w:p w14:paraId="5CC028F2" w14:textId="77777777" w:rsidR="00F93D60" w:rsidRDefault="005901E2" w:rsidP="003D2877">
      <w:pPr>
        <w:spacing w:after="0" w:line="240" w:lineRule="auto"/>
        <w:jc w:val="center"/>
        <w:rPr>
          <w:rFonts w:ascii="Arial" w:hAnsi="Arial"/>
          <w:b/>
          <w:color w:val="000000" w:themeColor="text1"/>
          <w:sz w:val="36"/>
          <w:szCs w:val="36"/>
        </w:rPr>
      </w:pPr>
      <w:r w:rsidRPr="00B42926">
        <w:rPr>
          <w:rFonts w:ascii="Arial" w:hAnsi="Arial"/>
          <w:b/>
          <w:color w:val="000000" w:themeColor="text1"/>
          <w:sz w:val="36"/>
          <w:szCs w:val="36"/>
        </w:rPr>
        <w:t>PART TWO</w:t>
      </w:r>
    </w:p>
    <w:p w14:paraId="422F960F" w14:textId="77777777" w:rsidR="003D2877" w:rsidRDefault="00F93D60" w:rsidP="003D2877">
      <w:pPr>
        <w:spacing w:after="0" w:line="240" w:lineRule="auto"/>
        <w:jc w:val="center"/>
        <w:rPr>
          <w:rFonts w:ascii="Arial" w:hAnsi="Arial"/>
          <w:b/>
          <w:color w:val="000000" w:themeColor="text1"/>
          <w:sz w:val="36"/>
          <w:szCs w:val="36"/>
        </w:rPr>
      </w:pPr>
      <w:r>
        <w:rPr>
          <w:rFonts w:ascii="Arial" w:hAnsi="Arial"/>
          <w:b/>
          <w:color w:val="000000" w:themeColor="text1"/>
          <w:sz w:val="36"/>
          <w:szCs w:val="36"/>
        </w:rPr>
        <w:t>S</w:t>
      </w:r>
      <w:r w:rsidR="005901E2" w:rsidRPr="00B42926">
        <w:rPr>
          <w:rFonts w:ascii="Arial" w:hAnsi="Arial"/>
          <w:b/>
          <w:color w:val="000000" w:themeColor="text1"/>
          <w:sz w:val="36"/>
          <w:szCs w:val="36"/>
        </w:rPr>
        <w:t>elected measurement themes and issues</w:t>
      </w:r>
      <w:r w:rsidR="003D2877">
        <w:rPr>
          <w:rFonts w:ascii="Arial" w:hAnsi="Arial"/>
          <w:b/>
          <w:color w:val="000000" w:themeColor="text1"/>
          <w:sz w:val="36"/>
          <w:szCs w:val="36"/>
        </w:rPr>
        <w:t>:</w:t>
      </w:r>
      <w:r w:rsidR="005901E2">
        <w:rPr>
          <w:rFonts w:ascii="Arial" w:hAnsi="Arial"/>
          <w:b/>
          <w:color w:val="000000" w:themeColor="text1"/>
          <w:sz w:val="36"/>
          <w:szCs w:val="36"/>
        </w:rPr>
        <w:t xml:space="preserve"> </w:t>
      </w:r>
    </w:p>
    <w:p w14:paraId="701ADFB6" w14:textId="73C75C5F" w:rsidR="005901E2" w:rsidRPr="00B42926" w:rsidRDefault="005901E2" w:rsidP="003D2877">
      <w:pPr>
        <w:spacing w:after="0" w:line="240" w:lineRule="auto"/>
        <w:jc w:val="center"/>
        <w:rPr>
          <w:rFonts w:ascii="Arial" w:hAnsi="Arial"/>
          <w:b/>
          <w:color w:val="000000" w:themeColor="text1"/>
          <w:sz w:val="36"/>
          <w:szCs w:val="36"/>
        </w:rPr>
      </w:pPr>
      <w:r>
        <w:rPr>
          <w:rFonts w:ascii="Arial" w:hAnsi="Arial"/>
          <w:b/>
          <w:color w:val="000000" w:themeColor="text1"/>
          <w:sz w:val="36"/>
          <w:szCs w:val="36"/>
        </w:rPr>
        <w:t>more detailed discussion</w:t>
      </w:r>
    </w:p>
    <w:p w14:paraId="61818836" w14:textId="41537016" w:rsidR="00CB5799" w:rsidRDefault="00CB5799" w:rsidP="008D336E">
      <w:pPr>
        <w:spacing w:after="0" w:line="240" w:lineRule="auto"/>
        <w:rPr>
          <w:rFonts w:ascii="Arial" w:hAnsi="Arial"/>
          <w:b/>
          <w:color w:val="000000" w:themeColor="text1"/>
          <w:sz w:val="32"/>
          <w:szCs w:val="36"/>
        </w:rPr>
      </w:pPr>
    </w:p>
    <w:p w14:paraId="44E790EB" w14:textId="77777777" w:rsidR="00CB5799" w:rsidRDefault="00CB5799" w:rsidP="008D336E">
      <w:pPr>
        <w:spacing w:after="0" w:line="240" w:lineRule="auto"/>
        <w:rPr>
          <w:rFonts w:ascii="Arial" w:hAnsi="Arial"/>
          <w:b/>
          <w:color w:val="FF0000"/>
          <w:sz w:val="32"/>
          <w:szCs w:val="36"/>
        </w:rPr>
      </w:pPr>
    </w:p>
    <w:p w14:paraId="447E9997" w14:textId="77777777" w:rsidR="00F61786" w:rsidRDefault="00CB5799">
      <w:pPr>
        <w:spacing w:after="0" w:line="240" w:lineRule="auto"/>
        <w:rPr>
          <w:rFonts w:ascii="Arial" w:hAnsi="Arial"/>
          <w:b/>
          <w:bCs/>
          <w:color w:val="FF0000"/>
          <w:sz w:val="24"/>
          <w:szCs w:val="28"/>
        </w:rPr>
      </w:pPr>
      <w:r>
        <w:rPr>
          <w:rFonts w:ascii="Arial" w:hAnsi="Arial"/>
          <w:b/>
          <w:color w:val="FF0000"/>
          <w:sz w:val="32"/>
          <w:szCs w:val="36"/>
        </w:rPr>
        <w:br w:type="page"/>
      </w:r>
      <w:r w:rsidR="00F61786">
        <w:rPr>
          <w:rFonts w:ascii="Arial" w:hAnsi="Arial"/>
          <w:b/>
          <w:bCs/>
          <w:color w:val="FF0000"/>
          <w:sz w:val="24"/>
          <w:szCs w:val="28"/>
        </w:rPr>
        <w:br w:type="page"/>
      </w:r>
    </w:p>
    <w:p w14:paraId="5735ABF0" w14:textId="1EA1E944" w:rsidR="00CB5799" w:rsidRDefault="00CB5799" w:rsidP="00CB5799">
      <w:pPr>
        <w:spacing w:after="0" w:line="240" w:lineRule="auto"/>
        <w:rPr>
          <w:rFonts w:ascii="Arial" w:hAnsi="Arial"/>
          <w:b/>
          <w:bCs/>
          <w:color w:val="000000"/>
          <w:sz w:val="32"/>
          <w:szCs w:val="36"/>
        </w:rPr>
      </w:pPr>
      <w:r w:rsidRPr="00C2206C">
        <w:rPr>
          <w:rFonts w:ascii="Arial" w:hAnsi="Arial"/>
          <w:b/>
          <w:bCs/>
          <w:color w:val="000000"/>
          <w:sz w:val="32"/>
          <w:szCs w:val="36"/>
        </w:rPr>
        <w:t xml:space="preserve">Section </w:t>
      </w:r>
      <w:r>
        <w:rPr>
          <w:rFonts w:ascii="Arial" w:hAnsi="Arial"/>
          <w:b/>
          <w:bCs/>
          <w:color w:val="000000"/>
          <w:sz w:val="32"/>
          <w:szCs w:val="36"/>
        </w:rPr>
        <w:t>J</w:t>
      </w:r>
      <w:r w:rsidRPr="00C2206C">
        <w:rPr>
          <w:rFonts w:ascii="Arial" w:hAnsi="Arial"/>
          <w:b/>
          <w:bCs/>
          <w:color w:val="000000"/>
          <w:sz w:val="32"/>
          <w:szCs w:val="36"/>
        </w:rPr>
        <w:t xml:space="preserve"> </w:t>
      </w:r>
      <w:r>
        <w:rPr>
          <w:rFonts w:ascii="Arial" w:hAnsi="Arial"/>
          <w:b/>
          <w:bCs/>
          <w:color w:val="000000"/>
          <w:sz w:val="32"/>
          <w:szCs w:val="36"/>
        </w:rPr>
        <w:t>–</w:t>
      </w:r>
      <w:r w:rsidRPr="00C2206C">
        <w:rPr>
          <w:rFonts w:ascii="Arial" w:hAnsi="Arial"/>
          <w:b/>
          <w:bCs/>
          <w:color w:val="000000"/>
          <w:sz w:val="32"/>
          <w:szCs w:val="36"/>
        </w:rPr>
        <w:t xml:space="preserve"> </w:t>
      </w:r>
      <w:r>
        <w:rPr>
          <w:rFonts w:ascii="Arial" w:hAnsi="Arial"/>
          <w:b/>
          <w:bCs/>
          <w:color w:val="000000"/>
          <w:sz w:val="32"/>
          <w:szCs w:val="36"/>
        </w:rPr>
        <w:t>Indices</w:t>
      </w:r>
    </w:p>
    <w:p w14:paraId="58E5812D" w14:textId="5BC2887D" w:rsidR="00173873" w:rsidRPr="001C5A16" w:rsidRDefault="00173873" w:rsidP="00173873">
      <w:pPr>
        <w:spacing w:after="0" w:line="240" w:lineRule="auto"/>
        <w:rPr>
          <w:rFonts w:ascii="Arial" w:hAnsi="Arial"/>
          <w:b/>
          <w:bCs/>
          <w:sz w:val="22"/>
          <w:szCs w:val="24"/>
        </w:rPr>
      </w:pPr>
      <w:r w:rsidRPr="001C5A16">
        <w:rPr>
          <w:rFonts w:ascii="Arial" w:hAnsi="Arial"/>
          <w:b/>
          <w:bCs/>
          <w:sz w:val="22"/>
          <w:szCs w:val="24"/>
        </w:rPr>
        <w:t>Material deprivation or hardship indices</w:t>
      </w:r>
      <w:r w:rsidR="00B508BC">
        <w:rPr>
          <w:rFonts w:ascii="Arial" w:hAnsi="Arial"/>
          <w:b/>
          <w:bCs/>
          <w:sz w:val="22"/>
          <w:szCs w:val="24"/>
        </w:rPr>
        <w:t>, and MSD’s material wellbeing index</w:t>
      </w:r>
    </w:p>
    <w:p w14:paraId="77997735" w14:textId="77777777" w:rsidR="00173873" w:rsidRDefault="00173873" w:rsidP="00173873">
      <w:pPr>
        <w:spacing w:after="0" w:line="240" w:lineRule="auto"/>
        <w:rPr>
          <w:rFonts w:ascii="Arial" w:hAnsi="Arial"/>
        </w:rPr>
      </w:pPr>
    </w:p>
    <w:p w14:paraId="557F209E" w14:textId="77777777" w:rsidR="00173873" w:rsidRDefault="00173873" w:rsidP="00173873">
      <w:pPr>
        <w:spacing w:after="0" w:line="240" w:lineRule="auto"/>
        <w:rPr>
          <w:rFonts w:ascii="Arial" w:hAnsi="Arial"/>
        </w:rPr>
      </w:pPr>
      <w:r>
        <w:rPr>
          <w:rFonts w:ascii="Arial" w:hAnsi="Arial"/>
        </w:rPr>
        <w:t>Material deprivation or material hardship indices are now fairly well-developed for European nations and New Zealand. These measures use survey information about what households can and cannot afford in order to rank households across a spectrum from no hardship through to severe hardship.</w:t>
      </w:r>
    </w:p>
    <w:p w14:paraId="09132AB0" w14:textId="77777777" w:rsidR="00173873" w:rsidRDefault="00173873" w:rsidP="00173873">
      <w:pPr>
        <w:spacing w:after="0" w:line="240" w:lineRule="auto"/>
        <w:rPr>
          <w:rFonts w:ascii="Arial" w:hAnsi="Arial"/>
        </w:rPr>
      </w:pPr>
    </w:p>
    <w:p w14:paraId="3F595AE2" w14:textId="670B0E82" w:rsidR="00173873" w:rsidRDefault="00173873" w:rsidP="00173873">
      <w:pPr>
        <w:spacing w:after="0" w:line="240" w:lineRule="auto"/>
        <w:rPr>
          <w:rFonts w:ascii="Arial" w:eastAsia="Times New Roman" w:hAnsi="Arial"/>
          <w:color w:val="000000"/>
          <w:szCs w:val="20"/>
        </w:rPr>
      </w:pPr>
      <w:r>
        <w:rPr>
          <w:rFonts w:ascii="Arial" w:hAnsi="Arial"/>
        </w:rPr>
        <w:t xml:space="preserve">Much of the analysis in this report uses MSD’s </w:t>
      </w:r>
      <w:r w:rsidRPr="00D11D0C">
        <w:rPr>
          <w:rFonts w:ascii="Arial" w:hAnsi="Arial"/>
          <w:b/>
          <w:bCs/>
        </w:rPr>
        <w:t>DEP-17</w:t>
      </w:r>
      <w:r>
        <w:rPr>
          <w:rFonts w:ascii="Arial" w:hAnsi="Arial"/>
        </w:rPr>
        <w:t xml:space="preserve"> general purpose material hardship index – this is also used by Stats NZ for its official reporting on material hardship under the CPRA. </w:t>
      </w:r>
      <w:r w:rsidRPr="000F6DDC">
        <w:rPr>
          <w:rFonts w:ascii="Arial" w:eastAsia="Times New Roman" w:hAnsi="Arial"/>
          <w:color w:val="000000"/>
          <w:szCs w:val="20"/>
        </w:rPr>
        <w:t xml:space="preserve">The 17 items are shown in </w:t>
      </w:r>
      <w:r w:rsidRPr="000F6DDC">
        <w:rPr>
          <w:rFonts w:ascii="Arial" w:eastAsia="Times New Roman" w:hAnsi="Arial"/>
          <w:b/>
          <w:color w:val="000000"/>
          <w:szCs w:val="20"/>
        </w:rPr>
        <w:t xml:space="preserve">Table </w:t>
      </w:r>
      <w:r w:rsidR="009A14BE">
        <w:rPr>
          <w:rFonts w:ascii="Arial" w:eastAsia="Times New Roman" w:hAnsi="Arial"/>
          <w:b/>
          <w:color w:val="000000"/>
          <w:szCs w:val="20"/>
        </w:rPr>
        <w:t>J</w:t>
      </w:r>
      <w:r>
        <w:rPr>
          <w:rFonts w:ascii="Arial" w:eastAsia="Times New Roman" w:hAnsi="Arial"/>
          <w:b/>
          <w:color w:val="000000"/>
          <w:szCs w:val="20"/>
        </w:rPr>
        <w:t>.1</w:t>
      </w:r>
      <w:r w:rsidRPr="000F6DDC">
        <w:rPr>
          <w:rFonts w:ascii="Arial" w:eastAsia="Times New Roman" w:hAnsi="Arial"/>
          <w:color w:val="000000"/>
          <w:szCs w:val="20"/>
        </w:rPr>
        <w:t xml:space="preserve"> </w:t>
      </w:r>
      <w:r>
        <w:rPr>
          <w:rFonts w:ascii="Arial" w:eastAsia="Times New Roman" w:hAnsi="Arial"/>
          <w:color w:val="000000"/>
          <w:szCs w:val="20"/>
        </w:rPr>
        <w:t>below</w:t>
      </w:r>
      <w:r w:rsidRPr="000F6DDC">
        <w:rPr>
          <w:rFonts w:ascii="Arial" w:eastAsia="Times New Roman" w:hAnsi="Arial"/>
          <w:color w:val="000000"/>
          <w:szCs w:val="20"/>
        </w:rPr>
        <w:t xml:space="preserve">. </w:t>
      </w:r>
    </w:p>
    <w:p w14:paraId="62006BBD" w14:textId="77777777" w:rsidR="00173873" w:rsidRDefault="00173873" w:rsidP="00173873">
      <w:pPr>
        <w:spacing w:after="0" w:line="240" w:lineRule="auto"/>
        <w:rPr>
          <w:rFonts w:ascii="Arial" w:eastAsia="Times New Roman" w:hAnsi="Arial"/>
          <w:color w:val="000000"/>
          <w:szCs w:val="20"/>
        </w:rPr>
      </w:pPr>
    </w:p>
    <w:p w14:paraId="4532111E" w14:textId="553E6832" w:rsidR="00173873" w:rsidRPr="000F6DDC" w:rsidRDefault="00173873" w:rsidP="00173873">
      <w:pPr>
        <w:spacing w:after="0" w:line="240" w:lineRule="auto"/>
        <w:rPr>
          <w:rFonts w:ascii="Arial" w:eastAsia="Times New Roman" w:hAnsi="Arial"/>
          <w:color w:val="000000"/>
          <w:szCs w:val="20"/>
        </w:rPr>
      </w:pPr>
      <w:r w:rsidRPr="000F6DDC">
        <w:rPr>
          <w:rFonts w:ascii="Arial" w:eastAsia="Times New Roman" w:hAnsi="Arial"/>
          <w:color w:val="000000"/>
          <w:szCs w:val="20"/>
        </w:rPr>
        <w:t xml:space="preserve">For each household, one adult respondent is selected at random to answer the questions, some of which are about the household (H) and some </w:t>
      </w:r>
      <w:r>
        <w:rPr>
          <w:rFonts w:ascii="Arial" w:eastAsia="Times New Roman" w:hAnsi="Arial"/>
          <w:color w:val="000000"/>
          <w:szCs w:val="20"/>
        </w:rPr>
        <w:t xml:space="preserve">about </w:t>
      </w:r>
      <w:r w:rsidRPr="000F6DDC">
        <w:rPr>
          <w:rFonts w:ascii="Arial" w:eastAsia="Times New Roman" w:hAnsi="Arial"/>
          <w:color w:val="000000"/>
          <w:szCs w:val="20"/>
        </w:rPr>
        <w:t>the respondent (R). The DEP-17 score for each respondent is simply the sum of all reported enforced lacks or deprivations. This score is attributed to the household itself and to all household members</w:t>
      </w:r>
      <w:r>
        <w:rPr>
          <w:rFonts w:ascii="Arial" w:eastAsia="Times New Roman" w:hAnsi="Arial"/>
          <w:color w:val="000000"/>
          <w:szCs w:val="20"/>
        </w:rPr>
        <w:t xml:space="preserve"> and the</w:t>
      </w:r>
      <w:r w:rsidRPr="000F6DDC">
        <w:rPr>
          <w:rFonts w:ascii="Arial" w:eastAsia="Times New Roman" w:hAnsi="Arial"/>
          <w:color w:val="000000"/>
          <w:szCs w:val="20"/>
        </w:rPr>
        <w:t xml:space="preserve"> </w:t>
      </w:r>
      <w:r>
        <w:rPr>
          <w:rFonts w:ascii="Arial" w:eastAsia="Times New Roman" w:hAnsi="Arial"/>
          <w:color w:val="000000"/>
          <w:szCs w:val="20"/>
        </w:rPr>
        <w:t>h</w:t>
      </w:r>
      <w:r w:rsidRPr="000F6DDC">
        <w:rPr>
          <w:rFonts w:ascii="Arial" w:eastAsia="Times New Roman" w:hAnsi="Arial"/>
          <w:color w:val="000000"/>
          <w:szCs w:val="20"/>
        </w:rPr>
        <w:t>ouseholds and the individuals in them are ranked by these scores. This is the same approach as is taken with income</w:t>
      </w:r>
      <w:r>
        <w:rPr>
          <w:rFonts w:ascii="Arial" w:eastAsia="Times New Roman" w:hAnsi="Arial"/>
          <w:color w:val="000000"/>
          <w:szCs w:val="20"/>
        </w:rPr>
        <w:t xml:space="preserve"> measures</w:t>
      </w:r>
      <w:r w:rsidRPr="000F6DDC">
        <w:rPr>
          <w:rFonts w:ascii="Arial" w:eastAsia="Times New Roman" w:hAnsi="Arial"/>
          <w:color w:val="000000"/>
          <w:szCs w:val="20"/>
        </w:rPr>
        <w:t>: total household income is attributed to each household member, then thresholds are set at selected income levels and income poverty rates for different depths are reported.</w:t>
      </w:r>
      <w:r w:rsidRPr="000F6DDC">
        <w:rPr>
          <w:rFonts w:ascii="Arial" w:eastAsia="Times New Roman" w:hAnsi="Arial"/>
          <w:color w:val="000000"/>
          <w:szCs w:val="20"/>
          <w:vertAlign w:val="superscript"/>
        </w:rPr>
        <w:footnoteReference w:id="29"/>
      </w:r>
    </w:p>
    <w:p w14:paraId="2CC79579" w14:textId="77777777" w:rsidR="00173873" w:rsidRPr="000F6DDC" w:rsidRDefault="00173873" w:rsidP="00173873">
      <w:pPr>
        <w:spacing w:after="0" w:line="240" w:lineRule="auto"/>
        <w:rPr>
          <w:rFonts w:ascii="Arial" w:eastAsia="Times New Roman" w:hAnsi="Arial"/>
          <w:color w:val="000000"/>
          <w:szCs w:val="20"/>
        </w:rPr>
      </w:pPr>
    </w:p>
    <w:p w14:paraId="035681D1" w14:textId="642DC6FC" w:rsidR="005B1160" w:rsidRPr="005B1160" w:rsidRDefault="005B1160" w:rsidP="005B1160">
      <w:pPr>
        <w:spacing w:after="0" w:line="240" w:lineRule="auto"/>
        <w:jc w:val="center"/>
        <w:rPr>
          <w:rFonts w:ascii="Arial" w:eastAsia="Times New Roman" w:hAnsi="Arial"/>
          <w:b/>
          <w:color w:val="000000" w:themeColor="text1"/>
          <w:sz w:val="18"/>
          <w:szCs w:val="18"/>
        </w:rPr>
      </w:pPr>
      <w:r w:rsidRPr="005B1160">
        <w:rPr>
          <w:rFonts w:ascii="Arial" w:eastAsia="Times New Roman" w:hAnsi="Arial"/>
          <w:b/>
          <w:color w:val="000000" w:themeColor="text1"/>
          <w:sz w:val="18"/>
          <w:szCs w:val="18"/>
        </w:rPr>
        <w:t>Table J.1</w:t>
      </w:r>
    </w:p>
    <w:p w14:paraId="28BEECAB" w14:textId="77777777" w:rsidR="005B1160" w:rsidRPr="005B1160" w:rsidRDefault="005B1160" w:rsidP="005B1160">
      <w:pPr>
        <w:spacing w:after="0" w:line="240" w:lineRule="auto"/>
        <w:jc w:val="center"/>
        <w:rPr>
          <w:rFonts w:ascii="Arial" w:eastAsia="Times New Roman" w:hAnsi="Arial"/>
          <w:color w:val="000000" w:themeColor="text1"/>
          <w:szCs w:val="20"/>
        </w:rPr>
      </w:pPr>
      <w:r w:rsidRPr="005B1160">
        <w:rPr>
          <w:rFonts w:ascii="Arial" w:eastAsia="Times New Roman" w:hAnsi="Arial"/>
          <w:b/>
          <w:color w:val="000000" w:themeColor="text1"/>
          <w:sz w:val="18"/>
          <w:szCs w:val="18"/>
        </w:rPr>
        <w:t xml:space="preserve">Composition of DEP-17 and the % in households for which the respondent reported various deprivations </w:t>
      </w:r>
    </w:p>
    <w:p w14:paraId="3F8A295F" w14:textId="77777777" w:rsidR="005B1160" w:rsidRPr="005B1160" w:rsidRDefault="005B1160" w:rsidP="005B1160">
      <w:pPr>
        <w:spacing w:line="240" w:lineRule="auto"/>
        <w:jc w:val="center"/>
        <w:rPr>
          <w:rFonts w:ascii="Arial" w:eastAsia="Times New Roman" w:hAnsi="Arial"/>
          <w:color w:val="000000" w:themeColor="text1"/>
          <w:szCs w:val="20"/>
        </w:rPr>
      </w:pPr>
      <w:r w:rsidRPr="005B1160">
        <w:rPr>
          <w:rFonts w:ascii="Arial" w:eastAsia="Times New Roman" w:hAnsi="Arial"/>
          <w:b/>
          <w:color w:val="000000" w:themeColor="text1"/>
          <w:sz w:val="18"/>
          <w:szCs w:val="18"/>
        </w:rPr>
        <w:t>(HES 2018-19 and 2019-20)</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7"/>
        <w:gridCol w:w="6825"/>
        <w:gridCol w:w="588"/>
        <w:gridCol w:w="709"/>
        <w:gridCol w:w="708"/>
      </w:tblGrid>
      <w:tr w:rsidR="005B1160" w:rsidRPr="005B1160" w14:paraId="5008A977" w14:textId="77777777" w:rsidTr="004D649A">
        <w:trPr>
          <w:jc w:val="center"/>
        </w:trPr>
        <w:tc>
          <w:tcPr>
            <w:tcW w:w="7062" w:type="dxa"/>
            <w:gridSpan w:val="2"/>
            <w:shd w:val="clear" w:color="auto" w:fill="auto"/>
            <w:tcMar>
              <w:left w:w="57" w:type="dxa"/>
              <w:right w:w="113" w:type="dxa"/>
            </w:tcMar>
            <w:vAlign w:val="center"/>
          </w:tcPr>
          <w:p w14:paraId="326205C4" w14:textId="77777777" w:rsidR="005B1160" w:rsidRPr="005B1160" w:rsidRDefault="005B1160" w:rsidP="004D649A">
            <w:pPr>
              <w:spacing w:before="60" w:after="40" w:line="240" w:lineRule="auto"/>
              <w:jc w:val="both"/>
              <w:rPr>
                <w:rFonts w:ascii="Arial" w:eastAsia="Times New Roman" w:hAnsi="Arial"/>
                <w:b/>
                <w:color w:val="000000" w:themeColor="text1"/>
                <w:sz w:val="16"/>
                <w:szCs w:val="16"/>
              </w:rPr>
            </w:pPr>
            <w:r w:rsidRPr="005B1160">
              <w:rPr>
                <w:rFonts w:ascii="Arial" w:eastAsia="Times New Roman" w:hAnsi="Arial"/>
                <w:b/>
                <w:color w:val="000000" w:themeColor="text1"/>
                <w:sz w:val="18"/>
                <w:szCs w:val="16"/>
              </w:rPr>
              <w:t xml:space="preserve"> </w:t>
            </w:r>
            <w:r w:rsidRPr="005B1160">
              <w:rPr>
                <w:rFonts w:ascii="Arial" w:eastAsia="Times New Roman" w:hAnsi="Arial"/>
                <w:b/>
                <w:color w:val="000000" w:themeColor="text1"/>
                <w:sz w:val="16"/>
                <w:szCs w:val="16"/>
              </w:rPr>
              <w:t xml:space="preserve">Enforced lack of essentials </w:t>
            </w:r>
            <w:r w:rsidRPr="005B1160">
              <w:rPr>
                <w:rFonts w:ascii="Arial" w:eastAsia="Times New Roman" w:hAnsi="Arial"/>
                <w:color w:val="000000" w:themeColor="text1"/>
                <w:sz w:val="14"/>
                <w:szCs w:val="16"/>
              </w:rPr>
              <w:t>(for respondent or household as a whole)</w:t>
            </w:r>
          </w:p>
        </w:tc>
        <w:tc>
          <w:tcPr>
            <w:tcW w:w="588" w:type="dxa"/>
            <w:vAlign w:val="center"/>
          </w:tcPr>
          <w:p w14:paraId="75840B63" w14:textId="77777777" w:rsidR="005B1160" w:rsidRPr="005B1160" w:rsidRDefault="005B1160" w:rsidP="004D649A">
            <w:pPr>
              <w:spacing w:before="40" w:after="40" w:line="240" w:lineRule="auto"/>
              <w:jc w:val="center"/>
              <w:rPr>
                <w:rFonts w:ascii="Arial" w:eastAsia="Times New Roman" w:hAnsi="Arial"/>
                <w:color w:val="000000" w:themeColor="text1"/>
                <w:sz w:val="16"/>
                <w:szCs w:val="16"/>
              </w:rPr>
            </w:pPr>
          </w:p>
        </w:tc>
        <w:tc>
          <w:tcPr>
            <w:tcW w:w="709" w:type="dxa"/>
            <w:shd w:val="clear" w:color="auto" w:fill="auto"/>
            <w:vAlign w:val="center"/>
          </w:tcPr>
          <w:p w14:paraId="65B5D757" w14:textId="77777777" w:rsidR="005B1160" w:rsidRPr="005B1160" w:rsidRDefault="005B1160" w:rsidP="004D649A">
            <w:pPr>
              <w:spacing w:before="40" w:after="40" w:line="240" w:lineRule="auto"/>
              <w:jc w:val="center"/>
              <w:rPr>
                <w:rFonts w:ascii="Arial" w:eastAsia="Times New Roman" w:hAnsi="Arial"/>
                <w:b/>
                <w:bCs/>
                <w:color w:val="000000" w:themeColor="text1"/>
                <w:sz w:val="14"/>
                <w:szCs w:val="14"/>
              </w:rPr>
            </w:pPr>
            <w:r w:rsidRPr="005B1160">
              <w:rPr>
                <w:rFonts w:ascii="Arial" w:eastAsia="Times New Roman" w:hAnsi="Arial"/>
                <w:b/>
                <w:bCs/>
                <w:color w:val="000000" w:themeColor="text1"/>
                <w:sz w:val="14"/>
                <w:szCs w:val="14"/>
              </w:rPr>
              <w:t>18-19</w:t>
            </w:r>
          </w:p>
        </w:tc>
        <w:tc>
          <w:tcPr>
            <w:tcW w:w="708" w:type="dxa"/>
            <w:vAlign w:val="center"/>
          </w:tcPr>
          <w:p w14:paraId="0C13008C" w14:textId="77777777" w:rsidR="005B1160" w:rsidRPr="005B1160" w:rsidRDefault="005B1160" w:rsidP="004D649A">
            <w:pPr>
              <w:spacing w:before="40" w:after="40" w:line="240" w:lineRule="auto"/>
              <w:jc w:val="center"/>
              <w:rPr>
                <w:rFonts w:ascii="Arial" w:eastAsia="Times New Roman" w:hAnsi="Arial"/>
                <w:b/>
                <w:bCs/>
                <w:color w:val="000000" w:themeColor="text1"/>
                <w:sz w:val="14"/>
                <w:szCs w:val="14"/>
              </w:rPr>
            </w:pPr>
            <w:r w:rsidRPr="005B1160">
              <w:rPr>
                <w:rFonts w:ascii="Arial" w:eastAsia="Times New Roman" w:hAnsi="Arial"/>
                <w:b/>
                <w:bCs/>
                <w:color w:val="000000" w:themeColor="text1"/>
                <w:sz w:val="14"/>
                <w:szCs w:val="14"/>
              </w:rPr>
              <w:t>19-20</w:t>
            </w:r>
          </w:p>
        </w:tc>
      </w:tr>
      <w:tr w:rsidR="005B1160" w:rsidRPr="005B1160" w14:paraId="64BB249A" w14:textId="77777777" w:rsidTr="004D649A">
        <w:trPr>
          <w:trHeight w:val="170"/>
          <w:jc w:val="center"/>
        </w:trPr>
        <w:tc>
          <w:tcPr>
            <w:tcW w:w="237" w:type="dxa"/>
            <w:tcBorders>
              <w:right w:val="nil"/>
            </w:tcBorders>
            <w:shd w:val="clear" w:color="auto" w:fill="auto"/>
            <w:vAlign w:val="center"/>
          </w:tcPr>
          <w:p w14:paraId="775A1351" w14:textId="77777777" w:rsidR="005B1160" w:rsidRPr="005B1160" w:rsidRDefault="005B1160" w:rsidP="004D649A">
            <w:pPr>
              <w:spacing w:before="30" w:after="30" w:line="240" w:lineRule="auto"/>
              <w:rPr>
                <w:rFonts w:ascii="Arial" w:eastAsia="Times New Roman" w:hAnsi="Arial"/>
                <w:color w:val="000000" w:themeColor="text1"/>
                <w:sz w:val="16"/>
                <w:szCs w:val="16"/>
              </w:rPr>
            </w:pPr>
          </w:p>
        </w:tc>
        <w:tc>
          <w:tcPr>
            <w:tcW w:w="6825" w:type="dxa"/>
            <w:tcBorders>
              <w:left w:val="nil"/>
            </w:tcBorders>
            <w:shd w:val="clear" w:color="auto" w:fill="auto"/>
            <w:tcMar>
              <w:left w:w="57" w:type="dxa"/>
              <w:right w:w="113" w:type="dxa"/>
            </w:tcMar>
            <w:vAlign w:val="center"/>
          </w:tcPr>
          <w:p w14:paraId="55A40981" w14:textId="77777777" w:rsidR="005B1160" w:rsidRPr="005B1160" w:rsidRDefault="005B1160" w:rsidP="004D649A">
            <w:pPr>
              <w:spacing w:before="30" w:after="30" w:line="240" w:lineRule="auto"/>
              <w:rPr>
                <w:rFonts w:ascii="Arial" w:eastAsia="Times New Roman" w:hAnsi="Arial"/>
                <w:color w:val="000000" w:themeColor="text1"/>
                <w:sz w:val="14"/>
                <w:szCs w:val="16"/>
              </w:rPr>
            </w:pPr>
            <w:r w:rsidRPr="005B1160">
              <w:rPr>
                <w:rFonts w:ascii="Arial" w:eastAsia="Times New Roman" w:hAnsi="Arial"/>
                <w:color w:val="000000" w:themeColor="text1"/>
                <w:sz w:val="14"/>
                <w:szCs w:val="16"/>
              </w:rPr>
              <w:t xml:space="preserve">meal with meat, </w:t>
            </w:r>
            <w:proofErr w:type="gramStart"/>
            <w:r w:rsidRPr="005B1160">
              <w:rPr>
                <w:rFonts w:ascii="Arial" w:eastAsia="Times New Roman" w:hAnsi="Arial"/>
                <w:color w:val="000000" w:themeColor="text1"/>
                <w:sz w:val="14"/>
                <w:szCs w:val="16"/>
              </w:rPr>
              <w:t>fish</w:t>
            </w:r>
            <w:proofErr w:type="gramEnd"/>
            <w:r w:rsidRPr="005B1160">
              <w:rPr>
                <w:rFonts w:ascii="Arial" w:eastAsia="Times New Roman" w:hAnsi="Arial"/>
                <w:color w:val="000000" w:themeColor="text1"/>
                <w:sz w:val="14"/>
                <w:szCs w:val="16"/>
              </w:rPr>
              <w:t xml:space="preserve"> or chicken (or vegetarian equivalent) at least each 2nd day</w:t>
            </w:r>
          </w:p>
        </w:tc>
        <w:tc>
          <w:tcPr>
            <w:tcW w:w="588" w:type="dxa"/>
            <w:vAlign w:val="center"/>
          </w:tcPr>
          <w:p w14:paraId="110D761A"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R</w:t>
            </w:r>
          </w:p>
        </w:tc>
        <w:tc>
          <w:tcPr>
            <w:tcW w:w="709" w:type="dxa"/>
            <w:shd w:val="clear" w:color="auto" w:fill="auto"/>
            <w:vAlign w:val="center"/>
          </w:tcPr>
          <w:p w14:paraId="4C788DEC"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2</w:t>
            </w:r>
          </w:p>
        </w:tc>
        <w:tc>
          <w:tcPr>
            <w:tcW w:w="708" w:type="dxa"/>
            <w:vAlign w:val="center"/>
          </w:tcPr>
          <w:p w14:paraId="47E985B4"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1</w:t>
            </w:r>
          </w:p>
        </w:tc>
      </w:tr>
      <w:tr w:rsidR="005B1160" w:rsidRPr="005B1160" w14:paraId="42774D3A" w14:textId="77777777" w:rsidTr="004D649A">
        <w:trPr>
          <w:trHeight w:val="170"/>
          <w:jc w:val="center"/>
        </w:trPr>
        <w:tc>
          <w:tcPr>
            <w:tcW w:w="237" w:type="dxa"/>
            <w:tcBorders>
              <w:right w:val="nil"/>
            </w:tcBorders>
            <w:shd w:val="clear" w:color="auto" w:fill="auto"/>
            <w:vAlign w:val="center"/>
          </w:tcPr>
          <w:p w14:paraId="7A781C75" w14:textId="77777777" w:rsidR="005B1160" w:rsidRPr="005B1160" w:rsidRDefault="005B1160" w:rsidP="004D649A">
            <w:pPr>
              <w:spacing w:before="30" w:after="30" w:line="240" w:lineRule="auto"/>
              <w:rPr>
                <w:rFonts w:ascii="Arial" w:eastAsia="Times New Roman" w:hAnsi="Arial"/>
                <w:color w:val="000000" w:themeColor="text1"/>
                <w:sz w:val="16"/>
                <w:szCs w:val="16"/>
              </w:rPr>
            </w:pPr>
          </w:p>
        </w:tc>
        <w:tc>
          <w:tcPr>
            <w:tcW w:w="6825" w:type="dxa"/>
            <w:tcBorders>
              <w:left w:val="nil"/>
            </w:tcBorders>
            <w:shd w:val="clear" w:color="auto" w:fill="auto"/>
            <w:tcMar>
              <w:left w:w="57" w:type="dxa"/>
              <w:right w:w="113" w:type="dxa"/>
            </w:tcMar>
            <w:vAlign w:val="center"/>
          </w:tcPr>
          <w:p w14:paraId="6CE89FA6" w14:textId="77777777" w:rsidR="005B1160" w:rsidRPr="005B1160" w:rsidRDefault="005B1160" w:rsidP="004D649A">
            <w:pPr>
              <w:spacing w:before="30" w:after="30" w:line="240" w:lineRule="auto"/>
              <w:rPr>
                <w:rFonts w:ascii="Arial" w:eastAsia="Times New Roman" w:hAnsi="Arial"/>
                <w:color w:val="000000" w:themeColor="text1"/>
                <w:sz w:val="14"/>
                <w:szCs w:val="16"/>
              </w:rPr>
            </w:pPr>
            <w:r w:rsidRPr="005B1160">
              <w:rPr>
                <w:rFonts w:ascii="Arial" w:eastAsia="Times New Roman" w:hAnsi="Arial"/>
                <w:color w:val="000000" w:themeColor="text1"/>
                <w:sz w:val="14"/>
                <w:szCs w:val="16"/>
              </w:rPr>
              <w:t>two pairs of shoes in good repair and suitable for everyday use</w:t>
            </w:r>
          </w:p>
        </w:tc>
        <w:tc>
          <w:tcPr>
            <w:tcW w:w="588" w:type="dxa"/>
            <w:vAlign w:val="center"/>
          </w:tcPr>
          <w:p w14:paraId="334199EB"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R</w:t>
            </w:r>
          </w:p>
        </w:tc>
        <w:tc>
          <w:tcPr>
            <w:tcW w:w="709" w:type="dxa"/>
            <w:shd w:val="clear" w:color="auto" w:fill="auto"/>
            <w:vAlign w:val="center"/>
          </w:tcPr>
          <w:p w14:paraId="76BA9486"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2</w:t>
            </w:r>
          </w:p>
        </w:tc>
        <w:tc>
          <w:tcPr>
            <w:tcW w:w="708" w:type="dxa"/>
            <w:vAlign w:val="center"/>
          </w:tcPr>
          <w:p w14:paraId="6EE0D5CF"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2</w:t>
            </w:r>
          </w:p>
        </w:tc>
      </w:tr>
      <w:tr w:rsidR="005B1160" w:rsidRPr="005B1160" w14:paraId="37F567B8" w14:textId="77777777" w:rsidTr="004D649A">
        <w:trPr>
          <w:trHeight w:val="170"/>
          <w:jc w:val="center"/>
        </w:trPr>
        <w:tc>
          <w:tcPr>
            <w:tcW w:w="237" w:type="dxa"/>
            <w:tcBorders>
              <w:right w:val="nil"/>
            </w:tcBorders>
            <w:shd w:val="clear" w:color="auto" w:fill="auto"/>
            <w:vAlign w:val="center"/>
          </w:tcPr>
          <w:p w14:paraId="75DA7A9E" w14:textId="77777777" w:rsidR="005B1160" w:rsidRPr="005B1160" w:rsidRDefault="005B1160" w:rsidP="004D649A">
            <w:pPr>
              <w:spacing w:before="30" w:after="30" w:line="240" w:lineRule="auto"/>
              <w:rPr>
                <w:rFonts w:ascii="Arial" w:eastAsia="Times New Roman" w:hAnsi="Arial"/>
                <w:color w:val="000000" w:themeColor="text1"/>
                <w:sz w:val="16"/>
                <w:szCs w:val="16"/>
              </w:rPr>
            </w:pPr>
          </w:p>
        </w:tc>
        <w:tc>
          <w:tcPr>
            <w:tcW w:w="6825" w:type="dxa"/>
            <w:tcBorders>
              <w:left w:val="nil"/>
            </w:tcBorders>
            <w:shd w:val="clear" w:color="auto" w:fill="auto"/>
            <w:tcMar>
              <w:left w:w="57" w:type="dxa"/>
              <w:right w:w="113" w:type="dxa"/>
            </w:tcMar>
            <w:vAlign w:val="center"/>
          </w:tcPr>
          <w:p w14:paraId="599EE35A" w14:textId="77777777" w:rsidR="005B1160" w:rsidRPr="005B1160" w:rsidRDefault="005B1160" w:rsidP="004D649A">
            <w:pPr>
              <w:spacing w:before="30" w:after="30" w:line="240" w:lineRule="auto"/>
              <w:rPr>
                <w:rFonts w:ascii="Arial" w:eastAsia="Times New Roman" w:hAnsi="Arial"/>
                <w:color w:val="000000" w:themeColor="text1"/>
                <w:sz w:val="14"/>
                <w:szCs w:val="16"/>
              </w:rPr>
            </w:pPr>
            <w:r w:rsidRPr="005B1160">
              <w:rPr>
                <w:rFonts w:ascii="Arial" w:eastAsia="Times New Roman" w:hAnsi="Arial"/>
                <w:color w:val="000000" w:themeColor="text1"/>
                <w:sz w:val="14"/>
                <w:szCs w:val="16"/>
              </w:rPr>
              <w:t>suitable clothes for important or special occasions</w:t>
            </w:r>
          </w:p>
        </w:tc>
        <w:tc>
          <w:tcPr>
            <w:tcW w:w="588" w:type="dxa"/>
            <w:vAlign w:val="center"/>
          </w:tcPr>
          <w:p w14:paraId="3F84D986"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R</w:t>
            </w:r>
          </w:p>
        </w:tc>
        <w:tc>
          <w:tcPr>
            <w:tcW w:w="709" w:type="dxa"/>
            <w:shd w:val="clear" w:color="auto" w:fill="auto"/>
            <w:vAlign w:val="center"/>
          </w:tcPr>
          <w:p w14:paraId="6699BDBF"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4</w:t>
            </w:r>
          </w:p>
        </w:tc>
        <w:tc>
          <w:tcPr>
            <w:tcW w:w="708" w:type="dxa"/>
            <w:vAlign w:val="center"/>
          </w:tcPr>
          <w:p w14:paraId="331140F3"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3</w:t>
            </w:r>
          </w:p>
        </w:tc>
      </w:tr>
      <w:tr w:rsidR="005B1160" w:rsidRPr="005B1160" w14:paraId="60493E86" w14:textId="77777777" w:rsidTr="004D649A">
        <w:trPr>
          <w:trHeight w:val="170"/>
          <w:jc w:val="center"/>
        </w:trPr>
        <w:tc>
          <w:tcPr>
            <w:tcW w:w="237" w:type="dxa"/>
            <w:tcBorders>
              <w:right w:val="nil"/>
            </w:tcBorders>
            <w:shd w:val="clear" w:color="auto" w:fill="auto"/>
            <w:vAlign w:val="center"/>
          </w:tcPr>
          <w:p w14:paraId="5C98D595" w14:textId="77777777" w:rsidR="005B1160" w:rsidRPr="005B1160" w:rsidRDefault="005B1160" w:rsidP="004D649A">
            <w:pPr>
              <w:spacing w:before="30" w:after="30" w:line="240" w:lineRule="auto"/>
              <w:rPr>
                <w:rFonts w:ascii="Arial" w:eastAsia="Times New Roman" w:hAnsi="Arial"/>
                <w:color w:val="000000" w:themeColor="text1"/>
                <w:sz w:val="16"/>
                <w:szCs w:val="16"/>
              </w:rPr>
            </w:pPr>
          </w:p>
        </w:tc>
        <w:tc>
          <w:tcPr>
            <w:tcW w:w="6825" w:type="dxa"/>
            <w:tcBorders>
              <w:left w:val="nil"/>
            </w:tcBorders>
            <w:shd w:val="clear" w:color="auto" w:fill="auto"/>
            <w:tcMar>
              <w:left w:w="57" w:type="dxa"/>
              <w:right w:w="113" w:type="dxa"/>
            </w:tcMar>
            <w:vAlign w:val="center"/>
          </w:tcPr>
          <w:p w14:paraId="6E46A9DD" w14:textId="77777777" w:rsidR="005B1160" w:rsidRPr="005B1160" w:rsidRDefault="005B1160" w:rsidP="004D649A">
            <w:pPr>
              <w:spacing w:before="30" w:after="30" w:line="240" w:lineRule="auto"/>
              <w:rPr>
                <w:rFonts w:ascii="Arial" w:eastAsia="Times New Roman" w:hAnsi="Arial"/>
                <w:color w:val="000000" w:themeColor="text1"/>
                <w:sz w:val="14"/>
                <w:szCs w:val="16"/>
              </w:rPr>
            </w:pPr>
            <w:r w:rsidRPr="005B1160">
              <w:rPr>
                <w:rFonts w:ascii="Arial" w:eastAsia="Times New Roman" w:hAnsi="Arial"/>
                <w:color w:val="000000" w:themeColor="text1"/>
                <w:sz w:val="14"/>
                <w:szCs w:val="16"/>
              </w:rPr>
              <w:t>presents for family and friends on special occasions</w:t>
            </w:r>
          </w:p>
        </w:tc>
        <w:tc>
          <w:tcPr>
            <w:tcW w:w="588" w:type="dxa"/>
            <w:vAlign w:val="center"/>
          </w:tcPr>
          <w:p w14:paraId="27EF8357"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R</w:t>
            </w:r>
          </w:p>
        </w:tc>
        <w:tc>
          <w:tcPr>
            <w:tcW w:w="709" w:type="dxa"/>
            <w:shd w:val="clear" w:color="auto" w:fill="auto"/>
            <w:vAlign w:val="center"/>
          </w:tcPr>
          <w:p w14:paraId="2A8E646B"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5</w:t>
            </w:r>
          </w:p>
        </w:tc>
        <w:tc>
          <w:tcPr>
            <w:tcW w:w="708" w:type="dxa"/>
            <w:vAlign w:val="center"/>
          </w:tcPr>
          <w:p w14:paraId="33AF1F1C"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4</w:t>
            </w:r>
          </w:p>
        </w:tc>
      </w:tr>
      <w:tr w:rsidR="005B1160" w:rsidRPr="005B1160" w14:paraId="51345DC3" w14:textId="77777777" w:rsidTr="004D649A">
        <w:trPr>
          <w:trHeight w:val="170"/>
          <w:jc w:val="center"/>
        </w:trPr>
        <w:tc>
          <w:tcPr>
            <w:tcW w:w="237" w:type="dxa"/>
            <w:tcBorders>
              <w:right w:val="nil"/>
            </w:tcBorders>
            <w:shd w:val="clear" w:color="auto" w:fill="auto"/>
            <w:vAlign w:val="center"/>
          </w:tcPr>
          <w:p w14:paraId="74F09436" w14:textId="77777777" w:rsidR="005B1160" w:rsidRPr="005B1160" w:rsidRDefault="005B1160" w:rsidP="004D649A">
            <w:pPr>
              <w:spacing w:before="30" w:after="30" w:line="240" w:lineRule="auto"/>
              <w:rPr>
                <w:rFonts w:ascii="Arial" w:eastAsia="Times New Roman" w:hAnsi="Arial"/>
                <w:color w:val="000000" w:themeColor="text1"/>
                <w:sz w:val="16"/>
                <w:szCs w:val="16"/>
              </w:rPr>
            </w:pPr>
          </w:p>
        </w:tc>
        <w:tc>
          <w:tcPr>
            <w:tcW w:w="6825" w:type="dxa"/>
            <w:tcBorders>
              <w:left w:val="nil"/>
            </w:tcBorders>
            <w:shd w:val="clear" w:color="auto" w:fill="auto"/>
            <w:tcMar>
              <w:left w:w="57" w:type="dxa"/>
              <w:right w:w="113" w:type="dxa"/>
            </w:tcMar>
            <w:vAlign w:val="center"/>
          </w:tcPr>
          <w:p w14:paraId="4C72CD48" w14:textId="77777777" w:rsidR="005B1160" w:rsidRPr="005B1160" w:rsidRDefault="005B1160" w:rsidP="004D649A">
            <w:pPr>
              <w:spacing w:before="30" w:after="30" w:line="240" w:lineRule="auto"/>
              <w:rPr>
                <w:rFonts w:ascii="Arial" w:eastAsia="Times New Roman" w:hAnsi="Arial"/>
                <w:color w:val="000000" w:themeColor="text1"/>
                <w:sz w:val="14"/>
                <w:szCs w:val="16"/>
              </w:rPr>
            </w:pPr>
            <w:r w:rsidRPr="005B1160">
              <w:rPr>
                <w:rFonts w:ascii="Arial" w:eastAsia="Times New Roman" w:hAnsi="Arial"/>
                <w:color w:val="000000" w:themeColor="text1"/>
                <w:sz w:val="14"/>
                <w:szCs w:val="16"/>
              </w:rPr>
              <w:t>home contents insurance</w:t>
            </w:r>
          </w:p>
        </w:tc>
        <w:tc>
          <w:tcPr>
            <w:tcW w:w="588" w:type="dxa"/>
            <w:vAlign w:val="center"/>
          </w:tcPr>
          <w:p w14:paraId="6B3A321F"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H</w:t>
            </w:r>
          </w:p>
        </w:tc>
        <w:tc>
          <w:tcPr>
            <w:tcW w:w="709" w:type="dxa"/>
            <w:shd w:val="clear" w:color="auto" w:fill="auto"/>
            <w:vAlign w:val="center"/>
          </w:tcPr>
          <w:p w14:paraId="32A1CFD7"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15</w:t>
            </w:r>
          </w:p>
        </w:tc>
        <w:tc>
          <w:tcPr>
            <w:tcW w:w="708" w:type="dxa"/>
            <w:vAlign w:val="center"/>
          </w:tcPr>
          <w:p w14:paraId="04AF3942"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14</w:t>
            </w:r>
          </w:p>
        </w:tc>
      </w:tr>
      <w:tr w:rsidR="005B1160" w:rsidRPr="005B1160" w14:paraId="320A4BC9" w14:textId="77777777" w:rsidTr="004D649A">
        <w:trPr>
          <w:jc w:val="center"/>
        </w:trPr>
        <w:tc>
          <w:tcPr>
            <w:tcW w:w="7062" w:type="dxa"/>
            <w:gridSpan w:val="2"/>
            <w:tcBorders>
              <w:bottom w:val="single" w:sz="4" w:space="0" w:color="auto"/>
            </w:tcBorders>
            <w:shd w:val="clear" w:color="auto" w:fill="auto"/>
            <w:tcMar>
              <w:left w:w="57" w:type="dxa"/>
              <w:right w:w="113" w:type="dxa"/>
            </w:tcMar>
            <w:vAlign w:val="center"/>
          </w:tcPr>
          <w:p w14:paraId="60FDD1F0" w14:textId="77777777" w:rsidR="005B1160" w:rsidRPr="005B1160" w:rsidRDefault="005B1160" w:rsidP="004D649A">
            <w:pPr>
              <w:spacing w:before="60" w:after="40" w:line="240" w:lineRule="auto"/>
              <w:ind w:left="289" w:hanging="289"/>
              <w:jc w:val="both"/>
              <w:rPr>
                <w:rFonts w:ascii="Arial" w:eastAsia="Times New Roman" w:hAnsi="Arial"/>
                <w:b/>
                <w:color w:val="000000" w:themeColor="text1"/>
                <w:sz w:val="16"/>
                <w:szCs w:val="16"/>
              </w:rPr>
            </w:pPr>
            <w:r w:rsidRPr="005B1160">
              <w:rPr>
                <w:rFonts w:ascii="Arial" w:eastAsia="Times New Roman" w:hAnsi="Arial"/>
                <w:b/>
                <w:color w:val="000000" w:themeColor="text1"/>
                <w:sz w:val="14"/>
                <w:szCs w:val="16"/>
              </w:rPr>
              <w:t xml:space="preserve"> </w:t>
            </w:r>
            <w:r w:rsidRPr="005B1160">
              <w:rPr>
                <w:rFonts w:ascii="Arial" w:eastAsia="Times New Roman" w:hAnsi="Arial"/>
                <w:b/>
                <w:color w:val="000000" w:themeColor="text1"/>
                <w:sz w:val="16"/>
                <w:szCs w:val="16"/>
              </w:rPr>
              <w:t xml:space="preserve">Economised, cut back or delayed purchases ‘a lot’ </w:t>
            </w:r>
            <w:r w:rsidRPr="005B1160">
              <w:rPr>
                <w:rFonts w:ascii="Arial" w:eastAsia="Times New Roman" w:hAnsi="Arial"/>
                <w:color w:val="000000" w:themeColor="text1"/>
                <w:sz w:val="14"/>
                <w:szCs w:val="14"/>
              </w:rPr>
              <w:t>(because money was needed for other essentials, not just to be thrifty or to save for a trip or other non-essential)</w:t>
            </w:r>
          </w:p>
        </w:tc>
        <w:tc>
          <w:tcPr>
            <w:tcW w:w="588" w:type="dxa"/>
            <w:tcBorders>
              <w:bottom w:val="single" w:sz="4" w:space="0" w:color="auto"/>
            </w:tcBorders>
            <w:vAlign w:val="center"/>
          </w:tcPr>
          <w:p w14:paraId="046BC4B3" w14:textId="77777777" w:rsidR="005B1160" w:rsidRPr="005B1160" w:rsidRDefault="005B1160" w:rsidP="004D649A">
            <w:pPr>
              <w:spacing w:before="40" w:after="40" w:line="240" w:lineRule="auto"/>
              <w:jc w:val="center"/>
              <w:rPr>
                <w:rFonts w:ascii="Arial" w:eastAsia="Times New Roman" w:hAnsi="Arial"/>
                <w:b/>
                <w:color w:val="000000" w:themeColor="text1"/>
                <w:sz w:val="16"/>
                <w:szCs w:val="16"/>
              </w:rPr>
            </w:pPr>
          </w:p>
        </w:tc>
        <w:tc>
          <w:tcPr>
            <w:tcW w:w="709" w:type="dxa"/>
            <w:tcBorders>
              <w:bottom w:val="single" w:sz="4" w:space="0" w:color="auto"/>
            </w:tcBorders>
            <w:shd w:val="clear" w:color="auto" w:fill="auto"/>
            <w:vAlign w:val="center"/>
          </w:tcPr>
          <w:p w14:paraId="3565B8B5" w14:textId="77777777" w:rsidR="005B1160" w:rsidRPr="005B1160" w:rsidRDefault="005B1160" w:rsidP="004D649A">
            <w:pPr>
              <w:spacing w:before="40" w:after="40" w:line="240" w:lineRule="auto"/>
              <w:jc w:val="center"/>
              <w:rPr>
                <w:rFonts w:ascii="Arial" w:eastAsia="Times New Roman" w:hAnsi="Arial"/>
                <w:b/>
                <w:color w:val="000000" w:themeColor="text1"/>
                <w:sz w:val="16"/>
                <w:szCs w:val="16"/>
              </w:rPr>
            </w:pPr>
            <w:r w:rsidRPr="005B1160">
              <w:rPr>
                <w:rFonts w:ascii="Arial" w:hAnsi="Arial"/>
                <w:b/>
                <w:bCs/>
                <w:color w:val="000000" w:themeColor="text1"/>
                <w:sz w:val="16"/>
                <w:szCs w:val="16"/>
              </w:rPr>
              <w:t> </w:t>
            </w:r>
          </w:p>
        </w:tc>
        <w:tc>
          <w:tcPr>
            <w:tcW w:w="708" w:type="dxa"/>
            <w:tcBorders>
              <w:bottom w:val="single" w:sz="4" w:space="0" w:color="auto"/>
            </w:tcBorders>
            <w:vAlign w:val="center"/>
          </w:tcPr>
          <w:p w14:paraId="1A6BBBA4" w14:textId="77777777" w:rsidR="005B1160" w:rsidRPr="005B1160" w:rsidRDefault="005B1160" w:rsidP="004D649A">
            <w:pPr>
              <w:spacing w:before="40" w:after="40" w:line="240" w:lineRule="auto"/>
              <w:jc w:val="center"/>
              <w:rPr>
                <w:rFonts w:ascii="Arial" w:eastAsia="Times New Roman" w:hAnsi="Arial"/>
                <w:b/>
                <w:color w:val="000000" w:themeColor="text1"/>
                <w:sz w:val="16"/>
                <w:szCs w:val="16"/>
              </w:rPr>
            </w:pPr>
            <w:r w:rsidRPr="005B1160">
              <w:rPr>
                <w:rFonts w:ascii="Arial" w:hAnsi="Arial"/>
                <w:b/>
                <w:bCs/>
                <w:color w:val="000000" w:themeColor="text1"/>
                <w:sz w:val="16"/>
                <w:szCs w:val="16"/>
              </w:rPr>
              <w:t> </w:t>
            </w:r>
          </w:p>
        </w:tc>
      </w:tr>
      <w:tr w:rsidR="005B1160" w:rsidRPr="005B1160" w14:paraId="05855C69" w14:textId="77777777" w:rsidTr="004D649A">
        <w:trPr>
          <w:trHeight w:val="170"/>
          <w:jc w:val="center"/>
        </w:trPr>
        <w:tc>
          <w:tcPr>
            <w:tcW w:w="237" w:type="dxa"/>
            <w:tcBorders>
              <w:right w:val="nil"/>
            </w:tcBorders>
            <w:shd w:val="clear" w:color="auto" w:fill="auto"/>
            <w:vAlign w:val="center"/>
          </w:tcPr>
          <w:p w14:paraId="500A2341" w14:textId="77777777" w:rsidR="005B1160" w:rsidRPr="005B1160" w:rsidRDefault="005B1160" w:rsidP="004D649A">
            <w:pPr>
              <w:spacing w:before="30" w:after="30" w:line="240" w:lineRule="auto"/>
              <w:rPr>
                <w:rFonts w:ascii="Arial" w:eastAsia="Times New Roman" w:hAnsi="Arial"/>
                <w:color w:val="000000" w:themeColor="text1"/>
                <w:sz w:val="16"/>
                <w:szCs w:val="16"/>
              </w:rPr>
            </w:pPr>
          </w:p>
        </w:tc>
        <w:tc>
          <w:tcPr>
            <w:tcW w:w="6825" w:type="dxa"/>
            <w:tcBorders>
              <w:left w:val="nil"/>
              <w:right w:val="single" w:sz="4" w:space="0" w:color="auto"/>
            </w:tcBorders>
            <w:shd w:val="clear" w:color="auto" w:fill="auto"/>
            <w:tcMar>
              <w:left w:w="57" w:type="dxa"/>
              <w:right w:w="113" w:type="dxa"/>
            </w:tcMar>
            <w:vAlign w:val="center"/>
          </w:tcPr>
          <w:p w14:paraId="2FF74829" w14:textId="77777777" w:rsidR="005B1160" w:rsidRPr="005B1160" w:rsidRDefault="005B1160" w:rsidP="004D649A">
            <w:pPr>
              <w:spacing w:before="30" w:after="30" w:line="240" w:lineRule="auto"/>
              <w:rPr>
                <w:rFonts w:ascii="Arial" w:eastAsia="Times New Roman" w:hAnsi="Arial"/>
                <w:color w:val="000000" w:themeColor="text1"/>
                <w:sz w:val="14"/>
                <w:szCs w:val="16"/>
              </w:rPr>
            </w:pPr>
            <w:r w:rsidRPr="005B1160">
              <w:rPr>
                <w:rFonts w:ascii="Arial" w:eastAsia="Times New Roman" w:hAnsi="Arial"/>
                <w:color w:val="000000" w:themeColor="text1"/>
                <w:sz w:val="14"/>
                <w:szCs w:val="16"/>
              </w:rPr>
              <w:t>went without or cut back on fresh fruit and vegetables</w:t>
            </w:r>
          </w:p>
        </w:tc>
        <w:tc>
          <w:tcPr>
            <w:tcW w:w="588" w:type="dxa"/>
            <w:vAlign w:val="center"/>
          </w:tcPr>
          <w:p w14:paraId="3C9814AD"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H</w:t>
            </w:r>
          </w:p>
        </w:tc>
        <w:tc>
          <w:tcPr>
            <w:tcW w:w="709" w:type="dxa"/>
            <w:shd w:val="clear" w:color="auto" w:fill="auto"/>
            <w:vAlign w:val="center"/>
          </w:tcPr>
          <w:p w14:paraId="315E0B23"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4</w:t>
            </w:r>
          </w:p>
        </w:tc>
        <w:tc>
          <w:tcPr>
            <w:tcW w:w="708" w:type="dxa"/>
            <w:vAlign w:val="center"/>
          </w:tcPr>
          <w:p w14:paraId="7FDE12D4"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3</w:t>
            </w:r>
          </w:p>
        </w:tc>
      </w:tr>
      <w:tr w:rsidR="005B1160" w:rsidRPr="005B1160" w14:paraId="34F7A2CE" w14:textId="77777777" w:rsidTr="004D649A">
        <w:trPr>
          <w:trHeight w:val="170"/>
          <w:jc w:val="center"/>
        </w:trPr>
        <w:tc>
          <w:tcPr>
            <w:tcW w:w="237" w:type="dxa"/>
            <w:tcBorders>
              <w:right w:val="nil"/>
            </w:tcBorders>
            <w:shd w:val="clear" w:color="auto" w:fill="auto"/>
            <w:vAlign w:val="center"/>
          </w:tcPr>
          <w:p w14:paraId="6836D254" w14:textId="77777777" w:rsidR="005B1160" w:rsidRPr="005B1160" w:rsidRDefault="005B1160" w:rsidP="004D649A">
            <w:pPr>
              <w:spacing w:before="30" w:after="30" w:line="240" w:lineRule="auto"/>
              <w:rPr>
                <w:rFonts w:ascii="Arial" w:eastAsia="Times New Roman" w:hAnsi="Arial"/>
                <w:color w:val="000000" w:themeColor="text1"/>
                <w:sz w:val="16"/>
                <w:szCs w:val="16"/>
              </w:rPr>
            </w:pPr>
          </w:p>
        </w:tc>
        <w:tc>
          <w:tcPr>
            <w:tcW w:w="6825" w:type="dxa"/>
            <w:tcBorders>
              <w:left w:val="nil"/>
              <w:right w:val="single" w:sz="4" w:space="0" w:color="auto"/>
            </w:tcBorders>
            <w:shd w:val="clear" w:color="auto" w:fill="auto"/>
            <w:tcMar>
              <w:left w:w="57" w:type="dxa"/>
              <w:right w:w="113" w:type="dxa"/>
            </w:tcMar>
            <w:vAlign w:val="center"/>
          </w:tcPr>
          <w:p w14:paraId="1A2FC479" w14:textId="77777777" w:rsidR="005B1160" w:rsidRPr="005B1160" w:rsidRDefault="005B1160" w:rsidP="004D649A">
            <w:pPr>
              <w:spacing w:before="30" w:after="30" w:line="240" w:lineRule="auto"/>
              <w:rPr>
                <w:rFonts w:ascii="Arial" w:eastAsia="Times New Roman" w:hAnsi="Arial"/>
                <w:color w:val="000000" w:themeColor="text1"/>
                <w:sz w:val="14"/>
                <w:szCs w:val="16"/>
              </w:rPr>
            </w:pPr>
            <w:r w:rsidRPr="005B1160">
              <w:rPr>
                <w:rFonts w:ascii="Arial" w:eastAsia="Times New Roman" w:hAnsi="Arial"/>
                <w:color w:val="000000" w:themeColor="text1"/>
                <w:sz w:val="14"/>
                <w:szCs w:val="16"/>
              </w:rPr>
              <w:t>bought cheaper cuts of meat or bought less than wanted</w:t>
            </w:r>
          </w:p>
        </w:tc>
        <w:tc>
          <w:tcPr>
            <w:tcW w:w="588" w:type="dxa"/>
            <w:vAlign w:val="center"/>
          </w:tcPr>
          <w:p w14:paraId="35911546"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H</w:t>
            </w:r>
          </w:p>
        </w:tc>
        <w:tc>
          <w:tcPr>
            <w:tcW w:w="709" w:type="dxa"/>
            <w:shd w:val="clear" w:color="auto" w:fill="auto"/>
            <w:vAlign w:val="center"/>
          </w:tcPr>
          <w:p w14:paraId="19E9E491"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13</w:t>
            </w:r>
          </w:p>
        </w:tc>
        <w:tc>
          <w:tcPr>
            <w:tcW w:w="708" w:type="dxa"/>
            <w:vAlign w:val="center"/>
          </w:tcPr>
          <w:p w14:paraId="3CF242C0"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12</w:t>
            </w:r>
          </w:p>
        </w:tc>
      </w:tr>
      <w:tr w:rsidR="005B1160" w:rsidRPr="005B1160" w14:paraId="47370AFD" w14:textId="77777777" w:rsidTr="004D649A">
        <w:trPr>
          <w:trHeight w:val="170"/>
          <w:jc w:val="center"/>
        </w:trPr>
        <w:tc>
          <w:tcPr>
            <w:tcW w:w="237" w:type="dxa"/>
            <w:tcBorders>
              <w:right w:val="nil"/>
            </w:tcBorders>
            <w:shd w:val="clear" w:color="auto" w:fill="auto"/>
            <w:vAlign w:val="center"/>
          </w:tcPr>
          <w:p w14:paraId="1B2D979F" w14:textId="77777777" w:rsidR="005B1160" w:rsidRPr="005B1160" w:rsidRDefault="005B1160" w:rsidP="004D649A">
            <w:pPr>
              <w:spacing w:before="30" w:after="30" w:line="240" w:lineRule="auto"/>
              <w:rPr>
                <w:rFonts w:ascii="Arial" w:eastAsia="Times New Roman" w:hAnsi="Arial"/>
                <w:color w:val="000000" w:themeColor="text1"/>
                <w:sz w:val="16"/>
                <w:szCs w:val="16"/>
              </w:rPr>
            </w:pPr>
          </w:p>
        </w:tc>
        <w:tc>
          <w:tcPr>
            <w:tcW w:w="6825" w:type="dxa"/>
            <w:tcBorders>
              <w:left w:val="nil"/>
              <w:right w:val="single" w:sz="4" w:space="0" w:color="auto"/>
            </w:tcBorders>
            <w:shd w:val="clear" w:color="auto" w:fill="auto"/>
            <w:tcMar>
              <w:left w:w="57" w:type="dxa"/>
              <w:right w:w="113" w:type="dxa"/>
            </w:tcMar>
            <w:vAlign w:val="center"/>
          </w:tcPr>
          <w:p w14:paraId="3F1E7FFC" w14:textId="77777777" w:rsidR="005B1160" w:rsidRPr="005B1160" w:rsidRDefault="005B1160" w:rsidP="004D649A">
            <w:pPr>
              <w:spacing w:before="30" w:after="30" w:line="240" w:lineRule="auto"/>
              <w:rPr>
                <w:rFonts w:ascii="Arial" w:eastAsia="Times New Roman" w:hAnsi="Arial"/>
                <w:color w:val="000000" w:themeColor="text1"/>
                <w:sz w:val="14"/>
                <w:szCs w:val="16"/>
              </w:rPr>
            </w:pPr>
            <w:r w:rsidRPr="005B1160">
              <w:rPr>
                <w:rFonts w:ascii="Arial" w:eastAsia="Times New Roman" w:hAnsi="Arial"/>
                <w:color w:val="000000" w:themeColor="text1"/>
                <w:sz w:val="14"/>
                <w:szCs w:val="16"/>
              </w:rPr>
              <w:t>put up with feeling cold to save on heating costs</w:t>
            </w:r>
          </w:p>
        </w:tc>
        <w:tc>
          <w:tcPr>
            <w:tcW w:w="588" w:type="dxa"/>
            <w:vAlign w:val="center"/>
          </w:tcPr>
          <w:p w14:paraId="1020BC7E"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R/H</w:t>
            </w:r>
          </w:p>
        </w:tc>
        <w:tc>
          <w:tcPr>
            <w:tcW w:w="709" w:type="dxa"/>
            <w:shd w:val="clear" w:color="auto" w:fill="auto"/>
            <w:vAlign w:val="center"/>
          </w:tcPr>
          <w:p w14:paraId="52EBEE5C"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8</w:t>
            </w:r>
          </w:p>
        </w:tc>
        <w:tc>
          <w:tcPr>
            <w:tcW w:w="708" w:type="dxa"/>
            <w:vAlign w:val="center"/>
          </w:tcPr>
          <w:p w14:paraId="40242F4A"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7</w:t>
            </w:r>
          </w:p>
        </w:tc>
      </w:tr>
      <w:tr w:rsidR="005B1160" w:rsidRPr="005B1160" w14:paraId="5132844B" w14:textId="77777777" w:rsidTr="004D649A">
        <w:trPr>
          <w:trHeight w:val="170"/>
          <w:jc w:val="center"/>
        </w:trPr>
        <w:tc>
          <w:tcPr>
            <w:tcW w:w="237" w:type="dxa"/>
            <w:tcBorders>
              <w:right w:val="nil"/>
            </w:tcBorders>
            <w:shd w:val="clear" w:color="auto" w:fill="auto"/>
            <w:vAlign w:val="center"/>
          </w:tcPr>
          <w:p w14:paraId="25AD7556" w14:textId="77777777" w:rsidR="005B1160" w:rsidRPr="005B1160" w:rsidRDefault="005B1160" w:rsidP="004D649A">
            <w:pPr>
              <w:spacing w:before="30" w:after="30" w:line="240" w:lineRule="auto"/>
              <w:rPr>
                <w:rFonts w:ascii="Arial" w:eastAsia="Times New Roman" w:hAnsi="Arial"/>
                <w:color w:val="000000" w:themeColor="text1"/>
                <w:sz w:val="16"/>
                <w:szCs w:val="16"/>
              </w:rPr>
            </w:pPr>
          </w:p>
        </w:tc>
        <w:tc>
          <w:tcPr>
            <w:tcW w:w="6825" w:type="dxa"/>
            <w:tcBorders>
              <w:left w:val="nil"/>
              <w:right w:val="single" w:sz="4" w:space="0" w:color="auto"/>
            </w:tcBorders>
            <w:shd w:val="clear" w:color="auto" w:fill="auto"/>
            <w:tcMar>
              <w:left w:w="57" w:type="dxa"/>
              <w:right w:w="113" w:type="dxa"/>
            </w:tcMar>
            <w:vAlign w:val="center"/>
          </w:tcPr>
          <w:p w14:paraId="0A7B2D87" w14:textId="77777777" w:rsidR="005B1160" w:rsidRPr="005B1160" w:rsidRDefault="005B1160" w:rsidP="004D649A">
            <w:pPr>
              <w:spacing w:before="30" w:after="30" w:line="240" w:lineRule="auto"/>
              <w:rPr>
                <w:rFonts w:ascii="Arial" w:eastAsia="Times New Roman" w:hAnsi="Arial"/>
                <w:color w:val="000000" w:themeColor="text1"/>
                <w:sz w:val="14"/>
                <w:szCs w:val="16"/>
              </w:rPr>
            </w:pPr>
            <w:r w:rsidRPr="005B1160">
              <w:rPr>
                <w:rFonts w:ascii="Arial" w:eastAsia="Times New Roman" w:hAnsi="Arial"/>
                <w:color w:val="000000" w:themeColor="text1"/>
                <w:sz w:val="14"/>
                <w:szCs w:val="16"/>
              </w:rPr>
              <w:t>postponed visits to the doctor</w:t>
            </w:r>
          </w:p>
        </w:tc>
        <w:tc>
          <w:tcPr>
            <w:tcW w:w="588" w:type="dxa"/>
            <w:vAlign w:val="center"/>
          </w:tcPr>
          <w:p w14:paraId="328E39E2"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R</w:t>
            </w:r>
          </w:p>
        </w:tc>
        <w:tc>
          <w:tcPr>
            <w:tcW w:w="709" w:type="dxa"/>
            <w:shd w:val="clear" w:color="auto" w:fill="auto"/>
            <w:vAlign w:val="center"/>
          </w:tcPr>
          <w:p w14:paraId="154F6287"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8</w:t>
            </w:r>
          </w:p>
        </w:tc>
        <w:tc>
          <w:tcPr>
            <w:tcW w:w="708" w:type="dxa"/>
            <w:vAlign w:val="center"/>
          </w:tcPr>
          <w:p w14:paraId="21839D33"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7</w:t>
            </w:r>
          </w:p>
        </w:tc>
      </w:tr>
      <w:tr w:rsidR="005B1160" w:rsidRPr="005B1160" w14:paraId="2D41DA18" w14:textId="77777777" w:rsidTr="004D649A">
        <w:trPr>
          <w:trHeight w:val="170"/>
          <w:jc w:val="center"/>
        </w:trPr>
        <w:tc>
          <w:tcPr>
            <w:tcW w:w="237" w:type="dxa"/>
            <w:tcBorders>
              <w:right w:val="nil"/>
            </w:tcBorders>
            <w:shd w:val="clear" w:color="auto" w:fill="auto"/>
            <w:vAlign w:val="center"/>
          </w:tcPr>
          <w:p w14:paraId="1A0A1820" w14:textId="77777777" w:rsidR="005B1160" w:rsidRPr="005B1160" w:rsidRDefault="005B1160" w:rsidP="004D649A">
            <w:pPr>
              <w:spacing w:before="30" w:after="30" w:line="240" w:lineRule="auto"/>
              <w:rPr>
                <w:rFonts w:ascii="Arial" w:eastAsia="Times New Roman" w:hAnsi="Arial"/>
                <w:color w:val="000000" w:themeColor="text1"/>
                <w:sz w:val="16"/>
                <w:szCs w:val="16"/>
              </w:rPr>
            </w:pPr>
          </w:p>
        </w:tc>
        <w:tc>
          <w:tcPr>
            <w:tcW w:w="6825" w:type="dxa"/>
            <w:tcBorders>
              <w:left w:val="nil"/>
              <w:right w:val="single" w:sz="4" w:space="0" w:color="auto"/>
            </w:tcBorders>
            <w:shd w:val="clear" w:color="auto" w:fill="auto"/>
            <w:tcMar>
              <w:left w:w="57" w:type="dxa"/>
              <w:right w:w="113" w:type="dxa"/>
            </w:tcMar>
            <w:vAlign w:val="center"/>
          </w:tcPr>
          <w:p w14:paraId="104C462A" w14:textId="77777777" w:rsidR="005B1160" w:rsidRPr="005B1160" w:rsidRDefault="005B1160" w:rsidP="004D649A">
            <w:pPr>
              <w:spacing w:before="30" w:after="30" w:line="240" w:lineRule="auto"/>
              <w:rPr>
                <w:rFonts w:ascii="Arial" w:eastAsia="Times New Roman" w:hAnsi="Arial"/>
                <w:color w:val="000000" w:themeColor="text1"/>
                <w:sz w:val="14"/>
                <w:szCs w:val="16"/>
              </w:rPr>
            </w:pPr>
            <w:r w:rsidRPr="005B1160">
              <w:rPr>
                <w:rFonts w:ascii="Arial" w:eastAsia="Times New Roman" w:hAnsi="Arial"/>
                <w:color w:val="000000" w:themeColor="text1"/>
                <w:sz w:val="14"/>
                <w:szCs w:val="16"/>
              </w:rPr>
              <w:t>postponed visits to the dentist</w:t>
            </w:r>
          </w:p>
        </w:tc>
        <w:tc>
          <w:tcPr>
            <w:tcW w:w="588" w:type="dxa"/>
            <w:vAlign w:val="center"/>
          </w:tcPr>
          <w:p w14:paraId="592C781F"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R</w:t>
            </w:r>
          </w:p>
        </w:tc>
        <w:tc>
          <w:tcPr>
            <w:tcW w:w="709" w:type="dxa"/>
            <w:shd w:val="clear" w:color="auto" w:fill="auto"/>
            <w:vAlign w:val="center"/>
          </w:tcPr>
          <w:p w14:paraId="1A092650"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25</w:t>
            </w:r>
          </w:p>
        </w:tc>
        <w:tc>
          <w:tcPr>
            <w:tcW w:w="708" w:type="dxa"/>
            <w:vAlign w:val="center"/>
          </w:tcPr>
          <w:p w14:paraId="6C0F97DD"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23</w:t>
            </w:r>
          </w:p>
        </w:tc>
      </w:tr>
      <w:tr w:rsidR="005B1160" w:rsidRPr="005B1160" w14:paraId="78F474CF" w14:textId="77777777" w:rsidTr="004D649A">
        <w:trPr>
          <w:trHeight w:val="170"/>
          <w:jc w:val="center"/>
        </w:trPr>
        <w:tc>
          <w:tcPr>
            <w:tcW w:w="237" w:type="dxa"/>
            <w:tcBorders>
              <w:right w:val="nil"/>
            </w:tcBorders>
            <w:shd w:val="clear" w:color="auto" w:fill="auto"/>
            <w:vAlign w:val="center"/>
          </w:tcPr>
          <w:p w14:paraId="52589845" w14:textId="77777777" w:rsidR="005B1160" w:rsidRPr="005B1160" w:rsidRDefault="005B1160" w:rsidP="004D649A">
            <w:pPr>
              <w:spacing w:before="30" w:after="30" w:line="240" w:lineRule="auto"/>
              <w:rPr>
                <w:rFonts w:ascii="Arial" w:eastAsia="Times New Roman" w:hAnsi="Arial"/>
                <w:color w:val="000000" w:themeColor="text1"/>
                <w:sz w:val="16"/>
                <w:szCs w:val="16"/>
              </w:rPr>
            </w:pPr>
          </w:p>
        </w:tc>
        <w:tc>
          <w:tcPr>
            <w:tcW w:w="6825" w:type="dxa"/>
            <w:tcBorders>
              <w:left w:val="nil"/>
              <w:right w:val="single" w:sz="4" w:space="0" w:color="auto"/>
            </w:tcBorders>
            <w:shd w:val="clear" w:color="auto" w:fill="auto"/>
            <w:tcMar>
              <w:left w:w="57" w:type="dxa"/>
              <w:right w:w="113" w:type="dxa"/>
            </w:tcMar>
            <w:vAlign w:val="center"/>
          </w:tcPr>
          <w:p w14:paraId="2BD668D5" w14:textId="77777777" w:rsidR="005B1160" w:rsidRPr="005B1160" w:rsidRDefault="005B1160" w:rsidP="004D649A">
            <w:pPr>
              <w:spacing w:before="30" w:after="30" w:line="240" w:lineRule="auto"/>
              <w:rPr>
                <w:rFonts w:ascii="Arial" w:eastAsia="Times New Roman" w:hAnsi="Arial"/>
                <w:color w:val="000000" w:themeColor="text1"/>
                <w:sz w:val="14"/>
                <w:szCs w:val="16"/>
              </w:rPr>
            </w:pPr>
            <w:r w:rsidRPr="005B1160">
              <w:rPr>
                <w:rFonts w:ascii="Arial" w:eastAsia="Times New Roman" w:hAnsi="Arial"/>
                <w:color w:val="000000" w:themeColor="text1"/>
                <w:sz w:val="14"/>
                <w:szCs w:val="16"/>
              </w:rPr>
              <w:t>did without or cut back on trips to the shops or other local places</w:t>
            </w:r>
          </w:p>
        </w:tc>
        <w:tc>
          <w:tcPr>
            <w:tcW w:w="588" w:type="dxa"/>
            <w:vAlign w:val="center"/>
          </w:tcPr>
          <w:p w14:paraId="5B807E15"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R/H</w:t>
            </w:r>
          </w:p>
        </w:tc>
        <w:tc>
          <w:tcPr>
            <w:tcW w:w="709" w:type="dxa"/>
            <w:shd w:val="clear" w:color="auto" w:fill="auto"/>
            <w:vAlign w:val="center"/>
          </w:tcPr>
          <w:p w14:paraId="6B71C923"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11</w:t>
            </w:r>
          </w:p>
        </w:tc>
        <w:tc>
          <w:tcPr>
            <w:tcW w:w="708" w:type="dxa"/>
            <w:vAlign w:val="center"/>
          </w:tcPr>
          <w:p w14:paraId="073E37EF"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10</w:t>
            </w:r>
          </w:p>
        </w:tc>
      </w:tr>
      <w:tr w:rsidR="005B1160" w:rsidRPr="005B1160" w14:paraId="3C9B5388" w14:textId="77777777" w:rsidTr="004D649A">
        <w:trPr>
          <w:trHeight w:val="170"/>
          <w:jc w:val="center"/>
        </w:trPr>
        <w:tc>
          <w:tcPr>
            <w:tcW w:w="237" w:type="dxa"/>
            <w:tcBorders>
              <w:right w:val="nil"/>
            </w:tcBorders>
            <w:shd w:val="clear" w:color="auto" w:fill="auto"/>
            <w:vAlign w:val="center"/>
          </w:tcPr>
          <w:p w14:paraId="553210C0" w14:textId="77777777" w:rsidR="005B1160" w:rsidRPr="005B1160" w:rsidRDefault="005B1160" w:rsidP="004D649A">
            <w:pPr>
              <w:spacing w:before="30" w:after="30" w:line="240" w:lineRule="auto"/>
              <w:rPr>
                <w:rFonts w:ascii="Arial" w:eastAsia="Times New Roman" w:hAnsi="Arial"/>
                <w:color w:val="000000" w:themeColor="text1"/>
                <w:sz w:val="16"/>
                <w:szCs w:val="16"/>
              </w:rPr>
            </w:pPr>
          </w:p>
        </w:tc>
        <w:tc>
          <w:tcPr>
            <w:tcW w:w="6825" w:type="dxa"/>
            <w:tcBorders>
              <w:left w:val="nil"/>
              <w:right w:val="single" w:sz="4" w:space="0" w:color="auto"/>
            </w:tcBorders>
            <w:shd w:val="clear" w:color="auto" w:fill="auto"/>
            <w:tcMar>
              <w:left w:w="57" w:type="dxa"/>
              <w:right w:w="113" w:type="dxa"/>
            </w:tcMar>
            <w:vAlign w:val="center"/>
          </w:tcPr>
          <w:p w14:paraId="7CB970C9" w14:textId="77777777" w:rsidR="005B1160" w:rsidRPr="005B1160" w:rsidRDefault="005B1160" w:rsidP="004D649A">
            <w:pPr>
              <w:spacing w:before="30" w:after="30" w:line="240" w:lineRule="auto"/>
              <w:rPr>
                <w:rFonts w:ascii="Arial" w:eastAsia="Times New Roman" w:hAnsi="Arial"/>
                <w:color w:val="000000" w:themeColor="text1"/>
                <w:sz w:val="14"/>
                <w:szCs w:val="16"/>
              </w:rPr>
            </w:pPr>
            <w:r w:rsidRPr="005B1160">
              <w:rPr>
                <w:rFonts w:ascii="Arial" w:eastAsia="Times New Roman" w:hAnsi="Arial"/>
                <w:color w:val="000000" w:themeColor="text1"/>
                <w:sz w:val="14"/>
                <w:szCs w:val="16"/>
              </w:rPr>
              <w:t>delayed repairing or replacing broken or damaged appliances</w:t>
            </w:r>
          </w:p>
        </w:tc>
        <w:tc>
          <w:tcPr>
            <w:tcW w:w="588" w:type="dxa"/>
            <w:vAlign w:val="center"/>
          </w:tcPr>
          <w:p w14:paraId="7128C375"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H</w:t>
            </w:r>
          </w:p>
        </w:tc>
        <w:tc>
          <w:tcPr>
            <w:tcW w:w="709" w:type="dxa"/>
            <w:shd w:val="clear" w:color="auto" w:fill="auto"/>
            <w:vAlign w:val="center"/>
          </w:tcPr>
          <w:p w14:paraId="43DF43D5"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9</w:t>
            </w:r>
          </w:p>
        </w:tc>
        <w:tc>
          <w:tcPr>
            <w:tcW w:w="708" w:type="dxa"/>
            <w:vAlign w:val="center"/>
          </w:tcPr>
          <w:p w14:paraId="673A249C"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8</w:t>
            </w:r>
          </w:p>
        </w:tc>
      </w:tr>
      <w:tr w:rsidR="005B1160" w:rsidRPr="005B1160" w14:paraId="117E19BF" w14:textId="77777777" w:rsidTr="004D649A">
        <w:trPr>
          <w:jc w:val="center"/>
        </w:trPr>
        <w:tc>
          <w:tcPr>
            <w:tcW w:w="8359" w:type="dxa"/>
            <w:gridSpan w:val="4"/>
            <w:shd w:val="clear" w:color="auto" w:fill="auto"/>
            <w:tcMar>
              <w:right w:w="57" w:type="dxa"/>
            </w:tcMar>
            <w:vAlign w:val="center"/>
          </w:tcPr>
          <w:p w14:paraId="2DE06099" w14:textId="77777777" w:rsidR="005B1160" w:rsidRPr="005B1160" w:rsidRDefault="005B1160" w:rsidP="004D649A">
            <w:pPr>
              <w:spacing w:before="60" w:after="40" w:line="240" w:lineRule="auto"/>
              <w:ind w:left="130"/>
              <w:rPr>
                <w:rFonts w:ascii="Arial" w:eastAsia="Times New Roman" w:hAnsi="Arial"/>
                <w:color w:val="000000" w:themeColor="text1"/>
                <w:sz w:val="16"/>
                <w:szCs w:val="16"/>
              </w:rPr>
            </w:pPr>
            <w:r w:rsidRPr="005B1160">
              <w:rPr>
                <w:rFonts w:ascii="Arial" w:eastAsia="Times New Roman" w:hAnsi="Arial"/>
                <w:b/>
                <w:color w:val="000000" w:themeColor="text1"/>
                <w:sz w:val="16"/>
                <w:szCs w:val="16"/>
              </w:rPr>
              <w:t>In arrears more than once in last 12 months</w:t>
            </w:r>
            <w:r w:rsidRPr="005B1160">
              <w:rPr>
                <w:rFonts w:ascii="Arial" w:eastAsia="Times New Roman" w:hAnsi="Arial"/>
                <w:b/>
                <w:color w:val="000000" w:themeColor="text1"/>
                <w:sz w:val="18"/>
                <w:szCs w:val="16"/>
              </w:rPr>
              <w:t xml:space="preserve"> </w:t>
            </w:r>
            <w:r w:rsidRPr="005B1160">
              <w:rPr>
                <w:rFonts w:ascii="Arial" w:eastAsia="Times New Roman" w:hAnsi="Arial"/>
                <w:color w:val="000000" w:themeColor="text1"/>
                <w:sz w:val="14"/>
                <w:szCs w:val="16"/>
              </w:rPr>
              <w:t>(because of shortage of cash at the time, not through forgetting)</w:t>
            </w:r>
          </w:p>
        </w:tc>
        <w:tc>
          <w:tcPr>
            <w:tcW w:w="708" w:type="dxa"/>
            <w:vAlign w:val="center"/>
          </w:tcPr>
          <w:p w14:paraId="13E69F68" w14:textId="77777777" w:rsidR="005B1160" w:rsidRPr="005B1160" w:rsidRDefault="005B1160" w:rsidP="004D649A">
            <w:pPr>
              <w:spacing w:before="60" w:after="40" w:line="240" w:lineRule="auto"/>
              <w:ind w:left="130"/>
              <w:rPr>
                <w:rFonts w:ascii="Arial" w:eastAsia="Times New Roman" w:hAnsi="Arial"/>
                <w:b/>
                <w:color w:val="000000" w:themeColor="text1"/>
                <w:sz w:val="16"/>
                <w:szCs w:val="16"/>
              </w:rPr>
            </w:pPr>
          </w:p>
        </w:tc>
      </w:tr>
      <w:tr w:rsidR="005B1160" w:rsidRPr="005B1160" w14:paraId="4BF8F67E" w14:textId="77777777" w:rsidTr="004D649A">
        <w:trPr>
          <w:jc w:val="center"/>
        </w:trPr>
        <w:tc>
          <w:tcPr>
            <w:tcW w:w="237" w:type="dxa"/>
            <w:tcBorders>
              <w:right w:val="nil"/>
            </w:tcBorders>
            <w:shd w:val="clear" w:color="auto" w:fill="auto"/>
            <w:vAlign w:val="center"/>
          </w:tcPr>
          <w:p w14:paraId="2DAE7A5F" w14:textId="77777777" w:rsidR="005B1160" w:rsidRPr="005B1160" w:rsidRDefault="005B1160" w:rsidP="004D649A">
            <w:pPr>
              <w:spacing w:before="30" w:after="30" w:line="240" w:lineRule="auto"/>
              <w:rPr>
                <w:rFonts w:ascii="Arial" w:eastAsia="Times New Roman" w:hAnsi="Arial"/>
                <w:color w:val="000000" w:themeColor="text1"/>
                <w:sz w:val="16"/>
                <w:szCs w:val="16"/>
              </w:rPr>
            </w:pPr>
          </w:p>
        </w:tc>
        <w:tc>
          <w:tcPr>
            <w:tcW w:w="6825" w:type="dxa"/>
            <w:tcBorders>
              <w:left w:val="nil"/>
              <w:right w:val="single" w:sz="4" w:space="0" w:color="auto"/>
            </w:tcBorders>
            <w:shd w:val="clear" w:color="auto" w:fill="auto"/>
            <w:tcMar>
              <w:left w:w="57" w:type="dxa"/>
              <w:right w:w="113" w:type="dxa"/>
            </w:tcMar>
            <w:vAlign w:val="center"/>
          </w:tcPr>
          <w:p w14:paraId="19995B04" w14:textId="77777777" w:rsidR="005B1160" w:rsidRPr="005B1160" w:rsidRDefault="005B1160" w:rsidP="004D649A">
            <w:pPr>
              <w:spacing w:before="30" w:after="30" w:line="240" w:lineRule="auto"/>
              <w:jc w:val="both"/>
              <w:rPr>
                <w:rFonts w:ascii="Arial" w:eastAsia="Times New Roman" w:hAnsi="Arial"/>
                <w:color w:val="000000" w:themeColor="text1"/>
                <w:sz w:val="14"/>
                <w:szCs w:val="16"/>
              </w:rPr>
            </w:pPr>
            <w:r w:rsidRPr="005B1160">
              <w:rPr>
                <w:rFonts w:ascii="Arial" w:eastAsia="Times New Roman" w:hAnsi="Arial"/>
                <w:color w:val="000000" w:themeColor="text1"/>
                <w:sz w:val="14"/>
                <w:szCs w:val="16"/>
              </w:rPr>
              <w:t>rates, electricity, water</w:t>
            </w:r>
          </w:p>
        </w:tc>
        <w:tc>
          <w:tcPr>
            <w:tcW w:w="588" w:type="dxa"/>
            <w:vAlign w:val="center"/>
          </w:tcPr>
          <w:p w14:paraId="2B456D64"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H</w:t>
            </w:r>
          </w:p>
        </w:tc>
        <w:tc>
          <w:tcPr>
            <w:tcW w:w="709" w:type="dxa"/>
            <w:shd w:val="clear" w:color="auto" w:fill="auto"/>
            <w:vAlign w:val="center"/>
          </w:tcPr>
          <w:p w14:paraId="21824D01"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6</w:t>
            </w:r>
          </w:p>
        </w:tc>
        <w:tc>
          <w:tcPr>
            <w:tcW w:w="708" w:type="dxa"/>
            <w:vAlign w:val="center"/>
          </w:tcPr>
          <w:p w14:paraId="1ED0D145"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6</w:t>
            </w:r>
          </w:p>
        </w:tc>
      </w:tr>
      <w:tr w:rsidR="005B1160" w:rsidRPr="005B1160" w14:paraId="0458A2A9" w14:textId="77777777" w:rsidTr="004D649A">
        <w:trPr>
          <w:jc w:val="center"/>
        </w:trPr>
        <w:tc>
          <w:tcPr>
            <w:tcW w:w="237" w:type="dxa"/>
            <w:tcBorders>
              <w:right w:val="nil"/>
            </w:tcBorders>
            <w:shd w:val="clear" w:color="auto" w:fill="auto"/>
            <w:vAlign w:val="center"/>
          </w:tcPr>
          <w:p w14:paraId="291522FB" w14:textId="77777777" w:rsidR="005B1160" w:rsidRPr="005B1160" w:rsidRDefault="005B1160" w:rsidP="004D649A">
            <w:pPr>
              <w:spacing w:before="30" w:after="30" w:line="240" w:lineRule="auto"/>
              <w:rPr>
                <w:rFonts w:ascii="Arial" w:eastAsia="Times New Roman" w:hAnsi="Arial"/>
                <w:color w:val="000000" w:themeColor="text1"/>
                <w:sz w:val="16"/>
                <w:szCs w:val="16"/>
              </w:rPr>
            </w:pPr>
          </w:p>
        </w:tc>
        <w:tc>
          <w:tcPr>
            <w:tcW w:w="6825" w:type="dxa"/>
            <w:tcBorders>
              <w:left w:val="nil"/>
              <w:right w:val="single" w:sz="4" w:space="0" w:color="auto"/>
            </w:tcBorders>
            <w:shd w:val="clear" w:color="auto" w:fill="auto"/>
            <w:tcMar>
              <w:left w:w="57" w:type="dxa"/>
              <w:right w:w="113" w:type="dxa"/>
            </w:tcMar>
            <w:vAlign w:val="center"/>
          </w:tcPr>
          <w:p w14:paraId="2AEBBD8B" w14:textId="77777777" w:rsidR="005B1160" w:rsidRPr="005B1160" w:rsidRDefault="005B1160" w:rsidP="004D649A">
            <w:pPr>
              <w:spacing w:before="30" w:after="30" w:line="240" w:lineRule="auto"/>
              <w:rPr>
                <w:rFonts w:ascii="Arial" w:eastAsia="Times New Roman" w:hAnsi="Arial"/>
                <w:color w:val="000000" w:themeColor="text1"/>
                <w:sz w:val="14"/>
                <w:szCs w:val="16"/>
              </w:rPr>
            </w:pPr>
            <w:r w:rsidRPr="005B1160">
              <w:rPr>
                <w:rFonts w:ascii="Arial" w:eastAsia="Times New Roman" w:hAnsi="Arial"/>
                <w:color w:val="000000" w:themeColor="text1"/>
                <w:sz w:val="14"/>
                <w:szCs w:val="16"/>
              </w:rPr>
              <w:t>vehicle registration, insurance or warrant of fitness</w:t>
            </w:r>
          </w:p>
        </w:tc>
        <w:tc>
          <w:tcPr>
            <w:tcW w:w="588" w:type="dxa"/>
            <w:vAlign w:val="center"/>
          </w:tcPr>
          <w:p w14:paraId="30D3467A"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H</w:t>
            </w:r>
          </w:p>
        </w:tc>
        <w:tc>
          <w:tcPr>
            <w:tcW w:w="709" w:type="dxa"/>
            <w:shd w:val="clear" w:color="auto" w:fill="auto"/>
            <w:vAlign w:val="center"/>
          </w:tcPr>
          <w:p w14:paraId="34438D03"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6</w:t>
            </w:r>
          </w:p>
        </w:tc>
        <w:tc>
          <w:tcPr>
            <w:tcW w:w="708" w:type="dxa"/>
            <w:vAlign w:val="center"/>
          </w:tcPr>
          <w:p w14:paraId="1E858C00"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5</w:t>
            </w:r>
          </w:p>
        </w:tc>
      </w:tr>
      <w:tr w:rsidR="005B1160" w:rsidRPr="005B1160" w14:paraId="51E548FF" w14:textId="77777777" w:rsidTr="004D649A">
        <w:trPr>
          <w:jc w:val="center"/>
        </w:trPr>
        <w:tc>
          <w:tcPr>
            <w:tcW w:w="7062" w:type="dxa"/>
            <w:gridSpan w:val="2"/>
            <w:tcBorders>
              <w:right w:val="single" w:sz="4" w:space="0" w:color="auto"/>
            </w:tcBorders>
            <w:shd w:val="clear" w:color="auto" w:fill="auto"/>
            <w:vAlign w:val="center"/>
          </w:tcPr>
          <w:p w14:paraId="5764EBE2" w14:textId="77777777" w:rsidR="005B1160" w:rsidRPr="005B1160" w:rsidRDefault="005B1160" w:rsidP="004D649A">
            <w:pPr>
              <w:spacing w:before="60" w:after="40" w:line="240" w:lineRule="auto"/>
              <w:ind w:left="414" w:hanging="318"/>
              <w:jc w:val="both"/>
              <w:rPr>
                <w:rFonts w:ascii="Arial" w:eastAsia="Times New Roman" w:hAnsi="Arial"/>
                <w:b/>
                <w:color w:val="000000" w:themeColor="text1"/>
                <w:sz w:val="16"/>
                <w:szCs w:val="16"/>
              </w:rPr>
            </w:pPr>
            <w:r w:rsidRPr="005B1160">
              <w:rPr>
                <w:rFonts w:ascii="Arial" w:eastAsia="Times New Roman" w:hAnsi="Arial"/>
                <w:b/>
                <w:color w:val="000000" w:themeColor="text1"/>
                <w:sz w:val="16"/>
                <w:szCs w:val="16"/>
              </w:rPr>
              <w:t xml:space="preserve">Financial stress and vulnerability </w:t>
            </w:r>
          </w:p>
        </w:tc>
        <w:tc>
          <w:tcPr>
            <w:tcW w:w="588" w:type="dxa"/>
            <w:vAlign w:val="center"/>
          </w:tcPr>
          <w:p w14:paraId="55BA29AC" w14:textId="77777777" w:rsidR="005B1160" w:rsidRPr="005B1160" w:rsidRDefault="005B1160" w:rsidP="004D649A">
            <w:pPr>
              <w:spacing w:before="40" w:after="40" w:line="240" w:lineRule="auto"/>
              <w:jc w:val="center"/>
              <w:rPr>
                <w:rFonts w:ascii="Arial" w:eastAsia="Times New Roman" w:hAnsi="Arial"/>
                <w:color w:val="000000" w:themeColor="text1"/>
                <w:sz w:val="16"/>
                <w:szCs w:val="16"/>
              </w:rPr>
            </w:pPr>
          </w:p>
        </w:tc>
        <w:tc>
          <w:tcPr>
            <w:tcW w:w="709" w:type="dxa"/>
            <w:shd w:val="clear" w:color="auto" w:fill="auto"/>
            <w:vAlign w:val="center"/>
          </w:tcPr>
          <w:p w14:paraId="61DD8CE4" w14:textId="77777777" w:rsidR="005B1160" w:rsidRPr="005B1160" w:rsidRDefault="005B1160" w:rsidP="004D649A">
            <w:pPr>
              <w:spacing w:before="40" w:after="40" w:line="240" w:lineRule="auto"/>
              <w:jc w:val="center"/>
              <w:rPr>
                <w:rFonts w:ascii="Arial" w:eastAsia="Times New Roman" w:hAnsi="Arial"/>
                <w:color w:val="000000" w:themeColor="text1"/>
                <w:sz w:val="16"/>
                <w:szCs w:val="16"/>
              </w:rPr>
            </w:pPr>
            <w:r w:rsidRPr="005B1160">
              <w:rPr>
                <w:rFonts w:ascii="Arial" w:hAnsi="Arial"/>
                <w:color w:val="000000" w:themeColor="text1"/>
                <w:sz w:val="16"/>
                <w:szCs w:val="16"/>
              </w:rPr>
              <w:t> </w:t>
            </w:r>
          </w:p>
        </w:tc>
        <w:tc>
          <w:tcPr>
            <w:tcW w:w="708" w:type="dxa"/>
            <w:vAlign w:val="center"/>
          </w:tcPr>
          <w:p w14:paraId="0B72E5C4" w14:textId="77777777" w:rsidR="005B1160" w:rsidRPr="005B1160" w:rsidRDefault="005B1160" w:rsidP="004D649A">
            <w:pPr>
              <w:spacing w:before="40" w:after="40" w:line="240" w:lineRule="auto"/>
              <w:jc w:val="center"/>
              <w:rPr>
                <w:rFonts w:ascii="Arial" w:eastAsia="Times New Roman" w:hAnsi="Arial"/>
                <w:color w:val="000000" w:themeColor="text1"/>
                <w:sz w:val="16"/>
                <w:szCs w:val="16"/>
              </w:rPr>
            </w:pPr>
            <w:r w:rsidRPr="005B1160">
              <w:rPr>
                <w:rFonts w:ascii="Arial" w:hAnsi="Arial"/>
                <w:color w:val="000000" w:themeColor="text1"/>
                <w:sz w:val="16"/>
                <w:szCs w:val="16"/>
              </w:rPr>
              <w:t> </w:t>
            </w:r>
          </w:p>
        </w:tc>
      </w:tr>
      <w:tr w:rsidR="005B1160" w:rsidRPr="005B1160" w14:paraId="665B4F34" w14:textId="77777777" w:rsidTr="004D649A">
        <w:trPr>
          <w:jc w:val="center"/>
        </w:trPr>
        <w:tc>
          <w:tcPr>
            <w:tcW w:w="237" w:type="dxa"/>
            <w:tcBorders>
              <w:right w:val="nil"/>
            </w:tcBorders>
            <w:shd w:val="clear" w:color="auto" w:fill="auto"/>
            <w:vAlign w:val="center"/>
          </w:tcPr>
          <w:p w14:paraId="642E52B3" w14:textId="77777777" w:rsidR="005B1160" w:rsidRPr="005B1160" w:rsidRDefault="005B1160" w:rsidP="004D649A">
            <w:pPr>
              <w:spacing w:before="40" w:after="40" w:line="240" w:lineRule="auto"/>
              <w:rPr>
                <w:rFonts w:ascii="Arial" w:eastAsia="Times New Roman" w:hAnsi="Arial"/>
                <w:color w:val="000000" w:themeColor="text1"/>
                <w:sz w:val="16"/>
                <w:szCs w:val="16"/>
              </w:rPr>
            </w:pPr>
          </w:p>
        </w:tc>
        <w:tc>
          <w:tcPr>
            <w:tcW w:w="6825" w:type="dxa"/>
            <w:tcBorders>
              <w:left w:val="nil"/>
              <w:right w:val="single" w:sz="4" w:space="0" w:color="auto"/>
            </w:tcBorders>
            <w:shd w:val="clear" w:color="auto" w:fill="auto"/>
            <w:tcMar>
              <w:left w:w="57" w:type="dxa"/>
              <w:right w:w="113" w:type="dxa"/>
            </w:tcMar>
            <w:vAlign w:val="center"/>
          </w:tcPr>
          <w:p w14:paraId="602784BA" w14:textId="77777777" w:rsidR="005B1160" w:rsidRPr="005B1160" w:rsidRDefault="005B1160" w:rsidP="004D649A">
            <w:pPr>
              <w:spacing w:before="30" w:after="30" w:line="240" w:lineRule="auto"/>
              <w:jc w:val="both"/>
              <w:rPr>
                <w:rFonts w:ascii="Arial" w:eastAsia="Times New Roman" w:hAnsi="Arial"/>
                <w:color w:val="000000" w:themeColor="text1"/>
                <w:sz w:val="14"/>
                <w:szCs w:val="16"/>
              </w:rPr>
            </w:pPr>
            <w:r w:rsidRPr="005B1160">
              <w:rPr>
                <w:rFonts w:ascii="Arial" w:eastAsia="Times New Roman" w:hAnsi="Arial"/>
                <w:color w:val="000000" w:themeColor="text1"/>
                <w:sz w:val="14"/>
                <w:szCs w:val="16"/>
              </w:rPr>
              <w:t>borrowed from family or friends ‘more than once’ in the last 12 months to cover everyday living costs</w:t>
            </w:r>
          </w:p>
        </w:tc>
        <w:tc>
          <w:tcPr>
            <w:tcW w:w="588" w:type="dxa"/>
            <w:vAlign w:val="center"/>
          </w:tcPr>
          <w:p w14:paraId="671BBC65"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H</w:t>
            </w:r>
          </w:p>
        </w:tc>
        <w:tc>
          <w:tcPr>
            <w:tcW w:w="709" w:type="dxa"/>
            <w:shd w:val="clear" w:color="auto" w:fill="auto"/>
            <w:vAlign w:val="center"/>
          </w:tcPr>
          <w:p w14:paraId="2E174CF4"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9</w:t>
            </w:r>
          </w:p>
        </w:tc>
        <w:tc>
          <w:tcPr>
            <w:tcW w:w="708" w:type="dxa"/>
            <w:vAlign w:val="center"/>
          </w:tcPr>
          <w:p w14:paraId="4EEFF373"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8</w:t>
            </w:r>
          </w:p>
        </w:tc>
      </w:tr>
      <w:tr w:rsidR="005B1160" w:rsidRPr="005B1160" w14:paraId="5C931807" w14:textId="77777777" w:rsidTr="004D649A">
        <w:trPr>
          <w:jc w:val="center"/>
        </w:trPr>
        <w:tc>
          <w:tcPr>
            <w:tcW w:w="237" w:type="dxa"/>
            <w:tcBorders>
              <w:right w:val="nil"/>
            </w:tcBorders>
            <w:shd w:val="clear" w:color="auto" w:fill="auto"/>
            <w:vAlign w:val="center"/>
          </w:tcPr>
          <w:p w14:paraId="57FA6238" w14:textId="77777777" w:rsidR="005B1160" w:rsidRPr="005B1160" w:rsidRDefault="005B1160" w:rsidP="004D649A">
            <w:pPr>
              <w:spacing w:before="40" w:after="40" w:line="240" w:lineRule="auto"/>
              <w:rPr>
                <w:rFonts w:ascii="Arial" w:eastAsia="Times New Roman" w:hAnsi="Arial"/>
                <w:color w:val="000000" w:themeColor="text1"/>
                <w:sz w:val="16"/>
                <w:szCs w:val="16"/>
              </w:rPr>
            </w:pPr>
          </w:p>
        </w:tc>
        <w:tc>
          <w:tcPr>
            <w:tcW w:w="6825" w:type="dxa"/>
            <w:tcBorders>
              <w:left w:val="nil"/>
              <w:right w:val="single" w:sz="4" w:space="0" w:color="auto"/>
            </w:tcBorders>
            <w:shd w:val="clear" w:color="auto" w:fill="auto"/>
            <w:tcMar>
              <w:left w:w="57" w:type="dxa"/>
              <w:right w:w="113" w:type="dxa"/>
            </w:tcMar>
            <w:vAlign w:val="center"/>
          </w:tcPr>
          <w:p w14:paraId="3B96E080" w14:textId="77777777" w:rsidR="005B1160" w:rsidRPr="005B1160" w:rsidRDefault="005B1160" w:rsidP="004D649A">
            <w:pPr>
              <w:spacing w:before="30" w:after="30" w:line="240" w:lineRule="auto"/>
              <w:jc w:val="both"/>
              <w:rPr>
                <w:rFonts w:ascii="Arial" w:eastAsia="Times New Roman" w:hAnsi="Arial"/>
                <w:color w:val="000000" w:themeColor="text1"/>
                <w:sz w:val="14"/>
                <w:szCs w:val="16"/>
              </w:rPr>
            </w:pPr>
            <w:r w:rsidRPr="005B1160">
              <w:rPr>
                <w:rFonts w:ascii="Arial" w:eastAsia="Times New Roman" w:hAnsi="Arial"/>
                <w:color w:val="000000" w:themeColor="text1"/>
                <w:sz w:val="14"/>
                <w:szCs w:val="16"/>
              </w:rPr>
              <w:t xml:space="preserve">feel ‘very limited’ by the money available when thinking about purchase of clothes or shoes for self (options </w:t>
            </w:r>
            <w:proofErr w:type="gramStart"/>
            <w:r w:rsidRPr="005B1160">
              <w:rPr>
                <w:rFonts w:ascii="Arial" w:eastAsia="Times New Roman" w:hAnsi="Arial"/>
                <w:color w:val="000000" w:themeColor="text1"/>
                <w:sz w:val="14"/>
                <w:szCs w:val="16"/>
              </w:rPr>
              <w:t>were:</w:t>
            </w:r>
            <w:proofErr w:type="gramEnd"/>
            <w:r w:rsidRPr="005B1160">
              <w:rPr>
                <w:rFonts w:ascii="Arial" w:eastAsia="Times New Roman" w:hAnsi="Arial"/>
                <w:color w:val="000000" w:themeColor="text1"/>
                <w:sz w:val="14"/>
                <w:szCs w:val="16"/>
              </w:rPr>
              <w:t xml:space="preserve"> not at all, a little, quite limited, and very limited)</w:t>
            </w:r>
          </w:p>
        </w:tc>
        <w:tc>
          <w:tcPr>
            <w:tcW w:w="588" w:type="dxa"/>
            <w:vAlign w:val="center"/>
          </w:tcPr>
          <w:p w14:paraId="262F6665"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R</w:t>
            </w:r>
          </w:p>
        </w:tc>
        <w:tc>
          <w:tcPr>
            <w:tcW w:w="709" w:type="dxa"/>
            <w:shd w:val="clear" w:color="auto" w:fill="auto"/>
            <w:vAlign w:val="center"/>
          </w:tcPr>
          <w:p w14:paraId="0377E6A5"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13</w:t>
            </w:r>
          </w:p>
        </w:tc>
        <w:tc>
          <w:tcPr>
            <w:tcW w:w="708" w:type="dxa"/>
            <w:vAlign w:val="center"/>
          </w:tcPr>
          <w:p w14:paraId="29D7F307"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11</w:t>
            </w:r>
          </w:p>
        </w:tc>
      </w:tr>
      <w:tr w:rsidR="005B1160" w:rsidRPr="005B1160" w14:paraId="70E7EA89" w14:textId="77777777" w:rsidTr="004D649A">
        <w:trPr>
          <w:jc w:val="center"/>
        </w:trPr>
        <w:tc>
          <w:tcPr>
            <w:tcW w:w="237" w:type="dxa"/>
            <w:tcBorders>
              <w:right w:val="nil"/>
            </w:tcBorders>
            <w:shd w:val="clear" w:color="auto" w:fill="auto"/>
            <w:vAlign w:val="center"/>
          </w:tcPr>
          <w:p w14:paraId="120D9F22" w14:textId="77777777" w:rsidR="005B1160" w:rsidRPr="005B1160" w:rsidRDefault="005B1160" w:rsidP="004D649A">
            <w:pPr>
              <w:spacing w:before="40" w:after="40" w:line="240" w:lineRule="auto"/>
              <w:rPr>
                <w:rFonts w:ascii="Arial" w:eastAsia="Times New Roman" w:hAnsi="Arial"/>
                <w:color w:val="000000" w:themeColor="text1"/>
                <w:sz w:val="16"/>
                <w:szCs w:val="16"/>
              </w:rPr>
            </w:pPr>
          </w:p>
        </w:tc>
        <w:tc>
          <w:tcPr>
            <w:tcW w:w="6825" w:type="dxa"/>
            <w:tcBorders>
              <w:left w:val="nil"/>
              <w:right w:val="single" w:sz="4" w:space="0" w:color="auto"/>
            </w:tcBorders>
            <w:shd w:val="clear" w:color="auto" w:fill="auto"/>
            <w:tcMar>
              <w:left w:w="57" w:type="dxa"/>
              <w:right w:w="113" w:type="dxa"/>
            </w:tcMar>
            <w:vAlign w:val="center"/>
          </w:tcPr>
          <w:p w14:paraId="2F9EA5FB" w14:textId="77777777" w:rsidR="005B1160" w:rsidRPr="005B1160" w:rsidRDefault="005B1160" w:rsidP="004D649A">
            <w:pPr>
              <w:spacing w:before="30" w:after="30" w:line="240" w:lineRule="auto"/>
              <w:rPr>
                <w:rFonts w:ascii="Arial" w:eastAsia="Times New Roman" w:hAnsi="Arial"/>
                <w:color w:val="000000" w:themeColor="text1"/>
                <w:sz w:val="14"/>
                <w:szCs w:val="16"/>
              </w:rPr>
            </w:pPr>
            <w:r w:rsidRPr="005B1160">
              <w:rPr>
                <w:rFonts w:ascii="Arial" w:eastAsia="Times New Roman" w:hAnsi="Arial"/>
                <w:color w:val="000000" w:themeColor="text1"/>
                <w:sz w:val="14"/>
                <w:szCs w:val="16"/>
              </w:rPr>
              <w:t>could not pay an unexpected and unavoidable bill of $500 within a month without borrowing</w:t>
            </w:r>
          </w:p>
        </w:tc>
        <w:tc>
          <w:tcPr>
            <w:tcW w:w="588" w:type="dxa"/>
            <w:vAlign w:val="center"/>
          </w:tcPr>
          <w:p w14:paraId="745264B9"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H</w:t>
            </w:r>
          </w:p>
        </w:tc>
        <w:tc>
          <w:tcPr>
            <w:tcW w:w="709" w:type="dxa"/>
            <w:shd w:val="clear" w:color="auto" w:fill="auto"/>
            <w:vAlign w:val="center"/>
          </w:tcPr>
          <w:p w14:paraId="17EF058B"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21</w:t>
            </w:r>
          </w:p>
        </w:tc>
        <w:tc>
          <w:tcPr>
            <w:tcW w:w="708" w:type="dxa"/>
            <w:vAlign w:val="center"/>
          </w:tcPr>
          <w:p w14:paraId="47B4748C" w14:textId="77777777" w:rsidR="005B1160" w:rsidRPr="005B1160" w:rsidRDefault="005B1160" w:rsidP="004D649A">
            <w:pPr>
              <w:spacing w:before="30" w:after="30" w:line="240" w:lineRule="auto"/>
              <w:jc w:val="center"/>
              <w:rPr>
                <w:rFonts w:ascii="Arial" w:eastAsia="Times New Roman" w:hAnsi="Arial"/>
                <w:color w:val="000000" w:themeColor="text1"/>
                <w:sz w:val="14"/>
                <w:szCs w:val="16"/>
              </w:rPr>
            </w:pPr>
            <w:r w:rsidRPr="005B1160">
              <w:rPr>
                <w:rFonts w:ascii="Arial" w:hAnsi="Arial"/>
                <w:color w:val="000000" w:themeColor="text1"/>
                <w:sz w:val="14"/>
                <w:szCs w:val="14"/>
              </w:rPr>
              <w:t>20</w:t>
            </w:r>
          </w:p>
        </w:tc>
      </w:tr>
    </w:tbl>
    <w:p w14:paraId="0C1D7525" w14:textId="77777777" w:rsidR="005B1160" w:rsidRPr="000F6DDC" w:rsidRDefault="005B1160" w:rsidP="005B1160">
      <w:pPr>
        <w:spacing w:before="60" w:after="60" w:line="240" w:lineRule="auto"/>
        <w:ind w:left="284" w:right="238"/>
        <w:jc w:val="both"/>
        <w:rPr>
          <w:rFonts w:ascii="Arial" w:eastAsia="Times New Roman" w:hAnsi="Arial"/>
          <w:color w:val="000000"/>
          <w:sz w:val="16"/>
          <w:szCs w:val="16"/>
        </w:rPr>
      </w:pPr>
      <w:r w:rsidRPr="000F6DDC">
        <w:rPr>
          <w:rFonts w:ascii="Arial" w:eastAsia="Times New Roman" w:hAnsi="Arial"/>
          <w:color w:val="000000"/>
          <w:sz w:val="16"/>
          <w:szCs w:val="16"/>
          <w:u w:val="single"/>
        </w:rPr>
        <w:t>Reading note for table</w:t>
      </w:r>
      <w:r w:rsidRPr="000F6DDC">
        <w:rPr>
          <w:rFonts w:ascii="Arial" w:eastAsia="Times New Roman" w:hAnsi="Arial"/>
          <w:color w:val="000000"/>
          <w:sz w:val="16"/>
          <w:szCs w:val="16"/>
        </w:rPr>
        <w:t xml:space="preserve">: </w:t>
      </w:r>
    </w:p>
    <w:p w14:paraId="6123CB28" w14:textId="77777777" w:rsidR="005B1160" w:rsidRPr="000F6DDC" w:rsidRDefault="005B1160" w:rsidP="005B1160">
      <w:pPr>
        <w:spacing w:after="0" w:line="240" w:lineRule="auto"/>
        <w:ind w:left="284" w:right="240"/>
        <w:jc w:val="both"/>
        <w:rPr>
          <w:rFonts w:ascii="Arial" w:eastAsia="Times New Roman" w:hAnsi="Arial"/>
          <w:color w:val="000000"/>
          <w:sz w:val="16"/>
          <w:szCs w:val="16"/>
        </w:rPr>
      </w:pPr>
      <w:r w:rsidRPr="000F6DDC">
        <w:rPr>
          <w:rFonts w:ascii="Arial" w:eastAsia="Times New Roman" w:hAnsi="Arial"/>
          <w:color w:val="000000"/>
          <w:sz w:val="16"/>
          <w:szCs w:val="16"/>
        </w:rPr>
        <w:t xml:space="preserve">The figures in the right-hand </w:t>
      </w:r>
      <w:r>
        <w:rPr>
          <w:rFonts w:ascii="Arial" w:eastAsia="Times New Roman" w:hAnsi="Arial"/>
          <w:color w:val="000000"/>
          <w:sz w:val="16"/>
          <w:szCs w:val="16"/>
        </w:rPr>
        <w:t xml:space="preserve">two </w:t>
      </w:r>
      <w:r w:rsidRPr="000F6DDC">
        <w:rPr>
          <w:rFonts w:ascii="Arial" w:eastAsia="Times New Roman" w:hAnsi="Arial"/>
          <w:color w:val="000000"/>
          <w:sz w:val="16"/>
          <w:szCs w:val="16"/>
        </w:rPr>
        <w:t>column</w:t>
      </w:r>
      <w:r>
        <w:rPr>
          <w:rFonts w:ascii="Arial" w:eastAsia="Times New Roman" w:hAnsi="Arial"/>
          <w:color w:val="000000"/>
          <w:sz w:val="16"/>
          <w:szCs w:val="16"/>
        </w:rPr>
        <w:t>s</w:t>
      </w:r>
      <w:r w:rsidRPr="000F6DDC">
        <w:rPr>
          <w:rFonts w:ascii="Arial" w:eastAsia="Times New Roman" w:hAnsi="Arial"/>
          <w:color w:val="000000"/>
          <w:sz w:val="16"/>
          <w:szCs w:val="16"/>
        </w:rPr>
        <w:t xml:space="preserve"> are based on the information provided by the household’s respondent. For example, in the fresh fruit and vegetables row</w:t>
      </w:r>
      <w:r>
        <w:rPr>
          <w:rFonts w:ascii="Arial" w:eastAsia="Times New Roman" w:hAnsi="Arial"/>
          <w:color w:val="000000"/>
          <w:sz w:val="16"/>
          <w:szCs w:val="16"/>
        </w:rPr>
        <w:t xml:space="preserve"> for 18/19</w:t>
      </w:r>
      <w:r w:rsidRPr="000F6DDC">
        <w:rPr>
          <w:rFonts w:ascii="Arial" w:eastAsia="Times New Roman" w:hAnsi="Arial"/>
          <w:color w:val="000000"/>
          <w:sz w:val="16"/>
          <w:szCs w:val="16"/>
        </w:rPr>
        <w:t xml:space="preserve">, 4% of the population were in households where the respondent said </w:t>
      </w:r>
      <w:r w:rsidRPr="004A2C21">
        <w:rPr>
          <w:rFonts w:ascii="Arial" w:eastAsia="Times New Roman" w:hAnsi="Arial"/>
          <w:color w:val="000000"/>
          <w:sz w:val="16"/>
          <w:szCs w:val="16"/>
        </w:rPr>
        <w:t>they (or</w:t>
      </w:r>
      <w:r w:rsidRPr="000F6DDC">
        <w:rPr>
          <w:rFonts w:ascii="Arial" w:eastAsia="Times New Roman" w:hAnsi="Arial"/>
          <w:color w:val="000000"/>
          <w:sz w:val="16"/>
          <w:szCs w:val="16"/>
        </w:rPr>
        <w:t xml:space="preserve"> their partner) went without or cut back ‘a lot’ (rather than ‘a little’ or ‘not at all’). The </w:t>
      </w:r>
      <w:r>
        <w:rPr>
          <w:rFonts w:ascii="Arial" w:eastAsia="Times New Roman" w:hAnsi="Arial"/>
          <w:color w:val="000000"/>
          <w:sz w:val="16"/>
          <w:szCs w:val="16"/>
        </w:rPr>
        <w:t>third</w:t>
      </w:r>
      <w:r w:rsidRPr="000F6DDC">
        <w:rPr>
          <w:rFonts w:ascii="Arial" w:eastAsia="Times New Roman" w:hAnsi="Arial"/>
          <w:color w:val="000000"/>
          <w:sz w:val="16"/>
          <w:szCs w:val="16"/>
        </w:rPr>
        <w:t xml:space="preserve"> from right column indicates whether the item is respondent-focussed (R) or household-focussed (H). Though for most items the R/H distinction is clear, a few could be either. This ambiguity is being addressed in the 2</w:t>
      </w:r>
      <w:r>
        <w:rPr>
          <w:rFonts w:ascii="Arial" w:eastAsia="Times New Roman" w:hAnsi="Arial"/>
          <w:color w:val="000000"/>
          <w:sz w:val="16"/>
          <w:szCs w:val="16"/>
        </w:rPr>
        <w:t>1/</w:t>
      </w:r>
      <w:r w:rsidRPr="000F6DDC">
        <w:rPr>
          <w:rFonts w:ascii="Arial" w:eastAsia="Times New Roman" w:hAnsi="Arial"/>
          <w:color w:val="000000"/>
          <w:sz w:val="16"/>
          <w:szCs w:val="16"/>
        </w:rPr>
        <w:t>22 survey.</w:t>
      </w:r>
    </w:p>
    <w:p w14:paraId="6B8A9751" w14:textId="2943D39A" w:rsidR="003C6889" w:rsidRDefault="003C6889" w:rsidP="003C6889">
      <w:pPr>
        <w:spacing w:after="0" w:line="240" w:lineRule="auto"/>
        <w:rPr>
          <w:rFonts w:ascii="Arial" w:eastAsia="Times New Roman" w:hAnsi="Arial"/>
          <w:bCs/>
          <w:color w:val="000000" w:themeColor="text1"/>
          <w:szCs w:val="20"/>
        </w:rPr>
      </w:pPr>
      <w:r w:rsidRPr="00D7530A">
        <w:rPr>
          <w:rFonts w:ascii="Arial" w:eastAsia="Times New Roman" w:hAnsi="Arial"/>
          <w:b/>
          <w:color w:val="000000" w:themeColor="text1"/>
          <w:szCs w:val="20"/>
        </w:rPr>
        <w:t>Table J.2</w:t>
      </w:r>
      <w:r w:rsidR="00D7530A" w:rsidRPr="00D7530A">
        <w:rPr>
          <w:rFonts w:ascii="Arial" w:eastAsia="Times New Roman" w:hAnsi="Arial"/>
          <w:b/>
          <w:color w:val="000000" w:themeColor="text1"/>
          <w:szCs w:val="20"/>
        </w:rPr>
        <w:t xml:space="preserve"> </w:t>
      </w:r>
      <w:r w:rsidR="00D7530A" w:rsidRPr="00D7530A">
        <w:rPr>
          <w:rFonts w:ascii="Arial" w:eastAsia="Times New Roman" w:hAnsi="Arial"/>
          <w:bCs/>
          <w:color w:val="000000" w:themeColor="text1"/>
          <w:szCs w:val="20"/>
        </w:rPr>
        <w:t>shows how the DEP-17 scores are distributed for the population as a whole, children aged under 18, and children aged 6-17 years. The latter group is included as for reporting on child-specific deprivation items the report uses this age-group. The distribution is almost identical to that for all children.</w:t>
      </w:r>
    </w:p>
    <w:p w14:paraId="2A198CEB" w14:textId="313FE246" w:rsidR="00D7530A" w:rsidRDefault="00D7530A" w:rsidP="003C6889">
      <w:pPr>
        <w:spacing w:after="0" w:line="240" w:lineRule="auto"/>
        <w:rPr>
          <w:rFonts w:ascii="Arial" w:eastAsia="Times New Roman" w:hAnsi="Arial"/>
          <w:bCs/>
          <w:color w:val="000000" w:themeColor="text1"/>
          <w:szCs w:val="20"/>
        </w:rPr>
      </w:pPr>
    </w:p>
    <w:p w14:paraId="7AD8552B" w14:textId="093EEE8C" w:rsidR="00D7530A" w:rsidRPr="00D7530A" w:rsidRDefault="00D7530A" w:rsidP="003C6889">
      <w:pPr>
        <w:spacing w:after="0" w:line="240" w:lineRule="auto"/>
        <w:rPr>
          <w:rFonts w:ascii="Arial" w:eastAsia="Times New Roman" w:hAnsi="Arial"/>
          <w:bCs/>
          <w:color w:val="000000" w:themeColor="text1"/>
          <w:szCs w:val="20"/>
        </w:rPr>
      </w:pPr>
      <w:r>
        <w:rPr>
          <w:rFonts w:ascii="Arial" w:eastAsia="Times New Roman" w:hAnsi="Arial"/>
          <w:bCs/>
          <w:color w:val="000000" w:themeColor="text1"/>
          <w:szCs w:val="20"/>
        </w:rPr>
        <w:t>The material hardship threshold used by the MSD reports and by Stats NZ for the CPRA statistics is 6+/17, and the severe hardship threshold is 9+/17. These are shaded in the table.</w:t>
      </w:r>
    </w:p>
    <w:p w14:paraId="18963A4F" w14:textId="77777777" w:rsidR="003C6889" w:rsidRDefault="003C6889" w:rsidP="009A14BE">
      <w:pPr>
        <w:spacing w:after="0" w:line="240" w:lineRule="auto"/>
        <w:jc w:val="center"/>
        <w:rPr>
          <w:rFonts w:ascii="Arial" w:eastAsia="Times New Roman" w:hAnsi="Arial"/>
          <w:b/>
          <w:color w:val="0000FF"/>
          <w:sz w:val="18"/>
          <w:szCs w:val="18"/>
        </w:rPr>
      </w:pPr>
    </w:p>
    <w:p w14:paraId="60B3EF9E" w14:textId="2B372C8C" w:rsidR="009A14BE" w:rsidRPr="00616310" w:rsidRDefault="009A14BE" w:rsidP="009A14BE">
      <w:pPr>
        <w:spacing w:after="0" w:line="240" w:lineRule="auto"/>
        <w:jc w:val="center"/>
        <w:rPr>
          <w:rFonts w:ascii="Arial" w:hAnsi="Arial"/>
          <w:b/>
          <w:bCs/>
          <w:color w:val="000000" w:themeColor="text1"/>
          <w:sz w:val="18"/>
          <w:szCs w:val="20"/>
        </w:rPr>
      </w:pPr>
      <w:r w:rsidRPr="00616310">
        <w:rPr>
          <w:rFonts w:ascii="Arial" w:eastAsia="Times New Roman" w:hAnsi="Arial"/>
          <w:b/>
          <w:color w:val="000000" w:themeColor="text1"/>
          <w:sz w:val="18"/>
          <w:szCs w:val="18"/>
        </w:rPr>
        <w:t>Table J.2</w:t>
      </w:r>
    </w:p>
    <w:p w14:paraId="71FC72D0" w14:textId="51A200EA" w:rsidR="009A14BE" w:rsidRPr="00616310" w:rsidRDefault="009A14BE" w:rsidP="009A14BE">
      <w:pPr>
        <w:spacing w:line="240" w:lineRule="auto"/>
        <w:jc w:val="center"/>
        <w:rPr>
          <w:rFonts w:ascii="Arial" w:eastAsia="Times New Roman" w:hAnsi="Arial"/>
          <w:color w:val="000000" w:themeColor="text1"/>
          <w:szCs w:val="20"/>
        </w:rPr>
      </w:pPr>
      <w:r w:rsidRPr="00616310">
        <w:rPr>
          <w:rFonts w:ascii="Arial" w:eastAsia="Times New Roman" w:hAnsi="Arial"/>
          <w:b/>
          <w:color w:val="000000" w:themeColor="text1"/>
          <w:sz w:val="18"/>
          <w:szCs w:val="18"/>
        </w:rPr>
        <w:t xml:space="preserve">Cumulative distribution of the DEP-17 scores (% individuals), HES </w:t>
      </w:r>
      <w:r w:rsidR="00F7496E" w:rsidRPr="00616310">
        <w:rPr>
          <w:rFonts w:ascii="Arial" w:eastAsia="Times New Roman" w:hAnsi="Arial"/>
          <w:b/>
          <w:color w:val="000000" w:themeColor="text1"/>
          <w:sz w:val="18"/>
          <w:szCs w:val="18"/>
        </w:rPr>
        <w:t>2018-19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584"/>
        <w:gridCol w:w="476"/>
        <w:gridCol w:w="476"/>
        <w:gridCol w:w="476"/>
        <w:gridCol w:w="475"/>
        <w:gridCol w:w="476"/>
        <w:gridCol w:w="476"/>
        <w:gridCol w:w="476"/>
        <w:gridCol w:w="475"/>
        <w:gridCol w:w="476"/>
        <w:gridCol w:w="476"/>
        <w:gridCol w:w="476"/>
      </w:tblGrid>
      <w:tr w:rsidR="009A14BE" w:rsidRPr="00616310" w14:paraId="6AB49EC2" w14:textId="77777777" w:rsidTr="00D7530A">
        <w:trPr>
          <w:jc w:val="center"/>
        </w:trPr>
        <w:tc>
          <w:tcPr>
            <w:tcW w:w="1060" w:type="dxa"/>
            <w:shd w:val="clear" w:color="auto" w:fill="auto"/>
            <w:vAlign w:val="center"/>
          </w:tcPr>
          <w:p w14:paraId="7CCD7D69" w14:textId="77777777" w:rsidR="009A14BE" w:rsidRPr="00616310" w:rsidRDefault="009A14BE" w:rsidP="009A14BE">
            <w:pPr>
              <w:spacing w:before="40" w:after="40" w:line="240" w:lineRule="auto"/>
              <w:jc w:val="center"/>
              <w:rPr>
                <w:rFonts w:ascii="Arial" w:eastAsia="Times New Roman" w:hAnsi="Arial"/>
                <w:b/>
                <w:color w:val="000000" w:themeColor="text1"/>
                <w:sz w:val="14"/>
                <w:szCs w:val="16"/>
              </w:rPr>
            </w:pPr>
            <w:r w:rsidRPr="00616310">
              <w:rPr>
                <w:rFonts w:ascii="Arial" w:eastAsia="Times New Roman" w:hAnsi="Arial"/>
                <w:b/>
                <w:color w:val="000000" w:themeColor="text1"/>
                <w:sz w:val="14"/>
                <w:szCs w:val="16"/>
              </w:rPr>
              <w:t>Score</w:t>
            </w:r>
          </w:p>
        </w:tc>
        <w:tc>
          <w:tcPr>
            <w:tcW w:w="584" w:type="dxa"/>
            <w:shd w:val="clear" w:color="auto" w:fill="auto"/>
            <w:vAlign w:val="center"/>
          </w:tcPr>
          <w:p w14:paraId="72511C0E" w14:textId="77777777" w:rsidR="009A14BE" w:rsidRPr="00616310" w:rsidRDefault="009A14BE" w:rsidP="009A14BE">
            <w:pPr>
              <w:spacing w:before="40" w:after="40" w:line="240" w:lineRule="auto"/>
              <w:jc w:val="center"/>
              <w:rPr>
                <w:rFonts w:ascii="Arial" w:eastAsia="Times New Roman" w:hAnsi="Arial"/>
                <w:b/>
                <w:color w:val="000000" w:themeColor="text1"/>
                <w:sz w:val="14"/>
                <w:szCs w:val="16"/>
              </w:rPr>
            </w:pPr>
            <w:r w:rsidRPr="00616310">
              <w:rPr>
                <w:rFonts w:ascii="Arial" w:eastAsia="Times New Roman" w:hAnsi="Arial"/>
                <w:b/>
                <w:color w:val="000000" w:themeColor="text1"/>
                <w:sz w:val="14"/>
                <w:szCs w:val="16"/>
              </w:rPr>
              <w:t>0+</w:t>
            </w:r>
          </w:p>
        </w:tc>
        <w:tc>
          <w:tcPr>
            <w:tcW w:w="476" w:type="dxa"/>
            <w:shd w:val="clear" w:color="auto" w:fill="auto"/>
            <w:vAlign w:val="center"/>
          </w:tcPr>
          <w:p w14:paraId="2CAE291E" w14:textId="77777777" w:rsidR="009A14BE" w:rsidRPr="00616310" w:rsidRDefault="009A14BE" w:rsidP="009A14BE">
            <w:pPr>
              <w:spacing w:before="40" w:after="40" w:line="240" w:lineRule="auto"/>
              <w:jc w:val="center"/>
              <w:rPr>
                <w:rFonts w:ascii="Arial" w:eastAsia="Times New Roman" w:hAnsi="Arial"/>
                <w:b/>
                <w:color w:val="000000" w:themeColor="text1"/>
                <w:sz w:val="14"/>
                <w:szCs w:val="16"/>
              </w:rPr>
            </w:pPr>
            <w:r w:rsidRPr="00616310">
              <w:rPr>
                <w:rFonts w:ascii="Arial" w:eastAsia="Times New Roman" w:hAnsi="Arial"/>
                <w:b/>
                <w:color w:val="000000" w:themeColor="text1"/>
                <w:sz w:val="14"/>
                <w:szCs w:val="16"/>
              </w:rPr>
              <w:t>1+</w:t>
            </w:r>
          </w:p>
        </w:tc>
        <w:tc>
          <w:tcPr>
            <w:tcW w:w="476" w:type="dxa"/>
            <w:shd w:val="clear" w:color="auto" w:fill="auto"/>
            <w:vAlign w:val="center"/>
          </w:tcPr>
          <w:p w14:paraId="306C2A42" w14:textId="77777777" w:rsidR="009A14BE" w:rsidRPr="00616310" w:rsidRDefault="009A14BE" w:rsidP="009A14BE">
            <w:pPr>
              <w:spacing w:before="40" w:after="40" w:line="240" w:lineRule="auto"/>
              <w:jc w:val="center"/>
              <w:rPr>
                <w:rFonts w:ascii="Arial" w:eastAsia="Times New Roman" w:hAnsi="Arial"/>
                <w:b/>
                <w:color w:val="000000" w:themeColor="text1"/>
                <w:sz w:val="14"/>
                <w:szCs w:val="16"/>
              </w:rPr>
            </w:pPr>
            <w:r w:rsidRPr="00616310">
              <w:rPr>
                <w:rFonts w:ascii="Arial" w:eastAsia="Times New Roman" w:hAnsi="Arial"/>
                <w:b/>
                <w:color w:val="000000" w:themeColor="text1"/>
                <w:sz w:val="14"/>
                <w:szCs w:val="16"/>
              </w:rPr>
              <w:t>2+</w:t>
            </w:r>
          </w:p>
        </w:tc>
        <w:tc>
          <w:tcPr>
            <w:tcW w:w="476" w:type="dxa"/>
            <w:shd w:val="clear" w:color="auto" w:fill="auto"/>
            <w:vAlign w:val="center"/>
          </w:tcPr>
          <w:p w14:paraId="409DEEF5" w14:textId="77777777" w:rsidR="009A14BE" w:rsidRPr="00616310" w:rsidRDefault="009A14BE" w:rsidP="009A14BE">
            <w:pPr>
              <w:spacing w:before="40" w:after="40" w:line="240" w:lineRule="auto"/>
              <w:jc w:val="center"/>
              <w:rPr>
                <w:rFonts w:ascii="Arial" w:eastAsia="Times New Roman" w:hAnsi="Arial"/>
                <w:b/>
                <w:color w:val="000000" w:themeColor="text1"/>
                <w:sz w:val="14"/>
                <w:szCs w:val="16"/>
              </w:rPr>
            </w:pPr>
            <w:r w:rsidRPr="00616310">
              <w:rPr>
                <w:rFonts w:ascii="Arial" w:eastAsia="Times New Roman" w:hAnsi="Arial"/>
                <w:b/>
                <w:color w:val="000000" w:themeColor="text1"/>
                <w:sz w:val="14"/>
                <w:szCs w:val="16"/>
              </w:rPr>
              <w:t>3+</w:t>
            </w:r>
          </w:p>
        </w:tc>
        <w:tc>
          <w:tcPr>
            <w:tcW w:w="475" w:type="dxa"/>
            <w:shd w:val="clear" w:color="auto" w:fill="auto"/>
            <w:vAlign w:val="center"/>
          </w:tcPr>
          <w:p w14:paraId="05E503B3" w14:textId="77777777" w:rsidR="009A14BE" w:rsidRPr="00616310" w:rsidRDefault="009A14BE" w:rsidP="009A14BE">
            <w:pPr>
              <w:spacing w:before="40" w:after="40" w:line="240" w:lineRule="auto"/>
              <w:jc w:val="center"/>
              <w:rPr>
                <w:rFonts w:ascii="Arial" w:eastAsia="Times New Roman" w:hAnsi="Arial"/>
                <w:b/>
                <w:color w:val="000000" w:themeColor="text1"/>
                <w:sz w:val="14"/>
                <w:szCs w:val="16"/>
              </w:rPr>
            </w:pPr>
            <w:r w:rsidRPr="00616310">
              <w:rPr>
                <w:rFonts w:ascii="Arial" w:eastAsia="Times New Roman" w:hAnsi="Arial"/>
                <w:b/>
                <w:color w:val="000000" w:themeColor="text1"/>
                <w:sz w:val="14"/>
                <w:szCs w:val="16"/>
              </w:rPr>
              <w:t>4+</w:t>
            </w:r>
          </w:p>
        </w:tc>
        <w:tc>
          <w:tcPr>
            <w:tcW w:w="476" w:type="dxa"/>
            <w:shd w:val="clear" w:color="auto" w:fill="auto"/>
            <w:vAlign w:val="center"/>
          </w:tcPr>
          <w:p w14:paraId="3DCBA393" w14:textId="77777777" w:rsidR="009A14BE" w:rsidRPr="00616310" w:rsidRDefault="009A14BE" w:rsidP="009A14BE">
            <w:pPr>
              <w:spacing w:before="40" w:after="40" w:line="240" w:lineRule="auto"/>
              <w:jc w:val="center"/>
              <w:rPr>
                <w:rFonts w:ascii="Arial" w:eastAsia="Times New Roman" w:hAnsi="Arial"/>
                <w:b/>
                <w:color w:val="000000" w:themeColor="text1"/>
                <w:sz w:val="14"/>
                <w:szCs w:val="16"/>
              </w:rPr>
            </w:pPr>
            <w:r w:rsidRPr="00616310">
              <w:rPr>
                <w:rFonts w:ascii="Arial" w:eastAsia="Times New Roman" w:hAnsi="Arial"/>
                <w:b/>
                <w:color w:val="000000" w:themeColor="text1"/>
                <w:sz w:val="14"/>
                <w:szCs w:val="16"/>
              </w:rPr>
              <w:t>5+</w:t>
            </w:r>
          </w:p>
        </w:tc>
        <w:tc>
          <w:tcPr>
            <w:tcW w:w="476" w:type="dxa"/>
            <w:shd w:val="clear" w:color="auto" w:fill="D9D9D9" w:themeFill="background1" w:themeFillShade="D9"/>
            <w:vAlign w:val="center"/>
          </w:tcPr>
          <w:p w14:paraId="484F050F" w14:textId="77777777" w:rsidR="009A14BE" w:rsidRPr="00616310" w:rsidRDefault="009A14BE" w:rsidP="009A14BE">
            <w:pPr>
              <w:spacing w:before="40" w:after="40" w:line="240" w:lineRule="auto"/>
              <w:jc w:val="center"/>
              <w:rPr>
                <w:rFonts w:ascii="Arial" w:eastAsia="Times New Roman" w:hAnsi="Arial"/>
                <w:b/>
                <w:color w:val="000000" w:themeColor="text1"/>
                <w:sz w:val="14"/>
                <w:szCs w:val="16"/>
              </w:rPr>
            </w:pPr>
            <w:r w:rsidRPr="00616310">
              <w:rPr>
                <w:rFonts w:ascii="Arial" w:eastAsia="Times New Roman" w:hAnsi="Arial"/>
                <w:b/>
                <w:color w:val="000000" w:themeColor="text1"/>
                <w:sz w:val="14"/>
                <w:szCs w:val="16"/>
              </w:rPr>
              <w:t>6+</w:t>
            </w:r>
          </w:p>
        </w:tc>
        <w:tc>
          <w:tcPr>
            <w:tcW w:w="476" w:type="dxa"/>
            <w:shd w:val="clear" w:color="auto" w:fill="auto"/>
            <w:vAlign w:val="center"/>
          </w:tcPr>
          <w:p w14:paraId="1A81F54E" w14:textId="77777777" w:rsidR="009A14BE" w:rsidRPr="00616310" w:rsidRDefault="009A14BE" w:rsidP="009A14BE">
            <w:pPr>
              <w:spacing w:before="40" w:after="40" w:line="240" w:lineRule="auto"/>
              <w:jc w:val="center"/>
              <w:rPr>
                <w:rFonts w:ascii="Arial" w:eastAsia="Times New Roman" w:hAnsi="Arial"/>
                <w:b/>
                <w:color w:val="000000" w:themeColor="text1"/>
                <w:sz w:val="14"/>
                <w:szCs w:val="16"/>
              </w:rPr>
            </w:pPr>
            <w:r w:rsidRPr="00616310">
              <w:rPr>
                <w:rFonts w:ascii="Arial" w:eastAsia="Times New Roman" w:hAnsi="Arial"/>
                <w:b/>
                <w:color w:val="000000" w:themeColor="text1"/>
                <w:sz w:val="14"/>
                <w:szCs w:val="16"/>
              </w:rPr>
              <w:t>7+</w:t>
            </w:r>
          </w:p>
        </w:tc>
        <w:tc>
          <w:tcPr>
            <w:tcW w:w="475" w:type="dxa"/>
            <w:shd w:val="clear" w:color="auto" w:fill="auto"/>
            <w:vAlign w:val="center"/>
          </w:tcPr>
          <w:p w14:paraId="06AC778C" w14:textId="77777777" w:rsidR="009A14BE" w:rsidRPr="00616310" w:rsidRDefault="009A14BE" w:rsidP="009A14BE">
            <w:pPr>
              <w:spacing w:before="40" w:after="40" w:line="240" w:lineRule="auto"/>
              <w:jc w:val="center"/>
              <w:rPr>
                <w:rFonts w:ascii="Arial" w:eastAsia="Times New Roman" w:hAnsi="Arial"/>
                <w:b/>
                <w:color w:val="000000" w:themeColor="text1"/>
                <w:sz w:val="14"/>
                <w:szCs w:val="16"/>
              </w:rPr>
            </w:pPr>
            <w:r w:rsidRPr="00616310">
              <w:rPr>
                <w:rFonts w:ascii="Arial" w:eastAsia="Times New Roman" w:hAnsi="Arial"/>
                <w:b/>
                <w:color w:val="000000" w:themeColor="text1"/>
                <w:sz w:val="14"/>
                <w:szCs w:val="16"/>
              </w:rPr>
              <w:t>8+</w:t>
            </w:r>
          </w:p>
        </w:tc>
        <w:tc>
          <w:tcPr>
            <w:tcW w:w="476" w:type="dxa"/>
            <w:shd w:val="clear" w:color="auto" w:fill="D9D9D9" w:themeFill="background1" w:themeFillShade="D9"/>
            <w:vAlign w:val="center"/>
          </w:tcPr>
          <w:p w14:paraId="2172F0E8" w14:textId="77777777" w:rsidR="009A14BE" w:rsidRPr="00616310" w:rsidRDefault="009A14BE" w:rsidP="009A14BE">
            <w:pPr>
              <w:spacing w:before="40" w:after="40" w:line="240" w:lineRule="auto"/>
              <w:jc w:val="center"/>
              <w:rPr>
                <w:rFonts w:ascii="Arial" w:eastAsia="Times New Roman" w:hAnsi="Arial"/>
                <w:b/>
                <w:color w:val="000000" w:themeColor="text1"/>
                <w:sz w:val="14"/>
                <w:szCs w:val="16"/>
              </w:rPr>
            </w:pPr>
            <w:r w:rsidRPr="00616310">
              <w:rPr>
                <w:rFonts w:ascii="Arial" w:eastAsia="Times New Roman" w:hAnsi="Arial"/>
                <w:b/>
                <w:color w:val="000000" w:themeColor="text1"/>
                <w:sz w:val="14"/>
                <w:szCs w:val="16"/>
              </w:rPr>
              <w:t>9+</w:t>
            </w:r>
          </w:p>
        </w:tc>
        <w:tc>
          <w:tcPr>
            <w:tcW w:w="476" w:type="dxa"/>
            <w:shd w:val="clear" w:color="auto" w:fill="auto"/>
            <w:vAlign w:val="center"/>
          </w:tcPr>
          <w:p w14:paraId="5190ACDA" w14:textId="77777777" w:rsidR="009A14BE" w:rsidRPr="00616310" w:rsidRDefault="009A14BE" w:rsidP="009A14BE">
            <w:pPr>
              <w:spacing w:before="40" w:after="40" w:line="240" w:lineRule="auto"/>
              <w:jc w:val="center"/>
              <w:rPr>
                <w:rFonts w:ascii="Arial" w:eastAsia="Times New Roman" w:hAnsi="Arial"/>
                <w:b/>
                <w:color w:val="000000" w:themeColor="text1"/>
                <w:sz w:val="14"/>
                <w:szCs w:val="16"/>
              </w:rPr>
            </w:pPr>
            <w:r w:rsidRPr="00616310">
              <w:rPr>
                <w:rFonts w:ascii="Arial" w:eastAsia="Times New Roman" w:hAnsi="Arial"/>
                <w:b/>
                <w:color w:val="000000" w:themeColor="text1"/>
                <w:sz w:val="14"/>
                <w:szCs w:val="16"/>
              </w:rPr>
              <w:t>10+</w:t>
            </w:r>
          </w:p>
        </w:tc>
        <w:tc>
          <w:tcPr>
            <w:tcW w:w="476" w:type="dxa"/>
            <w:shd w:val="clear" w:color="auto" w:fill="auto"/>
            <w:vAlign w:val="center"/>
          </w:tcPr>
          <w:p w14:paraId="3644065B" w14:textId="77777777" w:rsidR="009A14BE" w:rsidRPr="00616310" w:rsidRDefault="009A14BE" w:rsidP="009A14BE">
            <w:pPr>
              <w:spacing w:before="40" w:after="40" w:line="240" w:lineRule="auto"/>
              <w:jc w:val="center"/>
              <w:rPr>
                <w:rFonts w:ascii="Arial" w:eastAsia="Times New Roman" w:hAnsi="Arial"/>
                <w:b/>
                <w:color w:val="000000" w:themeColor="text1"/>
                <w:sz w:val="14"/>
                <w:szCs w:val="16"/>
              </w:rPr>
            </w:pPr>
            <w:r w:rsidRPr="00616310">
              <w:rPr>
                <w:rFonts w:ascii="Arial" w:eastAsia="Times New Roman" w:hAnsi="Arial"/>
                <w:b/>
                <w:color w:val="000000" w:themeColor="text1"/>
                <w:sz w:val="14"/>
                <w:szCs w:val="16"/>
              </w:rPr>
              <w:t>11+</w:t>
            </w:r>
          </w:p>
        </w:tc>
      </w:tr>
      <w:tr w:rsidR="009A14BE" w:rsidRPr="00616310" w14:paraId="2A24D491" w14:textId="77777777" w:rsidTr="00D7530A">
        <w:trPr>
          <w:jc w:val="center"/>
        </w:trPr>
        <w:tc>
          <w:tcPr>
            <w:tcW w:w="1060" w:type="dxa"/>
            <w:shd w:val="clear" w:color="auto" w:fill="auto"/>
            <w:vAlign w:val="center"/>
          </w:tcPr>
          <w:p w14:paraId="2E3B602E" w14:textId="77777777" w:rsidR="009A14BE" w:rsidRPr="00616310" w:rsidRDefault="009A14BE" w:rsidP="009A14BE">
            <w:pPr>
              <w:spacing w:before="40" w:after="40" w:line="240" w:lineRule="auto"/>
              <w:jc w:val="center"/>
              <w:rPr>
                <w:rFonts w:ascii="Arial" w:eastAsia="Times New Roman" w:hAnsi="Arial"/>
                <w:b/>
                <w:color w:val="000000" w:themeColor="text1"/>
                <w:sz w:val="14"/>
                <w:szCs w:val="16"/>
              </w:rPr>
            </w:pPr>
            <w:r w:rsidRPr="00616310">
              <w:rPr>
                <w:rFonts w:ascii="Arial" w:eastAsia="Times New Roman" w:hAnsi="Arial"/>
                <w:b/>
                <w:color w:val="000000" w:themeColor="text1"/>
                <w:sz w:val="14"/>
                <w:szCs w:val="16"/>
              </w:rPr>
              <w:t>ALL (%)</w:t>
            </w:r>
          </w:p>
        </w:tc>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5872C" w14:textId="77777777" w:rsidR="009A14BE" w:rsidRPr="00616310" w:rsidRDefault="009A14BE" w:rsidP="009A14BE">
            <w:pPr>
              <w:spacing w:after="0" w:line="240" w:lineRule="auto"/>
              <w:jc w:val="center"/>
              <w:rPr>
                <w:rFonts w:ascii="Arial Mäori" w:eastAsia="Times New Roman" w:hAnsi="Arial Mäori" w:cs="Times New Roman"/>
                <w:color w:val="000000" w:themeColor="text1"/>
                <w:sz w:val="14"/>
                <w:szCs w:val="14"/>
                <w:lang w:eastAsia="en-NZ"/>
              </w:rPr>
            </w:pPr>
            <w:r w:rsidRPr="00616310">
              <w:rPr>
                <w:rFonts w:ascii="Arial Mäori" w:hAnsi="Arial Mäori"/>
                <w:color w:val="000000" w:themeColor="text1"/>
                <w:sz w:val="14"/>
                <w:szCs w:val="14"/>
              </w:rPr>
              <w:t>100</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1E7F813F" w14:textId="77777777" w:rsidR="009A14BE" w:rsidRPr="00616310" w:rsidRDefault="009A14BE" w:rsidP="009A14BE">
            <w:pPr>
              <w:spacing w:after="0" w:line="240" w:lineRule="auto"/>
              <w:jc w:val="center"/>
              <w:rPr>
                <w:rFonts w:ascii="Arial Mäori" w:eastAsia="Times New Roman" w:hAnsi="Arial Mäori" w:cs="Times New Roman"/>
                <w:color w:val="000000" w:themeColor="text1"/>
                <w:sz w:val="14"/>
                <w:szCs w:val="14"/>
              </w:rPr>
            </w:pPr>
            <w:r w:rsidRPr="00616310">
              <w:rPr>
                <w:rFonts w:ascii="Arial Mäori" w:hAnsi="Arial Mäori"/>
                <w:color w:val="000000" w:themeColor="text1"/>
                <w:sz w:val="14"/>
                <w:szCs w:val="14"/>
              </w:rPr>
              <w:t>46</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1C8E14B2" w14:textId="77777777" w:rsidR="009A14BE" w:rsidRPr="00616310" w:rsidRDefault="009A14BE" w:rsidP="009A14BE">
            <w:pPr>
              <w:spacing w:after="0" w:line="240" w:lineRule="auto"/>
              <w:jc w:val="center"/>
              <w:rPr>
                <w:rFonts w:ascii="Arial Mäori" w:eastAsia="Times New Roman" w:hAnsi="Arial Mäori" w:cs="Times New Roman"/>
                <w:color w:val="000000" w:themeColor="text1"/>
                <w:sz w:val="14"/>
                <w:szCs w:val="14"/>
              </w:rPr>
            </w:pPr>
            <w:r w:rsidRPr="00616310">
              <w:rPr>
                <w:rFonts w:ascii="Arial Mäori" w:hAnsi="Arial Mäori"/>
                <w:color w:val="000000" w:themeColor="text1"/>
                <w:sz w:val="14"/>
                <w:szCs w:val="14"/>
              </w:rPr>
              <w:t>30</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11BCBD18" w14:textId="77777777" w:rsidR="009A14BE" w:rsidRPr="00616310" w:rsidRDefault="009A14BE" w:rsidP="009A14BE">
            <w:pPr>
              <w:spacing w:after="0" w:line="240" w:lineRule="auto"/>
              <w:jc w:val="center"/>
              <w:rPr>
                <w:rFonts w:ascii="Arial Mäori" w:eastAsia="Times New Roman" w:hAnsi="Arial Mäori" w:cs="Times New Roman"/>
                <w:color w:val="000000" w:themeColor="text1"/>
                <w:sz w:val="14"/>
                <w:szCs w:val="14"/>
              </w:rPr>
            </w:pPr>
            <w:r w:rsidRPr="00616310">
              <w:rPr>
                <w:rFonts w:ascii="Arial Mäori" w:hAnsi="Arial Mäori"/>
                <w:color w:val="000000" w:themeColor="text1"/>
                <w:sz w:val="14"/>
                <w:szCs w:val="14"/>
              </w:rPr>
              <w:t>22</w:t>
            </w:r>
          </w:p>
        </w:tc>
        <w:tc>
          <w:tcPr>
            <w:tcW w:w="475" w:type="dxa"/>
            <w:tcBorders>
              <w:top w:val="single" w:sz="4" w:space="0" w:color="000000"/>
              <w:left w:val="nil"/>
              <w:bottom w:val="single" w:sz="4" w:space="0" w:color="000000"/>
              <w:right w:val="single" w:sz="4" w:space="0" w:color="000000"/>
            </w:tcBorders>
            <w:shd w:val="clear" w:color="auto" w:fill="auto"/>
            <w:vAlign w:val="center"/>
          </w:tcPr>
          <w:p w14:paraId="10AEFFB0" w14:textId="77777777" w:rsidR="009A14BE" w:rsidRPr="00616310" w:rsidRDefault="009A14BE" w:rsidP="009A14BE">
            <w:pPr>
              <w:spacing w:after="0" w:line="240" w:lineRule="auto"/>
              <w:jc w:val="center"/>
              <w:rPr>
                <w:rFonts w:ascii="Arial Mäori" w:eastAsia="Times New Roman" w:hAnsi="Arial Mäori" w:cs="Times New Roman"/>
                <w:color w:val="000000" w:themeColor="text1"/>
                <w:sz w:val="14"/>
                <w:szCs w:val="14"/>
              </w:rPr>
            </w:pPr>
            <w:r w:rsidRPr="00616310">
              <w:rPr>
                <w:rFonts w:ascii="Arial Mäori" w:hAnsi="Arial Mäori"/>
                <w:color w:val="000000" w:themeColor="text1"/>
                <w:sz w:val="14"/>
                <w:szCs w:val="14"/>
              </w:rPr>
              <w:t>17</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2493BEBB" w14:textId="77777777" w:rsidR="009A14BE" w:rsidRPr="00616310" w:rsidRDefault="009A14BE" w:rsidP="009A14BE">
            <w:pPr>
              <w:spacing w:after="0" w:line="240" w:lineRule="auto"/>
              <w:jc w:val="center"/>
              <w:rPr>
                <w:rFonts w:ascii="Arial Mäori" w:eastAsia="Times New Roman" w:hAnsi="Arial Mäori" w:cs="Times New Roman"/>
                <w:color w:val="000000" w:themeColor="text1"/>
                <w:sz w:val="14"/>
                <w:szCs w:val="14"/>
              </w:rPr>
            </w:pPr>
            <w:r w:rsidRPr="00616310">
              <w:rPr>
                <w:rFonts w:ascii="Arial Mäori" w:hAnsi="Arial Mäori"/>
                <w:color w:val="000000" w:themeColor="text1"/>
                <w:sz w:val="14"/>
                <w:szCs w:val="14"/>
              </w:rPr>
              <w:t>13</w:t>
            </w:r>
          </w:p>
        </w:tc>
        <w:tc>
          <w:tcPr>
            <w:tcW w:w="476"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5308E3D3" w14:textId="77777777" w:rsidR="009A14BE" w:rsidRPr="00616310" w:rsidRDefault="009A14BE" w:rsidP="009A14BE">
            <w:pPr>
              <w:spacing w:after="0" w:line="240" w:lineRule="auto"/>
              <w:jc w:val="center"/>
              <w:rPr>
                <w:rFonts w:ascii="Arial Mäori" w:eastAsia="Times New Roman" w:hAnsi="Arial Mäori" w:cs="Times New Roman"/>
                <w:color w:val="000000" w:themeColor="text1"/>
                <w:sz w:val="14"/>
                <w:szCs w:val="14"/>
              </w:rPr>
            </w:pPr>
            <w:r w:rsidRPr="00616310">
              <w:rPr>
                <w:rFonts w:ascii="Arial Mäori" w:hAnsi="Arial Mäori"/>
                <w:color w:val="000000" w:themeColor="text1"/>
                <w:sz w:val="14"/>
                <w:szCs w:val="14"/>
              </w:rPr>
              <w:t>9</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1718F1F8" w14:textId="77777777" w:rsidR="009A14BE" w:rsidRPr="00616310" w:rsidRDefault="009A14BE" w:rsidP="009A14BE">
            <w:pPr>
              <w:spacing w:after="0" w:line="240" w:lineRule="auto"/>
              <w:jc w:val="center"/>
              <w:rPr>
                <w:rFonts w:ascii="Arial Mäori" w:eastAsia="Times New Roman" w:hAnsi="Arial Mäori" w:cs="Times New Roman"/>
                <w:color w:val="000000" w:themeColor="text1"/>
                <w:sz w:val="14"/>
                <w:szCs w:val="14"/>
              </w:rPr>
            </w:pPr>
            <w:r w:rsidRPr="00616310">
              <w:rPr>
                <w:rFonts w:ascii="Arial Mäori" w:hAnsi="Arial Mäori"/>
                <w:color w:val="000000" w:themeColor="text1"/>
                <w:sz w:val="14"/>
                <w:szCs w:val="14"/>
              </w:rPr>
              <w:t>7</w:t>
            </w:r>
          </w:p>
        </w:tc>
        <w:tc>
          <w:tcPr>
            <w:tcW w:w="475" w:type="dxa"/>
            <w:tcBorders>
              <w:top w:val="single" w:sz="4" w:space="0" w:color="000000"/>
              <w:left w:val="nil"/>
              <w:bottom w:val="single" w:sz="4" w:space="0" w:color="000000"/>
              <w:right w:val="single" w:sz="4" w:space="0" w:color="000000"/>
            </w:tcBorders>
            <w:shd w:val="clear" w:color="auto" w:fill="auto"/>
            <w:vAlign w:val="center"/>
          </w:tcPr>
          <w:p w14:paraId="3307622E" w14:textId="77777777" w:rsidR="009A14BE" w:rsidRPr="00616310" w:rsidRDefault="009A14BE" w:rsidP="009A14BE">
            <w:pPr>
              <w:spacing w:after="0" w:line="240" w:lineRule="auto"/>
              <w:jc w:val="center"/>
              <w:rPr>
                <w:rFonts w:ascii="Arial Mäori" w:eastAsia="Times New Roman" w:hAnsi="Arial Mäori" w:cs="Times New Roman"/>
                <w:color w:val="000000" w:themeColor="text1"/>
                <w:sz w:val="14"/>
                <w:szCs w:val="14"/>
              </w:rPr>
            </w:pPr>
            <w:r w:rsidRPr="00616310">
              <w:rPr>
                <w:rFonts w:ascii="Arial Mäori" w:hAnsi="Arial Mäori"/>
                <w:color w:val="000000" w:themeColor="text1"/>
                <w:sz w:val="14"/>
                <w:szCs w:val="14"/>
              </w:rPr>
              <w:t>5</w:t>
            </w:r>
          </w:p>
        </w:tc>
        <w:tc>
          <w:tcPr>
            <w:tcW w:w="476"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3D4E4332" w14:textId="77777777" w:rsidR="009A14BE" w:rsidRPr="00616310" w:rsidRDefault="009A14BE" w:rsidP="009A14BE">
            <w:pPr>
              <w:spacing w:after="0" w:line="240" w:lineRule="auto"/>
              <w:jc w:val="center"/>
              <w:rPr>
                <w:rFonts w:ascii="Arial Mäori" w:eastAsia="Times New Roman" w:hAnsi="Arial Mäori" w:cs="Times New Roman"/>
                <w:color w:val="000000" w:themeColor="text1"/>
                <w:sz w:val="14"/>
                <w:szCs w:val="14"/>
              </w:rPr>
            </w:pPr>
            <w:r w:rsidRPr="00616310">
              <w:rPr>
                <w:rFonts w:ascii="Arial Mäori" w:hAnsi="Arial Mäori"/>
                <w:color w:val="000000" w:themeColor="text1"/>
                <w:sz w:val="14"/>
                <w:szCs w:val="14"/>
              </w:rPr>
              <w:t>4</w:t>
            </w:r>
          </w:p>
        </w:tc>
        <w:tc>
          <w:tcPr>
            <w:tcW w:w="476" w:type="dxa"/>
            <w:tcBorders>
              <w:top w:val="single" w:sz="4" w:space="0" w:color="000000"/>
              <w:left w:val="nil"/>
              <w:bottom w:val="single" w:sz="4" w:space="0" w:color="000000"/>
              <w:right w:val="single" w:sz="4" w:space="0" w:color="auto"/>
            </w:tcBorders>
            <w:shd w:val="clear" w:color="auto" w:fill="auto"/>
            <w:vAlign w:val="center"/>
          </w:tcPr>
          <w:p w14:paraId="7E74AFC0" w14:textId="77777777" w:rsidR="009A14BE" w:rsidRPr="00616310" w:rsidRDefault="009A14BE" w:rsidP="009A14BE">
            <w:pPr>
              <w:spacing w:after="0" w:line="240" w:lineRule="auto"/>
              <w:jc w:val="center"/>
              <w:rPr>
                <w:rFonts w:ascii="Arial Mäori" w:eastAsia="Times New Roman" w:hAnsi="Arial Mäori" w:cs="Times New Roman"/>
                <w:color w:val="000000" w:themeColor="text1"/>
                <w:sz w:val="14"/>
                <w:szCs w:val="14"/>
              </w:rPr>
            </w:pPr>
            <w:r w:rsidRPr="00616310">
              <w:rPr>
                <w:rFonts w:ascii="Arial Mäori" w:hAnsi="Arial Mäori"/>
                <w:color w:val="000000" w:themeColor="text1"/>
                <w:sz w:val="14"/>
                <w:szCs w:val="14"/>
              </w:rPr>
              <w:t>3</w:t>
            </w:r>
          </w:p>
        </w:tc>
        <w:tc>
          <w:tcPr>
            <w:tcW w:w="476" w:type="dxa"/>
            <w:tcBorders>
              <w:top w:val="single" w:sz="4" w:space="0" w:color="auto"/>
              <w:left w:val="single" w:sz="4" w:space="0" w:color="auto"/>
              <w:bottom w:val="single" w:sz="4" w:space="0" w:color="auto"/>
              <w:right w:val="single" w:sz="4" w:space="0" w:color="auto"/>
            </w:tcBorders>
            <w:shd w:val="clear" w:color="auto" w:fill="auto"/>
            <w:vAlign w:val="center"/>
          </w:tcPr>
          <w:p w14:paraId="5D8749BE" w14:textId="77777777" w:rsidR="009A14BE" w:rsidRPr="00616310" w:rsidRDefault="009A14BE" w:rsidP="009A14BE">
            <w:pPr>
              <w:spacing w:after="0" w:line="240" w:lineRule="auto"/>
              <w:jc w:val="center"/>
              <w:rPr>
                <w:rFonts w:ascii="Arial Mäori" w:eastAsia="Times New Roman" w:hAnsi="Arial Mäori" w:cs="Times New Roman"/>
                <w:color w:val="000000" w:themeColor="text1"/>
                <w:sz w:val="14"/>
                <w:szCs w:val="14"/>
              </w:rPr>
            </w:pPr>
            <w:r w:rsidRPr="00616310">
              <w:rPr>
                <w:rFonts w:ascii="Arial Mäori" w:hAnsi="Arial Mäori"/>
                <w:color w:val="000000" w:themeColor="text1"/>
                <w:sz w:val="14"/>
                <w:szCs w:val="14"/>
              </w:rPr>
              <w:t>2</w:t>
            </w:r>
          </w:p>
        </w:tc>
      </w:tr>
      <w:tr w:rsidR="009A14BE" w:rsidRPr="00616310" w14:paraId="063426D9" w14:textId="77777777" w:rsidTr="00D7530A">
        <w:trPr>
          <w:jc w:val="center"/>
        </w:trPr>
        <w:tc>
          <w:tcPr>
            <w:tcW w:w="1060" w:type="dxa"/>
            <w:shd w:val="clear" w:color="auto" w:fill="auto"/>
            <w:vAlign w:val="center"/>
          </w:tcPr>
          <w:p w14:paraId="61FB90A5" w14:textId="77777777" w:rsidR="009A14BE" w:rsidRPr="00616310" w:rsidRDefault="009A14BE" w:rsidP="009A14BE">
            <w:pPr>
              <w:spacing w:before="40" w:after="40" w:line="240" w:lineRule="auto"/>
              <w:jc w:val="center"/>
              <w:rPr>
                <w:rFonts w:ascii="Arial" w:eastAsia="Times New Roman" w:hAnsi="Arial"/>
                <w:b/>
                <w:color w:val="000000" w:themeColor="text1"/>
                <w:sz w:val="14"/>
                <w:szCs w:val="16"/>
              </w:rPr>
            </w:pPr>
            <w:r w:rsidRPr="00616310">
              <w:rPr>
                <w:rFonts w:ascii="Arial" w:eastAsia="Times New Roman" w:hAnsi="Arial"/>
                <w:b/>
                <w:color w:val="000000" w:themeColor="text1"/>
                <w:sz w:val="14"/>
                <w:szCs w:val="16"/>
              </w:rPr>
              <w:t xml:space="preserve">0-17 </w:t>
            </w:r>
            <w:proofErr w:type="spellStart"/>
            <w:r w:rsidRPr="00616310">
              <w:rPr>
                <w:rFonts w:ascii="Arial" w:eastAsia="Times New Roman" w:hAnsi="Arial"/>
                <w:b/>
                <w:color w:val="000000" w:themeColor="text1"/>
                <w:sz w:val="14"/>
                <w:szCs w:val="16"/>
              </w:rPr>
              <w:t>yrs</w:t>
            </w:r>
            <w:proofErr w:type="spellEnd"/>
            <w:r w:rsidRPr="00616310">
              <w:rPr>
                <w:rFonts w:ascii="Arial" w:eastAsia="Times New Roman" w:hAnsi="Arial"/>
                <w:b/>
                <w:color w:val="000000" w:themeColor="text1"/>
                <w:sz w:val="14"/>
                <w:szCs w:val="16"/>
              </w:rPr>
              <w:t xml:space="preserve"> (%)</w:t>
            </w:r>
          </w:p>
        </w:tc>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8FF35" w14:textId="77777777" w:rsidR="009A14BE" w:rsidRPr="00616310" w:rsidRDefault="009A14BE" w:rsidP="009A14BE">
            <w:pPr>
              <w:spacing w:after="0" w:line="240" w:lineRule="auto"/>
              <w:jc w:val="center"/>
              <w:rPr>
                <w:rFonts w:ascii="Arial Mäori" w:eastAsia="Times New Roman" w:hAnsi="Arial Mäori" w:cs="Times New Roman"/>
                <w:color w:val="000000" w:themeColor="text1"/>
                <w:sz w:val="14"/>
                <w:szCs w:val="14"/>
                <w:lang w:eastAsia="en-NZ"/>
              </w:rPr>
            </w:pPr>
            <w:r w:rsidRPr="00616310">
              <w:rPr>
                <w:rFonts w:ascii="Arial Mäori" w:hAnsi="Arial Mäori"/>
                <w:color w:val="000000" w:themeColor="text1"/>
                <w:sz w:val="14"/>
                <w:szCs w:val="14"/>
              </w:rPr>
              <w:t>100</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279351FF" w14:textId="77777777" w:rsidR="009A14BE" w:rsidRPr="00616310" w:rsidRDefault="009A14BE" w:rsidP="009A14BE">
            <w:pPr>
              <w:spacing w:after="0" w:line="240" w:lineRule="auto"/>
              <w:jc w:val="center"/>
              <w:rPr>
                <w:rFonts w:ascii="Arial Mäori" w:eastAsia="Times New Roman" w:hAnsi="Arial Mäori" w:cs="Times New Roman"/>
                <w:color w:val="000000" w:themeColor="text1"/>
                <w:sz w:val="14"/>
                <w:szCs w:val="14"/>
              </w:rPr>
            </w:pPr>
            <w:r w:rsidRPr="00616310">
              <w:rPr>
                <w:rFonts w:ascii="Arial Mäori" w:hAnsi="Arial Mäori"/>
                <w:color w:val="000000" w:themeColor="text1"/>
                <w:sz w:val="14"/>
                <w:szCs w:val="14"/>
              </w:rPr>
              <w:t>54</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59BD70E3" w14:textId="77777777" w:rsidR="009A14BE" w:rsidRPr="00616310" w:rsidRDefault="009A14BE" w:rsidP="009A14BE">
            <w:pPr>
              <w:spacing w:after="0" w:line="240" w:lineRule="auto"/>
              <w:jc w:val="center"/>
              <w:rPr>
                <w:rFonts w:ascii="Arial Mäori" w:eastAsia="Times New Roman" w:hAnsi="Arial Mäori" w:cs="Times New Roman"/>
                <w:color w:val="000000" w:themeColor="text1"/>
                <w:sz w:val="14"/>
                <w:szCs w:val="14"/>
              </w:rPr>
            </w:pPr>
            <w:r w:rsidRPr="00616310">
              <w:rPr>
                <w:rFonts w:ascii="Arial Mäori" w:hAnsi="Arial Mäori"/>
                <w:color w:val="000000" w:themeColor="text1"/>
                <w:sz w:val="14"/>
                <w:szCs w:val="14"/>
              </w:rPr>
              <w:t>38</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53A098B8" w14:textId="77777777" w:rsidR="009A14BE" w:rsidRPr="00616310" w:rsidRDefault="009A14BE" w:rsidP="009A14BE">
            <w:pPr>
              <w:spacing w:after="0" w:line="240" w:lineRule="auto"/>
              <w:jc w:val="center"/>
              <w:rPr>
                <w:rFonts w:ascii="Arial Mäori" w:eastAsia="Times New Roman" w:hAnsi="Arial Mäori" w:cs="Times New Roman"/>
                <w:color w:val="000000" w:themeColor="text1"/>
                <w:sz w:val="14"/>
                <w:szCs w:val="14"/>
              </w:rPr>
            </w:pPr>
            <w:r w:rsidRPr="00616310">
              <w:rPr>
                <w:rFonts w:ascii="Arial Mäori" w:hAnsi="Arial Mäori"/>
                <w:color w:val="000000" w:themeColor="text1"/>
                <w:sz w:val="14"/>
                <w:szCs w:val="14"/>
              </w:rPr>
              <w:t>29</w:t>
            </w:r>
          </w:p>
        </w:tc>
        <w:tc>
          <w:tcPr>
            <w:tcW w:w="475" w:type="dxa"/>
            <w:tcBorders>
              <w:top w:val="single" w:sz="4" w:space="0" w:color="000000"/>
              <w:left w:val="nil"/>
              <w:bottom w:val="single" w:sz="4" w:space="0" w:color="000000"/>
              <w:right w:val="single" w:sz="4" w:space="0" w:color="000000"/>
            </w:tcBorders>
            <w:shd w:val="clear" w:color="auto" w:fill="auto"/>
            <w:vAlign w:val="center"/>
          </w:tcPr>
          <w:p w14:paraId="530FA608" w14:textId="77777777" w:rsidR="009A14BE" w:rsidRPr="00616310" w:rsidRDefault="009A14BE" w:rsidP="009A14BE">
            <w:pPr>
              <w:spacing w:after="0" w:line="240" w:lineRule="auto"/>
              <w:jc w:val="center"/>
              <w:rPr>
                <w:rFonts w:ascii="Arial Mäori" w:eastAsia="Times New Roman" w:hAnsi="Arial Mäori" w:cs="Times New Roman"/>
                <w:color w:val="000000" w:themeColor="text1"/>
                <w:sz w:val="14"/>
                <w:szCs w:val="14"/>
              </w:rPr>
            </w:pPr>
            <w:r w:rsidRPr="00616310">
              <w:rPr>
                <w:rFonts w:ascii="Arial Mäori" w:hAnsi="Arial Mäori"/>
                <w:color w:val="000000" w:themeColor="text1"/>
                <w:sz w:val="14"/>
                <w:szCs w:val="14"/>
              </w:rPr>
              <w:t>23</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1A615CEC" w14:textId="77777777" w:rsidR="009A14BE" w:rsidRPr="00616310" w:rsidRDefault="009A14BE" w:rsidP="009A14BE">
            <w:pPr>
              <w:spacing w:after="0" w:line="240" w:lineRule="auto"/>
              <w:jc w:val="center"/>
              <w:rPr>
                <w:rFonts w:ascii="Arial Mäori" w:eastAsia="Times New Roman" w:hAnsi="Arial Mäori" w:cs="Times New Roman"/>
                <w:color w:val="000000" w:themeColor="text1"/>
                <w:sz w:val="14"/>
                <w:szCs w:val="14"/>
              </w:rPr>
            </w:pPr>
            <w:r w:rsidRPr="00616310">
              <w:rPr>
                <w:rFonts w:ascii="Arial Mäori" w:hAnsi="Arial Mäori"/>
                <w:color w:val="000000" w:themeColor="text1"/>
                <w:sz w:val="14"/>
                <w:szCs w:val="14"/>
              </w:rPr>
              <w:t>18</w:t>
            </w:r>
          </w:p>
        </w:tc>
        <w:tc>
          <w:tcPr>
            <w:tcW w:w="476"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24367F4F" w14:textId="77777777" w:rsidR="009A14BE" w:rsidRPr="00616310" w:rsidRDefault="009A14BE" w:rsidP="009A14BE">
            <w:pPr>
              <w:spacing w:after="0" w:line="240" w:lineRule="auto"/>
              <w:jc w:val="center"/>
              <w:rPr>
                <w:rFonts w:ascii="Arial Mäori" w:eastAsia="Times New Roman" w:hAnsi="Arial Mäori" w:cs="Times New Roman"/>
                <w:color w:val="000000" w:themeColor="text1"/>
                <w:sz w:val="14"/>
                <w:szCs w:val="14"/>
              </w:rPr>
            </w:pPr>
            <w:r w:rsidRPr="00616310">
              <w:rPr>
                <w:rFonts w:ascii="Arial Mäori" w:hAnsi="Arial Mäori"/>
                <w:color w:val="000000" w:themeColor="text1"/>
                <w:sz w:val="14"/>
                <w:szCs w:val="14"/>
              </w:rPr>
              <w:t>13</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59BECEAB" w14:textId="77777777" w:rsidR="009A14BE" w:rsidRPr="00616310" w:rsidRDefault="009A14BE" w:rsidP="009A14BE">
            <w:pPr>
              <w:spacing w:after="0" w:line="240" w:lineRule="auto"/>
              <w:jc w:val="center"/>
              <w:rPr>
                <w:rFonts w:ascii="Arial Mäori" w:eastAsia="Times New Roman" w:hAnsi="Arial Mäori" w:cs="Times New Roman"/>
                <w:color w:val="000000" w:themeColor="text1"/>
                <w:sz w:val="14"/>
                <w:szCs w:val="14"/>
              </w:rPr>
            </w:pPr>
            <w:r w:rsidRPr="00616310">
              <w:rPr>
                <w:rFonts w:ascii="Arial Mäori" w:hAnsi="Arial Mäori"/>
                <w:color w:val="000000" w:themeColor="text1"/>
                <w:sz w:val="14"/>
                <w:szCs w:val="14"/>
              </w:rPr>
              <w:t>10</w:t>
            </w:r>
          </w:p>
        </w:tc>
        <w:tc>
          <w:tcPr>
            <w:tcW w:w="475" w:type="dxa"/>
            <w:tcBorders>
              <w:top w:val="single" w:sz="4" w:space="0" w:color="000000"/>
              <w:left w:val="nil"/>
              <w:bottom w:val="single" w:sz="4" w:space="0" w:color="000000"/>
              <w:right w:val="single" w:sz="4" w:space="0" w:color="000000"/>
            </w:tcBorders>
            <w:shd w:val="clear" w:color="auto" w:fill="auto"/>
            <w:vAlign w:val="center"/>
          </w:tcPr>
          <w:p w14:paraId="080B4F37" w14:textId="77777777" w:rsidR="009A14BE" w:rsidRPr="00616310" w:rsidRDefault="009A14BE" w:rsidP="009A14BE">
            <w:pPr>
              <w:spacing w:after="0" w:line="240" w:lineRule="auto"/>
              <w:jc w:val="center"/>
              <w:rPr>
                <w:rFonts w:ascii="Arial Mäori" w:eastAsia="Times New Roman" w:hAnsi="Arial Mäori" w:cs="Times New Roman"/>
                <w:color w:val="000000" w:themeColor="text1"/>
                <w:sz w:val="14"/>
                <w:szCs w:val="14"/>
              </w:rPr>
            </w:pPr>
            <w:r w:rsidRPr="00616310">
              <w:rPr>
                <w:rFonts w:ascii="Arial Mäori" w:hAnsi="Arial Mäori"/>
                <w:color w:val="000000" w:themeColor="text1"/>
                <w:sz w:val="14"/>
                <w:szCs w:val="14"/>
              </w:rPr>
              <w:t>8</w:t>
            </w:r>
          </w:p>
        </w:tc>
        <w:tc>
          <w:tcPr>
            <w:tcW w:w="476"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34EAA355" w14:textId="77777777" w:rsidR="009A14BE" w:rsidRPr="00616310" w:rsidRDefault="009A14BE" w:rsidP="009A14BE">
            <w:pPr>
              <w:spacing w:after="0" w:line="240" w:lineRule="auto"/>
              <w:jc w:val="center"/>
              <w:rPr>
                <w:rFonts w:ascii="Arial Mäori" w:eastAsia="Times New Roman" w:hAnsi="Arial Mäori" w:cs="Times New Roman"/>
                <w:color w:val="000000" w:themeColor="text1"/>
                <w:sz w:val="14"/>
                <w:szCs w:val="14"/>
              </w:rPr>
            </w:pPr>
            <w:r w:rsidRPr="00616310">
              <w:rPr>
                <w:rFonts w:ascii="Arial Mäori" w:hAnsi="Arial Mäori"/>
                <w:color w:val="000000" w:themeColor="text1"/>
                <w:sz w:val="14"/>
                <w:szCs w:val="14"/>
              </w:rPr>
              <w:t>6</w:t>
            </w:r>
          </w:p>
        </w:tc>
        <w:tc>
          <w:tcPr>
            <w:tcW w:w="476" w:type="dxa"/>
            <w:tcBorders>
              <w:top w:val="single" w:sz="4" w:space="0" w:color="000000"/>
              <w:left w:val="nil"/>
              <w:bottom w:val="single" w:sz="4" w:space="0" w:color="000000"/>
              <w:right w:val="single" w:sz="4" w:space="0" w:color="auto"/>
            </w:tcBorders>
            <w:shd w:val="clear" w:color="auto" w:fill="auto"/>
            <w:vAlign w:val="center"/>
          </w:tcPr>
          <w:p w14:paraId="2888D01E" w14:textId="77777777" w:rsidR="009A14BE" w:rsidRPr="00616310" w:rsidRDefault="009A14BE" w:rsidP="009A14BE">
            <w:pPr>
              <w:spacing w:after="0" w:line="240" w:lineRule="auto"/>
              <w:jc w:val="center"/>
              <w:rPr>
                <w:rFonts w:ascii="Arial Mäori" w:eastAsia="Times New Roman" w:hAnsi="Arial Mäori" w:cs="Times New Roman"/>
                <w:color w:val="000000" w:themeColor="text1"/>
                <w:sz w:val="14"/>
                <w:szCs w:val="14"/>
              </w:rPr>
            </w:pPr>
            <w:r w:rsidRPr="00616310">
              <w:rPr>
                <w:rFonts w:ascii="Arial Mäori" w:hAnsi="Arial Mäori"/>
                <w:color w:val="000000" w:themeColor="text1"/>
                <w:sz w:val="14"/>
                <w:szCs w:val="14"/>
              </w:rPr>
              <w:t>4</w:t>
            </w:r>
          </w:p>
        </w:tc>
        <w:tc>
          <w:tcPr>
            <w:tcW w:w="476" w:type="dxa"/>
            <w:tcBorders>
              <w:top w:val="single" w:sz="4" w:space="0" w:color="auto"/>
              <w:left w:val="single" w:sz="4" w:space="0" w:color="auto"/>
              <w:bottom w:val="single" w:sz="4" w:space="0" w:color="auto"/>
              <w:right w:val="single" w:sz="4" w:space="0" w:color="auto"/>
            </w:tcBorders>
            <w:shd w:val="clear" w:color="auto" w:fill="auto"/>
            <w:vAlign w:val="center"/>
          </w:tcPr>
          <w:p w14:paraId="23A4D961" w14:textId="77777777" w:rsidR="009A14BE" w:rsidRPr="00616310" w:rsidRDefault="009A14BE" w:rsidP="009A14BE">
            <w:pPr>
              <w:spacing w:after="0" w:line="240" w:lineRule="auto"/>
              <w:jc w:val="center"/>
              <w:rPr>
                <w:rFonts w:ascii="Arial Mäori" w:eastAsia="Times New Roman" w:hAnsi="Arial Mäori" w:cs="Times New Roman"/>
                <w:color w:val="000000" w:themeColor="text1"/>
                <w:sz w:val="14"/>
                <w:szCs w:val="14"/>
              </w:rPr>
            </w:pPr>
            <w:r w:rsidRPr="00616310">
              <w:rPr>
                <w:rFonts w:ascii="Arial Mäori" w:hAnsi="Arial Mäori"/>
                <w:color w:val="000000" w:themeColor="text1"/>
                <w:sz w:val="14"/>
                <w:szCs w:val="14"/>
              </w:rPr>
              <w:t>3</w:t>
            </w:r>
          </w:p>
        </w:tc>
      </w:tr>
      <w:tr w:rsidR="009A14BE" w:rsidRPr="00616310" w14:paraId="1765B16D" w14:textId="77777777" w:rsidTr="00D7530A">
        <w:trPr>
          <w:jc w:val="center"/>
        </w:trPr>
        <w:tc>
          <w:tcPr>
            <w:tcW w:w="1060" w:type="dxa"/>
            <w:shd w:val="clear" w:color="auto" w:fill="auto"/>
            <w:vAlign w:val="center"/>
          </w:tcPr>
          <w:p w14:paraId="19C306AF" w14:textId="77777777" w:rsidR="009A14BE" w:rsidRPr="00616310" w:rsidRDefault="009A14BE" w:rsidP="009A14BE">
            <w:pPr>
              <w:spacing w:before="40" w:after="40" w:line="240" w:lineRule="auto"/>
              <w:jc w:val="center"/>
              <w:rPr>
                <w:rFonts w:ascii="Arial" w:eastAsia="Times New Roman" w:hAnsi="Arial"/>
                <w:b/>
                <w:color w:val="000000" w:themeColor="text1"/>
                <w:sz w:val="14"/>
                <w:szCs w:val="16"/>
              </w:rPr>
            </w:pPr>
            <w:r w:rsidRPr="00616310">
              <w:rPr>
                <w:rFonts w:ascii="Arial" w:eastAsia="Times New Roman" w:hAnsi="Arial"/>
                <w:b/>
                <w:color w:val="000000" w:themeColor="text1"/>
                <w:sz w:val="14"/>
                <w:szCs w:val="16"/>
              </w:rPr>
              <w:t xml:space="preserve">6-17 </w:t>
            </w:r>
            <w:proofErr w:type="spellStart"/>
            <w:r w:rsidRPr="00616310">
              <w:rPr>
                <w:rFonts w:ascii="Arial" w:eastAsia="Times New Roman" w:hAnsi="Arial"/>
                <w:b/>
                <w:color w:val="000000" w:themeColor="text1"/>
                <w:sz w:val="14"/>
                <w:szCs w:val="16"/>
              </w:rPr>
              <w:t>yrs</w:t>
            </w:r>
            <w:proofErr w:type="spellEnd"/>
            <w:r w:rsidRPr="00616310">
              <w:rPr>
                <w:rFonts w:ascii="Arial" w:eastAsia="Times New Roman" w:hAnsi="Arial"/>
                <w:b/>
                <w:color w:val="000000" w:themeColor="text1"/>
                <w:sz w:val="14"/>
                <w:szCs w:val="16"/>
              </w:rPr>
              <w:t xml:space="preserve"> (%)</w:t>
            </w:r>
          </w:p>
        </w:tc>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435B9" w14:textId="77777777" w:rsidR="009A14BE" w:rsidRPr="00616310" w:rsidRDefault="009A14BE" w:rsidP="009A14BE">
            <w:pPr>
              <w:spacing w:after="0" w:line="240" w:lineRule="auto"/>
              <w:jc w:val="center"/>
              <w:rPr>
                <w:rFonts w:ascii="Arial Mäori" w:eastAsia="Times New Roman" w:hAnsi="Arial Mäori" w:cs="Times New Roman"/>
                <w:color w:val="000000" w:themeColor="text1"/>
                <w:sz w:val="14"/>
                <w:szCs w:val="14"/>
              </w:rPr>
            </w:pPr>
            <w:r w:rsidRPr="00616310">
              <w:rPr>
                <w:rFonts w:ascii="Arial Mäori" w:hAnsi="Arial Mäori"/>
                <w:color w:val="000000" w:themeColor="text1"/>
                <w:sz w:val="14"/>
                <w:szCs w:val="14"/>
              </w:rPr>
              <w:t>100</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72EDE55A" w14:textId="77777777" w:rsidR="009A14BE" w:rsidRPr="00616310" w:rsidRDefault="009A14BE" w:rsidP="009A14BE">
            <w:pPr>
              <w:spacing w:after="0" w:line="240" w:lineRule="auto"/>
              <w:jc w:val="center"/>
              <w:rPr>
                <w:rFonts w:ascii="Arial Mäori" w:eastAsia="Times New Roman" w:hAnsi="Arial Mäori" w:cs="Times New Roman"/>
                <w:color w:val="000000" w:themeColor="text1"/>
                <w:sz w:val="14"/>
                <w:szCs w:val="14"/>
              </w:rPr>
            </w:pPr>
            <w:r w:rsidRPr="00616310">
              <w:rPr>
                <w:rFonts w:ascii="Arial Mäori" w:hAnsi="Arial Mäori"/>
                <w:color w:val="000000" w:themeColor="text1"/>
                <w:sz w:val="14"/>
                <w:szCs w:val="14"/>
              </w:rPr>
              <w:t>53</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2B84A429" w14:textId="77777777" w:rsidR="009A14BE" w:rsidRPr="00616310" w:rsidRDefault="009A14BE" w:rsidP="009A14BE">
            <w:pPr>
              <w:spacing w:after="0" w:line="240" w:lineRule="auto"/>
              <w:jc w:val="center"/>
              <w:rPr>
                <w:rFonts w:ascii="Arial Mäori" w:eastAsia="Times New Roman" w:hAnsi="Arial Mäori" w:cs="Times New Roman"/>
                <w:color w:val="000000" w:themeColor="text1"/>
                <w:sz w:val="14"/>
                <w:szCs w:val="14"/>
              </w:rPr>
            </w:pPr>
            <w:r w:rsidRPr="00616310">
              <w:rPr>
                <w:rFonts w:ascii="Arial Mäori" w:hAnsi="Arial Mäori"/>
                <w:color w:val="000000" w:themeColor="text1"/>
                <w:sz w:val="14"/>
                <w:szCs w:val="14"/>
              </w:rPr>
              <w:t>38</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1A9A731E" w14:textId="77777777" w:rsidR="009A14BE" w:rsidRPr="00616310" w:rsidRDefault="009A14BE" w:rsidP="009A14BE">
            <w:pPr>
              <w:spacing w:after="0" w:line="240" w:lineRule="auto"/>
              <w:jc w:val="center"/>
              <w:rPr>
                <w:rFonts w:ascii="Arial Mäori" w:eastAsia="Times New Roman" w:hAnsi="Arial Mäori" w:cs="Times New Roman"/>
                <w:color w:val="000000" w:themeColor="text1"/>
                <w:sz w:val="14"/>
                <w:szCs w:val="14"/>
              </w:rPr>
            </w:pPr>
            <w:r w:rsidRPr="00616310">
              <w:rPr>
                <w:rFonts w:ascii="Arial Mäori" w:hAnsi="Arial Mäori"/>
                <w:color w:val="000000" w:themeColor="text1"/>
                <w:sz w:val="14"/>
                <w:szCs w:val="14"/>
              </w:rPr>
              <w:t>29</w:t>
            </w:r>
          </w:p>
        </w:tc>
        <w:tc>
          <w:tcPr>
            <w:tcW w:w="475" w:type="dxa"/>
            <w:tcBorders>
              <w:top w:val="single" w:sz="4" w:space="0" w:color="000000"/>
              <w:left w:val="nil"/>
              <w:bottom w:val="single" w:sz="4" w:space="0" w:color="000000"/>
              <w:right w:val="single" w:sz="4" w:space="0" w:color="000000"/>
            </w:tcBorders>
            <w:shd w:val="clear" w:color="auto" w:fill="auto"/>
            <w:vAlign w:val="center"/>
          </w:tcPr>
          <w:p w14:paraId="323EFE8C" w14:textId="77777777" w:rsidR="009A14BE" w:rsidRPr="00616310" w:rsidRDefault="009A14BE" w:rsidP="009A14BE">
            <w:pPr>
              <w:spacing w:after="0" w:line="240" w:lineRule="auto"/>
              <w:jc w:val="center"/>
              <w:rPr>
                <w:rFonts w:ascii="Arial Mäori" w:eastAsia="Times New Roman" w:hAnsi="Arial Mäori" w:cs="Times New Roman"/>
                <w:color w:val="000000" w:themeColor="text1"/>
                <w:sz w:val="14"/>
                <w:szCs w:val="14"/>
              </w:rPr>
            </w:pPr>
            <w:r w:rsidRPr="00616310">
              <w:rPr>
                <w:rFonts w:ascii="Arial Mäori" w:hAnsi="Arial Mäori"/>
                <w:color w:val="000000" w:themeColor="text1"/>
                <w:sz w:val="14"/>
                <w:szCs w:val="14"/>
              </w:rPr>
              <w:t>23</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35B800A0" w14:textId="77777777" w:rsidR="009A14BE" w:rsidRPr="00616310" w:rsidRDefault="009A14BE" w:rsidP="009A14BE">
            <w:pPr>
              <w:spacing w:after="0" w:line="240" w:lineRule="auto"/>
              <w:jc w:val="center"/>
              <w:rPr>
                <w:rFonts w:ascii="Arial Mäori" w:eastAsia="Times New Roman" w:hAnsi="Arial Mäori" w:cs="Times New Roman"/>
                <w:color w:val="000000" w:themeColor="text1"/>
                <w:sz w:val="14"/>
                <w:szCs w:val="14"/>
              </w:rPr>
            </w:pPr>
            <w:r w:rsidRPr="00616310">
              <w:rPr>
                <w:rFonts w:ascii="Arial Mäori" w:hAnsi="Arial Mäori"/>
                <w:color w:val="000000" w:themeColor="text1"/>
                <w:sz w:val="14"/>
                <w:szCs w:val="14"/>
              </w:rPr>
              <w:t>18</w:t>
            </w:r>
          </w:p>
        </w:tc>
        <w:tc>
          <w:tcPr>
            <w:tcW w:w="476"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6EFCC3B4" w14:textId="77777777" w:rsidR="009A14BE" w:rsidRPr="00616310" w:rsidRDefault="009A14BE" w:rsidP="009A14BE">
            <w:pPr>
              <w:spacing w:after="0" w:line="240" w:lineRule="auto"/>
              <w:jc w:val="center"/>
              <w:rPr>
                <w:rFonts w:ascii="Arial Mäori" w:eastAsia="Times New Roman" w:hAnsi="Arial Mäori" w:cs="Times New Roman"/>
                <w:color w:val="000000" w:themeColor="text1"/>
                <w:sz w:val="14"/>
                <w:szCs w:val="14"/>
              </w:rPr>
            </w:pPr>
            <w:r w:rsidRPr="00616310">
              <w:rPr>
                <w:rFonts w:ascii="Arial Mäori" w:hAnsi="Arial Mäori"/>
                <w:color w:val="000000" w:themeColor="text1"/>
                <w:sz w:val="14"/>
                <w:szCs w:val="14"/>
              </w:rPr>
              <w:t>13</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71ECB877" w14:textId="77777777" w:rsidR="009A14BE" w:rsidRPr="00616310" w:rsidRDefault="009A14BE" w:rsidP="009A14BE">
            <w:pPr>
              <w:spacing w:after="0" w:line="240" w:lineRule="auto"/>
              <w:jc w:val="center"/>
              <w:rPr>
                <w:rFonts w:ascii="Arial Mäori" w:eastAsia="Times New Roman" w:hAnsi="Arial Mäori" w:cs="Times New Roman"/>
                <w:color w:val="000000" w:themeColor="text1"/>
                <w:sz w:val="14"/>
                <w:szCs w:val="14"/>
              </w:rPr>
            </w:pPr>
            <w:r w:rsidRPr="00616310">
              <w:rPr>
                <w:rFonts w:ascii="Arial Mäori" w:hAnsi="Arial Mäori"/>
                <w:color w:val="000000" w:themeColor="text1"/>
                <w:sz w:val="14"/>
                <w:szCs w:val="14"/>
              </w:rPr>
              <w:t>10</w:t>
            </w:r>
          </w:p>
        </w:tc>
        <w:tc>
          <w:tcPr>
            <w:tcW w:w="475" w:type="dxa"/>
            <w:tcBorders>
              <w:top w:val="single" w:sz="4" w:space="0" w:color="000000"/>
              <w:left w:val="nil"/>
              <w:bottom w:val="single" w:sz="4" w:space="0" w:color="000000"/>
              <w:right w:val="single" w:sz="4" w:space="0" w:color="000000"/>
            </w:tcBorders>
            <w:shd w:val="clear" w:color="auto" w:fill="auto"/>
            <w:vAlign w:val="center"/>
          </w:tcPr>
          <w:p w14:paraId="216D929C" w14:textId="77777777" w:rsidR="009A14BE" w:rsidRPr="00616310" w:rsidRDefault="009A14BE" w:rsidP="009A14BE">
            <w:pPr>
              <w:spacing w:after="0" w:line="240" w:lineRule="auto"/>
              <w:jc w:val="center"/>
              <w:rPr>
                <w:rFonts w:ascii="Arial Mäori" w:eastAsia="Times New Roman" w:hAnsi="Arial Mäori" w:cs="Times New Roman"/>
                <w:color w:val="000000" w:themeColor="text1"/>
                <w:sz w:val="14"/>
                <w:szCs w:val="14"/>
              </w:rPr>
            </w:pPr>
            <w:r w:rsidRPr="00616310">
              <w:rPr>
                <w:rFonts w:ascii="Arial Mäori" w:hAnsi="Arial Mäori"/>
                <w:color w:val="000000" w:themeColor="text1"/>
                <w:sz w:val="14"/>
                <w:szCs w:val="14"/>
              </w:rPr>
              <w:t>8</w:t>
            </w:r>
          </w:p>
        </w:tc>
        <w:tc>
          <w:tcPr>
            <w:tcW w:w="476"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039E3B60" w14:textId="77777777" w:rsidR="009A14BE" w:rsidRPr="00616310" w:rsidRDefault="009A14BE" w:rsidP="009A14BE">
            <w:pPr>
              <w:spacing w:after="0" w:line="240" w:lineRule="auto"/>
              <w:jc w:val="center"/>
              <w:rPr>
                <w:rFonts w:ascii="Arial Mäori" w:eastAsia="Times New Roman" w:hAnsi="Arial Mäori" w:cs="Times New Roman"/>
                <w:color w:val="000000" w:themeColor="text1"/>
                <w:sz w:val="14"/>
                <w:szCs w:val="14"/>
              </w:rPr>
            </w:pPr>
            <w:r w:rsidRPr="00616310">
              <w:rPr>
                <w:rFonts w:ascii="Arial Mäori" w:hAnsi="Arial Mäori"/>
                <w:color w:val="000000" w:themeColor="text1"/>
                <w:sz w:val="14"/>
                <w:szCs w:val="14"/>
              </w:rPr>
              <w:t>5</w:t>
            </w:r>
          </w:p>
        </w:tc>
        <w:tc>
          <w:tcPr>
            <w:tcW w:w="476" w:type="dxa"/>
            <w:tcBorders>
              <w:top w:val="single" w:sz="4" w:space="0" w:color="000000"/>
              <w:left w:val="nil"/>
              <w:bottom w:val="single" w:sz="4" w:space="0" w:color="000000"/>
              <w:right w:val="single" w:sz="4" w:space="0" w:color="auto"/>
            </w:tcBorders>
            <w:shd w:val="clear" w:color="auto" w:fill="auto"/>
            <w:vAlign w:val="center"/>
          </w:tcPr>
          <w:p w14:paraId="6858770A" w14:textId="77777777" w:rsidR="009A14BE" w:rsidRPr="00616310" w:rsidRDefault="009A14BE" w:rsidP="009A14BE">
            <w:pPr>
              <w:spacing w:after="0" w:line="240" w:lineRule="auto"/>
              <w:jc w:val="center"/>
              <w:rPr>
                <w:rFonts w:ascii="Arial Mäori" w:eastAsia="Times New Roman" w:hAnsi="Arial Mäori" w:cs="Times New Roman"/>
                <w:color w:val="000000" w:themeColor="text1"/>
                <w:sz w:val="14"/>
                <w:szCs w:val="14"/>
              </w:rPr>
            </w:pPr>
            <w:r w:rsidRPr="00616310">
              <w:rPr>
                <w:rFonts w:ascii="Arial Mäori" w:hAnsi="Arial Mäori"/>
                <w:color w:val="000000" w:themeColor="text1"/>
                <w:sz w:val="14"/>
                <w:szCs w:val="14"/>
              </w:rPr>
              <w:t>4</w:t>
            </w:r>
          </w:p>
        </w:tc>
        <w:tc>
          <w:tcPr>
            <w:tcW w:w="476" w:type="dxa"/>
            <w:tcBorders>
              <w:top w:val="single" w:sz="4" w:space="0" w:color="auto"/>
              <w:left w:val="single" w:sz="4" w:space="0" w:color="auto"/>
              <w:bottom w:val="single" w:sz="4" w:space="0" w:color="auto"/>
              <w:right w:val="single" w:sz="4" w:space="0" w:color="auto"/>
            </w:tcBorders>
            <w:shd w:val="clear" w:color="auto" w:fill="auto"/>
            <w:vAlign w:val="center"/>
          </w:tcPr>
          <w:p w14:paraId="24DB9812" w14:textId="77777777" w:rsidR="009A14BE" w:rsidRPr="00616310" w:rsidRDefault="009A14BE" w:rsidP="009A14BE">
            <w:pPr>
              <w:spacing w:after="0" w:line="240" w:lineRule="auto"/>
              <w:jc w:val="center"/>
              <w:rPr>
                <w:rFonts w:ascii="Arial Mäori" w:eastAsia="Times New Roman" w:hAnsi="Arial Mäori" w:cs="Times New Roman"/>
                <w:color w:val="000000" w:themeColor="text1"/>
                <w:sz w:val="14"/>
                <w:szCs w:val="14"/>
              </w:rPr>
            </w:pPr>
            <w:r w:rsidRPr="00616310">
              <w:rPr>
                <w:rFonts w:ascii="Arial Mäori" w:hAnsi="Arial Mäori"/>
                <w:color w:val="000000" w:themeColor="text1"/>
                <w:sz w:val="14"/>
                <w:szCs w:val="14"/>
              </w:rPr>
              <w:t>3</w:t>
            </w:r>
          </w:p>
        </w:tc>
      </w:tr>
    </w:tbl>
    <w:p w14:paraId="33544FA1" w14:textId="77777777" w:rsidR="009A14BE" w:rsidRPr="00616310" w:rsidRDefault="009A14BE" w:rsidP="009A14BE">
      <w:pPr>
        <w:rPr>
          <w:color w:val="000000" w:themeColor="text1"/>
        </w:rPr>
      </w:pPr>
    </w:p>
    <w:p w14:paraId="03C77CF1" w14:textId="0F391E6C" w:rsidR="009A14BE" w:rsidRPr="00616310" w:rsidRDefault="00D7530A" w:rsidP="00173873">
      <w:pPr>
        <w:spacing w:after="0" w:line="240" w:lineRule="auto"/>
        <w:rPr>
          <w:rFonts w:ascii="Arial" w:hAnsi="Arial"/>
          <w:b/>
          <w:bCs/>
          <w:color w:val="000000" w:themeColor="text1"/>
        </w:rPr>
      </w:pPr>
      <w:r w:rsidRPr="00616310">
        <w:rPr>
          <w:rFonts w:ascii="Arial" w:hAnsi="Arial"/>
          <w:b/>
          <w:bCs/>
          <w:color w:val="000000" w:themeColor="text1"/>
        </w:rPr>
        <w:t>International comparisons</w:t>
      </w:r>
      <w:r w:rsidR="00D200AF" w:rsidRPr="00616310">
        <w:rPr>
          <w:rFonts w:ascii="Arial" w:hAnsi="Arial"/>
          <w:b/>
          <w:bCs/>
          <w:color w:val="000000" w:themeColor="text1"/>
        </w:rPr>
        <w:t xml:space="preserve"> (EU-13)</w:t>
      </w:r>
    </w:p>
    <w:p w14:paraId="5E1A24F7" w14:textId="2C090248" w:rsidR="00D7530A" w:rsidRPr="00616310" w:rsidRDefault="00D7530A" w:rsidP="00173873">
      <w:pPr>
        <w:spacing w:after="0" w:line="240" w:lineRule="auto"/>
        <w:rPr>
          <w:rFonts w:ascii="Arial" w:hAnsi="Arial"/>
          <w:color w:val="000000" w:themeColor="text1"/>
        </w:rPr>
      </w:pPr>
    </w:p>
    <w:p w14:paraId="221C1C76" w14:textId="135F29AA" w:rsidR="00173873" w:rsidRPr="00616310" w:rsidRDefault="00173873" w:rsidP="00173873">
      <w:pPr>
        <w:spacing w:after="0" w:line="240" w:lineRule="auto"/>
        <w:rPr>
          <w:rFonts w:ascii="Arial" w:hAnsi="Arial"/>
          <w:color w:val="000000" w:themeColor="text1"/>
        </w:rPr>
      </w:pPr>
      <w:r w:rsidRPr="00616310">
        <w:rPr>
          <w:rFonts w:ascii="Arial" w:hAnsi="Arial"/>
          <w:color w:val="000000" w:themeColor="text1"/>
        </w:rPr>
        <w:t xml:space="preserve">For the international comparisons in Section </w:t>
      </w:r>
      <w:r w:rsidR="00B3459E" w:rsidRPr="00616310">
        <w:rPr>
          <w:rFonts w:ascii="Arial" w:hAnsi="Arial"/>
          <w:color w:val="000000" w:themeColor="text1"/>
        </w:rPr>
        <w:t>D</w:t>
      </w:r>
      <w:r w:rsidRPr="00616310">
        <w:rPr>
          <w:rFonts w:ascii="Arial" w:hAnsi="Arial"/>
          <w:color w:val="000000" w:themeColor="text1"/>
        </w:rPr>
        <w:t xml:space="preserve"> this report uses the EU’s 13-item Index of Material and Social Deprivation (‘</w:t>
      </w:r>
      <w:r w:rsidRPr="00616310">
        <w:rPr>
          <w:rFonts w:ascii="Arial" w:hAnsi="Arial"/>
          <w:b/>
          <w:bCs/>
          <w:color w:val="000000" w:themeColor="text1"/>
        </w:rPr>
        <w:t>EU-13</w:t>
      </w:r>
      <w:r w:rsidRPr="00616310">
        <w:rPr>
          <w:rFonts w:ascii="Arial" w:hAnsi="Arial"/>
          <w:color w:val="000000" w:themeColor="text1"/>
        </w:rPr>
        <w:t>’ for short).</w:t>
      </w:r>
      <w:r w:rsidRPr="00616310">
        <w:rPr>
          <w:rStyle w:val="FootnoteReference"/>
          <w:rFonts w:ascii="Arial" w:hAnsi="Arial"/>
          <w:color w:val="000000" w:themeColor="text1"/>
        </w:rPr>
        <w:footnoteReference w:id="30"/>
      </w:r>
      <w:r w:rsidRPr="00616310">
        <w:rPr>
          <w:rFonts w:ascii="Arial" w:hAnsi="Arial"/>
          <w:color w:val="000000" w:themeColor="text1"/>
        </w:rPr>
        <w:t xml:space="preserve"> The 2018</w:t>
      </w:r>
      <w:r w:rsidR="00D7530A" w:rsidRPr="00616310">
        <w:rPr>
          <w:rFonts w:ascii="Arial" w:hAnsi="Arial"/>
          <w:color w:val="000000" w:themeColor="text1"/>
        </w:rPr>
        <w:t>-</w:t>
      </w:r>
      <w:r w:rsidRPr="00616310">
        <w:rPr>
          <w:rFonts w:ascii="Arial" w:hAnsi="Arial"/>
          <w:color w:val="000000" w:themeColor="text1"/>
        </w:rPr>
        <w:t xml:space="preserve">19 </w:t>
      </w:r>
      <w:r w:rsidR="00D7530A" w:rsidRPr="00616310">
        <w:rPr>
          <w:rFonts w:ascii="Arial" w:hAnsi="Arial"/>
          <w:color w:val="000000" w:themeColor="text1"/>
        </w:rPr>
        <w:t xml:space="preserve">and 2019-20 </w:t>
      </w:r>
      <w:r w:rsidRPr="00616310">
        <w:rPr>
          <w:rFonts w:ascii="Arial" w:hAnsi="Arial"/>
          <w:color w:val="000000" w:themeColor="text1"/>
        </w:rPr>
        <w:t>HES ha</w:t>
      </w:r>
      <w:r w:rsidR="00D7530A" w:rsidRPr="00616310">
        <w:rPr>
          <w:rFonts w:ascii="Arial" w:hAnsi="Arial"/>
          <w:color w:val="000000" w:themeColor="text1"/>
        </w:rPr>
        <w:t>ve</w:t>
      </w:r>
      <w:r w:rsidRPr="00616310">
        <w:rPr>
          <w:rFonts w:ascii="Arial" w:hAnsi="Arial"/>
          <w:color w:val="000000" w:themeColor="text1"/>
        </w:rPr>
        <w:t xml:space="preserve"> most of the EU-13 items in it and the remainder can be reasonably approximated. The 13 items are listed in </w:t>
      </w:r>
      <w:r w:rsidR="00B3459E" w:rsidRPr="00616310">
        <w:rPr>
          <w:rFonts w:ascii="Arial" w:hAnsi="Arial"/>
          <w:b/>
          <w:bCs/>
          <w:color w:val="000000" w:themeColor="text1"/>
        </w:rPr>
        <w:t>Appendix 1</w:t>
      </w:r>
      <w:r w:rsidR="00B3459E" w:rsidRPr="00616310">
        <w:rPr>
          <w:rFonts w:ascii="Arial" w:hAnsi="Arial"/>
          <w:color w:val="000000" w:themeColor="text1"/>
        </w:rPr>
        <w:t xml:space="preserve"> (and in </w:t>
      </w:r>
      <w:r w:rsidR="00B3459E" w:rsidRPr="00616310">
        <w:rPr>
          <w:rFonts w:ascii="Arial" w:hAnsi="Arial"/>
          <w:b/>
          <w:bCs/>
          <w:color w:val="000000" w:themeColor="text1"/>
        </w:rPr>
        <w:t>Section J)</w:t>
      </w:r>
      <w:r w:rsidRPr="00616310">
        <w:rPr>
          <w:rFonts w:ascii="Arial" w:hAnsi="Arial"/>
          <w:color w:val="000000" w:themeColor="text1"/>
        </w:rPr>
        <w:t>.</w:t>
      </w:r>
    </w:p>
    <w:p w14:paraId="2B7C9EE7" w14:textId="77777777" w:rsidR="00173873" w:rsidRPr="00616310" w:rsidRDefault="00173873" w:rsidP="00173873">
      <w:pPr>
        <w:spacing w:after="0" w:line="240" w:lineRule="auto"/>
        <w:rPr>
          <w:rFonts w:ascii="Arial" w:hAnsi="Arial"/>
          <w:color w:val="000000" w:themeColor="text1"/>
        </w:rPr>
      </w:pPr>
    </w:p>
    <w:p w14:paraId="66E8DB0F" w14:textId="25CC36D3" w:rsidR="00173873" w:rsidRDefault="0011774B" w:rsidP="00173873">
      <w:pPr>
        <w:spacing w:after="0" w:line="240" w:lineRule="auto"/>
        <w:rPr>
          <w:rFonts w:ascii="Arial" w:hAnsi="Arial"/>
          <w:color w:val="FF0000"/>
        </w:rPr>
      </w:pPr>
      <w:r>
        <w:rPr>
          <w:rFonts w:ascii="Arial" w:hAnsi="Arial"/>
        </w:rPr>
        <w:t xml:space="preserve">The correlation between the DEP-17 and EU-13 indices in the </w:t>
      </w:r>
      <w:r w:rsidRPr="004A2C21">
        <w:rPr>
          <w:rFonts w:ascii="Arial" w:hAnsi="Arial"/>
        </w:rPr>
        <w:t>2018</w:t>
      </w:r>
      <w:r w:rsidR="006E160F">
        <w:rPr>
          <w:rFonts w:ascii="Arial" w:hAnsi="Arial"/>
        </w:rPr>
        <w:t>-</w:t>
      </w:r>
      <w:r w:rsidRPr="004A2C21">
        <w:rPr>
          <w:rFonts w:ascii="Arial" w:hAnsi="Arial"/>
        </w:rPr>
        <w:t>19 HES</w:t>
      </w:r>
      <w:r>
        <w:rPr>
          <w:rFonts w:ascii="Arial" w:hAnsi="Arial"/>
        </w:rPr>
        <w:t xml:space="preserve"> was 0.86 for the whole population and 0.87 for children</w:t>
      </w:r>
      <w:r w:rsidR="001130AE">
        <w:rPr>
          <w:rFonts w:ascii="Arial" w:hAnsi="Arial"/>
        </w:rPr>
        <w:t xml:space="preserve">, and is much the same in the 2017-18 and 2019-20 data. </w:t>
      </w:r>
      <w:r w:rsidR="00173873">
        <w:rPr>
          <w:rFonts w:ascii="Arial" w:hAnsi="Arial"/>
        </w:rPr>
        <w:t xml:space="preserve">As illustrated in the selection in </w:t>
      </w:r>
      <w:r w:rsidR="00173873" w:rsidRPr="00FE5358">
        <w:rPr>
          <w:rFonts w:ascii="Arial" w:hAnsi="Arial"/>
          <w:b/>
          <w:bCs/>
        </w:rPr>
        <w:t xml:space="preserve">Table </w:t>
      </w:r>
      <w:r w:rsidR="00BE0FBA">
        <w:rPr>
          <w:rFonts w:ascii="Arial" w:hAnsi="Arial"/>
          <w:b/>
          <w:bCs/>
        </w:rPr>
        <w:t>J</w:t>
      </w:r>
      <w:r w:rsidR="00173873" w:rsidRPr="00FE5358">
        <w:rPr>
          <w:rFonts w:ascii="Arial" w:hAnsi="Arial"/>
          <w:b/>
          <w:bCs/>
        </w:rPr>
        <w:t>.</w:t>
      </w:r>
      <w:r w:rsidR="00B3459E">
        <w:rPr>
          <w:rFonts w:ascii="Arial" w:hAnsi="Arial"/>
          <w:b/>
          <w:bCs/>
        </w:rPr>
        <w:t>3</w:t>
      </w:r>
      <w:r w:rsidR="00173873" w:rsidRPr="00FE5358">
        <w:rPr>
          <w:rFonts w:ascii="Arial" w:hAnsi="Arial"/>
          <w:b/>
          <w:bCs/>
        </w:rPr>
        <w:t xml:space="preserve"> </w:t>
      </w:r>
      <w:r w:rsidR="00173873">
        <w:rPr>
          <w:rFonts w:ascii="Arial" w:hAnsi="Arial"/>
        </w:rPr>
        <w:t xml:space="preserve">below, the EU-13 and DEP-17 measures give very similar hardship rates for different population sub-groups. </w:t>
      </w:r>
    </w:p>
    <w:p w14:paraId="2ACFE5D5" w14:textId="77777777" w:rsidR="00957705" w:rsidRPr="00DE6A98" w:rsidRDefault="00957705" w:rsidP="00173873">
      <w:pPr>
        <w:spacing w:after="0" w:line="240" w:lineRule="auto"/>
        <w:rPr>
          <w:rFonts w:ascii="Arial" w:hAnsi="Arial"/>
          <w:color w:val="0000FF"/>
        </w:rPr>
      </w:pPr>
    </w:p>
    <w:p w14:paraId="0E28B1CF" w14:textId="77777777" w:rsidR="00173873" w:rsidRPr="00C2206C" w:rsidRDefault="00173873" w:rsidP="00173873">
      <w:pPr>
        <w:spacing w:after="0" w:line="240" w:lineRule="auto"/>
        <w:jc w:val="center"/>
        <w:rPr>
          <w:rFonts w:ascii="Arial" w:eastAsia="Times New Roman" w:hAnsi="Arial"/>
          <w:b/>
          <w:color w:val="000000"/>
          <w:sz w:val="18"/>
          <w:szCs w:val="18"/>
        </w:rPr>
      </w:pPr>
    </w:p>
    <w:p w14:paraId="4A3A0021" w14:textId="4EA7D8D1" w:rsidR="00173873" w:rsidRPr="00616310" w:rsidRDefault="00173873" w:rsidP="00173873">
      <w:pPr>
        <w:spacing w:after="0" w:line="240" w:lineRule="auto"/>
        <w:jc w:val="center"/>
        <w:rPr>
          <w:rFonts w:ascii="Arial" w:eastAsia="Times New Roman" w:hAnsi="Arial"/>
          <w:b/>
          <w:color w:val="000000" w:themeColor="text1"/>
          <w:sz w:val="18"/>
          <w:szCs w:val="18"/>
        </w:rPr>
      </w:pPr>
      <w:r w:rsidRPr="00616310">
        <w:rPr>
          <w:rFonts w:ascii="Arial" w:eastAsia="Times New Roman" w:hAnsi="Arial"/>
          <w:b/>
          <w:color w:val="000000" w:themeColor="text1"/>
          <w:sz w:val="18"/>
          <w:szCs w:val="18"/>
        </w:rPr>
        <w:t xml:space="preserve">Table </w:t>
      </w:r>
      <w:r w:rsidR="00BE0FBA" w:rsidRPr="00616310">
        <w:rPr>
          <w:rFonts w:ascii="Arial" w:eastAsia="Times New Roman" w:hAnsi="Arial"/>
          <w:b/>
          <w:color w:val="000000" w:themeColor="text1"/>
          <w:sz w:val="18"/>
          <w:szCs w:val="18"/>
        </w:rPr>
        <w:t>J</w:t>
      </w:r>
      <w:r w:rsidRPr="00616310">
        <w:rPr>
          <w:rFonts w:ascii="Arial" w:eastAsia="Times New Roman" w:hAnsi="Arial"/>
          <w:b/>
          <w:color w:val="000000" w:themeColor="text1"/>
          <w:sz w:val="18"/>
          <w:szCs w:val="18"/>
        </w:rPr>
        <w:t>.</w:t>
      </w:r>
      <w:r w:rsidR="00267DE8" w:rsidRPr="00616310">
        <w:rPr>
          <w:rFonts w:ascii="Arial" w:eastAsia="Times New Roman" w:hAnsi="Arial"/>
          <w:b/>
          <w:color w:val="000000" w:themeColor="text1"/>
          <w:sz w:val="18"/>
          <w:szCs w:val="18"/>
        </w:rPr>
        <w:t>3</w:t>
      </w:r>
    </w:p>
    <w:p w14:paraId="2E23D917" w14:textId="77777777" w:rsidR="00173873" w:rsidRPr="00616310" w:rsidRDefault="00173873" w:rsidP="00173873">
      <w:pPr>
        <w:spacing w:line="240" w:lineRule="auto"/>
        <w:jc w:val="center"/>
        <w:rPr>
          <w:rFonts w:ascii="Times New Roman" w:eastAsia="Times New Roman" w:hAnsi="Times New Roman" w:cs="Times New Roman"/>
          <w:color w:val="000000" w:themeColor="text1"/>
          <w:sz w:val="24"/>
          <w:szCs w:val="24"/>
        </w:rPr>
      </w:pPr>
      <w:r w:rsidRPr="00616310">
        <w:rPr>
          <w:rFonts w:ascii="Arial" w:eastAsia="Times New Roman" w:hAnsi="Arial"/>
          <w:b/>
          <w:color w:val="000000" w:themeColor="text1"/>
          <w:sz w:val="18"/>
          <w:szCs w:val="18"/>
        </w:rPr>
        <w:t xml:space="preserve">Comparisons of hardship rates for selected groups for HES 2018, DEP-17 and EU-13: children (0-17 </w:t>
      </w:r>
      <w:proofErr w:type="spellStart"/>
      <w:r w:rsidRPr="00616310">
        <w:rPr>
          <w:rFonts w:ascii="Arial" w:eastAsia="Times New Roman" w:hAnsi="Arial"/>
          <w:b/>
          <w:color w:val="000000" w:themeColor="text1"/>
          <w:sz w:val="18"/>
          <w:szCs w:val="18"/>
        </w:rPr>
        <w:t>yrs</w:t>
      </w:r>
      <w:proofErr w:type="spellEnd"/>
      <w:r w:rsidRPr="00616310">
        <w:rPr>
          <w:rFonts w:ascii="Arial" w:eastAsia="Times New Roman" w:hAnsi="Arial"/>
          <w:b/>
          <w:color w:val="000000" w:themeColor="text1"/>
          <w:sz w:val="18"/>
          <w:szCs w:val="18"/>
        </w:rPr>
        <w:t>)</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821"/>
        <w:gridCol w:w="993"/>
        <w:gridCol w:w="879"/>
        <w:gridCol w:w="992"/>
        <w:gridCol w:w="851"/>
        <w:gridCol w:w="992"/>
      </w:tblGrid>
      <w:tr w:rsidR="00173873" w:rsidRPr="00616310" w14:paraId="4AFE7AA8" w14:textId="77777777" w:rsidTr="002564AA">
        <w:trPr>
          <w:jc w:val="center"/>
        </w:trPr>
        <w:tc>
          <w:tcPr>
            <w:tcW w:w="2689" w:type="dxa"/>
            <w:tcBorders>
              <w:right w:val="single" w:sz="8" w:space="0" w:color="auto"/>
            </w:tcBorders>
            <w:shd w:val="clear" w:color="auto" w:fill="auto"/>
          </w:tcPr>
          <w:p w14:paraId="304C1ECC" w14:textId="77777777" w:rsidR="00173873" w:rsidRPr="00616310" w:rsidRDefault="00173873" w:rsidP="002564AA">
            <w:pPr>
              <w:spacing w:before="40" w:after="40" w:line="240" w:lineRule="auto"/>
              <w:jc w:val="center"/>
              <w:rPr>
                <w:rFonts w:ascii="Arial" w:eastAsia="Times New Roman" w:hAnsi="Arial"/>
                <w:color w:val="000000" w:themeColor="text1"/>
                <w:sz w:val="14"/>
                <w:szCs w:val="16"/>
              </w:rPr>
            </w:pPr>
          </w:p>
        </w:tc>
        <w:tc>
          <w:tcPr>
            <w:tcW w:w="1814" w:type="dxa"/>
            <w:gridSpan w:val="2"/>
            <w:tcBorders>
              <w:left w:val="single" w:sz="8" w:space="0" w:color="auto"/>
              <w:right w:val="single" w:sz="8" w:space="0" w:color="auto"/>
            </w:tcBorders>
            <w:shd w:val="clear" w:color="auto" w:fill="auto"/>
            <w:tcMar>
              <w:left w:w="28" w:type="dxa"/>
              <w:right w:w="28" w:type="dxa"/>
            </w:tcMar>
            <w:vAlign w:val="center"/>
          </w:tcPr>
          <w:p w14:paraId="734650F9" w14:textId="4D4C386E" w:rsidR="00173873" w:rsidRPr="00616310" w:rsidRDefault="00173873" w:rsidP="002564AA">
            <w:pPr>
              <w:spacing w:after="0" w:line="240" w:lineRule="auto"/>
              <w:jc w:val="center"/>
              <w:rPr>
                <w:rFonts w:ascii="Arial" w:eastAsia="Times New Roman" w:hAnsi="Arial"/>
                <w:b/>
                <w:bCs/>
                <w:color w:val="000000" w:themeColor="text1"/>
                <w:sz w:val="14"/>
                <w:szCs w:val="16"/>
              </w:rPr>
            </w:pPr>
            <w:r w:rsidRPr="00616310">
              <w:rPr>
                <w:rFonts w:ascii="Arial" w:eastAsia="Times New Roman" w:hAnsi="Arial"/>
                <w:b/>
                <w:bCs/>
                <w:color w:val="000000" w:themeColor="text1"/>
                <w:sz w:val="14"/>
                <w:szCs w:val="16"/>
              </w:rPr>
              <w:t>HES 2017</w:t>
            </w:r>
            <w:r w:rsidR="00F7496E" w:rsidRPr="00616310">
              <w:rPr>
                <w:rFonts w:ascii="Arial" w:eastAsia="Times New Roman" w:hAnsi="Arial"/>
                <w:b/>
                <w:bCs/>
                <w:color w:val="000000" w:themeColor="text1"/>
                <w:sz w:val="14"/>
                <w:szCs w:val="16"/>
              </w:rPr>
              <w:t>-</w:t>
            </w:r>
            <w:r w:rsidRPr="00616310">
              <w:rPr>
                <w:rFonts w:ascii="Arial" w:eastAsia="Times New Roman" w:hAnsi="Arial"/>
                <w:b/>
                <w:bCs/>
                <w:color w:val="000000" w:themeColor="text1"/>
                <w:sz w:val="14"/>
                <w:szCs w:val="16"/>
              </w:rPr>
              <w:t>18</w:t>
            </w:r>
          </w:p>
        </w:tc>
        <w:tc>
          <w:tcPr>
            <w:tcW w:w="1871" w:type="dxa"/>
            <w:gridSpan w:val="2"/>
            <w:tcBorders>
              <w:right w:val="single" w:sz="8" w:space="0" w:color="auto"/>
            </w:tcBorders>
            <w:tcMar>
              <w:left w:w="28" w:type="dxa"/>
              <w:right w:w="28" w:type="dxa"/>
            </w:tcMar>
            <w:vAlign w:val="center"/>
          </w:tcPr>
          <w:p w14:paraId="6B9D4AA1" w14:textId="0FA10C21" w:rsidR="00173873" w:rsidRPr="00616310" w:rsidRDefault="00173873" w:rsidP="002564AA">
            <w:pPr>
              <w:spacing w:after="0" w:line="240" w:lineRule="auto"/>
              <w:jc w:val="center"/>
              <w:rPr>
                <w:rFonts w:ascii="Arial" w:eastAsia="Times New Roman" w:hAnsi="Arial"/>
                <w:b/>
                <w:bCs/>
                <w:color w:val="000000" w:themeColor="text1"/>
                <w:sz w:val="14"/>
                <w:szCs w:val="16"/>
              </w:rPr>
            </w:pPr>
            <w:r w:rsidRPr="00616310">
              <w:rPr>
                <w:rFonts w:ascii="Arial" w:eastAsia="Times New Roman" w:hAnsi="Arial"/>
                <w:b/>
                <w:bCs/>
                <w:color w:val="000000" w:themeColor="text1"/>
                <w:sz w:val="14"/>
                <w:szCs w:val="16"/>
              </w:rPr>
              <w:t>HES 2018</w:t>
            </w:r>
            <w:r w:rsidR="00F7496E" w:rsidRPr="00616310">
              <w:rPr>
                <w:rFonts w:ascii="Arial" w:eastAsia="Times New Roman" w:hAnsi="Arial"/>
                <w:b/>
                <w:bCs/>
                <w:color w:val="000000" w:themeColor="text1"/>
                <w:sz w:val="14"/>
                <w:szCs w:val="16"/>
              </w:rPr>
              <w:t>-</w:t>
            </w:r>
            <w:r w:rsidRPr="00616310">
              <w:rPr>
                <w:rFonts w:ascii="Arial" w:eastAsia="Times New Roman" w:hAnsi="Arial"/>
                <w:b/>
                <w:bCs/>
                <w:color w:val="000000" w:themeColor="text1"/>
                <w:sz w:val="14"/>
                <w:szCs w:val="16"/>
              </w:rPr>
              <w:t>19</w:t>
            </w:r>
          </w:p>
        </w:tc>
        <w:tc>
          <w:tcPr>
            <w:tcW w:w="1843" w:type="dxa"/>
            <w:gridSpan w:val="2"/>
            <w:tcBorders>
              <w:right w:val="single" w:sz="8" w:space="0" w:color="auto"/>
            </w:tcBorders>
            <w:tcMar>
              <w:left w:w="28" w:type="dxa"/>
              <w:right w:w="28" w:type="dxa"/>
            </w:tcMar>
            <w:vAlign w:val="center"/>
          </w:tcPr>
          <w:p w14:paraId="0C44EB2B" w14:textId="2D909B11" w:rsidR="00173873" w:rsidRPr="00616310" w:rsidRDefault="00173873" w:rsidP="002564AA">
            <w:pPr>
              <w:spacing w:after="0" w:line="240" w:lineRule="auto"/>
              <w:jc w:val="center"/>
              <w:rPr>
                <w:rFonts w:ascii="Arial" w:eastAsia="Times New Roman" w:hAnsi="Arial"/>
                <w:b/>
                <w:bCs/>
                <w:color w:val="000000" w:themeColor="text1"/>
                <w:sz w:val="14"/>
                <w:szCs w:val="16"/>
              </w:rPr>
            </w:pPr>
            <w:r w:rsidRPr="00616310">
              <w:rPr>
                <w:rFonts w:ascii="Arial" w:eastAsia="Times New Roman" w:hAnsi="Arial"/>
                <w:b/>
                <w:bCs/>
                <w:color w:val="000000" w:themeColor="text1"/>
                <w:sz w:val="14"/>
                <w:szCs w:val="16"/>
              </w:rPr>
              <w:t>HES 2019</w:t>
            </w:r>
            <w:r w:rsidR="00F7496E" w:rsidRPr="00616310">
              <w:rPr>
                <w:rFonts w:ascii="Arial" w:eastAsia="Times New Roman" w:hAnsi="Arial"/>
                <w:b/>
                <w:bCs/>
                <w:color w:val="000000" w:themeColor="text1"/>
                <w:sz w:val="14"/>
                <w:szCs w:val="16"/>
              </w:rPr>
              <w:t>-</w:t>
            </w:r>
            <w:r w:rsidRPr="00616310">
              <w:rPr>
                <w:rFonts w:ascii="Arial" w:eastAsia="Times New Roman" w:hAnsi="Arial"/>
                <w:b/>
                <w:bCs/>
                <w:color w:val="000000" w:themeColor="text1"/>
                <w:sz w:val="14"/>
                <w:szCs w:val="16"/>
              </w:rPr>
              <w:t>20</w:t>
            </w:r>
          </w:p>
        </w:tc>
      </w:tr>
      <w:tr w:rsidR="00173873" w:rsidRPr="00616310" w14:paraId="4D88D59F" w14:textId="77777777" w:rsidTr="002564AA">
        <w:trPr>
          <w:jc w:val="center"/>
        </w:trPr>
        <w:tc>
          <w:tcPr>
            <w:tcW w:w="2689" w:type="dxa"/>
            <w:tcBorders>
              <w:right w:val="single" w:sz="8" w:space="0" w:color="auto"/>
            </w:tcBorders>
            <w:shd w:val="clear" w:color="auto" w:fill="auto"/>
          </w:tcPr>
          <w:p w14:paraId="1FB4550D" w14:textId="77777777" w:rsidR="00173873" w:rsidRPr="00616310" w:rsidRDefault="00173873" w:rsidP="002564AA">
            <w:pPr>
              <w:spacing w:before="40" w:after="40" w:line="240" w:lineRule="auto"/>
              <w:jc w:val="center"/>
              <w:rPr>
                <w:rFonts w:ascii="Arial" w:eastAsia="Times New Roman" w:hAnsi="Arial"/>
                <w:color w:val="000000" w:themeColor="text1"/>
                <w:sz w:val="14"/>
                <w:szCs w:val="16"/>
              </w:rPr>
            </w:pPr>
          </w:p>
        </w:tc>
        <w:tc>
          <w:tcPr>
            <w:tcW w:w="821" w:type="dxa"/>
            <w:tcBorders>
              <w:left w:val="single" w:sz="8" w:space="0" w:color="auto"/>
            </w:tcBorders>
            <w:shd w:val="clear" w:color="auto" w:fill="auto"/>
            <w:tcMar>
              <w:left w:w="28" w:type="dxa"/>
              <w:right w:w="28" w:type="dxa"/>
            </w:tcMar>
            <w:vAlign w:val="center"/>
          </w:tcPr>
          <w:p w14:paraId="642F9B47" w14:textId="77777777" w:rsidR="00173873" w:rsidRPr="00616310" w:rsidRDefault="00173873" w:rsidP="002564AA">
            <w:pPr>
              <w:spacing w:after="0" w:line="240" w:lineRule="auto"/>
              <w:jc w:val="center"/>
              <w:rPr>
                <w:rFonts w:ascii="Arial" w:eastAsia="Times New Roman" w:hAnsi="Arial"/>
                <w:b/>
                <w:bCs/>
                <w:color w:val="000000" w:themeColor="text1"/>
                <w:sz w:val="14"/>
                <w:szCs w:val="14"/>
              </w:rPr>
            </w:pPr>
            <w:r w:rsidRPr="00616310">
              <w:rPr>
                <w:rFonts w:ascii="Arial" w:eastAsia="Times New Roman" w:hAnsi="Arial"/>
                <w:b/>
                <w:bCs/>
                <w:color w:val="000000" w:themeColor="text1"/>
                <w:sz w:val="14"/>
                <w:szCs w:val="16"/>
              </w:rPr>
              <w:t>EU-13 (5+)</w:t>
            </w:r>
          </w:p>
        </w:tc>
        <w:tc>
          <w:tcPr>
            <w:tcW w:w="993" w:type="dxa"/>
            <w:tcBorders>
              <w:right w:val="single" w:sz="8" w:space="0" w:color="auto"/>
            </w:tcBorders>
            <w:shd w:val="clear" w:color="auto" w:fill="auto"/>
            <w:tcMar>
              <w:left w:w="28" w:type="dxa"/>
              <w:right w:w="28" w:type="dxa"/>
            </w:tcMar>
            <w:vAlign w:val="center"/>
          </w:tcPr>
          <w:p w14:paraId="1164DE8B" w14:textId="77777777" w:rsidR="00173873" w:rsidRPr="00616310" w:rsidRDefault="00173873" w:rsidP="002564AA">
            <w:pPr>
              <w:spacing w:after="0" w:line="240" w:lineRule="auto"/>
              <w:jc w:val="center"/>
              <w:rPr>
                <w:rFonts w:ascii="Arial" w:eastAsia="Times New Roman" w:hAnsi="Arial"/>
                <w:b/>
                <w:bCs/>
                <w:color w:val="000000" w:themeColor="text1"/>
                <w:sz w:val="14"/>
                <w:szCs w:val="14"/>
              </w:rPr>
            </w:pPr>
            <w:r w:rsidRPr="00616310">
              <w:rPr>
                <w:rFonts w:ascii="Arial" w:eastAsia="Times New Roman" w:hAnsi="Arial"/>
                <w:b/>
                <w:bCs/>
                <w:color w:val="000000" w:themeColor="text1"/>
                <w:sz w:val="14"/>
                <w:szCs w:val="16"/>
              </w:rPr>
              <w:t>DEP-17 (6+)</w:t>
            </w:r>
          </w:p>
        </w:tc>
        <w:tc>
          <w:tcPr>
            <w:tcW w:w="879" w:type="dxa"/>
            <w:tcBorders>
              <w:right w:val="single" w:sz="4" w:space="0" w:color="auto"/>
            </w:tcBorders>
            <w:tcMar>
              <w:left w:w="28" w:type="dxa"/>
              <w:right w:w="28" w:type="dxa"/>
            </w:tcMar>
            <w:vAlign w:val="center"/>
          </w:tcPr>
          <w:p w14:paraId="65BA359D" w14:textId="77777777" w:rsidR="00173873" w:rsidRPr="00616310" w:rsidRDefault="00173873" w:rsidP="002564AA">
            <w:pPr>
              <w:spacing w:after="0" w:line="240" w:lineRule="auto"/>
              <w:jc w:val="center"/>
              <w:rPr>
                <w:rFonts w:ascii="Arial" w:eastAsia="Times New Roman" w:hAnsi="Arial"/>
                <w:b/>
                <w:bCs/>
                <w:color w:val="000000" w:themeColor="text1"/>
                <w:sz w:val="14"/>
                <w:szCs w:val="14"/>
              </w:rPr>
            </w:pPr>
            <w:r w:rsidRPr="00616310">
              <w:rPr>
                <w:rFonts w:ascii="Arial" w:eastAsia="Times New Roman" w:hAnsi="Arial"/>
                <w:b/>
                <w:bCs/>
                <w:color w:val="000000" w:themeColor="text1"/>
                <w:sz w:val="14"/>
                <w:szCs w:val="16"/>
              </w:rPr>
              <w:t>EU-13 (5+)</w:t>
            </w:r>
          </w:p>
        </w:tc>
        <w:tc>
          <w:tcPr>
            <w:tcW w:w="992" w:type="dxa"/>
            <w:tcBorders>
              <w:left w:val="single" w:sz="4" w:space="0" w:color="auto"/>
              <w:right w:val="single" w:sz="8" w:space="0" w:color="auto"/>
            </w:tcBorders>
            <w:tcMar>
              <w:left w:w="28" w:type="dxa"/>
              <w:right w:w="28" w:type="dxa"/>
            </w:tcMar>
            <w:vAlign w:val="center"/>
          </w:tcPr>
          <w:p w14:paraId="33A7ADF0" w14:textId="77777777" w:rsidR="00173873" w:rsidRPr="00616310" w:rsidRDefault="00173873" w:rsidP="002564AA">
            <w:pPr>
              <w:spacing w:after="0" w:line="240" w:lineRule="auto"/>
              <w:jc w:val="center"/>
              <w:rPr>
                <w:rFonts w:ascii="Arial" w:eastAsia="Times New Roman" w:hAnsi="Arial"/>
                <w:b/>
                <w:bCs/>
                <w:color w:val="000000" w:themeColor="text1"/>
                <w:sz w:val="14"/>
                <w:szCs w:val="14"/>
              </w:rPr>
            </w:pPr>
            <w:r w:rsidRPr="00616310">
              <w:rPr>
                <w:rFonts w:ascii="Arial" w:eastAsia="Times New Roman" w:hAnsi="Arial"/>
                <w:b/>
                <w:bCs/>
                <w:color w:val="000000" w:themeColor="text1"/>
                <w:sz w:val="14"/>
                <w:szCs w:val="16"/>
              </w:rPr>
              <w:t>DEP-17 (6+)</w:t>
            </w:r>
          </w:p>
        </w:tc>
        <w:tc>
          <w:tcPr>
            <w:tcW w:w="851" w:type="dxa"/>
            <w:tcBorders>
              <w:right w:val="single" w:sz="4" w:space="0" w:color="auto"/>
            </w:tcBorders>
            <w:tcMar>
              <w:left w:w="28" w:type="dxa"/>
              <w:right w:w="28" w:type="dxa"/>
            </w:tcMar>
            <w:vAlign w:val="center"/>
          </w:tcPr>
          <w:p w14:paraId="42C8AB3A" w14:textId="77777777" w:rsidR="00173873" w:rsidRPr="00616310" w:rsidRDefault="00173873" w:rsidP="002564AA">
            <w:pPr>
              <w:spacing w:after="0" w:line="240" w:lineRule="auto"/>
              <w:jc w:val="center"/>
              <w:rPr>
                <w:rFonts w:ascii="Arial" w:eastAsia="Times New Roman" w:hAnsi="Arial"/>
                <w:b/>
                <w:bCs/>
                <w:color w:val="000000" w:themeColor="text1"/>
                <w:sz w:val="14"/>
                <w:szCs w:val="14"/>
              </w:rPr>
            </w:pPr>
            <w:r w:rsidRPr="00616310">
              <w:rPr>
                <w:rFonts w:ascii="Arial" w:eastAsia="Times New Roman" w:hAnsi="Arial"/>
                <w:b/>
                <w:bCs/>
                <w:color w:val="000000" w:themeColor="text1"/>
                <w:sz w:val="14"/>
                <w:szCs w:val="16"/>
              </w:rPr>
              <w:t>EU-13 (5+)</w:t>
            </w:r>
          </w:p>
        </w:tc>
        <w:tc>
          <w:tcPr>
            <w:tcW w:w="992" w:type="dxa"/>
            <w:tcBorders>
              <w:left w:val="single" w:sz="4" w:space="0" w:color="auto"/>
              <w:right w:val="single" w:sz="8" w:space="0" w:color="auto"/>
            </w:tcBorders>
            <w:tcMar>
              <w:left w:w="28" w:type="dxa"/>
              <w:right w:w="28" w:type="dxa"/>
            </w:tcMar>
            <w:vAlign w:val="center"/>
          </w:tcPr>
          <w:p w14:paraId="275D9E26" w14:textId="77777777" w:rsidR="00173873" w:rsidRPr="00616310" w:rsidRDefault="00173873" w:rsidP="002564AA">
            <w:pPr>
              <w:spacing w:after="0" w:line="240" w:lineRule="auto"/>
              <w:jc w:val="center"/>
              <w:rPr>
                <w:rFonts w:ascii="Arial" w:eastAsia="Times New Roman" w:hAnsi="Arial"/>
                <w:b/>
                <w:bCs/>
                <w:color w:val="000000" w:themeColor="text1"/>
                <w:sz w:val="14"/>
                <w:szCs w:val="14"/>
              </w:rPr>
            </w:pPr>
            <w:r w:rsidRPr="00616310">
              <w:rPr>
                <w:rFonts w:ascii="Arial" w:eastAsia="Times New Roman" w:hAnsi="Arial"/>
                <w:b/>
                <w:bCs/>
                <w:color w:val="000000" w:themeColor="text1"/>
                <w:sz w:val="14"/>
                <w:szCs w:val="16"/>
              </w:rPr>
              <w:t>DEP-17 (6+)</w:t>
            </w:r>
          </w:p>
        </w:tc>
      </w:tr>
      <w:tr w:rsidR="001130AE" w:rsidRPr="00616310" w14:paraId="25FF8D03" w14:textId="77777777" w:rsidTr="002564AA">
        <w:trPr>
          <w:trHeight w:val="227"/>
          <w:jc w:val="center"/>
        </w:trPr>
        <w:tc>
          <w:tcPr>
            <w:tcW w:w="2689" w:type="dxa"/>
            <w:tcBorders>
              <w:right w:val="single" w:sz="8" w:space="0" w:color="auto"/>
            </w:tcBorders>
            <w:shd w:val="clear" w:color="auto" w:fill="auto"/>
            <w:vAlign w:val="center"/>
          </w:tcPr>
          <w:p w14:paraId="157808FC" w14:textId="77777777" w:rsidR="001130AE" w:rsidRPr="00616310" w:rsidRDefault="001130AE" w:rsidP="001130AE">
            <w:pPr>
              <w:spacing w:before="30" w:after="30" w:line="240" w:lineRule="auto"/>
              <w:rPr>
                <w:rFonts w:ascii="Arial" w:eastAsia="Times New Roman" w:hAnsi="Arial"/>
                <w:b/>
                <w:color w:val="000000" w:themeColor="text1"/>
                <w:sz w:val="14"/>
                <w:szCs w:val="14"/>
              </w:rPr>
            </w:pPr>
            <w:r w:rsidRPr="00616310">
              <w:rPr>
                <w:rFonts w:ascii="Arial" w:eastAsia="Times New Roman" w:hAnsi="Arial"/>
                <w:b/>
                <w:color w:val="000000" w:themeColor="text1"/>
                <w:sz w:val="14"/>
                <w:szCs w:val="14"/>
              </w:rPr>
              <w:t xml:space="preserve">All children (0-17 </w:t>
            </w:r>
            <w:proofErr w:type="spellStart"/>
            <w:r w:rsidRPr="00616310">
              <w:rPr>
                <w:rFonts w:ascii="Arial" w:eastAsia="Times New Roman" w:hAnsi="Arial"/>
                <w:b/>
                <w:color w:val="000000" w:themeColor="text1"/>
                <w:sz w:val="14"/>
                <w:szCs w:val="14"/>
              </w:rPr>
              <w:t>yrs</w:t>
            </w:r>
            <w:proofErr w:type="spellEnd"/>
            <w:r w:rsidRPr="00616310">
              <w:rPr>
                <w:rFonts w:ascii="Arial" w:eastAsia="Times New Roman" w:hAnsi="Arial"/>
                <w:b/>
                <w:color w:val="000000" w:themeColor="text1"/>
                <w:sz w:val="14"/>
                <w:szCs w:val="14"/>
              </w:rPr>
              <w:t>)</w:t>
            </w:r>
          </w:p>
        </w:tc>
        <w:tc>
          <w:tcPr>
            <w:tcW w:w="821" w:type="dxa"/>
            <w:tcBorders>
              <w:left w:val="single" w:sz="8" w:space="0" w:color="auto"/>
            </w:tcBorders>
            <w:shd w:val="clear" w:color="auto" w:fill="auto"/>
            <w:tcMar>
              <w:left w:w="28" w:type="dxa"/>
              <w:right w:w="28" w:type="dxa"/>
            </w:tcMar>
            <w:vAlign w:val="center"/>
          </w:tcPr>
          <w:p w14:paraId="38FD6551" w14:textId="16F79824"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13</w:t>
            </w:r>
          </w:p>
        </w:tc>
        <w:tc>
          <w:tcPr>
            <w:tcW w:w="993" w:type="dxa"/>
            <w:tcBorders>
              <w:right w:val="single" w:sz="8" w:space="0" w:color="auto"/>
            </w:tcBorders>
            <w:shd w:val="clear" w:color="auto" w:fill="auto"/>
            <w:tcMar>
              <w:left w:w="28" w:type="dxa"/>
              <w:right w:w="28" w:type="dxa"/>
            </w:tcMar>
            <w:vAlign w:val="center"/>
          </w:tcPr>
          <w:p w14:paraId="6C24AFFC" w14:textId="5D223AE7"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13</w:t>
            </w:r>
          </w:p>
        </w:tc>
        <w:tc>
          <w:tcPr>
            <w:tcW w:w="879" w:type="dxa"/>
            <w:tcBorders>
              <w:right w:val="single" w:sz="4" w:space="0" w:color="auto"/>
            </w:tcBorders>
            <w:tcMar>
              <w:left w:w="28" w:type="dxa"/>
              <w:right w:w="28" w:type="dxa"/>
            </w:tcMar>
            <w:vAlign w:val="center"/>
          </w:tcPr>
          <w:p w14:paraId="56805566" w14:textId="053A8C3C"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14</w:t>
            </w:r>
          </w:p>
        </w:tc>
        <w:tc>
          <w:tcPr>
            <w:tcW w:w="992" w:type="dxa"/>
            <w:tcBorders>
              <w:left w:val="single" w:sz="4" w:space="0" w:color="auto"/>
              <w:right w:val="single" w:sz="8" w:space="0" w:color="auto"/>
            </w:tcBorders>
            <w:tcMar>
              <w:left w:w="28" w:type="dxa"/>
              <w:right w:w="28" w:type="dxa"/>
            </w:tcMar>
            <w:vAlign w:val="center"/>
          </w:tcPr>
          <w:p w14:paraId="145917D4" w14:textId="322284E2"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13</w:t>
            </w:r>
          </w:p>
        </w:tc>
        <w:tc>
          <w:tcPr>
            <w:tcW w:w="851" w:type="dxa"/>
            <w:tcBorders>
              <w:right w:val="single" w:sz="4" w:space="0" w:color="auto"/>
            </w:tcBorders>
            <w:tcMar>
              <w:left w:w="28" w:type="dxa"/>
              <w:right w:w="28" w:type="dxa"/>
            </w:tcMar>
            <w:vAlign w:val="center"/>
          </w:tcPr>
          <w:p w14:paraId="38F3D777" w14:textId="71509695"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12</w:t>
            </w:r>
          </w:p>
        </w:tc>
        <w:tc>
          <w:tcPr>
            <w:tcW w:w="992" w:type="dxa"/>
            <w:tcBorders>
              <w:left w:val="single" w:sz="4" w:space="0" w:color="auto"/>
              <w:right w:val="single" w:sz="8" w:space="0" w:color="auto"/>
            </w:tcBorders>
            <w:tcMar>
              <w:left w:w="28" w:type="dxa"/>
              <w:right w:w="28" w:type="dxa"/>
            </w:tcMar>
            <w:vAlign w:val="center"/>
          </w:tcPr>
          <w:p w14:paraId="7D9DB396" w14:textId="3BADD315"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11</w:t>
            </w:r>
          </w:p>
        </w:tc>
      </w:tr>
      <w:tr w:rsidR="001130AE" w:rsidRPr="00616310" w14:paraId="02F66AB1" w14:textId="77777777" w:rsidTr="002564AA">
        <w:trPr>
          <w:trHeight w:val="227"/>
          <w:jc w:val="center"/>
        </w:trPr>
        <w:tc>
          <w:tcPr>
            <w:tcW w:w="2689" w:type="dxa"/>
            <w:tcBorders>
              <w:right w:val="single" w:sz="8" w:space="0" w:color="auto"/>
            </w:tcBorders>
            <w:shd w:val="clear" w:color="auto" w:fill="auto"/>
            <w:vAlign w:val="center"/>
          </w:tcPr>
          <w:p w14:paraId="57D167F5" w14:textId="77777777" w:rsidR="001130AE" w:rsidRPr="00616310" w:rsidRDefault="001130AE" w:rsidP="001130AE">
            <w:pPr>
              <w:spacing w:before="30" w:after="30" w:line="240" w:lineRule="auto"/>
              <w:rPr>
                <w:rFonts w:ascii="Arial" w:eastAsia="Times New Roman" w:hAnsi="Arial"/>
                <w:b/>
                <w:color w:val="000000" w:themeColor="text1"/>
                <w:sz w:val="14"/>
                <w:szCs w:val="14"/>
              </w:rPr>
            </w:pPr>
            <w:r w:rsidRPr="00616310">
              <w:rPr>
                <w:rFonts w:ascii="Arial" w:eastAsia="Times New Roman" w:hAnsi="Arial"/>
                <w:b/>
                <w:color w:val="000000" w:themeColor="text1"/>
                <w:sz w:val="14"/>
                <w:szCs w:val="14"/>
              </w:rPr>
              <w:t>Household type</w:t>
            </w:r>
          </w:p>
        </w:tc>
        <w:tc>
          <w:tcPr>
            <w:tcW w:w="821" w:type="dxa"/>
            <w:tcBorders>
              <w:left w:val="single" w:sz="8" w:space="0" w:color="auto"/>
            </w:tcBorders>
            <w:shd w:val="clear" w:color="auto" w:fill="auto"/>
            <w:tcMar>
              <w:left w:w="28" w:type="dxa"/>
              <w:right w:w="28" w:type="dxa"/>
            </w:tcMar>
            <w:vAlign w:val="center"/>
          </w:tcPr>
          <w:p w14:paraId="178E00DE" w14:textId="6AC57563"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 </w:t>
            </w:r>
          </w:p>
        </w:tc>
        <w:tc>
          <w:tcPr>
            <w:tcW w:w="993" w:type="dxa"/>
            <w:tcBorders>
              <w:right w:val="single" w:sz="8" w:space="0" w:color="auto"/>
            </w:tcBorders>
            <w:shd w:val="clear" w:color="auto" w:fill="auto"/>
            <w:tcMar>
              <w:left w:w="28" w:type="dxa"/>
              <w:right w:w="28" w:type="dxa"/>
            </w:tcMar>
            <w:vAlign w:val="center"/>
          </w:tcPr>
          <w:p w14:paraId="3DC3F67A" w14:textId="7B91F30F"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 </w:t>
            </w:r>
          </w:p>
        </w:tc>
        <w:tc>
          <w:tcPr>
            <w:tcW w:w="879" w:type="dxa"/>
            <w:tcBorders>
              <w:right w:val="single" w:sz="4" w:space="0" w:color="auto"/>
            </w:tcBorders>
            <w:tcMar>
              <w:left w:w="28" w:type="dxa"/>
              <w:right w:w="28" w:type="dxa"/>
            </w:tcMar>
            <w:vAlign w:val="center"/>
          </w:tcPr>
          <w:p w14:paraId="21D37825" w14:textId="29266E00"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 </w:t>
            </w:r>
          </w:p>
        </w:tc>
        <w:tc>
          <w:tcPr>
            <w:tcW w:w="992" w:type="dxa"/>
            <w:tcBorders>
              <w:left w:val="single" w:sz="4" w:space="0" w:color="auto"/>
              <w:right w:val="single" w:sz="8" w:space="0" w:color="auto"/>
            </w:tcBorders>
            <w:tcMar>
              <w:left w:w="28" w:type="dxa"/>
              <w:right w:w="28" w:type="dxa"/>
            </w:tcMar>
            <w:vAlign w:val="center"/>
          </w:tcPr>
          <w:p w14:paraId="48B4E467" w14:textId="4256D10A"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 </w:t>
            </w:r>
          </w:p>
        </w:tc>
        <w:tc>
          <w:tcPr>
            <w:tcW w:w="851" w:type="dxa"/>
            <w:tcBorders>
              <w:right w:val="single" w:sz="4" w:space="0" w:color="auto"/>
            </w:tcBorders>
            <w:tcMar>
              <w:left w:w="28" w:type="dxa"/>
              <w:right w:w="28" w:type="dxa"/>
            </w:tcMar>
            <w:vAlign w:val="center"/>
          </w:tcPr>
          <w:p w14:paraId="5EAB2FC3" w14:textId="179E3AB6"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 </w:t>
            </w:r>
          </w:p>
        </w:tc>
        <w:tc>
          <w:tcPr>
            <w:tcW w:w="992" w:type="dxa"/>
            <w:tcBorders>
              <w:left w:val="single" w:sz="4" w:space="0" w:color="auto"/>
              <w:right w:val="single" w:sz="8" w:space="0" w:color="auto"/>
            </w:tcBorders>
            <w:tcMar>
              <w:left w:w="28" w:type="dxa"/>
              <w:right w:w="28" w:type="dxa"/>
            </w:tcMar>
            <w:vAlign w:val="center"/>
          </w:tcPr>
          <w:p w14:paraId="68543EB4" w14:textId="2C3F15EF"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 </w:t>
            </w:r>
          </w:p>
        </w:tc>
      </w:tr>
      <w:tr w:rsidR="001130AE" w:rsidRPr="00616310" w14:paraId="53678612" w14:textId="77777777" w:rsidTr="002564AA">
        <w:trPr>
          <w:trHeight w:val="227"/>
          <w:jc w:val="center"/>
        </w:trPr>
        <w:tc>
          <w:tcPr>
            <w:tcW w:w="2689" w:type="dxa"/>
            <w:tcBorders>
              <w:right w:val="single" w:sz="8" w:space="0" w:color="auto"/>
            </w:tcBorders>
            <w:shd w:val="clear" w:color="auto" w:fill="auto"/>
            <w:vAlign w:val="center"/>
          </w:tcPr>
          <w:p w14:paraId="4267BFF9" w14:textId="77777777" w:rsidR="001130AE" w:rsidRPr="00616310" w:rsidRDefault="001130AE" w:rsidP="001130AE">
            <w:pPr>
              <w:spacing w:before="30" w:after="30" w:line="240" w:lineRule="auto"/>
              <w:ind w:left="174"/>
              <w:rPr>
                <w:rFonts w:ascii="Arial" w:eastAsia="Times New Roman" w:hAnsi="Arial"/>
                <w:color w:val="000000" w:themeColor="text1"/>
                <w:sz w:val="14"/>
                <w:szCs w:val="14"/>
              </w:rPr>
            </w:pPr>
            <w:r w:rsidRPr="00616310">
              <w:rPr>
                <w:rFonts w:ascii="Arial" w:eastAsia="Times New Roman" w:hAnsi="Arial"/>
                <w:color w:val="000000" w:themeColor="text1"/>
                <w:sz w:val="14"/>
                <w:szCs w:val="14"/>
              </w:rPr>
              <w:t>2P HH with any deps</w:t>
            </w:r>
          </w:p>
        </w:tc>
        <w:tc>
          <w:tcPr>
            <w:tcW w:w="821" w:type="dxa"/>
            <w:tcBorders>
              <w:left w:val="single" w:sz="8" w:space="0" w:color="auto"/>
            </w:tcBorders>
            <w:shd w:val="clear" w:color="auto" w:fill="auto"/>
            <w:tcMar>
              <w:left w:w="28" w:type="dxa"/>
              <w:right w:w="28" w:type="dxa"/>
            </w:tcMar>
            <w:vAlign w:val="center"/>
          </w:tcPr>
          <w:p w14:paraId="213C8BBA" w14:textId="2F40F421"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9</w:t>
            </w:r>
          </w:p>
        </w:tc>
        <w:tc>
          <w:tcPr>
            <w:tcW w:w="993" w:type="dxa"/>
            <w:tcBorders>
              <w:right w:val="single" w:sz="8" w:space="0" w:color="auto"/>
            </w:tcBorders>
            <w:shd w:val="clear" w:color="auto" w:fill="auto"/>
            <w:tcMar>
              <w:left w:w="28" w:type="dxa"/>
              <w:right w:w="28" w:type="dxa"/>
            </w:tcMar>
            <w:vAlign w:val="center"/>
          </w:tcPr>
          <w:p w14:paraId="2AC92800" w14:textId="2F2B06B7"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8</w:t>
            </w:r>
          </w:p>
        </w:tc>
        <w:tc>
          <w:tcPr>
            <w:tcW w:w="879" w:type="dxa"/>
            <w:tcBorders>
              <w:right w:val="single" w:sz="4" w:space="0" w:color="auto"/>
            </w:tcBorders>
            <w:tcMar>
              <w:left w:w="28" w:type="dxa"/>
              <w:right w:w="28" w:type="dxa"/>
            </w:tcMar>
            <w:vAlign w:val="center"/>
          </w:tcPr>
          <w:p w14:paraId="02106225" w14:textId="20AD61D0"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10</w:t>
            </w:r>
          </w:p>
        </w:tc>
        <w:tc>
          <w:tcPr>
            <w:tcW w:w="992" w:type="dxa"/>
            <w:tcBorders>
              <w:left w:val="single" w:sz="4" w:space="0" w:color="auto"/>
              <w:right w:val="single" w:sz="8" w:space="0" w:color="auto"/>
            </w:tcBorders>
            <w:tcMar>
              <w:left w:w="28" w:type="dxa"/>
              <w:right w:w="28" w:type="dxa"/>
            </w:tcMar>
            <w:vAlign w:val="center"/>
          </w:tcPr>
          <w:p w14:paraId="4991C642" w14:textId="368E3F68"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9</w:t>
            </w:r>
          </w:p>
        </w:tc>
        <w:tc>
          <w:tcPr>
            <w:tcW w:w="851" w:type="dxa"/>
            <w:tcBorders>
              <w:right w:val="single" w:sz="4" w:space="0" w:color="auto"/>
            </w:tcBorders>
            <w:tcMar>
              <w:left w:w="28" w:type="dxa"/>
              <w:right w:w="28" w:type="dxa"/>
            </w:tcMar>
            <w:vAlign w:val="center"/>
          </w:tcPr>
          <w:p w14:paraId="786FC13F" w14:textId="0A234044"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8</w:t>
            </w:r>
          </w:p>
        </w:tc>
        <w:tc>
          <w:tcPr>
            <w:tcW w:w="992" w:type="dxa"/>
            <w:tcBorders>
              <w:left w:val="single" w:sz="4" w:space="0" w:color="auto"/>
              <w:right w:val="single" w:sz="8" w:space="0" w:color="auto"/>
            </w:tcBorders>
            <w:tcMar>
              <w:left w:w="28" w:type="dxa"/>
              <w:right w:w="28" w:type="dxa"/>
            </w:tcMar>
            <w:vAlign w:val="center"/>
          </w:tcPr>
          <w:p w14:paraId="7255749C" w14:textId="05652F1F"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7</w:t>
            </w:r>
          </w:p>
        </w:tc>
      </w:tr>
      <w:tr w:rsidR="001130AE" w:rsidRPr="00616310" w14:paraId="5D005F10" w14:textId="77777777" w:rsidTr="002564AA">
        <w:trPr>
          <w:trHeight w:val="227"/>
          <w:jc w:val="center"/>
        </w:trPr>
        <w:tc>
          <w:tcPr>
            <w:tcW w:w="2689" w:type="dxa"/>
            <w:tcBorders>
              <w:right w:val="single" w:sz="8" w:space="0" w:color="auto"/>
            </w:tcBorders>
            <w:shd w:val="clear" w:color="auto" w:fill="auto"/>
            <w:vAlign w:val="center"/>
          </w:tcPr>
          <w:p w14:paraId="458F550D" w14:textId="77777777" w:rsidR="001130AE" w:rsidRPr="00616310" w:rsidRDefault="001130AE" w:rsidP="001130AE">
            <w:pPr>
              <w:spacing w:before="30" w:after="30" w:line="240" w:lineRule="auto"/>
              <w:ind w:left="174"/>
              <w:rPr>
                <w:rFonts w:ascii="Arial" w:eastAsia="Times New Roman" w:hAnsi="Arial"/>
                <w:color w:val="000000" w:themeColor="text1"/>
                <w:sz w:val="14"/>
                <w:szCs w:val="14"/>
              </w:rPr>
            </w:pPr>
            <w:r w:rsidRPr="00616310">
              <w:rPr>
                <w:rFonts w:ascii="Arial" w:eastAsia="Times New Roman" w:hAnsi="Arial"/>
                <w:color w:val="000000" w:themeColor="text1"/>
                <w:sz w:val="14"/>
                <w:szCs w:val="14"/>
              </w:rPr>
              <w:t>SP HH with any deps</w:t>
            </w:r>
          </w:p>
        </w:tc>
        <w:tc>
          <w:tcPr>
            <w:tcW w:w="821" w:type="dxa"/>
            <w:tcBorders>
              <w:left w:val="single" w:sz="8" w:space="0" w:color="auto"/>
            </w:tcBorders>
            <w:shd w:val="clear" w:color="auto" w:fill="auto"/>
            <w:tcMar>
              <w:left w:w="28" w:type="dxa"/>
              <w:right w:w="28" w:type="dxa"/>
            </w:tcMar>
            <w:vAlign w:val="center"/>
          </w:tcPr>
          <w:p w14:paraId="26BEBEDF" w14:textId="066E4F08"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34</w:t>
            </w:r>
          </w:p>
        </w:tc>
        <w:tc>
          <w:tcPr>
            <w:tcW w:w="993" w:type="dxa"/>
            <w:tcBorders>
              <w:right w:val="single" w:sz="8" w:space="0" w:color="auto"/>
            </w:tcBorders>
            <w:shd w:val="clear" w:color="auto" w:fill="auto"/>
            <w:tcMar>
              <w:left w:w="28" w:type="dxa"/>
              <w:right w:w="28" w:type="dxa"/>
            </w:tcMar>
            <w:vAlign w:val="center"/>
          </w:tcPr>
          <w:p w14:paraId="7EAD411B" w14:textId="6DF02E20"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38</w:t>
            </w:r>
          </w:p>
        </w:tc>
        <w:tc>
          <w:tcPr>
            <w:tcW w:w="879" w:type="dxa"/>
            <w:tcBorders>
              <w:right w:val="single" w:sz="4" w:space="0" w:color="auto"/>
            </w:tcBorders>
            <w:tcMar>
              <w:left w:w="28" w:type="dxa"/>
              <w:right w:w="28" w:type="dxa"/>
            </w:tcMar>
            <w:vAlign w:val="center"/>
          </w:tcPr>
          <w:p w14:paraId="57A7AFAE" w14:textId="322663EF"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32</w:t>
            </w:r>
          </w:p>
        </w:tc>
        <w:tc>
          <w:tcPr>
            <w:tcW w:w="992" w:type="dxa"/>
            <w:tcBorders>
              <w:left w:val="single" w:sz="4" w:space="0" w:color="auto"/>
              <w:right w:val="single" w:sz="8" w:space="0" w:color="auto"/>
            </w:tcBorders>
            <w:tcMar>
              <w:left w:w="28" w:type="dxa"/>
              <w:right w:w="28" w:type="dxa"/>
            </w:tcMar>
            <w:vAlign w:val="center"/>
          </w:tcPr>
          <w:p w14:paraId="570B7E40" w14:textId="05D4874B"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32</w:t>
            </w:r>
          </w:p>
        </w:tc>
        <w:tc>
          <w:tcPr>
            <w:tcW w:w="851" w:type="dxa"/>
            <w:tcBorders>
              <w:right w:val="single" w:sz="4" w:space="0" w:color="auto"/>
            </w:tcBorders>
            <w:tcMar>
              <w:left w:w="28" w:type="dxa"/>
              <w:right w:w="28" w:type="dxa"/>
            </w:tcMar>
            <w:vAlign w:val="center"/>
          </w:tcPr>
          <w:p w14:paraId="6EF7477F" w14:textId="4556F5F4"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30</w:t>
            </w:r>
          </w:p>
        </w:tc>
        <w:tc>
          <w:tcPr>
            <w:tcW w:w="992" w:type="dxa"/>
            <w:tcBorders>
              <w:left w:val="single" w:sz="4" w:space="0" w:color="auto"/>
              <w:right w:val="single" w:sz="8" w:space="0" w:color="auto"/>
            </w:tcBorders>
            <w:tcMar>
              <w:left w:w="28" w:type="dxa"/>
              <w:right w:w="28" w:type="dxa"/>
            </w:tcMar>
            <w:vAlign w:val="center"/>
          </w:tcPr>
          <w:p w14:paraId="1F7EC2B5" w14:textId="342663D7"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32</w:t>
            </w:r>
          </w:p>
        </w:tc>
      </w:tr>
      <w:tr w:rsidR="001130AE" w:rsidRPr="00616310" w14:paraId="19AC0552" w14:textId="77777777" w:rsidTr="002564AA">
        <w:trPr>
          <w:trHeight w:val="227"/>
          <w:jc w:val="center"/>
        </w:trPr>
        <w:tc>
          <w:tcPr>
            <w:tcW w:w="2689" w:type="dxa"/>
            <w:tcBorders>
              <w:right w:val="single" w:sz="8" w:space="0" w:color="auto"/>
            </w:tcBorders>
            <w:shd w:val="clear" w:color="auto" w:fill="auto"/>
            <w:vAlign w:val="center"/>
          </w:tcPr>
          <w:p w14:paraId="724BC353" w14:textId="77777777" w:rsidR="001130AE" w:rsidRPr="00616310" w:rsidRDefault="001130AE" w:rsidP="001130AE">
            <w:pPr>
              <w:spacing w:before="30" w:after="30" w:line="240" w:lineRule="auto"/>
              <w:ind w:left="174"/>
              <w:rPr>
                <w:rFonts w:ascii="Arial" w:eastAsia="Times New Roman" w:hAnsi="Arial"/>
                <w:color w:val="000000" w:themeColor="text1"/>
                <w:sz w:val="14"/>
                <w:szCs w:val="14"/>
              </w:rPr>
            </w:pPr>
            <w:r w:rsidRPr="00616310">
              <w:rPr>
                <w:rFonts w:ascii="Arial" w:eastAsia="Times New Roman" w:hAnsi="Arial"/>
                <w:color w:val="000000" w:themeColor="text1"/>
                <w:sz w:val="14"/>
                <w:szCs w:val="14"/>
              </w:rPr>
              <w:t>Other fam HHs with any deps</w:t>
            </w:r>
          </w:p>
        </w:tc>
        <w:tc>
          <w:tcPr>
            <w:tcW w:w="821" w:type="dxa"/>
            <w:tcBorders>
              <w:left w:val="single" w:sz="8" w:space="0" w:color="auto"/>
            </w:tcBorders>
            <w:shd w:val="clear" w:color="auto" w:fill="auto"/>
            <w:tcMar>
              <w:left w:w="28" w:type="dxa"/>
              <w:right w:w="28" w:type="dxa"/>
            </w:tcMar>
            <w:vAlign w:val="center"/>
          </w:tcPr>
          <w:p w14:paraId="5F91312D" w14:textId="4D0F8E9A"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16</w:t>
            </w:r>
          </w:p>
        </w:tc>
        <w:tc>
          <w:tcPr>
            <w:tcW w:w="993" w:type="dxa"/>
            <w:tcBorders>
              <w:right w:val="single" w:sz="8" w:space="0" w:color="auto"/>
            </w:tcBorders>
            <w:shd w:val="clear" w:color="auto" w:fill="auto"/>
            <w:tcMar>
              <w:left w:w="28" w:type="dxa"/>
              <w:right w:w="28" w:type="dxa"/>
            </w:tcMar>
            <w:vAlign w:val="center"/>
          </w:tcPr>
          <w:p w14:paraId="60186616" w14:textId="39BABB7B"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15</w:t>
            </w:r>
          </w:p>
        </w:tc>
        <w:tc>
          <w:tcPr>
            <w:tcW w:w="879" w:type="dxa"/>
            <w:tcBorders>
              <w:right w:val="single" w:sz="4" w:space="0" w:color="auto"/>
            </w:tcBorders>
            <w:tcMar>
              <w:left w:w="28" w:type="dxa"/>
              <w:right w:w="28" w:type="dxa"/>
            </w:tcMar>
            <w:vAlign w:val="center"/>
          </w:tcPr>
          <w:p w14:paraId="2311328F" w14:textId="4BB7216B"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16</w:t>
            </w:r>
          </w:p>
        </w:tc>
        <w:tc>
          <w:tcPr>
            <w:tcW w:w="992" w:type="dxa"/>
            <w:tcBorders>
              <w:left w:val="single" w:sz="4" w:space="0" w:color="auto"/>
              <w:right w:val="single" w:sz="8" w:space="0" w:color="auto"/>
            </w:tcBorders>
            <w:tcMar>
              <w:left w:w="28" w:type="dxa"/>
              <w:right w:w="28" w:type="dxa"/>
            </w:tcMar>
            <w:vAlign w:val="center"/>
          </w:tcPr>
          <w:p w14:paraId="65CD663F" w14:textId="4B89E781"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16</w:t>
            </w:r>
          </w:p>
        </w:tc>
        <w:tc>
          <w:tcPr>
            <w:tcW w:w="851" w:type="dxa"/>
            <w:tcBorders>
              <w:right w:val="single" w:sz="4" w:space="0" w:color="auto"/>
            </w:tcBorders>
            <w:tcMar>
              <w:left w:w="28" w:type="dxa"/>
              <w:right w:w="28" w:type="dxa"/>
            </w:tcMar>
            <w:vAlign w:val="center"/>
          </w:tcPr>
          <w:p w14:paraId="13D877F9" w14:textId="04830D58"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15</w:t>
            </w:r>
          </w:p>
        </w:tc>
        <w:tc>
          <w:tcPr>
            <w:tcW w:w="992" w:type="dxa"/>
            <w:tcBorders>
              <w:left w:val="single" w:sz="4" w:space="0" w:color="auto"/>
              <w:right w:val="single" w:sz="8" w:space="0" w:color="auto"/>
            </w:tcBorders>
            <w:tcMar>
              <w:left w:w="28" w:type="dxa"/>
              <w:right w:w="28" w:type="dxa"/>
            </w:tcMar>
            <w:vAlign w:val="center"/>
          </w:tcPr>
          <w:p w14:paraId="727F534F" w14:textId="32A39567"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13</w:t>
            </w:r>
          </w:p>
        </w:tc>
      </w:tr>
      <w:tr w:rsidR="001130AE" w:rsidRPr="00616310" w14:paraId="0930B8C1" w14:textId="77777777" w:rsidTr="002564AA">
        <w:trPr>
          <w:trHeight w:val="227"/>
          <w:jc w:val="center"/>
        </w:trPr>
        <w:tc>
          <w:tcPr>
            <w:tcW w:w="2689" w:type="dxa"/>
            <w:tcBorders>
              <w:right w:val="single" w:sz="8" w:space="0" w:color="auto"/>
            </w:tcBorders>
            <w:shd w:val="clear" w:color="auto" w:fill="auto"/>
            <w:vAlign w:val="center"/>
          </w:tcPr>
          <w:p w14:paraId="7754EBEF" w14:textId="77777777" w:rsidR="001130AE" w:rsidRPr="00616310" w:rsidRDefault="001130AE" w:rsidP="001130AE">
            <w:pPr>
              <w:spacing w:before="30" w:after="30" w:line="240" w:lineRule="auto"/>
              <w:ind w:left="174"/>
              <w:rPr>
                <w:rFonts w:ascii="Arial" w:eastAsia="Times New Roman" w:hAnsi="Arial"/>
                <w:color w:val="000000" w:themeColor="text1"/>
                <w:sz w:val="14"/>
                <w:szCs w:val="14"/>
              </w:rPr>
            </w:pPr>
            <w:r w:rsidRPr="00616310">
              <w:rPr>
                <w:rFonts w:ascii="Arial" w:eastAsia="Times New Roman" w:hAnsi="Arial"/>
                <w:color w:val="000000" w:themeColor="text1"/>
                <w:sz w:val="14"/>
                <w:szCs w:val="14"/>
              </w:rPr>
              <w:t>Other HHs</w:t>
            </w:r>
          </w:p>
        </w:tc>
        <w:tc>
          <w:tcPr>
            <w:tcW w:w="821" w:type="dxa"/>
            <w:tcBorders>
              <w:left w:val="single" w:sz="8" w:space="0" w:color="auto"/>
            </w:tcBorders>
            <w:shd w:val="clear" w:color="auto" w:fill="auto"/>
            <w:tcMar>
              <w:left w:w="28" w:type="dxa"/>
              <w:right w:w="28" w:type="dxa"/>
            </w:tcMar>
            <w:vAlign w:val="center"/>
          </w:tcPr>
          <w:p w14:paraId="0FEC252A" w14:textId="57FDAAA8"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7</w:t>
            </w:r>
          </w:p>
        </w:tc>
        <w:tc>
          <w:tcPr>
            <w:tcW w:w="993" w:type="dxa"/>
            <w:tcBorders>
              <w:right w:val="single" w:sz="8" w:space="0" w:color="auto"/>
            </w:tcBorders>
            <w:shd w:val="clear" w:color="auto" w:fill="auto"/>
            <w:tcMar>
              <w:left w:w="28" w:type="dxa"/>
              <w:right w:w="28" w:type="dxa"/>
            </w:tcMar>
            <w:vAlign w:val="center"/>
          </w:tcPr>
          <w:p w14:paraId="715A811D" w14:textId="5409D115"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11</w:t>
            </w:r>
          </w:p>
        </w:tc>
        <w:tc>
          <w:tcPr>
            <w:tcW w:w="879" w:type="dxa"/>
            <w:tcBorders>
              <w:right w:val="single" w:sz="4" w:space="0" w:color="auto"/>
            </w:tcBorders>
            <w:tcMar>
              <w:left w:w="28" w:type="dxa"/>
              <w:right w:w="28" w:type="dxa"/>
            </w:tcMar>
            <w:vAlign w:val="center"/>
          </w:tcPr>
          <w:p w14:paraId="381832F7" w14:textId="17A6F157"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15</w:t>
            </w:r>
          </w:p>
        </w:tc>
        <w:tc>
          <w:tcPr>
            <w:tcW w:w="992" w:type="dxa"/>
            <w:tcBorders>
              <w:left w:val="single" w:sz="4" w:space="0" w:color="auto"/>
              <w:right w:val="single" w:sz="8" w:space="0" w:color="auto"/>
            </w:tcBorders>
            <w:tcMar>
              <w:left w:w="28" w:type="dxa"/>
              <w:right w:w="28" w:type="dxa"/>
            </w:tcMar>
            <w:vAlign w:val="center"/>
          </w:tcPr>
          <w:p w14:paraId="13680A45" w14:textId="7A8560DB"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11</w:t>
            </w:r>
          </w:p>
        </w:tc>
        <w:tc>
          <w:tcPr>
            <w:tcW w:w="851" w:type="dxa"/>
            <w:tcBorders>
              <w:right w:val="single" w:sz="4" w:space="0" w:color="auto"/>
            </w:tcBorders>
            <w:tcMar>
              <w:left w:w="28" w:type="dxa"/>
              <w:right w:w="28" w:type="dxa"/>
            </w:tcMar>
            <w:vAlign w:val="center"/>
          </w:tcPr>
          <w:p w14:paraId="195EB90F" w14:textId="69E1B1FC"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10</w:t>
            </w:r>
          </w:p>
        </w:tc>
        <w:tc>
          <w:tcPr>
            <w:tcW w:w="992" w:type="dxa"/>
            <w:tcBorders>
              <w:left w:val="single" w:sz="4" w:space="0" w:color="auto"/>
              <w:right w:val="single" w:sz="8" w:space="0" w:color="auto"/>
            </w:tcBorders>
            <w:tcMar>
              <w:left w:w="28" w:type="dxa"/>
              <w:right w:w="28" w:type="dxa"/>
            </w:tcMar>
            <w:vAlign w:val="center"/>
          </w:tcPr>
          <w:p w14:paraId="61EE2C92" w14:textId="1275F747"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10</w:t>
            </w:r>
          </w:p>
        </w:tc>
      </w:tr>
      <w:tr w:rsidR="001130AE" w:rsidRPr="00616310" w14:paraId="044710F4" w14:textId="77777777" w:rsidTr="002564AA">
        <w:trPr>
          <w:trHeight w:val="227"/>
          <w:jc w:val="center"/>
        </w:trPr>
        <w:tc>
          <w:tcPr>
            <w:tcW w:w="2689" w:type="dxa"/>
            <w:tcBorders>
              <w:right w:val="single" w:sz="8" w:space="0" w:color="auto"/>
            </w:tcBorders>
            <w:shd w:val="clear" w:color="auto" w:fill="auto"/>
            <w:vAlign w:val="center"/>
          </w:tcPr>
          <w:p w14:paraId="2D2C842E" w14:textId="77777777" w:rsidR="001130AE" w:rsidRPr="00616310" w:rsidRDefault="001130AE" w:rsidP="001130AE">
            <w:pPr>
              <w:spacing w:before="30" w:after="30" w:line="240" w:lineRule="auto"/>
              <w:rPr>
                <w:rFonts w:ascii="Arial" w:eastAsia="Times New Roman" w:hAnsi="Arial"/>
                <w:b/>
                <w:color w:val="000000" w:themeColor="text1"/>
                <w:sz w:val="14"/>
                <w:szCs w:val="14"/>
              </w:rPr>
            </w:pPr>
            <w:r w:rsidRPr="00616310">
              <w:rPr>
                <w:rFonts w:ascii="Arial" w:eastAsia="Times New Roman" w:hAnsi="Arial"/>
                <w:b/>
                <w:color w:val="000000" w:themeColor="text1"/>
                <w:sz w:val="14"/>
                <w:szCs w:val="14"/>
              </w:rPr>
              <w:t>Number of children in household</w:t>
            </w:r>
          </w:p>
        </w:tc>
        <w:tc>
          <w:tcPr>
            <w:tcW w:w="821" w:type="dxa"/>
            <w:tcBorders>
              <w:left w:val="single" w:sz="8" w:space="0" w:color="auto"/>
            </w:tcBorders>
            <w:shd w:val="clear" w:color="auto" w:fill="auto"/>
            <w:tcMar>
              <w:left w:w="28" w:type="dxa"/>
              <w:right w:w="28" w:type="dxa"/>
            </w:tcMar>
            <w:vAlign w:val="center"/>
          </w:tcPr>
          <w:p w14:paraId="1FD797CE" w14:textId="48A0D0CC"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 </w:t>
            </w:r>
          </w:p>
        </w:tc>
        <w:tc>
          <w:tcPr>
            <w:tcW w:w="993" w:type="dxa"/>
            <w:tcBorders>
              <w:right w:val="single" w:sz="8" w:space="0" w:color="auto"/>
            </w:tcBorders>
            <w:shd w:val="clear" w:color="auto" w:fill="auto"/>
            <w:tcMar>
              <w:left w:w="28" w:type="dxa"/>
              <w:right w:w="28" w:type="dxa"/>
            </w:tcMar>
            <w:vAlign w:val="center"/>
          </w:tcPr>
          <w:p w14:paraId="2CE76B11" w14:textId="5DD731FD"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 </w:t>
            </w:r>
          </w:p>
        </w:tc>
        <w:tc>
          <w:tcPr>
            <w:tcW w:w="879" w:type="dxa"/>
            <w:tcBorders>
              <w:right w:val="single" w:sz="4" w:space="0" w:color="auto"/>
            </w:tcBorders>
            <w:tcMar>
              <w:left w:w="28" w:type="dxa"/>
              <w:right w:w="28" w:type="dxa"/>
            </w:tcMar>
            <w:vAlign w:val="center"/>
          </w:tcPr>
          <w:p w14:paraId="45032B9D" w14:textId="23A59A91"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 </w:t>
            </w:r>
          </w:p>
        </w:tc>
        <w:tc>
          <w:tcPr>
            <w:tcW w:w="992" w:type="dxa"/>
            <w:tcBorders>
              <w:left w:val="single" w:sz="4" w:space="0" w:color="auto"/>
              <w:right w:val="single" w:sz="8" w:space="0" w:color="auto"/>
            </w:tcBorders>
            <w:tcMar>
              <w:left w:w="28" w:type="dxa"/>
              <w:right w:w="28" w:type="dxa"/>
            </w:tcMar>
            <w:vAlign w:val="center"/>
          </w:tcPr>
          <w:p w14:paraId="25AD07F8" w14:textId="2327767B"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 </w:t>
            </w:r>
          </w:p>
        </w:tc>
        <w:tc>
          <w:tcPr>
            <w:tcW w:w="851" w:type="dxa"/>
            <w:tcBorders>
              <w:right w:val="single" w:sz="4" w:space="0" w:color="auto"/>
            </w:tcBorders>
            <w:tcMar>
              <w:left w:w="28" w:type="dxa"/>
              <w:right w:w="28" w:type="dxa"/>
            </w:tcMar>
            <w:vAlign w:val="center"/>
          </w:tcPr>
          <w:p w14:paraId="7A177814" w14:textId="3BF9234D"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 </w:t>
            </w:r>
          </w:p>
        </w:tc>
        <w:tc>
          <w:tcPr>
            <w:tcW w:w="992" w:type="dxa"/>
            <w:tcBorders>
              <w:left w:val="single" w:sz="4" w:space="0" w:color="auto"/>
              <w:right w:val="single" w:sz="8" w:space="0" w:color="auto"/>
            </w:tcBorders>
            <w:tcMar>
              <w:left w:w="28" w:type="dxa"/>
              <w:right w:w="28" w:type="dxa"/>
            </w:tcMar>
            <w:vAlign w:val="center"/>
          </w:tcPr>
          <w:p w14:paraId="71667FF0" w14:textId="5FCC19E9"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 </w:t>
            </w:r>
          </w:p>
        </w:tc>
      </w:tr>
      <w:tr w:rsidR="001130AE" w:rsidRPr="00616310" w14:paraId="33214FCA" w14:textId="77777777" w:rsidTr="002564AA">
        <w:trPr>
          <w:trHeight w:val="227"/>
          <w:jc w:val="center"/>
        </w:trPr>
        <w:tc>
          <w:tcPr>
            <w:tcW w:w="2689" w:type="dxa"/>
            <w:tcBorders>
              <w:right w:val="single" w:sz="8" w:space="0" w:color="auto"/>
            </w:tcBorders>
            <w:shd w:val="clear" w:color="auto" w:fill="auto"/>
            <w:vAlign w:val="center"/>
          </w:tcPr>
          <w:p w14:paraId="3562105F" w14:textId="77777777" w:rsidR="001130AE" w:rsidRPr="00616310" w:rsidRDefault="001130AE" w:rsidP="001130AE">
            <w:pPr>
              <w:spacing w:before="30" w:after="30" w:line="240" w:lineRule="auto"/>
              <w:ind w:left="174"/>
              <w:rPr>
                <w:rFonts w:ascii="Arial" w:eastAsia="Times New Roman" w:hAnsi="Arial"/>
                <w:color w:val="000000" w:themeColor="text1"/>
                <w:sz w:val="14"/>
                <w:szCs w:val="14"/>
              </w:rPr>
            </w:pPr>
            <w:r w:rsidRPr="00616310">
              <w:rPr>
                <w:rFonts w:ascii="Arial" w:eastAsia="Times New Roman" w:hAnsi="Arial"/>
                <w:color w:val="000000" w:themeColor="text1"/>
                <w:sz w:val="14"/>
                <w:szCs w:val="14"/>
              </w:rPr>
              <w:t>1</w:t>
            </w:r>
          </w:p>
        </w:tc>
        <w:tc>
          <w:tcPr>
            <w:tcW w:w="821" w:type="dxa"/>
            <w:tcBorders>
              <w:left w:val="single" w:sz="8" w:space="0" w:color="auto"/>
            </w:tcBorders>
            <w:shd w:val="clear" w:color="auto" w:fill="auto"/>
            <w:tcMar>
              <w:left w:w="28" w:type="dxa"/>
              <w:right w:w="28" w:type="dxa"/>
            </w:tcMar>
            <w:vAlign w:val="center"/>
          </w:tcPr>
          <w:p w14:paraId="0E1ADB0A" w14:textId="22C43380"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8</w:t>
            </w:r>
          </w:p>
        </w:tc>
        <w:tc>
          <w:tcPr>
            <w:tcW w:w="993" w:type="dxa"/>
            <w:tcBorders>
              <w:right w:val="single" w:sz="8" w:space="0" w:color="auto"/>
            </w:tcBorders>
            <w:shd w:val="clear" w:color="auto" w:fill="auto"/>
            <w:tcMar>
              <w:left w:w="28" w:type="dxa"/>
              <w:right w:w="28" w:type="dxa"/>
            </w:tcMar>
            <w:vAlign w:val="center"/>
          </w:tcPr>
          <w:p w14:paraId="3751CFE5" w14:textId="6735CA15"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9</w:t>
            </w:r>
          </w:p>
        </w:tc>
        <w:tc>
          <w:tcPr>
            <w:tcW w:w="879" w:type="dxa"/>
            <w:tcBorders>
              <w:right w:val="single" w:sz="4" w:space="0" w:color="auto"/>
            </w:tcBorders>
            <w:tcMar>
              <w:left w:w="28" w:type="dxa"/>
              <w:right w:w="28" w:type="dxa"/>
            </w:tcMar>
            <w:vAlign w:val="center"/>
          </w:tcPr>
          <w:p w14:paraId="58A1660C" w14:textId="159664B1"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11</w:t>
            </w:r>
          </w:p>
        </w:tc>
        <w:tc>
          <w:tcPr>
            <w:tcW w:w="992" w:type="dxa"/>
            <w:tcBorders>
              <w:left w:val="single" w:sz="4" w:space="0" w:color="auto"/>
              <w:right w:val="single" w:sz="8" w:space="0" w:color="auto"/>
            </w:tcBorders>
            <w:tcMar>
              <w:left w:w="28" w:type="dxa"/>
              <w:right w:w="28" w:type="dxa"/>
            </w:tcMar>
            <w:vAlign w:val="center"/>
          </w:tcPr>
          <w:p w14:paraId="42D4BCBE" w14:textId="45A1A4B4"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11</w:t>
            </w:r>
          </w:p>
        </w:tc>
        <w:tc>
          <w:tcPr>
            <w:tcW w:w="851" w:type="dxa"/>
            <w:tcBorders>
              <w:right w:val="single" w:sz="4" w:space="0" w:color="auto"/>
            </w:tcBorders>
            <w:tcMar>
              <w:left w:w="28" w:type="dxa"/>
              <w:right w:w="28" w:type="dxa"/>
            </w:tcMar>
            <w:vAlign w:val="center"/>
          </w:tcPr>
          <w:p w14:paraId="76598B74" w14:textId="65387564"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9</w:t>
            </w:r>
          </w:p>
        </w:tc>
        <w:tc>
          <w:tcPr>
            <w:tcW w:w="992" w:type="dxa"/>
            <w:tcBorders>
              <w:left w:val="single" w:sz="4" w:space="0" w:color="auto"/>
              <w:right w:val="single" w:sz="8" w:space="0" w:color="auto"/>
            </w:tcBorders>
            <w:tcMar>
              <w:left w:w="28" w:type="dxa"/>
              <w:right w:w="28" w:type="dxa"/>
            </w:tcMar>
            <w:vAlign w:val="center"/>
          </w:tcPr>
          <w:p w14:paraId="6447D773" w14:textId="41FC5BAA"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8</w:t>
            </w:r>
          </w:p>
        </w:tc>
      </w:tr>
      <w:tr w:rsidR="001130AE" w:rsidRPr="00616310" w14:paraId="36D313B0" w14:textId="77777777" w:rsidTr="002564AA">
        <w:trPr>
          <w:trHeight w:val="227"/>
          <w:jc w:val="center"/>
        </w:trPr>
        <w:tc>
          <w:tcPr>
            <w:tcW w:w="2689" w:type="dxa"/>
            <w:tcBorders>
              <w:right w:val="single" w:sz="8" w:space="0" w:color="auto"/>
            </w:tcBorders>
            <w:shd w:val="clear" w:color="auto" w:fill="auto"/>
            <w:vAlign w:val="center"/>
          </w:tcPr>
          <w:p w14:paraId="1FFEB946" w14:textId="77777777" w:rsidR="001130AE" w:rsidRPr="00616310" w:rsidRDefault="001130AE" w:rsidP="001130AE">
            <w:pPr>
              <w:spacing w:before="30" w:after="30" w:line="240" w:lineRule="auto"/>
              <w:ind w:left="174"/>
              <w:rPr>
                <w:rFonts w:ascii="Arial" w:eastAsia="Times New Roman" w:hAnsi="Arial"/>
                <w:color w:val="000000" w:themeColor="text1"/>
                <w:sz w:val="14"/>
                <w:szCs w:val="14"/>
              </w:rPr>
            </w:pPr>
            <w:r w:rsidRPr="00616310">
              <w:rPr>
                <w:rFonts w:ascii="Arial" w:eastAsia="Times New Roman" w:hAnsi="Arial"/>
                <w:color w:val="000000" w:themeColor="text1"/>
                <w:sz w:val="14"/>
                <w:szCs w:val="14"/>
              </w:rPr>
              <w:t>2</w:t>
            </w:r>
          </w:p>
        </w:tc>
        <w:tc>
          <w:tcPr>
            <w:tcW w:w="821" w:type="dxa"/>
            <w:tcBorders>
              <w:left w:val="single" w:sz="8" w:space="0" w:color="auto"/>
            </w:tcBorders>
            <w:shd w:val="clear" w:color="auto" w:fill="auto"/>
            <w:tcMar>
              <w:left w:w="28" w:type="dxa"/>
              <w:right w:w="28" w:type="dxa"/>
            </w:tcMar>
            <w:vAlign w:val="center"/>
          </w:tcPr>
          <w:p w14:paraId="0A167173" w14:textId="29E58E14"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10</w:t>
            </w:r>
          </w:p>
        </w:tc>
        <w:tc>
          <w:tcPr>
            <w:tcW w:w="993" w:type="dxa"/>
            <w:tcBorders>
              <w:right w:val="single" w:sz="8" w:space="0" w:color="auto"/>
            </w:tcBorders>
            <w:shd w:val="clear" w:color="auto" w:fill="auto"/>
            <w:tcMar>
              <w:left w:w="28" w:type="dxa"/>
              <w:right w:w="28" w:type="dxa"/>
            </w:tcMar>
            <w:vAlign w:val="center"/>
          </w:tcPr>
          <w:p w14:paraId="1A0AF30A" w14:textId="16FC3FF2"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10</w:t>
            </w:r>
          </w:p>
        </w:tc>
        <w:tc>
          <w:tcPr>
            <w:tcW w:w="879" w:type="dxa"/>
            <w:tcBorders>
              <w:right w:val="single" w:sz="4" w:space="0" w:color="auto"/>
            </w:tcBorders>
            <w:tcMar>
              <w:left w:w="28" w:type="dxa"/>
              <w:right w:w="28" w:type="dxa"/>
            </w:tcMar>
            <w:vAlign w:val="center"/>
          </w:tcPr>
          <w:p w14:paraId="311A8B32" w14:textId="662DEA33"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10</w:t>
            </w:r>
          </w:p>
        </w:tc>
        <w:tc>
          <w:tcPr>
            <w:tcW w:w="992" w:type="dxa"/>
            <w:tcBorders>
              <w:left w:val="single" w:sz="4" w:space="0" w:color="auto"/>
              <w:right w:val="single" w:sz="8" w:space="0" w:color="auto"/>
            </w:tcBorders>
            <w:tcMar>
              <w:left w:w="28" w:type="dxa"/>
              <w:right w:w="28" w:type="dxa"/>
            </w:tcMar>
            <w:vAlign w:val="center"/>
          </w:tcPr>
          <w:p w14:paraId="625AB85B" w14:textId="0A7E84B7"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10</w:t>
            </w:r>
          </w:p>
        </w:tc>
        <w:tc>
          <w:tcPr>
            <w:tcW w:w="851" w:type="dxa"/>
            <w:tcBorders>
              <w:right w:val="single" w:sz="4" w:space="0" w:color="auto"/>
            </w:tcBorders>
            <w:tcMar>
              <w:left w:w="28" w:type="dxa"/>
              <w:right w:w="28" w:type="dxa"/>
            </w:tcMar>
            <w:vAlign w:val="center"/>
          </w:tcPr>
          <w:p w14:paraId="4D5F67EE" w14:textId="32B62052"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10</w:t>
            </w:r>
          </w:p>
        </w:tc>
        <w:tc>
          <w:tcPr>
            <w:tcW w:w="992" w:type="dxa"/>
            <w:tcBorders>
              <w:left w:val="single" w:sz="4" w:space="0" w:color="auto"/>
              <w:right w:val="single" w:sz="8" w:space="0" w:color="auto"/>
            </w:tcBorders>
            <w:tcMar>
              <w:left w:w="28" w:type="dxa"/>
              <w:right w:w="28" w:type="dxa"/>
            </w:tcMar>
            <w:vAlign w:val="center"/>
          </w:tcPr>
          <w:p w14:paraId="6022EC60" w14:textId="1002BA57"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9</w:t>
            </w:r>
          </w:p>
        </w:tc>
      </w:tr>
      <w:tr w:rsidR="001130AE" w:rsidRPr="00616310" w14:paraId="51220EEF" w14:textId="77777777" w:rsidTr="002564AA">
        <w:trPr>
          <w:trHeight w:val="227"/>
          <w:jc w:val="center"/>
        </w:trPr>
        <w:tc>
          <w:tcPr>
            <w:tcW w:w="2689" w:type="dxa"/>
            <w:tcBorders>
              <w:right w:val="single" w:sz="8" w:space="0" w:color="auto"/>
            </w:tcBorders>
            <w:shd w:val="clear" w:color="auto" w:fill="auto"/>
            <w:vAlign w:val="center"/>
          </w:tcPr>
          <w:p w14:paraId="5AA72798" w14:textId="77777777" w:rsidR="001130AE" w:rsidRPr="00616310" w:rsidRDefault="001130AE" w:rsidP="001130AE">
            <w:pPr>
              <w:spacing w:before="30" w:after="30" w:line="240" w:lineRule="auto"/>
              <w:ind w:left="174"/>
              <w:rPr>
                <w:rFonts w:ascii="Arial" w:eastAsia="Times New Roman" w:hAnsi="Arial"/>
                <w:color w:val="000000" w:themeColor="text1"/>
                <w:sz w:val="14"/>
                <w:szCs w:val="14"/>
              </w:rPr>
            </w:pPr>
            <w:r w:rsidRPr="00616310">
              <w:rPr>
                <w:rFonts w:ascii="Arial" w:eastAsia="Times New Roman" w:hAnsi="Arial"/>
                <w:color w:val="000000" w:themeColor="text1"/>
                <w:sz w:val="14"/>
                <w:szCs w:val="14"/>
              </w:rPr>
              <w:t>3</w:t>
            </w:r>
          </w:p>
        </w:tc>
        <w:tc>
          <w:tcPr>
            <w:tcW w:w="821" w:type="dxa"/>
            <w:tcBorders>
              <w:left w:val="single" w:sz="8" w:space="0" w:color="auto"/>
            </w:tcBorders>
            <w:shd w:val="clear" w:color="auto" w:fill="auto"/>
            <w:tcMar>
              <w:left w:w="28" w:type="dxa"/>
              <w:right w:w="28" w:type="dxa"/>
            </w:tcMar>
            <w:vAlign w:val="center"/>
          </w:tcPr>
          <w:p w14:paraId="59A6D832" w14:textId="2271B8D8"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17</w:t>
            </w:r>
          </w:p>
        </w:tc>
        <w:tc>
          <w:tcPr>
            <w:tcW w:w="993" w:type="dxa"/>
            <w:tcBorders>
              <w:right w:val="single" w:sz="8" w:space="0" w:color="auto"/>
            </w:tcBorders>
            <w:shd w:val="clear" w:color="auto" w:fill="auto"/>
            <w:tcMar>
              <w:left w:w="28" w:type="dxa"/>
              <w:right w:w="28" w:type="dxa"/>
            </w:tcMar>
            <w:vAlign w:val="center"/>
          </w:tcPr>
          <w:p w14:paraId="70C0D82B" w14:textId="76037A61"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16</w:t>
            </w:r>
          </w:p>
        </w:tc>
        <w:tc>
          <w:tcPr>
            <w:tcW w:w="879" w:type="dxa"/>
            <w:tcBorders>
              <w:right w:val="single" w:sz="4" w:space="0" w:color="auto"/>
            </w:tcBorders>
            <w:tcMar>
              <w:left w:w="28" w:type="dxa"/>
              <w:right w:w="28" w:type="dxa"/>
            </w:tcMar>
            <w:vAlign w:val="center"/>
          </w:tcPr>
          <w:p w14:paraId="3131D9F1" w14:textId="7E7AE4BA"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16</w:t>
            </w:r>
          </w:p>
        </w:tc>
        <w:tc>
          <w:tcPr>
            <w:tcW w:w="992" w:type="dxa"/>
            <w:tcBorders>
              <w:left w:val="single" w:sz="4" w:space="0" w:color="auto"/>
              <w:right w:val="single" w:sz="8" w:space="0" w:color="auto"/>
            </w:tcBorders>
            <w:tcMar>
              <w:left w:w="28" w:type="dxa"/>
              <w:right w:w="28" w:type="dxa"/>
            </w:tcMar>
            <w:vAlign w:val="center"/>
          </w:tcPr>
          <w:p w14:paraId="6082B0D1" w14:textId="4BA5BFC3"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13</w:t>
            </w:r>
          </w:p>
        </w:tc>
        <w:tc>
          <w:tcPr>
            <w:tcW w:w="851" w:type="dxa"/>
            <w:tcBorders>
              <w:right w:val="single" w:sz="4" w:space="0" w:color="auto"/>
            </w:tcBorders>
            <w:tcMar>
              <w:left w:w="28" w:type="dxa"/>
              <w:right w:w="28" w:type="dxa"/>
            </w:tcMar>
            <w:vAlign w:val="center"/>
          </w:tcPr>
          <w:p w14:paraId="10C61998" w14:textId="30BA6FFC"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13</w:t>
            </w:r>
          </w:p>
        </w:tc>
        <w:tc>
          <w:tcPr>
            <w:tcW w:w="992" w:type="dxa"/>
            <w:tcBorders>
              <w:left w:val="single" w:sz="4" w:space="0" w:color="auto"/>
              <w:right w:val="single" w:sz="8" w:space="0" w:color="auto"/>
            </w:tcBorders>
            <w:tcMar>
              <w:left w:w="28" w:type="dxa"/>
              <w:right w:w="28" w:type="dxa"/>
            </w:tcMar>
            <w:vAlign w:val="center"/>
          </w:tcPr>
          <w:p w14:paraId="1AD0A3A1" w14:textId="7B66EFB5"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12</w:t>
            </w:r>
          </w:p>
        </w:tc>
      </w:tr>
      <w:tr w:rsidR="001130AE" w:rsidRPr="00616310" w14:paraId="6A6A9412" w14:textId="77777777" w:rsidTr="002564AA">
        <w:trPr>
          <w:trHeight w:val="227"/>
          <w:jc w:val="center"/>
        </w:trPr>
        <w:tc>
          <w:tcPr>
            <w:tcW w:w="2689" w:type="dxa"/>
            <w:tcBorders>
              <w:right w:val="single" w:sz="8" w:space="0" w:color="auto"/>
            </w:tcBorders>
            <w:shd w:val="clear" w:color="auto" w:fill="auto"/>
            <w:vAlign w:val="center"/>
          </w:tcPr>
          <w:p w14:paraId="22A3D08D" w14:textId="77777777" w:rsidR="001130AE" w:rsidRPr="00616310" w:rsidRDefault="001130AE" w:rsidP="001130AE">
            <w:pPr>
              <w:spacing w:before="30" w:after="30" w:line="240" w:lineRule="auto"/>
              <w:ind w:left="174"/>
              <w:rPr>
                <w:rFonts w:ascii="Arial" w:eastAsia="Times New Roman" w:hAnsi="Arial"/>
                <w:color w:val="000000" w:themeColor="text1"/>
                <w:sz w:val="14"/>
                <w:szCs w:val="14"/>
              </w:rPr>
            </w:pPr>
            <w:r w:rsidRPr="00616310">
              <w:rPr>
                <w:rFonts w:ascii="Arial" w:eastAsia="Times New Roman" w:hAnsi="Arial"/>
                <w:color w:val="000000" w:themeColor="text1"/>
                <w:sz w:val="14"/>
                <w:szCs w:val="14"/>
              </w:rPr>
              <w:t>4+</w:t>
            </w:r>
          </w:p>
        </w:tc>
        <w:tc>
          <w:tcPr>
            <w:tcW w:w="821" w:type="dxa"/>
            <w:tcBorders>
              <w:left w:val="single" w:sz="8" w:space="0" w:color="auto"/>
            </w:tcBorders>
            <w:shd w:val="clear" w:color="auto" w:fill="auto"/>
            <w:tcMar>
              <w:left w:w="28" w:type="dxa"/>
              <w:right w:w="28" w:type="dxa"/>
            </w:tcMar>
            <w:vAlign w:val="center"/>
          </w:tcPr>
          <w:p w14:paraId="01847004" w14:textId="2183A8AA"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27</w:t>
            </w:r>
          </w:p>
        </w:tc>
        <w:tc>
          <w:tcPr>
            <w:tcW w:w="993" w:type="dxa"/>
            <w:tcBorders>
              <w:right w:val="single" w:sz="8" w:space="0" w:color="auto"/>
            </w:tcBorders>
            <w:shd w:val="clear" w:color="auto" w:fill="auto"/>
            <w:tcMar>
              <w:left w:w="28" w:type="dxa"/>
              <w:right w:w="28" w:type="dxa"/>
            </w:tcMar>
            <w:vAlign w:val="center"/>
          </w:tcPr>
          <w:p w14:paraId="50CA052C" w14:textId="02953C19"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26</w:t>
            </w:r>
          </w:p>
        </w:tc>
        <w:tc>
          <w:tcPr>
            <w:tcW w:w="879" w:type="dxa"/>
            <w:tcBorders>
              <w:right w:val="single" w:sz="4" w:space="0" w:color="auto"/>
            </w:tcBorders>
            <w:tcMar>
              <w:left w:w="28" w:type="dxa"/>
              <w:right w:w="28" w:type="dxa"/>
            </w:tcMar>
            <w:vAlign w:val="center"/>
          </w:tcPr>
          <w:p w14:paraId="713539E8" w14:textId="322F2AB4"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28</w:t>
            </w:r>
          </w:p>
        </w:tc>
        <w:tc>
          <w:tcPr>
            <w:tcW w:w="992" w:type="dxa"/>
            <w:tcBorders>
              <w:left w:val="single" w:sz="4" w:space="0" w:color="auto"/>
              <w:right w:val="single" w:sz="8" w:space="0" w:color="auto"/>
            </w:tcBorders>
            <w:tcMar>
              <w:left w:w="28" w:type="dxa"/>
              <w:right w:w="28" w:type="dxa"/>
            </w:tcMar>
            <w:vAlign w:val="center"/>
          </w:tcPr>
          <w:p w14:paraId="21FB652E" w14:textId="568607E5"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27</w:t>
            </w:r>
          </w:p>
        </w:tc>
        <w:tc>
          <w:tcPr>
            <w:tcW w:w="851" w:type="dxa"/>
            <w:tcBorders>
              <w:right w:val="single" w:sz="4" w:space="0" w:color="auto"/>
            </w:tcBorders>
            <w:tcMar>
              <w:left w:w="28" w:type="dxa"/>
              <w:right w:w="28" w:type="dxa"/>
            </w:tcMar>
            <w:vAlign w:val="center"/>
          </w:tcPr>
          <w:p w14:paraId="44655EC4" w14:textId="6EE9B820"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24</w:t>
            </w:r>
          </w:p>
        </w:tc>
        <w:tc>
          <w:tcPr>
            <w:tcW w:w="992" w:type="dxa"/>
            <w:tcBorders>
              <w:left w:val="single" w:sz="4" w:space="0" w:color="auto"/>
              <w:right w:val="single" w:sz="8" w:space="0" w:color="auto"/>
            </w:tcBorders>
            <w:tcMar>
              <w:left w:w="28" w:type="dxa"/>
              <w:right w:w="28" w:type="dxa"/>
            </w:tcMar>
            <w:vAlign w:val="center"/>
          </w:tcPr>
          <w:p w14:paraId="7FF162DC" w14:textId="17499EF6" w:rsidR="001130AE" w:rsidRPr="00616310" w:rsidRDefault="001130AE" w:rsidP="001130AE">
            <w:pPr>
              <w:spacing w:before="30" w:after="30" w:line="240" w:lineRule="auto"/>
              <w:jc w:val="center"/>
              <w:rPr>
                <w:rFonts w:ascii="Arial" w:eastAsia="Times New Roman" w:hAnsi="Arial"/>
                <w:color w:val="000000" w:themeColor="text1"/>
                <w:sz w:val="14"/>
                <w:szCs w:val="14"/>
              </w:rPr>
            </w:pPr>
            <w:r w:rsidRPr="00616310">
              <w:rPr>
                <w:rFonts w:ascii="Arial" w:hAnsi="Arial"/>
                <w:color w:val="000000" w:themeColor="text1"/>
                <w:sz w:val="14"/>
                <w:szCs w:val="14"/>
              </w:rPr>
              <w:t>23</w:t>
            </w:r>
          </w:p>
        </w:tc>
      </w:tr>
      <w:tr w:rsidR="001130AE" w:rsidRPr="00616310" w14:paraId="37FAAE37" w14:textId="77777777" w:rsidTr="002564AA">
        <w:trPr>
          <w:trHeight w:val="227"/>
          <w:jc w:val="center"/>
        </w:trPr>
        <w:tc>
          <w:tcPr>
            <w:tcW w:w="2689" w:type="dxa"/>
            <w:tcBorders>
              <w:right w:val="single" w:sz="8" w:space="0" w:color="auto"/>
            </w:tcBorders>
            <w:shd w:val="clear" w:color="auto" w:fill="auto"/>
            <w:vAlign w:val="center"/>
          </w:tcPr>
          <w:p w14:paraId="15BF6403" w14:textId="77777777" w:rsidR="001130AE" w:rsidRPr="00616310" w:rsidRDefault="001130AE" w:rsidP="001130AE">
            <w:pPr>
              <w:spacing w:before="30" w:after="30" w:line="240" w:lineRule="auto"/>
              <w:rPr>
                <w:rFonts w:ascii="Arial" w:hAnsi="Arial"/>
                <w:b/>
                <w:color w:val="000000" w:themeColor="text1"/>
                <w:sz w:val="14"/>
                <w:szCs w:val="14"/>
              </w:rPr>
            </w:pPr>
            <w:r w:rsidRPr="00616310">
              <w:rPr>
                <w:rFonts w:ascii="Arial" w:hAnsi="Arial"/>
                <w:b/>
                <w:color w:val="000000" w:themeColor="text1"/>
                <w:sz w:val="14"/>
                <w:szCs w:val="14"/>
              </w:rPr>
              <w:t>Labour market status of household</w:t>
            </w:r>
          </w:p>
        </w:tc>
        <w:tc>
          <w:tcPr>
            <w:tcW w:w="821" w:type="dxa"/>
            <w:tcBorders>
              <w:left w:val="single" w:sz="8" w:space="0" w:color="auto"/>
            </w:tcBorders>
            <w:shd w:val="clear" w:color="auto" w:fill="auto"/>
            <w:tcMar>
              <w:left w:w="28" w:type="dxa"/>
              <w:right w:w="28" w:type="dxa"/>
            </w:tcMar>
            <w:vAlign w:val="center"/>
          </w:tcPr>
          <w:p w14:paraId="6A6C8906" w14:textId="5BEA8F2D" w:rsidR="001130AE" w:rsidRPr="00616310" w:rsidRDefault="001130AE" w:rsidP="001130AE">
            <w:pPr>
              <w:spacing w:before="30" w:after="30" w:line="240" w:lineRule="auto"/>
              <w:jc w:val="center"/>
              <w:rPr>
                <w:rFonts w:ascii="Arial" w:hAnsi="Arial"/>
                <w:color w:val="000000" w:themeColor="text1"/>
                <w:sz w:val="14"/>
                <w:szCs w:val="14"/>
              </w:rPr>
            </w:pPr>
            <w:r w:rsidRPr="00616310">
              <w:rPr>
                <w:rFonts w:ascii="Arial" w:hAnsi="Arial"/>
                <w:color w:val="000000" w:themeColor="text1"/>
                <w:sz w:val="14"/>
                <w:szCs w:val="14"/>
              </w:rPr>
              <w:t> </w:t>
            </w:r>
          </w:p>
        </w:tc>
        <w:tc>
          <w:tcPr>
            <w:tcW w:w="993" w:type="dxa"/>
            <w:tcBorders>
              <w:right w:val="single" w:sz="8" w:space="0" w:color="auto"/>
            </w:tcBorders>
            <w:shd w:val="clear" w:color="auto" w:fill="auto"/>
            <w:tcMar>
              <w:left w:w="28" w:type="dxa"/>
              <w:right w:w="28" w:type="dxa"/>
            </w:tcMar>
            <w:vAlign w:val="center"/>
          </w:tcPr>
          <w:p w14:paraId="60D1A563" w14:textId="60A50BF0" w:rsidR="001130AE" w:rsidRPr="00616310" w:rsidRDefault="001130AE" w:rsidP="001130AE">
            <w:pPr>
              <w:spacing w:before="30" w:after="30" w:line="240" w:lineRule="auto"/>
              <w:jc w:val="center"/>
              <w:rPr>
                <w:rFonts w:ascii="Arial" w:hAnsi="Arial"/>
                <w:color w:val="000000" w:themeColor="text1"/>
                <w:sz w:val="14"/>
                <w:szCs w:val="14"/>
              </w:rPr>
            </w:pPr>
            <w:r w:rsidRPr="00616310">
              <w:rPr>
                <w:rFonts w:ascii="Arial" w:hAnsi="Arial"/>
                <w:color w:val="000000" w:themeColor="text1"/>
                <w:sz w:val="14"/>
                <w:szCs w:val="14"/>
              </w:rPr>
              <w:t> </w:t>
            </w:r>
          </w:p>
        </w:tc>
        <w:tc>
          <w:tcPr>
            <w:tcW w:w="879" w:type="dxa"/>
            <w:tcBorders>
              <w:right w:val="single" w:sz="4" w:space="0" w:color="auto"/>
            </w:tcBorders>
            <w:tcMar>
              <w:left w:w="28" w:type="dxa"/>
              <w:right w:w="28" w:type="dxa"/>
            </w:tcMar>
            <w:vAlign w:val="center"/>
          </w:tcPr>
          <w:p w14:paraId="65C2AA9E" w14:textId="36C7D5DF" w:rsidR="001130AE" w:rsidRPr="00616310" w:rsidRDefault="001130AE" w:rsidP="001130AE">
            <w:pPr>
              <w:spacing w:before="30" w:after="30" w:line="240" w:lineRule="auto"/>
              <w:jc w:val="center"/>
              <w:rPr>
                <w:rFonts w:ascii="Arial" w:hAnsi="Arial"/>
                <w:color w:val="000000" w:themeColor="text1"/>
                <w:sz w:val="14"/>
                <w:szCs w:val="14"/>
              </w:rPr>
            </w:pPr>
            <w:r w:rsidRPr="00616310">
              <w:rPr>
                <w:rFonts w:ascii="Arial" w:hAnsi="Arial"/>
                <w:color w:val="000000" w:themeColor="text1"/>
                <w:sz w:val="14"/>
                <w:szCs w:val="14"/>
              </w:rPr>
              <w:t> </w:t>
            </w:r>
          </w:p>
        </w:tc>
        <w:tc>
          <w:tcPr>
            <w:tcW w:w="992" w:type="dxa"/>
            <w:tcBorders>
              <w:left w:val="single" w:sz="4" w:space="0" w:color="auto"/>
              <w:right w:val="single" w:sz="8" w:space="0" w:color="auto"/>
            </w:tcBorders>
            <w:tcMar>
              <w:left w:w="28" w:type="dxa"/>
              <w:right w:w="28" w:type="dxa"/>
            </w:tcMar>
            <w:vAlign w:val="center"/>
          </w:tcPr>
          <w:p w14:paraId="78185F90" w14:textId="2B64A421" w:rsidR="001130AE" w:rsidRPr="00616310" w:rsidRDefault="001130AE" w:rsidP="001130AE">
            <w:pPr>
              <w:spacing w:before="30" w:after="30" w:line="240" w:lineRule="auto"/>
              <w:jc w:val="center"/>
              <w:rPr>
                <w:rFonts w:ascii="Arial" w:hAnsi="Arial"/>
                <w:color w:val="000000" w:themeColor="text1"/>
                <w:sz w:val="14"/>
                <w:szCs w:val="14"/>
              </w:rPr>
            </w:pPr>
            <w:r w:rsidRPr="00616310">
              <w:rPr>
                <w:rFonts w:ascii="Arial" w:hAnsi="Arial"/>
                <w:color w:val="000000" w:themeColor="text1"/>
                <w:sz w:val="14"/>
                <w:szCs w:val="14"/>
              </w:rPr>
              <w:t> </w:t>
            </w:r>
          </w:p>
        </w:tc>
        <w:tc>
          <w:tcPr>
            <w:tcW w:w="851" w:type="dxa"/>
            <w:tcBorders>
              <w:right w:val="single" w:sz="4" w:space="0" w:color="auto"/>
            </w:tcBorders>
            <w:tcMar>
              <w:left w:w="28" w:type="dxa"/>
              <w:right w:w="28" w:type="dxa"/>
            </w:tcMar>
            <w:vAlign w:val="center"/>
          </w:tcPr>
          <w:p w14:paraId="5A17144B" w14:textId="4EF950D7" w:rsidR="001130AE" w:rsidRPr="00616310" w:rsidRDefault="001130AE" w:rsidP="001130AE">
            <w:pPr>
              <w:spacing w:before="30" w:after="30" w:line="240" w:lineRule="auto"/>
              <w:jc w:val="center"/>
              <w:rPr>
                <w:rFonts w:ascii="Arial" w:hAnsi="Arial"/>
                <w:color w:val="000000" w:themeColor="text1"/>
                <w:sz w:val="14"/>
                <w:szCs w:val="14"/>
              </w:rPr>
            </w:pPr>
            <w:r w:rsidRPr="00616310">
              <w:rPr>
                <w:rFonts w:ascii="Arial" w:hAnsi="Arial"/>
                <w:color w:val="000000" w:themeColor="text1"/>
                <w:sz w:val="14"/>
                <w:szCs w:val="14"/>
              </w:rPr>
              <w:t> </w:t>
            </w:r>
          </w:p>
        </w:tc>
        <w:tc>
          <w:tcPr>
            <w:tcW w:w="992" w:type="dxa"/>
            <w:tcBorders>
              <w:left w:val="single" w:sz="4" w:space="0" w:color="auto"/>
              <w:right w:val="single" w:sz="8" w:space="0" w:color="auto"/>
            </w:tcBorders>
            <w:tcMar>
              <w:left w:w="28" w:type="dxa"/>
              <w:right w:w="28" w:type="dxa"/>
            </w:tcMar>
            <w:vAlign w:val="center"/>
          </w:tcPr>
          <w:p w14:paraId="42725A30" w14:textId="4D9F338D" w:rsidR="001130AE" w:rsidRPr="00616310" w:rsidRDefault="001130AE" w:rsidP="001130AE">
            <w:pPr>
              <w:spacing w:before="30" w:after="30" w:line="240" w:lineRule="auto"/>
              <w:jc w:val="center"/>
              <w:rPr>
                <w:rFonts w:ascii="Arial" w:hAnsi="Arial"/>
                <w:color w:val="000000" w:themeColor="text1"/>
                <w:sz w:val="14"/>
                <w:szCs w:val="14"/>
              </w:rPr>
            </w:pPr>
            <w:r w:rsidRPr="00616310">
              <w:rPr>
                <w:rFonts w:ascii="Arial" w:hAnsi="Arial"/>
                <w:color w:val="000000" w:themeColor="text1"/>
                <w:sz w:val="14"/>
                <w:szCs w:val="14"/>
              </w:rPr>
              <w:t> </w:t>
            </w:r>
          </w:p>
        </w:tc>
      </w:tr>
      <w:tr w:rsidR="001130AE" w:rsidRPr="00616310" w14:paraId="5B5BF3DD" w14:textId="77777777" w:rsidTr="002564AA">
        <w:trPr>
          <w:trHeight w:val="227"/>
          <w:jc w:val="center"/>
        </w:trPr>
        <w:tc>
          <w:tcPr>
            <w:tcW w:w="2689" w:type="dxa"/>
            <w:tcBorders>
              <w:right w:val="single" w:sz="8" w:space="0" w:color="auto"/>
            </w:tcBorders>
            <w:shd w:val="clear" w:color="auto" w:fill="auto"/>
            <w:vAlign w:val="center"/>
          </w:tcPr>
          <w:p w14:paraId="26FA5876" w14:textId="77777777" w:rsidR="001130AE" w:rsidRPr="00616310" w:rsidRDefault="001130AE" w:rsidP="001130AE">
            <w:pPr>
              <w:spacing w:before="30" w:after="30" w:line="240" w:lineRule="auto"/>
              <w:ind w:left="173"/>
              <w:rPr>
                <w:rFonts w:ascii="Arial" w:hAnsi="Arial"/>
                <w:color w:val="000000" w:themeColor="text1"/>
                <w:sz w:val="14"/>
                <w:szCs w:val="16"/>
              </w:rPr>
            </w:pPr>
            <w:r w:rsidRPr="00616310">
              <w:rPr>
                <w:rFonts w:ascii="Arial" w:hAnsi="Arial"/>
                <w:color w:val="000000" w:themeColor="text1"/>
                <w:sz w:val="14"/>
                <w:szCs w:val="16"/>
              </w:rPr>
              <w:t>Self-employed</w:t>
            </w:r>
          </w:p>
        </w:tc>
        <w:tc>
          <w:tcPr>
            <w:tcW w:w="821" w:type="dxa"/>
            <w:tcBorders>
              <w:left w:val="single" w:sz="8" w:space="0" w:color="auto"/>
            </w:tcBorders>
            <w:shd w:val="clear" w:color="auto" w:fill="auto"/>
            <w:tcMar>
              <w:left w:w="28" w:type="dxa"/>
              <w:right w:w="28" w:type="dxa"/>
            </w:tcMar>
            <w:vAlign w:val="center"/>
          </w:tcPr>
          <w:p w14:paraId="6D207098" w14:textId="0C071231" w:rsidR="001130AE" w:rsidRPr="00616310" w:rsidRDefault="001130AE" w:rsidP="001130AE">
            <w:pPr>
              <w:spacing w:before="30" w:after="30" w:line="240" w:lineRule="auto"/>
              <w:jc w:val="center"/>
              <w:rPr>
                <w:rFonts w:ascii="Arial" w:hAnsi="Arial"/>
                <w:color w:val="000000" w:themeColor="text1"/>
                <w:sz w:val="14"/>
                <w:szCs w:val="14"/>
              </w:rPr>
            </w:pPr>
            <w:r w:rsidRPr="00616310">
              <w:rPr>
                <w:rFonts w:ascii="Arial" w:hAnsi="Arial"/>
                <w:color w:val="000000" w:themeColor="text1"/>
                <w:sz w:val="14"/>
                <w:szCs w:val="14"/>
              </w:rPr>
              <w:t>3</w:t>
            </w:r>
          </w:p>
        </w:tc>
        <w:tc>
          <w:tcPr>
            <w:tcW w:w="993" w:type="dxa"/>
            <w:tcBorders>
              <w:right w:val="single" w:sz="8" w:space="0" w:color="auto"/>
            </w:tcBorders>
            <w:shd w:val="clear" w:color="auto" w:fill="auto"/>
            <w:tcMar>
              <w:left w:w="28" w:type="dxa"/>
              <w:right w:w="28" w:type="dxa"/>
            </w:tcMar>
            <w:vAlign w:val="center"/>
          </w:tcPr>
          <w:p w14:paraId="108C6D3C" w14:textId="02CD16FC" w:rsidR="001130AE" w:rsidRPr="00616310" w:rsidRDefault="001130AE" w:rsidP="001130AE">
            <w:pPr>
              <w:spacing w:before="30" w:after="30" w:line="240" w:lineRule="auto"/>
              <w:jc w:val="center"/>
              <w:rPr>
                <w:rFonts w:ascii="Arial" w:hAnsi="Arial"/>
                <w:color w:val="000000" w:themeColor="text1"/>
                <w:sz w:val="14"/>
                <w:szCs w:val="14"/>
              </w:rPr>
            </w:pPr>
            <w:r w:rsidRPr="00616310">
              <w:rPr>
                <w:rFonts w:ascii="Arial" w:hAnsi="Arial"/>
                <w:color w:val="000000" w:themeColor="text1"/>
                <w:sz w:val="14"/>
                <w:szCs w:val="14"/>
              </w:rPr>
              <w:t>3</w:t>
            </w:r>
          </w:p>
        </w:tc>
        <w:tc>
          <w:tcPr>
            <w:tcW w:w="879" w:type="dxa"/>
            <w:tcBorders>
              <w:right w:val="single" w:sz="4" w:space="0" w:color="auto"/>
            </w:tcBorders>
            <w:tcMar>
              <w:left w:w="28" w:type="dxa"/>
              <w:right w:w="28" w:type="dxa"/>
            </w:tcMar>
            <w:vAlign w:val="center"/>
          </w:tcPr>
          <w:p w14:paraId="76474D91" w14:textId="10F7850F" w:rsidR="001130AE" w:rsidRPr="00616310" w:rsidRDefault="001130AE" w:rsidP="001130AE">
            <w:pPr>
              <w:spacing w:before="30" w:after="30" w:line="240" w:lineRule="auto"/>
              <w:jc w:val="center"/>
              <w:rPr>
                <w:rFonts w:ascii="Arial" w:hAnsi="Arial"/>
                <w:color w:val="000000" w:themeColor="text1"/>
                <w:sz w:val="14"/>
                <w:szCs w:val="14"/>
              </w:rPr>
            </w:pPr>
            <w:r w:rsidRPr="00616310">
              <w:rPr>
                <w:rFonts w:ascii="Arial" w:hAnsi="Arial"/>
                <w:color w:val="000000" w:themeColor="text1"/>
                <w:sz w:val="14"/>
                <w:szCs w:val="14"/>
              </w:rPr>
              <w:t>3</w:t>
            </w:r>
          </w:p>
        </w:tc>
        <w:tc>
          <w:tcPr>
            <w:tcW w:w="992" w:type="dxa"/>
            <w:tcBorders>
              <w:left w:val="single" w:sz="4" w:space="0" w:color="auto"/>
              <w:right w:val="single" w:sz="8" w:space="0" w:color="auto"/>
            </w:tcBorders>
            <w:tcMar>
              <w:left w:w="28" w:type="dxa"/>
              <w:right w:w="28" w:type="dxa"/>
            </w:tcMar>
            <w:vAlign w:val="center"/>
          </w:tcPr>
          <w:p w14:paraId="2877AB6A" w14:textId="02B85D2F" w:rsidR="001130AE" w:rsidRPr="00616310" w:rsidRDefault="001130AE" w:rsidP="001130AE">
            <w:pPr>
              <w:spacing w:before="30" w:after="30" w:line="240" w:lineRule="auto"/>
              <w:jc w:val="center"/>
              <w:rPr>
                <w:rFonts w:ascii="Arial" w:hAnsi="Arial"/>
                <w:color w:val="000000" w:themeColor="text1"/>
                <w:sz w:val="14"/>
                <w:szCs w:val="14"/>
              </w:rPr>
            </w:pPr>
            <w:r w:rsidRPr="00616310">
              <w:rPr>
                <w:rFonts w:ascii="Arial" w:hAnsi="Arial"/>
                <w:color w:val="000000" w:themeColor="text1"/>
                <w:sz w:val="14"/>
                <w:szCs w:val="14"/>
              </w:rPr>
              <w:t>2</w:t>
            </w:r>
          </w:p>
        </w:tc>
        <w:tc>
          <w:tcPr>
            <w:tcW w:w="851" w:type="dxa"/>
            <w:tcBorders>
              <w:right w:val="single" w:sz="4" w:space="0" w:color="auto"/>
            </w:tcBorders>
            <w:tcMar>
              <w:left w:w="28" w:type="dxa"/>
              <w:right w:w="28" w:type="dxa"/>
            </w:tcMar>
            <w:vAlign w:val="center"/>
          </w:tcPr>
          <w:p w14:paraId="11F7BF2D" w14:textId="75DB7830" w:rsidR="001130AE" w:rsidRPr="00616310" w:rsidRDefault="001130AE" w:rsidP="001130AE">
            <w:pPr>
              <w:spacing w:before="30" w:after="30" w:line="240" w:lineRule="auto"/>
              <w:jc w:val="center"/>
              <w:rPr>
                <w:rFonts w:ascii="Arial" w:hAnsi="Arial"/>
                <w:color w:val="000000" w:themeColor="text1"/>
                <w:sz w:val="14"/>
                <w:szCs w:val="14"/>
              </w:rPr>
            </w:pPr>
            <w:r w:rsidRPr="00616310">
              <w:rPr>
                <w:rFonts w:ascii="Arial" w:hAnsi="Arial"/>
                <w:color w:val="000000" w:themeColor="text1"/>
                <w:sz w:val="14"/>
                <w:szCs w:val="14"/>
              </w:rPr>
              <w:t>3</w:t>
            </w:r>
          </w:p>
        </w:tc>
        <w:tc>
          <w:tcPr>
            <w:tcW w:w="992" w:type="dxa"/>
            <w:tcBorders>
              <w:left w:val="single" w:sz="4" w:space="0" w:color="auto"/>
              <w:right w:val="single" w:sz="8" w:space="0" w:color="auto"/>
            </w:tcBorders>
            <w:tcMar>
              <w:left w:w="28" w:type="dxa"/>
              <w:right w:w="28" w:type="dxa"/>
            </w:tcMar>
            <w:vAlign w:val="center"/>
          </w:tcPr>
          <w:p w14:paraId="686DE7A1" w14:textId="7F9EB868" w:rsidR="001130AE" w:rsidRPr="00616310" w:rsidRDefault="001130AE" w:rsidP="001130AE">
            <w:pPr>
              <w:spacing w:before="30" w:after="30" w:line="240" w:lineRule="auto"/>
              <w:jc w:val="center"/>
              <w:rPr>
                <w:rFonts w:ascii="Arial" w:hAnsi="Arial"/>
                <w:color w:val="000000" w:themeColor="text1"/>
                <w:sz w:val="14"/>
                <w:szCs w:val="14"/>
              </w:rPr>
            </w:pPr>
            <w:r w:rsidRPr="00616310">
              <w:rPr>
                <w:rFonts w:ascii="Arial" w:hAnsi="Arial"/>
                <w:color w:val="000000" w:themeColor="text1"/>
                <w:sz w:val="14"/>
                <w:szCs w:val="14"/>
              </w:rPr>
              <w:t>3</w:t>
            </w:r>
          </w:p>
        </w:tc>
      </w:tr>
      <w:tr w:rsidR="001130AE" w:rsidRPr="00616310" w14:paraId="115545F1" w14:textId="77777777" w:rsidTr="002564AA">
        <w:trPr>
          <w:trHeight w:val="227"/>
          <w:jc w:val="center"/>
        </w:trPr>
        <w:tc>
          <w:tcPr>
            <w:tcW w:w="2689" w:type="dxa"/>
            <w:tcBorders>
              <w:right w:val="single" w:sz="8" w:space="0" w:color="auto"/>
            </w:tcBorders>
            <w:shd w:val="clear" w:color="auto" w:fill="auto"/>
            <w:vAlign w:val="center"/>
          </w:tcPr>
          <w:p w14:paraId="71A74018" w14:textId="77777777" w:rsidR="001130AE" w:rsidRPr="00616310" w:rsidRDefault="001130AE" w:rsidP="001130AE">
            <w:pPr>
              <w:spacing w:before="30" w:after="30" w:line="240" w:lineRule="auto"/>
              <w:ind w:left="173"/>
              <w:rPr>
                <w:rFonts w:ascii="Arial" w:hAnsi="Arial"/>
                <w:color w:val="000000" w:themeColor="text1"/>
                <w:sz w:val="14"/>
                <w:szCs w:val="16"/>
              </w:rPr>
            </w:pPr>
            <w:r w:rsidRPr="00616310">
              <w:rPr>
                <w:rFonts w:ascii="Arial" w:hAnsi="Arial"/>
                <w:color w:val="000000" w:themeColor="text1"/>
                <w:sz w:val="14"/>
                <w:szCs w:val="16"/>
              </w:rPr>
              <w:t>At least one FT worker</w:t>
            </w:r>
          </w:p>
        </w:tc>
        <w:tc>
          <w:tcPr>
            <w:tcW w:w="821" w:type="dxa"/>
            <w:tcBorders>
              <w:left w:val="single" w:sz="8" w:space="0" w:color="auto"/>
            </w:tcBorders>
            <w:shd w:val="clear" w:color="auto" w:fill="auto"/>
            <w:tcMar>
              <w:left w:w="28" w:type="dxa"/>
              <w:right w:w="28" w:type="dxa"/>
            </w:tcMar>
            <w:vAlign w:val="center"/>
          </w:tcPr>
          <w:p w14:paraId="3852DE9E" w14:textId="59EA4828" w:rsidR="001130AE" w:rsidRPr="00616310" w:rsidRDefault="001130AE" w:rsidP="001130AE">
            <w:pPr>
              <w:spacing w:before="30" w:after="30" w:line="240" w:lineRule="auto"/>
              <w:jc w:val="center"/>
              <w:rPr>
                <w:rFonts w:ascii="Arial" w:hAnsi="Arial"/>
                <w:color w:val="000000" w:themeColor="text1"/>
                <w:sz w:val="14"/>
                <w:szCs w:val="14"/>
              </w:rPr>
            </w:pPr>
            <w:r w:rsidRPr="00616310">
              <w:rPr>
                <w:rFonts w:ascii="Arial" w:hAnsi="Arial"/>
                <w:color w:val="000000" w:themeColor="text1"/>
                <w:sz w:val="14"/>
                <w:szCs w:val="14"/>
              </w:rPr>
              <w:t>10</w:t>
            </w:r>
          </w:p>
        </w:tc>
        <w:tc>
          <w:tcPr>
            <w:tcW w:w="993" w:type="dxa"/>
            <w:tcBorders>
              <w:right w:val="single" w:sz="8" w:space="0" w:color="auto"/>
            </w:tcBorders>
            <w:shd w:val="clear" w:color="auto" w:fill="auto"/>
            <w:tcMar>
              <w:left w:w="28" w:type="dxa"/>
              <w:right w:w="28" w:type="dxa"/>
            </w:tcMar>
            <w:vAlign w:val="center"/>
          </w:tcPr>
          <w:p w14:paraId="5E331DA7" w14:textId="08E102DD" w:rsidR="001130AE" w:rsidRPr="00616310" w:rsidRDefault="001130AE" w:rsidP="001130AE">
            <w:pPr>
              <w:spacing w:before="30" w:after="30" w:line="240" w:lineRule="auto"/>
              <w:jc w:val="center"/>
              <w:rPr>
                <w:rFonts w:ascii="Arial" w:hAnsi="Arial"/>
                <w:color w:val="000000" w:themeColor="text1"/>
                <w:sz w:val="14"/>
                <w:szCs w:val="14"/>
              </w:rPr>
            </w:pPr>
            <w:r w:rsidRPr="00616310">
              <w:rPr>
                <w:rFonts w:ascii="Arial" w:hAnsi="Arial"/>
                <w:color w:val="000000" w:themeColor="text1"/>
                <w:sz w:val="14"/>
                <w:szCs w:val="14"/>
              </w:rPr>
              <w:t>9</w:t>
            </w:r>
          </w:p>
        </w:tc>
        <w:tc>
          <w:tcPr>
            <w:tcW w:w="879" w:type="dxa"/>
            <w:tcBorders>
              <w:right w:val="single" w:sz="4" w:space="0" w:color="auto"/>
            </w:tcBorders>
            <w:tcMar>
              <w:left w:w="28" w:type="dxa"/>
              <w:right w:w="28" w:type="dxa"/>
            </w:tcMar>
            <w:vAlign w:val="center"/>
          </w:tcPr>
          <w:p w14:paraId="6A0569BB" w14:textId="3B378BD6" w:rsidR="001130AE" w:rsidRPr="00616310" w:rsidRDefault="001130AE" w:rsidP="001130AE">
            <w:pPr>
              <w:spacing w:before="30" w:after="30" w:line="240" w:lineRule="auto"/>
              <w:jc w:val="center"/>
              <w:rPr>
                <w:rFonts w:ascii="Arial" w:hAnsi="Arial"/>
                <w:color w:val="000000" w:themeColor="text1"/>
                <w:sz w:val="14"/>
                <w:szCs w:val="14"/>
              </w:rPr>
            </w:pPr>
            <w:r w:rsidRPr="00616310">
              <w:rPr>
                <w:rFonts w:ascii="Arial" w:hAnsi="Arial"/>
                <w:color w:val="000000" w:themeColor="text1"/>
                <w:sz w:val="14"/>
                <w:szCs w:val="14"/>
              </w:rPr>
              <w:t>11</w:t>
            </w:r>
          </w:p>
        </w:tc>
        <w:tc>
          <w:tcPr>
            <w:tcW w:w="992" w:type="dxa"/>
            <w:tcBorders>
              <w:left w:val="single" w:sz="4" w:space="0" w:color="auto"/>
              <w:right w:val="single" w:sz="8" w:space="0" w:color="auto"/>
            </w:tcBorders>
            <w:tcMar>
              <w:left w:w="28" w:type="dxa"/>
              <w:right w:w="28" w:type="dxa"/>
            </w:tcMar>
            <w:vAlign w:val="center"/>
          </w:tcPr>
          <w:p w14:paraId="6CB61182" w14:textId="5CFC6962" w:rsidR="001130AE" w:rsidRPr="00616310" w:rsidRDefault="001130AE" w:rsidP="001130AE">
            <w:pPr>
              <w:spacing w:before="30" w:after="30" w:line="240" w:lineRule="auto"/>
              <w:jc w:val="center"/>
              <w:rPr>
                <w:rFonts w:ascii="Arial" w:hAnsi="Arial"/>
                <w:color w:val="000000" w:themeColor="text1"/>
                <w:sz w:val="14"/>
                <w:szCs w:val="14"/>
              </w:rPr>
            </w:pPr>
            <w:r w:rsidRPr="00616310">
              <w:rPr>
                <w:rFonts w:ascii="Arial" w:hAnsi="Arial"/>
                <w:color w:val="000000" w:themeColor="text1"/>
                <w:sz w:val="14"/>
                <w:szCs w:val="14"/>
              </w:rPr>
              <w:t>10</w:t>
            </w:r>
          </w:p>
        </w:tc>
        <w:tc>
          <w:tcPr>
            <w:tcW w:w="851" w:type="dxa"/>
            <w:tcBorders>
              <w:right w:val="single" w:sz="4" w:space="0" w:color="auto"/>
            </w:tcBorders>
            <w:tcMar>
              <w:left w:w="28" w:type="dxa"/>
              <w:right w:w="28" w:type="dxa"/>
            </w:tcMar>
            <w:vAlign w:val="center"/>
          </w:tcPr>
          <w:p w14:paraId="1FCA9B9E" w14:textId="5A63A9DE" w:rsidR="001130AE" w:rsidRPr="00616310" w:rsidRDefault="001130AE" w:rsidP="001130AE">
            <w:pPr>
              <w:spacing w:before="30" w:after="30" w:line="240" w:lineRule="auto"/>
              <w:jc w:val="center"/>
              <w:rPr>
                <w:rFonts w:ascii="Arial" w:hAnsi="Arial"/>
                <w:color w:val="000000" w:themeColor="text1"/>
                <w:sz w:val="14"/>
                <w:szCs w:val="14"/>
              </w:rPr>
            </w:pPr>
            <w:r w:rsidRPr="00616310">
              <w:rPr>
                <w:rFonts w:ascii="Arial" w:hAnsi="Arial"/>
                <w:color w:val="000000" w:themeColor="text1"/>
                <w:sz w:val="14"/>
                <w:szCs w:val="14"/>
              </w:rPr>
              <w:t>8</w:t>
            </w:r>
          </w:p>
        </w:tc>
        <w:tc>
          <w:tcPr>
            <w:tcW w:w="992" w:type="dxa"/>
            <w:tcBorders>
              <w:left w:val="single" w:sz="4" w:space="0" w:color="auto"/>
              <w:right w:val="single" w:sz="8" w:space="0" w:color="auto"/>
            </w:tcBorders>
            <w:tcMar>
              <w:left w:w="28" w:type="dxa"/>
              <w:right w:w="28" w:type="dxa"/>
            </w:tcMar>
            <w:vAlign w:val="center"/>
          </w:tcPr>
          <w:p w14:paraId="3AC0CBC0" w14:textId="3C789E9D" w:rsidR="001130AE" w:rsidRPr="00616310" w:rsidRDefault="001130AE" w:rsidP="001130AE">
            <w:pPr>
              <w:spacing w:before="30" w:after="30" w:line="240" w:lineRule="auto"/>
              <w:jc w:val="center"/>
              <w:rPr>
                <w:rFonts w:ascii="Arial" w:hAnsi="Arial"/>
                <w:color w:val="000000" w:themeColor="text1"/>
                <w:sz w:val="14"/>
                <w:szCs w:val="14"/>
              </w:rPr>
            </w:pPr>
            <w:r w:rsidRPr="00616310">
              <w:rPr>
                <w:rFonts w:ascii="Arial" w:hAnsi="Arial"/>
                <w:color w:val="000000" w:themeColor="text1"/>
                <w:sz w:val="14"/>
                <w:szCs w:val="14"/>
              </w:rPr>
              <w:t>7</w:t>
            </w:r>
          </w:p>
        </w:tc>
      </w:tr>
      <w:tr w:rsidR="001130AE" w:rsidRPr="00616310" w14:paraId="38A655E7" w14:textId="77777777" w:rsidTr="002564AA">
        <w:trPr>
          <w:trHeight w:val="227"/>
          <w:jc w:val="center"/>
        </w:trPr>
        <w:tc>
          <w:tcPr>
            <w:tcW w:w="2689" w:type="dxa"/>
            <w:tcBorders>
              <w:right w:val="single" w:sz="8" w:space="0" w:color="auto"/>
            </w:tcBorders>
            <w:shd w:val="clear" w:color="auto" w:fill="auto"/>
            <w:vAlign w:val="center"/>
          </w:tcPr>
          <w:p w14:paraId="0F68E314" w14:textId="77777777" w:rsidR="001130AE" w:rsidRPr="00616310" w:rsidRDefault="001130AE" w:rsidP="001130AE">
            <w:pPr>
              <w:spacing w:before="30" w:after="30" w:line="240" w:lineRule="auto"/>
              <w:ind w:left="173"/>
              <w:rPr>
                <w:rFonts w:ascii="Arial" w:hAnsi="Arial"/>
                <w:color w:val="000000" w:themeColor="text1"/>
                <w:sz w:val="14"/>
                <w:szCs w:val="16"/>
              </w:rPr>
            </w:pPr>
            <w:r w:rsidRPr="00616310">
              <w:rPr>
                <w:rFonts w:ascii="Arial" w:hAnsi="Arial"/>
                <w:color w:val="000000" w:themeColor="text1"/>
                <w:sz w:val="14"/>
                <w:szCs w:val="16"/>
              </w:rPr>
              <w:t>No FT worker (may have PT)</w:t>
            </w:r>
          </w:p>
        </w:tc>
        <w:tc>
          <w:tcPr>
            <w:tcW w:w="821" w:type="dxa"/>
            <w:tcBorders>
              <w:left w:val="single" w:sz="8" w:space="0" w:color="auto"/>
            </w:tcBorders>
            <w:shd w:val="clear" w:color="auto" w:fill="auto"/>
            <w:tcMar>
              <w:left w:w="28" w:type="dxa"/>
              <w:right w:w="28" w:type="dxa"/>
            </w:tcMar>
            <w:vAlign w:val="center"/>
          </w:tcPr>
          <w:p w14:paraId="45DC3667" w14:textId="445BCF70" w:rsidR="001130AE" w:rsidRPr="00616310" w:rsidRDefault="001130AE" w:rsidP="001130AE">
            <w:pPr>
              <w:spacing w:before="30" w:after="30" w:line="240" w:lineRule="auto"/>
              <w:jc w:val="center"/>
              <w:rPr>
                <w:rFonts w:ascii="Arial" w:hAnsi="Arial"/>
                <w:color w:val="000000" w:themeColor="text1"/>
                <w:sz w:val="14"/>
                <w:szCs w:val="14"/>
              </w:rPr>
            </w:pPr>
            <w:r w:rsidRPr="00616310">
              <w:rPr>
                <w:rFonts w:ascii="Arial" w:hAnsi="Arial"/>
                <w:color w:val="000000" w:themeColor="text1"/>
                <w:sz w:val="14"/>
                <w:szCs w:val="14"/>
              </w:rPr>
              <w:t>39</w:t>
            </w:r>
          </w:p>
        </w:tc>
        <w:tc>
          <w:tcPr>
            <w:tcW w:w="993" w:type="dxa"/>
            <w:tcBorders>
              <w:right w:val="single" w:sz="8" w:space="0" w:color="auto"/>
            </w:tcBorders>
            <w:shd w:val="clear" w:color="auto" w:fill="auto"/>
            <w:tcMar>
              <w:left w:w="28" w:type="dxa"/>
              <w:right w:w="28" w:type="dxa"/>
            </w:tcMar>
            <w:vAlign w:val="center"/>
          </w:tcPr>
          <w:p w14:paraId="2C1FF9D7" w14:textId="41325E32" w:rsidR="001130AE" w:rsidRPr="00616310" w:rsidRDefault="001130AE" w:rsidP="001130AE">
            <w:pPr>
              <w:spacing w:before="30" w:after="30" w:line="240" w:lineRule="auto"/>
              <w:jc w:val="center"/>
              <w:rPr>
                <w:rFonts w:ascii="Arial" w:hAnsi="Arial"/>
                <w:color w:val="000000" w:themeColor="text1"/>
                <w:sz w:val="14"/>
                <w:szCs w:val="14"/>
              </w:rPr>
            </w:pPr>
            <w:r w:rsidRPr="00616310">
              <w:rPr>
                <w:rFonts w:ascii="Arial" w:hAnsi="Arial"/>
                <w:color w:val="000000" w:themeColor="text1"/>
                <w:sz w:val="14"/>
                <w:szCs w:val="14"/>
              </w:rPr>
              <w:t>42</w:t>
            </w:r>
          </w:p>
        </w:tc>
        <w:tc>
          <w:tcPr>
            <w:tcW w:w="879" w:type="dxa"/>
            <w:tcBorders>
              <w:right w:val="single" w:sz="4" w:space="0" w:color="auto"/>
            </w:tcBorders>
            <w:tcMar>
              <w:left w:w="28" w:type="dxa"/>
              <w:right w:w="28" w:type="dxa"/>
            </w:tcMar>
            <w:vAlign w:val="center"/>
          </w:tcPr>
          <w:p w14:paraId="61C08093" w14:textId="445481C0" w:rsidR="001130AE" w:rsidRPr="00616310" w:rsidRDefault="001130AE" w:rsidP="001130AE">
            <w:pPr>
              <w:spacing w:before="30" w:after="30" w:line="240" w:lineRule="auto"/>
              <w:jc w:val="center"/>
              <w:rPr>
                <w:rFonts w:ascii="Arial" w:hAnsi="Arial"/>
                <w:color w:val="000000" w:themeColor="text1"/>
                <w:sz w:val="14"/>
                <w:szCs w:val="14"/>
              </w:rPr>
            </w:pPr>
            <w:r w:rsidRPr="00616310">
              <w:rPr>
                <w:rFonts w:ascii="Arial" w:hAnsi="Arial"/>
                <w:color w:val="000000" w:themeColor="text1"/>
                <w:sz w:val="14"/>
                <w:szCs w:val="14"/>
              </w:rPr>
              <w:t>38</w:t>
            </w:r>
          </w:p>
        </w:tc>
        <w:tc>
          <w:tcPr>
            <w:tcW w:w="992" w:type="dxa"/>
            <w:tcBorders>
              <w:left w:val="single" w:sz="4" w:space="0" w:color="auto"/>
              <w:right w:val="single" w:sz="8" w:space="0" w:color="auto"/>
            </w:tcBorders>
            <w:tcMar>
              <w:left w:w="28" w:type="dxa"/>
              <w:right w:w="28" w:type="dxa"/>
            </w:tcMar>
            <w:vAlign w:val="center"/>
          </w:tcPr>
          <w:p w14:paraId="31116E94" w14:textId="79027791" w:rsidR="001130AE" w:rsidRPr="00616310" w:rsidRDefault="001130AE" w:rsidP="001130AE">
            <w:pPr>
              <w:spacing w:before="30" w:after="30" w:line="240" w:lineRule="auto"/>
              <w:jc w:val="center"/>
              <w:rPr>
                <w:rFonts w:ascii="Arial" w:hAnsi="Arial"/>
                <w:color w:val="000000" w:themeColor="text1"/>
                <w:sz w:val="14"/>
                <w:szCs w:val="14"/>
              </w:rPr>
            </w:pPr>
            <w:r w:rsidRPr="00616310">
              <w:rPr>
                <w:rFonts w:ascii="Arial" w:hAnsi="Arial"/>
                <w:color w:val="000000" w:themeColor="text1"/>
                <w:sz w:val="14"/>
                <w:szCs w:val="14"/>
              </w:rPr>
              <w:t>38</w:t>
            </w:r>
          </w:p>
        </w:tc>
        <w:tc>
          <w:tcPr>
            <w:tcW w:w="851" w:type="dxa"/>
            <w:tcBorders>
              <w:right w:val="single" w:sz="4" w:space="0" w:color="auto"/>
            </w:tcBorders>
            <w:tcMar>
              <w:left w:w="28" w:type="dxa"/>
              <w:right w:w="28" w:type="dxa"/>
            </w:tcMar>
            <w:vAlign w:val="center"/>
          </w:tcPr>
          <w:p w14:paraId="04CC022E" w14:textId="6EB1E731" w:rsidR="001130AE" w:rsidRPr="00616310" w:rsidRDefault="001130AE" w:rsidP="001130AE">
            <w:pPr>
              <w:spacing w:before="30" w:after="30" w:line="240" w:lineRule="auto"/>
              <w:jc w:val="center"/>
              <w:rPr>
                <w:rFonts w:ascii="Arial" w:hAnsi="Arial"/>
                <w:color w:val="000000" w:themeColor="text1"/>
                <w:sz w:val="14"/>
                <w:szCs w:val="14"/>
              </w:rPr>
            </w:pPr>
            <w:r w:rsidRPr="00616310">
              <w:rPr>
                <w:rFonts w:ascii="Arial" w:hAnsi="Arial"/>
                <w:color w:val="000000" w:themeColor="text1"/>
                <w:sz w:val="14"/>
                <w:szCs w:val="14"/>
              </w:rPr>
              <w:t>37</w:t>
            </w:r>
          </w:p>
        </w:tc>
        <w:tc>
          <w:tcPr>
            <w:tcW w:w="992" w:type="dxa"/>
            <w:tcBorders>
              <w:left w:val="single" w:sz="4" w:space="0" w:color="auto"/>
              <w:right w:val="single" w:sz="8" w:space="0" w:color="auto"/>
            </w:tcBorders>
            <w:tcMar>
              <w:left w:w="28" w:type="dxa"/>
              <w:right w:w="28" w:type="dxa"/>
            </w:tcMar>
            <w:vAlign w:val="center"/>
          </w:tcPr>
          <w:p w14:paraId="217C4D18" w14:textId="39FF23D5" w:rsidR="001130AE" w:rsidRPr="00616310" w:rsidRDefault="001130AE" w:rsidP="001130AE">
            <w:pPr>
              <w:spacing w:before="30" w:after="30" w:line="240" w:lineRule="auto"/>
              <w:jc w:val="center"/>
              <w:rPr>
                <w:rFonts w:ascii="Arial" w:hAnsi="Arial"/>
                <w:color w:val="000000" w:themeColor="text1"/>
                <w:sz w:val="14"/>
                <w:szCs w:val="14"/>
              </w:rPr>
            </w:pPr>
            <w:r w:rsidRPr="00616310">
              <w:rPr>
                <w:rFonts w:ascii="Arial" w:hAnsi="Arial"/>
                <w:color w:val="000000" w:themeColor="text1"/>
                <w:sz w:val="14"/>
                <w:szCs w:val="14"/>
              </w:rPr>
              <w:t>35</w:t>
            </w:r>
          </w:p>
        </w:tc>
      </w:tr>
      <w:tr w:rsidR="001130AE" w:rsidRPr="00616310" w14:paraId="1C930FAE" w14:textId="77777777" w:rsidTr="002564AA">
        <w:trPr>
          <w:trHeight w:val="227"/>
          <w:jc w:val="center"/>
        </w:trPr>
        <w:tc>
          <w:tcPr>
            <w:tcW w:w="2689" w:type="dxa"/>
            <w:tcBorders>
              <w:right w:val="single" w:sz="8" w:space="0" w:color="auto"/>
            </w:tcBorders>
            <w:shd w:val="clear" w:color="auto" w:fill="auto"/>
            <w:vAlign w:val="center"/>
          </w:tcPr>
          <w:p w14:paraId="603A63FF" w14:textId="77777777" w:rsidR="001130AE" w:rsidRPr="00616310" w:rsidRDefault="001130AE" w:rsidP="001130AE">
            <w:pPr>
              <w:spacing w:before="30" w:after="30" w:line="240" w:lineRule="auto"/>
              <w:ind w:left="173"/>
              <w:rPr>
                <w:rFonts w:ascii="Arial" w:hAnsi="Arial"/>
                <w:color w:val="000000" w:themeColor="text1"/>
                <w:sz w:val="14"/>
                <w:szCs w:val="16"/>
              </w:rPr>
            </w:pPr>
            <w:r w:rsidRPr="00616310">
              <w:rPr>
                <w:rFonts w:ascii="Arial" w:hAnsi="Arial"/>
                <w:color w:val="000000" w:themeColor="text1"/>
                <w:sz w:val="14"/>
                <w:szCs w:val="16"/>
              </w:rPr>
              <w:t>PT work only</w:t>
            </w:r>
          </w:p>
        </w:tc>
        <w:tc>
          <w:tcPr>
            <w:tcW w:w="821" w:type="dxa"/>
            <w:tcBorders>
              <w:left w:val="single" w:sz="8" w:space="0" w:color="auto"/>
            </w:tcBorders>
            <w:shd w:val="clear" w:color="auto" w:fill="auto"/>
            <w:tcMar>
              <w:left w:w="28" w:type="dxa"/>
              <w:right w:w="28" w:type="dxa"/>
            </w:tcMar>
            <w:vAlign w:val="center"/>
          </w:tcPr>
          <w:p w14:paraId="3B1B08C0" w14:textId="240DB304" w:rsidR="001130AE" w:rsidRPr="00616310" w:rsidRDefault="001130AE" w:rsidP="001130AE">
            <w:pPr>
              <w:spacing w:before="30" w:after="30" w:line="240" w:lineRule="auto"/>
              <w:jc w:val="center"/>
              <w:rPr>
                <w:rFonts w:ascii="Arial" w:hAnsi="Arial"/>
                <w:color w:val="000000" w:themeColor="text1"/>
                <w:sz w:val="14"/>
                <w:szCs w:val="14"/>
              </w:rPr>
            </w:pPr>
            <w:r w:rsidRPr="00616310">
              <w:rPr>
                <w:rFonts w:ascii="Arial" w:hAnsi="Arial"/>
                <w:color w:val="000000" w:themeColor="text1"/>
                <w:sz w:val="14"/>
                <w:szCs w:val="14"/>
              </w:rPr>
              <w:t>26</w:t>
            </w:r>
          </w:p>
        </w:tc>
        <w:tc>
          <w:tcPr>
            <w:tcW w:w="993" w:type="dxa"/>
            <w:tcBorders>
              <w:right w:val="single" w:sz="8" w:space="0" w:color="auto"/>
            </w:tcBorders>
            <w:shd w:val="clear" w:color="auto" w:fill="auto"/>
            <w:tcMar>
              <w:left w:w="28" w:type="dxa"/>
              <w:right w:w="28" w:type="dxa"/>
            </w:tcMar>
            <w:vAlign w:val="center"/>
          </w:tcPr>
          <w:p w14:paraId="172B82CC" w14:textId="643DC037" w:rsidR="001130AE" w:rsidRPr="00616310" w:rsidRDefault="001130AE" w:rsidP="001130AE">
            <w:pPr>
              <w:spacing w:before="30" w:after="30" w:line="240" w:lineRule="auto"/>
              <w:jc w:val="center"/>
              <w:rPr>
                <w:rFonts w:ascii="Arial" w:hAnsi="Arial"/>
                <w:color w:val="000000" w:themeColor="text1"/>
                <w:sz w:val="14"/>
                <w:szCs w:val="14"/>
              </w:rPr>
            </w:pPr>
            <w:r w:rsidRPr="00616310">
              <w:rPr>
                <w:rFonts w:ascii="Arial" w:hAnsi="Arial"/>
                <w:color w:val="000000" w:themeColor="text1"/>
                <w:sz w:val="14"/>
                <w:szCs w:val="14"/>
              </w:rPr>
              <w:t>32</w:t>
            </w:r>
          </w:p>
        </w:tc>
        <w:tc>
          <w:tcPr>
            <w:tcW w:w="879" w:type="dxa"/>
            <w:tcBorders>
              <w:right w:val="single" w:sz="4" w:space="0" w:color="auto"/>
            </w:tcBorders>
            <w:tcMar>
              <w:left w:w="28" w:type="dxa"/>
              <w:right w:w="28" w:type="dxa"/>
            </w:tcMar>
            <w:vAlign w:val="center"/>
          </w:tcPr>
          <w:p w14:paraId="7B4585CD" w14:textId="3003D739" w:rsidR="001130AE" w:rsidRPr="00616310" w:rsidRDefault="001130AE" w:rsidP="001130AE">
            <w:pPr>
              <w:spacing w:before="30" w:after="30" w:line="240" w:lineRule="auto"/>
              <w:jc w:val="center"/>
              <w:rPr>
                <w:rFonts w:ascii="Arial" w:hAnsi="Arial"/>
                <w:color w:val="000000" w:themeColor="text1"/>
                <w:sz w:val="14"/>
                <w:szCs w:val="14"/>
              </w:rPr>
            </w:pPr>
            <w:r w:rsidRPr="00616310">
              <w:rPr>
                <w:rFonts w:ascii="Arial" w:hAnsi="Arial"/>
                <w:color w:val="000000" w:themeColor="text1"/>
                <w:sz w:val="14"/>
                <w:szCs w:val="14"/>
              </w:rPr>
              <w:t>29</w:t>
            </w:r>
          </w:p>
        </w:tc>
        <w:tc>
          <w:tcPr>
            <w:tcW w:w="992" w:type="dxa"/>
            <w:tcBorders>
              <w:left w:val="single" w:sz="4" w:space="0" w:color="auto"/>
              <w:right w:val="single" w:sz="8" w:space="0" w:color="auto"/>
            </w:tcBorders>
            <w:tcMar>
              <w:left w:w="28" w:type="dxa"/>
              <w:right w:w="28" w:type="dxa"/>
            </w:tcMar>
            <w:vAlign w:val="center"/>
          </w:tcPr>
          <w:p w14:paraId="352B046E" w14:textId="1E6465FF" w:rsidR="001130AE" w:rsidRPr="00616310" w:rsidRDefault="001130AE" w:rsidP="001130AE">
            <w:pPr>
              <w:spacing w:before="30" w:after="30" w:line="240" w:lineRule="auto"/>
              <w:jc w:val="center"/>
              <w:rPr>
                <w:rFonts w:ascii="Arial" w:hAnsi="Arial"/>
                <w:color w:val="000000" w:themeColor="text1"/>
                <w:sz w:val="14"/>
                <w:szCs w:val="14"/>
              </w:rPr>
            </w:pPr>
            <w:r w:rsidRPr="00616310">
              <w:rPr>
                <w:rFonts w:ascii="Arial" w:hAnsi="Arial"/>
                <w:color w:val="000000" w:themeColor="text1"/>
                <w:sz w:val="14"/>
                <w:szCs w:val="14"/>
              </w:rPr>
              <w:t>25</w:t>
            </w:r>
          </w:p>
        </w:tc>
        <w:tc>
          <w:tcPr>
            <w:tcW w:w="851" w:type="dxa"/>
            <w:tcBorders>
              <w:right w:val="single" w:sz="4" w:space="0" w:color="auto"/>
            </w:tcBorders>
            <w:tcMar>
              <w:left w:w="28" w:type="dxa"/>
              <w:right w:w="28" w:type="dxa"/>
            </w:tcMar>
            <w:vAlign w:val="center"/>
          </w:tcPr>
          <w:p w14:paraId="4E55CCA6" w14:textId="0CA9BBA3" w:rsidR="001130AE" w:rsidRPr="00616310" w:rsidRDefault="001130AE" w:rsidP="001130AE">
            <w:pPr>
              <w:spacing w:before="30" w:after="30" w:line="240" w:lineRule="auto"/>
              <w:jc w:val="center"/>
              <w:rPr>
                <w:rFonts w:ascii="Arial" w:hAnsi="Arial"/>
                <w:color w:val="000000" w:themeColor="text1"/>
                <w:sz w:val="14"/>
                <w:szCs w:val="14"/>
              </w:rPr>
            </w:pPr>
            <w:r w:rsidRPr="00616310">
              <w:rPr>
                <w:rFonts w:ascii="Arial" w:hAnsi="Arial"/>
                <w:color w:val="000000" w:themeColor="text1"/>
                <w:sz w:val="14"/>
                <w:szCs w:val="14"/>
              </w:rPr>
              <w:t>25</w:t>
            </w:r>
          </w:p>
        </w:tc>
        <w:tc>
          <w:tcPr>
            <w:tcW w:w="992" w:type="dxa"/>
            <w:tcBorders>
              <w:left w:val="single" w:sz="4" w:space="0" w:color="auto"/>
              <w:right w:val="single" w:sz="8" w:space="0" w:color="auto"/>
            </w:tcBorders>
            <w:tcMar>
              <w:left w:w="28" w:type="dxa"/>
              <w:right w:w="28" w:type="dxa"/>
            </w:tcMar>
            <w:vAlign w:val="center"/>
          </w:tcPr>
          <w:p w14:paraId="4C98CA3B" w14:textId="66900114" w:rsidR="001130AE" w:rsidRPr="00616310" w:rsidRDefault="001130AE" w:rsidP="001130AE">
            <w:pPr>
              <w:spacing w:before="30" w:after="30" w:line="240" w:lineRule="auto"/>
              <w:jc w:val="center"/>
              <w:rPr>
                <w:rFonts w:ascii="Arial" w:hAnsi="Arial"/>
                <w:color w:val="000000" w:themeColor="text1"/>
                <w:sz w:val="14"/>
                <w:szCs w:val="14"/>
              </w:rPr>
            </w:pPr>
            <w:r w:rsidRPr="00616310">
              <w:rPr>
                <w:rFonts w:ascii="Arial" w:hAnsi="Arial"/>
                <w:color w:val="000000" w:themeColor="text1"/>
                <w:sz w:val="14"/>
                <w:szCs w:val="14"/>
              </w:rPr>
              <w:t>23</w:t>
            </w:r>
          </w:p>
        </w:tc>
      </w:tr>
      <w:tr w:rsidR="001130AE" w:rsidRPr="00616310" w14:paraId="7744B0EE" w14:textId="77777777" w:rsidTr="002564AA">
        <w:trPr>
          <w:trHeight w:val="227"/>
          <w:jc w:val="center"/>
        </w:trPr>
        <w:tc>
          <w:tcPr>
            <w:tcW w:w="2689" w:type="dxa"/>
            <w:tcBorders>
              <w:right w:val="single" w:sz="8" w:space="0" w:color="auto"/>
            </w:tcBorders>
            <w:shd w:val="clear" w:color="auto" w:fill="auto"/>
            <w:vAlign w:val="center"/>
          </w:tcPr>
          <w:p w14:paraId="50CD3C4F" w14:textId="77777777" w:rsidR="001130AE" w:rsidRPr="00616310" w:rsidRDefault="001130AE" w:rsidP="001130AE">
            <w:pPr>
              <w:spacing w:before="30" w:after="30" w:line="240" w:lineRule="auto"/>
              <w:ind w:left="173"/>
              <w:rPr>
                <w:rFonts w:ascii="Arial" w:hAnsi="Arial"/>
                <w:color w:val="000000" w:themeColor="text1"/>
                <w:sz w:val="14"/>
                <w:szCs w:val="16"/>
              </w:rPr>
            </w:pPr>
            <w:r w:rsidRPr="00616310">
              <w:rPr>
                <w:rFonts w:ascii="Arial" w:hAnsi="Arial"/>
                <w:color w:val="000000" w:themeColor="text1"/>
                <w:sz w:val="14"/>
                <w:szCs w:val="16"/>
              </w:rPr>
              <w:t>Some work (</w:t>
            </w:r>
            <w:proofErr w:type="spellStart"/>
            <w:r w:rsidRPr="00616310">
              <w:rPr>
                <w:rFonts w:ascii="Arial" w:hAnsi="Arial"/>
                <w:color w:val="000000" w:themeColor="text1"/>
                <w:sz w:val="14"/>
                <w:szCs w:val="16"/>
              </w:rPr>
              <w:t>excl</w:t>
            </w:r>
            <w:proofErr w:type="spellEnd"/>
            <w:r w:rsidRPr="00616310">
              <w:rPr>
                <w:rFonts w:ascii="Arial" w:hAnsi="Arial"/>
                <w:color w:val="000000" w:themeColor="text1"/>
                <w:sz w:val="14"/>
                <w:szCs w:val="16"/>
              </w:rPr>
              <w:t xml:space="preserve"> SE)</w:t>
            </w:r>
          </w:p>
        </w:tc>
        <w:tc>
          <w:tcPr>
            <w:tcW w:w="821" w:type="dxa"/>
            <w:tcBorders>
              <w:left w:val="single" w:sz="8" w:space="0" w:color="auto"/>
            </w:tcBorders>
            <w:shd w:val="clear" w:color="auto" w:fill="auto"/>
            <w:tcMar>
              <w:left w:w="28" w:type="dxa"/>
              <w:right w:w="28" w:type="dxa"/>
            </w:tcMar>
            <w:vAlign w:val="center"/>
          </w:tcPr>
          <w:p w14:paraId="6C8F8215" w14:textId="62F2E32A" w:rsidR="001130AE" w:rsidRPr="00616310" w:rsidRDefault="001130AE" w:rsidP="001130AE">
            <w:pPr>
              <w:spacing w:before="30" w:after="30" w:line="240" w:lineRule="auto"/>
              <w:jc w:val="center"/>
              <w:rPr>
                <w:rFonts w:ascii="Arial" w:hAnsi="Arial"/>
                <w:color w:val="000000" w:themeColor="text1"/>
                <w:sz w:val="14"/>
                <w:szCs w:val="14"/>
              </w:rPr>
            </w:pPr>
            <w:r w:rsidRPr="00616310">
              <w:rPr>
                <w:rFonts w:ascii="Arial" w:hAnsi="Arial"/>
                <w:color w:val="000000" w:themeColor="text1"/>
                <w:sz w:val="14"/>
                <w:szCs w:val="14"/>
              </w:rPr>
              <w:t>11</w:t>
            </w:r>
          </w:p>
        </w:tc>
        <w:tc>
          <w:tcPr>
            <w:tcW w:w="993" w:type="dxa"/>
            <w:tcBorders>
              <w:right w:val="single" w:sz="8" w:space="0" w:color="auto"/>
            </w:tcBorders>
            <w:shd w:val="clear" w:color="auto" w:fill="auto"/>
            <w:tcMar>
              <w:left w:w="28" w:type="dxa"/>
              <w:right w:w="28" w:type="dxa"/>
            </w:tcMar>
            <w:vAlign w:val="center"/>
          </w:tcPr>
          <w:p w14:paraId="587E423C" w14:textId="2C5D4840" w:rsidR="001130AE" w:rsidRPr="00616310" w:rsidRDefault="001130AE" w:rsidP="001130AE">
            <w:pPr>
              <w:spacing w:before="30" w:after="30" w:line="240" w:lineRule="auto"/>
              <w:jc w:val="center"/>
              <w:rPr>
                <w:rFonts w:ascii="Arial" w:hAnsi="Arial"/>
                <w:color w:val="000000" w:themeColor="text1"/>
                <w:sz w:val="14"/>
                <w:szCs w:val="14"/>
              </w:rPr>
            </w:pPr>
            <w:r w:rsidRPr="00616310">
              <w:rPr>
                <w:rFonts w:ascii="Arial" w:hAnsi="Arial"/>
                <w:color w:val="000000" w:themeColor="text1"/>
                <w:sz w:val="14"/>
                <w:szCs w:val="14"/>
              </w:rPr>
              <w:t>11</w:t>
            </w:r>
          </w:p>
        </w:tc>
        <w:tc>
          <w:tcPr>
            <w:tcW w:w="879" w:type="dxa"/>
            <w:tcBorders>
              <w:right w:val="single" w:sz="4" w:space="0" w:color="auto"/>
            </w:tcBorders>
            <w:tcMar>
              <w:left w:w="28" w:type="dxa"/>
              <w:right w:w="28" w:type="dxa"/>
            </w:tcMar>
            <w:vAlign w:val="center"/>
          </w:tcPr>
          <w:p w14:paraId="7EBFD322" w14:textId="11A9811D" w:rsidR="001130AE" w:rsidRPr="00616310" w:rsidRDefault="001130AE" w:rsidP="001130AE">
            <w:pPr>
              <w:spacing w:before="30" w:after="30" w:line="240" w:lineRule="auto"/>
              <w:jc w:val="center"/>
              <w:rPr>
                <w:rFonts w:ascii="Arial" w:hAnsi="Arial"/>
                <w:color w:val="000000" w:themeColor="text1"/>
                <w:sz w:val="14"/>
                <w:szCs w:val="14"/>
              </w:rPr>
            </w:pPr>
            <w:r w:rsidRPr="00616310">
              <w:rPr>
                <w:rFonts w:ascii="Arial" w:hAnsi="Arial"/>
                <w:color w:val="000000" w:themeColor="text1"/>
                <w:sz w:val="14"/>
                <w:szCs w:val="14"/>
              </w:rPr>
              <w:t>12</w:t>
            </w:r>
          </w:p>
        </w:tc>
        <w:tc>
          <w:tcPr>
            <w:tcW w:w="992" w:type="dxa"/>
            <w:tcBorders>
              <w:left w:val="single" w:sz="4" w:space="0" w:color="auto"/>
              <w:right w:val="single" w:sz="8" w:space="0" w:color="auto"/>
            </w:tcBorders>
            <w:tcMar>
              <w:left w:w="28" w:type="dxa"/>
              <w:right w:w="28" w:type="dxa"/>
            </w:tcMar>
            <w:vAlign w:val="center"/>
          </w:tcPr>
          <w:p w14:paraId="2013A94D" w14:textId="2ECB026A" w:rsidR="001130AE" w:rsidRPr="00616310" w:rsidRDefault="001130AE" w:rsidP="001130AE">
            <w:pPr>
              <w:spacing w:before="30" w:after="30" w:line="240" w:lineRule="auto"/>
              <w:jc w:val="center"/>
              <w:rPr>
                <w:rFonts w:ascii="Arial" w:hAnsi="Arial"/>
                <w:color w:val="000000" w:themeColor="text1"/>
                <w:sz w:val="14"/>
                <w:szCs w:val="14"/>
              </w:rPr>
            </w:pPr>
            <w:r w:rsidRPr="00616310">
              <w:rPr>
                <w:rFonts w:ascii="Arial" w:hAnsi="Arial"/>
                <w:color w:val="000000" w:themeColor="text1"/>
                <w:sz w:val="14"/>
                <w:szCs w:val="14"/>
              </w:rPr>
              <w:t>11</w:t>
            </w:r>
          </w:p>
        </w:tc>
        <w:tc>
          <w:tcPr>
            <w:tcW w:w="851" w:type="dxa"/>
            <w:tcBorders>
              <w:right w:val="single" w:sz="4" w:space="0" w:color="auto"/>
            </w:tcBorders>
            <w:tcMar>
              <w:left w:w="28" w:type="dxa"/>
              <w:right w:w="28" w:type="dxa"/>
            </w:tcMar>
            <w:vAlign w:val="center"/>
          </w:tcPr>
          <w:p w14:paraId="2D52C2D2" w14:textId="3D285DEC" w:rsidR="001130AE" w:rsidRPr="00616310" w:rsidRDefault="001130AE" w:rsidP="001130AE">
            <w:pPr>
              <w:spacing w:before="30" w:after="30" w:line="240" w:lineRule="auto"/>
              <w:jc w:val="center"/>
              <w:rPr>
                <w:rFonts w:ascii="Arial" w:hAnsi="Arial"/>
                <w:color w:val="000000" w:themeColor="text1"/>
                <w:sz w:val="14"/>
                <w:szCs w:val="14"/>
              </w:rPr>
            </w:pPr>
            <w:r w:rsidRPr="00616310">
              <w:rPr>
                <w:rFonts w:ascii="Arial" w:hAnsi="Arial"/>
                <w:color w:val="000000" w:themeColor="text1"/>
                <w:sz w:val="14"/>
                <w:szCs w:val="14"/>
              </w:rPr>
              <w:t>9</w:t>
            </w:r>
          </w:p>
        </w:tc>
        <w:tc>
          <w:tcPr>
            <w:tcW w:w="992" w:type="dxa"/>
            <w:tcBorders>
              <w:left w:val="single" w:sz="4" w:space="0" w:color="auto"/>
              <w:right w:val="single" w:sz="8" w:space="0" w:color="auto"/>
            </w:tcBorders>
            <w:tcMar>
              <w:left w:w="28" w:type="dxa"/>
              <w:right w:w="28" w:type="dxa"/>
            </w:tcMar>
            <w:vAlign w:val="center"/>
          </w:tcPr>
          <w:p w14:paraId="5B08AF94" w14:textId="50A7F02A" w:rsidR="001130AE" w:rsidRPr="00616310" w:rsidRDefault="001130AE" w:rsidP="001130AE">
            <w:pPr>
              <w:spacing w:before="30" w:after="30" w:line="240" w:lineRule="auto"/>
              <w:jc w:val="center"/>
              <w:rPr>
                <w:rFonts w:ascii="Arial" w:hAnsi="Arial"/>
                <w:color w:val="000000" w:themeColor="text1"/>
                <w:sz w:val="14"/>
                <w:szCs w:val="14"/>
              </w:rPr>
            </w:pPr>
            <w:r w:rsidRPr="00616310">
              <w:rPr>
                <w:rFonts w:ascii="Arial" w:hAnsi="Arial"/>
                <w:color w:val="000000" w:themeColor="text1"/>
                <w:sz w:val="14"/>
                <w:szCs w:val="14"/>
              </w:rPr>
              <w:t>8</w:t>
            </w:r>
          </w:p>
        </w:tc>
      </w:tr>
      <w:tr w:rsidR="001130AE" w:rsidRPr="00616310" w14:paraId="33A947A9" w14:textId="77777777" w:rsidTr="002564AA">
        <w:trPr>
          <w:trHeight w:val="227"/>
          <w:jc w:val="center"/>
        </w:trPr>
        <w:tc>
          <w:tcPr>
            <w:tcW w:w="2689" w:type="dxa"/>
            <w:tcBorders>
              <w:right w:val="single" w:sz="8" w:space="0" w:color="auto"/>
            </w:tcBorders>
            <w:shd w:val="clear" w:color="auto" w:fill="auto"/>
            <w:vAlign w:val="center"/>
          </w:tcPr>
          <w:p w14:paraId="21449772" w14:textId="77777777" w:rsidR="001130AE" w:rsidRPr="00616310" w:rsidRDefault="001130AE" w:rsidP="001130AE">
            <w:pPr>
              <w:spacing w:before="30" w:after="30" w:line="240" w:lineRule="auto"/>
              <w:ind w:left="173"/>
              <w:rPr>
                <w:rFonts w:ascii="Arial" w:hAnsi="Arial"/>
                <w:color w:val="000000" w:themeColor="text1"/>
                <w:sz w:val="14"/>
                <w:szCs w:val="16"/>
              </w:rPr>
            </w:pPr>
            <w:r w:rsidRPr="00616310">
              <w:rPr>
                <w:rFonts w:ascii="Arial" w:hAnsi="Arial"/>
                <w:color w:val="000000" w:themeColor="text1"/>
                <w:sz w:val="14"/>
                <w:szCs w:val="16"/>
              </w:rPr>
              <w:t>Workless</w:t>
            </w:r>
          </w:p>
        </w:tc>
        <w:tc>
          <w:tcPr>
            <w:tcW w:w="821" w:type="dxa"/>
            <w:tcBorders>
              <w:left w:val="single" w:sz="8" w:space="0" w:color="auto"/>
            </w:tcBorders>
            <w:shd w:val="clear" w:color="auto" w:fill="auto"/>
            <w:tcMar>
              <w:left w:w="28" w:type="dxa"/>
              <w:right w:w="28" w:type="dxa"/>
            </w:tcMar>
            <w:vAlign w:val="center"/>
          </w:tcPr>
          <w:p w14:paraId="5F72A2FD" w14:textId="2899F13D" w:rsidR="001130AE" w:rsidRPr="00616310" w:rsidRDefault="001130AE" w:rsidP="001130AE">
            <w:pPr>
              <w:spacing w:before="30" w:after="30" w:line="240" w:lineRule="auto"/>
              <w:jc w:val="center"/>
              <w:rPr>
                <w:rFonts w:ascii="Arial" w:hAnsi="Arial"/>
                <w:color w:val="000000" w:themeColor="text1"/>
                <w:sz w:val="14"/>
                <w:szCs w:val="14"/>
              </w:rPr>
            </w:pPr>
            <w:r w:rsidRPr="00616310">
              <w:rPr>
                <w:rFonts w:ascii="Arial" w:hAnsi="Arial"/>
                <w:color w:val="000000" w:themeColor="text1"/>
                <w:sz w:val="14"/>
                <w:szCs w:val="14"/>
              </w:rPr>
              <w:t>45</w:t>
            </w:r>
          </w:p>
        </w:tc>
        <w:tc>
          <w:tcPr>
            <w:tcW w:w="993" w:type="dxa"/>
            <w:tcBorders>
              <w:right w:val="single" w:sz="8" w:space="0" w:color="auto"/>
            </w:tcBorders>
            <w:shd w:val="clear" w:color="auto" w:fill="auto"/>
            <w:tcMar>
              <w:left w:w="28" w:type="dxa"/>
              <w:right w:w="28" w:type="dxa"/>
            </w:tcMar>
            <w:vAlign w:val="center"/>
          </w:tcPr>
          <w:p w14:paraId="4BE3B50D" w14:textId="09FFADE7" w:rsidR="001130AE" w:rsidRPr="00616310" w:rsidRDefault="001130AE" w:rsidP="001130AE">
            <w:pPr>
              <w:spacing w:before="30" w:after="30" w:line="240" w:lineRule="auto"/>
              <w:jc w:val="center"/>
              <w:rPr>
                <w:rFonts w:ascii="Arial" w:hAnsi="Arial"/>
                <w:color w:val="000000" w:themeColor="text1"/>
                <w:sz w:val="14"/>
                <w:szCs w:val="14"/>
              </w:rPr>
            </w:pPr>
            <w:r w:rsidRPr="00616310">
              <w:rPr>
                <w:rFonts w:ascii="Arial" w:hAnsi="Arial"/>
                <w:color w:val="000000" w:themeColor="text1"/>
                <w:sz w:val="14"/>
                <w:szCs w:val="14"/>
              </w:rPr>
              <w:t>46</w:t>
            </w:r>
          </w:p>
        </w:tc>
        <w:tc>
          <w:tcPr>
            <w:tcW w:w="879" w:type="dxa"/>
            <w:tcBorders>
              <w:right w:val="single" w:sz="4" w:space="0" w:color="auto"/>
            </w:tcBorders>
            <w:tcMar>
              <w:left w:w="28" w:type="dxa"/>
              <w:right w:w="28" w:type="dxa"/>
            </w:tcMar>
            <w:vAlign w:val="center"/>
          </w:tcPr>
          <w:p w14:paraId="79A59833" w14:textId="30BF3496" w:rsidR="001130AE" w:rsidRPr="00616310" w:rsidRDefault="001130AE" w:rsidP="001130AE">
            <w:pPr>
              <w:spacing w:before="30" w:after="30" w:line="240" w:lineRule="auto"/>
              <w:jc w:val="center"/>
              <w:rPr>
                <w:rFonts w:ascii="Arial" w:hAnsi="Arial"/>
                <w:color w:val="000000" w:themeColor="text1"/>
                <w:sz w:val="14"/>
                <w:szCs w:val="14"/>
              </w:rPr>
            </w:pPr>
            <w:r w:rsidRPr="00616310">
              <w:rPr>
                <w:rFonts w:ascii="Arial" w:hAnsi="Arial"/>
                <w:color w:val="000000" w:themeColor="text1"/>
                <w:sz w:val="14"/>
                <w:szCs w:val="14"/>
              </w:rPr>
              <w:t>42</w:t>
            </w:r>
          </w:p>
        </w:tc>
        <w:tc>
          <w:tcPr>
            <w:tcW w:w="992" w:type="dxa"/>
            <w:tcBorders>
              <w:left w:val="single" w:sz="4" w:space="0" w:color="auto"/>
              <w:right w:val="single" w:sz="8" w:space="0" w:color="auto"/>
            </w:tcBorders>
            <w:tcMar>
              <w:left w:w="28" w:type="dxa"/>
              <w:right w:w="28" w:type="dxa"/>
            </w:tcMar>
            <w:vAlign w:val="center"/>
          </w:tcPr>
          <w:p w14:paraId="60CCCC9E" w14:textId="325124C7" w:rsidR="001130AE" w:rsidRPr="00616310" w:rsidRDefault="001130AE" w:rsidP="001130AE">
            <w:pPr>
              <w:spacing w:before="30" w:after="30" w:line="240" w:lineRule="auto"/>
              <w:jc w:val="center"/>
              <w:rPr>
                <w:rFonts w:ascii="Arial" w:hAnsi="Arial"/>
                <w:color w:val="000000" w:themeColor="text1"/>
                <w:sz w:val="14"/>
                <w:szCs w:val="14"/>
              </w:rPr>
            </w:pPr>
            <w:r w:rsidRPr="00616310">
              <w:rPr>
                <w:rFonts w:ascii="Arial" w:hAnsi="Arial"/>
                <w:color w:val="000000" w:themeColor="text1"/>
                <w:sz w:val="14"/>
                <w:szCs w:val="14"/>
              </w:rPr>
              <w:t>44</w:t>
            </w:r>
          </w:p>
        </w:tc>
        <w:tc>
          <w:tcPr>
            <w:tcW w:w="851" w:type="dxa"/>
            <w:tcBorders>
              <w:right w:val="single" w:sz="4" w:space="0" w:color="auto"/>
            </w:tcBorders>
            <w:tcMar>
              <w:left w:w="28" w:type="dxa"/>
              <w:right w:w="28" w:type="dxa"/>
            </w:tcMar>
            <w:vAlign w:val="center"/>
          </w:tcPr>
          <w:p w14:paraId="2BD2BF69" w14:textId="6DFCA84D" w:rsidR="001130AE" w:rsidRPr="00616310" w:rsidRDefault="001130AE" w:rsidP="001130AE">
            <w:pPr>
              <w:spacing w:before="30" w:after="30" w:line="240" w:lineRule="auto"/>
              <w:jc w:val="center"/>
              <w:rPr>
                <w:rFonts w:ascii="Arial" w:hAnsi="Arial"/>
                <w:color w:val="000000" w:themeColor="text1"/>
                <w:sz w:val="14"/>
                <w:szCs w:val="14"/>
              </w:rPr>
            </w:pPr>
            <w:r w:rsidRPr="00616310">
              <w:rPr>
                <w:rFonts w:ascii="Arial" w:hAnsi="Arial"/>
                <w:color w:val="000000" w:themeColor="text1"/>
                <w:sz w:val="14"/>
                <w:szCs w:val="14"/>
              </w:rPr>
              <w:t>45</w:t>
            </w:r>
          </w:p>
        </w:tc>
        <w:tc>
          <w:tcPr>
            <w:tcW w:w="992" w:type="dxa"/>
            <w:tcBorders>
              <w:left w:val="single" w:sz="4" w:space="0" w:color="auto"/>
              <w:right w:val="single" w:sz="8" w:space="0" w:color="auto"/>
            </w:tcBorders>
            <w:tcMar>
              <w:left w:w="28" w:type="dxa"/>
              <w:right w:w="28" w:type="dxa"/>
            </w:tcMar>
            <w:vAlign w:val="center"/>
          </w:tcPr>
          <w:p w14:paraId="4F05FC34" w14:textId="10D19327" w:rsidR="001130AE" w:rsidRPr="00616310" w:rsidRDefault="001130AE" w:rsidP="001130AE">
            <w:pPr>
              <w:spacing w:before="30" w:after="30" w:line="240" w:lineRule="auto"/>
              <w:jc w:val="center"/>
              <w:rPr>
                <w:rFonts w:ascii="Arial" w:hAnsi="Arial"/>
                <w:color w:val="000000" w:themeColor="text1"/>
                <w:sz w:val="14"/>
                <w:szCs w:val="14"/>
              </w:rPr>
            </w:pPr>
            <w:r w:rsidRPr="00616310">
              <w:rPr>
                <w:rFonts w:ascii="Arial" w:hAnsi="Arial"/>
                <w:color w:val="000000" w:themeColor="text1"/>
                <w:sz w:val="14"/>
                <w:szCs w:val="14"/>
              </w:rPr>
              <w:t>43</w:t>
            </w:r>
          </w:p>
        </w:tc>
      </w:tr>
    </w:tbl>
    <w:p w14:paraId="002EE009" w14:textId="77777777" w:rsidR="00173873" w:rsidRPr="00616310" w:rsidRDefault="00173873" w:rsidP="00173873">
      <w:pPr>
        <w:spacing w:after="0" w:line="240" w:lineRule="auto"/>
        <w:rPr>
          <w:rFonts w:ascii="Arial" w:hAnsi="Arial"/>
          <w:color w:val="000000" w:themeColor="text1"/>
        </w:rPr>
      </w:pPr>
    </w:p>
    <w:p w14:paraId="54F15E3F" w14:textId="77777777" w:rsidR="00A4277F" w:rsidRDefault="00A4277F">
      <w:pPr>
        <w:spacing w:after="0" w:line="240" w:lineRule="auto"/>
        <w:rPr>
          <w:rFonts w:ascii="Arial" w:eastAsia="Times New Roman" w:hAnsi="Arial"/>
          <w:szCs w:val="20"/>
        </w:rPr>
      </w:pPr>
      <w:r>
        <w:rPr>
          <w:rFonts w:ascii="Arial" w:eastAsia="Times New Roman" w:hAnsi="Arial"/>
          <w:szCs w:val="20"/>
        </w:rPr>
        <w:br w:type="page"/>
      </w:r>
    </w:p>
    <w:p w14:paraId="2155713E" w14:textId="7637C79A" w:rsidR="00173873" w:rsidRPr="004A1278" w:rsidRDefault="00173873" w:rsidP="00173873">
      <w:pPr>
        <w:spacing w:after="0" w:line="240" w:lineRule="auto"/>
        <w:rPr>
          <w:rFonts w:ascii="Arial" w:eastAsia="Times New Roman" w:hAnsi="Arial"/>
          <w:szCs w:val="20"/>
        </w:rPr>
      </w:pPr>
      <w:r>
        <w:rPr>
          <w:rFonts w:ascii="Arial" w:eastAsia="Times New Roman" w:hAnsi="Arial"/>
          <w:szCs w:val="20"/>
        </w:rPr>
        <w:t>W</w:t>
      </w:r>
      <w:r w:rsidRPr="004A1278">
        <w:rPr>
          <w:rFonts w:ascii="Arial" w:eastAsia="Times New Roman" w:hAnsi="Arial"/>
          <w:szCs w:val="20"/>
        </w:rPr>
        <w:t xml:space="preserve">hen using deprivation indices such as DEP-17 (and EU-13) it is important to recognise what they are and what they are not: </w:t>
      </w:r>
    </w:p>
    <w:p w14:paraId="65E6254C" w14:textId="77777777" w:rsidR="00173873" w:rsidRPr="004A1278" w:rsidRDefault="00173873" w:rsidP="00C92DEA">
      <w:pPr>
        <w:numPr>
          <w:ilvl w:val="0"/>
          <w:numId w:val="43"/>
        </w:numPr>
        <w:spacing w:before="120" w:after="0" w:line="240" w:lineRule="auto"/>
        <w:ind w:left="714" w:hanging="357"/>
        <w:jc w:val="both"/>
        <w:rPr>
          <w:rFonts w:ascii="Arial" w:eastAsia="Times New Roman" w:hAnsi="Arial"/>
          <w:szCs w:val="20"/>
        </w:rPr>
      </w:pPr>
      <w:r w:rsidRPr="004A1278">
        <w:rPr>
          <w:rFonts w:ascii="Arial" w:eastAsia="Times New Roman" w:hAnsi="Arial"/>
          <w:szCs w:val="20"/>
        </w:rPr>
        <w:t>They do not purport to use the 17 (or 13) most important or most serious deprivations – the selection process for such an approach would be fraught and would not be likely to command widespread support.</w:t>
      </w:r>
    </w:p>
    <w:p w14:paraId="4931D1AA" w14:textId="77777777" w:rsidR="00173873" w:rsidRPr="004A1278" w:rsidRDefault="00173873" w:rsidP="00C92DEA">
      <w:pPr>
        <w:numPr>
          <w:ilvl w:val="0"/>
          <w:numId w:val="43"/>
        </w:numPr>
        <w:spacing w:before="120" w:after="0" w:line="240" w:lineRule="auto"/>
        <w:ind w:left="714" w:hanging="357"/>
        <w:jc w:val="both"/>
        <w:rPr>
          <w:rFonts w:ascii="Arial" w:eastAsia="Times New Roman" w:hAnsi="Arial"/>
          <w:szCs w:val="20"/>
        </w:rPr>
      </w:pPr>
      <w:r w:rsidRPr="004A1278">
        <w:rPr>
          <w:rFonts w:ascii="Arial" w:eastAsia="Times New Roman" w:hAnsi="Arial"/>
          <w:szCs w:val="20"/>
        </w:rPr>
        <w:t xml:space="preserve">Rather they are designed as instruments to rank households by their differing degrees of material hardship, using a balanced set of indicators that cover a range of domains and degrees of depth of deprivation, reflect the same underlying concept (or </w:t>
      </w:r>
      <w:r>
        <w:rPr>
          <w:rFonts w:ascii="Arial" w:eastAsia="Times New Roman" w:hAnsi="Arial"/>
          <w:szCs w:val="20"/>
        </w:rPr>
        <w:t>‘</w:t>
      </w:r>
      <w:r w:rsidRPr="004A1278">
        <w:rPr>
          <w:rFonts w:ascii="Arial" w:eastAsia="Times New Roman" w:hAnsi="Arial"/>
          <w:szCs w:val="20"/>
        </w:rPr>
        <w:t>latent variable</w:t>
      </w:r>
      <w:r>
        <w:rPr>
          <w:rFonts w:ascii="Arial" w:eastAsia="Times New Roman" w:hAnsi="Arial"/>
          <w:szCs w:val="20"/>
        </w:rPr>
        <w:t>’</w:t>
      </w:r>
      <w:r w:rsidRPr="004A1278">
        <w:rPr>
          <w:rFonts w:ascii="Arial" w:eastAsia="Times New Roman" w:hAnsi="Arial"/>
          <w:szCs w:val="20"/>
        </w:rPr>
        <w:t>), and which apply reasonably well to people in different age groups and household types.</w:t>
      </w:r>
    </w:p>
    <w:p w14:paraId="174546AB" w14:textId="77777777" w:rsidR="00173873" w:rsidRPr="004A1278" w:rsidRDefault="00173873" w:rsidP="00C92DEA">
      <w:pPr>
        <w:numPr>
          <w:ilvl w:val="0"/>
          <w:numId w:val="43"/>
        </w:numPr>
        <w:spacing w:before="120" w:after="0" w:line="240" w:lineRule="auto"/>
        <w:ind w:left="714" w:hanging="357"/>
        <w:jc w:val="both"/>
        <w:rPr>
          <w:rFonts w:ascii="Arial" w:eastAsia="Times New Roman" w:hAnsi="Arial"/>
          <w:color w:val="000000"/>
          <w:szCs w:val="20"/>
        </w:rPr>
      </w:pPr>
      <w:r w:rsidRPr="004A1278">
        <w:rPr>
          <w:rFonts w:ascii="Arial" w:eastAsia="Times New Roman" w:hAnsi="Arial"/>
          <w:color w:val="000000"/>
          <w:szCs w:val="20"/>
        </w:rPr>
        <w:t>Not every conceivable deprivation item has to be used to create a valid and useful index. What is needed is a judiciously selected set of items which tap into the same underlying latent variable. Those lacking these basics</w:t>
      </w:r>
      <w:r>
        <w:rPr>
          <w:rFonts w:ascii="Arial" w:eastAsia="Times New Roman" w:hAnsi="Arial"/>
          <w:color w:val="000000"/>
          <w:szCs w:val="20"/>
        </w:rPr>
        <w:t xml:space="preserve"> and near-basics</w:t>
      </w:r>
      <w:r w:rsidRPr="004A1278">
        <w:rPr>
          <w:rFonts w:ascii="Arial" w:eastAsia="Times New Roman" w:hAnsi="Arial"/>
          <w:color w:val="000000"/>
          <w:szCs w:val="20"/>
        </w:rPr>
        <w:t xml:space="preserve"> are more often than not without other potential index items. That is why EU-13 and DEP-17 give similar results. There is good evidence of a relatively widespread consensus on what basic</w:t>
      </w:r>
      <w:r>
        <w:rPr>
          <w:rFonts w:ascii="Arial" w:eastAsia="Times New Roman" w:hAnsi="Arial"/>
          <w:color w:val="000000"/>
          <w:szCs w:val="20"/>
        </w:rPr>
        <w:t xml:space="preserve"> and near-basic</w:t>
      </w:r>
      <w:r w:rsidRPr="004A1278">
        <w:rPr>
          <w:rFonts w:ascii="Arial" w:eastAsia="Times New Roman" w:hAnsi="Arial"/>
          <w:color w:val="000000"/>
          <w:szCs w:val="20"/>
        </w:rPr>
        <w:t xml:space="preserve"> needs are.</w:t>
      </w:r>
      <w:r w:rsidRPr="004A1278">
        <w:rPr>
          <w:rFonts w:ascii="Arial" w:eastAsia="Times New Roman" w:hAnsi="Arial"/>
          <w:szCs w:val="20"/>
          <w:vertAlign w:val="superscript"/>
        </w:rPr>
        <w:footnoteReference w:id="31"/>
      </w:r>
    </w:p>
    <w:p w14:paraId="57B4D4C7" w14:textId="77777777" w:rsidR="00173873" w:rsidRDefault="00173873" w:rsidP="00173873">
      <w:pPr>
        <w:spacing w:after="0" w:line="240" w:lineRule="auto"/>
        <w:rPr>
          <w:rFonts w:ascii="Arial" w:eastAsia="Times New Roman" w:hAnsi="Arial"/>
          <w:szCs w:val="20"/>
        </w:rPr>
      </w:pPr>
    </w:p>
    <w:p w14:paraId="1280ED7B" w14:textId="3CC1E575" w:rsidR="00C132FC" w:rsidRDefault="001705CB" w:rsidP="001705CB">
      <w:pPr>
        <w:spacing w:after="0" w:line="240" w:lineRule="auto"/>
        <w:rPr>
          <w:rFonts w:ascii="Arial" w:hAnsi="Arial"/>
          <w:b/>
          <w:bCs/>
        </w:rPr>
      </w:pPr>
      <w:r>
        <w:rPr>
          <w:rFonts w:ascii="Arial" w:hAnsi="Arial"/>
          <w:b/>
          <w:bCs/>
        </w:rPr>
        <w:t>Measuring child material hardship</w:t>
      </w:r>
    </w:p>
    <w:p w14:paraId="3D71C8C2" w14:textId="77777777" w:rsidR="00F65692" w:rsidRDefault="00F65692" w:rsidP="001705CB">
      <w:pPr>
        <w:pStyle w:val="FootnoteText"/>
        <w:ind w:left="284" w:hanging="284"/>
        <w:rPr>
          <w:rFonts w:ascii="Arial" w:hAnsi="Arial"/>
          <w:szCs w:val="18"/>
        </w:rPr>
      </w:pPr>
    </w:p>
    <w:p w14:paraId="7A29628D" w14:textId="3B1ACAFF" w:rsidR="00F65692" w:rsidRPr="00F65692" w:rsidRDefault="00F65692" w:rsidP="001705CB">
      <w:pPr>
        <w:pStyle w:val="FootnoteText"/>
        <w:spacing w:after="60"/>
        <w:rPr>
          <w:rFonts w:ascii="Arial" w:hAnsi="Arial"/>
          <w:sz w:val="20"/>
        </w:rPr>
      </w:pPr>
      <w:r w:rsidRPr="00F65692">
        <w:rPr>
          <w:rFonts w:ascii="Arial" w:hAnsi="Arial"/>
          <w:sz w:val="20"/>
        </w:rPr>
        <w:t>In broad terms, there are three types of indices</w:t>
      </w:r>
      <w:r w:rsidR="001705CB">
        <w:rPr>
          <w:rFonts w:ascii="Arial" w:hAnsi="Arial"/>
          <w:sz w:val="20"/>
        </w:rPr>
        <w:t xml:space="preserve"> that can be used to produce child material hardship statistics:</w:t>
      </w:r>
    </w:p>
    <w:p w14:paraId="245AEE87" w14:textId="2E398D7C" w:rsidR="0033533F" w:rsidRDefault="00F65692" w:rsidP="00C92DEA">
      <w:pPr>
        <w:pStyle w:val="FootnoteText"/>
        <w:numPr>
          <w:ilvl w:val="0"/>
          <w:numId w:val="63"/>
        </w:numPr>
        <w:spacing w:before="120"/>
        <w:ind w:left="567" w:hanging="283"/>
        <w:jc w:val="both"/>
        <w:rPr>
          <w:rFonts w:ascii="Arial" w:hAnsi="Arial"/>
          <w:color w:val="000000" w:themeColor="text1"/>
          <w:sz w:val="20"/>
        </w:rPr>
      </w:pPr>
      <w:r w:rsidRPr="0033533F">
        <w:rPr>
          <w:rFonts w:ascii="Arial" w:hAnsi="Arial"/>
          <w:color w:val="000000" w:themeColor="text1"/>
          <w:sz w:val="20"/>
        </w:rPr>
        <w:t xml:space="preserve">Those that use only child-specific items (often based on information from the household respondent). An example of this is </w:t>
      </w:r>
      <w:r w:rsidR="001C72D9">
        <w:rPr>
          <w:rFonts w:ascii="Arial" w:hAnsi="Arial"/>
          <w:color w:val="000000" w:themeColor="text1"/>
          <w:sz w:val="20"/>
        </w:rPr>
        <w:t xml:space="preserve">the 14-item index used in </w:t>
      </w:r>
      <w:r w:rsidRPr="0033533F">
        <w:rPr>
          <w:rFonts w:ascii="Arial" w:hAnsi="Arial"/>
          <w:color w:val="000000" w:themeColor="text1"/>
          <w:sz w:val="20"/>
        </w:rPr>
        <w:t>UNICEF’s 201</w:t>
      </w:r>
      <w:r w:rsidR="001C72D9">
        <w:rPr>
          <w:rFonts w:ascii="Arial" w:hAnsi="Arial"/>
          <w:color w:val="000000" w:themeColor="text1"/>
          <w:sz w:val="20"/>
        </w:rPr>
        <w:t>2</w:t>
      </w:r>
      <w:r w:rsidRPr="0033533F">
        <w:rPr>
          <w:rFonts w:ascii="Arial" w:hAnsi="Arial"/>
          <w:color w:val="000000" w:themeColor="text1"/>
          <w:sz w:val="20"/>
        </w:rPr>
        <w:t xml:space="preserve"> Report Card #1</w:t>
      </w:r>
      <w:r w:rsidR="001C72D9">
        <w:rPr>
          <w:rFonts w:ascii="Arial" w:hAnsi="Arial"/>
          <w:color w:val="000000" w:themeColor="text1"/>
          <w:sz w:val="20"/>
        </w:rPr>
        <w:t>0 and the 2013 Report Card #11.</w:t>
      </w:r>
      <w:r w:rsidR="00E13158">
        <w:rPr>
          <w:rStyle w:val="FootnoteReference"/>
          <w:rFonts w:ascii="Arial" w:hAnsi="Arial"/>
          <w:color w:val="000000" w:themeColor="text1"/>
          <w:sz w:val="20"/>
        </w:rPr>
        <w:footnoteReference w:id="32"/>
      </w:r>
      <w:r w:rsidRPr="0033533F">
        <w:rPr>
          <w:rFonts w:ascii="Arial" w:hAnsi="Arial"/>
          <w:color w:val="000000" w:themeColor="text1"/>
          <w:sz w:val="20"/>
        </w:rPr>
        <w:t xml:space="preserve"> A limitation of this approach is that it does not take account of a wide range of general household items that are very relevant to the material wellbeing of children in the household (eg keeping home warm, no dampness or mould, access to private vehicle, getting appliances repaired or replaced, and so on). It also cannot be used to compare children with other age-groups and household types.</w:t>
      </w:r>
    </w:p>
    <w:p w14:paraId="1DAB717D" w14:textId="59AC65CA" w:rsidR="00F65692" w:rsidRPr="0033533F" w:rsidRDefault="00F65692" w:rsidP="00C92DEA">
      <w:pPr>
        <w:pStyle w:val="FootnoteText"/>
        <w:numPr>
          <w:ilvl w:val="0"/>
          <w:numId w:val="63"/>
        </w:numPr>
        <w:spacing w:before="120"/>
        <w:ind w:left="567" w:hanging="283"/>
        <w:jc w:val="both"/>
        <w:rPr>
          <w:rFonts w:ascii="Arial" w:hAnsi="Arial"/>
          <w:color w:val="000000" w:themeColor="text1"/>
          <w:sz w:val="20"/>
        </w:rPr>
      </w:pPr>
      <w:r w:rsidRPr="0033533F">
        <w:rPr>
          <w:rFonts w:ascii="Arial" w:hAnsi="Arial"/>
          <w:color w:val="000000" w:themeColor="text1"/>
          <w:sz w:val="20"/>
        </w:rPr>
        <w:t xml:space="preserve">Those that use both child-specific and </w:t>
      </w:r>
      <w:r w:rsidR="00B508BC">
        <w:rPr>
          <w:rFonts w:ascii="Arial" w:hAnsi="Arial"/>
          <w:color w:val="000000" w:themeColor="text1"/>
          <w:sz w:val="20"/>
        </w:rPr>
        <w:t xml:space="preserve">child-relevant </w:t>
      </w:r>
      <w:r w:rsidRPr="0033533F">
        <w:rPr>
          <w:rFonts w:ascii="Arial" w:hAnsi="Arial"/>
          <w:color w:val="000000" w:themeColor="text1"/>
          <w:sz w:val="20"/>
        </w:rPr>
        <w:t>general household items. An example of this is the new Child Material and Social Deprivation Index recently developed by European researchers</w:t>
      </w:r>
      <w:r w:rsidR="006E119E">
        <w:rPr>
          <w:rFonts w:ascii="Arial" w:hAnsi="Arial"/>
          <w:color w:val="000000" w:themeColor="text1"/>
          <w:sz w:val="20"/>
        </w:rPr>
        <w:t xml:space="preserve"> and formally adopted for EU usage in March 2018.</w:t>
      </w:r>
      <w:r w:rsidR="000B0A4D" w:rsidRPr="0033533F">
        <w:rPr>
          <w:rStyle w:val="FootnoteReference"/>
          <w:rFonts w:ascii="Arial" w:hAnsi="Arial"/>
          <w:color w:val="000000" w:themeColor="text1"/>
          <w:sz w:val="20"/>
        </w:rPr>
        <w:footnoteReference w:id="33"/>
      </w:r>
      <w:r w:rsidRPr="0033533F">
        <w:rPr>
          <w:rFonts w:ascii="Arial" w:hAnsi="Arial"/>
          <w:color w:val="000000" w:themeColor="text1"/>
          <w:sz w:val="20"/>
        </w:rPr>
        <w:t xml:space="preserve"> </w:t>
      </w:r>
      <w:r w:rsidR="002107BE" w:rsidRPr="0033533F">
        <w:rPr>
          <w:rFonts w:ascii="Arial" w:hAnsi="Arial"/>
          <w:color w:val="000000" w:themeColor="text1"/>
          <w:sz w:val="20"/>
        </w:rPr>
        <w:t>The UK government also uses a mixed-item index for measuring child material hardship.</w:t>
      </w:r>
      <w:r w:rsidR="00B3459E">
        <w:rPr>
          <w:rStyle w:val="FootnoteReference"/>
          <w:rFonts w:ascii="Arial" w:hAnsi="Arial"/>
          <w:color w:val="000000" w:themeColor="text1"/>
          <w:sz w:val="20"/>
        </w:rPr>
        <w:footnoteReference w:id="34"/>
      </w:r>
      <w:r w:rsidR="006E119E">
        <w:rPr>
          <w:rFonts w:ascii="Arial" w:hAnsi="Arial"/>
          <w:color w:val="000000" w:themeColor="text1"/>
          <w:sz w:val="20"/>
        </w:rPr>
        <w:t xml:space="preserve"> </w:t>
      </w:r>
      <w:r w:rsidR="002107BE" w:rsidRPr="0033533F">
        <w:rPr>
          <w:rFonts w:ascii="Arial" w:hAnsi="Arial"/>
          <w:color w:val="000000" w:themeColor="text1"/>
          <w:sz w:val="20"/>
        </w:rPr>
        <w:t>This approach</w:t>
      </w:r>
      <w:r w:rsidRPr="0033533F">
        <w:rPr>
          <w:rFonts w:ascii="Arial" w:hAnsi="Arial"/>
          <w:color w:val="000000" w:themeColor="text1"/>
          <w:sz w:val="20"/>
        </w:rPr>
        <w:t xml:space="preserve"> </w:t>
      </w:r>
      <w:r w:rsidR="002107BE" w:rsidRPr="0033533F">
        <w:rPr>
          <w:rFonts w:ascii="Arial" w:hAnsi="Arial"/>
          <w:color w:val="000000" w:themeColor="text1"/>
          <w:sz w:val="20"/>
        </w:rPr>
        <w:t xml:space="preserve">addresses </w:t>
      </w:r>
      <w:r w:rsidRPr="0033533F">
        <w:rPr>
          <w:rFonts w:ascii="Arial" w:hAnsi="Arial"/>
          <w:color w:val="000000" w:themeColor="text1"/>
          <w:sz w:val="20"/>
        </w:rPr>
        <w:t>the first issue noted above</w:t>
      </w:r>
      <w:r w:rsidR="001705CB" w:rsidRPr="0033533F">
        <w:rPr>
          <w:rFonts w:ascii="Arial" w:hAnsi="Arial"/>
          <w:color w:val="000000" w:themeColor="text1"/>
          <w:sz w:val="20"/>
        </w:rPr>
        <w:t xml:space="preserve"> (some general household items are very relevant to the material wellbeing of children in the household)</w:t>
      </w:r>
      <w:r w:rsidRPr="0033533F">
        <w:rPr>
          <w:rFonts w:ascii="Arial" w:hAnsi="Arial"/>
          <w:color w:val="000000" w:themeColor="text1"/>
          <w:sz w:val="20"/>
        </w:rPr>
        <w:t xml:space="preserve">, but still cannot be used to compare children </w:t>
      </w:r>
      <w:r w:rsidRPr="0033533F">
        <w:rPr>
          <w:rFonts w:ascii="Arial" w:hAnsi="Arial"/>
          <w:sz w:val="20"/>
        </w:rPr>
        <w:t>with others.</w:t>
      </w:r>
    </w:p>
    <w:p w14:paraId="552D7C69" w14:textId="032DCC1C" w:rsidR="00F65692" w:rsidRPr="00F65692" w:rsidRDefault="00F65692" w:rsidP="00C92DEA">
      <w:pPr>
        <w:pStyle w:val="FootnoteText"/>
        <w:numPr>
          <w:ilvl w:val="0"/>
          <w:numId w:val="63"/>
        </w:numPr>
        <w:spacing w:before="120"/>
        <w:ind w:left="567" w:hanging="283"/>
        <w:jc w:val="both"/>
        <w:rPr>
          <w:rFonts w:ascii="Arial" w:hAnsi="Arial"/>
          <w:sz w:val="20"/>
        </w:rPr>
      </w:pPr>
      <w:r w:rsidRPr="00F65692">
        <w:rPr>
          <w:rFonts w:ascii="Arial" w:hAnsi="Arial"/>
          <w:sz w:val="20"/>
        </w:rPr>
        <w:t>Those that use only general household items and items that relate to the adult respondent. This approach addresses both the issues above, but leaves hanging the question as to whether a general household index reasonably reflects the situation of the children in the household. For the purposes of ranking countries</w:t>
      </w:r>
      <w:r w:rsidR="008310B7">
        <w:rPr>
          <w:rFonts w:ascii="Arial" w:hAnsi="Arial"/>
          <w:sz w:val="20"/>
        </w:rPr>
        <w:t xml:space="preserve"> </w:t>
      </w:r>
      <w:r w:rsidR="006E119E">
        <w:rPr>
          <w:rFonts w:ascii="Arial" w:hAnsi="Arial"/>
          <w:sz w:val="20"/>
        </w:rPr>
        <w:t>on their child material hardship rates</w:t>
      </w:r>
      <w:r w:rsidRPr="00F65692">
        <w:rPr>
          <w:rFonts w:ascii="Arial" w:hAnsi="Arial"/>
          <w:sz w:val="20"/>
        </w:rPr>
        <w:t xml:space="preserve"> in league tables</w:t>
      </w:r>
      <w:r w:rsidR="006E119E">
        <w:rPr>
          <w:rFonts w:ascii="Arial" w:hAnsi="Arial"/>
          <w:sz w:val="20"/>
        </w:rPr>
        <w:t>,</w:t>
      </w:r>
      <w:r w:rsidRPr="00F65692">
        <w:rPr>
          <w:rFonts w:ascii="Arial" w:hAnsi="Arial"/>
          <w:sz w:val="20"/>
        </w:rPr>
        <w:t xml:space="preserve"> the second and third approaches give very similar results.</w:t>
      </w:r>
    </w:p>
    <w:p w14:paraId="736BC0C6" w14:textId="77777777" w:rsidR="008B2FA7" w:rsidRDefault="008B2FA7" w:rsidP="008B2FA7">
      <w:pPr>
        <w:pStyle w:val="FootnoteText"/>
        <w:jc w:val="both"/>
        <w:rPr>
          <w:rFonts w:ascii="Arial" w:hAnsi="Arial"/>
          <w:sz w:val="20"/>
        </w:rPr>
      </w:pPr>
    </w:p>
    <w:p w14:paraId="0F0C12A8" w14:textId="6D2FC8D4" w:rsidR="00A4277F" w:rsidRPr="008B2FA7" w:rsidRDefault="00F65692" w:rsidP="008B2FA7">
      <w:pPr>
        <w:pStyle w:val="FootnoteText"/>
        <w:jc w:val="both"/>
        <w:rPr>
          <w:rFonts w:ascii="Arial" w:hAnsi="Arial"/>
          <w:sz w:val="20"/>
        </w:rPr>
      </w:pPr>
      <w:r w:rsidRPr="00F65692">
        <w:rPr>
          <w:rFonts w:ascii="Arial" w:hAnsi="Arial"/>
          <w:sz w:val="20"/>
        </w:rPr>
        <w:t>The MSD report</w:t>
      </w:r>
      <w:r w:rsidR="001705CB">
        <w:rPr>
          <w:rFonts w:ascii="Arial" w:hAnsi="Arial"/>
          <w:sz w:val="20"/>
        </w:rPr>
        <w:t xml:space="preserve"> uses </w:t>
      </w:r>
      <w:r w:rsidRPr="00F65692">
        <w:rPr>
          <w:rFonts w:ascii="Arial" w:hAnsi="Arial"/>
          <w:sz w:val="20"/>
        </w:rPr>
        <w:t xml:space="preserve">the third approach as cross-group comparisons are priority outputs. It uses the second approach to assist with </w:t>
      </w:r>
      <w:r w:rsidR="00581D9D">
        <w:rPr>
          <w:rFonts w:ascii="Arial" w:hAnsi="Arial"/>
          <w:sz w:val="20"/>
        </w:rPr>
        <w:t xml:space="preserve">painting a grounded picture of ‘life under the line’ (Section C), and for </w:t>
      </w:r>
      <w:r w:rsidRPr="00F65692">
        <w:rPr>
          <w:rFonts w:ascii="Arial" w:hAnsi="Arial"/>
          <w:sz w:val="20"/>
        </w:rPr>
        <w:t>scale calibration (</w:t>
      </w:r>
      <w:r w:rsidR="001705CB">
        <w:rPr>
          <w:rFonts w:ascii="Arial" w:hAnsi="Arial"/>
          <w:sz w:val="20"/>
        </w:rPr>
        <w:t>Section</w:t>
      </w:r>
      <w:r w:rsidR="00581D9D">
        <w:rPr>
          <w:rFonts w:ascii="Arial" w:hAnsi="Arial"/>
          <w:sz w:val="20"/>
        </w:rPr>
        <w:t>s</w:t>
      </w:r>
      <w:r w:rsidR="001705CB">
        <w:rPr>
          <w:rFonts w:ascii="Arial" w:hAnsi="Arial"/>
          <w:sz w:val="20"/>
        </w:rPr>
        <w:t xml:space="preserve"> K</w:t>
      </w:r>
      <w:r w:rsidR="00581D9D">
        <w:rPr>
          <w:rFonts w:ascii="Arial" w:hAnsi="Arial"/>
          <w:sz w:val="20"/>
        </w:rPr>
        <w:t xml:space="preserve"> and M</w:t>
      </w:r>
      <w:r w:rsidRPr="00F65692">
        <w:rPr>
          <w:rFonts w:ascii="Arial" w:hAnsi="Arial"/>
          <w:sz w:val="20"/>
        </w:rPr>
        <w:t>). The report does</w:t>
      </w:r>
      <w:r w:rsidR="001705CB">
        <w:rPr>
          <w:rFonts w:ascii="Arial" w:hAnsi="Arial"/>
          <w:sz w:val="20"/>
        </w:rPr>
        <w:t xml:space="preserve"> not</w:t>
      </w:r>
      <w:r w:rsidRPr="00F65692">
        <w:rPr>
          <w:rFonts w:ascii="Arial" w:hAnsi="Arial"/>
          <w:sz w:val="20"/>
        </w:rPr>
        <w:t xml:space="preserve"> use the first one at all, but reports on individual child-specific items and how their lack is distributed across household income or material well-being deciles.</w:t>
      </w:r>
      <w:r w:rsidR="008B2FA7">
        <w:rPr>
          <w:rStyle w:val="FootnoteReference"/>
          <w:rFonts w:ascii="Arial" w:hAnsi="Arial"/>
          <w:sz w:val="20"/>
        </w:rPr>
        <w:footnoteReference w:id="35"/>
      </w:r>
      <w:r w:rsidR="00581D9D">
        <w:rPr>
          <w:rFonts w:ascii="Arial" w:hAnsi="Arial"/>
          <w:sz w:val="20"/>
        </w:rPr>
        <w:t xml:space="preserve"> </w:t>
      </w:r>
    </w:p>
    <w:p w14:paraId="7BC69F3C" w14:textId="77777777" w:rsidR="008B2FA7" w:rsidRDefault="008B2FA7" w:rsidP="008B2FA7">
      <w:pPr>
        <w:spacing w:after="0" w:line="240" w:lineRule="auto"/>
        <w:rPr>
          <w:rFonts w:ascii="Arial" w:hAnsi="Arial"/>
        </w:rPr>
      </w:pPr>
    </w:p>
    <w:p w14:paraId="23871EFD" w14:textId="7C131DAC" w:rsidR="0016794A" w:rsidRDefault="0016794A" w:rsidP="008B2FA7">
      <w:pPr>
        <w:spacing w:after="0" w:line="240" w:lineRule="auto"/>
        <w:rPr>
          <w:rFonts w:ascii="Arial" w:hAnsi="Arial"/>
        </w:rPr>
      </w:pPr>
      <w:r>
        <w:rPr>
          <w:rFonts w:ascii="Arial" w:hAnsi="Arial"/>
        </w:rPr>
        <w:t xml:space="preserve">DEP-17 and EU-13 are material hardship indices, focussing on the lower end of the material wellbeing spectrum. MSD has also developed a </w:t>
      </w:r>
      <w:r w:rsidR="008B2FA7">
        <w:rPr>
          <w:rFonts w:ascii="Arial" w:hAnsi="Arial"/>
          <w:b/>
          <w:bCs/>
        </w:rPr>
        <w:t>M</w:t>
      </w:r>
      <w:r w:rsidRPr="005C34AD">
        <w:rPr>
          <w:rFonts w:ascii="Arial" w:hAnsi="Arial"/>
          <w:b/>
          <w:bCs/>
        </w:rPr>
        <w:t xml:space="preserve">aterial </w:t>
      </w:r>
      <w:r w:rsidR="008B2FA7">
        <w:rPr>
          <w:rFonts w:ascii="Arial" w:hAnsi="Arial"/>
          <w:b/>
          <w:bCs/>
        </w:rPr>
        <w:t>W</w:t>
      </w:r>
      <w:r w:rsidRPr="005C34AD">
        <w:rPr>
          <w:rFonts w:ascii="Arial" w:hAnsi="Arial"/>
          <w:b/>
          <w:bCs/>
        </w:rPr>
        <w:t xml:space="preserve">ellbeing </w:t>
      </w:r>
      <w:r w:rsidR="008B2FA7">
        <w:rPr>
          <w:rFonts w:ascii="Arial" w:hAnsi="Arial"/>
          <w:b/>
          <w:bCs/>
        </w:rPr>
        <w:t>I</w:t>
      </w:r>
      <w:r w:rsidRPr="005C34AD">
        <w:rPr>
          <w:rFonts w:ascii="Arial" w:hAnsi="Arial"/>
          <w:b/>
          <w:bCs/>
        </w:rPr>
        <w:t xml:space="preserve">ndex (MWI) </w:t>
      </w:r>
      <w:r>
        <w:rPr>
          <w:rFonts w:ascii="Arial" w:hAnsi="Arial"/>
        </w:rPr>
        <w:t>which ranks households across the full material wellbeing spectrum from low to high. The MWI ranks households very much the same at the lower end as does DEP-17</w:t>
      </w:r>
      <w:r w:rsidR="008B2FA7">
        <w:rPr>
          <w:rFonts w:ascii="Arial" w:hAnsi="Arial"/>
        </w:rPr>
        <w:t xml:space="preserve">. </w:t>
      </w:r>
      <w:r>
        <w:rPr>
          <w:rFonts w:ascii="Arial" w:hAnsi="Arial"/>
        </w:rPr>
        <w:t xml:space="preserve">The 24 MWI items are listed in </w:t>
      </w:r>
      <w:r w:rsidRPr="005C34AD">
        <w:rPr>
          <w:rFonts w:ascii="Arial" w:hAnsi="Arial"/>
          <w:b/>
          <w:bCs/>
        </w:rPr>
        <w:t>Appendix 1</w:t>
      </w:r>
      <w:r>
        <w:rPr>
          <w:rFonts w:ascii="Arial" w:hAnsi="Arial"/>
        </w:rPr>
        <w:t>.</w:t>
      </w:r>
      <w:r>
        <w:rPr>
          <w:rStyle w:val="FootnoteReference"/>
          <w:rFonts w:ascii="Arial" w:hAnsi="Arial"/>
        </w:rPr>
        <w:footnoteReference w:id="36"/>
      </w:r>
    </w:p>
    <w:p w14:paraId="0191211A" w14:textId="77777777" w:rsidR="001531C3" w:rsidRDefault="001531C3">
      <w:pPr>
        <w:spacing w:after="0" w:line="240" w:lineRule="auto"/>
        <w:rPr>
          <w:rFonts w:ascii="Arial" w:hAnsi="Arial"/>
          <w:b/>
          <w:bCs/>
          <w:color w:val="000000"/>
          <w:sz w:val="32"/>
          <w:szCs w:val="36"/>
        </w:rPr>
      </w:pPr>
      <w:r>
        <w:rPr>
          <w:rFonts w:ascii="Arial" w:hAnsi="Arial"/>
          <w:b/>
          <w:bCs/>
          <w:color w:val="000000"/>
          <w:sz w:val="32"/>
          <w:szCs w:val="36"/>
        </w:rPr>
        <w:br w:type="page"/>
      </w:r>
    </w:p>
    <w:p w14:paraId="4898C1A3" w14:textId="710C57CC" w:rsidR="00E31A99" w:rsidRDefault="00E31A99" w:rsidP="00E31A99">
      <w:pPr>
        <w:spacing w:after="0" w:line="240" w:lineRule="auto"/>
        <w:rPr>
          <w:rFonts w:ascii="Arial" w:hAnsi="Arial"/>
          <w:b/>
          <w:bCs/>
          <w:color w:val="000000"/>
          <w:sz w:val="32"/>
          <w:szCs w:val="36"/>
        </w:rPr>
      </w:pPr>
      <w:r w:rsidRPr="00C2206C">
        <w:rPr>
          <w:rFonts w:ascii="Arial" w:hAnsi="Arial"/>
          <w:b/>
          <w:bCs/>
          <w:color w:val="000000"/>
          <w:sz w:val="32"/>
          <w:szCs w:val="36"/>
        </w:rPr>
        <w:t xml:space="preserve">Section </w:t>
      </w:r>
      <w:r>
        <w:rPr>
          <w:rFonts w:ascii="Arial" w:hAnsi="Arial"/>
          <w:b/>
          <w:bCs/>
          <w:color w:val="000000"/>
          <w:sz w:val="32"/>
          <w:szCs w:val="36"/>
        </w:rPr>
        <w:t>K</w:t>
      </w:r>
      <w:r w:rsidRPr="00C2206C">
        <w:rPr>
          <w:rFonts w:ascii="Arial" w:hAnsi="Arial"/>
          <w:b/>
          <w:bCs/>
          <w:color w:val="000000"/>
          <w:sz w:val="32"/>
          <w:szCs w:val="36"/>
        </w:rPr>
        <w:t xml:space="preserve"> </w:t>
      </w:r>
      <w:r>
        <w:rPr>
          <w:rFonts w:ascii="Arial" w:hAnsi="Arial"/>
          <w:b/>
          <w:bCs/>
          <w:color w:val="000000"/>
          <w:sz w:val="32"/>
          <w:szCs w:val="36"/>
        </w:rPr>
        <w:t>–</w:t>
      </w:r>
      <w:r w:rsidRPr="00C2206C">
        <w:rPr>
          <w:rFonts w:ascii="Arial" w:hAnsi="Arial"/>
          <w:b/>
          <w:bCs/>
          <w:color w:val="000000"/>
          <w:sz w:val="32"/>
          <w:szCs w:val="36"/>
        </w:rPr>
        <w:t xml:space="preserve"> </w:t>
      </w:r>
      <w:r w:rsidR="00D453F2">
        <w:rPr>
          <w:rFonts w:ascii="Arial" w:hAnsi="Arial"/>
          <w:b/>
          <w:bCs/>
          <w:color w:val="000000"/>
          <w:sz w:val="32"/>
          <w:szCs w:val="36"/>
        </w:rPr>
        <w:t>Setting thresholds for hardship indices</w:t>
      </w:r>
    </w:p>
    <w:p w14:paraId="274962DC" w14:textId="77777777" w:rsidR="00E31A99" w:rsidRDefault="00E31A99" w:rsidP="00E31A99">
      <w:pPr>
        <w:spacing w:after="0" w:line="240" w:lineRule="auto"/>
        <w:rPr>
          <w:rFonts w:ascii="Arial" w:hAnsi="Arial"/>
          <w:b/>
          <w:bCs/>
          <w:color w:val="000000"/>
          <w:sz w:val="32"/>
          <w:szCs w:val="36"/>
        </w:rPr>
      </w:pPr>
    </w:p>
    <w:p w14:paraId="67E5676B" w14:textId="22782A15" w:rsidR="00E31A99" w:rsidRDefault="00E31A99" w:rsidP="00E31A99">
      <w:pPr>
        <w:spacing w:after="0" w:line="240" w:lineRule="auto"/>
        <w:jc w:val="both"/>
        <w:rPr>
          <w:rFonts w:ascii="Arial" w:eastAsia="Times New Roman" w:hAnsi="Arial"/>
          <w:color w:val="000000"/>
          <w:szCs w:val="20"/>
        </w:rPr>
      </w:pPr>
      <w:r w:rsidRPr="00B71970">
        <w:rPr>
          <w:rFonts w:ascii="Arial" w:eastAsia="Times New Roman" w:hAnsi="Arial"/>
          <w:color w:val="000000"/>
          <w:szCs w:val="20"/>
        </w:rPr>
        <w:t xml:space="preserve">DEP-17 is a good ranking instrument for households </w:t>
      </w:r>
      <w:r>
        <w:rPr>
          <w:rFonts w:ascii="Arial" w:eastAsia="Times New Roman" w:hAnsi="Arial"/>
          <w:color w:val="000000"/>
          <w:szCs w:val="20"/>
        </w:rPr>
        <w:t>at the lower end of the material wellbeing spectrum</w:t>
      </w:r>
      <w:r w:rsidRPr="00B71970">
        <w:rPr>
          <w:rFonts w:ascii="Arial" w:eastAsia="Times New Roman" w:hAnsi="Arial"/>
          <w:color w:val="000000"/>
          <w:szCs w:val="20"/>
        </w:rPr>
        <w:t>, but there is no straightforward way of just looking at the DEP-17 item list and concluding that a household is experiencing material hardship (</w:t>
      </w:r>
      <w:proofErr w:type="spellStart"/>
      <w:r w:rsidRPr="00B71970">
        <w:rPr>
          <w:rFonts w:ascii="Arial" w:eastAsia="Times New Roman" w:hAnsi="Arial"/>
          <w:color w:val="000000"/>
          <w:szCs w:val="20"/>
        </w:rPr>
        <w:t>ie</w:t>
      </w:r>
      <w:proofErr w:type="spellEnd"/>
      <w:r w:rsidRPr="00B71970">
        <w:rPr>
          <w:rFonts w:ascii="Arial" w:eastAsia="Times New Roman" w:hAnsi="Arial"/>
          <w:color w:val="000000"/>
          <w:szCs w:val="20"/>
        </w:rPr>
        <w:t xml:space="preserve"> </w:t>
      </w:r>
      <w:r w:rsidR="00D453F2">
        <w:rPr>
          <w:rFonts w:ascii="Arial" w:eastAsia="Times New Roman" w:hAnsi="Arial"/>
          <w:color w:val="000000"/>
          <w:szCs w:val="20"/>
        </w:rPr>
        <w:t>‘</w:t>
      </w:r>
      <w:r w:rsidRPr="00B71970">
        <w:rPr>
          <w:rFonts w:ascii="Arial" w:eastAsia="Times New Roman" w:hAnsi="Arial"/>
          <w:color w:val="000000"/>
          <w:szCs w:val="20"/>
        </w:rPr>
        <w:t>unacceptably low living standards</w:t>
      </w:r>
      <w:r w:rsidR="00D453F2">
        <w:rPr>
          <w:rFonts w:ascii="Arial" w:eastAsia="Times New Roman" w:hAnsi="Arial"/>
          <w:color w:val="000000"/>
          <w:szCs w:val="20"/>
        </w:rPr>
        <w:t>’</w:t>
      </w:r>
      <w:r w:rsidRPr="00B71970">
        <w:rPr>
          <w:rFonts w:ascii="Arial" w:eastAsia="Times New Roman" w:hAnsi="Arial"/>
          <w:color w:val="000000"/>
          <w:szCs w:val="20"/>
        </w:rPr>
        <w:t xml:space="preserve">) if it has, say, 4+ or 8+ or some other count of the 17 deprivation items. This is in part because DEP-17 includes a few items that some would say are not </w:t>
      </w:r>
      <w:r>
        <w:rPr>
          <w:rFonts w:ascii="Arial" w:eastAsia="Times New Roman" w:hAnsi="Arial"/>
          <w:color w:val="000000"/>
          <w:szCs w:val="20"/>
        </w:rPr>
        <w:t>‘</w:t>
      </w:r>
      <w:r w:rsidRPr="00B71970">
        <w:rPr>
          <w:rFonts w:ascii="Arial" w:eastAsia="Times New Roman" w:hAnsi="Arial"/>
          <w:color w:val="000000"/>
          <w:szCs w:val="20"/>
        </w:rPr>
        <w:t>absolute essentials</w:t>
      </w:r>
      <w:r>
        <w:rPr>
          <w:rFonts w:ascii="Arial" w:eastAsia="Times New Roman" w:hAnsi="Arial"/>
          <w:color w:val="000000"/>
          <w:szCs w:val="20"/>
        </w:rPr>
        <w:t>’</w:t>
      </w:r>
      <w:r w:rsidRPr="00B71970">
        <w:rPr>
          <w:rFonts w:ascii="Arial" w:eastAsia="Times New Roman" w:hAnsi="Arial"/>
          <w:color w:val="000000"/>
          <w:szCs w:val="20"/>
        </w:rPr>
        <w:t xml:space="preserve"> for a minimum acceptable standard of living in New Zealand</w:t>
      </w:r>
      <w:r>
        <w:rPr>
          <w:rFonts w:ascii="Arial" w:eastAsia="Times New Roman" w:hAnsi="Arial"/>
          <w:color w:val="000000"/>
          <w:szCs w:val="20"/>
        </w:rPr>
        <w:t xml:space="preserve"> – more like ‘near essentials’.</w:t>
      </w:r>
      <w:r w:rsidRPr="00B71970">
        <w:rPr>
          <w:rFonts w:ascii="Arial" w:eastAsia="Times New Roman" w:hAnsi="Arial"/>
          <w:color w:val="000000"/>
          <w:szCs w:val="20"/>
        </w:rPr>
        <w:t xml:space="preserve"> This makes it difficult to use the internal logic of the index by itself to set a range of defensible thresholds that would command widespread support. </w:t>
      </w:r>
    </w:p>
    <w:p w14:paraId="66BD5533" w14:textId="77777777" w:rsidR="00E31A99" w:rsidRDefault="00E31A99" w:rsidP="00E31A99">
      <w:pPr>
        <w:spacing w:after="0" w:line="240" w:lineRule="auto"/>
        <w:jc w:val="both"/>
        <w:rPr>
          <w:rFonts w:ascii="Arial" w:eastAsia="Times New Roman" w:hAnsi="Arial"/>
          <w:color w:val="000000"/>
          <w:szCs w:val="20"/>
        </w:rPr>
      </w:pPr>
    </w:p>
    <w:p w14:paraId="087A83DC" w14:textId="07C1FEA4" w:rsidR="00E31A99" w:rsidRDefault="00E31A99" w:rsidP="00E31A99">
      <w:pPr>
        <w:spacing w:after="0" w:line="240" w:lineRule="auto"/>
        <w:jc w:val="both"/>
        <w:rPr>
          <w:rFonts w:ascii="Arial" w:eastAsia="Times New Roman" w:hAnsi="Arial"/>
          <w:color w:val="000000"/>
          <w:szCs w:val="20"/>
        </w:rPr>
      </w:pPr>
      <w:r>
        <w:rPr>
          <w:rFonts w:ascii="Arial" w:eastAsia="Times New Roman" w:hAnsi="Arial"/>
          <w:color w:val="000000"/>
          <w:szCs w:val="20"/>
        </w:rPr>
        <w:t xml:space="preserve">To assist the judgement call that is inherent in setting any threshold at all, additional information from outside the 17 </w:t>
      </w:r>
      <w:r w:rsidR="00E8066C">
        <w:rPr>
          <w:rFonts w:ascii="Arial" w:eastAsia="Times New Roman" w:hAnsi="Arial"/>
          <w:color w:val="000000"/>
          <w:szCs w:val="20"/>
        </w:rPr>
        <w:t xml:space="preserve">index </w:t>
      </w:r>
      <w:r>
        <w:rPr>
          <w:rFonts w:ascii="Arial" w:eastAsia="Times New Roman" w:hAnsi="Arial"/>
          <w:color w:val="000000"/>
          <w:szCs w:val="20"/>
        </w:rPr>
        <w:t>items is needed. MSD’s reports use two external reference points for this purpose:</w:t>
      </w:r>
    </w:p>
    <w:p w14:paraId="5F214BD6" w14:textId="77777777" w:rsidR="00E31A99" w:rsidRDefault="00E31A99" w:rsidP="00C92DEA">
      <w:pPr>
        <w:pStyle w:val="ListParagraph"/>
        <w:numPr>
          <w:ilvl w:val="0"/>
          <w:numId w:val="45"/>
        </w:numPr>
        <w:spacing w:before="120" w:after="0" w:line="240" w:lineRule="auto"/>
        <w:ind w:left="714" w:hanging="357"/>
        <w:contextualSpacing w:val="0"/>
        <w:jc w:val="both"/>
        <w:rPr>
          <w:rFonts w:ascii="Arial" w:eastAsia="Times New Roman" w:hAnsi="Arial"/>
          <w:color w:val="000000"/>
          <w:szCs w:val="20"/>
        </w:rPr>
      </w:pPr>
      <w:r w:rsidRPr="00B1607C">
        <w:rPr>
          <w:rFonts w:ascii="Arial" w:eastAsia="Times New Roman" w:hAnsi="Arial"/>
          <w:color w:val="000000"/>
          <w:szCs w:val="20"/>
        </w:rPr>
        <w:t xml:space="preserve">A suite of 18 items for which there is a strong case for considering them </w:t>
      </w:r>
      <w:r>
        <w:rPr>
          <w:rFonts w:ascii="Arial" w:eastAsia="Times New Roman" w:hAnsi="Arial"/>
          <w:color w:val="000000"/>
          <w:szCs w:val="20"/>
        </w:rPr>
        <w:t xml:space="preserve">all </w:t>
      </w:r>
      <w:r w:rsidRPr="00B1607C">
        <w:rPr>
          <w:rFonts w:ascii="Arial" w:eastAsia="Times New Roman" w:hAnsi="Arial"/>
          <w:color w:val="000000"/>
          <w:szCs w:val="20"/>
        </w:rPr>
        <w:t>as essentials for New Zealand children, items that no child should go without</w:t>
      </w:r>
      <w:r>
        <w:rPr>
          <w:rFonts w:ascii="Arial" w:eastAsia="Times New Roman" w:hAnsi="Arial"/>
          <w:color w:val="000000"/>
          <w:szCs w:val="20"/>
        </w:rPr>
        <w:t>.</w:t>
      </w:r>
    </w:p>
    <w:p w14:paraId="1B67446F" w14:textId="77777777" w:rsidR="00E31A99" w:rsidRPr="00B1607C" w:rsidRDefault="00E31A99" w:rsidP="00C92DEA">
      <w:pPr>
        <w:pStyle w:val="ListParagraph"/>
        <w:numPr>
          <w:ilvl w:val="0"/>
          <w:numId w:val="45"/>
        </w:numPr>
        <w:spacing w:before="120" w:after="0" w:line="240" w:lineRule="auto"/>
        <w:ind w:left="714" w:hanging="357"/>
        <w:contextualSpacing w:val="0"/>
        <w:jc w:val="both"/>
        <w:rPr>
          <w:rFonts w:ascii="Arial" w:eastAsia="Times New Roman" w:hAnsi="Arial"/>
          <w:color w:val="000000"/>
          <w:szCs w:val="20"/>
        </w:rPr>
      </w:pPr>
      <w:r>
        <w:rPr>
          <w:rFonts w:ascii="Arial" w:eastAsia="Times New Roman" w:hAnsi="Arial"/>
          <w:color w:val="000000"/>
          <w:szCs w:val="20"/>
        </w:rPr>
        <w:t>The level set by the Eurostat when using their EU-13 index.</w:t>
      </w:r>
    </w:p>
    <w:p w14:paraId="63B91B2E" w14:textId="77777777" w:rsidR="00E31A99" w:rsidRPr="00B71970" w:rsidRDefault="00E31A99" w:rsidP="00E31A99">
      <w:pPr>
        <w:spacing w:after="0" w:line="240" w:lineRule="auto"/>
        <w:jc w:val="both"/>
        <w:rPr>
          <w:rFonts w:ascii="Arial" w:eastAsia="Times New Roman" w:hAnsi="Arial"/>
          <w:color w:val="000000"/>
          <w:szCs w:val="20"/>
        </w:rPr>
      </w:pPr>
    </w:p>
    <w:p w14:paraId="7F1C8E76" w14:textId="2A0B2599" w:rsidR="00E31A99" w:rsidRPr="00043022" w:rsidRDefault="00E31A99" w:rsidP="00E31A99">
      <w:pPr>
        <w:spacing w:after="0" w:line="240" w:lineRule="auto"/>
        <w:jc w:val="both"/>
        <w:rPr>
          <w:rFonts w:ascii="Arial" w:eastAsia="Times New Roman" w:hAnsi="Arial"/>
          <w:color w:val="000000"/>
          <w:szCs w:val="20"/>
        </w:rPr>
      </w:pPr>
      <w:r w:rsidRPr="005F7767">
        <w:rPr>
          <w:rFonts w:ascii="Arial" w:eastAsia="Times New Roman" w:hAnsi="Arial"/>
          <w:color w:val="000000"/>
          <w:szCs w:val="20"/>
          <w:u w:val="single"/>
        </w:rPr>
        <w:t>The 18 essential items</w:t>
      </w:r>
      <w:r w:rsidRPr="00043022">
        <w:rPr>
          <w:rFonts w:ascii="Arial" w:eastAsia="Times New Roman" w:hAnsi="Arial"/>
          <w:color w:val="000000"/>
          <w:szCs w:val="20"/>
        </w:rPr>
        <w:t xml:space="preserve"> </w:t>
      </w:r>
      <w:r w:rsidR="00E8066C">
        <w:rPr>
          <w:rFonts w:ascii="Arial" w:eastAsia="Times New Roman" w:hAnsi="Arial"/>
          <w:color w:val="000000"/>
          <w:szCs w:val="20"/>
        </w:rPr>
        <w:t xml:space="preserve">are </w:t>
      </w:r>
      <w:r w:rsidRPr="00043022">
        <w:rPr>
          <w:rFonts w:ascii="Arial" w:eastAsia="Times New Roman" w:hAnsi="Arial"/>
          <w:color w:val="000000"/>
          <w:szCs w:val="20"/>
        </w:rPr>
        <w:t xml:space="preserve">listed in </w:t>
      </w:r>
      <w:r w:rsidRPr="00043022">
        <w:rPr>
          <w:rFonts w:ascii="Arial" w:eastAsia="Times New Roman" w:hAnsi="Arial"/>
          <w:b/>
          <w:bCs/>
          <w:color w:val="000000"/>
          <w:szCs w:val="20"/>
        </w:rPr>
        <w:t xml:space="preserve">Table </w:t>
      </w:r>
      <w:r w:rsidR="00D453F2">
        <w:rPr>
          <w:rFonts w:ascii="Arial" w:eastAsia="Times New Roman" w:hAnsi="Arial"/>
          <w:b/>
          <w:bCs/>
          <w:color w:val="000000"/>
          <w:szCs w:val="20"/>
        </w:rPr>
        <w:t>K.1</w:t>
      </w:r>
      <w:r w:rsidRPr="00043022">
        <w:rPr>
          <w:rFonts w:ascii="Arial" w:eastAsia="Times New Roman" w:hAnsi="Arial"/>
          <w:color w:val="000000"/>
          <w:szCs w:val="20"/>
        </w:rPr>
        <w:t xml:space="preserve"> </w:t>
      </w:r>
      <w:r>
        <w:rPr>
          <w:rFonts w:ascii="Arial" w:eastAsia="Times New Roman" w:hAnsi="Arial"/>
          <w:color w:val="000000"/>
          <w:szCs w:val="20"/>
        </w:rPr>
        <w:t>below</w:t>
      </w:r>
      <w:r w:rsidR="00E8066C">
        <w:rPr>
          <w:rFonts w:ascii="Arial" w:eastAsia="Times New Roman" w:hAnsi="Arial"/>
          <w:color w:val="000000"/>
          <w:szCs w:val="20"/>
        </w:rPr>
        <w:t xml:space="preserve"> and used</w:t>
      </w:r>
      <w:r w:rsidR="00E8066C" w:rsidRPr="00043022">
        <w:rPr>
          <w:rFonts w:ascii="Arial" w:eastAsia="Times New Roman" w:hAnsi="Arial"/>
          <w:color w:val="000000"/>
          <w:szCs w:val="20"/>
        </w:rPr>
        <w:t xml:space="preserve"> in </w:t>
      </w:r>
      <w:r w:rsidR="00E8066C" w:rsidRPr="00E8066C">
        <w:rPr>
          <w:rFonts w:ascii="Arial" w:eastAsia="Times New Roman" w:hAnsi="Arial"/>
          <w:b/>
          <w:bCs/>
          <w:color w:val="000000"/>
          <w:szCs w:val="20"/>
        </w:rPr>
        <w:t>Figure K.1</w:t>
      </w:r>
      <w:r w:rsidR="00E8066C" w:rsidRPr="00043022">
        <w:rPr>
          <w:rFonts w:ascii="Arial" w:eastAsia="Times New Roman" w:hAnsi="Arial"/>
          <w:color w:val="000000"/>
          <w:szCs w:val="20"/>
        </w:rPr>
        <w:t xml:space="preserve"> below</w:t>
      </w:r>
      <w:r w:rsidR="00E8066C">
        <w:rPr>
          <w:rFonts w:ascii="Arial" w:eastAsia="Times New Roman" w:hAnsi="Arial"/>
          <w:color w:val="000000"/>
          <w:szCs w:val="20"/>
        </w:rPr>
        <w:t xml:space="preserve"> (next page).</w:t>
      </w:r>
      <w:r w:rsidRPr="00043022">
        <w:rPr>
          <w:rFonts w:ascii="Arial" w:eastAsia="Times New Roman" w:hAnsi="Arial"/>
          <w:color w:val="000000"/>
          <w:szCs w:val="20"/>
        </w:rPr>
        <w:t xml:space="preserve"> </w:t>
      </w:r>
      <w:r>
        <w:rPr>
          <w:rFonts w:ascii="Arial" w:eastAsia="Times New Roman" w:hAnsi="Arial"/>
          <w:color w:val="000000"/>
          <w:szCs w:val="20"/>
        </w:rPr>
        <w:t>The list is</w:t>
      </w:r>
      <w:r w:rsidRPr="00043022">
        <w:rPr>
          <w:rFonts w:ascii="Arial" w:eastAsia="Times New Roman" w:hAnsi="Arial"/>
          <w:color w:val="000000"/>
          <w:szCs w:val="20"/>
        </w:rPr>
        <w:t xml:space="preserve"> made up of 12 child-specific items and 6 g</w:t>
      </w:r>
      <w:r>
        <w:rPr>
          <w:rFonts w:ascii="Arial" w:eastAsia="Times New Roman" w:hAnsi="Arial"/>
          <w:color w:val="000000"/>
          <w:szCs w:val="20"/>
        </w:rPr>
        <w:t>e</w:t>
      </w:r>
      <w:r w:rsidRPr="00043022">
        <w:rPr>
          <w:rFonts w:ascii="Arial" w:eastAsia="Times New Roman" w:hAnsi="Arial"/>
          <w:color w:val="000000"/>
          <w:szCs w:val="20"/>
        </w:rPr>
        <w:t>neral household items that are directly child-related and essential for them.</w:t>
      </w:r>
      <w:r w:rsidR="0034599E">
        <w:rPr>
          <w:rStyle w:val="FootnoteReference"/>
          <w:rFonts w:ascii="Arial" w:eastAsia="Times New Roman" w:hAnsi="Arial"/>
          <w:color w:val="000000"/>
          <w:szCs w:val="20"/>
        </w:rPr>
        <w:footnoteReference w:id="37"/>
      </w:r>
    </w:p>
    <w:p w14:paraId="059243A6" w14:textId="77777777" w:rsidR="00E31A99" w:rsidRDefault="00E31A99" w:rsidP="00E31A99">
      <w:pPr>
        <w:spacing w:after="0" w:line="240" w:lineRule="auto"/>
        <w:jc w:val="both"/>
        <w:rPr>
          <w:rFonts w:ascii="Arial" w:eastAsia="Times New Roman" w:hAnsi="Arial"/>
          <w:b/>
          <w:bCs/>
          <w:color w:val="000000"/>
          <w:szCs w:val="20"/>
        </w:rPr>
      </w:pPr>
    </w:p>
    <w:p w14:paraId="5739F7AB" w14:textId="3B33B005" w:rsidR="00E31A99" w:rsidRPr="00D453F2" w:rsidRDefault="00E31A99" w:rsidP="00E31A99">
      <w:pPr>
        <w:spacing w:after="0" w:line="240" w:lineRule="auto"/>
        <w:ind w:left="714" w:hanging="357"/>
        <w:jc w:val="center"/>
        <w:rPr>
          <w:rFonts w:ascii="Arial" w:hAnsi="Arial"/>
          <w:b/>
          <w:color w:val="FF0000"/>
          <w:sz w:val="18"/>
          <w:szCs w:val="18"/>
        </w:rPr>
      </w:pPr>
      <w:bookmarkStart w:id="47" w:name="_Hlk66734552"/>
      <w:r>
        <w:rPr>
          <w:rFonts w:ascii="Arial" w:hAnsi="Arial"/>
          <w:b/>
          <w:sz w:val="18"/>
          <w:szCs w:val="18"/>
        </w:rPr>
        <w:t xml:space="preserve">Table </w:t>
      </w:r>
      <w:r w:rsidR="00D453F2">
        <w:rPr>
          <w:rFonts w:ascii="Arial" w:hAnsi="Arial"/>
          <w:b/>
          <w:sz w:val="18"/>
          <w:szCs w:val="18"/>
        </w:rPr>
        <w:t>K.1</w:t>
      </w:r>
    </w:p>
    <w:p w14:paraId="65DF3615" w14:textId="7D2F4AC5" w:rsidR="00E31A99" w:rsidRDefault="00E31A99" w:rsidP="00E31A99">
      <w:pPr>
        <w:spacing w:line="240" w:lineRule="auto"/>
        <w:ind w:left="714" w:hanging="357"/>
        <w:jc w:val="center"/>
        <w:rPr>
          <w:rFonts w:ascii="Arial" w:hAnsi="Arial"/>
          <w:b/>
          <w:sz w:val="18"/>
          <w:szCs w:val="18"/>
        </w:rPr>
      </w:pPr>
      <w:r>
        <w:rPr>
          <w:rFonts w:ascii="Arial" w:hAnsi="Arial"/>
          <w:b/>
          <w:sz w:val="18"/>
          <w:szCs w:val="18"/>
        </w:rPr>
        <w:t xml:space="preserve">The 18 essential items used for the calibration in Figure </w:t>
      </w:r>
      <w:r w:rsidR="00D453F2">
        <w:rPr>
          <w:rFonts w:ascii="Arial" w:hAnsi="Arial"/>
          <w:b/>
          <w:sz w:val="18"/>
          <w:szCs w:val="18"/>
        </w:rPr>
        <w:t>K.1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052"/>
      </w:tblGrid>
      <w:tr w:rsidR="00E31A99" w14:paraId="15242773" w14:textId="77777777" w:rsidTr="00EB0265">
        <w:trPr>
          <w:jc w:val="center"/>
        </w:trPr>
        <w:tc>
          <w:tcPr>
            <w:tcW w:w="4531" w:type="dxa"/>
            <w:shd w:val="clear" w:color="auto" w:fill="auto"/>
            <w:vAlign w:val="center"/>
          </w:tcPr>
          <w:p w14:paraId="3F2AB119" w14:textId="77777777" w:rsidR="00E31A99" w:rsidRPr="00503A0B" w:rsidRDefault="00E31A99" w:rsidP="00EB0265">
            <w:pPr>
              <w:spacing w:before="40" w:after="40"/>
              <w:jc w:val="center"/>
              <w:rPr>
                <w:rFonts w:ascii="Arial" w:hAnsi="Arial"/>
                <w:b/>
                <w:sz w:val="16"/>
                <w:szCs w:val="16"/>
                <w:lang w:eastAsia="en-NZ"/>
              </w:rPr>
            </w:pPr>
            <w:r w:rsidRPr="00503A0B">
              <w:rPr>
                <w:rFonts w:ascii="Arial" w:hAnsi="Arial"/>
                <w:b/>
                <w:sz w:val="16"/>
                <w:szCs w:val="16"/>
                <w:lang w:eastAsia="en-NZ"/>
              </w:rPr>
              <w:t>Selected child-specific items (12)</w:t>
            </w:r>
          </w:p>
        </w:tc>
        <w:tc>
          <w:tcPr>
            <w:tcW w:w="4052" w:type="dxa"/>
            <w:shd w:val="clear" w:color="auto" w:fill="auto"/>
            <w:vAlign w:val="center"/>
          </w:tcPr>
          <w:p w14:paraId="63D8F461" w14:textId="77777777" w:rsidR="00E31A99" w:rsidRPr="00503A0B" w:rsidRDefault="00E31A99" w:rsidP="00EB0265">
            <w:pPr>
              <w:spacing w:before="40" w:after="40"/>
              <w:jc w:val="center"/>
              <w:rPr>
                <w:rFonts w:ascii="Arial" w:hAnsi="Arial"/>
                <w:b/>
                <w:sz w:val="16"/>
                <w:szCs w:val="16"/>
                <w:lang w:eastAsia="en-NZ"/>
              </w:rPr>
            </w:pPr>
            <w:r w:rsidRPr="00503A0B">
              <w:rPr>
                <w:rFonts w:ascii="Arial" w:hAnsi="Arial"/>
                <w:b/>
                <w:sz w:val="16"/>
                <w:szCs w:val="16"/>
                <w:lang w:eastAsia="en-NZ"/>
              </w:rPr>
              <w:t>General child-relevant household items (6)</w:t>
            </w:r>
          </w:p>
        </w:tc>
      </w:tr>
      <w:tr w:rsidR="00E31A99" w14:paraId="22FEC821" w14:textId="77777777" w:rsidTr="00EB0265">
        <w:trPr>
          <w:trHeight w:val="3375"/>
          <w:jc w:val="center"/>
        </w:trPr>
        <w:tc>
          <w:tcPr>
            <w:tcW w:w="4531" w:type="dxa"/>
            <w:shd w:val="clear" w:color="auto" w:fill="auto"/>
          </w:tcPr>
          <w:p w14:paraId="270A2412" w14:textId="77777777" w:rsidR="00E31A99" w:rsidRPr="0061360C" w:rsidRDefault="00E31A99" w:rsidP="00EB0265">
            <w:pPr>
              <w:pStyle w:val="ListParagraph"/>
              <w:spacing w:before="60" w:after="0" w:line="240" w:lineRule="auto"/>
              <w:ind w:left="34"/>
              <w:contextualSpacing w:val="0"/>
              <w:rPr>
                <w:rFonts w:ascii="Arial" w:hAnsi="Arial"/>
                <w:sz w:val="14"/>
                <w:szCs w:val="14"/>
                <w:lang w:eastAsia="en-NZ"/>
              </w:rPr>
            </w:pPr>
            <w:r w:rsidRPr="0061360C">
              <w:rPr>
                <w:rFonts w:ascii="Arial" w:hAnsi="Arial"/>
                <w:sz w:val="14"/>
                <w:szCs w:val="14"/>
                <w:lang w:eastAsia="en-NZ"/>
              </w:rPr>
              <w:t>Do not have:</w:t>
            </w:r>
          </w:p>
          <w:p w14:paraId="4B169058" w14:textId="77777777" w:rsidR="00E31A99" w:rsidRPr="0061360C" w:rsidRDefault="00E31A99" w:rsidP="00295431">
            <w:pPr>
              <w:pStyle w:val="ListParagraph"/>
              <w:numPr>
                <w:ilvl w:val="0"/>
                <w:numId w:val="9"/>
              </w:numPr>
              <w:spacing w:before="40" w:after="0" w:line="240" w:lineRule="auto"/>
              <w:ind w:left="317" w:hanging="141"/>
              <w:contextualSpacing w:val="0"/>
              <w:rPr>
                <w:rFonts w:ascii="Arial" w:hAnsi="Arial"/>
                <w:sz w:val="14"/>
                <w:szCs w:val="14"/>
                <w:lang w:eastAsia="en-NZ"/>
              </w:rPr>
            </w:pPr>
            <w:r w:rsidRPr="0061360C">
              <w:rPr>
                <w:rFonts w:ascii="Arial" w:hAnsi="Arial"/>
                <w:sz w:val="14"/>
                <w:szCs w:val="14"/>
                <w:lang w:eastAsia="en-NZ"/>
              </w:rPr>
              <w:t>two pairs good shoes for each child</w:t>
            </w:r>
          </w:p>
          <w:p w14:paraId="3BAC5696" w14:textId="77777777" w:rsidR="00E31A99" w:rsidRPr="0061360C" w:rsidRDefault="00E31A99" w:rsidP="00295431">
            <w:pPr>
              <w:pStyle w:val="ListParagraph"/>
              <w:numPr>
                <w:ilvl w:val="0"/>
                <w:numId w:val="9"/>
              </w:numPr>
              <w:spacing w:before="40" w:after="0" w:line="240" w:lineRule="auto"/>
              <w:ind w:left="317" w:hanging="141"/>
              <w:contextualSpacing w:val="0"/>
              <w:rPr>
                <w:rFonts w:ascii="Arial" w:hAnsi="Arial"/>
                <w:sz w:val="14"/>
                <w:szCs w:val="14"/>
                <w:lang w:eastAsia="en-NZ"/>
              </w:rPr>
            </w:pPr>
            <w:r w:rsidRPr="0061360C">
              <w:rPr>
                <w:rFonts w:ascii="Arial" w:hAnsi="Arial"/>
                <w:sz w:val="14"/>
                <w:szCs w:val="14"/>
                <w:lang w:eastAsia="en-NZ"/>
              </w:rPr>
              <w:t>two sets of warm winter clothes for each child</w:t>
            </w:r>
          </w:p>
          <w:p w14:paraId="5D82916E" w14:textId="77777777" w:rsidR="00E31A99" w:rsidRPr="0061360C" w:rsidRDefault="00E31A99" w:rsidP="00295431">
            <w:pPr>
              <w:pStyle w:val="ListParagraph"/>
              <w:numPr>
                <w:ilvl w:val="0"/>
                <w:numId w:val="9"/>
              </w:numPr>
              <w:spacing w:before="40" w:after="0" w:line="240" w:lineRule="auto"/>
              <w:ind w:left="317" w:hanging="141"/>
              <w:contextualSpacing w:val="0"/>
              <w:rPr>
                <w:rFonts w:ascii="Arial" w:hAnsi="Arial"/>
                <w:sz w:val="14"/>
                <w:szCs w:val="14"/>
                <w:lang w:eastAsia="en-NZ"/>
              </w:rPr>
            </w:pPr>
            <w:r w:rsidRPr="0061360C">
              <w:rPr>
                <w:rFonts w:ascii="Arial" w:hAnsi="Arial"/>
                <w:sz w:val="14"/>
                <w:szCs w:val="14"/>
                <w:lang w:eastAsia="en-NZ"/>
              </w:rPr>
              <w:t>waterproof coat for each child (because of cost)</w:t>
            </w:r>
          </w:p>
          <w:p w14:paraId="75121A1A" w14:textId="77777777" w:rsidR="00E31A99" w:rsidRPr="0061360C" w:rsidRDefault="00E31A99" w:rsidP="00295431">
            <w:pPr>
              <w:pStyle w:val="ListParagraph"/>
              <w:numPr>
                <w:ilvl w:val="0"/>
                <w:numId w:val="9"/>
              </w:numPr>
              <w:spacing w:before="40" w:after="0" w:line="240" w:lineRule="auto"/>
              <w:ind w:left="317" w:hanging="141"/>
              <w:contextualSpacing w:val="0"/>
              <w:rPr>
                <w:rFonts w:ascii="Arial" w:hAnsi="Arial"/>
                <w:sz w:val="14"/>
                <w:szCs w:val="14"/>
                <w:lang w:eastAsia="en-NZ"/>
              </w:rPr>
            </w:pPr>
            <w:r w:rsidRPr="0061360C">
              <w:rPr>
                <w:rFonts w:ascii="Arial" w:hAnsi="Arial"/>
                <w:sz w:val="14"/>
                <w:szCs w:val="14"/>
                <w:lang w:eastAsia="en-NZ"/>
              </w:rPr>
              <w:t>a separate bed for each child</w:t>
            </w:r>
          </w:p>
          <w:p w14:paraId="52803BEC" w14:textId="77777777" w:rsidR="00E31A99" w:rsidRPr="0061360C" w:rsidRDefault="00E31A99" w:rsidP="00295431">
            <w:pPr>
              <w:pStyle w:val="ListParagraph"/>
              <w:numPr>
                <w:ilvl w:val="0"/>
                <w:numId w:val="9"/>
              </w:numPr>
              <w:spacing w:before="40" w:after="0" w:line="240" w:lineRule="auto"/>
              <w:ind w:left="317" w:hanging="141"/>
              <w:contextualSpacing w:val="0"/>
              <w:rPr>
                <w:rFonts w:ascii="Arial" w:hAnsi="Arial"/>
                <w:sz w:val="14"/>
                <w:szCs w:val="14"/>
                <w:lang w:eastAsia="en-NZ"/>
              </w:rPr>
            </w:pPr>
            <w:r w:rsidRPr="0061360C">
              <w:rPr>
                <w:rFonts w:ascii="Arial" w:hAnsi="Arial"/>
                <w:color w:val="000000"/>
                <w:sz w:val="14"/>
                <w:szCs w:val="14"/>
              </w:rPr>
              <w:t>fresh fruit and vegetables daily</w:t>
            </w:r>
          </w:p>
          <w:p w14:paraId="1C87BCE8" w14:textId="77777777" w:rsidR="00E31A99" w:rsidRPr="0061360C" w:rsidRDefault="00E31A99" w:rsidP="00295431">
            <w:pPr>
              <w:pStyle w:val="ListParagraph"/>
              <w:numPr>
                <w:ilvl w:val="0"/>
                <w:numId w:val="9"/>
              </w:numPr>
              <w:spacing w:before="40" w:after="0" w:line="240" w:lineRule="auto"/>
              <w:ind w:left="317" w:hanging="141"/>
              <w:contextualSpacing w:val="0"/>
              <w:rPr>
                <w:rFonts w:ascii="Arial" w:hAnsi="Arial"/>
                <w:sz w:val="14"/>
                <w:szCs w:val="14"/>
                <w:lang w:eastAsia="en-NZ"/>
              </w:rPr>
            </w:pPr>
            <w:r w:rsidRPr="0061360C">
              <w:rPr>
                <w:rFonts w:ascii="Arial" w:hAnsi="Arial"/>
                <w:sz w:val="14"/>
                <w:szCs w:val="14"/>
              </w:rPr>
              <w:t xml:space="preserve">meal with meat, </w:t>
            </w:r>
            <w:proofErr w:type="gramStart"/>
            <w:r w:rsidRPr="0061360C">
              <w:rPr>
                <w:rFonts w:ascii="Arial" w:hAnsi="Arial"/>
                <w:sz w:val="14"/>
                <w:szCs w:val="14"/>
              </w:rPr>
              <w:t>fish</w:t>
            </w:r>
            <w:proofErr w:type="gramEnd"/>
            <w:r w:rsidRPr="0061360C">
              <w:rPr>
                <w:rFonts w:ascii="Arial" w:hAnsi="Arial"/>
                <w:sz w:val="14"/>
                <w:szCs w:val="14"/>
              </w:rPr>
              <w:t xml:space="preserve"> or chicken (or vegetarian equivalent) </w:t>
            </w:r>
            <w:r>
              <w:rPr>
                <w:rFonts w:ascii="Arial" w:hAnsi="Arial"/>
                <w:sz w:val="14"/>
                <w:szCs w:val="14"/>
              </w:rPr>
              <w:t>each day</w:t>
            </w:r>
          </w:p>
          <w:p w14:paraId="1E66C08A" w14:textId="77777777" w:rsidR="00E31A99" w:rsidRPr="0061360C" w:rsidRDefault="00E31A99" w:rsidP="00295431">
            <w:pPr>
              <w:pStyle w:val="ListParagraph"/>
              <w:numPr>
                <w:ilvl w:val="0"/>
                <w:numId w:val="9"/>
              </w:numPr>
              <w:spacing w:before="40" w:after="0" w:line="240" w:lineRule="auto"/>
              <w:ind w:left="318" w:hanging="142"/>
              <w:contextualSpacing w:val="0"/>
              <w:rPr>
                <w:rFonts w:ascii="Arial" w:hAnsi="Arial"/>
                <w:sz w:val="14"/>
                <w:szCs w:val="14"/>
                <w:lang w:eastAsia="en-NZ"/>
              </w:rPr>
            </w:pPr>
            <w:r w:rsidRPr="0061360C">
              <w:rPr>
                <w:rFonts w:ascii="Arial" w:hAnsi="Arial"/>
                <w:color w:val="000000"/>
                <w:sz w:val="14"/>
                <w:szCs w:val="14"/>
              </w:rPr>
              <w:t>good access at home to a computer and internet for homework</w:t>
            </w:r>
          </w:p>
          <w:p w14:paraId="66F520B5" w14:textId="77777777" w:rsidR="00E31A99" w:rsidRPr="0061360C" w:rsidRDefault="00E31A99" w:rsidP="00295431">
            <w:pPr>
              <w:pStyle w:val="ListParagraph"/>
              <w:numPr>
                <w:ilvl w:val="0"/>
                <w:numId w:val="9"/>
              </w:numPr>
              <w:spacing w:before="40" w:after="0" w:line="240" w:lineRule="auto"/>
              <w:ind w:left="318" w:hanging="142"/>
              <w:contextualSpacing w:val="0"/>
              <w:rPr>
                <w:rFonts w:ascii="Arial" w:hAnsi="Arial"/>
                <w:sz w:val="14"/>
                <w:szCs w:val="14"/>
                <w:lang w:eastAsia="en-NZ"/>
              </w:rPr>
            </w:pPr>
            <w:r w:rsidRPr="0061360C">
              <w:rPr>
                <w:rFonts w:ascii="Arial" w:eastAsia="Times New Roman" w:hAnsi="Arial"/>
                <w:color w:val="000000"/>
                <w:sz w:val="14"/>
                <w:szCs w:val="14"/>
              </w:rPr>
              <w:t>friends around to play and eat from time to time (because of the cost)</w:t>
            </w:r>
          </w:p>
          <w:p w14:paraId="64F4B0E5" w14:textId="77777777" w:rsidR="00E31A99" w:rsidRPr="0061360C" w:rsidRDefault="00E31A99" w:rsidP="00EB0265">
            <w:pPr>
              <w:spacing w:before="60" w:after="0" w:line="240" w:lineRule="auto"/>
              <w:rPr>
                <w:rFonts w:ascii="Arial" w:hAnsi="Arial"/>
                <w:sz w:val="14"/>
                <w:szCs w:val="14"/>
                <w:lang w:eastAsia="en-NZ"/>
              </w:rPr>
            </w:pPr>
            <w:r w:rsidRPr="0061360C">
              <w:rPr>
                <w:rFonts w:ascii="Arial" w:hAnsi="Arial"/>
                <w:color w:val="000000"/>
                <w:sz w:val="14"/>
                <w:szCs w:val="14"/>
              </w:rPr>
              <w:t>Economised ‘a lot’:</w:t>
            </w:r>
          </w:p>
          <w:p w14:paraId="1A3325AC" w14:textId="77777777" w:rsidR="00E31A99" w:rsidRPr="0061360C" w:rsidRDefault="00E31A99" w:rsidP="00295431">
            <w:pPr>
              <w:pStyle w:val="ListParagraph"/>
              <w:numPr>
                <w:ilvl w:val="0"/>
                <w:numId w:val="9"/>
              </w:numPr>
              <w:spacing w:before="40" w:after="0" w:line="240" w:lineRule="auto"/>
              <w:ind w:left="317" w:hanging="141"/>
              <w:contextualSpacing w:val="0"/>
              <w:rPr>
                <w:rFonts w:ascii="Arial" w:hAnsi="Arial"/>
                <w:sz w:val="14"/>
                <w:szCs w:val="14"/>
                <w:lang w:eastAsia="en-NZ"/>
              </w:rPr>
            </w:pPr>
            <w:r w:rsidRPr="0061360C">
              <w:rPr>
                <w:rFonts w:ascii="Arial" w:hAnsi="Arial"/>
                <w:sz w:val="14"/>
                <w:szCs w:val="14"/>
                <w:lang w:eastAsia="en-NZ"/>
              </w:rPr>
              <w:t>unable to pay for school trips / events for each child</w:t>
            </w:r>
          </w:p>
          <w:p w14:paraId="37390137" w14:textId="77777777" w:rsidR="00E31A99" w:rsidRPr="0061360C" w:rsidRDefault="00E31A99" w:rsidP="00295431">
            <w:pPr>
              <w:pStyle w:val="ListParagraph"/>
              <w:numPr>
                <w:ilvl w:val="0"/>
                <w:numId w:val="9"/>
              </w:numPr>
              <w:spacing w:before="40" w:after="0" w:line="240" w:lineRule="auto"/>
              <w:ind w:left="317" w:hanging="141"/>
              <w:contextualSpacing w:val="0"/>
              <w:rPr>
                <w:rFonts w:ascii="Arial" w:hAnsi="Arial"/>
                <w:sz w:val="14"/>
                <w:szCs w:val="14"/>
                <w:lang w:eastAsia="en-NZ"/>
              </w:rPr>
            </w:pPr>
            <w:r w:rsidRPr="0061360C">
              <w:rPr>
                <w:rFonts w:ascii="Arial" w:hAnsi="Arial"/>
                <w:sz w:val="14"/>
                <w:szCs w:val="14"/>
                <w:lang w:eastAsia="en-NZ"/>
              </w:rPr>
              <w:t xml:space="preserve">had to limit children’s involvement in sport </w:t>
            </w:r>
          </w:p>
          <w:p w14:paraId="20F06AA2" w14:textId="77777777" w:rsidR="00E31A99" w:rsidRPr="0061360C" w:rsidRDefault="00E31A99" w:rsidP="00295431">
            <w:pPr>
              <w:pStyle w:val="ListParagraph"/>
              <w:numPr>
                <w:ilvl w:val="0"/>
                <w:numId w:val="9"/>
              </w:numPr>
              <w:spacing w:before="40" w:after="0" w:line="240" w:lineRule="auto"/>
              <w:ind w:left="317" w:hanging="141"/>
              <w:contextualSpacing w:val="0"/>
              <w:rPr>
                <w:rFonts w:ascii="Arial" w:hAnsi="Arial"/>
                <w:sz w:val="14"/>
                <w:szCs w:val="14"/>
                <w:lang w:eastAsia="en-NZ"/>
              </w:rPr>
            </w:pPr>
            <w:r w:rsidRPr="0061360C">
              <w:rPr>
                <w:rFonts w:ascii="Arial" w:hAnsi="Arial"/>
                <w:sz w:val="14"/>
                <w:szCs w:val="14"/>
                <w:lang w:eastAsia="en-NZ"/>
              </w:rPr>
              <w:t xml:space="preserve">children had to go without music, </w:t>
            </w:r>
            <w:proofErr w:type="gramStart"/>
            <w:r w:rsidRPr="0061360C">
              <w:rPr>
                <w:rFonts w:ascii="Arial" w:hAnsi="Arial"/>
                <w:sz w:val="14"/>
                <w:szCs w:val="14"/>
                <w:lang w:eastAsia="en-NZ"/>
              </w:rPr>
              <w:t>dance,  kapa</w:t>
            </w:r>
            <w:proofErr w:type="gramEnd"/>
            <w:r w:rsidRPr="0061360C">
              <w:rPr>
                <w:rFonts w:ascii="Arial" w:hAnsi="Arial"/>
                <w:sz w:val="14"/>
                <w:szCs w:val="14"/>
                <w:lang w:eastAsia="en-NZ"/>
              </w:rPr>
              <w:t xml:space="preserve"> haka, art, swimming or other special interest lessons</w:t>
            </w:r>
          </w:p>
          <w:p w14:paraId="42377F8D" w14:textId="77777777" w:rsidR="00E31A99" w:rsidRPr="0061360C" w:rsidRDefault="00E31A99" w:rsidP="00295431">
            <w:pPr>
              <w:pStyle w:val="ListParagraph"/>
              <w:numPr>
                <w:ilvl w:val="0"/>
                <w:numId w:val="9"/>
              </w:numPr>
              <w:spacing w:before="40" w:line="240" w:lineRule="auto"/>
              <w:ind w:left="318" w:hanging="142"/>
              <w:contextualSpacing w:val="0"/>
              <w:rPr>
                <w:rFonts w:ascii="Arial" w:hAnsi="Arial"/>
                <w:sz w:val="14"/>
                <w:szCs w:val="14"/>
                <w:lang w:eastAsia="en-NZ"/>
              </w:rPr>
            </w:pPr>
            <w:r w:rsidRPr="0061360C">
              <w:rPr>
                <w:rFonts w:ascii="Arial" w:hAnsi="Arial"/>
                <w:sz w:val="14"/>
                <w:szCs w:val="14"/>
                <w:lang w:eastAsia="en-NZ"/>
              </w:rPr>
              <w:t xml:space="preserve">continued wearing worn out / wrong size clothes and shoes </w:t>
            </w:r>
          </w:p>
        </w:tc>
        <w:tc>
          <w:tcPr>
            <w:tcW w:w="4052" w:type="dxa"/>
            <w:shd w:val="clear" w:color="auto" w:fill="auto"/>
          </w:tcPr>
          <w:p w14:paraId="66250EA0" w14:textId="77777777" w:rsidR="00E31A99" w:rsidRPr="0061360C" w:rsidRDefault="00E31A99" w:rsidP="00EB0265">
            <w:pPr>
              <w:spacing w:before="60" w:after="40" w:line="240" w:lineRule="auto"/>
              <w:rPr>
                <w:rFonts w:ascii="Arial" w:hAnsi="Arial"/>
                <w:sz w:val="14"/>
                <w:szCs w:val="14"/>
                <w:lang w:eastAsia="en-NZ"/>
              </w:rPr>
            </w:pPr>
            <w:r w:rsidRPr="0061360C">
              <w:rPr>
                <w:rFonts w:ascii="Arial" w:hAnsi="Arial"/>
                <w:sz w:val="14"/>
                <w:szCs w:val="14"/>
                <w:lang w:eastAsia="en-NZ"/>
              </w:rPr>
              <w:t>Household deprivations that have direct relevance to children:</w:t>
            </w:r>
          </w:p>
          <w:p w14:paraId="36AEF820" w14:textId="77777777" w:rsidR="00E31A99" w:rsidRPr="0061360C" w:rsidRDefault="00E31A99" w:rsidP="00295431">
            <w:pPr>
              <w:pStyle w:val="ListParagraph"/>
              <w:numPr>
                <w:ilvl w:val="0"/>
                <w:numId w:val="19"/>
              </w:numPr>
              <w:spacing w:after="40" w:line="240" w:lineRule="auto"/>
              <w:ind w:left="199" w:hanging="142"/>
              <w:contextualSpacing w:val="0"/>
              <w:rPr>
                <w:rFonts w:ascii="Arial" w:hAnsi="Arial"/>
                <w:sz w:val="14"/>
                <w:szCs w:val="14"/>
                <w:lang w:eastAsia="en-NZ"/>
              </w:rPr>
            </w:pPr>
            <w:r w:rsidRPr="0061360C">
              <w:rPr>
                <w:rFonts w:ascii="Arial" w:hAnsi="Arial"/>
                <w:sz w:val="14"/>
                <w:szCs w:val="14"/>
                <w:lang w:eastAsia="en-NZ"/>
              </w:rPr>
              <w:t>received help from food bank or other community group  (more than once in last year)</w:t>
            </w:r>
          </w:p>
          <w:p w14:paraId="7171C1F5" w14:textId="77777777" w:rsidR="00E31A99" w:rsidRPr="0061360C" w:rsidRDefault="00E31A99" w:rsidP="00295431">
            <w:pPr>
              <w:pStyle w:val="ListParagraph"/>
              <w:numPr>
                <w:ilvl w:val="0"/>
                <w:numId w:val="19"/>
              </w:numPr>
              <w:shd w:val="clear" w:color="auto" w:fill="FFFFFF"/>
              <w:spacing w:after="40" w:line="240" w:lineRule="auto"/>
              <w:ind w:left="199" w:hanging="142"/>
              <w:contextualSpacing w:val="0"/>
              <w:rPr>
                <w:rFonts w:ascii="Arial" w:hAnsi="Arial"/>
                <w:sz w:val="14"/>
                <w:szCs w:val="14"/>
                <w:lang w:eastAsia="en-NZ"/>
              </w:rPr>
            </w:pPr>
            <w:r w:rsidRPr="0061360C">
              <w:rPr>
                <w:rFonts w:ascii="Arial" w:hAnsi="Arial"/>
                <w:color w:val="000000"/>
                <w:sz w:val="14"/>
                <w:szCs w:val="14"/>
              </w:rPr>
              <w:t>accommodation severely crowded (2+ extra bedrooms needed)</w:t>
            </w:r>
          </w:p>
          <w:p w14:paraId="342AC825" w14:textId="77777777" w:rsidR="00E31A99" w:rsidRPr="0061360C" w:rsidRDefault="00E31A99" w:rsidP="00295431">
            <w:pPr>
              <w:pStyle w:val="ListParagraph"/>
              <w:numPr>
                <w:ilvl w:val="0"/>
                <w:numId w:val="19"/>
              </w:numPr>
              <w:shd w:val="clear" w:color="auto" w:fill="FFFFFF"/>
              <w:spacing w:after="40" w:line="240" w:lineRule="auto"/>
              <w:ind w:left="198" w:hanging="142"/>
              <w:contextualSpacing w:val="0"/>
              <w:rPr>
                <w:rFonts w:ascii="Arial" w:hAnsi="Arial"/>
                <w:sz w:val="14"/>
                <w:szCs w:val="14"/>
                <w:lang w:eastAsia="en-NZ"/>
              </w:rPr>
            </w:pPr>
            <w:r w:rsidRPr="0061360C">
              <w:rPr>
                <w:rFonts w:ascii="Arial" w:hAnsi="Arial"/>
                <w:sz w:val="14"/>
                <w:szCs w:val="14"/>
                <w:lang w:eastAsia="en-NZ"/>
              </w:rPr>
              <w:t>dampness or mould in dwelling (‘major problem’)</w:t>
            </w:r>
          </w:p>
          <w:p w14:paraId="684CFBE5" w14:textId="77777777" w:rsidR="00E31A99" w:rsidRPr="0061360C" w:rsidRDefault="00E31A99" w:rsidP="00295431">
            <w:pPr>
              <w:pStyle w:val="ListParagraph"/>
              <w:numPr>
                <w:ilvl w:val="0"/>
                <w:numId w:val="19"/>
              </w:numPr>
              <w:shd w:val="clear" w:color="auto" w:fill="FFFFFF"/>
              <w:spacing w:after="40" w:line="240" w:lineRule="auto"/>
              <w:ind w:left="198" w:hanging="142"/>
              <w:contextualSpacing w:val="0"/>
              <w:rPr>
                <w:rFonts w:ascii="Arial" w:hAnsi="Arial"/>
                <w:sz w:val="14"/>
                <w:szCs w:val="14"/>
                <w:lang w:eastAsia="en-NZ"/>
              </w:rPr>
            </w:pPr>
            <w:r w:rsidRPr="0061360C">
              <w:rPr>
                <w:rFonts w:ascii="Arial" w:hAnsi="Arial"/>
                <w:bCs/>
                <w:sz w:val="14"/>
                <w:szCs w:val="14"/>
              </w:rPr>
              <w:t>respondent reports putting up with feeling cold to keep down costs for other basics (‘a lot’)</w:t>
            </w:r>
          </w:p>
          <w:p w14:paraId="6C6872D4" w14:textId="77777777" w:rsidR="00E31A99" w:rsidRPr="0061360C" w:rsidRDefault="00E31A99" w:rsidP="00295431">
            <w:pPr>
              <w:pStyle w:val="ListParagraph"/>
              <w:numPr>
                <w:ilvl w:val="0"/>
                <w:numId w:val="19"/>
              </w:numPr>
              <w:shd w:val="clear" w:color="auto" w:fill="FFFFFF"/>
              <w:spacing w:after="40" w:line="240" w:lineRule="auto"/>
              <w:ind w:left="198" w:hanging="142"/>
              <w:contextualSpacing w:val="0"/>
              <w:rPr>
                <w:rFonts w:ascii="Arial" w:hAnsi="Arial"/>
                <w:sz w:val="14"/>
                <w:szCs w:val="14"/>
                <w:lang w:eastAsia="en-NZ"/>
              </w:rPr>
            </w:pPr>
            <w:r w:rsidRPr="0061360C">
              <w:rPr>
                <w:rFonts w:ascii="Arial" w:hAnsi="Arial"/>
                <w:sz w:val="14"/>
                <w:szCs w:val="14"/>
                <w:lang w:eastAsia="en-NZ"/>
              </w:rPr>
              <w:t>delayed repair or replacement of appliances (‘a lot’)</w:t>
            </w:r>
          </w:p>
          <w:p w14:paraId="7E0A2BC5" w14:textId="77777777" w:rsidR="00E31A99" w:rsidRPr="0061360C" w:rsidRDefault="00E31A99" w:rsidP="00295431">
            <w:pPr>
              <w:pStyle w:val="ListParagraph"/>
              <w:numPr>
                <w:ilvl w:val="0"/>
                <w:numId w:val="19"/>
              </w:numPr>
              <w:shd w:val="clear" w:color="auto" w:fill="FFFFFF"/>
              <w:spacing w:after="0" w:line="240" w:lineRule="auto"/>
              <w:ind w:left="198" w:hanging="142"/>
              <w:contextualSpacing w:val="0"/>
              <w:rPr>
                <w:rFonts w:ascii="Arial" w:hAnsi="Arial"/>
                <w:sz w:val="14"/>
                <w:szCs w:val="14"/>
                <w:lang w:eastAsia="en-NZ"/>
              </w:rPr>
            </w:pPr>
            <w:r w:rsidRPr="0061360C">
              <w:rPr>
                <w:rFonts w:ascii="Arial" w:hAnsi="Arial"/>
                <w:sz w:val="14"/>
                <w:szCs w:val="14"/>
                <w:lang w:eastAsia="en-NZ"/>
              </w:rPr>
              <w:t>no access to car or van</w:t>
            </w:r>
          </w:p>
          <w:p w14:paraId="673E0F0A" w14:textId="77777777" w:rsidR="00E31A99" w:rsidRPr="0061360C" w:rsidRDefault="00E31A99" w:rsidP="00EB0265">
            <w:pPr>
              <w:pStyle w:val="ListParagraph"/>
              <w:spacing w:after="0" w:line="240" w:lineRule="auto"/>
              <w:ind w:left="198"/>
              <w:contextualSpacing w:val="0"/>
              <w:rPr>
                <w:rFonts w:ascii="Arial" w:hAnsi="Arial"/>
                <w:sz w:val="14"/>
                <w:szCs w:val="14"/>
                <w:lang w:eastAsia="en-NZ"/>
              </w:rPr>
            </w:pPr>
          </w:p>
          <w:p w14:paraId="52D3D0D1" w14:textId="77777777" w:rsidR="00E31A99" w:rsidRPr="0061360C" w:rsidRDefault="00E31A99" w:rsidP="00EB0265">
            <w:pPr>
              <w:spacing w:after="0" w:line="240" w:lineRule="auto"/>
              <w:rPr>
                <w:rFonts w:ascii="Arial" w:hAnsi="Arial"/>
                <w:sz w:val="14"/>
                <w:szCs w:val="14"/>
                <w:lang w:eastAsia="en-NZ"/>
              </w:rPr>
            </w:pPr>
          </w:p>
        </w:tc>
      </w:tr>
    </w:tbl>
    <w:p w14:paraId="23506A8A" w14:textId="482BDE98" w:rsidR="00E31A99" w:rsidRPr="0061360C" w:rsidRDefault="00E31A99" w:rsidP="00E31A99">
      <w:pPr>
        <w:spacing w:before="120" w:after="0" w:line="240" w:lineRule="auto"/>
        <w:ind w:left="1560" w:right="238" w:hanging="1418"/>
        <w:jc w:val="both"/>
        <w:rPr>
          <w:rFonts w:ascii="Arial" w:eastAsia="Times New Roman" w:hAnsi="Arial"/>
          <w:color w:val="000000"/>
          <w:sz w:val="16"/>
          <w:szCs w:val="16"/>
          <w:lang w:val="en-GB"/>
        </w:rPr>
      </w:pPr>
      <w:r w:rsidRPr="0061360C">
        <w:rPr>
          <w:rFonts w:ascii="Arial" w:eastAsia="Times New Roman" w:hAnsi="Arial"/>
          <w:color w:val="000000"/>
          <w:sz w:val="16"/>
          <w:szCs w:val="16"/>
          <w:u w:val="single"/>
          <w:lang w:val="en-GB"/>
        </w:rPr>
        <w:t>Note</w:t>
      </w:r>
      <w:r w:rsidRPr="0061360C">
        <w:rPr>
          <w:rFonts w:ascii="Arial" w:eastAsia="Times New Roman" w:hAnsi="Arial"/>
          <w:color w:val="000000"/>
          <w:sz w:val="16"/>
          <w:szCs w:val="16"/>
          <w:lang w:val="en-GB"/>
        </w:rPr>
        <w:t xml:space="preserve"> for Table </w:t>
      </w:r>
      <w:r w:rsidR="00D453F2">
        <w:rPr>
          <w:rFonts w:ascii="Arial" w:eastAsia="Times New Roman" w:hAnsi="Arial"/>
          <w:color w:val="000000"/>
          <w:sz w:val="16"/>
          <w:szCs w:val="16"/>
          <w:lang w:val="en-GB"/>
        </w:rPr>
        <w:t>J.1</w:t>
      </w:r>
      <w:r w:rsidRPr="0061360C">
        <w:rPr>
          <w:rFonts w:ascii="Arial" w:eastAsia="Times New Roman" w:hAnsi="Arial"/>
          <w:color w:val="000000"/>
          <w:sz w:val="16"/>
          <w:szCs w:val="16"/>
          <w:lang w:val="en-GB"/>
        </w:rPr>
        <w:t xml:space="preserve">: </w:t>
      </w:r>
    </w:p>
    <w:p w14:paraId="5F13EDB9" w14:textId="4B248893" w:rsidR="00E31A99" w:rsidRPr="00C83A3C" w:rsidRDefault="00E31A99" w:rsidP="00C92DEA">
      <w:pPr>
        <w:pStyle w:val="ListParagraph"/>
        <w:numPr>
          <w:ilvl w:val="0"/>
          <w:numId w:val="40"/>
        </w:numPr>
        <w:spacing w:before="40" w:after="0" w:line="240" w:lineRule="auto"/>
        <w:ind w:right="238" w:hanging="357"/>
        <w:jc w:val="both"/>
        <w:rPr>
          <w:rFonts w:ascii="Arial" w:eastAsia="Times New Roman" w:hAnsi="Arial"/>
          <w:color w:val="000000"/>
          <w:sz w:val="16"/>
          <w:szCs w:val="16"/>
          <w:lang w:val="en-GB"/>
        </w:rPr>
      </w:pPr>
      <w:r>
        <w:rPr>
          <w:rFonts w:ascii="Arial" w:eastAsia="Times New Roman" w:hAnsi="Arial"/>
          <w:color w:val="000000"/>
          <w:sz w:val="16"/>
          <w:szCs w:val="16"/>
          <w:lang w:val="en-GB"/>
        </w:rPr>
        <w:t>S</w:t>
      </w:r>
      <w:r w:rsidRPr="0061360C">
        <w:rPr>
          <w:rFonts w:ascii="Arial" w:eastAsia="Times New Roman" w:hAnsi="Arial"/>
          <w:color w:val="000000"/>
          <w:sz w:val="16"/>
          <w:szCs w:val="16"/>
          <w:lang w:val="en-GB"/>
        </w:rPr>
        <w:t xml:space="preserve">ee </w:t>
      </w:r>
      <w:r w:rsidRPr="00F404AD">
        <w:rPr>
          <w:rFonts w:ascii="Arial" w:eastAsia="Times New Roman" w:hAnsi="Arial"/>
          <w:b/>
          <w:bCs/>
          <w:color w:val="000000" w:themeColor="text1"/>
          <w:sz w:val="16"/>
          <w:szCs w:val="16"/>
          <w:lang w:val="en-GB"/>
        </w:rPr>
        <w:t>Appendix 1</w:t>
      </w:r>
      <w:r w:rsidRPr="00F404AD">
        <w:rPr>
          <w:rFonts w:ascii="Arial" w:eastAsia="Times New Roman" w:hAnsi="Arial"/>
          <w:color w:val="000000" w:themeColor="text1"/>
          <w:sz w:val="16"/>
          <w:szCs w:val="16"/>
          <w:lang w:val="en-GB"/>
        </w:rPr>
        <w:t xml:space="preserve"> </w:t>
      </w:r>
      <w:r w:rsidRPr="0061360C">
        <w:rPr>
          <w:rFonts w:ascii="Arial" w:eastAsia="Times New Roman" w:hAnsi="Arial"/>
          <w:color w:val="000000"/>
          <w:sz w:val="16"/>
          <w:szCs w:val="16"/>
          <w:lang w:val="en-GB"/>
        </w:rPr>
        <w:t xml:space="preserve">for </w:t>
      </w:r>
      <w:r>
        <w:rPr>
          <w:rFonts w:ascii="Arial" w:eastAsia="Times New Roman" w:hAnsi="Arial"/>
          <w:color w:val="000000"/>
          <w:sz w:val="16"/>
          <w:szCs w:val="16"/>
          <w:lang w:val="en-GB"/>
        </w:rPr>
        <w:t xml:space="preserve">the </w:t>
      </w:r>
      <w:r w:rsidRPr="0061360C">
        <w:rPr>
          <w:rFonts w:ascii="Arial" w:eastAsia="Times New Roman" w:hAnsi="Arial"/>
          <w:color w:val="000000"/>
          <w:sz w:val="16"/>
          <w:szCs w:val="16"/>
          <w:lang w:val="en-GB"/>
        </w:rPr>
        <w:t xml:space="preserve">full text for </w:t>
      </w:r>
      <w:r>
        <w:rPr>
          <w:rFonts w:ascii="Arial" w:eastAsia="Times New Roman" w:hAnsi="Arial"/>
          <w:color w:val="000000"/>
          <w:sz w:val="16"/>
          <w:szCs w:val="16"/>
          <w:lang w:val="en-GB"/>
        </w:rPr>
        <w:t xml:space="preserve">the </w:t>
      </w:r>
      <w:r w:rsidRPr="0061360C">
        <w:rPr>
          <w:rFonts w:ascii="Arial" w:eastAsia="Times New Roman" w:hAnsi="Arial"/>
          <w:color w:val="000000"/>
          <w:sz w:val="16"/>
          <w:szCs w:val="16"/>
          <w:lang w:val="en-GB"/>
        </w:rPr>
        <w:t>child-specific items.</w:t>
      </w:r>
      <w:r w:rsidRPr="00C83A3C">
        <w:rPr>
          <w:rFonts w:ascii="Arial" w:eastAsia="Times New Roman" w:hAnsi="Arial"/>
          <w:color w:val="000000"/>
          <w:sz w:val="16"/>
          <w:szCs w:val="16"/>
          <w:lang w:val="en-GB"/>
        </w:rPr>
        <w:tab/>
      </w:r>
      <w:r w:rsidR="00D453F2">
        <w:rPr>
          <w:rFonts w:ascii="Arial" w:eastAsia="Times New Roman" w:hAnsi="Arial"/>
          <w:color w:val="000000"/>
          <w:sz w:val="16"/>
          <w:szCs w:val="16"/>
          <w:lang w:val="en-GB"/>
        </w:rPr>
        <w:t xml:space="preserve"> </w:t>
      </w:r>
    </w:p>
    <w:p w14:paraId="1A93B7E3" w14:textId="77777777" w:rsidR="00E31A99" w:rsidRDefault="00E31A99" w:rsidP="00E31A99">
      <w:pPr>
        <w:pStyle w:val="ListParagraph"/>
        <w:numPr>
          <w:ilvl w:val="0"/>
          <w:numId w:val="7"/>
        </w:numPr>
        <w:spacing w:before="40" w:after="0" w:line="240" w:lineRule="auto"/>
        <w:ind w:left="862" w:right="238" w:hanging="357"/>
        <w:contextualSpacing w:val="0"/>
        <w:jc w:val="both"/>
        <w:rPr>
          <w:rFonts w:ascii="Arial" w:eastAsia="Times New Roman" w:hAnsi="Arial"/>
          <w:color w:val="000000"/>
          <w:sz w:val="16"/>
          <w:szCs w:val="16"/>
          <w:lang w:val="en-GB"/>
        </w:rPr>
      </w:pPr>
      <w:r w:rsidRPr="006E2319">
        <w:rPr>
          <w:rFonts w:ascii="Arial" w:eastAsia="Times New Roman" w:hAnsi="Arial"/>
          <w:color w:val="000000"/>
          <w:sz w:val="16"/>
          <w:szCs w:val="16"/>
          <w:lang w:val="en-GB"/>
        </w:rPr>
        <w:t>The economising questions ask about economising so as to be able to pay for other basics, not just to be thrifty or save up for a special non-essential. Possible responses were ‘not at all’, ‘a little’, and ‘a lot’.</w:t>
      </w:r>
    </w:p>
    <w:p w14:paraId="30024599" w14:textId="7E391498" w:rsidR="00E31A99" w:rsidRDefault="00E8066C" w:rsidP="00E31A99">
      <w:pPr>
        <w:pStyle w:val="ListParagraph"/>
        <w:numPr>
          <w:ilvl w:val="0"/>
          <w:numId w:val="7"/>
        </w:numPr>
        <w:spacing w:before="40" w:after="0" w:line="240" w:lineRule="auto"/>
        <w:ind w:left="862" w:right="238" w:hanging="357"/>
        <w:contextualSpacing w:val="0"/>
        <w:jc w:val="both"/>
        <w:rPr>
          <w:rFonts w:ascii="Arial" w:eastAsia="Times New Roman" w:hAnsi="Arial"/>
          <w:color w:val="000000"/>
          <w:sz w:val="16"/>
          <w:szCs w:val="16"/>
          <w:lang w:val="en-GB"/>
        </w:rPr>
      </w:pPr>
      <w:r>
        <w:rPr>
          <w:rFonts w:ascii="Arial" w:eastAsia="Times New Roman" w:hAnsi="Arial"/>
          <w:color w:val="000000"/>
          <w:sz w:val="16"/>
          <w:szCs w:val="16"/>
          <w:lang w:val="en-GB"/>
        </w:rPr>
        <w:t>In the MSD analysis, t</w:t>
      </w:r>
      <w:r w:rsidR="00E31A99">
        <w:rPr>
          <w:rFonts w:ascii="Arial" w:eastAsia="Times New Roman" w:hAnsi="Arial"/>
          <w:color w:val="000000"/>
          <w:sz w:val="16"/>
          <w:szCs w:val="16"/>
          <w:lang w:val="en-GB"/>
        </w:rPr>
        <w:t>he child-specific items apply to 6-17 year olds.</w:t>
      </w:r>
    </w:p>
    <w:bookmarkEnd w:id="47"/>
    <w:p w14:paraId="6234D905" w14:textId="77777777" w:rsidR="00E31A99" w:rsidRDefault="00E31A99" w:rsidP="00E31A99">
      <w:pPr>
        <w:spacing w:after="0" w:line="240" w:lineRule="auto"/>
        <w:rPr>
          <w:rFonts w:ascii="Arial" w:eastAsia="Times New Roman" w:hAnsi="Arial"/>
          <w:b/>
          <w:bCs/>
          <w:color w:val="000000"/>
          <w:szCs w:val="20"/>
        </w:rPr>
      </w:pPr>
    </w:p>
    <w:p w14:paraId="207677E0" w14:textId="77777777" w:rsidR="00E31A99" w:rsidRDefault="00E31A99" w:rsidP="00E31A99">
      <w:pPr>
        <w:spacing w:after="0" w:line="240" w:lineRule="auto"/>
        <w:rPr>
          <w:rFonts w:ascii="Arial" w:eastAsia="Times New Roman" w:hAnsi="Arial"/>
          <w:b/>
          <w:bCs/>
          <w:color w:val="000000"/>
          <w:szCs w:val="20"/>
        </w:rPr>
      </w:pPr>
    </w:p>
    <w:p w14:paraId="7BE184CB" w14:textId="77777777" w:rsidR="00E31A99" w:rsidRDefault="00E31A99" w:rsidP="00E31A99">
      <w:pPr>
        <w:spacing w:after="0" w:line="240" w:lineRule="auto"/>
        <w:rPr>
          <w:rFonts w:ascii="Arial" w:eastAsia="Times New Roman" w:hAnsi="Arial"/>
          <w:b/>
          <w:bCs/>
          <w:color w:val="000000"/>
          <w:szCs w:val="20"/>
        </w:rPr>
      </w:pPr>
      <w:r>
        <w:rPr>
          <w:rFonts w:ascii="Arial" w:eastAsia="Times New Roman" w:hAnsi="Arial"/>
          <w:b/>
          <w:bCs/>
          <w:color w:val="000000"/>
          <w:szCs w:val="20"/>
        </w:rPr>
        <w:br w:type="page"/>
      </w:r>
    </w:p>
    <w:p w14:paraId="29132DD3" w14:textId="37416EAD" w:rsidR="00E31A99" w:rsidRDefault="00E31A99" w:rsidP="00E31A99">
      <w:pPr>
        <w:spacing w:after="0" w:line="240" w:lineRule="auto"/>
        <w:jc w:val="both"/>
        <w:rPr>
          <w:rFonts w:ascii="Arial" w:hAnsi="Arial"/>
          <w:b/>
          <w:bCs/>
          <w:sz w:val="18"/>
          <w:szCs w:val="20"/>
        </w:rPr>
      </w:pPr>
      <w:r w:rsidRPr="00B1607C">
        <w:rPr>
          <w:rFonts w:ascii="Arial" w:eastAsia="Times New Roman" w:hAnsi="Arial"/>
          <w:b/>
          <w:bCs/>
          <w:color w:val="000000"/>
          <w:szCs w:val="20"/>
        </w:rPr>
        <w:t xml:space="preserve">Figure </w:t>
      </w:r>
      <w:r w:rsidR="0090212A">
        <w:rPr>
          <w:rFonts w:ascii="Arial" w:eastAsia="Times New Roman" w:hAnsi="Arial"/>
          <w:b/>
          <w:bCs/>
          <w:color w:val="000000"/>
          <w:szCs w:val="20"/>
        </w:rPr>
        <w:t>K.1</w:t>
      </w:r>
      <w:r>
        <w:rPr>
          <w:rFonts w:ascii="Arial" w:eastAsia="Times New Roman" w:hAnsi="Arial"/>
          <w:color w:val="000000"/>
          <w:szCs w:val="20"/>
        </w:rPr>
        <w:t xml:space="preserve"> ranks children by their MWI </w:t>
      </w:r>
      <w:proofErr w:type="spellStart"/>
      <w:r>
        <w:rPr>
          <w:rFonts w:ascii="Arial" w:eastAsia="Times New Roman" w:hAnsi="Arial"/>
          <w:color w:val="000000"/>
          <w:szCs w:val="20"/>
        </w:rPr>
        <w:t>ventile</w:t>
      </w:r>
      <w:proofErr w:type="spellEnd"/>
      <w:r>
        <w:rPr>
          <w:rFonts w:ascii="Arial" w:eastAsia="Times New Roman" w:hAnsi="Arial"/>
          <w:color w:val="000000"/>
          <w:szCs w:val="20"/>
        </w:rPr>
        <w:t xml:space="preserve"> (5% grouping), and shows the rapidly increasing chance of missing out on several of the 18 essentials for the lower </w:t>
      </w:r>
      <w:proofErr w:type="spellStart"/>
      <w:r>
        <w:rPr>
          <w:rFonts w:ascii="Arial" w:eastAsia="Times New Roman" w:hAnsi="Arial"/>
          <w:color w:val="000000"/>
          <w:szCs w:val="20"/>
        </w:rPr>
        <w:t>ventiles</w:t>
      </w:r>
      <w:proofErr w:type="spellEnd"/>
      <w:r>
        <w:rPr>
          <w:rFonts w:ascii="Arial" w:eastAsia="Times New Roman" w:hAnsi="Arial"/>
          <w:color w:val="000000"/>
          <w:szCs w:val="20"/>
        </w:rPr>
        <w:t>, especially the lower two (</w:t>
      </w:r>
      <w:proofErr w:type="spellStart"/>
      <w:r>
        <w:rPr>
          <w:rFonts w:ascii="Arial" w:eastAsia="Times New Roman" w:hAnsi="Arial"/>
          <w:color w:val="000000"/>
          <w:szCs w:val="20"/>
        </w:rPr>
        <w:t>ie</w:t>
      </w:r>
      <w:proofErr w:type="spellEnd"/>
      <w:r>
        <w:rPr>
          <w:rFonts w:ascii="Arial" w:eastAsia="Times New Roman" w:hAnsi="Arial"/>
          <w:color w:val="000000"/>
          <w:szCs w:val="20"/>
        </w:rPr>
        <w:t xml:space="preserve"> lower 10% of children aged 6-17 years).</w:t>
      </w:r>
    </w:p>
    <w:p w14:paraId="5FD1B83D" w14:textId="10A9A40A" w:rsidR="00E31A99" w:rsidRPr="00EE59DA" w:rsidRDefault="00E31A99" w:rsidP="00E31A99">
      <w:pPr>
        <w:spacing w:after="0" w:line="240" w:lineRule="auto"/>
        <w:jc w:val="center"/>
        <w:rPr>
          <w:rFonts w:ascii="Arial" w:hAnsi="Arial"/>
          <w:b/>
          <w:bCs/>
          <w:color w:val="0000FF"/>
          <w:sz w:val="18"/>
          <w:szCs w:val="20"/>
        </w:rPr>
      </w:pPr>
      <w:r w:rsidRPr="0038159D">
        <w:rPr>
          <w:rFonts w:ascii="Arial" w:hAnsi="Arial"/>
          <w:b/>
          <w:bCs/>
          <w:sz w:val="18"/>
          <w:szCs w:val="20"/>
        </w:rPr>
        <w:t xml:space="preserve">Figure </w:t>
      </w:r>
      <w:r w:rsidR="0034599E">
        <w:rPr>
          <w:rFonts w:ascii="Arial" w:hAnsi="Arial"/>
          <w:b/>
          <w:bCs/>
          <w:sz w:val="18"/>
          <w:szCs w:val="20"/>
        </w:rPr>
        <w:t>K.1</w:t>
      </w:r>
      <w:r>
        <w:rPr>
          <w:rFonts w:ascii="Arial" w:hAnsi="Arial"/>
          <w:b/>
          <w:bCs/>
          <w:color w:val="FF0000"/>
          <w:sz w:val="18"/>
          <w:szCs w:val="20"/>
        </w:rPr>
        <w:t xml:space="preserve"> </w:t>
      </w:r>
    </w:p>
    <w:p w14:paraId="62CDC696" w14:textId="3D64D1C5" w:rsidR="002B2B8F" w:rsidRDefault="002B2B8F" w:rsidP="002B2B8F">
      <w:pPr>
        <w:spacing w:after="0" w:line="240" w:lineRule="auto"/>
        <w:jc w:val="center"/>
        <w:rPr>
          <w:rFonts w:ascii="Arial" w:hAnsi="Arial"/>
          <w:b/>
          <w:bCs/>
          <w:sz w:val="18"/>
          <w:szCs w:val="20"/>
        </w:rPr>
      </w:pPr>
      <w:r w:rsidRPr="0038159D">
        <w:rPr>
          <w:rFonts w:ascii="Arial" w:hAnsi="Arial"/>
          <w:b/>
          <w:bCs/>
          <w:sz w:val="18"/>
          <w:szCs w:val="20"/>
        </w:rPr>
        <w:t>Multiple deprivation for children</w:t>
      </w:r>
      <w:r>
        <w:rPr>
          <w:rFonts w:ascii="Arial" w:hAnsi="Arial"/>
          <w:b/>
          <w:bCs/>
          <w:sz w:val="18"/>
          <w:szCs w:val="20"/>
        </w:rPr>
        <w:t xml:space="preserve">, </w:t>
      </w:r>
      <w:r w:rsidRPr="0038159D">
        <w:rPr>
          <w:rFonts w:ascii="Arial" w:hAnsi="Arial"/>
          <w:b/>
          <w:bCs/>
          <w:sz w:val="18"/>
          <w:szCs w:val="20"/>
        </w:rPr>
        <w:t xml:space="preserve">using </w:t>
      </w:r>
      <w:r>
        <w:rPr>
          <w:rFonts w:ascii="Arial" w:hAnsi="Arial"/>
          <w:b/>
          <w:bCs/>
          <w:sz w:val="18"/>
          <w:szCs w:val="20"/>
        </w:rPr>
        <w:t xml:space="preserve">18 essential </w:t>
      </w:r>
      <w:r w:rsidRPr="0038159D">
        <w:rPr>
          <w:rFonts w:ascii="Arial" w:hAnsi="Arial"/>
          <w:b/>
          <w:bCs/>
          <w:sz w:val="18"/>
          <w:szCs w:val="20"/>
        </w:rPr>
        <w:t>child-specific and</w:t>
      </w:r>
      <w:r>
        <w:rPr>
          <w:rFonts w:ascii="Arial" w:hAnsi="Arial"/>
          <w:b/>
          <w:bCs/>
          <w:sz w:val="18"/>
          <w:szCs w:val="20"/>
        </w:rPr>
        <w:t xml:space="preserve"> child-relevant</w:t>
      </w:r>
      <w:r w:rsidRPr="0038159D">
        <w:rPr>
          <w:rFonts w:ascii="Arial" w:hAnsi="Arial"/>
          <w:b/>
          <w:bCs/>
          <w:sz w:val="18"/>
          <w:szCs w:val="20"/>
        </w:rPr>
        <w:t xml:space="preserve"> </w:t>
      </w:r>
    </w:p>
    <w:p w14:paraId="5C552EBA" w14:textId="75C16944" w:rsidR="00E31A99" w:rsidRDefault="004A37EF" w:rsidP="004A37EF">
      <w:pPr>
        <w:spacing w:after="0" w:line="240" w:lineRule="auto"/>
        <w:jc w:val="center"/>
        <w:rPr>
          <w:rFonts w:ascii="Arial" w:hAnsi="Arial"/>
          <w:b/>
          <w:sz w:val="18"/>
          <w:szCs w:val="18"/>
        </w:rPr>
      </w:pPr>
      <w:r>
        <w:rPr>
          <w:noProof/>
        </w:rPr>
        <w:drawing>
          <wp:anchor distT="0" distB="0" distL="114300" distR="114300" simplePos="0" relativeHeight="251767808" behindDoc="0" locked="0" layoutInCell="1" allowOverlap="1" wp14:anchorId="667BF452" wp14:editId="5308564A">
            <wp:simplePos x="0" y="0"/>
            <wp:positionH relativeFrom="column">
              <wp:posOffset>1037590</wp:posOffset>
            </wp:positionH>
            <wp:positionV relativeFrom="paragraph">
              <wp:posOffset>161290</wp:posOffset>
            </wp:positionV>
            <wp:extent cx="3740150" cy="2171700"/>
            <wp:effectExtent l="0" t="0" r="0" b="0"/>
            <wp:wrapTopAndBottom/>
            <wp:docPr id="256"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4015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2B8F">
        <w:rPr>
          <w:rFonts w:ascii="Arial" w:hAnsi="Arial"/>
          <w:b/>
          <w:bCs/>
          <w:sz w:val="18"/>
          <w:szCs w:val="20"/>
        </w:rPr>
        <w:t>general household</w:t>
      </w:r>
      <w:r w:rsidR="002B2B8F" w:rsidRPr="0038159D">
        <w:rPr>
          <w:rFonts w:ascii="Arial" w:hAnsi="Arial"/>
          <w:b/>
          <w:bCs/>
          <w:sz w:val="18"/>
          <w:szCs w:val="20"/>
        </w:rPr>
        <w:t xml:space="preserve"> item</w:t>
      </w:r>
      <w:r w:rsidR="002B2B8F">
        <w:rPr>
          <w:rFonts w:ascii="Arial" w:hAnsi="Arial"/>
          <w:b/>
          <w:bCs/>
          <w:sz w:val="18"/>
          <w:szCs w:val="20"/>
        </w:rPr>
        <w:t>s,</w:t>
      </w:r>
      <w:r w:rsidR="002B2B8F" w:rsidRPr="0038159D">
        <w:rPr>
          <w:rFonts w:ascii="Arial" w:hAnsi="Arial"/>
          <w:b/>
          <w:bCs/>
          <w:sz w:val="18"/>
          <w:szCs w:val="20"/>
        </w:rPr>
        <w:t xml:space="preserve"> HES 201</w:t>
      </w:r>
      <w:r w:rsidR="002B2B8F">
        <w:rPr>
          <w:rFonts w:ascii="Arial" w:hAnsi="Arial"/>
          <w:b/>
          <w:bCs/>
          <w:sz w:val="18"/>
          <w:szCs w:val="20"/>
        </w:rPr>
        <w:t>8-19</w:t>
      </w:r>
    </w:p>
    <w:p w14:paraId="549E915B" w14:textId="77777777" w:rsidR="004A37EF" w:rsidRDefault="004A37EF" w:rsidP="00E31A99">
      <w:pPr>
        <w:spacing w:after="0" w:line="240" w:lineRule="auto"/>
        <w:ind w:right="238"/>
        <w:jc w:val="both"/>
        <w:rPr>
          <w:rFonts w:ascii="Arial" w:eastAsia="Times New Roman" w:hAnsi="Arial"/>
          <w:color w:val="000000"/>
          <w:szCs w:val="20"/>
          <w:lang w:val="en-GB"/>
        </w:rPr>
      </w:pPr>
    </w:p>
    <w:p w14:paraId="4AEE8537" w14:textId="795BDF9D" w:rsidR="00E31A99" w:rsidRPr="00AE6965" w:rsidRDefault="00E31A99" w:rsidP="00E31A99">
      <w:pPr>
        <w:spacing w:after="0" w:line="240" w:lineRule="auto"/>
        <w:ind w:right="238"/>
        <w:jc w:val="both"/>
        <w:rPr>
          <w:rFonts w:ascii="Arial" w:eastAsia="Times New Roman" w:hAnsi="Arial"/>
          <w:color w:val="FF0000"/>
          <w:szCs w:val="20"/>
          <w:lang w:val="en-GB"/>
        </w:rPr>
      </w:pPr>
      <w:r w:rsidRPr="00CB6701">
        <w:rPr>
          <w:rFonts w:ascii="Arial" w:eastAsia="Times New Roman" w:hAnsi="Arial"/>
          <w:color w:val="000000"/>
          <w:szCs w:val="20"/>
          <w:lang w:val="en-GB"/>
        </w:rPr>
        <w:t xml:space="preserve">This </w:t>
      </w:r>
      <w:r>
        <w:rPr>
          <w:rFonts w:ascii="Arial" w:eastAsia="Times New Roman" w:hAnsi="Arial"/>
          <w:color w:val="000000"/>
          <w:szCs w:val="20"/>
          <w:lang w:val="en-GB"/>
        </w:rPr>
        <w:t>analysis supports</w:t>
      </w:r>
      <w:r w:rsidRPr="00CB6701">
        <w:rPr>
          <w:rFonts w:ascii="Arial" w:eastAsia="Times New Roman" w:hAnsi="Arial"/>
          <w:color w:val="000000"/>
          <w:szCs w:val="20"/>
          <w:lang w:val="en-GB"/>
        </w:rPr>
        <w:t xml:space="preserve"> a material hardship threshold</w:t>
      </w:r>
      <w:r>
        <w:rPr>
          <w:rFonts w:ascii="Arial" w:eastAsia="Times New Roman" w:hAnsi="Arial"/>
          <w:color w:val="000000"/>
          <w:szCs w:val="20"/>
          <w:lang w:val="en-GB"/>
        </w:rPr>
        <w:t xml:space="preserve"> in the range</w:t>
      </w:r>
      <w:r w:rsidRPr="00CB6701">
        <w:rPr>
          <w:rFonts w:ascii="Arial" w:eastAsia="Times New Roman" w:hAnsi="Arial"/>
          <w:color w:val="000000"/>
          <w:szCs w:val="20"/>
          <w:lang w:val="en-GB"/>
        </w:rPr>
        <w:t xml:space="preserve"> </w:t>
      </w:r>
      <w:r>
        <w:rPr>
          <w:rFonts w:ascii="Arial" w:eastAsia="Times New Roman" w:hAnsi="Arial"/>
          <w:color w:val="000000"/>
          <w:szCs w:val="20"/>
          <w:lang w:val="en-GB"/>
        </w:rPr>
        <w:t xml:space="preserve">of </w:t>
      </w:r>
      <w:r w:rsidRPr="00CB6701">
        <w:rPr>
          <w:rFonts w:ascii="Arial" w:eastAsia="Times New Roman" w:hAnsi="Arial"/>
          <w:color w:val="000000"/>
          <w:szCs w:val="20"/>
          <w:lang w:val="en-GB"/>
        </w:rPr>
        <w:t xml:space="preserve">6+/17 </w:t>
      </w:r>
      <w:r>
        <w:rPr>
          <w:rFonts w:ascii="Arial" w:eastAsia="Times New Roman" w:hAnsi="Arial"/>
          <w:color w:val="000000"/>
          <w:szCs w:val="20"/>
          <w:lang w:val="en-GB"/>
        </w:rPr>
        <w:t>to 8+/17</w:t>
      </w:r>
      <w:r w:rsidR="00AE6965">
        <w:rPr>
          <w:rFonts w:ascii="Arial" w:eastAsia="Times New Roman" w:hAnsi="Arial"/>
          <w:color w:val="000000"/>
          <w:szCs w:val="20"/>
          <w:lang w:val="en-GB"/>
        </w:rPr>
        <w:t xml:space="preserve"> </w:t>
      </w:r>
      <w:r>
        <w:rPr>
          <w:rFonts w:ascii="Arial" w:eastAsia="Times New Roman" w:hAnsi="Arial"/>
          <w:color w:val="000000"/>
          <w:szCs w:val="20"/>
          <w:lang w:val="en-GB"/>
        </w:rPr>
        <w:t xml:space="preserve">(see </w:t>
      </w:r>
      <w:r w:rsidRPr="003E65AC">
        <w:rPr>
          <w:rFonts w:ascii="Arial" w:eastAsia="Times New Roman" w:hAnsi="Arial"/>
          <w:b/>
          <w:bCs/>
          <w:color w:val="000000"/>
          <w:szCs w:val="20"/>
          <w:lang w:val="en-GB"/>
        </w:rPr>
        <w:t xml:space="preserve">Table </w:t>
      </w:r>
      <w:r w:rsidR="0090212A">
        <w:rPr>
          <w:rFonts w:ascii="Arial" w:eastAsia="Times New Roman" w:hAnsi="Arial"/>
          <w:b/>
          <w:bCs/>
          <w:color w:val="000000"/>
          <w:szCs w:val="20"/>
          <w:lang w:val="en-GB"/>
        </w:rPr>
        <w:t>K</w:t>
      </w:r>
      <w:r w:rsidRPr="003E65AC">
        <w:rPr>
          <w:rFonts w:ascii="Arial" w:eastAsia="Times New Roman" w:hAnsi="Arial"/>
          <w:b/>
          <w:bCs/>
          <w:color w:val="000000"/>
          <w:szCs w:val="20"/>
          <w:lang w:val="en-GB"/>
        </w:rPr>
        <w:t>.</w:t>
      </w:r>
      <w:r w:rsidR="0090212A">
        <w:rPr>
          <w:rFonts w:ascii="Arial" w:eastAsia="Times New Roman" w:hAnsi="Arial"/>
          <w:b/>
          <w:bCs/>
          <w:color w:val="000000"/>
          <w:szCs w:val="20"/>
          <w:lang w:val="en-GB"/>
        </w:rPr>
        <w:t>2</w:t>
      </w:r>
      <w:r>
        <w:rPr>
          <w:rFonts w:ascii="Arial" w:eastAsia="Times New Roman" w:hAnsi="Arial"/>
          <w:color w:val="000000"/>
          <w:szCs w:val="20"/>
          <w:lang w:val="en-GB"/>
        </w:rPr>
        <w:t xml:space="preserve"> below</w:t>
      </w:r>
      <w:r w:rsidR="00F404AD">
        <w:rPr>
          <w:rFonts w:ascii="Arial" w:eastAsia="Times New Roman" w:hAnsi="Arial"/>
          <w:color w:val="000000"/>
          <w:szCs w:val="20"/>
          <w:lang w:val="en-GB"/>
        </w:rPr>
        <w:t xml:space="preserve"> which shows a child material hardship rate of 8-13% in this range of thresholds</w:t>
      </w:r>
      <w:r>
        <w:rPr>
          <w:rFonts w:ascii="Arial" w:eastAsia="Times New Roman" w:hAnsi="Arial"/>
          <w:color w:val="000000"/>
          <w:szCs w:val="20"/>
          <w:lang w:val="en-GB"/>
        </w:rPr>
        <w:t>).</w:t>
      </w:r>
      <w:r w:rsidRPr="00CB6701">
        <w:rPr>
          <w:rFonts w:ascii="Arial" w:eastAsia="Times New Roman" w:hAnsi="Arial"/>
          <w:color w:val="000000"/>
          <w:szCs w:val="20"/>
          <w:lang w:val="en-GB"/>
        </w:rPr>
        <w:t xml:space="preserve"> </w:t>
      </w:r>
    </w:p>
    <w:p w14:paraId="3B795B2F" w14:textId="77777777" w:rsidR="00E31A99" w:rsidRPr="004A37EF" w:rsidRDefault="00E31A99" w:rsidP="00E31A99">
      <w:pPr>
        <w:spacing w:after="0" w:line="240" w:lineRule="auto"/>
        <w:ind w:right="238"/>
        <w:jc w:val="both"/>
        <w:rPr>
          <w:rFonts w:ascii="Arial" w:eastAsia="Times New Roman" w:hAnsi="Arial"/>
          <w:color w:val="000000" w:themeColor="text1"/>
          <w:sz w:val="16"/>
          <w:szCs w:val="16"/>
          <w:lang w:val="en-GB"/>
        </w:rPr>
      </w:pPr>
    </w:p>
    <w:p w14:paraId="39ABE980" w14:textId="17F050E3" w:rsidR="00E31A99" w:rsidRPr="004A37EF" w:rsidRDefault="0090212A" w:rsidP="00E31A99">
      <w:pPr>
        <w:spacing w:after="0" w:line="240" w:lineRule="auto"/>
        <w:jc w:val="center"/>
        <w:rPr>
          <w:rFonts w:ascii="Arial" w:hAnsi="Arial"/>
          <w:b/>
          <w:bCs/>
          <w:color w:val="000000" w:themeColor="text1"/>
          <w:sz w:val="18"/>
          <w:szCs w:val="20"/>
        </w:rPr>
      </w:pPr>
      <w:r w:rsidRPr="004A37EF">
        <w:rPr>
          <w:rFonts w:ascii="Arial" w:eastAsia="Times New Roman" w:hAnsi="Arial"/>
          <w:b/>
          <w:color w:val="000000" w:themeColor="text1"/>
          <w:sz w:val="18"/>
          <w:szCs w:val="18"/>
        </w:rPr>
        <w:t xml:space="preserve">Table K.2 </w:t>
      </w:r>
    </w:p>
    <w:p w14:paraId="13299BA9" w14:textId="49345397" w:rsidR="00E31A99" w:rsidRPr="004A37EF" w:rsidRDefault="00E31A99" w:rsidP="00E31A99">
      <w:pPr>
        <w:spacing w:line="240" w:lineRule="auto"/>
        <w:jc w:val="center"/>
        <w:rPr>
          <w:rFonts w:ascii="Arial" w:eastAsia="Times New Roman" w:hAnsi="Arial"/>
          <w:color w:val="000000" w:themeColor="text1"/>
          <w:szCs w:val="20"/>
        </w:rPr>
      </w:pPr>
      <w:r w:rsidRPr="004A37EF">
        <w:rPr>
          <w:rFonts w:ascii="Arial" w:eastAsia="Times New Roman" w:hAnsi="Arial"/>
          <w:b/>
          <w:color w:val="000000" w:themeColor="text1"/>
          <w:sz w:val="18"/>
          <w:szCs w:val="18"/>
        </w:rPr>
        <w:t xml:space="preserve">Cumulative distribution of the DEP-17 scores (% individuals), HES </w:t>
      </w:r>
      <w:r w:rsidR="00F7496E" w:rsidRPr="004A37EF">
        <w:rPr>
          <w:rFonts w:ascii="Arial" w:eastAsia="Times New Roman" w:hAnsi="Arial"/>
          <w:b/>
          <w:color w:val="000000" w:themeColor="text1"/>
          <w:sz w:val="18"/>
          <w:szCs w:val="18"/>
        </w:rPr>
        <w:t>2018-19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584"/>
        <w:gridCol w:w="476"/>
        <w:gridCol w:w="476"/>
        <w:gridCol w:w="476"/>
        <w:gridCol w:w="475"/>
        <w:gridCol w:w="476"/>
        <w:gridCol w:w="476"/>
        <w:gridCol w:w="476"/>
        <w:gridCol w:w="475"/>
        <w:gridCol w:w="476"/>
        <w:gridCol w:w="476"/>
        <w:gridCol w:w="476"/>
      </w:tblGrid>
      <w:tr w:rsidR="0090212A" w:rsidRPr="004A37EF" w14:paraId="3A31C207" w14:textId="77777777" w:rsidTr="00EB0265">
        <w:trPr>
          <w:jc w:val="center"/>
        </w:trPr>
        <w:tc>
          <w:tcPr>
            <w:tcW w:w="1060" w:type="dxa"/>
            <w:shd w:val="clear" w:color="auto" w:fill="auto"/>
            <w:vAlign w:val="center"/>
          </w:tcPr>
          <w:p w14:paraId="3E4552CC" w14:textId="77777777" w:rsidR="00E31A99" w:rsidRPr="004A37EF" w:rsidRDefault="00E31A99" w:rsidP="00EB0265">
            <w:pPr>
              <w:spacing w:before="40" w:after="40" w:line="240" w:lineRule="auto"/>
              <w:jc w:val="center"/>
              <w:rPr>
                <w:rFonts w:ascii="Arial" w:eastAsia="Times New Roman" w:hAnsi="Arial"/>
                <w:b/>
                <w:color w:val="000000" w:themeColor="text1"/>
                <w:sz w:val="14"/>
                <w:szCs w:val="16"/>
              </w:rPr>
            </w:pPr>
            <w:r w:rsidRPr="004A37EF">
              <w:rPr>
                <w:rFonts w:ascii="Arial" w:eastAsia="Times New Roman" w:hAnsi="Arial"/>
                <w:b/>
                <w:color w:val="000000" w:themeColor="text1"/>
                <w:sz w:val="14"/>
                <w:szCs w:val="16"/>
              </w:rPr>
              <w:t>Score</w:t>
            </w:r>
          </w:p>
        </w:tc>
        <w:tc>
          <w:tcPr>
            <w:tcW w:w="584" w:type="dxa"/>
            <w:shd w:val="clear" w:color="auto" w:fill="auto"/>
            <w:vAlign w:val="center"/>
          </w:tcPr>
          <w:p w14:paraId="048642FD" w14:textId="77777777" w:rsidR="00E31A99" w:rsidRPr="004A37EF" w:rsidRDefault="00E31A99" w:rsidP="00EB0265">
            <w:pPr>
              <w:spacing w:before="40" w:after="40" w:line="240" w:lineRule="auto"/>
              <w:jc w:val="center"/>
              <w:rPr>
                <w:rFonts w:ascii="Arial" w:eastAsia="Times New Roman" w:hAnsi="Arial"/>
                <w:b/>
                <w:color w:val="000000" w:themeColor="text1"/>
                <w:sz w:val="14"/>
                <w:szCs w:val="16"/>
              </w:rPr>
            </w:pPr>
            <w:r w:rsidRPr="004A37EF">
              <w:rPr>
                <w:rFonts w:ascii="Arial" w:eastAsia="Times New Roman" w:hAnsi="Arial"/>
                <w:b/>
                <w:color w:val="000000" w:themeColor="text1"/>
                <w:sz w:val="14"/>
                <w:szCs w:val="16"/>
              </w:rPr>
              <w:t>0+</w:t>
            </w:r>
          </w:p>
        </w:tc>
        <w:tc>
          <w:tcPr>
            <w:tcW w:w="476" w:type="dxa"/>
            <w:shd w:val="clear" w:color="auto" w:fill="auto"/>
            <w:vAlign w:val="center"/>
          </w:tcPr>
          <w:p w14:paraId="2DC4A673" w14:textId="77777777" w:rsidR="00E31A99" w:rsidRPr="004A37EF" w:rsidRDefault="00E31A99" w:rsidP="00EB0265">
            <w:pPr>
              <w:spacing w:before="40" w:after="40" w:line="240" w:lineRule="auto"/>
              <w:jc w:val="center"/>
              <w:rPr>
                <w:rFonts w:ascii="Arial" w:eastAsia="Times New Roman" w:hAnsi="Arial"/>
                <w:b/>
                <w:color w:val="000000" w:themeColor="text1"/>
                <w:sz w:val="14"/>
                <w:szCs w:val="16"/>
              </w:rPr>
            </w:pPr>
            <w:r w:rsidRPr="004A37EF">
              <w:rPr>
                <w:rFonts w:ascii="Arial" w:eastAsia="Times New Roman" w:hAnsi="Arial"/>
                <w:b/>
                <w:color w:val="000000" w:themeColor="text1"/>
                <w:sz w:val="14"/>
                <w:szCs w:val="16"/>
              </w:rPr>
              <w:t>1+</w:t>
            </w:r>
          </w:p>
        </w:tc>
        <w:tc>
          <w:tcPr>
            <w:tcW w:w="476" w:type="dxa"/>
            <w:shd w:val="clear" w:color="auto" w:fill="auto"/>
            <w:vAlign w:val="center"/>
          </w:tcPr>
          <w:p w14:paraId="6C3248A4" w14:textId="77777777" w:rsidR="00E31A99" w:rsidRPr="004A37EF" w:rsidRDefault="00E31A99" w:rsidP="00EB0265">
            <w:pPr>
              <w:spacing w:before="40" w:after="40" w:line="240" w:lineRule="auto"/>
              <w:jc w:val="center"/>
              <w:rPr>
                <w:rFonts w:ascii="Arial" w:eastAsia="Times New Roman" w:hAnsi="Arial"/>
                <w:b/>
                <w:color w:val="000000" w:themeColor="text1"/>
                <w:sz w:val="14"/>
                <w:szCs w:val="16"/>
              </w:rPr>
            </w:pPr>
            <w:r w:rsidRPr="004A37EF">
              <w:rPr>
                <w:rFonts w:ascii="Arial" w:eastAsia="Times New Roman" w:hAnsi="Arial"/>
                <w:b/>
                <w:color w:val="000000" w:themeColor="text1"/>
                <w:sz w:val="14"/>
                <w:szCs w:val="16"/>
              </w:rPr>
              <w:t>2+</w:t>
            </w:r>
          </w:p>
        </w:tc>
        <w:tc>
          <w:tcPr>
            <w:tcW w:w="476" w:type="dxa"/>
            <w:shd w:val="clear" w:color="auto" w:fill="auto"/>
            <w:vAlign w:val="center"/>
          </w:tcPr>
          <w:p w14:paraId="6019A4A0" w14:textId="77777777" w:rsidR="00E31A99" w:rsidRPr="004A37EF" w:rsidRDefault="00E31A99" w:rsidP="00EB0265">
            <w:pPr>
              <w:spacing w:before="40" w:after="40" w:line="240" w:lineRule="auto"/>
              <w:jc w:val="center"/>
              <w:rPr>
                <w:rFonts w:ascii="Arial" w:eastAsia="Times New Roman" w:hAnsi="Arial"/>
                <w:b/>
                <w:color w:val="000000" w:themeColor="text1"/>
                <w:sz w:val="14"/>
                <w:szCs w:val="16"/>
              </w:rPr>
            </w:pPr>
            <w:r w:rsidRPr="004A37EF">
              <w:rPr>
                <w:rFonts w:ascii="Arial" w:eastAsia="Times New Roman" w:hAnsi="Arial"/>
                <w:b/>
                <w:color w:val="000000" w:themeColor="text1"/>
                <w:sz w:val="14"/>
                <w:szCs w:val="16"/>
              </w:rPr>
              <w:t>3+</w:t>
            </w:r>
          </w:p>
        </w:tc>
        <w:tc>
          <w:tcPr>
            <w:tcW w:w="475" w:type="dxa"/>
            <w:shd w:val="clear" w:color="auto" w:fill="auto"/>
            <w:vAlign w:val="center"/>
          </w:tcPr>
          <w:p w14:paraId="52CD8170" w14:textId="77777777" w:rsidR="00E31A99" w:rsidRPr="004A37EF" w:rsidRDefault="00E31A99" w:rsidP="00EB0265">
            <w:pPr>
              <w:spacing w:before="40" w:after="40" w:line="240" w:lineRule="auto"/>
              <w:jc w:val="center"/>
              <w:rPr>
                <w:rFonts w:ascii="Arial" w:eastAsia="Times New Roman" w:hAnsi="Arial"/>
                <w:b/>
                <w:color w:val="000000" w:themeColor="text1"/>
                <w:sz w:val="14"/>
                <w:szCs w:val="16"/>
              </w:rPr>
            </w:pPr>
            <w:r w:rsidRPr="004A37EF">
              <w:rPr>
                <w:rFonts w:ascii="Arial" w:eastAsia="Times New Roman" w:hAnsi="Arial"/>
                <w:b/>
                <w:color w:val="000000" w:themeColor="text1"/>
                <w:sz w:val="14"/>
                <w:szCs w:val="16"/>
              </w:rPr>
              <w:t>4+</w:t>
            </w:r>
          </w:p>
        </w:tc>
        <w:tc>
          <w:tcPr>
            <w:tcW w:w="476" w:type="dxa"/>
            <w:shd w:val="clear" w:color="auto" w:fill="auto"/>
            <w:vAlign w:val="center"/>
          </w:tcPr>
          <w:p w14:paraId="30EB946F" w14:textId="77777777" w:rsidR="00E31A99" w:rsidRPr="004A37EF" w:rsidRDefault="00E31A99" w:rsidP="00EB0265">
            <w:pPr>
              <w:spacing w:before="40" w:after="40" w:line="240" w:lineRule="auto"/>
              <w:jc w:val="center"/>
              <w:rPr>
                <w:rFonts w:ascii="Arial" w:eastAsia="Times New Roman" w:hAnsi="Arial"/>
                <w:b/>
                <w:color w:val="000000" w:themeColor="text1"/>
                <w:sz w:val="14"/>
                <w:szCs w:val="16"/>
              </w:rPr>
            </w:pPr>
            <w:r w:rsidRPr="004A37EF">
              <w:rPr>
                <w:rFonts w:ascii="Arial" w:eastAsia="Times New Roman" w:hAnsi="Arial"/>
                <w:b/>
                <w:color w:val="000000" w:themeColor="text1"/>
                <w:sz w:val="14"/>
                <w:szCs w:val="16"/>
              </w:rPr>
              <w:t>5+</w:t>
            </w:r>
          </w:p>
        </w:tc>
        <w:tc>
          <w:tcPr>
            <w:tcW w:w="476" w:type="dxa"/>
            <w:shd w:val="clear" w:color="auto" w:fill="auto"/>
            <w:vAlign w:val="center"/>
          </w:tcPr>
          <w:p w14:paraId="58AA2BA2" w14:textId="77777777" w:rsidR="00E31A99" w:rsidRPr="004A37EF" w:rsidRDefault="00E31A99" w:rsidP="00EB0265">
            <w:pPr>
              <w:spacing w:before="40" w:after="40" w:line="240" w:lineRule="auto"/>
              <w:jc w:val="center"/>
              <w:rPr>
                <w:rFonts w:ascii="Arial" w:eastAsia="Times New Roman" w:hAnsi="Arial"/>
                <w:b/>
                <w:color w:val="000000" w:themeColor="text1"/>
                <w:sz w:val="14"/>
                <w:szCs w:val="16"/>
              </w:rPr>
            </w:pPr>
            <w:r w:rsidRPr="004A37EF">
              <w:rPr>
                <w:rFonts w:ascii="Arial" w:eastAsia="Times New Roman" w:hAnsi="Arial"/>
                <w:b/>
                <w:color w:val="000000" w:themeColor="text1"/>
                <w:sz w:val="14"/>
                <w:szCs w:val="16"/>
              </w:rPr>
              <w:t>6+</w:t>
            </w:r>
          </w:p>
        </w:tc>
        <w:tc>
          <w:tcPr>
            <w:tcW w:w="476" w:type="dxa"/>
            <w:shd w:val="clear" w:color="auto" w:fill="auto"/>
            <w:vAlign w:val="center"/>
          </w:tcPr>
          <w:p w14:paraId="1358C05E" w14:textId="77777777" w:rsidR="00E31A99" w:rsidRPr="004A37EF" w:rsidRDefault="00E31A99" w:rsidP="00EB0265">
            <w:pPr>
              <w:spacing w:before="40" w:after="40" w:line="240" w:lineRule="auto"/>
              <w:jc w:val="center"/>
              <w:rPr>
                <w:rFonts w:ascii="Arial" w:eastAsia="Times New Roman" w:hAnsi="Arial"/>
                <w:b/>
                <w:color w:val="000000" w:themeColor="text1"/>
                <w:sz w:val="14"/>
                <w:szCs w:val="16"/>
              </w:rPr>
            </w:pPr>
            <w:r w:rsidRPr="004A37EF">
              <w:rPr>
                <w:rFonts w:ascii="Arial" w:eastAsia="Times New Roman" w:hAnsi="Arial"/>
                <w:b/>
                <w:color w:val="000000" w:themeColor="text1"/>
                <w:sz w:val="14"/>
                <w:szCs w:val="16"/>
              </w:rPr>
              <w:t>7+</w:t>
            </w:r>
          </w:p>
        </w:tc>
        <w:tc>
          <w:tcPr>
            <w:tcW w:w="475" w:type="dxa"/>
            <w:shd w:val="clear" w:color="auto" w:fill="auto"/>
            <w:vAlign w:val="center"/>
          </w:tcPr>
          <w:p w14:paraId="4ED899CF" w14:textId="77777777" w:rsidR="00E31A99" w:rsidRPr="004A37EF" w:rsidRDefault="00E31A99" w:rsidP="00EB0265">
            <w:pPr>
              <w:spacing w:before="40" w:after="40" w:line="240" w:lineRule="auto"/>
              <w:jc w:val="center"/>
              <w:rPr>
                <w:rFonts w:ascii="Arial" w:eastAsia="Times New Roman" w:hAnsi="Arial"/>
                <w:b/>
                <w:color w:val="000000" w:themeColor="text1"/>
                <w:sz w:val="14"/>
                <w:szCs w:val="16"/>
              </w:rPr>
            </w:pPr>
            <w:r w:rsidRPr="004A37EF">
              <w:rPr>
                <w:rFonts w:ascii="Arial" w:eastAsia="Times New Roman" w:hAnsi="Arial"/>
                <w:b/>
                <w:color w:val="000000" w:themeColor="text1"/>
                <w:sz w:val="14"/>
                <w:szCs w:val="16"/>
              </w:rPr>
              <w:t>8+</w:t>
            </w:r>
          </w:p>
        </w:tc>
        <w:tc>
          <w:tcPr>
            <w:tcW w:w="476" w:type="dxa"/>
            <w:shd w:val="clear" w:color="auto" w:fill="auto"/>
            <w:vAlign w:val="center"/>
          </w:tcPr>
          <w:p w14:paraId="669174DC" w14:textId="77777777" w:rsidR="00E31A99" w:rsidRPr="004A37EF" w:rsidRDefault="00E31A99" w:rsidP="00EB0265">
            <w:pPr>
              <w:spacing w:before="40" w:after="40" w:line="240" w:lineRule="auto"/>
              <w:jc w:val="center"/>
              <w:rPr>
                <w:rFonts w:ascii="Arial" w:eastAsia="Times New Roman" w:hAnsi="Arial"/>
                <w:b/>
                <w:color w:val="000000" w:themeColor="text1"/>
                <w:sz w:val="14"/>
                <w:szCs w:val="16"/>
              </w:rPr>
            </w:pPr>
            <w:r w:rsidRPr="004A37EF">
              <w:rPr>
                <w:rFonts w:ascii="Arial" w:eastAsia="Times New Roman" w:hAnsi="Arial"/>
                <w:b/>
                <w:color w:val="000000" w:themeColor="text1"/>
                <w:sz w:val="14"/>
                <w:szCs w:val="16"/>
              </w:rPr>
              <w:t>9+</w:t>
            </w:r>
          </w:p>
        </w:tc>
        <w:tc>
          <w:tcPr>
            <w:tcW w:w="476" w:type="dxa"/>
            <w:shd w:val="clear" w:color="auto" w:fill="auto"/>
            <w:vAlign w:val="center"/>
          </w:tcPr>
          <w:p w14:paraId="753D13E1" w14:textId="77777777" w:rsidR="00E31A99" w:rsidRPr="004A37EF" w:rsidRDefault="00E31A99" w:rsidP="00EB0265">
            <w:pPr>
              <w:spacing w:before="40" w:after="40" w:line="240" w:lineRule="auto"/>
              <w:jc w:val="center"/>
              <w:rPr>
                <w:rFonts w:ascii="Arial" w:eastAsia="Times New Roman" w:hAnsi="Arial"/>
                <w:b/>
                <w:color w:val="000000" w:themeColor="text1"/>
                <w:sz w:val="14"/>
                <w:szCs w:val="16"/>
              </w:rPr>
            </w:pPr>
            <w:r w:rsidRPr="004A37EF">
              <w:rPr>
                <w:rFonts w:ascii="Arial" w:eastAsia="Times New Roman" w:hAnsi="Arial"/>
                <w:b/>
                <w:color w:val="000000" w:themeColor="text1"/>
                <w:sz w:val="14"/>
                <w:szCs w:val="16"/>
              </w:rPr>
              <w:t>10+</w:t>
            </w:r>
          </w:p>
        </w:tc>
        <w:tc>
          <w:tcPr>
            <w:tcW w:w="476" w:type="dxa"/>
            <w:shd w:val="clear" w:color="auto" w:fill="auto"/>
            <w:vAlign w:val="center"/>
          </w:tcPr>
          <w:p w14:paraId="43309786" w14:textId="77777777" w:rsidR="00E31A99" w:rsidRPr="004A37EF" w:rsidRDefault="00E31A99" w:rsidP="00EB0265">
            <w:pPr>
              <w:spacing w:before="40" w:after="40" w:line="240" w:lineRule="auto"/>
              <w:jc w:val="center"/>
              <w:rPr>
                <w:rFonts w:ascii="Arial" w:eastAsia="Times New Roman" w:hAnsi="Arial"/>
                <w:b/>
                <w:color w:val="000000" w:themeColor="text1"/>
                <w:sz w:val="14"/>
                <w:szCs w:val="16"/>
              </w:rPr>
            </w:pPr>
            <w:r w:rsidRPr="004A37EF">
              <w:rPr>
                <w:rFonts w:ascii="Arial" w:eastAsia="Times New Roman" w:hAnsi="Arial"/>
                <w:b/>
                <w:color w:val="000000" w:themeColor="text1"/>
                <w:sz w:val="14"/>
                <w:szCs w:val="16"/>
              </w:rPr>
              <w:t>11+</w:t>
            </w:r>
          </w:p>
        </w:tc>
      </w:tr>
      <w:tr w:rsidR="0090212A" w:rsidRPr="004A37EF" w14:paraId="3F6653EB" w14:textId="77777777" w:rsidTr="00EB0265">
        <w:trPr>
          <w:jc w:val="center"/>
        </w:trPr>
        <w:tc>
          <w:tcPr>
            <w:tcW w:w="1060" w:type="dxa"/>
            <w:shd w:val="clear" w:color="auto" w:fill="auto"/>
            <w:vAlign w:val="center"/>
          </w:tcPr>
          <w:p w14:paraId="21ED51EC" w14:textId="77777777" w:rsidR="0090212A" w:rsidRPr="004A37EF" w:rsidRDefault="0090212A" w:rsidP="0090212A">
            <w:pPr>
              <w:spacing w:before="40" w:after="40" w:line="240" w:lineRule="auto"/>
              <w:jc w:val="center"/>
              <w:rPr>
                <w:rFonts w:ascii="Arial" w:eastAsia="Times New Roman" w:hAnsi="Arial"/>
                <w:b/>
                <w:color w:val="000000" w:themeColor="text1"/>
                <w:sz w:val="14"/>
                <w:szCs w:val="16"/>
              </w:rPr>
            </w:pPr>
            <w:r w:rsidRPr="004A37EF">
              <w:rPr>
                <w:rFonts w:ascii="Arial" w:eastAsia="Times New Roman" w:hAnsi="Arial"/>
                <w:b/>
                <w:color w:val="000000" w:themeColor="text1"/>
                <w:sz w:val="14"/>
                <w:szCs w:val="16"/>
              </w:rPr>
              <w:t>ALL (%)</w:t>
            </w:r>
          </w:p>
        </w:tc>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C9A3C" w14:textId="03B4B2ED" w:rsidR="0090212A" w:rsidRPr="004A37EF" w:rsidRDefault="0090212A" w:rsidP="0090212A">
            <w:pPr>
              <w:spacing w:after="0" w:line="240" w:lineRule="auto"/>
              <w:jc w:val="center"/>
              <w:rPr>
                <w:rFonts w:ascii="Arial Mäori" w:eastAsia="Times New Roman" w:hAnsi="Arial Mäori" w:cs="Times New Roman"/>
                <w:color w:val="000000" w:themeColor="text1"/>
                <w:sz w:val="14"/>
                <w:szCs w:val="14"/>
                <w:lang w:eastAsia="en-NZ"/>
              </w:rPr>
            </w:pPr>
            <w:r w:rsidRPr="004A37EF">
              <w:rPr>
                <w:rFonts w:ascii="Arial Mäori" w:hAnsi="Arial Mäori"/>
                <w:color w:val="000000" w:themeColor="text1"/>
                <w:sz w:val="14"/>
                <w:szCs w:val="14"/>
              </w:rPr>
              <w:t>100</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6965BEEB" w14:textId="40BEC5B9" w:rsidR="0090212A" w:rsidRPr="004A37EF" w:rsidRDefault="0090212A" w:rsidP="0090212A">
            <w:pPr>
              <w:spacing w:after="0" w:line="240" w:lineRule="auto"/>
              <w:jc w:val="center"/>
              <w:rPr>
                <w:rFonts w:ascii="Arial Mäori" w:eastAsia="Times New Roman" w:hAnsi="Arial Mäori" w:cs="Times New Roman"/>
                <w:color w:val="000000" w:themeColor="text1"/>
                <w:sz w:val="14"/>
                <w:szCs w:val="14"/>
              </w:rPr>
            </w:pPr>
            <w:r w:rsidRPr="004A37EF">
              <w:rPr>
                <w:rFonts w:ascii="Arial Mäori" w:hAnsi="Arial Mäori"/>
                <w:color w:val="000000" w:themeColor="text1"/>
                <w:sz w:val="14"/>
                <w:szCs w:val="14"/>
              </w:rPr>
              <w:t>46</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7F5A3660" w14:textId="26C392F0" w:rsidR="0090212A" w:rsidRPr="004A37EF" w:rsidRDefault="0090212A" w:rsidP="0090212A">
            <w:pPr>
              <w:spacing w:after="0" w:line="240" w:lineRule="auto"/>
              <w:jc w:val="center"/>
              <w:rPr>
                <w:rFonts w:ascii="Arial Mäori" w:eastAsia="Times New Roman" w:hAnsi="Arial Mäori" w:cs="Times New Roman"/>
                <w:color w:val="000000" w:themeColor="text1"/>
                <w:sz w:val="14"/>
                <w:szCs w:val="14"/>
              </w:rPr>
            </w:pPr>
            <w:r w:rsidRPr="004A37EF">
              <w:rPr>
                <w:rFonts w:ascii="Arial Mäori" w:hAnsi="Arial Mäori"/>
                <w:color w:val="000000" w:themeColor="text1"/>
                <w:sz w:val="14"/>
                <w:szCs w:val="14"/>
              </w:rPr>
              <w:t>30</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42E50E7D" w14:textId="79ABFE48" w:rsidR="0090212A" w:rsidRPr="004A37EF" w:rsidRDefault="0090212A" w:rsidP="0090212A">
            <w:pPr>
              <w:spacing w:after="0" w:line="240" w:lineRule="auto"/>
              <w:jc w:val="center"/>
              <w:rPr>
                <w:rFonts w:ascii="Arial Mäori" w:eastAsia="Times New Roman" w:hAnsi="Arial Mäori" w:cs="Times New Roman"/>
                <w:color w:val="000000" w:themeColor="text1"/>
                <w:sz w:val="14"/>
                <w:szCs w:val="14"/>
              </w:rPr>
            </w:pPr>
            <w:r w:rsidRPr="004A37EF">
              <w:rPr>
                <w:rFonts w:ascii="Arial Mäori" w:hAnsi="Arial Mäori"/>
                <w:color w:val="000000" w:themeColor="text1"/>
                <w:sz w:val="14"/>
                <w:szCs w:val="14"/>
              </w:rPr>
              <w:t>22</w:t>
            </w:r>
          </w:p>
        </w:tc>
        <w:tc>
          <w:tcPr>
            <w:tcW w:w="475" w:type="dxa"/>
            <w:tcBorders>
              <w:top w:val="single" w:sz="4" w:space="0" w:color="000000"/>
              <w:left w:val="nil"/>
              <w:bottom w:val="single" w:sz="4" w:space="0" w:color="000000"/>
              <w:right w:val="single" w:sz="4" w:space="0" w:color="000000"/>
            </w:tcBorders>
            <w:shd w:val="clear" w:color="auto" w:fill="auto"/>
            <w:vAlign w:val="center"/>
          </w:tcPr>
          <w:p w14:paraId="6869B6F0" w14:textId="0042A00D" w:rsidR="0090212A" w:rsidRPr="004A37EF" w:rsidRDefault="0090212A" w:rsidP="0090212A">
            <w:pPr>
              <w:spacing w:after="0" w:line="240" w:lineRule="auto"/>
              <w:jc w:val="center"/>
              <w:rPr>
                <w:rFonts w:ascii="Arial Mäori" w:eastAsia="Times New Roman" w:hAnsi="Arial Mäori" w:cs="Times New Roman"/>
                <w:color w:val="000000" w:themeColor="text1"/>
                <w:sz w:val="14"/>
                <w:szCs w:val="14"/>
              </w:rPr>
            </w:pPr>
            <w:r w:rsidRPr="004A37EF">
              <w:rPr>
                <w:rFonts w:ascii="Arial Mäori" w:hAnsi="Arial Mäori"/>
                <w:color w:val="000000" w:themeColor="text1"/>
                <w:sz w:val="14"/>
                <w:szCs w:val="14"/>
              </w:rPr>
              <w:t>17</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3A9BF3BF" w14:textId="6015C8BA" w:rsidR="0090212A" w:rsidRPr="004A37EF" w:rsidRDefault="0090212A" w:rsidP="0090212A">
            <w:pPr>
              <w:spacing w:after="0" w:line="240" w:lineRule="auto"/>
              <w:jc w:val="center"/>
              <w:rPr>
                <w:rFonts w:ascii="Arial Mäori" w:eastAsia="Times New Roman" w:hAnsi="Arial Mäori" w:cs="Times New Roman"/>
                <w:color w:val="000000" w:themeColor="text1"/>
                <w:sz w:val="14"/>
                <w:szCs w:val="14"/>
              </w:rPr>
            </w:pPr>
            <w:r w:rsidRPr="004A37EF">
              <w:rPr>
                <w:rFonts w:ascii="Arial Mäori" w:hAnsi="Arial Mäori"/>
                <w:color w:val="000000" w:themeColor="text1"/>
                <w:sz w:val="14"/>
                <w:szCs w:val="14"/>
              </w:rPr>
              <w:t>13</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0BE2C912" w14:textId="42D42AB8" w:rsidR="0090212A" w:rsidRPr="004A37EF" w:rsidRDefault="0090212A" w:rsidP="0090212A">
            <w:pPr>
              <w:spacing w:after="0" w:line="240" w:lineRule="auto"/>
              <w:jc w:val="center"/>
              <w:rPr>
                <w:rFonts w:ascii="Arial Mäori" w:eastAsia="Times New Roman" w:hAnsi="Arial Mäori" w:cs="Times New Roman"/>
                <w:color w:val="000000" w:themeColor="text1"/>
                <w:sz w:val="14"/>
                <w:szCs w:val="14"/>
              </w:rPr>
            </w:pPr>
            <w:r w:rsidRPr="004A37EF">
              <w:rPr>
                <w:rFonts w:ascii="Arial Mäori" w:hAnsi="Arial Mäori"/>
                <w:color w:val="000000" w:themeColor="text1"/>
                <w:sz w:val="14"/>
                <w:szCs w:val="14"/>
              </w:rPr>
              <w:t>9</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1648737C" w14:textId="6C246DD8" w:rsidR="0090212A" w:rsidRPr="004A37EF" w:rsidRDefault="0090212A" w:rsidP="0090212A">
            <w:pPr>
              <w:spacing w:after="0" w:line="240" w:lineRule="auto"/>
              <w:jc w:val="center"/>
              <w:rPr>
                <w:rFonts w:ascii="Arial Mäori" w:eastAsia="Times New Roman" w:hAnsi="Arial Mäori" w:cs="Times New Roman"/>
                <w:color w:val="000000" w:themeColor="text1"/>
                <w:sz w:val="14"/>
                <w:szCs w:val="14"/>
              </w:rPr>
            </w:pPr>
            <w:r w:rsidRPr="004A37EF">
              <w:rPr>
                <w:rFonts w:ascii="Arial Mäori" w:hAnsi="Arial Mäori"/>
                <w:color w:val="000000" w:themeColor="text1"/>
                <w:sz w:val="14"/>
                <w:szCs w:val="14"/>
              </w:rPr>
              <w:t>7</w:t>
            </w:r>
          </w:p>
        </w:tc>
        <w:tc>
          <w:tcPr>
            <w:tcW w:w="475" w:type="dxa"/>
            <w:tcBorders>
              <w:top w:val="single" w:sz="4" w:space="0" w:color="000000"/>
              <w:left w:val="nil"/>
              <w:bottom w:val="single" w:sz="4" w:space="0" w:color="000000"/>
              <w:right w:val="single" w:sz="4" w:space="0" w:color="000000"/>
            </w:tcBorders>
            <w:shd w:val="clear" w:color="auto" w:fill="auto"/>
            <w:vAlign w:val="center"/>
          </w:tcPr>
          <w:p w14:paraId="74831B82" w14:textId="55F05B82" w:rsidR="0090212A" w:rsidRPr="004A37EF" w:rsidRDefault="0090212A" w:rsidP="0090212A">
            <w:pPr>
              <w:spacing w:after="0" w:line="240" w:lineRule="auto"/>
              <w:jc w:val="center"/>
              <w:rPr>
                <w:rFonts w:ascii="Arial Mäori" w:eastAsia="Times New Roman" w:hAnsi="Arial Mäori" w:cs="Times New Roman"/>
                <w:color w:val="000000" w:themeColor="text1"/>
                <w:sz w:val="14"/>
                <w:szCs w:val="14"/>
              </w:rPr>
            </w:pPr>
            <w:r w:rsidRPr="004A37EF">
              <w:rPr>
                <w:rFonts w:ascii="Arial Mäori" w:hAnsi="Arial Mäori"/>
                <w:color w:val="000000" w:themeColor="text1"/>
                <w:sz w:val="14"/>
                <w:szCs w:val="14"/>
              </w:rPr>
              <w:t>5</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64C344A8" w14:textId="1494CEE0" w:rsidR="0090212A" w:rsidRPr="004A37EF" w:rsidRDefault="0090212A" w:rsidP="0090212A">
            <w:pPr>
              <w:spacing w:after="0" w:line="240" w:lineRule="auto"/>
              <w:jc w:val="center"/>
              <w:rPr>
                <w:rFonts w:ascii="Arial Mäori" w:eastAsia="Times New Roman" w:hAnsi="Arial Mäori" w:cs="Times New Roman"/>
                <w:color w:val="000000" w:themeColor="text1"/>
                <w:sz w:val="14"/>
                <w:szCs w:val="14"/>
              </w:rPr>
            </w:pPr>
            <w:r w:rsidRPr="004A37EF">
              <w:rPr>
                <w:rFonts w:ascii="Arial Mäori" w:hAnsi="Arial Mäori"/>
                <w:color w:val="000000" w:themeColor="text1"/>
                <w:sz w:val="14"/>
                <w:szCs w:val="14"/>
              </w:rPr>
              <w:t>4</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322DD9BE" w14:textId="12F9B81A" w:rsidR="0090212A" w:rsidRPr="004A37EF" w:rsidRDefault="0090212A" w:rsidP="0090212A">
            <w:pPr>
              <w:spacing w:after="0" w:line="240" w:lineRule="auto"/>
              <w:jc w:val="center"/>
              <w:rPr>
                <w:rFonts w:ascii="Arial Mäori" w:eastAsia="Times New Roman" w:hAnsi="Arial Mäori" w:cs="Times New Roman"/>
                <w:color w:val="000000" w:themeColor="text1"/>
                <w:sz w:val="14"/>
                <w:szCs w:val="14"/>
              </w:rPr>
            </w:pPr>
            <w:r w:rsidRPr="004A37EF">
              <w:rPr>
                <w:rFonts w:ascii="Arial Mäori" w:hAnsi="Arial Mäori"/>
                <w:color w:val="000000" w:themeColor="text1"/>
                <w:sz w:val="14"/>
                <w:szCs w:val="14"/>
              </w:rPr>
              <w:t>3</w:t>
            </w:r>
          </w:p>
        </w:tc>
        <w:tc>
          <w:tcPr>
            <w:tcW w:w="476" w:type="dxa"/>
            <w:tcBorders>
              <w:top w:val="single" w:sz="4" w:space="0" w:color="000000"/>
              <w:left w:val="nil"/>
              <w:bottom w:val="single" w:sz="4" w:space="0" w:color="000000"/>
              <w:right w:val="single" w:sz="8" w:space="0" w:color="000000"/>
            </w:tcBorders>
            <w:shd w:val="clear" w:color="auto" w:fill="auto"/>
            <w:vAlign w:val="center"/>
          </w:tcPr>
          <w:p w14:paraId="24071967" w14:textId="712295CE" w:rsidR="0090212A" w:rsidRPr="004A37EF" w:rsidRDefault="0090212A" w:rsidP="0090212A">
            <w:pPr>
              <w:spacing w:after="0" w:line="240" w:lineRule="auto"/>
              <w:jc w:val="center"/>
              <w:rPr>
                <w:rFonts w:ascii="Arial Mäori" w:eastAsia="Times New Roman" w:hAnsi="Arial Mäori" w:cs="Times New Roman"/>
                <w:color w:val="000000" w:themeColor="text1"/>
                <w:sz w:val="14"/>
                <w:szCs w:val="14"/>
              </w:rPr>
            </w:pPr>
            <w:r w:rsidRPr="004A37EF">
              <w:rPr>
                <w:rFonts w:ascii="Arial Mäori" w:hAnsi="Arial Mäori"/>
                <w:color w:val="000000" w:themeColor="text1"/>
                <w:sz w:val="14"/>
                <w:szCs w:val="14"/>
              </w:rPr>
              <w:t>2</w:t>
            </w:r>
          </w:p>
        </w:tc>
      </w:tr>
      <w:tr w:rsidR="0090212A" w:rsidRPr="004A37EF" w14:paraId="058DDB80" w14:textId="77777777" w:rsidTr="0090212A">
        <w:trPr>
          <w:jc w:val="center"/>
        </w:trPr>
        <w:tc>
          <w:tcPr>
            <w:tcW w:w="1060" w:type="dxa"/>
            <w:shd w:val="clear" w:color="auto" w:fill="auto"/>
            <w:vAlign w:val="center"/>
          </w:tcPr>
          <w:p w14:paraId="53AE2D7F" w14:textId="77777777" w:rsidR="0090212A" w:rsidRPr="004A37EF" w:rsidRDefault="0090212A" w:rsidP="0090212A">
            <w:pPr>
              <w:spacing w:before="40" w:after="40" w:line="240" w:lineRule="auto"/>
              <w:jc w:val="center"/>
              <w:rPr>
                <w:rFonts w:ascii="Arial" w:eastAsia="Times New Roman" w:hAnsi="Arial"/>
                <w:b/>
                <w:color w:val="000000" w:themeColor="text1"/>
                <w:sz w:val="14"/>
                <w:szCs w:val="16"/>
              </w:rPr>
            </w:pPr>
            <w:r w:rsidRPr="004A37EF">
              <w:rPr>
                <w:rFonts w:ascii="Arial" w:eastAsia="Times New Roman" w:hAnsi="Arial"/>
                <w:b/>
                <w:color w:val="000000" w:themeColor="text1"/>
                <w:sz w:val="14"/>
                <w:szCs w:val="16"/>
              </w:rPr>
              <w:t xml:space="preserve">0-17 </w:t>
            </w:r>
            <w:proofErr w:type="spellStart"/>
            <w:r w:rsidRPr="004A37EF">
              <w:rPr>
                <w:rFonts w:ascii="Arial" w:eastAsia="Times New Roman" w:hAnsi="Arial"/>
                <w:b/>
                <w:color w:val="000000" w:themeColor="text1"/>
                <w:sz w:val="14"/>
                <w:szCs w:val="16"/>
              </w:rPr>
              <w:t>yrs</w:t>
            </w:r>
            <w:proofErr w:type="spellEnd"/>
            <w:r w:rsidRPr="004A37EF">
              <w:rPr>
                <w:rFonts w:ascii="Arial" w:eastAsia="Times New Roman" w:hAnsi="Arial"/>
                <w:b/>
                <w:color w:val="000000" w:themeColor="text1"/>
                <w:sz w:val="14"/>
                <w:szCs w:val="16"/>
              </w:rPr>
              <w:t xml:space="preserve"> (%)</w:t>
            </w:r>
          </w:p>
        </w:tc>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433C8" w14:textId="03224E37" w:rsidR="0090212A" w:rsidRPr="004A37EF" w:rsidRDefault="0090212A" w:rsidP="0090212A">
            <w:pPr>
              <w:spacing w:after="0" w:line="240" w:lineRule="auto"/>
              <w:jc w:val="center"/>
              <w:rPr>
                <w:rFonts w:ascii="Arial Mäori" w:eastAsia="Times New Roman" w:hAnsi="Arial Mäori" w:cs="Times New Roman"/>
                <w:color w:val="000000" w:themeColor="text1"/>
                <w:sz w:val="14"/>
                <w:szCs w:val="14"/>
                <w:lang w:eastAsia="en-NZ"/>
              </w:rPr>
            </w:pPr>
            <w:r w:rsidRPr="004A37EF">
              <w:rPr>
                <w:rFonts w:ascii="Arial Mäori" w:hAnsi="Arial Mäori"/>
                <w:color w:val="000000" w:themeColor="text1"/>
                <w:sz w:val="14"/>
                <w:szCs w:val="14"/>
              </w:rPr>
              <w:t>100</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0E1366E9" w14:textId="07AF1492" w:rsidR="0090212A" w:rsidRPr="004A37EF" w:rsidRDefault="0090212A" w:rsidP="0090212A">
            <w:pPr>
              <w:spacing w:after="0" w:line="240" w:lineRule="auto"/>
              <w:jc w:val="center"/>
              <w:rPr>
                <w:rFonts w:ascii="Arial Mäori" w:eastAsia="Times New Roman" w:hAnsi="Arial Mäori" w:cs="Times New Roman"/>
                <w:color w:val="000000" w:themeColor="text1"/>
                <w:sz w:val="14"/>
                <w:szCs w:val="14"/>
              </w:rPr>
            </w:pPr>
            <w:r w:rsidRPr="004A37EF">
              <w:rPr>
                <w:rFonts w:ascii="Arial Mäori" w:hAnsi="Arial Mäori"/>
                <w:color w:val="000000" w:themeColor="text1"/>
                <w:sz w:val="14"/>
                <w:szCs w:val="14"/>
              </w:rPr>
              <w:t>54</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195FB7A9" w14:textId="5105390D" w:rsidR="0090212A" w:rsidRPr="004A37EF" w:rsidRDefault="0090212A" w:rsidP="0090212A">
            <w:pPr>
              <w:spacing w:after="0" w:line="240" w:lineRule="auto"/>
              <w:jc w:val="center"/>
              <w:rPr>
                <w:rFonts w:ascii="Arial Mäori" w:eastAsia="Times New Roman" w:hAnsi="Arial Mäori" w:cs="Times New Roman"/>
                <w:color w:val="000000" w:themeColor="text1"/>
                <w:sz w:val="14"/>
                <w:szCs w:val="14"/>
              </w:rPr>
            </w:pPr>
            <w:r w:rsidRPr="004A37EF">
              <w:rPr>
                <w:rFonts w:ascii="Arial Mäori" w:hAnsi="Arial Mäori"/>
                <w:color w:val="000000" w:themeColor="text1"/>
                <w:sz w:val="14"/>
                <w:szCs w:val="14"/>
              </w:rPr>
              <w:t>38</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08159F05" w14:textId="244C1CB5" w:rsidR="0090212A" w:rsidRPr="004A37EF" w:rsidRDefault="0090212A" w:rsidP="0090212A">
            <w:pPr>
              <w:spacing w:after="0" w:line="240" w:lineRule="auto"/>
              <w:jc w:val="center"/>
              <w:rPr>
                <w:rFonts w:ascii="Arial Mäori" w:eastAsia="Times New Roman" w:hAnsi="Arial Mäori" w:cs="Times New Roman"/>
                <w:color w:val="000000" w:themeColor="text1"/>
                <w:sz w:val="14"/>
                <w:szCs w:val="14"/>
              </w:rPr>
            </w:pPr>
            <w:r w:rsidRPr="004A37EF">
              <w:rPr>
                <w:rFonts w:ascii="Arial Mäori" w:hAnsi="Arial Mäori"/>
                <w:color w:val="000000" w:themeColor="text1"/>
                <w:sz w:val="14"/>
                <w:szCs w:val="14"/>
              </w:rPr>
              <w:t>29</w:t>
            </w:r>
          </w:p>
        </w:tc>
        <w:tc>
          <w:tcPr>
            <w:tcW w:w="475" w:type="dxa"/>
            <w:tcBorders>
              <w:top w:val="single" w:sz="4" w:space="0" w:color="000000"/>
              <w:left w:val="nil"/>
              <w:bottom w:val="single" w:sz="4" w:space="0" w:color="000000"/>
              <w:right w:val="single" w:sz="4" w:space="0" w:color="000000"/>
            </w:tcBorders>
            <w:shd w:val="clear" w:color="auto" w:fill="auto"/>
            <w:vAlign w:val="center"/>
          </w:tcPr>
          <w:p w14:paraId="40824760" w14:textId="7766FF6E" w:rsidR="0090212A" w:rsidRPr="004A37EF" w:rsidRDefault="0090212A" w:rsidP="0090212A">
            <w:pPr>
              <w:spacing w:after="0" w:line="240" w:lineRule="auto"/>
              <w:jc w:val="center"/>
              <w:rPr>
                <w:rFonts w:ascii="Arial Mäori" w:eastAsia="Times New Roman" w:hAnsi="Arial Mäori" w:cs="Times New Roman"/>
                <w:color w:val="000000" w:themeColor="text1"/>
                <w:sz w:val="14"/>
                <w:szCs w:val="14"/>
              </w:rPr>
            </w:pPr>
            <w:r w:rsidRPr="004A37EF">
              <w:rPr>
                <w:rFonts w:ascii="Arial Mäori" w:hAnsi="Arial Mäori"/>
                <w:color w:val="000000" w:themeColor="text1"/>
                <w:sz w:val="14"/>
                <w:szCs w:val="14"/>
              </w:rPr>
              <w:t>23</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60F90F6E" w14:textId="5D3903B2" w:rsidR="0090212A" w:rsidRPr="004A37EF" w:rsidRDefault="0090212A" w:rsidP="0090212A">
            <w:pPr>
              <w:spacing w:after="0" w:line="240" w:lineRule="auto"/>
              <w:jc w:val="center"/>
              <w:rPr>
                <w:rFonts w:ascii="Arial Mäori" w:eastAsia="Times New Roman" w:hAnsi="Arial Mäori" w:cs="Times New Roman"/>
                <w:color w:val="000000" w:themeColor="text1"/>
                <w:sz w:val="14"/>
                <w:szCs w:val="14"/>
              </w:rPr>
            </w:pPr>
            <w:r w:rsidRPr="004A37EF">
              <w:rPr>
                <w:rFonts w:ascii="Arial Mäori" w:hAnsi="Arial Mäori"/>
                <w:color w:val="000000" w:themeColor="text1"/>
                <w:sz w:val="14"/>
                <w:szCs w:val="14"/>
              </w:rPr>
              <w:t>18</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4DD1DBD5" w14:textId="610E9959" w:rsidR="0090212A" w:rsidRPr="004A37EF" w:rsidRDefault="0090212A" w:rsidP="0090212A">
            <w:pPr>
              <w:spacing w:after="0" w:line="240" w:lineRule="auto"/>
              <w:jc w:val="center"/>
              <w:rPr>
                <w:rFonts w:ascii="Arial Mäori" w:eastAsia="Times New Roman" w:hAnsi="Arial Mäori" w:cs="Times New Roman"/>
                <w:color w:val="000000" w:themeColor="text1"/>
                <w:sz w:val="14"/>
                <w:szCs w:val="14"/>
              </w:rPr>
            </w:pPr>
            <w:r w:rsidRPr="004A37EF">
              <w:rPr>
                <w:rFonts w:ascii="Arial Mäori" w:hAnsi="Arial Mäori"/>
                <w:color w:val="000000" w:themeColor="text1"/>
                <w:sz w:val="14"/>
                <w:szCs w:val="14"/>
              </w:rPr>
              <w:t>13</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06EB514D" w14:textId="79053BF2" w:rsidR="0090212A" w:rsidRPr="004A37EF" w:rsidRDefault="0090212A" w:rsidP="0090212A">
            <w:pPr>
              <w:spacing w:after="0" w:line="240" w:lineRule="auto"/>
              <w:jc w:val="center"/>
              <w:rPr>
                <w:rFonts w:ascii="Arial Mäori" w:eastAsia="Times New Roman" w:hAnsi="Arial Mäori" w:cs="Times New Roman"/>
                <w:color w:val="000000" w:themeColor="text1"/>
                <w:sz w:val="14"/>
                <w:szCs w:val="14"/>
              </w:rPr>
            </w:pPr>
            <w:r w:rsidRPr="004A37EF">
              <w:rPr>
                <w:rFonts w:ascii="Arial Mäori" w:hAnsi="Arial Mäori"/>
                <w:color w:val="000000" w:themeColor="text1"/>
                <w:sz w:val="14"/>
                <w:szCs w:val="14"/>
              </w:rPr>
              <w:t>10</w:t>
            </w:r>
          </w:p>
        </w:tc>
        <w:tc>
          <w:tcPr>
            <w:tcW w:w="475" w:type="dxa"/>
            <w:tcBorders>
              <w:top w:val="single" w:sz="4" w:space="0" w:color="000000"/>
              <w:left w:val="nil"/>
              <w:bottom w:val="single" w:sz="4" w:space="0" w:color="000000"/>
              <w:right w:val="single" w:sz="4" w:space="0" w:color="000000"/>
            </w:tcBorders>
            <w:shd w:val="clear" w:color="auto" w:fill="auto"/>
            <w:vAlign w:val="center"/>
          </w:tcPr>
          <w:p w14:paraId="0C9A9F10" w14:textId="33155382" w:rsidR="0090212A" w:rsidRPr="004A37EF" w:rsidRDefault="0090212A" w:rsidP="0090212A">
            <w:pPr>
              <w:spacing w:after="0" w:line="240" w:lineRule="auto"/>
              <w:jc w:val="center"/>
              <w:rPr>
                <w:rFonts w:ascii="Arial Mäori" w:eastAsia="Times New Roman" w:hAnsi="Arial Mäori" w:cs="Times New Roman"/>
                <w:color w:val="000000" w:themeColor="text1"/>
                <w:sz w:val="14"/>
                <w:szCs w:val="14"/>
              </w:rPr>
            </w:pPr>
            <w:r w:rsidRPr="004A37EF">
              <w:rPr>
                <w:rFonts w:ascii="Arial Mäori" w:hAnsi="Arial Mäori"/>
                <w:color w:val="000000" w:themeColor="text1"/>
                <w:sz w:val="14"/>
                <w:szCs w:val="14"/>
              </w:rPr>
              <w:t>8</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22D4E31C" w14:textId="07E79B92" w:rsidR="0090212A" w:rsidRPr="004A37EF" w:rsidRDefault="0090212A" w:rsidP="0090212A">
            <w:pPr>
              <w:spacing w:after="0" w:line="240" w:lineRule="auto"/>
              <w:jc w:val="center"/>
              <w:rPr>
                <w:rFonts w:ascii="Arial Mäori" w:eastAsia="Times New Roman" w:hAnsi="Arial Mäori" w:cs="Times New Roman"/>
                <w:color w:val="000000" w:themeColor="text1"/>
                <w:sz w:val="14"/>
                <w:szCs w:val="14"/>
              </w:rPr>
            </w:pPr>
            <w:r w:rsidRPr="004A37EF">
              <w:rPr>
                <w:rFonts w:ascii="Arial Mäori" w:hAnsi="Arial Mäori"/>
                <w:color w:val="000000" w:themeColor="text1"/>
                <w:sz w:val="14"/>
                <w:szCs w:val="14"/>
              </w:rPr>
              <w:t>6</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5C1968C9" w14:textId="6E3E0427" w:rsidR="0090212A" w:rsidRPr="004A37EF" w:rsidRDefault="0090212A" w:rsidP="0090212A">
            <w:pPr>
              <w:spacing w:after="0" w:line="240" w:lineRule="auto"/>
              <w:jc w:val="center"/>
              <w:rPr>
                <w:rFonts w:ascii="Arial Mäori" w:eastAsia="Times New Roman" w:hAnsi="Arial Mäori" w:cs="Times New Roman"/>
                <w:color w:val="000000" w:themeColor="text1"/>
                <w:sz w:val="14"/>
                <w:szCs w:val="14"/>
              </w:rPr>
            </w:pPr>
            <w:r w:rsidRPr="004A37EF">
              <w:rPr>
                <w:rFonts w:ascii="Arial Mäori" w:hAnsi="Arial Mäori"/>
                <w:color w:val="000000" w:themeColor="text1"/>
                <w:sz w:val="14"/>
                <w:szCs w:val="14"/>
              </w:rPr>
              <w:t>4</w:t>
            </w:r>
          </w:p>
        </w:tc>
        <w:tc>
          <w:tcPr>
            <w:tcW w:w="476" w:type="dxa"/>
            <w:tcBorders>
              <w:top w:val="single" w:sz="4" w:space="0" w:color="000000"/>
              <w:left w:val="nil"/>
              <w:bottom w:val="single" w:sz="4" w:space="0" w:color="000000"/>
              <w:right w:val="single" w:sz="8" w:space="0" w:color="000000"/>
            </w:tcBorders>
            <w:shd w:val="clear" w:color="auto" w:fill="auto"/>
            <w:vAlign w:val="center"/>
          </w:tcPr>
          <w:p w14:paraId="55D5C906" w14:textId="0C1C7EB7" w:rsidR="0090212A" w:rsidRPr="004A37EF" w:rsidRDefault="0090212A" w:rsidP="0090212A">
            <w:pPr>
              <w:spacing w:after="0" w:line="240" w:lineRule="auto"/>
              <w:jc w:val="center"/>
              <w:rPr>
                <w:rFonts w:ascii="Arial Mäori" w:eastAsia="Times New Roman" w:hAnsi="Arial Mäori" w:cs="Times New Roman"/>
                <w:color w:val="000000" w:themeColor="text1"/>
                <w:sz w:val="14"/>
                <w:szCs w:val="14"/>
              </w:rPr>
            </w:pPr>
            <w:r w:rsidRPr="004A37EF">
              <w:rPr>
                <w:rFonts w:ascii="Arial Mäori" w:hAnsi="Arial Mäori"/>
                <w:color w:val="000000" w:themeColor="text1"/>
                <w:sz w:val="14"/>
                <w:szCs w:val="14"/>
              </w:rPr>
              <w:t>3</w:t>
            </w:r>
          </w:p>
        </w:tc>
      </w:tr>
      <w:tr w:rsidR="0090212A" w:rsidRPr="004A37EF" w14:paraId="17855F08" w14:textId="77777777" w:rsidTr="0090212A">
        <w:trPr>
          <w:jc w:val="center"/>
        </w:trPr>
        <w:tc>
          <w:tcPr>
            <w:tcW w:w="1060" w:type="dxa"/>
            <w:shd w:val="clear" w:color="auto" w:fill="auto"/>
            <w:vAlign w:val="center"/>
          </w:tcPr>
          <w:p w14:paraId="2E2A7BB1" w14:textId="77777777" w:rsidR="0090212A" w:rsidRPr="004A37EF" w:rsidRDefault="0090212A" w:rsidP="0090212A">
            <w:pPr>
              <w:spacing w:before="40" w:after="40" w:line="240" w:lineRule="auto"/>
              <w:jc w:val="center"/>
              <w:rPr>
                <w:rFonts w:ascii="Arial" w:eastAsia="Times New Roman" w:hAnsi="Arial"/>
                <w:b/>
                <w:color w:val="000000" w:themeColor="text1"/>
                <w:sz w:val="14"/>
                <w:szCs w:val="16"/>
              </w:rPr>
            </w:pPr>
            <w:r w:rsidRPr="004A37EF">
              <w:rPr>
                <w:rFonts w:ascii="Arial" w:eastAsia="Times New Roman" w:hAnsi="Arial"/>
                <w:b/>
                <w:color w:val="000000" w:themeColor="text1"/>
                <w:sz w:val="14"/>
                <w:szCs w:val="16"/>
              </w:rPr>
              <w:t xml:space="preserve">6-17 </w:t>
            </w:r>
            <w:proofErr w:type="spellStart"/>
            <w:r w:rsidRPr="004A37EF">
              <w:rPr>
                <w:rFonts w:ascii="Arial" w:eastAsia="Times New Roman" w:hAnsi="Arial"/>
                <w:b/>
                <w:color w:val="000000" w:themeColor="text1"/>
                <w:sz w:val="14"/>
                <w:szCs w:val="16"/>
              </w:rPr>
              <w:t>yrs</w:t>
            </w:r>
            <w:proofErr w:type="spellEnd"/>
            <w:r w:rsidRPr="004A37EF">
              <w:rPr>
                <w:rFonts w:ascii="Arial" w:eastAsia="Times New Roman" w:hAnsi="Arial"/>
                <w:b/>
                <w:color w:val="000000" w:themeColor="text1"/>
                <w:sz w:val="14"/>
                <w:szCs w:val="16"/>
              </w:rPr>
              <w:t xml:space="preserve"> (%)</w:t>
            </w:r>
          </w:p>
        </w:tc>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80600" w14:textId="79F1E31D" w:rsidR="0090212A" w:rsidRPr="004A37EF" w:rsidRDefault="0090212A" w:rsidP="0090212A">
            <w:pPr>
              <w:spacing w:after="0" w:line="240" w:lineRule="auto"/>
              <w:jc w:val="center"/>
              <w:rPr>
                <w:rFonts w:ascii="Arial Mäori" w:eastAsia="Times New Roman" w:hAnsi="Arial Mäori" w:cs="Times New Roman"/>
                <w:color w:val="000000" w:themeColor="text1"/>
                <w:sz w:val="14"/>
                <w:szCs w:val="14"/>
              </w:rPr>
            </w:pPr>
            <w:r w:rsidRPr="004A37EF">
              <w:rPr>
                <w:rFonts w:ascii="Arial Mäori" w:hAnsi="Arial Mäori"/>
                <w:color w:val="000000" w:themeColor="text1"/>
                <w:sz w:val="14"/>
                <w:szCs w:val="14"/>
              </w:rPr>
              <w:t>100</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306AF987" w14:textId="330E4296" w:rsidR="0090212A" w:rsidRPr="004A37EF" w:rsidRDefault="0090212A" w:rsidP="0090212A">
            <w:pPr>
              <w:spacing w:after="0" w:line="240" w:lineRule="auto"/>
              <w:jc w:val="center"/>
              <w:rPr>
                <w:rFonts w:ascii="Arial Mäori" w:eastAsia="Times New Roman" w:hAnsi="Arial Mäori" w:cs="Times New Roman"/>
                <w:color w:val="000000" w:themeColor="text1"/>
                <w:sz w:val="14"/>
                <w:szCs w:val="14"/>
              </w:rPr>
            </w:pPr>
            <w:r w:rsidRPr="004A37EF">
              <w:rPr>
                <w:rFonts w:ascii="Arial Mäori" w:hAnsi="Arial Mäori"/>
                <w:color w:val="000000" w:themeColor="text1"/>
                <w:sz w:val="14"/>
                <w:szCs w:val="14"/>
              </w:rPr>
              <w:t>53</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12F38D7B" w14:textId="0C7EB0A8" w:rsidR="0090212A" w:rsidRPr="004A37EF" w:rsidRDefault="0090212A" w:rsidP="0090212A">
            <w:pPr>
              <w:spacing w:after="0" w:line="240" w:lineRule="auto"/>
              <w:jc w:val="center"/>
              <w:rPr>
                <w:rFonts w:ascii="Arial Mäori" w:eastAsia="Times New Roman" w:hAnsi="Arial Mäori" w:cs="Times New Roman"/>
                <w:color w:val="000000" w:themeColor="text1"/>
                <w:sz w:val="14"/>
                <w:szCs w:val="14"/>
              </w:rPr>
            </w:pPr>
            <w:r w:rsidRPr="004A37EF">
              <w:rPr>
                <w:rFonts w:ascii="Arial Mäori" w:hAnsi="Arial Mäori"/>
                <w:color w:val="000000" w:themeColor="text1"/>
                <w:sz w:val="14"/>
                <w:szCs w:val="14"/>
              </w:rPr>
              <w:t>38</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24876E91" w14:textId="3C5A561E" w:rsidR="0090212A" w:rsidRPr="004A37EF" w:rsidRDefault="0090212A" w:rsidP="0090212A">
            <w:pPr>
              <w:spacing w:after="0" w:line="240" w:lineRule="auto"/>
              <w:jc w:val="center"/>
              <w:rPr>
                <w:rFonts w:ascii="Arial Mäori" w:eastAsia="Times New Roman" w:hAnsi="Arial Mäori" w:cs="Times New Roman"/>
                <w:color w:val="000000" w:themeColor="text1"/>
                <w:sz w:val="14"/>
                <w:szCs w:val="14"/>
              </w:rPr>
            </w:pPr>
            <w:r w:rsidRPr="004A37EF">
              <w:rPr>
                <w:rFonts w:ascii="Arial Mäori" w:hAnsi="Arial Mäori"/>
                <w:color w:val="000000" w:themeColor="text1"/>
                <w:sz w:val="14"/>
                <w:szCs w:val="14"/>
              </w:rPr>
              <w:t>29</w:t>
            </w:r>
          </w:p>
        </w:tc>
        <w:tc>
          <w:tcPr>
            <w:tcW w:w="475" w:type="dxa"/>
            <w:tcBorders>
              <w:top w:val="single" w:sz="4" w:space="0" w:color="000000"/>
              <w:left w:val="nil"/>
              <w:bottom w:val="single" w:sz="4" w:space="0" w:color="000000"/>
              <w:right w:val="single" w:sz="4" w:space="0" w:color="000000"/>
            </w:tcBorders>
            <w:shd w:val="clear" w:color="auto" w:fill="auto"/>
            <w:vAlign w:val="center"/>
          </w:tcPr>
          <w:p w14:paraId="7AA98411" w14:textId="4195A678" w:rsidR="0090212A" w:rsidRPr="004A37EF" w:rsidRDefault="0090212A" w:rsidP="0090212A">
            <w:pPr>
              <w:spacing w:after="0" w:line="240" w:lineRule="auto"/>
              <w:jc w:val="center"/>
              <w:rPr>
                <w:rFonts w:ascii="Arial Mäori" w:eastAsia="Times New Roman" w:hAnsi="Arial Mäori" w:cs="Times New Roman"/>
                <w:color w:val="000000" w:themeColor="text1"/>
                <w:sz w:val="14"/>
                <w:szCs w:val="14"/>
              </w:rPr>
            </w:pPr>
            <w:r w:rsidRPr="004A37EF">
              <w:rPr>
                <w:rFonts w:ascii="Arial Mäori" w:hAnsi="Arial Mäori"/>
                <w:color w:val="000000" w:themeColor="text1"/>
                <w:sz w:val="14"/>
                <w:szCs w:val="14"/>
              </w:rPr>
              <w:t>23</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543C86BF" w14:textId="5F748E8B" w:rsidR="0090212A" w:rsidRPr="004A37EF" w:rsidRDefault="0090212A" w:rsidP="0090212A">
            <w:pPr>
              <w:spacing w:after="0" w:line="240" w:lineRule="auto"/>
              <w:jc w:val="center"/>
              <w:rPr>
                <w:rFonts w:ascii="Arial Mäori" w:eastAsia="Times New Roman" w:hAnsi="Arial Mäori" w:cs="Times New Roman"/>
                <w:color w:val="000000" w:themeColor="text1"/>
                <w:sz w:val="14"/>
                <w:szCs w:val="14"/>
              </w:rPr>
            </w:pPr>
            <w:r w:rsidRPr="004A37EF">
              <w:rPr>
                <w:rFonts w:ascii="Arial Mäori" w:hAnsi="Arial Mäori"/>
                <w:color w:val="000000" w:themeColor="text1"/>
                <w:sz w:val="14"/>
                <w:szCs w:val="14"/>
              </w:rPr>
              <w:t>18</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310A2FEB" w14:textId="698E9160" w:rsidR="0090212A" w:rsidRPr="004A37EF" w:rsidRDefault="0090212A" w:rsidP="0090212A">
            <w:pPr>
              <w:spacing w:after="0" w:line="240" w:lineRule="auto"/>
              <w:jc w:val="center"/>
              <w:rPr>
                <w:rFonts w:ascii="Arial Mäori" w:eastAsia="Times New Roman" w:hAnsi="Arial Mäori" w:cs="Times New Roman"/>
                <w:color w:val="000000" w:themeColor="text1"/>
                <w:sz w:val="14"/>
                <w:szCs w:val="14"/>
              </w:rPr>
            </w:pPr>
            <w:r w:rsidRPr="004A37EF">
              <w:rPr>
                <w:rFonts w:ascii="Arial Mäori" w:hAnsi="Arial Mäori"/>
                <w:color w:val="000000" w:themeColor="text1"/>
                <w:sz w:val="14"/>
                <w:szCs w:val="14"/>
              </w:rPr>
              <w:t>13</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6EDD1EBD" w14:textId="5275C62F" w:rsidR="0090212A" w:rsidRPr="004A37EF" w:rsidRDefault="0090212A" w:rsidP="0090212A">
            <w:pPr>
              <w:spacing w:after="0" w:line="240" w:lineRule="auto"/>
              <w:jc w:val="center"/>
              <w:rPr>
                <w:rFonts w:ascii="Arial Mäori" w:eastAsia="Times New Roman" w:hAnsi="Arial Mäori" w:cs="Times New Roman"/>
                <w:color w:val="000000" w:themeColor="text1"/>
                <w:sz w:val="14"/>
                <w:szCs w:val="14"/>
              </w:rPr>
            </w:pPr>
            <w:r w:rsidRPr="004A37EF">
              <w:rPr>
                <w:rFonts w:ascii="Arial Mäori" w:hAnsi="Arial Mäori"/>
                <w:color w:val="000000" w:themeColor="text1"/>
                <w:sz w:val="14"/>
                <w:szCs w:val="14"/>
              </w:rPr>
              <w:t>10</w:t>
            </w:r>
          </w:p>
        </w:tc>
        <w:tc>
          <w:tcPr>
            <w:tcW w:w="475" w:type="dxa"/>
            <w:tcBorders>
              <w:top w:val="single" w:sz="4" w:space="0" w:color="000000"/>
              <w:left w:val="nil"/>
              <w:bottom w:val="single" w:sz="4" w:space="0" w:color="000000"/>
              <w:right w:val="single" w:sz="4" w:space="0" w:color="000000"/>
            </w:tcBorders>
            <w:shd w:val="clear" w:color="auto" w:fill="auto"/>
            <w:vAlign w:val="center"/>
          </w:tcPr>
          <w:p w14:paraId="33F126BB" w14:textId="507AF198" w:rsidR="0090212A" w:rsidRPr="004A37EF" w:rsidRDefault="0090212A" w:rsidP="0090212A">
            <w:pPr>
              <w:spacing w:after="0" w:line="240" w:lineRule="auto"/>
              <w:jc w:val="center"/>
              <w:rPr>
                <w:rFonts w:ascii="Arial Mäori" w:eastAsia="Times New Roman" w:hAnsi="Arial Mäori" w:cs="Times New Roman"/>
                <w:color w:val="000000" w:themeColor="text1"/>
                <w:sz w:val="14"/>
                <w:szCs w:val="14"/>
              </w:rPr>
            </w:pPr>
            <w:r w:rsidRPr="004A37EF">
              <w:rPr>
                <w:rFonts w:ascii="Arial Mäori" w:hAnsi="Arial Mäori"/>
                <w:color w:val="000000" w:themeColor="text1"/>
                <w:sz w:val="14"/>
                <w:szCs w:val="14"/>
              </w:rPr>
              <w:t>8</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4567A754" w14:textId="04C24278" w:rsidR="0090212A" w:rsidRPr="004A37EF" w:rsidRDefault="0090212A" w:rsidP="0090212A">
            <w:pPr>
              <w:spacing w:after="0" w:line="240" w:lineRule="auto"/>
              <w:jc w:val="center"/>
              <w:rPr>
                <w:rFonts w:ascii="Arial Mäori" w:eastAsia="Times New Roman" w:hAnsi="Arial Mäori" w:cs="Times New Roman"/>
                <w:color w:val="000000" w:themeColor="text1"/>
                <w:sz w:val="14"/>
                <w:szCs w:val="14"/>
              </w:rPr>
            </w:pPr>
            <w:r w:rsidRPr="004A37EF">
              <w:rPr>
                <w:rFonts w:ascii="Arial Mäori" w:hAnsi="Arial Mäori"/>
                <w:color w:val="000000" w:themeColor="text1"/>
                <w:sz w:val="14"/>
                <w:szCs w:val="14"/>
              </w:rPr>
              <w:t>5</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348B21B9" w14:textId="69212131" w:rsidR="0090212A" w:rsidRPr="004A37EF" w:rsidRDefault="0090212A" w:rsidP="0090212A">
            <w:pPr>
              <w:spacing w:after="0" w:line="240" w:lineRule="auto"/>
              <w:jc w:val="center"/>
              <w:rPr>
                <w:rFonts w:ascii="Arial Mäori" w:eastAsia="Times New Roman" w:hAnsi="Arial Mäori" w:cs="Times New Roman"/>
                <w:color w:val="000000" w:themeColor="text1"/>
                <w:sz w:val="14"/>
                <w:szCs w:val="14"/>
              </w:rPr>
            </w:pPr>
            <w:r w:rsidRPr="004A37EF">
              <w:rPr>
                <w:rFonts w:ascii="Arial Mäori" w:hAnsi="Arial Mäori"/>
                <w:color w:val="000000" w:themeColor="text1"/>
                <w:sz w:val="14"/>
                <w:szCs w:val="14"/>
              </w:rPr>
              <w:t>4</w:t>
            </w:r>
          </w:p>
        </w:tc>
        <w:tc>
          <w:tcPr>
            <w:tcW w:w="476" w:type="dxa"/>
            <w:tcBorders>
              <w:top w:val="single" w:sz="4" w:space="0" w:color="000000"/>
              <w:left w:val="nil"/>
              <w:bottom w:val="single" w:sz="4" w:space="0" w:color="000000"/>
              <w:right w:val="single" w:sz="8" w:space="0" w:color="000000"/>
            </w:tcBorders>
            <w:shd w:val="clear" w:color="auto" w:fill="auto"/>
            <w:vAlign w:val="center"/>
          </w:tcPr>
          <w:p w14:paraId="589998BD" w14:textId="12040587" w:rsidR="0090212A" w:rsidRPr="004A37EF" w:rsidRDefault="0090212A" w:rsidP="0090212A">
            <w:pPr>
              <w:spacing w:after="0" w:line="240" w:lineRule="auto"/>
              <w:jc w:val="center"/>
              <w:rPr>
                <w:rFonts w:ascii="Arial Mäori" w:eastAsia="Times New Roman" w:hAnsi="Arial Mäori" w:cs="Times New Roman"/>
                <w:color w:val="000000" w:themeColor="text1"/>
                <w:sz w:val="14"/>
                <w:szCs w:val="14"/>
              </w:rPr>
            </w:pPr>
            <w:r w:rsidRPr="004A37EF">
              <w:rPr>
                <w:rFonts w:ascii="Arial Mäori" w:hAnsi="Arial Mäori"/>
                <w:color w:val="000000" w:themeColor="text1"/>
                <w:sz w:val="14"/>
                <w:szCs w:val="14"/>
              </w:rPr>
              <w:t>3</w:t>
            </w:r>
          </w:p>
        </w:tc>
      </w:tr>
    </w:tbl>
    <w:p w14:paraId="729B7D9C" w14:textId="77777777" w:rsidR="00E31A99" w:rsidRPr="0090212A" w:rsidRDefault="00E31A99" w:rsidP="00E31A99">
      <w:pPr>
        <w:spacing w:after="0" w:line="240" w:lineRule="auto"/>
        <w:rPr>
          <w:rFonts w:ascii="Arial" w:eastAsia="Times New Roman" w:hAnsi="Arial"/>
          <w:color w:val="0000FF"/>
          <w:szCs w:val="20"/>
        </w:rPr>
      </w:pPr>
    </w:p>
    <w:p w14:paraId="522EC35B" w14:textId="77777777" w:rsidR="00E31A99" w:rsidRDefault="00E31A99" w:rsidP="00E31A99">
      <w:pPr>
        <w:spacing w:after="0" w:line="240" w:lineRule="auto"/>
        <w:ind w:right="238"/>
        <w:jc w:val="both"/>
        <w:rPr>
          <w:rFonts w:ascii="Arial" w:eastAsia="Times New Roman" w:hAnsi="Arial"/>
          <w:color w:val="000000"/>
          <w:sz w:val="16"/>
          <w:szCs w:val="16"/>
          <w:lang w:val="en-GB"/>
        </w:rPr>
      </w:pPr>
    </w:p>
    <w:p w14:paraId="6709534C" w14:textId="263F0C09" w:rsidR="00E31A99" w:rsidRDefault="00E31A99" w:rsidP="00E31A99">
      <w:pPr>
        <w:spacing w:after="0" w:line="240" w:lineRule="auto"/>
        <w:rPr>
          <w:rFonts w:ascii="Arial" w:hAnsi="Arial"/>
        </w:rPr>
      </w:pPr>
      <w:r w:rsidRPr="003E65AC">
        <w:rPr>
          <w:rFonts w:ascii="Arial" w:hAnsi="Arial"/>
        </w:rPr>
        <w:t>One of the values of the material hardship approach is that it allows fairly straightforward international comparisons of how children are faring in terms of material wellbeing.</w:t>
      </w:r>
      <w:r>
        <w:rPr>
          <w:rFonts w:ascii="Arial" w:hAnsi="Arial"/>
        </w:rPr>
        <w:t xml:space="preserve"> We are able to compare New Zealand hardship rates with those from European countries using Eurostat’s EU-13 measure. Setting a DEP-17 threshold that gives hardship numbers that are in line with those produced using EU-13 is a second external reference point that can be used. Eurostat uses a 5+/13 threshold for EU-13.</w:t>
      </w:r>
    </w:p>
    <w:p w14:paraId="6BCD7142" w14:textId="77777777" w:rsidR="00E31A99" w:rsidRDefault="00E31A99" w:rsidP="00E31A99">
      <w:pPr>
        <w:spacing w:after="0" w:line="240" w:lineRule="auto"/>
        <w:rPr>
          <w:rFonts w:ascii="Arial" w:hAnsi="Arial"/>
        </w:rPr>
      </w:pPr>
    </w:p>
    <w:p w14:paraId="437EEB56" w14:textId="6690C935" w:rsidR="00E31A99" w:rsidRDefault="00E31A99" w:rsidP="00E31A99">
      <w:pPr>
        <w:spacing w:after="0" w:line="240" w:lineRule="auto"/>
        <w:rPr>
          <w:rFonts w:ascii="Arial" w:hAnsi="Arial"/>
        </w:rPr>
      </w:pPr>
      <w:r w:rsidRPr="00441287">
        <w:rPr>
          <w:rFonts w:ascii="Arial" w:hAnsi="Arial"/>
          <w:b/>
          <w:bCs/>
        </w:rPr>
        <w:t xml:space="preserve">Table </w:t>
      </w:r>
      <w:r w:rsidR="0090212A">
        <w:rPr>
          <w:rFonts w:ascii="Arial" w:hAnsi="Arial"/>
          <w:b/>
          <w:bCs/>
        </w:rPr>
        <w:t>K.3</w:t>
      </w:r>
      <w:r>
        <w:rPr>
          <w:rFonts w:ascii="Arial" w:hAnsi="Arial"/>
        </w:rPr>
        <w:t xml:space="preserve"> below compares DEP-17 rates for different age-groups using thresholds of 6+/17, 7+/17 and 8+/17 with the EU-13 rates for a threshold of 5+/13. The DEP-17 6+/17 threshold gives very similar figures to the 5+/13 threshold for EU-13.</w:t>
      </w:r>
    </w:p>
    <w:p w14:paraId="77170D8B" w14:textId="77777777" w:rsidR="00E31A99" w:rsidRDefault="00E31A99" w:rsidP="00E31A99">
      <w:pPr>
        <w:spacing w:after="0" w:line="240" w:lineRule="auto"/>
        <w:rPr>
          <w:rFonts w:ascii="Arial" w:hAnsi="Arial"/>
        </w:rPr>
      </w:pPr>
      <w:r>
        <w:rPr>
          <w:rFonts w:ascii="Arial" w:hAnsi="Arial"/>
        </w:rPr>
        <w:t xml:space="preserve">  </w:t>
      </w:r>
    </w:p>
    <w:p w14:paraId="4A6F7C64" w14:textId="3B6B2DD6" w:rsidR="00E31A99" w:rsidRPr="004A37EF" w:rsidRDefault="00E31A99" w:rsidP="00E31A99">
      <w:pPr>
        <w:spacing w:after="0" w:line="240" w:lineRule="auto"/>
        <w:jc w:val="center"/>
        <w:rPr>
          <w:rFonts w:ascii="Arial" w:hAnsi="Arial"/>
          <w:b/>
          <w:color w:val="000000" w:themeColor="text1"/>
          <w:sz w:val="18"/>
          <w:szCs w:val="20"/>
        </w:rPr>
      </w:pPr>
      <w:r w:rsidRPr="004A37EF">
        <w:rPr>
          <w:rFonts w:ascii="Arial" w:hAnsi="Arial"/>
          <w:b/>
          <w:color w:val="000000" w:themeColor="text1"/>
          <w:sz w:val="18"/>
          <w:szCs w:val="20"/>
        </w:rPr>
        <w:t xml:space="preserve">Table </w:t>
      </w:r>
      <w:r w:rsidR="0090212A" w:rsidRPr="004A37EF">
        <w:rPr>
          <w:rFonts w:ascii="Arial" w:hAnsi="Arial"/>
          <w:b/>
          <w:color w:val="000000" w:themeColor="text1"/>
          <w:sz w:val="18"/>
          <w:szCs w:val="20"/>
        </w:rPr>
        <w:t>K.3</w:t>
      </w:r>
    </w:p>
    <w:p w14:paraId="3203DB93" w14:textId="77777777" w:rsidR="00E31A99" w:rsidRPr="004A37EF" w:rsidRDefault="00E31A99" w:rsidP="00E31A99">
      <w:pPr>
        <w:spacing w:after="0" w:line="240" w:lineRule="auto"/>
        <w:jc w:val="center"/>
        <w:rPr>
          <w:rFonts w:ascii="Arial" w:hAnsi="Arial"/>
          <w:b/>
          <w:color w:val="000000" w:themeColor="text1"/>
          <w:sz w:val="18"/>
          <w:szCs w:val="20"/>
        </w:rPr>
      </w:pPr>
      <w:r w:rsidRPr="004A37EF">
        <w:rPr>
          <w:rFonts w:ascii="Arial" w:hAnsi="Arial"/>
          <w:b/>
          <w:color w:val="000000" w:themeColor="text1"/>
          <w:sz w:val="18"/>
          <w:szCs w:val="20"/>
        </w:rPr>
        <w:t>Comparisons of hardship rates using EU-13 (5+/13) and selected DEP-17 thresholds:</w:t>
      </w:r>
    </w:p>
    <w:p w14:paraId="590B68AC" w14:textId="6AD0ECB0" w:rsidR="00E31A99" w:rsidRPr="004A37EF" w:rsidRDefault="00E31A99" w:rsidP="00E31A99">
      <w:pPr>
        <w:spacing w:line="240" w:lineRule="auto"/>
        <w:jc w:val="center"/>
        <w:rPr>
          <w:rFonts w:ascii="Arial" w:hAnsi="Arial"/>
          <w:bCs/>
          <w:color w:val="000000" w:themeColor="text1"/>
          <w:sz w:val="18"/>
          <w:szCs w:val="20"/>
        </w:rPr>
      </w:pPr>
      <w:r w:rsidRPr="004A37EF">
        <w:rPr>
          <w:rFonts w:ascii="Arial" w:hAnsi="Arial"/>
          <w:b/>
          <w:color w:val="000000" w:themeColor="text1"/>
          <w:sz w:val="18"/>
          <w:szCs w:val="20"/>
        </w:rPr>
        <w:t>selected age groups for HES 2018/19</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700"/>
        <w:gridCol w:w="708"/>
        <w:gridCol w:w="709"/>
        <w:gridCol w:w="851"/>
      </w:tblGrid>
      <w:tr w:rsidR="00E31A99" w:rsidRPr="004A37EF" w14:paraId="461EEB0C" w14:textId="77777777" w:rsidTr="00EB0265">
        <w:trPr>
          <w:jc w:val="center"/>
        </w:trPr>
        <w:tc>
          <w:tcPr>
            <w:tcW w:w="1422" w:type="dxa"/>
            <w:shd w:val="clear" w:color="auto" w:fill="auto"/>
            <w:vAlign w:val="center"/>
          </w:tcPr>
          <w:p w14:paraId="25BB7942" w14:textId="77777777" w:rsidR="00E31A99" w:rsidRPr="004A37EF" w:rsidRDefault="00E31A99" w:rsidP="00EB0265">
            <w:pPr>
              <w:spacing w:before="30" w:after="30" w:line="240" w:lineRule="auto"/>
              <w:jc w:val="center"/>
              <w:rPr>
                <w:rFonts w:ascii="Arial" w:hAnsi="Arial"/>
                <w:color w:val="000000" w:themeColor="text1"/>
                <w:sz w:val="14"/>
                <w:szCs w:val="16"/>
              </w:rPr>
            </w:pPr>
          </w:p>
        </w:tc>
        <w:tc>
          <w:tcPr>
            <w:tcW w:w="700" w:type="dxa"/>
            <w:shd w:val="clear" w:color="auto" w:fill="auto"/>
            <w:tcMar>
              <w:left w:w="28" w:type="dxa"/>
              <w:right w:w="28" w:type="dxa"/>
            </w:tcMar>
            <w:vAlign w:val="center"/>
          </w:tcPr>
          <w:p w14:paraId="2427AC99" w14:textId="77777777" w:rsidR="00E31A99" w:rsidRPr="004A37EF" w:rsidRDefault="00E31A99" w:rsidP="00EB0265">
            <w:pPr>
              <w:spacing w:before="30" w:after="30" w:line="240" w:lineRule="auto"/>
              <w:jc w:val="center"/>
              <w:rPr>
                <w:rFonts w:ascii="Arial" w:hAnsi="Arial"/>
                <w:b/>
                <w:bCs/>
                <w:color w:val="000000" w:themeColor="text1"/>
                <w:sz w:val="14"/>
                <w:szCs w:val="16"/>
              </w:rPr>
            </w:pPr>
            <w:r w:rsidRPr="004A37EF">
              <w:rPr>
                <w:rFonts w:ascii="Arial" w:hAnsi="Arial"/>
                <w:b/>
                <w:bCs/>
                <w:color w:val="000000" w:themeColor="text1"/>
                <w:sz w:val="14"/>
                <w:szCs w:val="16"/>
              </w:rPr>
              <w:t>EU-13</w:t>
            </w:r>
          </w:p>
        </w:tc>
        <w:tc>
          <w:tcPr>
            <w:tcW w:w="2268" w:type="dxa"/>
            <w:gridSpan w:val="3"/>
            <w:shd w:val="clear" w:color="auto" w:fill="auto"/>
            <w:tcMar>
              <w:left w:w="28" w:type="dxa"/>
              <w:right w:w="28" w:type="dxa"/>
            </w:tcMar>
            <w:vAlign w:val="center"/>
          </w:tcPr>
          <w:p w14:paraId="21153855" w14:textId="77777777" w:rsidR="00E31A99" w:rsidRPr="004A37EF" w:rsidRDefault="00E31A99" w:rsidP="00EB0265">
            <w:pPr>
              <w:spacing w:before="30" w:after="30" w:line="240" w:lineRule="auto"/>
              <w:jc w:val="center"/>
              <w:rPr>
                <w:rFonts w:ascii="Arial" w:hAnsi="Arial"/>
                <w:b/>
                <w:bCs/>
                <w:color w:val="000000" w:themeColor="text1"/>
                <w:sz w:val="14"/>
                <w:szCs w:val="16"/>
              </w:rPr>
            </w:pPr>
            <w:r w:rsidRPr="004A37EF">
              <w:rPr>
                <w:rFonts w:ascii="Arial" w:hAnsi="Arial"/>
                <w:b/>
                <w:bCs/>
                <w:color w:val="000000" w:themeColor="text1"/>
                <w:sz w:val="14"/>
                <w:szCs w:val="16"/>
              </w:rPr>
              <w:t>DEP-17</w:t>
            </w:r>
          </w:p>
        </w:tc>
      </w:tr>
      <w:tr w:rsidR="0090212A" w:rsidRPr="004A37EF" w14:paraId="3D6D10B9" w14:textId="77777777" w:rsidTr="00EB0265">
        <w:trPr>
          <w:jc w:val="center"/>
        </w:trPr>
        <w:tc>
          <w:tcPr>
            <w:tcW w:w="1422" w:type="dxa"/>
            <w:shd w:val="clear" w:color="auto" w:fill="auto"/>
            <w:vAlign w:val="center"/>
          </w:tcPr>
          <w:p w14:paraId="2B2C00DB" w14:textId="77777777" w:rsidR="0090212A" w:rsidRPr="004A37EF" w:rsidRDefault="0090212A" w:rsidP="0090212A">
            <w:pPr>
              <w:spacing w:before="30" w:after="30" w:line="240" w:lineRule="auto"/>
              <w:jc w:val="center"/>
              <w:rPr>
                <w:rFonts w:ascii="Arial" w:hAnsi="Arial"/>
                <w:color w:val="000000" w:themeColor="text1"/>
                <w:sz w:val="14"/>
                <w:szCs w:val="16"/>
              </w:rPr>
            </w:pPr>
          </w:p>
        </w:tc>
        <w:tc>
          <w:tcPr>
            <w:tcW w:w="700" w:type="dxa"/>
            <w:shd w:val="clear" w:color="auto" w:fill="auto"/>
            <w:tcMar>
              <w:left w:w="28" w:type="dxa"/>
              <w:right w:w="28" w:type="dxa"/>
            </w:tcMar>
            <w:vAlign w:val="center"/>
          </w:tcPr>
          <w:p w14:paraId="52298EB3" w14:textId="1F6BEC58" w:rsidR="0090212A" w:rsidRPr="004A37EF" w:rsidRDefault="0090212A" w:rsidP="0090212A">
            <w:pPr>
              <w:spacing w:before="30" w:after="30" w:line="240" w:lineRule="auto"/>
              <w:jc w:val="center"/>
              <w:rPr>
                <w:rFonts w:ascii="Arial" w:hAnsi="Arial"/>
                <w:b/>
                <w:bCs/>
                <w:color w:val="000000" w:themeColor="text1"/>
                <w:sz w:val="14"/>
                <w:szCs w:val="16"/>
              </w:rPr>
            </w:pPr>
            <w:r w:rsidRPr="004A37EF">
              <w:rPr>
                <w:rFonts w:ascii="Arial" w:hAnsi="Arial"/>
                <w:b/>
                <w:bCs/>
                <w:color w:val="000000" w:themeColor="text1"/>
                <w:sz w:val="14"/>
                <w:szCs w:val="16"/>
              </w:rPr>
              <w:t>5+</w:t>
            </w:r>
          </w:p>
        </w:tc>
        <w:tc>
          <w:tcPr>
            <w:tcW w:w="708" w:type="dxa"/>
            <w:shd w:val="clear" w:color="auto" w:fill="auto"/>
            <w:tcMar>
              <w:left w:w="28" w:type="dxa"/>
              <w:right w:w="28" w:type="dxa"/>
            </w:tcMar>
            <w:vAlign w:val="center"/>
          </w:tcPr>
          <w:p w14:paraId="1F544B43" w14:textId="3D1211D4" w:rsidR="0090212A" w:rsidRPr="004A37EF" w:rsidRDefault="0090212A" w:rsidP="0090212A">
            <w:pPr>
              <w:spacing w:before="30" w:after="30" w:line="240" w:lineRule="auto"/>
              <w:jc w:val="center"/>
              <w:rPr>
                <w:rFonts w:ascii="Arial" w:hAnsi="Arial"/>
                <w:b/>
                <w:bCs/>
                <w:color w:val="000000" w:themeColor="text1"/>
                <w:sz w:val="14"/>
                <w:szCs w:val="16"/>
              </w:rPr>
            </w:pPr>
            <w:r w:rsidRPr="004A37EF">
              <w:rPr>
                <w:rFonts w:ascii="Arial" w:hAnsi="Arial"/>
                <w:b/>
                <w:bCs/>
                <w:color w:val="000000" w:themeColor="text1"/>
                <w:sz w:val="14"/>
                <w:szCs w:val="16"/>
              </w:rPr>
              <w:t>6+</w:t>
            </w:r>
          </w:p>
        </w:tc>
        <w:tc>
          <w:tcPr>
            <w:tcW w:w="709" w:type="dxa"/>
            <w:vAlign w:val="center"/>
          </w:tcPr>
          <w:p w14:paraId="7FD801D5" w14:textId="1411B108" w:rsidR="0090212A" w:rsidRPr="004A37EF" w:rsidRDefault="0090212A" w:rsidP="0090212A">
            <w:pPr>
              <w:spacing w:before="30" w:after="30" w:line="240" w:lineRule="auto"/>
              <w:jc w:val="center"/>
              <w:rPr>
                <w:rFonts w:ascii="Arial" w:hAnsi="Arial"/>
                <w:b/>
                <w:bCs/>
                <w:color w:val="000000" w:themeColor="text1"/>
                <w:sz w:val="14"/>
                <w:szCs w:val="16"/>
              </w:rPr>
            </w:pPr>
            <w:r w:rsidRPr="004A37EF">
              <w:rPr>
                <w:rFonts w:ascii="Arial" w:hAnsi="Arial"/>
                <w:b/>
                <w:bCs/>
                <w:color w:val="000000" w:themeColor="text1"/>
                <w:sz w:val="14"/>
                <w:szCs w:val="16"/>
              </w:rPr>
              <w:t>7+</w:t>
            </w:r>
          </w:p>
        </w:tc>
        <w:tc>
          <w:tcPr>
            <w:tcW w:w="851" w:type="dxa"/>
            <w:vAlign w:val="center"/>
          </w:tcPr>
          <w:p w14:paraId="1CCB46EF" w14:textId="63E7D9B7" w:rsidR="0090212A" w:rsidRPr="004A37EF" w:rsidRDefault="0090212A" w:rsidP="0090212A">
            <w:pPr>
              <w:spacing w:before="30" w:after="30" w:line="240" w:lineRule="auto"/>
              <w:jc w:val="center"/>
              <w:rPr>
                <w:rFonts w:ascii="Arial" w:hAnsi="Arial"/>
                <w:b/>
                <w:bCs/>
                <w:color w:val="000000" w:themeColor="text1"/>
                <w:sz w:val="14"/>
                <w:szCs w:val="16"/>
              </w:rPr>
            </w:pPr>
            <w:r w:rsidRPr="004A37EF">
              <w:rPr>
                <w:rFonts w:ascii="Arial" w:hAnsi="Arial"/>
                <w:b/>
                <w:bCs/>
                <w:color w:val="000000" w:themeColor="text1"/>
                <w:sz w:val="14"/>
                <w:szCs w:val="16"/>
              </w:rPr>
              <w:t>8+</w:t>
            </w:r>
          </w:p>
        </w:tc>
      </w:tr>
      <w:tr w:rsidR="0090212A" w:rsidRPr="004A37EF" w14:paraId="213F007A" w14:textId="77777777" w:rsidTr="00EB0265">
        <w:trPr>
          <w:trHeight w:val="227"/>
          <w:jc w:val="center"/>
        </w:trPr>
        <w:tc>
          <w:tcPr>
            <w:tcW w:w="1422" w:type="dxa"/>
            <w:shd w:val="clear" w:color="auto" w:fill="auto"/>
            <w:vAlign w:val="center"/>
          </w:tcPr>
          <w:p w14:paraId="1C275124" w14:textId="782E9582" w:rsidR="0090212A" w:rsidRPr="004A37EF" w:rsidRDefault="0090212A" w:rsidP="0090212A">
            <w:pPr>
              <w:spacing w:before="30" w:after="30" w:line="240" w:lineRule="auto"/>
              <w:rPr>
                <w:rFonts w:ascii="Arial" w:hAnsi="Arial"/>
                <w:b/>
                <w:color w:val="000000" w:themeColor="text1"/>
                <w:sz w:val="14"/>
                <w:szCs w:val="16"/>
              </w:rPr>
            </w:pPr>
            <w:r w:rsidRPr="004A37EF">
              <w:rPr>
                <w:rFonts w:ascii="Arial" w:hAnsi="Arial"/>
                <w:b/>
                <w:color w:val="000000" w:themeColor="text1"/>
                <w:sz w:val="14"/>
                <w:szCs w:val="16"/>
              </w:rPr>
              <w:t>Population</w:t>
            </w:r>
          </w:p>
        </w:tc>
        <w:tc>
          <w:tcPr>
            <w:tcW w:w="700" w:type="dxa"/>
            <w:shd w:val="clear" w:color="auto" w:fill="auto"/>
            <w:tcMar>
              <w:left w:w="57" w:type="dxa"/>
              <w:right w:w="57" w:type="dxa"/>
            </w:tcMar>
            <w:vAlign w:val="center"/>
          </w:tcPr>
          <w:p w14:paraId="2B6093F1" w14:textId="315E9520" w:rsidR="0090212A" w:rsidRPr="004A37EF" w:rsidRDefault="0090212A" w:rsidP="0090212A">
            <w:pPr>
              <w:spacing w:before="30" w:after="30" w:line="240" w:lineRule="auto"/>
              <w:jc w:val="center"/>
              <w:rPr>
                <w:rFonts w:ascii="Arial" w:hAnsi="Arial"/>
                <w:color w:val="000000" w:themeColor="text1"/>
                <w:sz w:val="14"/>
                <w:szCs w:val="16"/>
              </w:rPr>
            </w:pPr>
            <w:r w:rsidRPr="004A37EF">
              <w:rPr>
                <w:rFonts w:ascii="Arial" w:hAnsi="Arial"/>
                <w:color w:val="000000" w:themeColor="text1"/>
                <w:sz w:val="14"/>
                <w:szCs w:val="16"/>
              </w:rPr>
              <w:t>11</w:t>
            </w:r>
          </w:p>
        </w:tc>
        <w:tc>
          <w:tcPr>
            <w:tcW w:w="708" w:type="dxa"/>
            <w:shd w:val="clear" w:color="auto" w:fill="auto"/>
            <w:tcMar>
              <w:left w:w="57" w:type="dxa"/>
              <w:right w:w="57" w:type="dxa"/>
            </w:tcMar>
            <w:vAlign w:val="center"/>
          </w:tcPr>
          <w:p w14:paraId="3318516E" w14:textId="50F638A7" w:rsidR="0090212A" w:rsidRPr="004A37EF" w:rsidRDefault="0090212A" w:rsidP="0090212A">
            <w:pPr>
              <w:spacing w:before="30" w:after="30" w:line="240" w:lineRule="auto"/>
              <w:jc w:val="center"/>
              <w:rPr>
                <w:rFonts w:ascii="Arial" w:hAnsi="Arial"/>
                <w:color w:val="000000" w:themeColor="text1"/>
                <w:sz w:val="14"/>
                <w:szCs w:val="16"/>
              </w:rPr>
            </w:pPr>
            <w:r w:rsidRPr="004A37EF">
              <w:rPr>
                <w:rFonts w:ascii="Arial" w:hAnsi="Arial"/>
                <w:color w:val="000000" w:themeColor="text1"/>
                <w:sz w:val="14"/>
                <w:szCs w:val="16"/>
              </w:rPr>
              <w:t>9</w:t>
            </w:r>
          </w:p>
        </w:tc>
        <w:tc>
          <w:tcPr>
            <w:tcW w:w="709" w:type="dxa"/>
            <w:vAlign w:val="center"/>
          </w:tcPr>
          <w:p w14:paraId="46F8AA60" w14:textId="3864FE0B" w:rsidR="0090212A" w:rsidRPr="004A37EF" w:rsidRDefault="0090212A" w:rsidP="0090212A">
            <w:pPr>
              <w:spacing w:before="30" w:after="30" w:line="240" w:lineRule="auto"/>
              <w:jc w:val="center"/>
              <w:rPr>
                <w:rFonts w:ascii="Arial" w:hAnsi="Arial"/>
                <w:color w:val="000000" w:themeColor="text1"/>
                <w:sz w:val="14"/>
                <w:szCs w:val="16"/>
              </w:rPr>
            </w:pPr>
            <w:r w:rsidRPr="004A37EF">
              <w:rPr>
                <w:rFonts w:ascii="Arial" w:hAnsi="Arial"/>
                <w:color w:val="000000" w:themeColor="text1"/>
                <w:sz w:val="14"/>
                <w:szCs w:val="16"/>
              </w:rPr>
              <w:t>7</w:t>
            </w:r>
          </w:p>
        </w:tc>
        <w:tc>
          <w:tcPr>
            <w:tcW w:w="851" w:type="dxa"/>
            <w:vAlign w:val="center"/>
          </w:tcPr>
          <w:p w14:paraId="4CACEE4E" w14:textId="70CE80E2" w:rsidR="0090212A" w:rsidRPr="004A37EF" w:rsidRDefault="0090212A" w:rsidP="0090212A">
            <w:pPr>
              <w:spacing w:before="30" w:after="30" w:line="240" w:lineRule="auto"/>
              <w:jc w:val="center"/>
              <w:rPr>
                <w:rFonts w:ascii="Arial" w:hAnsi="Arial"/>
                <w:color w:val="000000" w:themeColor="text1"/>
                <w:sz w:val="14"/>
                <w:szCs w:val="16"/>
              </w:rPr>
            </w:pPr>
            <w:r w:rsidRPr="004A37EF">
              <w:rPr>
                <w:rFonts w:ascii="Arial" w:hAnsi="Arial"/>
                <w:color w:val="000000" w:themeColor="text1"/>
                <w:sz w:val="14"/>
                <w:szCs w:val="16"/>
              </w:rPr>
              <w:t>5</w:t>
            </w:r>
          </w:p>
        </w:tc>
      </w:tr>
      <w:tr w:rsidR="0090212A" w:rsidRPr="004A37EF" w14:paraId="7AD2B440" w14:textId="77777777" w:rsidTr="00EB0265">
        <w:trPr>
          <w:trHeight w:val="227"/>
          <w:jc w:val="center"/>
        </w:trPr>
        <w:tc>
          <w:tcPr>
            <w:tcW w:w="1422" w:type="dxa"/>
            <w:shd w:val="clear" w:color="auto" w:fill="auto"/>
            <w:vAlign w:val="center"/>
          </w:tcPr>
          <w:p w14:paraId="09020F82" w14:textId="755F9765" w:rsidR="0090212A" w:rsidRPr="004A37EF" w:rsidRDefault="0090212A" w:rsidP="0090212A">
            <w:pPr>
              <w:spacing w:before="30" w:after="30" w:line="240" w:lineRule="auto"/>
              <w:ind w:left="174"/>
              <w:rPr>
                <w:rFonts w:ascii="Arial" w:hAnsi="Arial"/>
                <w:color w:val="000000" w:themeColor="text1"/>
                <w:sz w:val="14"/>
                <w:szCs w:val="16"/>
              </w:rPr>
            </w:pPr>
            <w:r w:rsidRPr="004A37EF">
              <w:rPr>
                <w:rFonts w:ascii="Arial" w:hAnsi="Arial"/>
                <w:color w:val="000000" w:themeColor="text1"/>
                <w:sz w:val="14"/>
                <w:szCs w:val="16"/>
              </w:rPr>
              <w:t>0-17</w:t>
            </w:r>
          </w:p>
        </w:tc>
        <w:tc>
          <w:tcPr>
            <w:tcW w:w="700" w:type="dxa"/>
            <w:shd w:val="clear" w:color="auto" w:fill="auto"/>
            <w:tcMar>
              <w:left w:w="57" w:type="dxa"/>
              <w:right w:w="57" w:type="dxa"/>
            </w:tcMar>
            <w:vAlign w:val="center"/>
          </w:tcPr>
          <w:p w14:paraId="2F1990C5" w14:textId="03ABBB26" w:rsidR="0090212A" w:rsidRPr="004A37EF" w:rsidRDefault="0090212A" w:rsidP="0090212A">
            <w:pPr>
              <w:spacing w:before="30" w:after="30" w:line="240" w:lineRule="auto"/>
              <w:jc w:val="center"/>
              <w:rPr>
                <w:rFonts w:ascii="Arial" w:hAnsi="Arial"/>
                <w:color w:val="000000" w:themeColor="text1"/>
                <w:sz w:val="14"/>
                <w:szCs w:val="16"/>
              </w:rPr>
            </w:pPr>
            <w:r w:rsidRPr="004A37EF">
              <w:rPr>
                <w:rFonts w:ascii="Arial" w:hAnsi="Arial"/>
                <w:color w:val="000000" w:themeColor="text1"/>
                <w:sz w:val="14"/>
                <w:szCs w:val="16"/>
              </w:rPr>
              <w:t>14</w:t>
            </w:r>
          </w:p>
        </w:tc>
        <w:tc>
          <w:tcPr>
            <w:tcW w:w="708" w:type="dxa"/>
            <w:shd w:val="clear" w:color="auto" w:fill="auto"/>
            <w:tcMar>
              <w:left w:w="57" w:type="dxa"/>
              <w:right w:w="57" w:type="dxa"/>
            </w:tcMar>
            <w:vAlign w:val="center"/>
          </w:tcPr>
          <w:p w14:paraId="02D3A54B" w14:textId="5B362500" w:rsidR="0090212A" w:rsidRPr="004A37EF" w:rsidRDefault="0090212A" w:rsidP="0090212A">
            <w:pPr>
              <w:spacing w:before="30" w:after="30" w:line="240" w:lineRule="auto"/>
              <w:jc w:val="center"/>
              <w:rPr>
                <w:rFonts w:ascii="Arial" w:hAnsi="Arial"/>
                <w:color w:val="000000" w:themeColor="text1"/>
                <w:sz w:val="14"/>
                <w:szCs w:val="16"/>
              </w:rPr>
            </w:pPr>
            <w:r w:rsidRPr="004A37EF">
              <w:rPr>
                <w:rFonts w:ascii="Arial" w:hAnsi="Arial"/>
                <w:color w:val="000000" w:themeColor="text1"/>
                <w:sz w:val="14"/>
                <w:szCs w:val="16"/>
              </w:rPr>
              <w:t>13</w:t>
            </w:r>
          </w:p>
        </w:tc>
        <w:tc>
          <w:tcPr>
            <w:tcW w:w="709" w:type="dxa"/>
            <w:vAlign w:val="center"/>
          </w:tcPr>
          <w:p w14:paraId="0C78EBEA" w14:textId="0A8B58A4" w:rsidR="0090212A" w:rsidRPr="004A37EF" w:rsidRDefault="0090212A" w:rsidP="0090212A">
            <w:pPr>
              <w:spacing w:before="30" w:after="30" w:line="240" w:lineRule="auto"/>
              <w:jc w:val="center"/>
              <w:rPr>
                <w:rFonts w:ascii="Arial" w:hAnsi="Arial"/>
                <w:color w:val="000000" w:themeColor="text1"/>
                <w:sz w:val="14"/>
                <w:szCs w:val="16"/>
              </w:rPr>
            </w:pPr>
            <w:r w:rsidRPr="004A37EF">
              <w:rPr>
                <w:rFonts w:ascii="Arial" w:hAnsi="Arial"/>
                <w:color w:val="000000" w:themeColor="text1"/>
                <w:sz w:val="14"/>
                <w:szCs w:val="16"/>
              </w:rPr>
              <w:t>10</w:t>
            </w:r>
          </w:p>
        </w:tc>
        <w:tc>
          <w:tcPr>
            <w:tcW w:w="851" w:type="dxa"/>
            <w:vAlign w:val="center"/>
          </w:tcPr>
          <w:p w14:paraId="15FF364C" w14:textId="500807CF" w:rsidR="0090212A" w:rsidRPr="004A37EF" w:rsidRDefault="0090212A" w:rsidP="0090212A">
            <w:pPr>
              <w:spacing w:before="30" w:after="30" w:line="240" w:lineRule="auto"/>
              <w:jc w:val="center"/>
              <w:rPr>
                <w:rFonts w:ascii="Arial" w:hAnsi="Arial"/>
                <w:color w:val="000000" w:themeColor="text1"/>
                <w:sz w:val="14"/>
                <w:szCs w:val="16"/>
              </w:rPr>
            </w:pPr>
            <w:r w:rsidRPr="004A37EF">
              <w:rPr>
                <w:rFonts w:ascii="Arial" w:hAnsi="Arial"/>
                <w:color w:val="000000" w:themeColor="text1"/>
                <w:sz w:val="14"/>
                <w:szCs w:val="16"/>
              </w:rPr>
              <w:t>8</w:t>
            </w:r>
          </w:p>
        </w:tc>
      </w:tr>
      <w:tr w:rsidR="0090212A" w:rsidRPr="004A37EF" w14:paraId="264B7A3A" w14:textId="77777777" w:rsidTr="00EB0265">
        <w:trPr>
          <w:trHeight w:val="227"/>
          <w:jc w:val="center"/>
        </w:trPr>
        <w:tc>
          <w:tcPr>
            <w:tcW w:w="1422" w:type="dxa"/>
            <w:shd w:val="clear" w:color="auto" w:fill="auto"/>
            <w:vAlign w:val="center"/>
          </w:tcPr>
          <w:p w14:paraId="0059E41E" w14:textId="79D5D033" w:rsidR="0090212A" w:rsidRPr="004A37EF" w:rsidRDefault="0090212A" w:rsidP="0090212A">
            <w:pPr>
              <w:spacing w:before="30" w:after="30" w:line="240" w:lineRule="auto"/>
              <w:ind w:left="174"/>
              <w:rPr>
                <w:rFonts w:ascii="Arial" w:hAnsi="Arial"/>
                <w:color w:val="000000" w:themeColor="text1"/>
                <w:sz w:val="14"/>
                <w:szCs w:val="16"/>
              </w:rPr>
            </w:pPr>
            <w:r w:rsidRPr="004A37EF">
              <w:rPr>
                <w:rFonts w:ascii="Arial" w:hAnsi="Arial"/>
                <w:color w:val="000000" w:themeColor="text1"/>
                <w:sz w:val="14"/>
                <w:szCs w:val="16"/>
              </w:rPr>
              <w:t>18-24</w:t>
            </w:r>
          </w:p>
        </w:tc>
        <w:tc>
          <w:tcPr>
            <w:tcW w:w="700" w:type="dxa"/>
            <w:shd w:val="clear" w:color="auto" w:fill="auto"/>
            <w:tcMar>
              <w:left w:w="57" w:type="dxa"/>
              <w:right w:w="57" w:type="dxa"/>
            </w:tcMar>
            <w:vAlign w:val="center"/>
          </w:tcPr>
          <w:p w14:paraId="1390FB23" w14:textId="320CA2BD" w:rsidR="0090212A" w:rsidRPr="004A37EF" w:rsidRDefault="0090212A" w:rsidP="0090212A">
            <w:pPr>
              <w:spacing w:before="30" w:after="30" w:line="240" w:lineRule="auto"/>
              <w:jc w:val="center"/>
              <w:rPr>
                <w:rFonts w:ascii="Arial" w:hAnsi="Arial"/>
                <w:color w:val="000000" w:themeColor="text1"/>
                <w:sz w:val="14"/>
                <w:szCs w:val="16"/>
              </w:rPr>
            </w:pPr>
            <w:r w:rsidRPr="004A37EF">
              <w:rPr>
                <w:rFonts w:ascii="Arial" w:hAnsi="Arial"/>
                <w:color w:val="000000" w:themeColor="text1"/>
                <w:sz w:val="14"/>
                <w:szCs w:val="16"/>
              </w:rPr>
              <w:t>10</w:t>
            </w:r>
          </w:p>
        </w:tc>
        <w:tc>
          <w:tcPr>
            <w:tcW w:w="708" w:type="dxa"/>
            <w:shd w:val="clear" w:color="auto" w:fill="auto"/>
            <w:tcMar>
              <w:left w:w="57" w:type="dxa"/>
              <w:right w:w="57" w:type="dxa"/>
            </w:tcMar>
            <w:vAlign w:val="center"/>
          </w:tcPr>
          <w:p w14:paraId="3BFF35F3" w14:textId="10E627E9" w:rsidR="0090212A" w:rsidRPr="004A37EF" w:rsidRDefault="0090212A" w:rsidP="0090212A">
            <w:pPr>
              <w:spacing w:before="30" w:after="30" w:line="240" w:lineRule="auto"/>
              <w:jc w:val="center"/>
              <w:rPr>
                <w:rFonts w:ascii="Arial" w:hAnsi="Arial"/>
                <w:color w:val="000000" w:themeColor="text1"/>
                <w:sz w:val="14"/>
                <w:szCs w:val="16"/>
              </w:rPr>
            </w:pPr>
            <w:r w:rsidRPr="004A37EF">
              <w:rPr>
                <w:rFonts w:ascii="Arial" w:hAnsi="Arial"/>
                <w:color w:val="000000" w:themeColor="text1"/>
                <w:sz w:val="14"/>
                <w:szCs w:val="16"/>
              </w:rPr>
              <w:t>10</w:t>
            </w:r>
          </w:p>
        </w:tc>
        <w:tc>
          <w:tcPr>
            <w:tcW w:w="709" w:type="dxa"/>
          </w:tcPr>
          <w:p w14:paraId="48C57104" w14:textId="576B03C0" w:rsidR="0090212A" w:rsidRPr="004A37EF" w:rsidRDefault="0090212A" w:rsidP="0090212A">
            <w:pPr>
              <w:spacing w:before="30" w:after="30" w:line="240" w:lineRule="auto"/>
              <w:jc w:val="center"/>
              <w:rPr>
                <w:rFonts w:ascii="Arial" w:hAnsi="Arial"/>
                <w:color w:val="000000" w:themeColor="text1"/>
                <w:sz w:val="14"/>
                <w:szCs w:val="16"/>
              </w:rPr>
            </w:pPr>
            <w:r w:rsidRPr="004A37EF">
              <w:rPr>
                <w:rFonts w:ascii="Arial" w:hAnsi="Arial"/>
                <w:color w:val="000000" w:themeColor="text1"/>
                <w:sz w:val="14"/>
                <w:szCs w:val="16"/>
              </w:rPr>
              <w:t>7</w:t>
            </w:r>
          </w:p>
        </w:tc>
        <w:tc>
          <w:tcPr>
            <w:tcW w:w="851" w:type="dxa"/>
          </w:tcPr>
          <w:p w14:paraId="598D8C48" w14:textId="0785F720" w:rsidR="0090212A" w:rsidRPr="004A37EF" w:rsidRDefault="0090212A" w:rsidP="0090212A">
            <w:pPr>
              <w:spacing w:before="30" w:after="30" w:line="240" w:lineRule="auto"/>
              <w:jc w:val="center"/>
              <w:rPr>
                <w:rFonts w:ascii="Arial" w:hAnsi="Arial"/>
                <w:color w:val="000000" w:themeColor="text1"/>
                <w:sz w:val="14"/>
                <w:szCs w:val="16"/>
              </w:rPr>
            </w:pPr>
            <w:r w:rsidRPr="004A37EF">
              <w:rPr>
                <w:rFonts w:ascii="Arial" w:hAnsi="Arial"/>
                <w:color w:val="000000" w:themeColor="text1"/>
                <w:sz w:val="14"/>
                <w:szCs w:val="16"/>
              </w:rPr>
              <w:t>5</w:t>
            </w:r>
          </w:p>
        </w:tc>
      </w:tr>
      <w:tr w:rsidR="0090212A" w:rsidRPr="004A37EF" w14:paraId="5DB55625" w14:textId="77777777" w:rsidTr="00EB0265">
        <w:trPr>
          <w:trHeight w:val="227"/>
          <w:jc w:val="center"/>
        </w:trPr>
        <w:tc>
          <w:tcPr>
            <w:tcW w:w="1422" w:type="dxa"/>
            <w:shd w:val="clear" w:color="auto" w:fill="auto"/>
            <w:vAlign w:val="center"/>
          </w:tcPr>
          <w:p w14:paraId="389CD544" w14:textId="247ECA36" w:rsidR="0090212A" w:rsidRPr="004A37EF" w:rsidRDefault="0090212A" w:rsidP="0090212A">
            <w:pPr>
              <w:spacing w:before="30" w:after="30" w:line="240" w:lineRule="auto"/>
              <w:ind w:left="174"/>
              <w:rPr>
                <w:rFonts w:ascii="Arial" w:hAnsi="Arial"/>
                <w:color w:val="000000" w:themeColor="text1"/>
                <w:sz w:val="14"/>
                <w:szCs w:val="16"/>
              </w:rPr>
            </w:pPr>
            <w:r w:rsidRPr="004A37EF">
              <w:rPr>
                <w:rFonts w:ascii="Arial" w:hAnsi="Arial"/>
                <w:color w:val="000000" w:themeColor="text1"/>
                <w:sz w:val="14"/>
                <w:szCs w:val="16"/>
              </w:rPr>
              <w:t>25-44</w:t>
            </w:r>
          </w:p>
        </w:tc>
        <w:tc>
          <w:tcPr>
            <w:tcW w:w="700" w:type="dxa"/>
            <w:shd w:val="clear" w:color="auto" w:fill="auto"/>
            <w:tcMar>
              <w:left w:w="57" w:type="dxa"/>
              <w:right w:w="57" w:type="dxa"/>
            </w:tcMar>
            <w:vAlign w:val="center"/>
          </w:tcPr>
          <w:p w14:paraId="73AE7581" w14:textId="023D8E93" w:rsidR="0090212A" w:rsidRPr="004A37EF" w:rsidRDefault="0090212A" w:rsidP="0090212A">
            <w:pPr>
              <w:spacing w:before="30" w:after="30" w:line="240" w:lineRule="auto"/>
              <w:jc w:val="center"/>
              <w:rPr>
                <w:rFonts w:ascii="Arial" w:hAnsi="Arial"/>
                <w:color w:val="000000" w:themeColor="text1"/>
                <w:sz w:val="14"/>
                <w:szCs w:val="16"/>
              </w:rPr>
            </w:pPr>
            <w:r w:rsidRPr="004A37EF">
              <w:rPr>
                <w:rFonts w:ascii="Arial" w:hAnsi="Arial"/>
                <w:color w:val="000000" w:themeColor="text1"/>
                <w:sz w:val="14"/>
                <w:szCs w:val="16"/>
              </w:rPr>
              <w:t>10</w:t>
            </w:r>
          </w:p>
        </w:tc>
        <w:tc>
          <w:tcPr>
            <w:tcW w:w="708" w:type="dxa"/>
            <w:shd w:val="clear" w:color="auto" w:fill="auto"/>
            <w:tcMar>
              <w:left w:w="57" w:type="dxa"/>
              <w:right w:w="57" w:type="dxa"/>
            </w:tcMar>
            <w:vAlign w:val="center"/>
          </w:tcPr>
          <w:p w14:paraId="06DED3F9" w14:textId="42CF4DB7" w:rsidR="0090212A" w:rsidRPr="004A37EF" w:rsidRDefault="0090212A" w:rsidP="0090212A">
            <w:pPr>
              <w:spacing w:before="30" w:after="30" w:line="240" w:lineRule="auto"/>
              <w:jc w:val="center"/>
              <w:rPr>
                <w:rFonts w:ascii="Arial" w:hAnsi="Arial"/>
                <w:color w:val="000000" w:themeColor="text1"/>
                <w:sz w:val="14"/>
                <w:szCs w:val="16"/>
              </w:rPr>
            </w:pPr>
            <w:r w:rsidRPr="004A37EF">
              <w:rPr>
                <w:rFonts w:ascii="Arial" w:hAnsi="Arial"/>
                <w:color w:val="000000" w:themeColor="text1"/>
                <w:sz w:val="14"/>
                <w:szCs w:val="16"/>
              </w:rPr>
              <w:t>10</w:t>
            </w:r>
          </w:p>
        </w:tc>
        <w:tc>
          <w:tcPr>
            <w:tcW w:w="709" w:type="dxa"/>
          </w:tcPr>
          <w:p w14:paraId="2D769F8C" w14:textId="6955E075" w:rsidR="0090212A" w:rsidRPr="004A37EF" w:rsidRDefault="0090212A" w:rsidP="0090212A">
            <w:pPr>
              <w:spacing w:before="30" w:after="30" w:line="240" w:lineRule="auto"/>
              <w:jc w:val="center"/>
              <w:rPr>
                <w:rFonts w:ascii="Arial" w:hAnsi="Arial"/>
                <w:color w:val="000000" w:themeColor="text1"/>
                <w:sz w:val="14"/>
                <w:szCs w:val="16"/>
              </w:rPr>
            </w:pPr>
            <w:r w:rsidRPr="004A37EF">
              <w:rPr>
                <w:rFonts w:ascii="Arial" w:hAnsi="Arial"/>
                <w:color w:val="000000" w:themeColor="text1"/>
                <w:sz w:val="14"/>
                <w:szCs w:val="16"/>
              </w:rPr>
              <w:t>7</w:t>
            </w:r>
          </w:p>
        </w:tc>
        <w:tc>
          <w:tcPr>
            <w:tcW w:w="851" w:type="dxa"/>
          </w:tcPr>
          <w:p w14:paraId="3AD37827" w14:textId="32DE373F" w:rsidR="0090212A" w:rsidRPr="004A37EF" w:rsidRDefault="0090212A" w:rsidP="0090212A">
            <w:pPr>
              <w:spacing w:before="30" w:after="30" w:line="240" w:lineRule="auto"/>
              <w:jc w:val="center"/>
              <w:rPr>
                <w:rFonts w:ascii="Arial" w:hAnsi="Arial"/>
                <w:color w:val="000000" w:themeColor="text1"/>
                <w:sz w:val="14"/>
                <w:szCs w:val="16"/>
              </w:rPr>
            </w:pPr>
            <w:r w:rsidRPr="004A37EF">
              <w:rPr>
                <w:rFonts w:ascii="Arial" w:hAnsi="Arial"/>
                <w:color w:val="000000" w:themeColor="text1"/>
                <w:sz w:val="14"/>
                <w:szCs w:val="16"/>
              </w:rPr>
              <w:t>5</w:t>
            </w:r>
          </w:p>
        </w:tc>
      </w:tr>
      <w:tr w:rsidR="0090212A" w:rsidRPr="004A37EF" w14:paraId="0CD75B56" w14:textId="77777777" w:rsidTr="00EB0265">
        <w:trPr>
          <w:trHeight w:val="227"/>
          <w:jc w:val="center"/>
        </w:trPr>
        <w:tc>
          <w:tcPr>
            <w:tcW w:w="1422" w:type="dxa"/>
            <w:shd w:val="clear" w:color="auto" w:fill="auto"/>
            <w:vAlign w:val="center"/>
          </w:tcPr>
          <w:p w14:paraId="10B6AB73" w14:textId="45806E37" w:rsidR="0090212A" w:rsidRPr="004A37EF" w:rsidRDefault="0090212A" w:rsidP="0090212A">
            <w:pPr>
              <w:spacing w:before="30" w:after="30" w:line="240" w:lineRule="auto"/>
              <w:ind w:left="174"/>
              <w:rPr>
                <w:rFonts w:ascii="Arial" w:hAnsi="Arial"/>
                <w:color w:val="000000" w:themeColor="text1"/>
                <w:sz w:val="14"/>
                <w:szCs w:val="16"/>
              </w:rPr>
            </w:pPr>
            <w:r w:rsidRPr="004A37EF">
              <w:rPr>
                <w:rFonts w:ascii="Arial" w:hAnsi="Arial"/>
                <w:color w:val="000000" w:themeColor="text1"/>
                <w:sz w:val="14"/>
                <w:szCs w:val="16"/>
              </w:rPr>
              <w:t>45-64</w:t>
            </w:r>
          </w:p>
        </w:tc>
        <w:tc>
          <w:tcPr>
            <w:tcW w:w="700" w:type="dxa"/>
            <w:shd w:val="clear" w:color="auto" w:fill="auto"/>
            <w:tcMar>
              <w:left w:w="57" w:type="dxa"/>
              <w:right w:w="57" w:type="dxa"/>
            </w:tcMar>
            <w:vAlign w:val="center"/>
          </w:tcPr>
          <w:p w14:paraId="4ADC24BB" w14:textId="057D634C" w:rsidR="0090212A" w:rsidRPr="004A37EF" w:rsidRDefault="0090212A" w:rsidP="0090212A">
            <w:pPr>
              <w:spacing w:before="30" w:after="30" w:line="240" w:lineRule="auto"/>
              <w:jc w:val="center"/>
              <w:rPr>
                <w:rFonts w:ascii="Arial" w:hAnsi="Arial"/>
                <w:color w:val="000000" w:themeColor="text1"/>
                <w:sz w:val="14"/>
                <w:szCs w:val="16"/>
              </w:rPr>
            </w:pPr>
            <w:r w:rsidRPr="004A37EF">
              <w:rPr>
                <w:rFonts w:ascii="Arial" w:hAnsi="Arial"/>
                <w:color w:val="000000" w:themeColor="text1"/>
                <w:sz w:val="14"/>
                <w:szCs w:val="16"/>
              </w:rPr>
              <w:t>10</w:t>
            </w:r>
          </w:p>
        </w:tc>
        <w:tc>
          <w:tcPr>
            <w:tcW w:w="708" w:type="dxa"/>
            <w:shd w:val="clear" w:color="auto" w:fill="auto"/>
            <w:tcMar>
              <w:left w:w="57" w:type="dxa"/>
              <w:right w:w="57" w:type="dxa"/>
            </w:tcMar>
            <w:vAlign w:val="center"/>
          </w:tcPr>
          <w:p w14:paraId="7A79FE7C" w14:textId="43DE3E03" w:rsidR="0090212A" w:rsidRPr="004A37EF" w:rsidRDefault="0090212A" w:rsidP="0090212A">
            <w:pPr>
              <w:spacing w:before="30" w:after="30" w:line="240" w:lineRule="auto"/>
              <w:jc w:val="center"/>
              <w:rPr>
                <w:rFonts w:ascii="Arial" w:hAnsi="Arial"/>
                <w:color w:val="000000" w:themeColor="text1"/>
                <w:sz w:val="14"/>
                <w:szCs w:val="16"/>
              </w:rPr>
            </w:pPr>
            <w:r w:rsidRPr="004A37EF">
              <w:rPr>
                <w:rFonts w:ascii="Arial" w:hAnsi="Arial"/>
                <w:color w:val="000000" w:themeColor="text1"/>
                <w:sz w:val="14"/>
                <w:szCs w:val="16"/>
              </w:rPr>
              <w:t>8</w:t>
            </w:r>
          </w:p>
        </w:tc>
        <w:tc>
          <w:tcPr>
            <w:tcW w:w="709" w:type="dxa"/>
          </w:tcPr>
          <w:p w14:paraId="3524D21C" w14:textId="052AA1D0" w:rsidR="0090212A" w:rsidRPr="004A37EF" w:rsidRDefault="0090212A" w:rsidP="0090212A">
            <w:pPr>
              <w:spacing w:before="30" w:after="30" w:line="240" w:lineRule="auto"/>
              <w:jc w:val="center"/>
              <w:rPr>
                <w:rFonts w:ascii="Arial" w:hAnsi="Arial"/>
                <w:color w:val="000000" w:themeColor="text1"/>
                <w:sz w:val="14"/>
                <w:szCs w:val="16"/>
              </w:rPr>
            </w:pPr>
            <w:r w:rsidRPr="004A37EF">
              <w:rPr>
                <w:rFonts w:ascii="Arial" w:hAnsi="Arial"/>
                <w:color w:val="000000" w:themeColor="text1"/>
                <w:sz w:val="14"/>
                <w:szCs w:val="16"/>
              </w:rPr>
              <w:t>6</w:t>
            </w:r>
          </w:p>
        </w:tc>
        <w:tc>
          <w:tcPr>
            <w:tcW w:w="851" w:type="dxa"/>
          </w:tcPr>
          <w:p w14:paraId="609D47C6" w14:textId="234B3EDC" w:rsidR="0090212A" w:rsidRPr="004A37EF" w:rsidRDefault="0090212A" w:rsidP="0090212A">
            <w:pPr>
              <w:spacing w:before="30" w:after="30" w:line="240" w:lineRule="auto"/>
              <w:jc w:val="center"/>
              <w:rPr>
                <w:rFonts w:ascii="Arial" w:hAnsi="Arial"/>
                <w:color w:val="000000" w:themeColor="text1"/>
                <w:sz w:val="14"/>
                <w:szCs w:val="16"/>
              </w:rPr>
            </w:pPr>
            <w:r w:rsidRPr="004A37EF">
              <w:rPr>
                <w:rFonts w:ascii="Arial" w:hAnsi="Arial"/>
                <w:color w:val="000000" w:themeColor="text1"/>
                <w:sz w:val="14"/>
                <w:szCs w:val="16"/>
              </w:rPr>
              <w:t>5</w:t>
            </w:r>
          </w:p>
        </w:tc>
      </w:tr>
      <w:tr w:rsidR="0090212A" w:rsidRPr="004A37EF" w14:paraId="1B40D144" w14:textId="77777777" w:rsidTr="00EB0265">
        <w:trPr>
          <w:trHeight w:val="227"/>
          <w:jc w:val="center"/>
        </w:trPr>
        <w:tc>
          <w:tcPr>
            <w:tcW w:w="1422" w:type="dxa"/>
            <w:shd w:val="clear" w:color="auto" w:fill="auto"/>
            <w:vAlign w:val="center"/>
          </w:tcPr>
          <w:p w14:paraId="3CD7B501" w14:textId="4887155D" w:rsidR="0090212A" w:rsidRPr="004A37EF" w:rsidRDefault="0090212A" w:rsidP="0090212A">
            <w:pPr>
              <w:spacing w:before="30" w:after="30" w:line="240" w:lineRule="auto"/>
              <w:ind w:left="174"/>
              <w:rPr>
                <w:rFonts w:ascii="Arial" w:hAnsi="Arial"/>
                <w:color w:val="000000" w:themeColor="text1"/>
                <w:sz w:val="14"/>
                <w:szCs w:val="16"/>
              </w:rPr>
            </w:pPr>
            <w:r w:rsidRPr="004A37EF">
              <w:rPr>
                <w:rFonts w:ascii="Arial" w:hAnsi="Arial"/>
                <w:color w:val="000000" w:themeColor="text1"/>
                <w:sz w:val="14"/>
                <w:szCs w:val="16"/>
              </w:rPr>
              <w:t>65+</w:t>
            </w:r>
          </w:p>
        </w:tc>
        <w:tc>
          <w:tcPr>
            <w:tcW w:w="700" w:type="dxa"/>
            <w:shd w:val="clear" w:color="auto" w:fill="auto"/>
            <w:tcMar>
              <w:left w:w="57" w:type="dxa"/>
              <w:right w:w="57" w:type="dxa"/>
            </w:tcMar>
            <w:vAlign w:val="center"/>
          </w:tcPr>
          <w:p w14:paraId="3A47BB22" w14:textId="43BF5F63" w:rsidR="0090212A" w:rsidRPr="004A37EF" w:rsidRDefault="0090212A" w:rsidP="0090212A">
            <w:pPr>
              <w:spacing w:before="30" w:after="30" w:line="240" w:lineRule="auto"/>
              <w:jc w:val="center"/>
              <w:rPr>
                <w:rFonts w:ascii="Arial" w:hAnsi="Arial"/>
                <w:color w:val="000000" w:themeColor="text1"/>
                <w:sz w:val="14"/>
                <w:szCs w:val="16"/>
              </w:rPr>
            </w:pPr>
            <w:r w:rsidRPr="004A37EF">
              <w:rPr>
                <w:rFonts w:ascii="Arial" w:hAnsi="Arial"/>
                <w:color w:val="000000" w:themeColor="text1"/>
                <w:sz w:val="14"/>
                <w:szCs w:val="16"/>
              </w:rPr>
              <w:t>4</w:t>
            </w:r>
          </w:p>
        </w:tc>
        <w:tc>
          <w:tcPr>
            <w:tcW w:w="708" w:type="dxa"/>
            <w:shd w:val="clear" w:color="auto" w:fill="auto"/>
            <w:tcMar>
              <w:left w:w="57" w:type="dxa"/>
              <w:right w:w="57" w:type="dxa"/>
            </w:tcMar>
            <w:vAlign w:val="center"/>
          </w:tcPr>
          <w:p w14:paraId="6CE2E409" w14:textId="6948C09C" w:rsidR="0090212A" w:rsidRPr="004A37EF" w:rsidRDefault="0090212A" w:rsidP="0090212A">
            <w:pPr>
              <w:spacing w:before="30" w:after="30" w:line="240" w:lineRule="auto"/>
              <w:jc w:val="center"/>
              <w:rPr>
                <w:rFonts w:ascii="Arial" w:hAnsi="Arial"/>
                <w:color w:val="000000" w:themeColor="text1"/>
                <w:sz w:val="14"/>
                <w:szCs w:val="16"/>
              </w:rPr>
            </w:pPr>
            <w:r w:rsidRPr="004A37EF">
              <w:rPr>
                <w:rFonts w:ascii="Arial" w:hAnsi="Arial"/>
                <w:color w:val="000000" w:themeColor="text1"/>
                <w:sz w:val="14"/>
                <w:szCs w:val="16"/>
              </w:rPr>
              <w:t>3</w:t>
            </w:r>
          </w:p>
        </w:tc>
        <w:tc>
          <w:tcPr>
            <w:tcW w:w="709" w:type="dxa"/>
          </w:tcPr>
          <w:p w14:paraId="5753218F" w14:textId="7CFCE91F" w:rsidR="0090212A" w:rsidRPr="004A37EF" w:rsidRDefault="0090212A" w:rsidP="0090212A">
            <w:pPr>
              <w:spacing w:before="30" w:after="30" w:line="240" w:lineRule="auto"/>
              <w:jc w:val="center"/>
              <w:rPr>
                <w:rFonts w:ascii="Arial" w:hAnsi="Arial"/>
                <w:color w:val="000000" w:themeColor="text1"/>
                <w:sz w:val="14"/>
                <w:szCs w:val="16"/>
              </w:rPr>
            </w:pPr>
            <w:r w:rsidRPr="004A37EF">
              <w:rPr>
                <w:rFonts w:ascii="Arial" w:hAnsi="Arial"/>
                <w:color w:val="000000" w:themeColor="text1"/>
                <w:sz w:val="14"/>
                <w:szCs w:val="16"/>
              </w:rPr>
              <w:t>2</w:t>
            </w:r>
          </w:p>
        </w:tc>
        <w:tc>
          <w:tcPr>
            <w:tcW w:w="851" w:type="dxa"/>
          </w:tcPr>
          <w:p w14:paraId="2B3B4131" w14:textId="40D42698" w:rsidR="0090212A" w:rsidRPr="004A37EF" w:rsidRDefault="0090212A" w:rsidP="0090212A">
            <w:pPr>
              <w:spacing w:before="30" w:after="30" w:line="240" w:lineRule="auto"/>
              <w:jc w:val="center"/>
              <w:rPr>
                <w:rFonts w:ascii="Arial" w:hAnsi="Arial"/>
                <w:color w:val="000000" w:themeColor="text1"/>
                <w:sz w:val="14"/>
                <w:szCs w:val="16"/>
              </w:rPr>
            </w:pPr>
            <w:r w:rsidRPr="004A37EF">
              <w:rPr>
                <w:rFonts w:ascii="Arial" w:hAnsi="Arial"/>
                <w:color w:val="000000" w:themeColor="text1"/>
                <w:sz w:val="14"/>
                <w:szCs w:val="16"/>
              </w:rPr>
              <w:t>2</w:t>
            </w:r>
          </w:p>
        </w:tc>
      </w:tr>
    </w:tbl>
    <w:p w14:paraId="20A8D6BA" w14:textId="77777777" w:rsidR="00E31A99" w:rsidRPr="004A37EF" w:rsidRDefault="00E31A99" w:rsidP="00E31A99">
      <w:pPr>
        <w:spacing w:after="0" w:line="240" w:lineRule="auto"/>
        <w:rPr>
          <w:rFonts w:ascii="Arial" w:hAnsi="Arial"/>
          <w:color w:val="000000" w:themeColor="text1"/>
        </w:rPr>
      </w:pPr>
    </w:p>
    <w:p w14:paraId="084259D1" w14:textId="77777777" w:rsidR="00E31A99" w:rsidRPr="004A37EF" w:rsidRDefault="00E31A99" w:rsidP="00E31A99">
      <w:pPr>
        <w:spacing w:after="0" w:line="240" w:lineRule="auto"/>
        <w:rPr>
          <w:rFonts w:ascii="Arial" w:hAnsi="Arial"/>
          <w:color w:val="000000" w:themeColor="text1"/>
        </w:rPr>
      </w:pPr>
    </w:p>
    <w:p w14:paraId="747C5BE6" w14:textId="77777777" w:rsidR="00E31A99" w:rsidRPr="004A37EF" w:rsidRDefault="00E31A99" w:rsidP="00E31A99">
      <w:pPr>
        <w:spacing w:after="0" w:line="240" w:lineRule="auto"/>
        <w:rPr>
          <w:rFonts w:ascii="Arial" w:hAnsi="Arial"/>
          <w:color w:val="000000" w:themeColor="text1"/>
        </w:rPr>
      </w:pPr>
    </w:p>
    <w:p w14:paraId="61DE7080" w14:textId="77777777" w:rsidR="00E31A99" w:rsidRPr="004A37EF" w:rsidRDefault="00E31A99" w:rsidP="00E31A99">
      <w:pPr>
        <w:spacing w:after="0" w:line="240" w:lineRule="auto"/>
        <w:rPr>
          <w:rFonts w:ascii="Arial" w:hAnsi="Arial"/>
          <w:color w:val="000000" w:themeColor="text1"/>
        </w:rPr>
      </w:pPr>
    </w:p>
    <w:p w14:paraId="2D8ED8B6" w14:textId="77777777" w:rsidR="00E31A99" w:rsidRPr="004A37EF" w:rsidRDefault="00E31A99" w:rsidP="00E31A99">
      <w:pPr>
        <w:spacing w:after="0" w:line="240" w:lineRule="auto"/>
        <w:rPr>
          <w:rFonts w:ascii="Arial" w:hAnsi="Arial"/>
          <w:b/>
          <w:bCs/>
          <w:color w:val="000000" w:themeColor="text1"/>
          <w:sz w:val="22"/>
          <w:szCs w:val="24"/>
        </w:rPr>
      </w:pPr>
    </w:p>
    <w:p w14:paraId="5C1C7B68" w14:textId="77777777" w:rsidR="00E31A99" w:rsidRPr="004A37EF" w:rsidRDefault="00E31A99" w:rsidP="00E31A99">
      <w:pPr>
        <w:spacing w:after="0" w:line="240" w:lineRule="auto"/>
        <w:rPr>
          <w:rFonts w:ascii="Arial" w:hAnsi="Arial"/>
          <w:b/>
          <w:bCs/>
          <w:color w:val="000000" w:themeColor="text1"/>
          <w:sz w:val="22"/>
          <w:szCs w:val="24"/>
        </w:rPr>
      </w:pPr>
    </w:p>
    <w:p w14:paraId="4BB734F3" w14:textId="77777777" w:rsidR="00E31A99" w:rsidRPr="004A37EF" w:rsidRDefault="00E31A99" w:rsidP="00E31A99">
      <w:pPr>
        <w:spacing w:after="0" w:line="240" w:lineRule="auto"/>
        <w:rPr>
          <w:rFonts w:ascii="Arial" w:hAnsi="Arial"/>
          <w:b/>
          <w:bCs/>
          <w:color w:val="000000" w:themeColor="text1"/>
          <w:sz w:val="22"/>
          <w:szCs w:val="24"/>
        </w:rPr>
      </w:pPr>
    </w:p>
    <w:p w14:paraId="4E7724E5" w14:textId="77777777" w:rsidR="00E31A99" w:rsidRPr="004A37EF" w:rsidRDefault="00E31A99" w:rsidP="00E31A99">
      <w:pPr>
        <w:spacing w:after="0" w:line="240" w:lineRule="auto"/>
        <w:rPr>
          <w:rFonts w:ascii="Arial" w:hAnsi="Arial"/>
          <w:b/>
          <w:bCs/>
          <w:color w:val="000000" w:themeColor="text1"/>
          <w:sz w:val="22"/>
          <w:szCs w:val="24"/>
        </w:rPr>
      </w:pPr>
    </w:p>
    <w:p w14:paraId="4BCF3E22" w14:textId="77777777" w:rsidR="00E31A99" w:rsidRDefault="00E31A99" w:rsidP="00E31A99">
      <w:pPr>
        <w:spacing w:after="0" w:line="240" w:lineRule="auto"/>
        <w:rPr>
          <w:rFonts w:ascii="Arial" w:hAnsi="Arial"/>
          <w:b/>
          <w:bCs/>
          <w:sz w:val="22"/>
          <w:szCs w:val="24"/>
        </w:rPr>
      </w:pPr>
    </w:p>
    <w:p w14:paraId="688F6921" w14:textId="535CE710" w:rsidR="004D6CC8" w:rsidRDefault="00E31A99" w:rsidP="00E31A99">
      <w:pPr>
        <w:spacing w:after="0" w:line="240" w:lineRule="auto"/>
        <w:rPr>
          <w:rFonts w:ascii="Arial" w:hAnsi="Arial"/>
        </w:rPr>
      </w:pPr>
      <w:r w:rsidRPr="00493700">
        <w:rPr>
          <w:rFonts w:ascii="Arial" w:hAnsi="Arial"/>
        </w:rPr>
        <w:t xml:space="preserve">MSD reports now use the 6+/17 threshold for DEP-17. Stats NZ does the same for their official </w:t>
      </w:r>
      <w:r w:rsidR="00E8066C">
        <w:rPr>
          <w:rFonts w:ascii="Arial" w:hAnsi="Arial"/>
        </w:rPr>
        <w:t xml:space="preserve">CPRA </w:t>
      </w:r>
      <w:r w:rsidRPr="00493700">
        <w:rPr>
          <w:rFonts w:ascii="Arial" w:hAnsi="Arial"/>
        </w:rPr>
        <w:t>reporting on child poverty rates</w:t>
      </w:r>
      <w:r>
        <w:rPr>
          <w:rFonts w:ascii="Arial" w:hAnsi="Arial"/>
        </w:rPr>
        <w:t>, with 9+/17 for severe material hardship.</w:t>
      </w:r>
      <w:r>
        <w:rPr>
          <w:rStyle w:val="FootnoteReference"/>
          <w:rFonts w:ascii="Arial" w:hAnsi="Arial"/>
        </w:rPr>
        <w:footnoteReference w:id="38"/>
      </w:r>
    </w:p>
    <w:p w14:paraId="6C2300D2" w14:textId="7D368D3E" w:rsidR="00CB5799" w:rsidRDefault="004D6CC8" w:rsidP="00E31A99">
      <w:pPr>
        <w:spacing w:after="0" w:line="240" w:lineRule="auto"/>
        <w:rPr>
          <w:rFonts w:ascii="Arial" w:hAnsi="Arial"/>
          <w:b/>
          <w:bCs/>
          <w:color w:val="000000"/>
          <w:sz w:val="32"/>
          <w:szCs w:val="36"/>
        </w:rPr>
      </w:pPr>
      <w:r>
        <w:rPr>
          <w:rFonts w:ascii="Arial" w:hAnsi="Arial"/>
        </w:rPr>
        <w:br w:type="page"/>
      </w:r>
      <w:r w:rsidR="00CB5799" w:rsidRPr="00C2206C">
        <w:rPr>
          <w:rFonts w:ascii="Arial" w:hAnsi="Arial"/>
          <w:b/>
          <w:bCs/>
          <w:color w:val="000000"/>
          <w:sz w:val="32"/>
          <w:szCs w:val="36"/>
        </w:rPr>
        <w:t xml:space="preserve">Section </w:t>
      </w:r>
      <w:r w:rsidR="00E31A99">
        <w:rPr>
          <w:rFonts w:ascii="Arial" w:hAnsi="Arial"/>
          <w:b/>
          <w:bCs/>
          <w:color w:val="000000"/>
          <w:sz w:val="32"/>
          <w:szCs w:val="36"/>
        </w:rPr>
        <w:t>L</w:t>
      </w:r>
      <w:r w:rsidR="00CB5799" w:rsidRPr="00C2206C">
        <w:rPr>
          <w:rFonts w:ascii="Arial" w:hAnsi="Arial"/>
          <w:b/>
          <w:bCs/>
          <w:color w:val="000000"/>
          <w:sz w:val="32"/>
          <w:szCs w:val="36"/>
        </w:rPr>
        <w:t xml:space="preserve"> </w:t>
      </w:r>
      <w:r w:rsidR="00CB5799">
        <w:rPr>
          <w:rFonts w:ascii="Arial" w:hAnsi="Arial"/>
          <w:b/>
          <w:bCs/>
          <w:color w:val="000000"/>
          <w:sz w:val="32"/>
          <w:szCs w:val="36"/>
        </w:rPr>
        <w:t>–</w:t>
      </w:r>
      <w:r w:rsidR="00CB5799" w:rsidRPr="00C2206C">
        <w:rPr>
          <w:rFonts w:ascii="Arial" w:hAnsi="Arial"/>
          <w:b/>
          <w:bCs/>
          <w:color w:val="000000"/>
          <w:sz w:val="32"/>
          <w:szCs w:val="36"/>
        </w:rPr>
        <w:t xml:space="preserve"> </w:t>
      </w:r>
      <w:r w:rsidR="00CB5799">
        <w:rPr>
          <w:rFonts w:ascii="Arial" w:hAnsi="Arial"/>
          <w:b/>
          <w:bCs/>
          <w:color w:val="000000"/>
          <w:sz w:val="32"/>
          <w:szCs w:val="36"/>
        </w:rPr>
        <w:t>Low-incomes</w:t>
      </w:r>
    </w:p>
    <w:p w14:paraId="3BAAF806" w14:textId="77777777" w:rsidR="00AE7C76" w:rsidRDefault="00AE7C76" w:rsidP="00AE7C76">
      <w:pPr>
        <w:spacing w:after="0" w:line="240" w:lineRule="auto"/>
        <w:rPr>
          <w:rFonts w:ascii="Arial" w:hAnsi="Arial"/>
          <w:b/>
          <w:bCs/>
          <w:sz w:val="22"/>
          <w:szCs w:val="24"/>
        </w:rPr>
      </w:pPr>
    </w:p>
    <w:p w14:paraId="4A93264C" w14:textId="73771D46" w:rsidR="00AE7C76" w:rsidRPr="00C2206C" w:rsidRDefault="00AE7C76" w:rsidP="00AE7C76">
      <w:pPr>
        <w:spacing w:after="0" w:line="240" w:lineRule="auto"/>
        <w:rPr>
          <w:rFonts w:ascii="Arial" w:hAnsi="Arial"/>
          <w:color w:val="000000"/>
        </w:rPr>
      </w:pPr>
      <w:r>
        <w:rPr>
          <w:rFonts w:ascii="Arial" w:hAnsi="Arial"/>
          <w:b/>
          <w:bCs/>
          <w:sz w:val="22"/>
          <w:szCs w:val="24"/>
        </w:rPr>
        <w:t>Household income as a (proxy) measure of resources</w:t>
      </w:r>
    </w:p>
    <w:p w14:paraId="239E37DA" w14:textId="77777777" w:rsidR="00FF155D" w:rsidRDefault="00FF155D" w:rsidP="00D32A8C">
      <w:pPr>
        <w:spacing w:after="0" w:line="240" w:lineRule="auto"/>
        <w:rPr>
          <w:rFonts w:ascii="Arial" w:hAnsi="Arial"/>
        </w:rPr>
      </w:pPr>
    </w:p>
    <w:p w14:paraId="14A3D3FC" w14:textId="7986B3F2" w:rsidR="00F00FD5" w:rsidRDefault="00F00FD5" w:rsidP="00FF155D">
      <w:pPr>
        <w:spacing w:after="0" w:line="240" w:lineRule="auto"/>
        <w:rPr>
          <w:rFonts w:ascii="Arial" w:hAnsi="Arial"/>
        </w:rPr>
      </w:pPr>
      <w:r>
        <w:rPr>
          <w:rFonts w:ascii="Arial" w:hAnsi="Arial"/>
        </w:rPr>
        <w:t xml:space="preserve">In relation to the high level definition of poverty used in most of the richer nations </w:t>
      </w:r>
      <w:r w:rsidRPr="00F00FD5">
        <w:rPr>
          <w:rFonts w:ascii="Arial" w:hAnsi="Arial"/>
          <w:color w:val="000000"/>
          <w:szCs w:val="20"/>
        </w:rPr>
        <w:t>–</w:t>
      </w:r>
      <w:r>
        <w:rPr>
          <w:rFonts w:ascii="Arial" w:hAnsi="Arial"/>
          <w:color w:val="000000"/>
          <w:szCs w:val="20"/>
        </w:rPr>
        <w:t>‘</w:t>
      </w:r>
      <w:r w:rsidRPr="00ED0711">
        <w:rPr>
          <w:rFonts w:ascii="Arial" w:hAnsi="Arial"/>
          <w:i/>
          <w:iCs/>
        </w:rPr>
        <w:t>exclusion from the minimum acceptable way of life (standard of living) in one’s own society because of inadequate resources’</w:t>
      </w:r>
      <w:r>
        <w:rPr>
          <w:rFonts w:ascii="Arial" w:hAnsi="Arial"/>
        </w:rPr>
        <w:t xml:space="preserve"> </w:t>
      </w:r>
      <w:r w:rsidRPr="00F00FD5">
        <w:rPr>
          <w:rFonts w:ascii="Arial" w:hAnsi="Arial"/>
          <w:color w:val="000000"/>
          <w:szCs w:val="20"/>
        </w:rPr>
        <w:t>–</w:t>
      </w:r>
      <w:r>
        <w:rPr>
          <w:rFonts w:ascii="Arial" w:hAnsi="Arial"/>
        </w:rPr>
        <w:t xml:space="preserve"> h</w:t>
      </w:r>
      <w:r w:rsidR="00FF155D" w:rsidRPr="00FF155D">
        <w:rPr>
          <w:rFonts w:ascii="Arial" w:hAnsi="Arial"/>
        </w:rPr>
        <w:t>ousehold income,</w:t>
      </w:r>
      <w:r w:rsidR="00FF155D" w:rsidRPr="00ED0711">
        <w:rPr>
          <w:rFonts w:ascii="Arial" w:hAnsi="Arial"/>
        </w:rPr>
        <w:t xml:space="preserve"> adjusted for household size and composition, has traditionally been used as a proxy measure of resources</w:t>
      </w:r>
      <w:r>
        <w:rPr>
          <w:rFonts w:ascii="Arial" w:hAnsi="Arial"/>
        </w:rPr>
        <w:t xml:space="preserve"> for the purposes of poverty measurement.</w:t>
      </w:r>
      <w:r w:rsidR="00FF155D" w:rsidRPr="00ED0711">
        <w:rPr>
          <w:rFonts w:ascii="Arial" w:hAnsi="Arial"/>
        </w:rPr>
        <w:t xml:space="preserve"> </w:t>
      </w:r>
    </w:p>
    <w:p w14:paraId="12966E43" w14:textId="77777777" w:rsidR="00F00FD5" w:rsidRDefault="00F00FD5" w:rsidP="00FF155D">
      <w:pPr>
        <w:spacing w:after="0" w:line="240" w:lineRule="auto"/>
        <w:rPr>
          <w:rFonts w:ascii="Arial" w:hAnsi="Arial"/>
        </w:rPr>
      </w:pPr>
    </w:p>
    <w:p w14:paraId="07D16091" w14:textId="6C083998" w:rsidR="00FF155D" w:rsidRPr="00ED0711" w:rsidRDefault="00FF155D" w:rsidP="00FF155D">
      <w:pPr>
        <w:spacing w:after="0" w:line="240" w:lineRule="auto"/>
        <w:rPr>
          <w:rFonts w:ascii="Arial" w:hAnsi="Arial"/>
        </w:rPr>
      </w:pPr>
      <w:r w:rsidRPr="00ED0711">
        <w:rPr>
          <w:rFonts w:ascii="Arial" w:hAnsi="Arial"/>
        </w:rPr>
        <w:t xml:space="preserve">While this approach produces valuable information on income inequality and on the number of households with incomes below selected low-income lines, it has several serious limitations as a poverty measure. In particular, different households with very similar </w:t>
      </w:r>
      <w:r>
        <w:rPr>
          <w:rFonts w:ascii="Arial" w:hAnsi="Arial"/>
        </w:rPr>
        <w:t xml:space="preserve">current </w:t>
      </w:r>
      <w:r w:rsidRPr="00ED0711">
        <w:rPr>
          <w:rFonts w:ascii="Arial" w:hAnsi="Arial"/>
        </w:rPr>
        <w:t>income can have different levels of non-income resources</w:t>
      </w:r>
      <w:r>
        <w:rPr>
          <w:rFonts w:ascii="Arial" w:hAnsi="Arial"/>
        </w:rPr>
        <w:t>, sometimes reflecting higher income in previous years</w:t>
      </w:r>
      <w:r w:rsidRPr="00ED0711">
        <w:rPr>
          <w:rFonts w:ascii="Arial" w:hAnsi="Arial"/>
        </w:rPr>
        <w:t xml:space="preserve"> (eg some cash savings, a good stock of basic household items, help in cash and kind from outside the household, and so on)</w:t>
      </w:r>
      <w:r>
        <w:rPr>
          <w:rFonts w:ascii="Arial" w:hAnsi="Arial"/>
        </w:rPr>
        <w:t xml:space="preserve">, and </w:t>
      </w:r>
      <w:r w:rsidRPr="00ED0711">
        <w:rPr>
          <w:rFonts w:ascii="Arial" w:hAnsi="Arial"/>
        </w:rPr>
        <w:t>different demands on the household budget (eg from differing housing costs, special health costs, debt servicing, and so on</w:t>
      </w:r>
      <w:r>
        <w:rPr>
          <w:rFonts w:ascii="Arial" w:hAnsi="Arial"/>
        </w:rPr>
        <w:t>).</w:t>
      </w:r>
      <w:r w:rsidRPr="00ED0711">
        <w:rPr>
          <w:rFonts w:ascii="Arial" w:hAnsi="Arial"/>
        </w:rPr>
        <w:t xml:space="preserve"> </w:t>
      </w:r>
    </w:p>
    <w:p w14:paraId="06726143" w14:textId="77777777" w:rsidR="00FF155D" w:rsidRPr="00ED0711" w:rsidRDefault="00FF155D" w:rsidP="00C92DEA">
      <w:pPr>
        <w:numPr>
          <w:ilvl w:val="0"/>
          <w:numId w:val="44"/>
        </w:numPr>
        <w:spacing w:before="120" w:after="0" w:line="240" w:lineRule="auto"/>
        <w:ind w:left="708" w:hanging="215"/>
        <w:rPr>
          <w:rFonts w:ascii="Arial" w:hAnsi="Arial"/>
        </w:rPr>
      </w:pPr>
      <w:r w:rsidRPr="00ED0711">
        <w:rPr>
          <w:rFonts w:ascii="Arial" w:hAnsi="Arial"/>
        </w:rPr>
        <w:t xml:space="preserve">This means that low income on its own does not distinguish well between those with adequate resources to sustain a minimum acceptable standard of living and those without these. Using household income after housing costs (AHC income) helps but it is not a complete answer. In other words, household income does not perform well as a poverty measure. </w:t>
      </w:r>
    </w:p>
    <w:p w14:paraId="6D09FEDC" w14:textId="77777777" w:rsidR="00FF155D" w:rsidRPr="00ED0711" w:rsidRDefault="00FF155D" w:rsidP="00C92DEA">
      <w:pPr>
        <w:numPr>
          <w:ilvl w:val="0"/>
          <w:numId w:val="44"/>
        </w:numPr>
        <w:spacing w:before="120" w:after="0" w:line="240" w:lineRule="auto"/>
        <w:ind w:left="708" w:hanging="215"/>
        <w:rPr>
          <w:rFonts w:ascii="Arial" w:hAnsi="Arial"/>
        </w:rPr>
      </w:pPr>
      <w:r w:rsidRPr="00ED0711">
        <w:rPr>
          <w:rFonts w:ascii="Arial" w:hAnsi="Arial"/>
        </w:rPr>
        <w:t>This does not mean that income has little impact on the material wellbeing of individual households – for low-income households especially, any increase in income makes a positive difference. It’s just that when it comes to measuring poverty, income on its own is not a very good identifier of those who are actually struggling, for the reasons outlined above.</w:t>
      </w:r>
    </w:p>
    <w:p w14:paraId="4AA01E11" w14:textId="77777777" w:rsidR="00FF155D" w:rsidRDefault="00FF155D" w:rsidP="00D32A8C">
      <w:pPr>
        <w:spacing w:after="0" w:line="240" w:lineRule="auto"/>
        <w:rPr>
          <w:rFonts w:ascii="Arial" w:hAnsi="Arial"/>
        </w:rPr>
      </w:pPr>
    </w:p>
    <w:p w14:paraId="71DDC4D8" w14:textId="13296514" w:rsidR="00866487" w:rsidRDefault="00D32A8C">
      <w:pPr>
        <w:spacing w:after="0" w:line="240" w:lineRule="auto"/>
        <w:rPr>
          <w:rFonts w:ascii="Arial" w:hAnsi="Arial"/>
        </w:rPr>
      </w:pPr>
      <w:r>
        <w:rPr>
          <w:rFonts w:ascii="Arial" w:hAnsi="Arial"/>
        </w:rPr>
        <w:t>What follows elaborates further on this theme</w:t>
      </w:r>
      <w:r w:rsidR="001B7D14">
        <w:rPr>
          <w:rFonts w:ascii="Arial" w:hAnsi="Arial"/>
        </w:rPr>
        <w:t xml:space="preserve"> (household income not performing well in identifying those who are actually struggling financially)</w:t>
      </w:r>
      <w:r w:rsidR="00866487">
        <w:rPr>
          <w:rFonts w:ascii="Arial" w:hAnsi="Arial"/>
        </w:rPr>
        <w:t>:</w:t>
      </w:r>
      <w:r>
        <w:rPr>
          <w:rFonts w:ascii="Arial" w:hAnsi="Arial"/>
        </w:rPr>
        <w:t xml:space="preserve"> </w:t>
      </w:r>
    </w:p>
    <w:p w14:paraId="5967048D" w14:textId="4418749C" w:rsidR="00E70618" w:rsidRPr="00866487" w:rsidRDefault="00866487" w:rsidP="00C92DEA">
      <w:pPr>
        <w:pStyle w:val="ListParagraph"/>
        <w:numPr>
          <w:ilvl w:val="0"/>
          <w:numId w:val="69"/>
        </w:numPr>
        <w:spacing w:before="120" w:after="0" w:line="240" w:lineRule="auto"/>
        <w:ind w:left="714" w:hanging="357"/>
        <w:contextualSpacing w:val="0"/>
        <w:rPr>
          <w:rFonts w:ascii="Arial" w:hAnsi="Arial"/>
        </w:rPr>
      </w:pPr>
      <w:r w:rsidRPr="00866487">
        <w:rPr>
          <w:rFonts w:ascii="Arial" w:hAnsi="Arial"/>
        </w:rPr>
        <w:t xml:space="preserve">three </w:t>
      </w:r>
      <w:r w:rsidR="00D32A8C" w:rsidRPr="00866487">
        <w:rPr>
          <w:rFonts w:ascii="Arial" w:hAnsi="Arial"/>
        </w:rPr>
        <w:t xml:space="preserve">examples using data from the </w:t>
      </w:r>
      <w:r w:rsidR="001B7D14" w:rsidRPr="00866487">
        <w:rPr>
          <w:rFonts w:ascii="Arial" w:hAnsi="Arial"/>
        </w:rPr>
        <w:t xml:space="preserve">2017/18 and </w:t>
      </w:r>
      <w:r w:rsidR="00F7496E">
        <w:rPr>
          <w:rFonts w:ascii="Arial" w:hAnsi="Arial"/>
        </w:rPr>
        <w:t>2018-19</w:t>
      </w:r>
      <w:r w:rsidR="00D32A8C" w:rsidRPr="00866487">
        <w:rPr>
          <w:rFonts w:ascii="Arial" w:hAnsi="Arial"/>
        </w:rPr>
        <w:t xml:space="preserve"> HES</w:t>
      </w:r>
    </w:p>
    <w:p w14:paraId="1AA8B78F" w14:textId="31D4C611" w:rsidR="00A54D49" w:rsidRPr="00866487" w:rsidRDefault="00A54D49" w:rsidP="00C92DEA">
      <w:pPr>
        <w:pStyle w:val="ListParagraph"/>
        <w:numPr>
          <w:ilvl w:val="0"/>
          <w:numId w:val="69"/>
        </w:numPr>
        <w:spacing w:before="120" w:after="0" w:line="240" w:lineRule="auto"/>
        <w:ind w:left="714" w:hanging="357"/>
        <w:contextualSpacing w:val="0"/>
        <w:rPr>
          <w:rFonts w:ascii="Arial" w:eastAsia="Times New Roman" w:hAnsi="Arial"/>
          <w:b/>
          <w:color w:val="000000"/>
          <w:szCs w:val="20"/>
        </w:rPr>
      </w:pPr>
      <w:r w:rsidRPr="00866487">
        <w:rPr>
          <w:rFonts w:ascii="Arial" w:hAnsi="Arial"/>
        </w:rPr>
        <w:t>examples from the international literature</w:t>
      </w:r>
    </w:p>
    <w:p w14:paraId="2123F62F" w14:textId="38953AE3" w:rsidR="00866487" w:rsidRPr="00866487" w:rsidRDefault="00866487" w:rsidP="00C92DEA">
      <w:pPr>
        <w:pStyle w:val="ListParagraph"/>
        <w:numPr>
          <w:ilvl w:val="0"/>
          <w:numId w:val="69"/>
        </w:numPr>
        <w:spacing w:before="120" w:after="0" w:line="240" w:lineRule="auto"/>
        <w:ind w:left="714" w:hanging="357"/>
        <w:contextualSpacing w:val="0"/>
        <w:rPr>
          <w:rFonts w:ascii="Arial" w:hAnsi="Arial"/>
        </w:rPr>
      </w:pPr>
      <w:r w:rsidRPr="00866487">
        <w:rPr>
          <w:rFonts w:ascii="Arial" w:hAnsi="Arial"/>
        </w:rPr>
        <w:t>recognition of the issue</w:t>
      </w:r>
      <w:r w:rsidR="00A54D49">
        <w:rPr>
          <w:rFonts w:ascii="Arial" w:hAnsi="Arial"/>
        </w:rPr>
        <w:t xml:space="preserve"> by Eurostat.</w:t>
      </w:r>
    </w:p>
    <w:p w14:paraId="25F83FBB" w14:textId="77777777" w:rsidR="00D32A8C" w:rsidRPr="006A7A9B" w:rsidRDefault="00D32A8C" w:rsidP="00D32A8C">
      <w:pPr>
        <w:spacing w:after="0" w:line="240" w:lineRule="auto"/>
        <w:jc w:val="both"/>
        <w:rPr>
          <w:rFonts w:ascii="Arial" w:eastAsia="Times New Roman" w:hAnsi="Arial"/>
          <w:color w:val="000000"/>
          <w:szCs w:val="20"/>
        </w:rPr>
      </w:pPr>
    </w:p>
    <w:p w14:paraId="5DCCC5DB" w14:textId="32B9D519" w:rsidR="00E70618" w:rsidRDefault="00E70618" w:rsidP="00E70618">
      <w:pPr>
        <w:spacing w:after="0" w:line="240" w:lineRule="auto"/>
        <w:jc w:val="both"/>
        <w:rPr>
          <w:rFonts w:ascii="Arial" w:eastAsia="Times New Roman" w:hAnsi="Arial"/>
          <w:color w:val="000000"/>
          <w:szCs w:val="20"/>
          <w:lang w:val="en-GB" w:eastAsia="en-GB"/>
        </w:rPr>
      </w:pPr>
      <w:r w:rsidRPr="002A46EB">
        <w:rPr>
          <w:rFonts w:ascii="Arial" w:eastAsia="Times New Roman" w:hAnsi="Arial"/>
          <w:b/>
          <w:bCs/>
          <w:color w:val="000000"/>
          <w:szCs w:val="20"/>
          <w:lang w:val="en-GB" w:eastAsia="en-GB"/>
        </w:rPr>
        <w:t xml:space="preserve">Figure </w:t>
      </w:r>
      <w:r>
        <w:rPr>
          <w:rFonts w:ascii="Arial" w:eastAsia="Times New Roman" w:hAnsi="Arial"/>
          <w:b/>
          <w:bCs/>
          <w:color w:val="000000"/>
          <w:szCs w:val="20"/>
          <w:lang w:val="en-GB" w:eastAsia="en-GB"/>
        </w:rPr>
        <w:t>L.</w:t>
      </w:r>
      <w:r w:rsidR="001B7D14">
        <w:rPr>
          <w:rFonts w:ascii="Arial" w:eastAsia="Times New Roman" w:hAnsi="Arial"/>
          <w:b/>
          <w:bCs/>
          <w:color w:val="000000"/>
          <w:szCs w:val="20"/>
          <w:lang w:val="en-GB" w:eastAsia="en-GB"/>
        </w:rPr>
        <w:t>1</w:t>
      </w:r>
      <w:r>
        <w:rPr>
          <w:rFonts w:ascii="Arial" w:eastAsia="Times New Roman" w:hAnsi="Arial"/>
          <w:color w:val="000000"/>
          <w:szCs w:val="20"/>
          <w:lang w:val="en-GB" w:eastAsia="en-GB"/>
        </w:rPr>
        <w:t xml:space="preserve"> shows the relationship between BHC </w:t>
      </w:r>
      <w:r w:rsidR="00140CF1">
        <w:rPr>
          <w:rFonts w:ascii="Arial" w:eastAsia="Times New Roman" w:hAnsi="Arial"/>
          <w:color w:val="000000"/>
          <w:szCs w:val="20"/>
          <w:lang w:val="en-GB" w:eastAsia="en-GB"/>
        </w:rPr>
        <w:t xml:space="preserve">household </w:t>
      </w:r>
      <w:r>
        <w:rPr>
          <w:rFonts w:ascii="Arial" w:eastAsia="Times New Roman" w:hAnsi="Arial"/>
          <w:color w:val="000000"/>
          <w:szCs w:val="20"/>
          <w:lang w:val="en-GB" w:eastAsia="en-GB"/>
        </w:rPr>
        <w:t xml:space="preserve">income and </w:t>
      </w:r>
      <w:r w:rsidR="00140CF1">
        <w:rPr>
          <w:rFonts w:ascii="Arial" w:eastAsia="Times New Roman" w:hAnsi="Arial"/>
          <w:color w:val="000000"/>
          <w:szCs w:val="20"/>
          <w:lang w:val="en-GB" w:eastAsia="en-GB"/>
        </w:rPr>
        <w:t xml:space="preserve">household </w:t>
      </w:r>
      <w:r>
        <w:rPr>
          <w:rFonts w:ascii="Arial" w:eastAsia="Times New Roman" w:hAnsi="Arial"/>
          <w:color w:val="000000"/>
          <w:szCs w:val="20"/>
          <w:lang w:val="en-GB" w:eastAsia="en-GB"/>
        </w:rPr>
        <w:t>MWI score</w:t>
      </w:r>
      <w:r w:rsidR="00140CF1">
        <w:rPr>
          <w:rFonts w:ascii="Arial" w:eastAsia="Times New Roman" w:hAnsi="Arial"/>
          <w:color w:val="000000"/>
          <w:szCs w:val="20"/>
          <w:lang w:val="en-GB" w:eastAsia="en-GB"/>
        </w:rPr>
        <w:t xml:space="preserve">. </w:t>
      </w:r>
      <w:r w:rsidR="00866487">
        <w:rPr>
          <w:rFonts w:ascii="Arial" w:eastAsia="Times New Roman" w:hAnsi="Arial"/>
          <w:color w:val="000000"/>
          <w:szCs w:val="20"/>
          <w:lang w:val="en-GB" w:eastAsia="en-GB"/>
        </w:rPr>
        <w:t>The</w:t>
      </w:r>
      <w:r w:rsidR="000368CF">
        <w:rPr>
          <w:rFonts w:ascii="Arial" w:eastAsia="Times New Roman" w:hAnsi="Arial"/>
          <w:color w:val="000000"/>
          <w:szCs w:val="20"/>
          <w:lang w:val="en-GB" w:eastAsia="en-GB"/>
        </w:rPr>
        <w:t xml:space="preserve"> solid line shows the average MWI score for each BHC income decile, and the dashed lines show</w:t>
      </w:r>
      <w:r w:rsidR="00866487">
        <w:rPr>
          <w:rFonts w:ascii="Arial" w:eastAsia="Times New Roman" w:hAnsi="Arial"/>
          <w:color w:val="000000"/>
          <w:szCs w:val="20"/>
          <w:lang w:val="en-GB" w:eastAsia="en-GB"/>
        </w:rPr>
        <w:t xml:space="preserve"> </w:t>
      </w:r>
      <w:r w:rsidR="000368CF">
        <w:rPr>
          <w:rFonts w:ascii="Arial" w:eastAsia="Times New Roman" w:hAnsi="Arial"/>
          <w:color w:val="000000"/>
          <w:szCs w:val="20"/>
          <w:lang w:val="en-GB" w:eastAsia="en-GB"/>
        </w:rPr>
        <w:t xml:space="preserve">the </w:t>
      </w:r>
      <w:r w:rsidR="00140CF1">
        <w:rPr>
          <w:rFonts w:ascii="Arial" w:eastAsia="Times New Roman" w:hAnsi="Arial"/>
          <w:color w:val="000000"/>
          <w:szCs w:val="20"/>
          <w:lang w:val="en-GB" w:eastAsia="en-GB"/>
        </w:rPr>
        <w:t xml:space="preserve">average </w:t>
      </w:r>
      <w:r w:rsidR="00866487">
        <w:rPr>
          <w:rFonts w:ascii="Arial" w:eastAsia="Times New Roman" w:hAnsi="Arial"/>
          <w:color w:val="000000"/>
          <w:szCs w:val="20"/>
          <w:lang w:val="en-GB" w:eastAsia="en-GB"/>
        </w:rPr>
        <w:t>MWI score</w:t>
      </w:r>
      <w:r w:rsidR="000368CF">
        <w:rPr>
          <w:rFonts w:ascii="Arial" w:eastAsia="Times New Roman" w:hAnsi="Arial"/>
          <w:color w:val="000000"/>
          <w:szCs w:val="20"/>
          <w:lang w:val="en-GB" w:eastAsia="en-GB"/>
        </w:rPr>
        <w:t>s</w:t>
      </w:r>
      <w:r w:rsidR="00866487">
        <w:rPr>
          <w:rFonts w:ascii="Arial" w:eastAsia="Times New Roman" w:hAnsi="Arial"/>
          <w:color w:val="000000"/>
          <w:szCs w:val="20"/>
          <w:lang w:val="en-GB" w:eastAsia="en-GB"/>
        </w:rPr>
        <w:t xml:space="preserve"> </w:t>
      </w:r>
      <w:r w:rsidR="00140CF1">
        <w:rPr>
          <w:rFonts w:ascii="Arial" w:eastAsia="Times New Roman" w:hAnsi="Arial"/>
          <w:color w:val="000000"/>
          <w:szCs w:val="20"/>
          <w:lang w:val="en-GB" w:eastAsia="en-GB"/>
        </w:rPr>
        <w:t>± one standard deviation. Higher</w:t>
      </w:r>
      <w:r w:rsidRPr="00B76147">
        <w:rPr>
          <w:rFonts w:ascii="Arial" w:eastAsia="Times New Roman" w:hAnsi="Arial"/>
          <w:color w:val="000000"/>
          <w:szCs w:val="20"/>
          <w:lang w:val="en-GB" w:eastAsia="en-GB"/>
        </w:rPr>
        <w:t xml:space="preserve"> household incomes are generally associated with higher levels of material wellbeing,</w:t>
      </w:r>
      <w:r w:rsidR="000368CF">
        <w:rPr>
          <w:rFonts w:ascii="Arial" w:eastAsia="Times New Roman" w:hAnsi="Arial"/>
          <w:color w:val="000000"/>
          <w:szCs w:val="20"/>
          <w:lang w:val="en-GB" w:eastAsia="en-GB"/>
        </w:rPr>
        <w:t xml:space="preserve"> as expected. There is, however,</w:t>
      </w:r>
      <w:r w:rsidRPr="00B76147">
        <w:rPr>
          <w:rFonts w:ascii="Arial" w:eastAsia="Times New Roman" w:hAnsi="Arial"/>
          <w:color w:val="000000"/>
          <w:szCs w:val="20"/>
          <w:lang w:val="en-GB" w:eastAsia="en-GB"/>
        </w:rPr>
        <w:t xml:space="preserve"> considerable variation in material wellbeing for given income levels</w:t>
      </w:r>
      <w:r w:rsidR="00140CF1">
        <w:rPr>
          <w:rFonts w:ascii="Arial" w:eastAsia="Times New Roman" w:hAnsi="Arial"/>
          <w:color w:val="000000"/>
          <w:szCs w:val="20"/>
          <w:lang w:val="en-GB" w:eastAsia="en-GB"/>
        </w:rPr>
        <w:t xml:space="preserve"> (in deciles)</w:t>
      </w:r>
      <w:r>
        <w:rPr>
          <w:rFonts w:ascii="Arial" w:eastAsia="Times New Roman" w:hAnsi="Arial"/>
          <w:color w:val="000000"/>
          <w:szCs w:val="20"/>
          <w:lang w:val="en-GB" w:eastAsia="en-GB"/>
        </w:rPr>
        <w:t>, though this variation diminishes for higher household incomes.</w:t>
      </w:r>
      <w:r w:rsidR="00F00FD5">
        <w:rPr>
          <w:rFonts w:ascii="Arial" w:eastAsia="Times New Roman" w:hAnsi="Arial"/>
          <w:color w:val="000000"/>
          <w:szCs w:val="20"/>
          <w:lang w:val="en-GB" w:eastAsia="en-GB"/>
        </w:rPr>
        <w:t xml:space="preserve"> </w:t>
      </w:r>
      <w:r w:rsidR="00140CF1">
        <w:rPr>
          <w:rFonts w:ascii="Arial" w:eastAsia="Times New Roman" w:hAnsi="Arial"/>
          <w:color w:val="000000"/>
          <w:szCs w:val="20"/>
          <w:lang w:val="en-GB" w:eastAsia="en-GB"/>
        </w:rPr>
        <w:t xml:space="preserve">In addition, </w:t>
      </w:r>
      <w:r w:rsidR="00140CF1" w:rsidRPr="00B76147">
        <w:rPr>
          <w:rFonts w:ascii="Arial" w:eastAsia="Times New Roman" w:hAnsi="Arial"/>
          <w:color w:val="000000"/>
          <w:szCs w:val="20"/>
          <w:lang w:val="en-GB" w:eastAsia="en-GB"/>
        </w:rPr>
        <w:t xml:space="preserve">the correlation </w:t>
      </w:r>
      <w:r w:rsidR="00140CF1">
        <w:rPr>
          <w:rFonts w:ascii="Arial" w:eastAsia="Times New Roman" w:hAnsi="Arial"/>
          <w:color w:val="000000"/>
          <w:szCs w:val="20"/>
          <w:lang w:val="en-GB" w:eastAsia="en-GB"/>
        </w:rPr>
        <w:t xml:space="preserve">between BHC income and MWI score </w:t>
      </w:r>
      <w:r w:rsidR="00140CF1" w:rsidRPr="00B76147">
        <w:rPr>
          <w:rFonts w:ascii="Arial" w:eastAsia="Times New Roman" w:hAnsi="Arial"/>
          <w:color w:val="000000"/>
          <w:szCs w:val="20"/>
          <w:lang w:val="en-GB" w:eastAsia="en-GB"/>
        </w:rPr>
        <w:t>is relatively modest</w:t>
      </w:r>
      <w:r w:rsidR="00140CF1">
        <w:rPr>
          <w:rFonts w:ascii="Arial" w:eastAsia="Times New Roman" w:hAnsi="Arial"/>
          <w:color w:val="000000"/>
          <w:szCs w:val="20"/>
          <w:lang w:val="en-GB" w:eastAsia="en-GB"/>
        </w:rPr>
        <w:t xml:space="preserve"> at</w:t>
      </w:r>
      <w:r w:rsidR="00140CF1" w:rsidRPr="00B76147">
        <w:rPr>
          <w:rFonts w:ascii="Arial" w:eastAsia="Times New Roman" w:hAnsi="Arial"/>
          <w:color w:val="000000"/>
          <w:szCs w:val="20"/>
          <w:lang w:val="en-GB" w:eastAsia="en-GB"/>
        </w:rPr>
        <w:t xml:space="preserve"> </w:t>
      </w:r>
      <w:r w:rsidR="00140CF1" w:rsidRPr="00C2206C">
        <w:rPr>
          <w:rFonts w:ascii="Arial" w:eastAsia="Times New Roman" w:hAnsi="Arial"/>
          <w:color w:val="000000"/>
          <w:szCs w:val="20"/>
          <w:lang w:val="en-GB" w:eastAsia="en-GB"/>
        </w:rPr>
        <w:t>0.33</w:t>
      </w:r>
      <w:r w:rsidR="00140CF1">
        <w:rPr>
          <w:rFonts w:ascii="Arial" w:eastAsia="Times New Roman" w:hAnsi="Arial"/>
          <w:color w:val="000000"/>
          <w:szCs w:val="20"/>
          <w:lang w:val="en-GB" w:eastAsia="en-GB"/>
        </w:rPr>
        <w:t xml:space="preserve"> (calculated on a household by household basis).</w:t>
      </w:r>
      <w:r>
        <w:rPr>
          <w:rFonts w:ascii="Arial" w:eastAsia="Times New Roman" w:hAnsi="Arial"/>
          <w:color w:val="000000"/>
          <w:szCs w:val="20"/>
          <w:lang w:val="en-GB" w:eastAsia="en-GB"/>
        </w:rPr>
        <w:t xml:space="preserve"> </w:t>
      </w:r>
    </w:p>
    <w:p w14:paraId="43B7F57F" w14:textId="77777777" w:rsidR="001B7D14" w:rsidRDefault="001B7D14" w:rsidP="001B7D14">
      <w:pPr>
        <w:pStyle w:val="FootnoteText"/>
        <w:rPr>
          <w:rFonts w:ascii="Arial" w:hAnsi="Arial"/>
          <w:sz w:val="20"/>
        </w:rPr>
      </w:pPr>
    </w:p>
    <w:p w14:paraId="7B8372C6" w14:textId="73710049" w:rsidR="001B7D14" w:rsidRPr="001B7D14" w:rsidRDefault="001B7D14" w:rsidP="001B7D14">
      <w:pPr>
        <w:pStyle w:val="FootnoteText"/>
        <w:rPr>
          <w:rFonts w:ascii="Arial" w:hAnsi="Arial"/>
          <w:sz w:val="20"/>
        </w:rPr>
      </w:pPr>
      <w:r w:rsidRPr="001B7D14">
        <w:rPr>
          <w:rFonts w:ascii="Arial" w:hAnsi="Arial"/>
          <w:sz w:val="20"/>
        </w:rPr>
        <w:t xml:space="preserve">While measurement error </w:t>
      </w:r>
      <w:r w:rsidR="00140CF1">
        <w:rPr>
          <w:rFonts w:ascii="Arial" w:hAnsi="Arial"/>
          <w:sz w:val="20"/>
        </w:rPr>
        <w:t xml:space="preserve">and the range of income within each income decile </w:t>
      </w:r>
      <w:r w:rsidRPr="001B7D14">
        <w:rPr>
          <w:rFonts w:ascii="Arial" w:hAnsi="Arial"/>
          <w:sz w:val="20"/>
        </w:rPr>
        <w:t xml:space="preserve">will explain some of the variation, the bulk is likely to reflect the impact of different levels of financial and physical assets and of the ‘other’ factors noted </w:t>
      </w:r>
      <w:r w:rsidR="00866487">
        <w:rPr>
          <w:rFonts w:ascii="Arial" w:hAnsi="Arial"/>
          <w:sz w:val="20"/>
        </w:rPr>
        <w:t xml:space="preserve">above and </w:t>
      </w:r>
      <w:r w:rsidRPr="001B7D14">
        <w:rPr>
          <w:rFonts w:ascii="Arial" w:hAnsi="Arial"/>
          <w:sz w:val="20"/>
        </w:rPr>
        <w:t xml:space="preserve">in the framework </w:t>
      </w:r>
      <w:r w:rsidR="00866487">
        <w:rPr>
          <w:rFonts w:ascii="Arial" w:hAnsi="Arial"/>
          <w:sz w:val="20"/>
        </w:rPr>
        <w:t>diagram (Figure A.1</w:t>
      </w:r>
      <w:r w:rsidR="001F7EBD">
        <w:rPr>
          <w:rFonts w:ascii="Arial" w:hAnsi="Arial"/>
          <w:sz w:val="20"/>
        </w:rPr>
        <w:t>).</w:t>
      </w:r>
      <w:r w:rsidRPr="001B7D14">
        <w:rPr>
          <w:rFonts w:ascii="Arial" w:hAnsi="Arial"/>
          <w:sz w:val="20"/>
        </w:rPr>
        <w:t xml:space="preserve"> </w:t>
      </w:r>
    </w:p>
    <w:p w14:paraId="6950DA7F" w14:textId="2AFAD63C" w:rsidR="005E33E5" w:rsidRDefault="005E33E5" w:rsidP="00E70618">
      <w:pPr>
        <w:spacing w:after="0" w:line="240" w:lineRule="auto"/>
        <w:rPr>
          <w:rFonts w:ascii="Arial" w:hAnsi="Arial"/>
        </w:rPr>
      </w:pPr>
    </w:p>
    <w:p w14:paraId="0C7FAC36" w14:textId="3318195D" w:rsidR="00E07134" w:rsidRDefault="00E70618" w:rsidP="00F00FD5">
      <w:pPr>
        <w:spacing w:after="0" w:line="240" w:lineRule="auto"/>
        <w:jc w:val="center"/>
        <w:rPr>
          <w:rFonts w:ascii="Arial" w:hAnsi="Arial"/>
          <w:b/>
          <w:color w:val="FF0000"/>
          <w:sz w:val="18"/>
          <w:szCs w:val="18"/>
          <w:lang w:val="en-GB"/>
        </w:rPr>
      </w:pPr>
      <w:r w:rsidRPr="00C2206C">
        <w:rPr>
          <w:rFonts w:ascii="Arial" w:hAnsi="Arial"/>
          <w:b/>
          <w:color w:val="000000"/>
          <w:sz w:val="18"/>
          <w:szCs w:val="18"/>
          <w:lang w:val="en-GB"/>
        </w:rPr>
        <w:t xml:space="preserve">Figure </w:t>
      </w:r>
      <w:r>
        <w:rPr>
          <w:rFonts w:ascii="Arial" w:hAnsi="Arial"/>
          <w:b/>
          <w:color w:val="000000"/>
          <w:sz w:val="18"/>
          <w:szCs w:val="18"/>
          <w:lang w:val="en-GB"/>
        </w:rPr>
        <w:t>L.</w:t>
      </w:r>
      <w:r w:rsidR="001B7D14">
        <w:rPr>
          <w:rFonts w:ascii="Arial" w:hAnsi="Arial"/>
          <w:b/>
          <w:color w:val="000000"/>
          <w:sz w:val="18"/>
          <w:szCs w:val="18"/>
          <w:lang w:val="en-GB"/>
        </w:rPr>
        <w:t>1</w:t>
      </w:r>
    </w:p>
    <w:p w14:paraId="0CD5A8B6" w14:textId="5BE0B8C6" w:rsidR="00E70618" w:rsidRPr="00C2206C" w:rsidRDefault="00957705" w:rsidP="00F00FD5">
      <w:pPr>
        <w:spacing w:after="0" w:line="240" w:lineRule="auto"/>
        <w:jc w:val="center"/>
        <w:rPr>
          <w:rFonts w:ascii="Arial" w:hAnsi="Arial"/>
          <w:color w:val="000000"/>
          <w:lang w:val="en-GB"/>
        </w:rPr>
      </w:pPr>
      <w:r>
        <w:rPr>
          <w:noProof/>
        </w:rPr>
        <w:drawing>
          <wp:anchor distT="0" distB="0" distL="114300" distR="114300" simplePos="0" relativeHeight="251891712" behindDoc="0" locked="0" layoutInCell="1" allowOverlap="1" wp14:anchorId="13843212" wp14:editId="1558FAD0">
            <wp:simplePos x="0" y="0"/>
            <wp:positionH relativeFrom="column">
              <wp:posOffset>1485900</wp:posOffset>
            </wp:positionH>
            <wp:positionV relativeFrom="paragraph">
              <wp:posOffset>181464</wp:posOffset>
            </wp:positionV>
            <wp:extent cx="2609850" cy="1708785"/>
            <wp:effectExtent l="0" t="0" r="0" b="5715"/>
            <wp:wrapTopAndBottom/>
            <wp:docPr id="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09850" cy="1708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0618" w:rsidRPr="00C2206C">
        <w:rPr>
          <w:rFonts w:ascii="Arial" w:hAnsi="Arial"/>
          <w:b/>
          <w:color w:val="000000"/>
          <w:sz w:val="18"/>
          <w:szCs w:val="18"/>
          <w:lang w:val="en-GB"/>
        </w:rPr>
        <w:t>Average MWI scores for BHC income deciles with MWI standard deviation for each decile, HES 2017/18</w:t>
      </w:r>
    </w:p>
    <w:p w14:paraId="4FFC8E23" w14:textId="5406D80B" w:rsidR="00E70618" w:rsidRDefault="00E70618" w:rsidP="00957705">
      <w:pPr>
        <w:spacing w:after="0" w:line="240" w:lineRule="auto"/>
        <w:rPr>
          <w:rFonts w:ascii="Arial" w:eastAsia="Times New Roman" w:hAnsi="Arial"/>
          <w:color w:val="000000"/>
          <w:szCs w:val="20"/>
        </w:rPr>
      </w:pPr>
      <w:r>
        <w:rPr>
          <w:rFonts w:ascii="Arial" w:hAnsi="Arial"/>
        </w:rPr>
        <w:br w:type="page"/>
      </w:r>
      <w:r w:rsidR="00957705">
        <w:rPr>
          <w:rFonts w:ascii="Arial" w:eastAsia="Times New Roman" w:hAnsi="Arial"/>
          <w:b/>
          <w:color w:val="000000"/>
          <w:szCs w:val="20"/>
        </w:rPr>
        <w:t>F</w:t>
      </w:r>
      <w:r w:rsidRPr="006A7A9B">
        <w:rPr>
          <w:rFonts w:ascii="Arial" w:eastAsia="Times New Roman" w:hAnsi="Arial"/>
          <w:b/>
          <w:color w:val="000000"/>
          <w:szCs w:val="20"/>
        </w:rPr>
        <w:t xml:space="preserve">igure </w:t>
      </w:r>
      <w:r>
        <w:rPr>
          <w:rFonts w:ascii="Arial" w:eastAsia="Times New Roman" w:hAnsi="Arial"/>
          <w:b/>
          <w:color w:val="000000"/>
          <w:szCs w:val="20"/>
        </w:rPr>
        <w:t>L</w:t>
      </w:r>
      <w:r w:rsidRPr="006A7A9B">
        <w:rPr>
          <w:rFonts w:ascii="Arial" w:eastAsia="Times New Roman" w:hAnsi="Arial"/>
          <w:b/>
          <w:color w:val="000000"/>
          <w:szCs w:val="20"/>
        </w:rPr>
        <w:t>.</w:t>
      </w:r>
      <w:r w:rsidR="001B7D14">
        <w:rPr>
          <w:rFonts w:ascii="Arial" w:eastAsia="Times New Roman" w:hAnsi="Arial"/>
          <w:b/>
          <w:color w:val="000000"/>
          <w:szCs w:val="20"/>
        </w:rPr>
        <w:t>2</w:t>
      </w:r>
      <w:r w:rsidRPr="006A7A9B">
        <w:rPr>
          <w:rFonts w:ascii="Arial" w:eastAsia="Times New Roman" w:hAnsi="Arial"/>
          <w:color w:val="000000"/>
          <w:szCs w:val="20"/>
        </w:rPr>
        <w:t xml:space="preserve"> and the associated table below</w:t>
      </w:r>
      <w:r>
        <w:rPr>
          <w:rFonts w:ascii="Arial" w:eastAsia="Times New Roman" w:hAnsi="Arial"/>
          <w:color w:val="000000"/>
          <w:szCs w:val="20"/>
        </w:rPr>
        <w:t xml:space="preserve"> the chart </w:t>
      </w:r>
      <w:r w:rsidRPr="006A7A9B">
        <w:rPr>
          <w:rFonts w:ascii="Arial" w:eastAsia="Times New Roman" w:hAnsi="Arial"/>
          <w:color w:val="000000"/>
          <w:szCs w:val="20"/>
        </w:rPr>
        <w:t>show that for households with similar incomes (after deducting housing costs), higher levels of liquid financial assets mean lower levels of material hardship. This is hardly a surprising finding, but it is not often to the fore in discussion and debate, and it is rare for a single dataset to have all three pieces of information (income, liquid assets and material hardship) to enable the analysis to be done.</w:t>
      </w:r>
    </w:p>
    <w:p w14:paraId="26E5B3CD" w14:textId="77777777" w:rsidR="00E70618" w:rsidRDefault="00E70618" w:rsidP="00E70618">
      <w:pPr>
        <w:spacing w:after="0" w:line="240" w:lineRule="auto"/>
        <w:jc w:val="both"/>
        <w:rPr>
          <w:rFonts w:ascii="Arial" w:eastAsia="Times New Roman" w:hAnsi="Arial"/>
          <w:color w:val="000000"/>
          <w:szCs w:val="20"/>
        </w:rPr>
      </w:pPr>
    </w:p>
    <w:p w14:paraId="552F8634" w14:textId="7F6CDA8D" w:rsidR="00E70618" w:rsidRDefault="00E70618" w:rsidP="00E70618">
      <w:pPr>
        <w:spacing w:after="0" w:line="240" w:lineRule="auto"/>
        <w:jc w:val="both"/>
        <w:rPr>
          <w:rFonts w:ascii="Arial" w:hAnsi="Arial"/>
          <w:color w:val="000000"/>
          <w:szCs w:val="20"/>
        </w:rPr>
      </w:pPr>
      <w:r>
        <w:rPr>
          <w:rFonts w:ascii="Arial" w:eastAsia="Times New Roman" w:hAnsi="Arial"/>
          <w:color w:val="000000"/>
          <w:szCs w:val="20"/>
        </w:rPr>
        <w:t xml:space="preserve">The bottom two rows of the table are of particular relevance to the matter of the reliability and suitability of household income as a measure of poverty as defined above. There is explicit evidence here that households with close to the same income give quite different responses to an income adequacy question, depending on their liquid assets. </w:t>
      </w:r>
      <w:r>
        <w:rPr>
          <w:rFonts w:ascii="Arial" w:hAnsi="Arial"/>
          <w:color w:val="000000"/>
          <w:szCs w:val="20"/>
        </w:rPr>
        <w:t xml:space="preserve">The responses are contextualised ones about the adequacy of household income </w:t>
      </w:r>
      <w:r w:rsidRPr="0028350F">
        <w:rPr>
          <w:rFonts w:ascii="Arial" w:hAnsi="Arial"/>
          <w:i/>
          <w:color w:val="000000"/>
          <w:szCs w:val="20"/>
        </w:rPr>
        <w:t>given their particular circumstances</w:t>
      </w:r>
      <w:r>
        <w:rPr>
          <w:rFonts w:ascii="Arial" w:hAnsi="Arial"/>
          <w:color w:val="000000"/>
          <w:szCs w:val="20"/>
        </w:rPr>
        <w:t>. MWI and DEP-17 scores reflect the impact on living standards of these other circumstances as well as that of household income, whereas household income is a more indirect measure of material wellbeing, a proxy that cannot take account of other key factors.</w:t>
      </w:r>
    </w:p>
    <w:p w14:paraId="76F08290" w14:textId="77777777" w:rsidR="00E70618" w:rsidRPr="00173961" w:rsidRDefault="00E70618" w:rsidP="00E70618">
      <w:pPr>
        <w:spacing w:after="0" w:line="240" w:lineRule="auto"/>
        <w:jc w:val="both"/>
        <w:rPr>
          <w:rFonts w:ascii="Arial" w:eastAsia="Times New Roman" w:hAnsi="Arial"/>
          <w:color w:val="000000"/>
          <w:szCs w:val="20"/>
        </w:rPr>
      </w:pPr>
    </w:p>
    <w:p w14:paraId="3FB1A5DA" w14:textId="52A88CFA" w:rsidR="00D32A8C" w:rsidRDefault="00D32A8C" w:rsidP="00D32A8C">
      <w:pPr>
        <w:spacing w:after="0" w:line="240" w:lineRule="auto"/>
        <w:jc w:val="center"/>
        <w:rPr>
          <w:rFonts w:ascii="Arial" w:eastAsia="Times New Roman" w:hAnsi="Arial"/>
          <w:b/>
          <w:color w:val="000000"/>
          <w:sz w:val="18"/>
          <w:szCs w:val="18"/>
        </w:rPr>
      </w:pPr>
      <w:r>
        <w:rPr>
          <w:rFonts w:ascii="Arial" w:hAnsi="Arial"/>
        </w:rPr>
        <w:t xml:space="preserve"> </w:t>
      </w:r>
      <w:r w:rsidRPr="00FC4C38">
        <w:rPr>
          <w:rFonts w:ascii="Arial" w:eastAsia="Times New Roman" w:hAnsi="Arial"/>
          <w:b/>
          <w:color w:val="000000"/>
          <w:sz w:val="18"/>
          <w:szCs w:val="18"/>
        </w:rPr>
        <w:t xml:space="preserve">Figure </w:t>
      </w:r>
      <w:r w:rsidR="00FF155D">
        <w:rPr>
          <w:rFonts w:ascii="Arial" w:eastAsia="Times New Roman" w:hAnsi="Arial"/>
          <w:b/>
          <w:color w:val="000000"/>
          <w:sz w:val="18"/>
          <w:szCs w:val="18"/>
        </w:rPr>
        <w:t>L.</w:t>
      </w:r>
      <w:r w:rsidR="000368CF">
        <w:rPr>
          <w:rFonts w:ascii="Arial" w:eastAsia="Times New Roman" w:hAnsi="Arial"/>
          <w:b/>
          <w:color w:val="000000"/>
          <w:sz w:val="18"/>
          <w:szCs w:val="18"/>
        </w:rPr>
        <w:t>2</w:t>
      </w:r>
    </w:p>
    <w:p w14:paraId="1D346986" w14:textId="77777777" w:rsidR="00D32A8C" w:rsidRPr="00FC4C38" w:rsidRDefault="00D32A8C" w:rsidP="00D32A8C">
      <w:pPr>
        <w:spacing w:line="240" w:lineRule="auto"/>
        <w:jc w:val="center"/>
        <w:rPr>
          <w:rFonts w:ascii="Arial" w:eastAsia="Times New Roman" w:hAnsi="Arial"/>
          <w:b/>
          <w:color w:val="000000"/>
          <w:sz w:val="18"/>
          <w:szCs w:val="18"/>
        </w:rPr>
      </w:pPr>
      <w:r>
        <w:rPr>
          <w:noProof/>
        </w:rPr>
        <w:drawing>
          <wp:anchor distT="0" distB="0" distL="114300" distR="114300" simplePos="0" relativeHeight="251757568" behindDoc="0" locked="0" layoutInCell="1" allowOverlap="1" wp14:anchorId="0156A395" wp14:editId="73CE3FA7">
            <wp:simplePos x="0" y="0"/>
            <wp:positionH relativeFrom="column">
              <wp:posOffset>1238250</wp:posOffset>
            </wp:positionH>
            <wp:positionV relativeFrom="paragraph">
              <wp:posOffset>297815</wp:posOffset>
            </wp:positionV>
            <wp:extent cx="3352800" cy="1856740"/>
            <wp:effectExtent l="0" t="0" r="0" b="0"/>
            <wp:wrapTopAndBottom/>
            <wp:docPr id="6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2800" cy="185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4C38">
        <w:rPr>
          <w:rFonts w:ascii="Arial" w:eastAsia="Times New Roman" w:hAnsi="Arial"/>
          <w:b/>
          <w:color w:val="000000"/>
          <w:sz w:val="18"/>
          <w:szCs w:val="18"/>
        </w:rPr>
        <w:t xml:space="preserve">Material hardship rates depend on the level of liquid financial assets as well as on </w:t>
      </w:r>
      <w:r>
        <w:rPr>
          <w:rFonts w:ascii="Arial" w:eastAsia="Times New Roman" w:hAnsi="Arial"/>
          <w:b/>
          <w:color w:val="000000"/>
          <w:sz w:val="18"/>
          <w:szCs w:val="18"/>
        </w:rPr>
        <w:t>household</w:t>
      </w:r>
      <w:r w:rsidRPr="00FC4C38">
        <w:rPr>
          <w:rFonts w:ascii="Arial" w:eastAsia="Times New Roman" w:hAnsi="Arial"/>
          <w:b/>
          <w:color w:val="000000"/>
          <w:sz w:val="18"/>
          <w:szCs w:val="18"/>
        </w:rPr>
        <w:t xml:space="preserve"> income</w:t>
      </w:r>
      <w:r>
        <w:rPr>
          <w:rFonts w:ascii="Arial" w:eastAsia="Times New Roman" w:hAnsi="Arial"/>
          <w:b/>
          <w:color w:val="000000"/>
          <w:sz w:val="18"/>
          <w:szCs w:val="18"/>
        </w:rPr>
        <w:t>, HES 2017/18</w:t>
      </w:r>
    </w:p>
    <w:p w14:paraId="7EC0FE89" w14:textId="77777777" w:rsidR="00D32A8C" w:rsidRPr="00C2206C" w:rsidRDefault="00D32A8C" w:rsidP="00D32A8C">
      <w:pPr>
        <w:spacing w:after="0" w:line="240" w:lineRule="auto"/>
        <w:jc w:val="center"/>
        <w:rPr>
          <w:rFonts w:ascii="Arial" w:eastAsia="Times New Roman" w:hAnsi="Arial"/>
          <w:b/>
          <w:color w:val="000000"/>
          <w:sz w:val="16"/>
          <w:szCs w:val="16"/>
        </w:rPr>
      </w:pPr>
    </w:p>
    <w:p w14:paraId="4CF1CB33" w14:textId="77777777" w:rsidR="00D32A8C" w:rsidRPr="00C2206C" w:rsidRDefault="00D32A8C" w:rsidP="00D32A8C">
      <w:pPr>
        <w:spacing w:after="0" w:line="240" w:lineRule="auto"/>
        <w:jc w:val="center"/>
        <w:rPr>
          <w:rFonts w:ascii="Arial" w:eastAsia="Times New Roman" w:hAnsi="Arial"/>
          <w:b/>
          <w:color w:val="000000"/>
          <w:sz w:val="16"/>
          <w:szCs w:val="16"/>
        </w:rPr>
      </w:pPr>
    </w:p>
    <w:tbl>
      <w:tblPr>
        <w:tblW w:w="7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9"/>
        <w:gridCol w:w="539"/>
        <w:gridCol w:w="539"/>
        <w:gridCol w:w="540"/>
        <w:gridCol w:w="539"/>
        <w:gridCol w:w="540"/>
        <w:gridCol w:w="539"/>
        <w:gridCol w:w="540"/>
        <w:gridCol w:w="539"/>
        <w:gridCol w:w="540"/>
      </w:tblGrid>
      <w:tr w:rsidR="00D32A8C" w:rsidRPr="00FC4C38" w14:paraId="57BF5781" w14:textId="77777777" w:rsidTr="00957705">
        <w:trPr>
          <w:jc w:val="center"/>
        </w:trPr>
        <w:tc>
          <w:tcPr>
            <w:tcW w:w="3059" w:type="dxa"/>
            <w:shd w:val="clear" w:color="auto" w:fill="auto"/>
            <w:tcMar>
              <w:left w:w="28" w:type="dxa"/>
              <w:right w:w="85" w:type="dxa"/>
            </w:tcMar>
          </w:tcPr>
          <w:p w14:paraId="730D4010" w14:textId="77777777" w:rsidR="00D32A8C" w:rsidRPr="00FC4C38" w:rsidRDefault="00D32A8C" w:rsidP="00EB0265">
            <w:pPr>
              <w:spacing w:before="40" w:after="40" w:line="240" w:lineRule="auto"/>
              <w:jc w:val="center"/>
              <w:rPr>
                <w:rFonts w:ascii="Arial" w:eastAsia="Times New Roman" w:hAnsi="Arial"/>
                <w:b/>
                <w:color w:val="000000"/>
                <w:sz w:val="14"/>
                <w:szCs w:val="14"/>
              </w:rPr>
            </w:pPr>
            <w:r w:rsidRPr="00FC4C38">
              <w:rPr>
                <w:rFonts w:ascii="Times New Roman" w:eastAsia="Times New Roman" w:hAnsi="Times New Roman" w:cs="Times New Roman"/>
                <w:sz w:val="24"/>
                <w:szCs w:val="24"/>
              </w:rPr>
              <w:br w:type="page"/>
            </w:r>
            <w:r w:rsidRPr="00FC4C38">
              <w:rPr>
                <w:rFonts w:ascii="Times New Roman" w:eastAsia="Times New Roman" w:hAnsi="Times New Roman" w:cs="Times New Roman"/>
                <w:sz w:val="24"/>
                <w:szCs w:val="24"/>
              </w:rPr>
              <w:br w:type="page"/>
            </w:r>
            <w:r w:rsidRPr="00FC4C38">
              <w:rPr>
                <w:rFonts w:ascii="Times New Roman" w:eastAsia="Times New Roman" w:hAnsi="Times New Roman" w:cs="Times New Roman"/>
                <w:sz w:val="24"/>
                <w:szCs w:val="24"/>
              </w:rPr>
              <w:br w:type="page"/>
            </w:r>
            <w:r w:rsidRPr="00FC4C38">
              <w:rPr>
                <w:rFonts w:ascii="Arial" w:eastAsia="Times New Roman" w:hAnsi="Arial"/>
                <w:b/>
                <w:sz w:val="14"/>
                <w:szCs w:val="14"/>
              </w:rPr>
              <w:t>Household Economic Survey 2017</w:t>
            </w:r>
            <w:r>
              <w:rPr>
                <w:rFonts w:ascii="Arial" w:eastAsia="Times New Roman" w:hAnsi="Arial"/>
                <w:b/>
                <w:sz w:val="14"/>
                <w:szCs w:val="14"/>
              </w:rPr>
              <w:t>/</w:t>
            </w:r>
            <w:r w:rsidRPr="00FC4C38">
              <w:rPr>
                <w:rFonts w:ascii="Arial" w:eastAsia="Times New Roman" w:hAnsi="Arial"/>
                <w:b/>
                <w:sz w:val="14"/>
                <w:szCs w:val="14"/>
              </w:rPr>
              <w:t>18</w:t>
            </w:r>
          </w:p>
        </w:tc>
        <w:tc>
          <w:tcPr>
            <w:tcW w:w="1618" w:type="dxa"/>
            <w:gridSpan w:val="3"/>
            <w:tcBorders>
              <w:right w:val="single" w:sz="4" w:space="0" w:color="auto"/>
            </w:tcBorders>
            <w:shd w:val="clear" w:color="auto" w:fill="auto"/>
            <w:tcMar>
              <w:left w:w="28" w:type="dxa"/>
              <w:right w:w="85" w:type="dxa"/>
            </w:tcMar>
          </w:tcPr>
          <w:p w14:paraId="5E5F8C2A" w14:textId="77777777" w:rsidR="00D32A8C" w:rsidRPr="00FC4C38" w:rsidRDefault="00D32A8C" w:rsidP="00EB0265">
            <w:pPr>
              <w:spacing w:before="40" w:after="40" w:line="240" w:lineRule="auto"/>
              <w:jc w:val="center"/>
              <w:rPr>
                <w:rFonts w:ascii="Arial" w:eastAsia="Times New Roman" w:hAnsi="Arial"/>
                <w:b/>
                <w:color w:val="000000"/>
                <w:sz w:val="14"/>
                <w:szCs w:val="14"/>
              </w:rPr>
            </w:pPr>
            <w:r w:rsidRPr="00FC4C38">
              <w:rPr>
                <w:rFonts w:ascii="Arial" w:eastAsia="Times New Roman" w:hAnsi="Arial"/>
                <w:b/>
                <w:color w:val="000000"/>
                <w:sz w:val="14"/>
                <w:szCs w:val="14"/>
              </w:rPr>
              <w:t>Q1</w:t>
            </w:r>
          </w:p>
        </w:tc>
        <w:tc>
          <w:tcPr>
            <w:tcW w:w="1618" w:type="dxa"/>
            <w:gridSpan w:val="3"/>
            <w:tcBorders>
              <w:left w:val="single" w:sz="4" w:space="0" w:color="auto"/>
              <w:right w:val="single" w:sz="8" w:space="0" w:color="auto"/>
            </w:tcBorders>
            <w:shd w:val="clear" w:color="auto" w:fill="auto"/>
            <w:tcMar>
              <w:left w:w="28" w:type="dxa"/>
              <w:right w:w="85" w:type="dxa"/>
            </w:tcMar>
          </w:tcPr>
          <w:p w14:paraId="129105E5" w14:textId="77777777" w:rsidR="00D32A8C" w:rsidRPr="00FC4C38" w:rsidRDefault="00D32A8C" w:rsidP="00EB0265">
            <w:pPr>
              <w:spacing w:before="40" w:after="40" w:line="240" w:lineRule="auto"/>
              <w:jc w:val="center"/>
              <w:rPr>
                <w:rFonts w:ascii="Arial" w:eastAsia="Times New Roman" w:hAnsi="Arial"/>
                <w:b/>
                <w:color w:val="000000"/>
                <w:sz w:val="14"/>
                <w:szCs w:val="14"/>
              </w:rPr>
            </w:pPr>
            <w:r w:rsidRPr="00FC4C38">
              <w:rPr>
                <w:rFonts w:ascii="Arial" w:eastAsia="Times New Roman" w:hAnsi="Arial"/>
                <w:b/>
                <w:color w:val="000000"/>
                <w:sz w:val="14"/>
                <w:szCs w:val="14"/>
              </w:rPr>
              <w:t>Q2</w:t>
            </w:r>
          </w:p>
        </w:tc>
        <w:tc>
          <w:tcPr>
            <w:tcW w:w="1619" w:type="dxa"/>
            <w:gridSpan w:val="3"/>
            <w:tcBorders>
              <w:left w:val="single" w:sz="8" w:space="0" w:color="auto"/>
            </w:tcBorders>
            <w:shd w:val="clear" w:color="auto" w:fill="auto"/>
            <w:tcMar>
              <w:left w:w="28" w:type="dxa"/>
              <w:right w:w="85" w:type="dxa"/>
            </w:tcMar>
          </w:tcPr>
          <w:p w14:paraId="609BE57A" w14:textId="77777777" w:rsidR="00D32A8C" w:rsidRPr="00FC4C38" w:rsidRDefault="00D32A8C" w:rsidP="00EB0265">
            <w:pPr>
              <w:spacing w:before="40" w:after="40" w:line="240" w:lineRule="auto"/>
              <w:jc w:val="center"/>
              <w:rPr>
                <w:rFonts w:ascii="Arial" w:eastAsia="Times New Roman" w:hAnsi="Arial"/>
                <w:b/>
                <w:color w:val="000000"/>
                <w:sz w:val="14"/>
                <w:szCs w:val="14"/>
              </w:rPr>
            </w:pPr>
            <w:r w:rsidRPr="00FC4C38">
              <w:rPr>
                <w:rFonts w:ascii="Arial" w:eastAsia="Times New Roman" w:hAnsi="Arial"/>
                <w:b/>
                <w:color w:val="000000"/>
                <w:sz w:val="14"/>
                <w:szCs w:val="14"/>
              </w:rPr>
              <w:t>Q3</w:t>
            </w:r>
          </w:p>
        </w:tc>
      </w:tr>
      <w:tr w:rsidR="00A04EF7" w:rsidRPr="00FC4C38" w14:paraId="735CFE97" w14:textId="77777777" w:rsidTr="00A04EF7">
        <w:trPr>
          <w:jc w:val="center"/>
        </w:trPr>
        <w:tc>
          <w:tcPr>
            <w:tcW w:w="3059" w:type="dxa"/>
            <w:shd w:val="clear" w:color="auto" w:fill="B4C6E7" w:themeFill="accent1" w:themeFillTint="66"/>
            <w:tcMar>
              <w:left w:w="28" w:type="dxa"/>
              <w:right w:w="85" w:type="dxa"/>
            </w:tcMar>
            <w:vAlign w:val="center"/>
          </w:tcPr>
          <w:p w14:paraId="07991A69" w14:textId="3C3C19F4" w:rsidR="00A04EF7" w:rsidRPr="00FC4C38" w:rsidRDefault="00A04EF7" w:rsidP="00A04EF7">
            <w:pPr>
              <w:spacing w:before="40" w:after="40" w:line="240" w:lineRule="auto"/>
              <w:ind w:left="112"/>
              <w:rPr>
                <w:rFonts w:ascii="Arial" w:eastAsia="Times New Roman" w:hAnsi="Arial"/>
                <w:color w:val="000000"/>
                <w:sz w:val="14"/>
                <w:szCs w:val="18"/>
              </w:rPr>
            </w:pPr>
            <w:r w:rsidRPr="00A04EF7">
              <w:rPr>
                <w:rFonts w:ascii="Arial" w:eastAsia="Times New Roman" w:hAnsi="Arial"/>
                <w:b/>
                <w:bCs/>
                <w:color w:val="000000"/>
                <w:sz w:val="14"/>
                <w:szCs w:val="18"/>
              </w:rPr>
              <w:t>material hardship rate (6+/17, DEP-17)</w:t>
            </w:r>
          </w:p>
        </w:tc>
        <w:tc>
          <w:tcPr>
            <w:tcW w:w="539" w:type="dxa"/>
            <w:shd w:val="clear" w:color="auto" w:fill="B4C6E7" w:themeFill="accent1" w:themeFillTint="66"/>
            <w:tcMar>
              <w:left w:w="28" w:type="dxa"/>
              <w:right w:w="57" w:type="dxa"/>
            </w:tcMar>
            <w:vAlign w:val="center"/>
          </w:tcPr>
          <w:p w14:paraId="1796DEA0" w14:textId="68BC7E94" w:rsidR="00A04EF7" w:rsidRPr="00FC4C38" w:rsidRDefault="00A04EF7" w:rsidP="00A04EF7">
            <w:pPr>
              <w:spacing w:after="0" w:line="240" w:lineRule="auto"/>
              <w:jc w:val="right"/>
              <w:rPr>
                <w:rFonts w:ascii="Arial" w:eastAsia="Times New Roman" w:hAnsi="Arial"/>
                <w:color w:val="000000"/>
                <w:sz w:val="14"/>
                <w:szCs w:val="14"/>
              </w:rPr>
            </w:pPr>
            <w:r w:rsidRPr="00A04EF7">
              <w:rPr>
                <w:rFonts w:ascii="Arial" w:eastAsia="Times New Roman" w:hAnsi="Arial"/>
                <w:b/>
                <w:bCs/>
                <w:color w:val="000000"/>
                <w:sz w:val="14"/>
                <w:szCs w:val="14"/>
              </w:rPr>
              <w:t>47%</w:t>
            </w:r>
          </w:p>
        </w:tc>
        <w:tc>
          <w:tcPr>
            <w:tcW w:w="539" w:type="dxa"/>
            <w:shd w:val="clear" w:color="auto" w:fill="B4C6E7" w:themeFill="accent1" w:themeFillTint="66"/>
            <w:tcMar>
              <w:left w:w="28" w:type="dxa"/>
              <w:right w:w="57" w:type="dxa"/>
            </w:tcMar>
            <w:vAlign w:val="center"/>
          </w:tcPr>
          <w:p w14:paraId="11E7679C" w14:textId="2250E4E9" w:rsidR="00A04EF7" w:rsidRPr="00FC4C38" w:rsidRDefault="00A04EF7" w:rsidP="00A04EF7">
            <w:pPr>
              <w:spacing w:after="0" w:line="240" w:lineRule="auto"/>
              <w:jc w:val="right"/>
              <w:rPr>
                <w:rFonts w:ascii="Arial" w:eastAsia="Times New Roman" w:hAnsi="Arial"/>
                <w:color w:val="000000"/>
                <w:sz w:val="14"/>
                <w:szCs w:val="14"/>
              </w:rPr>
            </w:pPr>
            <w:r w:rsidRPr="00A04EF7">
              <w:rPr>
                <w:rFonts w:ascii="Arial" w:eastAsia="Times New Roman" w:hAnsi="Arial"/>
                <w:b/>
                <w:bCs/>
                <w:color w:val="000000"/>
                <w:sz w:val="14"/>
                <w:szCs w:val="14"/>
              </w:rPr>
              <w:t>18%</w:t>
            </w:r>
          </w:p>
        </w:tc>
        <w:tc>
          <w:tcPr>
            <w:tcW w:w="540" w:type="dxa"/>
            <w:tcBorders>
              <w:right w:val="single" w:sz="4" w:space="0" w:color="auto"/>
            </w:tcBorders>
            <w:shd w:val="clear" w:color="auto" w:fill="B4C6E7" w:themeFill="accent1" w:themeFillTint="66"/>
            <w:tcMar>
              <w:left w:w="28" w:type="dxa"/>
              <w:right w:w="57" w:type="dxa"/>
            </w:tcMar>
            <w:vAlign w:val="center"/>
          </w:tcPr>
          <w:p w14:paraId="757E8A16" w14:textId="146A7CC3" w:rsidR="00A04EF7" w:rsidRPr="00FC4C38" w:rsidRDefault="00A04EF7" w:rsidP="00A04EF7">
            <w:pPr>
              <w:spacing w:after="0" w:line="240" w:lineRule="auto"/>
              <w:jc w:val="right"/>
              <w:rPr>
                <w:rFonts w:ascii="Arial" w:eastAsia="Times New Roman" w:hAnsi="Arial"/>
                <w:color w:val="000000"/>
                <w:sz w:val="14"/>
                <w:szCs w:val="14"/>
              </w:rPr>
            </w:pPr>
            <w:r w:rsidRPr="00A04EF7">
              <w:rPr>
                <w:rFonts w:ascii="Arial" w:eastAsia="Times New Roman" w:hAnsi="Arial"/>
                <w:b/>
                <w:bCs/>
                <w:color w:val="000000"/>
                <w:sz w:val="14"/>
                <w:szCs w:val="14"/>
              </w:rPr>
              <w:t>7%</w:t>
            </w:r>
          </w:p>
        </w:tc>
        <w:tc>
          <w:tcPr>
            <w:tcW w:w="539" w:type="dxa"/>
            <w:tcBorders>
              <w:left w:val="single" w:sz="4" w:space="0" w:color="auto"/>
            </w:tcBorders>
            <w:shd w:val="clear" w:color="auto" w:fill="B4C6E7" w:themeFill="accent1" w:themeFillTint="66"/>
            <w:tcMar>
              <w:left w:w="28" w:type="dxa"/>
              <w:right w:w="57" w:type="dxa"/>
            </w:tcMar>
            <w:vAlign w:val="center"/>
          </w:tcPr>
          <w:p w14:paraId="12845399" w14:textId="54410E92" w:rsidR="00A04EF7" w:rsidRPr="00FC4C38" w:rsidRDefault="00A04EF7" w:rsidP="00A04EF7">
            <w:pPr>
              <w:spacing w:after="0" w:line="240" w:lineRule="auto"/>
              <w:jc w:val="right"/>
              <w:rPr>
                <w:rFonts w:ascii="Arial" w:eastAsia="Times New Roman" w:hAnsi="Arial"/>
                <w:color w:val="000000"/>
                <w:sz w:val="14"/>
                <w:szCs w:val="14"/>
              </w:rPr>
            </w:pPr>
            <w:r w:rsidRPr="00A04EF7">
              <w:rPr>
                <w:rFonts w:ascii="Arial" w:eastAsia="Times New Roman" w:hAnsi="Arial"/>
                <w:b/>
                <w:bCs/>
                <w:color w:val="000000"/>
                <w:sz w:val="14"/>
                <w:szCs w:val="14"/>
              </w:rPr>
              <w:t>19%</w:t>
            </w:r>
          </w:p>
        </w:tc>
        <w:tc>
          <w:tcPr>
            <w:tcW w:w="540" w:type="dxa"/>
            <w:shd w:val="clear" w:color="auto" w:fill="B4C6E7" w:themeFill="accent1" w:themeFillTint="66"/>
            <w:tcMar>
              <w:left w:w="28" w:type="dxa"/>
              <w:right w:w="57" w:type="dxa"/>
            </w:tcMar>
            <w:vAlign w:val="center"/>
          </w:tcPr>
          <w:p w14:paraId="7987D3BE" w14:textId="5ED8C6B0" w:rsidR="00A04EF7" w:rsidRPr="00FC4C38" w:rsidRDefault="00A04EF7" w:rsidP="00A04EF7">
            <w:pPr>
              <w:spacing w:after="0" w:line="240" w:lineRule="auto"/>
              <w:jc w:val="right"/>
              <w:rPr>
                <w:rFonts w:ascii="Arial" w:eastAsia="Times New Roman" w:hAnsi="Arial"/>
                <w:color w:val="000000"/>
                <w:sz w:val="14"/>
                <w:szCs w:val="14"/>
              </w:rPr>
            </w:pPr>
            <w:r w:rsidRPr="00A04EF7">
              <w:rPr>
                <w:rFonts w:ascii="Arial" w:eastAsia="Times New Roman" w:hAnsi="Arial"/>
                <w:b/>
                <w:bCs/>
                <w:color w:val="000000"/>
                <w:sz w:val="14"/>
                <w:szCs w:val="14"/>
              </w:rPr>
              <w:t>11%</w:t>
            </w:r>
          </w:p>
        </w:tc>
        <w:tc>
          <w:tcPr>
            <w:tcW w:w="539" w:type="dxa"/>
            <w:tcBorders>
              <w:right w:val="single" w:sz="8" w:space="0" w:color="auto"/>
            </w:tcBorders>
            <w:shd w:val="clear" w:color="auto" w:fill="B4C6E7" w:themeFill="accent1" w:themeFillTint="66"/>
            <w:tcMar>
              <w:left w:w="28" w:type="dxa"/>
              <w:right w:w="57" w:type="dxa"/>
            </w:tcMar>
            <w:vAlign w:val="center"/>
          </w:tcPr>
          <w:p w14:paraId="6AD324F2" w14:textId="3D4B2B00" w:rsidR="00A04EF7" w:rsidRPr="00FC4C38" w:rsidRDefault="00A04EF7" w:rsidP="00A04EF7">
            <w:pPr>
              <w:spacing w:after="0" w:line="240" w:lineRule="auto"/>
              <w:jc w:val="right"/>
              <w:rPr>
                <w:rFonts w:ascii="Arial" w:eastAsia="Times New Roman" w:hAnsi="Arial"/>
                <w:color w:val="000000"/>
                <w:sz w:val="14"/>
                <w:szCs w:val="14"/>
              </w:rPr>
            </w:pPr>
            <w:r w:rsidRPr="00A04EF7">
              <w:rPr>
                <w:rFonts w:ascii="Arial" w:eastAsia="Times New Roman" w:hAnsi="Arial"/>
                <w:b/>
                <w:bCs/>
                <w:color w:val="000000"/>
                <w:sz w:val="14"/>
                <w:szCs w:val="14"/>
              </w:rPr>
              <w:t>4%</w:t>
            </w:r>
          </w:p>
        </w:tc>
        <w:tc>
          <w:tcPr>
            <w:tcW w:w="540" w:type="dxa"/>
            <w:tcBorders>
              <w:left w:val="single" w:sz="8" w:space="0" w:color="auto"/>
            </w:tcBorders>
            <w:shd w:val="clear" w:color="auto" w:fill="B4C6E7" w:themeFill="accent1" w:themeFillTint="66"/>
            <w:tcMar>
              <w:left w:w="28" w:type="dxa"/>
              <w:right w:w="57" w:type="dxa"/>
            </w:tcMar>
            <w:vAlign w:val="center"/>
          </w:tcPr>
          <w:p w14:paraId="413D3ABF" w14:textId="07BD6968" w:rsidR="00A04EF7" w:rsidRPr="00FC4C38" w:rsidRDefault="00A04EF7" w:rsidP="00A04EF7">
            <w:pPr>
              <w:spacing w:after="0" w:line="240" w:lineRule="auto"/>
              <w:jc w:val="right"/>
              <w:rPr>
                <w:rFonts w:ascii="Arial" w:eastAsia="Times New Roman" w:hAnsi="Arial"/>
                <w:color w:val="000000"/>
                <w:sz w:val="14"/>
                <w:szCs w:val="14"/>
              </w:rPr>
            </w:pPr>
            <w:r w:rsidRPr="00A04EF7">
              <w:rPr>
                <w:rFonts w:ascii="Arial" w:eastAsia="Times New Roman" w:hAnsi="Arial"/>
                <w:b/>
                <w:bCs/>
                <w:color w:val="000000"/>
                <w:sz w:val="14"/>
                <w:szCs w:val="14"/>
              </w:rPr>
              <w:t>9%</w:t>
            </w:r>
          </w:p>
        </w:tc>
        <w:tc>
          <w:tcPr>
            <w:tcW w:w="539" w:type="dxa"/>
            <w:shd w:val="clear" w:color="auto" w:fill="B4C6E7" w:themeFill="accent1" w:themeFillTint="66"/>
            <w:tcMar>
              <w:left w:w="28" w:type="dxa"/>
              <w:right w:w="57" w:type="dxa"/>
            </w:tcMar>
            <w:vAlign w:val="center"/>
          </w:tcPr>
          <w:p w14:paraId="65037B57" w14:textId="08817C6C" w:rsidR="00A04EF7" w:rsidRPr="00FC4C38" w:rsidRDefault="00A04EF7" w:rsidP="00A04EF7">
            <w:pPr>
              <w:spacing w:after="0" w:line="240" w:lineRule="auto"/>
              <w:jc w:val="right"/>
              <w:rPr>
                <w:rFonts w:ascii="Arial" w:eastAsia="Times New Roman" w:hAnsi="Arial"/>
                <w:color w:val="000000"/>
                <w:sz w:val="14"/>
                <w:szCs w:val="14"/>
              </w:rPr>
            </w:pPr>
            <w:r w:rsidRPr="00A04EF7">
              <w:rPr>
                <w:rFonts w:ascii="Arial" w:eastAsia="Times New Roman" w:hAnsi="Arial"/>
                <w:b/>
                <w:bCs/>
                <w:color w:val="000000"/>
                <w:sz w:val="14"/>
                <w:szCs w:val="14"/>
              </w:rPr>
              <w:t>1%</w:t>
            </w:r>
          </w:p>
        </w:tc>
        <w:tc>
          <w:tcPr>
            <w:tcW w:w="540" w:type="dxa"/>
            <w:shd w:val="clear" w:color="auto" w:fill="B4C6E7" w:themeFill="accent1" w:themeFillTint="66"/>
            <w:tcMar>
              <w:left w:w="28" w:type="dxa"/>
              <w:right w:w="57" w:type="dxa"/>
            </w:tcMar>
            <w:vAlign w:val="center"/>
          </w:tcPr>
          <w:p w14:paraId="519F9D29" w14:textId="6A8EF334" w:rsidR="00A04EF7" w:rsidRPr="00FC4C38" w:rsidRDefault="00A04EF7" w:rsidP="00A04EF7">
            <w:pPr>
              <w:spacing w:after="0" w:line="240" w:lineRule="auto"/>
              <w:jc w:val="right"/>
              <w:rPr>
                <w:rFonts w:ascii="Arial" w:eastAsia="Times New Roman" w:hAnsi="Arial"/>
                <w:color w:val="000000"/>
                <w:sz w:val="14"/>
                <w:szCs w:val="14"/>
              </w:rPr>
            </w:pPr>
            <w:r w:rsidRPr="00A04EF7">
              <w:rPr>
                <w:rFonts w:ascii="Arial" w:eastAsia="Times New Roman" w:hAnsi="Arial"/>
                <w:b/>
                <w:bCs/>
                <w:color w:val="000000"/>
                <w:sz w:val="14"/>
                <w:szCs w:val="14"/>
              </w:rPr>
              <w:t>2%</w:t>
            </w:r>
          </w:p>
        </w:tc>
      </w:tr>
      <w:tr w:rsidR="00A04EF7" w:rsidRPr="00FC4C38" w14:paraId="28C326FE" w14:textId="77777777" w:rsidTr="00957705">
        <w:trPr>
          <w:jc w:val="center"/>
        </w:trPr>
        <w:tc>
          <w:tcPr>
            <w:tcW w:w="3059" w:type="dxa"/>
            <w:shd w:val="clear" w:color="auto" w:fill="auto"/>
            <w:tcMar>
              <w:left w:w="28" w:type="dxa"/>
              <w:right w:w="85" w:type="dxa"/>
            </w:tcMar>
            <w:vAlign w:val="center"/>
          </w:tcPr>
          <w:p w14:paraId="628CD610" w14:textId="77777777" w:rsidR="00A04EF7" w:rsidRPr="00FC4C38" w:rsidRDefault="00A04EF7" w:rsidP="00A04EF7">
            <w:pPr>
              <w:spacing w:before="40" w:after="40" w:line="240" w:lineRule="auto"/>
              <w:ind w:left="112"/>
              <w:rPr>
                <w:rFonts w:ascii="Arial" w:eastAsia="Times New Roman" w:hAnsi="Arial"/>
                <w:color w:val="000000"/>
                <w:sz w:val="14"/>
                <w:szCs w:val="18"/>
              </w:rPr>
            </w:pPr>
            <w:r w:rsidRPr="00FC4C38">
              <w:rPr>
                <w:rFonts w:ascii="Arial" w:eastAsia="Times New Roman" w:hAnsi="Arial"/>
                <w:color w:val="000000"/>
                <w:sz w:val="14"/>
                <w:szCs w:val="18"/>
              </w:rPr>
              <w:t>median liquid assets ($)</w:t>
            </w:r>
          </w:p>
        </w:tc>
        <w:tc>
          <w:tcPr>
            <w:tcW w:w="539" w:type="dxa"/>
            <w:shd w:val="clear" w:color="auto" w:fill="auto"/>
            <w:tcMar>
              <w:left w:w="28" w:type="dxa"/>
              <w:right w:w="57" w:type="dxa"/>
            </w:tcMar>
            <w:vAlign w:val="center"/>
          </w:tcPr>
          <w:p w14:paraId="4FFD1AB9" w14:textId="77777777" w:rsidR="00A04EF7" w:rsidRPr="00FC4C38" w:rsidRDefault="00A04EF7" w:rsidP="00A04EF7">
            <w:pPr>
              <w:spacing w:after="0" w:line="240" w:lineRule="auto"/>
              <w:jc w:val="right"/>
              <w:rPr>
                <w:rFonts w:ascii="Arial" w:eastAsia="Times New Roman" w:hAnsi="Arial"/>
                <w:color w:val="000000"/>
                <w:sz w:val="14"/>
                <w:szCs w:val="14"/>
              </w:rPr>
            </w:pPr>
            <w:r w:rsidRPr="00FC4C38">
              <w:rPr>
                <w:rFonts w:ascii="Arial" w:eastAsia="Times New Roman" w:hAnsi="Arial"/>
                <w:color w:val="000000"/>
                <w:sz w:val="14"/>
                <w:szCs w:val="14"/>
              </w:rPr>
              <w:t>0</w:t>
            </w:r>
          </w:p>
        </w:tc>
        <w:tc>
          <w:tcPr>
            <w:tcW w:w="539" w:type="dxa"/>
            <w:shd w:val="clear" w:color="auto" w:fill="auto"/>
            <w:tcMar>
              <w:left w:w="28" w:type="dxa"/>
              <w:right w:w="57" w:type="dxa"/>
            </w:tcMar>
            <w:vAlign w:val="center"/>
          </w:tcPr>
          <w:p w14:paraId="3BF70F29" w14:textId="77777777" w:rsidR="00A04EF7" w:rsidRPr="00FC4C38" w:rsidRDefault="00A04EF7" w:rsidP="00A04EF7">
            <w:pPr>
              <w:spacing w:after="0" w:line="240" w:lineRule="auto"/>
              <w:jc w:val="right"/>
              <w:rPr>
                <w:rFonts w:ascii="Arial" w:eastAsia="Times New Roman" w:hAnsi="Arial"/>
                <w:color w:val="000000"/>
                <w:sz w:val="14"/>
                <w:szCs w:val="14"/>
              </w:rPr>
            </w:pPr>
            <w:r w:rsidRPr="00FC4C38">
              <w:rPr>
                <w:rFonts w:ascii="Arial" w:eastAsia="Times New Roman" w:hAnsi="Arial"/>
                <w:color w:val="000000"/>
                <w:sz w:val="14"/>
                <w:szCs w:val="14"/>
              </w:rPr>
              <w:t>400</w:t>
            </w:r>
          </w:p>
        </w:tc>
        <w:tc>
          <w:tcPr>
            <w:tcW w:w="540" w:type="dxa"/>
            <w:tcBorders>
              <w:right w:val="single" w:sz="4" w:space="0" w:color="auto"/>
            </w:tcBorders>
            <w:shd w:val="clear" w:color="auto" w:fill="auto"/>
            <w:tcMar>
              <w:left w:w="28" w:type="dxa"/>
              <w:right w:w="57" w:type="dxa"/>
            </w:tcMar>
            <w:vAlign w:val="center"/>
          </w:tcPr>
          <w:p w14:paraId="100D7D93" w14:textId="77777777" w:rsidR="00A04EF7" w:rsidRPr="00FC4C38" w:rsidRDefault="00A04EF7" w:rsidP="00A04EF7">
            <w:pPr>
              <w:spacing w:after="0" w:line="240" w:lineRule="auto"/>
              <w:jc w:val="right"/>
              <w:rPr>
                <w:rFonts w:ascii="Arial" w:eastAsia="Times New Roman" w:hAnsi="Arial"/>
                <w:color w:val="000000"/>
                <w:sz w:val="14"/>
                <w:szCs w:val="14"/>
              </w:rPr>
            </w:pPr>
            <w:r w:rsidRPr="00FC4C38">
              <w:rPr>
                <w:rFonts w:ascii="Arial" w:eastAsia="Times New Roman" w:hAnsi="Arial"/>
                <w:color w:val="000000"/>
                <w:sz w:val="14"/>
                <w:szCs w:val="14"/>
              </w:rPr>
              <w:t>8,000</w:t>
            </w:r>
          </w:p>
        </w:tc>
        <w:tc>
          <w:tcPr>
            <w:tcW w:w="539" w:type="dxa"/>
            <w:tcBorders>
              <w:left w:val="single" w:sz="4" w:space="0" w:color="auto"/>
            </w:tcBorders>
            <w:shd w:val="clear" w:color="auto" w:fill="auto"/>
            <w:tcMar>
              <w:left w:w="28" w:type="dxa"/>
              <w:right w:w="57" w:type="dxa"/>
            </w:tcMar>
            <w:vAlign w:val="center"/>
          </w:tcPr>
          <w:p w14:paraId="70973688" w14:textId="77777777" w:rsidR="00A04EF7" w:rsidRPr="00FC4C38" w:rsidRDefault="00A04EF7" w:rsidP="00A04EF7">
            <w:pPr>
              <w:spacing w:after="0" w:line="240" w:lineRule="auto"/>
              <w:jc w:val="right"/>
              <w:rPr>
                <w:rFonts w:ascii="Arial" w:eastAsia="Times New Roman" w:hAnsi="Arial"/>
                <w:color w:val="000000"/>
                <w:sz w:val="14"/>
                <w:szCs w:val="14"/>
              </w:rPr>
            </w:pPr>
            <w:r w:rsidRPr="00FC4C38">
              <w:rPr>
                <w:rFonts w:ascii="Arial" w:eastAsia="Times New Roman" w:hAnsi="Arial"/>
                <w:color w:val="000000"/>
                <w:sz w:val="14"/>
                <w:szCs w:val="14"/>
              </w:rPr>
              <w:t>100</w:t>
            </w:r>
          </w:p>
        </w:tc>
        <w:tc>
          <w:tcPr>
            <w:tcW w:w="540" w:type="dxa"/>
            <w:shd w:val="clear" w:color="auto" w:fill="auto"/>
            <w:tcMar>
              <w:left w:w="28" w:type="dxa"/>
              <w:right w:w="57" w:type="dxa"/>
            </w:tcMar>
            <w:vAlign w:val="center"/>
          </w:tcPr>
          <w:p w14:paraId="74140035" w14:textId="77777777" w:rsidR="00A04EF7" w:rsidRPr="00FC4C38" w:rsidRDefault="00A04EF7" w:rsidP="00A04EF7">
            <w:pPr>
              <w:spacing w:after="0" w:line="240" w:lineRule="auto"/>
              <w:jc w:val="right"/>
              <w:rPr>
                <w:rFonts w:ascii="Arial" w:eastAsia="Times New Roman" w:hAnsi="Arial"/>
                <w:color w:val="000000"/>
                <w:sz w:val="14"/>
                <w:szCs w:val="14"/>
              </w:rPr>
            </w:pPr>
            <w:r w:rsidRPr="00FC4C38">
              <w:rPr>
                <w:rFonts w:ascii="Arial" w:eastAsia="Times New Roman" w:hAnsi="Arial"/>
                <w:color w:val="000000"/>
                <w:sz w:val="14"/>
                <w:szCs w:val="14"/>
              </w:rPr>
              <w:t>1,200</w:t>
            </w:r>
          </w:p>
        </w:tc>
        <w:tc>
          <w:tcPr>
            <w:tcW w:w="539" w:type="dxa"/>
            <w:tcBorders>
              <w:right w:val="single" w:sz="8" w:space="0" w:color="auto"/>
            </w:tcBorders>
            <w:shd w:val="clear" w:color="auto" w:fill="auto"/>
            <w:tcMar>
              <w:left w:w="28" w:type="dxa"/>
              <w:right w:w="57" w:type="dxa"/>
            </w:tcMar>
            <w:vAlign w:val="center"/>
          </w:tcPr>
          <w:p w14:paraId="3E58D462" w14:textId="77777777" w:rsidR="00A04EF7" w:rsidRPr="00FC4C38" w:rsidRDefault="00A04EF7" w:rsidP="00A04EF7">
            <w:pPr>
              <w:spacing w:after="0" w:line="240" w:lineRule="auto"/>
              <w:jc w:val="right"/>
              <w:rPr>
                <w:rFonts w:ascii="Arial" w:eastAsia="Times New Roman" w:hAnsi="Arial"/>
                <w:color w:val="000000"/>
                <w:sz w:val="14"/>
                <w:szCs w:val="14"/>
              </w:rPr>
            </w:pPr>
            <w:r w:rsidRPr="00FC4C38">
              <w:rPr>
                <w:rFonts w:ascii="Arial" w:eastAsia="Times New Roman" w:hAnsi="Arial"/>
                <w:color w:val="000000"/>
                <w:sz w:val="14"/>
                <w:szCs w:val="14"/>
              </w:rPr>
              <w:t>12,000</w:t>
            </w:r>
          </w:p>
        </w:tc>
        <w:tc>
          <w:tcPr>
            <w:tcW w:w="540" w:type="dxa"/>
            <w:tcBorders>
              <w:left w:val="single" w:sz="8" w:space="0" w:color="auto"/>
            </w:tcBorders>
            <w:shd w:val="clear" w:color="auto" w:fill="auto"/>
            <w:tcMar>
              <w:left w:w="28" w:type="dxa"/>
              <w:right w:w="57" w:type="dxa"/>
            </w:tcMar>
            <w:vAlign w:val="center"/>
          </w:tcPr>
          <w:p w14:paraId="70D8996D" w14:textId="77777777" w:rsidR="00A04EF7" w:rsidRPr="00FC4C38" w:rsidRDefault="00A04EF7" w:rsidP="00A04EF7">
            <w:pPr>
              <w:spacing w:after="0" w:line="240" w:lineRule="auto"/>
              <w:jc w:val="right"/>
              <w:rPr>
                <w:rFonts w:ascii="Arial" w:eastAsia="Times New Roman" w:hAnsi="Arial"/>
                <w:color w:val="000000"/>
                <w:sz w:val="14"/>
                <w:szCs w:val="14"/>
              </w:rPr>
            </w:pPr>
            <w:r w:rsidRPr="00FC4C38">
              <w:rPr>
                <w:rFonts w:ascii="Arial" w:eastAsia="Times New Roman" w:hAnsi="Arial"/>
                <w:color w:val="000000"/>
                <w:sz w:val="14"/>
                <w:szCs w:val="14"/>
              </w:rPr>
              <w:t>500</w:t>
            </w:r>
          </w:p>
        </w:tc>
        <w:tc>
          <w:tcPr>
            <w:tcW w:w="539" w:type="dxa"/>
            <w:shd w:val="clear" w:color="auto" w:fill="auto"/>
            <w:tcMar>
              <w:left w:w="28" w:type="dxa"/>
              <w:right w:w="57" w:type="dxa"/>
            </w:tcMar>
            <w:vAlign w:val="center"/>
          </w:tcPr>
          <w:p w14:paraId="4082E508" w14:textId="77777777" w:rsidR="00A04EF7" w:rsidRPr="00FC4C38" w:rsidRDefault="00A04EF7" w:rsidP="00A04EF7">
            <w:pPr>
              <w:spacing w:after="0" w:line="240" w:lineRule="auto"/>
              <w:jc w:val="right"/>
              <w:rPr>
                <w:rFonts w:ascii="Arial" w:eastAsia="Times New Roman" w:hAnsi="Arial"/>
                <w:color w:val="000000"/>
                <w:sz w:val="14"/>
                <w:szCs w:val="14"/>
              </w:rPr>
            </w:pPr>
            <w:r w:rsidRPr="00FC4C38">
              <w:rPr>
                <w:rFonts w:ascii="Arial" w:eastAsia="Times New Roman" w:hAnsi="Arial"/>
                <w:color w:val="000000"/>
                <w:sz w:val="14"/>
                <w:szCs w:val="14"/>
              </w:rPr>
              <w:t>3,600</w:t>
            </w:r>
          </w:p>
        </w:tc>
        <w:tc>
          <w:tcPr>
            <w:tcW w:w="540" w:type="dxa"/>
            <w:shd w:val="clear" w:color="auto" w:fill="auto"/>
            <w:tcMar>
              <w:left w:w="28" w:type="dxa"/>
              <w:right w:w="57" w:type="dxa"/>
            </w:tcMar>
            <w:vAlign w:val="center"/>
          </w:tcPr>
          <w:p w14:paraId="78993640" w14:textId="77777777" w:rsidR="00A04EF7" w:rsidRPr="00FC4C38" w:rsidRDefault="00A04EF7" w:rsidP="00A04EF7">
            <w:pPr>
              <w:spacing w:after="0" w:line="240" w:lineRule="auto"/>
              <w:jc w:val="right"/>
              <w:rPr>
                <w:rFonts w:ascii="Arial" w:eastAsia="Times New Roman" w:hAnsi="Arial"/>
                <w:color w:val="000000"/>
                <w:sz w:val="14"/>
                <w:szCs w:val="14"/>
              </w:rPr>
            </w:pPr>
            <w:r w:rsidRPr="00FC4C38">
              <w:rPr>
                <w:rFonts w:ascii="Arial" w:eastAsia="Times New Roman" w:hAnsi="Arial"/>
                <w:color w:val="000000"/>
                <w:sz w:val="14"/>
                <w:szCs w:val="14"/>
              </w:rPr>
              <w:t>19,300</w:t>
            </w:r>
          </w:p>
        </w:tc>
      </w:tr>
      <w:tr w:rsidR="00A04EF7" w:rsidRPr="00FC4C38" w14:paraId="7907F618" w14:textId="77777777" w:rsidTr="00957705">
        <w:trPr>
          <w:jc w:val="center"/>
        </w:trPr>
        <w:tc>
          <w:tcPr>
            <w:tcW w:w="3059" w:type="dxa"/>
            <w:shd w:val="clear" w:color="auto" w:fill="auto"/>
            <w:tcMar>
              <w:left w:w="28" w:type="dxa"/>
              <w:right w:w="85" w:type="dxa"/>
            </w:tcMar>
            <w:vAlign w:val="center"/>
          </w:tcPr>
          <w:p w14:paraId="61BBADEC" w14:textId="77777777" w:rsidR="00A04EF7" w:rsidRPr="00FC4C38" w:rsidRDefault="00A04EF7" w:rsidP="00A04EF7">
            <w:pPr>
              <w:spacing w:before="40" w:after="40" w:line="240" w:lineRule="auto"/>
              <w:ind w:left="112"/>
              <w:rPr>
                <w:rFonts w:ascii="Arial" w:eastAsia="Times New Roman" w:hAnsi="Arial"/>
                <w:color w:val="000000"/>
                <w:sz w:val="14"/>
                <w:szCs w:val="18"/>
              </w:rPr>
            </w:pPr>
            <w:r w:rsidRPr="00FC4C38">
              <w:rPr>
                <w:rFonts w:ascii="Arial" w:eastAsia="Times New Roman" w:hAnsi="Arial"/>
                <w:color w:val="000000"/>
                <w:sz w:val="14"/>
                <w:szCs w:val="18"/>
              </w:rPr>
              <w:t>can pay an unexpected + essential $500 bill within a month without borrowing</w:t>
            </w:r>
          </w:p>
        </w:tc>
        <w:tc>
          <w:tcPr>
            <w:tcW w:w="539" w:type="dxa"/>
            <w:shd w:val="clear" w:color="auto" w:fill="auto"/>
            <w:tcMar>
              <w:left w:w="28" w:type="dxa"/>
              <w:right w:w="57" w:type="dxa"/>
            </w:tcMar>
            <w:vAlign w:val="center"/>
          </w:tcPr>
          <w:p w14:paraId="780C13CB" w14:textId="77777777" w:rsidR="00A04EF7" w:rsidRPr="00FC4C38" w:rsidRDefault="00A04EF7" w:rsidP="00A04EF7">
            <w:pPr>
              <w:spacing w:after="0" w:line="240" w:lineRule="auto"/>
              <w:jc w:val="right"/>
              <w:rPr>
                <w:rFonts w:ascii="Arial" w:eastAsia="Times New Roman" w:hAnsi="Arial"/>
                <w:color w:val="000000"/>
                <w:sz w:val="14"/>
                <w:szCs w:val="14"/>
              </w:rPr>
            </w:pPr>
            <w:r w:rsidRPr="00FC4C38">
              <w:rPr>
                <w:rFonts w:ascii="Arial" w:eastAsia="Times New Roman" w:hAnsi="Arial"/>
                <w:color w:val="000000"/>
                <w:sz w:val="14"/>
                <w:szCs w:val="14"/>
              </w:rPr>
              <w:t>24%</w:t>
            </w:r>
          </w:p>
        </w:tc>
        <w:tc>
          <w:tcPr>
            <w:tcW w:w="539" w:type="dxa"/>
            <w:shd w:val="clear" w:color="auto" w:fill="auto"/>
            <w:tcMar>
              <w:left w:w="28" w:type="dxa"/>
              <w:right w:w="57" w:type="dxa"/>
            </w:tcMar>
            <w:vAlign w:val="center"/>
          </w:tcPr>
          <w:p w14:paraId="02604384" w14:textId="77777777" w:rsidR="00A04EF7" w:rsidRPr="00FC4C38" w:rsidRDefault="00A04EF7" w:rsidP="00A04EF7">
            <w:pPr>
              <w:spacing w:after="0" w:line="240" w:lineRule="auto"/>
              <w:jc w:val="right"/>
              <w:rPr>
                <w:rFonts w:ascii="Arial" w:eastAsia="Times New Roman" w:hAnsi="Arial"/>
                <w:color w:val="000000"/>
                <w:sz w:val="14"/>
                <w:szCs w:val="14"/>
              </w:rPr>
            </w:pPr>
            <w:r w:rsidRPr="00FC4C38">
              <w:rPr>
                <w:rFonts w:ascii="Arial" w:eastAsia="Times New Roman" w:hAnsi="Arial"/>
                <w:color w:val="000000"/>
                <w:sz w:val="14"/>
                <w:szCs w:val="14"/>
              </w:rPr>
              <w:t>43%</w:t>
            </w:r>
          </w:p>
        </w:tc>
        <w:tc>
          <w:tcPr>
            <w:tcW w:w="540" w:type="dxa"/>
            <w:tcBorders>
              <w:right w:val="single" w:sz="4" w:space="0" w:color="auto"/>
            </w:tcBorders>
            <w:shd w:val="clear" w:color="auto" w:fill="auto"/>
            <w:tcMar>
              <w:left w:w="28" w:type="dxa"/>
              <w:right w:w="57" w:type="dxa"/>
            </w:tcMar>
            <w:vAlign w:val="center"/>
          </w:tcPr>
          <w:p w14:paraId="420AE0AA" w14:textId="77777777" w:rsidR="00A04EF7" w:rsidRPr="00FC4C38" w:rsidRDefault="00A04EF7" w:rsidP="00A04EF7">
            <w:pPr>
              <w:spacing w:after="0" w:line="240" w:lineRule="auto"/>
              <w:jc w:val="right"/>
              <w:rPr>
                <w:rFonts w:ascii="Arial" w:eastAsia="Times New Roman" w:hAnsi="Arial"/>
                <w:color w:val="000000"/>
                <w:sz w:val="14"/>
                <w:szCs w:val="14"/>
              </w:rPr>
            </w:pPr>
            <w:r w:rsidRPr="00FC4C38">
              <w:rPr>
                <w:rFonts w:ascii="Arial" w:eastAsia="Times New Roman" w:hAnsi="Arial"/>
                <w:color w:val="000000"/>
                <w:sz w:val="14"/>
                <w:szCs w:val="14"/>
              </w:rPr>
              <w:t>67%</w:t>
            </w:r>
          </w:p>
        </w:tc>
        <w:tc>
          <w:tcPr>
            <w:tcW w:w="539" w:type="dxa"/>
            <w:tcBorders>
              <w:left w:val="single" w:sz="4" w:space="0" w:color="auto"/>
            </w:tcBorders>
            <w:shd w:val="clear" w:color="auto" w:fill="auto"/>
            <w:tcMar>
              <w:left w:w="28" w:type="dxa"/>
              <w:right w:w="57" w:type="dxa"/>
            </w:tcMar>
            <w:vAlign w:val="center"/>
          </w:tcPr>
          <w:p w14:paraId="3659BF10" w14:textId="77777777" w:rsidR="00A04EF7" w:rsidRPr="00FC4C38" w:rsidRDefault="00A04EF7" w:rsidP="00A04EF7">
            <w:pPr>
              <w:spacing w:after="0" w:line="240" w:lineRule="auto"/>
              <w:jc w:val="right"/>
              <w:rPr>
                <w:rFonts w:ascii="Arial" w:eastAsia="Times New Roman" w:hAnsi="Arial"/>
                <w:color w:val="000000"/>
                <w:sz w:val="14"/>
                <w:szCs w:val="14"/>
              </w:rPr>
            </w:pPr>
            <w:r w:rsidRPr="00FC4C38">
              <w:rPr>
                <w:rFonts w:ascii="Arial" w:eastAsia="Times New Roman" w:hAnsi="Arial"/>
                <w:color w:val="000000"/>
                <w:sz w:val="14"/>
                <w:szCs w:val="14"/>
              </w:rPr>
              <w:t>51%</w:t>
            </w:r>
          </w:p>
        </w:tc>
        <w:tc>
          <w:tcPr>
            <w:tcW w:w="540" w:type="dxa"/>
            <w:shd w:val="clear" w:color="auto" w:fill="auto"/>
            <w:tcMar>
              <w:left w:w="28" w:type="dxa"/>
              <w:right w:w="57" w:type="dxa"/>
            </w:tcMar>
            <w:vAlign w:val="center"/>
          </w:tcPr>
          <w:p w14:paraId="2C03A979" w14:textId="77777777" w:rsidR="00A04EF7" w:rsidRPr="00FC4C38" w:rsidRDefault="00A04EF7" w:rsidP="00A04EF7">
            <w:pPr>
              <w:spacing w:after="0" w:line="240" w:lineRule="auto"/>
              <w:jc w:val="right"/>
              <w:rPr>
                <w:rFonts w:ascii="Arial" w:eastAsia="Times New Roman" w:hAnsi="Arial"/>
                <w:color w:val="000000"/>
                <w:sz w:val="14"/>
                <w:szCs w:val="14"/>
              </w:rPr>
            </w:pPr>
            <w:r w:rsidRPr="00FC4C38">
              <w:rPr>
                <w:rFonts w:ascii="Arial" w:eastAsia="Times New Roman" w:hAnsi="Arial"/>
                <w:color w:val="000000"/>
                <w:sz w:val="14"/>
                <w:szCs w:val="14"/>
              </w:rPr>
              <w:t>71%</w:t>
            </w:r>
          </w:p>
        </w:tc>
        <w:tc>
          <w:tcPr>
            <w:tcW w:w="539" w:type="dxa"/>
            <w:tcBorders>
              <w:right w:val="single" w:sz="8" w:space="0" w:color="auto"/>
            </w:tcBorders>
            <w:shd w:val="clear" w:color="auto" w:fill="auto"/>
            <w:tcMar>
              <w:left w:w="28" w:type="dxa"/>
              <w:right w:w="57" w:type="dxa"/>
            </w:tcMar>
            <w:vAlign w:val="center"/>
          </w:tcPr>
          <w:p w14:paraId="23894693" w14:textId="77777777" w:rsidR="00A04EF7" w:rsidRPr="00FC4C38" w:rsidRDefault="00A04EF7" w:rsidP="00A04EF7">
            <w:pPr>
              <w:spacing w:after="0" w:line="240" w:lineRule="auto"/>
              <w:jc w:val="right"/>
              <w:rPr>
                <w:rFonts w:ascii="Arial" w:eastAsia="Times New Roman" w:hAnsi="Arial"/>
                <w:color w:val="000000"/>
                <w:sz w:val="14"/>
                <w:szCs w:val="14"/>
              </w:rPr>
            </w:pPr>
            <w:r w:rsidRPr="00FC4C38">
              <w:rPr>
                <w:rFonts w:ascii="Arial" w:eastAsia="Times New Roman" w:hAnsi="Arial"/>
                <w:color w:val="000000"/>
                <w:sz w:val="14"/>
                <w:szCs w:val="14"/>
              </w:rPr>
              <w:t>79%</w:t>
            </w:r>
          </w:p>
        </w:tc>
        <w:tc>
          <w:tcPr>
            <w:tcW w:w="540" w:type="dxa"/>
            <w:tcBorders>
              <w:left w:val="single" w:sz="8" w:space="0" w:color="auto"/>
            </w:tcBorders>
            <w:shd w:val="clear" w:color="auto" w:fill="auto"/>
            <w:tcMar>
              <w:left w:w="28" w:type="dxa"/>
              <w:right w:w="57" w:type="dxa"/>
            </w:tcMar>
            <w:vAlign w:val="center"/>
          </w:tcPr>
          <w:p w14:paraId="6465310B" w14:textId="77777777" w:rsidR="00A04EF7" w:rsidRPr="00FC4C38" w:rsidRDefault="00A04EF7" w:rsidP="00A04EF7">
            <w:pPr>
              <w:spacing w:after="0" w:line="240" w:lineRule="auto"/>
              <w:jc w:val="right"/>
              <w:rPr>
                <w:rFonts w:ascii="Arial" w:eastAsia="Times New Roman" w:hAnsi="Arial"/>
                <w:color w:val="000000"/>
                <w:sz w:val="14"/>
                <w:szCs w:val="14"/>
              </w:rPr>
            </w:pPr>
            <w:r w:rsidRPr="00FC4C38">
              <w:rPr>
                <w:rFonts w:ascii="Arial" w:eastAsia="Times New Roman" w:hAnsi="Arial"/>
                <w:color w:val="000000"/>
                <w:sz w:val="14"/>
                <w:szCs w:val="14"/>
              </w:rPr>
              <w:t>69%</w:t>
            </w:r>
          </w:p>
        </w:tc>
        <w:tc>
          <w:tcPr>
            <w:tcW w:w="539" w:type="dxa"/>
            <w:shd w:val="clear" w:color="auto" w:fill="auto"/>
            <w:tcMar>
              <w:left w:w="28" w:type="dxa"/>
              <w:right w:w="57" w:type="dxa"/>
            </w:tcMar>
            <w:vAlign w:val="center"/>
          </w:tcPr>
          <w:p w14:paraId="19176351" w14:textId="77777777" w:rsidR="00A04EF7" w:rsidRPr="00FC4C38" w:rsidRDefault="00A04EF7" w:rsidP="00A04EF7">
            <w:pPr>
              <w:spacing w:after="0" w:line="240" w:lineRule="auto"/>
              <w:jc w:val="right"/>
              <w:rPr>
                <w:rFonts w:ascii="Arial" w:eastAsia="Times New Roman" w:hAnsi="Arial"/>
                <w:color w:val="000000"/>
                <w:sz w:val="14"/>
                <w:szCs w:val="14"/>
              </w:rPr>
            </w:pPr>
            <w:r w:rsidRPr="00FC4C38">
              <w:rPr>
                <w:rFonts w:ascii="Arial" w:eastAsia="Times New Roman" w:hAnsi="Arial"/>
                <w:color w:val="000000"/>
                <w:sz w:val="14"/>
                <w:szCs w:val="14"/>
              </w:rPr>
              <w:t>84%</w:t>
            </w:r>
          </w:p>
        </w:tc>
        <w:tc>
          <w:tcPr>
            <w:tcW w:w="540" w:type="dxa"/>
            <w:shd w:val="clear" w:color="auto" w:fill="auto"/>
            <w:tcMar>
              <w:left w:w="28" w:type="dxa"/>
              <w:right w:w="57" w:type="dxa"/>
            </w:tcMar>
            <w:vAlign w:val="center"/>
          </w:tcPr>
          <w:p w14:paraId="3149D89E" w14:textId="77777777" w:rsidR="00A04EF7" w:rsidRPr="00FC4C38" w:rsidRDefault="00A04EF7" w:rsidP="00A04EF7">
            <w:pPr>
              <w:spacing w:after="0" w:line="240" w:lineRule="auto"/>
              <w:jc w:val="right"/>
              <w:rPr>
                <w:rFonts w:ascii="Arial" w:eastAsia="Times New Roman" w:hAnsi="Arial"/>
                <w:color w:val="000000"/>
                <w:sz w:val="14"/>
                <w:szCs w:val="14"/>
              </w:rPr>
            </w:pPr>
            <w:r w:rsidRPr="00FC4C38">
              <w:rPr>
                <w:rFonts w:ascii="Arial" w:eastAsia="Times New Roman" w:hAnsi="Arial"/>
                <w:color w:val="000000"/>
                <w:sz w:val="14"/>
                <w:szCs w:val="14"/>
              </w:rPr>
              <w:t>85%</w:t>
            </w:r>
          </w:p>
        </w:tc>
      </w:tr>
      <w:tr w:rsidR="00A04EF7" w:rsidRPr="00FC4C38" w14:paraId="1A732D77" w14:textId="77777777" w:rsidTr="00957705">
        <w:trPr>
          <w:jc w:val="center"/>
        </w:trPr>
        <w:tc>
          <w:tcPr>
            <w:tcW w:w="3059" w:type="dxa"/>
            <w:shd w:val="clear" w:color="auto" w:fill="auto"/>
            <w:tcMar>
              <w:left w:w="28" w:type="dxa"/>
              <w:right w:w="85" w:type="dxa"/>
            </w:tcMar>
            <w:vAlign w:val="center"/>
          </w:tcPr>
          <w:p w14:paraId="4178E89C" w14:textId="77777777" w:rsidR="00A04EF7" w:rsidRPr="00FC4C38" w:rsidRDefault="00A04EF7" w:rsidP="00A04EF7">
            <w:pPr>
              <w:spacing w:before="40" w:after="40" w:line="240" w:lineRule="auto"/>
              <w:ind w:left="112"/>
              <w:rPr>
                <w:rFonts w:ascii="Arial" w:eastAsia="Times New Roman" w:hAnsi="Arial"/>
                <w:color w:val="000000"/>
                <w:sz w:val="14"/>
                <w:szCs w:val="18"/>
              </w:rPr>
            </w:pPr>
            <w:r>
              <w:rPr>
                <w:rFonts w:ascii="Arial" w:eastAsia="Times New Roman" w:hAnsi="Arial"/>
                <w:color w:val="000000"/>
                <w:sz w:val="14"/>
                <w:szCs w:val="18"/>
              </w:rPr>
              <w:t>received help from food bank / community group ‘more than once’</w:t>
            </w:r>
          </w:p>
        </w:tc>
        <w:tc>
          <w:tcPr>
            <w:tcW w:w="539" w:type="dxa"/>
            <w:shd w:val="clear" w:color="auto" w:fill="auto"/>
            <w:tcMar>
              <w:left w:w="28" w:type="dxa"/>
              <w:right w:w="57" w:type="dxa"/>
            </w:tcMar>
            <w:vAlign w:val="center"/>
          </w:tcPr>
          <w:p w14:paraId="5680861B" w14:textId="77777777" w:rsidR="00A04EF7" w:rsidRPr="00FC4C38" w:rsidRDefault="00A04EF7" w:rsidP="00A04EF7">
            <w:pPr>
              <w:spacing w:after="0" w:line="240" w:lineRule="auto"/>
              <w:jc w:val="right"/>
              <w:rPr>
                <w:rFonts w:ascii="Arial" w:eastAsia="Times New Roman" w:hAnsi="Arial"/>
                <w:color w:val="000000"/>
                <w:sz w:val="14"/>
                <w:szCs w:val="14"/>
              </w:rPr>
            </w:pPr>
            <w:r>
              <w:rPr>
                <w:rFonts w:ascii="Arial" w:eastAsia="Times New Roman" w:hAnsi="Arial"/>
                <w:color w:val="000000"/>
                <w:sz w:val="14"/>
                <w:szCs w:val="14"/>
              </w:rPr>
              <w:t>25%</w:t>
            </w:r>
          </w:p>
        </w:tc>
        <w:tc>
          <w:tcPr>
            <w:tcW w:w="539" w:type="dxa"/>
            <w:shd w:val="clear" w:color="auto" w:fill="auto"/>
            <w:tcMar>
              <w:left w:w="28" w:type="dxa"/>
              <w:right w:w="57" w:type="dxa"/>
            </w:tcMar>
            <w:vAlign w:val="center"/>
          </w:tcPr>
          <w:p w14:paraId="1BA5A70E" w14:textId="77777777" w:rsidR="00A04EF7" w:rsidRPr="00FC4C38" w:rsidRDefault="00A04EF7" w:rsidP="00A04EF7">
            <w:pPr>
              <w:spacing w:after="0" w:line="240" w:lineRule="auto"/>
              <w:jc w:val="right"/>
              <w:rPr>
                <w:rFonts w:ascii="Arial" w:eastAsia="Times New Roman" w:hAnsi="Arial"/>
                <w:color w:val="000000"/>
                <w:sz w:val="14"/>
                <w:szCs w:val="14"/>
              </w:rPr>
            </w:pPr>
            <w:r>
              <w:rPr>
                <w:rFonts w:ascii="Arial" w:eastAsia="Times New Roman" w:hAnsi="Arial"/>
                <w:color w:val="000000"/>
                <w:sz w:val="14"/>
                <w:szCs w:val="14"/>
              </w:rPr>
              <w:t>10%</w:t>
            </w:r>
          </w:p>
        </w:tc>
        <w:tc>
          <w:tcPr>
            <w:tcW w:w="540" w:type="dxa"/>
            <w:tcBorders>
              <w:right w:val="single" w:sz="4" w:space="0" w:color="auto"/>
            </w:tcBorders>
            <w:shd w:val="clear" w:color="auto" w:fill="auto"/>
            <w:tcMar>
              <w:left w:w="28" w:type="dxa"/>
              <w:right w:w="57" w:type="dxa"/>
            </w:tcMar>
            <w:vAlign w:val="center"/>
          </w:tcPr>
          <w:p w14:paraId="3D06977B" w14:textId="77777777" w:rsidR="00A04EF7" w:rsidRPr="00FC4C38" w:rsidRDefault="00A04EF7" w:rsidP="00A04EF7">
            <w:pPr>
              <w:spacing w:after="0" w:line="240" w:lineRule="auto"/>
              <w:jc w:val="right"/>
              <w:rPr>
                <w:rFonts w:ascii="Arial" w:eastAsia="Times New Roman" w:hAnsi="Arial"/>
                <w:color w:val="000000"/>
                <w:sz w:val="14"/>
                <w:szCs w:val="14"/>
              </w:rPr>
            </w:pPr>
            <w:r>
              <w:rPr>
                <w:rFonts w:ascii="Arial" w:eastAsia="Times New Roman" w:hAnsi="Arial"/>
                <w:color w:val="000000"/>
                <w:sz w:val="14"/>
                <w:szCs w:val="14"/>
              </w:rPr>
              <w:t>2%</w:t>
            </w:r>
          </w:p>
        </w:tc>
        <w:tc>
          <w:tcPr>
            <w:tcW w:w="539" w:type="dxa"/>
            <w:tcBorders>
              <w:left w:val="single" w:sz="4" w:space="0" w:color="auto"/>
            </w:tcBorders>
            <w:shd w:val="clear" w:color="auto" w:fill="auto"/>
            <w:tcMar>
              <w:left w:w="28" w:type="dxa"/>
              <w:right w:w="57" w:type="dxa"/>
            </w:tcMar>
            <w:vAlign w:val="center"/>
          </w:tcPr>
          <w:p w14:paraId="40EE29E4" w14:textId="77777777" w:rsidR="00A04EF7" w:rsidRPr="00FC4C38" w:rsidRDefault="00A04EF7" w:rsidP="00A04EF7">
            <w:pPr>
              <w:spacing w:after="0" w:line="240" w:lineRule="auto"/>
              <w:jc w:val="right"/>
              <w:rPr>
                <w:rFonts w:ascii="Arial" w:eastAsia="Times New Roman" w:hAnsi="Arial"/>
                <w:color w:val="000000"/>
                <w:sz w:val="14"/>
                <w:szCs w:val="14"/>
              </w:rPr>
            </w:pPr>
            <w:r>
              <w:rPr>
                <w:rFonts w:ascii="Arial" w:eastAsia="Times New Roman" w:hAnsi="Arial"/>
                <w:color w:val="000000"/>
                <w:sz w:val="14"/>
                <w:szCs w:val="14"/>
              </w:rPr>
              <w:t>6%</w:t>
            </w:r>
          </w:p>
        </w:tc>
        <w:tc>
          <w:tcPr>
            <w:tcW w:w="540" w:type="dxa"/>
            <w:shd w:val="clear" w:color="auto" w:fill="auto"/>
            <w:tcMar>
              <w:left w:w="28" w:type="dxa"/>
              <w:right w:w="57" w:type="dxa"/>
            </w:tcMar>
            <w:vAlign w:val="center"/>
          </w:tcPr>
          <w:p w14:paraId="0BC9F25D" w14:textId="77777777" w:rsidR="00A04EF7" w:rsidRPr="00FC4C38" w:rsidRDefault="00A04EF7" w:rsidP="00A04EF7">
            <w:pPr>
              <w:spacing w:after="0" w:line="240" w:lineRule="auto"/>
              <w:jc w:val="right"/>
              <w:rPr>
                <w:rFonts w:ascii="Arial" w:eastAsia="Times New Roman" w:hAnsi="Arial"/>
                <w:color w:val="000000"/>
                <w:sz w:val="14"/>
                <w:szCs w:val="14"/>
              </w:rPr>
            </w:pPr>
            <w:r>
              <w:rPr>
                <w:rFonts w:ascii="Arial" w:eastAsia="Times New Roman" w:hAnsi="Arial"/>
                <w:color w:val="000000"/>
                <w:sz w:val="14"/>
                <w:szCs w:val="14"/>
              </w:rPr>
              <w:t>5%</w:t>
            </w:r>
          </w:p>
        </w:tc>
        <w:tc>
          <w:tcPr>
            <w:tcW w:w="539" w:type="dxa"/>
            <w:tcBorders>
              <w:right w:val="single" w:sz="8" w:space="0" w:color="auto"/>
            </w:tcBorders>
            <w:shd w:val="clear" w:color="auto" w:fill="auto"/>
            <w:tcMar>
              <w:left w:w="28" w:type="dxa"/>
              <w:right w:w="57" w:type="dxa"/>
            </w:tcMar>
            <w:vAlign w:val="center"/>
          </w:tcPr>
          <w:p w14:paraId="5D6387CA" w14:textId="77777777" w:rsidR="00A04EF7" w:rsidRPr="00FC4C38" w:rsidRDefault="00A04EF7" w:rsidP="00A04EF7">
            <w:pPr>
              <w:spacing w:after="0" w:line="240" w:lineRule="auto"/>
              <w:jc w:val="right"/>
              <w:rPr>
                <w:rFonts w:ascii="Arial" w:eastAsia="Times New Roman" w:hAnsi="Arial"/>
                <w:color w:val="000000"/>
                <w:sz w:val="14"/>
                <w:szCs w:val="14"/>
              </w:rPr>
            </w:pPr>
            <w:r>
              <w:rPr>
                <w:rFonts w:ascii="Arial" w:eastAsia="Times New Roman" w:hAnsi="Arial"/>
                <w:color w:val="000000"/>
                <w:sz w:val="14"/>
                <w:szCs w:val="14"/>
              </w:rPr>
              <w:t>1%</w:t>
            </w:r>
          </w:p>
        </w:tc>
        <w:tc>
          <w:tcPr>
            <w:tcW w:w="540" w:type="dxa"/>
            <w:tcBorders>
              <w:left w:val="single" w:sz="8" w:space="0" w:color="auto"/>
            </w:tcBorders>
            <w:shd w:val="clear" w:color="auto" w:fill="auto"/>
            <w:tcMar>
              <w:left w:w="28" w:type="dxa"/>
              <w:right w:w="57" w:type="dxa"/>
            </w:tcMar>
            <w:vAlign w:val="center"/>
          </w:tcPr>
          <w:p w14:paraId="4E5D3E74" w14:textId="77777777" w:rsidR="00A04EF7" w:rsidRPr="00FC4C38" w:rsidRDefault="00A04EF7" w:rsidP="00A04EF7">
            <w:pPr>
              <w:spacing w:after="0" w:line="240" w:lineRule="auto"/>
              <w:jc w:val="right"/>
              <w:rPr>
                <w:rFonts w:ascii="Arial" w:eastAsia="Times New Roman" w:hAnsi="Arial"/>
                <w:color w:val="000000"/>
                <w:sz w:val="14"/>
                <w:szCs w:val="14"/>
              </w:rPr>
            </w:pPr>
            <w:r>
              <w:rPr>
                <w:rFonts w:ascii="Arial" w:eastAsia="Times New Roman" w:hAnsi="Arial"/>
                <w:color w:val="000000"/>
                <w:sz w:val="14"/>
                <w:szCs w:val="14"/>
              </w:rPr>
              <w:t>4%</w:t>
            </w:r>
          </w:p>
        </w:tc>
        <w:tc>
          <w:tcPr>
            <w:tcW w:w="539" w:type="dxa"/>
            <w:shd w:val="clear" w:color="auto" w:fill="auto"/>
            <w:tcMar>
              <w:left w:w="28" w:type="dxa"/>
              <w:right w:w="57" w:type="dxa"/>
            </w:tcMar>
            <w:vAlign w:val="center"/>
          </w:tcPr>
          <w:p w14:paraId="6A31BB75" w14:textId="77777777" w:rsidR="00A04EF7" w:rsidRPr="00FC4C38" w:rsidRDefault="00A04EF7" w:rsidP="00A04EF7">
            <w:pPr>
              <w:spacing w:after="0" w:line="240" w:lineRule="auto"/>
              <w:jc w:val="right"/>
              <w:rPr>
                <w:rFonts w:ascii="Arial" w:eastAsia="Times New Roman" w:hAnsi="Arial"/>
                <w:color w:val="000000"/>
                <w:sz w:val="14"/>
                <w:szCs w:val="14"/>
              </w:rPr>
            </w:pPr>
            <w:r>
              <w:rPr>
                <w:rFonts w:ascii="Arial" w:eastAsia="Times New Roman" w:hAnsi="Arial"/>
                <w:color w:val="000000"/>
                <w:sz w:val="14"/>
                <w:szCs w:val="14"/>
              </w:rPr>
              <w:t>0%</w:t>
            </w:r>
          </w:p>
        </w:tc>
        <w:tc>
          <w:tcPr>
            <w:tcW w:w="540" w:type="dxa"/>
            <w:shd w:val="clear" w:color="auto" w:fill="auto"/>
            <w:tcMar>
              <w:left w:w="28" w:type="dxa"/>
              <w:right w:w="57" w:type="dxa"/>
            </w:tcMar>
            <w:vAlign w:val="center"/>
          </w:tcPr>
          <w:p w14:paraId="10F1771C" w14:textId="77777777" w:rsidR="00A04EF7" w:rsidRPr="00FC4C38" w:rsidRDefault="00A04EF7" w:rsidP="00A04EF7">
            <w:pPr>
              <w:spacing w:after="0" w:line="240" w:lineRule="auto"/>
              <w:jc w:val="right"/>
              <w:rPr>
                <w:rFonts w:ascii="Arial" w:eastAsia="Times New Roman" w:hAnsi="Arial"/>
                <w:color w:val="000000"/>
                <w:sz w:val="14"/>
                <w:szCs w:val="14"/>
              </w:rPr>
            </w:pPr>
            <w:r>
              <w:rPr>
                <w:rFonts w:ascii="Arial" w:eastAsia="Times New Roman" w:hAnsi="Arial"/>
                <w:color w:val="000000"/>
                <w:sz w:val="14"/>
                <w:szCs w:val="14"/>
              </w:rPr>
              <w:t>0%</w:t>
            </w:r>
          </w:p>
        </w:tc>
      </w:tr>
      <w:tr w:rsidR="00A04EF7" w:rsidRPr="00FC4C38" w14:paraId="5352D180" w14:textId="77777777" w:rsidTr="00957705">
        <w:trPr>
          <w:jc w:val="center"/>
        </w:trPr>
        <w:tc>
          <w:tcPr>
            <w:tcW w:w="3059" w:type="dxa"/>
            <w:shd w:val="clear" w:color="auto" w:fill="auto"/>
            <w:tcMar>
              <w:left w:w="28" w:type="dxa"/>
              <w:right w:w="85" w:type="dxa"/>
            </w:tcMar>
            <w:vAlign w:val="center"/>
          </w:tcPr>
          <w:p w14:paraId="4FA3DBDC" w14:textId="77777777" w:rsidR="00A04EF7" w:rsidRPr="00FC4C38" w:rsidRDefault="00A04EF7" w:rsidP="00A04EF7">
            <w:pPr>
              <w:spacing w:before="40" w:after="40" w:line="240" w:lineRule="auto"/>
              <w:ind w:left="112"/>
              <w:rPr>
                <w:rFonts w:ascii="Arial" w:eastAsia="Times New Roman" w:hAnsi="Arial"/>
                <w:color w:val="000000"/>
                <w:sz w:val="14"/>
                <w:szCs w:val="18"/>
              </w:rPr>
            </w:pPr>
            <w:r>
              <w:rPr>
                <w:rFonts w:ascii="Arial" w:eastAsia="Times New Roman" w:hAnsi="Arial"/>
                <w:color w:val="000000"/>
                <w:sz w:val="14"/>
                <w:szCs w:val="18"/>
              </w:rPr>
              <w:t>put up with cold ‘a lot’ to save on heating costs</w:t>
            </w:r>
          </w:p>
        </w:tc>
        <w:tc>
          <w:tcPr>
            <w:tcW w:w="539" w:type="dxa"/>
            <w:shd w:val="clear" w:color="auto" w:fill="auto"/>
            <w:tcMar>
              <w:left w:w="28" w:type="dxa"/>
              <w:right w:w="57" w:type="dxa"/>
            </w:tcMar>
            <w:vAlign w:val="center"/>
          </w:tcPr>
          <w:p w14:paraId="5C367883" w14:textId="77777777" w:rsidR="00A04EF7" w:rsidRPr="00FC4C38" w:rsidRDefault="00A04EF7" w:rsidP="00A04EF7">
            <w:pPr>
              <w:spacing w:after="0" w:line="240" w:lineRule="auto"/>
              <w:jc w:val="right"/>
              <w:rPr>
                <w:rFonts w:ascii="Arial" w:eastAsia="Times New Roman" w:hAnsi="Arial"/>
                <w:color w:val="000000"/>
                <w:sz w:val="14"/>
                <w:szCs w:val="14"/>
              </w:rPr>
            </w:pPr>
            <w:r>
              <w:rPr>
                <w:rFonts w:ascii="Arial" w:eastAsia="Times New Roman" w:hAnsi="Arial"/>
                <w:color w:val="000000"/>
                <w:sz w:val="14"/>
                <w:szCs w:val="14"/>
              </w:rPr>
              <w:t>26%</w:t>
            </w:r>
          </w:p>
        </w:tc>
        <w:tc>
          <w:tcPr>
            <w:tcW w:w="539" w:type="dxa"/>
            <w:shd w:val="clear" w:color="auto" w:fill="auto"/>
            <w:tcMar>
              <w:left w:w="28" w:type="dxa"/>
              <w:right w:w="57" w:type="dxa"/>
            </w:tcMar>
            <w:vAlign w:val="center"/>
          </w:tcPr>
          <w:p w14:paraId="30BA2184" w14:textId="77777777" w:rsidR="00A04EF7" w:rsidRPr="00FC4C38" w:rsidRDefault="00A04EF7" w:rsidP="00A04EF7">
            <w:pPr>
              <w:spacing w:after="0" w:line="240" w:lineRule="auto"/>
              <w:jc w:val="right"/>
              <w:rPr>
                <w:rFonts w:ascii="Arial" w:eastAsia="Times New Roman" w:hAnsi="Arial"/>
                <w:color w:val="000000"/>
                <w:sz w:val="14"/>
                <w:szCs w:val="14"/>
              </w:rPr>
            </w:pPr>
            <w:r>
              <w:rPr>
                <w:rFonts w:ascii="Arial" w:eastAsia="Times New Roman" w:hAnsi="Arial"/>
                <w:color w:val="000000"/>
                <w:sz w:val="14"/>
                <w:szCs w:val="14"/>
              </w:rPr>
              <w:t>13%</w:t>
            </w:r>
          </w:p>
        </w:tc>
        <w:tc>
          <w:tcPr>
            <w:tcW w:w="540" w:type="dxa"/>
            <w:tcBorders>
              <w:right w:val="single" w:sz="4" w:space="0" w:color="auto"/>
            </w:tcBorders>
            <w:shd w:val="clear" w:color="auto" w:fill="auto"/>
            <w:tcMar>
              <w:left w:w="28" w:type="dxa"/>
              <w:right w:w="57" w:type="dxa"/>
            </w:tcMar>
            <w:vAlign w:val="center"/>
          </w:tcPr>
          <w:p w14:paraId="6FA49C51" w14:textId="77777777" w:rsidR="00A04EF7" w:rsidRPr="00FC4C38" w:rsidRDefault="00A04EF7" w:rsidP="00A04EF7">
            <w:pPr>
              <w:spacing w:after="0" w:line="240" w:lineRule="auto"/>
              <w:jc w:val="right"/>
              <w:rPr>
                <w:rFonts w:ascii="Arial" w:eastAsia="Times New Roman" w:hAnsi="Arial"/>
                <w:color w:val="000000"/>
                <w:sz w:val="14"/>
                <w:szCs w:val="14"/>
              </w:rPr>
            </w:pPr>
            <w:r>
              <w:rPr>
                <w:rFonts w:ascii="Arial" w:eastAsia="Times New Roman" w:hAnsi="Arial"/>
                <w:color w:val="000000"/>
                <w:sz w:val="14"/>
                <w:szCs w:val="14"/>
              </w:rPr>
              <w:t>11%</w:t>
            </w:r>
          </w:p>
        </w:tc>
        <w:tc>
          <w:tcPr>
            <w:tcW w:w="539" w:type="dxa"/>
            <w:tcBorders>
              <w:left w:val="single" w:sz="4" w:space="0" w:color="auto"/>
            </w:tcBorders>
            <w:shd w:val="clear" w:color="auto" w:fill="auto"/>
            <w:tcMar>
              <w:left w:w="28" w:type="dxa"/>
              <w:right w:w="57" w:type="dxa"/>
            </w:tcMar>
            <w:vAlign w:val="center"/>
          </w:tcPr>
          <w:p w14:paraId="190DC7B0" w14:textId="77777777" w:rsidR="00A04EF7" w:rsidRPr="00FC4C38" w:rsidRDefault="00A04EF7" w:rsidP="00A04EF7">
            <w:pPr>
              <w:spacing w:after="0" w:line="240" w:lineRule="auto"/>
              <w:jc w:val="right"/>
              <w:rPr>
                <w:rFonts w:ascii="Arial" w:eastAsia="Times New Roman" w:hAnsi="Arial"/>
                <w:color w:val="000000"/>
                <w:sz w:val="14"/>
                <w:szCs w:val="14"/>
              </w:rPr>
            </w:pPr>
            <w:r>
              <w:rPr>
                <w:rFonts w:ascii="Arial" w:eastAsia="Times New Roman" w:hAnsi="Arial"/>
                <w:color w:val="000000"/>
                <w:sz w:val="14"/>
                <w:szCs w:val="14"/>
              </w:rPr>
              <w:t>10%</w:t>
            </w:r>
          </w:p>
        </w:tc>
        <w:tc>
          <w:tcPr>
            <w:tcW w:w="540" w:type="dxa"/>
            <w:shd w:val="clear" w:color="auto" w:fill="auto"/>
            <w:tcMar>
              <w:left w:w="28" w:type="dxa"/>
              <w:right w:w="57" w:type="dxa"/>
            </w:tcMar>
            <w:vAlign w:val="center"/>
          </w:tcPr>
          <w:p w14:paraId="40B272F2" w14:textId="77777777" w:rsidR="00A04EF7" w:rsidRPr="00FC4C38" w:rsidRDefault="00A04EF7" w:rsidP="00A04EF7">
            <w:pPr>
              <w:spacing w:after="0" w:line="240" w:lineRule="auto"/>
              <w:jc w:val="right"/>
              <w:rPr>
                <w:rFonts w:ascii="Arial" w:eastAsia="Times New Roman" w:hAnsi="Arial"/>
                <w:color w:val="000000"/>
                <w:sz w:val="14"/>
                <w:szCs w:val="14"/>
              </w:rPr>
            </w:pPr>
            <w:r>
              <w:rPr>
                <w:rFonts w:ascii="Arial" w:eastAsia="Times New Roman" w:hAnsi="Arial"/>
                <w:color w:val="000000"/>
                <w:sz w:val="14"/>
                <w:szCs w:val="14"/>
              </w:rPr>
              <w:t>8%</w:t>
            </w:r>
          </w:p>
        </w:tc>
        <w:tc>
          <w:tcPr>
            <w:tcW w:w="539" w:type="dxa"/>
            <w:tcBorders>
              <w:right w:val="single" w:sz="8" w:space="0" w:color="auto"/>
            </w:tcBorders>
            <w:shd w:val="clear" w:color="auto" w:fill="auto"/>
            <w:tcMar>
              <w:left w:w="28" w:type="dxa"/>
              <w:right w:w="57" w:type="dxa"/>
            </w:tcMar>
            <w:vAlign w:val="center"/>
          </w:tcPr>
          <w:p w14:paraId="18F076BF" w14:textId="77777777" w:rsidR="00A04EF7" w:rsidRPr="00FC4C38" w:rsidRDefault="00A04EF7" w:rsidP="00A04EF7">
            <w:pPr>
              <w:spacing w:after="0" w:line="240" w:lineRule="auto"/>
              <w:jc w:val="right"/>
              <w:rPr>
                <w:rFonts w:ascii="Arial" w:eastAsia="Times New Roman" w:hAnsi="Arial"/>
                <w:color w:val="000000"/>
                <w:sz w:val="14"/>
                <w:szCs w:val="14"/>
              </w:rPr>
            </w:pPr>
            <w:r>
              <w:rPr>
                <w:rFonts w:ascii="Arial" w:eastAsia="Times New Roman" w:hAnsi="Arial"/>
                <w:color w:val="000000"/>
                <w:sz w:val="14"/>
                <w:szCs w:val="14"/>
              </w:rPr>
              <w:t>4%</w:t>
            </w:r>
          </w:p>
        </w:tc>
        <w:tc>
          <w:tcPr>
            <w:tcW w:w="540" w:type="dxa"/>
            <w:tcBorders>
              <w:left w:val="single" w:sz="8" w:space="0" w:color="auto"/>
            </w:tcBorders>
            <w:shd w:val="clear" w:color="auto" w:fill="auto"/>
            <w:tcMar>
              <w:left w:w="28" w:type="dxa"/>
              <w:right w:w="57" w:type="dxa"/>
            </w:tcMar>
            <w:vAlign w:val="center"/>
          </w:tcPr>
          <w:p w14:paraId="5C084624" w14:textId="77777777" w:rsidR="00A04EF7" w:rsidRPr="00FC4C38" w:rsidRDefault="00A04EF7" w:rsidP="00A04EF7">
            <w:pPr>
              <w:spacing w:after="0" w:line="240" w:lineRule="auto"/>
              <w:jc w:val="right"/>
              <w:rPr>
                <w:rFonts w:ascii="Arial" w:eastAsia="Times New Roman" w:hAnsi="Arial"/>
                <w:color w:val="000000"/>
                <w:sz w:val="14"/>
                <w:szCs w:val="14"/>
              </w:rPr>
            </w:pPr>
            <w:r>
              <w:rPr>
                <w:rFonts w:ascii="Arial" w:eastAsia="Times New Roman" w:hAnsi="Arial"/>
                <w:color w:val="000000"/>
                <w:sz w:val="14"/>
                <w:szCs w:val="14"/>
              </w:rPr>
              <w:t>7%</w:t>
            </w:r>
          </w:p>
        </w:tc>
        <w:tc>
          <w:tcPr>
            <w:tcW w:w="539" w:type="dxa"/>
            <w:shd w:val="clear" w:color="auto" w:fill="auto"/>
            <w:tcMar>
              <w:left w:w="28" w:type="dxa"/>
              <w:right w:w="57" w:type="dxa"/>
            </w:tcMar>
            <w:vAlign w:val="center"/>
          </w:tcPr>
          <w:p w14:paraId="4477BB3A" w14:textId="77777777" w:rsidR="00A04EF7" w:rsidRPr="00FC4C38" w:rsidRDefault="00A04EF7" w:rsidP="00A04EF7">
            <w:pPr>
              <w:spacing w:after="0" w:line="240" w:lineRule="auto"/>
              <w:jc w:val="right"/>
              <w:rPr>
                <w:rFonts w:ascii="Arial" w:eastAsia="Times New Roman" w:hAnsi="Arial"/>
                <w:color w:val="000000"/>
                <w:sz w:val="14"/>
                <w:szCs w:val="14"/>
              </w:rPr>
            </w:pPr>
            <w:r>
              <w:rPr>
                <w:rFonts w:ascii="Arial" w:eastAsia="Times New Roman" w:hAnsi="Arial"/>
                <w:color w:val="000000"/>
                <w:sz w:val="14"/>
                <w:szCs w:val="14"/>
              </w:rPr>
              <w:t>5%</w:t>
            </w:r>
          </w:p>
        </w:tc>
        <w:tc>
          <w:tcPr>
            <w:tcW w:w="540" w:type="dxa"/>
            <w:shd w:val="clear" w:color="auto" w:fill="auto"/>
            <w:tcMar>
              <w:left w:w="28" w:type="dxa"/>
              <w:right w:w="57" w:type="dxa"/>
            </w:tcMar>
            <w:vAlign w:val="center"/>
          </w:tcPr>
          <w:p w14:paraId="40568C58" w14:textId="77777777" w:rsidR="00A04EF7" w:rsidRPr="00FC4C38" w:rsidRDefault="00A04EF7" w:rsidP="00A04EF7">
            <w:pPr>
              <w:spacing w:after="0" w:line="240" w:lineRule="auto"/>
              <w:jc w:val="right"/>
              <w:rPr>
                <w:rFonts w:ascii="Arial" w:eastAsia="Times New Roman" w:hAnsi="Arial"/>
                <w:color w:val="000000"/>
                <w:sz w:val="14"/>
                <w:szCs w:val="14"/>
              </w:rPr>
            </w:pPr>
            <w:r>
              <w:rPr>
                <w:rFonts w:ascii="Arial" w:eastAsia="Times New Roman" w:hAnsi="Arial"/>
                <w:color w:val="000000"/>
                <w:sz w:val="14"/>
                <w:szCs w:val="14"/>
              </w:rPr>
              <w:t>4%</w:t>
            </w:r>
          </w:p>
        </w:tc>
      </w:tr>
      <w:tr w:rsidR="00A04EF7" w:rsidRPr="00FC4C38" w14:paraId="4555EE2E" w14:textId="77777777" w:rsidTr="00957705">
        <w:trPr>
          <w:jc w:val="center"/>
        </w:trPr>
        <w:tc>
          <w:tcPr>
            <w:tcW w:w="3059" w:type="dxa"/>
            <w:shd w:val="clear" w:color="auto" w:fill="auto"/>
            <w:tcMar>
              <w:left w:w="28" w:type="dxa"/>
              <w:right w:w="85" w:type="dxa"/>
            </w:tcMar>
            <w:vAlign w:val="center"/>
          </w:tcPr>
          <w:p w14:paraId="2BD9B901" w14:textId="77777777" w:rsidR="00A04EF7" w:rsidRPr="00FC4C38" w:rsidRDefault="00A04EF7" w:rsidP="00A04EF7">
            <w:pPr>
              <w:spacing w:before="40" w:after="40" w:line="240" w:lineRule="auto"/>
              <w:ind w:left="112"/>
              <w:rPr>
                <w:rFonts w:ascii="Arial" w:eastAsia="Times New Roman" w:hAnsi="Arial"/>
                <w:color w:val="000000"/>
                <w:sz w:val="14"/>
                <w:szCs w:val="18"/>
              </w:rPr>
            </w:pPr>
            <w:proofErr w:type="spellStart"/>
            <w:r w:rsidRPr="00FC4C38">
              <w:rPr>
                <w:rFonts w:ascii="Arial" w:eastAsia="Times New Roman" w:hAnsi="Arial"/>
                <w:color w:val="000000"/>
                <w:sz w:val="14"/>
                <w:szCs w:val="18"/>
              </w:rPr>
              <w:t>avg</w:t>
            </w:r>
            <w:proofErr w:type="spellEnd"/>
            <w:r w:rsidRPr="00FC4C38">
              <w:rPr>
                <w:rFonts w:ascii="Arial" w:eastAsia="Times New Roman" w:hAnsi="Arial"/>
                <w:color w:val="000000"/>
                <w:sz w:val="14"/>
                <w:szCs w:val="18"/>
              </w:rPr>
              <w:t xml:space="preserve"> AHC household income (equivalised</w:t>
            </w:r>
            <w:r>
              <w:rPr>
                <w:rFonts w:ascii="Arial" w:eastAsia="Times New Roman" w:hAnsi="Arial"/>
                <w:color w:val="000000"/>
                <w:sz w:val="14"/>
                <w:szCs w:val="18"/>
              </w:rPr>
              <w:t xml:space="preserve"> $</w:t>
            </w:r>
            <w:r w:rsidRPr="00FC4C38">
              <w:rPr>
                <w:rFonts w:ascii="Arial" w:eastAsia="Times New Roman" w:hAnsi="Arial"/>
                <w:color w:val="000000"/>
                <w:sz w:val="14"/>
                <w:szCs w:val="18"/>
              </w:rPr>
              <w:t>)</w:t>
            </w:r>
          </w:p>
        </w:tc>
        <w:tc>
          <w:tcPr>
            <w:tcW w:w="539" w:type="dxa"/>
            <w:shd w:val="clear" w:color="auto" w:fill="auto"/>
            <w:tcMar>
              <w:left w:w="28" w:type="dxa"/>
              <w:right w:w="57" w:type="dxa"/>
            </w:tcMar>
            <w:vAlign w:val="center"/>
          </w:tcPr>
          <w:p w14:paraId="5A9B1FD9" w14:textId="77777777" w:rsidR="00A04EF7" w:rsidRPr="00FC4C38" w:rsidRDefault="00A04EF7" w:rsidP="00A04EF7">
            <w:pPr>
              <w:spacing w:after="0" w:line="240" w:lineRule="auto"/>
              <w:jc w:val="right"/>
              <w:rPr>
                <w:rFonts w:ascii="Arial" w:eastAsia="Times New Roman" w:hAnsi="Arial"/>
                <w:color w:val="000000"/>
                <w:sz w:val="14"/>
                <w:szCs w:val="14"/>
              </w:rPr>
            </w:pPr>
            <w:r w:rsidRPr="00FC4C38">
              <w:rPr>
                <w:rFonts w:ascii="Arial" w:eastAsia="Times New Roman" w:hAnsi="Arial"/>
                <w:color w:val="000000"/>
                <w:sz w:val="14"/>
                <w:szCs w:val="14"/>
              </w:rPr>
              <w:t>11,000</w:t>
            </w:r>
          </w:p>
        </w:tc>
        <w:tc>
          <w:tcPr>
            <w:tcW w:w="539" w:type="dxa"/>
            <w:shd w:val="clear" w:color="auto" w:fill="auto"/>
            <w:tcMar>
              <w:left w:w="28" w:type="dxa"/>
              <w:right w:w="57" w:type="dxa"/>
            </w:tcMar>
            <w:vAlign w:val="center"/>
          </w:tcPr>
          <w:p w14:paraId="0C21A26C" w14:textId="77777777" w:rsidR="00A04EF7" w:rsidRPr="00FC4C38" w:rsidRDefault="00A04EF7" w:rsidP="00A04EF7">
            <w:pPr>
              <w:spacing w:after="0" w:line="240" w:lineRule="auto"/>
              <w:jc w:val="right"/>
              <w:rPr>
                <w:rFonts w:ascii="Arial" w:eastAsia="Times New Roman" w:hAnsi="Arial"/>
                <w:color w:val="000000"/>
                <w:sz w:val="14"/>
                <w:szCs w:val="14"/>
              </w:rPr>
            </w:pPr>
            <w:r w:rsidRPr="00FC4C38">
              <w:rPr>
                <w:rFonts w:ascii="Arial" w:eastAsia="Times New Roman" w:hAnsi="Arial"/>
                <w:color w:val="000000"/>
                <w:sz w:val="14"/>
                <w:szCs w:val="14"/>
              </w:rPr>
              <w:t>11,000</w:t>
            </w:r>
          </w:p>
        </w:tc>
        <w:tc>
          <w:tcPr>
            <w:tcW w:w="540" w:type="dxa"/>
            <w:tcBorders>
              <w:right w:val="single" w:sz="4" w:space="0" w:color="auto"/>
            </w:tcBorders>
            <w:shd w:val="clear" w:color="auto" w:fill="auto"/>
            <w:tcMar>
              <w:left w:w="28" w:type="dxa"/>
              <w:right w:w="57" w:type="dxa"/>
            </w:tcMar>
            <w:vAlign w:val="center"/>
          </w:tcPr>
          <w:p w14:paraId="0160D3DE" w14:textId="77777777" w:rsidR="00A04EF7" w:rsidRPr="00FC4C38" w:rsidRDefault="00A04EF7" w:rsidP="00A04EF7">
            <w:pPr>
              <w:spacing w:after="0" w:line="240" w:lineRule="auto"/>
              <w:jc w:val="right"/>
              <w:rPr>
                <w:rFonts w:ascii="Arial" w:eastAsia="Times New Roman" w:hAnsi="Arial"/>
                <w:color w:val="000000"/>
                <w:sz w:val="14"/>
                <w:szCs w:val="14"/>
              </w:rPr>
            </w:pPr>
            <w:r w:rsidRPr="00FC4C38">
              <w:rPr>
                <w:rFonts w:ascii="Arial" w:eastAsia="Times New Roman" w:hAnsi="Arial"/>
                <w:color w:val="000000"/>
                <w:sz w:val="14"/>
                <w:szCs w:val="14"/>
              </w:rPr>
              <w:t>10,000</w:t>
            </w:r>
          </w:p>
        </w:tc>
        <w:tc>
          <w:tcPr>
            <w:tcW w:w="539" w:type="dxa"/>
            <w:tcBorders>
              <w:left w:val="single" w:sz="4" w:space="0" w:color="auto"/>
            </w:tcBorders>
            <w:shd w:val="clear" w:color="auto" w:fill="auto"/>
            <w:tcMar>
              <w:left w:w="28" w:type="dxa"/>
              <w:right w:w="57" w:type="dxa"/>
            </w:tcMar>
            <w:vAlign w:val="center"/>
          </w:tcPr>
          <w:p w14:paraId="7AAC9BD3" w14:textId="77777777" w:rsidR="00A04EF7" w:rsidRPr="00FC4C38" w:rsidRDefault="00A04EF7" w:rsidP="00A04EF7">
            <w:pPr>
              <w:spacing w:after="0" w:line="240" w:lineRule="auto"/>
              <w:jc w:val="right"/>
              <w:rPr>
                <w:rFonts w:ascii="Arial" w:eastAsia="Times New Roman" w:hAnsi="Arial"/>
                <w:color w:val="000000"/>
                <w:sz w:val="14"/>
                <w:szCs w:val="14"/>
              </w:rPr>
            </w:pPr>
            <w:r w:rsidRPr="00FC4C38">
              <w:rPr>
                <w:rFonts w:ascii="Arial" w:eastAsia="Times New Roman" w:hAnsi="Arial"/>
                <w:color w:val="000000"/>
                <w:sz w:val="14"/>
                <w:szCs w:val="14"/>
              </w:rPr>
              <w:t>21,000</w:t>
            </w:r>
          </w:p>
        </w:tc>
        <w:tc>
          <w:tcPr>
            <w:tcW w:w="540" w:type="dxa"/>
            <w:shd w:val="clear" w:color="auto" w:fill="auto"/>
            <w:tcMar>
              <w:left w:w="28" w:type="dxa"/>
              <w:right w:w="57" w:type="dxa"/>
            </w:tcMar>
            <w:vAlign w:val="center"/>
          </w:tcPr>
          <w:p w14:paraId="4AE2E5FD" w14:textId="77777777" w:rsidR="00A04EF7" w:rsidRPr="00FC4C38" w:rsidRDefault="00A04EF7" w:rsidP="00A04EF7">
            <w:pPr>
              <w:spacing w:after="0" w:line="240" w:lineRule="auto"/>
              <w:jc w:val="right"/>
              <w:rPr>
                <w:rFonts w:ascii="Arial" w:eastAsia="Times New Roman" w:hAnsi="Arial"/>
                <w:color w:val="000000"/>
                <w:sz w:val="14"/>
                <w:szCs w:val="14"/>
              </w:rPr>
            </w:pPr>
            <w:r w:rsidRPr="00FC4C38">
              <w:rPr>
                <w:rFonts w:ascii="Arial" w:eastAsia="Times New Roman" w:hAnsi="Arial"/>
                <w:color w:val="000000"/>
                <w:sz w:val="14"/>
                <w:szCs w:val="14"/>
              </w:rPr>
              <w:t>21,000</w:t>
            </w:r>
          </w:p>
        </w:tc>
        <w:tc>
          <w:tcPr>
            <w:tcW w:w="539" w:type="dxa"/>
            <w:tcBorders>
              <w:right w:val="single" w:sz="8" w:space="0" w:color="auto"/>
            </w:tcBorders>
            <w:shd w:val="clear" w:color="auto" w:fill="auto"/>
            <w:tcMar>
              <w:left w:w="28" w:type="dxa"/>
              <w:right w:w="57" w:type="dxa"/>
            </w:tcMar>
            <w:vAlign w:val="center"/>
          </w:tcPr>
          <w:p w14:paraId="7D9DF558" w14:textId="77777777" w:rsidR="00A04EF7" w:rsidRPr="00FC4C38" w:rsidRDefault="00A04EF7" w:rsidP="00A04EF7">
            <w:pPr>
              <w:spacing w:after="0" w:line="240" w:lineRule="auto"/>
              <w:jc w:val="right"/>
              <w:rPr>
                <w:rFonts w:ascii="Arial" w:eastAsia="Times New Roman" w:hAnsi="Arial"/>
                <w:color w:val="000000"/>
                <w:sz w:val="14"/>
                <w:szCs w:val="14"/>
              </w:rPr>
            </w:pPr>
            <w:r w:rsidRPr="00FC4C38">
              <w:rPr>
                <w:rFonts w:ascii="Arial" w:eastAsia="Times New Roman" w:hAnsi="Arial"/>
                <w:color w:val="000000"/>
                <w:sz w:val="14"/>
                <w:szCs w:val="14"/>
              </w:rPr>
              <w:t>22,000</w:t>
            </w:r>
          </w:p>
        </w:tc>
        <w:tc>
          <w:tcPr>
            <w:tcW w:w="540" w:type="dxa"/>
            <w:tcBorders>
              <w:left w:val="single" w:sz="8" w:space="0" w:color="auto"/>
            </w:tcBorders>
            <w:shd w:val="clear" w:color="auto" w:fill="auto"/>
            <w:tcMar>
              <w:left w:w="28" w:type="dxa"/>
              <w:right w:w="57" w:type="dxa"/>
            </w:tcMar>
            <w:vAlign w:val="center"/>
          </w:tcPr>
          <w:p w14:paraId="2FDA3A63" w14:textId="77777777" w:rsidR="00A04EF7" w:rsidRPr="00FC4C38" w:rsidRDefault="00A04EF7" w:rsidP="00A04EF7">
            <w:pPr>
              <w:spacing w:after="0" w:line="240" w:lineRule="auto"/>
              <w:jc w:val="right"/>
              <w:rPr>
                <w:rFonts w:ascii="Arial" w:eastAsia="Times New Roman" w:hAnsi="Arial"/>
                <w:color w:val="000000"/>
                <w:sz w:val="14"/>
                <w:szCs w:val="14"/>
              </w:rPr>
            </w:pPr>
            <w:r w:rsidRPr="00FC4C38">
              <w:rPr>
                <w:rFonts w:ascii="Arial" w:eastAsia="Times New Roman" w:hAnsi="Arial"/>
                <w:color w:val="000000"/>
                <w:sz w:val="14"/>
                <w:szCs w:val="14"/>
              </w:rPr>
              <w:t>30,000</w:t>
            </w:r>
          </w:p>
        </w:tc>
        <w:tc>
          <w:tcPr>
            <w:tcW w:w="539" w:type="dxa"/>
            <w:shd w:val="clear" w:color="auto" w:fill="auto"/>
            <w:tcMar>
              <w:left w:w="28" w:type="dxa"/>
              <w:right w:w="57" w:type="dxa"/>
            </w:tcMar>
            <w:vAlign w:val="center"/>
          </w:tcPr>
          <w:p w14:paraId="61FEC6E6" w14:textId="77777777" w:rsidR="00A04EF7" w:rsidRPr="00FC4C38" w:rsidRDefault="00A04EF7" w:rsidP="00A04EF7">
            <w:pPr>
              <w:spacing w:after="0" w:line="240" w:lineRule="auto"/>
              <w:jc w:val="right"/>
              <w:rPr>
                <w:rFonts w:ascii="Arial" w:eastAsia="Times New Roman" w:hAnsi="Arial"/>
                <w:color w:val="000000"/>
                <w:sz w:val="14"/>
                <w:szCs w:val="14"/>
              </w:rPr>
            </w:pPr>
            <w:r w:rsidRPr="00FC4C38">
              <w:rPr>
                <w:rFonts w:ascii="Arial" w:eastAsia="Times New Roman" w:hAnsi="Arial"/>
                <w:color w:val="000000"/>
                <w:sz w:val="14"/>
                <w:szCs w:val="14"/>
              </w:rPr>
              <w:t>31,000</w:t>
            </w:r>
          </w:p>
        </w:tc>
        <w:tc>
          <w:tcPr>
            <w:tcW w:w="540" w:type="dxa"/>
            <w:shd w:val="clear" w:color="auto" w:fill="auto"/>
            <w:tcMar>
              <w:left w:w="28" w:type="dxa"/>
              <w:right w:w="57" w:type="dxa"/>
            </w:tcMar>
            <w:vAlign w:val="center"/>
          </w:tcPr>
          <w:p w14:paraId="062144B8" w14:textId="77777777" w:rsidR="00A04EF7" w:rsidRPr="00FC4C38" w:rsidRDefault="00A04EF7" w:rsidP="00A04EF7">
            <w:pPr>
              <w:spacing w:after="0" w:line="240" w:lineRule="auto"/>
              <w:jc w:val="right"/>
              <w:rPr>
                <w:rFonts w:ascii="Arial" w:eastAsia="Times New Roman" w:hAnsi="Arial"/>
                <w:color w:val="000000"/>
                <w:sz w:val="14"/>
                <w:szCs w:val="14"/>
              </w:rPr>
            </w:pPr>
            <w:r w:rsidRPr="00FC4C38">
              <w:rPr>
                <w:rFonts w:ascii="Arial" w:eastAsia="Times New Roman" w:hAnsi="Arial"/>
                <w:color w:val="000000"/>
                <w:sz w:val="14"/>
                <w:szCs w:val="14"/>
              </w:rPr>
              <w:t>31,000</w:t>
            </w:r>
          </w:p>
        </w:tc>
      </w:tr>
      <w:tr w:rsidR="00A04EF7" w:rsidRPr="00FC4C38" w14:paraId="76B9C1F5" w14:textId="77777777" w:rsidTr="00957705">
        <w:trPr>
          <w:jc w:val="center"/>
        </w:trPr>
        <w:tc>
          <w:tcPr>
            <w:tcW w:w="3059" w:type="dxa"/>
            <w:shd w:val="clear" w:color="auto" w:fill="auto"/>
            <w:tcMar>
              <w:left w:w="28" w:type="dxa"/>
              <w:right w:w="85" w:type="dxa"/>
            </w:tcMar>
            <w:vAlign w:val="center"/>
          </w:tcPr>
          <w:p w14:paraId="0C9F426A" w14:textId="77777777" w:rsidR="00A04EF7" w:rsidRPr="00FC4C38" w:rsidRDefault="00A04EF7" w:rsidP="00A04EF7">
            <w:pPr>
              <w:spacing w:before="40" w:after="40" w:line="240" w:lineRule="auto"/>
              <w:ind w:left="112"/>
              <w:rPr>
                <w:rFonts w:ascii="Arial" w:eastAsia="Times New Roman" w:hAnsi="Arial"/>
                <w:color w:val="000000"/>
                <w:sz w:val="14"/>
                <w:szCs w:val="18"/>
              </w:rPr>
            </w:pPr>
            <w:r>
              <w:rPr>
                <w:rFonts w:ascii="Arial" w:eastAsia="Times New Roman" w:hAnsi="Arial"/>
                <w:color w:val="000000"/>
                <w:sz w:val="14"/>
                <w:szCs w:val="18"/>
              </w:rPr>
              <w:t>income adequacy ‘not enough’</w:t>
            </w:r>
          </w:p>
        </w:tc>
        <w:tc>
          <w:tcPr>
            <w:tcW w:w="539" w:type="dxa"/>
            <w:shd w:val="clear" w:color="auto" w:fill="auto"/>
            <w:tcMar>
              <w:left w:w="28" w:type="dxa"/>
              <w:right w:w="57" w:type="dxa"/>
            </w:tcMar>
            <w:vAlign w:val="center"/>
          </w:tcPr>
          <w:p w14:paraId="54C39EF8" w14:textId="77777777" w:rsidR="00A04EF7" w:rsidRPr="00FC4C38" w:rsidRDefault="00A04EF7" w:rsidP="00A04EF7">
            <w:pPr>
              <w:spacing w:after="0" w:line="240" w:lineRule="auto"/>
              <w:jc w:val="right"/>
              <w:rPr>
                <w:rFonts w:ascii="Arial" w:eastAsia="Times New Roman" w:hAnsi="Arial"/>
                <w:color w:val="000000"/>
                <w:sz w:val="14"/>
                <w:szCs w:val="14"/>
              </w:rPr>
            </w:pPr>
            <w:r>
              <w:rPr>
                <w:rFonts w:ascii="Arial" w:eastAsia="Times New Roman" w:hAnsi="Arial"/>
                <w:color w:val="000000"/>
                <w:sz w:val="14"/>
                <w:szCs w:val="14"/>
              </w:rPr>
              <w:t>45%</w:t>
            </w:r>
          </w:p>
        </w:tc>
        <w:tc>
          <w:tcPr>
            <w:tcW w:w="539" w:type="dxa"/>
            <w:shd w:val="clear" w:color="auto" w:fill="auto"/>
            <w:tcMar>
              <w:left w:w="28" w:type="dxa"/>
              <w:right w:w="57" w:type="dxa"/>
            </w:tcMar>
            <w:vAlign w:val="center"/>
          </w:tcPr>
          <w:p w14:paraId="6FB66E5A" w14:textId="77777777" w:rsidR="00A04EF7" w:rsidRPr="00FC4C38" w:rsidRDefault="00A04EF7" w:rsidP="00A04EF7">
            <w:pPr>
              <w:spacing w:after="0" w:line="240" w:lineRule="auto"/>
              <w:jc w:val="right"/>
              <w:rPr>
                <w:rFonts w:ascii="Arial" w:eastAsia="Times New Roman" w:hAnsi="Arial"/>
                <w:color w:val="000000"/>
                <w:sz w:val="14"/>
                <w:szCs w:val="14"/>
              </w:rPr>
            </w:pPr>
            <w:r>
              <w:rPr>
                <w:rFonts w:ascii="Arial" w:eastAsia="Times New Roman" w:hAnsi="Arial"/>
                <w:color w:val="000000"/>
                <w:sz w:val="14"/>
                <w:szCs w:val="14"/>
              </w:rPr>
              <w:t>21%</w:t>
            </w:r>
          </w:p>
        </w:tc>
        <w:tc>
          <w:tcPr>
            <w:tcW w:w="540" w:type="dxa"/>
            <w:tcBorders>
              <w:right w:val="single" w:sz="4" w:space="0" w:color="auto"/>
            </w:tcBorders>
            <w:shd w:val="clear" w:color="auto" w:fill="auto"/>
            <w:tcMar>
              <w:left w:w="28" w:type="dxa"/>
              <w:right w:w="57" w:type="dxa"/>
            </w:tcMar>
            <w:vAlign w:val="center"/>
          </w:tcPr>
          <w:p w14:paraId="44B45FDE" w14:textId="77777777" w:rsidR="00A04EF7" w:rsidRPr="00FC4C38" w:rsidRDefault="00A04EF7" w:rsidP="00A04EF7">
            <w:pPr>
              <w:spacing w:after="0" w:line="240" w:lineRule="auto"/>
              <w:jc w:val="right"/>
              <w:rPr>
                <w:rFonts w:ascii="Arial" w:eastAsia="Times New Roman" w:hAnsi="Arial"/>
                <w:color w:val="000000"/>
                <w:sz w:val="14"/>
                <w:szCs w:val="14"/>
              </w:rPr>
            </w:pPr>
            <w:r>
              <w:rPr>
                <w:rFonts w:ascii="Arial" w:eastAsia="Times New Roman" w:hAnsi="Arial"/>
                <w:color w:val="000000"/>
                <w:sz w:val="14"/>
                <w:szCs w:val="14"/>
              </w:rPr>
              <w:t>17%</w:t>
            </w:r>
          </w:p>
        </w:tc>
        <w:tc>
          <w:tcPr>
            <w:tcW w:w="539" w:type="dxa"/>
            <w:tcBorders>
              <w:left w:val="single" w:sz="4" w:space="0" w:color="auto"/>
            </w:tcBorders>
            <w:shd w:val="clear" w:color="auto" w:fill="auto"/>
            <w:tcMar>
              <w:left w:w="28" w:type="dxa"/>
              <w:right w:w="57" w:type="dxa"/>
            </w:tcMar>
            <w:vAlign w:val="center"/>
          </w:tcPr>
          <w:p w14:paraId="56CE9426" w14:textId="77777777" w:rsidR="00A04EF7" w:rsidRPr="00FC4C38" w:rsidRDefault="00A04EF7" w:rsidP="00A04EF7">
            <w:pPr>
              <w:spacing w:after="0" w:line="240" w:lineRule="auto"/>
              <w:jc w:val="right"/>
              <w:rPr>
                <w:rFonts w:ascii="Arial" w:eastAsia="Times New Roman" w:hAnsi="Arial"/>
                <w:color w:val="000000"/>
                <w:sz w:val="14"/>
                <w:szCs w:val="14"/>
              </w:rPr>
            </w:pPr>
            <w:r>
              <w:rPr>
                <w:rFonts w:ascii="Arial" w:eastAsia="Times New Roman" w:hAnsi="Arial"/>
                <w:color w:val="000000"/>
                <w:sz w:val="14"/>
                <w:szCs w:val="14"/>
              </w:rPr>
              <w:t>22%</w:t>
            </w:r>
          </w:p>
        </w:tc>
        <w:tc>
          <w:tcPr>
            <w:tcW w:w="540" w:type="dxa"/>
            <w:shd w:val="clear" w:color="auto" w:fill="auto"/>
            <w:tcMar>
              <w:left w:w="28" w:type="dxa"/>
              <w:right w:w="57" w:type="dxa"/>
            </w:tcMar>
            <w:vAlign w:val="center"/>
          </w:tcPr>
          <w:p w14:paraId="4E16611A" w14:textId="77777777" w:rsidR="00A04EF7" w:rsidRPr="00FC4C38" w:rsidRDefault="00A04EF7" w:rsidP="00A04EF7">
            <w:pPr>
              <w:spacing w:after="0" w:line="240" w:lineRule="auto"/>
              <w:jc w:val="right"/>
              <w:rPr>
                <w:rFonts w:ascii="Arial" w:eastAsia="Times New Roman" w:hAnsi="Arial"/>
                <w:color w:val="000000"/>
                <w:sz w:val="14"/>
                <w:szCs w:val="14"/>
              </w:rPr>
            </w:pPr>
            <w:r>
              <w:rPr>
                <w:rFonts w:ascii="Arial" w:eastAsia="Times New Roman" w:hAnsi="Arial"/>
                <w:color w:val="000000"/>
                <w:sz w:val="14"/>
                <w:szCs w:val="14"/>
              </w:rPr>
              <w:t>10%</w:t>
            </w:r>
          </w:p>
        </w:tc>
        <w:tc>
          <w:tcPr>
            <w:tcW w:w="539" w:type="dxa"/>
            <w:tcBorders>
              <w:right w:val="single" w:sz="8" w:space="0" w:color="auto"/>
            </w:tcBorders>
            <w:shd w:val="clear" w:color="auto" w:fill="auto"/>
            <w:tcMar>
              <w:left w:w="28" w:type="dxa"/>
              <w:right w:w="57" w:type="dxa"/>
            </w:tcMar>
            <w:vAlign w:val="center"/>
          </w:tcPr>
          <w:p w14:paraId="4B98007B" w14:textId="77777777" w:rsidR="00A04EF7" w:rsidRPr="00FC4C38" w:rsidRDefault="00A04EF7" w:rsidP="00A04EF7">
            <w:pPr>
              <w:spacing w:after="0" w:line="240" w:lineRule="auto"/>
              <w:jc w:val="right"/>
              <w:rPr>
                <w:rFonts w:ascii="Arial" w:eastAsia="Times New Roman" w:hAnsi="Arial"/>
                <w:color w:val="000000"/>
                <w:sz w:val="14"/>
                <w:szCs w:val="14"/>
              </w:rPr>
            </w:pPr>
            <w:r>
              <w:rPr>
                <w:rFonts w:ascii="Arial" w:eastAsia="Times New Roman" w:hAnsi="Arial"/>
                <w:color w:val="000000"/>
                <w:sz w:val="14"/>
                <w:szCs w:val="14"/>
              </w:rPr>
              <w:t>5%</w:t>
            </w:r>
          </w:p>
        </w:tc>
        <w:tc>
          <w:tcPr>
            <w:tcW w:w="540" w:type="dxa"/>
            <w:tcBorders>
              <w:left w:val="single" w:sz="8" w:space="0" w:color="auto"/>
            </w:tcBorders>
            <w:shd w:val="clear" w:color="auto" w:fill="auto"/>
            <w:tcMar>
              <w:left w:w="28" w:type="dxa"/>
              <w:right w:w="57" w:type="dxa"/>
            </w:tcMar>
            <w:vAlign w:val="center"/>
          </w:tcPr>
          <w:p w14:paraId="215746F4" w14:textId="77777777" w:rsidR="00A04EF7" w:rsidRPr="00FC4C38" w:rsidRDefault="00A04EF7" w:rsidP="00A04EF7">
            <w:pPr>
              <w:spacing w:after="0" w:line="240" w:lineRule="auto"/>
              <w:jc w:val="right"/>
              <w:rPr>
                <w:rFonts w:ascii="Arial" w:eastAsia="Times New Roman" w:hAnsi="Arial"/>
                <w:color w:val="000000"/>
                <w:sz w:val="14"/>
                <w:szCs w:val="14"/>
              </w:rPr>
            </w:pPr>
            <w:r>
              <w:rPr>
                <w:rFonts w:ascii="Arial" w:eastAsia="Times New Roman" w:hAnsi="Arial"/>
                <w:color w:val="000000"/>
                <w:sz w:val="14"/>
                <w:szCs w:val="14"/>
              </w:rPr>
              <w:t>14%</w:t>
            </w:r>
          </w:p>
        </w:tc>
        <w:tc>
          <w:tcPr>
            <w:tcW w:w="539" w:type="dxa"/>
            <w:shd w:val="clear" w:color="auto" w:fill="auto"/>
            <w:tcMar>
              <w:left w:w="28" w:type="dxa"/>
              <w:right w:w="57" w:type="dxa"/>
            </w:tcMar>
            <w:vAlign w:val="center"/>
          </w:tcPr>
          <w:p w14:paraId="2C49B112" w14:textId="77777777" w:rsidR="00A04EF7" w:rsidRPr="00FC4C38" w:rsidRDefault="00A04EF7" w:rsidP="00A04EF7">
            <w:pPr>
              <w:spacing w:after="0" w:line="240" w:lineRule="auto"/>
              <w:jc w:val="right"/>
              <w:rPr>
                <w:rFonts w:ascii="Arial" w:eastAsia="Times New Roman" w:hAnsi="Arial"/>
                <w:color w:val="000000"/>
                <w:sz w:val="14"/>
                <w:szCs w:val="14"/>
              </w:rPr>
            </w:pPr>
            <w:r>
              <w:rPr>
                <w:rFonts w:ascii="Arial" w:eastAsia="Times New Roman" w:hAnsi="Arial"/>
                <w:color w:val="000000"/>
                <w:sz w:val="14"/>
                <w:szCs w:val="14"/>
              </w:rPr>
              <w:t>6%</w:t>
            </w:r>
          </w:p>
        </w:tc>
        <w:tc>
          <w:tcPr>
            <w:tcW w:w="540" w:type="dxa"/>
            <w:shd w:val="clear" w:color="auto" w:fill="auto"/>
            <w:tcMar>
              <w:left w:w="28" w:type="dxa"/>
              <w:right w:w="57" w:type="dxa"/>
            </w:tcMar>
            <w:vAlign w:val="center"/>
          </w:tcPr>
          <w:p w14:paraId="221ABC62" w14:textId="77777777" w:rsidR="00A04EF7" w:rsidRPr="00FC4C38" w:rsidRDefault="00A04EF7" w:rsidP="00A04EF7">
            <w:pPr>
              <w:spacing w:after="0" w:line="240" w:lineRule="auto"/>
              <w:jc w:val="right"/>
              <w:rPr>
                <w:rFonts w:ascii="Arial" w:eastAsia="Times New Roman" w:hAnsi="Arial"/>
                <w:color w:val="000000"/>
                <w:sz w:val="14"/>
                <w:szCs w:val="14"/>
              </w:rPr>
            </w:pPr>
            <w:r>
              <w:rPr>
                <w:rFonts w:ascii="Arial" w:eastAsia="Times New Roman" w:hAnsi="Arial"/>
                <w:color w:val="000000"/>
                <w:sz w:val="14"/>
                <w:szCs w:val="14"/>
              </w:rPr>
              <w:t>4%</w:t>
            </w:r>
          </w:p>
        </w:tc>
      </w:tr>
    </w:tbl>
    <w:p w14:paraId="7EDED6D0" w14:textId="4D2A7E34" w:rsidR="00E07134" w:rsidRPr="005C69F4" w:rsidRDefault="00E07134" w:rsidP="00E07134">
      <w:pPr>
        <w:spacing w:before="120" w:after="0" w:line="240" w:lineRule="auto"/>
        <w:ind w:left="426"/>
        <w:rPr>
          <w:rFonts w:ascii="Arial" w:hAnsi="Arial"/>
          <w:sz w:val="16"/>
          <w:szCs w:val="18"/>
        </w:rPr>
      </w:pPr>
      <w:bookmarkStart w:id="48" w:name="_Hlk72227208"/>
      <w:r w:rsidRPr="005C69F4">
        <w:rPr>
          <w:rFonts w:ascii="Arial" w:hAnsi="Arial"/>
          <w:sz w:val="16"/>
          <w:szCs w:val="18"/>
        </w:rPr>
        <w:t>Reading notes for table</w:t>
      </w:r>
      <w:r>
        <w:rPr>
          <w:rFonts w:ascii="Arial" w:hAnsi="Arial"/>
          <w:sz w:val="16"/>
          <w:szCs w:val="18"/>
        </w:rPr>
        <w:t xml:space="preserve"> and chart</w:t>
      </w:r>
      <w:r w:rsidRPr="005C69F4">
        <w:rPr>
          <w:rFonts w:ascii="Arial" w:hAnsi="Arial"/>
          <w:sz w:val="16"/>
          <w:szCs w:val="18"/>
        </w:rPr>
        <w:t xml:space="preserve">: </w:t>
      </w:r>
    </w:p>
    <w:p w14:paraId="45E3E45F" w14:textId="77777777" w:rsidR="00E07134" w:rsidRPr="005C69F4" w:rsidRDefault="00E07134" w:rsidP="00C92DEA">
      <w:pPr>
        <w:pStyle w:val="ListParagraph"/>
        <w:numPr>
          <w:ilvl w:val="0"/>
          <w:numId w:val="88"/>
        </w:numPr>
        <w:spacing w:before="60" w:after="0" w:line="240" w:lineRule="auto"/>
        <w:ind w:left="993" w:hanging="284"/>
        <w:contextualSpacing w:val="0"/>
        <w:rPr>
          <w:rFonts w:ascii="Arial" w:hAnsi="Arial"/>
          <w:sz w:val="16"/>
          <w:szCs w:val="18"/>
        </w:rPr>
      </w:pPr>
      <w:r w:rsidRPr="005C69F4">
        <w:rPr>
          <w:rFonts w:ascii="Arial" w:hAnsi="Arial"/>
          <w:sz w:val="16"/>
          <w:szCs w:val="18"/>
        </w:rPr>
        <w:t xml:space="preserve">The three quintiles are quintiles of AHC household income – Q1 is the lowest quintile and so on. </w:t>
      </w:r>
    </w:p>
    <w:p w14:paraId="52BCDF43" w14:textId="77777777" w:rsidR="00E07134" w:rsidRPr="005C69F4" w:rsidRDefault="00E07134" w:rsidP="00C92DEA">
      <w:pPr>
        <w:pStyle w:val="ListParagraph"/>
        <w:numPr>
          <w:ilvl w:val="0"/>
          <w:numId w:val="88"/>
        </w:numPr>
        <w:spacing w:before="60" w:after="0" w:line="240" w:lineRule="auto"/>
        <w:ind w:left="993" w:hanging="284"/>
        <w:contextualSpacing w:val="0"/>
        <w:rPr>
          <w:rFonts w:ascii="Arial" w:hAnsi="Arial"/>
          <w:sz w:val="16"/>
          <w:szCs w:val="18"/>
        </w:rPr>
      </w:pPr>
      <w:r w:rsidRPr="005C69F4">
        <w:rPr>
          <w:rFonts w:ascii="Arial" w:hAnsi="Arial"/>
          <w:sz w:val="16"/>
          <w:szCs w:val="18"/>
        </w:rPr>
        <w:t>Q4 and Q5 are not shown in the table (limited space).</w:t>
      </w:r>
    </w:p>
    <w:p w14:paraId="32CDE382" w14:textId="77777777" w:rsidR="00E07134" w:rsidRPr="005C69F4" w:rsidRDefault="00E07134" w:rsidP="00C92DEA">
      <w:pPr>
        <w:pStyle w:val="ListParagraph"/>
        <w:numPr>
          <w:ilvl w:val="0"/>
          <w:numId w:val="88"/>
        </w:numPr>
        <w:spacing w:before="60" w:after="0" w:line="240" w:lineRule="auto"/>
        <w:ind w:left="993" w:hanging="284"/>
        <w:contextualSpacing w:val="0"/>
        <w:rPr>
          <w:rFonts w:ascii="Arial" w:hAnsi="Arial"/>
          <w:sz w:val="16"/>
          <w:szCs w:val="18"/>
        </w:rPr>
      </w:pPr>
      <w:r w:rsidRPr="005C69F4">
        <w:rPr>
          <w:rFonts w:ascii="Arial" w:hAnsi="Arial"/>
          <w:sz w:val="16"/>
          <w:szCs w:val="18"/>
        </w:rPr>
        <w:t xml:space="preserve">Individuals within each household income quintile are ranked by their household’s level of liquid assets, then split into three equal-sized groups. </w:t>
      </w:r>
    </w:p>
    <w:p w14:paraId="1F9DC7B9" w14:textId="77777777" w:rsidR="00E07134" w:rsidRPr="005C69F4" w:rsidRDefault="00E07134" w:rsidP="00C92DEA">
      <w:pPr>
        <w:pStyle w:val="ListParagraph"/>
        <w:numPr>
          <w:ilvl w:val="0"/>
          <w:numId w:val="88"/>
        </w:numPr>
        <w:spacing w:before="60" w:after="0" w:line="240" w:lineRule="auto"/>
        <w:ind w:left="993" w:hanging="284"/>
        <w:contextualSpacing w:val="0"/>
        <w:rPr>
          <w:rFonts w:ascii="Arial" w:hAnsi="Arial"/>
          <w:sz w:val="16"/>
          <w:szCs w:val="18"/>
        </w:rPr>
      </w:pPr>
      <w:r w:rsidRPr="005C69F4">
        <w:rPr>
          <w:rFonts w:ascii="Arial" w:hAnsi="Arial"/>
          <w:sz w:val="16"/>
          <w:szCs w:val="18"/>
        </w:rPr>
        <w:t>No treatment is applied.</w:t>
      </w:r>
    </w:p>
    <w:bookmarkEnd w:id="48"/>
    <w:p w14:paraId="7C32C030" w14:textId="77777777" w:rsidR="00FF155D" w:rsidRDefault="00FF155D">
      <w:pPr>
        <w:spacing w:after="0" w:line="240" w:lineRule="auto"/>
        <w:rPr>
          <w:rFonts w:ascii="Arial" w:eastAsia="Times New Roman" w:hAnsi="Arial"/>
          <w:b/>
          <w:bCs/>
          <w:color w:val="000000"/>
          <w:szCs w:val="20"/>
          <w:lang w:val="en-GB" w:eastAsia="en-GB"/>
        </w:rPr>
      </w:pPr>
      <w:r>
        <w:rPr>
          <w:rFonts w:ascii="Arial" w:eastAsia="Times New Roman" w:hAnsi="Arial"/>
          <w:b/>
          <w:bCs/>
          <w:color w:val="000000"/>
          <w:szCs w:val="20"/>
          <w:lang w:val="en-GB" w:eastAsia="en-GB"/>
        </w:rPr>
        <w:br w:type="page"/>
      </w:r>
    </w:p>
    <w:p w14:paraId="166D747D" w14:textId="03C671C2" w:rsidR="00D32A8C" w:rsidRDefault="00D32A8C" w:rsidP="00D32A8C">
      <w:pPr>
        <w:spacing w:before="120" w:after="0" w:line="240" w:lineRule="auto"/>
        <w:rPr>
          <w:rFonts w:ascii="Arial" w:hAnsi="Arial"/>
        </w:rPr>
      </w:pPr>
      <w:r w:rsidRPr="00195C98">
        <w:rPr>
          <w:rFonts w:ascii="Arial" w:hAnsi="Arial"/>
        </w:rPr>
        <w:t>The third illustration is given in</w:t>
      </w:r>
      <w:r>
        <w:rPr>
          <w:rFonts w:ascii="Arial" w:hAnsi="Arial"/>
          <w:b/>
          <w:bCs/>
        </w:rPr>
        <w:t xml:space="preserve"> </w:t>
      </w:r>
      <w:r w:rsidRPr="0075506B">
        <w:rPr>
          <w:rFonts w:ascii="Arial" w:hAnsi="Arial"/>
          <w:b/>
          <w:bCs/>
        </w:rPr>
        <w:t xml:space="preserve">Figure </w:t>
      </w:r>
      <w:r w:rsidR="00FF155D">
        <w:rPr>
          <w:rFonts w:ascii="Arial" w:hAnsi="Arial"/>
          <w:b/>
          <w:bCs/>
        </w:rPr>
        <w:t>L.3</w:t>
      </w:r>
      <w:r>
        <w:rPr>
          <w:rFonts w:ascii="Arial" w:hAnsi="Arial"/>
          <w:b/>
          <w:bCs/>
        </w:rPr>
        <w:t xml:space="preserve"> </w:t>
      </w:r>
      <w:r w:rsidRPr="00195C98">
        <w:rPr>
          <w:rFonts w:ascii="Arial" w:hAnsi="Arial"/>
        </w:rPr>
        <w:t xml:space="preserve">which </w:t>
      </w:r>
      <w:r>
        <w:rPr>
          <w:rFonts w:ascii="Arial" w:hAnsi="Arial"/>
        </w:rPr>
        <w:t xml:space="preserve">shows the household income bands </w:t>
      </w:r>
      <w:r w:rsidR="000368CF">
        <w:rPr>
          <w:rFonts w:ascii="Arial" w:hAnsi="Arial"/>
        </w:rPr>
        <w:t xml:space="preserve">for the households in which </w:t>
      </w:r>
      <w:r>
        <w:rPr>
          <w:rFonts w:ascii="Arial" w:hAnsi="Arial"/>
        </w:rPr>
        <w:t xml:space="preserve">children identified as in hardship </w:t>
      </w:r>
      <w:r w:rsidR="000368CF">
        <w:rPr>
          <w:rFonts w:ascii="Arial" w:hAnsi="Arial"/>
        </w:rPr>
        <w:t>live</w:t>
      </w:r>
      <w:r>
        <w:rPr>
          <w:rFonts w:ascii="Arial" w:hAnsi="Arial"/>
        </w:rPr>
        <w:t xml:space="preserve"> (children living in households with a DEP-17 score of 6+/17). It shows that:</w:t>
      </w:r>
    </w:p>
    <w:p w14:paraId="7AA5FC7A" w14:textId="77777777" w:rsidR="00824DDC" w:rsidRDefault="00D32A8C" w:rsidP="00295431">
      <w:pPr>
        <w:pStyle w:val="ListParagraph"/>
        <w:numPr>
          <w:ilvl w:val="0"/>
          <w:numId w:val="26"/>
        </w:numPr>
        <w:spacing w:before="60" w:after="0" w:line="240" w:lineRule="auto"/>
        <w:ind w:left="714" w:hanging="357"/>
        <w:contextualSpacing w:val="0"/>
        <w:rPr>
          <w:rFonts w:ascii="Arial" w:hAnsi="Arial"/>
        </w:rPr>
      </w:pPr>
      <w:r>
        <w:rPr>
          <w:rFonts w:ascii="Arial" w:hAnsi="Arial"/>
        </w:rPr>
        <w:t>(</w:t>
      </w:r>
      <w:r w:rsidR="00824DDC">
        <w:rPr>
          <w:rFonts w:ascii="Arial" w:hAnsi="Arial"/>
        </w:rPr>
        <w:t>(only) around one in four (28%) come from households with incomes below 40% AHC</w:t>
      </w:r>
    </w:p>
    <w:p w14:paraId="4CD3C097" w14:textId="77777777" w:rsidR="00824DDC" w:rsidRDefault="00824DDC" w:rsidP="00295431">
      <w:pPr>
        <w:pStyle w:val="ListParagraph"/>
        <w:numPr>
          <w:ilvl w:val="0"/>
          <w:numId w:val="26"/>
        </w:numPr>
        <w:spacing w:before="60" w:after="0" w:line="240" w:lineRule="auto"/>
        <w:ind w:left="714" w:hanging="357"/>
        <w:contextualSpacing w:val="0"/>
        <w:rPr>
          <w:rFonts w:ascii="Arial" w:hAnsi="Arial"/>
        </w:rPr>
      </w:pPr>
      <w:r>
        <w:rPr>
          <w:rFonts w:ascii="Arial" w:hAnsi="Arial"/>
        </w:rPr>
        <w:t>almost two in three (60%) come from households with incomes below 60% AHC</w:t>
      </w:r>
    </w:p>
    <w:p w14:paraId="72904CD3" w14:textId="77777777" w:rsidR="00824DDC" w:rsidRDefault="00824DDC" w:rsidP="00295431">
      <w:pPr>
        <w:pStyle w:val="ListParagraph"/>
        <w:numPr>
          <w:ilvl w:val="0"/>
          <w:numId w:val="26"/>
        </w:numPr>
        <w:spacing w:before="60" w:after="0" w:line="240" w:lineRule="auto"/>
        <w:ind w:left="714" w:hanging="357"/>
        <w:contextualSpacing w:val="0"/>
        <w:rPr>
          <w:rFonts w:ascii="Arial" w:hAnsi="Arial"/>
        </w:rPr>
      </w:pPr>
      <w:r>
        <w:rPr>
          <w:rFonts w:ascii="Arial" w:hAnsi="Arial"/>
        </w:rPr>
        <w:t>just under one in three (29%) come from households with incomes above 70% AHC.</w:t>
      </w:r>
    </w:p>
    <w:p w14:paraId="2F9D3EC3" w14:textId="24E0310B" w:rsidR="00D32A8C" w:rsidRDefault="00D32A8C" w:rsidP="00824DDC">
      <w:pPr>
        <w:pStyle w:val="ListParagraph"/>
        <w:spacing w:before="60" w:after="0" w:line="240" w:lineRule="auto"/>
        <w:ind w:left="714"/>
        <w:contextualSpacing w:val="0"/>
        <w:rPr>
          <w:rFonts w:ascii="Arial" w:hAnsi="Arial"/>
        </w:rPr>
      </w:pPr>
    </w:p>
    <w:p w14:paraId="2DC5A4A2" w14:textId="79E056C8" w:rsidR="00824DDC" w:rsidRDefault="00824DDC" w:rsidP="00824DDC">
      <w:pPr>
        <w:spacing w:after="0" w:line="240" w:lineRule="auto"/>
        <w:jc w:val="center"/>
        <w:rPr>
          <w:rFonts w:ascii="Arial" w:hAnsi="Arial"/>
          <w:b/>
          <w:bCs/>
          <w:color w:val="FF0000"/>
          <w:sz w:val="14"/>
          <w:szCs w:val="16"/>
        </w:rPr>
      </w:pPr>
      <w:r>
        <w:rPr>
          <w:rFonts w:ascii="Arial" w:hAnsi="Arial"/>
          <w:b/>
          <w:bCs/>
          <w:sz w:val="18"/>
          <w:szCs w:val="20"/>
        </w:rPr>
        <w:t>Figure L.3</w:t>
      </w:r>
    </w:p>
    <w:p w14:paraId="1249B24C" w14:textId="77777777" w:rsidR="00824DDC" w:rsidRDefault="00824DDC" w:rsidP="00824DDC">
      <w:pPr>
        <w:spacing w:after="0" w:line="240" w:lineRule="auto"/>
        <w:jc w:val="center"/>
        <w:rPr>
          <w:rFonts w:ascii="Arial" w:hAnsi="Arial"/>
          <w:b/>
          <w:bCs/>
          <w:sz w:val="18"/>
          <w:szCs w:val="20"/>
        </w:rPr>
      </w:pPr>
      <w:r w:rsidRPr="005C69F4">
        <w:rPr>
          <w:noProof/>
        </w:rPr>
        <w:drawing>
          <wp:anchor distT="0" distB="0" distL="114300" distR="114300" simplePos="0" relativeHeight="252043264" behindDoc="0" locked="0" layoutInCell="1" allowOverlap="1" wp14:anchorId="5D71F486" wp14:editId="77BE943D">
            <wp:simplePos x="0" y="0"/>
            <wp:positionH relativeFrom="column">
              <wp:posOffset>1136650</wp:posOffset>
            </wp:positionH>
            <wp:positionV relativeFrom="paragraph">
              <wp:posOffset>188595</wp:posOffset>
            </wp:positionV>
            <wp:extent cx="3181350" cy="2076450"/>
            <wp:effectExtent l="0" t="0" r="0" b="0"/>
            <wp:wrapTopAndBottom/>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81350" cy="2076450"/>
                    </a:xfrm>
                    <a:prstGeom prst="rect">
                      <a:avLst/>
                    </a:prstGeom>
                  </pic:spPr>
                </pic:pic>
              </a:graphicData>
            </a:graphic>
            <wp14:sizeRelH relativeFrom="margin">
              <wp14:pctWidth>0</wp14:pctWidth>
            </wp14:sizeRelH>
            <wp14:sizeRelV relativeFrom="margin">
              <wp14:pctHeight>0</wp14:pctHeight>
            </wp14:sizeRelV>
          </wp:anchor>
        </w:drawing>
      </w:r>
      <w:r w:rsidRPr="005C69F4">
        <w:rPr>
          <w:rFonts w:ascii="Arial" w:hAnsi="Arial"/>
          <w:b/>
          <w:bCs/>
          <w:noProof/>
          <w:sz w:val="18"/>
          <w:szCs w:val="18"/>
        </w:rPr>
        <w:t>Distribution</w:t>
      </w:r>
      <w:r w:rsidRPr="005C69F4">
        <w:rPr>
          <w:rFonts w:ascii="Arial" w:hAnsi="Arial"/>
          <w:b/>
          <w:bCs/>
          <w:sz w:val="18"/>
          <w:szCs w:val="18"/>
        </w:rPr>
        <w:t xml:space="preserve"> </w:t>
      </w:r>
      <w:r w:rsidRPr="005C69F4">
        <w:rPr>
          <w:rFonts w:ascii="Arial" w:hAnsi="Arial"/>
          <w:b/>
          <w:bCs/>
          <w:sz w:val="18"/>
          <w:szCs w:val="20"/>
        </w:rPr>
        <w:t>across household AHC income bands of children identified as in hardship (DEP-17 of 6+/17</w:t>
      </w:r>
      <w:r>
        <w:rPr>
          <w:rFonts w:ascii="Arial" w:hAnsi="Arial"/>
          <w:b/>
          <w:bCs/>
          <w:sz w:val="18"/>
          <w:szCs w:val="20"/>
        </w:rPr>
        <w:t xml:space="preserve">) </w:t>
      </w:r>
    </w:p>
    <w:p w14:paraId="3049C01D" w14:textId="4DE03EF3" w:rsidR="00824DDC" w:rsidRPr="00824DDC" w:rsidRDefault="00824DDC" w:rsidP="00824DDC">
      <w:pPr>
        <w:spacing w:before="60" w:after="0" w:line="240" w:lineRule="auto"/>
        <w:ind w:left="1843"/>
        <w:rPr>
          <w:rFonts w:ascii="Arial" w:hAnsi="Arial"/>
          <w:sz w:val="16"/>
          <w:szCs w:val="16"/>
        </w:rPr>
      </w:pPr>
      <w:r w:rsidRPr="00824DDC">
        <w:rPr>
          <w:rFonts w:ascii="Arial" w:hAnsi="Arial"/>
          <w:color w:val="000000" w:themeColor="text1"/>
          <w:sz w:val="16"/>
          <w:szCs w:val="16"/>
        </w:rPr>
        <w:t>Note: Figure L.3 repeats Figure C.4 – see the latter for more detail</w:t>
      </w:r>
      <w:r w:rsidRPr="00824DDC">
        <w:rPr>
          <w:rFonts w:ascii="Arial" w:hAnsi="Arial"/>
          <w:sz w:val="16"/>
          <w:szCs w:val="16"/>
        </w:rPr>
        <w:t>.</w:t>
      </w:r>
    </w:p>
    <w:p w14:paraId="185BDC59" w14:textId="77777777" w:rsidR="00824DDC" w:rsidRDefault="00824DDC" w:rsidP="00824DDC">
      <w:pPr>
        <w:spacing w:after="0" w:line="240" w:lineRule="auto"/>
        <w:jc w:val="center"/>
        <w:rPr>
          <w:rFonts w:ascii="Arial" w:hAnsi="Arial"/>
          <w:b/>
          <w:bCs/>
          <w:color w:val="0000FF"/>
          <w:sz w:val="18"/>
          <w:szCs w:val="18"/>
        </w:rPr>
      </w:pPr>
    </w:p>
    <w:p w14:paraId="0AA921FF" w14:textId="77777777" w:rsidR="00E70618" w:rsidRDefault="00E70618" w:rsidP="00D32A8C">
      <w:pPr>
        <w:spacing w:after="0" w:line="240" w:lineRule="auto"/>
        <w:rPr>
          <w:rFonts w:ascii="Arial" w:hAnsi="Arial"/>
        </w:rPr>
      </w:pPr>
    </w:p>
    <w:p w14:paraId="09705EC9" w14:textId="042E939C" w:rsidR="00A54D49" w:rsidRPr="00B452E4" w:rsidRDefault="00A54D49" w:rsidP="00A54D49">
      <w:pPr>
        <w:spacing w:after="0" w:line="240" w:lineRule="auto"/>
        <w:jc w:val="both"/>
        <w:rPr>
          <w:rFonts w:ascii="Arial" w:eastAsia="Times New Roman" w:hAnsi="Arial"/>
          <w:color w:val="000000"/>
          <w:szCs w:val="20"/>
        </w:rPr>
      </w:pPr>
      <w:r w:rsidRPr="00FF155D">
        <w:rPr>
          <w:rFonts w:ascii="Arial" w:eastAsia="Times New Roman" w:hAnsi="Arial"/>
          <w:color w:val="000000"/>
          <w:szCs w:val="20"/>
        </w:rPr>
        <w:t xml:space="preserve">The concerns raised in this report about the use of income on its own for </w:t>
      </w:r>
      <w:r w:rsidR="00D20D6C">
        <w:rPr>
          <w:rFonts w:ascii="Arial" w:eastAsia="Times New Roman" w:hAnsi="Arial"/>
          <w:color w:val="000000"/>
          <w:szCs w:val="20"/>
        </w:rPr>
        <w:t xml:space="preserve">identifying the poor / </w:t>
      </w:r>
      <w:r w:rsidRPr="00FF155D">
        <w:rPr>
          <w:rFonts w:ascii="Arial" w:eastAsia="Times New Roman" w:hAnsi="Arial"/>
          <w:color w:val="000000"/>
          <w:szCs w:val="20"/>
        </w:rPr>
        <w:t xml:space="preserve">measuring poverty are not new. </w:t>
      </w:r>
      <w:proofErr w:type="spellStart"/>
      <w:r w:rsidR="004304DC">
        <w:rPr>
          <w:rFonts w:ascii="Arial" w:eastAsia="Times New Roman" w:hAnsi="Arial"/>
          <w:color w:val="000000"/>
          <w:szCs w:val="20"/>
        </w:rPr>
        <w:t>Ringen</w:t>
      </w:r>
      <w:proofErr w:type="spellEnd"/>
      <w:r w:rsidR="00D20D6C">
        <w:rPr>
          <w:rFonts w:ascii="Arial" w:eastAsia="Times New Roman" w:hAnsi="Arial"/>
          <w:color w:val="000000"/>
          <w:szCs w:val="20"/>
        </w:rPr>
        <w:t xml:space="preserve"> (1988) </w:t>
      </w:r>
      <w:r w:rsidR="00863807">
        <w:rPr>
          <w:rFonts w:ascii="Arial" w:eastAsia="Times New Roman" w:hAnsi="Arial"/>
          <w:color w:val="000000"/>
          <w:szCs w:val="20"/>
        </w:rPr>
        <w:t xml:space="preserve">made a persuasive case that household income was both an indirect and unreliable measure of poverty, to the extent that the statistics produced are ‘invalid’. </w:t>
      </w:r>
      <w:r w:rsidRPr="00FF155D">
        <w:rPr>
          <w:rFonts w:ascii="Arial" w:eastAsia="Times New Roman" w:hAnsi="Arial"/>
          <w:color w:val="000000"/>
          <w:szCs w:val="20"/>
        </w:rPr>
        <w:t xml:space="preserve">The issue is well summed up by Nolan and Whelan in their 1996 publication on </w:t>
      </w:r>
      <w:r w:rsidRPr="00FF155D">
        <w:rPr>
          <w:rFonts w:ascii="Arial" w:eastAsia="Times New Roman" w:hAnsi="Arial"/>
          <w:i/>
          <w:iCs/>
          <w:color w:val="000000"/>
          <w:szCs w:val="20"/>
        </w:rPr>
        <w:t>Resources, Deprivation and Poverty</w:t>
      </w:r>
      <w:r w:rsidR="00B452E4">
        <w:rPr>
          <w:rFonts w:ascii="Arial" w:eastAsia="Times New Roman" w:hAnsi="Arial"/>
          <w:i/>
          <w:iCs/>
          <w:color w:val="000000"/>
          <w:szCs w:val="20"/>
        </w:rPr>
        <w:t xml:space="preserve"> </w:t>
      </w:r>
      <w:r w:rsidR="00B452E4" w:rsidRPr="00B452E4">
        <w:rPr>
          <w:rFonts w:ascii="Arial" w:eastAsia="Times New Roman" w:hAnsi="Arial"/>
          <w:color w:val="000000"/>
          <w:szCs w:val="20"/>
        </w:rPr>
        <w:t>(p219)</w:t>
      </w:r>
      <w:r w:rsidR="00863807" w:rsidRPr="00B452E4">
        <w:rPr>
          <w:rFonts w:ascii="Arial" w:eastAsia="Times New Roman" w:hAnsi="Arial"/>
          <w:color w:val="000000"/>
          <w:szCs w:val="20"/>
        </w:rPr>
        <w:t>:</w:t>
      </w:r>
    </w:p>
    <w:p w14:paraId="36F0EC5C" w14:textId="350F8D0B" w:rsidR="00A54D49" w:rsidRPr="00B452E4" w:rsidRDefault="00A54D49" w:rsidP="00B452E4">
      <w:pPr>
        <w:spacing w:before="40" w:after="0" w:line="240" w:lineRule="auto"/>
        <w:ind w:left="567" w:right="380"/>
        <w:jc w:val="both"/>
        <w:rPr>
          <w:rFonts w:ascii="Arial" w:eastAsia="Times New Roman" w:hAnsi="Arial"/>
          <w:i/>
          <w:iCs/>
          <w:color w:val="000000"/>
          <w:sz w:val="18"/>
          <w:szCs w:val="18"/>
        </w:rPr>
      </w:pPr>
      <w:r w:rsidRPr="00B452E4">
        <w:rPr>
          <w:rFonts w:ascii="Arial" w:eastAsia="Times New Roman" w:hAnsi="Arial"/>
          <w:i/>
          <w:iCs/>
          <w:color w:val="000000"/>
          <w:sz w:val="18"/>
          <w:szCs w:val="18"/>
        </w:rPr>
        <w:t>‘[There are inherent difficulties in measuring income accurately …. but] the fundamental issue about reliance on income in measuring poverty is not simply one of measurement: it is whether income, properly measured, in fact tells us what we want to know when we set out to measure poverty’</w:t>
      </w:r>
      <w:r w:rsidR="00863807" w:rsidRPr="00B452E4">
        <w:rPr>
          <w:rFonts w:ascii="Arial" w:eastAsia="Times New Roman" w:hAnsi="Arial"/>
          <w:i/>
          <w:iCs/>
          <w:color w:val="000000"/>
          <w:sz w:val="18"/>
          <w:szCs w:val="18"/>
        </w:rPr>
        <w:t xml:space="preserve"> </w:t>
      </w:r>
      <w:r w:rsidR="00863807" w:rsidRPr="00B452E4">
        <w:rPr>
          <w:rFonts w:ascii="Arial" w:eastAsia="Times New Roman" w:hAnsi="Arial"/>
          <w:color w:val="000000"/>
          <w:sz w:val="18"/>
          <w:szCs w:val="18"/>
        </w:rPr>
        <w:t>(p219).</w:t>
      </w:r>
    </w:p>
    <w:p w14:paraId="53A846C2" w14:textId="77777777" w:rsidR="00A54D49" w:rsidRDefault="00A54D49" w:rsidP="00A54D49">
      <w:pPr>
        <w:spacing w:after="0" w:line="240" w:lineRule="auto"/>
        <w:rPr>
          <w:rFonts w:ascii="Arial" w:hAnsi="Arial"/>
        </w:rPr>
      </w:pPr>
    </w:p>
    <w:p w14:paraId="03CCBAC2" w14:textId="5205A71A" w:rsidR="00B452E4" w:rsidRDefault="00B452E4" w:rsidP="00A54D49">
      <w:pPr>
        <w:spacing w:after="0" w:line="240" w:lineRule="auto"/>
        <w:rPr>
          <w:rFonts w:ascii="Arial" w:hAnsi="Arial"/>
        </w:rPr>
      </w:pPr>
      <w:r>
        <w:rPr>
          <w:rFonts w:ascii="Arial" w:hAnsi="Arial"/>
        </w:rPr>
        <w:t xml:space="preserve">More recently, </w:t>
      </w:r>
      <w:proofErr w:type="spellStart"/>
      <w:r>
        <w:rPr>
          <w:rFonts w:ascii="Arial" w:hAnsi="Arial"/>
        </w:rPr>
        <w:t>Guio</w:t>
      </w:r>
      <w:proofErr w:type="spellEnd"/>
      <w:r>
        <w:rPr>
          <w:rFonts w:ascii="Arial" w:hAnsi="Arial"/>
        </w:rPr>
        <w:t xml:space="preserve"> et al (2020:8) sum up:</w:t>
      </w:r>
    </w:p>
    <w:p w14:paraId="2A1592EE" w14:textId="3CD5F786" w:rsidR="00B452E4" w:rsidRPr="00B452E4" w:rsidRDefault="00B452E4" w:rsidP="00B452E4">
      <w:pPr>
        <w:autoSpaceDE w:val="0"/>
        <w:autoSpaceDN w:val="0"/>
        <w:adjustRightInd w:val="0"/>
        <w:spacing w:before="40" w:after="0" w:line="240" w:lineRule="auto"/>
        <w:ind w:left="567" w:right="380"/>
        <w:rPr>
          <w:rFonts w:ascii="Arial" w:hAnsi="Arial"/>
          <w:i/>
          <w:iCs/>
          <w:color w:val="000000" w:themeColor="text1"/>
          <w:sz w:val="18"/>
          <w:szCs w:val="18"/>
          <w:lang w:eastAsia="en-NZ"/>
        </w:rPr>
      </w:pPr>
      <w:r w:rsidRPr="00B452E4">
        <w:rPr>
          <w:rFonts w:ascii="Arial" w:hAnsi="Arial"/>
          <w:i/>
          <w:iCs/>
          <w:color w:val="000000" w:themeColor="text1"/>
          <w:sz w:val="18"/>
          <w:szCs w:val="18"/>
          <w:lang w:eastAsia="en-NZ"/>
        </w:rPr>
        <w:t xml:space="preserve">Although current (disposable) household income is usually used as a proxy for “command over resources”, the association between current income and deprivation is far from perfect. This imperfect link is documented extensively in the literature (see among others Whelan et al, 2001; Whelan and Maître, 2006; 2007; Berthoud and Bryan, 2011; Fusco et al, 2011; Nolan and Whelan,2011; </w:t>
      </w:r>
      <w:proofErr w:type="spellStart"/>
      <w:r w:rsidRPr="00B452E4">
        <w:rPr>
          <w:rFonts w:ascii="Arial" w:hAnsi="Arial"/>
          <w:i/>
          <w:iCs/>
          <w:color w:val="000000" w:themeColor="text1"/>
          <w:sz w:val="18"/>
          <w:szCs w:val="18"/>
          <w:lang w:eastAsia="en-NZ"/>
        </w:rPr>
        <w:t>Verbunt</w:t>
      </w:r>
      <w:proofErr w:type="spellEnd"/>
      <w:r w:rsidRPr="00B452E4">
        <w:rPr>
          <w:rFonts w:ascii="Arial" w:hAnsi="Arial"/>
          <w:i/>
          <w:iCs/>
          <w:color w:val="000000" w:themeColor="text1"/>
          <w:sz w:val="18"/>
          <w:szCs w:val="18"/>
          <w:lang w:eastAsia="en-NZ"/>
        </w:rPr>
        <w:t xml:space="preserve"> and </w:t>
      </w:r>
      <w:proofErr w:type="spellStart"/>
      <w:r w:rsidRPr="00B452E4">
        <w:rPr>
          <w:rFonts w:ascii="Arial" w:hAnsi="Arial"/>
          <w:i/>
          <w:iCs/>
          <w:color w:val="000000" w:themeColor="text1"/>
          <w:sz w:val="18"/>
          <w:szCs w:val="18"/>
          <w:lang w:eastAsia="en-NZ"/>
        </w:rPr>
        <w:t>Guio</w:t>
      </w:r>
      <w:proofErr w:type="spellEnd"/>
      <w:r w:rsidRPr="00B452E4">
        <w:rPr>
          <w:rFonts w:ascii="Arial" w:hAnsi="Arial"/>
          <w:i/>
          <w:iCs/>
          <w:color w:val="000000" w:themeColor="text1"/>
          <w:sz w:val="18"/>
          <w:szCs w:val="18"/>
          <w:lang w:eastAsia="en-NZ"/>
        </w:rPr>
        <w:t>, 2019)</w:t>
      </w:r>
      <w:r w:rsidRPr="00B452E4">
        <w:rPr>
          <w:rFonts w:ascii="Arial" w:hAnsi="Arial"/>
          <w:color w:val="000000" w:themeColor="text1"/>
          <w:sz w:val="18"/>
          <w:szCs w:val="18"/>
          <w:lang w:eastAsia="en-NZ"/>
        </w:rPr>
        <w:t>.</w:t>
      </w:r>
      <w:r w:rsidRPr="00B452E4">
        <w:rPr>
          <w:rFonts w:ascii="Arial" w:hAnsi="Arial"/>
          <w:i/>
          <w:iCs/>
          <w:color w:val="000000" w:themeColor="text1"/>
          <w:sz w:val="18"/>
          <w:szCs w:val="18"/>
          <w:lang w:eastAsia="en-NZ"/>
        </w:rPr>
        <w:t xml:space="preserve"> </w:t>
      </w:r>
    </w:p>
    <w:p w14:paraId="75AF5ABF" w14:textId="77777777" w:rsidR="00B452E4" w:rsidRPr="00B452E4" w:rsidRDefault="00B452E4" w:rsidP="00A54D49">
      <w:pPr>
        <w:spacing w:after="0" w:line="240" w:lineRule="auto"/>
        <w:rPr>
          <w:rFonts w:ascii="Arial" w:hAnsi="Arial"/>
          <w:color w:val="000000" w:themeColor="text1"/>
          <w:szCs w:val="20"/>
        </w:rPr>
      </w:pPr>
    </w:p>
    <w:p w14:paraId="79AF694C" w14:textId="744FC559" w:rsidR="00A54D49" w:rsidRDefault="00D85AD7" w:rsidP="00A54D49">
      <w:pPr>
        <w:spacing w:after="0" w:line="240" w:lineRule="auto"/>
        <w:rPr>
          <w:rFonts w:ascii="Arial" w:hAnsi="Arial"/>
        </w:rPr>
      </w:pPr>
      <w:r>
        <w:rPr>
          <w:rFonts w:ascii="Arial" w:hAnsi="Arial"/>
        </w:rPr>
        <w:t xml:space="preserve">The development of the EU-13 material and social deprivation measure was motivated in part by the </w:t>
      </w:r>
      <w:proofErr w:type="spellStart"/>
      <w:r w:rsidRPr="005D6D44">
        <w:rPr>
          <w:rFonts w:ascii="Arial" w:hAnsi="Arial"/>
        </w:rPr>
        <w:t>the</w:t>
      </w:r>
      <w:proofErr w:type="spellEnd"/>
      <w:r w:rsidRPr="005D6D44">
        <w:rPr>
          <w:rFonts w:ascii="Arial" w:hAnsi="Arial"/>
        </w:rPr>
        <w:t xml:space="preserve"> limitations of household income measures of poverty. </w:t>
      </w:r>
      <w:proofErr w:type="spellStart"/>
      <w:r w:rsidR="00A54D49" w:rsidRPr="005D6D44">
        <w:rPr>
          <w:rFonts w:ascii="Arial" w:hAnsi="Arial"/>
        </w:rPr>
        <w:t>Notten</w:t>
      </w:r>
      <w:proofErr w:type="spellEnd"/>
      <w:r w:rsidR="00A40FFA">
        <w:rPr>
          <w:rFonts w:ascii="Arial" w:hAnsi="Arial"/>
        </w:rPr>
        <w:t xml:space="preserve"> et al</w:t>
      </w:r>
      <w:r w:rsidR="00A54D49" w:rsidRPr="005D6D44">
        <w:rPr>
          <w:rFonts w:ascii="Arial" w:hAnsi="Arial"/>
        </w:rPr>
        <w:t xml:space="preserve"> (201</w:t>
      </w:r>
      <w:r w:rsidR="00A40FFA">
        <w:rPr>
          <w:rFonts w:ascii="Arial" w:hAnsi="Arial"/>
        </w:rPr>
        <w:t>7</w:t>
      </w:r>
      <w:r w:rsidR="00A54D49" w:rsidRPr="005D6D44">
        <w:rPr>
          <w:rFonts w:ascii="Arial" w:hAnsi="Arial"/>
        </w:rPr>
        <w:t xml:space="preserve">) </w:t>
      </w:r>
      <w:r w:rsidR="00FD227B">
        <w:rPr>
          <w:rFonts w:ascii="Arial" w:hAnsi="Arial"/>
        </w:rPr>
        <w:t>have recently developed a deprivation index</w:t>
      </w:r>
      <w:r w:rsidR="00A54D49" w:rsidRPr="005D6D44">
        <w:rPr>
          <w:rFonts w:ascii="Arial" w:hAnsi="Arial"/>
        </w:rPr>
        <w:t xml:space="preserve"> using Canadian data</w:t>
      </w:r>
      <w:r w:rsidR="00FD227B">
        <w:rPr>
          <w:rFonts w:ascii="Arial" w:hAnsi="Arial"/>
        </w:rPr>
        <w:t>, with similar motivation.</w:t>
      </w:r>
      <w:r w:rsidR="00A54D49" w:rsidRPr="005D6D44">
        <w:rPr>
          <w:rStyle w:val="FootnoteReference"/>
          <w:rFonts w:ascii="Arial" w:hAnsi="Arial"/>
        </w:rPr>
        <w:footnoteReference w:id="39"/>
      </w:r>
    </w:p>
    <w:p w14:paraId="4A135B7C" w14:textId="77777777" w:rsidR="00D32A8C" w:rsidRDefault="00D32A8C" w:rsidP="00D32A8C">
      <w:pPr>
        <w:spacing w:after="0" w:line="240" w:lineRule="auto"/>
        <w:rPr>
          <w:rFonts w:ascii="Arial" w:hAnsi="Arial"/>
        </w:rPr>
      </w:pPr>
    </w:p>
    <w:p w14:paraId="6B4E6582" w14:textId="33C1DDFE" w:rsidR="00D66972" w:rsidRPr="002E78A7" w:rsidRDefault="00D66972" w:rsidP="00D66972">
      <w:pPr>
        <w:pStyle w:val="FootnoteText"/>
        <w:rPr>
          <w:rFonts w:ascii="Arial" w:hAnsi="Arial"/>
          <w:color w:val="000000" w:themeColor="text1"/>
          <w:sz w:val="20"/>
        </w:rPr>
      </w:pPr>
      <w:r w:rsidRPr="00B77ED9">
        <w:rPr>
          <w:rFonts w:ascii="Arial" w:hAnsi="Arial"/>
          <w:color w:val="000000"/>
          <w:sz w:val="20"/>
        </w:rPr>
        <w:t>The EU itself explicitly recognised the issue in 2002 through its naming of their official headline low-income rate (BHC 60%) as the ‘at-risk-of-poverty rate’</w:t>
      </w:r>
      <w:r>
        <w:rPr>
          <w:rFonts w:ascii="Arial" w:hAnsi="Arial"/>
          <w:color w:val="000000"/>
          <w:sz w:val="20"/>
        </w:rPr>
        <w:t xml:space="preserve"> (Atkinson et al, 2002). Nolan and Whelan (2011) note </w:t>
      </w:r>
      <w:r w:rsidRPr="002E78A7">
        <w:rPr>
          <w:rFonts w:ascii="Arial" w:hAnsi="Arial"/>
          <w:color w:val="000000" w:themeColor="text1"/>
          <w:sz w:val="20"/>
        </w:rPr>
        <w:t xml:space="preserve">that </w:t>
      </w:r>
      <w:r w:rsidRPr="002E78A7">
        <w:rPr>
          <w:rFonts w:ascii="Arial" w:hAnsi="Arial"/>
          <w:i/>
          <w:iCs/>
          <w:color w:val="000000" w:themeColor="text1"/>
          <w:sz w:val="20"/>
        </w:rPr>
        <w:t>‘this reflects an acceptance that low income on its own may not always be a reliable indicator of poverty and social exclusion’</w:t>
      </w:r>
      <w:r w:rsidRPr="002E78A7">
        <w:rPr>
          <w:rFonts w:ascii="Arial" w:hAnsi="Arial"/>
          <w:color w:val="000000" w:themeColor="text1"/>
          <w:sz w:val="20"/>
        </w:rPr>
        <w:t xml:space="preserve"> (p42). The Eurostat glossary notes that ‘</w:t>
      </w:r>
      <w:r w:rsidRPr="002E78A7">
        <w:rPr>
          <w:rFonts w:ascii="Arial" w:hAnsi="Arial"/>
          <w:i/>
          <w:iCs/>
          <w:color w:val="000000" w:themeColor="text1"/>
          <w:sz w:val="20"/>
        </w:rPr>
        <w:t>t</w:t>
      </w:r>
      <w:r w:rsidRPr="002E78A7">
        <w:rPr>
          <w:rFonts w:ascii="Arial" w:hAnsi="Arial"/>
          <w:i/>
          <w:iCs/>
          <w:color w:val="000000" w:themeColor="text1"/>
          <w:sz w:val="20"/>
          <w:shd w:val="clear" w:color="auto" w:fill="FFFFFF"/>
        </w:rPr>
        <w:t>his indicator does not measure wealth or poverty, but low income in comparison to other residents in that country, which does not necessarily imply a low standard of living’</w:t>
      </w:r>
      <w:r w:rsidRPr="002E78A7">
        <w:rPr>
          <w:rFonts w:ascii="Arial" w:hAnsi="Arial"/>
          <w:color w:val="000000" w:themeColor="text1"/>
          <w:sz w:val="20"/>
          <w:shd w:val="clear" w:color="auto" w:fill="FFFFFF"/>
        </w:rPr>
        <w:t>.</w:t>
      </w:r>
      <w:r w:rsidRPr="002E78A7">
        <w:rPr>
          <w:rStyle w:val="FootnoteReference"/>
          <w:rFonts w:ascii="Arial" w:hAnsi="Arial"/>
          <w:color w:val="000000" w:themeColor="text1"/>
          <w:sz w:val="20"/>
          <w:shd w:val="clear" w:color="auto" w:fill="FFFFFF"/>
        </w:rPr>
        <w:footnoteReference w:id="40"/>
      </w:r>
      <w:r w:rsidRPr="002E78A7">
        <w:rPr>
          <w:rFonts w:ascii="Arial" w:hAnsi="Arial"/>
          <w:color w:val="000000" w:themeColor="text1"/>
          <w:sz w:val="20"/>
          <w:shd w:val="clear" w:color="auto" w:fill="FFFFFF"/>
        </w:rPr>
        <w:t xml:space="preserve"> </w:t>
      </w:r>
      <w:r w:rsidRPr="002E78A7">
        <w:rPr>
          <w:rFonts w:ascii="Arial" w:hAnsi="Arial"/>
          <w:color w:val="000000" w:themeColor="text1"/>
          <w:sz w:val="20"/>
        </w:rPr>
        <w:t xml:space="preserve"> </w:t>
      </w:r>
    </w:p>
    <w:p w14:paraId="2F6E3177" w14:textId="316C740E" w:rsidR="00B6285A" w:rsidRDefault="00B6285A" w:rsidP="00D66972">
      <w:pPr>
        <w:pStyle w:val="FootnoteText"/>
        <w:rPr>
          <w:rFonts w:ascii="Arial" w:hAnsi="Arial"/>
          <w:color w:val="000000"/>
          <w:sz w:val="20"/>
        </w:rPr>
      </w:pPr>
    </w:p>
    <w:p w14:paraId="12A099BA" w14:textId="072C5FFE" w:rsidR="007379C5" w:rsidRDefault="00F6285D" w:rsidP="00D66972">
      <w:pPr>
        <w:pStyle w:val="FootnoteText"/>
        <w:rPr>
          <w:rFonts w:ascii="Arial" w:hAnsi="Arial"/>
          <w:color w:val="000000"/>
          <w:sz w:val="20"/>
        </w:rPr>
      </w:pPr>
      <w:r>
        <w:rPr>
          <w:rFonts w:ascii="Arial" w:hAnsi="Arial"/>
          <w:color w:val="000000"/>
          <w:sz w:val="20"/>
        </w:rPr>
        <w:t xml:space="preserve">In practice, however, the ‘at-risk-of’ </w:t>
      </w:r>
      <w:r w:rsidR="00B6228F">
        <w:rPr>
          <w:rFonts w:ascii="Arial" w:hAnsi="Arial"/>
          <w:color w:val="000000"/>
          <w:sz w:val="20"/>
        </w:rPr>
        <w:t xml:space="preserve">qualifier </w:t>
      </w:r>
      <w:r>
        <w:rPr>
          <w:rFonts w:ascii="Arial" w:hAnsi="Arial"/>
          <w:color w:val="000000"/>
          <w:sz w:val="20"/>
        </w:rPr>
        <w:t>is very often dropped and the discourse reverts to ‘19% of children in country X live in poverty</w:t>
      </w:r>
      <w:r w:rsidR="003B262B">
        <w:rPr>
          <w:rFonts w:ascii="Arial" w:hAnsi="Arial"/>
          <w:color w:val="000000"/>
          <w:sz w:val="20"/>
        </w:rPr>
        <w:t>’ or similar</w:t>
      </w:r>
      <w:r w:rsidR="00B6228F">
        <w:rPr>
          <w:rFonts w:ascii="Arial" w:hAnsi="Arial"/>
          <w:color w:val="000000"/>
          <w:sz w:val="20"/>
        </w:rPr>
        <w:t>, even at the official level.</w:t>
      </w:r>
      <w:r w:rsidR="00846950">
        <w:rPr>
          <w:rFonts w:ascii="Arial" w:hAnsi="Arial"/>
          <w:color w:val="000000"/>
          <w:sz w:val="20"/>
        </w:rPr>
        <w:t xml:space="preserve"> Examples abound.</w:t>
      </w:r>
      <w:r>
        <w:rPr>
          <w:rFonts w:ascii="Arial" w:hAnsi="Arial"/>
          <w:color w:val="000000"/>
          <w:sz w:val="20"/>
        </w:rPr>
        <w:t xml:space="preserve"> </w:t>
      </w:r>
    </w:p>
    <w:p w14:paraId="5965A69B" w14:textId="77777777" w:rsidR="007379C5" w:rsidRDefault="007379C5" w:rsidP="00D66972">
      <w:pPr>
        <w:pStyle w:val="FootnoteText"/>
        <w:rPr>
          <w:rFonts w:ascii="Arial" w:hAnsi="Arial"/>
          <w:color w:val="000000"/>
          <w:sz w:val="20"/>
        </w:rPr>
      </w:pPr>
    </w:p>
    <w:p w14:paraId="67D9851B" w14:textId="738C5301" w:rsidR="007379C5" w:rsidRDefault="00846950" w:rsidP="00D66972">
      <w:pPr>
        <w:pStyle w:val="FootnoteText"/>
        <w:rPr>
          <w:rFonts w:ascii="Arial" w:hAnsi="Arial"/>
          <w:color w:val="000000"/>
          <w:sz w:val="20"/>
        </w:rPr>
      </w:pPr>
      <w:r>
        <w:rPr>
          <w:rFonts w:ascii="Arial" w:hAnsi="Arial"/>
          <w:color w:val="000000"/>
          <w:sz w:val="20"/>
        </w:rPr>
        <w:t>The</w:t>
      </w:r>
      <w:r w:rsidR="003B262B">
        <w:rPr>
          <w:rFonts w:ascii="Arial" w:hAnsi="Arial"/>
          <w:color w:val="000000"/>
          <w:sz w:val="20"/>
        </w:rPr>
        <w:t xml:space="preserve"> formal media release in January 2021 from the UN’s special rapporteur on extreme poverty and human rights after his ‘mission’ to the EU</w:t>
      </w:r>
      <w:r w:rsidR="00B6228F">
        <w:rPr>
          <w:rFonts w:ascii="Arial" w:hAnsi="Arial"/>
          <w:color w:val="000000"/>
          <w:sz w:val="20"/>
        </w:rPr>
        <w:t xml:space="preserve"> in late 2020 / early 2021</w:t>
      </w:r>
      <w:r>
        <w:rPr>
          <w:rFonts w:ascii="Arial" w:hAnsi="Arial"/>
          <w:color w:val="000000"/>
          <w:sz w:val="20"/>
        </w:rPr>
        <w:t xml:space="preserve"> </w:t>
      </w:r>
      <w:r w:rsidR="00FD227B">
        <w:rPr>
          <w:rFonts w:ascii="Arial" w:hAnsi="Arial"/>
          <w:color w:val="000000"/>
          <w:sz w:val="20"/>
        </w:rPr>
        <w:t>talks</w:t>
      </w:r>
      <w:r w:rsidR="003B262B">
        <w:rPr>
          <w:rFonts w:ascii="Arial" w:hAnsi="Arial"/>
          <w:color w:val="000000"/>
          <w:sz w:val="20"/>
        </w:rPr>
        <w:t xml:space="preserve"> </w:t>
      </w:r>
      <w:r>
        <w:rPr>
          <w:rFonts w:ascii="Arial" w:hAnsi="Arial"/>
          <w:color w:val="000000"/>
          <w:sz w:val="20"/>
        </w:rPr>
        <w:t xml:space="preserve">in many places </w:t>
      </w:r>
      <w:r w:rsidR="003B262B">
        <w:rPr>
          <w:rFonts w:ascii="Arial" w:hAnsi="Arial"/>
          <w:color w:val="000000"/>
          <w:sz w:val="20"/>
        </w:rPr>
        <w:t>about ‘poverty reduction’ and ‘almost 100 million living in poverty’, and so on, while only once or twice does the full ‘at-risk-of-poverty’ language get used. The impression left is that the EU is in dire stra</w:t>
      </w:r>
      <w:r w:rsidR="004365E6">
        <w:rPr>
          <w:rFonts w:ascii="Arial" w:hAnsi="Arial"/>
          <w:color w:val="000000"/>
          <w:sz w:val="20"/>
        </w:rPr>
        <w:t xml:space="preserve">its. </w:t>
      </w:r>
    </w:p>
    <w:p w14:paraId="50215A61" w14:textId="77777777" w:rsidR="007379C5" w:rsidRDefault="007379C5" w:rsidP="00D66972">
      <w:pPr>
        <w:pStyle w:val="FootnoteText"/>
        <w:rPr>
          <w:rFonts w:ascii="Arial" w:hAnsi="Arial"/>
          <w:color w:val="000000"/>
          <w:sz w:val="20"/>
        </w:rPr>
      </w:pPr>
    </w:p>
    <w:p w14:paraId="349E4EB5" w14:textId="77777777" w:rsidR="007379C5" w:rsidRDefault="004365E6" w:rsidP="00D66972">
      <w:pPr>
        <w:pStyle w:val="FootnoteText"/>
        <w:rPr>
          <w:rFonts w:ascii="Arial" w:hAnsi="Arial"/>
          <w:color w:val="000000"/>
          <w:sz w:val="20"/>
        </w:rPr>
      </w:pPr>
      <w:r>
        <w:rPr>
          <w:rFonts w:ascii="Arial" w:hAnsi="Arial"/>
          <w:color w:val="000000"/>
          <w:sz w:val="20"/>
        </w:rPr>
        <w:t xml:space="preserve">Use of ‘poverty’ language for household income measures is given further legitimacy by the OECD’s use of the 50% BHC measure as its preferred one – without even the EU caveat. </w:t>
      </w:r>
    </w:p>
    <w:p w14:paraId="457E1A0F" w14:textId="77777777" w:rsidR="007379C5" w:rsidRDefault="007379C5" w:rsidP="00D66972">
      <w:pPr>
        <w:pStyle w:val="FootnoteText"/>
        <w:rPr>
          <w:rFonts w:ascii="Arial" w:hAnsi="Arial"/>
          <w:color w:val="000000"/>
          <w:sz w:val="20"/>
        </w:rPr>
      </w:pPr>
    </w:p>
    <w:p w14:paraId="28ACFE0D" w14:textId="11BA9841" w:rsidR="00B6285A" w:rsidRDefault="00B6228F" w:rsidP="00D66972">
      <w:pPr>
        <w:pStyle w:val="FootnoteText"/>
        <w:rPr>
          <w:rFonts w:ascii="Arial" w:hAnsi="Arial"/>
          <w:color w:val="000000"/>
          <w:sz w:val="20"/>
        </w:rPr>
      </w:pPr>
      <w:r>
        <w:rPr>
          <w:rFonts w:ascii="Arial" w:hAnsi="Arial"/>
          <w:color w:val="000000"/>
          <w:sz w:val="20"/>
        </w:rPr>
        <w:t xml:space="preserve">Most UNICEF </w:t>
      </w:r>
      <w:r w:rsidR="002712AF">
        <w:rPr>
          <w:rFonts w:ascii="Arial" w:hAnsi="Arial"/>
          <w:color w:val="000000"/>
          <w:sz w:val="20"/>
        </w:rPr>
        <w:t>Report Cards on children in richer countries include a poverty league table using BHC 50 or BHC 60 measures</w:t>
      </w:r>
      <w:r w:rsidR="00205929">
        <w:rPr>
          <w:rFonts w:ascii="Arial" w:hAnsi="Arial"/>
          <w:color w:val="000000"/>
          <w:sz w:val="20"/>
        </w:rPr>
        <w:t>, without any qualification or caveat.</w:t>
      </w:r>
      <w:r w:rsidR="00205929">
        <w:rPr>
          <w:rStyle w:val="FootnoteReference"/>
          <w:rFonts w:ascii="Arial" w:hAnsi="Arial"/>
          <w:color w:val="000000"/>
          <w:sz w:val="20"/>
        </w:rPr>
        <w:footnoteReference w:id="41"/>
      </w:r>
      <w:r w:rsidR="002712AF">
        <w:rPr>
          <w:rFonts w:ascii="Arial" w:hAnsi="Arial"/>
          <w:color w:val="000000"/>
          <w:sz w:val="20"/>
        </w:rPr>
        <w:t xml:space="preserve"> All of this tends to legitimise the use of relative low-income measures as poverty measures, despite the well-founded cautions of academics and the built-in caveat in Eurostat’s at-risk-of-poverty language.</w:t>
      </w:r>
    </w:p>
    <w:p w14:paraId="3E6FB12F" w14:textId="6EEBE7F0" w:rsidR="007379C5" w:rsidRDefault="007379C5" w:rsidP="00D66972">
      <w:pPr>
        <w:pStyle w:val="FootnoteText"/>
        <w:rPr>
          <w:rFonts w:ascii="Arial" w:hAnsi="Arial"/>
          <w:color w:val="000000"/>
          <w:sz w:val="20"/>
        </w:rPr>
      </w:pPr>
    </w:p>
    <w:p w14:paraId="6389155D" w14:textId="6E5D26E0" w:rsidR="00846950" w:rsidRPr="00846950" w:rsidRDefault="007379C5" w:rsidP="00D66972">
      <w:pPr>
        <w:pStyle w:val="FootnoteText"/>
        <w:rPr>
          <w:rFonts w:ascii="Arial" w:hAnsi="Arial"/>
          <w:color w:val="000000"/>
          <w:sz w:val="20"/>
        </w:rPr>
      </w:pPr>
      <w:r w:rsidRPr="00846950">
        <w:rPr>
          <w:rFonts w:ascii="Arial" w:hAnsi="Arial"/>
          <w:color w:val="000000"/>
          <w:sz w:val="20"/>
        </w:rPr>
        <w:t>A</w:t>
      </w:r>
      <w:r w:rsidR="00846950" w:rsidRPr="00846950">
        <w:rPr>
          <w:rFonts w:ascii="Arial" w:hAnsi="Arial"/>
          <w:color w:val="000000"/>
          <w:sz w:val="20"/>
        </w:rPr>
        <w:t xml:space="preserve"> </w:t>
      </w:r>
      <w:r w:rsidRPr="00846950">
        <w:rPr>
          <w:rFonts w:ascii="Arial" w:hAnsi="Arial"/>
          <w:color w:val="000000"/>
          <w:sz w:val="20"/>
        </w:rPr>
        <w:t>recent UK publication</w:t>
      </w:r>
      <w:r w:rsidR="00846950" w:rsidRPr="00846950">
        <w:rPr>
          <w:rFonts w:ascii="Arial" w:hAnsi="Arial"/>
          <w:color w:val="000000"/>
          <w:sz w:val="20"/>
        </w:rPr>
        <w:t xml:space="preserve"> on the working poor (McNeil and Parkes, 2021) notes that</w:t>
      </w:r>
      <w:r w:rsidR="00846950">
        <w:rPr>
          <w:rFonts w:ascii="Arial" w:hAnsi="Arial"/>
          <w:color w:val="000000"/>
          <w:sz w:val="20"/>
        </w:rPr>
        <w:t xml:space="preserve"> </w:t>
      </w:r>
      <w:r w:rsidR="00D36DF0">
        <w:rPr>
          <w:rFonts w:ascii="Arial" w:hAnsi="Arial"/>
          <w:color w:val="000000"/>
          <w:sz w:val="20"/>
        </w:rPr>
        <w:t>“T</w:t>
      </w:r>
      <w:r w:rsidR="00846950" w:rsidRPr="00846950">
        <w:rPr>
          <w:rFonts w:ascii="Arial" w:hAnsi="Arial"/>
          <w:sz w:val="20"/>
        </w:rPr>
        <w:t>he relative poverty line is computed as 60 per cent of the median equivalised household income, with any household under this amount being described as ‘in poverty’.</w:t>
      </w:r>
      <w:r w:rsidR="00846950">
        <w:rPr>
          <w:rFonts w:ascii="Arial" w:hAnsi="Arial"/>
          <w:sz w:val="20"/>
        </w:rPr>
        <w:t>” The quote marks around ‘in poverty’ raise an unarticulated question but it is never discussed.</w:t>
      </w:r>
    </w:p>
    <w:p w14:paraId="40145BC0" w14:textId="6810A37F" w:rsidR="00205929" w:rsidRDefault="00205929" w:rsidP="00D66972">
      <w:pPr>
        <w:pStyle w:val="FootnoteText"/>
        <w:rPr>
          <w:rFonts w:ascii="Arial" w:hAnsi="Arial"/>
          <w:color w:val="000000"/>
          <w:sz w:val="20"/>
        </w:rPr>
      </w:pPr>
    </w:p>
    <w:p w14:paraId="47B815C3" w14:textId="0F9AFEB5" w:rsidR="001D63F2" w:rsidRDefault="001D63F2">
      <w:pPr>
        <w:spacing w:after="0" w:line="240" w:lineRule="auto"/>
        <w:rPr>
          <w:rFonts w:ascii="Arial" w:hAnsi="Arial"/>
          <w:b/>
          <w:bCs/>
          <w:sz w:val="22"/>
          <w:szCs w:val="24"/>
        </w:rPr>
      </w:pPr>
    </w:p>
    <w:p w14:paraId="390780AC" w14:textId="4078ECF6" w:rsidR="00D32A8C" w:rsidRPr="00D5769B" w:rsidRDefault="0078758C" w:rsidP="00D32A8C">
      <w:pPr>
        <w:spacing w:after="0" w:line="240" w:lineRule="auto"/>
        <w:rPr>
          <w:rFonts w:ascii="Arial" w:hAnsi="Arial"/>
          <w:b/>
          <w:bCs/>
          <w:sz w:val="22"/>
          <w:szCs w:val="24"/>
        </w:rPr>
      </w:pPr>
      <w:r w:rsidRPr="00D5769B">
        <w:rPr>
          <w:rFonts w:ascii="Arial" w:hAnsi="Arial"/>
          <w:b/>
          <w:bCs/>
          <w:sz w:val="22"/>
          <w:szCs w:val="24"/>
        </w:rPr>
        <w:t xml:space="preserve">Does </w:t>
      </w:r>
      <w:r w:rsidR="00D5769B" w:rsidRPr="00D5769B">
        <w:rPr>
          <w:rFonts w:ascii="Arial" w:hAnsi="Arial"/>
          <w:b/>
          <w:bCs/>
          <w:sz w:val="22"/>
          <w:szCs w:val="24"/>
        </w:rPr>
        <w:t xml:space="preserve">all </w:t>
      </w:r>
      <w:r w:rsidRPr="00D5769B">
        <w:rPr>
          <w:rFonts w:ascii="Arial" w:hAnsi="Arial"/>
          <w:b/>
          <w:bCs/>
          <w:sz w:val="22"/>
          <w:szCs w:val="24"/>
        </w:rPr>
        <w:t xml:space="preserve">this mean </w:t>
      </w:r>
      <w:r w:rsidR="00D5769B" w:rsidRPr="00D5769B">
        <w:rPr>
          <w:rFonts w:ascii="Arial" w:hAnsi="Arial"/>
          <w:b/>
          <w:bCs/>
          <w:sz w:val="22"/>
          <w:szCs w:val="24"/>
        </w:rPr>
        <w:t>that income should not be used in poverty measurement?</w:t>
      </w:r>
    </w:p>
    <w:p w14:paraId="7EF98B49" w14:textId="31018407" w:rsidR="00AE7C76" w:rsidRPr="00D5769B" w:rsidRDefault="00AE7C76" w:rsidP="00AE7C76">
      <w:pPr>
        <w:spacing w:after="0" w:line="240" w:lineRule="auto"/>
        <w:rPr>
          <w:rFonts w:ascii="Arial" w:hAnsi="Arial"/>
          <w:b/>
          <w:bCs/>
          <w:sz w:val="22"/>
          <w:szCs w:val="24"/>
        </w:rPr>
      </w:pPr>
    </w:p>
    <w:p w14:paraId="7A546920" w14:textId="77777777" w:rsidR="009C5BAC" w:rsidRDefault="009C5BAC" w:rsidP="001D63F2">
      <w:pPr>
        <w:spacing w:after="0" w:line="240" w:lineRule="auto"/>
        <w:jc w:val="both"/>
        <w:rPr>
          <w:rFonts w:ascii="Arial" w:eastAsia="Times New Roman" w:hAnsi="Arial"/>
          <w:color w:val="000000"/>
          <w:szCs w:val="20"/>
        </w:rPr>
      </w:pPr>
      <w:r>
        <w:rPr>
          <w:rFonts w:ascii="Arial" w:eastAsia="Times New Roman" w:hAnsi="Arial"/>
          <w:color w:val="000000"/>
          <w:szCs w:val="20"/>
        </w:rPr>
        <w:t>While household income has some serious limitations as a precise indicator of poverty as defined above (‘resources not adequate to support a minimum acceptable material standard of living’), there is a good case for using it as part of a suite of measures that together provide a reasonable picture of how material disadvantage is distributed and how it is changing over time.</w:t>
      </w:r>
    </w:p>
    <w:p w14:paraId="48ADB0E7" w14:textId="77777777" w:rsidR="009C5BAC" w:rsidRDefault="009C5BAC" w:rsidP="001D63F2">
      <w:pPr>
        <w:spacing w:after="0" w:line="240" w:lineRule="auto"/>
        <w:jc w:val="both"/>
        <w:rPr>
          <w:rFonts w:ascii="Arial" w:eastAsia="Times New Roman" w:hAnsi="Arial"/>
          <w:color w:val="000000"/>
          <w:szCs w:val="20"/>
        </w:rPr>
      </w:pPr>
    </w:p>
    <w:p w14:paraId="549BACFA" w14:textId="77777777" w:rsidR="009C5BAC" w:rsidRDefault="009C5BAC" w:rsidP="001D63F2">
      <w:pPr>
        <w:spacing w:after="0" w:line="240" w:lineRule="auto"/>
        <w:jc w:val="both"/>
        <w:rPr>
          <w:rFonts w:ascii="Arial" w:eastAsia="Times New Roman" w:hAnsi="Arial"/>
          <w:color w:val="000000"/>
          <w:szCs w:val="20"/>
        </w:rPr>
      </w:pPr>
      <w:r>
        <w:rPr>
          <w:rFonts w:ascii="Arial" w:eastAsia="Times New Roman" w:hAnsi="Arial"/>
          <w:color w:val="000000"/>
          <w:szCs w:val="20"/>
        </w:rPr>
        <w:t>In particular, there is a rights-based argument that there is an obligation on governments (international commitments) and a public policy interest from citizens to have publicly available information on how income is distributed across households and how trends in rates change over time for selected groups.</w:t>
      </w:r>
    </w:p>
    <w:p w14:paraId="3D6BA1CB" w14:textId="652ACB93" w:rsidR="000672B0" w:rsidRPr="00D5769B" w:rsidRDefault="000672B0" w:rsidP="001D63F2">
      <w:pPr>
        <w:spacing w:after="0" w:line="240" w:lineRule="auto"/>
        <w:jc w:val="both"/>
        <w:rPr>
          <w:rFonts w:ascii="Arial" w:eastAsia="Times New Roman" w:hAnsi="Arial"/>
          <w:color w:val="000000"/>
          <w:szCs w:val="20"/>
        </w:rPr>
      </w:pPr>
    </w:p>
    <w:p w14:paraId="35D0B6A5" w14:textId="1DFCE3A7" w:rsidR="000672B0" w:rsidRPr="00D5769B" w:rsidRDefault="009C5BAC" w:rsidP="001D63F2">
      <w:pPr>
        <w:spacing w:after="0" w:line="240" w:lineRule="auto"/>
        <w:jc w:val="both"/>
        <w:rPr>
          <w:rFonts w:ascii="Arial" w:eastAsia="Times New Roman" w:hAnsi="Arial"/>
          <w:color w:val="000000"/>
          <w:szCs w:val="20"/>
        </w:rPr>
      </w:pPr>
      <w:r>
        <w:rPr>
          <w:rFonts w:ascii="Arial" w:eastAsia="Times New Roman" w:hAnsi="Arial"/>
          <w:color w:val="000000"/>
          <w:szCs w:val="20"/>
        </w:rPr>
        <w:t>Income support is the main lever available to a government</w:t>
      </w:r>
      <w:r w:rsidR="000672B0" w:rsidRPr="00D5769B">
        <w:rPr>
          <w:rFonts w:ascii="Arial" w:eastAsia="Times New Roman" w:hAnsi="Arial"/>
          <w:color w:val="000000"/>
          <w:szCs w:val="20"/>
        </w:rPr>
        <w:t xml:space="preserve"> for poverty alleviation.</w:t>
      </w:r>
      <w:r>
        <w:rPr>
          <w:rFonts w:ascii="Arial" w:eastAsia="Times New Roman" w:hAnsi="Arial"/>
          <w:color w:val="000000"/>
          <w:szCs w:val="20"/>
        </w:rPr>
        <w:t xml:space="preserve"> The impact of the use of re-distribution needs to be monitored and its impact observed, alongside the impact of other interventions.</w:t>
      </w:r>
    </w:p>
    <w:p w14:paraId="274417A5" w14:textId="7A4BCCE9" w:rsidR="00FE4128" w:rsidRPr="00D5769B" w:rsidRDefault="00FE4128" w:rsidP="001D63F2">
      <w:pPr>
        <w:spacing w:after="0" w:line="240" w:lineRule="auto"/>
        <w:jc w:val="both"/>
        <w:rPr>
          <w:rFonts w:ascii="Arial" w:eastAsia="Times New Roman" w:hAnsi="Arial"/>
          <w:color w:val="000000"/>
          <w:szCs w:val="20"/>
        </w:rPr>
      </w:pPr>
    </w:p>
    <w:p w14:paraId="7A1E0E2F" w14:textId="0FF59F81" w:rsidR="00CD3157" w:rsidRDefault="00CD3157" w:rsidP="00CD3157">
      <w:pPr>
        <w:spacing w:after="0" w:line="240" w:lineRule="auto"/>
        <w:jc w:val="both"/>
        <w:rPr>
          <w:rFonts w:ascii="Arial" w:eastAsia="Times New Roman" w:hAnsi="Arial"/>
          <w:color w:val="000000"/>
          <w:szCs w:val="20"/>
        </w:rPr>
      </w:pPr>
      <w:r>
        <w:rPr>
          <w:rFonts w:ascii="Arial" w:eastAsia="Times New Roman" w:hAnsi="Arial"/>
          <w:color w:val="000000"/>
          <w:szCs w:val="20"/>
        </w:rPr>
        <w:t>The use of expenditure is not generally accepted as an alternative, in part because it also is not a good proxy for reporting consumption possibilities, but also because the quality of the expenditure data is often patchy.</w:t>
      </w:r>
    </w:p>
    <w:p w14:paraId="0BE60C62" w14:textId="1375B018" w:rsidR="00CD3157" w:rsidRDefault="00CD3157" w:rsidP="00CD3157">
      <w:pPr>
        <w:spacing w:after="0" w:line="240" w:lineRule="auto"/>
        <w:jc w:val="both"/>
        <w:rPr>
          <w:rFonts w:ascii="Arial" w:eastAsia="Times New Roman" w:hAnsi="Arial"/>
          <w:color w:val="000000"/>
          <w:szCs w:val="20"/>
        </w:rPr>
      </w:pPr>
    </w:p>
    <w:p w14:paraId="24F14DCE" w14:textId="04134F44" w:rsidR="00CD3157" w:rsidRDefault="00CD3157" w:rsidP="00CD3157">
      <w:pPr>
        <w:spacing w:after="0" w:line="240" w:lineRule="auto"/>
        <w:jc w:val="both"/>
        <w:rPr>
          <w:rFonts w:ascii="Arial" w:eastAsia="Times New Roman" w:hAnsi="Arial"/>
          <w:color w:val="000000"/>
          <w:szCs w:val="20"/>
        </w:rPr>
      </w:pPr>
      <w:r>
        <w:rPr>
          <w:rFonts w:ascii="Arial" w:eastAsia="Times New Roman" w:hAnsi="Arial"/>
          <w:color w:val="000000"/>
          <w:szCs w:val="20"/>
        </w:rPr>
        <w:t>While the use of non-income measures and material deprivation indices has developed strongly in the last two decades, on their own they are not sufficient and also have their own challenges (eg adaptive preferences).</w:t>
      </w:r>
    </w:p>
    <w:p w14:paraId="73D4996D" w14:textId="3E0ECD81" w:rsidR="00CD3157" w:rsidRDefault="00CD3157" w:rsidP="00CD3157">
      <w:pPr>
        <w:spacing w:after="0" w:line="240" w:lineRule="auto"/>
        <w:jc w:val="both"/>
        <w:rPr>
          <w:rFonts w:ascii="Arial" w:eastAsia="Times New Roman" w:hAnsi="Arial"/>
          <w:color w:val="000000"/>
          <w:szCs w:val="20"/>
        </w:rPr>
      </w:pPr>
    </w:p>
    <w:p w14:paraId="58EE9EB6" w14:textId="4CB3AAE4" w:rsidR="00CD3157" w:rsidRDefault="00CD3157" w:rsidP="00CD3157">
      <w:pPr>
        <w:spacing w:after="0" w:line="240" w:lineRule="auto"/>
        <w:jc w:val="both"/>
        <w:rPr>
          <w:rFonts w:ascii="Arial" w:eastAsia="Times New Roman" w:hAnsi="Arial"/>
          <w:color w:val="000000"/>
          <w:szCs w:val="20"/>
        </w:rPr>
      </w:pPr>
      <w:r>
        <w:rPr>
          <w:rFonts w:ascii="Arial" w:eastAsia="Times New Roman" w:hAnsi="Arial"/>
          <w:color w:val="000000"/>
          <w:szCs w:val="20"/>
        </w:rPr>
        <w:t>So, no, household income information is very important despite the challenges in using it for poverty measurement.</w:t>
      </w:r>
    </w:p>
    <w:p w14:paraId="206A5231" w14:textId="77777777" w:rsidR="00CD3157" w:rsidRDefault="00CD3157">
      <w:pPr>
        <w:spacing w:after="0" w:line="240" w:lineRule="auto"/>
        <w:rPr>
          <w:rFonts w:ascii="Arial" w:eastAsia="Times New Roman" w:hAnsi="Arial"/>
          <w:color w:val="000000"/>
          <w:szCs w:val="20"/>
        </w:rPr>
      </w:pPr>
      <w:r>
        <w:rPr>
          <w:rFonts w:ascii="Arial" w:eastAsia="Times New Roman" w:hAnsi="Arial"/>
          <w:color w:val="000000"/>
          <w:szCs w:val="20"/>
        </w:rPr>
        <w:br w:type="page"/>
      </w:r>
    </w:p>
    <w:p w14:paraId="3F6BC36D" w14:textId="77777777" w:rsidR="00953ABE" w:rsidRDefault="00953ABE" w:rsidP="00CD3157">
      <w:pPr>
        <w:spacing w:after="0" w:line="240" w:lineRule="auto"/>
        <w:jc w:val="both"/>
        <w:rPr>
          <w:rFonts w:ascii="Arial" w:hAnsi="Arial"/>
          <w:b/>
          <w:bCs/>
          <w:color w:val="FF0000"/>
          <w:sz w:val="24"/>
          <w:szCs w:val="28"/>
        </w:rPr>
      </w:pPr>
    </w:p>
    <w:p w14:paraId="4E105381" w14:textId="2E6E2BC5" w:rsidR="00173873" w:rsidRDefault="00173873" w:rsidP="00173873">
      <w:pPr>
        <w:spacing w:after="0" w:line="240" w:lineRule="auto"/>
        <w:rPr>
          <w:rFonts w:ascii="Arial" w:hAnsi="Arial"/>
          <w:b/>
          <w:bCs/>
          <w:color w:val="000000"/>
          <w:sz w:val="32"/>
          <w:szCs w:val="36"/>
        </w:rPr>
      </w:pPr>
      <w:r w:rsidRPr="00C2206C">
        <w:rPr>
          <w:rFonts w:ascii="Arial" w:hAnsi="Arial"/>
          <w:b/>
          <w:bCs/>
          <w:color w:val="000000"/>
          <w:sz w:val="32"/>
          <w:szCs w:val="36"/>
        </w:rPr>
        <w:t xml:space="preserve">Section </w:t>
      </w:r>
      <w:r>
        <w:rPr>
          <w:rFonts w:ascii="Arial" w:hAnsi="Arial"/>
          <w:b/>
          <w:bCs/>
          <w:color w:val="000000"/>
          <w:sz w:val="32"/>
          <w:szCs w:val="36"/>
        </w:rPr>
        <w:t>M</w:t>
      </w:r>
      <w:r w:rsidRPr="00C2206C">
        <w:rPr>
          <w:rFonts w:ascii="Arial" w:hAnsi="Arial"/>
          <w:b/>
          <w:bCs/>
          <w:color w:val="000000"/>
          <w:sz w:val="32"/>
          <w:szCs w:val="36"/>
        </w:rPr>
        <w:t xml:space="preserve"> </w:t>
      </w:r>
      <w:r>
        <w:rPr>
          <w:rFonts w:ascii="Arial" w:hAnsi="Arial"/>
          <w:b/>
          <w:bCs/>
          <w:color w:val="000000"/>
          <w:sz w:val="32"/>
          <w:szCs w:val="36"/>
        </w:rPr>
        <w:t>–</w:t>
      </w:r>
      <w:r w:rsidRPr="00C2206C">
        <w:rPr>
          <w:rFonts w:ascii="Arial" w:hAnsi="Arial"/>
          <w:b/>
          <w:bCs/>
          <w:color w:val="000000"/>
          <w:sz w:val="32"/>
          <w:szCs w:val="36"/>
        </w:rPr>
        <w:t xml:space="preserve"> </w:t>
      </w:r>
      <w:r w:rsidR="00C43D38">
        <w:rPr>
          <w:rFonts w:ascii="Arial" w:hAnsi="Arial"/>
          <w:b/>
          <w:bCs/>
          <w:color w:val="000000"/>
          <w:sz w:val="32"/>
          <w:szCs w:val="36"/>
        </w:rPr>
        <w:t>Setting l</w:t>
      </w:r>
      <w:r>
        <w:rPr>
          <w:rFonts w:ascii="Arial" w:hAnsi="Arial"/>
          <w:b/>
          <w:bCs/>
          <w:color w:val="000000"/>
          <w:sz w:val="32"/>
          <w:szCs w:val="36"/>
        </w:rPr>
        <w:t>ow-income thresholds</w:t>
      </w:r>
    </w:p>
    <w:p w14:paraId="4943D73A" w14:textId="7BFB97DF" w:rsidR="00173873" w:rsidRDefault="00173873" w:rsidP="00173873">
      <w:pPr>
        <w:spacing w:after="0" w:line="240" w:lineRule="auto"/>
        <w:rPr>
          <w:rFonts w:ascii="Arial" w:hAnsi="Arial"/>
          <w:b/>
          <w:bCs/>
          <w:color w:val="000000"/>
          <w:sz w:val="32"/>
          <w:szCs w:val="36"/>
        </w:rPr>
      </w:pPr>
    </w:p>
    <w:p w14:paraId="7DF06FA4" w14:textId="485061E4" w:rsidR="00C43D38" w:rsidRDefault="00C43D38" w:rsidP="00C43D38">
      <w:pPr>
        <w:spacing w:after="0" w:line="240" w:lineRule="auto"/>
        <w:rPr>
          <w:rFonts w:ascii="Arial" w:hAnsi="Arial"/>
        </w:rPr>
      </w:pPr>
      <w:r>
        <w:rPr>
          <w:rFonts w:ascii="Arial" w:hAnsi="Arial"/>
        </w:rPr>
        <w:t xml:space="preserve">Just as in the case of material hardship indices, judgment calls are needed for setting low-income thresholds or ‘poverty lines’. </w:t>
      </w:r>
    </w:p>
    <w:p w14:paraId="3E4C7033" w14:textId="77777777" w:rsidR="00C43D38" w:rsidRDefault="00C43D38" w:rsidP="00173873">
      <w:pPr>
        <w:spacing w:after="0" w:line="240" w:lineRule="auto"/>
        <w:rPr>
          <w:rFonts w:ascii="Arial" w:hAnsi="Arial"/>
        </w:rPr>
      </w:pPr>
    </w:p>
    <w:p w14:paraId="260CF73E" w14:textId="7A4BF582" w:rsidR="00173873" w:rsidRPr="00C43D38" w:rsidRDefault="00C43D38" w:rsidP="00173873">
      <w:pPr>
        <w:spacing w:after="0" w:line="240" w:lineRule="auto"/>
        <w:rPr>
          <w:rFonts w:ascii="Arial" w:hAnsi="Arial"/>
          <w:b/>
          <w:bCs/>
          <w:sz w:val="22"/>
          <w:szCs w:val="24"/>
        </w:rPr>
      </w:pPr>
      <w:r w:rsidRPr="00C43D38">
        <w:rPr>
          <w:rFonts w:ascii="Arial" w:hAnsi="Arial"/>
        </w:rPr>
        <w:t xml:space="preserve">This report and the main MSD reports use the suite of relative low-income measures that are specified in the CPRA.  </w:t>
      </w:r>
      <w:r>
        <w:rPr>
          <w:rFonts w:ascii="Arial" w:hAnsi="Arial"/>
        </w:rPr>
        <w:t xml:space="preserve">In one sense, therefore, </w:t>
      </w:r>
      <w:r w:rsidR="00074E9E">
        <w:rPr>
          <w:rFonts w:ascii="Arial" w:hAnsi="Arial"/>
        </w:rPr>
        <w:t xml:space="preserve">the decisions are already made, but there is value in </w:t>
      </w:r>
      <w:r w:rsidR="00A23249">
        <w:rPr>
          <w:rFonts w:ascii="Arial" w:hAnsi="Arial"/>
        </w:rPr>
        <w:t>discussing and documenting what justifications there are for the traditional selections.</w:t>
      </w:r>
    </w:p>
    <w:p w14:paraId="5A75CE47" w14:textId="77777777" w:rsidR="00173873" w:rsidRDefault="00173873" w:rsidP="00173873">
      <w:pPr>
        <w:spacing w:after="0" w:line="240" w:lineRule="auto"/>
        <w:rPr>
          <w:rFonts w:ascii="Arial" w:hAnsi="Arial"/>
        </w:rPr>
      </w:pPr>
    </w:p>
    <w:p w14:paraId="36AAD243" w14:textId="4095A303" w:rsidR="00173873" w:rsidRDefault="00173873" w:rsidP="00173873">
      <w:pPr>
        <w:spacing w:after="0" w:line="240" w:lineRule="auto"/>
        <w:jc w:val="both"/>
        <w:rPr>
          <w:rFonts w:ascii="Arial" w:eastAsia="Times New Roman" w:hAnsi="Arial"/>
          <w:color w:val="000000"/>
          <w:szCs w:val="20"/>
          <w:lang w:val="en-GB"/>
        </w:rPr>
      </w:pPr>
      <w:r>
        <w:rPr>
          <w:rFonts w:ascii="Arial" w:eastAsia="Times New Roman" w:hAnsi="Arial"/>
          <w:color w:val="000000"/>
          <w:szCs w:val="20"/>
          <w:lang w:val="en-GB"/>
        </w:rPr>
        <w:t>This report (and the main MSD source reports)</w:t>
      </w:r>
      <w:r w:rsidRPr="00BD7A50">
        <w:rPr>
          <w:rFonts w:ascii="Arial" w:eastAsia="Times New Roman" w:hAnsi="Arial"/>
          <w:color w:val="000000"/>
          <w:szCs w:val="20"/>
          <w:lang w:val="en-GB"/>
        </w:rPr>
        <w:t xml:space="preserve"> </w:t>
      </w:r>
      <w:r>
        <w:rPr>
          <w:rFonts w:ascii="Arial" w:eastAsia="Times New Roman" w:hAnsi="Arial"/>
          <w:color w:val="000000"/>
          <w:szCs w:val="20"/>
          <w:lang w:val="en-GB"/>
        </w:rPr>
        <w:t xml:space="preserve">use four approaches for </w:t>
      </w:r>
      <w:r w:rsidR="00074E9E">
        <w:rPr>
          <w:rFonts w:ascii="Arial" w:eastAsia="Times New Roman" w:hAnsi="Arial"/>
          <w:color w:val="000000"/>
          <w:szCs w:val="20"/>
          <w:lang w:val="en-GB"/>
        </w:rPr>
        <w:t>assisting the judgement calls</w:t>
      </w:r>
      <w:r>
        <w:rPr>
          <w:rFonts w:ascii="Arial" w:eastAsia="Times New Roman" w:hAnsi="Arial"/>
          <w:color w:val="000000"/>
          <w:szCs w:val="20"/>
          <w:lang w:val="en-GB"/>
        </w:rPr>
        <w:t>:</w:t>
      </w:r>
    </w:p>
    <w:p w14:paraId="5251245D" w14:textId="61560183" w:rsidR="00173873" w:rsidRPr="00BD7A50" w:rsidRDefault="00074E9E" w:rsidP="00C92DEA">
      <w:pPr>
        <w:numPr>
          <w:ilvl w:val="1"/>
          <w:numId w:val="46"/>
        </w:numPr>
        <w:spacing w:before="120" w:after="0" w:line="240" w:lineRule="auto"/>
        <w:ind w:left="851" w:hanging="284"/>
        <w:jc w:val="both"/>
        <w:rPr>
          <w:rFonts w:ascii="Arial" w:eastAsia="Times New Roman" w:hAnsi="Arial"/>
          <w:color w:val="000000"/>
          <w:szCs w:val="20"/>
          <w:lang w:val="en-GB"/>
        </w:rPr>
      </w:pPr>
      <w:r>
        <w:rPr>
          <w:rFonts w:ascii="Arial" w:eastAsia="Times New Roman" w:hAnsi="Arial"/>
          <w:color w:val="000000"/>
          <w:szCs w:val="20"/>
          <w:lang w:val="en-GB"/>
        </w:rPr>
        <w:t xml:space="preserve">the </w:t>
      </w:r>
      <w:r w:rsidR="00173873" w:rsidRPr="00BD7A50">
        <w:rPr>
          <w:rFonts w:ascii="Arial" w:eastAsia="Times New Roman" w:hAnsi="Arial"/>
          <w:color w:val="000000"/>
          <w:szCs w:val="20"/>
          <w:lang w:val="en-GB"/>
        </w:rPr>
        <w:t>thresholds commonly used internationally</w:t>
      </w:r>
    </w:p>
    <w:p w14:paraId="0DECDD54" w14:textId="77777777" w:rsidR="00173873" w:rsidRDefault="00173873" w:rsidP="00C92DEA">
      <w:pPr>
        <w:numPr>
          <w:ilvl w:val="1"/>
          <w:numId w:val="46"/>
        </w:numPr>
        <w:spacing w:before="120" w:after="0" w:line="240" w:lineRule="auto"/>
        <w:ind w:left="851" w:hanging="284"/>
        <w:jc w:val="both"/>
        <w:rPr>
          <w:rFonts w:ascii="Arial" w:eastAsia="Times New Roman" w:hAnsi="Arial"/>
          <w:color w:val="000000"/>
          <w:szCs w:val="20"/>
          <w:lang w:val="en-GB"/>
        </w:rPr>
      </w:pPr>
      <w:r w:rsidRPr="00BD7A50">
        <w:rPr>
          <w:rFonts w:ascii="Arial" w:eastAsia="Times New Roman" w:hAnsi="Arial"/>
          <w:color w:val="000000"/>
          <w:szCs w:val="20"/>
          <w:lang w:val="en-GB"/>
        </w:rPr>
        <w:t>thresholds that are arrived at by</w:t>
      </w:r>
      <w:r>
        <w:rPr>
          <w:rFonts w:ascii="Arial" w:eastAsia="Times New Roman" w:hAnsi="Arial"/>
          <w:color w:val="000000"/>
          <w:szCs w:val="20"/>
          <w:lang w:val="en-GB"/>
        </w:rPr>
        <w:t xml:space="preserve"> the use of</w:t>
      </w:r>
      <w:r w:rsidRPr="00130368">
        <w:rPr>
          <w:rFonts w:ascii="Arial" w:eastAsia="Times New Roman" w:hAnsi="Arial"/>
          <w:color w:val="000000"/>
          <w:szCs w:val="20"/>
          <w:lang w:val="en-GB"/>
        </w:rPr>
        <w:t xml:space="preserve"> </w:t>
      </w:r>
      <w:r>
        <w:rPr>
          <w:rFonts w:ascii="Arial" w:eastAsia="Times New Roman" w:hAnsi="Arial"/>
          <w:color w:val="000000"/>
          <w:szCs w:val="20"/>
          <w:lang w:val="en-GB"/>
        </w:rPr>
        <w:t>reference budgets for selected household types</w:t>
      </w:r>
    </w:p>
    <w:p w14:paraId="52F39550" w14:textId="6496008D" w:rsidR="00173873" w:rsidRDefault="00173873" w:rsidP="00C92DEA">
      <w:pPr>
        <w:numPr>
          <w:ilvl w:val="1"/>
          <w:numId w:val="46"/>
        </w:numPr>
        <w:spacing w:before="120" w:after="0" w:line="240" w:lineRule="auto"/>
        <w:ind w:left="851" w:hanging="284"/>
        <w:jc w:val="both"/>
        <w:rPr>
          <w:rFonts w:ascii="Arial" w:eastAsia="Times New Roman" w:hAnsi="Arial"/>
          <w:color w:val="000000"/>
          <w:szCs w:val="20"/>
          <w:lang w:val="en-GB"/>
        </w:rPr>
      </w:pPr>
      <w:r>
        <w:rPr>
          <w:rFonts w:ascii="Arial" w:eastAsia="Times New Roman" w:hAnsi="Arial"/>
          <w:color w:val="000000"/>
          <w:szCs w:val="20"/>
          <w:lang w:val="en-GB"/>
        </w:rPr>
        <w:t>evidence of where on the household income spectrum there is a clear increase</w:t>
      </w:r>
      <w:r w:rsidR="00074E9E">
        <w:rPr>
          <w:rFonts w:ascii="Arial" w:eastAsia="Times New Roman" w:hAnsi="Arial"/>
          <w:color w:val="000000"/>
          <w:szCs w:val="20"/>
          <w:lang w:val="en-GB"/>
        </w:rPr>
        <w:t xml:space="preserve"> (if any)</w:t>
      </w:r>
      <w:r>
        <w:rPr>
          <w:rFonts w:ascii="Arial" w:eastAsia="Times New Roman" w:hAnsi="Arial"/>
          <w:color w:val="000000"/>
          <w:szCs w:val="20"/>
          <w:lang w:val="en-GB"/>
        </w:rPr>
        <w:t xml:space="preserve"> in reported hardship at low-income levels, using more direct non-monetary indicators </w:t>
      </w:r>
    </w:p>
    <w:p w14:paraId="65B407EF" w14:textId="77777777" w:rsidR="00173873" w:rsidRDefault="00173873" w:rsidP="00C92DEA">
      <w:pPr>
        <w:numPr>
          <w:ilvl w:val="1"/>
          <w:numId w:val="46"/>
        </w:numPr>
        <w:spacing w:before="120" w:after="0" w:line="240" w:lineRule="auto"/>
        <w:ind w:left="851" w:hanging="284"/>
        <w:jc w:val="both"/>
        <w:rPr>
          <w:rFonts w:ascii="Arial" w:eastAsia="Times New Roman" w:hAnsi="Arial"/>
          <w:color w:val="000000"/>
          <w:szCs w:val="20"/>
          <w:lang w:val="en-GB"/>
        </w:rPr>
      </w:pPr>
      <w:r>
        <w:rPr>
          <w:rFonts w:ascii="Arial" w:eastAsia="Times New Roman" w:hAnsi="Arial"/>
          <w:color w:val="000000"/>
          <w:szCs w:val="20"/>
          <w:lang w:val="en-GB"/>
        </w:rPr>
        <w:t xml:space="preserve">sense check by readers when given the weekly dollar values of various thresholds for selected household types. </w:t>
      </w:r>
    </w:p>
    <w:p w14:paraId="46A14EEA" w14:textId="77777777" w:rsidR="00173873" w:rsidRDefault="00173873" w:rsidP="00173873">
      <w:pPr>
        <w:spacing w:after="0" w:line="240" w:lineRule="auto"/>
        <w:jc w:val="both"/>
        <w:rPr>
          <w:rFonts w:ascii="Arial" w:eastAsia="Times New Roman" w:hAnsi="Arial"/>
          <w:color w:val="000000"/>
          <w:szCs w:val="20"/>
          <w:lang w:val="en-GB"/>
        </w:rPr>
      </w:pPr>
    </w:p>
    <w:p w14:paraId="355D40D9" w14:textId="745F1EFC" w:rsidR="00173873" w:rsidRDefault="00173873" w:rsidP="00173873">
      <w:pPr>
        <w:spacing w:after="0" w:line="240" w:lineRule="auto"/>
        <w:jc w:val="both"/>
        <w:rPr>
          <w:rFonts w:ascii="Arial" w:eastAsia="Times New Roman" w:hAnsi="Arial"/>
          <w:color w:val="000000"/>
          <w:szCs w:val="20"/>
          <w:lang w:val="en-GB"/>
        </w:rPr>
      </w:pPr>
      <w:r>
        <w:rPr>
          <w:rFonts w:ascii="Arial" w:eastAsia="Times New Roman" w:hAnsi="Arial"/>
          <w:color w:val="000000"/>
          <w:szCs w:val="20"/>
          <w:lang w:val="en-GB"/>
        </w:rPr>
        <w:t xml:space="preserve">When applying these approaches and using the selected low-income thresholds the report does not (expect to be able to) reach a definitive conclusion about a sharp cut-off with those below being ‘poor’ and those above ‘not poor’ </w:t>
      </w:r>
      <w:r>
        <w:rPr>
          <w:rFonts w:ascii="Arial" w:eastAsia="Times New Roman" w:hAnsi="Arial"/>
          <w:color w:val="000000"/>
          <w:szCs w:val="20"/>
        </w:rPr>
        <w:t>–</w:t>
      </w:r>
      <w:r>
        <w:rPr>
          <w:rFonts w:ascii="Arial" w:eastAsia="Times New Roman" w:hAnsi="Arial"/>
          <w:color w:val="000000"/>
          <w:szCs w:val="20"/>
          <w:lang w:val="en-GB"/>
        </w:rPr>
        <w:t xml:space="preserve"> for all the reasons outlined </w:t>
      </w:r>
      <w:r w:rsidR="003A52A6">
        <w:rPr>
          <w:rFonts w:ascii="Arial" w:eastAsia="Times New Roman" w:hAnsi="Arial"/>
          <w:color w:val="000000"/>
          <w:szCs w:val="20"/>
          <w:lang w:val="en-GB"/>
        </w:rPr>
        <w:t>in</w:t>
      </w:r>
      <w:r>
        <w:rPr>
          <w:rFonts w:ascii="Arial" w:eastAsia="Times New Roman" w:hAnsi="Arial"/>
          <w:color w:val="000000"/>
          <w:szCs w:val="20"/>
          <w:lang w:val="en-GB"/>
        </w:rPr>
        <w:t xml:space="preserve"> </w:t>
      </w:r>
      <w:r w:rsidR="00BB688D" w:rsidRPr="003A52A6">
        <w:rPr>
          <w:rFonts w:ascii="Arial" w:eastAsia="Times New Roman" w:hAnsi="Arial"/>
          <w:b/>
          <w:bCs/>
          <w:color w:val="000000" w:themeColor="text1"/>
          <w:szCs w:val="20"/>
          <w:lang w:val="en-GB"/>
        </w:rPr>
        <w:t>Section L</w:t>
      </w:r>
      <w:r w:rsidR="003A52A6" w:rsidRPr="003A52A6">
        <w:rPr>
          <w:rFonts w:ascii="Arial" w:eastAsia="Times New Roman" w:hAnsi="Arial"/>
          <w:b/>
          <w:bCs/>
          <w:color w:val="000000" w:themeColor="text1"/>
          <w:szCs w:val="20"/>
          <w:lang w:val="en-GB"/>
        </w:rPr>
        <w:t xml:space="preserve"> </w:t>
      </w:r>
      <w:r w:rsidR="003A52A6" w:rsidRPr="003A52A6">
        <w:rPr>
          <w:rFonts w:ascii="Arial" w:eastAsia="Times New Roman" w:hAnsi="Arial"/>
          <w:color w:val="000000" w:themeColor="text1"/>
          <w:szCs w:val="20"/>
          <w:lang w:val="en-GB"/>
        </w:rPr>
        <w:t xml:space="preserve">and </w:t>
      </w:r>
      <w:r w:rsidR="003A52A6">
        <w:rPr>
          <w:rFonts w:ascii="Arial" w:eastAsia="Times New Roman" w:hAnsi="Arial"/>
          <w:color w:val="000000"/>
          <w:szCs w:val="20"/>
          <w:lang w:val="en-GB"/>
        </w:rPr>
        <w:t xml:space="preserve">elsewhere. </w:t>
      </w:r>
      <w:r>
        <w:rPr>
          <w:rFonts w:ascii="Arial" w:eastAsia="Times New Roman" w:hAnsi="Arial"/>
          <w:color w:val="000000"/>
          <w:szCs w:val="20"/>
          <w:lang w:val="en-GB"/>
        </w:rPr>
        <w:t>The report takes the view that any low-income threshold, even those with the strongest support from evidence of the type listed above, can only ever be either:</w:t>
      </w:r>
    </w:p>
    <w:p w14:paraId="558D9681" w14:textId="2BB05500" w:rsidR="00173873" w:rsidRPr="003A038F" w:rsidRDefault="00173873" w:rsidP="00C92DEA">
      <w:pPr>
        <w:pStyle w:val="ListParagraph"/>
        <w:numPr>
          <w:ilvl w:val="0"/>
          <w:numId w:val="47"/>
        </w:numPr>
        <w:spacing w:before="120" w:after="0" w:line="240" w:lineRule="auto"/>
        <w:ind w:left="851" w:hanging="284"/>
        <w:contextualSpacing w:val="0"/>
        <w:jc w:val="both"/>
        <w:rPr>
          <w:rFonts w:ascii="Arial" w:eastAsia="Times New Roman" w:hAnsi="Arial"/>
          <w:color w:val="000000"/>
          <w:szCs w:val="20"/>
          <w:lang w:val="en-GB"/>
        </w:rPr>
      </w:pPr>
      <w:r w:rsidRPr="003A038F">
        <w:rPr>
          <w:rFonts w:ascii="Arial" w:eastAsia="Times New Roman" w:hAnsi="Arial"/>
          <w:color w:val="000000"/>
          <w:szCs w:val="20"/>
          <w:lang w:val="en-GB"/>
        </w:rPr>
        <w:t xml:space="preserve">a rough-and-ready proxy for resources, or </w:t>
      </w:r>
      <w:r w:rsidR="00BB688D" w:rsidRPr="003A038F">
        <w:rPr>
          <w:rFonts w:ascii="Arial" w:eastAsia="Times New Roman" w:hAnsi="Arial"/>
          <w:color w:val="000000"/>
          <w:szCs w:val="20"/>
          <w:lang w:val="en-GB"/>
        </w:rPr>
        <w:t xml:space="preserve"> </w:t>
      </w:r>
      <w:r w:rsidR="003A52A6" w:rsidRPr="003A038F">
        <w:rPr>
          <w:rFonts w:ascii="Arial" w:eastAsia="Times New Roman" w:hAnsi="Arial"/>
          <w:color w:val="000000"/>
          <w:szCs w:val="20"/>
          <w:lang w:val="en-GB"/>
        </w:rPr>
        <w:t>command over resources.</w:t>
      </w:r>
    </w:p>
    <w:p w14:paraId="33D3AC41" w14:textId="77777777" w:rsidR="00173873" w:rsidRPr="003A038F" w:rsidRDefault="00173873" w:rsidP="00C92DEA">
      <w:pPr>
        <w:pStyle w:val="ListParagraph"/>
        <w:numPr>
          <w:ilvl w:val="0"/>
          <w:numId w:val="47"/>
        </w:numPr>
        <w:spacing w:before="120" w:after="0" w:line="240" w:lineRule="auto"/>
        <w:ind w:left="851" w:hanging="284"/>
        <w:contextualSpacing w:val="0"/>
        <w:jc w:val="both"/>
        <w:rPr>
          <w:rFonts w:ascii="Arial" w:eastAsia="Times New Roman" w:hAnsi="Arial"/>
          <w:color w:val="000000"/>
          <w:szCs w:val="20"/>
          <w:lang w:val="en-GB"/>
        </w:rPr>
      </w:pPr>
      <w:r w:rsidRPr="003A038F">
        <w:rPr>
          <w:rFonts w:ascii="Arial" w:eastAsia="Times New Roman" w:hAnsi="Arial"/>
          <w:color w:val="000000"/>
          <w:szCs w:val="20"/>
          <w:lang w:val="en-GB"/>
        </w:rPr>
        <w:t xml:space="preserve">a ‘rights-based’ minimum income required to reach and maintain a minimum acceptable standard of living, given a set of assumptions about: </w:t>
      </w:r>
    </w:p>
    <w:p w14:paraId="5A8407D6" w14:textId="77777777" w:rsidR="00173873" w:rsidRPr="003A038F" w:rsidRDefault="00173873" w:rsidP="00C92DEA">
      <w:pPr>
        <w:pStyle w:val="ListParagraph"/>
        <w:numPr>
          <w:ilvl w:val="0"/>
          <w:numId w:val="48"/>
        </w:numPr>
        <w:spacing w:after="0" w:line="240" w:lineRule="auto"/>
        <w:ind w:left="1418" w:hanging="284"/>
        <w:jc w:val="both"/>
        <w:rPr>
          <w:rFonts w:ascii="Arial" w:eastAsia="Times New Roman" w:hAnsi="Arial"/>
          <w:color w:val="000000"/>
          <w:szCs w:val="20"/>
          <w:lang w:val="en-GB"/>
        </w:rPr>
      </w:pPr>
      <w:r w:rsidRPr="003A038F">
        <w:rPr>
          <w:rFonts w:ascii="Arial" w:eastAsia="Times New Roman" w:hAnsi="Arial"/>
          <w:color w:val="000000"/>
          <w:szCs w:val="20"/>
          <w:lang w:val="en-GB"/>
        </w:rPr>
        <w:t>the defining characteristics of the minimum acceptable standard (eg don’t need to use foodbanks)</w:t>
      </w:r>
    </w:p>
    <w:p w14:paraId="162D8EDC" w14:textId="163C473B" w:rsidR="00173873" w:rsidRPr="003A038F" w:rsidRDefault="00173873" w:rsidP="00C92DEA">
      <w:pPr>
        <w:pStyle w:val="ListParagraph"/>
        <w:numPr>
          <w:ilvl w:val="0"/>
          <w:numId w:val="48"/>
        </w:numPr>
        <w:spacing w:after="0" w:line="240" w:lineRule="auto"/>
        <w:ind w:left="1418" w:hanging="284"/>
        <w:jc w:val="both"/>
        <w:rPr>
          <w:rFonts w:ascii="Arial" w:eastAsia="Times New Roman" w:hAnsi="Arial"/>
          <w:color w:val="000000"/>
          <w:szCs w:val="20"/>
          <w:lang w:val="en-GB"/>
        </w:rPr>
      </w:pPr>
      <w:r w:rsidRPr="003A038F">
        <w:rPr>
          <w:rFonts w:ascii="Arial" w:eastAsia="Times New Roman" w:hAnsi="Arial"/>
          <w:color w:val="000000"/>
          <w:szCs w:val="20"/>
          <w:lang w:val="en-GB"/>
        </w:rPr>
        <w:t xml:space="preserve">the household having a good enough </w:t>
      </w:r>
      <w:r w:rsidR="00227DB8" w:rsidRPr="003A038F">
        <w:rPr>
          <w:rFonts w:ascii="Arial" w:eastAsia="Times New Roman" w:hAnsi="Arial"/>
          <w:color w:val="000000"/>
          <w:szCs w:val="20"/>
          <w:lang w:val="en-GB"/>
        </w:rPr>
        <w:t xml:space="preserve">base </w:t>
      </w:r>
      <w:r w:rsidRPr="003A038F">
        <w:rPr>
          <w:rFonts w:ascii="Arial" w:eastAsia="Times New Roman" w:hAnsi="Arial"/>
          <w:color w:val="000000"/>
          <w:szCs w:val="20"/>
          <w:lang w:val="en-GB"/>
        </w:rPr>
        <w:t>stock of furniture, whiteware, clothing and so on</w:t>
      </w:r>
    </w:p>
    <w:p w14:paraId="0432E9D4" w14:textId="536B4FF8" w:rsidR="00227DB8" w:rsidRPr="003A038F" w:rsidRDefault="00173873" w:rsidP="00C92DEA">
      <w:pPr>
        <w:pStyle w:val="ListParagraph"/>
        <w:numPr>
          <w:ilvl w:val="0"/>
          <w:numId w:val="48"/>
        </w:numPr>
        <w:spacing w:after="0" w:line="240" w:lineRule="auto"/>
        <w:ind w:left="1418" w:hanging="284"/>
        <w:jc w:val="both"/>
        <w:rPr>
          <w:rFonts w:ascii="Arial" w:eastAsia="Times New Roman" w:hAnsi="Arial"/>
          <w:color w:val="000000"/>
          <w:szCs w:val="20"/>
          <w:lang w:val="en-GB"/>
        </w:rPr>
      </w:pPr>
      <w:r w:rsidRPr="003A038F">
        <w:rPr>
          <w:rFonts w:ascii="Arial" w:eastAsia="Times New Roman" w:hAnsi="Arial"/>
          <w:color w:val="000000"/>
          <w:szCs w:val="20"/>
          <w:lang w:val="en-GB"/>
        </w:rPr>
        <w:t>there being no special high demands on the budget for health or disability issues, addressing debt and so on</w:t>
      </w:r>
    </w:p>
    <w:p w14:paraId="56E7C458" w14:textId="3AC2D2D5" w:rsidR="006E1391" w:rsidRPr="003A038F" w:rsidRDefault="006E1391" w:rsidP="00C92DEA">
      <w:pPr>
        <w:pStyle w:val="ListParagraph"/>
        <w:numPr>
          <w:ilvl w:val="0"/>
          <w:numId w:val="48"/>
        </w:numPr>
        <w:spacing w:after="0" w:line="240" w:lineRule="auto"/>
        <w:ind w:left="1418" w:hanging="284"/>
        <w:jc w:val="both"/>
        <w:rPr>
          <w:rFonts w:ascii="Arial" w:eastAsia="Times New Roman" w:hAnsi="Arial"/>
          <w:color w:val="000000"/>
          <w:szCs w:val="20"/>
          <w:lang w:val="en-GB"/>
        </w:rPr>
      </w:pPr>
      <w:r w:rsidRPr="003A038F">
        <w:rPr>
          <w:rFonts w:ascii="Arial" w:eastAsia="Times New Roman" w:hAnsi="Arial"/>
          <w:color w:val="000000"/>
          <w:szCs w:val="20"/>
          <w:lang w:val="en-GB"/>
        </w:rPr>
        <w:t>the household having reasonable ability to turn a given income into useful consumption</w:t>
      </w:r>
    </w:p>
    <w:p w14:paraId="6CCE59E6" w14:textId="630F1BAC" w:rsidR="00173873" w:rsidRPr="003A038F" w:rsidRDefault="00227DB8" w:rsidP="00C92DEA">
      <w:pPr>
        <w:pStyle w:val="ListParagraph"/>
        <w:numPr>
          <w:ilvl w:val="0"/>
          <w:numId w:val="48"/>
        </w:numPr>
        <w:spacing w:after="0" w:line="240" w:lineRule="auto"/>
        <w:ind w:left="1418" w:hanging="284"/>
        <w:jc w:val="both"/>
        <w:rPr>
          <w:rFonts w:ascii="Arial" w:eastAsia="Times New Roman" w:hAnsi="Arial"/>
          <w:color w:val="000000"/>
          <w:szCs w:val="20"/>
          <w:lang w:val="en-GB"/>
        </w:rPr>
      </w:pPr>
      <w:r w:rsidRPr="003A038F">
        <w:rPr>
          <w:rFonts w:ascii="Arial" w:eastAsia="Times New Roman" w:hAnsi="Arial"/>
          <w:color w:val="000000"/>
          <w:szCs w:val="20"/>
          <w:lang w:val="en-GB"/>
        </w:rPr>
        <w:t>an accepted set of equivalence ratios to enable reasonably fair comparisons across different household types.</w:t>
      </w:r>
      <w:r w:rsidR="00173873" w:rsidRPr="003A038F">
        <w:rPr>
          <w:rStyle w:val="FootnoteReference"/>
          <w:rFonts w:ascii="Arial" w:eastAsia="Times New Roman" w:hAnsi="Arial"/>
          <w:color w:val="000000"/>
          <w:szCs w:val="20"/>
          <w:lang w:val="en-GB"/>
        </w:rPr>
        <w:footnoteReference w:id="42"/>
      </w:r>
      <w:r w:rsidR="00173873" w:rsidRPr="003A038F">
        <w:rPr>
          <w:rFonts w:ascii="Arial" w:eastAsia="Times New Roman" w:hAnsi="Arial"/>
          <w:color w:val="000000"/>
          <w:szCs w:val="20"/>
          <w:lang w:val="en-GB"/>
        </w:rPr>
        <w:t xml:space="preserve"> </w:t>
      </w:r>
    </w:p>
    <w:p w14:paraId="435BAD70" w14:textId="77777777" w:rsidR="00173873" w:rsidRDefault="00173873" w:rsidP="00173873">
      <w:pPr>
        <w:spacing w:after="0" w:line="240" w:lineRule="auto"/>
        <w:jc w:val="both"/>
        <w:rPr>
          <w:rFonts w:ascii="Arial" w:eastAsia="Times New Roman" w:hAnsi="Arial"/>
          <w:color w:val="000000"/>
          <w:szCs w:val="20"/>
          <w:lang w:val="en-GB"/>
        </w:rPr>
      </w:pPr>
    </w:p>
    <w:p w14:paraId="2F197648" w14:textId="77777777" w:rsidR="00173873" w:rsidRPr="00130368" w:rsidRDefault="00173873" w:rsidP="00173873">
      <w:pPr>
        <w:spacing w:after="0" w:line="240" w:lineRule="auto"/>
        <w:jc w:val="both"/>
        <w:rPr>
          <w:rFonts w:ascii="Arial" w:eastAsia="Times New Roman" w:hAnsi="Arial"/>
          <w:color w:val="000000"/>
          <w:szCs w:val="20"/>
          <w:lang w:val="en-GB"/>
        </w:rPr>
      </w:pPr>
    </w:p>
    <w:p w14:paraId="7EDB84C4" w14:textId="4C927EE8" w:rsidR="00173873" w:rsidRPr="003A038F" w:rsidRDefault="00173873" w:rsidP="00173873">
      <w:pPr>
        <w:spacing w:after="0" w:line="240" w:lineRule="auto"/>
        <w:jc w:val="both"/>
        <w:rPr>
          <w:rFonts w:ascii="Arial" w:eastAsia="Times New Roman" w:hAnsi="Arial"/>
          <w:b/>
          <w:bCs/>
          <w:color w:val="000000"/>
          <w:szCs w:val="20"/>
          <w:lang w:val="en-GB"/>
        </w:rPr>
      </w:pPr>
      <w:r w:rsidRPr="003A038F">
        <w:rPr>
          <w:rFonts w:ascii="Arial" w:eastAsia="Times New Roman" w:hAnsi="Arial"/>
          <w:b/>
          <w:bCs/>
          <w:color w:val="000000"/>
          <w:szCs w:val="20"/>
          <w:lang w:val="en-GB"/>
        </w:rPr>
        <w:t xml:space="preserve">Internationally used </w:t>
      </w:r>
      <w:r w:rsidR="00F206AC">
        <w:rPr>
          <w:rFonts w:ascii="Arial" w:eastAsia="Times New Roman" w:hAnsi="Arial"/>
          <w:b/>
          <w:bCs/>
          <w:color w:val="000000"/>
          <w:szCs w:val="20"/>
          <w:lang w:val="en-GB"/>
        </w:rPr>
        <w:t xml:space="preserve">low-income </w:t>
      </w:r>
      <w:r w:rsidRPr="003A038F">
        <w:rPr>
          <w:rFonts w:ascii="Arial" w:eastAsia="Times New Roman" w:hAnsi="Arial"/>
          <w:b/>
          <w:bCs/>
          <w:color w:val="000000"/>
          <w:szCs w:val="20"/>
          <w:lang w:val="en-GB"/>
        </w:rPr>
        <w:t>measures and thresholds</w:t>
      </w:r>
    </w:p>
    <w:p w14:paraId="46814086" w14:textId="77777777" w:rsidR="00173873" w:rsidRPr="003A038F" w:rsidRDefault="00173873" w:rsidP="00173873">
      <w:pPr>
        <w:spacing w:after="0" w:line="240" w:lineRule="auto"/>
        <w:jc w:val="both"/>
        <w:rPr>
          <w:rFonts w:ascii="Arial" w:eastAsia="Times New Roman" w:hAnsi="Arial"/>
          <w:color w:val="000000"/>
          <w:szCs w:val="20"/>
          <w:lang w:val="en-GB"/>
        </w:rPr>
      </w:pPr>
    </w:p>
    <w:p w14:paraId="67952F1E" w14:textId="541393E5" w:rsidR="00173873" w:rsidRDefault="003A038F" w:rsidP="00173873">
      <w:pPr>
        <w:spacing w:after="0" w:line="240" w:lineRule="auto"/>
        <w:jc w:val="both"/>
        <w:rPr>
          <w:rFonts w:ascii="Arial" w:eastAsia="Times New Roman" w:hAnsi="Arial"/>
          <w:color w:val="000000"/>
          <w:szCs w:val="20"/>
          <w:lang w:val="en-GB"/>
        </w:rPr>
      </w:pPr>
      <w:r>
        <w:rPr>
          <w:rFonts w:ascii="Arial" w:eastAsia="Times New Roman" w:hAnsi="Arial"/>
          <w:color w:val="000000"/>
          <w:szCs w:val="20"/>
          <w:lang w:val="en-GB"/>
        </w:rPr>
        <w:t>BHC 50 and BHC 60 measures are widely used, especially by the OECD and the EU respectively.</w:t>
      </w:r>
    </w:p>
    <w:p w14:paraId="0E1D89F1" w14:textId="1E419C8C" w:rsidR="003A038F" w:rsidRDefault="003A038F" w:rsidP="00173873">
      <w:pPr>
        <w:spacing w:after="0" w:line="240" w:lineRule="auto"/>
        <w:jc w:val="both"/>
        <w:rPr>
          <w:rFonts w:ascii="Arial" w:eastAsia="Times New Roman" w:hAnsi="Arial"/>
          <w:color w:val="000000"/>
          <w:szCs w:val="20"/>
          <w:lang w:val="en-GB"/>
        </w:rPr>
      </w:pPr>
    </w:p>
    <w:p w14:paraId="561F70F6" w14:textId="155D68B3" w:rsidR="003A038F" w:rsidRDefault="003A038F" w:rsidP="00173873">
      <w:pPr>
        <w:spacing w:after="0" w:line="240" w:lineRule="auto"/>
        <w:jc w:val="both"/>
        <w:rPr>
          <w:rFonts w:ascii="Arial" w:eastAsia="Times New Roman" w:hAnsi="Arial"/>
          <w:color w:val="000000"/>
          <w:szCs w:val="20"/>
          <w:lang w:val="en-GB"/>
        </w:rPr>
      </w:pPr>
      <w:r>
        <w:rPr>
          <w:rFonts w:ascii="Arial" w:eastAsia="Times New Roman" w:hAnsi="Arial"/>
          <w:color w:val="000000"/>
          <w:szCs w:val="20"/>
          <w:lang w:val="en-GB"/>
        </w:rPr>
        <w:t>AHC 60 used by Scotland in their official measures of poverty, and the HBAI reports for the UK as a whole use the AHC 40, 50 and 60 measures</w:t>
      </w:r>
      <w:r w:rsidR="008A4550">
        <w:rPr>
          <w:rFonts w:ascii="Arial" w:eastAsia="Times New Roman" w:hAnsi="Arial"/>
          <w:color w:val="000000"/>
          <w:szCs w:val="20"/>
          <w:lang w:val="en-GB"/>
        </w:rPr>
        <w:t xml:space="preserve"> as well as BHC measures.</w:t>
      </w:r>
    </w:p>
    <w:p w14:paraId="3B86649C" w14:textId="2DCE7663" w:rsidR="007D2816" w:rsidRDefault="007D2816" w:rsidP="00173873">
      <w:pPr>
        <w:spacing w:after="0" w:line="240" w:lineRule="auto"/>
        <w:jc w:val="both"/>
        <w:rPr>
          <w:rFonts w:ascii="Arial" w:eastAsia="Times New Roman" w:hAnsi="Arial"/>
          <w:color w:val="000000"/>
          <w:szCs w:val="20"/>
          <w:lang w:val="en-GB"/>
        </w:rPr>
      </w:pPr>
    </w:p>
    <w:p w14:paraId="64A072E7" w14:textId="2D5A6C2C" w:rsidR="007D2816" w:rsidRDefault="007D2816" w:rsidP="00173873">
      <w:pPr>
        <w:spacing w:after="0" w:line="240" w:lineRule="auto"/>
        <w:jc w:val="both"/>
        <w:rPr>
          <w:rFonts w:ascii="Arial" w:eastAsia="Times New Roman" w:hAnsi="Arial"/>
          <w:color w:val="000000"/>
          <w:szCs w:val="20"/>
          <w:lang w:val="en-GB"/>
        </w:rPr>
      </w:pPr>
      <w:r>
        <w:rPr>
          <w:rFonts w:ascii="Arial" w:eastAsia="Times New Roman" w:hAnsi="Arial"/>
          <w:color w:val="000000"/>
          <w:szCs w:val="20"/>
          <w:lang w:val="en-GB"/>
        </w:rPr>
        <w:t>There is very little formal use of AHC measures in the rich</w:t>
      </w:r>
      <w:r w:rsidR="00E2281F">
        <w:rPr>
          <w:rFonts w:ascii="Arial" w:eastAsia="Times New Roman" w:hAnsi="Arial"/>
          <w:color w:val="000000"/>
          <w:szCs w:val="20"/>
          <w:lang w:val="en-GB"/>
        </w:rPr>
        <w:t>e</w:t>
      </w:r>
      <w:r>
        <w:rPr>
          <w:rFonts w:ascii="Arial" w:eastAsia="Times New Roman" w:hAnsi="Arial"/>
          <w:color w:val="000000"/>
          <w:szCs w:val="20"/>
          <w:lang w:val="en-GB"/>
        </w:rPr>
        <w:t>r nations although in the last year or so Eurostat have begun reporting on these.</w:t>
      </w:r>
    </w:p>
    <w:p w14:paraId="613D74F4" w14:textId="77777777" w:rsidR="00173873" w:rsidRDefault="00173873" w:rsidP="00173873">
      <w:pPr>
        <w:spacing w:after="0" w:line="240" w:lineRule="auto"/>
        <w:jc w:val="both"/>
        <w:rPr>
          <w:rFonts w:ascii="Arial" w:eastAsia="Times New Roman" w:hAnsi="Arial"/>
          <w:color w:val="000000"/>
          <w:szCs w:val="20"/>
          <w:lang w:val="en-GB"/>
        </w:rPr>
      </w:pPr>
    </w:p>
    <w:p w14:paraId="0DBC936E" w14:textId="77777777" w:rsidR="00173873" w:rsidRDefault="00173873" w:rsidP="00173873">
      <w:pPr>
        <w:spacing w:after="0" w:line="240" w:lineRule="auto"/>
        <w:rPr>
          <w:rFonts w:ascii="Arial" w:eastAsia="Times New Roman" w:hAnsi="Arial"/>
          <w:b/>
          <w:bCs/>
          <w:color w:val="000000"/>
          <w:szCs w:val="20"/>
          <w:lang w:val="en-GB"/>
        </w:rPr>
      </w:pPr>
      <w:r>
        <w:rPr>
          <w:rFonts w:ascii="Arial" w:eastAsia="Times New Roman" w:hAnsi="Arial"/>
          <w:b/>
          <w:bCs/>
          <w:color w:val="000000"/>
          <w:szCs w:val="20"/>
          <w:lang w:val="en-GB"/>
        </w:rPr>
        <w:br w:type="page"/>
      </w:r>
    </w:p>
    <w:p w14:paraId="16708DD3" w14:textId="77777777" w:rsidR="00173873" w:rsidRPr="0001320C" w:rsidRDefault="00173873" w:rsidP="00173873">
      <w:pPr>
        <w:spacing w:after="0" w:line="240" w:lineRule="auto"/>
        <w:jc w:val="both"/>
        <w:rPr>
          <w:rFonts w:ascii="Arial" w:eastAsia="Times New Roman" w:hAnsi="Arial"/>
          <w:b/>
          <w:bCs/>
          <w:color w:val="000000"/>
          <w:szCs w:val="20"/>
          <w:lang w:val="en-GB"/>
        </w:rPr>
      </w:pPr>
      <w:r w:rsidRPr="0001320C">
        <w:rPr>
          <w:rFonts w:ascii="Arial" w:eastAsia="Times New Roman" w:hAnsi="Arial"/>
          <w:b/>
          <w:bCs/>
          <w:color w:val="000000"/>
          <w:szCs w:val="20"/>
          <w:lang w:val="en-GB"/>
        </w:rPr>
        <w:t>Reference budgets for selected household types</w:t>
      </w:r>
    </w:p>
    <w:p w14:paraId="76FD873B" w14:textId="1237051D" w:rsidR="00173873" w:rsidRDefault="00173873" w:rsidP="00173873">
      <w:pPr>
        <w:spacing w:after="0" w:line="240" w:lineRule="auto"/>
        <w:jc w:val="both"/>
        <w:rPr>
          <w:rFonts w:ascii="Arial" w:eastAsia="Times New Roman" w:hAnsi="Arial"/>
          <w:color w:val="000000"/>
          <w:szCs w:val="20"/>
          <w:lang w:val="en-GB"/>
        </w:rPr>
      </w:pPr>
    </w:p>
    <w:p w14:paraId="7739C962" w14:textId="77777777" w:rsidR="00173873" w:rsidRDefault="00173873" w:rsidP="00173873">
      <w:pPr>
        <w:spacing w:after="0" w:line="240" w:lineRule="auto"/>
        <w:jc w:val="both"/>
        <w:rPr>
          <w:rFonts w:ascii="Arial" w:eastAsia="Times New Roman" w:hAnsi="Arial"/>
          <w:color w:val="000000"/>
          <w:szCs w:val="20"/>
          <w:lang w:val="en-GB"/>
        </w:rPr>
      </w:pPr>
      <w:r>
        <w:rPr>
          <w:rFonts w:ascii="Arial" w:eastAsia="Times New Roman" w:hAnsi="Arial"/>
          <w:color w:val="000000"/>
          <w:szCs w:val="20"/>
          <w:lang w:val="en-GB"/>
        </w:rPr>
        <w:t>The most up-to-date reference budgets for New Zealand are reported in the</w:t>
      </w:r>
      <w:r w:rsidRPr="005C6946">
        <w:rPr>
          <w:rFonts w:ascii="Arial" w:eastAsia="Times New Roman" w:hAnsi="Arial"/>
          <w:i/>
          <w:color w:val="000000"/>
          <w:szCs w:val="20"/>
          <w:lang w:val="en-GB"/>
        </w:rPr>
        <w:t xml:space="preserve"> </w:t>
      </w:r>
      <w:r w:rsidRPr="00B21A75">
        <w:rPr>
          <w:rFonts w:ascii="Arial" w:eastAsia="Times New Roman" w:hAnsi="Arial"/>
          <w:i/>
          <w:color w:val="000000"/>
          <w:szCs w:val="20"/>
          <w:u w:val="single"/>
          <w:lang w:val="en-GB"/>
        </w:rPr>
        <w:t>Example Families and Budgets</w:t>
      </w:r>
      <w:r w:rsidRPr="00B21A75">
        <w:rPr>
          <w:rFonts w:ascii="Arial" w:eastAsia="Times New Roman" w:hAnsi="Arial"/>
          <w:color w:val="000000"/>
          <w:szCs w:val="20"/>
          <w:u w:val="single"/>
          <w:lang w:val="en-GB"/>
        </w:rPr>
        <w:t xml:space="preserve"> background paper prepared for the 2019 Welfare Expert Advisory Group</w:t>
      </w:r>
      <w:r>
        <w:rPr>
          <w:rFonts w:ascii="Arial" w:eastAsia="Times New Roman" w:hAnsi="Arial"/>
          <w:color w:val="000000"/>
          <w:szCs w:val="20"/>
          <w:lang w:val="en-GB"/>
        </w:rPr>
        <w:t>.</w:t>
      </w:r>
      <w:r w:rsidRPr="00BD7A50">
        <w:rPr>
          <w:rFonts w:ascii="Arial" w:eastAsia="Times New Roman" w:hAnsi="Arial"/>
          <w:color w:val="000000"/>
          <w:szCs w:val="20"/>
          <w:vertAlign w:val="superscript"/>
          <w:lang w:val="en-GB"/>
        </w:rPr>
        <w:footnoteReference w:id="43"/>
      </w:r>
    </w:p>
    <w:p w14:paraId="7EEFA49E" w14:textId="77777777" w:rsidR="00173873" w:rsidRDefault="00173873" w:rsidP="00173873">
      <w:pPr>
        <w:spacing w:after="0" w:line="240" w:lineRule="auto"/>
        <w:jc w:val="both"/>
        <w:rPr>
          <w:rFonts w:ascii="Arial" w:eastAsia="Times New Roman" w:hAnsi="Arial"/>
          <w:color w:val="000000"/>
          <w:szCs w:val="20"/>
          <w:lang w:val="en-GB"/>
        </w:rPr>
      </w:pPr>
    </w:p>
    <w:p w14:paraId="4A8B3084" w14:textId="77777777" w:rsidR="00173873" w:rsidRDefault="00173873" w:rsidP="00173873">
      <w:pPr>
        <w:spacing w:after="0" w:line="240" w:lineRule="auto"/>
        <w:jc w:val="both"/>
        <w:rPr>
          <w:rFonts w:ascii="Arial" w:eastAsia="Times New Roman" w:hAnsi="Arial"/>
          <w:color w:val="000000"/>
          <w:szCs w:val="20"/>
        </w:rPr>
      </w:pPr>
      <w:r>
        <w:rPr>
          <w:rFonts w:ascii="Arial" w:eastAsia="Times New Roman" w:hAnsi="Arial"/>
          <w:color w:val="000000"/>
          <w:szCs w:val="20"/>
        </w:rPr>
        <w:t>The research provides estimated budgets for</w:t>
      </w:r>
      <w:r w:rsidRPr="0020437D">
        <w:rPr>
          <w:rFonts w:ascii="Arial" w:eastAsia="Times New Roman" w:hAnsi="Arial"/>
          <w:color w:val="000000"/>
          <w:szCs w:val="20"/>
        </w:rPr>
        <w:t xml:space="preserve"> six example families with adults of working age and on low incomes:  three are single people without children</w:t>
      </w:r>
      <w:r>
        <w:rPr>
          <w:rFonts w:ascii="Arial" w:eastAsia="Times New Roman" w:hAnsi="Arial"/>
          <w:color w:val="000000"/>
          <w:szCs w:val="20"/>
        </w:rPr>
        <w:t xml:space="preserve">, and </w:t>
      </w:r>
      <w:r w:rsidRPr="0020437D">
        <w:rPr>
          <w:rFonts w:ascii="Arial" w:eastAsia="Times New Roman" w:hAnsi="Arial"/>
          <w:color w:val="000000"/>
          <w:szCs w:val="20"/>
        </w:rPr>
        <w:t xml:space="preserve">three are families with children (two sole parents, one couple). </w:t>
      </w:r>
    </w:p>
    <w:p w14:paraId="58D1202D" w14:textId="77777777" w:rsidR="00173873" w:rsidRDefault="00173873" w:rsidP="00173873">
      <w:pPr>
        <w:spacing w:after="0" w:line="240" w:lineRule="auto"/>
        <w:jc w:val="both"/>
        <w:rPr>
          <w:rFonts w:ascii="Arial" w:eastAsia="Times New Roman" w:hAnsi="Arial"/>
          <w:color w:val="000000"/>
          <w:szCs w:val="20"/>
        </w:rPr>
      </w:pPr>
    </w:p>
    <w:p w14:paraId="69CC5196" w14:textId="77777777" w:rsidR="00173873" w:rsidRDefault="00173873" w:rsidP="00173873">
      <w:pPr>
        <w:spacing w:after="0" w:line="240" w:lineRule="auto"/>
        <w:jc w:val="both"/>
        <w:rPr>
          <w:rFonts w:ascii="Arial" w:eastAsia="Times New Roman" w:hAnsi="Arial"/>
          <w:color w:val="000000"/>
          <w:szCs w:val="20"/>
        </w:rPr>
      </w:pPr>
      <w:r>
        <w:rPr>
          <w:rFonts w:ascii="Arial" w:eastAsia="Times New Roman" w:hAnsi="Arial"/>
          <w:color w:val="000000"/>
          <w:szCs w:val="20"/>
          <w:lang w:val="en-GB"/>
        </w:rPr>
        <w:t xml:space="preserve">The main focus of the research is on </w:t>
      </w:r>
      <w:r w:rsidRPr="0020437D">
        <w:rPr>
          <w:rFonts w:ascii="Arial" w:eastAsia="Times New Roman" w:hAnsi="Arial"/>
          <w:color w:val="000000"/>
          <w:szCs w:val="20"/>
        </w:rPr>
        <w:t>the adequacy of the income support system</w:t>
      </w:r>
      <w:r>
        <w:rPr>
          <w:rFonts w:ascii="Arial" w:eastAsia="Times New Roman" w:hAnsi="Arial"/>
          <w:color w:val="000000"/>
          <w:szCs w:val="20"/>
        </w:rPr>
        <w:t>.</w:t>
      </w:r>
      <w:r w:rsidRPr="0020437D">
        <w:rPr>
          <w:rFonts w:ascii="Arial" w:eastAsia="Times New Roman" w:hAnsi="Arial"/>
          <w:color w:val="000000"/>
          <w:szCs w:val="20"/>
        </w:rPr>
        <w:t xml:space="preserve"> </w:t>
      </w:r>
      <w:r>
        <w:rPr>
          <w:rFonts w:ascii="Arial" w:eastAsia="Times New Roman" w:hAnsi="Arial"/>
          <w:color w:val="000000"/>
          <w:szCs w:val="20"/>
        </w:rPr>
        <w:t>For the purposes of this section of the Child Poverty report, the relevant findings are the budget costs reported as a proportion of the median household income at the time.</w:t>
      </w:r>
    </w:p>
    <w:p w14:paraId="5E62CF44" w14:textId="77777777" w:rsidR="00173873" w:rsidRDefault="00173873" w:rsidP="00173873">
      <w:pPr>
        <w:spacing w:after="0" w:line="240" w:lineRule="auto"/>
        <w:jc w:val="both"/>
        <w:rPr>
          <w:rFonts w:ascii="Arial" w:eastAsia="Times New Roman" w:hAnsi="Arial"/>
          <w:color w:val="000000"/>
          <w:szCs w:val="20"/>
        </w:rPr>
      </w:pPr>
    </w:p>
    <w:p w14:paraId="0FB65380" w14:textId="77777777" w:rsidR="00173873" w:rsidRDefault="00173873" w:rsidP="00173873">
      <w:pPr>
        <w:spacing w:after="0" w:line="240" w:lineRule="auto"/>
        <w:jc w:val="both"/>
        <w:rPr>
          <w:rFonts w:ascii="Arial" w:eastAsia="Times New Roman" w:hAnsi="Arial"/>
          <w:color w:val="000000"/>
          <w:szCs w:val="20"/>
        </w:rPr>
      </w:pPr>
      <w:r w:rsidRPr="0020437D">
        <w:rPr>
          <w:rFonts w:ascii="Arial" w:eastAsia="Times New Roman" w:hAnsi="Arial"/>
          <w:color w:val="000000"/>
          <w:szCs w:val="20"/>
        </w:rPr>
        <w:t xml:space="preserve">Budgets Costs are calculated for two levels of expenditure: </w:t>
      </w:r>
    </w:p>
    <w:p w14:paraId="60AE0946" w14:textId="77777777" w:rsidR="00173873" w:rsidRPr="005C6B72" w:rsidRDefault="00173873" w:rsidP="00C92DEA">
      <w:pPr>
        <w:pStyle w:val="ListParagraph"/>
        <w:numPr>
          <w:ilvl w:val="0"/>
          <w:numId w:val="49"/>
        </w:numPr>
        <w:spacing w:before="120" w:after="0" w:line="240" w:lineRule="auto"/>
        <w:ind w:left="709" w:hanging="295"/>
        <w:contextualSpacing w:val="0"/>
        <w:jc w:val="both"/>
        <w:rPr>
          <w:rFonts w:ascii="Arial" w:eastAsia="Times New Roman" w:hAnsi="Arial"/>
          <w:color w:val="000000"/>
          <w:szCs w:val="20"/>
        </w:rPr>
      </w:pPr>
      <w:r>
        <w:rPr>
          <w:rFonts w:ascii="Arial" w:eastAsia="Times New Roman" w:hAnsi="Arial"/>
          <w:color w:val="000000"/>
          <w:szCs w:val="20"/>
        </w:rPr>
        <w:t>a</w:t>
      </w:r>
      <w:r w:rsidRPr="005C6B72">
        <w:rPr>
          <w:rFonts w:ascii="Arial" w:eastAsia="Times New Roman" w:hAnsi="Arial"/>
          <w:color w:val="000000"/>
          <w:szCs w:val="20"/>
        </w:rPr>
        <w:t xml:space="preserve"> level sufficient to cover ‘core’ (or basic) costs (for example, rent, food, power, clothes, medical costs, transport, school costs, etc), and </w:t>
      </w:r>
    </w:p>
    <w:p w14:paraId="0FA6AFFA" w14:textId="77777777" w:rsidR="00173873" w:rsidRPr="005C6B72" w:rsidRDefault="00173873" w:rsidP="00C92DEA">
      <w:pPr>
        <w:pStyle w:val="ListParagraph"/>
        <w:numPr>
          <w:ilvl w:val="0"/>
          <w:numId w:val="49"/>
        </w:numPr>
        <w:spacing w:before="120" w:after="0" w:line="240" w:lineRule="auto"/>
        <w:ind w:left="709" w:hanging="295"/>
        <w:contextualSpacing w:val="0"/>
        <w:jc w:val="both"/>
        <w:rPr>
          <w:rFonts w:ascii="Arial" w:eastAsia="Times New Roman" w:hAnsi="Arial"/>
          <w:color w:val="000000"/>
          <w:szCs w:val="20"/>
          <w:lang w:val="en-GB"/>
        </w:rPr>
      </w:pPr>
      <w:r>
        <w:rPr>
          <w:rFonts w:ascii="Arial" w:eastAsia="Times New Roman" w:hAnsi="Arial"/>
          <w:color w:val="000000"/>
          <w:szCs w:val="20"/>
        </w:rPr>
        <w:t xml:space="preserve">a </w:t>
      </w:r>
      <w:r w:rsidRPr="005C6B72">
        <w:rPr>
          <w:rFonts w:ascii="Arial" w:eastAsia="Times New Roman" w:hAnsi="Arial"/>
          <w:color w:val="000000"/>
          <w:szCs w:val="20"/>
        </w:rPr>
        <w:t>level to cover both core and ‘participation’ costs (for example, including a small personal allowance, low-cost activities, cheap presents for family, etc)</w:t>
      </w:r>
      <w:r>
        <w:rPr>
          <w:rFonts w:ascii="Arial" w:eastAsia="Times New Roman" w:hAnsi="Arial"/>
          <w:color w:val="000000"/>
          <w:szCs w:val="20"/>
        </w:rPr>
        <w:t xml:space="preserve"> </w:t>
      </w:r>
      <w:r>
        <w:rPr>
          <w:rFonts w:ascii="Arial" w:hAnsi="Arial"/>
        </w:rPr>
        <w:t>–</w:t>
      </w:r>
      <w:r>
        <w:rPr>
          <w:rFonts w:ascii="Arial" w:eastAsia="Times New Roman" w:hAnsi="Arial"/>
          <w:color w:val="000000"/>
          <w:szCs w:val="20"/>
        </w:rPr>
        <w:t xml:space="preserve"> these</w:t>
      </w:r>
      <w:r w:rsidRPr="005C6B72">
        <w:rPr>
          <w:rFonts w:ascii="Arial" w:eastAsia="Times New Roman" w:hAnsi="Arial"/>
          <w:color w:val="000000"/>
          <w:szCs w:val="20"/>
        </w:rPr>
        <w:t xml:space="preserve"> costs reflect modest needs and a relatively minimal interpretation of participation and include no spending on alcohol or tobacco and no debt repayments.</w:t>
      </w:r>
    </w:p>
    <w:p w14:paraId="08B9D2BB" w14:textId="77777777" w:rsidR="00173873" w:rsidRDefault="00173873" w:rsidP="00173873">
      <w:pPr>
        <w:spacing w:after="0" w:line="240" w:lineRule="auto"/>
        <w:jc w:val="both"/>
        <w:rPr>
          <w:rFonts w:ascii="Arial" w:eastAsia="Times New Roman" w:hAnsi="Arial"/>
          <w:color w:val="000000"/>
          <w:szCs w:val="20"/>
        </w:rPr>
      </w:pPr>
    </w:p>
    <w:p w14:paraId="5BD5F94B" w14:textId="77777777" w:rsidR="00173873" w:rsidRDefault="00173873" w:rsidP="00173873">
      <w:pPr>
        <w:spacing w:after="0" w:line="240" w:lineRule="auto"/>
        <w:jc w:val="both"/>
        <w:rPr>
          <w:rFonts w:ascii="Arial" w:eastAsia="Times New Roman" w:hAnsi="Arial"/>
          <w:color w:val="000000"/>
          <w:szCs w:val="20"/>
        </w:rPr>
      </w:pPr>
      <w:r w:rsidRPr="0020437D">
        <w:rPr>
          <w:rFonts w:ascii="Arial" w:eastAsia="Times New Roman" w:hAnsi="Arial"/>
          <w:color w:val="000000"/>
          <w:szCs w:val="20"/>
        </w:rPr>
        <w:t xml:space="preserve">Key assumptions include: </w:t>
      </w:r>
    </w:p>
    <w:p w14:paraId="3AC99647" w14:textId="77777777" w:rsidR="00173873" w:rsidRPr="005C6B72" w:rsidRDefault="00173873" w:rsidP="00C92DEA">
      <w:pPr>
        <w:pStyle w:val="ListParagraph"/>
        <w:numPr>
          <w:ilvl w:val="0"/>
          <w:numId w:val="50"/>
        </w:numPr>
        <w:spacing w:before="120" w:after="0" w:line="240" w:lineRule="auto"/>
        <w:ind w:hanging="294"/>
        <w:jc w:val="both"/>
        <w:rPr>
          <w:rFonts w:ascii="Arial" w:eastAsia="Times New Roman" w:hAnsi="Arial"/>
          <w:color w:val="000000"/>
          <w:szCs w:val="20"/>
        </w:rPr>
      </w:pPr>
      <w:r w:rsidRPr="005C6B72">
        <w:rPr>
          <w:rFonts w:ascii="Arial" w:eastAsia="Times New Roman" w:hAnsi="Arial"/>
          <w:color w:val="000000"/>
          <w:szCs w:val="20"/>
        </w:rPr>
        <w:t xml:space="preserve">the families are based in Manurewa (South Auckland) – though other locations are considered later in the paper </w:t>
      </w:r>
    </w:p>
    <w:p w14:paraId="6296E813" w14:textId="77777777" w:rsidR="00173873" w:rsidRPr="005C6B72" w:rsidRDefault="00173873" w:rsidP="00C92DEA">
      <w:pPr>
        <w:pStyle w:val="ListParagraph"/>
        <w:numPr>
          <w:ilvl w:val="0"/>
          <w:numId w:val="50"/>
        </w:numPr>
        <w:spacing w:before="120" w:after="0" w:line="240" w:lineRule="auto"/>
        <w:ind w:hanging="294"/>
        <w:jc w:val="both"/>
        <w:rPr>
          <w:rFonts w:ascii="Arial" w:eastAsia="Times New Roman" w:hAnsi="Arial"/>
          <w:color w:val="000000"/>
          <w:szCs w:val="20"/>
        </w:rPr>
      </w:pPr>
      <w:r w:rsidRPr="005C6B72">
        <w:rPr>
          <w:rFonts w:ascii="Arial" w:eastAsia="Times New Roman" w:hAnsi="Arial"/>
          <w:color w:val="000000"/>
          <w:szCs w:val="20"/>
        </w:rPr>
        <w:t xml:space="preserve">no cash assets (savings) </w:t>
      </w:r>
    </w:p>
    <w:p w14:paraId="52520947" w14:textId="77777777" w:rsidR="00173873" w:rsidRPr="005C6B72" w:rsidRDefault="00173873" w:rsidP="00C92DEA">
      <w:pPr>
        <w:pStyle w:val="ListParagraph"/>
        <w:numPr>
          <w:ilvl w:val="0"/>
          <w:numId w:val="50"/>
        </w:numPr>
        <w:spacing w:before="120" w:after="0" w:line="240" w:lineRule="auto"/>
        <w:ind w:hanging="294"/>
        <w:jc w:val="both"/>
        <w:rPr>
          <w:rFonts w:ascii="Arial" w:eastAsia="Times New Roman" w:hAnsi="Arial"/>
          <w:color w:val="000000"/>
          <w:szCs w:val="20"/>
        </w:rPr>
      </w:pPr>
      <w:r w:rsidRPr="005C6B72">
        <w:rPr>
          <w:rFonts w:ascii="Arial" w:eastAsia="Times New Roman" w:hAnsi="Arial"/>
          <w:color w:val="000000"/>
          <w:szCs w:val="20"/>
        </w:rPr>
        <w:t>no debt</w:t>
      </w:r>
      <w:r>
        <w:rPr>
          <w:rFonts w:ascii="Arial" w:eastAsia="Times New Roman" w:hAnsi="Arial"/>
          <w:color w:val="000000"/>
          <w:szCs w:val="20"/>
        </w:rPr>
        <w:t>.</w:t>
      </w:r>
    </w:p>
    <w:p w14:paraId="303AC39B" w14:textId="77777777" w:rsidR="00173873" w:rsidRDefault="00173873" w:rsidP="00173873">
      <w:pPr>
        <w:spacing w:after="0" w:line="240" w:lineRule="auto"/>
        <w:jc w:val="both"/>
        <w:rPr>
          <w:rFonts w:ascii="Arial" w:eastAsia="Times New Roman" w:hAnsi="Arial"/>
          <w:color w:val="000000"/>
          <w:szCs w:val="20"/>
        </w:rPr>
      </w:pPr>
    </w:p>
    <w:p w14:paraId="596EF0D7" w14:textId="77777777" w:rsidR="00173873" w:rsidRDefault="00173873" w:rsidP="00173873">
      <w:pPr>
        <w:spacing w:after="0" w:line="240" w:lineRule="auto"/>
        <w:jc w:val="both"/>
        <w:rPr>
          <w:rFonts w:ascii="Arial" w:eastAsia="Times New Roman" w:hAnsi="Arial"/>
          <w:color w:val="000000"/>
          <w:szCs w:val="20"/>
        </w:rPr>
      </w:pPr>
      <w:r>
        <w:rPr>
          <w:rFonts w:ascii="Arial" w:eastAsia="Times New Roman" w:hAnsi="Arial"/>
          <w:color w:val="000000"/>
          <w:szCs w:val="20"/>
        </w:rPr>
        <w:t>The research finds that in order to meet core expenditure needs:</w:t>
      </w:r>
    </w:p>
    <w:p w14:paraId="101A58A7" w14:textId="77777777" w:rsidR="00173873" w:rsidRPr="001976FC" w:rsidRDefault="00173873" w:rsidP="00C92DEA">
      <w:pPr>
        <w:pStyle w:val="ListParagraph"/>
        <w:numPr>
          <w:ilvl w:val="0"/>
          <w:numId w:val="51"/>
        </w:numPr>
        <w:spacing w:before="120" w:after="0" w:line="240" w:lineRule="auto"/>
        <w:ind w:left="714" w:hanging="288"/>
        <w:contextualSpacing w:val="0"/>
        <w:jc w:val="both"/>
        <w:rPr>
          <w:rFonts w:ascii="Arial" w:eastAsia="Times New Roman" w:hAnsi="Arial"/>
          <w:color w:val="000000"/>
          <w:szCs w:val="20"/>
        </w:rPr>
      </w:pPr>
      <w:r w:rsidRPr="001976FC">
        <w:rPr>
          <w:rFonts w:ascii="Arial" w:eastAsia="Times New Roman" w:hAnsi="Arial"/>
          <w:color w:val="000000"/>
          <w:szCs w:val="20"/>
        </w:rPr>
        <w:t xml:space="preserve">BHC incomes need to be in the range of 63% to 75% of the BHC median for Manurewa, and a wider range when other areas with different housing costs are considered. </w:t>
      </w:r>
    </w:p>
    <w:p w14:paraId="5DC7AB66" w14:textId="77777777" w:rsidR="00173873" w:rsidRPr="001976FC" w:rsidRDefault="00173873" w:rsidP="00C92DEA">
      <w:pPr>
        <w:pStyle w:val="ListParagraph"/>
        <w:numPr>
          <w:ilvl w:val="0"/>
          <w:numId w:val="51"/>
        </w:numPr>
        <w:spacing w:before="120" w:after="0" w:line="240" w:lineRule="auto"/>
        <w:ind w:left="714" w:hanging="288"/>
        <w:contextualSpacing w:val="0"/>
        <w:jc w:val="both"/>
        <w:rPr>
          <w:rFonts w:ascii="Arial" w:eastAsia="Times New Roman" w:hAnsi="Arial"/>
          <w:color w:val="000000"/>
          <w:szCs w:val="20"/>
        </w:rPr>
      </w:pPr>
      <w:r w:rsidRPr="001976FC">
        <w:rPr>
          <w:rFonts w:ascii="Arial" w:eastAsia="Times New Roman" w:hAnsi="Arial"/>
          <w:color w:val="000000"/>
          <w:szCs w:val="20"/>
        </w:rPr>
        <w:t>AHC incomes need to be in the range of 45% to 50% of the AHC median for Manurewa, and are much the same when other areas with different housing costs are considered.</w:t>
      </w:r>
    </w:p>
    <w:p w14:paraId="500752C0" w14:textId="77777777" w:rsidR="00173873" w:rsidRPr="005C6B72" w:rsidRDefault="00173873" w:rsidP="00173873">
      <w:pPr>
        <w:spacing w:after="0" w:line="240" w:lineRule="auto"/>
        <w:jc w:val="both"/>
        <w:rPr>
          <w:rFonts w:ascii="Arial" w:eastAsia="Times New Roman" w:hAnsi="Arial"/>
          <w:color w:val="000000"/>
          <w:szCs w:val="20"/>
          <w:lang w:val="en-GB"/>
        </w:rPr>
      </w:pPr>
    </w:p>
    <w:p w14:paraId="43FE82C4" w14:textId="77777777" w:rsidR="00173873" w:rsidRDefault="00173873" w:rsidP="00173873">
      <w:pPr>
        <w:spacing w:after="0" w:line="240" w:lineRule="auto"/>
        <w:jc w:val="both"/>
        <w:rPr>
          <w:rFonts w:ascii="Arial" w:eastAsia="Times New Roman" w:hAnsi="Arial"/>
          <w:color w:val="000000"/>
          <w:szCs w:val="20"/>
          <w:lang w:val="en-GB"/>
        </w:rPr>
      </w:pPr>
    </w:p>
    <w:p w14:paraId="15EB6C14" w14:textId="77777777" w:rsidR="00173873" w:rsidRDefault="00173873" w:rsidP="00173873">
      <w:pPr>
        <w:spacing w:after="0" w:line="240" w:lineRule="auto"/>
        <w:jc w:val="both"/>
        <w:rPr>
          <w:rFonts w:ascii="Arial" w:eastAsia="Times New Roman" w:hAnsi="Arial"/>
          <w:color w:val="000000"/>
          <w:szCs w:val="20"/>
          <w:lang w:val="en-GB"/>
        </w:rPr>
      </w:pPr>
      <w:r w:rsidRPr="00B21A75">
        <w:rPr>
          <w:rFonts w:ascii="Arial" w:eastAsia="Times New Roman" w:hAnsi="Arial"/>
          <w:color w:val="000000"/>
          <w:szCs w:val="20"/>
          <w:u w:val="single"/>
          <w:lang w:val="en-GB"/>
        </w:rPr>
        <w:t>New Zealand Poverty Measurement Project</w:t>
      </w:r>
      <w:r w:rsidRPr="00BD7A50">
        <w:rPr>
          <w:rFonts w:ascii="Arial" w:eastAsia="Times New Roman" w:hAnsi="Arial"/>
          <w:color w:val="000000"/>
          <w:szCs w:val="20"/>
          <w:lang w:val="en-GB"/>
        </w:rPr>
        <w:t xml:space="preserve"> focus groups from the 1990s</w:t>
      </w:r>
      <w:r>
        <w:rPr>
          <w:rFonts w:ascii="Arial" w:eastAsia="Times New Roman" w:hAnsi="Arial"/>
          <w:color w:val="000000"/>
          <w:szCs w:val="20"/>
          <w:lang w:val="en-GB"/>
        </w:rPr>
        <w:t>.</w:t>
      </w:r>
    </w:p>
    <w:p w14:paraId="039DEAB3" w14:textId="77777777" w:rsidR="00173873" w:rsidRDefault="00173873" w:rsidP="00173873">
      <w:pPr>
        <w:spacing w:after="0" w:line="240" w:lineRule="auto"/>
        <w:jc w:val="both"/>
        <w:rPr>
          <w:rFonts w:ascii="Arial" w:eastAsia="Times New Roman" w:hAnsi="Arial"/>
          <w:color w:val="000000"/>
          <w:szCs w:val="20"/>
          <w:lang w:val="en-GB"/>
        </w:rPr>
      </w:pPr>
    </w:p>
    <w:p w14:paraId="5C4187AD" w14:textId="69170ACD" w:rsidR="00173873" w:rsidRPr="00227DB8" w:rsidRDefault="00173873" w:rsidP="00173873">
      <w:pPr>
        <w:spacing w:after="0" w:line="240" w:lineRule="auto"/>
        <w:rPr>
          <w:rFonts w:ascii="Arial" w:hAnsi="Arial"/>
          <w:szCs w:val="20"/>
        </w:rPr>
      </w:pPr>
      <w:r w:rsidRPr="00227DB8">
        <w:rPr>
          <w:rFonts w:ascii="Arial" w:hAnsi="Arial"/>
          <w:szCs w:val="20"/>
        </w:rPr>
        <w:t>The research carried out by the New Zealand Poverty Measurement Project (NZPMP) in the 1990s used focus groups of low-income householders to provide some grounded indication of what a poverty line would look like for New Zealand, a ‘realistic poverty line for use in social and economic policy.</w:t>
      </w:r>
      <w:r w:rsidRPr="00227DB8">
        <w:rPr>
          <w:rFonts w:ascii="Arial" w:eastAsia="Times New Roman" w:hAnsi="Arial" w:cs="Times New Roman"/>
          <w:szCs w:val="20"/>
          <w:vertAlign w:val="superscript"/>
          <w:lang w:val="en-GB"/>
        </w:rPr>
        <w:footnoteReference w:id="44"/>
      </w:r>
      <w:r w:rsidRPr="00227DB8">
        <w:rPr>
          <w:rFonts w:ascii="Arial" w:hAnsi="Arial"/>
          <w:szCs w:val="20"/>
        </w:rPr>
        <w:t xml:space="preserve"> </w:t>
      </w:r>
      <w:r w:rsidR="00227DB8" w:rsidRPr="00227DB8">
        <w:rPr>
          <w:rFonts w:ascii="Arial" w:hAnsi="Arial"/>
          <w:szCs w:val="20"/>
        </w:rPr>
        <w:t xml:space="preserve"> </w:t>
      </w:r>
      <w:r w:rsidRPr="00227DB8">
        <w:rPr>
          <w:rFonts w:ascii="Arial" w:hAnsi="Arial"/>
          <w:szCs w:val="20"/>
        </w:rPr>
        <w:t xml:space="preserve">Each group was asked to reach reasonable agreement on a minimum adequate budget for a household comprising two adults and three children (aged 7-11). This weekly budget was then expressed as a proportion (%) of the median household income from Stats NZ’s Household Economic Survey (HES) and these results were used to reach a ‘60%’ conclusion for a New Zealand BHC poverty line at the time. Many have gone on to mistakenly use this to support an AHC 60% conclusion. </w:t>
      </w:r>
    </w:p>
    <w:p w14:paraId="58FEEFF5" w14:textId="77777777" w:rsidR="00173873" w:rsidRDefault="00173873" w:rsidP="00173873">
      <w:pPr>
        <w:spacing w:after="0" w:line="240" w:lineRule="auto"/>
        <w:rPr>
          <w:rFonts w:ascii="Arial" w:hAnsi="Arial"/>
          <w:szCs w:val="20"/>
        </w:rPr>
      </w:pPr>
    </w:p>
    <w:p w14:paraId="47486A5D" w14:textId="449C3A6D" w:rsidR="00173873" w:rsidRDefault="00173873" w:rsidP="00173873">
      <w:pPr>
        <w:spacing w:after="0" w:line="240" w:lineRule="auto"/>
        <w:rPr>
          <w:rFonts w:ascii="Arial" w:hAnsi="Arial"/>
          <w:szCs w:val="20"/>
        </w:rPr>
      </w:pPr>
      <w:r w:rsidRPr="00B21A75">
        <w:rPr>
          <w:rFonts w:ascii="Arial" w:hAnsi="Arial"/>
          <w:szCs w:val="20"/>
        </w:rPr>
        <w:t xml:space="preserve">The household budget template set out 15 categories of spending and each group had to decide on a dollar amount for each line in the budget. The purchasing power of the budget was to be </w:t>
      </w:r>
      <w:r w:rsidR="00227DB8">
        <w:rPr>
          <w:rFonts w:ascii="Arial" w:hAnsi="Arial"/>
          <w:szCs w:val="20"/>
        </w:rPr>
        <w:t>‘</w:t>
      </w:r>
      <w:r w:rsidRPr="00B21A75">
        <w:rPr>
          <w:rFonts w:ascii="Arial" w:hAnsi="Arial"/>
          <w:szCs w:val="20"/>
        </w:rPr>
        <w:t>strictly minimal</w:t>
      </w:r>
      <w:r w:rsidR="00227DB8">
        <w:rPr>
          <w:rFonts w:ascii="Arial" w:hAnsi="Arial"/>
          <w:szCs w:val="20"/>
        </w:rPr>
        <w:t>’</w:t>
      </w:r>
      <w:r w:rsidRPr="00B21A75">
        <w:rPr>
          <w:rFonts w:ascii="Arial" w:hAnsi="Arial"/>
          <w:szCs w:val="20"/>
        </w:rPr>
        <w:t xml:space="preserve">, but such that the household could live independently, without resorting to a food bank, for example. The households were assumed to have basic furnishings and household appliances, no significant costs for sickness or disability, stable financial </w:t>
      </w:r>
      <w:proofErr w:type="gramStart"/>
      <w:r w:rsidRPr="00B21A75">
        <w:rPr>
          <w:rFonts w:ascii="Arial" w:hAnsi="Arial"/>
          <w:szCs w:val="20"/>
        </w:rPr>
        <w:t>circumstances</w:t>
      </w:r>
      <w:proofErr w:type="gramEnd"/>
      <w:r w:rsidRPr="00B21A75">
        <w:rPr>
          <w:rFonts w:ascii="Arial" w:hAnsi="Arial"/>
          <w:szCs w:val="20"/>
        </w:rPr>
        <w:t xml:space="preserve"> and very good financial management abilities.</w:t>
      </w:r>
    </w:p>
    <w:p w14:paraId="6F7765F4" w14:textId="77777777" w:rsidR="00173873" w:rsidRPr="00B21A75" w:rsidRDefault="00173873" w:rsidP="00173873">
      <w:pPr>
        <w:spacing w:after="0" w:line="240" w:lineRule="auto"/>
        <w:rPr>
          <w:rFonts w:ascii="Arial" w:hAnsi="Arial"/>
          <w:szCs w:val="20"/>
        </w:rPr>
      </w:pPr>
      <w:r w:rsidRPr="00B21A75">
        <w:rPr>
          <w:rFonts w:ascii="Arial" w:hAnsi="Arial"/>
          <w:szCs w:val="20"/>
        </w:rPr>
        <w:t>The focus groups were carried out in Lower Hutt and Wainuiomata in 1993, in some Lower North Island towns in 1995, and then in Auckland and Wellington in 1996. Further focus groups were run in the 2000s but the results are not yet published.</w:t>
      </w:r>
    </w:p>
    <w:p w14:paraId="528F3075" w14:textId="77777777" w:rsidR="00173873" w:rsidRDefault="00173873" w:rsidP="00173873">
      <w:pPr>
        <w:spacing w:after="0" w:line="240" w:lineRule="auto"/>
        <w:rPr>
          <w:rFonts w:ascii="Arial" w:hAnsi="Arial"/>
          <w:szCs w:val="20"/>
        </w:rPr>
      </w:pPr>
    </w:p>
    <w:p w14:paraId="5A42EB38" w14:textId="77777777" w:rsidR="00173873" w:rsidRPr="00B21A75" w:rsidRDefault="00173873" w:rsidP="00173873">
      <w:pPr>
        <w:spacing w:after="0" w:line="240" w:lineRule="auto"/>
        <w:rPr>
          <w:rFonts w:ascii="Arial" w:hAnsi="Arial"/>
          <w:szCs w:val="20"/>
        </w:rPr>
      </w:pPr>
      <w:r>
        <w:rPr>
          <w:rFonts w:ascii="Arial" w:hAnsi="Arial"/>
          <w:szCs w:val="20"/>
        </w:rPr>
        <w:t>The main focus was on just one household type: two adults and three children. The 1993 Lower Hutt focus groups also provided a  budget for a household with a sole parent and two children.</w:t>
      </w:r>
    </w:p>
    <w:p w14:paraId="5446A0B4" w14:textId="77777777" w:rsidR="00173873" w:rsidRPr="00B21A75" w:rsidRDefault="00173873" w:rsidP="00173873">
      <w:pPr>
        <w:spacing w:after="0" w:line="240" w:lineRule="auto"/>
        <w:rPr>
          <w:rFonts w:ascii="Arial" w:hAnsi="Arial"/>
          <w:szCs w:val="20"/>
        </w:rPr>
      </w:pPr>
    </w:p>
    <w:p w14:paraId="348FFFAB" w14:textId="77777777" w:rsidR="00173873" w:rsidRDefault="00173873" w:rsidP="00173873">
      <w:pPr>
        <w:spacing w:after="0" w:line="240" w:lineRule="auto"/>
        <w:jc w:val="both"/>
        <w:rPr>
          <w:rFonts w:ascii="Arial" w:eastAsia="Times New Roman" w:hAnsi="Arial"/>
          <w:color w:val="000000"/>
          <w:szCs w:val="20"/>
          <w:lang w:val="en-GB"/>
        </w:rPr>
      </w:pPr>
      <w:r>
        <w:rPr>
          <w:rFonts w:ascii="Arial" w:eastAsia="Times New Roman" w:hAnsi="Arial"/>
          <w:color w:val="000000"/>
          <w:szCs w:val="20"/>
          <w:lang w:val="en-GB"/>
        </w:rPr>
        <w:t>The original focus group information was re-analysed by MSD in 2018.</w:t>
      </w:r>
      <w:r>
        <w:rPr>
          <w:rStyle w:val="FootnoteReference"/>
          <w:rFonts w:ascii="Arial" w:eastAsia="Times New Roman" w:hAnsi="Arial"/>
          <w:color w:val="000000"/>
          <w:szCs w:val="20"/>
          <w:lang w:val="en-GB"/>
        </w:rPr>
        <w:footnoteReference w:id="45"/>
      </w:r>
      <w:r>
        <w:rPr>
          <w:rFonts w:ascii="Arial" w:eastAsia="Times New Roman" w:hAnsi="Arial"/>
          <w:color w:val="000000"/>
          <w:szCs w:val="20"/>
          <w:lang w:val="en-GB"/>
        </w:rPr>
        <w:t xml:space="preserve"> This work concluded that:</w:t>
      </w:r>
    </w:p>
    <w:p w14:paraId="13501AA4" w14:textId="77777777" w:rsidR="00173873" w:rsidRPr="001976FC" w:rsidRDefault="00173873" w:rsidP="00C92DEA">
      <w:pPr>
        <w:pStyle w:val="ListParagraph"/>
        <w:numPr>
          <w:ilvl w:val="0"/>
          <w:numId w:val="52"/>
        </w:numPr>
        <w:spacing w:before="120" w:after="0" w:line="240" w:lineRule="auto"/>
        <w:ind w:left="714" w:hanging="288"/>
        <w:contextualSpacing w:val="0"/>
        <w:jc w:val="both"/>
        <w:rPr>
          <w:rFonts w:ascii="Arial" w:hAnsi="Arial"/>
          <w:szCs w:val="20"/>
        </w:rPr>
      </w:pPr>
      <w:r w:rsidRPr="001976FC">
        <w:rPr>
          <w:rFonts w:ascii="Arial" w:hAnsi="Arial"/>
          <w:szCs w:val="20"/>
        </w:rPr>
        <w:t xml:space="preserve">The research in the 1990s does not unambiguously and clearly support a 60% BHC threshold – it points to a range of 55 to 80%, depending on location (and housing costs especially).  </w:t>
      </w:r>
    </w:p>
    <w:p w14:paraId="031ABF0D" w14:textId="77777777" w:rsidR="00173873" w:rsidRPr="001976FC" w:rsidRDefault="00173873" w:rsidP="00C92DEA">
      <w:pPr>
        <w:pStyle w:val="ListParagraph"/>
        <w:numPr>
          <w:ilvl w:val="0"/>
          <w:numId w:val="52"/>
        </w:numPr>
        <w:spacing w:before="120" w:after="0" w:line="240" w:lineRule="auto"/>
        <w:ind w:left="714" w:hanging="288"/>
        <w:contextualSpacing w:val="0"/>
        <w:jc w:val="both"/>
        <w:rPr>
          <w:rFonts w:ascii="Arial" w:hAnsi="Arial"/>
          <w:szCs w:val="20"/>
        </w:rPr>
      </w:pPr>
      <w:r w:rsidRPr="001976FC">
        <w:rPr>
          <w:rFonts w:ascii="Arial" w:hAnsi="Arial"/>
          <w:szCs w:val="20"/>
        </w:rPr>
        <w:t>It supports an AHC threshold of 50 to 55% of the median.</w:t>
      </w:r>
    </w:p>
    <w:p w14:paraId="3420156A" w14:textId="77777777" w:rsidR="00173873" w:rsidRDefault="00173873" w:rsidP="00173873">
      <w:pPr>
        <w:spacing w:after="0" w:line="240" w:lineRule="auto"/>
        <w:jc w:val="both"/>
        <w:rPr>
          <w:rFonts w:ascii="Arial" w:hAnsi="Arial"/>
          <w:szCs w:val="20"/>
        </w:rPr>
      </w:pPr>
    </w:p>
    <w:p w14:paraId="4DE2461F" w14:textId="77777777" w:rsidR="00173873" w:rsidRDefault="00173873" w:rsidP="00173873">
      <w:pPr>
        <w:spacing w:after="0" w:line="240" w:lineRule="auto"/>
        <w:jc w:val="both"/>
        <w:rPr>
          <w:rFonts w:ascii="Arial" w:eastAsia="Times New Roman" w:hAnsi="Arial"/>
          <w:color w:val="000000"/>
          <w:szCs w:val="20"/>
          <w:lang w:val="en-GB"/>
        </w:rPr>
      </w:pPr>
      <w:r w:rsidRPr="00BA49CA">
        <w:rPr>
          <w:rFonts w:ascii="Arial" w:hAnsi="Arial"/>
          <w:szCs w:val="20"/>
        </w:rPr>
        <w:t xml:space="preserve"> </w:t>
      </w:r>
    </w:p>
    <w:p w14:paraId="7CA8F018" w14:textId="77777777" w:rsidR="00173873" w:rsidRPr="001976FC" w:rsidRDefault="00173873" w:rsidP="00173873">
      <w:pPr>
        <w:spacing w:after="0" w:line="240" w:lineRule="auto"/>
        <w:jc w:val="both"/>
        <w:rPr>
          <w:rFonts w:ascii="Arial" w:eastAsia="Times New Roman" w:hAnsi="Arial"/>
          <w:color w:val="000000"/>
          <w:szCs w:val="20"/>
          <w:u w:val="single"/>
          <w:lang w:val="en-GB"/>
        </w:rPr>
      </w:pPr>
      <w:r w:rsidRPr="001976FC">
        <w:rPr>
          <w:rFonts w:ascii="Arial" w:eastAsia="Times New Roman" w:hAnsi="Arial"/>
          <w:color w:val="000000"/>
          <w:szCs w:val="20"/>
          <w:u w:val="single"/>
          <w:lang w:val="en-GB"/>
        </w:rPr>
        <w:t>Summary of findings from New Zealand reference budget research</w:t>
      </w:r>
    </w:p>
    <w:p w14:paraId="780FCAF1" w14:textId="77777777" w:rsidR="00173873" w:rsidRDefault="00173873" w:rsidP="00173873">
      <w:pPr>
        <w:spacing w:after="0" w:line="240" w:lineRule="auto"/>
        <w:jc w:val="both"/>
        <w:rPr>
          <w:rFonts w:ascii="Arial" w:eastAsia="Times New Roman" w:hAnsi="Arial"/>
          <w:color w:val="000000"/>
          <w:szCs w:val="20"/>
          <w:lang w:val="en-GB"/>
        </w:rPr>
      </w:pPr>
    </w:p>
    <w:p w14:paraId="10E97411" w14:textId="77777777" w:rsidR="00173873" w:rsidRDefault="00173873" w:rsidP="00173873">
      <w:pPr>
        <w:spacing w:after="0" w:line="240" w:lineRule="auto"/>
        <w:jc w:val="both"/>
        <w:rPr>
          <w:rFonts w:ascii="Arial" w:eastAsia="Times New Roman" w:hAnsi="Arial"/>
          <w:color w:val="000000"/>
          <w:szCs w:val="20"/>
          <w:lang w:val="en-GB"/>
        </w:rPr>
      </w:pPr>
      <w:r>
        <w:rPr>
          <w:rFonts w:ascii="Arial" w:eastAsia="Times New Roman" w:hAnsi="Arial"/>
          <w:color w:val="000000"/>
          <w:szCs w:val="20"/>
          <w:lang w:val="en-GB"/>
        </w:rPr>
        <w:t>The two pieces of research point in the same direction for estimates of low-income thresholds or poverty lines:</w:t>
      </w:r>
    </w:p>
    <w:p w14:paraId="67167508" w14:textId="650588A3" w:rsidR="00173873" w:rsidRPr="006E1391" w:rsidRDefault="00173873" w:rsidP="00C92DEA">
      <w:pPr>
        <w:pStyle w:val="ListParagraph"/>
        <w:numPr>
          <w:ilvl w:val="0"/>
          <w:numId w:val="53"/>
        </w:numPr>
        <w:spacing w:before="120" w:after="0" w:line="240" w:lineRule="auto"/>
        <w:ind w:hanging="295"/>
        <w:contextualSpacing w:val="0"/>
        <w:jc w:val="both"/>
        <w:rPr>
          <w:rFonts w:ascii="Arial" w:eastAsia="Times New Roman" w:hAnsi="Arial"/>
          <w:color w:val="000000"/>
          <w:szCs w:val="20"/>
          <w:lang w:val="en-GB"/>
        </w:rPr>
      </w:pPr>
      <w:r w:rsidRPr="006E1391">
        <w:rPr>
          <w:rFonts w:ascii="Arial" w:eastAsia="Times New Roman" w:hAnsi="Arial"/>
          <w:color w:val="000000"/>
          <w:szCs w:val="20"/>
          <w:lang w:val="en-GB"/>
        </w:rPr>
        <w:t>For BHC incomes, a wide range is indicated (55% to 80% of the BHC median), strongly reflecting differing housing costs in different areas.</w:t>
      </w:r>
      <w:r w:rsidRPr="006E1391">
        <w:rPr>
          <w:vertAlign w:val="superscript"/>
        </w:rPr>
        <w:footnoteReference w:id="46"/>
      </w:r>
      <w:r w:rsidRPr="006E1391">
        <w:rPr>
          <w:rFonts w:ascii="Arial" w:eastAsia="Times New Roman" w:hAnsi="Arial"/>
          <w:color w:val="000000"/>
          <w:szCs w:val="20"/>
          <w:lang w:val="en-GB"/>
        </w:rPr>
        <w:t xml:space="preserve"> This finding illustrates two key themes outlined earlier in this section and illustrated in the framework in Figure A.</w:t>
      </w:r>
      <w:r w:rsidR="008D4252" w:rsidRPr="006E1391">
        <w:rPr>
          <w:rFonts w:ascii="Arial" w:eastAsia="Times New Roman" w:hAnsi="Arial"/>
          <w:color w:val="000000"/>
          <w:szCs w:val="20"/>
          <w:lang w:val="en-GB"/>
        </w:rPr>
        <w:t>1</w:t>
      </w:r>
      <w:r w:rsidRPr="006E1391">
        <w:rPr>
          <w:rFonts w:ascii="Arial" w:eastAsia="Times New Roman" w:hAnsi="Arial"/>
          <w:color w:val="000000"/>
          <w:szCs w:val="20"/>
          <w:lang w:val="en-GB"/>
        </w:rPr>
        <w:t xml:space="preserve">: </w:t>
      </w:r>
    </w:p>
    <w:p w14:paraId="6394B156" w14:textId="69995623" w:rsidR="00173873" w:rsidRPr="006E1391" w:rsidRDefault="006E1391" w:rsidP="00C92DEA">
      <w:pPr>
        <w:pStyle w:val="ListParagraph"/>
        <w:numPr>
          <w:ilvl w:val="1"/>
          <w:numId w:val="53"/>
        </w:numPr>
        <w:spacing w:before="60" w:after="0" w:line="240" w:lineRule="auto"/>
        <w:ind w:left="1434" w:hanging="357"/>
        <w:contextualSpacing w:val="0"/>
        <w:jc w:val="both"/>
        <w:rPr>
          <w:rFonts w:ascii="Arial" w:eastAsia="Times New Roman" w:hAnsi="Arial"/>
          <w:color w:val="000000"/>
          <w:szCs w:val="20"/>
          <w:lang w:val="en-GB"/>
        </w:rPr>
      </w:pPr>
      <w:r w:rsidRPr="006E1391">
        <w:rPr>
          <w:rFonts w:ascii="Arial" w:eastAsia="Times New Roman" w:hAnsi="Arial"/>
          <w:color w:val="000000"/>
          <w:szCs w:val="20"/>
          <w:lang w:val="en-GB"/>
        </w:rPr>
        <w:t xml:space="preserve">Factors other than current household income have a major impact on material living standards - </w:t>
      </w:r>
      <w:r w:rsidR="008D4252" w:rsidRPr="006E1391">
        <w:rPr>
          <w:rFonts w:ascii="Arial" w:eastAsia="Times New Roman" w:hAnsi="Arial"/>
          <w:color w:val="000000"/>
          <w:szCs w:val="20"/>
          <w:lang w:val="en-GB"/>
        </w:rPr>
        <w:t>housing costs</w:t>
      </w:r>
      <w:r w:rsidRPr="006E1391">
        <w:rPr>
          <w:rFonts w:ascii="Arial" w:eastAsia="Times New Roman" w:hAnsi="Arial"/>
          <w:color w:val="000000"/>
          <w:szCs w:val="20"/>
          <w:lang w:val="en-GB"/>
        </w:rPr>
        <w:t xml:space="preserve"> are one of the main factors.</w:t>
      </w:r>
    </w:p>
    <w:p w14:paraId="5A640CA1" w14:textId="0D076286" w:rsidR="00173873" w:rsidRPr="006E1391" w:rsidRDefault="006E1391" w:rsidP="00C92DEA">
      <w:pPr>
        <w:pStyle w:val="ListParagraph"/>
        <w:numPr>
          <w:ilvl w:val="1"/>
          <w:numId w:val="53"/>
        </w:numPr>
        <w:spacing w:before="60" w:after="0" w:line="240" w:lineRule="auto"/>
        <w:ind w:left="1434" w:hanging="357"/>
        <w:contextualSpacing w:val="0"/>
        <w:jc w:val="both"/>
        <w:rPr>
          <w:rFonts w:ascii="Arial" w:eastAsia="Times New Roman" w:hAnsi="Arial"/>
          <w:color w:val="000000"/>
          <w:szCs w:val="20"/>
          <w:lang w:val="en-GB"/>
        </w:rPr>
      </w:pPr>
      <w:r w:rsidRPr="006E1391">
        <w:rPr>
          <w:rFonts w:ascii="Arial" w:eastAsia="Times New Roman" w:hAnsi="Arial"/>
          <w:color w:val="000000"/>
          <w:szCs w:val="20"/>
          <w:lang w:val="en-GB"/>
        </w:rPr>
        <w:t>Household income is best seen as a rough-and-ready proxy for resources, rather than as a reliable and precise indicator of material wellbeing.</w:t>
      </w:r>
    </w:p>
    <w:p w14:paraId="4B4554E7" w14:textId="77777777" w:rsidR="00173873" w:rsidRPr="006E1391" w:rsidRDefault="00173873" w:rsidP="00C92DEA">
      <w:pPr>
        <w:pStyle w:val="ListParagraph"/>
        <w:numPr>
          <w:ilvl w:val="0"/>
          <w:numId w:val="53"/>
        </w:numPr>
        <w:spacing w:before="120" w:after="0" w:line="240" w:lineRule="auto"/>
        <w:ind w:hanging="295"/>
        <w:contextualSpacing w:val="0"/>
        <w:jc w:val="both"/>
        <w:rPr>
          <w:rFonts w:ascii="Arial" w:eastAsia="Times New Roman" w:hAnsi="Arial"/>
          <w:color w:val="000000"/>
          <w:szCs w:val="20"/>
          <w:lang w:val="en-GB"/>
        </w:rPr>
      </w:pPr>
      <w:r w:rsidRPr="006E1391">
        <w:rPr>
          <w:rFonts w:ascii="Arial" w:eastAsia="Times New Roman" w:hAnsi="Arial"/>
          <w:color w:val="000000"/>
          <w:szCs w:val="20"/>
          <w:lang w:val="en-GB"/>
        </w:rPr>
        <w:t>For AHC incomes, a much tighter range is indicated – 45% to 55% of the median.</w:t>
      </w:r>
    </w:p>
    <w:p w14:paraId="3DD708A5" w14:textId="7E739891" w:rsidR="00173873" w:rsidRDefault="00173873" w:rsidP="00173873">
      <w:pPr>
        <w:spacing w:after="200" w:line="240" w:lineRule="auto"/>
        <w:rPr>
          <w:rFonts w:ascii="Arial" w:eastAsia="Times New Roman" w:hAnsi="Arial"/>
          <w:b/>
          <w:bCs/>
          <w:color w:val="000000"/>
          <w:szCs w:val="20"/>
          <w:lang w:val="en-GB"/>
        </w:rPr>
      </w:pPr>
      <w:r>
        <w:rPr>
          <w:rFonts w:ascii="Arial" w:eastAsia="Times New Roman" w:hAnsi="Arial"/>
          <w:b/>
          <w:bCs/>
          <w:color w:val="000000"/>
          <w:szCs w:val="20"/>
          <w:lang w:val="en-GB"/>
        </w:rPr>
        <w:br w:type="page"/>
      </w:r>
    </w:p>
    <w:p w14:paraId="7D737CE7" w14:textId="77777777" w:rsidR="00173873" w:rsidRPr="00A85D2A" w:rsidRDefault="00173873" w:rsidP="00173873">
      <w:pPr>
        <w:spacing w:after="0" w:line="240" w:lineRule="auto"/>
        <w:jc w:val="both"/>
        <w:rPr>
          <w:rFonts w:ascii="Arial" w:eastAsia="Times New Roman" w:hAnsi="Arial"/>
          <w:b/>
          <w:bCs/>
          <w:color w:val="000000"/>
          <w:szCs w:val="20"/>
          <w:lang w:val="en-GB"/>
        </w:rPr>
      </w:pPr>
      <w:r w:rsidRPr="00A85D2A">
        <w:rPr>
          <w:rFonts w:ascii="Arial" w:eastAsia="Times New Roman" w:hAnsi="Arial"/>
          <w:b/>
          <w:bCs/>
          <w:color w:val="000000"/>
          <w:szCs w:val="20"/>
          <w:lang w:val="en-GB"/>
        </w:rPr>
        <w:t>Using non-monetary indicators</w:t>
      </w:r>
    </w:p>
    <w:p w14:paraId="3D73E095" w14:textId="77777777" w:rsidR="00B83443" w:rsidRDefault="00B83443" w:rsidP="00B83443">
      <w:pPr>
        <w:spacing w:after="0" w:line="240" w:lineRule="auto"/>
        <w:jc w:val="both"/>
        <w:rPr>
          <w:rFonts w:ascii="Arial" w:eastAsia="Times New Roman" w:hAnsi="Arial"/>
          <w:color w:val="000000"/>
          <w:szCs w:val="20"/>
          <w:lang w:val="en-GB"/>
        </w:rPr>
      </w:pPr>
    </w:p>
    <w:p w14:paraId="122BCC35" w14:textId="6C82973F" w:rsidR="005F5888" w:rsidRDefault="00F206AC" w:rsidP="005F5888">
      <w:pPr>
        <w:spacing w:after="0" w:line="240" w:lineRule="auto"/>
        <w:jc w:val="both"/>
        <w:rPr>
          <w:rFonts w:ascii="Arial" w:eastAsia="Times New Roman" w:hAnsi="Arial"/>
          <w:color w:val="000000"/>
          <w:szCs w:val="20"/>
          <w:lang w:val="en-GB"/>
        </w:rPr>
      </w:pPr>
      <w:r>
        <w:rPr>
          <w:rFonts w:ascii="Arial" w:eastAsia="Times New Roman" w:hAnsi="Arial"/>
          <w:color w:val="000000"/>
          <w:szCs w:val="20"/>
          <w:lang w:val="en-GB"/>
        </w:rPr>
        <w:t xml:space="preserve">Is there any evidence </w:t>
      </w:r>
      <w:r w:rsidR="00B83443">
        <w:rPr>
          <w:rFonts w:ascii="Arial" w:eastAsia="Times New Roman" w:hAnsi="Arial"/>
          <w:color w:val="000000"/>
          <w:szCs w:val="20"/>
          <w:lang w:val="en-GB"/>
        </w:rPr>
        <w:t>that somewhere towards the low end of the</w:t>
      </w:r>
      <w:r>
        <w:rPr>
          <w:rFonts w:ascii="Arial" w:eastAsia="Times New Roman" w:hAnsi="Arial"/>
          <w:color w:val="000000"/>
          <w:szCs w:val="20"/>
          <w:lang w:val="en-GB"/>
        </w:rPr>
        <w:t xml:space="preserve"> household income spectrum there is a clear increase</w:t>
      </w:r>
      <w:r w:rsidR="00B83443">
        <w:rPr>
          <w:rFonts w:ascii="Arial" w:eastAsia="Times New Roman" w:hAnsi="Arial"/>
          <w:color w:val="000000"/>
          <w:szCs w:val="20"/>
          <w:lang w:val="en-GB"/>
        </w:rPr>
        <w:t xml:space="preserve"> </w:t>
      </w:r>
      <w:r>
        <w:rPr>
          <w:rFonts w:ascii="Arial" w:eastAsia="Times New Roman" w:hAnsi="Arial"/>
          <w:color w:val="000000"/>
          <w:szCs w:val="20"/>
          <w:lang w:val="en-GB"/>
        </w:rPr>
        <w:t>in reported hardship</w:t>
      </w:r>
      <w:r w:rsidR="00B83443">
        <w:rPr>
          <w:rFonts w:ascii="Arial" w:eastAsia="Times New Roman" w:hAnsi="Arial"/>
          <w:color w:val="000000"/>
          <w:szCs w:val="20"/>
          <w:lang w:val="en-GB"/>
        </w:rPr>
        <w:t xml:space="preserve">? </w:t>
      </w:r>
      <w:r w:rsidR="005F5888">
        <w:rPr>
          <w:rStyle w:val="FootnoteReference"/>
          <w:rFonts w:ascii="Arial" w:eastAsia="Times New Roman" w:hAnsi="Arial"/>
          <w:color w:val="000000"/>
          <w:szCs w:val="20"/>
          <w:lang w:val="en-GB"/>
        </w:rPr>
        <w:footnoteReference w:id="47"/>
      </w:r>
    </w:p>
    <w:p w14:paraId="4F86DD09" w14:textId="77777777" w:rsidR="005F5888" w:rsidRDefault="005F5888" w:rsidP="005F5888">
      <w:pPr>
        <w:spacing w:after="0" w:line="240" w:lineRule="auto"/>
        <w:jc w:val="both"/>
        <w:rPr>
          <w:rFonts w:ascii="Arial" w:eastAsia="Times New Roman" w:hAnsi="Arial"/>
          <w:color w:val="000000"/>
          <w:szCs w:val="20"/>
          <w:lang w:val="en-GB"/>
        </w:rPr>
      </w:pPr>
    </w:p>
    <w:p w14:paraId="6F4B50D5" w14:textId="3545BD95" w:rsidR="00B83443" w:rsidRPr="00B83443" w:rsidRDefault="00B83443" w:rsidP="005F5888">
      <w:pPr>
        <w:spacing w:after="0" w:line="240" w:lineRule="auto"/>
        <w:jc w:val="both"/>
        <w:rPr>
          <w:rFonts w:ascii="Arial" w:eastAsia="Times New Roman" w:hAnsi="Arial"/>
          <w:color w:val="000000"/>
          <w:szCs w:val="20"/>
          <w:lang w:val="en-GB"/>
        </w:rPr>
      </w:pPr>
      <w:r w:rsidRPr="00B83443">
        <w:rPr>
          <w:rFonts w:ascii="Arial" w:hAnsi="Arial"/>
          <w:szCs w:val="20"/>
        </w:rPr>
        <w:t xml:space="preserve">The analysis below is based on 2015 and 2017 HES data. The income bands are all AHC income bands expressed as a proportion of the AHC median. </w:t>
      </w:r>
    </w:p>
    <w:p w14:paraId="3768EF5E" w14:textId="77777777" w:rsidR="00B83443" w:rsidRPr="00B83443" w:rsidRDefault="00B83443" w:rsidP="00B83443">
      <w:pPr>
        <w:spacing w:after="0" w:line="240" w:lineRule="auto"/>
        <w:rPr>
          <w:rFonts w:ascii="Arial" w:hAnsi="Arial"/>
          <w:szCs w:val="20"/>
          <w:u w:val="single"/>
        </w:rPr>
      </w:pPr>
    </w:p>
    <w:p w14:paraId="4FB3C9E1" w14:textId="77777777" w:rsidR="00B83443" w:rsidRPr="00B83443" w:rsidRDefault="00B83443" w:rsidP="00B83443">
      <w:pPr>
        <w:spacing w:after="0" w:line="240" w:lineRule="auto"/>
        <w:rPr>
          <w:rFonts w:ascii="Arial" w:hAnsi="Arial"/>
          <w:szCs w:val="20"/>
          <w:u w:val="single"/>
        </w:rPr>
      </w:pPr>
      <w:r w:rsidRPr="00B83443">
        <w:rPr>
          <w:rFonts w:ascii="Arial" w:hAnsi="Arial"/>
          <w:szCs w:val="20"/>
          <w:u w:val="single"/>
        </w:rPr>
        <w:t>Surviving without outside help?</w:t>
      </w:r>
    </w:p>
    <w:p w14:paraId="3F54A9AF" w14:textId="77777777" w:rsidR="00B83443" w:rsidRPr="00B83443" w:rsidRDefault="00B83443" w:rsidP="00B83443">
      <w:pPr>
        <w:spacing w:after="0" w:line="240" w:lineRule="auto"/>
        <w:rPr>
          <w:rFonts w:ascii="Arial" w:hAnsi="Arial"/>
          <w:szCs w:val="20"/>
          <w:u w:val="single"/>
        </w:rPr>
      </w:pPr>
    </w:p>
    <w:p w14:paraId="2DFE7C76" w14:textId="676B4738" w:rsidR="00B83443" w:rsidRPr="00B83443" w:rsidRDefault="005F5888" w:rsidP="00B83443">
      <w:pPr>
        <w:spacing w:after="0" w:line="240" w:lineRule="auto"/>
        <w:rPr>
          <w:rFonts w:ascii="Arial" w:hAnsi="Arial"/>
          <w:szCs w:val="20"/>
        </w:rPr>
      </w:pPr>
      <w:r>
        <w:rPr>
          <w:rFonts w:ascii="Arial" w:hAnsi="Arial"/>
          <w:szCs w:val="20"/>
        </w:rPr>
        <w:t>A reasonable minimum requirement of an above-poverty-line budget is that it allows a household to</w:t>
      </w:r>
      <w:r w:rsidR="00B83443" w:rsidRPr="00B83443">
        <w:rPr>
          <w:rFonts w:ascii="Arial" w:hAnsi="Arial"/>
          <w:szCs w:val="20"/>
        </w:rPr>
        <w:t xml:space="preserve"> </w:t>
      </w:r>
      <w:r>
        <w:rPr>
          <w:rFonts w:ascii="Arial" w:hAnsi="Arial"/>
          <w:szCs w:val="20"/>
        </w:rPr>
        <w:t xml:space="preserve">be </w:t>
      </w:r>
      <w:r w:rsidR="00B83443" w:rsidRPr="00B83443">
        <w:rPr>
          <w:rFonts w:ascii="Arial" w:hAnsi="Arial"/>
          <w:szCs w:val="20"/>
        </w:rPr>
        <w:t>able to live independently, without for example having to rely on a food bank.</w:t>
      </w:r>
    </w:p>
    <w:p w14:paraId="16F98533" w14:textId="77777777" w:rsidR="00B83443" w:rsidRPr="00B83443" w:rsidRDefault="00B83443" w:rsidP="00B83443">
      <w:pPr>
        <w:spacing w:after="0" w:line="240" w:lineRule="auto"/>
        <w:rPr>
          <w:rFonts w:ascii="Arial" w:hAnsi="Arial"/>
          <w:szCs w:val="20"/>
        </w:rPr>
      </w:pPr>
    </w:p>
    <w:p w14:paraId="7D77B031" w14:textId="77777777" w:rsidR="00B83443" w:rsidRPr="00B83443" w:rsidRDefault="00B83443" w:rsidP="00B83443">
      <w:pPr>
        <w:spacing w:after="0" w:line="240" w:lineRule="auto"/>
        <w:rPr>
          <w:rFonts w:ascii="Arial" w:hAnsi="Arial"/>
          <w:szCs w:val="20"/>
        </w:rPr>
      </w:pPr>
      <w:r w:rsidRPr="00B83443">
        <w:rPr>
          <w:rFonts w:ascii="Arial" w:hAnsi="Arial"/>
          <w:szCs w:val="20"/>
        </w:rPr>
        <w:t>The two charts below show that:</w:t>
      </w:r>
    </w:p>
    <w:p w14:paraId="73AF509E" w14:textId="77777777" w:rsidR="00B83443" w:rsidRPr="00B83443" w:rsidRDefault="00B83443" w:rsidP="00C92DEA">
      <w:pPr>
        <w:numPr>
          <w:ilvl w:val="0"/>
          <w:numId w:val="98"/>
        </w:numPr>
        <w:spacing w:before="120" w:after="200" w:line="240" w:lineRule="auto"/>
        <w:ind w:left="714" w:hanging="357"/>
        <w:rPr>
          <w:rFonts w:ascii="Arial" w:hAnsi="Arial"/>
          <w:szCs w:val="20"/>
        </w:rPr>
      </w:pPr>
      <w:r w:rsidRPr="00B83443">
        <w:rPr>
          <w:rFonts w:ascii="Arial" w:hAnsi="Arial"/>
          <w:szCs w:val="20"/>
        </w:rPr>
        <w:t>There are much higher rates of dependence on outside assistance (whether food banks or friends/family) for those with incomes in the below 40% AHC and in the 40-50% AHC bands, compared with those with incomes in bands above this.</w:t>
      </w:r>
    </w:p>
    <w:p w14:paraId="27B4B150" w14:textId="1ADD47BB" w:rsidR="00B83443" w:rsidRPr="00B83443" w:rsidRDefault="002E78A7" w:rsidP="00C92DEA">
      <w:pPr>
        <w:numPr>
          <w:ilvl w:val="0"/>
          <w:numId w:val="98"/>
        </w:numPr>
        <w:spacing w:before="120" w:after="200" w:line="240" w:lineRule="auto"/>
        <w:ind w:left="714" w:hanging="357"/>
        <w:rPr>
          <w:rFonts w:ascii="Arial" w:hAnsi="Arial"/>
          <w:szCs w:val="20"/>
        </w:rPr>
      </w:pPr>
      <w:r w:rsidRPr="00B83443">
        <w:rPr>
          <w:rFonts w:ascii="Calibri" w:hAnsi="Calibri" w:cs="Times New Roman"/>
          <w:noProof/>
          <w:sz w:val="22"/>
        </w:rPr>
        <w:drawing>
          <wp:anchor distT="0" distB="0" distL="114300" distR="0" simplePos="0" relativeHeight="252048384" behindDoc="0" locked="0" layoutInCell="1" allowOverlap="1" wp14:anchorId="0205FB66" wp14:editId="62A84B16">
            <wp:simplePos x="0" y="0"/>
            <wp:positionH relativeFrom="column">
              <wp:posOffset>2986405</wp:posOffset>
            </wp:positionH>
            <wp:positionV relativeFrom="paragraph">
              <wp:posOffset>685800</wp:posOffset>
            </wp:positionV>
            <wp:extent cx="2374265" cy="1626870"/>
            <wp:effectExtent l="0" t="0" r="6985" b="0"/>
            <wp:wrapSquare wrapText="left"/>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74265"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3443">
        <w:rPr>
          <w:rFonts w:ascii="Calibri" w:hAnsi="Calibri" w:cs="Times New Roman"/>
          <w:noProof/>
          <w:sz w:val="22"/>
        </w:rPr>
        <w:drawing>
          <wp:anchor distT="0" distB="0" distL="36195" distR="107950" simplePos="0" relativeHeight="252045312" behindDoc="1" locked="0" layoutInCell="1" allowOverlap="1" wp14:anchorId="3A8A3892" wp14:editId="1C6F5784">
            <wp:simplePos x="0" y="0"/>
            <wp:positionH relativeFrom="column">
              <wp:posOffset>200351</wp:posOffset>
            </wp:positionH>
            <wp:positionV relativeFrom="paragraph">
              <wp:posOffset>685800</wp:posOffset>
            </wp:positionV>
            <wp:extent cx="2503170" cy="1626870"/>
            <wp:effectExtent l="0" t="0" r="0" b="0"/>
            <wp:wrapTight wrapText="right">
              <wp:wrapPolygon edited="0">
                <wp:start x="0" y="0"/>
                <wp:lineTo x="0" y="21246"/>
                <wp:lineTo x="21370" y="21246"/>
                <wp:lineTo x="21370" y="0"/>
                <wp:lineTo x="0" y="0"/>
              </wp:wrapPolygon>
            </wp:wrapTight>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03170"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sidR="00B83443" w:rsidRPr="00B83443">
        <w:rPr>
          <w:rFonts w:ascii="Arial" w:hAnsi="Arial"/>
          <w:szCs w:val="20"/>
        </w:rPr>
        <w:t xml:space="preserve">Even in the 50% to 70% bands there are still 15% of households with children needing to borrow for basics. This is in line with a view which sees any ‘poverty line’ as simply a rough-and-ready guide rather than a precise cut-off. </w:t>
      </w:r>
    </w:p>
    <w:p w14:paraId="5A0323E6" w14:textId="6806C78D" w:rsidR="00B83443" w:rsidRPr="00B83443" w:rsidRDefault="00B83443" w:rsidP="00B83443">
      <w:pPr>
        <w:spacing w:after="0" w:line="240" w:lineRule="auto"/>
        <w:rPr>
          <w:rFonts w:ascii="Arial" w:hAnsi="Arial"/>
          <w:szCs w:val="20"/>
        </w:rPr>
      </w:pPr>
    </w:p>
    <w:p w14:paraId="45852697" w14:textId="77777777" w:rsidR="00B83443" w:rsidRPr="00B83443" w:rsidRDefault="00B83443" w:rsidP="00B83443">
      <w:pPr>
        <w:spacing w:after="0" w:line="240" w:lineRule="auto"/>
        <w:rPr>
          <w:rFonts w:ascii="Arial" w:hAnsi="Arial"/>
          <w:szCs w:val="20"/>
          <w:u w:val="single"/>
        </w:rPr>
      </w:pPr>
      <w:r w:rsidRPr="00B83443">
        <w:rPr>
          <w:rFonts w:ascii="Arial" w:hAnsi="Arial"/>
          <w:szCs w:val="20"/>
          <w:u w:val="single"/>
        </w:rPr>
        <w:t>Two very basic items: fruit/</w:t>
      </w:r>
      <w:proofErr w:type="spellStart"/>
      <w:r w:rsidRPr="00B83443">
        <w:rPr>
          <w:rFonts w:ascii="Arial" w:hAnsi="Arial"/>
          <w:szCs w:val="20"/>
          <w:u w:val="single"/>
        </w:rPr>
        <w:t>veges</w:t>
      </w:r>
      <w:proofErr w:type="spellEnd"/>
      <w:r w:rsidRPr="00B83443">
        <w:rPr>
          <w:rFonts w:ascii="Arial" w:hAnsi="Arial"/>
          <w:szCs w:val="20"/>
          <w:u w:val="single"/>
        </w:rPr>
        <w:t xml:space="preserve"> and shoes for the respondent</w:t>
      </w:r>
    </w:p>
    <w:p w14:paraId="2026483F" w14:textId="77777777" w:rsidR="00B83443" w:rsidRPr="00B83443" w:rsidRDefault="00B83443" w:rsidP="00B83443">
      <w:pPr>
        <w:spacing w:after="0" w:line="240" w:lineRule="auto"/>
        <w:rPr>
          <w:rFonts w:ascii="Arial" w:hAnsi="Arial"/>
          <w:szCs w:val="20"/>
          <w:u w:val="single"/>
        </w:rPr>
      </w:pPr>
    </w:p>
    <w:p w14:paraId="77AE671C" w14:textId="74A4032B" w:rsidR="00B83443" w:rsidRPr="00B83443" w:rsidRDefault="00B83443" w:rsidP="00B83443">
      <w:pPr>
        <w:spacing w:after="0" w:line="240" w:lineRule="auto"/>
        <w:rPr>
          <w:rFonts w:ascii="Arial" w:hAnsi="Arial"/>
          <w:szCs w:val="20"/>
        </w:rPr>
      </w:pPr>
      <w:r w:rsidRPr="00B83443">
        <w:rPr>
          <w:rFonts w:ascii="Arial" w:hAnsi="Arial"/>
          <w:szCs w:val="20"/>
        </w:rPr>
        <w:t>In households with children, the deprivation of fresh/fruit and vegetables (‘a lot’</w:t>
      </w:r>
      <w:r w:rsidRPr="00B83443">
        <w:rPr>
          <w:rFonts w:ascii="Arial" w:hAnsi="Arial"/>
          <w:szCs w:val="20"/>
          <w:vertAlign w:val="superscript"/>
        </w:rPr>
        <w:footnoteReference w:id="48"/>
      </w:r>
      <w:r w:rsidRPr="00B83443">
        <w:rPr>
          <w:rFonts w:ascii="Arial" w:hAnsi="Arial"/>
          <w:szCs w:val="20"/>
        </w:rPr>
        <w:t>) is clearly much higher for the under 40% AHC households, and the inability to have two pair of reasonable shoes is much higher for the respondents in under 50% AHC households than for households with incomes above this.</w:t>
      </w:r>
    </w:p>
    <w:p w14:paraId="78B68F49" w14:textId="531A7E42" w:rsidR="00B83443" w:rsidRPr="00B83443" w:rsidRDefault="002E78A7" w:rsidP="00B83443">
      <w:pPr>
        <w:spacing w:after="0" w:line="240" w:lineRule="auto"/>
        <w:rPr>
          <w:rFonts w:ascii="Arial" w:hAnsi="Arial"/>
          <w:szCs w:val="20"/>
          <w:u w:val="single"/>
        </w:rPr>
      </w:pPr>
      <w:r w:rsidRPr="00B83443">
        <w:rPr>
          <w:rFonts w:ascii="Calibri" w:hAnsi="Calibri" w:cs="Times New Roman"/>
          <w:noProof/>
          <w:sz w:val="22"/>
        </w:rPr>
        <w:drawing>
          <wp:anchor distT="0" distB="0" distL="144145" distR="107950" simplePos="0" relativeHeight="252046336" behindDoc="1" locked="0" layoutInCell="1" allowOverlap="1" wp14:anchorId="63A8FB93" wp14:editId="6921B015">
            <wp:simplePos x="0" y="0"/>
            <wp:positionH relativeFrom="column">
              <wp:posOffset>3032702</wp:posOffset>
            </wp:positionH>
            <wp:positionV relativeFrom="paragraph">
              <wp:posOffset>130810</wp:posOffset>
            </wp:positionV>
            <wp:extent cx="2433320" cy="1714500"/>
            <wp:effectExtent l="0" t="0" r="5080" b="0"/>
            <wp:wrapSquare wrapText="left"/>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3332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3443">
        <w:rPr>
          <w:rFonts w:ascii="Arial" w:hAnsi="Arial"/>
          <w:noProof/>
          <w:szCs w:val="20"/>
          <w:u w:val="single"/>
          <w:lang w:eastAsia="en-NZ"/>
        </w:rPr>
        <w:drawing>
          <wp:anchor distT="0" distB="0" distL="0" distR="107950" simplePos="0" relativeHeight="252047360" behindDoc="1" locked="0" layoutInCell="1" allowOverlap="1" wp14:anchorId="64C832A2" wp14:editId="77A7254E">
            <wp:simplePos x="0" y="0"/>
            <wp:positionH relativeFrom="column">
              <wp:posOffset>-61595</wp:posOffset>
            </wp:positionH>
            <wp:positionV relativeFrom="page">
              <wp:posOffset>6979547</wp:posOffset>
            </wp:positionV>
            <wp:extent cx="2530475" cy="1727835"/>
            <wp:effectExtent l="0" t="0" r="3175" b="5715"/>
            <wp:wrapSquare wrapText="right"/>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3047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6ED73" w14:textId="0AD481AE" w:rsidR="00F206AC" w:rsidRDefault="00F206AC" w:rsidP="00173873">
      <w:pPr>
        <w:spacing w:after="0" w:line="240" w:lineRule="auto"/>
        <w:jc w:val="both"/>
        <w:rPr>
          <w:rFonts w:ascii="Arial" w:eastAsia="Times New Roman" w:hAnsi="Arial"/>
          <w:b/>
          <w:bCs/>
          <w:color w:val="000000"/>
          <w:szCs w:val="20"/>
          <w:lang w:val="en-GB"/>
        </w:rPr>
      </w:pPr>
    </w:p>
    <w:p w14:paraId="24582EB4" w14:textId="77777777" w:rsidR="002E78A7" w:rsidRDefault="002E78A7" w:rsidP="00173873">
      <w:pPr>
        <w:spacing w:after="0" w:line="240" w:lineRule="auto"/>
        <w:jc w:val="both"/>
        <w:rPr>
          <w:rFonts w:ascii="Arial" w:eastAsia="Times New Roman" w:hAnsi="Arial"/>
          <w:color w:val="000000"/>
          <w:szCs w:val="20"/>
          <w:lang w:val="en-GB"/>
        </w:rPr>
      </w:pPr>
    </w:p>
    <w:p w14:paraId="51ECE956" w14:textId="77777777" w:rsidR="002E78A7" w:rsidRDefault="002E78A7" w:rsidP="00173873">
      <w:pPr>
        <w:spacing w:after="0" w:line="240" w:lineRule="auto"/>
        <w:jc w:val="both"/>
        <w:rPr>
          <w:rFonts w:ascii="Arial" w:eastAsia="Times New Roman" w:hAnsi="Arial"/>
          <w:color w:val="000000"/>
          <w:szCs w:val="20"/>
          <w:lang w:val="en-GB"/>
        </w:rPr>
      </w:pPr>
    </w:p>
    <w:p w14:paraId="589384E2" w14:textId="77777777" w:rsidR="002E78A7" w:rsidRDefault="002E78A7" w:rsidP="00173873">
      <w:pPr>
        <w:spacing w:after="0" w:line="240" w:lineRule="auto"/>
        <w:jc w:val="both"/>
        <w:rPr>
          <w:rFonts w:ascii="Arial" w:eastAsia="Times New Roman" w:hAnsi="Arial"/>
          <w:color w:val="000000"/>
          <w:szCs w:val="20"/>
          <w:lang w:val="en-GB"/>
        </w:rPr>
      </w:pPr>
    </w:p>
    <w:p w14:paraId="5E7CA179" w14:textId="77777777" w:rsidR="002E78A7" w:rsidRDefault="002E78A7" w:rsidP="00173873">
      <w:pPr>
        <w:spacing w:after="0" w:line="240" w:lineRule="auto"/>
        <w:jc w:val="both"/>
        <w:rPr>
          <w:rFonts w:ascii="Arial" w:eastAsia="Times New Roman" w:hAnsi="Arial"/>
          <w:color w:val="000000"/>
          <w:szCs w:val="20"/>
          <w:lang w:val="en-GB"/>
        </w:rPr>
      </w:pPr>
    </w:p>
    <w:p w14:paraId="651D4576" w14:textId="77777777" w:rsidR="002E78A7" w:rsidRDefault="002E78A7" w:rsidP="00173873">
      <w:pPr>
        <w:spacing w:after="0" w:line="240" w:lineRule="auto"/>
        <w:jc w:val="both"/>
        <w:rPr>
          <w:rFonts w:ascii="Arial" w:eastAsia="Times New Roman" w:hAnsi="Arial"/>
          <w:color w:val="000000"/>
          <w:szCs w:val="20"/>
          <w:lang w:val="en-GB"/>
        </w:rPr>
      </w:pPr>
    </w:p>
    <w:p w14:paraId="7D634C7C" w14:textId="77777777" w:rsidR="002E78A7" w:rsidRDefault="002E78A7" w:rsidP="00173873">
      <w:pPr>
        <w:spacing w:after="0" w:line="240" w:lineRule="auto"/>
        <w:jc w:val="both"/>
        <w:rPr>
          <w:rFonts w:ascii="Arial" w:eastAsia="Times New Roman" w:hAnsi="Arial"/>
          <w:color w:val="000000"/>
          <w:szCs w:val="20"/>
          <w:lang w:val="en-GB"/>
        </w:rPr>
      </w:pPr>
    </w:p>
    <w:p w14:paraId="1AF6FF0D" w14:textId="77777777" w:rsidR="002E78A7" w:rsidRDefault="002E78A7" w:rsidP="00173873">
      <w:pPr>
        <w:spacing w:after="0" w:line="240" w:lineRule="auto"/>
        <w:jc w:val="both"/>
        <w:rPr>
          <w:rFonts w:ascii="Arial" w:eastAsia="Times New Roman" w:hAnsi="Arial"/>
          <w:color w:val="000000"/>
          <w:szCs w:val="20"/>
          <w:lang w:val="en-GB"/>
        </w:rPr>
      </w:pPr>
    </w:p>
    <w:p w14:paraId="6732AD8C" w14:textId="77777777" w:rsidR="002E78A7" w:rsidRDefault="002E78A7" w:rsidP="00173873">
      <w:pPr>
        <w:spacing w:after="0" w:line="240" w:lineRule="auto"/>
        <w:jc w:val="both"/>
        <w:rPr>
          <w:rFonts w:ascii="Arial" w:eastAsia="Times New Roman" w:hAnsi="Arial"/>
          <w:color w:val="000000"/>
          <w:szCs w:val="20"/>
          <w:lang w:val="en-GB"/>
        </w:rPr>
      </w:pPr>
    </w:p>
    <w:p w14:paraId="7FD1192B" w14:textId="77777777" w:rsidR="002E78A7" w:rsidRDefault="002E78A7" w:rsidP="00173873">
      <w:pPr>
        <w:spacing w:after="0" w:line="240" w:lineRule="auto"/>
        <w:jc w:val="both"/>
        <w:rPr>
          <w:rFonts w:ascii="Arial" w:eastAsia="Times New Roman" w:hAnsi="Arial"/>
          <w:color w:val="000000"/>
          <w:szCs w:val="20"/>
          <w:lang w:val="en-GB"/>
        </w:rPr>
      </w:pPr>
    </w:p>
    <w:p w14:paraId="36F46F32" w14:textId="77777777" w:rsidR="002E78A7" w:rsidRDefault="002E78A7" w:rsidP="00173873">
      <w:pPr>
        <w:spacing w:after="0" w:line="240" w:lineRule="auto"/>
        <w:jc w:val="both"/>
        <w:rPr>
          <w:rFonts w:ascii="Arial" w:eastAsia="Times New Roman" w:hAnsi="Arial"/>
          <w:color w:val="000000"/>
          <w:szCs w:val="20"/>
          <w:lang w:val="en-GB"/>
        </w:rPr>
      </w:pPr>
    </w:p>
    <w:p w14:paraId="60095D71" w14:textId="77777777" w:rsidR="002E78A7" w:rsidRDefault="002E78A7" w:rsidP="00173873">
      <w:pPr>
        <w:spacing w:after="0" w:line="240" w:lineRule="auto"/>
        <w:jc w:val="both"/>
        <w:rPr>
          <w:rFonts w:ascii="Arial" w:eastAsia="Times New Roman" w:hAnsi="Arial"/>
          <w:color w:val="000000"/>
          <w:szCs w:val="20"/>
          <w:lang w:val="en-GB"/>
        </w:rPr>
      </w:pPr>
    </w:p>
    <w:p w14:paraId="19D54E67" w14:textId="77777777" w:rsidR="002E78A7" w:rsidRDefault="002E78A7" w:rsidP="00173873">
      <w:pPr>
        <w:spacing w:after="0" w:line="240" w:lineRule="auto"/>
        <w:jc w:val="both"/>
        <w:rPr>
          <w:rFonts w:ascii="Arial" w:eastAsia="Times New Roman" w:hAnsi="Arial"/>
          <w:color w:val="000000"/>
          <w:szCs w:val="20"/>
          <w:lang w:val="en-GB"/>
        </w:rPr>
      </w:pPr>
    </w:p>
    <w:p w14:paraId="3A0945F7" w14:textId="6252B421" w:rsidR="00F4090F" w:rsidRPr="004F4AD0" w:rsidRDefault="004F4AD0" w:rsidP="00173873">
      <w:pPr>
        <w:spacing w:after="0" w:line="240" w:lineRule="auto"/>
        <w:jc w:val="both"/>
        <w:rPr>
          <w:rFonts w:ascii="Arial" w:eastAsia="Times New Roman" w:hAnsi="Arial"/>
          <w:color w:val="000000"/>
          <w:szCs w:val="20"/>
          <w:lang w:val="en-GB"/>
        </w:rPr>
      </w:pPr>
      <w:r w:rsidRPr="004F4AD0">
        <w:rPr>
          <w:rFonts w:ascii="Arial" w:eastAsia="Times New Roman" w:hAnsi="Arial"/>
          <w:color w:val="000000"/>
          <w:szCs w:val="20"/>
          <w:lang w:val="en-GB"/>
        </w:rPr>
        <w:t>The results are not definitive but are reasonably consistent with those from the reference  budgets.</w:t>
      </w:r>
    </w:p>
    <w:p w14:paraId="15EB61B8" w14:textId="77777777" w:rsidR="002E78A7" w:rsidRDefault="002E78A7">
      <w:pPr>
        <w:spacing w:after="0" w:line="240" w:lineRule="auto"/>
        <w:rPr>
          <w:rFonts w:ascii="Arial" w:eastAsia="Times New Roman" w:hAnsi="Arial"/>
          <w:b/>
          <w:bCs/>
          <w:color w:val="000000"/>
          <w:szCs w:val="20"/>
          <w:lang w:val="en-GB"/>
        </w:rPr>
      </w:pPr>
      <w:r>
        <w:rPr>
          <w:rFonts w:ascii="Arial" w:eastAsia="Times New Roman" w:hAnsi="Arial"/>
          <w:b/>
          <w:bCs/>
          <w:color w:val="000000"/>
          <w:szCs w:val="20"/>
          <w:lang w:val="en-GB"/>
        </w:rPr>
        <w:br w:type="page"/>
      </w:r>
    </w:p>
    <w:p w14:paraId="2C6CB89D" w14:textId="272D74ED" w:rsidR="00173873" w:rsidRPr="0001320C" w:rsidRDefault="00173873" w:rsidP="00173873">
      <w:pPr>
        <w:spacing w:after="0" w:line="240" w:lineRule="auto"/>
        <w:jc w:val="both"/>
        <w:rPr>
          <w:rFonts w:ascii="Arial" w:eastAsia="Times New Roman" w:hAnsi="Arial"/>
          <w:b/>
          <w:bCs/>
          <w:color w:val="000000"/>
          <w:szCs w:val="20"/>
          <w:lang w:val="en-GB"/>
        </w:rPr>
      </w:pPr>
      <w:r w:rsidRPr="0001320C">
        <w:rPr>
          <w:rFonts w:ascii="Arial" w:eastAsia="Times New Roman" w:hAnsi="Arial"/>
          <w:b/>
          <w:bCs/>
          <w:color w:val="000000"/>
          <w:szCs w:val="20"/>
          <w:lang w:val="en-GB"/>
        </w:rPr>
        <w:t>Do these weekly dollar values seem reasonable?</w:t>
      </w:r>
    </w:p>
    <w:p w14:paraId="61F33161" w14:textId="77777777" w:rsidR="00173873" w:rsidRDefault="00173873" w:rsidP="00173873">
      <w:pPr>
        <w:spacing w:after="0" w:line="240" w:lineRule="auto"/>
        <w:jc w:val="both"/>
        <w:rPr>
          <w:rFonts w:ascii="Arial" w:eastAsia="Times New Roman" w:hAnsi="Arial"/>
          <w:color w:val="000000"/>
          <w:szCs w:val="20"/>
          <w:lang w:val="en-GB"/>
        </w:rPr>
      </w:pPr>
    </w:p>
    <w:p w14:paraId="5B2D03B2" w14:textId="54487778" w:rsidR="00173873" w:rsidRDefault="00173873" w:rsidP="00173873">
      <w:pPr>
        <w:spacing w:after="0" w:line="240" w:lineRule="auto"/>
        <w:jc w:val="both"/>
        <w:rPr>
          <w:rFonts w:ascii="Arial" w:eastAsia="Times New Roman" w:hAnsi="Arial"/>
          <w:color w:val="000000"/>
          <w:szCs w:val="20"/>
          <w:lang w:val="en-GB"/>
        </w:rPr>
      </w:pPr>
      <w:r w:rsidRPr="00BD7A50">
        <w:rPr>
          <w:rFonts w:ascii="Arial" w:eastAsia="Times New Roman" w:hAnsi="Arial"/>
          <w:color w:val="000000"/>
          <w:szCs w:val="20"/>
          <w:lang w:val="en-GB"/>
        </w:rPr>
        <w:t xml:space="preserve">The dollar value of the low-income thresholds used in the Household Incomes Report are provided in </w:t>
      </w:r>
      <w:r w:rsidRPr="001F7EBD">
        <w:rPr>
          <w:rFonts w:ascii="Arial" w:eastAsia="Times New Roman" w:hAnsi="Arial"/>
          <w:b/>
          <w:color w:val="000000"/>
          <w:szCs w:val="20"/>
          <w:lang w:val="en-GB"/>
        </w:rPr>
        <w:t xml:space="preserve">Appendix </w:t>
      </w:r>
      <w:r w:rsidR="004F4AD0" w:rsidRPr="001F7EBD">
        <w:rPr>
          <w:rFonts w:ascii="Arial" w:eastAsia="Times New Roman" w:hAnsi="Arial"/>
          <w:b/>
          <w:color w:val="000000"/>
          <w:szCs w:val="20"/>
          <w:lang w:val="en-GB"/>
        </w:rPr>
        <w:t>3</w:t>
      </w:r>
      <w:r w:rsidRPr="001F7EBD">
        <w:rPr>
          <w:rFonts w:ascii="Arial" w:eastAsia="Times New Roman" w:hAnsi="Arial"/>
          <w:color w:val="000000"/>
          <w:szCs w:val="20"/>
          <w:lang w:val="en-GB"/>
        </w:rPr>
        <w:t xml:space="preserve"> for</w:t>
      </w:r>
      <w:r w:rsidRPr="00BD7A50">
        <w:rPr>
          <w:rFonts w:ascii="Arial" w:eastAsia="Times New Roman" w:hAnsi="Arial"/>
          <w:color w:val="000000"/>
          <w:szCs w:val="20"/>
          <w:lang w:val="en-GB"/>
        </w:rPr>
        <w:t xml:space="preserve"> a range of household types</w:t>
      </w:r>
      <w:r w:rsidR="004F4AD0">
        <w:rPr>
          <w:rFonts w:ascii="Arial" w:eastAsia="Times New Roman" w:hAnsi="Arial"/>
          <w:color w:val="000000"/>
          <w:szCs w:val="20"/>
          <w:lang w:val="en-GB"/>
        </w:rPr>
        <w:t>, and are repeated here for convenience.</w:t>
      </w:r>
      <w:r w:rsidR="001F7EBD">
        <w:rPr>
          <w:rFonts w:ascii="Arial" w:eastAsia="Times New Roman" w:hAnsi="Arial"/>
          <w:color w:val="000000"/>
          <w:szCs w:val="20"/>
          <w:lang w:val="en-GB"/>
        </w:rPr>
        <w:t xml:space="preserve"> Most householders have a fair idea as to what the minimum AHC income is needed to barely survive, or (a little better) to just get by.</w:t>
      </w:r>
    </w:p>
    <w:p w14:paraId="0EC3A812" w14:textId="03136E8B" w:rsidR="001F7EBD" w:rsidRDefault="001F7EBD" w:rsidP="00173873">
      <w:pPr>
        <w:spacing w:after="0" w:line="240" w:lineRule="auto"/>
        <w:jc w:val="both"/>
        <w:rPr>
          <w:rFonts w:ascii="Arial" w:eastAsia="Times New Roman" w:hAnsi="Arial"/>
          <w:color w:val="000000"/>
          <w:szCs w:val="20"/>
          <w:lang w:val="en-GB"/>
        </w:rPr>
      </w:pPr>
    </w:p>
    <w:p w14:paraId="1B848039" w14:textId="77777777" w:rsidR="001F7EBD" w:rsidRPr="00BD7A50" w:rsidRDefault="001F7EBD" w:rsidP="00173873">
      <w:pPr>
        <w:spacing w:after="0" w:line="240" w:lineRule="auto"/>
        <w:jc w:val="both"/>
        <w:rPr>
          <w:rFonts w:ascii="Arial" w:eastAsia="Times New Roman" w:hAnsi="Arial"/>
          <w:color w:val="000000"/>
          <w:szCs w:val="20"/>
          <w:lang w:val="en-GB"/>
        </w:rPr>
      </w:pPr>
    </w:p>
    <w:p w14:paraId="68F3BCAC" w14:textId="77777777" w:rsidR="00173873" w:rsidRPr="00BD7A50" w:rsidRDefault="00173873" w:rsidP="00173873">
      <w:pPr>
        <w:spacing w:after="0" w:line="240" w:lineRule="auto"/>
        <w:ind w:left="567"/>
        <w:jc w:val="both"/>
        <w:rPr>
          <w:rFonts w:ascii="Arial" w:eastAsia="Times New Roman" w:hAnsi="Arial"/>
          <w:color w:val="000000"/>
          <w:szCs w:val="20"/>
          <w:lang w:val="en-GB"/>
        </w:rPr>
      </w:pPr>
    </w:p>
    <w:p w14:paraId="1C5FFC5E" w14:textId="783169E5" w:rsidR="004F4AD0" w:rsidRPr="001F7EBD" w:rsidRDefault="004F4AD0" w:rsidP="004F4AD0">
      <w:pPr>
        <w:keepNext/>
        <w:spacing w:after="0" w:line="240" w:lineRule="auto"/>
        <w:jc w:val="center"/>
        <w:outlineLvl w:val="1"/>
        <w:rPr>
          <w:rFonts w:ascii="Arial" w:eastAsia="Times New Roman" w:hAnsi="Arial"/>
          <w:b/>
          <w:iCs/>
          <w:color w:val="000000" w:themeColor="text1"/>
          <w:kern w:val="32"/>
          <w:sz w:val="18"/>
          <w:szCs w:val="20"/>
        </w:rPr>
      </w:pPr>
      <w:r w:rsidRPr="001F7EBD">
        <w:rPr>
          <w:rFonts w:ascii="Arial" w:eastAsia="Times New Roman" w:hAnsi="Arial"/>
          <w:b/>
          <w:iCs/>
          <w:color w:val="000000" w:themeColor="text1"/>
          <w:kern w:val="32"/>
          <w:sz w:val="18"/>
          <w:szCs w:val="20"/>
        </w:rPr>
        <w:t>Table 3A</w:t>
      </w:r>
    </w:p>
    <w:p w14:paraId="29616882" w14:textId="77777777" w:rsidR="004F4AD0" w:rsidRPr="001F7EBD" w:rsidRDefault="004F4AD0" w:rsidP="004F4AD0">
      <w:pPr>
        <w:spacing w:after="0" w:line="240" w:lineRule="auto"/>
        <w:jc w:val="center"/>
        <w:rPr>
          <w:rFonts w:ascii="Arial" w:eastAsia="Times New Roman" w:hAnsi="Arial" w:cs="Times New Roman"/>
          <w:b/>
          <w:color w:val="000000" w:themeColor="text1"/>
          <w:sz w:val="18"/>
          <w:szCs w:val="20"/>
          <w:lang w:val="en-GB"/>
        </w:rPr>
      </w:pPr>
      <w:r w:rsidRPr="001F7EBD">
        <w:rPr>
          <w:rFonts w:ascii="Arial" w:eastAsia="Times New Roman" w:hAnsi="Arial" w:cs="Times New Roman"/>
          <w:b/>
          <w:color w:val="000000" w:themeColor="text1"/>
          <w:sz w:val="18"/>
          <w:szCs w:val="20"/>
          <w:lang w:val="en-GB"/>
        </w:rPr>
        <w:t>50% and 60% low-income thresholds or ‘poverty lines’ for various household types (BHC)</w:t>
      </w:r>
    </w:p>
    <w:p w14:paraId="18F30C36" w14:textId="224FB3AA" w:rsidR="004F4AD0" w:rsidRPr="001F7EBD" w:rsidRDefault="004F4AD0" w:rsidP="004F4AD0">
      <w:pPr>
        <w:spacing w:line="240" w:lineRule="auto"/>
        <w:jc w:val="center"/>
        <w:rPr>
          <w:rFonts w:ascii="Arial" w:eastAsia="Times New Roman" w:hAnsi="Arial" w:cs="Times New Roman"/>
          <w:color w:val="000000" w:themeColor="text1"/>
          <w:szCs w:val="20"/>
          <w:lang w:val="en-GB"/>
        </w:rPr>
      </w:pPr>
      <w:r w:rsidRPr="001F7EBD">
        <w:rPr>
          <w:rFonts w:ascii="Arial" w:eastAsia="Times New Roman" w:hAnsi="Arial" w:cs="Times New Roman"/>
          <w:b/>
          <w:color w:val="000000" w:themeColor="text1"/>
          <w:sz w:val="18"/>
          <w:szCs w:val="20"/>
          <w:lang w:val="en-GB"/>
        </w:rPr>
        <w:t xml:space="preserve">($2021, per week) (Using the modified OECD equivalence scale)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418"/>
        <w:gridCol w:w="919"/>
        <w:gridCol w:w="1349"/>
        <w:gridCol w:w="1275"/>
        <w:gridCol w:w="1276"/>
        <w:gridCol w:w="1317"/>
      </w:tblGrid>
      <w:tr w:rsidR="004F4AD0" w:rsidRPr="001F7EBD" w14:paraId="7073A2CB" w14:textId="77777777" w:rsidTr="009A20E4">
        <w:trPr>
          <w:jc w:val="center"/>
        </w:trPr>
        <w:tc>
          <w:tcPr>
            <w:tcW w:w="1418" w:type="dxa"/>
            <w:shd w:val="clear" w:color="auto" w:fill="auto"/>
            <w:vAlign w:val="center"/>
          </w:tcPr>
          <w:p w14:paraId="3F2823F2" w14:textId="77777777" w:rsidR="004F4AD0" w:rsidRPr="001F7EBD" w:rsidRDefault="004F4AD0" w:rsidP="009A20E4">
            <w:pPr>
              <w:spacing w:before="60" w:after="60"/>
              <w:ind w:right="-43"/>
              <w:jc w:val="both"/>
              <w:outlineLvl w:val="2"/>
              <w:rPr>
                <w:color w:val="000000" w:themeColor="text1"/>
                <w:sz w:val="14"/>
                <w:szCs w:val="16"/>
              </w:rPr>
            </w:pPr>
          </w:p>
        </w:tc>
        <w:tc>
          <w:tcPr>
            <w:tcW w:w="919" w:type="dxa"/>
            <w:shd w:val="clear" w:color="auto" w:fill="auto"/>
            <w:vAlign w:val="center"/>
          </w:tcPr>
          <w:p w14:paraId="01F7DAD4" w14:textId="77777777" w:rsidR="004F4AD0" w:rsidRPr="001F7EBD" w:rsidRDefault="004F4AD0" w:rsidP="009A20E4">
            <w:pPr>
              <w:spacing w:before="60" w:after="60"/>
              <w:ind w:right="-43"/>
              <w:jc w:val="center"/>
              <w:outlineLvl w:val="2"/>
              <w:rPr>
                <w:color w:val="000000" w:themeColor="text1"/>
                <w:sz w:val="14"/>
                <w:szCs w:val="16"/>
              </w:rPr>
            </w:pPr>
          </w:p>
        </w:tc>
        <w:tc>
          <w:tcPr>
            <w:tcW w:w="2624" w:type="dxa"/>
            <w:gridSpan w:val="2"/>
            <w:tcBorders>
              <w:right w:val="single" w:sz="12" w:space="0" w:color="auto"/>
            </w:tcBorders>
            <w:shd w:val="clear" w:color="auto" w:fill="auto"/>
            <w:vAlign w:val="center"/>
          </w:tcPr>
          <w:p w14:paraId="1C929750" w14:textId="77777777" w:rsidR="004F4AD0" w:rsidRPr="001F7EBD" w:rsidRDefault="004F4AD0" w:rsidP="009A20E4">
            <w:pPr>
              <w:spacing w:before="60" w:after="60"/>
              <w:ind w:right="-43"/>
              <w:jc w:val="center"/>
              <w:outlineLvl w:val="2"/>
              <w:rPr>
                <w:color w:val="000000" w:themeColor="text1"/>
                <w:sz w:val="16"/>
                <w:szCs w:val="16"/>
              </w:rPr>
            </w:pPr>
            <w:r w:rsidRPr="001F7EBD">
              <w:rPr>
                <w:rFonts w:ascii="Arial" w:eastAsia="Times New Roman" w:hAnsi="Arial"/>
                <w:b/>
                <w:bCs/>
                <w:color w:val="000000" w:themeColor="text1"/>
                <w:sz w:val="16"/>
                <w:szCs w:val="16"/>
                <w:lang w:val="en-GB"/>
              </w:rPr>
              <w:t>REL</w:t>
            </w:r>
            <w:r w:rsidRPr="001F7EBD">
              <w:rPr>
                <w:rFonts w:ascii="Arial" w:eastAsia="Times New Roman" w:hAnsi="Arial"/>
                <w:color w:val="000000" w:themeColor="text1"/>
                <w:sz w:val="16"/>
                <w:szCs w:val="16"/>
                <w:lang w:val="en-GB"/>
              </w:rPr>
              <w:t xml:space="preserve"> (‘moving’)</w:t>
            </w:r>
          </w:p>
        </w:tc>
        <w:tc>
          <w:tcPr>
            <w:tcW w:w="2593" w:type="dxa"/>
            <w:gridSpan w:val="2"/>
            <w:tcBorders>
              <w:left w:val="single" w:sz="12" w:space="0" w:color="auto"/>
            </w:tcBorders>
            <w:shd w:val="clear" w:color="auto" w:fill="auto"/>
            <w:vAlign w:val="center"/>
          </w:tcPr>
          <w:p w14:paraId="3EC3968E" w14:textId="77777777" w:rsidR="004F4AD0" w:rsidRPr="001F7EBD" w:rsidRDefault="004F4AD0" w:rsidP="009A20E4">
            <w:pPr>
              <w:spacing w:before="60" w:after="60"/>
              <w:ind w:right="-43"/>
              <w:jc w:val="center"/>
              <w:outlineLvl w:val="2"/>
              <w:rPr>
                <w:rFonts w:ascii="Arial Mäori" w:hAnsi="Arial Mäori"/>
                <w:b/>
                <w:color w:val="000000" w:themeColor="text1"/>
                <w:sz w:val="16"/>
                <w:szCs w:val="18"/>
              </w:rPr>
            </w:pPr>
            <w:r w:rsidRPr="001F7EBD">
              <w:rPr>
                <w:rFonts w:ascii="Arial Mäori" w:hAnsi="Arial Mäori"/>
                <w:b/>
                <w:color w:val="000000" w:themeColor="text1"/>
                <w:sz w:val="16"/>
                <w:szCs w:val="18"/>
              </w:rPr>
              <w:t xml:space="preserve">CV </w:t>
            </w:r>
            <w:r w:rsidRPr="001F7EBD">
              <w:rPr>
                <w:rFonts w:ascii="Arial Mäori" w:hAnsi="Arial Mäori"/>
                <w:color w:val="000000" w:themeColor="text1"/>
                <w:sz w:val="16"/>
                <w:szCs w:val="18"/>
              </w:rPr>
              <w:t>(‘anchored’ /‘fixed’)</w:t>
            </w:r>
          </w:p>
        </w:tc>
      </w:tr>
      <w:tr w:rsidR="004F4AD0" w:rsidRPr="001F7EBD" w14:paraId="5C259717" w14:textId="77777777" w:rsidTr="009A20E4">
        <w:trPr>
          <w:trHeight w:val="567"/>
          <w:jc w:val="center"/>
        </w:trPr>
        <w:tc>
          <w:tcPr>
            <w:tcW w:w="1418" w:type="dxa"/>
            <w:shd w:val="clear" w:color="auto" w:fill="auto"/>
            <w:vAlign w:val="center"/>
          </w:tcPr>
          <w:p w14:paraId="1F394474"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Household type</w:t>
            </w:r>
          </w:p>
        </w:tc>
        <w:tc>
          <w:tcPr>
            <w:tcW w:w="919" w:type="dxa"/>
            <w:shd w:val="clear" w:color="auto" w:fill="auto"/>
            <w:vAlign w:val="center"/>
          </w:tcPr>
          <w:p w14:paraId="7303CF9C"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proofErr w:type="spellStart"/>
            <w:r w:rsidRPr="001F7EBD">
              <w:rPr>
                <w:rFonts w:ascii="Arial" w:eastAsia="Times New Roman" w:hAnsi="Arial"/>
                <w:color w:val="000000" w:themeColor="text1"/>
                <w:sz w:val="14"/>
                <w:szCs w:val="14"/>
                <w:lang w:val="en-GB"/>
              </w:rPr>
              <w:t>Equiv</w:t>
            </w:r>
            <w:proofErr w:type="spellEnd"/>
            <w:r w:rsidRPr="001F7EBD">
              <w:rPr>
                <w:rFonts w:ascii="Arial" w:eastAsia="Times New Roman" w:hAnsi="Arial"/>
                <w:color w:val="000000" w:themeColor="text1"/>
                <w:sz w:val="14"/>
                <w:szCs w:val="14"/>
                <w:lang w:val="en-GB"/>
              </w:rPr>
              <w:t xml:space="preserve"> ratio</w:t>
            </w:r>
          </w:p>
        </w:tc>
        <w:tc>
          <w:tcPr>
            <w:tcW w:w="1349" w:type="dxa"/>
            <w:shd w:val="clear" w:color="auto" w:fill="auto"/>
            <w:vAlign w:val="center"/>
          </w:tcPr>
          <w:p w14:paraId="744079B9"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50% of 2019-20 median in $2021</w:t>
            </w:r>
          </w:p>
        </w:tc>
        <w:tc>
          <w:tcPr>
            <w:tcW w:w="1275" w:type="dxa"/>
            <w:tcBorders>
              <w:right w:val="single" w:sz="12" w:space="0" w:color="auto"/>
            </w:tcBorders>
            <w:shd w:val="clear" w:color="auto" w:fill="auto"/>
            <w:vAlign w:val="center"/>
          </w:tcPr>
          <w:p w14:paraId="688A9754"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60% of 2019-20 median in $2021</w:t>
            </w:r>
          </w:p>
        </w:tc>
        <w:tc>
          <w:tcPr>
            <w:tcW w:w="1276" w:type="dxa"/>
            <w:tcBorders>
              <w:left w:val="single" w:sz="12" w:space="0" w:color="auto"/>
              <w:right w:val="single" w:sz="4" w:space="0" w:color="auto"/>
            </w:tcBorders>
            <w:shd w:val="clear" w:color="auto" w:fill="auto"/>
            <w:vAlign w:val="center"/>
          </w:tcPr>
          <w:p w14:paraId="27DC6BBA"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50% of 2006-07 median in $2021</w:t>
            </w:r>
          </w:p>
        </w:tc>
        <w:tc>
          <w:tcPr>
            <w:tcW w:w="1317" w:type="dxa"/>
            <w:tcBorders>
              <w:left w:val="single" w:sz="4" w:space="0" w:color="auto"/>
            </w:tcBorders>
            <w:vAlign w:val="center"/>
          </w:tcPr>
          <w:p w14:paraId="4E1D7BDC"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60% of 2017-18 median in $2021</w:t>
            </w:r>
          </w:p>
        </w:tc>
      </w:tr>
      <w:tr w:rsidR="004F4AD0" w:rsidRPr="001F7EBD" w14:paraId="787F357C" w14:textId="77777777" w:rsidTr="009A20E4">
        <w:trPr>
          <w:trHeight w:val="284"/>
          <w:jc w:val="center"/>
        </w:trPr>
        <w:tc>
          <w:tcPr>
            <w:tcW w:w="1418" w:type="dxa"/>
            <w:shd w:val="clear" w:color="auto" w:fill="auto"/>
            <w:vAlign w:val="center"/>
          </w:tcPr>
          <w:p w14:paraId="292223F9" w14:textId="77777777" w:rsidR="004F4AD0" w:rsidRPr="001F7EBD" w:rsidRDefault="004F4AD0" w:rsidP="009A20E4">
            <w:pPr>
              <w:spacing w:after="0" w:line="240" w:lineRule="auto"/>
              <w:jc w:val="both"/>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One-person HH</w:t>
            </w:r>
          </w:p>
        </w:tc>
        <w:tc>
          <w:tcPr>
            <w:tcW w:w="919" w:type="dxa"/>
            <w:shd w:val="clear" w:color="auto" w:fill="auto"/>
            <w:vAlign w:val="center"/>
          </w:tcPr>
          <w:p w14:paraId="1DCAE066"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1.0</w:t>
            </w:r>
          </w:p>
        </w:tc>
        <w:tc>
          <w:tcPr>
            <w:tcW w:w="1349" w:type="dxa"/>
            <w:shd w:val="clear" w:color="auto" w:fill="auto"/>
            <w:vAlign w:val="center"/>
          </w:tcPr>
          <w:p w14:paraId="0B0F73D6"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410</w:t>
            </w:r>
          </w:p>
        </w:tc>
        <w:tc>
          <w:tcPr>
            <w:tcW w:w="1275" w:type="dxa"/>
            <w:tcBorders>
              <w:right w:val="single" w:sz="12" w:space="0" w:color="auto"/>
            </w:tcBorders>
            <w:shd w:val="clear" w:color="auto" w:fill="auto"/>
            <w:vAlign w:val="center"/>
          </w:tcPr>
          <w:p w14:paraId="6ADB96DB"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490</w:t>
            </w:r>
          </w:p>
        </w:tc>
        <w:tc>
          <w:tcPr>
            <w:tcW w:w="1276" w:type="dxa"/>
            <w:tcBorders>
              <w:left w:val="single" w:sz="12" w:space="0" w:color="auto"/>
              <w:right w:val="single" w:sz="4" w:space="0" w:color="auto"/>
            </w:tcBorders>
            <w:shd w:val="clear" w:color="auto" w:fill="auto"/>
            <w:vAlign w:val="center"/>
          </w:tcPr>
          <w:p w14:paraId="05373FA8"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330</w:t>
            </w:r>
          </w:p>
        </w:tc>
        <w:tc>
          <w:tcPr>
            <w:tcW w:w="1317" w:type="dxa"/>
            <w:tcBorders>
              <w:left w:val="single" w:sz="4" w:space="0" w:color="auto"/>
            </w:tcBorders>
            <w:vAlign w:val="center"/>
          </w:tcPr>
          <w:p w14:paraId="3391B951"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490</w:t>
            </w:r>
          </w:p>
        </w:tc>
      </w:tr>
      <w:tr w:rsidR="004F4AD0" w:rsidRPr="001F7EBD" w14:paraId="66EAAE96" w14:textId="77777777" w:rsidTr="009A20E4">
        <w:trPr>
          <w:trHeight w:val="284"/>
          <w:jc w:val="center"/>
        </w:trPr>
        <w:tc>
          <w:tcPr>
            <w:tcW w:w="1418" w:type="dxa"/>
            <w:shd w:val="clear" w:color="auto" w:fill="auto"/>
            <w:vAlign w:val="center"/>
          </w:tcPr>
          <w:p w14:paraId="4333C6D0" w14:textId="77777777" w:rsidR="004F4AD0" w:rsidRPr="001F7EBD" w:rsidRDefault="004F4AD0" w:rsidP="009A20E4">
            <w:pPr>
              <w:spacing w:after="0" w:line="240" w:lineRule="auto"/>
              <w:jc w:val="both"/>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SP, 1 child &lt;14</w:t>
            </w:r>
          </w:p>
        </w:tc>
        <w:tc>
          <w:tcPr>
            <w:tcW w:w="919" w:type="dxa"/>
            <w:shd w:val="clear" w:color="auto" w:fill="auto"/>
            <w:vAlign w:val="center"/>
          </w:tcPr>
          <w:p w14:paraId="345F01A4"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1.3</w:t>
            </w:r>
          </w:p>
        </w:tc>
        <w:tc>
          <w:tcPr>
            <w:tcW w:w="1349" w:type="dxa"/>
            <w:shd w:val="clear" w:color="auto" w:fill="auto"/>
            <w:vAlign w:val="center"/>
          </w:tcPr>
          <w:p w14:paraId="3BCEAF85"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530</w:t>
            </w:r>
          </w:p>
        </w:tc>
        <w:tc>
          <w:tcPr>
            <w:tcW w:w="1275" w:type="dxa"/>
            <w:tcBorders>
              <w:right w:val="single" w:sz="12" w:space="0" w:color="auto"/>
            </w:tcBorders>
            <w:shd w:val="clear" w:color="auto" w:fill="auto"/>
            <w:vAlign w:val="center"/>
          </w:tcPr>
          <w:p w14:paraId="03304AFA"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635</w:t>
            </w:r>
          </w:p>
        </w:tc>
        <w:tc>
          <w:tcPr>
            <w:tcW w:w="1276" w:type="dxa"/>
            <w:tcBorders>
              <w:left w:val="single" w:sz="12" w:space="0" w:color="auto"/>
              <w:right w:val="single" w:sz="4" w:space="0" w:color="auto"/>
            </w:tcBorders>
            <w:shd w:val="clear" w:color="auto" w:fill="auto"/>
            <w:vAlign w:val="center"/>
          </w:tcPr>
          <w:p w14:paraId="6EB8FB23"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430</w:t>
            </w:r>
          </w:p>
        </w:tc>
        <w:tc>
          <w:tcPr>
            <w:tcW w:w="1317" w:type="dxa"/>
            <w:tcBorders>
              <w:left w:val="single" w:sz="4" w:space="0" w:color="auto"/>
            </w:tcBorders>
            <w:vAlign w:val="center"/>
          </w:tcPr>
          <w:p w14:paraId="49874EE6"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635</w:t>
            </w:r>
          </w:p>
        </w:tc>
      </w:tr>
      <w:tr w:rsidR="004F4AD0" w:rsidRPr="001F7EBD" w14:paraId="3A38EC4F" w14:textId="77777777" w:rsidTr="009A20E4">
        <w:trPr>
          <w:trHeight w:val="284"/>
          <w:jc w:val="center"/>
        </w:trPr>
        <w:tc>
          <w:tcPr>
            <w:tcW w:w="1418" w:type="dxa"/>
            <w:shd w:val="clear" w:color="auto" w:fill="auto"/>
            <w:vAlign w:val="center"/>
          </w:tcPr>
          <w:p w14:paraId="543892F2" w14:textId="77777777" w:rsidR="004F4AD0" w:rsidRPr="001F7EBD" w:rsidRDefault="004F4AD0" w:rsidP="009A20E4">
            <w:pPr>
              <w:spacing w:after="0" w:line="240" w:lineRule="auto"/>
              <w:jc w:val="both"/>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SP, 2 children &lt;14</w:t>
            </w:r>
          </w:p>
        </w:tc>
        <w:tc>
          <w:tcPr>
            <w:tcW w:w="919" w:type="dxa"/>
            <w:shd w:val="clear" w:color="auto" w:fill="auto"/>
            <w:vAlign w:val="center"/>
          </w:tcPr>
          <w:p w14:paraId="196A41AE"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1.6</w:t>
            </w:r>
          </w:p>
        </w:tc>
        <w:tc>
          <w:tcPr>
            <w:tcW w:w="1349" w:type="dxa"/>
            <w:shd w:val="clear" w:color="auto" w:fill="auto"/>
            <w:vAlign w:val="center"/>
          </w:tcPr>
          <w:p w14:paraId="1C667C0A"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655</w:t>
            </w:r>
          </w:p>
        </w:tc>
        <w:tc>
          <w:tcPr>
            <w:tcW w:w="1275" w:type="dxa"/>
            <w:tcBorders>
              <w:right w:val="single" w:sz="12" w:space="0" w:color="auto"/>
            </w:tcBorders>
            <w:shd w:val="clear" w:color="auto" w:fill="auto"/>
            <w:vAlign w:val="center"/>
          </w:tcPr>
          <w:p w14:paraId="22B15E95"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785</w:t>
            </w:r>
          </w:p>
        </w:tc>
        <w:tc>
          <w:tcPr>
            <w:tcW w:w="1276" w:type="dxa"/>
            <w:tcBorders>
              <w:left w:val="single" w:sz="12" w:space="0" w:color="auto"/>
              <w:right w:val="single" w:sz="4" w:space="0" w:color="auto"/>
            </w:tcBorders>
            <w:shd w:val="clear" w:color="auto" w:fill="auto"/>
            <w:vAlign w:val="center"/>
          </w:tcPr>
          <w:p w14:paraId="09863088"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530</w:t>
            </w:r>
          </w:p>
        </w:tc>
        <w:tc>
          <w:tcPr>
            <w:tcW w:w="1317" w:type="dxa"/>
            <w:tcBorders>
              <w:left w:val="single" w:sz="4" w:space="0" w:color="auto"/>
            </w:tcBorders>
            <w:vAlign w:val="center"/>
          </w:tcPr>
          <w:p w14:paraId="7C007FEF"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780</w:t>
            </w:r>
          </w:p>
        </w:tc>
      </w:tr>
      <w:tr w:rsidR="004F4AD0" w:rsidRPr="001F7EBD" w14:paraId="2668181B" w14:textId="77777777" w:rsidTr="009A20E4">
        <w:trPr>
          <w:trHeight w:val="284"/>
          <w:jc w:val="center"/>
        </w:trPr>
        <w:tc>
          <w:tcPr>
            <w:tcW w:w="1418" w:type="dxa"/>
            <w:shd w:val="clear" w:color="auto" w:fill="auto"/>
            <w:vAlign w:val="center"/>
          </w:tcPr>
          <w:p w14:paraId="34CE6F89" w14:textId="77777777" w:rsidR="004F4AD0" w:rsidRPr="001F7EBD" w:rsidRDefault="004F4AD0" w:rsidP="009A20E4">
            <w:pPr>
              <w:spacing w:after="0" w:line="240" w:lineRule="auto"/>
              <w:jc w:val="both"/>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SP, 3 children &lt;14</w:t>
            </w:r>
          </w:p>
        </w:tc>
        <w:tc>
          <w:tcPr>
            <w:tcW w:w="919" w:type="dxa"/>
            <w:shd w:val="clear" w:color="auto" w:fill="auto"/>
            <w:vAlign w:val="center"/>
          </w:tcPr>
          <w:p w14:paraId="6E99B6A1"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1.9</w:t>
            </w:r>
          </w:p>
        </w:tc>
        <w:tc>
          <w:tcPr>
            <w:tcW w:w="1349" w:type="dxa"/>
            <w:shd w:val="clear" w:color="auto" w:fill="auto"/>
            <w:vAlign w:val="center"/>
          </w:tcPr>
          <w:p w14:paraId="1A0032DB"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775</w:t>
            </w:r>
          </w:p>
        </w:tc>
        <w:tc>
          <w:tcPr>
            <w:tcW w:w="1275" w:type="dxa"/>
            <w:tcBorders>
              <w:right w:val="single" w:sz="12" w:space="0" w:color="auto"/>
            </w:tcBorders>
            <w:shd w:val="clear" w:color="auto" w:fill="auto"/>
            <w:vAlign w:val="center"/>
          </w:tcPr>
          <w:p w14:paraId="14ABB27C"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930</w:t>
            </w:r>
          </w:p>
        </w:tc>
        <w:tc>
          <w:tcPr>
            <w:tcW w:w="1276" w:type="dxa"/>
            <w:tcBorders>
              <w:left w:val="single" w:sz="12" w:space="0" w:color="auto"/>
              <w:right w:val="single" w:sz="4" w:space="0" w:color="auto"/>
            </w:tcBorders>
            <w:shd w:val="clear" w:color="auto" w:fill="auto"/>
            <w:vAlign w:val="center"/>
          </w:tcPr>
          <w:p w14:paraId="19EAF7FF"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630</w:t>
            </w:r>
          </w:p>
        </w:tc>
        <w:tc>
          <w:tcPr>
            <w:tcW w:w="1317" w:type="dxa"/>
            <w:tcBorders>
              <w:left w:val="single" w:sz="4" w:space="0" w:color="auto"/>
            </w:tcBorders>
            <w:vAlign w:val="center"/>
          </w:tcPr>
          <w:p w14:paraId="6638A6E9"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925</w:t>
            </w:r>
          </w:p>
        </w:tc>
      </w:tr>
      <w:tr w:rsidR="004F4AD0" w:rsidRPr="001F7EBD" w14:paraId="2A49CD10" w14:textId="77777777" w:rsidTr="009A20E4">
        <w:trPr>
          <w:trHeight w:val="284"/>
          <w:jc w:val="center"/>
        </w:trPr>
        <w:tc>
          <w:tcPr>
            <w:tcW w:w="1418" w:type="dxa"/>
            <w:shd w:val="clear" w:color="auto" w:fill="auto"/>
            <w:vAlign w:val="center"/>
          </w:tcPr>
          <w:p w14:paraId="02718706" w14:textId="77777777" w:rsidR="004F4AD0" w:rsidRPr="001F7EBD" w:rsidRDefault="004F4AD0" w:rsidP="009A20E4">
            <w:pPr>
              <w:spacing w:after="0" w:line="240" w:lineRule="auto"/>
              <w:jc w:val="both"/>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Couple only</w:t>
            </w:r>
          </w:p>
        </w:tc>
        <w:tc>
          <w:tcPr>
            <w:tcW w:w="919" w:type="dxa"/>
            <w:shd w:val="clear" w:color="auto" w:fill="auto"/>
            <w:vAlign w:val="center"/>
          </w:tcPr>
          <w:p w14:paraId="5855A208"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1.5</w:t>
            </w:r>
          </w:p>
        </w:tc>
        <w:tc>
          <w:tcPr>
            <w:tcW w:w="1349" w:type="dxa"/>
            <w:shd w:val="clear" w:color="auto" w:fill="auto"/>
            <w:vAlign w:val="center"/>
          </w:tcPr>
          <w:p w14:paraId="6835F73B"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610</w:t>
            </w:r>
          </w:p>
        </w:tc>
        <w:tc>
          <w:tcPr>
            <w:tcW w:w="1275" w:type="dxa"/>
            <w:tcBorders>
              <w:right w:val="single" w:sz="12" w:space="0" w:color="auto"/>
            </w:tcBorders>
            <w:shd w:val="clear" w:color="auto" w:fill="auto"/>
            <w:vAlign w:val="center"/>
          </w:tcPr>
          <w:p w14:paraId="795A799B"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735</w:t>
            </w:r>
          </w:p>
        </w:tc>
        <w:tc>
          <w:tcPr>
            <w:tcW w:w="1276" w:type="dxa"/>
            <w:tcBorders>
              <w:left w:val="single" w:sz="12" w:space="0" w:color="auto"/>
              <w:right w:val="single" w:sz="4" w:space="0" w:color="auto"/>
            </w:tcBorders>
            <w:shd w:val="clear" w:color="auto" w:fill="auto"/>
            <w:vAlign w:val="center"/>
          </w:tcPr>
          <w:p w14:paraId="1EF83415"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495</w:t>
            </w:r>
          </w:p>
        </w:tc>
        <w:tc>
          <w:tcPr>
            <w:tcW w:w="1317" w:type="dxa"/>
            <w:tcBorders>
              <w:left w:val="single" w:sz="4" w:space="0" w:color="auto"/>
            </w:tcBorders>
            <w:vAlign w:val="center"/>
          </w:tcPr>
          <w:p w14:paraId="32F2DE60"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730</w:t>
            </w:r>
          </w:p>
        </w:tc>
      </w:tr>
      <w:tr w:rsidR="004F4AD0" w:rsidRPr="001F7EBD" w14:paraId="0CC408A5" w14:textId="77777777" w:rsidTr="009A20E4">
        <w:trPr>
          <w:trHeight w:val="284"/>
          <w:jc w:val="center"/>
        </w:trPr>
        <w:tc>
          <w:tcPr>
            <w:tcW w:w="1418" w:type="dxa"/>
            <w:shd w:val="clear" w:color="auto" w:fill="auto"/>
            <w:vAlign w:val="center"/>
          </w:tcPr>
          <w:p w14:paraId="6C4C9D86" w14:textId="77777777" w:rsidR="004F4AD0" w:rsidRPr="001F7EBD" w:rsidRDefault="004F4AD0" w:rsidP="009A20E4">
            <w:pPr>
              <w:spacing w:after="0" w:line="240" w:lineRule="auto"/>
              <w:jc w:val="both"/>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2P, 1 child &lt;14</w:t>
            </w:r>
          </w:p>
        </w:tc>
        <w:tc>
          <w:tcPr>
            <w:tcW w:w="919" w:type="dxa"/>
            <w:shd w:val="clear" w:color="auto" w:fill="auto"/>
            <w:vAlign w:val="center"/>
          </w:tcPr>
          <w:p w14:paraId="52441F28"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1.8</w:t>
            </w:r>
          </w:p>
        </w:tc>
        <w:tc>
          <w:tcPr>
            <w:tcW w:w="1349" w:type="dxa"/>
            <w:shd w:val="clear" w:color="auto" w:fill="auto"/>
            <w:vAlign w:val="center"/>
          </w:tcPr>
          <w:p w14:paraId="1A6C1694"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735</w:t>
            </w:r>
          </w:p>
        </w:tc>
        <w:tc>
          <w:tcPr>
            <w:tcW w:w="1275" w:type="dxa"/>
            <w:tcBorders>
              <w:right w:val="single" w:sz="12" w:space="0" w:color="auto"/>
            </w:tcBorders>
            <w:shd w:val="clear" w:color="auto" w:fill="auto"/>
            <w:vAlign w:val="center"/>
          </w:tcPr>
          <w:p w14:paraId="3FAAE576"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880</w:t>
            </w:r>
          </w:p>
        </w:tc>
        <w:tc>
          <w:tcPr>
            <w:tcW w:w="1276" w:type="dxa"/>
            <w:tcBorders>
              <w:left w:val="single" w:sz="12" w:space="0" w:color="auto"/>
              <w:right w:val="single" w:sz="4" w:space="0" w:color="auto"/>
            </w:tcBorders>
            <w:shd w:val="clear" w:color="auto" w:fill="auto"/>
            <w:vAlign w:val="center"/>
          </w:tcPr>
          <w:p w14:paraId="1A31B477"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595</w:t>
            </w:r>
          </w:p>
        </w:tc>
        <w:tc>
          <w:tcPr>
            <w:tcW w:w="1317" w:type="dxa"/>
            <w:tcBorders>
              <w:left w:val="single" w:sz="4" w:space="0" w:color="auto"/>
            </w:tcBorders>
            <w:vAlign w:val="center"/>
          </w:tcPr>
          <w:p w14:paraId="7FE4EF7A"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880</w:t>
            </w:r>
          </w:p>
        </w:tc>
      </w:tr>
      <w:tr w:rsidR="004F4AD0" w:rsidRPr="001F7EBD" w14:paraId="3B2B50EE" w14:textId="77777777" w:rsidTr="009A20E4">
        <w:trPr>
          <w:trHeight w:val="284"/>
          <w:jc w:val="center"/>
        </w:trPr>
        <w:tc>
          <w:tcPr>
            <w:tcW w:w="1418" w:type="dxa"/>
            <w:shd w:val="clear" w:color="auto" w:fill="auto"/>
            <w:vAlign w:val="center"/>
          </w:tcPr>
          <w:p w14:paraId="578C5604" w14:textId="77777777" w:rsidR="004F4AD0" w:rsidRPr="001F7EBD" w:rsidRDefault="004F4AD0" w:rsidP="009A20E4">
            <w:pPr>
              <w:spacing w:after="0" w:line="240" w:lineRule="auto"/>
              <w:jc w:val="both"/>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2P, 2 children &lt;14</w:t>
            </w:r>
          </w:p>
        </w:tc>
        <w:tc>
          <w:tcPr>
            <w:tcW w:w="919" w:type="dxa"/>
            <w:shd w:val="clear" w:color="auto" w:fill="auto"/>
            <w:vAlign w:val="center"/>
          </w:tcPr>
          <w:p w14:paraId="3DCCBA82"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2.1</w:t>
            </w:r>
          </w:p>
        </w:tc>
        <w:tc>
          <w:tcPr>
            <w:tcW w:w="1349" w:type="dxa"/>
            <w:shd w:val="clear" w:color="auto" w:fill="auto"/>
            <w:vAlign w:val="center"/>
          </w:tcPr>
          <w:p w14:paraId="721BEC02"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855</w:t>
            </w:r>
          </w:p>
        </w:tc>
        <w:tc>
          <w:tcPr>
            <w:tcW w:w="1275" w:type="dxa"/>
            <w:tcBorders>
              <w:right w:val="single" w:sz="12" w:space="0" w:color="auto"/>
            </w:tcBorders>
            <w:shd w:val="clear" w:color="auto" w:fill="auto"/>
            <w:vAlign w:val="center"/>
          </w:tcPr>
          <w:p w14:paraId="343A0050"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1030</w:t>
            </w:r>
          </w:p>
        </w:tc>
        <w:tc>
          <w:tcPr>
            <w:tcW w:w="1276" w:type="dxa"/>
            <w:tcBorders>
              <w:left w:val="single" w:sz="12" w:space="0" w:color="auto"/>
              <w:right w:val="single" w:sz="4" w:space="0" w:color="auto"/>
            </w:tcBorders>
            <w:shd w:val="clear" w:color="auto" w:fill="auto"/>
            <w:vAlign w:val="center"/>
          </w:tcPr>
          <w:p w14:paraId="302AD302"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695</w:t>
            </w:r>
          </w:p>
        </w:tc>
        <w:tc>
          <w:tcPr>
            <w:tcW w:w="1317" w:type="dxa"/>
            <w:tcBorders>
              <w:left w:val="single" w:sz="4" w:space="0" w:color="auto"/>
            </w:tcBorders>
            <w:vAlign w:val="center"/>
          </w:tcPr>
          <w:p w14:paraId="75EDB450"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1025</w:t>
            </w:r>
          </w:p>
        </w:tc>
      </w:tr>
      <w:tr w:rsidR="004F4AD0" w:rsidRPr="001F7EBD" w14:paraId="2D4182C6" w14:textId="77777777" w:rsidTr="009A20E4">
        <w:trPr>
          <w:trHeight w:val="284"/>
          <w:jc w:val="center"/>
        </w:trPr>
        <w:tc>
          <w:tcPr>
            <w:tcW w:w="1418" w:type="dxa"/>
            <w:shd w:val="clear" w:color="auto" w:fill="auto"/>
            <w:vAlign w:val="center"/>
          </w:tcPr>
          <w:p w14:paraId="07CC9BA6" w14:textId="77777777" w:rsidR="004F4AD0" w:rsidRPr="001F7EBD" w:rsidRDefault="004F4AD0" w:rsidP="009A20E4">
            <w:pPr>
              <w:spacing w:after="0" w:line="240" w:lineRule="auto"/>
              <w:jc w:val="both"/>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2P, 3 children &lt;14</w:t>
            </w:r>
          </w:p>
        </w:tc>
        <w:tc>
          <w:tcPr>
            <w:tcW w:w="919" w:type="dxa"/>
            <w:shd w:val="clear" w:color="auto" w:fill="auto"/>
            <w:vAlign w:val="center"/>
          </w:tcPr>
          <w:p w14:paraId="4F7BD2F8"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2.4</w:t>
            </w:r>
          </w:p>
        </w:tc>
        <w:tc>
          <w:tcPr>
            <w:tcW w:w="1349" w:type="dxa"/>
            <w:shd w:val="clear" w:color="auto" w:fill="auto"/>
            <w:vAlign w:val="center"/>
          </w:tcPr>
          <w:p w14:paraId="5C595F9D"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980</w:t>
            </w:r>
          </w:p>
        </w:tc>
        <w:tc>
          <w:tcPr>
            <w:tcW w:w="1275" w:type="dxa"/>
            <w:tcBorders>
              <w:right w:val="single" w:sz="12" w:space="0" w:color="auto"/>
            </w:tcBorders>
            <w:shd w:val="clear" w:color="auto" w:fill="auto"/>
            <w:vAlign w:val="center"/>
          </w:tcPr>
          <w:p w14:paraId="6BB5FCF9"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1175</w:t>
            </w:r>
          </w:p>
        </w:tc>
        <w:tc>
          <w:tcPr>
            <w:tcW w:w="1276" w:type="dxa"/>
            <w:tcBorders>
              <w:left w:val="single" w:sz="12" w:space="0" w:color="auto"/>
              <w:right w:val="single" w:sz="4" w:space="0" w:color="auto"/>
            </w:tcBorders>
            <w:shd w:val="clear" w:color="auto" w:fill="auto"/>
            <w:vAlign w:val="center"/>
          </w:tcPr>
          <w:p w14:paraId="3FB6CEB9"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795</w:t>
            </w:r>
          </w:p>
        </w:tc>
        <w:tc>
          <w:tcPr>
            <w:tcW w:w="1317" w:type="dxa"/>
            <w:tcBorders>
              <w:left w:val="single" w:sz="4" w:space="0" w:color="auto"/>
            </w:tcBorders>
            <w:vAlign w:val="center"/>
          </w:tcPr>
          <w:p w14:paraId="63256932"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1170</w:t>
            </w:r>
          </w:p>
        </w:tc>
      </w:tr>
      <w:tr w:rsidR="004F4AD0" w:rsidRPr="001F7EBD" w14:paraId="0319C092" w14:textId="77777777" w:rsidTr="009A20E4">
        <w:trPr>
          <w:trHeight w:val="284"/>
          <w:jc w:val="center"/>
        </w:trPr>
        <w:tc>
          <w:tcPr>
            <w:tcW w:w="1418" w:type="dxa"/>
            <w:shd w:val="clear" w:color="auto" w:fill="auto"/>
            <w:vAlign w:val="center"/>
          </w:tcPr>
          <w:p w14:paraId="4542B714" w14:textId="77777777" w:rsidR="004F4AD0" w:rsidRPr="001F7EBD" w:rsidRDefault="004F4AD0" w:rsidP="009A20E4">
            <w:pPr>
              <w:spacing w:after="0" w:line="240" w:lineRule="auto"/>
              <w:jc w:val="both"/>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2P, 4 children &lt;14</w:t>
            </w:r>
          </w:p>
        </w:tc>
        <w:tc>
          <w:tcPr>
            <w:tcW w:w="919" w:type="dxa"/>
            <w:shd w:val="clear" w:color="auto" w:fill="auto"/>
            <w:vAlign w:val="center"/>
          </w:tcPr>
          <w:p w14:paraId="2B76493E"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2.7</w:t>
            </w:r>
          </w:p>
        </w:tc>
        <w:tc>
          <w:tcPr>
            <w:tcW w:w="1349" w:type="dxa"/>
            <w:shd w:val="clear" w:color="auto" w:fill="auto"/>
            <w:vAlign w:val="center"/>
          </w:tcPr>
          <w:p w14:paraId="73E4943B"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1100</w:t>
            </w:r>
          </w:p>
        </w:tc>
        <w:tc>
          <w:tcPr>
            <w:tcW w:w="1275" w:type="dxa"/>
            <w:tcBorders>
              <w:right w:val="single" w:sz="12" w:space="0" w:color="auto"/>
            </w:tcBorders>
            <w:shd w:val="clear" w:color="auto" w:fill="auto"/>
            <w:vAlign w:val="center"/>
          </w:tcPr>
          <w:p w14:paraId="23178AEE"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1320</w:t>
            </w:r>
          </w:p>
        </w:tc>
        <w:tc>
          <w:tcPr>
            <w:tcW w:w="1276" w:type="dxa"/>
            <w:tcBorders>
              <w:left w:val="single" w:sz="12" w:space="0" w:color="auto"/>
              <w:right w:val="single" w:sz="4" w:space="0" w:color="auto"/>
            </w:tcBorders>
            <w:shd w:val="clear" w:color="auto" w:fill="auto"/>
            <w:vAlign w:val="center"/>
          </w:tcPr>
          <w:p w14:paraId="59398ABA"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895</w:t>
            </w:r>
          </w:p>
        </w:tc>
        <w:tc>
          <w:tcPr>
            <w:tcW w:w="1317" w:type="dxa"/>
            <w:tcBorders>
              <w:left w:val="single" w:sz="4" w:space="0" w:color="auto"/>
            </w:tcBorders>
            <w:vAlign w:val="center"/>
          </w:tcPr>
          <w:p w14:paraId="0F8BD93D"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1320</w:t>
            </w:r>
          </w:p>
        </w:tc>
      </w:tr>
      <w:tr w:rsidR="004F4AD0" w:rsidRPr="001F7EBD" w14:paraId="64FD979A" w14:textId="77777777" w:rsidTr="009A20E4">
        <w:trPr>
          <w:trHeight w:val="284"/>
          <w:jc w:val="center"/>
        </w:trPr>
        <w:tc>
          <w:tcPr>
            <w:tcW w:w="1418" w:type="dxa"/>
            <w:shd w:val="clear" w:color="auto" w:fill="auto"/>
            <w:vAlign w:val="center"/>
          </w:tcPr>
          <w:p w14:paraId="0DFD587D" w14:textId="77777777" w:rsidR="004F4AD0" w:rsidRPr="001F7EBD" w:rsidRDefault="004F4AD0" w:rsidP="009A20E4">
            <w:pPr>
              <w:spacing w:after="0" w:line="240" w:lineRule="auto"/>
              <w:jc w:val="both"/>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3 adults</w:t>
            </w:r>
          </w:p>
        </w:tc>
        <w:tc>
          <w:tcPr>
            <w:tcW w:w="919" w:type="dxa"/>
            <w:shd w:val="clear" w:color="auto" w:fill="auto"/>
            <w:vAlign w:val="center"/>
          </w:tcPr>
          <w:p w14:paraId="4B3876C6"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2.0</w:t>
            </w:r>
          </w:p>
        </w:tc>
        <w:tc>
          <w:tcPr>
            <w:tcW w:w="1349" w:type="dxa"/>
            <w:shd w:val="clear" w:color="auto" w:fill="auto"/>
            <w:vAlign w:val="center"/>
          </w:tcPr>
          <w:p w14:paraId="50315FB9"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815</w:t>
            </w:r>
          </w:p>
        </w:tc>
        <w:tc>
          <w:tcPr>
            <w:tcW w:w="1275" w:type="dxa"/>
            <w:tcBorders>
              <w:right w:val="single" w:sz="12" w:space="0" w:color="auto"/>
            </w:tcBorders>
            <w:shd w:val="clear" w:color="auto" w:fill="auto"/>
            <w:vAlign w:val="center"/>
          </w:tcPr>
          <w:p w14:paraId="1132153A"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980</w:t>
            </w:r>
          </w:p>
        </w:tc>
        <w:tc>
          <w:tcPr>
            <w:tcW w:w="1276" w:type="dxa"/>
            <w:tcBorders>
              <w:left w:val="single" w:sz="12" w:space="0" w:color="auto"/>
              <w:right w:val="single" w:sz="4" w:space="0" w:color="auto"/>
            </w:tcBorders>
            <w:shd w:val="clear" w:color="auto" w:fill="auto"/>
            <w:vAlign w:val="center"/>
          </w:tcPr>
          <w:p w14:paraId="4964FD74"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660</w:t>
            </w:r>
          </w:p>
        </w:tc>
        <w:tc>
          <w:tcPr>
            <w:tcW w:w="1317" w:type="dxa"/>
            <w:tcBorders>
              <w:left w:val="single" w:sz="4" w:space="0" w:color="auto"/>
            </w:tcBorders>
            <w:vAlign w:val="center"/>
          </w:tcPr>
          <w:p w14:paraId="425C2B80"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975</w:t>
            </w:r>
          </w:p>
        </w:tc>
      </w:tr>
    </w:tbl>
    <w:p w14:paraId="6FADE16F" w14:textId="77777777" w:rsidR="004F4AD0" w:rsidRPr="001F7EBD" w:rsidRDefault="004F4AD0" w:rsidP="004F4AD0">
      <w:pPr>
        <w:spacing w:before="60"/>
        <w:ind w:right="389"/>
        <w:jc w:val="both"/>
        <w:outlineLvl w:val="2"/>
        <w:rPr>
          <w:color w:val="000000" w:themeColor="text1"/>
          <w:sz w:val="18"/>
          <w:szCs w:val="18"/>
        </w:rPr>
      </w:pPr>
    </w:p>
    <w:p w14:paraId="7CAE4E24" w14:textId="31DC4FDA" w:rsidR="004F4AD0" w:rsidRPr="001F7EBD" w:rsidRDefault="004F4AD0" w:rsidP="004F4AD0">
      <w:pPr>
        <w:keepNext/>
        <w:spacing w:after="0" w:line="240" w:lineRule="auto"/>
        <w:jc w:val="center"/>
        <w:outlineLvl w:val="1"/>
        <w:rPr>
          <w:rFonts w:ascii="Arial" w:eastAsia="Times New Roman" w:hAnsi="Arial"/>
          <w:b/>
          <w:iCs/>
          <w:color w:val="000000" w:themeColor="text1"/>
          <w:kern w:val="32"/>
          <w:sz w:val="18"/>
          <w:szCs w:val="20"/>
        </w:rPr>
      </w:pPr>
      <w:r w:rsidRPr="001F7EBD">
        <w:rPr>
          <w:rFonts w:ascii="Arial" w:eastAsia="Times New Roman" w:hAnsi="Arial"/>
          <w:b/>
          <w:iCs/>
          <w:color w:val="000000" w:themeColor="text1"/>
          <w:kern w:val="32"/>
          <w:sz w:val="18"/>
          <w:szCs w:val="20"/>
        </w:rPr>
        <w:t>Table 3B</w:t>
      </w:r>
    </w:p>
    <w:p w14:paraId="45F8ADCB" w14:textId="77777777" w:rsidR="004F4AD0" w:rsidRPr="001F7EBD" w:rsidRDefault="004F4AD0" w:rsidP="004F4AD0">
      <w:pPr>
        <w:spacing w:after="0" w:line="240" w:lineRule="auto"/>
        <w:jc w:val="center"/>
        <w:rPr>
          <w:rFonts w:ascii="Arial" w:eastAsia="Times New Roman" w:hAnsi="Arial" w:cs="Times New Roman"/>
          <w:b/>
          <w:color w:val="000000" w:themeColor="text1"/>
          <w:sz w:val="18"/>
          <w:szCs w:val="20"/>
          <w:lang w:val="en-GB"/>
        </w:rPr>
      </w:pPr>
      <w:r w:rsidRPr="001F7EBD">
        <w:rPr>
          <w:rFonts w:ascii="Arial" w:eastAsia="Times New Roman" w:hAnsi="Arial" w:cs="Times New Roman"/>
          <w:b/>
          <w:color w:val="000000" w:themeColor="text1"/>
          <w:sz w:val="18"/>
          <w:szCs w:val="20"/>
          <w:lang w:val="en-GB"/>
        </w:rPr>
        <w:t>40%, 50% and 60% low-income thresholds or ‘poverty lines’ for various household types (AHC)</w:t>
      </w:r>
    </w:p>
    <w:p w14:paraId="7030222E" w14:textId="5391FACF" w:rsidR="004F4AD0" w:rsidRPr="001F7EBD" w:rsidRDefault="004F4AD0" w:rsidP="004F4AD0">
      <w:pPr>
        <w:spacing w:line="240" w:lineRule="auto"/>
        <w:jc w:val="center"/>
        <w:rPr>
          <w:rFonts w:ascii="Arial" w:eastAsia="Times New Roman" w:hAnsi="Arial" w:cs="Times New Roman"/>
          <w:b/>
          <w:color w:val="000000" w:themeColor="text1"/>
          <w:sz w:val="18"/>
          <w:szCs w:val="20"/>
          <w:lang w:val="en-GB"/>
        </w:rPr>
      </w:pPr>
      <w:r w:rsidRPr="001F7EBD">
        <w:rPr>
          <w:rFonts w:ascii="Arial" w:eastAsia="Times New Roman" w:hAnsi="Arial" w:cs="Times New Roman"/>
          <w:b/>
          <w:color w:val="000000" w:themeColor="text1"/>
          <w:sz w:val="18"/>
          <w:szCs w:val="20"/>
          <w:lang w:val="en-GB"/>
        </w:rPr>
        <w:t xml:space="preserve">($2021, per week) (Using the modified OECD equivalence scale) </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413"/>
        <w:gridCol w:w="856"/>
        <w:gridCol w:w="1270"/>
        <w:gridCol w:w="1276"/>
        <w:gridCol w:w="1276"/>
        <w:gridCol w:w="1275"/>
        <w:gridCol w:w="1276"/>
      </w:tblGrid>
      <w:tr w:rsidR="004F4AD0" w:rsidRPr="001F7EBD" w14:paraId="0BCF6627" w14:textId="77777777" w:rsidTr="009A20E4">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019C2BF6" w14:textId="77777777" w:rsidR="004F4AD0" w:rsidRPr="001F7EBD" w:rsidRDefault="004F4AD0" w:rsidP="009A20E4">
            <w:pPr>
              <w:keepNext/>
              <w:spacing w:before="60" w:after="60" w:line="240" w:lineRule="auto"/>
              <w:ind w:right="-43"/>
              <w:jc w:val="both"/>
              <w:outlineLvl w:val="2"/>
              <w:rPr>
                <w:rFonts w:ascii="Arial" w:eastAsia="Times New Roman" w:hAnsi="Arial"/>
                <w:bCs/>
                <w:color w:val="000000" w:themeColor="text1"/>
                <w:sz w:val="14"/>
                <w:szCs w:val="16"/>
                <w:lang w:val="en-GB"/>
              </w:rPr>
            </w:pPr>
          </w:p>
        </w:tc>
        <w:tc>
          <w:tcPr>
            <w:tcW w:w="856" w:type="dxa"/>
            <w:tcBorders>
              <w:top w:val="single" w:sz="4" w:space="0" w:color="auto"/>
              <w:left w:val="single" w:sz="4" w:space="0" w:color="auto"/>
              <w:bottom w:val="single" w:sz="4" w:space="0" w:color="auto"/>
              <w:right w:val="single" w:sz="4" w:space="0" w:color="auto"/>
            </w:tcBorders>
            <w:vAlign w:val="center"/>
          </w:tcPr>
          <w:p w14:paraId="5F4F298C" w14:textId="77777777" w:rsidR="004F4AD0" w:rsidRPr="001F7EBD" w:rsidRDefault="004F4AD0" w:rsidP="009A20E4">
            <w:pPr>
              <w:keepNext/>
              <w:spacing w:before="60" w:after="60" w:line="240" w:lineRule="auto"/>
              <w:ind w:right="-43"/>
              <w:jc w:val="center"/>
              <w:outlineLvl w:val="2"/>
              <w:rPr>
                <w:rFonts w:ascii="Arial" w:eastAsia="Times New Roman" w:hAnsi="Arial"/>
                <w:bCs/>
                <w:color w:val="000000" w:themeColor="text1"/>
                <w:sz w:val="14"/>
                <w:szCs w:val="16"/>
                <w:lang w:val="en-GB"/>
              </w:rPr>
            </w:pPr>
          </w:p>
        </w:tc>
        <w:tc>
          <w:tcPr>
            <w:tcW w:w="3822" w:type="dxa"/>
            <w:gridSpan w:val="3"/>
            <w:tcBorders>
              <w:top w:val="single" w:sz="4" w:space="0" w:color="auto"/>
              <w:left w:val="single" w:sz="4" w:space="0" w:color="auto"/>
              <w:bottom w:val="single" w:sz="4" w:space="0" w:color="auto"/>
              <w:right w:val="single" w:sz="12" w:space="0" w:color="auto"/>
            </w:tcBorders>
            <w:hideMark/>
          </w:tcPr>
          <w:p w14:paraId="7AF9CE00" w14:textId="77777777" w:rsidR="004F4AD0" w:rsidRPr="001F7EBD" w:rsidRDefault="004F4AD0" w:rsidP="009A20E4">
            <w:pPr>
              <w:keepNext/>
              <w:spacing w:before="60" w:after="60" w:line="240" w:lineRule="auto"/>
              <w:ind w:right="-43"/>
              <w:jc w:val="center"/>
              <w:outlineLvl w:val="2"/>
              <w:rPr>
                <w:rFonts w:ascii="Arial" w:eastAsia="Times New Roman" w:hAnsi="Arial"/>
                <w:bCs/>
                <w:color w:val="000000" w:themeColor="text1"/>
                <w:sz w:val="16"/>
                <w:szCs w:val="16"/>
                <w:lang w:val="en-GB"/>
              </w:rPr>
            </w:pPr>
            <w:r w:rsidRPr="001F7EBD">
              <w:rPr>
                <w:rFonts w:ascii="Arial" w:eastAsia="Times New Roman" w:hAnsi="Arial"/>
                <w:b/>
                <w:bCs/>
                <w:color w:val="000000" w:themeColor="text1"/>
                <w:sz w:val="16"/>
                <w:szCs w:val="18"/>
                <w:lang w:val="en-GB"/>
              </w:rPr>
              <w:t xml:space="preserve">REL </w:t>
            </w:r>
            <w:r w:rsidRPr="001F7EBD">
              <w:rPr>
                <w:rFonts w:ascii="Arial" w:eastAsia="Times New Roman" w:hAnsi="Arial"/>
                <w:bCs/>
                <w:color w:val="000000" w:themeColor="text1"/>
                <w:sz w:val="16"/>
                <w:szCs w:val="18"/>
                <w:lang w:val="en-GB"/>
              </w:rPr>
              <w:t>(‘moving’)</w:t>
            </w:r>
          </w:p>
        </w:tc>
        <w:tc>
          <w:tcPr>
            <w:tcW w:w="2551" w:type="dxa"/>
            <w:gridSpan w:val="2"/>
            <w:tcBorders>
              <w:top w:val="single" w:sz="4" w:space="0" w:color="auto"/>
              <w:left w:val="single" w:sz="12" w:space="0" w:color="auto"/>
              <w:bottom w:val="single" w:sz="4" w:space="0" w:color="auto"/>
              <w:right w:val="single" w:sz="4" w:space="0" w:color="auto"/>
            </w:tcBorders>
            <w:vAlign w:val="center"/>
            <w:hideMark/>
          </w:tcPr>
          <w:p w14:paraId="5C60E21D" w14:textId="77777777" w:rsidR="004F4AD0" w:rsidRPr="001F7EBD" w:rsidRDefault="004F4AD0" w:rsidP="009A20E4">
            <w:pPr>
              <w:keepNext/>
              <w:spacing w:before="60" w:after="60" w:line="240" w:lineRule="auto"/>
              <w:ind w:right="-43"/>
              <w:jc w:val="center"/>
              <w:outlineLvl w:val="2"/>
              <w:rPr>
                <w:rFonts w:ascii="Arial" w:eastAsia="Times New Roman" w:hAnsi="Arial"/>
                <w:b/>
                <w:bCs/>
                <w:color w:val="000000" w:themeColor="text1"/>
                <w:sz w:val="16"/>
                <w:szCs w:val="18"/>
                <w:lang w:val="en-GB"/>
              </w:rPr>
            </w:pPr>
            <w:r w:rsidRPr="001F7EBD">
              <w:rPr>
                <w:rFonts w:ascii="Arial" w:eastAsia="Times New Roman" w:hAnsi="Arial"/>
                <w:b/>
                <w:bCs/>
                <w:color w:val="000000" w:themeColor="text1"/>
                <w:sz w:val="16"/>
                <w:szCs w:val="18"/>
                <w:lang w:val="en-GB"/>
              </w:rPr>
              <w:t xml:space="preserve">CV </w:t>
            </w:r>
            <w:r w:rsidRPr="001F7EBD">
              <w:rPr>
                <w:rFonts w:ascii="Arial" w:eastAsia="Times New Roman" w:hAnsi="Arial"/>
                <w:bCs/>
                <w:color w:val="000000" w:themeColor="text1"/>
                <w:sz w:val="16"/>
                <w:szCs w:val="18"/>
                <w:lang w:val="en-GB"/>
              </w:rPr>
              <w:t>(‘anchored’ /‘fixed’)</w:t>
            </w:r>
          </w:p>
        </w:tc>
      </w:tr>
      <w:tr w:rsidR="004F4AD0" w:rsidRPr="001F7EBD" w14:paraId="2E0F9741" w14:textId="77777777" w:rsidTr="009A20E4">
        <w:trPr>
          <w:trHeight w:val="567"/>
          <w:jc w:val="center"/>
        </w:trPr>
        <w:tc>
          <w:tcPr>
            <w:tcW w:w="141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E8EA40F"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Household type</w:t>
            </w:r>
          </w:p>
        </w:tc>
        <w:tc>
          <w:tcPr>
            <w:tcW w:w="85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138AEA3"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proofErr w:type="spellStart"/>
            <w:r w:rsidRPr="001F7EBD">
              <w:rPr>
                <w:rFonts w:ascii="Arial" w:eastAsia="Times New Roman" w:hAnsi="Arial"/>
                <w:color w:val="000000" w:themeColor="text1"/>
                <w:sz w:val="14"/>
                <w:szCs w:val="14"/>
                <w:lang w:val="en-GB"/>
              </w:rPr>
              <w:t>Equiv</w:t>
            </w:r>
            <w:proofErr w:type="spellEnd"/>
            <w:r w:rsidRPr="001F7EBD">
              <w:rPr>
                <w:rFonts w:ascii="Arial" w:eastAsia="Times New Roman" w:hAnsi="Arial"/>
                <w:color w:val="000000" w:themeColor="text1"/>
                <w:sz w:val="14"/>
                <w:szCs w:val="14"/>
                <w:lang w:val="en-GB"/>
              </w:rPr>
              <w:t xml:space="preserve"> ratio</w:t>
            </w:r>
          </w:p>
        </w:tc>
        <w:tc>
          <w:tcPr>
            <w:tcW w:w="12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907F3A"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40% of 2019-20 median in $2021</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6DB002"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50% of 2019-20 median in $2021</w:t>
            </w:r>
          </w:p>
        </w:tc>
        <w:tc>
          <w:tcPr>
            <w:tcW w:w="1276" w:type="dxa"/>
            <w:tcBorders>
              <w:top w:val="single" w:sz="4" w:space="0" w:color="auto"/>
              <w:left w:val="single" w:sz="4" w:space="0" w:color="auto"/>
              <w:bottom w:val="single" w:sz="4" w:space="0" w:color="auto"/>
              <w:right w:val="single" w:sz="12" w:space="0" w:color="auto"/>
            </w:tcBorders>
            <w:tcMar>
              <w:top w:w="0" w:type="dxa"/>
              <w:left w:w="28" w:type="dxa"/>
              <w:bottom w:w="0" w:type="dxa"/>
              <w:right w:w="28" w:type="dxa"/>
            </w:tcMar>
            <w:vAlign w:val="center"/>
            <w:hideMark/>
          </w:tcPr>
          <w:p w14:paraId="1B0611B3"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60% of 2019-20 median in $2021</w:t>
            </w:r>
          </w:p>
        </w:tc>
        <w:tc>
          <w:tcPr>
            <w:tcW w:w="1275" w:type="dxa"/>
            <w:tcBorders>
              <w:top w:val="single" w:sz="4" w:space="0" w:color="auto"/>
              <w:left w:val="single" w:sz="12" w:space="0" w:color="auto"/>
              <w:bottom w:val="single" w:sz="4" w:space="0" w:color="auto"/>
              <w:right w:val="single" w:sz="4" w:space="0" w:color="auto"/>
            </w:tcBorders>
            <w:tcMar>
              <w:top w:w="0" w:type="dxa"/>
              <w:left w:w="28" w:type="dxa"/>
              <w:bottom w:w="0" w:type="dxa"/>
              <w:right w:w="28" w:type="dxa"/>
            </w:tcMar>
            <w:vAlign w:val="center"/>
            <w:hideMark/>
          </w:tcPr>
          <w:p w14:paraId="52E1B2C1"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50% of 2006-07 median in $2021</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936ED4"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60% of 2017-18 median in $2021</w:t>
            </w:r>
          </w:p>
        </w:tc>
      </w:tr>
      <w:tr w:rsidR="004F4AD0" w:rsidRPr="001F7EBD" w14:paraId="5C2FE3AF" w14:textId="77777777" w:rsidTr="009A20E4">
        <w:trPr>
          <w:trHeight w:val="284"/>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272A6318" w14:textId="77777777" w:rsidR="004F4AD0" w:rsidRPr="001F7EBD" w:rsidRDefault="004F4AD0" w:rsidP="009A20E4">
            <w:pPr>
              <w:spacing w:after="0" w:line="240" w:lineRule="auto"/>
              <w:jc w:val="both"/>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One-person HH</w:t>
            </w:r>
          </w:p>
        </w:tc>
        <w:tc>
          <w:tcPr>
            <w:tcW w:w="856" w:type="dxa"/>
            <w:tcBorders>
              <w:top w:val="single" w:sz="4" w:space="0" w:color="auto"/>
              <w:left w:val="single" w:sz="4" w:space="0" w:color="auto"/>
              <w:bottom w:val="single" w:sz="4" w:space="0" w:color="auto"/>
              <w:right w:val="single" w:sz="4" w:space="0" w:color="auto"/>
            </w:tcBorders>
            <w:vAlign w:val="center"/>
            <w:hideMark/>
          </w:tcPr>
          <w:p w14:paraId="20285854"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1.0</w:t>
            </w:r>
          </w:p>
        </w:tc>
        <w:tc>
          <w:tcPr>
            <w:tcW w:w="1270" w:type="dxa"/>
            <w:tcBorders>
              <w:top w:val="single" w:sz="4" w:space="0" w:color="auto"/>
              <w:left w:val="single" w:sz="4" w:space="0" w:color="auto"/>
              <w:bottom w:val="single" w:sz="4" w:space="0" w:color="auto"/>
              <w:right w:val="single" w:sz="4" w:space="0" w:color="auto"/>
            </w:tcBorders>
            <w:vAlign w:val="center"/>
          </w:tcPr>
          <w:p w14:paraId="46D1425E"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250</w:t>
            </w:r>
          </w:p>
        </w:tc>
        <w:tc>
          <w:tcPr>
            <w:tcW w:w="1276" w:type="dxa"/>
            <w:tcBorders>
              <w:top w:val="single" w:sz="4" w:space="0" w:color="auto"/>
              <w:left w:val="single" w:sz="4" w:space="0" w:color="auto"/>
              <w:bottom w:val="single" w:sz="4" w:space="0" w:color="auto"/>
              <w:right w:val="single" w:sz="4" w:space="0" w:color="auto"/>
            </w:tcBorders>
            <w:vAlign w:val="center"/>
          </w:tcPr>
          <w:p w14:paraId="64EBDE4C"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310</w:t>
            </w:r>
          </w:p>
        </w:tc>
        <w:tc>
          <w:tcPr>
            <w:tcW w:w="1276" w:type="dxa"/>
            <w:tcBorders>
              <w:top w:val="single" w:sz="4" w:space="0" w:color="auto"/>
              <w:left w:val="single" w:sz="4" w:space="0" w:color="auto"/>
              <w:bottom w:val="single" w:sz="4" w:space="0" w:color="auto"/>
              <w:right w:val="single" w:sz="12" w:space="0" w:color="auto"/>
            </w:tcBorders>
            <w:vAlign w:val="center"/>
          </w:tcPr>
          <w:p w14:paraId="47BBF4C2"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375</w:t>
            </w:r>
          </w:p>
        </w:tc>
        <w:tc>
          <w:tcPr>
            <w:tcW w:w="1275" w:type="dxa"/>
            <w:tcBorders>
              <w:top w:val="single" w:sz="4" w:space="0" w:color="auto"/>
              <w:left w:val="single" w:sz="12" w:space="0" w:color="auto"/>
              <w:bottom w:val="single" w:sz="4" w:space="0" w:color="auto"/>
              <w:right w:val="single" w:sz="4" w:space="0" w:color="auto"/>
            </w:tcBorders>
            <w:vAlign w:val="center"/>
          </w:tcPr>
          <w:p w14:paraId="10A98694"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245</w:t>
            </w:r>
          </w:p>
        </w:tc>
        <w:tc>
          <w:tcPr>
            <w:tcW w:w="1276" w:type="dxa"/>
            <w:tcBorders>
              <w:top w:val="single" w:sz="4" w:space="0" w:color="auto"/>
              <w:left w:val="single" w:sz="4" w:space="0" w:color="auto"/>
              <w:bottom w:val="single" w:sz="4" w:space="0" w:color="auto"/>
              <w:right w:val="single" w:sz="4" w:space="0" w:color="auto"/>
            </w:tcBorders>
            <w:vAlign w:val="center"/>
          </w:tcPr>
          <w:p w14:paraId="529C95E9"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370</w:t>
            </w:r>
          </w:p>
        </w:tc>
      </w:tr>
      <w:tr w:rsidR="004F4AD0" w:rsidRPr="001F7EBD" w14:paraId="55312C43" w14:textId="77777777" w:rsidTr="009A20E4">
        <w:trPr>
          <w:trHeight w:val="284"/>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343E9AD3" w14:textId="77777777" w:rsidR="004F4AD0" w:rsidRPr="001F7EBD" w:rsidRDefault="004F4AD0" w:rsidP="009A20E4">
            <w:pPr>
              <w:spacing w:after="0" w:line="240" w:lineRule="auto"/>
              <w:jc w:val="both"/>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SP, 1 child &lt;14</w:t>
            </w:r>
          </w:p>
        </w:tc>
        <w:tc>
          <w:tcPr>
            <w:tcW w:w="856" w:type="dxa"/>
            <w:tcBorders>
              <w:top w:val="single" w:sz="4" w:space="0" w:color="auto"/>
              <w:left w:val="single" w:sz="4" w:space="0" w:color="auto"/>
              <w:bottom w:val="single" w:sz="4" w:space="0" w:color="auto"/>
              <w:right w:val="single" w:sz="4" w:space="0" w:color="auto"/>
            </w:tcBorders>
            <w:vAlign w:val="center"/>
            <w:hideMark/>
          </w:tcPr>
          <w:p w14:paraId="60C659DB"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1.3</w:t>
            </w:r>
          </w:p>
        </w:tc>
        <w:tc>
          <w:tcPr>
            <w:tcW w:w="1270" w:type="dxa"/>
            <w:tcBorders>
              <w:top w:val="single" w:sz="4" w:space="0" w:color="auto"/>
              <w:left w:val="single" w:sz="4" w:space="0" w:color="auto"/>
              <w:bottom w:val="single" w:sz="4" w:space="0" w:color="auto"/>
              <w:right w:val="single" w:sz="4" w:space="0" w:color="auto"/>
            </w:tcBorders>
            <w:vAlign w:val="center"/>
          </w:tcPr>
          <w:p w14:paraId="34721228"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325</w:t>
            </w:r>
          </w:p>
        </w:tc>
        <w:tc>
          <w:tcPr>
            <w:tcW w:w="1276" w:type="dxa"/>
            <w:tcBorders>
              <w:top w:val="single" w:sz="4" w:space="0" w:color="auto"/>
              <w:left w:val="single" w:sz="4" w:space="0" w:color="auto"/>
              <w:bottom w:val="single" w:sz="4" w:space="0" w:color="auto"/>
              <w:right w:val="single" w:sz="4" w:space="0" w:color="auto"/>
            </w:tcBorders>
            <w:vAlign w:val="center"/>
          </w:tcPr>
          <w:p w14:paraId="172F5C14"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405</w:t>
            </w:r>
          </w:p>
        </w:tc>
        <w:tc>
          <w:tcPr>
            <w:tcW w:w="1276" w:type="dxa"/>
            <w:tcBorders>
              <w:top w:val="single" w:sz="4" w:space="0" w:color="auto"/>
              <w:left w:val="single" w:sz="4" w:space="0" w:color="auto"/>
              <w:bottom w:val="single" w:sz="4" w:space="0" w:color="auto"/>
              <w:right w:val="single" w:sz="12" w:space="0" w:color="auto"/>
            </w:tcBorders>
            <w:vAlign w:val="center"/>
          </w:tcPr>
          <w:p w14:paraId="0EEC330D"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485</w:t>
            </w:r>
          </w:p>
        </w:tc>
        <w:tc>
          <w:tcPr>
            <w:tcW w:w="1275" w:type="dxa"/>
            <w:tcBorders>
              <w:top w:val="single" w:sz="4" w:space="0" w:color="auto"/>
              <w:left w:val="single" w:sz="12" w:space="0" w:color="auto"/>
              <w:bottom w:val="single" w:sz="4" w:space="0" w:color="auto"/>
              <w:right w:val="single" w:sz="4" w:space="0" w:color="auto"/>
            </w:tcBorders>
            <w:vAlign w:val="center"/>
          </w:tcPr>
          <w:p w14:paraId="166F2DA7"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315</w:t>
            </w:r>
          </w:p>
        </w:tc>
        <w:tc>
          <w:tcPr>
            <w:tcW w:w="1276" w:type="dxa"/>
            <w:tcBorders>
              <w:top w:val="single" w:sz="4" w:space="0" w:color="auto"/>
              <w:left w:val="single" w:sz="4" w:space="0" w:color="auto"/>
              <w:bottom w:val="single" w:sz="4" w:space="0" w:color="auto"/>
              <w:right w:val="single" w:sz="4" w:space="0" w:color="auto"/>
            </w:tcBorders>
            <w:vAlign w:val="center"/>
          </w:tcPr>
          <w:p w14:paraId="42370E6C"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480</w:t>
            </w:r>
          </w:p>
        </w:tc>
      </w:tr>
      <w:tr w:rsidR="004F4AD0" w:rsidRPr="001F7EBD" w14:paraId="4EA053CA" w14:textId="77777777" w:rsidTr="009A20E4">
        <w:trPr>
          <w:trHeight w:val="284"/>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5A7BD6D0" w14:textId="77777777" w:rsidR="004F4AD0" w:rsidRPr="001F7EBD" w:rsidRDefault="004F4AD0" w:rsidP="009A20E4">
            <w:pPr>
              <w:spacing w:after="0" w:line="240" w:lineRule="auto"/>
              <w:jc w:val="both"/>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SP, 2 children &lt;14</w:t>
            </w:r>
          </w:p>
        </w:tc>
        <w:tc>
          <w:tcPr>
            <w:tcW w:w="856" w:type="dxa"/>
            <w:tcBorders>
              <w:top w:val="single" w:sz="4" w:space="0" w:color="auto"/>
              <w:left w:val="single" w:sz="4" w:space="0" w:color="auto"/>
              <w:bottom w:val="single" w:sz="4" w:space="0" w:color="auto"/>
              <w:right w:val="single" w:sz="4" w:space="0" w:color="auto"/>
            </w:tcBorders>
            <w:vAlign w:val="center"/>
            <w:hideMark/>
          </w:tcPr>
          <w:p w14:paraId="5BECC68C"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1.6</w:t>
            </w:r>
          </w:p>
        </w:tc>
        <w:tc>
          <w:tcPr>
            <w:tcW w:w="1270" w:type="dxa"/>
            <w:tcBorders>
              <w:top w:val="single" w:sz="4" w:space="0" w:color="auto"/>
              <w:left w:val="single" w:sz="4" w:space="0" w:color="auto"/>
              <w:bottom w:val="single" w:sz="4" w:space="0" w:color="auto"/>
              <w:right w:val="single" w:sz="4" w:space="0" w:color="auto"/>
            </w:tcBorders>
            <w:vAlign w:val="center"/>
          </w:tcPr>
          <w:p w14:paraId="2589D2A9"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400</w:t>
            </w:r>
          </w:p>
        </w:tc>
        <w:tc>
          <w:tcPr>
            <w:tcW w:w="1276" w:type="dxa"/>
            <w:tcBorders>
              <w:top w:val="single" w:sz="4" w:space="0" w:color="auto"/>
              <w:left w:val="single" w:sz="4" w:space="0" w:color="auto"/>
              <w:bottom w:val="single" w:sz="4" w:space="0" w:color="auto"/>
              <w:right w:val="single" w:sz="4" w:space="0" w:color="auto"/>
            </w:tcBorders>
            <w:vAlign w:val="center"/>
          </w:tcPr>
          <w:p w14:paraId="33636327"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500</w:t>
            </w:r>
          </w:p>
        </w:tc>
        <w:tc>
          <w:tcPr>
            <w:tcW w:w="1276" w:type="dxa"/>
            <w:tcBorders>
              <w:top w:val="single" w:sz="4" w:space="0" w:color="auto"/>
              <w:left w:val="single" w:sz="4" w:space="0" w:color="auto"/>
              <w:bottom w:val="single" w:sz="4" w:space="0" w:color="auto"/>
              <w:right w:val="single" w:sz="12" w:space="0" w:color="auto"/>
            </w:tcBorders>
            <w:vAlign w:val="center"/>
          </w:tcPr>
          <w:p w14:paraId="06DFAD22"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600</w:t>
            </w:r>
          </w:p>
        </w:tc>
        <w:tc>
          <w:tcPr>
            <w:tcW w:w="1275" w:type="dxa"/>
            <w:tcBorders>
              <w:top w:val="single" w:sz="4" w:space="0" w:color="auto"/>
              <w:left w:val="single" w:sz="12" w:space="0" w:color="auto"/>
              <w:bottom w:val="single" w:sz="4" w:space="0" w:color="auto"/>
              <w:right w:val="single" w:sz="4" w:space="0" w:color="auto"/>
            </w:tcBorders>
            <w:vAlign w:val="center"/>
          </w:tcPr>
          <w:p w14:paraId="4E019C49"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390</w:t>
            </w:r>
          </w:p>
        </w:tc>
        <w:tc>
          <w:tcPr>
            <w:tcW w:w="1276" w:type="dxa"/>
            <w:tcBorders>
              <w:top w:val="single" w:sz="4" w:space="0" w:color="auto"/>
              <w:left w:val="single" w:sz="4" w:space="0" w:color="auto"/>
              <w:bottom w:val="single" w:sz="4" w:space="0" w:color="auto"/>
              <w:right w:val="single" w:sz="4" w:space="0" w:color="auto"/>
            </w:tcBorders>
            <w:vAlign w:val="center"/>
          </w:tcPr>
          <w:p w14:paraId="2ED5796F"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590</w:t>
            </w:r>
          </w:p>
        </w:tc>
      </w:tr>
      <w:tr w:rsidR="004F4AD0" w:rsidRPr="001F7EBD" w14:paraId="282DC1FF" w14:textId="77777777" w:rsidTr="009A20E4">
        <w:trPr>
          <w:trHeight w:val="284"/>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77BB5C9F" w14:textId="77777777" w:rsidR="004F4AD0" w:rsidRPr="001F7EBD" w:rsidRDefault="004F4AD0" w:rsidP="009A20E4">
            <w:pPr>
              <w:spacing w:after="0" w:line="240" w:lineRule="auto"/>
              <w:jc w:val="both"/>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SP, 3 children &lt;14</w:t>
            </w:r>
          </w:p>
        </w:tc>
        <w:tc>
          <w:tcPr>
            <w:tcW w:w="856" w:type="dxa"/>
            <w:tcBorders>
              <w:top w:val="single" w:sz="4" w:space="0" w:color="auto"/>
              <w:left w:val="single" w:sz="4" w:space="0" w:color="auto"/>
              <w:bottom w:val="single" w:sz="4" w:space="0" w:color="auto"/>
              <w:right w:val="single" w:sz="4" w:space="0" w:color="auto"/>
            </w:tcBorders>
            <w:vAlign w:val="center"/>
            <w:hideMark/>
          </w:tcPr>
          <w:p w14:paraId="69DD43B5"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1.9</w:t>
            </w:r>
          </w:p>
        </w:tc>
        <w:tc>
          <w:tcPr>
            <w:tcW w:w="1270" w:type="dxa"/>
            <w:tcBorders>
              <w:top w:val="single" w:sz="4" w:space="0" w:color="auto"/>
              <w:left w:val="single" w:sz="4" w:space="0" w:color="auto"/>
              <w:bottom w:val="single" w:sz="4" w:space="0" w:color="auto"/>
              <w:right w:val="single" w:sz="4" w:space="0" w:color="auto"/>
            </w:tcBorders>
            <w:vAlign w:val="center"/>
          </w:tcPr>
          <w:p w14:paraId="687B7202"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475</w:t>
            </w:r>
          </w:p>
        </w:tc>
        <w:tc>
          <w:tcPr>
            <w:tcW w:w="1276" w:type="dxa"/>
            <w:tcBorders>
              <w:top w:val="single" w:sz="4" w:space="0" w:color="auto"/>
              <w:left w:val="single" w:sz="4" w:space="0" w:color="auto"/>
              <w:bottom w:val="single" w:sz="4" w:space="0" w:color="auto"/>
              <w:right w:val="single" w:sz="4" w:space="0" w:color="auto"/>
            </w:tcBorders>
            <w:vAlign w:val="center"/>
          </w:tcPr>
          <w:p w14:paraId="62D1AF36"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595</w:t>
            </w:r>
          </w:p>
        </w:tc>
        <w:tc>
          <w:tcPr>
            <w:tcW w:w="1276" w:type="dxa"/>
            <w:tcBorders>
              <w:top w:val="single" w:sz="4" w:space="0" w:color="auto"/>
              <w:left w:val="single" w:sz="4" w:space="0" w:color="auto"/>
              <w:bottom w:val="single" w:sz="4" w:space="0" w:color="auto"/>
              <w:right w:val="single" w:sz="12" w:space="0" w:color="auto"/>
            </w:tcBorders>
            <w:vAlign w:val="center"/>
          </w:tcPr>
          <w:p w14:paraId="213B8775"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710</w:t>
            </w:r>
          </w:p>
        </w:tc>
        <w:tc>
          <w:tcPr>
            <w:tcW w:w="1275" w:type="dxa"/>
            <w:tcBorders>
              <w:top w:val="single" w:sz="4" w:space="0" w:color="auto"/>
              <w:left w:val="single" w:sz="12" w:space="0" w:color="auto"/>
              <w:bottom w:val="single" w:sz="4" w:space="0" w:color="auto"/>
              <w:right w:val="single" w:sz="4" w:space="0" w:color="auto"/>
            </w:tcBorders>
            <w:vAlign w:val="center"/>
          </w:tcPr>
          <w:p w14:paraId="03C84902"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460</w:t>
            </w:r>
          </w:p>
        </w:tc>
        <w:tc>
          <w:tcPr>
            <w:tcW w:w="1276" w:type="dxa"/>
            <w:tcBorders>
              <w:top w:val="single" w:sz="4" w:space="0" w:color="auto"/>
              <w:left w:val="single" w:sz="4" w:space="0" w:color="auto"/>
              <w:bottom w:val="single" w:sz="4" w:space="0" w:color="auto"/>
              <w:right w:val="single" w:sz="4" w:space="0" w:color="auto"/>
            </w:tcBorders>
            <w:vAlign w:val="center"/>
          </w:tcPr>
          <w:p w14:paraId="35A5795D"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705</w:t>
            </w:r>
          </w:p>
        </w:tc>
      </w:tr>
      <w:tr w:rsidR="004F4AD0" w:rsidRPr="001F7EBD" w14:paraId="4A6791D7" w14:textId="77777777" w:rsidTr="009A20E4">
        <w:trPr>
          <w:trHeight w:val="284"/>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7E782BF9" w14:textId="77777777" w:rsidR="004F4AD0" w:rsidRPr="001F7EBD" w:rsidRDefault="004F4AD0" w:rsidP="009A20E4">
            <w:pPr>
              <w:spacing w:after="0" w:line="240" w:lineRule="auto"/>
              <w:jc w:val="both"/>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Couple only</w:t>
            </w:r>
          </w:p>
        </w:tc>
        <w:tc>
          <w:tcPr>
            <w:tcW w:w="856" w:type="dxa"/>
            <w:tcBorders>
              <w:top w:val="single" w:sz="4" w:space="0" w:color="auto"/>
              <w:left w:val="single" w:sz="4" w:space="0" w:color="auto"/>
              <w:bottom w:val="single" w:sz="4" w:space="0" w:color="auto"/>
              <w:right w:val="single" w:sz="4" w:space="0" w:color="auto"/>
            </w:tcBorders>
            <w:vAlign w:val="center"/>
            <w:hideMark/>
          </w:tcPr>
          <w:p w14:paraId="633BF594"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1.5</w:t>
            </w:r>
          </w:p>
        </w:tc>
        <w:tc>
          <w:tcPr>
            <w:tcW w:w="1270" w:type="dxa"/>
            <w:tcBorders>
              <w:top w:val="single" w:sz="4" w:space="0" w:color="auto"/>
              <w:left w:val="single" w:sz="4" w:space="0" w:color="auto"/>
              <w:bottom w:val="single" w:sz="4" w:space="0" w:color="auto"/>
              <w:right w:val="single" w:sz="4" w:space="0" w:color="auto"/>
            </w:tcBorders>
            <w:vAlign w:val="center"/>
          </w:tcPr>
          <w:p w14:paraId="0E490E01"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375</w:t>
            </w:r>
          </w:p>
        </w:tc>
        <w:tc>
          <w:tcPr>
            <w:tcW w:w="1276" w:type="dxa"/>
            <w:tcBorders>
              <w:top w:val="single" w:sz="4" w:space="0" w:color="auto"/>
              <w:left w:val="single" w:sz="4" w:space="0" w:color="auto"/>
              <w:bottom w:val="single" w:sz="4" w:space="0" w:color="auto"/>
              <w:right w:val="single" w:sz="4" w:space="0" w:color="auto"/>
            </w:tcBorders>
            <w:vAlign w:val="center"/>
          </w:tcPr>
          <w:p w14:paraId="23AAEAAC"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470</w:t>
            </w:r>
          </w:p>
        </w:tc>
        <w:tc>
          <w:tcPr>
            <w:tcW w:w="1276" w:type="dxa"/>
            <w:tcBorders>
              <w:top w:val="single" w:sz="4" w:space="0" w:color="auto"/>
              <w:left w:val="single" w:sz="4" w:space="0" w:color="auto"/>
              <w:bottom w:val="single" w:sz="4" w:space="0" w:color="auto"/>
              <w:right w:val="single" w:sz="12" w:space="0" w:color="auto"/>
            </w:tcBorders>
            <w:vAlign w:val="center"/>
          </w:tcPr>
          <w:p w14:paraId="6EF985B3"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560</w:t>
            </w:r>
          </w:p>
        </w:tc>
        <w:tc>
          <w:tcPr>
            <w:tcW w:w="1275" w:type="dxa"/>
            <w:tcBorders>
              <w:top w:val="single" w:sz="4" w:space="0" w:color="auto"/>
              <w:left w:val="single" w:sz="12" w:space="0" w:color="auto"/>
              <w:bottom w:val="single" w:sz="4" w:space="0" w:color="auto"/>
              <w:right w:val="single" w:sz="4" w:space="0" w:color="auto"/>
            </w:tcBorders>
            <w:vAlign w:val="center"/>
          </w:tcPr>
          <w:p w14:paraId="758B0D39"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365</w:t>
            </w:r>
          </w:p>
        </w:tc>
        <w:tc>
          <w:tcPr>
            <w:tcW w:w="1276" w:type="dxa"/>
            <w:tcBorders>
              <w:top w:val="single" w:sz="4" w:space="0" w:color="auto"/>
              <w:left w:val="single" w:sz="4" w:space="0" w:color="auto"/>
              <w:bottom w:val="single" w:sz="4" w:space="0" w:color="auto"/>
              <w:right w:val="single" w:sz="4" w:space="0" w:color="auto"/>
            </w:tcBorders>
            <w:vAlign w:val="center"/>
          </w:tcPr>
          <w:p w14:paraId="728744CE"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555</w:t>
            </w:r>
          </w:p>
        </w:tc>
      </w:tr>
      <w:tr w:rsidR="004F4AD0" w:rsidRPr="001F7EBD" w14:paraId="066917F0" w14:textId="77777777" w:rsidTr="009A20E4">
        <w:trPr>
          <w:trHeight w:val="284"/>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0252BA74" w14:textId="77777777" w:rsidR="004F4AD0" w:rsidRPr="001F7EBD" w:rsidRDefault="004F4AD0" w:rsidP="009A20E4">
            <w:pPr>
              <w:spacing w:after="0" w:line="240" w:lineRule="auto"/>
              <w:jc w:val="both"/>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2P, 1 child &lt;14</w:t>
            </w:r>
          </w:p>
        </w:tc>
        <w:tc>
          <w:tcPr>
            <w:tcW w:w="856" w:type="dxa"/>
            <w:tcBorders>
              <w:top w:val="single" w:sz="4" w:space="0" w:color="auto"/>
              <w:left w:val="single" w:sz="4" w:space="0" w:color="auto"/>
              <w:bottom w:val="single" w:sz="4" w:space="0" w:color="auto"/>
              <w:right w:val="single" w:sz="4" w:space="0" w:color="auto"/>
            </w:tcBorders>
            <w:vAlign w:val="center"/>
          </w:tcPr>
          <w:p w14:paraId="3AC7A359"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1.8</w:t>
            </w:r>
          </w:p>
        </w:tc>
        <w:tc>
          <w:tcPr>
            <w:tcW w:w="1270" w:type="dxa"/>
            <w:tcBorders>
              <w:top w:val="single" w:sz="4" w:space="0" w:color="auto"/>
              <w:left w:val="single" w:sz="4" w:space="0" w:color="auto"/>
              <w:bottom w:val="single" w:sz="4" w:space="0" w:color="auto"/>
              <w:right w:val="single" w:sz="4" w:space="0" w:color="auto"/>
            </w:tcBorders>
            <w:vAlign w:val="center"/>
          </w:tcPr>
          <w:p w14:paraId="17D25172"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450</w:t>
            </w:r>
          </w:p>
        </w:tc>
        <w:tc>
          <w:tcPr>
            <w:tcW w:w="1276" w:type="dxa"/>
            <w:tcBorders>
              <w:top w:val="single" w:sz="4" w:space="0" w:color="auto"/>
              <w:left w:val="single" w:sz="4" w:space="0" w:color="auto"/>
              <w:bottom w:val="single" w:sz="4" w:space="0" w:color="auto"/>
              <w:right w:val="single" w:sz="4" w:space="0" w:color="auto"/>
            </w:tcBorders>
            <w:vAlign w:val="center"/>
          </w:tcPr>
          <w:p w14:paraId="7A8B5129"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560</w:t>
            </w:r>
          </w:p>
        </w:tc>
        <w:tc>
          <w:tcPr>
            <w:tcW w:w="1276" w:type="dxa"/>
            <w:tcBorders>
              <w:top w:val="single" w:sz="4" w:space="0" w:color="auto"/>
              <w:left w:val="single" w:sz="4" w:space="0" w:color="auto"/>
              <w:bottom w:val="single" w:sz="4" w:space="0" w:color="auto"/>
              <w:right w:val="single" w:sz="12" w:space="0" w:color="auto"/>
            </w:tcBorders>
            <w:vAlign w:val="center"/>
          </w:tcPr>
          <w:p w14:paraId="4DB58E6D"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675</w:t>
            </w:r>
          </w:p>
        </w:tc>
        <w:tc>
          <w:tcPr>
            <w:tcW w:w="1275" w:type="dxa"/>
            <w:tcBorders>
              <w:top w:val="single" w:sz="4" w:space="0" w:color="auto"/>
              <w:left w:val="single" w:sz="12" w:space="0" w:color="auto"/>
              <w:bottom w:val="single" w:sz="4" w:space="0" w:color="auto"/>
              <w:right w:val="single" w:sz="4" w:space="0" w:color="auto"/>
            </w:tcBorders>
            <w:vAlign w:val="center"/>
          </w:tcPr>
          <w:p w14:paraId="4925C13E"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440</w:t>
            </w:r>
          </w:p>
        </w:tc>
        <w:tc>
          <w:tcPr>
            <w:tcW w:w="1276" w:type="dxa"/>
            <w:tcBorders>
              <w:top w:val="single" w:sz="4" w:space="0" w:color="auto"/>
              <w:left w:val="single" w:sz="4" w:space="0" w:color="auto"/>
              <w:bottom w:val="single" w:sz="4" w:space="0" w:color="auto"/>
              <w:right w:val="single" w:sz="4" w:space="0" w:color="auto"/>
            </w:tcBorders>
            <w:vAlign w:val="center"/>
          </w:tcPr>
          <w:p w14:paraId="4873329A"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665</w:t>
            </w:r>
          </w:p>
        </w:tc>
      </w:tr>
      <w:tr w:rsidR="004F4AD0" w:rsidRPr="001F7EBD" w14:paraId="7C10CC2A" w14:textId="77777777" w:rsidTr="009A20E4">
        <w:trPr>
          <w:trHeight w:val="284"/>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08C80B70" w14:textId="77777777" w:rsidR="004F4AD0" w:rsidRPr="001F7EBD" w:rsidRDefault="004F4AD0" w:rsidP="009A20E4">
            <w:pPr>
              <w:spacing w:after="0" w:line="240" w:lineRule="auto"/>
              <w:jc w:val="both"/>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2P, 2 children &lt;14</w:t>
            </w:r>
          </w:p>
        </w:tc>
        <w:tc>
          <w:tcPr>
            <w:tcW w:w="856" w:type="dxa"/>
            <w:tcBorders>
              <w:top w:val="single" w:sz="4" w:space="0" w:color="auto"/>
              <w:left w:val="single" w:sz="4" w:space="0" w:color="auto"/>
              <w:bottom w:val="single" w:sz="4" w:space="0" w:color="auto"/>
              <w:right w:val="single" w:sz="4" w:space="0" w:color="auto"/>
            </w:tcBorders>
            <w:vAlign w:val="center"/>
          </w:tcPr>
          <w:p w14:paraId="7D6B7278"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2.1</w:t>
            </w:r>
          </w:p>
        </w:tc>
        <w:tc>
          <w:tcPr>
            <w:tcW w:w="1270" w:type="dxa"/>
            <w:tcBorders>
              <w:top w:val="single" w:sz="4" w:space="0" w:color="auto"/>
              <w:left w:val="single" w:sz="4" w:space="0" w:color="auto"/>
              <w:bottom w:val="single" w:sz="4" w:space="0" w:color="auto"/>
              <w:right w:val="single" w:sz="4" w:space="0" w:color="auto"/>
            </w:tcBorders>
            <w:vAlign w:val="center"/>
          </w:tcPr>
          <w:p w14:paraId="1E135AEF"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525</w:t>
            </w:r>
          </w:p>
        </w:tc>
        <w:tc>
          <w:tcPr>
            <w:tcW w:w="1276" w:type="dxa"/>
            <w:tcBorders>
              <w:top w:val="single" w:sz="4" w:space="0" w:color="auto"/>
              <w:left w:val="single" w:sz="4" w:space="0" w:color="auto"/>
              <w:bottom w:val="single" w:sz="4" w:space="0" w:color="auto"/>
              <w:right w:val="single" w:sz="4" w:space="0" w:color="auto"/>
            </w:tcBorders>
            <w:vAlign w:val="center"/>
          </w:tcPr>
          <w:p w14:paraId="679447AE"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655</w:t>
            </w:r>
          </w:p>
        </w:tc>
        <w:tc>
          <w:tcPr>
            <w:tcW w:w="1276" w:type="dxa"/>
            <w:tcBorders>
              <w:top w:val="single" w:sz="4" w:space="0" w:color="auto"/>
              <w:left w:val="single" w:sz="4" w:space="0" w:color="auto"/>
              <w:bottom w:val="single" w:sz="4" w:space="0" w:color="auto"/>
              <w:right w:val="single" w:sz="12" w:space="0" w:color="auto"/>
            </w:tcBorders>
            <w:vAlign w:val="center"/>
          </w:tcPr>
          <w:p w14:paraId="3E8EDBA4"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785</w:t>
            </w:r>
          </w:p>
        </w:tc>
        <w:tc>
          <w:tcPr>
            <w:tcW w:w="1275" w:type="dxa"/>
            <w:tcBorders>
              <w:top w:val="single" w:sz="4" w:space="0" w:color="auto"/>
              <w:left w:val="single" w:sz="12" w:space="0" w:color="auto"/>
              <w:bottom w:val="single" w:sz="4" w:space="0" w:color="auto"/>
              <w:right w:val="single" w:sz="4" w:space="0" w:color="auto"/>
            </w:tcBorders>
            <w:vAlign w:val="center"/>
          </w:tcPr>
          <w:p w14:paraId="098CFEF8"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510</w:t>
            </w:r>
          </w:p>
        </w:tc>
        <w:tc>
          <w:tcPr>
            <w:tcW w:w="1276" w:type="dxa"/>
            <w:tcBorders>
              <w:top w:val="single" w:sz="4" w:space="0" w:color="auto"/>
              <w:left w:val="single" w:sz="4" w:space="0" w:color="auto"/>
              <w:bottom w:val="single" w:sz="4" w:space="0" w:color="auto"/>
              <w:right w:val="single" w:sz="4" w:space="0" w:color="auto"/>
            </w:tcBorders>
            <w:vAlign w:val="center"/>
          </w:tcPr>
          <w:p w14:paraId="011E2226"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775</w:t>
            </w:r>
          </w:p>
        </w:tc>
      </w:tr>
      <w:tr w:rsidR="004F4AD0" w:rsidRPr="001F7EBD" w14:paraId="36E8AD97" w14:textId="77777777" w:rsidTr="009A20E4">
        <w:trPr>
          <w:trHeight w:val="284"/>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2B756896" w14:textId="77777777" w:rsidR="004F4AD0" w:rsidRPr="001F7EBD" w:rsidRDefault="004F4AD0" w:rsidP="009A20E4">
            <w:pPr>
              <w:spacing w:after="0" w:line="240" w:lineRule="auto"/>
              <w:jc w:val="both"/>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2P, 3 children &lt;14</w:t>
            </w:r>
          </w:p>
        </w:tc>
        <w:tc>
          <w:tcPr>
            <w:tcW w:w="856" w:type="dxa"/>
            <w:tcBorders>
              <w:top w:val="single" w:sz="4" w:space="0" w:color="auto"/>
              <w:left w:val="single" w:sz="4" w:space="0" w:color="auto"/>
              <w:bottom w:val="single" w:sz="4" w:space="0" w:color="auto"/>
              <w:right w:val="single" w:sz="4" w:space="0" w:color="auto"/>
            </w:tcBorders>
            <w:vAlign w:val="center"/>
          </w:tcPr>
          <w:p w14:paraId="523A1523"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2.4</w:t>
            </w:r>
          </w:p>
        </w:tc>
        <w:tc>
          <w:tcPr>
            <w:tcW w:w="1270" w:type="dxa"/>
            <w:tcBorders>
              <w:top w:val="single" w:sz="4" w:space="0" w:color="auto"/>
              <w:left w:val="single" w:sz="4" w:space="0" w:color="auto"/>
              <w:bottom w:val="single" w:sz="4" w:space="0" w:color="auto"/>
              <w:right w:val="single" w:sz="4" w:space="0" w:color="auto"/>
            </w:tcBorders>
            <w:vAlign w:val="center"/>
          </w:tcPr>
          <w:p w14:paraId="1949C6F8"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600</w:t>
            </w:r>
          </w:p>
        </w:tc>
        <w:tc>
          <w:tcPr>
            <w:tcW w:w="1276" w:type="dxa"/>
            <w:tcBorders>
              <w:top w:val="single" w:sz="4" w:space="0" w:color="auto"/>
              <w:left w:val="single" w:sz="4" w:space="0" w:color="auto"/>
              <w:bottom w:val="single" w:sz="4" w:space="0" w:color="auto"/>
              <w:right w:val="single" w:sz="4" w:space="0" w:color="auto"/>
            </w:tcBorders>
            <w:vAlign w:val="center"/>
          </w:tcPr>
          <w:p w14:paraId="3E62D71C"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750</w:t>
            </w:r>
          </w:p>
        </w:tc>
        <w:tc>
          <w:tcPr>
            <w:tcW w:w="1276" w:type="dxa"/>
            <w:tcBorders>
              <w:top w:val="single" w:sz="4" w:space="0" w:color="auto"/>
              <w:left w:val="single" w:sz="4" w:space="0" w:color="auto"/>
              <w:bottom w:val="single" w:sz="4" w:space="0" w:color="auto"/>
              <w:right w:val="single" w:sz="12" w:space="0" w:color="auto"/>
            </w:tcBorders>
            <w:vAlign w:val="center"/>
          </w:tcPr>
          <w:p w14:paraId="70E31DCB"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900</w:t>
            </w:r>
          </w:p>
        </w:tc>
        <w:tc>
          <w:tcPr>
            <w:tcW w:w="1275" w:type="dxa"/>
            <w:tcBorders>
              <w:top w:val="single" w:sz="4" w:space="0" w:color="auto"/>
              <w:left w:val="single" w:sz="12" w:space="0" w:color="auto"/>
              <w:bottom w:val="single" w:sz="4" w:space="0" w:color="auto"/>
              <w:right w:val="single" w:sz="4" w:space="0" w:color="auto"/>
            </w:tcBorders>
            <w:vAlign w:val="center"/>
          </w:tcPr>
          <w:p w14:paraId="53FADFAB"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585</w:t>
            </w:r>
          </w:p>
        </w:tc>
        <w:tc>
          <w:tcPr>
            <w:tcW w:w="1276" w:type="dxa"/>
            <w:tcBorders>
              <w:top w:val="single" w:sz="4" w:space="0" w:color="auto"/>
              <w:left w:val="single" w:sz="4" w:space="0" w:color="auto"/>
              <w:bottom w:val="single" w:sz="4" w:space="0" w:color="auto"/>
              <w:right w:val="single" w:sz="4" w:space="0" w:color="auto"/>
            </w:tcBorders>
            <w:vAlign w:val="center"/>
          </w:tcPr>
          <w:p w14:paraId="5A6384C0"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890</w:t>
            </w:r>
          </w:p>
        </w:tc>
      </w:tr>
      <w:tr w:rsidR="004F4AD0" w:rsidRPr="001F7EBD" w14:paraId="51417A3C" w14:textId="77777777" w:rsidTr="009A20E4">
        <w:trPr>
          <w:trHeight w:val="284"/>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17584CA7" w14:textId="77777777" w:rsidR="004F4AD0" w:rsidRPr="001F7EBD" w:rsidRDefault="004F4AD0" w:rsidP="009A20E4">
            <w:pPr>
              <w:spacing w:after="0" w:line="240" w:lineRule="auto"/>
              <w:jc w:val="both"/>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2P, 4 children &lt;14</w:t>
            </w:r>
          </w:p>
        </w:tc>
        <w:tc>
          <w:tcPr>
            <w:tcW w:w="856" w:type="dxa"/>
            <w:tcBorders>
              <w:top w:val="single" w:sz="4" w:space="0" w:color="auto"/>
              <w:left w:val="single" w:sz="4" w:space="0" w:color="auto"/>
              <w:bottom w:val="single" w:sz="4" w:space="0" w:color="auto"/>
              <w:right w:val="single" w:sz="4" w:space="0" w:color="auto"/>
            </w:tcBorders>
            <w:vAlign w:val="center"/>
          </w:tcPr>
          <w:p w14:paraId="3181717E"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2.7</w:t>
            </w:r>
          </w:p>
        </w:tc>
        <w:tc>
          <w:tcPr>
            <w:tcW w:w="1270" w:type="dxa"/>
            <w:tcBorders>
              <w:top w:val="single" w:sz="4" w:space="0" w:color="auto"/>
              <w:left w:val="single" w:sz="4" w:space="0" w:color="auto"/>
              <w:bottom w:val="single" w:sz="4" w:space="0" w:color="auto"/>
              <w:right w:val="single" w:sz="4" w:space="0" w:color="auto"/>
            </w:tcBorders>
            <w:vAlign w:val="center"/>
          </w:tcPr>
          <w:p w14:paraId="4DEBCBE9"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675</w:t>
            </w:r>
          </w:p>
        </w:tc>
        <w:tc>
          <w:tcPr>
            <w:tcW w:w="1276" w:type="dxa"/>
            <w:tcBorders>
              <w:top w:val="single" w:sz="4" w:space="0" w:color="auto"/>
              <w:left w:val="single" w:sz="4" w:space="0" w:color="auto"/>
              <w:bottom w:val="single" w:sz="4" w:space="0" w:color="auto"/>
              <w:right w:val="single" w:sz="4" w:space="0" w:color="auto"/>
            </w:tcBorders>
            <w:vAlign w:val="center"/>
          </w:tcPr>
          <w:p w14:paraId="69FA7B04"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840</w:t>
            </w:r>
          </w:p>
        </w:tc>
        <w:tc>
          <w:tcPr>
            <w:tcW w:w="1276" w:type="dxa"/>
            <w:tcBorders>
              <w:top w:val="single" w:sz="4" w:space="0" w:color="auto"/>
              <w:left w:val="single" w:sz="4" w:space="0" w:color="auto"/>
              <w:bottom w:val="single" w:sz="4" w:space="0" w:color="auto"/>
              <w:right w:val="single" w:sz="12" w:space="0" w:color="auto"/>
            </w:tcBorders>
            <w:vAlign w:val="center"/>
          </w:tcPr>
          <w:p w14:paraId="494E2C55"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1010</w:t>
            </w:r>
          </w:p>
        </w:tc>
        <w:tc>
          <w:tcPr>
            <w:tcW w:w="1275" w:type="dxa"/>
            <w:tcBorders>
              <w:top w:val="single" w:sz="4" w:space="0" w:color="auto"/>
              <w:left w:val="single" w:sz="12" w:space="0" w:color="auto"/>
              <w:bottom w:val="single" w:sz="4" w:space="0" w:color="auto"/>
              <w:right w:val="single" w:sz="4" w:space="0" w:color="auto"/>
            </w:tcBorders>
            <w:vAlign w:val="center"/>
          </w:tcPr>
          <w:p w14:paraId="57079796"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655</w:t>
            </w:r>
          </w:p>
        </w:tc>
        <w:tc>
          <w:tcPr>
            <w:tcW w:w="1276" w:type="dxa"/>
            <w:tcBorders>
              <w:top w:val="single" w:sz="4" w:space="0" w:color="auto"/>
              <w:left w:val="single" w:sz="4" w:space="0" w:color="auto"/>
              <w:bottom w:val="single" w:sz="4" w:space="0" w:color="auto"/>
              <w:right w:val="single" w:sz="4" w:space="0" w:color="auto"/>
            </w:tcBorders>
            <w:vAlign w:val="center"/>
          </w:tcPr>
          <w:p w14:paraId="594F461C"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1000</w:t>
            </w:r>
          </w:p>
        </w:tc>
      </w:tr>
      <w:tr w:rsidR="004F4AD0" w:rsidRPr="001F7EBD" w14:paraId="46932398" w14:textId="77777777" w:rsidTr="009A20E4">
        <w:trPr>
          <w:trHeight w:val="284"/>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57FB365F" w14:textId="77777777" w:rsidR="004F4AD0" w:rsidRPr="001F7EBD" w:rsidRDefault="004F4AD0" w:rsidP="009A20E4">
            <w:pPr>
              <w:spacing w:after="0" w:line="240" w:lineRule="auto"/>
              <w:jc w:val="both"/>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3 adults</w:t>
            </w:r>
          </w:p>
        </w:tc>
        <w:tc>
          <w:tcPr>
            <w:tcW w:w="856" w:type="dxa"/>
            <w:tcBorders>
              <w:top w:val="single" w:sz="4" w:space="0" w:color="auto"/>
              <w:left w:val="single" w:sz="4" w:space="0" w:color="auto"/>
              <w:bottom w:val="single" w:sz="4" w:space="0" w:color="auto"/>
              <w:right w:val="single" w:sz="4" w:space="0" w:color="auto"/>
            </w:tcBorders>
            <w:vAlign w:val="center"/>
          </w:tcPr>
          <w:p w14:paraId="5B61CDE6"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2.0</w:t>
            </w:r>
          </w:p>
        </w:tc>
        <w:tc>
          <w:tcPr>
            <w:tcW w:w="1270" w:type="dxa"/>
            <w:tcBorders>
              <w:top w:val="single" w:sz="4" w:space="0" w:color="auto"/>
              <w:left w:val="single" w:sz="4" w:space="0" w:color="auto"/>
              <w:bottom w:val="single" w:sz="4" w:space="0" w:color="auto"/>
              <w:right w:val="single" w:sz="4" w:space="0" w:color="auto"/>
            </w:tcBorders>
            <w:vAlign w:val="center"/>
          </w:tcPr>
          <w:p w14:paraId="5224E644"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500</w:t>
            </w:r>
          </w:p>
        </w:tc>
        <w:tc>
          <w:tcPr>
            <w:tcW w:w="1276" w:type="dxa"/>
            <w:tcBorders>
              <w:top w:val="single" w:sz="4" w:space="0" w:color="auto"/>
              <w:left w:val="single" w:sz="4" w:space="0" w:color="auto"/>
              <w:bottom w:val="single" w:sz="4" w:space="0" w:color="auto"/>
              <w:right w:val="single" w:sz="4" w:space="0" w:color="auto"/>
            </w:tcBorders>
            <w:vAlign w:val="center"/>
          </w:tcPr>
          <w:p w14:paraId="6CA2A640"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625</w:t>
            </w:r>
          </w:p>
        </w:tc>
        <w:tc>
          <w:tcPr>
            <w:tcW w:w="1276" w:type="dxa"/>
            <w:tcBorders>
              <w:top w:val="single" w:sz="4" w:space="0" w:color="auto"/>
              <w:left w:val="single" w:sz="4" w:space="0" w:color="auto"/>
              <w:bottom w:val="single" w:sz="4" w:space="0" w:color="auto"/>
              <w:right w:val="single" w:sz="12" w:space="0" w:color="auto"/>
            </w:tcBorders>
            <w:vAlign w:val="center"/>
          </w:tcPr>
          <w:p w14:paraId="36D0E681"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750</w:t>
            </w:r>
          </w:p>
        </w:tc>
        <w:tc>
          <w:tcPr>
            <w:tcW w:w="1275" w:type="dxa"/>
            <w:tcBorders>
              <w:top w:val="single" w:sz="4" w:space="0" w:color="auto"/>
              <w:left w:val="single" w:sz="12" w:space="0" w:color="auto"/>
              <w:bottom w:val="single" w:sz="4" w:space="0" w:color="auto"/>
              <w:right w:val="single" w:sz="4" w:space="0" w:color="auto"/>
            </w:tcBorders>
            <w:vAlign w:val="center"/>
          </w:tcPr>
          <w:p w14:paraId="0727A315"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485</w:t>
            </w:r>
          </w:p>
        </w:tc>
        <w:tc>
          <w:tcPr>
            <w:tcW w:w="1276" w:type="dxa"/>
            <w:tcBorders>
              <w:top w:val="single" w:sz="4" w:space="0" w:color="auto"/>
              <w:left w:val="single" w:sz="4" w:space="0" w:color="auto"/>
              <w:bottom w:val="single" w:sz="4" w:space="0" w:color="auto"/>
              <w:right w:val="single" w:sz="4" w:space="0" w:color="auto"/>
            </w:tcBorders>
            <w:vAlign w:val="center"/>
          </w:tcPr>
          <w:p w14:paraId="16A8034B" w14:textId="77777777" w:rsidR="004F4AD0" w:rsidRPr="001F7EBD" w:rsidRDefault="004F4AD0" w:rsidP="009A20E4">
            <w:pPr>
              <w:spacing w:after="0" w:line="240" w:lineRule="auto"/>
              <w:jc w:val="center"/>
              <w:rPr>
                <w:rFonts w:ascii="Arial" w:eastAsia="Times New Roman" w:hAnsi="Arial"/>
                <w:color w:val="000000" w:themeColor="text1"/>
                <w:sz w:val="14"/>
                <w:szCs w:val="14"/>
                <w:lang w:val="en-GB"/>
              </w:rPr>
            </w:pPr>
            <w:r w:rsidRPr="001F7EBD">
              <w:rPr>
                <w:rFonts w:ascii="Arial" w:eastAsia="Times New Roman" w:hAnsi="Arial"/>
                <w:color w:val="000000" w:themeColor="text1"/>
                <w:sz w:val="14"/>
                <w:szCs w:val="14"/>
                <w:lang w:val="en-GB"/>
              </w:rPr>
              <w:t>740</w:t>
            </w:r>
          </w:p>
        </w:tc>
      </w:tr>
    </w:tbl>
    <w:p w14:paraId="15C965C6" w14:textId="77777777" w:rsidR="004F4AD0" w:rsidRPr="001F7EBD" w:rsidRDefault="004F4AD0" w:rsidP="004F4AD0">
      <w:pPr>
        <w:spacing w:before="60"/>
        <w:ind w:left="1354" w:right="389" w:hanging="634"/>
        <w:jc w:val="both"/>
        <w:outlineLvl w:val="2"/>
        <w:rPr>
          <w:color w:val="000000" w:themeColor="text1"/>
          <w:sz w:val="18"/>
          <w:szCs w:val="18"/>
        </w:rPr>
      </w:pPr>
      <w:r w:rsidRPr="001F7EBD">
        <w:rPr>
          <w:color w:val="000000" w:themeColor="text1"/>
          <w:sz w:val="18"/>
          <w:szCs w:val="18"/>
        </w:rPr>
        <w:tab/>
      </w:r>
    </w:p>
    <w:p w14:paraId="6999F9BC" w14:textId="77777777" w:rsidR="00173873" w:rsidRPr="001F7EBD" w:rsidRDefault="00173873" w:rsidP="00173873">
      <w:pPr>
        <w:spacing w:after="0" w:line="240" w:lineRule="auto"/>
        <w:ind w:left="567" w:hanging="360"/>
        <w:jc w:val="both"/>
        <w:rPr>
          <w:rFonts w:ascii="Arial" w:eastAsia="Times New Roman" w:hAnsi="Arial"/>
          <w:b/>
          <w:color w:val="000000" w:themeColor="text1"/>
          <w:szCs w:val="20"/>
          <w:lang w:val="en-GB"/>
        </w:rPr>
      </w:pPr>
    </w:p>
    <w:p w14:paraId="530E86AD" w14:textId="77777777" w:rsidR="00173873" w:rsidRPr="001F7EBD" w:rsidRDefault="00173873" w:rsidP="00173873">
      <w:pPr>
        <w:spacing w:after="0" w:line="240" w:lineRule="auto"/>
        <w:jc w:val="both"/>
        <w:rPr>
          <w:rFonts w:ascii="Arial" w:eastAsia="Times New Roman" w:hAnsi="Arial"/>
          <w:b/>
          <w:color w:val="000000" w:themeColor="text1"/>
          <w:szCs w:val="20"/>
          <w:lang w:val="en-GB" w:eastAsia="en-GB"/>
        </w:rPr>
      </w:pPr>
    </w:p>
    <w:p w14:paraId="6E4337EA" w14:textId="77777777" w:rsidR="00ED20D0" w:rsidRPr="001F7EBD" w:rsidRDefault="00ED20D0">
      <w:pPr>
        <w:spacing w:after="0" w:line="240" w:lineRule="auto"/>
        <w:rPr>
          <w:rFonts w:ascii="Arial" w:eastAsia="Times New Roman" w:hAnsi="Arial"/>
          <w:b/>
          <w:bCs/>
          <w:color w:val="000000" w:themeColor="text1"/>
          <w:szCs w:val="20"/>
          <w:highlight w:val="yellow"/>
          <w:lang w:val="en-GB" w:eastAsia="en-GB"/>
        </w:rPr>
      </w:pPr>
      <w:r w:rsidRPr="001F7EBD">
        <w:rPr>
          <w:rFonts w:ascii="Arial" w:eastAsia="Times New Roman" w:hAnsi="Arial"/>
          <w:b/>
          <w:bCs/>
          <w:color w:val="000000" w:themeColor="text1"/>
          <w:szCs w:val="20"/>
          <w:highlight w:val="yellow"/>
          <w:lang w:val="en-GB" w:eastAsia="en-GB"/>
        </w:rPr>
        <w:br w:type="page"/>
      </w:r>
    </w:p>
    <w:p w14:paraId="6F516B78" w14:textId="466A120C" w:rsidR="00173873" w:rsidRPr="004F4AD0" w:rsidRDefault="00173873" w:rsidP="00173873">
      <w:pPr>
        <w:spacing w:after="0" w:line="240" w:lineRule="auto"/>
        <w:jc w:val="both"/>
        <w:rPr>
          <w:rFonts w:ascii="Arial" w:eastAsia="Times New Roman" w:hAnsi="Arial"/>
          <w:b/>
          <w:bCs/>
          <w:szCs w:val="20"/>
          <w:lang w:val="en-GB" w:eastAsia="en-GB"/>
        </w:rPr>
      </w:pPr>
      <w:r w:rsidRPr="004F4AD0">
        <w:rPr>
          <w:rFonts w:ascii="Arial" w:eastAsia="Times New Roman" w:hAnsi="Arial"/>
          <w:b/>
          <w:bCs/>
          <w:szCs w:val="20"/>
          <w:lang w:val="en-GB" w:eastAsia="en-GB"/>
        </w:rPr>
        <w:t>Summing up for low-income thresholds</w:t>
      </w:r>
    </w:p>
    <w:p w14:paraId="2194C585" w14:textId="77777777" w:rsidR="00173873" w:rsidRPr="004F4AD0" w:rsidRDefault="00173873" w:rsidP="00173873">
      <w:pPr>
        <w:spacing w:after="0" w:line="240" w:lineRule="auto"/>
        <w:rPr>
          <w:rFonts w:ascii="Arial" w:hAnsi="Arial"/>
        </w:rPr>
      </w:pPr>
    </w:p>
    <w:p w14:paraId="636A3A95" w14:textId="08344EB7" w:rsidR="00173873" w:rsidRPr="004F4AD0" w:rsidRDefault="00173873" w:rsidP="00173873">
      <w:pPr>
        <w:spacing w:after="0" w:line="240" w:lineRule="auto"/>
        <w:rPr>
          <w:rFonts w:ascii="Arial" w:hAnsi="Arial"/>
        </w:rPr>
      </w:pPr>
      <w:r w:rsidRPr="004F4AD0">
        <w:rPr>
          <w:rFonts w:ascii="Arial" w:hAnsi="Arial"/>
        </w:rPr>
        <w:t>BHC 50 and 60</w:t>
      </w:r>
      <w:r w:rsidR="008D1CE1">
        <w:rPr>
          <w:rFonts w:ascii="Arial" w:hAnsi="Arial"/>
        </w:rPr>
        <w:t xml:space="preserve"> are commonly used internationally</w:t>
      </w:r>
      <w:r w:rsidRPr="004F4AD0">
        <w:rPr>
          <w:rFonts w:ascii="Arial" w:hAnsi="Arial"/>
        </w:rPr>
        <w:t xml:space="preserve"> and </w:t>
      </w:r>
      <w:r w:rsidR="008D1CE1">
        <w:rPr>
          <w:rFonts w:ascii="Arial" w:hAnsi="Arial"/>
        </w:rPr>
        <w:t xml:space="preserve">are </w:t>
      </w:r>
      <w:r w:rsidRPr="004F4AD0">
        <w:rPr>
          <w:rFonts w:ascii="Arial" w:hAnsi="Arial"/>
        </w:rPr>
        <w:t>within the range identified by NZ research</w:t>
      </w:r>
      <w:r w:rsidR="008D1CE1">
        <w:rPr>
          <w:rFonts w:ascii="Arial" w:hAnsi="Arial"/>
        </w:rPr>
        <w:t>.</w:t>
      </w:r>
      <w:r w:rsidRPr="004F4AD0">
        <w:rPr>
          <w:rFonts w:ascii="Arial" w:hAnsi="Arial"/>
        </w:rPr>
        <w:t xml:space="preserve"> </w:t>
      </w:r>
      <w:r w:rsidR="008D1CE1">
        <w:rPr>
          <w:rFonts w:ascii="Arial" w:hAnsi="Arial"/>
        </w:rPr>
        <w:t xml:space="preserve">As poverty lines, they are however </w:t>
      </w:r>
      <w:r w:rsidRPr="004F4AD0">
        <w:rPr>
          <w:rFonts w:ascii="Arial" w:hAnsi="Arial"/>
        </w:rPr>
        <w:t>very dependent on housing costs variation</w:t>
      </w:r>
      <w:r w:rsidR="002E78A7">
        <w:rPr>
          <w:rFonts w:ascii="Arial" w:hAnsi="Arial"/>
        </w:rPr>
        <w:t xml:space="preserve"> for </w:t>
      </w:r>
      <w:proofErr w:type="spellStart"/>
      <w:r w:rsidR="002E78A7">
        <w:rPr>
          <w:rFonts w:ascii="Arial" w:hAnsi="Arial"/>
        </w:rPr>
        <w:t>eliably</w:t>
      </w:r>
      <w:proofErr w:type="spellEnd"/>
      <w:r w:rsidR="002E78A7">
        <w:rPr>
          <w:rFonts w:ascii="Arial" w:hAnsi="Arial"/>
        </w:rPr>
        <w:t xml:space="preserve"> indicating financial stress</w:t>
      </w:r>
      <w:r w:rsidR="008D1CE1">
        <w:rPr>
          <w:rFonts w:ascii="Arial" w:hAnsi="Arial"/>
        </w:rPr>
        <w:t>.</w:t>
      </w:r>
    </w:p>
    <w:p w14:paraId="7D5659F7" w14:textId="77777777" w:rsidR="00173873" w:rsidRPr="004F4AD0" w:rsidRDefault="00173873" w:rsidP="00173873">
      <w:pPr>
        <w:spacing w:after="0" w:line="240" w:lineRule="auto"/>
        <w:rPr>
          <w:rFonts w:ascii="Arial" w:hAnsi="Arial"/>
        </w:rPr>
      </w:pPr>
    </w:p>
    <w:p w14:paraId="74C651E3" w14:textId="2A804C3E" w:rsidR="00173873" w:rsidRPr="004F4AD0" w:rsidRDefault="00173873" w:rsidP="00173873">
      <w:pPr>
        <w:spacing w:after="0" w:line="240" w:lineRule="auto"/>
        <w:rPr>
          <w:rFonts w:ascii="Arial" w:hAnsi="Arial"/>
        </w:rPr>
      </w:pPr>
      <w:r w:rsidRPr="004F4AD0">
        <w:rPr>
          <w:rFonts w:ascii="Arial" w:hAnsi="Arial"/>
        </w:rPr>
        <w:t>AHC</w:t>
      </w:r>
      <w:r w:rsidR="008D1CE1">
        <w:rPr>
          <w:rFonts w:ascii="Arial" w:hAnsi="Arial"/>
        </w:rPr>
        <w:t xml:space="preserve"> measures are</w:t>
      </w:r>
      <w:r w:rsidRPr="004F4AD0">
        <w:rPr>
          <w:rFonts w:ascii="Arial" w:hAnsi="Arial"/>
        </w:rPr>
        <w:t xml:space="preserve"> not common internationally though UK report in HBAI and Scotland have it in legislation</w:t>
      </w:r>
      <w:r w:rsidR="008D1CE1">
        <w:rPr>
          <w:rFonts w:ascii="Arial" w:hAnsi="Arial"/>
        </w:rPr>
        <w:t xml:space="preserve"> and the</w:t>
      </w:r>
      <w:r w:rsidRPr="004F4AD0">
        <w:rPr>
          <w:rFonts w:ascii="Arial" w:hAnsi="Arial"/>
        </w:rPr>
        <w:t xml:space="preserve"> EU has recently started</w:t>
      </w:r>
      <w:r w:rsidR="008D1CE1">
        <w:rPr>
          <w:rFonts w:ascii="Arial" w:hAnsi="Arial"/>
        </w:rPr>
        <w:t xml:space="preserve"> reporting</w:t>
      </w:r>
      <w:r w:rsidRPr="004F4AD0">
        <w:rPr>
          <w:rFonts w:ascii="Arial" w:hAnsi="Arial"/>
        </w:rPr>
        <w:t xml:space="preserve">. Unfortunately they </w:t>
      </w:r>
      <w:r w:rsidR="008D1CE1">
        <w:rPr>
          <w:rFonts w:ascii="Arial" w:hAnsi="Arial"/>
        </w:rPr>
        <w:t xml:space="preserve">all </w:t>
      </w:r>
      <w:r w:rsidRPr="004F4AD0">
        <w:rPr>
          <w:rFonts w:ascii="Arial" w:hAnsi="Arial"/>
        </w:rPr>
        <w:t>use 60% AHC on the basis that they use 60% BHC for official</w:t>
      </w:r>
      <w:r w:rsidR="008D1CE1">
        <w:rPr>
          <w:rFonts w:ascii="Arial" w:hAnsi="Arial"/>
        </w:rPr>
        <w:t xml:space="preserve"> measures</w:t>
      </w:r>
      <w:r w:rsidRPr="004F4AD0">
        <w:rPr>
          <w:rFonts w:ascii="Arial" w:hAnsi="Arial"/>
        </w:rPr>
        <w:t>. 60% AHC and 60% BHC are very different measures</w:t>
      </w:r>
      <w:r w:rsidR="008D1CE1">
        <w:rPr>
          <w:rFonts w:ascii="Arial" w:hAnsi="Arial"/>
        </w:rPr>
        <w:t xml:space="preserve"> and s</w:t>
      </w:r>
      <w:r w:rsidRPr="004F4AD0">
        <w:rPr>
          <w:rFonts w:ascii="Arial" w:hAnsi="Arial"/>
        </w:rPr>
        <w:t>upport quite different st</w:t>
      </w:r>
      <w:r w:rsidR="008D1CE1">
        <w:rPr>
          <w:rFonts w:ascii="Arial" w:hAnsi="Arial"/>
        </w:rPr>
        <w:t>andards</w:t>
      </w:r>
      <w:r w:rsidRPr="004F4AD0">
        <w:rPr>
          <w:rFonts w:ascii="Arial" w:hAnsi="Arial"/>
        </w:rPr>
        <w:t xml:space="preserve"> of living (all else equal). </w:t>
      </w:r>
      <w:r w:rsidR="008D1CE1">
        <w:rPr>
          <w:rFonts w:ascii="Arial" w:hAnsi="Arial"/>
        </w:rPr>
        <w:t>This is because</w:t>
      </w:r>
      <w:r w:rsidRPr="004F4AD0">
        <w:rPr>
          <w:rFonts w:ascii="Arial" w:hAnsi="Arial"/>
        </w:rPr>
        <w:t xml:space="preserve"> at median</w:t>
      </w:r>
      <w:r w:rsidR="008D1CE1">
        <w:rPr>
          <w:rFonts w:ascii="Arial" w:hAnsi="Arial"/>
        </w:rPr>
        <w:t xml:space="preserve"> BHC income</w:t>
      </w:r>
      <w:r w:rsidRPr="004F4AD0">
        <w:rPr>
          <w:rFonts w:ascii="Arial" w:hAnsi="Arial"/>
        </w:rPr>
        <w:t xml:space="preserve"> </w:t>
      </w:r>
      <w:r w:rsidR="008D1CE1">
        <w:rPr>
          <w:rFonts w:ascii="Arial" w:hAnsi="Arial"/>
        </w:rPr>
        <w:t>housing costs are</w:t>
      </w:r>
      <w:r w:rsidRPr="004F4AD0">
        <w:rPr>
          <w:rFonts w:ascii="Arial" w:hAnsi="Arial"/>
        </w:rPr>
        <w:t xml:space="preserve"> around 20% of income, but in the lower deciles </w:t>
      </w:r>
      <w:r w:rsidR="008D1CE1">
        <w:rPr>
          <w:rFonts w:ascii="Arial" w:hAnsi="Arial"/>
        </w:rPr>
        <w:t>housing costs are</w:t>
      </w:r>
      <w:r w:rsidRPr="004F4AD0">
        <w:rPr>
          <w:rFonts w:ascii="Arial" w:hAnsi="Arial"/>
        </w:rPr>
        <w:t xml:space="preserve"> much more than 20% - more like 30-40% on av</w:t>
      </w:r>
      <w:r w:rsidR="008D1CE1">
        <w:rPr>
          <w:rFonts w:ascii="Arial" w:hAnsi="Arial"/>
        </w:rPr>
        <w:t>erage</w:t>
      </w:r>
      <w:r w:rsidRPr="004F4AD0">
        <w:rPr>
          <w:rFonts w:ascii="Arial" w:hAnsi="Arial"/>
        </w:rPr>
        <w:t xml:space="preserve">. This makes AHC 60 a much more generous threshold than BHC 60, reflected in </w:t>
      </w:r>
      <w:r w:rsidR="008D1CE1">
        <w:rPr>
          <w:rFonts w:ascii="Arial" w:hAnsi="Arial"/>
        </w:rPr>
        <w:t xml:space="preserve">the </w:t>
      </w:r>
      <w:r w:rsidRPr="004F4AD0">
        <w:rPr>
          <w:rFonts w:ascii="Arial" w:hAnsi="Arial"/>
        </w:rPr>
        <w:t xml:space="preserve">higher </w:t>
      </w:r>
      <w:r w:rsidR="008D1CE1">
        <w:rPr>
          <w:rFonts w:ascii="Arial" w:hAnsi="Arial"/>
        </w:rPr>
        <w:t>reported poverty rates</w:t>
      </w:r>
      <w:r w:rsidRPr="004F4AD0">
        <w:rPr>
          <w:rFonts w:ascii="Arial" w:hAnsi="Arial"/>
        </w:rPr>
        <w:t>. Reference budgets (both recent WEAG and NZPMP in the 1990s</w:t>
      </w:r>
      <w:r w:rsidR="008D1CE1">
        <w:rPr>
          <w:rFonts w:ascii="Arial" w:hAnsi="Arial"/>
        </w:rPr>
        <w:t>)</w:t>
      </w:r>
      <w:r w:rsidRPr="004F4AD0">
        <w:rPr>
          <w:rFonts w:ascii="Arial" w:hAnsi="Arial"/>
        </w:rPr>
        <w:t xml:space="preserve"> point to thresholds in the 45% to 55% range for AHC. </w:t>
      </w:r>
    </w:p>
    <w:p w14:paraId="7CB1D1BF" w14:textId="16F9BB92" w:rsidR="00173873" w:rsidRPr="004F4AD0" w:rsidRDefault="00173873" w:rsidP="00173873">
      <w:pPr>
        <w:spacing w:after="0" w:line="240" w:lineRule="auto"/>
        <w:rPr>
          <w:rFonts w:ascii="Arial" w:hAnsi="Arial"/>
        </w:rPr>
      </w:pPr>
    </w:p>
    <w:p w14:paraId="4CC8870B" w14:textId="5DB5B2C0" w:rsidR="00173873" w:rsidRPr="0091508B" w:rsidRDefault="008D1CE1" w:rsidP="00173873">
      <w:pPr>
        <w:spacing w:after="0" w:line="240" w:lineRule="auto"/>
        <w:rPr>
          <w:rFonts w:ascii="Arial" w:hAnsi="Arial"/>
        </w:rPr>
      </w:pPr>
      <w:r>
        <w:rPr>
          <w:rFonts w:ascii="Arial" w:hAnsi="Arial"/>
        </w:rPr>
        <w:t>Note that</w:t>
      </w:r>
      <w:r w:rsidR="00173873" w:rsidRPr="004F4AD0">
        <w:rPr>
          <w:rFonts w:ascii="Arial" w:hAnsi="Arial"/>
        </w:rPr>
        <w:t xml:space="preserve"> AHC 50 rates </w:t>
      </w:r>
      <w:r>
        <w:rPr>
          <w:rFonts w:ascii="Arial" w:hAnsi="Arial"/>
        </w:rPr>
        <w:t xml:space="preserve">are </w:t>
      </w:r>
      <w:r w:rsidR="00173873" w:rsidRPr="004F4AD0">
        <w:rPr>
          <w:rFonts w:ascii="Arial" w:hAnsi="Arial"/>
        </w:rPr>
        <w:t>close to BHC 60</w:t>
      </w:r>
      <w:r>
        <w:rPr>
          <w:rFonts w:ascii="Arial" w:hAnsi="Arial"/>
        </w:rPr>
        <w:t xml:space="preserve"> rates</w:t>
      </w:r>
      <w:r w:rsidR="00173873" w:rsidRPr="004F4AD0">
        <w:rPr>
          <w:rFonts w:ascii="Arial" w:hAnsi="Arial"/>
        </w:rPr>
        <w:t xml:space="preserve"> and AHC 40</w:t>
      </w:r>
      <w:r>
        <w:rPr>
          <w:rFonts w:ascii="Arial" w:hAnsi="Arial"/>
        </w:rPr>
        <w:t xml:space="preserve"> rates are</w:t>
      </w:r>
      <w:r w:rsidR="00173873" w:rsidRPr="004F4AD0">
        <w:rPr>
          <w:rFonts w:ascii="Arial" w:hAnsi="Arial"/>
        </w:rPr>
        <w:t xml:space="preserve"> close to BHC 50</w:t>
      </w:r>
      <w:r>
        <w:rPr>
          <w:rFonts w:ascii="Arial" w:hAnsi="Arial"/>
        </w:rPr>
        <w:t xml:space="preserve"> rates, consistent with the logic outlined above.</w:t>
      </w:r>
      <w:r w:rsidR="00173873" w:rsidRPr="004F4AD0">
        <w:rPr>
          <w:rFonts w:ascii="Arial" w:hAnsi="Arial"/>
        </w:rPr>
        <w:t>.</w:t>
      </w:r>
    </w:p>
    <w:p w14:paraId="2667AE65" w14:textId="77777777" w:rsidR="00173873" w:rsidRDefault="00173873" w:rsidP="00173873">
      <w:pPr>
        <w:spacing w:after="0" w:line="240" w:lineRule="auto"/>
        <w:rPr>
          <w:rFonts w:ascii="Arial" w:hAnsi="Arial"/>
          <w:b/>
          <w:bCs/>
        </w:rPr>
      </w:pPr>
    </w:p>
    <w:p w14:paraId="729A2D6F" w14:textId="77777777" w:rsidR="00173873" w:rsidRDefault="00173873" w:rsidP="00173873">
      <w:pPr>
        <w:spacing w:after="0" w:line="240" w:lineRule="auto"/>
        <w:rPr>
          <w:rFonts w:ascii="Arial" w:hAnsi="Arial"/>
          <w:b/>
          <w:bCs/>
        </w:rPr>
      </w:pPr>
    </w:p>
    <w:p w14:paraId="1FCDE5E0" w14:textId="2C3F9F6B" w:rsidR="00173873" w:rsidRPr="00BD7A50" w:rsidRDefault="00173873" w:rsidP="00173873">
      <w:pPr>
        <w:spacing w:after="0" w:line="240" w:lineRule="auto"/>
        <w:jc w:val="both"/>
        <w:rPr>
          <w:rFonts w:ascii="Arial" w:eastAsia="Times New Roman" w:hAnsi="Arial"/>
          <w:b/>
          <w:szCs w:val="20"/>
          <w:lang w:val="en-GB" w:eastAsia="en-GB"/>
        </w:rPr>
      </w:pPr>
      <w:r w:rsidRPr="00BD7A50">
        <w:rPr>
          <w:rFonts w:ascii="Arial" w:eastAsia="Times New Roman" w:hAnsi="Arial"/>
          <w:b/>
          <w:szCs w:val="20"/>
          <w:lang w:val="en-GB" w:eastAsia="en-GB"/>
        </w:rPr>
        <w:t>Updating the low-income thresholds (‘poverty lines’) from survey to survey</w:t>
      </w:r>
      <w:r>
        <w:rPr>
          <w:rFonts w:ascii="Arial" w:eastAsia="Times New Roman" w:hAnsi="Arial"/>
          <w:b/>
          <w:szCs w:val="20"/>
          <w:lang w:val="en-GB" w:eastAsia="en-GB"/>
        </w:rPr>
        <w:t>: anchored and moving line thresholds</w:t>
      </w:r>
    </w:p>
    <w:p w14:paraId="38F8813E" w14:textId="77777777" w:rsidR="00173873" w:rsidRPr="00BD7A50" w:rsidRDefault="00173873" w:rsidP="00173873">
      <w:pPr>
        <w:spacing w:after="0" w:line="240" w:lineRule="auto"/>
        <w:ind w:left="851"/>
        <w:jc w:val="both"/>
        <w:rPr>
          <w:rFonts w:ascii="Arial" w:eastAsia="Times New Roman" w:hAnsi="Arial"/>
          <w:szCs w:val="20"/>
          <w:lang w:val="en-GB" w:eastAsia="en-GB"/>
        </w:rPr>
      </w:pPr>
    </w:p>
    <w:p w14:paraId="3082EA36" w14:textId="77777777" w:rsidR="00173873" w:rsidRPr="00BD7A50" w:rsidRDefault="00173873" w:rsidP="00C92DEA">
      <w:pPr>
        <w:numPr>
          <w:ilvl w:val="0"/>
          <w:numId w:val="37"/>
        </w:numPr>
        <w:spacing w:after="0" w:line="240" w:lineRule="auto"/>
        <w:ind w:left="426"/>
        <w:jc w:val="both"/>
        <w:rPr>
          <w:rFonts w:ascii="Arial" w:eastAsia="Times New Roman" w:hAnsi="Arial"/>
          <w:szCs w:val="20"/>
          <w:lang w:val="en-GB" w:eastAsia="en-GB"/>
        </w:rPr>
      </w:pPr>
      <w:r w:rsidRPr="00BD7A50">
        <w:rPr>
          <w:rFonts w:ascii="Arial" w:eastAsia="Times New Roman" w:hAnsi="Arial"/>
          <w:color w:val="000000"/>
          <w:szCs w:val="20"/>
          <w:lang w:val="en-GB"/>
        </w:rPr>
        <w:t>There are two common approaches to updating the low-income thresholds (‘poverty lines’) from survey to survey:</w:t>
      </w:r>
    </w:p>
    <w:p w14:paraId="295FE66C" w14:textId="5936C504" w:rsidR="00173873" w:rsidRPr="00BD7A50" w:rsidRDefault="00173873" w:rsidP="00C92DEA">
      <w:pPr>
        <w:numPr>
          <w:ilvl w:val="0"/>
          <w:numId w:val="38"/>
        </w:numPr>
        <w:spacing w:before="60" w:after="0" w:line="240" w:lineRule="auto"/>
        <w:ind w:left="1134" w:hanging="357"/>
        <w:rPr>
          <w:rFonts w:ascii="Arial" w:eastAsia="Times New Roman" w:hAnsi="Arial"/>
          <w:color w:val="000000"/>
          <w:szCs w:val="20"/>
          <w:lang w:val="en-GB"/>
        </w:rPr>
      </w:pPr>
      <w:r w:rsidRPr="00BD7A50">
        <w:rPr>
          <w:rFonts w:ascii="Arial" w:eastAsia="Times New Roman" w:hAnsi="Arial"/>
          <w:color w:val="000000"/>
          <w:szCs w:val="20"/>
          <w:lang w:val="en-GB"/>
        </w:rPr>
        <w:t xml:space="preserve">select a threshold in a reference year and update it each survey using </w:t>
      </w:r>
      <w:r w:rsidR="00C177DD">
        <w:rPr>
          <w:rFonts w:ascii="Arial" w:eastAsia="Times New Roman" w:hAnsi="Arial"/>
          <w:color w:val="000000"/>
          <w:szCs w:val="20"/>
          <w:lang w:val="en-GB"/>
        </w:rPr>
        <w:t xml:space="preserve">an appropriate inflation index </w:t>
      </w:r>
      <w:r w:rsidRPr="00BD7A50">
        <w:rPr>
          <w:rFonts w:ascii="Arial" w:eastAsia="Times New Roman" w:hAnsi="Arial"/>
          <w:color w:val="000000"/>
          <w:szCs w:val="20"/>
          <w:lang w:val="en-GB"/>
        </w:rPr>
        <w:t>(an anchored</w:t>
      </w:r>
      <w:r w:rsidR="00C177DD">
        <w:rPr>
          <w:rFonts w:ascii="Arial" w:eastAsia="Times New Roman" w:hAnsi="Arial"/>
          <w:color w:val="000000"/>
          <w:szCs w:val="20"/>
          <w:lang w:val="en-GB"/>
        </w:rPr>
        <w:t xml:space="preserve">, fixed line or </w:t>
      </w:r>
      <w:r w:rsidRPr="00BD7A50">
        <w:rPr>
          <w:rFonts w:ascii="Arial" w:eastAsia="Times New Roman" w:hAnsi="Arial"/>
          <w:color w:val="000000"/>
          <w:szCs w:val="20"/>
          <w:lang w:val="en-GB"/>
        </w:rPr>
        <w:t xml:space="preserve">constant-value approach) </w:t>
      </w:r>
    </w:p>
    <w:p w14:paraId="5F1777AD" w14:textId="77777777" w:rsidR="00173873" w:rsidRPr="00BD7A50" w:rsidRDefault="00173873" w:rsidP="00C92DEA">
      <w:pPr>
        <w:numPr>
          <w:ilvl w:val="0"/>
          <w:numId w:val="38"/>
        </w:numPr>
        <w:spacing w:before="60" w:after="0" w:line="240" w:lineRule="auto"/>
        <w:ind w:left="1134" w:hanging="357"/>
        <w:jc w:val="both"/>
        <w:rPr>
          <w:rFonts w:ascii="Arial" w:eastAsia="Times New Roman" w:hAnsi="Arial"/>
          <w:szCs w:val="20"/>
          <w:lang w:val="en-GB" w:eastAsia="en-GB"/>
        </w:rPr>
      </w:pPr>
      <w:r w:rsidRPr="00BD7A50">
        <w:rPr>
          <w:rFonts w:ascii="Arial" w:eastAsia="Times New Roman" w:hAnsi="Arial"/>
          <w:color w:val="000000"/>
          <w:szCs w:val="20"/>
          <w:lang w:val="en-GB"/>
        </w:rPr>
        <w:t>use thresholds that are a fixed percentage of the median (a fully relative approach).</w:t>
      </w:r>
    </w:p>
    <w:p w14:paraId="22571BC4" w14:textId="77777777" w:rsidR="00173873" w:rsidRPr="00BD7A50" w:rsidRDefault="00173873" w:rsidP="00173873">
      <w:pPr>
        <w:spacing w:after="0" w:line="240" w:lineRule="auto"/>
        <w:jc w:val="both"/>
        <w:rPr>
          <w:rFonts w:ascii="Arial" w:eastAsia="Times New Roman" w:hAnsi="Arial"/>
          <w:color w:val="000000"/>
          <w:sz w:val="18"/>
          <w:szCs w:val="20"/>
          <w:lang w:val="en-GB"/>
        </w:rPr>
      </w:pPr>
    </w:p>
    <w:p w14:paraId="02D0E19C" w14:textId="77777777" w:rsidR="00173873" w:rsidRPr="00BD7A50" w:rsidRDefault="00173873" w:rsidP="00C92DEA">
      <w:pPr>
        <w:numPr>
          <w:ilvl w:val="0"/>
          <w:numId w:val="35"/>
        </w:numPr>
        <w:spacing w:after="0" w:line="240" w:lineRule="auto"/>
        <w:ind w:left="266" w:hanging="221"/>
        <w:rPr>
          <w:rFonts w:ascii="Arial" w:eastAsia="Times New Roman" w:hAnsi="Arial"/>
          <w:color w:val="000000"/>
          <w:szCs w:val="20"/>
          <w:lang w:val="en-GB"/>
        </w:rPr>
      </w:pPr>
      <w:r w:rsidRPr="00BD7A50">
        <w:rPr>
          <w:rFonts w:ascii="Arial" w:eastAsia="Times New Roman" w:hAnsi="Arial"/>
          <w:color w:val="000000"/>
          <w:szCs w:val="20"/>
          <w:lang w:val="en-GB"/>
        </w:rPr>
        <w:t>The two approaches correspond to two different conceptualisations of what an ‘improvement’ means for low-income households:</w:t>
      </w:r>
    </w:p>
    <w:p w14:paraId="226BC204" w14:textId="77777777" w:rsidR="00173873" w:rsidRPr="00BD7A50" w:rsidRDefault="00173873" w:rsidP="00C92DEA">
      <w:pPr>
        <w:numPr>
          <w:ilvl w:val="1"/>
          <w:numId w:val="35"/>
        </w:numPr>
        <w:spacing w:before="60" w:after="0" w:line="240" w:lineRule="auto"/>
        <w:ind w:left="1134" w:hanging="357"/>
        <w:rPr>
          <w:rFonts w:ascii="Arial" w:eastAsia="Times New Roman" w:hAnsi="Arial"/>
          <w:color w:val="000000"/>
          <w:szCs w:val="20"/>
          <w:lang w:val="en-GB"/>
        </w:rPr>
      </w:pPr>
      <w:r w:rsidRPr="00BD7A50">
        <w:rPr>
          <w:rFonts w:ascii="Arial" w:eastAsia="Times New Roman" w:hAnsi="Arial"/>
          <w:color w:val="000000"/>
          <w:szCs w:val="20"/>
          <w:lang w:val="en-GB"/>
        </w:rPr>
        <w:t>on the first approach (anchored line), the situation of a low-income household is said to have improved if its income rises in real terms, irrespective of whether its rising income makes it any closer or further away from middle-income households</w:t>
      </w:r>
    </w:p>
    <w:p w14:paraId="1AFECA9B" w14:textId="77777777" w:rsidR="00173873" w:rsidRPr="00BD7A50" w:rsidRDefault="00173873" w:rsidP="00C92DEA">
      <w:pPr>
        <w:numPr>
          <w:ilvl w:val="1"/>
          <w:numId w:val="35"/>
        </w:numPr>
        <w:spacing w:before="60" w:after="0" w:line="240" w:lineRule="auto"/>
        <w:ind w:left="1134" w:hanging="357"/>
        <w:rPr>
          <w:rFonts w:ascii="Arial" w:eastAsia="Times New Roman" w:hAnsi="Arial"/>
          <w:color w:val="000000"/>
          <w:szCs w:val="20"/>
          <w:lang w:val="en-GB"/>
        </w:rPr>
      </w:pPr>
      <w:r w:rsidRPr="00BD7A50">
        <w:rPr>
          <w:rFonts w:ascii="Arial" w:eastAsia="Times New Roman" w:hAnsi="Arial"/>
          <w:color w:val="000000"/>
          <w:szCs w:val="20"/>
          <w:lang w:val="en-GB"/>
        </w:rPr>
        <w:t>on the second approach (moving line or fully relative approach), the situation of a low-income household is said to have improved if its income gets closer to that of the median household, irrespective of whether it is better or worse off in real terms.</w:t>
      </w:r>
    </w:p>
    <w:p w14:paraId="3BAF5ACD" w14:textId="77777777" w:rsidR="00173873" w:rsidRPr="00BD7A50" w:rsidRDefault="00173873" w:rsidP="00173873">
      <w:pPr>
        <w:spacing w:after="0" w:line="240" w:lineRule="auto"/>
        <w:ind w:left="425"/>
        <w:jc w:val="both"/>
        <w:rPr>
          <w:rFonts w:ascii="Arial" w:eastAsia="Times New Roman" w:hAnsi="Arial"/>
          <w:szCs w:val="20"/>
          <w:lang w:val="en-GB" w:eastAsia="en-GB"/>
        </w:rPr>
      </w:pPr>
    </w:p>
    <w:p w14:paraId="513B30AE" w14:textId="4B02892F" w:rsidR="00173873" w:rsidRPr="00BD7A50" w:rsidRDefault="00173873" w:rsidP="00C92DEA">
      <w:pPr>
        <w:numPr>
          <w:ilvl w:val="0"/>
          <w:numId w:val="36"/>
        </w:numPr>
        <w:tabs>
          <w:tab w:val="num" w:pos="426"/>
        </w:tabs>
        <w:spacing w:after="0" w:line="240" w:lineRule="auto"/>
        <w:ind w:left="426" w:hanging="426"/>
        <w:jc w:val="both"/>
        <w:rPr>
          <w:rFonts w:ascii="Arial" w:eastAsia="Times New Roman" w:hAnsi="Arial"/>
          <w:szCs w:val="20"/>
          <w:lang w:val="en-GB" w:eastAsia="en-GB"/>
        </w:rPr>
      </w:pPr>
      <w:r w:rsidRPr="00BD7A50">
        <w:rPr>
          <w:rFonts w:ascii="Arial" w:eastAsia="Times New Roman" w:hAnsi="Arial"/>
          <w:szCs w:val="20"/>
          <w:lang w:val="en-GB" w:eastAsia="en-GB"/>
        </w:rPr>
        <w:t xml:space="preserve">The </w:t>
      </w:r>
      <w:r w:rsidR="00E308EF">
        <w:rPr>
          <w:rFonts w:ascii="Arial" w:eastAsia="Times New Roman" w:hAnsi="Arial"/>
          <w:szCs w:val="20"/>
          <w:lang w:val="en-GB" w:eastAsia="en-GB"/>
        </w:rPr>
        <w:t xml:space="preserve">Household </w:t>
      </w:r>
      <w:r w:rsidRPr="00BD7A50">
        <w:rPr>
          <w:rFonts w:ascii="Arial" w:eastAsia="Times New Roman" w:hAnsi="Arial"/>
          <w:szCs w:val="20"/>
          <w:lang w:val="en-GB" w:eastAsia="en-GB"/>
        </w:rPr>
        <w:t xml:space="preserve">Incomes Report uses both approaches but takes the view that the anchored line is the more fundamental in the short to medium term, </w:t>
      </w:r>
      <w:r w:rsidRPr="00BD7A50">
        <w:rPr>
          <w:rFonts w:ascii="Arial" w:eastAsia="Times New Roman" w:hAnsi="Arial"/>
          <w:lang w:val="en-GB" w:eastAsia="en-GB"/>
        </w:rPr>
        <w:t xml:space="preserve">in the sense that it reveals whether the incomes of low-income households are rising or falling in real terms.  Whatever is happening to the incomes of the ‘non-poor’, if more and more people end up falling below an anchored-line threshold, as happened in New Zealand from the late 1980s through to the mid 1990s, then in the population at large there is likely to be </w:t>
      </w:r>
      <w:r w:rsidR="00CE4327">
        <w:rPr>
          <w:rFonts w:ascii="Arial" w:eastAsia="Times New Roman" w:hAnsi="Arial"/>
          <w:lang w:val="en-GB" w:eastAsia="en-GB"/>
        </w:rPr>
        <w:t>growing</w:t>
      </w:r>
      <w:r w:rsidRPr="00BD7A50">
        <w:rPr>
          <w:rFonts w:ascii="Arial" w:eastAsia="Times New Roman" w:hAnsi="Arial"/>
          <w:lang w:val="en-GB" w:eastAsia="en-GB"/>
        </w:rPr>
        <w:t xml:space="preserve"> concern about increasing poverty.</w:t>
      </w:r>
    </w:p>
    <w:p w14:paraId="66C7649E" w14:textId="77777777" w:rsidR="00173873" w:rsidRPr="00BD7A50" w:rsidRDefault="00173873" w:rsidP="00173873">
      <w:pPr>
        <w:spacing w:after="0" w:line="240" w:lineRule="auto"/>
        <w:ind w:left="426"/>
        <w:jc w:val="both"/>
        <w:rPr>
          <w:rFonts w:ascii="Arial" w:eastAsia="Times New Roman" w:hAnsi="Arial"/>
          <w:szCs w:val="20"/>
          <w:lang w:val="en-GB" w:eastAsia="en-GB"/>
        </w:rPr>
      </w:pPr>
    </w:p>
    <w:p w14:paraId="0A6BE056" w14:textId="4B57CF6A" w:rsidR="00173873" w:rsidRDefault="00173873" w:rsidP="00C92DEA">
      <w:pPr>
        <w:numPr>
          <w:ilvl w:val="0"/>
          <w:numId w:val="36"/>
        </w:numPr>
        <w:tabs>
          <w:tab w:val="num" w:pos="426"/>
        </w:tabs>
        <w:spacing w:after="0" w:line="240" w:lineRule="auto"/>
        <w:ind w:left="426" w:hanging="426"/>
        <w:jc w:val="both"/>
        <w:rPr>
          <w:rFonts w:ascii="Arial" w:eastAsia="Times New Roman" w:hAnsi="Arial"/>
          <w:szCs w:val="20"/>
          <w:lang w:val="en-GB" w:eastAsia="en-GB"/>
        </w:rPr>
      </w:pPr>
      <w:r w:rsidRPr="00BD7A50">
        <w:rPr>
          <w:rFonts w:ascii="Arial" w:eastAsia="Times New Roman" w:hAnsi="Arial"/>
          <w:szCs w:val="20"/>
          <w:lang w:val="en-GB" w:eastAsia="en-GB"/>
        </w:rPr>
        <w:t>The anchor or reference year needs to re-set from time to time if household incomes continue to rise in real terms. The report initially used 1998 as the reference year, then in 2008 changed to 2007. The report also reports a time series starting in 2017 using 2018 as the reference year which aligns with the reporting requirements in the Child Poverty Reduction Act (2018).</w:t>
      </w:r>
      <w:r>
        <w:rPr>
          <w:rStyle w:val="FootnoteReference"/>
          <w:rFonts w:ascii="Arial" w:eastAsia="Times New Roman" w:hAnsi="Arial"/>
          <w:szCs w:val="20"/>
          <w:lang w:val="en-GB" w:eastAsia="en-GB"/>
        </w:rPr>
        <w:footnoteReference w:id="49"/>
      </w:r>
    </w:p>
    <w:p w14:paraId="16249D90" w14:textId="77777777" w:rsidR="00C43D38" w:rsidRDefault="00C43D38" w:rsidP="00C43D38">
      <w:pPr>
        <w:pStyle w:val="ListParagraph"/>
        <w:rPr>
          <w:rFonts w:ascii="Arial" w:eastAsia="Times New Roman" w:hAnsi="Arial"/>
          <w:szCs w:val="20"/>
          <w:lang w:val="en-GB" w:eastAsia="en-GB"/>
        </w:rPr>
      </w:pPr>
    </w:p>
    <w:p w14:paraId="4AB6B0B8" w14:textId="77777777" w:rsidR="002F09CC" w:rsidRDefault="002F09CC">
      <w:pPr>
        <w:spacing w:after="0" w:line="240" w:lineRule="auto"/>
        <w:rPr>
          <w:rFonts w:ascii="Arial" w:hAnsi="Arial"/>
          <w:b/>
          <w:bCs/>
          <w:color w:val="FF0000"/>
          <w:sz w:val="24"/>
          <w:szCs w:val="28"/>
        </w:rPr>
      </w:pPr>
      <w:r>
        <w:rPr>
          <w:rFonts w:ascii="Arial" w:hAnsi="Arial"/>
          <w:b/>
          <w:bCs/>
          <w:color w:val="FF0000"/>
          <w:sz w:val="24"/>
          <w:szCs w:val="28"/>
        </w:rPr>
        <w:br w:type="page"/>
      </w:r>
    </w:p>
    <w:p w14:paraId="4213509E" w14:textId="49849E0F" w:rsidR="00970C0C" w:rsidRDefault="00970C0C" w:rsidP="00970C0C">
      <w:pPr>
        <w:spacing w:after="0" w:line="240" w:lineRule="auto"/>
        <w:rPr>
          <w:rFonts w:ascii="Arial" w:hAnsi="Arial"/>
          <w:bCs/>
          <w:color w:val="000000" w:themeColor="text1"/>
          <w:highlight w:val="yellow"/>
        </w:rPr>
      </w:pPr>
      <w:r w:rsidRPr="00C2206C">
        <w:rPr>
          <w:rFonts w:ascii="Arial" w:hAnsi="Arial"/>
          <w:b/>
          <w:bCs/>
          <w:color w:val="000000"/>
          <w:sz w:val="32"/>
          <w:szCs w:val="36"/>
        </w:rPr>
        <w:t xml:space="preserve">Section </w:t>
      </w:r>
      <w:r>
        <w:rPr>
          <w:rFonts w:ascii="Arial" w:hAnsi="Arial"/>
          <w:b/>
          <w:bCs/>
          <w:color w:val="000000"/>
          <w:sz w:val="32"/>
          <w:szCs w:val="36"/>
        </w:rPr>
        <w:t>N</w:t>
      </w:r>
      <w:r w:rsidRPr="00C2206C">
        <w:rPr>
          <w:rFonts w:ascii="Arial" w:hAnsi="Arial"/>
          <w:b/>
          <w:bCs/>
          <w:color w:val="000000"/>
          <w:sz w:val="32"/>
          <w:szCs w:val="36"/>
        </w:rPr>
        <w:t xml:space="preserve"> </w:t>
      </w:r>
      <w:r>
        <w:rPr>
          <w:rFonts w:ascii="Arial" w:hAnsi="Arial"/>
          <w:b/>
          <w:bCs/>
          <w:color w:val="000000"/>
          <w:sz w:val="32"/>
          <w:szCs w:val="36"/>
        </w:rPr>
        <w:t>–</w:t>
      </w:r>
      <w:r w:rsidRPr="00C2206C">
        <w:rPr>
          <w:rFonts w:ascii="Arial" w:hAnsi="Arial"/>
          <w:b/>
          <w:bCs/>
          <w:color w:val="000000"/>
          <w:sz w:val="32"/>
          <w:szCs w:val="36"/>
        </w:rPr>
        <w:t xml:space="preserve"> </w:t>
      </w:r>
      <w:r w:rsidR="002E35C6">
        <w:rPr>
          <w:rFonts w:ascii="Arial" w:hAnsi="Arial"/>
          <w:b/>
          <w:bCs/>
          <w:color w:val="000000"/>
          <w:sz w:val="32"/>
          <w:szCs w:val="36"/>
        </w:rPr>
        <w:t xml:space="preserve">Estimating persistence rates from cross-sectional rates: a synthesis and application of research by Jenkins and van </w:t>
      </w:r>
      <w:proofErr w:type="spellStart"/>
      <w:r w:rsidR="002E35C6">
        <w:rPr>
          <w:rFonts w:ascii="Arial" w:hAnsi="Arial"/>
          <w:b/>
          <w:bCs/>
          <w:color w:val="000000"/>
          <w:sz w:val="32"/>
          <w:szCs w:val="36"/>
        </w:rPr>
        <w:t>Kerm</w:t>
      </w:r>
      <w:proofErr w:type="spellEnd"/>
      <w:r w:rsidR="002E35C6">
        <w:rPr>
          <w:rFonts w:ascii="Arial" w:hAnsi="Arial"/>
          <w:b/>
          <w:bCs/>
          <w:color w:val="000000"/>
          <w:sz w:val="32"/>
          <w:szCs w:val="36"/>
        </w:rPr>
        <w:t xml:space="preserve"> (2012)</w:t>
      </w:r>
    </w:p>
    <w:p w14:paraId="6772A7AE" w14:textId="77777777" w:rsidR="00970C0C" w:rsidRDefault="00970C0C" w:rsidP="00970C0C">
      <w:pPr>
        <w:spacing w:after="0" w:line="240" w:lineRule="auto"/>
        <w:rPr>
          <w:rFonts w:ascii="Arial" w:hAnsi="Arial"/>
          <w:b/>
          <w:bCs/>
          <w:sz w:val="24"/>
          <w:szCs w:val="28"/>
        </w:rPr>
      </w:pPr>
    </w:p>
    <w:p w14:paraId="34979B33" w14:textId="77777777" w:rsidR="00970C0C" w:rsidRDefault="00970C0C" w:rsidP="00970C0C">
      <w:pPr>
        <w:spacing w:after="0" w:line="240" w:lineRule="auto"/>
        <w:rPr>
          <w:rFonts w:ascii="Arial" w:hAnsi="Arial"/>
          <w:color w:val="000000" w:themeColor="text1"/>
          <w:szCs w:val="20"/>
        </w:rPr>
      </w:pPr>
      <w:r w:rsidRPr="00E90450">
        <w:rPr>
          <w:rFonts w:ascii="Arial" w:hAnsi="Arial"/>
          <w:color w:val="000000" w:themeColor="text1"/>
          <w:szCs w:val="20"/>
        </w:rPr>
        <w:t>New Zealand does not have any current longitudinal data to allow population-wide analysis of income dynamics – mobility, persistence and so on.</w:t>
      </w:r>
      <w:r>
        <w:rPr>
          <w:rStyle w:val="FootnoteReference"/>
          <w:rFonts w:ascii="Arial" w:hAnsi="Arial"/>
          <w:color w:val="000000" w:themeColor="text1"/>
          <w:szCs w:val="20"/>
        </w:rPr>
        <w:footnoteReference w:id="50"/>
      </w:r>
      <w:r w:rsidRPr="00E90450">
        <w:rPr>
          <w:rFonts w:ascii="Arial" w:hAnsi="Arial"/>
          <w:color w:val="000000" w:themeColor="text1"/>
          <w:szCs w:val="20"/>
        </w:rPr>
        <w:t xml:space="preserve"> The Survey of Family, Income and Employment (</w:t>
      </w:r>
      <w:proofErr w:type="spellStart"/>
      <w:r w:rsidRPr="00E90450">
        <w:rPr>
          <w:rFonts w:ascii="Arial" w:hAnsi="Arial"/>
          <w:color w:val="000000" w:themeColor="text1"/>
          <w:szCs w:val="20"/>
        </w:rPr>
        <w:t>SoFIE</w:t>
      </w:r>
      <w:proofErr w:type="spellEnd"/>
      <w:r w:rsidRPr="00E90450">
        <w:rPr>
          <w:rFonts w:ascii="Arial" w:hAnsi="Arial"/>
          <w:color w:val="000000" w:themeColor="text1"/>
          <w:szCs w:val="20"/>
        </w:rPr>
        <w:t>) is the latest</w:t>
      </w:r>
      <w:r>
        <w:rPr>
          <w:rFonts w:ascii="Arial" w:hAnsi="Arial"/>
          <w:color w:val="000000" w:themeColor="text1"/>
          <w:szCs w:val="20"/>
        </w:rPr>
        <w:t xml:space="preserve"> source for such longitudinal data</w:t>
      </w:r>
      <w:r w:rsidRPr="00E90450">
        <w:rPr>
          <w:rFonts w:ascii="Arial" w:hAnsi="Arial"/>
          <w:color w:val="000000" w:themeColor="text1"/>
          <w:szCs w:val="20"/>
        </w:rPr>
        <w:t xml:space="preserve"> and ran from 2002 to 2009.</w:t>
      </w:r>
      <w:r w:rsidRPr="00E90450">
        <w:rPr>
          <w:rStyle w:val="FootnoteReference"/>
          <w:rFonts w:ascii="Arial" w:hAnsi="Arial"/>
          <w:color w:val="000000" w:themeColor="text1"/>
          <w:szCs w:val="20"/>
        </w:rPr>
        <w:footnoteReference w:id="51"/>
      </w:r>
    </w:p>
    <w:p w14:paraId="3729B6F7" w14:textId="77777777" w:rsidR="00970C0C" w:rsidRDefault="00970C0C" w:rsidP="00970C0C">
      <w:pPr>
        <w:spacing w:after="0" w:line="240" w:lineRule="auto"/>
        <w:rPr>
          <w:rFonts w:ascii="Arial" w:hAnsi="Arial"/>
          <w:color w:val="000000" w:themeColor="text1"/>
          <w:szCs w:val="20"/>
        </w:rPr>
      </w:pPr>
    </w:p>
    <w:p w14:paraId="565CE77D" w14:textId="77777777" w:rsidR="00970C0C" w:rsidRDefault="00970C0C" w:rsidP="00970C0C">
      <w:pPr>
        <w:spacing w:after="0" w:line="240" w:lineRule="auto"/>
        <w:rPr>
          <w:rFonts w:ascii="Arial" w:eastAsia="Times New Roman" w:hAnsi="Arial"/>
          <w:szCs w:val="20"/>
        </w:rPr>
      </w:pPr>
      <w:r>
        <w:rPr>
          <w:rFonts w:ascii="Arial" w:eastAsia="Times New Roman" w:hAnsi="Arial"/>
          <w:szCs w:val="20"/>
        </w:rPr>
        <w:t xml:space="preserve">Stats NZ is developing a new longitudinal survey with a view to having persistence statistics available for children (and others) for the 2025-26 year in line with the requirements of the CPRA. Their current proposal is to use the EU definition as the main one </w:t>
      </w:r>
      <w:r w:rsidRPr="00EC7467">
        <w:rPr>
          <w:rFonts w:ascii="Arial" w:eastAsia="Times New Roman" w:hAnsi="Arial"/>
          <w:i/>
          <w:iCs/>
          <w:szCs w:val="20"/>
        </w:rPr>
        <w:t xml:space="preserve">(‘in poverty in the current year, and in poverty at least two out of </w:t>
      </w:r>
      <w:r w:rsidRPr="00E77751">
        <w:rPr>
          <w:rFonts w:ascii="Arial" w:eastAsia="Times New Roman" w:hAnsi="Arial"/>
          <w:i/>
          <w:iCs/>
          <w:szCs w:val="20"/>
        </w:rPr>
        <w:t>three from the previous three years’</w:t>
      </w:r>
      <w:r w:rsidRPr="00E77751">
        <w:rPr>
          <w:rFonts w:ascii="Arial" w:eastAsia="Times New Roman" w:hAnsi="Arial"/>
          <w:szCs w:val="20"/>
        </w:rPr>
        <w:t>), but the data will enable a range of persistence measures to be produced. International comparisons for New Zealand, using the EU definition, will not be available from the new longitudinal study until 2027, although Stats NZ plan on having some persistence analysis available in 2026.</w:t>
      </w:r>
    </w:p>
    <w:p w14:paraId="4529845F" w14:textId="77777777" w:rsidR="00970C0C" w:rsidRDefault="00970C0C" w:rsidP="00970C0C">
      <w:pPr>
        <w:spacing w:after="0" w:line="240" w:lineRule="auto"/>
        <w:rPr>
          <w:rFonts w:ascii="Arial" w:hAnsi="Arial"/>
          <w:color w:val="000000" w:themeColor="text1"/>
          <w:szCs w:val="20"/>
        </w:rPr>
      </w:pPr>
    </w:p>
    <w:p w14:paraId="64C801CF" w14:textId="77777777" w:rsidR="00970C0C" w:rsidRDefault="00970C0C" w:rsidP="00970C0C">
      <w:pPr>
        <w:spacing w:after="0" w:line="240" w:lineRule="auto"/>
        <w:rPr>
          <w:rFonts w:ascii="Arial" w:eastAsia="Times New Roman" w:hAnsi="Arial"/>
          <w:szCs w:val="20"/>
        </w:rPr>
      </w:pPr>
      <w:r>
        <w:rPr>
          <w:rFonts w:ascii="Arial" w:eastAsia="Times New Roman" w:hAnsi="Arial"/>
          <w:szCs w:val="20"/>
        </w:rPr>
        <w:t xml:space="preserve">There is however some recent European research (Jenkins and Van </w:t>
      </w:r>
      <w:proofErr w:type="spellStart"/>
      <w:r>
        <w:rPr>
          <w:rFonts w:ascii="Arial" w:eastAsia="Times New Roman" w:hAnsi="Arial"/>
          <w:szCs w:val="20"/>
        </w:rPr>
        <w:t>Kerm</w:t>
      </w:r>
      <w:proofErr w:type="spellEnd"/>
      <w:r>
        <w:rPr>
          <w:rFonts w:ascii="Arial" w:eastAsia="Times New Roman" w:hAnsi="Arial"/>
          <w:szCs w:val="20"/>
        </w:rPr>
        <w:t xml:space="preserve">, 2012) that points to a way of making reasonable estimates of low-income persistence rates for children in the interim. A central theme of the research is that </w:t>
      </w:r>
      <w:r w:rsidRPr="00946B68">
        <w:rPr>
          <w:rFonts w:ascii="Arial" w:eastAsia="Times New Roman" w:hAnsi="Arial"/>
          <w:i/>
          <w:iCs/>
          <w:szCs w:val="20"/>
        </w:rPr>
        <w:t xml:space="preserve">when using the EU definition of </w:t>
      </w:r>
      <w:r>
        <w:rPr>
          <w:rFonts w:ascii="Arial" w:eastAsia="Times New Roman" w:hAnsi="Arial"/>
          <w:i/>
          <w:iCs/>
          <w:szCs w:val="20"/>
        </w:rPr>
        <w:t xml:space="preserve">low-income </w:t>
      </w:r>
      <w:r w:rsidRPr="00946B68">
        <w:rPr>
          <w:rFonts w:ascii="Arial" w:eastAsia="Times New Roman" w:hAnsi="Arial"/>
          <w:i/>
          <w:iCs/>
          <w:szCs w:val="20"/>
        </w:rPr>
        <w:t>persistence</w:t>
      </w:r>
      <w:r>
        <w:rPr>
          <w:rFonts w:ascii="Arial" w:eastAsia="Times New Roman" w:hAnsi="Arial"/>
          <w:szCs w:val="20"/>
        </w:rPr>
        <w:t xml:space="preserve"> there is a near- linear relationship between current and persistent low-income rates. This section provides a summary of the research and applies it to New Zealand.</w:t>
      </w:r>
    </w:p>
    <w:p w14:paraId="67FA3F1C" w14:textId="77777777" w:rsidR="00970C0C" w:rsidRDefault="00970C0C" w:rsidP="00970C0C">
      <w:pPr>
        <w:spacing w:after="0" w:line="240" w:lineRule="auto"/>
        <w:rPr>
          <w:rFonts w:ascii="Arial" w:hAnsi="Arial"/>
          <w:color w:val="000000" w:themeColor="text1"/>
          <w:szCs w:val="20"/>
        </w:rPr>
      </w:pPr>
    </w:p>
    <w:p w14:paraId="0653F802" w14:textId="77777777" w:rsidR="00970C0C" w:rsidRPr="00EB3B83" w:rsidRDefault="00970C0C" w:rsidP="00970C0C">
      <w:pPr>
        <w:spacing w:after="0" w:line="240" w:lineRule="auto"/>
        <w:rPr>
          <w:rFonts w:ascii="Arial" w:hAnsi="Arial"/>
          <w:b/>
          <w:bCs/>
          <w:color w:val="000000" w:themeColor="text1"/>
          <w:szCs w:val="20"/>
        </w:rPr>
      </w:pPr>
      <w:r w:rsidRPr="00EB3B83">
        <w:rPr>
          <w:rFonts w:ascii="Arial" w:hAnsi="Arial"/>
          <w:b/>
          <w:bCs/>
          <w:color w:val="000000" w:themeColor="text1"/>
          <w:szCs w:val="20"/>
        </w:rPr>
        <w:t>Overview of the research</w:t>
      </w:r>
    </w:p>
    <w:p w14:paraId="5E5E083E" w14:textId="77777777" w:rsidR="00970C0C" w:rsidRDefault="00970C0C" w:rsidP="00970C0C">
      <w:pPr>
        <w:pStyle w:val="ListParagraph"/>
        <w:spacing w:after="0" w:line="240" w:lineRule="auto"/>
        <w:ind w:left="0"/>
        <w:contextualSpacing w:val="0"/>
        <w:rPr>
          <w:rFonts w:ascii="Arial" w:eastAsia="Times New Roman" w:hAnsi="Arial"/>
          <w:szCs w:val="20"/>
        </w:rPr>
      </w:pPr>
    </w:p>
    <w:p w14:paraId="586F101C" w14:textId="77777777" w:rsidR="00970C0C" w:rsidRPr="00413231" w:rsidRDefault="00970C0C" w:rsidP="00970C0C">
      <w:pPr>
        <w:pStyle w:val="ListParagraph"/>
        <w:spacing w:after="0" w:line="240" w:lineRule="auto"/>
        <w:ind w:left="0"/>
        <w:contextualSpacing w:val="0"/>
        <w:rPr>
          <w:rFonts w:ascii="Arial" w:eastAsia="Times New Roman" w:hAnsi="Arial"/>
          <w:szCs w:val="20"/>
        </w:rPr>
      </w:pPr>
      <w:r w:rsidRPr="00413231">
        <w:rPr>
          <w:rFonts w:ascii="Arial" w:eastAsia="Times New Roman" w:hAnsi="Arial"/>
          <w:szCs w:val="20"/>
        </w:rPr>
        <w:t>The</w:t>
      </w:r>
      <w:r>
        <w:rPr>
          <w:rFonts w:ascii="Arial" w:eastAsia="Times New Roman" w:hAnsi="Arial"/>
          <w:szCs w:val="20"/>
        </w:rPr>
        <w:t xml:space="preserve"> research</w:t>
      </w:r>
      <w:r w:rsidRPr="00413231">
        <w:rPr>
          <w:rFonts w:ascii="Arial" w:eastAsia="Times New Roman" w:hAnsi="Arial"/>
          <w:szCs w:val="20"/>
        </w:rPr>
        <w:t xml:space="preserve"> show</w:t>
      </w:r>
      <w:r>
        <w:rPr>
          <w:rFonts w:ascii="Arial" w:eastAsia="Times New Roman" w:hAnsi="Arial"/>
          <w:szCs w:val="20"/>
        </w:rPr>
        <w:t>s</w:t>
      </w:r>
      <w:r w:rsidRPr="00413231">
        <w:rPr>
          <w:rFonts w:ascii="Arial" w:eastAsia="Times New Roman" w:hAnsi="Arial"/>
          <w:szCs w:val="20"/>
        </w:rPr>
        <w:t xml:space="preserve"> theoretically from first principles that this relationship could be expected, building a predictive model based on some simplifying assumptions around exit and entry rates</w:t>
      </w:r>
      <w:r>
        <w:rPr>
          <w:rStyle w:val="FootnoteReference"/>
          <w:rFonts w:ascii="Arial" w:eastAsia="Times New Roman" w:hAnsi="Arial"/>
          <w:szCs w:val="20"/>
        </w:rPr>
        <w:footnoteReference w:id="52"/>
      </w:r>
      <w:r w:rsidRPr="00413231">
        <w:rPr>
          <w:rFonts w:ascii="Arial" w:eastAsia="Times New Roman" w:hAnsi="Arial"/>
          <w:szCs w:val="20"/>
        </w:rPr>
        <w:t xml:space="preserve">. </w:t>
      </w:r>
      <w:r>
        <w:rPr>
          <w:rFonts w:ascii="Arial" w:eastAsia="Times New Roman" w:hAnsi="Arial"/>
          <w:szCs w:val="20"/>
        </w:rPr>
        <w:t xml:space="preserve">The model shows a linear relationship between current and persistence rates. </w:t>
      </w:r>
      <w:r w:rsidRPr="00413231">
        <w:rPr>
          <w:rFonts w:ascii="Arial" w:eastAsia="Times New Roman" w:hAnsi="Arial"/>
          <w:szCs w:val="20"/>
        </w:rPr>
        <w:t xml:space="preserve">The only inputs needed for the model </w:t>
      </w:r>
      <w:r>
        <w:rPr>
          <w:rFonts w:ascii="Arial" w:eastAsia="Times New Roman" w:hAnsi="Arial"/>
          <w:szCs w:val="20"/>
        </w:rPr>
        <w:t xml:space="preserve">to be able to predict persistence rates </w:t>
      </w:r>
      <w:r w:rsidRPr="00413231">
        <w:rPr>
          <w:rFonts w:ascii="Arial" w:eastAsia="Times New Roman" w:hAnsi="Arial"/>
          <w:szCs w:val="20"/>
        </w:rPr>
        <w:t>are the entry and exit rates and the cross-sectional low-income rates (from the EU-SILC data)</w:t>
      </w:r>
      <w:r>
        <w:rPr>
          <w:rFonts w:ascii="Arial" w:eastAsia="Times New Roman" w:hAnsi="Arial"/>
          <w:szCs w:val="20"/>
        </w:rPr>
        <w:t>.</w:t>
      </w:r>
      <w:r w:rsidRPr="00413231">
        <w:rPr>
          <w:rFonts w:ascii="Arial" w:eastAsia="Times New Roman" w:hAnsi="Arial"/>
          <w:szCs w:val="20"/>
        </w:rPr>
        <w:t xml:space="preserve"> </w:t>
      </w:r>
    </w:p>
    <w:p w14:paraId="37C9D6FE" w14:textId="77777777" w:rsidR="00970C0C" w:rsidRDefault="00970C0C" w:rsidP="00970C0C">
      <w:pPr>
        <w:pStyle w:val="ListParagraph"/>
        <w:spacing w:after="0" w:line="240" w:lineRule="auto"/>
        <w:ind w:left="0"/>
        <w:contextualSpacing w:val="0"/>
        <w:rPr>
          <w:rFonts w:ascii="Arial" w:eastAsia="Times New Roman" w:hAnsi="Arial"/>
          <w:szCs w:val="20"/>
        </w:rPr>
      </w:pPr>
    </w:p>
    <w:p w14:paraId="5549996D" w14:textId="77777777" w:rsidR="00970C0C" w:rsidRPr="00413231" w:rsidRDefault="00970C0C" w:rsidP="00970C0C">
      <w:pPr>
        <w:pStyle w:val="ListParagraph"/>
        <w:spacing w:after="0" w:line="240" w:lineRule="auto"/>
        <w:ind w:left="0"/>
        <w:contextualSpacing w:val="0"/>
        <w:rPr>
          <w:rFonts w:ascii="Arial" w:eastAsia="Times New Roman" w:hAnsi="Arial"/>
          <w:szCs w:val="20"/>
        </w:rPr>
      </w:pPr>
      <w:r w:rsidRPr="00413231">
        <w:rPr>
          <w:rFonts w:ascii="Arial" w:eastAsia="Times New Roman" w:hAnsi="Arial"/>
          <w:szCs w:val="20"/>
        </w:rPr>
        <w:t xml:space="preserve">When they applied the predictive model </w:t>
      </w:r>
      <w:r>
        <w:rPr>
          <w:rFonts w:ascii="Arial" w:eastAsia="Times New Roman" w:hAnsi="Arial"/>
          <w:szCs w:val="20"/>
        </w:rPr>
        <w:t>using</w:t>
      </w:r>
      <w:r w:rsidRPr="00413231">
        <w:rPr>
          <w:rFonts w:ascii="Arial" w:eastAsia="Times New Roman" w:hAnsi="Arial"/>
          <w:szCs w:val="20"/>
        </w:rPr>
        <w:t xml:space="preserve"> EU-SILC data for</w:t>
      </w:r>
      <w:r>
        <w:rPr>
          <w:rFonts w:ascii="Arial" w:eastAsia="Times New Roman" w:hAnsi="Arial"/>
          <w:szCs w:val="20"/>
        </w:rPr>
        <w:t xml:space="preserve"> transition rates and cross-sectional rates for</w:t>
      </w:r>
      <w:r w:rsidRPr="00413231">
        <w:rPr>
          <w:rFonts w:ascii="Arial" w:eastAsia="Times New Roman" w:hAnsi="Arial"/>
          <w:szCs w:val="20"/>
        </w:rPr>
        <w:t xml:space="preserve"> each country, they found that the predicted persistence rates were </w:t>
      </w:r>
      <w:r>
        <w:rPr>
          <w:rFonts w:ascii="Arial" w:eastAsia="Times New Roman" w:hAnsi="Arial"/>
          <w:szCs w:val="20"/>
        </w:rPr>
        <w:t>r</w:t>
      </w:r>
      <w:r w:rsidRPr="00413231">
        <w:rPr>
          <w:rFonts w:ascii="Arial" w:eastAsia="Times New Roman" w:hAnsi="Arial"/>
          <w:szCs w:val="20"/>
        </w:rPr>
        <w:t>easonably accurate</w:t>
      </w:r>
      <w:r>
        <w:rPr>
          <w:rFonts w:ascii="Arial" w:eastAsia="Times New Roman" w:hAnsi="Arial"/>
          <w:szCs w:val="20"/>
        </w:rPr>
        <w:t xml:space="preserve"> vis-à-vis the survey-based persistence rates.</w:t>
      </w:r>
    </w:p>
    <w:p w14:paraId="038FCB8F" w14:textId="77777777" w:rsidR="00970C0C" w:rsidRDefault="00970C0C" w:rsidP="00970C0C">
      <w:pPr>
        <w:pStyle w:val="ListParagraph"/>
        <w:spacing w:after="0" w:line="240" w:lineRule="auto"/>
        <w:ind w:left="0"/>
        <w:contextualSpacing w:val="0"/>
        <w:rPr>
          <w:rFonts w:ascii="Arial" w:eastAsia="Times New Roman" w:hAnsi="Arial"/>
          <w:szCs w:val="20"/>
        </w:rPr>
      </w:pPr>
    </w:p>
    <w:p w14:paraId="3E80E213" w14:textId="77777777" w:rsidR="00970C0C" w:rsidRPr="00413231" w:rsidRDefault="00970C0C" w:rsidP="00970C0C">
      <w:pPr>
        <w:pStyle w:val="ListParagraph"/>
        <w:spacing w:after="0" w:line="240" w:lineRule="auto"/>
        <w:ind w:left="0"/>
        <w:contextualSpacing w:val="0"/>
        <w:rPr>
          <w:rFonts w:ascii="Arial" w:eastAsia="Times New Roman" w:hAnsi="Arial"/>
          <w:szCs w:val="20"/>
        </w:rPr>
      </w:pPr>
      <w:r w:rsidRPr="00413231">
        <w:rPr>
          <w:rFonts w:ascii="Arial" w:eastAsia="Times New Roman" w:hAnsi="Arial"/>
          <w:szCs w:val="20"/>
        </w:rPr>
        <w:t>They also show that the relationship holds in practice using both EU-SILC data for 2007 and earlier data from the European Community Household Panel. For the current and persistent low-income rates from the 2007 EU-SILC data, the Pearson correlation coefficient was 0.91 when looking at the whole population in each country. The relationship was not quite as strong for sub-groups, but was still very good for children, the best of the sub-groups.</w:t>
      </w:r>
    </w:p>
    <w:p w14:paraId="716DC46C" w14:textId="77777777" w:rsidR="00970C0C" w:rsidRDefault="00970C0C" w:rsidP="00970C0C">
      <w:pPr>
        <w:spacing w:after="0" w:line="240" w:lineRule="auto"/>
        <w:rPr>
          <w:rFonts w:ascii="Arial" w:eastAsia="Times New Roman" w:hAnsi="Arial"/>
          <w:szCs w:val="20"/>
        </w:rPr>
      </w:pPr>
      <w:r>
        <w:rPr>
          <w:rFonts w:ascii="Arial" w:eastAsia="Times New Roman" w:hAnsi="Arial"/>
          <w:szCs w:val="20"/>
        </w:rPr>
        <w:t xml:space="preserve"> </w:t>
      </w:r>
    </w:p>
    <w:p w14:paraId="1B15550E" w14:textId="77777777" w:rsidR="00970C0C" w:rsidRDefault="00970C0C" w:rsidP="00970C0C">
      <w:pPr>
        <w:spacing w:after="0" w:line="240" w:lineRule="auto"/>
        <w:rPr>
          <w:rFonts w:ascii="Arial" w:eastAsia="Times New Roman" w:hAnsi="Arial"/>
          <w:b/>
          <w:bCs/>
          <w:szCs w:val="20"/>
        </w:rPr>
      </w:pPr>
      <w:r>
        <w:rPr>
          <w:rFonts w:ascii="Arial" w:eastAsia="Times New Roman" w:hAnsi="Arial"/>
          <w:b/>
          <w:bCs/>
          <w:szCs w:val="20"/>
        </w:rPr>
        <w:br w:type="page"/>
      </w:r>
    </w:p>
    <w:p w14:paraId="1C6CAA44" w14:textId="77777777" w:rsidR="00970C0C" w:rsidRDefault="00970C0C" w:rsidP="00970C0C">
      <w:pPr>
        <w:spacing w:after="0" w:line="240" w:lineRule="auto"/>
        <w:rPr>
          <w:rFonts w:ascii="Arial" w:eastAsia="Times New Roman" w:hAnsi="Arial"/>
          <w:szCs w:val="20"/>
        </w:rPr>
      </w:pPr>
      <w:r w:rsidRPr="00255E97">
        <w:rPr>
          <w:rFonts w:ascii="Arial" w:eastAsia="Times New Roman" w:hAnsi="Arial"/>
          <w:b/>
          <w:bCs/>
          <w:szCs w:val="20"/>
        </w:rPr>
        <w:t xml:space="preserve">Table </w:t>
      </w:r>
      <w:r>
        <w:rPr>
          <w:rFonts w:ascii="Arial" w:eastAsia="Times New Roman" w:hAnsi="Arial"/>
          <w:b/>
          <w:bCs/>
          <w:szCs w:val="20"/>
        </w:rPr>
        <w:t>N.1</w:t>
      </w:r>
      <w:r w:rsidRPr="00255E97">
        <w:rPr>
          <w:rFonts w:ascii="Arial" w:eastAsia="Times New Roman" w:hAnsi="Arial"/>
          <w:szCs w:val="20"/>
        </w:rPr>
        <w:t xml:space="preserve"> shows </w:t>
      </w:r>
      <w:r>
        <w:rPr>
          <w:rFonts w:ascii="Arial" w:eastAsia="Times New Roman" w:hAnsi="Arial"/>
          <w:szCs w:val="20"/>
        </w:rPr>
        <w:t xml:space="preserve">that the </w:t>
      </w:r>
      <w:r w:rsidRPr="00255E97">
        <w:rPr>
          <w:rFonts w:ascii="Arial" w:eastAsia="Times New Roman" w:hAnsi="Arial"/>
          <w:szCs w:val="20"/>
        </w:rPr>
        <w:t xml:space="preserve">strong relationship is </w:t>
      </w:r>
      <w:r>
        <w:rPr>
          <w:rFonts w:ascii="Arial" w:eastAsia="Times New Roman" w:hAnsi="Arial"/>
          <w:szCs w:val="20"/>
        </w:rPr>
        <w:t xml:space="preserve">still evident in the data when updated to 2017, for both the whole population and for children (0-17 years). </w:t>
      </w:r>
    </w:p>
    <w:p w14:paraId="0FCCC4AE" w14:textId="77777777" w:rsidR="00970C0C" w:rsidRDefault="00970C0C" w:rsidP="00970C0C">
      <w:pPr>
        <w:spacing w:after="0" w:line="240" w:lineRule="auto"/>
        <w:jc w:val="center"/>
        <w:rPr>
          <w:rFonts w:ascii="Arial" w:eastAsia="Times New Roman" w:hAnsi="Arial"/>
          <w:b/>
          <w:bCs/>
          <w:sz w:val="18"/>
          <w:szCs w:val="18"/>
        </w:rPr>
      </w:pPr>
    </w:p>
    <w:p w14:paraId="3DA1EFBF" w14:textId="77777777" w:rsidR="00970C0C" w:rsidRPr="00F40229" w:rsidRDefault="00970C0C" w:rsidP="00970C0C">
      <w:pPr>
        <w:spacing w:after="0" w:line="240" w:lineRule="auto"/>
        <w:jc w:val="center"/>
        <w:rPr>
          <w:rFonts w:ascii="Arial" w:eastAsia="Times New Roman" w:hAnsi="Arial"/>
          <w:b/>
          <w:bCs/>
          <w:sz w:val="18"/>
          <w:szCs w:val="18"/>
        </w:rPr>
      </w:pPr>
      <w:r w:rsidRPr="00F40229">
        <w:rPr>
          <w:rFonts w:ascii="Arial" w:eastAsia="Times New Roman" w:hAnsi="Arial"/>
          <w:b/>
          <w:bCs/>
          <w:sz w:val="18"/>
          <w:szCs w:val="18"/>
        </w:rPr>
        <w:t xml:space="preserve">Table </w:t>
      </w:r>
      <w:r>
        <w:rPr>
          <w:rFonts w:ascii="Arial" w:eastAsia="Times New Roman" w:hAnsi="Arial"/>
          <w:b/>
          <w:bCs/>
          <w:sz w:val="18"/>
          <w:szCs w:val="18"/>
        </w:rPr>
        <w:t>N.1</w:t>
      </w:r>
    </w:p>
    <w:p w14:paraId="0877567F" w14:textId="77777777" w:rsidR="00970C0C" w:rsidRPr="00F40229" w:rsidRDefault="00970C0C" w:rsidP="00970C0C">
      <w:pPr>
        <w:spacing w:after="60" w:line="240" w:lineRule="auto"/>
        <w:jc w:val="center"/>
        <w:rPr>
          <w:rFonts w:ascii="Arial" w:eastAsia="Times New Roman" w:hAnsi="Arial"/>
          <w:b/>
          <w:bCs/>
          <w:sz w:val="18"/>
          <w:szCs w:val="18"/>
        </w:rPr>
      </w:pPr>
      <w:r>
        <w:rPr>
          <w:rFonts w:ascii="Arial" w:eastAsia="Times New Roman" w:hAnsi="Arial"/>
          <w:b/>
          <w:bCs/>
          <w:sz w:val="18"/>
          <w:szCs w:val="18"/>
        </w:rPr>
        <w:t xml:space="preserve">Correlation between current and persistent low-income rates, 32 European countries (2017) </w:t>
      </w:r>
      <w:r>
        <w:rPr>
          <w:rStyle w:val="FootnoteReference"/>
          <w:rFonts w:ascii="Arial" w:eastAsia="Times New Roman" w:hAnsi="Arial"/>
          <w:b/>
          <w:bCs/>
          <w:sz w:val="18"/>
          <w:szCs w:val="18"/>
        </w:rPr>
        <w:footnoteReference w:id="53"/>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1542"/>
        <w:gridCol w:w="1555"/>
      </w:tblGrid>
      <w:tr w:rsidR="00970C0C" w14:paraId="29B8219A" w14:textId="77777777" w:rsidTr="00970C0C">
        <w:trPr>
          <w:jc w:val="center"/>
        </w:trPr>
        <w:tc>
          <w:tcPr>
            <w:tcW w:w="726" w:type="dxa"/>
            <w:shd w:val="clear" w:color="auto" w:fill="auto"/>
          </w:tcPr>
          <w:p w14:paraId="653DED06" w14:textId="77777777" w:rsidR="00970C0C" w:rsidRPr="00C2206C" w:rsidRDefault="00970C0C" w:rsidP="00970C0C">
            <w:pPr>
              <w:spacing w:before="30" w:after="30" w:line="240" w:lineRule="auto"/>
              <w:rPr>
                <w:rFonts w:ascii="Arial" w:eastAsia="Times New Roman" w:hAnsi="Arial"/>
                <w:b/>
                <w:bCs/>
                <w:sz w:val="14"/>
                <w:szCs w:val="14"/>
              </w:rPr>
            </w:pPr>
          </w:p>
        </w:tc>
        <w:tc>
          <w:tcPr>
            <w:tcW w:w="1542" w:type="dxa"/>
            <w:shd w:val="clear" w:color="auto" w:fill="auto"/>
          </w:tcPr>
          <w:p w14:paraId="13BAE370" w14:textId="77777777" w:rsidR="00970C0C" w:rsidRPr="00C2206C" w:rsidRDefault="00970C0C" w:rsidP="00970C0C">
            <w:pPr>
              <w:spacing w:before="30" w:after="30" w:line="240" w:lineRule="auto"/>
              <w:rPr>
                <w:rFonts w:ascii="Arial" w:eastAsia="Times New Roman" w:hAnsi="Arial"/>
                <w:b/>
                <w:bCs/>
                <w:sz w:val="14"/>
                <w:szCs w:val="14"/>
              </w:rPr>
            </w:pPr>
            <w:r w:rsidRPr="00C2206C">
              <w:rPr>
                <w:rFonts w:ascii="Arial" w:eastAsia="Times New Roman" w:hAnsi="Arial"/>
                <w:b/>
                <w:bCs/>
                <w:sz w:val="14"/>
                <w:szCs w:val="14"/>
              </w:rPr>
              <w:t>Whole population</w:t>
            </w:r>
          </w:p>
        </w:tc>
        <w:tc>
          <w:tcPr>
            <w:tcW w:w="1555" w:type="dxa"/>
            <w:shd w:val="clear" w:color="auto" w:fill="auto"/>
          </w:tcPr>
          <w:p w14:paraId="03B3F484" w14:textId="77777777" w:rsidR="00970C0C" w:rsidRPr="00C2206C" w:rsidRDefault="00970C0C" w:rsidP="00970C0C">
            <w:pPr>
              <w:spacing w:before="30" w:after="30" w:line="240" w:lineRule="auto"/>
              <w:rPr>
                <w:rFonts w:ascii="Arial" w:eastAsia="Times New Roman" w:hAnsi="Arial"/>
                <w:b/>
                <w:bCs/>
                <w:sz w:val="14"/>
                <w:szCs w:val="14"/>
              </w:rPr>
            </w:pPr>
            <w:r w:rsidRPr="00C2206C">
              <w:rPr>
                <w:rFonts w:ascii="Arial" w:eastAsia="Times New Roman" w:hAnsi="Arial"/>
                <w:b/>
                <w:bCs/>
                <w:sz w:val="14"/>
                <w:szCs w:val="14"/>
              </w:rPr>
              <w:t xml:space="preserve">Children (0-17 </w:t>
            </w:r>
            <w:proofErr w:type="spellStart"/>
            <w:r w:rsidRPr="00C2206C">
              <w:rPr>
                <w:rFonts w:ascii="Arial" w:eastAsia="Times New Roman" w:hAnsi="Arial"/>
                <w:b/>
                <w:bCs/>
                <w:sz w:val="14"/>
                <w:szCs w:val="14"/>
              </w:rPr>
              <w:t>yrs</w:t>
            </w:r>
            <w:proofErr w:type="spellEnd"/>
            <w:r w:rsidRPr="00C2206C">
              <w:rPr>
                <w:rFonts w:ascii="Arial" w:eastAsia="Times New Roman" w:hAnsi="Arial"/>
                <w:b/>
                <w:bCs/>
                <w:sz w:val="14"/>
                <w:szCs w:val="14"/>
              </w:rPr>
              <w:t>)</w:t>
            </w:r>
          </w:p>
        </w:tc>
      </w:tr>
      <w:tr w:rsidR="00970C0C" w14:paraId="79439F33" w14:textId="77777777" w:rsidTr="00970C0C">
        <w:trPr>
          <w:jc w:val="center"/>
        </w:trPr>
        <w:tc>
          <w:tcPr>
            <w:tcW w:w="726" w:type="dxa"/>
            <w:shd w:val="clear" w:color="auto" w:fill="auto"/>
          </w:tcPr>
          <w:p w14:paraId="17EDECE3" w14:textId="77777777" w:rsidR="00970C0C" w:rsidRPr="00C2206C" w:rsidRDefault="00970C0C" w:rsidP="00970C0C">
            <w:pPr>
              <w:spacing w:before="30" w:after="30" w:line="240" w:lineRule="auto"/>
              <w:rPr>
                <w:rFonts w:ascii="Arial" w:eastAsia="Times New Roman" w:hAnsi="Arial"/>
                <w:b/>
                <w:bCs/>
                <w:sz w:val="14"/>
                <w:szCs w:val="14"/>
              </w:rPr>
            </w:pPr>
            <w:r w:rsidRPr="00C2206C">
              <w:rPr>
                <w:rFonts w:ascii="Arial" w:eastAsia="Times New Roman" w:hAnsi="Arial"/>
                <w:b/>
                <w:bCs/>
                <w:sz w:val="14"/>
                <w:szCs w:val="14"/>
              </w:rPr>
              <w:t>BHC 60</w:t>
            </w:r>
          </w:p>
        </w:tc>
        <w:tc>
          <w:tcPr>
            <w:tcW w:w="1542" w:type="dxa"/>
            <w:shd w:val="clear" w:color="auto" w:fill="auto"/>
          </w:tcPr>
          <w:p w14:paraId="1DA56F13" w14:textId="77777777" w:rsidR="00970C0C" w:rsidRPr="00C2206C" w:rsidRDefault="00970C0C" w:rsidP="00970C0C">
            <w:pPr>
              <w:spacing w:before="30" w:after="30" w:line="240" w:lineRule="auto"/>
              <w:jc w:val="center"/>
              <w:rPr>
                <w:rFonts w:ascii="Arial" w:eastAsia="Times New Roman" w:hAnsi="Arial"/>
                <w:sz w:val="14"/>
                <w:szCs w:val="14"/>
              </w:rPr>
            </w:pPr>
            <w:r w:rsidRPr="00C2206C">
              <w:rPr>
                <w:rFonts w:ascii="Arial" w:eastAsia="Times New Roman" w:hAnsi="Arial"/>
                <w:sz w:val="14"/>
                <w:szCs w:val="14"/>
              </w:rPr>
              <w:t>0.94</w:t>
            </w:r>
          </w:p>
        </w:tc>
        <w:tc>
          <w:tcPr>
            <w:tcW w:w="1555" w:type="dxa"/>
            <w:shd w:val="clear" w:color="auto" w:fill="auto"/>
          </w:tcPr>
          <w:p w14:paraId="6EA2DEA0" w14:textId="77777777" w:rsidR="00970C0C" w:rsidRPr="00C2206C" w:rsidRDefault="00970C0C" w:rsidP="00970C0C">
            <w:pPr>
              <w:spacing w:before="30" w:after="30" w:line="240" w:lineRule="auto"/>
              <w:jc w:val="center"/>
              <w:rPr>
                <w:rFonts w:ascii="Arial" w:eastAsia="Times New Roman" w:hAnsi="Arial"/>
                <w:sz w:val="14"/>
                <w:szCs w:val="14"/>
              </w:rPr>
            </w:pPr>
            <w:r w:rsidRPr="00C2206C">
              <w:rPr>
                <w:rFonts w:ascii="Arial" w:eastAsia="Times New Roman" w:hAnsi="Arial"/>
                <w:sz w:val="14"/>
                <w:szCs w:val="14"/>
              </w:rPr>
              <w:t>0.91</w:t>
            </w:r>
          </w:p>
        </w:tc>
      </w:tr>
      <w:tr w:rsidR="00970C0C" w14:paraId="7565CAA1" w14:textId="77777777" w:rsidTr="00970C0C">
        <w:trPr>
          <w:jc w:val="center"/>
        </w:trPr>
        <w:tc>
          <w:tcPr>
            <w:tcW w:w="726" w:type="dxa"/>
            <w:shd w:val="clear" w:color="auto" w:fill="auto"/>
          </w:tcPr>
          <w:p w14:paraId="323F6A21" w14:textId="77777777" w:rsidR="00970C0C" w:rsidRPr="00C2206C" w:rsidRDefault="00970C0C" w:rsidP="00970C0C">
            <w:pPr>
              <w:spacing w:before="30" w:after="30" w:line="240" w:lineRule="auto"/>
              <w:rPr>
                <w:rFonts w:ascii="Arial" w:eastAsia="Times New Roman" w:hAnsi="Arial"/>
                <w:b/>
                <w:bCs/>
                <w:sz w:val="14"/>
                <w:szCs w:val="14"/>
              </w:rPr>
            </w:pPr>
            <w:r w:rsidRPr="00C2206C">
              <w:rPr>
                <w:rFonts w:ascii="Arial" w:eastAsia="Times New Roman" w:hAnsi="Arial"/>
                <w:b/>
                <w:bCs/>
                <w:sz w:val="14"/>
                <w:szCs w:val="14"/>
              </w:rPr>
              <w:t>BHC 50</w:t>
            </w:r>
          </w:p>
        </w:tc>
        <w:tc>
          <w:tcPr>
            <w:tcW w:w="1542" w:type="dxa"/>
            <w:shd w:val="clear" w:color="auto" w:fill="auto"/>
          </w:tcPr>
          <w:p w14:paraId="45D73E8B" w14:textId="77777777" w:rsidR="00970C0C" w:rsidRPr="00C2206C" w:rsidRDefault="00970C0C" w:rsidP="00970C0C">
            <w:pPr>
              <w:spacing w:before="30" w:after="30" w:line="240" w:lineRule="auto"/>
              <w:jc w:val="center"/>
              <w:rPr>
                <w:rFonts w:ascii="Arial" w:eastAsia="Times New Roman" w:hAnsi="Arial"/>
                <w:sz w:val="14"/>
                <w:szCs w:val="14"/>
              </w:rPr>
            </w:pPr>
            <w:r w:rsidRPr="00C2206C">
              <w:rPr>
                <w:rFonts w:ascii="Arial" w:eastAsia="Times New Roman" w:hAnsi="Arial"/>
                <w:sz w:val="14"/>
                <w:szCs w:val="14"/>
              </w:rPr>
              <w:t>0.95</w:t>
            </w:r>
          </w:p>
        </w:tc>
        <w:tc>
          <w:tcPr>
            <w:tcW w:w="1555" w:type="dxa"/>
            <w:shd w:val="clear" w:color="auto" w:fill="auto"/>
          </w:tcPr>
          <w:p w14:paraId="6D872A11" w14:textId="77777777" w:rsidR="00970C0C" w:rsidRPr="00C2206C" w:rsidRDefault="00970C0C" w:rsidP="00970C0C">
            <w:pPr>
              <w:spacing w:before="30" w:after="30" w:line="240" w:lineRule="auto"/>
              <w:jc w:val="center"/>
              <w:rPr>
                <w:rFonts w:ascii="Arial" w:eastAsia="Times New Roman" w:hAnsi="Arial"/>
                <w:sz w:val="14"/>
                <w:szCs w:val="14"/>
              </w:rPr>
            </w:pPr>
            <w:r w:rsidRPr="00C2206C">
              <w:rPr>
                <w:rFonts w:ascii="Arial" w:eastAsia="Times New Roman" w:hAnsi="Arial"/>
                <w:sz w:val="14"/>
                <w:szCs w:val="14"/>
              </w:rPr>
              <w:t>0.93</w:t>
            </w:r>
          </w:p>
        </w:tc>
      </w:tr>
    </w:tbl>
    <w:p w14:paraId="5D1B7773" w14:textId="77777777" w:rsidR="00970C0C" w:rsidRPr="00F40229" w:rsidRDefault="00970C0C" w:rsidP="00970C0C">
      <w:pPr>
        <w:spacing w:before="60" w:after="0" w:line="240" w:lineRule="auto"/>
        <w:ind w:left="2552" w:right="1796" w:hanging="567"/>
        <w:rPr>
          <w:rFonts w:ascii="Arial" w:eastAsia="Times New Roman" w:hAnsi="Arial"/>
          <w:sz w:val="16"/>
          <w:szCs w:val="16"/>
        </w:rPr>
      </w:pPr>
      <w:r w:rsidRPr="00F40229">
        <w:rPr>
          <w:rFonts w:ascii="Arial" w:eastAsia="Times New Roman" w:hAnsi="Arial"/>
          <w:sz w:val="16"/>
          <w:szCs w:val="16"/>
        </w:rPr>
        <w:t xml:space="preserve">Source: MSD analysis of Eurostat low-income </w:t>
      </w:r>
      <w:r>
        <w:rPr>
          <w:rFonts w:ascii="Arial" w:eastAsia="Times New Roman" w:hAnsi="Arial"/>
          <w:sz w:val="16"/>
          <w:szCs w:val="16"/>
        </w:rPr>
        <w:t xml:space="preserve">current and persistent low-income </w:t>
      </w:r>
      <w:r w:rsidRPr="00F40229">
        <w:rPr>
          <w:rFonts w:ascii="Arial" w:eastAsia="Times New Roman" w:hAnsi="Arial"/>
          <w:sz w:val="16"/>
          <w:szCs w:val="16"/>
        </w:rPr>
        <w:t>rates</w:t>
      </w:r>
      <w:r>
        <w:rPr>
          <w:rFonts w:ascii="Arial" w:eastAsia="Times New Roman" w:hAnsi="Arial"/>
          <w:sz w:val="16"/>
          <w:szCs w:val="16"/>
        </w:rPr>
        <w:t>.</w:t>
      </w:r>
    </w:p>
    <w:p w14:paraId="01C26573" w14:textId="77777777" w:rsidR="00970C0C" w:rsidRDefault="00970C0C" w:rsidP="00970C0C">
      <w:pPr>
        <w:spacing w:after="0" w:line="240" w:lineRule="auto"/>
        <w:rPr>
          <w:rFonts w:ascii="Arial" w:eastAsia="Times New Roman" w:hAnsi="Arial"/>
          <w:szCs w:val="20"/>
        </w:rPr>
      </w:pPr>
      <w:r w:rsidRPr="00E408D5">
        <w:rPr>
          <w:rFonts w:ascii="Arial" w:eastAsia="Times New Roman" w:hAnsi="Arial"/>
          <w:szCs w:val="20"/>
        </w:rPr>
        <w:t xml:space="preserve">The strong relationship between current and persistent low-income </w:t>
      </w:r>
      <w:r>
        <w:rPr>
          <w:rFonts w:ascii="Arial" w:eastAsia="Times New Roman" w:hAnsi="Arial"/>
          <w:szCs w:val="20"/>
        </w:rPr>
        <w:t xml:space="preserve">rates </w:t>
      </w:r>
      <w:r w:rsidRPr="00191ABE">
        <w:rPr>
          <w:rFonts w:ascii="Arial" w:eastAsia="Times New Roman" w:hAnsi="Arial"/>
          <w:i/>
          <w:iCs/>
          <w:szCs w:val="20"/>
        </w:rPr>
        <w:t>when using the EU definition of persistence</w:t>
      </w:r>
      <w:r w:rsidRPr="00E408D5">
        <w:rPr>
          <w:rFonts w:ascii="Arial" w:eastAsia="Times New Roman" w:hAnsi="Arial"/>
          <w:szCs w:val="20"/>
        </w:rPr>
        <w:t xml:space="preserve"> means that if we know the current rate, then a reasonable estimate of the persistence rate can be made.</w:t>
      </w:r>
    </w:p>
    <w:p w14:paraId="19BAAB1F" w14:textId="77777777" w:rsidR="00970C0C" w:rsidRPr="00E408D5" w:rsidRDefault="00970C0C" w:rsidP="00970C0C">
      <w:pPr>
        <w:spacing w:after="0" w:line="240" w:lineRule="auto"/>
        <w:rPr>
          <w:rFonts w:ascii="Arial" w:eastAsia="Times New Roman" w:hAnsi="Arial"/>
          <w:szCs w:val="20"/>
        </w:rPr>
      </w:pPr>
    </w:p>
    <w:p w14:paraId="29437C89" w14:textId="77777777" w:rsidR="00970C0C" w:rsidRDefault="00970C0C" w:rsidP="00970C0C">
      <w:pPr>
        <w:spacing w:after="0" w:line="240" w:lineRule="auto"/>
        <w:rPr>
          <w:rFonts w:ascii="Arial" w:eastAsia="Times New Roman" w:hAnsi="Arial"/>
          <w:b/>
          <w:bCs/>
          <w:szCs w:val="20"/>
        </w:rPr>
      </w:pPr>
      <w:r>
        <w:rPr>
          <w:rFonts w:ascii="Arial" w:eastAsia="Times New Roman" w:hAnsi="Arial"/>
          <w:b/>
          <w:bCs/>
          <w:szCs w:val="20"/>
        </w:rPr>
        <w:t>Application to New Zealand</w:t>
      </w:r>
    </w:p>
    <w:p w14:paraId="1D0D6E10" w14:textId="77777777" w:rsidR="00970C0C" w:rsidRDefault="00970C0C" w:rsidP="00970C0C">
      <w:pPr>
        <w:spacing w:after="0" w:line="240" w:lineRule="auto"/>
        <w:rPr>
          <w:rFonts w:ascii="Arial" w:eastAsia="Times New Roman" w:hAnsi="Arial"/>
          <w:b/>
          <w:bCs/>
          <w:szCs w:val="20"/>
        </w:rPr>
      </w:pPr>
    </w:p>
    <w:p w14:paraId="6DBC4F9B" w14:textId="77777777" w:rsidR="00970C0C" w:rsidRDefault="00970C0C" w:rsidP="00970C0C">
      <w:pPr>
        <w:spacing w:after="0" w:line="240" w:lineRule="auto"/>
        <w:rPr>
          <w:rFonts w:ascii="Arial" w:eastAsia="Times New Roman" w:hAnsi="Arial"/>
          <w:szCs w:val="20"/>
        </w:rPr>
      </w:pPr>
      <w:r w:rsidRPr="0030190A">
        <w:rPr>
          <w:rFonts w:ascii="Arial" w:eastAsia="Times New Roman" w:hAnsi="Arial"/>
          <w:szCs w:val="20"/>
        </w:rPr>
        <w:t>The scatterplot in</w:t>
      </w:r>
      <w:r>
        <w:rPr>
          <w:rFonts w:ascii="Arial" w:eastAsia="Times New Roman" w:hAnsi="Arial"/>
          <w:b/>
          <w:bCs/>
          <w:szCs w:val="20"/>
        </w:rPr>
        <w:t xml:space="preserve"> </w:t>
      </w:r>
      <w:r w:rsidRPr="007C567C">
        <w:rPr>
          <w:rFonts w:ascii="Arial" w:eastAsia="Times New Roman" w:hAnsi="Arial"/>
          <w:b/>
          <w:bCs/>
          <w:szCs w:val="20"/>
        </w:rPr>
        <w:t xml:space="preserve">Figure </w:t>
      </w:r>
      <w:r>
        <w:rPr>
          <w:rFonts w:ascii="Arial" w:eastAsia="Times New Roman" w:hAnsi="Arial"/>
          <w:b/>
          <w:bCs/>
          <w:szCs w:val="20"/>
        </w:rPr>
        <w:t>N.1</w:t>
      </w:r>
      <w:r>
        <w:rPr>
          <w:rFonts w:ascii="Arial" w:eastAsia="Times New Roman" w:hAnsi="Arial"/>
          <w:szCs w:val="20"/>
        </w:rPr>
        <w:t xml:space="preserve"> below shows the relationship between current low-income rates and persistent low-income rates for 32 European countries using 2017 EU-SILC data (BHC 50% and 60%). New Zealand’s cross-sectional rates are known for 2017 (from the 2017-18 HES), which allows estimates of the New Zealand persistence rates to be made, as per the dashed red lines. These are around 13% for BHC 60 and 5% for BHC 50.</w:t>
      </w:r>
    </w:p>
    <w:p w14:paraId="6C46D130" w14:textId="77777777" w:rsidR="00970C0C" w:rsidRDefault="00970C0C" w:rsidP="00970C0C">
      <w:pPr>
        <w:spacing w:after="0" w:line="240" w:lineRule="auto"/>
        <w:rPr>
          <w:rFonts w:ascii="Arial" w:eastAsia="Times New Roman" w:hAnsi="Arial"/>
          <w:szCs w:val="20"/>
        </w:rPr>
      </w:pPr>
    </w:p>
    <w:p w14:paraId="73D3FD38" w14:textId="77777777" w:rsidR="00970C0C" w:rsidRPr="00F40229" w:rsidRDefault="00970C0C" w:rsidP="00970C0C">
      <w:pPr>
        <w:spacing w:after="0" w:line="240" w:lineRule="auto"/>
        <w:jc w:val="center"/>
        <w:rPr>
          <w:rFonts w:ascii="Arial" w:eastAsia="Times New Roman" w:hAnsi="Arial"/>
          <w:b/>
          <w:bCs/>
          <w:sz w:val="18"/>
          <w:szCs w:val="18"/>
        </w:rPr>
      </w:pPr>
      <w:r>
        <w:rPr>
          <w:rFonts w:ascii="Arial" w:eastAsia="Times New Roman" w:hAnsi="Arial"/>
          <w:b/>
          <w:bCs/>
          <w:sz w:val="18"/>
          <w:szCs w:val="18"/>
        </w:rPr>
        <w:t>Figure N.1</w:t>
      </w:r>
    </w:p>
    <w:p w14:paraId="26A64502" w14:textId="77777777" w:rsidR="00970C0C" w:rsidRDefault="00970C0C" w:rsidP="00970C0C">
      <w:pPr>
        <w:spacing w:after="0" w:line="240" w:lineRule="auto"/>
        <w:rPr>
          <w:rFonts w:ascii="Arial" w:eastAsia="Times New Roman" w:hAnsi="Arial"/>
          <w:szCs w:val="20"/>
        </w:rPr>
      </w:pPr>
      <w:r>
        <w:rPr>
          <w:noProof/>
        </w:rPr>
        <w:drawing>
          <wp:anchor distT="0" distB="0" distL="114300" distR="114300" simplePos="0" relativeHeight="252039168" behindDoc="0" locked="0" layoutInCell="1" allowOverlap="1" wp14:anchorId="7C13ADFA" wp14:editId="1A06399F">
            <wp:simplePos x="0" y="0"/>
            <wp:positionH relativeFrom="column">
              <wp:posOffset>2940050</wp:posOffset>
            </wp:positionH>
            <wp:positionV relativeFrom="paragraph">
              <wp:posOffset>330835</wp:posOffset>
            </wp:positionV>
            <wp:extent cx="2787650" cy="181927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87650"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38144" behindDoc="0" locked="0" layoutInCell="1" allowOverlap="1" wp14:anchorId="7BDD4E84" wp14:editId="741A2246">
            <wp:simplePos x="0" y="0"/>
            <wp:positionH relativeFrom="column">
              <wp:posOffset>0</wp:posOffset>
            </wp:positionH>
            <wp:positionV relativeFrom="paragraph">
              <wp:posOffset>332740</wp:posOffset>
            </wp:positionV>
            <wp:extent cx="2753995" cy="179768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53995" cy="1797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b/>
          <w:bCs/>
          <w:sz w:val="18"/>
          <w:szCs w:val="18"/>
        </w:rPr>
        <w:t xml:space="preserve">Estimating NZ’s low-income persistence rates for the </w:t>
      </w:r>
      <w:r w:rsidRPr="00EC7467">
        <w:rPr>
          <w:rFonts w:ascii="Arial" w:eastAsia="Times New Roman" w:hAnsi="Arial"/>
          <w:b/>
          <w:bCs/>
          <w:sz w:val="18"/>
          <w:szCs w:val="18"/>
          <w:u w:val="single"/>
        </w:rPr>
        <w:t>whole population</w:t>
      </w:r>
      <w:r>
        <w:rPr>
          <w:rFonts w:ascii="Arial" w:eastAsia="Times New Roman" w:hAnsi="Arial"/>
          <w:b/>
          <w:bCs/>
          <w:sz w:val="18"/>
          <w:szCs w:val="18"/>
        </w:rPr>
        <w:t>, based on the strong relationship between current rates and persistence rates when using the EU definition of persistence (2017)</w:t>
      </w:r>
    </w:p>
    <w:p w14:paraId="53B21459" w14:textId="77777777" w:rsidR="00970C0C" w:rsidRDefault="00970C0C" w:rsidP="00970C0C">
      <w:pPr>
        <w:spacing w:after="0" w:line="240" w:lineRule="auto"/>
        <w:rPr>
          <w:rFonts w:ascii="Arial" w:eastAsia="Times New Roman" w:hAnsi="Arial"/>
          <w:szCs w:val="20"/>
        </w:rPr>
      </w:pPr>
      <w:r>
        <w:rPr>
          <w:rFonts w:ascii="Arial" w:eastAsia="Times New Roman" w:hAnsi="Arial"/>
          <w:szCs w:val="20"/>
        </w:rPr>
        <w:t>.</w:t>
      </w:r>
    </w:p>
    <w:p w14:paraId="71C38421" w14:textId="77777777" w:rsidR="00970C0C" w:rsidRDefault="00970C0C" w:rsidP="00970C0C">
      <w:pPr>
        <w:spacing w:after="0" w:line="240" w:lineRule="auto"/>
        <w:rPr>
          <w:rFonts w:ascii="Arial" w:hAnsi="Arial"/>
          <w:b/>
          <w:bCs/>
        </w:rPr>
      </w:pPr>
      <w:r>
        <w:rPr>
          <w:rFonts w:ascii="Arial" w:hAnsi="Arial"/>
          <w:b/>
          <w:bCs/>
        </w:rPr>
        <w:br w:type="page"/>
      </w:r>
    </w:p>
    <w:p w14:paraId="74B0D21B" w14:textId="77777777" w:rsidR="00970C0C" w:rsidRPr="008B48FB" w:rsidRDefault="00970C0C" w:rsidP="00970C0C">
      <w:pPr>
        <w:spacing w:after="0" w:line="240" w:lineRule="auto"/>
        <w:rPr>
          <w:rFonts w:ascii="Arial" w:eastAsia="Times New Roman" w:hAnsi="Arial"/>
          <w:szCs w:val="20"/>
        </w:rPr>
      </w:pPr>
      <w:r w:rsidRPr="006639AB">
        <w:rPr>
          <w:rFonts w:ascii="Arial" w:hAnsi="Arial"/>
          <w:b/>
          <w:bCs/>
        </w:rPr>
        <w:t xml:space="preserve">Figure </w:t>
      </w:r>
      <w:r>
        <w:rPr>
          <w:rFonts w:ascii="Arial" w:hAnsi="Arial"/>
          <w:b/>
          <w:bCs/>
        </w:rPr>
        <w:t>N.2</w:t>
      </w:r>
      <w:r w:rsidRPr="006639AB">
        <w:rPr>
          <w:rFonts w:ascii="Arial" w:hAnsi="Arial"/>
        </w:rPr>
        <w:t xml:space="preserve"> repeats the analysis for children (aged under 18 y</w:t>
      </w:r>
      <w:r>
        <w:rPr>
          <w:rFonts w:ascii="Arial" w:hAnsi="Arial"/>
        </w:rPr>
        <w:t>ea</w:t>
      </w:r>
      <w:r w:rsidRPr="006639AB">
        <w:rPr>
          <w:rFonts w:ascii="Arial" w:hAnsi="Arial"/>
        </w:rPr>
        <w:t>rs).</w:t>
      </w:r>
      <w:r>
        <w:rPr>
          <w:rFonts w:ascii="Arial" w:hAnsi="Arial"/>
        </w:rPr>
        <w:t xml:space="preserve"> </w:t>
      </w:r>
      <w:r>
        <w:rPr>
          <w:rFonts w:ascii="Arial" w:eastAsia="Times New Roman" w:hAnsi="Arial"/>
          <w:szCs w:val="20"/>
        </w:rPr>
        <w:t>New Zealand’s cross-sectional rates for children are known for 2017 for BHC 60 and BHC 50 (24% and 15%) which allows estimates of the New Zealand persistence rates to be made, as per the dashed red lines.</w:t>
      </w:r>
      <w:r>
        <w:rPr>
          <w:rStyle w:val="FootnoteReference"/>
          <w:rFonts w:ascii="Arial" w:eastAsia="Times New Roman" w:hAnsi="Arial"/>
          <w:szCs w:val="20"/>
        </w:rPr>
        <w:footnoteReference w:id="54"/>
      </w:r>
      <w:r>
        <w:rPr>
          <w:rFonts w:ascii="Arial" w:eastAsia="Times New Roman" w:hAnsi="Arial"/>
          <w:szCs w:val="20"/>
        </w:rPr>
        <w:t xml:space="preserve"> These are around 16% for BHC 60 and 9% for BHC 50.</w:t>
      </w:r>
    </w:p>
    <w:p w14:paraId="3E795A35" w14:textId="77777777" w:rsidR="00970C0C" w:rsidRDefault="00970C0C" w:rsidP="00970C0C">
      <w:pPr>
        <w:spacing w:after="0" w:line="240" w:lineRule="auto"/>
        <w:rPr>
          <w:rFonts w:ascii="Arial" w:hAnsi="Arial"/>
          <w:highlight w:val="yellow"/>
        </w:rPr>
      </w:pPr>
    </w:p>
    <w:p w14:paraId="50867B98" w14:textId="77777777" w:rsidR="00970C0C" w:rsidRDefault="00970C0C" w:rsidP="00970C0C">
      <w:pPr>
        <w:spacing w:after="0" w:line="240" w:lineRule="auto"/>
        <w:jc w:val="center"/>
        <w:rPr>
          <w:rFonts w:ascii="Arial" w:eastAsia="Times New Roman" w:hAnsi="Arial"/>
          <w:b/>
          <w:bCs/>
          <w:sz w:val="18"/>
          <w:szCs w:val="18"/>
        </w:rPr>
      </w:pPr>
      <w:r w:rsidRPr="00B237A6">
        <w:rPr>
          <w:rFonts w:ascii="Arial" w:eastAsia="Times New Roman" w:hAnsi="Arial"/>
          <w:b/>
          <w:bCs/>
          <w:sz w:val="18"/>
          <w:szCs w:val="18"/>
        </w:rPr>
        <w:t xml:space="preserve">Figure </w:t>
      </w:r>
      <w:r>
        <w:rPr>
          <w:rFonts w:ascii="Arial" w:eastAsia="Times New Roman" w:hAnsi="Arial"/>
          <w:b/>
          <w:bCs/>
          <w:sz w:val="18"/>
          <w:szCs w:val="18"/>
        </w:rPr>
        <w:t>N.2</w:t>
      </w:r>
    </w:p>
    <w:p w14:paraId="524055FA" w14:textId="77777777" w:rsidR="00970C0C" w:rsidRDefault="00970C0C" w:rsidP="00970C0C">
      <w:pPr>
        <w:spacing w:after="0" w:line="240" w:lineRule="auto"/>
        <w:jc w:val="center"/>
        <w:rPr>
          <w:rFonts w:ascii="Arial" w:hAnsi="Arial"/>
          <w:highlight w:val="yellow"/>
        </w:rPr>
      </w:pPr>
      <w:r>
        <w:rPr>
          <w:noProof/>
        </w:rPr>
        <w:drawing>
          <wp:anchor distT="0" distB="0" distL="114300" distR="114300" simplePos="0" relativeHeight="252036096" behindDoc="0" locked="0" layoutInCell="1" allowOverlap="1" wp14:anchorId="29A1CF3E" wp14:editId="3F984215">
            <wp:simplePos x="0" y="0"/>
            <wp:positionH relativeFrom="column">
              <wp:posOffset>-107950</wp:posOffset>
            </wp:positionH>
            <wp:positionV relativeFrom="paragraph">
              <wp:posOffset>318770</wp:posOffset>
            </wp:positionV>
            <wp:extent cx="2695575" cy="1758950"/>
            <wp:effectExtent l="0" t="0" r="0" b="0"/>
            <wp:wrapTopAndBottom/>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95575" cy="1758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37120" behindDoc="0" locked="0" layoutInCell="1" allowOverlap="1" wp14:anchorId="4F2C012F" wp14:editId="663654F1">
            <wp:simplePos x="0" y="0"/>
            <wp:positionH relativeFrom="column">
              <wp:posOffset>2781300</wp:posOffset>
            </wp:positionH>
            <wp:positionV relativeFrom="paragraph">
              <wp:posOffset>318770</wp:posOffset>
            </wp:positionV>
            <wp:extent cx="2755900" cy="1798320"/>
            <wp:effectExtent l="0" t="0" r="0" b="0"/>
            <wp:wrapTopAndBottom/>
            <wp:docPr id="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5590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b/>
          <w:bCs/>
          <w:sz w:val="18"/>
          <w:szCs w:val="18"/>
        </w:rPr>
        <w:t xml:space="preserve">Estimating NZ’s low-income persistence rates for </w:t>
      </w:r>
      <w:r w:rsidRPr="00EC7467">
        <w:rPr>
          <w:rFonts w:ascii="Arial" w:eastAsia="Times New Roman" w:hAnsi="Arial"/>
          <w:b/>
          <w:bCs/>
          <w:sz w:val="18"/>
          <w:szCs w:val="18"/>
          <w:u w:val="single"/>
        </w:rPr>
        <w:t>children</w:t>
      </w:r>
      <w:r>
        <w:rPr>
          <w:rFonts w:ascii="Arial" w:eastAsia="Times New Roman" w:hAnsi="Arial"/>
          <w:b/>
          <w:bCs/>
          <w:sz w:val="18"/>
          <w:szCs w:val="18"/>
        </w:rPr>
        <w:t>, based on the strong relationship between current rates and persistence rates when using the EU definition of persistence (2017)</w:t>
      </w:r>
    </w:p>
    <w:p w14:paraId="092F36E8" w14:textId="77777777" w:rsidR="00970C0C" w:rsidRDefault="00970C0C" w:rsidP="00970C0C">
      <w:pPr>
        <w:spacing w:after="0" w:line="240" w:lineRule="auto"/>
        <w:rPr>
          <w:rFonts w:ascii="Arial" w:hAnsi="Arial"/>
          <w:highlight w:val="yellow"/>
        </w:rPr>
      </w:pPr>
    </w:p>
    <w:p w14:paraId="735A2903" w14:textId="77777777" w:rsidR="00970C0C" w:rsidRDefault="00970C0C" w:rsidP="00970C0C">
      <w:pPr>
        <w:spacing w:after="0" w:line="240" w:lineRule="auto"/>
        <w:rPr>
          <w:rFonts w:ascii="Arial" w:eastAsia="Times New Roman" w:hAnsi="Arial"/>
          <w:szCs w:val="20"/>
        </w:rPr>
      </w:pPr>
      <w:r>
        <w:rPr>
          <w:rFonts w:ascii="Arial" w:hAnsi="Arial"/>
        </w:rPr>
        <w:t>T</w:t>
      </w:r>
      <w:r w:rsidRPr="00B237A6">
        <w:rPr>
          <w:rFonts w:ascii="Arial" w:hAnsi="Arial"/>
        </w:rPr>
        <w:t xml:space="preserve">he 32 European countries in Figures </w:t>
      </w:r>
      <w:r>
        <w:rPr>
          <w:rFonts w:ascii="Arial" w:hAnsi="Arial"/>
        </w:rPr>
        <w:t>N.1</w:t>
      </w:r>
      <w:r w:rsidRPr="00B237A6">
        <w:rPr>
          <w:rFonts w:ascii="Arial" w:hAnsi="Arial"/>
        </w:rPr>
        <w:t xml:space="preserve"> and </w:t>
      </w:r>
      <w:r>
        <w:rPr>
          <w:rFonts w:ascii="Arial" w:hAnsi="Arial"/>
        </w:rPr>
        <w:t>N.2</w:t>
      </w:r>
      <w:r w:rsidRPr="00B237A6">
        <w:rPr>
          <w:rFonts w:ascii="Arial" w:hAnsi="Arial"/>
        </w:rPr>
        <w:t xml:space="preserve"> and the associated analysis include several that are not usually used in international comparisons in MSD’s reports – Romania, Bulgaria, Hungary, </w:t>
      </w:r>
      <w:r w:rsidRPr="00B237A6">
        <w:rPr>
          <w:rFonts w:ascii="Arial" w:eastAsia="Times New Roman" w:hAnsi="Arial"/>
          <w:szCs w:val="20"/>
        </w:rPr>
        <w:t xml:space="preserve">Turkey, Montenegro, </w:t>
      </w:r>
      <w:proofErr w:type="gramStart"/>
      <w:r w:rsidRPr="00B237A6">
        <w:rPr>
          <w:rFonts w:ascii="Arial" w:eastAsia="Times New Roman" w:hAnsi="Arial"/>
          <w:szCs w:val="20"/>
        </w:rPr>
        <w:t>Serbia</w:t>
      </w:r>
      <w:proofErr w:type="gramEnd"/>
      <w:r w:rsidRPr="00B237A6">
        <w:rPr>
          <w:rFonts w:ascii="Arial" w:eastAsia="Times New Roman" w:hAnsi="Arial"/>
          <w:szCs w:val="20"/>
        </w:rPr>
        <w:t xml:space="preserve"> and North Macedonia. When the analysis is repeated using just the remaining 25 </w:t>
      </w:r>
      <w:r>
        <w:rPr>
          <w:rFonts w:ascii="Arial" w:eastAsia="Times New Roman" w:hAnsi="Arial"/>
          <w:szCs w:val="20"/>
        </w:rPr>
        <w:t xml:space="preserve">European </w:t>
      </w:r>
      <w:r w:rsidRPr="00B237A6">
        <w:rPr>
          <w:rFonts w:ascii="Arial" w:eastAsia="Times New Roman" w:hAnsi="Arial"/>
          <w:szCs w:val="20"/>
        </w:rPr>
        <w:t>countries with whom New Zealand is more commonly compared</w:t>
      </w:r>
      <w:r>
        <w:rPr>
          <w:rFonts w:ascii="Arial" w:eastAsia="Times New Roman" w:hAnsi="Arial"/>
          <w:szCs w:val="20"/>
        </w:rPr>
        <w:t>:</w:t>
      </w:r>
    </w:p>
    <w:p w14:paraId="64E443E9" w14:textId="77777777" w:rsidR="00970C0C" w:rsidRPr="003C6A50" w:rsidRDefault="00970C0C" w:rsidP="00295431">
      <w:pPr>
        <w:pStyle w:val="ListParagraph"/>
        <w:numPr>
          <w:ilvl w:val="0"/>
          <w:numId w:val="21"/>
        </w:numPr>
        <w:spacing w:before="60" w:after="0" w:line="240" w:lineRule="auto"/>
        <w:ind w:left="714" w:hanging="357"/>
        <w:rPr>
          <w:rFonts w:ascii="Arial" w:hAnsi="Arial"/>
        </w:rPr>
      </w:pPr>
      <w:r w:rsidRPr="003C6A50">
        <w:rPr>
          <w:rFonts w:ascii="Arial" w:hAnsi="Arial"/>
        </w:rPr>
        <w:t>the correlation coefficients are virtually unchanged</w:t>
      </w:r>
    </w:p>
    <w:p w14:paraId="240E2A2C" w14:textId="77777777" w:rsidR="00970C0C" w:rsidRPr="003C6A50" w:rsidRDefault="00970C0C" w:rsidP="00295431">
      <w:pPr>
        <w:pStyle w:val="ListParagraph"/>
        <w:numPr>
          <w:ilvl w:val="0"/>
          <w:numId w:val="21"/>
        </w:numPr>
        <w:spacing w:before="60" w:after="0" w:line="240" w:lineRule="auto"/>
        <w:ind w:left="714" w:hanging="357"/>
        <w:contextualSpacing w:val="0"/>
        <w:rPr>
          <w:rFonts w:ascii="Arial" w:hAnsi="Arial"/>
        </w:rPr>
      </w:pPr>
      <w:r w:rsidRPr="003C6A50">
        <w:rPr>
          <w:rFonts w:ascii="Arial" w:hAnsi="Arial"/>
        </w:rPr>
        <w:t xml:space="preserve">the New Zealand low-income persistence estimates </w:t>
      </w:r>
      <w:r>
        <w:rPr>
          <w:rFonts w:ascii="Arial" w:hAnsi="Arial"/>
        </w:rPr>
        <w:t>remain</w:t>
      </w:r>
      <w:r w:rsidRPr="003C6A50">
        <w:rPr>
          <w:rFonts w:ascii="Arial" w:hAnsi="Arial"/>
        </w:rPr>
        <w:t xml:space="preserve"> unchanged, for both the whole population and for children</w:t>
      </w:r>
      <w:r>
        <w:rPr>
          <w:rFonts w:ascii="Arial" w:hAnsi="Arial"/>
        </w:rPr>
        <w:t xml:space="preserve"> (</w:t>
      </w:r>
      <w:proofErr w:type="spellStart"/>
      <w:r>
        <w:rPr>
          <w:rFonts w:ascii="Arial" w:hAnsi="Arial"/>
        </w:rPr>
        <w:t>ie</w:t>
      </w:r>
      <w:proofErr w:type="spellEnd"/>
      <w:r>
        <w:rPr>
          <w:rFonts w:ascii="Arial" w:hAnsi="Arial"/>
        </w:rPr>
        <w:t xml:space="preserve"> the slopes of the dashed lines above remain much the same) </w:t>
      </w:r>
    </w:p>
    <w:p w14:paraId="4E749C5F" w14:textId="77777777" w:rsidR="00970C0C" w:rsidRPr="003821F5" w:rsidRDefault="00970C0C" w:rsidP="00295431">
      <w:pPr>
        <w:pStyle w:val="ListParagraph"/>
        <w:numPr>
          <w:ilvl w:val="0"/>
          <w:numId w:val="21"/>
        </w:numPr>
        <w:spacing w:before="60" w:after="0" w:line="240" w:lineRule="auto"/>
        <w:ind w:left="714" w:hanging="357"/>
        <w:contextualSpacing w:val="0"/>
        <w:rPr>
          <w:rFonts w:ascii="Arial" w:eastAsia="Times New Roman" w:hAnsi="Arial"/>
          <w:b/>
          <w:bCs/>
          <w:sz w:val="18"/>
          <w:szCs w:val="18"/>
        </w:rPr>
      </w:pPr>
      <w:r>
        <w:rPr>
          <w:rFonts w:ascii="Arial" w:hAnsi="Arial"/>
        </w:rPr>
        <w:t>median rates remain very similar as there is a bunching of countries near the median, and rates for some of the deleted 7 countries are below the median</w:t>
      </w:r>
    </w:p>
    <w:p w14:paraId="6A9FBFCD" w14:textId="77777777" w:rsidR="00970C0C" w:rsidRPr="00191ABE" w:rsidRDefault="00970C0C" w:rsidP="00295431">
      <w:pPr>
        <w:pStyle w:val="ListParagraph"/>
        <w:numPr>
          <w:ilvl w:val="0"/>
          <w:numId w:val="21"/>
        </w:numPr>
        <w:spacing w:before="60" w:after="0" w:line="240" w:lineRule="auto"/>
        <w:ind w:left="714" w:hanging="357"/>
        <w:contextualSpacing w:val="0"/>
        <w:rPr>
          <w:rFonts w:ascii="Arial" w:eastAsia="Times New Roman" w:hAnsi="Arial"/>
          <w:b/>
          <w:bCs/>
          <w:sz w:val="18"/>
          <w:szCs w:val="18"/>
        </w:rPr>
      </w:pPr>
      <w:r>
        <w:rPr>
          <w:rFonts w:ascii="Arial" w:hAnsi="Arial"/>
        </w:rPr>
        <w:t xml:space="preserve">New Zealand rates remain a few percentage points above the median </w:t>
      </w:r>
      <w:r w:rsidRPr="003C6A50">
        <w:rPr>
          <w:rFonts w:ascii="Arial" w:hAnsi="Arial"/>
        </w:rPr>
        <w:t>(</w:t>
      </w:r>
      <w:r>
        <w:rPr>
          <w:rFonts w:ascii="Arial" w:hAnsi="Arial"/>
        </w:rPr>
        <w:t>see</w:t>
      </w:r>
      <w:r w:rsidRPr="003C6A50">
        <w:rPr>
          <w:rFonts w:ascii="Arial" w:hAnsi="Arial"/>
        </w:rPr>
        <w:t xml:space="preserve"> the previous section on current low-income rates</w:t>
      </w:r>
      <w:r>
        <w:rPr>
          <w:rFonts w:ascii="Arial" w:hAnsi="Arial"/>
        </w:rPr>
        <w:t xml:space="preserve"> for detail</w:t>
      </w:r>
      <w:r w:rsidRPr="003C6A50">
        <w:rPr>
          <w:rFonts w:ascii="Arial" w:hAnsi="Arial"/>
        </w:rPr>
        <w:t>)</w:t>
      </w:r>
      <w:r>
        <w:rPr>
          <w:rStyle w:val="FootnoteReference"/>
          <w:rFonts w:ascii="Arial" w:hAnsi="Arial"/>
        </w:rPr>
        <w:footnoteReference w:id="55"/>
      </w:r>
      <w:r w:rsidRPr="003C6A50">
        <w:rPr>
          <w:rFonts w:ascii="Arial" w:hAnsi="Arial"/>
        </w:rPr>
        <w:t xml:space="preserve"> </w:t>
      </w:r>
    </w:p>
    <w:p w14:paraId="0D8E0CC5" w14:textId="77777777" w:rsidR="00970C0C" w:rsidRPr="00191ABE" w:rsidRDefault="00970C0C" w:rsidP="00295431">
      <w:pPr>
        <w:pStyle w:val="ListParagraph"/>
        <w:numPr>
          <w:ilvl w:val="0"/>
          <w:numId w:val="21"/>
        </w:numPr>
        <w:spacing w:before="60" w:after="0" w:line="240" w:lineRule="auto"/>
        <w:ind w:left="714" w:hanging="357"/>
        <w:contextualSpacing w:val="0"/>
        <w:rPr>
          <w:rFonts w:ascii="Arial" w:hAnsi="Arial"/>
          <w:u w:val="single"/>
        </w:rPr>
      </w:pPr>
      <w:r w:rsidRPr="00191ABE">
        <w:rPr>
          <w:rFonts w:ascii="Arial" w:hAnsi="Arial"/>
        </w:rPr>
        <w:t>what does change is New Zealand’s position on the league tables for children, from around 10</w:t>
      </w:r>
      <w:r w:rsidRPr="00191ABE">
        <w:rPr>
          <w:rFonts w:ascii="Arial" w:hAnsi="Arial"/>
          <w:vertAlign w:val="superscript"/>
        </w:rPr>
        <w:t>th</w:t>
      </w:r>
      <w:r w:rsidRPr="00191ABE">
        <w:rPr>
          <w:rFonts w:ascii="Arial" w:hAnsi="Arial"/>
        </w:rPr>
        <w:t xml:space="preserve"> to12</w:t>
      </w:r>
      <w:r w:rsidRPr="00191ABE">
        <w:rPr>
          <w:rFonts w:ascii="Arial" w:hAnsi="Arial"/>
          <w:vertAlign w:val="superscript"/>
        </w:rPr>
        <w:t>th</w:t>
      </w:r>
      <w:r w:rsidRPr="00191ABE">
        <w:rPr>
          <w:rFonts w:ascii="Arial" w:hAnsi="Arial"/>
        </w:rPr>
        <w:t xml:space="preserve"> highest for the 32 as in Figure 12, to around 5</w:t>
      </w:r>
      <w:r w:rsidRPr="00191ABE">
        <w:rPr>
          <w:rFonts w:ascii="Arial" w:hAnsi="Arial"/>
          <w:vertAlign w:val="superscript"/>
        </w:rPr>
        <w:t xml:space="preserve">th </w:t>
      </w:r>
      <w:r w:rsidRPr="00191ABE">
        <w:rPr>
          <w:rFonts w:ascii="Arial" w:hAnsi="Arial"/>
        </w:rPr>
        <w:t>to 6</w:t>
      </w:r>
      <w:r w:rsidRPr="00191ABE">
        <w:rPr>
          <w:rFonts w:ascii="Arial" w:hAnsi="Arial"/>
          <w:vertAlign w:val="superscript"/>
        </w:rPr>
        <w:t>th</w:t>
      </w:r>
      <w:r w:rsidRPr="00191ABE">
        <w:rPr>
          <w:rFonts w:ascii="Arial" w:hAnsi="Arial"/>
        </w:rPr>
        <w:t xml:space="preserve"> highest for the 25</w:t>
      </w:r>
      <w:r>
        <w:rPr>
          <w:rFonts w:ascii="Arial" w:hAnsi="Arial"/>
        </w:rPr>
        <w:t>.</w:t>
      </w:r>
      <w:r w:rsidRPr="00191ABE">
        <w:rPr>
          <w:rFonts w:ascii="Arial" w:hAnsi="Arial"/>
        </w:rPr>
        <w:t xml:space="preserve"> </w:t>
      </w:r>
    </w:p>
    <w:p w14:paraId="1D8C8742" w14:textId="77777777" w:rsidR="00970C0C" w:rsidRDefault="00970C0C" w:rsidP="00970C0C">
      <w:pPr>
        <w:spacing w:after="0" w:line="240" w:lineRule="auto"/>
        <w:rPr>
          <w:rFonts w:ascii="Arial" w:hAnsi="Arial"/>
          <w:u w:val="single"/>
        </w:rPr>
      </w:pPr>
    </w:p>
    <w:p w14:paraId="332DB077" w14:textId="77777777" w:rsidR="00970C0C" w:rsidRPr="00182AE8" w:rsidRDefault="00970C0C" w:rsidP="00970C0C">
      <w:pPr>
        <w:spacing w:after="0" w:line="240" w:lineRule="auto"/>
        <w:rPr>
          <w:rFonts w:ascii="Arial" w:hAnsi="Arial"/>
          <w:b/>
          <w:bCs/>
        </w:rPr>
      </w:pPr>
      <w:r w:rsidRPr="00182AE8">
        <w:rPr>
          <w:rFonts w:ascii="Arial" w:hAnsi="Arial"/>
          <w:b/>
          <w:bCs/>
        </w:rPr>
        <w:t>How robust are the New Zealand persistence estimates?</w:t>
      </w:r>
    </w:p>
    <w:p w14:paraId="7AD795A0" w14:textId="77777777" w:rsidR="00970C0C" w:rsidRDefault="00970C0C" w:rsidP="00970C0C">
      <w:pPr>
        <w:spacing w:after="0" w:line="240" w:lineRule="auto"/>
        <w:rPr>
          <w:rFonts w:ascii="Arial" w:hAnsi="Arial"/>
        </w:rPr>
      </w:pPr>
    </w:p>
    <w:p w14:paraId="3B941782" w14:textId="77777777" w:rsidR="00970C0C" w:rsidRDefault="00970C0C" w:rsidP="00970C0C">
      <w:pPr>
        <w:spacing w:after="0" w:line="240" w:lineRule="auto"/>
        <w:rPr>
          <w:rFonts w:ascii="Arial" w:hAnsi="Arial"/>
        </w:rPr>
      </w:pPr>
      <w:r>
        <w:rPr>
          <w:rFonts w:ascii="Arial" w:hAnsi="Arial"/>
        </w:rPr>
        <w:t>Looking only at the charts, a reasonable conclusion would be that the New Zealand estimates would need to be reported as ‘X±2%’ to fit within the observed variability around the linear relationship. There is however a further finding in the research that points to being able to have greater confidence in the New Zealand estimates.</w:t>
      </w:r>
    </w:p>
    <w:p w14:paraId="3B569DC9" w14:textId="77777777" w:rsidR="00970C0C" w:rsidRDefault="00970C0C" w:rsidP="00970C0C">
      <w:pPr>
        <w:spacing w:after="0" w:line="240" w:lineRule="auto"/>
        <w:rPr>
          <w:rFonts w:ascii="Arial" w:hAnsi="Arial"/>
        </w:rPr>
      </w:pPr>
    </w:p>
    <w:p w14:paraId="04EFED68" w14:textId="5D5AADF3" w:rsidR="00970C0C" w:rsidRDefault="00970C0C" w:rsidP="00970C0C">
      <w:pPr>
        <w:spacing w:after="0" w:line="240" w:lineRule="auto"/>
        <w:rPr>
          <w:rFonts w:ascii="Arial" w:hAnsi="Arial"/>
        </w:rPr>
      </w:pPr>
      <w:r>
        <w:rPr>
          <w:rFonts w:ascii="Arial" w:hAnsi="Arial"/>
        </w:rPr>
        <w:t xml:space="preserve">As noted above </w:t>
      </w:r>
      <w:r w:rsidRPr="004A37EF">
        <w:rPr>
          <w:rFonts w:ascii="Arial" w:hAnsi="Arial"/>
        </w:rPr>
        <w:t>(see n</w:t>
      </w:r>
      <w:r w:rsidR="004A37EF" w:rsidRPr="004A37EF">
        <w:rPr>
          <w:rFonts w:ascii="Arial" w:hAnsi="Arial"/>
        </w:rPr>
        <w:t>53</w:t>
      </w:r>
      <w:r w:rsidRPr="004A37EF">
        <w:rPr>
          <w:rFonts w:ascii="Arial" w:hAnsi="Arial"/>
        </w:rPr>
        <w:t>),</w:t>
      </w:r>
      <w:r>
        <w:rPr>
          <w:rFonts w:ascii="Arial" w:hAnsi="Arial"/>
        </w:rPr>
        <w:t xml:space="preserve"> a key assumption of the model developed by </w:t>
      </w:r>
      <w:r w:rsidRPr="001A4410">
        <w:rPr>
          <w:rFonts w:ascii="Arial" w:hAnsi="Arial"/>
        </w:rPr>
        <w:t xml:space="preserve">Jenkins and </w:t>
      </w:r>
      <w:r>
        <w:rPr>
          <w:rFonts w:ascii="Arial" w:hAnsi="Arial"/>
        </w:rPr>
        <w:t>V</w:t>
      </w:r>
      <w:r w:rsidRPr="001A4410">
        <w:rPr>
          <w:rFonts w:ascii="Arial" w:hAnsi="Arial"/>
        </w:rPr>
        <w:t xml:space="preserve">an </w:t>
      </w:r>
      <w:proofErr w:type="spellStart"/>
      <w:r w:rsidRPr="001A4410">
        <w:rPr>
          <w:rFonts w:ascii="Arial" w:hAnsi="Arial"/>
        </w:rPr>
        <w:t>Kerm</w:t>
      </w:r>
      <w:proofErr w:type="spellEnd"/>
      <w:r w:rsidRPr="001A4410">
        <w:rPr>
          <w:rFonts w:ascii="Arial" w:hAnsi="Arial"/>
        </w:rPr>
        <w:t xml:space="preserve"> </w:t>
      </w:r>
      <w:r>
        <w:rPr>
          <w:rFonts w:ascii="Arial" w:hAnsi="Arial"/>
        </w:rPr>
        <w:t>is that poverty entry and exit rates remain steady for each country over the four-year period for which the persistence rate is measured. When they applied their model using EU-SILC data, they found for almost all countries that they could quite reasonably predict the persistence rate (albeit slightly under-estimated), based on the current low-income rate and just that one year’s transition rates.</w:t>
      </w:r>
    </w:p>
    <w:p w14:paraId="037369E7" w14:textId="77777777" w:rsidR="00970C0C" w:rsidRDefault="00970C0C" w:rsidP="00970C0C">
      <w:pPr>
        <w:spacing w:after="0" w:line="240" w:lineRule="auto"/>
        <w:rPr>
          <w:rFonts w:ascii="Arial" w:hAnsi="Arial"/>
        </w:rPr>
      </w:pPr>
    </w:p>
    <w:p w14:paraId="7DB28274" w14:textId="77777777" w:rsidR="00970C0C" w:rsidRDefault="00970C0C" w:rsidP="00970C0C">
      <w:pPr>
        <w:spacing w:after="0" w:line="240" w:lineRule="auto"/>
        <w:rPr>
          <w:rFonts w:ascii="Arial" w:hAnsi="Arial"/>
        </w:rPr>
      </w:pPr>
      <w:r>
        <w:rPr>
          <w:rFonts w:ascii="Arial" w:hAnsi="Arial"/>
        </w:rPr>
        <w:t>Given the importance in the model of the steady-state assumption regarding transition rates, and the observed variability of these rates in the EU-SILC data from year to year even when there was no major (macro-) economic change or re-distributional policy change, they repeated the predictive analysis using the average of the last two years of transition information instead of just the latest year’s. The correlation coefficient between actual and predicted persistence improved markedly to around 0.9.</w:t>
      </w:r>
      <w:r>
        <w:rPr>
          <w:rStyle w:val="FootnoteReference"/>
          <w:rFonts w:ascii="Arial" w:hAnsi="Arial"/>
        </w:rPr>
        <w:footnoteReference w:id="56"/>
      </w:r>
      <w:r>
        <w:rPr>
          <w:rFonts w:ascii="Arial" w:hAnsi="Arial"/>
        </w:rPr>
        <w:t xml:space="preserve"> </w:t>
      </w:r>
    </w:p>
    <w:p w14:paraId="44439D8B" w14:textId="3E544AF9" w:rsidR="00970C0C" w:rsidRPr="00F84388" w:rsidRDefault="00970C0C" w:rsidP="00970C0C">
      <w:pPr>
        <w:spacing w:after="0" w:line="240" w:lineRule="auto"/>
        <w:rPr>
          <w:rFonts w:ascii="Arial" w:hAnsi="Arial"/>
          <w:color w:val="FF0000"/>
        </w:rPr>
      </w:pPr>
      <w:r>
        <w:rPr>
          <w:rFonts w:ascii="Arial" w:hAnsi="Arial"/>
        </w:rPr>
        <w:t xml:space="preserve">In relation to Figures N.1 and N.2, this finding means that a good portion of the deviation from the linear relationship for the European countries can be put down to ‘noise’ (the variability in transition rates derived from the EU-SILC samples as a result of the usual uncertainties in all sample surveys (sampling and non-sampling errors)). The New Zealand estimates can be taken as much more secure than what is suggested looking only at the charts.   </w:t>
      </w:r>
    </w:p>
    <w:p w14:paraId="70FFABA5" w14:textId="77777777" w:rsidR="00970C0C" w:rsidRDefault="00970C0C" w:rsidP="00970C0C">
      <w:pPr>
        <w:spacing w:after="0" w:line="240" w:lineRule="auto"/>
        <w:rPr>
          <w:rFonts w:ascii="Arial" w:hAnsi="Arial"/>
          <w:u w:val="single"/>
        </w:rPr>
      </w:pPr>
    </w:p>
    <w:p w14:paraId="1B68C417" w14:textId="77777777" w:rsidR="00970C0C" w:rsidRPr="00182AE8" w:rsidRDefault="00970C0C" w:rsidP="00970C0C">
      <w:pPr>
        <w:spacing w:after="0" w:line="240" w:lineRule="auto"/>
        <w:rPr>
          <w:rFonts w:ascii="Arial" w:hAnsi="Arial"/>
          <w:b/>
          <w:bCs/>
        </w:rPr>
      </w:pPr>
      <w:r w:rsidRPr="00182AE8">
        <w:rPr>
          <w:rFonts w:ascii="Arial" w:hAnsi="Arial"/>
          <w:b/>
          <w:bCs/>
        </w:rPr>
        <w:t>Little new information?</w:t>
      </w:r>
    </w:p>
    <w:p w14:paraId="1D37769B" w14:textId="77777777" w:rsidR="00970C0C" w:rsidRDefault="00970C0C" w:rsidP="00970C0C">
      <w:pPr>
        <w:spacing w:after="0" w:line="240" w:lineRule="auto"/>
        <w:rPr>
          <w:rFonts w:ascii="Arial" w:hAnsi="Arial"/>
        </w:rPr>
      </w:pPr>
    </w:p>
    <w:p w14:paraId="73CDE063" w14:textId="77777777" w:rsidR="00970C0C" w:rsidRPr="00E6490B" w:rsidRDefault="00970C0C" w:rsidP="00970C0C">
      <w:pPr>
        <w:spacing w:after="0" w:line="240" w:lineRule="auto"/>
        <w:rPr>
          <w:rFonts w:ascii="Arial" w:hAnsi="Arial"/>
        </w:rPr>
      </w:pPr>
      <w:r w:rsidRPr="00E6490B">
        <w:rPr>
          <w:rFonts w:ascii="Arial" w:hAnsi="Arial"/>
        </w:rPr>
        <w:t xml:space="preserve">Jenkins and </w:t>
      </w:r>
      <w:r>
        <w:rPr>
          <w:rFonts w:ascii="Arial" w:hAnsi="Arial"/>
        </w:rPr>
        <w:t>V</w:t>
      </w:r>
      <w:r w:rsidRPr="00E6490B">
        <w:rPr>
          <w:rFonts w:ascii="Arial" w:hAnsi="Arial"/>
        </w:rPr>
        <w:t xml:space="preserve">an </w:t>
      </w:r>
      <w:proofErr w:type="spellStart"/>
      <w:r w:rsidRPr="00E6490B">
        <w:rPr>
          <w:rFonts w:ascii="Arial" w:hAnsi="Arial"/>
        </w:rPr>
        <w:t>Kerm</w:t>
      </w:r>
      <w:proofErr w:type="spellEnd"/>
      <w:r w:rsidRPr="00E6490B">
        <w:rPr>
          <w:rFonts w:ascii="Arial" w:hAnsi="Arial"/>
        </w:rPr>
        <w:t xml:space="preserve"> note that an important implication of the strong relationship between current and persistent low-income rates </w:t>
      </w:r>
      <w:r w:rsidRPr="00E6490B">
        <w:rPr>
          <w:rFonts w:ascii="Arial" w:hAnsi="Arial"/>
          <w:i/>
          <w:iCs/>
        </w:rPr>
        <w:t>when using the Eurostat definition of persistence</w:t>
      </w:r>
      <w:r w:rsidRPr="00E6490B">
        <w:rPr>
          <w:rFonts w:ascii="Arial" w:hAnsi="Arial"/>
        </w:rPr>
        <w:t xml:space="preserve"> is that the independent production of persistence rates from longitudinal data ‘adds relatively little information to that which is revealed by the “headline” current poverty rate’ (ibid, p21). In applying this finding in their European context they put the case that the EU might want to consider using a different longitudinal measure for its official persistence reporting so as to deliver ‘new information’. They make it clear that it is not an argument against the collection of longitudinal low-income data</w:t>
      </w:r>
      <w:r>
        <w:rPr>
          <w:rFonts w:ascii="Arial" w:hAnsi="Arial"/>
        </w:rPr>
        <w:t xml:space="preserve"> </w:t>
      </w:r>
      <w:r w:rsidRPr="00E6490B">
        <w:rPr>
          <w:rFonts w:ascii="Arial" w:hAnsi="Arial"/>
        </w:rPr>
        <w:t xml:space="preserve">– they are very supportive of the value of </w:t>
      </w:r>
      <w:r>
        <w:rPr>
          <w:rFonts w:ascii="Arial" w:hAnsi="Arial"/>
        </w:rPr>
        <w:t>such</w:t>
      </w:r>
      <w:r w:rsidRPr="00E6490B">
        <w:rPr>
          <w:rFonts w:ascii="Arial" w:hAnsi="Arial"/>
        </w:rPr>
        <w:t xml:space="preserve"> data.</w:t>
      </w:r>
    </w:p>
    <w:p w14:paraId="3C262C21" w14:textId="77777777" w:rsidR="00970C0C" w:rsidRPr="00E6490B" w:rsidRDefault="00970C0C" w:rsidP="00970C0C">
      <w:pPr>
        <w:spacing w:after="0" w:line="240" w:lineRule="auto"/>
        <w:rPr>
          <w:rFonts w:ascii="Arial" w:hAnsi="Arial"/>
        </w:rPr>
      </w:pPr>
    </w:p>
    <w:p w14:paraId="1F77B2B3" w14:textId="77777777" w:rsidR="00970C0C" w:rsidRPr="00E6490B" w:rsidRDefault="00970C0C" w:rsidP="00970C0C">
      <w:pPr>
        <w:spacing w:after="0" w:line="240" w:lineRule="auto"/>
        <w:rPr>
          <w:rFonts w:ascii="Arial" w:hAnsi="Arial"/>
        </w:rPr>
      </w:pPr>
      <w:r>
        <w:rPr>
          <w:rFonts w:ascii="Arial" w:hAnsi="Arial"/>
        </w:rPr>
        <w:t>As</w:t>
      </w:r>
      <w:r w:rsidRPr="00E6490B">
        <w:rPr>
          <w:rFonts w:ascii="Arial" w:hAnsi="Arial"/>
        </w:rPr>
        <w:t xml:space="preserve"> with Jenkins and </w:t>
      </w:r>
      <w:r>
        <w:rPr>
          <w:rFonts w:ascii="Arial" w:hAnsi="Arial"/>
        </w:rPr>
        <w:t>V</w:t>
      </w:r>
      <w:r w:rsidRPr="00E6490B">
        <w:rPr>
          <w:rFonts w:ascii="Arial" w:hAnsi="Arial"/>
        </w:rPr>
        <w:t xml:space="preserve">an </w:t>
      </w:r>
      <w:proofErr w:type="spellStart"/>
      <w:r w:rsidRPr="00E6490B">
        <w:rPr>
          <w:rFonts w:ascii="Arial" w:hAnsi="Arial"/>
        </w:rPr>
        <w:t>Kerm</w:t>
      </w:r>
      <w:proofErr w:type="spellEnd"/>
      <w:r>
        <w:rPr>
          <w:rFonts w:ascii="Arial" w:hAnsi="Arial"/>
        </w:rPr>
        <w:t xml:space="preserve"> in the European context</w:t>
      </w:r>
      <w:r w:rsidRPr="00E6490B">
        <w:rPr>
          <w:rFonts w:ascii="Arial" w:hAnsi="Arial"/>
        </w:rPr>
        <w:t xml:space="preserve">, </w:t>
      </w:r>
      <w:r>
        <w:rPr>
          <w:rFonts w:ascii="Arial" w:hAnsi="Arial"/>
        </w:rPr>
        <w:t xml:space="preserve">applying the research finding in a New Zealand context </w:t>
      </w:r>
      <w:r w:rsidRPr="00E6490B">
        <w:rPr>
          <w:rFonts w:ascii="Arial" w:hAnsi="Arial"/>
        </w:rPr>
        <w:t xml:space="preserve">is not </w:t>
      </w:r>
      <w:r>
        <w:rPr>
          <w:rFonts w:ascii="Arial" w:hAnsi="Arial"/>
        </w:rPr>
        <w:t>about questioning the value of</w:t>
      </w:r>
      <w:r w:rsidRPr="00E6490B">
        <w:rPr>
          <w:rFonts w:ascii="Arial" w:hAnsi="Arial"/>
        </w:rPr>
        <w:t xml:space="preserve"> collecting longitudinal data for child poverty persistence monitoring. There are many good reasons for doing so. For example, e</w:t>
      </w:r>
      <w:r w:rsidRPr="00E6490B">
        <w:rPr>
          <w:rFonts w:ascii="Arial" w:hAnsi="Arial"/>
          <w:szCs w:val="20"/>
        </w:rPr>
        <w:t xml:space="preserve">ven if the Jenkins / </w:t>
      </w:r>
      <w:r>
        <w:rPr>
          <w:rFonts w:ascii="Arial" w:hAnsi="Arial"/>
          <w:szCs w:val="20"/>
        </w:rPr>
        <w:t>V</w:t>
      </w:r>
      <w:r w:rsidRPr="00E6490B">
        <w:rPr>
          <w:rFonts w:ascii="Arial" w:hAnsi="Arial"/>
          <w:szCs w:val="20"/>
        </w:rPr>
        <w:t xml:space="preserve">an </w:t>
      </w:r>
      <w:proofErr w:type="spellStart"/>
      <w:r w:rsidRPr="00E6490B">
        <w:rPr>
          <w:rFonts w:ascii="Arial" w:hAnsi="Arial"/>
          <w:szCs w:val="20"/>
        </w:rPr>
        <w:t>Kerm</w:t>
      </w:r>
      <w:proofErr w:type="spellEnd"/>
      <w:r w:rsidRPr="00E6490B">
        <w:rPr>
          <w:rFonts w:ascii="Arial" w:hAnsi="Arial"/>
          <w:szCs w:val="20"/>
        </w:rPr>
        <w:t xml:space="preserve"> estimation is valid for New Zealand as a whole and for children when using the EU definition</w:t>
      </w:r>
      <w:r>
        <w:rPr>
          <w:rFonts w:ascii="Arial" w:hAnsi="Arial"/>
          <w:szCs w:val="20"/>
        </w:rPr>
        <w:t>, and is good enough for a high-level finding</w:t>
      </w:r>
      <w:r w:rsidRPr="00E6490B">
        <w:rPr>
          <w:rFonts w:ascii="Arial" w:hAnsi="Arial"/>
          <w:szCs w:val="20"/>
        </w:rPr>
        <w:t>:</w:t>
      </w:r>
    </w:p>
    <w:p w14:paraId="4E0F4628" w14:textId="77777777" w:rsidR="00970C0C" w:rsidRPr="006723F6" w:rsidRDefault="00970C0C" w:rsidP="00295431">
      <w:pPr>
        <w:pStyle w:val="ListParagraph"/>
        <w:numPr>
          <w:ilvl w:val="0"/>
          <w:numId w:val="18"/>
        </w:numPr>
        <w:spacing w:before="120" w:after="0" w:line="240" w:lineRule="auto"/>
        <w:ind w:hanging="357"/>
        <w:contextualSpacing w:val="0"/>
        <w:rPr>
          <w:rFonts w:ascii="Arial" w:hAnsi="Arial"/>
          <w:szCs w:val="20"/>
        </w:rPr>
      </w:pPr>
      <w:r w:rsidRPr="00E6490B">
        <w:rPr>
          <w:rFonts w:ascii="Arial" w:hAnsi="Arial"/>
          <w:szCs w:val="20"/>
        </w:rPr>
        <w:t>The estimation is unlikely to be precise enough to be able to be used for target-setting and accountability under the CPRA</w:t>
      </w:r>
      <w:r>
        <w:rPr>
          <w:rFonts w:ascii="Arial" w:hAnsi="Arial"/>
          <w:szCs w:val="20"/>
        </w:rPr>
        <w:t xml:space="preserve"> for a primary measure. In addition to the usual uncertainties when using sample surveys, there is also another layer of uncertainty added as the relationship is just ‘near-linear’, even though from a research perspective it is a very strong relationship. </w:t>
      </w:r>
      <w:r w:rsidRPr="006723F6">
        <w:rPr>
          <w:rFonts w:ascii="Arial" w:hAnsi="Arial"/>
          <w:szCs w:val="20"/>
        </w:rPr>
        <w:t xml:space="preserve"> </w:t>
      </w:r>
    </w:p>
    <w:p w14:paraId="3B035129" w14:textId="77777777" w:rsidR="00970C0C" w:rsidRPr="00E6490B" w:rsidRDefault="00970C0C" w:rsidP="00295431">
      <w:pPr>
        <w:pStyle w:val="ListParagraph"/>
        <w:numPr>
          <w:ilvl w:val="0"/>
          <w:numId w:val="18"/>
        </w:numPr>
        <w:spacing w:before="120" w:after="0" w:line="240" w:lineRule="auto"/>
        <w:ind w:hanging="357"/>
        <w:contextualSpacing w:val="0"/>
        <w:rPr>
          <w:rFonts w:ascii="Arial" w:hAnsi="Arial"/>
        </w:rPr>
      </w:pPr>
      <w:r w:rsidRPr="00E6490B">
        <w:rPr>
          <w:rFonts w:ascii="Arial" w:hAnsi="Arial"/>
        </w:rPr>
        <w:t xml:space="preserve">The current New Zealand commitment to (more than) halve the BHC 50 low-income rate for children by 2028 requires considerable redistributive effort. This means that entry and exit rates are unlikely to be steady over the period (they will need to fall and rise respectively), which is likely to invalidate the steady state transition assumption that is required for a robust estimate based on the Jenkins and van </w:t>
      </w:r>
      <w:proofErr w:type="spellStart"/>
      <w:r w:rsidRPr="00E6490B">
        <w:rPr>
          <w:rFonts w:ascii="Arial" w:hAnsi="Arial"/>
        </w:rPr>
        <w:t>Kerm</w:t>
      </w:r>
      <w:proofErr w:type="spellEnd"/>
      <w:r w:rsidRPr="00E6490B">
        <w:rPr>
          <w:rFonts w:ascii="Arial" w:hAnsi="Arial"/>
        </w:rPr>
        <w:t xml:space="preserve"> model. </w:t>
      </w:r>
    </w:p>
    <w:p w14:paraId="094D6990" w14:textId="77777777" w:rsidR="00970C0C" w:rsidRPr="00E6490B" w:rsidRDefault="00970C0C" w:rsidP="00295431">
      <w:pPr>
        <w:pStyle w:val="ListParagraph"/>
        <w:numPr>
          <w:ilvl w:val="0"/>
          <w:numId w:val="18"/>
        </w:numPr>
        <w:spacing w:before="120" w:after="0" w:line="240" w:lineRule="auto"/>
        <w:ind w:hanging="357"/>
        <w:contextualSpacing w:val="0"/>
        <w:rPr>
          <w:rFonts w:ascii="Arial" w:hAnsi="Arial"/>
        </w:rPr>
      </w:pPr>
      <w:r w:rsidRPr="00E6490B">
        <w:rPr>
          <w:rFonts w:ascii="Arial" w:hAnsi="Arial"/>
        </w:rPr>
        <w:t>Understanding the persistence of household income for different sub-groups requires a longitudinal data set (estimates from cross-sectional rates would be too uncertain)</w:t>
      </w:r>
      <w:r>
        <w:rPr>
          <w:rFonts w:ascii="Arial" w:hAnsi="Arial"/>
        </w:rPr>
        <w:t>.</w:t>
      </w:r>
    </w:p>
    <w:p w14:paraId="79D780B7" w14:textId="77777777" w:rsidR="00970C0C" w:rsidRDefault="00970C0C" w:rsidP="00295431">
      <w:pPr>
        <w:pStyle w:val="ListParagraph"/>
        <w:numPr>
          <w:ilvl w:val="0"/>
          <w:numId w:val="18"/>
        </w:numPr>
        <w:spacing w:before="120" w:after="0" w:line="240" w:lineRule="auto"/>
        <w:ind w:hanging="357"/>
        <w:contextualSpacing w:val="0"/>
        <w:rPr>
          <w:rFonts w:ascii="Arial" w:hAnsi="Arial"/>
        </w:rPr>
      </w:pPr>
      <w:r>
        <w:rPr>
          <w:rFonts w:ascii="Arial" w:hAnsi="Arial"/>
        </w:rPr>
        <w:t>Monitoring and understanding changes in</w:t>
      </w:r>
      <w:r w:rsidRPr="00B51D5F">
        <w:rPr>
          <w:rFonts w:ascii="Arial" w:hAnsi="Arial"/>
        </w:rPr>
        <w:t xml:space="preserve"> entry and exit rates </w:t>
      </w:r>
      <w:r>
        <w:rPr>
          <w:rFonts w:ascii="Arial" w:hAnsi="Arial"/>
        </w:rPr>
        <w:t>is an important exercise in itself that requires separate longitudinal data.</w:t>
      </w:r>
    </w:p>
    <w:p w14:paraId="5B71F0A7" w14:textId="77777777" w:rsidR="00970C0C" w:rsidRPr="00B51D5F" w:rsidRDefault="00970C0C" w:rsidP="00295431">
      <w:pPr>
        <w:pStyle w:val="ListParagraph"/>
        <w:numPr>
          <w:ilvl w:val="0"/>
          <w:numId w:val="18"/>
        </w:numPr>
        <w:spacing w:before="120" w:after="0" w:line="240" w:lineRule="auto"/>
        <w:ind w:hanging="357"/>
        <w:contextualSpacing w:val="0"/>
        <w:rPr>
          <w:rFonts w:ascii="Arial" w:hAnsi="Arial"/>
        </w:rPr>
      </w:pPr>
      <w:r>
        <w:rPr>
          <w:rFonts w:ascii="Arial" w:hAnsi="Arial"/>
        </w:rPr>
        <w:t>Monitoring persistent material hardship requires survey information.</w:t>
      </w:r>
      <w:r>
        <w:rPr>
          <w:rStyle w:val="FootnoteReference"/>
          <w:rFonts w:ascii="Arial" w:hAnsi="Arial"/>
        </w:rPr>
        <w:footnoteReference w:id="57"/>
      </w:r>
      <w:r w:rsidRPr="00B51D5F">
        <w:rPr>
          <w:rFonts w:ascii="Arial" w:hAnsi="Arial"/>
        </w:rPr>
        <w:t xml:space="preserve">  </w:t>
      </w:r>
    </w:p>
    <w:p w14:paraId="3D2A2064" w14:textId="77777777" w:rsidR="00970C0C" w:rsidRDefault="00970C0C" w:rsidP="00970C0C">
      <w:pPr>
        <w:spacing w:after="0" w:line="240" w:lineRule="auto"/>
        <w:rPr>
          <w:rFonts w:ascii="Arial" w:hAnsi="Arial"/>
        </w:rPr>
      </w:pPr>
    </w:p>
    <w:p w14:paraId="1429817C" w14:textId="77777777" w:rsidR="00970C0C" w:rsidRPr="00BB0B2A" w:rsidRDefault="00970C0C" w:rsidP="00970C0C">
      <w:pPr>
        <w:spacing w:after="0" w:line="240" w:lineRule="auto"/>
        <w:rPr>
          <w:rFonts w:ascii="Arial" w:hAnsi="Arial"/>
        </w:rPr>
      </w:pPr>
      <w:r w:rsidRPr="00E6490B">
        <w:rPr>
          <w:rFonts w:ascii="Arial" w:hAnsi="Arial"/>
        </w:rPr>
        <w:t xml:space="preserve">The question the ‘little new information’ finding raises is about the choice of a persistence measure or suite of measures. </w:t>
      </w:r>
      <w:r>
        <w:rPr>
          <w:rFonts w:ascii="Arial" w:hAnsi="Arial"/>
        </w:rPr>
        <w:t>This relates both to decisions</w:t>
      </w:r>
      <w:r w:rsidRPr="00E6490B">
        <w:rPr>
          <w:rFonts w:ascii="Arial" w:hAnsi="Arial"/>
        </w:rPr>
        <w:t xml:space="preserve"> </w:t>
      </w:r>
      <w:r>
        <w:rPr>
          <w:rFonts w:ascii="Arial" w:hAnsi="Arial"/>
        </w:rPr>
        <w:t>for official statistics that will</w:t>
      </w:r>
      <w:r w:rsidRPr="00E6490B">
        <w:rPr>
          <w:rFonts w:ascii="Arial" w:hAnsi="Arial"/>
        </w:rPr>
        <w:t xml:space="preserve"> meet the requirements of the CPRA (2018)</w:t>
      </w:r>
      <w:r>
        <w:rPr>
          <w:rFonts w:ascii="Arial" w:hAnsi="Arial"/>
        </w:rPr>
        <w:t>, and also for decisions for what measures MSD might report on post-2026.</w:t>
      </w:r>
      <w:r w:rsidRPr="00E6490B">
        <w:rPr>
          <w:rFonts w:ascii="Arial" w:hAnsi="Arial"/>
        </w:rPr>
        <w:t xml:space="preserve"> </w:t>
      </w:r>
    </w:p>
    <w:p w14:paraId="17592DC4" w14:textId="77777777" w:rsidR="00970C0C" w:rsidRDefault="00970C0C" w:rsidP="00970C0C">
      <w:pPr>
        <w:spacing w:after="0" w:line="240" w:lineRule="auto"/>
        <w:rPr>
          <w:rFonts w:ascii="Arial" w:hAnsi="Arial"/>
        </w:rPr>
      </w:pPr>
    </w:p>
    <w:p w14:paraId="533D8920" w14:textId="77777777" w:rsidR="00970C0C" w:rsidRPr="00DE3719" w:rsidRDefault="00970C0C" w:rsidP="00970C0C">
      <w:pPr>
        <w:spacing w:after="0" w:line="240" w:lineRule="auto"/>
        <w:rPr>
          <w:rFonts w:ascii="Arial" w:hAnsi="Arial"/>
        </w:rPr>
      </w:pPr>
      <w:r w:rsidRPr="00E6490B">
        <w:rPr>
          <w:rFonts w:ascii="Arial" w:hAnsi="Arial"/>
        </w:rPr>
        <w:t xml:space="preserve">The advantage of using the EU definition is that it </w:t>
      </w:r>
      <w:r>
        <w:rPr>
          <w:rFonts w:ascii="Arial" w:hAnsi="Arial"/>
        </w:rPr>
        <w:t xml:space="preserve">is well-established and </w:t>
      </w:r>
      <w:r w:rsidRPr="00E6490B">
        <w:rPr>
          <w:rFonts w:ascii="Arial" w:hAnsi="Arial"/>
        </w:rPr>
        <w:t>allows international comparisons. There are however other definitions of persistence that can be used and which add value</w:t>
      </w:r>
      <w:r>
        <w:rPr>
          <w:rFonts w:ascii="Arial" w:hAnsi="Arial"/>
        </w:rPr>
        <w:t>, albeit without the international comparisons.</w:t>
      </w:r>
      <w:r w:rsidRPr="00E6490B">
        <w:rPr>
          <w:rFonts w:ascii="Arial" w:hAnsi="Arial"/>
        </w:rPr>
        <w:t xml:space="preserve"> For example</w:t>
      </w:r>
      <w:r>
        <w:rPr>
          <w:rFonts w:ascii="Arial" w:hAnsi="Arial"/>
        </w:rPr>
        <w:t>:</w:t>
      </w:r>
    </w:p>
    <w:p w14:paraId="7AC2710E" w14:textId="77777777" w:rsidR="00970C0C" w:rsidRPr="005B426C" w:rsidRDefault="00970C0C" w:rsidP="00295431">
      <w:pPr>
        <w:pStyle w:val="ListParagraph"/>
        <w:numPr>
          <w:ilvl w:val="1"/>
          <w:numId w:val="20"/>
        </w:numPr>
        <w:spacing w:before="120" w:after="0" w:line="240" w:lineRule="auto"/>
        <w:ind w:left="850" w:hanging="357"/>
        <w:contextualSpacing w:val="0"/>
        <w:rPr>
          <w:rFonts w:ascii="Arial" w:hAnsi="Arial"/>
        </w:rPr>
      </w:pPr>
      <w:r>
        <w:rPr>
          <w:rFonts w:ascii="Arial" w:hAnsi="Arial"/>
        </w:rPr>
        <w:t xml:space="preserve">Look at all households over an N-year period, and define persistence as having an average income that is less than an average low-income threshold. This ‘chronic’ approach avoids counting those whose incomes move from a little above the threshold to a little below between surveys (and vice versa) as transitions into or out of poverty, while their actual standard of living doesn’t change.  MSD’s Household Incomes Report reports on this measure, based on analysis of Stats NZ’s Survey of Family, Income and Employment (2002 to 2009) by </w:t>
      </w:r>
      <w:r w:rsidRPr="005B426C">
        <w:rPr>
          <w:rFonts w:ascii="Arial" w:eastAsia="Times New Roman" w:hAnsi="Arial"/>
          <w:szCs w:val="20"/>
          <w:lang w:val="en-GB"/>
        </w:rPr>
        <w:t>Carter</w:t>
      </w:r>
      <w:r>
        <w:rPr>
          <w:rFonts w:ascii="Arial" w:eastAsia="Times New Roman" w:hAnsi="Arial"/>
          <w:szCs w:val="20"/>
          <w:lang w:val="en-GB"/>
        </w:rPr>
        <w:t xml:space="preserve"> and</w:t>
      </w:r>
      <w:r w:rsidRPr="005B426C">
        <w:rPr>
          <w:rFonts w:ascii="Arial" w:eastAsia="Times New Roman" w:hAnsi="Arial"/>
          <w:szCs w:val="20"/>
          <w:lang w:val="en-GB"/>
        </w:rPr>
        <w:t xml:space="preserve"> Imlach </w:t>
      </w:r>
      <w:proofErr w:type="spellStart"/>
      <w:r w:rsidRPr="005B426C">
        <w:rPr>
          <w:rFonts w:ascii="Arial" w:eastAsia="Times New Roman" w:hAnsi="Arial"/>
          <w:szCs w:val="20"/>
          <w:lang w:val="en-GB"/>
        </w:rPr>
        <w:t>Gunasekara</w:t>
      </w:r>
      <w:proofErr w:type="spellEnd"/>
      <w:r w:rsidRPr="005B426C">
        <w:rPr>
          <w:rFonts w:ascii="Arial" w:eastAsia="Times New Roman" w:hAnsi="Arial"/>
          <w:szCs w:val="20"/>
          <w:lang w:val="en-GB"/>
        </w:rPr>
        <w:t xml:space="preserve"> (2012).</w:t>
      </w:r>
    </w:p>
    <w:p w14:paraId="10781D86" w14:textId="77777777" w:rsidR="00970C0C" w:rsidRPr="007C1A38" w:rsidRDefault="00970C0C" w:rsidP="00295431">
      <w:pPr>
        <w:pStyle w:val="ListParagraph"/>
        <w:numPr>
          <w:ilvl w:val="1"/>
          <w:numId w:val="20"/>
        </w:numPr>
        <w:spacing w:before="120" w:after="0" w:line="240" w:lineRule="auto"/>
        <w:ind w:left="850" w:hanging="357"/>
        <w:contextualSpacing w:val="0"/>
        <w:rPr>
          <w:rFonts w:ascii="Arial" w:hAnsi="Arial"/>
        </w:rPr>
      </w:pPr>
      <w:r w:rsidRPr="007C1A38">
        <w:rPr>
          <w:rFonts w:ascii="Arial" w:hAnsi="Arial"/>
        </w:rPr>
        <w:t>Look at all households in the current year (not just those with low incomes) and those in the previous 2 years and count those ‘under the line’ in 2 out 3 years</w:t>
      </w:r>
      <w:r>
        <w:rPr>
          <w:rFonts w:ascii="Arial" w:hAnsi="Arial"/>
        </w:rPr>
        <w:t xml:space="preserve"> (or previous 3 years, counting those under the line for 3 out of 4 years).</w:t>
      </w:r>
      <w:r w:rsidRPr="007C1A38">
        <w:rPr>
          <w:rFonts w:ascii="Arial" w:hAnsi="Arial"/>
        </w:rPr>
        <w:t xml:space="preserve"> </w:t>
      </w:r>
    </w:p>
    <w:p w14:paraId="6B1165D5" w14:textId="77777777" w:rsidR="00970C0C" w:rsidRDefault="00970C0C" w:rsidP="00970C0C">
      <w:pPr>
        <w:spacing w:after="0" w:line="240" w:lineRule="auto"/>
        <w:rPr>
          <w:rFonts w:ascii="Arial" w:hAnsi="Arial"/>
        </w:rPr>
      </w:pPr>
    </w:p>
    <w:p w14:paraId="157C9983" w14:textId="77777777" w:rsidR="00970C0C" w:rsidRDefault="00970C0C" w:rsidP="00970C0C">
      <w:pPr>
        <w:spacing w:after="0" w:line="240" w:lineRule="auto"/>
        <w:rPr>
          <w:rFonts w:ascii="Arial" w:hAnsi="Arial"/>
          <w:b/>
          <w:bCs/>
        </w:rPr>
      </w:pPr>
    </w:p>
    <w:p w14:paraId="6819F740" w14:textId="13DB6B19" w:rsidR="00CE245C" w:rsidRDefault="00CE245C">
      <w:pPr>
        <w:spacing w:after="0" w:line="240" w:lineRule="auto"/>
        <w:rPr>
          <w:rFonts w:ascii="Arial" w:hAnsi="Arial"/>
          <w:b/>
          <w:bCs/>
        </w:rPr>
      </w:pPr>
      <w:r>
        <w:rPr>
          <w:rFonts w:ascii="Arial" w:hAnsi="Arial"/>
          <w:b/>
          <w:bCs/>
        </w:rPr>
        <w:br w:type="page"/>
      </w:r>
    </w:p>
    <w:p w14:paraId="027D2556" w14:textId="77777777" w:rsidR="00830F56" w:rsidRDefault="00830F56">
      <w:pPr>
        <w:spacing w:after="0" w:line="240" w:lineRule="auto"/>
        <w:rPr>
          <w:rFonts w:ascii="Arial" w:hAnsi="Arial"/>
          <w:b/>
          <w:bCs/>
          <w:color w:val="000000"/>
          <w:sz w:val="32"/>
          <w:szCs w:val="36"/>
        </w:rPr>
      </w:pPr>
      <w:r>
        <w:rPr>
          <w:rFonts w:ascii="Arial" w:hAnsi="Arial"/>
          <w:b/>
          <w:bCs/>
          <w:color w:val="000000"/>
          <w:sz w:val="32"/>
          <w:szCs w:val="36"/>
        </w:rPr>
        <w:br w:type="page"/>
      </w:r>
    </w:p>
    <w:p w14:paraId="75B74F75" w14:textId="1291E7FA" w:rsidR="00173873" w:rsidRDefault="00173873" w:rsidP="008D336E">
      <w:pPr>
        <w:spacing w:after="0" w:line="240" w:lineRule="auto"/>
        <w:rPr>
          <w:rFonts w:ascii="Arial" w:hAnsi="Arial"/>
          <w:b/>
          <w:color w:val="FF0000"/>
          <w:sz w:val="32"/>
          <w:szCs w:val="36"/>
        </w:rPr>
      </w:pPr>
      <w:r w:rsidRPr="00C2206C">
        <w:rPr>
          <w:rFonts w:ascii="Arial" w:hAnsi="Arial"/>
          <w:b/>
          <w:bCs/>
          <w:color w:val="000000"/>
          <w:sz w:val="32"/>
          <w:szCs w:val="36"/>
        </w:rPr>
        <w:t xml:space="preserve">Section </w:t>
      </w:r>
      <w:r>
        <w:rPr>
          <w:rFonts w:ascii="Arial" w:hAnsi="Arial"/>
          <w:b/>
          <w:bCs/>
          <w:color w:val="000000"/>
          <w:sz w:val="32"/>
          <w:szCs w:val="36"/>
        </w:rPr>
        <w:t>O</w:t>
      </w:r>
      <w:r w:rsidRPr="00C2206C">
        <w:rPr>
          <w:rFonts w:ascii="Arial" w:hAnsi="Arial"/>
          <w:b/>
          <w:bCs/>
          <w:color w:val="000000"/>
          <w:sz w:val="32"/>
          <w:szCs w:val="36"/>
        </w:rPr>
        <w:t xml:space="preserve"> </w:t>
      </w:r>
      <w:r>
        <w:rPr>
          <w:rFonts w:ascii="Arial" w:hAnsi="Arial"/>
          <w:b/>
          <w:bCs/>
          <w:color w:val="000000"/>
          <w:sz w:val="32"/>
          <w:szCs w:val="36"/>
        </w:rPr>
        <w:t>–</w:t>
      </w:r>
      <w:r w:rsidRPr="00C2206C">
        <w:rPr>
          <w:rFonts w:ascii="Arial" w:hAnsi="Arial"/>
          <w:b/>
          <w:bCs/>
          <w:color w:val="000000"/>
          <w:sz w:val="32"/>
          <w:szCs w:val="36"/>
        </w:rPr>
        <w:t xml:space="preserve"> </w:t>
      </w:r>
      <w:r w:rsidR="00EE5173">
        <w:rPr>
          <w:rFonts w:ascii="Arial" w:hAnsi="Arial"/>
          <w:b/>
          <w:bCs/>
          <w:color w:val="000000"/>
          <w:sz w:val="32"/>
          <w:szCs w:val="36"/>
        </w:rPr>
        <w:t>Households with very low incomes</w:t>
      </w:r>
      <w:r w:rsidR="00145F15">
        <w:rPr>
          <w:rFonts w:ascii="Arial" w:hAnsi="Arial"/>
          <w:b/>
          <w:bCs/>
          <w:color w:val="000000"/>
          <w:sz w:val="32"/>
          <w:szCs w:val="36"/>
        </w:rPr>
        <w:t>:</w:t>
      </w:r>
      <w:r w:rsidR="00EE5173">
        <w:rPr>
          <w:rFonts w:ascii="Arial" w:hAnsi="Arial"/>
          <w:b/>
          <w:bCs/>
          <w:color w:val="000000"/>
          <w:sz w:val="32"/>
          <w:szCs w:val="36"/>
        </w:rPr>
        <w:t xml:space="preserve"> implications for measurement and the rationale for the treatment applied in this report</w:t>
      </w:r>
      <w:r w:rsidRPr="00326784">
        <w:rPr>
          <w:rFonts w:ascii="Arial" w:hAnsi="Arial"/>
          <w:b/>
          <w:color w:val="FF0000"/>
          <w:sz w:val="32"/>
          <w:szCs w:val="36"/>
        </w:rPr>
        <w:t xml:space="preserve"> </w:t>
      </w:r>
    </w:p>
    <w:p w14:paraId="53012C81" w14:textId="5A7F2172" w:rsidR="00EE5173" w:rsidRDefault="00EE5173" w:rsidP="00EE5173">
      <w:pPr>
        <w:spacing w:after="0" w:line="240" w:lineRule="auto"/>
        <w:rPr>
          <w:rFonts w:ascii="Arial" w:hAnsi="Arial"/>
          <w:bCs/>
          <w:color w:val="FF0000"/>
          <w:szCs w:val="20"/>
        </w:rPr>
      </w:pPr>
    </w:p>
    <w:p w14:paraId="7F85C88C" w14:textId="39D02355" w:rsidR="006C75A9" w:rsidRPr="005C2C58" w:rsidRDefault="003F7564" w:rsidP="00DD3D02">
      <w:pPr>
        <w:spacing w:after="0" w:line="240" w:lineRule="auto"/>
        <w:rPr>
          <w:rFonts w:ascii="Arial" w:hAnsi="Arial"/>
          <w:bCs/>
          <w:color w:val="000000" w:themeColor="text1"/>
          <w:szCs w:val="20"/>
        </w:rPr>
      </w:pPr>
      <w:r w:rsidRPr="005C2C58">
        <w:rPr>
          <w:rFonts w:ascii="Arial" w:hAnsi="Arial"/>
          <w:bCs/>
          <w:color w:val="000000" w:themeColor="text1"/>
          <w:szCs w:val="20"/>
        </w:rPr>
        <w:t xml:space="preserve">The Household Economic Survey, like similar ones elsewhere, includes a small group of </w:t>
      </w:r>
      <w:r w:rsidR="00BB1181" w:rsidRPr="005C2C58">
        <w:rPr>
          <w:rFonts w:ascii="Arial" w:hAnsi="Arial"/>
          <w:bCs/>
          <w:color w:val="000000" w:themeColor="text1"/>
          <w:szCs w:val="20"/>
        </w:rPr>
        <w:t>very-low-income (VLI)</w:t>
      </w:r>
      <w:r w:rsidRPr="005C2C58">
        <w:rPr>
          <w:rFonts w:ascii="Arial" w:hAnsi="Arial"/>
          <w:bCs/>
          <w:color w:val="000000" w:themeColor="text1"/>
          <w:szCs w:val="20"/>
        </w:rPr>
        <w:t xml:space="preserve"> households the great majority of whom report consumption / material wellbeing more like households with incomes in the </w:t>
      </w:r>
      <w:r w:rsidR="006C75A9" w:rsidRPr="005C2C58">
        <w:rPr>
          <w:rFonts w:ascii="Arial" w:hAnsi="Arial"/>
          <w:bCs/>
          <w:color w:val="000000" w:themeColor="text1"/>
          <w:szCs w:val="20"/>
        </w:rPr>
        <w:t xml:space="preserve">middle of the </w:t>
      </w:r>
      <w:r w:rsidR="00C010EB" w:rsidRPr="005C2C58">
        <w:rPr>
          <w:rFonts w:ascii="Arial" w:hAnsi="Arial"/>
          <w:bCs/>
          <w:color w:val="000000" w:themeColor="text1"/>
          <w:szCs w:val="20"/>
        </w:rPr>
        <w:t xml:space="preserve">income </w:t>
      </w:r>
      <w:r w:rsidR="006C75A9" w:rsidRPr="005C2C58">
        <w:rPr>
          <w:rFonts w:ascii="Arial" w:hAnsi="Arial"/>
          <w:bCs/>
          <w:color w:val="000000" w:themeColor="text1"/>
          <w:szCs w:val="20"/>
        </w:rPr>
        <w:t>distribution.</w:t>
      </w:r>
      <w:r w:rsidR="002A761B" w:rsidRPr="005C2C58">
        <w:rPr>
          <w:rFonts w:ascii="Arial" w:hAnsi="Arial"/>
          <w:bCs/>
          <w:color w:val="000000" w:themeColor="text1"/>
          <w:szCs w:val="20"/>
        </w:rPr>
        <w:t xml:space="preserve"> While there is considerable variation in reported material hardship levels for other ‘ordinary’ low-income households </w:t>
      </w:r>
      <w:r w:rsidR="00C010EB" w:rsidRPr="005C2C58">
        <w:rPr>
          <w:rFonts w:ascii="Arial" w:hAnsi="Arial"/>
          <w:bCs/>
          <w:color w:val="000000" w:themeColor="text1"/>
          <w:szCs w:val="20"/>
        </w:rPr>
        <w:t>–</w:t>
      </w:r>
      <w:r w:rsidR="002A761B" w:rsidRPr="005C2C58">
        <w:rPr>
          <w:rFonts w:ascii="Arial" w:hAnsi="Arial"/>
          <w:i/>
          <w:iCs/>
          <w:color w:val="000000" w:themeColor="text1"/>
          <w:szCs w:val="20"/>
        </w:rPr>
        <w:t xml:space="preserve"> not all low-income households are in hardship and not all in hardship are from low-income households (</w:t>
      </w:r>
      <w:proofErr w:type="spellStart"/>
      <w:r w:rsidR="002A761B" w:rsidRPr="005C2C58">
        <w:rPr>
          <w:rFonts w:ascii="Arial" w:hAnsi="Arial"/>
          <w:i/>
          <w:iCs/>
          <w:color w:val="000000" w:themeColor="text1"/>
          <w:szCs w:val="20"/>
        </w:rPr>
        <w:t>ie</w:t>
      </w:r>
      <w:proofErr w:type="spellEnd"/>
      <w:r w:rsidR="002A761B" w:rsidRPr="005C2C58">
        <w:rPr>
          <w:rFonts w:ascii="Arial" w:hAnsi="Arial"/>
          <w:i/>
          <w:iCs/>
          <w:color w:val="000000" w:themeColor="text1"/>
          <w:szCs w:val="20"/>
        </w:rPr>
        <w:t xml:space="preserve"> the limited overlap observation) </w:t>
      </w:r>
      <w:r w:rsidR="00C010EB" w:rsidRPr="005C2C58">
        <w:rPr>
          <w:rFonts w:ascii="Arial" w:hAnsi="Arial"/>
          <w:bCs/>
          <w:color w:val="000000" w:themeColor="text1"/>
          <w:szCs w:val="20"/>
        </w:rPr>
        <w:t>–</w:t>
      </w:r>
      <w:r w:rsidR="002A761B" w:rsidRPr="005C2C58">
        <w:rPr>
          <w:rFonts w:ascii="Arial" w:hAnsi="Arial"/>
          <w:bCs/>
          <w:color w:val="000000" w:themeColor="text1"/>
          <w:szCs w:val="20"/>
        </w:rPr>
        <w:t xml:space="preserve"> the </w:t>
      </w:r>
      <w:r w:rsidR="00BB1181" w:rsidRPr="005C2C58">
        <w:rPr>
          <w:rFonts w:ascii="Arial" w:hAnsi="Arial"/>
          <w:bCs/>
          <w:color w:val="000000" w:themeColor="text1"/>
          <w:szCs w:val="20"/>
        </w:rPr>
        <w:t>VLI</w:t>
      </w:r>
      <w:r w:rsidR="002A761B" w:rsidRPr="005C2C58">
        <w:rPr>
          <w:rFonts w:ascii="Arial" w:hAnsi="Arial"/>
          <w:bCs/>
          <w:color w:val="000000" w:themeColor="text1"/>
          <w:szCs w:val="20"/>
        </w:rPr>
        <w:t xml:space="preserve"> group is different </w:t>
      </w:r>
      <w:r w:rsidR="00C010EB" w:rsidRPr="005C2C58">
        <w:rPr>
          <w:rFonts w:ascii="Arial" w:hAnsi="Arial"/>
          <w:bCs/>
          <w:color w:val="000000" w:themeColor="text1"/>
          <w:szCs w:val="20"/>
        </w:rPr>
        <w:t>from the ordinary-low-income group</w:t>
      </w:r>
      <w:r w:rsidR="00D95CC4" w:rsidRPr="005C2C58">
        <w:rPr>
          <w:rFonts w:ascii="Arial" w:hAnsi="Arial"/>
          <w:bCs/>
          <w:color w:val="000000" w:themeColor="text1"/>
          <w:szCs w:val="20"/>
        </w:rPr>
        <w:t xml:space="preserve"> </w:t>
      </w:r>
      <w:r w:rsidR="002A761B" w:rsidRPr="005C2C58">
        <w:rPr>
          <w:rFonts w:ascii="Arial" w:hAnsi="Arial"/>
          <w:bCs/>
          <w:color w:val="000000" w:themeColor="text1"/>
          <w:szCs w:val="20"/>
        </w:rPr>
        <w:t>on two counts:</w:t>
      </w:r>
    </w:p>
    <w:p w14:paraId="78102546" w14:textId="14B73AC9" w:rsidR="002A761B" w:rsidRPr="005C2C58" w:rsidRDefault="002A761B" w:rsidP="00C92DEA">
      <w:pPr>
        <w:pStyle w:val="ListParagraph"/>
        <w:numPr>
          <w:ilvl w:val="0"/>
          <w:numId w:val="79"/>
        </w:numPr>
        <w:spacing w:before="60" w:after="0" w:line="240" w:lineRule="auto"/>
        <w:ind w:left="714" w:hanging="357"/>
        <w:contextualSpacing w:val="0"/>
        <w:rPr>
          <w:rFonts w:ascii="Arial" w:hAnsi="Arial"/>
          <w:color w:val="000000" w:themeColor="text1"/>
          <w:szCs w:val="20"/>
        </w:rPr>
      </w:pPr>
      <w:r w:rsidRPr="005C2C58">
        <w:rPr>
          <w:rFonts w:ascii="Arial" w:hAnsi="Arial"/>
          <w:color w:val="000000" w:themeColor="text1"/>
          <w:szCs w:val="20"/>
        </w:rPr>
        <w:t>first, the incomes are so extremely low (for this report, usually under ~15% of the median)</w:t>
      </w:r>
      <w:r w:rsidR="00435676" w:rsidRPr="005C2C58">
        <w:rPr>
          <w:rFonts w:ascii="Arial" w:hAnsi="Arial"/>
          <w:color w:val="000000" w:themeColor="text1"/>
          <w:szCs w:val="20"/>
        </w:rPr>
        <w:t xml:space="preserve">, well below </w:t>
      </w:r>
      <w:r w:rsidR="00435676" w:rsidRPr="005C2C58">
        <w:rPr>
          <w:rFonts w:ascii="Arial" w:hAnsi="Arial"/>
          <w:bCs/>
          <w:color w:val="000000" w:themeColor="text1"/>
          <w:szCs w:val="20"/>
        </w:rPr>
        <w:t>all safety net income support levels</w:t>
      </w:r>
    </w:p>
    <w:p w14:paraId="61F137FE" w14:textId="35D344BA" w:rsidR="002959C4" w:rsidRPr="005C2C58" w:rsidRDefault="002A761B" w:rsidP="00C92DEA">
      <w:pPr>
        <w:pStyle w:val="ListParagraph"/>
        <w:numPr>
          <w:ilvl w:val="0"/>
          <w:numId w:val="79"/>
        </w:numPr>
        <w:spacing w:before="60" w:after="0" w:line="240" w:lineRule="auto"/>
        <w:ind w:left="714" w:hanging="357"/>
        <w:contextualSpacing w:val="0"/>
        <w:rPr>
          <w:rFonts w:ascii="Arial" w:hAnsi="Arial"/>
          <w:bCs/>
          <w:color w:val="000000" w:themeColor="text1"/>
          <w:szCs w:val="20"/>
        </w:rPr>
      </w:pPr>
      <w:bookmarkStart w:id="49" w:name="_Hlk72433194"/>
      <w:r w:rsidRPr="005C2C58">
        <w:rPr>
          <w:rFonts w:ascii="Arial" w:hAnsi="Arial"/>
          <w:color w:val="000000" w:themeColor="text1"/>
          <w:szCs w:val="20"/>
        </w:rPr>
        <w:t>second, the</w:t>
      </w:r>
      <w:r w:rsidR="00D95CC4" w:rsidRPr="005C2C58">
        <w:rPr>
          <w:rFonts w:ascii="Arial" w:hAnsi="Arial"/>
          <w:color w:val="000000" w:themeColor="text1"/>
          <w:szCs w:val="20"/>
        </w:rPr>
        <w:t xml:space="preserve">re is good evidence that </w:t>
      </w:r>
      <w:r w:rsidR="00D47BAE" w:rsidRPr="005C2C58">
        <w:rPr>
          <w:rFonts w:ascii="Arial" w:hAnsi="Arial"/>
          <w:color w:val="000000" w:themeColor="text1"/>
          <w:szCs w:val="20"/>
        </w:rPr>
        <w:t>an unexpectedly high proportion of</w:t>
      </w:r>
      <w:r w:rsidR="00D95CC4" w:rsidRPr="005C2C58">
        <w:rPr>
          <w:rFonts w:ascii="Arial" w:hAnsi="Arial"/>
          <w:color w:val="000000" w:themeColor="text1"/>
          <w:szCs w:val="20"/>
        </w:rPr>
        <w:t xml:space="preserve"> these</w:t>
      </w:r>
      <w:r w:rsidRPr="005C2C58">
        <w:rPr>
          <w:rFonts w:ascii="Arial" w:hAnsi="Arial"/>
          <w:color w:val="000000" w:themeColor="text1"/>
          <w:szCs w:val="20"/>
        </w:rPr>
        <w:t xml:space="preserve"> </w:t>
      </w:r>
      <w:r w:rsidR="002959C4" w:rsidRPr="005C2C58">
        <w:rPr>
          <w:rFonts w:ascii="Arial" w:hAnsi="Arial"/>
          <w:color w:val="000000" w:themeColor="text1"/>
          <w:szCs w:val="20"/>
        </w:rPr>
        <w:t xml:space="preserve">VLI </w:t>
      </w:r>
      <w:r w:rsidRPr="005C2C58">
        <w:rPr>
          <w:rFonts w:ascii="Arial" w:hAnsi="Arial"/>
          <w:color w:val="000000" w:themeColor="text1"/>
          <w:szCs w:val="20"/>
        </w:rPr>
        <w:t xml:space="preserve">households </w:t>
      </w:r>
      <w:r w:rsidR="00D95CC4" w:rsidRPr="005C2C58">
        <w:rPr>
          <w:rFonts w:ascii="Arial" w:hAnsi="Arial"/>
          <w:color w:val="000000" w:themeColor="text1"/>
          <w:szCs w:val="20"/>
        </w:rPr>
        <w:t xml:space="preserve">report </w:t>
      </w:r>
      <w:r w:rsidRPr="005C2C58">
        <w:rPr>
          <w:rFonts w:ascii="Arial" w:hAnsi="Arial"/>
          <w:color w:val="000000" w:themeColor="text1"/>
          <w:szCs w:val="20"/>
        </w:rPr>
        <w:t xml:space="preserve">a material standard of living </w:t>
      </w:r>
      <w:r w:rsidR="002959C4" w:rsidRPr="005C2C58">
        <w:rPr>
          <w:rFonts w:ascii="Arial" w:hAnsi="Arial"/>
          <w:color w:val="000000" w:themeColor="text1"/>
          <w:szCs w:val="20"/>
        </w:rPr>
        <w:t xml:space="preserve">much higher than those with incomes a little above (eg those in </w:t>
      </w:r>
      <w:proofErr w:type="spellStart"/>
      <w:r w:rsidR="002959C4" w:rsidRPr="005C2C58">
        <w:rPr>
          <w:rFonts w:ascii="Arial" w:hAnsi="Arial"/>
          <w:color w:val="000000" w:themeColor="text1"/>
          <w:szCs w:val="20"/>
        </w:rPr>
        <w:t>ventile</w:t>
      </w:r>
      <w:proofErr w:type="spellEnd"/>
      <w:r w:rsidR="00702DFB" w:rsidRPr="005C2C58">
        <w:rPr>
          <w:rFonts w:ascii="Arial" w:hAnsi="Arial"/>
          <w:color w:val="000000" w:themeColor="text1"/>
          <w:szCs w:val="20"/>
        </w:rPr>
        <w:t xml:space="preserve"> 2</w:t>
      </w:r>
      <w:r w:rsidR="002959C4" w:rsidRPr="005C2C58">
        <w:rPr>
          <w:rFonts w:ascii="Arial" w:hAnsi="Arial"/>
          <w:color w:val="000000" w:themeColor="text1"/>
          <w:szCs w:val="20"/>
        </w:rPr>
        <w:t xml:space="preserve">), and </w:t>
      </w:r>
      <w:r w:rsidRPr="005C2C58">
        <w:rPr>
          <w:rFonts w:ascii="Arial" w:hAnsi="Arial"/>
          <w:color w:val="000000" w:themeColor="text1"/>
          <w:szCs w:val="20"/>
        </w:rPr>
        <w:t>higher than those in the ‘normal / less extreme’ low-income range</w:t>
      </w:r>
      <w:r w:rsidR="002959C4" w:rsidRPr="005C2C58">
        <w:rPr>
          <w:rFonts w:ascii="Arial" w:hAnsi="Arial"/>
          <w:color w:val="000000" w:themeColor="text1"/>
          <w:szCs w:val="20"/>
        </w:rPr>
        <w:t>.</w:t>
      </w:r>
    </w:p>
    <w:bookmarkEnd w:id="49"/>
    <w:p w14:paraId="1B22739A" w14:textId="56464C7D" w:rsidR="006C75A9" w:rsidRPr="005C2C58" w:rsidRDefault="00D47BAE" w:rsidP="002959C4">
      <w:pPr>
        <w:pStyle w:val="ListParagraph"/>
        <w:spacing w:after="0" w:line="240" w:lineRule="auto"/>
        <w:ind w:left="714"/>
        <w:contextualSpacing w:val="0"/>
        <w:rPr>
          <w:rFonts w:ascii="Arial" w:hAnsi="Arial"/>
          <w:bCs/>
          <w:color w:val="000000" w:themeColor="text1"/>
          <w:szCs w:val="20"/>
        </w:rPr>
      </w:pPr>
      <w:r w:rsidRPr="005C2C58">
        <w:rPr>
          <w:rFonts w:ascii="Arial" w:hAnsi="Arial"/>
          <w:color w:val="000000" w:themeColor="text1"/>
          <w:szCs w:val="20"/>
        </w:rPr>
        <w:t xml:space="preserve"> </w:t>
      </w:r>
    </w:p>
    <w:p w14:paraId="3C881267" w14:textId="0E652A92" w:rsidR="00AA6831" w:rsidRPr="005C2C58" w:rsidRDefault="00AA6831" w:rsidP="00DD3D02">
      <w:pPr>
        <w:spacing w:after="0" w:line="240" w:lineRule="auto"/>
        <w:rPr>
          <w:rFonts w:ascii="Arial" w:hAnsi="Arial"/>
          <w:bCs/>
          <w:color w:val="000000" w:themeColor="text1"/>
          <w:szCs w:val="20"/>
        </w:rPr>
      </w:pPr>
      <w:r w:rsidRPr="005C2C58">
        <w:rPr>
          <w:rFonts w:ascii="Arial" w:hAnsi="Arial"/>
          <w:bCs/>
          <w:color w:val="000000" w:themeColor="text1"/>
          <w:szCs w:val="20"/>
        </w:rPr>
        <w:t xml:space="preserve">For much of the analysis in this report, leaving these </w:t>
      </w:r>
      <w:r w:rsidR="00BB1181" w:rsidRPr="005C2C58">
        <w:rPr>
          <w:rFonts w:ascii="Arial" w:hAnsi="Arial"/>
          <w:bCs/>
          <w:color w:val="000000" w:themeColor="text1"/>
          <w:szCs w:val="20"/>
        </w:rPr>
        <w:t>VLI</w:t>
      </w:r>
      <w:r w:rsidR="00435676" w:rsidRPr="005C2C58">
        <w:rPr>
          <w:rFonts w:ascii="Arial" w:hAnsi="Arial"/>
          <w:bCs/>
          <w:color w:val="000000" w:themeColor="text1"/>
          <w:szCs w:val="20"/>
        </w:rPr>
        <w:t xml:space="preserve"> </w:t>
      </w:r>
      <w:r w:rsidRPr="005C2C58">
        <w:rPr>
          <w:rFonts w:ascii="Arial" w:hAnsi="Arial"/>
          <w:bCs/>
          <w:color w:val="000000" w:themeColor="text1"/>
          <w:szCs w:val="20"/>
        </w:rPr>
        <w:t xml:space="preserve">households in the dataset is highly problematic as household income is used as an indicator of material wellbeing / consumption possibilities for households, albeit </w:t>
      </w:r>
      <w:r w:rsidR="00B765BE" w:rsidRPr="005C2C58">
        <w:rPr>
          <w:rFonts w:ascii="Arial" w:hAnsi="Arial"/>
          <w:bCs/>
          <w:color w:val="000000" w:themeColor="text1"/>
          <w:szCs w:val="20"/>
        </w:rPr>
        <w:t xml:space="preserve">a </w:t>
      </w:r>
      <w:r w:rsidRPr="005C2C58">
        <w:rPr>
          <w:rFonts w:ascii="Arial" w:hAnsi="Arial"/>
          <w:bCs/>
          <w:color w:val="000000" w:themeColor="text1"/>
          <w:szCs w:val="20"/>
        </w:rPr>
        <w:t xml:space="preserve">rough and ready </w:t>
      </w:r>
      <w:r w:rsidR="00B765BE" w:rsidRPr="005C2C58">
        <w:rPr>
          <w:rFonts w:ascii="Arial" w:hAnsi="Arial"/>
          <w:bCs/>
          <w:color w:val="000000" w:themeColor="text1"/>
          <w:szCs w:val="20"/>
        </w:rPr>
        <w:t xml:space="preserve">indicator </w:t>
      </w:r>
      <w:r w:rsidRPr="005C2C58">
        <w:rPr>
          <w:rFonts w:ascii="Arial" w:hAnsi="Arial"/>
          <w:bCs/>
          <w:color w:val="000000" w:themeColor="text1"/>
          <w:szCs w:val="20"/>
        </w:rPr>
        <w:t xml:space="preserve">at times. Their presence leads to misleading and incongruous findings, as this group is so much better off than their counterparts with ordinary low household income. </w:t>
      </w:r>
      <w:r w:rsidR="00435676" w:rsidRPr="005C2C58">
        <w:rPr>
          <w:rFonts w:ascii="Arial" w:hAnsi="Arial"/>
          <w:bCs/>
          <w:color w:val="000000" w:themeColor="text1"/>
          <w:szCs w:val="20"/>
        </w:rPr>
        <w:t>They make up only a very small proportion of the whole population (typically around 2-4%), but when the population of interest is the low-income group, they can make up a non-trivial portion as high as 25% in some cases.</w:t>
      </w:r>
    </w:p>
    <w:p w14:paraId="1061E784" w14:textId="77777777" w:rsidR="00AA6831" w:rsidRPr="005C2C58" w:rsidRDefault="00AA6831" w:rsidP="00DD3D02">
      <w:pPr>
        <w:spacing w:after="0" w:line="240" w:lineRule="auto"/>
        <w:rPr>
          <w:rFonts w:ascii="Arial" w:hAnsi="Arial"/>
          <w:bCs/>
          <w:color w:val="000000" w:themeColor="text1"/>
          <w:szCs w:val="20"/>
        </w:rPr>
      </w:pPr>
    </w:p>
    <w:p w14:paraId="1F0D78B9" w14:textId="0B21B5A1" w:rsidR="005B3957" w:rsidRPr="005C2C58" w:rsidRDefault="00AA6831" w:rsidP="00AA6831">
      <w:pPr>
        <w:pStyle w:val="ListParagraph"/>
        <w:spacing w:after="0" w:line="240" w:lineRule="auto"/>
        <w:ind w:left="0"/>
        <w:contextualSpacing w:val="0"/>
        <w:rPr>
          <w:rFonts w:ascii="Arial" w:hAnsi="Arial"/>
          <w:color w:val="000000" w:themeColor="text1"/>
        </w:rPr>
      </w:pPr>
      <w:r w:rsidRPr="005C2C58">
        <w:rPr>
          <w:rFonts w:ascii="Arial" w:hAnsi="Arial"/>
          <w:color w:val="000000" w:themeColor="text1"/>
        </w:rPr>
        <w:t>MSD’s reports have applied various treatments in the past to seek to reduce the distortion</w:t>
      </w:r>
      <w:r w:rsidR="005B3957" w:rsidRPr="005C2C58">
        <w:rPr>
          <w:rFonts w:ascii="Arial" w:hAnsi="Arial"/>
          <w:color w:val="000000" w:themeColor="text1"/>
        </w:rPr>
        <w:t xml:space="preserve"> for particular statistics such as decile shares and other income inequality measures, measures of poverty depth, </w:t>
      </w:r>
      <w:r w:rsidR="00435676" w:rsidRPr="005C2C58">
        <w:rPr>
          <w:rFonts w:ascii="Arial" w:hAnsi="Arial"/>
          <w:color w:val="000000" w:themeColor="text1"/>
        </w:rPr>
        <w:t xml:space="preserve">measures of housing affordability using outgoing-to-income measures, </w:t>
      </w:r>
      <w:r w:rsidR="005B3957" w:rsidRPr="005C2C58">
        <w:rPr>
          <w:rFonts w:ascii="Arial" w:hAnsi="Arial"/>
          <w:color w:val="000000" w:themeColor="text1"/>
        </w:rPr>
        <w:t>and when examining the overlap between income and non-income measures of poverty</w:t>
      </w:r>
      <w:r w:rsidR="00D95CC4" w:rsidRPr="005C2C58">
        <w:rPr>
          <w:rFonts w:ascii="Arial" w:hAnsi="Arial"/>
          <w:color w:val="000000" w:themeColor="text1"/>
        </w:rPr>
        <w:t xml:space="preserve"> (a major theme of this report)</w:t>
      </w:r>
      <w:r w:rsidR="005B3957" w:rsidRPr="005C2C58">
        <w:rPr>
          <w:rFonts w:ascii="Arial" w:hAnsi="Arial"/>
          <w:color w:val="000000" w:themeColor="text1"/>
        </w:rPr>
        <w:t>. One</w:t>
      </w:r>
      <w:r w:rsidR="00B765BE" w:rsidRPr="005C2C58">
        <w:rPr>
          <w:rFonts w:ascii="Arial" w:hAnsi="Arial"/>
          <w:color w:val="000000" w:themeColor="text1"/>
        </w:rPr>
        <w:t xml:space="preserve"> treatment</w:t>
      </w:r>
      <w:r w:rsidR="005B3957" w:rsidRPr="005C2C58">
        <w:rPr>
          <w:rFonts w:ascii="Arial" w:hAnsi="Arial"/>
          <w:color w:val="000000" w:themeColor="text1"/>
        </w:rPr>
        <w:t xml:space="preserve"> involved using household spending to impute a more realistic income for the </w:t>
      </w:r>
      <w:r w:rsidR="00BB1181" w:rsidRPr="005C2C58">
        <w:rPr>
          <w:rFonts w:ascii="Arial" w:hAnsi="Arial"/>
          <w:color w:val="000000" w:themeColor="text1"/>
        </w:rPr>
        <w:t>VLI</w:t>
      </w:r>
      <w:r w:rsidR="005B3957" w:rsidRPr="005C2C58">
        <w:rPr>
          <w:rFonts w:ascii="Arial" w:hAnsi="Arial"/>
          <w:color w:val="000000" w:themeColor="text1"/>
        </w:rPr>
        <w:t xml:space="preserve"> households, and another simply deleted households with incomes under a selected very low level of a few thousand dollars per annum. </w:t>
      </w:r>
      <w:r w:rsidR="00D95CC4" w:rsidRPr="005C2C58">
        <w:rPr>
          <w:rFonts w:ascii="Arial" w:hAnsi="Arial"/>
          <w:color w:val="000000" w:themeColor="text1"/>
        </w:rPr>
        <w:t>The</w:t>
      </w:r>
      <w:r w:rsidR="005B3957" w:rsidRPr="005C2C58">
        <w:rPr>
          <w:rFonts w:ascii="Arial" w:hAnsi="Arial"/>
          <w:color w:val="000000" w:themeColor="text1"/>
        </w:rPr>
        <w:t xml:space="preserve"> expenditure </w:t>
      </w:r>
      <w:r w:rsidR="00835077" w:rsidRPr="005C2C58">
        <w:rPr>
          <w:rFonts w:ascii="Arial" w:hAnsi="Arial"/>
          <w:color w:val="000000" w:themeColor="text1"/>
        </w:rPr>
        <w:t>treatment is available only every third year (starting with 2006-07) so has limitations for time series, and the deletions</w:t>
      </w:r>
      <w:r w:rsidR="00D95CC4" w:rsidRPr="005C2C58">
        <w:rPr>
          <w:rFonts w:ascii="Arial" w:hAnsi="Arial"/>
          <w:color w:val="000000" w:themeColor="text1"/>
        </w:rPr>
        <w:t xml:space="preserve"> </w:t>
      </w:r>
      <w:r w:rsidR="00835077" w:rsidRPr="005C2C58">
        <w:rPr>
          <w:rFonts w:ascii="Arial" w:hAnsi="Arial"/>
          <w:color w:val="000000" w:themeColor="text1"/>
        </w:rPr>
        <w:t>based purely on income can open the analysis to the charge that it potentially eliminates from the dataset some households that are genuinely in poverty, thus under-estimating the level of ne</w:t>
      </w:r>
      <w:r w:rsidR="00C010EB" w:rsidRPr="005C2C58">
        <w:rPr>
          <w:rFonts w:ascii="Arial" w:hAnsi="Arial"/>
          <w:color w:val="000000" w:themeColor="text1"/>
        </w:rPr>
        <w:t>ed.</w:t>
      </w:r>
    </w:p>
    <w:p w14:paraId="54CA1695" w14:textId="77777777" w:rsidR="005B3957" w:rsidRPr="005C2C58" w:rsidRDefault="005B3957" w:rsidP="00AA6831">
      <w:pPr>
        <w:pStyle w:val="ListParagraph"/>
        <w:spacing w:after="0" w:line="240" w:lineRule="auto"/>
        <w:ind w:left="0"/>
        <w:contextualSpacing w:val="0"/>
        <w:rPr>
          <w:rFonts w:ascii="Arial" w:hAnsi="Arial"/>
          <w:color w:val="000000" w:themeColor="text1"/>
        </w:rPr>
      </w:pPr>
    </w:p>
    <w:p w14:paraId="16FB66E2" w14:textId="5D1ED0C7" w:rsidR="00AA6831" w:rsidRPr="005C2C58" w:rsidRDefault="00AA6831" w:rsidP="00AA6831">
      <w:pPr>
        <w:pStyle w:val="ListParagraph"/>
        <w:spacing w:after="0" w:line="240" w:lineRule="auto"/>
        <w:ind w:left="0"/>
        <w:contextualSpacing w:val="0"/>
        <w:rPr>
          <w:rFonts w:ascii="Arial" w:hAnsi="Arial"/>
          <w:color w:val="000000" w:themeColor="text1"/>
        </w:rPr>
      </w:pPr>
      <w:r w:rsidRPr="005C2C58">
        <w:rPr>
          <w:rFonts w:ascii="Arial" w:hAnsi="Arial"/>
          <w:color w:val="000000" w:themeColor="text1"/>
        </w:rPr>
        <w:t xml:space="preserve">For this Child Poverty report, a different approach is used: households with </w:t>
      </w:r>
      <w:r w:rsidR="00835077" w:rsidRPr="005C2C58">
        <w:rPr>
          <w:rFonts w:ascii="Arial" w:hAnsi="Arial"/>
          <w:color w:val="000000" w:themeColor="text1"/>
        </w:rPr>
        <w:t xml:space="preserve">BHC </w:t>
      </w:r>
      <w:r w:rsidR="005B3957" w:rsidRPr="005C2C58">
        <w:rPr>
          <w:rFonts w:ascii="Arial" w:hAnsi="Arial"/>
          <w:color w:val="000000" w:themeColor="text1"/>
        </w:rPr>
        <w:t>equivalised incomes below $5000 pa (in $2007 dollars)</w:t>
      </w:r>
      <w:r w:rsidRPr="005C2C58">
        <w:rPr>
          <w:rFonts w:ascii="Arial" w:hAnsi="Arial"/>
          <w:color w:val="000000" w:themeColor="text1"/>
        </w:rPr>
        <w:t xml:space="preserve"> </w:t>
      </w:r>
      <w:r w:rsidRPr="005C2C58">
        <w:rPr>
          <w:rFonts w:ascii="Arial" w:hAnsi="Arial"/>
          <w:color w:val="000000" w:themeColor="text1"/>
          <w:u w:val="single"/>
        </w:rPr>
        <w:t>and</w:t>
      </w:r>
      <w:r w:rsidRPr="005C2C58">
        <w:rPr>
          <w:rFonts w:ascii="Arial" w:hAnsi="Arial"/>
          <w:color w:val="000000" w:themeColor="text1"/>
        </w:rPr>
        <w:t xml:space="preserve"> whose DEP-17 score is zero or who self-rate their income as </w:t>
      </w:r>
      <w:r w:rsidR="005B3957" w:rsidRPr="005C2C58">
        <w:rPr>
          <w:rFonts w:ascii="Arial" w:hAnsi="Arial"/>
          <w:color w:val="000000" w:themeColor="text1"/>
        </w:rPr>
        <w:t>‘</w:t>
      </w:r>
      <w:r w:rsidRPr="005C2C58">
        <w:rPr>
          <w:rFonts w:ascii="Arial" w:hAnsi="Arial"/>
          <w:color w:val="000000" w:themeColor="text1"/>
        </w:rPr>
        <w:t>enough</w:t>
      </w:r>
      <w:r w:rsidR="005B3957" w:rsidRPr="005C2C58">
        <w:rPr>
          <w:rFonts w:ascii="Arial" w:hAnsi="Arial"/>
          <w:color w:val="000000" w:themeColor="text1"/>
        </w:rPr>
        <w:t>’</w:t>
      </w:r>
      <w:r w:rsidRPr="005C2C58">
        <w:rPr>
          <w:rFonts w:ascii="Arial" w:hAnsi="Arial"/>
          <w:color w:val="000000" w:themeColor="text1"/>
        </w:rPr>
        <w:t xml:space="preserve"> or </w:t>
      </w:r>
      <w:r w:rsidR="005B3957" w:rsidRPr="005C2C58">
        <w:rPr>
          <w:rFonts w:ascii="Arial" w:hAnsi="Arial"/>
          <w:color w:val="000000" w:themeColor="text1"/>
        </w:rPr>
        <w:t>‘</w:t>
      </w:r>
      <w:r w:rsidRPr="005C2C58">
        <w:rPr>
          <w:rFonts w:ascii="Arial" w:hAnsi="Arial"/>
          <w:color w:val="000000" w:themeColor="text1"/>
        </w:rPr>
        <w:t>more than enough</w:t>
      </w:r>
      <w:r w:rsidR="005B3957" w:rsidRPr="005C2C58">
        <w:rPr>
          <w:rFonts w:ascii="Arial" w:hAnsi="Arial"/>
          <w:color w:val="000000" w:themeColor="text1"/>
        </w:rPr>
        <w:t>’</w:t>
      </w:r>
      <w:r w:rsidRPr="005C2C58">
        <w:rPr>
          <w:rFonts w:ascii="Arial" w:hAnsi="Arial"/>
          <w:color w:val="000000" w:themeColor="text1"/>
        </w:rPr>
        <w:t xml:space="preserve"> are removed from the dataset.</w:t>
      </w:r>
      <w:r w:rsidR="005B3957" w:rsidRPr="005C2C58">
        <w:rPr>
          <w:rFonts w:ascii="Arial" w:hAnsi="Arial"/>
          <w:color w:val="000000" w:themeColor="text1"/>
        </w:rPr>
        <w:t xml:space="preserve"> </w:t>
      </w:r>
      <w:r w:rsidR="00835077" w:rsidRPr="005C2C58">
        <w:rPr>
          <w:rFonts w:ascii="Arial" w:hAnsi="Arial"/>
          <w:color w:val="000000" w:themeColor="text1"/>
        </w:rPr>
        <w:t>The AHC threshold is $3</w:t>
      </w:r>
      <w:r w:rsidR="00D479E1" w:rsidRPr="005C2C58">
        <w:rPr>
          <w:rFonts w:ascii="Arial" w:hAnsi="Arial"/>
          <w:color w:val="000000" w:themeColor="text1"/>
        </w:rPr>
        <w:t>0</w:t>
      </w:r>
      <w:r w:rsidR="00835077" w:rsidRPr="005C2C58">
        <w:rPr>
          <w:rFonts w:ascii="Arial" w:hAnsi="Arial"/>
          <w:color w:val="000000" w:themeColor="text1"/>
        </w:rPr>
        <w:t xml:space="preserve">00 (in $2007). </w:t>
      </w:r>
      <w:r w:rsidR="005B3957" w:rsidRPr="005C2C58">
        <w:rPr>
          <w:rFonts w:ascii="Arial" w:hAnsi="Arial"/>
          <w:color w:val="000000" w:themeColor="text1"/>
        </w:rPr>
        <w:t xml:space="preserve">This </w:t>
      </w:r>
      <w:r w:rsidR="00835077" w:rsidRPr="005C2C58">
        <w:rPr>
          <w:rFonts w:ascii="Arial" w:hAnsi="Arial"/>
          <w:color w:val="000000" w:themeColor="text1"/>
        </w:rPr>
        <w:t xml:space="preserve">approach deals with the critique </w:t>
      </w:r>
      <w:r w:rsidR="00D95CC4" w:rsidRPr="005C2C58">
        <w:rPr>
          <w:rFonts w:ascii="Arial" w:hAnsi="Arial"/>
          <w:color w:val="000000" w:themeColor="text1"/>
        </w:rPr>
        <w:t>noted above about potential over-culling.</w:t>
      </w:r>
      <w:r w:rsidR="00835077" w:rsidRPr="005C2C58">
        <w:rPr>
          <w:rFonts w:ascii="Arial" w:hAnsi="Arial"/>
          <w:color w:val="000000" w:themeColor="text1"/>
        </w:rPr>
        <w:t xml:space="preserve"> It is </w:t>
      </w:r>
      <w:r w:rsidR="00C010EB" w:rsidRPr="005C2C58">
        <w:rPr>
          <w:rFonts w:ascii="Arial" w:hAnsi="Arial"/>
          <w:color w:val="000000" w:themeColor="text1"/>
        </w:rPr>
        <w:t>however</w:t>
      </w:r>
      <w:r w:rsidR="00835077" w:rsidRPr="005C2C58">
        <w:rPr>
          <w:rFonts w:ascii="Arial" w:hAnsi="Arial"/>
          <w:color w:val="000000" w:themeColor="text1"/>
        </w:rPr>
        <w:t xml:space="preserve"> fairly conservative (eg the </w:t>
      </w:r>
      <w:r w:rsidR="00BB1181" w:rsidRPr="005C2C58">
        <w:rPr>
          <w:rFonts w:ascii="Arial" w:hAnsi="Arial"/>
          <w:color w:val="000000" w:themeColor="text1"/>
        </w:rPr>
        <w:t>VLI</w:t>
      </w:r>
      <w:r w:rsidR="00835077" w:rsidRPr="005C2C58">
        <w:rPr>
          <w:rFonts w:ascii="Arial" w:hAnsi="Arial"/>
          <w:color w:val="000000" w:themeColor="text1"/>
        </w:rPr>
        <w:t xml:space="preserve"> threshold could be made a little higher),</w:t>
      </w:r>
      <w:r w:rsidR="005B3957" w:rsidRPr="005C2C58">
        <w:rPr>
          <w:rFonts w:ascii="Arial" w:hAnsi="Arial"/>
          <w:color w:val="000000" w:themeColor="text1"/>
        </w:rPr>
        <w:t xml:space="preserve"> but it is sufficient as an interim measure for the </w:t>
      </w:r>
      <w:r w:rsidR="00835077" w:rsidRPr="005C2C58">
        <w:rPr>
          <w:rFonts w:ascii="Arial" w:hAnsi="Arial"/>
          <w:color w:val="000000" w:themeColor="text1"/>
        </w:rPr>
        <w:t xml:space="preserve">main </w:t>
      </w:r>
      <w:r w:rsidR="005B3957" w:rsidRPr="005C2C58">
        <w:rPr>
          <w:rFonts w:ascii="Arial" w:hAnsi="Arial"/>
          <w:color w:val="000000" w:themeColor="text1"/>
        </w:rPr>
        <w:t>purposes of this report.</w:t>
      </w:r>
      <w:r w:rsidRPr="005C2C58">
        <w:rPr>
          <w:rFonts w:ascii="Arial" w:hAnsi="Arial"/>
          <w:color w:val="000000" w:themeColor="text1"/>
        </w:rPr>
        <w:t xml:space="preserve"> </w:t>
      </w:r>
    </w:p>
    <w:p w14:paraId="6B1A88F2" w14:textId="28D1F518" w:rsidR="003F7564" w:rsidRPr="005C2C58" w:rsidRDefault="003F7564" w:rsidP="00DD3D02">
      <w:pPr>
        <w:spacing w:after="0" w:line="240" w:lineRule="auto"/>
        <w:rPr>
          <w:rFonts w:ascii="Arial" w:hAnsi="Arial"/>
          <w:bCs/>
          <w:color w:val="000000" w:themeColor="text1"/>
          <w:szCs w:val="20"/>
        </w:rPr>
      </w:pPr>
    </w:p>
    <w:p w14:paraId="1201A118" w14:textId="27419B1C" w:rsidR="001D0361" w:rsidRPr="005C2C58" w:rsidRDefault="00835077" w:rsidP="00835077">
      <w:pPr>
        <w:pStyle w:val="FootnoteText"/>
        <w:rPr>
          <w:rFonts w:ascii="Arial" w:hAnsi="Arial"/>
          <w:color w:val="000000" w:themeColor="text1"/>
          <w:sz w:val="20"/>
        </w:rPr>
      </w:pPr>
      <w:r w:rsidRPr="005C2C58">
        <w:rPr>
          <w:rFonts w:ascii="Arial" w:hAnsi="Arial"/>
          <w:color w:val="000000" w:themeColor="text1"/>
          <w:sz w:val="20"/>
        </w:rPr>
        <w:t xml:space="preserve">Stats NZ are aware of the </w:t>
      </w:r>
      <w:r w:rsidR="00BB1181" w:rsidRPr="005C2C58">
        <w:rPr>
          <w:rFonts w:ascii="Arial" w:hAnsi="Arial"/>
          <w:color w:val="000000" w:themeColor="text1"/>
          <w:sz w:val="20"/>
        </w:rPr>
        <w:t>VLI</w:t>
      </w:r>
      <w:r w:rsidRPr="005C2C58">
        <w:rPr>
          <w:rFonts w:ascii="Arial" w:hAnsi="Arial"/>
          <w:color w:val="000000" w:themeColor="text1"/>
          <w:sz w:val="20"/>
        </w:rPr>
        <w:t xml:space="preserve"> issue</w:t>
      </w:r>
      <w:r w:rsidR="001D0361" w:rsidRPr="005C2C58">
        <w:rPr>
          <w:rFonts w:ascii="Arial" w:hAnsi="Arial"/>
          <w:color w:val="000000" w:themeColor="text1"/>
          <w:sz w:val="20"/>
        </w:rPr>
        <w:t xml:space="preserve"> in relation to how it may possibly impact on the child poverty rates they report on in the context of the requirements of the CPRA</w:t>
      </w:r>
      <w:r w:rsidR="00B765BE" w:rsidRPr="005C2C58">
        <w:rPr>
          <w:rFonts w:ascii="Arial" w:hAnsi="Arial"/>
          <w:color w:val="000000" w:themeColor="text1"/>
          <w:sz w:val="20"/>
        </w:rPr>
        <w:t>,</w:t>
      </w:r>
      <w:r w:rsidR="001D0361" w:rsidRPr="005C2C58">
        <w:rPr>
          <w:rFonts w:ascii="Arial" w:hAnsi="Arial"/>
          <w:color w:val="000000" w:themeColor="text1"/>
          <w:sz w:val="20"/>
        </w:rPr>
        <w:t xml:space="preserve"> and also more generally for the way the presence of these extreme incomes can impact other information based on the HES. They are</w:t>
      </w:r>
      <w:r w:rsidRPr="005C2C58">
        <w:rPr>
          <w:rFonts w:ascii="Arial" w:hAnsi="Arial"/>
          <w:color w:val="000000" w:themeColor="text1"/>
          <w:sz w:val="20"/>
        </w:rPr>
        <w:t xml:space="preserve"> carrying out further investigation, especially for HES 2018-19 and later. In the Technical Appendix for the February 2021 release</w:t>
      </w:r>
      <w:r w:rsidR="001D0361" w:rsidRPr="005C2C58">
        <w:rPr>
          <w:rFonts w:ascii="Arial" w:hAnsi="Arial"/>
          <w:color w:val="000000" w:themeColor="text1"/>
          <w:sz w:val="20"/>
        </w:rPr>
        <w:t xml:space="preserve"> of Child Poverty Statistics</w:t>
      </w:r>
      <w:r w:rsidR="00FB538B" w:rsidRPr="005C2C58">
        <w:rPr>
          <w:rStyle w:val="FootnoteReference"/>
          <w:rFonts w:ascii="Arial" w:hAnsi="Arial"/>
          <w:color w:val="000000" w:themeColor="text1"/>
          <w:sz w:val="20"/>
        </w:rPr>
        <w:footnoteReference w:id="58"/>
      </w:r>
      <w:r w:rsidRPr="005C2C58">
        <w:rPr>
          <w:rFonts w:ascii="Arial" w:hAnsi="Arial"/>
          <w:color w:val="000000" w:themeColor="text1"/>
          <w:sz w:val="20"/>
        </w:rPr>
        <w:t>, Stats NZ note that</w:t>
      </w:r>
      <w:r w:rsidR="001D0361" w:rsidRPr="005C2C58">
        <w:rPr>
          <w:rFonts w:ascii="Arial" w:hAnsi="Arial"/>
          <w:color w:val="000000" w:themeColor="text1"/>
          <w:sz w:val="20"/>
        </w:rPr>
        <w:t>:</w:t>
      </w:r>
      <w:r w:rsidRPr="005C2C58">
        <w:rPr>
          <w:rFonts w:ascii="Arial" w:hAnsi="Arial"/>
          <w:color w:val="000000" w:themeColor="text1"/>
          <w:sz w:val="20"/>
        </w:rPr>
        <w:t xml:space="preserve"> </w:t>
      </w:r>
    </w:p>
    <w:p w14:paraId="3A186E41" w14:textId="1D7DF079" w:rsidR="00835077" w:rsidRPr="005C2C58" w:rsidRDefault="002959C4" w:rsidP="00FB538B">
      <w:pPr>
        <w:pStyle w:val="FootnoteText"/>
        <w:spacing w:before="120"/>
        <w:ind w:left="567" w:right="805"/>
        <w:rPr>
          <w:rFonts w:ascii="Arial" w:hAnsi="Arial"/>
          <w:color w:val="000000" w:themeColor="text1"/>
          <w:szCs w:val="18"/>
        </w:rPr>
      </w:pPr>
      <w:r w:rsidRPr="005C2C58">
        <w:rPr>
          <w:rFonts w:ascii="Arial" w:hAnsi="Arial"/>
          <w:color w:val="000000" w:themeColor="text1"/>
          <w:sz w:val="20"/>
        </w:rPr>
        <w:t>‘</w:t>
      </w:r>
      <w:r w:rsidR="00835077" w:rsidRPr="005C2C58">
        <w:rPr>
          <w:rFonts w:ascii="Arial" w:hAnsi="Arial"/>
          <w:color w:val="000000" w:themeColor="text1"/>
          <w:szCs w:val="18"/>
          <w:shd w:val="clear" w:color="auto" w:fill="FFFFFF"/>
        </w:rPr>
        <w:t>We have decided at present that we will not apply any treatment to try and correct for this group of people who have very low income when producing poverty rates. However, users of the data should be aware of this issue when analysing this end of the distribution and may want to apply their own treatment depending on the purpose of their analysis. We will continue to investigate what is driving what we observed and to further improve the dataset.</w:t>
      </w:r>
      <w:r w:rsidRPr="005C2C58">
        <w:rPr>
          <w:rFonts w:ascii="Arial" w:hAnsi="Arial"/>
          <w:color w:val="000000" w:themeColor="text1"/>
          <w:szCs w:val="18"/>
          <w:shd w:val="clear" w:color="auto" w:fill="FFFFFF"/>
        </w:rPr>
        <w:t>’</w:t>
      </w:r>
    </w:p>
    <w:p w14:paraId="3529E85B" w14:textId="77777777" w:rsidR="009B7E5E" w:rsidRPr="005C2C58" w:rsidRDefault="009B7E5E" w:rsidP="00DD3D02">
      <w:pPr>
        <w:spacing w:after="0" w:line="240" w:lineRule="auto"/>
        <w:rPr>
          <w:rFonts w:ascii="Arial" w:hAnsi="Arial"/>
          <w:color w:val="000000" w:themeColor="text1"/>
        </w:rPr>
      </w:pPr>
    </w:p>
    <w:p w14:paraId="6FAE0ADA" w14:textId="51F504EA" w:rsidR="003F7564" w:rsidRPr="005C2C58" w:rsidRDefault="001D0361" w:rsidP="00DD3D02">
      <w:pPr>
        <w:spacing w:after="0" w:line="240" w:lineRule="auto"/>
        <w:rPr>
          <w:rFonts w:ascii="Arial" w:hAnsi="Arial"/>
          <w:color w:val="000000" w:themeColor="text1"/>
        </w:rPr>
      </w:pPr>
      <w:r w:rsidRPr="005C2C58">
        <w:rPr>
          <w:rFonts w:ascii="Arial" w:hAnsi="Arial"/>
          <w:color w:val="000000" w:themeColor="text1"/>
        </w:rPr>
        <w:t xml:space="preserve">This section discusses the context and rationale for the treatment decision </w:t>
      </w:r>
      <w:r w:rsidR="00B765BE" w:rsidRPr="005C2C58">
        <w:rPr>
          <w:rFonts w:ascii="Arial" w:hAnsi="Arial"/>
          <w:color w:val="000000" w:themeColor="text1"/>
        </w:rPr>
        <w:t>used in this report</w:t>
      </w:r>
      <w:r w:rsidRPr="005C2C58">
        <w:rPr>
          <w:rFonts w:ascii="Arial" w:hAnsi="Arial"/>
          <w:color w:val="000000" w:themeColor="text1"/>
        </w:rPr>
        <w:t>, and reports the impact on selected statistics.</w:t>
      </w:r>
    </w:p>
    <w:p w14:paraId="0BDCAF9F" w14:textId="0988BD4A" w:rsidR="00AA6831" w:rsidRPr="005C2C58" w:rsidRDefault="00AA6831" w:rsidP="00DD3D02">
      <w:pPr>
        <w:spacing w:after="0" w:line="240" w:lineRule="auto"/>
        <w:rPr>
          <w:rFonts w:ascii="Arial" w:hAnsi="Arial"/>
          <w:b/>
          <w:color w:val="000000" w:themeColor="text1"/>
          <w:sz w:val="24"/>
          <w:szCs w:val="24"/>
        </w:rPr>
      </w:pPr>
      <w:r w:rsidRPr="005C2C58">
        <w:rPr>
          <w:rFonts w:ascii="Arial" w:hAnsi="Arial"/>
          <w:b/>
          <w:color w:val="000000" w:themeColor="text1"/>
          <w:sz w:val="24"/>
          <w:szCs w:val="24"/>
        </w:rPr>
        <w:t xml:space="preserve">Introduction </w:t>
      </w:r>
    </w:p>
    <w:p w14:paraId="3341D7CC" w14:textId="77777777" w:rsidR="00AA6831" w:rsidRPr="005C2C58" w:rsidRDefault="00AA6831" w:rsidP="00DD3D02">
      <w:pPr>
        <w:spacing w:after="0" w:line="240" w:lineRule="auto"/>
        <w:rPr>
          <w:rFonts w:ascii="Arial" w:hAnsi="Arial"/>
          <w:bCs/>
          <w:color w:val="000000" w:themeColor="text1"/>
          <w:szCs w:val="20"/>
        </w:rPr>
      </w:pPr>
    </w:p>
    <w:p w14:paraId="6B906F1C" w14:textId="2C4A2388" w:rsidR="00342B4E" w:rsidRPr="005C2C58" w:rsidRDefault="00672C1E" w:rsidP="00DD3D02">
      <w:pPr>
        <w:spacing w:after="0" w:line="240" w:lineRule="auto"/>
        <w:rPr>
          <w:rFonts w:ascii="Arial" w:hAnsi="Arial"/>
          <w:bCs/>
          <w:color w:val="000000" w:themeColor="text1"/>
          <w:szCs w:val="20"/>
        </w:rPr>
      </w:pPr>
      <w:r w:rsidRPr="005C2C58">
        <w:rPr>
          <w:rFonts w:ascii="Arial" w:hAnsi="Arial"/>
          <w:bCs/>
          <w:color w:val="000000" w:themeColor="text1"/>
          <w:szCs w:val="20"/>
        </w:rPr>
        <w:t>Household income, adjusted for household size and composition, is commonly</w:t>
      </w:r>
      <w:r w:rsidR="00342B4E" w:rsidRPr="005C2C58">
        <w:rPr>
          <w:rFonts w:ascii="Arial" w:hAnsi="Arial"/>
          <w:bCs/>
          <w:color w:val="000000" w:themeColor="text1"/>
          <w:szCs w:val="20"/>
        </w:rPr>
        <w:t xml:space="preserve"> used </w:t>
      </w:r>
      <w:r w:rsidR="00DD3D02" w:rsidRPr="005C2C58">
        <w:rPr>
          <w:rFonts w:ascii="Arial" w:hAnsi="Arial"/>
          <w:bCs/>
          <w:color w:val="000000" w:themeColor="text1"/>
          <w:szCs w:val="20"/>
        </w:rPr>
        <w:t xml:space="preserve">as </w:t>
      </w:r>
      <w:r w:rsidR="007C148A" w:rsidRPr="005C2C58">
        <w:rPr>
          <w:rFonts w:ascii="Arial" w:hAnsi="Arial"/>
          <w:bCs/>
          <w:color w:val="000000" w:themeColor="text1"/>
          <w:szCs w:val="20"/>
        </w:rPr>
        <w:t xml:space="preserve">a proxy </w:t>
      </w:r>
      <w:r w:rsidR="00DD3D02" w:rsidRPr="005C2C58">
        <w:rPr>
          <w:rFonts w:ascii="Arial" w:hAnsi="Arial"/>
          <w:bCs/>
          <w:color w:val="000000" w:themeColor="text1"/>
          <w:szCs w:val="20"/>
        </w:rPr>
        <w:t xml:space="preserve">measure of </w:t>
      </w:r>
      <w:r w:rsidR="007C148A" w:rsidRPr="005C2C58">
        <w:rPr>
          <w:rFonts w:ascii="Arial" w:hAnsi="Arial"/>
          <w:bCs/>
          <w:color w:val="000000" w:themeColor="text1"/>
          <w:szCs w:val="20"/>
        </w:rPr>
        <w:t>household</w:t>
      </w:r>
      <w:r w:rsidR="00DD3D02" w:rsidRPr="005C2C58">
        <w:rPr>
          <w:rFonts w:ascii="Arial" w:hAnsi="Arial"/>
          <w:bCs/>
          <w:color w:val="000000" w:themeColor="text1"/>
          <w:szCs w:val="20"/>
        </w:rPr>
        <w:t xml:space="preserve"> material wellbeing</w:t>
      </w:r>
      <w:r w:rsidR="00664CAA" w:rsidRPr="005C2C58">
        <w:rPr>
          <w:rFonts w:ascii="Arial" w:hAnsi="Arial"/>
          <w:bCs/>
          <w:color w:val="000000" w:themeColor="text1"/>
          <w:szCs w:val="20"/>
        </w:rPr>
        <w:t>,</w:t>
      </w:r>
      <w:r w:rsidR="00DD3D02" w:rsidRPr="005C2C58">
        <w:rPr>
          <w:rFonts w:ascii="Arial" w:hAnsi="Arial"/>
          <w:bCs/>
          <w:color w:val="000000" w:themeColor="text1"/>
          <w:szCs w:val="20"/>
        </w:rPr>
        <w:t xml:space="preserve"> </w:t>
      </w:r>
      <w:r w:rsidRPr="005C2C58">
        <w:rPr>
          <w:rFonts w:ascii="Arial" w:hAnsi="Arial"/>
          <w:bCs/>
          <w:color w:val="000000" w:themeColor="text1"/>
          <w:szCs w:val="20"/>
        </w:rPr>
        <w:t>with</w:t>
      </w:r>
      <w:r w:rsidR="00DD3D02" w:rsidRPr="005C2C58">
        <w:rPr>
          <w:rFonts w:ascii="Arial" w:hAnsi="Arial"/>
          <w:bCs/>
          <w:color w:val="000000" w:themeColor="text1"/>
          <w:szCs w:val="20"/>
        </w:rPr>
        <w:t xml:space="preserve"> low</w:t>
      </w:r>
      <w:r w:rsidR="00342B4E" w:rsidRPr="005C2C58">
        <w:rPr>
          <w:rFonts w:ascii="Arial" w:hAnsi="Arial"/>
          <w:bCs/>
          <w:color w:val="000000" w:themeColor="text1"/>
          <w:szCs w:val="20"/>
        </w:rPr>
        <w:t xml:space="preserve"> household income</w:t>
      </w:r>
      <w:r w:rsidR="00DD3D02" w:rsidRPr="005C2C58">
        <w:rPr>
          <w:rFonts w:ascii="Arial" w:hAnsi="Arial"/>
          <w:bCs/>
          <w:color w:val="000000" w:themeColor="text1"/>
          <w:szCs w:val="20"/>
        </w:rPr>
        <w:t xml:space="preserve"> </w:t>
      </w:r>
      <w:r w:rsidRPr="005C2C58">
        <w:rPr>
          <w:rFonts w:ascii="Arial" w:hAnsi="Arial"/>
          <w:bCs/>
          <w:color w:val="000000" w:themeColor="text1"/>
          <w:szCs w:val="20"/>
        </w:rPr>
        <w:t xml:space="preserve">used </w:t>
      </w:r>
      <w:r w:rsidR="00DD3D02" w:rsidRPr="005C2C58">
        <w:rPr>
          <w:rFonts w:ascii="Arial" w:hAnsi="Arial"/>
          <w:bCs/>
          <w:color w:val="000000" w:themeColor="text1"/>
          <w:szCs w:val="20"/>
        </w:rPr>
        <w:t xml:space="preserve">as a measure of </w:t>
      </w:r>
      <w:r w:rsidR="00AF7532" w:rsidRPr="005C2C58">
        <w:rPr>
          <w:rFonts w:ascii="Arial" w:hAnsi="Arial"/>
          <w:bCs/>
          <w:color w:val="000000" w:themeColor="text1"/>
          <w:szCs w:val="20"/>
        </w:rPr>
        <w:t xml:space="preserve">(income) </w:t>
      </w:r>
      <w:r w:rsidR="00DD3D02" w:rsidRPr="005C2C58">
        <w:rPr>
          <w:rFonts w:ascii="Arial" w:hAnsi="Arial"/>
          <w:bCs/>
          <w:color w:val="000000" w:themeColor="text1"/>
          <w:szCs w:val="20"/>
        </w:rPr>
        <w:t>poverty</w:t>
      </w:r>
      <w:r w:rsidR="00342B4E" w:rsidRPr="005C2C58">
        <w:rPr>
          <w:rFonts w:ascii="Arial" w:hAnsi="Arial"/>
          <w:bCs/>
          <w:color w:val="000000" w:themeColor="text1"/>
          <w:szCs w:val="20"/>
        </w:rPr>
        <w:t xml:space="preserve">. </w:t>
      </w:r>
      <w:r w:rsidRPr="005C2C58">
        <w:rPr>
          <w:rFonts w:ascii="Arial" w:hAnsi="Arial"/>
          <w:bCs/>
          <w:color w:val="000000" w:themeColor="text1"/>
          <w:szCs w:val="20"/>
        </w:rPr>
        <w:t xml:space="preserve">While </w:t>
      </w:r>
      <w:r w:rsidR="002C3FB1" w:rsidRPr="005C2C58">
        <w:rPr>
          <w:rFonts w:ascii="Arial" w:hAnsi="Arial"/>
          <w:bCs/>
          <w:color w:val="000000" w:themeColor="text1"/>
          <w:szCs w:val="20"/>
        </w:rPr>
        <w:t>there are some well-</w:t>
      </w:r>
      <w:r w:rsidR="00AF7532" w:rsidRPr="005C2C58">
        <w:rPr>
          <w:rFonts w:ascii="Arial" w:hAnsi="Arial"/>
          <w:bCs/>
          <w:color w:val="000000" w:themeColor="text1"/>
          <w:szCs w:val="20"/>
        </w:rPr>
        <w:t xml:space="preserve">known </w:t>
      </w:r>
      <w:r w:rsidR="002C3FB1" w:rsidRPr="005C2C58">
        <w:rPr>
          <w:rFonts w:ascii="Arial" w:hAnsi="Arial"/>
          <w:bCs/>
          <w:color w:val="000000" w:themeColor="text1"/>
          <w:szCs w:val="20"/>
        </w:rPr>
        <w:t>challenges</w:t>
      </w:r>
      <w:r w:rsidR="001418D1" w:rsidRPr="005C2C58">
        <w:rPr>
          <w:rFonts w:ascii="Arial" w:hAnsi="Arial"/>
          <w:bCs/>
          <w:color w:val="000000" w:themeColor="text1"/>
          <w:szCs w:val="20"/>
        </w:rPr>
        <w:t xml:space="preserve"> and limitations</w:t>
      </w:r>
      <w:r w:rsidR="002C3FB1" w:rsidRPr="005C2C58">
        <w:rPr>
          <w:rFonts w:ascii="Arial" w:hAnsi="Arial"/>
          <w:bCs/>
          <w:color w:val="000000" w:themeColor="text1"/>
          <w:szCs w:val="20"/>
        </w:rPr>
        <w:t xml:space="preserve"> for </w:t>
      </w:r>
      <w:r w:rsidR="00840FE1" w:rsidRPr="005C2C58">
        <w:rPr>
          <w:rFonts w:ascii="Arial" w:hAnsi="Arial"/>
          <w:bCs/>
          <w:color w:val="000000" w:themeColor="text1"/>
          <w:szCs w:val="20"/>
        </w:rPr>
        <w:t>this approach</w:t>
      </w:r>
      <w:r w:rsidRPr="005C2C58">
        <w:rPr>
          <w:rFonts w:ascii="Arial" w:hAnsi="Arial"/>
          <w:bCs/>
          <w:color w:val="000000" w:themeColor="text1"/>
          <w:szCs w:val="20"/>
        </w:rPr>
        <w:t>, as outlined in Section A and discussed in more detail in Section L, it performs well enough when it is understood as a rough and ready guide to a household’s consumption possibilities</w:t>
      </w:r>
      <w:r w:rsidR="00FB4A6B" w:rsidRPr="005C2C58">
        <w:rPr>
          <w:rFonts w:ascii="Arial" w:hAnsi="Arial"/>
          <w:bCs/>
          <w:color w:val="000000" w:themeColor="text1"/>
          <w:szCs w:val="20"/>
        </w:rPr>
        <w:t>. For example,</w:t>
      </w:r>
      <w:r w:rsidRPr="005C2C58">
        <w:rPr>
          <w:rFonts w:ascii="Arial" w:hAnsi="Arial"/>
          <w:bCs/>
          <w:color w:val="000000" w:themeColor="text1"/>
          <w:szCs w:val="20"/>
        </w:rPr>
        <w:t xml:space="preserve"> looking across the income spectrum, the lower the </w:t>
      </w:r>
      <w:r w:rsidR="00075A01" w:rsidRPr="005C2C58">
        <w:rPr>
          <w:rFonts w:ascii="Arial" w:hAnsi="Arial"/>
          <w:bCs/>
          <w:color w:val="000000" w:themeColor="text1"/>
          <w:szCs w:val="20"/>
        </w:rPr>
        <w:t xml:space="preserve">household </w:t>
      </w:r>
      <w:r w:rsidRPr="005C2C58">
        <w:rPr>
          <w:rFonts w:ascii="Arial" w:hAnsi="Arial"/>
          <w:bCs/>
          <w:color w:val="000000" w:themeColor="text1"/>
          <w:szCs w:val="20"/>
        </w:rPr>
        <w:t xml:space="preserve">income the lower </w:t>
      </w:r>
      <w:r w:rsidR="00892073" w:rsidRPr="005C2C58">
        <w:rPr>
          <w:rFonts w:ascii="Arial" w:hAnsi="Arial"/>
          <w:bCs/>
          <w:color w:val="000000" w:themeColor="text1"/>
          <w:szCs w:val="20"/>
        </w:rPr>
        <w:t xml:space="preserve">on average </w:t>
      </w:r>
      <w:r w:rsidRPr="005C2C58">
        <w:rPr>
          <w:rFonts w:ascii="Arial" w:hAnsi="Arial"/>
          <w:bCs/>
          <w:color w:val="000000" w:themeColor="text1"/>
          <w:szCs w:val="20"/>
        </w:rPr>
        <w:t xml:space="preserve">are the </w:t>
      </w:r>
      <w:r w:rsidR="001418D1" w:rsidRPr="005C2C58">
        <w:rPr>
          <w:rFonts w:ascii="Arial" w:hAnsi="Arial"/>
          <w:bCs/>
          <w:color w:val="000000" w:themeColor="text1"/>
          <w:szCs w:val="20"/>
        </w:rPr>
        <w:t xml:space="preserve">material </w:t>
      </w:r>
      <w:r w:rsidRPr="005C2C58">
        <w:rPr>
          <w:rFonts w:ascii="Arial" w:hAnsi="Arial"/>
          <w:bCs/>
          <w:color w:val="000000" w:themeColor="text1"/>
          <w:szCs w:val="20"/>
        </w:rPr>
        <w:t>living standards of household</w:t>
      </w:r>
      <w:r w:rsidR="00664CAA" w:rsidRPr="005C2C58">
        <w:rPr>
          <w:rFonts w:ascii="Arial" w:hAnsi="Arial"/>
          <w:bCs/>
          <w:color w:val="000000" w:themeColor="text1"/>
          <w:szCs w:val="20"/>
        </w:rPr>
        <w:t>s</w:t>
      </w:r>
      <w:r w:rsidRPr="005C2C58">
        <w:rPr>
          <w:rFonts w:ascii="Arial" w:hAnsi="Arial"/>
          <w:bCs/>
          <w:color w:val="000000" w:themeColor="text1"/>
          <w:szCs w:val="20"/>
        </w:rPr>
        <w:t>.</w:t>
      </w:r>
    </w:p>
    <w:p w14:paraId="75767BE9" w14:textId="7B3F4790" w:rsidR="00672C1E" w:rsidRPr="005C2C58" w:rsidRDefault="00672C1E" w:rsidP="00DD3D02">
      <w:pPr>
        <w:spacing w:after="0" w:line="240" w:lineRule="auto"/>
        <w:rPr>
          <w:rFonts w:ascii="Arial" w:hAnsi="Arial"/>
          <w:bCs/>
          <w:color w:val="000000" w:themeColor="text1"/>
          <w:szCs w:val="20"/>
        </w:rPr>
      </w:pPr>
    </w:p>
    <w:p w14:paraId="0DC460C8" w14:textId="210A55B2" w:rsidR="00E83F1A" w:rsidRPr="005C2C58" w:rsidRDefault="00672C1E" w:rsidP="00385619">
      <w:pPr>
        <w:spacing w:after="0" w:line="240" w:lineRule="auto"/>
        <w:rPr>
          <w:rFonts w:ascii="Arial" w:hAnsi="Arial"/>
          <w:bCs/>
          <w:color w:val="000000" w:themeColor="text1"/>
          <w:szCs w:val="20"/>
        </w:rPr>
      </w:pPr>
      <w:r w:rsidRPr="005C2C58">
        <w:rPr>
          <w:rFonts w:ascii="Arial" w:hAnsi="Arial"/>
          <w:bCs/>
          <w:color w:val="000000" w:themeColor="text1"/>
          <w:szCs w:val="20"/>
        </w:rPr>
        <w:t>There is however a small group of households at the lower end of the distribution</w:t>
      </w:r>
      <w:r w:rsidR="00E83F1A" w:rsidRPr="005C2C58">
        <w:rPr>
          <w:rStyle w:val="FootnoteReference"/>
          <w:rFonts w:ascii="Arial" w:hAnsi="Arial"/>
          <w:bCs/>
          <w:color w:val="000000" w:themeColor="text1"/>
          <w:szCs w:val="20"/>
        </w:rPr>
        <w:footnoteReference w:id="59"/>
      </w:r>
      <w:r w:rsidR="00382192" w:rsidRPr="005C2C58">
        <w:rPr>
          <w:rFonts w:ascii="Arial" w:hAnsi="Arial"/>
          <w:bCs/>
          <w:color w:val="000000" w:themeColor="text1"/>
          <w:szCs w:val="20"/>
        </w:rPr>
        <w:t xml:space="preserve"> </w:t>
      </w:r>
      <w:r w:rsidRPr="005C2C58">
        <w:rPr>
          <w:rFonts w:ascii="Arial" w:hAnsi="Arial"/>
          <w:bCs/>
          <w:color w:val="000000" w:themeColor="text1"/>
          <w:szCs w:val="20"/>
        </w:rPr>
        <w:t xml:space="preserve">for </w:t>
      </w:r>
      <w:r w:rsidR="008B57E4" w:rsidRPr="005C2C58">
        <w:rPr>
          <w:rFonts w:ascii="Arial" w:hAnsi="Arial"/>
          <w:bCs/>
          <w:color w:val="000000" w:themeColor="text1"/>
          <w:szCs w:val="20"/>
        </w:rPr>
        <w:t xml:space="preserve">most of </w:t>
      </w:r>
      <w:r w:rsidRPr="005C2C58">
        <w:rPr>
          <w:rFonts w:ascii="Arial" w:hAnsi="Arial"/>
          <w:bCs/>
          <w:color w:val="000000" w:themeColor="text1"/>
          <w:szCs w:val="20"/>
        </w:rPr>
        <w:t xml:space="preserve">whom there is a strong divergence </w:t>
      </w:r>
      <w:r w:rsidR="00664CAA" w:rsidRPr="005C2C58">
        <w:rPr>
          <w:rFonts w:ascii="Arial" w:hAnsi="Arial"/>
          <w:bCs/>
          <w:color w:val="000000" w:themeColor="text1"/>
          <w:szCs w:val="20"/>
        </w:rPr>
        <w:t>from the usual</w:t>
      </w:r>
      <w:r w:rsidRPr="005C2C58">
        <w:rPr>
          <w:rFonts w:ascii="Arial" w:hAnsi="Arial"/>
          <w:bCs/>
          <w:color w:val="000000" w:themeColor="text1"/>
          <w:szCs w:val="20"/>
        </w:rPr>
        <w:t xml:space="preserve"> </w:t>
      </w:r>
      <w:r w:rsidR="00664CAA" w:rsidRPr="005C2C58">
        <w:rPr>
          <w:rFonts w:ascii="Arial" w:hAnsi="Arial"/>
          <w:bCs/>
          <w:color w:val="000000" w:themeColor="text1"/>
          <w:szCs w:val="20"/>
        </w:rPr>
        <w:t xml:space="preserve">relationship between </w:t>
      </w:r>
      <w:r w:rsidR="008B57E4" w:rsidRPr="005C2C58">
        <w:rPr>
          <w:rFonts w:ascii="Arial" w:hAnsi="Arial"/>
          <w:bCs/>
          <w:color w:val="000000" w:themeColor="text1"/>
          <w:szCs w:val="20"/>
        </w:rPr>
        <w:t xml:space="preserve">household </w:t>
      </w:r>
      <w:r w:rsidR="00664CAA" w:rsidRPr="005C2C58">
        <w:rPr>
          <w:rFonts w:ascii="Arial" w:hAnsi="Arial"/>
          <w:bCs/>
          <w:color w:val="000000" w:themeColor="text1"/>
          <w:szCs w:val="20"/>
        </w:rPr>
        <w:t xml:space="preserve">income and </w:t>
      </w:r>
      <w:r w:rsidRPr="005C2C58">
        <w:rPr>
          <w:rFonts w:ascii="Arial" w:hAnsi="Arial"/>
          <w:bCs/>
          <w:color w:val="000000" w:themeColor="text1"/>
          <w:szCs w:val="20"/>
        </w:rPr>
        <w:t>consumption / material wellbeing</w:t>
      </w:r>
      <w:r w:rsidR="00664CAA" w:rsidRPr="005C2C58">
        <w:rPr>
          <w:rFonts w:ascii="Arial" w:hAnsi="Arial"/>
          <w:bCs/>
          <w:color w:val="000000" w:themeColor="text1"/>
          <w:szCs w:val="20"/>
        </w:rPr>
        <w:t xml:space="preserve">. </w:t>
      </w:r>
      <w:r w:rsidR="00385619" w:rsidRPr="005C2C58">
        <w:rPr>
          <w:rFonts w:ascii="Arial" w:hAnsi="Arial"/>
          <w:bCs/>
          <w:color w:val="000000" w:themeColor="text1"/>
          <w:szCs w:val="20"/>
        </w:rPr>
        <w:t>This divergence can be shown in a range of ways</w:t>
      </w:r>
      <w:r w:rsidR="00664CAA" w:rsidRPr="005C2C58">
        <w:rPr>
          <w:rFonts w:ascii="Arial" w:hAnsi="Arial"/>
          <w:bCs/>
          <w:color w:val="000000" w:themeColor="text1"/>
          <w:szCs w:val="20"/>
        </w:rPr>
        <w:t>. Figure O.1 shows two</w:t>
      </w:r>
      <w:r w:rsidR="008B57E4" w:rsidRPr="005C2C58">
        <w:rPr>
          <w:rFonts w:ascii="Arial" w:hAnsi="Arial"/>
          <w:bCs/>
          <w:color w:val="000000" w:themeColor="text1"/>
          <w:szCs w:val="20"/>
        </w:rPr>
        <w:t xml:space="preserve"> of these, using HES 2018-19 data</w:t>
      </w:r>
      <w:r w:rsidR="00664CAA" w:rsidRPr="005C2C58">
        <w:rPr>
          <w:rFonts w:ascii="Arial" w:hAnsi="Arial"/>
          <w:bCs/>
          <w:color w:val="000000" w:themeColor="text1"/>
          <w:szCs w:val="20"/>
        </w:rPr>
        <w:t>:</w:t>
      </w:r>
      <w:r w:rsidR="00385619" w:rsidRPr="005C2C58">
        <w:rPr>
          <w:rFonts w:ascii="Arial" w:hAnsi="Arial"/>
          <w:bCs/>
          <w:color w:val="000000" w:themeColor="text1"/>
          <w:szCs w:val="20"/>
        </w:rPr>
        <w:t xml:space="preserve"> </w:t>
      </w:r>
    </w:p>
    <w:p w14:paraId="418B6204" w14:textId="21027D99" w:rsidR="00E83F1A" w:rsidRPr="005C2C58" w:rsidRDefault="008B57E4" w:rsidP="00C92DEA">
      <w:pPr>
        <w:pStyle w:val="ListParagraph"/>
        <w:numPr>
          <w:ilvl w:val="0"/>
          <w:numId w:val="78"/>
        </w:numPr>
        <w:spacing w:before="120" w:after="0" w:line="240" w:lineRule="auto"/>
        <w:ind w:left="714" w:hanging="357"/>
        <w:contextualSpacing w:val="0"/>
        <w:rPr>
          <w:rFonts w:ascii="Arial" w:hAnsi="Arial"/>
          <w:bCs/>
          <w:color w:val="000000" w:themeColor="text1"/>
          <w:szCs w:val="20"/>
        </w:rPr>
      </w:pPr>
      <w:r w:rsidRPr="005C2C58">
        <w:rPr>
          <w:rFonts w:ascii="Arial" w:hAnsi="Arial"/>
          <w:bCs/>
          <w:color w:val="000000" w:themeColor="text1"/>
          <w:szCs w:val="20"/>
        </w:rPr>
        <w:t xml:space="preserve">total household </w:t>
      </w:r>
      <w:r w:rsidR="00385619" w:rsidRPr="005C2C58">
        <w:rPr>
          <w:rFonts w:ascii="Arial" w:hAnsi="Arial"/>
          <w:bCs/>
          <w:color w:val="000000" w:themeColor="text1"/>
          <w:szCs w:val="20"/>
        </w:rPr>
        <w:t xml:space="preserve">expenditure </w:t>
      </w:r>
      <w:r w:rsidRPr="005C2C58">
        <w:rPr>
          <w:rFonts w:ascii="Arial" w:hAnsi="Arial"/>
          <w:bCs/>
          <w:color w:val="000000" w:themeColor="text1"/>
          <w:szCs w:val="20"/>
        </w:rPr>
        <w:t>(</w:t>
      </w:r>
      <w:r w:rsidR="00385619" w:rsidRPr="005C2C58">
        <w:rPr>
          <w:rFonts w:ascii="Arial" w:hAnsi="Arial"/>
          <w:bCs/>
          <w:color w:val="000000" w:themeColor="text1"/>
          <w:szCs w:val="20"/>
        </w:rPr>
        <w:t>as a proxy for consumption</w:t>
      </w:r>
      <w:r w:rsidRPr="005C2C58">
        <w:rPr>
          <w:rFonts w:ascii="Arial" w:hAnsi="Arial"/>
          <w:bCs/>
          <w:color w:val="000000" w:themeColor="text1"/>
          <w:szCs w:val="20"/>
        </w:rPr>
        <w:t xml:space="preserve">) for </w:t>
      </w:r>
      <w:proofErr w:type="spellStart"/>
      <w:r w:rsidR="00E83F1A" w:rsidRPr="005C2C58">
        <w:rPr>
          <w:rFonts w:ascii="Arial" w:hAnsi="Arial"/>
          <w:bCs/>
          <w:color w:val="000000" w:themeColor="text1"/>
          <w:szCs w:val="20"/>
        </w:rPr>
        <w:t>unequivalised</w:t>
      </w:r>
      <w:proofErr w:type="spellEnd"/>
      <w:r w:rsidR="00E83F1A" w:rsidRPr="005C2C58">
        <w:rPr>
          <w:rFonts w:ascii="Arial" w:hAnsi="Arial"/>
          <w:bCs/>
          <w:color w:val="000000" w:themeColor="text1"/>
          <w:szCs w:val="20"/>
        </w:rPr>
        <w:t xml:space="preserve"> household </w:t>
      </w:r>
      <w:r w:rsidRPr="005C2C58">
        <w:rPr>
          <w:rFonts w:ascii="Arial" w:hAnsi="Arial"/>
          <w:bCs/>
          <w:color w:val="000000" w:themeColor="text1"/>
          <w:szCs w:val="20"/>
        </w:rPr>
        <w:t xml:space="preserve">income </w:t>
      </w:r>
      <w:proofErr w:type="spellStart"/>
      <w:r w:rsidRPr="005C2C58">
        <w:rPr>
          <w:rFonts w:ascii="Arial" w:hAnsi="Arial"/>
          <w:bCs/>
          <w:color w:val="000000" w:themeColor="text1"/>
          <w:szCs w:val="20"/>
        </w:rPr>
        <w:t>v</w:t>
      </w:r>
      <w:r w:rsidR="00A0750B" w:rsidRPr="005C2C58">
        <w:rPr>
          <w:rFonts w:ascii="Arial" w:hAnsi="Arial"/>
          <w:bCs/>
          <w:color w:val="000000" w:themeColor="text1"/>
          <w:szCs w:val="20"/>
        </w:rPr>
        <w:t>en</w:t>
      </w:r>
      <w:r w:rsidRPr="005C2C58">
        <w:rPr>
          <w:rFonts w:ascii="Arial" w:hAnsi="Arial"/>
          <w:bCs/>
          <w:color w:val="000000" w:themeColor="text1"/>
          <w:szCs w:val="20"/>
        </w:rPr>
        <w:t>tiles</w:t>
      </w:r>
      <w:proofErr w:type="spellEnd"/>
      <w:r w:rsidR="00E83F1A" w:rsidRPr="005C2C58">
        <w:rPr>
          <w:rFonts w:ascii="Arial" w:hAnsi="Arial"/>
          <w:bCs/>
          <w:color w:val="000000" w:themeColor="text1"/>
          <w:szCs w:val="20"/>
        </w:rPr>
        <w:t xml:space="preserve"> for the whole population</w:t>
      </w:r>
      <w:r w:rsidR="00385619" w:rsidRPr="005C2C58">
        <w:rPr>
          <w:rFonts w:ascii="Arial" w:hAnsi="Arial"/>
          <w:bCs/>
          <w:color w:val="000000" w:themeColor="text1"/>
          <w:szCs w:val="20"/>
        </w:rPr>
        <w:t xml:space="preserve"> </w:t>
      </w:r>
    </w:p>
    <w:p w14:paraId="2964CE6A" w14:textId="6956D35D" w:rsidR="00385619" w:rsidRPr="005C2C58" w:rsidRDefault="009B7E5E" w:rsidP="00C92DEA">
      <w:pPr>
        <w:pStyle w:val="ListParagraph"/>
        <w:numPr>
          <w:ilvl w:val="0"/>
          <w:numId w:val="78"/>
        </w:numPr>
        <w:spacing w:before="120" w:after="0" w:line="240" w:lineRule="auto"/>
        <w:ind w:left="714" w:hanging="357"/>
        <w:contextualSpacing w:val="0"/>
        <w:rPr>
          <w:rFonts w:ascii="Arial" w:hAnsi="Arial"/>
          <w:bCs/>
          <w:color w:val="000000" w:themeColor="text1"/>
          <w:szCs w:val="20"/>
        </w:rPr>
      </w:pPr>
      <w:r w:rsidRPr="005C2C58">
        <w:rPr>
          <w:rFonts w:ascii="Arial" w:hAnsi="Arial"/>
          <w:bCs/>
          <w:color w:val="000000" w:themeColor="text1"/>
          <w:szCs w:val="20"/>
        </w:rPr>
        <w:t xml:space="preserve">material wellbeing (as measured by average </w:t>
      </w:r>
      <w:r w:rsidR="007F2CDB" w:rsidRPr="005C2C58">
        <w:rPr>
          <w:rFonts w:ascii="Arial" w:hAnsi="Arial"/>
          <w:bCs/>
          <w:color w:val="000000" w:themeColor="text1"/>
          <w:szCs w:val="20"/>
        </w:rPr>
        <w:t xml:space="preserve">Material Wellbeing Index </w:t>
      </w:r>
      <w:r w:rsidR="00E83F1A" w:rsidRPr="005C2C58">
        <w:rPr>
          <w:rFonts w:ascii="Arial" w:hAnsi="Arial"/>
          <w:bCs/>
          <w:color w:val="000000" w:themeColor="text1"/>
          <w:szCs w:val="20"/>
        </w:rPr>
        <w:t>scores</w:t>
      </w:r>
      <w:r w:rsidRPr="005C2C58">
        <w:rPr>
          <w:rFonts w:ascii="Arial" w:hAnsi="Arial"/>
          <w:bCs/>
          <w:color w:val="000000" w:themeColor="text1"/>
          <w:szCs w:val="20"/>
        </w:rPr>
        <w:t>)</w:t>
      </w:r>
      <w:r w:rsidR="00E83F1A" w:rsidRPr="005C2C58">
        <w:rPr>
          <w:rFonts w:ascii="Arial" w:hAnsi="Arial"/>
          <w:bCs/>
          <w:color w:val="000000" w:themeColor="text1"/>
          <w:szCs w:val="20"/>
        </w:rPr>
        <w:t xml:space="preserve"> for equivalised household income </w:t>
      </w:r>
      <w:proofErr w:type="spellStart"/>
      <w:r w:rsidR="00E83F1A" w:rsidRPr="005C2C58">
        <w:rPr>
          <w:rFonts w:ascii="Arial" w:hAnsi="Arial"/>
          <w:bCs/>
          <w:color w:val="000000" w:themeColor="text1"/>
          <w:szCs w:val="20"/>
        </w:rPr>
        <w:t>v</w:t>
      </w:r>
      <w:r w:rsidR="00A0750B" w:rsidRPr="005C2C58">
        <w:rPr>
          <w:rFonts w:ascii="Arial" w:hAnsi="Arial"/>
          <w:bCs/>
          <w:color w:val="000000" w:themeColor="text1"/>
          <w:szCs w:val="20"/>
        </w:rPr>
        <w:t>entiles</w:t>
      </w:r>
      <w:proofErr w:type="spellEnd"/>
      <w:r w:rsidR="00E83F1A" w:rsidRPr="005C2C58">
        <w:rPr>
          <w:rFonts w:ascii="Arial" w:hAnsi="Arial"/>
          <w:bCs/>
          <w:color w:val="000000" w:themeColor="text1"/>
          <w:szCs w:val="20"/>
        </w:rPr>
        <w:t xml:space="preserve"> for under 65s.</w:t>
      </w:r>
      <w:r w:rsidR="00702DFB" w:rsidRPr="005C2C58">
        <w:rPr>
          <w:rStyle w:val="FootnoteReference"/>
          <w:rFonts w:ascii="Arial" w:hAnsi="Arial"/>
          <w:bCs/>
          <w:color w:val="000000" w:themeColor="text1"/>
          <w:szCs w:val="20"/>
        </w:rPr>
        <w:footnoteReference w:id="60"/>
      </w:r>
    </w:p>
    <w:p w14:paraId="7D417B6B" w14:textId="5428B560" w:rsidR="00075A01" w:rsidRDefault="00075A01" w:rsidP="00385619">
      <w:pPr>
        <w:spacing w:after="0" w:line="240" w:lineRule="auto"/>
        <w:rPr>
          <w:rFonts w:ascii="Arial" w:hAnsi="Arial"/>
          <w:bCs/>
          <w:color w:val="0000FF"/>
          <w:szCs w:val="20"/>
        </w:rPr>
      </w:pPr>
    </w:p>
    <w:p w14:paraId="38C3074E" w14:textId="6A5D1768" w:rsidR="00075A01" w:rsidRPr="001F7EBD" w:rsidRDefault="00075A01" w:rsidP="000352F3">
      <w:pPr>
        <w:spacing w:after="0" w:line="240" w:lineRule="auto"/>
        <w:jc w:val="center"/>
        <w:rPr>
          <w:rFonts w:ascii="Arial" w:hAnsi="Arial"/>
          <w:b/>
          <w:color w:val="000000" w:themeColor="text1"/>
          <w:sz w:val="16"/>
          <w:szCs w:val="16"/>
        </w:rPr>
      </w:pPr>
      <w:r w:rsidRPr="001F7EBD">
        <w:rPr>
          <w:rFonts w:ascii="Arial" w:hAnsi="Arial"/>
          <w:b/>
          <w:color w:val="000000" w:themeColor="text1"/>
          <w:sz w:val="18"/>
          <w:szCs w:val="18"/>
        </w:rPr>
        <w:t>Figure O.1</w:t>
      </w:r>
    </w:p>
    <w:p w14:paraId="760EB330" w14:textId="061741D8" w:rsidR="00075A01" w:rsidRPr="001F7EBD" w:rsidRDefault="00075A01" w:rsidP="000352F3">
      <w:pPr>
        <w:spacing w:after="0" w:line="240" w:lineRule="auto"/>
        <w:jc w:val="center"/>
        <w:rPr>
          <w:rFonts w:ascii="Arial" w:hAnsi="Arial"/>
          <w:bCs/>
          <w:color w:val="000000" w:themeColor="text1"/>
          <w:sz w:val="18"/>
          <w:szCs w:val="18"/>
        </w:rPr>
      </w:pPr>
      <w:r w:rsidRPr="001F7EBD">
        <w:rPr>
          <w:rFonts w:ascii="Arial" w:hAnsi="Arial"/>
          <w:bCs/>
          <w:color w:val="000000" w:themeColor="text1"/>
          <w:sz w:val="18"/>
          <w:szCs w:val="18"/>
        </w:rPr>
        <w:t xml:space="preserve">Household expenditure </w:t>
      </w:r>
      <w:r w:rsidR="00664CAA" w:rsidRPr="001F7EBD">
        <w:rPr>
          <w:rFonts w:ascii="Arial" w:hAnsi="Arial"/>
          <w:bCs/>
          <w:color w:val="000000" w:themeColor="text1"/>
          <w:sz w:val="18"/>
          <w:szCs w:val="18"/>
        </w:rPr>
        <w:t>for all ages</w:t>
      </w:r>
      <w:r w:rsidR="00B765BE" w:rsidRPr="001F7EBD">
        <w:rPr>
          <w:rFonts w:ascii="Arial" w:hAnsi="Arial"/>
          <w:bCs/>
          <w:color w:val="000000" w:themeColor="text1"/>
          <w:sz w:val="18"/>
          <w:szCs w:val="18"/>
        </w:rPr>
        <w:t xml:space="preserve"> </w:t>
      </w:r>
      <w:r w:rsidRPr="001F7EBD">
        <w:rPr>
          <w:rFonts w:ascii="Arial" w:hAnsi="Arial"/>
          <w:bCs/>
          <w:color w:val="000000" w:themeColor="text1"/>
          <w:sz w:val="18"/>
          <w:szCs w:val="18"/>
        </w:rPr>
        <w:t>and MWI scores for under 65s across the household income spectrum:</w:t>
      </w:r>
    </w:p>
    <w:p w14:paraId="64C9767A" w14:textId="7FADD991" w:rsidR="00075A01" w:rsidRPr="001F7EBD" w:rsidRDefault="00075A01" w:rsidP="000352F3">
      <w:pPr>
        <w:spacing w:after="0" w:line="240" w:lineRule="auto"/>
        <w:jc w:val="center"/>
        <w:rPr>
          <w:rFonts w:ascii="Arial" w:hAnsi="Arial"/>
          <w:bCs/>
          <w:color w:val="000000" w:themeColor="text1"/>
          <w:szCs w:val="20"/>
        </w:rPr>
      </w:pPr>
      <w:r w:rsidRPr="001F7EBD">
        <w:rPr>
          <w:rFonts w:ascii="Arial" w:hAnsi="Arial"/>
          <w:bCs/>
          <w:color w:val="000000" w:themeColor="text1"/>
          <w:sz w:val="18"/>
          <w:szCs w:val="18"/>
        </w:rPr>
        <w:t xml:space="preserve">Evidence of </w:t>
      </w:r>
      <w:r w:rsidR="000352F3" w:rsidRPr="001F7EBD">
        <w:rPr>
          <w:rFonts w:ascii="Arial" w:hAnsi="Arial"/>
          <w:bCs/>
          <w:color w:val="000000" w:themeColor="text1"/>
          <w:sz w:val="18"/>
          <w:szCs w:val="18"/>
        </w:rPr>
        <w:t xml:space="preserve">significant </w:t>
      </w:r>
      <w:r w:rsidRPr="001F7EBD">
        <w:rPr>
          <w:rFonts w:ascii="Arial" w:hAnsi="Arial"/>
          <w:bCs/>
          <w:color w:val="000000" w:themeColor="text1"/>
          <w:sz w:val="18"/>
          <w:szCs w:val="18"/>
        </w:rPr>
        <w:t>divergence</w:t>
      </w:r>
      <w:r w:rsidR="000352F3" w:rsidRPr="001F7EBD">
        <w:rPr>
          <w:rFonts w:ascii="Arial" w:hAnsi="Arial"/>
          <w:bCs/>
          <w:color w:val="000000" w:themeColor="text1"/>
          <w:sz w:val="18"/>
          <w:szCs w:val="18"/>
        </w:rPr>
        <w:t xml:space="preserve"> for a small group of households with very low incomes</w:t>
      </w:r>
      <w:r w:rsidR="00702DFB" w:rsidRPr="001F7EBD">
        <w:rPr>
          <w:rFonts w:ascii="Arial" w:hAnsi="Arial"/>
          <w:bCs/>
          <w:color w:val="000000" w:themeColor="text1"/>
          <w:sz w:val="18"/>
          <w:szCs w:val="18"/>
        </w:rPr>
        <w:t xml:space="preserve">. </w:t>
      </w:r>
    </w:p>
    <w:p w14:paraId="1B4F6E9C" w14:textId="37075C47" w:rsidR="00385619" w:rsidRPr="001F7EBD" w:rsidRDefault="00702DFB" w:rsidP="00702DFB">
      <w:pPr>
        <w:spacing w:before="120" w:after="0" w:line="240" w:lineRule="auto"/>
        <w:ind w:left="1440" w:firstLine="720"/>
        <w:rPr>
          <w:rFonts w:ascii="Arial" w:hAnsi="Arial"/>
          <w:b/>
          <w:color w:val="000000" w:themeColor="text1"/>
          <w:szCs w:val="20"/>
        </w:rPr>
      </w:pPr>
      <w:r w:rsidRPr="001F7EBD">
        <w:rPr>
          <w:b/>
          <w:noProof/>
          <w:color w:val="000000" w:themeColor="text1"/>
          <w:sz w:val="16"/>
          <w:szCs w:val="18"/>
        </w:rPr>
        <w:drawing>
          <wp:anchor distT="0" distB="0" distL="114300" distR="114300" simplePos="0" relativeHeight="251951104" behindDoc="0" locked="0" layoutInCell="1" allowOverlap="1" wp14:anchorId="661B4D6C" wp14:editId="1D627C4E">
            <wp:simplePos x="0" y="0"/>
            <wp:positionH relativeFrom="column">
              <wp:posOffset>3053715</wp:posOffset>
            </wp:positionH>
            <wp:positionV relativeFrom="paragraph">
              <wp:posOffset>240030</wp:posOffset>
            </wp:positionV>
            <wp:extent cx="2419350" cy="1454150"/>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19350" cy="1454150"/>
                    </a:xfrm>
                    <a:prstGeom prst="rect">
                      <a:avLst/>
                    </a:prstGeom>
                  </pic:spPr>
                </pic:pic>
              </a:graphicData>
            </a:graphic>
            <wp14:sizeRelH relativeFrom="margin">
              <wp14:pctWidth>0</wp14:pctWidth>
            </wp14:sizeRelH>
            <wp14:sizeRelV relativeFrom="margin">
              <wp14:pctHeight>0</wp14:pctHeight>
            </wp14:sizeRelV>
          </wp:anchor>
        </w:drawing>
      </w:r>
      <w:r w:rsidRPr="001F7EBD">
        <w:rPr>
          <w:b/>
          <w:noProof/>
          <w:color w:val="000000" w:themeColor="text1"/>
          <w:sz w:val="16"/>
          <w:szCs w:val="18"/>
        </w:rPr>
        <w:drawing>
          <wp:anchor distT="0" distB="0" distL="114300" distR="114300" simplePos="0" relativeHeight="251950080" behindDoc="0" locked="0" layoutInCell="1" allowOverlap="1" wp14:anchorId="7A8DDBE7" wp14:editId="25B590A5">
            <wp:simplePos x="0" y="0"/>
            <wp:positionH relativeFrom="column">
              <wp:posOffset>412456</wp:posOffset>
            </wp:positionH>
            <wp:positionV relativeFrom="paragraph">
              <wp:posOffset>241935</wp:posOffset>
            </wp:positionV>
            <wp:extent cx="2422525" cy="1454150"/>
            <wp:effectExtent l="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22525" cy="1454150"/>
                    </a:xfrm>
                    <a:prstGeom prst="rect">
                      <a:avLst/>
                    </a:prstGeom>
                  </pic:spPr>
                </pic:pic>
              </a:graphicData>
            </a:graphic>
            <wp14:sizeRelH relativeFrom="margin">
              <wp14:pctWidth>0</wp14:pctWidth>
            </wp14:sizeRelH>
            <wp14:sizeRelV relativeFrom="margin">
              <wp14:pctHeight>0</wp14:pctHeight>
            </wp14:sizeRelV>
          </wp:anchor>
        </w:drawing>
      </w:r>
      <w:r w:rsidRPr="001F7EBD">
        <w:rPr>
          <w:rFonts w:ascii="Arial" w:hAnsi="Arial"/>
          <w:b/>
          <w:color w:val="000000" w:themeColor="text1"/>
          <w:sz w:val="16"/>
          <w:szCs w:val="16"/>
        </w:rPr>
        <w:t>Expenditure</w:t>
      </w:r>
      <w:r w:rsidR="00B765BE" w:rsidRPr="001F7EBD">
        <w:rPr>
          <w:rFonts w:ascii="Arial" w:hAnsi="Arial"/>
          <w:b/>
          <w:color w:val="000000" w:themeColor="text1"/>
          <w:sz w:val="12"/>
          <w:szCs w:val="12"/>
        </w:rPr>
        <w:tab/>
      </w:r>
      <w:r w:rsidR="00B765BE" w:rsidRPr="001F7EBD">
        <w:rPr>
          <w:rFonts w:ascii="Arial" w:hAnsi="Arial"/>
          <w:b/>
          <w:color w:val="000000" w:themeColor="text1"/>
          <w:sz w:val="12"/>
          <w:szCs w:val="12"/>
        </w:rPr>
        <w:tab/>
      </w:r>
      <w:r w:rsidR="00B765BE" w:rsidRPr="001F7EBD">
        <w:rPr>
          <w:rFonts w:ascii="Arial" w:hAnsi="Arial"/>
          <w:b/>
          <w:color w:val="000000" w:themeColor="text1"/>
          <w:sz w:val="12"/>
          <w:szCs w:val="12"/>
        </w:rPr>
        <w:tab/>
      </w:r>
      <w:r w:rsidR="00B765BE" w:rsidRPr="001F7EBD">
        <w:rPr>
          <w:rFonts w:ascii="Arial" w:hAnsi="Arial"/>
          <w:b/>
          <w:color w:val="000000" w:themeColor="text1"/>
          <w:sz w:val="12"/>
          <w:szCs w:val="12"/>
        </w:rPr>
        <w:tab/>
      </w:r>
      <w:r w:rsidR="00B765BE" w:rsidRPr="001F7EBD">
        <w:rPr>
          <w:rFonts w:ascii="Arial" w:hAnsi="Arial"/>
          <w:b/>
          <w:color w:val="000000" w:themeColor="text1"/>
          <w:sz w:val="12"/>
          <w:szCs w:val="12"/>
        </w:rPr>
        <w:tab/>
      </w:r>
      <w:r w:rsidR="00B765BE" w:rsidRPr="001F7EBD">
        <w:rPr>
          <w:rFonts w:ascii="Arial" w:hAnsi="Arial"/>
          <w:b/>
          <w:color w:val="000000" w:themeColor="text1"/>
          <w:sz w:val="16"/>
          <w:szCs w:val="16"/>
        </w:rPr>
        <w:t>MWI</w:t>
      </w:r>
    </w:p>
    <w:p w14:paraId="4396BEB9" w14:textId="311D66F2" w:rsidR="00385619" w:rsidRDefault="00385619" w:rsidP="00672C1E">
      <w:pPr>
        <w:spacing w:after="0" w:line="240" w:lineRule="auto"/>
        <w:rPr>
          <w:rFonts w:ascii="Arial" w:hAnsi="Arial"/>
          <w:bCs/>
          <w:color w:val="0000FF"/>
          <w:szCs w:val="20"/>
        </w:rPr>
      </w:pPr>
    </w:p>
    <w:p w14:paraId="37868C8D" w14:textId="77777777" w:rsidR="00E05651" w:rsidRDefault="00E05651" w:rsidP="00672C1E">
      <w:pPr>
        <w:spacing w:after="0" w:line="240" w:lineRule="auto"/>
        <w:rPr>
          <w:rFonts w:ascii="Arial" w:hAnsi="Arial"/>
          <w:bCs/>
          <w:color w:val="0000FF"/>
          <w:szCs w:val="20"/>
        </w:rPr>
      </w:pPr>
    </w:p>
    <w:p w14:paraId="702CF883" w14:textId="688436A4" w:rsidR="007366E5" w:rsidRPr="001C6A8C" w:rsidRDefault="00FB4A6B" w:rsidP="00672C1E">
      <w:pPr>
        <w:spacing w:after="0" w:line="240" w:lineRule="auto"/>
        <w:rPr>
          <w:rFonts w:ascii="Arial" w:hAnsi="Arial"/>
          <w:bCs/>
          <w:color w:val="000000" w:themeColor="text1"/>
          <w:szCs w:val="20"/>
        </w:rPr>
      </w:pPr>
      <w:r w:rsidRPr="001C6A8C">
        <w:rPr>
          <w:rFonts w:ascii="Arial" w:hAnsi="Arial"/>
          <w:bCs/>
          <w:color w:val="000000" w:themeColor="text1"/>
          <w:szCs w:val="20"/>
        </w:rPr>
        <w:t>The income</w:t>
      </w:r>
      <w:r w:rsidR="007F2CDB" w:rsidRPr="001C6A8C">
        <w:rPr>
          <w:rFonts w:ascii="Arial" w:hAnsi="Arial"/>
          <w:bCs/>
          <w:color w:val="000000" w:themeColor="text1"/>
          <w:szCs w:val="20"/>
        </w:rPr>
        <w:t>s</w:t>
      </w:r>
      <w:r w:rsidRPr="001C6A8C">
        <w:rPr>
          <w:rFonts w:ascii="Arial" w:hAnsi="Arial"/>
          <w:bCs/>
          <w:color w:val="000000" w:themeColor="text1"/>
          <w:szCs w:val="20"/>
        </w:rPr>
        <w:t xml:space="preserve"> of the households</w:t>
      </w:r>
      <w:r w:rsidR="001418D1" w:rsidRPr="001C6A8C">
        <w:rPr>
          <w:rFonts w:ascii="Arial" w:hAnsi="Arial"/>
          <w:bCs/>
          <w:color w:val="000000" w:themeColor="text1"/>
          <w:szCs w:val="20"/>
        </w:rPr>
        <w:t xml:space="preserve"> in </w:t>
      </w:r>
      <w:r w:rsidR="001256F1" w:rsidRPr="001C6A8C">
        <w:rPr>
          <w:rFonts w:ascii="Arial" w:hAnsi="Arial"/>
          <w:bCs/>
          <w:color w:val="000000" w:themeColor="text1"/>
          <w:szCs w:val="20"/>
        </w:rPr>
        <w:t>the diverg</w:t>
      </w:r>
      <w:r w:rsidR="007F2CDB" w:rsidRPr="001C6A8C">
        <w:rPr>
          <w:rFonts w:ascii="Arial" w:hAnsi="Arial"/>
          <w:bCs/>
          <w:color w:val="000000" w:themeColor="text1"/>
          <w:szCs w:val="20"/>
        </w:rPr>
        <w:t>ence</w:t>
      </w:r>
      <w:r w:rsidR="001256F1" w:rsidRPr="001C6A8C">
        <w:rPr>
          <w:rFonts w:ascii="Arial" w:hAnsi="Arial"/>
          <w:bCs/>
          <w:color w:val="000000" w:themeColor="text1"/>
          <w:szCs w:val="20"/>
        </w:rPr>
        <w:t xml:space="preserve"> zone</w:t>
      </w:r>
      <w:r w:rsidR="00385619" w:rsidRPr="001C6A8C">
        <w:rPr>
          <w:rFonts w:ascii="Arial" w:hAnsi="Arial"/>
          <w:bCs/>
          <w:color w:val="000000" w:themeColor="text1"/>
          <w:szCs w:val="20"/>
        </w:rPr>
        <w:t xml:space="preserve"> </w:t>
      </w:r>
      <w:r w:rsidR="007F2CDB" w:rsidRPr="001C6A8C">
        <w:rPr>
          <w:rFonts w:ascii="Arial" w:hAnsi="Arial"/>
          <w:bCs/>
          <w:color w:val="000000" w:themeColor="text1"/>
          <w:szCs w:val="20"/>
        </w:rPr>
        <w:t>are</w:t>
      </w:r>
      <w:r w:rsidR="00385619" w:rsidRPr="001C6A8C">
        <w:rPr>
          <w:rFonts w:ascii="Arial" w:hAnsi="Arial"/>
          <w:bCs/>
          <w:color w:val="000000" w:themeColor="text1"/>
          <w:szCs w:val="20"/>
        </w:rPr>
        <w:t xml:space="preserve"> extremely low (</w:t>
      </w:r>
      <w:r w:rsidR="001256F1" w:rsidRPr="001C6A8C">
        <w:rPr>
          <w:rFonts w:ascii="Arial" w:hAnsi="Arial"/>
          <w:bCs/>
          <w:color w:val="000000" w:themeColor="text1"/>
          <w:szCs w:val="20"/>
        </w:rPr>
        <w:t xml:space="preserve">under 15% of the median, and </w:t>
      </w:r>
      <w:r w:rsidR="00385619" w:rsidRPr="001C6A8C">
        <w:rPr>
          <w:rFonts w:ascii="Arial" w:hAnsi="Arial"/>
          <w:bCs/>
          <w:color w:val="000000" w:themeColor="text1"/>
          <w:szCs w:val="20"/>
        </w:rPr>
        <w:t xml:space="preserve">well below all safety net income support levels), yet they have </w:t>
      </w:r>
      <w:r w:rsidR="001418D1" w:rsidRPr="001C6A8C">
        <w:rPr>
          <w:rFonts w:ascii="Arial" w:hAnsi="Arial"/>
          <w:bCs/>
          <w:color w:val="000000" w:themeColor="text1"/>
          <w:szCs w:val="20"/>
        </w:rPr>
        <w:t>reported expenditure more like those in the 3</w:t>
      </w:r>
      <w:r w:rsidR="001418D1" w:rsidRPr="001C6A8C">
        <w:rPr>
          <w:rFonts w:ascii="Arial" w:hAnsi="Arial"/>
          <w:bCs/>
          <w:color w:val="000000" w:themeColor="text1"/>
          <w:szCs w:val="20"/>
          <w:vertAlign w:val="superscript"/>
        </w:rPr>
        <w:t>rd</w:t>
      </w:r>
      <w:r w:rsidR="001418D1" w:rsidRPr="001C6A8C">
        <w:rPr>
          <w:rFonts w:ascii="Arial" w:hAnsi="Arial"/>
          <w:bCs/>
          <w:color w:val="000000" w:themeColor="text1"/>
          <w:szCs w:val="20"/>
        </w:rPr>
        <w:t xml:space="preserve"> and 4</w:t>
      </w:r>
      <w:r w:rsidR="001418D1" w:rsidRPr="001C6A8C">
        <w:rPr>
          <w:rFonts w:ascii="Arial" w:hAnsi="Arial"/>
          <w:bCs/>
          <w:color w:val="000000" w:themeColor="text1"/>
          <w:szCs w:val="20"/>
          <w:vertAlign w:val="superscript"/>
        </w:rPr>
        <w:t>th</w:t>
      </w:r>
      <w:r w:rsidR="001418D1" w:rsidRPr="001C6A8C">
        <w:rPr>
          <w:rFonts w:ascii="Arial" w:hAnsi="Arial"/>
          <w:bCs/>
          <w:color w:val="000000" w:themeColor="text1"/>
          <w:szCs w:val="20"/>
        </w:rPr>
        <w:t xml:space="preserve"> deciles and </w:t>
      </w:r>
      <w:r w:rsidR="00385619" w:rsidRPr="001C6A8C">
        <w:rPr>
          <w:rFonts w:ascii="Arial" w:hAnsi="Arial"/>
          <w:bCs/>
          <w:color w:val="000000" w:themeColor="text1"/>
          <w:szCs w:val="20"/>
        </w:rPr>
        <w:t xml:space="preserve">material wellbeing scores </w:t>
      </w:r>
      <w:r w:rsidR="00EE4B4A" w:rsidRPr="001C6A8C">
        <w:rPr>
          <w:rFonts w:ascii="Arial" w:hAnsi="Arial"/>
          <w:bCs/>
          <w:color w:val="000000" w:themeColor="text1"/>
          <w:szCs w:val="20"/>
        </w:rPr>
        <w:t xml:space="preserve">that </w:t>
      </w:r>
      <w:r w:rsidR="001418D1" w:rsidRPr="001C6A8C">
        <w:rPr>
          <w:rFonts w:ascii="Arial" w:hAnsi="Arial"/>
          <w:bCs/>
          <w:color w:val="000000" w:themeColor="text1"/>
          <w:szCs w:val="20"/>
        </w:rPr>
        <w:t xml:space="preserve">are </w:t>
      </w:r>
      <w:r w:rsidR="00EE4B4A" w:rsidRPr="001C6A8C">
        <w:rPr>
          <w:rFonts w:ascii="Arial" w:hAnsi="Arial"/>
          <w:bCs/>
          <w:color w:val="000000" w:themeColor="text1"/>
          <w:szCs w:val="20"/>
        </w:rPr>
        <w:t>more</w:t>
      </w:r>
      <w:r w:rsidR="00385619" w:rsidRPr="001C6A8C">
        <w:rPr>
          <w:rFonts w:ascii="Arial" w:hAnsi="Arial"/>
          <w:bCs/>
          <w:color w:val="000000" w:themeColor="text1"/>
          <w:szCs w:val="20"/>
        </w:rPr>
        <w:t xml:space="preserve"> like </w:t>
      </w:r>
      <w:r w:rsidR="00EC482F" w:rsidRPr="001C6A8C">
        <w:rPr>
          <w:rFonts w:ascii="Arial" w:hAnsi="Arial"/>
          <w:bCs/>
          <w:color w:val="000000" w:themeColor="text1"/>
          <w:szCs w:val="20"/>
        </w:rPr>
        <w:t>the average for those</w:t>
      </w:r>
      <w:r w:rsidR="00385619" w:rsidRPr="001C6A8C">
        <w:rPr>
          <w:rFonts w:ascii="Arial" w:hAnsi="Arial"/>
          <w:bCs/>
          <w:color w:val="000000" w:themeColor="text1"/>
          <w:szCs w:val="20"/>
        </w:rPr>
        <w:t xml:space="preserve"> with incomes around the median</w:t>
      </w:r>
      <w:r w:rsidR="000352F3" w:rsidRPr="001C6A8C">
        <w:rPr>
          <w:rFonts w:ascii="Arial" w:hAnsi="Arial"/>
          <w:bCs/>
          <w:color w:val="000000" w:themeColor="text1"/>
          <w:szCs w:val="20"/>
        </w:rPr>
        <w:t>.</w:t>
      </w:r>
      <w:r w:rsidR="00D8530F" w:rsidRPr="001C6A8C">
        <w:rPr>
          <w:rFonts w:ascii="Arial" w:hAnsi="Arial"/>
          <w:bCs/>
          <w:color w:val="000000" w:themeColor="text1"/>
          <w:szCs w:val="20"/>
        </w:rPr>
        <w:t xml:space="preserve"> </w:t>
      </w:r>
    </w:p>
    <w:p w14:paraId="726C5F92" w14:textId="42F6E62D" w:rsidR="00D17E74" w:rsidRPr="001C6A8C" w:rsidRDefault="00D17E74" w:rsidP="00672C1E">
      <w:pPr>
        <w:spacing w:after="0" w:line="240" w:lineRule="auto"/>
        <w:rPr>
          <w:rFonts w:ascii="Arial" w:hAnsi="Arial"/>
          <w:bCs/>
          <w:color w:val="000000" w:themeColor="text1"/>
          <w:szCs w:val="20"/>
        </w:rPr>
      </w:pPr>
    </w:p>
    <w:p w14:paraId="181F62DD" w14:textId="7170DC2E" w:rsidR="007366E5" w:rsidRPr="001C6A8C" w:rsidRDefault="00D17E74" w:rsidP="00672C1E">
      <w:pPr>
        <w:spacing w:after="0" w:line="240" w:lineRule="auto"/>
        <w:rPr>
          <w:rFonts w:ascii="Arial" w:hAnsi="Arial"/>
          <w:color w:val="000000" w:themeColor="text1"/>
          <w:szCs w:val="20"/>
        </w:rPr>
      </w:pPr>
      <w:r w:rsidRPr="001C6A8C">
        <w:rPr>
          <w:rFonts w:ascii="Arial" w:hAnsi="Arial"/>
          <w:color w:val="000000" w:themeColor="text1"/>
          <w:szCs w:val="20"/>
        </w:rPr>
        <w:t xml:space="preserve">The more general observation </w:t>
      </w:r>
      <w:r w:rsidR="00382192" w:rsidRPr="001C6A8C">
        <w:rPr>
          <w:rFonts w:ascii="Arial" w:hAnsi="Arial"/>
          <w:color w:val="000000" w:themeColor="text1"/>
          <w:szCs w:val="20"/>
        </w:rPr>
        <w:t>highlighted in this report and by many others elsewhere</w:t>
      </w:r>
      <w:r w:rsidR="00382192" w:rsidRPr="001C6A8C">
        <w:rPr>
          <w:rStyle w:val="FootnoteReference"/>
          <w:rFonts w:ascii="Arial" w:hAnsi="Arial"/>
          <w:color w:val="000000" w:themeColor="text1"/>
          <w:szCs w:val="20"/>
        </w:rPr>
        <w:footnoteReference w:id="61"/>
      </w:r>
      <w:r w:rsidR="00382192" w:rsidRPr="001C6A8C">
        <w:rPr>
          <w:rFonts w:ascii="Arial" w:hAnsi="Arial"/>
          <w:color w:val="000000" w:themeColor="text1"/>
          <w:szCs w:val="20"/>
        </w:rPr>
        <w:t xml:space="preserve"> </w:t>
      </w:r>
      <w:r w:rsidR="00382192" w:rsidRPr="001C6A8C">
        <w:rPr>
          <w:rFonts w:ascii="Arial" w:hAnsi="Arial"/>
          <w:bCs/>
          <w:color w:val="000000" w:themeColor="text1"/>
          <w:szCs w:val="20"/>
        </w:rPr>
        <w:t>–</w:t>
      </w:r>
      <w:r w:rsidR="00382192" w:rsidRPr="001C6A8C">
        <w:rPr>
          <w:rFonts w:ascii="Arial" w:hAnsi="Arial"/>
          <w:color w:val="000000" w:themeColor="text1"/>
          <w:szCs w:val="20"/>
        </w:rPr>
        <w:t xml:space="preserve"> </w:t>
      </w:r>
      <w:r w:rsidRPr="001C6A8C">
        <w:rPr>
          <w:rFonts w:ascii="Arial" w:hAnsi="Arial"/>
          <w:i/>
          <w:iCs/>
          <w:color w:val="000000" w:themeColor="text1"/>
          <w:szCs w:val="20"/>
        </w:rPr>
        <w:t>that not all low-income households are in hardship and not all in hardship are from low-income households (</w:t>
      </w:r>
      <w:proofErr w:type="spellStart"/>
      <w:r w:rsidRPr="001C6A8C">
        <w:rPr>
          <w:rFonts w:ascii="Arial" w:hAnsi="Arial"/>
          <w:i/>
          <w:iCs/>
          <w:color w:val="000000" w:themeColor="text1"/>
          <w:szCs w:val="20"/>
        </w:rPr>
        <w:t>ie</w:t>
      </w:r>
      <w:proofErr w:type="spellEnd"/>
      <w:r w:rsidRPr="001C6A8C">
        <w:rPr>
          <w:rFonts w:ascii="Arial" w:hAnsi="Arial"/>
          <w:i/>
          <w:iCs/>
          <w:color w:val="000000" w:themeColor="text1"/>
          <w:szCs w:val="20"/>
        </w:rPr>
        <w:t xml:space="preserve"> the limited overlap observation) </w:t>
      </w:r>
      <w:r w:rsidR="00382192" w:rsidRPr="001C6A8C">
        <w:rPr>
          <w:rFonts w:ascii="Arial" w:hAnsi="Arial"/>
          <w:bCs/>
          <w:color w:val="000000" w:themeColor="text1"/>
          <w:szCs w:val="20"/>
        </w:rPr>
        <w:t>–</w:t>
      </w:r>
      <w:r w:rsidR="00382192" w:rsidRPr="001C6A8C">
        <w:rPr>
          <w:rFonts w:ascii="Arial" w:hAnsi="Arial"/>
          <w:color w:val="000000" w:themeColor="text1"/>
          <w:szCs w:val="20"/>
        </w:rPr>
        <w:t xml:space="preserve"> </w:t>
      </w:r>
      <w:r w:rsidRPr="001C6A8C">
        <w:rPr>
          <w:rFonts w:ascii="Arial" w:hAnsi="Arial"/>
          <w:color w:val="000000" w:themeColor="text1"/>
          <w:szCs w:val="20"/>
        </w:rPr>
        <w:t xml:space="preserve">holds true even when all the households with extremely low income are simply deleted. </w:t>
      </w:r>
      <w:r w:rsidR="001256F1" w:rsidRPr="001C6A8C">
        <w:rPr>
          <w:rFonts w:ascii="Arial" w:hAnsi="Arial"/>
          <w:color w:val="000000" w:themeColor="text1"/>
          <w:szCs w:val="20"/>
        </w:rPr>
        <w:t>The more general ‘limited overlap’ observation, and this ‘strong divergence / extremely low incomes’ observation</w:t>
      </w:r>
      <w:r w:rsidRPr="001C6A8C">
        <w:rPr>
          <w:rFonts w:ascii="Arial" w:hAnsi="Arial"/>
          <w:color w:val="000000" w:themeColor="text1"/>
          <w:szCs w:val="20"/>
        </w:rPr>
        <w:t xml:space="preserve"> are two related but distinct aspects of the income / material wellbeing relationship. </w:t>
      </w:r>
      <w:r w:rsidR="00483283" w:rsidRPr="001C6A8C">
        <w:rPr>
          <w:rFonts w:ascii="Arial" w:hAnsi="Arial"/>
          <w:color w:val="000000" w:themeColor="text1"/>
          <w:szCs w:val="20"/>
        </w:rPr>
        <w:t xml:space="preserve">The </w:t>
      </w:r>
      <w:r w:rsidR="00BB1181" w:rsidRPr="001C6A8C">
        <w:rPr>
          <w:rFonts w:ascii="Arial" w:hAnsi="Arial"/>
          <w:color w:val="000000" w:themeColor="text1"/>
          <w:szCs w:val="20"/>
        </w:rPr>
        <w:t>VLI</w:t>
      </w:r>
      <w:r w:rsidR="00483283" w:rsidRPr="001C6A8C">
        <w:rPr>
          <w:rFonts w:ascii="Arial" w:hAnsi="Arial"/>
          <w:color w:val="000000" w:themeColor="text1"/>
          <w:szCs w:val="20"/>
        </w:rPr>
        <w:t xml:space="preserve"> group is different from the ordinary low-income group on two counts:</w:t>
      </w:r>
    </w:p>
    <w:p w14:paraId="24A7FDE3" w14:textId="2221E6CD" w:rsidR="00483283" w:rsidRPr="001C6A8C" w:rsidRDefault="00483283" w:rsidP="00C92DEA">
      <w:pPr>
        <w:pStyle w:val="ListParagraph"/>
        <w:numPr>
          <w:ilvl w:val="0"/>
          <w:numId w:val="79"/>
        </w:numPr>
        <w:spacing w:before="60" w:after="0" w:line="240" w:lineRule="auto"/>
        <w:ind w:left="714" w:hanging="357"/>
        <w:contextualSpacing w:val="0"/>
        <w:rPr>
          <w:rFonts w:ascii="Arial" w:hAnsi="Arial"/>
          <w:color w:val="000000" w:themeColor="text1"/>
          <w:szCs w:val="20"/>
        </w:rPr>
      </w:pPr>
      <w:r w:rsidRPr="001C6A8C">
        <w:rPr>
          <w:rFonts w:ascii="Arial" w:hAnsi="Arial"/>
          <w:color w:val="000000" w:themeColor="text1"/>
          <w:szCs w:val="20"/>
        </w:rPr>
        <w:t>first, the incomes are so extremely low (for this report, usually under ~15% of the median</w:t>
      </w:r>
      <w:r w:rsidR="009B7E5E" w:rsidRPr="001C6A8C">
        <w:rPr>
          <w:rFonts w:ascii="Arial" w:hAnsi="Arial"/>
          <w:color w:val="000000" w:themeColor="text1"/>
          <w:szCs w:val="20"/>
        </w:rPr>
        <w:t xml:space="preserve">, </w:t>
      </w:r>
      <w:r w:rsidR="009B7E5E" w:rsidRPr="001C6A8C">
        <w:rPr>
          <w:rFonts w:ascii="Arial" w:hAnsi="Arial"/>
          <w:bCs/>
          <w:color w:val="000000" w:themeColor="text1"/>
          <w:szCs w:val="20"/>
        </w:rPr>
        <w:t>and well below all safety net income support levels</w:t>
      </w:r>
      <w:r w:rsidRPr="001C6A8C">
        <w:rPr>
          <w:rFonts w:ascii="Arial" w:hAnsi="Arial"/>
          <w:color w:val="000000" w:themeColor="text1"/>
          <w:szCs w:val="20"/>
        </w:rPr>
        <w:t>)</w:t>
      </w:r>
    </w:p>
    <w:p w14:paraId="4199BB19" w14:textId="77777777" w:rsidR="00097BCA" w:rsidRPr="001C6A8C" w:rsidRDefault="00097BCA" w:rsidP="00C92DEA">
      <w:pPr>
        <w:pStyle w:val="ListParagraph"/>
        <w:numPr>
          <w:ilvl w:val="0"/>
          <w:numId w:val="79"/>
        </w:numPr>
        <w:spacing w:before="60" w:after="0" w:line="240" w:lineRule="auto"/>
        <w:ind w:left="714" w:hanging="357"/>
        <w:contextualSpacing w:val="0"/>
        <w:rPr>
          <w:rFonts w:ascii="Arial" w:hAnsi="Arial"/>
          <w:bCs/>
          <w:color w:val="000000" w:themeColor="text1"/>
          <w:szCs w:val="20"/>
        </w:rPr>
      </w:pPr>
      <w:r w:rsidRPr="001C6A8C">
        <w:rPr>
          <w:rFonts w:ascii="Arial" w:hAnsi="Arial"/>
          <w:color w:val="000000" w:themeColor="text1"/>
          <w:szCs w:val="20"/>
        </w:rPr>
        <w:t xml:space="preserve">second, there is good evidence that an unexpectedly high proportion of these VLI households report a material standard of living much higher than those with incomes a little above (eg those in </w:t>
      </w:r>
      <w:proofErr w:type="spellStart"/>
      <w:r w:rsidRPr="001C6A8C">
        <w:rPr>
          <w:rFonts w:ascii="Arial" w:hAnsi="Arial"/>
          <w:color w:val="000000" w:themeColor="text1"/>
          <w:szCs w:val="20"/>
        </w:rPr>
        <w:t>ventile</w:t>
      </w:r>
      <w:proofErr w:type="spellEnd"/>
      <w:r w:rsidRPr="001C6A8C">
        <w:rPr>
          <w:rFonts w:ascii="Arial" w:hAnsi="Arial"/>
          <w:color w:val="000000" w:themeColor="text1"/>
          <w:szCs w:val="20"/>
        </w:rPr>
        <w:t xml:space="preserve"> 2), and higher than those in the ‘normal / less extreme’ low-income range.</w:t>
      </w:r>
    </w:p>
    <w:p w14:paraId="7877BD59" w14:textId="77777777" w:rsidR="00483283" w:rsidRPr="001C6A8C" w:rsidRDefault="00483283" w:rsidP="00672C1E">
      <w:pPr>
        <w:spacing w:after="0" w:line="240" w:lineRule="auto"/>
        <w:rPr>
          <w:rFonts w:ascii="Arial" w:hAnsi="Arial"/>
          <w:bCs/>
          <w:color w:val="000000" w:themeColor="text1"/>
          <w:szCs w:val="20"/>
        </w:rPr>
      </w:pPr>
    </w:p>
    <w:p w14:paraId="5ADCBC27" w14:textId="0DB9C0AC" w:rsidR="0009105B" w:rsidRPr="001C6A8C" w:rsidRDefault="000310D2" w:rsidP="00A17F32">
      <w:pPr>
        <w:spacing w:after="0" w:line="240" w:lineRule="auto"/>
        <w:rPr>
          <w:rFonts w:ascii="Arial" w:hAnsi="Arial"/>
          <w:bCs/>
          <w:color w:val="000000" w:themeColor="text1"/>
          <w:szCs w:val="20"/>
        </w:rPr>
      </w:pPr>
      <w:r w:rsidRPr="001C6A8C">
        <w:rPr>
          <w:rFonts w:ascii="Arial" w:hAnsi="Arial"/>
          <w:bCs/>
          <w:color w:val="000000" w:themeColor="text1"/>
          <w:szCs w:val="20"/>
        </w:rPr>
        <w:t>Reports and studies that (include a) focus on the low-income zone of the distribution show a range of response</w:t>
      </w:r>
      <w:r w:rsidR="007F2CDB" w:rsidRPr="001C6A8C">
        <w:rPr>
          <w:rFonts w:ascii="Arial" w:hAnsi="Arial"/>
          <w:bCs/>
          <w:color w:val="000000" w:themeColor="text1"/>
          <w:szCs w:val="20"/>
        </w:rPr>
        <w:t>s</w:t>
      </w:r>
      <w:r w:rsidRPr="001C6A8C">
        <w:rPr>
          <w:rFonts w:ascii="Arial" w:hAnsi="Arial"/>
          <w:bCs/>
          <w:color w:val="000000" w:themeColor="text1"/>
          <w:szCs w:val="20"/>
        </w:rPr>
        <w:t xml:space="preserve"> to the extremely low-income </w:t>
      </w:r>
      <w:r w:rsidR="007F2CDB" w:rsidRPr="001C6A8C">
        <w:rPr>
          <w:rFonts w:ascii="Arial" w:hAnsi="Arial"/>
          <w:bCs/>
          <w:color w:val="000000" w:themeColor="text1"/>
          <w:szCs w:val="20"/>
        </w:rPr>
        <w:t>issue</w:t>
      </w:r>
      <w:r w:rsidRPr="001C6A8C">
        <w:rPr>
          <w:rFonts w:ascii="Arial" w:hAnsi="Arial"/>
          <w:bCs/>
          <w:color w:val="000000" w:themeColor="text1"/>
          <w:szCs w:val="20"/>
        </w:rPr>
        <w:t>. Some simply ignore it or accept it as unfortunate noise</w:t>
      </w:r>
      <w:r w:rsidR="00030ADC" w:rsidRPr="001C6A8C">
        <w:rPr>
          <w:rFonts w:ascii="Arial" w:hAnsi="Arial"/>
          <w:bCs/>
          <w:color w:val="000000" w:themeColor="text1"/>
          <w:szCs w:val="20"/>
        </w:rPr>
        <w:t>.</w:t>
      </w:r>
      <w:r w:rsidRPr="001C6A8C">
        <w:rPr>
          <w:rFonts w:ascii="Arial" w:hAnsi="Arial"/>
          <w:bCs/>
          <w:color w:val="000000" w:themeColor="text1"/>
          <w:szCs w:val="20"/>
        </w:rPr>
        <w:t xml:space="preserve"> </w:t>
      </w:r>
      <w:r w:rsidR="00030ADC" w:rsidRPr="001C6A8C">
        <w:rPr>
          <w:rFonts w:ascii="Arial" w:hAnsi="Arial"/>
          <w:bCs/>
          <w:color w:val="000000" w:themeColor="text1"/>
          <w:szCs w:val="20"/>
        </w:rPr>
        <w:t>O</w:t>
      </w:r>
      <w:r w:rsidRPr="001C6A8C">
        <w:rPr>
          <w:rFonts w:ascii="Arial" w:hAnsi="Arial"/>
          <w:bCs/>
          <w:color w:val="000000" w:themeColor="text1"/>
          <w:szCs w:val="20"/>
        </w:rPr>
        <w:t xml:space="preserve">thers </w:t>
      </w:r>
      <w:r w:rsidR="00C53DA4" w:rsidRPr="001C6A8C">
        <w:rPr>
          <w:rFonts w:ascii="Arial" w:hAnsi="Arial"/>
          <w:bCs/>
          <w:color w:val="000000" w:themeColor="text1"/>
          <w:szCs w:val="20"/>
        </w:rPr>
        <w:t>conclude</w:t>
      </w:r>
      <w:r w:rsidRPr="001C6A8C">
        <w:rPr>
          <w:rFonts w:ascii="Arial" w:hAnsi="Arial"/>
          <w:bCs/>
          <w:color w:val="000000" w:themeColor="text1"/>
          <w:szCs w:val="20"/>
        </w:rPr>
        <w:t xml:space="preserve"> that it is mainly an issue about the reporting of income for the self-employed</w:t>
      </w:r>
      <w:r w:rsidR="00987FC7" w:rsidRPr="001C6A8C">
        <w:rPr>
          <w:rFonts w:ascii="Arial" w:hAnsi="Arial"/>
          <w:bCs/>
          <w:color w:val="000000" w:themeColor="text1"/>
          <w:szCs w:val="20"/>
        </w:rPr>
        <w:t>: this is certainly a factor, but is only a part of the story</w:t>
      </w:r>
      <w:r w:rsidR="00030ADC" w:rsidRPr="001C6A8C">
        <w:rPr>
          <w:rFonts w:ascii="Arial" w:hAnsi="Arial"/>
          <w:bCs/>
          <w:color w:val="000000" w:themeColor="text1"/>
          <w:szCs w:val="20"/>
        </w:rPr>
        <w:t xml:space="preserve"> as the evidence below shows</w:t>
      </w:r>
      <w:r w:rsidR="00987FC7" w:rsidRPr="001C6A8C">
        <w:rPr>
          <w:rFonts w:ascii="Arial" w:hAnsi="Arial"/>
          <w:bCs/>
          <w:color w:val="000000" w:themeColor="text1"/>
          <w:szCs w:val="20"/>
        </w:rPr>
        <w:t xml:space="preserve"> (especially for HES 2018-19 and 2019-20)</w:t>
      </w:r>
      <w:r w:rsidR="005C2B5B" w:rsidRPr="001C6A8C">
        <w:rPr>
          <w:rStyle w:val="FootnoteReference"/>
          <w:rFonts w:ascii="Arial" w:hAnsi="Arial"/>
          <w:bCs/>
          <w:color w:val="000000" w:themeColor="text1"/>
          <w:szCs w:val="20"/>
        </w:rPr>
        <w:footnoteReference w:id="62"/>
      </w:r>
      <w:r w:rsidR="00030ADC" w:rsidRPr="001C6A8C">
        <w:rPr>
          <w:rFonts w:ascii="Arial" w:hAnsi="Arial"/>
          <w:bCs/>
          <w:color w:val="000000" w:themeColor="text1"/>
          <w:szCs w:val="20"/>
        </w:rPr>
        <w:t>.</w:t>
      </w:r>
      <w:r w:rsidRPr="001C6A8C">
        <w:rPr>
          <w:rFonts w:ascii="Arial" w:hAnsi="Arial"/>
          <w:bCs/>
          <w:color w:val="000000" w:themeColor="text1"/>
          <w:szCs w:val="20"/>
        </w:rPr>
        <w:t xml:space="preserve"> </w:t>
      </w:r>
    </w:p>
    <w:p w14:paraId="5944B0F3" w14:textId="77777777" w:rsidR="009B7E5E" w:rsidRPr="001C6A8C" w:rsidRDefault="009B7E5E" w:rsidP="00A17F32">
      <w:pPr>
        <w:spacing w:after="0" w:line="240" w:lineRule="auto"/>
        <w:rPr>
          <w:rFonts w:ascii="Arial" w:hAnsi="Arial"/>
          <w:bCs/>
          <w:color w:val="000000" w:themeColor="text1"/>
          <w:szCs w:val="20"/>
        </w:rPr>
      </w:pPr>
    </w:p>
    <w:p w14:paraId="68DBF558" w14:textId="10A98405" w:rsidR="009B7E5E" w:rsidRPr="001C6A8C" w:rsidRDefault="000310D2" w:rsidP="00A17F32">
      <w:pPr>
        <w:spacing w:after="0" w:line="240" w:lineRule="auto"/>
        <w:rPr>
          <w:rFonts w:ascii="Arial" w:hAnsi="Arial"/>
          <w:bCs/>
          <w:color w:val="000000" w:themeColor="text1"/>
          <w:szCs w:val="20"/>
        </w:rPr>
      </w:pPr>
      <w:r w:rsidRPr="001C6A8C">
        <w:rPr>
          <w:rFonts w:ascii="Arial" w:hAnsi="Arial"/>
          <w:bCs/>
          <w:color w:val="000000" w:themeColor="text1"/>
          <w:szCs w:val="20"/>
        </w:rPr>
        <w:t xml:space="preserve">The Australian Bureau of Statistics </w:t>
      </w:r>
      <w:r w:rsidR="00690168" w:rsidRPr="001C6A8C">
        <w:rPr>
          <w:rFonts w:ascii="Arial" w:hAnsi="Arial"/>
          <w:bCs/>
          <w:color w:val="000000" w:themeColor="text1"/>
          <w:szCs w:val="20"/>
        </w:rPr>
        <w:t xml:space="preserve">(ABS) </w:t>
      </w:r>
      <w:r w:rsidRPr="001C6A8C">
        <w:rPr>
          <w:rFonts w:ascii="Arial" w:hAnsi="Arial"/>
          <w:bCs/>
          <w:color w:val="000000" w:themeColor="text1"/>
          <w:szCs w:val="20"/>
        </w:rPr>
        <w:t xml:space="preserve">has recognised the issue for many years in its </w:t>
      </w:r>
      <w:r w:rsidR="007F242D" w:rsidRPr="001C6A8C">
        <w:rPr>
          <w:rFonts w:ascii="Arial" w:hAnsi="Arial"/>
          <w:bCs/>
          <w:color w:val="000000" w:themeColor="text1"/>
          <w:szCs w:val="20"/>
        </w:rPr>
        <w:t xml:space="preserve">Household </w:t>
      </w:r>
      <w:r w:rsidRPr="001C6A8C">
        <w:rPr>
          <w:rFonts w:ascii="Arial" w:hAnsi="Arial"/>
          <w:bCs/>
          <w:color w:val="000000" w:themeColor="text1"/>
          <w:szCs w:val="20"/>
        </w:rPr>
        <w:t>Incomes Reports, and has recently changed from its earlier approach</w:t>
      </w:r>
      <w:r w:rsidR="00C15962" w:rsidRPr="001C6A8C">
        <w:rPr>
          <w:rFonts w:ascii="Arial" w:hAnsi="Arial"/>
          <w:bCs/>
          <w:color w:val="000000" w:themeColor="text1"/>
          <w:szCs w:val="20"/>
        </w:rPr>
        <w:t xml:space="preserve"> </w:t>
      </w:r>
      <w:r w:rsidRPr="001C6A8C">
        <w:rPr>
          <w:rFonts w:ascii="Arial" w:hAnsi="Arial"/>
          <w:bCs/>
          <w:color w:val="000000" w:themeColor="text1"/>
          <w:szCs w:val="20"/>
        </w:rPr>
        <w:t xml:space="preserve">of </w:t>
      </w:r>
      <w:r w:rsidR="008B010D" w:rsidRPr="001C6A8C">
        <w:rPr>
          <w:rFonts w:ascii="Arial" w:hAnsi="Arial"/>
          <w:bCs/>
          <w:color w:val="000000" w:themeColor="text1"/>
          <w:szCs w:val="20"/>
        </w:rPr>
        <w:t xml:space="preserve">using only deciles 2 and 3 </w:t>
      </w:r>
      <w:r w:rsidRPr="001C6A8C">
        <w:rPr>
          <w:rFonts w:ascii="Arial" w:hAnsi="Arial"/>
          <w:bCs/>
          <w:color w:val="000000" w:themeColor="text1"/>
          <w:szCs w:val="20"/>
        </w:rPr>
        <w:t>to describe ‘low income’ (a very blunt</w:t>
      </w:r>
      <w:r w:rsidR="00DD37C6" w:rsidRPr="001C6A8C">
        <w:rPr>
          <w:rFonts w:ascii="Arial" w:hAnsi="Arial"/>
          <w:bCs/>
          <w:color w:val="000000" w:themeColor="text1"/>
          <w:szCs w:val="20"/>
        </w:rPr>
        <w:t xml:space="preserve"> treatment) to now </w:t>
      </w:r>
      <w:r w:rsidR="008B010D" w:rsidRPr="001C6A8C">
        <w:rPr>
          <w:rFonts w:ascii="Arial" w:hAnsi="Arial"/>
          <w:bCs/>
          <w:color w:val="000000" w:themeColor="text1"/>
          <w:szCs w:val="20"/>
        </w:rPr>
        <w:t>using an adjusted low-income quintile which excludes</w:t>
      </w:r>
      <w:r w:rsidR="00334DD2" w:rsidRPr="001C6A8C">
        <w:rPr>
          <w:rFonts w:ascii="Arial" w:hAnsi="Arial"/>
          <w:bCs/>
          <w:color w:val="000000" w:themeColor="text1"/>
          <w:szCs w:val="20"/>
        </w:rPr>
        <w:t xml:space="preserve"> households with incomes in the lowest 2%</w:t>
      </w:r>
      <w:r w:rsidR="007F242D" w:rsidRPr="001C6A8C">
        <w:rPr>
          <w:rFonts w:ascii="Arial" w:hAnsi="Arial"/>
          <w:bCs/>
          <w:color w:val="000000" w:themeColor="text1"/>
          <w:szCs w:val="20"/>
        </w:rPr>
        <w:t>. The</w:t>
      </w:r>
      <w:r w:rsidR="00DD37C6" w:rsidRPr="001C6A8C">
        <w:rPr>
          <w:rFonts w:ascii="Arial" w:hAnsi="Arial"/>
          <w:bCs/>
          <w:color w:val="000000" w:themeColor="text1"/>
          <w:szCs w:val="20"/>
        </w:rPr>
        <w:t xml:space="preserve"> ABS does not</w:t>
      </w:r>
      <w:r w:rsidR="00334DD2" w:rsidRPr="001C6A8C">
        <w:rPr>
          <w:rFonts w:ascii="Arial" w:hAnsi="Arial"/>
          <w:bCs/>
          <w:color w:val="000000" w:themeColor="text1"/>
          <w:szCs w:val="20"/>
        </w:rPr>
        <w:t xml:space="preserve"> however</w:t>
      </w:r>
      <w:r w:rsidR="00DD37C6" w:rsidRPr="001C6A8C">
        <w:rPr>
          <w:rFonts w:ascii="Arial" w:hAnsi="Arial"/>
          <w:bCs/>
          <w:color w:val="000000" w:themeColor="text1"/>
          <w:szCs w:val="20"/>
        </w:rPr>
        <w:t xml:space="preserve"> use this modified dataset to report on low-income rates (‘income poverty’). </w:t>
      </w:r>
      <w:r w:rsidR="00334DD2" w:rsidRPr="001C6A8C">
        <w:rPr>
          <w:rFonts w:ascii="Arial" w:hAnsi="Arial"/>
          <w:bCs/>
          <w:color w:val="000000" w:themeColor="text1"/>
          <w:szCs w:val="20"/>
        </w:rPr>
        <w:t xml:space="preserve"> </w:t>
      </w:r>
      <w:r w:rsidR="00690168" w:rsidRPr="001C6A8C">
        <w:rPr>
          <w:rStyle w:val="A2"/>
          <w:rFonts w:ascii="Arial" w:hAnsi="Arial" w:cs="Arial"/>
          <w:color w:val="000000" w:themeColor="text1"/>
          <w:sz w:val="20"/>
          <w:szCs w:val="20"/>
        </w:rPr>
        <w:t xml:space="preserve">Davidson et al (2020), in a joint Australian Council of Social Services / University of New South Wales report provide low-income rates for Australia using ABS data. </w:t>
      </w:r>
      <w:r w:rsidR="00690168" w:rsidRPr="001C6A8C">
        <w:rPr>
          <w:rStyle w:val="A15"/>
          <w:rFonts w:ascii="Arial" w:hAnsi="Arial" w:cs="Arial"/>
          <w:color w:val="000000" w:themeColor="text1"/>
          <w:sz w:val="20"/>
          <w:szCs w:val="20"/>
        </w:rPr>
        <w:t>They</w:t>
      </w:r>
      <w:r w:rsidR="008D749A" w:rsidRPr="001C6A8C">
        <w:rPr>
          <w:rStyle w:val="A15"/>
          <w:rFonts w:ascii="Arial" w:hAnsi="Arial" w:cs="Arial"/>
          <w:color w:val="000000" w:themeColor="text1"/>
          <w:sz w:val="20"/>
          <w:szCs w:val="20"/>
        </w:rPr>
        <w:t xml:space="preserve"> exclude from the survey sample households reporting zero or negative incomes and self-employed households, </w:t>
      </w:r>
      <w:r w:rsidR="00690168" w:rsidRPr="001C6A8C">
        <w:rPr>
          <w:rStyle w:val="A15"/>
          <w:rFonts w:ascii="Arial" w:hAnsi="Arial" w:cs="Arial"/>
          <w:color w:val="000000" w:themeColor="text1"/>
          <w:sz w:val="20"/>
          <w:szCs w:val="20"/>
        </w:rPr>
        <w:t>‘</w:t>
      </w:r>
      <w:r w:rsidR="008D749A" w:rsidRPr="001C6A8C">
        <w:rPr>
          <w:rStyle w:val="A15"/>
          <w:rFonts w:ascii="Arial" w:hAnsi="Arial" w:cs="Arial"/>
          <w:color w:val="000000" w:themeColor="text1"/>
          <w:sz w:val="20"/>
          <w:szCs w:val="20"/>
        </w:rPr>
        <w:t>since their reported incomes are not good indicators of their living standards</w:t>
      </w:r>
      <w:r w:rsidR="00690168" w:rsidRPr="001C6A8C">
        <w:rPr>
          <w:rStyle w:val="A15"/>
          <w:rFonts w:ascii="Arial" w:hAnsi="Arial" w:cs="Arial"/>
          <w:color w:val="000000" w:themeColor="text1"/>
          <w:sz w:val="20"/>
          <w:szCs w:val="20"/>
        </w:rPr>
        <w:t>’</w:t>
      </w:r>
      <w:r w:rsidR="008D749A" w:rsidRPr="001C6A8C">
        <w:rPr>
          <w:rStyle w:val="A15"/>
          <w:rFonts w:ascii="Arial" w:hAnsi="Arial" w:cs="Arial"/>
          <w:color w:val="000000" w:themeColor="text1"/>
          <w:sz w:val="20"/>
          <w:szCs w:val="20"/>
        </w:rPr>
        <w:t xml:space="preserve">. </w:t>
      </w:r>
    </w:p>
    <w:p w14:paraId="716F3182" w14:textId="77777777" w:rsidR="00334DD2" w:rsidRPr="001C6A8C" w:rsidRDefault="00334DD2" w:rsidP="00A17F32">
      <w:pPr>
        <w:spacing w:after="0" w:line="240" w:lineRule="auto"/>
        <w:rPr>
          <w:rFonts w:ascii="Arial" w:hAnsi="Arial"/>
          <w:bCs/>
          <w:color w:val="000000" w:themeColor="text1"/>
          <w:szCs w:val="20"/>
        </w:rPr>
      </w:pPr>
    </w:p>
    <w:p w14:paraId="403CADAD" w14:textId="33D106C5" w:rsidR="00C76A0F" w:rsidRPr="001C6A8C" w:rsidRDefault="00C76A0F" w:rsidP="00097BCA">
      <w:pPr>
        <w:spacing w:after="0" w:line="240" w:lineRule="auto"/>
        <w:rPr>
          <w:rFonts w:ascii="Arial" w:hAnsi="Arial"/>
          <w:color w:val="000000" w:themeColor="text1"/>
          <w:sz w:val="29"/>
          <w:szCs w:val="29"/>
          <w:shd w:val="clear" w:color="auto" w:fill="FFFFFF"/>
        </w:rPr>
      </w:pPr>
      <w:r w:rsidRPr="001C6A8C">
        <w:rPr>
          <w:rFonts w:ascii="Arial" w:hAnsi="Arial"/>
          <w:bCs/>
          <w:color w:val="000000" w:themeColor="text1"/>
          <w:szCs w:val="20"/>
        </w:rPr>
        <w:t xml:space="preserve">The UK recognises the issue, </w:t>
      </w:r>
      <w:r w:rsidR="00887F2C" w:rsidRPr="001C6A8C">
        <w:rPr>
          <w:rFonts w:ascii="Arial" w:hAnsi="Arial"/>
          <w:bCs/>
          <w:color w:val="000000" w:themeColor="text1"/>
          <w:szCs w:val="20"/>
        </w:rPr>
        <w:t xml:space="preserve">and </w:t>
      </w:r>
      <w:r w:rsidRPr="001C6A8C">
        <w:rPr>
          <w:rFonts w:ascii="Arial" w:hAnsi="Arial"/>
          <w:bCs/>
          <w:color w:val="000000" w:themeColor="text1"/>
          <w:szCs w:val="20"/>
        </w:rPr>
        <w:t>in their main Household Below Average Income reports they</w:t>
      </w:r>
      <w:r w:rsidR="00887F2C" w:rsidRPr="001C6A8C">
        <w:rPr>
          <w:rFonts w:ascii="Arial" w:hAnsi="Arial"/>
          <w:bCs/>
          <w:color w:val="000000" w:themeColor="text1"/>
          <w:szCs w:val="20"/>
        </w:rPr>
        <w:t xml:space="preserve"> italicise the BHC 50 rates to remind readers</w:t>
      </w:r>
      <w:r w:rsidR="00996225" w:rsidRPr="001C6A8C">
        <w:rPr>
          <w:rFonts w:ascii="Arial" w:hAnsi="Arial"/>
          <w:bCs/>
          <w:color w:val="000000" w:themeColor="text1"/>
          <w:szCs w:val="20"/>
        </w:rPr>
        <w:t xml:space="preserve"> of the extra uncertainty when using this low-income threshold</w:t>
      </w:r>
      <w:r w:rsidR="00887F2C" w:rsidRPr="001C6A8C">
        <w:rPr>
          <w:rFonts w:ascii="Arial" w:hAnsi="Arial"/>
          <w:bCs/>
          <w:color w:val="000000" w:themeColor="text1"/>
          <w:szCs w:val="20"/>
        </w:rPr>
        <w:t xml:space="preserve">. They also note </w:t>
      </w:r>
      <w:r w:rsidRPr="001C6A8C">
        <w:rPr>
          <w:rFonts w:ascii="Arial" w:hAnsi="Arial"/>
          <w:bCs/>
          <w:color w:val="000000" w:themeColor="text1"/>
          <w:szCs w:val="20"/>
        </w:rPr>
        <w:t>that ‘</w:t>
      </w:r>
      <w:r w:rsidRPr="001C6A8C">
        <w:rPr>
          <w:rFonts w:ascii="Arial" w:hAnsi="Arial"/>
          <w:color w:val="000000" w:themeColor="text1"/>
          <w:szCs w:val="20"/>
          <w:shd w:val="clear" w:color="auto" w:fill="FFFFFF"/>
        </w:rPr>
        <w:t>[h]</w:t>
      </w:r>
      <w:proofErr w:type="spellStart"/>
      <w:r w:rsidRPr="001C6A8C">
        <w:rPr>
          <w:rFonts w:ascii="Arial" w:hAnsi="Arial"/>
          <w:color w:val="000000" w:themeColor="text1"/>
          <w:szCs w:val="20"/>
          <w:shd w:val="clear" w:color="auto" w:fill="FFFFFF"/>
        </w:rPr>
        <w:t>ouseholds</w:t>
      </w:r>
      <w:proofErr w:type="spellEnd"/>
      <w:r w:rsidRPr="001C6A8C">
        <w:rPr>
          <w:rFonts w:ascii="Arial" w:hAnsi="Arial"/>
          <w:color w:val="000000" w:themeColor="text1"/>
          <w:szCs w:val="20"/>
          <w:shd w:val="clear" w:color="auto" w:fill="FFFFFF"/>
        </w:rPr>
        <w:t xml:space="preserve"> reporting the lowest incomes may not have the lowest living standards. The bottom 10 per cent of the income distribution should not, therefore, be interpreted as having the bottom 10 per cent of living standards’.</w:t>
      </w:r>
      <w:r w:rsidR="00996225" w:rsidRPr="001C6A8C">
        <w:rPr>
          <w:rStyle w:val="FootnoteReference"/>
          <w:rFonts w:ascii="Arial" w:hAnsi="Arial"/>
          <w:color w:val="000000" w:themeColor="text1"/>
          <w:szCs w:val="20"/>
          <w:shd w:val="clear" w:color="auto" w:fill="FFFFFF"/>
        </w:rPr>
        <w:footnoteReference w:id="63"/>
      </w:r>
      <w:r w:rsidRPr="001C6A8C">
        <w:rPr>
          <w:rFonts w:ascii="Arial" w:hAnsi="Arial"/>
          <w:color w:val="000000" w:themeColor="text1"/>
          <w:szCs w:val="20"/>
          <w:shd w:val="clear" w:color="auto" w:fill="FFFFFF"/>
        </w:rPr>
        <w:t xml:space="preserve"> While this is undoubtedly true, it doesn’t say what to do about the matter when using low-income thresholds such a</w:t>
      </w:r>
      <w:r w:rsidR="00B11E4F" w:rsidRPr="001C6A8C">
        <w:rPr>
          <w:rFonts w:ascii="Arial" w:hAnsi="Arial"/>
          <w:color w:val="000000" w:themeColor="text1"/>
          <w:szCs w:val="20"/>
          <w:shd w:val="clear" w:color="auto" w:fill="FFFFFF"/>
        </w:rPr>
        <w:t>s BHC 50 and so on.</w:t>
      </w:r>
    </w:p>
    <w:p w14:paraId="0951255A" w14:textId="77777777" w:rsidR="00C76A0F" w:rsidRPr="007D4FA7" w:rsidRDefault="00C76A0F" w:rsidP="00097BCA">
      <w:pPr>
        <w:spacing w:after="0" w:line="240" w:lineRule="auto"/>
        <w:rPr>
          <w:rFonts w:ascii="Arial" w:hAnsi="Arial"/>
          <w:color w:val="000000" w:themeColor="text1"/>
          <w:szCs w:val="20"/>
          <w:shd w:val="clear" w:color="auto" w:fill="FFFFFF"/>
        </w:rPr>
      </w:pPr>
    </w:p>
    <w:p w14:paraId="322AB71A" w14:textId="72DFA887" w:rsidR="00097BCA" w:rsidRPr="001C6A8C" w:rsidRDefault="00097BCA" w:rsidP="00097BCA">
      <w:pPr>
        <w:spacing w:after="0" w:line="240" w:lineRule="auto"/>
        <w:rPr>
          <w:rFonts w:ascii="Arial" w:hAnsi="Arial"/>
          <w:bCs/>
          <w:color w:val="000000" w:themeColor="text1"/>
          <w:szCs w:val="20"/>
        </w:rPr>
      </w:pPr>
      <w:r w:rsidRPr="001C6A8C">
        <w:rPr>
          <w:rFonts w:ascii="Arial" w:hAnsi="Arial"/>
          <w:bCs/>
          <w:color w:val="000000" w:themeColor="text1"/>
          <w:szCs w:val="20"/>
        </w:rPr>
        <w:t xml:space="preserve">Brewer et al (2017) provides a comprehensive analysis of UK data in relation to the divergence, reporting the same ‘tick’ relationship as in Figure O.1, and including an assessment of the likely cause of the observation. They sum up in their Conclusion section (pp45f): </w:t>
      </w:r>
    </w:p>
    <w:p w14:paraId="2BBF2528" w14:textId="77777777" w:rsidR="00097BCA" w:rsidRPr="001C6A8C" w:rsidRDefault="00097BCA" w:rsidP="00097BCA">
      <w:pPr>
        <w:spacing w:after="0" w:line="240" w:lineRule="auto"/>
        <w:rPr>
          <w:rFonts w:ascii="Arial" w:hAnsi="Arial"/>
          <w:bCs/>
          <w:color w:val="000000" w:themeColor="text1"/>
          <w:szCs w:val="20"/>
        </w:rPr>
      </w:pPr>
    </w:p>
    <w:p w14:paraId="5F0138A9" w14:textId="77777777" w:rsidR="00097BCA" w:rsidRPr="001C6A8C" w:rsidRDefault="00097BCA" w:rsidP="00097BCA">
      <w:pPr>
        <w:autoSpaceDE w:val="0"/>
        <w:autoSpaceDN w:val="0"/>
        <w:adjustRightInd w:val="0"/>
        <w:spacing w:after="0" w:line="240" w:lineRule="auto"/>
        <w:ind w:left="567" w:right="662"/>
        <w:rPr>
          <w:rFonts w:ascii="Arial" w:hAnsi="Arial"/>
          <w:color w:val="000000" w:themeColor="text1"/>
          <w:sz w:val="18"/>
          <w:szCs w:val="18"/>
          <w:lang w:eastAsia="en-NZ"/>
        </w:rPr>
      </w:pPr>
      <w:r w:rsidRPr="001C6A8C">
        <w:rPr>
          <w:rFonts w:ascii="Arial" w:hAnsi="Arial"/>
          <w:color w:val="000000" w:themeColor="text1"/>
          <w:sz w:val="18"/>
          <w:szCs w:val="18"/>
          <w:lang w:eastAsia="en-NZ"/>
        </w:rPr>
        <w:t>‘…… median expenditure is higher for those with very low income than for those with moderately low income. In fact, those at the very bottom of the income distribution have expenditure equal to the population-level median expenditure. In short, the graph of median expenditure by reported income maps out a ‘tick’. This pattern could be explained by any combination of under-reporting of income, over-reporting of expenditure, or that households smooth consumption over time, and this article investigates what roles each of these candidates has to play. Of the three (non-mutually exclusive) hypotheses which could explain the tick, we argue that under-reporting of income plays the most important role.’</w:t>
      </w:r>
    </w:p>
    <w:p w14:paraId="6A8D0DD8" w14:textId="77777777" w:rsidR="00097BCA" w:rsidRPr="001C6A8C" w:rsidRDefault="00097BCA" w:rsidP="00482C53">
      <w:pPr>
        <w:spacing w:after="0" w:line="240" w:lineRule="auto"/>
        <w:jc w:val="both"/>
        <w:rPr>
          <w:rFonts w:ascii="Arial" w:hAnsi="Arial"/>
          <w:color w:val="000000" w:themeColor="text1"/>
        </w:rPr>
      </w:pPr>
    </w:p>
    <w:p w14:paraId="7DEC2A93" w14:textId="4CE79006" w:rsidR="00482C53" w:rsidRPr="001C6A8C" w:rsidRDefault="0009105B" w:rsidP="00482C53">
      <w:pPr>
        <w:spacing w:after="0" w:line="240" w:lineRule="auto"/>
        <w:jc w:val="both"/>
        <w:rPr>
          <w:rFonts w:ascii="Arial" w:hAnsi="Arial"/>
          <w:color w:val="000000" w:themeColor="text1"/>
        </w:rPr>
      </w:pPr>
      <w:r w:rsidRPr="001C6A8C">
        <w:rPr>
          <w:rFonts w:ascii="Arial" w:hAnsi="Arial"/>
          <w:color w:val="000000" w:themeColor="text1"/>
        </w:rPr>
        <w:t>In the 1990s, t</w:t>
      </w:r>
      <w:r w:rsidR="00334DD2" w:rsidRPr="001C6A8C">
        <w:rPr>
          <w:rFonts w:ascii="Arial" w:hAnsi="Arial"/>
          <w:color w:val="000000" w:themeColor="text1"/>
        </w:rPr>
        <w:t>he New Zealand Poverty Measurement Project (NZPMP) recognised the problem</w:t>
      </w:r>
      <w:r w:rsidR="00482C53" w:rsidRPr="001C6A8C">
        <w:rPr>
          <w:rFonts w:ascii="Arial" w:hAnsi="Arial"/>
          <w:color w:val="000000" w:themeColor="text1"/>
        </w:rPr>
        <w:t xml:space="preserve">, </w:t>
      </w:r>
      <w:r w:rsidR="00334DD2" w:rsidRPr="001C6A8C">
        <w:rPr>
          <w:rFonts w:ascii="Arial" w:hAnsi="Arial"/>
          <w:color w:val="000000" w:themeColor="text1"/>
        </w:rPr>
        <w:t xml:space="preserve">and sought to address it by </w:t>
      </w:r>
      <w:r w:rsidR="009455B0" w:rsidRPr="001C6A8C">
        <w:rPr>
          <w:rFonts w:ascii="Arial" w:hAnsi="Arial"/>
          <w:color w:val="000000" w:themeColor="text1"/>
        </w:rPr>
        <w:t>deleting</w:t>
      </w:r>
      <w:r w:rsidR="00334DD2" w:rsidRPr="001C6A8C">
        <w:rPr>
          <w:rFonts w:ascii="Arial" w:hAnsi="Arial"/>
          <w:color w:val="000000" w:themeColor="text1"/>
        </w:rPr>
        <w:t xml:space="preserve"> from the dataset those self-employed who declared losses and those whose expenditure</w:t>
      </w:r>
      <w:r w:rsidRPr="001C6A8C">
        <w:rPr>
          <w:rFonts w:ascii="Arial" w:hAnsi="Arial"/>
          <w:color w:val="000000" w:themeColor="text1"/>
        </w:rPr>
        <w:t xml:space="preserve"> </w:t>
      </w:r>
      <w:r w:rsidR="00334DD2" w:rsidRPr="001C6A8C">
        <w:rPr>
          <w:rFonts w:ascii="Arial" w:hAnsi="Arial"/>
          <w:color w:val="000000" w:themeColor="text1"/>
        </w:rPr>
        <w:t xml:space="preserve">was more than three times their income. The effect of this adjustment to the dataset </w:t>
      </w:r>
      <w:r w:rsidRPr="001C6A8C">
        <w:rPr>
          <w:rFonts w:ascii="Arial" w:hAnsi="Arial"/>
          <w:color w:val="000000" w:themeColor="text1"/>
        </w:rPr>
        <w:t>was</w:t>
      </w:r>
      <w:r w:rsidR="00334DD2" w:rsidRPr="001C6A8C">
        <w:rPr>
          <w:rFonts w:ascii="Arial" w:hAnsi="Arial"/>
          <w:color w:val="000000" w:themeColor="text1"/>
        </w:rPr>
        <w:t xml:space="preserve"> to reduce reported poverty rates. </w:t>
      </w:r>
      <w:r w:rsidR="00482C53" w:rsidRPr="001C6A8C">
        <w:rPr>
          <w:rFonts w:ascii="Arial" w:hAnsi="Arial"/>
          <w:color w:val="000000" w:themeColor="text1"/>
        </w:rPr>
        <w:t xml:space="preserve">In 1991, the deletions reduced the </w:t>
      </w:r>
      <w:r w:rsidR="007F2CDB" w:rsidRPr="001C6A8C">
        <w:rPr>
          <w:rFonts w:ascii="Arial" w:hAnsi="Arial"/>
          <w:color w:val="000000" w:themeColor="text1"/>
        </w:rPr>
        <w:t xml:space="preserve">size of the </w:t>
      </w:r>
      <w:r w:rsidR="00482C53" w:rsidRPr="001C6A8C">
        <w:rPr>
          <w:rFonts w:ascii="Arial" w:hAnsi="Arial"/>
          <w:color w:val="000000" w:themeColor="text1"/>
        </w:rPr>
        <w:t>database by 4.4 percentage points, and lowered the overall poverty incidence by three percentage points.</w:t>
      </w:r>
      <w:r w:rsidR="00482C53" w:rsidRPr="001C6A8C">
        <w:rPr>
          <w:rFonts w:ascii="Arial" w:hAnsi="Arial"/>
          <w:color w:val="000000" w:themeColor="text1"/>
          <w:vertAlign w:val="superscript"/>
        </w:rPr>
        <w:footnoteReference w:id="64"/>
      </w:r>
      <w:r w:rsidR="00482C53" w:rsidRPr="001C6A8C">
        <w:rPr>
          <w:rFonts w:ascii="Arial" w:hAnsi="Arial"/>
          <w:color w:val="000000" w:themeColor="text1"/>
        </w:rPr>
        <w:t xml:space="preserve">  .</w:t>
      </w:r>
    </w:p>
    <w:p w14:paraId="3702EC21" w14:textId="77777777" w:rsidR="007F2CDB" w:rsidRPr="001C6A8C" w:rsidRDefault="007F2CDB" w:rsidP="00FE555D">
      <w:pPr>
        <w:spacing w:after="0" w:line="240" w:lineRule="auto"/>
        <w:rPr>
          <w:rFonts w:ascii="Arial" w:hAnsi="Arial"/>
          <w:bCs/>
          <w:color w:val="000000" w:themeColor="text1"/>
          <w:szCs w:val="20"/>
        </w:rPr>
      </w:pPr>
    </w:p>
    <w:p w14:paraId="0032A529" w14:textId="20EE0D98" w:rsidR="00FE555D" w:rsidRPr="001C6A8C" w:rsidRDefault="00FE555D" w:rsidP="00FE555D">
      <w:pPr>
        <w:spacing w:after="0" w:line="240" w:lineRule="auto"/>
        <w:rPr>
          <w:rFonts w:ascii="Arial" w:hAnsi="Arial"/>
          <w:bCs/>
          <w:color w:val="000000" w:themeColor="text1"/>
          <w:szCs w:val="20"/>
        </w:rPr>
      </w:pPr>
      <w:r w:rsidRPr="001C6A8C">
        <w:rPr>
          <w:rFonts w:ascii="Arial" w:hAnsi="Arial"/>
          <w:bCs/>
          <w:color w:val="000000" w:themeColor="text1"/>
          <w:szCs w:val="20"/>
        </w:rPr>
        <w:t>MSD has discussed the issue in Appendix 8 of the Household Incomes Report, and created a plausible interim treatment involving expenditure</w:t>
      </w:r>
      <w:r w:rsidR="008E3B30" w:rsidRPr="001C6A8C">
        <w:rPr>
          <w:rFonts w:ascii="Arial" w:hAnsi="Arial"/>
          <w:bCs/>
          <w:color w:val="000000" w:themeColor="text1"/>
          <w:szCs w:val="20"/>
        </w:rPr>
        <w:t xml:space="preserve"> which it has applied</w:t>
      </w:r>
      <w:r w:rsidRPr="001C6A8C">
        <w:rPr>
          <w:rFonts w:ascii="Arial" w:hAnsi="Arial"/>
          <w:bCs/>
          <w:color w:val="000000" w:themeColor="text1"/>
          <w:szCs w:val="20"/>
        </w:rPr>
        <w:t xml:space="preserve"> to selected statistics</w:t>
      </w:r>
      <w:r w:rsidR="008E3B30" w:rsidRPr="001C6A8C">
        <w:rPr>
          <w:rFonts w:ascii="Arial" w:hAnsi="Arial"/>
          <w:bCs/>
          <w:color w:val="000000" w:themeColor="text1"/>
          <w:szCs w:val="20"/>
        </w:rPr>
        <w:t>.</w:t>
      </w:r>
      <w:r w:rsidRPr="001C6A8C">
        <w:rPr>
          <w:rFonts w:ascii="Arial" w:hAnsi="Arial"/>
          <w:bCs/>
          <w:color w:val="000000" w:themeColor="text1"/>
          <w:szCs w:val="20"/>
        </w:rPr>
        <w:t xml:space="preserve"> </w:t>
      </w:r>
      <w:r w:rsidR="008E3B30" w:rsidRPr="001C6A8C">
        <w:rPr>
          <w:rFonts w:ascii="Arial" w:hAnsi="Arial"/>
          <w:bCs/>
          <w:color w:val="000000" w:themeColor="text1"/>
          <w:szCs w:val="20"/>
        </w:rPr>
        <w:t>The</w:t>
      </w:r>
      <w:r w:rsidR="007F2CDB" w:rsidRPr="001C6A8C">
        <w:rPr>
          <w:rFonts w:ascii="Arial" w:hAnsi="Arial"/>
          <w:bCs/>
          <w:color w:val="000000" w:themeColor="text1"/>
          <w:szCs w:val="20"/>
        </w:rPr>
        <w:t xml:space="preserve"> result of the treatment is</w:t>
      </w:r>
      <w:r w:rsidRPr="001C6A8C">
        <w:rPr>
          <w:rFonts w:ascii="Arial" w:hAnsi="Arial"/>
          <w:bCs/>
          <w:color w:val="000000" w:themeColor="text1"/>
          <w:szCs w:val="20"/>
        </w:rPr>
        <w:t xml:space="preserve"> reported in Appendix 9</w:t>
      </w:r>
      <w:r w:rsidR="004A41CC" w:rsidRPr="001C6A8C">
        <w:rPr>
          <w:rFonts w:ascii="Arial" w:hAnsi="Arial"/>
          <w:bCs/>
          <w:color w:val="000000" w:themeColor="text1"/>
          <w:szCs w:val="20"/>
        </w:rPr>
        <w:t xml:space="preserve"> of the Incomes Report</w:t>
      </w:r>
      <w:r w:rsidRPr="001C6A8C">
        <w:rPr>
          <w:rFonts w:ascii="Arial" w:hAnsi="Arial"/>
          <w:bCs/>
          <w:color w:val="000000" w:themeColor="text1"/>
          <w:szCs w:val="20"/>
        </w:rPr>
        <w:t xml:space="preserve">. Since the 2006-07 HES, expenditure has been available only every third year so the treatment has not been able to be used for a full </w:t>
      </w:r>
      <w:r w:rsidR="007F2CDB" w:rsidRPr="001C6A8C">
        <w:rPr>
          <w:rFonts w:ascii="Arial" w:hAnsi="Arial"/>
          <w:bCs/>
          <w:color w:val="000000" w:themeColor="text1"/>
          <w:szCs w:val="20"/>
        </w:rPr>
        <w:t xml:space="preserve">annual </w:t>
      </w:r>
      <w:r w:rsidRPr="001C6A8C">
        <w:rPr>
          <w:rFonts w:ascii="Arial" w:hAnsi="Arial"/>
          <w:bCs/>
          <w:color w:val="000000" w:themeColor="text1"/>
          <w:szCs w:val="20"/>
        </w:rPr>
        <w:t xml:space="preserve">time series. </w:t>
      </w:r>
    </w:p>
    <w:p w14:paraId="683624E7" w14:textId="77777777" w:rsidR="00FE555D" w:rsidRPr="001C6A8C" w:rsidRDefault="00FE555D" w:rsidP="00A17F32">
      <w:pPr>
        <w:spacing w:after="0" w:line="240" w:lineRule="auto"/>
        <w:rPr>
          <w:rFonts w:ascii="Arial" w:hAnsi="Arial"/>
          <w:bCs/>
          <w:color w:val="000000" w:themeColor="text1"/>
          <w:szCs w:val="20"/>
        </w:rPr>
      </w:pPr>
    </w:p>
    <w:p w14:paraId="4A189505" w14:textId="6D199507" w:rsidR="00A17F32" w:rsidRPr="001C6A8C" w:rsidRDefault="0001789A" w:rsidP="00A17F32">
      <w:pPr>
        <w:spacing w:after="0" w:line="240" w:lineRule="auto"/>
        <w:rPr>
          <w:rFonts w:ascii="Arial" w:hAnsi="Arial"/>
          <w:bCs/>
          <w:color w:val="000000" w:themeColor="text1"/>
          <w:szCs w:val="20"/>
        </w:rPr>
      </w:pPr>
      <w:r w:rsidRPr="001C6A8C">
        <w:rPr>
          <w:rFonts w:ascii="Arial" w:hAnsi="Arial"/>
          <w:bCs/>
          <w:color w:val="000000" w:themeColor="text1"/>
          <w:szCs w:val="20"/>
          <w:u w:val="single"/>
        </w:rPr>
        <w:t>There</w:t>
      </w:r>
      <w:r w:rsidR="00A17F32" w:rsidRPr="001C6A8C">
        <w:rPr>
          <w:rFonts w:ascii="Arial" w:hAnsi="Arial"/>
          <w:bCs/>
          <w:color w:val="000000" w:themeColor="text1"/>
          <w:szCs w:val="20"/>
          <w:u w:val="single"/>
        </w:rPr>
        <w:t xml:space="preserve"> are t</w:t>
      </w:r>
      <w:r w:rsidR="007F2CDB" w:rsidRPr="001C6A8C">
        <w:rPr>
          <w:rFonts w:ascii="Arial" w:hAnsi="Arial"/>
          <w:bCs/>
          <w:color w:val="000000" w:themeColor="text1"/>
          <w:szCs w:val="20"/>
          <w:u w:val="single"/>
        </w:rPr>
        <w:t>hree</w:t>
      </w:r>
      <w:r w:rsidR="00A17F32" w:rsidRPr="001C6A8C">
        <w:rPr>
          <w:rFonts w:ascii="Arial" w:hAnsi="Arial"/>
          <w:bCs/>
          <w:color w:val="000000" w:themeColor="text1"/>
          <w:szCs w:val="20"/>
          <w:u w:val="single"/>
        </w:rPr>
        <w:t xml:space="preserve"> points of departure</w:t>
      </w:r>
      <w:r w:rsidR="00A17F32" w:rsidRPr="001C6A8C">
        <w:rPr>
          <w:rFonts w:ascii="Arial" w:hAnsi="Arial"/>
          <w:bCs/>
          <w:color w:val="000000" w:themeColor="text1"/>
          <w:szCs w:val="20"/>
        </w:rPr>
        <w:t xml:space="preserve"> for this report </w:t>
      </w:r>
      <w:r w:rsidRPr="001C6A8C">
        <w:rPr>
          <w:rFonts w:ascii="Arial" w:hAnsi="Arial"/>
          <w:bCs/>
          <w:color w:val="000000" w:themeColor="text1"/>
          <w:szCs w:val="20"/>
        </w:rPr>
        <w:t xml:space="preserve">(and the forthcoming main </w:t>
      </w:r>
      <w:r w:rsidR="007F2CDB" w:rsidRPr="001C6A8C">
        <w:rPr>
          <w:rFonts w:ascii="Arial" w:hAnsi="Arial"/>
          <w:bCs/>
          <w:color w:val="000000" w:themeColor="text1"/>
          <w:szCs w:val="20"/>
        </w:rPr>
        <w:t xml:space="preserve">MSD </w:t>
      </w:r>
      <w:r w:rsidRPr="001C6A8C">
        <w:rPr>
          <w:rFonts w:ascii="Arial" w:hAnsi="Arial"/>
          <w:bCs/>
          <w:color w:val="000000" w:themeColor="text1"/>
          <w:szCs w:val="20"/>
        </w:rPr>
        <w:t xml:space="preserve">reports) in relation to </w:t>
      </w:r>
      <w:r w:rsidR="00DD3E75" w:rsidRPr="001C6A8C">
        <w:rPr>
          <w:rFonts w:ascii="Arial" w:hAnsi="Arial"/>
          <w:bCs/>
          <w:color w:val="000000" w:themeColor="text1"/>
          <w:szCs w:val="20"/>
        </w:rPr>
        <w:t xml:space="preserve">efforts to </w:t>
      </w:r>
      <w:r w:rsidRPr="001C6A8C">
        <w:rPr>
          <w:rFonts w:ascii="Arial" w:hAnsi="Arial"/>
          <w:bCs/>
          <w:color w:val="000000" w:themeColor="text1"/>
          <w:szCs w:val="20"/>
        </w:rPr>
        <w:t xml:space="preserve">better understand the size and characteristics of this </w:t>
      </w:r>
      <w:r w:rsidR="00BB1181" w:rsidRPr="001C6A8C">
        <w:rPr>
          <w:rFonts w:ascii="Arial" w:hAnsi="Arial"/>
          <w:bCs/>
          <w:color w:val="000000" w:themeColor="text1"/>
          <w:szCs w:val="20"/>
        </w:rPr>
        <w:t>VLI</w:t>
      </w:r>
      <w:r w:rsidRPr="001C6A8C">
        <w:rPr>
          <w:rFonts w:ascii="Arial" w:hAnsi="Arial"/>
          <w:bCs/>
          <w:color w:val="000000" w:themeColor="text1"/>
          <w:szCs w:val="20"/>
        </w:rPr>
        <w:t xml:space="preserve"> group and for the </w:t>
      </w:r>
      <w:r w:rsidR="00A17F32" w:rsidRPr="001C6A8C">
        <w:rPr>
          <w:rFonts w:ascii="Arial" w:hAnsi="Arial"/>
          <w:bCs/>
          <w:color w:val="000000" w:themeColor="text1"/>
          <w:szCs w:val="20"/>
        </w:rPr>
        <w:t xml:space="preserve">development and application of </w:t>
      </w:r>
      <w:r w:rsidR="00DD3E75" w:rsidRPr="001C6A8C">
        <w:rPr>
          <w:rFonts w:ascii="Arial" w:hAnsi="Arial"/>
          <w:bCs/>
          <w:color w:val="000000" w:themeColor="text1"/>
          <w:szCs w:val="20"/>
        </w:rPr>
        <w:t>a</w:t>
      </w:r>
      <w:r w:rsidR="00A17F32" w:rsidRPr="001C6A8C">
        <w:rPr>
          <w:rFonts w:ascii="Arial" w:hAnsi="Arial"/>
          <w:bCs/>
          <w:color w:val="000000" w:themeColor="text1"/>
          <w:szCs w:val="20"/>
        </w:rPr>
        <w:t xml:space="preserve"> </w:t>
      </w:r>
      <w:r w:rsidR="001558D1" w:rsidRPr="001C6A8C">
        <w:rPr>
          <w:rFonts w:ascii="Arial" w:hAnsi="Arial"/>
          <w:bCs/>
          <w:color w:val="000000" w:themeColor="text1"/>
          <w:szCs w:val="20"/>
        </w:rPr>
        <w:t xml:space="preserve">reasonable </w:t>
      </w:r>
      <w:r w:rsidR="00A17F32" w:rsidRPr="001C6A8C">
        <w:rPr>
          <w:rFonts w:ascii="Arial" w:hAnsi="Arial"/>
          <w:bCs/>
          <w:color w:val="000000" w:themeColor="text1"/>
          <w:szCs w:val="20"/>
        </w:rPr>
        <w:t xml:space="preserve">mitigating treatment: </w:t>
      </w:r>
    </w:p>
    <w:p w14:paraId="75D6FF5F" w14:textId="2CD5F3CB" w:rsidR="00FE555D" w:rsidRPr="00F159BF" w:rsidRDefault="001558D1" w:rsidP="00C92DEA">
      <w:pPr>
        <w:pStyle w:val="ListParagraph"/>
        <w:numPr>
          <w:ilvl w:val="0"/>
          <w:numId w:val="77"/>
        </w:numPr>
        <w:spacing w:before="120" w:after="0" w:line="240" w:lineRule="auto"/>
        <w:ind w:left="714" w:hanging="357"/>
        <w:contextualSpacing w:val="0"/>
        <w:rPr>
          <w:rFonts w:ascii="Arial" w:hAnsi="Arial"/>
          <w:bCs/>
          <w:color w:val="000000" w:themeColor="text1"/>
          <w:szCs w:val="20"/>
        </w:rPr>
      </w:pPr>
      <w:r w:rsidRPr="00F159BF">
        <w:rPr>
          <w:rFonts w:ascii="Arial" w:hAnsi="Arial"/>
          <w:bCs/>
          <w:color w:val="000000" w:themeColor="text1"/>
          <w:szCs w:val="20"/>
        </w:rPr>
        <w:t xml:space="preserve">The need to ensure the credibility and reasonable validity of reported findings regarding: the overlap or lack of </w:t>
      </w:r>
      <w:r w:rsidR="00996225" w:rsidRPr="00F159BF">
        <w:rPr>
          <w:rFonts w:ascii="Arial" w:hAnsi="Arial"/>
          <w:bCs/>
          <w:color w:val="000000" w:themeColor="text1"/>
          <w:szCs w:val="20"/>
        </w:rPr>
        <w:t xml:space="preserve">overlap </w:t>
      </w:r>
      <w:r w:rsidRPr="00F159BF">
        <w:rPr>
          <w:rFonts w:ascii="Arial" w:hAnsi="Arial"/>
          <w:bCs/>
          <w:color w:val="000000" w:themeColor="text1"/>
          <w:szCs w:val="20"/>
        </w:rPr>
        <w:t xml:space="preserve">between income and non-income measures; the description of ‘life </w:t>
      </w:r>
      <w:r w:rsidR="008D19BE" w:rsidRPr="00F159BF">
        <w:rPr>
          <w:rFonts w:ascii="Arial" w:hAnsi="Arial"/>
          <w:bCs/>
          <w:color w:val="000000" w:themeColor="text1"/>
          <w:szCs w:val="20"/>
        </w:rPr>
        <w:t>below</w:t>
      </w:r>
      <w:r w:rsidRPr="00F159BF">
        <w:rPr>
          <w:rFonts w:ascii="Arial" w:hAnsi="Arial"/>
          <w:bCs/>
          <w:color w:val="000000" w:themeColor="text1"/>
          <w:szCs w:val="20"/>
        </w:rPr>
        <w:t xml:space="preserve"> the line’ for income-poor families; standard poverty depth analysis using low-income measures; housing affordability measures using outgoing-to-income ratios (OTIs), and so on. All these are impacted by the presence of the </w:t>
      </w:r>
      <w:r w:rsidR="00BB1181" w:rsidRPr="00F159BF">
        <w:rPr>
          <w:rFonts w:ascii="Arial" w:hAnsi="Arial"/>
          <w:bCs/>
          <w:color w:val="000000" w:themeColor="text1"/>
          <w:szCs w:val="20"/>
        </w:rPr>
        <w:t>VLI</w:t>
      </w:r>
      <w:r w:rsidRPr="00F159BF">
        <w:rPr>
          <w:rFonts w:ascii="Arial" w:hAnsi="Arial"/>
          <w:bCs/>
          <w:color w:val="000000" w:themeColor="text1"/>
          <w:szCs w:val="20"/>
        </w:rPr>
        <w:t xml:space="preserve"> group</w:t>
      </w:r>
      <w:r w:rsidR="00EB3B5B" w:rsidRPr="00F159BF">
        <w:rPr>
          <w:rFonts w:ascii="Arial" w:hAnsi="Arial"/>
          <w:bCs/>
          <w:color w:val="000000" w:themeColor="text1"/>
          <w:szCs w:val="20"/>
        </w:rPr>
        <w:t xml:space="preserve"> that leads to misleading and/or incongruous findings.</w:t>
      </w:r>
    </w:p>
    <w:p w14:paraId="55DBA66F" w14:textId="77777777" w:rsidR="00996225" w:rsidRPr="00F159BF" w:rsidRDefault="00A17F32" w:rsidP="00996225">
      <w:pPr>
        <w:pStyle w:val="ListParagraph"/>
        <w:numPr>
          <w:ilvl w:val="0"/>
          <w:numId w:val="77"/>
        </w:numPr>
        <w:spacing w:before="120" w:after="0" w:line="240" w:lineRule="auto"/>
        <w:ind w:left="714" w:hanging="357"/>
        <w:contextualSpacing w:val="0"/>
        <w:rPr>
          <w:rFonts w:ascii="Arial" w:hAnsi="Arial"/>
          <w:bCs/>
          <w:color w:val="000000" w:themeColor="text1"/>
          <w:szCs w:val="20"/>
        </w:rPr>
      </w:pPr>
      <w:r w:rsidRPr="00F159BF">
        <w:rPr>
          <w:rFonts w:ascii="Arial" w:hAnsi="Arial"/>
          <w:bCs/>
          <w:color w:val="000000" w:themeColor="text1"/>
          <w:szCs w:val="20"/>
        </w:rPr>
        <w:t xml:space="preserve">The size of this </w:t>
      </w:r>
      <w:r w:rsidR="00BB1181" w:rsidRPr="00F159BF">
        <w:rPr>
          <w:rFonts w:ascii="Arial" w:hAnsi="Arial"/>
          <w:bCs/>
          <w:color w:val="000000" w:themeColor="text1"/>
          <w:szCs w:val="20"/>
        </w:rPr>
        <w:t>VLI</w:t>
      </w:r>
      <w:r w:rsidR="001558D1" w:rsidRPr="00F159BF">
        <w:rPr>
          <w:rFonts w:ascii="Arial" w:hAnsi="Arial"/>
          <w:bCs/>
          <w:color w:val="000000" w:themeColor="text1"/>
          <w:szCs w:val="20"/>
        </w:rPr>
        <w:t xml:space="preserve"> group</w:t>
      </w:r>
      <w:r w:rsidRPr="00F159BF">
        <w:rPr>
          <w:rFonts w:ascii="Arial" w:hAnsi="Arial"/>
          <w:bCs/>
          <w:color w:val="000000" w:themeColor="text1"/>
          <w:szCs w:val="20"/>
        </w:rPr>
        <w:t xml:space="preserve"> </w:t>
      </w:r>
      <w:r w:rsidR="001558D1" w:rsidRPr="00F159BF">
        <w:rPr>
          <w:rFonts w:ascii="Arial" w:hAnsi="Arial"/>
          <w:bCs/>
          <w:color w:val="000000" w:themeColor="text1"/>
          <w:szCs w:val="20"/>
        </w:rPr>
        <w:t>with</w:t>
      </w:r>
      <w:r w:rsidRPr="00F159BF">
        <w:rPr>
          <w:rFonts w:ascii="Arial" w:hAnsi="Arial"/>
          <w:bCs/>
          <w:color w:val="000000" w:themeColor="text1"/>
          <w:szCs w:val="20"/>
        </w:rPr>
        <w:t xml:space="preserve"> </w:t>
      </w:r>
      <w:r w:rsidR="001558D1" w:rsidRPr="00F159BF">
        <w:rPr>
          <w:rFonts w:ascii="Arial" w:hAnsi="Arial"/>
          <w:bCs/>
          <w:color w:val="000000" w:themeColor="text1"/>
          <w:szCs w:val="20"/>
        </w:rPr>
        <w:t>unexpectedly good material living standards</w:t>
      </w:r>
      <w:r w:rsidRPr="00F159BF">
        <w:rPr>
          <w:rFonts w:ascii="Arial" w:hAnsi="Arial"/>
          <w:bCs/>
          <w:color w:val="000000" w:themeColor="text1"/>
          <w:szCs w:val="20"/>
        </w:rPr>
        <w:t xml:space="preserve"> is</w:t>
      </w:r>
      <w:r w:rsidR="00EB3B5B" w:rsidRPr="00F159BF">
        <w:rPr>
          <w:rFonts w:ascii="Arial" w:hAnsi="Arial"/>
          <w:bCs/>
          <w:color w:val="000000" w:themeColor="text1"/>
          <w:szCs w:val="20"/>
        </w:rPr>
        <w:t xml:space="preserve"> notably</w:t>
      </w:r>
      <w:r w:rsidRPr="00F159BF">
        <w:rPr>
          <w:rFonts w:ascii="Arial" w:hAnsi="Arial"/>
          <w:bCs/>
          <w:color w:val="000000" w:themeColor="text1"/>
          <w:szCs w:val="20"/>
        </w:rPr>
        <w:t xml:space="preserve"> higher in HES </w:t>
      </w:r>
      <w:r w:rsidR="001558D1" w:rsidRPr="00F159BF">
        <w:rPr>
          <w:rFonts w:ascii="Arial" w:hAnsi="Arial"/>
          <w:bCs/>
          <w:color w:val="000000" w:themeColor="text1"/>
          <w:szCs w:val="20"/>
        </w:rPr>
        <w:t>20</w:t>
      </w:r>
      <w:r w:rsidRPr="00F159BF">
        <w:rPr>
          <w:rFonts w:ascii="Arial" w:hAnsi="Arial"/>
          <w:bCs/>
          <w:color w:val="000000" w:themeColor="text1"/>
          <w:szCs w:val="20"/>
        </w:rPr>
        <w:t>18</w:t>
      </w:r>
      <w:r w:rsidR="001558D1" w:rsidRPr="00F159BF">
        <w:rPr>
          <w:rFonts w:ascii="Arial" w:hAnsi="Arial"/>
          <w:bCs/>
          <w:color w:val="000000" w:themeColor="text1"/>
          <w:szCs w:val="20"/>
        </w:rPr>
        <w:t>-</w:t>
      </w:r>
      <w:r w:rsidRPr="00F159BF">
        <w:rPr>
          <w:rFonts w:ascii="Arial" w:hAnsi="Arial"/>
          <w:bCs/>
          <w:color w:val="000000" w:themeColor="text1"/>
          <w:szCs w:val="20"/>
        </w:rPr>
        <w:t xml:space="preserve">19 and </w:t>
      </w:r>
      <w:r w:rsidR="001558D1" w:rsidRPr="00F159BF">
        <w:rPr>
          <w:rFonts w:ascii="Arial" w:hAnsi="Arial"/>
          <w:bCs/>
          <w:color w:val="000000" w:themeColor="text1"/>
          <w:szCs w:val="20"/>
        </w:rPr>
        <w:t>2019-20</w:t>
      </w:r>
      <w:r w:rsidRPr="00F159BF">
        <w:rPr>
          <w:rFonts w:ascii="Arial" w:hAnsi="Arial"/>
          <w:bCs/>
          <w:color w:val="000000" w:themeColor="text1"/>
          <w:szCs w:val="20"/>
        </w:rPr>
        <w:t xml:space="preserve"> than in the previous HES data available for MSD’s reports, esp</w:t>
      </w:r>
      <w:r w:rsidR="001558D1" w:rsidRPr="00F159BF">
        <w:rPr>
          <w:rFonts w:ascii="Arial" w:hAnsi="Arial"/>
          <w:bCs/>
          <w:color w:val="000000" w:themeColor="text1"/>
          <w:szCs w:val="20"/>
        </w:rPr>
        <w:t>ecially</w:t>
      </w:r>
      <w:r w:rsidRPr="00F159BF">
        <w:rPr>
          <w:rFonts w:ascii="Arial" w:hAnsi="Arial"/>
          <w:bCs/>
          <w:color w:val="000000" w:themeColor="text1"/>
          <w:szCs w:val="20"/>
        </w:rPr>
        <w:t xml:space="preserve"> for </w:t>
      </w:r>
      <w:r w:rsidR="001558D1" w:rsidRPr="00F159BF">
        <w:rPr>
          <w:rFonts w:ascii="Arial" w:hAnsi="Arial"/>
          <w:bCs/>
          <w:color w:val="000000" w:themeColor="text1"/>
          <w:szCs w:val="20"/>
        </w:rPr>
        <w:t>households</w:t>
      </w:r>
      <w:r w:rsidRPr="00F159BF">
        <w:rPr>
          <w:rFonts w:ascii="Arial" w:hAnsi="Arial"/>
          <w:bCs/>
          <w:color w:val="000000" w:themeColor="text1"/>
          <w:szCs w:val="20"/>
        </w:rPr>
        <w:t xml:space="preserve"> with children</w:t>
      </w:r>
      <w:r w:rsidR="0028136C" w:rsidRPr="00F159BF">
        <w:rPr>
          <w:rFonts w:ascii="Arial" w:hAnsi="Arial"/>
          <w:bCs/>
          <w:color w:val="000000" w:themeColor="text1"/>
          <w:szCs w:val="20"/>
        </w:rPr>
        <w:t xml:space="preserve"> (the proportion of children in this group is 3-4 times higher</w:t>
      </w:r>
      <w:r w:rsidR="008D19BE" w:rsidRPr="00F159BF">
        <w:rPr>
          <w:rFonts w:ascii="Arial" w:hAnsi="Arial"/>
          <w:bCs/>
          <w:color w:val="000000" w:themeColor="text1"/>
          <w:szCs w:val="20"/>
        </w:rPr>
        <w:t xml:space="preserve"> than in earlier years</w:t>
      </w:r>
      <w:r w:rsidR="0028136C" w:rsidRPr="00F159BF">
        <w:rPr>
          <w:rFonts w:ascii="Arial" w:hAnsi="Arial"/>
          <w:bCs/>
          <w:color w:val="000000" w:themeColor="text1"/>
          <w:szCs w:val="20"/>
        </w:rPr>
        <w:t>).</w:t>
      </w:r>
    </w:p>
    <w:p w14:paraId="5385EF0E" w14:textId="398E902D" w:rsidR="00996225" w:rsidRPr="00F159BF" w:rsidRDefault="00996225" w:rsidP="00996225">
      <w:pPr>
        <w:pStyle w:val="ListParagraph"/>
        <w:numPr>
          <w:ilvl w:val="0"/>
          <w:numId w:val="77"/>
        </w:numPr>
        <w:spacing w:before="120" w:after="0" w:line="240" w:lineRule="auto"/>
        <w:ind w:left="714" w:hanging="357"/>
        <w:contextualSpacing w:val="0"/>
        <w:rPr>
          <w:rFonts w:ascii="Arial" w:hAnsi="Arial"/>
          <w:bCs/>
          <w:color w:val="000000" w:themeColor="text1"/>
          <w:szCs w:val="20"/>
        </w:rPr>
      </w:pPr>
      <w:r w:rsidRPr="00F159BF">
        <w:rPr>
          <w:rFonts w:ascii="Arial" w:hAnsi="Arial"/>
          <w:color w:val="000000" w:themeColor="text1"/>
        </w:rPr>
        <w:t xml:space="preserve">The increased proportion of households with dependent children under the BHC 50 low-income line whose material standard of living is too high for them to be plausibly identified as ‘poor’ raises questions about the credibility and validity of the numbers produced when using this measure as an indicator of poverty, or even as a proxy indicator of resources. The BHC 50 measure is a primary measure under the CPRA, meaning governments are required to set targets using this measure to provide accountability for child poverty reduction. As the BHC 50 child poverty rate declines for children, in line with the intent of the CPRA, its </w:t>
      </w:r>
      <w:r w:rsidRPr="00AB1035">
        <w:rPr>
          <w:rFonts w:ascii="Arial" w:hAnsi="Arial"/>
          <w:i/>
          <w:iCs/>
          <w:color w:val="000000" w:themeColor="text1"/>
        </w:rPr>
        <w:t>prima facie</w:t>
      </w:r>
      <w:r w:rsidRPr="00F159BF">
        <w:rPr>
          <w:rFonts w:ascii="Arial" w:hAnsi="Arial"/>
          <w:color w:val="000000" w:themeColor="text1"/>
        </w:rPr>
        <w:t xml:space="preserve"> credibility and validity will be undermined if the VLI group stays around the same size as in 2018-19 and 2019-20 … and therefore increases as a proportion of the overall number of children identified as being in BHC 50 poverty in coming years. </w:t>
      </w:r>
      <w:r w:rsidR="00ED79F2" w:rsidRPr="00F159BF">
        <w:rPr>
          <w:rFonts w:ascii="Arial" w:hAnsi="Arial"/>
          <w:color w:val="000000" w:themeColor="text1"/>
        </w:rPr>
        <w:t xml:space="preserve">As BHC 50 child poverty numbers reduce, the ongoing presence of a sizeable VLI group will also in future years make it progressively more difficult to </w:t>
      </w:r>
      <w:r w:rsidR="004E0CDF" w:rsidRPr="00F159BF">
        <w:rPr>
          <w:rFonts w:ascii="Arial" w:hAnsi="Arial"/>
          <w:color w:val="000000" w:themeColor="text1"/>
        </w:rPr>
        <w:t xml:space="preserve">further </w:t>
      </w:r>
      <w:r w:rsidR="00ED79F2" w:rsidRPr="00F159BF">
        <w:rPr>
          <w:rFonts w:ascii="Arial" w:hAnsi="Arial"/>
          <w:color w:val="000000" w:themeColor="text1"/>
        </w:rPr>
        <w:t>reduce the numbers (in addition to the core income transfer challenges</w:t>
      </w:r>
      <w:r w:rsidR="00AB1035">
        <w:rPr>
          <w:rFonts w:ascii="Arial" w:hAnsi="Arial"/>
          <w:color w:val="000000" w:themeColor="text1"/>
        </w:rPr>
        <w:t>).</w:t>
      </w:r>
      <w:r w:rsidR="00ED79F2" w:rsidRPr="00F159BF">
        <w:rPr>
          <w:rFonts w:ascii="Arial" w:hAnsi="Arial"/>
          <w:color w:val="000000" w:themeColor="text1"/>
        </w:rPr>
        <w:t xml:space="preserve">  </w:t>
      </w:r>
      <w:r w:rsidR="004E0CDF" w:rsidRPr="00F159BF">
        <w:rPr>
          <w:rFonts w:ascii="Arial" w:hAnsi="Arial"/>
          <w:color w:val="000000" w:themeColor="text1"/>
        </w:rPr>
        <w:t>Similar issues</w:t>
      </w:r>
      <w:r w:rsidRPr="00F159BF">
        <w:rPr>
          <w:rFonts w:ascii="Arial" w:hAnsi="Arial"/>
          <w:color w:val="000000" w:themeColor="text1"/>
        </w:rPr>
        <w:t xml:space="preserve"> arise for the numbers produced by the AHC 40 and AHC 50 measures (whether fixed or moving line).</w:t>
      </w:r>
    </w:p>
    <w:p w14:paraId="0CCCB59E" w14:textId="77777777" w:rsidR="004A41CC" w:rsidRPr="00F159BF" w:rsidRDefault="004A41CC" w:rsidP="00A17F32">
      <w:pPr>
        <w:spacing w:after="0" w:line="240" w:lineRule="auto"/>
        <w:rPr>
          <w:rFonts w:ascii="Arial" w:hAnsi="Arial"/>
          <w:bCs/>
          <w:color w:val="000000" w:themeColor="text1"/>
          <w:szCs w:val="20"/>
        </w:rPr>
      </w:pPr>
    </w:p>
    <w:p w14:paraId="133ADD3D" w14:textId="678C4F57" w:rsidR="00A17F32" w:rsidRPr="00F159BF" w:rsidRDefault="00A17F32" w:rsidP="00A17F32">
      <w:pPr>
        <w:spacing w:after="0" w:line="240" w:lineRule="auto"/>
        <w:rPr>
          <w:rFonts w:ascii="Arial" w:hAnsi="Arial"/>
          <w:bCs/>
          <w:color w:val="000000" w:themeColor="text1"/>
          <w:szCs w:val="20"/>
        </w:rPr>
      </w:pPr>
      <w:r w:rsidRPr="00F159BF">
        <w:rPr>
          <w:rFonts w:ascii="Arial" w:hAnsi="Arial"/>
          <w:bCs/>
          <w:color w:val="000000" w:themeColor="text1"/>
          <w:szCs w:val="20"/>
        </w:rPr>
        <w:t xml:space="preserve">This </w:t>
      </w:r>
      <w:r w:rsidR="00FD5D6E" w:rsidRPr="00F159BF">
        <w:rPr>
          <w:rFonts w:ascii="Arial" w:hAnsi="Arial"/>
          <w:bCs/>
          <w:color w:val="000000" w:themeColor="text1"/>
          <w:szCs w:val="20"/>
        </w:rPr>
        <w:t xml:space="preserve">rest of this </w:t>
      </w:r>
      <w:r w:rsidRPr="00F159BF">
        <w:rPr>
          <w:rFonts w:ascii="Arial" w:hAnsi="Arial"/>
          <w:bCs/>
          <w:color w:val="000000" w:themeColor="text1"/>
          <w:szCs w:val="20"/>
        </w:rPr>
        <w:t>section</w:t>
      </w:r>
      <w:r w:rsidR="00C97334" w:rsidRPr="00F159BF">
        <w:rPr>
          <w:rFonts w:ascii="Arial" w:hAnsi="Arial"/>
          <w:bCs/>
          <w:color w:val="000000" w:themeColor="text1"/>
          <w:szCs w:val="20"/>
        </w:rPr>
        <w:t>:</w:t>
      </w:r>
    </w:p>
    <w:p w14:paraId="5446329E" w14:textId="6BC17E8B" w:rsidR="00A17F32" w:rsidRPr="00F159BF" w:rsidRDefault="00C97334" w:rsidP="00C92DEA">
      <w:pPr>
        <w:pStyle w:val="ListParagraph"/>
        <w:numPr>
          <w:ilvl w:val="0"/>
          <w:numId w:val="75"/>
        </w:numPr>
        <w:spacing w:before="120" w:after="0" w:line="240" w:lineRule="auto"/>
        <w:ind w:left="714" w:hanging="357"/>
        <w:contextualSpacing w:val="0"/>
        <w:rPr>
          <w:rFonts w:ascii="Arial" w:hAnsi="Arial"/>
          <w:bCs/>
          <w:color w:val="000000" w:themeColor="text1"/>
          <w:szCs w:val="20"/>
        </w:rPr>
      </w:pPr>
      <w:r w:rsidRPr="00F159BF">
        <w:rPr>
          <w:rFonts w:ascii="Arial" w:hAnsi="Arial"/>
          <w:bCs/>
          <w:color w:val="000000" w:themeColor="text1"/>
          <w:szCs w:val="20"/>
        </w:rPr>
        <w:t>D</w:t>
      </w:r>
      <w:r w:rsidR="00A17F32" w:rsidRPr="00F159BF">
        <w:rPr>
          <w:rFonts w:ascii="Arial" w:hAnsi="Arial"/>
          <w:bCs/>
          <w:color w:val="000000" w:themeColor="text1"/>
          <w:szCs w:val="20"/>
        </w:rPr>
        <w:t xml:space="preserve">escribes the size, </w:t>
      </w:r>
      <w:proofErr w:type="gramStart"/>
      <w:r w:rsidR="00A17F32" w:rsidRPr="00F159BF">
        <w:rPr>
          <w:rFonts w:ascii="Arial" w:hAnsi="Arial"/>
          <w:bCs/>
          <w:color w:val="000000" w:themeColor="text1"/>
          <w:szCs w:val="20"/>
        </w:rPr>
        <w:t>characteristics</w:t>
      </w:r>
      <w:proofErr w:type="gramEnd"/>
      <w:r w:rsidR="00FA1542" w:rsidRPr="00F159BF">
        <w:rPr>
          <w:rFonts w:ascii="Arial" w:hAnsi="Arial"/>
          <w:bCs/>
          <w:color w:val="000000" w:themeColor="text1"/>
          <w:szCs w:val="20"/>
        </w:rPr>
        <w:t xml:space="preserve"> and make-up</w:t>
      </w:r>
      <w:r w:rsidR="00A17F32" w:rsidRPr="00F159BF">
        <w:rPr>
          <w:rFonts w:ascii="Arial" w:hAnsi="Arial"/>
          <w:bCs/>
          <w:color w:val="000000" w:themeColor="text1"/>
          <w:szCs w:val="20"/>
        </w:rPr>
        <w:t xml:space="preserve"> of the </w:t>
      </w:r>
      <w:r w:rsidR="00BB1181" w:rsidRPr="00F159BF">
        <w:rPr>
          <w:rFonts w:ascii="Arial" w:hAnsi="Arial"/>
          <w:bCs/>
          <w:color w:val="000000" w:themeColor="text1"/>
          <w:szCs w:val="20"/>
        </w:rPr>
        <w:t>VLI</w:t>
      </w:r>
      <w:r w:rsidR="00A17F32" w:rsidRPr="00F159BF">
        <w:rPr>
          <w:rFonts w:ascii="Arial" w:hAnsi="Arial"/>
          <w:bCs/>
          <w:color w:val="000000" w:themeColor="text1"/>
          <w:szCs w:val="20"/>
        </w:rPr>
        <w:t xml:space="preserve"> group, for households overall and for households with children</w:t>
      </w:r>
      <w:r w:rsidR="005E4C57" w:rsidRPr="00F159BF">
        <w:rPr>
          <w:rFonts w:ascii="Arial" w:hAnsi="Arial"/>
          <w:bCs/>
          <w:color w:val="000000" w:themeColor="text1"/>
          <w:szCs w:val="20"/>
        </w:rPr>
        <w:t xml:space="preserve">. It includes </w:t>
      </w:r>
      <w:r w:rsidR="00DD3E75" w:rsidRPr="00F159BF">
        <w:rPr>
          <w:rFonts w:ascii="Arial" w:hAnsi="Arial"/>
          <w:bCs/>
          <w:color w:val="000000" w:themeColor="text1"/>
          <w:szCs w:val="20"/>
        </w:rPr>
        <w:t>comparisons with the rest of the BHC 50 income</w:t>
      </w:r>
      <w:r w:rsidR="005E4C57" w:rsidRPr="00F159BF">
        <w:rPr>
          <w:rFonts w:ascii="Arial" w:hAnsi="Arial"/>
          <w:bCs/>
          <w:color w:val="000000" w:themeColor="text1"/>
          <w:szCs w:val="20"/>
        </w:rPr>
        <w:t>-</w:t>
      </w:r>
      <w:r w:rsidR="00DD3E75" w:rsidRPr="00F159BF">
        <w:rPr>
          <w:rFonts w:ascii="Arial" w:hAnsi="Arial"/>
          <w:bCs/>
          <w:color w:val="000000" w:themeColor="text1"/>
          <w:szCs w:val="20"/>
        </w:rPr>
        <w:t xml:space="preserve">poor group, those </w:t>
      </w:r>
      <w:r w:rsidR="007A6BEB" w:rsidRPr="00F159BF">
        <w:rPr>
          <w:rFonts w:ascii="Arial" w:hAnsi="Arial"/>
          <w:bCs/>
          <w:color w:val="000000" w:themeColor="text1"/>
          <w:szCs w:val="20"/>
        </w:rPr>
        <w:t xml:space="preserve">with incomes </w:t>
      </w:r>
      <w:r w:rsidR="00DD3E75" w:rsidRPr="00F159BF">
        <w:rPr>
          <w:rFonts w:ascii="Arial" w:hAnsi="Arial"/>
          <w:bCs/>
          <w:color w:val="000000" w:themeColor="text1"/>
          <w:szCs w:val="20"/>
        </w:rPr>
        <w:t>a little higher (50-65</w:t>
      </w:r>
      <w:r w:rsidR="007A6BEB" w:rsidRPr="00F159BF">
        <w:rPr>
          <w:rFonts w:ascii="Arial" w:hAnsi="Arial"/>
          <w:bCs/>
          <w:color w:val="000000" w:themeColor="text1"/>
          <w:szCs w:val="20"/>
        </w:rPr>
        <w:t>% of the median</w:t>
      </w:r>
      <w:r w:rsidR="00DD3E75" w:rsidRPr="00F159BF">
        <w:rPr>
          <w:rFonts w:ascii="Arial" w:hAnsi="Arial"/>
          <w:bCs/>
          <w:color w:val="000000" w:themeColor="text1"/>
          <w:szCs w:val="20"/>
        </w:rPr>
        <w:t>)</w:t>
      </w:r>
      <w:r w:rsidR="005E4C57" w:rsidRPr="00F159BF">
        <w:rPr>
          <w:rFonts w:ascii="Arial" w:hAnsi="Arial"/>
          <w:bCs/>
          <w:color w:val="000000" w:themeColor="text1"/>
          <w:szCs w:val="20"/>
        </w:rPr>
        <w:t xml:space="preserve">, those </w:t>
      </w:r>
      <w:r w:rsidR="007A6BEB" w:rsidRPr="00F159BF">
        <w:rPr>
          <w:rFonts w:ascii="Arial" w:hAnsi="Arial"/>
          <w:bCs/>
          <w:color w:val="000000" w:themeColor="text1"/>
          <w:szCs w:val="20"/>
        </w:rPr>
        <w:t xml:space="preserve">with incomes between 65% of the median and the median itself, </w:t>
      </w:r>
      <w:r w:rsidR="005E4C57" w:rsidRPr="00F159BF">
        <w:rPr>
          <w:rFonts w:ascii="Arial" w:hAnsi="Arial"/>
          <w:bCs/>
          <w:color w:val="000000" w:themeColor="text1"/>
          <w:szCs w:val="20"/>
        </w:rPr>
        <w:t>and with the whole population. It uses</w:t>
      </w:r>
      <w:r w:rsidR="00A17F32" w:rsidRPr="00F159BF">
        <w:rPr>
          <w:rFonts w:ascii="Arial" w:hAnsi="Arial"/>
          <w:bCs/>
          <w:color w:val="000000" w:themeColor="text1"/>
          <w:szCs w:val="20"/>
        </w:rPr>
        <w:t xml:space="preserve"> 2018-19 HES data</w:t>
      </w:r>
      <w:r w:rsidR="005E4C57" w:rsidRPr="00F159BF">
        <w:rPr>
          <w:rFonts w:ascii="Arial" w:hAnsi="Arial"/>
          <w:bCs/>
          <w:color w:val="000000" w:themeColor="text1"/>
          <w:szCs w:val="20"/>
        </w:rPr>
        <w:t xml:space="preserve"> for this analysis</w:t>
      </w:r>
      <w:r w:rsidR="00A17F32" w:rsidRPr="00F159BF">
        <w:rPr>
          <w:rFonts w:ascii="Arial" w:hAnsi="Arial"/>
          <w:bCs/>
          <w:color w:val="000000" w:themeColor="text1"/>
          <w:szCs w:val="20"/>
        </w:rPr>
        <w:t>.</w:t>
      </w:r>
    </w:p>
    <w:p w14:paraId="2410BFDA" w14:textId="22E9328A" w:rsidR="00A17F32" w:rsidRPr="00F159BF" w:rsidRDefault="00C97334" w:rsidP="00C92DEA">
      <w:pPr>
        <w:pStyle w:val="ListParagraph"/>
        <w:numPr>
          <w:ilvl w:val="0"/>
          <w:numId w:val="75"/>
        </w:numPr>
        <w:spacing w:before="120" w:after="0" w:line="240" w:lineRule="auto"/>
        <w:ind w:left="714" w:hanging="357"/>
        <w:contextualSpacing w:val="0"/>
        <w:rPr>
          <w:rFonts w:ascii="Arial" w:hAnsi="Arial"/>
          <w:bCs/>
          <w:color w:val="000000" w:themeColor="text1"/>
          <w:szCs w:val="20"/>
        </w:rPr>
      </w:pPr>
      <w:r w:rsidRPr="00F159BF">
        <w:rPr>
          <w:rFonts w:ascii="Arial" w:hAnsi="Arial"/>
          <w:bCs/>
          <w:color w:val="000000" w:themeColor="text1"/>
          <w:szCs w:val="20"/>
        </w:rPr>
        <w:t>D</w:t>
      </w:r>
      <w:r w:rsidR="00A17F32" w:rsidRPr="00F159BF">
        <w:rPr>
          <w:rFonts w:ascii="Arial" w:hAnsi="Arial"/>
          <w:bCs/>
          <w:color w:val="000000" w:themeColor="text1"/>
          <w:szCs w:val="20"/>
        </w:rPr>
        <w:t xml:space="preserve">iscusses the implications for measurement, especially for </w:t>
      </w:r>
      <w:hyperlink r:id="rId55" w:history="1">
        <w:r w:rsidR="00A17F32" w:rsidRPr="00F159BF">
          <w:rPr>
            <w:rStyle w:val="Hyperlink"/>
            <w:rFonts w:ascii="Arial" w:hAnsi="Arial"/>
            <w:bCs/>
            <w:color w:val="000000" w:themeColor="text1"/>
            <w:szCs w:val="20"/>
            <w:u w:val="none"/>
          </w:rPr>
          <w:t>describing</w:t>
        </w:r>
      </w:hyperlink>
      <w:r w:rsidR="00A17F32" w:rsidRPr="00F159BF">
        <w:rPr>
          <w:rFonts w:ascii="Arial" w:hAnsi="Arial"/>
          <w:bCs/>
          <w:color w:val="000000" w:themeColor="text1"/>
          <w:szCs w:val="20"/>
        </w:rPr>
        <w:t xml:space="preserve"> what life is like for those in households ‘below the line’ (</w:t>
      </w:r>
      <w:proofErr w:type="spellStart"/>
      <w:r w:rsidR="00A17F32" w:rsidRPr="00F159BF">
        <w:rPr>
          <w:rFonts w:ascii="Arial" w:hAnsi="Arial"/>
          <w:bCs/>
          <w:color w:val="000000" w:themeColor="text1"/>
          <w:szCs w:val="20"/>
        </w:rPr>
        <w:t>ie</w:t>
      </w:r>
      <w:proofErr w:type="spellEnd"/>
      <w:r w:rsidR="00A17F32" w:rsidRPr="00F159BF">
        <w:rPr>
          <w:rFonts w:ascii="Arial" w:hAnsi="Arial"/>
          <w:bCs/>
          <w:color w:val="000000" w:themeColor="text1"/>
          <w:szCs w:val="20"/>
        </w:rPr>
        <w:t xml:space="preserve"> in low-income households), for reporting low-income rates for children (BHC 50), and for other selected statistics</w:t>
      </w:r>
      <w:r w:rsidR="00984B8A" w:rsidRPr="00F159BF">
        <w:rPr>
          <w:rFonts w:ascii="Arial" w:hAnsi="Arial"/>
          <w:bCs/>
          <w:color w:val="000000" w:themeColor="text1"/>
          <w:szCs w:val="20"/>
        </w:rPr>
        <w:t>.</w:t>
      </w:r>
    </w:p>
    <w:p w14:paraId="66EF6772" w14:textId="112EDCC6" w:rsidR="00A17F32" w:rsidRPr="00F159BF" w:rsidRDefault="00C97334" w:rsidP="00C92DEA">
      <w:pPr>
        <w:pStyle w:val="ListParagraph"/>
        <w:numPr>
          <w:ilvl w:val="0"/>
          <w:numId w:val="75"/>
        </w:numPr>
        <w:spacing w:before="120" w:after="0" w:line="240" w:lineRule="auto"/>
        <w:ind w:left="714" w:hanging="357"/>
        <w:contextualSpacing w:val="0"/>
        <w:rPr>
          <w:rFonts w:ascii="Arial" w:hAnsi="Arial"/>
          <w:bCs/>
          <w:color w:val="000000" w:themeColor="text1"/>
          <w:szCs w:val="20"/>
        </w:rPr>
      </w:pPr>
      <w:r w:rsidRPr="00F159BF">
        <w:rPr>
          <w:rFonts w:ascii="Arial" w:hAnsi="Arial"/>
          <w:bCs/>
          <w:color w:val="000000" w:themeColor="text1"/>
          <w:szCs w:val="20"/>
        </w:rPr>
        <w:t>O</w:t>
      </w:r>
      <w:r w:rsidR="00A17F32" w:rsidRPr="00F159BF">
        <w:rPr>
          <w:rFonts w:ascii="Arial" w:hAnsi="Arial"/>
          <w:bCs/>
          <w:color w:val="000000" w:themeColor="text1"/>
          <w:szCs w:val="20"/>
        </w:rPr>
        <w:t xml:space="preserve">utlines the evidence in support of the report’s claim </w:t>
      </w:r>
      <w:r w:rsidR="00C15962" w:rsidRPr="00F159BF">
        <w:rPr>
          <w:rFonts w:ascii="Arial" w:hAnsi="Arial"/>
          <w:bCs/>
          <w:color w:val="000000" w:themeColor="text1"/>
          <w:szCs w:val="20"/>
        </w:rPr>
        <w:t>that the</w:t>
      </w:r>
      <w:r w:rsidR="00A17F32" w:rsidRPr="00F159BF">
        <w:rPr>
          <w:rFonts w:ascii="Arial" w:hAnsi="Arial"/>
          <w:bCs/>
          <w:color w:val="000000" w:themeColor="text1"/>
          <w:szCs w:val="20"/>
        </w:rPr>
        <w:t xml:space="preserve"> issue with very low incomes </w:t>
      </w:r>
      <w:r w:rsidR="00C15962" w:rsidRPr="00F159BF">
        <w:rPr>
          <w:rFonts w:ascii="Arial" w:hAnsi="Arial"/>
          <w:bCs/>
          <w:color w:val="000000" w:themeColor="text1"/>
          <w:szCs w:val="20"/>
        </w:rPr>
        <w:t xml:space="preserve">is larger in </w:t>
      </w:r>
      <w:r w:rsidR="00A17F32" w:rsidRPr="00F159BF">
        <w:rPr>
          <w:rFonts w:ascii="Arial" w:hAnsi="Arial"/>
          <w:bCs/>
          <w:color w:val="000000" w:themeColor="text1"/>
          <w:szCs w:val="20"/>
        </w:rPr>
        <w:t>2018-19 and 2019-20 HES data</w:t>
      </w:r>
      <w:r w:rsidR="00C15962" w:rsidRPr="00F159BF">
        <w:rPr>
          <w:rFonts w:ascii="Arial" w:hAnsi="Arial"/>
          <w:bCs/>
          <w:color w:val="000000" w:themeColor="text1"/>
          <w:szCs w:val="20"/>
        </w:rPr>
        <w:t xml:space="preserve"> than before that</w:t>
      </w:r>
      <w:r w:rsidR="00A17F32" w:rsidRPr="00F159BF">
        <w:rPr>
          <w:rFonts w:ascii="Arial" w:hAnsi="Arial"/>
          <w:bCs/>
          <w:color w:val="000000" w:themeColor="text1"/>
          <w:szCs w:val="20"/>
        </w:rPr>
        <w:t>, and especially for households with children</w:t>
      </w:r>
      <w:r w:rsidR="00984B8A" w:rsidRPr="00F159BF">
        <w:rPr>
          <w:rFonts w:ascii="Arial" w:hAnsi="Arial"/>
          <w:bCs/>
          <w:color w:val="000000" w:themeColor="text1"/>
          <w:szCs w:val="20"/>
        </w:rPr>
        <w:t>.</w:t>
      </w:r>
    </w:p>
    <w:p w14:paraId="0FF99A54" w14:textId="6A31D51E" w:rsidR="00174FE5" w:rsidRPr="00F159BF" w:rsidRDefault="00C97334" w:rsidP="00C92DEA">
      <w:pPr>
        <w:pStyle w:val="ListParagraph"/>
        <w:numPr>
          <w:ilvl w:val="0"/>
          <w:numId w:val="75"/>
        </w:numPr>
        <w:spacing w:before="120" w:after="0" w:line="240" w:lineRule="auto"/>
        <w:ind w:left="714" w:hanging="357"/>
        <w:contextualSpacing w:val="0"/>
        <w:rPr>
          <w:rFonts w:ascii="Arial" w:hAnsi="Arial"/>
          <w:bCs/>
          <w:color w:val="000000" w:themeColor="text1"/>
          <w:szCs w:val="20"/>
        </w:rPr>
      </w:pPr>
      <w:r w:rsidRPr="00F159BF">
        <w:rPr>
          <w:rFonts w:ascii="Arial" w:hAnsi="Arial"/>
          <w:bCs/>
          <w:color w:val="000000" w:themeColor="text1"/>
          <w:szCs w:val="20"/>
        </w:rPr>
        <w:t>D</w:t>
      </w:r>
      <w:r w:rsidR="00174FE5" w:rsidRPr="00F159BF">
        <w:rPr>
          <w:rFonts w:ascii="Arial" w:hAnsi="Arial"/>
          <w:bCs/>
          <w:color w:val="000000" w:themeColor="text1"/>
          <w:szCs w:val="20"/>
        </w:rPr>
        <w:t xml:space="preserve">escribes the treatment used in this report, the rationale for it and the impact on the statistics above when the treatment is applied (except </w:t>
      </w:r>
      <w:r w:rsidR="00AC28D5" w:rsidRPr="00F159BF">
        <w:rPr>
          <w:rFonts w:ascii="Arial" w:hAnsi="Arial"/>
          <w:bCs/>
          <w:color w:val="000000" w:themeColor="text1"/>
          <w:szCs w:val="20"/>
        </w:rPr>
        <w:t xml:space="preserve">for </w:t>
      </w:r>
      <w:r w:rsidR="00174FE5" w:rsidRPr="00F159BF">
        <w:rPr>
          <w:rFonts w:ascii="Arial" w:hAnsi="Arial"/>
          <w:bCs/>
          <w:color w:val="000000" w:themeColor="text1"/>
          <w:szCs w:val="20"/>
        </w:rPr>
        <w:t>child pov</w:t>
      </w:r>
      <w:r w:rsidR="00AC28D5" w:rsidRPr="00F159BF">
        <w:rPr>
          <w:rFonts w:ascii="Arial" w:hAnsi="Arial"/>
          <w:bCs/>
          <w:color w:val="000000" w:themeColor="text1"/>
          <w:szCs w:val="20"/>
        </w:rPr>
        <w:t>erty</w:t>
      </w:r>
      <w:r w:rsidR="00174FE5" w:rsidRPr="00F159BF">
        <w:rPr>
          <w:rFonts w:ascii="Arial" w:hAnsi="Arial"/>
          <w:bCs/>
          <w:color w:val="000000" w:themeColor="text1"/>
          <w:szCs w:val="20"/>
        </w:rPr>
        <w:t xml:space="preserve"> rates). </w:t>
      </w:r>
    </w:p>
    <w:p w14:paraId="10546028" w14:textId="5B54B230" w:rsidR="00174FE5" w:rsidRPr="00F159BF" w:rsidRDefault="00274ADB" w:rsidP="00C92DEA">
      <w:pPr>
        <w:pStyle w:val="ListParagraph"/>
        <w:numPr>
          <w:ilvl w:val="0"/>
          <w:numId w:val="75"/>
        </w:numPr>
        <w:spacing w:before="120" w:after="0" w:line="240" w:lineRule="auto"/>
        <w:ind w:left="714" w:hanging="357"/>
        <w:contextualSpacing w:val="0"/>
        <w:rPr>
          <w:rFonts w:ascii="Arial" w:hAnsi="Arial"/>
          <w:bCs/>
          <w:color w:val="000000" w:themeColor="text1"/>
          <w:szCs w:val="20"/>
        </w:rPr>
      </w:pPr>
      <w:r w:rsidRPr="00F159BF">
        <w:rPr>
          <w:rFonts w:ascii="Arial" w:hAnsi="Arial"/>
          <w:bCs/>
          <w:color w:val="000000" w:themeColor="text1"/>
          <w:szCs w:val="20"/>
        </w:rPr>
        <w:t>Reports and discusses the i</w:t>
      </w:r>
      <w:r w:rsidR="00174FE5" w:rsidRPr="00F159BF">
        <w:rPr>
          <w:rFonts w:ascii="Arial" w:hAnsi="Arial"/>
          <w:bCs/>
          <w:color w:val="000000" w:themeColor="text1"/>
          <w:szCs w:val="20"/>
        </w:rPr>
        <w:t xml:space="preserve">mpact </w:t>
      </w:r>
      <w:r w:rsidRPr="00F159BF">
        <w:rPr>
          <w:rFonts w:ascii="Arial" w:hAnsi="Arial"/>
          <w:bCs/>
          <w:color w:val="000000" w:themeColor="text1"/>
          <w:szCs w:val="20"/>
        </w:rPr>
        <w:t xml:space="preserve">of </w:t>
      </w:r>
      <w:r w:rsidR="00AC28D5" w:rsidRPr="00F159BF">
        <w:rPr>
          <w:rFonts w:ascii="Arial" w:hAnsi="Arial"/>
          <w:bCs/>
          <w:color w:val="000000" w:themeColor="text1"/>
          <w:szCs w:val="20"/>
        </w:rPr>
        <w:t>a range of</w:t>
      </w:r>
      <w:r w:rsidRPr="00F159BF">
        <w:rPr>
          <w:rFonts w:ascii="Arial" w:hAnsi="Arial"/>
          <w:bCs/>
          <w:color w:val="000000" w:themeColor="text1"/>
          <w:szCs w:val="20"/>
        </w:rPr>
        <w:t xml:space="preserve"> treatments </w:t>
      </w:r>
      <w:r w:rsidR="00174FE5" w:rsidRPr="00F159BF">
        <w:rPr>
          <w:rFonts w:ascii="Arial" w:hAnsi="Arial"/>
          <w:bCs/>
          <w:color w:val="000000" w:themeColor="text1"/>
          <w:szCs w:val="20"/>
        </w:rPr>
        <w:t xml:space="preserve">on </w:t>
      </w:r>
      <w:r w:rsidR="00AC28D5" w:rsidRPr="00F159BF">
        <w:rPr>
          <w:rFonts w:ascii="Arial" w:hAnsi="Arial"/>
          <w:bCs/>
          <w:color w:val="000000" w:themeColor="text1"/>
          <w:szCs w:val="20"/>
        </w:rPr>
        <w:t xml:space="preserve">reported </w:t>
      </w:r>
      <w:r w:rsidR="00174FE5" w:rsidRPr="00F159BF">
        <w:rPr>
          <w:rFonts w:ascii="Arial" w:hAnsi="Arial"/>
          <w:bCs/>
          <w:color w:val="000000" w:themeColor="text1"/>
          <w:szCs w:val="20"/>
        </w:rPr>
        <w:t>child pov</w:t>
      </w:r>
      <w:r w:rsidRPr="00F159BF">
        <w:rPr>
          <w:rFonts w:ascii="Arial" w:hAnsi="Arial"/>
          <w:bCs/>
          <w:color w:val="000000" w:themeColor="text1"/>
          <w:szCs w:val="20"/>
        </w:rPr>
        <w:t>erty</w:t>
      </w:r>
      <w:r w:rsidR="00174FE5" w:rsidRPr="00F159BF">
        <w:rPr>
          <w:rFonts w:ascii="Arial" w:hAnsi="Arial"/>
          <w:bCs/>
          <w:color w:val="000000" w:themeColor="text1"/>
          <w:szCs w:val="20"/>
        </w:rPr>
        <w:t xml:space="preserve"> rates</w:t>
      </w:r>
      <w:r w:rsidRPr="00F159BF">
        <w:rPr>
          <w:rFonts w:ascii="Arial" w:hAnsi="Arial"/>
          <w:bCs/>
          <w:color w:val="000000" w:themeColor="text1"/>
          <w:szCs w:val="20"/>
        </w:rPr>
        <w:t>.</w:t>
      </w:r>
    </w:p>
    <w:p w14:paraId="62AB7C69" w14:textId="77777777" w:rsidR="009F5313" w:rsidRPr="00F159BF" w:rsidRDefault="009F5313" w:rsidP="00A17F32">
      <w:pPr>
        <w:spacing w:after="0" w:line="240" w:lineRule="auto"/>
        <w:rPr>
          <w:rFonts w:ascii="Arial" w:hAnsi="Arial"/>
          <w:b/>
          <w:color w:val="000000" w:themeColor="text1"/>
          <w:szCs w:val="20"/>
        </w:rPr>
      </w:pPr>
    </w:p>
    <w:p w14:paraId="12D7E7BE" w14:textId="77777777" w:rsidR="00F04B11" w:rsidRPr="00F159BF" w:rsidRDefault="00F04B11" w:rsidP="00A17F32">
      <w:pPr>
        <w:spacing w:after="0" w:line="240" w:lineRule="auto"/>
        <w:rPr>
          <w:rFonts w:ascii="Arial" w:hAnsi="Arial"/>
          <w:b/>
          <w:color w:val="000000" w:themeColor="text1"/>
          <w:szCs w:val="20"/>
        </w:rPr>
      </w:pPr>
    </w:p>
    <w:p w14:paraId="66EA9565" w14:textId="0544F3AE" w:rsidR="00A17F32" w:rsidRPr="00F159BF" w:rsidRDefault="00A17F32" w:rsidP="00A17F32">
      <w:pPr>
        <w:spacing w:after="0" w:line="240" w:lineRule="auto"/>
        <w:rPr>
          <w:rFonts w:ascii="Arial" w:hAnsi="Arial"/>
          <w:b/>
          <w:color w:val="000000" w:themeColor="text1"/>
          <w:sz w:val="24"/>
          <w:szCs w:val="24"/>
        </w:rPr>
      </w:pPr>
      <w:r w:rsidRPr="00F159BF">
        <w:rPr>
          <w:rFonts w:ascii="Arial" w:hAnsi="Arial"/>
          <w:b/>
          <w:color w:val="000000" w:themeColor="text1"/>
          <w:sz w:val="24"/>
          <w:szCs w:val="24"/>
        </w:rPr>
        <w:t>Size</w:t>
      </w:r>
      <w:r w:rsidR="00CD72C8" w:rsidRPr="00F159BF">
        <w:rPr>
          <w:rFonts w:ascii="Arial" w:hAnsi="Arial"/>
          <w:b/>
          <w:color w:val="000000" w:themeColor="text1"/>
          <w:sz w:val="24"/>
          <w:szCs w:val="24"/>
        </w:rPr>
        <w:t xml:space="preserve">, </w:t>
      </w:r>
      <w:proofErr w:type="gramStart"/>
      <w:r w:rsidR="00C15962" w:rsidRPr="00F159BF">
        <w:rPr>
          <w:rFonts w:ascii="Arial" w:hAnsi="Arial"/>
          <w:b/>
          <w:color w:val="000000" w:themeColor="text1"/>
          <w:sz w:val="24"/>
          <w:szCs w:val="24"/>
        </w:rPr>
        <w:t>characteristics</w:t>
      </w:r>
      <w:proofErr w:type="gramEnd"/>
      <w:r w:rsidR="00DF19A3" w:rsidRPr="00F159BF">
        <w:rPr>
          <w:rFonts w:ascii="Arial" w:hAnsi="Arial"/>
          <w:b/>
          <w:color w:val="000000" w:themeColor="text1"/>
          <w:sz w:val="24"/>
          <w:szCs w:val="24"/>
        </w:rPr>
        <w:t xml:space="preserve"> and make-up</w:t>
      </w:r>
      <w:r w:rsidR="00CD72C8" w:rsidRPr="00F159BF">
        <w:rPr>
          <w:rFonts w:ascii="Arial" w:hAnsi="Arial"/>
          <w:b/>
          <w:color w:val="000000" w:themeColor="text1"/>
          <w:sz w:val="24"/>
          <w:szCs w:val="24"/>
        </w:rPr>
        <w:t xml:space="preserve"> of the </w:t>
      </w:r>
      <w:r w:rsidR="00BB1181" w:rsidRPr="00F159BF">
        <w:rPr>
          <w:rFonts w:ascii="Arial" w:hAnsi="Arial"/>
          <w:b/>
          <w:color w:val="000000" w:themeColor="text1"/>
          <w:sz w:val="24"/>
          <w:szCs w:val="24"/>
        </w:rPr>
        <w:t>VLI</w:t>
      </w:r>
      <w:r w:rsidR="00CD72C8" w:rsidRPr="00F159BF">
        <w:rPr>
          <w:rFonts w:ascii="Arial" w:hAnsi="Arial"/>
          <w:b/>
          <w:color w:val="000000" w:themeColor="text1"/>
          <w:sz w:val="24"/>
          <w:szCs w:val="24"/>
        </w:rPr>
        <w:t xml:space="preserve"> group</w:t>
      </w:r>
    </w:p>
    <w:p w14:paraId="1613A19F" w14:textId="0A2C0045" w:rsidR="00FD5D6E" w:rsidRPr="00F159BF" w:rsidRDefault="00FD5D6E" w:rsidP="00A17F32">
      <w:pPr>
        <w:spacing w:after="0" w:line="240" w:lineRule="auto"/>
        <w:rPr>
          <w:rFonts w:ascii="Arial" w:hAnsi="Arial"/>
          <w:bCs/>
          <w:color w:val="000000" w:themeColor="text1"/>
          <w:szCs w:val="20"/>
        </w:rPr>
      </w:pPr>
    </w:p>
    <w:p w14:paraId="5422985E" w14:textId="1B859581" w:rsidR="00775045" w:rsidRPr="00F159BF" w:rsidRDefault="00F04B11" w:rsidP="005170CE">
      <w:pPr>
        <w:spacing w:after="0" w:line="240" w:lineRule="auto"/>
        <w:rPr>
          <w:rFonts w:ascii="Arial" w:hAnsi="Arial"/>
          <w:bCs/>
          <w:color w:val="000000" w:themeColor="text1"/>
          <w:szCs w:val="20"/>
        </w:rPr>
      </w:pPr>
      <w:r w:rsidRPr="00F159BF">
        <w:rPr>
          <w:rFonts w:ascii="Arial" w:hAnsi="Arial"/>
          <w:b/>
          <w:color w:val="000000" w:themeColor="text1"/>
          <w:szCs w:val="20"/>
        </w:rPr>
        <w:t>Table</w:t>
      </w:r>
      <w:r w:rsidR="009346A4" w:rsidRPr="00F159BF">
        <w:rPr>
          <w:rFonts w:ascii="Arial" w:hAnsi="Arial"/>
          <w:b/>
          <w:color w:val="000000" w:themeColor="text1"/>
          <w:szCs w:val="20"/>
        </w:rPr>
        <w:t>s</w:t>
      </w:r>
      <w:r w:rsidRPr="00F159BF">
        <w:rPr>
          <w:rFonts w:ascii="Arial" w:hAnsi="Arial"/>
          <w:b/>
          <w:color w:val="000000" w:themeColor="text1"/>
          <w:szCs w:val="20"/>
        </w:rPr>
        <w:t xml:space="preserve"> O.1</w:t>
      </w:r>
      <w:r w:rsidR="009346A4" w:rsidRPr="00F159BF">
        <w:rPr>
          <w:rFonts w:ascii="Arial" w:hAnsi="Arial"/>
          <w:b/>
          <w:color w:val="000000" w:themeColor="text1"/>
          <w:szCs w:val="20"/>
        </w:rPr>
        <w:t xml:space="preserve"> and O.2</w:t>
      </w:r>
      <w:r w:rsidRPr="00F159BF">
        <w:rPr>
          <w:rFonts w:ascii="Arial" w:hAnsi="Arial"/>
          <w:b/>
          <w:color w:val="000000" w:themeColor="text1"/>
          <w:szCs w:val="20"/>
        </w:rPr>
        <w:t xml:space="preserve"> </w:t>
      </w:r>
      <w:r w:rsidRPr="00F159BF">
        <w:rPr>
          <w:rFonts w:ascii="Arial" w:hAnsi="Arial"/>
          <w:bCs/>
          <w:color w:val="000000" w:themeColor="text1"/>
          <w:szCs w:val="20"/>
        </w:rPr>
        <w:t>be</w:t>
      </w:r>
      <w:r w:rsidR="00BB1181" w:rsidRPr="00F159BF">
        <w:rPr>
          <w:rFonts w:ascii="Arial" w:hAnsi="Arial"/>
          <w:bCs/>
          <w:color w:val="000000" w:themeColor="text1"/>
          <w:szCs w:val="20"/>
        </w:rPr>
        <w:t xml:space="preserve">low provide information from MSD’s analysis of HES 2018-19 </w:t>
      </w:r>
      <w:r w:rsidR="00B80709" w:rsidRPr="00F159BF">
        <w:rPr>
          <w:rFonts w:ascii="Arial" w:hAnsi="Arial"/>
          <w:bCs/>
          <w:color w:val="000000" w:themeColor="text1"/>
          <w:szCs w:val="20"/>
        </w:rPr>
        <w:t>regarding</w:t>
      </w:r>
      <w:r w:rsidR="00BB1181" w:rsidRPr="00F159BF">
        <w:rPr>
          <w:rFonts w:ascii="Arial" w:hAnsi="Arial"/>
          <w:bCs/>
          <w:color w:val="000000" w:themeColor="text1"/>
          <w:szCs w:val="20"/>
        </w:rPr>
        <w:t xml:space="preserve"> the size and selected characteristics of the VLI group</w:t>
      </w:r>
      <w:r w:rsidR="006A59DA" w:rsidRPr="00F159BF">
        <w:rPr>
          <w:rFonts w:ascii="Arial" w:hAnsi="Arial"/>
          <w:bCs/>
          <w:color w:val="000000" w:themeColor="text1"/>
          <w:szCs w:val="20"/>
        </w:rPr>
        <w:t xml:space="preserve"> (as defined in this report)</w:t>
      </w:r>
      <w:r w:rsidR="009346A4" w:rsidRPr="00F159BF">
        <w:rPr>
          <w:rFonts w:ascii="Arial" w:hAnsi="Arial"/>
          <w:bCs/>
          <w:color w:val="000000" w:themeColor="text1"/>
          <w:szCs w:val="20"/>
        </w:rPr>
        <w:t xml:space="preserve"> for the population as a whole and for children.</w:t>
      </w:r>
    </w:p>
    <w:p w14:paraId="778307CD" w14:textId="77777777" w:rsidR="00775045" w:rsidRPr="00F159BF" w:rsidRDefault="00775045" w:rsidP="005170CE">
      <w:pPr>
        <w:spacing w:after="0" w:line="240" w:lineRule="auto"/>
        <w:rPr>
          <w:rFonts w:ascii="Arial" w:hAnsi="Arial"/>
          <w:bCs/>
          <w:color w:val="000000" w:themeColor="text1"/>
          <w:szCs w:val="20"/>
        </w:rPr>
      </w:pPr>
    </w:p>
    <w:p w14:paraId="76EEB4BE" w14:textId="572F7A0E" w:rsidR="00AB3917" w:rsidRPr="00F159BF" w:rsidRDefault="00775045" w:rsidP="005170CE">
      <w:pPr>
        <w:spacing w:after="0" w:line="240" w:lineRule="auto"/>
        <w:rPr>
          <w:rFonts w:ascii="Arial" w:hAnsi="Arial"/>
          <w:bCs/>
          <w:color w:val="000000" w:themeColor="text1"/>
          <w:szCs w:val="20"/>
        </w:rPr>
      </w:pPr>
      <w:r w:rsidRPr="00F159BF">
        <w:rPr>
          <w:rFonts w:ascii="Arial" w:hAnsi="Arial"/>
          <w:bCs/>
          <w:color w:val="000000" w:themeColor="text1"/>
          <w:szCs w:val="20"/>
        </w:rPr>
        <w:t>Around 2% of the whole population and 2% of children</w:t>
      </w:r>
      <w:r w:rsidR="009346A4" w:rsidRPr="00F159BF">
        <w:rPr>
          <w:rFonts w:ascii="Arial" w:hAnsi="Arial"/>
          <w:bCs/>
          <w:color w:val="000000" w:themeColor="text1"/>
          <w:szCs w:val="20"/>
        </w:rPr>
        <w:t xml:space="preserve"> are in the VLI households. These in themselves are relatively small numbers, but when the focus is on low-income households</w:t>
      </w:r>
      <w:r w:rsidR="00BB1181" w:rsidRPr="00F159BF">
        <w:rPr>
          <w:rFonts w:ascii="Arial" w:hAnsi="Arial"/>
          <w:bCs/>
          <w:color w:val="000000" w:themeColor="text1"/>
          <w:szCs w:val="20"/>
        </w:rPr>
        <w:t xml:space="preserve"> </w:t>
      </w:r>
      <w:r w:rsidR="009346A4" w:rsidRPr="00F159BF">
        <w:rPr>
          <w:rFonts w:ascii="Arial" w:hAnsi="Arial"/>
          <w:bCs/>
          <w:color w:val="000000" w:themeColor="text1"/>
          <w:szCs w:val="20"/>
        </w:rPr>
        <w:t>their presence and impact is much greater. This can be seen in the third row in each table below: the VLI group makes up 18% of the poor overall and 14% of poor children (using the BHC 50 measure).</w:t>
      </w:r>
      <w:r w:rsidR="00ED13B6" w:rsidRPr="00F159BF">
        <w:rPr>
          <w:rStyle w:val="FootnoteReference"/>
          <w:rFonts w:ascii="Arial" w:hAnsi="Arial"/>
          <w:bCs/>
          <w:color w:val="000000" w:themeColor="text1"/>
          <w:szCs w:val="20"/>
        </w:rPr>
        <w:footnoteReference w:id="65"/>
      </w:r>
      <w:r w:rsidR="009346A4" w:rsidRPr="00F159BF">
        <w:rPr>
          <w:rFonts w:ascii="Arial" w:hAnsi="Arial"/>
          <w:bCs/>
          <w:color w:val="000000" w:themeColor="text1"/>
          <w:szCs w:val="20"/>
        </w:rPr>
        <w:t xml:space="preserve"> </w:t>
      </w:r>
    </w:p>
    <w:p w14:paraId="4EBD1230" w14:textId="4ED73427" w:rsidR="00FD5D6E" w:rsidRPr="00F159BF" w:rsidRDefault="00BB1181" w:rsidP="005170CE">
      <w:pPr>
        <w:spacing w:after="0" w:line="240" w:lineRule="auto"/>
        <w:rPr>
          <w:rFonts w:ascii="Arial" w:hAnsi="Arial"/>
          <w:bCs/>
          <w:color w:val="000000" w:themeColor="text1"/>
          <w:szCs w:val="20"/>
        </w:rPr>
      </w:pPr>
      <w:r w:rsidRPr="00F159BF">
        <w:rPr>
          <w:rFonts w:ascii="Arial" w:hAnsi="Arial"/>
          <w:bCs/>
          <w:color w:val="000000" w:themeColor="text1"/>
          <w:szCs w:val="20"/>
        </w:rPr>
        <w:t xml:space="preserve">The unexpectedly good level of material wellbeing and the </w:t>
      </w:r>
      <w:r w:rsidR="006A59DA" w:rsidRPr="00F159BF">
        <w:rPr>
          <w:rFonts w:ascii="Arial" w:hAnsi="Arial"/>
          <w:bCs/>
          <w:color w:val="000000" w:themeColor="text1"/>
          <w:szCs w:val="20"/>
        </w:rPr>
        <w:t xml:space="preserve">very </w:t>
      </w:r>
      <w:r w:rsidRPr="00F159BF">
        <w:rPr>
          <w:rFonts w:ascii="Arial" w:hAnsi="Arial"/>
          <w:bCs/>
          <w:color w:val="000000" w:themeColor="text1"/>
          <w:szCs w:val="20"/>
        </w:rPr>
        <w:t>low levels of material hardship of the VLI group are clearly evident</w:t>
      </w:r>
      <w:r w:rsidR="006A59DA" w:rsidRPr="00F159BF">
        <w:rPr>
          <w:rFonts w:ascii="Arial" w:hAnsi="Arial"/>
          <w:bCs/>
          <w:color w:val="000000" w:themeColor="text1"/>
          <w:szCs w:val="20"/>
        </w:rPr>
        <w:t>.</w:t>
      </w:r>
      <w:r w:rsidR="00A9173A" w:rsidRPr="00F159BF">
        <w:rPr>
          <w:rFonts w:ascii="Arial" w:hAnsi="Arial"/>
          <w:bCs/>
          <w:color w:val="000000" w:themeColor="text1"/>
          <w:szCs w:val="20"/>
        </w:rPr>
        <w:t xml:space="preserve"> </w:t>
      </w:r>
      <w:r w:rsidR="00FD5D6E" w:rsidRPr="00F159BF">
        <w:rPr>
          <w:rFonts w:ascii="Arial" w:hAnsi="Arial"/>
          <w:bCs/>
          <w:color w:val="000000" w:themeColor="text1"/>
          <w:szCs w:val="20"/>
        </w:rPr>
        <w:t xml:space="preserve">For example, </w:t>
      </w:r>
      <w:r w:rsidR="00775045" w:rsidRPr="00F159BF">
        <w:rPr>
          <w:rFonts w:ascii="Arial" w:hAnsi="Arial"/>
          <w:bCs/>
          <w:color w:val="000000" w:themeColor="text1"/>
          <w:szCs w:val="20"/>
        </w:rPr>
        <w:t xml:space="preserve">for the whole population, </w:t>
      </w:r>
      <w:r w:rsidR="00FD5D6E" w:rsidRPr="00F159BF">
        <w:rPr>
          <w:rFonts w:ascii="Arial" w:hAnsi="Arial"/>
          <w:bCs/>
          <w:color w:val="000000" w:themeColor="text1"/>
          <w:szCs w:val="20"/>
        </w:rPr>
        <w:t>based on HES 2018-19 data</w:t>
      </w:r>
      <w:r w:rsidR="00775045" w:rsidRPr="00F159BF">
        <w:rPr>
          <w:rFonts w:ascii="Arial" w:hAnsi="Arial"/>
          <w:bCs/>
          <w:color w:val="000000" w:themeColor="text1"/>
          <w:szCs w:val="20"/>
        </w:rPr>
        <w:t xml:space="preserve"> and</w:t>
      </w:r>
      <w:r w:rsidR="00FD5D6E" w:rsidRPr="00F159BF">
        <w:rPr>
          <w:rFonts w:ascii="Arial" w:hAnsi="Arial"/>
          <w:bCs/>
          <w:color w:val="000000" w:themeColor="text1"/>
          <w:szCs w:val="20"/>
        </w:rPr>
        <w:t xml:space="preserve"> using BHC incomes </w:t>
      </w:r>
      <w:r w:rsidR="00775045" w:rsidRPr="00F159BF">
        <w:rPr>
          <w:rFonts w:ascii="Arial" w:hAnsi="Arial"/>
          <w:bCs/>
          <w:color w:val="000000" w:themeColor="text1"/>
          <w:szCs w:val="20"/>
        </w:rPr>
        <w:t>with</w:t>
      </w:r>
      <w:r w:rsidR="00FD5D6E" w:rsidRPr="00F159BF">
        <w:rPr>
          <w:rFonts w:ascii="Arial" w:hAnsi="Arial"/>
          <w:bCs/>
          <w:color w:val="000000" w:themeColor="text1"/>
          <w:szCs w:val="20"/>
        </w:rPr>
        <w:t xml:space="preserve"> BHC 50 as the low-income / poverty line:</w:t>
      </w:r>
    </w:p>
    <w:p w14:paraId="466FABC1" w14:textId="75F47E67" w:rsidR="00FD5D6E" w:rsidRPr="00F159BF" w:rsidRDefault="00FD5D6E" w:rsidP="00C92DEA">
      <w:pPr>
        <w:pStyle w:val="ListParagraph"/>
        <w:numPr>
          <w:ilvl w:val="0"/>
          <w:numId w:val="76"/>
        </w:numPr>
        <w:spacing w:before="120" w:after="0" w:line="240" w:lineRule="auto"/>
        <w:ind w:left="714" w:hanging="357"/>
        <w:contextualSpacing w:val="0"/>
        <w:rPr>
          <w:rFonts w:ascii="Arial" w:hAnsi="Arial"/>
          <w:bCs/>
          <w:color w:val="000000" w:themeColor="text1"/>
          <w:szCs w:val="20"/>
        </w:rPr>
      </w:pPr>
      <w:r w:rsidRPr="00F159BF">
        <w:rPr>
          <w:rFonts w:ascii="Arial" w:hAnsi="Arial"/>
          <w:bCs/>
          <w:color w:val="000000" w:themeColor="text1"/>
          <w:szCs w:val="20"/>
        </w:rPr>
        <w:t xml:space="preserve">90% of these </w:t>
      </w:r>
      <w:r w:rsidR="00877007" w:rsidRPr="00F159BF">
        <w:rPr>
          <w:rFonts w:ascii="Arial" w:hAnsi="Arial"/>
          <w:bCs/>
          <w:color w:val="000000" w:themeColor="text1"/>
          <w:szCs w:val="20"/>
        </w:rPr>
        <w:t>VLI</w:t>
      </w:r>
      <w:r w:rsidRPr="00F159BF">
        <w:rPr>
          <w:rFonts w:ascii="Arial" w:hAnsi="Arial"/>
          <w:bCs/>
          <w:color w:val="000000" w:themeColor="text1"/>
          <w:szCs w:val="20"/>
        </w:rPr>
        <w:t xml:space="preserve"> households are not in hardship on DEP-17, only 10% are in hardship (compared with 25% in hardship for the rest of low-income households, and 9% overall)</w:t>
      </w:r>
      <w:r w:rsidR="00AB3917" w:rsidRPr="00F159BF">
        <w:rPr>
          <w:rFonts w:ascii="Arial" w:hAnsi="Arial"/>
          <w:bCs/>
          <w:color w:val="000000" w:themeColor="text1"/>
          <w:szCs w:val="20"/>
        </w:rPr>
        <w:t>.</w:t>
      </w:r>
      <w:r w:rsidRPr="00F159BF">
        <w:rPr>
          <w:rFonts w:ascii="Arial" w:hAnsi="Arial"/>
          <w:bCs/>
          <w:color w:val="000000" w:themeColor="text1"/>
          <w:szCs w:val="20"/>
        </w:rPr>
        <w:t xml:space="preserve"> </w:t>
      </w:r>
    </w:p>
    <w:p w14:paraId="451CEFAB" w14:textId="3FA22177" w:rsidR="00FD5D6E" w:rsidRPr="00F159BF" w:rsidRDefault="00FD5D6E" w:rsidP="00C92DEA">
      <w:pPr>
        <w:pStyle w:val="ListParagraph"/>
        <w:numPr>
          <w:ilvl w:val="0"/>
          <w:numId w:val="76"/>
        </w:numPr>
        <w:spacing w:before="120" w:after="0" w:line="240" w:lineRule="auto"/>
        <w:ind w:left="714" w:hanging="357"/>
        <w:contextualSpacing w:val="0"/>
        <w:rPr>
          <w:rFonts w:ascii="Arial" w:hAnsi="Arial"/>
          <w:bCs/>
          <w:color w:val="000000" w:themeColor="text1"/>
          <w:szCs w:val="20"/>
        </w:rPr>
      </w:pPr>
      <w:r w:rsidRPr="00F159BF">
        <w:rPr>
          <w:rFonts w:ascii="Arial" w:hAnsi="Arial"/>
          <w:bCs/>
          <w:color w:val="000000" w:themeColor="text1"/>
          <w:szCs w:val="20"/>
        </w:rPr>
        <w:t>9</w:t>
      </w:r>
      <w:r w:rsidR="005C0BAC" w:rsidRPr="00F159BF">
        <w:rPr>
          <w:rFonts w:ascii="Arial" w:hAnsi="Arial"/>
          <w:bCs/>
          <w:color w:val="000000" w:themeColor="text1"/>
          <w:szCs w:val="20"/>
        </w:rPr>
        <w:t>6</w:t>
      </w:r>
      <w:r w:rsidRPr="00F159BF">
        <w:rPr>
          <w:rFonts w:ascii="Arial" w:hAnsi="Arial"/>
          <w:bCs/>
          <w:color w:val="000000" w:themeColor="text1"/>
          <w:szCs w:val="20"/>
        </w:rPr>
        <w:t xml:space="preserve">% did not use a foodbank at any time in the previous 12 months, </w:t>
      </w:r>
      <w:r w:rsidR="005C0BAC" w:rsidRPr="00F159BF">
        <w:rPr>
          <w:rFonts w:ascii="Arial" w:hAnsi="Arial"/>
          <w:bCs/>
          <w:color w:val="000000" w:themeColor="text1"/>
          <w:szCs w:val="20"/>
        </w:rPr>
        <w:t>4</w:t>
      </w:r>
      <w:r w:rsidRPr="00F159BF">
        <w:rPr>
          <w:rFonts w:ascii="Arial" w:hAnsi="Arial"/>
          <w:bCs/>
          <w:color w:val="000000" w:themeColor="text1"/>
          <w:szCs w:val="20"/>
        </w:rPr>
        <w:t xml:space="preserve">% did (compared with </w:t>
      </w:r>
      <w:r w:rsidR="005C0BAC" w:rsidRPr="00F159BF">
        <w:rPr>
          <w:rFonts w:ascii="Arial" w:hAnsi="Arial"/>
          <w:bCs/>
          <w:color w:val="000000" w:themeColor="text1"/>
          <w:szCs w:val="20"/>
        </w:rPr>
        <w:t>18</w:t>
      </w:r>
      <w:r w:rsidRPr="00F159BF">
        <w:rPr>
          <w:rFonts w:ascii="Arial" w:hAnsi="Arial"/>
          <w:bCs/>
          <w:color w:val="000000" w:themeColor="text1"/>
          <w:szCs w:val="20"/>
        </w:rPr>
        <w:t>% for the rest of low-income HHs)</w:t>
      </w:r>
      <w:r w:rsidR="00AB3917" w:rsidRPr="00F159BF">
        <w:rPr>
          <w:rFonts w:ascii="Arial" w:hAnsi="Arial"/>
          <w:bCs/>
          <w:color w:val="000000" w:themeColor="text1"/>
          <w:szCs w:val="20"/>
        </w:rPr>
        <w:t>.</w:t>
      </w:r>
    </w:p>
    <w:p w14:paraId="4A7084DE" w14:textId="440A4D43" w:rsidR="00AB3917" w:rsidRPr="00F159BF" w:rsidRDefault="00FD5D6E" w:rsidP="00C92DEA">
      <w:pPr>
        <w:pStyle w:val="ListParagraph"/>
        <w:numPr>
          <w:ilvl w:val="0"/>
          <w:numId w:val="76"/>
        </w:numPr>
        <w:spacing w:before="120" w:after="0" w:line="240" w:lineRule="auto"/>
        <w:ind w:left="714" w:hanging="357"/>
        <w:contextualSpacing w:val="0"/>
        <w:rPr>
          <w:rFonts w:ascii="Arial" w:hAnsi="Arial"/>
          <w:bCs/>
          <w:color w:val="000000" w:themeColor="text1"/>
          <w:szCs w:val="20"/>
        </w:rPr>
      </w:pPr>
      <w:r w:rsidRPr="00F159BF">
        <w:rPr>
          <w:rFonts w:ascii="Arial" w:hAnsi="Arial"/>
          <w:bCs/>
          <w:color w:val="000000" w:themeColor="text1"/>
          <w:szCs w:val="20"/>
        </w:rPr>
        <w:t>6</w:t>
      </w:r>
      <w:r w:rsidR="00B00B42" w:rsidRPr="00F159BF">
        <w:rPr>
          <w:rFonts w:ascii="Arial" w:hAnsi="Arial"/>
          <w:bCs/>
          <w:color w:val="000000" w:themeColor="text1"/>
          <w:szCs w:val="20"/>
        </w:rPr>
        <w:t>7</w:t>
      </w:r>
      <w:r w:rsidRPr="00F159BF">
        <w:rPr>
          <w:rFonts w:ascii="Arial" w:hAnsi="Arial"/>
          <w:bCs/>
          <w:color w:val="000000" w:themeColor="text1"/>
          <w:szCs w:val="20"/>
        </w:rPr>
        <w:t xml:space="preserve">% can pay a </w:t>
      </w:r>
      <w:r w:rsidRPr="00F159BF">
        <w:rPr>
          <w:rFonts w:ascii="Arial" w:eastAsia="Times New Roman" w:hAnsi="Arial"/>
          <w:color w:val="000000" w:themeColor="text1"/>
          <w:szCs w:val="20"/>
          <w:lang w:val="en-GB"/>
        </w:rPr>
        <w:t xml:space="preserve">$1500 unexpected unavoidable expense on an essential in a month without borrowing </w:t>
      </w:r>
      <w:r w:rsidRPr="00F159BF">
        <w:rPr>
          <w:rFonts w:ascii="Arial" w:hAnsi="Arial"/>
          <w:bCs/>
          <w:color w:val="000000" w:themeColor="text1"/>
          <w:szCs w:val="20"/>
        </w:rPr>
        <w:t>(which is much better than the rest of low-income HHs (only 35%) and better than the population overall (59%).</w:t>
      </w:r>
    </w:p>
    <w:p w14:paraId="022343D3" w14:textId="0FE2D452" w:rsidR="00FD5D6E" w:rsidRPr="00F159BF" w:rsidRDefault="00AB3917" w:rsidP="00C92DEA">
      <w:pPr>
        <w:pStyle w:val="ListParagraph"/>
        <w:numPr>
          <w:ilvl w:val="0"/>
          <w:numId w:val="76"/>
        </w:numPr>
        <w:spacing w:before="120" w:after="0" w:line="240" w:lineRule="auto"/>
        <w:ind w:left="714" w:hanging="357"/>
        <w:contextualSpacing w:val="0"/>
        <w:rPr>
          <w:rFonts w:ascii="Arial" w:hAnsi="Arial"/>
          <w:bCs/>
          <w:color w:val="000000" w:themeColor="text1"/>
          <w:szCs w:val="20"/>
        </w:rPr>
      </w:pPr>
      <w:r w:rsidRPr="00F159BF">
        <w:rPr>
          <w:rFonts w:ascii="Arial" w:hAnsi="Arial"/>
          <w:bCs/>
          <w:color w:val="000000" w:themeColor="text1"/>
          <w:szCs w:val="20"/>
        </w:rPr>
        <w:t>The reported median housing costs of the VLI group is $</w:t>
      </w:r>
      <w:r w:rsidR="00B00B42" w:rsidRPr="00F159BF">
        <w:rPr>
          <w:rFonts w:ascii="Arial" w:hAnsi="Arial"/>
          <w:bCs/>
          <w:color w:val="000000" w:themeColor="text1"/>
          <w:szCs w:val="20"/>
        </w:rPr>
        <w:t>16</w:t>
      </w:r>
      <w:r w:rsidRPr="00F159BF">
        <w:rPr>
          <w:rFonts w:ascii="Arial" w:hAnsi="Arial"/>
          <w:bCs/>
          <w:color w:val="000000" w:themeColor="text1"/>
          <w:szCs w:val="20"/>
        </w:rPr>
        <w:t xml:space="preserve">,000 </w:t>
      </w:r>
      <w:r w:rsidR="00B00B42" w:rsidRPr="00F159BF">
        <w:rPr>
          <w:rFonts w:ascii="Arial" w:hAnsi="Arial"/>
          <w:bCs/>
          <w:color w:val="000000" w:themeColor="text1"/>
          <w:szCs w:val="20"/>
        </w:rPr>
        <w:t xml:space="preserve">compared with $9,000 for the rest of the low-income group.  The $16,000 is </w:t>
      </w:r>
      <w:r w:rsidRPr="00F159BF">
        <w:rPr>
          <w:rFonts w:ascii="Arial" w:hAnsi="Arial"/>
          <w:bCs/>
          <w:color w:val="000000" w:themeColor="text1"/>
          <w:szCs w:val="20"/>
        </w:rPr>
        <w:t>similar to the population as a whole and to the group below the median but above the BHC 60 low-inco</w:t>
      </w:r>
      <w:r w:rsidR="00B00B42" w:rsidRPr="00F159BF">
        <w:rPr>
          <w:rFonts w:ascii="Arial" w:hAnsi="Arial"/>
          <w:bCs/>
          <w:color w:val="000000" w:themeColor="text1"/>
          <w:szCs w:val="20"/>
        </w:rPr>
        <w:t xml:space="preserve">me </w:t>
      </w:r>
      <w:r w:rsidRPr="00F159BF">
        <w:rPr>
          <w:rFonts w:ascii="Arial" w:hAnsi="Arial"/>
          <w:bCs/>
          <w:color w:val="000000" w:themeColor="text1"/>
          <w:szCs w:val="20"/>
        </w:rPr>
        <w:t>line</w:t>
      </w:r>
      <w:r w:rsidR="00B00B42" w:rsidRPr="00F159BF">
        <w:rPr>
          <w:rFonts w:ascii="Arial" w:hAnsi="Arial"/>
          <w:bCs/>
          <w:color w:val="000000" w:themeColor="text1"/>
          <w:szCs w:val="20"/>
        </w:rPr>
        <w:t xml:space="preserve"> ($18,000)</w:t>
      </w:r>
      <w:r w:rsidRPr="00F159BF">
        <w:rPr>
          <w:rFonts w:ascii="Arial" w:hAnsi="Arial"/>
          <w:bCs/>
          <w:color w:val="000000" w:themeColor="text1"/>
          <w:szCs w:val="20"/>
        </w:rPr>
        <w:t xml:space="preserve">. </w:t>
      </w:r>
    </w:p>
    <w:p w14:paraId="2C668B20" w14:textId="77777777" w:rsidR="004775B6" w:rsidRPr="00F159BF" w:rsidRDefault="004775B6" w:rsidP="004775B6">
      <w:pPr>
        <w:spacing w:after="0" w:line="240" w:lineRule="auto"/>
        <w:rPr>
          <w:rFonts w:ascii="Arial" w:hAnsi="Arial"/>
          <w:b/>
          <w:color w:val="000000" w:themeColor="text1"/>
          <w:szCs w:val="20"/>
        </w:rPr>
      </w:pPr>
    </w:p>
    <w:p w14:paraId="7671ECB7" w14:textId="6FE48245" w:rsidR="00775045" w:rsidRPr="00F159BF" w:rsidRDefault="00775045" w:rsidP="004775B6">
      <w:pPr>
        <w:spacing w:after="0" w:line="240" w:lineRule="auto"/>
        <w:rPr>
          <w:rFonts w:ascii="Arial" w:hAnsi="Arial"/>
          <w:bCs/>
          <w:color w:val="000000" w:themeColor="text1"/>
          <w:szCs w:val="20"/>
        </w:rPr>
      </w:pPr>
      <w:r w:rsidRPr="00F159BF">
        <w:rPr>
          <w:rFonts w:ascii="Arial" w:hAnsi="Arial"/>
          <w:b/>
          <w:color w:val="000000" w:themeColor="text1"/>
          <w:szCs w:val="20"/>
        </w:rPr>
        <w:t>Table O.2</w:t>
      </w:r>
      <w:r w:rsidRPr="00F159BF">
        <w:rPr>
          <w:rFonts w:ascii="Arial" w:hAnsi="Arial"/>
          <w:bCs/>
          <w:color w:val="000000" w:themeColor="text1"/>
          <w:szCs w:val="20"/>
        </w:rPr>
        <w:t xml:space="preserve"> repeats the analysis for those aged 0-17 years.</w:t>
      </w:r>
    </w:p>
    <w:p w14:paraId="14DA15B1" w14:textId="77777777" w:rsidR="00C64901" w:rsidRPr="00F159BF" w:rsidRDefault="00C64901" w:rsidP="00FD5D6E">
      <w:pPr>
        <w:spacing w:after="0" w:line="240" w:lineRule="auto"/>
        <w:rPr>
          <w:rFonts w:ascii="Arial" w:hAnsi="Arial"/>
          <w:color w:val="000000" w:themeColor="text1"/>
        </w:rPr>
      </w:pPr>
    </w:p>
    <w:p w14:paraId="1F1CD4E3" w14:textId="77777777" w:rsidR="0045467D" w:rsidRPr="00F159BF" w:rsidRDefault="0045467D" w:rsidP="0045467D">
      <w:pPr>
        <w:spacing w:after="0" w:line="240" w:lineRule="auto"/>
        <w:jc w:val="center"/>
        <w:rPr>
          <w:rFonts w:ascii="Arial" w:hAnsi="Arial"/>
          <w:b/>
          <w:color w:val="000000" w:themeColor="text1"/>
          <w:sz w:val="18"/>
          <w:szCs w:val="20"/>
        </w:rPr>
      </w:pPr>
    </w:p>
    <w:p w14:paraId="0989E186" w14:textId="493C933F" w:rsidR="0045467D" w:rsidRPr="00F159BF" w:rsidRDefault="0045467D" w:rsidP="0045467D">
      <w:pPr>
        <w:spacing w:after="0" w:line="240" w:lineRule="auto"/>
        <w:jc w:val="center"/>
        <w:rPr>
          <w:rFonts w:ascii="Arial" w:hAnsi="Arial"/>
          <w:b/>
          <w:color w:val="000000" w:themeColor="text1"/>
          <w:sz w:val="18"/>
          <w:szCs w:val="20"/>
        </w:rPr>
      </w:pPr>
      <w:r w:rsidRPr="00F159BF">
        <w:rPr>
          <w:rFonts w:ascii="Arial" w:hAnsi="Arial"/>
          <w:b/>
          <w:color w:val="000000" w:themeColor="text1"/>
          <w:sz w:val="18"/>
          <w:szCs w:val="20"/>
        </w:rPr>
        <w:t>Table O.1</w:t>
      </w:r>
    </w:p>
    <w:p w14:paraId="099D8F20" w14:textId="2F217A76" w:rsidR="0045467D" w:rsidRPr="00F159BF" w:rsidRDefault="002C5BB4" w:rsidP="00C30BEA">
      <w:pPr>
        <w:spacing w:after="0" w:line="240" w:lineRule="auto"/>
        <w:jc w:val="center"/>
        <w:rPr>
          <w:rFonts w:ascii="Arial" w:hAnsi="Arial"/>
          <w:b/>
          <w:color w:val="000000" w:themeColor="text1"/>
          <w:sz w:val="18"/>
          <w:szCs w:val="20"/>
        </w:rPr>
      </w:pPr>
      <w:r w:rsidRPr="00F159BF">
        <w:rPr>
          <w:rFonts w:ascii="Arial" w:hAnsi="Arial"/>
          <w:b/>
          <w:color w:val="000000" w:themeColor="text1"/>
          <w:sz w:val="18"/>
          <w:szCs w:val="20"/>
        </w:rPr>
        <w:t xml:space="preserve">Selected characteristics of the </w:t>
      </w:r>
      <w:r w:rsidR="008F6866" w:rsidRPr="00F159BF">
        <w:rPr>
          <w:rFonts w:ascii="Arial" w:hAnsi="Arial"/>
          <w:b/>
          <w:color w:val="000000" w:themeColor="text1"/>
          <w:sz w:val="18"/>
          <w:szCs w:val="20"/>
        </w:rPr>
        <w:t>very</w:t>
      </w:r>
      <w:r w:rsidR="0058296D" w:rsidRPr="00F159BF">
        <w:rPr>
          <w:rFonts w:ascii="Arial" w:hAnsi="Arial"/>
          <w:b/>
          <w:color w:val="000000" w:themeColor="text1"/>
          <w:sz w:val="18"/>
          <w:szCs w:val="20"/>
        </w:rPr>
        <w:t>-</w:t>
      </w:r>
      <w:r w:rsidRPr="00F159BF">
        <w:rPr>
          <w:rFonts w:ascii="Arial" w:hAnsi="Arial"/>
          <w:b/>
          <w:color w:val="000000" w:themeColor="text1"/>
          <w:sz w:val="18"/>
          <w:szCs w:val="20"/>
        </w:rPr>
        <w:t>low</w:t>
      </w:r>
      <w:r w:rsidR="0058296D" w:rsidRPr="00F159BF">
        <w:rPr>
          <w:rFonts w:ascii="Arial" w:hAnsi="Arial"/>
          <w:b/>
          <w:color w:val="000000" w:themeColor="text1"/>
          <w:sz w:val="18"/>
          <w:szCs w:val="20"/>
        </w:rPr>
        <w:t>-</w:t>
      </w:r>
      <w:r w:rsidRPr="00F159BF">
        <w:rPr>
          <w:rFonts w:ascii="Arial" w:hAnsi="Arial"/>
          <w:b/>
          <w:color w:val="000000" w:themeColor="text1"/>
          <w:sz w:val="18"/>
          <w:szCs w:val="20"/>
        </w:rPr>
        <w:t>income group</w:t>
      </w:r>
      <w:r w:rsidR="00B162BD" w:rsidRPr="00F159BF">
        <w:rPr>
          <w:rFonts w:ascii="Arial" w:hAnsi="Arial"/>
          <w:b/>
          <w:color w:val="000000" w:themeColor="text1"/>
          <w:sz w:val="18"/>
          <w:szCs w:val="20"/>
        </w:rPr>
        <w:t xml:space="preserve"> </w:t>
      </w:r>
      <w:r w:rsidR="00491B8D" w:rsidRPr="00F159BF">
        <w:rPr>
          <w:rFonts w:ascii="Arial" w:hAnsi="Arial"/>
          <w:b/>
          <w:color w:val="000000" w:themeColor="text1"/>
          <w:sz w:val="18"/>
          <w:szCs w:val="20"/>
        </w:rPr>
        <w:t>(</w:t>
      </w:r>
      <w:r w:rsidR="00125F03" w:rsidRPr="00F159BF">
        <w:rPr>
          <w:rFonts w:ascii="Arial" w:hAnsi="Arial"/>
          <w:b/>
          <w:color w:val="000000" w:themeColor="text1"/>
          <w:sz w:val="18"/>
          <w:szCs w:val="20"/>
          <w:u w:val="single"/>
        </w:rPr>
        <w:t xml:space="preserve">for </w:t>
      </w:r>
      <w:r w:rsidR="003D2B6E" w:rsidRPr="00F159BF">
        <w:rPr>
          <w:rFonts w:ascii="Arial" w:hAnsi="Arial"/>
          <w:b/>
          <w:color w:val="000000" w:themeColor="text1"/>
          <w:sz w:val="18"/>
          <w:szCs w:val="20"/>
          <w:u w:val="single"/>
        </w:rPr>
        <w:t>all individuals</w:t>
      </w:r>
      <w:r w:rsidR="00125F03" w:rsidRPr="00F159BF">
        <w:rPr>
          <w:rFonts w:ascii="Arial" w:hAnsi="Arial"/>
          <w:b/>
          <w:color w:val="000000" w:themeColor="text1"/>
          <w:sz w:val="18"/>
          <w:szCs w:val="20"/>
          <w:u w:val="single"/>
        </w:rPr>
        <w:t xml:space="preserve"> in their households</w:t>
      </w:r>
      <w:r w:rsidR="00491B8D" w:rsidRPr="00F159BF">
        <w:rPr>
          <w:rFonts w:ascii="Arial" w:hAnsi="Arial"/>
          <w:b/>
          <w:color w:val="000000" w:themeColor="text1"/>
          <w:sz w:val="18"/>
          <w:szCs w:val="20"/>
        </w:rPr>
        <w:t>)</w:t>
      </w:r>
    </w:p>
    <w:p w14:paraId="66638597" w14:textId="77777777" w:rsidR="00A234E2" w:rsidRPr="00F159BF" w:rsidRDefault="002C5BB4" w:rsidP="00A234E2">
      <w:pPr>
        <w:spacing w:after="0" w:line="240" w:lineRule="auto"/>
        <w:jc w:val="center"/>
        <w:rPr>
          <w:rFonts w:ascii="Arial" w:hAnsi="Arial"/>
          <w:b/>
          <w:color w:val="000000" w:themeColor="text1"/>
          <w:sz w:val="18"/>
          <w:szCs w:val="20"/>
        </w:rPr>
      </w:pPr>
      <w:r w:rsidRPr="00F159BF">
        <w:rPr>
          <w:rFonts w:ascii="Arial" w:hAnsi="Arial"/>
          <w:b/>
          <w:color w:val="000000" w:themeColor="text1"/>
          <w:sz w:val="18"/>
          <w:szCs w:val="20"/>
        </w:rPr>
        <w:t>compared with other low-income and low-to-middle income households and the population overall</w:t>
      </w:r>
    </w:p>
    <w:p w14:paraId="7C887000" w14:textId="5A7687BC" w:rsidR="0045467D" w:rsidRPr="00F159BF" w:rsidRDefault="00A234E2" w:rsidP="0045467D">
      <w:pPr>
        <w:spacing w:line="240" w:lineRule="auto"/>
        <w:jc w:val="center"/>
        <w:rPr>
          <w:rFonts w:ascii="Arial" w:hAnsi="Arial"/>
          <w:b/>
          <w:color w:val="000000" w:themeColor="text1"/>
          <w:sz w:val="18"/>
          <w:szCs w:val="20"/>
        </w:rPr>
      </w:pPr>
      <w:r w:rsidRPr="00F159BF">
        <w:rPr>
          <w:rFonts w:ascii="Arial" w:hAnsi="Arial"/>
          <w:b/>
          <w:color w:val="000000" w:themeColor="text1"/>
          <w:sz w:val="18"/>
          <w:szCs w:val="20"/>
        </w:rPr>
        <w:t>HES 2018-19</w:t>
      </w:r>
      <w:r w:rsidR="00277EBA" w:rsidRPr="00F159BF">
        <w:rPr>
          <w:rFonts w:ascii="Arial" w:hAnsi="Arial"/>
          <w:b/>
          <w:color w:val="000000" w:themeColor="text1"/>
          <w:sz w:val="18"/>
          <w:szCs w:val="20"/>
        </w:rPr>
        <w:t xml:space="preserve"> (%)</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709"/>
        <w:gridCol w:w="851"/>
        <w:gridCol w:w="850"/>
        <w:gridCol w:w="993"/>
        <w:gridCol w:w="851"/>
      </w:tblGrid>
      <w:tr w:rsidR="00F44B24" w:rsidRPr="00F159BF" w14:paraId="24E6CAFB" w14:textId="49840023" w:rsidTr="00277EBA">
        <w:trPr>
          <w:jc w:val="center"/>
        </w:trPr>
        <w:tc>
          <w:tcPr>
            <w:tcW w:w="4531" w:type="dxa"/>
            <w:shd w:val="clear" w:color="auto" w:fill="auto"/>
            <w:vAlign w:val="center"/>
          </w:tcPr>
          <w:p w14:paraId="193DA4BE" w14:textId="07B59B2E" w:rsidR="00F44B24" w:rsidRPr="00F159BF" w:rsidRDefault="00A234E2" w:rsidP="00A234E2">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HES 2018-19 (no treatment)</w:t>
            </w:r>
          </w:p>
        </w:tc>
        <w:tc>
          <w:tcPr>
            <w:tcW w:w="709" w:type="dxa"/>
            <w:shd w:val="clear" w:color="auto" w:fill="auto"/>
            <w:tcMar>
              <w:left w:w="57" w:type="dxa"/>
              <w:right w:w="57" w:type="dxa"/>
            </w:tcMar>
            <w:vAlign w:val="center"/>
          </w:tcPr>
          <w:p w14:paraId="6CE5C07F" w14:textId="38DAE1D1" w:rsidR="00F44B24" w:rsidRPr="00F159BF" w:rsidRDefault="00F44B24" w:rsidP="00276C35">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&lt;6k</w:t>
            </w:r>
          </w:p>
        </w:tc>
        <w:tc>
          <w:tcPr>
            <w:tcW w:w="851" w:type="dxa"/>
            <w:shd w:val="clear" w:color="auto" w:fill="auto"/>
            <w:tcMar>
              <w:left w:w="57" w:type="dxa"/>
              <w:right w:w="57" w:type="dxa"/>
            </w:tcMar>
            <w:vAlign w:val="center"/>
          </w:tcPr>
          <w:p w14:paraId="4516C02C" w14:textId="3986FA4D" w:rsidR="00F44B24" w:rsidRPr="00F159BF" w:rsidRDefault="00F44B24" w:rsidP="00276C35">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6k to 50% BHC</w:t>
            </w:r>
          </w:p>
        </w:tc>
        <w:tc>
          <w:tcPr>
            <w:tcW w:w="850" w:type="dxa"/>
            <w:tcBorders>
              <w:right w:val="single" w:sz="6" w:space="0" w:color="auto"/>
            </w:tcBorders>
            <w:tcMar>
              <w:left w:w="57" w:type="dxa"/>
              <w:right w:w="57" w:type="dxa"/>
            </w:tcMar>
            <w:vAlign w:val="center"/>
          </w:tcPr>
          <w:p w14:paraId="14D73187" w14:textId="52A72829" w:rsidR="00F44B24" w:rsidRPr="00F159BF" w:rsidRDefault="00F44B24" w:rsidP="00276C35">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50% BHC to 65%</w:t>
            </w:r>
          </w:p>
        </w:tc>
        <w:tc>
          <w:tcPr>
            <w:tcW w:w="993" w:type="dxa"/>
            <w:tcBorders>
              <w:left w:val="single" w:sz="6" w:space="0" w:color="auto"/>
              <w:right w:val="single" w:sz="8" w:space="0" w:color="auto"/>
            </w:tcBorders>
            <w:tcMar>
              <w:left w:w="57" w:type="dxa"/>
              <w:right w:w="57" w:type="dxa"/>
            </w:tcMar>
            <w:vAlign w:val="center"/>
          </w:tcPr>
          <w:p w14:paraId="1E93BDD8" w14:textId="171720C2" w:rsidR="00F44B24" w:rsidRPr="00F159BF" w:rsidRDefault="00F44B24" w:rsidP="00F44B24">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65% BHC to median</w:t>
            </w:r>
          </w:p>
        </w:tc>
        <w:tc>
          <w:tcPr>
            <w:tcW w:w="851" w:type="dxa"/>
            <w:tcBorders>
              <w:left w:val="single" w:sz="8" w:space="0" w:color="auto"/>
            </w:tcBorders>
            <w:tcMar>
              <w:left w:w="57" w:type="dxa"/>
              <w:right w:w="57" w:type="dxa"/>
            </w:tcMar>
            <w:vAlign w:val="center"/>
          </w:tcPr>
          <w:p w14:paraId="68062C8F" w14:textId="3BC0CCD7" w:rsidR="00F44B24" w:rsidRPr="00F159BF" w:rsidRDefault="00F44B24" w:rsidP="00F44B24">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 xml:space="preserve">Total </w:t>
            </w:r>
            <w:proofErr w:type="spellStart"/>
            <w:r w:rsidRPr="00F159BF">
              <w:rPr>
                <w:rFonts w:ascii="Arial" w:hAnsi="Arial"/>
                <w:b/>
                <w:bCs/>
                <w:color w:val="000000" w:themeColor="text1"/>
                <w:sz w:val="14"/>
                <w:szCs w:val="16"/>
              </w:rPr>
              <w:t>popln</w:t>
            </w:r>
            <w:proofErr w:type="spellEnd"/>
          </w:p>
        </w:tc>
      </w:tr>
      <w:tr w:rsidR="00C30BEA" w:rsidRPr="00F159BF" w14:paraId="19DF8B39" w14:textId="77777777" w:rsidTr="005B7B98">
        <w:trPr>
          <w:trHeight w:val="227"/>
          <w:jc w:val="center"/>
        </w:trPr>
        <w:tc>
          <w:tcPr>
            <w:tcW w:w="4531" w:type="dxa"/>
            <w:shd w:val="clear" w:color="auto" w:fill="D9D9D9" w:themeFill="background1" w:themeFillShade="D9"/>
            <w:tcMar>
              <w:left w:w="28" w:type="dxa"/>
              <w:right w:w="28" w:type="dxa"/>
            </w:tcMar>
            <w:vAlign w:val="center"/>
          </w:tcPr>
          <w:p w14:paraId="4168142B" w14:textId="1D62DFA8" w:rsidR="002162CD" w:rsidRPr="00F159BF" w:rsidRDefault="002162CD" w:rsidP="00276C35">
            <w:pPr>
              <w:spacing w:before="30" w:after="30" w:line="240" w:lineRule="auto"/>
              <w:ind w:left="113"/>
              <w:rPr>
                <w:rFonts w:ascii="Arial" w:hAnsi="Arial"/>
                <w:bCs/>
                <w:color w:val="000000" w:themeColor="text1"/>
                <w:sz w:val="14"/>
                <w:szCs w:val="16"/>
              </w:rPr>
            </w:pPr>
            <w:r w:rsidRPr="00F159BF">
              <w:rPr>
                <w:rFonts w:ascii="Arial" w:hAnsi="Arial"/>
                <w:bCs/>
                <w:color w:val="000000" w:themeColor="text1"/>
                <w:sz w:val="14"/>
                <w:szCs w:val="16"/>
              </w:rPr>
              <w:t>% in each income group</w:t>
            </w:r>
            <w:r w:rsidR="008A13A2" w:rsidRPr="00F159BF">
              <w:rPr>
                <w:rFonts w:ascii="Arial" w:hAnsi="Arial"/>
                <w:bCs/>
                <w:color w:val="000000" w:themeColor="text1"/>
                <w:sz w:val="14"/>
                <w:szCs w:val="16"/>
              </w:rPr>
              <w:t xml:space="preserve"> (individuals in their households)</w:t>
            </w:r>
          </w:p>
        </w:tc>
        <w:tc>
          <w:tcPr>
            <w:tcW w:w="709" w:type="dxa"/>
            <w:shd w:val="clear" w:color="auto" w:fill="D9D9D9" w:themeFill="background1" w:themeFillShade="D9"/>
            <w:tcMar>
              <w:left w:w="57" w:type="dxa"/>
              <w:right w:w="57" w:type="dxa"/>
            </w:tcMar>
            <w:vAlign w:val="center"/>
          </w:tcPr>
          <w:p w14:paraId="50DA9767" w14:textId="646EBAAC" w:rsidR="002162CD" w:rsidRPr="00F159BF" w:rsidRDefault="00277EBA" w:rsidP="00276C35">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2</w:t>
            </w:r>
          </w:p>
        </w:tc>
        <w:tc>
          <w:tcPr>
            <w:tcW w:w="851" w:type="dxa"/>
            <w:shd w:val="clear" w:color="auto" w:fill="D9D9D9" w:themeFill="background1" w:themeFillShade="D9"/>
            <w:tcMar>
              <w:left w:w="57" w:type="dxa"/>
              <w:right w:w="57" w:type="dxa"/>
            </w:tcMar>
            <w:vAlign w:val="center"/>
          </w:tcPr>
          <w:p w14:paraId="6CEF25D4" w14:textId="15BB9976" w:rsidR="002162CD" w:rsidRPr="00F159BF" w:rsidRDefault="00277EBA" w:rsidP="00276C35">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9</w:t>
            </w:r>
          </w:p>
        </w:tc>
        <w:tc>
          <w:tcPr>
            <w:tcW w:w="850" w:type="dxa"/>
            <w:tcBorders>
              <w:right w:val="single" w:sz="6" w:space="0" w:color="auto"/>
            </w:tcBorders>
            <w:shd w:val="clear" w:color="auto" w:fill="D9D9D9" w:themeFill="background1" w:themeFillShade="D9"/>
            <w:vAlign w:val="center"/>
          </w:tcPr>
          <w:p w14:paraId="2D8B26EF" w14:textId="33288C04" w:rsidR="002162CD" w:rsidRPr="00F159BF" w:rsidRDefault="00E77A2C" w:rsidP="00276C35">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w:t>
            </w:r>
            <w:r w:rsidR="00277EBA" w:rsidRPr="00F159BF">
              <w:rPr>
                <w:rFonts w:ascii="Arial" w:hAnsi="Arial"/>
                <w:color w:val="000000" w:themeColor="text1"/>
                <w:sz w:val="14"/>
                <w:szCs w:val="16"/>
              </w:rPr>
              <w:t>3</w:t>
            </w:r>
          </w:p>
        </w:tc>
        <w:tc>
          <w:tcPr>
            <w:tcW w:w="993" w:type="dxa"/>
            <w:tcBorders>
              <w:left w:val="single" w:sz="6" w:space="0" w:color="auto"/>
              <w:right w:val="single" w:sz="8" w:space="0" w:color="auto"/>
            </w:tcBorders>
            <w:shd w:val="clear" w:color="auto" w:fill="D9D9D9" w:themeFill="background1" w:themeFillShade="D9"/>
            <w:vAlign w:val="center"/>
          </w:tcPr>
          <w:p w14:paraId="4E616E79" w14:textId="79EE9C8E" w:rsidR="002162CD" w:rsidRPr="00F159BF" w:rsidRDefault="00E77A2C" w:rsidP="00276C35">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2</w:t>
            </w:r>
            <w:r w:rsidR="00277EBA" w:rsidRPr="00F159BF">
              <w:rPr>
                <w:rFonts w:ascii="Arial" w:hAnsi="Arial"/>
                <w:color w:val="000000" w:themeColor="text1"/>
                <w:sz w:val="14"/>
                <w:szCs w:val="16"/>
              </w:rPr>
              <w:t>6</w:t>
            </w:r>
          </w:p>
        </w:tc>
        <w:tc>
          <w:tcPr>
            <w:tcW w:w="851" w:type="dxa"/>
            <w:tcBorders>
              <w:left w:val="single" w:sz="8" w:space="0" w:color="auto"/>
            </w:tcBorders>
            <w:shd w:val="clear" w:color="auto" w:fill="D9D9D9" w:themeFill="background1" w:themeFillShade="D9"/>
          </w:tcPr>
          <w:p w14:paraId="0AD7F506" w14:textId="671AE847" w:rsidR="002162CD" w:rsidRPr="00F159BF" w:rsidRDefault="002162CD" w:rsidP="00276C35">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100</w:t>
            </w:r>
          </w:p>
        </w:tc>
      </w:tr>
      <w:tr w:rsidR="00C30BEA" w:rsidRPr="00F159BF" w14:paraId="5CFABB39" w14:textId="77777777" w:rsidTr="005B7B98">
        <w:trPr>
          <w:trHeight w:val="227"/>
          <w:jc w:val="center"/>
        </w:trPr>
        <w:tc>
          <w:tcPr>
            <w:tcW w:w="4531" w:type="dxa"/>
            <w:shd w:val="clear" w:color="auto" w:fill="D9D9D9" w:themeFill="background1" w:themeFillShade="D9"/>
            <w:tcMar>
              <w:left w:w="28" w:type="dxa"/>
              <w:right w:w="28" w:type="dxa"/>
            </w:tcMar>
            <w:vAlign w:val="center"/>
          </w:tcPr>
          <w:p w14:paraId="3B1BE1B4" w14:textId="3415A58F" w:rsidR="002162CD" w:rsidRPr="00F159BF" w:rsidRDefault="008A13A2" w:rsidP="00276C35">
            <w:pPr>
              <w:spacing w:before="30" w:after="30" w:line="240" w:lineRule="auto"/>
              <w:ind w:left="113"/>
              <w:rPr>
                <w:rFonts w:ascii="Arial" w:hAnsi="Arial"/>
                <w:bCs/>
                <w:color w:val="000000" w:themeColor="text1"/>
                <w:sz w:val="14"/>
                <w:szCs w:val="16"/>
              </w:rPr>
            </w:pPr>
            <w:r w:rsidRPr="00F159BF">
              <w:rPr>
                <w:rFonts w:ascii="Arial" w:hAnsi="Arial"/>
                <w:bCs/>
                <w:color w:val="000000" w:themeColor="text1"/>
                <w:sz w:val="14"/>
                <w:szCs w:val="16"/>
              </w:rPr>
              <w:t>% in each income group (households)</w:t>
            </w:r>
          </w:p>
        </w:tc>
        <w:tc>
          <w:tcPr>
            <w:tcW w:w="709" w:type="dxa"/>
            <w:shd w:val="clear" w:color="auto" w:fill="D9D9D9" w:themeFill="background1" w:themeFillShade="D9"/>
            <w:tcMar>
              <w:left w:w="57" w:type="dxa"/>
              <w:right w:w="57" w:type="dxa"/>
            </w:tcMar>
            <w:vAlign w:val="center"/>
          </w:tcPr>
          <w:p w14:paraId="37AE915B" w14:textId="3D7D2F6C" w:rsidR="002162CD" w:rsidRPr="00F159BF" w:rsidRDefault="008A13A2" w:rsidP="00276C35">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3</w:t>
            </w:r>
          </w:p>
        </w:tc>
        <w:tc>
          <w:tcPr>
            <w:tcW w:w="851" w:type="dxa"/>
            <w:shd w:val="clear" w:color="auto" w:fill="D9D9D9" w:themeFill="background1" w:themeFillShade="D9"/>
            <w:tcMar>
              <w:left w:w="57" w:type="dxa"/>
              <w:right w:w="57" w:type="dxa"/>
            </w:tcMar>
            <w:vAlign w:val="center"/>
          </w:tcPr>
          <w:p w14:paraId="3F0B172A" w14:textId="08679125" w:rsidR="002162CD" w:rsidRPr="00F159BF" w:rsidRDefault="008A13A2" w:rsidP="00276C35">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10</w:t>
            </w:r>
          </w:p>
        </w:tc>
        <w:tc>
          <w:tcPr>
            <w:tcW w:w="850" w:type="dxa"/>
            <w:tcBorders>
              <w:right w:val="single" w:sz="6" w:space="0" w:color="auto"/>
            </w:tcBorders>
            <w:shd w:val="clear" w:color="auto" w:fill="D9D9D9" w:themeFill="background1" w:themeFillShade="D9"/>
            <w:vAlign w:val="center"/>
          </w:tcPr>
          <w:p w14:paraId="27848E8F" w14:textId="671FC87C" w:rsidR="002162CD" w:rsidRPr="00F159BF" w:rsidRDefault="008A13A2" w:rsidP="00276C35">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16</w:t>
            </w:r>
          </w:p>
        </w:tc>
        <w:tc>
          <w:tcPr>
            <w:tcW w:w="993" w:type="dxa"/>
            <w:tcBorders>
              <w:left w:val="single" w:sz="6" w:space="0" w:color="auto"/>
              <w:right w:val="single" w:sz="8" w:space="0" w:color="auto"/>
            </w:tcBorders>
            <w:shd w:val="clear" w:color="auto" w:fill="D9D9D9" w:themeFill="background1" w:themeFillShade="D9"/>
            <w:vAlign w:val="center"/>
          </w:tcPr>
          <w:p w14:paraId="235DD7CC" w14:textId="4B01E0AA" w:rsidR="002162CD" w:rsidRPr="00F159BF" w:rsidRDefault="008A13A2" w:rsidP="00276C35">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23</w:t>
            </w:r>
          </w:p>
        </w:tc>
        <w:tc>
          <w:tcPr>
            <w:tcW w:w="851" w:type="dxa"/>
            <w:tcBorders>
              <w:left w:val="single" w:sz="8" w:space="0" w:color="auto"/>
            </w:tcBorders>
            <w:shd w:val="clear" w:color="auto" w:fill="D9D9D9" w:themeFill="background1" w:themeFillShade="D9"/>
          </w:tcPr>
          <w:p w14:paraId="622C6A66" w14:textId="0DD627E3" w:rsidR="002162CD" w:rsidRPr="00F159BF" w:rsidRDefault="008A13A2" w:rsidP="00276C35">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100</w:t>
            </w:r>
          </w:p>
        </w:tc>
      </w:tr>
      <w:tr w:rsidR="00C30BEA" w:rsidRPr="00F159BF" w14:paraId="07B4626E" w14:textId="77777777" w:rsidTr="006E3659">
        <w:trPr>
          <w:trHeight w:val="227"/>
          <w:jc w:val="center"/>
        </w:trPr>
        <w:tc>
          <w:tcPr>
            <w:tcW w:w="4531" w:type="dxa"/>
            <w:shd w:val="clear" w:color="auto" w:fill="D9D9D9" w:themeFill="background1" w:themeFillShade="D9"/>
            <w:tcMar>
              <w:left w:w="28" w:type="dxa"/>
              <w:right w:w="28" w:type="dxa"/>
            </w:tcMar>
            <w:vAlign w:val="center"/>
          </w:tcPr>
          <w:p w14:paraId="0337D15D" w14:textId="4E5AC995" w:rsidR="003A229F" w:rsidRPr="00F159BF" w:rsidRDefault="006E3659" w:rsidP="00276C35">
            <w:pPr>
              <w:spacing w:before="30" w:after="30" w:line="240" w:lineRule="auto"/>
              <w:ind w:left="113"/>
              <w:rPr>
                <w:rFonts w:ascii="Arial" w:hAnsi="Arial"/>
                <w:bCs/>
                <w:color w:val="000000" w:themeColor="text1"/>
                <w:sz w:val="14"/>
                <w:szCs w:val="16"/>
              </w:rPr>
            </w:pPr>
            <w:r w:rsidRPr="00F159BF">
              <w:rPr>
                <w:rFonts w:ascii="Arial" w:hAnsi="Arial"/>
                <w:bCs/>
                <w:color w:val="000000" w:themeColor="text1"/>
                <w:sz w:val="14"/>
                <w:szCs w:val="16"/>
              </w:rPr>
              <w:t xml:space="preserve">% of all </w:t>
            </w:r>
            <w:r w:rsidR="0096108E" w:rsidRPr="00F159BF">
              <w:rPr>
                <w:rFonts w:ascii="Arial" w:hAnsi="Arial"/>
                <w:bCs/>
                <w:color w:val="000000" w:themeColor="text1"/>
                <w:sz w:val="14"/>
                <w:szCs w:val="16"/>
              </w:rPr>
              <w:t>individuals in households</w:t>
            </w:r>
            <w:r w:rsidRPr="00F159BF">
              <w:rPr>
                <w:rFonts w:ascii="Arial" w:hAnsi="Arial"/>
                <w:bCs/>
                <w:color w:val="000000" w:themeColor="text1"/>
                <w:sz w:val="14"/>
                <w:szCs w:val="16"/>
              </w:rPr>
              <w:t xml:space="preserve"> below the BHC50 low-income line</w:t>
            </w:r>
            <w:r w:rsidR="0096108E" w:rsidRPr="00F159BF">
              <w:rPr>
                <w:rFonts w:ascii="Arial" w:hAnsi="Arial"/>
                <w:bCs/>
                <w:color w:val="000000" w:themeColor="text1"/>
                <w:sz w:val="14"/>
                <w:szCs w:val="16"/>
              </w:rPr>
              <w:t xml:space="preserve"> who are in VLI households </w:t>
            </w:r>
            <w:r w:rsidRPr="00F159BF">
              <w:rPr>
                <w:rFonts w:ascii="Arial" w:hAnsi="Arial"/>
                <w:bCs/>
                <w:color w:val="000000" w:themeColor="text1"/>
                <w:sz w:val="14"/>
                <w:szCs w:val="16"/>
              </w:rPr>
              <w:t xml:space="preserve"> </w:t>
            </w:r>
          </w:p>
        </w:tc>
        <w:tc>
          <w:tcPr>
            <w:tcW w:w="709" w:type="dxa"/>
            <w:shd w:val="clear" w:color="auto" w:fill="D9D9D9" w:themeFill="background1" w:themeFillShade="D9"/>
            <w:tcMar>
              <w:left w:w="57" w:type="dxa"/>
              <w:right w:w="57" w:type="dxa"/>
            </w:tcMar>
            <w:vAlign w:val="center"/>
          </w:tcPr>
          <w:p w14:paraId="0F678998" w14:textId="1BFCD0FC" w:rsidR="003A229F" w:rsidRPr="00F159BF" w:rsidRDefault="003A229F" w:rsidP="00276C35">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18</w:t>
            </w:r>
          </w:p>
        </w:tc>
        <w:tc>
          <w:tcPr>
            <w:tcW w:w="851" w:type="dxa"/>
            <w:shd w:val="clear" w:color="auto" w:fill="D9D9D9" w:themeFill="background1" w:themeFillShade="D9"/>
            <w:tcMar>
              <w:left w:w="57" w:type="dxa"/>
              <w:right w:w="57" w:type="dxa"/>
            </w:tcMar>
            <w:vAlign w:val="center"/>
          </w:tcPr>
          <w:p w14:paraId="12165787" w14:textId="367E238F" w:rsidR="003A229F" w:rsidRPr="00F159BF" w:rsidRDefault="00A03974" w:rsidP="00276C35">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n/a</w:t>
            </w:r>
          </w:p>
        </w:tc>
        <w:tc>
          <w:tcPr>
            <w:tcW w:w="850" w:type="dxa"/>
            <w:tcBorders>
              <w:right w:val="single" w:sz="6" w:space="0" w:color="auto"/>
            </w:tcBorders>
            <w:shd w:val="clear" w:color="auto" w:fill="D9D9D9" w:themeFill="background1" w:themeFillShade="D9"/>
            <w:vAlign w:val="center"/>
          </w:tcPr>
          <w:p w14:paraId="7E288F36" w14:textId="7F46993C" w:rsidR="003A229F" w:rsidRPr="00F159BF" w:rsidRDefault="003A229F" w:rsidP="00276C35">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n/a</w:t>
            </w:r>
          </w:p>
        </w:tc>
        <w:tc>
          <w:tcPr>
            <w:tcW w:w="993" w:type="dxa"/>
            <w:tcBorders>
              <w:left w:val="single" w:sz="6" w:space="0" w:color="auto"/>
              <w:right w:val="single" w:sz="8" w:space="0" w:color="auto"/>
            </w:tcBorders>
            <w:shd w:val="clear" w:color="auto" w:fill="D9D9D9" w:themeFill="background1" w:themeFillShade="D9"/>
            <w:vAlign w:val="center"/>
          </w:tcPr>
          <w:p w14:paraId="750AFB28" w14:textId="0FB10D47" w:rsidR="003A229F" w:rsidRPr="00F159BF" w:rsidRDefault="003A229F" w:rsidP="00276C35">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n/a</w:t>
            </w:r>
          </w:p>
        </w:tc>
        <w:tc>
          <w:tcPr>
            <w:tcW w:w="851" w:type="dxa"/>
            <w:tcBorders>
              <w:left w:val="single" w:sz="8" w:space="0" w:color="auto"/>
            </w:tcBorders>
            <w:shd w:val="clear" w:color="auto" w:fill="D9D9D9" w:themeFill="background1" w:themeFillShade="D9"/>
            <w:vAlign w:val="center"/>
          </w:tcPr>
          <w:p w14:paraId="41522724" w14:textId="137E3AB0" w:rsidR="003A229F" w:rsidRPr="00F159BF" w:rsidRDefault="003A229F" w:rsidP="00276C35">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n/a</w:t>
            </w:r>
          </w:p>
        </w:tc>
      </w:tr>
      <w:tr w:rsidR="00C91815" w:rsidRPr="00F159BF" w14:paraId="19556ACE" w14:textId="4FE84EBA" w:rsidTr="00277EBA">
        <w:trPr>
          <w:trHeight w:val="227"/>
          <w:jc w:val="center"/>
        </w:trPr>
        <w:tc>
          <w:tcPr>
            <w:tcW w:w="4531" w:type="dxa"/>
            <w:shd w:val="clear" w:color="auto" w:fill="auto"/>
            <w:tcMar>
              <w:left w:w="28" w:type="dxa"/>
              <w:right w:w="28" w:type="dxa"/>
            </w:tcMar>
            <w:vAlign w:val="center"/>
          </w:tcPr>
          <w:p w14:paraId="4505CBE9" w14:textId="1BC83983" w:rsidR="00C91815" w:rsidRPr="00F159BF" w:rsidRDefault="00C91815" w:rsidP="00C91815">
            <w:pPr>
              <w:spacing w:before="30" w:after="30" w:line="240" w:lineRule="auto"/>
              <w:ind w:left="113"/>
              <w:rPr>
                <w:rFonts w:ascii="Arial" w:hAnsi="Arial"/>
                <w:bCs/>
                <w:color w:val="000000" w:themeColor="text1"/>
                <w:sz w:val="14"/>
                <w:szCs w:val="16"/>
              </w:rPr>
            </w:pPr>
            <w:r w:rsidRPr="00F159BF">
              <w:rPr>
                <w:rFonts w:ascii="Arial" w:hAnsi="Arial"/>
                <w:bCs/>
                <w:color w:val="000000" w:themeColor="text1"/>
                <w:sz w:val="14"/>
                <w:szCs w:val="16"/>
              </w:rPr>
              <w:t>DEP-17 = 6+/17</w:t>
            </w:r>
          </w:p>
        </w:tc>
        <w:tc>
          <w:tcPr>
            <w:tcW w:w="709" w:type="dxa"/>
            <w:shd w:val="clear" w:color="auto" w:fill="auto"/>
            <w:tcMar>
              <w:left w:w="57" w:type="dxa"/>
              <w:right w:w="57" w:type="dxa"/>
            </w:tcMar>
            <w:vAlign w:val="center"/>
          </w:tcPr>
          <w:p w14:paraId="0A6C837D" w14:textId="298210E6" w:rsidR="00C91815" w:rsidRPr="00F159BF" w:rsidRDefault="000F538C" w:rsidP="00C91815">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10</w:t>
            </w:r>
          </w:p>
        </w:tc>
        <w:tc>
          <w:tcPr>
            <w:tcW w:w="851" w:type="dxa"/>
            <w:shd w:val="clear" w:color="auto" w:fill="auto"/>
            <w:tcMar>
              <w:left w:w="57" w:type="dxa"/>
              <w:right w:w="57" w:type="dxa"/>
            </w:tcMar>
            <w:vAlign w:val="center"/>
          </w:tcPr>
          <w:p w14:paraId="7FFCFDB7" w14:textId="0E523097" w:rsidR="00C91815" w:rsidRPr="00F159BF" w:rsidRDefault="000F538C" w:rsidP="00C91815">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25</w:t>
            </w:r>
          </w:p>
        </w:tc>
        <w:tc>
          <w:tcPr>
            <w:tcW w:w="850" w:type="dxa"/>
            <w:tcBorders>
              <w:right w:val="single" w:sz="6" w:space="0" w:color="auto"/>
            </w:tcBorders>
            <w:vAlign w:val="center"/>
          </w:tcPr>
          <w:p w14:paraId="279E553C" w14:textId="7358ABC9" w:rsidR="00C91815" w:rsidRPr="00F159BF" w:rsidRDefault="000F538C" w:rsidP="00C91815">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17</w:t>
            </w:r>
          </w:p>
        </w:tc>
        <w:tc>
          <w:tcPr>
            <w:tcW w:w="993" w:type="dxa"/>
            <w:tcBorders>
              <w:left w:val="single" w:sz="6" w:space="0" w:color="auto"/>
              <w:right w:val="single" w:sz="8" w:space="0" w:color="auto"/>
            </w:tcBorders>
            <w:vAlign w:val="center"/>
          </w:tcPr>
          <w:p w14:paraId="0038AD1A" w14:textId="7CAFB3F2" w:rsidR="00C91815" w:rsidRPr="00F159BF" w:rsidRDefault="000F538C" w:rsidP="00C91815">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11</w:t>
            </w:r>
          </w:p>
        </w:tc>
        <w:tc>
          <w:tcPr>
            <w:tcW w:w="851" w:type="dxa"/>
            <w:tcBorders>
              <w:left w:val="single" w:sz="8" w:space="0" w:color="auto"/>
            </w:tcBorders>
          </w:tcPr>
          <w:p w14:paraId="1E211B2D" w14:textId="7B975454" w:rsidR="00C91815" w:rsidRPr="00F159BF" w:rsidRDefault="000F538C" w:rsidP="00C91815">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9</w:t>
            </w:r>
          </w:p>
        </w:tc>
      </w:tr>
      <w:tr w:rsidR="00C91815" w:rsidRPr="00F159BF" w14:paraId="6E02B8C4" w14:textId="771C4C82" w:rsidTr="00277EBA">
        <w:trPr>
          <w:trHeight w:val="227"/>
          <w:jc w:val="center"/>
        </w:trPr>
        <w:tc>
          <w:tcPr>
            <w:tcW w:w="4531" w:type="dxa"/>
            <w:shd w:val="clear" w:color="auto" w:fill="auto"/>
            <w:tcMar>
              <w:left w:w="28" w:type="dxa"/>
              <w:right w:w="28" w:type="dxa"/>
            </w:tcMar>
            <w:vAlign w:val="center"/>
          </w:tcPr>
          <w:p w14:paraId="7CEF28B1" w14:textId="349044A0" w:rsidR="00C91815" w:rsidRPr="00F159BF" w:rsidRDefault="00C91815" w:rsidP="00C91815">
            <w:pPr>
              <w:spacing w:before="30" w:after="30" w:line="240" w:lineRule="auto"/>
              <w:ind w:left="113"/>
              <w:rPr>
                <w:rFonts w:ascii="Arial" w:hAnsi="Arial"/>
                <w:bCs/>
                <w:color w:val="000000" w:themeColor="text1"/>
                <w:sz w:val="14"/>
                <w:szCs w:val="16"/>
              </w:rPr>
            </w:pPr>
            <w:r w:rsidRPr="00F159BF">
              <w:rPr>
                <w:rFonts w:ascii="Arial" w:hAnsi="Arial"/>
                <w:bCs/>
                <w:color w:val="000000" w:themeColor="text1"/>
                <w:sz w:val="14"/>
                <w:szCs w:val="16"/>
              </w:rPr>
              <w:t>Used foodbanks (at least once in 12 months prior to interview)</w:t>
            </w:r>
          </w:p>
        </w:tc>
        <w:tc>
          <w:tcPr>
            <w:tcW w:w="709" w:type="dxa"/>
            <w:shd w:val="clear" w:color="auto" w:fill="auto"/>
            <w:tcMar>
              <w:left w:w="57" w:type="dxa"/>
              <w:right w:w="57" w:type="dxa"/>
            </w:tcMar>
            <w:vAlign w:val="center"/>
          </w:tcPr>
          <w:p w14:paraId="7DF8FDEC" w14:textId="127CE8B5" w:rsidR="00C91815" w:rsidRPr="00F159BF" w:rsidRDefault="008D13C2" w:rsidP="00C91815">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4</w:t>
            </w:r>
          </w:p>
        </w:tc>
        <w:tc>
          <w:tcPr>
            <w:tcW w:w="851" w:type="dxa"/>
            <w:shd w:val="clear" w:color="auto" w:fill="auto"/>
            <w:tcMar>
              <w:left w:w="57" w:type="dxa"/>
              <w:right w:w="57" w:type="dxa"/>
            </w:tcMar>
            <w:vAlign w:val="center"/>
          </w:tcPr>
          <w:p w14:paraId="5432413E" w14:textId="0EE7EAC5" w:rsidR="00C91815" w:rsidRPr="00F159BF" w:rsidRDefault="008D13C2" w:rsidP="00C91815">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w:t>
            </w:r>
            <w:r w:rsidR="001A47D4" w:rsidRPr="00F159BF">
              <w:rPr>
                <w:rFonts w:ascii="Arial" w:hAnsi="Arial"/>
                <w:color w:val="000000" w:themeColor="text1"/>
                <w:sz w:val="14"/>
                <w:szCs w:val="16"/>
              </w:rPr>
              <w:t>7</w:t>
            </w:r>
          </w:p>
        </w:tc>
        <w:tc>
          <w:tcPr>
            <w:tcW w:w="850" w:type="dxa"/>
            <w:tcBorders>
              <w:right w:val="single" w:sz="6" w:space="0" w:color="auto"/>
            </w:tcBorders>
          </w:tcPr>
          <w:p w14:paraId="26FDC0C4" w14:textId="7B1BF81E" w:rsidR="00C91815" w:rsidRPr="00F159BF" w:rsidRDefault="008D13C2" w:rsidP="00C91815">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11</w:t>
            </w:r>
          </w:p>
        </w:tc>
        <w:tc>
          <w:tcPr>
            <w:tcW w:w="993" w:type="dxa"/>
            <w:tcBorders>
              <w:left w:val="single" w:sz="6" w:space="0" w:color="auto"/>
              <w:right w:val="single" w:sz="8" w:space="0" w:color="auto"/>
            </w:tcBorders>
          </w:tcPr>
          <w:p w14:paraId="6FD8DF7D" w14:textId="7B0A985F" w:rsidR="00C91815" w:rsidRPr="00F159BF" w:rsidRDefault="008D13C2" w:rsidP="00C91815">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5</w:t>
            </w:r>
          </w:p>
        </w:tc>
        <w:tc>
          <w:tcPr>
            <w:tcW w:w="851" w:type="dxa"/>
            <w:tcBorders>
              <w:left w:val="single" w:sz="8" w:space="0" w:color="auto"/>
            </w:tcBorders>
          </w:tcPr>
          <w:p w14:paraId="13B01C27" w14:textId="1C2A0134" w:rsidR="00C91815" w:rsidRPr="00F159BF" w:rsidRDefault="008D13C2" w:rsidP="00C91815">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5</w:t>
            </w:r>
          </w:p>
        </w:tc>
      </w:tr>
      <w:tr w:rsidR="00C30BEA" w:rsidRPr="00F159BF" w14:paraId="08CF7DE7" w14:textId="6634C0A2" w:rsidTr="005B7B98">
        <w:trPr>
          <w:trHeight w:val="227"/>
          <w:jc w:val="center"/>
        </w:trPr>
        <w:tc>
          <w:tcPr>
            <w:tcW w:w="4531" w:type="dxa"/>
            <w:shd w:val="clear" w:color="auto" w:fill="D9D9D9" w:themeFill="background1" w:themeFillShade="D9"/>
            <w:tcMar>
              <w:left w:w="28" w:type="dxa"/>
              <w:right w:w="28" w:type="dxa"/>
            </w:tcMar>
            <w:vAlign w:val="center"/>
          </w:tcPr>
          <w:p w14:paraId="797728DE" w14:textId="44E4B0B6" w:rsidR="00C91815" w:rsidRPr="00F159BF" w:rsidRDefault="00C91815" w:rsidP="00C91815">
            <w:pPr>
              <w:spacing w:before="30" w:after="30" w:line="240" w:lineRule="auto"/>
              <w:ind w:left="113"/>
              <w:rPr>
                <w:rFonts w:ascii="Arial" w:hAnsi="Arial"/>
                <w:bCs/>
                <w:color w:val="000000" w:themeColor="text1"/>
                <w:sz w:val="14"/>
                <w:szCs w:val="16"/>
              </w:rPr>
            </w:pPr>
            <w:r w:rsidRPr="00F159BF">
              <w:rPr>
                <w:rFonts w:ascii="Arial" w:hAnsi="Arial"/>
                <w:bCs/>
                <w:color w:val="000000" w:themeColor="text1"/>
                <w:sz w:val="14"/>
                <w:szCs w:val="16"/>
              </w:rPr>
              <w:t>Income adequacy (enough or more than enough)</w:t>
            </w:r>
          </w:p>
        </w:tc>
        <w:tc>
          <w:tcPr>
            <w:tcW w:w="709" w:type="dxa"/>
            <w:shd w:val="clear" w:color="auto" w:fill="D9D9D9" w:themeFill="background1" w:themeFillShade="D9"/>
            <w:tcMar>
              <w:left w:w="57" w:type="dxa"/>
              <w:right w:w="57" w:type="dxa"/>
            </w:tcMar>
            <w:vAlign w:val="center"/>
          </w:tcPr>
          <w:p w14:paraId="6B67BB9D" w14:textId="5759D65E" w:rsidR="00C91815" w:rsidRPr="00F159BF" w:rsidRDefault="00277EBA" w:rsidP="00C91815">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61</w:t>
            </w:r>
          </w:p>
        </w:tc>
        <w:tc>
          <w:tcPr>
            <w:tcW w:w="851" w:type="dxa"/>
            <w:shd w:val="clear" w:color="auto" w:fill="D9D9D9" w:themeFill="background1" w:themeFillShade="D9"/>
            <w:tcMar>
              <w:left w:w="57" w:type="dxa"/>
              <w:right w:w="57" w:type="dxa"/>
            </w:tcMar>
            <w:vAlign w:val="center"/>
          </w:tcPr>
          <w:p w14:paraId="059576B1" w14:textId="0A27049B" w:rsidR="00C91815" w:rsidRPr="00F159BF" w:rsidRDefault="00277EBA" w:rsidP="00C91815">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37</w:t>
            </w:r>
          </w:p>
        </w:tc>
        <w:tc>
          <w:tcPr>
            <w:tcW w:w="850" w:type="dxa"/>
            <w:tcBorders>
              <w:right w:val="single" w:sz="6" w:space="0" w:color="auto"/>
            </w:tcBorders>
            <w:shd w:val="clear" w:color="auto" w:fill="D9D9D9" w:themeFill="background1" w:themeFillShade="D9"/>
            <w:vAlign w:val="center"/>
          </w:tcPr>
          <w:p w14:paraId="51F71321" w14:textId="0FC284C5" w:rsidR="00C91815" w:rsidRPr="00F159BF" w:rsidRDefault="00277EBA" w:rsidP="00C91815">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45</w:t>
            </w:r>
          </w:p>
        </w:tc>
        <w:tc>
          <w:tcPr>
            <w:tcW w:w="993" w:type="dxa"/>
            <w:tcBorders>
              <w:left w:val="single" w:sz="6" w:space="0" w:color="auto"/>
              <w:right w:val="single" w:sz="8" w:space="0" w:color="auto"/>
            </w:tcBorders>
            <w:shd w:val="clear" w:color="auto" w:fill="D9D9D9" w:themeFill="background1" w:themeFillShade="D9"/>
            <w:vAlign w:val="center"/>
          </w:tcPr>
          <w:p w14:paraId="0EA5C6FD" w14:textId="3858CA85" w:rsidR="00C91815" w:rsidRPr="00F159BF" w:rsidRDefault="00277EBA" w:rsidP="00C91815">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52</w:t>
            </w:r>
          </w:p>
        </w:tc>
        <w:tc>
          <w:tcPr>
            <w:tcW w:w="851" w:type="dxa"/>
            <w:tcBorders>
              <w:left w:val="single" w:sz="8" w:space="0" w:color="auto"/>
            </w:tcBorders>
            <w:shd w:val="clear" w:color="auto" w:fill="D9D9D9" w:themeFill="background1" w:themeFillShade="D9"/>
          </w:tcPr>
          <w:p w14:paraId="10CEF719" w14:textId="507C20A1" w:rsidR="00C91815" w:rsidRPr="00F159BF" w:rsidRDefault="00277EBA" w:rsidP="00C91815">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62</w:t>
            </w:r>
          </w:p>
        </w:tc>
      </w:tr>
      <w:tr w:rsidR="00C30BEA" w:rsidRPr="00F159BF" w14:paraId="6D2FF91C" w14:textId="6EEA314D" w:rsidTr="005B7B98">
        <w:trPr>
          <w:trHeight w:val="227"/>
          <w:jc w:val="center"/>
        </w:trPr>
        <w:tc>
          <w:tcPr>
            <w:tcW w:w="4531" w:type="dxa"/>
            <w:shd w:val="clear" w:color="auto" w:fill="D9D9D9" w:themeFill="background1" w:themeFillShade="D9"/>
            <w:tcMar>
              <w:left w:w="28" w:type="dxa"/>
              <w:right w:w="28" w:type="dxa"/>
            </w:tcMar>
            <w:vAlign w:val="center"/>
          </w:tcPr>
          <w:p w14:paraId="1B1DBDEB" w14:textId="569F323B" w:rsidR="00277EBA" w:rsidRPr="00F159BF" w:rsidRDefault="00277EBA" w:rsidP="00277EBA">
            <w:pPr>
              <w:spacing w:before="30" w:after="30" w:line="240" w:lineRule="auto"/>
              <w:ind w:left="113"/>
              <w:rPr>
                <w:rFonts w:ascii="Arial" w:hAnsi="Arial"/>
                <w:bCs/>
                <w:color w:val="000000" w:themeColor="text1"/>
                <w:sz w:val="14"/>
                <w:szCs w:val="16"/>
              </w:rPr>
            </w:pPr>
            <w:r w:rsidRPr="00F159BF">
              <w:rPr>
                <w:rFonts w:ascii="Arial" w:hAnsi="Arial"/>
                <w:bCs/>
                <w:color w:val="000000" w:themeColor="text1"/>
                <w:sz w:val="14"/>
                <w:szCs w:val="16"/>
              </w:rPr>
              <w:t>DEP 17 = 0</w:t>
            </w:r>
          </w:p>
        </w:tc>
        <w:tc>
          <w:tcPr>
            <w:tcW w:w="709" w:type="dxa"/>
            <w:shd w:val="clear" w:color="auto" w:fill="D9D9D9" w:themeFill="background1" w:themeFillShade="D9"/>
            <w:tcMar>
              <w:left w:w="57" w:type="dxa"/>
              <w:right w:w="57" w:type="dxa"/>
            </w:tcMar>
            <w:vAlign w:val="center"/>
          </w:tcPr>
          <w:p w14:paraId="5F0BA049" w14:textId="19EE10EB" w:rsidR="00277EBA" w:rsidRPr="00F159BF" w:rsidRDefault="00277EBA" w:rsidP="00277EBA">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58</w:t>
            </w:r>
          </w:p>
        </w:tc>
        <w:tc>
          <w:tcPr>
            <w:tcW w:w="851" w:type="dxa"/>
            <w:shd w:val="clear" w:color="auto" w:fill="D9D9D9" w:themeFill="background1" w:themeFillShade="D9"/>
            <w:tcMar>
              <w:left w:w="57" w:type="dxa"/>
              <w:right w:w="57" w:type="dxa"/>
            </w:tcMar>
            <w:vAlign w:val="center"/>
          </w:tcPr>
          <w:p w14:paraId="5C10E809" w14:textId="5D0BD200" w:rsidR="00277EBA" w:rsidRPr="00F159BF" w:rsidRDefault="00277EBA" w:rsidP="00277EBA">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30</w:t>
            </w:r>
          </w:p>
        </w:tc>
        <w:tc>
          <w:tcPr>
            <w:tcW w:w="850" w:type="dxa"/>
            <w:tcBorders>
              <w:right w:val="single" w:sz="6" w:space="0" w:color="auto"/>
            </w:tcBorders>
            <w:shd w:val="clear" w:color="auto" w:fill="D9D9D9" w:themeFill="background1" w:themeFillShade="D9"/>
            <w:vAlign w:val="center"/>
          </w:tcPr>
          <w:p w14:paraId="0FA2811B" w14:textId="2984208B" w:rsidR="00277EBA" w:rsidRPr="00F159BF" w:rsidRDefault="00277EBA" w:rsidP="00277EBA">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40</w:t>
            </w:r>
          </w:p>
        </w:tc>
        <w:tc>
          <w:tcPr>
            <w:tcW w:w="993" w:type="dxa"/>
            <w:tcBorders>
              <w:left w:val="single" w:sz="6" w:space="0" w:color="auto"/>
              <w:right w:val="single" w:sz="8" w:space="0" w:color="auto"/>
            </w:tcBorders>
            <w:shd w:val="clear" w:color="auto" w:fill="D9D9D9" w:themeFill="background1" w:themeFillShade="D9"/>
            <w:vAlign w:val="center"/>
          </w:tcPr>
          <w:p w14:paraId="683FA87F" w14:textId="1A5C0DFE" w:rsidR="00277EBA" w:rsidRPr="00F159BF" w:rsidRDefault="00277EBA" w:rsidP="00277EBA">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42</w:t>
            </w:r>
          </w:p>
        </w:tc>
        <w:tc>
          <w:tcPr>
            <w:tcW w:w="851" w:type="dxa"/>
            <w:tcBorders>
              <w:left w:val="single" w:sz="8" w:space="0" w:color="auto"/>
            </w:tcBorders>
            <w:shd w:val="clear" w:color="auto" w:fill="D9D9D9" w:themeFill="background1" w:themeFillShade="D9"/>
            <w:vAlign w:val="center"/>
          </w:tcPr>
          <w:p w14:paraId="29725228" w14:textId="6ED91DE0" w:rsidR="00277EBA" w:rsidRPr="00F159BF" w:rsidRDefault="00277EBA" w:rsidP="00277EBA">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54</w:t>
            </w:r>
          </w:p>
        </w:tc>
      </w:tr>
      <w:tr w:rsidR="00C30BEA" w:rsidRPr="00F159BF" w14:paraId="28DDA0DD" w14:textId="21C693B0" w:rsidTr="005B7B98">
        <w:trPr>
          <w:trHeight w:val="227"/>
          <w:jc w:val="center"/>
        </w:trPr>
        <w:tc>
          <w:tcPr>
            <w:tcW w:w="4531" w:type="dxa"/>
            <w:tcBorders>
              <w:bottom w:val="single" w:sz="8" w:space="0" w:color="auto"/>
            </w:tcBorders>
            <w:shd w:val="clear" w:color="auto" w:fill="D9D9D9" w:themeFill="background1" w:themeFillShade="D9"/>
            <w:tcMar>
              <w:left w:w="28" w:type="dxa"/>
              <w:right w:w="28" w:type="dxa"/>
            </w:tcMar>
            <w:vAlign w:val="center"/>
          </w:tcPr>
          <w:p w14:paraId="6474935E" w14:textId="6B165EA2" w:rsidR="00277EBA" w:rsidRPr="00F159BF" w:rsidRDefault="00277EBA" w:rsidP="00277EBA">
            <w:pPr>
              <w:spacing w:before="30" w:after="30" w:line="240" w:lineRule="auto"/>
              <w:ind w:left="113"/>
              <w:rPr>
                <w:rFonts w:ascii="Arial" w:hAnsi="Arial"/>
                <w:bCs/>
                <w:color w:val="000000" w:themeColor="text1"/>
                <w:sz w:val="14"/>
                <w:szCs w:val="16"/>
              </w:rPr>
            </w:pPr>
            <w:r w:rsidRPr="00F159BF">
              <w:rPr>
                <w:rFonts w:ascii="Arial" w:hAnsi="Arial"/>
                <w:bCs/>
                <w:color w:val="000000" w:themeColor="text1"/>
                <w:sz w:val="14"/>
                <w:szCs w:val="16"/>
              </w:rPr>
              <w:t xml:space="preserve">Can pay unexpected </w:t>
            </w:r>
            <w:r w:rsidR="005C0BAC" w:rsidRPr="00F159BF">
              <w:rPr>
                <w:rFonts w:ascii="Arial" w:hAnsi="Arial"/>
                <w:bCs/>
                <w:color w:val="000000" w:themeColor="text1"/>
                <w:sz w:val="14"/>
                <w:szCs w:val="16"/>
              </w:rPr>
              <w:t xml:space="preserve">unavoidable </w:t>
            </w:r>
            <w:r w:rsidRPr="00F159BF">
              <w:rPr>
                <w:rFonts w:ascii="Arial" w:hAnsi="Arial"/>
                <w:bCs/>
                <w:color w:val="000000" w:themeColor="text1"/>
                <w:sz w:val="14"/>
                <w:szCs w:val="16"/>
              </w:rPr>
              <w:t>$1500 bill within a month without borrowing</w:t>
            </w:r>
          </w:p>
        </w:tc>
        <w:tc>
          <w:tcPr>
            <w:tcW w:w="709" w:type="dxa"/>
            <w:tcBorders>
              <w:bottom w:val="single" w:sz="8" w:space="0" w:color="auto"/>
            </w:tcBorders>
            <w:shd w:val="clear" w:color="auto" w:fill="D9D9D9" w:themeFill="background1" w:themeFillShade="D9"/>
            <w:tcMar>
              <w:left w:w="57" w:type="dxa"/>
              <w:right w:w="57" w:type="dxa"/>
            </w:tcMar>
            <w:vAlign w:val="center"/>
          </w:tcPr>
          <w:p w14:paraId="67466213" w14:textId="433014C1" w:rsidR="00277EBA" w:rsidRPr="00F159BF" w:rsidRDefault="00277EBA" w:rsidP="00277EBA">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67</w:t>
            </w:r>
          </w:p>
        </w:tc>
        <w:tc>
          <w:tcPr>
            <w:tcW w:w="851" w:type="dxa"/>
            <w:tcBorders>
              <w:bottom w:val="single" w:sz="8" w:space="0" w:color="auto"/>
            </w:tcBorders>
            <w:shd w:val="clear" w:color="auto" w:fill="D9D9D9" w:themeFill="background1" w:themeFillShade="D9"/>
            <w:tcMar>
              <w:left w:w="57" w:type="dxa"/>
              <w:right w:w="57" w:type="dxa"/>
            </w:tcMar>
            <w:vAlign w:val="center"/>
          </w:tcPr>
          <w:p w14:paraId="122D6672" w14:textId="5802E89B" w:rsidR="00277EBA" w:rsidRPr="00F159BF" w:rsidRDefault="00277EBA" w:rsidP="00277EBA">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35</w:t>
            </w:r>
          </w:p>
        </w:tc>
        <w:tc>
          <w:tcPr>
            <w:tcW w:w="850" w:type="dxa"/>
            <w:tcBorders>
              <w:bottom w:val="single" w:sz="8" w:space="0" w:color="auto"/>
              <w:right w:val="single" w:sz="6" w:space="0" w:color="auto"/>
            </w:tcBorders>
            <w:shd w:val="clear" w:color="auto" w:fill="D9D9D9" w:themeFill="background1" w:themeFillShade="D9"/>
            <w:vAlign w:val="center"/>
          </w:tcPr>
          <w:p w14:paraId="72BFDA55" w14:textId="2A11EB57" w:rsidR="00277EBA" w:rsidRPr="00F159BF" w:rsidRDefault="00277EBA" w:rsidP="00277EBA">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45</w:t>
            </w:r>
          </w:p>
        </w:tc>
        <w:tc>
          <w:tcPr>
            <w:tcW w:w="993" w:type="dxa"/>
            <w:tcBorders>
              <w:left w:val="single" w:sz="6" w:space="0" w:color="auto"/>
              <w:bottom w:val="single" w:sz="8" w:space="0" w:color="auto"/>
              <w:right w:val="single" w:sz="8" w:space="0" w:color="auto"/>
            </w:tcBorders>
            <w:shd w:val="clear" w:color="auto" w:fill="D9D9D9" w:themeFill="background1" w:themeFillShade="D9"/>
            <w:vAlign w:val="center"/>
          </w:tcPr>
          <w:p w14:paraId="4527F48D" w14:textId="6032D5D5" w:rsidR="00277EBA" w:rsidRPr="00F159BF" w:rsidRDefault="00277EBA" w:rsidP="00277EBA">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47</w:t>
            </w:r>
          </w:p>
        </w:tc>
        <w:tc>
          <w:tcPr>
            <w:tcW w:w="851" w:type="dxa"/>
            <w:tcBorders>
              <w:left w:val="single" w:sz="8" w:space="0" w:color="auto"/>
              <w:bottom w:val="single" w:sz="8" w:space="0" w:color="auto"/>
            </w:tcBorders>
            <w:shd w:val="clear" w:color="auto" w:fill="D9D9D9" w:themeFill="background1" w:themeFillShade="D9"/>
            <w:vAlign w:val="center"/>
          </w:tcPr>
          <w:p w14:paraId="5A1C8188" w14:textId="1C6485A0" w:rsidR="00277EBA" w:rsidRPr="00F159BF" w:rsidRDefault="00277EBA" w:rsidP="00277EBA">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57</w:t>
            </w:r>
          </w:p>
        </w:tc>
      </w:tr>
      <w:tr w:rsidR="00277EBA" w:rsidRPr="00F159BF" w14:paraId="27F97463" w14:textId="12A219E6" w:rsidTr="00277EBA">
        <w:trPr>
          <w:trHeight w:val="227"/>
          <w:jc w:val="center"/>
        </w:trPr>
        <w:tc>
          <w:tcPr>
            <w:tcW w:w="4531" w:type="dxa"/>
            <w:tcBorders>
              <w:top w:val="single" w:sz="8" w:space="0" w:color="auto"/>
            </w:tcBorders>
            <w:shd w:val="clear" w:color="auto" w:fill="auto"/>
            <w:tcMar>
              <w:left w:w="28" w:type="dxa"/>
              <w:right w:w="28" w:type="dxa"/>
            </w:tcMar>
            <w:vAlign w:val="center"/>
          </w:tcPr>
          <w:p w14:paraId="5970F761" w14:textId="35DC2613" w:rsidR="00277EBA" w:rsidRPr="00F159BF" w:rsidRDefault="00277EBA" w:rsidP="00277EBA">
            <w:pPr>
              <w:spacing w:before="30" w:after="30" w:line="240" w:lineRule="auto"/>
              <w:ind w:left="113"/>
              <w:rPr>
                <w:rFonts w:ascii="Arial" w:hAnsi="Arial"/>
                <w:bCs/>
                <w:color w:val="000000" w:themeColor="text1"/>
                <w:sz w:val="14"/>
                <w:szCs w:val="16"/>
              </w:rPr>
            </w:pPr>
            <w:r w:rsidRPr="00F159BF">
              <w:rPr>
                <w:rFonts w:ascii="Arial" w:hAnsi="Arial"/>
                <w:bCs/>
                <w:color w:val="000000" w:themeColor="text1"/>
                <w:sz w:val="14"/>
                <w:szCs w:val="16"/>
              </w:rPr>
              <w:t xml:space="preserve">Median housing costs </w:t>
            </w:r>
          </w:p>
        </w:tc>
        <w:tc>
          <w:tcPr>
            <w:tcW w:w="709" w:type="dxa"/>
            <w:tcBorders>
              <w:top w:val="single" w:sz="8" w:space="0" w:color="auto"/>
            </w:tcBorders>
            <w:shd w:val="clear" w:color="auto" w:fill="auto"/>
            <w:tcMar>
              <w:left w:w="57" w:type="dxa"/>
              <w:right w:w="57" w:type="dxa"/>
            </w:tcMar>
            <w:vAlign w:val="center"/>
          </w:tcPr>
          <w:p w14:paraId="5DCF2DD0" w14:textId="5E87E2BF" w:rsidR="00277EBA" w:rsidRPr="00F159BF" w:rsidRDefault="00277EBA" w:rsidP="00277EBA">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w:t>
            </w:r>
            <w:r w:rsidR="00936606" w:rsidRPr="00F159BF">
              <w:rPr>
                <w:rFonts w:ascii="Arial" w:hAnsi="Arial"/>
                <w:color w:val="000000" w:themeColor="text1"/>
                <w:sz w:val="14"/>
                <w:szCs w:val="16"/>
              </w:rPr>
              <w:t>1</w:t>
            </w:r>
            <w:r w:rsidR="005652A0" w:rsidRPr="00F159BF">
              <w:rPr>
                <w:rFonts w:ascii="Arial" w:hAnsi="Arial"/>
                <w:color w:val="000000" w:themeColor="text1"/>
                <w:sz w:val="14"/>
                <w:szCs w:val="16"/>
              </w:rPr>
              <w:t>6</w:t>
            </w:r>
            <w:r w:rsidRPr="00F159BF">
              <w:rPr>
                <w:rFonts w:ascii="Arial" w:hAnsi="Arial"/>
                <w:color w:val="000000" w:themeColor="text1"/>
                <w:sz w:val="14"/>
                <w:szCs w:val="16"/>
              </w:rPr>
              <w:t>,000</w:t>
            </w:r>
          </w:p>
        </w:tc>
        <w:tc>
          <w:tcPr>
            <w:tcW w:w="851" w:type="dxa"/>
            <w:tcBorders>
              <w:top w:val="single" w:sz="8" w:space="0" w:color="auto"/>
            </w:tcBorders>
            <w:shd w:val="clear" w:color="auto" w:fill="auto"/>
            <w:tcMar>
              <w:left w:w="57" w:type="dxa"/>
              <w:right w:w="57" w:type="dxa"/>
            </w:tcMar>
            <w:vAlign w:val="center"/>
          </w:tcPr>
          <w:p w14:paraId="701D5BC7" w14:textId="12BAC719" w:rsidR="00277EBA" w:rsidRPr="00F159BF" w:rsidRDefault="00277EBA" w:rsidP="00277EBA">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w:t>
            </w:r>
            <w:r w:rsidR="005652A0" w:rsidRPr="00F159BF">
              <w:rPr>
                <w:rFonts w:ascii="Arial" w:hAnsi="Arial"/>
                <w:color w:val="000000" w:themeColor="text1"/>
                <w:sz w:val="14"/>
                <w:szCs w:val="16"/>
              </w:rPr>
              <w:t>9</w:t>
            </w:r>
            <w:r w:rsidRPr="00F159BF">
              <w:rPr>
                <w:rFonts w:ascii="Arial" w:hAnsi="Arial"/>
                <w:color w:val="000000" w:themeColor="text1"/>
                <w:sz w:val="14"/>
                <w:szCs w:val="16"/>
              </w:rPr>
              <w:t>,000</w:t>
            </w:r>
          </w:p>
        </w:tc>
        <w:tc>
          <w:tcPr>
            <w:tcW w:w="850" w:type="dxa"/>
            <w:tcBorders>
              <w:top w:val="single" w:sz="8" w:space="0" w:color="auto"/>
              <w:right w:val="single" w:sz="6" w:space="0" w:color="auto"/>
            </w:tcBorders>
          </w:tcPr>
          <w:p w14:paraId="3156CB9E" w14:textId="72907484" w:rsidR="00277EBA" w:rsidRPr="00F159BF" w:rsidRDefault="00277EBA" w:rsidP="00277EBA">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w:t>
            </w:r>
            <w:r w:rsidR="005652A0" w:rsidRPr="00F159BF">
              <w:rPr>
                <w:rFonts w:ascii="Arial" w:hAnsi="Arial"/>
                <w:color w:val="000000" w:themeColor="text1"/>
                <w:sz w:val="14"/>
                <w:szCs w:val="16"/>
              </w:rPr>
              <w:t>8</w:t>
            </w:r>
            <w:r w:rsidRPr="00F159BF">
              <w:rPr>
                <w:rFonts w:ascii="Arial" w:hAnsi="Arial"/>
                <w:color w:val="000000" w:themeColor="text1"/>
                <w:sz w:val="14"/>
                <w:szCs w:val="16"/>
              </w:rPr>
              <w:t>,000</w:t>
            </w:r>
          </w:p>
        </w:tc>
        <w:tc>
          <w:tcPr>
            <w:tcW w:w="993" w:type="dxa"/>
            <w:tcBorders>
              <w:top w:val="single" w:sz="8" w:space="0" w:color="auto"/>
              <w:left w:val="single" w:sz="6" w:space="0" w:color="auto"/>
              <w:right w:val="single" w:sz="8" w:space="0" w:color="auto"/>
            </w:tcBorders>
          </w:tcPr>
          <w:p w14:paraId="69CE3CA5" w14:textId="397D135E" w:rsidR="00277EBA" w:rsidRPr="00F159BF" w:rsidRDefault="00277EBA" w:rsidP="00277EBA">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w:t>
            </w:r>
            <w:r w:rsidR="005652A0" w:rsidRPr="00F159BF">
              <w:rPr>
                <w:rFonts w:ascii="Arial" w:hAnsi="Arial"/>
                <w:color w:val="000000" w:themeColor="text1"/>
                <w:sz w:val="14"/>
                <w:szCs w:val="16"/>
              </w:rPr>
              <w:t>18</w:t>
            </w:r>
            <w:r w:rsidRPr="00F159BF">
              <w:rPr>
                <w:rFonts w:ascii="Arial" w:hAnsi="Arial"/>
                <w:color w:val="000000" w:themeColor="text1"/>
                <w:sz w:val="14"/>
                <w:szCs w:val="16"/>
              </w:rPr>
              <w:t>,000</w:t>
            </w:r>
          </w:p>
        </w:tc>
        <w:tc>
          <w:tcPr>
            <w:tcW w:w="851" w:type="dxa"/>
            <w:tcBorders>
              <w:top w:val="single" w:sz="8" w:space="0" w:color="auto"/>
              <w:left w:val="single" w:sz="8" w:space="0" w:color="auto"/>
            </w:tcBorders>
          </w:tcPr>
          <w:p w14:paraId="6FC837B6" w14:textId="698701BB" w:rsidR="00277EBA" w:rsidRPr="00F159BF" w:rsidRDefault="00277EBA" w:rsidP="00277EBA">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w:t>
            </w:r>
            <w:r w:rsidR="001A47D4" w:rsidRPr="00F159BF">
              <w:rPr>
                <w:rFonts w:ascii="Arial" w:hAnsi="Arial"/>
                <w:color w:val="000000" w:themeColor="text1"/>
                <w:sz w:val="14"/>
                <w:szCs w:val="16"/>
              </w:rPr>
              <w:t>18</w:t>
            </w:r>
            <w:r w:rsidRPr="00F159BF">
              <w:rPr>
                <w:rFonts w:ascii="Arial" w:hAnsi="Arial"/>
                <w:color w:val="000000" w:themeColor="text1"/>
                <w:sz w:val="14"/>
                <w:szCs w:val="16"/>
              </w:rPr>
              <w:t>,000</w:t>
            </w:r>
          </w:p>
        </w:tc>
      </w:tr>
    </w:tbl>
    <w:p w14:paraId="23CA82AB" w14:textId="48D17C52" w:rsidR="0045467D" w:rsidRPr="00F159BF" w:rsidRDefault="00DA25FC" w:rsidP="007D2EFD">
      <w:pPr>
        <w:spacing w:before="60" w:after="0" w:line="240" w:lineRule="auto"/>
        <w:ind w:left="709" w:hanging="567"/>
        <w:rPr>
          <w:rFonts w:ascii="Arial" w:hAnsi="Arial"/>
          <w:bCs/>
          <w:color w:val="000000" w:themeColor="text1"/>
          <w:sz w:val="16"/>
          <w:szCs w:val="16"/>
        </w:rPr>
      </w:pPr>
      <w:r w:rsidRPr="00F159BF">
        <w:rPr>
          <w:rFonts w:ascii="Arial" w:hAnsi="Arial"/>
          <w:bCs/>
          <w:color w:val="000000" w:themeColor="text1"/>
          <w:sz w:val="16"/>
          <w:szCs w:val="16"/>
        </w:rPr>
        <w:t>Note</w:t>
      </w:r>
      <w:r w:rsidR="007D2EFD" w:rsidRPr="00F159BF">
        <w:rPr>
          <w:rFonts w:ascii="Arial" w:hAnsi="Arial"/>
          <w:bCs/>
          <w:color w:val="000000" w:themeColor="text1"/>
          <w:sz w:val="16"/>
          <w:szCs w:val="16"/>
        </w:rPr>
        <w:t>s</w:t>
      </w:r>
      <w:r w:rsidRPr="00F159BF">
        <w:rPr>
          <w:rFonts w:ascii="Arial" w:hAnsi="Arial"/>
          <w:bCs/>
          <w:color w:val="000000" w:themeColor="text1"/>
          <w:sz w:val="16"/>
          <w:szCs w:val="16"/>
        </w:rPr>
        <w:t xml:space="preserve">: </w:t>
      </w:r>
      <w:r w:rsidR="007D2EFD" w:rsidRPr="00F159BF">
        <w:rPr>
          <w:rFonts w:ascii="Arial" w:hAnsi="Arial"/>
          <w:bCs/>
          <w:color w:val="000000" w:themeColor="text1"/>
          <w:sz w:val="16"/>
          <w:szCs w:val="16"/>
        </w:rPr>
        <w:tab/>
      </w:r>
      <w:r w:rsidRPr="00F159BF">
        <w:rPr>
          <w:rFonts w:ascii="Arial" w:hAnsi="Arial"/>
          <w:bCs/>
          <w:color w:val="000000" w:themeColor="text1"/>
          <w:sz w:val="16"/>
          <w:szCs w:val="16"/>
        </w:rPr>
        <w:t xml:space="preserve">The income bands are based on the count of individuals in their households as is standard practice for low-income (poverty ) measurement.  </w:t>
      </w:r>
      <w:r w:rsidR="007D2EFD" w:rsidRPr="00F159BF">
        <w:rPr>
          <w:rFonts w:ascii="Arial" w:hAnsi="Arial"/>
          <w:bCs/>
          <w:color w:val="000000" w:themeColor="text1"/>
          <w:sz w:val="16"/>
          <w:szCs w:val="16"/>
        </w:rPr>
        <w:t>The analysis unit is also the individual. Using the household as the analysis unit makes very little difference to the numbers.</w:t>
      </w:r>
    </w:p>
    <w:p w14:paraId="655DA1BE" w14:textId="0BBDB7A7" w:rsidR="00544D1F" w:rsidRPr="00F159BF" w:rsidRDefault="00544D1F" w:rsidP="007D2EFD">
      <w:pPr>
        <w:spacing w:before="60" w:after="0" w:line="240" w:lineRule="auto"/>
        <w:ind w:left="709" w:hanging="567"/>
        <w:rPr>
          <w:rFonts w:ascii="Arial" w:hAnsi="Arial"/>
          <w:bCs/>
          <w:color w:val="000000" w:themeColor="text1"/>
          <w:sz w:val="16"/>
          <w:szCs w:val="16"/>
        </w:rPr>
      </w:pPr>
      <w:r w:rsidRPr="00F159BF">
        <w:rPr>
          <w:rFonts w:ascii="Arial" w:hAnsi="Arial"/>
          <w:bCs/>
          <w:color w:val="000000" w:themeColor="text1"/>
          <w:sz w:val="16"/>
          <w:szCs w:val="16"/>
        </w:rPr>
        <w:tab/>
        <w:t xml:space="preserve">$5000 in 2007 </w:t>
      </w:r>
      <w:r w:rsidR="00770551" w:rsidRPr="00F159BF">
        <w:rPr>
          <w:rFonts w:ascii="Arial" w:hAnsi="Arial"/>
          <w:bCs/>
          <w:color w:val="000000" w:themeColor="text1"/>
          <w:sz w:val="16"/>
          <w:szCs w:val="16"/>
        </w:rPr>
        <w:t>is</w:t>
      </w:r>
      <w:r w:rsidRPr="00F159BF">
        <w:rPr>
          <w:rFonts w:ascii="Arial" w:hAnsi="Arial"/>
          <w:bCs/>
          <w:color w:val="000000" w:themeColor="text1"/>
          <w:sz w:val="16"/>
          <w:szCs w:val="16"/>
        </w:rPr>
        <w:t xml:space="preserve"> around $6</w:t>
      </w:r>
      <w:r w:rsidR="00770551" w:rsidRPr="00F159BF">
        <w:rPr>
          <w:rFonts w:ascii="Arial" w:hAnsi="Arial"/>
          <w:bCs/>
          <w:color w:val="000000" w:themeColor="text1"/>
          <w:sz w:val="16"/>
          <w:szCs w:val="16"/>
        </w:rPr>
        <w:t>2</w:t>
      </w:r>
      <w:r w:rsidRPr="00F159BF">
        <w:rPr>
          <w:rFonts w:ascii="Arial" w:hAnsi="Arial"/>
          <w:bCs/>
          <w:color w:val="000000" w:themeColor="text1"/>
          <w:sz w:val="16"/>
          <w:szCs w:val="16"/>
        </w:rPr>
        <w:t>00 in 2019</w:t>
      </w:r>
      <w:r w:rsidR="007D2EFD" w:rsidRPr="00F159BF">
        <w:rPr>
          <w:rFonts w:ascii="Arial" w:hAnsi="Arial"/>
          <w:bCs/>
          <w:color w:val="000000" w:themeColor="text1"/>
          <w:sz w:val="16"/>
          <w:szCs w:val="16"/>
        </w:rPr>
        <w:t xml:space="preserve"> in $2007 terms</w:t>
      </w:r>
      <w:r w:rsidR="00770551" w:rsidRPr="00F159BF">
        <w:rPr>
          <w:rFonts w:ascii="Arial" w:hAnsi="Arial"/>
          <w:bCs/>
          <w:color w:val="000000" w:themeColor="text1"/>
          <w:sz w:val="16"/>
          <w:szCs w:val="16"/>
        </w:rPr>
        <w:t>. T</w:t>
      </w:r>
      <w:r w:rsidRPr="00F159BF">
        <w:rPr>
          <w:rFonts w:ascii="Arial" w:hAnsi="Arial"/>
          <w:bCs/>
          <w:color w:val="000000" w:themeColor="text1"/>
          <w:sz w:val="16"/>
          <w:szCs w:val="16"/>
        </w:rPr>
        <w:t xml:space="preserve">he $6k threshold </w:t>
      </w:r>
      <w:r w:rsidR="00770551" w:rsidRPr="00F159BF">
        <w:rPr>
          <w:rFonts w:ascii="Arial" w:hAnsi="Arial"/>
          <w:bCs/>
          <w:color w:val="000000" w:themeColor="text1"/>
          <w:sz w:val="16"/>
          <w:szCs w:val="16"/>
        </w:rPr>
        <w:t xml:space="preserve">used </w:t>
      </w:r>
      <w:r w:rsidRPr="00F159BF">
        <w:rPr>
          <w:rFonts w:ascii="Arial" w:hAnsi="Arial"/>
          <w:bCs/>
          <w:color w:val="000000" w:themeColor="text1"/>
          <w:sz w:val="16"/>
          <w:szCs w:val="16"/>
        </w:rPr>
        <w:t>for VLI households in Table O.1</w:t>
      </w:r>
      <w:r w:rsidR="00770551" w:rsidRPr="00F159BF">
        <w:rPr>
          <w:rFonts w:ascii="Arial" w:hAnsi="Arial"/>
          <w:bCs/>
          <w:color w:val="000000" w:themeColor="text1"/>
          <w:sz w:val="16"/>
          <w:szCs w:val="16"/>
        </w:rPr>
        <w:t>, etc means that there will be some small differences compared to analysis elsewhere which uses the $5k</w:t>
      </w:r>
      <w:r w:rsidR="00865510" w:rsidRPr="00F159BF">
        <w:rPr>
          <w:rFonts w:ascii="Arial" w:hAnsi="Arial"/>
          <w:bCs/>
          <w:color w:val="000000" w:themeColor="text1"/>
          <w:sz w:val="16"/>
          <w:szCs w:val="16"/>
        </w:rPr>
        <w:t xml:space="preserve"> </w:t>
      </w:r>
      <w:r w:rsidR="00770551" w:rsidRPr="00F159BF">
        <w:rPr>
          <w:rFonts w:ascii="Arial" w:hAnsi="Arial"/>
          <w:bCs/>
          <w:color w:val="000000" w:themeColor="text1"/>
          <w:sz w:val="16"/>
          <w:szCs w:val="16"/>
        </w:rPr>
        <w:t>($2007) threshold (eg Figure O.4)</w:t>
      </w:r>
    </w:p>
    <w:p w14:paraId="717770D4" w14:textId="77777777" w:rsidR="00681592" w:rsidRPr="00F159BF" w:rsidRDefault="00681592" w:rsidP="00B162BD">
      <w:pPr>
        <w:spacing w:after="0" w:line="240" w:lineRule="auto"/>
        <w:jc w:val="center"/>
        <w:rPr>
          <w:rFonts w:ascii="Arial" w:hAnsi="Arial"/>
          <w:b/>
          <w:color w:val="000000" w:themeColor="text1"/>
          <w:sz w:val="18"/>
          <w:szCs w:val="20"/>
        </w:rPr>
      </w:pPr>
    </w:p>
    <w:p w14:paraId="1731D626" w14:textId="2A509BD8" w:rsidR="00B162BD" w:rsidRPr="00F159BF" w:rsidRDefault="00B162BD" w:rsidP="00B162BD">
      <w:pPr>
        <w:spacing w:after="0" w:line="240" w:lineRule="auto"/>
        <w:jc w:val="center"/>
        <w:rPr>
          <w:rFonts w:ascii="Arial" w:hAnsi="Arial"/>
          <w:b/>
          <w:color w:val="000000" w:themeColor="text1"/>
          <w:sz w:val="18"/>
          <w:szCs w:val="20"/>
        </w:rPr>
      </w:pPr>
      <w:bookmarkStart w:id="50" w:name="_Hlk71265722"/>
      <w:r w:rsidRPr="00F159BF">
        <w:rPr>
          <w:rFonts w:ascii="Arial" w:hAnsi="Arial"/>
          <w:b/>
          <w:color w:val="000000" w:themeColor="text1"/>
          <w:sz w:val="18"/>
          <w:szCs w:val="20"/>
        </w:rPr>
        <w:t>Table O.2</w:t>
      </w:r>
    </w:p>
    <w:p w14:paraId="6DF12A19" w14:textId="293B3B0C" w:rsidR="00B162BD" w:rsidRPr="00F159BF" w:rsidRDefault="00B162BD" w:rsidP="00B162BD">
      <w:pPr>
        <w:spacing w:after="0" w:line="240" w:lineRule="auto"/>
        <w:jc w:val="center"/>
        <w:rPr>
          <w:rFonts w:ascii="Arial" w:hAnsi="Arial"/>
          <w:b/>
          <w:color w:val="000000" w:themeColor="text1"/>
          <w:sz w:val="18"/>
          <w:szCs w:val="20"/>
        </w:rPr>
      </w:pPr>
      <w:r w:rsidRPr="00F159BF">
        <w:rPr>
          <w:rFonts w:ascii="Arial" w:hAnsi="Arial"/>
          <w:b/>
          <w:color w:val="000000" w:themeColor="text1"/>
          <w:sz w:val="18"/>
          <w:szCs w:val="20"/>
        </w:rPr>
        <w:t xml:space="preserve">Selected characteristics of the </w:t>
      </w:r>
      <w:r w:rsidR="0058296D" w:rsidRPr="00F159BF">
        <w:rPr>
          <w:rFonts w:ascii="Arial" w:hAnsi="Arial"/>
          <w:b/>
          <w:color w:val="000000" w:themeColor="text1"/>
          <w:sz w:val="18"/>
          <w:szCs w:val="20"/>
        </w:rPr>
        <w:t>very-low-income</w:t>
      </w:r>
      <w:r w:rsidR="00CA1E3A" w:rsidRPr="00F159BF">
        <w:rPr>
          <w:rFonts w:ascii="Arial" w:hAnsi="Arial"/>
          <w:b/>
          <w:color w:val="000000" w:themeColor="text1"/>
          <w:sz w:val="18"/>
          <w:szCs w:val="20"/>
        </w:rPr>
        <w:t xml:space="preserve"> </w:t>
      </w:r>
      <w:r w:rsidR="0058296D" w:rsidRPr="00F159BF">
        <w:rPr>
          <w:rFonts w:ascii="Arial" w:hAnsi="Arial"/>
          <w:b/>
          <w:color w:val="000000" w:themeColor="text1"/>
          <w:sz w:val="18"/>
          <w:szCs w:val="20"/>
        </w:rPr>
        <w:t>group</w:t>
      </w:r>
      <w:r w:rsidRPr="00F159BF">
        <w:rPr>
          <w:rFonts w:ascii="Arial" w:hAnsi="Arial"/>
          <w:b/>
          <w:color w:val="000000" w:themeColor="text1"/>
          <w:sz w:val="18"/>
          <w:szCs w:val="20"/>
        </w:rPr>
        <w:t xml:space="preserve"> </w:t>
      </w:r>
      <w:r w:rsidR="00DA25FC" w:rsidRPr="00F159BF">
        <w:rPr>
          <w:rFonts w:ascii="Arial" w:hAnsi="Arial"/>
          <w:b/>
          <w:color w:val="000000" w:themeColor="text1"/>
          <w:sz w:val="18"/>
          <w:szCs w:val="20"/>
        </w:rPr>
        <w:t>(</w:t>
      </w:r>
      <w:r w:rsidR="00125F03" w:rsidRPr="00F159BF">
        <w:rPr>
          <w:rFonts w:ascii="Arial" w:hAnsi="Arial"/>
          <w:b/>
          <w:color w:val="000000" w:themeColor="text1"/>
          <w:sz w:val="18"/>
          <w:szCs w:val="20"/>
          <w:u w:val="single"/>
        </w:rPr>
        <w:t>for 0-17s in their households</w:t>
      </w:r>
      <w:r w:rsidR="00DA25FC" w:rsidRPr="00F159BF">
        <w:rPr>
          <w:rFonts w:ascii="Arial" w:hAnsi="Arial"/>
          <w:b/>
          <w:color w:val="000000" w:themeColor="text1"/>
          <w:sz w:val="18"/>
          <w:szCs w:val="20"/>
          <w:u w:val="single"/>
        </w:rPr>
        <w:t>)</w:t>
      </w:r>
    </w:p>
    <w:p w14:paraId="57E8E70F" w14:textId="77777777" w:rsidR="00B162BD" w:rsidRPr="00F159BF" w:rsidRDefault="00B162BD" w:rsidP="00B162BD">
      <w:pPr>
        <w:spacing w:after="0" w:line="240" w:lineRule="auto"/>
        <w:jc w:val="center"/>
        <w:rPr>
          <w:rFonts w:ascii="Arial" w:hAnsi="Arial"/>
          <w:b/>
          <w:color w:val="000000" w:themeColor="text1"/>
          <w:sz w:val="18"/>
          <w:szCs w:val="20"/>
        </w:rPr>
      </w:pPr>
      <w:r w:rsidRPr="00F159BF">
        <w:rPr>
          <w:rFonts w:ascii="Arial" w:hAnsi="Arial"/>
          <w:b/>
          <w:color w:val="000000" w:themeColor="text1"/>
          <w:sz w:val="18"/>
          <w:szCs w:val="20"/>
        </w:rPr>
        <w:t>compared with other low-income and low-to-middle income households and the population overall</w:t>
      </w:r>
    </w:p>
    <w:p w14:paraId="1CF50C88" w14:textId="1196F15D" w:rsidR="00B162BD" w:rsidRPr="00F159BF" w:rsidRDefault="00B162BD" w:rsidP="00B162BD">
      <w:pPr>
        <w:spacing w:line="240" w:lineRule="auto"/>
        <w:jc w:val="center"/>
        <w:rPr>
          <w:rFonts w:ascii="Arial" w:hAnsi="Arial"/>
          <w:b/>
          <w:color w:val="000000" w:themeColor="text1"/>
          <w:sz w:val="18"/>
          <w:szCs w:val="20"/>
        </w:rPr>
      </w:pPr>
      <w:r w:rsidRPr="00F159BF">
        <w:rPr>
          <w:rFonts w:ascii="Arial" w:hAnsi="Arial"/>
          <w:b/>
          <w:color w:val="000000" w:themeColor="text1"/>
          <w:sz w:val="18"/>
          <w:szCs w:val="20"/>
        </w:rPr>
        <w:t>HES 2018-19</w:t>
      </w:r>
      <w:r w:rsidR="00EB5FE6" w:rsidRPr="00F159BF">
        <w:rPr>
          <w:rFonts w:ascii="Arial" w:hAnsi="Arial"/>
          <w:b/>
          <w:color w:val="000000" w:themeColor="text1"/>
          <w:sz w:val="18"/>
          <w:szCs w:val="20"/>
        </w:rPr>
        <w:t xml:space="preserve"> (%)</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709"/>
        <w:gridCol w:w="851"/>
        <w:gridCol w:w="850"/>
        <w:gridCol w:w="993"/>
        <w:gridCol w:w="851"/>
      </w:tblGrid>
      <w:tr w:rsidR="00B162BD" w:rsidRPr="00F159BF" w14:paraId="2005D297" w14:textId="77777777" w:rsidTr="00125F03">
        <w:trPr>
          <w:jc w:val="center"/>
        </w:trPr>
        <w:tc>
          <w:tcPr>
            <w:tcW w:w="4394" w:type="dxa"/>
            <w:shd w:val="clear" w:color="auto" w:fill="auto"/>
            <w:vAlign w:val="center"/>
          </w:tcPr>
          <w:p w14:paraId="7FEE8E53" w14:textId="77777777" w:rsidR="00B162BD" w:rsidRPr="00F159BF" w:rsidRDefault="00B162BD" w:rsidP="00276C35">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HES 2018-19 (no treatment)</w:t>
            </w:r>
          </w:p>
        </w:tc>
        <w:tc>
          <w:tcPr>
            <w:tcW w:w="709" w:type="dxa"/>
            <w:shd w:val="clear" w:color="auto" w:fill="auto"/>
            <w:tcMar>
              <w:left w:w="57" w:type="dxa"/>
              <w:right w:w="57" w:type="dxa"/>
            </w:tcMar>
            <w:vAlign w:val="center"/>
          </w:tcPr>
          <w:p w14:paraId="7DD70CF2" w14:textId="77777777" w:rsidR="00B162BD" w:rsidRPr="00F159BF" w:rsidRDefault="00B162BD" w:rsidP="00276C35">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&lt;6k</w:t>
            </w:r>
          </w:p>
        </w:tc>
        <w:tc>
          <w:tcPr>
            <w:tcW w:w="851" w:type="dxa"/>
            <w:shd w:val="clear" w:color="auto" w:fill="auto"/>
            <w:tcMar>
              <w:left w:w="57" w:type="dxa"/>
              <w:right w:w="57" w:type="dxa"/>
            </w:tcMar>
            <w:vAlign w:val="center"/>
          </w:tcPr>
          <w:p w14:paraId="3E18976D" w14:textId="77777777" w:rsidR="00B162BD" w:rsidRPr="00F159BF" w:rsidRDefault="00B162BD" w:rsidP="00276C35">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6k to 50% BHC</w:t>
            </w:r>
          </w:p>
        </w:tc>
        <w:tc>
          <w:tcPr>
            <w:tcW w:w="850" w:type="dxa"/>
            <w:tcMar>
              <w:left w:w="57" w:type="dxa"/>
              <w:right w:w="57" w:type="dxa"/>
            </w:tcMar>
            <w:vAlign w:val="center"/>
          </w:tcPr>
          <w:p w14:paraId="5075FFA5" w14:textId="77777777" w:rsidR="00B162BD" w:rsidRPr="00F159BF" w:rsidRDefault="00B162BD" w:rsidP="00276C35">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50% BHC to 65%</w:t>
            </w:r>
          </w:p>
        </w:tc>
        <w:tc>
          <w:tcPr>
            <w:tcW w:w="993" w:type="dxa"/>
            <w:tcBorders>
              <w:right w:val="single" w:sz="8" w:space="0" w:color="auto"/>
            </w:tcBorders>
            <w:tcMar>
              <w:left w:w="57" w:type="dxa"/>
              <w:right w:w="57" w:type="dxa"/>
            </w:tcMar>
            <w:vAlign w:val="center"/>
          </w:tcPr>
          <w:p w14:paraId="59DD4EFB" w14:textId="77777777" w:rsidR="00B162BD" w:rsidRPr="00F159BF" w:rsidRDefault="00B162BD" w:rsidP="00276C35">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65% BHC to median</w:t>
            </w:r>
          </w:p>
        </w:tc>
        <w:tc>
          <w:tcPr>
            <w:tcW w:w="851" w:type="dxa"/>
            <w:tcBorders>
              <w:left w:val="single" w:sz="8" w:space="0" w:color="auto"/>
            </w:tcBorders>
            <w:tcMar>
              <w:left w:w="57" w:type="dxa"/>
              <w:right w:w="57" w:type="dxa"/>
            </w:tcMar>
            <w:vAlign w:val="center"/>
          </w:tcPr>
          <w:p w14:paraId="1A2BDE8F" w14:textId="77777777" w:rsidR="00B162BD" w:rsidRPr="00F159BF" w:rsidRDefault="00B162BD" w:rsidP="00276C35">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 xml:space="preserve">Total </w:t>
            </w:r>
            <w:proofErr w:type="spellStart"/>
            <w:r w:rsidRPr="00F159BF">
              <w:rPr>
                <w:rFonts w:ascii="Arial" w:hAnsi="Arial"/>
                <w:b/>
                <w:bCs/>
                <w:color w:val="000000" w:themeColor="text1"/>
                <w:sz w:val="14"/>
                <w:szCs w:val="16"/>
              </w:rPr>
              <w:t>popln</w:t>
            </w:r>
            <w:proofErr w:type="spellEnd"/>
          </w:p>
        </w:tc>
      </w:tr>
      <w:tr w:rsidR="0096108E" w:rsidRPr="00F159BF" w14:paraId="1E93D1E4" w14:textId="77777777" w:rsidTr="00125F03">
        <w:trPr>
          <w:trHeight w:val="227"/>
          <w:jc w:val="center"/>
        </w:trPr>
        <w:tc>
          <w:tcPr>
            <w:tcW w:w="4394" w:type="dxa"/>
            <w:shd w:val="clear" w:color="auto" w:fill="D9D9D9" w:themeFill="background1" w:themeFillShade="D9"/>
            <w:tcMar>
              <w:left w:w="28" w:type="dxa"/>
              <w:right w:w="28" w:type="dxa"/>
            </w:tcMar>
            <w:vAlign w:val="center"/>
          </w:tcPr>
          <w:p w14:paraId="1A6CBF01" w14:textId="49706694" w:rsidR="0096108E" w:rsidRPr="00F159BF" w:rsidRDefault="0096108E" w:rsidP="0096108E">
            <w:pPr>
              <w:spacing w:before="30" w:after="30" w:line="240" w:lineRule="auto"/>
              <w:ind w:left="113"/>
              <w:rPr>
                <w:rFonts w:ascii="Arial" w:hAnsi="Arial"/>
                <w:bCs/>
                <w:color w:val="000000" w:themeColor="text1"/>
                <w:sz w:val="14"/>
                <w:szCs w:val="16"/>
              </w:rPr>
            </w:pPr>
            <w:r w:rsidRPr="00F159BF">
              <w:rPr>
                <w:rFonts w:ascii="Arial" w:hAnsi="Arial"/>
                <w:bCs/>
                <w:color w:val="000000" w:themeColor="text1"/>
                <w:sz w:val="14"/>
                <w:szCs w:val="16"/>
              </w:rPr>
              <w:t>% in each income group (0-17s in their households)</w:t>
            </w:r>
          </w:p>
        </w:tc>
        <w:tc>
          <w:tcPr>
            <w:tcW w:w="709" w:type="dxa"/>
            <w:shd w:val="clear" w:color="auto" w:fill="D9D9D9" w:themeFill="background1" w:themeFillShade="D9"/>
            <w:tcMar>
              <w:left w:w="57" w:type="dxa"/>
              <w:right w:w="57" w:type="dxa"/>
            </w:tcMar>
            <w:vAlign w:val="center"/>
          </w:tcPr>
          <w:p w14:paraId="58E83C2A" w14:textId="6265D226" w:rsidR="0096108E" w:rsidRPr="00F159BF" w:rsidRDefault="0096108E"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2</w:t>
            </w:r>
          </w:p>
        </w:tc>
        <w:tc>
          <w:tcPr>
            <w:tcW w:w="851" w:type="dxa"/>
            <w:shd w:val="clear" w:color="auto" w:fill="D9D9D9" w:themeFill="background1" w:themeFillShade="D9"/>
            <w:tcMar>
              <w:left w:w="57" w:type="dxa"/>
              <w:right w:w="57" w:type="dxa"/>
            </w:tcMar>
            <w:vAlign w:val="center"/>
          </w:tcPr>
          <w:p w14:paraId="6058F6F1" w14:textId="5231768E" w:rsidR="0096108E" w:rsidRPr="00F159BF" w:rsidRDefault="0096108E"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12</w:t>
            </w:r>
          </w:p>
        </w:tc>
        <w:tc>
          <w:tcPr>
            <w:tcW w:w="850" w:type="dxa"/>
            <w:shd w:val="clear" w:color="auto" w:fill="D9D9D9" w:themeFill="background1" w:themeFillShade="D9"/>
            <w:vAlign w:val="center"/>
          </w:tcPr>
          <w:p w14:paraId="500653AA" w14:textId="1EDB4495" w:rsidR="0096108E" w:rsidRPr="00F159BF" w:rsidRDefault="0096108E"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13</w:t>
            </w:r>
          </w:p>
        </w:tc>
        <w:tc>
          <w:tcPr>
            <w:tcW w:w="993" w:type="dxa"/>
            <w:tcBorders>
              <w:right w:val="single" w:sz="8" w:space="0" w:color="auto"/>
            </w:tcBorders>
            <w:shd w:val="clear" w:color="auto" w:fill="D9D9D9" w:themeFill="background1" w:themeFillShade="D9"/>
            <w:vAlign w:val="center"/>
          </w:tcPr>
          <w:p w14:paraId="1DC491FA" w14:textId="02C529A8" w:rsidR="0096108E" w:rsidRPr="00F159BF" w:rsidRDefault="0096108E"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32</w:t>
            </w:r>
          </w:p>
        </w:tc>
        <w:tc>
          <w:tcPr>
            <w:tcW w:w="851" w:type="dxa"/>
            <w:tcBorders>
              <w:left w:val="single" w:sz="8" w:space="0" w:color="auto"/>
            </w:tcBorders>
            <w:shd w:val="clear" w:color="auto" w:fill="D9D9D9" w:themeFill="background1" w:themeFillShade="D9"/>
          </w:tcPr>
          <w:p w14:paraId="1920E8E8" w14:textId="77777777" w:rsidR="0096108E" w:rsidRPr="00F159BF" w:rsidRDefault="0096108E"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100</w:t>
            </w:r>
          </w:p>
        </w:tc>
      </w:tr>
      <w:tr w:rsidR="0096108E" w:rsidRPr="00F159BF" w14:paraId="5C0D3DB6" w14:textId="77777777" w:rsidTr="00125F03">
        <w:trPr>
          <w:trHeight w:val="227"/>
          <w:jc w:val="center"/>
        </w:trPr>
        <w:tc>
          <w:tcPr>
            <w:tcW w:w="4394" w:type="dxa"/>
            <w:shd w:val="clear" w:color="auto" w:fill="D9D9D9" w:themeFill="background1" w:themeFillShade="D9"/>
            <w:tcMar>
              <w:left w:w="28" w:type="dxa"/>
              <w:right w:w="28" w:type="dxa"/>
            </w:tcMar>
            <w:vAlign w:val="center"/>
          </w:tcPr>
          <w:p w14:paraId="27E7E7DA" w14:textId="2044BE7B" w:rsidR="0096108E" w:rsidRPr="00F159BF" w:rsidRDefault="0096108E" w:rsidP="0096108E">
            <w:pPr>
              <w:spacing w:before="30" w:after="30" w:line="240" w:lineRule="auto"/>
              <w:ind w:left="113"/>
              <w:rPr>
                <w:rFonts w:ascii="Arial" w:hAnsi="Arial"/>
                <w:bCs/>
                <w:color w:val="000000" w:themeColor="text1"/>
                <w:sz w:val="14"/>
                <w:szCs w:val="16"/>
              </w:rPr>
            </w:pPr>
            <w:r w:rsidRPr="00F159BF">
              <w:rPr>
                <w:rFonts w:ascii="Arial" w:hAnsi="Arial"/>
                <w:bCs/>
                <w:color w:val="000000" w:themeColor="text1"/>
                <w:sz w:val="14"/>
                <w:szCs w:val="16"/>
              </w:rPr>
              <w:t>% in each income group (households with 0-17s)</w:t>
            </w:r>
          </w:p>
        </w:tc>
        <w:tc>
          <w:tcPr>
            <w:tcW w:w="709" w:type="dxa"/>
            <w:shd w:val="clear" w:color="auto" w:fill="D9D9D9" w:themeFill="background1" w:themeFillShade="D9"/>
            <w:tcMar>
              <w:left w:w="57" w:type="dxa"/>
              <w:right w:w="57" w:type="dxa"/>
            </w:tcMar>
            <w:vAlign w:val="center"/>
          </w:tcPr>
          <w:p w14:paraId="06B66FBD" w14:textId="69C051D5" w:rsidR="0096108E" w:rsidRPr="00F159BF" w:rsidRDefault="0096108E"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2</w:t>
            </w:r>
          </w:p>
        </w:tc>
        <w:tc>
          <w:tcPr>
            <w:tcW w:w="851" w:type="dxa"/>
            <w:shd w:val="clear" w:color="auto" w:fill="D9D9D9" w:themeFill="background1" w:themeFillShade="D9"/>
            <w:tcMar>
              <w:left w:w="57" w:type="dxa"/>
              <w:right w:w="57" w:type="dxa"/>
            </w:tcMar>
            <w:vAlign w:val="center"/>
          </w:tcPr>
          <w:p w14:paraId="1FE95B76" w14:textId="67DEF8CC" w:rsidR="0096108E" w:rsidRPr="00F159BF" w:rsidRDefault="0096108E"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10</w:t>
            </w:r>
          </w:p>
        </w:tc>
        <w:tc>
          <w:tcPr>
            <w:tcW w:w="850" w:type="dxa"/>
            <w:shd w:val="clear" w:color="auto" w:fill="D9D9D9" w:themeFill="background1" w:themeFillShade="D9"/>
            <w:vAlign w:val="center"/>
          </w:tcPr>
          <w:p w14:paraId="56668160" w14:textId="7E5272A6" w:rsidR="0096108E" w:rsidRPr="00F159BF" w:rsidRDefault="0096108E"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w:t>
            </w:r>
            <w:r w:rsidR="001A47D4" w:rsidRPr="00F159BF">
              <w:rPr>
                <w:rFonts w:ascii="Arial" w:hAnsi="Arial"/>
                <w:color w:val="000000" w:themeColor="text1"/>
                <w:sz w:val="14"/>
                <w:szCs w:val="16"/>
              </w:rPr>
              <w:t>1</w:t>
            </w:r>
          </w:p>
        </w:tc>
        <w:tc>
          <w:tcPr>
            <w:tcW w:w="993" w:type="dxa"/>
            <w:tcBorders>
              <w:right w:val="single" w:sz="8" w:space="0" w:color="auto"/>
            </w:tcBorders>
            <w:shd w:val="clear" w:color="auto" w:fill="D9D9D9" w:themeFill="background1" w:themeFillShade="D9"/>
            <w:vAlign w:val="center"/>
          </w:tcPr>
          <w:p w14:paraId="357E32F7" w14:textId="4FA9F7F0" w:rsidR="0096108E" w:rsidRPr="00F159BF" w:rsidRDefault="0096108E"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31</w:t>
            </w:r>
          </w:p>
        </w:tc>
        <w:tc>
          <w:tcPr>
            <w:tcW w:w="851" w:type="dxa"/>
            <w:tcBorders>
              <w:left w:val="single" w:sz="8" w:space="0" w:color="auto"/>
            </w:tcBorders>
            <w:shd w:val="clear" w:color="auto" w:fill="D9D9D9" w:themeFill="background1" w:themeFillShade="D9"/>
          </w:tcPr>
          <w:p w14:paraId="45760792" w14:textId="7FD33510" w:rsidR="0096108E" w:rsidRPr="00F159BF" w:rsidRDefault="0096108E"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100</w:t>
            </w:r>
          </w:p>
        </w:tc>
      </w:tr>
      <w:tr w:rsidR="00C30BEA" w:rsidRPr="00F159BF" w14:paraId="665720CA" w14:textId="77777777" w:rsidTr="006E3659">
        <w:trPr>
          <w:trHeight w:val="227"/>
          <w:jc w:val="center"/>
        </w:trPr>
        <w:tc>
          <w:tcPr>
            <w:tcW w:w="4394" w:type="dxa"/>
            <w:shd w:val="clear" w:color="auto" w:fill="D9D9D9" w:themeFill="background1" w:themeFillShade="D9"/>
            <w:tcMar>
              <w:left w:w="28" w:type="dxa"/>
              <w:right w:w="28" w:type="dxa"/>
            </w:tcMar>
            <w:vAlign w:val="center"/>
          </w:tcPr>
          <w:p w14:paraId="5D134043" w14:textId="483C1152" w:rsidR="0096108E" w:rsidRPr="00F159BF" w:rsidRDefault="0096108E" w:rsidP="0096108E">
            <w:pPr>
              <w:spacing w:before="30" w:after="30" w:line="240" w:lineRule="auto"/>
              <w:ind w:left="113"/>
              <w:rPr>
                <w:rFonts w:ascii="Arial" w:hAnsi="Arial"/>
                <w:bCs/>
                <w:color w:val="000000" w:themeColor="text1"/>
                <w:sz w:val="14"/>
                <w:szCs w:val="16"/>
              </w:rPr>
            </w:pPr>
            <w:r w:rsidRPr="00F159BF">
              <w:rPr>
                <w:rFonts w:ascii="Arial" w:hAnsi="Arial"/>
                <w:bCs/>
                <w:color w:val="000000" w:themeColor="text1"/>
                <w:sz w:val="14"/>
                <w:szCs w:val="16"/>
              </w:rPr>
              <w:t xml:space="preserve">% of all children (0-17 </w:t>
            </w:r>
            <w:proofErr w:type="spellStart"/>
            <w:r w:rsidRPr="00F159BF">
              <w:rPr>
                <w:rFonts w:ascii="Arial" w:hAnsi="Arial"/>
                <w:bCs/>
                <w:color w:val="000000" w:themeColor="text1"/>
                <w:sz w:val="14"/>
                <w:szCs w:val="16"/>
              </w:rPr>
              <w:t>yrs</w:t>
            </w:r>
            <w:proofErr w:type="spellEnd"/>
            <w:r w:rsidRPr="00F159BF">
              <w:rPr>
                <w:rFonts w:ascii="Arial" w:hAnsi="Arial"/>
                <w:bCs/>
                <w:color w:val="000000" w:themeColor="text1"/>
                <w:sz w:val="14"/>
                <w:szCs w:val="16"/>
              </w:rPr>
              <w:t xml:space="preserve">) in households below the BHC50 low-income line who are in VLI households  </w:t>
            </w:r>
          </w:p>
        </w:tc>
        <w:tc>
          <w:tcPr>
            <w:tcW w:w="709" w:type="dxa"/>
            <w:shd w:val="clear" w:color="auto" w:fill="D9D9D9" w:themeFill="background1" w:themeFillShade="D9"/>
            <w:tcMar>
              <w:left w:w="57" w:type="dxa"/>
              <w:right w:w="57" w:type="dxa"/>
            </w:tcMar>
            <w:vAlign w:val="center"/>
          </w:tcPr>
          <w:p w14:paraId="469535A3" w14:textId="019E6C8C" w:rsidR="0096108E" w:rsidRPr="00F159BF" w:rsidRDefault="0096108E"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14</w:t>
            </w:r>
          </w:p>
        </w:tc>
        <w:tc>
          <w:tcPr>
            <w:tcW w:w="851" w:type="dxa"/>
            <w:shd w:val="clear" w:color="auto" w:fill="D9D9D9" w:themeFill="background1" w:themeFillShade="D9"/>
            <w:tcMar>
              <w:left w:w="57" w:type="dxa"/>
              <w:right w:w="57" w:type="dxa"/>
            </w:tcMar>
            <w:vAlign w:val="center"/>
          </w:tcPr>
          <w:p w14:paraId="65378C3F" w14:textId="0E987FCB" w:rsidR="0096108E" w:rsidRPr="00F159BF" w:rsidRDefault="00A03974"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n/a</w:t>
            </w:r>
          </w:p>
        </w:tc>
        <w:tc>
          <w:tcPr>
            <w:tcW w:w="850" w:type="dxa"/>
            <w:shd w:val="clear" w:color="auto" w:fill="D9D9D9" w:themeFill="background1" w:themeFillShade="D9"/>
            <w:vAlign w:val="center"/>
          </w:tcPr>
          <w:p w14:paraId="1F0C4B85" w14:textId="302A33EC" w:rsidR="0096108E" w:rsidRPr="00F159BF" w:rsidRDefault="0096108E"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n/a</w:t>
            </w:r>
          </w:p>
        </w:tc>
        <w:tc>
          <w:tcPr>
            <w:tcW w:w="993" w:type="dxa"/>
            <w:tcBorders>
              <w:right w:val="single" w:sz="8" w:space="0" w:color="auto"/>
            </w:tcBorders>
            <w:shd w:val="clear" w:color="auto" w:fill="D9D9D9" w:themeFill="background1" w:themeFillShade="D9"/>
            <w:vAlign w:val="center"/>
          </w:tcPr>
          <w:p w14:paraId="35B9DFBE" w14:textId="5E16BC2D" w:rsidR="0096108E" w:rsidRPr="00F159BF" w:rsidRDefault="0096108E"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n/a</w:t>
            </w:r>
          </w:p>
        </w:tc>
        <w:tc>
          <w:tcPr>
            <w:tcW w:w="851" w:type="dxa"/>
            <w:tcBorders>
              <w:left w:val="single" w:sz="8" w:space="0" w:color="auto"/>
            </w:tcBorders>
            <w:shd w:val="clear" w:color="auto" w:fill="D9D9D9" w:themeFill="background1" w:themeFillShade="D9"/>
            <w:vAlign w:val="center"/>
          </w:tcPr>
          <w:p w14:paraId="36C95F3B" w14:textId="293DE337" w:rsidR="0096108E" w:rsidRPr="00F159BF" w:rsidRDefault="0096108E"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n/a</w:t>
            </w:r>
          </w:p>
        </w:tc>
      </w:tr>
      <w:tr w:rsidR="0096108E" w:rsidRPr="00F159BF" w14:paraId="77EEE57E" w14:textId="77777777" w:rsidTr="00125F03">
        <w:trPr>
          <w:trHeight w:val="227"/>
          <w:jc w:val="center"/>
        </w:trPr>
        <w:tc>
          <w:tcPr>
            <w:tcW w:w="4394" w:type="dxa"/>
            <w:shd w:val="clear" w:color="auto" w:fill="auto"/>
            <w:tcMar>
              <w:left w:w="28" w:type="dxa"/>
              <w:right w:w="28" w:type="dxa"/>
            </w:tcMar>
            <w:vAlign w:val="center"/>
          </w:tcPr>
          <w:p w14:paraId="03054883" w14:textId="21530715" w:rsidR="0096108E" w:rsidRPr="00F159BF" w:rsidRDefault="0096108E" w:rsidP="0096108E">
            <w:pPr>
              <w:spacing w:before="30" w:after="30" w:line="240" w:lineRule="auto"/>
              <w:ind w:left="113"/>
              <w:rPr>
                <w:rFonts w:ascii="Arial" w:hAnsi="Arial"/>
                <w:bCs/>
                <w:color w:val="000000" w:themeColor="text1"/>
                <w:sz w:val="14"/>
                <w:szCs w:val="16"/>
              </w:rPr>
            </w:pPr>
            <w:r w:rsidRPr="00F159BF">
              <w:rPr>
                <w:rFonts w:ascii="Arial" w:hAnsi="Arial"/>
                <w:bCs/>
                <w:color w:val="000000" w:themeColor="text1"/>
                <w:sz w:val="14"/>
                <w:szCs w:val="16"/>
              </w:rPr>
              <w:t>DEP-17 = 6+/17</w:t>
            </w:r>
          </w:p>
        </w:tc>
        <w:tc>
          <w:tcPr>
            <w:tcW w:w="709" w:type="dxa"/>
            <w:shd w:val="clear" w:color="auto" w:fill="auto"/>
            <w:tcMar>
              <w:left w:w="57" w:type="dxa"/>
              <w:right w:w="57" w:type="dxa"/>
            </w:tcMar>
            <w:vAlign w:val="center"/>
          </w:tcPr>
          <w:p w14:paraId="7CBB7173" w14:textId="09437EB5" w:rsidR="0096108E" w:rsidRPr="00F159BF" w:rsidRDefault="0096108E"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13</w:t>
            </w:r>
          </w:p>
        </w:tc>
        <w:tc>
          <w:tcPr>
            <w:tcW w:w="851" w:type="dxa"/>
            <w:shd w:val="clear" w:color="auto" w:fill="auto"/>
            <w:tcMar>
              <w:left w:w="57" w:type="dxa"/>
              <w:right w:w="57" w:type="dxa"/>
            </w:tcMar>
            <w:vAlign w:val="center"/>
          </w:tcPr>
          <w:p w14:paraId="3DFC3AE5" w14:textId="7D60A391" w:rsidR="0096108E" w:rsidRPr="00F159BF" w:rsidRDefault="0096108E"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33</w:t>
            </w:r>
          </w:p>
        </w:tc>
        <w:tc>
          <w:tcPr>
            <w:tcW w:w="850" w:type="dxa"/>
            <w:vAlign w:val="center"/>
          </w:tcPr>
          <w:p w14:paraId="106C462D" w14:textId="7F6FEC41" w:rsidR="0096108E" w:rsidRPr="00F159BF" w:rsidRDefault="0096108E"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28</w:t>
            </w:r>
          </w:p>
        </w:tc>
        <w:tc>
          <w:tcPr>
            <w:tcW w:w="993" w:type="dxa"/>
            <w:tcBorders>
              <w:right w:val="single" w:sz="8" w:space="0" w:color="auto"/>
            </w:tcBorders>
            <w:vAlign w:val="center"/>
          </w:tcPr>
          <w:p w14:paraId="24CCDDCD" w14:textId="03C7801D" w:rsidR="0096108E" w:rsidRPr="00F159BF" w:rsidRDefault="0096108E"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13</w:t>
            </w:r>
          </w:p>
        </w:tc>
        <w:tc>
          <w:tcPr>
            <w:tcW w:w="851" w:type="dxa"/>
            <w:tcBorders>
              <w:left w:val="single" w:sz="8" w:space="0" w:color="auto"/>
            </w:tcBorders>
          </w:tcPr>
          <w:p w14:paraId="6265D6D0" w14:textId="178A8DD0" w:rsidR="0096108E" w:rsidRPr="00F159BF" w:rsidRDefault="0096108E"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13</w:t>
            </w:r>
          </w:p>
        </w:tc>
      </w:tr>
      <w:tr w:rsidR="0096108E" w:rsidRPr="00F159BF" w14:paraId="30DC02AA" w14:textId="77777777" w:rsidTr="00125F03">
        <w:trPr>
          <w:trHeight w:val="227"/>
          <w:jc w:val="center"/>
        </w:trPr>
        <w:tc>
          <w:tcPr>
            <w:tcW w:w="4394" w:type="dxa"/>
            <w:shd w:val="clear" w:color="auto" w:fill="auto"/>
            <w:tcMar>
              <w:left w:w="28" w:type="dxa"/>
              <w:right w:w="28" w:type="dxa"/>
            </w:tcMar>
            <w:vAlign w:val="center"/>
          </w:tcPr>
          <w:p w14:paraId="22E6FD40" w14:textId="396F1DA9" w:rsidR="0096108E" w:rsidRPr="00F159BF" w:rsidRDefault="0096108E" w:rsidP="0096108E">
            <w:pPr>
              <w:spacing w:before="30" w:after="30" w:line="240" w:lineRule="auto"/>
              <w:ind w:left="113"/>
              <w:rPr>
                <w:rFonts w:ascii="Arial" w:hAnsi="Arial"/>
                <w:bCs/>
                <w:color w:val="000000" w:themeColor="text1"/>
                <w:sz w:val="14"/>
                <w:szCs w:val="16"/>
              </w:rPr>
            </w:pPr>
            <w:r w:rsidRPr="00F159BF">
              <w:rPr>
                <w:rFonts w:ascii="Arial" w:hAnsi="Arial"/>
                <w:bCs/>
                <w:color w:val="000000" w:themeColor="text1"/>
                <w:sz w:val="14"/>
                <w:szCs w:val="16"/>
              </w:rPr>
              <w:t>Used foodbanks (at least once in 12 months prior to interview)</w:t>
            </w:r>
          </w:p>
        </w:tc>
        <w:tc>
          <w:tcPr>
            <w:tcW w:w="709" w:type="dxa"/>
            <w:shd w:val="clear" w:color="auto" w:fill="auto"/>
            <w:tcMar>
              <w:left w:w="57" w:type="dxa"/>
              <w:right w:w="57" w:type="dxa"/>
            </w:tcMar>
            <w:vAlign w:val="center"/>
          </w:tcPr>
          <w:p w14:paraId="128E3813" w14:textId="76D19F9A" w:rsidR="0096108E" w:rsidRPr="00F159BF" w:rsidRDefault="0096108E"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5</w:t>
            </w:r>
          </w:p>
        </w:tc>
        <w:tc>
          <w:tcPr>
            <w:tcW w:w="851" w:type="dxa"/>
            <w:shd w:val="clear" w:color="auto" w:fill="auto"/>
            <w:tcMar>
              <w:left w:w="57" w:type="dxa"/>
              <w:right w:w="57" w:type="dxa"/>
            </w:tcMar>
            <w:vAlign w:val="center"/>
          </w:tcPr>
          <w:p w14:paraId="7509F0BD" w14:textId="62E4D486" w:rsidR="0096108E" w:rsidRPr="00F159BF" w:rsidRDefault="0096108E"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26</w:t>
            </w:r>
          </w:p>
        </w:tc>
        <w:tc>
          <w:tcPr>
            <w:tcW w:w="850" w:type="dxa"/>
          </w:tcPr>
          <w:p w14:paraId="19657993" w14:textId="7FBA0300" w:rsidR="0096108E" w:rsidRPr="00F159BF" w:rsidRDefault="0096108E"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19</w:t>
            </w:r>
          </w:p>
        </w:tc>
        <w:tc>
          <w:tcPr>
            <w:tcW w:w="993" w:type="dxa"/>
            <w:tcBorders>
              <w:right w:val="single" w:sz="8" w:space="0" w:color="auto"/>
            </w:tcBorders>
          </w:tcPr>
          <w:p w14:paraId="64F5BA11" w14:textId="1E120D8A" w:rsidR="0096108E" w:rsidRPr="00F159BF" w:rsidRDefault="0096108E"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6</w:t>
            </w:r>
          </w:p>
        </w:tc>
        <w:tc>
          <w:tcPr>
            <w:tcW w:w="851" w:type="dxa"/>
            <w:tcBorders>
              <w:left w:val="single" w:sz="8" w:space="0" w:color="auto"/>
            </w:tcBorders>
          </w:tcPr>
          <w:p w14:paraId="41F00AD2" w14:textId="359E2865" w:rsidR="0096108E" w:rsidRPr="00F159BF" w:rsidRDefault="0096108E"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8</w:t>
            </w:r>
          </w:p>
        </w:tc>
      </w:tr>
      <w:tr w:rsidR="0096108E" w:rsidRPr="00F159BF" w14:paraId="7E4B0E99" w14:textId="77777777" w:rsidTr="00125F03">
        <w:trPr>
          <w:trHeight w:val="227"/>
          <w:jc w:val="center"/>
        </w:trPr>
        <w:tc>
          <w:tcPr>
            <w:tcW w:w="4394" w:type="dxa"/>
            <w:shd w:val="clear" w:color="auto" w:fill="D9D9D9" w:themeFill="background1" w:themeFillShade="D9"/>
            <w:tcMar>
              <w:left w:w="28" w:type="dxa"/>
              <w:right w:w="28" w:type="dxa"/>
            </w:tcMar>
            <w:vAlign w:val="center"/>
          </w:tcPr>
          <w:p w14:paraId="035F0E93" w14:textId="24EA9D45" w:rsidR="0096108E" w:rsidRPr="00F159BF" w:rsidRDefault="0096108E" w:rsidP="0096108E">
            <w:pPr>
              <w:spacing w:before="30" w:after="30" w:line="240" w:lineRule="auto"/>
              <w:ind w:left="113"/>
              <w:rPr>
                <w:rFonts w:ascii="Arial" w:hAnsi="Arial"/>
                <w:bCs/>
                <w:color w:val="000000" w:themeColor="text1"/>
                <w:sz w:val="14"/>
                <w:szCs w:val="16"/>
              </w:rPr>
            </w:pPr>
            <w:r w:rsidRPr="00F159BF">
              <w:rPr>
                <w:rFonts w:ascii="Arial" w:hAnsi="Arial"/>
                <w:bCs/>
                <w:color w:val="000000" w:themeColor="text1"/>
                <w:sz w:val="14"/>
                <w:szCs w:val="16"/>
              </w:rPr>
              <w:t>Income adequacy (enough or more than enough)</w:t>
            </w:r>
          </w:p>
        </w:tc>
        <w:tc>
          <w:tcPr>
            <w:tcW w:w="709" w:type="dxa"/>
            <w:shd w:val="clear" w:color="auto" w:fill="D9D9D9" w:themeFill="background1" w:themeFillShade="D9"/>
            <w:tcMar>
              <w:left w:w="57" w:type="dxa"/>
              <w:right w:w="57" w:type="dxa"/>
            </w:tcMar>
            <w:vAlign w:val="center"/>
          </w:tcPr>
          <w:p w14:paraId="70BED692" w14:textId="727205B1" w:rsidR="0096108E" w:rsidRPr="00F159BF" w:rsidRDefault="0096108E"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56</w:t>
            </w:r>
          </w:p>
        </w:tc>
        <w:tc>
          <w:tcPr>
            <w:tcW w:w="851" w:type="dxa"/>
            <w:shd w:val="clear" w:color="auto" w:fill="D9D9D9" w:themeFill="background1" w:themeFillShade="D9"/>
            <w:tcMar>
              <w:left w:w="57" w:type="dxa"/>
              <w:right w:w="57" w:type="dxa"/>
            </w:tcMar>
            <w:vAlign w:val="center"/>
          </w:tcPr>
          <w:p w14:paraId="643A8F94" w14:textId="1812DE95" w:rsidR="0096108E" w:rsidRPr="00F159BF" w:rsidRDefault="0096108E"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31</w:t>
            </w:r>
          </w:p>
        </w:tc>
        <w:tc>
          <w:tcPr>
            <w:tcW w:w="850" w:type="dxa"/>
            <w:shd w:val="clear" w:color="auto" w:fill="D9D9D9" w:themeFill="background1" w:themeFillShade="D9"/>
            <w:vAlign w:val="center"/>
          </w:tcPr>
          <w:p w14:paraId="35A31A60" w14:textId="21F3F598" w:rsidR="0096108E" w:rsidRPr="00F159BF" w:rsidRDefault="0096108E"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36</w:t>
            </w:r>
          </w:p>
        </w:tc>
        <w:tc>
          <w:tcPr>
            <w:tcW w:w="993" w:type="dxa"/>
            <w:tcBorders>
              <w:right w:val="single" w:sz="8" w:space="0" w:color="auto"/>
            </w:tcBorders>
            <w:shd w:val="clear" w:color="auto" w:fill="D9D9D9" w:themeFill="background1" w:themeFillShade="D9"/>
            <w:vAlign w:val="center"/>
          </w:tcPr>
          <w:p w14:paraId="4D37A725" w14:textId="4BC0FFC2" w:rsidR="0096108E" w:rsidRPr="00F159BF" w:rsidRDefault="0096108E"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48</w:t>
            </w:r>
          </w:p>
        </w:tc>
        <w:tc>
          <w:tcPr>
            <w:tcW w:w="851" w:type="dxa"/>
            <w:tcBorders>
              <w:left w:val="single" w:sz="8" w:space="0" w:color="auto"/>
            </w:tcBorders>
            <w:shd w:val="clear" w:color="auto" w:fill="D9D9D9" w:themeFill="background1" w:themeFillShade="D9"/>
          </w:tcPr>
          <w:p w14:paraId="6B142136" w14:textId="44D32795" w:rsidR="0096108E" w:rsidRPr="00F159BF" w:rsidRDefault="0096108E"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57</w:t>
            </w:r>
          </w:p>
        </w:tc>
      </w:tr>
      <w:tr w:rsidR="0096108E" w:rsidRPr="00F159BF" w14:paraId="5ED6E2FF" w14:textId="77777777" w:rsidTr="00125F03">
        <w:trPr>
          <w:trHeight w:val="227"/>
          <w:jc w:val="center"/>
        </w:trPr>
        <w:tc>
          <w:tcPr>
            <w:tcW w:w="4394" w:type="dxa"/>
            <w:shd w:val="clear" w:color="auto" w:fill="D9D9D9" w:themeFill="background1" w:themeFillShade="D9"/>
            <w:tcMar>
              <w:left w:w="28" w:type="dxa"/>
              <w:right w:w="28" w:type="dxa"/>
            </w:tcMar>
            <w:vAlign w:val="center"/>
          </w:tcPr>
          <w:p w14:paraId="207BF8B2" w14:textId="29865A96" w:rsidR="0096108E" w:rsidRPr="00F159BF" w:rsidRDefault="0096108E" w:rsidP="0096108E">
            <w:pPr>
              <w:spacing w:before="30" w:after="30" w:line="240" w:lineRule="auto"/>
              <w:ind w:left="113"/>
              <w:rPr>
                <w:rFonts w:ascii="Arial" w:hAnsi="Arial"/>
                <w:bCs/>
                <w:color w:val="000000" w:themeColor="text1"/>
                <w:sz w:val="14"/>
                <w:szCs w:val="16"/>
              </w:rPr>
            </w:pPr>
            <w:r w:rsidRPr="00F159BF">
              <w:rPr>
                <w:rFonts w:ascii="Arial" w:hAnsi="Arial"/>
                <w:bCs/>
                <w:color w:val="000000" w:themeColor="text1"/>
                <w:sz w:val="14"/>
                <w:szCs w:val="16"/>
              </w:rPr>
              <w:t>DEP 17 = 0</w:t>
            </w:r>
          </w:p>
        </w:tc>
        <w:tc>
          <w:tcPr>
            <w:tcW w:w="709" w:type="dxa"/>
            <w:shd w:val="clear" w:color="auto" w:fill="D9D9D9" w:themeFill="background1" w:themeFillShade="D9"/>
            <w:tcMar>
              <w:left w:w="57" w:type="dxa"/>
              <w:right w:w="57" w:type="dxa"/>
            </w:tcMar>
            <w:vAlign w:val="center"/>
          </w:tcPr>
          <w:p w14:paraId="4F009AE8" w14:textId="224DF181" w:rsidR="0096108E" w:rsidRPr="00F159BF" w:rsidRDefault="0096108E"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56</w:t>
            </w:r>
          </w:p>
        </w:tc>
        <w:tc>
          <w:tcPr>
            <w:tcW w:w="851" w:type="dxa"/>
            <w:shd w:val="clear" w:color="auto" w:fill="D9D9D9" w:themeFill="background1" w:themeFillShade="D9"/>
            <w:tcMar>
              <w:left w:w="57" w:type="dxa"/>
              <w:right w:w="57" w:type="dxa"/>
            </w:tcMar>
            <w:vAlign w:val="center"/>
          </w:tcPr>
          <w:p w14:paraId="654392BE" w14:textId="2336A081" w:rsidR="0096108E" w:rsidRPr="00F159BF" w:rsidRDefault="0096108E"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20</w:t>
            </w:r>
          </w:p>
        </w:tc>
        <w:tc>
          <w:tcPr>
            <w:tcW w:w="850" w:type="dxa"/>
            <w:shd w:val="clear" w:color="auto" w:fill="D9D9D9" w:themeFill="background1" w:themeFillShade="D9"/>
          </w:tcPr>
          <w:p w14:paraId="6C616268" w14:textId="01B84903" w:rsidR="0096108E" w:rsidRPr="00F159BF" w:rsidRDefault="0096108E"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24</w:t>
            </w:r>
          </w:p>
        </w:tc>
        <w:tc>
          <w:tcPr>
            <w:tcW w:w="993" w:type="dxa"/>
            <w:tcBorders>
              <w:right w:val="single" w:sz="8" w:space="0" w:color="auto"/>
            </w:tcBorders>
            <w:shd w:val="clear" w:color="auto" w:fill="D9D9D9" w:themeFill="background1" w:themeFillShade="D9"/>
          </w:tcPr>
          <w:p w14:paraId="6F091262" w14:textId="15D5AAE5" w:rsidR="0096108E" w:rsidRPr="00F159BF" w:rsidRDefault="0096108E"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37</w:t>
            </w:r>
          </w:p>
        </w:tc>
        <w:tc>
          <w:tcPr>
            <w:tcW w:w="851" w:type="dxa"/>
            <w:tcBorders>
              <w:left w:val="single" w:sz="8" w:space="0" w:color="auto"/>
            </w:tcBorders>
            <w:shd w:val="clear" w:color="auto" w:fill="D9D9D9" w:themeFill="background1" w:themeFillShade="D9"/>
          </w:tcPr>
          <w:p w14:paraId="4A133B4D" w14:textId="4109CC84" w:rsidR="0096108E" w:rsidRPr="00F159BF" w:rsidRDefault="0096108E"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46</w:t>
            </w:r>
          </w:p>
        </w:tc>
      </w:tr>
      <w:tr w:rsidR="00C30BEA" w:rsidRPr="00F159BF" w14:paraId="0078673B" w14:textId="77777777" w:rsidTr="005B7B98">
        <w:trPr>
          <w:trHeight w:val="227"/>
          <w:jc w:val="center"/>
        </w:trPr>
        <w:tc>
          <w:tcPr>
            <w:tcW w:w="4394" w:type="dxa"/>
            <w:tcBorders>
              <w:bottom w:val="single" w:sz="8" w:space="0" w:color="auto"/>
            </w:tcBorders>
            <w:shd w:val="clear" w:color="auto" w:fill="D9D9D9" w:themeFill="background1" w:themeFillShade="D9"/>
            <w:tcMar>
              <w:left w:w="28" w:type="dxa"/>
              <w:right w:w="28" w:type="dxa"/>
            </w:tcMar>
            <w:vAlign w:val="center"/>
          </w:tcPr>
          <w:p w14:paraId="74CF2B4C" w14:textId="074FA23E" w:rsidR="0096108E" w:rsidRPr="00F159BF" w:rsidRDefault="0096108E" w:rsidP="0096108E">
            <w:pPr>
              <w:spacing w:before="30" w:after="30" w:line="240" w:lineRule="auto"/>
              <w:ind w:left="113"/>
              <w:rPr>
                <w:rFonts w:ascii="Arial" w:hAnsi="Arial"/>
                <w:bCs/>
                <w:color w:val="000000" w:themeColor="text1"/>
                <w:sz w:val="14"/>
                <w:szCs w:val="16"/>
              </w:rPr>
            </w:pPr>
            <w:r w:rsidRPr="00F159BF">
              <w:rPr>
                <w:rFonts w:ascii="Arial" w:hAnsi="Arial"/>
                <w:bCs/>
                <w:color w:val="000000" w:themeColor="text1"/>
                <w:sz w:val="14"/>
                <w:szCs w:val="16"/>
              </w:rPr>
              <w:t>Can pay unexpected unavoidable $1500 bill within a month without borrowing</w:t>
            </w:r>
          </w:p>
        </w:tc>
        <w:tc>
          <w:tcPr>
            <w:tcW w:w="709" w:type="dxa"/>
            <w:tcBorders>
              <w:bottom w:val="single" w:sz="8" w:space="0" w:color="auto"/>
            </w:tcBorders>
            <w:shd w:val="clear" w:color="auto" w:fill="D9D9D9" w:themeFill="background1" w:themeFillShade="D9"/>
            <w:tcMar>
              <w:left w:w="57" w:type="dxa"/>
              <w:right w:w="57" w:type="dxa"/>
            </w:tcMar>
            <w:vAlign w:val="center"/>
          </w:tcPr>
          <w:p w14:paraId="4ABCFA92" w14:textId="2E875753" w:rsidR="0096108E" w:rsidRPr="00F159BF" w:rsidRDefault="0096108E"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6</w:t>
            </w:r>
            <w:r w:rsidR="001A47D4" w:rsidRPr="00F159BF">
              <w:rPr>
                <w:rFonts w:ascii="Arial" w:hAnsi="Arial"/>
                <w:color w:val="000000" w:themeColor="text1"/>
                <w:sz w:val="14"/>
                <w:szCs w:val="16"/>
              </w:rPr>
              <w:t>6</w:t>
            </w:r>
          </w:p>
        </w:tc>
        <w:tc>
          <w:tcPr>
            <w:tcW w:w="851" w:type="dxa"/>
            <w:tcBorders>
              <w:bottom w:val="single" w:sz="8" w:space="0" w:color="auto"/>
            </w:tcBorders>
            <w:shd w:val="clear" w:color="auto" w:fill="D9D9D9" w:themeFill="background1" w:themeFillShade="D9"/>
            <w:tcMar>
              <w:left w:w="57" w:type="dxa"/>
              <w:right w:w="57" w:type="dxa"/>
            </w:tcMar>
            <w:vAlign w:val="center"/>
          </w:tcPr>
          <w:p w14:paraId="4EE58589" w14:textId="53CCB54D" w:rsidR="0096108E" w:rsidRPr="00F159BF" w:rsidRDefault="0096108E"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24</w:t>
            </w:r>
          </w:p>
        </w:tc>
        <w:tc>
          <w:tcPr>
            <w:tcW w:w="850" w:type="dxa"/>
            <w:tcBorders>
              <w:bottom w:val="single" w:sz="8" w:space="0" w:color="auto"/>
            </w:tcBorders>
            <w:shd w:val="clear" w:color="auto" w:fill="D9D9D9" w:themeFill="background1" w:themeFillShade="D9"/>
            <w:vAlign w:val="center"/>
          </w:tcPr>
          <w:p w14:paraId="5640B215" w14:textId="0B2BE4B1" w:rsidR="0096108E" w:rsidRPr="00F159BF" w:rsidRDefault="0096108E"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28</w:t>
            </w:r>
          </w:p>
        </w:tc>
        <w:tc>
          <w:tcPr>
            <w:tcW w:w="993" w:type="dxa"/>
            <w:tcBorders>
              <w:bottom w:val="single" w:sz="8" w:space="0" w:color="auto"/>
              <w:right w:val="single" w:sz="8" w:space="0" w:color="auto"/>
            </w:tcBorders>
            <w:shd w:val="clear" w:color="auto" w:fill="D9D9D9" w:themeFill="background1" w:themeFillShade="D9"/>
            <w:vAlign w:val="center"/>
          </w:tcPr>
          <w:p w14:paraId="0AFCBD41" w14:textId="16F1B734" w:rsidR="0096108E" w:rsidRPr="00F159BF" w:rsidRDefault="0096108E"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40</w:t>
            </w:r>
          </w:p>
        </w:tc>
        <w:tc>
          <w:tcPr>
            <w:tcW w:w="851" w:type="dxa"/>
            <w:tcBorders>
              <w:left w:val="single" w:sz="8" w:space="0" w:color="auto"/>
              <w:bottom w:val="single" w:sz="8" w:space="0" w:color="auto"/>
            </w:tcBorders>
            <w:shd w:val="clear" w:color="auto" w:fill="D9D9D9" w:themeFill="background1" w:themeFillShade="D9"/>
            <w:vAlign w:val="center"/>
          </w:tcPr>
          <w:p w14:paraId="1CF51020" w14:textId="7F8B4F53" w:rsidR="0096108E" w:rsidRPr="00F159BF" w:rsidRDefault="0096108E"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50</w:t>
            </w:r>
          </w:p>
        </w:tc>
      </w:tr>
      <w:tr w:rsidR="00C30BEA" w:rsidRPr="00F159BF" w14:paraId="5CBA2CD1" w14:textId="77777777" w:rsidTr="005B7B98">
        <w:trPr>
          <w:trHeight w:val="227"/>
          <w:jc w:val="center"/>
        </w:trPr>
        <w:tc>
          <w:tcPr>
            <w:tcW w:w="4394" w:type="dxa"/>
            <w:tcBorders>
              <w:top w:val="single" w:sz="8" w:space="0" w:color="auto"/>
            </w:tcBorders>
            <w:shd w:val="clear" w:color="auto" w:fill="auto"/>
            <w:tcMar>
              <w:left w:w="28" w:type="dxa"/>
              <w:right w:w="28" w:type="dxa"/>
            </w:tcMar>
            <w:vAlign w:val="center"/>
          </w:tcPr>
          <w:p w14:paraId="261D007A" w14:textId="40BA141F" w:rsidR="0096108E" w:rsidRPr="00F159BF" w:rsidRDefault="0096108E" w:rsidP="0096108E">
            <w:pPr>
              <w:spacing w:before="30" w:after="30" w:line="240" w:lineRule="auto"/>
              <w:ind w:left="113"/>
              <w:rPr>
                <w:rFonts w:ascii="Arial" w:hAnsi="Arial"/>
                <w:bCs/>
                <w:color w:val="000000" w:themeColor="text1"/>
                <w:sz w:val="14"/>
                <w:szCs w:val="16"/>
              </w:rPr>
            </w:pPr>
            <w:r w:rsidRPr="00F159BF">
              <w:rPr>
                <w:rFonts w:ascii="Arial" w:hAnsi="Arial"/>
                <w:bCs/>
                <w:color w:val="000000" w:themeColor="text1"/>
                <w:sz w:val="14"/>
                <w:szCs w:val="16"/>
              </w:rPr>
              <w:t xml:space="preserve">Median housing costs </w:t>
            </w:r>
          </w:p>
        </w:tc>
        <w:tc>
          <w:tcPr>
            <w:tcW w:w="709" w:type="dxa"/>
            <w:tcBorders>
              <w:top w:val="single" w:sz="8" w:space="0" w:color="auto"/>
            </w:tcBorders>
            <w:shd w:val="clear" w:color="auto" w:fill="auto"/>
            <w:tcMar>
              <w:left w:w="57" w:type="dxa"/>
              <w:right w:w="57" w:type="dxa"/>
            </w:tcMar>
            <w:vAlign w:val="center"/>
          </w:tcPr>
          <w:p w14:paraId="41A80B15" w14:textId="41D84B9C" w:rsidR="0096108E" w:rsidRPr="00F159BF" w:rsidRDefault="0096108E"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w:t>
            </w:r>
            <w:r w:rsidR="005652A0" w:rsidRPr="00F159BF">
              <w:rPr>
                <w:rFonts w:ascii="Arial" w:hAnsi="Arial"/>
                <w:color w:val="000000" w:themeColor="text1"/>
                <w:sz w:val="14"/>
                <w:szCs w:val="16"/>
              </w:rPr>
              <w:t>22</w:t>
            </w:r>
            <w:r w:rsidRPr="00F159BF">
              <w:rPr>
                <w:rFonts w:ascii="Arial" w:hAnsi="Arial"/>
                <w:color w:val="000000" w:themeColor="text1"/>
                <w:sz w:val="14"/>
                <w:szCs w:val="16"/>
              </w:rPr>
              <w:t>,000</w:t>
            </w:r>
          </w:p>
        </w:tc>
        <w:tc>
          <w:tcPr>
            <w:tcW w:w="851" w:type="dxa"/>
            <w:tcBorders>
              <w:top w:val="single" w:sz="8" w:space="0" w:color="auto"/>
            </w:tcBorders>
            <w:shd w:val="clear" w:color="auto" w:fill="auto"/>
            <w:tcMar>
              <w:left w:w="57" w:type="dxa"/>
              <w:right w:w="57" w:type="dxa"/>
            </w:tcMar>
            <w:vAlign w:val="center"/>
          </w:tcPr>
          <w:p w14:paraId="66BE03E6" w14:textId="12E4BD3D" w:rsidR="0096108E" w:rsidRPr="00F159BF" w:rsidRDefault="0096108E"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w:t>
            </w:r>
            <w:r w:rsidR="005652A0" w:rsidRPr="00F159BF">
              <w:rPr>
                <w:rFonts w:ascii="Arial" w:hAnsi="Arial"/>
                <w:color w:val="000000" w:themeColor="text1"/>
                <w:sz w:val="14"/>
                <w:szCs w:val="16"/>
              </w:rPr>
              <w:t>14</w:t>
            </w:r>
            <w:r w:rsidRPr="00F159BF">
              <w:rPr>
                <w:rFonts w:ascii="Arial" w:hAnsi="Arial"/>
                <w:color w:val="000000" w:themeColor="text1"/>
                <w:sz w:val="14"/>
                <w:szCs w:val="16"/>
              </w:rPr>
              <w:t>,000</w:t>
            </w:r>
          </w:p>
        </w:tc>
        <w:tc>
          <w:tcPr>
            <w:tcW w:w="850" w:type="dxa"/>
            <w:tcBorders>
              <w:top w:val="single" w:sz="8" w:space="0" w:color="auto"/>
            </w:tcBorders>
          </w:tcPr>
          <w:p w14:paraId="22A879DB" w14:textId="75157665" w:rsidR="0096108E" w:rsidRPr="00F159BF" w:rsidRDefault="0096108E"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w:t>
            </w:r>
            <w:r w:rsidR="005652A0" w:rsidRPr="00F159BF">
              <w:rPr>
                <w:rFonts w:ascii="Arial" w:hAnsi="Arial"/>
                <w:color w:val="000000" w:themeColor="text1"/>
                <w:sz w:val="14"/>
                <w:szCs w:val="16"/>
              </w:rPr>
              <w:t>17</w:t>
            </w:r>
            <w:r w:rsidRPr="00F159BF">
              <w:rPr>
                <w:rFonts w:ascii="Arial" w:hAnsi="Arial"/>
                <w:color w:val="000000" w:themeColor="text1"/>
                <w:sz w:val="14"/>
                <w:szCs w:val="16"/>
              </w:rPr>
              <w:t>,000</w:t>
            </w:r>
          </w:p>
        </w:tc>
        <w:tc>
          <w:tcPr>
            <w:tcW w:w="993" w:type="dxa"/>
            <w:tcBorders>
              <w:top w:val="single" w:sz="8" w:space="0" w:color="auto"/>
              <w:right w:val="single" w:sz="8" w:space="0" w:color="auto"/>
            </w:tcBorders>
          </w:tcPr>
          <w:p w14:paraId="34577E3B" w14:textId="4A26030A" w:rsidR="0096108E" w:rsidRPr="00F159BF" w:rsidRDefault="0096108E"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w:t>
            </w:r>
            <w:r w:rsidR="005652A0" w:rsidRPr="00F159BF">
              <w:rPr>
                <w:rFonts w:ascii="Arial" w:hAnsi="Arial"/>
                <w:color w:val="000000" w:themeColor="text1"/>
                <w:sz w:val="14"/>
                <w:szCs w:val="16"/>
              </w:rPr>
              <w:t>21</w:t>
            </w:r>
            <w:r w:rsidRPr="00F159BF">
              <w:rPr>
                <w:rFonts w:ascii="Arial" w:hAnsi="Arial"/>
                <w:color w:val="000000" w:themeColor="text1"/>
                <w:sz w:val="14"/>
                <w:szCs w:val="16"/>
              </w:rPr>
              <w:t>,000</w:t>
            </w:r>
          </w:p>
        </w:tc>
        <w:tc>
          <w:tcPr>
            <w:tcW w:w="851" w:type="dxa"/>
            <w:tcBorders>
              <w:top w:val="single" w:sz="8" w:space="0" w:color="auto"/>
              <w:left w:val="single" w:sz="8" w:space="0" w:color="auto"/>
            </w:tcBorders>
          </w:tcPr>
          <w:p w14:paraId="1B9275B4" w14:textId="0DA48D1B" w:rsidR="0096108E" w:rsidRPr="00F159BF" w:rsidRDefault="0096108E" w:rsidP="0096108E">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w:t>
            </w:r>
            <w:r w:rsidR="005652A0" w:rsidRPr="00F159BF">
              <w:rPr>
                <w:rFonts w:ascii="Arial" w:hAnsi="Arial"/>
                <w:color w:val="000000" w:themeColor="text1"/>
                <w:sz w:val="14"/>
                <w:szCs w:val="16"/>
              </w:rPr>
              <w:t>21</w:t>
            </w:r>
            <w:r w:rsidRPr="00F159BF">
              <w:rPr>
                <w:rFonts w:ascii="Arial" w:hAnsi="Arial"/>
                <w:color w:val="000000" w:themeColor="text1"/>
                <w:sz w:val="14"/>
                <w:szCs w:val="16"/>
              </w:rPr>
              <w:t>,000</w:t>
            </w:r>
          </w:p>
        </w:tc>
      </w:tr>
    </w:tbl>
    <w:p w14:paraId="6012B164" w14:textId="1490B4B8" w:rsidR="007D2EFD" w:rsidRPr="00F159BF" w:rsidRDefault="007D2EFD" w:rsidP="002C6DC7">
      <w:pPr>
        <w:spacing w:before="60" w:after="0" w:line="240" w:lineRule="auto"/>
        <w:ind w:left="709" w:hanging="567"/>
        <w:rPr>
          <w:rFonts w:ascii="Arial" w:hAnsi="Arial"/>
          <w:bCs/>
          <w:color w:val="000000" w:themeColor="text1"/>
          <w:sz w:val="16"/>
          <w:szCs w:val="16"/>
        </w:rPr>
      </w:pPr>
      <w:r w:rsidRPr="00F159BF">
        <w:rPr>
          <w:rFonts w:ascii="Arial" w:hAnsi="Arial"/>
          <w:bCs/>
          <w:color w:val="000000" w:themeColor="text1"/>
          <w:sz w:val="16"/>
          <w:szCs w:val="16"/>
        </w:rPr>
        <w:t xml:space="preserve">Notes: </w:t>
      </w:r>
      <w:r w:rsidRPr="00F159BF">
        <w:rPr>
          <w:rFonts w:ascii="Arial" w:hAnsi="Arial"/>
          <w:bCs/>
          <w:color w:val="000000" w:themeColor="text1"/>
          <w:sz w:val="16"/>
          <w:szCs w:val="16"/>
        </w:rPr>
        <w:tab/>
      </w:r>
      <w:r w:rsidR="002C6DC7" w:rsidRPr="00F159BF">
        <w:rPr>
          <w:rFonts w:ascii="Arial" w:hAnsi="Arial"/>
          <w:bCs/>
          <w:color w:val="000000" w:themeColor="text1"/>
          <w:sz w:val="16"/>
          <w:szCs w:val="16"/>
        </w:rPr>
        <w:t>As per Table O.1.</w:t>
      </w:r>
    </w:p>
    <w:bookmarkEnd w:id="50"/>
    <w:p w14:paraId="54034892" w14:textId="7167D674" w:rsidR="00544D1F" w:rsidRPr="00F159BF" w:rsidRDefault="00544D1F" w:rsidP="0013326D">
      <w:pPr>
        <w:spacing w:before="60" w:after="0" w:line="240" w:lineRule="auto"/>
        <w:ind w:left="709" w:right="95" w:hanging="567"/>
        <w:rPr>
          <w:rFonts w:ascii="Arial" w:hAnsi="Arial"/>
          <w:bCs/>
          <w:color w:val="000000" w:themeColor="text1"/>
          <w:sz w:val="16"/>
          <w:szCs w:val="16"/>
        </w:rPr>
      </w:pPr>
    </w:p>
    <w:p w14:paraId="61393AF3" w14:textId="093F5D7B" w:rsidR="00BD5253" w:rsidRPr="00F159BF" w:rsidRDefault="002C6DC7" w:rsidP="0045467D">
      <w:pPr>
        <w:spacing w:after="0" w:line="240" w:lineRule="auto"/>
        <w:rPr>
          <w:rFonts w:ascii="Arial" w:hAnsi="Arial"/>
          <w:bCs/>
          <w:color w:val="000000" w:themeColor="text1"/>
          <w:szCs w:val="20"/>
        </w:rPr>
      </w:pPr>
      <w:r w:rsidRPr="00F159BF">
        <w:rPr>
          <w:rFonts w:ascii="Arial" w:hAnsi="Arial"/>
          <w:b/>
          <w:color w:val="000000" w:themeColor="text1"/>
          <w:szCs w:val="20"/>
        </w:rPr>
        <w:t>Figure O.2</w:t>
      </w:r>
      <w:r w:rsidRPr="00F159BF">
        <w:rPr>
          <w:rFonts w:ascii="Arial" w:hAnsi="Arial"/>
          <w:bCs/>
          <w:color w:val="000000" w:themeColor="text1"/>
          <w:szCs w:val="20"/>
        </w:rPr>
        <w:t xml:space="preserve"> uses two indicators of material wellbeing (self-rated income adequacy of enough / more than enough, and a DEP-17 score of zero) and shows how the ‘both’ combination generally declines across the income </w:t>
      </w:r>
      <w:proofErr w:type="spellStart"/>
      <w:r w:rsidRPr="00F159BF">
        <w:rPr>
          <w:rFonts w:ascii="Arial" w:hAnsi="Arial"/>
          <w:bCs/>
          <w:color w:val="000000" w:themeColor="text1"/>
          <w:szCs w:val="20"/>
        </w:rPr>
        <w:t>ventiles</w:t>
      </w:r>
      <w:proofErr w:type="spellEnd"/>
      <w:r w:rsidRPr="00F159BF">
        <w:rPr>
          <w:rFonts w:ascii="Arial" w:hAnsi="Arial"/>
          <w:bCs/>
          <w:color w:val="000000" w:themeColor="text1"/>
          <w:szCs w:val="20"/>
        </w:rPr>
        <w:t xml:space="preserve"> from high to low until </w:t>
      </w:r>
      <w:proofErr w:type="spellStart"/>
      <w:r w:rsidRPr="00F159BF">
        <w:rPr>
          <w:rFonts w:ascii="Arial" w:hAnsi="Arial"/>
          <w:bCs/>
          <w:color w:val="000000" w:themeColor="text1"/>
          <w:szCs w:val="20"/>
        </w:rPr>
        <w:t>ventile</w:t>
      </w:r>
      <w:proofErr w:type="spellEnd"/>
      <w:r w:rsidRPr="00F159BF">
        <w:rPr>
          <w:rFonts w:ascii="Arial" w:hAnsi="Arial"/>
          <w:bCs/>
          <w:color w:val="000000" w:themeColor="text1"/>
          <w:szCs w:val="20"/>
        </w:rPr>
        <w:t xml:space="preserve"> 1, and how the ‘neither’ combination generally increases until </w:t>
      </w:r>
      <w:proofErr w:type="spellStart"/>
      <w:r w:rsidRPr="00F159BF">
        <w:rPr>
          <w:rFonts w:ascii="Arial" w:hAnsi="Arial"/>
          <w:bCs/>
          <w:color w:val="000000" w:themeColor="text1"/>
          <w:szCs w:val="20"/>
        </w:rPr>
        <w:t>ventile</w:t>
      </w:r>
      <w:proofErr w:type="spellEnd"/>
      <w:r w:rsidRPr="00F159BF">
        <w:rPr>
          <w:rFonts w:ascii="Arial" w:hAnsi="Arial"/>
          <w:bCs/>
          <w:color w:val="000000" w:themeColor="text1"/>
          <w:szCs w:val="20"/>
        </w:rPr>
        <w:t xml:space="preserve"> 1. The results for </w:t>
      </w:r>
      <w:proofErr w:type="spellStart"/>
      <w:r w:rsidRPr="00F159BF">
        <w:rPr>
          <w:rFonts w:ascii="Arial" w:hAnsi="Arial"/>
          <w:bCs/>
          <w:color w:val="000000" w:themeColor="text1"/>
          <w:szCs w:val="20"/>
        </w:rPr>
        <w:t>ventile</w:t>
      </w:r>
      <w:proofErr w:type="spellEnd"/>
      <w:r w:rsidRPr="00F159BF">
        <w:rPr>
          <w:rFonts w:ascii="Arial" w:hAnsi="Arial"/>
          <w:bCs/>
          <w:color w:val="000000" w:themeColor="text1"/>
          <w:szCs w:val="20"/>
        </w:rPr>
        <w:t xml:space="preserve"> 1 correspond to the ‘tick’ charts in Figure O.1 and </w:t>
      </w:r>
      <w:r w:rsidR="006559AC" w:rsidRPr="00F159BF">
        <w:rPr>
          <w:rFonts w:ascii="Arial" w:hAnsi="Arial"/>
          <w:bCs/>
          <w:color w:val="000000" w:themeColor="text1"/>
          <w:szCs w:val="20"/>
        </w:rPr>
        <w:t xml:space="preserve">show again this special feature of these </w:t>
      </w:r>
      <w:r w:rsidR="00B80709" w:rsidRPr="00F159BF">
        <w:rPr>
          <w:rFonts w:ascii="Arial" w:hAnsi="Arial"/>
          <w:bCs/>
          <w:color w:val="000000" w:themeColor="text1"/>
          <w:szCs w:val="20"/>
        </w:rPr>
        <w:t>VLI</w:t>
      </w:r>
      <w:r w:rsidR="006559AC" w:rsidRPr="00F159BF">
        <w:rPr>
          <w:rFonts w:ascii="Arial" w:hAnsi="Arial"/>
          <w:bCs/>
          <w:color w:val="000000" w:themeColor="text1"/>
          <w:szCs w:val="20"/>
        </w:rPr>
        <w:t xml:space="preserve"> households.</w:t>
      </w:r>
    </w:p>
    <w:p w14:paraId="69AB0D23" w14:textId="2867F629" w:rsidR="002C6DC7" w:rsidRPr="00F159BF" w:rsidRDefault="002C6DC7" w:rsidP="002C6DC7">
      <w:pPr>
        <w:spacing w:after="0" w:line="240" w:lineRule="auto"/>
        <w:rPr>
          <w:rFonts w:ascii="Arial" w:hAnsi="Arial"/>
          <w:b/>
          <w:color w:val="000000" w:themeColor="text1"/>
          <w:sz w:val="18"/>
          <w:szCs w:val="18"/>
        </w:rPr>
      </w:pPr>
    </w:p>
    <w:p w14:paraId="1CFB29E8" w14:textId="58415D5C" w:rsidR="00BD5253" w:rsidRPr="00F159BF" w:rsidRDefault="00BD5253" w:rsidP="002C6DC7">
      <w:pPr>
        <w:spacing w:after="0" w:line="240" w:lineRule="auto"/>
        <w:jc w:val="center"/>
        <w:rPr>
          <w:rFonts w:ascii="Arial" w:hAnsi="Arial"/>
          <w:b/>
          <w:color w:val="000000" w:themeColor="text1"/>
          <w:sz w:val="18"/>
          <w:szCs w:val="18"/>
        </w:rPr>
      </w:pPr>
      <w:r w:rsidRPr="00F159BF">
        <w:rPr>
          <w:rFonts w:ascii="Arial" w:hAnsi="Arial"/>
          <w:b/>
          <w:color w:val="000000" w:themeColor="text1"/>
          <w:sz w:val="18"/>
          <w:szCs w:val="18"/>
        </w:rPr>
        <w:t>Figure O.2</w:t>
      </w:r>
    </w:p>
    <w:p w14:paraId="28B780B9" w14:textId="5CCE7CCE" w:rsidR="004C2BAE" w:rsidRPr="00F159BF" w:rsidRDefault="004C2BAE" w:rsidP="00BD5253">
      <w:pPr>
        <w:spacing w:after="0" w:line="240" w:lineRule="auto"/>
        <w:jc w:val="center"/>
        <w:rPr>
          <w:rFonts w:ascii="Arial" w:hAnsi="Arial"/>
          <w:b/>
          <w:color w:val="000000" w:themeColor="text1"/>
          <w:sz w:val="18"/>
          <w:szCs w:val="18"/>
        </w:rPr>
      </w:pPr>
      <w:r w:rsidRPr="00F159BF">
        <w:rPr>
          <w:rFonts w:ascii="Arial" w:hAnsi="Arial"/>
          <w:b/>
          <w:color w:val="000000" w:themeColor="text1"/>
          <w:sz w:val="18"/>
          <w:szCs w:val="18"/>
        </w:rPr>
        <w:t>Self-rated income adequacy (enough / more than enough) and zero hardship</w:t>
      </w:r>
    </w:p>
    <w:p w14:paraId="2A143473" w14:textId="41A28167" w:rsidR="00BD5253" w:rsidRPr="00F159BF" w:rsidRDefault="006559AC" w:rsidP="00BD5253">
      <w:pPr>
        <w:spacing w:after="0" w:line="240" w:lineRule="auto"/>
        <w:jc w:val="center"/>
        <w:rPr>
          <w:rFonts w:ascii="Arial" w:hAnsi="Arial"/>
          <w:b/>
          <w:color w:val="000000" w:themeColor="text1"/>
          <w:sz w:val="18"/>
          <w:szCs w:val="18"/>
        </w:rPr>
      </w:pPr>
      <w:r w:rsidRPr="00F159BF">
        <w:rPr>
          <w:noProof/>
          <w:color w:val="000000" w:themeColor="text1"/>
        </w:rPr>
        <w:drawing>
          <wp:anchor distT="0" distB="0" distL="114300" distR="114300" simplePos="0" relativeHeight="251966464" behindDoc="0" locked="0" layoutInCell="1" allowOverlap="1" wp14:anchorId="43F46A21" wp14:editId="2D30EE9B">
            <wp:simplePos x="0" y="0"/>
            <wp:positionH relativeFrom="column">
              <wp:posOffset>1546225</wp:posOffset>
            </wp:positionH>
            <wp:positionV relativeFrom="paragraph">
              <wp:posOffset>247650</wp:posOffset>
            </wp:positionV>
            <wp:extent cx="2801620" cy="1807210"/>
            <wp:effectExtent l="0" t="0" r="0" b="254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01620" cy="1807210"/>
                    </a:xfrm>
                    <a:prstGeom prst="rect">
                      <a:avLst/>
                    </a:prstGeom>
                  </pic:spPr>
                </pic:pic>
              </a:graphicData>
            </a:graphic>
            <wp14:sizeRelH relativeFrom="margin">
              <wp14:pctWidth>0</wp14:pctWidth>
            </wp14:sizeRelH>
            <wp14:sizeRelV relativeFrom="margin">
              <wp14:pctHeight>0</wp14:pctHeight>
            </wp14:sizeRelV>
          </wp:anchor>
        </w:drawing>
      </w:r>
      <w:r w:rsidR="004C2BAE" w:rsidRPr="00F159BF">
        <w:rPr>
          <w:rFonts w:ascii="Arial" w:hAnsi="Arial"/>
          <w:b/>
          <w:color w:val="000000" w:themeColor="text1"/>
          <w:sz w:val="18"/>
          <w:szCs w:val="18"/>
        </w:rPr>
        <w:t xml:space="preserve"> by BHC income </w:t>
      </w:r>
      <w:proofErr w:type="spellStart"/>
      <w:r w:rsidR="004C2BAE" w:rsidRPr="00F159BF">
        <w:rPr>
          <w:rFonts w:ascii="Arial" w:hAnsi="Arial"/>
          <w:b/>
          <w:color w:val="000000" w:themeColor="text1"/>
          <w:sz w:val="18"/>
          <w:szCs w:val="18"/>
        </w:rPr>
        <w:t>ventile</w:t>
      </w:r>
      <w:proofErr w:type="spellEnd"/>
      <w:r w:rsidR="004C2BAE" w:rsidRPr="00F159BF">
        <w:rPr>
          <w:rFonts w:ascii="Arial" w:hAnsi="Arial"/>
          <w:b/>
          <w:color w:val="000000" w:themeColor="text1"/>
          <w:sz w:val="18"/>
          <w:szCs w:val="18"/>
        </w:rPr>
        <w:t>, HES 2018-19</w:t>
      </w:r>
    </w:p>
    <w:p w14:paraId="7A0DDCEC" w14:textId="5ED58D81" w:rsidR="00BB1181" w:rsidRDefault="00BB1181" w:rsidP="00BB1181">
      <w:pPr>
        <w:spacing w:after="0" w:line="240" w:lineRule="auto"/>
        <w:rPr>
          <w:rFonts w:ascii="Arial" w:hAnsi="Arial"/>
          <w:color w:val="0000FF"/>
        </w:rPr>
      </w:pPr>
    </w:p>
    <w:p w14:paraId="5F378EA5" w14:textId="6B81C1CD" w:rsidR="0013326D" w:rsidRPr="00F159BF" w:rsidRDefault="0013326D" w:rsidP="00BB1181">
      <w:pPr>
        <w:spacing w:after="0" w:line="240" w:lineRule="auto"/>
        <w:rPr>
          <w:rFonts w:ascii="Arial" w:hAnsi="Arial"/>
          <w:color w:val="000000" w:themeColor="text1"/>
        </w:rPr>
      </w:pPr>
      <w:r w:rsidRPr="00F159BF">
        <w:rPr>
          <w:rFonts w:ascii="Arial" w:hAnsi="Arial"/>
          <w:b/>
          <w:bCs/>
          <w:color w:val="000000" w:themeColor="text1"/>
        </w:rPr>
        <w:t>Table O.3</w:t>
      </w:r>
      <w:r w:rsidR="00391B81" w:rsidRPr="00F159BF">
        <w:rPr>
          <w:rFonts w:ascii="Arial" w:hAnsi="Arial"/>
          <w:b/>
          <w:bCs/>
          <w:color w:val="000000" w:themeColor="text1"/>
        </w:rPr>
        <w:t>a</w:t>
      </w:r>
      <w:r w:rsidRPr="00F159BF">
        <w:rPr>
          <w:rFonts w:ascii="Arial" w:hAnsi="Arial"/>
          <w:b/>
          <w:bCs/>
          <w:color w:val="000000" w:themeColor="text1"/>
        </w:rPr>
        <w:t xml:space="preserve"> </w:t>
      </w:r>
      <w:r w:rsidRPr="00F159BF">
        <w:rPr>
          <w:rFonts w:ascii="Arial" w:hAnsi="Arial"/>
          <w:color w:val="000000" w:themeColor="text1"/>
        </w:rPr>
        <w:t xml:space="preserve">compares the make-up of the VLI group </w:t>
      </w:r>
      <w:r w:rsidR="00BC4A86" w:rsidRPr="00F159BF">
        <w:rPr>
          <w:rFonts w:ascii="Arial" w:hAnsi="Arial"/>
          <w:color w:val="000000" w:themeColor="text1"/>
        </w:rPr>
        <w:t xml:space="preserve">by household work status </w:t>
      </w:r>
      <w:r w:rsidR="00391B81" w:rsidRPr="00F159BF">
        <w:rPr>
          <w:rFonts w:ascii="Arial" w:hAnsi="Arial"/>
          <w:color w:val="000000" w:themeColor="text1"/>
        </w:rPr>
        <w:t>across the same very-low-to-middle income groups us</w:t>
      </w:r>
      <w:r w:rsidRPr="00F159BF">
        <w:rPr>
          <w:rFonts w:ascii="Arial" w:hAnsi="Arial"/>
          <w:color w:val="000000" w:themeColor="text1"/>
        </w:rPr>
        <w:t>ed in Tables O.1 and O.2</w:t>
      </w:r>
      <w:r w:rsidR="00391B81" w:rsidRPr="00F159BF">
        <w:rPr>
          <w:rFonts w:ascii="Arial" w:hAnsi="Arial"/>
          <w:color w:val="000000" w:themeColor="text1"/>
        </w:rPr>
        <w:t xml:space="preserve"> (HES 201</w:t>
      </w:r>
      <w:r w:rsidR="00147789" w:rsidRPr="00F159BF">
        <w:rPr>
          <w:rFonts w:ascii="Arial" w:hAnsi="Arial"/>
          <w:color w:val="000000" w:themeColor="text1"/>
        </w:rPr>
        <w:t>8</w:t>
      </w:r>
      <w:r w:rsidR="00391B81" w:rsidRPr="00F159BF">
        <w:rPr>
          <w:rFonts w:ascii="Arial" w:hAnsi="Arial"/>
          <w:color w:val="000000" w:themeColor="text1"/>
        </w:rPr>
        <w:t>-</w:t>
      </w:r>
      <w:r w:rsidR="00147789" w:rsidRPr="00F159BF">
        <w:rPr>
          <w:rFonts w:ascii="Arial" w:hAnsi="Arial"/>
          <w:color w:val="000000" w:themeColor="text1"/>
        </w:rPr>
        <w:t>19</w:t>
      </w:r>
      <w:r w:rsidR="00391B81" w:rsidRPr="00F159BF">
        <w:rPr>
          <w:rFonts w:ascii="Arial" w:hAnsi="Arial"/>
          <w:color w:val="000000" w:themeColor="text1"/>
        </w:rPr>
        <w:t>). It also provides an age split between households with at least one member aged 65+ and those with all members under 65.</w:t>
      </w:r>
      <w:r w:rsidR="001B584F" w:rsidRPr="00F159BF">
        <w:rPr>
          <w:rFonts w:ascii="Arial" w:hAnsi="Arial"/>
          <w:color w:val="000000" w:themeColor="text1"/>
        </w:rPr>
        <w:t xml:space="preserve"> </w:t>
      </w:r>
    </w:p>
    <w:p w14:paraId="5E0C6ABD" w14:textId="1D67CBCC" w:rsidR="00391B81" w:rsidRPr="00F159BF" w:rsidRDefault="00391B81" w:rsidP="00BB1181">
      <w:pPr>
        <w:spacing w:after="0" w:line="240" w:lineRule="auto"/>
        <w:rPr>
          <w:rFonts w:ascii="Arial" w:hAnsi="Arial"/>
          <w:color w:val="000000" w:themeColor="text1"/>
        </w:rPr>
      </w:pPr>
    </w:p>
    <w:p w14:paraId="3202239B" w14:textId="40076549" w:rsidR="00391B81" w:rsidRPr="00F159BF" w:rsidRDefault="00391B81" w:rsidP="00BB1181">
      <w:pPr>
        <w:spacing w:after="0" w:line="240" w:lineRule="auto"/>
        <w:rPr>
          <w:rFonts w:ascii="Arial" w:hAnsi="Arial"/>
          <w:color w:val="000000" w:themeColor="text1"/>
        </w:rPr>
      </w:pPr>
      <w:r w:rsidRPr="00F159BF">
        <w:rPr>
          <w:rFonts w:ascii="Arial" w:hAnsi="Arial"/>
          <w:b/>
          <w:bCs/>
          <w:color w:val="000000" w:themeColor="text1"/>
        </w:rPr>
        <w:t xml:space="preserve">Tables O.3b </w:t>
      </w:r>
      <w:r w:rsidRPr="00F159BF">
        <w:rPr>
          <w:rFonts w:ascii="Arial" w:hAnsi="Arial"/>
          <w:color w:val="000000" w:themeColor="text1"/>
        </w:rPr>
        <w:t>and</w:t>
      </w:r>
      <w:r w:rsidRPr="00F159BF">
        <w:rPr>
          <w:rFonts w:ascii="Arial" w:hAnsi="Arial"/>
          <w:b/>
          <w:bCs/>
          <w:color w:val="000000" w:themeColor="text1"/>
        </w:rPr>
        <w:t xml:space="preserve"> Table O.3c</w:t>
      </w:r>
      <w:r w:rsidRPr="00F159BF">
        <w:rPr>
          <w:rFonts w:ascii="Arial" w:hAnsi="Arial"/>
          <w:color w:val="000000" w:themeColor="text1"/>
        </w:rPr>
        <w:t xml:space="preserve"> repeat the </w:t>
      </w:r>
      <w:r w:rsidR="00351B56" w:rsidRPr="00F159BF">
        <w:rPr>
          <w:rFonts w:ascii="Arial" w:hAnsi="Arial"/>
          <w:color w:val="000000" w:themeColor="text1"/>
        </w:rPr>
        <w:t xml:space="preserve">2018-19 </w:t>
      </w:r>
      <w:r w:rsidRPr="00F159BF">
        <w:rPr>
          <w:rFonts w:ascii="Arial" w:hAnsi="Arial"/>
          <w:color w:val="000000" w:themeColor="text1"/>
        </w:rPr>
        <w:t>analysis</w:t>
      </w:r>
      <w:r w:rsidR="00147789" w:rsidRPr="00F159BF">
        <w:rPr>
          <w:rFonts w:ascii="Arial" w:hAnsi="Arial"/>
          <w:color w:val="000000" w:themeColor="text1"/>
        </w:rPr>
        <w:t xml:space="preserve"> from Table O.3a</w:t>
      </w:r>
      <w:r w:rsidRPr="00F159BF">
        <w:rPr>
          <w:rFonts w:ascii="Arial" w:hAnsi="Arial"/>
          <w:color w:val="000000" w:themeColor="text1"/>
        </w:rPr>
        <w:t xml:space="preserve"> for HES 2017-18 and 2014-15</w:t>
      </w:r>
      <w:r w:rsidR="00CD63EE" w:rsidRPr="00F159BF">
        <w:rPr>
          <w:rFonts w:ascii="Arial" w:hAnsi="Arial"/>
          <w:color w:val="000000" w:themeColor="text1"/>
        </w:rPr>
        <w:t xml:space="preserve"> respectively.</w:t>
      </w:r>
      <w:r w:rsidRPr="00F159BF">
        <w:rPr>
          <w:rFonts w:ascii="Arial" w:hAnsi="Arial"/>
          <w:color w:val="000000" w:themeColor="text1"/>
        </w:rPr>
        <w:t xml:space="preserve"> (These </w:t>
      </w:r>
      <w:r w:rsidR="00CD63EE" w:rsidRPr="00F159BF">
        <w:rPr>
          <w:rFonts w:ascii="Arial" w:hAnsi="Arial"/>
          <w:color w:val="000000" w:themeColor="text1"/>
        </w:rPr>
        <w:t xml:space="preserve">latter </w:t>
      </w:r>
      <w:r w:rsidRPr="00F159BF">
        <w:rPr>
          <w:rFonts w:ascii="Arial" w:hAnsi="Arial"/>
          <w:color w:val="000000" w:themeColor="text1"/>
        </w:rPr>
        <w:t>were selected as they have larger sample sizes than other HES-TAWA years (c 5500 households), albeit still fewer than the 21,000 for HES 2018-19.</w:t>
      </w:r>
      <w:r w:rsidR="00147789" w:rsidRPr="00F159BF">
        <w:rPr>
          <w:rFonts w:ascii="Arial" w:hAnsi="Arial"/>
          <w:color w:val="000000" w:themeColor="text1"/>
        </w:rPr>
        <w:t>)</w:t>
      </w:r>
    </w:p>
    <w:p w14:paraId="53AF9491" w14:textId="11E373A4" w:rsidR="00B25316" w:rsidRPr="00F159BF" w:rsidRDefault="00B25316" w:rsidP="00BB1181">
      <w:pPr>
        <w:spacing w:after="0" w:line="240" w:lineRule="auto"/>
        <w:rPr>
          <w:rFonts w:ascii="Arial" w:hAnsi="Arial"/>
          <w:color w:val="000000" w:themeColor="text1"/>
        </w:rPr>
      </w:pPr>
    </w:p>
    <w:p w14:paraId="616E496D" w14:textId="47D184B5" w:rsidR="00391B81" w:rsidRPr="00F159BF" w:rsidRDefault="00391B81" w:rsidP="00BB1181">
      <w:pPr>
        <w:spacing w:after="0" w:line="240" w:lineRule="auto"/>
        <w:rPr>
          <w:rFonts w:ascii="Arial" w:hAnsi="Arial"/>
          <w:color w:val="000000" w:themeColor="text1"/>
        </w:rPr>
      </w:pPr>
      <w:r w:rsidRPr="00F159BF">
        <w:rPr>
          <w:rFonts w:ascii="Arial" w:hAnsi="Arial"/>
          <w:color w:val="000000" w:themeColor="text1"/>
        </w:rPr>
        <w:t xml:space="preserve">Comparing the </w:t>
      </w:r>
      <w:r w:rsidR="00CD63EE" w:rsidRPr="00F159BF">
        <w:rPr>
          <w:rFonts w:ascii="Arial" w:hAnsi="Arial"/>
          <w:color w:val="000000" w:themeColor="text1"/>
        </w:rPr>
        <w:t xml:space="preserve">BHC </w:t>
      </w:r>
      <w:r w:rsidRPr="00F159BF">
        <w:rPr>
          <w:rFonts w:ascii="Arial" w:hAnsi="Arial"/>
          <w:color w:val="000000" w:themeColor="text1"/>
        </w:rPr>
        <w:t>analyses over the three years, and drawing in the</w:t>
      </w:r>
      <w:r w:rsidR="00147789" w:rsidRPr="00F159BF">
        <w:rPr>
          <w:rFonts w:ascii="Arial" w:hAnsi="Arial"/>
          <w:color w:val="000000" w:themeColor="text1"/>
        </w:rPr>
        <w:t xml:space="preserve"> relevant </w:t>
      </w:r>
      <w:r w:rsidRPr="00F159BF">
        <w:rPr>
          <w:rFonts w:ascii="Arial" w:hAnsi="Arial"/>
          <w:color w:val="000000" w:themeColor="text1"/>
        </w:rPr>
        <w:t xml:space="preserve">information on households with children from </w:t>
      </w:r>
      <w:r w:rsidRPr="003E28C4">
        <w:rPr>
          <w:rFonts w:ascii="Arial" w:hAnsi="Arial"/>
          <w:color w:val="000000" w:themeColor="text1"/>
        </w:rPr>
        <w:t xml:space="preserve">Table O.4 (see below, page </w:t>
      </w:r>
      <w:r w:rsidR="003E28C4" w:rsidRPr="003E28C4">
        <w:rPr>
          <w:rFonts w:ascii="Arial" w:hAnsi="Arial"/>
          <w:color w:val="000000" w:themeColor="text1"/>
        </w:rPr>
        <w:t>118</w:t>
      </w:r>
      <w:r w:rsidRPr="003E28C4">
        <w:rPr>
          <w:rFonts w:ascii="Arial" w:hAnsi="Arial"/>
          <w:color w:val="000000" w:themeColor="text1"/>
        </w:rPr>
        <w:t>):</w:t>
      </w:r>
    </w:p>
    <w:p w14:paraId="2F7278BA" w14:textId="7C7F195B" w:rsidR="00391B81" w:rsidRPr="00F159BF" w:rsidRDefault="008A6055" w:rsidP="00C92DEA">
      <w:pPr>
        <w:pStyle w:val="ListParagraph"/>
        <w:numPr>
          <w:ilvl w:val="0"/>
          <w:numId w:val="89"/>
        </w:numPr>
        <w:spacing w:after="0" w:line="240" w:lineRule="auto"/>
        <w:rPr>
          <w:rFonts w:ascii="Arial" w:hAnsi="Arial"/>
          <w:color w:val="000000" w:themeColor="text1"/>
        </w:rPr>
      </w:pPr>
      <w:r w:rsidRPr="00F159BF">
        <w:rPr>
          <w:rFonts w:ascii="Arial" w:hAnsi="Arial"/>
          <w:color w:val="000000" w:themeColor="text1"/>
        </w:rPr>
        <w:t>There are around 20,000 more VLI households in 2018-19 than in 2017-18</w:t>
      </w:r>
    </w:p>
    <w:p w14:paraId="3B2CAFD0" w14:textId="77777777" w:rsidR="00C80F48" w:rsidRPr="00F159BF" w:rsidRDefault="00C80F48" w:rsidP="00C92DEA">
      <w:pPr>
        <w:pStyle w:val="ListParagraph"/>
        <w:numPr>
          <w:ilvl w:val="0"/>
          <w:numId w:val="89"/>
        </w:numPr>
        <w:spacing w:after="0" w:line="240" w:lineRule="auto"/>
        <w:rPr>
          <w:rFonts w:ascii="Arial" w:hAnsi="Arial"/>
          <w:color w:val="000000" w:themeColor="text1"/>
        </w:rPr>
      </w:pPr>
      <w:r w:rsidRPr="00F159BF">
        <w:rPr>
          <w:rFonts w:ascii="Arial" w:hAnsi="Arial"/>
          <w:color w:val="000000" w:themeColor="text1"/>
        </w:rPr>
        <w:t>Numbers of workless (13-14,000) and PT households (2-3000) remained much the same across the three years.</w:t>
      </w:r>
    </w:p>
    <w:p w14:paraId="20B5B131" w14:textId="5EACE56B" w:rsidR="0098509A" w:rsidRPr="00F159BF" w:rsidRDefault="00C80F48" w:rsidP="00C92DEA">
      <w:pPr>
        <w:pStyle w:val="ListParagraph"/>
        <w:numPr>
          <w:ilvl w:val="0"/>
          <w:numId w:val="89"/>
        </w:numPr>
        <w:spacing w:after="0" w:line="240" w:lineRule="auto"/>
        <w:rPr>
          <w:rFonts w:ascii="Arial" w:hAnsi="Arial"/>
          <w:color w:val="000000" w:themeColor="text1"/>
        </w:rPr>
      </w:pPr>
      <w:r w:rsidRPr="00F159BF">
        <w:rPr>
          <w:rFonts w:ascii="Arial" w:hAnsi="Arial"/>
          <w:color w:val="000000" w:themeColor="text1"/>
        </w:rPr>
        <w:t>The bulk of the 20,000 increase (55%) came from an increase in working-age households with one or more FT workers, followed by 65+ singles (30% of the increase), and self-employed households (~14% of the increase).</w:t>
      </w:r>
    </w:p>
    <w:p w14:paraId="388AF061" w14:textId="1AFEEEFD" w:rsidR="00C80F48" w:rsidRPr="00F159BF" w:rsidRDefault="001270A1" w:rsidP="00C92DEA">
      <w:pPr>
        <w:pStyle w:val="ListParagraph"/>
        <w:numPr>
          <w:ilvl w:val="0"/>
          <w:numId w:val="89"/>
        </w:numPr>
        <w:spacing w:after="0" w:line="240" w:lineRule="auto"/>
        <w:rPr>
          <w:rFonts w:ascii="Arial" w:hAnsi="Arial"/>
          <w:color w:val="000000" w:themeColor="text1"/>
        </w:rPr>
      </w:pPr>
      <w:r w:rsidRPr="00F159BF">
        <w:rPr>
          <w:rFonts w:ascii="Arial" w:hAnsi="Arial"/>
          <w:color w:val="000000" w:themeColor="text1"/>
        </w:rPr>
        <w:t>One third of the increase came from extra households with children in the VLI group.</w:t>
      </w:r>
    </w:p>
    <w:p w14:paraId="44C0FB29" w14:textId="77777777" w:rsidR="00391B81" w:rsidRPr="00F159BF" w:rsidRDefault="00391B81" w:rsidP="00BB1181">
      <w:pPr>
        <w:spacing w:after="0" w:line="240" w:lineRule="auto"/>
        <w:rPr>
          <w:rFonts w:ascii="Arial" w:hAnsi="Arial"/>
          <w:color w:val="000000" w:themeColor="text1"/>
        </w:rPr>
      </w:pPr>
    </w:p>
    <w:p w14:paraId="4CCB2818" w14:textId="100A7C1F" w:rsidR="0098509A" w:rsidRPr="00F159BF" w:rsidRDefault="00391B81" w:rsidP="00BB1181">
      <w:pPr>
        <w:spacing w:after="0" w:line="240" w:lineRule="auto"/>
        <w:rPr>
          <w:rFonts w:ascii="Arial" w:hAnsi="Arial"/>
          <w:color w:val="000000" w:themeColor="text1"/>
        </w:rPr>
      </w:pPr>
      <w:r w:rsidRPr="00F159BF">
        <w:rPr>
          <w:rFonts w:ascii="Arial" w:hAnsi="Arial"/>
          <w:color w:val="000000" w:themeColor="text1"/>
        </w:rPr>
        <w:t>Looking now within Table O.3a</w:t>
      </w:r>
      <w:r w:rsidR="0098509A" w:rsidRPr="00F159BF">
        <w:rPr>
          <w:rFonts w:ascii="Arial" w:hAnsi="Arial"/>
          <w:color w:val="000000" w:themeColor="text1"/>
        </w:rPr>
        <w:t xml:space="preserve"> across the different income bands</w:t>
      </w:r>
      <w:r w:rsidR="00147789" w:rsidRPr="00F159BF">
        <w:rPr>
          <w:rFonts w:ascii="Arial" w:hAnsi="Arial"/>
          <w:color w:val="000000" w:themeColor="text1"/>
        </w:rPr>
        <w:t xml:space="preserve"> (</w:t>
      </w:r>
      <w:proofErr w:type="spellStart"/>
      <w:r w:rsidR="00147789" w:rsidRPr="00F159BF">
        <w:rPr>
          <w:rFonts w:ascii="Arial" w:hAnsi="Arial"/>
          <w:color w:val="000000" w:themeColor="text1"/>
        </w:rPr>
        <w:t>ie</w:t>
      </w:r>
      <w:proofErr w:type="spellEnd"/>
      <w:r w:rsidR="00147789" w:rsidRPr="00F159BF">
        <w:rPr>
          <w:rFonts w:ascii="Arial" w:hAnsi="Arial"/>
          <w:color w:val="000000" w:themeColor="text1"/>
        </w:rPr>
        <w:t xml:space="preserve"> for 2018-19 on its own)</w:t>
      </w:r>
      <w:r w:rsidR="0098509A" w:rsidRPr="00F159BF">
        <w:rPr>
          <w:rFonts w:ascii="Arial" w:hAnsi="Arial"/>
          <w:color w:val="000000" w:themeColor="text1"/>
        </w:rPr>
        <w:t>:</w:t>
      </w:r>
    </w:p>
    <w:p w14:paraId="1B776E2B" w14:textId="7D485C31" w:rsidR="00081EC5" w:rsidRPr="00F159BF" w:rsidRDefault="00081EC5" w:rsidP="00C92DEA">
      <w:pPr>
        <w:pStyle w:val="ListParagraph"/>
        <w:numPr>
          <w:ilvl w:val="0"/>
          <w:numId w:val="90"/>
        </w:numPr>
        <w:spacing w:after="0" w:line="240" w:lineRule="auto"/>
        <w:rPr>
          <w:rFonts w:ascii="Arial" w:hAnsi="Arial"/>
          <w:color w:val="000000" w:themeColor="text1"/>
        </w:rPr>
      </w:pPr>
      <w:r w:rsidRPr="00F159BF">
        <w:rPr>
          <w:rFonts w:ascii="Arial" w:hAnsi="Arial"/>
          <w:color w:val="000000" w:themeColor="text1"/>
        </w:rPr>
        <w:t xml:space="preserve">Working-age households with one or more in FT work make up the largest sub-group within the VLI group (40%). </w:t>
      </w:r>
    </w:p>
    <w:p w14:paraId="5A04E878" w14:textId="4DDEF084" w:rsidR="00081EC5" w:rsidRPr="00F159BF" w:rsidRDefault="00081EC5" w:rsidP="00C92DEA">
      <w:pPr>
        <w:pStyle w:val="ListParagraph"/>
        <w:numPr>
          <w:ilvl w:val="0"/>
          <w:numId w:val="90"/>
        </w:numPr>
        <w:spacing w:after="0" w:line="240" w:lineRule="auto"/>
        <w:rPr>
          <w:rFonts w:ascii="Arial" w:hAnsi="Arial"/>
          <w:color w:val="000000" w:themeColor="text1"/>
        </w:rPr>
      </w:pPr>
      <w:r w:rsidRPr="00F159BF">
        <w:rPr>
          <w:rFonts w:ascii="Arial" w:hAnsi="Arial"/>
          <w:color w:val="000000" w:themeColor="text1"/>
        </w:rPr>
        <w:t xml:space="preserve">Self-employed households (18%) are over-represented in the VLI group compared with their representation in the rest of the low-income group </w:t>
      </w:r>
      <w:r w:rsidR="00DE4912" w:rsidRPr="00F159BF">
        <w:rPr>
          <w:rFonts w:ascii="Arial" w:hAnsi="Arial"/>
          <w:color w:val="000000" w:themeColor="text1"/>
        </w:rPr>
        <w:t xml:space="preserve">(7-8%) </w:t>
      </w:r>
      <w:r w:rsidRPr="00F159BF">
        <w:rPr>
          <w:rFonts w:ascii="Arial" w:hAnsi="Arial"/>
          <w:color w:val="000000" w:themeColor="text1"/>
        </w:rPr>
        <w:t>and in the population as a whole (11%)</w:t>
      </w:r>
      <w:r w:rsidR="00DE4912" w:rsidRPr="00F159BF">
        <w:rPr>
          <w:rFonts w:ascii="Arial" w:hAnsi="Arial"/>
          <w:color w:val="000000" w:themeColor="text1"/>
        </w:rPr>
        <w:t>.</w:t>
      </w:r>
    </w:p>
    <w:p w14:paraId="39C87679" w14:textId="29A64852" w:rsidR="001270A1" w:rsidRPr="00F159BF" w:rsidRDefault="00DE4912" w:rsidP="00C92DEA">
      <w:pPr>
        <w:pStyle w:val="ListParagraph"/>
        <w:numPr>
          <w:ilvl w:val="0"/>
          <w:numId w:val="90"/>
        </w:numPr>
        <w:spacing w:after="0" w:line="240" w:lineRule="auto"/>
        <w:rPr>
          <w:rFonts w:ascii="Arial" w:hAnsi="Arial"/>
          <w:color w:val="000000" w:themeColor="text1"/>
        </w:rPr>
      </w:pPr>
      <w:r w:rsidRPr="00F159BF">
        <w:rPr>
          <w:rFonts w:ascii="Arial" w:hAnsi="Arial"/>
          <w:color w:val="000000" w:themeColor="text1"/>
        </w:rPr>
        <w:t>Workless</w:t>
      </w:r>
      <w:r w:rsidR="00081EC5" w:rsidRPr="00F159BF">
        <w:rPr>
          <w:rFonts w:ascii="Arial" w:hAnsi="Arial"/>
          <w:color w:val="000000" w:themeColor="text1"/>
        </w:rPr>
        <w:t xml:space="preserve"> households </w:t>
      </w:r>
      <w:r w:rsidRPr="00F159BF">
        <w:rPr>
          <w:rFonts w:ascii="Arial" w:hAnsi="Arial"/>
          <w:color w:val="000000" w:themeColor="text1"/>
        </w:rPr>
        <w:t xml:space="preserve">(34%) </w:t>
      </w:r>
      <w:r w:rsidR="00081EC5" w:rsidRPr="00F159BF">
        <w:rPr>
          <w:rFonts w:ascii="Arial" w:hAnsi="Arial"/>
          <w:color w:val="000000" w:themeColor="text1"/>
        </w:rPr>
        <w:t xml:space="preserve">are over-represented in the VLI group compared with their profile in the population </w:t>
      </w:r>
      <w:r w:rsidRPr="00F159BF">
        <w:rPr>
          <w:rFonts w:ascii="Arial" w:hAnsi="Arial"/>
          <w:color w:val="000000" w:themeColor="text1"/>
        </w:rPr>
        <w:t>as a whole</w:t>
      </w:r>
      <w:r w:rsidR="00081EC5" w:rsidRPr="00F159BF">
        <w:rPr>
          <w:rFonts w:ascii="Arial" w:hAnsi="Arial"/>
          <w:color w:val="000000" w:themeColor="text1"/>
        </w:rPr>
        <w:t xml:space="preserve"> (13%)</w:t>
      </w:r>
      <w:r w:rsidRPr="00F159BF">
        <w:rPr>
          <w:rFonts w:ascii="Arial" w:hAnsi="Arial"/>
          <w:color w:val="000000" w:themeColor="text1"/>
        </w:rPr>
        <w:t>, but the composition proportion is reasonably in line with their counterparts in other low-income bands.</w:t>
      </w:r>
    </w:p>
    <w:p w14:paraId="3FB6C3D1" w14:textId="2FB32DE7" w:rsidR="00081EC5" w:rsidRPr="00F159BF" w:rsidRDefault="00081EC5" w:rsidP="00C92DEA">
      <w:pPr>
        <w:pStyle w:val="ListParagraph"/>
        <w:numPr>
          <w:ilvl w:val="0"/>
          <w:numId w:val="90"/>
        </w:numPr>
        <w:spacing w:after="0" w:line="240" w:lineRule="auto"/>
        <w:rPr>
          <w:rFonts w:ascii="Arial" w:hAnsi="Arial"/>
          <w:color w:val="000000" w:themeColor="text1"/>
        </w:rPr>
      </w:pPr>
      <w:r w:rsidRPr="00F159BF">
        <w:rPr>
          <w:rFonts w:ascii="Arial" w:hAnsi="Arial"/>
          <w:color w:val="000000" w:themeColor="text1"/>
        </w:rPr>
        <w:t>Households with children have gone from 15% of all VLI households in 2014-15 and 2017-18 to 22% in 2018-19.</w:t>
      </w:r>
    </w:p>
    <w:p w14:paraId="330375EB" w14:textId="26CF8A45" w:rsidR="00033DB3" w:rsidRPr="00F159BF" w:rsidRDefault="00033DB3" w:rsidP="00BB1181">
      <w:pPr>
        <w:spacing w:after="0" w:line="240" w:lineRule="auto"/>
        <w:rPr>
          <w:rFonts w:ascii="Arial" w:hAnsi="Arial"/>
          <w:color w:val="000000" w:themeColor="text1"/>
        </w:rPr>
      </w:pPr>
    </w:p>
    <w:p w14:paraId="0F3BF353" w14:textId="77777777" w:rsidR="00BB1181" w:rsidRPr="00F159BF" w:rsidRDefault="00BB1181" w:rsidP="007F65F5">
      <w:pPr>
        <w:spacing w:after="0" w:line="240" w:lineRule="auto"/>
        <w:jc w:val="center"/>
        <w:rPr>
          <w:rFonts w:ascii="Arial" w:hAnsi="Arial"/>
          <w:b/>
          <w:color w:val="000000" w:themeColor="text1"/>
          <w:sz w:val="18"/>
          <w:szCs w:val="20"/>
        </w:rPr>
      </w:pPr>
    </w:p>
    <w:p w14:paraId="5CB34892" w14:textId="188B84CA" w:rsidR="00746C00" w:rsidRPr="001B584F" w:rsidRDefault="001B584F">
      <w:pPr>
        <w:spacing w:after="0" w:line="240" w:lineRule="auto"/>
        <w:rPr>
          <w:rFonts w:ascii="Arial" w:hAnsi="Arial"/>
          <w:b/>
          <w:color w:val="0000FF"/>
          <w:szCs w:val="20"/>
        </w:rPr>
      </w:pPr>
      <w:r w:rsidRPr="00F159BF">
        <w:rPr>
          <w:rFonts w:ascii="Arial" w:hAnsi="Arial"/>
          <w:b/>
          <w:color w:val="000000" w:themeColor="text1"/>
          <w:szCs w:val="20"/>
        </w:rPr>
        <w:t xml:space="preserve">Tables O.3d </w:t>
      </w:r>
      <w:r w:rsidRPr="00F159BF">
        <w:rPr>
          <w:rFonts w:ascii="Arial" w:hAnsi="Arial"/>
          <w:bCs/>
          <w:color w:val="000000" w:themeColor="text1"/>
          <w:szCs w:val="20"/>
        </w:rPr>
        <w:t>to</w:t>
      </w:r>
      <w:r w:rsidRPr="00F159BF">
        <w:rPr>
          <w:rFonts w:ascii="Arial" w:hAnsi="Arial"/>
          <w:b/>
          <w:color w:val="000000" w:themeColor="text1"/>
          <w:szCs w:val="20"/>
        </w:rPr>
        <w:t xml:space="preserve"> O.3f </w:t>
      </w:r>
      <w:r w:rsidRPr="00F159BF">
        <w:rPr>
          <w:rFonts w:ascii="Arial" w:hAnsi="Arial"/>
          <w:bCs/>
          <w:color w:val="000000" w:themeColor="text1"/>
          <w:szCs w:val="20"/>
        </w:rPr>
        <w:t>are the AHC versions of</w:t>
      </w:r>
      <w:r w:rsidRPr="00F159BF">
        <w:rPr>
          <w:rFonts w:ascii="Arial" w:hAnsi="Arial"/>
          <w:b/>
          <w:color w:val="000000" w:themeColor="text1"/>
          <w:szCs w:val="20"/>
        </w:rPr>
        <w:t xml:space="preserve"> Tables O.3a to O.3c.</w:t>
      </w:r>
      <w:r w:rsidR="00746C00" w:rsidRPr="001B584F">
        <w:rPr>
          <w:rFonts w:ascii="Arial" w:hAnsi="Arial"/>
          <w:b/>
          <w:color w:val="0000FF"/>
          <w:szCs w:val="20"/>
        </w:rPr>
        <w:br w:type="page"/>
      </w:r>
    </w:p>
    <w:p w14:paraId="4D18C7D3" w14:textId="112EF364" w:rsidR="00746C00" w:rsidRPr="00F159BF" w:rsidRDefault="00746C00" w:rsidP="00746C00">
      <w:pPr>
        <w:spacing w:after="0" w:line="240" w:lineRule="auto"/>
        <w:jc w:val="center"/>
        <w:rPr>
          <w:rFonts w:ascii="Arial" w:hAnsi="Arial"/>
          <w:b/>
          <w:color w:val="000000" w:themeColor="text1"/>
          <w:sz w:val="18"/>
          <w:szCs w:val="20"/>
        </w:rPr>
      </w:pPr>
      <w:r w:rsidRPr="00F159BF">
        <w:rPr>
          <w:rFonts w:ascii="Arial" w:hAnsi="Arial"/>
          <w:b/>
          <w:color w:val="000000" w:themeColor="text1"/>
          <w:sz w:val="18"/>
          <w:szCs w:val="20"/>
        </w:rPr>
        <w:t>Table O.3a</w:t>
      </w:r>
    </w:p>
    <w:p w14:paraId="4AB6C1B1" w14:textId="439B019F" w:rsidR="00746C00" w:rsidRPr="00F159BF" w:rsidRDefault="00746C00" w:rsidP="00746C00">
      <w:pPr>
        <w:spacing w:after="0" w:line="240" w:lineRule="auto"/>
        <w:jc w:val="center"/>
        <w:rPr>
          <w:rFonts w:ascii="Arial" w:hAnsi="Arial"/>
          <w:b/>
          <w:color w:val="000000" w:themeColor="text1"/>
          <w:sz w:val="18"/>
          <w:szCs w:val="20"/>
        </w:rPr>
      </w:pPr>
      <w:r w:rsidRPr="00F159BF">
        <w:rPr>
          <w:rFonts w:ascii="Arial" w:hAnsi="Arial"/>
          <w:b/>
          <w:color w:val="000000" w:themeColor="text1"/>
          <w:sz w:val="18"/>
          <w:szCs w:val="20"/>
        </w:rPr>
        <w:t xml:space="preserve">Make-up of the </w:t>
      </w:r>
      <w:r w:rsidR="00AE7B09" w:rsidRPr="00F159BF">
        <w:rPr>
          <w:rFonts w:ascii="Arial" w:hAnsi="Arial"/>
          <w:b/>
          <w:color w:val="000000" w:themeColor="text1"/>
          <w:sz w:val="18"/>
          <w:szCs w:val="20"/>
        </w:rPr>
        <w:t xml:space="preserve">BHC </w:t>
      </w:r>
      <w:r w:rsidRPr="00F159BF">
        <w:rPr>
          <w:rFonts w:ascii="Arial" w:hAnsi="Arial"/>
          <w:b/>
          <w:color w:val="000000" w:themeColor="text1"/>
          <w:sz w:val="18"/>
          <w:szCs w:val="20"/>
        </w:rPr>
        <w:t>very-low-income group by household paid work status,</w:t>
      </w:r>
    </w:p>
    <w:p w14:paraId="60318D8C" w14:textId="77777777" w:rsidR="00746C00" w:rsidRPr="00F159BF" w:rsidRDefault="00746C00" w:rsidP="00746C00">
      <w:pPr>
        <w:spacing w:after="0" w:line="240" w:lineRule="auto"/>
        <w:jc w:val="center"/>
        <w:rPr>
          <w:rFonts w:ascii="Arial" w:hAnsi="Arial"/>
          <w:b/>
          <w:color w:val="000000" w:themeColor="text1"/>
          <w:sz w:val="18"/>
          <w:szCs w:val="20"/>
        </w:rPr>
      </w:pPr>
      <w:r w:rsidRPr="00F159BF">
        <w:rPr>
          <w:rFonts w:ascii="Arial" w:hAnsi="Arial"/>
          <w:b/>
          <w:color w:val="000000" w:themeColor="text1"/>
          <w:sz w:val="18"/>
          <w:szCs w:val="20"/>
        </w:rPr>
        <w:t>compared with other low-income and low-to-middle income households and the population overall</w:t>
      </w:r>
    </w:p>
    <w:p w14:paraId="6810236D" w14:textId="77C8EE82" w:rsidR="00746C00" w:rsidRPr="00F159BF" w:rsidRDefault="00746C00" w:rsidP="00746C00">
      <w:pPr>
        <w:spacing w:line="240" w:lineRule="auto"/>
        <w:jc w:val="center"/>
        <w:rPr>
          <w:rFonts w:ascii="Arial" w:hAnsi="Arial"/>
          <w:b/>
          <w:color w:val="000000" w:themeColor="text1"/>
          <w:sz w:val="18"/>
          <w:szCs w:val="20"/>
        </w:rPr>
      </w:pPr>
      <w:r w:rsidRPr="00F159BF">
        <w:rPr>
          <w:rFonts w:ascii="Arial" w:hAnsi="Arial"/>
          <w:b/>
          <w:color w:val="000000" w:themeColor="text1"/>
          <w:sz w:val="18"/>
          <w:szCs w:val="20"/>
        </w:rPr>
        <w:t>HES 2018-19 (%)</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709"/>
        <w:gridCol w:w="851"/>
        <w:gridCol w:w="850"/>
        <w:gridCol w:w="993"/>
        <w:gridCol w:w="851"/>
      </w:tblGrid>
      <w:tr w:rsidR="00746C00" w:rsidRPr="00F159BF" w14:paraId="63BD6DCA" w14:textId="77777777" w:rsidTr="00391B81">
        <w:trPr>
          <w:jc w:val="center"/>
        </w:trPr>
        <w:tc>
          <w:tcPr>
            <w:tcW w:w="3691" w:type="dxa"/>
            <w:shd w:val="clear" w:color="auto" w:fill="auto"/>
            <w:vAlign w:val="center"/>
          </w:tcPr>
          <w:p w14:paraId="4E2BF832" w14:textId="77777777" w:rsidR="00746C00" w:rsidRPr="00F159BF" w:rsidRDefault="00746C00" w:rsidP="00391B81">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HES 2018-19 (no treatment)</w:t>
            </w:r>
          </w:p>
        </w:tc>
        <w:tc>
          <w:tcPr>
            <w:tcW w:w="709" w:type="dxa"/>
            <w:shd w:val="clear" w:color="auto" w:fill="auto"/>
            <w:tcMar>
              <w:left w:w="57" w:type="dxa"/>
              <w:right w:w="57" w:type="dxa"/>
            </w:tcMar>
            <w:vAlign w:val="center"/>
          </w:tcPr>
          <w:p w14:paraId="07DD69B6" w14:textId="77777777" w:rsidR="00746C00" w:rsidRPr="00F159BF" w:rsidRDefault="00746C00" w:rsidP="00391B81">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&lt;6k</w:t>
            </w:r>
          </w:p>
        </w:tc>
        <w:tc>
          <w:tcPr>
            <w:tcW w:w="851" w:type="dxa"/>
            <w:shd w:val="clear" w:color="auto" w:fill="auto"/>
            <w:tcMar>
              <w:left w:w="57" w:type="dxa"/>
              <w:right w:w="57" w:type="dxa"/>
            </w:tcMar>
            <w:vAlign w:val="center"/>
          </w:tcPr>
          <w:p w14:paraId="542D32E6" w14:textId="77777777" w:rsidR="00746C00" w:rsidRPr="00F159BF" w:rsidRDefault="00746C00" w:rsidP="00391B81">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6k to 50% BHC</w:t>
            </w:r>
          </w:p>
        </w:tc>
        <w:tc>
          <w:tcPr>
            <w:tcW w:w="850" w:type="dxa"/>
            <w:tcMar>
              <w:left w:w="57" w:type="dxa"/>
              <w:right w:w="57" w:type="dxa"/>
            </w:tcMar>
            <w:vAlign w:val="center"/>
          </w:tcPr>
          <w:p w14:paraId="65067BD7" w14:textId="77777777" w:rsidR="00746C00" w:rsidRPr="00F159BF" w:rsidRDefault="00746C00" w:rsidP="00391B81">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50% BHC to 65%</w:t>
            </w:r>
          </w:p>
        </w:tc>
        <w:tc>
          <w:tcPr>
            <w:tcW w:w="993" w:type="dxa"/>
            <w:tcMar>
              <w:left w:w="57" w:type="dxa"/>
              <w:right w:w="57" w:type="dxa"/>
            </w:tcMar>
            <w:vAlign w:val="center"/>
          </w:tcPr>
          <w:p w14:paraId="44C9E296" w14:textId="77777777" w:rsidR="00746C00" w:rsidRPr="00F159BF" w:rsidRDefault="00746C00" w:rsidP="00391B81">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65% BHC to median</w:t>
            </w:r>
          </w:p>
        </w:tc>
        <w:tc>
          <w:tcPr>
            <w:tcW w:w="851" w:type="dxa"/>
            <w:tcMar>
              <w:left w:w="57" w:type="dxa"/>
              <w:right w:w="57" w:type="dxa"/>
            </w:tcMar>
            <w:vAlign w:val="center"/>
          </w:tcPr>
          <w:p w14:paraId="10067B86" w14:textId="77777777" w:rsidR="00746C00" w:rsidRPr="00F159BF" w:rsidRDefault="00746C00" w:rsidP="00391B81">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 xml:space="preserve">Total </w:t>
            </w:r>
            <w:proofErr w:type="spellStart"/>
            <w:r w:rsidRPr="00F159BF">
              <w:rPr>
                <w:rFonts w:ascii="Arial" w:hAnsi="Arial"/>
                <w:b/>
                <w:bCs/>
                <w:color w:val="000000" w:themeColor="text1"/>
                <w:sz w:val="14"/>
                <w:szCs w:val="16"/>
              </w:rPr>
              <w:t>popln</w:t>
            </w:r>
            <w:proofErr w:type="spellEnd"/>
          </w:p>
        </w:tc>
      </w:tr>
      <w:tr w:rsidR="00746C00" w:rsidRPr="00F159BF" w14:paraId="5598DC4C" w14:textId="77777777" w:rsidTr="00391B81">
        <w:trPr>
          <w:trHeight w:val="227"/>
          <w:jc w:val="center"/>
        </w:trPr>
        <w:tc>
          <w:tcPr>
            <w:tcW w:w="3691" w:type="dxa"/>
            <w:shd w:val="clear" w:color="auto" w:fill="auto"/>
            <w:tcMar>
              <w:left w:w="28" w:type="dxa"/>
              <w:right w:w="28" w:type="dxa"/>
            </w:tcMar>
            <w:vAlign w:val="center"/>
          </w:tcPr>
          <w:p w14:paraId="7529BB5E" w14:textId="77777777" w:rsidR="00746C00" w:rsidRPr="00F159BF" w:rsidRDefault="00746C00" w:rsidP="00746C00">
            <w:pPr>
              <w:spacing w:before="30" w:after="30" w:line="240" w:lineRule="auto"/>
              <w:ind w:left="113"/>
              <w:rPr>
                <w:rFonts w:ascii="Arial" w:hAnsi="Arial"/>
                <w:b/>
                <w:color w:val="000000" w:themeColor="text1"/>
                <w:sz w:val="14"/>
                <w:szCs w:val="16"/>
              </w:rPr>
            </w:pPr>
            <w:r w:rsidRPr="00F159BF">
              <w:rPr>
                <w:rFonts w:ascii="Arial" w:hAnsi="Arial"/>
                <w:b/>
                <w:color w:val="000000" w:themeColor="text1"/>
                <w:sz w:val="14"/>
                <w:szCs w:val="16"/>
              </w:rPr>
              <w:t>Household paid work status (all members under 65)</w:t>
            </w:r>
          </w:p>
        </w:tc>
        <w:tc>
          <w:tcPr>
            <w:tcW w:w="709" w:type="dxa"/>
            <w:shd w:val="clear" w:color="auto" w:fill="auto"/>
            <w:tcMar>
              <w:left w:w="57" w:type="dxa"/>
              <w:right w:w="57" w:type="dxa"/>
            </w:tcMar>
            <w:vAlign w:val="center"/>
          </w:tcPr>
          <w:p w14:paraId="5D05EEF2" w14:textId="77777777" w:rsidR="00746C00" w:rsidRPr="00F159BF" w:rsidRDefault="00746C00" w:rsidP="00746C00">
            <w:pPr>
              <w:spacing w:before="30" w:after="30" w:line="240" w:lineRule="auto"/>
              <w:jc w:val="center"/>
              <w:rPr>
                <w:rFonts w:ascii="Arial" w:hAnsi="Arial"/>
                <w:color w:val="000000" w:themeColor="text1"/>
                <w:sz w:val="14"/>
                <w:szCs w:val="16"/>
              </w:rPr>
            </w:pPr>
          </w:p>
        </w:tc>
        <w:tc>
          <w:tcPr>
            <w:tcW w:w="851" w:type="dxa"/>
            <w:shd w:val="clear" w:color="auto" w:fill="auto"/>
            <w:tcMar>
              <w:left w:w="57" w:type="dxa"/>
              <w:right w:w="57" w:type="dxa"/>
            </w:tcMar>
            <w:vAlign w:val="center"/>
          </w:tcPr>
          <w:p w14:paraId="47ACA609" w14:textId="77777777" w:rsidR="00746C00" w:rsidRPr="00F159BF" w:rsidRDefault="00746C00" w:rsidP="00746C00">
            <w:pPr>
              <w:spacing w:before="30" w:after="30" w:line="240" w:lineRule="auto"/>
              <w:jc w:val="center"/>
              <w:rPr>
                <w:rFonts w:ascii="Arial" w:hAnsi="Arial"/>
                <w:color w:val="000000" w:themeColor="text1"/>
                <w:sz w:val="14"/>
                <w:szCs w:val="16"/>
              </w:rPr>
            </w:pPr>
          </w:p>
        </w:tc>
        <w:tc>
          <w:tcPr>
            <w:tcW w:w="850" w:type="dxa"/>
            <w:vAlign w:val="center"/>
          </w:tcPr>
          <w:p w14:paraId="456A853B" w14:textId="77777777" w:rsidR="00746C00" w:rsidRPr="00F159BF" w:rsidRDefault="00746C00" w:rsidP="00746C00">
            <w:pPr>
              <w:spacing w:before="30" w:after="30" w:line="240" w:lineRule="auto"/>
              <w:jc w:val="center"/>
              <w:rPr>
                <w:rFonts w:ascii="Arial" w:hAnsi="Arial"/>
                <w:color w:val="000000" w:themeColor="text1"/>
                <w:sz w:val="14"/>
                <w:szCs w:val="16"/>
              </w:rPr>
            </w:pPr>
          </w:p>
        </w:tc>
        <w:tc>
          <w:tcPr>
            <w:tcW w:w="993" w:type="dxa"/>
            <w:vAlign w:val="center"/>
          </w:tcPr>
          <w:p w14:paraId="2285F9BC" w14:textId="77777777" w:rsidR="00746C00" w:rsidRPr="00F159BF" w:rsidRDefault="00746C00" w:rsidP="00746C00">
            <w:pPr>
              <w:spacing w:before="30" w:after="30" w:line="240" w:lineRule="auto"/>
              <w:jc w:val="center"/>
              <w:rPr>
                <w:rFonts w:ascii="Arial" w:hAnsi="Arial"/>
                <w:color w:val="000000" w:themeColor="text1"/>
                <w:sz w:val="14"/>
                <w:szCs w:val="16"/>
              </w:rPr>
            </w:pPr>
          </w:p>
        </w:tc>
        <w:tc>
          <w:tcPr>
            <w:tcW w:w="851" w:type="dxa"/>
          </w:tcPr>
          <w:p w14:paraId="08CA57D9" w14:textId="77777777" w:rsidR="00746C00" w:rsidRPr="00F159BF" w:rsidRDefault="00746C00" w:rsidP="00746C00">
            <w:pPr>
              <w:spacing w:before="30" w:after="30" w:line="240" w:lineRule="auto"/>
              <w:jc w:val="center"/>
              <w:rPr>
                <w:rFonts w:ascii="Arial" w:hAnsi="Arial"/>
                <w:color w:val="000000" w:themeColor="text1"/>
                <w:sz w:val="14"/>
                <w:szCs w:val="16"/>
              </w:rPr>
            </w:pPr>
          </w:p>
        </w:tc>
      </w:tr>
      <w:tr w:rsidR="00746C00" w:rsidRPr="00F159BF" w14:paraId="0687F2BD" w14:textId="77777777" w:rsidTr="00391B81">
        <w:trPr>
          <w:trHeight w:val="227"/>
          <w:jc w:val="center"/>
        </w:trPr>
        <w:tc>
          <w:tcPr>
            <w:tcW w:w="3691" w:type="dxa"/>
            <w:shd w:val="clear" w:color="auto" w:fill="auto"/>
            <w:tcMar>
              <w:left w:w="28" w:type="dxa"/>
              <w:right w:w="28" w:type="dxa"/>
            </w:tcMar>
            <w:vAlign w:val="center"/>
          </w:tcPr>
          <w:p w14:paraId="64483FDA" w14:textId="77777777" w:rsidR="00746C00" w:rsidRPr="00F159BF" w:rsidRDefault="00746C00" w:rsidP="00746C00">
            <w:pPr>
              <w:spacing w:before="30" w:after="30" w:line="240" w:lineRule="auto"/>
              <w:ind w:left="254"/>
              <w:rPr>
                <w:rFonts w:ascii="Arial" w:hAnsi="Arial"/>
                <w:bCs/>
                <w:color w:val="000000" w:themeColor="text1"/>
                <w:sz w:val="14"/>
                <w:szCs w:val="16"/>
              </w:rPr>
            </w:pPr>
            <w:r w:rsidRPr="00F159BF">
              <w:rPr>
                <w:rFonts w:ascii="Arial" w:hAnsi="Arial"/>
                <w:bCs/>
                <w:color w:val="000000" w:themeColor="text1"/>
                <w:sz w:val="14"/>
                <w:szCs w:val="16"/>
              </w:rPr>
              <w:t>Self-employed</w:t>
            </w:r>
          </w:p>
        </w:tc>
        <w:tc>
          <w:tcPr>
            <w:tcW w:w="709" w:type="dxa"/>
            <w:shd w:val="clear" w:color="auto" w:fill="auto"/>
            <w:tcMar>
              <w:left w:w="57" w:type="dxa"/>
              <w:right w:w="57" w:type="dxa"/>
            </w:tcMar>
            <w:vAlign w:val="center"/>
          </w:tcPr>
          <w:p w14:paraId="42C66BC8"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18</w:t>
            </w:r>
          </w:p>
        </w:tc>
        <w:tc>
          <w:tcPr>
            <w:tcW w:w="851" w:type="dxa"/>
            <w:shd w:val="clear" w:color="auto" w:fill="auto"/>
            <w:tcMar>
              <w:left w:w="57" w:type="dxa"/>
              <w:right w:w="57" w:type="dxa"/>
            </w:tcMar>
            <w:vAlign w:val="center"/>
          </w:tcPr>
          <w:p w14:paraId="5121AC79"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8</w:t>
            </w:r>
          </w:p>
        </w:tc>
        <w:tc>
          <w:tcPr>
            <w:tcW w:w="850" w:type="dxa"/>
            <w:vAlign w:val="center"/>
          </w:tcPr>
          <w:p w14:paraId="13E28F7A"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7</w:t>
            </w:r>
          </w:p>
        </w:tc>
        <w:tc>
          <w:tcPr>
            <w:tcW w:w="993" w:type="dxa"/>
            <w:vAlign w:val="center"/>
          </w:tcPr>
          <w:p w14:paraId="75A6F5E9"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9</w:t>
            </w:r>
          </w:p>
        </w:tc>
        <w:tc>
          <w:tcPr>
            <w:tcW w:w="851" w:type="dxa"/>
          </w:tcPr>
          <w:p w14:paraId="2134ED7F"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11</w:t>
            </w:r>
          </w:p>
        </w:tc>
      </w:tr>
      <w:tr w:rsidR="00746C00" w:rsidRPr="00F159BF" w14:paraId="1FCE9C60" w14:textId="77777777" w:rsidTr="00391B81">
        <w:trPr>
          <w:trHeight w:val="227"/>
          <w:jc w:val="center"/>
        </w:trPr>
        <w:tc>
          <w:tcPr>
            <w:tcW w:w="3691" w:type="dxa"/>
            <w:tcBorders>
              <w:bottom w:val="single" w:sz="4" w:space="0" w:color="auto"/>
            </w:tcBorders>
            <w:shd w:val="clear" w:color="auto" w:fill="auto"/>
            <w:tcMar>
              <w:left w:w="28" w:type="dxa"/>
              <w:right w:w="28" w:type="dxa"/>
            </w:tcMar>
            <w:vAlign w:val="center"/>
          </w:tcPr>
          <w:p w14:paraId="2877E8B8" w14:textId="77777777" w:rsidR="00746C00" w:rsidRPr="00F159BF" w:rsidRDefault="00746C00" w:rsidP="00746C00">
            <w:pPr>
              <w:spacing w:before="30" w:after="30" w:line="240" w:lineRule="auto"/>
              <w:ind w:left="254"/>
              <w:rPr>
                <w:rFonts w:ascii="Arial" w:hAnsi="Arial"/>
                <w:bCs/>
                <w:color w:val="000000" w:themeColor="text1"/>
                <w:sz w:val="14"/>
                <w:szCs w:val="16"/>
              </w:rPr>
            </w:pPr>
            <w:r w:rsidRPr="00F159BF">
              <w:rPr>
                <w:rFonts w:ascii="Arial" w:hAnsi="Arial"/>
                <w:bCs/>
                <w:color w:val="000000" w:themeColor="text1"/>
                <w:sz w:val="14"/>
                <w:szCs w:val="16"/>
              </w:rPr>
              <w:t>One or more FT</w:t>
            </w:r>
          </w:p>
        </w:tc>
        <w:tc>
          <w:tcPr>
            <w:tcW w:w="709" w:type="dxa"/>
            <w:tcBorders>
              <w:bottom w:val="single" w:sz="4" w:space="0" w:color="auto"/>
            </w:tcBorders>
            <w:shd w:val="clear" w:color="auto" w:fill="auto"/>
            <w:tcMar>
              <w:left w:w="57" w:type="dxa"/>
              <w:right w:w="57" w:type="dxa"/>
            </w:tcMar>
            <w:vAlign w:val="center"/>
          </w:tcPr>
          <w:p w14:paraId="1B27AD31"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40</w:t>
            </w:r>
          </w:p>
        </w:tc>
        <w:tc>
          <w:tcPr>
            <w:tcW w:w="851" w:type="dxa"/>
            <w:tcBorders>
              <w:bottom w:val="single" w:sz="4" w:space="0" w:color="auto"/>
            </w:tcBorders>
            <w:shd w:val="clear" w:color="auto" w:fill="auto"/>
            <w:tcMar>
              <w:left w:w="57" w:type="dxa"/>
              <w:right w:w="57" w:type="dxa"/>
            </w:tcMar>
            <w:vAlign w:val="center"/>
          </w:tcPr>
          <w:p w14:paraId="5C2BFC2D"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25</w:t>
            </w:r>
          </w:p>
        </w:tc>
        <w:tc>
          <w:tcPr>
            <w:tcW w:w="850" w:type="dxa"/>
            <w:tcBorders>
              <w:bottom w:val="single" w:sz="4" w:space="0" w:color="auto"/>
            </w:tcBorders>
            <w:vAlign w:val="center"/>
          </w:tcPr>
          <w:p w14:paraId="1E764036"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44</w:t>
            </w:r>
          </w:p>
        </w:tc>
        <w:tc>
          <w:tcPr>
            <w:tcW w:w="993" w:type="dxa"/>
            <w:tcBorders>
              <w:bottom w:val="single" w:sz="4" w:space="0" w:color="auto"/>
            </w:tcBorders>
            <w:vAlign w:val="center"/>
          </w:tcPr>
          <w:p w14:paraId="398A26BE"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74</w:t>
            </w:r>
          </w:p>
        </w:tc>
        <w:tc>
          <w:tcPr>
            <w:tcW w:w="851" w:type="dxa"/>
            <w:tcBorders>
              <w:bottom w:val="single" w:sz="4" w:space="0" w:color="auto"/>
            </w:tcBorders>
          </w:tcPr>
          <w:p w14:paraId="03FD19AC"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70</w:t>
            </w:r>
          </w:p>
        </w:tc>
      </w:tr>
      <w:tr w:rsidR="00746C00" w:rsidRPr="00F159BF" w14:paraId="130982E6" w14:textId="77777777" w:rsidTr="00391B81">
        <w:trPr>
          <w:trHeight w:val="227"/>
          <w:jc w:val="center"/>
        </w:trPr>
        <w:tc>
          <w:tcPr>
            <w:tcW w:w="3691" w:type="dxa"/>
            <w:shd w:val="clear" w:color="auto" w:fill="auto"/>
            <w:tcMar>
              <w:left w:w="28" w:type="dxa"/>
              <w:right w:w="28" w:type="dxa"/>
            </w:tcMar>
            <w:vAlign w:val="center"/>
          </w:tcPr>
          <w:p w14:paraId="5451CDE4" w14:textId="77777777" w:rsidR="00746C00" w:rsidRPr="00F159BF" w:rsidRDefault="00746C00" w:rsidP="00746C00">
            <w:pPr>
              <w:spacing w:before="30" w:after="30" w:line="240" w:lineRule="auto"/>
              <w:ind w:left="254"/>
              <w:rPr>
                <w:rFonts w:ascii="Arial" w:hAnsi="Arial"/>
                <w:bCs/>
                <w:color w:val="000000" w:themeColor="text1"/>
                <w:sz w:val="14"/>
                <w:szCs w:val="16"/>
              </w:rPr>
            </w:pPr>
            <w:r w:rsidRPr="00F159BF">
              <w:rPr>
                <w:rFonts w:ascii="Arial" w:hAnsi="Arial"/>
                <w:bCs/>
                <w:color w:val="000000" w:themeColor="text1"/>
                <w:sz w:val="14"/>
                <w:szCs w:val="16"/>
              </w:rPr>
              <w:t>PT only</w:t>
            </w:r>
          </w:p>
        </w:tc>
        <w:tc>
          <w:tcPr>
            <w:tcW w:w="709" w:type="dxa"/>
            <w:shd w:val="clear" w:color="auto" w:fill="auto"/>
            <w:tcMar>
              <w:left w:w="57" w:type="dxa"/>
              <w:right w:w="57" w:type="dxa"/>
            </w:tcMar>
            <w:vAlign w:val="center"/>
          </w:tcPr>
          <w:p w14:paraId="61547473"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8</w:t>
            </w:r>
          </w:p>
        </w:tc>
        <w:tc>
          <w:tcPr>
            <w:tcW w:w="851" w:type="dxa"/>
            <w:shd w:val="clear" w:color="auto" w:fill="auto"/>
            <w:tcMar>
              <w:left w:w="57" w:type="dxa"/>
              <w:right w:w="57" w:type="dxa"/>
            </w:tcMar>
            <w:vAlign w:val="center"/>
          </w:tcPr>
          <w:p w14:paraId="00044AB4"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14</w:t>
            </w:r>
          </w:p>
        </w:tc>
        <w:tc>
          <w:tcPr>
            <w:tcW w:w="850" w:type="dxa"/>
            <w:vAlign w:val="center"/>
          </w:tcPr>
          <w:p w14:paraId="3FB29696"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16</w:t>
            </w:r>
          </w:p>
        </w:tc>
        <w:tc>
          <w:tcPr>
            <w:tcW w:w="993" w:type="dxa"/>
            <w:vAlign w:val="center"/>
          </w:tcPr>
          <w:p w14:paraId="4147BF00"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7</w:t>
            </w:r>
          </w:p>
        </w:tc>
        <w:tc>
          <w:tcPr>
            <w:tcW w:w="851" w:type="dxa"/>
          </w:tcPr>
          <w:p w14:paraId="787747C7"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6</w:t>
            </w:r>
          </w:p>
        </w:tc>
      </w:tr>
      <w:tr w:rsidR="00746C00" w:rsidRPr="00F159BF" w14:paraId="71A57D0F" w14:textId="77777777" w:rsidTr="00391B81">
        <w:trPr>
          <w:trHeight w:val="227"/>
          <w:jc w:val="center"/>
        </w:trPr>
        <w:tc>
          <w:tcPr>
            <w:tcW w:w="3691" w:type="dxa"/>
            <w:shd w:val="clear" w:color="auto" w:fill="auto"/>
            <w:tcMar>
              <w:left w:w="28" w:type="dxa"/>
              <w:right w:w="28" w:type="dxa"/>
            </w:tcMar>
            <w:vAlign w:val="center"/>
          </w:tcPr>
          <w:p w14:paraId="6EEF70B7" w14:textId="77777777" w:rsidR="00746C00" w:rsidRPr="00F159BF" w:rsidRDefault="00746C00" w:rsidP="00746C00">
            <w:pPr>
              <w:spacing w:before="30" w:after="30" w:line="240" w:lineRule="auto"/>
              <w:ind w:left="254"/>
              <w:rPr>
                <w:rFonts w:ascii="Arial" w:hAnsi="Arial"/>
                <w:bCs/>
                <w:color w:val="000000" w:themeColor="text1"/>
                <w:sz w:val="14"/>
                <w:szCs w:val="16"/>
              </w:rPr>
            </w:pPr>
            <w:r w:rsidRPr="00F159BF">
              <w:rPr>
                <w:rFonts w:ascii="Arial" w:hAnsi="Arial"/>
                <w:bCs/>
                <w:color w:val="000000" w:themeColor="text1"/>
                <w:sz w:val="14"/>
                <w:szCs w:val="16"/>
              </w:rPr>
              <w:t>Workless</w:t>
            </w:r>
          </w:p>
        </w:tc>
        <w:tc>
          <w:tcPr>
            <w:tcW w:w="709" w:type="dxa"/>
            <w:shd w:val="clear" w:color="auto" w:fill="auto"/>
            <w:tcMar>
              <w:left w:w="57" w:type="dxa"/>
              <w:right w:w="57" w:type="dxa"/>
            </w:tcMar>
            <w:vAlign w:val="center"/>
          </w:tcPr>
          <w:p w14:paraId="72C42167"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34</w:t>
            </w:r>
          </w:p>
        </w:tc>
        <w:tc>
          <w:tcPr>
            <w:tcW w:w="851" w:type="dxa"/>
            <w:shd w:val="clear" w:color="auto" w:fill="auto"/>
            <w:tcMar>
              <w:left w:w="57" w:type="dxa"/>
              <w:right w:w="57" w:type="dxa"/>
            </w:tcMar>
            <w:vAlign w:val="center"/>
          </w:tcPr>
          <w:p w14:paraId="69424F3F"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54</w:t>
            </w:r>
          </w:p>
        </w:tc>
        <w:tc>
          <w:tcPr>
            <w:tcW w:w="850" w:type="dxa"/>
          </w:tcPr>
          <w:p w14:paraId="2FE71435"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33</w:t>
            </w:r>
          </w:p>
        </w:tc>
        <w:tc>
          <w:tcPr>
            <w:tcW w:w="993" w:type="dxa"/>
          </w:tcPr>
          <w:p w14:paraId="4EFEF372"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10</w:t>
            </w:r>
          </w:p>
        </w:tc>
        <w:tc>
          <w:tcPr>
            <w:tcW w:w="851" w:type="dxa"/>
          </w:tcPr>
          <w:p w14:paraId="25CE2D1D"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13</w:t>
            </w:r>
          </w:p>
        </w:tc>
      </w:tr>
      <w:tr w:rsidR="00746C00" w:rsidRPr="00F159BF" w14:paraId="20DC523F" w14:textId="77777777" w:rsidTr="00391B81">
        <w:trPr>
          <w:trHeight w:val="227"/>
          <w:jc w:val="center"/>
        </w:trPr>
        <w:tc>
          <w:tcPr>
            <w:tcW w:w="3691" w:type="dxa"/>
            <w:shd w:val="clear" w:color="auto" w:fill="auto"/>
            <w:tcMar>
              <w:left w:w="28" w:type="dxa"/>
              <w:right w:w="28" w:type="dxa"/>
            </w:tcMar>
            <w:vAlign w:val="center"/>
          </w:tcPr>
          <w:p w14:paraId="74BBAC3F" w14:textId="77777777" w:rsidR="00746C00" w:rsidRPr="00F159BF" w:rsidRDefault="00746C00" w:rsidP="00746C00">
            <w:pPr>
              <w:spacing w:before="30" w:after="30" w:line="240" w:lineRule="auto"/>
              <w:ind w:left="254"/>
              <w:rPr>
                <w:rFonts w:ascii="Arial" w:hAnsi="Arial"/>
                <w:bCs/>
                <w:color w:val="000000" w:themeColor="text1"/>
                <w:sz w:val="14"/>
                <w:szCs w:val="16"/>
              </w:rPr>
            </w:pPr>
          </w:p>
        </w:tc>
        <w:tc>
          <w:tcPr>
            <w:tcW w:w="709" w:type="dxa"/>
            <w:shd w:val="clear" w:color="auto" w:fill="auto"/>
            <w:tcMar>
              <w:left w:w="57" w:type="dxa"/>
              <w:right w:w="57" w:type="dxa"/>
            </w:tcMar>
            <w:vAlign w:val="center"/>
          </w:tcPr>
          <w:p w14:paraId="5ECBDA35"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100</w:t>
            </w:r>
          </w:p>
        </w:tc>
        <w:tc>
          <w:tcPr>
            <w:tcW w:w="851" w:type="dxa"/>
            <w:shd w:val="clear" w:color="auto" w:fill="auto"/>
            <w:tcMar>
              <w:left w:w="57" w:type="dxa"/>
              <w:right w:w="57" w:type="dxa"/>
            </w:tcMar>
            <w:vAlign w:val="center"/>
          </w:tcPr>
          <w:p w14:paraId="4D7EFDB1"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100</w:t>
            </w:r>
          </w:p>
        </w:tc>
        <w:tc>
          <w:tcPr>
            <w:tcW w:w="850" w:type="dxa"/>
            <w:vAlign w:val="center"/>
          </w:tcPr>
          <w:p w14:paraId="1BD7525C"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100</w:t>
            </w:r>
          </w:p>
        </w:tc>
        <w:tc>
          <w:tcPr>
            <w:tcW w:w="993" w:type="dxa"/>
            <w:vAlign w:val="center"/>
          </w:tcPr>
          <w:p w14:paraId="2E7F4BD8"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100</w:t>
            </w:r>
          </w:p>
        </w:tc>
        <w:tc>
          <w:tcPr>
            <w:tcW w:w="851" w:type="dxa"/>
            <w:vAlign w:val="center"/>
          </w:tcPr>
          <w:p w14:paraId="648D6EB0"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100</w:t>
            </w:r>
          </w:p>
        </w:tc>
      </w:tr>
    </w:tbl>
    <w:p w14:paraId="3F4BFB7A" w14:textId="77777777" w:rsidR="00746C00" w:rsidRPr="00F159BF" w:rsidRDefault="00746C00" w:rsidP="00746C00">
      <w:pPr>
        <w:spacing w:before="30" w:after="30" w:line="240" w:lineRule="auto"/>
        <w:ind w:right="521"/>
        <w:rPr>
          <w:rFonts w:ascii="Arial" w:hAnsi="Arial"/>
          <w:bCs/>
          <w:color w:val="000000" w:themeColor="text1"/>
          <w:sz w:val="16"/>
          <w:szCs w:val="16"/>
        </w:rPr>
      </w:pP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709"/>
        <w:gridCol w:w="851"/>
        <w:gridCol w:w="850"/>
        <w:gridCol w:w="993"/>
        <w:gridCol w:w="851"/>
      </w:tblGrid>
      <w:tr w:rsidR="00746C00" w:rsidRPr="00F159BF" w14:paraId="397D775C" w14:textId="77777777" w:rsidTr="00391B81">
        <w:trPr>
          <w:trHeight w:val="227"/>
          <w:jc w:val="center"/>
        </w:trPr>
        <w:tc>
          <w:tcPr>
            <w:tcW w:w="3691" w:type="dxa"/>
            <w:shd w:val="clear" w:color="auto" w:fill="auto"/>
            <w:tcMar>
              <w:left w:w="28" w:type="dxa"/>
              <w:right w:w="28" w:type="dxa"/>
            </w:tcMar>
            <w:vAlign w:val="center"/>
          </w:tcPr>
          <w:p w14:paraId="60FB40D3" w14:textId="77777777" w:rsidR="00746C00" w:rsidRPr="00F159BF" w:rsidRDefault="00746C00" w:rsidP="00746C00">
            <w:pPr>
              <w:spacing w:before="30" w:after="30" w:line="240" w:lineRule="auto"/>
              <w:ind w:left="112"/>
              <w:rPr>
                <w:rFonts w:ascii="Arial" w:hAnsi="Arial"/>
                <w:b/>
                <w:color w:val="000000" w:themeColor="text1"/>
                <w:sz w:val="14"/>
                <w:szCs w:val="16"/>
              </w:rPr>
            </w:pPr>
            <w:r w:rsidRPr="00F159BF">
              <w:rPr>
                <w:rFonts w:ascii="Arial" w:hAnsi="Arial"/>
                <w:b/>
                <w:color w:val="000000" w:themeColor="text1"/>
                <w:sz w:val="14"/>
                <w:szCs w:val="16"/>
              </w:rPr>
              <w:t>Household age groups</w:t>
            </w:r>
          </w:p>
        </w:tc>
        <w:tc>
          <w:tcPr>
            <w:tcW w:w="709" w:type="dxa"/>
            <w:shd w:val="clear" w:color="auto" w:fill="auto"/>
            <w:tcMar>
              <w:left w:w="57" w:type="dxa"/>
              <w:right w:w="57" w:type="dxa"/>
            </w:tcMar>
            <w:vAlign w:val="center"/>
          </w:tcPr>
          <w:p w14:paraId="21F2BFC3" w14:textId="77777777" w:rsidR="00746C00" w:rsidRPr="00F159BF" w:rsidRDefault="00746C00" w:rsidP="00746C00">
            <w:pPr>
              <w:spacing w:before="30" w:after="30" w:line="240" w:lineRule="auto"/>
              <w:jc w:val="center"/>
              <w:rPr>
                <w:rFonts w:ascii="Arial" w:hAnsi="Arial"/>
                <w:color w:val="000000" w:themeColor="text1"/>
                <w:sz w:val="14"/>
                <w:szCs w:val="16"/>
              </w:rPr>
            </w:pPr>
          </w:p>
        </w:tc>
        <w:tc>
          <w:tcPr>
            <w:tcW w:w="851" w:type="dxa"/>
            <w:shd w:val="clear" w:color="auto" w:fill="auto"/>
            <w:tcMar>
              <w:left w:w="57" w:type="dxa"/>
              <w:right w:w="57" w:type="dxa"/>
            </w:tcMar>
            <w:vAlign w:val="center"/>
          </w:tcPr>
          <w:p w14:paraId="78B35EE6" w14:textId="77777777" w:rsidR="00746C00" w:rsidRPr="00F159BF" w:rsidRDefault="00746C00" w:rsidP="00746C00">
            <w:pPr>
              <w:spacing w:before="30" w:after="30" w:line="240" w:lineRule="auto"/>
              <w:jc w:val="center"/>
              <w:rPr>
                <w:rFonts w:ascii="Arial" w:hAnsi="Arial"/>
                <w:color w:val="000000" w:themeColor="text1"/>
                <w:sz w:val="14"/>
                <w:szCs w:val="16"/>
              </w:rPr>
            </w:pPr>
          </w:p>
        </w:tc>
        <w:tc>
          <w:tcPr>
            <w:tcW w:w="850" w:type="dxa"/>
          </w:tcPr>
          <w:p w14:paraId="144C8D33" w14:textId="77777777" w:rsidR="00746C00" w:rsidRPr="00F159BF" w:rsidRDefault="00746C00" w:rsidP="00746C00">
            <w:pPr>
              <w:spacing w:before="30" w:after="30" w:line="240" w:lineRule="auto"/>
              <w:jc w:val="center"/>
              <w:rPr>
                <w:rFonts w:ascii="Arial" w:hAnsi="Arial"/>
                <w:color w:val="000000" w:themeColor="text1"/>
                <w:sz w:val="14"/>
                <w:szCs w:val="16"/>
              </w:rPr>
            </w:pPr>
          </w:p>
        </w:tc>
        <w:tc>
          <w:tcPr>
            <w:tcW w:w="993" w:type="dxa"/>
          </w:tcPr>
          <w:p w14:paraId="57D1A9E1" w14:textId="77777777" w:rsidR="00746C00" w:rsidRPr="00F159BF" w:rsidRDefault="00746C00" w:rsidP="00746C00">
            <w:pPr>
              <w:spacing w:before="30" w:after="30" w:line="240" w:lineRule="auto"/>
              <w:jc w:val="center"/>
              <w:rPr>
                <w:rFonts w:ascii="Arial" w:hAnsi="Arial"/>
                <w:color w:val="000000" w:themeColor="text1"/>
                <w:sz w:val="14"/>
                <w:szCs w:val="16"/>
              </w:rPr>
            </w:pPr>
          </w:p>
        </w:tc>
        <w:tc>
          <w:tcPr>
            <w:tcW w:w="851" w:type="dxa"/>
          </w:tcPr>
          <w:p w14:paraId="216EFA1A" w14:textId="77777777" w:rsidR="00746C00" w:rsidRPr="00F159BF" w:rsidRDefault="00746C00" w:rsidP="00746C00">
            <w:pPr>
              <w:spacing w:before="30" w:after="30" w:line="240" w:lineRule="auto"/>
              <w:jc w:val="center"/>
              <w:rPr>
                <w:rFonts w:ascii="Arial" w:hAnsi="Arial"/>
                <w:color w:val="000000" w:themeColor="text1"/>
                <w:sz w:val="14"/>
                <w:szCs w:val="16"/>
              </w:rPr>
            </w:pPr>
          </w:p>
        </w:tc>
      </w:tr>
      <w:tr w:rsidR="00746C00" w:rsidRPr="00F159BF" w14:paraId="39FB8868" w14:textId="77777777" w:rsidTr="00391B81">
        <w:trPr>
          <w:trHeight w:val="227"/>
          <w:jc w:val="center"/>
        </w:trPr>
        <w:tc>
          <w:tcPr>
            <w:tcW w:w="3691" w:type="dxa"/>
            <w:shd w:val="clear" w:color="auto" w:fill="auto"/>
            <w:tcMar>
              <w:left w:w="28" w:type="dxa"/>
              <w:right w:w="28" w:type="dxa"/>
            </w:tcMar>
            <w:vAlign w:val="center"/>
          </w:tcPr>
          <w:p w14:paraId="1D58DBF1" w14:textId="77777777" w:rsidR="00746C00" w:rsidRPr="00F159BF" w:rsidRDefault="00746C00" w:rsidP="00746C00">
            <w:pPr>
              <w:spacing w:before="30" w:after="30" w:line="240" w:lineRule="auto"/>
              <w:ind w:left="254"/>
              <w:rPr>
                <w:rFonts w:ascii="Arial" w:hAnsi="Arial"/>
                <w:bCs/>
                <w:color w:val="000000" w:themeColor="text1"/>
                <w:sz w:val="14"/>
                <w:szCs w:val="16"/>
              </w:rPr>
            </w:pPr>
            <w:r w:rsidRPr="00F159BF">
              <w:rPr>
                <w:rFonts w:ascii="Arial" w:hAnsi="Arial"/>
                <w:bCs/>
                <w:color w:val="000000" w:themeColor="text1"/>
                <w:sz w:val="14"/>
                <w:szCs w:val="16"/>
              </w:rPr>
              <w:t>All under 65</w:t>
            </w:r>
          </w:p>
        </w:tc>
        <w:tc>
          <w:tcPr>
            <w:tcW w:w="709" w:type="dxa"/>
            <w:shd w:val="clear" w:color="auto" w:fill="auto"/>
            <w:tcMar>
              <w:left w:w="57" w:type="dxa"/>
              <w:right w:w="57" w:type="dxa"/>
            </w:tcMar>
            <w:vAlign w:val="center"/>
          </w:tcPr>
          <w:p w14:paraId="74FA6605"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78</w:t>
            </w:r>
          </w:p>
        </w:tc>
        <w:tc>
          <w:tcPr>
            <w:tcW w:w="851" w:type="dxa"/>
            <w:shd w:val="clear" w:color="auto" w:fill="auto"/>
            <w:tcMar>
              <w:left w:w="57" w:type="dxa"/>
              <w:right w:w="57" w:type="dxa"/>
            </w:tcMar>
            <w:vAlign w:val="center"/>
          </w:tcPr>
          <w:p w14:paraId="4528B3DE"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86</w:t>
            </w:r>
          </w:p>
        </w:tc>
        <w:tc>
          <w:tcPr>
            <w:tcW w:w="850" w:type="dxa"/>
            <w:vAlign w:val="center"/>
          </w:tcPr>
          <w:p w14:paraId="458934C6"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47</w:t>
            </w:r>
          </w:p>
        </w:tc>
        <w:tc>
          <w:tcPr>
            <w:tcW w:w="993" w:type="dxa"/>
            <w:vAlign w:val="center"/>
          </w:tcPr>
          <w:p w14:paraId="3BBA63B3"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83</w:t>
            </w:r>
          </w:p>
        </w:tc>
        <w:tc>
          <w:tcPr>
            <w:tcW w:w="851" w:type="dxa"/>
            <w:vAlign w:val="center"/>
          </w:tcPr>
          <w:p w14:paraId="788FA6B6"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81</w:t>
            </w:r>
          </w:p>
        </w:tc>
      </w:tr>
      <w:tr w:rsidR="00746C00" w:rsidRPr="00F159BF" w14:paraId="5F262D6C" w14:textId="77777777" w:rsidTr="00391B81">
        <w:trPr>
          <w:trHeight w:val="227"/>
          <w:jc w:val="center"/>
        </w:trPr>
        <w:tc>
          <w:tcPr>
            <w:tcW w:w="3691" w:type="dxa"/>
            <w:shd w:val="clear" w:color="auto" w:fill="auto"/>
            <w:tcMar>
              <w:left w:w="28" w:type="dxa"/>
              <w:right w:w="28" w:type="dxa"/>
            </w:tcMar>
            <w:vAlign w:val="center"/>
          </w:tcPr>
          <w:p w14:paraId="01ACD407" w14:textId="77777777" w:rsidR="00746C00" w:rsidRPr="00F159BF" w:rsidRDefault="00746C00" w:rsidP="00746C00">
            <w:pPr>
              <w:spacing w:before="30" w:after="30" w:line="240" w:lineRule="auto"/>
              <w:ind w:left="254"/>
              <w:rPr>
                <w:rFonts w:ascii="Arial" w:hAnsi="Arial"/>
                <w:bCs/>
                <w:color w:val="000000" w:themeColor="text1"/>
                <w:sz w:val="14"/>
                <w:szCs w:val="16"/>
              </w:rPr>
            </w:pPr>
            <w:r w:rsidRPr="00F159BF">
              <w:rPr>
                <w:rFonts w:ascii="Arial" w:hAnsi="Arial"/>
                <w:bCs/>
                <w:color w:val="000000" w:themeColor="text1"/>
                <w:sz w:val="14"/>
                <w:szCs w:val="16"/>
              </w:rPr>
              <w:t>With at least one 65+</w:t>
            </w:r>
          </w:p>
        </w:tc>
        <w:tc>
          <w:tcPr>
            <w:tcW w:w="709" w:type="dxa"/>
            <w:shd w:val="clear" w:color="auto" w:fill="auto"/>
            <w:tcMar>
              <w:left w:w="57" w:type="dxa"/>
              <w:right w:w="57" w:type="dxa"/>
            </w:tcMar>
            <w:vAlign w:val="center"/>
          </w:tcPr>
          <w:p w14:paraId="5E4EC6A4"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22</w:t>
            </w:r>
          </w:p>
        </w:tc>
        <w:tc>
          <w:tcPr>
            <w:tcW w:w="851" w:type="dxa"/>
            <w:shd w:val="clear" w:color="auto" w:fill="auto"/>
            <w:tcMar>
              <w:left w:w="57" w:type="dxa"/>
              <w:right w:w="57" w:type="dxa"/>
            </w:tcMar>
            <w:vAlign w:val="center"/>
          </w:tcPr>
          <w:p w14:paraId="0F2760F8"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14</w:t>
            </w:r>
          </w:p>
        </w:tc>
        <w:tc>
          <w:tcPr>
            <w:tcW w:w="850" w:type="dxa"/>
            <w:vAlign w:val="center"/>
          </w:tcPr>
          <w:p w14:paraId="74BFB6F9"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53</w:t>
            </w:r>
          </w:p>
        </w:tc>
        <w:tc>
          <w:tcPr>
            <w:tcW w:w="993" w:type="dxa"/>
            <w:vAlign w:val="center"/>
          </w:tcPr>
          <w:p w14:paraId="79DB6717"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17</w:t>
            </w:r>
          </w:p>
        </w:tc>
        <w:tc>
          <w:tcPr>
            <w:tcW w:w="851" w:type="dxa"/>
            <w:vAlign w:val="center"/>
          </w:tcPr>
          <w:p w14:paraId="710EC847"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19</w:t>
            </w:r>
          </w:p>
        </w:tc>
      </w:tr>
      <w:tr w:rsidR="00746C00" w:rsidRPr="00F159BF" w14:paraId="2A2141DB" w14:textId="77777777" w:rsidTr="00391B81">
        <w:trPr>
          <w:trHeight w:val="227"/>
          <w:jc w:val="center"/>
        </w:trPr>
        <w:tc>
          <w:tcPr>
            <w:tcW w:w="3691" w:type="dxa"/>
            <w:shd w:val="clear" w:color="auto" w:fill="auto"/>
            <w:tcMar>
              <w:left w:w="28" w:type="dxa"/>
              <w:right w:w="28" w:type="dxa"/>
            </w:tcMar>
            <w:vAlign w:val="center"/>
          </w:tcPr>
          <w:p w14:paraId="56A97C26" w14:textId="77777777" w:rsidR="00746C00" w:rsidRPr="00F159BF" w:rsidRDefault="00746C00" w:rsidP="00746C00">
            <w:pPr>
              <w:spacing w:before="30" w:after="30" w:line="240" w:lineRule="auto"/>
              <w:ind w:left="254"/>
              <w:rPr>
                <w:rFonts w:ascii="Arial" w:hAnsi="Arial"/>
                <w:bCs/>
                <w:color w:val="000000" w:themeColor="text1"/>
                <w:sz w:val="14"/>
                <w:szCs w:val="16"/>
              </w:rPr>
            </w:pPr>
          </w:p>
        </w:tc>
        <w:tc>
          <w:tcPr>
            <w:tcW w:w="709" w:type="dxa"/>
            <w:shd w:val="clear" w:color="auto" w:fill="auto"/>
            <w:tcMar>
              <w:left w:w="57" w:type="dxa"/>
              <w:right w:w="57" w:type="dxa"/>
            </w:tcMar>
            <w:vAlign w:val="center"/>
          </w:tcPr>
          <w:p w14:paraId="3F0C9792"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100</w:t>
            </w:r>
          </w:p>
        </w:tc>
        <w:tc>
          <w:tcPr>
            <w:tcW w:w="851" w:type="dxa"/>
            <w:shd w:val="clear" w:color="auto" w:fill="auto"/>
            <w:tcMar>
              <w:left w:w="57" w:type="dxa"/>
              <w:right w:w="57" w:type="dxa"/>
            </w:tcMar>
            <w:vAlign w:val="center"/>
          </w:tcPr>
          <w:p w14:paraId="611F86BE"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100</w:t>
            </w:r>
          </w:p>
        </w:tc>
        <w:tc>
          <w:tcPr>
            <w:tcW w:w="850" w:type="dxa"/>
            <w:vAlign w:val="center"/>
          </w:tcPr>
          <w:p w14:paraId="11810489"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100</w:t>
            </w:r>
          </w:p>
        </w:tc>
        <w:tc>
          <w:tcPr>
            <w:tcW w:w="993" w:type="dxa"/>
            <w:vAlign w:val="center"/>
          </w:tcPr>
          <w:p w14:paraId="1D97C99F"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100</w:t>
            </w:r>
          </w:p>
        </w:tc>
        <w:tc>
          <w:tcPr>
            <w:tcW w:w="851" w:type="dxa"/>
            <w:vAlign w:val="center"/>
          </w:tcPr>
          <w:p w14:paraId="631EA809"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100</w:t>
            </w:r>
          </w:p>
        </w:tc>
      </w:tr>
    </w:tbl>
    <w:p w14:paraId="58E82734" w14:textId="72D712DE" w:rsidR="00746C00" w:rsidRPr="00F159BF" w:rsidRDefault="00746C00" w:rsidP="001B584F">
      <w:pPr>
        <w:spacing w:before="60" w:after="0" w:line="240" w:lineRule="auto"/>
        <w:ind w:left="1134" w:right="521" w:hanging="567"/>
        <w:rPr>
          <w:rFonts w:ascii="Arial" w:hAnsi="Arial"/>
          <w:bCs/>
          <w:color w:val="000000" w:themeColor="text1"/>
          <w:sz w:val="16"/>
          <w:szCs w:val="16"/>
        </w:rPr>
      </w:pPr>
      <w:r w:rsidRPr="00F159BF">
        <w:rPr>
          <w:rFonts w:ascii="Arial" w:hAnsi="Arial"/>
          <w:bCs/>
          <w:color w:val="000000" w:themeColor="text1"/>
          <w:sz w:val="16"/>
          <w:szCs w:val="16"/>
        </w:rPr>
        <w:t>Note</w:t>
      </w:r>
      <w:r w:rsidR="001B584F" w:rsidRPr="00F159BF">
        <w:rPr>
          <w:rFonts w:ascii="Arial" w:hAnsi="Arial"/>
          <w:bCs/>
          <w:color w:val="000000" w:themeColor="text1"/>
          <w:sz w:val="16"/>
          <w:szCs w:val="16"/>
        </w:rPr>
        <w:t>s</w:t>
      </w:r>
      <w:r w:rsidRPr="00F159BF">
        <w:rPr>
          <w:rFonts w:ascii="Arial" w:hAnsi="Arial"/>
          <w:bCs/>
          <w:color w:val="000000" w:themeColor="text1"/>
          <w:sz w:val="16"/>
          <w:szCs w:val="16"/>
        </w:rPr>
        <w:t xml:space="preserve">: </w:t>
      </w:r>
      <w:r w:rsidR="001B584F" w:rsidRPr="00F159BF">
        <w:rPr>
          <w:rFonts w:ascii="Arial" w:hAnsi="Arial"/>
          <w:bCs/>
          <w:color w:val="000000" w:themeColor="text1"/>
          <w:sz w:val="16"/>
          <w:szCs w:val="16"/>
        </w:rPr>
        <w:tab/>
      </w:r>
      <w:r w:rsidRPr="00F159BF">
        <w:rPr>
          <w:rFonts w:ascii="Arial" w:hAnsi="Arial"/>
          <w:bCs/>
          <w:color w:val="000000" w:themeColor="text1"/>
          <w:sz w:val="16"/>
          <w:szCs w:val="16"/>
        </w:rPr>
        <w:t xml:space="preserve">The definition of a self-employed household in this table is one for which more than half the </w:t>
      </w:r>
      <w:r w:rsidR="001756CE" w:rsidRPr="00F159BF">
        <w:rPr>
          <w:rFonts w:ascii="Arial" w:hAnsi="Arial"/>
          <w:bCs/>
          <w:color w:val="000000" w:themeColor="text1"/>
          <w:sz w:val="16"/>
          <w:szCs w:val="16"/>
        </w:rPr>
        <w:t xml:space="preserve">HH </w:t>
      </w:r>
      <w:r w:rsidRPr="00F159BF">
        <w:rPr>
          <w:rFonts w:ascii="Arial" w:hAnsi="Arial"/>
          <w:bCs/>
          <w:color w:val="000000" w:themeColor="text1"/>
          <w:sz w:val="16"/>
          <w:szCs w:val="16"/>
        </w:rPr>
        <w:t>income comes from self-employment. Using a stricter definition (more than 90% from SE) makes no discernible difference to the under $6k paid work status column, but roughly halves the SE proportions in each of the other three columns with the dropped households moving to the ‘one or more FT’ category.</w:t>
      </w:r>
    </w:p>
    <w:p w14:paraId="44D6921C" w14:textId="12D3D3C5" w:rsidR="001B584F" w:rsidRPr="00F159BF" w:rsidRDefault="001B584F" w:rsidP="001B584F">
      <w:pPr>
        <w:spacing w:before="60" w:after="0" w:line="240" w:lineRule="auto"/>
        <w:ind w:left="1134" w:right="521" w:hanging="567"/>
        <w:rPr>
          <w:rFonts w:ascii="Arial" w:hAnsi="Arial"/>
          <w:bCs/>
          <w:color w:val="000000" w:themeColor="text1"/>
          <w:sz w:val="16"/>
          <w:szCs w:val="16"/>
        </w:rPr>
      </w:pPr>
      <w:r w:rsidRPr="00F159BF">
        <w:rPr>
          <w:rFonts w:ascii="Arial" w:hAnsi="Arial"/>
          <w:bCs/>
          <w:color w:val="000000" w:themeColor="text1"/>
          <w:sz w:val="16"/>
          <w:szCs w:val="16"/>
        </w:rPr>
        <w:tab/>
        <w:t>The classification into FT, PT and workless is based on the number of hours in paid work reported in the survey</w:t>
      </w:r>
      <w:r w:rsidR="001756CE" w:rsidRPr="00F159BF">
        <w:rPr>
          <w:rFonts w:ascii="Arial" w:hAnsi="Arial"/>
          <w:bCs/>
          <w:color w:val="000000" w:themeColor="text1"/>
          <w:sz w:val="16"/>
          <w:szCs w:val="16"/>
        </w:rPr>
        <w:t xml:space="preserve"> (</w:t>
      </w:r>
      <w:r w:rsidR="00B523EF">
        <w:rPr>
          <w:rFonts w:ascii="Arial" w:hAnsi="Arial"/>
          <w:bCs/>
          <w:color w:val="000000" w:themeColor="text1"/>
          <w:sz w:val="16"/>
          <w:szCs w:val="16"/>
        </w:rPr>
        <w:t>30 or more</w:t>
      </w:r>
      <w:r w:rsidR="001756CE" w:rsidRPr="00F159BF">
        <w:rPr>
          <w:rFonts w:ascii="Arial" w:hAnsi="Arial"/>
          <w:bCs/>
          <w:color w:val="000000" w:themeColor="text1"/>
          <w:sz w:val="16"/>
          <w:szCs w:val="16"/>
        </w:rPr>
        <w:t>, 5</w:t>
      </w:r>
      <w:r w:rsidR="00B523EF">
        <w:rPr>
          <w:rFonts w:ascii="Arial" w:hAnsi="Arial"/>
          <w:bCs/>
          <w:color w:val="000000" w:themeColor="text1"/>
          <w:sz w:val="16"/>
          <w:szCs w:val="16"/>
        </w:rPr>
        <w:t xml:space="preserve"> to less than </w:t>
      </w:r>
      <w:r w:rsidR="001756CE" w:rsidRPr="00F159BF">
        <w:rPr>
          <w:rFonts w:ascii="Arial" w:hAnsi="Arial"/>
          <w:bCs/>
          <w:color w:val="000000" w:themeColor="text1"/>
          <w:sz w:val="16"/>
          <w:szCs w:val="16"/>
        </w:rPr>
        <w:t>30</w:t>
      </w:r>
      <w:r w:rsidR="00B523EF">
        <w:rPr>
          <w:rFonts w:ascii="Arial" w:hAnsi="Arial"/>
          <w:bCs/>
          <w:color w:val="000000" w:themeColor="text1"/>
          <w:sz w:val="16"/>
          <w:szCs w:val="16"/>
        </w:rPr>
        <w:t xml:space="preserve">, </w:t>
      </w:r>
      <w:r w:rsidR="001756CE" w:rsidRPr="00F159BF">
        <w:rPr>
          <w:rFonts w:ascii="Arial" w:hAnsi="Arial"/>
          <w:bCs/>
          <w:color w:val="000000" w:themeColor="text1"/>
          <w:sz w:val="16"/>
          <w:szCs w:val="16"/>
        </w:rPr>
        <w:t>and less than 5 respectively).</w:t>
      </w:r>
    </w:p>
    <w:p w14:paraId="5D34DC04" w14:textId="77777777" w:rsidR="00746C00" w:rsidRPr="00F159BF" w:rsidRDefault="00746C00" w:rsidP="001756CE">
      <w:pPr>
        <w:spacing w:after="0" w:line="240" w:lineRule="auto"/>
        <w:rPr>
          <w:color w:val="000000" w:themeColor="text1"/>
        </w:rPr>
      </w:pPr>
    </w:p>
    <w:p w14:paraId="4FE97565" w14:textId="513C0C3C" w:rsidR="00746C00" w:rsidRPr="00F159BF" w:rsidRDefault="00746C00" w:rsidP="00746C00">
      <w:pPr>
        <w:spacing w:after="0" w:line="240" w:lineRule="auto"/>
        <w:jc w:val="center"/>
        <w:rPr>
          <w:rFonts w:ascii="Arial" w:hAnsi="Arial"/>
          <w:b/>
          <w:color w:val="000000" w:themeColor="text1"/>
          <w:sz w:val="18"/>
          <w:szCs w:val="20"/>
        </w:rPr>
      </w:pPr>
      <w:r w:rsidRPr="00F159BF">
        <w:rPr>
          <w:rFonts w:ascii="Arial" w:hAnsi="Arial"/>
          <w:b/>
          <w:color w:val="000000" w:themeColor="text1"/>
          <w:sz w:val="18"/>
          <w:szCs w:val="20"/>
        </w:rPr>
        <w:t xml:space="preserve">Table O.3b </w:t>
      </w:r>
    </w:p>
    <w:p w14:paraId="4A498BC4" w14:textId="4346CD83" w:rsidR="00746C00" w:rsidRPr="00F159BF" w:rsidRDefault="00746C00" w:rsidP="00746C00">
      <w:pPr>
        <w:spacing w:after="0" w:line="240" w:lineRule="auto"/>
        <w:jc w:val="center"/>
        <w:rPr>
          <w:rFonts w:ascii="Arial" w:hAnsi="Arial"/>
          <w:b/>
          <w:color w:val="000000" w:themeColor="text1"/>
          <w:sz w:val="18"/>
          <w:szCs w:val="20"/>
        </w:rPr>
      </w:pPr>
      <w:r w:rsidRPr="00F159BF">
        <w:rPr>
          <w:rFonts w:ascii="Arial" w:hAnsi="Arial"/>
          <w:b/>
          <w:color w:val="000000" w:themeColor="text1"/>
          <w:sz w:val="18"/>
          <w:szCs w:val="20"/>
        </w:rPr>
        <w:t xml:space="preserve">Make-up of the </w:t>
      </w:r>
      <w:r w:rsidR="00AE7B09" w:rsidRPr="00F159BF">
        <w:rPr>
          <w:rFonts w:ascii="Arial" w:hAnsi="Arial"/>
          <w:b/>
          <w:color w:val="000000" w:themeColor="text1"/>
          <w:sz w:val="18"/>
          <w:szCs w:val="20"/>
        </w:rPr>
        <w:t xml:space="preserve">BHC </w:t>
      </w:r>
      <w:r w:rsidRPr="00F159BF">
        <w:rPr>
          <w:rFonts w:ascii="Arial" w:hAnsi="Arial"/>
          <w:b/>
          <w:color w:val="000000" w:themeColor="text1"/>
          <w:sz w:val="18"/>
          <w:szCs w:val="20"/>
        </w:rPr>
        <w:t>very-low-income group by household paid work status,</w:t>
      </w:r>
    </w:p>
    <w:p w14:paraId="0283C383" w14:textId="77777777" w:rsidR="00746C00" w:rsidRPr="00F159BF" w:rsidRDefault="00746C00" w:rsidP="00746C00">
      <w:pPr>
        <w:spacing w:after="0" w:line="240" w:lineRule="auto"/>
        <w:jc w:val="center"/>
        <w:rPr>
          <w:rFonts w:ascii="Arial" w:hAnsi="Arial"/>
          <w:b/>
          <w:color w:val="000000" w:themeColor="text1"/>
          <w:sz w:val="18"/>
          <w:szCs w:val="20"/>
        </w:rPr>
      </w:pPr>
      <w:r w:rsidRPr="00F159BF">
        <w:rPr>
          <w:rFonts w:ascii="Arial" w:hAnsi="Arial"/>
          <w:b/>
          <w:color w:val="000000" w:themeColor="text1"/>
          <w:sz w:val="18"/>
          <w:szCs w:val="20"/>
        </w:rPr>
        <w:t>compared with other low-income and low-to-middle income households and the population overall</w:t>
      </w:r>
    </w:p>
    <w:p w14:paraId="13F01BE2" w14:textId="77777777" w:rsidR="00746C00" w:rsidRPr="00F159BF" w:rsidRDefault="00746C00" w:rsidP="00746C00">
      <w:pPr>
        <w:spacing w:line="240" w:lineRule="auto"/>
        <w:jc w:val="center"/>
        <w:rPr>
          <w:rFonts w:ascii="Arial" w:hAnsi="Arial"/>
          <w:b/>
          <w:color w:val="000000" w:themeColor="text1"/>
          <w:sz w:val="18"/>
          <w:szCs w:val="20"/>
        </w:rPr>
      </w:pPr>
      <w:r w:rsidRPr="00F159BF">
        <w:rPr>
          <w:rFonts w:ascii="Arial" w:hAnsi="Arial"/>
          <w:b/>
          <w:color w:val="000000" w:themeColor="text1"/>
          <w:sz w:val="18"/>
          <w:szCs w:val="20"/>
        </w:rPr>
        <w:t>HES 2017-18 (%)</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709"/>
        <w:gridCol w:w="851"/>
        <w:gridCol w:w="850"/>
        <w:gridCol w:w="993"/>
        <w:gridCol w:w="851"/>
      </w:tblGrid>
      <w:tr w:rsidR="00746C00" w:rsidRPr="00F159BF" w14:paraId="5C71AEE4" w14:textId="77777777" w:rsidTr="00391B81">
        <w:trPr>
          <w:jc w:val="center"/>
        </w:trPr>
        <w:tc>
          <w:tcPr>
            <w:tcW w:w="3691" w:type="dxa"/>
            <w:shd w:val="clear" w:color="auto" w:fill="auto"/>
            <w:vAlign w:val="center"/>
          </w:tcPr>
          <w:p w14:paraId="7D6A75C8" w14:textId="77777777" w:rsidR="00746C00" w:rsidRPr="00F159BF" w:rsidRDefault="00746C00" w:rsidP="00391B81">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HES 2018-19 (no treatment)</w:t>
            </w:r>
          </w:p>
        </w:tc>
        <w:tc>
          <w:tcPr>
            <w:tcW w:w="709" w:type="dxa"/>
            <w:shd w:val="clear" w:color="auto" w:fill="auto"/>
            <w:tcMar>
              <w:left w:w="57" w:type="dxa"/>
              <w:right w:w="57" w:type="dxa"/>
            </w:tcMar>
            <w:vAlign w:val="center"/>
          </w:tcPr>
          <w:p w14:paraId="783571D7" w14:textId="77777777" w:rsidR="00746C00" w:rsidRPr="00F159BF" w:rsidRDefault="00746C00" w:rsidP="00391B81">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&lt;6k</w:t>
            </w:r>
          </w:p>
        </w:tc>
        <w:tc>
          <w:tcPr>
            <w:tcW w:w="851" w:type="dxa"/>
            <w:shd w:val="clear" w:color="auto" w:fill="auto"/>
            <w:tcMar>
              <w:left w:w="57" w:type="dxa"/>
              <w:right w:w="57" w:type="dxa"/>
            </w:tcMar>
            <w:vAlign w:val="center"/>
          </w:tcPr>
          <w:p w14:paraId="355D2C6F" w14:textId="77777777" w:rsidR="00746C00" w:rsidRPr="00F159BF" w:rsidRDefault="00746C00" w:rsidP="00391B81">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6k to 50% BHC</w:t>
            </w:r>
          </w:p>
        </w:tc>
        <w:tc>
          <w:tcPr>
            <w:tcW w:w="850" w:type="dxa"/>
            <w:tcMar>
              <w:left w:w="57" w:type="dxa"/>
              <w:right w:w="57" w:type="dxa"/>
            </w:tcMar>
            <w:vAlign w:val="center"/>
          </w:tcPr>
          <w:p w14:paraId="527E6462" w14:textId="77777777" w:rsidR="00746C00" w:rsidRPr="00F159BF" w:rsidRDefault="00746C00" w:rsidP="00391B81">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50% BHC to 65%</w:t>
            </w:r>
          </w:p>
        </w:tc>
        <w:tc>
          <w:tcPr>
            <w:tcW w:w="993" w:type="dxa"/>
            <w:tcMar>
              <w:left w:w="57" w:type="dxa"/>
              <w:right w:w="57" w:type="dxa"/>
            </w:tcMar>
            <w:vAlign w:val="center"/>
          </w:tcPr>
          <w:p w14:paraId="55DDD712" w14:textId="77777777" w:rsidR="00746C00" w:rsidRPr="00F159BF" w:rsidRDefault="00746C00" w:rsidP="00391B81">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65% BHC to median</w:t>
            </w:r>
          </w:p>
        </w:tc>
        <w:tc>
          <w:tcPr>
            <w:tcW w:w="851" w:type="dxa"/>
            <w:tcMar>
              <w:left w:w="57" w:type="dxa"/>
              <w:right w:w="57" w:type="dxa"/>
            </w:tcMar>
            <w:vAlign w:val="center"/>
          </w:tcPr>
          <w:p w14:paraId="3A90B4B7" w14:textId="77777777" w:rsidR="00746C00" w:rsidRPr="00F159BF" w:rsidRDefault="00746C00" w:rsidP="00391B81">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 xml:space="preserve">Total </w:t>
            </w:r>
            <w:proofErr w:type="spellStart"/>
            <w:r w:rsidRPr="00F159BF">
              <w:rPr>
                <w:rFonts w:ascii="Arial" w:hAnsi="Arial"/>
                <w:b/>
                <w:bCs/>
                <w:color w:val="000000" w:themeColor="text1"/>
                <w:sz w:val="14"/>
                <w:szCs w:val="16"/>
              </w:rPr>
              <w:t>popln</w:t>
            </w:r>
            <w:proofErr w:type="spellEnd"/>
          </w:p>
        </w:tc>
      </w:tr>
      <w:tr w:rsidR="00746C00" w:rsidRPr="00F159BF" w14:paraId="308EA871" w14:textId="77777777" w:rsidTr="00391B81">
        <w:trPr>
          <w:trHeight w:val="227"/>
          <w:jc w:val="center"/>
        </w:trPr>
        <w:tc>
          <w:tcPr>
            <w:tcW w:w="3691" w:type="dxa"/>
            <w:shd w:val="clear" w:color="auto" w:fill="auto"/>
            <w:tcMar>
              <w:left w:w="28" w:type="dxa"/>
              <w:right w:w="28" w:type="dxa"/>
            </w:tcMar>
            <w:vAlign w:val="center"/>
          </w:tcPr>
          <w:p w14:paraId="104F3593" w14:textId="77777777" w:rsidR="00746C00" w:rsidRPr="00F159BF" w:rsidRDefault="00746C00" w:rsidP="00746C00">
            <w:pPr>
              <w:spacing w:before="30" w:after="30" w:line="240" w:lineRule="auto"/>
              <w:ind w:left="113"/>
              <w:rPr>
                <w:rFonts w:ascii="Arial" w:hAnsi="Arial"/>
                <w:b/>
                <w:color w:val="000000" w:themeColor="text1"/>
                <w:sz w:val="14"/>
                <w:szCs w:val="16"/>
              </w:rPr>
            </w:pPr>
            <w:r w:rsidRPr="00F159BF">
              <w:rPr>
                <w:rFonts w:ascii="Arial" w:hAnsi="Arial"/>
                <w:b/>
                <w:color w:val="000000" w:themeColor="text1"/>
                <w:sz w:val="14"/>
                <w:szCs w:val="16"/>
              </w:rPr>
              <w:t>Household paid work status (all members under 65)</w:t>
            </w:r>
          </w:p>
        </w:tc>
        <w:tc>
          <w:tcPr>
            <w:tcW w:w="709" w:type="dxa"/>
            <w:shd w:val="clear" w:color="auto" w:fill="auto"/>
            <w:tcMar>
              <w:left w:w="57" w:type="dxa"/>
              <w:right w:w="57" w:type="dxa"/>
            </w:tcMar>
            <w:vAlign w:val="center"/>
          </w:tcPr>
          <w:p w14:paraId="49C70C96"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Mäori" w:hAnsi="Arial Mäori"/>
                <w:color w:val="000000" w:themeColor="text1"/>
                <w:sz w:val="22"/>
              </w:rPr>
              <w:t> </w:t>
            </w:r>
          </w:p>
        </w:tc>
        <w:tc>
          <w:tcPr>
            <w:tcW w:w="851" w:type="dxa"/>
            <w:shd w:val="clear" w:color="auto" w:fill="auto"/>
            <w:tcMar>
              <w:left w:w="57" w:type="dxa"/>
              <w:right w:w="57" w:type="dxa"/>
            </w:tcMar>
            <w:vAlign w:val="center"/>
          </w:tcPr>
          <w:p w14:paraId="743ABB91"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Mäori" w:hAnsi="Arial Mäori"/>
                <w:color w:val="000000" w:themeColor="text1"/>
                <w:sz w:val="22"/>
              </w:rPr>
              <w:t> </w:t>
            </w:r>
          </w:p>
        </w:tc>
        <w:tc>
          <w:tcPr>
            <w:tcW w:w="850" w:type="dxa"/>
            <w:vAlign w:val="center"/>
          </w:tcPr>
          <w:p w14:paraId="0C3AAB28"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Mäori" w:hAnsi="Arial Mäori"/>
                <w:color w:val="000000" w:themeColor="text1"/>
                <w:sz w:val="22"/>
              </w:rPr>
              <w:t> </w:t>
            </w:r>
          </w:p>
        </w:tc>
        <w:tc>
          <w:tcPr>
            <w:tcW w:w="993" w:type="dxa"/>
            <w:vAlign w:val="center"/>
          </w:tcPr>
          <w:p w14:paraId="41C4CC36"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Mäori" w:hAnsi="Arial Mäori"/>
                <w:color w:val="000000" w:themeColor="text1"/>
                <w:sz w:val="22"/>
              </w:rPr>
              <w:t> </w:t>
            </w:r>
          </w:p>
        </w:tc>
        <w:tc>
          <w:tcPr>
            <w:tcW w:w="851" w:type="dxa"/>
            <w:vAlign w:val="center"/>
          </w:tcPr>
          <w:p w14:paraId="35DB13AD"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Mäori" w:hAnsi="Arial Mäori"/>
                <w:color w:val="000000" w:themeColor="text1"/>
                <w:sz w:val="22"/>
              </w:rPr>
              <w:t> </w:t>
            </w:r>
          </w:p>
        </w:tc>
      </w:tr>
      <w:tr w:rsidR="00746C00" w:rsidRPr="00F159BF" w14:paraId="65954B98" w14:textId="77777777" w:rsidTr="00391B81">
        <w:trPr>
          <w:trHeight w:val="227"/>
          <w:jc w:val="center"/>
        </w:trPr>
        <w:tc>
          <w:tcPr>
            <w:tcW w:w="3691" w:type="dxa"/>
            <w:shd w:val="clear" w:color="auto" w:fill="auto"/>
            <w:tcMar>
              <w:left w:w="28" w:type="dxa"/>
              <w:right w:w="28" w:type="dxa"/>
            </w:tcMar>
            <w:vAlign w:val="center"/>
          </w:tcPr>
          <w:p w14:paraId="6BE0D3A9" w14:textId="77777777" w:rsidR="00746C00" w:rsidRPr="00F159BF" w:rsidRDefault="00746C00" w:rsidP="00746C00">
            <w:pPr>
              <w:spacing w:before="30" w:after="30" w:line="240" w:lineRule="auto"/>
              <w:ind w:left="254"/>
              <w:rPr>
                <w:rFonts w:ascii="Arial" w:hAnsi="Arial"/>
                <w:bCs/>
                <w:color w:val="000000" w:themeColor="text1"/>
                <w:sz w:val="14"/>
                <w:szCs w:val="16"/>
              </w:rPr>
            </w:pPr>
            <w:r w:rsidRPr="00F159BF">
              <w:rPr>
                <w:rFonts w:ascii="Arial" w:hAnsi="Arial"/>
                <w:bCs/>
                <w:color w:val="000000" w:themeColor="text1"/>
                <w:sz w:val="14"/>
                <w:szCs w:val="16"/>
              </w:rPr>
              <w:t>Self-employed</w:t>
            </w:r>
          </w:p>
        </w:tc>
        <w:tc>
          <w:tcPr>
            <w:tcW w:w="709" w:type="dxa"/>
            <w:shd w:val="clear" w:color="auto" w:fill="auto"/>
            <w:tcMar>
              <w:left w:w="57" w:type="dxa"/>
              <w:right w:w="57" w:type="dxa"/>
            </w:tcMar>
            <w:vAlign w:val="center"/>
          </w:tcPr>
          <w:p w14:paraId="2B24E7B7"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16</w:t>
            </w:r>
          </w:p>
        </w:tc>
        <w:tc>
          <w:tcPr>
            <w:tcW w:w="851" w:type="dxa"/>
            <w:shd w:val="clear" w:color="auto" w:fill="auto"/>
            <w:tcMar>
              <w:left w:w="57" w:type="dxa"/>
              <w:right w:w="57" w:type="dxa"/>
            </w:tcMar>
            <w:vAlign w:val="center"/>
          </w:tcPr>
          <w:p w14:paraId="41DA31EB"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7</w:t>
            </w:r>
          </w:p>
        </w:tc>
        <w:tc>
          <w:tcPr>
            <w:tcW w:w="850" w:type="dxa"/>
            <w:vAlign w:val="center"/>
          </w:tcPr>
          <w:p w14:paraId="6AB9E76D"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9</w:t>
            </w:r>
          </w:p>
        </w:tc>
        <w:tc>
          <w:tcPr>
            <w:tcW w:w="993" w:type="dxa"/>
            <w:vAlign w:val="center"/>
          </w:tcPr>
          <w:p w14:paraId="78F01F61"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11</w:t>
            </w:r>
          </w:p>
        </w:tc>
        <w:tc>
          <w:tcPr>
            <w:tcW w:w="851" w:type="dxa"/>
            <w:vAlign w:val="center"/>
          </w:tcPr>
          <w:p w14:paraId="2EF0C3D3"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13</w:t>
            </w:r>
          </w:p>
        </w:tc>
      </w:tr>
      <w:tr w:rsidR="00746C00" w:rsidRPr="00F159BF" w14:paraId="708874BD" w14:textId="77777777" w:rsidTr="00391B81">
        <w:trPr>
          <w:trHeight w:val="227"/>
          <w:jc w:val="center"/>
        </w:trPr>
        <w:tc>
          <w:tcPr>
            <w:tcW w:w="3691" w:type="dxa"/>
            <w:tcBorders>
              <w:bottom w:val="single" w:sz="4" w:space="0" w:color="auto"/>
            </w:tcBorders>
            <w:shd w:val="clear" w:color="auto" w:fill="auto"/>
            <w:tcMar>
              <w:left w:w="28" w:type="dxa"/>
              <w:right w:w="28" w:type="dxa"/>
            </w:tcMar>
            <w:vAlign w:val="center"/>
          </w:tcPr>
          <w:p w14:paraId="2B81ED2C" w14:textId="77777777" w:rsidR="00746C00" w:rsidRPr="00F159BF" w:rsidRDefault="00746C00" w:rsidP="00746C00">
            <w:pPr>
              <w:spacing w:before="30" w:after="30" w:line="240" w:lineRule="auto"/>
              <w:ind w:left="254"/>
              <w:rPr>
                <w:rFonts w:ascii="Arial" w:hAnsi="Arial"/>
                <w:bCs/>
                <w:color w:val="000000" w:themeColor="text1"/>
                <w:sz w:val="14"/>
                <w:szCs w:val="16"/>
              </w:rPr>
            </w:pPr>
            <w:r w:rsidRPr="00F159BF">
              <w:rPr>
                <w:rFonts w:ascii="Arial" w:hAnsi="Arial"/>
                <w:bCs/>
                <w:color w:val="000000" w:themeColor="text1"/>
                <w:sz w:val="14"/>
                <w:szCs w:val="16"/>
              </w:rPr>
              <w:t>One or more FT</w:t>
            </w:r>
          </w:p>
        </w:tc>
        <w:tc>
          <w:tcPr>
            <w:tcW w:w="709" w:type="dxa"/>
            <w:tcBorders>
              <w:bottom w:val="single" w:sz="4" w:space="0" w:color="auto"/>
            </w:tcBorders>
            <w:shd w:val="clear" w:color="auto" w:fill="auto"/>
            <w:tcMar>
              <w:left w:w="57" w:type="dxa"/>
              <w:right w:w="57" w:type="dxa"/>
            </w:tcMar>
            <w:vAlign w:val="center"/>
          </w:tcPr>
          <w:p w14:paraId="32747A7D"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14</w:t>
            </w:r>
          </w:p>
        </w:tc>
        <w:tc>
          <w:tcPr>
            <w:tcW w:w="851" w:type="dxa"/>
            <w:tcBorders>
              <w:bottom w:val="single" w:sz="4" w:space="0" w:color="auto"/>
            </w:tcBorders>
            <w:shd w:val="clear" w:color="auto" w:fill="auto"/>
            <w:tcMar>
              <w:left w:w="57" w:type="dxa"/>
              <w:right w:w="57" w:type="dxa"/>
            </w:tcMar>
            <w:vAlign w:val="center"/>
          </w:tcPr>
          <w:p w14:paraId="398BEE85"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23</w:t>
            </w:r>
          </w:p>
        </w:tc>
        <w:tc>
          <w:tcPr>
            <w:tcW w:w="850" w:type="dxa"/>
            <w:tcBorders>
              <w:bottom w:val="single" w:sz="4" w:space="0" w:color="auto"/>
            </w:tcBorders>
            <w:vAlign w:val="center"/>
          </w:tcPr>
          <w:p w14:paraId="484A2761"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52</w:t>
            </w:r>
          </w:p>
        </w:tc>
        <w:tc>
          <w:tcPr>
            <w:tcW w:w="993" w:type="dxa"/>
            <w:tcBorders>
              <w:bottom w:val="single" w:sz="4" w:space="0" w:color="auto"/>
            </w:tcBorders>
            <w:vAlign w:val="center"/>
          </w:tcPr>
          <w:p w14:paraId="5FD57D84"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78</w:t>
            </w:r>
          </w:p>
        </w:tc>
        <w:tc>
          <w:tcPr>
            <w:tcW w:w="851" w:type="dxa"/>
            <w:tcBorders>
              <w:bottom w:val="single" w:sz="4" w:space="0" w:color="auto"/>
            </w:tcBorders>
            <w:vAlign w:val="center"/>
          </w:tcPr>
          <w:p w14:paraId="1C3D2385"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71</w:t>
            </w:r>
          </w:p>
        </w:tc>
      </w:tr>
      <w:tr w:rsidR="00746C00" w:rsidRPr="00F159BF" w14:paraId="37435248" w14:textId="77777777" w:rsidTr="00391B81">
        <w:trPr>
          <w:trHeight w:val="227"/>
          <w:jc w:val="center"/>
        </w:trPr>
        <w:tc>
          <w:tcPr>
            <w:tcW w:w="3691" w:type="dxa"/>
            <w:shd w:val="clear" w:color="auto" w:fill="auto"/>
            <w:tcMar>
              <w:left w:w="28" w:type="dxa"/>
              <w:right w:w="28" w:type="dxa"/>
            </w:tcMar>
            <w:vAlign w:val="center"/>
          </w:tcPr>
          <w:p w14:paraId="3DF3652E" w14:textId="77777777" w:rsidR="00746C00" w:rsidRPr="00F159BF" w:rsidRDefault="00746C00" w:rsidP="00746C00">
            <w:pPr>
              <w:spacing w:before="30" w:after="30" w:line="240" w:lineRule="auto"/>
              <w:ind w:left="254"/>
              <w:rPr>
                <w:rFonts w:ascii="Arial" w:hAnsi="Arial"/>
                <w:bCs/>
                <w:color w:val="000000" w:themeColor="text1"/>
                <w:sz w:val="14"/>
                <w:szCs w:val="16"/>
              </w:rPr>
            </w:pPr>
            <w:r w:rsidRPr="00F159BF">
              <w:rPr>
                <w:rFonts w:ascii="Arial" w:hAnsi="Arial"/>
                <w:bCs/>
                <w:color w:val="000000" w:themeColor="text1"/>
                <w:sz w:val="14"/>
                <w:szCs w:val="16"/>
              </w:rPr>
              <w:t>PT only</w:t>
            </w:r>
          </w:p>
        </w:tc>
        <w:tc>
          <w:tcPr>
            <w:tcW w:w="709" w:type="dxa"/>
            <w:shd w:val="clear" w:color="auto" w:fill="auto"/>
            <w:tcMar>
              <w:left w:w="57" w:type="dxa"/>
              <w:right w:w="57" w:type="dxa"/>
            </w:tcMar>
            <w:vAlign w:val="center"/>
          </w:tcPr>
          <w:p w14:paraId="3D7D6C8E"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12</w:t>
            </w:r>
          </w:p>
        </w:tc>
        <w:tc>
          <w:tcPr>
            <w:tcW w:w="851" w:type="dxa"/>
            <w:shd w:val="clear" w:color="auto" w:fill="auto"/>
            <w:tcMar>
              <w:left w:w="57" w:type="dxa"/>
              <w:right w:w="57" w:type="dxa"/>
            </w:tcMar>
            <w:vAlign w:val="center"/>
          </w:tcPr>
          <w:p w14:paraId="0FBA4B12"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15</w:t>
            </w:r>
          </w:p>
        </w:tc>
        <w:tc>
          <w:tcPr>
            <w:tcW w:w="850" w:type="dxa"/>
            <w:vAlign w:val="center"/>
          </w:tcPr>
          <w:p w14:paraId="78DEAFF4"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13</w:t>
            </w:r>
          </w:p>
        </w:tc>
        <w:tc>
          <w:tcPr>
            <w:tcW w:w="993" w:type="dxa"/>
            <w:vAlign w:val="center"/>
          </w:tcPr>
          <w:p w14:paraId="1211093F"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5</w:t>
            </w:r>
          </w:p>
        </w:tc>
        <w:tc>
          <w:tcPr>
            <w:tcW w:w="851" w:type="dxa"/>
            <w:vAlign w:val="center"/>
          </w:tcPr>
          <w:p w14:paraId="329C750D"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5</w:t>
            </w:r>
          </w:p>
        </w:tc>
      </w:tr>
      <w:tr w:rsidR="00746C00" w:rsidRPr="00F159BF" w14:paraId="54D03C06" w14:textId="77777777" w:rsidTr="00391B81">
        <w:trPr>
          <w:trHeight w:val="227"/>
          <w:jc w:val="center"/>
        </w:trPr>
        <w:tc>
          <w:tcPr>
            <w:tcW w:w="3691" w:type="dxa"/>
            <w:shd w:val="clear" w:color="auto" w:fill="auto"/>
            <w:tcMar>
              <w:left w:w="28" w:type="dxa"/>
              <w:right w:w="28" w:type="dxa"/>
            </w:tcMar>
            <w:vAlign w:val="center"/>
          </w:tcPr>
          <w:p w14:paraId="2CB876D7" w14:textId="77777777" w:rsidR="00746C00" w:rsidRPr="00F159BF" w:rsidRDefault="00746C00" w:rsidP="00746C00">
            <w:pPr>
              <w:spacing w:before="30" w:after="30" w:line="240" w:lineRule="auto"/>
              <w:ind w:left="254"/>
              <w:rPr>
                <w:rFonts w:ascii="Arial" w:hAnsi="Arial"/>
                <w:bCs/>
                <w:color w:val="000000" w:themeColor="text1"/>
                <w:sz w:val="14"/>
                <w:szCs w:val="16"/>
              </w:rPr>
            </w:pPr>
            <w:r w:rsidRPr="00F159BF">
              <w:rPr>
                <w:rFonts w:ascii="Arial" w:hAnsi="Arial"/>
                <w:bCs/>
                <w:color w:val="000000" w:themeColor="text1"/>
                <w:sz w:val="14"/>
                <w:szCs w:val="16"/>
              </w:rPr>
              <w:t>Workless</w:t>
            </w:r>
          </w:p>
        </w:tc>
        <w:tc>
          <w:tcPr>
            <w:tcW w:w="709" w:type="dxa"/>
            <w:shd w:val="clear" w:color="auto" w:fill="auto"/>
            <w:tcMar>
              <w:left w:w="57" w:type="dxa"/>
              <w:right w:w="57" w:type="dxa"/>
            </w:tcMar>
            <w:vAlign w:val="center"/>
          </w:tcPr>
          <w:p w14:paraId="3BB3D20C"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58</w:t>
            </w:r>
          </w:p>
        </w:tc>
        <w:tc>
          <w:tcPr>
            <w:tcW w:w="851" w:type="dxa"/>
            <w:shd w:val="clear" w:color="auto" w:fill="auto"/>
            <w:tcMar>
              <w:left w:w="57" w:type="dxa"/>
              <w:right w:w="57" w:type="dxa"/>
            </w:tcMar>
            <w:vAlign w:val="center"/>
          </w:tcPr>
          <w:p w14:paraId="7C8DFC2F"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55</w:t>
            </w:r>
          </w:p>
        </w:tc>
        <w:tc>
          <w:tcPr>
            <w:tcW w:w="850" w:type="dxa"/>
            <w:vAlign w:val="center"/>
          </w:tcPr>
          <w:p w14:paraId="6E109181"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26</w:t>
            </w:r>
          </w:p>
        </w:tc>
        <w:tc>
          <w:tcPr>
            <w:tcW w:w="993" w:type="dxa"/>
            <w:vAlign w:val="center"/>
          </w:tcPr>
          <w:p w14:paraId="0CAAFA94"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6</w:t>
            </w:r>
          </w:p>
        </w:tc>
        <w:tc>
          <w:tcPr>
            <w:tcW w:w="851" w:type="dxa"/>
            <w:vAlign w:val="center"/>
          </w:tcPr>
          <w:p w14:paraId="165BA4DC" w14:textId="77777777" w:rsidR="00746C00" w:rsidRPr="00F159BF" w:rsidRDefault="00746C00" w:rsidP="00746C00">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11</w:t>
            </w:r>
          </w:p>
        </w:tc>
      </w:tr>
      <w:tr w:rsidR="00746C00" w:rsidRPr="00F159BF" w14:paraId="69D4753B" w14:textId="77777777" w:rsidTr="00391B81">
        <w:trPr>
          <w:trHeight w:val="227"/>
          <w:jc w:val="center"/>
        </w:trPr>
        <w:tc>
          <w:tcPr>
            <w:tcW w:w="3691" w:type="dxa"/>
            <w:shd w:val="clear" w:color="auto" w:fill="auto"/>
            <w:tcMar>
              <w:left w:w="28" w:type="dxa"/>
              <w:right w:w="28" w:type="dxa"/>
            </w:tcMar>
            <w:vAlign w:val="center"/>
          </w:tcPr>
          <w:p w14:paraId="539BA38C" w14:textId="77777777" w:rsidR="00746C00" w:rsidRPr="00F159BF" w:rsidRDefault="00746C00" w:rsidP="00746C00">
            <w:pPr>
              <w:spacing w:before="30" w:after="30" w:line="240" w:lineRule="auto"/>
              <w:ind w:left="254"/>
              <w:rPr>
                <w:rFonts w:ascii="Arial" w:hAnsi="Arial"/>
                <w:bCs/>
                <w:color w:val="000000" w:themeColor="text1"/>
                <w:sz w:val="14"/>
                <w:szCs w:val="16"/>
              </w:rPr>
            </w:pPr>
          </w:p>
        </w:tc>
        <w:tc>
          <w:tcPr>
            <w:tcW w:w="709" w:type="dxa"/>
            <w:shd w:val="clear" w:color="auto" w:fill="auto"/>
            <w:tcMar>
              <w:left w:w="57" w:type="dxa"/>
              <w:right w:w="57" w:type="dxa"/>
            </w:tcMar>
            <w:vAlign w:val="center"/>
          </w:tcPr>
          <w:p w14:paraId="14DE04E2" w14:textId="77777777" w:rsidR="00746C00" w:rsidRPr="00F159BF" w:rsidRDefault="00746C00" w:rsidP="00746C00">
            <w:pPr>
              <w:spacing w:before="30" w:after="30" w:line="240" w:lineRule="auto"/>
              <w:jc w:val="center"/>
              <w:rPr>
                <w:rFonts w:ascii="Arial" w:hAnsi="Arial"/>
                <w:color w:val="000000" w:themeColor="text1"/>
                <w:sz w:val="14"/>
                <w:szCs w:val="14"/>
              </w:rPr>
            </w:pPr>
            <w:r w:rsidRPr="00F159BF">
              <w:rPr>
                <w:rFonts w:ascii="Arial" w:hAnsi="Arial"/>
                <w:color w:val="000000" w:themeColor="text1"/>
                <w:sz w:val="14"/>
                <w:szCs w:val="14"/>
              </w:rPr>
              <w:t>100</w:t>
            </w:r>
          </w:p>
        </w:tc>
        <w:tc>
          <w:tcPr>
            <w:tcW w:w="851" w:type="dxa"/>
            <w:shd w:val="clear" w:color="auto" w:fill="auto"/>
            <w:tcMar>
              <w:left w:w="57" w:type="dxa"/>
              <w:right w:w="57" w:type="dxa"/>
            </w:tcMar>
            <w:vAlign w:val="center"/>
          </w:tcPr>
          <w:p w14:paraId="246E0F78" w14:textId="77777777" w:rsidR="00746C00" w:rsidRPr="00F159BF" w:rsidRDefault="00746C00" w:rsidP="00746C00">
            <w:pPr>
              <w:spacing w:before="30" w:after="30" w:line="240" w:lineRule="auto"/>
              <w:jc w:val="center"/>
              <w:rPr>
                <w:rFonts w:ascii="Arial" w:hAnsi="Arial"/>
                <w:color w:val="000000" w:themeColor="text1"/>
                <w:sz w:val="14"/>
                <w:szCs w:val="14"/>
              </w:rPr>
            </w:pPr>
            <w:r w:rsidRPr="00F159BF">
              <w:rPr>
                <w:rFonts w:ascii="Arial" w:hAnsi="Arial"/>
                <w:color w:val="000000" w:themeColor="text1"/>
                <w:sz w:val="14"/>
                <w:szCs w:val="14"/>
              </w:rPr>
              <w:t>100</w:t>
            </w:r>
          </w:p>
        </w:tc>
        <w:tc>
          <w:tcPr>
            <w:tcW w:w="850" w:type="dxa"/>
            <w:vAlign w:val="center"/>
          </w:tcPr>
          <w:p w14:paraId="2D543F5E" w14:textId="77777777" w:rsidR="00746C00" w:rsidRPr="00F159BF" w:rsidRDefault="00746C00" w:rsidP="00746C00">
            <w:pPr>
              <w:spacing w:before="30" w:after="30" w:line="240" w:lineRule="auto"/>
              <w:jc w:val="center"/>
              <w:rPr>
                <w:rFonts w:ascii="Arial" w:hAnsi="Arial"/>
                <w:color w:val="000000" w:themeColor="text1"/>
                <w:sz w:val="14"/>
                <w:szCs w:val="14"/>
              </w:rPr>
            </w:pPr>
            <w:r w:rsidRPr="00F159BF">
              <w:rPr>
                <w:rFonts w:ascii="Arial" w:hAnsi="Arial"/>
                <w:color w:val="000000" w:themeColor="text1"/>
                <w:sz w:val="14"/>
                <w:szCs w:val="14"/>
              </w:rPr>
              <w:t>100</w:t>
            </w:r>
          </w:p>
        </w:tc>
        <w:tc>
          <w:tcPr>
            <w:tcW w:w="993" w:type="dxa"/>
            <w:vAlign w:val="center"/>
          </w:tcPr>
          <w:p w14:paraId="140FCBA6" w14:textId="77777777" w:rsidR="00746C00" w:rsidRPr="00F159BF" w:rsidRDefault="00746C00" w:rsidP="00746C00">
            <w:pPr>
              <w:spacing w:before="30" w:after="30" w:line="240" w:lineRule="auto"/>
              <w:jc w:val="center"/>
              <w:rPr>
                <w:rFonts w:ascii="Arial" w:hAnsi="Arial"/>
                <w:color w:val="000000" w:themeColor="text1"/>
                <w:sz w:val="14"/>
                <w:szCs w:val="14"/>
              </w:rPr>
            </w:pPr>
            <w:r w:rsidRPr="00F159BF">
              <w:rPr>
                <w:rFonts w:ascii="Arial" w:hAnsi="Arial"/>
                <w:color w:val="000000" w:themeColor="text1"/>
                <w:sz w:val="14"/>
                <w:szCs w:val="14"/>
              </w:rPr>
              <w:t>100</w:t>
            </w:r>
          </w:p>
        </w:tc>
        <w:tc>
          <w:tcPr>
            <w:tcW w:w="851" w:type="dxa"/>
            <w:vAlign w:val="center"/>
          </w:tcPr>
          <w:p w14:paraId="3D045242" w14:textId="77777777" w:rsidR="00746C00" w:rsidRPr="00F159BF" w:rsidRDefault="00746C00" w:rsidP="00746C00">
            <w:pPr>
              <w:spacing w:before="30" w:after="30" w:line="240" w:lineRule="auto"/>
              <w:jc w:val="center"/>
              <w:rPr>
                <w:rFonts w:ascii="Arial" w:hAnsi="Arial"/>
                <w:color w:val="000000" w:themeColor="text1"/>
                <w:sz w:val="14"/>
                <w:szCs w:val="14"/>
              </w:rPr>
            </w:pPr>
            <w:r w:rsidRPr="00F159BF">
              <w:rPr>
                <w:rFonts w:ascii="Arial" w:hAnsi="Arial"/>
                <w:color w:val="000000" w:themeColor="text1"/>
                <w:sz w:val="14"/>
                <w:szCs w:val="14"/>
              </w:rPr>
              <w:t>100</w:t>
            </w:r>
          </w:p>
        </w:tc>
      </w:tr>
    </w:tbl>
    <w:p w14:paraId="16A24EAC" w14:textId="77777777" w:rsidR="00746C00" w:rsidRPr="00F159BF" w:rsidRDefault="00746C00" w:rsidP="006A5607">
      <w:pPr>
        <w:spacing w:after="0" w:line="240" w:lineRule="auto"/>
        <w:rPr>
          <w:rFonts w:ascii="Arial" w:hAnsi="Arial"/>
          <w:color w:val="000000" w:themeColor="text1"/>
          <w:sz w:val="16"/>
          <w:szCs w:val="16"/>
        </w:rPr>
      </w:pP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709"/>
        <w:gridCol w:w="851"/>
        <w:gridCol w:w="850"/>
        <w:gridCol w:w="993"/>
        <w:gridCol w:w="851"/>
      </w:tblGrid>
      <w:tr w:rsidR="00746C00" w:rsidRPr="00F159BF" w14:paraId="3F433935" w14:textId="77777777" w:rsidTr="00391B81">
        <w:trPr>
          <w:trHeight w:val="227"/>
          <w:jc w:val="center"/>
        </w:trPr>
        <w:tc>
          <w:tcPr>
            <w:tcW w:w="3691" w:type="dxa"/>
            <w:shd w:val="clear" w:color="auto" w:fill="auto"/>
            <w:tcMar>
              <w:left w:w="28" w:type="dxa"/>
              <w:right w:w="28" w:type="dxa"/>
            </w:tcMar>
            <w:vAlign w:val="center"/>
          </w:tcPr>
          <w:p w14:paraId="6BB0E816" w14:textId="77777777" w:rsidR="00746C00" w:rsidRPr="00F159BF" w:rsidRDefault="00746C00" w:rsidP="00391B81">
            <w:pPr>
              <w:spacing w:before="30" w:after="30" w:line="240" w:lineRule="auto"/>
              <w:ind w:left="112"/>
              <w:rPr>
                <w:rFonts w:ascii="Arial" w:hAnsi="Arial"/>
                <w:b/>
                <w:color w:val="000000" w:themeColor="text1"/>
                <w:sz w:val="14"/>
                <w:szCs w:val="16"/>
              </w:rPr>
            </w:pPr>
            <w:r w:rsidRPr="00F159BF">
              <w:rPr>
                <w:rFonts w:ascii="Arial" w:hAnsi="Arial"/>
                <w:b/>
                <w:color w:val="000000" w:themeColor="text1"/>
                <w:sz w:val="14"/>
                <w:szCs w:val="16"/>
              </w:rPr>
              <w:t>Household age groups</w:t>
            </w:r>
          </w:p>
        </w:tc>
        <w:tc>
          <w:tcPr>
            <w:tcW w:w="709" w:type="dxa"/>
            <w:shd w:val="clear" w:color="auto" w:fill="auto"/>
            <w:tcMar>
              <w:left w:w="57" w:type="dxa"/>
              <w:right w:w="57" w:type="dxa"/>
            </w:tcMar>
            <w:vAlign w:val="center"/>
          </w:tcPr>
          <w:p w14:paraId="7CC47865" w14:textId="77777777" w:rsidR="00746C00" w:rsidRPr="00F159BF" w:rsidRDefault="00746C00" w:rsidP="00391B81">
            <w:pPr>
              <w:spacing w:before="30" w:after="30" w:line="240" w:lineRule="auto"/>
              <w:jc w:val="center"/>
              <w:rPr>
                <w:rFonts w:ascii="Arial" w:hAnsi="Arial"/>
                <w:color w:val="000000" w:themeColor="text1"/>
                <w:sz w:val="14"/>
                <w:szCs w:val="16"/>
              </w:rPr>
            </w:pPr>
          </w:p>
        </w:tc>
        <w:tc>
          <w:tcPr>
            <w:tcW w:w="851" w:type="dxa"/>
            <w:shd w:val="clear" w:color="auto" w:fill="auto"/>
            <w:tcMar>
              <w:left w:w="57" w:type="dxa"/>
              <w:right w:w="57" w:type="dxa"/>
            </w:tcMar>
            <w:vAlign w:val="center"/>
          </w:tcPr>
          <w:p w14:paraId="184BA3D2" w14:textId="77777777" w:rsidR="00746C00" w:rsidRPr="00F159BF" w:rsidRDefault="00746C00" w:rsidP="00391B81">
            <w:pPr>
              <w:spacing w:before="30" w:after="30" w:line="240" w:lineRule="auto"/>
              <w:jc w:val="center"/>
              <w:rPr>
                <w:rFonts w:ascii="Arial" w:hAnsi="Arial"/>
                <w:color w:val="000000" w:themeColor="text1"/>
                <w:sz w:val="14"/>
                <w:szCs w:val="16"/>
              </w:rPr>
            </w:pPr>
          </w:p>
        </w:tc>
        <w:tc>
          <w:tcPr>
            <w:tcW w:w="850" w:type="dxa"/>
          </w:tcPr>
          <w:p w14:paraId="28D85CC6" w14:textId="77777777" w:rsidR="00746C00" w:rsidRPr="00F159BF" w:rsidRDefault="00746C00" w:rsidP="00391B81">
            <w:pPr>
              <w:spacing w:before="30" w:after="30" w:line="240" w:lineRule="auto"/>
              <w:jc w:val="center"/>
              <w:rPr>
                <w:rFonts w:ascii="Arial" w:hAnsi="Arial"/>
                <w:color w:val="000000" w:themeColor="text1"/>
                <w:sz w:val="14"/>
                <w:szCs w:val="16"/>
              </w:rPr>
            </w:pPr>
          </w:p>
        </w:tc>
        <w:tc>
          <w:tcPr>
            <w:tcW w:w="993" w:type="dxa"/>
          </w:tcPr>
          <w:p w14:paraId="0F6BD539" w14:textId="77777777" w:rsidR="00746C00" w:rsidRPr="00F159BF" w:rsidRDefault="00746C00" w:rsidP="00391B81">
            <w:pPr>
              <w:spacing w:before="30" w:after="30" w:line="240" w:lineRule="auto"/>
              <w:jc w:val="center"/>
              <w:rPr>
                <w:rFonts w:ascii="Arial" w:hAnsi="Arial"/>
                <w:color w:val="000000" w:themeColor="text1"/>
                <w:sz w:val="14"/>
                <w:szCs w:val="16"/>
              </w:rPr>
            </w:pPr>
          </w:p>
        </w:tc>
        <w:tc>
          <w:tcPr>
            <w:tcW w:w="851" w:type="dxa"/>
          </w:tcPr>
          <w:p w14:paraId="36DFB583" w14:textId="77777777" w:rsidR="00746C00" w:rsidRPr="00F159BF" w:rsidRDefault="00746C00" w:rsidP="00391B81">
            <w:pPr>
              <w:spacing w:before="30" w:after="30" w:line="240" w:lineRule="auto"/>
              <w:jc w:val="center"/>
              <w:rPr>
                <w:rFonts w:ascii="Arial" w:hAnsi="Arial"/>
                <w:color w:val="000000" w:themeColor="text1"/>
                <w:sz w:val="14"/>
                <w:szCs w:val="16"/>
              </w:rPr>
            </w:pPr>
          </w:p>
        </w:tc>
      </w:tr>
      <w:tr w:rsidR="00746C00" w:rsidRPr="00F159BF" w14:paraId="06EA8109" w14:textId="77777777" w:rsidTr="00391B81">
        <w:trPr>
          <w:trHeight w:val="227"/>
          <w:jc w:val="center"/>
        </w:trPr>
        <w:tc>
          <w:tcPr>
            <w:tcW w:w="3691" w:type="dxa"/>
            <w:shd w:val="clear" w:color="auto" w:fill="auto"/>
            <w:tcMar>
              <w:left w:w="28" w:type="dxa"/>
              <w:right w:w="28" w:type="dxa"/>
            </w:tcMar>
            <w:vAlign w:val="center"/>
          </w:tcPr>
          <w:p w14:paraId="10F67F32" w14:textId="77777777" w:rsidR="00746C00" w:rsidRPr="00F159BF" w:rsidRDefault="00746C00" w:rsidP="00391B81">
            <w:pPr>
              <w:spacing w:before="30" w:after="30" w:line="240" w:lineRule="auto"/>
              <w:ind w:left="254"/>
              <w:rPr>
                <w:rFonts w:ascii="Arial" w:hAnsi="Arial"/>
                <w:bCs/>
                <w:color w:val="000000" w:themeColor="text1"/>
                <w:sz w:val="14"/>
                <w:szCs w:val="16"/>
              </w:rPr>
            </w:pPr>
            <w:r w:rsidRPr="00F159BF">
              <w:rPr>
                <w:rFonts w:ascii="Arial" w:hAnsi="Arial"/>
                <w:bCs/>
                <w:color w:val="000000" w:themeColor="text1"/>
                <w:sz w:val="14"/>
                <w:szCs w:val="16"/>
              </w:rPr>
              <w:t>All under 65</w:t>
            </w:r>
          </w:p>
        </w:tc>
        <w:tc>
          <w:tcPr>
            <w:tcW w:w="709" w:type="dxa"/>
            <w:shd w:val="clear" w:color="auto" w:fill="auto"/>
            <w:tcMar>
              <w:left w:w="57" w:type="dxa"/>
              <w:right w:w="57" w:type="dxa"/>
            </w:tcMar>
            <w:vAlign w:val="center"/>
          </w:tcPr>
          <w:p w14:paraId="5B7A6BF1"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87</w:t>
            </w:r>
          </w:p>
        </w:tc>
        <w:tc>
          <w:tcPr>
            <w:tcW w:w="851" w:type="dxa"/>
            <w:shd w:val="clear" w:color="auto" w:fill="auto"/>
            <w:tcMar>
              <w:left w:w="57" w:type="dxa"/>
              <w:right w:w="57" w:type="dxa"/>
            </w:tcMar>
            <w:vAlign w:val="center"/>
          </w:tcPr>
          <w:p w14:paraId="028BE109"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94</w:t>
            </w:r>
          </w:p>
        </w:tc>
        <w:tc>
          <w:tcPr>
            <w:tcW w:w="850" w:type="dxa"/>
            <w:vAlign w:val="center"/>
          </w:tcPr>
          <w:p w14:paraId="4B44B9A3"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45</w:t>
            </w:r>
          </w:p>
        </w:tc>
        <w:tc>
          <w:tcPr>
            <w:tcW w:w="993" w:type="dxa"/>
            <w:vAlign w:val="center"/>
          </w:tcPr>
          <w:p w14:paraId="269271DE"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83</w:t>
            </w:r>
          </w:p>
        </w:tc>
        <w:tc>
          <w:tcPr>
            <w:tcW w:w="851" w:type="dxa"/>
            <w:vAlign w:val="center"/>
          </w:tcPr>
          <w:p w14:paraId="5B271F59"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81</w:t>
            </w:r>
          </w:p>
        </w:tc>
      </w:tr>
      <w:tr w:rsidR="00746C00" w:rsidRPr="00F159BF" w14:paraId="35BE51D3" w14:textId="77777777" w:rsidTr="00391B81">
        <w:trPr>
          <w:trHeight w:val="227"/>
          <w:jc w:val="center"/>
        </w:trPr>
        <w:tc>
          <w:tcPr>
            <w:tcW w:w="3691" w:type="dxa"/>
            <w:shd w:val="clear" w:color="auto" w:fill="auto"/>
            <w:tcMar>
              <w:left w:w="28" w:type="dxa"/>
              <w:right w:w="28" w:type="dxa"/>
            </w:tcMar>
            <w:vAlign w:val="center"/>
          </w:tcPr>
          <w:p w14:paraId="6D64F8BA" w14:textId="77777777" w:rsidR="00746C00" w:rsidRPr="00F159BF" w:rsidRDefault="00746C00" w:rsidP="00391B81">
            <w:pPr>
              <w:spacing w:before="30" w:after="30" w:line="240" w:lineRule="auto"/>
              <w:ind w:left="254"/>
              <w:rPr>
                <w:rFonts w:ascii="Arial" w:hAnsi="Arial"/>
                <w:bCs/>
                <w:color w:val="000000" w:themeColor="text1"/>
                <w:sz w:val="14"/>
                <w:szCs w:val="16"/>
              </w:rPr>
            </w:pPr>
            <w:r w:rsidRPr="00F159BF">
              <w:rPr>
                <w:rFonts w:ascii="Arial" w:hAnsi="Arial"/>
                <w:bCs/>
                <w:color w:val="000000" w:themeColor="text1"/>
                <w:sz w:val="14"/>
                <w:szCs w:val="16"/>
              </w:rPr>
              <w:t>With at least one 65+</w:t>
            </w:r>
          </w:p>
        </w:tc>
        <w:tc>
          <w:tcPr>
            <w:tcW w:w="709" w:type="dxa"/>
            <w:shd w:val="clear" w:color="auto" w:fill="auto"/>
            <w:tcMar>
              <w:left w:w="57" w:type="dxa"/>
              <w:right w:w="57" w:type="dxa"/>
            </w:tcMar>
            <w:vAlign w:val="center"/>
          </w:tcPr>
          <w:p w14:paraId="55A6FC31"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13</w:t>
            </w:r>
          </w:p>
        </w:tc>
        <w:tc>
          <w:tcPr>
            <w:tcW w:w="851" w:type="dxa"/>
            <w:shd w:val="clear" w:color="auto" w:fill="auto"/>
            <w:tcMar>
              <w:left w:w="57" w:type="dxa"/>
              <w:right w:w="57" w:type="dxa"/>
            </w:tcMar>
            <w:vAlign w:val="center"/>
          </w:tcPr>
          <w:p w14:paraId="0225D120"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6</w:t>
            </w:r>
          </w:p>
        </w:tc>
        <w:tc>
          <w:tcPr>
            <w:tcW w:w="850" w:type="dxa"/>
            <w:vAlign w:val="center"/>
          </w:tcPr>
          <w:p w14:paraId="7FD46C9F"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55</w:t>
            </w:r>
          </w:p>
        </w:tc>
        <w:tc>
          <w:tcPr>
            <w:tcW w:w="993" w:type="dxa"/>
            <w:vAlign w:val="center"/>
          </w:tcPr>
          <w:p w14:paraId="13581238"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17</w:t>
            </w:r>
          </w:p>
        </w:tc>
        <w:tc>
          <w:tcPr>
            <w:tcW w:w="851" w:type="dxa"/>
            <w:vAlign w:val="center"/>
          </w:tcPr>
          <w:p w14:paraId="34BF9B87"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19</w:t>
            </w:r>
          </w:p>
        </w:tc>
      </w:tr>
      <w:tr w:rsidR="00746C00" w:rsidRPr="00F159BF" w14:paraId="592F0621" w14:textId="77777777" w:rsidTr="00391B81">
        <w:trPr>
          <w:trHeight w:val="227"/>
          <w:jc w:val="center"/>
        </w:trPr>
        <w:tc>
          <w:tcPr>
            <w:tcW w:w="3691" w:type="dxa"/>
            <w:shd w:val="clear" w:color="auto" w:fill="auto"/>
            <w:tcMar>
              <w:left w:w="28" w:type="dxa"/>
              <w:right w:w="28" w:type="dxa"/>
            </w:tcMar>
            <w:vAlign w:val="center"/>
          </w:tcPr>
          <w:p w14:paraId="6155E5F0" w14:textId="77777777" w:rsidR="00746C00" w:rsidRPr="00F159BF" w:rsidRDefault="00746C00" w:rsidP="00391B81">
            <w:pPr>
              <w:spacing w:before="30" w:after="30" w:line="240" w:lineRule="auto"/>
              <w:ind w:left="254"/>
              <w:rPr>
                <w:rFonts w:ascii="Arial" w:hAnsi="Arial"/>
                <w:bCs/>
                <w:color w:val="000000" w:themeColor="text1"/>
                <w:sz w:val="14"/>
                <w:szCs w:val="16"/>
              </w:rPr>
            </w:pPr>
          </w:p>
        </w:tc>
        <w:tc>
          <w:tcPr>
            <w:tcW w:w="709" w:type="dxa"/>
            <w:shd w:val="clear" w:color="auto" w:fill="auto"/>
            <w:tcMar>
              <w:left w:w="57" w:type="dxa"/>
              <w:right w:w="57" w:type="dxa"/>
            </w:tcMar>
            <w:vAlign w:val="center"/>
          </w:tcPr>
          <w:p w14:paraId="376323AC"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100</w:t>
            </w:r>
          </w:p>
        </w:tc>
        <w:tc>
          <w:tcPr>
            <w:tcW w:w="851" w:type="dxa"/>
            <w:shd w:val="clear" w:color="auto" w:fill="auto"/>
            <w:tcMar>
              <w:left w:w="57" w:type="dxa"/>
              <w:right w:w="57" w:type="dxa"/>
            </w:tcMar>
            <w:vAlign w:val="center"/>
          </w:tcPr>
          <w:p w14:paraId="715C3E25"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100</w:t>
            </w:r>
          </w:p>
        </w:tc>
        <w:tc>
          <w:tcPr>
            <w:tcW w:w="850" w:type="dxa"/>
            <w:vAlign w:val="center"/>
          </w:tcPr>
          <w:p w14:paraId="7AC90846"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100</w:t>
            </w:r>
          </w:p>
        </w:tc>
        <w:tc>
          <w:tcPr>
            <w:tcW w:w="993" w:type="dxa"/>
            <w:vAlign w:val="center"/>
          </w:tcPr>
          <w:p w14:paraId="0D4F68EF"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100</w:t>
            </w:r>
          </w:p>
        </w:tc>
        <w:tc>
          <w:tcPr>
            <w:tcW w:w="851" w:type="dxa"/>
            <w:vAlign w:val="center"/>
          </w:tcPr>
          <w:p w14:paraId="3A7943E9"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100</w:t>
            </w:r>
          </w:p>
        </w:tc>
      </w:tr>
    </w:tbl>
    <w:p w14:paraId="7C0AFA93" w14:textId="77777777" w:rsidR="00746C00" w:rsidRPr="00F159BF" w:rsidRDefault="00746C00" w:rsidP="001756CE">
      <w:pPr>
        <w:spacing w:after="0" w:line="240" w:lineRule="auto"/>
        <w:rPr>
          <w:color w:val="000000" w:themeColor="text1"/>
        </w:rPr>
      </w:pPr>
    </w:p>
    <w:p w14:paraId="4C3BCA65" w14:textId="3F7BB759" w:rsidR="00746C00" w:rsidRPr="00F159BF" w:rsidRDefault="00746C00" w:rsidP="00746C00">
      <w:pPr>
        <w:spacing w:after="0" w:line="240" w:lineRule="auto"/>
        <w:jc w:val="center"/>
        <w:rPr>
          <w:rFonts w:ascii="Arial" w:hAnsi="Arial"/>
          <w:b/>
          <w:color w:val="000000" w:themeColor="text1"/>
          <w:sz w:val="18"/>
          <w:szCs w:val="20"/>
        </w:rPr>
      </w:pPr>
      <w:r w:rsidRPr="00F159BF">
        <w:rPr>
          <w:rFonts w:ascii="Arial" w:hAnsi="Arial"/>
          <w:b/>
          <w:color w:val="000000" w:themeColor="text1"/>
          <w:sz w:val="18"/>
          <w:szCs w:val="20"/>
        </w:rPr>
        <w:t>Table O.3c</w:t>
      </w:r>
    </w:p>
    <w:p w14:paraId="2CD05B3C" w14:textId="1F6A596B" w:rsidR="00746C00" w:rsidRPr="00F159BF" w:rsidRDefault="00746C00" w:rsidP="00746C00">
      <w:pPr>
        <w:spacing w:after="0" w:line="240" w:lineRule="auto"/>
        <w:jc w:val="center"/>
        <w:rPr>
          <w:rFonts w:ascii="Arial" w:hAnsi="Arial"/>
          <w:b/>
          <w:color w:val="000000" w:themeColor="text1"/>
          <w:sz w:val="18"/>
          <w:szCs w:val="20"/>
        </w:rPr>
      </w:pPr>
      <w:r w:rsidRPr="00F159BF">
        <w:rPr>
          <w:rFonts w:ascii="Arial" w:hAnsi="Arial"/>
          <w:b/>
          <w:color w:val="000000" w:themeColor="text1"/>
          <w:sz w:val="18"/>
          <w:szCs w:val="20"/>
        </w:rPr>
        <w:t xml:space="preserve">Make-up of the </w:t>
      </w:r>
      <w:r w:rsidR="00AE7B09" w:rsidRPr="00F159BF">
        <w:rPr>
          <w:rFonts w:ascii="Arial" w:hAnsi="Arial"/>
          <w:b/>
          <w:color w:val="000000" w:themeColor="text1"/>
          <w:sz w:val="18"/>
          <w:szCs w:val="20"/>
        </w:rPr>
        <w:t xml:space="preserve">BHC </w:t>
      </w:r>
      <w:r w:rsidRPr="00F159BF">
        <w:rPr>
          <w:rFonts w:ascii="Arial" w:hAnsi="Arial"/>
          <w:b/>
          <w:color w:val="000000" w:themeColor="text1"/>
          <w:sz w:val="18"/>
          <w:szCs w:val="20"/>
        </w:rPr>
        <w:t>very-low-income group by household paid work status,</w:t>
      </w:r>
    </w:p>
    <w:p w14:paraId="5048DEC5" w14:textId="77777777" w:rsidR="00746C00" w:rsidRPr="00F159BF" w:rsidRDefault="00746C00" w:rsidP="00746C00">
      <w:pPr>
        <w:spacing w:after="0" w:line="240" w:lineRule="auto"/>
        <w:jc w:val="center"/>
        <w:rPr>
          <w:rFonts w:ascii="Arial" w:hAnsi="Arial"/>
          <w:b/>
          <w:color w:val="000000" w:themeColor="text1"/>
          <w:sz w:val="18"/>
          <w:szCs w:val="20"/>
        </w:rPr>
      </w:pPr>
      <w:r w:rsidRPr="00F159BF">
        <w:rPr>
          <w:rFonts w:ascii="Arial" w:hAnsi="Arial"/>
          <w:b/>
          <w:color w:val="000000" w:themeColor="text1"/>
          <w:sz w:val="18"/>
          <w:szCs w:val="20"/>
        </w:rPr>
        <w:t>compared with other low-income and low-to-middle income households and the population overall</w:t>
      </w:r>
    </w:p>
    <w:p w14:paraId="1696FA78" w14:textId="77777777" w:rsidR="00746C00" w:rsidRPr="00F159BF" w:rsidRDefault="00746C00" w:rsidP="00746C00">
      <w:pPr>
        <w:spacing w:line="240" w:lineRule="auto"/>
        <w:jc w:val="center"/>
        <w:rPr>
          <w:rFonts w:ascii="Arial" w:hAnsi="Arial"/>
          <w:b/>
          <w:color w:val="000000" w:themeColor="text1"/>
          <w:sz w:val="18"/>
          <w:szCs w:val="20"/>
        </w:rPr>
      </w:pPr>
      <w:r w:rsidRPr="00F159BF">
        <w:rPr>
          <w:rFonts w:ascii="Arial" w:hAnsi="Arial"/>
          <w:b/>
          <w:color w:val="000000" w:themeColor="text1"/>
          <w:sz w:val="18"/>
          <w:szCs w:val="20"/>
        </w:rPr>
        <w:t>HES 2014-15 (%)</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709"/>
        <w:gridCol w:w="851"/>
        <w:gridCol w:w="850"/>
        <w:gridCol w:w="993"/>
        <w:gridCol w:w="851"/>
      </w:tblGrid>
      <w:tr w:rsidR="00746C00" w:rsidRPr="00F159BF" w14:paraId="5C0E183D" w14:textId="77777777" w:rsidTr="00391B81">
        <w:trPr>
          <w:jc w:val="center"/>
        </w:trPr>
        <w:tc>
          <w:tcPr>
            <w:tcW w:w="3691" w:type="dxa"/>
            <w:shd w:val="clear" w:color="auto" w:fill="auto"/>
            <w:vAlign w:val="center"/>
          </w:tcPr>
          <w:p w14:paraId="39138B56" w14:textId="77777777" w:rsidR="00746C00" w:rsidRPr="00F159BF" w:rsidRDefault="00746C00" w:rsidP="00391B81">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HES 2018-19 (no treatment)</w:t>
            </w:r>
          </w:p>
        </w:tc>
        <w:tc>
          <w:tcPr>
            <w:tcW w:w="709" w:type="dxa"/>
            <w:shd w:val="clear" w:color="auto" w:fill="auto"/>
            <w:tcMar>
              <w:left w:w="57" w:type="dxa"/>
              <w:right w:w="57" w:type="dxa"/>
            </w:tcMar>
            <w:vAlign w:val="center"/>
          </w:tcPr>
          <w:p w14:paraId="3DD52F7E" w14:textId="77777777" w:rsidR="00746C00" w:rsidRPr="00F159BF" w:rsidRDefault="00746C00" w:rsidP="00391B81">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&lt;6k</w:t>
            </w:r>
          </w:p>
        </w:tc>
        <w:tc>
          <w:tcPr>
            <w:tcW w:w="851" w:type="dxa"/>
            <w:shd w:val="clear" w:color="auto" w:fill="auto"/>
            <w:tcMar>
              <w:left w:w="57" w:type="dxa"/>
              <w:right w:w="57" w:type="dxa"/>
            </w:tcMar>
            <w:vAlign w:val="center"/>
          </w:tcPr>
          <w:p w14:paraId="368BD907" w14:textId="77777777" w:rsidR="00746C00" w:rsidRPr="00F159BF" w:rsidRDefault="00746C00" w:rsidP="00391B81">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6k to 50% BHC</w:t>
            </w:r>
          </w:p>
        </w:tc>
        <w:tc>
          <w:tcPr>
            <w:tcW w:w="850" w:type="dxa"/>
            <w:tcMar>
              <w:left w:w="57" w:type="dxa"/>
              <w:right w:w="57" w:type="dxa"/>
            </w:tcMar>
            <w:vAlign w:val="center"/>
          </w:tcPr>
          <w:p w14:paraId="2E11BCBB" w14:textId="77777777" w:rsidR="00746C00" w:rsidRPr="00F159BF" w:rsidRDefault="00746C00" w:rsidP="00391B81">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50% BHC to 65%</w:t>
            </w:r>
          </w:p>
        </w:tc>
        <w:tc>
          <w:tcPr>
            <w:tcW w:w="993" w:type="dxa"/>
            <w:tcMar>
              <w:left w:w="57" w:type="dxa"/>
              <w:right w:w="57" w:type="dxa"/>
            </w:tcMar>
            <w:vAlign w:val="center"/>
          </w:tcPr>
          <w:p w14:paraId="79822DF1" w14:textId="77777777" w:rsidR="00746C00" w:rsidRPr="00F159BF" w:rsidRDefault="00746C00" w:rsidP="00391B81">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65% BHC to median</w:t>
            </w:r>
          </w:p>
        </w:tc>
        <w:tc>
          <w:tcPr>
            <w:tcW w:w="851" w:type="dxa"/>
            <w:tcMar>
              <w:left w:w="57" w:type="dxa"/>
              <w:right w:w="57" w:type="dxa"/>
            </w:tcMar>
            <w:vAlign w:val="center"/>
          </w:tcPr>
          <w:p w14:paraId="122978DB" w14:textId="77777777" w:rsidR="00746C00" w:rsidRPr="00F159BF" w:rsidRDefault="00746C00" w:rsidP="00391B81">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 xml:space="preserve">Total </w:t>
            </w:r>
            <w:proofErr w:type="spellStart"/>
            <w:r w:rsidRPr="00F159BF">
              <w:rPr>
                <w:rFonts w:ascii="Arial" w:hAnsi="Arial"/>
                <w:b/>
                <w:bCs/>
                <w:color w:val="000000" w:themeColor="text1"/>
                <w:sz w:val="14"/>
                <w:szCs w:val="16"/>
              </w:rPr>
              <w:t>popln</w:t>
            </w:r>
            <w:proofErr w:type="spellEnd"/>
          </w:p>
        </w:tc>
      </w:tr>
      <w:tr w:rsidR="00746C00" w:rsidRPr="00F159BF" w14:paraId="73A31B10" w14:textId="77777777" w:rsidTr="00391B81">
        <w:trPr>
          <w:trHeight w:val="227"/>
          <w:jc w:val="center"/>
        </w:trPr>
        <w:tc>
          <w:tcPr>
            <w:tcW w:w="3691" w:type="dxa"/>
            <w:shd w:val="clear" w:color="auto" w:fill="auto"/>
            <w:tcMar>
              <w:left w:w="28" w:type="dxa"/>
              <w:right w:w="28" w:type="dxa"/>
            </w:tcMar>
            <w:vAlign w:val="center"/>
          </w:tcPr>
          <w:p w14:paraId="23C4BC38" w14:textId="77777777" w:rsidR="00746C00" w:rsidRPr="00F159BF" w:rsidRDefault="00746C00" w:rsidP="00391B81">
            <w:pPr>
              <w:spacing w:before="30" w:after="30" w:line="240" w:lineRule="auto"/>
              <w:ind w:left="113"/>
              <w:rPr>
                <w:rFonts w:ascii="Arial" w:hAnsi="Arial"/>
                <w:b/>
                <w:color w:val="000000" w:themeColor="text1"/>
                <w:sz w:val="14"/>
                <w:szCs w:val="16"/>
              </w:rPr>
            </w:pPr>
            <w:r w:rsidRPr="00F159BF">
              <w:rPr>
                <w:rFonts w:ascii="Arial" w:hAnsi="Arial"/>
                <w:b/>
                <w:color w:val="000000" w:themeColor="text1"/>
                <w:sz w:val="14"/>
                <w:szCs w:val="16"/>
              </w:rPr>
              <w:t>Household paid work status (all members under 65)</w:t>
            </w:r>
          </w:p>
        </w:tc>
        <w:tc>
          <w:tcPr>
            <w:tcW w:w="709" w:type="dxa"/>
            <w:shd w:val="clear" w:color="auto" w:fill="auto"/>
            <w:tcMar>
              <w:left w:w="57" w:type="dxa"/>
              <w:right w:w="57" w:type="dxa"/>
            </w:tcMar>
            <w:vAlign w:val="center"/>
          </w:tcPr>
          <w:p w14:paraId="4D7584F0" w14:textId="77777777" w:rsidR="00746C00" w:rsidRPr="00F159BF" w:rsidRDefault="00746C00" w:rsidP="00391B81">
            <w:pPr>
              <w:spacing w:before="30" w:after="30" w:line="240" w:lineRule="auto"/>
              <w:jc w:val="center"/>
              <w:rPr>
                <w:rFonts w:ascii="Arial" w:hAnsi="Arial"/>
                <w:color w:val="000000" w:themeColor="text1"/>
                <w:sz w:val="14"/>
                <w:szCs w:val="16"/>
              </w:rPr>
            </w:pPr>
          </w:p>
        </w:tc>
        <w:tc>
          <w:tcPr>
            <w:tcW w:w="851" w:type="dxa"/>
            <w:shd w:val="clear" w:color="auto" w:fill="auto"/>
            <w:tcMar>
              <w:left w:w="57" w:type="dxa"/>
              <w:right w:w="57" w:type="dxa"/>
            </w:tcMar>
            <w:vAlign w:val="center"/>
          </w:tcPr>
          <w:p w14:paraId="3079C7CD" w14:textId="77777777" w:rsidR="00746C00" w:rsidRPr="00F159BF" w:rsidRDefault="00746C00" w:rsidP="00391B81">
            <w:pPr>
              <w:spacing w:before="30" w:after="30" w:line="240" w:lineRule="auto"/>
              <w:jc w:val="center"/>
              <w:rPr>
                <w:rFonts w:ascii="Arial" w:hAnsi="Arial"/>
                <w:color w:val="000000" w:themeColor="text1"/>
                <w:sz w:val="14"/>
                <w:szCs w:val="16"/>
              </w:rPr>
            </w:pPr>
          </w:p>
        </w:tc>
        <w:tc>
          <w:tcPr>
            <w:tcW w:w="850" w:type="dxa"/>
            <w:vAlign w:val="center"/>
          </w:tcPr>
          <w:p w14:paraId="4AF2CA6E" w14:textId="77777777" w:rsidR="00746C00" w:rsidRPr="00F159BF" w:rsidRDefault="00746C00" w:rsidP="00391B81">
            <w:pPr>
              <w:spacing w:before="30" w:after="30" w:line="240" w:lineRule="auto"/>
              <w:jc w:val="center"/>
              <w:rPr>
                <w:rFonts w:ascii="Arial" w:hAnsi="Arial"/>
                <w:color w:val="000000" w:themeColor="text1"/>
                <w:sz w:val="14"/>
                <w:szCs w:val="16"/>
              </w:rPr>
            </w:pPr>
          </w:p>
        </w:tc>
        <w:tc>
          <w:tcPr>
            <w:tcW w:w="993" w:type="dxa"/>
            <w:vAlign w:val="center"/>
          </w:tcPr>
          <w:p w14:paraId="5F4CB853" w14:textId="77777777" w:rsidR="00746C00" w:rsidRPr="00F159BF" w:rsidRDefault="00746C00" w:rsidP="00391B81">
            <w:pPr>
              <w:spacing w:before="30" w:after="30" w:line="240" w:lineRule="auto"/>
              <w:jc w:val="center"/>
              <w:rPr>
                <w:rFonts w:ascii="Arial" w:hAnsi="Arial"/>
                <w:color w:val="000000" w:themeColor="text1"/>
                <w:sz w:val="14"/>
                <w:szCs w:val="16"/>
              </w:rPr>
            </w:pPr>
          </w:p>
        </w:tc>
        <w:tc>
          <w:tcPr>
            <w:tcW w:w="851" w:type="dxa"/>
          </w:tcPr>
          <w:p w14:paraId="1D48243E" w14:textId="77777777" w:rsidR="00746C00" w:rsidRPr="00F159BF" w:rsidRDefault="00746C00" w:rsidP="00391B81">
            <w:pPr>
              <w:spacing w:before="30" w:after="30" w:line="240" w:lineRule="auto"/>
              <w:jc w:val="center"/>
              <w:rPr>
                <w:rFonts w:ascii="Arial" w:hAnsi="Arial"/>
                <w:color w:val="000000" w:themeColor="text1"/>
                <w:sz w:val="14"/>
                <w:szCs w:val="16"/>
              </w:rPr>
            </w:pPr>
          </w:p>
        </w:tc>
      </w:tr>
      <w:tr w:rsidR="00746C00" w:rsidRPr="00F159BF" w14:paraId="6BADA601" w14:textId="77777777" w:rsidTr="00391B81">
        <w:trPr>
          <w:trHeight w:val="227"/>
          <w:jc w:val="center"/>
        </w:trPr>
        <w:tc>
          <w:tcPr>
            <w:tcW w:w="3691" w:type="dxa"/>
            <w:shd w:val="clear" w:color="auto" w:fill="auto"/>
            <w:tcMar>
              <w:left w:w="28" w:type="dxa"/>
              <w:right w:w="28" w:type="dxa"/>
            </w:tcMar>
            <w:vAlign w:val="center"/>
          </w:tcPr>
          <w:p w14:paraId="53522C06" w14:textId="77777777" w:rsidR="00746C00" w:rsidRPr="00F159BF" w:rsidRDefault="00746C00" w:rsidP="00391B81">
            <w:pPr>
              <w:spacing w:before="30" w:after="30" w:line="240" w:lineRule="auto"/>
              <w:ind w:left="254"/>
              <w:rPr>
                <w:rFonts w:ascii="Arial" w:hAnsi="Arial"/>
                <w:bCs/>
                <w:color w:val="000000" w:themeColor="text1"/>
                <w:sz w:val="14"/>
                <w:szCs w:val="16"/>
              </w:rPr>
            </w:pPr>
            <w:r w:rsidRPr="00F159BF">
              <w:rPr>
                <w:rFonts w:ascii="Arial" w:hAnsi="Arial"/>
                <w:bCs/>
                <w:color w:val="000000" w:themeColor="text1"/>
                <w:sz w:val="14"/>
                <w:szCs w:val="16"/>
              </w:rPr>
              <w:t>Self-employed</w:t>
            </w:r>
          </w:p>
        </w:tc>
        <w:tc>
          <w:tcPr>
            <w:tcW w:w="709" w:type="dxa"/>
            <w:shd w:val="clear" w:color="auto" w:fill="auto"/>
            <w:tcMar>
              <w:left w:w="57" w:type="dxa"/>
              <w:right w:w="57" w:type="dxa"/>
            </w:tcMar>
            <w:vAlign w:val="center"/>
          </w:tcPr>
          <w:p w14:paraId="126FBBB9"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13</w:t>
            </w:r>
          </w:p>
        </w:tc>
        <w:tc>
          <w:tcPr>
            <w:tcW w:w="851" w:type="dxa"/>
            <w:shd w:val="clear" w:color="auto" w:fill="auto"/>
            <w:tcMar>
              <w:left w:w="57" w:type="dxa"/>
              <w:right w:w="57" w:type="dxa"/>
            </w:tcMar>
            <w:vAlign w:val="center"/>
          </w:tcPr>
          <w:p w14:paraId="63815E01"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4</w:t>
            </w:r>
          </w:p>
        </w:tc>
        <w:tc>
          <w:tcPr>
            <w:tcW w:w="850" w:type="dxa"/>
            <w:vAlign w:val="center"/>
          </w:tcPr>
          <w:p w14:paraId="7500363C"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8</w:t>
            </w:r>
          </w:p>
        </w:tc>
        <w:tc>
          <w:tcPr>
            <w:tcW w:w="993" w:type="dxa"/>
            <w:vAlign w:val="center"/>
          </w:tcPr>
          <w:p w14:paraId="242D8EE4"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10</w:t>
            </w:r>
          </w:p>
        </w:tc>
        <w:tc>
          <w:tcPr>
            <w:tcW w:w="851" w:type="dxa"/>
            <w:vAlign w:val="center"/>
          </w:tcPr>
          <w:p w14:paraId="02CF744F"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9</w:t>
            </w:r>
          </w:p>
        </w:tc>
      </w:tr>
      <w:tr w:rsidR="00746C00" w:rsidRPr="00F159BF" w14:paraId="7A521D66" w14:textId="77777777" w:rsidTr="00391B81">
        <w:trPr>
          <w:trHeight w:val="227"/>
          <w:jc w:val="center"/>
        </w:trPr>
        <w:tc>
          <w:tcPr>
            <w:tcW w:w="3691" w:type="dxa"/>
            <w:tcBorders>
              <w:bottom w:val="single" w:sz="4" w:space="0" w:color="auto"/>
            </w:tcBorders>
            <w:shd w:val="clear" w:color="auto" w:fill="auto"/>
            <w:tcMar>
              <w:left w:w="28" w:type="dxa"/>
              <w:right w:w="28" w:type="dxa"/>
            </w:tcMar>
            <w:vAlign w:val="center"/>
          </w:tcPr>
          <w:p w14:paraId="7FC6741D" w14:textId="77777777" w:rsidR="00746C00" w:rsidRPr="00F159BF" w:rsidRDefault="00746C00" w:rsidP="00391B81">
            <w:pPr>
              <w:spacing w:before="30" w:after="30" w:line="240" w:lineRule="auto"/>
              <w:ind w:left="254"/>
              <w:rPr>
                <w:rFonts w:ascii="Arial" w:hAnsi="Arial"/>
                <w:bCs/>
                <w:color w:val="000000" w:themeColor="text1"/>
                <w:sz w:val="14"/>
                <w:szCs w:val="16"/>
              </w:rPr>
            </w:pPr>
            <w:r w:rsidRPr="00F159BF">
              <w:rPr>
                <w:rFonts w:ascii="Arial" w:hAnsi="Arial"/>
                <w:bCs/>
                <w:color w:val="000000" w:themeColor="text1"/>
                <w:sz w:val="14"/>
                <w:szCs w:val="16"/>
              </w:rPr>
              <w:t>One or more FT</w:t>
            </w:r>
          </w:p>
        </w:tc>
        <w:tc>
          <w:tcPr>
            <w:tcW w:w="709" w:type="dxa"/>
            <w:tcBorders>
              <w:bottom w:val="single" w:sz="4" w:space="0" w:color="auto"/>
            </w:tcBorders>
            <w:shd w:val="clear" w:color="auto" w:fill="auto"/>
            <w:tcMar>
              <w:left w:w="57" w:type="dxa"/>
              <w:right w:w="57" w:type="dxa"/>
            </w:tcMar>
            <w:vAlign w:val="center"/>
          </w:tcPr>
          <w:p w14:paraId="7B618820"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28</w:t>
            </w:r>
          </w:p>
        </w:tc>
        <w:tc>
          <w:tcPr>
            <w:tcW w:w="851" w:type="dxa"/>
            <w:tcBorders>
              <w:bottom w:val="single" w:sz="4" w:space="0" w:color="auto"/>
            </w:tcBorders>
            <w:shd w:val="clear" w:color="auto" w:fill="auto"/>
            <w:tcMar>
              <w:left w:w="57" w:type="dxa"/>
              <w:right w:w="57" w:type="dxa"/>
            </w:tcMar>
            <w:vAlign w:val="center"/>
          </w:tcPr>
          <w:p w14:paraId="67B01CBF"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26</w:t>
            </w:r>
          </w:p>
        </w:tc>
        <w:tc>
          <w:tcPr>
            <w:tcW w:w="850" w:type="dxa"/>
            <w:tcBorders>
              <w:bottom w:val="single" w:sz="4" w:space="0" w:color="auto"/>
            </w:tcBorders>
            <w:vAlign w:val="center"/>
          </w:tcPr>
          <w:p w14:paraId="6A4BC598"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42</w:t>
            </w:r>
          </w:p>
        </w:tc>
        <w:tc>
          <w:tcPr>
            <w:tcW w:w="993" w:type="dxa"/>
            <w:tcBorders>
              <w:bottom w:val="single" w:sz="4" w:space="0" w:color="auto"/>
            </w:tcBorders>
            <w:vAlign w:val="center"/>
          </w:tcPr>
          <w:p w14:paraId="77E83BDF"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76</w:t>
            </w:r>
          </w:p>
        </w:tc>
        <w:tc>
          <w:tcPr>
            <w:tcW w:w="851" w:type="dxa"/>
            <w:tcBorders>
              <w:bottom w:val="single" w:sz="4" w:space="0" w:color="auto"/>
            </w:tcBorders>
            <w:vAlign w:val="center"/>
          </w:tcPr>
          <w:p w14:paraId="234DCA2E"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72</w:t>
            </w:r>
          </w:p>
        </w:tc>
      </w:tr>
      <w:tr w:rsidR="00746C00" w:rsidRPr="00F159BF" w14:paraId="4C3EB49C" w14:textId="77777777" w:rsidTr="00391B81">
        <w:trPr>
          <w:trHeight w:val="227"/>
          <w:jc w:val="center"/>
        </w:trPr>
        <w:tc>
          <w:tcPr>
            <w:tcW w:w="3691" w:type="dxa"/>
            <w:shd w:val="clear" w:color="auto" w:fill="auto"/>
            <w:tcMar>
              <w:left w:w="28" w:type="dxa"/>
              <w:right w:w="28" w:type="dxa"/>
            </w:tcMar>
            <w:vAlign w:val="center"/>
          </w:tcPr>
          <w:p w14:paraId="3B3ED854" w14:textId="77777777" w:rsidR="00746C00" w:rsidRPr="00F159BF" w:rsidRDefault="00746C00" w:rsidP="00391B81">
            <w:pPr>
              <w:spacing w:before="30" w:after="30" w:line="240" w:lineRule="auto"/>
              <w:ind w:left="254"/>
              <w:rPr>
                <w:rFonts w:ascii="Arial" w:hAnsi="Arial"/>
                <w:bCs/>
                <w:color w:val="000000" w:themeColor="text1"/>
                <w:sz w:val="14"/>
                <w:szCs w:val="16"/>
              </w:rPr>
            </w:pPr>
            <w:r w:rsidRPr="00F159BF">
              <w:rPr>
                <w:rFonts w:ascii="Arial" w:hAnsi="Arial"/>
                <w:bCs/>
                <w:color w:val="000000" w:themeColor="text1"/>
                <w:sz w:val="14"/>
                <w:szCs w:val="16"/>
              </w:rPr>
              <w:t>PT only</w:t>
            </w:r>
          </w:p>
        </w:tc>
        <w:tc>
          <w:tcPr>
            <w:tcW w:w="709" w:type="dxa"/>
            <w:shd w:val="clear" w:color="auto" w:fill="auto"/>
            <w:tcMar>
              <w:left w:w="57" w:type="dxa"/>
              <w:right w:w="57" w:type="dxa"/>
            </w:tcMar>
            <w:vAlign w:val="center"/>
          </w:tcPr>
          <w:p w14:paraId="74FDD52C"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9</w:t>
            </w:r>
          </w:p>
        </w:tc>
        <w:tc>
          <w:tcPr>
            <w:tcW w:w="851" w:type="dxa"/>
            <w:shd w:val="clear" w:color="auto" w:fill="auto"/>
            <w:tcMar>
              <w:left w:w="57" w:type="dxa"/>
              <w:right w:w="57" w:type="dxa"/>
            </w:tcMar>
            <w:vAlign w:val="center"/>
          </w:tcPr>
          <w:p w14:paraId="48E7DDD6"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12</w:t>
            </w:r>
          </w:p>
        </w:tc>
        <w:tc>
          <w:tcPr>
            <w:tcW w:w="850" w:type="dxa"/>
            <w:vAlign w:val="center"/>
          </w:tcPr>
          <w:p w14:paraId="02364778"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17</w:t>
            </w:r>
          </w:p>
        </w:tc>
        <w:tc>
          <w:tcPr>
            <w:tcW w:w="993" w:type="dxa"/>
            <w:vAlign w:val="center"/>
          </w:tcPr>
          <w:p w14:paraId="77606935"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7</w:t>
            </w:r>
          </w:p>
        </w:tc>
        <w:tc>
          <w:tcPr>
            <w:tcW w:w="851" w:type="dxa"/>
            <w:vAlign w:val="center"/>
          </w:tcPr>
          <w:p w14:paraId="48B11350"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6</w:t>
            </w:r>
          </w:p>
        </w:tc>
      </w:tr>
      <w:tr w:rsidR="00746C00" w:rsidRPr="00F159BF" w14:paraId="0E9847E5" w14:textId="77777777" w:rsidTr="00391B81">
        <w:trPr>
          <w:trHeight w:val="227"/>
          <w:jc w:val="center"/>
        </w:trPr>
        <w:tc>
          <w:tcPr>
            <w:tcW w:w="3691" w:type="dxa"/>
            <w:shd w:val="clear" w:color="auto" w:fill="auto"/>
            <w:tcMar>
              <w:left w:w="28" w:type="dxa"/>
              <w:right w:w="28" w:type="dxa"/>
            </w:tcMar>
            <w:vAlign w:val="center"/>
          </w:tcPr>
          <w:p w14:paraId="1CA3A8A1" w14:textId="77777777" w:rsidR="00746C00" w:rsidRPr="00F159BF" w:rsidRDefault="00746C00" w:rsidP="00391B81">
            <w:pPr>
              <w:spacing w:before="30" w:after="30" w:line="240" w:lineRule="auto"/>
              <w:ind w:left="254"/>
              <w:rPr>
                <w:rFonts w:ascii="Arial" w:hAnsi="Arial"/>
                <w:bCs/>
                <w:color w:val="000000" w:themeColor="text1"/>
                <w:sz w:val="14"/>
                <w:szCs w:val="16"/>
              </w:rPr>
            </w:pPr>
            <w:r w:rsidRPr="00F159BF">
              <w:rPr>
                <w:rFonts w:ascii="Arial" w:hAnsi="Arial"/>
                <w:bCs/>
                <w:color w:val="000000" w:themeColor="text1"/>
                <w:sz w:val="14"/>
                <w:szCs w:val="16"/>
              </w:rPr>
              <w:t>Workless</w:t>
            </w:r>
          </w:p>
        </w:tc>
        <w:tc>
          <w:tcPr>
            <w:tcW w:w="709" w:type="dxa"/>
            <w:shd w:val="clear" w:color="auto" w:fill="auto"/>
            <w:tcMar>
              <w:left w:w="57" w:type="dxa"/>
              <w:right w:w="57" w:type="dxa"/>
            </w:tcMar>
            <w:vAlign w:val="center"/>
          </w:tcPr>
          <w:p w14:paraId="4D88E7CD"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51</w:t>
            </w:r>
          </w:p>
        </w:tc>
        <w:tc>
          <w:tcPr>
            <w:tcW w:w="851" w:type="dxa"/>
            <w:shd w:val="clear" w:color="auto" w:fill="auto"/>
            <w:tcMar>
              <w:left w:w="57" w:type="dxa"/>
              <w:right w:w="57" w:type="dxa"/>
            </w:tcMar>
            <w:vAlign w:val="center"/>
          </w:tcPr>
          <w:p w14:paraId="18318FF9"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58</w:t>
            </w:r>
          </w:p>
        </w:tc>
        <w:tc>
          <w:tcPr>
            <w:tcW w:w="850" w:type="dxa"/>
            <w:vAlign w:val="center"/>
          </w:tcPr>
          <w:p w14:paraId="406CF788"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32</w:t>
            </w:r>
          </w:p>
        </w:tc>
        <w:tc>
          <w:tcPr>
            <w:tcW w:w="993" w:type="dxa"/>
            <w:vAlign w:val="center"/>
          </w:tcPr>
          <w:p w14:paraId="2F60FF76"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7</w:t>
            </w:r>
          </w:p>
        </w:tc>
        <w:tc>
          <w:tcPr>
            <w:tcW w:w="851" w:type="dxa"/>
            <w:vAlign w:val="center"/>
          </w:tcPr>
          <w:p w14:paraId="373530A7"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12</w:t>
            </w:r>
          </w:p>
        </w:tc>
      </w:tr>
      <w:tr w:rsidR="00746C00" w:rsidRPr="00F159BF" w14:paraId="5CC0663C" w14:textId="77777777" w:rsidTr="00391B81">
        <w:trPr>
          <w:trHeight w:val="227"/>
          <w:jc w:val="center"/>
        </w:trPr>
        <w:tc>
          <w:tcPr>
            <w:tcW w:w="3691" w:type="dxa"/>
            <w:shd w:val="clear" w:color="auto" w:fill="auto"/>
            <w:tcMar>
              <w:left w:w="28" w:type="dxa"/>
              <w:right w:w="28" w:type="dxa"/>
            </w:tcMar>
            <w:vAlign w:val="center"/>
          </w:tcPr>
          <w:p w14:paraId="030ACBC6" w14:textId="77777777" w:rsidR="00746C00" w:rsidRPr="00F159BF" w:rsidRDefault="00746C00" w:rsidP="00391B81">
            <w:pPr>
              <w:spacing w:before="30" w:after="30" w:line="240" w:lineRule="auto"/>
              <w:ind w:left="254"/>
              <w:rPr>
                <w:rFonts w:ascii="Arial" w:hAnsi="Arial"/>
                <w:bCs/>
                <w:color w:val="000000" w:themeColor="text1"/>
                <w:sz w:val="14"/>
                <w:szCs w:val="16"/>
              </w:rPr>
            </w:pPr>
          </w:p>
        </w:tc>
        <w:tc>
          <w:tcPr>
            <w:tcW w:w="709" w:type="dxa"/>
            <w:shd w:val="clear" w:color="auto" w:fill="auto"/>
            <w:tcMar>
              <w:left w:w="57" w:type="dxa"/>
              <w:right w:w="57" w:type="dxa"/>
            </w:tcMar>
            <w:vAlign w:val="center"/>
          </w:tcPr>
          <w:p w14:paraId="50382B84" w14:textId="77777777" w:rsidR="00746C00" w:rsidRPr="00F159BF" w:rsidRDefault="00746C00" w:rsidP="00391B81">
            <w:pPr>
              <w:spacing w:before="30" w:after="30" w:line="240" w:lineRule="auto"/>
              <w:jc w:val="center"/>
              <w:rPr>
                <w:rFonts w:ascii="Arial" w:hAnsi="Arial"/>
                <w:color w:val="000000" w:themeColor="text1"/>
                <w:sz w:val="14"/>
                <w:szCs w:val="14"/>
              </w:rPr>
            </w:pPr>
            <w:r w:rsidRPr="00F159BF">
              <w:rPr>
                <w:rFonts w:ascii="Arial" w:hAnsi="Arial"/>
                <w:color w:val="000000" w:themeColor="text1"/>
                <w:sz w:val="14"/>
                <w:szCs w:val="14"/>
              </w:rPr>
              <w:t>100</w:t>
            </w:r>
          </w:p>
        </w:tc>
        <w:tc>
          <w:tcPr>
            <w:tcW w:w="851" w:type="dxa"/>
            <w:shd w:val="clear" w:color="auto" w:fill="auto"/>
            <w:tcMar>
              <w:left w:w="57" w:type="dxa"/>
              <w:right w:w="57" w:type="dxa"/>
            </w:tcMar>
            <w:vAlign w:val="center"/>
          </w:tcPr>
          <w:p w14:paraId="15EA56D4" w14:textId="77777777" w:rsidR="00746C00" w:rsidRPr="00F159BF" w:rsidRDefault="00746C00" w:rsidP="00391B81">
            <w:pPr>
              <w:spacing w:before="30" w:after="30" w:line="240" w:lineRule="auto"/>
              <w:jc w:val="center"/>
              <w:rPr>
                <w:rFonts w:ascii="Arial" w:hAnsi="Arial"/>
                <w:color w:val="000000" w:themeColor="text1"/>
                <w:sz w:val="14"/>
                <w:szCs w:val="14"/>
              </w:rPr>
            </w:pPr>
            <w:r w:rsidRPr="00F159BF">
              <w:rPr>
                <w:rFonts w:ascii="Arial" w:hAnsi="Arial"/>
                <w:color w:val="000000" w:themeColor="text1"/>
                <w:sz w:val="14"/>
                <w:szCs w:val="14"/>
              </w:rPr>
              <w:t>100</w:t>
            </w:r>
          </w:p>
        </w:tc>
        <w:tc>
          <w:tcPr>
            <w:tcW w:w="850" w:type="dxa"/>
            <w:vAlign w:val="center"/>
          </w:tcPr>
          <w:p w14:paraId="5A11AE66" w14:textId="77777777" w:rsidR="00746C00" w:rsidRPr="00F159BF" w:rsidRDefault="00746C00" w:rsidP="00391B81">
            <w:pPr>
              <w:spacing w:before="30" w:after="30" w:line="240" w:lineRule="auto"/>
              <w:jc w:val="center"/>
              <w:rPr>
                <w:rFonts w:ascii="Arial" w:hAnsi="Arial"/>
                <w:color w:val="000000" w:themeColor="text1"/>
                <w:sz w:val="14"/>
                <w:szCs w:val="14"/>
              </w:rPr>
            </w:pPr>
            <w:r w:rsidRPr="00F159BF">
              <w:rPr>
                <w:rFonts w:ascii="Arial" w:hAnsi="Arial"/>
                <w:color w:val="000000" w:themeColor="text1"/>
                <w:sz w:val="14"/>
                <w:szCs w:val="14"/>
              </w:rPr>
              <w:t>100</w:t>
            </w:r>
          </w:p>
        </w:tc>
        <w:tc>
          <w:tcPr>
            <w:tcW w:w="993" w:type="dxa"/>
            <w:vAlign w:val="center"/>
          </w:tcPr>
          <w:p w14:paraId="735C5F69" w14:textId="77777777" w:rsidR="00746C00" w:rsidRPr="00F159BF" w:rsidRDefault="00746C00" w:rsidP="00391B81">
            <w:pPr>
              <w:spacing w:before="30" w:after="30" w:line="240" w:lineRule="auto"/>
              <w:jc w:val="center"/>
              <w:rPr>
                <w:rFonts w:ascii="Arial" w:hAnsi="Arial"/>
                <w:color w:val="000000" w:themeColor="text1"/>
                <w:sz w:val="14"/>
                <w:szCs w:val="14"/>
              </w:rPr>
            </w:pPr>
            <w:r w:rsidRPr="00F159BF">
              <w:rPr>
                <w:rFonts w:ascii="Arial" w:hAnsi="Arial"/>
                <w:color w:val="000000" w:themeColor="text1"/>
                <w:sz w:val="14"/>
                <w:szCs w:val="14"/>
              </w:rPr>
              <w:t>100</w:t>
            </w:r>
          </w:p>
        </w:tc>
        <w:tc>
          <w:tcPr>
            <w:tcW w:w="851" w:type="dxa"/>
            <w:vAlign w:val="center"/>
          </w:tcPr>
          <w:p w14:paraId="39C52F9D" w14:textId="77777777" w:rsidR="00746C00" w:rsidRPr="00F159BF" w:rsidRDefault="00746C00" w:rsidP="00391B81">
            <w:pPr>
              <w:spacing w:before="30" w:after="30" w:line="240" w:lineRule="auto"/>
              <w:jc w:val="center"/>
              <w:rPr>
                <w:rFonts w:ascii="Arial" w:hAnsi="Arial"/>
                <w:color w:val="000000" w:themeColor="text1"/>
                <w:sz w:val="14"/>
                <w:szCs w:val="14"/>
              </w:rPr>
            </w:pPr>
            <w:r w:rsidRPr="00F159BF">
              <w:rPr>
                <w:rFonts w:ascii="Arial" w:hAnsi="Arial"/>
                <w:color w:val="000000" w:themeColor="text1"/>
                <w:sz w:val="14"/>
                <w:szCs w:val="14"/>
              </w:rPr>
              <w:t>100</w:t>
            </w:r>
          </w:p>
        </w:tc>
      </w:tr>
    </w:tbl>
    <w:p w14:paraId="5C1F0195" w14:textId="77777777" w:rsidR="00746C00" w:rsidRPr="00F159BF" w:rsidRDefault="00746C00" w:rsidP="006A5607">
      <w:pPr>
        <w:spacing w:line="240" w:lineRule="auto"/>
        <w:rPr>
          <w:rFonts w:ascii="Arial" w:hAnsi="Arial"/>
          <w:color w:val="000000" w:themeColor="text1"/>
          <w:sz w:val="16"/>
          <w:szCs w:val="16"/>
        </w:rPr>
      </w:pP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709"/>
        <w:gridCol w:w="851"/>
        <w:gridCol w:w="850"/>
        <w:gridCol w:w="993"/>
        <w:gridCol w:w="851"/>
      </w:tblGrid>
      <w:tr w:rsidR="00746C00" w:rsidRPr="00F159BF" w14:paraId="3BAD4518" w14:textId="77777777" w:rsidTr="00391B81">
        <w:trPr>
          <w:trHeight w:val="227"/>
          <w:jc w:val="center"/>
        </w:trPr>
        <w:tc>
          <w:tcPr>
            <w:tcW w:w="3691" w:type="dxa"/>
            <w:shd w:val="clear" w:color="auto" w:fill="auto"/>
            <w:tcMar>
              <w:left w:w="28" w:type="dxa"/>
              <w:right w:w="28" w:type="dxa"/>
            </w:tcMar>
            <w:vAlign w:val="center"/>
          </w:tcPr>
          <w:p w14:paraId="2C8C9FA6" w14:textId="77777777" w:rsidR="00746C00" w:rsidRPr="00F159BF" w:rsidRDefault="00746C00" w:rsidP="00391B81">
            <w:pPr>
              <w:spacing w:before="30" w:after="30" w:line="240" w:lineRule="auto"/>
              <w:ind w:left="112"/>
              <w:rPr>
                <w:rFonts w:ascii="Arial" w:hAnsi="Arial"/>
                <w:b/>
                <w:color w:val="000000" w:themeColor="text1"/>
                <w:sz w:val="14"/>
                <w:szCs w:val="16"/>
              </w:rPr>
            </w:pPr>
            <w:r w:rsidRPr="00F159BF">
              <w:rPr>
                <w:rFonts w:ascii="Arial" w:hAnsi="Arial"/>
                <w:b/>
                <w:color w:val="000000" w:themeColor="text1"/>
                <w:sz w:val="14"/>
                <w:szCs w:val="16"/>
              </w:rPr>
              <w:t>Household age groups</w:t>
            </w:r>
          </w:p>
        </w:tc>
        <w:tc>
          <w:tcPr>
            <w:tcW w:w="709" w:type="dxa"/>
            <w:shd w:val="clear" w:color="auto" w:fill="auto"/>
            <w:tcMar>
              <w:left w:w="57" w:type="dxa"/>
              <w:right w:w="57" w:type="dxa"/>
            </w:tcMar>
            <w:vAlign w:val="center"/>
          </w:tcPr>
          <w:p w14:paraId="29D57A13" w14:textId="77777777" w:rsidR="00746C00" w:rsidRPr="00F159BF" w:rsidRDefault="00746C00" w:rsidP="00391B81">
            <w:pPr>
              <w:spacing w:before="30" w:after="30" w:line="240" w:lineRule="auto"/>
              <w:jc w:val="center"/>
              <w:rPr>
                <w:rFonts w:ascii="Arial" w:hAnsi="Arial"/>
                <w:color w:val="000000" w:themeColor="text1"/>
                <w:sz w:val="14"/>
                <w:szCs w:val="16"/>
              </w:rPr>
            </w:pPr>
          </w:p>
        </w:tc>
        <w:tc>
          <w:tcPr>
            <w:tcW w:w="851" w:type="dxa"/>
            <w:shd w:val="clear" w:color="auto" w:fill="auto"/>
            <w:tcMar>
              <w:left w:w="57" w:type="dxa"/>
              <w:right w:w="57" w:type="dxa"/>
            </w:tcMar>
            <w:vAlign w:val="center"/>
          </w:tcPr>
          <w:p w14:paraId="7DB8EB6A" w14:textId="77777777" w:rsidR="00746C00" w:rsidRPr="00F159BF" w:rsidRDefault="00746C00" w:rsidP="00391B81">
            <w:pPr>
              <w:spacing w:before="30" w:after="30" w:line="240" w:lineRule="auto"/>
              <w:jc w:val="center"/>
              <w:rPr>
                <w:rFonts w:ascii="Arial" w:hAnsi="Arial"/>
                <w:color w:val="000000" w:themeColor="text1"/>
                <w:sz w:val="14"/>
                <w:szCs w:val="16"/>
              </w:rPr>
            </w:pPr>
          </w:p>
        </w:tc>
        <w:tc>
          <w:tcPr>
            <w:tcW w:w="850" w:type="dxa"/>
          </w:tcPr>
          <w:p w14:paraId="3A2C2A68" w14:textId="77777777" w:rsidR="00746C00" w:rsidRPr="00F159BF" w:rsidRDefault="00746C00" w:rsidP="00391B81">
            <w:pPr>
              <w:spacing w:before="30" w:after="30" w:line="240" w:lineRule="auto"/>
              <w:jc w:val="center"/>
              <w:rPr>
                <w:rFonts w:ascii="Arial" w:hAnsi="Arial"/>
                <w:color w:val="000000" w:themeColor="text1"/>
                <w:sz w:val="14"/>
                <w:szCs w:val="16"/>
              </w:rPr>
            </w:pPr>
          </w:p>
        </w:tc>
        <w:tc>
          <w:tcPr>
            <w:tcW w:w="993" w:type="dxa"/>
          </w:tcPr>
          <w:p w14:paraId="4B63BD02" w14:textId="77777777" w:rsidR="00746C00" w:rsidRPr="00F159BF" w:rsidRDefault="00746C00" w:rsidP="00391B81">
            <w:pPr>
              <w:spacing w:before="30" w:after="30" w:line="240" w:lineRule="auto"/>
              <w:jc w:val="center"/>
              <w:rPr>
                <w:rFonts w:ascii="Arial" w:hAnsi="Arial"/>
                <w:color w:val="000000" w:themeColor="text1"/>
                <w:sz w:val="14"/>
                <w:szCs w:val="16"/>
              </w:rPr>
            </w:pPr>
          </w:p>
        </w:tc>
        <w:tc>
          <w:tcPr>
            <w:tcW w:w="851" w:type="dxa"/>
          </w:tcPr>
          <w:p w14:paraId="4C56DEC7" w14:textId="77777777" w:rsidR="00746C00" w:rsidRPr="00F159BF" w:rsidRDefault="00746C00" w:rsidP="00391B81">
            <w:pPr>
              <w:spacing w:before="30" w:after="30" w:line="240" w:lineRule="auto"/>
              <w:jc w:val="center"/>
              <w:rPr>
                <w:rFonts w:ascii="Arial" w:hAnsi="Arial"/>
                <w:color w:val="000000" w:themeColor="text1"/>
                <w:sz w:val="14"/>
                <w:szCs w:val="16"/>
              </w:rPr>
            </w:pPr>
          </w:p>
        </w:tc>
      </w:tr>
      <w:tr w:rsidR="00746C00" w:rsidRPr="00F159BF" w14:paraId="1984958A" w14:textId="77777777" w:rsidTr="00391B81">
        <w:trPr>
          <w:trHeight w:val="227"/>
          <w:jc w:val="center"/>
        </w:trPr>
        <w:tc>
          <w:tcPr>
            <w:tcW w:w="3691" w:type="dxa"/>
            <w:shd w:val="clear" w:color="auto" w:fill="auto"/>
            <w:tcMar>
              <w:left w:w="28" w:type="dxa"/>
              <w:right w:w="28" w:type="dxa"/>
            </w:tcMar>
            <w:vAlign w:val="center"/>
          </w:tcPr>
          <w:p w14:paraId="01408A88" w14:textId="77777777" w:rsidR="00746C00" w:rsidRPr="00F159BF" w:rsidRDefault="00746C00" w:rsidP="00391B81">
            <w:pPr>
              <w:spacing w:before="30" w:after="30" w:line="240" w:lineRule="auto"/>
              <w:ind w:left="254"/>
              <w:rPr>
                <w:rFonts w:ascii="Arial" w:hAnsi="Arial"/>
                <w:bCs/>
                <w:color w:val="000000" w:themeColor="text1"/>
                <w:sz w:val="14"/>
                <w:szCs w:val="16"/>
              </w:rPr>
            </w:pPr>
            <w:r w:rsidRPr="00F159BF">
              <w:rPr>
                <w:rFonts w:ascii="Arial" w:hAnsi="Arial"/>
                <w:bCs/>
                <w:color w:val="000000" w:themeColor="text1"/>
                <w:sz w:val="14"/>
                <w:szCs w:val="16"/>
              </w:rPr>
              <w:t>All under 65</w:t>
            </w:r>
          </w:p>
        </w:tc>
        <w:tc>
          <w:tcPr>
            <w:tcW w:w="709" w:type="dxa"/>
            <w:shd w:val="clear" w:color="auto" w:fill="auto"/>
            <w:tcMar>
              <w:left w:w="57" w:type="dxa"/>
              <w:right w:w="57" w:type="dxa"/>
            </w:tcMar>
            <w:vAlign w:val="center"/>
          </w:tcPr>
          <w:p w14:paraId="240F2A99"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93</w:t>
            </w:r>
          </w:p>
        </w:tc>
        <w:tc>
          <w:tcPr>
            <w:tcW w:w="851" w:type="dxa"/>
            <w:shd w:val="clear" w:color="auto" w:fill="auto"/>
            <w:tcMar>
              <w:left w:w="57" w:type="dxa"/>
              <w:right w:w="57" w:type="dxa"/>
            </w:tcMar>
            <w:vAlign w:val="center"/>
          </w:tcPr>
          <w:p w14:paraId="74E1E2FB"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97</w:t>
            </w:r>
          </w:p>
        </w:tc>
        <w:tc>
          <w:tcPr>
            <w:tcW w:w="850" w:type="dxa"/>
            <w:vAlign w:val="center"/>
          </w:tcPr>
          <w:p w14:paraId="18CDB3C1"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48</w:t>
            </w:r>
          </w:p>
        </w:tc>
        <w:tc>
          <w:tcPr>
            <w:tcW w:w="993" w:type="dxa"/>
            <w:vAlign w:val="center"/>
          </w:tcPr>
          <w:p w14:paraId="2675B906"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82</w:t>
            </w:r>
          </w:p>
        </w:tc>
        <w:tc>
          <w:tcPr>
            <w:tcW w:w="851" w:type="dxa"/>
            <w:vAlign w:val="center"/>
          </w:tcPr>
          <w:p w14:paraId="0D47E0B7"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81</w:t>
            </w:r>
          </w:p>
        </w:tc>
      </w:tr>
      <w:tr w:rsidR="00746C00" w:rsidRPr="00F159BF" w14:paraId="1A33D751" w14:textId="77777777" w:rsidTr="00391B81">
        <w:trPr>
          <w:trHeight w:val="227"/>
          <w:jc w:val="center"/>
        </w:trPr>
        <w:tc>
          <w:tcPr>
            <w:tcW w:w="3691" w:type="dxa"/>
            <w:shd w:val="clear" w:color="auto" w:fill="auto"/>
            <w:tcMar>
              <w:left w:w="28" w:type="dxa"/>
              <w:right w:w="28" w:type="dxa"/>
            </w:tcMar>
            <w:vAlign w:val="center"/>
          </w:tcPr>
          <w:p w14:paraId="0E69866F" w14:textId="77777777" w:rsidR="00746C00" w:rsidRPr="00F159BF" w:rsidRDefault="00746C00" w:rsidP="00391B81">
            <w:pPr>
              <w:spacing w:before="30" w:after="30" w:line="240" w:lineRule="auto"/>
              <w:ind w:left="254"/>
              <w:rPr>
                <w:rFonts w:ascii="Arial" w:hAnsi="Arial"/>
                <w:bCs/>
                <w:color w:val="000000" w:themeColor="text1"/>
                <w:sz w:val="14"/>
                <w:szCs w:val="16"/>
              </w:rPr>
            </w:pPr>
            <w:r w:rsidRPr="00F159BF">
              <w:rPr>
                <w:rFonts w:ascii="Arial" w:hAnsi="Arial"/>
                <w:bCs/>
                <w:color w:val="000000" w:themeColor="text1"/>
                <w:sz w:val="14"/>
                <w:szCs w:val="16"/>
              </w:rPr>
              <w:t>With at least one 65+</w:t>
            </w:r>
          </w:p>
        </w:tc>
        <w:tc>
          <w:tcPr>
            <w:tcW w:w="709" w:type="dxa"/>
            <w:shd w:val="clear" w:color="auto" w:fill="auto"/>
            <w:tcMar>
              <w:left w:w="57" w:type="dxa"/>
              <w:right w:w="57" w:type="dxa"/>
            </w:tcMar>
            <w:vAlign w:val="center"/>
          </w:tcPr>
          <w:p w14:paraId="015705C1"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7</w:t>
            </w:r>
          </w:p>
        </w:tc>
        <w:tc>
          <w:tcPr>
            <w:tcW w:w="851" w:type="dxa"/>
            <w:shd w:val="clear" w:color="auto" w:fill="auto"/>
            <w:tcMar>
              <w:left w:w="57" w:type="dxa"/>
              <w:right w:w="57" w:type="dxa"/>
            </w:tcMar>
            <w:vAlign w:val="center"/>
          </w:tcPr>
          <w:p w14:paraId="02845DC9"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3</w:t>
            </w:r>
          </w:p>
        </w:tc>
        <w:tc>
          <w:tcPr>
            <w:tcW w:w="850" w:type="dxa"/>
            <w:vAlign w:val="center"/>
          </w:tcPr>
          <w:p w14:paraId="2B0EA2FE"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52</w:t>
            </w:r>
          </w:p>
        </w:tc>
        <w:tc>
          <w:tcPr>
            <w:tcW w:w="993" w:type="dxa"/>
            <w:vAlign w:val="center"/>
          </w:tcPr>
          <w:p w14:paraId="6B8FA75F"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18</w:t>
            </w:r>
          </w:p>
        </w:tc>
        <w:tc>
          <w:tcPr>
            <w:tcW w:w="851" w:type="dxa"/>
            <w:vAlign w:val="center"/>
          </w:tcPr>
          <w:p w14:paraId="0114E8CE"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19</w:t>
            </w:r>
          </w:p>
        </w:tc>
      </w:tr>
      <w:tr w:rsidR="00746C00" w:rsidRPr="00F159BF" w14:paraId="2ABE4ADE" w14:textId="77777777" w:rsidTr="00391B81">
        <w:trPr>
          <w:trHeight w:val="227"/>
          <w:jc w:val="center"/>
        </w:trPr>
        <w:tc>
          <w:tcPr>
            <w:tcW w:w="3691" w:type="dxa"/>
            <w:shd w:val="clear" w:color="auto" w:fill="auto"/>
            <w:tcMar>
              <w:left w:w="28" w:type="dxa"/>
              <w:right w:w="28" w:type="dxa"/>
            </w:tcMar>
            <w:vAlign w:val="center"/>
          </w:tcPr>
          <w:p w14:paraId="51D805E8" w14:textId="77777777" w:rsidR="00746C00" w:rsidRPr="00F159BF" w:rsidRDefault="00746C00" w:rsidP="00391B81">
            <w:pPr>
              <w:spacing w:before="30" w:after="30" w:line="240" w:lineRule="auto"/>
              <w:ind w:left="254"/>
              <w:rPr>
                <w:rFonts w:ascii="Arial" w:hAnsi="Arial"/>
                <w:bCs/>
                <w:color w:val="000000" w:themeColor="text1"/>
                <w:sz w:val="14"/>
                <w:szCs w:val="16"/>
              </w:rPr>
            </w:pPr>
          </w:p>
        </w:tc>
        <w:tc>
          <w:tcPr>
            <w:tcW w:w="709" w:type="dxa"/>
            <w:shd w:val="clear" w:color="auto" w:fill="auto"/>
            <w:tcMar>
              <w:left w:w="57" w:type="dxa"/>
              <w:right w:w="57" w:type="dxa"/>
            </w:tcMar>
            <w:vAlign w:val="center"/>
          </w:tcPr>
          <w:p w14:paraId="6767858F"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100</w:t>
            </w:r>
          </w:p>
        </w:tc>
        <w:tc>
          <w:tcPr>
            <w:tcW w:w="851" w:type="dxa"/>
            <w:shd w:val="clear" w:color="auto" w:fill="auto"/>
            <w:tcMar>
              <w:left w:w="57" w:type="dxa"/>
              <w:right w:w="57" w:type="dxa"/>
            </w:tcMar>
            <w:vAlign w:val="center"/>
          </w:tcPr>
          <w:p w14:paraId="097BB33E"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100</w:t>
            </w:r>
          </w:p>
        </w:tc>
        <w:tc>
          <w:tcPr>
            <w:tcW w:w="850" w:type="dxa"/>
            <w:vAlign w:val="center"/>
          </w:tcPr>
          <w:p w14:paraId="69980167"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100</w:t>
            </w:r>
          </w:p>
        </w:tc>
        <w:tc>
          <w:tcPr>
            <w:tcW w:w="993" w:type="dxa"/>
            <w:vAlign w:val="center"/>
          </w:tcPr>
          <w:p w14:paraId="077AA8E2"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100</w:t>
            </w:r>
          </w:p>
        </w:tc>
        <w:tc>
          <w:tcPr>
            <w:tcW w:w="851" w:type="dxa"/>
            <w:vAlign w:val="center"/>
          </w:tcPr>
          <w:p w14:paraId="07AD9F20" w14:textId="77777777" w:rsidR="00746C00" w:rsidRPr="00F159BF" w:rsidRDefault="00746C00" w:rsidP="00391B81">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100</w:t>
            </w:r>
          </w:p>
        </w:tc>
      </w:tr>
    </w:tbl>
    <w:p w14:paraId="450A8511" w14:textId="0835979E" w:rsidR="00AE7B09" w:rsidRPr="00F159BF" w:rsidRDefault="006A5607" w:rsidP="00AE7B09">
      <w:pPr>
        <w:spacing w:after="0" w:line="240" w:lineRule="auto"/>
        <w:jc w:val="center"/>
        <w:rPr>
          <w:rFonts w:ascii="Arial" w:hAnsi="Arial"/>
          <w:b/>
          <w:color w:val="000000" w:themeColor="text1"/>
          <w:sz w:val="18"/>
          <w:szCs w:val="20"/>
        </w:rPr>
      </w:pPr>
      <w:r w:rsidRPr="00F159BF">
        <w:rPr>
          <w:rFonts w:ascii="Arial" w:hAnsi="Arial"/>
          <w:b/>
          <w:color w:val="000000" w:themeColor="text1"/>
          <w:sz w:val="24"/>
          <w:szCs w:val="24"/>
        </w:rPr>
        <w:br w:type="page"/>
      </w:r>
      <w:r w:rsidR="00AE7B09" w:rsidRPr="00F159BF">
        <w:rPr>
          <w:rFonts w:ascii="Arial" w:hAnsi="Arial"/>
          <w:b/>
          <w:color w:val="000000" w:themeColor="text1"/>
          <w:sz w:val="18"/>
          <w:szCs w:val="20"/>
        </w:rPr>
        <w:t xml:space="preserve">Table O.3d </w:t>
      </w:r>
    </w:p>
    <w:p w14:paraId="3F9FB2F8" w14:textId="10D71DA9" w:rsidR="00AE7B09" w:rsidRPr="00F159BF" w:rsidRDefault="00AE7B09" w:rsidP="00AE7B09">
      <w:pPr>
        <w:spacing w:after="0" w:line="240" w:lineRule="auto"/>
        <w:jc w:val="center"/>
        <w:rPr>
          <w:rFonts w:ascii="Arial" w:hAnsi="Arial"/>
          <w:b/>
          <w:color w:val="000000" w:themeColor="text1"/>
          <w:sz w:val="18"/>
          <w:szCs w:val="20"/>
        </w:rPr>
      </w:pPr>
      <w:r w:rsidRPr="00F159BF">
        <w:rPr>
          <w:rFonts w:ascii="Arial" w:hAnsi="Arial"/>
          <w:b/>
          <w:color w:val="000000" w:themeColor="text1"/>
          <w:sz w:val="18"/>
          <w:szCs w:val="20"/>
        </w:rPr>
        <w:t>Make-up of the AHC very-low-income group by household paid work status,</w:t>
      </w:r>
    </w:p>
    <w:p w14:paraId="6CA1AD1B" w14:textId="77777777" w:rsidR="00AE7B09" w:rsidRPr="00F159BF" w:rsidRDefault="00AE7B09" w:rsidP="00AE7B09">
      <w:pPr>
        <w:spacing w:after="0" w:line="240" w:lineRule="auto"/>
        <w:jc w:val="center"/>
        <w:rPr>
          <w:rFonts w:ascii="Arial" w:hAnsi="Arial"/>
          <w:b/>
          <w:color w:val="000000" w:themeColor="text1"/>
          <w:sz w:val="18"/>
          <w:szCs w:val="20"/>
        </w:rPr>
      </w:pPr>
      <w:r w:rsidRPr="00F159BF">
        <w:rPr>
          <w:rFonts w:ascii="Arial" w:hAnsi="Arial"/>
          <w:b/>
          <w:color w:val="000000" w:themeColor="text1"/>
          <w:sz w:val="18"/>
          <w:szCs w:val="20"/>
        </w:rPr>
        <w:t>compared with other low-income and low-to-middle income households and the population overall</w:t>
      </w:r>
    </w:p>
    <w:p w14:paraId="117ADCEC" w14:textId="77777777" w:rsidR="00AE7B09" w:rsidRPr="00F159BF" w:rsidRDefault="00AE7B09" w:rsidP="00AE7B09">
      <w:pPr>
        <w:spacing w:line="240" w:lineRule="auto"/>
        <w:jc w:val="center"/>
        <w:rPr>
          <w:rFonts w:ascii="Arial" w:hAnsi="Arial"/>
          <w:b/>
          <w:color w:val="000000" w:themeColor="text1"/>
          <w:sz w:val="18"/>
          <w:szCs w:val="20"/>
        </w:rPr>
      </w:pPr>
      <w:r w:rsidRPr="00F159BF">
        <w:rPr>
          <w:rFonts w:ascii="Arial" w:hAnsi="Arial"/>
          <w:b/>
          <w:color w:val="000000" w:themeColor="text1"/>
          <w:sz w:val="18"/>
          <w:szCs w:val="20"/>
        </w:rPr>
        <w:t>HES 2018-19 (%)</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709"/>
        <w:gridCol w:w="851"/>
        <w:gridCol w:w="850"/>
        <w:gridCol w:w="993"/>
        <w:gridCol w:w="851"/>
      </w:tblGrid>
      <w:tr w:rsidR="00AE7B09" w:rsidRPr="00F159BF" w14:paraId="02AB8FFC" w14:textId="77777777" w:rsidTr="004E5BF1">
        <w:trPr>
          <w:jc w:val="center"/>
        </w:trPr>
        <w:tc>
          <w:tcPr>
            <w:tcW w:w="3691" w:type="dxa"/>
            <w:shd w:val="clear" w:color="auto" w:fill="auto"/>
            <w:vAlign w:val="center"/>
          </w:tcPr>
          <w:p w14:paraId="317A03CE" w14:textId="77777777" w:rsidR="00AE7B09" w:rsidRPr="00F159BF" w:rsidRDefault="00AE7B09" w:rsidP="004E5BF1">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HES 2018-19 (no treatment)</w:t>
            </w:r>
          </w:p>
        </w:tc>
        <w:tc>
          <w:tcPr>
            <w:tcW w:w="709" w:type="dxa"/>
            <w:shd w:val="clear" w:color="auto" w:fill="auto"/>
            <w:tcMar>
              <w:left w:w="57" w:type="dxa"/>
              <w:right w:w="57" w:type="dxa"/>
            </w:tcMar>
            <w:vAlign w:val="center"/>
          </w:tcPr>
          <w:p w14:paraId="30F0C6E9" w14:textId="35E30DB6" w:rsidR="00AE7B09" w:rsidRPr="00F159BF" w:rsidRDefault="00AE7B09" w:rsidP="004E5BF1">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&lt;4k</w:t>
            </w:r>
          </w:p>
        </w:tc>
        <w:tc>
          <w:tcPr>
            <w:tcW w:w="851" w:type="dxa"/>
            <w:shd w:val="clear" w:color="auto" w:fill="auto"/>
            <w:tcMar>
              <w:left w:w="57" w:type="dxa"/>
              <w:right w:w="57" w:type="dxa"/>
            </w:tcMar>
            <w:vAlign w:val="center"/>
          </w:tcPr>
          <w:p w14:paraId="200BA0A7" w14:textId="5A1781ED" w:rsidR="00AE7B09" w:rsidRPr="00F159BF" w:rsidRDefault="00AE7B09" w:rsidP="004E5BF1">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4k to 40% AHC</w:t>
            </w:r>
          </w:p>
        </w:tc>
        <w:tc>
          <w:tcPr>
            <w:tcW w:w="850" w:type="dxa"/>
            <w:tcMar>
              <w:left w:w="57" w:type="dxa"/>
              <w:right w:w="57" w:type="dxa"/>
            </w:tcMar>
            <w:vAlign w:val="center"/>
          </w:tcPr>
          <w:p w14:paraId="791EEF7F" w14:textId="7E7F9E25" w:rsidR="00AE7B09" w:rsidRPr="00F159BF" w:rsidRDefault="00AE7B09" w:rsidP="004E5BF1">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40% AHC to 60%</w:t>
            </w:r>
          </w:p>
        </w:tc>
        <w:tc>
          <w:tcPr>
            <w:tcW w:w="993" w:type="dxa"/>
            <w:tcMar>
              <w:left w:w="57" w:type="dxa"/>
              <w:right w:w="57" w:type="dxa"/>
            </w:tcMar>
            <w:vAlign w:val="center"/>
          </w:tcPr>
          <w:p w14:paraId="32D6CA42" w14:textId="134393C9" w:rsidR="00AE7B09" w:rsidRPr="00F159BF" w:rsidRDefault="00AE7B09" w:rsidP="004E5BF1">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 xml:space="preserve">60% </w:t>
            </w:r>
            <w:r w:rsidR="007B4CDA" w:rsidRPr="00F159BF">
              <w:rPr>
                <w:rFonts w:ascii="Arial" w:hAnsi="Arial"/>
                <w:b/>
                <w:bCs/>
                <w:color w:val="000000" w:themeColor="text1"/>
                <w:sz w:val="14"/>
                <w:szCs w:val="16"/>
              </w:rPr>
              <w:t>A</w:t>
            </w:r>
            <w:r w:rsidRPr="00F159BF">
              <w:rPr>
                <w:rFonts w:ascii="Arial" w:hAnsi="Arial"/>
                <w:b/>
                <w:bCs/>
                <w:color w:val="000000" w:themeColor="text1"/>
                <w:sz w:val="14"/>
                <w:szCs w:val="16"/>
              </w:rPr>
              <w:t>HC to median</w:t>
            </w:r>
          </w:p>
        </w:tc>
        <w:tc>
          <w:tcPr>
            <w:tcW w:w="851" w:type="dxa"/>
            <w:tcMar>
              <w:left w:w="57" w:type="dxa"/>
              <w:right w:w="57" w:type="dxa"/>
            </w:tcMar>
            <w:vAlign w:val="center"/>
          </w:tcPr>
          <w:p w14:paraId="751A07D6" w14:textId="77777777" w:rsidR="00AE7B09" w:rsidRPr="00F159BF" w:rsidRDefault="00AE7B09" w:rsidP="004E5BF1">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 xml:space="preserve">Total </w:t>
            </w:r>
            <w:proofErr w:type="spellStart"/>
            <w:r w:rsidRPr="00F159BF">
              <w:rPr>
                <w:rFonts w:ascii="Arial" w:hAnsi="Arial"/>
                <w:b/>
                <w:bCs/>
                <w:color w:val="000000" w:themeColor="text1"/>
                <w:sz w:val="14"/>
                <w:szCs w:val="16"/>
              </w:rPr>
              <w:t>popln</w:t>
            </w:r>
            <w:proofErr w:type="spellEnd"/>
          </w:p>
        </w:tc>
      </w:tr>
      <w:tr w:rsidR="00AE7B09" w:rsidRPr="00F159BF" w14:paraId="266E8D90" w14:textId="77777777" w:rsidTr="004E5BF1">
        <w:trPr>
          <w:trHeight w:val="227"/>
          <w:jc w:val="center"/>
        </w:trPr>
        <w:tc>
          <w:tcPr>
            <w:tcW w:w="3691" w:type="dxa"/>
            <w:shd w:val="clear" w:color="auto" w:fill="auto"/>
            <w:tcMar>
              <w:left w:w="28" w:type="dxa"/>
              <w:right w:w="28" w:type="dxa"/>
            </w:tcMar>
            <w:vAlign w:val="center"/>
          </w:tcPr>
          <w:p w14:paraId="0ABF781D" w14:textId="77777777" w:rsidR="00AE7B09" w:rsidRPr="00F159BF" w:rsidRDefault="00AE7B09" w:rsidP="004E5BF1">
            <w:pPr>
              <w:spacing w:before="30" w:after="30" w:line="240" w:lineRule="auto"/>
              <w:ind w:left="113"/>
              <w:rPr>
                <w:rFonts w:ascii="Arial" w:hAnsi="Arial"/>
                <w:b/>
                <w:color w:val="000000" w:themeColor="text1"/>
                <w:sz w:val="14"/>
                <w:szCs w:val="16"/>
              </w:rPr>
            </w:pPr>
            <w:r w:rsidRPr="00F159BF">
              <w:rPr>
                <w:rFonts w:ascii="Arial" w:hAnsi="Arial"/>
                <w:b/>
                <w:color w:val="000000" w:themeColor="text1"/>
                <w:sz w:val="14"/>
                <w:szCs w:val="16"/>
              </w:rPr>
              <w:t>Household paid work status (all members under 65)</w:t>
            </w:r>
          </w:p>
        </w:tc>
        <w:tc>
          <w:tcPr>
            <w:tcW w:w="709" w:type="dxa"/>
            <w:shd w:val="clear" w:color="auto" w:fill="auto"/>
            <w:tcMar>
              <w:left w:w="57" w:type="dxa"/>
              <w:right w:w="57" w:type="dxa"/>
            </w:tcMar>
            <w:vAlign w:val="center"/>
          </w:tcPr>
          <w:p w14:paraId="6E6FA18A" w14:textId="77777777" w:rsidR="00AE7B09" w:rsidRPr="00F159BF" w:rsidRDefault="00AE7B09" w:rsidP="004E5BF1">
            <w:pPr>
              <w:spacing w:before="30" w:after="30" w:line="240" w:lineRule="auto"/>
              <w:jc w:val="center"/>
              <w:rPr>
                <w:rFonts w:ascii="Arial" w:hAnsi="Arial"/>
                <w:color w:val="000000" w:themeColor="text1"/>
                <w:sz w:val="14"/>
                <w:szCs w:val="16"/>
              </w:rPr>
            </w:pPr>
          </w:p>
        </w:tc>
        <w:tc>
          <w:tcPr>
            <w:tcW w:w="851" w:type="dxa"/>
            <w:shd w:val="clear" w:color="auto" w:fill="auto"/>
            <w:tcMar>
              <w:left w:w="57" w:type="dxa"/>
              <w:right w:w="57" w:type="dxa"/>
            </w:tcMar>
            <w:vAlign w:val="center"/>
          </w:tcPr>
          <w:p w14:paraId="4B951406" w14:textId="77777777" w:rsidR="00AE7B09" w:rsidRPr="00F159BF" w:rsidRDefault="00AE7B09" w:rsidP="004E5BF1">
            <w:pPr>
              <w:spacing w:before="30" w:after="30" w:line="240" w:lineRule="auto"/>
              <w:jc w:val="center"/>
              <w:rPr>
                <w:rFonts w:ascii="Arial" w:hAnsi="Arial"/>
                <w:color w:val="000000" w:themeColor="text1"/>
                <w:sz w:val="14"/>
                <w:szCs w:val="16"/>
              </w:rPr>
            </w:pPr>
          </w:p>
        </w:tc>
        <w:tc>
          <w:tcPr>
            <w:tcW w:w="850" w:type="dxa"/>
            <w:vAlign w:val="center"/>
          </w:tcPr>
          <w:p w14:paraId="312E0046" w14:textId="77777777" w:rsidR="00AE7B09" w:rsidRPr="00F159BF" w:rsidRDefault="00AE7B09" w:rsidP="004E5BF1">
            <w:pPr>
              <w:spacing w:before="30" w:after="30" w:line="240" w:lineRule="auto"/>
              <w:jc w:val="center"/>
              <w:rPr>
                <w:rFonts w:ascii="Arial" w:hAnsi="Arial"/>
                <w:color w:val="000000" w:themeColor="text1"/>
                <w:sz w:val="14"/>
                <w:szCs w:val="16"/>
              </w:rPr>
            </w:pPr>
          </w:p>
        </w:tc>
        <w:tc>
          <w:tcPr>
            <w:tcW w:w="993" w:type="dxa"/>
            <w:vAlign w:val="center"/>
          </w:tcPr>
          <w:p w14:paraId="4CCD4BF4" w14:textId="77777777" w:rsidR="00AE7B09" w:rsidRPr="00F159BF" w:rsidRDefault="00AE7B09" w:rsidP="004E5BF1">
            <w:pPr>
              <w:spacing w:before="30" w:after="30" w:line="240" w:lineRule="auto"/>
              <w:jc w:val="center"/>
              <w:rPr>
                <w:rFonts w:ascii="Arial" w:hAnsi="Arial"/>
                <w:color w:val="000000" w:themeColor="text1"/>
                <w:sz w:val="14"/>
                <w:szCs w:val="16"/>
              </w:rPr>
            </w:pPr>
          </w:p>
        </w:tc>
        <w:tc>
          <w:tcPr>
            <w:tcW w:w="851" w:type="dxa"/>
          </w:tcPr>
          <w:p w14:paraId="7AE7B743" w14:textId="77777777" w:rsidR="00AE7B09" w:rsidRPr="00F159BF" w:rsidRDefault="00AE7B09" w:rsidP="004E5BF1">
            <w:pPr>
              <w:spacing w:before="30" w:after="30" w:line="240" w:lineRule="auto"/>
              <w:jc w:val="center"/>
              <w:rPr>
                <w:rFonts w:ascii="Arial" w:hAnsi="Arial"/>
                <w:color w:val="000000" w:themeColor="text1"/>
                <w:sz w:val="14"/>
                <w:szCs w:val="16"/>
              </w:rPr>
            </w:pPr>
          </w:p>
        </w:tc>
      </w:tr>
      <w:tr w:rsidR="000A44F8" w:rsidRPr="00F159BF" w14:paraId="07AF7CA2" w14:textId="77777777" w:rsidTr="00490BFB">
        <w:trPr>
          <w:trHeight w:val="227"/>
          <w:jc w:val="center"/>
        </w:trPr>
        <w:tc>
          <w:tcPr>
            <w:tcW w:w="3691" w:type="dxa"/>
            <w:shd w:val="clear" w:color="auto" w:fill="auto"/>
            <w:tcMar>
              <w:left w:w="28" w:type="dxa"/>
              <w:right w:w="28" w:type="dxa"/>
            </w:tcMar>
            <w:vAlign w:val="center"/>
          </w:tcPr>
          <w:p w14:paraId="7A39897A" w14:textId="77777777" w:rsidR="000A44F8" w:rsidRPr="00F159BF" w:rsidRDefault="000A44F8" w:rsidP="000A44F8">
            <w:pPr>
              <w:spacing w:before="30" w:after="30" w:line="240" w:lineRule="auto"/>
              <w:ind w:left="254"/>
              <w:rPr>
                <w:rFonts w:ascii="Arial" w:hAnsi="Arial"/>
                <w:bCs/>
                <w:color w:val="000000" w:themeColor="text1"/>
                <w:sz w:val="14"/>
                <w:szCs w:val="16"/>
              </w:rPr>
            </w:pPr>
            <w:r w:rsidRPr="00F159BF">
              <w:rPr>
                <w:rFonts w:ascii="Arial" w:hAnsi="Arial"/>
                <w:bCs/>
                <w:color w:val="000000" w:themeColor="text1"/>
                <w:sz w:val="14"/>
                <w:szCs w:val="16"/>
              </w:rPr>
              <w:t>Self-employed</w:t>
            </w:r>
          </w:p>
        </w:tc>
        <w:tc>
          <w:tcPr>
            <w:tcW w:w="709" w:type="dxa"/>
            <w:shd w:val="clear" w:color="auto" w:fill="auto"/>
            <w:tcMar>
              <w:left w:w="57" w:type="dxa"/>
              <w:right w:w="57" w:type="dxa"/>
            </w:tcMar>
            <w:vAlign w:val="center"/>
          </w:tcPr>
          <w:p w14:paraId="0C5C080E" w14:textId="78BEE300" w:rsidR="000A44F8" w:rsidRPr="00F159BF" w:rsidRDefault="000A44F8" w:rsidP="000A44F8">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17</w:t>
            </w:r>
          </w:p>
        </w:tc>
        <w:tc>
          <w:tcPr>
            <w:tcW w:w="851" w:type="dxa"/>
            <w:shd w:val="clear" w:color="auto" w:fill="auto"/>
            <w:tcMar>
              <w:left w:w="57" w:type="dxa"/>
              <w:right w:w="57" w:type="dxa"/>
            </w:tcMar>
            <w:vAlign w:val="center"/>
          </w:tcPr>
          <w:p w14:paraId="41ADC8F1" w14:textId="4E177BEC" w:rsidR="000A44F8" w:rsidRPr="00F159BF" w:rsidRDefault="000A44F8" w:rsidP="000A44F8">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7</w:t>
            </w:r>
          </w:p>
        </w:tc>
        <w:tc>
          <w:tcPr>
            <w:tcW w:w="850" w:type="dxa"/>
            <w:shd w:val="clear" w:color="auto" w:fill="auto"/>
            <w:vAlign w:val="center"/>
          </w:tcPr>
          <w:p w14:paraId="4302A6CF" w14:textId="75F9EF90" w:rsidR="000A44F8" w:rsidRPr="00F159BF" w:rsidRDefault="000A44F8" w:rsidP="000A44F8">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8</w:t>
            </w:r>
          </w:p>
        </w:tc>
        <w:tc>
          <w:tcPr>
            <w:tcW w:w="993" w:type="dxa"/>
            <w:shd w:val="clear" w:color="auto" w:fill="auto"/>
            <w:vAlign w:val="center"/>
          </w:tcPr>
          <w:p w14:paraId="57C62432" w14:textId="1068578F" w:rsidR="000A44F8" w:rsidRPr="00F159BF" w:rsidRDefault="000A44F8" w:rsidP="000A44F8">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9</w:t>
            </w:r>
          </w:p>
        </w:tc>
        <w:tc>
          <w:tcPr>
            <w:tcW w:w="851" w:type="dxa"/>
          </w:tcPr>
          <w:p w14:paraId="67677990" w14:textId="77777777" w:rsidR="000A44F8" w:rsidRPr="00F159BF" w:rsidRDefault="000A44F8" w:rsidP="000A44F8">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11</w:t>
            </w:r>
          </w:p>
        </w:tc>
      </w:tr>
      <w:tr w:rsidR="000A44F8" w:rsidRPr="00F159BF" w14:paraId="24DED9D5" w14:textId="77777777" w:rsidTr="00490BFB">
        <w:trPr>
          <w:trHeight w:val="227"/>
          <w:jc w:val="center"/>
        </w:trPr>
        <w:tc>
          <w:tcPr>
            <w:tcW w:w="3691" w:type="dxa"/>
            <w:shd w:val="clear" w:color="auto" w:fill="auto"/>
            <w:tcMar>
              <w:left w:w="28" w:type="dxa"/>
              <w:right w:w="28" w:type="dxa"/>
            </w:tcMar>
            <w:vAlign w:val="center"/>
          </w:tcPr>
          <w:p w14:paraId="724CF4DE" w14:textId="77777777" w:rsidR="000A44F8" w:rsidRPr="00F159BF" w:rsidRDefault="000A44F8" w:rsidP="000A44F8">
            <w:pPr>
              <w:spacing w:before="30" w:after="30" w:line="240" w:lineRule="auto"/>
              <w:ind w:left="254"/>
              <w:rPr>
                <w:rFonts w:ascii="Arial" w:hAnsi="Arial"/>
                <w:bCs/>
                <w:color w:val="000000" w:themeColor="text1"/>
                <w:sz w:val="14"/>
                <w:szCs w:val="16"/>
              </w:rPr>
            </w:pPr>
            <w:r w:rsidRPr="00F159BF">
              <w:rPr>
                <w:rFonts w:ascii="Arial" w:hAnsi="Arial"/>
                <w:bCs/>
                <w:color w:val="000000" w:themeColor="text1"/>
                <w:sz w:val="14"/>
                <w:szCs w:val="16"/>
              </w:rPr>
              <w:t>One or more FT</w:t>
            </w:r>
          </w:p>
        </w:tc>
        <w:tc>
          <w:tcPr>
            <w:tcW w:w="709" w:type="dxa"/>
            <w:shd w:val="clear" w:color="auto" w:fill="auto"/>
            <w:tcMar>
              <w:left w:w="57" w:type="dxa"/>
              <w:right w:w="57" w:type="dxa"/>
            </w:tcMar>
            <w:vAlign w:val="center"/>
          </w:tcPr>
          <w:p w14:paraId="0D5AD453" w14:textId="0DF3C053" w:rsidR="000A44F8" w:rsidRPr="00F159BF" w:rsidRDefault="000A44F8" w:rsidP="000A44F8">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41</w:t>
            </w:r>
          </w:p>
        </w:tc>
        <w:tc>
          <w:tcPr>
            <w:tcW w:w="851" w:type="dxa"/>
            <w:shd w:val="clear" w:color="auto" w:fill="auto"/>
            <w:tcMar>
              <w:left w:w="57" w:type="dxa"/>
              <w:right w:w="57" w:type="dxa"/>
            </w:tcMar>
            <w:vAlign w:val="center"/>
          </w:tcPr>
          <w:p w14:paraId="70902860" w14:textId="5B25EC8B" w:rsidR="000A44F8" w:rsidRPr="00F159BF" w:rsidRDefault="000A44F8" w:rsidP="000A44F8">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30</w:t>
            </w:r>
          </w:p>
        </w:tc>
        <w:tc>
          <w:tcPr>
            <w:tcW w:w="850" w:type="dxa"/>
            <w:shd w:val="clear" w:color="auto" w:fill="auto"/>
            <w:vAlign w:val="center"/>
          </w:tcPr>
          <w:p w14:paraId="6569DBDD" w14:textId="58F079C5" w:rsidR="000A44F8" w:rsidRPr="00F159BF" w:rsidRDefault="000A44F8" w:rsidP="000A44F8">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47</w:t>
            </w:r>
          </w:p>
        </w:tc>
        <w:tc>
          <w:tcPr>
            <w:tcW w:w="993" w:type="dxa"/>
            <w:shd w:val="clear" w:color="auto" w:fill="auto"/>
            <w:vAlign w:val="center"/>
          </w:tcPr>
          <w:p w14:paraId="2924AA31" w14:textId="1C7C5C47" w:rsidR="000A44F8" w:rsidRPr="00F159BF" w:rsidRDefault="000A44F8" w:rsidP="000A44F8">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74</w:t>
            </w:r>
          </w:p>
        </w:tc>
        <w:tc>
          <w:tcPr>
            <w:tcW w:w="851" w:type="dxa"/>
          </w:tcPr>
          <w:p w14:paraId="7EA1EBC5" w14:textId="77777777" w:rsidR="000A44F8" w:rsidRPr="00F159BF" w:rsidRDefault="000A44F8" w:rsidP="000A44F8">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70</w:t>
            </w:r>
          </w:p>
        </w:tc>
      </w:tr>
      <w:tr w:rsidR="000A44F8" w:rsidRPr="00F159BF" w14:paraId="47C22E3A" w14:textId="77777777" w:rsidTr="00490BFB">
        <w:trPr>
          <w:trHeight w:val="227"/>
          <w:jc w:val="center"/>
        </w:trPr>
        <w:tc>
          <w:tcPr>
            <w:tcW w:w="3691" w:type="dxa"/>
            <w:shd w:val="clear" w:color="auto" w:fill="auto"/>
            <w:tcMar>
              <w:left w:w="28" w:type="dxa"/>
              <w:right w:w="28" w:type="dxa"/>
            </w:tcMar>
            <w:vAlign w:val="center"/>
          </w:tcPr>
          <w:p w14:paraId="14577E33" w14:textId="77777777" w:rsidR="000A44F8" w:rsidRPr="00F159BF" w:rsidRDefault="000A44F8" w:rsidP="000A44F8">
            <w:pPr>
              <w:spacing w:before="30" w:after="30" w:line="240" w:lineRule="auto"/>
              <w:ind w:left="254"/>
              <w:rPr>
                <w:rFonts w:ascii="Arial" w:hAnsi="Arial"/>
                <w:bCs/>
                <w:color w:val="000000" w:themeColor="text1"/>
                <w:sz w:val="14"/>
                <w:szCs w:val="16"/>
              </w:rPr>
            </w:pPr>
            <w:r w:rsidRPr="00F159BF">
              <w:rPr>
                <w:rFonts w:ascii="Arial" w:hAnsi="Arial"/>
                <w:bCs/>
                <w:color w:val="000000" w:themeColor="text1"/>
                <w:sz w:val="14"/>
                <w:szCs w:val="16"/>
              </w:rPr>
              <w:t>PT only</w:t>
            </w:r>
          </w:p>
        </w:tc>
        <w:tc>
          <w:tcPr>
            <w:tcW w:w="709" w:type="dxa"/>
            <w:shd w:val="clear" w:color="auto" w:fill="auto"/>
            <w:tcMar>
              <w:left w:w="57" w:type="dxa"/>
              <w:right w:w="57" w:type="dxa"/>
            </w:tcMar>
            <w:vAlign w:val="center"/>
          </w:tcPr>
          <w:p w14:paraId="7B911861" w14:textId="69ECBDDF" w:rsidR="000A44F8" w:rsidRPr="00F159BF" w:rsidRDefault="000A44F8" w:rsidP="000A44F8">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11</w:t>
            </w:r>
          </w:p>
        </w:tc>
        <w:tc>
          <w:tcPr>
            <w:tcW w:w="851" w:type="dxa"/>
            <w:shd w:val="clear" w:color="auto" w:fill="auto"/>
            <w:tcMar>
              <w:left w:w="57" w:type="dxa"/>
              <w:right w:w="57" w:type="dxa"/>
            </w:tcMar>
            <w:vAlign w:val="center"/>
          </w:tcPr>
          <w:p w14:paraId="086147BD" w14:textId="3A3D090D" w:rsidR="000A44F8" w:rsidRPr="00F159BF" w:rsidRDefault="000A44F8" w:rsidP="000A44F8">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11</w:t>
            </w:r>
          </w:p>
        </w:tc>
        <w:tc>
          <w:tcPr>
            <w:tcW w:w="850" w:type="dxa"/>
            <w:shd w:val="clear" w:color="auto" w:fill="auto"/>
            <w:vAlign w:val="center"/>
          </w:tcPr>
          <w:p w14:paraId="1709D2F0" w14:textId="529106EC" w:rsidR="000A44F8" w:rsidRPr="00F159BF" w:rsidRDefault="000A44F8" w:rsidP="000A44F8">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14</w:t>
            </w:r>
          </w:p>
        </w:tc>
        <w:tc>
          <w:tcPr>
            <w:tcW w:w="993" w:type="dxa"/>
            <w:shd w:val="clear" w:color="auto" w:fill="auto"/>
            <w:vAlign w:val="center"/>
          </w:tcPr>
          <w:p w14:paraId="6EEDFA48" w14:textId="20C3655A" w:rsidR="000A44F8" w:rsidRPr="00F159BF" w:rsidRDefault="000A44F8" w:rsidP="000A44F8">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7</w:t>
            </w:r>
          </w:p>
        </w:tc>
        <w:tc>
          <w:tcPr>
            <w:tcW w:w="851" w:type="dxa"/>
          </w:tcPr>
          <w:p w14:paraId="3AA785BB" w14:textId="77777777" w:rsidR="000A44F8" w:rsidRPr="00F159BF" w:rsidRDefault="000A44F8" w:rsidP="000A44F8">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6</w:t>
            </w:r>
          </w:p>
        </w:tc>
      </w:tr>
      <w:tr w:rsidR="000A44F8" w:rsidRPr="00F159BF" w14:paraId="2E04126B" w14:textId="77777777" w:rsidTr="00490BFB">
        <w:trPr>
          <w:trHeight w:val="227"/>
          <w:jc w:val="center"/>
        </w:trPr>
        <w:tc>
          <w:tcPr>
            <w:tcW w:w="3691" w:type="dxa"/>
            <w:shd w:val="clear" w:color="auto" w:fill="auto"/>
            <w:tcMar>
              <w:left w:w="28" w:type="dxa"/>
              <w:right w:w="28" w:type="dxa"/>
            </w:tcMar>
            <w:vAlign w:val="center"/>
          </w:tcPr>
          <w:p w14:paraId="7F7431FF" w14:textId="77777777" w:rsidR="000A44F8" w:rsidRPr="00F159BF" w:rsidRDefault="000A44F8" w:rsidP="000A44F8">
            <w:pPr>
              <w:spacing w:before="30" w:after="30" w:line="240" w:lineRule="auto"/>
              <w:ind w:left="254"/>
              <w:rPr>
                <w:rFonts w:ascii="Arial" w:hAnsi="Arial"/>
                <w:bCs/>
                <w:color w:val="000000" w:themeColor="text1"/>
                <w:sz w:val="14"/>
                <w:szCs w:val="16"/>
              </w:rPr>
            </w:pPr>
            <w:r w:rsidRPr="00F159BF">
              <w:rPr>
                <w:rFonts w:ascii="Arial" w:hAnsi="Arial"/>
                <w:bCs/>
                <w:color w:val="000000" w:themeColor="text1"/>
                <w:sz w:val="14"/>
                <w:szCs w:val="16"/>
              </w:rPr>
              <w:t>Workless</w:t>
            </w:r>
          </w:p>
        </w:tc>
        <w:tc>
          <w:tcPr>
            <w:tcW w:w="709" w:type="dxa"/>
            <w:shd w:val="clear" w:color="auto" w:fill="auto"/>
            <w:tcMar>
              <w:left w:w="57" w:type="dxa"/>
              <w:right w:w="57" w:type="dxa"/>
            </w:tcMar>
            <w:vAlign w:val="center"/>
          </w:tcPr>
          <w:p w14:paraId="27AEF60E" w14:textId="0313EA77" w:rsidR="000A44F8" w:rsidRPr="00F159BF" w:rsidRDefault="000A44F8" w:rsidP="000A44F8">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31</w:t>
            </w:r>
          </w:p>
        </w:tc>
        <w:tc>
          <w:tcPr>
            <w:tcW w:w="851" w:type="dxa"/>
            <w:shd w:val="clear" w:color="auto" w:fill="auto"/>
            <w:tcMar>
              <w:left w:w="57" w:type="dxa"/>
              <w:right w:w="57" w:type="dxa"/>
            </w:tcMar>
            <w:vAlign w:val="center"/>
          </w:tcPr>
          <w:p w14:paraId="7E2238A5" w14:textId="2E16969F" w:rsidR="000A44F8" w:rsidRPr="00F159BF" w:rsidRDefault="000A44F8" w:rsidP="000A44F8">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51</w:t>
            </w:r>
          </w:p>
        </w:tc>
        <w:tc>
          <w:tcPr>
            <w:tcW w:w="850" w:type="dxa"/>
            <w:shd w:val="clear" w:color="auto" w:fill="auto"/>
            <w:vAlign w:val="center"/>
          </w:tcPr>
          <w:p w14:paraId="01E40FAD" w14:textId="339D1EDE" w:rsidR="000A44F8" w:rsidRPr="00F159BF" w:rsidRDefault="000A44F8" w:rsidP="000A44F8">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31</w:t>
            </w:r>
          </w:p>
        </w:tc>
        <w:tc>
          <w:tcPr>
            <w:tcW w:w="993" w:type="dxa"/>
            <w:shd w:val="clear" w:color="auto" w:fill="auto"/>
            <w:vAlign w:val="center"/>
          </w:tcPr>
          <w:p w14:paraId="253A0B88" w14:textId="2DB5F19B" w:rsidR="000A44F8" w:rsidRPr="00F159BF" w:rsidRDefault="000A44F8" w:rsidP="000A44F8">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10</w:t>
            </w:r>
          </w:p>
        </w:tc>
        <w:tc>
          <w:tcPr>
            <w:tcW w:w="851" w:type="dxa"/>
          </w:tcPr>
          <w:p w14:paraId="3ED93647" w14:textId="77777777" w:rsidR="000A44F8" w:rsidRPr="00F159BF" w:rsidRDefault="000A44F8" w:rsidP="000A44F8">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13</w:t>
            </w:r>
          </w:p>
        </w:tc>
      </w:tr>
      <w:tr w:rsidR="000A44F8" w:rsidRPr="00F159BF" w14:paraId="248708E5" w14:textId="77777777" w:rsidTr="004E5BF1">
        <w:trPr>
          <w:trHeight w:val="227"/>
          <w:jc w:val="center"/>
        </w:trPr>
        <w:tc>
          <w:tcPr>
            <w:tcW w:w="3691" w:type="dxa"/>
            <w:shd w:val="clear" w:color="auto" w:fill="auto"/>
            <w:tcMar>
              <w:left w:w="28" w:type="dxa"/>
              <w:right w:w="28" w:type="dxa"/>
            </w:tcMar>
            <w:vAlign w:val="center"/>
          </w:tcPr>
          <w:p w14:paraId="6D43576E" w14:textId="77777777" w:rsidR="000A44F8" w:rsidRPr="00F159BF" w:rsidRDefault="000A44F8" w:rsidP="000A44F8">
            <w:pPr>
              <w:spacing w:before="30" w:after="30" w:line="240" w:lineRule="auto"/>
              <w:ind w:left="254"/>
              <w:rPr>
                <w:rFonts w:ascii="Arial" w:hAnsi="Arial"/>
                <w:bCs/>
                <w:color w:val="000000" w:themeColor="text1"/>
                <w:sz w:val="14"/>
                <w:szCs w:val="16"/>
              </w:rPr>
            </w:pPr>
          </w:p>
        </w:tc>
        <w:tc>
          <w:tcPr>
            <w:tcW w:w="709" w:type="dxa"/>
            <w:shd w:val="clear" w:color="auto" w:fill="auto"/>
            <w:tcMar>
              <w:left w:w="57" w:type="dxa"/>
              <w:right w:w="57" w:type="dxa"/>
            </w:tcMar>
            <w:vAlign w:val="center"/>
          </w:tcPr>
          <w:p w14:paraId="4B7DF884" w14:textId="77777777" w:rsidR="000A44F8" w:rsidRPr="00F159BF" w:rsidRDefault="000A44F8" w:rsidP="000A44F8">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100</w:t>
            </w:r>
          </w:p>
        </w:tc>
        <w:tc>
          <w:tcPr>
            <w:tcW w:w="851" w:type="dxa"/>
            <w:shd w:val="clear" w:color="auto" w:fill="auto"/>
            <w:tcMar>
              <w:left w:w="57" w:type="dxa"/>
              <w:right w:w="57" w:type="dxa"/>
            </w:tcMar>
            <w:vAlign w:val="center"/>
          </w:tcPr>
          <w:p w14:paraId="3AB3CCF9" w14:textId="77777777" w:rsidR="000A44F8" w:rsidRPr="00F159BF" w:rsidRDefault="000A44F8" w:rsidP="000A44F8">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100</w:t>
            </w:r>
          </w:p>
        </w:tc>
        <w:tc>
          <w:tcPr>
            <w:tcW w:w="850" w:type="dxa"/>
            <w:vAlign w:val="center"/>
          </w:tcPr>
          <w:p w14:paraId="1ECB5150" w14:textId="77777777" w:rsidR="000A44F8" w:rsidRPr="00F159BF" w:rsidRDefault="000A44F8" w:rsidP="000A44F8">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100</w:t>
            </w:r>
          </w:p>
        </w:tc>
        <w:tc>
          <w:tcPr>
            <w:tcW w:w="993" w:type="dxa"/>
            <w:vAlign w:val="center"/>
          </w:tcPr>
          <w:p w14:paraId="78FB3044" w14:textId="77777777" w:rsidR="000A44F8" w:rsidRPr="00F159BF" w:rsidRDefault="000A44F8" w:rsidP="000A44F8">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100</w:t>
            </w:r>
          </w:p>
        </w:tc>
        <w:tc>
          <w:tcPr>
            <w:tcW w:w="851" w:type="dxa"/>
            <w:vAlign w:val="center"/>
          </w:tcPr>
          <w:p w14:paraId="5777A879" w14:textId="77777777" w:rsidR="000A44F8" w:rsidRPr="00F159BF" w:rsidRDefault="000A44F8" w:rsidP="000A44F8">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100</w:t>
            </w:r>
          </w:p>
        </w:tc>
      </w:tr>
    </w:tbl>
    <w:p w14:paraId="6B6CF1FC" w14:textId="77777777" w:rsidR="00AE7B09" w:rsidRPr="00F159BF" w:rsidRDefault="00AE7B09" w:rsidP="00AE7B09">
      <w:pPr>
        <w:spacing w:before="30" w:after="30" w:line="240" w:lineRule="auto"/>
        <w:ind w:right="521"/>
        <w:rPr>
          <w:rFonts w:ascii="Arial" w:hAnsi="Arial"/>
          <w:bCs/>
          <w:color w:val="000000" w:themeColor="text1"/>
          <w:sz w:val="16"/>
          <w:szCs w:val="16"/>
        </w:rPr>
      </w:pP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709"/>
        <w:gridCol w:w="851"/>
        <w:gridCol w:w="850"/>
        <w:gridCol w:w="993"/>
        <w:gridCol w:w="851"/>
      </w:tblGrid>
      <w:tr w:rsidR="00AE7B09" w:rsidRPr="00F159BF" w14:paraId="192794E2" w14:textId="77777777" w:rsidTr="004E5BF1">
        <w:trPr>
          <w:trHeight w:val="227"/>
          <w:jc w:val="center"/>
        </w:trPr>
        <w:tc>
          <w:tcPr>
            <w:tcW w:w="3691" w:type="dxa"/>
            <w:shd w:val="clear" w:color="auto" w:fill="auto"/>
            <w:tcMar>
              <w:left w:w="28" w:type="dxa"/>
              <w:right w:w="28" w:type="dxa"/>
            </w:tcMar>
            <w:vAlign w:val="center"/>
          </w:tcPr>
          <w:p w14:paraId="4D8C449C" w14:textId="77777777" w:rsidR="00AE7B09" w:rsidRPr="00F159BF" w:rsidRDefault="00AE7B09" w:rsidP="004E5BF1">
            <w:pPr>
              <w:spacing w:before="30" w:after="30" w:line="240" w:lineRule="auto"/>
              <w:ind w:left="112"/>
              <w:rPr>
                <w:rFonts w:ascii="Arial" w:hAnsi="Arial"/>
                <w:b/>
                <w:color w:val="000000" w:themeColor="text1"/>
                <w:sz w:val="14"/>
                <w:szCs w:val="16"/>
              </w:rPr>
            </w:pPr>
            <w:r w:rsidRPr="00F159BF">
              <w:rPr>
                <w:rFonts w:ascii="Arial" w:hAnsi="Arial"/>
                <w:b/>
                <w:color w:val="000000" w:themeColor="text1"/>
                <w:sz w:val="14"/>
                <w:szCs w:val="16"/>
              </w:rPr>
              <w:t>Household age groups</w:t>
            </w:r>
          </w:p>
        </w:tc>
        <w:tc>
          <w:tcPr>
            <w:tcW w:w="709" w:type="dxa"/>
            <w:shd w:val="clear" w:color="auto" w:fill="auto"/>
            <w:tcMar>
              <w:left w:w="57" w:type="dxa"/>
              <w:right w:w="57" w:type="dxa"/>
            </w:tcMar>
            <w:vAlign w:val="center"/>
          </w:tcPr>
          <w:p w14:paraId="1930FC73" w14:textId="77777777" w:rsidR="00AE7B09" w:rsidRPr="00F159BF" w:rsidRDefault="00AE7B09" w:rsidP="004E5BF1">
            <w:pPr>
              <w:spacing w:before="30" w:after="30" w:line="240" w:lineRule="auto"/>
              <w:jc w:val="center"/>
              <w:rPr>
                <w:rFonts w:ascii="Arial" w:hAnsi="Arial"/>
                <w:color w:val="000000" w:themeColor="text1"/>
                <w:sz w:val="14"/>
                <w:szCs w:val="16"/>
              </w:rPr>
            </w:pPr>
          </w:p>
        </w:tc>
        <w:tc>
          <w:tcPr>
            <w:tcW w:w="851" w:type="dxa"/>
            <w:shd w:val="clear" w:color="auto" w:fill="auto"/>
            <w:tcMar>
              <w:left w:w="57" w:type="dxa"/>
              <w:right w:w="57" w:type="dxa"/>
            </w:tcMar>
            <w:vAlign w:val="center"/>
          </w:tcPr>
          <w:p w14:paraId="07519136" w14:textId="77777777" w:rsidR="00AE7B09" w:rsidRPr="00F159BF" w:rsidRDefault="00AE7B09" w:rsidP="004E5BF1">
            <w:pPr>
              <w:spacing w:before="30" w:after="30" w:line="240" w:lineRule="auto"/>
              <w:jc w:val="center"/>
              <w:rPr>
                <w:rFonts w:ascii="Arial" w:hAnsi="Arial"/>
                <w:color w:val="000000" w:themeColor="text1"/>
                <w:sz w:val="14"/>
                <w:szCs w:val="16"/>
              </w:rPr>
            </w:pPr>
          </w:p>
        </w:tc>
        <w:tc>
          <w:tcPr>
            <w:tcW w:w="850" w:type="dxa"/>
          </w:tcPr>
          <w:p w14:paraId="5F3C7864" w14:textId="77777777" w:rsidR="00AE7B09" w:rsidRPr="00F159BF" w:rsidRDefault="00AE7B09" w:rsidP="004E5BF1">
            <w:pPr>
              <w:spacing w:before="30" w:after="30" w:line="240" w:lineRule="auto"/>
              <w:jc w:val="center"/>
              <w:rPr>
                <w:rFonts w:ascii="Arial" w:hAnsi="Arial"/>
                <w:color w:val="000000" w:themeColor="text1"/>
                <w:sz w:val="14"/>
                <w:szCs w:val="16"/>
              </w:rPr>
            </w:pPr>
          </w:p>
        </w:tc>
        <w:tc>
          <w:tcPr>
            <w:tcW w:w="993" w:type="dxa"/>
          </w:tcPr>
          <w:p w14:paraId="2DE381E0" w14:textId="77777777" w:rsidR="00AE7B09" w:rsidRPr="00F159BF" w:rsidRDefault="00AE7B09" w:rsidP="004E5BF1">
            <w:pPr>
              <w:spacing w:before="30" w:after="30" w:line="240" w:lineRule="auto"/>
              <w:jc w:val="center"/>
              <w:rPr>
                <w:rFonts w:ascii="Arial" w:hAnsi="Arial"/>
                <w:color w:val="000000" w:themeColor="text1"/>
                <w:sz w:val="14"/>
                <w:szCs w:val="16"/>
              </w:rPr>
            </w:pPr>
          </w:p>
        </w:tc>
        <w:tc>
          <w:tcPr>
            <w:tcW w:w="851" w:type="dxa"/>
          </w:tcPr>
          <w:p w14:paraId="0BFA3749" w14:textId="77777777" w:rsidR="00AE7B09" w:rsidRPr="00F159BF" w:rsidRDefault="00AE7B09" w:rsidP="004E5BF1">
            <w:pPr>
              <w:spacing w:before="30" w:after="30" w:line="240" w:lineRule="auto"/>
              <w:jc w:val="center"/>
              <w:rPr>
                <w:rFonts w:ascii="Arial" w:hAnsi="Arial"/>
                <w:color w:val="000000" w:themeColor="text1"/>
                <w:sz w:val="14"/>
                <w:szCs w:val="16"/>
              </w:rPr>
            </w:pPr>
          </w:p>
        </w:tc>
      </w:tr>
      <w:tr w:rsidR="000A44F8" w:rsidRPr="00F159BF" w14:paraId="657CB8B4" w14:textId="77777777" w:rsidTr="00490BFB">
        <w:trPr>
          <w:trHeight w:val="227"/>
          <w:jc w:val="center"/>
        </w:trPr>
        <w:tc>
          <w:tcPr>
            <w:tcW w:w="3691" w:type="dxa"/>
            <w:shd w:val="clear" w:color="auto" w:fill="auto"/>
            <w:tcMar>
              <w:left w:w="28" w:type="dxa"/>
              <w:right w:w="28" w:type="dxa"/>
            </w:tcMar>
            <w:vAlign w:val="center"/>
          </w:tcPr>
          <w:p w14:paraId="1E875FC5" w14:textId="77777777" w:rsidR="000A44F8" w:rsidRPr="00F159BF" w:rsidRDefault="000A44F8" w:rsidP="000A44F8">
            <w:pPr>
              <w:spacing w:before="30" w:after="30" w:line="240" w:lineRule="auto"/>
              <w:ind w:left="254"/>
              <w:rPr>
                <w:rFonts w:ascii="Arial" w:hAnsi="Arial"/>
                <w:bCs/>
                <w:color w:val="000000" w:themeColor="text1"/>
                <w:sz w:val="14"/>
                <w:szCs w:val="16"/>
              </w:rPr>
            </w:pPr>
            <w:r w:rsidRPr="00F159BF">
              <w:rPr>
                <w:rFonts w:ascii="Arial" w:hAnsi="Arial"/>
                <w:bCs/>
                <w:color w:val="000000" w:themeColor="text1"/>
                <w:sz w:val="14"/>
                <w:szCs w:val="16"/>
              </w:rPr>
              <w:t>All under 65</w:t>
            </w:r>
          </w:p>
        </w:tc>
        <w:tc>
          <w:tcPr>
            <w:tcW w:w="709" w:type="dxa"/>
            <w:shd w:val="clear" w:color="auto" w:fill="auto"/>
            <w:tcMar>
              <w:left w:w="57" w:type="dxa"/>
              <w:right w:w="57" w:type="dxa"/>
            </w:tcMar>
            <w:vAlign w:val="center"/>
          </w:tcPr>
          <w:p w14:paraId="4A71CED9" w14:textId="3651A58D" w:rsidR="000A44F8" w:rsidRPr="00F159BF" w:rsidRDefault="000A44F8" w:rsidP="000A44F8">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85</w:t>
            </w:r>
          </w:p>
        </w:tc>
        <w:tc>
          <w:tcPr>
            <w:tcW w:w="851" w:type="dxa"/>
            <w:shd w:val="clear" w:color="auto" w:fill="auto"/>
            <w:tcMar>
              <w:left w:w="57" w:type="dxa"/>
              <w:right w:w="57" w:type="dxa"/>
            </w:tcMar>
            <w:vAlign w:val="center"/>
          </w:tcPr>
          <w:p w14:paraId="0B194336" w14:textId="7548D940" w:rsidR="000A44F8" w:rsidRPr="00F159BF" w:rsidRDefault="000A44F8" w:rsidP="000A44F8">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86</w:t>
            </w:r>
          </w:p>
        </w:tc>
        <w:tc>
          <w:tcPr>
            <w:tcW w:w="850" w:type="dxa"/>
            <w:shd w:val="clear" w:color="auto" w:fill="auto"/>
            <w:vAlign w:val="center"/>
          </w:tcPr>
          <w:p w14:paraId="63342311" w14:textId="06C373F3" w:rsidR="000A44F8" w:rsidRPr="00F159BF" w:rsidRDefault="000A44F8" w:rsidP="000A44F8">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65</w:t>
            </w:r>
          </w:p>
        </w:tc>
        <w:tc>
          <w:tcPr>
            <w:tcW w:w="993" w:type="dxa"/>
            <w:shd w:val="clear" w:color="auto" w:fill="auto"/>
            <w:vAlign w:val="center"/>
          </w:tcPr>
          <w:p w14:paraId="623222B5" w14:textId="1343E2F5" w:rsidR="000A44F8" w:rsidRPr="00F159BF" w:rsidRDefault="000A44F8" w:rsidP="000A44F8">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73</w:t>
            </w:r>
          </w:p>
        </w:tc>
        <w:tc>
          <w:tcPr>
            <w:tcW w:w="851" w:type="dxa"/>
            <w:vAlign w:val="center"/>
          </w:tcPr>
          <w:p w14:paraId="386A6A4C" w14:textId="77777777" w:rsidR="000A44F8" w:rsidRPr="00F159BF" w:rsidRDefault="000A44F8" w:rsidP="000A44F8">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81</w:t>
            </w:r>
          </w:p>
        </w:tc>
      </w:tr>
      <w:tr w:rsidR="000A44F8" w:rsidRPr="00F159BF" w14:paraId="772ABB54" w14:textId="77777777" w:rsidTr="00490BFB">
        <w:trPr>
          <w:trHeight w:val="227"/>
          <w:jc w:val="center"/>
        </w:trPr>
        <w:tc>
          <w:tcPr>
            <w:tcW w:w="3691" w:type="dxa"/>
            <w:shd w:val="clear" w:color="auto" w:fill="auto"/>
            <w:tcMar>
              <w:left w:w="28" w:type="dxa"/>
              <w:right w:w="28" w:type="dxa"/>
            </w:tcMar>
            <w:vAlign w:val="center"/>
          </w:tcPr>
          <w:p w14:paraId="7CC6BC16" w14:textId="77777777" w:rsidR="000A44F8" w:rsidRPr="00F159BF" w:rsidRDefault="000A44F8" w:rsidP="000A44F8">
            <w:pPr>
              <w:spacing w:before="30" w:after="30" w:line="240" w:lineRule="auto"/>
              <w:ind w:left="254"/>
              <w:rPr>
                <w:rFonts w:ascii="Arial" w:hAnsi="Arial"/>
                <w:bCs/>
                <w:color w:val="000000" w:themeColor="text1"/>
                <w:sz w:val="14"/>
                <w:szCs w:val="16"/>
              </w:rPr>
            </w:pPr>
            <w:r w:rsidRPr="00F159BF">
              <w:rPr>
                <w:rFonts w:ascii="Arial" w:hAnsi="Arial"/>
                <w:bCs/>
                <w:color w:val="000000" w:themeColor="text1"/>
                <w:sz w:val="14"/>
                <w:szCs w:val="16"/>
              </w:rPr>
              <w:t>With at least one 65+</w:t>
            </w:r>
          </w:p>
        </w:tc>
        <w:tc>
          <w:tcPr>
            <w:tcW w:w="709" w:type="dxa"/>
            <w:shd w:val="clear" w:color="auto" w:fill="auto"/>
            <w:tcMar>
              <w:left w:w="57" w:type="dxa"/>
              <w:right w:w="57" w:type="dxa"/>
            </w:tcMar>
            <w:vAlign w:val="center"/>
          </w:tcPr>
          <w:p w14:paraId="6F2A8B01" w14:textId="2E6694E4" w:rsidR="000A44F8" w:rsidRPr="00F159BF" w:rsidRDefault="000A44F8" w:rsidP="000A44F8">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15</w:t>
            </w:r>
          </w:p>
        </w:tc>
        <w:tc>
          <w:tcPr>
            <w:tcW w:w="851" w:type="dxa"/>
            <w:shd w:val="clear" w:color="auto" w:fill="auto"/>
            <w:tcMar>
              <w:left w:w="57" w:type="dxa"/>
              <w:right w:w="57" w:type="dxa"/>
            </w:tcMar>
            <w:vAlign w:val="center"/>
          </w:tcPr>
          <w:p w14:paraId="4E239EAC" w14:textId="306AB809" w:rsidR="000A44F8" w:rsidRPr="00F159BF" w:rsidRDefault="000A44F8" w:rsidP="000A44F8">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14</w:t>
            </w:r>
          </w:p>
        </w:tc>
        <w:tc>
          <w:tcPr>
            <w:tcW w:w="850" w:type="dxa"/>
            <w:shd w:val="clear" w:color="auto" w:fill="auto"/>
            <w:vAlign w:val="center"/>
          </w:tcPr>
          <w:p w14:paraId="478B0952" w14:textId="0922F682" w:rsidR="000A44F8" w:rsidRPr="00F159BF" w:rsidRDefault="000A44F8" w:rsidP="000A44F8">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35</w:t>
            </w:r>
          </w:p>
        </w:tc>
        <w:tc>
          <w:tcPr>
            <w:tcW w:w="993" w:type="dxa"/>
            <w:shd w:val="clear" w:color="auto" w:fill="auto"/>
            <w:vAlign w:val="center"/>
          </w:tcPr>
          <w:p w14:paraId="3BF16AA7" w14:textId="1D578669" w:rsidR="000A44F8" w:rsidRPr="00F159BF" w:rsidRDefault="000A44F8" w:rsidP="000A44F8">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27</w:t>
            </w:r>
          </w:p>
        </w:tc>
        <w:tc>
          <w:tcPr>
            <w:tcW w:w="851" w:type="dxa"/>
            <w:vAlign w:val="center"/>
          </w:tcPr>
          <w:p w14:paraId="379556AB" w14:textId="77777777" w:rsidR="000A44F8" w:rsidRPr="00F159BF" w:rsidRDefault="000A44F8" w:rsidP="000A44F8">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19</w:t>
            </w:r>
          </w:p>
        </w:tc>
      </w:tr>
      <w:tr w:rsidR="000A44F8" w:rsidRPr="00F159BF" w14:paraId="2A5DD709" w14:textId="77777777" w:rsidTr="004E5BF1">
        <w:trPr>
          <w:trHeight w:val="227"/>
          <w:jc w:val="center"/>
        </w:trPr>
        <w:tc>
          <w:tcPr>
            <w:tcW w:w="3691" w:type="dxa"/>
            <w:shd w:val="clear" w:color="auto" w:fill="auto"/>
            <w:tcMar>
              <w:left w:w="28" w:type="dxa"/>
              <w:right w:w="28" w:type="dxa"/>
            </w:tcMar>
            <w:vAlign w:val="center"/>
          </w:tcPr>
          <w:p w14:paraId="3D618438" w14:textId="77777777" w:rsidR="000A44F8" w:rsidRPr="00F159BF" w:rsidRDefault="000A44F8" w:rsidP="000A44F8">
            <w:pPr>
              <w:spacing w:before="30" w:after="30" w:line="240" w:lineRule="auto"/>
              <w:ind w:left="254"/>
              <w:rPr>
                <w:rFonts w:ascii="Arial" w:hAnsi="Arial"/>
                <w:bCs/>
                <w:color w:val="000000" w:themeColor="text1"/>
                <w:sz w:val="14"/>
                <w:szCs w:val="16"/>
              </w:rPr>
            </w:pPr>
          </w:p>
        </w:tc>
        <w:tc>
          <w:tcPr>
            <w:tcW w:w="709" w:type="dxa"/>
            <w:shd w:val="clear" w:color="auto" w:fill="auto"/>
            <w:tcMar>
              <w:left w:w="57" w:type="dxa"/>
              <w:right w:w="57" w:type="dxa"/>
            </w:tcMar>
            <w:vAlign w:val="center"/>
          </w:tcPr>
          <w:p w14:paraId="611A382D" w14:textId="77777777" w:rsidR="000A44F8" w:rsidRPr="00F159BF" w:rsidRDefault="000A44F8" w:rsidP="000A44F8">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100</w:t>
            </w:r>
          </w:p>
        </w:tc>
        <w:tc>
          <w:tcPr>
            <w:tcW w:w="851" w:type="dxa"/>
            <w:shd w:val="clear" w:color="auto" w:fill="auto"/>
            <w:tcMar>
              <w:left w:w="57" w:type="dxa"/>
              <w:right w:w="57" w:type="dxa"/>
            </w:tcMar>
            <w:vAlign w:val="center"/>
          </w:tcPr>
          <w:p w14:paraId="45E9FC66" w14:textId="77777777" w:rsidR="000A44F8" w:rsidRPr="00F159BF" w:rsidRDefault="000A44F8" w:rsidP="000A44F8">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100</w:t>
            </w:r>
          </w:p>
        </w:tc>
        <w:tc>
          <w:tcPr>
            <w:tcW w:w="850" w:type="dxa"/>
            <w:vAlign w:val="center"/>
          </w:tcPr>
          <w:p w14:paraId="3C84BE08" w14:textId="77777777" w:rsidR="000A44F8" w:rsidRPr="00F159BF" w:rsidRDefault="000A44F8" w:rsidP="000A44F8">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100</w:t>
            </w:r>
          </w:p>
        </w:tc>
        <w:tc>
          <w:tcPr>
            <w:tcW w:w="993" w:type="dxa"/>
            <w:vAlign w:val="center"/>
          </w:tcPr>
          <w:p w14:paraId="4B7AFEBD" w14:textId="77777777" w:rsidR="000A44F8" w:rsidRPr="00F159BF" w:rsidRDefault="000A44F8" w:rsidP="000A44F8">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100</w:t>
            </w:r>
          </w:p>
        </w:tc>
        <w:tc>
          <w:tcPr>
            <w:tcW w:w="851" w:type="dxa"/>
            <w:vAlign w:val="center"/>
          </w:tcPr>
          <w:p w14:paraId="488B7D97" w14:textId="77777777" w:rsidR="000A44F8" w:rsidRPr="00F159BF" w:rsidRDefault="000A44F8" w:rsidP="000A44F8">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100</w:t>
            </w:r>
          </w:p>
        </w:tc>
      </w:tr>
    </w:tbl>
    <w:p w14:paraId="6D0F2B31" w14:textId="43D741DE" w:rsidR="00AE7B09" w:rsidRPr="00F159BF" w:rsidRDefault="00AE7B09" w:rsidP="00AE7B09">
      <w:pPr>
        <w:spacing w:before="60" w:after="0" w:line="240" w:lineRule="auto"/>
        <w:ind w:left="993" w:right="521" w:hanging="426"/>
        <w:rPr>
          <w:rFonts w:ascii="Arial" w:hAnsi="Arial"/>
          <w:bCs/>
          <w:color w:val="000000" w:themeColor="text1"/>
          <w:sz w:val="16"/>
          <w:szCs w:val="16"/>
        </w:rPr>
      </w:pPr>
      <w:r w:rsidRPr="00F159BF">
        <w:rPr>
          <w:rFonts w:ascii="Arial" w:hAnsi="Arial"/>
          <w:bCs/>
          <w:color w:val="000000" w:themeColor="text1"/>
          <w:sz w:val="16"/>
          <w:szCs w:val="16"/>
        </w:rPr>
        <w:t xml:space="preserve">Note: </w:t>
      </w:r>
      <w:r w:rsidR="001756CE" w:rsidRPr="00F159BF">
        <w:rPr>
          <w:rFonts w:ascii="Arial" w:hAnsi="Arial"/>
          <w:bCs/>
          <w:color w:val="000000" w:themeColor="text1"/>
          <w:sz w:val="16"/>
          <w:szCs w:val="16"/>
        </w:rPr>
        <w:t>See under Table O.3a</w:t>
      </w:r>
    </w:p>
    <w:p w14:paraId="79F8D61B" w14:textId="77777777" w:rsidR="00AE7B09" w:rsidRPr="00F159BF" w:rsidRDefault="00AE7B09" w:rsidP="00AE7B09">
      <w:pPr>
        <w:rPr>
          <w:color w:val="000000" w:themeColor="text1"/>
        </w:rPr>
      </w:pPr>
    </w:p>
    <w:p w14:paraId="5A3ACBCF" w14:textId="0B064A6A" w:rsidR="00AE7B09" w:rsidRPr="00F159BF" w:rsidRDefault="00AE7B09" w:rsidP="00AE7B09">
      <w:pPr>
        <w:spacing w:after="0" w:line="240" w:lineRule="auto"/>
        <w:jc w:val="center"/>
        <w:rPr>
          <w:rFonts w:ascii="Arial" w:hAnsi="Arial"/>
          <w:b/>
          <w:color w:val="000000" w:themeColor="text1"/>
          <w:sz w:val="18"/>
          <w:szCs w:val="20"/>
        </w:rPr>
      </w:pPr>
      <w:r w:rsidRPr="00F159BF">
        <w:rPr>
          <w:rFonts w:ascii="Arial" w:hAnsi="Arial"/>
          <w:b/>
          <w:color w:val="000000" w:themeColor="text1"/>
          <w:sz w:val="18"/>
          <w:szCs w:val="20"/>
        </w:rPr>
        <w:t xml:space="preserve">Table O.3e </w:t>
      </w:r>
    </w:p>
    <w:p w14:paraId="1CA9A3BC" w14:textId="2539532E" w:rsidR="00AE7B09" w:rsidRPr="00F159BF" w:rsidRDefault="00AE7B09" w:rsidP="00AE7B09">
      <w:pPr>
        <w:spacing w:after="0" w:line="240" w:lineRule="auto"/>
        <w:jc w:val="center"/>
        <w:rPr>
          <w:rFonts w:ascii="Arial" w:hAnsi="Arial"/>
          <w:b/>
          <w:color w:val="000000" w:themeColor="text1"/>
          <w:sz w:val="18"/>
          <w:szCs w:val="20"/>
        </w:rPr>
      </w:pPr>
      <w:r w:rsidRPr="00F159BF">
        <w:rPr>
          <w:rFonts w:ascii="Arial" w:hAnsi="Arial"/>
          <w:b/>
          <w:color w:val="000000" w:themeColor="text1"/>
          <w:sz w:val="18"/>
          <w:szCs w:val="20"/>
        </w:rPr>
        <w:t>Make-up of the AHC very-low-income group by household paid work status,</w:t>
      </w:r>
    </w:p>
    <w:p w14:paraId="32FB2D7A" w14:textId="77777777" w:rsidR="00AE7B09" w:rsidRPr="00F159BF" w:rsidRDefault="00AE7B09" w:rsidP="00AE7B09">
      <w:pPr>
        <w:spacing w:after="0" w:line="240" w:lineRule="auto"/>
        <w:jc w:val="center"/>
        <w:rPr>
          <w:rFonts w:ascii="Arial" w:hAnsi="Arial"/>
          <w:b/>
          <w:color w:val="000000" w:themeColor="text1"/>
          <w:sz w:val="18"/>
          <w:szCs w:val="20"/>
        </w:rPr>
      </w:pPr>
      <w:r w:rsidRPr="00F159BF">
        <w:rPr>
          <w:rFonts w:ascii="Arial" w:hAnsi="Arial"/>
          <w:b/>
          <w:color w:val="000000" w:themeColor="text1"/>
          <w:sz w:val="18"/>
          <w:szCs w:val="20"/>
        </w:rPr>
        <w:t>compared with other low-income and low-to-middle income households and the population overall</w:t>
      </w:r>
    </w:p>
    <w:p w14:paraId="690C746A" w14:textId="77777777" w:rsidR="00AE7B09" w:rsidRPr="00F159BF" w:rsidRDefault="00AE7B09" w:rsidP="00AE7B09">
      <w:pPr>
        <w:spacing w:line="240" w:lineRule="auto"/>
        <w:jc w:val="center"/>
        <w:rPr>
          <w:rFonts w:ascii="Arial" w:hAnsi="Arial"/>
          <w:b/>
          <w:color w:val="000000" w:themeColor="text1"/>
          <w:sz w:val="18"/>
          <w:szCs w:val="20"/>
        </w:rPr>
      </w:pPr>
      <w:r w:rsidRPr="00F159BF">
        <w:rPr>
          <w:rFonts w:ascii="Arial" w:hAnsi="Arial"/>
          <w:b/>
          <w:color w:val="000000" w:themeColor="text1"/>
          <w:sz w:val="18"/>
          <w:szCs w:val="20"/>
        </w:rPr>
        <w:t>HES 2017-18 (%)</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709"/>
        <w:gridCol w:w="851"/>
        <w:gridCol w:w="850"/>
        <w:gridCol w:w="993"/>
        <w:gridCol w:w="851"/>
      </w:tblGrid>
      <w:tr w:rsidR="00AE7B09" w:rsidRPr="00F159BF" w14:paraId="1A8DC42C" w14:textId="77777777" w:rsidTr="004E5BF1">
        <w:trPr>
          <w:jc w:val="center"/>
        </w:trPr>
        <w:tc>
          <w:tcPr>
            <w:tcW w:w="3691" w:type="dxa"/>
            <w:shd w:val="clear" w:color="auto" w:fill="auto"/>
            <w:vAlign w:val="center"/>
          </w:tcPr>
          <w:p w14:paraId="1DDAF135" w14:textId="77777777" w:rsidR="00AE7B09" w:rsidRPr="00F159BF" w:rsidRDefault="00AE7B09" w:rsidP="00AE7B09">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HES 2018-19 (no treatment)</w:t>
            </w:r>
          </w:p>
        </w:tc>
        <w:tc>
          <w:tcPr>
            <w:tcW w:w="709" w:type="dxa"/>
            <w:shd w:val="clear" w:color="auto" w:fill="auto"/>
            <w:tcMar>
              <w:left w:w="57" w:type="dxa"/>
              <w:right w:w="57" w:type="dxa"/>
            </w:tcMar>
            <w:vAlign w:val="center"/>
          </w:tcPr>
          <w:p w14:paraId="73644AE7" w14:textId="1B663E2D" w:rsidR="00AE7B09" w:rsidRPr="00F159BF" w:rsidRDefault="00AE7B09" w:rsidP="00AE7B09">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&lt;4k</w:t>
            </w:r>
          </w:p>
        </w:tc>
        <w:tc>
          <w:tcPr>
            <w:tcW w:w="851" w:type="dxa"/>
            <w:shd w:val="clear" w:color="auto" w:fill="auto"/>
            <w:tcMar>
              <w:left w:w="57" w:type="dxa"/>
              <w:right w:w="57" w:type="dxa"/>
            </w:tcMar>
            <w:vAlign w:val="center"/>
          </w:tcPr>
          <w:p w14:paraId="699A7926" w14:textId="170634B2" w:rsidR="00AE7B09" w:rsidRPr="00F159BF" w:rsidRDefault="00AE7B09" w:rsidP="00AE7B09">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4k to 40% AHC</w:t>
            </w:r>
          </w:p>
        </w:tc>
        <w:tc>
          <w:tcPr>
            <w:tcW w:w="850" w:type="dxa"/>
            <w:tcMar>
              <w:left w:w="57" w:type="dxa"/>
              <w:right w:w="57" w:type="dxa"/>
            </w:tcMar>
            <w:vAlign w:val="center"/>
          </w:tcPr>
          <w:p w14:paraId="6626A31C" w14:textId="45F9BE35" w:rsidR="00AE7B09" w:rsidRPr="00F159BF" w:rsidRDefault="00AE7B09" w:rsidP="00AE7B09">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40% AHC to 60%</w:t>
            </w:r>
          </w:p>
        </w:tc>
        <w:tc>
          <w:tcPr>
            <w:tcW w:w="993" w:type="dxa"/>
            <w:tcMar>
              <w:left w:w="57" w:type="dxa"/>
              <w:right w:w="57" w:type="dxa"/>
            </w:tcMar>
            <w:vAlign w:val="center"/>
          </w:tcPr>
          <w:p w14:paraId="734C501F" w14:textId="0704DC94" w:rsidR="00AE7B09" w:rsidRPr="00F159BF" w:rsidRDefault="00AE7B09" w:rsidP="00AE7B09">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 xml:space="preserve">60% </w:t>
            </w:r>
            <w:r w:rsidR="007B4CDA" w:rsidRPr="00F159BF">
              <w:rPr>
                <w:rFonts w:ascii="Arial" w:hAnsi="Arial"/>
                <w:b/>
                <w:bCs/>
                <w:color w:val="000000" w:themeColor="text1"/>
                <w:sz w:val="14"/>
                <w:szCs w:val="16"/>
              </w:rPr>
              <w:t>A</w:t>
            </w:r>
            <w:r w:rsidRPr="00F159BF">
              <w:rPr>
                <w:rFonts w:ascii="Arial" w:hAnsi="Arial"/>
                <w:b/>
                <w:bCs/>
                <w:color w:val="000000" w:themeColor="text1"/>
                <w:sz w:val="14"/>
                <w:szCs w:val="16"/>
              </w:rPr>
              <w:t>HC to median</w:t>
            </w:r>
          </w:p>
        </w:tc>
        <w:tc>
          <w:tcPr>
            <w:tcW w:w="851" w:type="dxa"/>
            <w:tcMar>
              <w:left w:w="57" w:type="dxa"/>
              <w:right w:w="57" w:type="dxa"/>
            </w:tcMar>
            <w:vAlign w:val="center"/>
          </w:tcPr>
          <w:p w14:paraId="51AAA521" w14:textId="77777777" w:rsidR="00AE7B09" w:rsidRPr="00F159BF" w:rsidRDefault="00AE7B09" w:rsidP="00AE7B09">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 xml:space="preserve">Total </w:t>
            </w:r>
            <w:proofErr w:type="spellStart"/>
            <w:r w:rsidRPr="00F159BF">
              <w:rPr>
                <w:rFonts w:ascii="Arial" w:hAnsi="Arial"/>
                <w:b/>
                <w:bCs/>
                <w:color w:val="000000" w:themeColor="text1"/>
                <w:sz w:val="14"/>
                <w:szCs w:val="16"/>
              </w:rPr>
              <w:t>popln</w:t>
            </w:r>
            <w:proofErr w:type="spellEnd"/>
          </w:p>
        </w:tc>
      </w:tr>
      <w:tr w:rsidR="00AE7B09" w:rsidRPr="00F159BF" w14:paraId="4D1CB327" w14:textId="77777777" w:rsidTr="004E5BF1">
        <w:trPr>
          <w:trHeight w:val="227"/>
          <w:jc w:val="center"/>
        </w:trPr>
        <w:tc>
          <w:tcPr>
            <w:tcW w:w="3691" w:type="dxa"/>
            <w:shd w:val="clear" w:color="auto" w:fill="auto"/>
            <w:tcMar>
              <w:left w:w="28" w:type="dxa"/>
              <w:right w:w="28" w:type="dxa"/>
            </w:tcMar>
            <w:vAlign w:val="center"/>
          </w:tcPr>
          <w:p w14:paraId="4BAB9603" w14:textId="77777777" w:rsidR="00AE7B09" w:rsidRPr="00F159BF" w:rsidRDefault="00AE7B09" w:rsidP="004E5BF1">
            <w:pPr>
              <w:spacing w:before="30" w:after="30" w:line="240" w:lineRule="auto"/>
              <w:ind w:left="113"/>
              <w:rPr>
                <w:rFonts w:ascii="Arial" w:hAnsi="Arial"/>
                <w:b/>
                <w:color w:val="000000" w:themeColor="text1"/>
                <w:sz w:val="14"/>
                <w:szCs w:val="16"/>
              </w:rPr>
            </w:pPr>
            <w:r w:rsidRPr="00F159BF">
              <w:rPr>
                <w:rFonts w:ascii="Arial" w:hAnsi="Arial"/>
                <w:b/>
                <w:color w:val="000000" w:themeColor="text1"/>
                <w:sz w:val="14"/>
                <w:szCs w:val="16"/>
              </w:rPr>
              <w:t>Household paid work status (all members under 65)</w:t>
            </w:r>
          </w:p>
        </w:tc>
        <w:tc>
          <w:tcPr>
            <w:tcW w:w="709" w:type="dxa"/>
            <w:shd w:val="clear" w:color="auto" w:fill="auto"/>
            <w:tcMar>
              <w:left w:w="57" w:type="dxa"/>
              <w:right w:w="57" w:type="dxa"/>
            </w:tcMar>
            <w:vAlign w:val="center"/>
          </w:tcPr>
          <w:p w14:paraId="10A6DC9D" w14:textId="77777777" w:rsidR="00AE7B09" w:rsidRPr="00F159BF" w:rsidRDefault="00AE7B09" w:rsidP="004E5BF1">
            <w:pPr>
              <w:spacing w:before="30" w:after="30" w:line="240" w:lineRule="auto"/>
              <w:jc w:val="center"/>
              <w:rPr>
                <w:rFonts w:ascii="Arial" w:hAnsi="Arial"/>
                <w:color w:val="000000" w:themeColor="text1"/>
                <w:sz w:val="14"/>
                <w:szCs w:val="16"/>
              </w:rPr>
            </w:pPr>
            <w:r w:rsidRPr="00F159BF">
              <w:rPr>
                <w:rFonts w:ascii="Arial Mäori" w:hAnsi="Arial Mäori"/>
                <w:color w:val="000000" w:themeColor="text1"/>
                <w:sz w:val="22"/>
              </w:rPr>
              <w:t> </w:t>
            </w:r>
          </w:p>
        </w:tc>
        <w:tc>
          <w:tcPr>
            <w:tcW w:w="851" w:type="dxa"/>
            <w:shd w:val="clear" w:color="auto" w:fill="auto"/>
            <w:tcMar>
              <w:left w:w="57" w:type="dxa"/>
              <w:right w:w="57" w:type="dxa"/>
            </w:tcMar>
            <w:vAlign w:val="center"/>
          </w:tcPr>
          <w:p w14:paraId="6C6A3F9C" w14:textId="77777777" w:rsidR="00AE7B09" w:rsidRPr="00F159BF" w:rsidRDefault="00AE7B09" w:rsidP="004E5BF1">
            <w:pPr>
              <w:spacing w:before="30" w:after="30" w:line="240" w:lineRule="auto"/>
              <w:jc w:val="center"/>
              <w:rPr>
                <w:rFonts w:ascii="Arial" w:hAnsi="Arial"/>
                <w:color w:val="000000" w:themeColor="text1"/>
                <w:sz w:val="14"/>
                <w:szCs w:val="16"/>
              </w:rPr>
            </w:pPr>
            <w:r w:rsidRPr="00F159BF">
              <w:rPr>
                <w:rFonts w:ascii="Arial Mäori" w:hAnsi="Arial Mäori"/>
                <w:color w:val="000000" w:themeColor="text1"/>
                <w:sz w:val="22"/>
              </w:rPr>
              <w:t> </w:t>
            </w:r>
          </w:p>
        </w:tc>
        <w:tc>
          <w:tcPr>
            <w:tcW w:w="850" w:type="dxa"/>
            <w:vAlign w:val="center"/>
          </w:tcPr>
          <w:p w14:paraId="431735F0" w14:textId="77777777" w:rsidR="00AE7B09" w:rsidRPr="00F159BF" w:rsidRDefault="00AE7B09" w:rsidP="004E5BF1">
            <w:pPr>
              <w:spacing w:before="30" w:after="30" w:line="240" w:lineRule="auto"/>
              <w:jc w:val="center"/>
              <w:rPr>
                <w:rFonts w:ascii="Arial" w:hAnsi="Arial"/>
                <w:color w:val="000000" w:themeColor="text1"/>
                <w:sz w:val="14"/>
                <w:szCs w:val="16"/>
              </w:rPr>
            </w:pPr>
            <w:r w:rsidRPr="00F159BF">
              <w:rPr>
                <w:rFonts w:ascii="Arial Mäori" w:hAnsi="Arial Mäori"/>
                <w:color w:val="000000" w:themeColor="text1"/>
                <w:sz w:val="22"/>
              </w:rPr>
              <w:t> </w:t>
            </w:r>
          </w:p>
        </w:tc>
        <w:tc>
          <w:tcPr>
            <w:tcW w:w="993" w:type="dxa"/>
            <w:vAlign w:val="center"/>
          </w:tcPr>
          <w:p w14:paraId="6C7D122D" w14:textId="77777777" w:rsidR="00AE7B09" w:rsidRPr="00F159BF" w:rsidRDefault="00AE7B09" w:rsidP="004E5BF1">
            <w:pPr>
              <w:spacing w:before="30" w:after="30" w:line="240" w:lineRule="auto"/>
              <w:jc w:val="center"/>
              <w:rPr>
                <w:rFonts w:ascii="Arial" w:hAnsi="Arial"/>
                <w:color w:val="000000" w:themeColor="text1"/>
                <w:sz w:val="14"/>
                <w:szCs w:val="16"/>
              </w:rPr>
            </w:pPr>
            <w:r w:rsidRPr="00F159BF">
              <w:rPr>
                <w:rFonts w:ascii="Arial Mäori" w:hAnsi="Arial Mäori"/>
                <w:color w:val="000000" w:themeColor="text1"/>
                <w:sz w:val="22"/>
              </w:rPr>
              <w:t> </w:t>
            </w:r>
          </w:p>
        </w:tc>
        <w:tc>
          <w:tcPr>
            <w:tcW w:w="851" w:type="dxa"/>
            <w:vAlign w:val="center"/>
          </w:tcPr>
          <w:p w14:paraId="152F27F6" w14:textId="77777777" w:rsidR="00AE7B09" w:rsidRPr="00F159BF" w:rsidRDefault="00AE7B09" w:rsidP="004E5BF1">
            <w:pPr>
              <w:spacing w:before="30" w:after="30" w:line="240" w:lineRule="auto"/>
              <w:jc w:val="center"/>
              <w:rPr>
                <w:rFonts w:ascii="Arial" w:hAnsi="Arial"/>
                <w:color w:val="000000" w:themeColor="text1"/>
                <w:sz w:val="14"/>
                <w:szCs w:val="16"/>
              </w:rPr>
            </w:pPr>
            <w:r w:rsidRPr="00F159BF">
              <w:rPr>
                <w:rFonts w:ascii="Arial Mäori" w:hAnsi="Arial Mäori"/>
                <w:color w:val="000000" w:themeColor="text1"/>
                <w:sz w:val="22"/>
              </w:rPr>
              <w:t> </w:t>
            </w:r>
          </w:p>
        </w:tc>
      </w:tr>
      <w:tr w:rsidR="00DD1BBF" w:rsidRPr="00F159BF" w14:paraId="0C28E30C" w14:textId="77777777" w:rsidTr="00490BFB">
        <w:trPr>
          <w:trHeight w:val="227"/>
          <w:jc w:val="center"/>
        </w:trPr>
        <w:tc>
          <w:tcPr>
            <w:tcW w:w="3691" w:type="dxa"/>
            <w:shd w:val="clear" w:color="auto" w:fill="auto"/>
            <w:tcMar>
              <w:left w:w="28" w:type="dxa"/>
              <w:right w:w="28" w:type="dxa"/>
            </w:tcMar>
            <w:vAlign w:val="center"/>
          </w:tcPr>
          <w:p w14:paraId="6111AE24" w14:textId="77777777" w:rsidR="00DD1BBF" w:rsidRPr="00F159BF" w:rsidRDefault="00DD1BBF" w:rsidP="00DD1BBF">
            <w:pPr>
              <w:spacing w:before="30" w:after="30" w:line="240" w:lineRule="auto"/>
              <w:ind w:left="254"/>
              <w:rPr>
                <w:rFonts w:ascii="Arial" w:hAnsi="Arial"/>
                <w:bCs/>
                <w:color w:val="000000" w:themeColor="text1"/>
                <w:sz w:val="14"/>
                <w:szCs w:val="16"/>
              </w:rPr>
            </w:pPr>
            <w:r w:rsidRPr="00F159BF">
              <w:rPr>
                <w:rFonts w:ascii="Arial" w:hAnsi="Arial"/>
                <w:bCs/>
                <w:color w:val="000000" w:themeColor="text1"/>
                <w:sz w:val="14"/>
                <w:szCs w:val="16"/>
              </w:rPr>
              <w:t>Self-employed</w:t>
            </w:r>
          </w:p>
        </w:tc>
        <w:tc>
          <w:tcPr>
            <w:tcW w:w="709" w:type="dxa"/>
            <w:shd w:val="clear" w:color="auto" w:fill="auto"/>
            <w:tcMar>
              <w:left w:w="57" w:type="dxa"/>
              <w:right w:w="57" w:type="dxa"/>
            </w:tcMar>
            <w:vAlign w:val="center"/>
          </w:tcPr>
          <w:p w14:paraId="7E528626" w14:textId="49ECD930"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16</w:t>
            </w:r>
          </w:p>
        </w:tc>
        <w:tc>
          <w:tcPr>
            <w:tcW w:w="851" w:type="dxa"/>
            <w:shd w:val="clear" w:color="auto" w:fill="auto"/>
            <w:tcMar>
              <w:left w:w="57" w:type="dxa"/>
              <w:right w:w="57" w:type="dxa"/>
            </w:tcMar>
            <w:vAlign w:val="center"/>
          </w:tcPr>
          <w:p w14:paraId="3EF14F4C" w14:textId="1E54D304"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6</w:t>
            </w:r>
          </w:p>
        </w:tc>
        <w:tc>
          <w:tcPr>
            <w:tcW w:w="850" w:type="dxa"/>
            <w:shd w:val="clear" w:color="auto" w:fill="auto"/>
            <w:vAlign w:val="center"/>
          </w:tcPr>
          <w:p w14:paraId="4A7BFB3D" w14:textId="37300C5B"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12</w:t>
            </w:r>
          </w:p>
        </w:tc>
        <w:tc>
          <w:tcPr>
            <w:tcW w:w="993" w:type="dxa"/>
            <w:shd w:val="clear" w:color="auto" w:fill="auto"/>
            <w:vAlign w:val="center"/>
          </w:tcPr>
          <w:p w14:paraId="11622AD4" w14:textId="4956D8F9"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9</w:t>
            </w:r>
          </w:p>
        </w:tc>
        <w:tc>
          <w:tcPr>
            <w:tcW w:w="851" w:type="dxa"/>
            <w:vAlign w:val="center"/>
          </w:tcPr>
          <w:p w14:paraId="7E11CE6B" w14:textId="77777777"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13</w:t>
            </w:r>
          </w:p>
        </w:tc>
      </w:tr>
      <w:tr w:rsidR="00DD1BBF" w:rsidRPr="00F159BF" w14:paraId="14E023E4" w14:textId="77777777" w:rsidTr="00490BFB">
        <w:trPr>
          <w:trHeight w:val="227"/>
          <w:jc w:val="center"/>
        </w:trPr>
        <w:tc>
          <w:tcPr>
            <w:tcW w:w="3691" w:type="dxa"/>
            <w:shd w:val="clear" w:color="auto" w:fill="auto"/>
            <w:tcMar>
              <w:left w:w="28" w:type="dxa"/>
              <w:right w:w="28" w:type="dxa"/>
            </w:tcMar>
            <w:vAlign w:val="center"/>
          </w:tcPr>
          <w:p w14:paraId="179B06B9" w14:textId="77777777" w:rsidR="00DD1BBF" w:rsidRPr="00F159BF" w:rsidRDefault="00DD1BBF" w:rsidP="00DD1BBF">
            <w:pPr>
              <w:spacing w:before="30" w:after="30" w:line="240" w:lineRule="auto"/>
              <w:ind w:left="254"/>
              <w:rPr>
                <w:rFonts w:ascii="Arial" w:hAnsi="Arial"/>
                <w:bCs/>
                <w:color w:val="000000" w:themeColor="text1"/>
                <w:sz w:val="14"/>
                <w:szCs w:val="16"/>
              </w:rPr>
            </w:pPr>
            <w:r w:rsidRPr="00F159BF">
              <w:rPr>
                <w:rFonts w:ascii="Arial" w:hAnsi="Arial"/>
                <w:bCs/>
                <w:color w:val="000000" w:themeColor="text1"/>
                <w:sz w:val="14"/>
                <w:szCs w:val="16"/>
              </w:rPr>
              <w:t>One or more FT</w:t>
            </w:r>
          </w:p>
        </w:tc>
        <w:tc>
          <w:tcPr>
            <w:tcW w:w="709" w:type="dxa"/>
            <w:shd w:val="clear" w:color="auto" w:fill="auto"/>
            <w:tcMar>
              <w:left w:w="57" w:type="dxa"/>
              <w:right w:w="57" w:type="dxa"/>
            </w:tcMar>
            <w:vAlign w:val="center"/>
          </w:tcPr>
          <w:p w14:paraId="315DA600" w14:textId="23CEA119"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25</w:t>
            </w:r>
          </w:p>
        </w:tc>
        <w:tc>
          <w:tcPr>
            <w:tcW w:w="851" w:type="dxa"/>
            <w:shd w:val="clear" w:color="auto" w:fill="auto"/>
            <w:tcMar>
              <w:left w:w="57" w:type="dxa"/>
              <w:right w:w="57" w:type="dxa"/>
            </w:tcMar>
            <w:vAlign w:val="center"/>
          </w:tcPr>
          <w:p w14:paraId="70B609B7" w14:textId="4907115A"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30</w:t>
            </w:r>
          </w:p>
        </w:tc>
        <w:tc>
          <w:tcPr>
            <w:tcW w:w="850" w:type="dxa"/>
            <w:shd w:val="clear" w:color="auto" w:fill="auto"/>
            <w:vAlign w:val="center"/>
          </w:tcPr>
          <w:p w14:paraId="129FA8C5" w14:textId="2F31784C"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57</w:t>
            </w:r>
          </w:p>
        </w:tc>
        <w:tc>
          <w:tcPr>
            <w:tcW w:w="993" w:type="dxa"/>
            <w:shd w:val="clear" w:color="auto" w:fill="auto"/>
            <w:vAlign w:val="center"/>
          </w:tcPr>
          <w:p w14:paraId="121A47A4" w14:textId="17E0C3D8"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79</w:t>
            </w:r>
          </w:p>
        </w:tc>
        <w:tc>
          <w:tcPr>
            <w:tcW w:w="851" w:type="dxa"/>
            <w:vAlign w:val="center"/>
          </w:tcPr>
          <w:p w14:paraId="153B094A" w14:textId="77777777"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71</w:t>
            </w:r>
          </w:p>
        </w:tc>
      </w:tr>
      <w:tr w:rsidR="00DD1BBF" w:rsidRPr="00F159BF" w14:paraId="7FC31087" w14:textId="77777777" w:rsidTr="00490BFB">
        <w:trPr>
          <w:trHeight w:val="227"/>
          <w:jc w:val="center"/>
        </w:trPr>
        <w:tc>
          <w:tcPr>
            <w:tcW w:w="3691" w:type="dxa"/>
            <w:shd w:val="clear" w:color="auto" w:fill="auto"/>
            <w:tcMar>
              <w:left w:w="28" w:type="dxa"/>
              <w:right w:w="28" w:type="dxa"/>
            </w:tcMar>
            <w:vAlign w:val="center"/>
          </w:tcPr>
          <w:p w14:paraId="75CDAAA8" w14:textId="77777777" w:rsidR="00DD1BBF" w:rsidRPr="00F159BF" w:rsidRDefault="00DD1BBF" w:rsidP="00DD1BBF">
            <w:pPr>
              <w:spacing w:before="30" w:after="30" w:line="240" w:lineRule="auto"/>
              <w:ind w:left="254"/>
              <w:rPr>
                <w:rFonts w:ascii="Arial" w:hAnsi="Arial"/>
                <w:bCs/>
                <w:color w:val="000000" w:themeColor="text1"/>
                <w:sz w:val="14"/>
                <w:szCs w:val="16"/>
              </w:rPr>
            </w:pPr>
            <w:r w:rsidRPr="00F159BF">
              <w:rPr>
                <w:rFonts w:ascii="Arial" w:hAnsi="Arial"/>
                <w:bCs/>
                <w:color w:val="000000" w:themeColor="text1"/>
                <w:sz w:val="14"/>
                <w:szCs w:val="16"/>
              </w:rPr>
              <w:t>PT only</w:t>
            </w:r>
          </w:p>
        </w:tc>
        <w:tc>
          <w:tcPr>
            <w:tcW w:w="709" w:type="dxa"/>
            <w:shd w:val="clear" w:color="auto" w:fill="auto"/>
            <w:tcMar>
              <w:left w:w="57" w:type="dxa"/>
              <w:right w:w="57" w:type="dxa"/>
            </w:tcMar>
            <w:vAlign w:val="center"/>
          </w:tcPr>
          <w:p w14:paraId="6E18DE26" w14:textId="24C5ECD8"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11</w:t>
            </w:r>
          </w:p>
        </w:tc>
        <w:tc>
          <w:tcPr>
            <w:tcW w:w="851" w:type="dxa"/>
            <w:shd w:val="clear" w:color="auto" w:fill="auto"/>
            <w:tcMar>
              <w:left w:w="57" w:type="dxa"/>
              <w:right w:w="57" w:type="dxa"/>
            </w:tcMar>
            <w:vAlign w:val="center"/>
          </w:tcPr>
          <w:p w14:paraId="4B0F4008" w14:textId="581BD6DC"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15</w:t>
            </w:r>
          </w:p>
        </w:tc>
        <w:tc>
          <w:tcPr>
            <w:tcW w:w="850" w:type="dxa"/>
            <w:shd w:val="clear" w:color="auto" w:fill="auto"/>
            <w:vAlign w:val="center"/>
          </w:tcPr>
          <w:p w14:paraId="23183FDC" w14:textId="3F0E9F32"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10</w:t>
            </w:r>
          </w:p>
        </w:tc>
        <w:tc>
          <w:tcPr>
            <w:tcW w:w="993" w:type="dxa"/>
            <w:shd w:val="clear" w:color="auto" w:fill="auto"/>
            <w:vAlign w:val="center"/>
          </w:tcPr>
          <w:p w14:paraId="7456A34D" w14:textId="2EFE22DF"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5</w:t>
            </w:r>
          </w:p>
        </w:tc>
        <w:tc>
          <w:tcPr>
            <w:tcW w:w="851" w:type="dxa"/>
            <w:vAlign w:val="center"/>
          </w:tcPr>
          <w:p w14:paraId="3AC3ACA5" w14:textId="77777777"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5</w:t>
            </w:r>
          </w:p>
        </w:tc>
      </w:tr>
      <w:tr w:rsidR="00DD1BBF" w:rsidRPr="00F159BF" w14:paraId="680CC969" w14:textId="77777777" w:rsidTr="00490BFB">
        <w:trPr>
          <w:trHeight w:val="227"/>
          <w:jc w:val="center"/>
        </w:trPr>
        <w:tc>
          <w:tcPr>
            <w:tcW w:w="3691" w:type="dxa"/>
            <w:shd w:val="clear" w:color="auto" w:fill="auto"/>
            <w:tcMar>
              <w:left w:w="28" w:type="dxa"/>
              <w:right w:w="28" w:type="dxa"/>
            </w:tcMar>
            <w:vAlign w:val="center"/>
          </w:tcPr>
          <w:p w14:paraId="795DFC08" w14:textId="77777777" w:rsidR="00DD1BBF" w:rsidRPr="00F159BF" w:rsidRDefault="00DD1BBF" w:rsidP="00DD1BBF">
            <w:pPr>
              <w:spacing w:before="30" w:after="30" w:line="240" w:lineRule="auto"/>
              <w:ind w:left="254"/>
              <w:rPr>
                <w:rFonts w:ascii="Arial" w:hAnsi="Arial"/>
                <w:bCs/>
                <w:color w:val="000000" w:themeColor="text1"/>
                <w:sz w:val="14"/>
                <w:szCs w:val="16"/>
              </w:rPr>
            </w:pPr>
            <w:r w:rsidRPr="00F159BF">
              <w:rPr>
                <w:rFonts w:ascii="Arial" w:hAnsi="Arial"/>
                <w:bCs/>
                <w:color w:val="000000" w:themeColor="text1"/>
                <w:sz w:val="14"/>
                <w:szCs w:val="16"/>
              </w:rPr>
              <w:t>Workless</w:t>
            </w:r>
          </w:p>
        </w:tc>
        <w:tc>
          <w:tcPr>
            <w:tcW w:w="709" w:type="dxa"/>
            <w:shd w:val="clear" w:color="auto" w:fill="auto"/>
            <w:tcMar>
              <w:left w:w="57" w:type="dxa"/>
              <w:right w:w="57" w:type="dxa"/>
            </w:tcMar>
            <w:vAlign w:val="center"/>
          </w:tcPr>
          <w:p w14:paraId="259ABBD0" w14:textId="668C9974"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49</w:t>
            </w:r>
          </w:p>
        </w:tc>
        <w:tc>
          <w:tcPr>
            <w:tcW w:w="851" w:type="dxa"/>
            <w:shd w:val="clear" w:color="auto" w:fill="auto"/>
            <w:tcMar>
              <w:left w:w="57" w:type="dxa"/>
              <w:right w:w="57" w:type="dxa"/>
            </w:tcMar>
            <w:vAlign w:val="center"/>
          </w:tcPr>
          <w:p w14:paraId="3C23EC9C" w14:textId="3AE7EC2E"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49</w:t>
            </w:r>
          </w:p>
        </w:tc>
        <w:tc>
          <w:tcPr>
            <w:tcW w:w="850" w:type="dxa"/>
            <w:shd w:val="clear" w:color="auto" w:fill="auto"/>
            <w:vAlign w:val="center"/>
          </w:tcPr>
          <w:p w14:paraId="4938F28A" w14:textId="6E5C6FE8"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21</w:t>
            </w:r>
          </w:p>
        </w:tc>
        <w:tc>
          <w:tcPr>
            <w:tcW w:w="993" w:type="dxa"/>
            <w:shd w:val="clear" w:color="auto" w:fill="auto"/>
            <w:vAlign w:val="center"/>
          </w:tcPr>
          <w:p w14:paraId="28BD781E" w14:textId="6B3E1742"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6</w:t>
            </w:r>
          </w:p>
        </w:tc>
        <w:tc>
          <w:tcPr>
            <w:tcW w:w="851" w:type="dxa"/>
            <w:vAlign w:val="center"/>
          </w:tcPr>
          <w:p w14:paraId="07B5E487" w14:textId="77777777"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11</w:t>
            </w:r>
          </w:p>
        </w:tc>
      </w:tr>
      <w:tr w:rsidR="00DD1BBF" w:rsidRPr="00F159BF" w14:paraId="5C25523D" w14:textId="77777777" w:rsidTr="004E5BF1">
        <w:trPr>
          <w:trHeight w:val="227"/>
          <w:jc w:val="center"/>
        </w:trPr>
        <w:tc>
          <w:tcPr>
            <w:tcW w:w="3691" w:type="dxa"/>
            <w:shd w:val="clear" w:color="auto" w:fill="auto"/>
            <w:tcMar>
              <w:left w:w="28" w:type="dxa"/>
              <w:right w:w="28" w:type="dxa"/>
            </w:tcMar>
            <w:vAlign w:val="center"/>
          </w:tcPr>
          <w:p w14:paraId="4D97AE17" w14:textId="77777777" w:rsidR="00DD1BBF" w:rsidRPr="00F159BF" w:rsidRDefault="00DD1BBF" w:rsidP="00DD1BBF">
            <w:pPr>
              <w:spacing w:before="30" w:after="30" w:line="240" w:lineRule="auto"/>
              <w:ind w:left="254"/>
              <w:rPr>
                <w:rFonts w:ascii="Arial" w:hAnsi="Arial"/>
                <w:bCs/>
                <w:color w:val="000000" w:themeColor="text1"/>
                <w:sz w:val="14"/>
                <w:szCs w:val="16"/>
              </w:rPr>
            </w:pPr>
          </w:p>
        </w:tc>
        <w:tc>
          <w:tcPr>
            <w:tcW w:w="709" w:type="dxa"/>
            <w:shd w:val="clear" w:color="auto" w:fill="auto"/>
            <w:tcMar>
              <w:left w:w="57" w:type="dxa"/>
              <w:right w:w="57" w:type="dxa"/>
            </w:tcMar>
            <w:vAlign w:val="center"/>
          </w:tcPr>
          <w:p w14:paraId="4EFE863D" w14:textId="77777777" w:rsidR="00DD1BBF" w:rsidRPr="00F159BF" w:rsidRDefault="00DD1BBF" w:rsidP="00DD1BBF">
            <w:pPr>
              <w:spacing w:before="30" w:after="30" w:line="240" w:lineRule="auto"/>
              <w:jc w:val="center"/>
              <w:rPr>
                <w:rFonts w:ascii="Arial" w:hAnsi="Arial"/>
                <w:color w:val="000000" w:themeColor="text1"/>
                <w:sz w:val="14"/>
                <w:szCs w:val="14"/>
              </w:rPr>
            </w:pPr>
            <w:r w:rsidRPr="00F159BF">
              <w:rPr>
                <w:rFonts w:ascii="Arial" w:hAnsi="Arial"/>
                <w:color w:val="000000" w:themeColor="text1"/>
                <w:sz w:val="14"/>
                <w:szCs w:val="14"/>
              </w:rPr>
              <w:t>100</w:t>
            </w:r>
          </w:p>
        </w:tc>
        <w:tc>
          <w:tcPr>
            <w:tcW w:w="851" w:type="dxa"/>
            <w:shd w:val="clear" w:color="auto" w:fill="auto"/>
            <w:tcMar>
              <w:left w:w="57" w:type="dxa"/>
              <w:right w:w="57" w:type="dxa"/>
            </w:tcMar>
            <w:vAlign w:val="center"/>
          </w:tcPr>
          <w:p w14:paraId="1570C2DB" w14:textId="77777777" w:rsidR="00DD1BBF" w:rsidRPr="00F159BF" w:rsidRDefault="00DD1BBF" w:rsidP="00DD1BBF">
            <w:pPr>
              <w:spacing w:before="30" w:after="30" w:line="240" w:lineRule="auto"/>
              <w:jc w:val="center"/>
              <w:rPr>
                <w:rFonts w:ascii="Arial" w:hAnsi="Arial"/>
                <w:color w:val="000000" w:themeColor="text1"/>
                <w:sz w:val="14"/>
                <w:szCs w:val="14"/>
              </w:rPr>
            </w:pPr>
            <w:r w:rsidRPr="00F159BF">
              <w:rPr>
                <w:rFonts w:ascii="Arial" w:hAnsi="Arial"/>
                <w:color w:val="000000" w:themeColor="text1"/>
                <w:sz w:val="14"/>
                <w:szCs w:val="14"/>
              </w:rPr>
              <w:t>100</w:t>
            </w:r>
          </w:p>
        </w:tc>
        <w:tc>
          <w:tcPr>
            <w:tcW w:w="850" w:type="dxa"/>
            <w:vAlign w:val="center"/>
          </w:tcPr>
          <w:p w14:paraId="21F0063B" w14:textId="77777777" w:rsidR="00DD1BBF" w:rsidRPr="00F159BF" w:rsidRDefault="00DD1BBF" w:rsidP="00DD1BBF">
            <w:pPr>
              <w:spacing w:before="30" w:after="30" w:line="240" w:lineRule="auto"/>
              <w:jc w:val="center"/>
              <w:rPr>
                <w:rFonts w:ascii="Arial" w:hAnsi="Arial"/>
                <w:color w:val="000000" w:themeColor="text1"/>
                <w:sz w:val="14"/>
                <w:szCs w:val="14"/>
              </w:rPr>
            </w:pPr>
            <w:r w:rsidRPr="00F159BF">
              <w:rPr>
                <w:rFonts w:ascii="Arial" w:hAnsi="Arial"/>
                <w:color w:val="000000" w:themeColor="text1"/>
                <w:sz w:val="14"/>
                <w:szCs w:val="14"/>
              </w:rPr>
              <w:t>100</w:t>
            </w:r>
          </w:p>
        </w:tc>
        <w:tc>
          <w:tcPr>
            <w:tcW w:w="993" w:type="dxa"/>
            <w:vAlign w:val="center"/>
          </w:tcPr>
          <w:p w14:paraId="102BC188" w14:textId="77777777" w:rsidR="00DD1BBF" w:rsidRPr="00F159BF" w:rsidRDefault="00DD1BBF" w:rsidP="00DD1BBF">
            <w:pPr>
              <w:spacing w:before="30" w:after="30" w:line="240" w:lineRule="auto"/>
              <w:jc w:val="center"/>
              <w:rPr>
                <w:rFonts w:ascii="Arial" w:hAnsi="Arial"/>
                <w:color w:val="000000" w:themeColor="text1"/>
                <w:sz w:val="14"/>
                <w:szCs w:val="14"/>
              </w:rPr>
            </w:pPr>
            <w:r w:rsidRPr="00F159BF">
              <w:rPr>
                <w:rFonts w:ascii="Arial" w:hAnsi="Arial"/>
                <w:color w:val="000000" w:themeColor="text1"/>
                <w:sz w:val="14"/>
                <w:szCs w:val="14"/>
              </w:rPr>
              <w:t>100</w:t>
            </w:r>
          </w:p>
        </w:tc>
        <w:tc>
          <w:tcPr>
            <w:tcW w:w="851" w:type="dxa"/>
            <w:vAlign w:val="center"/>
          </w:tcPr>
          <w:p w14:paraId="79AC2571" w14:textId="77777777" w:rsidR="00DD1BBF" w:rsidRPr="00F159BF" w:rsidRDefault="00DD1BBF" w:rsidP="00DD1BBF">
            <w:pPr>
              <w:spacing w:before="30" w:after="30" w:line="240" w:lineRule="auto"/>
              <w:jc w:val="center"/>
              <w:rPr>
                <w:rFonts w:ascii="Arial" w:hAnsi="Arial"/>
                <w:color w:val="000000" w:themeColor="text1"/>
                <w:sz w:val="14"/>
                <w:szCs w:val="14"/>
              </w:rPr>
            </w:pPr>
            <w:r w:rsidRPr="00F159BF">
              <w:rPr>
                <w:rFonts w:ascii="Arial" w:hAnsi="Arial"/>
                <w:color w:val="000000" w:themeColor="text1"/>
                <w:sz w:val="14"/>
                <w:szCs w:val="14"/>
              </w:rPr>
              <w:t>100</w:t>
            </w:r>
          </w:p>
        </w:tc>
      </w:tr>
    </w:tbl>
    <w:p w14:paraId="1ED0E779" w14:textId="77777777" w:rsidR="00AE7B09" w:rsidRPr="00F159BF" w:rsidRDefault="00AE7B09" w:rsidP="00AE7B09">
      <w:pPr>
        <w:spacing w:after="0" w:line="240" w:lineRule="auto"/>
        <w:rPr>
          <w:rFonts w:ascii="Arial" w:hAnsi="Arial"/>
          <w:color w:val="000000" w:themeColor="text1"/>
          <w:sz w:val="16"/>
          <w:szCs w:val="16"/>
        </w:rPr>
      </w:pP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709"/>
        <w:gridCol w:w="851"/>
        <w:gridCol w:w="850"/>
        <w:gridCol w:w="993"/>
        <w:gridCol w:w="851"/>
      </w:tblGrid>
      <w:tr w:rsidR="00AE7B09" w:rsidRPr="00F159BF" w14:paraId="7480492E" w14:textId="77777777" w:rsidTr="004E5BF1">
        <w:trPr>
          <w:trHeight w:val="227"/>
          <w:jc w:val="center"/>
        </w:trPr>
        <w:tc>
          <w:tcPr>
            <w:tcW w:w="3691" w:type="dxa"/>
            <w:shd w:val="clear" w:color="auto" w:fill="auto"/>
            <w:tcMar>
              <w:left w:w="28" w:type="dxa"/>
              <w:right w:w="28" w:type="dxa"/>
            </w:tcMar>
            <w:vAlign w:val="center"/>
          </w:tcPr>
          <w:p w14:paraId="4F4CC35B" w14:textId="77777777" w:rsidR="00AE7B09" w:rsidRPr="00F159BF" w:rsidRDefault="00AE7B09" w:rsidP="004E5BF1">
            <w:pPr>
              <w:spacing w:before="30" w:after="30" w:line="240" w:lineRule="auto"/>
              <w:ind w:left="112"/>
              <w:rPr>
                <w:rFonts w:ascii="Arial" w:hAnsi="Arial"/>
                <w:b/>
                <w:color w:val="000000" w:themeColor="text1"/>
                <w:sz w:val="14"/>
                <w:szCs w:val="16"/>
              </w:rPr>
            </w:pPr>
            <w:r w:rsidRPr="00F159BF">
              <w:rPr>
                <w:rFonts w:ascii="Arial" w:hAnsi="Arial"/>
                <w:b/>
                <w:color w:val="000000" w:themeColor="text1"/>
                <w:sz w:val="14"/>
                <w:szCs w:val="16"/>
              </w:rPr>
              <w:t>Household age groups</w:t>
            </w:r>
          </w:p>
        </w:tc>
        <w:tc>
          <w:tcPr>
            <w:tcW w:w="709" w:type="dxa"/>
            <w:shd w:val="clear" w:color="auto" w:fill="auto"/>
            <w:tcMar>
              <w:left w:w="57" w:type="dxa"/>
              <w:right w:w="57" w:type="dxa"/>
            </w:tcMar>
            <w:vAlign w:val="center"/>
          </w:tcPr>
          <w:p w14:paraId="4EEF4EF4" w14:textId="77777777" w:rsidR="00AE7B09" w:rsidRPr="00F159BF" w:rsidRDefault="00AE7B09" w:rsidP="004E5BF1">
            <w:pPr>
              <w:spacing w:before="30" w:after="30" w:line="240" w:lineRule="auto"/>
              <w:jc w:val="center"/>
              <w:rPr>
                <w:rFonts w:ascii="Arial" w:hAnsi="Arial"/>
                <w:color w:val="000000" w:themeColor="text1"/>
                <w:sz w:val="14"/>
                <w:szCs w:val="16"/>
              </w:rPr>
            </w:pPr>
          </w:p>
        </w:tc>
        <w:tc>
          <w:tcPr>
            <w:tcW w:w="851" w:type="dxa"/>
            <w:shd w:val="clear" w:color="auto" w:fill="auto"/>
            <w:tcMar>
              <w:left w:w="57" w:type="dxa"/>
              <w:right w:w="57" w:type="dxa"/>
            </w:tcMar>
            <w:vAlign w:val="center"/>
          </w:tcPr>
          <w:p w14:paraId="4DB4B8C3" w14:textId="77777777" w:rsidR="00AE7B09" w:rsidRPr="00F159BF" w:rsidRDefault="00AE7B09" w:rsidP="004E5BF1">
            <w:pPr>
              <w:spacing w:before="30" w:after="30" w:line="240" w:lineRule="auto"/>
              <w:jc w:val="center"/>
              <w:rPr>
                <w:rFonts w:ascii="Arial" w:hAnsi="Arial"/>
                <w:color w:val="000000" w:themeColor="text1"/>
                <w:sz w:val="14"/>
                <w:szCs w:val="16"/>
              </w:rPr>
            </w:pPr>
          </w:p>
        </w:tc>
        <w:tc>
          <w:tcPr>
            <w:tcW w:w="850" w:type="dxa"/>
          </w:tcPr>
          <w:p w14:paraId="2920EDAD" w14:textId="77777777" w:rsidR="00AE7B09" w:rsidRPr="00F159BF" w:rsidRDefault="00AE7B09" w:rsidP="004E5BF1">
            <w:pPr>
              <w:spacing w:before="30" w:after="30" w:line="240" w:lineRule="auto"/>
              <w:jc w:val="center"/>
              <w:rPr>
                <w:rFonts w:ascii="Arial" w:hAnsi="Arial"/>
                <w:color w:val="000000" w:themeColor="text1"/>
                <w:sz w:val="14"/>
                <w:szCs w:val="16"/>
              </w:rPr>
            </w:pPr>
          </w:p>
        </w:tc>
        <w:tc>
          <w:tcPr>
            <w:tcW w:w="993" w:type="dxa"/>
          </w:tcPr>
          <w:p w14:paraId="6F4AE1B5" w14:textId="77777777" w:rsidR="00AE7B09" w:rsidRPr="00F159BF" w:rsidRDefault="00AE7B09" w:rsidP="004E5BF1">
            <w:pPr>
              <w:spacing w:before="30" w:after="30" w:line="240" w:lineRule="auto"/>
              <w:jc w:val="center"/>
              <w:rPr>
                <w:rFonts w:ascii="Arial" w:hAnsi="Arial"/>
                <w:color w:val="000000" w:themeColor="text1"/>
                <w:sz w:val="14"/>
                <w:szCs w:val="16"/>
              </w:rPr>
            </w:pPr>
          </w:p>
        </w:tc>
        <w:tc>
          <w:tcPr>
            <w:tcW w:w="851" w:type="dxa"/>
          </w:tcPr>
          <w:p w14:paraId="26C1D11F" w14:textId="77777777" w:rsidR="00AE7B09" w:rsidRPr="00F159BF" w:rsidRDefault="00AE7B09" w:rsidP="004E5BF1">
            <w:pPr>
              <w:spacing w:before="30" w:after="30" w:line="240" w:lineRule="auto"/>
              <w:jc w:val="center"/>
              <w:rPr>
                <w:rFonts w:ascii="Arial" w:hAnsi="Arial"/>
                <w:color w:val="000000" w:themeColor="text1"/>
                <w:sz w:val="14"/>
                <w:szCs w:val="16"/>
              </w:rPr>
            </w:pPr>
          </w:p>
        </w:tc>
      </w:tr>
      <w:tr w:rsidR="00DD1BBF" w:rsidRPr="00F159BF" w14:paraId="24ED22BE" w14:textId="77777777" w:rsidTr="00490BFB">
        <w:trPr>
          <w:trHeight w:val="227"/>
          <w:jc w:val="center"/>
        </w:trPr>
        <w:tc>
          <w:tcPr>
            <w:tcW w:w="3691" w:type="dxa"/>
            <w:shd w:val="clear" w:color="auto" w:fill="auto"/>
            <w:tcMar>
              <w:left w:w="28" w:type="dxa"/>
              <w:right w:w="28" w:type="dxa"/>
            </w:tcMar>
            <w:vAlign w:val="center"/>
          </w:tcPr>
          <w:p w14:paraId="78846F61" w14:textId="77777777" w:rsidR="00DD1BBF" w:rsidRPr="00F159BF" w:rsidRDefault="00DD1BBF" w:rsidP="00DD1BBF">
            <w:pPr>
              <w:spacing w:before="30" w:after="30" w:line="240" w:lineRule="auto"/>
              <w:ind w:left="254"/>
              <w:rPr>
                <w:rFonts w:ascii="Arial" w:hAnsi="Arial"/>
                <w:bCs/>
                <w:color w:val="000000" w:themeColor="text1"/>
                <w:sz w:val="14"/>
                <w:szCs w:val="16"/>
              </w:rPr>
            </w:pPr>
            <w:r w:rsidRPr="00F159BF">
              <w:rPr>
                <w:rFonts w:ascii="Arial" w:hAnsi="Arial"/>
                <w:bCs/>
                <w:color w:val="000000" w:themeColor="text1"/>
                <w:sz w:val="14"/>
                <w:szCs w:val="16"/>
              </w:rPr>
              <w:t>All under 65</w:t>
            </w:r>
          </w:p>
        </w:tc>
        <w:tc>
          <w:tcPr>
            <w:tcW w:w="709" w:type="dxa"/>
            <w:shd w:val="clear" w:color="auto" w:fill="auto"/>
            <w:tcMar>
              <w:left w:w="57" w:type="dxa"/>
              <w:right w:w="57" w:type="dxa"/>
            </w:tcMar>
            <w:vAlign w:val="center"/>
          </w:tcPr>
          <w:p w14:paraId="0BB1DE3E" w14:textId="2E4E76CA"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91</w:t>
            </w:r>
          </w:p>
        </w:tc>
        <w:tc>
          <w:tcPr>
            <w:tcW w:w="851" w:type="dxa"/>
            <w:shd w:val="clear" w:color="auto" w:fill="auto"/>
            <w:tcMar>
              <w:left w:w="57" w:type="dxa"/>
              <w:right w:w="57" w:type="dxa"/>
            </w:tcMar>
            <w:vAlign w:val="center"/>
          </w:tcPr>
          <w:p w14:paraId="41A7A9B2" w14:textId="132FEE04"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92</w:t>
            </w:r>
          </w:p>
        </w:tc>
        <w:tc>
          <w:tcPr>
            <w:tcW w:w="850" w:type="dxa"/>
            <w:shd w:val="clear" w:color="auto" w:fill="auto"/>
            <w:vAlign w:val="center"/>
          </w:tcPr>
          <w:p w14:paraId="5825DBD8" w14:textId="30CABFA2"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61</w:t>
            </w:r>
          </w:p>
        </w:tc>
        <w:tc>
          <w:tcPr>
            <w:tcW w:w="993" w:type="dxa"/>
            <w:shd w:val="clear" w:color="auto" w:fill="auto"/>
            <w:vAlign w:val="center"/>
          </w:tcPr>
          <w:p w14:paraId="3F6FC091" w14:textId="6D267BD2"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74</w:t>
            </w:r>
          </w:p>
        </w:tc>
        <w:tc>
          <w:tcPr>
            <w:tcW w:w="851" w:type="dxa"/>
            <w:vAlign w:val="center"/>
          </w:tcPr>
          <w:p w14:paraId="3D3B3F03" w14:textId="77777777"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81</w:t>
            </w:r>
          </w:p>
        </w:tc>
      </w:tr>
      <w:tr w:rsidR="00DD1BBF" w:rsidRPr="00F159BF" w14:paraId="0D68AB8B" w14:textId="77777777" w:rsidTr="00490BFB">
        <w:trPr>
          <w:trHeight w:val="227"/>
          <w:jc w:val="center"/>
        </w:trPr>
        <w:tc>
          <w:tcPr>
            <w:tcW w:w="3691" w:type="dxa"/>
            <w:shd w:val="clear" w:color="auto" w:fill="auto"/>
            <w:tcMar>
              <w:left w:w="28" w:type="dxa"/>
              <w:right w:w="28" w:type="dxa"/>
            </w:tcMar>
            <w:vAlign w:val="center"/>
          </w:tcPr>
          <w:p w14:paraId="385AA5E5" w14:textId="77777777" w:rsidR="00DD1BBF" w:rsidRPr="00F159BF" w:rsidRDefault="00DD1BBF" w:rsidP="00DD1BBF">
            <w:pPr>
              <w:spacing w:before="30" w:after="30" w:line="240" w:lineRule="auto"/>
              <w:ind w:left="254"/>
              <w:rPr>
                <w:rFonts w:ascii="Arial" w:hAnsi="Arial"/>
                <w:bCs/>
                <w:color w:val="000000" w:themeColor="text1"/>
                <w:sz w:val="14"/>
                <w:szCs w:val="16"/>
              </w:rPr>
            </w:pPr>
            <w:r w:rsidRPr="00F159BF">
              <w:rPr>
                <w:rFonts w:ascii="Arial" w:hAnsi="Arial"/>
                <w:bCs/>
                <w:color w:val="000000" w:themeColor="text1"/>
                <w:sz w:val="14"/>
                <w:szCs w:val="16"/>
              </w:rPr>
              <w:t>With at least one 65+</w:t>
            </w:r>
          </w:p>
        </w:tc>
        <w:tc>
          <w:tcPr>
            <w:tcW w:w="709" w:type="dxa"/>
            <w:shd w:val="clear" w:color="auto" w:fill="auto"/>
            <w:tcMar>
              <w:left w:w="57" w:type="dxa"/>
              <w:right w:w="57" w:type="dxa"/>
            </w:tcMar>
            <w:vAlign w:val="center"/>
          </w:tcPr>
          <w:p w14:paraId="089B17FD" w14:textId="78691C8C"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9</w:t>
            </w:r>
          </w:p>
        </w:tc>
        <w:tc>
          <w:tcPr>
            <w:tcW w:w="851" w:type="dxa"/>
            <w:shd w:val="clear" w:color="auto" w:fill="auto"/>
            <w:tcMar>
              <w:left w:w="57" w:type="dxa"/>
              <w:right w:w="57" w:type="dxa"/>
            </w:tcMar>
            <w:vAlign w:val="center"/>
          </w:tcPr>
          <w:p w14:paraId="40F3F790" w14:textId="73793166"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8</w:t>
            </w:r>
          </w:p>
        </w:tc>
        <w:tc>
          <w:tcPr>
            <w:tcW w:w="850" w:type="dxa"/>
            <w:shd w:val="clear" w:color="auto" w:fill="auto"/>
            <w:vAlign w:val="center"/>
          </w:tcPr>
          <w:p w14:paraId="6A6D210F" w14:textId="0B6910B7"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39</w:t>
            </w:r>
          </w:p>
        </w:tc>
        <w:tc>
          <w:tcPr>
            <w:tcW w:w="993" w:type="dxa"/>
            <w:shd w:val="clear" w:color="auto" w:fill="auto"/>
            <w:vAlign w:val="center"/>
          </w:tcPr>
          <w:p w14:paraId="779A1CCE" w14:textId="58B2FD4B"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26</w:t>
            </w:r>
          </w:p>
        </w:tc>
        <w:tc>
          <w:tcPr>
            <w:tcW w:w="851" w:type="dxa"/>
            <w:vAlign w:val="center"/>
          </w:tcPr>
          <w:p w14:paraId="6E4FFB4D" w14:textId="77777777"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19</w:t>
            </w:r>
          </w:p>
        </w:tc>
      </w:tr>
      <w:tr w:rsidR="00DD1BBF" w:rsidRPr="00F159BF" w14:paraId="2E1EF11E" w14:textId="77777777" w:rsidTr="004E5BF1">
        <w:trPr>
          <w:trHeight w:val="227"/>
          <w:jc w:val="center"/>
        </w:trPr>
        <w:tc>
          <w:tcPr>
            <w:tcW w:w="3691" w:type="dxa"/>
            <w:shd w:val="clear" w:color="auto" w:fill="auto"/>
            <w:tcMar>
              <w:left w:w="28" w:type="dxa"/>
              <w:right w:w="28" w:type="dxa"/>
            </w:tcMar>
            <w:vAlign w:val="center"/>
          </w:tcPr>
          <w:p w14:paraId="03899CA3" w14:textId="77777777" w:rsidR="00DD1BBF" w:rsidRPr="00F159BF" w:rsidRDefault="00DD1BBF" w:rsidP="00DD1BBF">
            <w:pPr>
              <w:spacing w:before="30" w:after="30" w:line="240" w:lineRule="auto"/>
              <w:ind w:left="254"/>
              <w:rPr>
                <w:rFonts w:ascii="Arial" w:hAnsi="Arial"/>
                <w:bCs/>
                <w:color w:val="000000" w:themeColor="text1"/>
                <w:sz w:val="14"/>
                <w:szCs w:val="16"/>
              </w:rPr>
            </w:pPr>
          </w:p>
        </w:tc>
        <w:tc>
          <w:tcPr>
            <w:tcW w:w="709" w:type="dxa"/>
            <w:shd w:val="clear" w:color="auto" w:fill="auto"/>
            <w:tcMar>
              <w:left w:w="57" w:type="dxa"/>
              <w:right w:w="57" w:type="dxa"/>
            </w:tcMar>
            <w:vAlign w:val="center"/>
          </w:tcPr>
          <w:p w14:paraId="514AC1FA" w14:textId="77777777"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100</w:t>
            </w:r>
          </w:p>
        </w:tc>
        <w:tc>
          <w:tcPr>
            <w:tcW w:w="851" w:type="dxa"/>
            <w:shd w:val="clear" w:color="auto" w:fill="auto"/>
            <w:tcMar>
              <w:left w:w="57" w:type="dxa"/>
              <w:right w:w="57" w:type="dxa"/>
            </w:tcMar>
            <w:vAlign w:val="center"/>
          </w:tcPr>
          <w:p w14:paraId="3C006677" w14:textId="77777777"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100</w:t>
            </w:r>
          </w:p>
        </w:tc>
        <w:tc>
          <w:tcPr>
            <w:tcW w:w="850" w:type="dxa"/>
            <w:vAlign w:val="center"/>
          </w:tcPr>
          <w:p w14:paraId="7667CA7B" w14:textId="77777777"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100</w:t>
            </w:r>
          </w:p>
        </w:tc>
        <w:tc>
          <w:tcPr>
            <w:tcW w:w="993" w:type="dxa"/>
            <w:vAlign w:val="center"/>
          </w:tcPr>
          <w:p w14:paraId="06CFB611" w14:textId="77777777"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100</w:t>
            </w:r>
          </w:p>
        </w:tc>
        <w:tc>
          <w:tcPr>
            <w:tcW w:w="851" w:type="dxa"/>
            <w:vAlign w:val="center"/>
          </w:tcPr>
          <w:p w14:paraId="69885482" w14:textId="77777777"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100</w:t>
            </w:r>
          </w:p>
        </w:tc>
      </w:tr>
    </w:tbl>
    <w:p w14:paraId="7414E955" w14:textId="77777777" w:rsidR="00AE7B09" w:rsidRPr="00F159BF" w:rsidRDefault="00AE7B09" w:rsidP="00AE7B09">
      <w:pPr>
        <w:rPr>
          <w:color w:val="000000" w:themeColor="text1"/>
        </w:rPr>
      </w:pPr>
    </w:p>
    <w:p w14:paraId="61484F1F" w14:textId="0B6178F6" w:rsidR="00AE7B09" w:rsidRPr="00F159BF" w:rsidRDefault="00AE7B09" w:rsidP="00AE7B09">
      <w:pPr>
        <w:spacing w:after="0" w:line="240" w:lineRule="auto"/>
        <w:jc w:val="center"/>
        <w:rPr>
          <w:rFonts w:ascii="Arial" w:hAnsi="Arial"/>
          <w:b/>
          <w:color w:val="000000" w:themeColor="text1"/>
          <w:sz w:val="18"/>
          <w:szCs w:val="20"/>
        </w:rPr>
      </w:pPr>
      <w:r w:rsidRPr="00F159BF">
        <w:rPr>
          <w:rFonts w:ascii="Arial" w:hAnsi="Arial"/>
          <w:b/>
          <w:color w:val="000000" w:themeColor="text1"/>
          <w:sz w:val="18"/>
          <w:szCs w:val="20"/>
        </w:rPr>
        <w:t xml:space="preserve">Table O.3f </w:t>
      </w:r>
    </w:p>
    <w:p w14:paraId="2E10522C" w14:textId="1854D58D" w:rsidR="00AE7B09" w:rsidRPr="00F159BF" w:rsidRDefault="00AE7B09" w:rsidP="00AE7B09">
      <w:pPr>
        <w:spacing w:after="0" w:line="240" w:lineRule="auto"/>
        <w:jc w:val="center"/>
        <w:rPr>
          <w:rFonts w:ascii="Arial" w:hAnsi="Arial"/>
          <w:b/>
          <w:color w:val="000000" w:themeColor="text1"/>
          <w:sz w:val="18"/>
          <w:szCs w:val="20"/>
        </w:rPr>
      </w:pPr>
      <w:r w:rsidRPr="00F159BF">
        <w:rPr>
          <w:rFonts w:ascii="Arial" w:hAnsi="Arial"/>
          <w:b/>
          <w:color w:val="000000" w:themeColor="text1"/>
          <w:sz w:val="18"/>
          <w:szCs w:val="20"/>
        </w:rPr>
        <w:t>Make-up of the AHC very-low-income group by household paid work status,</w:t>
      </w:r>
    </w:p>
    <w:p w14:paraId="432D29C4" w14:textId="77777777" w:rsidR="00AE7B09" w:rsidRPr="00F159BF" w:rsidRDefault="00AE7B09" w:rsidP="00AE7B09">
      <w:pPr>
        <w:spacing w:after="0" w:line="240" w:lineRule="auto"/>
        <w:jc w:val="center"/>
        <w:rPr>
          <w:rFonts w:ascii="Arial" w:hAnsi="Arial"/>
          <w:b/>
          <w:color w:val="000000" w:themeColor="text1"/>
          <w:sz w:val="18"/>
          <w:szCs w:val="20"/>
        </w:rPr>
      </w:pPr>
      <w:r w:rsidRPr="00F159BF">
        <w:rPr>
          <w:rFonts w:ascii="Arial" w:hAnsi="Arial"/>
          <w:b/>
          <w:color w:val="000000" w:themeColor="text1"/>
          <w:sz w:val="18"/>
          <w:szCs w:val="20"/>
        </w:rPr>
        <w:t>compared with other low-income and low-to-middle income households and the population overall</w:t>
      </w:r>
    </w:p>
    <w:p w14:paraId="36A81E7E" w14:textId="77777777" w:rsidR="00AE7B09" w:rsidRPr="00F159BF" w:rsidRDefault="00AE7B09" w:rsidP="00AE7B09">
      <w:pPr>
        <w:spacing w:line="240" w:lineRule="auto"/>
        <w:jc w:val="center"/>
        <w:rPr>
          <w:rFonts w:ascii="Arial" w:hAnsi="Arial"/>
          <w:b/>
          <w:color w:val="000000" w:themeColor="text1"/>
          <w:sz w:val="18"/>
          <w:szCs w:val="20"/>
        </w:rPr>
      </w:pPr>
      <w:r w:rsidRPr="00F159BF">
        <w:rPr>
          <w:rFonts w:ascii="Arial" w:hAnsi="Arial"/>
          <w:b/>
          <w:color w:val="000000" w:themeColor="text1"/>
          <w:sz w:val="18"/>
          <w:szCs w:val="20"/>
        </w:rPr>
        <w:t>HES 2014-15 (%)</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709"/>
        <w:gridCol w:w="851"/>
        <w:gridCol w:w="850"/>
        <w:gridCol w:w="993"/>
        <w:gridCol w:w="851"/>
      </w:tblGrid>
      <w:tr w:rsidR="00AE7B09" w:rsidRPr="00F159BF" w14:paraId="41DE16D9" w14:textId="77777777" w:rsidTr="00490BFB">
        <w:trPr>
          <w:jc w:val="center"/>
        </w:trPr>
        <w:tc>
          <w:tcPr>
            <w:tcW w:w="3691" w:type="dxa"/>
            <w:tcBorders>
              <w:bottom w:val="single" w:sz="4" w:space="0" w:color="auto"/>
            </w:tcBorders>
            <w:shd w:val="clear" w:color="auto" w:fill="auto"/>
            <w:vAlign w:val="center"/>
          </w:tcPr>
          <w:p w14:paraId="6AA69CE4" w14:textId="77777777" w:rsidR="00AE7B09" w:rsidRPr="00F159BF" w:rsidRDefault="00AE7B09" w:rsidP="00AE7B09">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HES 2018-19 (no treatment)</w:t>
            </w:r>
          </w:p>
        </w:tc>
        <w:tc>
          <w:tcPr>
            <w:tcW w:w="709" w:type="dxa"/>
            <w:tcBorders>
              <w:bottom w:val="single" w:sz="4" w:space="0" w:color="auto"/>
            </w:tcBorders>
            <w:shd w:val="clear" w:color="auto" w:fill="auto"/>
            <w:tcMar>
              <w:left w:w="57" w:type="dxa"/>
              <w:right w:w="57" w:type="dxa"/>
            </w:tcMar>
            <w:vAlign w:val="center"/>
          </w:tcPr>
          <w:p w14:paraId="14DDBDDC" w14:textId="5D29745E" w:rsidR="00AE7B09" w:rsidRPr="00F159BF" w:rsidRDefault="00AE7B09" w:rsidP="00AE7B09">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&lt;4k</w:t>
            </w:r>
          </w:p>
        </w:tc>
        <w:tc>
          <w:tcPr>
            <w:tcW w:w="851" w:type="dxa"/>
            <w:tcBorders>
              <w:bottom w:val="single" w:sz="4" w:space="0" w:color="auto"/>
            </w:tcBorders>
            <w:shd w:val="clear" w:color="auto" w:fill="auto"/>
            <w:tcMar>
              <w:left w:w="57" w:type="dxa"/>
              <w:right w:w="57" w:type="dxa"/>
            </w:tcMar>
            <w:vAlign w:val="center"/>
          </w:tcPr>
          <w:p w14:paraId="19C94B09" w14:textId="41ED2854" w:rsidR="00AE7B09" w:rsidRPr="00F159BF" w:rsidRDefault="00AE7B09" w:rsidP="00AE7B09">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4k to 40% AHC</w:t>
            </w:r>
          </w:p>
        </w:tc>
        <w:tc>
          <w:tcPr>
            <w:tcW w:w="850" w:type="dxa"/>
            <w:tcBorders>
              <w:bottom w:val="single" w:sz="4" w:space="0" w:color="auto"/>
            </w:tcBorders>
            <w:tcMar>
              <w:left w:w="57" w:type="dxa"/>
              <w:right w:w="57" w:type="dxa"/>
            </w:tcMar>
            <w:vAlign w:val="center"/>
          </w:tcPr>
          <w:p w14:paraId="5A504EE4" w14:textId="6CBFE0B3" w:rsidR="00AE7B09" w:rsidRPr="00F159BF" w:rsidRDefault="00AE7B09" w:rsidP="00AE7B09">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40% AHC to 60%</w:t>
            </w:r>
          </w:p>
        </w:tc>
        <w:tc>
          <w:tcPr>
            <w:tcW w:w="993" w:type="dxa"/>
            <w:tcBorders>
              <w:bottom w:val="single" w:sz="4" w:space="0" w:color="auto"/>
            </w:tcBorders>
            <w:tcMar>
              <w:left w:w="57" w:type="dxa"/>
              <w:right w:w="57" w:type="dxa"/>
            </w:tcMar>
            <w:vAlign w:val="center"/>
          </w:tcPr>
          <w:p w14:paraId="55EF6AA0" w14:textId="607BBFAB" w:rsidR="00AE7B09" w:rsidRPr="00F159BF" w:rsidRDefault="00AE7B09" w:rsidP="00AE7B09">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 xml:space="preserve">60% </w:t>
            </w:r>
            <w:r w:rsidR="007B4CDA" w:rsidRPr="00F159BF">
              <w:rPr>
                <w:rFonts w:ascii="Arial" w:hAnsi="Arial"/>
                <w:b/>
                <w:bCs/>
                <w:color w:val="000000" w:themeColor="text1"/>
                <w:sz w:val="14"/>
                <w:szCs w:val="16"/>
              </w:rPr>
              <w:t>A</w:t>
            </w:r>
            <w:r w:rsidRPr="00F159BF">
              <w:rPr>
                <w:rFonts w:ascii="Arial" w:hAnsi="Arial"/>
                <w:b/>
                <w:bCs/>
                <w:color w:val="000000" w:themeColor="text1"/>
                <w:sz w:val="14"/>
                <w:szCs w:val="16"/>
              </w:rPr>
              <w:t>HC to median</w:t>
            </w:r>
          </w:p>
        </w:tc>
        <w:tc>
          <w:tcPr>
            <w:tcW w:w="851" w:type="dxa"/>
            <w:tcBorders>
              <w:bottom w:val="single" w:sz="4" w:space="0" w:color="auto"/>
            </w:tcBorders>
            <w:tcMar>
              <w:left w:w="57" w:type="dxa"/>
              <w:right w:w="57" w:type="dxa"/>
            </w:tcMar>
            <w:vAlign w:val="center"/>
          </w:tcPr>
          <w:p w14:paraId="5CDA683F" w14:textId="77777777" w:rsidR="00AE7B09" w:rsidRPr="00F159BF" w:rsidRDefault="00AE7B09" w:rsidP="00AE7B09">
            <w:pPr>
              <w:spacing w:before="60" w:after="60" w:line="240" w:lineRule="auto"/>
              <w:jc w:val="center"/>
              <w:rPr>
                <w:rFonts w:ascii="Arial" w:hAnsi="Arial"/>
                <w:b/>
                <w:bCs/>
                <w:color w:val="000000" w:themeColor="text1"/>
                <w:sz w:val="14"/>
                <w:szCs w:val="16"/>
              </w:rPr>
            </w:pPr>
            <w:r w:rsidRPr="00F159BF">
              <w:rPr>
                <w:rFonts w:ascii="Arial" w:hAnsi="Arial"/>
                <w:b/>
                <w:bCs/>
                <w:color w:val="000000" w:themeColor="text1"/>
                <w:sz w:val="14"/>
                <w:szCs w:val="16"/>
              </w:rPr>
              <w:t xml:space="preserve">Total </w:t>
            </w:r>
            <w:proofErr w:type="spellStart"/>
            <w:r w:rsidRPr="00F159BF">
              <w:rPr>
                <w:rFonts w:ascii="Arial" w:hAnsi="Arial"/>
                <w:b/>
                <w:bCs/>
                <w:color w:val="000000" w:themeColor="text1"/>
                <w:sz w:val="14"/>
                <w:szCs w:val="16"/>
              </w:rPr>
              <w:t>popln</w:t>
            </w:r>
            <w:proofErr w:type="spellEnd"/>
          </w:p>
        </w:tc>
      </w:tr>
      <w:tr w:rsidR="00AE7B09" w:rsidRPr="00F159BF" w14:paraId="66163E4B" w14:textId="77777777" w:rsidTr="004E5BF1">
        <w:trPr>
          <w:trHeight w:val="227"/>
          <w:jc w:val="center"/>
        </w:trPr>
        <w:tc>
          <w:tcPr>
            <w:tcW w:w="3691" w:type="dxa"/>
            <w:shd w:val="clear" w:color="auto" w:fill="auto"/>
            <w:tcMar>
              <w:left w:w="28" w:type="dxa"/>
              <w:right w:w="28" w:type="dxa"/>
            </w:tcMar>
            <w:vAlign w:val="center"/>
          </w:tcPr>
          <w:p w14:paraId="001F5422" w14:textId="77777777" w:rsidR="00AE7B09" w:rsidRPr="00F159BF" w:rsidRDefault="00AE7B09" w:rsidP="004E5BF1">
            <w:pPr>
              <w:spacing w:before="30" w:after="30" w:line="240" w:lineRule="auto"/>
              <w:ind w:left="113"/>
              <w:rPr>
                <w:rFonts w:ascii="Arial" w:hAnsi="Arial"/>
                <w:b/>
                <w:color w:val="000000" w:themeColor="text1"/>
                <w:sz w:val="14"/>
                <w:szCs w:val="16"/>
              </w:rPr>
            </w:pPr>
            <w:r w:rsidRPr="00F159BF">
              <w:rPr>
                <w:rFonts w:ascii="Arial" w:hAnsi="Arial"/>
                <w:b/>
                <w:color w:val="000000" w:themeColor="text1"/>
                <w:sz w:val="14"/>
                <w:szCs w:val="16"/>
              </w:rPr>
              <w:t>Household paid work status (all members under 65)</w:t>
            </w:r>
          </w:p>
        </w:tc>
        <w:tc>
          <w:tcPr>
            <w:tcW w:w="709" w:type="dxa"/>
            <w:shd w:val="clear" w:color="auto" w:fill="auto"/>
            <w:tcMar>
              <w:left w:w="57" w:type="dxa"/>
              <w:right w:w="57" w:type="dxa"/>
            </w:tcMar>
            <w:vAlign w:val="center"/>
          </w:tcPr>
          <w:p w14:paraId="4CEB52E6" w14:textId="77777777" w:rsidR="00AE7B09" w:rsidRPr="00F159BF" w:rsidRDefault="00AE7B09" w:rsidP="004E5BF1">
            <w:pPr>
              <w:spacing w:before="30" w:after="30" w:line="240" w:lineRule="auto"/>
              <w:jc w:val="center"/>
              <w:rPr>
                <w:rFonts w:ascii="Arial" w:hAnsi="Arial"/>
                <w:color w:val="000000" w:themeColor="text1"/>
                <w:sz w:val="14"/>
                <w:szCs w:val="16"/>
              </w:rPr>
            </w:pPr>
          </w:p>
        </w:tc>
        <w:tc>
          <w:tcPr>
            <w:tcW w:w="851" w:type="dxa"/>
            <w:shd w:val="clear" w:color="auto" w:fill="auto"/>
            <w:tcMar>
              <w:left w:w="57" w:type="dxa"/>
              <w:right w:w="57" w:type="dxa"/>
            </w:tcMar>
            <w:vAlign w:val="center"/>
          </w:tcPr>
          <w:p w14:paraId="7AD82462" w14:textId="77777777" w:rsidR="00AE7B09" w:rsidRPr="00F159BF" w:rsidRDefault="00AE7B09" w:rsidP="004E5BF1">
            <w:pPr>
              <w:spacing w:before="30" w:after="30" w:line="240" w:lineRule="auto"/>
              <w:jc w:val="center"/>
              <w:rPr>
                <w:rFonts w:ascii="Arial" w:hAnsi="Arial"/>
                <w:color w:val="000000" w:themeColor="text1"/>
                <w:sz w:val="14"/>
                <w:szCs w:val="16"/>
              </w:rPr>
            </w:pPr>
          </w:p>
        </w:tc>
        <w:tc>
          <w:tcPr>
            <w:tcW w:w="850" w:type="dxa"/>
            <w:vAlign w:val="center"/>
          </w:tcPr>
          <w:p w14:paraId="50F8C23B" w14:textId="77777777" w:rsidR="00AE7B09" w:rsidRPr="00F159BF" w:rsidRDefault="00AE7B09" w:rsidP="004E5BF1">
            <w:pPr>
              <w:spacing w:before="30" w:after="30" w:line="240" w:lineRule="auto"/>
              <w:jc w:val="center"/>
              <w:rPr>
                <w:rFonts w:ascii="Arial" w:hAnsi="Arial"/>
                <w:color w:val="000000" w:themeColor="text1"/>
                <w:sz w:val="14"/>
                <w:szCs w:val="16"/>
              </w:rPr>
            </w:pPr>
          </w:p>
        </w:tc>
        <w:tc>
          <w:tcPr>
            <w:tcW w:w="993" w:type="dxa"/>
            <w:vAlign w:val="center"/>
          </w:tcPr>
          <w:p w14:paraId="72402A5F" w14:textId="77777777" w:rsidR="00AE7B09" w:rsidRPr="00F159BF" w:rsidRDefault="00AE7B09" w:rsidP="004E5BF1">
            <w:pPr>
              <w:spacing w:before="30" w:after="30" w:line="240" w:lineRule="auto"/>
              <w:jc w:val="center"/>
              <w:rPr>
                <w:rFonts w:ascii="Arial" w:hAnsi="Arial"/>
                <w:color w:val="000000" w:themeColor="text1"/>
                <w:sz w:val="14"/>
                <w:szCs w:val="16"/>
              </w:rPr>
            </w:pPr>
          </w:p>
        </w:tc>
        <w:tc>
          <w:tcPr>
            <w:tcW w:w="851" w:type="dxa"/>
          </w:tcPr>
          <w:p w14:paraId="22A66FA8" w14:textId="77777777" w:rsidR="00AE7B09" w:rsidRPr="00F159BF" w:rsidRDefault="00AE7B09" w:rsidP="004E5BF1">
            <w:pPr>
              <w:spacing w:before="30" w:after="30" w:line="240" w:lineRule="auto"/>
              <w:jc w:val="center"/>
              <w:rPr>
                <w:rFonts w:ascii="Arial" w:hAnsi="Arial"/>
                <w:color w:val="000000" w:themeColor="text1"/>
                <w:sz w:val="14"/>
                <w:szCs w:val="16"/>
              </w:rPr>
            </w:pPr>
          </w:p>
        </w:tc>
      </w:tr>
      <w:tr w:rsidR="00DD1BBF" w:rsidRPr="00F159BF" w14:paraId="6619B85E" w14:textId="77777777" w:rsidTr="00490BFB">
        <w:trPr>
          <w:trHeight w:val="227"/>
          <w:jc w:val="center"/>
        </w:trPr>
        <w:tc>
          <w:tcPr>
            <w:tcW w:w="3691"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E60C146" w14:textId="77777777" w:rsidR="00DD1BBF" w:rsidRPr="00F159BF" w:rsidRDefault="00DD1BBF" w:rsidP="00DD1BBF">
            <w:pPr>
              <w:spacing w:before="30" w:after="30" w:line="240" w:lineRule="auto"/>
              <w:ind w:left="254"/>
              <w:rPr>
                <w:rFonts w:ascii="Arial" w:hAnsi="Arial"/>
                <w:bCs/>
                <w:color w:val="000000" w:themeColor="text1"/>
                <w:sz w:val="14"/>
                <w:szCs w:val="16"/>
              </w:rPr>
            </w:pPr>
            <w:r w:rsidRPr="00F159BF">
              <w:rPr>
                <w:rFonts w:ascii="Arial" w:hAnsi="Arial"/>
                <w:bCs/>
                <w:color w:val="000000" w:themeColor="text1"/>
                <w:sz w:val="14"/>
                <w:szCs w:val="16"/>
              </w:rPr>
              <w:t>Self-employed</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0E38833" w14:textId="17AC01B0"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10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3ECEA6A" w14:textId="3CC98D1C"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2E9AED7" w14:textId="1B3752A7"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9E528C6" w14:textId="346A7E3A"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8</w:t>
            </w:r>
          </w:p>
        </w:tc>
        <w:tc>
          <w:tcPr>
            <w:tcW w:w="851" w:type="dxa"/>
            <w:tcBorders>
              <w:top w:val="single" w:sz="4" w:space="0" w:color="auto"/>
              <w:left w:val="single" w:sz="4" w:space="0" w:color="auto"/>
              <w:bottom w:val="single" w:sz="4" w:space="0" w:color="auto"/>
            </w:tcBorders>
            <w:vAlign w:val="center"/>
          </w:tcPr>
          <w:p w14:paraId="475A1663" w14:textId="77777777"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9</w:t>
            </w:r>
          </w:p>
        </w:tc>
      </w:tr>
      <w:tr w:rsidR="00DD1BBF" w:rsidRPr="00F159BF" w14:paraId="63503F76" w14:textId="77777777" w:rsidTr="00490BFB">
        <w:trPr>
          <w:trHeight w:val="227"/>
          <w:jc w:val="center"/>
        </w:trPr>
        <w:tc>
          <w:tcPr>
            <w:tcW w:w="3691"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3C2D747" w14:textId="77777777" w:rsidR="00DD1BBF" w:rsidRPr="00F159BF" w:rsidRDefault="00DD1BBF" w:rsidP="00DD1BBF">
            <w:pPr>
              <w:spacing w:before="30" w:after="30" w:line="240" w:lineRule="auto"/>
              <w:ind w:left="254"/>
              <w:rPr>
                <w:rFonts w:ascii="Arial" w:hAnsi="Arial"/>
                <w:bCs/>
                <w:color w:val="000000" w:themeColor="text1"/>
                <w:sz w:val="14"/>
                <w:szCs w:val="16"/>
              </w:rPr>
            </w:pPr>
            <w:r w:rsidRPr="00F159BF">
              <w:rPr>
                <w:rFonts w:ascii="Arial" w:hAnsi="Arial"/>
                <w:bCs/>
                <w:color w:val="000000" w:themeColor="text1"/>
                <w:sz w:val="14"/>
                <w:szCs w:val="16"/>
              </w:rPr>
              <w:t>One or more FT</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4C96C33" w14:textId="74793B54"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31</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E48BD37" w14:textId="69E5F18F"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29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78FB4E7" w14:textId="3570F874"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53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F1BFE87" w14:textId="49F85D7F"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79</w:t>
            </w:r>
          </w:p>
        </w:tc>
        <w:tc>
          <w:tcPr>
            <w:tcW w:w="851" w:type="dxa"/>
            <w:tcBorders>
              <w:top w:val="single" w:sz="4" w:space="0" w:color="auto"/>
              <w:left w:val="single" w:sz="4" w:space="0" w:color="auto"/>
              <w:bottom w:val="single" w:sz="4" w:space="0" w:color="auto"/>
            </w:tcBorders>
            <w:vAlign w:val="center"/>
          </w:tcPr>
          <w:p w14:paraId="40003724" w14:textId="77777777"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72</w:t>
            </w:r>
          </w:p>
        </w:tc>
      </w:tr>
      <w:tr w:rsidR="00DD1BBF" w:rsidRPr="00F159BF" w14:paraId="0C6C6EFF" w14:textId="77777777" w:rsidTr="00490BFB">
        <w:trPr>
          <w:trHeight w:val="227"/>
          <w:jc w:val="center"/>
        </w:trPr>
        <w:tc>
          <w:tcPr>
            <w:tcW w:w="3691"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89F747A" w14:textId="77777777" w:rsidR="00DD1BBF" w:rsidRPr="00F159BF" w:rsidRDefault="00DD1BBF" w:rsidP="00DD1BBF">
            <w:pPr>
              <w:spacing w:before="30" w:after="30" w:line="240" w:lineRule="auto"/>
              <w:ind w:left="254"/>
              <w:rPr>
                <w:rFonts w:ascii="Arial" w:hAnsi="Arial"/>
                <w:bCs/>
                <w:color w:val="000000" w:themeColor="text1"/>
                <w:sz w:val="14"/>
                <w:szCs w:val="16"/>
              </w:rPr>
            </w:pPr>
            <w:r w:rsidRPr="00F159BF">
              <w:rPr>
                <w:rFonts w:ascii="Arial" w:hAnsi="Arial"/>
                <w:bCs/>
                <w:color w:val="000000" w:themeColor="text1"/>
                <w:sz w:val="14"/>
                <w:szCs w:val="16"/>
              </w:rPr>
              <w:t>PT only</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44214C" w14:textId="5827A56E"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15</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8BE2432" w14:textId="04025411"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17F65DC" w14:textId="685FC140"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13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F737EA4" w14:textId="3C85B37B"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6</w:t>
            </w:r>
          </w:p>
        </w:tc>
        <w:tc>
          <w:tcPr>
            <w:tcW w:w="851" w:type="dxa"/>
            <w:tcBorders>
              <w:top w:val="single" w:sz="4" w:space="0" w:color="auto"/>
              <w:left w:val="single" w:sz="4" w:space="0" w:color="auto"/>
              <w:bottom w:val="single" w:sz="4" w:space="0" w:color="auto"/>
            </w:tcBorders>
            <w:vAlign w:val="center"/>
          </w:tcPr>
          <w:p w14:paraId="7CCE2B9F" w14:textId="77777777"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6</w:t>
            </w:r>
          </w:p>
        </w:tc>
      </w:tr>
      <w:tr w:rsidR="00DD1BBF" w:rsidRPr="00F159BF" w14:paraId="5006D854" w14:textId="77777777" w:rsidTr="00490BFB">
        <w:trPr>
          <w:trHeight w:val="227"/>
          <w:jc w:val="center"/>
        </w:trPr>
        <w:tc>
          <w:tcPr>
            <w:tcW w:w="3691"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6EAE668" w14:textId="77777777" w:rsidR="00DD1BBF" w:rsidRPr="00F159BF" w:rsidRDefault="00DD1BBF" w:rsidP="00DD1BBF">
            <w:pPr>
              <w:spacing w:before="30" w:after="30" w:line="240" w:lineRule="auto"/>
              <w:ind w:left="254"/>
              <w:rPr>
                <w:rFonts w:ascii="Arial" w:hAnsi="Arial"/>
                <w:bCs/>
                <w:color w:val="000000" w:themeColor="text1"/>
                <w:sz w:val="14"/>
                <w:szCs w:val="16"/>
              </w:rPr>
            </w:pPr>
            <w:r w:rsidRPr="00F159BF">
              <w:rPr>
                <w:rFonts w:ascii="Arial" w:hAnsi="Arial"/>
                <w:bCs/>
                <w:color w:val="000000" w:themeColor="text1"/>
                <w:sz w:val="14"/>
                <w:szCs w:val="16"/>
              </w:rPr>
              <w:t>Workless</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C95FF57" w14:textId="7043397E"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43</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171AB75" w14:textId="5E017F5F"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54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0CB9547" w14:textId="7A804F3A"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25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D2A7C3D" w14:textId="276C5D9B"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7</w:t>
            </w:r>
          </w:p>
        </w:tc>
        <w:tc>
          <w:tcPr>
            <w:tcW w:w="851" w:type="dxa"/>
            <w:tcBorders>
              <w:top w:val="single" w:sz="4" w:space="0" w:color="auto"/>
              <w:left w:val="single" w:sz="4" w:space="0" w:color="auto"/>
              <w:bottom w:val="single" w:sz="4" w:space="0" w:color="auto"/>
            </w:tcBorders>
            <w:vAlign w:val="center"/>
          </w:tcPr>
          <w:p w14:paraId="11ED19E3" w14:textId="77777777"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12</w:t>
            </w:r>
          </w:p>
        </w:tc>
      </w:tr>
      <w:tr w:rsidR="00DD1BBF" w:rsidRPr="00F159BF" w14:paraId="268C0890" w14:textId="77777777" w:rsidTr="004E5BF1">
        <w:trPr>
          <w:trHeight w:val="227"/>
          <w:jc w:val="center"/>
        </w:trPr>
        <w:tc>
          <w:tcPr>
            <w:tcW w:w="3691" w:type="dxa"/>
            <w:shd w:val="clear" w:color="auto" w:fill="auto"/>
            <w:tcMar>
              <w:left w:w="28" w:type="dxa"/>
              <w:right w:w="28" w:type="dxa"/>
            </w:tcMar>
            <w:vAlign w:val="center"/>
          </w:tcPr>
          <w:p w14:paraId="31A5F791" w14:textId="77777777" w:rsidR="00DD1BBF" w:rsidRPr="00F159BF" w:rsidRDefault="00DD1BBF" w:rsidP="00DD1BBF">
            <w:pPr>
              <w:spacing w:before="30" w:after="30" w:line="240" w:lineRule="auto"/>
              <w:ind w:left="254"/>
              <w:rPr>
                <w:rFonts w:ascii="Arial" w:hAnsi="Arial"/>
                <w:bCs/>
                <w:color w:val="000000" w:themeColor="text1"/>
                <w:sz w:val="14"/>
                <w:szCs w:val="16"/>
              </w:rPr>
            </w:pPr>
          </w:p>
        </w:tc>
        <w:tc>
          <w:tcPr>
            <w:tcW w:w="709" w:type="dxa"/>
            <w:shd w:val="clear" w:color="auto" w:fill="auto"/>
            <w:tcMar>
              <w:left w:w="57" w:type="dxa"/>
              <w:right w:w="57" w:type="dxa"/>
            </w:tcMar>
            <w:vAlign w:val="center"/>
          </w:tcPr>
          <w:p w14:paraId="4717427A" w14:textId="77777777" w:rsidR="00DD1BBF" w:rsidRPr="00F159BF" w:rsidRDefault="00DD1BBF" w:rsidP="00DD1BBF">
            <w:pPr>
              <w:spacing w:before="30" w:after="30" w:line="240" w:lineRule="auto"/>
              <w:jc w:val="center"/>
              <w:rPr>
                <w:rFonts w:ascii="Arial" w:hAnsi="Arial"/>
                <w:color w:val="000000" w:themeColor="text1"/>
                <w:sz w:val="14"/>
                <w:szCs w:val="14"/>
              </w:rPr>
            </w:pPr>
            <w:r w:rsidRPr="00F159BF">
              <w:rPr>
                <w:rFonts w:ascii="Arial" w:hAnsi="Arial"/>
                <w:color w:val="000000" w:themeColor="text1"/>
                <w:sz w:val="14"/>
                <w:szCs w:val="14"/>
              </w:rPr>
              <w:t>100</w:t>
            </w:r>
          </w:p>
        </w:tc>
        <w:tc>
          <w:tcPr>
            <w:tcW w:w="851" w:type="dxa"/>
            <w:shd w:val="clear" w:color="auto" w:fill="auto"/>
            <w:tcMar>
              <w:left w:w="57" w:type="dxa"/>
              <w:right w:w="57" w:type="dxa"/>
            </w:tcMar>
            <w:vAlign w:val="center"/>
          </w:tcPr>
          <w:p w14:paraId="625E2320" w14:textId="77777777" w:rsidR="00DD1BBF" w:rsidRPr="00F159BF" w:rsidRDefault="00DD1BBF" w:rsidP="00DD1BBF">
            <w:pPr>
              <w:spacing w:before="30" w:after="30" w:line="240" w:lineRule="auto"/>
              <w:jc w:val="center"/>
              <w:rPr>
                <w:rFonts w:ascii="Arial" w:hAnsi="Arial"/>
                <w:color w:val="000000" w:themeColor="text1"/>
                <w:sz w:val="14"/>
                <w:szCs w:val="14"/>
              </w:rPr>
            </w:pPr>
            <w:r w:rsidRPr="00F159BF">
              <w:rPr>
                <w:rFonts w:ascii="Arial" w:hAnsi="Arial"/>
                <w:color w:val="000000" w:themeColor="text1"/>
                <w:sz w:val="14"/>
                <w:szCs w:val="14"/>
              </w:rPr>
              <w:t>100</w:t>
            </w:r>
          </w:p>
        </w:tc>
        <w:tc>
          <w:tcPr>
            <w:tcW w:w="850" w:type="dxa"/>
            <w:vAlign w:val="center"/>
          </w:tcPr>
          <w:p w14:paraId="5076768A" w14:textId="77777777" w:rsidR="00DD1BBF" w:rsidRPr="00F159BF" w:rsidRDefault="00DD1BBF" w:rsidP="00DD1BBF">
            <w:pPr>
              <w:spacing w:before="30" w:after="30" w:line="240" w:lineRule="auto"/>
              <w:jc w:val="center"/>
              <w:rPr>
                <w:rFonts w:ascii="Arial" w:hAnsi="Arial"/>
                <w:color w:val="000000" w:themeColor="text1"/>
                <w:sz w:val="14"/>
                <w:szCs w:val="14"/>
              </w:rPr>
            </w:pPr>
            <w:r w:rsidRPr="00F159BF">
              <w:rPr>
                <w:rFonts w:ascii="Arial" w:hAnsi="Arial"/>
                <w:color w:val="000000" w:themeColor="text1"/>
                <w:sz w:val="14"/>
                <w:szCs w:val="14"/>
              </w:rPr>
              <w:t>100</w:t>
            </w:r>
          </w:p>
        </w:tc>
        <w:tc>
          <w:tcPr>
            <w:tcW w:w="993" w:type="dxa"/>
            <w:vAlign w:val="center"/>
          </w:tcPr>
          <w:p w14:paraId="6BAE65E5" w14:textId="77777777" w:rsidR="00DD1BBF" w:rsidRPr="00F159BF" w:rsidRDefault="00DD1BBF" w:rsidP="00DD1BBF">
            <w:pPr>
              <w:spacing w:before="30" w:after="30" w:line="240" w:lineRule="auto"/>
              <w:jc w:val="center"/>
              <w:rPr>
                <w:rFonts w:ascii="Arial" w:hAnsi="Arial"/>
                <w:color w:val="000000" w:themeColor="text1"/>
                <w:sz w:val="14"/>
                <w:szCs w:val="14"/>
              </w:rPr>
            </w:pPr>
            <w:r w:rsidRPr="00F159BF">
              <w:rPr>
                <w:rFonts w:ascii="Arial" w:hAnsi="Arial"/>
                <w:color w:val="000000" w:themeColor="text1"/>
                <w:sz w:val="14"/>
                <w:szCs w:val="14"/>
              </w:rPr>
              <w:t>100</w:t>
            </w:r>
          </w:p>
        </w:tc>
        <w:tc>
          <w:tcPr>
            <w:tcW w:w="851" w:type="dxa"/>
            <w:vAlign w:val="center"/>
          </w:tcPr>
          <w:p w14:paraId="1C87F343" w14:textId="77777777" w:rsidR="00DD1BBF" w:rsidRPr="00F159BF" w:rsidRDefault="00DD1BBF" w:rsidP="00DD1BBF">
            <w:pPr>
              <w:spacing w:before="30" w:after="30" w:line="240" w:lineRule="auto"/>
              <w:jc w:val="center"/>
              <w:rPr>
                <w:rFonts w:ascii="Arial" w:hAnsi="Arial"/>
                <w:color w:val="000000" w:themeColor="text1"/>
                <w:sz w:val="14"/>
                <w:szCs w:val="14"/>
              </w:rPr>
            </w:pPr>
            <w:r w:rsidRPr="00F159BF">
              <w:rPr>
                <w:rFonts w:ascii="Arial" w:hAnsi="Arial"/>
                <w:color w:val="000000" w:themeColor="text1"/>
                <w:sz w:val="14"/>
                <w:szCs w:val="14"/>
              </w:rPr>
              <w:t>100</w:t>
            </w:r>
          </w:p>
        </w:tc>
      </w:tr>
    </w:tbl>
    <w:p w14:paraId="65315121" w14:textId="77777777" w:rsidR="00AE7B09" w:rsidRPr="00F159BF" w:rsidRDefault="00AE7B09" w:rsidP="00AE7B09">
      <w:pPr>
        <w:spacing w:line="240" w:lineRule="auto"/>
        <w:rPr>
          <w:rFonts w:ascii="Arial" w:hAnsi="Arial"/>
          <w:color w:val="000000" w:themeColor="text1"/>
          <w:sz w:val="16"/>
          <w:szCs w:val="16"/>
        </w:rPr>
      </w:pP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709"/>
        <w:gridCol w:w="851"/>
        <w:gridCol w:w="850"/>
        <w:gridCol w:w="993"/>
        <w:gridCol w:w="851"/>
      </w:tblGrid>
      <w:tr w:rsidR="00AE7B09" w:rsidRPr="00F159BF" w14:paraId="0DF805C3" w14:textId="77777777" w:rsidTr="004E5BF1">
        <w:trPr>
          <w:trHeight w:val="227"/>
          <w:jc w:val="center"/>
        </w:trPr>
        <w:tc>
          <w:tcPr>
            <w:tcW w:w="3691" w:type="dxa"/>
            <w:shd w:val="clear" w:color="auto" w:fill="auto"/>
            <w:tcMar>
              <w:left w:w="28" w:type="dxa"/>
              <w:right w:w="28" w:type="dxa"/>
            </w:tcMar>
            <w:vAlign w:val="center"/>
          </w:tcPr>
          <w:p w14:paraId="30025082" w14:textId="77777777" w:rsidR="00AE7B09" w:rsidRPr="00F159BF" w:rsidRDefault="00AE7B09" w:rsidP="004E5BF1">
            <w:pPr>
              <w:spacing w:before="30" w:after="30" w:line="240" w:lineRule="auto"/>
              <w:ind w:left="112"/>
              <w:rPr>
                <w:rFonts w:ascii="Arial" w:hAnsi="Arial"/>
                <w:b/>
                <w:color w:val="000000" w:themeColor="text1"/>
                <w:sz w:val="14"/>
                <w:szCs w:val="16"/>
              </w:rPr>
            </w:pPr>
            <w:r w:rsidRPr="00F159BF">
              <w:rPr>
                <w:rFonts w:ascii="Arial" w:hAnsi="Arial"/>
                <w:b/>
                <w:color w:val="000000" w:themeColor="text1"/>
                <w:sz w:val="14"/>
                <w:szCs w:val="16"/>
              </w:rPr>
              <w:t>Household age groups</w:t>
            </w:r>
          </w:p>
        </w:tc>
        <w:tc>
          <w:tcPr>
            <w:tcW w:w="709" w:type="dxa"/>
            <w:shd w:val="clear" w:color="auto" w:fill="auto"/>
            <w:tcMar>
              <w:left w:w="57" w:type="dxa"/>
              <w:right w:w="57" w:type="dxa"/>
            </w:tcMar>
            <w:vAlign w:val="center"/>
          </w:tcPr>
          <w:p w14:paraId="63D745D2" w14:textId="77777777" w:rsidR="00AE7B09" w:rsidRPr="00F159BF" w:rsidRDefault="00AE7B09" w:rsidP="004E5BF1">
            <w:pPr>
              <w:spacing w:before="30" w:after="30" w:line="240" w:lineRule="auto"/>
              <w:jc w:val="center"/>
              <w:rPr>
                <w:rFonts w:ascii="Arial" w:hAnsi="Arial"/>
                <w:color w:val="000000" w:themeColor="text1"/>
                <w:sz w:val="14"/>
                <w:szCs w:val="16"/>
              </w:rPr>
            </w:pPr>
          </w:p>
        </w:tc>
        <w:tc>
          <w:tcPr>
            <w:tcW w:w="851" w:type="dxa"/>
            <w:shd w:val="clear" w:color="auto" w:fill="auto"/>
            <w:tcMar>
              <w:left w:w="57" w:type="dxa"/>
              <w:right w:w="57" w:type="dxa"/>
            </w:tcMar>
            <w:vAlign w:val="center"/>
          </w:tcPr>
          <w:p w14:paraId="549E64C7" w14:textId="77777777" w:rsidR="00AE7B09" w:rsidRPr="00F159BF" w:rsidRDefault="00AE7B09" w:rsidP="004E5BF1">
            <w:pPr>
              <w:spacing w:before="30" w:after="30" w:line="240" w:lineRule="auto"/>
              <w:jc w:val="center"/>
              <w:rPr>
                <w:rFonts w:ascii="Arial" w:hAnsi="Arial"/>
                <w:color w:val="000000" w:themeColor="text1"/>
                <w:sz w:val="14"/>
                <w:szCs w:val="16"/>
              </w:rPr>
            </w:pPr>
          </w:p>
        </w:tc>
        <w:tc>
          <w:tcPr>
            <w:tcW w:w="850" w:type="dxa"/>
          </w:tcPr>
          <w:p w14:paraId="5B8CF7D0" w14:textId="77777777" w:rsidR="00AE7B09" w:rsidRPr="00F159BF" w:rsidRDefault="00AE7B09" w:rsidP="004E5BF1">
            <w:pPr>
              <w:spacing w:before="30" w:after="30" w:line="240" w:lineRule="auto"/>
              <w:jc w:val="center"/>
              <w:rPr>
                <w:rFonts w:ascii="Arial" w:hAnsi="Arial"/>
                <w:color w:val="000000" w:themeColor="text1"/>
                <w:sz w:val="14"/>
                <w:szCs w:val="16"/>
              </w:rPr>
            </w:pPr>
          </w:p>
        </w:tc>
        <w:tc>
          <w:tcPr>
            <w:tcW w:w="993" w:type="dxa"/>
          </w:tcPr>
          <w:p w14:paraId="4A0BD861" w14:textId="77777777" w:rsidR="00AE7B09" w:rsidRPr="00F159BF" w:rsidRDefault="00AE7B09" w:rsidP="004E5BF1">
            <w:pPr>
              <w:spacing w:before="30" w:after="30" w:line="240" w:lineRule="auto"/>
              <w:jc w:val="center"/>
              <w:rPr>
                <w:rFonts w:ascii="Arial" w:hAnsi="Arial"/>
                <w:color w:val="000000" w:themeColor="text1"/>
                <w:sz w:val="14"/>
                <w:szCs w:val="16"/>
              </w:rPr>
            </w:pPr>
          </w:p>
        </w:tc>
        <w:tc>
          <w:tcPr>
            <w:tcW w:w="851" w:type="dxa"/>
          </w:tcPr>
          <w:p w14:paraId="4378D7B5" w14:textId="77777777" w:rsidR="00AE7B09" w:rsidRPr="00F159BF" w:rsidRDefault="00AE7B09" w:rsidP="004E5BF1">
            <w:pPr>
              <w:spacing w:before="30" w:after="30" w:line="240" w:lineRule="auto"/>
              <w:jc w:val="center"/>
              <w:rPr>
                <w:rFonts w:ascii="Arial" w:hAnsi="Arial"/>
                <w:color w:val="000000" w:themeColor="text1"/>
                <w:sz w:val="14"/>
                <w:szCs w:val="16"/>
              </w:rPr>
            </w:pPr>
          </w:p>
        </w:tc>
      </w:tr>
      <w:tr w:rsidR="00DD1BBF" w:rsidRPr="00F159BF" w14:paraId="1BB89891" w14:textId="77777777" w:rsidTr="00490BFB">
        <w:trPr>
          <w:trHeight w:val="227"/>
          <w:jc w:val="center"/>
        </w:trPr>
        <w:tc>
          <w:tcPr>
            <w:tcW w:w="3691" w:type="dxa"/>
            <w:shd w:val="clear" w:color="auto" w:fill="auto"/>
            <w:tcMar>
              <w:left w:w="28" w:type="dxa"/>
              <w:right w:w="28" w:type="dxa"/>
            </w:tcMar>
            <w:vAlign w:val="center"/>
          </w:tcPr>
          <w:p w14:paraId="7F01B67E" w14:textId="77777777" w:rsidR="00DD1BBF" w:rsidRPr="00F159BF" w:rsidRDefault="00DD1BBF" w:rsidP="00DD1BBF">
            <w:pPr>
              <w:spacing w:before="30" w:after="30" w:line="240" w:lineRule="auto"/>
              <w:ind w:left="254"/>
              <w:rPr>
                <w:rFonts w:ascii="Arial" w:hAnsi="Arial"/>
                <w:bCs/>
                <w:color w:val="000000" w:themeColor="text1"/>
                <w:sz w:val="14"/>
                <w:szCs w:val="16"/>
              </w:rPr>
            </w:pPr>
            <w:r w:rsidRPr="00F159BF">
              <w:rPr>
                <w:rFonts w:ascii="Arial" w:hAnsi="Arial"/>
                <w:bCs/>
                <w:color w:val="000000" w:themeColor="text1"/>
                <w:sz w:val="14"/>
                <w:szCs w:val="16"/>
              </w:rPr>
              <w:t>All under 65</w:t>
            </w:r>
          </w:p>
        </w:tc>
        <w:tc>
          <w:tcPr>
            <w:tcW w:w="709"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7FC309DD" w14:textId="424C6119"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94</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85E5A7E" w14:textId="0735D3C0"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93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6C293AD" w14:textId="37093428"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71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1A83017" w14:textId="7722C057"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71</w:t>
            </w:r>
          </w:p>
        </w:tc>
        <w:tc>
          <w:tcPr>
            <w:tcW w:w="851" w:type="dxa"/>
            <w:tcBorders>
              <w:top w:val="single" w:sz="4" w:space="0" w:color="auto"/>
              <w:left w:val="single" w:sz="4" w:space="0" w:color="auto"/>
              <w:bottom w:val="single" w:sz="4" w:space="0" w:color="auto"/>
            </w:tcBorders>
            <w:vAlign w:val="center"/>
          </w:tcPr>
          <w:p w14:paraId="2C498679" w14:textId="77777777"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81</w:t>
            </w:r>
          </w:p>
        </w:tc>
      </w:tr>
      <w:tr w:rsidR="00DD1BBF" w:rsidRPr="00F159BF" w14:paraId="427B1F7B" w14:textId="77777777" w:rsidTr="00490BFB">
        <w:trPr>
          <w:trHeight w:val="227"/>
          <w:jc w:val="center"/>
        </w:trPr>
        <w:tc>
          <w:tcPr>
            <w:tcW w:w="3691" w:type="dxa"/>
            <w:shd w:val="clear" w:color="auto" w:fill="auto"/>
            <w:tcMar>
              <w:left w:w="28" w:type="dxa"/>
              <w:right w:w="28" w:type="dxa"/>
            </w:tcMar>
            <w:vAlign w:val="center"/>
          </w:tcPr>
          <w:p w14:paraId="13C1B208" w14:textId="77777777" w:rsidR="00DD1BBF" w:rsidRPr="00F159BF" w:rsidRDefault="00DD1BBF" w:rsidP="00DD1BBF">
            <w:pPr>
              <w:spacing w:before="30" w:after="30" w:line="240" w:lineRule="auto"/>
              <w:ind w:left="254"/>
              <w:rPr>
                <w:rFonts w:ascii="Arial" w:hAnsi="Arial"/>
                <w:bCs/>
                <w:color w:val="000000" w:themeColor="text1"/>
                <w:sz w:val="14"/>
                <w:szCs w:val="16"/>
              </w:rPr>
            </w:pPr>
            <w:r w:rsidRPr="00F159BF">
              <w:rPr>
                <w:rFonts w:ascii="Arial" w:hAnsi="Arial"/>
                <w:bCs/>
                <w:color w:val="000000" w:themeColor="text1"/>
                <w:sz w:val="14"/>
                <w:szCs w:val="16"/>
              </w:rPr>
              <w:t>With at least one 65+</w:t>
            </w:r>
          </w:p>
        </w:tc>
        <w:tc>
          <w:tcPr>
            <w:tcW w:w="709"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08D79358" w14:textId="0B39B355"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6</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13C5C2A" w14:textId="3FA182BE"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3A89A81" w14:textId="32219C13"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29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63BFD90" w14:textId="4E6D51B4"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4"/>
              </w:rPr>
              <w:t>29</w:t>
            </w:r>
          </w:p>
        </w:tc>
        <w:tc>
          <w:tcPr>
            <w:tcW w:w="851" w:type="dxa"/>
            <w:tcBorders>
              <w:top w:val="single" w:sz="4" w:space="0" w:color="auto"/>
              <w:left w:val="single" w:sz="4" w:space="0" w:color="auto"/>
              <w:bottom w:val="single" w:sz="4" w:space="0" w:color="auto"/>
            </w:tcBorders>
            <w:vAlign w:val="center"/>
          </w:tcPr>
          <w:p w14:paraId="067B47B8" w14:textId="77777777"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19</w:t>
            </w:r>
          </w:p>
        </w:tc>
      </w:tr>
      <w:tr w:rsidR="00DD1BBF" w:rsidRPr="00F159BF" w14:paraId="7DF39198" w14:textId="77777777" w:rsidTr="004E5BF1">
        <w:trPr>
          <w:trHeight w:val="227"/>
          <w:jc w:val="center"/>
        </w:trPr>
        <w:tc>
          <w:tcPr>
            <w:tcW w:w="3691" w:type="dxa"/>
            <w:shd w:val="clear" w:color="auto" w:fill="auto"/>
            <w:tcMar>
              <w:left w:w="28" w:type="dxa"/>
              <w:right w:w="28" w:type="dxa"/>
            </w:tcMar>
            <w:vAlign w:val="center"/>
          </w:tcPr>
          <w:p w14:paraId="08739006" w14:textId="77777777" w:rsidR="00DD1BBF" w:rsidRPr="00F159BF" w:rsidRDefault="00DD1BBF" w:rsidP="00DD1BBF">
            <w:pPr>
              <w:spacing w:before="30" w:after="30" w:line="240" w:lineRule="auto"/>
              <w:ind w:left="254"/>
              <w:rPr>
                <w:rFonts w:ascii="Arial" w:hAnsi="Arial"/>
                <w:bCs/>
                <w:color w:val="000000" w:themeColor="text1"/>
                <w:sz w:val="14"/>
                <w:szCs w:val="16"/>
              </w:rPr>
            </w:pPr>
          </w:p>
        </w:tc>
        <w:tc>
          <w:tcPr>
            <w:tcW w:w="709" w:type="dxa"/>
            <w:shd w:val="clear" w:color="auto" w:fill="auto"/>
            <w:tcMar>
              <w:left w:w="57" w:type="dxa"/>
              <w:right w:w="57" w:type="dxa"/>
            </w:tcMar>
            <w:vAlign w:val="center"/>
          </w:tcPr>
          <w:p w14:paraId="5468DD97" w14:textId="77777777"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100</w:t>
            </w:r>
          </w:p>
        </w:tc>
        <w:tc>
          <w:tcPr>
            <w:tcW w:w="851" w:type="dxa"/>
            <w:shd w:val="clear" w:color="auto" w:fill="auto"/>
            <w:tcMar>
              <w:left w:w="57" w:type="dxa"/>
              <w:right w:w="57" w:type="dxa"/>
            </w:tcMar>
            <w:vAlign w:val="center"/>
          </w:tcPr>
          <w:p w14:paraId="5609D886" w14:textId="77777777"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100</w:t>
            </w:r>
          </w:p>
        </w:tc>
        <w:tc>
          <w:tcPr>
            <w:tcW w:w="850" w:type="dxa"/>
            <w:vAlign w:val="center"/>
          </w:tcPr>
          <w:p w14:paraId="52C47162" w14:textId="77777777"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100</w:t>
            </w:r>
          </w:p>
        </w:tc>
        <w:tc>
          <w:tcPr>
            <w:tcW w:w="993" w:type="dxa"/>
            <w:vAlign w:val="center"/>
          </w:tcPr>
          <w:p w14:paraId="553E9B3C" w14:textId="77777777"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100</w:t>
            </w:r>
          </w:p>
        </w:tc>
        <w:tc>
          <w:tcPr>
            <w:tcW w:w="851" w:type="dxa"/>
            <w:vAlign w:val="center"/>
          </w:tcPr>
          <w:p w14:paraId="5DD63672" w14:textId="77777777" w:rsidR="00DD1BBF" w:rsidRPr="00F159BF" w:rsidRDefault="00DD1BBF" w:rsidP="00DD1BBF">
            <w:pPr>
              <w:spacing w:before="30" w:after="30" w:line="240" w:lineRule="auto"/>
              <w:jc w:val="center"/>
              <w:rPr>
                <w:rFonts w:ascii="Arial" w:hAnsi="Arial"/>
                <w:color w:val="000000" w:themeColor="text1"/>
                <w:sz w:val="14"/>
                <w:szCs w:val="16"/>
              </w:rPr>
            </w:pPr>
            <w:r w:rsidRPr="00F159BF">
              <w:rPr>
                <w:rFonts w:ascii="Arial" w:hAnsi="Arial"/>
                <w:color w:val="000000" w:themeColor="text1"/>
                <w:sz w:val="14"/>
                <w:szCs w:val="16"/>
              </w:rPr>
              <w:t>100</w:t>
            </w:r>
          </w:p>
        </w:tc>
      </w:tr>
    </w:tbl>
    <w:p w14:paraId="36392130" w14:textId="77777777" w:rsidR="001756CE" w:rsidRPr="00F159BF" w:rsidRDefault="00AE7B09" w:rsidP="001B584F">
      <w:pPr>
        <w:spacing w:after="0" w:line="240" w:lineRule="auto"/>
        <w:jc w:val="center"/>
        <w:rPr>
          <w:rFonts w:ascii="Arial" w:hAnsi="Arial"/>
          <w:b/>
          <w:color w:val="000000" w:themeColor="text1"/>
          <w:sz w:val="24"/>
          <w:szCs w:val="24"/>
        </w:rPr>
      </w:pPr>
      <w:r w:rsidRPr="00F159BF">
        <w:rPr>
          <w:rFonts w:ascii="Arial" w:hAnsi="Arial"/>
          <w:b/>
          <w:color w:val="000000" w:themeColor="text1"/>
          <w:sz w:val="24"/>
          <w:szCs w:val="24"/>
        </w:rPr>
        <w:br w:type="page"/>
      </w:r>
    </w:p>
    <w:p w14:paraId="48819140" w14:textId="0B3CF104" w:rsidR="001756CE" w:rsidRPr="00554594" w:rsidRDefault="00434ED2" w:rsidP="001756CE">
      <w:pPr>
        <w:spacing w:after="0" w:line="240" w:lineRule="auto"/>
        <w:rPr>
          <w:rFonts w:ascii="Arial" w:hAnsi="Arial"/>
          <w:bCs/>
          <w:color w:val="000000" w:themeColor="text1"/>
          <w:szCs w:val="20"/>
        </w:rPr>
      </w:pPr>
      <w:r w:rsidRPr="00554594">
        <w:rPr>
          <w:rFonts w:ascii="Arial" w:hAnsi="Arial"/>
          <w:bCs/>
          <w:color w:val="000000" w:themeColor="text1"/>
          <w:szCs w:val="20"/>
        </w:rPr>
        <w:t xml:space="preserve">While using the ‘main source’ definition to identify self-employed households is in most circumstances a satisfactory approach, using </w:t>
      </w:r>
      <w:r w:rsidR="00454E6D" w:rsidRPr="00554594">
        <w:rPr>
          <w:rFonts w:ascii="Arial" w:hAnsi="Arial"/>
          <w:bCs/>
          <w:color w:val="000000" w:themeColor="text1"/>
          <w:szCs w:val="20"/>
        </w:rPr>
        <w:t>it</w:t>
      </w:r>
      <w:r w:rsidRPr="00554594">
        <w:rPr>
          <w:rFonts w:ascii="Arial" w:hAnsi="Arial"/>
          <w:bCs/>
          <w:color w:val="000000" w:themeColor="text1"/>
          <w:szCs w:val="20"/>
        </w:rPr>
        <w:t xml:space="preserve"> for households with incomes under the $6k </w:t>
      </w:r>
      <w:r w:rsidR="001756CE" w:rsidRPr="00554594">
        <w:rPr>
          <w:rFonts w:ascii="Arial" w:hAnsi="Arial"/>
          <w:bCs/>
          <w:color w:val="000000" w:themeColor="text1"/>
          <w:szCs w:val="20"/>
        </w:rPr>
        <w:t xml:space="preserve">VLI </w:t>
      </w:r>
      <w:r w:rsidRPr="00554594">
        <w:rPr>
          <w:rFonts w:ascii="Arial" w:hAnsi="Arial"/>
          <w:bCs/>
          <w:color w:val="000000" w:themeColor="text1"/>
          <w:szCs w:val="20"/>
        </w:rPr>
        <w:t xml:space="preserve">threshold may not properly reveal the </w:t>
      </w:r>
      <w:r w:rsidR="00AC69AD" w:rsidRPr="00554594">
        <w:rPr>
          <w:rFonts w:ascii="Arial" w:hAnsi="Arial"/>
          <w:bCs/>
          <w:color w:val="000000" w:themeColor="text1"/>
          <w:szCs w:val="20"/>
        </w:rPr>
        <w:t>‘</w:t>
      </w:r>
      <w:r w:rsidRPr="00554594">
        <w:rPr>
          <w:rFonts w:ascii="Arial" w:hAnsi="Arial"/>
          <w:bCs/>
          <w:color w:val="000000" w:themeColor="text1"/>
          <w:szCs w:val="20"/>
        </w:rPr>
        <w:t>source</w:t>
      </w:r>
      <w:r w:rsidR="00AC69AD" w:rsidRPr="00554594">
        <w:rPr>
          <w:rFonts w:ascii="Arial" w:hAnsi="Arial"/>
          <w:bCs/>
          <w:color w:val="000000" w:themeColor="text1"/>
          <w:szCs w:val="20"/>
        </w:rPr>
        <w:t>-</w:t>
      </w:r>
      <w:r w:rsidRPr="00554594">
        <w:rPr>
          <w:rFonts w:ascii="Arial" w:hAnsi="Arial"/>
          <w:bCs/>
          <w:color w:val="000000" w:themeColor="text1"/>
          <w:szCs w:val="20"/>
        </w:rPr>
        <w:t>of</w:t>
      </w:r>
      <w:r w:rsidR="00AC69AD" w:rsidRPr="00554594">
        <w:rPr>
          <w:rFonts w:ascii="Arial" w:hAnsi="Arial"/>
          <w:bCs/>
          <w:color w:val="000000" w:themeColor="text1"/>
          <w:szCs w:val="20"/>
        </w:rPr>
        <w:t>-</w:t>
      </w:r>
      <w:r w:rsidRPr="00554594">
        <w:rPr>
          <w:rFonts w:ascii="Arial" w:hAnsi="Arial"/>
          <w:bCs/>
          <w:color w:val="000000" w:themeColor="text1"/>
          <w:szCs w:val="20"/>
        </w:rPr>
        <w:t>income</w:t>
      </w:r>
      <w:r w:rsidR="00AC69AD" w:rsidRPr="00554594">
        <w:rPr>
          <w:rFonts w:ascii="Arial" w:hAnsi="Arial"/>
          <w:bCs/>
          <w:color w:val="000000" w:themeColor="text1"/>
          <w:szCs w:val="20"/>
        </w:rPr>
        <w:t>’</w:t>
      </w:r>
      <w:r w:rsidRPr="00554594">
        <w:rPr>
          <w:rFonts w:ascii="Arial" w:hAnsi="Arial"/>
          <w:bCs/>
          <w:color w:val="000000" w:themeColor="text1"/>
          <w:szCs w:val="20"/>
        </w:rPr>
        <w:t xml:space="preserve"> story. </w:t>
      </w:r>
      <w:r w:rsidR="00524F99" w:rsidRPr="00554594">
        <w:rPr>
          <w:rFonts w:ascii="Arial" w:hAnsi="Arial"/>
          <w:bCs/>
          <w:color w:val="000000" w:themeColor="text1"/>
          <w:szCs w:val="20"/>
        </w:rPr>
        <w:t xml:space="preserve">To investigate this possibility, the 2018-19 analysis in Table O.3a is repeated in </w:t>
      </w:r>
      <w:r w:rsidR="00524F99" w:rsidRPr="00554594">
        <w:rPr>
          <w:rFonts w:ascii="Arial" w:hAnsi="Arial"/>
          <w:b/>
          <w:color w:val="000000" w:themeColor="text1"/>
          <w:szCs w:val="20"/>
        </w:rPr>
        <w:t>Table O.3g</w:t>
      </w:r>
      <w:r w:rsidR="00524F99" w:rsidRPr="00554594">
        <w:rPr>
          <w:rFonts w:ascii="Arial" w:hAnsi="Arial"/>
          <w:bCs/>
          <w:color w:val="000000" w:themeColor="text1"/>
          <w:szCs w:val="20"/>
        </w:rPr>
        <w:t xml:space="preserve"> using an ‘any self-employment income’ definition of a self-employed household, for both under 65 households and all households.</w:t>
      </w:r>
      <w:r w:rsidRPr="00554594">
        <w:rPr>
          <w:rFonts w:ascii="Arial" w:hAnsi="Arial"/>
          <w:bCs/>
          <w:color w:val="000000" w:themeColor="text1"/>
          <w:szCs w:val="20"/>
        </w:rPr>
        <w:t xml:space="preserve"> </w:t>
      </w:r>
    </w:p>
    <w:p w14:paraId="41CD6589" w14:textId="7FBD0B1D" w:rsidR="00490BFB" w:rsidRPr="00554594" w:rsidRDefault="00490BFB" w:rsidP="001756CE">
      <w:pPr>
        <w:spacing w:after="0" w:line="240" w:lineRule="auto"/>
        <w:rPr>
          <w:rFonts w:ascii="Arial" w:hAnsi="Arial"/>
          <w:bCs/>
          <w:color w:val="000000" w:themeColor="text1"/>
          <w:szCs w:val="20"/>
        </w:rPr>
      </w:pPr>
    </w:p>
    <w:p w14:paraId="543FB88C" w14:textId="5F592150" w:rsidR="008874C3" w:rsidRPr="00554594" w:rsidRDefault="00301AB8" w:rsidP="001756CE">
      <w:pPr>
        <w:spacing w:after="0" w:line="240" w:lineRule="auto"/>
        <w:rPr>
          <w:rFonts w:ascii="Arial" w:hAnsi="Arial"/>
          <w:bCs/>
          <w:color w:val="000000" w:themeColor="text1"/>
          <w:szCs w:val="20"/>
        </w:rPr>
      </w:pPr>
      <w:r w:rsidRPr="00554594">
        <w:rPr>
          <w:rFonts w:ascii="Arial" w:hAnsi="Arial"/>
          <w:bCs/>
          <w:color w:val="000000" w:themeColor="text1"/>
          <w:szCs w:val="20"/>
        </w:rPr>
        <w:t xml:space="preserve">The distribution of VLI households across the work status categories remains much the same using the ‘any self-employment’ definition. The self-employed group </w:t>
      </w:r>
      <w:r w:rsidR="008874C3" w:rsidRPr="00554594">
        <w:rPr>
          <w:rFonts w:ascii="Arial" w:hAnsi="Arial"/>
          <w:bCs/>
          <w:color w:val="000000" w:themeColor="text1"/>
          <w:szCs w:val="20"/>
        </w:rPr>
        <w:t>is</w:t>
      </w:r>
      <w:r w:rsidRPr="00554594">
        <w:rPr>
          <w:rFonts w:ascii="Arial" w:hAnsi="Arial"/>
          <w:bCs/>
          <w:color w:val="000000" w:themeColor="text1"/>
          <w:szCs w:val="20"/>
        </w:rPr>
        <w:t xml:space="preserve"> still an important part of the story (2</w:t>
      </w:r>
      <w:r w:rsidR="008874C3" w:rsidRPr="00554594">
        <w:rPr>
          <w:rFonts w:ascii="Arial" w:hAnsi="Arial"/>
          <w:bCs/>
          <w:color w:val="000000" w:themeColor="text1"/>
          <w:szCs w:val="20"/>
        </w:rPr>
        <w:t>3</w:t>
      </w:r>
      <w:r w:rsidRPr="00554594">
        <w:rPr>
          <w:rFonts w:ascii="Arial" w:hAnsi="Arial"/>
          <w:bCs/>
          <w:color w:val="000000" w:themeColor="text1"/>
          <w:szCs w:val="20"/>
        </w:rPr>
        <w:t>% up from 18%), but the FT/PT paid employment group still dominates for under 65s</w:t>
      </w:r>
      <w:r w:rsidR="008874C3" w:rsidRPr="00554594">
        <w:rPr>
          <w:rFonts w:ascii="Arial" w:hAnsi="Arial"/>
          <w:bCs/>
          <w:color w:val="000000" w:themeColor="text1"/>
          <w:szCs w:val="20"/>
        </w:rPr>
        <w:t xml:space="preserve"> (</w:t>
      </w:r>
      <w:r w:rsidR="00D50C5B" w:rsidRPr="00554594">
        <w:rPr>
          <w:rFonts w:ascii="Arial" w:hAnsi="Arial"/>
          <w:bCs/>
          <w:color w:val="000000" w:themeColor="text1"/>
          <w:szCs w:val="20"/>
        </w:rPr>
        <w:t>36</w:t>
      </w:r>
      <w:r w:rsidR="008874C3" w:rsidRPr="00554594">
        <w:rPr>
          <w:rFonts w:ascii="Arial" w:hAnsi="Arial"/>
          <w:bCs/>
          <w:color w:val="000000" w:themeColor="text1"/>
          <w:szCs w:val="20"/>
        </w:rPr>
        <w:t>% down from 4</w:t>
      </w:r>
      <w:r w:rsidR="00D50C5B" w:rsidRPr="00554594">
        <w:rPr>
          <w:rFonts w:ascii="Arial" w:hAnsi="Arial"/>
          <w:bCs/>
          <w:color w:val="000000" w:themeColor="text1"/>
          <w:szCs w:val="20"/>
        </w:rPr>
        <w:t>0</w:t>
      </w:r>
      <w:r w:rsidR="008874C3" w:rsidRPr="00554594">
        <w:rPr>
          <w:rFonts w:ascii="Arial" w:hAnsi="Arial"/>
          <w:bCs/>
          <w:color w:val="000000" w:themeColor="text1"/>
          <w:szCs w:val="20"/>
        </w:rPr>
        <w:t>% as some shifted to the SE group)</w:t>
      </w:r>
      <w:r w:rsidRPr="00554594">
        <w:rPr>
          <w:rFonts w:ascii="Arial" w:hAnsi="Arial"/>
          <w:bCs/>
          <w:color w:val="000000" w:themeColor="text1"/>
          <w:szCs w:val="20"/>
        </w:rPr>
        <w:t>.</w:t>
      </w:r>
    </w:p>
    <w:p w14:paraId="788EF53E" w14:textId="77777777" w:rsidR="008874C3" w:rsidRPr="00554594" w:rsidRDefault="008874C3" w:rsidP="001756CE">
      <w:pPr>
        <w:spacing w:after="0" w:line="240" w:lineRule="auto"/>
        <w:rPr>
          <w:rFonts w:ascii="Arial" w:hAnsi="Arial"/>
          <w:bCs/>
          <w:color w:val="000000" w:themeColor="text1"/>
          <w:szCs w:val="20"/>
        </w:rPr>
      </w:pPr>
    </w:p>
    <w:p w14:paraId="12604948" w14:textId="597DA07E" w:rsidR="00490BFB" w:rsidRPr="00554594" w:rsidRDefault="008874C3" w:rsidP="001756CE">
      <w:pPr>
        <w:spacing w:after="0" w:line="240" w:lineRule="auto"/>
        <w:rPr>
          <w:rFonts w:ascii="Arial" w:hAnsi="Arial"/>
          <w:bCs/>
          <w:color w:val="000000" w:themeColor="text1"/>
          <w:szCs w:val="20"/>
        </w:rPr>
      </w:pPr>
      <w:r w:rsidRPr="00554594">
        <w:rPr>
          <w:rFonts w:ascii="Arial" w:hAnsi="Arial"/>
          <w:bCs/>
          <w:color w:val="000000" w:themeColor="text1"/>
          <w:szCs w:val="20"/>
        </w:rPr>
        <w:t xml:space="preserve">Comparing the under 65 and all households </w:t>
      </w:r>
      <w:r w:rsidR="00AC69AD" w:rsidRPr="00554594">
        <w:rPr>
          <w:rFonts w:ascii="Arial" w:hAnsi="Arial"/>
          <w:bCs/>
          <w:color w:val="000000" w:themeColor="text1"/>
          <w:szCs w:val="20"/>
        </w:rPr>
        <w:t>numbers behind the percentages</w:t>
      </w:r>
      <w:r w:rsidRPr="00554594">
        <w:rPr>
          <w:rFonts w:ascii="Arial" w:hAnsi="Arial"/>
          <w:bCs/>
          <w:color w:val="000000" w:themeColor="text1"/>
          <w:szCs w:val="20"/>
        </w:rPr>
        <w:t xml:space="preserve"> in Table O.3g enables the 65+ contribution to be </w:t>
      </w:r>
      <w:r w:rsidR="00AC69AD" w:rsidRPr="00554594">
        <w:rPr>
          <w:rFonts w:ascii="Arial" w:hAnsi="Arial"/>
          <w:bCs/>
          <w:color w:val="000000" w:themeColor="text1"/>
          <w:szCs w:val="20"/>
        </w:rPr>
        <w:t>deduce</w:t>
      </w:r>
      <w:r w:rsidRPr="00554594">
        <w:rPr>
          <w:rFonts w:ascii="Arial" w:hAnsi="Arial"/>
          <w:bCs/>
          <w:color w:val="000000" w:themeColor="text1"/>
          <w:szCs w:val="20"/>
        </w:rPr>
        <w:t xml:space="preserve">d. The 65+ self-employment </w:t>
      </w:r>
      <w:r w:rsidR="00AC69AD" w:rsidRPr="00554594">
        <w:rPr>
          <w:rFonts w:ascii="Arial" w:hAnsi="Arial"/>
          <w:bCs/>
          <w:color w:val="000000" w:themeColor="text1"/>
          <w:szCs w:val="20"/>
        </w:rPr>
        <w:t xml:space="preserve">and FT/PT </w:t>
      </w:r>
      <w:r w:rsidRPr="00554594">
        <w:rPr>
          <w:rFonts w:ascii="Arial" w:hAnsi="Arial"/>
          <w:bCs/>
          <w:color w:val="000000" w:themeColor="text1"/>
          <w:szCs w:val="20"/>
        </w:rPr>
        <w:t>contribution</w:t>
      </w:r>
      <w:r w:rsidR="00AC69AD" w:rsidRPr="00554594">
        <w:rPr>
          <w:rFonts w:ascii="Arial" w:hAnsi="Arial"/>
          <w:bCs/>
          <w:color w:val="000000" w:themeColor="text1"/>
          <w:szCs w:val="20"/>
        </w:rPr>
        <w:t>s</w:t>
      </w:r>
      <w:r w:rsidRPr="00554594">
        <w:rPr>
          <w:rFonts w:ascii="Arial" w:hAnsi="Arial"/>
          <w:bCs/>
          <w:color w:val="000000" w:themeColor="text1"/>
          <w:szCs w:val="20"/>
        </w:rPr>
        <w:t xml:space="preserve"> to the VLI group </w:t>
      </w:r>
      <w:r w:rsidR="00AC69AD" w:rsidRPr="00554594">
        <w:rPr>
          <w:rFonts w:ascii="Arial" w:hAnsi="Arial"/>
          <w:bCs/>
          <w:color w:val="000000" w:themeColor="text1"/>
          <w:szCs w:val="20"/>
        </w:rPr>
        <w:t>are</w:t>
      </w:r>
      <w:r w:rsidRPr="00554594">
        <w:rPr>
          <w:rFonts w:ascii="Arial" w:hAnsi="Arial"/>
          <w:bCs/>
          <w:color w:val="000000" w:themeColor="text1"/>
          <w:szCs w:val="20"/>
        </w:rPr>
        <w:t xml:space="preserve"> small and the workless contribution is large. </w:t>
      </w:r>
      <w:r w:rsidR="00301AB8" w:rsidRPr="00554594">
        <w:rPr>
          <w:rFonts w:ascii="Arial" w:hAnsi="Arial"/>
          <w:bCs/>
          <w:color w:val="000000" w:themeColor="text1"/>
          <w:szCs w:val="20"/>
        </w:rPr>
        <w:t xml:space="preserve"> </w:t>
      </w:r>
    </w:p>
    <w:p w14:paraId="64989BDB" w14:textId="77777777" w:rsidR="001756CE" w:rsidRPr="00554594" w:rsidRDefault="001756CE" w:rsidP="001B584F">
      <w:pPr>
        <w:spacing w:after="0" w:line="240" w:lineRule="auto"/>
        <w:jc w:val="center"/>
        <w:rPr>
          <w:rFonts w:ascii="Arial" w:hAnsi="Arial"/>
          <w:b/>
          <w:color w:val="000000" w:themeColor="text1"/>
          <w:sz w:val="24"/>
          <w:szCs w:val="24"/>
        </w:rPr>
      </w:pPr>
    </w:p>
    <w:p w14:paraId="54247482" w14:textId="75EBF222" w:rsidR="001B584F" w:rsidRPr="00554594" w:rsidRDefault="001B584F" w:rsidP="001B584F">
      <w:pPr>
        <w:spacing w:after="0" w:line="240" w:lineRule="auto"/>
        <w:jc w:val="center"/>
        <w:rPr>
          <w:rFonts w:ascii="Arial" w:hAnsi="Arial"/>
          <w:b/>
          <w:color w:val="000000" w:themeColor="text1"/>
          <w:sz w:val="18"/>
          <w:szCs w:val="20"/>
        </w:rPr>
      </w:pPr>
      <w:r w:rsidRPr="00554594">
        <w:rPr>
          <w:rFonts w:ascii="Arial" w:hAnsi="Arial"/>
          <w:b/>
          <w:color w:val="000000" w:themeColor="text1"/>
          <w:sz w:val="18"/>
          <w:szCs w:val="20"/>
        </w:rPr>
        <w:t xml:space="preserve">Table O.3g </w:t>
      </w:r>
    </w:p>
    <w:p w14:paraId="1596753F" w14:textId="77777777" w:rsidR="001B584F" w:rsidRPr="00554594" w:rsidRDefault="001B584F" w:rsidP="001B584F">
      <w:pPr>
        <w:spacing w:after="0" w:line="240" w:lineRule="auto"/>
        <w:jc w:val="center"/>
        <w:rPr>
          <w:rFonts w:ascii="Arial" w:hAnsi="Arial"/>
          <w:b/>
          <w:color w:val="000000" w:themeColor="text1"/>
          <w:sz w:val="18"/>
          <w:szCs w:val="20"/>
        </w:rPr>
      </w:pPr>
      <w:r w:rsidRPr="00554594">
        <w:rPr>
          <w:rFonts w:ascii="Arial" w:hAnsi="Arial"/>
          <w:b/>
          <w:color w:val="000000" w:themeColor="text1"/>
          <w:sz w:val="18"/>
          <w:szCs w:val="20"/>
        </w:rPr>
        <w:t>Make-up of the BHC very-low-income group by household paid work status,</w:t>
      </w:r>
    </w:p>
    <w:p w14:paraId="481CB971" w14:textId="77777777" w:rsidR="001B584F" w:rsidRPr="00554594" w:rsidRDefault="001B584F" w:rsidP="001B584F">
      <w:pPr>
        <w:spacing w:after="0" w:line="240" w:lineRule="auto"/>
        <w:jc w:val="center"/>
        <w:rPr>
          <w:rFonts w:ascii="Arial" w:hAnsi="Arial"/>
          <w:b/>
          <w:color w:val="000000" w:themeColor="text1"/>
          <w:sz w:val="18"/>
          <w:szCs w:val="20"/>
        </w:rPr>
      </w:pPr>
      <w:r w:rsidRPr="00554594">
        <w:rPr>
          <w:rFonts w:ascii="Arial" w:hAnsi="Arial"/>
          <w:b/>
          <w:color w:val="000000" w:themeColor="text1"/>
          <w:sz w:val="18"/>
          <w:szCs w:val="20"/>
        </w:rPr>
        <w:t>compared with other low-income and low-to-middle income households and the population overall</w:t>
      </w:r>
    </w:p>
    <w:p w14:paraId="11030FCD" w14:textId="77777777" w:rsidR="001B584F" w:rsidRPr="00554594" w:rsidRDefault="001B584F" w:rsidP="001B584F">
      <w:pPr>
        <w:spacing w:line="240" w:lineRule="auto"/>
        <w:jc w:val="center"/>
        <w:rPr>
          <w:rFonts w:ascii="Arial" w:hAnsi="Arial"/>
          <w:b/>
          <w:color w:val="000000" w:themeColor="text1"/>
          <w:sz w:val="18"/>
          <w:szCs w:val="20"/>
        </w:rPr>
      </w:pPr>
      <w:r w:rsidRPr="00554594">
        <w:rPr>
          <w:rFonts w:ascii="Arial" w:hAnsi="Arial"/>
          <w:b/>
          <w:color w:val="000000" w:themeColor="text1"/>
          <w:sz w:val="18"/>
          <w:szCs w:val="20"/>
        </w:rPr>
        <w:t>HES 2018-19 (%)</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709"/>
        <w:gridCol w:w="851"/>
        <w:gridCol w:w="850"/>
        <w:gridCol w:w="993"/>
        <w:gridCol w:w="851"/>
      </w:tblGrid>
      <w:tr w:rsidR="00554594" w:rsidRPr="00554594" w14:paraId="352DAD9A" w14:textId="77777777" w:rsidTr="006756AB">
        <w:trPr>
          <w:jc w:val="center"/>
        </w:trPr>
        <w:tc>
          <w:tcPr>
            <w:tcW w:w="3691" w:type="dxa"/>
            <w:shd w:val="clear" w:color="auto" w:fill="auto"/>
            <w:vAlign w:val="center"/>
          </w:tcPr>
          <w:p w14:paraId="3D81E697" w14:textId="77777777" w:rsidR="001B584F" w:rsidRPr="00554594" w:rsidRDefault="001B584F" w:rsidP="006756AB">
            <w:pPr>
              <w:spacing w:before="60" w:after="60" w:line="240" w:lineRule="auto"/>
              <w:jc w:val="center"/>
              <w:rPr>
                <w:rFonts w:ascii="Arial" w:hAnsi="Arial"/>
                <w:b/>
                <w:bCs/>
                <w:color w:val="000000" w:themeColor="text1"/>
                <w:sz w:val="14"/>
                <w:szCs w:val="16"/>
              </w:rPr>
            </w:pPr>
            <w:r w:rsidRPr="00554594">
              <w:rPr>
                <w:rFonts w:ascii="Arial" w:hAnsi="Arial"/>
                <w:b/>
                <w:bCs/>
                <w:color w:val="000000" w:themeColor="text1"/>
                <w:sz w:val="14"/>
                <w:szCs w:val="16"/>
              </w:rPr>
              <w:t>HES 2018-19 (no treatment)</w:t>
            </w:r>
          </w:p>
        </w:tc>
        <w:tc>
          <w:tcPr>
            <w:tcW w:w="709" w:type="dxa"/>
            <w:shd w:val="clear" w:color="auto" w:fill="auto"/>
            <w:tcMar>
              <w:left w:w="57" w:type="dxa"/>
              <w:right w:w="57" w:type="dxa"/>
            </w:tcMar>
            <w:vAlign w:val="center"/>
          </w:tcPr>
          <w:p w14:paraId="3B7814C2" w14:textId="77777777" w:rsidR="001B584F" w:rsidRPr="00554594" w:rsidRDefault="001B584F" w:rsidP="006756AB">
            <w:pPr>
              <w:spacing w:before="60" w:after="60" w:line="240" w:lineRule="auto"/>
              <w:jc w:val="center"/>
              <w:rPr>
                <w:rFonts w:ascii="Arial" w:hAnsi="Arial"/>
                <w:b/>
                <w:bCs/>
                <w:color w:val="000000" w:themeColor="text1"/>
                <w:sz w:val="14"/>
                <w:szCs w:val="16"/>
              </w:rPr>
            </w:pPr>
            <w:r w:rsidRPr="00554594">
              <w:rPr>
                <w:rFonts w:ascii="Arial" w:hAnsi="Arial"/>
                <w:b/>
                <w:bCs/>
                <w:color w:val="000000" w:themeColor="text1"/>
                <w:sz w:val="14"/>
                <w:szCs w:val="16"/>
              </w:rPr>
              <w:t>&lt;6k</w:t>
            </w:r>
          </w:p>
        </w:tc>
        <w:tc>
          <w:tcPr>
            <w:tcW w:w="851" w:type="dxa"/>
            <w:shd w:val="clear" w:color="auto" w:fill="auto"/>
            <w:tcMar>
              <w:left w:w="57" w:type="dxa"/>
              <w:right w:w="57" w:type="dxa"/>
            </w:tcMar>
            <w:vAlign w:val="center"/>
          </w:tcPr>
          <w:p w14:paraId="08C13185" w14:textId="77777777" w:rsidR="001B584F" w:rsidRPr="00554594" w:rsidRDefault="001B584F" w:rsidP="006756AB">
            <w:pPr>
              <w:spacing w:before="60" w:after="60" w:line="240" w:lineRule="auto"/>
              <w:jc w:val="center"/>
              <w:rPr>
                <w:rFonts w:ascii="Arial" w:hAnsi="Arial"/>
                <w:b/>
                <w:bCs/>
                <w:color w:val="000000" w:themeColor="text1"/>
                <w:sz w:val="14"/>
                <w:szCs w:val="16"/>
              </w:rPr>
            </w:pPr>
            <w:r w:rsidRPr="00554594">
              <w:rPr>
                <w:rFonts w:ascii="Arial" w:hAnsi="Arial"/>
                <w:b/>
                <w:bCs/>
                <w:color w:val="000000" w:themeColor="text1"/>
                <w:sz w:val="14"/>
                <w:szCs w:val="16"/>
              </w:rPr>
              <w:t>6k to 50% BHC</w:t>
            </w:r>
          </w:p>
        </w:tc>
        <w:tc>
          <w:tcPr>
            <w:tcW w:w="850" w:type="dxa"/>
            <w:tcMar>
              <w:left w:w="57" w:type="dxa"/>
              <w:right w:w="57" w:type="dxa"/>
            </w:tcMar>
            <w:vAlign w:val="center"/>
          </w:tcPr>
          <w:p w14:paraId="76956307" w14:textId="77777777" w:rsidR="001B584F" w:rsidRPr="00554594" w:rsidRDefault="001B584F" w:rsidP="006756AB">
            <w:pPr>
              <w:spacing w:before="60" w:after="60" w:line="240" w:lineRule="auto"/>
              <w:jc w:val="center"/>
              <w:rPr>
                <w:rFonts w:ascii="Arial" w:hAnsi="Arial"/>
                <w:b/>
                <w:bCs/>
                <w:color w:val="000000" w:themeColor="text1"/>
                <w:sz w:val="14"/>
                <w:szCs w:val="16"/>
              </w:rPr>
            </w:pPr>
            <w:r w:rsidRPr="00554594">
              <w:rPr>
                <w:rFonts w:ascii="Arial" w:hAnsi="Arial"/>
                <w:b/>
                <w:bCs/>
                <w:color w:val="000000" w:themeColor="text1"/>
                <w:sz w:val="14"/>
                <w:szCs w:val="16"/>
              </w:rPr>
              <w:t>50% BHC to 65%</w:t>
            </w:r>
          </w:p>
        </w:tc>
        <w:tc>
          <w:tcPr>
            <w:tcW w:w="993" w:type="dxa"/>
            <w:tcMar>
              <w:left w:w="57" w:type="dxa"/>
              <w:right w:w="57" w:type="dxa"/>
            </w:tcMar>
            <w:vAlign w:val="center"/>
          </w:tcPr>
          <w:p w14:paraId="5C04E7B9" w14:textId="77777777" w:rsidR="001B584F" w:rsidRPr="00554594" w:rsidRDefault="001B584F" w:rsidP="006756AB">
            <w:pPr>
              <w:spacing w:before="60" w:after="60" w:line="240" w:lineRule="auto"/>
              <w:jc w:val="center"/>
              <w:rPr>
                <w:rFonts w:ascii="Arial" w:hAnsi="Arial"/>
                <w:b/>
                <w:bCs/>
                <w:color w:val="000000" w:themeColor="text1"/>
                <w:sz w:val="14"/>
                <w:szCs w:val="16"/>
              </w:rPr>
            </w:pPr>
            <w:r w:rsidRPr="00554594">
              <w:rPr>
                <w:rFonts w:ascii="Arial" w:hAnsi="Arial"/>
                <w:b/>
                <w:bCs/>
                <w:color w:val="000000" w:themeColor="text1"/>
                <w:sz w:val="14"/>
                <w:szCs w:val="16"/>
              </w:rPr>
              <w:t>65% BHC to median</w:t>
            </w:r>
          </w:p>
        </w:tc>
        <w:tc>
          <w:tcPr>
            <w:tcW w:w="851" w:type="dxa"/>
            <w:tcMar>
              <w:left w:w="57" w:type="dxa"/>
              <w:right w:w="57" w:type="dxa"/>
            </w:tcMar>
            <w:vAlign w:val="center"/>
          </w:tcPr>
          <w:p w14:paraId="433A7880" w14:textId="77777777" w:rsidR="001B584F" w:rsidRPr="00554594" w:rsidRDefault="001B584F" w:rsidP="006756AB">
            <w:pPr>
              <w:spacing w:before="60" w:after="60" w:line="240" w:lineRule="auto"/>
              <w:jc w:val="center"/>
              <w:rPr>
                <w:rFonts w:ascii="Arial" w:hAnsi="Arial"/>
                <w:b/>
                <w:bCs/>
                <w:color w:val="000000" w:themeColor="text1"/>
                <w:sz w:val="14"/>
                <w:szCs w:val="16"/>
              </w:rPr>
            </w:pPr>
            <w:r w:rsidRPr="00554594">
              <w:rPr>
                <w:rFonts w:ascii="Arial" w:hAnsi="Arial"/>
                <w:b/>
                <w:bCs/>
                <w:color w:val="000000" w:themeColor="text1"/>
                <w:sz w:val="14"/>
                <w:szCs w:val="16"/>
              </w:rPr>
              <w:t xml:space="preserve">Total </w:t>
            </w:r>
            <w:proofErr w:type="spellStart"/>
            <w:r w:rsidRPr="00554594">
              <w:rPr>
                <w:rFonts w:ascii="Arial" w:hAnsi="Arial"/>
                <w:b/>
                <w:bCs/>
                <w:color w:val="000000" w:themeColor="text1"/>
                <w:sz w:val="14"/>
                <w:szCs w:val="16"/>
              </w:rPr>
              <w:t>popln</w:t>
            </w:r>
            <w:proofErr w:type="spellEnd"/>
          </w:p>
        </w:tc>
      </w:tr>
      <w:tr w:rsidR="00554594" w:rsidRPr="00554594" w14:paraId="4B7FBCEE" w14:textId="77777777" w:rsidTr="006756AB">
        <w:trPr>
          <w:trHeight w:val="227"/>
          <w:jc w:val="center"/>
        </w:trPr>
        <w:tc>
          <w:tcPr>
            <w:tcW w:w="3691" w:type="dxa"/>
            <w:shd w:val="clear" w:color="auto" w:fill="auto"/>
            <w:tcMar>
              <w:left w:w="28" w:type="dxa"/>
              <w:right w:w="28" w:type="dxa"/>
            </w:tcMar>
            <w:vAlign w:val="center"/>
          </w:tcPr>
          <w:p w14:paraId="3469C463" w14:textId="77777777" w:rsidR="001B584F" w:rsidRPr="00554594" w:rsidRDefault="001B584F" w:rsidP="006756AB">
            <w:pPr>
              <w:spacing w:before="30" w:after="30" w:line="240" w:lineRule="auto"/>
              <w:ind w:left="113"/>
              <w:rPr>
                <w:rFonts w:ascii="Arial" w:hAnsi="Arial"/>
                <w:b/>
                <w:color w:val="000000" w:themeColor="text1"/>
                <w:sz w:val="14"/>
                <w:szCs w:val="16"/>
              </w:rPr>
            </w:pPr>
            <w:r w:rsidRPr="00554594">
              <w:rPr>
                <w:rFonts w:ascii="Arial" w:hAnsi="Arial"/>
                <w:b/>
                <w:color w:val="000000" w:themeColor="text1"/>
                <w:sz w:val="14"/>
                <w:szCs w:val="16"/>
              </w:rPr>
              <w:t>Household paid work status (all members under 65)</w:t>
            </w:r>
          </w:p>
        </w:tc>
        <w:tc>
          <w:tcPr>
            <w:tcW w:w="709" w:type="dxa"/>
            <w:shd w:val="clear" w:color="auto" w:fill="auto"/>
            <w:tcMar>
              <w:left w:w="57" w:type="dxa"/>
              <w:right w:w="57" w:type="dxa"/>
            </w:tcMar>
            <w:vAlign w:val="center"/>
          </w:tcPr>
          <w:p w14:paraId="589FE2D4" w14:textId="77777777" w:rsidR="001B584F" w:rsidRPr="00554594" w:rsidRDefault="001B584F" w:rsidP="006756AB">
            <w:pPr>
              <w:spacing w:before="30" w:after="30" w:line="240" w:lineRule="auto"/>
              <w:jc w:val="center"/>
              <w:rPr>
                <w:rFonts w:ascii="Arial" w:hAnsi="Arial"/>
                <w:color w:val="000000" w:themeColor="text1"/>
                <w:sz w:val="14"/>
                <w:szCs w:val="16"/>
              </w:rPr>
            </w:pPr>
          </w:p>
        </w:tc>
        <w:tc>
          <w:tcPr>
            <w:tcW w:w="851" w:type="dxa"/>
            <w:shd w:val="clear" w:color="auto" w:fill="auto"/>
            <w:tcMar>
              <w:left w:w="57" w:type="dxa"/>
              <w:right w:w="57" w:type="dxa"/>
            </w:tcMar>
            <w:vAlign w:val="center"/>
          </w:tcPr>
          <w:p w14:paraId="08CDC931" w14:textId="77777777" w:rsidR="001B584F" w:rsidRPr="00554594" w:rsidRDefault="001B584F" w:rsidP="006756AB">
            <w:pPr>
              <w:spacing w:before="30" w:after="30" w:line="240" w:lineRule="auto"/>
              <w:jc w:val="center"/>
              <w:rPr>
                <w:rFonts w:ascii="Arial" w:hAnsi="Arial"/>
                <w:color w:val="000000" w:themeColor="text1"/>
                <w:sz w:val="14"/>
                <w:szCs w:val="16"/>
              </w:rPr>
            </w:pPr>
          </w:p>
        </w:tc>
        <w:tc>
          <w:tcPr>
            <w:tcW w:w="850" w:type="dxa"/>
            <w:vAlign w:val="center"/>
          </w:tcPr>
          <w:p w14:paraId="59AC1F09" w14:textId="77777777" w:rsidR="001B584F" w:rsidRPr="00554594" w:rsidRDefault="001B584F" w:rsidP="006756AB">
            <w:pPr>
              <w:spacing w:before="30" w:after="30" w:line="240" w:lineRule="auto"/>
              <w:jc w:val="center"/>
              <w:rPr>
                <w:rFonts w:ascii="Arial" w:hAnsi="Arial"/>
                <w:color w:val="000000" w:themeColor="text1"/>
                <w:sz w:val="14"/>
                <w:szCs w:val="16"/>
              </w:rPr>
            </w:pPr>
          </w:p>
        </w:tc>
        <w:tc>
          <w:tcPr>
            <w:tcW w:w="993" w:type="dxa"/>
            <w:vAlign w:val="center"/>
          </w:tcPr>
          <w:p w14:paraId="3B2F8BFD" w14:textId="77777777" w:rsidR="001B584F" w:rsidRPr="00554594" w:rsidRDefault="001B584F" w:rsidP="006756AB">
            <w:pPr>
              <w:spacing w:before="30" w:after="30" w:line="240" w:lineRule="auto"/>
              <w:jc w:val="center"/>
              <w:rPr>
                <w:rFonts w:ascii="Arial" w:hAnsi="Arial"/>
                <w:color w:val="000000" w:themeColor="text1"/>
                <w:sz w:val="14"/>
                <w:szCs w:val="16"/>
              </w:rPr>
            </w:pPr>
          </w:p>
        </w:tc>
        <w:tc>
          <w:tcPr>
            <w:tcW w:w="851" w:type="dxa"/>
          </w:tcPr>
          <w:p w14:paraId="2A1A3C15" w14:textId="77777777" w:rsidR="001B584F" w:rsidRPr="00554594" w:rsidRDefault="001B584F" w:rsidP="006756AB">
            <w:pPr>
              <w:spacing w:before="30" w:after="30" w:line="240" w:lineRule="auto"/>
              <w:jc w:val="center"/>
              <w:rPr>
                <w:rFonts w:ascii="Arial" w:hAnsi="Arial"/>
                <w:color w:val="000000" w:themeColor="text1"/>
                <w:sz w:val="14"/>
                <w:szCs w:val="16"/>
              </w:rPr>
            </w:pPr>
          </w:p>
        </w:tc>
      </w:tr>
      <w:tr w:rsidR="00554594" w:rsidRPr="00554594" w14:paraId="70828677" w14:textId="77777777" w:rsidTr="006756AB">
        <w:trPr>
          <w:trHeight w:val="227"/>
          <w:jc w:val="center"/>
        </w:trPr>
        <w:tc>
          <w:tcPr>
            <w:tcW w:w="3691" w:type="dxa"/>
            <w:shd w:val="clear" w:color="auto" w:fill="auto"/>
            <w:tcMar>
              <w:left w:w="28" w:type="dxa"/>
              <w:right w:w="28" w:type="dxa"/>
            </w:tcMar>
            <w:vAlign w:val="center"/>
          </w:tcPr>
          <w:p w14:paraId="7E7FE55A" w14:textId="7921B0DA" w:rsidR="00301AB8" w:rsidRPr="00554594" w:rsidRDefault="00301AB8" w:rsidP="00301AB8">
            <w:pPr>
              <w:spacing w:before="30" w:after="30" w:line="240" w:lineRule="auto"/>
              <w:ind w:left="254"/>
              <w:rPr>
                <w:rFonts w:ascii="Arial" w:hAnsi="Arial"/>
                <w:bCs/>
                <w:color w:val="000000" w:themeColor="text1"/>
                <w:sz w:val="14"/>
                <w:szCs w:val="16"/>
              </w:rPr>
            </w:pPr>
            <w:r w:rsidRPr="00554594">
              <w:rPr>
                <w:rFonts w:ascii="Arial" w:hAnsi="Arial"/>
                <w:bCs/>
                <w:color w:val="000000" w:themeColor="text1"/>
                <w:sz w:val="14"/>
                <w:szCs w:val="16"/>
              </w:rPr>
              <w:t>Self-employed (any SE income)</w:t>
            </w:r>
          </w:p>
        </w:tc>
        <w:tc>
          <w:tcPr>
            <w:tcW w:w="709" w:type="dxa"/>
            <w:tcBorders>
              <w:top w:val="single" w:sz="4" w:space="0" w:color="000000"/>
              <w:left w:val="nil"/>
              <w:bottom w:val="single" w:sz="4" w:space="0" w:color="000000"/>
              <w:right w:val="single" w:sz="4" w:space="0" w:color="000000"/>
            </w:tcBorders>
            <w:shd w:val="clear" w:color="auto" w:fill="auto"/>
            <w:tcMar>
              <w:left w:w="57" w:type="dxa"/>
              <w:right w:w="57" w:type="dxa"/>
            </w:tcMar>
          </w:tcPr>
          <w:p w14:paraId="0B8EA74F" w14:textId="38CF2AD7"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23</w:t>
            </w:r>
          </w:p>
        </w:tc>
        <w:tc>
          <w:tcPr>
            <w:tcW w:w="851" w:type="dxa"/>
            <w:tcBorders>
              <w:top w:val="single" w:sz="4" w:space="0" w:color="000000"/>
              <w:left w:val="nil"/>
              <w:bottom w:val="single" w:sz="4" w:space="0" w:color="000000"/>
              <w:right w:val="single" w:sz="4" w:space="0" w:color="000000"/>
            </w:tcBorders>
            <w:shd w:val="clear" w:color="auto" w:fill="auto"/>
            <w:tcMar>
              <w:left w:w="57" w:type="dxa"/>
              <w:right w:w="57" w:type="dxa"/>
            </w:tcMar>
          </w:tcPr>
          <w:p w14:paraId="7AB52DAE" w14:textId="77B4E87A"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15</w:t>
            </w:r>
          </w:p>
        </w:tc>
        <w:tc>
          <w:tcPr>
            <w:tcW w:w="850" w:type="dxa"/>
            <w:tcBorders>
              <w:top w:val="single" w:sz="4" w:space="0" w:color="000000"/>
              <w:left w:val="nil"/>
              <w:bottom w:val="single" w:sz="4" w:space="0" w:color="000000"/>
              <w:right w:val="single" w:sz="4" w:space="0" w:color="000000"/>
            </w:tcBorders>
            <w:shd w:val="clear" w:color="auto" w:fill="auto"/>
          </w:tcPr>
          <w:p w14:paraId="13A65DF5" w14:textId="0D8F5ECA"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17</w:t>
            </w:r>
          </w:p>
        </w:tc>
        <w:tc>
          <w:tcPr>
            <w:tcW w:w="993" w:type="dxa"/>
            <w:tcBorders>
              <w:top w:val="single" w:sz="4" w:space="0" w:color="000000"/>
              <w:left w:val="nil"/>
              <w:bottom w:val="single" w:sz="4" w:space="0" w:color="000000"/>
              <w:right w:val="single" w:sz="4" w:space="0" w:color="000000"/>
            </w:tcBorders>
            <w:shd w:val="clear" w:color="auto" w:fill="auto"/>
          </w:tcPr>
          <w:p w14:paraId="706F2949" w14:textId="503417D1"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19</w:t>
            </w:r>
          </w:p>
        </w:tc>
        <w:tc>
          <w:tcPr>
            <w:tcW w:w="851" w:type="dxa"/>
            <w:tcBorders>
              <w:top w:val="single" w:sz="4" w:space="0" w:color="000000"/>
              <w:left w:val="nil"/>
              <w:bottom w:val="single" w:sz="4" w:space="0" w:color="000000"/>
              <w:right w:val="nil"/>
            </w:tcBorders>
            <w:shd w:val="clear" w:color="auto" w:fill="auto"/>
          </w:tcPr>
          <w:p w14:paraId="738FD8F1" w14:textId="4BF69F2D"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25</w:t>
            </w:r>
          </w:p>
        </w:tc>
      </w:tr>
      <w:tr w:rsidR="00554594" w:rsidRPr="00554594" w14:paraId="1D5A3BFD" w14:textId="77777777" w:rsidTr="00524F99">
        <w:trPr>
          <w:trHeight w:val="227"/>
          <w:jc w:val="center"/>
        </w:trPr>
        <w:tc>
          <w:tcPr>
            <w:tcW w:w="3691" w:type="dxa"/>
            <w:tcBorders>
              <w:bottom w:val="single" w:sz="4" w:space="0" w:color="auto"/>
            </w:tcBorders>
            <w:shd w:val="clear" w:color="auto" w:fill="auto"/>
            <w:tcMar>
              <w:left w:w="28" w:type="dxa"/>
              <w:right w:w="28" w:type="dxa"/>
            </w:tcMar>
            <w:vAlign w:val="center"/>
          </w:tcPr>
          <w:p w14:paraId="5A6D793E" w14:textId="77777777" w:rsidR="00301AB8" w:rsidRPr="00554594" w:rsidRDefault="00301AB8" w:rsidP="00301AB8">
            <w:pPr>
              <w:spacing w:before="30" w:after="30" w:line="240" w:lineRule="auto"/>
              <w:ind w:left="254"/>
              <w:rPr>
                <w:rFonts w:ascii="Arial" w:hAnsi="Arial"/>
                <w:bCs/>
                <w:color w:val="000000" w:themeColor="text1"/>
                <w:sz w:val="14"/>
                <w:szCs w:val="16"/>
              </w:rPr>
            </w:pPr>
            <w:r w:rsidRPr="00554594">
              <w:rPr>
                <w:rFonts w:ascii="Arial" w:hAnsi="Arial"/>
                <w:bCs/>
                <w:color w:val="000000" w:themeColor="text1"/>
                <w:sz w:val="14"/>
                <w:szCs w:val="16"/>
              </w:rPr>
              <w:t>One or more FT</w:t>
            </w:r>
          </w:p>
        </w:tc>
        <w:tc>
          <w:tcPr>
            <w:tcW w:w="709" w:type="dxa"/>
            <w:tcBorders>
              <w:top w:val="nil"/>
              <w:left w:val="nil"/>
              <w:bottom w:val="single" w:sz="4" w:space="0" w:color="auto"/>
              <w:right w:val="single" w:sz="4" w:space="0" w:color="000000"/>
            </w:tcBorders>
            <w:shd w:val="clear" w:color="auto" w:fill="auto"/>
            <w:tcMar>
              <w:left w:w="57" w:type="dxa"/>
              <w:right w:w="57" w:type="dxa"/>
            </w:tcMar>
          </w:tcPr>
          <w:p w14:paraId="34D11CA9" w14:textId="1DD251E3"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36</w:t>
            </w:r>
          </w:p>
        </w:tc>
        <w:tc>
          <w:tcPr>
            <w:tcW w:w="851" w:type="dxa"/>
            <w:tcBorders>
              <w:top w:val="nil"/>
              <w:left w:val="nil"/>
              <w:bottom w:val="single" w:sz="4" w:space="0" w:color="auto"/>
              <w:right w:val="single" w:sz="4" w:space="0" w:color="000000"/>
            </w:tcBorders>
            <w:shd w:val="clear" w:color="auto" w:fill="auto"/>
            <w:tcMar>
              <w:left w:w="57" w:type="dxa"/>
              <w:right w:w="57" w:type="dxa"/>
            </w:tcMar>
          </w:tcPr>
          <w:p w14:paraId="554550C4" w14:textId="289C42EA"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20</w:t>
            </w:r>
          </w:p>
        </w:tc>
        <w:tc>
          <w:tcPr>
            <w:tcW w:w="850" w:type="dxa"/>
            <w:tcBorders>
              <w:top w:val="nil"/>
              <w:left w:val="nil"/>
              <w:bottom w:val="single" w:sz="4" w:space="0" w:color="auto"/>
              <w:right w:val="single" w:sz="4" w:space="0" w:color="000000"/>
            </w:tcBorders>
            <w:shd w:val="clear" w:color="auto" w:fill="auto"/>
          </w:tcPr>
          <w:p w14:paraId="5F385315" w14:textId="0DBFCF7F"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37</w:t>
            </w:r>
          </w:p>
        </w:tc>
        <w:tc>
          <w:tcPr>
            <w:tcW w:w="993" w:type="dxa"/>
            <w:tcBorders>
              <w:top w:val="nil"/>
              <w:left w:val="nil"/>
              <w:bottom w:val="single" w:sz="4" w:space="0" w:color="auto"/>
              <w:right w:val="single" w:sz="4" w:space="0" w:color="000000"/>
            </w:tcBorders>
            <w:shd w:val="clear" w:color="auto" w:fill="auto"/>
          </w:tcPr>
          <w:p w14:paraId="0ED82B57" w14:textId="1287EF5D"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65</w:t>
            </w:r>
          </w:p>
        </w:tc>
        <w:tc>
          <w:tcPr>
            <w:tcW w:w="851" w:type="dxa"/>
            <w:tcBorders>
              <w:top w:val="nil"/>
              <w:left w:val="nil"/>
              <w:bottom w:val="single" w:sz="4" w:space="0" w:color="auto"/>
              <w:right w:val="nil"/>
            </w:tcBorders>
            <w:shd w:val="clear" w:color="auto" w:fill="auto"/>
          </w:tcPr>
          <w:p w14:paraId="160372DD" w14:textId="4F45520B"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57</w:t>
            </w:r>
          </w:p>
        </w:tc>
      </w:tr>
      <w:tr w:rsidR="00554594" w:rsidRPr="00554594" w14:paraId="1877482D" w14:textId="77777777" w:rsidTr="00524F99">
        <w:trPr>
          <w:trHeight w:val="227"/>
          <w:jc w:val="center"/>
        </w:trPr>
        <w:tc>
          <w:tcPr>
            <w:tcW w:w="3691" w:type="dxa"/>
            <w:shd w:val="clear" w:color="auto" w:fill="auto"/>
            <w:tcMar>
              <w:left w:w="28" w:type="dxa"/>
              <w:right w:w="28" w:type="dxa"/>
            </w:tcMar>
            <w:vAlign w:val="center"/>
          </w:tcPr>
          <w:p w14:paraId="29BC1920" w14:textId="77777777" w:rsidR="00301AB8" w:rsidRPr="00554594" w:rsidRDefault="00301AB8" w:rsidP="00301AB8">
            <w:pPr>
              <w:spacing w:before="30" w:after="30" w:line="240" w:lineRule="auto"/>
              <w:ind w:left="254"/>
              <w:rPr>
                <w:rFonts w:ascii="Arial" w:hAnsi="Arial"/>
                <w:bCs/>
                <w:color w:val="000000" w:themeColor="text1"/>
                <w:sz w:val="14"/>
                <w:szCs w:val="16"/>
              </w:rPr>
            </w:pPr>
            <w:r w:rsidRPr="00554594">
              <w:rPr>
                <w:rFonts w:ascii="Arial" w:hAnsi="Arial"/>
                <w:bCs/>
                <w:color w:val="000000" w:themeColor="text1"/>
                <w:sz w:val="14"/>
                <w:szCs w:val="16"/>
              </w:rPr>
              <w:t>PT only</w:t>
            </w:r>
          </w:p>
        </w:tc>
        <w:tc>
          <w:tcPr>
            <w:tcW w:w="709" w:type="dxa"/>
            <w:tcBorders>
              <w:top w:val="single" w:sz="4" w:space="0" w:color="auto"/>
              <w:left w:val="nil"/>
              <w:bottom w:val="single" w:sz="4" w:space="0" w:color="auto"/>
              <w:right w:val="single" w:sz="4" w:space="0" w:color="auto"/>
            </w:tcBorders>
            <w:shd w:val="clear" w:color="auto" w:fill="auto"/>
            <w:tcMar>
              <w:left w:w="57" w:type="dxa"/>
              <w:right w:w="57" w:type="dxa"/>
            </w:tcMar>
          </w:tcPr>
          <w:p w14:paraId="301CADA7" w14:textId="249BF20D"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7</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3EAF04" w14:textId="0DA1AEB3"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12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ACD1402" w14:textId="0EB7B191"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13</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8854540" w14:textId="3823C56B"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6</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BBE8EC1" w14:textId="316961E3"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5</w:t>
            </w:r>
          </w:p>
        </w:tc>
      </w:tr>
      <w:tr w:rsidR="00554594" w:rsidRPr="00554594" w14:paraId="56F0B0CC" w14:textId="77777777" w:rsidTr="00524F99">
        <w:trPr>
          <w:trHeight w:val="227"/>
          <w:jc w:val="center"/>
        </w:trPr>
        <w:tc>
          <w:tcPr>
            <w:tcW w:w="3691" w:type="dxa"/>
            <w:shd w:val="clear" w:color="auto" w:fill="auto"/>
            <w:tcMar>
              <w:left w:w="28" w:type="dxa"/>
              <w:right w:w="28" w:type="dxa"/>
            </w:tcMar>
            <w:vAlign w:val="center"/>
          </w:tcPr>
          <w:p w14:paraId="33189375" w14:textId="77777777" w:rsidR="00301AB8" w:rsidRPr="00554594" w:rsidRDefault="00301AB8" w:rsidP="00301AB8">
            <w:pPr>
              <w:spacing w:before="30" w:after="30" w:line="240" w:lineRule="auto"/>
              <w:ind w:left="254"/>
              <w:rPr>
                <w:rFonts w:ascii="Arial" w:hAnsi="Arial"/>
                <w:bCs/>
                <w:color w:val="000000" w:themeColor="text1"/>
                <w:sz w:val="14"/>
                <w:szCs w:val="16"/>
              </w:rPr>
            </w:pPr>
            <w:r w:rsidRPr="00554594">
              <w:rPr>
                <w:rFonts w:ascii="Arial" w:hAnsi="Arial"/>
                <w:bCs/>
                <w:color w:val="000000" w:themeColor="text1"/>
                <w:sz w:val="14"/>
                <w:szCs w:val="16"/>
              </w:rPr>
              <w:t>Workless</w:t>
            </w:r>
          </w:p>
        </w:tc>
        <w:tc>
          <w:tcPr>
            <w:tcW w:w="709" w:type="dxa"/>
            <w:tcBorders>
              <w:top w:val="single" w:sz="4" w:space="0" w:color="auto"/>
              <w:left w:val="nil"/>
              <w:bottom w:val="single" w:sz="4" w:space="0" w:color="auto"/>
              <w:right w:val="single" w:sz="4" w:space="0" w:color="auto"/>
            </w:tcBorders>
            <w:shd w:val="clear" w:color="auto" w:fill="auto"/>
            <w:tcMar>
              <w:left w:w="57" w:type="dxa"/>
              <w:right w:w="57" w:type="dxa"/>
            </w:tcMar>
          </w:tcPr>
          <w:p w14:paraId="50DDB051" w14:textId="33D5F484"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34</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C1F1D5" w14:textId="32124724"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53</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267737D" w14:textId="02400C18"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33</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5C64698" w14:textId="3C13525D"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28F1A4C" w14:textId="32DD1EE7"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13</w:t>
            </w:r>
          </w:p>
        </w:tc>
      </w:tr>
      <w:tr w:rsidR="00554594" w:rsidRPr="00554594" w14:paraId="2D6D3775" w14:textId="77777777" w:rsidTr="006756AB">
        <w:trPr>
          <w:trHeight w:val="227"/>
          <w:jc w:val="center"/>
        </w:trPr>
        <w:tc>
          <w:tcPr>
            <w:tcW w:w="3691" w:type="dxa"/>
            <w:shd w:val="clear" w:color="auto" w:fill="auto"/>
            <w:tcMar>
              <w:left w:w="28" w:type="dxa"/>
              <w:right w:w="28" w:type="dxa"/>
            </w:tcMar>
            <w:vAlign w:val="center"/>
          </w:tcPr>
          <w:p w14:paraId="6ABB5E1E" w14:textId="77777777" w:rsidR="00301AB8" w:rsidRPr="00554594" w:rsidRDefault="00301AB8" w:rsidP="00301AB8">
            <w:pPr>
              <w:spacing w:before="30" w:after="30" w:line="240" w:lineRule="auto"/>
              <w:ind w:left="254"/>
              <w:rPr>
                <w:rFonts w:ascii="Arial" w:hAnsi="Arial"/>
                <w:bCs/>
                <w:color w:val="000000" w:themeColor="text1"/>
                <w:sz w:val="14"/>
                <w:szCs w:val="16"/>
              </w:rPr>
            </w:pPr>
          </w:p>
        </w:tc>
        <w:tc>
          <w:tcPr>
            <w:tcW w:w="709" w:type="dxa"/>
            <w:shd w:val="clear" w:color="auto" w:fill="auto"/>
            <w:tcMar>
              <w:left w:w="57" w:type="dxa"/>
              <w:right w:w="57" w:type="dxa"/>
            </w:tcMar>
            <w:vAlign w:val="center"/>
          </w:tcPr>
          <w:p w14:paraId="3116A733" w14:textId="79833225" w:rsidR="00301AB8" w:rsidRPr="00554594" w:rsidRDefault="00301AB8" w:rsidP="00301AB8">
            <w:pPr>
              <w:spacing w:before="30" w:after="30" w:line="240" w:lineRule="auto"/>
              <w:jc w:val="center"/>
              <w:rPr>
                <w:rFonts w:ascii="Arial" w:hAnsi="Arial"/>
                <w:color w:val="000000" w:themeColor="text1"/>
                <w:sz w:val="14"/>
                <w:szCs w:val="16"/>
              </w:rPr>
            </w:pPr>
            <w:r w:rsidRPr="00554594">
              <w:rPr>
                <w:rFonts w:ascii="Arial" w:hAnsi="Arial"/>
                <w:color w:val="000000" w:themeColor="text1"/>
                <w:sz w:val="14"/>
                <w:szCs w:val="14"/>
              </w:rPr>
              <w:t>100</w:t>
            </w:r>
          </w:p>
        </w:tc>
        <w:tc>
          <w:tcPr>
            <w:tcW w:w="851" w:type="dxa"/>
            <w:shd w:val="clear" w:color="auto" w:fill="auto"/>
            <w:tcMar>
              <w:left w:w="57" w:type="dxa"/>
              <w:right w:w="57" w:type="dxa"/>
            </w:tcMar>
            <w:vAlign w:val="center"/>
          </w:tcPr>
          <w:p w14:paraId="4D19247F" w14:textId="3927B26C" w:rsidR="00301AB8" w:rsidRPr="00554594" w:rsidRDefault="00301AB8" w:rsidP="00301AB8">
            <w:pPr>
              <w:spacing w:before="30" w:after="30" w:line="240" w:lineRule="auto"/>
              <w:jc w:val="center"/>
              <w:rPr>
                <w:rFonts w:ascii="Arial" w:hAnsi="Arial"/>
                <w:color w:val="000000" w:themeColor="text1"/>
                <w:sz w:val="14"/>
                <w:szCs w:val="16"/>
              </w:rPr>
            </w:pPr>
            <w:r w:rsidRPr="00554594">
              <w:rPr>
                <w:rFonts w:ascii="Arial" w:hAnsi="Arial"/>
                <w:color w:val="000000" w:themeColor="text1"/>
                <w:sz w:val="14"/>
                <w:szCs w:val="14"/>
              </w:rPr>
              <w:t>100</w:t>
            </w:r>
          </w:p>
        </w:tc>
        <w:tc>
          <w:tcPr>
            <w:tcW w:w="850" w:type="dxa"/>
            <w:vAlign w:val="center"/>
          </w:tcPr>
          <w:p w14:paraId="5899F53A" w14:textId="42F4B22D" w:rsidR="00301AB8" w:rsidRPr="00554594" w:rsidRDefault="00301AB8" w:rsidP="00301AB8">
            <w:pPr>
              <w:spacing w:before="30" w:after="30" w:line="240" w:lineRule="auto"/>
              <w:jc w:val="center"/>
              <w:rPr>
                <w:rFonts w:ascii="Arial" w:hAnsi="Arial"/>
                <w:color w:val="000000" w:themeColor="text1"/>
                <w:sz w:val="14"/>
                <w:szCs w:val="16"/>
              </w:rPr>
            </w:pPr>
            <w:r w:rsidRPr="00554594">
              <w:rPr>
                <w:rFonts w:ascii="Arial" w:hAnsi="Arial"/>
                <w:color w:val="000000" w:themeColor="text1"/>
                <w:sz w:val="14"/>
                <w:szCs w:val="14"/>
              </w:rPr>
              <w:t>100</w:t>
            </w:r>
          </w:p>
        </w:tc>
        <w:tc>
          <w:tcPr>
            <w:tcW w:w="993" w:type="dxa"/>
            <w:vAlign w:val="center"/>
          </w:tcPr>
          <w:p w14:paraId="25618ACA" w14:textId="40643320" w:rsidR="00301AB8" w:rsidRPr="00554594" w:rsidRDefault="00301AB8" w:rsidP="00301AB8">
            <w:pPr>
              <w:spacing w:before="30" w:after="30" w:line="240" w:lineRule="auto"/>
              <w:jc w:val="center"/>
              <w:rPr>
                <w:rFonts w:ascii="Arial" w:hAnsi="Arial"/>
                <w:color w:val="000000" w:themeColor="text1"/>
                <w:sz w:val="14"/>
                <w:szCs w:val="16"/>
              </w:rPr>
            </w:pPr>
            <w:r w:rsidRPr="00554594">
              <w:rPr>
                <w:rFonts w:ascii="Arial" w:hAnsi="Arial"/>
                <w:color w:val="000000" w:themeColor="text1"/>
                <w:sz w:val="14"/>
                <w:szCs w:val="14"/>
              </w:rPr>
              <w:t>100</w:t>
            </w:r>
          </w:p>
        </w:tc>
        <w:tc>
          <w:tcPr>
            <w:tcW w:w="851" w:type="dxa"/>
            <w:vAlign w:val="center"/>
          </w:tcPr>
          <w:p w14:paraId="2A161D42" w14:textId="67F74ACC" w:rsidR="00301AB8" w:rsidRPr="00554594" w:rsidRDefault="00301AB8" w:rsidP="00301AB8">
            <w:pPr>
              <w:spacing w:before="30" w:after="30" w:line="240" w:lineRule="auto"/>
              <w:jc w:val="center"/>
              <w:rPr>
                <w:rFonts w:ascii="Arial" w:hAnsi="Arial"/>
                <w:color w:val="000000" w:themeColor="text1"/>
                <w:sz w:val="14"/>
                <w:szCs w:val="16"/>
              </w:rPr>
            </w:pPr>
            <w:r w:rsidRPr="00554594">
              <w:rPr>
                <w:rFonts w:ascii="Arial" w:hAnsi="Arial"/>
                <w:color w:val="000000" w:themeColor="text1"/>
                <w:sz w:val="14"/>
                <w:szCs w:val="14"/>
              </w:rPr>
              <w:t>100</w:t>
            </w:r>
          </w:p>
        </w:tc>
      </w:tr>
      <w:tr w:rsidR="00554594" w:rsidRPr="00554594" w14:paraId="409A6EF4" w14:textId="77777777" w:rsidTr="006756AB">
        <w:trPr>
          <w:trHeight w:val="227"/>
          <w:jc w:val="center"/>
        </w:trPr>
        <w:tc>
          <w:tcPr>
            <w:tcW w:w="3691" w:type="dxa"/>
            <w:shd w:val="clear" w:color="auto" w:fill="auto"/>
            <w:tcMar>
              <w:left w:w="28" w:type="dxa"/>
              <w:right w:w="28" w:type="dxa"/>
            </w:tcMar>
            <w:vAlign w:val="center"/>
          </w:tcPr>
          <w:p w14:paraId="1088B172" w14:textId="6A25ACF9" w:rsidR="00301AB8" w:rsidRPr="00554594" w:rsidRDefault="00301AB8" w:rsidP="00301AB8">
            <w:pPr>
              <w:spacing w:before="30" w:after="30" w:line="240" w:lineRule="auto"/>
              <w:ind w:left="112"/>
              <w:rPr>
                <w:rFonts w:ascii="Arial" w:hAnsi="Arial"/>
                <w:bCs/>
                <w:color w:val="000000" w:themeColor="text1"/>
                <w:sz w:val="14"/>
                <w:szCs w:val="16"/>
              </w:rPr>
            </w:pPr>
            <w:r w:rsidRPr="00554594">
              <w:rPr>
                <w:rFonts w:ascii="Arial" w:hAnsi="Arial"/>
                <w:b/>
                <w:color w:val="000000" w:themeColor="text1"/>
                <w:sz w:val="14"/>
                <w:szCs w:val="16"/>
              </w:rPr>
              <w:t>Household paid work status (all households)</w:t>
            </w:r>
          </w:p>
        </w:tc>
        <w:tc>
          <w:tcPr>
            <w:tcW w:w="709" w:type="dxa"/>
            <w:shd w:val="clear" w:color="auto" w:fill="auto"/>
            <w:tcMar>
              <w:left w:w="57" w:type="dxa"/>
              <w:right w:w="57" w:type="dxa"/>
            </w:tcMar>
            <w:vAlign w:val="center"/>
          </w:tcPr>
          <w:p w14:paraId="670C1464" w14:textId="77777777" w:rsidR="00301AB8" w:rsidRPr="00554594" w:rsidRDefault="00301AB8" w:rsidP="00301AB8">
            <w:pPr>
              <w:spacing w:before="30" w:after="30" w:line="240" w:lineRule="auto"/>
              <w:jc w:val="center"/>
              <w:rPr>
                <w:rFonts w:ascii="Arial" w:hAnsi="Arial"/>
                <w:color w:val="000000" w:themeColor="text1"/>
                <w:sz w:val="14"/>
                <w:szCs w:val="14"/>
              </w:rPr>
            </w:pPr>
          </w:p>
        </w:tc>
        <w:tc>
          <w:tcPr>
            <w:tcW w:w="851" w:type="dxa"/>
            <w:shd w:val="clear" w:color="auto" w:fill="auto"/>
            <w:tcMar>
              <w:left w:w="57" w:type="dxa"/>
              <w:right w:w="57" w:type="dxa"/>
            </w:tcMar>
            <w:vAlign w:val="center"/>
          </w:tcPr>
          <w:p w14:paraId="55772016" w14:textId="77777777" w:rsidR="00301AB8" w:rsidRPr="00554594" w:rsidRDefault="00301AB8" w:rsidP="00301AB8">
            <w:pPr>
              <w:spacing w:before="30" w:after="30" w:line="240" w:lineRule="auto"/>
              <w:jc w:val="center"/>
              <w:rPr>
                <w:rFonts w:ascii="Arial" w:hAnsi="Arial"/>
                <w:color w:val="000000" w:themeColor="text1"/>
                <w:sz w:val="14"/>
                <w:szCs w:val="14"/>
              </w:rPr>
            </w:pPr>
          </w:p>
        </w:tc>
        <w:tc>
          <w:tcPr>
            <w:tcW w:w="850" w:type="dxa"/>
            <w:vAlign w:val="center"/>
          </w:tcPr>
          <w:p w14:paraId="5616CB13" w14:textId="77777777" w:rsidR="00301AB8" w:rsidRPr="00554594" w:rsidRDefault="00301AB8" w:rsidP="00301AB8">
            <w:pPr>
              <w:spacing w:before="30" w:after="30" w:line="240" w:lineRule="auto"/>
              <w:jc w:val="center"/>
              <w:rPr>
                <w:rFonts w:ascii="Arial" w:hAnsi="Arial"/>
                <w:color w:val="000000" w:themeColor="text1"/>
                <w:sz w:val="14"/>
                <w:szCs w:val="14"/>
              </w:rPr>
            </w:pPr>
          </w:p>
        </w:tc>
        <w:tc>
          <w:tcPr>
            <w:tcW w:w="993" w:type="dxa"/>
          </w:tcPr>
          <w:p w14:paraId="43798500" w14:textId="77777777" w:rsidR="00301AB8" w:rsidRPr="00554594" w:rsidRDefault="00301AB8" w:rsidP="00301AB8">
            <w:pPr>
              <w:spacing w:before="30" w:after="30" w:line="240" w:lineRule="auto"/>
              <w:jc w:val="center"/>
              <w:rPr>
                <w:rFonts w:ascii="Arial" w:hAnsi="Arial"/>
                <w:color w:val="000000" w:themeColor="text1"/>
                <w:sz w:val="14"/>
                <w:szCs w:val="14"/>
              </w:rPr>
            </w:pPr>
          </w:p>
        </w:tc>
        <w:tc>
          <w:tcPr>
            <w:tcW w:w="851" w:type="dxa"/>
            <w:vAlign w:val="center"/>
          </w:tcPr>
          <w:p w14:paraId="27F01676" w14:textId="77777777" w:rsidR="00301AB8" w:rsidRPr="00554594" w:rsidRDefault="00301AB8" w:rsidP="00301AB8">
            <w:pPr>
              <w:spacing w:before="30" w:after="30" w:line="240" w:lineRule="auto"/>
              <w:jc w:val="center"/>
              <w:rPr>
                <w:rFonts w:ascii="Arial" w:hAnsi="Arial"/>
                <w:color w:val="000000" w:themeColor="text1"/>
                <w:sz w:val="14"/>
                <w:szCs w:val="14"/>
              </w:rPr>
            </w:pPr>
          </w:p>
        </w:tc>
      </w:tr>
      <w:tr w:rsidR="00554594" w:rsidRPr="00554594" w14:paraId="18007D17" w14:textId="77777777" w:rsidTr="00490BFB">
        <w:trPr>
          <w:trHeight w:val="227"/>
          <w:jc w:val="center"/>
        </w:trPr>
        <w:tc>
          <w:tcPr>
            <w:tcW w:w="3691" w:type="dxa"/>
            <w:shd w:val="clear" w:color="auto" w:fill="auto"/>
            <w:tcMar>
              <w:left w:w="28" w:type="dxa"/>
              <w:right w:w="28" w:type="dxa"/>
            </w:tcMar>
            <w:vAlign w:val="center"/>
          </w:tcPr>
          <w:p w14:paraId="3B48D480" w14:textId="5CA88C62" w:rsidR="00301AB8" w:rsidRPr="00554594" w:rsidRDefault="00301AB8" w:rsidP="00301AB8">
            <w:pPr>
              <w:spacing w:before="30" w:after="30" w:line="240" w:lineRule="auto"/>
              <w:ind w:left="254"/>
              <w:rPr>
                <w:rFonts w:ascii="Arial" w:hAnsi="Arial"/>
                <w:bCs/>
                <w:color w:val="000000" w:themeColor="text1"/>
                <w:sz w:val="14"/>
                <w:szCs w:val="16"/>
              </w:rPr>
            </w:pPr>
            <w:r w:rsidRPr="00554594">
              <w:rPr>
                <w:rFonts w:ascii="Arial" w:hAnsi="Arial"/>
                <w:bCs/>
                <w:color w:val="000000" w:themeColor="text1"/>
                <w:sz w:val="14"/>
                <w:szCs w:val="16"/>
              </w:rPr>
              <w:t>Self-employed (any SE income)</w:t>
            </w:r>
          </w:p>
        </w:tc>
        <w:tc>
          <w:tcPr>
            <w:tcW w:w="709" w:type="dxa"/>
            <w:tcBorders>
              <w:top w:val="single" w:sz="4" w:space="0" w:color="000000"/>
              <w:left w:val="nil"/>
              <w:bottom w:val="single" w:sz="4" w:space="0" w:color="000000"/>
              <w:right w:val="single" w:sz="4" w:space="0" w:color="000000"/>
            </w:tcBorders>
            <w:shd w:val="clear" w:color="auto" w:fill="auto"/>
            <w:tcMar>
              <w:left w:w="57" w:type="dxa"/>
              <w:right w:w="57" w:type="dxa"/>
            </w:tcMar>
          </w:tcPr>
          <w:p w14:paraId="740D103C" w14:textId="25F0D08A"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20</w:t>
            </w:r>
          </w:p>
        </w:tc>
        <w:tc>
          <w:tcPr>
            <w:tcW w:w="851" w:type="dxa"/>
            <w:tcBorders>
              <w:top w:val="single" w:sz="4" w:space="0" w:color="000000"/>
              <w:left w:val="nil"/>
              <w:bottom w:val="single" w:sz="4" w:space="0" w:color="000000"/>
              <w:right w:val="single" w:sz="4" w:space="0" w:color="000000"/>
            </w:tcBorders>
            <w:shd w:val="clear" w:color="auto" w:fill="auto"/>
            <w:tcMar>
              <w:left w:w="57" w:type="dxa"/>
              <w:right w:w="57" w:type="dxa"/>
            </w:tcMar>
          </w:tcPr>
          <w:p w14:paraId="3434B08E" w14:textId="227D0DC9"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14</w:t>
            </w:r>
          </w:p>
        </w:tc>
        <w:tc>
          <w:tcPr>
            <w:tcW w:w="850" w:type="dxa"/>
            <w:tcBorders>
              <w:top w:val="single" w:sz="4" w:space="0" w:color="000000"/>
              <w:left w:val="nil"/>
              <w:bottom w:val="single" w:sz="4" w:space="0" w:color="000000"/>
              <w:right w:val="single" w:sz="4" w:space="0" w:color="000000"/>
            </w:tcBorders>
            <w:shd w:val="clear" w:color="auto" w:fill="auto"/>
          </w:tcPr>
          <w:p w14:paraId="6465FAA5" w14:textId="32868EB8"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9</w:t>
            </w:r>
          </w:p>
        </w:tc>
        <w:tc>
          <w:tcPr>
            <w:tcW w:w="993" w:type="dxa"/>
            <w:tcBorders>
              <w:top w:val="single" w:sz="4" w:space="0" w:color="000000"/>
              <w:left w:val="nil"/>
              <w:bottom w:val="single" w:sz="4" w:space="0" w:color="000000"/>
              <w:right w:val="single" w:sz="4" w:space="0" w:color="000000"/>
            </w:tcBorders>
            <w:shd w:val="clear" w:color="auto" w:fill="auto"/>
          </w:tcPr>
          <w:p w14:paraId="374D7B96" w14:textId="6F1DF33F"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17</w:t>
            </w:r>
          </w:p>
        </w:tc>
        <w:tc>
          <w:tcPr>
            <w:tcW w:w="851" w:type="dxa"/>
            <w:tcBorders>
              <w:top w:val="single" w:sz="4" w:space="0" w:color="000000"/>
              <w:left w:val="nil"/>
              <w:bottom w:val="single" w:sz="4" w:space="0" w:color="000000"/>
              <w:right w:val="nil"/>
            </w:tcBorders>
            <w:shd w:val="clear" w:color="auto" w:fill="auto"/>
          </w:tcPr>
          <w:p w14:paraId="328AF5B2" w14:textId="14FD6DDF"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22</w:t>
            </w:r>
          </w:p>
        </w:tc>
      </w:tr>
      <w:tr w:rsidR="00554594" w:rsidRPr="00554594" w14:paraId="773A5B55" w14:textId="77777777" w:rsidTr="00490BFB">
        <w:trPr>
          <w:trHeight w:val="227"/>
          <w:jc w:val="center"/>
        </w:trPr>
        <w:tc>
          <w:tcPr>
            <w:tcW w:w="3691" w:type="dxa"/>
            <w:shd w:val="clear" w:color="auto" w:fill="auto"/>
            <w:tcMar>
              <w:left w:w="28" w:type="dxa"/>
              <w:right w:w="28" w:type="dxa"/>
            </w:tcMar>
            <w:vAlign w:val="center"/>
          </w:tcPr>
          <w:p w14:paraId="23C935AE" w14:textId="175C4D8C" w:rsidR="00301AB8" w:rsidRPr="00554594" w:rsidRDefault="00301AB8" w:rsidP="00301AB8">
            <w:pPr>
              <w:spacing w:before="30" w:after="30" w:line="240" w:lineRule="auto"/>
              <w:ind w:left="254"/>
              <w:rPr>
                <w:rFonts w:ascii="Arial" w:hAnsi="Arial"/>
                <w:bCs/>
                <w:color w:val="000000" w:themeColor="text1"/>
                <w:sz w:val="14"/>
                <w:szCs w:val="16"/>
              </w:rPr>
            </w:pPr>
            <w:r w:rsidRPr="00554594">
              <w:rPr>
                <w:rFonts w:ascii="Arial" w:hAnsi="Arial"/>
                <w:bCs/>
                <w:color w:val="000000" w:themeColor="text1"/>
                <w:sz w:val="14"/>
                <w:szCs w:val="16"/>
              </w:rPr>
              <w:t>One or more FT</w:t>
            </w:r>
          </w:p>
        </w:tc>
        <w:tc>
          <w:tcPr>
            <w:tcW w:w="709" w:type="dxa"/>
            <w:tcBorders>
              <w:top w:val="nil"/>
              <w:left w:val="nil"/>
              <w:bottom w:val="single" w:sz="4" w:space="0" w:color="000000"/>
              <w:right w:val="single" w:sz="4" w:space="0" w:color="000000"/>
            </w:tcBorders>
            <w:shd w:val="clear" w:color="auto" w:fill="auto"/>
            <w:tcMar>
              <w:left w:w="57" w:type="dxa"/>
              <w:right w:w="57" w:type="dxa"/>
            </w:tcMar>
          </w:tcPr>
          <w:p w14:paraId="791D0EA7" w14:textId="6B47A5CC"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28</w:t>
            </w:r>
          </w:p>
        </w:tc>
        <w:tc>
          <w:tcPr>
            <w:tcW w:w="851" w:type="dxa"/>
            <w:tcBorders>
              <w:top w:val="nil"/>
              <w:left w:val="nil"/>
              <w:bottom w:val="single" w:sz="4" w:space="0" w:color="000000"/>
              <w:right w:val="single" w:sz="4" w:space="0" w:color="000000"/>
            </w:tcBorders>
            <w:shd w:val="clear" w:color="auto" w:fill="auto"/>
            <w:tcMar>
              <w:left w:w="57" w:type="dxa"/>
              <w:right w:w="57" w:type="dxa"/>
            </w:tcMar>
          </w:tcPr>
          <w:p w14:paraId="6AC81094" w14:textId="36B07753"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17</w:t>
            </w:r>
          </w:p>
        </w:tc>
        <w:tc>
          <w:tcPr>
            <w:tcW w:w="850" w:type="dxa"/>
            <w:tcBorders>
              <w:top w:val="nil"/>
              <w:left w:val="nil"/>
              <w:bottom w:val="single" w:sz="4" w:space="0" w:color="000000"/>
              <w:right w:val="single" w:sz="4" w:space="0" w:color="000000"/>
            </w:tcBorders>
            <w:shd w:val="clear" w:color="auto" w:fill="auto"/>
          </w:tcPr>
          <w:p w14:paraId="1830FDF8" w14:textId="2ADE7A81"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18</w:t>
            </w:r>
          </w:p>
        </w:tc>
        <w:tc>
          <w:tcPr>
            <w:tcW w:w="993" w:type="dxa"/>
            <w:tcBorders>
              <w:top w:val="nil"/>
              <w:left w:val="nil"/>
              <w:bottom w:val="single" w:sz="4" w:space="0" w:color="000000"/>
              <w:right w:val="single" w:sz="4" w:space="0" w:color="000000"/>
            </w:tcBorders>
            <w:shd w:val="clear" w:color="auto" w:fill="auto"/>
          </w:tcPr>
          <w:p w14:paraId="2A8BE4D8" w14:textId="340E680D"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55</w:t>
            </w:r>
          </w:p>
        </w:tc>
        <w:tc>
          <w:tcPr>
            <w:tcW w:w="851" w:type="dxa"/>
            <w:tcBorders>
              <w:top w:val="nil"/>
              <w:left w:val="nil"/>
              <w:bottom w:val="single" w:sz="4" w:space="0" w:color="000000"/>
              <w:right w:val="nil"/>
            </w:tcBorders>
            <w:shd w:val="clear" w:color="auto" w:fill="auto"/>
          </w:tcPr>
          <w:p w14:paraId="53D6EC76" w14:textId="596CBDDB"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48</w:t>
            </w:r>
          </w:p>
        </w:tc>
      </w:tr>
      <w:tr w:rsidR="00554594" w:rsidRPr="00554594" w14:paraId="7331CFCF" w14:textId="77777777" w:rsidTr="00490BFB">
        <w:trPr>
          <w:trHeight w:val="227"/>
          <w:jc w:val="center"/>
        </w:trPr>
        <w:tc>
          <w:tcPr>
            <w:tcW w:w="3691" w:type="dxa"/>
            <w:shd w:val="clear" w:color="auto" w:fill="auto"/>
            <w:tcMar>
              <w:left w:w="28" w:type="dxa"/>
              <w:right w:w="28" w:type="dxa"/>
            </w:tcMar>
            <w:vAlign w:val="center"/>
          </w:tcPr>
          <w:p w14:paraId="00E9AA09" w14:textId="7635B827" w:rsidR="00301AB8" w:rsidRPr="00554594" w:rsidRDefault="00301AB8" w:rsidP="00301AB8">
            <w:pPr>
              <w:spacing w:before="30" w:after="30" w:line="240" w:lineRule="auto"/>
              <w:ind w:left="254"/>
              <w:rPr>
                <w:rFonts w:ascii="Arial" w:hAnsi="Arial"/>
                <w:bCs/>
                <w:color w:val="000000" w:themeColor="text1"/>
                <w:sz w:val="14"/>
                <w:szCs w:val="16"/>
              </w:rPr>
            </w:pPr>
            <w:r w:rsidRPr="00554594">
              <w:rPr>
                <w:rFonts w:ascii="Arial" w:hAnsi="Arial"/>
                <w:bCs/>
                <w:color w:val="000000" w:themeColor="text1"/>
                <w:sz w:val="14"/>
                <w:szCs w:val="16"/>
              </w:rPr>
              <w:t>PT only</w:t>
            </w:r>
          </w:p>
        </w:tc>
        <w:tc>
          <w:tcPr>
            <w:tcW w:w="709" w:type="dxa"/>
            <w:tcBorders>
              <w:top w:val="nil"/>
              <w:left w:val="nil"/>
              <w:bottom w:val="single" w:sz="4" w:space="0" w:color="000000"/>
              <w:right w:val="single" w:sz="4" w:space="0" w:color="000000"/>
            </w:tcBorders>
            <w:shd w:val="clear" w:color="auto" w:fill="auto"/>
            <w:tcMar>
              <w:left w:w="57" w:type="dxa"/>
              <w:right w:w="57" w:type="dxa"/>
            </w:tcMar>
          </w:tcPr>
          <w:p w14:paraId="1F2CC934" w14:textId="3C0A682D"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7</w:t>
            </w:r>
          </w:p>
        </w:tc>
        <w:tc>
          <w:tcPr>
            <w:tcW w:w="851" w:type="dxa"/>
            <w:tcBorders>
              <w:top w:val="nil"/>
              <w:left w:val="nil"/>
              <w:bottom w:val="single" w:sz="4" w:space="0" w:color="000000"/>
              <w:right w:val="single" w:sz="4" w:space="0" w:color="000000"/>
            </w:tcBorders>
            <w:shd w:val="clear" w:color="auto" w:fill="auto"/>
            <w:tcMar>
              <w:left w:w="57" w:type="dxa"/>
              <w:right w:w="57" w:type="dxa"/>
            </w:tcMar>
          </w:tcPr>
          <w:p w14:paraId="142F90A2" w14:textId="764B4C67"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11</w:t>
            </w:r>
          </w:p>
        </w:tc>
        <w:tc>
          <w:tcPr>
            <w:tcW w:w="850" w:type="dxa"/>
            <w:tcBorders>
              <w:top w:val="nil"/>
              <w:left w:val="nil"/>
              <w:bottom w:val="single" w:sz="4" w:space="0" w:color="000000"/>
              <w:right w:val="single" w:sz="4" w:space="0" w:color="000000"/>
            </w:tcBorders>
            <w:shd w:val="clear" w:color="auto" w:fill="auto"/>
          </w:tcPr>
          <w:p w14:paraId="7FCC536D" w14:textId="41BF0540"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7</w:t>
            </w:r>
          </w:p>
        </w:tc>
        <w:tc>
          <w:tcPr>
            <w:tcW w:w="993" w:type="dxa"/>
            <w:tcBorders>
              <w:top w:val="nil"/>
              <w:left w:val="nil"/>
              <w:bottom w:val="single" w:sz="4" w:space="0" w:color="000000"/>
              <w:right w:val="single" w:sz="4" w:space="0" w:color="000000"/>
            </w:tcBorders>
            <w:shd w:val="clear" w:color="auto" w:fill="auto"/>
          </w:tcPr>
          <w:p w14:paraId="5CA98A79" w14:textId="58394F93"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7</w:t>
            </w:r>
          </w:p>
        </w:tc>
        <w:tc>
          <w:tcPr>
            <w:tcW w:w="851" w:type="dxa"/>
            <w:tcBorders>
              <w:top w:val="nil"/>
              <w:left w:val="nil"/>
              <w:bottom w:val="single" w:sz="4" w:space="0" w:color="000000"/>
              <w:right w:val="nil"/>
            </w:tcBorders>
            <w:shd w:val="clear" w:color="auto" w:fill="auto"/>
          </w:tcPr>
          <w:p w14:paraId="6F322E94" w14:textId="3BBC5D17"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5</w:t>
            </w:r>
          </w:p>
        </w:tc>
      </w:tr>
      <w:tr w:rsidR="00554594" w:rsidRPr="00554594" w14:paraId="46B0AC36" w14:textId="77777777" w:rsidTr="00490BFB">
        <w:trPr>
          <w:trHeight w:val="227"/>
          <w:jc w:val="center"/>
        </w:trPr>
        <w:tc>
          <w:tcPr>
            <w:tcW w:w="3691" w:type="dxa"/>
            <w:shd w:val="clear" w:color="auto" w:fill="auto"/>
            <w:tcMar>
              <w:left w:w="28" w:type="dxa"/>
              <w:right w:w="28" w:type="dxa"/>
            </w:tcMar>
            <w:vAlign w:val="center"/>
          </w:tcPr>
          <w:p w14:paraId="33C1C16A" w14:textId="7B88D1A7" w:rsidR="00301AB8" w:rsidRPr="00554594" w:rsidRDefault="00301AB8" w:rsidP="00301AB8">
            <w:pPr>
              <w:spacing w:before="30" w:after="30" w:line="240" w:lineRule="auto"/>
              <w:ind w:left="254"/>
              <w:rPr>
                <w:rFonts w:ascii="Arial" w:hAnsi="Arial"/>
                <w:bCs/>
                <w:color w:val="000000" w:themeColor="text1"/>
                <w:sz w:val="14"/>
                <w:szCs w:val="16"/>
              </w:rPr>
            </w:pPr>
            <w:r w:rsidRPr="00554594">
              <w:rPr>
                <w:rFonts w:ascii="Arial" w:hAnsi="Arial"/>
                <w:bCs/>
                <w:color w:val="000000" w:themeColor="text1"/>
                <w:sz w:val="14"/>
                <w:szCs w:val="16"/>
              </w:rPr>
              <w:t>Workless</w:t>
            </w:r>
          </w:p>
        </w:tc>
        <w:tc>
          <w:tcPr>
            <w:tcW w:w="709" w:type="dxa"/>
            <w:tcBorders>
              <w:top w:val="nil"/>
              <w:left w:val="nil"/>
              <w:bottom w:val="single" w:sz="4" w:space="0" w:color="000000"/>
              <w:right w:val="single" w:sz="4" w:space="0" w:color="000000"/>
            </w:tcBorders>
            <w:shd w:val="clear" w:color="auto" w:fill="auto"/>
            <w:tcMar>
              <w:left w:w="57" w:type="dxa"/>
              <w:right w:w="57" w:type="dxa"/>
            </w:tcMar>
          </w:tcPr>
          <w:p w14:paraId="2B25BFDF" w14:textId="2C3FE041"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45</w:t>
            </w:r>
          </w:p>
        </w:tc>
        <w:tc>
          <w:tcPr>
            <w:tcW w:w="851" w:type="dxa"/>
            <w:tcBorders>
              <w:top w:val="nil"/>
              <w:left w:val="nil"/>
              <w:bottom w:val="single" w:sz="4" w:space="0" w:color="000000"/>
              <w:right w:val="single" w:sz="4" w:space="0" w:color="000000"/>
            </w:tcBorders>
            <w:shd w:val="clear" w:color="auto" w:fill="auto"/>
            <w:tcMar>
              <w:left w:w="57" w:type="dxa"/>
              <w:right w:w="57" w:type="dxa"/>
            </w:tcMar>
          </w:tcPr>
          <w:p w14:paraId="623EA8F9" w14:textId="298AE28D"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58</w:t>
            </w:r>
          </w:p>
        </w:tc>
        <w:tc>
          <w:tcPr>
            <w:tcW w:w="850" w:type="dxa"/>
            <w:tcBorders>
              <w:top w:val="nil"/>
              <w:left w:val="nil"/>
              <w:bottom w:val="single" w:sz="4" w:space="0" w:color="000000"/>
              <w:right w:val="single" w:sz="4" w:space="0" w:color="000000"/>
            </w:tcBorders>
            <w:shd w:val="clear" w:color="auto" w:fill="auto"/>
          </w:tcPr>
          <w:p w14:paraId="18E545EE" w14:textId="5021F2E5"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66</w:t>
            </w:r>
          </w:p>
        </w:tc>
        <w:tc>
          <w:tcPr>
            <w:tcW w:w="993" w:type="dxa"/>
            <w:tcBorders>
              <w:top w:val="nil"/>
              <w:left w:val="nil"/>
              <w:bottom w:val="single" w:sz="4" w:space="0" w:color="000000"/>
              <w:right w:val="single" w:sz="4" w:space="0" w:color="000000"/>
            </w:tcBorders>
            <w:shd w:val="clear" w:color="auto" w:fill="auto"/>
          </w:tcPr>
          <w:p w14:paraId="2EB87D66" w14:textId="41701375"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21</w:t>
            </w:r>
          </w:p>
        </w:tc>
        <w:tc>
          <w:tcPr>
            <w:tcW w:w="851" w:type="dxa"/>
            <w:tcBorders>
              <w:top w:val="nil"/>
              <w:left w:val="nil"/>
              <w:bottom w:val="single" w:sz="4" w:space="0" w:color="000000"/>
              <w:right w:val="nil"/>
            </w:tcBorders>
            <w:shd w:val="clear" w:color="auto" w:fill="auto"/>
          </w:tcPr>
          <w:p w14:paraId="76AF85E5" w14:textId="444C0FBA"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25</w:t>
            </w:r>
          </w:p>
        </w:tc>
      </w:tr>
      <w:tr w:rsidR="00554594" w:rsidRPr="00554594" w14:paraId="111AE832" w14:textId="77777777" w:rsidTr="006756AB">
        <w:trPr>
          <w:trHeight w:val="227"/>
          <w:jc w:val="center"/>
        </w:trPr>
        <w:tc>
          <w:tcPr>
            <w:tcW w:w="3691" w:type="dxa"/>
            <w:shd w:val="clear" w:color="auto" w:fill="auto"/>
            <w:tcMar>
              <w:left w:w="28" w:type="dxa"/>
              <w:right w:w="28" w:type="dxa"/>
            </w:tcMar>
            <w:vAlign w:val="center"/>
          </w:tcPr>
          <w:p w14:paraId="5BBDD62D" w14:textId="77777777" w:rsidR="00301AB8" w:rsidRPr="00554594" w:rsidRDefault="00301AB8" w:rsidP="00301AB8">
            <w:pPr>
              <w:spacing w:before="30" w:after="30" w:line="240" w:lineRule="auto"/>
              <w:ind w:left="254"/>
              <w:rPr>
                <w:rFonts w:ascii="Arial" w:hAnsi="Arial"/>
                <w:bCs/>
                <w:color w:val="000000" w:themeColor="text1"/>
                <w:sz w:val="14"/>
                <w:szCs w:val="16"/>
              </w:rPr>
            </w:pPr>
          </w:p>
        </w:tc>
        <w:tc>
          <w:tcPr>
            <w:tcW w:w="709" w:type="dxa"/>
            <w:shd w:val="clear" w:color="auto" w:fill="auto"/>
            <w:tcMar>
              <w:left w:w="57" w:type="dxa"/>
              <w:right w:w="57" w:type="dxa"/>
            </w:tcMar>
            <w:vAlign w:val="center"/>
          </w:tcPr>
          <w:p w14:paraId="1CCE5597" w14:textId="4EED1F4C"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100</w:t>
            </w:r>
          </w:p>
        </w:tc>
        <w:tc>
          <w:tcPr>
            <w:tcW w:w="851" w:type="dxa"/>
            <w:shd w:val="clear" w:color="auto" w:fill="auto"/>
            <w:tcMar>
              <w:left w:w="57" w:type="dxa"/>
              <w:right w:w="57" w:type="dxa"/>
            </w:tcMar>
            <w:vAlign w:val="center"/>
          </w:tcPr>
          <w:p w14:paraId="32B64225" w14:textId="79D697D3"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100</w:t>
            </w:r>
          </w:p>
        </w:tc>
        <w:tc>
          <w:tcPr>
            <w:tcW w:w="850" w:type="dxa"/>
            <w:vAlign w:val="center"/>
          </w:tcPr>
          <w:p w14:paraId="15145970" w14:textId="388B651A"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100</w:t>
            </w:r>
          </w:p>
        </w:tc>
        <w:tc>
          <w:tcPr>
            <w:tcW w:w="993" w:type="dxa"/>
            <w:vAlign w:val="center"/>
          </w:tcPr>
          <w:p w14:paraId="48B7E8EA" w14:textId="56B25C34"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100</w:t>
            </w:r>
          </w:p>
        </w:tc>
        <w:tc>
          <w:tcPr>
            <w:tcW w:w="851" w:type="dxa"/>
            <w:vAlign w:val="center"/>
          </w:tcPr>
          <w:p w14:paraId="526F40EF" w14:textId="7970E91C" w:rsidR="00301AB8" w:rsidRPr="00554594" w:rsidRDefault="00301AB8" w:rsidP="00301AB8">
            <w:pPr>
              <w:spacing w:before="30" w:after="30" w:line="240" w:lineRule="auto"/>
              <w:jc w:val="center"/>
              <w:rPr>
                <w:rFonts w:ascii="Arial" w:hAnsi="Arial"/>
                <w:color w:val="000000" w:themeColor="text1"/>
                <w:sz w:val="14"/>
                <w:szCs w:val="14"/>
              </w:rPr>
            </w:pPr>
            <w:r w:rsidRPr="00554594">
              <w:rPr>
                <w:rFonts w:ascii="Arial" w:hAnsi="Arial"/>
                <w:color w:val="000000" w:themeColor="text1"/>
                <w:sz w:val="14"/>
                <w:szCs w:val="14"/>
              </w:rPr>
              <w:t>100</w:t>
            </w:r>
          </w:p>
        </w:tc>
      </w:tr>
    </w:tbl>
    <w:p w14:paraId="2016789C" w14:textId="77777777" w:rsidR="00301AB8" w:rsidRPr="00554594" w:rsidRDefault="003661D8" w:rsidP="00301AB8">
      <w:pPr>
        <w:spacing w:before="60" w:after="0" w:line="240" w:lineRule="auto"/>
        <w:ind w:left="567" w:right="522"/>
        <w:rPr>
          <w:rFonts w:ascii="Arial" w:hAnsi="Arial"/>
          <w:bCs/>
          <w:color w:val="000000" w:themeColor="text1"/>
          <w:sz w:val="16"/>
          <w:szCs w:val="16"/>
        </w:rPr>
      </w:pPr>
      <w:r w:rsidRPr="00554594">
        <w:rPr>
          <w:rFonts w:ascii="Arial" w:hAnsi="Arial"/>
          <w:bCs/>
          <w:color w:val="000000" w:themeColor="text1"/>
          <w:sz w:val="16"/>
          <w:szCs w:val="16"/>
        </w:rPr>
        <w:t xml:space="preserve">Note: </w:t>
      </w:r>
      <w:r w:rsidR="00490BFB" w:rsidRPr="00554594">
        <w:rPr>
          <w:rFonts w:ascii="Arial" w:hAnsi="Arial"/>
          <w:bCs/>
          <w:color w:val="000000" w:themeColor="text1"/>
          <w:sz w:val="16"/>
          <w:szCs w:val="16"/>
        </w:rPr>
        <w:t xml:space="preserve">uses an ‘any self-employment income’ definition of a self-employed HH - </w:t>
      </w:r>
      <w:r w:rsidRPr="00554594">
        <w:rPr>
          <w:rFonts w:ascii="Arial" w:hAnsi="Arial"/>
          <w:bCs/>
          <w:color w:val="000000" w:themeColor="text1"/>
          <w:sz w:val="16"/>
          <w:szCs w:val="16"/>
        </w:rPr>
        <w:t xml:space="preserve">see </w:t>
      </w:r>
      <w:r w:rsidR="00490BFB" w:rsidRPr="00554594">
        <w:rPr>
          <w:rFonts w:ascii="Arial" w:hAnsi="Arial"/>
          <w:bCs/>
          <w:color w:val="000000" w:themeColor="text1"/>
          <w:sz w:val="16"/>
          <w:szCs w:val="16"/>
        </w:rPr>
        <w:t xml:space="preserve">also the </w:t>
      </w:r>
      <w:r w:rsidRPr="00554594">
        <w:rPr>
          <w:rFonts w:ascii="Arial" w:hAnsi="Arial"/>
          <w:bCs/>
          <w:color w:val="000000" w:themeColor="text1"/>
          <w:sz w:val="16"/>
          <w:szCs w:val="16"/>
        </w:rPr>
        <w:t xml:space="preserve">text above </w:t>
      </w:r>
      <w:r w:rsidR="00855BAF" w:rsidRPr="00554594">
        <w:rPr>
          <w:rFonts w:ascii="Arial" w:hAnsi="Arial"/>
          <w:bCs/>
          <w:color w:val="000000" w:themeColor="text1"/>
          <w:sz w:val="16"/>
          <w:szCs w:val="16"/>
        </w:rPr>
        <w:t>Table</w:t>
      </w:r>
      <w:r w:rsidR="00490BFB" w:rsidRPr="00554594">
        <w:rPr>
          <w:rFonts w:ascii="Arial" w:hAnsi="Arial"/>
          <w:bCs/>
          <w:color w:val="000000" w:themeColor="text1"/>
          <w:sz w:val="16"/>
          <w:szCs w:val="16"/>
        </w:rPr>
        <w:t>.</w:t>
      </w:r>
    </w:p>
    <w:p w14:paraId="226D7EF6" w14:textId="77777777" w:rsidR="00301AB8" w:rsidRPr="00554594" w:rsidRDefault="00301AB8" w:rsidP="00301AB8">
      <w:pPr>
        <w:spacing w:before="60" w:after="0" w:line="240" w:lineRule="auto"/>
        <w:ind w:left="567" w:right="522"/>
        <w:rPr>
          <w:rFonts w:ascii="Arial" w:hAnsi="Arial"/>
          <w:bCs/>
          <w:color w:val="000000" w:themeColor="text1"/>
          <w:sz w:val="16"/>
          <w:szCs w:val="16"/>
        </w:rPr>
      </w:pPr>
    </w:p>
    <w:p w14:paraId="06765E99" w14:textId="77777777" w:rsidR="00454E6D" w:rsidRPr="00554594" w:rsidRDefault="00454E6D" w:rsidP="00AE7B09">
      <w:pPr>
        <w:spacing w:after="0" w:line="240" w:lineRule="auto"/>
        <w:rPr>
          <w:rFonts w:ascii="Arial" w:hAnsi="Arial"/>
          <w:bCs/>
          <w:color w:val="000000" w:themeColor="text1"/>
          <w:szCs w:val="20"/>
        </w:rPr>
      </w:pPr>
    </w:p>
    <w:p w14:paraId="0A5B50A9" w14:textId="598CB7DC" w:rsidR="00301AB8" w:rsidRPr="00554594" w:rsidRDefault="008874C3" w:rsidP="00AE7B09">
      <w:pPr>
        <w:spacing w:after="0" w:line="240" w:lineRule="auto"/>
        <w:rPr>
          <w:rFonts w:ascii="Arial" w:hAnsi="Arial"/>
          <w:bCs/>
          <w:color w:val="000000" w:themeColor="text1"/>
          <w:szCs w:val="20"/>
        </w:rPr>
      </w:pPr>
      <w:r w:rsidRPr="00554594">
        <w:rPr>
          <w:rFonts w:ascii="Arial" w:hAnsi="Arial"/>
          <w:bCs/>
          <w:color w:val="000000" w:themeColor="text1"/>
          <w:szCs w:val="20"/>
        </w:rPr>
        <w:t xml:space="preserve">In all the Tables above, the work status categorisation </w:t>
      </w:r>
      <w:r w:rsidR="00454E6D" w:rsidRPr="00554594">
        <w:rPr>
          <w:rFonts w:ascii="Arial" w:hAnsi="Arial"/>
          <w:bCs/>
          <w:color w:val="000000" w:themeColor="text1"/>
          <w:szCs w:val="20"/>
        </w:rPr>
        <w:t xml:space="preserve">for the non-SE households </w:t>
      </w:r>
      <w:r w:rsidRPr="00554594">
        <w:rPr>
          <w:rFonts w:ascii="Arial" w:hAnsi="Arial"/>
          <w:bCs/>
          <w:color w:val="000000" w:themeColor="text1"/>
          <w:szCs w:val="20"/>
        </w:rPr>
        <w:t xml:space="preserve">is based on the information about hours worked as provided by respondents. An alternative approach is to use the income information itself and to categorise </w:t>
      </w:r>
      <w:r w:rsidR="00454E6D" w:rsidRPr="00554594">
        <w:rPr>
          <w:rFonts w:ascii="Arial" w:hAnsi="Arial"/>
          <w:bCs/>
          <w:color w:val="000000" w:themeColor="text1"/>
          <w:szCs w:val="20"/>
        </w:rPr>
        <w:t xml:space="preserve">the non-SE </w:t>
      </w:r>
      <w:r w:rsidRPr="00554594">
        <w:rPr>
          <w:rFonts w:ascii="Arial" w:hAnsi="Arial"/>
          <w:bCs/>
          <w:color w:val="000000" w:themeColor="text1"/>
          <w:szCs w:val="20"/>
        </w:rPr>
        <w:t xml:space="preserve">households </w:t>
      </w:r>
      <w:r w:rsidR="00454E6D" w:rsidRPr="00554594">
        <w:rPr>
          <w:rFonts w:ascii="Arial" w:hAnsi="Arial"/>
          <w:bCs/>
          <w:color w:val="000000" w:themeColor="text1"/>
          <w:szCs w:val="20"/>
        </w:rPr>
        <w:t>according to whether they have an identified income source or not.</w:t>
      </w:r>
      <w:r w:rsidRPr="00554594">
        <w:rPr>
          <w:rFonts w:ascii="Arial" w:hAnsi="Arial"/>
          <w:bCs/>
          <w:color w:val="000000" w:themeColor="text1"/>
          <w:szCs w:val="20"/>
        </w:rPr>
        <w:t xml:space="preserve"> </w:t>
      </w:r>
    </w:p>
    <w:p w14:paraId="758A0BCC" w14:textId="4BF37A88" w:rsidR="00454E6D" w:rsidRPr="00554594" w:rsidRDefault="00454E6D" w:rsidP="00AE7B09">
      <w:pPr>
        <w:spacing w:after="0" w:line="240" w:lineRule="auto"/>
        <w:rPr>
          <w:rFonts w:ascii="Arial" w:hAnsi="Arial"/>
          <w:bCs/>
          <w:color w:val="000000" w:themeColor="text1"/>
          <w:szCs w:val="20"/>
        </w:rPr>
      </w:pPr>
    </w:p>
    <w:p w14:paraId="56B0A320" w14:textId="06D35C2F" w:rsidR="00454E6D" w:rsidRPr="00554594" w:rsidRDefault="00454E6D" w:rsidP="00AE7B09">
      <w:pPr>
        <w:spacing w:after="0" w:line="240" w:lineRule="auto"/>
        <w:rPr>
          <w:rFonts w:ascii="Arial" w:hAnsi="Arial"/>
          <w:bCs/>
          <w:color w:val="000000" w:themeColor="text1"/>
          <w:szCs w:val="20"/>
        </w:rPr>
      </w:pPr>
      <w:r w:rsidRPr="00554594">
        <w:rPr>
          <w:rFonts w:ascii="Arial" w:hAnsi="Arial"/>
          <w:bCs/>
          <w:color w:val="000000" w:themeColor="text1"/>
          <w:szCs w:val="20"/>
        </w:rPr>
        <w:t xml:space="preserve">Using the ‘main source’ definition for self-employed households, 16% of BHC VLI households are self-employed and 29% have </w:t>
      </w:r>
      <w:r w:rsidRPr="00554594">
        <w:rPr>
          <w:rFonts w:ascii="Arial" w:hAnsi="Arial"/>
          <w:bCs/>
          <w:color w:val="000000" w:themeColor="text1"/>
          <w:szCs w:val="20"/>
          <w:u w:val="single"/>
        </w:rPr>
        <w:t>no identified source of income</w:t>
      </w:r>
      <w:r w:rsidRPr="00554594">
        <w:rPr>
          <w:rFonts w:ascii="Arial" w:hAnsi="Arial"/>
          <w:bCs/>
          <w:color w:val="000000" w:themeColor="text1"/>
          <w:szCs w:val="20"/>
        </w:rPr>
        <w:t>. For under 65 households, the corresponding figures are 1</w:t>
      </w:r>
      <w:r w:rsidR="00D50C5B" w:rsidRPr="00554594">
        <w:rPr>
          <w:rFonts w:ascii="Arial" w:hAnsi="Arial"/>
          <w:bCs/>
          <w:color w:val="000000" w:themeColor="text1"/>
          <w:szCs w:val="20"/>
        </w:rPr>
        <w:t>9</w:t>
      </w:r>
      <w:r w:rsidRPr="00554594">
        <w:rPr>
          <w:rFonts w:ascii="Arial" w:hAnsi="Arial"/>
          <w:bCs/>
          <w:color w:val="000000" w:themeColor="text1"/>
          <w:szCs w:val="20"/>
        </w:rPr>
        <w:t>% and 25%.</w:t>
      </w:r>
    </w:p>
    <w:p w14:paraId="58D2389D" w14:textId="77777777" w:rsidR="00301AB8" w:rsidRDefault="00301AB8" w:rsidP="00AE7B09">
      <w:pPr>
        <w:spacing w:after="0" w:line="240" w:lineRule="auto"/>
        <w:rPr>
          <w:rFonts w:ascii="Arial" w:hAnsi="Arial"/>
          <w:b/>
          <w:color w:val="0000FF"/>
          <w:sz w:val="24"/>
          <w:szCs w:val="24"/>
        </w:rPr>
      </w:pPr>
    </w:p>
    <w:p w14:paraId="388A9F48" w14:textId="77777777" w:rsidR="00454E6D" w:rsidRDefault="00454E6D">
      <w:pPr>
        <w:spacing w:after="0" w:line="240" w:lineRule="auto"/>
        <w:rPr>
          <w:rFonts w:ascii="Arial" w:hAnsi="Arial"/>
          <w:b/>
          <w:color w:val="0000FF"/>
          <w:sz w:val="24"/>
          <w:szCs w:val="24"/>
        </w:rPr>
      </w:pPr>
      <w:r>
        <w:rPr>
          <w:rFonts w:ascii="Arial" w:hAnsi="Arial"/>
          <w:b/>
          <w:color w:val="0000FF"/>
          <w:sz w:val="24"/>
          <w:szCs w:val="24"/>
        </w:rPr>
        <w:br w:type="page"/>
      </w:r>
    </w:p>
    <w:p w14:paraId="1E1C8C7D" w14:textId="336EB10A" w:rsidR="00FD5D6E" w:rsidRPr="00F159BF" w:rsidRDefault="00A17F32" w:rsidP="00AE7B09">
      <w:pPr>
        <w:spacing w:after="0" w:line="240" w:lineRule="auto"/>
        <w:rPr>
          <w:rFonts w:ascii="Arial" w:hAnsi="Arial"/>
          <w:b/>
          <w:color w:val="000000" w:themeColor="text1"/>
          <w:sz w:val="24"/>
          <w:szCs w:val="24"/>
        </w:rPr>
      </w:pPr>
      <w:r w:rsidRPr="00F159BF">
        <w:rPr>
          <w:rFonts w:ascii="Arial" w:hAnsi="Arial"/>
          <w:b/>
          <w:color w:val="000000" w:themeColor="text1"/>
          <w:sz w:val="24"/>
          <w:szCs w:val="24"/>
        </w:rPr>
        <w:t>Implications for measurement</w:t>
      </w:r>
    </w:p>
    <w:p w14:paraId="47D734FD" w14:textId="2618B0AB" w:rsidR="00CE6F94" w:rsidRPr="00F159BF" w:rsidRDefault="00CE6F94" w:rsidP="00A17F32">
      <w:pPr>
        <w:spacing w:after="0" w:line="240" w:lineRule="auto"/>
        <w:rPr>
          <w:rFonts w:ascii="Arial" w:hAnsi="Arial"/>
          <w:b/>
          <w:color w:val="000000" w:themeColor="text1"/>
          <w:sz w:val="24"/>
          <w:szCs w:val="24"/>
        </w:rPr>
      </w:pPr>
    </w:p>
    <w:p w14:paraId="29695B9F" w14:textId="3DC18E1B" w:rsidR="00CE6F94" w:rsidRPr="00F159BF" w:rsidRDefault="00DA3A37" w:rsidP="00CE6F94">
      <w:pPr>
        <w:pStyle w:val="ListParagraph"/>
        <w:spacing w:after="0" w:line="240" w:lineRule="auto"/>
        <w:ind w:left="0"/>
        <w:contextualSpacing w:val="0"/>
        <w:rPr>
          <w:rFonts w:ascii="Arial" w:hAnsi="Arial"/>
          <w:color w:val="000000" w:themeColor="text1"/>
        </w:rPr>
      </w:pPr>
      <w:r w:rsidRPr="00F159BF">
        <w:rPr>
          <w:rFonts w:ascii="Arial" w:hAnsi="Arial"/>
          <w:color w:val="000000" w:themeColor="text1"/>
        </w:rPr>
        <w:t>This sub-section gives</w:t>
      </w:r>
      <w:r w:rsidR="00CE6F94" w:rsidRPr="00F159BF">
        <w:rPr>
          <w:rFonts w:ascii="Arial" w:hAnsi="Arial"/>
          <w:color w:val="000000" w:themeColor="text1"/>
        </w:rPr>
        <w:t xml:space="preserve"> </w:t>
      </w:r>
      <w:r w:rsidR="00923EA2" w:rsidRPr="00F159BF">
        <w:rPr>
          <w:rFonts w:ascii="Arial" w:hAnsi="Arial"/>
          <w:color w:val="000000" w:themeColor="text1"/>
        </w:rPr>
        <w:t xml:space="preserve">two </w:t>
      </w:r>
      <w:r w:rsidR="00CE6F94" w:rsidRPr="00F159BF">
        <w:rPr>
          <w:rFonts w:ascii="Arial" w:hAnsi="Arial"/>
          <w:color w:val="000000" w:themeColor="text1"/>
        </w:rPr>
        <w:t xml:space="preserve">examples of the incongruities </w:t>
      </w:r>
      <w:r w:rsidR="00661003" w:rsidRPr="00F159BF">
        <w:rPr>
          <w:rFonts w:ascii="Arial" w:hAnsi="Arial"/>
          <w:color w:val="000000" w:themeColor="text1"/>
        </w:rPr>
        <w:t xml:space="preserve">that motivate the creation and application of some sort of treatment for the VLI households. </w:t>
      </w:r>
      <w:r w:rsidR="00CE6F94" w:rsidRPr="00F159BF">
        <w:rPr>
          <w:rFonts w:ascii="Arial" w:hAnsi="Arial"/>
          <w:color w:val="000000" w:themeColor="text1"/>
        </w:rPr>
        <w:t xml:space="preserve">More examples are provided </w:t>
      </w:r>
      <w:r w:rsidR="00661003" w:rsidRPr="00F159BF">
        <w:rPr>
          <w:rFonts w:ascii="Arial" w:hAnsi="Arial"/>
          <w:color w:val="000000" w:themeColor="text1"/>
        </w:rPr>
        <w:t>later in this section</w:t>
      </w:r>
      <w:r w:rsidR="00923EA2" w:rsidRPr="00F159BF">
        <w:rPr>
          <w:rFonts w:ascii="Arial" w:hAnsi="Arial"/>
          <w:color w:val="000000" w:themeColor="text1"/>
        </w:rPr>
        <w:t xml:space="preserve"> (Section O)</w:t>
      </w:r>
      <w:r w:rsidR="00661003" w:rsidRPr="00F159BF">
        <w:rPr>
          <w:rFonts w:ascii="Arial" w:hAnsi="Arial"/>
          <w:color w:val="000000" w:themeColor="text1"/>
        </w:rPr>
        <w:t xml:space="preserve"> when the treated and untreated results are reported</w:t>
      </w:r>
      <w:r w:rsidRPr="00F159BF">
        <w:rPr>
          <w:rFonts w:ascii="Arial" w:hAnsi="Arial"/>
          <w:color w:val="000000" w:themeColor="text1"/>
        </w:rPr>
        <w:t xml:space="preserve"> together</w:t>
      </w:r>
      <w:r w:rsidR="00661003" w:rsidRPr="00F159BF">
        <w:rPr>
          <w:rFonts w:ascii="Arial" w:hAnsi="Arial"/>
          <w:color w:val="000000" w:themeColor="text1"/>
        </w:rPr>
        <w:t xml:space="preserve"> for various statistics. </w:t>
      </w:r>
    </w:p>
    <w:p w14:paraId="49ECBC60" w14:textId="77777777" w:rsidR="00CE6F94" w:rsidRPr="00F159BF" w:rsidRDefault="00CE6F94" w:rsidP="00CE6F94">
      <w:pPr>
        <w:pStyle w:val="ListParagraph"/>
        <w:spacing w:after="0" w:line="240" w:lineRule="auto"/>
        <w:ind w:left="0"/>
        <w:contextualSpacing w:val="0"/>
        <w:rPr>
          <w:rFonts w:ascii="Arial" w:hAnsi="Arial"/>
          <w:color w:val="000000" w:themeColor="text1"/>
        </w:rPr>
      </w:pPr>
    </w:p>
    <w:p w14:paraId="1A039202" w14:textId="1E50C6C4" w:rsidR="00CE6F94" w:rsidRPr="00F159BF" w:rsidRDefault="00CE6F94" w:rsidP="00CE6F94">
      <w:pPr>
        <w:pStyle w:val="ListParagraph"/>
        <w:spacing w:after="0" w:line="240" w:lineRule="auto"/>
        <w:ind w:left="0"/>
        <w:contextualSpacing w:val="0"/>
        <w:rPr>
          <w:rFonts w:ascii="Arial" w:hAnsi="Arial"/>
          <w:color w:val="000000" w:themeColor="text1"/>
        </w:rPr>
      </w:pPr>
      <w:r w:rsidRPr="00F159BF">
        <w:rPr>
          <w:rFonts w:ascii="Arial" w:hAnsi="Arial"/>
          <w:b/>
          <w:bCs/>
          <w:color w:val="000000" w:themeColor="text1"/>
        </w:rPr>
        <w:t xml:space="preserve">Figure </w:t>
      </w:r>
      <w:r w:rsidR="00661003" w:rsidRPr="00F159BF">
        <w:rPr>
          <w:rFonts w:ascii="Arial" w:hAnsi="Arial"/>
          <w:b/>
          <w:bCs/>
          <w:color w:val="000000" w:themeColor="text1"/>
        </w:rPr>
        <w:t>O.3</w:t>
      </w:r>
      <w:r w:rsidR="00DA3A37" w:rsidRPr="00F159BF">
        <w:rPr>
          <w:rFonts w:ascii="Arial" w:hAnsi="Arial"/>
          <w:color w:val="000000" w:themeColor="text1"/>
        </w:rPr>
        <w:t xml:space="preserve"> shows that</w:t>
      </w:r>
      <w:r w:rsidRPr="00F159BF">
        <w:rPr>
          <w:rFonts w:ascii="Arial" w:hAnsi="Arial"/>
          <w:color w:val="000000" w:themeColor="text1"/>
        </w:rPr>
        <w:t xml:space="preserve"> the average hardship rate for children in households below the 40% AHC threshold is lower than for those in ‘higher’ low-income households, 40-50% AHC. This is</w:t>
      </w:r>
      <w:r w:rsidR="00923EA2" w:rsidRPr="00F159BF">
        <w:rPr>
          <w:rFonts w:ascii="Arial" w:hAnsi="Arial"/>
          <w:color w:val="000000" w:themeColor="text1"/>
        </w:rPr>
        <w:t xml:space="preserve"> not only</w:t>
      </w:r>
      <w:r w:rsidRPr="00F159BF">
        <w:rPr>
          <w:rFonts w:ascii="Arial" w:hAnsi="Arial"/>
          <w:color w:val="000000" w:themeColor="text1"/>
        </w:rPr>
        <w:t xml:space="preserve"> incongruous</w:t>
      </w:r>
      <w:r w:rsidR="00923EA2" w:rsidRPr="00F159BF">
        <w:rPr>
          <w:rFonts w:ascii="Arial" w:hAnsi="Arial"/>
          <w:color w:val="000000" w:themeColor="text1"/>
        </w:rPr>
        <w:t xml:space="preserve"> in itself, but it also impacts on the descriptions of what life is like for children in households with incomes ‘below the line’, a central theme of this report.</w:t>
      </w:r>
      <w:r w:rsidRPr="00F159BF">
        <w:rPr>
          <w:rFonts w:ascii="Arial" w:hAnsi="Arial"/>
          <w:color w:val="000000" w:themeColor="text1"/>
        </w:rPr>
        <w:t xml:space="preserve"> </w:t>
      </w:r>
    </w:p>
    <w:p w14:paraId="1605161E" w14:textId="6531B1A6" w:rsidR="00CE6F94" w:rsidRPr="00F159BF" w:rsidRDefault="00CE6F94" w:rsidP="00CE6F94">
      <w:pPr>
        <w:spacing w:before="120" w:after="0" w:line="240" w:lineRule="auto"/>
        <w:jc w:val="center"/>
        <w:rPr>
          <w:rFonts w:ascii="Arial" w:hAnsi="Arial"/>
          <w:b/>
          <w:bCs/>
          <w:color w:val="000000" w:themeColor="text1"/>
          <w:sz w:val="18"/>
          <w:szCs w:val="20"/>
        </w:rPr>
      </w:pPr>
      <w:r w:rsidRPr="00F159BF">
        <w:rPr>
          <w:rFonts w:ascii="Arial" w:hAnsi="Arial"/>
          <w:b/>
          <w:bCs/>
          <w:color w:val="000000" w:themeColor="text1"/>
          <w:sz w:val="18"/>
          <w:szCs w:val="20"/>
        </w:rPr>
        <w:t xml:space="preserve">Figure </w:t>
      </w:r>
      <w:r w:rsidR="00661003" w:rsidRPr="00F159BF">
        <w:rPr>
          <w:rFonts w:ascii="Arial" w:hAnsi="Arial"/>
          <w:b/>
          <w:bCs/>
          <w:color w:val="000000" w:themeColor="text1"/>
          <w:sz w:val="18"/>
          <w:szCs w:val="20"/>
        </w:rPr>
        <w:t>O.3</w:t>
      </w:r>
    </w:p>
    <w:p w14:paraId="5C2E4A00" w14:textId="092577C6" w:rsidR="00CE6F94" w:rsidRPr="00F159BF" w:rsidRDefault="00CE6F94" w:rsidP="00CE6F94">
      <w:pPr>
        <w:spacing w:after="0" w:line="240" w:lineRule="auto"/>
        <w:jc w:val="center"/>
        <w:rPr>
          <w:rFonts w:ascii="Arial" w:hAnsi="Arial"/>
          <w:b/>
          <w:bCs/>
          <w:color w:val="000000" w:themeColor="text1"/>
          <w:sz w:val="18"/>
          <w:szCs w:val="18"/>
        </w:rPr>
      </w:pPr>
      <w:r w:rsidRPr="00F159BF">
        <w:rPr>
          <w:rFonts w:ascii="Arial" w:hAnsi="Arial"/>
          <w:b/>
          <w:bCs/>
          <w:color w:val="000000" w:themeColor="text1"/>
          <w:sz w:val="18"/>
          <w:szCs w:val="18"/>
        </w:rPr>
        <w:t>Material hardship rates (%) of children in selected AHC household income bands:</w:t>
      </w:r>
    </w:p>
    <w:p w14:paraId="76D9B850" w14:textId="63C95A7C" w:rsidR="00CE6F94" w:rsidRPr="00F159BF" w:rsidRDefault="006F593D" w:rsidP="00CE6F94">
      <w:pPr>
        <w:spacing w:after="0" w:line="240" w:lineRule="auto"/>
        <w:jc w:val="center"/>
        <w:rPr>
          <w:rFonts w:ascii="Arial" w:hAnsi="Arial"/>
          <w:color w:val="000000" w:themeColor="text1"/>
        </w:rPr>
      </w:pPr>
      <w:r w:rsidRPr="00F159BF">
        <w:rPr>
          <w:noProof/>
          <w:color w:val="000000" w:themeColor="text1"/>
        </w:rPr>
        <w:drawing>
          <wp:anchor distT="0" distB="0" distL="114300" distR="114300" simplePos="0" relativeHeight="252017664" behindDoc="0" locked="0" layoutInCell="1" allowOverlap="1" wp14:anchorId="71631BD0" wp14:editId="3B4F8CBD">
            <wp:simplePos x="0" y="0"/>
            <wp:positionH relativeFrom="column">
              <wp:posOffset>1638202</wp:posOffset>
            </wp:positionH>
            <wp:positionV relativeFrom="paragraph">
              <wp:posOffset>183906</wp:posOffset>
            </wp:positionV>
            <wp:extent cx="2413635" cy="1575435"/>
            <wp:effectExtent l="0" t="0" r="5715" b="5715"/>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413635" cy="1575435"/>
                    </a:xfrm>
                    <a:prstGeom prst="rect">
                      <a:avLst/>
                    </a:prstGeom>
                  </pic:spPr>
                </pic:pic>
              </a:graphicData>
            </a:graphic>
            <wp14:sizeRelH relativeFrom="margin">
              <wp14:pctWidth>0</wp14:pctWidth>
            </wp14:sizeRelH>
            <wp14:sizeRelV relativeFrom="margin">
              <wp14:pctHeight>0</wp14:pctHeight>
            </wp14:sizeRelV>
          </wp:anchor>
        </w:drawing>
      </w:r>
      <w:r w:rsidR="00CE6F94" w:rsidRPr="00F159BF">
        <w:rPr>
          <w:rFonts w:ascii="Arial" w:hAnsi="Arial"/>
          <w:b/>
          <w:bCs/>
          <w:color w:val="000000" w:themeColor="text1"/>
          <w:sz w:val="18"/>
          <w:szCs w:val="18"/>
        </w:rPr>
        <w:t>HES 2018-19</w:t>
      </w:r>
    </w:p>
    <w:p w14:paraId="1980DEDC" w14:textId="77777777" w:rsidR="00CE6F94" w:rsidRPr="00F159BF" w:rsidRDefault="00CE6F94" w:rsidP="00CE6F94">
      <w:pPr>
        <w:pStyle w:val="FootnoteText"/>
        <w:rPr>
          <w:rFonts w:ascii="Arial" w:hAnsi="Arial"/>
          <w:color w:val="000000" w:themeColor="text1"/>
          <w:sz w:val="20"/>
        </w:rPr>
      </w:pPr>
    </w:p>
    <w:p w14:paraId="6D4DCEB2" w14:textId="60C6F561" w:rsidR="00322802" w:rsidRPr="00F159BF" w:rsidRDefault="00322802" w:rsidP="00322802">
      <w:pPr>
        <w:pStyle w:val="FootnoteText"/>
        <w:rPr>
          <w:rFonts w:ascii="Arial" w:hAnsi="Arial"/>
          <w:color w:val="000000" w:themeColor="text1"/>
          <w:sz w:val="20"/>
        </w:rPr>
      </w:pPr>
      <w:r w:rsidRPr="00F159BF">
        <w:rPr>
          <w:rFonts w:ascii="Arial" w:hAnsi="Arial"/>
          <w:b/>
          <w:bCs/>
          <w:color w:val="000000" w:themeColor="text1"/>
          <w:sz w:val="20"/>
        </w:rPr>
        <w:t xml:space="preserve">Figure O.4 </w:t>
      </w:r>
      <w:r w:rsidRPr="00F159BF">
        <w:rPr>
          <w:rFonts w:ascii="Arial" w:hAnsi="Arial"/>
          <w:color w:val="000000" w:themeColor="text1"/>
          <w:sz w:val="20"/>
        </w:rPr>
        <w:t xml:space="preserve">shows the </w:t>
      </w:r>
      <w:r w:rsidR="00923EA2" w:rsidRPr="00F159BF">
        <w:rPr>
          <w:rFonts w:ascii="Arial" w:hAnsi="Arial"/>
          <w:color w:val="000000" w:themeColor="text1"/>
          <w:sz w:val="20"/>
        </w:rPr>
        <w:t>trend in housing affordability pressure for households with children, using a housing-outgoing-to-income ratio (OTI) of greater than 50% (</w:t>
      </w:r>
      <w:proofErr w:type="spellStart"/>
      <w:r w:rsidR="00923EA2" w:rsidRPr="00F159BF">
        <w:rPr>
          <w:rFonts w:ascii="Arial" w:hAnsi="Arial"/>
          <w:color w:val="000000" w:themeColor="text1"/>
          <w:sz w:val="20"/>
        </w:rPr>
        <w:t>ie</w:t>
      </w:r>
      <w:proofErr w:type="spellEnd"/>
      <w:r w:rsidR="00923EA2" w:rsidRPr="00F159BF">
        <w:rPr>
          <w:rFonts w:ascii="Arial" w:hAnsi="Arial"/>
          <w:color w:val="000000" w:themeColor="text1"/>
          <w:sz w:val="20"/>
        </w:rPr>
        <w:t xml:space="preserve"> those spending more than half their income on housing). The figures for 2018-19 and 2019-20 are </w:t>
      </w:r>
      <w:r w:rsidR="0028136C" w:rsidRPr="00F159BF">
        <w:rPr>
          <w:rFonts w:ascii="Arial" w:hAnsi="Arial"/>
          <w:color w:val="000000" w:themeColor="text1"/>
          <w:sz w:val="20"/>
        </w:rPr>
        <w:t>well above</w:t>
      </w:r>
      <w:r w:rsidR="00923EA2" w:rsidRPr="00F159BF">
        <w:rPr>
          <w:rFonts w:ascii="Arial" w:hAnsi="Arial"/>
          <w:color w:val="000000" w:themeColor="text1"/>
          <w:sz w:val="20"/>
        </w:rPr>
        <w:t xml:space="preserve"> </w:t>
      </w:r>
      <w:r w:rsidR="0028136C" w:rsidRPr="00F159BF">
        <w:rPr>
          <w:rFonts w:ascii="Arial" w:hAnsi="Arial"/>
          <w:color w:val="000000" w:themeColor="text1"/>
          <w:sz w:val="20"/>
        </w:rPr>
        <w:t xml:space="preserve">the (rising) trend line </w:t>
      </w:r>
      <w:r w:rsidR="00AF1D1B" w:rsidRPr="00F159BF">
        <w:rPr>
          <w:rFonts w:ascii="Arial" w:hAnsi="Arial"/>
          <w:color w:val="000000" w:themeColor="text1"/>
          <w:sz w:val="20"/>
        </w:rPr>
        <w:t>from 2006-07 to 2018-19,</w:t>
      </w:r>
      <w:r w:rsidR="0028136C" w:rsidRPr="00F159BF">
        <w:rPr>
          <w:rFonts w:ascii="Arial" w:hAnsi="Arial"/>
          <w:color w:val="000000" w:themeColor="text1"/>
          <w:sz w:val="20"/>
        </w:rPr>
        <w:t xml:space="preserve"> reflecting the greater proportion of households with children in the VLI group</w:t>
      </w:r>
      <w:r w:rsidR="00923EA2" w:rsidRPr="00F159BF">
        <w:rPr>
          <w:rFonts w:ascii="Arial" w:hAnsi="Arial"/>
          <w:color w:val="000000" w:themeColor="text1"/>
          <w:sz w:val="20"/>
        </w:rPr>
        <w:t xml:space="preserve"> in the 2018-19 and 2019-20</w:t>
      </w:r>
      <w:r w:rsidR="00AF1D1B" w:rsidRPr="00F159BF">
        <w:rPr>
          <w:rFonts w:ascii="Arial" w:hAnsi="Arial"/>
          <w:color w:val="000000" w:themeColor="text1"/>
          <w:sz w:val="20"/>
        </w:rPr>
        <w:t>.</w:t>
      </w:r>
    </w:p>
    <w:p w14:paraId="502CDD54" w14:textId="77777777" w:rsidR="00322802" w:rsidRPr="00F159BF" w:rsidRDefault="00322802" w:rsidP="00DA3A37">
      <w:pPr>
        <w:pStyle w:val="FootnoteText"/>
        <w:jc w:val="center"/>
        <w:rPr>
          <w:rFonts w:ascii="Arial" w:hAnsi="Arial"/>
          <w:b/>
          <w:bCs/>
          <w:color w:val="000000" w:themeColor="text1"/>
          <w:szCs w:val="18"/>
        </w:rPr>
      </w:pPr>
    </w:p>
    <w:p w14:paraId="52EA28F6" w14:textId="5CFF7B5F" w:rsidR="00CE6F94" w:rsidRPr="00F159BF" w:rsidRDefault="00DA3A37" w:rsidP="00DA3A37">
      <w:pPr>
        <w:pStyle w:val="FootnoteText"/>
        <w:jc w:val="center"/>
        <w:rPr>
          <w:rFonts w:ascii="Arial" w:hAnsi="Arial"/>
          <w:b/>
          <w:bCs/>
          <w:color w:val="000000" w:themeColor="text1"/>
          <w:szCs w:val="18"/>
        </w:rPr>
      </w:pPr>
      <w:r w:rsidRPr="00F159BF">
        <w:rPr>
          <w:rFonts w:ascii="Arial" w:hAnsi="Arial"/>
          <w:b/>
          <w:bCs/>
          <w:color w:val="000000" w:themeColor="text1"/>
          <w:szCs w:val="18"/>
        </w:rPr>
        <w:t>Figure O.4</w:t>
      </w:r>
    </w:p>
    <w:p w14:paraId="5EFF43E7" w14:textId="0B33BEA1" w:rsidR="00DA3A37" w:rsidRPr="00F159BF" w:rsidRDefault="00DA3A37" w:rsidP="00DA3A37">
      <w:pPr>
        <w:pStyle w:val="FootnoteText"/>
        <w:jc w:val="center"/>
        <w:rPr>
          <w:rFonts w:ascii="Arial" w:hAnsi="Arial"/>
          <w:b/>
          <w:bCs/>
          <w:color w:val="000000" w:themeColor="text1"/>
          <w:szCs w:val="18"/>
        </w:rPr>
      </w:pPr>
      <w:r w:rsidRPr="00F159BF">
        <w:rPr>
          <w:noProof/>
          <w:color w:val="000000" w:themeColor="text1"/>
          <w:szCs w:val="18"/>
        </w:rPr>
        <w:drawing>
          <wp:anchor distT="0" distB="0" distL="114300" distR="114300" simplePos="0" relativeHeight="252019712" behindDoc="0" locked="0" layoutInCell="1" allowOverlap="1" wp14:anchorId="4033D47A" wp14:editId="059F15E1">
            <wp:simplePos x="0" y="0"/>
            <wp:positionH relativeFrom="column">
              <wp:posOffset>1581150</wp:posOffset>
            </wp:positionH>
            <wp:positionV relativeFrom="paragraph">
              <wp:posOffset>203200</wp:posOffset>
            </wp:positionV>
            <wp:extent cx="2622550" cy="1714500"/>
            <wp:effectExtent l="0" t="0" r="635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622550" cy="1714500"/>
                    </a:xfrm>
                    <a:prstGeom prst="rect">
                      <a:avLst/>
                    </a:prstGeom>
                  </pic:spPr>
                </pic:pic>
              </a:graphicData>
            </a:graphic>
            <wp14:sizeRelH relativeFrom="margin">
              <wp14:pctWidth>0</wp14:pctWidth>
            </wp14:sizeRelH>
            <wp14:sizeRelV relativeFrom="margin">
              <wp14:pctHeight>0</wp14:pctHeight>
            </wp14:sizeRelV>
          </wp:anchor>
        </w:drawing>
      </w:r>
      <w:r w:rsidR="00322802" w:rsidRPr="00F159BF">
        <w:rPr>
          <w:rFonts w:ascii="Arial" w:hAnsi="Arial"/>
          <w:b/>
          <w:bCs/>
          <w:color w:val="000000" w:themeColor="text1"/>
          <w:szCs w:val="18"/>
        </w:rPr>
        <w:t xml:space="preserve">Proportion </w:t>
      </w:r>
      <w:r w:rsidR="002E696B" w:rsidRPr="00F159BF">
        <w:rPr>
          <w:rFonts w:ascii="Arial" w:hAnsi="Arial"/>
          <w:b/>
          <w:bCs/>
          <w:color w:val="000000" w:themeColor="text1"/>
          <w:szCs w:val="18"/>
        </w:rPr>
        <w:t xml:space="preserve">(%) </w:t>
      </w:r>
      <w:r w:rsidR="00322802" w:rsidRPr="00F159BF">
        <w:rPr>
          <w:rFonts w:ascii="Arial" w:hAnsi="Arial"/>
          <w:b/>
          <w:bCs/>
          <w:color w:val="000000" w:themeColor="text1"/>
          <w:szCs w:val="18"/>
        </w:rPr>
        <w:t xml:space="preserve">of households with children with OTIs </w:t>
      </w:r>
      <w:r w:rsidR="002E696B" w:rsidRPr="00F159BF">
        <w:rPr>
          <w:rFonts w:ascii="Arial" w:hAnsi="Arial"/>
          <w:b/>
          <w:bCs/>
          <w:color w:val="000000" w:themeColor="text1"/>
          <w:szCs w:val="18"/>
        </w:rPr>
        <w:t>greater than</w:t>
      </w:r>
      <w:r w:rsidRPr="00F159BF">
        <w:rPr>
          <w:rFonts w:ascii="Arial" w:hAnsi="Arial"/>
          <w:b/>
          <w:bCs/>
          <w:color w:val="000000" w:themeColor="text1"/>
          <w:szCs w:val="18"/>
        </w:rPr>
        <w:t xml:space="preserve"> 50%</w:t>
      </w:r>
    </w:p>
    <w:p w14:paraId="17424BC9" w14:textId="776776DE" w:rsidR="00E7532E" w:rsidRPr="00F159BF" w:rsidRDefault="0028136C" w:rsidP="0028136C">
      <w:pPr>
        <w:pStyle w:val="FootnoteText"/>
        <w:spacing w:before="60"/>
        <w:ind w:left="2552"/>
        <w:rPr>
          <w:rFonts w:ascii="Arial" w:hAnsi="Arial"/>
          <w:color w:val="000000" w:themeColor="text1"/>
          <w:sz w:val="16"/>
          <w:szCs w:val="16"/>
        </w:rPr>
      </w:pPr>
      <w:r w:rsidRPr="00F159BF">
        <w:rPr>
          <w:rFonts w:ascii="Arial" w:hAnsi="Arial"/>
          <w:color w:val="000000" w:themeColor="text1"/>
          <w:sz w:val="16"/>
          <w:szCs w:val="16"/>
        </w:rPr>
        <w:t>Note: the 2007 to 2018 trend line is smoothed using a rolling two-year average</w:t>
      </w:r>
    </w:p>
    <w:p w14:paraId="2C137BD5" w14:textId="77777777" w:rsidR="00DC0BB1" w:rsidRPr="00F159BF" w:rsidRDefault="00DC0BB1" w:rsidP="00CE6F94">
      <w:pPr>
        <w:pStyle w:val="FootnoteText"/>
        <w:spacing w:before="120"/>
        <w:rPr>
          <w:rFonts w:ascii="Arial" w:hAnsi="Arial"/>
          <w:color w:val="000000" w:themeColor="text1"/>
          <w:sz w:val="20"/>
        </w:rPr>
      </w:pPr>
    </w:p>
    <w:p w14:paraId="7C3236BC" w14:textId="4961129A" w:rsidR="00CE6F94" w:rsidRPr="00F159BF" w:rsidRDefault="00CE6F94" w:rsidP="00CE6F94">
      <w:pPr>
        <w:pStyle w:val="FootnoteText"/>
        <w:spacing w:before="120"/>
        <w:rPr>
          <w:rFonts w:ascii="Arial" w:hAnsi="Arial"/>
          <w:color w:val="000000" w:themeColor="text1"/>
          <w:sz w:val="20"/>
        </w:rPr>
      </w:pPr>
      <w:r w:rsidRPr="00F159BF">
        <w:rPr>
          <w:rFonts w:ascii="Arial" w:hAnsi="Arial"/>
          <w:color w:val="000000" w:themeColor="text1"/>
          <w:sz w:val="20"/>
        </w:rPr>
        <w:t>Stats NZ are aware of the VLI issue in relation to how it may possibly impact on the child poverty rates they report on in the context of the requirements of the CPRA, and also more generally for the way the presence of these extreme incomes can impact other information based on the HES. They are carrying out further investigation, especially for HES 2018-19 and later. In the Technical Appendix for the February 2021 release of Child Poverty Statistics</w:t>
      </w:r>
      <w:r w:rsidRPr="00F159BF">
        <w:rPr>
          <w:rStyle w:val="FootnoteReference"/>
          <w:rFonts w:ascii="Arial" w:hAnsi="Arial"/>
          <w:color w:val="000000" w:themeColor="text1"/>
          <w:sz w:val="20"/>
        </w:rPr>
        <w:footnoteReference w:id="66"/>
      </w:r>
      <w:r w:rsidRPr="00F159BF">
        <w:rPr>
          <w:rFonts w:ascii="Arial" w:hAnsi="Arial"/>
          <w:color w:val="000000" w:themeColor="text1"/>
          <w:sz w:val="20"/>
        </w:rPr>
        <w:t xml:space="preserve">, Stats NZ note that: </w:t>
      </w:r>
    </w:p>
    <w:p w14:paraId="2D6AD48B" w14:textId="77777777" w:rsidR="00CE6F94" w:rsidRPr="00F159BF" w:rsidRDefault="00CE6F94" w:rsidP="00CE6F94">
      <w:pPr>
        <w:pStyle w:val="FootnoteText"/>
        <w:spacing w:before="120"/>
        <w:ind w:left="567" w:right="805"/>
        <w:rPr>
          <w:rFonts w:ascii="Arial" w:hAnsi="Arial"/>
          <w:color w:val="000000" w:themeColor="text1"/>
          <w:szCs w:val="18"/>
        </w:rPr>
      </w:pPr>
      <w:r w:rsidRPr="00F159BF">
        <w:rPr>
          <w:rFonts w:ascii="Arial" w:hAnsi="Arial"/>
          <w:color w:val="000000" w:themeColor="text1"/>
          <w:sz w:val="20"/>
        </w:rPr>
        <w:t>“</w:t>
      </w:r>
      <w:r w:rsidRPr="00F159BF">
        <w:rPr>
          <w:rFonts w:ascii="Arial" w:hAnsi="Arial"/>
          <w:color w:val="000000" w:themeColor="text1"/>
          <w:szCs w:val="18"/>
          <w:shd w:val="clear" w:color="auto" w:fill="FFFFFF"/>
        </w:rPr>
        <w:t>We have decided at present that we will not apply any treatment to try and correct for this group of people who have very low income when producing poverty rates. However, users of the data should be aware of this issue when analysing this end of the distribution and may want to apply their own treatment depending on the purpose of their analysis. We will continue to investigate what is driving what we observed and to further improve the dataset.”</w:t>
      </w:r>
    </w:p>
    <w:p w14:paraId="63D0E0A7" w14:textId="6068A4FC" w:rsidR="00FD5D6E" w:rsidRPr="00F159BF" w:rsidRDefault="006A0C24" w:rsidP="00FD5D6E">
      <w:pPr>
        <w:spacing w:after="0" w:line="240" w:lineRule="auto"/>
        <w:rPr>
          <w:rFonts w:ascii="Arial" w:hAnsi="Arial"/>
          <w:b/>
          <w:color w:val="000000" w:themeColor="text1"/>
          <w:sz w:val="24"/>
          <w:szCs w:val="24"/>
        </w:rPr>
      </w:pPr>
      <w:r w:rsidRPr="00F159BF">
        <w:rPr>
          <w:rFonts w:ascii="Arial" w:hAnsi="Arial"/>
          <w:b/>
          <w:color w:val="000000" w:themeColor="text1"/>
          <w:sz w:val="24"/>
          <w:szCs w:val="24"/>
        </w:rPr>
        <w:t>There are l</w:t>
      </w:r>
      <w:r w:rsidR="00FD5D6E" w:rsidRPr="00F159BF">
        <w:rPr>
          <w:rFonts w:ascii="Arial" w:hAnsi="Arial"/>
          <w:b/>
          <w:color w:val="000000" w:themeColor="text1"/>
          <w:sz w:val="24"/>
          <w:szCs w:val="24"/>
        </w:rPr>
        <w:t xml:space="preserve">arger proportions </w:t>
      </w:r>
      <w:r w:rsidRPr="00F159BF">
        <w:rPr>
          <w:rFonts w:ascii="Arial" w:hAnsi="Arial"/>
          <w:b/>
          <w:color w:val="000000" w:themeColor="text1"/>
          <w:sz w:val="24"/>
          <w:szCs w:val="24"/>
        </w:rPr>
        <w:t>of very-low-income</w:t>
      </w:r>
      <w:r w:rsidR="00C20362" w:rsidRPr="00F159BF">
        <w:rPr>
          <w:rFonts w:ascii="Arial" w:hAnsi="Arial"/>
          <w:b/>
          <w:color w:val="000000" w:themeColor="text1"/>
          <w:sz w:val="24"/>
          <w:szCs w:val="24"/>
        </w:rPr>
        <w:t xml:space="preserve"> (VLI)</w:t>
      </w:r>
      <w:r w:rsidRPr="00F159BF">
        <w:rPr>
          <w:rFonts w:ascii="Arial" w:hAnsi="Arial"/>
          <w:b/>
          <w:color w:val="000000" w:themeColor="text1"/>
          <w:sz w:val="24"/>
          <w:szCs w:val="24"/>
        </w:rPr>
        <w:t xml:space="preserve"> households </w:t>
      </w:r>
      <w:r w:rsidR="00FD5D6E" w:rsidRPr="00F159BF">
        <w:rPr>
          <w:rFonts w:ascii="Arial" w:hAnsi="Arial"/>
          <w:b/>
          <w:color w:val="000000" w:themeColor="text1"/>
          <w:sz w:val="24"/>
          <w:szCs w:val="24"/>
        </w:rPr>
        <w:t xml:space="preserve">in </w:t>
      </w:r>
      <w:r w:rsidRPr="00F159BF">
        <w:rPr>
          <w:rFonts w:ascii="Arial" w:hAnsi="Arial"/>
          <w:b/>
          <w:color w:val="000000" w:themeColor="text1"/>
          <w:sz w:val="24"/>
          <w:szCs w:val="24"/>
        </w:rPr>
        <w:t>HES 2018-19 and 2019-20</w:t>
      </w:r>
      <w:r w:rsidR="00FD5D6E" w:rsidRPr="00F159BF">
        <w:rPr>
          <w:rFonts w:ascii="Arial" w:hAnsi="Arial"/>
          <w:b/>
          <w:color w:val="000000" w:themeColor="text1"/>
          <w:sz w:val="24"/>
          <w:szCs w:val="24"/>
        </w:rPr>
        <w:t xml:space="preserve"> </w:t>
      </w:r>
      <w:r w:rsidR="007817CD" w:rsidRPr="00F159BF">
        <w:rPr>
          <w:rFonts w:ascii="Arial" w:hAnsi="Arial"/>
          <w:b/>
          <w:color w:val="000000" w:themeColor="text1"/>
          <w:sz w:val="24"/>
          <w:szCs w:val="24"/>
        </w:rPr>
        <w:t>compared with earlier years</w:t>
      </w:r>
      <w:r w:rsidR="00E04003" w:rsidRPr="00F159BF">
        <w:rPr>
          <w:rFonts w:ascii="Arial" w:hAnsi="Arial"/>
          <w:b/>
          <w:color w:val="000000" w:themeColor="text1"/>
          <w:sz w:val="24"/>
          <w:szCs w:val="24"/>
        </w:rPr>
        <w:t xml:space="preserve"> </w:t>
      </w:r>
      <w:r w:rsidR="00FD5D6E" w:rsidRPr="00F159BF">
        <w:rPr>
          <w:rFonts w:ascii="Arial" w:hAnsi="Arial"/>
          <w:b/>
          <w:color w:val="000000" w:themeColor="text1"/>
          <w:sz w:val="24"/>
          <w:szCs w:val="24"/>
        </w:rPr>
        <w:t>(esp</w:t>
      </w:r>
      <w:r w:rsidR="00DC0BB1" w:rsidRPr="00F159BF">
        <w:rPr>
          <w:rFonts w:ascii="Arial" w:hAnsi="Arial"/>
          <w:b/>
          <w:color w:val="000000" w:themeColor="text1"/>
          <w:sz w:val="24"/>
          <w:szCs w:val="24"/>
        </w:rPr>
        <w:t>ecially</w:t>
      </w:r>
      <w:r w:rsidR="00FD5D6E" w:rsidRPr="00F159BF">
        <w:rPr>
          <w:rFonts w:ascii="Arial" w:hAnsi="Arial"/>
          <w:b/>
          <w:color w:val="000000" w:themeColor="text1"/>
          <w:sz w:val="24"/>
          <w:szCs w:val="24"/>
        </w:rPr>
        <w:t xml:space="preserve"> for </w:t>
      </w:r>
      <w:r w:rsidRPr="00F159BF">
        <w:rPr>
          <w:rFonts w:ascii="Arial" w:hAnsi="Arial"/>
          <w:b/>
          <w:color w:val="000000" w:themeColor="text1"/>
          <w:sz w:val="24"/>
          <w:szCs w:val="24"/>
        </w:rPr>
        <w:t>households with</w:t>
      </w:r>
      <w:r w:rsidR="00FD5D6E" w:rsidRPr="00F159BF">
        <w:rPr>
          <w:rFonts w:ascii="Arial" w:hAnsi="Arial"/>
          <w:b/>
          <w:color w:val="000000" w:themeColor="text1"/>
          <w:sz w:val="24"/>
          <w:szCs w:val="24"/>
        </w:rPr>
        <w:t xml:space="preserve"> children)</w:t>
      </w:r>
    </w:p>
    <w:p w14:paraId="5F475B68" w14:textId="77777777" w:rsidR="00FD5D6E" w:rsidRPr="00F159BF" w:rsidRDefault="00FD5D6E" w:rsidP="00FD5D6E">
      <w:pPr>
        <w:spacing w:after="0" w:line="240" w:lineRule="auto"/>
        <w:rPr>
          <w:rFonts w:ascii="Arial" w:hAnsi="Arial"/>
          <w:bCs/>
          <w:color w:val="000000" w:themeColor="text1"/>
          <w:szCs w:val="20"/>
        </w:rPr>
      </w:pPr>
    </w:p>
    <w:p w14:paraId="0B545CD2" w14:textId="77777777" w:rsidR="005D767C" w:rsidRPr="00F159BF" w:rsidRDefault="005D767C" w:rsidP="005D767C">
      <w:pPr>
        <w:spacing w:after="0" w:line="240" w:lineRule="auto"/>
        <w:rPr>
          <w:rFonts w:ascii="Arial" w:hAnsi="Arial"/>
          <w:color w:val="000000" w:themeColor="text1"/>
          <w:szCs w:val="20"/>
        </w:rPr>
      </w:pPr>
      <w:r w:rsidRPr="00F159BF">
        <w:rPr>
          <w:rFonts w:ascii="Arial" w:hAnsi="Arial"/>
          <w:color w:val="000000" w:themeColor="text1"/>
        </w:rPr>
        <w:t xml:space="preserve">The analysis in this report is based on data from Stats NZ’s Household Economic Survey (HES). </w:t>
      </w:r>
    </w:p>
    <w:p w14:paraId="5AD6DF54" w14:textId="77777777" w:rsidR="005D767C" w:rsidRPr="00F159BF" w:rsidRDefault="005D767C" w:rsidP="005D767C">
      <w:pPr>
        <w:spacing w:after="0" w:line="240" w:lineRule="auto"/>
        <w:rPr>
          <w:rFonts w:ascii="Arial" w:hAnsi="Arial"/>
          <w:color w:val="000000" w:themeColor="text1"/>
        </w:rPr>
      </w:pPr>
    </w:p>
    <w:p w14:paraId="11FB74DA" w14:textId="3E799F09" w:rsidR="005D767C" w:rsidRPr="00F159BF" w:rsidRDefault="005D767C" w:rsidP="005D767C">
      <w:pPr>
        <w:spacing w:after="0" w:line="240" w:lineRule="auto"/>
        <w:rPr>
          <w:rFonts w:ascii="Arial" w:hAnsi="Arial"/>
          <w:color w:val="000000" w:themeColor="text1"/>
        </w:rPr>
      </w:pPr>
      <w:r w:rsidRPr="00F159BF">
        <w:rPr>
          <w:rFonts w:ascii="Arial" w:hAnsi="Arial"/>
          <w:color w:val="000000" w:themeColor="text1"/>
        </w:rPr>
        <w:t>Up to and including the 2017-18 HES, the data available to MSD for its reports was the ‘HES-TAWA’ data, a dataset created by Stats NZ by merging direct survey information with modelled data from Treasury’s TAWA model. For HES 2018-19 and 2019-20 the data available was the ‘HES-admin’ data, a dataset created by Stats NZ by incorporating administrative data for most of the household income components.</w:t>
      </w:r>
    </w:p>
    <w:p w14:paraId="0468C084" w14:textId="77777777" w:rsidR="005D767C" w:rsidRPr="00F159BF" w:rsidRDefault="005D767C" w:rsidP="00E04003">
      <w:pPr>
        <w:spacing w:after="0" w:line="240" w:lineRule="auto"/>
        <w:rPr>
          <w:rFonts w:ascii="Arial" w:hAnsi="Arial"/>
          <w:b/>
          <w:bCs/>
          <w:color w:val="000000" w:themeColor="text1"/>
          <w:szCs w:val="20"/>
        </w:rPr>
      </w:pPr>
    </w:p>
    <w:p w14:paraId="3D9ECBF8" w14:textId="2CA83446" w:rsidR="00E04003" w:rsidRPr="00F159BF" w:rsidRDefault="009857F8" w:rsidP="00E04003">
      <w:pPr>
        <w:spacing w:after="0" w:line="240" w:lineRule="auto"/>
        <w:rPr>
          <w:rFonts w:ascii="Arial" w:hAnsi="Arial"/>
          <w:b/>
          <w:bCs/>
          <w:color w:val="000000" w:themeColor="text1"/>
          <w:szCs w:val="20"/>
        </w:rPr>
      </w:pPr>
      <w:r w:rsidRPr="00F159BF">
        <w:rPr>
          <w:rFonts w:ascii="Arial" w:hAnsi="Arial"/>
          <w:b/>
          <w:bCs/>
          <w:color w:val="000000" w:themeColor="text1"/>
          <w:szCs w:val="20"/>
        </w:rPr>
        <w:t>The data sources: ‘HES-TAWA’ and ‘HES-admin’</w:t>
      </w:r>
    </w:p>
    <w:p w14:paraId="1003D093" w14:textId="77777777" w:rsidR="00E04003" w:rsidRPr="00F159BF" w:rsidRDefault="00E04003" w:rsidP="00E04003">
      <w:pPr>
        <w:spacing w:after="0" w:line="240" w:lineRule="auto"/>
        <w:rPr>
          <w:rFonts w:ascii="Arial" w:hAnsi="Arial"/>
          <w:b/>
          <w:bCs/>
          <w:color w:val="000000" w:themeColor="text1"/>
          <w:szCs w:val="20"/>
        </w:rPr>
      </w:pPr>
    </w:p>
    <w:p w14:paraId="0134C144" w14:textId="3E365220" w:rsidR="00E04003" w:rsidRPr="00F159BF" w:rsidRDefault="00E04003" w:rsidP="00E04003">
      <w:pPr>
        <w:spacing w:after="0" w:line="240" w:lineRule="auto"/>
        <w:rPr>
          <w:rFonts w:ascii="Arial" w:hAnsi="Arial"/>
          <w:color w:val="000000" w:themeColor="text1"/>
          <w:szCs w:val="20"/>
        </w:rPr>
      </w:pPr>
      <w:bookmarkStart w:id="51" w:name="_Hlk70021387"/>
      <w:r w:rsidRPr="00F159BF">
        <w:rPr>
          <w:rFonts w:ascii="Arial" w:hAnsi="Arial"/>
          <w:bCs/>
          <w:color w:val="000000" w:themeColor="text1"/>
          <w:szCs w:val="20"/>
          <w:u w:val="single"/>
        </w:rPr>
        <w:t>TAWA</w:t>
      </w:r>
      <w:r w:rsidRPr="00F159BF">
        <w:rPr>
          <w:rFonts w:ascii="Arial" w:hAnsi="Arial"/>
          <w:bCs/>
          <w:color w:val="000000" w:themeColor="text1"/>
          <w:szCs w:val="20"/>
        </w:rPr>
        <w:t xml:space="preserve"> is the Treasury’s microsimulation model of the New Zealand personal tax and transfer system and relies on input data from Stats NZ’s Household Economic Survey (HES). Its main purpose is to provide indicative comparisons of the impacts of selected changes to policy settings on the personal / family / household income distributions.</w:t>
      </w:r>
    </w:p>
    <w:p w14:paraId="5FE6FC15" w14:textId="77777777" w:rsidR="00E04003" w:rsidRPr="00F159BF" w:rsidRDefault="00E04003" w:rsidP="00E04003">
      <w:pPr>
        <w:spacing w:after="0" w:line="240" w:lineRule="auto"/>
        <w:rPr>
          <w:rFonts w:ascii="Arial" w:hAnsi="Arial"/>
          <w:bCs/>
          <w:color w:val="000000" w:themeColor="text1"/>
          <w:szCs w:val="20"/>
        </w:rPr>
      </w:pPr>
    </w:p>
    <w:p w14:paraId="3B619C2E" w14:textId="77777777" w:rsidR="00E04003" w:rsidRPr="00F159BF" w:rsidRDefault="00E04003" w:rsidP="00E04003">
      <w:pPr>
        <w:spacing w:after="0" w:line="240" w:lineRule="auto"/>
        <w:rPr>
          <w:rFonts w:ascii="Arial" w:hAnsi="Arial"/>
          <w:bCs/>
          <w:color w:val="000000" w:themeColor="text1"/>
          <w:szCs w:val="20"/>
        </w:rPr>
      </w:pPr>
      <w:r w:rsidRPr="00F159BF">
        <w:rPr>
          <w:rFonts w:ascii="Arial" w:hAnsi="Arial"/>
          <w:bCs/>
          <w:color w:val="000000" w:themeColor="text1"/>
          <w:szCs w:val="20"/>
        </w:rPr>
        <w:t>TAWA and its predecessors have also been used to produce the after-tax-and-transfer income estimates for individuals in the households interviewed in the HES (</w:t>
      </w:r>
      <w:proofErr w:type="spellStart"/>
      <w:r w:rsidRPr="00F159BF">
        <w:rPr>
          <w:rFonts w:ascii="Arial" w:hAnsi="Arial"/>
          <w:bCs/>
          <w:color w:val="000000" w:themeColor="text1"/>
          <w:szCs w:val="20"/>
        </w:rPr>
        <w:t>ie</w:t>
      </w:r>
      <w:proofErr w:type="spellEnd"/>
      <w:r w:rsidRPr="00F159BF">
        <w:rPr>
          <w:rFonts w:ascii="Arial" w:hAnsi="Arial"/>
          <w:bCs/>
          <w:color w:val="000000" w:themeColor="text1"/>
          <w:szCs w:val="20"/>
        </w:rPr>
        <w:t xml:space="preserve"> disposable income).</w:t>
      </w:r>
    </w:p>
    <w:p w14:paraId="2AB15AE4" w14:textId="77777777" w:rsidR="00E04003" w:rsidRPr="00F159BF" w:rsidRDefault="00E04003" w:rsidP="00E04003">
      <w:pPr>
        <w:spacing w:after="0" w:line="240" w:lineRule="auto"/>
        <w:rPr>
          <w:rFonts w:ascii="Arial" w:hAnsi="Arial"/>
          <w:bCs/>
          <w:color w:val="000000" w:themeColor="text1"/>
          <w:szCs w:val="20"/>
        </w:rPr>
      </w:pPr>
    </w:p>
    <w:p w14:paraId="70F8AFEC" w14:textId="77777777" w:rsidR="00E04003" w:rsidRPr="00F159BF" w:rsidRDefault="00E04003" w:rsidP="00E04003">
      <w:pPr>
        <w:spacing w:after="0" w:line="240" w:lineRule="auto"/>
        <w:rPr>
          <w:rFonts w:ascii="Arial" w:hAnsi="Arial"/>
          <w:bCs/>
          <w:color w:val="000000" w:themeColor="text1"/>
          <w:szCs w:val="20"/>
        </w:rPr>
      </w:pPr>
      <w:r w:rsidRPr="00F159BF">
        <w:rPr>
          <w:rFonts w:ascii="Arial" w:hAnsi="Arial"/>
          <w:bCs/>
          <w:color w:val="000000" w:themeColor="text1"/>
          <w:szCs w:val="20"/>
        </w:rPr>
        <w:t>It is well-established that some of the components of income gathered in sample surveys are not reliable. In particular, the income received from government transfers is often inaccurately reported. The TAWA model improves on the accuracy of the income data gathered in the HES survey by modelling first-tier income support payments (JSS, SPS, SLP and NZS), and the second tier AS, and WFF tax credits available to families with dependent children …. then calculating personal income tax. (More recently TAWA has been further developed to model the Best Start support for families with new babies and the WEP.)</w:t>
      </w:r>
    </w:p>
    <w:p w14:paraId="0F81DB6F" w14:textId="77777777" w:rsidR="00E04003" w:rsidRPr="00F159BF" w:rsidRDefault="00E04003" w:rsidP="00E04003">
      <w:pPr>
        <w:spacing w:after="0" w:line="240" w:lineRule="auto"/>
        <w:rPr>
          <w:rFonts w:ascii="Arial" w:hAnsi="Arial"/>
          <w:bCs/>
          <w:color w:val="000000" w:themeColor="text1"/>
          <w:szCs w:val="20"/>
        </w:rPr>
      </w:pPr>
    </w:p>
    <w:p w14:paraId="03CBFDFB" w14:textId="77777777" w:rsidR="00E04003" w:rsidRPr="00F159BF" w:rsidRDefault="00E04003" w:rsidP="00E04003">
      <w:pPr>
        <w:spacing w:after="0" w:line="240" w:lineRule="auto"/>
        <w:rPr>
          <w:rFonts w:ascii="Arial" w:hAnsi="Arial"/>
          <w:bCs/>
          <w:color w:val="000000" w:themeColor="text1"/>
          <w:szCs w:val="20"/>
        </w:rPr>
      </w:pPr>
      <w:r w:rsidRPr="00F159BF">
        <w:rPr>
          <w:rFonts w:ascii="Arial" w:hAnsi="Arial"/>
          <w:bCs/>
          <w:color w:val="000000" w:themeColor="text1"/>
          <w:szCs w:val="20"/>
        </w:rPr>
        <w:t xml:space="preserve">Up to 2017-18 Stats NZ merged this disposable income information (and other variables) from TAWA into their HES survey dataset, and this composite dataset was used by Stats NZ, MSD and others to produce reports on trends in median household incomes, low-income rates, income inequality, housing affordability through outgoing-to-income ratios, and so on. The composite dataset is known as the HES-TAWA dataset. </w:t>
      </w:r>
    </w:p>
    <w:p w14:paraId="43DB32B1" w14:textId="77777777" w:rsidR="00E04003" w:rsidRPr="00F159BF" w:rsidRDefault="00E04003" w:rsidP="00E04003">
      <w:pPr>
        <w:spacing w:after="0" w:line="240" w:lineRule="auto"/>
        <w:rPr>
          <w:rFonts w:ascii="Arial" w:hAnsi="Arial"/>
          <w:bCs/>
          <w:color w:val="000000" w:themeColor="text1"/>
          <w:szCs w:val="20"/>
        </w:rPr>
      </w:pPr>
    </w:p>
    <w:p w14:paraId="4B348618" w14:textId="77777777" w:rsidR="00E04003" w:rsidRPr="00F159BF" w:rsidRDefault="00E04003" w:rsidP="00E04003">
      <w:pPr>
        <w:spacing w:after="0" w:line="240" w:lineRule="auto"/>
        <w:rPr>
          <w:rFonts w:ascii="Arial" w:hAnsi="Arial"/>
          <w:bCs/>
          <w:color w:val="000000" w:themeColor="text1"/>
          <w:szCs w:val="20"/>
        </w:rPr>
      </w:pPr>
      <w:r w:rsidRPr="00F159BF">
        <w:rPr>
          <w:rFonts w:ascii="Arial" w:hAnsi="Arial"/>
          <w:bCs/>
          <w:color w:val="000000" w:themeColor="text1"/>
          <w:szCs w:val="20"/>
        </w:rPr>
        <w:t>Reported income from self-employment and income from investment are also known to have inaccuracies but these are not modelled by TAWA for the HES-TAWA dataset. The reported survey values are used. Similarly, the income from wages and salaries as reported by respondents was used in the HES-TAWA dataset for these components of income.</w:t>
      </w:r>
    </w:p>
    <w:p w14:paraId="39091FBC" w14:textId="77777777" w:rsidR="00E04003" w:rsidRPr="00F159BF" w:rsidRDefault="00E04003" w:rsidP="00E04003">
      <w:pPr>
        <w:spacing w:after="0" w:line="240" w:lineRule="auto"/>
        <w:rPr>
          <w:rFonts w:ascii="Arial" w:hAnsi="Arial"/>
          <w:bCs/>
          <w:color w:val="000000" w:themeColor="text1"/>
          <w:szCs w:val="20"/>
        </w:rPr>
      </w:pPr>
    </w:p>
    <w:p w14:paraId="2E13410C" w14:textId="0ABE7C0B" w:rsidR="00E04003" w:rsidRPr="00F159BF" w:rsidRDefault="00E04003" w:rsidP="00E04003">
      <w:pPr>
        <w:spacing w:after="0" w:line="240" w:lineRule="auto"/>
        <w:rPr>
          <w:rFonts w:ascii="Arial" w:hAnsi="Arial"/>
          <w:bCs/>
          <w:color w:val="000000" w:themeColor="text1"/>
          <w:szCs w:val="20"/>
        </w:rPr>
      </w:pPr>
      <w:r w:rsidRPr="00F159BF">
        <w:rPr>
          <w:rFonts w:ascii="Arial" w:hAnsi="Arial"/>
          <w:bCs/>
          <w:color w:val="000000" w:themeColor="text1"/>
          <w:szCs w:val="20"/>
        </w:rPr>
        <w:t>Since 2017-18, the TAWA model has been further improved by integrating administrative sources of income (for example, first-tier income support receipt, wage and salary, self-employment) from Stats NZ’s Integrated Data Infrastructure. Where administrative data is not available for an individual, the survey response has been used as a proxy though this is proxy information is no longer collected for some income sources from HES 2019-20 onwards. This ‘augmented’ HES-TAWA dataset is used for Treasury advice</w:t>
      </w:r>
      <w:r w:rsidR="00FC6DDE" w:rsidRPr="00F159BF">
        <w:rPr>
          <w:rFonts w:ascii="Arial" w:hAnsi="Arial"/>
          <w:bCs/>
          <w:color w:val="000000" w:themeColor="text1"/>
          <w:szCs w:val="20"/>
        </w:rPr>
        <w:t>, but is not used in this report.</w:t>
      </w:r>
    </w:p>
    <w:p w14:paraId="17505E0C" w14:textId="77777777" w:rsidR="00E04003" w:rsidRPr="00F159BF" w:rsidRDefault="00E04003" w:rsidP="00E04003">
      <w:pPr>
        <w:spacing w:after="0" w:line="240" w:lineRule="auto"/>
        <w:rPr>
          <w:rFonts w:ascii="Arial" w:hAnsi="Arial"/>
          <w:color w:val="000000" w:themeColor="text1"/>
        </w:rPr>
      </w:pPr>
    </w:p>
    <w:p w14:paraId="73420EEC" w14:textId="69C96098" w:rsidR="00E04003" w:rsidRPr="00F159BF" w:rsidRDefault="00E04003" w:rsidP="00E04003">
      <w:pPr>
        <w:spacing w:after="0" w:line="240" w:lineRule="auto"/>
        <w:rPr>
          <w:rFonts w:ascii="Arial" w:hAnsi="Arial"/>
          <w:color w:val="000000" w:themeColor="text1"/>
        </w:rPr>
      </w:pPr>
      <w:r w:rsidRPr="00F159BF">
        <w:rPr>
          <w:rFonts w:ascii="Arial" w:hAnsi="Arial"/>
          <w:color w:val="000000" w:themeColor="text1"/>
          <w:u w:val="single"/>
        </w:rPr>
        <w:t>For the 2018-19 and 2019-20 HES</w:t>
      </w:r>
      <w:r w:rsidRPr="00F159BF">
        <w:rPr>
          <w:rFonts w:ascii="Arial" w:hAnsi="Arial"/>
          <w:color w:val="000000" w:themeColor="text1"/>
        </w:rPr>
        <w:t>, Stats NZ moved to using administrative data for most of the income information, and calculated disposable income</w:t>
      </w:r>
      <w:r w:rsidR="00C20362" w:rsidRPr="00F159BF">
        <w:rPr>
          <w:rStyle w:val="FootnoteReference"/>
          <w:rFonts w:ascii="Arial" w:hAnsi="Arial"/>
          <w:color w:val="000000" w:themeColor="text1"/>
        </w:rPr>
        <w:footnoteReference w:id="67"/>
      </w:r>
      <w:r w:rsidRPr="00F159BF">
        <w:rPr>
          <w:rFonts w:ascii="Arial" w:hAnsi="Arial"/>
          <w:color w:val="000000" w:themeColor="text1"/>
        </w:rPr>
        <w:t xml:space="preserve"> themselves rather than relying on Treasury to do so via TAWA. </w:t>
      </w:r>
      <w:r w:rsidR="00907BFD" w:rsidRPr="00F159BF">
        <w:rPr>
          <w:rFonts w:ascii="Arial" w:hAnsi="Arial"/>
          <w:color w:val="000000" w:themeColor="text1"/>
        </w:rPr>
        <w:t xml:space="preserve">The sample sizes are much larger, more effort </w:t>
      </w:r>
      <w:r w:rsidR="00B15000" w:rsidRPr="00F159BF">
        <w:rPr>
          <w:rFonts w:ascii="Arial" w:hAnsi="Arial"/>
          <w:color w:val="000000" w:themeColor="text1"/>
        </w:rPr>
        <w:t xml:space="preserve">was made </w:t>
      </w:r>
      <w:r w:rsidR="00907BFD" w:rsidRPr="00F159BF">
        <w:rPr>
          <w:rFonts w:ascii="Arial" w:hAnsi="Arial"/>
          <w:color w:val="000000" w:themeColor="text1"/>
        </w:rPr>
        <w:t xml:space="preserve">to get </w:t>
      </w:r>
      <w:r w:rsidR="00B15000" w:rsidRPr="00F159BF">
        <w:rPr>
          <w:rFonts w:ascii="Arial" w:hAnsi="Arial"/>
          <w:color w:val="000000" w:themeColor="text1"/>
        </w:rPr>
        <w:t>a better sample / response at the bottom end</w:t>
      </w:r>
      <w:r w:rsidR="00907BFD" w:rsidRPr="00F159BF">
        <w:rPr>
          <w:rFonts w:ascii="Arial" w:hAnsi="Arial"/>
          <w:color w:val="000000" w:themeColor="text1"/>
        </w:rPr>
        <w:t xml:space="preserve">, </w:t>
      </w:r>
      <w:r w:rsidR="00B15000" w:rsidRPr="00F159BF">
        <w:rPr>
          <w:rFonts w:ascii="Arial" w:hAnsi="Arial"/>
          <w:color w:val="000000" w:themeColor="text1"/>
        </w:rPr>
        <w:t xml:space="preserve">and a </w:t>
      </w:r>
      <w:r w:rsidR="00907BFD" w:rsidRPr="00F159BF">
        <w:rPr>
          <w:rFonts w:ascii="Arial" w:hAnsi="Arial"/>
          <w:color w:val="000000" w:themeColor="text1"/>
        </w:rPr>
        <w:t xml:space="preserve">more comprehensive set of benchmarks </w:t>
      </w:r>
      <w:r w:rsidR="00B15000" w:rsidRPr="00F159BF">
        <w:rPr>
          <w:rFonts w:ascii="Arial" w:hAnsi="Arial"/>
          <w:color w:val="000000" w:themeColor="text1"/>
        </w:rPr>
        <w:t xml:space="preserve">was </w:t>
      </w:r>
      <w:r w:rsidR="00907BFD" w:rsidRPr="00F159BF">
        <w:rPr>
          <w:rFonts w:ascii="Arial" w:hAnsi="Arial"/>
          <w:color w:val="000000" w:themeColor="text1"/>
        </w:rPr>
        <w:t xml:space="preserve">used to weight up to population estimates. </w:t>
      </w:r>
      <w:r w:rsidRPr="00F159BF">
        <w:rPr>
          <w:rFonts w:ascii="Arial" w:hAnsi="Arial"/>
          <w:color w:val="000000" w:themeColor="text1"/>
        </w:rPr>
        <w:t>These datasets (‘HES-admin’) are available to MSD for use for this and other reports.</w:t>
      </w:r>
      <w:r w:rsidRPr="00F159BF">
        <w:rPr>
          <w:rStyle w:val="FootnoteReference"/>
          <w:rFonts w:ascii="Arial" w:hAnsi="Arial"/>
          <w:color w:val="000000" w:themeColor="text1"/>
        </w:rPr>
        <w:footnoteReference w:id="68"/>
      </w:r>
    </w:p>
    <w:p w14:paraId="48435823" w14:textId="77777777" w:rsidR="00E04003" w:rsidRPr="00F159BF" w:rsidRDefault="00E04003" w:rsidP="00E04003">
      <w:pPr>
        <w:spacing w:after="0" w:line="240" w:lineRule="auto"/>
        <w:rPr>
          <w:rFonts w:ascii="Arial" w:hAnsi="Arial"/>
          <w:color w:val="000000" w:themeColor="text1"/>
        </w:rPr>
      </w:pPr>
    </w:p>
    <w:p w14:paraId="5CA6DA7C" w14:textId="462615AE" w:rsidR="00907BFD" w:rsidRPr="00F159BF" w:rsidRDefault="00E04003" w:rsidP="003945A9">
      <w:pPr>
        <w:spacing w:after="0" w:line="240" w:lineRule="auto"/>
        <w:rPr>
          <w:rFonts w:ascii="Arial" w:hAnsi="Arial"/>
          <w:color w:val="000000" w:themeColor="text1"/>
          <w:szCs w:val="20"/>
          <w:lang w:eastAsia="en-NZ"/>
        </w:rPr>
      </w:pPr>
      <w:r w:rsidRPr="00F159BF">
        <w:rPr>
          <w:rFonts w:ascii="Arial" w:hAnsi="Arial"/>
          <w:color w:val="000000" w:themeColor="text1"/>
        </w:rPr>
        <w:t xml:space="preserve">The use of administrative data has in many ways further improved the income information available for HES analysis (for example, </w:t>
      </w:r>
      <w:r w:rsidR="00206855" w:rsidRPr="00F159BF">
        <w:rPr>
          <w:rFonts w:ascii="Arial" w:hAnsi="Arial"/>
          <w:color w:val="000000" w:themeColor="text1"/>
        </w:rPr>
        <w:t xml:space="preserve">by removing measurement error </w:t>
      </w:r>
      <w:r w:rsidRPr="00F159BF">
        <w:rPr>
          <w:rFonts w:ascii="Arial" w:hAnsi="Arial"/>
          <w:color w:val="000000" w:themeColor="text1"/>
        </w:rPr>
        <w:t xml:space="preserve">when income from a respondent is </w:t>
      </w:r>
      <w:r w:rsidR="00206855" w:rsidRPr="00F159BF">
        <w:rPr>
          <w:rFonts w:ascii="Arial" w:hAnsi="Arial"/>
          <w:color w:val="000000" w:themeColor="text1"/>
        </w:rPr>
        <w:t>misreported</w:t>
      </w:r>
      <w:r w:rsidRPr="00F159BF">
        <w:rPr>
          <w:rFonts w:ascii="Arial" w:hAnsi="Arial"/>
          <w:color w:val="000000" w:themeColor="text1"/>
        </w:rPr>
        <w:t xml:space="preserve"> through recall issues or deliberately).</w:t>
      </w:r>
      <w:r w:rsidR="003945A9" w:rsidRPr="00F159BF">
        <w:rPr>
          <w:rFonts w:ascii="Arial" w:hAnsi="Arial"/>
          <w:color w:val="000000" w:themeColor="text1"/>
        </w:rPr>
        <w:t xml:space="preserve"> </w:t>
      </w:r>
      <w:r w:rsidR="003945A9" w:rsidRPr="00F159BF">
        <w:rPr>
          <w:rFonts w:ascii="Arial" w:hAnsi="Arial"/>
          <w:color w:val="000000" w:themeColor="text1"/>
          <w:szCs w:val="20"/>
          <w:lang w:eastAsia="en-NZ"/>
        </w:rPr>
        <w:t xml:space="preserve">However, the number of </w:t>
      </w:r>
      <w:r w:rsidR="00206855" w:rsidRPr="00F159BF">
        <w:rPr>
          <w:rFonts w:ascii="Arial" w:hAnsi="Arial"/>
          <w:color w:val="000000" w:themeColor="text1"/>
          <w:szCs w:val="20"/>
          <w:lang w:eastAsia="en-NZ"/>
        </w:rPr>
        <w:t>very-low-income (VLI)</w:t>
      </w:r>
      <w:r w:rsidR="003945A9" w:rsidRPr="00F159BF">
        <w:rPr>
          <w:rFonts w:ascii="Arial" w:hAnsi="Arial"/>
          <w:color w:val="000000" w:themeColor="text1"/>
          <w:szCs w:val="20"/>
          <w:lang w:eastAsia="en-NZ"/>
        </w:rPr>
        <w:t xml:space="preserve"> households has increased when compared with previously published income distribution</w:t>
      </w:r>
      <w:r w:rsidR="001B286A" w:rsidRPr="00F159BF">
        <w:rPr>
          <w:rFonts w:ascii="Arial" w:hAnsi="Arial"/>
          <w:color w:val="000000" w:themeColor="text1"/>
          <w:szCs w:val="20"/>
          <w:lang w:eastAsia="en-NZ"/>
        </w:rPr>
        <w:t xml:space="preserve"> information based on HES-TAWA. </w:t>
      </w:r>
      <w:r w:rsidR="00907BFD" w:rsidRPr="00F159BF">
        <w:rPr>
          <w:rFonts w:ascii="Arial" w:hAnsi="Arial"/>
          <w:color w:val="000000" w:themeColor="text1"/>
        </w:rPr>
        <w:t>In the Technical Appendix for the February 2021 release of Child Poverty Statistics</w:t>
      </w:r>
      <w:r w:rsidR="00907BFD" w:rsidRPr="00F159BF">
        <w:rPr>
          <w:rStyle w:val="FootnoteReference"/>
          <w:rFonts w:ascii="Arial" w:hAnsi="Arial"/>
          <w:color w:val="000000" w:themeColor="text1"/>
          <w:szCs w:val="20"/>
          <w:lang w:eastAsia="en-NZ"/>
        </w:rPr>
        <w:footnoteReference w:id="69"/>
      </w:r>
      <w:r w:rsidR="00907BFD" w:rsidRPr="00F159BF">
        <w:rPr>
          <w:rFonts w:ascii="Arial" w:hAnsi="Arial"/>
          <w:color w:val="000000" w:themeColor="text1"/>
        </w:rPr>
        <w:t xml:space="preserve">, Stats NZ note that: </w:t>
      </w:r>
    </w:p>
    <w:p w14:paraId="7281B8C4" w14:textId="77777777" w:rsidR="00907BFD" w:rsidRPr="00F159BF" w:rsidRDefault="00907BFD" w:rsidP="00907BFD">
      <w:pPr>
        <w:shd w:val="clear" w:color="auto" w:fill="FFFFFF"/>
        <w:spacing w:before="120" w:after="0" w:line="240" w:lineRule="auto"/>
        <w:ind w:left="709" w:right="804"/>
        <w:rPr>
          <w:rFonts w:ascii="Arial" w:eastAsia="Times New Roman" w:hAnsi="Arial"/>
          <w:color w:val="000000" w:themeColor="text1"/>
          <w:sz w:val="18"/>
          <w:szCs w:val="18"/>
          <w:lang w:eastAsia="en-NZ"/>
        </w:rPr>
      </w:pPr>
      <w:r w:rsidRPr="00F159BF">
        <w:rPr>
          <w:rFonts w:ascii="Arial" w:eastAsia="Times New Roman" w:hAnsi="Arial"/>
          <w:color w:val="000000" w:themeColor="text1"/>
          <w:sz w:val="18"/>
          <w:szCs w:val="18"/>
          <w:lang w:eastAsia="en-NZ"/>
        </w:rPr>
        <w:t>Both survey and admin data include households with extremely low and even negative income, which places them well below the safety net of income support provided by government benefits, NZ Superannuation, and other income support. Households may under-report their incomes in the survey at all income levels, including low-income households. Households may also correctly report low levels of income if they have incurred losses in their unincorporated business or have negative returns from other investments. Many households containing older individuals report low incomes but have expenditure levels which suggest the use of assets to maintain a higher standard of living than implied by their incomes alone.</w:t>
      </w:r>
    </w:p>
    <w:p w14:paraId="5574D196" w14:textId="77777777" w:rsidR="00907BFD" w:rsidRPr="00F159BF" w:rsidRDefault="00907BFD" w:rsidP="00907BFD">
      <w:pPr>
        <w:shd w:val="clear" w:color="auto" w:fill="FFFFFF"/>
        <w:spacing w:after="0" w:line="240" w:lineRule="auto"/>
        <w:ind w:left="709" w:right="804"/>
        <w:rPr>
          <w:rFonts w:ascii="Arial" w:eastAsia="Times New Roman" w:hAnsi="Arial"/>
          <w:color w:val="000000" w:themeColor="text1"/>
          <w:sz w:val="18"/>
          <w:szCs w:val="18"/>
          <w:lang w:eastAsia="en-NZ"/>
        </w:rPr>
      </w:pPr>
    </w:p>
    <w:p w14:paraId="759A2558" w14:textId="54AEEADC" w:rsidR="00907BFD" w:rsidRPr="00F159BF" w:rsidRDefault="00907BFD" w:rsidP="00907BFD">
      <w:pPr>
        <w:shd w:val="clear" w:color="auto" w:fill="FFFFFF"/>
        <w:spacing w:after="0" w:line="240" w:lineRule="auto"/>
        <w:ind w:left="709" w:right="804"/>
        <w:rPr>
          <w:rFonts w:ascii="Arial" w:eastAsia="Times New Roman" w:hAnsi="Arial"/>
          <w:color w:val="000000" w:themeColor="text1"/>
          <w:sz w:val="18"/>
          <w:szCs w:val="18"/>
          <w:lang w:eastAsia="en-NZ"/>
        </w:rPr>
      </w:pPr>
      <w:r w:rsidRPr="00F159BF">
        <w:rPr>
          <w:rFonts w:ascii="Arial" w:eastAsia="Times New Roman" w:hAnsi="Arial"/>
          <w:color w:val="000000" w:themeColor="text1"/>
          <w:sz w:val="18"/>
          <w:szCs w:val="18"/>
          <w:lang w:eastAsia="en-NZ"/>
        </w:rPr>
        <w:t>The use of admin data in HES for sources of income such as salaries and wages and benefit receipt has removed one source of measurement error, due to respondents to our survey misreporting these categories of income. However, the number of households captured in HES with zero or very low income has increased when compared with previously published income distribution data. When using admin data this may be because household income is not available in the data source, or because errors have occurred in linking the household to admin data. We will continue to investigate to increase our understanding of this dataset.</w:t>
      </w:r>
      <w:r w:rsidRPr="00F159BF">
        <w:rPr>
          <w:rStyle w:val="FootnoteReference"/>
          <w:rFonts w:ascii="Arial" w:hAnsi="Arial"/>
          <w:color w:val="000000" w:themeColor="text1"/>
          <w:szCs w:val="20"/>
          <w:lang w:eastAsia="en-NZ"/>
        </w:rPr>
        <w:t xml:space="preserve"> </w:t>
      </w:r>
    </w:p>
    <w:p w14:paraId="13B79B28" w14:textId="77777777" w:rsidR="00907BFD" w:rsidRPr="00F159BF" w:rsidRDefault="00907BFD" w:rsidP="003945A9">
      <w:pPr>
        <w:spacing w:after="0" w:line="240" w:lineRule="auto"/>
        <w:rPr>
          <w:rFonts w:ascii="Arial" w:hAnsi="Arial"/>
          <w:strike/>
          <w:color w:val="000000" w:themeColor="text1"/>
        </w:rPr>
      </w:pPr>
    </w:p>
    <w:p w14:paraId="58D18301" w14:textId="58D3BBC5" w:rsidR="00145CC5" w:rsidRPr="00F159BF" w:rsidRDefault="00145CC5" w:rsidP="00E04003">
      <w:pPr>
        <w:spacing w:after="0" w:line="240" w:lineRule="auto"/>
        <w:rPr>
          <w:rFonts w:ascii="Arial" w:hAnsi="Arial"/>
          <w:b/>
          <w:bCs/>
          <w:color w:val="000000" w:themeColor="text1"/>
        </w:rPr>
      </w:pPr>
      <w:r w:rsidRPr="00F159BF">
        <w:rPr>
          <w:rFonts w:ascii="Arial" w:hAnsi="Arial"/>
          <w:b/>
          <w:bCs/>
          <w:color w:val="000000" w:themeColor="text1"/>
        </w:rPr>
        <w:t>The fundamental issue and related practical issues for this and other MSD reports</w:t>
      </w:r>
    </w:p>
    <w:p w14:paraId="065A5CAB" w14:textId="34234902" w:rsidR="00145CC5" w:rsidRPr="00F159BF" w:rsidRDefault="00145CC5" w:rsidP="00E04003">
      <w:pPr>
        <w:spacing w:after="0" w:line="240" w:lineRule="auto"/>
        <w:rPr>
          <w:rFonts w:ascii="Arial" w:hAnsi="Arial"/>
          <w:color w:val="000000" w:themeColor="text1"/>
        </w:rPr>
      </w:pPr>
    </w:p>
    <w:p w14:paraId="7D1D1C8D" w14:textId="7A5FAD50" w:rsidR="00F837E9" w:rsidRPr="00F159BF" w:rsidRDefault="00CA60C6" w:rsidP="00E04003">
      <w:pPr>
        <w:spacing w:after="0" w:line="240" w:lineRule="auto"/>
        <w:rPr>
          <w:rFonts w:ascii="Arial" w:hAnsi="Arial"/>
          <w:color w:val="000000" w:themeColor="text1"/>
        </w:rPr>
      </w:pPr>
      <w:r w:rsidRPr="00F159BF">
        <w:rPr>
          <w:rFonts w:ascii="Arial" w:hAnsi="Arial"/>
          <w:color w:val="000000" w:themeColor="text1"/>
        </w:rPr>
        <w:t>Th</w:t>
      </w:r>
      <w:r w:rsidR="00145CC5" w:rsidRPr="00F159BF">
        <w:rPr>
          <w:rFonts w:ascii="Arial" w:hAnsi="Arial"/>
          <w:color w:val="000000" w:themeColor="text1"/>
        </w:rPr>
        <w:t>e increased proportion of VLI households in HES-admin</w:t>
      </w:r>
      <w:r w:rsidRPr="00F159BF">
        <w:rPr>
          <w:rFonts w:ascii="Arial" w:hAnsi="Arial"/>
          <w:color w:val="000000" w:themeColor="text1"/>
        </w:rPr>
        <w:t xml:space="preserve"> does not </w:t>
      </w:r>
      <w:r w:rsidR="00145CC5" w:rsidRPr="00F159BF">
        <w:rPr>
          <w:rFonts w:ascii="Arial" w:hAnsi="Arial"/>
          <w:color w:val="000000" w:themeColor="text1"/>
        </w:rPr>
        <w:t xml:space="preserve">in itself </w:t>
      </w:r>
      <w:r w:rsidRPr="00F159BF">
        <w:rPr>
          <w:rFonts w:ascii="Arial" w:hAnsi="Arial"/>
          <w:color w:val="000000" w:themeColor="text1"/>
        </w:rPr>
        <w:t xml:space="preserve">make the HES-TAWA datasets the gold standard as they too have their own challenges, albeit </w:t>
      </w:r>
      <w:r w:rsidR="00BA4F69" w:rsidRPr="00F159BF">
        <w:rPr>
          <w:rFonts w:ascii="Arial" w:hAnsi="Arial"/>
          <w:color w:val="000000" w:themeColor="text1"/>
        </w:rPr>
        <w:t xml:space="preserve">often </w:t>
      </w:r>
      <w:r w:rsidRPr="00F159BF">
        <w:rPr>
          <w:rFonts w:ascii="Arial" w:hAnsi="Arial"/>
          <w:color w:val="000000" w:themeColor="text1"/>
        </w:rPr>
        <w:t>quite different ones (eg what to do about assumptions regarding take-up of entitlements, and how best to model the Accommodation Supplement entitlements of benefit units).</w:t>
      </w:r>
      <w:r w:rsidR="008857FE" w:rsidRPr="00F159BF">
        <w:rPr>
          <w:rFonts w:ascii="Arial" w:hAnsi="Arial"/>
          <w:color w:val="000000" w:themeColor="text1"/>
        </w:rPr>
        <w:t xml:space="preserve"> Nevertheless, </w:t>
      </w:r>
      <w:r w:rsidR="008857FE" w:rsidRPr="00F159BF">
        <w:rPr>
          <w:rFonts w:ascii="Arial" w:hAnsi="Arial"/>
          <w:color w:val="000000" w:themeColor="text1"/>
          <w:u w:val="single"/>
        </w:rPr>
        <w:t>t</w:t>
      </w:r>
      <w:r w:rsidR="00372677" w:rsidRPr="00F159BF">
        <w:rPr>
          <w:rFonts w:ascii="Arial" w:hAnsi="Arial"/>
          <w:color w:val="000000" w:themeColor="text1"/>
          <w:u w:val="single"/>
        </w:rPr>
        <w:t>he fundamental issue</w:t>
      </w:r>
      <w:r w:rsidR="00372677" w:rsidRPr="00F159BF">
        <w:rPr>
          <w:rFonts w:ascii="Arial" w:hAnsi="Arial"/>
          <w:color w:val="000000" w:themeColor="text1"/>
        </w:rPr>
        <w:t xml:space="preserve"> is to properly understand why there is such a difference between the HES-TAWA and HES-admin data vis-à-vis the size of the VLI group, especially for households with children</w:t>
      </w:r>
      <w:r w:rsidR="00EA77FE" w:rsidRPr="00F159BF">
        <w:rPr>
          <w:rFonts w:ascii="Arial" w:hAnsi="Arial"/>
          <w:color w:val="000000" w:themeColor="text1"/>
        </w:rPr>
        <w:t>, and to seek ways to reduce the size of the VLI issue for the new HES-admin data.</w:t>
      </w:r>
      <w:r w:rsidR="00465D7B" w:rsidRPr="00465D7B">
        <w:rPr>
          <w:rStyle w:val="FootnoteReference"/>
          <w:rFonts w:ascii="Arial" w:hAnsi="Arial"/>
          <w:color w:val="000000" w:themeColor="text1"/>
        </w:rPr>
        <w:t xml:space="preserve"> </w:t>
      </w:r>
      <w:r w:rsidR="00465D7B" w:rsidRPr="00B743D3">
        <w:rPr>
          <w:rStyle w:val="FootnoteReference"/>
          <w:rFonts w:ascii="Arial" w:hAnsi="Arial"/>
          <w:color w:val="000000" w:themeColor="text1"/>
        </w:rPr>
        <w:footnoteReference w:id="70"/>
      </w:r>
      <w:r w:rsidR="00372677" w:rsidRPr="00F159BF">
        <w:rPr>
          <w:rFonts w:ascii="Arial" w:hAnsi="Arial"/>
          <w:color w:val="000000" w:themeColor="text1"/>
        </w:rPr>
        <w:t xml:space="preserve"> </w:t>
      </w:r>
    </w:p>
    <w:p w14:paraId="26F58911" w14:textId="677BC2DB" w:rsidR="00F837E9" w:rsidRPr="00F159BF" w:rsidRDefault="00F837E9" w:rsidP="00E04003">
      <w:pPr>
        <w:spacing w:after="0" w:line="240" w:lineRule="auto"/>
        <w:rPr>
          <w:rFonts w:ascii="Arial" w:hAnsi="Arial"/>
          <w:color w:val="000000" w:themeColor="text1"/>
        </w:rPr>
      </w:pPr>
    </w:p>
    <w:p w14:paraId="558BFFC0" w14:textId="31386EA4" w:rsidR="00BA4F69" w:rsidRPr="00F159BF" w:rsidRDefault="00372677" w:rsidP="00F837E9">
      <w:pPr>
        <w:spacing w:after="0" w:line="240" w:lineRule="auto"/>
        <w:rPr>
          <w:rFonts w:ascii="Arial" w:hAnsi="Arial"/>
          <w:color w:val="000000" w:themeColor="text1"/>
        </w:rPr>
      </w:pPr>
      <w:r w:rsidRPr="00F159BF">
        <w:rPr>
          <w:rFonts w:ascii="Arial" w:hAnsi="Arial"/>
          <w:color w:val="000000" w:themeColor="text1"/>
          <w:u w:val="single"/>
        </w:rPr>
        <w:t xml:space="preserve">The practical </w:t>
      </w:r>
      <w:r w:rsidR="00BA4F69" w:rsidRPr="00F159BF">
        <w:rPr>
          <w:rFonts w:ascii="Arial" w:hAnsi="Arial"/>
          <w:color w:val="000000" w:themeColor="text1"/>
          <w:u w:val="single"/>
        </w:rPr>
        <w:t xml:space="preserve">current </w:t>
      </w:r>
      <w:r w:rsidRPr="00F159BF">
        <w:rPr>
          <w:rFonts w:ascii="Arial" w:hAnsi="Arial"/>
          <w:color w:val="000000" w:themeColor="text1"/>
          <w:u w:val="single"/>
        </w:rPr>
        <w:t>issue</w:t>
      </w:r>
      <w:r w:rsidR="00F837E9" w:rsidRPr="00F159BF">
        <w:rPr>
          <w:rFonts w:ascii="Arial" w:hAnsi="Arial"/>
          <w:color w:val="000000" w:themeColor="text1"/>
          <w:u w:val="single"/>
        </w:rPr>
        <w:t>s</w:t>
      </w:r>
      <w:r w:rsidRPr="00F159BF">
        <w:rPr>
          <w:rFonts w:ascii="Arial" w:hAnsi="Arial"/>
          <w:color w:val="000000" w:themeColor="text1"/>
        </w:rPr>
        <w:t xml:space="preserve"> for this report, for MSD’s main Household Incomes and Material Wellbeing reports and for reporting on child (low-income) poverty trends more generally </w:t>
      </w:r>
      <w:r w:rsidR="00F837E9" w:rsidRPr="00F159BF">
        <w:rPr>
          <w:rFonts w:ascii="Arial" w:hAnsi="Arial"/>
          <w:color w:val="000000" w:themeColor="text1"/>
        </w:rPr>
        <w:t>are</w:t>
      </w:r>
      <w:r w:rsidRPr="00F159BF">
        <w:rPr>
          <w:rFonts w:ascii="Arial" w:hAnsi="Arial"/>
          <w:color w:val="000000" w:themeColor="text1"/>
        </w:rPr>
        <w:t xml:space="preserve"> </w:t>
      </w:r>
      <w:r w:rsidR="00F837E9" w:rsidRPr="00F159BF">
        <w:rPr>
          <w:rFonts w:ascii="Arial" w:hAnsi="Arial"/>
          <w:color w:val="000000" w:themeColor="text1"/>
        </w:rPr>
        <w:t>that</w:t>
      </w:r>
      <w:r w:rsidR="00BA4F69" w:rsidRPr="00F159BF">
        <w:rPr>
          <w:rFonts w:ascii="Arial" w:hAnsi="Arial"/>
          <w:color w:val="000000" w:themeColor="text1"/>
        </w:rPr>
        <w:t>:</w:t>
      </w:r>
    </w:p>
    <w:p w14:paraId="6E6C2821" w14:textId="2D214CB4" w:rsidR="00BA4F69" w:rsidRPr="00F159BF" w:rsidRDefault="00BA4F69" w:rsidP="00F837E9">
      <w:pPr>
        <w:spacing w:after="0" w:line="240" w:lineRule="auto"/>
        <w:rPr>
          <w:rFonts w:ascii="Arial" w:hAnsi="Arial"/>
          <w:color w:val="000000" w:themeColor="text1"/>
        </w:rPr>
      </w:pPr>
    </w:p>
    <w:p w14:paraId="444E3FD8" w14:textId="549077A6" w:rsidR="008857FE" w:rsidRPr="00F159BF" w:rsidRDefault="008857FE" w:rsidP="00C92DEA">
      <w:pPr>
        <w:pStyle w:val="ListParagraph"/>
        <w:numPr>
          <w:ilvl w:val="0"/>
          <w:numId w:val="81"/>
        </w:numPr>
        <w:spacing w:after="0" w:line="240" w:lineRule="auto"/>
        <w:rPr>
          <w:rFonts w:ascii="Arial" w:hAnsi="Arial"/>
          <w:color w:val="000000" w:themeColor="text1"/>
        </w:rPr>
      </w:pPr>
      <w:r w:rsidRPr="00F159BF">
        <w:rPr>
          <w:rFonts w:ascii="Arial" w:hAnsi="Arial"/>
          <w:color w:val="000000" w:themeColor="text1"/>
        </w:rPr>
        <w:t>T</w:t>
      </w:r>
      <w:r w:rsidR="00F837E9" w:rsidRPr="00F159BF">
        <w:rPr>
          <w:rFonts w:ascii="Arial" w:hAnsi="Arial"/>
          <w:color w:val="000000" w:themeColor="text1"/>
        </w:rPr>
        <w:t>he higher proportion of VLI households in the 2018-19 and 2019-20 HES data compared with the HES-TAWA data</w:t>
      </w:r>
      <w:r w:rsidR="00BA4F69" w:rsidRPr="00F159BF">
        <w:rPr>
          <w:rFonts w:ascii="Arial" w:hAnsi="Arial"/>
          <w:color w:val="000000" w:themeColor="text1"/>
        </w:rPr>
        <w:t xml:space="preserve"> </w:t>
      </w:r>
      <w:r w:rsidR="00F837E9" w:rsidRPr="00F159BF">
        <w:rPr>
          <w:rFonts w:ascii="Arial" w:hAnsi="Arial"/>
          <w:color w:val="000000" w:themeColor="text1"/>
        </w:rPr>
        <w:t xml:space="preserve">raises a </w:t>
      </w:r>
      <w:r w:rsidR="00F837E9" w:rsidRPr="00F159BF">
        <w:rPr>
          <w:rFonts w:ascii="Arial" w:hAnsi="Arial"/>
          <w:color w:val="000000" w:themeColor="text1"/>
          <w:u w:val="single"/>
        </w:rPr>
        <w:t>serious question about the validity of a HES low-income time series</w:t>
      </w:r>
      <w:r w:rsidR="00F837E9" w:rsidRPr="00F159BF">
        <w:rPr>
          <w:rFonts w:ascii="Arial" w:hAnsi="Arial"/>
          <w:color w:val="000000" w:themeColor="text1"/>
        </w:rPr>
        <w:t xml:space="preserve"> </w:t>
      </w:r>
      <w:r w:rsidR="009857F8" w:rsidRPr="00F159BF">
        <w:rPr>
          <w:rFonts w:ascii="Arial" w:hAnsi="Arial"/>
          <w:color w:val="000000" w:themeColor="text1"/>
        </w:rPr>
        <w:t xml:space="preserve">(on any theme) </w:t>
      </w:r>
      <w:r w:rsidR="00F837E9" w:rsidRPr="00F159BF">
        <w:rPr>
          <w:rFonts w:ascii="Arial" w:hAnsi="Arial"/>
          <w:color w:val="000000" w:themeColor="text1"/>
        </w:rPr>
        <w:t>that uses HES-TAWA</w:t>
      </w:r>
      <w:r w:rsidR="00BA4F69" w:rsidRPr="00F159BF">
        <w:rPr>
          <w:rFonts w:ascii="Arial" w:hAnsi="Arial"/>
          <w:color w:val="000000" w:themeColor="text1"/>
        </w:rPr>
        <w:t xml:space="preserve"> followed by</w:t>
      </w:r>
      <w:r w:rsidR="00F837E9" w:rsidRPr="00F159BF">
        <w:rPr>
          <w:rFonts w:ascii="Arial" w:hAnsi="Arial"/>
          <w:color w:val="000000" w:themeColor="text1"/>
        </w:rPr>
        <w:t xml:space="preserve"> HES-admin </w:t>
      </w:r>
      <w:r w:rsidR="00BA4F69" w:rsidRPr="00F159BF">
        <w:rPr>
          <w:rFonts w:ascii="Arial" w:hAnsi="Arial"/>
          <w:color w:val="000000" w:themeColor="text1"/>
        </w:rPr>
        <w:t>starting in 2018-19</w:t>
      </w:r>
      <w:r w:rsidRPr="00F159BF">
        <w:rPr>
          <w:rFonts w:ascii="Arial" w:hAnsi="Arial"/>
          <w:color w:val="000000" w:themeColor="text1"/>
        </w:rPr>
        <w:t>:</w:t>
      </w:r>
    </w:p>
    <w:p w14:paraId="6F3C121C" w14:textId="3074053E" w:rsidR="008857FE" w:rsidRPr="00F159BF" w:rsidRDefault="00BA4F69" w:rsidP="00C92DEA">
      <w:pPr>
        <w:pStyle w:val="ListParagraph"/>
        <w:numPr>
          <w:ilvl w:val="1"/>
          <w:numId w:val="81"/>
        </w:numPr>
        <w:spacing w:after="0" w:line="240" w:lineRule="auto"/>
        <w:rPr>
          <w:rFonts w:ascii="Arial" w:hAnsi="Arial"/>
          <w:color w:val="000000" w:themeColor="text1"/>
        </w:rPr>
      </w:pPr>
      <w:r w:rsidRPr="00F159BF">
        <w:rPr>
          <w:rFonts w:ascii="Arial" w:hAnsi="Arial"/>
          <w:color w:val="000000" w:themeColor="text1"/>
        </w:rPr>
        <w:t>these time series</w:t>
      </w:r>
      <w:r w:rsidR="008857FE" w:rsidRPr="00F159BF">
        <w:rPr>
          <w:rFonts w:ascii="Arial" w:hAnsi="Arial"/>
          <w:color w:val="000000" w:themeColor="text1"/>
        </w:rPr>
        <w:t>, many of which go back to the 1980s,</w:t>
      </w:r>
      <w:r w:rsidRPr="00F159BF">
        <w:rPr>
          <w:rFonts w:ascii="Arial" w:hAnsi="Arial"/>
          <w:color w:val="000000" w:themeColor="text1"/>
        </w:rPr>
        <w:t xml:space="preserve"> </w:t>
      </w:r>
      <w:r w:rsidR="008857FE" w:rsidRPr="00F159BF">
        <w:rPr>
          <w:rFonts w:ascii="Arial" w:hAnsi="Arial"/>
          <w:color w:val="000000" w:themeColor="text1"/>
        </w:rPr>
        <w:t xml:space="preserve">have been and </w:t>
      </w:r>
      <w:r w:rsidRPr="00F159BF">
        <w:rPr>
          <w:rFonts w:ascii="Arial" w:hAnsi="Arial"/>
          <w:color w:val="000000" w:themeColor="text1"/>
        </w:rPr>
        <w:t>are central to MSD’s reports</w:t>
      </w:r>
    </w:p>
    <w:p w14:paraId="5A991FD7" w14:textId="16DBAEB4" w:rsidR="00E04003" w:rsidRPr="00F159BF" w:rsidRDefault="00BA4F69" w:rsidP="00C92DEA">
      <w:pPr>
        <w:pStyle w:val="ListParagraph"/>
        <w:numPr>
          <w:ilvl w:val="1"/>
          <w:numId w:val="81"/>
        </w:numPr>
        <w:spacing w:after="0" w:line="240" w:lineRule="auto"/>
        <w:rPr>
          <w:rFonts w:ascii="Arial" w:hAnsi="Arial"/>
          <w:color w:val="000000" w:themeColor="text1"/>
        </w:rPr>
      </w:pPr>
      <w:r w:rsidRPr="00F159BF">
        <w:rPr>
          <w:rFonts w:ascii="Arial" w:hAnsi="Arial"/>
          <w:color w:val="000000" w:themeColor="text1"/>
        </w:rPr>
        <w:t>the HES-TAWA statistics are in the international arena</w:t>
      </w:r>
      <w:r w:rsidR="008857FE" w:rsidRPr="00F159BF">
        <w:rPr>
          <w:rFonts w:ascii="Arial" w:hAnsi="Arial"/>
          <w:color w:val="000000" w:themeColor="text1"/>
        </w:rPr>
        <w:t xml:space="preserve"> especially via Stats NZ’s information sent to the OECD over many years for its Income Distribution Database</w:t>
      </w:r>
      <w:r w:rsidR="00723F69" w:rsidRPr="00F159BF">
        <w:rPr>
          <w:rFonts w:ascii="Arial" w:hAnsi="Arial"/>
          <w:color w:val="000000" w:themeColor="text1"/>
        </w:rPr>
        <w:t>,</w:t>
      </w:r>
      <w:r w:rsidR="008857FE" w:rsidRPr="00F159BF">
        <w:rPr>
          <w:rFonts w:ascii="Arial" w:hAnsi="Arial"/>
          <w:color w:val="000000" w:themeColor="text1"/>
        </w:rPr>
        <w:t xml:space="preserve"> from which international league tables and the like are constructed – international comparisons are a central aspect of MSD’s reports</w:t>
      </w:r>
      <w:r w:rsidR="00723F69" w:rsidRPr="00F159BF">
        <w:rPr>
          <w:rFonts w:ascii="Arial" w:hAnsi="Arial"/>
          <w:color w:val="000000" w:themeColor="text1"/>
        </w:rPr>
        <w:t>.</w:t>
      </w:r>
      <w:r w:rsidRPr="00F159BF">
        <w:rPr>
          <w:rFonts w:ascii="Arial" w:hAnsi="Arial"/>
          <w:color w:val="000000" w:themeColor="text1"/>
        </w:rPr>
        <w:t xml:space="preserve"> </w:t>
      </w:r>
    </w:p>
    <w:p w14:paraId="62F5906A" w14:textId="516BEA7D" w:rsidR="00F837E9" w:rsidRPr="00F159BF" w:rsidRDefault="008857FE" w:rsidP="00C92DEA">
      <w:pPr>
        <w:pStyle w:val="ListParagraph"/>
        <w:numPr>
          <w:ilvl w:val="0"/>
          <w:numId w:val="80"/>
        </w:numPr>
        <w:spacing w:before="120" w:after="0" w:line="240" w:lineRule="auto"/>
        <w:ind w:left="714" w:hanging="357"/>
        <w:contextualSpacing w:val="0"/>
        <w:rPr>
          <w:rFonts w:ascii="Arial" w:hAnsi="Arial"/>
          <w:color w:val="000000" w:themeColor="text1"/>
        </w:rPr>
      </w:pPr>
      <w:r w:rsidRPr="00F159BF">
        <w:rPr>
          <w:rFonts w:ascii="Arial" w:hAnsi="Arial"/>
          <w:color w:val="000000" w:themeColor="text1"/>
        </w:rPr>
        <w:t>The high proportion of VLI households in the 2018-19 and 2019-20 HES data c</w:t>
      </w:r>
      <w:r w:rsidR="00F837E9" w:rsidRPr="00F159BF">
        <w:rPr>
          <w:rFonts w:ascii="Arial" w:hAnsi="Arial"/>
          <w:color w:val="000000" w:themeColor="text1"/>
        </w:rPr>
        <w:t xml:space="preserve">reates the </w:t>
      </w:r>
      <w:r w:rsidR="00F837E9" w:rsidRPr="00F159BF">
        <w:rPr>
          <w:rFonts w:ascii="Arial" w:hAnsi="Arial"/>
          <w:color w:val="000000" w:themeColor="text1"/>
          <w:u w:val="single"/>
        </w:rPr>
        <w:t>urgent need to develop a treatment</w:t>
      </w:r>
      <w:r w:rsidR="00F837E9" w:rsidRPr="00F159BF">
        <w:rPr>
          <w:rFonts w:ascii="Arial" w:hAnsi="Arial"/>
          <w:color w:val="000000" w:themeColor="text1"/>
        </w:rPr>
        <w:t xml:space="preserve"> to </w:t>
      </w:r>
      <w:r w:rsidRPr="00F159BF">
        <w:rPr>
          <w:rFonts w:ascii="Arial" w:hAnsi="Arial"/>
          <w:color w:val="000000" w:themeColor="text1"/>
        </w:rPr>
        <w:t>reduce</w:t>
      </w:r>
      <w:r w:rsidR="00F837E9" w:rsidRPr="00F159BF">
        <w:rPr>
          <w:rFonts w:ascii="Arial" w:hAnsi="Arial"/>
          <w:color w:val="000000" w:themeColor="text1"/>
        </w:rPr>
        <w:t xml:space="preserve"> the now much greater noise at the bottom end of the income distribution</w:t>
      </w:r>
      <w:r w:rsidR="009857F8" w:rsidRPr="00F159BF">
        <w:rPr>
          <w:rFonts w:ascii="Arial" w:hAnsi="Arial"/>
          <w:color w:val="000000" w:themeColor="text1"/>
        </w:rPr>
        <w:t xml:space="preserve"> to enable better quality reporting of poverty statistics and related matters for children and indeed for the whole population.</w:t>
      </w:r>
    </w:p>
    <w:p w14:paraId="4B1AAC82" w14:textId="34ECBCC2" w:rsidR="005D767C" w:rsidRPr="00F159BF" w:rsidRDefault="005D767C" w:rsidP="00E04003">
      <w:pPr>
        <w:spacing w:after="0" w:line="240" w:lineRule="auto"/>
        <w:rPr>
          <w:rFonts w:ascii="Arial" w:hAnsi="Arial"/>
          <w:color w:val="000000" w:themeColor="text1"/>
        </w:rPr>
      </w:pPr>
    </w:p>
    <w:p w14:paraId="3EDA1897" w14:textId="5DBBC2C2" w:rsidR="005D767C" w:rsidRPr="00F159BF" w:rsidRDefault="005D767C" w:rsidP="00E04003">
      <w:pPr>
        <w:spacing w:after="0" w:line="240" w:lineRule="auto"/>
        <w:rPr>
          <w:rFonts w:ascii="Arial" w:hAnsi="Arial"/>
          <w:color w:val="000000" w:themeColor="text1"/>
          <w:highlight w:val="yellow"/>
        </w:rPr>
      </w:pPr>
      <w:r w:rsidRPr="00F159BF">
        <w:rPr>
          <w:rFonts w:ascii="Arial" w:hAnsi="Arial"/>
          <w:color w:val="000000" w:themeColor="text1"/>
        </w:rPr>
        <w:t xml:space="preserve">The analysis which follows shows the increase in the proportion of </w:t>
      </w:r>
      <w:r w:rsidR="009857F8" w:rsidRPr="00F159BF">
        <w:rPr>
          <w:rFonts w:ascii="Arial" w:hAnsi="Arial"/>
          <w:color w:val="000000" w:themeColor="text1"/>
        </w:rPr>
        <w:t xml:space="preserve">VLI </w:t>
      </w:r>
      <w:r w:rsidRPr="00F159BF">
        <w:rPr>
          <w:rFonts w:ascii="Arial" w:hAnsi="Arial"/>
          <w:color w:val="000000" w:themeColor="text1"/>
        </w:rPr>
        <w:t xml:space="preserve">households in the 2018-19 and 2019-20 HES-admin datasets, and the implications this has for the proportion of </w:t>
      </w:r>
      <w:r w:rsidR="00EA77FE" w:rsidRPr="00F159BF">
        <w:rPr>
          <w:rFonts w:ascii="Arial" w:hAnsi="Arial"/>
          <w:color w:val="000000" w:themeColor="text1"/>
        </w:rPr>
        <w:t>VLI</w:t>
      </w:r>
      <w:r w:rsidRPr="00F159BF">
        <w:rPr>
          <w:rFonts w:ascii="Arial" w:hAnsi="Arial"/>
          <w:color w:val="000000" w:themeColor="text1"/>
        </w:rPr>
        <w:t xml:space="preserve"> households with children </w:t>
      </w:r>
      <w:r w:rsidR="00EA77FE" w:rsidRPr="00F159BF">
        <w:rPr>
          <w:rFonts w:ascii="Arial" w:hAnsi="Arial"/>
          <w:color w:val="000000" w:themeColor="text1"/>
        </w:rPr>
        <w:t xml:space="preserve">who are </w:t>
      </w:r>
      <w:r w:rsidRPr="00F159BF">
        <w:rPr>
          <w:rFonts w:ascii="Arial" w:hAnsi="Arial"/>
          <w:color w:val="000000" w:themeColor="text1"/>
        </w:rPr>
        <w:t xml:space="preserve">under the BHC 50 low-income line. </w:t>
      </w:r>
    </w:p>
    <w:bookmarkEnd w:id="51"/>
    <w:p w14:paraId="19ABB88F" w14:textId="29FFB267" w:rsidR="0072533E" w:rsidRPr="00F159BF" w:rsidRDefault="0072533E">
      <w:pPr>
        <w:spacing w:after="0" w:line="240" w:lineRule="auto"/>
        <w:rPr>
          <w:rFonts w:ascii="Arial" w:hAnsi="Arial"/>
          <w:b/>
          <w:color w:val="000000" w:themeColor="text1"/>
          <w:szCs w:val="20"/>
        </w:rPr>
      </w:pPr>
    </w:p>
    <w:p w14:paraId="70B57B37" w14:textId="28D05F76" w:rsidR="007F65F5" w:rsidRPr="00F159BF" w:rsidRDefault="007F65F5" w:rsidP="007F65F5">
      <w:pPr>
        <w:spacing w:after="0" w:line="240" w:lineRule="auto"/>
        <w:rPr>
          <w:rFonts w:ascii="Arial" w:hAnsi="Arial"/>
          <w:b/>
          <w:color w:val="000000" w:themeColor="text1"/>
          <w:szCs w:val="20"/>
        </w:rPr>
      </w:pPr>
      <w:r w:rsidRPr="00F159BF">
        <w:rPr>
          <w:rFonts w:ascii="Arial" w:hAnsi="Arial"/>
          <w:b/>
          <w:color w:val="000000" w:themeColor="text1"/>
          <w:szCs w:val="20"/>
        </w:rPr>
        <w:t>Expenditure</w:t>
      </w:r>
      <w:r w:rsidR="008E4FEE" w:rsidRPr="00F159BF">
        <w:rPr>
          <w:rFonts w:ascii="Arial" w:hAnsi="Arial"/>
          <w:b/>
          <w:color w:val="000000" w:themeColor="text1"/>
          <w:szCs w:val="20"/>
        </w:rPr>
        <w:t xml:space="preserve"> in HES 2006-07 to 2018-19</w:t>
      </w:r>
    </w:p>
    <w:p w14:paraId="0CC6941B" w14:textId="76E7DD41" w:rsidR="0041732D" w:rsidRPr="00F159BF" w:rsidRDefault="0041732D" w:rsidP="007F65F5">
      <w:pPr>
        <w:spacing w:after="0" w:line="240" w:lineRule="auto"/>
        <w:rPr>
          <w:rFonts w:ascii="Arial" w:hAnsi="Arial"/>
          <w:bCs/>
          <w:color w:val="000000" w:themeColor="text1"/>
          <w:szCs w:val="20"/>
        </w:rPr>
      </w:pPr>
    </w:p>
    <w:p w14:paraId="73146B0F" w14:textId="4D568E95" w:rsidR="00D42564" w:rsidRPr="00F159BF" w:rsidRDefault="0041732D" w:rsidP="007F65F5">
      <w:pPr>
        <w:spacing w:after="0" w:line="240" w:lineRule="auto"/>
        <w:rPr>
          <w:rFonts w:ascii="Arial" w:hAnsi="Arial"/>
          <w:bCs/>
          <w:color w:val="000000" w:themeColor="text1"/>
          <w:sz w:val="22"/>
        </w:rPr>
      </w:pPr>
      <w:r w:rsidRPr="00F159BF">
        <w:rPr>
          <w:rFonts w:ascii="Arial" w:hAnsi="Arial"/>
          <w:color w:val="000000" w:themeColor="text1"/>
          <w:szCs w:val="20"/>
        </w:rPr>
        <w:t>When compared with the previous HES-TAWA data, the 2018-19 HES-admin data has a much larger proportion (%) of decile one households with reported spending more than 3x their income</w:t>
      </w:r>
      <w:r w:rsidR="005D767C" w:rsidRPr="00F159BF">
        <w:rPr>
          <w:rFonts w:ascii="Arial" w:hAnsi="Arial"/>
          <w:color w:val="000000" w:themeColor="text1"/>
          <w:szCs w:val="20"/>
        </w:rPr>
        <w:t>.</w:t>
      </w:r>
      <w:r w:rsidR="00EA77FE" w:rsidRPr="00F159BF">
        <w:rPr>
          <w:rFonts w:ascii="Arial" w:hAnsi="Arial"/>
          <w:color w:val="000000" w:themeColor="text1"/>
          <w:szCs w:val="20"/>
        </w:rPr>
        <w:t xml:space="preserve"> The proportion has almost trebled, from around 15% on average for HES-TAWA to close to 40% for HES-admin.</w:t>
      </w:r>
    </w:p>
    <w:p w14:paraId="3D59BA67" w14:textId="10665B69" w:rsidR="00900910" w:rsidRPr="00F159BF" w:rsidRDefault="00900910" w:rsidP="00900910">
      <w:pPr>
        <w:spacing w:after="0" w:line="240" w:lineRule="auto"/>
        <w:jc w:val="center"/>
        <w:rPr>
          <w:rFonts w:ascii="Arial" w:hAnsi="Arial"/>
          <w:b/>
          <w:color w:val="000000" w:themeColor="text1"/>
          <w:sz w:val="16"/>
          <w:szCs w:val="16"/>
        </w:rPr>
      </w:pPr>
      <w:r w:rsidRPr="00F159BF">
        <w:rPr>
          <w:rFonts w:ascii="Arial" w:hAnsi="Arial"/>
          <w:b/>
          <w:color w:val="000000" w:themeColor="text1"/>
          <w:sz w:val="18"/>
          <w:szCs w:val="18"/>
        </w:rPr>
        <w:t>Figure O.</w:t>
      </w:r>
      <w:r w:rsidR="00D0169F" w:rsidRPr="00F159BF">
        <w:rPr>
          <w:rFonts w:ascii="Arial" w:hAnsi="Arial"/>
          <w:b/>
          <w:color w:val="000000" w:themeColor="text1"/>
          <w:sz w:val="18"/>
          <w:szCs w:val="18"/>
        </w:rPr>
        <w:t>5</w:t>
      </w:r>
    </w:p>
    <w:p w14:paraId="134BEC96" w14:textId="08310D51" w:rsidR="00BB71FD" w:rsidRPr="00F159BF" w:rsidRDefault="0041732D" w:rsidP="0041732D">
      <w:pPr>
        <w:spacing w:after="0" w:line="240" w:lineRule="auto"/>
        <w:jc w:val="center"/>
        <w:rPr>
          <w:rFonts w:ascii="Arial" w:hAnsi="Arial"/>
          <w:b/>
          <w:bCs/>
          <w:color w:val="000000" w:themeColor="text1"/>
          <w:sz w:val="18"/>
          <w:szCs w:val="18"/>
        </w:rPr>
      </w:pPr>
      <w:r w:rsidRPr="00F159BF">
        <w:rPr>
          <w:rFonts w:ascii="Arial" w:hAnsi="Arial"/>
          <w:b/>
          <w:bCs/>
          <w:color w:val="000000" w:themeColor="text1"/>
          <w:sz w:val="18"/>
          <w:szCs w:val="18"/>
        </w:rPr>
        <w:t xml:space="preserve"> Proportion (%) of decile one households with reported spending more than 3x their income</w:t>
      </w:r>
      <w:r w:rsidR="00BB71FD" w:rsidRPr="00F159BF">
        <w:rPr>
          <w:rFonts w:ascii="Arial" w:hAnsi="Arial"/>
          <w:b/>
          <w:bCs/>
          <w:color w:val="000000" w:themeColor="text1"/>
          <w:sz w:val="18"/>
          <w:szCs w:val="18"/>
        </w:rPr>
        <w:t xml:space="preserve"> </w:t>
      </w:r>
    </w:p>
    <w:p w14:paraId="12015B7E" w14:textId="5CD897D8" w:rsidR="007F65F5" w:rsidRPr="00F159BF" w:rsidRDefault="00484BA8" w:rsidP="0041732D">
      <w:pPr>
        <w:spacing w:after="0" w:line="240" w:lineRule="auto"/>
        <w:jc w:val="center"/>
        <w:rPr>
          <w:rFonts w:ascii="Arial" w:hAnsi="Arial"/>
          <w:bCs/>
          <w:color w:val="000000" w:themeColor="text1"/>
          <w:sz w:val="18"/>
          <w:szCs w:val="18"/>
        </w:rPr>
      </w:pPr>
      <w:r w:rsidRPr="00F159BF">
        <w:rPr>
          <w:noProof/>
          <w:color w:val="000000" w:themeColor="text1"/>
        </w:rPr>
        <w:drawing>
          <wp:anchor distT="0" distB="0" distL="114300" distR="114300" simplePos="0" relativeHeight="251957248" behindDoc="0" locked="0" layoutInCell="1" allowOverlap="1" wp14:anchorId="7FF00F0A" wp14:editId="322E871E">
            <wp:simplePos x="0" y="0"/>
            <wp:positionH relativeFrom="column">
              <wp:posOffset>1760855</wp:posOffset>
            </wp:positionH>
            <wp:positionV relativeFrom="paragraph">
              <wp:posOffset>162560</wp:posOffset>
            </wp:positionV>
            <wp:extent cx="2264410" cy="1434465"/>
            <wp:effectExtent l="0" t="0" r="2540" b="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264410" cy="1434465"/>
                    </a:xfrm>
                    <a:prstGeom prst="rect">
                      <a:avLst/>
                    </a:prstGeom>
                  </pic:spPr>
                </pic:pic>
              </a:graphicData>
            </a:graphic>
            <wp14:sizeRelH relativeFrom="margin">
              <wp14:pctWidth>0</wp14:pctWidth>
            </wp14:sizeRelH>
            <wp14:sizeRelV relativeFrom="margin">
              <wp14:pctHeight>0</wp14:pctHeight>
            </wp14:sizeRelV>
          </wp:anchor>
        </w:drawing>
      </w:r>
      <w:r w:rsidR="00BB71FD" w:rsidRPr="00F159BF">
        <w:rPr>
          <w:rFonts w:ascii="Arial" w:hAnsi="Arial"/>
          <w:b/>
          <w:bCs/>
          <w:color w:val="000000" w:themeColor="text1"/>
          <w:sz w:val="18"/>
          <w:szCs w:val="18"/>
        </w:rPr>
        <w:t>is much higher in HES 2018-19</w:t>
      </w:r>
      <w:r w:rsidR="0041732D" w:rsidRPr="00F159BF">
        <w:rPr>
          <w:rFonts w:ascii="Arial" w:hAnsi="Arial"/>
          <w:b/>
          <w:bCs/>
          <w:color w:val="000000" w:themeColor="text1"/>
          <w:sz w:val="18"/>
          <w:szCs w:val="18"/>
        </w:rPr>
        <w:t xml:space="preserve"> </w:t>
      </w:r>
    </w:p>
    <w:p w14:paraId="0309CB19" w14:textId="12A9A0D9" w:rsidR="007F65F5" w:rsidRPr="00F159BF" w:rsidRDefault="00C121F7" w:rsidP="00484BA8">
      <w:pPr>
        <w:spacing w:before="120" w:after="0" w:line="240" w:lineRule="auto"/>
        <w:rPr>
          <w:rFonts w:ascii="Arial" w:hAnsi="Arial"/>
          <w:b/>
          <w:color w:val="000000" w:themeColor="text1"/>
          <w:szCs w:val="20"/>
        </w:rPr>
      </w:pPr>
      <w:r w:rsidRPr="00F159BF">
        <w:rPr>
          <w:rFonts w:ascii="Arial" w:hAnsi="Arial"/>
          <w:b/>
          <w:color w:val="000000" w:themeColor="text1"/>
          <w:szCs w:val="20"/>
        </w:rPr>
        <w:t>T</w:t>
      </w:r>
      <w:r w:rsidR="007817CD" w:rsidRPr="00F159BF">
        <w:rPr>
          <w:rFonts w:ascii="Arial" w:hAnsi="Arial"/>
          <w:b/>
          <w:color w:val="000000" w:themeColor="text1"/>
          <w:szCs w:val="20"/>
        </w:rPr>
        <w:t xml:space="preserve">he </w:t>
      </w:r>
      <w:r w:rsidR="00EA77FE" w:rsidRPr="00F159BF">
        <w:rPr>
          <w:rFonts w:ascii="Arial" w:hAnsi="Arial"/>
          <w:b/>
          <w:color w:val="000000" w:themeColor="text1"/>
          <w:szCs w:val="20"/>
        </w:rPr>
        <w:t>VLI</w:t>
      </w:r>
      <w:r w:rsidR="007817CD" w:rsidRPr="00F159BF">
        <w:rPr>
          <w:rFonts w:ascii="Arial" w:hAnsi="Arial"/>
          <w:b/>
          <w:color w:val="000000" w:themeColor="text1"/>
          <w:szCs w:val="20"/>
        </w:rPr>
        <w:t xml:space="preserve"> group as a proportion of the whole population</w:t>
      </w:r>
    </w:p>
    <w:p w14:paraId="7A8F38C9" w14:textId="2B2B0189" w:rsidR="00BB71FD" w:rsidRPr="00F159BF" w:rsidRDefault="00BB71FD" w:rsidP="00FD5D6E">
      <w:pPr>
        <w:spacing w:after="0" w:line="240" w:lineRule="auto"/>
        <w:rPr>
          <w:rFonts w:ascii="Arial" w:hAnsi="Arial"/>
          <w:bCs/>
          <w:color w:val="000000" w:themeColor="text1"/>
          <w:szCs w:val="20"/>
        </w:rPr>
      </w:pPr>
    </w:p>
    <w:p w14:paraId="368B28A5" w14:textId="1FEA9687" w:rsidR="005D767C" w:rsidRPr="00F159BF" w:rsidRDefault="005D767C" w:rsidP="00FD5D6E">
      <w:pPr>
        <w:spacing w:after="0" w:line="240" w:lineRule="auto"/>
        <w:rPr>
          <w:rFonts w:ascii="Arial" w:hAnsi="Arial"/>
          <w:bCs/>
          <w:color w:val="000000" w:themeColor="text1"/>
          <w:sz w:val="22"/>
        </w:rPr>
      </w:pPr>
      <w:r w:rsidRPr="00F159BF">
        <w:rPr>
          <w:rFonts w:ascii="Arial" w:hAnsi="Arial"/>
          <w:color w:val="000000" w:themeColor="text1"/>
          <w:szCs w:val="20"/>
        </w:rPr>
        <w:t xml:space="preserve">When compared with the previous HES-TAWA data, the proportion of </w:t>
      </w:r>
      <w:r w:rsidR="00EA77FE" w:rsidRPr="00F159BF">
        <w:rPr>
          <w:rFonts w:ascii="Arial" w:hAnsi="Arial"/>
          <w:color w:val="000000" w:themeColor="text1"/>
          <w:szCs w:val="20"/>
        </w:rPr>
        <w:t xml:space="preserve">VLI </w:t>
      </w:r>
      <w:r w:rsidRPr="00F159BF">
        <w:rPr>
          <w:rFonts w:ascii="Arial" w:hAnsi="Arial"/>
          <w:color w:val="000000" w:themeColor="text1"/>
          <w:szCs w:val="20"/>
        </w:rPr>
        <w:t xml:space="preserve">households </w:t>
      </w:r>
      <w:r w:rsidR="00EA77FE" w:rsidRPr="00F159BF">
        <w:rPr>
          <w:rFonts w:ascii="Arial" w:hAnsi="Arial"/>
          <w:color w:val="000000" w:themeColor="text1"/>
          <w:szCs w:val="20"/>
        </w:rPr>
        <w:t>i</w:t>
      </w:r>
      <w:r w:rsidRPr="00F159BF">
        <w:rPr>
          <w:rFonts w:ascii="Arial" w:hAnsi="Arial"/>
          <w:color w:val="000000" w:themeColor="text1"/>
          <w:szCs w:val="20"/>
        </w:rPr>
        <w:t>n the 2018-19 and 2019-20 HES-admin data</w:t>
      </w:r>
      <w:r w:rsidR="00EA77FE" w:rsidRPr="00F159BF">
        <w:rPr>
          <w:rFonts w:ascii="Arial" w:hAnsi="Arial"/>
          <w:color w:val="000000" w:themeColor="text1"/>
          <w:szCs w:val="20"/>
        </w:rPr>
        <w:t xml:space="preserve"> sets</w:t>
      </w:r>
      <w:r w:rsidRPr="00F159BF">
        <w:rPr>
          <w:rFonts w:ascii="Arial" w:hAnsi="Arial"/>
          <w:color w:val="000000" w:themeColor="text1"/>
          <w:szCs w:val="20"/>
        </w:rPr>
        <w:t xml:space="preserve"> is </w:t>
      </w:r>
      <w:r w:rsidR="00EA77FE" w:rsidRPr="00F159BF">
        <w:rPr>
          <w:rFonts w:ascii="Arial" w:hAnsi="Arial"/>
          <w:color w:val="000000" w:themeColor="text1"/>
          <w:szCs w:val="20"/>
        </w:rPr>
        <w:t xml:space="preserve">a </w:t>
      </w:r>
      <w:r w:rsidRPr="00F159BF">
        <w:rPr>
          <w:rFonts w:ascii="Arial" w:hAnsi="Arial"/>
          <w:color w:val="000000" w:themeColor="text1"/>
          <w:szCs w:val="20"/>
        </w:rPr>
        <w:t>much larger proportion (%) than for the previous HES-TAWA data. This is especially noticeable for household</w:t>
      </w:r>
      <w:r w:rsidR="00EA77FE" w:rsidRPr="00F159BF">
        <w:rPr>
          <w:rFonts w:ascii="Arial" w:hAnsi="Arial"/>
          <w:color w:val="000000" w:themeColor="text1"/>
          <w:szCs w:val="20"/>
        </w:rPr>
        <w:t>s</w:t>
      </w:r>
      <w:r w:rsidRPr="00F159BF">
        <w:rPr>
          <w:rFonts w:ascii="Arial" w:hAnsi="Arial"/>
          <w:color w:val="000000" w:themeColor="text1"/>
          <w:szCs w:val="20"/>
        </w:rPr>
        <w:t xml:space="preserve"> with children</w:t>
      </w:r>
      <w:r w:rsidR="00EA77FE" w:rsidRPr="00F159BF">
        <w:rPr>
          <w:rFonts w:ascii="Arial" w:hAnsi="Arial"/>
          <w:color w:val="000000" w:themeColor="text1"/>
          <w:szCs w:val="20"/>
        </w:rPr>
        <w:t xml:space="preserve"> for whom the proportion has doubled.</w:t>
      </w:r>
      <w:r w:rsidR="00BB141F" w:rsidRPr="00F159BF">
        <w:rPr>
          <w:rFonts w:ascii="Arial" w:hAnsi="Arial"/>
          <w:color w:val="000000" w:themeColor="text1"/>
          <w:szCs w:val="20"/>
        </w:rPr>
        <w:t xml:space="preserve"> The difference is evident whether we count households with children or children, and is not greatly impacted by whether population weights are applied or not.</w:t>
      </w:r>
      <w:r w:rsidR="00AF1D1B" w:rsidRPr="00F159BF">
        <w:rPr>
          <w:rStyle w:val="FootnoteReference"/>
          <w:rFonts w:ascii="Arial" w:hAnsi="Arial"/>
          <w:color w:val="000000" w:themeColor="text1"/>
          <w:szCs w:val="20"/>
        </w:rPr>
        <w:footnoteReference w:id="71"/>
      </w:r>
    </w:p>
    <w:p w14:paraId="200A8D1C" w14:textId="5BBDD6E8" w:rsidR="00BB71FD" w:rsidRPr="00F159BF" w:rsidRDefault="00BB71FD" w:rsidP="00FD5D6E">
      <w:pPr>
        <w:spacing w:after="0" w:line="240" w:lineRule="auto"/>
        <w:rPr>
          <w:rFonts w:ascii="Arial" w:hAnsi="Arial"/>
          <w:bCs/>
          <w:color w:val="000000" w:themeColor="text1"/>
          <w:szCs w:val="20"/>
        </w:rPr>
      </w:pPr>
    </w:p>
    <w:p w14:paraId="72D2198C" w14:textId="4CD4F718" w:rsidR="00BB71FD" w:rsidRPr="00F159BF" w:rsidRDefault="00BB71FD" w:rsidP="00BB71FD">
      <w:pPr>
        <w:spacing w:after="0" w:line="240" w:lineRule="auto"/>
        <w:jc w:val="center"/>
        <w:rPr>
          <w:rFonts w:ascii="Arial" w:hAnsi="Arial"/>
          <w:b/>
          <w:color w:val="000000" w:themeColor="text1"/>
          <w:sz w:val="16"/>
          <w:szCs w:val="16"/>
        </w:rPr>
      </w:pPr>
      <w:r w:rsidRPr="00F159BF">
        <w:rPr>
          <w:rFonts w:ascii="Arial" w:hAnsi="Arial"/>
          <w:b/>
          <w:color w:val="000000" w:themeColor="text1"/>
          <w:sz w:val="18"/>
          <w:szCs w:val="18"/>
        </w:rPr>
        <w:t>Figure O.</w:t>
      </w:r>
      <w:r w:rsidR="00D0169F" w:rsidRPr="00F159BF">
        <w:rPr>
          <w:rFonts w:ascii="Arial" w:hAnsi="Arial"/>
          <w:b/>
          <w:color w:val="000000" w:themeColor="text1"/>
          <w:sz w:val="18"/>
          <w:szCs w:val="18"/>
        </w:rPr>
        <w:t>6</w:t>
      </w:r>
      <w:r w:rsidR="00C121F7" w:rsidRPr="00F159BF">
        <w:rPr>
          <w:rFonts w:ascii="Arial" w:hAnsi="Arial"/>
          <w:b/>
          <w:color w:val="000000" w:themeColor="text1"/>
          <w:sz w:val="18"/>
          <w:szCs w:val="18"/>
        </w:rPr>
        <w:t>a</w:t>
      </w:r>
      <w:r w:rsidRPr="00F159BF">
        <w:rPr>
          <w:rFonts w:ascii="Arial" w:hAnsi="Arial"/>
          <w:b/>
          <w:color w:val="000000" w:themeColor="text1"/>
          <w:sz w:val="18"/>
          <w:szCs w:val="18"/>
        </w:rPr>
        <w:t xml:space="preserve"> </w:t>
      </w:r>
    </w:p>
    <w:p w14:paraId="668ADF4B" w14:textId="18496BAF" w:rsidR="00BB71FD" w:rsidRPr="00F159BF" w:rsidRDefault="003F56F7" w:rsidP="00BB71FD">
      <w:pPr>
        <w:spacing w:after="0" w:line="240" w:lineRule="auto"/>
        <w:jc w:val="center"/>
        <w:rPr>
          <w:rFonts w:ascii="Arial" w:hAnsi="Arial"/>
          <w:b/>
          <w:bCs/>
          <w:color w:val="000000" w:themeColor="text1"/>
          <w:sz w:val="18"/>
          <w:szCs w:val="18"/>
        </w:rPr>
      </w:pPr>
      <w:r w:rsidRPr="00F159BF">
        <w:rPr>
          <w:rFonts w:ascii="Arial" w:hAnsi="Arial"/>
          <w:b/>
          <w:bCs/>
          <w:color w:val="000000" w:themeColor="text1"/>
          <w:sz w:val="18"/>
          <w:szCs w:val="18"/>
        </w:rPr>
        <w:t>Proportion of households with very low incomes (unweighted data)</w:t>
      </w:r>
      <w:r w:rsidR="00EA77FE" w:rsidRPr="00F159BF">
        <w:rPr>
          <w:rFonts w:ascii="Arial" w:hAnsi="Arial"/>
          <w:b/>
          <w:bCs/>
          <w:color w:val="000000" w:themeColor="text1"/>
          <w:sz w:val="18"/>
          <w:szCs w:val="18"/>
        </w:rPr>
        <w:t>, HES 2018-19:</w:t>
      </w:r>
    </w:p>
    <w:p w14:paraId="5480E60C" w14:textId="51400026" w:rsidR="00EA77FE" w:rsidRPr="00F159BF" w:rsidRDefault="00BB141F" w:rsidP="00BB71FD">
      <w:pPr>
        <w:spacing w:after="0" w:line="240" w:lineRule="auto"/>
        <w:jc w:val="center"/>
        <w:rPr>
          <w:rFonts w:ascii="Arial" w:hAnsi="Arial"/>
          <w:bCs/>
          <w:color w:val="000000" w:themeColor="text1"/>
          <w:sz w:val="18"/>
          <w:szCs w:val="18"/>
        </w:rPr>
      </w:pPr>
      <w:r w:rsidRPr="00F159BF">
        <w:rPr>
          <w:noProof/>
          <w:color w:val="000000" w:themeColor="text1"/>
        </w:rPr>
        <w:drawing>
          <wp:anchor distT="0" distB="0" distL="114300" distR="114300" simplePos="0" relativeHeight="251959296" behindDoc="0" locked="0" layoutInCell="1" allowOverlap="1" wp14:anchorId="3F447518" wp14:editId="64020282">
            <wp:simplePos x="0" y="0"/>
            <wp:positionH relativeFrom="column">
              <wp:posOffset>1703949</wp:posOffset>
            </wp:positionH>
            <wp:positionV relativeFrom="paragraph">
              <wp:posOffset>185420</wp:posOffset>
            </wp:positionV>
            <wp:extent cx="2511425" cy="1638300"/>
            <wp:effectExtent l="0" t="0" r="3175"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511425" cy="1638300"/>
                    </a:xfrm>
                    <a:prstGeom prst="rect">
                      <a:avLst/>
                    </a:prstGeom>
                  </pic:spPr>
                </pic:pic>
              </a:graphicData>
            </a:graphic>
            <wp14:sizeRelH relativeFrom="margin">
              <wp14:pctWidth>0</wp14:pctWidth>
            </wp14:sizeRelH>
            <wp14:sizeRelV relativeFrom="margin">
              <wp14:pctHeight>0</wp14:pctHeight>
            </wp14:sizeRelV>
          </wp:anchor>
        </w:drawing>
      </w:r>
      <w:r w:rsidR="00542D7B" w:rsidRPr="00F159BF">
        <w:rPr>
          <w:rFonts w:ascii="Arial" w:hAnsi="Arial"/>
          <w:b/>
          <w:bCs/>
          <w:color w:val="000000" w:themeColor="text1"/>
          <w:sz w:val="18"/>
          <w:szCs w:val="18"/>
        </w:rPr>
        <w:t>all households and households with children</w:t>
      </w:r>
    </w:p>
    <w:p w14:paraId="52C0A0A4" w14:textId="63169D9F" w:rsidR="00C121F7" w:rsidRPr="00F159BF" w:rsidRDefault="00C121F7" w:rsidP="00FD5D6E">
      <w:pPr>
        <w:spacing w:after="0" w:line="240" w:lineRule="auto"/>
        <w:rPr>
          <w:rFonts w:ascii="Arial" w:hAnsi="Arial"/>
          <w:bCs/>
          <w:color w:val="000000" w:themeColor="text1"/>
          <w:szCs w:val="20"/>
        </w:rPr>
      </w:pPr>
    </w:p>
    <w:p w14:paraId="250A2151" w14:textId="45518BB0" w:rsidR="00C121F7" w:rsidRPr="00F159BF" w:rsidRDefault="003364AD" w:rsidP="003364AD">
      <w:pPr>
        <w:spacing w:after="0" w:line="240" w:lineRule="auto"/>
        <w:jc w:val="center"/>
        <w:rPr>
          <w:rFonts w:ascii="Arial" w:hAnsi="Arial"/>
          <w:b/>
          <w:color w:val="000000" w:themeColor="text1"/>
          <w:sz w:val="16"/>
          <w:szCs w:val="16"/>
        </w:rPr>
      </w:pPr>
      <w:r w:rsidRPr="00F159BF">
        <w:rPr>
          <w:rFonts w:ascii="Arial" w:hAnsi="Arial"/>
          <w:b/>
          <w:color w:val="000000" w:themeColor="text1"/>
          <w:sz w:val="18"/>
          <w:szCs w:val="18"/>
        </w:rPr>
        <w:t>F</w:t>
      </w:r>
      <w:r w:rsidR="00C121F7" w:rsidRPr="00F159BF">
        <w:rPr>
          <w:rFonts w:ascii="Arial" w:hAnsi="Arial"/>
          <w:b/>
          <w:color w:val="000000" w:themeColor="text1"/>
          <w:sz w:val="18"/>
          <w:szCs w:val="18"/>
        </w:rPr>
        <w:t>igure O.</w:t>
      </w:r>
      <w:r w:rsidR="00D0169F" w:rsidRPr="00F159BF">
        <w:rPr>
          <w:rFonts w:ascii="Arial" w:hAnsi="Arial"/>
          <w:b/>
          <w:color w:val="000000" w:themeColor="text1"/>
          <w:sz w:val="18"/>
          <w:szCs w:val="18"/>
        </w:rPr>
        <w:t>6</w:t>
      </w:r>
      <w:r w:rsidR="00C121F7" w:rsidRPr="00F159BF">
        <w:rPr>
          <w:rFonts w:ascii="Arial" w:hAnsi="Arial"/>
          <w:b/>
          <w:color w:val="000000" w:themeColor="text1"/>
          <w:sz w:val="18"/>
          <w:szCs w:val="18"/>
        </w:rPr>
        <w:t>b</w:t>
      </w:r>
    </w:p>
    <w:p w14:paraId="10ACDBFF" w14:textId="0BEB28EC" w:rsidR="00C121F7" w:rsidRPr="00F159BF" w:rsidRDefault="00C121F7" w:rsidP="00C121F7">
      <w:pPr>
        <w:spacing w:after="0" w:line="240" w:lineRule="auto"/>
        <w:jc w:val="center"/>
        <w:rPr>
          <w:rFonts w:ascii="Arial" w:hAnsi="Arial"/>
          <w:b/>
          <w:bCs/>
          <w:color w:val="000000" w:themeColor="text1"/>
          <w:sz w:val="18"/>
          <w:szCs w:val="18"/>
        </w:rPr>
      </w:pPr>
      <w:r w:rsidRPr="00F159BF">
        <w:rPr>
          <w:rFonts w:ascii="Arial" w:hAnsi="Arial"/>
          <w:b/>
          <w:bCs/>
          <w:color w:val="000000" w:themeColor="text1"/>
          <w:sz w:val="18"/>
          <w:szCs w:val="18"/>
        </w:rPr>
        <w:t xml:space="preserve">Proportion of </w:t>
      </w:r>
      <w:r w:rsidR="00BB141F" w:rsidRPr="00F159BF">
        <w:rPr>
          <w:rFonts w:ascii="Arial" w:hAnsi="Arial"/>
          <w:b/>
          <w:bCs/>
          <w:color w:val="000000" w:themeColor="text1"/>
          <w:sz w:val="18"/>
          <w:szCs w:val="18"/>
        </w:rPr>
        <w:t>individuals in</w:t>
      </w:r>
      <w:r w:rsidRPr="00F159BF">
        <w:rPr>
          <w:rFonts w:ascii="Arial" w:hAnsi="Arial"/>
          <w:b/>
          <w:bCs/>
          <w:color w:val="000000" w:themeColor="text1"/>
          <w:sz w:val="18"/>
          <w:szCs w:val="18"/>
        </w:rPr>
        <w:t xml:space="preserve"> very low incomes (weighted data), HES 2018-19:</w:t>
      </w:r>
    </w:p>
    <w:p w14:paraId="5280889F" w14:textId="1F52A0DA" w:rsidR="00C121F7" w:rsidRPr="00F159BF" w:rsidRDefault="00306A90" w:rsidP="00C121F7">
      <w:pPr>
        <w:spacing w:after="0" w:line="240" w:lineRule="auto"/>
        <w:jc w:val="center"/>
        <w:rPr>
          <w:rFonts w:ascii="Arial" w:hAnsi="Arial"/>
          <w:bCs/>
          <w:color w:val="000000" w:themeColor="text1"/>
          <w:sz w:val="18"/>
          <w:szCs w:val="18"/>
        </w:rPr>
      </w:pPr>
      <w:r w:rsidRPr="00F159BF">
        <w:rPr>
          <w:noProof/>
          <w:color w:val="000000" w:themeColor="text1"/>
        </w:rPr>
        <w:drawing>
          <wp:anchor distT="0" distB="0" distL="114300" distR="114300" simplePos="0" relativeHeight="252021760" behindDoc="0" locked="0" layoutInCell="1" allowOverlap="1" wp14:anchorId="10A6C763" wp14:editId="54EB069B">
            <wp:simplePos x="0" y="0"/>
            <wp:positionH relativeFrom="column">
              <wp:posOffset>1659890</wp:posOffset>
            </wp:positionH>
            <wp:positionV relativeFrom="paragraph">
              <wp:posOffset>149860</wp:posOffset>
            </wp:positionV>
            <wp:extent cx="2605405" cy="1700530"/>
            <wp:effectExtent l="0" t="0" r="4445"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605405" cy="1700530"/>
                    </a:xfrm>
                    <a:prstGeom prst="rect">
                      <a:avLst/>
                    </a:prstGeom>
                  </pic:spPr>
                </pic:pic>
              </a:graphicData>
            </a:graphic>
            <wp14:sizeRelH relativeFrom="margin">
              <wp14:pctWidth>0</wp14:pctWidth>
            </wp14:sizeRelH>
            <wp14:sizeRelV relativeFrom="margin">
              <wp14:pctHeight>0</wp14:pctHeight>
            </wp14:sizeRelV>
          </wp:anchor>
        </w:drawing>
      </w:r>
      <w:r w:rsidR="00C121F7" w:rsidRPr="00F159BF">
        <w:rPr>
          <w:rFonts w:ascii="Arial" w:hAnsi="Arial"/>
          <w:b/>
          <w:bCs/>
          <w:color w:val="000000" w:themeColor="text1"/>
          <w:sz w:val="18"/>
          <w:szCs w:val="18"/>
        </w:rPr>
        <w:t xml:space="preserve">all </w:t>
      </w:r>
      <w:r w:rsidR="00BB141F" w:rsidRPr="00F159BF">
        <w:rPr>
          <w:rFonts w:ascii="Arial" w:hAnsi="Arial"/>
          <w:b/>
          <w:bCs/>
          <w:color w:val="000000" w:themeColor="text1"/>
          <w:sz w:val="18"/>
          <w:szCs w:val="18"/>
        </w:rPr>
        <w:t>ages and children</w:t>
      </w:r>
    </w:p>
    <w:p w14:paraId="4A27C46E" w14:textId="5F34477B" w:rsidR="007817CD" w:rsidRPr="00F159BF" w:rsidRDefault="007817CD" w:rsidP="00FD5D6E">
      <w:pPr>
        <w:spacing w:after="0" w:line="240" w:lineRule="auto"/>
        <w:rPr>
          <w:rFonts w:ascii="Arial" w:hAnsi="Arial"/>
          <w:b/>
          <w:color w:val="000000" w:themeColor="text1"/>
          <w:szCs w:val="20"/>
        </w:rPr>
      </w:pPr>
      <w:r w:rsidRPr="00F159BF">
        <w:rPr>
          <w:rFonts w:ascii="Arial" w:hAnsi="Arial"/>
          <w:b/>
          <w:color w:val="000000" w:themeColor="text1"/>
          <w:szCs w:val="20"/>
        </w:rPr>
        <w:t xml:space="preserve">The </w:t>
      </w:r>
      <w:r w:rsidR="00EA77FE" w:rsidRPr="00F159BF">
        <w:rPr>
          <w:rFonts w:ascii="Arial" w:hAnsi="Arial"/>
          <w:b/>
          <w:color w:val="000000" w:themeColor="text1"/>
          <w:szCs w:val="20"/>
        </w:rPr>
        <w:t>VLI</w:t>
      </w:r>
      <w:r w:rsidRPr="00F159BF">
        <w:rPr>
          <w:rFonts w:ascii="Arial" w:hAnsi="Arial"/>
          <w:b/>
          <w:color w:val="000000" w:themeColor="text1"/>
          <w:szCs w:val="20"/>
        </w:rPr>
        <w:t xml:space="preserve"> group as a proportion of </w:t>
      </w:r>
      <w:r w:rsidR="00BB71FD" w:rsidRPr="00F159BF">
        <w:rPr>
          <w:rFonts w:ascii="Arial" w:hAnsi="Arial"/>
          <w:b/>
          <w:color w:val="000000" w:themeColor="text1"/>
          <w:szCs w:val="20"/>
        </w:rPr>
        <w:t xml:space="preserve">those with incomes under the </w:t>
      </w:r>
      <w:r w:rsidRPr="00F159BF">
        <w:rPr>
          <w:rFonts w:ascii="Arial" w:hAnsi="Arial"/>
          <w:b/>
          <w:color w:val="000000" w:themeColor="text1"/>
          <w:szCs w:val="20"/>
        </w:rPr>
        <w:t xml:space="preserve">BHC 50 </w:t>
      </w:r>
      <w:r w:rsidR="008E4FEE" w:rsidRPr="00F159BF">
        <w:rPr>
          <w:rFonts w:ascii="Arial" w:hAnsi="Arial"/>
          <w:b/>
          <w:color w:val="000000" w:themeColor="text1"/>
          <w:szCs w:val="20"/>
        </w:rPr>
        <w:t xml:space="preserve">and AHC </w:t>
      </w:r>
      <w:r w:rsidRPr="00F159BF">
        <w:rPr>
          <w:rFonts w:ascii="Arial" w:hAnsi="Arial"/>
          <w:b/>
          <w:color w:val="000000" w:themeColor="text1"/>
          <w:szCs w:val="20"/>
        </w:rPr>
        <w:t>po</w:t>
      </w:r>
      <w:r w:rsidR="00BB71FD" w:rsidRPr="00F159BF">
        <w:rPr>
          <w:rFonts w:ascii="Arial" w:hAnsi="Arial"/>
          <w:b/>
          <w:color w:val="000000" w:themeColor="text1"/>
          <w:szCs w:val="20"/>
        </w:rPr>
        <w:t>verty threshold</w:t>
      </w:r>
      <w:r w:rsidR="008E4FEE" w:rsidRPr="00F159BF">
        <w:rPr>
          <w:rFonts w:ascii="Arial" w:hAnsi="Arial"/>
          <w:b/>
          <w:color w:val="000000" w:themeColor="text1"/>
          <w:szCs w:val="20"/>
        </w:rPr>
        <w:t>s</w:t>
      </w:r>
    </w:p>
    <w:p w14:paraId="75803DED" w14:textId="53D49C84" w:rsidR="005D767C" w:rsidRPr="00F159BF" w:rsidRDefault="005D767C" w:rsidP="00FD5D6E">
      <w:pPr>
        <w:spacing w:after="0" w:line="240" w:lineRule="auto"/>
        <w:rPr>
          <w:rFonts w:ascii="Arial" w:hAnsi="Arial"/>
          <w:b/>
          <w:color w:val="000000" w:themeColor="text1"/>
          <w:szCs w:val="20"/>
        </w:rPr>
      </w:pPr>
    </w:p>
    <w:p w14:paraId="0E33AAB7" w14:textId="63EA08D1" w:rsidR="005A7910" w:rsidRPr="00F159BF" w:rsidRDefault="005D767C" w:rsidP="005A7910">
      <w:pPr>
        <w:spacing w:after="0" w:line="240" w:lineRule="auto"/>
        <w:rPr>
          <w:rFonts w:ascii="Arial" w:hAnsi="Arial"/>
          <w:bCs/>
          <w:color w:val="000000" w:themeColor="text1"/>
          <w:sz w:val="22"/>
        </w:rPr>
      </w:pPr>
      <w:r w:rsidRPr="00F159BF">
        <w:rPr>
          <w:rFonts w:ascii="Arial" w:hAnsi="Arial"/>
          <w:color w:val="000000" w:themeColor="text1"/>
          <w:szCs w:val="20"/>
        </w:rPr>
        <w:t xml:space="preserve">When compared with the previous HES-TAWA data, the proportion of </w:t>
      </w:r>
      <w:r w:rsidR="005E55B5" w:rsidRPr="00F159BF">
        <w:rPr>
          <w:rFonts w:ascii="Arial" w:hAnsi="Arial"/>
          <w:color w:val="000000" w:themeColor="text1"/>
          <w:szCs w:val="20"/>
        </w:rPr>
        <w:t xml:space="preserve">all BHC 50 low-income households that are VLI is larger </w:t>
      </w:r>
      <w:r w:rsidRPr="00F159BF">
        <w:rPr>
          <w:rFonts w:ascii="Arial" w:hAnsi="Arial"/>
          <w:color w:val="000000" w:themeColor="text1"/>
          <w:szCs w:val="20"/>
        </w:rPr>
        <w:t>in the 2018-19 and 2019-20 HES-admin data is larger than for the previous HES-TAWA data</w:t>
      </w:r>
      <w:r w:rsidR="005E55B5" w:rsidRPr="00F159BF">
        <w:rPr>
          <w:rFonts w:ascii="Arial" w:hAnsi="Arial"/>
          <w:color w:val="000000" w:themeColor="text1"/>
          <w:szCs w:val="20"/>
        </w:rPr>
        <w:t xml:space="preserve"> (</w:t>
      </w:r>
      <w:r w:rsidR="005E55B5" w:rsidRPr="00F159BF">
        <w:rPr>
          <w:rFonts w:ascii="Arial" w:hAnsi="Arial"/>
          <w:b/>
          <w:bCs/>
          <w:color w:val="000000" w:themeColor="text1"/>
          <w:szCs w:val="20"/>
        </w:rPr>
        <w:t>Figure O.</w:t>
      </w:r>
      <w:r w:rsidR="00D0169F" w:rsidRPr="00F159BF">
        <w:rPr>
          <w:rFonts w:ascii="Arial" w:hAnsi="Arial"/>
          <w:b/>
          <w:bCs/>
          <w:color w:val="000000" w:themeColor="text1"/>
          <w:szCs w:val="20"/>
        </w:rPr>
        <w:t>7</w:t>
      </w:r>
      <w:r w:rsidR="005E55B5" w:rsidRPr="00F159BF">
        <w:rPr>
          <w:rFonts w:ascii="Arial" w:hAnsi="Arial"/>
          <w:color w:val="000000" w:themeColor="text1"/>
          <w:szCs w:val="20"/>
        </w:rPr>
        <w:t>). For</w:t>
      </w:r>
      <w:r w:rsidRPr="00F159BF">
        <w:rPr>
          <w:rFonts w:ascii="Arial" w:hAnsi="Arial"/>
          <w:color w:val="000000" w:themeColor="text1"/>
          <w:szCs w:val="20"/>
        </w:rPr>
        <w:t xml:space="preserve"> household</w:t>
      </w:r>
      <w:r w:rsidR="00EA77FE" w:rsidRPr="00F159BF">
        <w:rPr>
          <w:rFonts w:ascii="Arial" w:hAnsi="Arial"/>
          <w:color w:val="000000" w:themeColor="text1"/>
          <w:szCs w:val="20"/>
        </w:rPr>
        <w:t>s</w:t>
      </w:r>
      <w:r w:rsidRPr="00F159BF">
        <w:rPr>
          <w:rFonts w:ascii="Arial" w:hAnsi="Arial"/>
          <w:color w:val="000000" w:themeColor="text1"/>
          <w:szCs w:val="20"/>
        </w:rPr>
        <w:t xml:space="preserve"> with children</w:t>
      </w:r>
      <w:r w:rsidR="005E55B5" w:rsidRPr="00F159BF">
        <w:rPr>
          <w:rFonts w:ascii="Arial" w:hAnsi="Arial"/>
          <w:color w:val="000000" w:themeColor="text1"/>
          <w:szCs w:val="20"/>
        </w:rPr>
        <w:t xml:space="preserve"> this proportion has roughly doubled, from around 6% to around 12% on average over the two HES-admin datasets</w:t>
      </w:r>
      <w:r w:rsidR="005A7910" w:rsidRPr="00F159BF">
        <w:rPr>
          <w:rFonts w:ascii="Arial" w:hAnsi="Arial"/>
          <w:color w:val="000000" w:themeColor="text1"/>
          <w:szCs w:val="20"/>
        </w:rPr>
        <w:t>, using unweighted data. When counting children and using the weighted data, the proportion trebled from around 5% to around 15%. The difference is evident whether we count households with children or children, and is not greatly impacted by whether population weights are applied or not.</w:t>
      </w:r>
      <w:r w:rsidR="00AF1D1B" w:rsidRPr="00F159BF">
        <w:rPr>
          <w:rStyle w:val="FootnoteReference"/>
          <w:rFonts w:ascii="Arial" w:hAnsi="Arial"/>
          <w:color w:val="000000" w:themeColor="text1"/>
          <w:szCs w:val="20"/>
        </w:rPr>
        <w:footnoteReference w:id="72"/>
      </w:r>
    </w:p>
    <w:p w14:paraId="59B00DB8" w14:textId="23B3DE62" w:rsidR="00BB71FD" w:rsidRPr="00F159BF" w:rsidRDefault="00BB71FD" w:rsidP="00FD5D6E">
      <w:pPr>
        <w:spacing w:after="0" w:line="240" w:lineRule="auto"/>
        <w:rPr>
          <w:rFonts w:ascii="Arial" w:hAnsi="Arial"/>
          <w:bCs/>
          <w:color w:val="000000" w:themeColor="text1"/>
          <w:szCs w:val="20"/>
        </w:rPr>
      </w:pPr>
    </w:p>
    <w:p w14:paraId="237E9D43" w14:textId="0BCFA948" w:rsidR="00BB71FD" w:rsidRPr="00F159BF" w:rsidRDefault="00BB71FD" w:rsidP="00BB71FD">
      <w:pPr>
        <w:spacing w:after="0" w:line="240" w:lineRule="auto"/>
        <w:jc w:val="center"/>
        <w:rPr>
          <w:rFonts w:ascii="Arial" w:hAnsi="Arial"/>
          <w:b/>
          <w:color w:val="000000" w:themeColor="text1"/>
          <w:sz w:val="16"/>
          <w:szCs w:val="16"/>
        </w:rPr>
      </w:pPr>
      <w:r w:rsidRPr="00F159BF">
        <w:rPr>
          <w:rFonts w:ascii="Arial" w:hAnsi="Arial"/>
          <w:b/>
          <w:color w:val="000000" w:themeColor="text1"/>
          <w:sz w:val="18"/>
          <w:szCs w:val="18"/>
        </w:rPr>
        <w:t>Figure O.</w:t>
      </w:r>
      <w:r w:rsidR="00D0169F" w:rsidRPr="00F159BF">
        <w:rPr>
          <w:rFonts w:ascii="Arial" w:hAnsi="Arial"/>
          <w:b/>
          <w:color w:val="000000" w:themeColor="text1"/>
          <w:sz w:val="18"/>
          <w:szCs w:val="18"/>
        </w:rPr>
        <w:t>7</w:t>
      </w:r>
      <w:r w:rsidR="005A7910" w:rsidRPr="00F159BF">
        <w:rPr>
          <w:rFonts w:ascii="Arial" w:hAnsi="Arial"/>
          <w:b/>
          <w:color w:val="000000" w:themeColor="text1"/>
          <w:sz w:val="18"/>
          <w:szCs w:val="18"/>
        </w:rPr>
        <w:t>a</w:t>
      </w:r>
    </w:p>
    <w:p w14:paraId="1154F517" w14:textId="77777777" w:rsidR="00542D7B" w:rsidRPr="00F159BF" w:rsidRDefault="00542D7B" w:rsidP="00542D7B">
      <w:pPr>
        <w:spacing w:after="0" w:line="240" w:lineRule="auto"/>
        <w:jc w:val="center"/>
        <w:rPr>
          <w:rFonts w:ascii="Arial" w:hAnsi="Arial"/>
          <w:b/>
          <w:bCs/>
          <w:color w:val="000000" w:themeColor="text1"/>
          <w:sz w:val="18"/>
          <w:szCs w:val="18"/>
        </w:rPr>
      </w:pPr>
      <w:r w:rsidRPr="00F159BF">
        <w:rPr>
          <w:rFonts w:ascii="Arial" w:hAnsi="Arial"/>
          <w:b/>
          <w:bCs/>
          <w:color w:val="000000" w:themeColor="text1"/>
          <w:sz w:val="18"/>
          <w:szCs w:val="18"/>
        </w:rPr>
        <w:t xml:space="preserve"> Proportion of VLI households compared with those below the BHC 50 low-income threshold </w:t>
      </w:r>
    </w:p>
    <w:p w14:paraId="4C743E81" w14:textId="29A2B797" w:rsidR="00542D7B" w:rsidRPr="00F159BF" w:rsidRDefault="00542D7B" w:rsidP="00542D7B">
      <w:pPr>
        <w:spacing w:after="0" w:line="240" w:lineRule="auto"/>
        <w:jc w:val="center"/>
        <w:rPr>
          <w:rFonts w:ascii="Arial" w:hAnsi="Arial"/>
          <w:b/>
          <w:bCs/>
          <w:color w:val="000000" w:themeColor="text1"/>
          <w:sz w:val="18"/>
          <w:szCs w:val="18"/>
        </w:rPr>
      </w:pPr>
      <w:r w:rsidRPr="00F159BF">
        <w:rPr>
          <w:rFonts w:ascii="Arial" w:hAnsi="Arial"/>
          <w:b/>
          <w:bCs/>
          <w:color w:val="000000" w:themeColor="text1"/>
          <w:sz w:val="18"/>
          <w:szCs w:val="18"/>
        </w:rPr>
        <w:t>(unweighted data), HES 2018-19:</w:t>
      </w:r>
    </w:p>
    <w:p w14:paraId="228EB142" w14:textId="6269D519" w:rsidR="00542D7B" w:rsidRPr="00F159BF" w:rsidRDefault="00542D7B" w:rsidP="00542D7B">
      <w:pPr>
        <w:spacing w:after="0" w:line="240" w:lineRule="auto"/>
        <w:jc w:val="center"/>
        <w:rPr>
          <w:rFonts w:ascii="Arial" w:hAnsi="Arial"/>
          <w:bCs/>
          <w:color w:val="000000" w:themeColor="text1"/>
          <w:sz w:val="18"/>
          <w:szCs w:val="18"/>
        </w:rPr>
      </w:pPr>
      <w:r w:rsidRPr="00F159BF">
        <w:rPr>
          <w:noProof/>
          <w:color w:val="000000" w:themeColor="text1"/>
        </w:rPr>
        <w:drawing>
          <wp:anchor distT="0" distB="0" distL="114300" distR="114300" simplePos="0" relativeHeight="251961344" behindDoc="0" locked="0" layoutInCell="1" allowOverlap="1" wp14:anchorId="2F044285" wp14:editId="4D19651D">
            <wp:simplePos x="0" y="0"/>
            <wp:positionH relativeFrom="column">
              <wp:posOffset>1370330</wp:posOffset>
            </wp:positionH>
            <wp:positionV relativeFrom="paragraph">
              <wp:posOffset>207645</wp:posOffset>
            </wp:positionV>
            <wp:extent cx="2928620" cy="1911350"/>
            <wp:effectExtent l="0" t="0" r="5080" b="0"/>
            <wp:wrapTopAndBottom/>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928620" cy="1911350"/>
                    </a:xfrm>
                    <a:prstGeom prst="rect">
                      <a:avLst/>
                    </a:prstGeom>
                  </pic:spPr>
                </pic:pic>
              </a:graphicData>
            </a:graphic>
            <wp14:sizeRelH relativeFrom="margin">
              <wp14:pctWidth>0</wp14:pctWidth>
            </wp14:sizeRelH>
            <wp14:sizeRelV relativeFrom="margin">
              <wp14:pctHeight>0</wp14:pctHeight>
            </wp14:sizeRelV>
          </wp:anchor>
        </w:drawing>
      </w:r>
      <w:r w:rsidRPr="00F159BF">
        <w:rPr>
          <w:rFonts w:ascii="Arial" w:hAnsi="Arial"/>
          <w:b/>
          <w:bCs/>
          <w:color w:val="000000" w:themeColor="text1"/>
          <w:sz w:val="18"/>
          <w:szCs w:val="18"/>
        </w:rPr>
        <w:t>all households and households with children</w:t>
      </w:r>
    </w:p>
    <w:p w14:paraId="514FE93F" w14:textId="5732F503" w:rsidR="00BB71FD" w:rsidRPr="00F159BF" w:rsidRDefault="00BB71FD" w:rsidP="008F6866">
      <w:pPr>
        <w:spacing w:after="0" w:line="240" w:lineRule="auto"/>
        <w:jc w:val="center"/>
        <w:rPr>
          <w:rFonts w:ascii="Arial" w:hAnsi="Arial"/>
          <w:bCs/>
          <w:color w:val="000000" w:themeColor="text1"/>
          <w:sz w:val="18"/>
          <w:szCs w:val="18"/>
        </w:rPr>
      </w:pPr>
      <w:r w:rsidRPr="00F159BF">
        <w:rPr>
          <w:rFonts w:ascii="Arial" w:hAnsi="Arial"/>
          <w:b/>
          <w:bCs/>
          <w:color w:val="000000" w:themeColor="text1"/>
          <w:sz w:val="18"/>
          <w:szCs w:val="18"/>
        </w:rPr>
        <w:t xml:space="preserve"> </w:t>
      </w:r>
    </w:p>
    <w:p w14:paraId="10CABC6D" w14:textId="1EC5503B" w:rsidR="005A7910" w:rsidRPr="00F159BF" w:rsidRDefault="005A7910" w:rsidP="005A7910">
      <w:pPr>
        <w:spacing w:after="0" w:line="240" w:lineRule="auto"/>
        <w:jc w:val="center"/>
        <w:rPr>
          <w:rFonts w:ascii="Arial" w:hAnsi="Arial"/>
          <w:b/>
          <w:color w:val="000000" w:themeColor="text1"/>
          <w:sz w:val="16"/>
          <w:szCs w:val="16"/>
        </w:rPr>
      </w:pPr>
      <w:r w:rsidRPr="00F159BF">
        <w:rPr>
          <w:rFonts w:ascii="Arial" w:hAnsi="Arial"/>
          <w:b/>
          <w:color w:val="000000" w:themeColor="text1"/>
          <w:sz w:val="18"/>
          <w:szCs w:val="18"/>
        </w:rPr>
        <w:t>Figure O.</w:t>
      </w:r>
      <w:r w:rsidR="00D0169F" w:rsidRPr="00F159BF">
        <w:rPr>
          <w:rFonts w:ascii="Arial" w:hAnsi="Arial"/>
          <w:b/>
          <w:color w:val="000000" w:themeColor="text1"/>
          <w:sz w:val="18"/>
          <w:szCs w:val="18"/>
        </w:rPr>
        <w:t>7</w:t>
      </w:r>
      <w:r w:rsidRPr="00F159BF">
        <w:rPr>
          <w:rFonts w:ascii="Arial" w:hAnsi="Arial"/>
          <w:b/>
          <w:color w:val="000000" w:themeColor="text1"/>
          <w:sz w:val="18"/>
          <w:szCs w:val="18"/>
        </w:rPr>
        <w:t>b</w:t>
      </w:r>
    </w:p>
    <w:p w14:paraId="6330B3FB" w14:textId="2F87BE42" w:rsidR="005A7910" w:rsidRPr="00F159BF" w:rsidRDefault="005A7910" w:rsidP="005A7910">
      <w:pPr>
        <w:spacing w:after="0" w:line="240" w:lineRule="auto"/>
        <w:jc w:val="center"/>
        <w:rPr>
          <w:rFonts w:ascii="Arial" w:hAnsi="Arial"/>
          <w:b/>
          <w:bCs/>
          <w:color w:val="000000" w:themeColor="text1"/>
          <w:sz w:val="18"/>
          <w:szCs w:val="18"/>
        </w:rPr>
      </w:pPr>
      <w:r w:rsidRPr="00F159BF">
        <w:rPr>
          <w:rFonts w:ascii="Arial" w:hAnsi="Arial"/>
          <w:b/>
          <w:bCs/>
          <w:color w:val="000000" w:themeColor="text1"/>
          <w:sz w:val="18"/>
          <w:szCs w:val="18"/>
        </w:rPr>
        <w:t xml:space="preserve"> Proportion of individuals in VLI households compared with all those below the BHC 50 low-income threshold (weighted data), HES 2018-19:</w:t>
      </w:r>
    </w:p>
    <w:p w14:paraId="5E757CE6" w14:textId="20390B94" w:rsidR="005A7910" w:rsidRPr="00F159BF" w:rsidRDefault="005A7910" w:rsidP="005A7910">
      <w:pPr>
        <w:spacing w:after="0" w:line="240" w:lineRule="auto"/>
        <w:jc w:val="center"/>
        <w:rPr>
          <w:rFonts w:ascii="Arial" w:hAnsi="Arial"/>
          <w:bCs/>
          <w:color w:val="000000" w:themeColor="text1"/>
          <w:sz w:val="18"/>
          <w:szCs w:val="18"/>
        </w:rPr>
      </w:pPr>
      <w:r w:rsidRPr="00F159BF">
        <w:rPr>
          <w:rFonts w:ascii="Arial" w:hAnsi="Arial"/>
          <w:b/>
          <w:bCs/>
          <w:color w:val="000000" w:themeColor="text1"/>
          <w:sz w:val="18"/>
          <w:szCs w:val="18"/>
        </w:rPr>
        <w:t>all ages and children</w:t>
      </w:r>
    </w:p>
    <w:p w14:paraId="6FCE18D3" w14:textId="290E7669" w:rsidR="005A7910" w:rsidRPr="00F159BF" w:rsidRDefault="005A7910" w:rsidP="00145CC5">
      <w:pPr>
        <w:spacing w:before="120" w:after="0" w:line="240" w:lineRule="auto"/>
        <w:rPr>
          <w:rFonts w:ascii="Arial" w:hAnsi="Arial"/>
          <w:bCs/>
          <w:color w:val="000000" w:themeColor="text1"/>
          <w:szCs w:val="20"/>
        </w:rPr>
      </w:pPr>
      <w:r w:rsidRPr="00F159BF">
        <w:rPr>
          <w:noProof/>
          <w:color w:val="000000" w:themeColor="text1"/>
        </w:rPr>
        <w:drawing>
          <wp:anchor distT="0" distB="0" distL="114300" distR="114300" simplePos="0" relativeHeight="252023808" behindDoc="0" locked="0" layoutInCell="1" allowOverlap="1" wp14:anchorId="4BA60D29" wp14:editId="27814757">
            <wp:simplePos x="0" y="0"/>
            <wp:positionH relativeFrom="column">
              <wp:posOffset>1435100</wp:posOffset>
            </wp:positionH>
            <wp:positionV relativeFrom="paragraph">
              <wp:posOffset>48260</wp:posOffset>
            </wp:positionV>
            <wp:extent cx="2924810" cy="1908810"/>
            <wp:effectExtent l="0" t="0" r="889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24810" cy="1908810"/>
                    </a:xfrm>
                    <a:prstGeom prst="rect">
                      <a:avLst/>
                    </a:prstGeom>
                  </pic:spPr>
                </pic:pic>
              </a:graphicData>
            </a:graphic>
            <wp14:sizeRelH relativeFrom="margin">
              <wp14:pctWidth>0</wp14:pctWidth>
            </wp14:sizeRelH>
            <wp14:sizeRelV relativeFrom="margin">
              <wp14:pctHeight>0</wp14:pctHeight>
            </wp14:sizeRelV>
          </wp:anchor>
        </w:drawing>
      </w:r>
    </w:p>
    <w:p w14:paraId="6F4C44BD" w14:textId="04A218E3" w:rsidR="005A7910" w:rsidRPr="00F159BF" w:rsidRDefault="005A7910" w:rsidP="00145CC5">
      <w:pPr>
        <w:spacing w:before="120" w:after="0" w:line="240" w:lineRule="auto"/>
        <w:rPr>
          <w:rFonts w:ascii="Arial" w:hAnsi="Arial"/>
          <w:bCs/>
          <w:color w:val="000000" w:themeColor="text1"/>
          <w:szCs w:val="20"/>
        </w:rPr>
      </w:pPr>
    </w:p>
    <w:p w14:paraId="062A9837" w14:textId="642CE307" w:rsidR="005A7910" w:rsidRPr="00F159BF" w:rsidRDefault="005A7910" w:rsidP="00145CC5">
      <w:pPr>
        <w:spacing w:before="120" w:after="0" w:line="240" w:lineRule="auto"/>
        <w:rPr>
          <w:rFonts w:ascii="Arial" w:hAnsi="Arial"/>
          <w:bCs/>
          <w:color w:val="000000" w:themeColor="text1"/>
          <w:szCs w:val="20"/>
        </w:rPr>
      </w:pPr>
    </w:p>
    <w:p w14:paraId="3DFB6CC1" w14:textId="77777777" w:rsidR="005A7910" w:rsidRPr="00F159BF" w:rsidRDefault="005A7910" w:rsidP="00145CC5">
      <w:pPr>
        <w:spacing w:before="120" w:after="0" w:line="240" w:lineRule="auto"/>
        <w:rPr>
          <w:rFonts w:ascii="Arial" w:hAnsi="Arial"/>
          <w:bCs/>
          <w:color w:val="000000" w:themeColor="text1"/>
          <w:szCs w:val="20"/>
        </w:rPr>
      </w:pPr>
    </w:p>
    <w:p w14:paraId="0B498D99" w14:textId="77777777" w:rsidR="005A7910" w:rsidRPr="00F159BF" w:rsidRDefault="005A7910" w:rsidP="00145CC5">
      <w:pPr>
        <w:spacing w:before="120" w:after="0" w:line="240" w:lineRule="auto"/>
        <w:rPr>
          <w:rFonts w:ascii="Arial" w:hAnsi="Arial"/>
          <w:bCs/>
          <w:color w:val="000000" w:themeColor="text1"/>
          <w:szCs w:val="20"/>
        </w:rPr>
      </w:pPr>
    </w:p>
    <w:p w14:paraId="1F51B105" w14:textId="77777777" w:rsidR="005A7910" w:rsidRPr="00F159BF" w:rsidRDefault="005A7910" w:rsidP="00145CC5">
      <w:pPr>
        <w:spacing w:before="120" w:after="0" w:line="240" w:lineRule="auto"/>
        <w:rPr>
          <w:rFonts w:ascii="Arial" w:hAnsi="Arial"/>
          <w:bCs/>
          <w:color w:val="000000" w:themeColor="text1"/>
          <w:szCs w:val="20"/>
        </w:rPr>
      </w:pPr>
    </w:p>
    <w:p w14:paraId="63931247" w14:textId="77777777" w:rsidR="005A7910" w:rsidRPr="00F159BF" w:rsidRDefault="005A7910" w:rsidP="00145CC5">
      <w:pPr>
        <w:spacing w:before="120" w:after="0" w:line="240" w:lineRule="auto"/>
        <w:rPr>
          <w:rFonts w:ascii="Arial" w:hAnsi="Arial"/>
          <w:bCs/>
          <w:color w:val="000000" w:themeColor="text1"/>
          <w:szCs w:val="20"/>
        </w:rPr>
      </w:pPr>
    </w:p>
    <w:p w14:paraId="247C6FCC" w14:textId="77777777" w:rsidR="005A7910" w:rsidRPr="00F159BF" w:rsidRDefault="005A7910" w:rsidP="00145CC5">
      <w:pPr>
        <w:spacing w:before="120" w:after="0" w:line="240" w:lineRule="auto"/>
        <w:rPr>
          <w:rFonts w:ascii="Arial" w:hAnsi="Arial"/>
          <w:bCs/>
          <w:color w:val="000000" w:themeColor="text1"/>
          <w:szCs w:val="20"/>
        </w:rPr>
      </w:pPr>
    </w:p>
    <w:p w14:paraId="3ADC42DF" w14:textId="77777777" w:rsidR="005A7910" w:rsidRPr="00F159BF" w:rsidRDefault="005A7910" w:rsidP="00145CC5">
      <w:pPr>
        <w:spacing w:before="120" w:after="0" w:line="240" w:lineRule="auto"/>
        <w:rPr>
          <w:rFonts w:ascii="Arial" w:hAnsi="Arial"/>
          <w:bCs/>
          <w:color w:val="000000" w:themeColor="text1"/>
          <w:szCs w:val="20"/>
        </w:rPr>
      </w:pPr>
    </w:p>
    <w:p w14:paraId="147E024B" w14:textId="03FBBA40" w:rsidR="004E0CDF" w:rsidRPr="00751C06" w:rsidRDefault="002C2407" w:rsidP="004E0CDF">
      <w:pPr>
        <w:spacing w:before="120" w:after="0" w:line="240" w:lineRule="auto"/>
        <w:rPr>
          <w:rFonts w:ascii="Arial" w:hAnsi="Arial"/>
          <w:color w:val="000000" w:themeColor="text1"/>
        </w:rPr>
      </w:pPr>
      <w:r w:rsidRPr="00F159BF">
        <w:rPr>
          <w:rFonts w:ascii="Arial" w:hAnsi="Arial"/>
          <w:color w:val="000000" w:themeColor="text1"/>
        </w:rPr>
        <w:t xml:space="preserve">The bulk of these VLI households with children report very low material deprivation and have good to very good material wellbeing indicators. The increased proportion of households with dependent children under the BHC 50 low-income line whose material standard of living is too high for them to be plausibly identified as ‘poor’ raises questions about the credibility and validity of the numbers produced when using this measure as an indicator of poverty, or even as a proxy indicator of resources. The BHC 50 measure is a primary measure under the CPRA, meaning governments are required to set targets using this measure to provide accountability for child poverty reduction. As the BHC 50 child poverty rate declines for children, in line with the intent of the CPRA, its </w:t>
      </w:r>
      <w:r w:rsidRPr="00FF2348">
        <w:rPr>
          <w:rFonts w:ascii="Arial" w:hAnsi="Arial"/>
          <w:i/>
          <w:iCs/>
          <w:color w:val="000000" w:themeColor="text1"/>
        </w:rPr>
        <w:t>prima facie</w:t>
      </w:r>
      <w:r w:rsidRPr="00F159BF">
        <w:rPr>
          <w:rFonts w:ascii="Arial" w:hAnsi="Arial"/>
          <w:color w:val="000000" w:themeColor="text1"/>
        </w:rPr>
        <w:t xml:space="preserve"> credibility and validity will be undermined if the VLI group stays around the same size as in 2018-19 and 2019-20 … and therefore increases as a proportion of the overall number of children identified as being in BHC 50 poverty in coming years</w:t>
      </w:r>
      <w:r w:rsidRPr="00751C06">
        <w:rPr>
          <w:rFonts w:ascii="Arial" w:hAnsi="Arial"/>
          <w:color w:val="000000" w:themeColor="text1"/>
        </w:rPr>
        <w:t xml:space="preserve">. </w:t>
      </w:r>
      <w:r w:rsidR="004E0CDF" w:rsidRPr="00751C06">
        <w:rPr>
          <w:rFonts w:ascii="Arial" w:hAnsi="Arial"/>
          <w:color w:val="000000" w:themeColor="text1"/>
        </w:rPr>
        <w:t>As BHC 50 child poverty numbers reduce, the ongoing presence of a sizeable VLI group will also in future years make it progressively more difficult to further reduce the overall numbers (in addition to the core income transfer challenges</w:t>
      </w:r>
      <w:r w:rsidR="00AB1035">
        <w:rPr>
          <w:rFonts w:ascii="Arial" w:hAnsi="Arial"/>
          <w:color w:val="000000" w:themeColor="text1"/>
        </w:rPr>
        <w:t>).</w:t>
      </w:r>
      <w:r w:rsidR="000955E4">
        <w:rPr>
          <w:rFonts w:ascii="Arial" w:hAnsi="Arial"/>
          <w:color w:val="000000" w:themeColor="text1"/>
        </w:rPr>
        <w:t xml:space="preserve"> </w:t>
      </w:r>
      <w:r w:rsidR="004E0CDF" w:rsidRPr="00751C06">
        <w:rPr>
          <w:rFonts w:ascii="Arial" w:hAnsi="Arial"/>
          <w:color w:val="000000" w:themeColor="text1"/>
        </w:rPr>
        <w:t>Similar issues arise for the numbers produced by the AHC 40 and AHC 50 measures (whether fixed or moving line).</w:t>
      </w:r>
    </w:p>
    <w:p w14:paraId="412AA3D4" w14:textId="77777777" w:rsidR="004E0CDF" w:rsidRDefault="004E0CDF" w:rsidP="004E0CDF">
      <w:pPr>
        <w:spacing w:after="0" w:line="240" w:lineRule="auto"/>
        <w:rPr>
          <w:rFonts w:ascii="Arial" w:hAnsi="Arial"/>
          <w:bCs/>
          <w:color w:val="0000FF"/>
          <w:szCs w:val="20"/>
        </w:rPr>
      </w:pPr>
    </w:p>
    <w:p w14:paraId="54966C19" w14:textId="13F4A2C5" w:rsidR="00DF19A3" w:rsidRPr="00751C06" w:rsidRDefault="00741920" w:rsidP="002C2407">
      <w:pPr>
        <w:spacing w:after="0" w:line="240" w:lineRule="auto"/>
        <w:rPr>
          <w:rFonts w:ascii="Arial" w:hAnsi="Arial"/>
          <w:bCs/>
          <w:color w:val="000000" w:themeColor="text1"/>
          <w:szCs w:val="20"/>
        </w:rPr>
      </w:pPr>
      <w:r w:rsidRPr="00751C06">
        <w:rPr>
          <w:rFonts w:ascii="Arial" w:hAnsi="Arial"/>
          <w:bCs/>
          <w:color w:val="000000" w:themeColor="text1"/>
          <w:szCs w:val="20"/>
        </w:rPr>
        <w:t xml:space="preserve">There is also a question about the BHC 50 child poverty rate itself </w:t>
      </w:r>
      <w:r w:rsidR="00877007" w:rsidRPr="00751C06">
        <w:rPr>
          <w:rFonts w:ascii="Arial" w:hAnsi="Arial"/>
          <w:bCs/>
          <w:color w:val="000000" w:themeColor="text1"/>
          <w:szCs w:val="20"/>
        </w:rPr>
        <w:t>as reported based on current</w:t>
      </w:r>
      <w:r w:rsidRPr="00751C06">
        <w:rPr>
          <w:rFonts w:ascii="Arial" w:hAnsi="Arial"/>
          <w:bCs/>
          <w:color w:val="000000" w:themeColor="text1"/>
          <w:szCs w:val="20"/>
        </w:rPr>
        <w:t xml:space="preserve"> HES-admin data. When the data is improved</w:t>
      </w:r>
      <w:r w:rsidR="0018139E" w:rsidRPr="00751C06">
        <w:rPr>
          <w:rFonts w:ascii="Arial" w:hAnsi="Arial"/>
          <w:bCs/>
          <w:color w:val="000000" w:themeColor="text1"/>
          <w:szCs w:val="20"/>
        </w:rPr>
        <w:t>,</w:t>
      </w:r>
      <w:r w:rsidRPr="00751C06">
        <w:rPr>
          <w:rFonts w:ascii="Arial" w:hAnsi="Arial"/>
          <w:bCs/>
          <w:color w:val="000000" w:themeColor="text1"/>
          <w:szCs w:val="20"/>
        </w:rPr>
        <w:t xml:space="preserve"> what is likely to happen to the reported child poverty rate</w:t>
      </w:r>
      <w:r w:rsidR="00DF19A3" w:rsidRPr="00751C06">
        <w:rPr>
          <w:rFonts w:ascii="Arial" w:hAnsi="Arial"/>
          <w:bCs/>
          <w:color w:val="000000" w:themeColor="text1"/>
          <w:szCs w:val="20"/>
        </w:rPr>
        <w:t xml:space="preserve"> as a result of the improvements</w:t>
      </w:r>
      <w:r w:rsidRPr="00751C06">
        <w:rPr>
          <w:rFonts w:ascii="Arial" w:hAnsi="Arial"/>
          <w:bCs/>
          <w:color w:val="000000" w:themeColor="text1"/>
          <w:szCs w:val="20"/>
        </w:rPr>
        <w:t xml:space="preserve">? </w:t>
      </w:r>
    </w:p>
    <w:p w14:paraId="7344EBE7" w14:textId="77777777" w:rsidR="00DF19A3" w:rsidRPr="00751C06" w:rsidRDefault="00DF19A3" w:rsidP="00FD5D6E">
      <w:pPr>
        <w:spacing w:after="0" w:line="240" w:lineRule="auto"/>
        <w:rPr>
          <w:rFonts w:ascii="Arial" w:hAnsi="Arial"/>
          <w:bCs/>
          <w:color w:val="000000" w:themeColor="text1"/>
          <w:szCs w:val="20"/>
        </w:rPr>
      </w:pPr>
    </w:p>
    <w:p w14:paraId="1BB955DF" w14:textId="7128F821" w:rsidR="00145CC5" w:rsidRPr="00751C06" w:rsidRDefault="00741920" w:rsidP="00FD5D6E">
      <w:pPr>
        <w:spacing w:after="0" w:line="240" w:lineRule="auto"/>
        <w:rPr>
          <w:rFonts w:ascii="Arial" w:hAnsi="Arial"/>
          <w:bCs/>
          <w:color w:val="000000" w:themeColor="text1"/>
          <w:szCs w:val="20"/>
        </w:rPr>
      </w:pPr>
      <w:r w:rsidRPr="00751C06">
        <w:rPr>
          <w:rFonts w:ascii="Arial" w:hAnsi="Arial"/>
          <w:bCs/>
          <w:color w:val="000000" w:themeColor="text1"/>
          <w:szCs w:val="20"/>
        </w:rPr>
        <w:t>Assuming that most of the current VLI households with children end up with revised incomes below the median and above the BHC 50 threshold</w:t>
      </w:r>
      <w:r w:rsidR="00877007" w:rsidRPr="00751C06">
        <w:rPr>
          <w:rFonts w:ascii="Arial" w:hAnsi="Arial"/>
          <w:bCs/>
          <w:color w:val="000000" w:themeColor="text1"/>
          <w:szCs w:val="20"/>
        </w:rPr>
        <w:t xml:space="preserve"> (which is wh</w:t>
      </w:r>
      <w:r w:rsidR="00D16EB7" w:rsidRPr="00751C06">
        <w:rPr>
          <w:rFonts w:ascii="Arial" w:hAnsi="Arial"/>
          <w:bCs/>
          <w:color w:val="000000" w:themeColor="text1"/>
          <w:szCs w:val="20"/>
        </w:rPr>
        <w:t>ere</w:t>
      </w:r>
      <w:r w:rsidR="00877007" w:rsidRPr="00751C06">
        <w:rPr>
          <w:rFonts w:ascii="Arial" w:hAnsi="Arial"/>
          <w:bCs/>
          <w:color w:val="000000" w:themeColor="text1"/>
          <w:szCs w:val="20"/>
        </w:rPr>
        <w:t xml:space="preserve"> their material wellbeing rates suggest they may well be)</w:t>
      </w:r>
      <w:r w:rsidRPr="00751C06">
        <w:rPr>
          <w:rFonts w:ascii="Arial" w:hAnsi="Arial"/>
          <w:bCs/>
          <w:color w:val="000000" w:themeColor="text1"/>
          <w:szCs w:val="20"/>
        </w:rPr>
        <w:t xml:space="preserve">, then the reported BHC 50 child poverty rate </w:t>
      </w:r>
      <w:r w:rsidR="007F3E59" w:rsidRPr="00751C06">
        <w:rPr>
          <w:rFonts w:ascii="Arial" w:hAnsi="Arial"/>
          <w:bCs/>
          <w:color w:val="000000" w:themeColor="text1"/>
          <w:szCs w:val="20"/>
        </w:rPr>
        <w:t>is likely</w:t>
      </w:r>
      <w:r w:rsidRPr="00751C06">
        <w:rPr>
          <w:rFonts w:ascii="Arial" w:hAnsi="Arial"/>
          <w:bCs/>
          <w:color w:val="000000" w:themeColor="text1"/>
          <w:szCs w:val="20"/>
        </w:rPr>
        <w:t xml:space="preserve"> be lower by around </w:t>
      </w:r>
      <w:r w:rsidR="00D16EB7" w:rsidRPr="00751C06">
        <w:rPr>
          <w:rFonts w:ascii="Arial" w:hAnsi="Arial"/>
          <w:bCs/>
          <w:color w:val="000000" w:themeColor="text1"/>
          <w:szCs w:val="20"/>
        </w:rPr>
        <w:t xml:space="preserve">one </w:t>
      </w:r>
      <w:r w:rsidRPr="00751C06">
        <w:rPr>
          <w:rFonts w:ascii="Arial" w:hAnsi="Arial"/>
          <w:bCs/>
          <w:color w:val="000000" w:themeColor="text1"/>
          <w:szCs w:val="20"/>
        </w:rPr>
        <w:t>percentage points</w:t>
      </w:r>
      <w:r w:rsidR="00D16EB7" w:rsidRPr="00751C06">
        <w:rPr>
          <w:rFonts w:ascii="Arial" w:hAnsi="Arial"/>
          <w:bCs/>
          <w:color w:val="000000" w:themeColor="text1"/>
          <w:szCs w:val="20"/>
        </w:rPr>
        <w:t xml:space="preserve"> (or up to 2 percentage points if a less conservative treatment is used).</w:t>
      </w:r>
      <w:r w:rsidR="00DF19A3" w:rsidRPr="00751C06">
        <w:rPr>
          <w:rFonts w:ascii="Arial" w:hAnsi="Arial"/>
          <w:bCs/>
          <w:color w:val="000000" w:themeColor="text1"/>
          <w:szCs w:val="20"/>
        </w:rPr>
        <w:t xml:space="preserve"> </w:t>
      </w:r>
      <w:r w:rsidR="00877007" w:rsidRPr="00751C06">
        <w:rPr>
          <w:rFonts w:ascii="Arial" w:hAnsi="Arial"/>
          <w:bCs/>
          <w:color w:val="000000" w:themeColor="text1"/>
          <w:szCs w:val="20"/>
        </w:rPr>
        <w:t xml:space="preserve">If they end up </w:t>
      </w:r>
      <w:r w:rsidR="00770551" w:rsidRPr="00751C06">
        <w:rPr>
          <w:rFonts w:ascii="Arial" w:hAnsi="Arial"/>
          <w:bCs/>
          <w:color w:val="000000" w:themeColor="text1"/>
          <w:szCs w:val="20"/>
        </w:rPr>
        <w:t xml:space="preserve">distributed both </w:t>
      </w:r>
      <w:r w:rsidR="00877007" w:rsidRPr="00751C06">
        <w:rPr>
          <w:rFonts w:ascii="Arial" w:hAnsi="Arial"/>
          <w:bCs/>
          <w:color w:val="000000" w:themeColor="text1"/>
          <w:szCs w:val="20"/>
        </w:rPr>
        <w:t>above and below the median then the median will decrease and the reported BHC 50 child poverty rate will be lower, though by less</w:t>
      </w:r>
      <w:r w:rsidR="007F3E59" w:rsidRPr="00751C06">
        <w:rPr>
          <w:rFonts w:ascii="Arial" w:hAnsi="Arial"/>
          <w:bCs/>
          <w:color w:val="000000" w:themeColor="text1"/>
          <w:szCs w:val="20"/>
        </w:rPr>
        <w:t>.</w:t>
      </w:r>
      <w:r w:rsidR="00877007" w:rsidRPr="00751C06">
        <w:rPr>
          <w:rFonts w:ascii="Arial" w:hAnsi="Arial"/>
          <w:bCs/>
          <w:color w:val="000000" w:themeColor="text1"/>
          <w:szCs w:val="20"/>
        </w:rPr>
        <w:t xml:space="preserve"> </w:t>
      </w:r>
    </w:p>
    <w:p w14:paraId="7DA10C00" w14:textId="2656668B" w:rsidR="007F3E59" w:rsidRPr="00751C06" w:rsidRDefault="007F3E59" w:rsidP="00FD5D6E">
      <w:pPr>
        <w:spacing w:after="0" w:line="240" w:lineRule="auto"/>
        <w:rPr>
          <w:rFonts w:ascii="Arial" w:hAnsi="Arial"/>
          <w:bCs/>
          <w:color w:val="000000" w:themeColor="text1"/>
          <w:szCs w:val="20"/>
        </w:rPr>
      </w:pPr>
    </w:p>
    <w:p w14:paraId="3DAD7D23" w14:textId="77777777" w:rsidR="007F3E59" w:rsidRPr="00751C06" w:rsidRDefault="007F3E59" w:rsidP="007F3E59">
      <w:pPr>
        <w:spacing w:after="0" w:line="240" w:lineRule="auto"/>
        <w:rPr>
          <w:rFonts w:ascii="Arial" w:hAnsi="Arial"/>
          <w:bCs/>
          <w:color w:val="000000" w:themeColor="text1"/>
          <w:szCs w:val="20"/>
        </w:rPr>
      </w:pPr>
      <w:r w:rsidRPr="00751C06">
        <w:rPr>
          <w:rFonts w:ascii="Arial" w:hAnsi="Arial"/>
          <w:bCs/>
          <w:color w:val="000000" w:themeColor="text1"/>
          <w:szCs w:val="20"/>
        </w:rPr>
        <w:t>For MSD’s time series based on HES-TAWA to 2017-18, and now moving to HES-admin, the earlier question remains – do we have to identify a new time series starting with 2018-19?</w:t>
      </w:r>
    </w:p>
    <w:p w14:paraId="62CE1866" w14:textId="77777777" w:rsidR="007F3E59" w:rsidRPr="00751C06" w:rsidRDefault="007F3E59" w:rsidP="00FD5D6E">
      <w:pPr>
        <w:spacing w:after="0" w:line="240" w:lineRule="auto"/>
        <w:rPr>
          <w:rFonts w:ascii="Arial" w:hAnsi="Arial"/>
          <w:bCs/>
          <w:color w:val="000000" w:themeColor="text1"/>
          <w:szCs w:val="20"/>
        </w:rPr>
      </w:pPr>
    </w:p>
    <w:p w14:paraId="5BA8B6CA" w14:textId="02E7EE98" w:rsidR="007F3E59" w:rsidRPr="00751C06" w:rsidRDefault="007F3E59" w:rsidP="00FD5D6E">
      <w:pPr>
        <w:spacing w:after="0" w:line="240" w:lineRule="auto"/>
        <w:rPr>
          <w:rFonts w:ascii="Arial" w:hAnsi="Arial"/>
          <w:bCs/>
          <w:color w:val="000000" w:themeColor="text1"/>
          <w:szCs w:val="20"/>
        </w:rPr>
      </w:pPr>
      <w:r w:rsidRPr="00751C06">
        <w:rPr>
          <w:rFonts w:ascii="Arial" w:hAnsi="Arial"/>
          <w:bCs/>
          <w:color w:val="000000" w:themeColor="text1"/>
          <w:szCs w:val="20"/>
        </w:rPr>
        <w:t xml:space="preserve">The implications of any data improvements for the level of the HES 2017-18 CPRA </w:t>
      </w:r>
      <w:r w:rsidR="008E4FEE" w:rsidRPr="00751C06">
        <w:rPr>
          <w:rFonts w:ascii="Arial" w:hAnsi="Arial"/>
          <w:bCs/>
          <w:color w:val="000000" w:themeColor="text1"/>
          <w:szCs w:val="20"/>
        </w:rPr>
        <w:t xml:space="preserve">low income </w:t>
      </w:r>
      <w:r w:rsidRPr="00751C06">
        <w:rPr>
          <w:rFonts w:ascii="Arial" w:hAnsi="Arial"/>
          <w:bCs/>
          <w:color w:val="000000" w:themeColor="text1"/>
          <w:szCs w:val="20"/>
        </w:rPr>
        <w:t>baseline figure</w:t>
      </w:r>
      <w:r w:rsidR="008E4FEE" w:rsidRPr="00751C06">
        <w:rPr>
          <w:rFonts w:ascii="Arial" w:hAnsi="Arial"/>
          <w:bCs/>
          <w:color w:val="000000" w:themeColor="text1"/>
          <w:szCs w:val="20"/>
        </w:rPr>
        <w:t>s</w:t>
      </w:r>
      <w:r w:rsidRPr="00751C06">
        <w:rPr>
          <w:rFonts w:ascii="Arial" w:hAnsi="Arial"/>
          <w:bCs/>
          <w:color w:val="000000" w:themeColor="text1"/>
          <w:szCs w:val="20"/>
        </w:rPr>
        <w:t xml:space="preserve"> (which use admin data for income), and on the shape of the Stats NZ BHC 50 time series back to HES 2006-07, </w:t>
      </w:r>
      <w:r w:rsidR="0099728B" w:rsidRPr="00751C06">
        <w:rPr>
          <w:rFonts w:ascii="Arial" w:hAnsi="Arial"/>
          <w:bCs/>
          <w:color w:val="000000" w:themeColor="text1"/>
          <w:szCs w:val="20"/>
        </w:rPr>
        <w:t>is not predictable from first principles.</w:t>
      </w:r>
      <w:r w:rsidR="00D16EB7" w:rsidRPr="00751C06">
        <w:rPr>
          <w:rFonts w:ascii="Arial" w:hAnsi="Arial"/>
          <w:bCs/>
          <w:color w:val="000000" w:themeColor="text1"/>
          <w:szCs w:val="20"/>
        </w:rPr>
        <w:t xml:space="preserve"> It will require the analysis to be done.</w:t>
      </w:r>
    </w:p>
    <w:p w14:paraId="05D99AC8" w14:textId="0813AF38" w:rsidR="007F3E59" w:rsidRPr="00751C06" w:rsidRDefault="007F3E59" w:rsidP="00FD5D6E">
      <w:pPr>
        <w:spacing w:after="0" w:line="240" w:lineRule="auto"/>
        <w:rPr>
          <w:rFonts w:ascii="Arial" w:hAnsi="Arial"/>
          <w:bCs/>
          <w:color w:val="000000" w:themeColor="text1"/>
          <w:szCs w:val="20"/>
        </w:rPr>
      </w:pPr>
    </w:p>
    <w:p w14:paraId="364D3EDA" w14:textId="4EBBBCF1" w:rsidR="007817CD" w:rsidRPr="00751C06" w:rsidRDefault="007817CD" w:rsidP="00FD5D6E">
      <w:pPr>
        <w:spacing w:after="0" w:line="240" w:lineRule="auto"/>
        <w:rPr>
          <w:rFonts w:ascii="Arial" w:hAnsi="Arial"/>
          <w:bCs/>
          <w:color w:val="000000" w:themeColor="text1"/>
          <w:szCs w:val="20"/>
        </w:rPr>
      </w:pPr>
    </w:p>
    <w:p w14:paraId="64E3C56B" w14:textId="5F14BC24" w:rsidR="00A17F32" w:rsidRPr="00751C06" w:rsidRDefault="00E51811" w:rsidP="00A17F32">
      <w:pPr>
        <w:spacing w:after="0" w:line="240" w:lineRule="auto"/>
        <w:rPr>
          <w:rFonts w:ascii="Arial" w:hAnsi="Arial"/>
          <w:b/>
          <w:color w:val="000000" w:themeColor="text1"/>
          <w:sz w:val="24"/>
          <w:szCs w:val="24"/>
        </w:rPr>
      </w:pPr>
      <w:bookmarkStart w:id="52" w:name="_Hlk71530742"/>
      <w:r w:rsidRPr="00751C06">
        <w:rPr>
          <w:rFonts w:ascii="Arial" w:hAnsi="Arial"/>
          <w:b/>
          <w:color w:val="000000" w:themeColor="text1"/>
          <w:sz w:val="24"/>
          <w:szCs w:val="24"/>
        </w:rPr>
        <w:t>The t</w:t>
      </w:r>
      <w:r w:rsidR="00A17F32" w:rsidRPr="00751C06">
        <w:rPr>
          <w:rFonts w:ascii="Arial" w:hAnsi="Arial"/>
          <w:b/>
          <w:color w:val="000000" w:themeColor="text1"/>
          <w:sz w:val="24"/>
          <w:szCs w:val="24"/>
        </w:rPr>
        <w:t>reatment used</w:t>
      </w:r>
      <w:r w:rsidR="00FD5D6E" w:rsidRPr="00751C06">
        <w:rPr>
          <w:rFonts w:ascii="Arial" w:hAnsi="Arial"/>
          <w:b/>
          <w:color w:val="000000" w:themeColor="text1"/>
          <w:sz w:val="24"/>
          <w:szCs w:val="24"/>
        </w:rPr>
        <w:t xml:space="preserve"> </w:t>
      </w:r>
      <w:r w:rsidR="00E433F6" w:rsidRPr="00751C06">
        <w:rPr>
          <w:rFonts w:ascii="Arial" w:hAnsi="Arial"/>
          <w:b/>
          <w:color w:val="000000" w:themeColor="text1"/>
          <w:sz w:val="24"/>
          <w:szCs w:val="24"/>
        </w:rPr>
        <w:t>in this report to (partially) address the measurement implications of the larger VLI proportion for HES 2018-19 and 2019-20</w:t>
      </w:r>
    </w:p>
    <w:p w14:paraId="00CD858F" w14:textId="67897C50" w:rsidR="00FD5D6E" w:rsidRPr="00751C06" w:rsidRDefault="00FD5D6E" w:rsidP="00A17F32">
      <w:pPr>
        <w:spacing w:after="0" w:line="240" w:lineRule="auto"/>
        <w:rPr>
          <w:rFonts w:ascii="Arial" w:hAnsi="Arial"/>
          <w:bCs/>
          <w:color w:val="000000" w:themeColor="text1"/>
          <w:szCs w:val="20"/>
        </w:rPr>
      </w:pPr>
    </w:p>
    <w:p w14:paraId="69F83F04" w14:textId="3A07E814" w:rsidR="0043663F" w:rsidRPr="00751C06" w:rsidRDefault="0043663F" w:rsidP="0043663F">
      <w:pPr>
        <w:pStyle w:val="ListParagraph"/>
        <w:spacing w:after="0" w:line="240" w:lineRule="auto"/>
        <w:ind w:left="0"/>
        <w:contextualSpacing w:val="0"/>
        <w:rPr>
          <w:rFonts w:ascii="Arial" w:hAnsi="Arial"/>
          <w:color w:val="000000" w:themeColor="text1"/>
        </w:rPr>
      </w:pPr>
      <w:r w:rsidRPr="00751C06">
        <w:rPr>
          <w:rFonts w:ascii="Arial" w:hAnsi="Arial"/>
          <w:color w:val="000000" w:themeColor="text1"/>
        </w:rPr>
        <w:t>MSD’s reports have applied various treatments in the past to seek to reduce the distortion for particular statistics such as decile shares and other income inequality measures, measures of poverty depth, measures of housing affordability using outgoing-to-income measures, and when examining the overlap between income and non-income measures of poverty (a major theme of this report). One involved using household spending to impute a more realistic income for the VLI households, and another simply deleted households with incomes under a selected very low level of a few thousand dollars per annum. The expenditure treatment is available only every third year (starting with 2006-07) so has limitations for time series,</w:t>
      </w:r>
      <w:r w:rsidR="00930A74" w:rsidRPr="00751C06">
        <w:rPr>
          <w:rStyle w:val="FootnoteReference"/>
          <w:rFonts w:ascii="Arial" w:hAnsi="Arial"/>
          <w:color w:val="000000" w:themeColor="text1"/>
        </w:rPr>
        <w:footnoteReference w:id="73"/>
      </w:r>
      <w:r w:rsidRPr="00751C06">
        <w:rPr>
          <w:rFonts w:ascii="Arial" w:hAnsi="Arial"/>
          <w:color w:val="000000" w:themeColor="text1"/>
        </w:rPr>
        <w:t xml:space="preserve"> and the deletions based purely on income can open the analysis to the charge that it potentially eliminates from the dataset some households that are genuinely in poverty, thus under-estimating the level of need.</w:t>
      </w:r>
    </w:p>
    <w:p w14:paraId="73967862" w14:textId="77777777" w:rsidR="0043663F" w:rsidRPr="00751C06" w:rsidRDefault="0043663F" w:rsidP="0043663F">
      <w:pPr>
        <w:pStyle w:val="ListParagraph"/>
        <w:spacing w:after="0" w:line="240" w:lineRule="auto"/>
        <w:ind w:left="0"/>
        <w:contextualSpacing w:val="0"/>
        <w:rPr>
          <w:rFonts w:ascii="Arial" w:hAnsi="Arial"/>
          <w:color w:val="000000" w:themeColor="text1"/>
        </w:rPr>
      </w:pPr>
    </w:p>
    <w:p w14:paraId="441A79C3" w14:textId="6D168853" w:rsidR="00AB720A" w:rsidRPr="00751C06" w:rsidRDefault="00AB720A" w:rsidP="00AB720A">
      <w:pPr>
        <w:spacing w:before="120" w:after="0" w:line="240" w:lineRule="auto"/>
        <w:rPr>
          <w:rFonts w:ascii="Arial" w:hAnsi="Arial"/>
          <w:color w:val="000000" w:themeColor="text1"/>
        </w:rPr>
      </w:pPr>
      <w:r w:rsidRPr="00751C06">
        <w:rPr>
          <w:rFonts w:ascii="Arial" w:hAnsi="Arial"/>
          <w:color w:val="000000" w:themeColor="text1"/>
        </w:rPr>
        <w:t xml:space="preserve">For this report a different approach is used: </w:t>
      </w:r>
    </w:p>
    <w:p w14:paraId="46BE0EA6" w14:textId="77777777" w:rsidR="00AB720A" w:rsidRPr="00751C06" w:rsidRDefault="00AB720A" w:rsidP="00C92DEA">
      <w:pPr>
        <w:numPr>
          <w:ilvl w:val="0"/>
          <w:numId w:val="84"/>
        </w:numPr>
        <w:spacing w:before="120" w:after="0" w:line="240" w:lineRule="auto"/>
        <w:ind w:left="567"/>
        <w:rPr>
          <w:rFonts w:ascii="Arial" w:hAnsi="Arial"/>
          <w:color w:val="000000" w:themeColor="text1"/>
        </w:rPr>
      </w:pPr>
      <w:r w:rsidRPr="00751C06">
        <w:rPr>
          <w:rFonts w:ascii="Arial" w:hAnsi="Arial"/>
          <w:color w:val="000000" w:themeColor="text1"/>
          <w:u w:val="single"/>
        </w:rPr>
        <w:t xml:space="preserve">All VLI households whose DEP-17 score is zero or who self-rate their income as enough or more than enough are removed from the dataset. </w:t>
      </w:r>
    </w:p>
    <w:p w14:paraId="0444C3DC" w14:textId="77777777" w:rsidR="00AB720A" w:rsidRPr="00751C06" w:rsidRDefault="00AB720A" w:rsidP="00C92DEA">
      <w:pPr>
        <w:numPr>
          <w:ilvl w:val="0"/>
          <w:numId w:val="84"/>
        </w:numPr>
        <w:spacing w:before="120" w:after="0" w:line="240" w:lineRule="auto"/>
        <w:ind w:left="567"/>
        <w:rPr>
          <w:rFonts w:ascii="Arial" w:hAnsi="Arial"/>
          <w:color w:val="000000" w:themeColor="text1"/>
        </w:rPr>
      </w:pPr>
      <w:r w:rsidRPr="00751C06">
        <w:rPr>
          <w:rFonts w:ascii="Arial" w:hAnsi="Arial"/>
          <w:color w:val="000000" w:themeColor="text1"/>
          <w:u w:val="single"/>
        </w:rPr>
        <w:t>‘</w:t>
      </w:r>
      <w:r w:rsidRPr="00751C06">
        <w:rPr>
          <w:rFonts w:ascii="Arial" w:hAnsi="Arial"/>
          <w:color w:val="000000" w:themeColor="text1"/>
        </w:rPr>
        <w:t>Very low’ is defined (in equivalised dollars) as:</w:t>
      </w:r>
    </w:p>
    <w:p w14:paraId="5D1A8252" w14:textId="77777777" w:rsidR="00AB720A" w:rsidRPr="00751C06" w:rsidRDefault="00AB720A" w:rsidP="00C92DEA">
      <w:pPr>
        <w:numPr>
          <w:ilvl w:val="1"/>
          <w:numId w:val="85"/>
        </w:numPr>
        <w:spacing w:before="120" w:after="0" w:line="240" w:lineRule="auto"/>
        <w:ind w:left="1276" w:hanging="357"/>
        <w:rPr>
          <w:rFonts w:ascii="Arial" w:hAnsi="Arial"/>
          <w:color w:val="000000" w:themeColor="text1"/>
        </w:rPr>
      </w:pPr>
      <w:r w:rsidRPr="00751C06">
        <w:rPr>
          <w:rFonts w:ascii="Arial" w:hAnsi="Arial"/>
          <w:color w:val="000000" w:themeColor="text1"/>
        </w:rPr>
        <w:t xml:space="preserve">under $5000 pa ($2007) for BHC  </w:t>
      </w:r>
    </w:p>
    <w:p w14:paraId="5D0674DB" w14:textId="56BD9332" w:rsidR="00AB720A" w:rsidRPr="00751C06" w:rsidRDefault="00AB720A" w:rsidP="00AB720A">
      <w:pPr>
        <w:spacing w:after="0" w:line="240" w:lineRule="auto"/>
        <w:ind w:left="1276"/>
        <w:rPr>
          <w:rFonts w:ascii="Arial" w:hAnsi="Arial"/>
          <w:color w:val="000000" w:themeColor="text1"/>
        </w:rPr>
      </w:pPr>
      <w:r w:rsidRPr="00751C06">
        <w:rPr>
          <w:rFonts w:ascii="Arial" w:hAnsi="Arial"/>
          <w:color w:val="000000" w:themeColor="text1"/>
        </w:rPr>
        <w:t xml:space="preserve">(this is around </w:t>
      </w:r>
      <w:r w:rsidR="00D0169F" w:rsidRPr="00751C06">
        <w:rPr>
          <w:rFonts w:ascii="Arial" w:hAnsi="Arial"/>
          <w:color w:val="000000" w:themeColor="text1"/>
        </w:rPr>
        <w:t xml:space="preserve">$6200 pa in $2020 - </w:t>
      </w:r>
      <w:r w:rsidRPr="00751C06">
        <w:rPr>
          <w:rFonts w:ascii="Arial" w:hAnsi="Arial"/>
          <w:color w:val="000000" w:themeColor="text1"/>
        </w:rPr>
        <w:t>$250 pw for a (2,2) household, and $175 pw for a (1,1) household, both being well below safety net incomes, and well below survival rates if income is the only financial resource</w:t>
      </w:r>
      <w:r w:rsidR="00776F1F" w:rsidRPr="00751C06">
        <w:rPr>
          <w:rFonts w:ascii="Arial" w:hAnsi="Arial"/>
          <w:color w:val="000000" w:themeColor="text1"/>
        </w:rPr>
        <w:t xml:space="preserve"> (could not even pay for accommodation)</w:t>
      </w:r>
      <w:r w:rsidRPr="00751C06">
        <w:rPr>
          <w:rFonts w:ascii="Arial" w:hAnsi="Arial"/>
          <w:color w:val="000000" w:themeColor="text1"/>
        </w:rPr>
        <w:t xml:space="preserve"> (~15% of median)</w:t>
      </w:r>
    </w:p>
    <w:p w14:paraId="5BBDD311" w14:textId="5E2D4EE5" w:rsidR="00AB720A" w:rsidRPr="00751C06" w:rsidRDefault="00AB720A" w:rsidP="00C92DEA">
      <w:pPr>
        <w:numPr>
          <w:ilvl w:val="1"/>
          <w:numId w:val="85"/>
        </w:numPr>
        <w:spacing w:before="120" w:after="0" w:line="240" w:lineRule="auto"/>
        <w:ind w:left="1276" w:hanging="357"/>
        <w:rPr>
          <w:rFonts w:ascii="Arial" w:hAnsi="Arial"/>
          <w:color w:val="000000" w:themeColor="text1"/>
        </w:rPr>
      </w:pPr>
      <w:bookmarkStart w:id="53" w:name="_Hlk72484170"/>
      <w:r w:rsidRPr="00751C06">
        <w:rPr>
          <w:rFonts w:ascii="Arial" w:hAnsi="Arial"/>
          <w:color w:val="000000" w:themeColor="text1"/>
        </w:rPr>
        <w:t>under $3</w:t>
      </w:r>
      <w:r w:rsidR="00DF6735" w:rsidRPr="00751C06">
        <w:rPr>
          <w:rFonts w:ascii="Arial" w:hAnsi="Arial"/>
          <w:color w:val="000000" w:themeColor="text1"/>
        </w:rPr>
        <w:t>0</w:t>
      </w:r>
      <w:r w:rsidRPr="00751C06">
        <w:rPr>
          <w:rFonts w:ascii="Arial" w:hAnsi="Arial"/>
          <w:color w:val="000000" w:themeColor="text1"/>
        </w:rPr>
        <w:t>00 pa ($2007) for AHC.</w:t>
      </w:r>
    </w:p>
    <w:p w14:paraId="6AC010B5" w14:textId="715F6B63" w:rsidR="005D40DA" w:rsidRPr="00751C06" w:rsidRDefault="00AB720A" w:rsidP="005D40DA">
      <w:pPr>
        <w:spacing w:after="0" w:line="240" w:lineRule="auto"/>
        <w:ind w:left="1276"/>
        <w:rPr>
          <w:rFonts w:ascii="Arial" w:hAnsi="Arial"/>
          <w:color w:val="000000" w:themeColor="text1"/>
        </w:rPr>
      </w:pPr>
      <w:r w:rsidRPr="00751C06">
        <w:rPr>
          <w:rFonts w:ascii="Arial" w:hAnsi="Arial"/>
          <w:color w:val="000000" w:themeColor="text1"/>
        </w:rPr>
        <w:t>(this is around</w:t>
      </w:r>
      <w:r w:rsidR="00D0169F" w:rsidRPr="00751C06">
        <w:rPr>
          <w:rFonts w:ascii="Arial" w:hAnsi="Arial"/>
          <w:color w:val="000000" w:themeColor="text1"/>
        </w:rPr>
        <w:t xml:space="preserve"> $</w:t>
      </w:r>
      <w:r w:rsidR="00DF6735" w:rsidRPr="00751C06">
        <w:rPr>
          <w:rFonts w:ascii="Arial" w:hAnsi="Arial"/>
          <w:color w:val="000000" w:themeColor="text1"/>
        </w:rPr>
        <w:t>36</w:t>
      </w:r>
      <w:r w:rsidR="00D0169F" w:rsidRPr="00751C06">
        <w:rPr>
          <w:rFonts w:ascii="Arial" w:hAnsi="Arial"/>
          <w:color w:val="000000" w:themeColor="text1"/>
        </w:rPr>
        <w:t>00 pa in $2020 -</w:t>
      </w:r>
      <w:r w:rsidRPr="00751C06">
        <w:rPr>
          <w:rFonts w:ascii="Arial" w:hAnsi="Arial"/>
          <w:color w:val="000000" w:themeColor="text1"/>
        </w:rPr>
        <w:t xml:space="preserve"> $1</w:t>
      </w:r>
      <w:r w:rsidR="00DF6735" w:rsidRPr="00751C06">
        <w:rPr>
          <w:rFonts w:ascii="Arial" w:hAnsi="Arial"/>
          <w:color w:val="000000" w:themeColor="text1"/>
        </w:rPr>
        <w:t>5</w:t>
      </w:r>
      <w:r w:rsidRPr="00751C06">
        <w:rPr>
          <w:rFonts w:ascii="Arial" w:hAnsi="Arial"/>
          <w:color w:val="000000" w:themeColor="text1"/>
        </w:rPr>
        <w:t>0 pw for a (2,2) household, and $</w:t>
      </w:r>
      <w:r w:rsidR="00DF6735" w:rsidRPr="00751C06">
        <w:rPr>
          <w:rFonts w:ascii="Arial" w:hAnsi="Arial"/>
          <w:color w:val="000000" w:themeColor="text1"/>
        </w:rPr>
        <w:t>90</w:t>
      </w:r>
      <w:r w:rsidRPr="00751C06">
        <w:rPr>
          <w:rFonts w:ascii="Arial" w:hAnsi="Arial"/>
          <w:color w:val="000000" w:themeColor="text1"/>
        </w:rPr>
        <w:t xml:space="preserve"> pw for a (1,1) household)</w:t>
      </w:r>
      <w:r w:rsidR="005D40DA" w:rsidRPr="00751C06">
        <w:rPr>
          <w:rFonts w:ascii="Arial" w:hAnsi="Arial"/>
          <w:color w:val="000000" w:themeColor="text1"/>
        </w:rPr>
        <w:t>, both being well below safety net incomes, and below survival rates if income is the only financial resource (~1</w:t>
      </w:r>
      <w:r w:rsidR="00DF6735" w:rsidRPr="00751C06">
        <w:rPr>
          <w:rFonts w:ascii="Arial" w:hAnsi="Arial"/>
          <w:color w:val="000000" w:themeColor="text1"/>
        </w:rPr>
        <w:t>0</w:t>
      </w:r>
      <w:r w:rsidR="005D40DA" w:rsidRPr="00751C06">
        <w:rPr>
          <w:rFonts w:ascii="Arial" w:hAnsi="Arial"/>
          <w:color w:val="000000" w:themeColor="text1"/>
        </w:rPr>
        <w:t>% of median).</w:t>
      </w:r>
      <w:r w:rsidR="005D40DA" w:rsidRPr="00751C06">
        <w:rPr>
          <w:rStyle w:val="FootnoteReference"/>
          <w:rFonts w:ascii="Arial" w:hAnsi="Arial"/>
          <w:color w:val="000000" w:themeColor="text1"/>
        </w:rPr>
        <w:footnoteReference w:id="74"/>
      </w:r>
    </w:p>
    <w:bookmarkEnd w:id="53"/>
    <w:p w14:paraId="1C572764" w14:textId="654DE577" w:rsidR="00AB720A" w:rsidRPr="00751C06" w:rsidRDefault="00AB720A" w:rsidP="00AB720A">
      <w:pPr>
        <w:spacing w:after="0" w:line="240" w:lineRule="auto"/>
        <w:ind w:left="1276"/>
        <w:rPr>
          <w:rFonts w:ascii="Arial" w:hAnsi="Arial"/>
          <w:color w:val="000000" w:themeColor="text1"/>
        </w:rPr>
      </w:pPr>
    </w:p>
    <w:p w14:paraId="45975287" w14:textId="77777777" w:rsidR="00AB720A" w:rsidRPr="00751C06" w:rsidRDefault="00AB720A" w:rsidP="00AB720A">
      <w:pPr>
        <w:spacing w:after="0" w:line="240" w:lineRule="auto"/>
        <w:rPr>
          <w:rFonts w:ascii="Arial" w:hAnsi="Arial"/>
          <w:color w:val="000000" w:themeColor="text1"/>
        </w:rPr>
      </w:pPr>
    </w:p>
    <w:p w14:paraId="5945E40D" w14:textId="75C52F14" w:rsidR="002D5286" w:rsidRPr="00751C06" w:rsidRDefault="00AB720A" w:rsidP="00AB720A">
      <w:pPr>
        <w:spacing w:after="0" w:line="240" w:lineRule="auto"/>
        <w:rPr>
          <w:rFonts w:ascii="Arial" w:hAnsi="Arial"/>
          <w:color w:val="000000" w:themeColor="text1"/>
        </w:rPr>
      </w:pPr>
      <w:r w:rsidRPr="00751C06">
        <w:rPr>
          <w:rFonts w:ascii="Arial" w:hAnsi="Arial"/>
          <w:color w:val="000000" w:themeColor="text1"/>
        </w:rPr>
        <w:t xml:space="preserve">By using non-income indicators to identify those VLI households that have (at least) reasonably good material wellbeing / no hardship, it addresses a key weakness inherent in the set of treatments that simply delete VLI households based on their income alone – they can over-delete, taking out some VLI households that are genuinely in great need. </w:t>
      </w:r>
    </w:p>
    <w:p w14:paraId="28AC0236" w14:textId="69DD937A" w:rsidR="002D5286" w:rsidRPr="00751C06" w:rsidRDefault="002D5286" w:rsidP="00AB720A">
      <w:pPr>
        <w:spacing w:after="0" w:line="240" w:lineRule="auto"/>
        <w:rPr>
          <w:rFonts w:ascii="Arial" w:hAnsi="Arial"/>
          <w:color w:val="000000" w:themeColor="text1"/>
        </w:rPr>
      </w:pPr>
    </w:p>
    <w:p w14:paraId="65596BD9" w14:textId="47F4BC2D" w:rsidR="00AB720A" w:rsidRPr="00751C06" w:rsidRDefault="002D5286" w:rsidP="00AB720A">
      <w:pPr>
        <w:spacing w:after="0" w:line="240" w:lineRule="auto"/>
        <w:rPr>
          <w:rFonts w:ascii="Arial" w:hAnsi="Arial"/>
          <w:color w:val="000000" w:themeColor="text1"/>
        </w:rPr>
      </w:pPr>
      <w:bookmarkStart w:id="54" w:name="_Hlk72425421"/>
      <w:r w:rsidRPr="00751C06">
        <w:rPr>
          <w:rFonts w:ascii="Arial" w:hAnsi="Arial"/>
          <w:b/>
          <w:bCs/>
          <w:color w:val="000000" w:themeColor="text1"/>
        </w:rPr>
        <w:t>Table O.4</w:t>
      </w:r>
      <w:r w:rsidR="00B15701" w:rsidRPr="00751C06">
        <w:rPr>
          <w:rFonts w:ascii="Arial" w:hAnsi="Arial"/>
          <w:b/>
          <w:bCs/>
          <w:color w:val="000000" w:themeColor="text1"/>
        </w:rPr>
        <w:t>a</w:t>
      </w:r>
      <w:r w:rsidRPr="00751C06">
        <w:rPr>
          <w:rFonts w:ascii="Arial" w:hAnsi="Arial"/>
          <w:color w:val="000000" w:themeColor="text1"/>
        </w:rPr>
        <w:t xml:space="preserve"> gives the numbers of households and individuals removed by the treatment</w:t>
      </w:r>
      <w:r w:rsidR="003B673E" w:rsidRPr="00751C06">
        <w:rPr>
          <w:rFonts w:ascii="Arial" w:hAnsi="Arial"/>
          <w:color w:val="000000" w:themeColor="text1"/>
        </w:rPr>
        <w:t xml:space="preserve"> for both BHC and AHC incomes.</w:t>
      </w:r>
      <w:r w:rsidR="00B15701" w:rsidRPr="00751C06">
        <w:rPr>
          <w:rFonts w:ascii="Arial" w:hAnsi="Arial"/>
          <w:color w:val="000000" w:themeColor="text1"/>
        </w:rPr>
        <w:t xml:space="preserve"> </w:t>
      </w:r>
      <w:r w:rsidR="00B15701" w:rsidRPr="00751C06">
        <w:rPr>
          <w:rFonts w:ascii="Arial" w:hAnsi="Arial"/>
          <w:b/>
          <w:bCs/>
          <w:color w:val="000000" w:themeColor="text1"/>
        </w:rPr>
        <w:t>Table O.4b</w:t>
      </w:r>
      <w:r w:rsidR="00B15701" w:rsidRPr="00751C06">
        <w:rPr>
          <w:rFonts w:ascii="Arial" w:hAnsi="Arial"/>
          <w:color w:val="000000" w:themeColor="text1"/>
        </w:rPr>
        <w:t xml:space="preserve"> gives an idea of the size of the removals relative to the population as a whole and to the bottom deciles (BHC and AHC)</w:t>
      </w:r>
      <w:r w:rsidR="007B36CE" w:rsidRPr="00751C06">
        <w:rPr>
          <w:rFonts w:ascii="Arial" w:hAnsi="Arial"/>
          <w:color w:val="000000" w:themeColor="text1"/>
        </w:rPr>
        <w:t xml:space="preserve">, and </w:t>
      </w:r>
      <w:r w:rsidR="007B36CE" w:rsidRPr="00751C06">
        <w:rPr>
          <w:rFonts w:ascii="Arial" w:hAnsi="Arial"/>
          <w:b/>
          <w:bCs/>
          <w:color w:val="000000" w:themeColor="text1"/>
        </w:rPr>
        <w:t>Table O.4c</w:t>
      </w:r>
      <w:r w:rsidR="007B36CE" w:rsidRPr="00751C06">
        <w:rPr>
          <w:rFonts w:ascii="Arial" w:hAnsi="Arial"/>
          <w:color w:val="000000" w:themeColor="text1"/>
        </w:rPr>
        <w:t xml:space="preserve"> shows the size of the removals </w:t>
      </w:r>
      <w:r w:rsidR="00776F1F" w:rsidRPr="00751C06">
        <w:rPr>
          <w:rFonts w:ascii="Arial" w:hAnsi="Arial"/>
          <w:color w:val="000000" w:themeColor="text1"/>
        </w:rPr>
        <w:t>as a proportion (%) of</w:t>
      </w:r>
      <w:r w:rsidR="007B36CE" w:rsidRPr="00751C06">
        <w:rPr>
          <w:rFonts w:ascii="Arial" w:hAnsi="Arial"/>
          <w:color w:val="000000" w:themeColor="text1"/>
        </w:rPr>
        <w:t xml:space="preserve"> the bottom income decile and </w:t>
      </w:r>
      <w:r w:rsidR="00776F1F" w:rsidRPr="00751C06">
        <w:rPr>
          <w:rFonts w:ascii="Arial" w:hAnsi="Arial"/>
          <w:color w:val="000000" w:themeColor="text1"/>
        </w:rPr>
        <w:t>of</w:t>
      </w:r>
      <w:r w:rsidR="007B36CE" w:rsidRPr="00751C06">
        <w:rPr>
          <w:rFonts w:ascii="Arial" w:hAnsi="Arial"/>
          <w:color w:val="000000" w:themeColor="text1"/>
        </w:rPr>
        <w:t xml:space="preserve"> all those in the VLI category.</w:t>
      </w:r>
    </w:p>
    <w:p w14:paraId="65A587C6" w14:textId="77777777" w:rsidR="00B15701" w:rsidRPr="00751C06" w:rsidRDefault="00B15701" w:rsidP="00AB720A">
      <w:pPr>
        <w:spacing w:after="0" w:line="240" w:lineRule="auto"/>
        <w:rPr>
          <w:rFonts w:ascii="Arial" w:hAnsi="Arial"/>
          <w:color w:val="000000" w:themeColor="text1"/>
        </w:rPr>
      </w:pPr>
    </w:p>
    <w:p w14:paraId="52D575F8" w14:textId="2AA2F516" w:rsidR="00AF32E7" w:rsidRPr="00751C06" w:rsidRDefault="00AF32E7" w:rsidP="00AF32E7">
      <w:pPr>
        <w:spacing w:after="0" w:line="240" w:lineRule="auto"/>
        <w:jc w:val="center"/>
        <w:rPr>
          <w:rFonts w:ascii="Arial" w:hAnsi="Arial"/>
          <w:b/>
          <w:bCs/>
          <w:color w:val="000000" w:themeColor="text1"/>
          <w:sz w:val="18"/>
          <w:szCs w:val="18"/>
        </w:rPr>
      </w:pPr>
      <w:r w:rsidRPr="00751C06">
        <w:rPr>
          <w:rFonts w:ascii="Arial" w:hAnsi="Arial"/>
          <w:b/>
          <w:bCs/>
          <w:color w:val="000000" w:themeColor="text1"/>
          <w:sz w:val="18"/>
          <w:szCs w:val="18"/>
        </w:rPr>
        <w:t>Table O.4</w:t>
      </w:r>
      <w:r w:rsidR="006A5607" w:rsidRPr="00751C06">
        <w:rPr>
          <w:rFonts w:ascii="Arial" w:hAnsi="Arial"/>
          <w:b/>
          <w:bCs/>
          <w:color w:val="000000" w:themeColor="text1"/>
          <w:sz w:val="18"/>
          <w:szCs w:val="18"/>
        </w:rPr>
        <w:t>a</w:t>
      </w:r>
    </w:p>
    <w:p w14:paraId="621B79FE" w14:textId="142A9C10" w:rsidR="00AF32E7" w:rsidRPr="00751C06" w:rsidRDefault="00AF32E7" w:rsidP="00AF32E7">
      <w:pPr>
        <w:spacing w:after="0" w:line="240" w:lineRule="auto"/>
        <w:jc w:val="center"/>
        <w:rPr>
          <w:rFonts w:ascii="Arial" w:hAnsi="Arial"/>
          <w:b/>
          <w:bCs/>
          <w:color w:val="000000" w:themeColor="text1"/>
          <w:sz w:val="18"/>
          <w:szCs w:val="18"/>
        </w:rPr>
      </w:pPr>
      <w:r w:rsidRPr="00751C06">
        <w:rPr>
          <w:rFonts w:ascii="Arial" w:hAnsi="Arial"/>
          <w:b/>
          <w:bCs/>
          <w:color w:val="000000" w:themeColor="text1"/>
          <w:sz w:val="18"/>
          <w:szCs w:val="18"/>
        </w:rPr>
        <w:t>Numbers of VLI households and individuals removed by the treatment</w:t>
      </w:r>
      <w:r w:rsidR="001D39C4" w:rsidRPr="00751C06">
        <w:rPr>
          <w:rFonts w:ascii="Arial" w:hAnsi="Arial"/>
          <w:b/>
          <w:bCs/>
          <w:color w:val="000000" w:themeColor="text1"/>
          <w:sz w:val="18"/>
          <w:szCs w:val="18"/>
        </w:rPr>
        <w:t>,</w:t>
      </w:r>
    </w:p>
    <w:p w14:paraId="5323E960" w14:textId="77777777" w:rsidR="00AF32E7" w:rsidRPr="00751C06" w:rsidRDefault="00AF32E7" w:rsidP="00201094">
      <w:pPr>
        <w:spacing w:after="60" w:line="240" w:lineRule="auto"/>
        <w:jc w:val="center"/>
        <w:rPr>
          <w:rFonts w:ascii="Arial" w:hAnsi="Arial"/>
          <w:b/>
          <w:bCs/>
          <w:color w:val="000000" w:themeColor="text1"/>
          <w:sz w:val="18"/>
          <w:szCs w:val="18"/>
        </w:rPr>
      </w:pPr>
      <w:r w:rsidRPr="00751C06">
        <w:rPr>
          <w:rFonts w:ascii="Arial" w:hAnsi="Arial"/>
          <w:b/>
          <w:bCs/>
          <w:color w:val="000000" w:themeColor="text1"/>
          <w:sz w:val="18"/>
          <w:szCs w:val="18"/>
        </w:rPr>
        <w:t>HES 2018-19</w:t>
      </w:r>
    </w:p>
    <w:tbl>
      <w:tblPr>
        <w:tblStyle w:val="TableGrid"/>
        <w:tblW w:w="0" w:type="auto"/>
        <w:jc w:val="center"/>
        <w:tblLook w:val="04A0" w:firstRow="1" w:lastRow="0" w:firstColumn="1" w:lastColumn="0" w:noHBand="0" w:noVBand="1"/>
      </w:tblPr>
      <w:tblGrid>
        <w:gridCol w:w="1838"/>
        <w:gridCol w:w="1134"/>
        <w:gridCol w:w="1083"/>
        <w:gridCol w:w="967"/>
        <w:gridCol w:w="966"/>
        <w:gridCol w:w="967"/>
        <w:gridCol w:w="967"/>
      </w:tblGrid>
      <w:tr w:rsidR="00AF32E7" w:rsidRPr="00751C06" w14:paraId="259561EE" w14:textId="77777777" w:rsidTr="00AC5485">
        <w:trPr>
          <w:jc w:val="center"/>
        </w:trPr>
        <w:tc>
          <w:tcPr>
            <w:tcW w:w="1838" w:type="dxa"/>
          </w:tcPr>
          <w:p w14:paraId="23BCFB7E" w14:textId="77777777" w:rsidR="00AF32E7" w:rsidRPr="00751C06" w:rsidRDefault="00AF32E7" w:rsidP="00F17BD6">
            <w:pPr>
              <w:spacing w:before="30" w:after="30" w:line="240" w:lineRule="auto"/>
              <w:jc w:val="center"/>
              <w:rPr>
                <w:rFonts w:ascii="Arial" w:hAnsi="Arial"/>
                <w:b/>
                <w:bCs/>
                <w:color w:val="000000" w:themeColor="text1"/>
                <w:sz w:val="14"/>
                <w:szCs w:val="14"/>
              </w:rPr>
            </w:pPr>
          </w:p>
        </w:tc>
        <w:tc>
          <w:tcPr>
            <w:tcW w:w="3184" w:type="dxa"/>
            <w:gridSpan w:val="3"/>
            <w:tcBorders>
              <w:right w:val="single" w:sz="8" w:space="0" w:color="auto"/>
            </w:tcBorders>
          </w:tcPr>
          <w:p w14:paraId="2408CEAB" w14:textId="77777777" w:rsidR="00AF32E7" w:rsidRPr="00751C06" w:rsidRDefault="00AF32E7" w:rsidP="00F17BD6">
            <w:pPr>
              <w:spacing w:before="30" w:after="30" w:line="240" w:lineRule="auto"/>
              <w:jc w:val="center"/>
              <w:rPr>
                <w:rFonts w:ascii="Arial" w:hAnsi="Arial"/>
                <w:b/>
                <w:bCs/>
                <w:color w:val="000000" w:themeColor="text1"/>
                <w:sz w:val="14"/>
                <w:szCs w:val="14"/>
              </w:rPr>
            </w:pPr>
            <w:r w:rsidRPr="00751C06">
              <w:rPr>
                <w:rFonts w:ascii="Arial" w:hAnsi="Arial"/>
                <w:b/>
                <w:bCs/>
                <w:color w:val="000000" w:themeColor="text1"/>
                <w:sz w:val="14"/>
                <w:szCs w:val="14"/>
              </w:rPr>
              <w:t>BHC</w:t>
            </w:r>
          </w:p>
        </w:tc>
        <w:tc>
          <w:tcPr>
            <w:tcW w:w="2900" w:type="dxa"/>
            <w:gridSpan w:val="3"/>
            <w:tcBorders>
              <w:left w:val="single" w:sz="8" w:space="0" w:color="auto"/>
            </w:tcBorders>
          </w:tcPr>
          <w:p w14:paraId="00ED2AF3" w14:textId="77777777" w:rsidR="00AF32E7" w:rsidRPr="00751C06" w:rsidRDefault="00AF32E7" w:rsidP="00F17BD6">
            <w:pPr>
              <w:spacing w:before="30" w:after="30" w:line="240" w:lineRule="auto"/>
              <w:jc w:val="center"/>
              <w:rPr>
                <w:rFonts w:ascii="Arial" w:hAnsi="Arial"/>
                <w:b/>
                <w:bCs/>
                <w:color w:val="000000" w:themeColor="text1"/>
                <w:sz w:val="14"/>
                <w:szCs w:val="14"/>
              </w:rPr>
            </w:pPr>
            <w:r w:rsidRPr="00751C06">
              <w:rPr>
                <w:rFonts w:ascii="Arial" w:hAnsi="Arial"/>
                <w:b/>
                <w:bCs/>
                <w:color w:val="000000" w:themeColor="text1"/>
                <w:sz w:val="14"/>
                <w:szCs w:val="14"/>
              </w:rPr>
              <w:t>AHC</w:t>
            </w:r>
          </w:p>
        </w:tc>
      </w:tr>
      <w:tr w:rsidR="00AF32E7" w:rsidRPr="00751C06" w14:paraId="768A362D" w14:textId="77777777" w:rsidTr="001D39C4">
        <w:trPr>
          <w:jc w:val="center"/>
        </w:trPr>
        <w:tc>
          <w:tcPr>
            <w:tcW w:w="1838" w:type="dxa"/>
          </w:tcPr>
          <w:p w14:paraId="6EDA9D09" w14:textId="77777777" w:rsidR="00AF32E7" w:rsidRPr="00751C06" w:rsidRDefault="00AF32E7" w:rsidP="00F17BD6">
            <w:pPr>
              <w:spacing w:before="30" w:after="30" w:line="240" w:lineRule="auto"/>
              <w:rPr>
                <w:rFonts w:ascii="Arial" w:hAnsi="Arial"/>
                <w:color w:val="000000" w:themeColor="text1"/>
                <w:sz w:val="14"/>
                <w:szCs w:val="14"/>
              </w:rPr>
            </w:pPr>
          </w:p>
        </w:tc>
        <w:tc>
          <w:tcPr>
            <w:tcW w:w="1134" w:type="dxa"/>
          </w:tcPr>
          <w:p w14:paraId="53C742BD" w14:textId="77777777" w:rsidR="00AF32E7" w:rsidRPr="00751C06" w:rsidRDefault="00AF32E7" w:rsidP="00F17BD6">
            <w:pPr>
              <w:spacing w:before="30" w:after="30" w:line="240" w:lineRule="auto"/>
              <w:jc w:val="center"/>
              <w:rPr>
                <w:rFonts w:ascii="Arial" w:hAnsi="Arial"/>
                <w:color w:val="000000" w:themeColor="text1"/>
                <w:sz w:val="14"/>
                <w:szCs w:val="14"/>
              </w:rPr>
            </w:pPr>
            <w:r w:rsidRPr="00751C06">
              <w:rPr>
                <w:rFonts w:ascii="Arial" w:hAnsi="Arial"/>
                <w:color w:val="000000" w:themeColor="text1"/>
                <w:sz w:val="14"/>
                <w:szCs w:val="14"/>
              </w:rPr>
              <w:t>Before</w:t>
            </w:r>
          </w:p>
        </w:tc>
        <w:tc>
          <w:tcPr>
            <w:tcW w:w="1083" w:type="dxa"/>
          </w:tcPr>
          <w:p w14:paraId="1E583470" w14:textId="77777777" w:rsidR="00AF32E7" w:rsidRPr="00751C06" w:rsidRDefault="00AF32E7" w:rsidP="00F17BD6">
            <w:pPr>
              <w:spacing w:before="30" w:after="30" w:line="240" w:lineRule="auto"/>
              <w:jc w:val="center"/>
              <w:rPr>
                <w:rFonts w:ascii="Arial" w:hAnsi="Arial"/>
                <w:color w:val="000000" w:themeColor="text1"/>
                <w:sz w:val="14"/>
                <w:szCs w:val="14"/>
              </w:rPr>
            </w:pPr>
            <w:r w:rsidRPr="00751C06">
              <w:rPr>
                <w:rFonts w:ascii="Arial" w:hAnsi="Arial"/>
                <w:color w:val="000000" w:themeColor="text1"/>
                <w:sz w:val="14"/>
                <w:szCs w:val="14"/>
              </w:rPr>
              <w:t>After</w:t>
            </w:r>
          </w:p>
        </w:tc>
        <w:tc>
          <w:tcPr>
            <w:tcW w:w="967" w:type="dxa"/>
            <w:tcBorders>
              <w:right w:val="single" w:sz="8" w:space="0" w:color="auto"/>
            </w:tcBorders>
            <w:shd w:val="clear" w:color="auto" w:fill="D9D9D9" w:themeFill="background1" w:themeFillShade="D9"/>
          </w:tcPr>
          <w:p w14:paraId="38E0761E" w14:textId="77777777" w:rsidR="00AF32E7" w:rsidRPr="00751C06" w:rsidRDefault="00AF32E7" w:rsidP="00F17BD6">
            <w:pPr>
              <w:spacing w:before="30" w:after="30" w:line="240" w:lineRule="auto"/>
              <w:jc w:val="center"/>
              <w:rPr>
                <w:rFonts w:ascii="Arial" w:hAnsi="Arial"/>
                <w:color w:val="000000" w:themeColor="text1"/>
                <w:sz w:val="14"/>
                <w:szCs w:val="14"/>
              </w:rPr>
            </w:pPr>
            <w:r w:rsidRPr="00751C06">
              <w:rPr>
                <w:rFonts w:ascii="Arial" w:hAnsi="Arial"/>
                <w:color w:val="000000" w:themeColor="text1"/>
                <w:sz w:val="14"/>
                <w:szCs w:val="14"/>
              </w:rPr>
              <w:t>Removed</w:t>
            </w:r>
          </w:p>
        </w:tc>
        <w:tc>
          <w:tcPr>
            <w:tcW w:w="966" w:type="dxa"/>
            <w:tcBorders>
              <w:left w:val="single" w:sz="8" w:space="0" w:color="auto"/>
            </w:tcBorders>
          </w:tcPr>
          <w:p w14:paraId="1620370A" w14:textId="77777777" w:rsidR="00AF32E7" w:rsidRPr="00751C06" w:rsidRDefault="00AF32E7" w:rsidP="00F17BD6">
            <w:pPr>
              <w:spacing w:before="30" w:after="30" w:line="240" w:lineRule="auto"/>
              <w:jc w:val="center"/>
              <w:rPr>
                <w:rFonts w:ascii="Arial" w:hAnsi="Arial"/>
                <w:color w:val="000000" w:themeColor="text1"/>
                <w:sz w:val="14"/>
                <w:szCs w:val="14"/>
              </w:rPr>
            </w:pPr>
            <w:r w:rsidRPr="00751C06">
              <w:rPr>
                <w:rFonts w:ascii="Arial" w:hAnsi="Arial"/>
                <w:color w:val="000000" w:themeColor="text1"/>
                <w:sz w:val="14"/>
                <w:szCs w:val="14"/>
              </w:rPr>
              <w:t>Before</w:t>
            </w:r>
          </w:p>
        </w:tc>
        <w:tc>
          <w:tcPr>
            <w:tcW w:w="967" w:type="dxa"/>
          </w:tcPr>
          <w:p w14:paraId="6CEC41D0" w14:textId="77777777" w:rsidR="00AF32E7" w:rsidRPr="00751C06" w:rsidRDefault="00AF32E7" w:rsidP="00F17BD6">
            <w:pPr>
              <w:spacing w:before="30" w:after="30" w:line="240" w:lineRule="auto"/>
              <w:jc w:val="center"/>
              <w:rPr>
                <w:rFonts w:ascii="Arial" w:hAnsi="Arial"/>
                <w:color w:val="000000" w:themeColor="text1"/>
                <w:sz w:val="14"/>
                <w:szCs w:val="14"/>
              </w:rPr>
            </w:pPr>
            <w:r w:rsidRPr="00751C06">
              <w:rPr>
                <w:rFonts w:ascii="Arial" w:hAnsi="Arial"/>
                <w:color w:val="000000" w:themeColor="text1"/>
                <w:sz w:val="14"/>
                <w:szCs w:val="14"/>
              </w:rPr>
              <w:t>After</w:t>
            </w:r>
          </w:p>
        </w:tc>
        <w:tc>
          <w:tcPr>
            <w:tcW w:w="967" w:type="dxa"/>
            <w:shd w:val="clear" w:color="auto" w:fill="D9D9D9" w:themeFill="background1" w:themeFillShade="D9"/>
          </w:tcPr>
          <w:p w14:paraId="3EA5B7D5" w14:textId="77777777" w:rsidR="00AF32E7" w:rsidRPr="00751C06" w:rsidRDefault="00AF32E7" w:rsidP="00F17BD6">
            <w:pPr>
              <w:spacing w:before="30" w:after="30" w:line="240" w:lineRule="auto"/>
              <w:jc w:val="center"/>
              <w:rPr>
                <w:rFonts w:ascii="Arial" w:hAnsi="Arial"/>
                <w:color w:val="000000" w:themeColor="text1"/>
                <w:sz w:val="14"/>
                <w:szCs w:val="14"/>
              </w:rPr>
            </w:pPr>
            <w:r w:rsidRPr="00751C06">
              <w:rPr>
                <w:rFonts w:ascii="Arial" w:hAnsi="Arial"/>
                <w:color w:val="000000" w:themeColor="text1"/>
                <w:sz w:val="14"/>
                <w:szCs w:val="14"/>
              </w:rPr>
              <w:t>Removed</w:t>
            </w:r>
          </w:p>
        </w:tc>
      </w:tr>
      <w:tr w:rsidR="005433E1" w:rsidRPr="00751C06" w14:paraId="6D96D8D3" w14:textId="77777777" w:rsidTr="001D39C4">
        <w:trPr>
          <w:jc w:val="center"/>
        </w:trPr>
        <w:tc>
          <w:tcPr>
            <w:tcW w:w="1838" w:type="dxa"/>
          </w:tcPr>
          <w:p w14:paraId="2F4D4759" w14:textId="77777777" w:rsidR="005433E1" w:rsidRPr="00751C06" w:rsidRDefault="005433E1" w:rsidP="005433E1">
            <w:pPr>
              <w:spacing w:before="30" w:after="30" w:line="240" w:lineRule="auto"/>
              <w:rPr>
                <w:rFonts w:ascii="Arial" w:hAnsi="Arial"/>
                <w:color w:val="000000" w:themeColor="text1"/>
                <w:sz w:val="14"/>
                <w:szCs w:val="14"/>
              </w:rPr>
            </w:pPr>
            <w:r w:rsidRPr="00751C06">
              <w:rPr>
                <w:rFonts w:ascii="Arial" w:hAnsi="Arial"/>
                <w:color w:val="000000" w:themeColor="text1"/>
                <w:sz w:val="14"/>
                <w:szCs w:val="14"/>
              </w:rPr>
              <w:t>All households</w:t>
            </w:r>
          </w:p>
        </w:tc>
        <w:tc>
          <w:tcPr>
            <w:tcW w:w="1134" w:type="dxa"/>
            <w:tcMar>
              <w:left w:w="28" w:type="dxa"/>
              <w:right w:w="170" w:type="dxa"/>
            </w:tcMar>
            <w:vAlign w:val="center"/>
          </w:tcPr>
          <w:p w14:paraId="42B6E37E" w14:textId="5E2D18AF" w:rsidR="005433E1" w:rsidRPr="00751C06" w:rsidRDefault="005433E1" w:rsidP="00606CD9">
            <w:pPr>
              <w:spacing w:before="30" w:after="30" w:line="240" w:lineRule="auto"/>
              <w:ind w:right="5"/>
              <w:jc w:val="right"/>
              <w:rPr>
                <w:rFonts w:ascii="Arial" w:hAnsi="Arial"/>
                <w:color w:val="000000" w:themeColor="text1"/>
                <w:sz w:val="14"/>
                <w:szCs w:val="14"/>
              </w:rPr>
            </w:pPr>
            <w:r w:rsidRPr="00751C06">
              <w:rPr>
                <w:rFonts w:ascii="Arial" w:hAnsi="Arial"/>
                <w:color w:val="000000" w:themeColor="text1"/>
                <w:sz w:val="14"/>
                <w:szCs w:val="14"/>
              </w:rPr>
              <w:t>48,000</w:t>
            </w:r>
          </w:p>
        </w:tc>
        <w:tc>
          <w:tcPr>
            <w:tcW w:w="1083" w:type="dxa"/>
            <w:tcMar>
              <w:left w:w="28" w:type="dxa"/>
              <w:right w:w="170" w:type="dxa"/>
            </w:tcMar>
            <w:vAlign w:val="center"/>
          </w:tcPr>
          <w:p w14:paraId="7D424185" w14:textId="0318D7B5" w:rsidR="005433E1" w:rsidRPr="00751C06" w:rsidRDefault="005433E1" w:rsidP="00606CD9">
            <w:pPr>
              <w:spacing w:before="30" w:after="30" w:line="240" w:lineRule="auto"/>
              <w:ind w:right="5"/>
              <w:jc w:val="right"/>
              <w:rPr>
                <w:rFonts w:ascii="Arial" w:hAnsi="Arial"/>
                <w:color w:val="000000" w:themeColor="text1"/>
                <w:sz w:val="14"/>
                <w:szCs w:val="14"/>
              </w:rPr>
            </w:pPr>
            <w:r w:rsidRPr="00751C06">
              <w:rPr>
                <w:rFonts w:ascii="Arial" w:hAnsi="Arial"/>
                <w:color w:val="000000" w:themeColor="text1"/>
                <w:sz w:val="14"/>
                <w:szCs w:val="14"/>
              </w:rPr>
              <w:t>14,000</w:t>
            </w:r>
          </w:p>
        </w:tc>
        <w:tc>
          <w:tcPr>
            <w:tcW w:w="967" w:type="dxa"/>
            <w:tcBorders>
              <w:right w:val="single" w:sz="8" w:space="0" w:color="auto"/>
            </w:tcBorders>
            <w:shd w:val="clear" w:color="auto" w:fill="D9D9D9" w:themeFill="background1" w:themeFillShade="D9"/>
            <w:tcMar>
              <w:left w:w="28" w:type="dxa"/>
              <w:right w:w="170" w:type="dxa"/>
            </w:tcMar>
            <w:vAlign w:val="center"/>
          </w:tcPr>
          <w:p w14:paraId="71D888F8" w14:textId="44543E94" w:rsidR="005433E1" w:rsidRPr="00751C06" w:rsidRDefault="005433E1" w:rsidP="00606CD9">
            <w:pPr>
              <w:spacing w:before="30" w:after="30" w:line="240" w:lineRule="auto"/>
              <w:ind w:right="5"/>
              <w:jc w:val="right"/>
              <w:rPr>
                <w:rFonts w:ascii="Arial" w:hAnsi="Arial"/>
                <w:color w:val="000000" w:themeColor="text1"/>
                <w:sz w:val="14"/>
                <w:szCs w:val="14"/>
              </w:rPr>
            </w:pPr>
            <w:r w:rsidRPr="00751C06">
              <w:rPr>
                <w:rFonts w:ascii="Arial" w:hAnsi="Arial"/>
                <w:color w:val="000000" w:themeColor="text1"/>
                <w:sz w:val="14"/>
                <w:szCs w:val="14"/>
              </w:rPr>
              <w:t>34,000</w:t>
            </w:r>
          </w:p>
        </w:tc>
        <w:tc>
          <w:tcPr>
            <w:tcW w:w="966" w:type="dxa"/>
            <w:tcBorders>
              <w:left w:val="single" w:sz="8" w:space="0" w:color="auto"/>
            </w:tcBorders>
            <w:tcMar>
              <w:left w:w="28" w:type="dxa"/>
              <w:right w:w="170" w:type="dxa"/>
            </w:tcMar>
            <w:vAlign w:val="center"/>
          </w:tcPr>
          <w:p w14:paraId="1B0B8376" w14:textId="0DAB5B2D" w:rsidR="005433E1" w:rsidRPr="00751C06" w:rsidRDefault="005433E1" w:rsidP="00606CD9">
            <w:pPr>
              <w:spacing w:before="30" w:after="30" w:line="240" w:lineRule="auto"/>
              <w:ind w:right="5"/>
              <w:jc w:val="right"/>
              <w:rPr>
                <w:rFonts w:ascii="Arial" w:hAnsi="Arial"/>
                <w:color w:val="000000" w:themeColor="text1"/>
                <w:sz w:val="14"/>
                <w:szCs w:val="14"/>
              </w:rPr>
            </w:pPr>
            <w:r w:rsidRPr="00751C06">
              <w:rPr>
                <w:rFonts w:ascii="Arial" w:hAnsi="Arial"/>
                <w:color w:val="000000" w:themeColor="text1"/>
                <w:sz w:val="14"/>
                <w:szCs w:val="14"/>
              </w:rPr>
              <w:t>99,000</w:t>
            </w:r>
          </w:p>
        </w:tc>
        <w:tc>
          <w:tcPr>
            <w:tcW w:w="967" w:type="dxa"/>
            <w:tcMar>
              <w:left w:w="28" w:type="dxa"/>
              <w:right w:w="170" w:type="dxa"/>
            </w:tcMar>
            <w:vAlign w:val="center"/>
          </w:tcPr>
          <w:p w14:paraId="23BF18F7" w14:textId="01D57CEE" w:rsidR="005433E1" w:rsidRPr="00751C06" w:rsidRDefault="005433E1" w:rsidP="00606CD9">
            <w:pPr>
              <w:spacing w:before="30" w:after="30" w:line="240" w:lineRule="auto"/>
              <w:ind w:right="5"/>
              <w:jc w:val="right"/>
              <w:rPr>
                <w:rFonts w:ascii="Arial" w:hAnsi="Arial"/>
                <w:color w:val="000000" w:themeColor="text1"/>
                <w:sz w:val="14"/>
                <w:szCs w:val="14"/>
              </w:rPr>
            </w:pPr>
            <w:r w:rsidRPr="00751C06">
              <w:rPr>
                <w:rFonts w:ascii="Arial" w:hAnsi="Arial"/>
                <w:color w:val="000000" w:themeColor="text1"/>
                <w:sz w:val="14"/>
                <w:szCs w:val="14"/>
              </w:rPr>
              <w:t>36,000</w:t>
            </w:r>
          </w:p>
        </w:tc>
        <w:tc>
          <w:tcPr>
            <w:tcW w:w="967" w:type="dxa"/>
            <w:shd w:val="clear" w:color="auto" w:fill="D9D9D9" w:themeFill="background1" w:themeFillShade="D9"/>
            <w:tcMar>
              <w:left w:w="28" w:type="dxa"/>
              <w:right w:w="170" w:type="dxa"/>
            </w:tcMar>
            <w:vAlign w:val="center"/>
          </w:tcPr>
          <w:p w14:paraId="752D8010" w14:textId="73C89C85" w:rsidR="005433E1" w:rsidRPr="00751C06" w:rsidRDefault="005433E1" w:rsidP="00606CD9">
            <w:pPr>
              <w:spacing w:before="30" w:after="30" w:line="240" w:lineRule="auto"/>
              <w:ind w:right="5"/>
              <w:jc w:val="right"/>
              <w:rPr>
                <w:rFonts w:ascii="Arial" w:hAnsi="Arial"/>
                <w:color w:val="000000" w:themeColor="text1"/>
                <w:sz w:val="14"/>
                <w:szCs w:val="14"/>
              </w:rPr>
            </w:pPr>
            <w:r w:rsidRPr="00751C06">
              <w:rPr>
                <w:rFonts w:ascii="Arial" w:hAnsi="Arial"/>
                <w:color w:val="000000" w:themeColor="text1"/>
                <w:sz w:val="14"/>
                <w:szCs w:val="14"/>
              </w:rPr>
              <w:t>63,000</w:t>
            </w:r>
          </w:p>
        </w:tc>
      </w:tr>
      <w:tr w:rsidR="005433E1" w:rsidRPr="00751C06" w14:paraId="25AF3D9A" w14:textId="77777777" w:rsidTr="001D39C4">
        <w:trPr>
          <w:jc w:val="center"/>
        </w:trPr>
        <w:tc>
          <w:tcPr>
            <w:tcW w:w="1838" w:type="dxa"/>
          </w:tcPr>
          <w:p w14:paraId="4F090FF6" w14:textId="77777777" w:rsidR="005433E1" w:rsidRPr="00751C06" w:rsidRDefault="005433E1" w:rsidP="005433E1">
            <w:pPr>
              <w:spacing w:before="30" w:after="30" w:line="240" w:lineRule="auto"/>
              <w:rPr>
                <w:rFonts w:ascii="Arial" w:hAnsi="Arial"/>
                <w:color w:val="000000" w:themeColor="text1"/>
                <w:sz w:val="14"/>
                <w:szCs w:val="14"/>
              </w:rPr>
            </w:pPr>
            <w:r w:rsidRPr="00751C06">
              <w:rPr>
                <w:rFonts w:ascii="Arial" w:hAnsi="Arial"/>
                <w:color w:val="000000" w:themeColor="text1"/>
                <w:sz w:val="14"/>
                <w:szCs w:val="14"/>
              </w:rPr>
              <w:t>Households with children</w:t>
            </w:r>
          </w:p>
        </w:tc>
        <w:tc>
          <w:tcPr>
            <w:tcW w:w="1134" w:type="dxa"/>
            <w:tcMar>
              <w:left w:w="28" w:type="dxa"/>
              <w:right w:w="170" w:type="dxa"/>
            </w:tcMar>
            <w:vAlign w:val="center"/>
          </w:tcPr>
          <w:p w14:paraId="29B62D34" w14:textId="3CB1F73B" w:rsidR="005433E1" w:rsidRPr="00751C06" w:rsidRDefault="005433E1" w:rsidP="00606CD9">
            <w:pPr>
              <w:spacing w:before="30" w:after="30" w:line="240" w:lineRule="auto"/>
              <w:ind w:right="5"/>
              <w:jc w:val="right"/>
              <w:rPr>
                <w:rFonts w:ascii="Arial" w:hAnsi="Arial"/>
                <w:color w:val="000000" w:themeColor="text1"/>
                <w:sz w:val="14"/>
                <w:szCs w:val="14"/>
              </w:rPr>
            </w:pPr>
            <w:r w:rsidRPr="00751C06">
              <w:rPr>
                <w:rFonts w:ascii="Arial" w:hAnsi="Arial"/>
                <w:color w:val="000000" w:themeColor="text1"/>
                <w:sz w:val="14"/>
                <w:szCs w:val="14"/>
              </w:rPr>
              <w:t>11,000</w:t>
            </w:r>
          </w:p>
        </w:tc>
        <w:tc>
          <w:tcPr>
            <w:tcW w:w="1083" w:type="dxa"/>
            <w:tcMar>
              <w:left w:w="28" w:type="dxa"/>
              <w:right w:w="170" w:type="dxa"/>
            </w:tcMar>
            <w:vAlign w:val="center"/>
          </w:tcPr>
          <w:p w14:paraId="4CF0FFC1" w14:textId="1266642F" w:rsidR="005433E1" w:rsidRPr="00751C06" w:rsidRDefault="005433E1" w:rsidP="00606CD9">
            <w:pPr>
              <w:spacing w:before="30" w:after="30" w:line="240" w:lineRule="auto"/>
              <w:ind w:right="5"/>
              <w:jc w:val="right"/>
              <w:rPr>
                <w:rFonts w:ascii="Arial" w:hAnsi="Arial"/>
                <w:color w:val="000000" w:themeColor="text1"/>
                <w:sz w:val="14"/>
                <w:szCs w:val="14"/>
              </w:rPr>
            </w:pPr>
            <w:r w:rsidRPr="00751C06">
              <w:rPr>
                <w:rFonts w:ascii="Arial" w:hAnsi="Arial"/>
                <w:color w:val="000000" w:themeColor="text1"/>
                <w:sz w:val="14"/>
                <w:szCs w:val="14"/>
              </w:rPr>
              <w:t>3,000</w:t>
            </w:r>
          </w:p>
        </w:tc>
        <w:tc>
          <w:tcPr>
            <w:tcW w:w="967" w:type="dxa"/>
            <w:tcBorders>
              <w:right w:val="single" w:sz="8" w:space="0" w:color="auto"/>
            </w:tcBorders>
            <w:shd w:val="clear" w:color="auto" w:fill="D9D9D9" w:themeFill="background1" w:themeFillShade="D9"/>
            <w:tcMar>
              <w:left w:w="28" w:type="dxa"/>
              <w:right w:w="170" w:type="dxa"/>
            </w:tcMar>
            <w:vAlign w:val="center"/>
          </w:tcPr>
          <w:p w14:paraId="54905D1D" w14:textId="56E5FE73" w:rsidR="005433E1" w:rsidRPr="00751C06" w:rsidRDefault="005433E1" w:rsidP="00606CD9">
            <w:pPr>
              <w:spacing w:before="30" w:after="30" w:line="240" w:lineRule="auto"/>
              <w:ind w:right="5"/>
              <w:jc w:val="right"/>
              <w:rPr>
                <w:rFonts w:ascii="Arial" w:hAnsi="Arial"/>
                <w:color w:val="000000" w:themeColor="text1"/>
                <w:sz w:val="14"/>
                <w:szCs w:val="14"/>
              </w:rPr>
            </w:pPr>
            <w:r w:rsidRPr="00751C06">
              <w:rPr>
                <w:rFonts w:ascii="Arial" w:hAnsi="Arial"/>
                <w:color w:val="000000" w:themeColor="text1"/>
                <w:sz w:val="14"/>
                <w:szCs w:val="14"/>
              </w:rPr>
              <w:t>8,000</w:t>
            </w:r>
          </w:p>
        </w:tc>
        <w:tc>
          <w:tcPr>
            <w:tcW w:w="966" w:type="dxa"/>
            <w:tcBorders>
              <w:left w:val="single" w:sz="8" w:space="0" w:color="auto"/>
            </w:tcBorders>
            <w:tcMar>
              <w:left w:w="28" w:type="dxa"/>
              <w:right w:w="170" w:type="dxa"/>
            </w:tcMar>
            <w:vAlign w:val="center"/>
          </w:tcPr>
          <w:p w14:paraId="4150FEBF" w14:textId="06B491A6" w:rsidR="005433E1" w:rsidRPr="00751C06" w:rsidRDefault="005433E1" w:rsidP="00606CD9">
            <w:pPr>
              <w:spacing w:before="30" w:after="30" w:line="240" w:lineRule="auto"/>
              <w:ind w:right="5"/>
              <w:jc w:val="right"/>
              <w:rPr>
                <w:rFonts w:ascii="Arial" w:hAnsi="Arial"/>
                <w:color w:val="000000" w:themeColor="text1"/>
                <w:sz w:val="14"/>
                <w:szCs w:val="14"/>
              </w:rPr>
            </w:pPr>
            <w:r w:rsidRPr="00751C06">
              <w:rPr>
                <w:rFonts w:ascii="Arial" w:hAnsi="Arial"/>
                <w:color w:val="000000" w:themeColor="text1"/>
                <w:sz w:val="14"/>
                <w:szCs w:val="14"/>
              </w:rPr>
              <w:t>28,000</w:t>
            </w:r>
          </w:p>
        </w:tc>
        <w:tc>
          <w:tcPr>
            <w:tcW w:w="967" w:type="dxa"/>
            <w:tcMar>
              <w:left w:w="28" w:type="dxa"/>
              <w:right w:w="170" w:type="dxa"/>
            </w:tcMar>
            <w:vAlign w:val="center"/>
          </w:tcPr>
          <w:p w14:paraId="5B49BDBA" w14:textId="58443324" w:rsidR="005433E1" w:rsidRPr="00751C06" w:rsidRDefault="005433E1" w:rsidP="00606CD9">
            <w:pPr>
              <w:spacing w:before="30" w:after="30" w:line="240" w:lineRule="auto"/>
              <w:ind w:right="5"/>
              <w:jc w:val="right"/>
              <w:rPr>
                <w:rFonts w:ascii="Arial" w:hAnsi="Arial"/>
                <w:color w:val="000000" w:themeColor="text1"/>
                <w:sz w:val="14"/>
                <w:szCs w:val="14"/>
              </w:rPr>
            </w:pPr>
            <w:r w:rsidRPr="00751C06">
              <w:rPr>
                <w:rFonts w:ascii="Arial" w:hAnsi="Arial"/>
                <w:color w:val="000000" w:themeColor="text1"/>
                <w:sz w:val="14"/>
                <w:szCs w:val="14"/>
              </w:rPr>
              <w:t>12,000</w:t>
            </w:r>
          </w:p>
        </w:tc>
        <w:tc>
          <w:tcPr>
            <w:tcW w:w="967" w:type="dxa"/>
            <w:shd w:val="clear" w:color="auto" w:fill="D9D9D9" w:themeFill="background1" w:themeFillShade="D9"/>
            <w:tcMar>
              <w:left w:w="28" w:type="dxa"/>
              <w:right w:w="170" w:type="dxa"/>
            </w:tcMar>
            <w:vAlign w:val="center"/>
          </w:tcPr>
          <w:p w14:paraId="37006854" w14:textId="0335AEE0" w:rsidR="005433E1" w:rsidRPr="00751C06" w:rsidRDefault="005433E1" w:rsidP="00606CD9">
            <w:pPr>
              <w:spacing w:before="30" w:after="30" w:line="240" w:lineRule="auto"/>
              <w:ind w:right="5"/>
              <w:jc w:val="right"/>
              <w:rPr>
                <w:rFonts w:ascii="Arial" w:hAnsi="Arial"/>
                <w:color w:val="000000" w:themeColor="text1"/>
                <w:sz w:val="14"/>
                <w:szCs w:val="14"/>
              </w:rPr>
            </w:pPr>
            <w:r w:rsidRPr="00751C06">
              <w:rPr>
                <w:rFonts w:ascii="Arial" w:hAnsi="Arial"/>
                <w:color w:val="000000" w:themeColor="text1"/>
                <w:sz w:val="14"/>
                <w:szCs w:val="14"/>
              </w:rPr>
              <w:t>17,000</w:t>
            </w:r>
          </w:p>
        </w:tc>
      </w:tr>
      <w:tr w:rsidR="005433E1" w:rsidRPr="00751C06" w14:paraId="3ED3D381" w14:textId="77777777" w:rsidTr="001D39C4">
        <w:trPr>
          <w:jc w:val="center"/>
        </w:trPr>
        <w:tc>
          <w:tcPr>
            <w:tcW w:w="1838" w:type="dxa"/>
          </w:tcPr>
          <w:p w14:paraId="4EDB03AD" w14:textId="77777777" w:rsidR="005433E1" w:rsidRPr="00751C06" w:rsidRDefault="005433E1" w:rsidP="005433E1">
            <w:pPr>
              <w:spacing w:before="30" w:after="30" w:line="240" w:lineRule="auto"/>
              <w:rPr>
                <w:rFonts w:ascii="Arial" w:hAnsi="Arial"/>
                <w:color w:val="000000" w:themeColor="text1"/>
                <w:sz w:val="14"/>
                <w:szCs w:val="14"/>
              </w:rPr>
            </w:pPr>
            <w:r w:rsidRPr="00751C06">
              <w:rPr>
                <w:rFonts w:ascii="Arial" w:hAnsi="Arial"/>
                <w:color w:val="000000" w:themeColor="text1"/>
                <w:sz w:val="14"/>
                <w:szCs w:val="14"/>
              </w:rPr>
              <w:t>All individuals</w:t>
            </w:r>
          </w:p>
        </w:tc>
        <w:tc>
          <w:tcPr>
            <w:tcW w:w="1134" w:type="dxa"/>
            <w:tcMar>
              <w:left w:w="28" w:type="dxa"/>
              <w:right w:w="170" w:type="dxa"/>
            </w:tcMar>
            <w:vAlign w:val="center"/>
          </w:tcPr>
          <w:p w14:paraId="4328EFAB" w14:textId="5E67C9CE" w:rsidR="005433E1" w:rsidRPr="00751C06" w:rsidRDefault="005433E1" w:rsidP="00606CD9">
            <w:pPr>
              <w:spacing w:before="30" w:after="30" w:line="240" w:lineRule="auto"/>
              <w:ind w:right="5"/>
              <w:jc w:val="right"/>
              <w:rPr>
                <w:rFonts w:ascii="Arial" w:hAnsi="Arial"/>
                <w:color w:val="000000" w:themeColor="text1"/>
                <w:sz w:val="14"/>
                <w:szCs w:val="14"/>
              </w:rPr>
            </w:pPr>
            <w:r w:rsidRPr="00751C06">
              <w:rPr>
                <w:rFonts w:ascii="Arial" w:hAnsi="Arial"/>
                <w:color w:val="000000" w:themeColor="text1"/>
                <w:sz w:val="14"/>
                <w:szCs w:val="14"/>
              </w:rPr>
              <w:t>99,000</w:t>
            </w:r>
          </w:p>
        </w:tc>
        <w:tc>
          <w:tcPr>
            <w:tcW w:w="1083" w:type="dxa"/>
            <w:tcMar>
              <w:left w:w="28" w:type="dxa"/>
              <w:right w:w="170" w:type="dxa"/>
            </w:tcMar>
            <w:vAlign w:val="center"/>
          </w:tcPr>
          <w:p w14:paraId="147F5B93" w14:textId="4EB5BA9A" w:rsidR="005433E1" w:rsidRPr="00751C06" w:rsidRDefault="005433E1" w:rsidP="00606CD9">
            <w:pPr>
              <w:spacing w:before="30" w:after="30" w:line="240" w:lineRule="auto"/>
              <w:ind w:right="5"/>
              <w:jc w:val="right"/>
              <w:rPr>
                <w:rFonts w:ascii="Arial" w:hAnsi="Arial"/>
                <w:color w:val="000000" w:themeColor="text1"/>
                <w:sz w:val="14"/>
                <w:szCs w:val="14"/>
              </w:rPr>
            </w:pPr>
            <w:r w:rsidRPr="00751C06">
              <w:rPr>
                <w:rFonts w:ascii="Arial" w:hAnsi="Arial"/>
                <w:color w:val="000000" w:themeColor="text1"/>
                <w:sz w:val="14"/>
                <w:szCs w:val="14"/>
              </w:rPr>
              <w:t>28,000</w:t>
            </w:r>
          </w:p>
        </w:tc>
        <w:tc>
          <w:tcPr>
            <w:tcW w:w="967" w:type="dxa"/>
            <w:tcBorders>
              <w:right w:val="single" w:sz="8" w:space="0" w:color="auto"/>
            </w:tcBorders>
            <w:shd w:val="clear" w:color="auto" w:fill="D9D9D9" w:themeFill="background1" w:themeFillShade="D9"/>
            <w:tcMar>
              <w:left w:w="28" w:type="dxa"/>
              <w:right w:w="170" w:type="dxa"/>
            </w:tcMar>
            <w:vAlign w:val="center"/>
          </w:tcPr>
          <w:p w14:paraId="74E8D1D1" w14:textId="48809CAB" w:rsidR="005433E1" w:rsidRPr="00751C06" w:rsidRDefault="005433E1" w:rsidP="00606CD9">
            <w:pPr>
              <w:spacing w:before="30" w:after="30" w:line="240" w:lineRule="auto"/>
              <w:ind w:right="5"/>
              <w:jc w:val="right"/>
              <w:rPr>
                <w:rFonts w:ascii="Arial" w:hAnsi="Arial"/>
                <w:color w:val="000000" w:themeColor="text1"/>
                <w:sz w:val="14"/>
                <w:szCs w:val="14"/>
              </w:rPr>
            </w:pPr>
            <w:r w:rsidRPr="00751C06">
              <w:rPr>
                <w:rFonts w:ascii="Arial" w:hAnsi="Arial"/>
                <w:color w:val="000000" w:themeColor="text1"/>
                <w:sz w:val="14"/>
                <w:szCs w:val="14"/>
              </w:rPr>
              <w:t>71,000</w:t>
            </w:r>
          </w:p>
        </w:tc>
        <w:tc>
          <w:tcPr>
            <w:tcW w:w="966" w:type="dxa"/>
            <w:tcBorders>
              <w:left w:val="single" w:sz="8" w:space="0" w:color="auto"/>
            </w:tcBorders>
            <w:tcMar>
              <w:left w:w="28" w:type="dxa"/>
              <w:right w:w="170" w:type="dxa"/>
            </w:tcMar>
            <w:vAlign w:val="center"/>
          </w:tcPr>
          <w:p w14:paraId="22C640B4" w14:textId="0B5B3D31" w:rsidR="005433E1" w:rsidRPr="00751C06" w:rsidRDefault="005433E1" w:rsidP="00606CD9">
            <w:pPr>
              <w:spacing w:before="30" w:after="30" w:line="240" w:lineRule="auto"/>
              <w:ind w:right="5"/>
              <w:jc w:val="right"/>
              <w:rPr>
                <w:rFonts w:ascii="Arial" w:hAnsi="Arial"/>
                <w:color w:val="000000" w:themeColor="text1"/>
                <w:sz w:val="14"/>
                <w:szCs w:val="14"/>
              </w:rPr>
            </w:pPr>
            <w:r w:rsidRPr="00751C06">
              <w:rPr>
                <w:rFonts w:ascii="Arial" w:hAnsi="Arial"/>
                <w:color w:val="000000" w:themeColor="text1"/>
                <w:sz w:val="14"/>
                <w:szCs w:val="14"/>
              </w:rPr>
              <w:t>229,000</w:t>
            </w:r>
          </w:p>
        </w:tc>
        <w:tc>
          <w:tcPr>
            <w:tcW w:w="967" w:type="dxa"/>
            <w:tcMar>
              <w:left w:w="28" w:type="dxa"/>
              <w:right w:w="170" w:type="dxa"/>
            </w:tcMar>
            <w:vAlign w:val="center"/>
          </w:tcPr>
          <w:p w14:paraId="2AAD03F2" w14:textId="46473FAA" w:rsidR="005433E1" w:rsidRPr="00751C06" w:rsidRDefault="005433E1" w:rsidP="00606CD9">
            <w:pPr>
              <w:spacing w:before="30" w:after="30" w:line="240" w:lineRule="auto"/>
              <w:ind w:right="5"/>
              <w:jc w:val="right"/>
              <w:rPr>
                <w:rFonts w:ascii="Arial" w:hAnsi="Arial"/>
                <w:color w:val="000000" w:themeColor="text1"/>
                <w:sz w:val="14"/>
                <w:szCs w:val="14"/>
              </w:rPr>
            </w:pPr>
            <w:r w:rsidRPr="00751C06">
              <w:rPr>
                <w:rFonts w:ascii="Arial" w:hAnsi="Arial"/>
                <w:color w:val="000000" w:themeColor="text1"/>
                <w:sz w:val="14"/>
                <w:szCs w:val="14"/>
              </w:rPr>
              <w:t>86,000</w:t>
            </w:r>
          </w:p>
        </w:tc>
        <w:tc>
          <w:tcPr>
            <w:tcW w:w="967" w:type="dxa"/>
            <w:shd w:val="clear" w:color="auto" w:fill="D9D9D9" w:themeFill="background1" w:themeFillShade="D9"/>
            <w:tcMar>
              <w:left w:w="28" w:type="dxa"/>
              <w:right w:w="170" w:type="dxa"/>
            </w:tcMar>
            <w:vAlign w:val="center"/>
          </w:tcPr>
          <w:p w14:paraId="4A7D2A7D" w14:textId="7D1AB305" w:rsidR="005433E1" w:rsidRPr="00751C06" w:rsidRDefault="005433E1" w:rsidP="00606CD9">
            <w:pPr>
              <w:spacing w:before="30" w:after="30" w:line="240" w:lineRule="auto"/>
              <w:ind w:right="5"/>
              <w:jc w:val="right"/>
              <w:rPr>
                <w:rFonts w:ascii="Arial" w:hAnsi="Arial"/>
                <w:color w:val="000000" w:themeColor="text1"/>
                <w:sz w:val="14"/>
                <w:szCs w:val="14"/>
              </w:rPr>
            </w:pPr>
            <w:r w:rsidRPr="00751C06">
              <w:rPr>
                <w:rFonts w:ascii="Arial" w:hAnsi="Arial"/>
                <w:color w:val="000000" w:themeColor="text1"/>
                <w:sz w:val="14"/>
                <w:szCs w:val="14"/>
              </w:rPr>
              <w:t>144,000</w:t>
            </w:r>
          </w:p>
        </w:tc>
      </w:tr>
      <w:tr w:rsidR="005433E1" w:rsidRPr="00751C06" w14:paraId="01FE58CA" w14:textId="77777777" w:rsidTr="001D39C4">
        <w:trPr>
          <w:jc w:val="center"/>
        </w:trPr>
        <w:tc>
          <w:tcPr>
            <w:tcW w:w="1838" w:type="dxa"/>
          </w:tcPr>
          <w:p w14:paraId="5F65CA63" w14:textId="77777777" w:rsidR="005433E1" w:rsidRPr="00751C06" w:rsidRDefault="005433E1" w:rsidP="005433E1">
            <w:pPr>
              <w:spacing w:before="30" w:after="30" w:line="240" w:lineRule="auto"/>
              <w:rPr>
                <w:rFonts w:ascii="Arial" w:hAnsi="Arial"/>
                <w:color w:val="000000" w:themeColor="text1"/>
                <w:sz w:val="14"/>
                <w:szCs w:val="14"/>
              </w:rPr>
            </w:pPr>
            <w:r w:rsidRPr="00751C06">
              <w:rPr>
                <w:rFonts w:ascii="Arial" w:hAnsi="Arial"/>
                <w:color w:val="000000" w:themeColor="text1"/>
                <w:sz w:val="14"/>
                <w:szCs w:val="14"/>
              </w:rPr>
              <w:t xml:space="preserve">Children (0-17 </w:t>
            </w:r>
            <w:proofErr w:type="spellStart"/>
            <w:r w:rsidRPr="00751C06">
              <w:rPr>
                <w:rFonts w:ascii="Arial" w:hAnsi="Arial"/>
                <w:color w:val="000000" w:themeColor="text1"/>
                <w:sz w:val="14"/>
                <w:szCs w:val="14"/>
              </w:rPr>
              <w:t>yrs</w:t>
            </w:r>
            <w:proofErr w:type="spellEnd"/>
            <w:r w:rsidRPr="00751C06">
              <w:rPr>
                <w:rFonts w:ascii="Arial" w:hAnsi="Arial"/>
                <w:color w:val="000000" w:themeColor="text1"/>
                <w:sz w:val="14"/>
                <w:szCs w:val="14"/>
              </w:rPr>
              <w:t>)</w:t>
            </w:r>
          </w:p>
        </w:tc>
        <w:tc>
          <w:tcPr>
            <w:tcW w:w="1134" w:type="dxa"/>
            <w:tcMar>
              <w:left w:w="28" w:type="dxa"/>
              <w:right w:w="170" w:type="dxa"/>
            </w:tcMar>
            <w:vAlign w:val="center"/>
          </w:tcPr>
          <w:p w14:paraId="5F121F97" w14:textId="731CE2FF" w:rsidR="005433E1" w:rsidRPr="00751C06" w:rsidRDefault="005433E1" w:rsidP="00606CD9">
            <w:pPr>
              <w:spacing w:before="30" w:after="30" w:line="240" w:lineRule="auto"/>
              <w:ind w:right="5"/>
              <w:jc w:val="right"/>
              <w:rPr>
                <w:rFonts w:ascii="Arial" w:hAnsi="Arial"/>
                <w:color w:val="000000" w:themeColor="text1"/>
                <w:sz w:val="14"/>
                <w:szCs w:val="14"/>
              </w:rPr>
            </w:pPr>
            <w:r w:rsidRPr="00751C06">
              <w:rPr>
                <w:rFonts w:ascii="Arial" w:hAnsi="Arial"/>
                <w:color w:val="000000" w:themeColor="text1"/>
                <w:sz w:val="14"/>
                <w:szCs w:val="14"/>
              </w:rPr>
              <w:t>22,000</w:t>
            </w:r>
          </w:p>
        </w:tc>
        <w:tc>
          <w:tcPr>
            <w:tcW w:w="1083" w:type="dxa"/>
            <w:tcMar>
              <w:left w:w="28" w:type="dxa"/>
              <w:right w:w="170" w:type="dxa"/>
            </w:tcMar>
            <w:vAlign w:val="center"/>
          </w:tcPr>
          <w:p w14:paraId="5552C5B6" w14:textId="363D57CF" w:rsidR="005433E1" w:rsidRPr="00751C06" w:rsidRDefault="005433E1" w:rsidP="00606CD9">
            <w:pPr>
              <w:spacing w:before="30" w:after="30" w:line="240" w:lineRule="auto"/>
              <w:ind w:right="5"/>
              <w:jc w:val="right"/>
              <w:rPr>
                <w:rFonts w:ascii="Arial" w:hAnsi="Arial"/>
                <w:color w:val="000000" w:themeColor="text1"/>
                <w:sz w:val="14"/>
                <w:szCs w:val="14"/>
              </w:rPr>
            </w:pPr>
            <w:r w:rsidRPr="00751C06">
              <w:rPr>
                <w:rFonts w:ascii="Arial" w:hAnsi="Arial"/>
                <w:color w:val="000000" w:themeColor="text1"/>
                <w:sz w:val="14"/>
                <w:szCs w:val="14"/>
              </w:rPr>
              <w:t>7,000</w:t>
            </w:r>
          </w:p>
        </w:tc>
        <w:tc>
          <w:tcPr>
            <w:tcW w:w="967" w:type="dxa"/>
            <w:tcBorders>
              <w:right w:val="single" w:sz="8" w:space="0" w:color="auto"/>
            </w:tcBorders>
            <w:shd w:val="clear" w:color="auto" w:fill="D9D9D9" w:themeFill="background1" w:themeFillShade="D9"/>
            <w:tcMar>
              <w:left w:w="28" w:type="dxa"/>
              <w:right w:w="170" w:type="dxa"/>
            </w:tcMar>
            <w:vAlign w:val="center"/>
          </w:tcPr>
          <w:p w14:paraId="6377B97F" w14:textId="1894D70E" w:rsidR="005433E1" w:rsidRPr="00751C06" w:rsidRDefault="005433E1" w:rsidP="00606CD9">
            <w:pPr>
              <w:spacing w:before="30" w:after="30" w:line="240" w:lineRule="auto"/>
              <w:ind w:right="5"/>
              <w:jc w:val="right"/>
              <w:rPr>
                <w:rFonts w:ascii="Arial" w:hAnsi="Arial"/>
                <w:color w:val="000000" w:themeColor="text1"/>
                <w:sz w:val="14"/>
                <w:szCs w:val="14"/>
              </w:rPr>
            </w:pPr>
            <w:r w:rsidRPr="00751C06">
              <w:rPr>
                <w:rFonts w:ascii="Arial" w:hAnsi="Arial"/>
                <w:color w:val="000000" w:themeColor="text1"/>
                <w:sz w:val="14"/>
                <w:szCs w:val="14"/>
              </w:rPr>
              <w:t>15,000</w:t>
            </w:r>
          </w:p>
        </w:tc>
        <w:tc>
          <w:tcPr>
            <w:tcW w:w="966" w:type="dxa"/>
            <w:tcBorders>
              <w:left w:val="single" w:sz="8" w:space="0" w:color="auto"/>
            </w:tcBorders>
            <w:tcMar>
              <w:left w:w="28" w:type="dxa"/>
              <w:right w:w="170" w:type="dxa"/>
            </w:tcMar>
            <w:vAlign w:val="center"/>
          </w:tcPr>
          <w:p w14:paraId="031429F0" w14:textId="43A53884" w:rsidR="005433E1" w:rsidRPr="00751C06" w:rsidRDefault="005433E1" w:rsidP="00606CD9">
            <w:pPr>
              <w:spacing w:before="30" w:after="30" w:line="240" w:lineRule="auto"/>
              <w:ind w:right="5"/>
              <w:jc w:val="right"/>
              <w:rPr>
                <w:rFonts w:ascii="Arial" w:hAnsi="Arial"/>
                <w:color w:val="000000" w:themeColor="text1"/>
                <w:sz w:val="14"/>
                <w:szCs w:val="14"/>
              </w:rPr>
            </w:pPr>
            <w:r w:rsidRPr="00751C06">
              <w:rPr>
                <w:rFonts w:ascii="Arial" w:hAnsi="Arial"/>
                <w:color w:val="000000" w:themeColor="text1"/>
                <w:sz w:val="14"/>
                <w:szCs w:val="14"/>
              </w:rPr>
              <w:t>54,000</w:t>
            </w:r>
          </w:p>
        </w:tc>
        <w:tc>
          <w:tcPr>
            <w:tcW w:w="967" w:type="dxa"/>
            <w:tcMar>
              <w:left w:w="28" w:type="dxa"/>
              <w:right w:w="170" w:type="dxa"/>
            </w:tcMar>
            <w:vAlign w:val="center"/>
          </w:tcPr>
          <w:p w14:paraId="379985C6" w14:textId="3475EAA8" w:rsidR="005433E1" w:rsidRPr="00751C06" w:rsidRDefault="005433E1" w:rsidP="00606CD9">
            <w:pPr>
              <w:spacing w:before="30" w:after="30" w:line="240" w:lineRule="auto"/>
              <w:ind w:right="5"/>
              <w:jc w:val="right"/>
              <w:rPr>
                <w:rFonts w:ascii="Arial" w:hAnsi="Arial"/>
                <w:color w:val="000000" w:themeColor="text1"/>
                <w:sz w:val="14"/>
                <w:szCs w:val="14"/>
              </w:rPr>
            </w:pPr>
            <w:r w:rsidRPr="00751C06">
              <w:rPr>
                <w:rFonts w:ascii="Arial" w:hAnsi="Arial"/>
                <w:color w:val="000000" w:themeColor="text1"/>
                <w:sz w:val="14"/>
                <w:szCs w:val="14"/>
              </w:rPr>
              <w:t>23,000</w:t>
            </w:r>
          </w:p>
        </w:tc>
        <w:tc>
          <w:tcPr>
            <w:tcW w:w="967" w:type="dxa"/>
            <w:shd w:val="clear" w:color="auto" w:fill="D9D9D9" w:themeFill="background1" w:themeFillShade="D9"/>
            <w:tcMar>
              <w:left w:w="28" w:type="dxa"/>
              <w:right w:w="170" w:type="dxa"/>
            </w:tcMar>
            <w:vAlign w:val="center"/>
          </w:tcPr>
          <w:p w14:paraId="17ADCF81" w14:textId="1F43E535" w:rsidR="005433E1" w:rsidRPr="00751C06" w:rsidRDefault="005433E1" w:rsidP="00606CD9">
            <w:pPr>
              <w:spacing w:before="30" w:after="30" w:line="240" w:lineRule="auto"/>
              <w:ind w:right="5"/>
              <w:jc w:val="right"/>
              <w:rPr>
                <w:rFonts w:ascii="Arial" w:hAnsi="Arial"/>
                <w:color w:val="000000" w:themeColor="text1"/>
                <w:sz w:val="14"/>
                <w:szCs w:val="14"/>
              </w:rPr>
            </w:pPr>
            <w:r w:rsidRPr="00751C06">
              <w:rPr>
                <w:rFonts w:ascii="Arial" w:hAnsi="Arial"/>
                <w:color w:val="000000" w:themeColor="text1"/>
                <w:sz w:val="14"/>
                <w:szCs w:val="14"/>
              </w:rPr>
              <w:t>32,000</w:t>
            </w:r>
          </w:p>
        </w:tc>
      </w:tr>
    </w:tbl>
    <w:p w14:paraId="694AACD9" w14:textId="0E0BCEC4" w:rsidR="00AB720A" w:rsidRPr="00751C06" w:rsidRDefault="00AB720A" w:rsidP="00AB720A">
      <w:pPr>
        <w:spacing w:after="0" w:line="240" w:lineRule="auto"/>
        <w:ind w:left="720"/>
        <w:rPr>
          <w:rFonts w:ascii="Arial" w:hAnsi="Arial"/>
          <w:color w:val="000000" w:themeColor="text1"/>
        </w:rPr>
      </w:pPr>
    </w:p>
    <w:p w14:paraId="287ECC7F" w14:textId="2F8713EA" w:rsidR="006A5607" w:rsidRPr="00751C06" w:rsidRDefault="006A5607" w:rsidP="006A5607">
      <w:pPr>
        <w:spacing w:after="0" w:line="240" w:lineRule="auto"/>
        <w:jc w:val="center"/>
        <w:rPr>
          <w:rFonts w:ascii="Arial" w:hAnsi="Arial"/>
          <w:b/>
          <w:bCs/>
          <w:color w:val="000000" w:themeColor="text1"/>
          <w:sz w:val="18"/>
          <w:szCs w:val="18"/>
        </w:rPr>
      </w:pPr>
      <w:r w:rsidRPr="00751C06">
        <w:rPr>
          <w:rFonts w:ascii="Arial" w:hAnsi="Arial"/>
          <w:b/>
          <w:bCs/>
          <w:color w:val="000000" w:themeColor="text1"/>
          <w:sz w:val="18"/>
          <w:szCs w:val="18"/>
        </w:rPr>
        <w:t>Table O.4b</w:t>
      </w:r>
    </w:p>
    <w:p w14:paraId="2E1A7405" w14:textId="277CB0F5" w:rsidR="0040537E" w:rsidRPr="00751C06" w:rsidRDefault="006A5607" w:rsidP="006A5607">
      <w:pPr>
        <w:spacing w:after="0" w:line="240" w:lineRule="auto"/>
        <w:jc w:val="center"/>
        <w:rPr>
          <w:rFonts w:ascii="Arial" w:hAnsi="Arial"/>
          <w:b/>
          <w:bCs/>
          <w:color w:val="000000" w:themeColor="text1"/>
          <w:sz w:val="18"/>
          <w:szCs w:val="18"/>
        </w:rPr>
      </w:pPr>
      <w:r w:rsidRPr="00751C06">
        <w:rPr>
          <w:rFonts w:ascii="Arial" w:hAnsi="Arial"/>
          <w:b/>
          <w:bCs/>
          <w:color w:val="000000" w:themeColor="text1"/>
          <w:sz w:val="18"/>
          <w:szCs w:val="18"/>
        </w:rPr>
        <w:t>Numbers</w:t>
      </w:r>
      <w:r w:rsidR="00A979C4" w:rsidRPr="00751C06">
        <w:rPr>
          <w:rFonts w:ascii="Arial" w:hAnsi="Arial"/>
          <w:b/>
          <w:bCs/>
          <w:color w:val="000000" w:themeColor="text1"/>
          <w:sz w:val="18"/>
          <w:szCs w:val="18"/>
        </w:rPr>
        <w:t xml:space="preserve"> </w:t>
      </w:r>
      <w:r w:rsidRPr="00751C06">
        <w:rPr>
          <w:rFonts w:ascii="Arial" w:hAnsi="Arial"/>
          <w:b/>
          <w:bCs/>
          <w:color w:val="000000" w:themeColor="text1"/>
          <w:sz w:val="18"/>
          <w:szCs w:val="18"/>
        </w:rPr>
        <w:t>of VLI households and individuals removed by the treatment</w:t>
      </w:r>
      <w:r w:rsidR="0040537E" w:rsidRPr="00751C06">
        <w:rPr>
          <w:rFonts w:ascii="Arial" w:hAnsi="Arial"/>
          <w:b/>
          <w:bCs/>
          <w:color w:val="000000" w:themeColor="text1"/>
          <w:sz w:val="18"/>
          <w:szCs w:val="18"/>
        </w:rPr>
        <w:t xml:space="preserve">, </w:t>
      </w:r>
    </w:p>
    <w:p w14:paraId="2377F13D" w14:textId="074243AB" w:rsidR="006A5607" w:rsidRPr="00751C06" w:rsidRDefault="0040537E" w:rsidP="006A5607">
      <w:pPr>
        <w:spacing w:after="0" w:line="240" w:lineRule="auto"/>
        <w:jc w:val="center"/>
        <w:rPr>
          <w:rFonts w:ascii="Arial" w:hAnsi="Arial"/>
          <w:b/>
          <w:bCs/>
          <w:color w:val="000000" w:themeColor="text1"/>
          <w:sz w:val="18"/>
          <w:szCs w:val="18"/>
        </w:rPr>
      </w:pPr>
      <w:r w:rsidRPr="00751C06">
        <w:rPr>
          <w:rFonts w:ascii="Arial" w:hAnsi="Arial"/>
          <w:b/>
          <w:bCs/>
          <w:color w:val="000000" w:themeColor="text1"/>
          <w:sz w:val="18"/>
          <w:szCs w:val="18"/>
        </w:rPr>
        <w:t>compared with population and with bottom income deciles</w:t>
      </w:r>
      <w:r w:rsidR="001D39C4" w:rsidRPr="00751C06">
        <w:rPr>
          <w:rFonts w:ascii="Arial" w:hAnsi="Arial"/>
          <w:b/>
          <w:bCs/>
          <w:color w:val="000000" w:themeColor="text1"/>
          <w:sz w:val="18"/>
          <w:szCs w:val="18"/>
        </w:rPr>
        <w:t>,</w:t>
      </w:r>
    </w:p>
    <w:p w14:paraId="4B6E877A" w14:textId="77777777" w:rsidR="006A5607" w:rsidRPr="00751C06" w:rsidRDefault="006A5607" w:rsidP="00201094">
      <w:pPr>
        <w:spacing w:after="60" w:line="240" w:lineRule="auto"/>
        <w:jc w:val="center"/>
        <w:rPr>
          <w:rFonts w:ascii="Arial" w:hAnsi="Arial"/>
          <w:b/>
          <w:bCs/>
          <w:color w:val="000000" w:themeColor="text1"/>
          <w:sz w:val="18"/>
          <w:szCs w:val="18"/>
        </w:rPr>
      </w:pPr>
      <w:r w:rsidRPr="00751C06">
        <w:rPr>
          <w:rFonts w:ascii="Arial" w:hAnsi="Arial"/>
          <w:b/>
          <w:bCs/>
          <w:color w:val="000000" w:themeColor="text1"/>
          <w:sz w:val="18"/>
          <w:szCs w:val="18"/>
        </w:rPr>
        <w:t>HES 2018-19</w:t>
      </w:r>
    </w:p>
    <w:tbl>
      <w:tblPr>
        <w:tblStyle w:val="TableGrid"/>
        <w:tblW w:w="0" w:type="auto"/>
        <w:jc w:val="center"/>
        <w:tblCellMar>
          <w:left w:w="28" w:type="dxa"/>
          <w:right w:w="28" w:type="dxa"/>
        </w:tblCellMar>
        <w:tblLook w:val="04A0" w:firstRow="1" w:lastRow="0" w:firstColumn="1" w:lastColumn="0" w:noHBand="0" w:noVBand="1"/>
      </w:tblPr>
      <w:tblGrid>
        <w:gridCol w:w="1696"/>
        <w:gridCol w:w="1276"/>
        <w:gridCol w:w="1083"/>
        <w:gridCol w:w="967"/>
        <w:gridCol w:w="1069"/>
        <w:gridCol w:w="992"/>
        <w:gridCol w:w="839"/>
      </w:tblGrid>
      <w:tr w:rsidR="006A5607" w:rsidRPr="00751C06" w14:paraId="57F93F5B" w14:textId="77777777" w:rsidTr="00A979C4">
        <w:trPr>
          <w:jc w:val="center"/>
        </w:trPr>
        <w:tc>
          <w:tcPr>
            <w:tcW w:w="1696" w:type="dxa"/>
          </w:tcPr>
          <w:p w14:paraId="6A5036BF" w14:textId="77777777" w:rsidR="006A5607" w:rsidRPr="00751C06" w:rsidRDefault="006A5607" w:rsidP="00391B81">
            <w:pPr>
              <w:spacing w:before="30" w:after="30" w:line="240" w:lineRule="auto"/>
              <w:jc w:val="center"/>
              <w:rPr>
                <w:rFonts w:ascii="Arial" w:hAnsi="Arial"/>
                <w:b/>
                <w:bCs/>
                <w:color w:val="000000" w:themeColor="text1"/>
                <w:sz w:val="14"/>
                <w:szCs w:val="14"/>
              </w:rPr>
            </w:pPr>
          </w:p>
        </w:tc>
        <w:tc>
          <w:tcPr>
            <w:tcW w:w="3326" w:type="dxa"/>
            <w:gridSpan w:val="3"/>
            <w:tcBorders>
              <w:right w:val="single" w:sz="8" w:space="0" w:color="auto"/>
            </w:tcBorders>
          </w:tcPr>
          <w:p w14:paraId="22513F04" w14:textId="77777777" w:rsidR="006A5607" w:rsidRPr="00751C06" w:rsidRDefault="006A5607" w:rsidP="00391B81">
            <w:pPr>
              <w:spacing w:before="30" w:after="30" w:line="240" w:lineRule="auto"/>
              <w:jc w:val="center"/>
              <w:rPr>
                <w:rFonts w:ascii="Arial" w:hAnsi="Arial"/>
                <w:b/>
                <w:bCs/>
                <w:color w:val="000000" w:themeColor="text1"/>
                <w:sz w:val="14"/>
                <w:szCs w:val="14"/>
              </w:rPr>
            </w:pPr>
            <w:r w:rsidRPr="00751C06">
              <w:rPr>
                <w:rFonts w:ascii="Arial" w:hAnsi="Arial"/>
                <w:b/>
                <w:bCs/>
                <w:color w:val="000000" w:themeColor="text1"/>
                <w:sz w:val="14"/>
                <w:szCs w:val="14"/>
              </w:rPr>
              <w:t>BHC</w:t>
            </w:r>
          </w:p>
        </w:tc>
        <w:tc>
          <w:tcPr>
            <w:tcW w:w="2900" w:type="dxa"/>
            <w:gridSpan w:val="3"/>
            <w:tcBorders>
              <w:left w:val="single" w:sz="8" w:space="0" w:color="auto"/>
            </w:tcBorders>
          </w:tcPr>
          <w:p w14:paraId="21EB3913" w14:textId="77777777" w:rsidR="006A5607" w:rsidRPr="00751C06" w:rsidRDefault="006A5607" w:rsidP="00391B81">
            <w:pPr>
              <w:spacing w:before="30" w:after="30" w:line="240" w:lineRule="auto"/>
              <w:jc w:val="center"/>
              <w:rPr>
                <w:rFonts w:ascii="Arial" w:hAnsi="Arial"/>
                <w:b/>
                <w:bCs/>
                <w:color w:val="000000" w:themeColor="text1"/>
                <w:sz w:val="14"/>
                <w:szCs w:val="14"/>
              </w:rPr>
            </w:pPr>
            <w:r w:rsidRPr="00751C06">
              <w:rPr>
                <w:rFonts w:ascii="Arial" w:hAnsi="Arial"/>
                <w:b/>
                <w:bCs/>
                <w:color w:val="000000" w:themeColor="text1"/>
                <w:sz w:val="14"/>
                <w:szCs w:val="14"/>
              </w:rPr>
              <w:t>AHC</w:t>
            </w:r>
          </w:p>
        </w:tc>
      </w:tr>
      <w:tr w:rsidR="006A5607" w:rsidRPr="00751C06" w14:paraId="7F845567" w14:textId="77777777" w:rsidTr="001D39C4">
        <w:trPr>
          <w:jc w:val="center"/>
        </w:trPr>
        <w:tc>
          <w:tcPr>
            <w:tcW w:w="1696" w:type="dxa"/>
            <w:tcMar>
              <w:left w:w="85" w:type="dxa"/>
            </w:tcMar>
          </w:tcPr>
          <w:p w14:paraId="10005B68" w14:textId="3E72C4D3" w:rsidR="006A5607" w:rsidRPr="00751C06" w:rsidRDefault="00B15701" w:rsidP="00391B81">
            <w:pPr>
              <w:spacing w:before="30" w:after="30" w:line="240" w:lineRule="auto"/>
              <w:rPr>
                <w:rFonts w:ascii="Arial" w:hAnsi="Arial"/>
                <w:color w:val="000000" w:themeColor="text1"/>
                <w:sz w:val="14"/>
                <w:szCs w:val="14"/>
              </w:rPr>
            </w:pPr>
            <w:r w:rsidRPr="00751C06">
              <w:rPr>
                <w:rFonts w:ascii="Arial" w:hAnsi="Arial"/>
                <w:color w:val="000000" w:themeColor="text1"/>
                <w:sz w:val="14"/>
                <w:szCs w:val="14"/>
              </w:rPr>
              <w:tab/>
              <w:t>(numbers)</w:t>
            </w:r>
          </w:p>
        </w:tc>
        <w:tc>
          <w:tcPr>
            <w:tcW w:w="1276" w:type="dxa"/>
          </w:tcPr>
          <w:p w14:paraId="78BF53FC" w14:textId="04B9983B" w:rsidR="006A5607" w:rsidRPr="00751C06" w:rsidRDefault="006A5607" w:rsidP="00391B81">
            <w:pPr>
              <w:spacing w:before="30" w:after="30" w:line="240" w:lineRule="auto"/>
              <w:jc w:val="center"/>
              <w:rPr>
                <w:rFonts w:ascii="Arial" w:hAnsi="Arial"/>
                <w:color w:val="000000" w:themeColor="text1"/>
                <w:sz w:val="14"/>
                <w:szCs w:val="14"/>
              </w:rPr>
            </w:pPr>
            <w:r w:rsidRPr="00751C06">
              <w:rPr>
                <w:rFonts w:ascii="Arial" w:hAnsi="Arial"/>
                <w:color w:val="000000" w:themeColor="text1"/>
                <w:sz w:val="14"/>
                <w:szCs w:val="14"/>
              </w:rPr>
              <w:t>All</w:t>
            </w:r>
          </w:p>
        </w:tc>
        <w:tc>
          <w:tcPr>
            <w:tcW w:w="1083" w:type="dxa"/>
          </w:tcPr>
          <w:p w14:paraId="5F05D505" w14:textId="6E097CB9" w:rsidR="006A5607" w:rsidRPr="00751C06" w:rsidRDefault="006A5607" w:rsidP="00391B81">
            <w:pPr>
              <w:spacing w:before="30" w:after="30" w:line="240" w:lineRule="auto"/>
              <w:jc w:val="center"/>
              <w:rPr>
                <w:rFonts w:ascii="Arial" w:hAnsi="Arial"/>
                <w:color w:val="000000" w:themeColor="text1"/>
                <w:sz w:val="14"/>
                <w:szCs w:val="14"/>
              </w:rPr>
            </w:pPr>
            <w:r w:rsidRPr="00751C06">
              <w:rPr>
                <w:rFonts w:ascii="Arial" w:hAnsi="Arial"/>
                <w:color w:val="000000" w:themeColor="text1"/>
                <w:sz w:val="14"/>
                <w:szCs w:val="14"/>
              </w:rPr>
              <w:t>Bottom decile</w:t>
            </w:r>
          </w:p>
        </w:tc>
        <w:tc>
          <w:tcPr>
            <w:tcW w:w="967" w:type="dxa"/>
            <w:tcBorders>
              <w:right w:val="single" w:sz="8" w:space="0" w:color="auto"/>
            </w:tcBorders>
            <w:shd w:val="clear" w:color="auto" w:fill="D9D9D9" w:themeFill="background1" w:themeFillShade="D9"/>
          </w:tcPr>
          <w:p w14:paraId="7DC9FEFF" w14:textId="77777777" w:rsidR="006A5607" w:rsidRPr="00751C06" w:rsidRDefault="006A5607" w:rsidP="00391B81">
            <w:pPr>
              <w:spacing w:before="30" w:after="30" w:line="240" w:lineRule="auto"/>
              <w:jc w:val="center"/>
              <w:rPr>
                <w:rFonts w:ascii="Arial" w:hAnsi="Arial"/>
                <w:color w:val="000000" w:themeColor="text1"/>
                <w:sz w:val="14"/>
                <w:szCs w:val="14"/>
              </w:rPr>
            </w:pPr>
            <w:r w:rsidRPr="00751C06">
              <w:rPr>
                <w:rFonts w:ascii="Arial" w:hAnsi="Arial"/>
                <w:color w:val="000000" w:themeColor="text1"/>
                <w:sz w:val="14"/>
                <w:szCs w:val="14"/>
              </w:rPr>
              <w:t>Removed</w:t>
            </w:r>
          </w:p>
        </w:tc>
        <w:tc>
          <w:tcPr>
            <w:tcW w:w="1069" w:type="dxa"/>
            <w:tcBorders>
              <w:left w:val="single" w:sz="8" w:space="0" w:color="auto"/>
            </w:tcBorders>
          </w:tcPr>
          <w:p w14:paraId="49488934" w14:textId="77777777" w:rsidR="006A5607" w:rsidRPr="00751C06" w:rsidRDefault="006A5607" w:rsidP="00391B81">
            <w:pPr>
              <w:spacing w:before="30" w:after="30" w:line="240" w:lineRule="auto"/>
              <w:jc w:val="center"/>
              <w:rPr>
                <w:rFonts w:ascii="Arial" w:hAnsi="Arial"/>
                <w:color w:val="000000" w:themeColor="text1"/>
                <w:sz w:val="14"/>
                <w:szCs w:val="14"/>
              </w:rPr>
            </w:pPr>
            <w:r w:rsidRPr="00751C06">
              <w:rPr>
                <w:rFonts w:ascii="Arial" w:hAnsi="Arial"/>
                <w:color w:val="000000" w:themeColor="text1"/>
                <w:sz w:val="14"/>
                <w:szCs w:val="14"/>
              </w:rPr>
              <w:t>Before</w:t>
            </w:r>
          </w:p>
        </w:tc>
        <w:tc>
          <w:tcPr>
            <w:tcW w:w="992" w:type="dxa"/>
          </w:tcPr>
          <w:p w14:paraId="7EC4606F" w14:textId="0F094018" w:rsidR="006A5607" w:rsidRPr="00751C06" w:rsidRDefault="006A5607" w:rsidP="00391B81">
            <w:pPr>
              <w:spacing w:before="30" w:after="30" w:line="240" w:lineRule="auto"/>
              <w:jc w:val="center"/>
              <w:rPr>
                <w:rFonts w:ascii="Arial" w:hAnsi="Arial"/>
                <w:color w:val="000000" w:themeColor="text1"/>
                <w:sz w:val="14"/>
                <w:szCs w:val="14"/>
              </w:rPr>
            </w:pPr>
            <w:r w:rsidRPr="00751C06">
              <w:rPr>
                <w:rFonts w:ascii="Arial" w:hAnsi="Arial"/>
                <w:color w:val="000000" w:themeColor="text1"/>
                <w:sz w:val="14"/>
                <w:szCs w:val="14"/>
              </w:rPr>
              <w:t>Bottom decile</w:t>
            </w:r>
          </w:p>
        </w:tc>
        <w:tc>
          <w:tcPr>
            <w:tcW w:w="839" w:type="dxa"/>
            <w:shd w:val="clear" w:color="auto" w:fill="D9D9D9" w:themeFill="background1" w:themeFillShade="D9"/>
          </w:tcPr>
          <w:p w14:paraId="4EB48CA4" w14:textId="77777777" w:rsidR="006A5607" w:rsidRPr="00751C06" w:rsidRDefault="006A5607" w:rsidP="00391B81">
            <w:pPr>
              <w:spacing w:before="30" w:after="30" w:line="240" w:lineRule="auto"/>
              <w:jc w:val="center"/>
              <w:rPr>
                <w:rFonts w:ascii="Arial" w:hAnsi="Arial"/>
                <w:color w:val="000000" w:themeColor="text1"/>
                <w:sz w:val="14"/>
                <w:szCs w:val="14"/>
              </w:rPr>
            </w:pPr>
            <w:r w:rsidRPr="00751C06">
              <w:rPr>
                <w:rFonts w:ascii="Arial" w:hAnsi="Arial"/>
                <w:color w:val="000000" w:themeColor="text1"/>
                <w:sz w:val="14"/>
                <w:szCs w:val="14"/>
              </w:rPr>
              <w:t>Removed</w:t>
            </w:r>
          </w:p>
        </w:tc>
      </w:tr>
      <w:tr w:rsidR="003F6CA9" w:rsidRPr="00751C06" w14:paraId="699B58D4" w14:textId="77777777" w:rsidTr="004E5BF1">
        <w:trPr>
          <w:jc w:val="center"/>
        </w:trPr>
        <w:tc>
          <w:tcPr>
            <w:tcW w:w="1696" w:type="dxa"/>
            <w:tcMar>
              <w:left w:w="85" w:type="dxa"/>
            </w:tcMar>
          </w:tcPr>
          <w:p w14:paraId="12CD4ADB" w14:textId="77777777" w:rsidR="003F6CA9" w:rsidRPr="00751C06" w:rsidRDefault="003F6CA9" w:rsidP="003F6CA9">
            <w:pPr>
              <w:spacing w:before="30" w:after="30" w:line="240" w:lineRule="auto"/>
              <w:rPr>
                <w:rFonts w:ascii="Arial" w:hAnsi="Arial"/>
                <w:color w:val="000000" w:themeColor="text1"/>
                <w:sz w:val="14"/>
                <w:szCs w:val="14"/>
              </w:rPr>
            </w:pPr>
            <w:r w:rsidRPr="00751C06">
              <w:rPr>
                <w:rFonts w:ascii="Arial" w:hAnsi="Arial"/>
                <w:color w:val="000000" w:themeColor="text1"/>
                <w:sz w:val="14"/>
                <w:szCs w:val="14"/>
              </w:rPr>
              <w:t>All households</w:t>
            </w:r>
          </w:p>
        </w:tc>
        <w:tc>
          <w:tcPr>
            <w:tcW w:w="1276" w:type="dxa"/>
            <w:tcMar>
              <w:right w:w="170" w:type="dxa"/>
            </w:tcMar>
            <w:vAlign w:val="center"/>
          </w:tcPr>
          <w:p w14:paraId="68BD5F8A" w14:textId="025AB766" w:rsidR="003F6CA9" w:rsidRPr="00751C06" w:rsidRDefault="003F6CA9" w:rsidP="003F6CA9">
            <w:pPr>
              <w:spacing w:before="30" w:after="30" w:line="240" w:lineRule="auto"/>
              <w:jc w:val="right"/>
              <w:rPr>
                <w:rFonts w:ascii="Arial" w:hAnsi="Arial"/>
                <w:color w:val="000000" w:themeColor="text1"/>
                <w:sz w:val="14"/>
                <w:szCs w:val="14"/>
              </w:rPr>
            </w:pPr>
            <w:r w:rsidRPr="00751C06">
              <w:rPr>
                <w:rFonts w:ascii="Arial" w:hAnsi="Arial"/>
                <w:color w:val="000000" w:themeColor="text1"/>
                <w:sz w:val="14"/>
                <w:szCs w:val="14"/>
              </w:rPr>
              <w:t>1,755,000</w:t>
            </w:r>
          </w:p>
        </w:tc>
        <w:tc>
          <w:tcPr>
            <w:tcW w:w="1083" w:type="dxa"/>
            <w:tcMar>
              <w:right w:w="170" w:type="dxa"/>
            </w:tcMar>
            <w:vAlign w:val="center"/>
          </w:tcPr>
          <w:p w14:paraId="440722E0" w14:textId="2A429C84" w:rsidR="003F6CA9" w:rsidRPr="00751C06" w:rsidRDefault="003F6CA9" w:rsidP="003F6CA9">
            <w:pPr>
              <w:spacing w:before="30" w:after="30" w:line="240" w:lineRule="auto"/>
              <w:jc w:val="right"/>
              <w:rPr>
                <w:rFonts w:ascii="Arial" w:hAnsi="Arial"/>
                <w:color w:val="000000" w:themeColor="text1"/>
                <w:sz w:val="14"/>
                <w:szCs w:val="14"/>
              </w:rPr>
            </w:pPr>
            <w:r w:rsidRPr="00751C06">
              <w:rPr>
                <w:rFonts w:ascii="Arial" w:hAnsi="Arial"/>
                <w:color w:val="000000" w:themeColor="text1"/>
                <w:sz w:val="14"/>
                <w:szCs w:val="14"/>
              </w:rPr>
              <w:t>175,500</w:t>
            </w:r>
          </w:p>
        </w:tc>
        <w:tc>
          <w:tcPr>
            <w:tcW w:w="967" w:type="dxa"/>
            <w:tcBorders>
              <w:right w:val="single" w:sz="8" w:space="0" w:color="auto"/>
            </w:tcBorders>
            <w:shd w:val="clear" w:color="auto" w:fill="D9D9D9" w:themeFill="background1" w:themeFillShade="D9"/>
            <w:tcMar>
              <w:right w:w="170" w:type="dxa"/>
            </w:tcMar>
            <w:vAlign w:val="center"/>
          </w:tcPr>
          <w:p w14:paraId="60D1BADF" w14:textId="6965DC9D" w:rsidR="003F6CA9" w:rsidRPr="00751C06" w:rsidRDefault="003F6CA9" w:rsidP="003F6CA9">
            <w:pPr>
              <w:spacing w:before="30" w:after="30" w:line="240" w:lineRule="auto"/>
              <w:jc w:val="right"/>
              <w:rPr>
                <w:rFonts w:ascii="Arial" w:hAnsi="Arial"/>
                <w:color w:val="000000" w:themeColor="text1"/>
                <w:sz w:val="14"/>
                <w:szCs w:val="14"/>
              </w:rPr>
            </w:pPr>
            <w:r w:rsidRPr="00751C06">
              <w:rPr>
                <w:rFonts w:ascii="Arial" w:hAnsi="Arial"/>
                <w:color w:val="000000" w:themeColor="text1"/>
                <w:sz w:val="14"/>
                <w:szCs w:val="14"/>
              </w:rPr>
              <w:t>34,000</w:t>
            </w:r>
          </w:p>
        </w:tc>
        <w:tc>
          <w:tcPr>
            <w:tcW w:w="1069" w:type="dxa"/>
            <w:tcBorders>
              <w:left w:val="single" w:sz="8" w:space="0" w:color="auto"/>
            </w:tcBorders>
            <w:tcMar>
              <w:right w:w="170" w:type="dxa"/>
            </w:tcMar>
            <w:vAlign w:val="center"/>
          </w:tcPr>
          <w:p w14:paraId="68FAF27F" w14:textId="7F5F45F9" w:rsidR="003F6CA9" w:rsidRPr="00751C06" w:rsidRDefault="003F6CA9" w:rsidP="003F6CA9">
            <w:pPr>
              <w:spacing w:before="30" w:after="30" w:line="240" w:lineRule="auto"/>
              <w:jc w:val="right"/>
              <w:rPr>
                <w:rFonts w:ascii="Arial" w:hAnsi="Arial"/>
                <w:color w:val="000000" w:themeColor="text1"/>
                <w:sz w:val="14"/>
                <w:szCs w:val="14"/>
              </w:rPr>
            </w:pPr>
            <w:r w:rsidRPr="00751C06">
              <w:rPr>
                <w:rFonts w:ascii="Arial" w:hAnsi="Arial"/>
                <w:color w:val="000000" w:themeColor="text1"/>
                <w:sz w:val="14"/>
                <w:szCs w:val="14"/>
              </w:rPr>
              <w:t>1,755,000</w:t>
            </w:r>
          </w:p>
        </w:tc>
        <w:tc>
          <w:tcPr>
            <w:tcW w:w="992" w:type="dxa"/>
            <w:tcMar>
              <w:right w:w="170" w:type="dxa"/>
            </w:tcMar>
            <w:vAlign w:val="center"/>
          </w:tcPr>
          <w:p w14:paraId="7E35EB24" w14:textId="27948FB0" w:rsidR="003F6CA9" w:rsidRPr="00751C06" w:rsidRDefault="003F6CA9" w:rsidP="003F6CA9">
            <w:pPr>
              <w:spacing w:before="30" w:after="30" w:line="240" w:lineRule="auto"/>
              <w:jc w:val="right"/>
              <w:rPr>
                <w:rFonts w:ascii="Arial" w:hAnsi="Arial"/>
                <w:color w:val="000000" w:themeColor="text1"/>
                <w:sz w:val="14"/>
                <w:szCs w:val="14"/>
              </w:rPr>
            </w:pPr>
            <w:r w:rsidRPr="00751C06">
              <w:rPr>
                <w:rFonts w:ascii="Arial" w:hAnsi="Arial"/>
                <w:color w:val="000000" w:themeColor="text1"/>
                <w:sz w:val="14"/>
                <w:szCs w:val="14"/>
              </w:rPr>
              <w:t>175,500</w:t>
            </w:r>
          </w:p>
        </w:tc>
        <w:tc>
          <w:tcPr>
            <w:tcW w:w="839" w:type="dxa"/>
            <w:shd w:val="clear" w:color="auto" w:fill="D9D9D9" w:themeFill="background1" w:themeFillShade="D9"/>
            <w:tcMar>
              <w:right w:w="170" w:type="dxa"/>
            </w:tcMar>
            <w:vAlign w:val="center"/>
          </w:tcPr>
          <w:p w14:paraId="758AD1B1" w14:textId="6F53AC22" w:rsidR="003F6CA9" w:rsidRPr="00751C06" w:rsidRDefault="003F6CA9" w:rsidP="003F6CA9">
            <w:pPr>
              <w:spacing w:before="30" w:after="30" w:line="240" w:lineRule="auto"/>
              <w:jc w:val="right"/>
              <w:rPr>
                <w:rFonts w:ascii="Arial" w:hAnsi="Arial"/>
                <w:color w:val="000000" w:themeColor="text1"/>
                <w:sz w:val="14"/>
                <w:szCs w:val="14"/>
              </w:rPr>
            </w:pPr>
            <w:r w:rsidRPr="00751C06">
              <w:rPr>
                <w:rFonts w:ascii="Arial" w:hAnsi="Arial"/>
                <w:color w:val="000000" w:themeColor="text1"/>
                <w:sz w:val="14"/>
                <w:szCs w:val="14"/>
              </w:rPr>
              <w:t>63,000</w:t>
            </w:r>
          </w:p>
        </w:tc>
      </w:tr>
      <w:tr w:rsidR="003F6CA9" w:rsidRPr="00751C06" w14:paraId="2142C758" w14:textId="77777777" w:rsidTr="004E5BF1">
        <w:trPr>
          <w:jc w:val="center"/>
        </w:trPr>
        <w:tc>
          <w:tcPr>
            <w:tcW w:w="1696" w:type="dxa"/>
            <w:tcMar>
              <w:left w:w="85" w:type="dxa"/>
            </w:tcMar>
          </w:tcPr>
          <w:p w14:paraId="07AB9BA7" w14:textId="77777777" w:rsidR="003F6CA9" w:rsidRPr="00751C06" w:rsidRDefault="003F6CA9" w:rsidP="003F6CA9">
            <w:pPr>
              <w:spacing w:before="30" w:after="30" w:line="240" w:lineRule="auto"/>
              <w:rPr>
                <w:rFonts w:ascii="Arial" w:hAnsi="Arial"/>
                <w:color w:val="000000" w:themeColor="text1"/>
                <w:sz w:val="14"/>
                <w:szCs w:val="14"/>
              </w:rPr>
            </w:pPr>
            <w:r w:rsidRPr="00751C06">
              <w:rPr>
                <w:rFonts w:ascii="Arial" w:hAnsi="Arial"/>
                <w:color w:val="000000" w:themeColor="text1"/>
                <w:sz w:val="14"/>
                <w:szCs w:val="14"/>
              </w:rPr>
              <w:t>Households with children</w:t>
            </w:r>
          </w:p>
        </w:tc>
        <w:tc>
          <w:tcPr>
            <w:tcW w:w="1276" w:type="dxa"/>
            <w:tcMar>
              <w:right w:w="170" w:type="dxa"/>
            </w:tcMar>
            <w:vAlign w:val="center"/>
          </w:tcPr>
          <w:p w14:paraId="5D7F18F4" w14:textId="6D3A7F52" w:rsidR="003F6CA9" w:rsidRPr="00751C06" w:rsidRDefault="003F6CA9" w:rsidP="003F6CA9">
            <w:pPr>
              <w:spacing w:before="30" w:after="30" w:line="240" w:lineRule="auto"/>
              <w:jc w:val="right"/>
              <w:rPr>
                <w:rFonts w:ascii="Arial" w:hAnsi="Arial"/>
                <w:color w:val="000000" w:themeColor="text1"/>
                <w:sz w:val="14"/>
                <w:szCs w:val="14"/>
              </w:rPr>
            </w:pPr>
            <w:r w:rsidRPr="00751C06">
              <w:rPr>
                <w:rFonts w:ascii="Arial" w:hAnsi="Arial"/>
                <w:color w:val="000000" w:themeColor="text1"/>
                <w:sz w:val="14"/>
                <w:szCs w:val="14"/>
              </w:rPr>
              <w:t>604,000</w:t>
            </w:r>
          </w:p>
        </w:tc>
        <w:tc>
          <w:tcPr>
            <w:tcW w:w="1083" w:type="dxa"/>
            <w:tcMar>
              <w:right w:w="170" w:type="dxa"/>
            </w:tcMar>
            <w:vAlign w:val="center"/>
          </w:tcPr>
          <w:p w14:paraId="6FED26D3" w14:textId="587B3298" w:rsidR="003F6CA9" w:rsidRPr="00751C06" w:rsidRDefault="003F6CA9" w:rsidP="003F6CA9">
            <w:pPr>
              <w:spacing w:before="30" w:after="30" w:line="240" w:lineRule="auto"/>
              <w:jc w:val="right"/>
              <w:rPr>
                <w:rFonts w:ascii="Arial" w:hAnsi="Arial"/>
                <w:color w:val="000000" w:themeColor="text1"/>
                <w:sz w:val="14"/>
                <w:szCs w:val="14"/>
              </w:rPr>
            </w:pPr>
            <w:r w:rsidRPr="00751C06">
              <w:rPr>
                <w:rFonts w:ascii="Arial" w:hAnsi="Arial"/>
                <w:color w:val="000000" w:themeColor="text1"/>
                <w:sz w:val="14"/>
                <w:szCs w:val="14"/>
              </w:rPr>
              <w:t>48,500</w:t>
            </w:r>
          </w:p>
        </w:tc>
        <w:tc>
          <w:tcPr>
            <w:tcW w:w="967" w:type="dxa"/>
            <w:tcBorders>
              <w:right w:val="single" w:sz="8" w:space="0" w:color="auto"/>
            </w:tcBorders>
            <w:shd w:val="clear" w:color="auto" w:fill="D9D9D9" w:themeFill="background1" w:themeFillShade="D9"/>
            <w:tcMar>
              <w:right w:w="170" w:type="dxa"/>
            </w:tcMar>
            <w:vAlign w:val="center"/>
          </w:tcPr>
          <w:p w14:paraId="77F752DA" w14:textId="03CD5A11" w:rsidR="003F6CA9" w:rsidRPr="00751C06" w:rsidRDefault="003F6CA9" w:rsidP="003F6CA9">
            <w:pPr>
              <w:spacing w:before="30" w:after="30" w:line="240" w:lineRule="auto"/>
              <w:jc w:val="right"/>
              <w:rPr>
                <w:rFonts w:ascii="Arial" w:hAnsi="Arial"/>
                <w:color w:val="000000" w:themeColor="text1"/>
                <w:sz w:val="14"/>
                <w:szCs w:val="14"/>
              </w:rPr>
            </w:pPr>
            <w:r w:rsidRPr="00751C06">
              <w:rPr>
                <w:rFonts w:ascii="Arial" w:hAnsi="Arial"/>
                <w:color w:val="000000" w:themeColor="text1"/>
                <w:sz w:val="14"/>
                <w:szCs w:val="14"/>
              </w:rPr>
              <w:t>8,000</w:t>
            </w:r>
          </w:p>
        </w:tc>
        <w:tc>
          <w:tcPr>
            <w:tcW w:w="1069" w:type="dxa"/>
            <w:tcBorders>
              <w:left w:val="single" w:sz="8" w:space="0" w:color="auto"/>
            </w:tcBorders>
            <w:tcMar>
              <w:right w:w="170" w:type="dxa"/>
            </w:tcMar>
            <w:vAlign w:val="center"/>
          </w:tcPr>
          <w:p w14:paraId="66326C1B" w14:textId="050C62CA" w:rsidR="003F6CA9" w:rsidRPr="00751C06" w:rsidRDefault="003F6CA9" w:rsidP="003F6CA9">
            <w:pPr>
              <w:spacing w:before="30" w:after="30" w:line="240" w:lineRule="auto"/>
              <w:jc w:val="right"/>
              <w:rPr>
                <w:rFonts w:ascii="Arial" w:hAnsi="Arial"/>
                <w:color w:val="000000" w:themeColor="text1"/>
                <w:sz w:val="14"/>
                <w:szCs w:val="14"/>
              </w:rPr>
            </w:pPr>
            <w:r w:rsidRPr="00751C06">
              <w:rPr>
                <w:rFonts w:ascii="Arial" w:hAnsi="Arial"/>
                <w:color w:val="000000" w:themeColor="text1"/>
                <w:sz w:val="14"/>
                <w:szCs w:val="14"/>
              </w:rPr>
              <w:t>604,000</w:t>
            </w:r>
          </w:p>
        </w:tc>
        <w:tc>
          <w:tcPr>
            <w:tcW w:w="992" w:type="dxa"/>
            <w:tcMar>
              <w:right w:w="170" w:type="dxa"/>
            </w:tcMar>
            <w:vAlign w:val="center"/>
          </w:tcPr>
          <w:p w14:paraId="376A2BD7" w14:textId="09592D88" w:rsidR="003F6CA9" w:rsidRPr="00751C06" w:rsidRDefault="003F6CA9" w:rsidP="003F6CA9">
            <w:pPr>
              <w:spacing w:before="30" w:after="30" w:line="240" w:lineRule="auto"/>
              <w:jc w:val="right"/>
              <w:rPr>
                <w:rFonts w:ascii="Arial" w:hAnsi="Arial"/>
                <w:color w:val="000000" w:themeColor="text1"/>
                <w:sz w:val="14"/>
                <w:szCs w:val="14"/>
              </w:rPr>
            </w:pPr>
            <w:r w:rsidRPr="00751C06">
              <w:rPr>
                <w:rFonts w:ascii="Arial" w:hAnsi="Arial"/>
                <w:color w:val="000000" w:themeColor="text1"/>
                <w:sz w:val="14"/>
                <w:szCs w:val="14"/>
              </w:rPr>
              <w:t>50,000</w:t>
            </w:r>
          </w:p>
        </w:tc>
        <w:tc>
          <w:tcPr>
            <w:tcW w:w="839" w:type="dxa"/>
            <w:shd w:val="clear" w:color="auto" w:fill="D9D9D9" w:themeFill="background1" w:themeFillShade="D9"/>
            <w:tcMar>
              <w:right w:w="170" w:type="dxa"/>
            </w:tcMar>
            <w:vAlign w:val="center"/>
          </w:tcPr>
          <w:p w14:paraId="7F209D62" w14:textId="77FF8856" w:rsidR="003F6CA9" w:rsidRPr="00751C06" w:rsidRDefault="003F6CA9" w:rsidP="003F6CA9">
            <w:pPr>
              <w:spacing w:before="30" w:after="30" w:line="240" w:lineRule="auto"/>
              <w:jc w:val="right"/>
              <w:rPr>
                <w:rFonts w:ascii="Arial" w:hAnsi="Arial"/>
                <w:color w:val="000000" w:themeColor="text1"/>
                <w:sz w:val="14"/>
                <w:szCs w:val="14"/>
              </w:rPr>
            </w:pPr>
            <w:r w:rsidRPr="00751C06">
              <w:rPr>
                <w:rFonts w:ascii="Arial" w:hAnsi="Arial"/>
                <w:color w:val="000000" w:themeColor="text1"/>
                <w:sz w:val="14"/>
                <w:szCs w:val="14"/>
              </w:rPr>
              <w:t>17,000</w:t>
            </w:r>
          </w:p>
        </w:tc>
      </w:tr>
      <w:tr w:rsidR="003F6CA9" w:rsidRPr="00751C06" w14:paraId="064BE972" w14:textId="77777777" w:rsidTr="004E5BF1">
        <w:trPr>
          <w:jc w:val="center"/>
        </w:trPr>
        <w:tc>
          <w:tcPr>
            <w:tcW w:w="1696" w:type="dxa"/>
            <w:tcMar>
              <w:left w:w="85" w:type="dxa"/>
            </w:tcMar>
          </w:tcPr>
          <w:p w14:paraId="19E62F7F" w14:textId="77777777" w:rsidR="003F6CA9" w:rsidRPr="00751C06" w:rsidRDefault="003F6CA9" w:rsidP="003F6CA9">
            <w:pPr>
              <w:spacing w:before="30" w:after="30" w:line="240" w:lineRule="auto"/>
              <w:rPr>
                <w:rFonts w:ascii="Arial" w:hAnsi="Arial"/>
                <w:color w:val="000000" w:themeColor="text1"/>
                <w:sz w:val="14"/>
                <w:szCs w:val="14"/>
              </w:rPr>
            </w:pPr>
            <w:r w:rsidRPr="00751C06">
              <w:rPr>
                <w:rFonts w:ascii="Arial" w:hAnsi="Arial"/>
                <w:color w:val="000000" w:themeColor="text1"/>
                <w:sz w:val="14"/>
                <w:szCs w:val="14"/>
              </w:rPr>
              <w:t>All individuals</w:t>
            </w:r>
          </w:p>
        </w:tc>
        <w:tc>
          <w:tcPr>
            <w:tcW w:w="1276" w:type="dxa"/>
            <w:tcMar>
              <w:right w:w="170" w:type="dxa"/>
            </w:tcMar>
            <w:vAlign w:val="center"/>
          </w:tcPr>
          <w:p w14:paraId="2EB8DB47" w14:textId="783360A1" w:rsidR="003F6CA9" w:rsidRPr="00751C06" w:rsidRDefault="003F6CA9" w:rsidP="003F6CA9">
            <w:pPr>
              <w:spacing w:before="30" w:after="30" w:line="240" w:lineRule="auto"/>
              <w:jc w:val="right"/>
              <w:rPr>
                <w:rFonts w:ascii="Arial" w:hAnsi="Arial"/>
                <w:color w:val="000000" w:themeColor="text1"/>
                <w:sz w:val="14"/>
                <w:szCs w:val="14"/>
              </w:rPr>
            </w:pPr>
            <w:r w:rsidRPr="00751C06">
              <w:rPr>
                <w:rFonts w:ascii="Arial" w:hAnsi="Arial"/>
                <w:color w:val="000000" w:themeColor="text1"/>
                <w:sz w:val="14"/>
                <w:szCs w:val="14"/>
              </w:rPr>
              <w:t>4,855,000</w:t>
            </w:r>
          </w:p>
        </w:tc>
        <w:tc>
          <w:tcPr>
            <w:tcW w:w="1083" w:type="dxa"/>
            <w:tcMar>
              <w:right w:w="170" w:type="dxa"/>
            </w:tcMar>
            <w:vAlign w:val="center"/>
          </w:tcPr>
          <w:p w14:paraId="04C0F8DB" w14:textId="7AB059F2" w:rsidR="003F6CA9" w:rsidRPr="00751C06" w:rsidRDefault="003F6CA9" w:rsidP="003F6CA9">
            <w:pPr>
              <w:spacing w:before="30" w:after="30" w:line="240" w:lineRule="auto"/>
              <w:jc w:val="right"/>
              <w:rPr>
                <w:rFonts w:ascii="Arial" w:hAnsi="Arial"/>
                <w:color w:val="000000" w:themeColor="text1"/>
                <w:sz w:val="14"/>
                <w:szCs w:val="14"/>
              </w:rPr>
            </w:pPr>
            <w:r w:rsidRPr="00751C06">
              <w:rPr>
                <w:rFonts w:ascii="Arial" w:hAnsi="Arial"/>
                <w:color w:val="000000" w:themeColor="text1"/>
                <w:sz w:val="14"/>
                <w:szCs w:val="14"/>
              </w:rPr>
              <w:t>485,500</w:t>
            </w:r>
          </w:p>
        </w:tc>
        <w:tc>
          <w:tcPr>
            <w:tcW w:w="967" w:type="dxa"/>
            <w:tcBorders>
              <w:right w:val="single" w:sz="8" w:space="0" w:color="auto"/>
            </w:tcBorders>
            <w:shd w:val="clear" w:color="auto" w:fill="D9D9D9" w:themeFill="background1" w:themeFillShade="D9"/>
            <w:tcMar>
              <w:right w:w="170" w:type="dxa"/>
            </w:tcMar>
            <w:vAlign w:val="center"/>
          </w:tcPr>
          <w:p w14:paraId="7A1796AA" w14:textId="7804E848" w:rsidR="003F6CA9" w:rsidRPr="00751C06" w:rsidRDefault="003F6CA9" w:rsidP="003F6CA9">
            <w:pPr>
              <w:spacing w:before="30" w:after="30" w:line="240" w:lineRule="auto"/>
              <w:jc w:val="right"/>
              <w:rPr>
                <w:rFonts w:ascii="Arial" w:hAnsi="Arial"/>
                <w:color w:val="000000" w:themeColor="text1"/>
                <w:sz w:val="14"/>
                <w:szCs w:val="14"/>
              </w:rPr>
            </w:pPr>
            <w:r w:rsidRPr="00751C06">
              <w:rPr>
                <w:rFonts w:ascii="Arial" w:hAnsi="Arial"/>
                <w:color w:val="000000" w:themeColor="text1"/>
                <w:sz w:val="14"/>
                <w:szCs w:val="14"/>
              </w:rPr>
              <w:t>71,000</w:t>
            </w:r>
          </w:p>
        </w:tc>
        <w:tc>
          <w:tcPr>
            <w:tcW w:w="1069" w:type="dxa"/>
            <w:tcBorders>
              <w:left w:val="single" w:sz="8" w:space="0" w:color="auto"/>
            </w:tcBorders>
            <w:tcMar>
              <w:right w:w="170" w:type="dxa"/>
            </w:tcMar>
            <w:vAlign w:val="center"/>
          </w:tcPr>
          <w:p w14:paraId="75FBDEEE" w14:textId="47368047" w:rsidR="003F6CA9" w:rsidRPr="00751C06" w:rsidRDefault="003F6CA9" w:rsidP="003F6CA9">
            <w:pPr>
              <w:spacing w:before="30" w:after="30" w:line="240" w:lineRule="auto"/>
              <w:jc w:val="right"/>
              <w:rPr>
                <w:rFonts w:ascii="Arial" w:hAnsi="Arial"/>
                <w:color w:val="000000" w:themeColor="text1"/>
                <w:sz w:val="14"/>
                <w:szCs w:val="14"/>
              </w:rPr>
            </w:pPr>
            <w:r w:rsidRPr="00751C06">
              <w:rPr>
                <w:rFonts w:ascii="Arial" w:hAnsi="Arial"/>
                <w:color w:val="000000" w:themeColor="text1"/>
                <w:sz w:val="14"/>
                <w:szCs w:val="14"/>
              </w:rPr>
              <w:t>4,855,000</w:t>
            </w:r>
          </w:p>
        </w:tc>
        <w:tc>
          <w:tcPr>
            <w:tcW w:w="992" w:type="dxa"/>
            <w:tcMar>
              <w:right w:w="170" w:type="dxa"/>
            </w:tcMar>
            <w:vAlign w:val="center"/>
          </w:tcPr>
          <w:p w14:paraId="5AA4554F" w14:textId="1D20C307" w:rsidR="003F6CA9" w:rsidRPr="00751C06" w:rsidRDefault="003F6CA9" w:rsidP="003F6CA9">
            <w:pPr>
              <w:spacing w:before="30" w:after="30" w:line="240" w:lineRule="auto"/>
              <w:jc w:val="right"/>
              <w:rPr>
                <w:rFonts w:ascii="Arial" w:hAnsi="Arial"/>
                <w:color w:val="000000" w:themeColor="text1"/>
                <w:sz w:val="14"/>
                <w:szCs w:val="14"/>
              </w:rPr>
            </w:pPr>
            <w:r w:rsidRPr="00751C06">
              <w:rPr>
                <w:rFonts w:ascii="Arial" w:hAnsi="Arial"/>
                <w:color w:val="000000" w:themeColor="text1"/>
                <w:sz w:val="14"/>
                <w:szCs w:val="14"/>
              </w:rPr>
              <w:t>485,500</w:t>
            </w:r>
          </w:p>
        </w:tc>
        <w:tc>
          <w:tcPr>
            <w:tcW w:w="839" w:type="dxa"/>
            <w:shd w:val="clear" w:color="auto" w:fill="D9D9D9" w:themeFill="background1" w:themeFillShade="D9"/>
            <w:tcMar>
              <w:right w:w="170" w:type="dxa"/>
            </w:tcMar>
            <w:vAlign w:val="center"/>
          </w:tcPr>
          <w:p w14:paraId="6D69937C" w14:textId="211E5257" w:rsidR="003F6CA9" w:rsidRPr="00751C06" w:rsidRDefault="003F6CA9" w:rsidP="003F6CA9">
            <w:pPr>
              <w:spacing w:before="30" w:after="30" w:line="240" w:lineRule="auto"/>
              <w:jc w:val="right"/>
              <w:rPr>
                <w:rFonts w:ascii="Arial" w:hAnsi="Arial"/>
                <w:color w:val="000000" w:themeColor="text1"/>
                <w:sz w:val="14"/>
                <w:szCs w:val="14"/>
              </w:rPr>
            </w:pPr>
            <w:r w:rsidRPr="00751C06">
              <w:rPr>
                <w:rFonts w:ascii="Arial" w:hAnsi="Arial"/>
                <w:color w:val="000000" w:themeColor="text1"/>
                <w:sz w:val="14"/>
                <w:szCs w:val="14"/>
              </w:rPr>
              <w:t>144,000</w:t>
            </w:r>
          </w:p>
        </w:tc>
      </w:tr>
      <w:tr w:rsidR="003F6CA9" w:rsidRPr="00751C06" w14:paraId="7E1B834E" w14:textId="77777777" w:rsidTr="004E5BF1">
        <w:trPr>
          <w:jc w:val="center"/>
        </w:trPr>
        <w:tc>
          <w:tcPr>
            <w:tcW w:w="1696" w:type="dxa"/>
            <w:tcMar>
              <w:left w:w="85" w:type="dxa"/>
            </w:tcMar>
          </w:tcPr>
          <w:p w14:paraId="29477562" w14:textId="77777777" w:rsidR="003F6CA9" w:rsidRPr="00751C06" w:rsidRDefault="003F6CA9" w:rsidP="003F6CA9">
            <w:pPr>
              <w:spacing w:before="30" w:after="30" w:line="240" w:lineRule="auto"/>
              <w:rPr>
                <w:rFonts w:ascii="Arial" w:hAnsi="Arial"/>
                <w:color w:val="000000" w:themeColor="text1"/>
                <w:sz w:val="14"/>
                <w:szCs w:val="14"/>
              </w:rPr>
            </w:pPr>
            <w:r w:rsidRPr="00751C06">
              <w:rPr>
                <w:rFonts w:ascii="Arial" w:hAnsi="Arial"/>
                <w:color w:val="000000" w:themeColor="text1"/>
                <w:sz w:val="14"/>
                <w:szCs w:val="14"/>
              </w:rPr>
              <w:t xml:space="preserve">Children (0-17 </w:t>
            </w:r>
            <w:proofErr w:type="spellStart"/>
            <w:r w:rsidRPr="00751C06">
              <w:rPr>
                <w:rFonts w:ascii="Arial" w:hAnsi="Arial"/>
                <w:color w:val="000000" w:themeColor="text1"/>
                <w:sz w:val="14"/>
                <w:szCs w:val="14"/>
              </w:rPr>
              <w:t>yrs</w:t>
            </w:r>
            <w:proofErr w:type="spellEnd"/>
            <w:r w:rsidRPr="00751C06">
              <w:rPr>
                <w:rFonts w:ascii="Arial" w:hAnsi="Arial"/>
                <w:color w:val="000000" w:themeColor="text1"/>
                <w:sz w:val="14"/>
                <w:szCs w:val="14"/>
              </w:rPr>
              <w:t>)</w:t>
            </w:r>
          </w:p>
        </w:tc>
        <w:tc>
          <w:tcPr>
            <w:tcW w:w="1276" w:type="dxa"/>
            <w:tcMar>
              <w:right w:w="170" w:type="dxa"/>
            </w:tcMar>
            <w:vAlign w:val="center"/>
          </w:tcPr>
          <w:p w14:paraId="356F0891" w14:textId="660EEA5C" w:rsidR="003F6CA9" w:rsidRPr="00751C06" w:rsidRDefault="003F6CA9" w:rsidP="003F6CA9">
            <w:pPr>
              <w:spacing w:before="30" w:after="30" w:line="240" w:lineRule="auto"/>
              <w:jc w:val="right"/>
              <w:rPr>
                <w:rFonts w:ascii="Arial" w:hAnsi="Arial"/>
                <w:color w:val="000000" w:themeColor="text1"/>
                <w:sz w:val="14"/>
                <w:szCs w:val="14"/>
              </w:rPr>
            </w:pPr>
            <w:r w:rsidRPr="00751C06">
              <w:rPr>
                <w:rFonts w:ascii="Arial" w:hAnsi="Arial"/>
                <w:color w:val="000000" w:themeColor="text1"/>
                <w:sz w:val="14"/>
                <w:szCs w:val="14"/>
              </w:rPr>
              <w:t>1,133,000</w:t>
            </w:r>
          </w:p>
        </w:tc>
        <w:tc>
          <w:tcPr>
            <w:tcW w:w="1083" w:type="dxa"/>
            <w:tcMar>
              <w:right w:w="170" w:type="dxa"/>
            </w:tcMar>
            <w:vAlign w:val="center"/>
          </w:tcPr>
          <w:p w14:paraId="7FA885F4" w14:textId="5A779EF6" w:rsidR="003F6CA9" w:rsidRPr="00751C06" w:rsidRDefault="003F6CA9" w:rsidP="003F6CA9">
            <w:pPr>
              <w:spacing w:before="30" w:after="30" w:line="240" w:lineRule="auto"/>
              <w:jc w:val="right"/>
              <w:rPr>
                <w:rFonts w:ascii="Arial" w:hAnsi="Arial"/>
                <w:color w:val="000000" w:themeColor="text1"/>
                <w:sz w:val="14"/>
                <w:szCs w:val="14"/>
              </w:rPr>
            </w:pPr>
            <w:r w:rsidRPr="00751C06">
              <w:rPr>
                <w:rFonts w:ascii="Arial" w:hAnsi="Arial"/>
                <w:color w:val="000000" w:themeColor="text1"/>
                <w:sz w:val="14"/>
                <w:szCs w:val="14"/>
              </w:rPr>
              <w:t>133,500</w:t>
            </w:r>
          </w:p>
        </w:tc>
        <w:tc>
          <w:tcPr>
            <w:tcW w:w="967" w:type="dxa"/>
            <w:tcBorders>
              <w:right w:val="single" w:sz="8" w:space="0" w:color="auto"/>
            </w:tcBorders>
            <w:shd w:val="clear" w:color="auto" w:fill="D9D9D9" w:themeFill="background1" w:themeFillShade="D9"/>
            <w:tcMar>
              <w:right w:w="170" w:type="dxa"/>
            </w:tcMar>
            <w:vAlign w:val="center"/>
          </w:tcPr>
          <w:p w14:paraId="7F27D554" w14:textId="6F501581" w:rsidR="003F6CA9" w:rsidRPr="00751C06" w:rsidRDefault="003F6CA9" w:rsidP="003F6CA9">
            <w:pPr>
              <w:spacing w:before="30" w:after="30" w:line="240" w:lineRule="auto"/>
              <w:jc w:val="right"/>
              <w:rPr>
                <w:rFonts w:ascii="Arial" w:hAnsi="Arial"/>
                <w:color w:val="000000" w:themeColor="text1"/>
                <w:sz w:val="14"/>
                <w:szCs w:val="14"/>
              </w:rPr>
            </w:pPr>
            <w:r w:rsidRPr="00751C06">
              <w:rPr>
                <w:rFonts w:ascii="Arial" w:hAnsi="Arial"/>
                <w:color w:val="000000" w:themeColor="text1"/>
                <w:sz w:val="14"/>
                <w:szCs w:val="14"/>
              </w:rPr>
              <w:t>15,000</w:t>
            </w:r>
          </w:p>
        </w:tc>
        <w:tc>
          <w:tcPr>
            <w:tcW w:w="1069" w:type="dxa"/>
            <w:tcBorders>
              <w:left w:val="single" w:sz="8" w:space="0" w:color="auto"/>
            </w:tcBorders>
            <w:tcMar>
              <w:right w:w="170" w:type="dxa"/>
            </w:tcMar>
            <w:vAlign w:val="center"/>
          </w:tcPr>
          <w:p w14:paraId="362FE2BD" w14:textId="10E3F3AB" w:rsidR="003F6CA9" w:rsidRPr="00751C06" w:rsidRDefault="003F6CA9" w:rsidP="003F6CA9">
            <w:pPr>
              <w:spacing w:before="30" w:after="30" w:line="240" w:lineRule="auto"/>
              <w:jc w:val="right"/>
              <w:rPr>
                <w:rFonts w:ascii="Arial" w:hAnsi="Arial"/>
                <w:color w:val="000000" w:themeColor="text1"/>
                <w:sz w:val="14"/>
                <w:szCs w:val="14"/>
              </w:rPr>
            </w:pPr>
            <w:r w:rsidRPr="00751C06">
              <w:rPr>
                <w:rFonts w:ascii="Arial" w:hAnsi="Arial"/>
                <w:color w:val="000000" w:themeColor="text1"/>
                <w:sz w:val="14"/>
                <w:szCs w:val="14"/>
              </w:rPr>
              <w:t>1,133,000</w:t>
            </w:r>
          </w:p>
        </w:tc>
        <w:tc>
          <w:tcPr>
            <w:tcW w:w="992" w:type="dxa"/>
            <w:tcMar>
              <w:right w:w="170" w:type="dxa"/>
            </w:tcMar>
            <w:vAlign w:val="center"/>
          </w:tcPr>
          <w:p w14:paraId="661A43CD" w14:textId="0CE6B585" w:rsidR="003F6CA9" w:rsidRPr="00751C06" w:rsidRDefault="003F6CA9" w:rsidP="003F6CA9">
            <w:pPr>
              <w:spacing w:before="30" w:after="30" w:line="240" w:lineRule="auto"/>
              <w:jc w:val="right"/>
              <w:rPr>
                <w:rFonts w:ascii="Arial" w:hAnsi="Arial"/>
                <w:color w:val="000000" w:themeColor="text1"/>
                <w:sz w:val="14"/>
                <w:szCs w:val="14"/>
              </w:rPr>
            </w:pPr>
            <w:r w:rsidRPr="00751C06">
              <w:rPr>
                <w:rFonts w:ascii="Arial" w:hAnsi="Arial"/>
                <w:color w:val="000000" w:themeColor="text1"/>
                <w:sz w:val="14"/>
                <w:szCs w:val="14"/>
              </w:rPr>
              <w:t>124,500</w:t>
            </w:r>
          </w:p>
        </w:tc>
        <w:tc>
          <w:tcPr>
            <w:tcW w:w="839" w:type="dxa"/>
            <w:shd w:val="clear" w:color="auto" w:fill="D9D9D9" w:themeFill="background1" w:themeFillShade="D9"/>
            <w:tcMar>
              <w:right w:w="170" w:type="dxa"/>
            </w:tcMar>
            <w:vAlign w:val="center"/>
          </w:tcPr>
          <w:p w14:paraId="18A7F2D5" w14:textId="23499A44" w:rsidR="003F6CA9" w:rsidRPr="00751C06" w:rsidRDefault="003F6CA9" w:rsidP="003F6CA9">
            <w:pPr>
              <w:spacing w:before="30" w:after="30" w:line="240" w:lineRule="auto"/>
              <w:jc w:val="right"/>
              <w:rPr>
                <w:rFonts w:ascii="Arial" w:hAnsi="Arial"/>
                <w:color w:val="000000" w:themeColor="text1"/>
                <w:sz w:val="14"/>
                <w:szCs w:val="14"/>
              </w:rPr>
            </w:pPr>
            <w:r w:rsidRPr="00751C06">
              <w:rPr>
                <w:rFonts w:ascii="Arial" w:hAnsi="Arial"/>
                <w:color w:val="000000" w:themeColor="text1"/>
                <w:sz w:val="14"/>
                <w:szCs w:val="14"/>
              </w:rPr>
              <w:t>32,000</w:t>
            </w:r>
          </w:p>
        </w:tc>
      </w:tr>
    </w:tbl>
    <w:p w14:paraId="3EBB7E23" w14:textId="77777777" w:rsidR="007A667D" w:rsidRPr="00751C06" w:rsidRDefault="007A667D" w:rsidP="007A667D">
      <w:pPr>
        <w:spacing w:before="60" w:after="0" w:line="240" w:lineRule="auto"/>
        <w:ind w:left="993" w:right="521" w:hanging="426"/>
        <w:rPr>
          <w:rFonts w:ascii="Arial" w:hAnsi="Arial"/>
          <w:color w:val="000000" w:themeColor="text1"/>
          <w:sz w:val="16"/>
          <w:szCs w:val="18"/>
        </w:rPr>
      </w:pPr>
      <w:r w:rsidRPr="00751C06">
        <w:rPr>
          <w:rFonts w:ascii="Arial" w:hAnsi="Arial"/>
          <w:color w:val="000000" w:themeColor="text1"/>
          <w:sz w:val="16"/>
          <w:szCs w:val="18"/>
        </w:rPr>
        <w:t>Note: For the whole population, whether households or individuals, the bottom income decile has 10% of the population numbers in it. For households with children, the numbers in the bottom decile are a little less than 10% and for children themselves the bottom decile has a little more than 10% of children in it. This suggests that VLI households with children have on average more than the average number of children.</w:t>
      </w:r>
    </w:p>
    <w:p w14:paraId="542D8DD9" w14:textId="19A31299" w:rsidR="00B15701" w:rsidRPr="00751C06" w:rsidRDefault="00B15701" w:rsidP="0098509A">
      <w:pPr>
        <w:spacing w:before="60" w:after="0" w:line="240" w:lineRule="auto"/>
        <w:ind w:left="993" w:right="521" w:hanging="426"/>
        <w:rPr>
          <w:rFonts w:ascii="Arial" w:hAnsi="Arial"/>
          <w:color w:val="000000" w:themeColor="text1"/>
          <w:sz w:val="16"/>
          <w:szCs w:val="18"/>
        </w:rPr>
      </w:pPr>
    </w:p>
    <w:p w14:paraId="36CBF282" w14:textId="6C735014" w:rsidR="00B15701" w:rsidRPr="00751C06" w:rsidRDefault="00B15701" w:rsidP="00B15701">
      <w:pPr>
        <w:spacing w:after="0" w:line="240" w:lineRule="auto"/>
        <w:jc w:val="center"/>
        <w:rPr>
          <w:rFonts w:ascii="Arial" w:hAnsi="Arial"/>
          <w:b/>
          <w:bCs/>
          <w:color w:val="000000" w:themeColor="text1"/>
          <w:sz w:val="18"/>
          <w:szCs w:val="18"/>
        </w:rPr>
      </w:pPr>
      <w:r w:rsidRPr="00751C06">
        <w:rPr>
          <w:rFonts w:ascii="Arial" w:hAnsi="Arial"/>
          <w:b/>
          <w:bCs/>
          <w:color w:val="000000" w:themeColor="text1"/>
          <w:sz w:val="18"/>
          <w:szCs w:val="18"/>
        </w:rPr>
        <w:t>Table O.4c</w:t>
      </w:r>
    </w:p>
    <w:p w14:paraId="4923279D" w14:textId="6D03F557" w:rsidR="00B15701" w:rsidRPr="00751C06" w:rsidRDefault="00B15701" w:rsidP="00B15701">
      <w:pPr>
        <w:spacing w:after="0" w:line="240" w:lineRule="auto"/>
        <w:jc w:val="center"/>
        <w:rPr>
          <w:rFonts w:ascii="Arial" w:hAnsi="Arial"/>
          <w:b/>
          <w:bCs/>
          <w:color w:val="000000" w:themeColor="text1"/>
          <w:sz w:val="18"/>
          <w:szCs w:val="18"/>
        </w:rPr>
      </w:pPr>
      <w:r w:rsidRPr="00751C06">
        <w:rPr>
          <w:rFonts w:ascii="Arial" w:hAnsi="Arial"/>
          <w:b/>
          <w:bCs/>
          <w:color w:val="000000" w:themeColor="text1"/>
          <w:sz w:val="18"/>
          <w:szCs w:val="18"/>
        </w:rPr>
        <w:t xml:space="preserve">Proportion (%) of households and individuals removed by the treatment, </w:t>
      </w:r>
    </w:p>
    <w:p w14:paraId="64B38953" w14:textId="69FF6E95" w:rsidR="00B15701" w:rsidRPr="00751C06" w:rsidRDefault="00B15701" w:rsidP="00B15701">
      <w:pPr>
        <w:spacing w:after="0" w:line="240" w:lineRule="auto"/>
        <w:jc w:val="center"/>
        <w:rPr>
          <w:rFonts w:ascii="Arial" w:hAnsi="Arial"/>
          <w:b/>
          <w:bCs/>
          <w:color w:val="000000" w:themeColor="text1"/>
          <w:sz w:val="18"/>
          <w:szCs w:val="18"/>
        </w:rPr>
      </w:pPr>
      <w:r w:rsidRPr="00751C06">
        <w:rPr>
          <w:rFonts w:ascii="Arial" w:hAnsi="Arial"/>
          <w:b/>
          <w:bCs/>
          <w:color w:val="000000" w:themeColor="text1"/>
          <w:sz w:val="18"/>
          <w:szCs w:val="18"/>
        </w:rPr>
        <w:t>compared with bottom income deciles</w:t>
      </w:r>
      <w:r w:rsidR="001D39C4" w:rsidRPr="00751C06">
        <w:rPr>
          <w:rFonts w:ascii="Arial" w:hAnsi="Arial"/>
          <w:b/>
          <w:bCs/>
          <w:color w:val="000000" w:themeColor="text1"/>
          <w:sz w:val="18"/>
          <w:szCs w:val="18"/>
        </w:rPr>
        <w:t xml:space="preserve"> and with total VLI numbers,</w:t>
      </w:r>
    </w:p>
    <w:p w14:paraId="200D3C38" w14:textId="486CD53B" w:rsidR="00B15701" w:rsidRPr="00751C06" w:rsidRDefault="00B15701" w:rsidP="00B15701">
      <w:pPr>
        <w:spacing w:after="60" w:line="240" w:lineRule="auto"/>
        <w:jc w:val="center"/>
        <w:rPr>
          <w:rFonts w:ascii="Arial" w:hAnsi="Arial"/>
          <w:color w:val="000000" w:themeColor="text1"/>
          <w:sz w:val="16"/>
          <w:szCs w:val="18"/>
        </w:rPr>
      </w:pPr>
      <w:r w:rsidRPr="00751C06">
        <w:rPr>
          <w:rFonts w:ascii="Arial" w:hAnsi="Arial"/>
          <w:b/>
          <w:bCs/>
          <w:color w:val="000000" w:themeColor="text1"/>
          <w:sz w:val="18"/>
          <w:szCs w:val="18"/>
        </w:rPr>
        <w:t>HES 2018-19</w:t>
      </w:r>
    </w:p>
    <w:tbl>
      <w:tblPr>
        <w:tblStyle w:val="TableGrid"/>
        <w:tblW w:w="0" w:type="auto"/>
        <w:jc w:val="center"/>
        <w:tblCellMar>
          <w:left w:w="28" w:type="dxa"/>
          <w:right w:w="28" w:type="dxa"/>
        </w:tblCellMar>
        <w:tblLook w:val="04A0" w:firstRow="1" w:lastRow="0" w:firstColumn="1" w:lastColumn="0" w:noHBand="0" w:noVBand="1"/>
      </w:tblPr>
      <w:tblGrid>
        <w:gridCol w:w="1838"/>
        <w:gridCol w:w="1063"/>
        <w:gridCol w:w="1063"/>
        <w:gridCol w:w="1063"/>
        <w:gridCol w:w="1064"/>
      </w:tblGrid>
      <w:tr w:rsidR="00A979C4" w:rsidRPr="00751C06" w14:paraId="2A555692" w14:textId="77777777" w:rsidTr="00A979C4">
        <w:trPr>
          <w:jc w:val="center"/>
        </w:trPr>
        <w:tc>
          <w:tcPr>
            <w:tcW w:w="1838" w:type="dxa"/>
            <w:tcMar>
              <w:left w:w="85" w:type="dxa"/>
            </w:tcMar>
          </w:tcPr>
          <w:p w14:paraId="61118471" w14:textId="77777777" w:rsidR="00A979C4" w:rsidRPr="00751C06" w:rsidRDefault="00A979C4" w:rsidP="00A979C4">
            <w:pPr>
              <w:spacing w:before="30" w:after="30" w:line="240" w:lineRule="auto"/>
              <w:rPr>
                <w:rFonts w:ascii="Arial" w:hAnsi="Arial"/>
                <w:color w:val="000000" w:themeColor="text1"/>
                <w:sz w:val="14"/>
                <w:szCs w:val="14"/>
              </w:rPr>
            </w:pPr>
          </w:p>
        </w:tc>
        <w:tc>
          <w:tcPr>
            <w:tcW w:w="2126" w:type="dxa"/>
            <w:gridSpan w:val="2"/>
            <w:tcBorders>
              <w:right w:val="single" w:sz="8" w:space="0" w:color="auto"/>
            </w:tcBorders>
          </w:tcPr>
          <w:p w14:paraId="04242EA4" w14:textId="4816ABDD" w:rsidR="00A979C4" w:rsidRPr="00751C06" w:rsidRDefault="00A979C4" w:rsidP="00A979C4">
            <w:pPr>
              <w:spacing w:before="30" w:after="30" w:line="240" w:lineRule="auto"/>
              <w:jc w:val="center"/>
              <w:rPr>
                <w:rFonts w:ascii="Arial" w:hAnsi="Arial"/>
                <w:b/>
                <w:bCs/>
                <w:color w:val="000000" w:themeColor="text1"/>
                <w:sz w:val="14"/>
                <w:szCs w:val="14"/>
              </w:rPr>
            </w:pPr>
            <w:r w:rsidRPr="00751C06">
              <w:rPr>
                <w:rFonts w:ascii="Arial" w:hAnsi="Arial"/>
                <w:b/>
                <w:bCs/>
                <w:color w:val="000000" w:themeColor="text1"/>
                <w:sz w:val="14"/>
                <w:szCs w:val="14"/>
              </w:rPr>
              <w:t>BHC</w:t>
            </w:r>
          </w:p>
        </w:tc>
        <w:tc>
          <w:tcPr>
            <w:tcW w:w="2127" w:type="dxa"/>
            <w:gridSpan w:val="2"/>
            <w:tcBorders>
              <w:left w:val="single" w:sz="8" w:space="0" w:color="auto"/>
            </w:tcBorders>
          </w:tcPr>
          <w:p w14:paraId="45AD7459" w14:textId="537A64D4" w:rsidR="00A979C4" w:rsidRPr="00751C06" w:rsidRDefault="00A979C4" w:rsidP="00A979C4">
            <w:pPr>
              <w:spacing w:before="30" w:after="30" w:line="240" w:lineRule="auto"/>
              <w:jc w:val="center"/>
              <w:rPr>
                <w:rFonts w:ascii="Arial" w:hAnsi="Arial"/>
                <w:b/>
                <w:bCs/>
                <w:color w:val="000000" w:themeColor="text1"/>
                <w:sz w:val="14"/>
                <w:szCs w:val="14"/>
              </w:rPr>
            </w:pPr>
            <w:r w:rsidRPr="00751C06">
              <w:rPr>
                <w:rFonts w:ascii="Arial" w:hAnsi="Arial"/>
                <w:b/>
                <w:bCs/>
                <w:color w:val="000000" w:themeColor="text1"/>
                <w:sz w:val="14"/>
                <w:szCs w:val="14"/>
              </w:rPr>
              <w:t>AHC</w:t>
            </w:r>
          </w:p>
        </w:tc>
      </w:tr>
      <w:tr w:rsidR="00A979C4" w:rsidRPr="00751C06" w14:paraId="4F5FF868" w14:textId="77777777" w:rsidTr="00A979C4">
        <w:trPr>
          <w:jc w:val="center"/>
        </w:trPr>
        <w:tc>
          <w:tcPr>
            <w:tcW w:w="1838" w:type="dxa"/>
            <w:tcMar>
              <w:left w:w="85" w:type="dxa"/>
            </w:tcMar>
          </w:tcPr>
          <w:p w14:paraId="0640BCFC" w14:textId="53F5B901" w:rsidR="00A979C4" w:rsidRPr="00751C06" w:rsidRDefault="00A979C4" w:rsidP="00A979C4">
            <w:pPr>
              <w:spacing w:before="30" w:after="30" w:line="240" w:lineRule="auto"/>
              <w:rPr>
                <w:rFonts w:ascii="Arial" w:hAnsi="Arial"/>
                <w:color w:val="000000" w:themeColor="text1"/>
                <w:sz w:val="14"/>
                <w:szCs w:val="14"/>
              </w:rPr>
            </w:pPr>
            <w:r w:rsidRPr="00751C06">
              <w:rPr>
                <w:rFonts w:ascii="Arial" w:hAnsi="Arial"/>
                <w:color w:val="000000" w:themeColor="text1"/>
                <w:sz w:val="14"/>
                <w:szCs w:val="14"/>
              </w:rPr>
              <w:tab/>
              <w:t>(percentages)</w:t>
            </w:r>
          </w:p>
        </w:tc>
        <w:tc>
          <w:tcPr>
            <w:tcW w:w="1063" w:type="dxa"/>
          </w:tcPr>
          <w:p w14:paraId="7C9EC5B7" w14:textId="5D7EFD6B" w:rsidR="00A979C4" w:rsidRPr="00751C06" w:rsidRDefault="00A979C4" w:rsidP="00A979C4">
            <w:pPr>
              <w:spacing w:before="30" w:after="30" w:line="240" w:lineRule="auto"/>
              <w:jc w:val="center"/>
              <w:rPr>
                <w:rFonts w:ascii="Arial" w:hAnsi="Arial"/>
                <w:color w:val="000000" w:themeColor="text1"/>
                <w:sz w:val="14"/>
                <w:szCs w:val="14"/>
              </w:rPr>
            </w:pPr>
            <w:r w:rsidRPr="00751C06">
              <w:rPr>
                <w:rFonts w:ascii="Arial" w:hAnsi="Arial"/>
                <w:color w:val="000000" w:themeColor="text1"/>
                <w:sz w:val="14"/>
                <w:szCs w:val="14"/>
              </w:rPr>
              <w:t>VLI as % of bottom decile</w:t>
            </w:r>
          </w:p>
        </w:tc>
        <w:tc>
          <w:tcPr>
            <w:tcW w:w="1063" w:type="dxa"/>
            <w:tcBorders>
              <w:right w:val="single" w:sz="8" w:space="0" w:color="auto"/>
            </w:tcBorders>
          </w:tcPr>
          <w:p w14:paraId="05D7FECD" w14:textId="33A9E2F3" w:rsidR="00A979C4" w:rsidRPr="00751C06" w:rsidRDefault="00A979C4" w:rsidP="00A979C4">
            <w:pPr>
              <w:spacing w:before="30" w:after="30" w:line="240" w:lineRule="auto"/>
              <w:jc w:val="center"/>
              <w:rPr>
                <w:rFonts w:ascii="Arial" w:hAnsi="Arial"/>
                <w:color w:val="000000" w:themeColor="text1"/>
                <w:sz w:val="14"/>
                <w:szCs w:val="14"/>
              </w:rPr>
            </w:pPr>
            <w:r w:rsidRPr="00751C06">
              <w:rPr>
                <w:rFonts w:ascii="Arial" w:hAnsi="Arial"/>
                <w:color w:val="000000" w:themeColor="text1"/>
                <w:sz w:val="14"/>
                <w:szCs w:val="14"/>
              </w:rPr>
              <w:t>Removed as % of VLI</w:t>
            </w:r>
          </w:p>
        </w:tc>
        <w:tc>
          <w:tcPr>
            <w:tcW w:w="1063" w:type="dxa"/>
            <w:tcBorders>
              <w:left w:val="single" w:sz="8" w:space="0" w:color="auto"/>
            </w:tcBorders>
          </w:tcPr>
          <w:p w14:paraId="4A56C1D5" w14:textId="3932BFE0" w:rsidR="00A979C4" w:rsidRPr="00751C06" w:rsidRDefault="00A979C4" w:rsidP="00A979C4">
            <w:pPr>
              <w:spacing w:before="30" w:after="30" w:line="240" w:lineRule="auto"/>
              <w:jc w:val="center"/>
              <w:rPr>
                <w:rFonts w:ascii="Arial" w:hAnsi="Arial"/>
                <w:color w:val="000000" w:themeColor="text1"/>
                <w:sz w:val="14"/>
                <w:szCs w:val="14"/>
              </w:rPr>
            </w:pPr>
            <w:r w:rsidRPr="00751C06">
              <w:rPr>
                <w:rFonts w:ascii="Arial" w:hAnsi="Arial"/>
                <w:color w:val="000000" w:themeColor="text1"/>
                <w:sz w:val="14"/>
                <w:szCs w:val="14"/>
              </w:rPr>
              <w:t>VLI as % of bottom decile</w:t>
            </w:r>
          </w:p>
        </w:tc>
        <w:tc>
          <w:tcPr>
            <w:tcW w:w="1064" w:type="dxa"/>
          </w:tcPr>
          <w:p w14:paraId="7D56ED87" w14:textId="4132F432" w:rsidR="00A979C4" w:rsidRPr="00751C06" w:rsidRDefault="00A979C4" w:rsidP="00A979C4">
            <w:pPr>
              <w:spacing w:before="30" w:after="30" w:line="240" w:lineRule="auto"/>
              <w:jc w:val="center"/>
              <w:rPr>
                <w:rFonts w:ascii="Arial" w:hAnsi="Arial"/>
                <w:color w:val="000000" w:themeColor="text1"/>
                <w:sz w:val="14"/>
                <w:szCs w:val="14"/>
              </w:rPr>
            </w:pPr>
            <w:r w:rsidRPr="00751C06">
              <w:rPr>
                <w:rFonts w:ascii="Arial" w:hAnsi="Arial"/>
                <w:color w:val="000000" w:themeColor="text1"/>
                <w:sz w:val="14"/>
                <w:szCs w:val="14"/>
              </w:rPr>
              <w:t>Removed as % of VLI</w:t>
            </w:r>
          </w:p>
        </w:tc>
      </w:tr>
      <w:tr w:rsidR="003F6CA9" w:rsidRPr="00751C06" w14:paraId="4EE7A188" w14:textId="77777777" w:rsidTr="00594BFE">
        <w:trPr>
          <w:jc w:val="center"/>
        </w:trPr>
        <w:tc>
          <w:tcPr>
            <w:tcW w:w="1838" w:type="dxa"/>
            <w:tcMar>
              <w:left w:w="85" w:type="dxa"/>
            </w:tcMar>
          </w:tcPr>
          <w:p w14:paraId="2FC9952F" w14:textId="77777777" w:rsidR="003F6CA9" w:rsidRPr="00751C06" w:rsidRDefault="003F6CA9" w:rsidP="003F6CA9">
            <w:pPr>
              <w:spacing w:before="30" w:after="30" w:line="240" w:lineRule="auto"/>
              <w:rPr>
                <w:rFonts w:ascii="Arial" w:hAnsi="Arial"/>
                <w:color w:val="000000" w:themeColor="text1"/>
                <w:sz w:val="14"/>
                <w:szCs w:val="14"/>
              </w:rPr>
            </w:pPr>
            <w:r w:rsidRPr="00751C06">
              <w:rPr>
                <w:rFonts w:ascii="Arial" w:hAnsi="Arial"/>
                <w:color w:val="000000" w:themeColor="text1"/>
                <w:sz w:val="14"/>
                <w:szCs w:val="14"/>
              </w:rPr>
              <w:t>All households</w:t>
            </w:r>
          </w:p>
        </w:tc>
        <w:tc>
          <w:tcPr>
            <w:tcW w:w="1063" w:type="dxa"/>
            <w:tcMar>
              <w:left w:w="57" w:type="dxa"/>
              <w:right w:w="57" w:type="dxa"/>
            </w:tcMar>
            <w:vAlign w:val="center"/>
          </w:tcPr>
          <w:p w14:paraId="636CF906" w14:textId="2648D308" w:rsidR="003F6CA9" w:rsidRPr="00751C06" w:rsidRDefault="003F6CA9" w:rsidP="003F6CA9">
            <w:pPr>
              <w:spacing w:before="30" w:after="30" w:line="240" w:lineRule="auto"/>
              <w:jc w:val="center"/>
              <w:rPr>
                <w:rFonts w:ascii="Arial" w:hAnsi="Arial"/>
                <w:color w:val="000000" w:themeColor="text1"/>
                <w:sz w:val="14"/>
                <w:szCs w:val="14"/>
              </w:rPr>
            </w:pPr>
            <w:r w:rsidRPr="00751C06">
              <w:rPr>
                <w:rFonts w:ascii="Arial" w:hAnsi="Arial"/>
                <w:color w:val="000000" w:themeColor="text1"/>
                <w:sz w:val="14"/>
                <w:szCs w:val="14"/>
              </w:rPr>
              <w:t>19</w:t>
            </w:r>
          </w:p>
        </w:tc>
        <w:tc>
          <w:tcPr>
            <w:tcW w:w="1063" w:type="dxa"/>
            <w:tcBorders>
              <w:right w:val="single" w:sz="8" w:space="0" w:color="auto"/>
            </w:tcBorders>
            <w:tcMar>
              <w:left w:w="57" w:type="dxa"/>
              <w:right w:w="57" w:type="dxa"/>
            </w:tcMar>
            <w:vAlign w:val="center"/>
          </w:tcPr>
          <w:p w14:paraId="4812CE68" w14:textId="01BBC6A3" w:rsidR="003F6CA9" w:rsidRPr="00751C06" w:rsidRDefault="003F6CA9" w:rsidP="003F6CA9">
            <w:pPr>
              <w:spacing w:before="30" w:after="30" w:line="240" w:lineRule="auto"/>
              <w:jc w:val="center"/>
              <w:rPr>
                <w:rFonts w:ascii="Arial" w:hAnsi="Arial"/>
                <w:color w:val="000000" w:themeColor="text1"/>
                <w:sz w:val="14"/>
                <w:szCs w:val="14"/>
              </w:rPr>
            </w:pPr>
            <w:r w:rsidRPr="00751C06">
              <w:rPr>
                <w:rFonts w:ascii="Arial" w:hAnsi="Arial"/>
                <w:color w:val="000000" w:themeColor="text1"/>
                <w:sz w:val="14"/>
                <w:szCs w:val="14"/>
              </w:rPr>
              <w:t>71</w:t>
            </w:r>
          </w:p>
        </w:tc>
        <w:tc>
          <w:tcPr>
            <w:tcW w:w="1063" w:type="dxa"/>
            <w:tcBorders>
              <w:left w:val="single" w:sz="8" w:space="0" w:color="auto"/>
            </w:tcBorders>
            <w:tcMar>
              <w:left w:w="57" w:type="dxa"/>
              <w:right w:w="57" w:type="dxa"/>
            </w:tcMar>
            <w:vAlign w:val="center"/>
          </w:tcPr>
          <w:p w14:paraId="1485464C" w14:textId="0C1B0129" w:rsidR="003F6CA9" w:rsidRPr="00751C06" w:rsidRDefault="003F6CA9" w:rsidP="003F6CA9">
            <w:pPr>
              <w:spacing w:before="30" w:after="30" w:line="240" w:lineRule="auto"/>
              <w:jc w:val="center"/>
              <w:rPr>
                <w:rFonts w:ascii="Arial" w:hAnsi="Arial"/>
                <w:color w:val="000000" w:themeColor="text1"/>
                <w:sz w:val="14"/>
                <w:szCs w:val="14"/>
              </w:rPr>
            </w:pPr>
            <w:r w:rsidRPr="00751C06">
              <w:rPr>
                <w:rFonts w:ascii="Arial" w:hAnsi="Arial"/>
                <w:color w:val="000000" w:themeColor="text1"/>
                <w:sz w:val="14"/>
                <w:szCs w:val="14"/>
              </w:rPr>
              <w:t>36</w:t>
            </w:r>
          </w:p>
        </w:tc>
        <w:tc>
          <w:tcPr>
            <w:tcW w:w="1064" w:type="dxa"/>
            <w:tcMar>
              <w:left w:w="57" w:type="dxa"/>
              <w:right w:w="57" w:type="dxa"/>
            </w:tcMar>
          </w:tcPr>
          <w:p w14:paraId="57E69545" w14:textId="3A9F8A3B" w:rsidR="003F6CA9" w:rsidRPr="00751C06" w:rsidRDefault="003F6CA9" w:rsidP="003F6CA9">
            <w:pPr>
              <w:spacing w:before="30" w:after="30" w:line="240" w:lineRule="auto"/>
              <w:jc w:val="center"/>
              <w:rPr>
                <w:rFonts w:ascii="Arial" w:hAnsi="Arial"/>
                <w:color w:val="000000" w:themeColor="text1"/>
                <w:sz w:val="14"/>
                <w:szCs w:val="14"/>
              </w:rPr>
            </w:pPr>
            <w:r w:rsidRPr="00751C06">
              <w:rPr>
                <w:rFonts w:ascii="Arial" w:hAnsi="Arial"/>
                <w:color w:val="000000" w:themeColor="text1"/>
                <w:sz w:val="14"/>
                <w:szCs w:val="14"/>
              </w:rPr>
              <w:t>63</w:t>
            </w:r>
          </w:p>
        </w:tc>
      </w:tr>
      <w:tr w:rsidR="003F6CA9" w:rsidRPr="00751C06" w14:paraId="1A288AED" w14:textId="77777777" w:rsidTr="00594BFE">
        <w:trPr>
          <w:jc w:val="center"/>
        </w:trPr>
        <w:tc>
          <w:tcPr>
            <w:tcW w:w="1838" w:type="dxa"/>
            <w:tcMar>
              <w:left w:w="85" w:type="dxa"/>
            </w:tcMar>
          </w:tcPr>
          <w:p w14:paraId="272CB0D4" w14:textId="77777777" w:rsidR="003F6CA9" w:rsidRPr="00751C06" w:rsidRDefault="003F6CA9" w:rsidP="003F6CA9">
            <w:pPr>
              <w:spacing w:before="30" w:after="30" w:line="240" w:lineRule="auto"/>
              <w:rPr>
                <w:rFonts w:ascii="Arial" w:hAnsi="Arial"/>
                <w:color w:val="000000" w:themeColor="text1"/>
                <w:sz w:val="14"/>
                <w:szCs w:val="14"/>
              </w:rPr>
            </w:pPr>
            <w:r w:rsidRPr="00751C06">
              <w:rPr>
                <w:rFonts w:ascii="Arial" w:hAnsi="Arial"/>
                <w:color w:val="000000" w:themeColor="text1"/>
                <w:sz w:val="14"/>
                <w:szCs w:val="14"/>
              </w:rPr>
              <w:t>Households with children</w:t>
            </w:r>
          </w:p>
        </w:tc>
        <w:tc>
          <w:tcPr>
            <w:tcW w:w="1063" w:type="dxa"/>
            <w:tcMar>
              <w:left w:w="57" w:type="dxa"/>
              <w:right w:w="57" w:type="dxa"/>
            </w:tcMar>
            <w:vAlign w:val="center"/>
          </w:tcPr>
          <w:p w14:paraId="7888875C" w14:textId="52D4AB0E" w:rsidR="003F6CA9" w:rsidRPr="00751C06" w:rsidRDefault="003F6CA9" w:rsidP="003F6CA9">
            <w:pPr>
              <w:spacing w:before="30" w:after="30" w:line="240" w:lineRule="auto"/>
              <w:jc w:val="center"/>
              <w:rPr>
                <w:rFonts w:ascii="Arial" w:hAnsi="Arial"/>
                <w:color w:val="000000" w:themeColor="text1"/>
                <w:sz w:val="14"/>
                <w:szCs w:val="14"/>
              </w:rPr>
            </w:pPr>
            <w:r w:rsidRPr="00751C06">
              <w:rPr>
                <w:rFonts w:ascii="Arial" w:hAnsi="Arial"/>
                <w:color w:val="000000" w:themeColor="text1"/>
                <w:sz w:val="14"/>
                <w:szCs w:val="14"/>
              </w:rPr>
              <w:t>16</w:t>
            </w:r>
          </w:p>
        </w:tc>
        <w:tc>
          <w:tcPr>
            <w:tcW w:w="1063" w:type="dxa"/>
            <w:tcBorders>
              <w:right w:val="single" w:sz="8" w:space="0" w:color="auto"/>
            </w:tcBorders>
            <w:tcMar>
              <w:left w:w="57" w:type="dxa"/>
              <w:right w:w="57" w:type="dxa"/>
            </w:tcMar>
            <w:vAlign w:val="center"/>
          </w:tcPr>
          <w:p w14:paraId="136808E9" w14:textId="1BC00DCB" w:rsidR="003F6CA9" w:rsidRPr="00751C06" w:rsidRDefault="003F6CA9" w:rsidP="003F6CA9">
            <w:pPr>
              <w:spacing w:before="30" w:after="30" w:line="240" w:lineRule="auto"/>
              <w:jc w:val="center"/>
              <w:rPr>
                <w:rFonts w:ascii="Arial" w:hAnsi="Arial"/>
                <w:color w:val="000000" w:themeColor="text1"/>
                <w:sz w:val="14"/>
                <w:szCs w:val="14"/>
              </w:rPr>
            </w:pPr>
            <w:r w:rsidRPr="00751C06">
              <w:rPr>
                <w:rFonts w:ascii="Arial" w:hAnsi="Arial"/>
                <w:color w:val="000000" w:themeColor="text1"/>
                <w:sz w:val="14"/>
                <w:szCs w:val="14"/>
              </w:rPr>
              <w:t>71</w:t>
            </w:r>
          </w:p>
        </w:tc>
        <w:tc>
          <w:tcPr>
            <w:tcW w:w="1063" w:type="dxa"/>
            <w:tcBorders>
              <w:left w:val="single" w:sz="8" w:space="0" w:color="auto"/>
            </w:tcBorders>
            <w:tcMar>
              <w:left w:w="57" w:type="dxa"/>
              <w:right w:w="57" w:type="dxa"/>
            </w:tcMar>
            <w:vAlign w:val="center"/>
          </w:tcPr>
          <w:p w14:paraId="192A8958" w14:textId="03083C91" w:rsidR="003F6CA9" w:rsidRPr="00751C06" w:rsidRDefault="003F6CA9" w:rsidP="003F6CA9">
            <w:pPr>
              <w:spacing w:before="30" w:after="30" w:line="240" w:lineRule="auto"/>
              <w:jc w:val="center"/>
              <w:rPr>
                <w:rFonts w:ascii="Arial" w:hAnsi="Arial"/>
                <w:color w:val="000000" w:themeColor="text1"/>
                <w:sz w:val="14"/>
                <w:szCs w:val="14"/>
              </w:rPr>
            </w:pPr>
            <w:r w:rsidRPr="00751C06">
              <w:rPr>
                <w:rFonts w:ascii="Arial" w:hAnsi="Arial"/>
                <w:color w:val="000000" w:themeColor="text1"/>
                <w:sz w:val="14"/>
                <w:szCs w:val="14"/>
              </w:rPr>
              <w:t>33</w:t>
            </w:r>
          </w:p>
        </w:tc>
        <w:tc>
          <w:tcPr>
            <w:tcW w:w="1064" w:type="dxa"/>
            <w:tcMar>
              <w:left w:w="57" w:type="dxa"/>
              <w:right w:w="57" w:type="dxa"/>
            </w:tcMar>
          </w:tcPr>
          <w:p w14:paraId="0FE3BF60" w14:textId="2A89F54D" w:rsidR="003F6CA9" w:rsidRPr="00751C06" w:rsidRDefault="003F6CA9" w:rsidP="003F6CA9">
            <w:pPr>
              <w:spacing w:before="30" w:after="30" w:line="240" w:lineRule="auto"/>
              <w:jc w:val="center"/>
              <w:rPr>
                <w:rFonts w:ascii="Arial" w:hAnsi="Arial"/>
                <w:color w:val="000000" w:themeColor="text1"/>
                <w:sz w:val="14"/>
                <w:szCs w:val="14"/>
              </w:rPr>
            </w:pPr>
            <w:r w:rsidRPr="00751C06">
              <w:rPr>
                <w:rFonts w:ascii="Arial" w:hAnsi="Arial"/>
                <w:color w:val="000000" w:themeColor="text1"/>
                <w:sz w:val="14"/>
                <w:szCs w:val="14"/>
              </w:rPr>
              <w:t>59</w:t>
            </w:r>
          </w:p>
        </w:tc>
      </w:tr>
      <w:tr w:rsidR="003F6CA9" w:rsidRPr="00751C06" w14:paraId="56F7FB79" w14:textId="77777777" w:rsidTr="00594BFE">
        <w:trPr>
          <w:jc w:val="center"/>
        </w:trPr>
        <w:tc>
          <w:tcPr>
            <w:tcW w:w="1838" w:type="dxa"/>
            <w:tcMar>
              <w:left w:w="85" w:type="dxa"/>
            </w:tcMar>
          </w:tcPr>
          <w:p w14:paraId="206673E0" w14:textId="77777777" w:rsidR="003F6CA9" w:rsidRPr="00751C06" w:rsidRDefault="003F6CA9" w:rsidP="003F6CA9">
            <w:pPr>
              <w:spacing w:before="30" w:after="30" w:line="240" w:lineRule="auto"/>
              <w:rPr>
                <w:rFonts w:ascii="Arial" w:hAnsi="Arial"/>
                <w:color w:val="000000" w:themeColor="text1"/>
                <w:sz w:val="14"/>
                <w:szCs w:val="14"/>
              </w:rPr>
            </w:pPr>
            <w:r w:rsidRPr="00751C06">
              <w:rPr>
                <w:rFonts w:ascii="Arial" w:hAnsi="Arial"/>
                <w:color w:val="000000" w:themeColor="text1"/>
                <w:sz w:val="14"/>
                <w:szCs w:val="14"/>
              </w:rPr>
              <w:t>All individuals</w:t>
            </w:r>
          </w:p>
        </w:tc>
        <w:tc>
          <w:tcPr>
            <w:tcW w:w="1063" w:type="dxa"/>
            <w:tcMar>
              <w:left w:w="57" w:type="dxa"/>
              <w:right w:w="57" w:type="dxa"/>
            </w:tcMar>
            <w:vAlign w:val="center"/>
          </w:tcPr>
          <w:p w14:paraId="157820AF" w14:textId="4622B586" w:rsidR="003F6CA9" w:rsidRPr="00751C06" w:rsidRDefault="003F6CA9" w:rsidP="003F6CA9">
            <w:pPr>
              <w:spacing w:before="30" w:after="30" w:line="240" w:lineRule="auto"/>
              <w:jc w:val="center"/>
              <w:rPr>
                <w:rFonts w:ascii="Arial" w:hAnsi="Arial"/>
                <w:color w:val="000000" w:themeColor="text1"/>
                <w:sz w:val="14"/>
                <w:szCs w:val="14"/>
              </w:rPr>
            </w:pPr>
            <w:r w:rsidRPr="00751C06">
              <w:rPr>
                <w:rFonts w:ascii="Arial" w:hAnsi="Arial"/>
                <w:color w:val="000000" w:themeColor="text1"/>
                <w:sz w:val="14"/>
                <w:szCs w:val="14"/>
              </w:rPr>
              <w:t>15</w:t>
            </w:r>
          </w:p>
        </w:tc>
        <w:tc>
          <w:tcPr>
            <w:tcW w:w="1063" w:type="dxa"/>
            <w:tcBorders>
              <w:right w:val="single" w:sz="8" w:space="0" w:color="auto"/>
            </w:tcBorders>
            <w:tcMar>
              <w:left w:w="57" w:type="dxa"/>
              <w:right w:w="57" w:type="dxa"/>
            </w:tcMar>
            <w:vAlign w:val="center"/>
          </w:tcPr>
          <w:p w14:paraId="2BF2CAA5" w14:textId="31DDEF87" w:rsidR="003F6CA9" w:rsidRPr="00751C06" w:rsidRDefault="003F6CA9" w:rsidP="003F6CA9">
            <w:pPr>
              <w:spacing w:before="30" w:after="30" w:line="240" w:lineRule="auto"/>
              <w:jc w:val="center"/>
              <w:rPr>
                <w:rFonts w:ascii="Arial" w:hAnsi="Arial"/>
                <w:color w:val="000000" w:themeColor="text1"/>
                <w:sz w:val="14"/>
                <w:szCs w:val="14"/>
              </w:rPr>
            </w:pPr>
            <w:r w:rsidRPr="00751C06">
              <w:rPr>
                <w:rFonts w:ascii="Arial" w:hAnsi="Arial"/>
                <w:color w:val="000000" w:themeColor="text1"/>
                <w:sz w:val="14"/>
                <w:szCs w:val="14"/>
              </w:rPr>
              <w:t>72</w:t>
            </w:r>
          </w:p>
        </w:tc>
        <w:tc>
          <w:tcPr>
            <w:tcW w:w="1063" w:type="dxa"/>
            <w:tcBorders>
              <w:left w:val="single" w:sz="8" w:space="0" w:color="auto"/>
            </w:tcBorders>
            <w:tcMar>
              <w:left w:w="57" w:type="dxa"/>
              <w:right w:w="57" w:type="dxa"/>
            </w:tcMar>
            <w:vAlign w:val="center"/>
          </w:tcPr>
          <w:p w14:paraId="1C54DF3B" w14:textId="4DF64CF8" w:rsidR="003F6CA9" w:rsidRPr="00751C06" w:rsidRDefault="003F6CA9" w:rsidP="003F6CA9">
            <w:pPr>
              <w:spacing w:before="30" w:after="30" w:line="240" w:lineRule="auto"/>
              <w:jc w:val="center"/>
              <w:rPr>
                <w:rFonts w:ascii="Arial" w:hAnsi="Arial"/>
                <w:color w:val="000000" w:themeColor="text1"/>
                <w:sz w:val="14"/>
                <w:szCs w:val="14"/>
              </w:rPr>
            </w:pPr>
            <w:r w:rsidRPr="00751C06">
              <w:rPr>
                <w:rFonts w:ascii="Arial" w:hAnsi="Arial"/>
                <w:color w:val="000000" w:themeColor="text1"/>
                <w:sz w:val="14"/>
                <w:szCs w:val="14"/>
              </w:rPr>
              <w:t>30</w:t>
            </w:r>
          </w:p>
        </w:tc>
        <w:tc>
          <w:tcPr>
            <w:tcW w:w="1064" w:type="dxa"/>
            <w:tcMar>
              <w:left w:w="57" w:type="dxa"/>
              <w:right w:w="57" w:type="dxa"/>
            </w:tcMar>
          </w:tcPr>
          <w:p w14:paraId="7F049240" w14:textId="5EA5935D" w:rsidR="003F6CA9" w:rsidRPr="00751C06" w:rsidRDefault="003F6CA9" w:rsidP="003F6CA9">
            <w:pPr>
              <w:spacing w:before="30" w:after="30" w:line="240" w:lineRule="auto"/>
              <w:jc w:val="center"/>
              <w:rPr>
                <w:rFonts w:ascii="Arial" w:hAnsi="Arial"/>
                <w:color w:val="000000" w:themeColor="text1"/>
                <w:sz w:val="14"/>
                <w:szCs w:val="14"/>
              </w:rPr>
            </w:pPr>
            <w:r w:rsidRPr="00751C06">
              <w:rPr>
                <w:rFonts w:ascii="Arial" w:hAnsi="Arial"/>
                <w:color w:val="000000" w:themeColor="text1"/>
                <w:sz w:val="14"/>
                <w:szCs w:val="14"/>
              </w:rPr>
              <w:t>63</w:t>
            </w:r>
          </w:p>
        </w:tc>
      </w:tr>
      <w:tr w:rsidR="003F6CA9" w:rsidRPr="00751C06" w14:paraId="3924A7D6" w14:textId="77777777" w:rsidTr="00594BFE">
        <w:trPr>
          <w:jc w:val="center"/>
        </w:trPr>
        <w:tc>
          <w:tcPr>
            <w:tcW w:w="1838" w:type="dxa"/>
            <w:tcMar>
              <w:left w:w="85" w:type="dxa"/>
            </w:tcMar>
          </w:tcPr>
          <w:p w14:paraId="027734FE" w14:textId="77777777" w:rsidR="003F6CA9" w:rsidRPr="00751C06" w:rsidRDefault="003F6CA9" w:rsidP="003F6CA9">
            <w:pPr>
              <w:spacing w:before="30" w:after="30" w:line="240" w:lineRule="auto"/>
              <w:rPr>
                <w:rFonts w:ascii="Arial" w:hAnsi="Arial"/>
                <w:color w:val="000000" w:themeColor="text1"/>
                <w:sz w:val="14"/>
                <w:szCs w:val="14"/>
              </w:rPr>
            </w:pPr>
            <w:r w:rsidRPr="00751C06">
              <w:rPr>
                <w:rFonts w:ascii="Arial" w:hAnsi="Arial"/>
                <w:color w:val="000000" w:themeColor="text1"/>
                <w:sz w:val="14"/>
                <w:szCs w:val="14"/>
              </w:rPr>
              <w:t xml:space="preserve">Children (0-17 </w:t>
            </w:r>
            <w:proofErr w:type="spellStart"/>
            <w:r w:rsidRPr="00751C06">
              <w:rPr>
                <w:rFonts w:ascii="Arial" w:hAnsi="Arial"/>
                <w:color w:val="000000" w:themeColor="text1"/>
                <w:sz w:val="14"/>
                <w:szCs w:val="14"/>
              </w:rPr>
              <w:t>yrs</w:t>
            </w:r>
            <w:proofErr w:type="spellEnd"/>
            <w:r w:rsidRPr="00751C06">
              <w:rPr>
                <w:rFonts w:ascii="Arial" w:hAnsi="Arial"/>
                <w:color w:val="000000" w:themeColor="text1"/>
                <w:sz w:val="14"/>
                <w:szCs w:val="14"/>
              </w:rPr>
              <w:t>)</w:t>
            </w:r>
          </w:p>
        </w:tc>
        <w:tc>
          <w:tcPr>
            <w:tcW w:w="1063" w:type="dxa"/>
            <w:tcMar>
              <w:left w:w="57" w:type="dxa"/>
              <w:right w:w="57" w:type="dxa"/>
            </w:tcMar>
            <w:vAlign w:val="center"/>
          </w:tcPr>
          <w:p w14:paraId="32389432" w14:textId="3C9A9ECF" w:rsidR="003F6CA9" w:rsidRPr="00751C06" w:rsidRDefault="003F6CA9" w:rsidP="003F6CA9">
            <w:pPr>
              <w:spacing w:before="30" w:after="30" w:line="240" w:lineRule="auto"/>
              <w:jc w:val="center"/>
              <w:rPr>
                <w:rFonts w:ascii="Arial" w:hAnsi="Arial"/>
                <w:color w:val="000000" w:themeColor="text1"/>
                <w:sz w:val="14"/>
                <w:szCs w:val="14"/>
              </w:rPr>
            </w:pPr>
            <w:r w:rsidRPr="00751C06">
              <w:rPr>
                <w:rFonts w:ascii="Arial" w:hAnsi="Arial"/>
                <w:color w:val="000000" w:themeColor="text1"/>
                <w:sz w:val="14"/>
                <w:szCs w:val="14"/>
              </w:rPr>
              <w:t>11</w:t>
            </w:r>
          </w:p>
        </w:tc>
        <w:tc>
          <w:tcPr>
            <w:tcW w:w="1063" w:type="dxa"/>
            <w:tcBorders>
              <w:right w:val="single" w:sz="8" w:space="0" w:color="auto"/>
            </w:tcBorders>
            <w:tcMar>
              <w:left w:w="57" w:type="dxa"/>
              <w:right w:w="57" w:type="dxa"/>
            </w:tcMar>
            <w:vAlign w:val="center"/>
          </w:tcPr>
          <w:p w14:paraId="129F242B" w14:textId="2A3AE32A" w:rsidR="003F6CA9" w:rsidRPr="00751C06" w:rsidRDefault="003F6CA9" w:rsidP="003F6CA9">
            <w:pPr>
              <w:spacing w:before="30" w:after="30" w:line="240" w:lineRule="auto"/>
              <w:jc w:val="center"/>
              <w:rPr>
                <w:rFonts w:ascii="Arial" w:hAnsi="Arial"/>
                <w:color w:val="000000" w:themeColor="text1"/>
                <w:sz w:val="14"/>
                <w:szCs w:val="14"/>
              </w:rPr>
            </w:pPr>
            <w:r w:rsidRPr="00751C06">
              <w:rPr>
                <w:rFonts w:ascii="Arial" w:hAnsi="Arial"/>
                <w:color w:val="000000" w:themeColor="text1"/>
                <w:sz w:val="14"/>
                <w:szCs w:val="14"/>
              </w:rPr>
              <w:t>69</w:t>
            </w:r>
          </w:p>
        </w:tc>
        <w:tc>
          <w:tcPr>
            <w:tcW w:w="1063" w:type="dxa"/>
            <w:tcBorders>
              <w:left w:val="single" w:sz="8" w:space="0" w:color="auto"/>
            </w:tcBorders>
            <w:tcMar>
              <w:left w:w="57" w:type="dxa"/>
              <w:right w:w="57" w:type="dxa"/>
            </w:tcMar>
            <w:vAlign w:val="center"/>
          </w:tcPr>
          <w:p w14:paraId="7E3B35B9" w14:textId="7CF3A8EC" w:rsidR="003F6CA9" w:rsidRPr="00751C06" w:rsidRDefault="003F6CA9" w:rsidP="003F6CA9">
            <w:pPr>
              <w:spacing w:before="30" w:after="30" w:line="240" w:lineRule="auto"/>
              <w:jc w:val="center"/>
              <w:rPr>
                <w:rFonts w:ascii="Arial" w:hAnsi="Arial"/>
                <w:color w:val="000000" w:themeColor="text1"/>
                <w:sz w:val="14"/>
                <w:szCs w:val="14"/>
              </w:rPr>
            </w:pPr>
            <w:r w:rsidRPr="00751C06">
              <w:rPr>
                <w:rFonts w:ascii="Arial" w:hAnsi="Arial"/>
                <w:color w:val="000000" w:themeColor="text1"/>
                <w:sz w:val="14"/>
                <w:szCs w:val="14"/>
              </w:rPr>
              <w:t>25</w:t>
            </w:r>
          </w:p>
        </w:tc>
        <w:tc>
          <w:tcPr>
            <w:tcW w:w="1064" w:type="dxa"/>
            <w:tcMar>
              <w:left w:w="57" w:type="dxa"/>
              <w:right w:w="57" w:type="dxa"/>
            </w:tcMar>
          </w:tcPr>
          <w:p w14:paraId="4088EB93" w14:textId="2BD7F249" w:rsidR="003F6CA9" w:rsidRPr="00751C06" w:rsidRDefault="003F6CA9" w:rsidP="003F6CA9">
            <w:pPr>
              <w:spacing w:before="30" w:after="30" w:line="240" w:lineRule="auto"/>
              <w:jc w:val="center"/>
              <w:rPr>
                <w:rFonts w:ascii="Arial" w:hAnsi="Arial"/>
                <w:color w:val="000000" w:themeColor="text1"/>
                <w:sz w:val="14"/>
                <w:szCs w:val="14"/>
              </w:rPr>
            </w:pPr>
            <w:r w:rsidRPr="00751C06">
              <w:rPr>
                <w:rFonts w:ascii="Arial" w:hAnsi="Arial"/>
                <w:color w:val="000000" w:themeColor="text1"/>
                <w:sz w:val="14"/>
                <w:szCs w:val="14"/>
              </w:rPr>
              <w:t>58</w:t>
            </w:r>
          </w:p>
        </w:tc>
      </w:tr>
    </w:tbl>
    <w:p w14:paraId="69CBCC14" w14:textId="287D27AA" w:rsidR="002D5286" w:rsidRPr="00751C06" w:rsidRDefault="002D5286">
      <w:pPr>
        <w:spacing w:after="0" w:line="240" w:lineRule="auto"/>
        <w:rPr>
          <w:rFonts w:ascii="Arial" w:hAnsi="Arial"/>
          <w:color w:val="000000" w:themeColor="text1"/>
        </w:rPr>
      </w:pPr>
    </w:p>
    <w:bookmarkEnd w:id="54"/>
    <w:p w14:paraId="6F6A68A6" w14:textId="77777777" w:rsidR="00D37A26" w:rsidRDefault="00D37A26" w:rsidP="00AB720A">
      <w:pPr>
        <w:spacing w:after="0" w:line="240" w:lineRule="auto"/>
        <w:rPr>
          <w:rFonts w:ascii="Arial" w:hAnsi="Arial"/>
          <w:color w:val="0000FF"/>
        </w:rPr>
      </w:pPr>
    </w:p>
    <w:p w14:paraId="70D5F0C6" w14:textId="44042E20" w:rsidR="00AB720A" w:rsidRPr="00B743D3" w:rsidRDefault="00AB720A" w:rsidP="00AB720A">
      <w:pPr>
        <w:spacing w:after="0" w:line="240" w:lineRule="auto"/>
        <w:rPr>
          <w:rFonts w:ascii="Arial" w:hAnsi="Arial"/>
          <w:color w:val="000000" w:themeColor="text1"/>
        </w:rPr>
      </w:pPr>
      <w:r w:rsidRPr="00B743D3">
        <w:rPr>
          <w:rFonts w:ascii="Arial" w:hAnsi="Arial"/>
          <w:color w:val="000000" w:themeColor="text1"/>
          <w:u w:val="single"/>
        </w:rPr>
        <w:t>The main purpose of the treatment</w:t>
      </w:r>
      <w:r w:rsidRPr="00B743D3">
        <w:rPr>
          <w:rFonts w:ascii="Arial" w:hAnsi="Arial"/>
          <w:color w:val="000000" w:themeColor="text1"/>
        </w:rPr>
        <w:t xml:space="preserve"> used in this report is to enable analysis which:</w:t>
      </w:r>
    </w:p>
    <w:p w14:paraId="5A82C401" w14:textId="77777777" w:rsidR="00AB720A" w:rsidRPr="00B743D3" w:rsidRDefault="00AB720A" w:rsidP="00C92DEA">
      <w:pPr>
        <w:numPr>
          <w:ilvl w:val="0"/>
          <w:numId w:val="91"/>
        </w:numPr>
        <w:spacing w:before="120" w:after="0" w:line="240" w:lineRule="auto"/>
        <w:ind w:left="851" w:hanging="502"/>
        <w:rPr>
          <w:rFonts w:ascii="Arial" w:hAnsi="Arial"/>
          <w:color w:val="000000" w:themeColor="text1"/>
        </w:rPr>
      </w:pPr>
      <w:r w:rsidRPr="00B743D3">
        <w:rPr>
          <w:rFonts w:ascii="Arial" w:hAnsi="Arial"/>
          <w:color w:val="000000" w:themeColor="text1"/>
        </w:rPr>
        <w:t xml:space="preserve">gives a reasonably valid and plausible account of the overlap between households with low incomes and those in material hardship </w:t>
      </w:r>
    </w:p>
    <w:p w14:paraId="65A63FBD" w14:textId="1905EACE" w:rsidR="00AB720A" w:rsidRPr="00B743D3" w:rsidRDefault="00AB720A" w:rsidP="00C92DEA">
      <w:pPr>
        <w:numPr>
          <w:ilvl w:val="0"/>
          <w:numId w:val="91"/>
        </w:numPr>
        <w:spacing w:before="120" w:after="0" w:line="240" w:lineRule="auto"/>
        <w:ind w:left="851" w:hanging="502"/>
        <w:rPr>
          <w:rFonts w:ascii="Arial" w:hAnsi="Arial"/>
          <w:color w:val="000000" w:themeColor="text1"/>
        </w:rPr>
      </w:pPr>
      <w:r w:rsidRPr="00B743D3">
        <w:rPr>
          <w:rFonts w:ascii="Arial" w:hAnsi="Arial"/>
          <w:color w:val="000000" w:themeColor="text1"/>
        </w:rPr>
        <w:t>paints a reliable picture of what life is like for households with children living ‘below the line’</w:t>
      </w:r>
    </w:p>
    <w:p w14:paraId="35E82CA6" w14:textId="77777777" w:rsidR="00AB720A" w:rsidRPr="00B743D3" w:rsidRDefault="00AB720A" w:rsidP="00C92DEA">
      <w:pPr>
        <w:numPr>
          <w:ilvl w:val="0"/>
          <w:numId w:val="91"/>
        </w:numPr>
        <w:spacing w:before="120" w:after="0" w:line="240" w:lineRule="auto"/>
        <w:ind w:left="851" w:hanging="502"/>
        <w:rPr>
          <w:rFonts w:ascii="Arial" w:hAnsi="Arial"/>
          <w:color w:val="000000" w:themeColor="text1"/>
        </w:rPr>
      </w:pPr>
      <w:r w:rsidRPr="00B743D3">
        <w:rPr>
          <w:rFonts w:ascii="Arial" w:hAnsi="Arial"/>
          <w:color w:val="000000" w:themeColor="text1"/>
        </w:rPr>
        <w:t xml:space="preserve">produces housing affordability figures for low-income households (using outgoing-to-income ratios for renters and home-owners) that are not too distorted by VLI households.  </w:t>
      </w:r>
    </w:p>
    <w:p w14:paraId="2705A0DE" w14:textId="77777777" w:rsidR="00AB720A" w:rsidRPr="00B743D3" w:rsidRDefault="00AB720A" w:rsidP="00AB720A">
      <w:pPr>
        <w:spacing w:after="0" w:line="240" w:lineRule="auto"/>
        <w:ind w:left="720"/>
        <w:rPr>
          <w:rFonts w:ascii="Arial" w:hAnsi="Arial"/>
          <w:color w:val="000000" w:themeColor="text1"/>
        </w:rPr>
      </w:pPr>
    </w:p>
    <w:p w14:paraId="6D3D0BAA" w14:textId="1BEB9AB0" w:rsidR="00712383" w:rsidRPr="00B743D3" w:rsidRDefault="00AB720A" w:rsidP="00AB720A">
      <w:pPr>
        <w:spacing w:after="0" w:line="240" w:lineRule="auto"/>
        <w:rPr>
          <w:rFonts w:ascii="Arial" w:hAnsi="Arial"/>
          <w:color w:val="000000" w:themeColor="text1"/>
        </w:rPr>
      </w:pPr>
      <w:r w:rsidRPr="00B743D3">
        <w:rPr>
          <w:rFonts w:ascii="Arial" w:hAnsi="Arial"/>
          <w:color w:val="000000" w:themeColor="text1"/>
        </w:rPr>
        <w:t xml:space="preserve">This purpose is </w:t>
      </w:r>
      <w:r w:rsidR="00320EE2" w:rsidRPr="00B743D3">
        <w:rPr>
          <w:rFonts w:ascii="Arial" w:hAnsi="Arial"/>
          <w:color w:val="000000" w:themeColor="text1"/>
        </w:rPr>
        <w:t xml:space="preserve">reasonably </w:t>
      </w:r>
      <w:r w:rsidRPr="00B743D3">
        <w:rPr>
          <w:rFonts w:ascii="Arial" w:hAnsi="Arial"/>
          <w:color w:val="000000" w:themeColor="text1"/>
        </w:rPr>
        <w:t xml:space="preserve">achieved with the current treatment, albeit only just in some cases as the treatment is </w:t>
      </w:r>
      <w:r w:rsidR="00320EE2" w:rsidRPr="00B743D3">
        <w:rPr>
          <w:rFonts w:ascii="Arial" w:hAnsi="Arial"/>
          <w:color w:val="000000" w:themeColor="text1"/>
        </w:rPr>
        <w:t xml:space="preserve">in many ways </w:t>
      </w:r>
      <w:r w:rsidRPr="00B743D3">
        <w:rPr>
          <w:rFonts w:ascii="Arial" w:hAnsi="Arial"/>
          <w:color w:val="000000" w:themeColor="text1"/>
        </w:rPr>
        <w:t>a fairly conservative one. There is a case for using higher VLI thresholds, and MSD is investigating this option</w:t>
      </w:r>
      <w:r w:rsidR="00320EE2" w:rsidRPr="00B743D3">
        <w:rPr>
          <w:rFonts w:ascii="Arial" w:hAnsi="Arial"/>
          <w:color w:val="000000" w:themeColor="text1"/>
        </w:rPr>
        <w:t>. There are</w:t>
      </w:r>
      <w:r w:rsidR="007B36CE" w:rsidRPr="00B743D3">
        <w:rPr>
          <w:rFonts w:ascii="Arial" w:hAnsi="Arial"/>
          <w:color w:val="000000" w:themeColor="text1"/>
        </w:rPr>
        <w:t xml:space="preserve"> </w:t>
      </w:r>
      <w:r w:rsidR="00320EE2" w:rsidRPr="00B743D3">
        <w:rPr>
          <w:rFonts w:ascii="Arial" w:hAnsi="Arial"/>
          <w:color w:val="000000" w:themeColor="text1"/>
        </w:rPr>
        <w:t xml:space="preserve">households </w:t>
      </w:r>
      <w:r w:rsidR="007B36CE" w:rsidRPr="00B743D3">
        <w:rPr>
          <w:rFonts w:ascii="Arial" w:hAnsi="Arial"/>
          <w:color w:val="000000" w:themeColor="text1"/>
        </w:rPr>
        <w:t xml:space="preserve">with incomes </w:t>
      </w:r>
      <w:r w:rsidR="00320EE2" w:rsidRPr="00B743D3">
        <w:rPr>
          <w:rFonts w:ascii="Arial" w:hAnsi="Arial"/>
          <w:color w:val="000000" w:themeColor="text1"/>
        </w:rPr>
        <w:t xml:space="preserve">above the treatment thresholds but still in the </w:t>
      </w:r>
      <w:r w:rsidR="00712383" w:rsidRPr="00B743D3">
        <w:rPr>
          <w:rFonts w:ascii="Arial" w:hAnsi="Arial"/>
          <w:color w:val="000000" w:themeColor="text1"/>
        </w:rPr>
        <w:t>‘</w:t>
      </w:r>
      <w:r w:rsidR="00320EE2" w:rsidRPr="00B743D3">
        <w:rPr>
          <w:rFonts w:ascii="Arial" w:hAnsi="Arial"/>
          <w:color w:val="000000" w:themeColor="text1"/>
        </w:rPr>
        <w:t>low-income</w:t>
      </w:r>
      <w:r w:rsidR="00712383" w:rsidRPr="00B743D3">
        <w:rPr>
          <w:rFonts w:ascii="Arial" w:hAnsi="Arial"/>
          <w:color w:val="000000" w:themeColor="text1"/>
        </w:rPr>
        <w:t>’</w:t>
      </w:r>
      <w:r w:rsidR="00320EE2" w:rsidRPr="00B743D3">
        <w:rPr>
          <w:rFonts w:ascii="Arial" w:hAnsi="Arial"/>
          <w:color w:val="000000" w:themeColor="text1"/>
        </w:rPr>
        <w:t xml:space="preserve"> range that also have DEP-17 sco</w:t>
      </w:r>
      <w:r w:rsidR="00712383" w:rsidRPr="00B743D3">
        <w:rPr>
          <w:rFonts w:ascii="Arial" w:hAnsi="Arial"/>
          <w:color w:val="000000" w:themeColor="text1"/>
        </w:rPr>
        <w:t>r</w:t>
      </w:r>
      <w:r w:rsidR="00320EE2" w:rsidRPr="00B743D3">
        <w:rPr>
          <w:rFonts w:ascii="Arial" w:hAnsi="Arial"/>
          <w:color w:val="000000" w:themeColor="text1"/>
        </w:rPr>
        <w:t>es of zero</w:t>
      </w:r>
      <w:r w:rsidRPr="00B743D3">
        <w:rPr>
          <w:rFonts w:ascii="Arial" w:hAnsi="Arial"/>
          <w:color w:val="000000" w:themeColor="text1"/>
        </w:rPr>
        <w:t xml:space="preserve"> </w:t>
      </w:r>
      <w:r w:rsidR="00712383" w:rsidRPr="00B743D3">
        <w:rPr>
          <w:rFonts w:ascii="Arial" w:hAnsi="Arial"/>
          <w:color w:val="000000" w:themeColor="text1"/>
        </w:rPr>
        <w:t>and an enough / more than enough self-rating of income adequacy. The question to be addressed is how much higher should the treatment go, if any higher at all</w:t>
      </w:r>
    </w:p>
    <w:p w14:paraId="0F102E0A" w14:textId="77777777" w:rsidR="0099728B" w:rsidRPr="00B743D3" w:rsidRDefault="0099728B" w:rsidP="0043663F">
      <w:pPr>
        <w:pStyle w:val="ListParagraph"/>
        <w:spacing w:after="0" w:line="240" w:lineRule="auto"/>
        <w:ind w:left="0"/>
        <w:contextualSpacing w:val="0"/>
        <w:rPr>
          <w:rFonts w:ascii="Arial" w:hAnsi="Arial"/>
          <w:color w:val="000000" w:themeColor="text1"/>
        </w:rPr>
      </w:pPr>
    </w:p>
    <w:p w14:paraId="3C452183" w14:textId="3098620B" w:rsidR="00712383" w:rsidRPr="00B743D3" w:rsidRDefault="00712383" w:rsidP="00712383">
      <w:pPr>
        <w:pStyle w:val="ListParagraph"/>
        <w:spacing w:after="0" w:line="240" w:lineRule="auto"/>
        <w:ind w:left="0"/>
        <w:contextualSpacing w:val="0"/>
        <w:rPr>
          <w:rFonts w:ascii="Arial" w:hAnsi="Arial"/>
          <w:color w:val="000000" w:themeColor="text1"/>
        </w:rPr>
      </w:pPr>
      <w:r w:rsidRPr="00B743D3">
        <w:rPr>
          <w:rFonts w:ascii="Arial" w:hAnsi="Arial"/>
          <w:color w:val="000000" w:themeColor="text1"/>
        </w:rPr>
        <w:t xml:space="preserve">There is also a question also as to whether re-weighting should occur given the new (truncated) dataset. The treatment used in this report does not re-weight </w:t>
      </w:r>
      <w:r w:rsidRPr="00B743D3">
        <w:rPr>
          <w:rFonts w:ascii="Arial" w:hAnsi="Arial"/>
          <w:bCs/>
          <w:color w:val="000000" w:themeColor="text1"/>
          <w:szCs w:val="20"/>
        </w:rPr>
        <w:t>–</w:t>
      </w:r>
      <w:r w:rsidRPr="00B743D3">
        <w:rPr>
          <w:rFonts w:ascii="Arial" w:hAnsi="Arial"/>
          <w:color w:val="000000" w:themeColor="text1"/>
        </w:rPr>
        <w:t xml:space="preserve"> it is likely that re-weighting would make</w:t>
      </w:r>
      <w:r w:rsidR="000955E4">
        <w:rPr>
          <w:rFonts w:ascii="Arial" w:hAnsi="Arial"/>
          <w:color w:val="000000" w:themeColor="text1"/>
        </w:rPr>
        <w:t xml:space="preserve"> only</w:t>
      </w:r>
      <w:r w:rsidRPr="00B743D3">
        <w:rPr>
          <w:rFonts w:ascii="Arial" w:hAnsi="Arial"/>
          <w:color w:val="000000" w:themeColor="text1"/>
        </w:rPr>
        <w:t xml:space="preserve"> a small difference to the details of the analysis reported here.</w:t>
      </w:r>
    </w:p>
    <w:p w14:paraId="13452AFD" w14:textId="77777777" w:rsidR="00712383" w:rsidRPr="00B743D3" w:rsidRDefault="00712383" w:rsidP="0043663F">
      <w:pPr>
        <w:pStyle w:val="ListParagraph"/>
        <w:spacing w:after="0" w:line="240" w:lineRule="auto"/>
        <w:ind w:left="0"/>
        <w:contextualSpacing w:val="0"/>
        <w:rPr>
          <w:rFonts w:ascii="Arial" w:hAnsi="Arial"/>
          <w:color w:val="000000" w:themeColor="text1"/>
        </w:rPr>
      </w:pPr>
    </w:p>
    <w:p w14:paraId="0545D4D6" w14:textId="154CE08C" w:rsidR="008C63FE" w:rsidRPr="00B743D3" w:rsidRDefault="008C63FE" w:rsidP="008C63FE">
      <w:pPr>
        <w:pStyle w:val="ListParagraph"/>
        <w:spacing w:after="0" w:line="240" w:lineRule="auto"/>
        <w:ind w:left="0"/>
        <w:rPr>
          <w:rFonts w:ascii="Arial" w:hAnsi="Arial"/>
          <w:color w:val="000000" w:themeColor="text1"/>
          <w:sz w:val="22"/>
        </w:rPr>
      </w:pPr>
      <w:bookmarkStart w:id="55" w:name="_Hlk72433808"/>
      <w:bookmarkStart w:id="56" w:name="_Hlk72394134"/>
      <w:r w:rsidRPr="00B743D3">
        <w:rPr>
          <w:rFonts w:ascii="Arial" w:hAnsi="Arial"/>
          <w:color w:val="000000" w:themeColor="text1"/>
        </w:rPr>
        <w:t xml:space="preserve">The treatment applied should be considered interim and better than not doing it at all for the purposes of this report. MSD’s view is that it is not however adequate for CPRA purposes but is a contribution to the further work being done on that. Using a medical analogy, the current treatment dulls the pain to some degree, but not fully, and ideally </w:t>
      </w:r>
      <w:r w:rsidR="000375F4" w:rsidRPr="00B743D3">
        <w:rPr>
          <w:rFonts w:ascii="Arial" w:hAnsi="Arial"/>
          <w:color w:val="000000" w:themeColor="text1"/>
        </w:rPr>
        <w:t xml:space="preserve">a  better understanding of </w:t>
      </w:r>
      <w:r w:rsidRPr="00B743D3">
        <w:rPr>
          <w:rFonts w:ascii="Arial" w:hAnsi="Arial"/>
          <w:color w:val="000000" w:themeColor="text1"/>
        </w:rPr>
        <w:t xml:space="preserve">the </w:t>
      </w:r>
      <w:r w:rsidRPr="003E28C4">
        <w:rPr>
          <w:rFonts w:ascii="Arial" w:hAnsi="Arial"/>
          <w:color w:val="000000" w:themeColor="text1"/>
        </w:rPr>
        <w:t>cause</w:t>
      </w:r>
      <w:r w:rsidR="00D314D2" w:rsidRPr="003E28C4">
        <w:rPr>
          <w:rFonts w:ascii="Arial" w:hAnsi="Arial"/>
          <w:color w:val="000000" w:themeColor="text1"/>
        </w:rPr>
        <w:t xml:space="preserve"> or causes</w:t>
      </w:r>
      <w:r w:rsidRPr="00B743D3">
        <w:rPr>
          <w:rFonts w:ascii="Arial" w:hAnsi="Arial"/>
          <w:color w:val="000000" w:themeColor="text1"/>
        </w:rPr>
        <w:t xml:space="preserve"> of the pain </w:t>
      </w:r>
      <w:r w:rsidR="000375F4" w:rsidRPr="00B743D3">
        <w:rPr>
          <w:rFonts w:ascii="Arial" w:hAnsi="Arial"/>
          <w:color w:val="000000" w:themeColor="text1"/>
        </w:rPr>
        <w:t>should</w:t>
      </w:r>
      <w:r w:rsidRPr="00B743D3">
        <w:rPr>
          <w:rFonts w:ascii="Arial" w:hAnsi="Arial"/>
          <w:color w:val="000000" w:themeColor="text1"/>
        </w:rPr>
        <w:t xml:space="preserve"> be established and addressed as well as possible, even if some relief of residual symptoms is still required.</w:t>
      </w:r>
    </w:p>
    <w:bookmarkEnd w:id="55"/>
    <w:p w14:paraId="6302CCE4" w14:textId="77777777" w:rsidR="008C63FE" w:rsidRPr="00B743D3" w:rsidRDefault="008C63FE" w:rsidP="008C63FE">
      <w:pPr>
        <w:pStyle w:val="ListParagraph"/>
        <w:spacing w:after="0" w:line="240" w:lineRule="auto"/>
        <w:ind w:left="0"/>
        <w:rPr>
          <w:rFonts w:ascii="Arial" w:hAnsi="Arial"/>
          <w:color w:val="000000" w:themeColor="text1"/>
          <w:szCs w:val="20"/>
          <w:lang w:eastAsia="en-NZ"/>
        </w:rPr>
      </w:pPr>
    </w:p>
    <w:p w14:paraId="6D298C1E" w14:textId="77777777" w:rsidR="008C63FE" w:rsidRPr="00B743D3" w:rsidRDefault="008C63FE" w:rsidP="0043663F">
      <w:pPr>
        <w:pStyle w:val="ListParagraph"/>
        <w:spacing w:after="0" w:line="240" w:lineRule="auto"/>
        <w:ind w:left="0"/>
        <w:contextualSpacing w:val="0"/>
        <w:rPr>
          <w:rFonts w:ascii="Arial" w:hAnsi="Arial"/>
          <w:color w:val="000000" w:themeColor="text1"/>
        </w:rPr>
      </w:pPr>
    </w:p>
    <w:bookmarkEnd w:id="56"/>
    <w:p w14:paraId="195894F9" w14:textId="66A66725" w:rsidR="00712383" w:rsidRPr="005D190E" w:rsidRDefault="00712383" w:rsidP="00712383">
      <w:pPr>
        <w:spacing w:after="0" w:line="240" w:lineRule="auto"/>
        <w:rPr>
          <w:rFonts w:ascii="Arial" w:hAnsi="Arial"/>
          <w:b/>
          <w:color w:val="0000FF"/>
          <w:sz w:val="22"/>
        </w:rPr>
      </w:pPr>
      <w:r w:rsidRPr="005A0351">
        <w:rPr>
          <w:rFonts w:ascii="Arial" w:hAnsi="Arial"/>
          <w:b/>
          <w:color w:val="000000" w:themeColor="text1"/>
          <w:sz w:val="24"/>
          <w:szCs w:val="24"/>
        </w:rPr>
        <w:t>Examples of the impact of the treatment</w:t>
      </w:r>
      <w:r w:rsidR="005D190E" w:rsidRPr="005A0351">
        <w:rPr>
          <w:rFonts w:ascii="Arial" w:hAnsi="Arial"/>
          <w:b/>
          <w:color w:val="000000" w:themeColor="text1"/>
          <w:sz w:val="24"/>
          <w:szCs w:val="24"/>
        </w:rPr>
        <w:t xml:space="preserve"> </w:t>
      </w:r>
    </w:p>
    <w:p w14:paraId="3FF8E386" w14:textId="77777777" w:rsidR="000D4E2A" w:rsidRDefault="000D4E2A" w:rsidP="00AB720A">
      <w:pPr>
        <w:spacing w:after="0" w:line="240" w:lineRule="auto"/>
        <w:rPr>
          <w:rFonts w:ascii="Arial" w:hAnsi="Arial"/>
          <w:bCs/>
          <w:color w:val="FF0000"/>
          <w:szCs w:val="20"/>
          <w:highlight w:val="yellow"/>
        </w:rPr>
      </w:pPr>
    </w:p>
    <w:p w14:paraId="235FE1A9" w14:textId="42FCF645" w:rsidR="00313564" w:rsidRPr="005A0351" w:rsidRDefault="006B5DE2" w:rsidP="007F65F5">
      <w:pPr>
        <w:spacing w:after="0" w:line="240" w:lineRule="auto"/>
        <w:rPr>
          <w:rFonts w:ascii="Arial" w:hAnsi="Arial"/>
          <w:bCs/>
          <w:color w:val="000000" w:themeColor="text1"/>
          <w:szCs w:val="20"/>
        </w:rPr>
      </w:pPr>
      <w:r w:rsidRPr="005A0351">
        <w:rPr>
          <w:rFonts w:ascii="Arial" w:hAnsi="Arial"/>
          <w:b/>
          <w:color w:val="000000" w:themeColor="text1"/>
          <w:szCs w:val="20"/>
        </w:rPr>
        <w:t>Figures O.</w:t>
      </w:r>
      <w:r w:rsidR="00145050" w:rsidRPr="005A0351">
        <w:rPr>
          <w:rFonts w:ascii="Arial" w:hAnsi="Arial"/>
          <w:b/>
          <w:color w:val="000000" w:themeColor="text1"/>
          <w:szCs w:val="20"/>
        </w:rPr>
        <w:t>8</w:t>
      </w:r>
      <w:r w:rsidRPr="005A0351">
        <w:rPr>
          <w:rFonts w:ascii="Arial" w:hAnsi="Arial"/>
          <w:b/>
          <w:color w:val="000000" w:themeColor="text1"/>
          <w:szCs w:val="20"/>
        </w:rPr>
        <w:t xml:space="preserve"> to O.</w:t>
      </w:r>
      <w:r w:rsidR="00145050" w:rsidRPr="005A0351">
        <w:rPr>
          <w:rFonts w:ascii="Arial" w:hAnsi="Arial"/>
          <w:b/>
          <w:color w:val="000000" w:themeColor="text1"/>
          <w:szCs w:val="20"/>
        </w:rPr>
        <w:t>1</w:t>
      </w:r>
      <w:r w:rsidR="00327EAF" w:rsidRPr="005A0351">
        <w:rPr>
          <w:rFonts w:ascii="Arial" w:hAnsi="Arial"/>
          <w:b/>
          <w:color w:val="000000" w:themeColor="text1"/>
          <w:szCs w:val="20"/>
        </w:rPr>
        <w:t>2</w:t>
      </w:r>
      <w:r w:rsidRPr="005A0351">
        <w:rPr>
          <w:rFonts w:ascii="Arial" w:hAnsi="Arial"/>
          <w:bCs/>
          <w:color w:val="000000" w:themeColor="text1"/>
          <w:szCs w:val="20"/>
        </w:rPr>
        <w:t xml:space="preserve"> </w:t>
      </w:r>
      <w:r w:rsidR="00575DD5" w:rsidRPr="005A0351">
        <w:rPr>
          <w:rFonts w:ascii="Arial" w:hAnsi="Arial"/>
          <w:bCs/>
          <w:color w:val="000000" w:themeColor="text1"/>
          <w:szCs w:val="20"/>
        </w:rPr>
        <w:t xml:space="preserve">and </w:t>
      </w:r>
      <w:r w:rsidR="00575DD5" w:rsidRPr="005A0351">
        <w:rPr>
          <w:rFonts w:ascii="Arial" w:hAnsi="Arial"/>
          <w:b/>
          <w:color w:val="000000" w:themeColor="text1"/>
          <w:szCs w:val="20"/>
        </w:rPr>
        <w:t>Tables O.</w:t>
      </w:r>
      <w:r w:rsidR="00712383" w:rsidRPr="005A0351">
        <w:rPr>
          <w:rFonts w:ascii="Arial" w:hAnsi="Arial"/>
          <w:b/>
          <w:color w:val="000000" w:themeColor="text1"/>
          <w:szCs w:val="20"/>
        </w:rPr>
        <w:t>5</w:t>
      </w:r>
      <w:r w:rsidR="00575DD5" w:rsidRPr="005A0351">
        <w:rPr>
          <w:rFonts w:ascii="Arial" w:hAnsi="Arial"/>
          <w:b/>
          <w:color w:val="000000" w:themeColor="text1"/>
          <w:szCs w:val="20"/>
        </w:rPr>
        <w:t xml:space="preserve"> and O.</w:t>
      </w:r>
      <w:r w:rsidR="00712383" w:rsidRPr="005A0351">
        <w:rPr>
          <w:rFonts w:ascii="Arial" w:hAnsi="Arial"/>
          <w:b/>
          <w:color w:val="000000" w:themeColor="text1"/>
          <w:szCs w:val="20"/>
        </w:rPr>
        <w:t>6</w:t>
      </w:r>
      <w:r w:rsidR="00575DD5" w:rsidRPr="005A0351">
        <w:rPr>
          <w:rFonts w:ascii="Arial" w:hAnsi="Arial"/>
          <w:bCs/>
          <w:color w:val="000000" w:themeColor="text1"/>
          <w:szCs w:val="20"/>
        </w:rPr>
        <w:t xml:space="preserve"> </w:t>
      </w:r>
      <w:r w:rsidRPr="005A0351">
        <w:rPr>
          <w:rFonts w:ascii="Arial" w:hAnsi="Arial"/>
          <w:bCs/>
          <w:color w:val="000000" w:themeColor="text1"/>
          <w:szCs w:val="20"/>
        </w:rPr>
        <w:t xml:space="preserve">show the impact of the treatment on </w:t>
      </w:r>
      <w:r w:rsidR="00AF32E7" w:rsidRPr="005A0351">
        <w:rPr>
          <w:rFonts w:ascii="Arial" w:hAnsi="Arial"/>
          <w:bCs/>
          <w:color w:val="000000" w:themeColor="text1"/>
          <w:szCs w:val="20"/>
        </w:rPr>
        <w:t>selected analysis.</w:t>
      </w:r>
    </w:p>
    <w:p w14:paraId="6B4CCDF0" w14:textId="7C855E41" w:rsidR="00BB404F" w:rsidRDefault="00BB404F" w:rsidP="007F65F5">
      <w:pPr>
        <w:spacing w:after="0" w:line="240" w:lineRule="auto"/>
        <w:rPr>
          <w:rFonts w:ascii="Arial" w:hAnsi="Arial"/>
          <w:bCs/>
          <w:color w:val="0000FF"/>
          <w:szCs w:val="20"/>
        </w:rPr>
      </w:pPr>
    </w:p>
    <w:p w14:paraId="413ECFB2" w14:textId="0B371819" w:rsidR="0095226D" w:rsidRPr="005A0351" w:rsidRDefault="008F6866">
      <w:pPr>
        <w:spacing w:after="0" w:line="240" w:lineRule="auto"/>
        <w:rPr>
          <w:rFonts w:ascii="Arial" w:hAnsi="Arial"/>
          <w:bCs/>
          <w:color w:val="000000" w:themeColor="text1"/>
          <w:szCs w:val="20"/>
        </w:rPr>
      </w:pPr>
      <w:r w:rsidRPr="005A0351">
        <w:rPr>
          <w:rFonts w:ascii="Arial" w:hAnsi="Arial"/>
          <w:bCs/>
          <w:color w:val="000000" w:themeColor="text1"/>
          <w:szCs w:val="20"/>
        </w:rPr>
        <w:t>The tick</w:t>
      </w:r>
      <w:r w:rsidR="006B1D85" w:rsidRPr="005A0351">
        <w:rPr>
          <w:rFonts w:ascii="Arial" w:hAnsi="Arial"/>
          <w:bCs/>
          <w:color w:val="000000" w:themeColor="text1"/>
          <w:szCs w:val="20"/>
        </w:rPr>
        <w:t xml:space="preserve"> chart </w:t>
      </w:r>
      <w:r w:rsidR="00AF32E7" w:rsidRPr="005A0351">
        <w:rPr>
          <w:rFonts w:ascii="Arial" w:hAnsi="Arial"/>
          <w:bCs/>
          <w:color w:val="000000" w:themeColor="text1"/>
          <w:szCs w:val="20"/>
        </w:rPr>
        <w:t xml:space="preserve">reported </w:t>
      </w:r>
      <w:r w:rsidR="006B1D85" w:rsidRPr="005A0351">
        <w:rPr>
          <w:rFonts w:ascii="Arial" w:hAnsi="Arial"/>
          <w:bCs/>
          <w:color w:val="000000" w:themeColor="text1"/>
          <w:szCs w:val="20"/>
        </w:rPr>
        <w:t xml:space="preserve">in Figure O.1 for </w:t>
      </w:r>
      <w:r w:rsidR="005A0351">
        <w:rPr>
          <w:rFonts w:ascii="Arial" w:hAnsi="Arial"/>
          <w:bCs/>
          <w:color w:val="000000" w:themeColor="text1"/>
          <w:szCs w:val="20"/>
        </w:rPr>
        <w:t xml:space="preserve">expenditure and </w:t>
      </w:r>
      <w:r w:rsidR="006B1D85" w:rsidRPr="005A0351">
        <w:rPr>
          <w:rFonts w:ascii="Arial" w:hAnsi="Arial"/>
          <w:bCs/>
          <w:color w:val="000000" w:themeColor="text1"/>
          <w:szCs w:val="20"/>
        </w:rPr>
        <w:t xml:space="preserve">MWI scores </w:t>
      </w:r>
      <w:r w:rsidR="005A0351">
        <w:rPr>
          <w:rFonts w:ascii="Arial" w:hAnsi="Arial"/>
          <w:bCs/>
          <w:color w:val="000000" w:themeColor="text1"/>
          <w:szCs w:val="20"/>
        </w:rPr>
        <w:t xml:space="preserve">also shows up </w:t>
      </w:r>
      <w:r w:rsidR="006B1D85" w:rsidRPr="005A0351">
        <w:rPr>
          <w:rFonts w:ascii="Arial" w:hAnsi="Arial"/>
          <w:bCs/>
          <w:color w:val="000000" w:themeColor="text1"/>
          <w:szCs w:val="20"/>
        </w:rPr>
        <w:t xml:space="preserve">for income </w:t>
      </w:r>
      <w:proofErr w:type="spellStart"/>
      <w:r w:rsidR="006B1D85" w:rsidRPr="005A0351">
        <w:rPr>
          <w:rFonts w:ascii="Arial" w:hAnsi="Arial"/>
          <w:bCs/>
          <w:color w:val="000000" w:themeColor="text1"/>
          <w:szCs w:val="20"/>
        </w:rPr>
        <w:t>ventiles</w:t>
      </w:r>
      <w:proofErr w:type="spellEnd"/>
      <w:r w:rsidR="005A0351">
        <w:rPr>
          <w:rFonts w:ascii="Arial" w:hAnsi="Arial"/>
          <w:bCs/>
          <w:color w:val="000000" w:themeColor="text1"/>
          <w:szCs w:val="20"/>
        </w:rPr>
        <w:t>. Figure O.8 shows how the treatment impacts on BHC and AHC charts for HES 2018-19.</w:t>
      </w:r>
      <w:r w:rsidR="00702A62" w:rsidRPr="005A0351">
        <w:rPr>
          <w:rFonts w:ascii="Arial" w:hAnsi="Arial"/>
          <w:bCs/>
          <w:color w:val="000000" w:themeColor="text1"/>
          <w:szCs w:val="20"/>
        </w:rPr>
        <w:t xml:space="preserve"> </w:t>
      </w:r>
      <w:r w:rsidR="005A0351">
        <w:rPr>
          <w:rFonts w:ascii="Arial" w:hAnsi="Arial"/>
          <w:bCs/>
          <w:color w:val="000000" w:themeColor="text1"/>
          <w:szCs w:val="20"/>
        </w:rPr>
        <w:t>The conservative nature of the treatment is evident.</w:t>
      </w:r>
    </w:p>
    <w:p w14:paraId="18D98337" w14:textId="37868858" w:rsidR="00C72C4F" w:rsidRDefault="00C72C4F">
      <w:pPr>
        <w:spacing w:after="0" w:line="240" w:lineRule="auto"/>
        <w:rPr>
          <w:rFonts w:ascii="Arial" w:hAnsi="Arial"/>
          <w:bCs/>
          <w:color w:val="0000FF"/>
          <w:szCs w:val="20"/>
        </w:rPr>
      </w:pPr>
    </w:p>
    <w:p w14:paraId="0FFE3C3E" w14:textId="3DEE94D0" w:rsidR="00652797" w:rsidRPr="005A0351" w:rsidRDefault="00652797" w:rsidP="00652797">
      <w:pPr>
        <w:spacing w:after="0" w:line="240" w:lineRule="auto"/>
        <w:jc w:val="center"/>
        <w:rPr>
          <w:rFonts w:ascii="Arial" w:hAnsi="Arial"/>
          <w:b/>
          <w:color w:val="000000" w:themeColor="text1"/>
          <w:sz w:val="18"/>
          <w:szCs w:val="18"/>
        </w:rPr>
      </w:pPr>
      <w:r w:rsidRPr="005A0351">
        <w:rPr>
          <w:rFonts w:ascii="Arial" w:hAnsi="Arial"/>
          <w:b/>
          <w:color w:val="000000" w:themeColor="text1"/>
          <w:sz w:val="18"/>
          <w:szCs w:val="18"/>
        </w:rPr>
        <w:t>Figure O.</w:t>
      </w:r>
      <w:r w:rsidR="00145050" w:rsidRPr="005A0351">
        <w:rPr>
          <w:rFonts w:ascii="Arial" w:hAnsi="Arial"/>
          <w:b/>
          <w:color w:val="000000" w:themeColor="text1"/>
          <w:sz w:val="18"/>
          <w:szCs w:val="18"/>
        </w:rPr>
        <w:t>8</w:t>
      </w:r>
    </w:p>
    <w:p w14:paraId="35769547" w14:textId="53420ACD" w:rsidR="00C72C4F" w:rsidRPr="005A0351" w:rsidRDefault="005D190E" w:rsidP="00652797">
      <w:pPr>
        <w:spacing w:after="0" w:line="240" w:lineRule="auto"/>
        <w:jc w:val="center"/>
        <w:rPr>
          <w:rFonts w:ascii="Arial" w:hAnsi="Arial"/>
          <w:bCs/>
          <w:color w:val="000000" w:themeColor="text1"/>
          <w:szCs w:val="20"/>
        </w:rPr>
      </w:pPr>
      <w:r w:rsidRPr="005A0351">
        <w:rPr>
          <w:noProof/>
          <w:color w:val="000000" w:themeColor="text1"/>
        </w:rPr>
        <w:drawing>
          <wp:anchor distT="0" distB="0" distL="114300" distR="114300" simplePos="0" relativeHeight="252025856" behindDoc="0" locked="0" layoutInCell="1" allowOverlap="1" wp14:anchorId="3DCAE22A" wp14:editId="5B7FDCAF">
            <wp:simplePos x="0" y="0"/>
            <wp:positionH relativeFrom="column">
              <wp:posOffset>2686050</wp:posOffset>
            </wp:positionH>
            <wp:positionV relativeFrom="paragraph">
              <wp:posOffset>259715</wp:posOffset>
            </wp:positionV>
            <wp:extent cx="2288540" cy="1377950"/>
            <wp:effectExtent l="0" t="0" r="0" b="0"/>
            <wp:wrapTopAndBottom/>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288540" cy="1377950"/>
                    </a:xfrm>
                    <a:prstGeom prst="rect">
                      <a:avLst/>
                    </a:prstGeom>
                  </pic:spPr>
                </pic:pic>
              </a:graphicData>
            </a:graphic>
            <wp14:sizeRelH relativeFrom="margin">
              <wp14:pctWidth>0</wp14:pctWidth>
            </wp14:sizeRelH>
            <wp14:sizeRelV relativeFrom="margin">
              <wp14:pctHeight>0</wp14:pctHeight>
            </wp14:sizeRelV>
          </wp:anchor>
        </w:drawing>
      </w:r>
      <w:r w:rsidRPr="005A0351">
        <w:rPr>
          <w:noProof/>
          <w:color w:val="000000" w:themeColor="text1"/>
        </w:rPr>
        <w:drawing>
          <wp:anchor distT="0" distB="0" distL="114300" distR="114300" simplePos="0" relativeHeight="252027904" behindDoc="0" locked="0" layoutInCell="1" allowOverlap="1" wp14:anchorId="731EB58C" wp14:editId="6AC31F00">
            <wp:simplePos x="0" y="0"/>
            <wp:positionH relativeFrom="column">
              <wp:posOffset>76200</wp:posOffset>
            </wp:positionH>
            <wp:positionV relativeFrom="paragraph">
              <wp:posOffset>260350</wp:posOffset>
            </wp:positionV>
            <wp:extent cx="2239645" cy="1348740"/>
            <wp:effectExtent l="0" t="0" r="8255" b="3810"/>
            <wp:wrapTopAndBottom/>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239645" cy="1348740"/>
                    </a:xfrm>
                    <a:prstGeom prst="rect">
                      <a:avLst/>
                    </a:prstGeom>
                  </pic:spPr>
                </pic:pic>
              </a:graphicData>
            </a:graphic>
            <wp14:sizeRelH relativeFrom="margin">
              <wp14:pctWidth>0</wp14:pctWidth>
            </wp14:sizeRelH>
            <wp14:sizeRelV relativeFrom="margin">
              <wp14:pctHeight>0</wp14:pctHeight>
            </wp14:sizeRelV>
          </wp:anchor>
        </w:drawing>
      </w:r>
      <w:r w:rsidR="00C72C4F" w:rsidRPr="005A0351">
        <w:rPr>
          <w:rFonts w:ascii="Arial" w:hAnsi="Arial"/>
          <w:b/>
          <w:color w:val="000000" w:themeColor="text1"/>
          <w:sz w:val="18"/>
          <w:szCs w:val="18"/>
        </w:rPr>
        <w:t>MWI scores for under 65s</w:t>
      </w:r>
      <w:r w:rsidRPr="005A0351">
        <w:rPr>
          <w:rFonts w:ascii="Arial" w:hAnsi="Arial"/>
          <w:b/>
          <w:color w:val="000000" w:themeColor="text1"/>
          <w:sz w:val="18"/>
          <w:szCs w:val="18"/>
        </w:rPr>
        <w:t>, BHC and AHC</w:t>
      </w:r>
    </w:p>
    <w:p w14:paraId="4A196948" w14:textId="57F2D574" w:rsidR="00AB720A" w:rsidRDefault="00AB720A">
      <w:pPr>
        <w:spacing w:after="0" w:line="240" w:lineRule="auto"/>
        <w:rPr>
          <w:rFonts w:ascii="Arial" w:hAnsi="Arial"/>
          <w:bCs/>
          <w:color w:val="0000FF"/>
          <w:szCs w:val="20"/>
        </w:rPr>
      </w:pPr>
    </w:p>
    <w:p w14:paraId="11B1E1BC" w14:textId="77777777" w:rsidR="00413EC0" w:rsidRDefault="00413EC0" w:rsidP="00D37A26">
      <w:pPr>
        <w:spacing w:after="0" w:line="240" w:lineRule="auto"/>
        <w:jc w:val="center"/>
        <w:rPr>
          <w:rFonts w:ascii="Arial" w:hAnsi="Arial"/>
          <w:b/>
          <w:color w:val="000000" w:themeColor="text1"/>
          <w:sz w:val="18"/>
          <w:szCs w:val="18"/>
        </w:rPr>
      </w:pPr>
    </w:p>
    <w:p w14:paraId="22F7F1AE" w14:textId="77777777" w:rsidR="00413EC0" w:rsidRDefault="00413EC0" w:rsidP="00D37A26">
      <w:pPr>
        <w:spacing w:after="0" w:line="240" w:lineRule="auto"/>
        <w:jc w:val="center"/>
        <w:rPr>
          <w:rFonts w:ascii="Arial" w:hAnsi="Arial"/>
          <w:b/>
          <w:color w:val="000000" w:themeColor="text1"/>
          <w:sz w:val="18"/>
          <w:szCs w:val="18"/>
        </w:rPr>
      </w:pPr>
    </w:p>
    <w:p w14:paraId="2C6ABACF" w14:textId="702DAAA2" w:rsidR="001F4C13" w:rsidRPr="005A0351" w:rsidRDefault="001F4C13" w:rsidP="00D37A26">
      <w:pPr>
        <w:spacing w:after="0" w:line="240" w:lineRule="auto"/>
        <w:jc w:val="center"/>
        <w:rPr>
          <w:rFonts w:ascii="Arial" w:hAnsi="Arial"/>
          <w:b/>
          <w:color w:val="000000" w:themeColor="text1"/>
          <w:sz w:val="18"/>
          <w:szCs w:val="18"/>
        </w:rPr>
      </w:pPr>
      <w:r w:rsidRPr="005A0351">
        <w:rPr>
          <w:rFonts w:ascii="Arial" w:hAnsi="Arial"/>
          <w:b/>
          <w:color w:val="000000" w:themeColor="text1"/>
          <w:sz w:val="18"/>
          <w:szCs w:val="18"/>
        </w:rPr>
        <w:t>Figure O.</w:t>
      </w:r>
      <w:r w:rsidR="00145050" w:rsidRPr="005A0351">
        <w:rPr>
          <w:rFonts w:ascii="Arial" w:hAnsi="Arial"/>
          <w:b/>
          <w:color w:val="000000" w:themeColor="text1"/>
          <w:sz w:val="18"/>
          <w:szCs w:val="18"/>
        </w:rPr>
        <w:t>9</w:t>
      </w:r>
    </w:p>
    <w:p w14:paraId="158D5B76" w14:textId="7D0ACE6C" w:rsidR="001F4C13" w:rsidRPr="005A0351" w:rsidRDefault="001F4C13" w:rsidP="001F4C13">
      <w:pPr>
        <w:spacing w:after="0" w:line="240" w:lineRule="auto"/>
        <w:jc w:val="center"/>
        <w:rPr>
          <w:rFonts w:ascii="Arial" w:hAnsi="Arial"/>
          <w:b/>
          <w:color w:val="000000" w:themeColor="text1"/>
          <w:sz w:val="18"/>
          <w:szCs w:val="18"/>
        </w:rPr>
      </w:pPr>
      <w:r w:rsidRPr="005A0351">
        <w:rPr>
          <w:rFonts w:ascii="Arial" w:hAnsi="Arial"/>
          <w:b/>
          <w:color w:val="000000" w:themeColor="text1"/>
          <w:sz w:val="18"/>
          <w:szCs w:val="18"/>
        </w:rPr>
        <w:t>Self-rated income adequacy (enough / more than enough) and zero hardship</w:t>
      </w:r>
      <w:r w:rsidR="00652797" w:rsidRPr="005A0351">
        <w:rPr>
          <w:rFonts w:ascii="Arial" w:hAnsi="Arial"/>
          <w:b/>
          <w:color w:val="000000" w:themeColor="text1"/>
          <w:sz w:val="18"/>
          <w:szCs w:val="18"/>
        </w:rPr>
        <w:t xml:space="preserve"> score</w:t>
      </w:r>
    </w:p>
    <w:p w14:paraId="6AFA838C" w14:textId="341F657F" w:rsidR="001F4C13" w:rsidRPr="005A0351" w:rsidRDefault="001F4C13" w:rsidP="001F4C13">
      <w:pPr>
        <w:spacing w:after="0" w:line="240" w:lineRule="auto"/>
        <w:jc w:val="center"/>
        <w:rPr>
          <w:rFonts w:ascii="Arial" w:hAnsi="Arial"/>
          <w:b/>
          <w:color w:val="000000" w:themeColor="text1"/>
          <w:sz w:val="18"/>
          <w:szCs w:val="18"/>
        </w:rPr>
      </w:pPr>
      <w:r w:rsidRPr="005A0351">
        <w:rPr>
          <w:rFonts w:ascii="Arial" w:hAnsi="Arial"/>
          <w:b/>
          <w:color w:val="000000" w:themeColor="text1"/>
          <w:sz w:val="18"/>
          <w:szCs w:val="18"/>
        </w:rPr>
        <w:t xml:space="preserve"> by BHC income </w:t>
      </w:r>
      <w:proofErr w:type="spellStart"/>
      <w:r w:rsidRPr="005A0351">
        <w:rPr>
          <w:rFonts w:ascii="Arial" w:hAnsi="Arial"/>
          <w:b/>
          <w:color w:val="000000" w:themeColor="text1"/>
          <w:sz w:val="18"/>
          <w:szCs w:val="18"/>
        </w:rPr>
        <w:t>ventile</w:t>
      </w:r>
      <w:proofErr w:type="spellEnd"/>
      <w:r w:rsidRPr="005A0351">
        <w:rPr>
          <w:rFonts w:ascii="Arial" w:hAnsi="Arial"/>
          <w:b/>
          <w:color w:val="000000" w:themeColor="text1"/>
          <w:sz w:val="18"/>
          <w:szCs w:val="18"/>
        </w:rPr>
        <w:t>, HES 2018-19</w:t>
      </w:r>
    </w:p>
    <w:p w14:paraId="661DCDEF" w14:textId="2BBFC46F" w:rsidR="00DF19A3" w:rsidRPr="005A0351" w:rsidRDefault="00DF19A3" w:rsidP="002F00AF">
      <w:pPr>
        <w:spacing w:after="0" w:line="240" w:lineRule="auto"/>
        <w:rPr>
          <w:rFonts w:ascii="Arial" w:hAnsi="Arial"/>
          <w:b/>
          <w:color w:val="000000" w:themeColor="text1"/>
          <w:szCs w:val="20"/>
        </w:rPr>
      </w:pPr>
    </w:p>
    <w:p w14:paraId="5B5542CD" w14:textId="0A76736B" w:rsidR="00DF19A3" w:rsidRPr="005A0351" w:rsidRDefault="00C70730" w:rsidP="002F00AF">
      <w:pPr>
        <w:spacing w:after="0" w:line="240" w:lineRule="auto"/>
        <w:rPr>
          <w:rFonts w:ascii="Arial" w:hAnsi="Arial"/>
          <w:b/>
          <w:color w:val="000000" w:themeColor="text1"/>
          <w:szCs w:val="20"/>
        </w:rPr>
      </w:pPr>
      <w:r w:rsidRPr="005A0351">
        <w:rPr>
          <w:noProof/>
          <w:color w:val="000000" w:themeColor="text1"/>
        </w:rPr>
        <w:drawing>
          <wp:anchor distT="0" distB="0" distL="114300" distR="114300" simplePos="0" relativeHeight="251983872" behindDoc="0" locked="0" layoutInCell="1" allowOverlap="1" wp14:anchorId="39D9EB5D" wp14:editId="0CD6EDE1">
            <wp:simplePos x="0" y="0"/>
            <wp:positionH relativeFrom="column">
              <wp:posOffset>2775005</wp:posOffset>
            </wp:positionH>
            <wp:positionV relativeFrom="paragraph">
              <wp:posOffset>373767</wp:posOffset>
            </wp:positionV>
            <wp:extent cx="2381885" cy="154305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381885" cy="1543050"/>
                    </a:xfrm>
                    <a:prstGeom prst="rect">
                      <a:avLst/>
                    </a:prstGeom>
                  </pic:spPr>
                </pic:pic>
              </a:graphicData>
            </a:graphic>
            <wp14:sizeRelH relativeFrom="margin">
              <wp14:pctWidth>0</wp14:pctWidth>
            </wp14:sizeRelH>
            <wp14:sizeRelV relativeFrom="margin">
              <wp14:pctHeight>0</wp14:pctHeight>
            </wp14:sizeRelV>
          </wp:anchor>
        </w:drawing>
      </w:r>
      <w:r w:rsidR="00BB404F" w:rsidRPr="005A0351">
        <w:rPr>
          <w:noProof/>
          <w:color w:val="000000" w:themeColor="text1"/>
        </w:rPr>
        <w:drawing>
          <wp:anchor distT="0" distB="0" distL="114300" distR="114300" simplePos="0" relativeHeight="251977728" behindDoc="0" locked="0" layoutInCell="1" allowOverlap="1" wp14:anchorId="27958F37" wp14:editId="405DECE5">
            <wp:simplePos x="0" y="0"/>
            <wp:positionH relativeFrom="column">
              <wp:posOffset>-101600</wp:posOffset>
            </wp:positionH>
            <wp:positionV relativeFrom="paragraph">
              <wp:posOffset>282575</wp:posOffset>
            </wp:positionV>
            <wp:extent cx="2533650" cy="1634490"/>
            <wp:effectExtent l="0" t="0" r="0" b="3810"/>
            <wp:wrapTopAndBottom/>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533650" cy="1634490"/>
                    </a:xfrm>
                    <a:prstGeom prst="rect">
                      <a:avLst/>
                    </a:prstGeom>
                  </pic:spPr>
                </pic:pic>
              </a:graphicData>
            </a:graphic>
            <wp14:sizeRelH relativeFrom="margin">
              <wp14:pctWidth>0</wp14:pctWidth>
            </wp14:sizeRelH>
            <wp14:sizeRelV relativeFrom="margin">
              <wp14:pctHeight>0</wp14:pctHeight>
            </wp14:sizeRelV>
          </wp:anchor>
        </w:drawing>
      </w:r>
      <w:r w:rsidR="001F4C13" w:rsidRPr="005A0351">
        <w:rPr>
          <w:rFonts w:ascii="Arial" w:hAnsi="Arial"/>
          <w:b/>
          <w:color w:val="000000" w:themeColor="text1"/>
          <w:szCs w:val="20"/>
        </w:rPr>
        <w:t>No treatment</w:t>
      </w:r>
      <w:r w:rsidR="001F4C13" w:rsidRPr="005A0351">
        <w:rPr>
          <w:rFonts w:ascii="Arial" w:hAnsi="Arial"/>
          <w:b/>
          <w:color w:val="000000" w:themeColor="text1"/>
          <w:szCs w:val="20"/>
        </w:rPr>
        <w:tab/>
      </w:r>
      <w:r w:rsidR="001F4C13" w:rsidRPr="005A0351">
        <w:rPr>
          <w:rFonts w:ascii="Arial" w:hAnsi="Arial"/>
          <w:b/>
          <w:color w:val="000000" w:themeColor="text1"/>
          <w:szCs w:val="20"/>
        </w:rPr>
        <w:tab/>
      </w:r>
      <w:r w:rsidR="001F4C13" w:rsidRPr="005A0351">
        <w:rPr>
          <w:rFonts w:ascii="Arial" w:hAnsi="Arial"/>
          <w:b/>
          <w:color w:val="000000" w:themeColor="text1"/>
          <w:szCs w:val="20"/>
        </w:rPr>
        <w:tab/>
      </w:r>
      <w:r w:rsidR="001F4C13" w:rsidRPr="005A0351">
        <w:rPr>
          <w:rFonts w:ascii="Arial" w:hAnsi="Arial"/>
          <w:b/>
          <w:color w:val="000000" w:themeColor="text1"/>
          <w:szCs w:val="20"/>
        </w:rPr>
        <w:tab/>
      </w:r>
      <w:r w:rsidR="001F4C13" w:rsidRPr="005A0351">
        <w:rPr>
          <w:rFonts w:ascii="Arial" w:hAnsi="Arial"/>
          <w:b/>
          <w:color w:val="000000" w:themeColor="text1"/>
          <w:szCs w:val="20"/>
        </w:rPr>
        <w:tab/>
      </w:r>
      <w:r w:rsidR="001F4C13" w:rsidRPr="005A0351">
        <w:rPr>
          <w:rFonts w:ascii="Arial" w:hAnsi="Arial"/>
          <w:b/>
          <w:color w:val="000000" w:themeColor="text1"/>
          <w:szCs w:val="20"/>
        </w:rPr>
        <w:tab/>
      </w:r>
      <w:r w:rsidR="001F4C13" w:rsidRPr="005A0351">
        <w:rPr>
          <w:rFonts w:ascii="Arial" w:hAnsi="Arial"/>
          <w:b/>
          <w:color w:val="000000" w:themeColor="text1"/>
          <w:szCs w:val="20"/>
        </w:rPr>
        <w:tab/>
      </w:r>
      <w:proofErr w:type="spellStart"/>
      <w:r w:rsidR="001F4C13" w:rsidRPr="005A0351">
        <w:rPr>
          <w:rFonts w:ascii="Arial" w:hAnsi="Arial"/>
          <w:b/>
          <w:color w:val="000000" w:themeColor="text1"/>
          <w:szCs w:val="20"/>
        </w:rPr>
        <w:t>Treatment</w:t>
      </w:r>
      <w:proofErr w:type="spellEnd"/>
      <w:r w:rsidR="001F4C13" w:rsidRPr="005A0351">
        <w:rPr>
          <w:rFonts w:ascii="Arial" w:hAnsi="Arial"/>
          <w:b/>
          <w:color w:val="000000" w:themeColor="text1"/>
          <w:szCs w:val="20"/>
        </w:rPr>
        <w:t xml:space="preserve"> applied</w:t>
      </w:r>
    </w:p>
    <w:p w14:paraId="373FBC1A" w14:textId="77777777" w:rsidR="00FF24DD" w:rsidRDefault="00FF24DD">
      <w:pPr>
        <w:spacing w:after="0" w:line="240" w:lineRule="auto"/>
        <w:rPr>
          <w:rFonts w:ascii="Arial" w:hAnsi="Arial"/>
          <w:b/>
          <w:bCs/>
          <w:sz w:val="18"/>
          <w:szCs w:val="20"/>
          <w:highlight w:val="yellow"/>
        </w:rPr>
      </w:pPr>
      <w:bookmarkStart w:id="57" w:name="_Hlk69416533"/>
      <w:r>
        <w:rPr>
          <w:rFonts w:ascii="Arial" w:hAnsi="Arial"/>
          <w:b/>
          <w:bCs/>
          <w:sz w:val="18"/>
          <w:szCs w:val="20"/>
          <w:highlight w:val="yellow"/>
        </w:rPr>
        <w:br w:type="page"/>
      </w:r>
    </w:p>
    <w:p w14:paraId="06B0432B" w14:textId="6DA6E8D9" w:rsidR="00D37A26" w:rsidRPr="009A1505" w:rsidRDefault="00D37A26" w:rsidP="00D37A26">
      <w:pPr>
        <w:spacing w:before="120" w:after="0" w:line="240" w:lineRule="auto"/>
        <w:jc w:val="center"/>
        <w:rPr>
          <w:rFonts w:ascii="Arial" w:hAnsi="Arial"/>
          <w:b/>
          <w:bCs/>
          <w:color w:val="FF0000"/>
          <w:sz w:val="18"/>
          <w:szCs w:val="20"/>
        </w:rPr>
      </w:pPr>
      <w:r w:rsidRPr="005A0351">
        <w:rPr>
          <w:rFonts w:ascii="Arial" w:hAnsi="Arial"/>
          <w:b/>
          <w:bCs/>
          <w:sz w:val="18"/>
          <w:szCs w:val="20"/>
        </w:rPr>
        <w:t xml:space="preserve">Figure </w:t>
      </w:r>
      <w:r w:rsidR="00145050" w:rsidRPr="005A0351">
        <w:rPr>
          <w:rFonts w:ascii="Arial" w:hAnsi="Arial"/>
          <w:b/>
          <w:bCs/>
          <w:sz w:val="18"/>
          <w:szCs w:val="20"/>
        </w:rPr>
        <w:t>O.10</w:t>
      </w:r>
      <w:r w:rsidRPr="005A0351">
        <w:rPr>
          <w:rFonts w:ascii="Arial" w:hAnsi="Arial"/>
          <w:b/>
          <w:bCs/>
          <w:sz w:val="18"/>
          <w:szCs w:val="20"/>
        </w:rPr>
        <w:t xml:space="preserve"> </w:t>
      </w:r>
    </w:p>
    <w:p w14:paraId="268FA611" w14:textId="54E759DF" w:rsidR="00D37A26" w:rsidRDefault="00E23211" w:rsidP="00D37A26">
      <w:pPr>
        <w:spacing w:after="0" w:line="240" w:lineRule="auto"/>
        <w:jc w:val="center"/>
        <w:rPr>
          <w:rFonts w:ascii="Arial" w:hAnsi="Arial"/>
          <w:color w:val="000000" w:themeColor="text1"/>
        </w:rPr>
      </w:pPr>
      <w:r w:rsidRPr="00DA721F">
        <w:rPr>
          <w:noProof/>
        </w:rPr>
        <w:drawing>
          <wp:anchor distT="0" distB="0" distL="114300" distR="114300" simplePos="0" relativeHeight="252029952" behindDoc="0" locked="0" layoutInCell="1" allowOverlap="1" wp14:anchorId="6FE2A95F" wp14:editId="4597AA90">
            <wp:simplePos x="0" y="0"/>
            <wp:positionH relativeFrom="column">
              <wp:posOffset>1765300</wp:posOffset>
            </wp:positionH>
            <wp:positionV relativeFrom="paragraph">
              <wp:posOffset>287020</wp:posOffset>
            </wp:positionV>
            <wp:extent cx="2461260" cy="1605915"/>
            <wp:effectExtent l="0" t="0" r="0" b="0"/>
            <wp:wrapTopAndBottom/>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461260" cy="1605915"/>
                    </a:xfrm>
                    <a:prstGeom prst="rect">
                      <a:avLst/>
                    </a:prstGeom>
                  </pic:spPr>
                </pic:pic>
              </a:graphicData>
            </a:graphic>
            <wp14:sizeRelH relativeFrom="margin">
              <wp14:pctWidth>0</wp14:pctWidth>
            </wp14:sizeRelH>
            <wp14:sizeRelV relativeFrom="margin">
              <wp14:pctHeight>0</wp14:pctHeight>
            </wp14:sizeRelV>
          </wp:anchor>
        </w:drawing>
      </w:r>
      <w:r w:rsidR="00D37A26">
        <w:rPr>
          <w:rFonts w:ascii="Arial" w:hAnsi="Arial"/>
          <w:b/>
          <w:bCs/>
          <w:sz w:val="18"/>
          <w:szCs w:val="18"/>
        </w:rPr>
        <w:t>Material hardship rates (%)</w:t>
      </w:r>
      <w:r w:rsidR="00D37A26" w:rsidRPr="006354E7">
        <w:rPr>
          <w:rFonts w:ascii="Arial" w:hAnsi="Arial"/>
          <w:b/>
          <w:bCs/>
          <w:sz w:val="18"/>
          <w:szCs w:val="18"/>
        </w:rPr>
        <w:t xml:space="preserve"> of children </w:t>
      </w:r>
      <w:r w:rsidR="00D37A26">
        <w:rPr>
          <w:rFonts w:ascii="Arial" w:hAnsi="Arial"/>
          <w:b/>
          <w:bCs/>
          <w:sz w:val="18"/>
          <w:szCs w:val="18"/>
        </w:rPr>
        <w:t>in selected</w:t>
      </w:r>
      <w:r w:rsidR="00D37A26" w:rsidRPr="006354E7">
        <w:rPr>
          <w:rFonts w:ascii="Arial" w:hAnsi="Arial"/>
          <w:b/>
          <w:bCs/>
          <w:sz w:val="18"/>
          <w:szCs w:val="18"/>
        </w:rPr>
        <w:t xml:space="preserve"> </w:t>
      </w:r>
      <w:r w:rsidR="00D37A26">
        <w:rPr>
          <w:rFonts w:ascii="Arial" w:hAnsi="Arial"/>
          <w:b/>
          <w:bCs/>
          <w:sz w:val="18"/>
          <w:szCs w:val="18"/>
        </w:rPr>
        <w:t xml:space="preserve">AHC </w:t>
      </w:r>
      <w:r w:rsidR="00D37A26" w:rsidRPr="006354E7">
        <w:rPr>
          <w:rFonts w:ascii="Arial" w:hAnsi="Arial"/>
          <w:b/>
          <w:bCs/>
          <w:sz w:val="18"/>
          <w:szCs w:val="18"/>
        </w:rPr>
        <w:t xml:space="preserve">household income </w:t>
      </w:r>
      <w:r w:rsidR="00D37A26">
        <w:rPr>
          <w:rFonts w:ascii="Arial" w:hAnsi="Arial"/>
          <w:b/>
          <w:bCs/>
          <w:sz w:val="18"/>
          <w:szCs w:val="18"/>
        </w:rPr>
        <w:t>bands:</w:t>
      </w:r>
      <w:r w:rsidR="00145050">
        <w:rPr>
          <w:rFonts w:ascii="Arial" w:hAnsi="Arial"/>
          <w:b/>
          <w:bCs/>
          <w:sz w:val="18"/>
          <w:szCs w:val="18"/>
        </w:rPr>
        <w:t xml:space="preserve"> </w:t>
      </w:r>
      <w:r w:rsidR="00D37A26">
        <w:rPr>
          <w:rFonts w:ascii="Arial" w:hAnsi="Arial"/>
          <w:b/>
          <w:bCs/>
          <w:sz w:val="18"/>
          <w:szCs w:val="18"/>
        </w:rPr>
        <w:t>untreated and treated, HES 2018-19</w:t>
      </w:r>
    </w:p>
    <w:p w14:paraId="0BD06C35" w14:textId="77777777" w:rsidR="005A0351" w:rsidRDefault="005A0351">
      <w:pPr>
        <w:spacing w:after="0" w:line="240" w:lineRule="auto"/>
        <w:rPr>
          <w:rFonts w:ascii="Arial" w:hAnsi="Arial"/>
          <w:b/>
          <w:bCs/>
          <w:szCs w:val="20"/>
        </w:rPr>
      </w:pPr>
    </w:p>
    <w:p w14:paraId="467EB464" w14:textId="77777777" w:rsidR="005A0351" w:rsidRDefault="005A0351">
      <w:pPr>
        <w:spacing w:after="0" w:line="240" w:lineRule="auto"/>
        <w:rPr>
          <w:rFonts w:ascii="Arial" w:hAnsi="Arial"/>
          <w:b/>
          <w:bCs/>
          <w:szCs w:val="20"/>
        </w:rPr>
      </w:pPr>
    </w:p>
    <w:p w14:paraId="006442A8" w14:textId="4E447B05" w:rsidR="00D37A26" w:rsidRPr="005A0351" w:rsidRDefault="005D190E">
      <w:pPr>
        <w:spacing w:after="0" w:line="240" w:lineRule="auto"/>
        <w:rPr>
          <w:rFonts w:ascii="Arial" w:hAnsi="Arial"/>
          <w:szCs w:val="20"/>
        </w:rPr>
      </w:pPr>
      <w:r w:rsidRPr="005D190E">
        <w:rPr>
          <w:rFonts w:ascii="Arial" w:hAnsi="Arial"/>
          <w:b/>
          <w:bCs/>
          <w:szCs w:val="20"/>
        </w:rPr>
        <w:t>Figure O.</w:t>
      </w:r>
      <w:r w:rsidR="00145050" w:rsidRPr="005A0351">
        <w:rPr>
          <w:rFonts w:ascii="Arial" w:hAnsi="Arial"/>
          <w:b/>
          <w:bCs/>
          <w:szCs w:val="20"/>
        </w:rPr>
        <w:t>11</w:t>
      </w:r>
      <w:r w:rsidR="005A0351" w:rsidRPr="005A0351">
        <w:rPr>
          <w:rFonts w:ascii="Arial" w:hAnsi="Arial"/>
          <w:szCs w:val="20"/>
        </w:rPr>
        <w:t xml:space="preserve"> shows how the incongruous decile one figures </w:t>
      </w:r>
      <w:r w:rsidR="005A0351">
        <w:rPr>
          <w:rFonts w:ascii="Arial" w:hAnsi="Arial"/>
          <w:szCs w:val="20"/>
        </w:rPr>
        <w:t xml:space="preserve">(top right chart) </w:t>
      </w:r>
      <w:r w:rsidR="005A0351" w:rsidRPr="005A0351">
        <w:rPr>
          <w:rFonts w:ascii="Arial" w:hAnsi="Arial"/>
          <w:szCs w:val="20"/>
        </w:rPr>
        <w:t>are made more credible by the treatment.</w:t>
      </w:r>
    </w:p>
    <w:p w14:paraId="66AE24B4" w14:textId="77777777" w:rsidR="00E23211" w:rsidRDefault="00E23211">
      <w:pPr>
        <w:spacing w:after="0" w:line="240" w:lineRule="auto"/>
        <w:rPr>
          <w:rFonts w:ascii="Arial" w:hAnsi="Arial"/>
          <w:b/>
          <w:bCs/>
          <w:sz w:val="18"/>
          <w:szCs w:val="20"/>
        </w:rPr>
      </w:pPr>
    </w:p>
    <w:p w14:paraId="6B4DFDED" w14:textId="68BC3386" w:rsidR="00BB404F" w:rsidRPr="00DE47C1" w:rsidRDefault="00BB404F" w:rsidP="005D190E">
      <w:pPr>
        <w:spacing w:after="0" w:line="240" w:lineRule="auto"/>
        <w:jc w:val="center"/>
        <w:rPr>
          <w:rFonts w:ascii="Arial" w:hAnsi="Arial"/>
          <w:b/>
          <w:bCs/>
          <w:color w:val="FF0000"/>
          <w:sz w:val="18"/>
          <w:szCs w:val="20"/>
        </w:rPr>
      </w:pPr>
      <w:r>
        <w:rPr>
          <w:rFonts w:ascii="Arial" w:hAnsi="Arial"/>
          <w:b/>
          <w:bCs/>
          <w:sz w:val="18"/>
          <w:szCs w:val="20"/>
        </w:rPr>
        <w:t>Figure O.</w:t>
      </w:r>
      <w:r w:rsidR="00145050">
        <w:rPr>
          <w:rFonts w:ascii="Arial" w:hAnsi="Arial"/>
          <w:b/>
          <w:bCs/>
          <w:sz w:val="18"/>
          <w:szCs w:val="20"/>
        </w:rPr>
        <w:t>11</w:t>
      </w:r>
      <w:r>
        <w:rPr>
          <w:rFonts w:ascii="Arial" w:hAnsi="Arial"/>
          <w:b/>
          <w:bCs/>
          <w:sz w:val="18"/>
          <w:szCs w:val="20"/>
        </w:rPr>
        <w:t xml:space="preserve"> (</w:t>
      </w:r>
      <w:r w:rsidR="00652797">
        <w:rPr>
          <w:rFonts w:ascii="Arial" w:hAnsi="Arial"/>
          <w:b/>
          <w:bCs/>
          <w:sz w:val="18"/>
          <w:szCs w:val="20"/>
        </w:rPr>
        <w:t>top two are from</w:t>
      </w:r>
      <w:r>
        <w:rPr>
          <w:rFonts w:ascii="Arial" w:hAnsi="Arial"/>
          <w:b/>
          <w:bCs/>
          <w:sz w:val="18"/>
          <w:szCs w:val="20"/>
        </w:rPr>
        <w:t xml:space="preserve"> Figure C.5)</w:t>
      </w:r>
    </w:p>
    <w:p w14:paraId="2A136B0E" w14:textId="1A53471F" w:rsidR="00BB404F" w:rsidRDefault="00BB404F" w:rsidP="005D190E">
      <w:pPr>
        <w:spacing w:after="0" w:line="240" w:lineRule="auto"/>
        <w:jc w:val="center"/>
        <w:rPr>
          <w:rFonts w:ascii="Arial" w:hAnsi="Arial"/>
          <w:b/>
          <w:bCs/>
          <w:sz w:val="18"/>
          <w:szCs w:val="20"/>
        </w:rPr>
      </w:pPr>
      <w:r w:rsidRPr="0008470D">
        <w:rPr>
          <w:noProof/>
        </w:rPr>
        <w:drawing>
          <wp:anchor distT="0" distB="0" distL="114300" distR="114300" simplePos="0" relativeHeight="251980800" behindDoc="0" locked="0" layoutInCell="1" allowOverlap="1" wp14:anchorId="782A5AF5" wp14:editId="7F49132B">
            <wp:simplePos x="0" y="0"/>
            <wp:positionH relativeFrom="column">
              <wp:posOffset>3124200</wp:posOffset>
            </wp:positionH>
            <wp:positionV relativeFrom="paragraph">
              <wp:posOffset>403225</wp:posOffset>
            </wp:positionV>
            <wp:extent cx="2460625" cy="160591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460625" cy="16059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79776" behindDoc="0" locked="0" layoutInCell="1" allowOverlap="1" wp14:anchorId="1DE4ABE7" wp14:editId="60C3FB8F">
            <wp:simplePos x="0" y="0"/>
            <wp:positionH relativeFrom="column">
              <wp:posOffset>177800</wp:posOffset>
            </wp:positionH>
            <wp:positionV relativeFrom="paragraph">
              <wp:posOffset>374015</wp:posOffset>
            </wp:positionV>
            <wp:extent cx="2496185" cy="1628140"/>
            <wp:effectExtent l="0" t="0" r="0" b="0"/>
            <wp:wrapTopAndBottom/>
            <wp:docPr id="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6185" cy="1628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159D">
        <w:rPr>
          <w:rFonts w:ascii="Arial" w:hAnsi="Arial"/>
          <w:b/>
          <w:bCs/>
          <w:sz w:val="18"/>
          <w:szCs w:val="20"/>
        </w:rPr>
        <w:t>Multiple deprivation for children</w:t>
      </w:r>
      <w:r>
        <w:rPr>
          <w:rFonts w:ascii="Arial" w:hAnsi="Arial"/>
          <w:b/>
          <w:bCs/>
          <w:sz w:val="18"/>
          <w:szCs w:val="20"/>
        </w:rPr>
        <w:t xml:space="preserve"> </w:t>
      </w:r>
      <w:r w:rsidRPr="0038159D">
        <w:rPr>
          <w:rFonts w:ascii="Arial" w:hAnsi="Arial"/>
          <w:b/>
          <w:bCs/>
          <w:sz w:val="18"/>
          <w:szCs w:val="20"/>
        </w:rPr>
        <w:t xml:space="preserve">using </w:t>
      </w:r>
      <w:r>
        <w:rPr>
          <w:rFonts w:ascii="Arial" w:hAnsi="Arial"/>
          <w:b/>
          <w:bCs/>
          <w:sz w:val="18"/>
          <w:szCs w:val="20"/>
        </w:rPr>
        <w:t xml:space="preserve">18 essential </w:t>
      </w:r>
      <w:r w:rsidRPr="0038159D">
        <w:rPr>
          <w:rFonts w:ascii="Arial" w:hAnsi="Arial"/>
          <w:b/>
          <w:bCs/>
          <w:sz w:val="18"/>
          <w:szCs w:val="20"/>
        </w:rPr>
        <w:t xml:space="preserve">child-specific and </w:t>
      </w:r>
      <w:r>
        <w:rPr>
          <w:rFonts w:ascii="Arial" w:hAnsi="Arial"/>
          <w:b/>
          <w:bCs/>
          <w:sz w:val="18"/>
          <w:szCs w:val="20"/>
        </w:rPr>
        <w:t>general</w:t>
      </w:r>
      <w:r w:rsidRPr="0038159D">
        <w:rPr>
          <w:rFonts w:ascii="Arial" w:hAnsi="Arial"/>
          <w:b/>
          <w:bCs/>
          <w:sz w:val="18"/>
          <w:szCs w:val="20"/>
        </w:rPr>
        <w:t xml:space="preserve"> </w:t>
      </w:r>
      <w:r>
        <w:rPr>
          <w:rFonts w:ascii="Arial" w:hAnsi="Arial"/>
          <w:b/>
          <w:bCs/>
          <w:sz w:val="18"/>
          <w:szCs w:val="20"/>
        </w:rPr>
        <w:t>household</w:t>
      </w:r>
      <w:r w:rsidRPr="0038159D">
        <w:rPr>
          <w:rFonts w:ascii="Arial" w:hAnsi="Arial"/>
          <w:b/>
          <w:bCs/>
          <w:sz w:val="18"/>
          <w:szCs w:val="20"/>
        </w:rPr>
        <w:t xml:space="preserve"> item</w:t>
      </w:r>
      <w:r>
        <w:rPr>
          <w:rFonts w:ascii="Arial" w:hAnsi="Arial"/>
          <w:b/>
          <w:bCs/>
          <w:sz w:val="18"/>
          <w:szCs w:val="20"/>
        </w:rPr>
        <w:t xml:space="preserve">s, HES </w:t>
      </w:r>
      <w:r w:rsidR="00C74261">
        <w:rPr>
          <w:rFonts w:ascii="Arial" w:hAnsi="Arial"/>
          <w:b/>
          <w:bCs/>
          <w:sz w:val="18"/>
          <w:szCs w:val="20"/>
        </w:rPr>
        <w:t>2018-19</w:t>
      </w:r>
    </w:p>
    <w:p w14:paraId="45FEB899" w14:textId="206E554B" w:rsidR="00BB404F" w:rsidRDefault="00BB404F" w:rsidP="00BB404F">
      <w:pPr>
        <w:spacing w:before="60" w:after="0" w:line="240" w:lineRule="auto"/>
        <w:ind w:left="426"/>
        <w:rPr>
          <w:rFonts w:ascii="Arial" w:hAnsi="Arial"/>
          <w:bCs/>
          <w:sz w:val="16"/>
          <w:szCs w:val="16"/>
        </w:rPr>
      </w:pPr>
      <w:r w:rsidRPr="007D2103">
        <w:rPr>
          <w:rFonts w:ascii="Arial" w:hAnsi="Arial"/>
          <w:bCs/>
          <w:sz w:val="16"/>
          <w:szCs w:val="16"/>
        </w:rPr>
        <w:t xml:space="preserve">Note for Figure </w:t>
      </w:r>
      <w:r>
        <w:rPr>
          <w:rFonts w:ascii="Arial" w:hAnsi="Arial"/>
          <w:bCs/>
          <w:sz w:val="16"/>
          <w:szCs w:val="16"/>
        </w:rPr>
        <w:t xml:space="preserve">C.5 </w:t>
      </w:r>
      <w:r w:rsidRPr="007D2103">
        <w:rPr>
          <w:rFonts w:ascii="Arial" w:hAnsi="Arial"/>
          <w:bCs/>
          <w:sz w:val="16"/>
          <w:szCs w:val="16"/>
        </w:rPr>
        <w:t xml:space="preserve">:  </w:t>
      </w:r>
    </w:p>
    <w:p w14:paraId="13BE89EA" w14:textId="77777777" w:rsidR="00BB404F" w:rsidRDefault="00BB404F" w:rsidP="00C92DEA">
      <w:pPr>
        <w:pStyle w:val="ListParagraph"/>
        <w:numPr>
          <w:ilvl w:val="0"/>
          <w:numId w:val="28"/>
        </w:numPr>
        <w:spacing w:before="40" w:after="0" w:line="240" w:lineRule="auto"/>
        <w:ind w:left="850" w:hanging="215"/>
        <w:contextualSpacing w:val="0"/>
        <w:rPr>
          <w:rFonts w:ascii="Arial" w:hAnsi="Arial"/>
          <w:bCs/>
          <w:sz w:val="16"/>
          <w:szCs w:val="16"/>
        </w:rPr>
      </w:pPr>
      <w:r>
        <w:rPr>
          <w:rFonts w:ascii="Arial" w:hAnsi="Arial"/>
          <w:bCs/>
          <w:sz w:val="16"/>
          <w:szCs w:val="16"/>
        </w:rPr>
        <w:t>The average hardship rate for the lowest AHC decile is lower than for decile 2. This reflects a commonly-found feature of some of the very low-income households – their actual day-to-day living standards are much higher than their incomes would suggest. This situation can arise for several reasons</w:t>
      </w:r>
      <w:r w:rsidRPr="005A0351">
        <w:rPr>
          <w:rFonts w:ascii="Arial" w:hAnsi="Arial"/>
          <w:bCs/>
          <w:sz w:val="16"/>
          <w:szCs w:val="16"/>
        </w:rPr>
        <w:t xml:space="preserve">, as discussed in </w:t>
      </w:r>
      <w:r w:rsidRPr="005A0351">
        <w:rPr>
          <w:rFonts w:ascii="Arial" w:hAnsi="Arial"/>
          <w:b/>
          <w:sz w:val="16"/>
          <w:szCs w:val="16"/>
        </w:rPr>
        <w:t>Section O</w:t>
      </w:r>
      <w:r w:rsidRPr="005A0351">
        <w:rPr>
          <w:rFonts w:ascii="Arial" w:hAnsi="Arial"/>
          <w:bCs/>
          <w:sz w:val="16"/>
          <w:szCs w:val="16"/>
        </w:rPr>
        <w:t>.</w:t>
      </w:r>
      <w:r>
        <w:rPr>
          <w:rFonts w:ascii="Arial" w:hAnsi="Arial"/>
          <w:bCs/>
          <w:sz w:val="16"/>
          <w:szCs w:val="16"/>
        </w:rPr>
        <w:t xml:space="preserve">   </w:t>
      </w:r>
    </w:p>
    <w:p w14:paraId="0FBD98B3" w14:textId="77777777" w:rsidR="00BB404F" w:rsidRPr="0008470D" w:rsidRDefault="00BB404F" w:rsidP="00BB404F">
      <w:pPr>
        <w:spacing w:before="40" w:after="0" w:line="240" w:lineRule="auto"/>
        <w:ind w:left="635"/>
        <w:rPr>
          <w:rFonts w:ascii="Arial" w:hAnsi="Arial"/>
          <w:bCs/>
          <w:sz w:val="16"/>
          <w:szCs w:val="16"/>
        </w:rPr>
      </w:pPr>
    </w:p>
    <w:p w14:paraId="1180030A" w14:textId="31247843" w:rsidR="00BB404F" w:rsidRPr="00BB404F" w:rsidRDefault="00B22220" w:rsidP="00BB404F">
      <w:pPr>
        <w:spacing w:before="40" w:after="0" w:line="240" w:lineRule="auto"/>
        <w:rPr>
          <w:rFonts w:ascii="Arial" w:hAnsi="Arial"/>
          <w:sz w:val="18"/>
          <w:szCs w:val="18"/>
        </w:rPr>
      </w:pPr>
      <w:r w:rsidRPr="00122794">
        <w:rPr>
          <w:noProof/>
          <w:u w:val="single"/>
        </w:rPr>
        <w:drawing>
          <wp:anchor distT="0" distB="0" distL="114300" distR="114300" simplePos="0" relativeHeight="251981824" behindDoc="0" locked="0" layoutInCell="1" allowOverlap="1" wp14:anchorId="61B9BD40" wp14:editId="2D71D12D">
            <wp:simplePos x="0" y="0"/>
            <wp:positionH relativeFrom="column">
              <wp:posOffset>1270000</wp:posOffset>
            </wp:positionH>
            <wp:positionV relativeFrom="paragraph">
              <wp:posOffset>230505</wp:posOffset>
            </wp:positionV>
            <wp:extent cx="2461895" cy="1607185"/>
            <wp:effectExtent l="0"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61895" cy="1607185"/>
                    </a:xfrm>
                    <a:prstGeom prst="rect">
                      <a:avLst/>
                    </a:prstGeom>
                  </pic:spPr>
                </pic:pic>
              </a:graphicData>
            </a:graphic>
            <wp14:sizeRelH relativeFrom="margin">
              <wp14:pctWidth>0</wp14:pctWidth>
            </wp14:sizeRelH>
            <wp14:sizeRelV relativeFrom="margin">
              <wp14:pctHeight>0</wp14:pctHeight>
            </wp14:sizeRelV>
          </wp:anchor>
        </w:drawing>
      </w:r>
      <w:r w:rsidR="00BB404F" w:rsidRPr="00122794">
        <w:rPr>
          <w:rFonts w:ascii="Arial" w:hAnsi="Arial"/>
          <w:sz w:val="18"/>
          <w:szCs w:val="18"/>
          <w:u w:val="single"/>
        </w:rPr>
        <w:t>With treatment</w:t>
      </w:r>
      <w:r w:rsidR="00BB404F" w:rsidRPr="00BB404F">
        <w:rPr>
          <w:rFonts w:ascii="Arial" w:hAnsi="Arial"/>
          <w:sz w:val="18"/>
          <w:szCs w:val="18"/>
        </w:rPr>
        <w:t xml:space="preserve"> – not totally resolved but much better</w:t>
      </w:r>
      <w:r>
        <w:rPr>
          <w:rFonts w:ascii="Arial" w:hAnsi="Arial"/>
          <w:sz w:val="18"/>
          <w:szCs w:val="18"/>
        </w:rPr>
        <w:t xml:space="preserve"> </w:t>
      </w:r>
      <w:r w:rsidRPr="00BB404F">
        <w:rPr>
          <w:rFonts w:ascii="Arial" w:hAnsi="Arial"/>
          <w:sz w:val="18"/>
          <w:szCs w:val="18"/>
        </w:rPr>
        <w:t>(</w:t>
      </w:r>
      <w:r w:rsidR="005A0351">
        <w:rPr>
          <w:rFonts w:ascii="Arial" w:hAnsi="Arial"/>
          <w:sz w:val="18"/>
          <w:szCs w:val="18"/>
        </w:rPr>
        <w:t xml:space="preserve">albeit the treatment is </w:t>
      </w:r>
      <w:r w:rsidRPr="00BB404F">
        <w:rPr>
          <w:rFonts w:ascii="Arial" w:hAnsi="Arial"/>
          <w:sz w:val="18"/>
          <w:szCs w:val="18"/>
        </w:rPr>
        <w:t>conservative)</w:t>
      </w:r>
      <w:r w:rsidR="00BB404F" w:rsidRPr="00BB404F">
        <w:rPr>
          <w:rFonts w:ascii="Arial" w:hAnsi="Arial"/>
          <w:sz w:val="18"/>
          <w:szCs w:val="18"/>
        </w:rPr>
        <w:t>.</w:t>
      </w:r>
    </w:p>
    <w:bookmarkEnd w:id="57"/>
    <w:p w14:paraId="2D1F3EEF" w14:textId="77777777" w:rsidR="00DC3189" w:rsidRDefault="00DC3189" w:rsidP="00BB404F">
      <w:pPr>
        <w:spacing w:after="0" w:line="240" w:lineRule="auto"/>
        <w:rPr>
          <w:rFonts w:ascii="Arial" w:hAnsi="Arial"/>
          <w:b/>
          <w:color w:val="000000"/>
          <w:szCs w:val="20"/>
        </w:rPr>
      </w:pPr>
    </w:p>
    <w:p w14:paraId="27F7D873" w14:textId="0D4FBA40" w:rsidR="000B6D8F" w:rsidRDefault="000B6D8F" w:rsidP="00BB404F">
      <w:pPr>
        <w:spacing w:after="0" w:line="240" w:lineRule="auto"/>
        <w:rPr>
          <w:rFonts w:ascii="Arial" w:hAnsi="Arial"/>
          <w:b/>
          <w:color w:val="000000"/>
          <w:szCs w:val="20"/>
        </w:rPr>
      </w:pPr>
      <w:r>
        <w:rPr>
          <w:rFonts w:ascii="Arial" w:hAnsi="Arial"/>
          <w:b/>
          <w:color w:val="000000"/>
          <w:szCs w:val="20"/>
        </w:rPr>
        <w:t>Housing Affordability (OTIs)</w:t>
      </w:r>
    </w:p>
    <w:p w14:paraId="6993C55A" w14:textId="77777777" w:rsidR="00824EDE" w:rsidRDefault="00824EDE" w:rsidP="00824EDE">
      <w:pPr>
        <w:spacing w:after="0" w:line="240" w:lineRule="auto"/>
        <w:rPr>
          <w:rFonts w:ascii="Arial" w:hAnsi="Arial"/>
          <w:bCs/>
          <w:color w:val="000000" w:themeColor="text1"/>
          <w:szCs w:val="20"/>
        </w:rPr>
      </w:pPr>
    </w:p>
    <w:p w14:paraId="56D540FE" w14:textId="5FC1DAEA" w:rsidR="00824EDE" w:rsidRDefault="00824EDE" w:rsidP="00824EDE">
      <w:pPr>
        <w:spacing w:after="0" w:line="240" w:lineRule="auto"/>
        <w:rPr>
          <w:rFonts w:ascii="Arial" w:hAnsi="Arial"/>
          <w:bCs/>
          <w:color w:val="000000" w:themeColor="text1"/>
          <w:szCs w:val="20"/>
        </w:rPr>
      </w:pPr>
      <w:r w:rsidRPr="00573E89">
        <w:rPr>
          <w:rFonts w:ascii="Arial" w:hAnsi="Arial"/>
          <w:bCs/>
          <w:color w:val="000000" w:themeColor="text1"/>
          <w:szCs w:val="20"/>
        </w:rPr>
        <w:t>Without this report’s treatment being applied (</w:t>
      </w:r>
      <w:proofErr w:type="spellStart"/>
      <w:r w:rsidRPr="00573E89">
        <w:rPr>
          <w:rFonts w:ascii="Arial" w:hAnsi="Arial"/>
          <w:bCs/>
          <w:color w:val="000000" w:themeColor="text1"/>
          <w:szCs w:val="20"/>
        </w:rPr>
        <w:t>ie</w:t>
      </w:r>
      <w:proofErr w:type="spellEnd"/>
      <w:r w:rsidRPr="00573E89">
        <w:rPr>
          <w:rFonts w:ascii="Arial" w:hAnsi="Arial"/>
          <w:bCs/>
          <w:color w:val="000000" w:themeColor="text1"/>
          <w:szCs w:val="20"/>
        </w:rPr>
        <w:t xml:space="preserve"> just using MSD’s standard light-touch treatment for this statistic = ‘delete negatives and zeroes’), </w:t>
      </w:r>
      <w:r w:rsidRPr="00824EDE">
        <w:rPr>
          <w:rFonts w:ascii="Arial" w:hAnsi="Arial"/>
          <w:b/>
          <w:color w:val="000000" w:themeColor="text1"/>
          <w:szCs w:val="20"/>
        </w:rPr>
        <w:t>Figure O.12</w:t>
      </w:r>
      <w:r>
        <w:rPr>
          <w:rFonts w:ascii="Arial" w:hAnsi="Arial"/>
          <w:bCs/>
          <w:color w:val="000000" w:themeColor="text1"/>
          <w:szCs w:val="20"/>
        </w:rPr>
        <w:t xml:space="preserve"> (next page) shows that </w:t>
      </w:r>
      <w:r w:rsidRPr="00573E89">
        <w:rPr>
          <w:rFonts w:ascii="Arial" w:hAnsi="Arial"/>
          <w:bCs/>
          <w:color w:val="000000" w:themeColor="text1"/>
          <w:szCs w:val="20"/>
        </w:rPr>
        <w:t>the reported OTIs for 2018-19 and 2019-20 are high</w:t>
      </w:r>
      <w:r>
        <w:rPr>
          <w:rFonts w:ascii="Arial" w:hAnsi="Arial"/>
          <w:bCs/>
          <w:color w:val="000000" w:themeColor="text1"/>
          <w:szCs w:val="20"/>
        </w:rPr>
        <w:t xml:space="preserve"> relative to the previous trend line</w:t>
      </w:r>
      <w:r w:rsidRPr="00573E89">
        <w:rPr>
          <w:rFonts w:ascii="Arial" w:hAnsi="Arial"/>
          <w:bCs/>
          <w:color w:val="000000" w:themeColor="text1"/>
          <w:szCs w:val="20"/>
        </w:rPr>
        <w:t>. Application of the treatment used in this report has a marked impact as shown.</w:t>
      </w:r>
      <w:r>
        <w:rPr>
          <w:rFonts w:ascii="Arial" w:hAnsi="Arial"/>
          <w:bCs/>
          <w:color w:val="000000" w:themeColor="text1"/>
          <w:szCs w:val="20"/>
        </w:rPr>
        <w:t xml:space="preserve"> The pattern for OTIs GT 40% are similar. This is an important analysis for policy decisions, as if the blue dots do properly represent reality, it points to the unaffordability situation being even worse than previous information had suggested. Until the VLI matter is resolved, this report suggests that the untreated 2018-19 and 2019-20 figures should not be used for policy purposes.</w:t>
      </w:r>
    </w:p>
    <w:p w14:paraId="414DD83E" w14:textId="6CEE71C7" w:rsidR="000B6D8F" w:rsidRDefault="000B6D8F" w:rsidP="00BB404F">
      <w:pPr>
        <w:spacing w:after="0" w:line="240" w:lineRule="auto"/>
        <w:rPr>
          <w:rFonts w:ascii="Arial" w:hAnsi="Arial"/>
          <w:b/>
          <w:color w:val="000000"/>
          <w:szCs w:val="20"/>
        </w:rPr>
      </w:pPr>
    </w:p>
    <w:p w14:paraId="78B96699" w14:textId="145A7B0B" w:rsidR="00573E89" w:rsidRPr="005A0351" w:rsidRDefault="00573E89" w:rsidP="00573E89">
      <w:pPr>
        <w:spacing w:after="0" w:line="240" w:lineRule="auto"/>
        <w:jc w:val="center"/>
        <w:rPr>
          <w:rFonts w:ascii="Arial" w:hAnsi="Arial"/>
          <w:b/>
          <w:color w:val="000000" w:themeColor="text1"/>
          <w:sz w:val="18"/>
          <w:szCs w:val="18"/>
        </w:rPr>
      </w:pPr>
      <w:r w:rsidRPr="005A0351">
        <w:rPr>
          <w:rFonts w:ascii="Arial" w:hAnsi="Arial"/>
          <w:b/>
          <w:color w:val="000000" w:themeColor="text1"/>
          <w:sz w:val="18"/>
          <w:szCs w:val="18"/>
        </w:rPr>
        <w:t>Figure O.</w:t>
      </w:r>
      <w:r w:rsidR="00E23211" w:rsidRPr="005A0351">
        <w:rPr>
          <w:rFonts w:ascii="Arial" w:hAnsi="Arial"/>
          <w:b/>
          <w:color w:val="000000" w:themeColor="text1"/>
          <w:sz w:val="18"/>
          <w:szCs w:val="18"/>
        </w:rPr>
        <w:t>1</w:t>
      </w:r>
      <w:r w:rsidR="00145050" w:rsidRPr="005A0351">
        <w:rPr>
          <w:rFonts w:ascii="Arial" w:hAnsi="Arial"/>
          <w:b/>
          <w:color w:val="000000" w:themeColor="text1"/>
          <w:sz w:val="18"/>
          <w:szCs w:val="18"/>
        </w:rPr>
        <w:t>2</w:t>
      </w:r>
    </w:p>
    <w:p w14:paraId="25F4BD34" w14:textId="1FE488D6" w:rsidR="00AB4E98" w:rsidRPr="005A0351" w:rsidRDefault="00824EDE" w:rsidP="00DC3189">
      <w:pPr>
        <w:spacing w:after="0" w:line="240" w:lineRule="auto"/>
        <w:jc w:val="center"/>
        <w:rPr>
          <w:rFonts w:ascii="Arial" w:hAnsi="Arial"/>
          <w:b/>
          <w:color w:val="000000" w:themeColor="text1"/>
          <w:sz w:val="18"/>
          <w:szCs w:val="20"/>
        </w:rPr>
      </w:pPr>
      <w:r w:rsidRPr="005A0351">
        <w:rPr>
          <w:noProof/>
          <w:color w:val="000000" w:themeColor="text1"/>
        </w:rPr>
        <w:drawing>
          <wp:anchor distT="0" distB="0" distL="114300" distR="114300" simplePos="0" relativeHeight="251994112" behindDoc="0" locked="0" layoutInCell="1" allowOverlap="1" wp14:anchorId="38011291" wp14:editId="169BD08C">
            <wp:simplePos x="0" y="0"/>
            <wp:positionH relativeFrom="column">
              <wp:posOffset>1663700</wp:posOffset>
            </wp:positionH>
            <wp:positionV relativeFrom="paragraph">
              <wp:posOffset>223520</wp:posOffset>
            </wp:positionV>
            <wp:extent cx="2435225" cy="1423670"/>
            <wp:effectExtent l="0" t="0" r="3175" b="5080"/>
            <wp:wrapTopAndBottom/>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435225" cy="1423670"/>
                    </a:xfrm>
                    <a:prstGeom prst="rect">
                      <a:avLst/>
                    </a:prstGeom>
                  </pic:spPr>
                </pic:pic>
              </a:graphicData>
            </a:graphic>
            <wp14:sizeRelH relativeFrom="margin">
              <wp14:pctWidth>0</wp14:pctWidth>
            </wp14:sizeRelH>
            <wp14:sizeRelV relativeFrom="margin">
              <wp14:pctHeight>0</wp14:pctHeight>
            </wp14:sizeRelV>
          </wp:anchor>
        </w:drawing>
      </w:r>
      <w:r w:rsidR="007238A9" w:rsidRPr="005A0351">
        <w:rPr>
          <w:rFonts w:ascii="Arial" w:hAnsi="Arial"/>
          <w:b/>
          <w:color w:val="000000" w:themeColor="text1"/>
          <w:sz w:val="18"/>
          <w:szCs w:val="18"/>
        </w:rPr>
        <w:t>OTIs greater than 50% for households with dependent children</w:t>
      </w:r>
    </w:p>
    <w:p w14:paraId="470EC885" w14:textId="77777777" w:rsidR="00573E89" w:rsidRDefault="00573E89" w:rsidP="00573E89">
      <w:pPr>
        <w:spacing w:after="0" w:line="240" w:lineRule="auto"/>
        <w:rPr>
          <w:rFonts w:ascii="Arial" w:hAnsi="Arial"/>
          <w:bCs/>
          <w:color w:val="000000" w:themeColor="text1"/>
          <w:szCs w:val="20"/>
        </w:rPr>
      </w:pPr>
    </w:p>
    <w:p w14:paraId="7C5C3FED" w14:textId="063DD637" w:rsidR="00D37A26" w:rsidRDefault="00D37A26" w:rsidP="00AB4E98">
      <w:pPr>
        <w:spacing w:after="0" w:line="240" w:lineRule="auto"/>
        <w:rPr>
          <w:rFonts w:ascii="Arial" w:hAnsi="Arial"/>
          <w:bCs/>
          <w:color w:val="000000" w:themeColor="text1"/>
          <w:szCs w:val="20"/>
        </w:rPr>
      </w:pPr>
    </w:p>
    <w:p w14:paraId="10C78275" w14:textId="0C54D88D" w:rsidR="00C70730" w:rsidRDefault="00C70730" w:rsidP="00824EDE">
      <w:pPr>
        <w:spacing w:after="0" w:line="240" w:lineRule="auto"/>
        <w:jc w:val="center"/>
        <w:rPr>
          <w:rFonts w:ascii="Arial" w:hAnsi="Arial"/>
          <w:b/>
          <w:color w:val="000000" w:themeColor="text1"/>
          <w:sz w:val="18"/>
          <w:szCs w:val="20"/>
        </w:rPr>
      </w:pPr>
      <w:r w:rsidRPr="006150E5">
        <w:rPr>
          <w:rFonts w:ascii="Arial" w:hAnsi="Arial"/>
          <w:b/>
          <w:color w:val="000000" w:themeColor="text1"/>
          <w:sz w:val="18"/>
          <w:szCs w:val="20"/>
        </w:rPr>
        <w:t>Table O.</w:t>
      </w:r>
      <w:r w:rsidR="00145050">
        <w:rPr>
          <w:rFonts w:ascii="Arial" w:hAnsi="Arial"/>
          <w:b/>
          <w:color w:val="000000" w:themeColor="text1"/>
          <w:sz w:val="18"/>
          <w:szCs w:val="20"/>
        </w:rPr>
        <w:t>5</w:t>
      </w:r>
    </w:p>
    <w:p w14:paraId="50E4856A" w14:textId="77777777" w:rsidR="00C70730" w:rsidRPr="006150E5" w:rsidRDefault="00C70730" w:rsidP="00C70730">
      <w:pPr>
        <w:spacing w:after="0" w:line="240" w:lineRule="auto"/>
        <w:jc w:val="center"/>
        <w:rPr>
          <w:rFonts w:ascii="Arial" w:hAnsi="Arial"/>
          <w:b/>
          <w:color w:val="000000" w:themeColor="text1"/>
          <w:sz w:val="18"/>
          <w:szCs w:val="20"/>
        </w:rPr>
      </w:pPr>
      <w:r>
        <w:rPr>
          <w:rFonts w:ascii="Arial" w:hAnsi="Arial"/>
          <w:b/>
          <w:color w:val="000000" w:themeColor="text1"/>
          <w:sz w:val="18"/>
          <w:szCs w:val="20"/>
        </w:rPr>
        <w:t>(compare with Table O.1 below, repeated here for convenience)</w:t>
      </w:r>
    </w:p>
    <w:p w14:paraId="69DF1536" w14:textId="77777777" w:rsidR="00C70730" w:rsidRPr="006150E5" w:rsidRDefault="00C70730" w:rsidP="00C70730">
      <w:pPr>
        <w:spacing w:after="0" w:line="240" w:lineRule="auto"/>
        <w:jc w:val="center"/>
        <w:rPr>
          <w:rFonts w:ascii="Arial" w:hAnsi="Arial"/>
          <w:b/>
          <w:color w:val="000000" w:themeColor="text1"/>
          <w:sz w:val="18"/>
          <w:szCs w:val="20"/>
        </w:rPr>
      </w:pPr>
      <w:r w:rsidRPr="006150E5">
        <w:rPr>
          <w:rFonts w:ascii="Arial" w:hAnsi="Arial"/>
          <w:b/>
          <w:color w:val="000000" w:themeColor="text1"/>
          <w:sz w:val="18"/>
          <w:szCs w:val="20"/>
        </w:rPr>
        <w:t>Selected characteristics of the very-low-income group (</w:t>
      </w:r>
      <w:r w:rsidRPr="006150E5">
        <w:rPr>
          <w:rFonts w:ascii="Arial" w:hAnsi="Arial"/>
          <w:b/>
          <w:color w:val="000000" w:themeColor="text1"/>
          <w:sz w:val="18"/>
          <w:szCs w:val="20"/>
          <w:u w:val="single"/>
        </w:rPr>
        <w:t>for all individuals in their households</w:t>
      </w:r>
      <w:r w:rsidRPr="006150E5">
        <w:rPr>
          <w:rFonts w:ascii="Arial" w:hAnsi="Arial"/>
          <w:b/>
          <w:color w:val="000000" w:themeColor="text1"/>
          <w:sz w:val="18"/>
          <w:szCs w:val="20"/>
        </w:rPr>
        <w:t>)</w:t>
      </w:r>
    </w:p>
    <w:p w14:paraId="2E3DB36D" w14:textId="77777777" w:rsidR="00C70730" w:rsidRPr="006150E5" w:rsidRDefault="00C70730" w:rsidP="00C70730">
      <w:pPr>
        <w:spacing w:after="0" w:line="240" w:lineRule="auto"/>
        <w:jc w:val="center"/>
        <w:rPr>
          <w:rFonts w:ascii="Arial" w:hAnsi="Arial"/>
          <w:b/>
          <w:color w:val="000000" w:themeColor="text1"/>
          <w:sz w:val="18"/>
          <w:szCs w:val="20"/>
        </w:rPr>
      </w:pPr>
      <w:r w:rsidRPr="006150E5">
        <w:rPr>
          <w:rFonts w:ascii="Arial" w:hAnsi="Arial"/>
          <w:b/>
          <w:color w:val="000000" w:themeColor="text1"/>
          <w:sz w:val="18"/>
          <w:szCs w:val="20"/>
        </w:rPr>
        <w:t>compared with other low-income and low-to-middle income households and the population overall</w:t>
      </w:r>
    </w:p>
    <w:p w14:paraId="10192B47" w14:textId="77777777" w:rsidR="00C70730" w:rsidRPr="006150E5" w:rsidRDefault="00C70730" w:rsidP="00C70730">
      <w:pPr>
        <w:spacing w:line="240" w:lineRule="auto"/>
        <w:jc w:val="center"/>
        <w:rPr>
          <w:rFonts w:ascii="Arial" w:hAnsi="Arial"/>
          <w:b/>
          <w:color w:val="000000" w:themeColor="text1"/>
          <w:sz w:val="18"/>
          <w:szCs w:val="20"/>
        </w:rPr>
      </w:pPr>
      <w:r w:rsidRPr="006150E5">
        <w:rPr>
          <w:rFonts w:ascii="Arial" w:hAnsi="Arial"/>
          <w:b/>
          <w:color w:val="000000" w:themeColor="text1"/>
          <w:sz w:val="18"/>
          <w:szCs w:val="20"/>
        </w:rPr>
        <w:t>HES 2018-19 (%)</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709"/>
        <w:gridCol w:w="851"/>
        <w:gridCol w:w="850"/>
        <w:gridCol w:w="993"/>
        <w:gridCol w:w="851"/>
      </w:tblGrid>
      <w:tr w:rsidR="00C70730" w:rsidRPr="006150E5" w14:paraId="6BAE8F0C" w14:textId="77777777" w:rsidTr="00C70730">
        <w:trPr>
          <w:jc w:val="center"/>
        </w:trPr>
        <w:tc>
          <w:tcPr>
            <w:tcW w:w="4531" w:type="dxa"/>
            <w:shd w:val="clear" w:color="auto" w:fill="auto"/>
            <w:vAlign w:val="center"/>
          </w:tcPr>
          <w:p w14:paraId="309DEBA1" w14:textId="77777777" w:rsidR="00C70730" w:rsidRPr="006150E5" w:rsidRDefault="00C70730" w:rsidP="00C70730">
            <w:pPr>
              <w:spacing w:before="60" w:after="60" w:line="240" w:lineRule="auto"/>
              <w:jc w:val="center"/>
              <w:rPr>
                <w:rFonts w:ascii="Arial" w:hAnsi="Arial"/>
                <w:b/>
                <w:bCs/>
                <w:color w:val="000000" w:themeColor="text1"/>
                <w:sz w:val="14"/>
                <w:szCs w:val="16"/>
              </w:rPr>
            </w:pPr>
            <w:r w:rsidRPr="006150E5">
              <w:rPr>
                <w:rFonts w:ascii="Arial" w:hAnsi="Arial"/>
                <w:b/>
                <w:bCs/>
                <w:color w:val="000000" w:themeColor="text1"/>
                <w:sz w:val="14"/>
                <w:szCs w:val="16"/>
              </w:rPr>
              <w:t>HES 2018-19 (with treatment)</w:t>
            </w:r>
          </w:p>
        </w:tc>
        <w:tc>
          <w:tcPr>
            <w:tcW w:w="709" w:type="dxa"/>
            <w:shd w:val="clear" w:color="auto" w:fill="auto"/>
            <w:tcMar>
              <w:left w:w="57" w:type="dxa"/>
              <w:right w:w="57" w:type="dxa"/>
            </w:tcMar>
            <w:vAlign w:val="center"/>
          </w:tcPr>
          <w:p w14:paraId="3565591A" w14:textId="77777777" w:rsidR="00C70730" w:rsidRPr="006150E5" w:rsidRDefault="00C70730" w:rsidP="00C70730">
            <w:pPr>
              <w:spacing w:before="60" w:after="60" w:line="240" w:lineRule="auto"/>
              <w:jc w:val="center"/>
              <w:rPr>
                <w:rFonts w:ascii="Arial" w:hAnsi="Arial"/>
                <w:b/>
                <w:bCs/>
                <w:color w:val="000000" w:themeColor="text1"/>
                <w:sz w:val="14"/>
                <w:szCs w:val="16"/>
              </w:rPr>
            </w:pPr>
            <w:r w:rsidRPr="006150E5">
              <w:rPr>
                <w:rFonts w:ascii="Arial" w:hAnsi="Arial"/>
                <w:b/>
                <w:bCs/>
                <w:color w:val="000000" w:themeColor="text1"/>
                <w:sz w:val="14"/>
                <w:szCs w:val="16"/>
              </w:rPr>
              <w:t>&lt;6k</w:t>
            </w:r>
          </w:p>
        </w:tc>
        <w:tc>
          <w:tcPr>
            <w:tcW w:w="851" w:type="dxa"/>
            <w:shd w:val="clear" w:color="auto" w:fill="auto"/>
            <w:tcMar>
              <w:left w:w="57" w:type="dxa"/>
              <w:right w:w="57" w:type="dxa"/>
            </w:tcMar>
            <w:vAlign w:val="center"/>
          </w:tcPr>
          <w:p w14:paraId="0C181D94" w14:textId="77777777" w:rsidR="00C70730" w:rsidRPr="006150E5" w:rsidRDefault="00C70730" w:rsidP="00C70730">
            <w:pPr>
              <w:spacing w:before="60" w:after="60" w:line="240" w:lineRule="auto"/>
              <w:jc w:val="center"/>
              <w:rPr>
                <w:rFonts w:ascii="Arial" w:hAnsi="Arial"/>
                <w:b/>
                <w:bCs/>
                <w:color w:val="000000" w:themeColor="text1"/>
                <w:sz w:val="14"/>
                <w:szCs w:val="16"/>
              </w:rPr>
            </w:pPr>
            <w:r w:rsidRPr="006150E5">
              <w:rPr>
                <w:rFonts w:ascii="Arial" w:hAnsi="Arial"/>
                <w:b/>
                <w:bCs/>
                <w:color w:val="000000" w:themeColor="text1"/>
                <w:sz w:val="14"/>
                <w:szCs w:val="16"/>
              </w:rPr>
              <w:t>6k to 50% BHC</w:t>
            </w:r>
          </w:p>
        </w:tc>
        <w:tc>
          <w:tcPr>
            <w:tcW w:w="850" w:type="dxa"/>
            <w:tcBorders>
              <w:right w:val="single" w:sz="6" w:space="0" w:color="auto"/>
            </w:tcBorders>
            <w:tcMar>
              <w:left w:w="57" w:type="dxa"/>
              <w:right w:w="57" w:type="dxa"/>
            </w:tcMar>
            <w:vAlign w:val="center"/>
          </w:tcPr>
          <w:p w14:paraId="14337628" w14:textId="77777777" w:rsidR="00C70730" w:rsidRPr="006150E5" w:rsidRDefault="00C70730" w:rsidP="00C70730">
            <w:pPr>
              <w:spacing w:before="60" w:after="60" w:line="240" w:lineRule="auto"/>
              <w:jc w:val="center"/>
              <w:rPr>
                <w:rFonts w:ascii="Arial" w:hAnsi="Arial"/>
                <w:b/>
                <w:bCs/>
                <w:color w:val="000000" w:themeColor="text1"/>
                <w:sz w:val="14"/>
                <w:szCs w:val="16"/>
              </w:rPr>
            </w:pPr>
            <w:r w:rsidRPr="006150E5">
              <w:rPr>
                <w:rFonts w:ascii="Arial" w:hAnsi="Arial"/>
                <w:b/>
                <w:bCs/>
                <w:color w:val="000000" w:themeColor="text1"/>
                <w:sz w:val="14"/>
                <w:szCs w:val="16"/>
              </w:rPr>
              <w:t>50% BHC to 65%</w:t>
            </w:r>
          </w:p>
        </w:tc>
        <w:tc>
          <w:tcPr>
            <w:tcW w:w="993" w:type="dxa"/>
            <w:tcBorders>
              <w:left w:val="single" w:sz="6" w:space="0" w:color="auto"/>
              <w:right w:val="single" w:sz="8" w:space="0" w:color="auto"/>
            </w:tcBorders>
            <w:tcMar>
              <w:left w:w="57" w:type="dxa"/>
              <w:right w:w="57" w:type="dxa"/>
            </w:tcMar>
            <w:vAlign w:val="center"/>
          </w:tcPr>
          <w:p w14:paraId="1548A9A3" w14:textId="77777777" w:rsidR="00C70730" w:rsidRPr="006150E5" w:rsidRDefault="00C70730" w:rsidP="00C70730">
            <w:pPr>
              <w:spacing w:before="60" w:after="60" w:line="240" w:lineRule="auto"/>
              <w:jc w:val="center"/>
              <w:rPr>
                <w:rFonts w:ascii="Arial" w:hAnsi="Arial"/>
                <w:b/>
                <w:bCs/>
                <w:color w:val="000000" w:themeColor="text1"/>
                <w:sz w:val="14"/>
                <w:szCs w:val="16"/>
              </w:rPr>
            </w:pPr>
            <w:r w:rsidRPr="006150E5">
              <w:rPr>
                <w:rFonts w:ascii="Arial" w:hAnsi="Arial"/>
                <w:b/>
                <w:bCs/>
                <w:color w:val="000000" w:themeColor="text1"/>
                <w:sz w:val="14"/>
                <w:szCs w:val="16"/>
              </w:rPr>
              <w:t>65% BHC to median</w:t>
            </w:r>
          </w:p>
        </w:tc>
        <w:tc>
          <w:tcPr>
            <w:tcW w:w="851" w:type="dxa"/>
            <w:tcBorders>
              <w:left w:val="single" w:sz="8" w:space="0" w:color="auto"/>
            </w:tcBorders>
            <w:tcMar>
              <w:left w:w="57" w:type="dxa"/>
              <w:right w:w="57" w:type="dxa"/>
            </w:tcMar>
            <w:vAlign w:val="center"/>
          </w:tcPr>
          <w:p w14:paraId="1FA0822C" w14:textId="77777777" w:rsidR="00C70730" w:rsidRPr="006150E5" w:rsidRDefault="00C70730" w:rsidP="00C70730">
            <w:pPr>
              <w:spacing w:before="60" w:after="60" w:line="240" w:lineRule="auto"/>
              <w:jc w:val="center"/>
              <w:rPr>
                <w:rFonts w:ascii="Arial" w:hAnsi="Arial"/>
                <w:b/>
                <w:bCs/>
                <w:color w:val="000000" w:themeColor="text1"/>
                <w:sz w:val="14"/>
                <w:szCs w:val="16"/>
              </w:rPr>
            </w:pPr>
            <w:r w:rsidRPr="006150E5">
              <w:rPr>
                <w:rFonts w:ascii="Arial" w:hAnsi="Arial"/>
                <w:b/>
                <w:bCs/>
                <w:color w:val="000000" w:themeColor="text1"/>
                <w:sz w:val="14"/>
                <w:szCs w:val="16"/>
              </w:rPr>
              <w:t xml:space="preserve">Total </w:t>
            </w:r>
            <w:proofErr w:type="spellStart"/>
            <w:r w:rsidRPr="006150E5">
              <w:rPr>
                <w:rFonts w:ascii="Arial" w:hAnsi="Arial"/>
                <w:b/>
                <w:bCs/>
                <w:color w:val="000000" w:themeColor="text1"/>
                <w:sz w:val="14"/>
                <w:szCs w:val="16"/>
              </w:rPr>
              <w:t>popln</w:t>
            </w:r>
            <w:proofErr w:type="spellEnd"/>
          </w:p>
        </w:tc>
      </w:tr>
      <w:tr w:rsidR="00C70730" w:rsidRPr="006150E5" w14:paraId="3259EFF3" w14:textId="77777777" w:rsidTr="00C70730">
        <w:trPr>
          <w:trHeight w:val="227"/>
          <w:jc w:val="center"/>
        </w:trPr>
        <w:tc>
          <w:tcPr>
            <w:tcW w:w="4531" w:type="dxa"/>
            <w:shd w:val="clear" w:color="auto" w:fill="D9D9D9" w:themeFill="background1" w:themeFillShade="D9"/>
            <w:tcMar>
              <w:left w:w="28" w:type="dxa"/>
              <w:right w:w="28" w:type="dxa"/>
            </w:tcMar>
            <w:vAlign w:val="center"/>
          </w:tcPr>
          <w:p w14:paraId="22B2C0FD" w14:textId="77777777" w:rsidR="00C70730" w:rsidRPr="006150E5" w:rsidRDefault="00C70730" w:rsidP="00C70730">
            <w:pPr>
              <w:spacing w:before="30" w:after="30" w:line="240" w:lineRule="auto"/>
              <w:ind w:left="113"/>
              <w:rPr>
                <w:rFonts w:ascii="Arial" w:hAnsi="Arial"/>
                <w:bCs/>
                <w:color w:val="000000" w:themeColor="text1"/>
                <w:sz w:val="14"/>
                <w:szCs w:val="16"/>
              </w:rPr>
            </w:pPr>
            <w:r w:rsidRPr="006150E5">
              <w:rPr>
                <w:rFonts w:ascii="Arial" w:hAnsi="Arial"/>
                <w:bCs/>
                <w:color w:val="000000" w:themeColor="text1"/>
                <w:sz w:val="14"/>
                <w:szCs w:val="16"/>
              </w:rPr>
              <w:t>% in each income group (individuals in their households)</w:t>
            </w:r>
          </w:p>
        </w:tc>
        <w:tc>
          <w:tcPr>
            <w:tcW w:w="709" w:type="dxa"/>
            <w:shd w:val="clear" w:color="auto" w:fill="D9D9D9" w:themeFill="background1" w:themeFillShade="D9"/>
            <w:tcMar>
              <w:left w:w="57" w:type="dxa"/>
              <w:right w:w="57" w:type="dxa"/>
            </w:tcMar>
            <w:vAlign w:val="center"/>
          </w:tcPr>
          <w:p w14:paraId="3EA266AD" w14:textId="77777777" w:rsidR="00C70730" w:rsidRPr="006150E5" w:rsidRDefault="00C70730"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&lt;1</w:t>
            </w:r>
          </w:p>
        </w:tc>
        <w:tc>
          <w:tcPr>
            <w:tcW w:w="851" w:type="dxa"/>
            <w:shd w:val="clear" w:color="auto" w:fill="D9D9D9" w:themeFill="background1" w:themeFillShade="D9"/>
            <w:tcMar>
              <w:left w:w="57" w:type="dxa"/>
              <w:right w:w="57" w:type="dxa"/>
            </w:tcMar>
            <w:vAlign w:val="center"/>
          </w:tcPr>
          <w:p w14:paraId="7749E099" w14:textId="77777777" w:rsidR="00C70730" w:rsidRPr="006150E5" w:rsidRDefault="00C70730"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10</w:t>
            </w:r>
          </w:p>
        </w:tc>
        <w:tc>
          <w:tcPr>
            <w:tcW w:w="850" w:type="dxa"/>
            <w:tcBorders>
              <w:right w:val="single" w:sz="6" w:space="0" w:color="auto"/>
            </w:tcBorders>
            <w:shd w:val="clear" w:color="auto" w:fill="D9D9D9" w:themeFill="background1" w:themeFillShade="D9"/>
            <w:vAlign w:val="center"/>
          </w:tcPr>
          <w:p w14:paraId="683A410B" w14:textId="77777777" w:rsidR="00C70730" w:rsidRPr="006150E5" w:rsidRDefault="00C70730"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14</w:t>
            </w:r>
          </w:p>
        </w:tc>
        <w:tc>
          <w:tcPr>
            <w:tcW w:w="993" w:type="dxa"/>
            <w:tcBorders>
              <w:left w:val="single" w:sz="6" w:space="0" w:color="auto"/>
              <w:right w:val="single" w:sz="8" w:space="0" w:color="auto"/>
            </w:tcBorders>
            <w:shd w:val="clear" w:color="auto" w:fill="D9D9D9" w:themeFill="background1" w:themeFillShade="D9"/>
            <w:vAlign w:val="center"/>
          </w:tcPr>
          <w:p w14:paraId="1DDE3FC1" w14:textId="77777777" w:rsidR="00C70730" w:rsidRPr="006150E5" w:rsidRDefault="00C70730"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26</w:t>
            </w:r>
          </w:p>
        </w:tc>
        <w:tc>
          <w:tcPr>
            <w:tcW w:w="851" w:type="dxa"/>
            <w:tcBorders>
              <w:left w:val="single" w:sz="8" w:space="0" w:color="auto"/>
            </w:tcBorders>
            <w:shd w:val="clear" w:color="auto" w:fill="D9D9D9" w:themeFill="background1" w:themeFillShade="D9"/>
          </w:tcPr>
          <w:p w14:paraId="72409325" w14:textId="77777777" w:rsidR="00C70730" w:rsidRPr="006150E5" w:rsidRDefault="00C70730"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100</w:t>
            </w:r>
          </w:p>
        </w:tc>
      </w:tr>
      <w:tr w:rsidR="00C70730" w:rsidRPr="006150E5" w14:paraId="69926EDD" w14:textId="77777777" w:rsidTr="00C70730">
        <w:trPr>
          <w:trHeight w:val="227"/>
          <w:jc w:val="center"/>
        </w:trPr>
        <w:tc>
          <w:tcPr>
            <w:tcW w:w="4531" w:type="dxa"/>
            <w:shd w:val="clear" w:color="auto" w:fill="D9D9D9" w:themeFill="background1" w:themeFillShade="D9"/>
            <w:tcMar>
              <w:left w:w="28" w:type="dxa"/>
              <w:right w:w="28" w:type="dxa"/>
            </w:tcMar>
            <w:vAlign w:val="center"/>
          </w:tcPr>
          <w:p w14:paraId="3F56FA58" w14:textId="77777777" w:rsidR="00C70730" w:rsidRPr="006150E5" w:rsidRDefault="00C70730" w:rsidP="00C70730">
            <w:pPr>
              <w:spacing w:before="30" w:after="30" w:line="240" w:lineRule="auto"/>
              <w:ind w:left="113"/>
              <w:rPr>
                <w:rFonts w:ascii="Arial" w:hAnsi="Arial"/>
                <w:bCs/>
                <w:color w:val="000000" w:themeColor="text1"/>
                <w:sz w:val="14"/>
                <w:szCs w:val="16"/>
              </w:rPr>
            </w:pPr>
            <w:r w:rsidRPr="006150E5">
              <w:rPr>
                <w:rFonts w:ascii="Arial" w:hAnsi="Arial"/>
                <w:bCs/>
                <w:color w:val="000000" w:themeColor="text1"/>
                <w:sz w:val="14"/>
                <w:szCs w:val="16"/>
              </w:rPr>
              <w:t>% in each income group (households)</w:t>
            </w:r>
          </w:p>
        </w:tc>
        <w:tc>
          <w:tcPr>
            <w:tcW w:w="709" w:type="dxa"/>
            <w:shd w:val="clear" w:color="auto" w:fill="D9D9D9" w:themeFill="background1" w:themeFillShade="D9"/>
            <w:tcMar>
              <w:left w:w="57" w:type="dxa"/>
              <w:right w:w="57" w:type="dxa"/>
            </w:tcMar>
            <w:vAlign w:val="center"/>
          </w:tcPr>
          <w:p w14:paraId="06CEDD3C" w14:textId="514F917F" w:rsidR="00C70730" w:rsidRPr="006150E5" w:rsidRDefault="00701B7D"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&lt;</w:t>
            </w:r>
            <w:r w:rsidR="004F48EA">
              <w:rPr>
                <w:rFonts w:ascii="Arial" w:hAnsi="Arial"/>
                <w:color w:val="000000" w:themeColor="text1"/>
                <w:sz w:val="14"/>
                <w:szCs w:val="16"/>
              </w:rPr>
              <w:t>1</w:t>
            </w:r>
          </w:p>
        </w:tc>
        <w:tc>
          <w:tcPr>
            <w:tcW w:w="851" w:type="dxa"/>
            <w:shd w:val="clear" w:color="auto" w:fill="D9D9D9" w:themeFill="background1" w:themeFillShade="D9"/>
            <w:tcMar>
              <w:left w:w="57" w:type="dxa"/>
              <w:right w:w="57" w:type="dxa"/>
            </w:tcMar>
            <w:vAlign w:val="center"/>
          </w:tcPr>
          <w:p w14:paraId="490A036A" w14:textId="6C0D80C3" w:rsidR="00C70730" w:rsidRPr="006150E5" w:rsidRDefault="004F48EA"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11</w:t>
            </w:r>
          </w:p>
        </w:tc>
        <w:tc>
          <w:tcPr>
            <w:tcW w:w="850" w:type="dxa"/>
            <w:tcBorders>
              <w:right w:val="single" w:sz="6" w:space="0" w:color="auto"/>
            </w:tcBorders>
            <w:shd w:val="clear" w:color="auto" w:fill="D9D9D9" w:themeFill="background1" w:themeFillShade="D9"/>
            <w:vAlign w:val="center"/>
          </w:tcPr>
          <w:p w14:paraId="2031D153" w14:textId="0A036332" w:rsidR="00C70730" w:rsidRPr="006150E5" w:rsidRDefault="004F48EA"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16</w:t>
            </w:r>
          </w:p>
        </w:tc>
        <w:tc>
          <w:tcPr>
            <w:tcW w:w="993" w:type="dxa"/>
            <w:tcBorders>
              <w:left w:val="single" w:sz="6" w:space="0" w:color="auto"/>
              <w:right w:val="single" w:sz="8" w:space="0" w:color="auto"/>
            </w:tcBorders>
            <w:shd w:val="clear" w:color="auto" w:fill="D9D9D9" w:themeFill="background1" w:themeFillShade="D9"/>
            <w:vAlign w:val="center"/>
          </w:tcPr>
          <w:p w14:paraId="3238327F" w14:textId="2A221185" w:rsidR="00C70730" w:rsidRPr="006150E5" w:rsidRDefault="004F48EA"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24</w:t>
            </w:r>
          </w:p>
        </w:tc>
        <w:tc>
          <w:tcPr>
            <w:tcW w:w="851" w:type="dxa"/>
            <w:tcBorders>
              <w:left w:val="single" w:sz="8" w:space="0" w:color="auto"/>
            </w:tcBorders>
            <w:shd w:val="clear" w:color="auto" w:fill="D9D9D9" w:themeFill="background1" w:themeFillShade="D9"/>
          </w:tcPr>
          <w:p w14:paraId="30F607B5" w14:textId="7364B57C" w:rsidR="00C70730" w:rsidRPr="006150E5" w:rsidRDefault="004F48EA"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100</w:t>
            </w:r>
          </w:p>
        </w:tc>
      </w:tr>
      <w:tr w:rsidR="00C70730" w:rsidRPr="006150E5" w14:paraId="561E122C" w14:textId="77777777" w:rsidTr="00C70730">
        <w:trPr>
          <w:trHeight w:val="227"/>
          <w:jc w:val="center"/>
        </w:trPr>
        <w:tc>
          <w:tcPr>
            <w:tcW w:w="4531" w:type="dxa"/>
            <w:shd w:val="clear" w:color="auto" w:fill="D9D9D9" w:themeFill="background1" w:themeFillShade="D9"/>
            <w:tcMar>
              <w:left w:w="28" w:type="dxa"/>
              <w:right w:w="28" w:type="dxa"/>
            </w:tcMar>
            <w:vAlign w:val="center"/>
          </w:tcPr>
          <w:p w14:paraId="31B3F265" w14:textId="77777777" w:rsidR="00C70730" w:rsidRPr="006150E5" w:rsidRDefault="00C70730" w:rsidP="00C70730">
            <w:pPr>
              <w:spacing w:before="30" w:after="30" w:line="240" w:lineRule="auto"/>
              <w:ind w:left="113"/>
              <w:rPr>
                <w:rFonts w:ascii="Arial" w:hAnsi="Arial"/>
                <w:bCs/>
                <w:color w:val="000000" w:themeColor="text1"/>
                <w:sz w:val="14"/>
                <w:szCs w:val="16"/>
              </w:rPr>
            </w:pPr>
            <w:r w:rsidRPr="006150E5">
              <w:rPr>
                <w:rFonts w:ascii="Arial" w:hAnsi="Arial"/>
                <w:bCs/>
                <w:color w:val="000000" w:themeColor="text1"/>
                <w:sz w:val="14"/>
                <w:szCs w:val="16"/>
              </w:rPr>
              <w:t xml:space="preserve">% of all individuals in households below the BHC50 low-income line who are in VLI households  </w:t>
            </w:r>
          </w:p>
        </w:tc>
        <w:tc>
          <w:tcPr>
            <w:tcW w:w="709" w:type="dxa"/>
            <w:shd w:val="clear" w:color="auto" w:fill="D9D9D9" w:themeFill="background1" w:themeFillShade="D9"/>
            <w:tcMar>
              <w:left w:w="57" w:type="dxa"/>
              <w:right w:w="57" w:type="dxa"/>
            </w:tcMar>
            <w:vAlign w:val="center"/>
          </w:tcPr>
          <w:p w14:paraId="5F66EBEC" w14:textId="77777777" w:rsidR="00C70730" w:rsidRPr="006150E5" w:rsidRDefault="00C70730"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6</w:t>
            </w:r>
          </w:p>
        </w:tc>
        <w:tc>
          <w:tcPr>
            <w:tcW w:w="851" w:type="dxa"/>
            <w:shd w:val="clear" w:color="auto" w:fill="D9D9D9" w:themeFill="background1" w:themeFillShade="D9"/>
            <w:tcMar>
              <w:left w:w="57" w:type="dxa"/>
              <w:right w:w="57" w:type="dxa"/>
            </w:tcMar>
            <w:vAlign w:val="center"/>
          </w:tcPr>
          <w:p w14:paraId="0A75B7C5" w14:textId="04F0057E" w:rsidR="00C70730" w:rsidRPr="006150E5" w:rsidRDefault="00987FC7"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n/a</w:t>
            </w:r>
          </w:p>
        </w:tc>
        <w:tc>
          <w:tcPr>
            <w:tcW w:w="850" w:type="dxa"/>
            <w:tcBorders>
              <w:right w:val="single" w:sz="6" w:space="0" w:color="auto"/>
            </w:tcBorders>
            <w:shd w:val="clear" w:color="auto" w:fill="D9D9D9" w:themeFill="background1" w:themeFillShade="D9"/>
            <w:vAlign w:val="center"/>
          </w:tcPr>
          <w:p w14:paraId="6117BDC8" w14:textId="77777777" w:rsidR="00C70730" w:rsidRPr="006150E5" w:rsidRDefault="00C70730"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n</w:t>
            </w:r>
            <w:r>
              <w:rPr>
                <w:sz w:val="14"/>
                <w:szCs w:val="16"/>
              </w:rPr>
              <w:t>/a</w:t>
            </w:r>
          </w:p>
        </w:tc>
        <w:tc>
          <w:tcPr>
            <w:tcW w:w="993" w:type="dxa"/>
            <w:tcBorders>
              <w:left w:val="single" w:sz="6" w:space="0" w:color="auto"/>
              <w:right w:val="single" w:sz="8" w:space="0" w:color="auto"/>
            </w:tcBorders>
            <w:shd w:val="clear" w:color="auto" w:fill="D9D9D9" w:themeFill="background1" w:themeFillShade="D9"/>
            <w:vAlign w:val="center"/>
          </w:tcPr>
          <w:p w14:paraId="66D88ADB" w14:textId="77777777" w:rsidR="00C70730" w:rsidRPr="006150E5" w:rsidRDefault="00C70730"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n</w:t>
            </w:r>
            <w:r>
              <w:rPr>
                <w:sz w:val="14"/>
                <w:szCs w:val="16"/>
              </w:rPr>
              <w:t>/a</w:t>
            </w:r>
          </w:p>
        </w:tc>
        <w:tc>
          <w:tcPr>
            <w:tcW w:w="851" w:type="dxa"/>
            <w:tcBorders>
              <w:left w:val="single" w:sz="8" w:space="0" w:color="auto"/>
            </w:tcBorders>
            <w:shd w:val="clear" w:color="auto" w:fill="D9D9D9" w:themeFill="background1" w:themeFillShade="D9"/>
            <w:vAlign w:val="center"/>
          </w:tcPr>
          <w:p w14:paraId="1C53CE4D" w14:textId="77777777" w:rsidR="00C70730" w:rsidRPr="006150E5" w:rsidRDefault="00C70730"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n</w:t>
            </w:r>
            <w:r>
              <w:rPr>
                <w:sz w:val="14"/>
                <w:szCs w:val="16"/>
              </w:rPr>
              <w:t>/a</w:t>
            </w:r>
          </w:p>
        </w:tc>
      </w:tr>
      <w:tr w:rsidR="00C70730" w:rsidRPr="006150E5" w14:paraId="5ADDC725" w14:textId="77777777" w:rsidTr="00C70730">
        <w:trPr>
          <w:trHeight w:val="227"/>
          <w:jc w:val="center"/>
        </w:trPr>
        <w:tc>
          <w:tcPr>
            <w:tcW w:w="4531" w:type="dxa"/>
            <w:shd w:val="clear" w:color="auto" w:fill="auto"/>
            <w:tcMar>
              <w:left w:w="28" w:type="dxa"/>
              <w:right w:w="28" w:type="dxa"/>
            </w:tcMar>
            <w:vAlign w:val="center"/>
          </w:tcPr>
          <w:p w14:paraId="5AAC16A5" w14:textId="77777777" w:rsidR="00C70730" w:rsidRPr="006150E5" w:rsidRDefault="00C70730" w:rsidP="00C70730">
            <w:pPr>
              <w:spacing w:before="30" w:after="30" w:line="240" w:lineRule="auto"/>
              <w:ind w:left="113"/>
              <w:rPr>
                <w:rFonts w:ascii="Arial" w:hAnsi="Arial"/>
                <w:bCs/>
                <w:color w:val="000000" w:themeColor="text1"/>
                <w:sz w:val="14"/>
                <w:szCs w:val="16"/>
              </w:rPr>
            </w:pPr>
            <w:r w:rsidRPr="006150E5">
              <w:rPr>
                <w:rFonts w:ascii="Arial" w:hAnsi="Arial"/>
                <w:bCs/>
                <w:color w:val="000000" w:themeColor="text1"/>
                <w:sz w:val="14"/>
                <w:szCs w:val="16"/>
              </w:rPr>
              <w:t>DEP-17 = 6+/17</w:t>
            </w:r>
          </w:p>
        </w:tc>
        <w:tc>
          <w:tcPr>
            <w:tcW w:w="709" w:type="dxa"/>
            <w:shd w:val="clear" w:color="auto" w:fill="auto"/>
            <w:tcMar>
              <w:left w:w="57" w:type="dxa"/>
              <w:right w:w="57" w:type="dxa"/>
            </w:tcMar>
            <w:vAlign w:val="center"/>
          </w:tcPr>
          <w:p w14:paraId="16EDB107" w14:textId="77777777" w:rsidR="00C70730" w:rsidRPr="006150E5" w:rsidRDefault="00C70730"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3</w:t>
            </w:r>
            <w:r>
              <w:rPr>
                <w:sz w:val="14"/>
                <w:szCs w:val="16"/>
              </w:rPr>
              <w:t>1</w:t>
            </w:r>
          </w:p>
        </w:tc>
        <w:tc>
          <w:tcPr>
            <w:tcW w:w="851" w:type="dxa"/>
            <w:shd w:val="clear" w:color="auto" w:fill="auto"/>
            <w:tcMar>
              <w:left w:w="57" w:type="dxa"/>
              <w:right w:w="57" w:type="dxa"/>
            </w:tcMar>
            <w:vAlign w:val="center"/>
          </w:tcPr>
          <w:p w14:paraId="37AD2166" w14:textId="77777777" w:rsidR="00C70730" w:rsidRPr="006150E5" w:rsidRDefault="00C70730"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2</w:t>
            </w:r>
            <w:r>
              <w:rPr>
                <w:sz w:val="14"/>
                <w:szCs w:val="16"/>
              </w:rPr>
              <w:t>5</w:t>
            </w:r>
          </w:p>
        </w:tc>
        <w:tc>
          <w:tcPr>
            <w:tcW w:w="850" w:type="dxa"/>
            <w:tcBorders>
              <w:right w:val="single" w:sz="6" w:space="0" w:color="auto"/>
            </w:tcBorders>
            <w:vAlign w:val="center"/>
          </w:tcPr>
          <w:p w14:paraId="07E72751" w14:textId="77777777" w:rsidR="00C70730" w:rsidRPr="006150E5" w:rsidRDefault="00C70730"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1</w:t>
            </w:r>
            <w:r>
              <w:rPr>
                <w:sz w:val="14"/>
                <w:szCs w:val="16"/>
              </w:rPr>
              <w:t>7</w:t>
            </w:r>
          </w:p>
        </w:tc>
        <w:tc>
          <w:tcPr>
            <w:tcW w:w="993" w:type="dxa"/>
            <w:tcBorders>
              <w:left w:val="single" w:sz="6" w:space="0" w:color="auto"/>
              <w:right w:val="single" w:sz="8" w:space="0" w:color="auto"/>
            </w:tcBorders>
            <w:vAlign w:val="center"/>
          </w:tcPr>
          <w:p w14:paraId="49DBF90F" w14:textId="77777777" w:rsidR="00C70730" w:rsidRPr="006150E5" w:rsidRDefault="00C70730"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1</w:t>
            </w:r>
            <w:r>
              <w:rPr>
                <w:sz w:val="14"/>
                <w:szCs w:val="16"/>
              </w:rPr>
              <w:t>1</w:t>
            </w:r>
          </w:p>
        </w:tc>
        <w:tc>
          <w:tcPr>
            <w:tcW w:w="851" w:type="dxa"/>
            <w:tcBorders>
              <w:left w:val="single" w:sz="8" w:space="0" w:color="auto"/>
            </w:tcBorders>
          </w:tcPr>
          <w:p w14:paraId="16EE9BDA" w14:textId="77777777" w:rsidR="00C70730" w:rsidRPr="006150E5" w:rsidRDefault="00C70730"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9</w:t>
            </w:r>
          </w:p>
        </w:tc>
      </w:tr>
      <w:tr w:rsidR="00C70730" w:rsidRPr="006150E5" w14:paraId="498EEA1D" w14:textId="77777777" w:rsidTr="00C70730">
        <w:trPr>
          <w:trHeight w:val="227"/>
          <w:jc w:val="center"/>
        </w:trPr>
        <w:tc>
          <w:tcPr>
            <w:tcW w:w="4531" w:type="dxa"/>
            <w:shd w:val="clear" w:color="auto" w:fill="auto"/>
            <w:tcMar>
              <w:left w:w="28" w:type="dxa"/>
              <w:right w:w="28" w:type="dxa"/>
            </w:tcMar>
            <w:vAlign w:val="center"/>
          </w:tcPr>
          <w:p w14:paraId="092DC530" w14:textId="77777777" w:rsidR="00C70730" w:rsidRPr="006150E5" w:rsidRDefault="00C70730" w:rsidP="00C70730">
            <w:pPr>
              <w:spacing w:before="30" w:after="30" w:line="240" w:lineRule="auto"/>
              <w:ind w:left="113"/>
              <w:rPr>
                <w:rFonts w:ascii="Arial" w:hAnsi="Arial"/>
                <w:bCs/>
                <w:color w:val="000000" w:themeColor="text1"/>
                <w:sz w:val="14"/>
                <w:szCs w:val="16"/>
              </w:rPr>
            </w:pPr>
            <w:r w:rsidRPr="006150E5">
              <w:rPr>
                <w:rFonts w:ascii="Arial" w:hAnsi="Arial"/>
                <w:bCs/>
                <w:color w:val="000000" w:themeColor="text1"/>
                <w:sz w:val="14"/>
                <w:szCs w:val="16"/>
              </w:rPr>
              <w:t>Used foodbanks (at least once in 12 months prior to interview)</w:t>
            </w:r>
          </w:p>
        </w:tc>
        <w:tc>
          <w:tcPr>
            <w:tcW w:w="709" w:type="dxa"/>
            <w:shd w:val="clear" w:color="auto" w:fill="auto"/>
            <w:tcMar>
              <w:left w:w="57" w:type="dxa"/>
              <w:right w:w="57" w:type="dxa"/>
            </w:tcMar>
            <w:vAlign w:val="center"/>
          </w:tcPr>
          <w:p w14:paraId="3BF287BF" w14:textId="77777777" w:rsidR="00C70730" w:rsidRPr="006150E5" w:rsidRDefault="00C70730"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1</w:t>
            </w:r>
            <w:r>
              <w:rPr>
                <w:sz w:val="14"/>
                <w:szCs w:val="16"/>
              </w:rPr>
              <w:t>2</w:t>
            </w:r>
          </w:p>
        </w:tc>
        <w:tc>
          <w:tcPr>
            <w:tcW w:w="851" w:type="dxa"/>
            <w:shd w:val="clear" w:color="auto" w:fill="auto"/>
            <w:tcMar>
              <w:left w:w="57" w:type="dxa"/>
              <w:right w:w="57" w:type="dxa"/>
            </w:tcMar>
            <w:vAlign w:val="center"/>
          </w:tcPr>
          <w:p w14:paraId="624E84E6" w14:textId="77777777" w:rsidR="00C70730" w:rsidRPr="006150E5" w:rsidRDefault="00C70730"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1</w:t>
            </w:r>
            <w:r>
              <w:rPr>
                <w:sz w:val="14"/>
                <w:szCs w:val="16"/>
              </w:rPr>
              <w:t>7</w:t>
            </w:r>
          </w:p>
        </w:tc>
        <w:tc>
          <w:tcPr>
            <w:tcW w:w="850" w:type="dxa"/>
            <w:tcBorders>
              <w:right w:val="single" w:sz="6" w:space="0" w:color="auto"/>
            </w:tcBorders>
          </w:tcPr>
          <w:p w14:paraId="794D5593" w14:textId="40893182" w:rsidR="00C70730" w:rsidRPr="006150E5" w:rsidRDefault="00701B7D"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11</w:t>
            </w:r>
          </w:p>
        </w:tc>
        <w:tc>
          <w:tcPr>
            <w:tcW w:w="993" w:type="dxa"/>
            <w:tcBorders>
              <w:left w:val="single" w:sz="6" w:space="0" w:color="auto"/>
              <w:right w:val="single" w:sz="8" w:space="0" w:color="auto"/>
            </w:tcBorders>
          </w:tcPr>
          <w:p w14:paraId="26D8E96E" w14:textId="77777777" w:rsidR="00C70730" w:rsidRPr="006150E5" w:rsidRDefault="00C70730"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5</w:t>
            </w:r>
          </w:p>
        </w:tc>
        <w:tc>
          <w:tcPr>
            <w:tcW w:w="851" w:type="dxa"/>
            <w:tcBorders>
              <w:left w:val="single" w:sz="8" w:space="0" w:color="auto"/>
            </w:tcBorders>
          </w:tcPr>
          <w:p w14:paraId="6A7FF2B5" w14:textId="77777777" w:rsidR="00C70730" w:rsidRPr="006150E5" w:rsidRDefault="00C70730"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5</w:t>
            </w:r>
          </w:p>
        </w:tc>
      </w:tr>
      <w:tr w:rsidR="00C70730" w:rsidRPr="006150E5" w14:paraId="213B650F" w14:textId="77777777" w:rsidTr="00C70730">
        <w:trPr>
          <w:trHeight w:val="227"/>
          <w:jc w:val="center"/>
        </w:trPr>
        <w:tc>
          <w:tcPr>
            <w:tcW w:w="4531" w:type="dxa"/>
            <w:shd w:val="clear" w:color="auto" w:fill="D9D9D9" w:themeFill="background1" w:themeFillShade="D9"/>
            <w:tcMar>
              <w:left w:w="28" w:type="dxa"/>
              <w:right w:w="28" w:type="dxa"/>
            </w:tcMar>
            <w:vAlign w:val="center"/>
          </w:tcPr>
          <w:p w14:paraId="0AB824A5" w14:textId="77777777" w:rsidR="00C70730" w:rsidRPr="006150E5" w:rsidRDefault="00C70730" w:rsidP="00C70730">
            <w:pPr>
              <w:spacing w:before="30" w:after="30" w:line="240" w:lineRule="auto"/>
              <w:ind w:left="113"/>
              <w:rPr>
                <w:rFonts w:ascii="Arial" w:hAnsi="Arial"/>
                <w:bCs/>
                <w:color w:val="000000" w:themeColor="text1"/>
                <w:sz w:val="14"/>
                <w:szCs w:val="16"/>
              </w:rPr>
            </w:pPr>
            <w:r w:rsidRPr="006150E5">
              <w:rPr>
                <w:rFonts w:ascii="Arial" w:hAnsi="Arial"/>
                <w:bCs/>
                <w:color w:val="000000" w:themeColor="text1"/>
                <w:sz w:val="14"/>
                <w:szCs w:val="16"/>
              </w:rPr>
              <w:t>Income adequacy (enough or more than enough)</w:t>
            </w:r>
          </w:p>
        </w:tc>
        <w:tc>
          <w:tcPr>
            <w:tcW w:w="709" w:type="dxa"/>
            <w:shd w:val="clear" w:color="auto" w:fill="D9D9D9" w:themeFill="background1" w:themeFillShade="D9"/>
            <w:tcMar>
              <w:left w:w="57" w:type="dxa"/>
              <w:right w:w="57" w:type="dxa"/>
            </w:tcMar>
            <w:vAlign w:val="center"/>
          </w:tcPr>
          <w:p w14:paraId="556273B4" w14:textId="77777777" w:rsidR="00C70730" w:rsidRPr="006150E5" w:rsidRDefault="00C70730"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0</w:t>
            </w:r>
          </w:p>
        </w:tc>
        <w:tc>
          <w:tcPr>
            <w:tcW w:w="851" w:type="dxa"/>
            <w:shd w:val="clear" w:color="auto" w:fill="D9D9D9" w:themeFill="background1" w:themeFillShade="D9"/>
            <w:tcMar>
              <w:left w:w="57" w:type="dxa"/>
              <w:right w:w="57" w:type="dxa"/>
            </w:tcMar>
            <w:vAlign w:val="center"/>
          </w:tcPr>
          <w:p w14:paraId="3CFDAF36" w14:textId="77777777" w:rsidR="00C70730" w:rsidRPr="006150E5" w:rsidRDefault="00C70730"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3</w:t>
            </w:r>
            <w:r>
              <w:rPr>
                <w:sz w:val="14"/>
                <w:szCs w:val="16"/>
              </w:rPr>
              <w:t>7</w:t>
            </w:r>
          </w:p>
        </w:tc>
        <w:tc>
          <w:tcPr>
            <w:tcW w:w="850" w:type="dxa"/>
            <w:tcBorders>
              <w:right w:val="single" w:sz="6" w:space="0" w:color="auto"/>
            </w:tcBorders>
            <w:shd w:val="clear" w:color="auto" w:fill="D9D9D9" w:themeFill="background1" w:themeFillShade="D9"/>
            <w:vAlign w:val="center"/>
          </w:tcPr>
          <w:p w14:paraId="6B3776E4" w14:textId="77777777" w:rsidR="00C70730" w:rsidRPr="006150E5" w:rsidRDefault="00C70730"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4</w:t>
            </w:r>
            <w:r>
              <w:rPr>
                <w:sz w:val="14"/>
                <w:szCs w:val="16"/>
              </w:rPr>
              <w:t>4</w:t>
            </w:r>
          </w:p>
        </w:tc>
        <w:tc>
          <w:tcPr>
            <w:tcW w:w="993" w:type="dxa"/>
            <w:tcBorders>
              <w:left w:val="single" w:sz="6" w:space="0" w:color="auto"/>
              <w:right w:val="single" w:sz="8" w:space="0" w:color="auto"/>
            </w:tcBorders>
            <w:shd w:val="clear" w:color="auto" w:fill="D9D9D9" w:themeFill="background1" w:themeFillShade="D9"/>
            <w:vAlign w:val="center"/>
          </w:tcPr>
          <w:p w14:paraId="49D90595" w14:textId="77777777" w:rsidR="00C70730" w:rsidRPr="006150E5" w:rsidRDefault="00C70730"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5</w:t>
            </w:r>
            <w:r>
              <w:rPr>
                <w:sz w:val="14"/>
                <w:szCs w:val="16"/>
              </w:rPr>
              <w:t>3</w:t>
            </w:r>
          </w:p>
        </w:tc>
        <w:tc>
          <w:tcPr>
            <w:tcW w:w="851" w:type="dxa"/>
            <w:tcBorders>
              <w:left w:val="single" w:sz="8" w:space="0" w:color="auto"/>
            </w:tcBorders>
            <w:shd w:val="clear" w:color="auto" w:fill="D9D9D9" w:themeFill="background1" w:themeFillShade="D9"/>
          </w:tcPr>
          <w:p w14:paraId="25B80F9B" w14:textId="77777777" w:rsidR="00C70730" w:rsidRPr="006150E5" w:rsidRDefault="00C70730"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6</w:t>
            </w:r>
            <w:r>
              <w:rPr>
                <w:sz w:val="14"/>
                <w:szCs w:val="16"/>
              </w:rPr>
              <w:t>2</w:t>
            </w:r>
          </w:p>
        </w:tc>
      </w:tr>
      <w:tr w:rsidR="00C70730" w:rsidRPr="006150E5" w14:paraId="433E6431" w14:textId="77777777" w:rsidTr="00C70730">
        <w:trPr>
          <w:trHeight w:val="227"/>
          <w:jc w:val="center"/>
        </w:trPr>
        <w:tc>
          <w:tcPr>
            <w:tcW w:w="4531" w:type="dxa"/>
            <w:shd w:val="clear" w:color="auto" w:fill="D9D9D9" w:themeFill="background1" w:themeFillShade="D9"/>
            <w:tcMar>
              <w:left w:w="28" w:type="dxa"/>
              <w:right w:w="28" w:type="dxa"/>
            </w:tcMar>
            <w:vAlign w:val="center"/>
          </w:tcPr>
          <w:p w14:paraId="7EA0A951" w14:textId="77777777" w:rsidR="00C70730" w:rsidRPr="006150E5" w:rsidRDefault="00C70730" w:rsidP="00C70730">
            <w:pPr>
              <w:spacing w:before="30" w:after="30" w:line="240" w:lineRule="auto"/>
              <w:ind w:left="113"/>
              <w:rPr>
                <w:rFonts w:ascii="Arial" w:hAnsi="Arial"/>
                <w:bCs/>
                <w:color w:val="000000" w:themeColor="text1"/>
                <w:sz w:val="14"/>
                <w:szCs w:val="16"/>
              </w:rPr>
            </w:pPr>
            <w:r w:rsidRPr="006150E5">
              <w:rPr>
                <w:rFonts w:ascii="Arial" w:hAnsi="Arial"/>
                <w:bCs/>
                <w:color w:val="000000" w:themeColor="text1"/>
                <w:sz w:val="14"/>
                <w:szCs w:val="16"/>
              </w:rPr>
              <w:t>DEP 17 = 0</w:t>
            </w:r>
          </w:p>
        </w:tc>
        <w:tc>
          <w:tcPr>
            <w:tcW w:w="709" w:type="dxa"/>
            <w:shd w:val="clear" w:color="auto" w:fill="D9D9D9" w:themeFill="background1" w:themeFillShade="D9"/>
            <w:tcMar>
              <w:left w:w="57" w:type="dxa"/>
              <w:right w:w="57" w:type="dxa"/>
            </w:tcMar>
            <w:vAlign w:val="center"/>
          </w:tcPr>
          <w:p w14:paraId="748C8375" w14:textId="77777777" w:rsidR="00C70730" w:rsidRPr="006150E5" w:rsidRDefault="00C70730"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0</w:t>
            </w:r>
          </w:p>
        </w:tc>
        <w:tc>
          <w:tcPr>
            <w:tcW w:w="851" w:type="dxa"/>
            <w:shd w:val="clear" w:color="auto" w:fill="D9D9D9" w:themeFill="background1" w:themeFillShade="D9"/>
            <w:tcMar>
              <w:left w:w="57" w:type="dxa"/>
              <w:right w:w="57" w:type="dxa"/>
            </w:tcMar>
            <w:vAlign w:val="center"/>
          </w:tcPr>
          <w:p w14:paraId="4D9C033C" w14:textId="77777777" w:rsidR="00C70730" w:rsidRPr="006150E5" w:rsidRDefault="00C70730"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3</w:t>
            </w:r>
            <w:r>
              <w:rPr>
                <w:sz w:val="14"/>
                <w:szCs w:val="16"/>
              </w:rPr>
              <w:t>0</w:t>
            </w:r>
          </w:p>
        </w:tc>
        <w:tc>
          <w:tcPr>
            <w:tcW w:w="850" w:type="dxa"/>
            <w:tcBorders>
              <w:right w:val="single" w:sz="6" w:space="0" w:color="auto"/>
            </w:tcBorders>
            <w:shd w:val="clear" w:color="auto" w:fill="D9D9D9" w:themeFill="background1" w:themeFillShade="D9"/>
            <w:vAlign w:val="center"/>
          </w:tcPr>
          <w:p w14:paraId="7534E5A4" w14:textId="77777777" w:rsidR="00C70730" w:rsidRPr="006150E5" w:rsidRDefault="00C70730"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3</w:t>
            </w:r>
            <w:r>
              <w:rPr>
                <w:sz w:val="14"/>
                <w:szCs w:val="16"/>
              </w:rPr>
              <w:t>9</w:t>
            </w:r>
          </w:p>
        </w:tc>
        <w:tc>
          <w:tcPr>
            <w:tcW w:w="993" w:type="dxa"/>
            <w:tcBorders>
              <w:left w:val="single" w:sz="6" w:space="0" w:color="auto"/>
              <w:right w:val="single" w:sz="8" w:space="0" w:color="auto"/>
            </w:tcBorders>
            <w:shd w:val="clear" w:color="auto" w:fill="D9D9D9" w:themeFill="background1" w:themeFillShade="D9"/>
            <w:vAlign w:val="center"/>
          </w:tcPr>
          <w:p w14:paraId="095AC469" w14:textId="77777777" w:rsidR="00C70730" w:rsidRPr="006150E5" w:rsidRDefault="00C70730"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4</w:t>
            </w:r>
            <w:r>
              <w:rPr>
                <w:sz w:val="14"/>
                <w:szCs w:val="16"/>
              </w:rPr>
              <w:t>3</w:t>
            </w:r>
          </w:p>
        </w:tc>
        <w:tc>
          <w:tcPr>
            <w:tcW w:w="851" w:type="dxa"/>
            <w:tcBorders>
              <w:left w:val="single" w:sz="8" w:space="0" w:color="auto"/>
            </w:tcBorders>
            <w:shd w:val="clear" w:color="auto" w:fill="D9D9D9" w:themeFill="background1" w:themeFillShade="D9"/>
            <w:vAlign w:val="center"/>
          </w:tcPr>
          <w:p w14:paraId="7A2D9F1F" w14:textId="77777777" w:rsidR="00C70730" w:rsidRPr="006150E5" w:rsidRDefault="00C70730"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5</w:t>
            </w:r>
            <w:r>
              <w:rPr>
                <w:sz w:val="14"/>
                <w:szCs w:val="16"/>
              </w:rPr>
              <w:t>3</w:t>
            </w:r>
          </w:p>
        </w:tc>
      </w:tr>
      <w:tr w:rsidR="00C70730" w:rsidRPr="006150E5" w14:paraId="2DC3C810" w14:textId="77777777" w:rsidTr="00C70730">
        <w:trPr>
          <w:trHeight w:val="227"/>
          <w:jc w:val="center"/>
        </w:trPr>
        <w:tc>
          <w:tcPr>
            <w:tcW w:w="4531" w:type="dxa"/>
            <w:tcBorders>
              <w:bottom w:val="single" w:sz="8" w:space="0" w:color="auto"/>
            </w:tcBorders>
            <w:shd w:val="clear" w:color="auto" w:fill="D9D9D9" w:themeFill="background1" w:themeFillShade="D9"/>
            <w:tcMar>
              <w:left w:w="28" w:type="dxa"/>
              <w:right w:w="28" w:type="dxa"/>
            </w:tcMar>
            <w:vAlign w:val="center"/>
          </w:tcPr>
          <w:p w14:paraId="4B96966C" w14:textId="77777777" w:rsidR="00C70730" w:rsidRPr="006150E5" w:rsidRDefault="00C70730" w:rsidP="00C70730">
            <w:pPr>
              <w:spacing w:before="30" w:after="30" w:line="240" w:lineRule="auto"/>
              <w:ind w:left="113"/>
              <w:rPr>
                <w:rFonts w:ascii="Arial" w:hAnsi="Arial"/>
                <w:bCs/>
                <w:color w:val="000000" w:themeColor="text1"/>
                <w:sz w:val="14"/>
                <w:szCs w:val="16"/>
              </w:rPr>
            </w:pPr>
            <w:r w:rsidRPr="006150E5">
              <w:rPr>
                <w:rFonts w:ascii="Arial" w:hAnsi="Arial"/>
                <w:bCs/>
                <w:color w:val="000000" w:themeColor="text1"/>
                <w:sz w:val="14"/>
                <w:szCs w:val="16"/>
              </w:rPr>
              <w:t>Can pay unexpected unavoidable $1500 bill within a month without borrowing</w:t>
            </w:r>
          </w:p>
        </w:tc>
        <w:tc>
          <w:tcPr>
            <w:tcW w:w="709" w:type="dxa"/>
            <w:tcBorders>
              <w:bottom w:val="single" w:sz="8" w:space="0" w:color="auto"/>
            </w:tcBorders>
            <w:shd w:val="clear" w:color="auto" w:fill="D9D9D9" w:themeFill="background1" w:themeFillShade="D9"/>
            <w:tcMar>
              <w:left w:w="57" w:type="dxa"/>
              <w:right w:w="57" w:type="dxa"/>
            </w:tcMar>
            <w:vAlign w:val="center"/>
          </w:tcPr>
          <w:p w14:paraId="6B159947" w14:textId="77777777" w:rsidR="00C70730" w:rsidRPr="006150E5" w:rsidRDefault="00C70730"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2</w:t>
            </w:r>
            <w:r>
              <w:rPr>
                <w:sz w:val="14"/>
                <w:szCs w:val="16"/>
              </w:rPr>
              <w:t>9</w:t>
            </w:r>
          </w:p>
        </w:tc>
        <w:tc>
          <w:tcPr>
            <w:tcW w:w="851" w:type="dxa"/>
            <w:tcBorders>
              <w:bottom w:val="single" w:sz="8" w:space="0" w:color="auto"/>
            </w:tcBorders>
            <w:shd w:val="clear" w:color="auto" w:fill="D9D9D9" w:themeFill="background1" w:themeFillShade="D9"/>
            <w:tcMar>
              <w:left w:w="57" w:type="dxa"/>
              <w:right w:w="57" w:type="dxa"/>
            </w:tcMar>
            <w:vAlign w:val="center"/>
          </w:tcPr>
          <w:p w14:paraId="36A63626" w14:textId="77777777" w:rsidR="00C70730" w:rsidRPr="006150E5" w:rsidRDefault="00C70730"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3</w:t>
            </w:r>
            <w:r>
              <w:rPr>
                <w:sz w:val="14"/>
                <w:szCs w:val="16"/>
              </w:rPr>
              <w:t>6</w:t>
            </w:r>
          </w:p>
        </w:tc>
        <w:tc>
          <w:tcPr>
            <w:tcW w:w="850" w:type="dxa"/>
            <w:tcBorders>
              <w:bottom w:val="single" w:sz="8" w:space="0" w:color="auto"/>
              <w:right w:val="single" w:sz="6" w:space="0" w:color="auto"/>
            </w:tcBorders>
            <w:shd w:val="clear" w:color="auto" w:fill="D9D9D9" w:themeFill="background1" w:themeFillShade="D9"/>
            <w:vAlign w:val="center"/>
          </w:tcPr>
          <w:p w14:paraId="2178254D" w14:textId="77777777" w:rsidR="00C70730" w:rsidRPr="006150E5" w:rsidRDefault="00C70730"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4</w:t>
            </w:r>
            <w:r>
              <w:rPr>
                <w:sz w:val="14"/>
                <w:szCs w:val="16"/>
              </w:rPr>
              <w:t>4</w:t>
            </w:r>
          </w:p>
        </w:tc>
        <w:tc>
          <w:tcPr>
            <w:tcW w:w="993" w:type="dxa"/>
            <w:tcBorders>
              <w:left w:val="single" w:sz="6" w:space="0" w:color="auto"/>
              <w:bottom w:val="single" w:sz="8" w:space="0" w:color="auto"/>
              <w:right w:val="single" w:sz="8" w:space="0" w:color="auto"/>
            </w:tcBorders>
            <w:shd w:val="clear" w:color="auto" w:fill="D9D9D9" w:themeFill="background1" w:themeFillShade="D9"/>
            <w:vAlign w:val="center"/>
          </w:tcPr>
          <w:p w14:paraId="193BB81E" w14:textId="77777777" w:rsidR="00C70730" w:rsidRPr="006150E5" w:rsidRDefault="00C70730"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4</w:t>
            </w:r>
            <w:r>
              <w:rPr>
                <w:sz w:val="14"/>
                <w:szCs w:val="16"/>
              </w:rPr>
              <w:t>7</w:t>
            </w:r>
          </w:p>
        </w:tc>
        <w:tc>
          <w:tcPr>
            <w:tcW w:w="851" w:type="dxa"/>
            <w:tcBorders>
              <w:left w:val="single" w:sz="8" w:space="0" w:color="auto"/>
              <w:bottom w:val="single" w:sz="8" w:space="0" w:color="auto"/>
            </w:tcBorders>
            <w:shd w:val="clear" w:color="auto" w:fill="D9D9D9" w:themeFill="background1" w:themeFillShade="D9"/>
            <w:vAlign w:val="center"/>
          </w:tcPr>
          <w:p w14:paraId="231312C5" w14:textId="77777777" w:rsidR="00C70730" w:rsidRPr="006150E5" w:rsidRDefault="00C70730"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5</w:t>
            </w:r>
            <w:r>
              <w:rPr>
                <w:sz w:val="14"/>
                <w:szCs w:val="16"/>
              </w:rPr>
              <w:t>7</w:t>
            </w:r>
          </w:p>
        </w:tc>
      </w:tr>
      <w:tr w:rsidR="00C70730" w:rsidRPr="006150E5" w14:paraId="71CCB406" w14:textId="77777777" w:rsidTr="00C70730">
        <w:trPr>
          <w:trHeight w:val="227"/>
          <w:jc w:val="center"/>
        </w:trPr>
        <w:tc>
          <w:tcPr>
            <w:tcW w:w="4531" w:type="dxa"/>
            <w:tcBorders>
              <w:top w:val="single" w:sz="8" w:space="0" w:color="auto"/>
            </w:tcBorders>
            <w:shd w:val="clear" w:color="auto" w:fill="auto"/>
            <w:tcMar>
              <w:left w:w="28" w:type="dxa"/>
              <w:right w:w="28" w:type="dxa"/>
            </w:tcMar>
            <w:vAlign w:val="center"/>
          </w:tcPr>
          <w:p w14:paraId="4ADEE601" w14:textId="77777777" w:rsidR="00C70730" w:rsidRPr="006150E5" w:rsidRDefault="00C70730" w:rsidP="00C70730">
            <w:pPr>
              <w:spacing w:before="30" w:after="30" w:line="240" w:lineRule="auto"/>
              <w:ind w:left="113"/>
              <w:rPr>
                <w:rFonts w:ascii="Arial" w:hAnsi="Arial"/>
                <w:bCs/>
                <w:color w:val="000000" w:themeColor="text1"/>
                <w:sz w:val="14"/>
                <w:szCs w:val="16"/>
              </w:rPr>
            </w:pPr>
            <w:r w:rsidRPr="006150E5">
              <w:rPr>
                <w:rFonts w:ascii="Arial" w:hAnsi="Arial"/>
                <w:bCs/>
                <w:color w:val="000000" w:themeColor="text1"/>
                <w:sz w:val="14"/>
                <w:szCs w:val="16"/>
              </w:rPr>
              <w:t xml:space="preserve">Median housing costs </w:t>
            </w:r>
          </w:p>
        </w:tc>
        <w:tc>
          <w:tcPr>
            <w:tcW w:w="709" w:type="dxa"/>
            <w:tcBorders>
              <w:top w:val="single" w:sz="8" w:space="0" w:color="auto"/>
            </w:tcBorders>
            <w:shd w:val="clear" w:color="auto" w:fill="auto"/>
            <w:tcMar>
              <w:left w:w="57" w:type="dxa"/>
              <w:right w:w="57" w:type="dxa"/>
            </w:tcMar>
            <w:vAlign w:val="center"/>
          </w:tcPr>
          <w:p w14:paraId="642A862F" w14:textId="77777777" w:rsidR="00C70730" w:rsidRPr="006150E5" w:rsidRDefault="00C70730"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$14,000</w:t>
            </w:r>
          </w:p>
        </w:tc>
        <w:tc>
          <w:tcPr>
            <w:tcW w:w="851" w:type="dxa"/>
            <w:tcBorders>
              <w:top w:val="single" w:sz="8" w:space="0" w:color="auto"/>
            </w:tcBorders>
            <w:shd w:val="clear" w:color="auto" w:fill="auto"/>
            <w:tcMar>
              <w:left w:w="57" w:type="dxa"/>
              <w:right w:w="57" w:type="dxa"/>
            </w:tcMar>
            <w:vAlign w:val="center"/>
          </w:tcPr>
          <w:p w14:paraId="4E6AA066" w14:textId="77777777" w:rsidR="00C70730" w:rsidRPr="006150E5" w:rsidRDefault="00C70730"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$9,000</w:t>
            </w:r>
          </w:p>
        </w:tc>
        <w:tc>
          <w:tcPr>
            <w:tcW w:w="850" w:type="dxa"/>
            <w:tcBorders>
              <w:top w:val="single" w:sz="8" w:space="0" w:color="auto"/>
              <w:right w:val="single" w:sz="6" w:space="0" w:color="auto"/>
            </w:tcBorders>
          </w:tcPr>
          <w:p w14:paraId="6B985566" w14:textId="77777777" w:rsidR="00C70730" w:rsidRPr="006150E5" w:rsidRDefault="00C70730"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$8,000</w:t>
            </w:r>
          </w:p>
        </w:tc>
        <w:tc>
          <w:tcPr>
            <w:tcW w:w="993" w:type="dxa"/>
            <w:tcBorders>
              <w:top w:val="single" w:sz="8" w:space="0" w:color="auto"/>
              <w:left w:val="single" w:sz="6" w:space="0" w:color="auto"/>
              <w:right w:val="single" w:sz="8" w:space="0" w:color="auto"/>
            </w:tcBorders>
          </w:tcPr>
          <w:p w14:paraId="4E111CEB" w14:textId="77777777" w:rsidR="00C70730" w:rsidRPr="006150E5" w:rsidRDefault="00C70730"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$18,000</w:t>
            </w:r>
          </w:p>
        </w:tc>
        <w:tc>
          <w:tcPr>
            <w:tcW w:w="851" w:type="dxa"/>
            <w:tcBorders>
              <w:top w:val="single" w:sz="8" w:space="0" w:color="auto"/>
              <w:left w:val="single" w:sz="8" w:space="0" w:color="auto"/>
            </w:tcBorders>
          </w:tcPr>
          <w:p w14:paraId="018F4EBF" w14:textId="65D713FA" w:rsidR="00C70730" w:rsidRPr="006150E5" w:rsidRDefault="00C70730"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w:t>
            </w:r>
            <w:r w:rsidR="00701B7D">
              <w:rPr>
                <w:rFonts w:ascii="Arial" w:hAnsi="Arial"/>
                <w:color w:val="000000" w:themeColor="text1"/>
                <w:sz w:val="14"/>
                <w:szCs w:val="16"/>
              </w:rPr>
              <w:t>18,</w:t>
            </w:r>
            <w:r>
              <w:rPr>
                <w:rFonts w:ascii="Arial" w:hAnsi="Arial"/>
                <w:color w:val="000000" w:themeColor="text1"/>
                <w:sz w:val="14"/>
                <w:szCs w:val="16"/>
              </w:rPr>
              <w:t>000</w:t>
            </w:r>
          </w:p>
        </w:tc>
      </w:tr>
    </w:tbl>
    <w:p w14:paraId="552344B0" w14:textId="77777777" w:rsidR="00C70730" w:rsidRPr="006150E5" w:rsidRDefault="00C70730" w:rsidP="00C70730">
      <w:pPr>
        <w:spacing w:before="60" w:after="0" w:line="240" w:lineRule="auto"/>
        <w:ind w:left="709" w:hanging="567"/>
        <w:rPr>
          <w:rFonts w:ascii="Arial" w:hAnsi="Arial"/>
          <w:bCs/>
          <w:color w:val="000000" w:themeColor="text1"/>
          <w:sz w:val="16"/>
          <w:szCs w:val="16"/>
        </w:rPr>
      </w:pPr>
      <w:r w:rsidRPr="006150E5">
        <w:rPr>
          <w:rFonts w:ascii="Arial" w:hAnsi="Arial"/>
          <w:bCs/>
          <w:color w:val="000000" w:themeColor="text1"/>
          <w:sz w:val="16"/>
          <w:szCs w:val="16"/>
        </w:rPr>
        <w:t xml:space="preserve">Notes: </w:t>
      </w:r>
      <w:r w:rsidRPr="006150E5">
        <w:rPr>
          <w:rFonts w:ascii="Arial" w:hAnsi="Arial"/>
          <w:bCs/>
          <w:color w:val="000000" w:themeColor="text1"/>
          <w:sz w:val="16"/>
          <w:szCs w:val="16"/>
        </w:rPr>
        <w:tab/>
        <w:t>The income bands are based on the count of individuals in their households as is standard practice for low-income (poverty ) measurement.  The analysis unit is also the individual. Using the household as the analysis unit makes very little difference to the numbers.</w:t>
      </w:r>
    </w:p>
    <w:p w14:paraId="450EF8B7" w14:textId="77777777" w:rsidR="00C70730" w:rsidRDefault="00C70730" w:rsidP="00C70730">
      <w:pPr>
        <w:spacing w:before="60" w:after="0" w:line="240" w:lineRule="auto"/>
        <w:ind w:left="709" w:hanging="567"/>
        <w:rPr>
          <w:rFonts w:ascii="Arial" w:hAnsi="Arial"/>
          <w:bCs/>
          <w:color w:val="000000" w:themeColor="text1"/>
          <w:sz w:val="16"/>
          <w:szCs w:val="16"/>
        </w:rPr>
      </w:pPr>
      <w:r w:rsidRPr="006150E5">
        <w:rPr>
          <w:rFonts w:ascii="Arial" w:hAnsi="Arial"/>
          <w:bCs/>
          <w:color w:val="000000" w:themeColor="text1"/>
          <w:sz w:val="16"/>
          <w:szCs w:val="16"/>
        </w:rPr>
        <w:tab/>
        <w:t>$5000 in 2007 was around $6000 in 2019 in $2007 terms – hence the $6k threshold for VLI households in Table O.1.</w:t>
      </w:r>
    </w:p>
    <w:p w14:paraId="0A4B25F8" w14:textId="45C2D361" w:rsidR="00987FC7" w:rsidRDefault="00C70730" w:rsidP="00C70730">
      <w:pPr>
        <w:spacing w:before="60" w:after="0" w:line="240" w:lineRule="auto"/>
        <w:ind w:left="709" w:hanging="567"/>
        <w:rPr>
          <w:rFonts w:ascii="Arial" w:hAnsi="Arial"/>
          <w:bCs/>
          <w:color w:val="000000" w:themeColor="text1"/>
          <w:sz w:val="16"/>
          <w:szCs w:val="16"/>
        </w:rPr>
      </w:pPr>
      <w:r>
        <w:rPr>
          <w:rFonts w:ascii="Arial" w:hAnsi="Arial"/>
          <w:bCs/>
          <w:color w:val="000000" w:themeColor="text1"/>
          <w:sz w:val="16"/>
          <w:szCs w:val="16"/>
        </w:rPr>
        <w:tab/>
      </w:r>
      <w:r w:rsidR="00987FC7">
        <w:rPr>
          <w:rFonts w:ascii="Arial" w:hAnsi="Arial"/>
          <w:bCs/>
          <w:color w:val="000000" w:themeColor="text1"/>
          <w:sz w:val="16"/>
          <w:szCs w:val="16"/>
        </w:rPr>
        <w:t>The &lt;6k figure in row three (~6%) is calculated using the new median after the treatment is applied.</w:t>
      </w:r>
    </w:p>
    <w:p w14:paraId="6A686A15" w14:textId="3D0F2D57" w:rsidR="00C70730" w:rsidRDefault="00C70730" w:rsidP="00987FC7">
      <w:pPr>
        <w:spacing w:before="60" w:after="0" w:line="240" w:lineRule="auto"/>
        <w:ind w:left="709"/>
        <w:rPr>
          <w:rFonts w:ascii="Arial" w:hAnsi="Arial"/>
          <w:bCs/>
          <w:color w:val="000000" w:themeColor="text1"/>
          <w:sz w:val="16"/>
          <w:szCs w:val="16"/>
        </w:rPr>
      </w:pPr>
      <w:r>
        <w:rPr>
          <w:rFonts w:ascii="Arial" w:hAnsi="Arial"/>
          <w:bCs/>
          <w:color w:val="000000" w:themeColor="text1"/>
          <w:sz w:val="16"/>
          <w:szCs w:val="16"/>
        </w:rPr>
        <w:t>Because of the targeted deletions, the &lt;6k column has even fewer in it than in the original Table O.1. The numbers should be taken as indicative only rather than as precise estimates. They all move in the right direction vis-à-vis those in Table O.1.</w:t>
      </w:r>
      <w:r w:rsidRPr="006150E5">
        <w:rPr>
          <w:rFonts w:ascii="Arial" w:hAnsi="Arial"/>
          <w:bCs/>
          <w:color w:val="000000" w:themeColor="text1"/>
          <w:sz w:val="16"/>
          <w:szCs w:val="16"/>
        </w:rPr>
        <w:t xml:space="preserve"> </w:t>
      </w:r>
    </w:p>
    <w:p w14:paraId="09C61618" w14:textId="77777777" w:rsidR="00C70730" w:rsidRDefault="00C70730" w:rsidP="00C70730">
      <w:pPr>
        <w:spacing w:before="60" w:after="0" w:line="240" w:lineRule="auto"/>
        <w:ind w:left="709" w:hanging="567"/>
        <w:jc w:val="center"/>
        <w:rPr>
          <w:rFonts w:ascii="Arial" w:hAnsi="Arial"/>
          <w:bCs/>
          <w:color w:val="000000" w:themeColor="text1"/>
          <w:sz w:val="16"/>
          <w:szCs w:val="16"/>
        </w:rPr>
      </w:pPr>
    </w:p>
    <w:p w14:paraId="069D36F1" w14:textId="11785B9E" w:rsidR="004F48EA" w:rsidRPr="00B743D3" w:rsidRDefault="004F48EA" w:rsidP="004F48EA">
      <w:pPr>
        <w:spacing w:after="0" w:line="240" w:lineRule="auto"/>
        <w:jc w:val="center"/>
        <w:rPr>
          <w:rFonts w:ascii="Arial" w:hAnsi="Arial"/>
          <w:b/>
          <w:color w:val="000000" w:themeColor="text1"/>
          <w:sz w:val="18"/>
          <w:szCs w:val="20"/>
        </w:rPr>
      </w:pPr>
      <w:r w:rsidRPr="00B743D3">
        <w:rPr>
          <w:rFonts w:ascii="Arial" w:hAnsi="Arial"/>
          <w:b/>
          <w:color w:val="000000" w:themeColor="text1"/>
          <w:sz w:val="18"/>
          <w:szCs w:val="20"/>
        </w:rPr>
        <w:t>Table O.1</w:t>
      </w:r>
    </w:p>
    <w:p w14:paraId="515F87A0" w14:textId="02C6D31C" w:rsidR="004F48EA" w:rsidRPr="00B743D3" w:rsidRDefault="004F48EA" w:rsidP="004F48EA">
      <w:pPr>
        <w:spacing w:after="0" w:line="240" w:lineRule="auto"/>
        <w:jc w:val="center"/>
        <w:rPr>
          <w:rFonts w:ascii="Arial" w:hAnsi="Arial"/>
          <w:b/>
          <w:color w:val="000000" w:themeColor="text1"/>
          <w:sz w:val="18"/>
          <w:szCs w:val="20"/>
        </w:rPr>
      </w:pPr>
      <w:r w:rsidRPr="00B743D3">
        <w:rPr>
          <w:rFonts w:ascii="Arial" w:hAnsi="Arial"/>
          <w:b/>
          <w:color w:val="000000" w:themeColor="text1"/>
          <w:sz w:val="18"/>
          <w:szCs w:val="20"/>
        </w:rPr>
        <w:t>(repeated here for convenience)</w:t>
      </w:r>
    </w:p>
    <w:p w14:paraId="585181FB" w14:textId="77777777" w:rsidR="004F48EA" w:rsidRPr="00B743D3" w:rsidRDefault="004F48EA" w:rsidP="004F48EA">
      <w:pPr>
        <w:spacing w:after="0" w:line="240" w:lineRule="auto"/>
        <w:jc w:val="center"/>
        <w:rPr>
          <w:rFonts w:ascii="Arial" w:hAnsi="Arial"/>
          <w:b/>
          <w:color w:val="000000" w:themeColor="text1"/>
          <w:sz w:val="18"/>
          <w:szCs w:val="20"/>
        </w:rPr>
      </w:pPr>
      <w:r w:rsidRPr="00B743D3">
        <w:rPr>
          <w:rFonts w:ascii="Arial" w:hAnsi="Arial"/>
          <w:b/>
          <w:color w:val="000000" w:themeColor="text1"/>
          <w:sz w:val="18"/>
          <w:szCs w:val="20"/>
        </w:rPr>
        <w:t>Selected characteristics of the very-low-income group (</w:t>
      </w:r>
      <w:r w:rsidRPr="00B743D3">
        <w:rPr>
          <w:rFonts w:ascii="Arial" w:hAnsi="Arial"/>
          <w:b/>
          <w:color w:val="000000" w:themeColor="text1"/>
          <w:sz w:val="18"/>
          <w:szCs w:val="20"/>
          <w:u w:val="single"/>
        </w:rPr>
        <w:t>for all individuals in their households</w:t>
      </w:r>
      <w:r w:rsidRPr="00B743D3">
        <w:rPr>
          <w:rFonts w:ascii="Arial" w:hAnsi="Arial"/>
          <w:b/>
          <w:color w:val="000000" w:themeColor="text1"/>
          <w:sz w:val="18"/>
          <w:szCs w:val="20"/>
        </w:rPr>
        <w:t>)</w:t>
      </w:r>
    </w:p>
    <w:p w14:paraId="49F4707F" w14:textId="77777777" w:rsidR="004F48EA" w:rsidRPr="00B743D3" w:rsidRDefault="004F48EA" w:rsidP="004F48EA">
      <w:pPr>
        <w:spacing w:after="0" w:line="240" w:lineRule="auto"/>
        <w:jc w:val="center"/>
        <w:rPr>
          <w:rFonts w:ascii="Arial" w:hAnsi="Arial"/>
          <w:b/>
          <w:color w:val="000000" w:themeColor="text1"/>
          <w:sz w:val="18"/>
          <w:szCs w:val="20"/>
        </w:rPr>
      </w:pPr>
      <w:r w:rsidRPr="00B743D3">
        <w:rPr>
          <w:rFonts w:ascii="Arial" w:hAnsi="Arial"/>
          <w:b/>
          <w:color w:val="000000" w:themeColor="text1"/>
          <w:sz w:val="18"/>
          <w:szCs w:val="20"/>
        </w:rPr>
        <w:t>compared with other low-income and low-to-middle income households and the population overall</w:t>
      </w:r>
    </w:p>
    <w:p w14:paraId="418C8AB5" w14:textId="77777777" w:rsidR="004F48EA" w:rsidRPr="00B743D3" w:rsidRDefault="004F48EA" w:rsidP="004F48EA">
      <w:pPr>
        <w:spacing w:line="240" w:lineRule="auto"/>
        <w:jc w:val="center"/>
        <w:rPr>
          <w:rFonts w:ascii="Arial" w:hAnsi="Arial"/>
          <w:b/>
          <w:color w:val="000000" w:themeColor="text1"/>
          <w:sz w:val="18"/>
          <w:szCs w:val="20"/>
        </w:rPr>
      </w:pPr>
      <w:r w:rsidRPr="00B743D3">
        <w:rPr>
          <w:rFonts w:ascii="Arial" w:hAnsi="Arial"/>
          <w:b/>
          <w:color w:val="000000" w:themeColor="text1"/>
          <w:sz w:val="18"/>
          <w:szCs w:val="20"/>
        </w:rPr>
        <w:t>HES 2018-19 (%)</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709"/>
        <w:gridCol w:w="851"/>
        <w:gridCol w:w="850"/>
        <w:gridCol w:w="993"/>
        <w:gridCol w:w="851"/>
      </w:tblGrid>
      <w:tr w:rsidR="004F48EA" w:rsidRPr="00B743D3" w14:paraId="3193C760" w14:textId="77777777" w:rsidTr="00FA1542">
        <w:trPr>
          <w:jc w:val="center"/>
        </w:trPr>
        <w:tc>
          <w:tcPr>
            <w:tcW w:w="4531" w:type="dxa"/>
            <w:shd w:val="clear" w:color="auto" w:fill="auto"/>
            <w:vAlign w:val="center"/>
          </w:tcPr>
          <w:p w14:paraId="47B22209" w14:textId="77777777" w:rsidR="004F48EA" w:rsidRPr="00B743D3" w:rsidRDefault="004F48EA" w:rsidP="00FA1542">
            <w:pPr>
              <w:spacing w:before="60" w:after="60" w:line="240" w:lineRule="auto"/>
              <w:jc w:val="center"/>
              <w:rPr>
                <w:rFonts w:ascii="Arial" w:hAnsi="Arial"/>
                <w:b/>
                <w:bCs/>
                <w:color w:val="000000" w:themeColor="text1"/>
                <w:sz w:val="14"/>
                <w:szCs w:val="16"/>
              </w:rPr>
            </w:pPr>
            <w:r w:rsidRPr="00B743D3">
              <w:rPr>
                <w:rFonts w:ascii="Arial" w:hAnsi="Arial"/>
                <w:b/>
                <w:bCs/>
                <w:color w:val="000000" w:themeColor="text1"/>
                <w:sz w:val="14"/>
                <w:szCs w:val="16"/>
              </w:rPr>
              <w:t>HES 2018-19 (no treatment)</w:t>
            </w:r>
          </w:p>
        </w:tc>
        <w:tc>
          <w:tcPr>
            <w:tcW w:w="709" w:type="dxa"/>
            <w:shd w:val="clear" w:color="auto" w:fill="auto"/>
            <w:tcMar>
              <w:left w:w="57" w:type="dxa"/>
              <w:right w:w="57" w:type="dxa"/>
            </w:tcMar>
            <w:vAlign w:val="center"/>
          </w:tcPr>
          <w:p w14:paraId="17D09CC5" w14:textId="77777777" w:rsidR="004F48EA" w:rsidRPr="00B743D3" w:rsidRDefault="004F48EA" w:rsidP="00FA1542">
            <w:pPr>
              <w:spacing w:before="60" w:after="60" w:line="240" w:lineRule="auto"/>
              <w:jc w:val="center"/>
              <w:rPr>
                <w:rFonts w:ascii="Arial" w:hAnsi="Arial"/>
                <w:b/>
                <w:bCs/>
                <w:color w:val="000000" w:themeColor="text1"/>
                <w:sz w:val="14"/>
                <w:szCs w:val="16"/>
              </w:rPr>
            </w:pPr>
            <w:r w:rsidRPr="00B743D3">
              <w:rPr>
                <w:rFonts w:ascii="Arial" w:hAnsi="Arial"/>
                <w:b/>
                <w:bCs/>
                <w:color w:val="000000" w:themeColor="text1"/>
                <w:sz w:val="14"/>
                <w:szCs w:val="16"/>
              </w:rPr>
              <w:t>&lt;6k</w:t>
            </w:r>
          </w:p>
        </w:tc>
        <w:tc>
          <w:tcPr>
            <w:tcW w:w="851" w:type="dxa"/>
            <w:shd w:val="clear" w:color="auto" w:fill="auto"/>
            <w:tcMar>
              <w:left w:w="57" w:type="dxa"/>
              <w:right w:w="57" w:type="dxa"/>
            </w:tcMar>
            <w:vAlign w:val="center"/>
          </w:tcPr>
          <w:p w14:paraId="391B01D1" w14:textId="77777777" w:rsidR="004F48EA" w:rsidRPr="00B743D3" w:rsidRDefault="004F48EA" w:rsidP="00FA1542">
            <w:pPr>
              <w:spacing w:before="60" w:after="60" w:line="240" w:lineRule="auto"/>
              <w:jc w:val="center"/>
              <w:rPr>
                <w:rFonts w:ascii="Arial" w:hAnsi="Arial"/>
                <w:b/>
                <w:bCs/>
                <w:color w:val="000000" w:themeColor="text1"/>
                <w:sz w:val="14"/>
                <w:szCs w:val="16"/>
              </w:rPr>
            </w:pPr>
            <w:r w:rsidRPr="00B743D3">
              <w:rPr>
                <w:rFonts w:ascii="Arial" w:hAnsi="Arial"/>
                <w:b/>
                <w:bCs/>
                <w:color w:val="000000" w:themeColor="text1"/>
                <w:sz w:val="14"/>
                <w:szCs w:val="16"/>
              </w:rPr>
              <w:t>6k to 50% BHC</w:t>
            </w:r>
          </w:p>
        </w:tc>
        <w:tc>
          <w:tcPr>
            <w:tcW w:w="850" w:type="dxa"/>
            <w:tcBorders>
              <w:right w:val="single" w:sz="6" w:space="0" w:color="auto"/>
            </w:tcBorders>
            <w:tcMar>
              <w:left w:w="57" w:type="dxa"/>
              <w:right w:w="57" w:type="dxa"/>
            </w:tcMar>
            <w:vAlign w:val="center"/>
          </w:tcPr>
          <w:p w14:paraId="5C217701" w14:textId="77777777" w:rsidR="004F48EA" w:rsidRPr="00B743D3" w:rsidRDefault="004F48EA" w:rsidP="00FA1542">
            <w:pPr>
              <w:spacing w:before="60" w:after="60" w:line="240" w:lineRule="auto"/>
              <w:jc w:val="center"/>
              <w:rPr>
                <w:rFonts w:ascii="Arial" w:hAnsi="Arial"/>
                <w:b/>
                <w:bCs/>
                <w:color w:val="000000" w:themeColor="text1"/>
                <w:sz w:val="14"/>
                <w:szCs w:val="16"/>
              </w:rPr>
            </w:pPr>
            <w:r w:rsidRPr="00B743D3">
              <w:rPr>
                <w:rFonts w:ascii="Arial" w:hAnsi="Arial"/>
                <w:b/>
                <w:bCs/>
                <w:color w:val="000000" w:themeColor="text1"/>
                <w:sz w:val="14"/>
                <w:szCs w:val="16"/>
              </w:rPr>
              <w:t>50% BHC to 65%</w:t>
            </w:r>
          </w:p>
        </w:tc>
        <w:tc>
          <w:tcPr>
            <w:tcW w:w="993" w:type="dxa"/>
            <w:tcBorders>
              <w:left w:val="single" w:sz="6" w:space="0" w:color="auto"/>
              <w:right w:val="single" w:sz="8" w:space="0" w:color="auto"/>
            </w:tcBorders>
            <w:tcMar>
              <w:left w:w="57" w:type="dxa"/>
              <w:right w:w="57" w:type="dxa"/>
            </w:tcMar>
            <w:vAlign w:val="center"/>
          </w:tcPr>
          <w:p w14:paraId="0ADF5787" w14:textId="77777777" w:rsidR="004F48EA" w:rsidRPr="00B743D3" w:rsidRDefault="004F48EA" w:rsidP="00FA1542">
            <w:pPr>
              <w:spacing w:before="60" w:after="60" w:line="240" w:lineRule="auto"/>
              <w:jc w:val="center"/>
              <w:rPr>
                <w:rFonts w:ascii="Arial" w:hAnsi="Arial"/>
                <w:b/>
                <w:bCs/>
                <w:color w:val="000000" w:themeColor="text1"/>
                <w:sz w:val="14"/>
                <w:szCs w:val="16"/>
              </w:rPr>
            </w:pPr>
            <w:r w:rsidRPr="00B743D3">
              <w:rPr>
                <w:rFonts w:ascii="Arial" w:hAnsi="Arial"/>
                <w:b/>
                <w:bCs/>
                <w:color w:val="000000" w:themeColor="text1"/>
                <w:sz w:val="14"/>
                <w:szCs w:val="16"/>
              </w:rPr>
              <w:t>65% BHC to median</w:t>
            </w:r>
          </w:p>
        </w:tc>
        <w:tc>
          <w:tcPr>
            <w:tcW w:w="851" w:type="dxa"/>
            <w:tcBorders>
              <w:left w:val="single" w:sz="8" w:space="0" w:color="auto"/>
            </w:tcBorders>
            <w:tcMar>
              <w:left w:w="57" w:type="dxa"/>
              <w:right w:w="57" w:type="dxa"/>
            </w:tcMar>
            <w:vAlign w:val="center"/>
          </w:tcPr>
          <w:p w14:paraId="352D9AAE" w14:textId="77777777" w:rsidR="004F48EA" w:rsidRPr="00B743D3" w:rsidRDefault="004F48EA" w:rsidP="00FA1542">
            <w:pPr>
              <w:spacing w:before="60" w:after="60" w:line="240" w:lineRule="auto"/>
              <w:jc w:val="center"/>
              <w:rPr>
                <w:rFonts w:ascii="Arial" w:hAnsi="Arial"/>
                <w:b/>
                <w:bCs/>
                <w:color w:val="000000" w:themeColor="text1"/>
                <w:sz w:val="14"/>
                <w:szCs w:val="16"/>
              </w:rPr>
            </w:pPr>
            <w:r w:rsidRPr="00B743D3">
              <w:rPr>
                <w:rFonts w:ascii="Arial" w:hAnsi="Arial"/>
                <w:b/>
                <w:bCs/>
                <w:color w:val="000000" w:themeColor="text1"/>
                <w:sz w:val="14"/>
                <w:szCs w:val="16"/>
              </w:rPr>
              <w:t xml:space="preserve">Total </w:t>
            </w:r>
            <w:proofErr w:type="spellStart"/>
            <w:r w:rsidRPr="00B743D3">
              <w:rPr>
                <w:rFonts w:ascii="Arial" w:hAnsi="Arial"/>
                <w:b/>
                <w:bCs/>
                <w:color w:val="000000" w:themeColor="text1"/>
                <w:sz w:val="14"/>
                <w:szCs w:val="16"/>
              </w:rPr>
              <w:t>popln</w:t>
            </w:r>
            <w:proofErr w:type="spellEnd"/>
          </w:p>
        </w:tc>
      </w:tr>
      <w:tr w:rsidR="004F48EA" w:rsidRPr="00B743D3" w14:paraId="010D08C7" w14:textId="77777777" w:rsidTr="00FA1542">
        <w:trPr>
          <w:trHeight w:val="227"/>
          <w:jc w:val="center"/>
        </w:trPr>
        <w:tc>
          <w:tcPr>
            <w:tcW w:w="4531" w:type="dxa"/>
            <w:shd w:val="clear" w:color="auto" w:fill="D9D9D9" w:themeFill="background1" w:themeFillShade="D9"/>
            <w:tcMar>
              <w:left w:w="28" w:type="dxa"/>
              <w:right w:w="28" w:type="dxa"/>
            </w:tcMar>
            <w:vAlign w:val="center"/>
          </w:tcPr>
          <w:p w14:paraId="0D547044" w14:textId="77777777" w:rsidR="004F48EA" w:rsidRPr="00B743D3" w:rsidRDefault="004F48EA" w:rsidP="00FA1542">
            <w:pPr>
              <w:spacing w:before="30" w:after="30" w:line="240" w:lineRule="auto"/>
              <w:ind w:left="113"/>
              <w:rPr>
                <w:rFonts w:ascii="Arial" w:hAnsi="Arial"/>
                <w:bCs/>
                <w:color w:val="000000" w:themeColor="text1"/>
                <w:sz w:val="14"/>
                <w:szCs w:val="16"/>
              </w:rPr>
            </w:pPr>
            <w:r w:rsidRPr="00B743D3">
              <w:rPr>
                <w:rFonts w:ascii="Arial" w:hAnsi="Arial"/>
                <w:bCs/>
                <w:color w:val="000000" w:themeColor="text1"/>
                <w:sz w:val="14"/>
                <w:szCs w:val="16"/>
              </w:rPr>
              <w:t>% in each income group (individuals in their households)</w:t>
            </w:r>
          </w:p>
        </w:tc>
        <w:tc>
          <w:tcPr>
            <w:tcW w:w="709" w:type="dxa"/>
            <w:shd w:val="clear" w:color="auto" w:fill="D9D9D9" w:themeFill="background1" w:themeFillShade="D9"/>
            <w:tcMar>
              <w:left w:w="57" w:type="dxa"/>
              <w:right w:w="57" w:type="dxa"/>
            </w:tcMar>
            <w:vAlign w:val="center"/>
          </w:tcPr>
          <w:p w14:paraId="7B6391A1" w14:textId="77777777" w:rsidR="004F48EA" w:rsidRPr="00B743D3" w:rsidRDefault="004F48EA"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2</w:t>
            </w:r>
          </w:p>
        </w:tc>
        <w:tc>
          <w:tcPr>
            <w:tcW w:w="851" w:type="dxa"/>
            <w:shd w:val="clear" w:color="auto" w:fill="D9D9D9" w:themeFill="background1" w:themeFillShade="D9"/>
            <w:tcMar>
              <w:left w:w="57" w:type="dxa"/>
              <w:right w:w="57" w:type="dxa"/>
            </w:tcMar>
            <w:vAlign w:val="center"/>
          </w:tcPr>
          <w:p w14:paraId="35D6BEC8" w14:textId="77777777" w:rsidR="004F48EA" w:rsidRPr="00B743D3" w:rsidRDefault="004F48EA"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9</w:t>
            </w:r>
          </w:p>
        </w:tc>
        <w:tc>
          <w:tcPr>
            <w:tcW w:w="850" w:type="dxa"/>
            <w:tcBorders>
              <w:right w:val="single" w:sz="6" w:space="0" w:color="auto"/>
            </w:tcBorders>
            <w:shd w:val="clear" w:color="auto" w:fill="D9D9D9" w:themeFill="background1" w:themeFillShade="D9"/>
            <w:vAlign w:val="center"/>
          </w:tcPr>
          <w:p w14:paraId="0A61CAB6" w14:textId="77777777" w:rsidR="004F48EA" w:rsidRPr="00B743D3" w:rsidRDefault="004F48EA"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13</w:t>
            </w:r>
          </w:p>
        </w:tc>
        <w:tc>
          <w:tcPr>
            <w:tcW w:w="993" w:type="dxa"/>
            <w:tcBorders>
              <w:left w:val="single" w:sz="6" w:space="0" w:color="auto"/>
              <w:right w:val="single" w:sz="8" w:space="0" w:color="auto"/>
            </w:tcBorders>
            <w:shd w:val="clear" w:color="auto" w:fill="D9D9D9" w:themeFill="background1" w:themeFillShade="D9"/>
            <w:vAlign w:val="center"/>
          </w:tcPr>
          <w:p w14:paraId="64AA699A" w14:textId="77777777" w:rsidR="004F48EA" w:rsidRPr="00B743D3" w:rsidRDefault="004F48EA"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26</w:t>
            </w:r>
          </w:p>
        </w:tc>
        <w:tc>
          <w:tcPr>
            <w:tcW w:w="851" w:type="dxa"/>
            <w:tcBorders>
              <w:left w:val="single" w:sz="8" w:space="0" w:color="auto"/>
            </w:tcBorders>
            <w:shd w:val="clear" w:color="auto" w:fill="D9D9D9" w:themeFill="background1" w:themeFillShade="D9"/>
          </w:tcPr>
          <w:p w14:paraId="78A22FB4" w14:textId="77777777" w:rsidR="004F48EA" w:rsidRPr="00B743D3" w:rsidRDefault="004F48EA"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100</w:t>
            </w:r>
          </w:p>
        </w:tc>
      </w:tr>
      <w:tr w:rsidR="004F48EA" w:rsidRPr="00B743D3" w14:paraId="238739A0" w14:textId="77777777" w:rsidTr="00FA1542">
        <w:trPr>
          <w:trHeight w:val="227"/>
          <w:jc w:val="center"/>
        </w:trPr>
        <w:tc>
          <w:tcPr>
            <w:tcW w:w="4531" w:type="dxa"/>
            <w:shd w:val="clear" w:color="auto" w:fill="D9D9D9" w:themeFill="background1" w:themeFillShade="D9"/>
            <w:tcMar>
              <w:left w:w="28" w:type="dxa"/>
              <w:right w:w="28" w:type="dxa"/>
            </w:tcMar>
            <w:vAlign w:val="center"/>
          </w:tcPr>
          <w:p w14:paraId="6C165B7C" w14:textId="77777777" w:rsidR="004F48EA" w:rsidRPr="00B743D3" w:rsidRDefault="004F48EA" w:rsidP="00FA1542">
            <w:pPr>
              <w:spacing w:before="30" w:after="30" w:line="240" w:lineRule="auto"/>
              <w:ind w:left="113"/>
              <w:rPr>
                <w:rFonts w:ascii="Arial" w:hAnsi="Arial"/>
                <w:bCs/>
                <w:color w:val="000000" w:themeColor="text1"/>
                <w:sz w:val="14"/>
                <w:szCs w:val="16"/>
              </w:rPr>
            </w:pPr>
            <w:r w:rsidRPr="00B743D3">
              <w:rPr>
                <w:rFonts w:ascii="Arial" w:hAnsi="Arial"/>
                <w:bCs/>
                <w:color w:val="000000" w:themeColor="text1"/>
                <w:sz w:val="14"/>
                <w:szCs w:val="16"/>
              </w:rPr>
              <w:t>% in each income group (households)</w:t>
            </w:r>
          </w:p>
        </w:tc>
        <w:tc>
          <w:tcPr>
            <w:tcW w:w="709" w:type="dxa"/>
            <w:shd w:val="clear" w:color="auto" w:fill="D9D9D9" w:themeFill="background1" w:themeFillShade="D9"/>
            <w:tcMar>
              <w:left w:w="57" w:type="dxa"/>
              <w:right w:w="57" w:type="dxa"/>
            </w:tcMar>
            <w:vAlign w:val="center"/>
          </w:tcPr>
          <w:p w14:paraId="30C08FCC" w14:textId="77777777" w:rsidR="004F48EA" w:rsidRPr="00B743D3" w:rsidRDefault="004F48EA"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3</w:t>
            </w:r>
          </w:p>
        </w:tc>
        <w:tc>
          <w:tcPr>
            <w:tcW w:w="851" w:type="dxa"/>
            <w:shd w:val="clear" w:color="auto" w:fill="D9D9D9" w:themeFill="background1" w:themeFillShade="D9"/>
            <w:tcMar>
              <w:left w:w="57" w:type="dxa"/>
              <w:right w:w="57" w:type="dxa"/>
            </w:tcMar>
            <w:vAlign w:val="center"/>
          </w:tcPr>
          <w:p w14:paraId="66594BC4" w14:textId="77777777" w:rsidR="004F48EA" w:rsidRPr="00B743D3" w:rsidRDefault="004F48EA"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10</w:t>
            </w:r>
          </w:p>
        </w:tc>
        <w:tc>
          <w:tcPr>
            <w:tcW w:w="850" w:type="dxa"/>
            <w:tcBorders>
              <w:right w:val="single" w:sz="6" w:space="0" w:color="auto"/>
            </w:tcBorders>
            <w:shd w:val="clear" w:color="auto" w:fill="D9D9D9" w:themeFill="background1" w:themeFillShade="D9"/>
            <w:vAlign w:val="center"/>
          </w:tcPr>
          <w:p w14:paraId="0ABC830F" w14:textId="77777777" w:rsidR="004F48EA" w:rsidRPr="00B743D3" w:rsidRDefault="004F48EA"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16</w:t>
            </w:r>
          </w:p>
        </w:tc>
        <w:tc>
          <w:tcPr>
            <w:tcW w:w="993" w:type="dxa"/>
            <w:tcBorders>
              <w:left w:val="single" w:sz="6" w:space="0" w:color="auto"/>
              <w:right w:val="single" w:sz="8" w:space="0" w:color="auto"/>
            </w:tcBorders>
            <w:shd w:val="clear" w:color="auto" w:fill="D9D9D9" w:themeFill="background1" w:themeFillShade="D9"/>
            <w:vAlign w:val="center"/>
          </w:tcPr>
          <w:p w14:paraId="7CFC9CA7" w14:textId="77777777" w:rsidR="004F48EA" w:rsidRPr="00B743D3" w:rsidRDefault="004F48EA"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23</w:t>
            </w:r>
          </w:p>
        </w:tc>
        <w:tc>
          <w:tcPr>
            <w:tcW w:w="851" w:type="dxa"/>
            <w:tcBorders>
              <w:left w:val="single" w:sz="8" w:space="0" w:color="auto"/>
            </w:tcBorders>
            <w:shd w:val="clear" w:color="auto" w:fill="D9D9D9" w:themeFill="background1" w:themeFillShade="D9"/>
          </w:tcPr>
          <w:p w14:paraId="0212BA71" w14:textId="77777777" w:rsidR="004F48EA" w:rsidRPr="00B743D3" w:rsidRDefault="004F48EA"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100</w:t>
            </w:r>
          </w:p>
        </w:tc>
      </w:tr>
      <w:tr w:rsidR="004F48EA" w:rsidRPr="00B743D3" w14:paraId="22895088" w14:textId="77777777" w:rsidTr="00FA1542">
        <w:trPr>
          <w:trHeight w:val="227"/>
          <w:jc w:val="center"/>
        </w:trPr>
        <w:tc>
          <w:tcPr>
            <w:tcW w:w="4531" w:type="dxa"/>
            <w:shd w:val="clear" w:color="auto" w:fill="D9D9D9" w:themeFill="background1" w:themeFillShade="D9"/>
            <w:tcMar>
              <w:left w:w="28" w:type="dxa"/>
              <w:right w:w="28" w:type="dxa"/>
            </w:tcMar>
            <w:vAlign w:val="center"/>
          </w:tcPr>
          <w:p w14:paraId="15BA67ED" w14:textId="77777777" w:rsidR="004F48EA" w:rsidRPr="00B743D3" w:rsidRDefault="004F48EA" w:rsidP="00FA1542">
            <w:pPr>
              <w:spacing w:before="30" w:after="30" w:line="240" w:lineRule="auto"/>
              <w:ind w:left="113"/>
              <w:rPr>
                <w:rFonts w:ascii="Arial" w:hAnsi="Arial"/>
                <w:bCs/>
                <w:color w:val="000000" w:themeColor="text1"/>
                <w:sz w:val="14"/>
                <w:szCs w:val="16"/>
              </w:rPr>
            </w:pPr>
            <w:r w:rsidRPr="00B743D3">
              <w:rPr>
                <w:rFonts w:ascii="Arial" w:hAnsi="Arial"/>
                <w:bCs/>
                <w:color w:val="000000" w:themeColor="text1"/>
                <w:sz w:val="14"/>
                <w:szCs w:val="16"/>
              </w:rPr>
              <w:t xml:space="preserve">% of all individuals in households below the BHC50 low-income line who are in VLI households  </w:t>
            </w:r>
          </w:p>
        </w:tc>
        <w:tc>
          <w:tcPr>
            <w:tcW w:w="709" w:type="dxa"/>
            <w:shd w:val="clear" w:color="auto" w:fill="D9D9D9" w:themeFill="background1" w:themeFillShade="D9"/>
            <w:tcMar>
              <w:left w:w="57" w:type="dxa"/>
              <w:right w:w="57" w:type="dxa"/>
            </w:tcMar>
            <w:vAlign w:val="center"/>
          </w:tcPr>
          <w:p w14:paraId="2B31AD71" w14:textId="77777777" w:rsidR="004F48EA" w:rsidRPr="00B743D3" w:rsidRDefault="004F48EA"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18</w:t>
            </w:r>
          </w:p>
        </w:tc>
        <w:tc>
          <w:tcPr>
            <w:tcW w:w="851" w:type="dxa"/>
            <w:shd w:val="clear" w:color="auto" w:fill="D9D9D9" w:themeFill="background1" w:themeFillShade="D9"/>
            <w:tcMar>
              <w:left w:w="57" w:type="dxa"/>
              <w:right w:w="57" w:type="dxa"/>
            </w:tcMar>
            <w:vAlign w:val="center"/>
          </w:tcPr>
          <w:p w14:paraId="2BD78053" w14:textId="06512F89" w:rsidR="004F48EA" w:rsidRPr="00B743D3" w:rsidRDefault="00987FC7"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n/a</w:t>
            </w:r>
          </w:p>
        </w:tc>
        <w:tc>
          <w:tcPr>
            <w:tcW w:w="850" w:type="dxa"/>
            <w:tcBorders>
              <w:right w:val="single" w:sz="6" w:space="0" w:color="auto"/>
            </w:tcBorders>
            <w:shd w:val="clear" w:color="auto" w:fill="D9D9D9" w:themeFill="background1" w:themeFillShade="D9"/>
            <w:vAlign w:val="center"/>
          </w:tcPr>
          <w:p w14:paraId="0562B371" w14:textId="77777777" w:rsidR="004F48EA" w:rsidRPr="00B743D3" w:rsidRDefault="004F48EA"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n/a</w:t>
            </w:r>
          </w:p>
        </w:tc>
        <w:tc>
          <w:tcPr>
            <w:tcW w:w="993" w:type="dxa"/>
            <w:tcBorders>
              <w:left w:val="single" w:sz="6" w:space="0" w:color="auto"/>
              <w:right w:val="single" w:sz="8" w:space="0" w:color="auto"/>
            </w:tcBorders>
            <w:shd w:val="clear" w:color="auto" w:fill="D9D9D9" w:themeFill="background1" w:themeFillShade="D9"/>
            <w:vAlign w:val="center"/>
          </w:tcPr>
          <w:p w14:paraId="368AADE0" w14:textId="77777777" w:rsidR="004F48EA" w:rsidRPr="00B743D3" w:rsidRDefault="004F48EA"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n/a</w:t>
            </w:r>
          </w:p>
        </w:tc>
        <w:tc>
          <w:tcPr>
            <w:tcW w:w="851" w:type="dxa"/>
            <w:tcBorders>
              <w:left w:val="single" w:sz="8" w:space="0" w:color="auto"/>
            </w:tcBorders>
            <w:shd w:val="clear" w:color="auto" w:fill="D9D9D9" w:themeFill="background1" w:themeFillShade="D9"/>
            <w:vAlign w:val="center"/>
          </w:tcPr>
          <w:p w14:paraId="013D2A38" w14:textId="77777777" w:rsidR="004F48EA" w:rsidRPr="00B743D3" w:rsidRDefault="004F48EA"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n/a</w:t>
            </w:r>
          </w:p>
        </w:tc>
      </w:tr>
      <w:tr w:rsidR="004F48EA" w:rsidRPr="00B743D3" w14:paraId="2AA4455F" w14:textId="77777777" w:rsidTr="00FA1542">
        <w:trPr>
          <w:trHeight w:val="227"/>
          <w:jc w:val="center"/>
        </w:trPr>
        <w:tc>
          <w:tcPr>
            <w:tcW w:w="4531" w:type="dxa"/>
            <w:shd w:val="clear" w:color="auto" w:fill="auto"/>
            <w:tcMar>
              <w:left w:w="28" w:type="dxa"/>
              <w:right w:w="28" w:type="dxa"/>
            </w:tcMar>
            <w:vAlign w:val="center"/>
          </w:tcPr>
          <w:p w14:paraId="08E32F01" w14:textId="77777777" w:rsidR="004F48EA" w:rsidRPr="00B743D3" w:rsidRDefault="004F48EA" w:rsidP="00FA1542">
            <w:pPr>
              <w:spacing w:before="30" w:after="30" w:line="240" w:lineRule="auto"/>
              <w:ind w:left="113"/>
              <w:rPr>
                <w:rFonts w:ascii="Arial" w:hAnsi="Arial"/>
                <w:bCs/>
                <w:color w:val="000000" w:themeColor="text1"/>
                <w:sz w:val="14"/>
                <w:szCs w:val="16"/>
              </w:rPr>
            </w:pPr>
            <w:r w:rsidRPr="00B743D3">
              <w:rPr>
                <w:rFonts w:ascii="Arial" w:hAnsi="Arial"/>
                <w:bCs/>
                <w:color w:val="000000" w:themeColor="text1"/>
                <w:sz w:val="14"/>
                <w:szCs w:val="16"/>
              </w:rPr>
              <w:t>DEP-17 = 6+/17</w:t>
            </w:r>
          </w:p>
        </w:tc>
        <w:tc>
          <w:tcPr>
            <w:tcW w:w="709" w:type="dxa"/>
            <w:shd w:val="clear" w:color="auto" w:fill="auto"/>
            <w:tcMar>
              <w:left w:w="57" w:type="dxa"/>
              <w:right w:w="57" w:type="dxa"/>
            </w:tcMar>
            <w:vAlign w:val="center"/>
          </w:tcPr>
          <w:p w14:paraId="0E8EDDD2" w14:textId="77777777" w:rsidR="004F48EA" w:rsidRPr="00B743D3" w:rsidRDefault="004F48EA"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10</w:t>
            </w:r>
          </w:p>
        </w:tc>
        <w:tc>
          <w:tcPr>
            <w:tcW w:w="851" w:type="dxa"/>
            <w:shd w:val="clear" w:color="auto" w:fill="auto"/>
            <w:tcMar>
              <w:left w:w="57" w:type="dxa"/>
              <w:right w:w="57" w:type="dxa"/>
            </w:tcMar>
            <w:vAlign w:val="center"/>
          </w:tcPr>
          <w:p w14:paraId="19E06FB6" w14:textId="77777777" w:rsidR="004F48EA" w:rsidRPr="00B743D3" w:rsidRDefault="004F48EA"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25</w:t>
            </w:r>
          </w:p>
        </w:tc>
        <w:tc>
          <w:tcPr>
            <w:tcW w:w="850" w:type="dxa"/>
            <w:tcBorders>
              <w:right w:val="single" w:sz="6" w:space="0" w:color="auto"/>
            </w:tcBorders>
            <w:vAlign w:val="center"/>
          </w:tcPr>
          <w:p w14:paraId="522A4D9B" w14:textId="77777777" w:rsidR="004F48EA" w:rsidRPr="00B743D3" w:rsidRDefault="004F48EA"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17</w:t>
            </w:r>
          </w:p>
        </w:tc>
        <w:tc>
          <w:tcPr>
            <w:tcW w:w="993" w:type="dxa"/>
            <w:tcBorders>
              <w:left w:val="single" w:sz="6" w:space="0" w:color="auto"/>
              <w:right w:val="single" w:sz="8" w:space="0" w:color="auto"/>
            </w:tcBorders>
            <w:vAlign w:val="center"/>
          </w:tcPr>
          <w:p w14:paraId="3BF00325" w14:textId="77777777" w:rsidR="004F48EA" w:rsidRPr="00B743D3" w:rsidRDefault="004F48EA"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11</w:t>
            </w:r>
          </w:p>
        </w:tc>
        <w:tc>
          <w:tcPr>
            <w:tcW w:w="851" w:type="dxa"/>
            <w:tcBorders>
              <w:left w:val="single" w:sz="8" w:space="0" w:color="auto"/>
            </w:tcBorders>
          </w:tcPr>
          <w:p w14:paraId="01B57DB5" w14:textId="77777777" w:rsidR="004F48EA" w:rsidRPr="00B743D3" w:rsidRDefault="004F48EA"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9</w:t>
            </w:r>
          </w:p>
        </w:tc>
      </w:tr>
      <w:tr w:rsidR="004F48EA" w:rsidRPr="00B743D3" w14:paraId="1A687AAA" w14:textId="77777777" w:rsidTr="00FA1542">
        <w:trPr>
          <w:trHeight w:val="227"/>
          <w:jc w:val="center"/>
        </w:trPr>
        <w:tc>
          <w:tcPr>
            <w:tcW w:w="4531" w:type="dxa"/>
            <w:shd w:val="clear" w:color="auto" w:fill="auto"/>
            <w:tcMar>
              <w:left w:w="28" w:type="dxa"/>
              <w:right w:w="28" w:type="dxa"/>
            </w:tcMar>
            <w:vAlign w:val="center"/>
          </w:tcPr>
          <w:p w14:paraId="7B062554" w14:textId="77777777" w:rsidR="004F48EA" w:rsidRPr="00B743D3" w:rsidRDefault="004F48EA" w:rsidP="00FA1542">
            <w:pPr>
              <w:spacing w:before="30" w:after="30" w:line="240" w:lineRule="auto"/>
              <w:ind w:left="113"/>
              <w:rPr>
                <w:rFonts w:ascii="Arial" w:hAnsi="Arial"/>
                <w:bCs/>
                <w:color w:val="000000" w:themeColor="text1"/>
                <w:sz w:val="14"/>
                <w:szCs w:val="16"/>
              </w:rPr>
            </w:pPr>
            <w:r w:rsidRPr="00B743D3">
              <w:rPr>
                <w:rFonts w:ascii="Arial" w:hAnsi="Arial"/>
                <w:bCs/>
                <w:color w:val="000000" w:themeColor="text1"/>
                <w:sz w:val="14"/>
                <w:szCs w:val="16"/>
              </w:rPr>
              <w:t>Used foodbanks (at least once in 12 months prior to interview)</w:t>
            </w:r>
          </w:p>
        </w:tc>
        <w:tc>
          <w:tcPr>
            <w:tcW w:w="709" w:type="dxa"/>
            <w:shd w:val="clear" w:color="auto" w:fill="auto"/>
            <w:tcMar>
              <w:left w:w="57" w:type="dxa"/>
              <w:right w:w="57" w:type="dxa"/>
            </w:tcMar>
            <w:vAlign w:val="center"/>
          </w:tcPr>
          <w:p w14:paraId="35D2F3DD" w14:textId="77777777" w:rsidR="004F48EA" w:rsidRPr="00B743D3" w:rsidRDefault="004F48EA"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4</w:t>
            </w:r>
          </w:p>
        </w:tc>
        <w:tc>
          <w:tcPr>
            <w:tcW w:w="851" w:type="dxa"/>
            <w:shd w:val="clear" w:color="auto" w:fill="auto"/>
            <w:tcMar>
              <w:left w:w="57" w:type="dxa"/>
              <w:right w:w="57" w:type="dxa"/>
            </w:tcMar>
            <w:vAlign w:val="center"/>
          </w:tcPr>
          <w:p w14:paraId="78E231EF" w14:textId="77777777" w:rsidR="004F48EA" w:rsidRPr="00B743D3" w:rsidRDefault="004F48EA"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17</w:t>
            </w:r>
          </w:p>
        </w:tc>
        <w:tc>
          <w:tcPr>
            <w:tcW w:w="850" w:type="dxa"/>
            <w:tcBorders>
              <w:right w:val="single" w:sz="6" w:space="0" w:color="auto"/>
            </w:tcBorders>
          </w:tcPr>
          <w:p w14:paraId="18A29710" w14:textId="77777777" w:rsidR="004F48EA" w:rsidRPr="00B743D3" w:rsidRDefault="004F48EA"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11</w:t>
            </w:r>
          </w:p>
        </w:tc>
        <w:tc>
          <w:tcPr>
            <w:tcW w:w="993" w:type="dxa"/>
            <w:tcBorders>
              <w:left w:val="single" w:sz="6" w:space="0" w:color="auto"/>
              <w:right w:val="single" w:sz="8" w:space="0" w:color="auto"/>
            </w:tcBorders>
          </w:tcPr>
          <w:p w14:paraId="3089F065" w14:textId="77777777" w:rsidR="004F48EA" w:rsidRPr="00B743D3" w:rsidRDefault="004F48EA"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5</w:t>
            </w:r>
          </w:p>
        </w:tc>
        <w:tc>
          <w:tcPr>
            <w:tcW w:w="851" w:type="dxa"/>
            <w:tcBorders>
              <w:left w:val="single" w:sz="8" w:space="0" w:color="auto"/>
            </w:tcBorders>
          </w:tcPr>
          <w:p w14:paraId="36D81348" w14:textId="77777777" w:rsidR="004F48EA" w:rsidRPr="00B743D3" w:rsidRDefault="004F48EA"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5</w:t>
            </w:r>
          </w:p>
        </w:tc>
      </w:tr>
      <w:tr w:rsidR="004F48EA" w:rsidRPr="00B743D3" w14:paraId="328F0417" w14:textId="77777777" w:rsidTr="00FA1542">
        <w:trPr>
          <w:trHeight w:val="227"/>
          <w:jc w:val="center"/>
        </w:trPr>
        <w:tc>
          <w:tcPr>
            <w:tcW w:w="4531" w:type="dxa"/>
            <w:shd w:val="clear" w:color="auto" w:fill="D9D9D9" w:themeFill="background1" w:themeFillShade="D9"/>
            <w:tcMar>
              <w:left w:w="28" w:type="dxa"/>
              <w:right w:w="28" w:type="dxa"/>
            </w:tcMar>
            <w:vAlign w:val="center"/>
          </w:tcPr>
          <w:p w14:paraId="35368681" w14:textId="77777777" w:rsidR="004F48EA" w:rsidRPr="00B743D3" w:rsidRDefault="004F48EA" w:rsidP="00FA1542">
            <w:pPr>
              <w:spacing w:before="30" w:after="30" w:line="240" w:lineRule="auto"/>
              <w:ind w:left="113"/>
              <w:rPr>
                <w:rFonts w:ascii="Arial" w:hAnsi="Arial"/>
                <w:bCs/>
                <w:color w:val="000000" w:themeColor="text1"/>
                <w:sz w:val="14"/>
                <w:szCs w:val="16"/>
              </w:rPr>
            </w:pPr>
            <w:r w:rsidRPr="00B743D3">
              <w:rPr>
                <w:rFonts w:ascii="Arial" w:hAnsi="Arial"/>
                <w:bCs/>
                <w:color w:val="000000" w:themeColor="text1"/>
                <w:sz w:val="14"/>
                <w:szCs w:val="16"/>
              </w:rPr>
              <w:t>Income adequacy (enough or more than enough)</w:t>
            </w:r>
          </w:p>
        </w:tc>
        <w:tc>
          <w:tcPr>
            <w:tcW w:w="709" w:type="dxa"/>
            <w:shd w:val="clear" w:color="auto" w:fill="D9D9D9" w:themeFill="background1" w:themeFillShade="D9"/>
            <w:tcMar>
              <w:left w:w="57" w:type="dxa"/>
              <w:right w:w="57" w:type="dxa"/>
            </w:tcMar>
            <w:vAlign w:val="center"/>
          </w:tcPr>
          <w:p w14:paraId="07D2C5EE" w14:textId="77777777" w:rsidR="004F48EA" w:rsidRPr="00B743D3" w:rsidRDefault="004F48EA"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61</w:t>
            </w:r>
          </w:p>
        </w:tc>
        <w:tc>
          <w:tcPr>
            <w:tcW w:w="851" w:type="dxa"/>
            <w:shd w:val="clear" w:color="auto" w:fill="D9D9D9" w:themeFill="background1" w:themeFillShade="D9"/>
            <w:tcMar>
              <w:left w:w="57" w:type="dxa"/>
              <w:right w:w="57" w:type="dxa"/>
            </w:tcMar>
            <w:vAlign w:val="center"/>
          </w:tcPr>
          <w:p w14:paraId="3BFFDE61" w14:textId="77777777" w:rsidR="004F48EA" w:rsidRPr="00B743D3" w:rsidRDefault="004F48EA"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37</w:t>
            </w:r>
          </w:p>
        </w:tc>
        <w:tc>
          <w:tcPr>
            <w:tcW w:w="850" w:type="dxa"/>
            <w:tcBorders>
              <w:right w:val="single" w:sz="6" w:space="0" w:color="auto"/>
            </w:tcBorders>
            <w:shd w:val="clear" w:color="auto" w:fill="D9D9D9" w:themeFill="background1" w:themeFillShade="D9"/>
            <w:vAlign w:val="center"/>
          </w:tcPr>
          <w:p w14:paraId="6202FB70" w14:textId="77777777" w:rsidR="004F48EA" w:rsidRPr="00B743D3" w:rsidRDefault="004F48EA"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45</w:t>
            </w:r>
          </w:p>
        </w:tc>
        <w:tc>
          <w:tcPr>
            <w:tcW w:w="993" w:type="dxa"/>
            <w:tcBorders>
              <w:left w:val="single" w:sz="6" w:space="0" w:color="auto"/>
              <w:right w:val="single" w:sz="8" w:space="0" w:color="auto"/>
            </w:tcBorders>
            <w:shd w:val="clear" w:color="auto" w:fill="D9D9D9" w:themeFill="background1" w:themeFillShade="D9"/>
            <w:vAlign w:val="center"/>
          </w:tcPr>
          <w:p w14:paraId="2774ED7A" w14:textId="77777777" w:rsidR="004F48EA" w:rsidRPr="00B743D3" w:rsidRDefault="004F48EA"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52</w:t>
            </w:r>
          </w:p>
        </w:tc>
        <w:tc>
          <w:tcPr>
            <w:tcW w:w="851" w:type="dxa"/>
            <w:tcBorders>
              <w:left w:val="single" w:sz="8" w:space="0" w:color="auto"/>
            </w:tcBorders>
            <w:shd w:val="clear" w:color="auto" w:fill="D9D9D9" w:themeFill="background1" w:themeFillShade="D9"/>
          </w:tcPr>
          <w:p w14:paraId="4BC7297A" w14:textId="77777777" w:rsidR="004F48EA" w:rsidRPr="00B743D3" w:rsidRDefault="004F48EA"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62</w:t>
            </w:r>
          </w:p>
        </w:tc>
      </w:tr>
      <w:tr w:rsidR="004F48EA" w:rsidRPr="00B743D3" w14:paraId="42DEB8EC" w14:textId="77777777" w:rsidTr="00FA1542">
        <w:trPr>
          <w:trHeight w:val="227"/>
          <w:jc w:val="center"/>
        </w:trPr>
        <w:tc>
          <w:tcPr>
            <w:tcW w:w="4531" w:type="dxa"/>
            <w:shd w:val="clear" w:color="auto" w:fill="D9D9D9" w:themeFill="background1" w:themeFillShade="D9"/>
            <w:tcMar>
              <w:left w:w="28" w:type="dxa"/>
              <w:right w:w="28" w:type="dxa"/>
            </w:tcMar>
            <w:vAlign w:val="center"/>
          </w:tcPr>
          <w:p w14:paraId="339CA6DF" w14:textId="77777777" w:rsidR="004F48EA" w:rsidRPr="00B743D3" w:rsidRDefault="004F48EA" w:rsidP="00FA1542">
            <w:pPr>
              <w:spacing w:before="30" w:after="30" w:line="240" w:lineRule="auto"/>
              <w:ind w:left="113"/>
              <w:rPr>
                <w:rFonts w:ascii="Arial" w:hAnsi="Arial"/>
                <w:bCs/>
                <w:color w:val="000000" w:themeColor="text1"/>
                <w:sz w:val="14"/>
                <w:szCs w:val="16"/>
              </w:rPr>
            </w:pPr>
            <w:r w:rsidRPr="00B743D3">
              <w:rPr>
                <w:rFonts w:ascii="Arial" w:hAnsi="Arial"/>
                <w:bCs/>
                <w:color w:val="000000" w:themeColor="text1"/>
                <w:sz w:val="14"/>
                <w:szCs w:val="16"/>
              </w:rPr>
              <w:t>DEP 17 = 0</w:t>
            </w:r>
          </w:p>
        </w:tc>
        <w:tc>
          <w:tcPr>
            <w:tcW w:w="709" w:type="dxa"/>
            <w:shd w:val="clear" w:color="auto" w:fill="D9D9D9" w:themeFill="background1" w:themeFillShade="D9"/>
            <w:tcMar>
              <w:left w:w="57" w:type="dxa"/>
              <w:right w:w="57" w:type="dxa"/>
            </w:tcMar>
            <w:vAlign w:val="center"/>
          </w:tcPr>
          <w:p w14:paraId="1BBA7B8D" w14:textId="77777777" w:rsidR="004F48EA" w:rsidRPr="00B743D3" w:rsidRDefault="004F48EA"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58</w:t>
            </w:r>
          </w:p>
        </w:tc>
        <w:tc>
          <w:tcPr>
            <w:tcW w:w="851" w:type="dxa"/>
            <w:shd w:val="clear" w:color="auto" w:fill="D9D9D9" w:themeFill="background1" w:themeFillShade="D9"/>
            <w:tcMar>
              <w:left w:w="57" w:type="dxa"/>
              <w:right w:w="57" w:type="dxa"/>
            </w:tcMar>
            <w:vAlign w:val="center"/>
          </w:tcPr>
          <w:p w14:paraId="5C228F16" w14:textId="77777777" w:rsidR="004F48EA" w:rsidRPr="00B743D3" w:rsidRDefault="004F48EA"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30</w:t>
            </w:r>
          </w:p>
        </w:tc>
        <w:tc>
          <w:tcPr>
            <w:tcW w:w="850" w:type="dxa"/>
            <w:tcBorders>
              <w:right w:val="single" w:sz="6" w:space="0" w:color="auto"/>
            </w:tcBorders>
            <w:shd w:val="clear" w:color="auto" w:fill="D9D9D9" w:themeFill="background1" w:themeFillShade="D9"/>
            <w:vAlign w:val="center"/>
          </w:tcPr>
          <w:p w14:paraId="34D8280B" w14:textId="77777777" w:rsidR="004F48EA" w:rsidRPr="00B743D3" w:rsidRDefault="004F48EA"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40</w:t>
            </w:r>
          </w:p>
        </w:tc>
        <w:tc>
          <w:tcPr>
            <w:tcW w:w="993" w:type="dxa"/>
            <w:tcBorders>
              <w:left w:val="single" w:sz="6" w:space="0" w:color="auto"/>
              <w:right w:val="single" w:sz="8" w:space="0" w:color="auto"/>
            </w:tcBorders>
            <w:shd w:val="clear" w:color="auto" w:fill="D9D9D9" w:themeFill="background1" w:themeFillShade="D9"/>
            <w:vAlign w:val="center"/>
          </w:tcPr>
          <w:p w14:paraId="6384FACC" w14:textId="77777777" w:rsidR="004F48EA" w:rsidRPr="00B743D3" w:rsidRDefault="004F48EA"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42</w:t>
            </w:r>
          </w:p>
        </w:tc>
        <w:tc>
          <w:tcPr>
            <w:tcW w:w="851" w:type="dxa"/>
            <w:tcBorders>
              <w:left w:val="single" w:sz="8" w:space="0" w:color="auto"/>
            </w:tcBorders>
            <w:shd w:val="clear" w:color="auto" w:fill="D9D9D9" w:themeFill="background1" w:themeFillShade="D9"/>
            <w:vAlign w:val="center"/>
          </w:tcPr>
          <w:p w14:paraId="7F9644EA" w14:textId="77777777" w:rsidR="004F48EA" w:rsidRPr="00B743D3" w:rsidRDefault="004F48EA"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54</w:t>
            </w:r>
          </w:p>
        </w:tc>
      </w:tr>
      <w:tr w:rsidR="004F48EA" w:rsidRPr="00B743D3" w14:paraId="48608C36" w14:textId="77777777" w:rsidTr="00FA1542">
        <w:trPr>
          <w:trHeight w:val="227"/>
          <w:jc w:val="center"/>
        </w:trPr>
        <w:tc>
          <w:tcPr>
            <w:tcW w:w="4531" w:type="dxa"/>
            <w:tcBorders>
              <w:bottom w:val="single" w:sz="8" w:space="0" w:color="auto"/>
            </w:tcBorders>
            <w:shd w:val="clear" w:color="auto" w:fill="D9D9D9" w:themeFill="background1" w:themeFillShade="D9"/>
            <w:tcMar>
              <w:left w:w="28" w:type="dxa"/>
              <w:right w:w="28" w:type="dxa"/>
            </w:tcMar>
            <w:vAlign w:val="center"/>
          </w:tcPr>
          <w:p w14:paraId="75690F92" w14:textId="77777777" w:rsidR="004F48EA" w:rsidRPr="00B743D3" w:rsidRDefault="004F48EA" w:rsidP="00FA1542">
            <w:pPr>
              <w:spacing w:before="30" w:after="30" w:line="240" w:lineRule="auto"/>
              <w:ind w:left="113"/>
              <w:rPr>
                <w:rFonts w:ascii="Arial" w:hAnsi="Arial"/>
                <w:bCs/>
                <w:color w:val="000000" w:themeColor="text1"/>
                <w:sz w:val="14"/>
                <w:szCs w:val="16"/>
              </w:rPr>
            </w:pPr>
            <w:r w:rsidRPr="00B743D3">
              <w:rPr>
                <w:rFonts w:ascii="Arial" w:hAnsi="Arial"/>
                <w:bCs/>
                <w:color w:val="000000" w:themeColor="text1"/>
                <w:sz w:val="14"/>
                <w:szCs w:val="16"/>
              </w:rPr>
              <w:t>Can pay unexpected unavoidable $1500 bill within a month without borrowing</w:t>
            </w:r>
          </w:p>
        </w:tc>
        <w:tc>
          <w:tcPr>
            <w:tcW w:w="709" w:type="dxa"/>
            <w:tcBorders>
              <w:bottom w:val="single" w:sz="8" w:space="0" w:color="auto"/>
            </w:tcBorders>
            <w:shd w:val="clear" w:color="auto" w:fill="D9D9D9" w:themeFill="background1" w:themeFillShade="D9"/>
            <w:tcMar>
              <w:left w:w="57" w:type="dxa"/>
              <w:right w:w="57" w:type="dxa"/>
            </w:tcMar>
            <w:vAlign w:val="center"/>
          </w:tcPr>
          <w:p w14:paraId="5A874C13" w14:textId="77777777" w:rsidR="004F48EA" w:rsidRPr="00B743D3" w:rsidRDefault="004F48EA"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67</w:t>
            </w:r>
          </w:p>
        </w:tc>
        <w:tc>
          <w:tcPr>
            <w:tcW w:w="851" w:type="dxa"/>
            <w:tcBorders>
              <w:bottom w:val="single" w:sz="8" w:space="0" w:color="auto"/>
            </w:tcBorders>
            <w:shd w:val="clear" w:color="auto" w:fill="D9D9D9" w:themeFill="background1" w:themeFillShade="D9"/>
            <w:tcMar>
              <w:left w:w="57" w:type="dxa"/>
              <w:right w:w="57" w:type="dxa"/>
            </w:tcMar>
            <w:vAlign w:val="center"/>
          </w:tcPr>
          <w:p w14:paraId="137E4E72" w14:textId="77777777" w:rsidR="004F48EA" w:rsidRPr="00B743D3" w:rsidRDefault="004F48EA"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35</w:t>
            </w:r>
          </w:p>
        </w:tc>
        <w:tc>
          <w:tcPr>
            <w:tcW w:w="850" w:type="dxa"/>
            <w:tcBorders>
              <w:bottom w:val="single" w:sz="8" w:space="0" w:color="auto"/>
              <w:right w:val="single" w:sz="6" w:space="0" w:color="auto"/>
            </w:tcBorders>
            <w:shd w:val="clear" w:color="auto" w:fill="D9D9D9" w:themeFill="background1" w:themeFillShade="D9"/>
            <w:vAlign w:val="center"/>
          </w:tcPr>
          <w:p w14:paraId="6F942136" w14:textId="77777777" w:rsidR="004F48EA" w:rsidRPr="00B743D3" w:rsidRDefault="004F48EA"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45</w:t>
            </w:r>
          </w:p>
        </w:tc>
        <w:tc>
          <w:tcPr>
            <w:tcW w:w="993" w:type="dxa"/>
            <w:tcBorders>
              <w:left w:val="single" w:sz="6" w:space="0" w:color="auto"/>
              <w:bottom w:val="single" w:sz="8" w:space="0" w:color="auto"/>
              <w:right w:val="single" w:sz="8" w:space="0" w:color="auto"/>
            </w:tcBorders>
            <w:shd w:val="clear" w:color="auto" w:fill="D9D9D9" w:themeFill="background1" w:themeFillShade="D9"/>
            <w:vAlign w:val="center"/>
          </w:tcPr>
          <w:p w14:paraId="20CAFE7E" w14:textId="77777777" w:rsidR="004F48EA" w:rsidRPr="00B743D3" w:rsidRDefault="004F48EA"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47</w:t>
            </w:r>
          </w:p>
        </w:tc>
        <w:tc>
          <w:tcPr>
            <w:tcW w:w="851" w:type="dxa"/>
            <w:tcBorders>
              <w:left w:val="single" w:sz="8" w:space="0" w:color="auto"/>
              <w:bottom w:val="single" w:sz="8" w:space="0" w:color="auto"/>
            </w:tcBorders>
            <w:shd w:val="clear" w:color="auto" w:fill="D9D9D9" w:themeFill="background1" w:themeFillShade="D9"/>
            <w:vAlign w:val="center"/>
          </w:tcPr>
          <w:p w14:paraId="2691F494" w14:textId="77777777" w:rsidR="004F48EA" w:rsidRPr="00B743D3" w:rsidRDefault="004F48EA"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57</w:t>
            </w:r>
          </w:p>
        </w:tc>
      </w:tr>
      <w:tr w:rsidR="004F48EA" w:rsidRPr="00B743D3" w14:paraId="64AB0F57" w14:textId="77777777" w:rsidTr="00FA1542">
        <w:trPr>
          <w:trHeight w:val="227"/>
          <w:jc w:val="center"/>
        </w:trPr>
        <w:tc>
          <w:tcPr>
            <w:tcW w:w="4531" w:type="dxa"/>
            <w:tcBorders>
              <w:top w:val="single" w:sz="8" w:space="0" w:color="auto"/>
            </w:tcBorders>
            <w:shd w:val="clear" w:color="auto" w:fill="auto"/>
            <w:tcMar>
              <w:left w:w="28" w:type="dxa"/>
              <w:right w:w="28" w:type="dxa"/>
            </w:tcMar>
            <w:vAlign w:val="center"/>
          </w:tcPr>
          <w:p w14:paraId="3AEFC12B" w14:textId="77777777" w:rsidR="004F48EA" w:rsidRPr="00B743D3" w:rsidRDefault="004F48EA" w:rsidP="00FA1542">
            <w:pPr>
              <w:spacing w:before="30" w:after="30" w:line="240" w:lineRule="auto"/>
              <w:ind w:left="113"/>
              <w:rPr>
                <w:rFonts w:ascii="Arial" w:hAnsi="Arial"/>
                <w:bCs/>
                <w:color w:val="000000" w:themeColor="text1"/>
                <w:sz w:val="14"/>
                <w:szCs w:val="16"/>
              </w:rPr>
            </w:pPr>
            <w:r w:rsidRPr="00B743D3">
              <w:rPr>
                <w:rFonts w:ascii="Arial" w:hAnsi="Arial"/>
                <w:bCs/>
                <w:color w:val="000000" w:themeColor="text1"/>
                <w:sz w:val="14"/>
                <w:szCs w:val="16"/>
              </w:rPr>
              <w:t xml:space="preserve">Median housing costs </w:t>
            </w:r>
          </w:p>
        </w:tc>
        <w:tc>
          <w:tcPr>
            <w:tcW w:w="709" w:type="dxa"/>
            <w:tcBorders>
              <w:top w:val="single" w:sz="8" w:space="0" w:color="auto"/>
            </w:tcBorders>
            <w:shd w:val="clear" w:color="auto" w:fill="auto"/>
            <w:tcMar>
              <w:left w:w="57" w:type="dxa"/>
              <w:right w:w="57" w:type="dxa"/>
            </w:tcMar>
            <w:vAlign w:val="center"/>
          </w:tcPr>
          <w:p w14:paraId="1AD26863" w14:textId="77777777" w:rsidR="004F48EA" w:rsidRPr="00B743D3" w:rsidRDefault="004F48EA"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$16,000</w:t>
            </w:r>
          </w:p>
        </w:tc>
        <w:tc>
          <w:tcPr>
            <w:tcW w:w="851" w:type="dxa"/>
            <w:tcBorders>
              <w:top w:val="single" w:sz="8" w:space="0" w:color="auto"/>
            </w:tcBorders>
            <w:shd w:val="clear" w:color="auto" w:fill="auto"/>
            <w:tcMar>
              <w:left w:w="57" w:type="dxa"/>
              <w:right w:w="57" w:type="dxa"/>
            </w:tcMar>
            <w:vAlign w:val="center"/>
          </w:tcPr>
          <w:p w14:paraId="14FB68AC" w14:textId="77777777" w:rsidR="004F48EA" w:rsidRPr="00B743D3" w:rsidRDefault="004F48EA"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$9,000</w:t>
            </w:r>
          </w:p>
        </w:tc>
        <w:tc>
          <w:tcPr>
            <w:tcW w:w="850" w:type="dxa"/>
            <w:tcBorders>
              <w:top w:val="single" w:sz="8" w:space="0" w:color="auto"/>
              <w:right w:val="single" w:sz="6" w:space="0" w:color="auto"/>
            </w:tcBorders>
          </w:tcPr>
          <w:p w14:paraId="0BEB45A3" w14:textId="77777777" w:rsidR="004F48EA" w:rsidRPr="00B743D3" w:rsidRDefault="004F48EA"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$8,000</w:t>
            </w:r>
          </w:p>
        </w:tc>
        <w:tc>
          <w:tcPr>
            <w:tcW w:w="993" w:type="dxa"/>
            <w:tcBorders>
              <w:top w:val="single" w:sz="8" w:space="0" w:color="auto"/>
              <w:left w:val="single" w:sz="6" w:space="0" w:color="auto"/>
              <w:right w:val="single" w:sz="8" w:space="0" w:color="auto"/>
            </w:tcBorders>
          </w:tcPr>
          <w:p w14:paraId="5BDB25B3" w14:textId="77777777" w:rsidR="004F48EA" w:rsidRPr="00B743D3" w:rsidRDefault="004F48EA"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$18,000</w:t>
            </w:r>
          </w:p>
        </w:tc>
        <w:tc>
          <w:tcPr>
            <w:tcW w:w="851" w:type="dxa"/>
            <w:tcBorders>
              <w:top w:val="single" w:sz="8" w:space="0" w:color="auto"/>
              <w:left w:val="single" w:sz="8" w:space="0" w:color="auto"/>
            </w:tcBorders>
          </w:tcPr>
          <w:p w14:paraId="014239AB" w14:textId="77777777" w:rsidR="004F48EA" w:rsidRPr="00B743D3" w:rsidRDefault="004F48EA"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$18,000</w:t>
            </w:r>
          </w:p>
        </w:tc>
      </w:tr>
    </w:tbl>
    <w:p w14:paraId="7AAA82CD" w14:textId="77777777" w:rsidR="00C72C4F" w:rsidRPr="00C30BEA" w:rsidRDefault="00C72C4F" w:rsidP="00C72C4F">
      <w:pPr>
        <w:spacing w:after="0" w:line="240" w:lineRule="auto"/>
        <w:jc w:val="center"/>
        <w:rPr>
          <w:rFonts w:ascii="Arial" w:hAnsi="Arial"/>
          <w:b/>
          <w:color w:val="0000FF"/>
          <w:sz w:val="18"/>
          <w:szCs w:val="20"/>
        </w:rPr>
      </w:pPr>
    </w:p>
    <w:p w14:paraId="74B92917" w14:textId="329F3293" w:rsidR="00C70730" w:rsidRPr="006150E5" w:rsidRDefault="00C70730" w:rsidP="00C70730">
      <w:pPr>
        <w:spacing w:after="0" w:line="240" w:lineRule="auto"/>
        <w:jc w:val="center"/>
        <w:rPr>
          <w:rFonts w:ascii="Arial" w:hAnsi="Arial"/>
          <w:b/>
          <w:color w:val="000000" w:themeColor="text1"/>
          <w:sz w:val="18"/>
          <w:szCs w:val="20"/>
        </w:rPr>
      </w:pPr>
      <w:r w:rsidRPr="006150E5">
        <w:rPr>
          <w:rFonts w:ascii="Arial" w:hAnsi="Arial"/>
          <w:b/>
          <w:color w:val="000000" w:themeColor="text1"/>
          <w:sz w:val="18"/>
          <w:szCs w:val="20"/>
        </w:rPr>
        <w:t>Table O.</w:t>
      </w:r>
      <w:r w:rsidR="00145050">
        <w:rPr>
          <w:rFonts w:ascii="Arial" w:hAnsi="Arial"/>
          <w:b/>
          <w:color w:val="000000" w:themeColor="text1"/>
          <w:sz w:val="18"/>
          <w:szCs w:val="20"/>
        </w:rPr>
        <w:t>6</w:t>
      </w:r>
      <w:r w:rsidRPr="006150E5">
        <w:rPr>
          <w:rFonts w:ascii="Arial" w:hAnsi="Arial"/>
          <w:b/>
          <w:color w:val="000000" w:themeColor="text1"/>
          <w:sz w:val="18"/>
          <w:szCs w:val="20"/>
        </w:rPr>
        <w:t xml:space="preserve"> (compare O.2</w:t>
      </w:r>
      <w:r>
        <w:rPr>
          <w:rFonts w:ascii="Arial" w:hAnsi="Arial"/>
          <w:b/>
          <w:color w:val="000000" w:themeColor="text1"/>
          <w:sz w:val="18"/>
          <w:szCs w:val="20"/>
        </w:rPr>
        <w:t xml:space="preserve"> below</w:t>
      </w:r>
      <w:r w:rsidRPr="006150E5">
        <w:rPr>
          <w:rFonts w:ascii="Arial" w:hAnsi="Arial"/>
          <w:b/>
          <w:color w:val="000000" w:themeColor="text1"/>
          <w:sz w:val="18"/>
          <w:szCs w:val="20"/>
        </w:rPr>
        <w:t>)</w:t>
      </w:r>
    </w:p>
    <w:p w14:paraId="7E6A4B44" w14:textId="77777777" w:rsidR="00C70730" w:rsidRPr="006150E5" w:rsidRDefault="00C70730" w:rsidP="00C70730">
      <w:pPr>
        <w:spacing w:after="0" w:line="240" w:lineRule="auto"/>
        <w:jc w:val="center"/>
        <w:rPr>
          <w:rFonts w:ascii="Arial" w:hAnsi="Arial"/>
          <w:b/>
          <w:color w:val="000000" w:themeColor="text1"/>
          <w:sz w:val="18"/>
          <w:szCs w:val="20"/>
        </w:rPr>
      </w:pPr>
      <w:r w:rsidRPr="006150E5">
        <w:rPr>
          <w:rFonts w:ascii="Arial" w:hAnsi="Arial"/>
          <w:b/>
          <w:color w:val="000000" w:themeColor="text1"/>
          <w:sz w:val="18"/>
          <w:szCs w:val="20"/>
        </w:rPr>
        <w:t>Selected characteristics of the very-low-income group (</w:t>
      </w:r>
      <w:r w:rsidRPr="006150E5">
        <w:rPr>
          <w:rFonts w:ascii="Arial" w:hAnsi="Arial"/>
          <w:b/>
          <w:color w:val="000000" w:themeColor="text1"/>
          <w:sz w:val="18"/>
          <w:szCs w:val="20"/>
          <w:u w:val="single"/>
        </w:rPr>
        <w:t>for 0-17s in their households)</w:t>
      </w:r>
    </w:p>
    <w:p w14:paraId="4ED66FE8" w14:textId="77777777" w:rsidR="00C70730" w:rsidRPr="006150E5" w:rsidRDefault="00C70730" w:rsidP="00C70730">
      <w:pPr>
        <w:spacing w:after="0" w:line="240" w:lineRule="auto"/>
        <w:jc w:val="center"/>
        <w:rPr>
          <w:rFonts w:ascii="Arial" w:hAnsi="Arial"/>
          <w:b/>
          <w:color w:val="000000" w:themeColor="text1"/>
          <w:sz w:val="18"/>
          <w:szCs w:val="20"/>
        </w:rPr>
      </w:pPr>
      <w:r w:rsidRPr="006150E5">
        <w:rPr>
          <w:rFonts w:ascii="Arial" w:hAnsi="Arial"/>
          <w:b/>
          <w:color w:val="000000" w:themeColor="text1"/>
          <w:sz w:val="18"/>
          <w:szCs w:val="20"/>
        </w:rPr>
        <w:t>compared with other low-income and low-to-middle income households and the population overall</w:t>
      </w:r>
    </w:p>
    <w:p w14:paraId="138FE908" w14:textId="77777777" w:rsidR="00C70730" w:rsidRPr="006150E5" w:rsidRDefault="00C70730" w:rsidP="00C70730">
      <w:pPr>
        <w:spacing w:line="240" w:lineRule="auto"/>
        <w:jc w:val="center"/>
        <w:rPr>
          <w:rFonts w:ascii="Arial" w:hAnsi="Arial"/>
          <w:b/>
          <w:color w:val="000000" w:themeColor="text1"/>
          <w:sz w:val="18"/>
          <w:szCs w:val="20"/>
        </w:rPr>
      </w:pPr>
      <w:r w:rsidRPr="006150E5">
        <w:rPr>
          <w:rFonts w:ascii="Arial" w:hAnsi="Arial"/>
          <w:b/>
          <w:color w:val="000000" w:themeColor="text1"/>
          <w:sz w:val="18"/>
          <w:szCs w:val="20"/>
        </w:rPr>
        <w:t>HES 2018-19 (%)</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709"/>
        <w:gridCol w:w="851"/>
        <w:gridCol w:w="850"/>
        <w:gridCol w:w="993"/>
        <w:gridCol w:w="851"/>
      </w:tblGrid>
      <w:tr w:rsidR="00C70730" w:rsidRPr="006150E5" w14:paraId="2A50FC25" w14:textId="77777777" w:rsidTr="00C70730">
        <w:trPr>
          <w:jc w:val="center"/>
        </w:trPr>
        <w:tc>
          <w:tcPr>
            <w:tcW w:w="4394" w:type="dxa"/>
            <w:shd w:val="clear" w:color="auto" w:fill="auto"/>
            <w:vAlign w:val="center"/>
          </w:tcPr>
          <w:p w14:paraId="12EB91E7" w14:textId="77777777" w:rsidR="00C70730" w:rsidRPr="006150E5" w:rsidRDefault="00C70730" w:rsidP="00C70730">
            <w:pPr>
              <w:spacing w:before="60" w:after="60" w:line="240" w:lineRule="auto"/>
              <w:jc w:val="center"/>
              <w:rPr>
                <w:rFonts w:ascii="Arial" w:hAnsi="Arial"/>
                <w:b/>
                <w:bCs/>
                <w:color w:val="000000" w:themeColor="text1"/>
                <w:sz w:val="14"/>
                <w:szCs w:val="16"/>
              </w:rPr>
            </w:pPr>
            <w:r w:rsidRPr="006150E5">
              <w:rPr>
                <w:rFonts w:ascii="Arial" w:hAnsi="Arial"/>
                <w:b/>
                <w:bCs/>
                <w:color w:val="000000" w:themeColor="text1"/>
                <w:sz w:val="14"/>
                <w:szCs w:val="16"/>
              </w:rPr>
              <w:t>HES 2018-19 (with treatment)</w:t>
            </w:r>
          </w:p>
        </w:tc>
        <w:tc>
          <w:tcPr>
            <w:tcW w:w="709" w:type="dxa"/>
            <w:shd w:val="clear" w:color="auto" w:fill="auto"/>
            <w:tcMar>
              <w:left w:w="57" w:type="dxa"/>
              <w:right w:w="57" w:type="dxa"/>
            </w:tcMar>
            <w:vAlign w:val="center"/>
          </w:tcPr>
          <w:p w14:paraId="72491505" w14:textId="77777777" w:rsidR="00C70730" w:rsidRPr="006150E5" w:rsidRDefault="00C70730" w:rsidP="00C70730">
            <w:pPr>
              <w:spacing w:before="60" w:after="60" w:line="240" w:lineRule="auto"/>
              <w:jc w:val="center"/>
              <w:rPr>
                <w:rFonts w:ascii="Arial" w:hAnsi="Arial"/>
                <w:b/>
                <w:bCs/>
                <w:color w:val="000000" w:themeColor="text1"/>
                <w:sz w:val="14"/>
                <w:szCs w:val="16"/>
              </w:rPr>
            </w:pPr>
            <w:r w:rsidRPr="006150E5">
              <w:rPr>
                <w:rFonts w:ascii="Arial" w:hAnsi="Arial"/>
                <w:b/>
                <w:bCs/>
                <w:color w:val="000000" w:themeColor="text1"/>
                <w:sz w:val="14"/>
                <w:szCs w:val="16"/>
              </w:rPr>
              <w:t>&lt;6k</w:t>
            </w:r>
          </w:p>
        </w:tc>
        <w:tc>
          <w:tcPr>
            <w:tcW w:w="851" w:type="dxa"/>
            <w:shd w:val="clear" w:color="auto" w:fill="auto"/>
            <w:tcMar>
              <w:left w:w="57" w:type="dxa"/>
              <w:right w:w="57" w:type="dxa"/>
            </w:tcMar>
            <w:vAlign w:val="center"/>
          </w:tcPr>
          <w:p w14:paraId="78B8534E" w14:textId="77777777" w:rsidR="00C70730" w:rsidRPr="006150E5" w:rsidRDefault="00C70730" w:rsidP="00C70730">
            <w:pPr>
              <w:spacing w:before="60" w:after="60" w:line="240" w:lineRule="auto"/>
              <w:jc w:val="center"/>
              <w:rPr>
                <w:rFonts w:ascii="Arial" w:hAnsi="Arial"/>
                <w:b/>
                <w:bCs/>
                <w:color w:val="000000" w:themeColor="text1"/>
                <w:sz w:val="14"/>
                <w:szCs w:val="16"/>
              </w:rPr>
            </w:pPr>
            <w:r w:rsidRPr="006150E5">
              <w:rPr>
                <w:rFonts w:ascii="Arial" w:hAnsi="Arial"/>
                <w:b/>
                <w:bCs/>
                <w:color w:val="000000" w:themeColor="text1"/>
                <w:sz w:val="14"/>
                <w:szCs w:val="16"/>
              </w:rPr>
              <w:t>6k to 50% BHC</w:t>
            </w:r>
          </w:p>
        </w:tc>
        <w:tc>
          <w:tcPr>
            <w:tcW w:w="850" w:type="dxa"/>
            <w:tcMar>
              <w:left w:w="57" w:type="dxa"/>
              <w:right w:w="57" w:type="dxa"/>
            </w:tcMar>
            <w:vAlign w:val="center"/>
          </w:tcPr>
          <w:p w14:paraId="5260C627" w14:textId="77777777" w:rsidR="00C70730" w:rsidRPr="006150E5" w:rsidRDefault="00C70730" w:rsidP="00C70730">
            <w:pPr>
              <w:spacing w:before="60" w:after="60" w:line="240" w:lineRule="auto"/>
              <w:jc w:val="center"/>
              <w:rPr>
                <w:rFonts w:ascii="Arial" w:hAnsi="Arial"/>
                <w:b/>
                <w:bCs/>
                <w:color w:val="000000" w:themeColor="text1"/>
                <w:sz w:val="14"/>
                <w:szCs w:val="16"/>
              </w:rPr>
            </w:pPr>
            <w:r w:rsidRPr="006150E5">
              <w:rPr>
                <w:rFonts w:ascii="Arial" w:hAnsi="Arial"/>
                <w:b/>
                <w:bCs/>
                <w:color w:val="000000" w:themeColor="text1"/>
                <w:sz w:val="14"/>
                <w:szCs w:val="16"/>
              </w:rPr>
              <w:t>50% BHC to 65%</w:t>
            </w:r>
          </w:p>
        </w:tc>
        <w:tc>
          <w:tcPr>
            <w:tcW w:w="993" w:type="dxa"/>
            <w:tcBorders>
              <w:right w:val="single" w:sz="8" w:space="0" w:color="auto"/>
            </w:tcBorders>
            <w:tcMar>
              <w:left w:w="57" w:type="dxa"/>
              <w:right w:w="57" w:type="dxa"/>
            </w:tcMar>
            <w:vAlign w:val="center"/>
          </w:tcPr>
          <w:p w14:paraId="659EB8E2" w14:textId="77777777" w:rsidR="00C70730" w:rsidRPr="006150E5" w:rsidRDefault="00C70730" w:rsidP="00C70730">
            <w:pPr>
              <w:spacing w:before="60" w:after="60" w:line="240" w:lineRule="auto"/>
              <w:jc w:val="center"/>
              <w:rPr>
                <w:rFonts w:ascii="Arial" w:hAnsi="Arial"/>
                <w:b/>
                <w:bCs/>
                <w:color w:val="000000" w:themeColor="text1"/>
                <w:sz w:val="14"/>
                <w:szCs w:val="16"/>
              </w:rPr>
            </w:pPr>
            <w:r w:rsidRPr="006150E5">
              <w:rPr>
                <w:rFonts w:ascii="Arial" w:hAnsi="Arial"/>
                <w:b/>
                <w:bCs/>
                <w:color w:val="000000" w:themeColor="text1"/>
                <w:sz w:val="14"/>
                <w:szCs w:val="16"/>
              </w:rPr>
              <w:t>65% BHC to median</w:t>
            </w:r>
          </w:p>
        </w:tc>
        <w:tc>
          <w:tcPr>
            <w:tcW w:w="851" w:type="dxa"/>
            <w:tcBorders>
              <w:left w:val="single" w:sz="8" w:space="0" w:color="auto"/>
            </w:tcBorders>
            <w:tcMar>
              <w:left w:w="57" w:type="dxa"/>
              <w:right w:w="57" w:type="dxa"/>
            </w:tcMar>
            <w:vAlign w:val="center"/>
          </w:tcPr>
          <w:p w14:paraId="15279377" w14:textId="77777777" w:rsidR="00C70730" w:rsidRPr="006150E5" w:rsidRDefault="00C70730" w:rsidP="00C70730">
            <w:pPr>
              <w:spacing w:before="60" w:after="60" w:line="240" w:lineRule="auto"/>
              <w:jc w:val="center"/>
              <w:rPr>
                <w:rFonts w:ascii="Arial" w:hAnsi="Arial"/>
                <w:b/>
                <w:bCs/>
                <w:color w:val="000000" w:themeColor="text1"/>
                <w:sz w:val="14"/>
                <w:szCs w:val="16"/>
              </w:rPr>
            </w:pPr>
            <w:r w:rsidRPr="006150E5">
              <w:rPr>
                <w:rFonts w:ascii="Arial" w:hAnsi="Arial"/>
                <w:b/>
                <w:bCs/>
                <w:color w:val="000000" w:themeColor="text1"/>
                <w:sz w:val="14"/>
                <w:szCs w:val="16"/>
              </w:rPr>
              <w:t xml:space="preserve">Total </w:t>
            </w:r>
            <w:proofErr w:type="spellStart"/>
            <w:r w:rsidRPr="006150E5">
              <w:rPr>
                <w:rFonts w:ascii="Arial" w:hAnsi="Arial"/>
                <w:b/>
                <w:bCs/>
                <w:color w:val="000000" w:themeColor="text1"/>
                <w:sz w:val="14"/>
                <w:szCs w:val="16"/>
              </w:rPr>
              <w:t>popln</w:t>
            </w:r>
            <w:proofErr w:type="spellEnd"/>
          </w:p>
        </w:tc>
      </w:tr>
      <w:tr w:rsidR="00C70730" w:rsidRPr="006150E5" w14:paraId="56D7AADB" w14:textId="77777777" w:rsidTr="00C70730">
        <w:trPr>
          <w:trHeight w:val="227"/>
          <w:jc w:val="center"/>
        </w:trPr>
        <w:tc>
          <w:tcPr>
            <w:tcW w:w="4394" w:type="dxa"/>
            <w:shd w:val="clear" w:color="auto" w:fill="D9D9D9" w:themeFill="background1" w:themeFillShade="D9"/>
            <w:tcMar>
              <w:left w:w="28" w:type="dxa"/>
              <w:right w:w="28" w:type="dxa"/>
            </w:tcMar>
            <w:vAlign w:val="center"/>
          </w:tcPr>
          <w:p w14:paraId="7FE5EEF4" w14:textId="77777777" w:rsidR="00C70730" w:rsidRPr="006150E5" w:rsidRDefault="00C70730" w:rsidP="00C70730">
            <w:pPr>
              <w:spacing w:before="30" w:after="30" w:line="240" w:lineRule="auto"/>
              <w:ind w:left="113"/>
              <w:rPr>
                <w:rFonts w:ascii="Arial" w:hAnsi="Arial"/>
                <w:bCs/>
                <w:color w:val="000000" w:themeColor="text1"/>
                <w:sz w:val="14"/>
                <w:szCs w:val="16"/>
              </w:rPr>
            </w:pPr>
            <w:r w:rsidRPr="006150E5">
              <w:rPr>
                <w:rFonts w:ascii="Arial" w:hAnsi="Arial"/>
                <w:bCs/>
                <w:color w:val="000000" w:themeColor="text1"/>
                <w:sz w:val="14"/>
                <w:szCs w:val="16"/>
              </w:rPr>
              <w:t>% in each income group (0-17s in their households)</w:t>
            </w:r>
          </w:p>
        </w:tc>
        <w:tc>
          <w:tcPr>
            <w:tcW w:w="709" w:type="dxa"/>
            <w:shd w:val="clear" w:color="auto" w:fill="D9D9D9" w:themeFill="background1" w:themeFillShade="D9"/>
            <w:tcMar>
              <w:left w:w="57" w:type="dxa"/>
              <w:right w:w="57" w:type="dxa"/>
            </w:tcMar>
            <w:vAlign w:val="center"/>
          </w:tcPr>
          <w:p w14:paraId="330D0CD7" w14:textId="77777777" w:rsidR="00C70730" w:rsidRPr="006150E5" w:rsidRDefault="00C70730"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&lt;1</w:t>
            </w:r>
          </w:p>
        </w:tc>
        <w:tc>
          <w:tcPr>
            <w:tcW w:w="851" w:type="dxa"/>
            <w:shd w:val="clear" w:color="auto" w:fill="D9D9D9" w:themeFill="background1" w:themeFillShade="D9"/>
            <w:tcMar>
              <w:left w:w="57" w:type="dxa"/>
              <w:right w:w="57" w:type="dxa"/>
            </w:tcMar>
            <w:vAlign w:val="center"/>
          </w:tcPr>
          <w:p w14:paraId="16B253DF" w14:textId="77777777" w:rsidR="00C70730" w:rsidRPr="006150E5" w:rsidRDefault="00C70730"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12</w:t>
            </w:r>
          </w:p>
        </w:tc>
        <w:tc>
          <w:tcPr>
            <w:tcW w:w="850" w:type="dxa"/>
            <w:shd w:val="clear" w:color="auto" w:fill="D9D9D9" w:themeFill="background1" w:themeFillShade="D9"/>
            <w:vAlign w:val="center"/>
          </w:tcPr>
          <w:p w14:paraId="52485B97" w14:textId="77777777" w:rsidR="00C70730" w:rsidRPr="006150E5" w:rsidRDefault="00C70730"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14</w:t>
            </w:r>
          </w:p>
        </w:tc>
        <w:tc>
          <w:tcPr>
            <w:tcW w:w="993" w:type="dxa"/>
            <w:tcBorders>
              <w:right w:val="single" w:sz="8" w:space="0" w:color="auto"/>
            </w:tcBorders>
            <w:shd w:val="clear" w:color="auto" w:fill="D9D9D9" w:themeFill="background1" w:themeFillShade="D9"/>
            <w:vAlign w:val="center"/>
          </w:tcPr>
          <w:p w14:paraId="3CEE97EE" w14:textId="77777777" w:rsidR="00C70730" w:rsidRPr="006150E5" w:rsidRDefault="00C70730"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33</w:t>
            </w:r>
          </w:p>
        </w:tc>
        <w:tc>
          <w:tcPr>
            <w:tcW w:w="851" w:type="dxa"/>
            <w:tcBorders>
              <w:left w:val="single" w:sz="8" w:space="0" w:color="auto"/>
            </w:tcBorders>
            <w:shd w:val="clear" w:color="auto" w:fill="D9D9D9" w:themeFill="background1" w:themeFillShade="D9"/>
          </w:tcPr>
          <w:p w14:paraId="28476AC4" w14:textId="77777777" w:rsidR="00C70730" w:rsidRPr="006150E5" w:rsidRDefault="00C70730" w:rsidP="00C70730">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100</w:t>
            </w:r>
          </w:p>
        </w:tc>
      </w:tr>
      <w:tr w:rsidR="000B4884" w:rsidRPr="006150E5" w14:paraId="3E11FF5A" w14:textId="77777777" w:rsidTr="00C70730">
        <w:trPr>
          <w:trHeight w:val="227"/>
          <w:jc w:val="center"/>
        </w:trPr>
        <w:tc>
          <w:tcPr>
            <w:tcW w:w="4394" w:type="dxa"/>
            <w:shd w:val="clear" w:color="auto" w:fill="D9D9D9" w:themeFill="background1" w:themeFillShade="D9"/>
            <w:tcMar>
              <w:left w:w="28" w:type="dxa"/>
              <w:right w:w="28" w:type="dxa"/>
            </w:tcMar>
            <w:vAlign w:val="center"/>
          </w:tcPr>
          <w:p w14:paraId="2AC2829B" w14:textId="77777777" w:rsidR="000B4884" w:rsidRPr="006150E5" w:rsidRDefault="000B4884" w:rsidP="000B4884">
            <w:pPr>
              <w:spacing w:before="30" w:after="30" w:line="240" w:lineRule="auto"/>
              <w:ind w:left="113"/>
              <w:rPr>
                <w:rFonts w:ascii="Arial" w:hAnsi="Arial"/>
                <w:bCs/>
                <w:color w:val="000000" w:themeColor="text1"/>
                <w:sz w:val="14"/>
                <w:szCs w:val="16"/>
              </w:rPr>
            </w:pPr>
            <w:r w:rsidRPr="006150E5">
              <w:rPr>
                <w:rFonts w:ascii="Arial" w:hAnsi="Arial"/>
                <w:bCs/>
                <w:color w:val="000000" w:themeColor="text1"/>
                <w:sz w:val="14"/>
                <w:szCs w:val="16"/>
              </w:rPr>
              <w:t>% in each income group (households with 0-17s)</w:t>
            </w:r>
          </w:p>
        </w:tc>
        <w:tc>
          <w:tcPr>
            <w:tcW w:w="709" w:type="dxa"/>
            <w:shd w:val="clear" w:color="auto" w:fill="D9D9D9" w:themeFill="background1" w:themeFillShade="D9"/>
            <w:tcMar>
              <w:left w:w="57" w:type="dxa"/>
              <w:right w:w="57" w:type="dxa"/>
            </w:tcMar>
            <w:vAlign w:val="center"/>
          </w:tcPr>
          <w:p w14:paraId="03192F22" w14:textId="5913C2F5" w:rsidR="000B4884" w:rsidRPr="006150E5" w:rsidRDefault="000B4884" w:rsidP="000B4884">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&lt;1</w:t>
            </w:r>
          </w:p>
        </w:tc>
        <w:tc>
          <w:tcPr>
            <w:tcW w:w="851" w:type="dxa"/>
            <w:shd w:val="clear" w:color="auto" w:fill="D9D9D9" w:themeFill="background1" w:themeFillShade="D9"/>
            <w:tcMar>
              <w:left w:w="57" w:type="dxa"/>
              <w:right w:w="57" w:type="dxa"/>
            </w:tcMar>
            <w:vAlign w:val="center"/>
          </w:tcPr>
          <w:p w14:paraId="7831CF04" w14:textId="662B1508" w:rsidR="000B4884" w:rsidRPr="006150E5" w:rsidRDefault="000B4884" w:rsidP="000B4884">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10</w:t>
            </w:r>
          </w:p>
        </w:tc>
        <w:tc>
          <w:tcPr>
            <w:tcW w:w="850" w:type="dxa"/>
            <w:shd w:val="clear" w:color="auto" w:fill="D9D9D9" w:themeFill="background1" w:themeFillShade="D9"/>
            <w:vAlign w:val="center"/>
          </w:tcPr>
          <w:p w14:paraId="29DFB7FB" w14:textId="1DD2C08E" w:rsidR="000B4884" w:rsidRPr="006150E5" w:rsidRDefault="000B4884" w:rsidP="000B4884">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12</w:t>
            </w:r>
          </w:p>
        </w:tc>
        <w:tc>
          <w:tcPr>
            <w:tcW w:w="993" w:type="dxa"/>
            <w:tcBorders>
              <w:right w:val="single" w:sz="8" w:space="0" w:color="auto"/>
            </w:tcBorders>
            <w:shd w:val="clear" w:color="auto" w:fill="D9D9D9" w:themeFill="background1" w:themeFillShade="D9"/>
            <w:vAlign w:val="center"/>
          </w:tcPr>
          <w:p w14:paraId="06A1D567" w14:textId="3931C999" w:rsidR="000B4884" w:rsidRPr="006150E5" w:rsidRDefault="000B4884" w:rsidP="000B4884">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32</w:t>
            </w:r>
          </w:p>
        </w:tc>
        <w:tc>
          <w:tcPr>
            <w:tcW w:w="851" w:type="dxa"/>
            <w:tcBorders>
              <w:left w:val="single" w:sz="8" w:space="0" w:color="auto"/>
            </w:tcBorders>
            <w:shd w:val="clear" w:color="auto" w:fill="D9D9D9" w:themeFill="background1" w:themeFillShade="D9"/>
          </w:tcPr>
          <w:p w14:paraId="09849342" w14:textId="460FCD65" w:rsidR="000B4884" w:rsidRPr="006150E5" w:rsidRDefault="000B4884" w:rsidP="000B4884">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100</w:t>
            </w:r>
          </w:p>
        </w:tc>
      </w:tr>
      <w:tr w:rsidR="000B4884" w:rsidRPr="006150E5" w14:paraId="3FF25DE4" w14:textId="77777777" w:rsidTr="00C70730">
        <w:trPr>
          <w:trHeight w:val="227"/>
          <w:jc w:val="center"/>
        </w:trPr>
        <w:tc>
          <w:tcPr>
            <w:tcW w:w="4394" w:type="dxa"/>
            <w:shd w:val="clear" w:color="auto" w:fill="D9D9D9" w:themeFill="background1" w:themeFillShade="D9"/>
            <w:tcMar>
              <w:left w:w="28" w:type="dxa"/>
              <w:right w:w="28" w:type="dxa"/>
            </w:tcMar>
            <w:vAlign w:val="center"/>
          </w:tcPr>
          <w:p w14:paraId="537DF842" w14:textId="77777777" w:rsidR="000B4884" w:rsidRPr="006150E5" w:rsidRDefault="000B4884" w:rsidP="000B4884">
            <w:pPr>
              <w:spacing w:before="30" w:after="30" w:line="240" w:lineRule="auto"/>
              <w:ind w:left="113"/>
              <w:rPr>
                <w:rFonts w:ascii="Arial" w:hAnsi="Arial"/>
                <w:bCs/>
                <w:color w:val="000000" w:themeColor="text1"/>
                <w:sz w:val="14"/>
                <w:szCs w:val="16"/>
              </w:rPr>
            </w:pPr>
            <w:r w:rsidRPr="006150E5">
              <w:rPr>
                <w:rFonts w:ascii="Arial" w:hAnsi="Arial"/>
                <w:bCs/>
                <w:color w:val="000000" w:themeColor="text1"/>
                <w:sz w:val="14"/>
                <w:szCs w:val="16"/>
              </w:rPr>
              <w:t xml:space="preserve">% of all children (0-17 </w:t>
            </w:r>
            <w:proofErr w:type="spellStart"/>
            <w:r w:rsidRPr="006150E5">
              <w:rPr>
                <w:rFonts w:ascii="Arial" w:hAnsi="Arial"/>
                <w:bCs/>
                <w:color w:val="000000" w:themeColor="text1"/>
                <w:sz w:val="14"/>
                <w:szCs w:val="16"/>
              </w:rPr>
              <w:t>yrs</w:t>
            </w:r>
            <w:proofErr w:type="spellEnd"/>
            <w:r w:rsidRPr="006150E5">
              <w:rPr>
                <w:rFonts w:ascii="Arial" w:hAnsi="Arial"/>
                <w:bCs/>
                <w:color w:val="000000" w:themeColor="text1"/>
                <w:sz w:val="14"/>
                <w:szCs w:val="16"/>
              </w:rPr>
              <w:t xml:space="preserve">) in households below the BHC50 low-income line who are in VLI households  </w:t>
            </w:r>
          </w:p>
        </w:tc>
        <w:tc>
          <w:tcPr>
            <w:tcW w:w="709" w:type="dxa"/>
            <w:shd w:val="clear" w:color="auto" w:fill="D9D9D9" w:themeFill="background1" w:themeFillShade="D9"/>
            <w:tcMar>
              <w:left w:w="57" w:type="dxa"/>
              <w:right w:w="57" w:type="dxa"/>
            </w:tcMar>
            <w:vAlign w:val="center"/>
          </w:tcPr>
          <w:p w14:paraId="22A9F0A4" w14:textId="77777777" w:rsidR="000B4884" w:rsidRPr="006150E5" w:rsidRDefault="000B4884" w:rsidP="000B4884">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5</w:t>
            </w:r>
          </w:p>
        </w:tc>
        <w:tc>
          <w:tcPr>
            <w:tcW w:w="851" w:type="dxa"/>
            <w:shd w:val="clear" w:color="auto" w:fill="D9D9D9" w:themeFill="background1" w:themeFillShade="D9"/>
            <w:tcMar>
              <w:left w:w="57" w:type="dxa"/>
              <w:right w:w="57" w:type="dxa"/>
            </w:tcMar>
            <w:vAlign w:val="center"/>
          </w:tcPr>
          <w:p w14:paraId="6C81964C" w14:textId="04C820D0" w:rsidR="000B4884" w:rsidRPr="006150E5" w:rsidRDefault="002A326E" w:rsidP="000B4884">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n/a</w:t>
            </w:r>
          </w:p>
        </w:tc>
        <w:tc>
          <w:tcPr>
            <w:tcW w:w="850" w:type="dxa"/>
            <w:shd w:val="clear" w:color="auto" w:fill="D9D9D9" w:themeFill="background1" w:themeFillShade="D9"/>
            <w:vAlign w:val="center"/>
          </w:tcPr>
          <w:p w14:paraId="426FCFD4" w14:textId="77777777" w:rsidR="000B4884" w:rsidRPr="006150E5" w:rsidRDefault="000B4884" w:rsidP="000B4884">
            <w:pPr>
              <w:spacing w:before="30" w:after="30" w:line="240" w:lineRule="auto"/>
              <w:jc w:val="center"/>
              <w:rPr>
                <w:rFonts w:ascii="Arial" w:hAnsi="Arial"/>
                <w:color w:val="000000" w:themeColor="text1"/>
                <w:sz w:val="14"/>
                <w:szCs w:val="16"/>
              </w:rPr>
            </w:pPr>
            <w:r w:rsidRPr="00A036F9">
              <w:rPr>
                <w:rFonts w:ascii="Arial" w:hAnsi="Arial"/>
                <w:color w:val="000000" w:themeColor="text1"/>
                <w:sz w:val="14"/>
                <w:szCs w:val="16"/>
              </w:rPr>
              <w:t>n/a</w:t>
            </w:r>
          </w:p>
        </w:tc>
        <w:tc>
          <w:tcPr>
            <w:tcW w:w="993" w:type="dxa"/>
            <w:tcBorders>
              <w:right w:val="single" w:sz="8" w:space="0" w:color="auto"/>
            </w:tcBorders>
            <w:shd w:val="clear" w:color="auto" w:fill="D9D9D9" w:themeFill="background1" w:themeFillShade="D9"/>
            <w:vAlign w:val="center"/>
          </w:tcPr>
          <w:p w14:paraId="5684D959" w14:textId="77777777" w:rsidR="000B4884" w:rsidRPr="006150E5" w:rsidRDefault="000B4884" w:rsidP="000B4884">
            <w:pPr>
              <w:spacing w:before="30" w:after="30" w:line="240" w:lineRule="auto"/>
              <w:jc w:val="center"/>
              <w:rPr>
                <w:rFonts w:ascii="Arial" w:hAnsi="Arial"/>
                <w:color w:val="000000" w:themeColor="text1"/>
                <w:sz w:val="14"/>
                <w:szCs w:val="16"/>
              </w:rPr>
            </w:pPr>
            <w:r w:rsidRPr="00A036F9">
              <w:rPr>
                <w:rFonts w:ascii="Arial" w:hAnsi="Arial"/>
                <w:color w:val="000000" w:themeColor="text1"/>
                <w:sz w:val="14"/>
                <w:szCs w:val="16"/>
              </w:rPr>
              <w:t>n/a</w:t>
            </w:r>
          </w:p>
        </w:tc>
        <w:tc>
          <w:tcPr>
            <w:tcW w:w="851" w:type="dxa"/>
            <w:tcBorders>
              <w:left w:val="single" w:sz="8" w:space="0" w:color="auto"/>
            </w:tcBorders>
            <w:shd w:val="clear" w:color="auto" w:fill="D9D9D9" w:themeFill="background1" w:themeFillShade="D9"/>
            <w:vAlign w:val="center"/>
          </w:tcPr>
          <w:p w14:paraId="4193034C" w14:textId="77777777" w:rsidR="000B4884" w:rsidRPr="006150E5" w:rsidRDefault="000B4884" w:rsidP="000B4884">
            <w:pPr>
              <w:spacing w:before="30" w:after="30" w:line="240" w:lineRule="auto"/>
              <w:jc w:val="center"/>
              <w:rPr>
                <w:rFonts w:ascii="Arial" w:hAnsi="Arial"/>
                <w:color w:val="000000" w:themeColor="text1"/>
                <w:sz w:val="14"/>
                <w:szCs w:val="16"/>
              </w:rPr>
            </w:pPr>
            <w:r w:rsidRPr="00A036F9">
              <w:rPr>
                <w:rFonts w:ascii="Arial" w:hAnsi="Arial"/>
                <w:color w:val="000000" w:themeColor="text1"/>
                <w:sz w:val="14"/>
                <w:szCs w:val="16"/>
              </w:rPr>
              <w:t>n/a</w:t>
            </w:r>
          </w:p>
        </w:tc>
      </w:tr>
      <w:tr w:rsidR="000B4884" w:rsidRPr="006150E5" w14:paraId="7DB0548D" w14:textId="77777777" w:rsidTr="00C70730">
        <w:trPr>
          <w:trHeight w:val="227"/>
          <w:jc w:val="center"/>
        </w:trPr>
        <w:tc>
          <w:tcPr>
            <w:tcW w:w="4394" w:type="dxa"/>
            <w:shd w:val="clear" w:color="auto" w:fill="auto"/>
            <w:tcMar>
              <w:left w:w="28" w:type="dxa"/>
              <w:right w:w="28" w:type="dxa"/>
            </w:tcMar>
            <w:vAlign w:val="center"/>
          </w:tcPr>
          <w:p w14:paraId="5008C127" w14:textId="77777777" w:rsidR="000B4884" w:rsidRPr="006150E5" w:rsidRDefault="000B4884" w:rsidP="000B4884">
            <w:pPr>
              <w:spacing w:before="30" w:after="30" w:line="240" w:lineRule="auto"/>
              <w:ind w:left="113"/>
              <w:rPr>
                <w:rFonts w:ascii="Arial" w:hAnsi="Arial"/>
                <w:bCs/>
                <w:color w:val="000000" w:themeColor="text1"/>
                <w:sz w:val="14"/>
                <w:szCs w:val="16"/>
              </w:rPr>
            </w:pPr>
            <w:r w:rsidRPr="006150E5">
              <w:rPr>
                <w:rFonts w:ascii="Arial" w:hAnsi="Arial"/>
                <w:bCs/>
                <w:color w:val="000000" w:themeColor="text1"/>
                <w:sz w:val="14"/>
                <w:szCs w:val="16"/>
              </w:rPr>
              <w:t>DEP-17 = 6+/17</w:t>
            </w:r>
          </w:p>
        </w:tc>
        <w:tc>
          <w:tcPr>
            <w:tcW w:w="709" w:type="dxa"/>
            <w:shd w:val="clear" w:color="auto" w:fill="auto"/>
            <w:tcMar>
              <w:left w:w="57" w:type="dxa"/>
              <w:right w:w="57" w:type="dxa"/>
            </w:tcMar>
            <w:vAlign w:val="center"/>
          </w:tcPr>
          <w:p w14:paraId="7AE6E063" w14:textId="30C76947" w:rsidR="000B4884" w:rsidRPr="006150E5" w:rsidRDefault="000B4884" w:rsidP="000B4884">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41</w:t>
            </w:r>
          </w:p>
        </w:tc>
        <w:tc>
          <w:tcPr>
            <w:tcW w:w="851" w:type="dxa"/>
            <w:shd w:val="clear" w:color="auto" w:fill="auto"/>
            <w:tcMar>
              <w:left w:w="57" w:type="dxa"/>
              <w:right w:w="57" w:type="dxa"/>
            </w:tcMar>
            <w:vAlign w:val="center"/>
          </w:tcPr>
          <w:p w14:paraId="063B3366" w14:textId="6D1E8F13" w:rsidR="000B4884" w:rsidRPr="006150E5" w:rsidRDefault="000B4884" w:rsidP="000B4884">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33</w:t>
            </w:r>
          </w:p>
        </w:tc>
        <w:tc>
          <w:tcPr>
            <w:tcW w:w="850" w:type="dxa"/>
            <w:vAlign w:val="center"/>
          </w:tcPr>
          <w:p w14:paraId="282F863B" w14:textId="4863B447" w:rsidR="000B4884" w:rsidRPr="006150E5" w:rsidRDefault="000B4884" w:rsidP="000B4884">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29</w:t>
            </w:r>
          </w:p>
        </w:tc>
        <w:tc>
          <w:tcPr>
            <w:tcW w:w="993" w:type="dxa"/>
            <w:tcBorders>
              <w:right w:val="single" w:sz="8" w:space="0" w:color="auto"/>
            </w:tcBorders>
            <w:vAlign w:val="center"/>
          </w:tcPr>
          <w:p w14:paraId="423D456C" w14:textId="3407E2AF" w:rsidR="000B4884" w:rsidRPr="006150E5" w:rsidRDefault="000B4884" w:rsidP="000B4884">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12</w:t>
            </w:r>
          </w:p>
        </w:tc>
        <w:tc>
          <w:tcPr>
            <w:tcW w:w="851" w:type="dxa"/>
            <w:tcBorders>
              <w:left w:val="single" w:sz="8" w:space="0" w:color="auto"/>
            </w:tcBorders>
          </w:tcPr>
          <w:p w14:paraId="439D1EB8" w14:textId="2D9013B7" w:rsidR="000B4884" w:rsidRPr="006150E5" w:rsidRDefault="000B4884" w:rsidP="000B4884">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13</w:t>
            </w:r>
          </w:p>
        </w:tc>
      </w:tr>
      <w:tr w:rsidR="000B4884" w:rsidRPr="006150E5" w14:paraId="14F9F41E" w14:textId="77777777" w:rsidTr="00C70730">
        <w:trPr>
          <w:trHeight w:val="227"/>
          <w:jc w:val="center"/>
        </w:trPr>
        <w:tc>
          <w:tcPr>
            <w:tcW w:w="4394" w:type="dxa"/>
            <w:shd w:val="clear" w:color="auto" w:fill="auto"/>
            <w:tcMar>
              <w:left w:w="28" w:type="dxa"/>
              <w:right w:w="28" w:type="dxa"/>
            </w:tcMar>
            <w:vAlign w:val="center"/>
          </w:tcPr>
          <w:p w14:paraId="70A8B203" w14:textId="77777777" w:rsidR="000B4884" w:rsidRPr="006150E5" w:rsidRDefault="000B4884" w:rsidP="000B4884">
            <w:pPr>
              <w:spacing w:before="30" w:after="30" w:line="240" w:lineRule="auto"/>
              <w:ind w:left="113"/>
              <w:rPr>
                <w:rFonts w:ascii="Arial" w:hAnsi="Arial"/>
                <w:bCs/>
                <w:color w:val="000000" w:themeColor="text1"/>
                <w:sz w:val="14"/>
                <w:szCs w:val="16"/>
              </w:rPr>
            </w:pPr>
            <w:r w:rsidRPr="006150E5">
              <w:rPr>
                <w:rFonts w:ascii="Arial" w:hAnsi="Arial"/>
                <w:bCs/>
                <w:color w:val="000000" w:themeColor="text1"/>
                <w:sz w:val="14"/>
                <w:szCs w:val="16"/>
              </w:rPr>
              <w:t>Used foodbanks (at least once in 12 months prior to interview)</w:t>
            </w:r>
          </w:p>
        </w:tc>
        <w:tc>
          <w:tcPr>
            <w:tcW w:w="709" w:type="dxa"/>
            <w:shd w:val="clear" w:color="auto" w:fill="auto"/>
            <w:tcMar>
              <w:left w:w="57" w:type="dxa"/>
              <w:right w:w="57" w:type="dxa"/>
            </w:tcMar>
            <w:vAlign w:val="center"/>
          </w:tcPr>
          <w:p w14:paraId="12C2029F" w14:textId="0B51198B" w:rsidR="000B4884" w:rsidRPr="006150E5" w:rsidRDefault="000B4884" w:rsidP="000B4884">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16</w:t>
            </w:r>
          </w:p>
        </w:tc>
        <w:tc>
          <w:tcPr>
            <w:tcW w:w="851" w:type="dxa"/>
            <w:shd w:val="clear" w:color="auto" w:fill="auto"/>
            <w:tcMar>
              <w:left w:w="57" w:type="dxa"/>
              <w:right w:w="57" w:type="dxa"/>
            </w:tcMar>
            <w:vAlign w:val="center"/>
          </w:tcPr>
          <w:p w14:paraId="37EB4609" w14:textId="414D969A" w:rsidR="000B4884" w:rsidRPr="006150E5" w:rsidRDefault="000B4884" w:rsidP="000B4884">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26</w:t>
            </w:r>
          </w:p>
        </w:tc>
        <w:tc>
          <w:tcPr>
            <w:tcW w:w="850" w:type="dxa"/>
          </w:tcPr>
          <w:p w14:paraId="57EA8A8E" w14:textId="5897791F" w:rsidR="000B4884" w:rsidRPr="006150E5" w:rsidRDefault="000B4884" w:rsidP="000B4884">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19</w:t>
            </w:r>
          </w:p>
        </w:tc>
        <w:tc>
          <w:tcPr>
            <w:tcW w:w="993" w:type="dxa"/>
            <w:tcBorders>
              <w:right w:val="single" w:sz="8" w:space="0" w:color="auto"/>
            </w:tcBorders>
          </w:tcPr>
          <w:p w14:paraId="5BD247C5" w14:textId="460E78AC" w:rsidR="000B4884" w:rsidRPr="006150E5" w:rsidRDefault="000B4884" w:rsidP="000B4884">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6</w:t>
            </w:r>
          </w:p>
        </w:tc>
        <w:tc>
          <w:tcPr>
            <w:tcW w:w="851" w:type="dxa"/>
            <w:tcBorders>
              <w:left w:val="single" w:sz="8" w:space="0" w:color="auto"/>
            </w:tcBorders>
          </w:tcPr>
          <w:p w14:paraId="2D1836C5" w14:textId="3438333B" w:rsidR="000B4884" w:rsidRPr="006150E5" w:rsidRDefault="000B4884" w:rsidP="000B4884">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8</w:t>
            </w:r>
          </w:p>
        </w:tc>
      </w:tr>
      <w:tr w:rsidR="000B4884" w:rsidRPr="006150E5" w14:paraId="380D4C8C" w14:textId="77777777" w:rsidTr="00C70730">
        <w:trPr>
          <w:trHeight w:val="227"/>
          <w:jc w:val="center"/>
        </w:trPr>
        <w:tc>
          <w:tcPr>
            <w:tcW w:w="4394" w:type="dxa"/>
            <w:shd w:val="clear" w:color="auto" w:fill="D9D9D9" w:themeFill="background1" w:themeFillShade="D9"/>
            <w:tcMar>
              <w:left w:w="28" w:type="dxa"/>
              <w:right w:w="28" w:type="dxa"/>
            </w:tcMar>
            <w:vAlign w:val="center"/>
          </w:tcPr>
          <w:p w14:paraId="5416E07D" w14:textId="77777777" w:rsidR="000B4884" w:rsidRPr="006150E5" w:rsidRDefault="000B4884" w:rsidP="000B4884">
            <w:pPr>
              <w:spacing w:before="30" w:after="30" w:line="240" w:lineRule="auto"/>
              <w:ind w:left="113"/>
              <w:rPr>
                <w:rFonts w:ascii="Arial" w:hAnsi="Arial"/>
                <w:bCs/>
                <w:color w:val="000000" w:themeColor="text1"/>
                <w:sz w:val="14"/>
                <w:szCs w:val="16"/>
              </w:rPr>
            </w:pPr>
            <w:r w:rsidRPr="006150E5">
              <w:rPr>
                <w:rFonts w:ascii="Arial" w:hAnsi="Arial"/>
                <w:bCs/>
                <w:color w:val="000000" w:themeColor="text1"/>
                <w:sz w:val="14"/>
                <w:szCs w:val="16"/>
              </w:rPr>
              <w:t>Income adequacy (enough or more than enough)</w:t>
            </w:r>
          </w:p>
        </w:tc>
        <w:tc>
          <w:tcPr>
            <w:tcW w:w="709" w:type="dxa"/>
            <w:shd w:val="clear" w:color="auto" w:fill="D9D9D9" w:themeFill="background1" w:themeFillShade="D9"/>
            <w:tcMar>
              <w:left w:w="57" w:type="dxa"/>
              <w:right w:w="57" w:type="dxa"/>
            </w:tcMar>
            <w:vAlign w:val="center"/>
          </w:tcPr>
          <w:p w14:paraId="0CAF0117" w14:textId="6B12229E" w:rsidR="000B4884" w:rsidRPr="006150E5" w:rsidRDefault="000B4884" w:rsidP="000B4884">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0</w:t>
            </w:r>
          </w:p>
        </w:tc>
        <w:tc>
          <w:tcPr>
            <w:tcW w:w="851" w:type="dxa"/>
            <w:shd w:val="clear" w:color="auto" w:fill="D9D9D9" w:themeFill="background1" w:themeFillShade="D9"/>
            <w:tcMar>
              <w:left w:w="57" w:type="dxa"/>
              <w:right w:w="57" w:type="dxa"/>
            </w:tcMar>
            <w:vAlign w:val="center"/>
          </w:tcPr>
          <w:p w14:paraId="30C9957D" w14:textId="31C6EC7A" w:rsidR="000B4884" w:rsidRPr="006150E5" w:rsidRDefault="000B4884" w:rsidP="000B4884">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31</w:t>
            </w:r>
          </w:p>
        </w:tc>
        <w:tc>
          <w:tcPr>
            <w:tcW w:w="850" w:type="dxa"/>
            <w:shd w:val="clear" w:color="auto" w:fill="D9D9D9" w:themeFill="background1" w:themeFillShade="D9"/>
            <w:vAlign w:val="center"/>
          </w:tcPr>
          <w:p w14:paraId="4078B6D9" w14:textId="376ADF82" w:rsidR="000B4884" w:rsidRPr="006150E5" w:rsidRDefault="000B4884" w:rsidP="000B4884">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35</w:t>
            </w:r>
          </w:p>
        </w:tc>
        <w:tc>
          <w:tcPr>
            <w:tcW w:w="993" w:type="dxa"/>
            <w:tcBorders>
              <w:right w:val="single" w:sz="8" w:space="0" w:color="auto"/>
            </w:tcBorders>
            <w:shd w:val="clear" w:color="auto" w:fill="D9D9D9" w:themeFill="background1" w:themeFillShade="D9"/>
            <w:vAlign w:val="center"/>
          </w:tcPr>
          <w:p w14:paraId="720B85E2" w14:textId="1A0D5A3E" w:rsidR="000B4884" w:rsidRPr="006150E5" w:rsidRDefault="000B4884" w:rsidP="000B4884">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49</w:t>
            </w:r>
          </w:p>
        </w:tc>
        <w:tc>
          <w:tcPr>
            <w:tcW w:w="851" w:type="dxa"/>
            <w:tcBorders>
              <w:left w:val="single" w:sz="8" w:space="0" w:color="auto"/>
            </w:tcBorders>
            <w:shd w:val="clear" w:color="auto" w:fill="D9D9D9" w:themeFill="background1" w:themeFillShade="D9"/>
          </w:tcPr>
          <w:p w14:paraId="3F1C3440" w14:textId="0D4BB21A" w:rsidR="000B4884" w:rsidRPr="006150E5" w:rsidRDefault="000B4884" w:rsidP="000B4884">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56</w:t>
            </w:r>
          </w:p>
        </w:tc>
      </w:tr>
      <w:tr w:rsidR="000B4884" w:rsidRPr="006150E5" w14:paraId="6470176D" w14:textId="77777777" w:rsidTr="00C70730">
        <w:trPr>
          <w:trHeight w:val="227"/>
          <w:jc w:val="center"/>
        </w:trPr>
        <w:tc>
          <w:tcPr>
            <w:tcW w:w="4394" w:type="dxa"/>
            <w:shd w:val="clear" w:color="auto" w:fill="D9D9D9" w:themeFill="background1" w:themeFillShade="D9"/>
            <w:tcMar>
              <w:left w:w="28" w:type="dxa"/>
              <w:right w:w="28" w:type="dxa"/>
            </w:tcMar>
            <w:vAlign w:val="center"/>
          </w:tcPr>
          <w:p w14:paraId="713E73C5" w14:textId="77777777" w:rsidR="000B4884" w:rsidRPr="006150E5" w:rsidRDefault="000B4884" w:rsidP="000B4884">
            <w:pPr>
              <w:spacing w:before="30" w:after="30" w:line="240" w:lineRule="auto"/>
              <w:ind w:left="113"/>
              <w:rPr>
                <w:rFonts w:ascii="Arial" w:hAnsi="Arial"/>
                <w:bCs/>
                <w:color w:val="000000" w:themeColor="text1"/>
                <w:sz w:val="14"/>
                <w:szCs w:val="16"/>
              </w:rPr>
            </w:pPr>
            <w:r w:rsidRPr="006150E5">
              <w:rPr>
                <w:rFonts w:ascii="Arial" w:hAnsi="Arial"/>
                <w:bCs/>
                <w:color w:val="000000" w:themeColor="text1"/>
                <w:sz w:val="14"/>
                <w:szCs w:val="16"/>
              </w:rPr>
              <w:t>DEP 17 = 0</w:t>
            </w:r>
          </w:p>
        </w:tc>
        <w:tc>
          <w:tcPr>
            <w:tcW w:w="709" w:type="dxa"/>
            <w:shd w:val="clear" w:color="auto" w:fill="D9D9D9" w:themeFill="background1" w:themeFillShade="D9"/>
            <w:tcMar>
              <w:left w:w="57" w:type="dxa"/>
              <w:right w:w="57" w:type="dxa"/>
            </w:tcMar>
            <w:vAlign w:val="center"/>
          </w:tcPr>
          <w:p w14:paraId="03EC2F67" w14:textId="2BFC3E0D" w:rsidR="000B4884" w:rsidRPr="006150E5" w:rsidRDefault="000B4884" w:rsidP="000B4884">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0</w:t>
            </w:r>
          </w:p>
        </w:tc>
        <w:tc>
          <w:tcPr>
            <w:tcW w:w="851" w:type="dxa"/>
            <w:shd w:val="clear" w:color="auto" w:fill="D9D9D9" w:themeFill="background1" w:themeFillShade="D9"/>
            <w:tcMar>
              <w:left w:w="57" w:type="dxa"/>
              <w:right w:w="57" w:type="dxa"/>
            </w:tcMar>
            <w:vAlign w:val="center"/>
          </w:tcPr>
          <w:p w14:paraId="16E32603" w14:textId="06E551D1" w:rsidR="000B4884" w:rsidRPr="006150E5" w:rsidRDefault="000B4884" w:rsidP="000B4884">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20</w:t>
            </w:r>
          </w:p>
        </w:tc>
        <w:tc>
          <w:tcPr>
            <w:tcW w:w="850" w:type="dxa"/>
            <w:shd w:val="clear" w:color="auto" w:fill="D9D9D9" w:themeFill="background1" w:themeFillShade="D9"/>
          </w:tcPr>
          <w:p w14:paraId="2335FF48" w14:textId="26807148" w:rsidR="000B4884" w:rsidRPr="006150E5" w:rsidRDefault="000B4884" w:rsidP="000B4884">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23</w:t>
            </w:r>
          </w:p>
        </w:tc>
        <w:tc>
          <w:tcPr>
            <w:tcW w:w="993" w:type="dxa"/>
            <w:tcBorders>
              <w:right w:val="single" w:sz="8" w:space="0" w:color="auto"/>
            </w:tcBorders>
            <w:shd w:val="clear" w:color="auto" w:fill="D9D9D9" w:themeFill="background1" w:themeFillShade="D9"/>
          </w:tcPr>
          <w:p w14:paraId="698F3DDA" w14:textId="28868D08" w:rsidR="000B4884" w:rsidRPr="006150E5" w:rsidRDefault="000B4884" w:rsidP="000B4884">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38</w:t>
            </w:r>
          </w:p>
        </w:tc>
        <w:tc>
          <w:tcPr>
            <w:tcW w:w="851" w:type="dxa"/>
            <w:tcBorders>
              <w:left w:val="single" w:sz="8" w:space="0" w:color="auto"/>
            </w:tcBorders>
            <w:shd w:val="clear" w:color="auto" w:fill="D9D9D9" w:themeFill="background1" w:themeFillShade="D9"/>
          </w:tcPr>
          <w:p w14:paraId="3744C616" w14:textId="4CDD3662" w:rsidR="000B4884" w:rsidRPr="006150E5" w:rsidRDefault="000B4884" w:rsidP="000B4884">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46</w:t>
            </w:r>
          </w:p>
        </w:tc>
      </w:tr>
      <w:tr w:rsidR="000B4884" w:rsidRPr="006150E5" w14:paraId="47B0F530" w14:textId="77777777" w:rsidTr="00C70730">
        <w:trPr>
          <w:trHeight w:val="227"/>
          <w:jc w:val="center"/>
        </w:trPr>
        <w:tc>
          <w:tcPr>
            <w:tcW w:w="4394" w:type="dxa"/>
            <w:tcBorders>
              <w:bottom w:val="single" w:sz="8" w:space="0" w:color="auto"/>
            </w:tcBorders>
            <w:shd w:val="clear" w:color="auto" w:fill="D9D9D9" w:themeFill="background1" w:themeFillShade="D9"/>
            <w:tcMar>
              <w:left w:w="28" w:type="dxa"/>
              <w:right w:w="28" w:type="dxa"/>
            </w:tcMar>
            <w:vAlign w:val="center"/>
          </w:tcPr>
          <w:p w14:paraId="3B3F9DD8" w14:textId="77777777" w:rsidR="000B4884" w:rsidRPr="006150E5" w:rsidRDefault="000B4884" w:rsidP="000B4884">
            <w:pPr>
              <w:spacing w:before="30" w:after="30" w:line="240" w:lineRule="auto"/>
              <w:ind w:left="113"/>
              <w:rPr>
                <w:rFonts w:ascii="Arial" w:hAnsi="Arial"/>
                <w:bCs/>
                <w:color w:val="000000" w:themeColor="text1"/>
                <w:sz w:val="14"/>
                <w:szCs w:val="16"/>
              </w:rPr>
            </w:pPr>
            <w:r w:rsidRPr="006150E5">
              <w:rPr>
                <w:rFonts w:ascii="Arial" w:hAnsi="Arial"/>
                <w:bCs/>
                <w:color w:val="000000" w:themeColor="text1"/>
                <w:sz w:val="14"/>
                <w:szCs w:val="16"/>
              </w:rPr>
              <w:t>Can pay unexpected unavoidable $1500 bill within a month without borrowing</w:t>
            </w:r>
          </w:p>
        </w:tc>
        <w:tc>
          <w:tcPr>
            <w:tcW w:w="709" w:type="dxa"/>
            <w:tcBorders>
              <w:bottom w:val="single" w:sz="8" w:space="0" w:color="auto"/>
            </w:tcBorders>
            <w:shd w:val="clear" w:color="auto" w:fill="D9D9D9" w:themeFill="background1" w:themeFillShade="D9"/>
            <w:tcMar>
              <w:left w:w="57" w:type="dxa"/>
              <w:right w:w="57" w:type="dxa"/>
            </w:tcMar>
            <w:vAlign w:val="center"/>
          </w:tcPr>
          <w:p w14:paraId="12973ADE" w14:textId="5D7C3C92" w:rsidR="000B4884" w:rsidRPr="006150E5" w:rsidRDefault="000B4884" w:rsidP="000B4884">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49</w:t>
            </w:r>
          </w:p>
        </w:tc>
        <w:tc>
          <w:tcPr>
            <w:tcW w:w="851" w:type="dxa"/>
            <w:tcBorders>
              <w:bottom w:val="single" w:sz="8" w:space="0" w:color="auto"/>
            </w:tcBorders>
            <w:shd w:val="clear" w:color="auto" w:fill="D9D9D9" w:themeFill="background1" w:themeFillShade="D9"/>
            <w:tcMar>
              <w:left w:w="57" w:type="dxa"/>
              <w:right w:w="57" w:type="dxa"/>
            </w:tcMar>
            <w:vAlign w:val="center"/>
          </w:tcPr>
          <w:p w14:paraId="4EBA107E" w14:textId="022C8742" w:rsidR="000B4884" w:rsidRPr="006150E5" w:rsidRDefault="000B4884" w:rsidP="000B4884">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26</w:t>
            </w:r>
          </w:p>
        </w:tc>
        <w:tc>
          <w:tcPr>
            <w:tcW w:w="850" w:type="dxa"/>
            <w:tcBorders>
              <w:bottom w:val="single" w:sz="8" w:space="0" w:color="auto"/>
            </w:tcBorders>
            <w:shd w:val="clear" w:color="auto" w:fill="D9D9D9" w:themeFill="background1" w:themeFillShade="D9"/>
            <w:vAlign w:val="center"/>
          </w:tcPr>
          <w:p w14:paraId="5317944E" w14:textId="014D96C5" w:rsidR="000B4884" w:rsidRPr="006150E5" w:rsidRDefault="000B4884" w:rsidP="000B4884">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24</w:t>
            </w:r>
          </w:p>
        </w:tc>
        <w:tc>
          <w:tcPr>
            <w:tcW w:w="993" w:type="dxa"/>
            <w:tcBorders>
              <w:bottom w:val="single" w:sz="8" w:space="0" w:color="auto"/>
              <w:right w:val="single" w:sz="8" w:space="0" w:color="auto"/>
            </w:tcBorders>
            <w:shd w:val="clear" w:color="auto" w:fill="D9D9D9" w:themeFill="background1" w:themeFillShade="D9"/>
            <w:vAlign w:val="center"/>
          </w:tcPr>
          <w:p w14:paraId="4AA148B4" w14:textId="189DA1FE" w:rsidR="000B4884" w:rsidRPr="006150E5" w:rsidRDefault="000B4884" w:rsidP="000B4884">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27</w:t>
            </w:r>
          </w:p>
        </w:tc>
        <w:tc>
          <w:tcPr>
            <w:tcW w:w="851" w:type="dxa"/>
            <w:tcBorders>
              <w:left w:val="single" w:sz="8" w:space="0" w:color="auto"/>
              <w:bottom w:val="single" w:sz="8" w:space="0" w:color="auto"/>
            </w:tcBorders>
            <w:shd w:val="clear" w:color="auto" w:fill="D9D9D9" w:themeFill="background1" w:themeFillShade="D9"/>
            <w:vAlign w:val="center"/>
          </w:tcPr>
          <w:p w14:paraId="286F0F76" w14:textId="725C4E01" w:rsidR="000B4884" w:rsidRPr="006150E5" w:rsidRDefault="000B4884" w:rsidP="000B4884">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41</w:t>
            </w:r>
          </w:p>
        </w:tc>
      </w:tr>
      <w:tr w:rsidR="000B4884" w:rsidRPr="006150E5" w14:paraId="2E4DE9F2" w14:textId="77777777" w:rsidTr="00C70730">
        <w:trPr>
          <w:trHeight w:val="227"/>
          <w:jc w:val="center"/>
        </w:trPr>
        <w:tc>
          <w:tcPr>
            <w:tcW w:w="4394" w:type="dxa"/>
            <w:tcBorders>
              <w:top w:val="single" w:sz="8" w:space="0" w:color="auto"/>
            </w:tcBorders>
            <w:shd w:val="clear" w:color="auto" w:fill="auto"/>
            <w:tcMar>
              <w:left w:w="28" w:type="dxa"/>
              <w:right w:w="28" w:type="dxa"/>
            </w:tcMar>
            <w:vAlign w:val="center"/>
          </w:tcPr>
          <w:p w14:paraId="6ABB0BAD" w14:textId="77777777" w:rsidR="000B4884" w:rsidRPr="006150E5" w:rsidRDefault="000B4884" w:rsidP="000B4884">
            <w:pPr>
              <w:spacing w:before="30" w:after="30" w:line="240" w:lineRule="auto"/>
              <w:ind w:left="113"/>
              <w:rPr>
                <w:rFonts w:ascii="Arial" w:hAnsi="Arial"/>
                <w:bCs/>
                <w:color w:val="000000" w:themeColor="text1"/>
                <w:sz w:val="14"/>
                <w:szCs w:val="16"/>
              </w:rPr>
            </w:pPr>
            <w:r w:rsidRPr="006150E5">
              <w:rPr>
                <w:rFonts w:ascii="Arial" w:hAnsi="Arial"/>
                <w:bCs/>
                <w:color w:val="000000" w:themeColor="text1"/>
                <w:sz w:val="14"/>
                <w:szCs w:val="16"/>
              </w:rPr>
              <w:t xml:space="preserve">Median housing costs </w:t>
            </w:r>
          </w:p>
        </w:tc>
        <w:tc>
          <w:tcPr>
            <w:tcW w:w="709" w:type="dxa"/>
            <w:tcBorders>
              <w:top w:val="single" w:sz="8" w:space="0" w:color="auto"/>
            </w:tcBorders>
            <w:shd w:val="clear" w:color="auto" w:fill="auto"/>
            <w:tcMar>
              <w:left w:w="57" w:type="dxa"/>
              <w:right w:w="57" w:type="dxa"/>
            </w:tcMar>
            <w:vAlign w:val="center"/>
          </w:tcPr>
          <w:p w14:paraId="24BBD280" w14:textId="0162E598" w:rsidR="000B4884" w:rsidRPr="006150E5" w:rsidRDefault="000B4884" w:rsidP="000B4884">
            <w:pPr>
              <w:spacing w:before="30" w:after="30" w:line="240" w:lineRule="auto"/>
              <w:jc w:val="center"/>
              <w:rPr>
                <w:rFonts w:ascii="Arial" w:hAnsi="Arial"/>
                <w:color w:val="000000" w:themeColor="text1"/>
                <w:sz w:val="14"/>
                <w:szCs w:val="16"/>
              </w:rPr>
            </w:pPr>
            <w:r>
              <w:rPr>
                <w:rFonts w:ascii="Arial" w:hAnsi="Arial"/>
                <w:color w:val="000000" w:themeColor="text1"/>
                <w:sz w:val="14"/>
                <w:szCs w:val="16"/>
              </w:rPr>
              <w:t>$19,000</w:t>
            </w:r>
          </w:p>
        </w:tc>
        <w:tc>
          <w:tcPr>
            <w:tcW w:w="851" w:type="dxa"/>
            <w:tcBorders>
              <w:top w:val="single" w:sz="8" w:space="0" w:color="auto"/>
            </w:tcBorders>
            <w:shd w:val="clear" w:color="auto" w:fill="auto"/>
            <w:tcMar>
              <w:left w:w="57" w:type="dxa"/>
              <w:right w:w="57" w:type="dxa"/>
            </w:tcMar>
            <w:vAlign w:val="center"/>
          </w:tcPr>
          <w:p w14:paraId="54874C7E" w14:textId="3047F88E" w:rsidR="000B4884" w:rsidRPr="006150E5" w:rsidRDefault="000B4884" w:rsidP="000B4884">
            <w:pPr>
              <w:spacing w:before="30" w:after="30" w:line="240" w:lineRule="auto"/>
              <w:jc w:val="center"/>
              <w:rPr>
                <w:rFonts w:ascii="Arial" w:hAnsi="Arial"/>
                <w:color w:val="000000" w:themeColor="text1"/>
                <w:sz w:val="14"/>
                <w:szCs w:val="16"/>
              </w:rPr>
            </w:pPr>
            <w:r w:rsidRPr="00A036F9">
              <w:rPr>
                <w:rFonts w:ascii="Arial" w:hAnsi="Arial"/>
                <w:color w:val="000000" w:themeColor="text1"/>
                <w:sz w:val="14"/>
                <w:szCs w:val="16"/>
              </w:rPr>
              <w:t>$14,000</w:t>
            </w:r>
          </w:p>
        </w:tc>
        <w:tc>
          <w:tcPr>
            <w:tcW w:w="850" w:type="dxa"/>
            <w:tcBorders>
              <w:top w:val="single" w:sz="8" w:space="0" w:color="auto"/>
            </w:tcBorders>
          </w:tcPr>
          <w:p w14:paraId="658E6F5D" w14:textId="160F09CC" w:rsidR="000B4884" w:rsidRPr="006150E5" w:rsidRDefault="000B4884" w:rsidP="000B4884">
            <w:pPr>
              <w:spacing w:before="30" w:after="30" w:line="240" w:lineRule="auto"/>
              <w:jc w:val="center"/>
              <w:rPr>
                <w:rFonts w:ascii="Arial" w:hAnsi="Arial"/>
                <w:color w:val="000000" w:themeColor="text1"/>
                <w:sz w:val="14"/>
                <w:szCs w:val="16"/>
              </w:rPr>
            </w:pPr>
            <w:r w:rsidRPr="00A036F9">
              <w:rPr>
                <w:rFonts w:ascii="Arial" w:hAnsi="Arial"/>
                <w:color w:val="000000" w:themeColor="text1"/>
                <w:sz w:val="14"/>
                <w:szCs w:val="16"/>
              </w:rPr>
              <w:t>$17,000</w:t>
            </w:r>
          </w:p>
        </w:tc>
        <w:tc>
          <w:tcPr>
            <w:tcW w:w="993" w:type="dxa"/>
            <w:tcBorders>
              <w:top w:val="single" w:sz="8" w:space="0" w:color="auto"/>
              <w:right w:val="single" w:sz="8" w:space="0" w:color="auto"/>
            </w:tcBorders>
          </w:tcPr>
          <w:p w14:paraId="24532AB6" w14:textId="07673B5C" w:rsidR="000B4884" w:rsidRPr="006150E5" w:rsidRDefault="000B4884" w:rsidP="000B4884">
            <w:pPr>
              <w:spacing w:before="30" w:after="30" w:line="240" w:lineRule="auto"/>
              <w:jc w:val="center"/>
              <w:rPr>
                <w:rFonts w:ascii="Arial" w:hAnsi="Arial"/>
                <w:color w:val="000000" w:themeColor="text1"/>
                <w:sz w:val="14"/>
                <w:szCs w:val="16"/>
              </w:rPr>
            </w:pPr>
            <w:r w:rsidRPr="00A036F9">
              <w:rPr>
                <w:rFonts w:ascii="Arial" w:hAnsi="Arial"/>
                <w:color w:val="000000" w:themeColor="text1"/>
                <w:sz w:val="14"/>
                <w:szCs w:val="16"/>
              </w:rPr>
              <w:t>$21,000</w:t>
            </w:r>
          </w:p>
        </w:tc>
        <w:tc>
          <w:tcPr>
            <w:tcW w:w="851" w:type="dxa"/>
            <w:tcBorders>
              <w:top w:val="single" w:sz="8" w:space="0" w:color="auto"/>
              <w:left w:val="single" w:sz="8" w:space="0" w:color="auto"/>
            </w:tcBorders>
          </w:tcPr>
          <w:p w14:paraId="259A5F7C" w14:textId="6D822BD8" w:rsidR="000B4884" w:rsidRPr="006150E5" w:rsidRDefault="000B4884" w:rsidP="000B4884">
            <w:pPr>
              <w:spacing w:before="30" w:after="30" w:line="240" w:lineRule="auto"/>
              <w:jc w:val="center"/>
              <w:rPr>
                <w:rFonts w:ascii="Arial" w:hAnsi="Arial"/>
                <w:color w:val="000000" w:themeColor="text1"/>
                <w:sz w:val="14"/>
                <w:szCs w:val="16"/>
              </w:rPr>
            </w:pPr>
            <w:r w:rsidRPr="00A036F9">
              <w:rPr>
                <w:rFonts w:ascii="Arial" w:hAnsi="Arial"/>
                <w:color w:val="000000" w:themeColor="text1"/>
                <w:sz w:val="14"/>
                <w:szCs w:val="16"/>
              </w:rPr>
              <w:t>$2</w:t>
            </w:r>
            <w:r>
              <w:rPr>
                <w:rFonts w:ascii="Arial" w:hAnsi="Arial"/>
                <w:color w:val="000000" w:themeColor="text1"/>
                <w:sz w:val="14"/>
                <w:szCs w:val="16"/>
              </w:rPr>
              <w:t>3</w:t>
            </w:r>
            <w:r w:rsidRPr="00A036F9">
              <w:rPr>
                <w:rFonts w:ascii="Arial" w:hAnsi="Arial"/>
                <w:color w:val="000000" w:themeColor="text1"/>
                <w:sz w:val="14"/>
                <w:szCs w:val="16"/>
              </w:rPr>
              <w:t>,000</w:t>
            </w:r>
          </w:p>
        </w:tc>
      </w:tr>
    </w:tbl>
    <w:p w14:paraId="7E14B0D7" w14:textId="77777777" w:rsidR="00C70730" w:rsidRDefault="00C70730" w:rsidP="00C70730">
      <w:pPr>
        <w:spacing w:before="60" w:after="0" w:line="240" w:lineRule="auto"/>
        <w:ind w:left="709" w:hanging="567"/>
        <w:rPr>
          <w:rFonts w:ascii="Arial" w:hAnsi="Arial"/>
          <w:bCs/>
          <w:color w:val="000000" w:themeColor="text1"/>
          <w:sz w:val="16"/>
          <w:szCs w:val="16"/>
        </w:rPr>
      </w:pPr>
      <w:r w:rsidRPr="006150E5">
        <w:rPr>
          <w:rFonts w:ascii="Arial" w:hAnsi="Arial"/>
          <w:bCs/>
          <w:color w:val="000000" w:themeColor="text1"/>
          <w:sz w:val="16"/>
          <w:szCs w:val="16"/>
        </w:rPr>
        <w:t xml:space="preserve">Notes: </w:t>
      </w:r>
      <w:r w:rsidRPr="006150E5">
        <w:rPr>
          <w:rFonts w:ascii="Arial" w:hAnsi="Arial"/>
          <w:bCs/>
          <w:color w:val="000000" w:themeColor="text1"/>
          <w:sz w:val="16"/>
          <w:szCs w:val="16"/>
        </w:rPr>
        <w:tab/>
        <w:t>As per Table O.4.</w:t>
      </w:r>
    </w:p>
    <w:p w14:paraId="7AD136B1" w14:textId="77777777" w:rsidR="00C70730" w:rsidRDefault="00C70730" w:rsidP="00C70730">
      <w:pPr>
        <w:spacing w:before="60" w:after="0" w:line="240" w:lineRule="auto"/>
        <w:ind w:left="709" w:hanging="567"/>
        <w:rPr>
          <w:rFonts w:ascii="Arial" w:hAnsi="Arial"/>
          <w:bCs/>
          <w:color w:val="000000" w:themeColor="text1"/>
          <w:sz w:val="16"/>
          <w:szCs w:val="16"/>
        </w:rPr>
      </w:pPr>
    </w:p>
    <w:p w14:paraId="472C179E" w14:textId="77777777" w:rsidR="00C70730" w:rsidRDefault="00C70730" w:rsidP="00C70730">
      <w:pPr>
        <w:spacing w:before="60" w:after="0" w:line="240" w:lineRule="auto"/>
        <w:ind w:left="709" w:hanging="567"/>
        <w:rPr>
          <w:rFonts w:ascii="Arial" w:hAnsi="Arial"/>
          <w:bCs/>
          <w:color w:val="000000" w:themeColor="text1"/>
          <w:sz w:val="16"/>
          <w:szCs w:val="16"/>
        </w:rPr>
      </w:pPr>
    </w:p>
    <w:p w14:paraId="364A3747" w14:textId="77A90977" w:rsidR="000B4884" w:rsidRPr="00B743D3" w:rsidRDefault="000B4884" w:rsidP="000B4884">
      <w:pPr>
        <w:spacing w:after="0" w:line="240" w:lineRule="auto"/>
        <w:jc w:val="center"/>
        <w:rPr>
          <w:rFonts w:ascii="Arial" w:hAnsi="Arial"/>
          <w:b/>
          <w:color w:val="000000" w:themeColor="text1"/>
          <w:sz w:val="18"/>
          <w:szCs w:val="20"/>
        </w:rPr>
      </w:pPr>
      <w:r w:rsidRPr="00B743D3">
        <w:rPr>
          <w:rFonts w:ascii="Arial" w:hAnsi="Arial"/>
          <w:b/>
          <w:color w:val="000000" w:themeColor="text1"/>
          <w:sz w:val="18"/>
          <w:szCs w:val="20"/>
        </w:rPr>
        <w:t>Table O.2</w:t>
      </w:r>
    </w:p>
    <w:p w14:paraId="2ADD02C2" w14:textId="50F4D543" w:rsidR="000B4884" w:rsidRPr="00B743D3" w:rsidRDefault="000B4884" w:rsidP="000B4884">
      <w:pPr>
        <w:spacing w:after="0" w:line="240" w:lineRule="auto"/>
        <w:jc w:val="center"/>
        <w:rPr>
          <w:rFonts w:ascii="Arial" w:hAnsi="Arial"/>
          <w:b/>
          <w:color w:val="000000" w:themeColor="text1"/>
          <w:sz w:val="18"/>
          <w:szCs w:val="20"/>
        </w:rPr>
      </w:pPr>
      <w:r w:rsidRPr="00B743D3">
        <w:rPr>
          <w:rFonts w:ascii="Arial" w:hAnsi="Arial"/>
          <w:b/>
          <w:color w:val="000000" w:themeColor="text1"/>
          <w:sz w:val="18"/>
          <w:szCs w:val="20"/>
        </w:rPr>
        <w:t>(repeated here for convenience)</w:t>
      </w:r>
    </w:p>
    <w:p w14:paraId="58377795" w14:textId="77777777" w:rsidR="000B4884" w:rsidRPr="00B743D3" w:rsidRDefault="000B4884" w:rsidP="000B4884">
      <w:pPr>
        <w:spacing w:after="0" w:line="240" w:lineRule="auto"/>
        <w:jc w:val="center"/>
        <w:rPr>
          <w:rFonts w:ascii="Arial" w:hAnsi="Arial"/>
          <w:b/>
          <w:color w:val="000000" w:themeColor="text1"/>
          <w:sz w:val="18"/>
          <w:szCs w:val="20"/>
        </w:rPr>
      </w:pPr>
      <w:r w:rsidRPr="00B743D3">
        <w:rPr>
          <w:rFonts w:ascii="Arial" w:hAnsi="Arial"/>
          <w:b/>
          <w:color w:val="000000" w:themeColor="text1"/>
          <w:sz w:val="18"/>
          <w:szCs w:val="20"/>
        </w:rPr>
        <w:t>Selected characteristics of the very-low-income group (</w:t>
      </w:r>
      <w:r w:rsidRPr="00B743D3">
        <w:rPr>
          <w:rFonts w:ascii="Arial" w:hAnsi="Arial"/>
          <w:b/>
          <w:color w:val="000000" w:themeColor="text1"/>
          <w:sz w:val="18"/>
          <w:szCs w:val="20"/>
          <w:u w:val="single"/>
        </w:rPr>
        <w:t>for 0-17s in their households)</w:t>
      </w:r>
    </w:p>
    <w:p w14:paraId="62F37255" w14:textId="77777777" w:rsidR="000B4884" w:rsidRPr="00B743D3" w:rsidRDefault="000B4884" w:rsidP="000B4884">
      <w:pPr>
        <w:spacing w:after="0" w:line="240" w:lineRule="auto"/>
        <w:jc w:val="center"/>
        <w:rPr>
          <w:rFonts w:ascii="Arial" w:hAnsi="Arial"/>
          <w:b/>
          <w:color w:val="000000" w:themeColor="text1"/>
          <w:sz w:val="18"/>
          <w:szCs w:val="20"/>
        </w:rPr>
      </w:pPr>
      <w:r w:rsidRPr="00B743D3">
        <w:rPr>
          <w:rFonts w:ascii="Arial" w:hAnsi="Arial"/>
          <w:b/>
          <w:color w:val="000000" w:themeColor="text1"/>
          <w:sz w:val="18"/>
          <w:szCs w:val="20"/>
        </w:rPr>
        <w:t>compared with other low-income and low-to-middle income households and the population overall</w:t>
      </w:r>
    </w:p>
    <w:p w14:paraId="3076139A" w14:textId="77777777" w:rsidR="000B4884" w:rsidRPr="00B743D3" w:rsidRDefault="000B4884" w:rsidP="000B4884">
      <w:pPr>
        <w:spacing w:line="240" w:lineRule="auto"/>
        <w:jc w:val="center"/>
        <w:rPr>
          <w:rFonts w:ascii="Arial" w:hAnsi="Arial"/>
          <w:b/>
          <w:color w:val="000000" w:themeColor="text1"/>
          <w:sz w:val="18"/>
          <w:szCs w:val="20"/>
        </w:rPr>
      </w:pPr>
      <w:r w:rsidRPr="00B743D3">
        <w:rPr>
          <w:rFonts w:ascii="Arial" w:hAnsi="Arial"/>
          <w:b/>
          <w:color w:val="000000" w:themeColor="text1"/>
          <w:sz w:val="18"/>
          <w:szCs w:val="20"/>
        </w:rPr>
        <w:t>HES 2018-19 (%)</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709"/>
        <w:gridCol w:w="851"/>
        <w:gridCol w:w="850"/>
        <w:gridCol w:w="993"/>
        <w:gridCol w:w="851"/>
      </w:tblGrid>
      <w:tr w:rsidR="000B4884" w:rsidRPr="00B743D3" w14:paraId="638BA703" w14:textId="77777777" w:rsidTr="00FA1542">
        <w:trPr>
          <w:jc w:val="center"/>
        </w:trPr>
        <w:tc>
          <w:tcPr>
            <w:tcW w:w="4394" w:type="dxa"/>
            <w:shd w:val="clear" w:color="auto" w:fill="auto"/>
            <w:vAlign w:val="center"/>
          </w:tcPr>
          <w:p w14:paraId="3CDAC3ED" w14:textId="77777777" w:rsidR="000B4884" w:rsidRPr="00B743D3" w:rsidRDefault="000B4884" w:rsidP="00FA1542">
            <w:pPr>
              <w:spacing w:before="60" w:after="60" w:line="240" w:lineRule="auto"/>
              <w:jc w:val="center"/>
              <w:rPr>
                <w:rFonts w:ascii="Arial" w:hAnsi="Arial"/>
                <w:b/>
                <w:bCs/>
                <w:color w:val="000000" w:themeColor="text1"/>
                <w:sz w:val="14"/>
                <w:szCs w:val="16"/>
              </w:rPr>
            </w:pPr>
            <w:r w:rsidRPr="00B743D3">
              <w:rPr>
                <w:rFonts w:ascii="Arial" w:hAnsi="Arial"/>
                <w:b/>
                <w:bCs/>
                <w:color w:val="000000" w:themeColor="text1"/>
                <w:sz w:val="14"/>
                <w:szCs w:val="16"/>
              </w:rPr>
              <w:t>HES 2018-19 (no treatment)</w:t>
            </w:r>
          </w:p>
        </w:tc>
        <w:tc>
          <w:tcPr>
            <w:tcW w:w="709" w:type="dxa"/>
            <w:shd w:val="clear" w:color="auto" w:fill="auto"/>
            <w:tcMar>
              <w:left w:w="57" w:type="dxa"/>
              <w:right w:w="57" w:type="dxa"/>
            </w:tcMar>
            <w:vAlign w:val="center"/>
          </w:tcPr>
          <w:p w14:paraId="2F9B31CB" w14:textId="77777777" w:rsidR="000B4884" w:rsidRPr="00B743D3" w:rsidRDefault="000B4884" w:rsidP="00FA1542">
            <w:pPr>
              <w:spacing w:before="60" w:after="60" w:line="240" w:lineRule="auto"/>
              <w:jc w:val="center"/>
              <w:rPr>
                <w:rFonts w:ascii="Arial" w:hAnsi="Arial"/>
                <w:b/>
                <w:bCs/>
                <w:color w:val="000000" w:themeColor="text1"/>
                <w:sz w:val="14"/>
                <w:szCs w:val="16"/>
              </w:rPr>
            </w:pPr>
            <w:r w:rsidRPr="00B743D3">
              <w:rPr>
                <w:rFonts w:ascii="Arial" w:hAnsi="Arial"/>
                <w:b/>
                <w:bCs/>
                <w:color w:val="000000" w:themeColor="text1"/>
                <w:sz w:val="14"/>
                <w:szCs w:val="16"/>
              </w:rPr>
              <w:t>&lt;6k</w:t>
            </w:r>
          </w:p>
        </w:tc>
        <w:tc>
          <w:tcPr>
            <w:tcW w:w="851" w:type="dxa"/>
            <w:shd w:val="clear" w:color="auto" w:fill="auto"/>
            <w:tcMar>
              <w:left w:w="57" w:type="dxa"/>
              <w:right w:w="57" w:type="dxa"/>
            </w:tcMar>
            <w:vAlign w:val="center"/>
          </w:tcPr>
          <w:p w14:paraId="6FD1F24A" w14:textId="77777777" w:rsidR="000B4884" w:rsidRPr="00B743D3" w:rsidRDefault="000B4884" w:rsidP="00FA1542">
            <w:pPr>
              <w:spacing w:before="60" w:after="60" w:line="240" w:lineRule="auto"/>
              <w:jc w:val="center"/>
              <w:rPr>
                <w:rFonts w:ascii="Arial" w:hAnsi="Arial"/>
                <w:b/>
                <w:bCs/>
                <w:color w:val="000000" w:themeColor="text1"/>
                <w:sz w:val="14"/>
                <w:szCs w:val="16"/>
              </w:rPr>
            </w:pPr>
            <w:r w:rsidRPr="00B743D3">
              <w:rPr>
                <w:rFonts w:ascii="Arial" w:hAnsi="Arial"/>
                <w:b/>
                <w:bCs/>
                <w:color w:val="000000" w:themeColor="text1"/>
                <w:sz w:val="14"/>
                <w:szCs w:val="16"/>
              </w:rPr>
              <w:t>6k to 50% BHC</w:t>
            </w:r>
          </w:p>
        </w:tc>
        <w:tc>
          <w:tcPr>
            <w:tcW w:w="850" w:type="dxa"/>
            <w:tcMar>
              <w:left w:w="57" w:type="dxa"/>
              <w:right w:w="57" w:type="dxa"/>
            </w:tcMar>
            <w:vAlign w:val="center"/>
          </w:tcPr>
          <w:p w14:paraId="6448EDE7" w14:textId="77777777" w:rsidR="000B4884" w:rsidRPr="00B743D3" w:rsidRDefault="000B4884" w:rsidP="00FA1542">
            <w:pPr>
              <w:spacing w:before="60" w:after="60" w:line="240" w:lineRule="auto"/>
              <w:jc w:val="center"/>
              <w:rPr>
                <w:rFonts w:ascii="Arial" w:hAnsi="Arial"/>
                <w:b/>
                <w:bCs/>
                <w:color w:val="000000" w:themeColor="text1"/>
                <w:sz w:val="14"/>
                <w:szCs w:val="16"/>
              </w:rPr>
            </w:pPr>
            <w:r w:rsidRPr="00B743D3">
              <w:rPr>
                <w:rFonts w:ascii="Arial" w:hAnsi="Arial"/>
                <w:b/>
                <w:bCs/>
                <w:color w:val="000000" w:themeColor="text1"/>
                <w:sz w:val="14"/>
                <w:szCs w:val="16"/>
              </w:rPr>
              <w:t>50% BHC to 65%</w:t>
            </w:r>
          </w:p>
        </w:tc>
        <w:tc>
          <w:tcPr>
            <w:tcW w:w="993" w:type="dxa"/>
            <w:tcBorders>
              <w:right w:val="single" w:sz="8" w:space="0" w:color="auto"/>
            </w:tcBorders>
            <w:tcMar>
              <w:left w:w="57" w:type="dxa"/>
              <w:right w:w="57" w:type="dxa"/>
            </w:tcMar>
            <w:vAlign w:val="center"/>
          </w:tcPr>
          <w:p w14:paraId="5CDB9BD8" w14:textId="77777777" w:rsidR="000B4884" w:rsidRPr="00B743D3" w:rsidRDefault="000B4884" w:rsidP="00FA1542">
            <w:pPr>
              <w:spacing w:before="60" w:after="60" w:line="240" w:lineRule="auto"/>
              <w:jc w:val="center"/>
              <w:rPr>
                <w:rFonts w:ascii="Arial" w:hAnsi="Arial"/>
                <w:b/>
                <w:bCs/>
                <w:color w:val="000000" w:themeColor="text1"/>
                <w:sz w:val="14"/>
                <w:szCs w:val="16"/>
              </w:rPr>
            </w:pPr>
            <w:r w:rsidRPr="00B743D3">
              <w:rPr>
                <w:rFonts w:ascii="Arial" w:hAnsi="Arial"/>
                <w:b/>
                <w:bCs/>
                <w:color w:val="000000" w:themeColor="text1"/>
                <w:sz w:val="14"/>
                <w:szCs w:val="16"/>
              </w:rPr>
              <w:t>65% BHC to median</w:t>
            </w:r>
          </w:p>
        </w:tc>
        <w:tc>
          <w:tcPr>
            <w:tcW w:w="851" w:type="dxa"/>
            <w:tcBorders>
              <w:left w:val="single" w:sz="8" w:space="0" w:color="auto"/>
            </w:tcBorders>
            <w:tcMar>
              <w:left w:w="57" w:type="dxa"/>
              <w:right w:w="57" w:type="dxa"/>
            </w:tcMar>
            <w:vAlign w:val="center"/>
          </w:tcPr>
          <w:p w14:paraId="6FF6A101" w14:textId="77777777" w:rsidR="000B4884" w:rsidRPr="00B743D3" w:rsidRDefault="000B4884" w:rsidP="00FA1542">
            <w:pPr>
              <w:spacing w:before="60" w:after="60" w:line="240" w:lineRule="auto"/>
              <w:jc w:val="center"/>
              <w:rPr>
                <w:rFonts w:ascii="Arial" w:hAnsi="Arial"/>
                <w:b/>
                <w:bCs/>
                <w:color w:val="000000" w:themeColor="text1"/>
                <w:sz w:val="14"/>
                <w:szCs w:val="16"/>
              </w:rPr>
            </w:pPr>
            <w:r w:rsidRPr="00B743D3">
              <w:rPr>
                <w:rFonts w:ascii="Arial" w:hAnsi="Arial"/>
                <w:b/>
                <w:bCs/>
                <w:color w:val="000000" w:themeColor="text1"/>
                <w:sz w:val="14"/>
                <w:szCs w:val="16"/>
              </w:rPr>
              <w:t xml:space="preserve">Total </w:t>
            </w:r>
            <w:proofErr w:type="spellStart"/>
            <w:r w:rsidRPr="00B743D3">
              <w:rPr>
                <w:rFonts w:ascii="Arial" w:hAnsi="Arial"/>
                <w:b/>
                <w:bCs/>
                <w:color w:val="000000" w:themeColor="text1"/>
                <w:sz w:val="14"/>
                <w:szCs w:val="16"/>
              </w:rPr>
              <w:t>popln</w:t>
            </w:r>
            <w:proofErr w:type="spellEnd"/>
          </w:p>
        </w:tc>
      </w:tr>
      <w:tr w:rsidR="000B4884" w:rsidRPr="00B743D3" w14:paraId="18B6A238" w14:textId="77777777" w:rsidTr="00FA1542">
        <w:trPr>
          <w:trHeight w:val="227"/>
          <w:jc w:val="center"/>
        </w:trPr>
        <w:tc>
          <w:tcPr>
            <w:tcW w:w="4394" w:type="dxa"/>
            <w:shd w:val="clear" w:color="auto" w:fill="D9D9D9" w:themeFill="background1" w:themeFillShade="D9"/>
            <w:tcMar>
              <w:left w:w="28" w:type="dxa"/>
              <w:right w:w="28" w:type="dxa"/>
            </w:tcMar>
            <w:vAlign w:val="center"/>
          </w:tcPr>
          <w:p w14:paraId="7F92FD78" w14:textId="77777777" w:rsidR="000B4884" w:rsidRPr="00B743D3" w:rsidRDefault="000B4884" w:rsidP="00FA1542">
            <w:pPr>
              <w:spacing w:before="30" w:after="30" w:line="240" w:lineRule="auto"/>
              <w:ind w:left="113"/>
              <w:rPr>
                <w:rFonts w:ascii="Arial" w:hAnsi="Arial"/>
                <w:bCs/>
                <w:color w:val="000000" w:themeColor="text1"/>
                <w:sz w:val="14"/>
                <w:szCs w:val="16"/>
              </w:rPr>
            </w:pPr>
            <w:r w:rsidRPr="00B743D3">
              <w:rPr>
                <w:rFonts w:ascii="Arial" w:hAnsi="Arial"/>
                <w:bCs/>
                <w:color w:val="000000" w:themeColor="text1"/>
                <w:sz w:val="14"/>
                <w:szCs w:val="16"/>
              </w:rPr>
              <w:t>% in each income group (0-17s in their households)</w:t>
            </w:r>
          </w:p>
        </w:tc>
        <w:tc>
          <w:tcPr>
            <w:tcW w:w="709" w:type="dxa"/>
            <w:shd w:val="clear" w:color="auto" w:fill="D9D9D9" w:themeFill="background1" w:themeFillShade="D9"/>
            <w:tcMar>
              <w:left w:w="57" w:type="dxa"/>
              <w:right w:w="57" w:type="dxa"/>
            </w:tcMar>
            <w:vAlign w:val="center"/>
          </w:tcPr>
          <w:p w14:paraId="4512ED90" w14:textId="77777777" w:rsidR="000B4884" w:rsidRPr="00B743D3" w:rsidRDefault="000B4884"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2</w:t>
            </w:r>
          </w:p>
        </w:tc>
        <w:tc>
          <w:tcPr>
            <w:tcW w:w="851" w:type="dxa"/>
            <w:shd w:val="clear" w:color="auto" w:fill="D9D9D9" w:themeFill="background1" w:themeFillShade="D9"/>
            <w:tcMar>
              <w:left w:w="57" w:type="dxa"/>
              <w:right w:w="57" w:type="dxa"/>
            </w:tcMar>
            <w:vAlign w:val="center"/>
          </w:tcPr>
          <w:p w14:paraId="023088A7" w14:textId="77777777" w:rsidR="000B4884" w:rsidRPr="00B743D3" w:rsidRDefault="000B4884"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12</w:t>
            </w:r>
          </w:p>
        </w:tc>
        <w:tc>
          <w:tcPr>
            <w:tcW w:w="850" w:type="dxa"/>
            <w:shd w:val="clear" w:color="auto" w:fill="D9D9D9" w:themeFill="background1" w:themeFillShade="D9"/>
            <w:vAlign w:val="center"/>
          </w:tcPr>
          <w:p w14:paraId="1AF73242" w14:textId="77777777" w:rsidR="000B4884" w:rsidRPr="00B743D3" w:rsidRDefault="000B4884"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13</w:t>
            </w:r>
          </w:p>
        </w:tc>
        <w:tc>
          <w:tcPr>
            <w:tcW w:w="993" w:type="dxa"/>
            <w:tcBorders>
              <w:right w:val="single" w:sz="8" w:space="0" w:color="auto"/>
            </w:tcBorders>
            <w:shd w:val="clear" w:color="auto" w:fill="D9D9D9" w:themeFill="background1" w:themeFillShade="D9"/>
            <w:vAlign w:val="center"/>
          </w:tcPr>
          <w:p w14:paraId="184FBB50" w14:textId="77777777" w:rsidR="000B4884" w:rsidRPr="00B743D3" w:rsidRDefault="000B4884"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32</w:t>
            </w:r>
          </w:p>
        </w:tc>
        <w:tc>
          <w:tcPr>
            <w:tcW w:w="851" w:type="dxa"/>
            <w:tcBorders>
              <w:left w:val="single" w:sz="8" w:space="0" w:color="auto"/>
            </w:tcBorders>
            <w:shd w:val="clear" w:color="auto" w:fill="D9D9D9" w:themeFill="background1" w:themeFillShade="D9"/>
          </w:tcPr>
          <w:p w14:paraId="45D1B26C" w14:textId="77777777" w:rsidR="000B4884" w:rsidRPr="00B743D3" w:rsidRDefault="000B4884"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100</w:t>
            </w:r>
          </w:p>
        </w:tc>
      </w:tr>
      <w:tr w:rsidR="000B4884" w:rsidRPr="00B743D3" w14:paraId="5DE8BF44" w14:textId="77777777" w:rsidTr="00FA1542">
        <w:trPr>
          <w:trHeight w:val="227"/>
          <w:jc w:val="center"/>
        </w:trPr>
        <w:tc>
          <w:tcPr>
            <w:tcW w:w="4394" w:type="dxa"/>
            <w:shd w:val="clear" w:color="auto" w:fill="D9D9D9" w:themeFill="background1" w:themeFillShade="D9"/>
            <w:tcMar>
              <w:left w:w="28" w:type="dxa"/>
              <w:right w:w="28" w:type="dxa"/>
            </w:tcMar>
            <w:vAlign w:val="center"/>
          </w:tcPr>
          <w:p w14:paraId="3179EEAC" w14:textId="77777777" w:rsidR="000B4884" w:rsidRPr="00B743D3" w:rsidRDefault="000B4884" w:rsidP="00FA1542">
            <w:pPr>
              <w:spacing w:before="30" w:after="30" w:line="240" w:lineRule="auto"/>
              <w:ind w:left="113"/>
              <w:rPr>
                <w:rFonts w:ascii="Arial" w:hAnsi="Arial"/>
                <w:bCs/>
                <w:color w:val="000000" w:themeColor="text1"/>
                <w:sz w:val="14"/>
                <w:szCs w:val="16"/>
              </w:rPr>
            </w:pPr>
            <w:r w:rsidRPr="00B743D3">
              <w:rPr>
                <w:rFonts w:ascii="Arial" w:hAnsi="Arial"/>
                <w:bCs/>
                <w:color w:val="000000" w:themeColor="text1"/>
                <w:sz w:val="14"/>
                <w:szCs w:val="16"/>
              </w:rPr>
              <w:t>% in each income group (households with 0-17s)</w:t>
            </w:r>
          </w:p>
        </w:tc>
        <w:tc>
          <w:tcPr>
            <w:tcW w:w="709" w:type="dxa"/>
            <w:shd w:val="clear" w:color="auto" w:fill="D9D9D9" w:themeFill="background1" w:themeFillShade="D9"/>
            <w:tcMar>
              <w:left w:w="57" w:type="dxa"/>
              <w:right w:w="57" w:type="dxa"/>
            </w:tcMar>
            <w:vAlign w:val="center"/>
          </w:tcPr>
          <w:p w14:paraId="2DC61C65" w14:textId="77777777" w:rsidR="000B4884" w:rsidRPr="00B743D3" w:rsidRDefault="000B4884"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2</w:t>
            </w:r>
          </w:p>
        </w:tc>
        <w:tc>
          <w:tcPr>
            <w:tcW w:w="851" w:type="dxa"/>
            <w:shd w:val="clear" w:color="auto" w:fill="D9D9D9" w:themeFill="background1" w:themeFillShade="D9"/>
            <w:tcMar>
              <w:left w:w="57" w:type="dxa"/>
              <w:right w:w="57" w:type="dxa"/>
            </w:tcMar>
            <w:vAlign w:val="center"/>
          </w:tcPr>
          <w:p w14:paraId="243C155A" w14:textId="77777777" w:rsidR="000B4884" w:rsidRPr="00B743D3" w:rsidRDefault="000B4884"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10</w:t>
            </w:r>
          </w:p>
        </w:tc>
        <w:tc>
          <w:tcPr>
            <w:tcW w:w="850" w:type="dxa"/>
            <w:shd w:val="clear" w:color="auto" w:fill="D9D9D9" w:themeFill="background1" w:themeFillShade="D9"/>
            <w:vAlign w:val="center"/>
          </w:tcPr>
          <w:p w14:paraId="300BDC30" w14:textId="77777777" w:rsidR="000B4884" w:rsidRPr="00B743D3" w:rsidRDefault="000B4884"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11</w:t>
            </w:r>
          </w:p>
        </w:tc>
        <w:tc>
          <w:tcPr>
            <w:tcW w:w="993" w:type="dxa"/>
            <w:tcBorders>
              <w:right w:val="single" w:sz="8" w:space="0" w:color="auto"/>
            </w:tcBorders>
            <w:shd w:val="clear" w:color="auto" w:fill="D9D9D9" w:themeFill="background1" w:themeFillShade="D9"/>
            <w:vAlign w:val="center"/>
          </w:tcPr>
          <w:p w14:paraId="520AE3A5" w14:textId="77777777" w:rsidR="000B4884" w:rsidRPr="00B743D3" w:rsidRDefault="000B4884"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31</w:t>
            </w:r>
          </w:p>
        </w:tc>
        <w:tc>
          <w:tcPr>
            <w:tcW w:w="851" w:type="dxa"/>
            <w:tcBorders>
              <w:left w:val="single" w:sz="8" w:space="0" w:color="auto"/>
            </w:tcBorders>
            <w:shd w:val="clear" w:color="auto" w:fill="D9D9D9" w:themeFill="background1" w:themeFillShade="D9"/>
          </w:tcPr>
          <w:p w14:paraId="06CC125A" w14:textId="77777777" w:rsidR="000B4884" w:rsidRPr="00B743D3" w:rsidRDefault="000B4884"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100</w:t>
            </w:r>
          </w:p>
        </w:tc>
      </w:tr>
      <w:tr w:rsidR="000B4884" w:rsidRPr="00B743D3" w14:paraId="71A4F5C9" w14:textId="77777777" w:rsidTr="00FA1542">
        <w:trPr>
          <w:trHeight w:val="227"/>
          <w:jc w:val="center"/>
        </w:trPr>
        <w:tc>
          <w:tcPr>
            <w:tcW w:w="4394" w:type="dxa"/>
            <w:shd w:val="clear" w:color="auto" w:fill="D9D9D9" w:themeFill="background1" w:themeFillShade="D9"/>
            <w:tcMar>
              <w:left w:w="28" w:type="dxa"/>
              <w:right w:w="28" w:type="dxa"/>
            </w:tcMar>
            <w:vAlign w:val="center"/>
          </w:tcPr>
          <w:p w14:paraId="44FE72DD" w14:textId="77777777" w:rsidR="000B4884" w:rsidRPr="00B743D3" w:rsidRDefault="000B4884" w:rsidP="00FA1542">
            <w:pPr>
              <w:spacing w:before="30" w:after="30" w:line="240" w:lineRule="auto"/>
              <w:ind w:left="113"/>
              <w:rPr>
                <w:rFonts w:ascii="Arial" w:hAnsi="Arial"/>
                <w:bCs/>
                <w:color w:val="000000" w:themeColor="text1"/>
                <w:sz w:val="14"/>
                <w:szCs w:val="16"/>
              </w:rPr>
            </w:pPr>
            <w:r w:rsidRPr="00B743D3">
              <w:rPr>
                <w:rFonts w:ascii="Arial" w:hAnsi="Arial"/>
                <w:bCs/>
                <w:color w:val="000000" w:themeColor="text1"/>
                <w:sz w:val="14"/>
                <w:szCs w:val="16"/>
              </w:rPr>
              <w:t xml:space="preserve">% of all children (0-17 </w:t>
            </w:r>
            <w:proofErr w:type="spellStart"/>
            <w:r w:rsidRPr="00B743D3">
              <w:rPr>
                <w:rFonts w:ascii="Arial" w:hAnsi="Arial"/>
                <w:bCs/>
                <w:color w:val="000000" w:themeColor="text1"/>
                <w:sz w:val="14"/>
                <w:szCs w:val="16"/>
              </w:rPr>
              <w:t>yrs</w:t>
            </w:r>
            <w:proofErr w:type="spellEnd"/>
            <w:r w:rsidRPr="00B743D3">
              <w:rPr>
                <w:rFonts w:ascii="Arial" w:hAnsi="Arial"/>
                <w:bCs/>
                <w:color w:val="000000" w:themeColor="text1"/>
                <w:sz w:val="14"/>
                <w:szCs w:val="16"/>
              </w:rPr>
              <w:t xml:space="preserve">) in households below the BHC50 low-income line who are in VLI households  </w:t>
            </w:r>
          </w:p>
        </w:tc>
        <w:tc>
          <w:tcPr>
            <w:tcW w:w="709" w:type="dxa"/>
            <w:shd w:val="clear" w:color="auto" w:fill="D9D9D9" w:themeFill="background1" w:themeFillShade="D9"/>
            <w:tcMar>
              <w:left w:w="57" w:type="dxa"/>
              <w:right w:w="57" w:type="dxa"/>
            </w:tcMar>
            <w:vAlign w:val="center"/>
          </w:tcPr>
          <w:p w14:paraId="708955FC" w14:textId="77777777" w:rsidR="000B4884" w:rsidRPr="00B743D3" w:rsidRDefault="000B4884"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14</w:t>
            </w:r>
          </w:p>
        </w:tc>
        <w:tc>
          <w:tcPr>
            <w:tcW w:w="851" w:type="dxa"/>
            <w:shd w:val="clear" w:color="auto" w:fill="D9D9D9" w:themeFill="background1" w:themeFillShade="D9"/>
            <w:tcMar>
              <w:left w:w="57" w:type="dxa"/>
              <w:right w:w="57" w:type="dxa"/>
            </w:tcMar>
            <w:vAlign w:val="center"/>
          </w:tcPr>
          <w:p w14:paraId="5FB48C3F" w14:textId="5899F97F" w:rsidR="000B4884" w:rsidRPr="00B743D3" w:rsidRDefault="002A326E"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n/a</w:t>
            </w:r>
          </w:p>
        </w:tc>
        <w:tc>
          <w:tcPr>
            <w:tcW w:w="850" w:type="dxa"/>
            <w:shd w:val="clear" w:color="auto" w:fill="D9D9D9" w:themeFill="background1" w:themeFillShade="D9"/>
            <w:vAlign w:val="center"/>
          </w:tcPr>
          <w:p w14:paraId="2C7535B7" w14:textId="77777777" w:rsidR="000B4884" w:rsidRPr="00B743D3" w:rsidRDefault="000B4884"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n/a</w:t>
            </w:r>
          </w:p>
        </w:tc>
        <w:tc>
          <w:tcPr>
            <w:tcW w:w="993" w:type="dxa"/>
            <w:tcBorders>
              <w:right w:val="single" w:sz="8" w:space="0" w:color="auto"/>
            </w:tcBorders>
            <w:shd w:val="clear" w:color="auto" w:fill="D9D9D9" w:themeFill="background1" w:themeFillShade="D9"/>
            <w:vAlign w:val="center"/>
          </w:tcPr>
          <w:p w14:paraId="279A6561" w14:textId="77777777" w:rsidR="000B4884" w:rsidRPr="00B743D3" w:rsidRDefault="000B4884"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n/a</w:t>
            </w:r>
          </w:p>
        </w:tc>
        <w:tc>
          <w:tcPr>
            <w:tcW w:w="851" w:type="dxa"/>
            <w:tcBorders>
              <w:left w:val="single" w:sz="8" w:space="0" w:color="auto"/>
            </w:tcBorders>
            <w:shd w:val="clear" w:color="auto" w:fill="D9D9D9" w:themeFill="background1" w:themeFillShade="D9"/>
            <w:vAlign w:val="center"/>
          </w:tcPr>
          <w:p w14:paraId="6930010B" w14:textId="77777777" w:rsidR="000B4884" w:rsidRPr="00B743D3" w:rsidRDefault="000B4884"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n/a</w:t>
            </w:r>
          </w:p>
        </w:tc>
      </w:tr>
      <w:tr w:rsidR="000B4884" w:rsidRPr="00B743D3" w14:paraId="29668743" w14:textId="77777777" w:rsidTr="00FA1542">
        <w:trPr>
          <w:trHeight w:val="227"/>
          <w:jc w:val="center"/>
        </w:trPr>
        <w:tc>
          <w:tcPr>
            <w:tcW w:w="4394" w:type="dxa"/>
            <w:shd w:val="clear" w:color="auto" w:fill="auto"/>
            <w:tcMar>
              <w:left w:w="28" w:type="dxa"/>
              <w:right w:w="28" w:type="dxa"/>
            </w:tcMar>
            <w:vAlign w:val="center"/>
          </w:tcPr>
          <w:p w14:paraId="60760459" w14:textId="77777777" w:rsidR="000B4884" w:rsidRPr="00B743D3" w:rsidRDefault="000B4884" w:rsidP="00FA1542">
            <w:pPr>
              <w:spacing w:before="30" w:after="30" w:line="240" w:lineRule="auto"/>
              <w:ind w:left="113"/>
              <w:rPr>
                <w:rFonts w:ascii="Arial" w:hAnsi="Arial"/>
                <w:bCs/>
                <w:color w:val="000000" w:themeColor="text1"/>
                <w:sz w:val="14"/>
                <w:szCs w:val="16"/>
              </w:rPr>
            </w:pPr>
            <w:r w:rsidRPr="00B743D3">
              <w:rPr>
                <w:rFonts w:ascii="Arial" w:hAnsi="Arial"/>
                <w:bCs/>
                <w:color w:val="000000" w:themeColor="text1"/>
                <w:sz w:val="14"/>
                <w:szCs w:val="16"/>
              </w:rPr>
              <w:t>DEP-17 = 6+/17</w:t>
            </w:r>
          </w:p>
        </w:tc>
        <w:tc>
          <w:tcPr>
            <w:tcW w:w="709" w:type="dxa"/>
            <w:shd w:val="clear" w:color="auto" w:fill="auto"/>
            <w:tcMar>
              <w:left w:w="57" w:type="dxa"/>
              <w:right w:w="57" w:type="dxa"/>
            </w:tcMar>
            <w:vAlign w:val="center"/>
          </w:tcPr>
          <w:p w14:paraId="2A91AC91" w14:textId="77777777" w:rsidR="000B4884" w:rsidRPr="00B743D3" w:rsidRDefault="000B4884"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13</w:t>
            </w:r>
          </w:p>
        </w:tc>
        <w:tc>
          <w:tcPr>
            <w:tcW w:w="851" w:type="dxa"/>
            <w:shd w:val="clear" w:color="auto" w:fill="auto"/>
            <w:tcMar>
              <w:left w:w="57" w:type="dxa"/>
              <w:right w:w="57" w:type="dxa"/>
            </w:tcMar>
            <w:vAlign w:val="center"/>
          </w:tcPr>
          <w:p w14:paraId="3195EF2C" w14:textId="77777777" w:rsidR="000B4884" w:rsidRPr="00B743D3" w:rsidRDefault="000B4884"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33</w:t>
            </w:r>
          </w:p>
        </w:tc>
        <w:tc>
          <w:tcPr>
            <w:tcW w:w="850" w:type="dxa"/>
            <w:vAlign w:val="center"/>
          </w:tcPr>
          <w:p w14:paraId="6005432C" w14:textId="77777777" w:rsidR="000B4884" w:rsidRPr="00B743D3" w:rsidRDefault="000B4884"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28</w:t>
            </w:r>
          </w:p>
        </w:tc>
        <w:tc>
          <w:tcPr>
            <w:tcW w:w="993" w:type="dxa"/>
            <w:tcBorders>
              <w:right w:val="single" w:sz="8" w:space="0" w:color="auto"/>
            </w:tcBorders>
            <w:vAlign w:val="center"/>
          </w:tcPr>
          <w:p w14:paraId="44EEE72B" w14:textId="77777777" w:rsidR="000B4884" w:rsidRPr="00B743D3" w:rsidRDefault="000B4884"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13</w:t>
            </w:r>
          </w:p>
        </w:tc>
        <w:tc>
          <w:tcPr>
            <w:tcW w:w="851" w:type="dxa"/>
            <w:tcBorders>
              <w:left w:val="single" w:sz="8" w:space="0" w:color="auto"/>
            </w:tcBorders>
          </w:tcPr>
          <w:p w14:paraId="1C2743F3" w14:textId="77777777" w:rsidR="000B4884" w:rsidRPr="00B743D3" w:rsidRDefault="000B4884"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13</w:t>
            </w:r>
          </w:p>
        </w:tc>
      </w:tr>
      <w:tr w:rsidR="000B4884" w:rsidRPr="00B743D3" w14:paraId="12FF283F" w14:textId="77777777" w:rsidTr="00FA1542">
        <w:trPr>
          <w:trHeight w:val="227"/>
          <w:jc w:val="center"/>
        </w:trPr>
        <w:tc>
          <w:tcPr>
            <w:tcW w:w="4394" w:type="dxa"/>
            <w:shd w:val="clear" w:color="auto" w:fill="auto"/>
            <w:tcMar>
              <w:left w:w="28" w:type="dxa"/>
              <w:right w:w="28" w:type="dxa"/>
            </w:tcMar>
            <w:vAlign w:val="center"/>
          </w:tcPr>
          <w:p w14:paraId="5D5FE1D7" w14:textId="77777777" w:rsidR="000B4884" w:rsidRPr="00B743D3" w:rsidRDefault="000B4884" w:rsidP="00FA1542">
            <w:pPr>
              <w:spacing w:before="30" w:after="30" w:line="240" w:lineRule="auto"/>
              <w:ind w:left="113"/>
              <w:rPr>
                <w:rFonts w:ascii="Arial" w:hAnsi="Arial"/>
                <w:bCs/>
                <w:color w:val="000000" w:themeColor="text1"/>
                <w:sz w:val="14"/>
                <w:szCs w:val="16"/>
              </w:rPr>
            </w:pPr>
            <w:r w:rsidRPr="00B743D3">
              <w:rPr>
                <w:rFonts w:ascii="Arial" w:hAnsi="Arial"/>
                <w:bCs/>
                <w:color w:val="000000" w:themeColor="text1"/>
                <w:sz w:val="14"/>
                <w:szCs w:val="16"/>
              </w:rPr>
              <w:t>Used foodbanks (at least once in 12 months prior to interview)</w:t>
            </w:r>
          </w:p>
        </w:tc>
        <w:tc>
          <w:tcPr>
            <w:tcW w:w="709" w:type="dxa"/>
            <w:shd w:val="clear" w:color="auto" w:fill="auto"/>
            <w:tcMar>
              <w:left w:w="57" w:type="dxa"/>
              <w:right w:w="57" w:type="dxa"/>
            </w:tcMar>
            <w:vAlign w:val="center"/>
          </w:tcPr>
          <w:p w14:paraId="4267E067" w14:textId="77777777" w:rsidR="000B4884" w:rsidRPr="00B743D3" w:rsidRDefault="000B4884"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5</w:t>
            </w:r>
          </w:p>
        </w:tc>
        <w:tc>
          <w:tcPr>
            <w:tcW w:w="851" w:type="dxa"/>
            <w:shd w:val="clear" w:color="auto" w:fill="auto"/>
            <w:tcMar>
              <w:left w:w="57" w:type="dxa"/>
              <w:right w:w="57" w:type="dxa"/>
            </w:tcMar>
            <w:vAlign w:val="center"/>
          </w:tcPr>
          <w:p w14:paraId="2618AD74" w14:textId="77777777" w:rsidR="000B4884" w:rsidRPr="00B743D3" w:rsidRDefault="000B4884"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26</w:t>
            </w:r>
          </w:p>
        </w:tc>
        <w:tc>
          <w:tcPr>
            <w:tcW w:w="850" w:type="dxa"/>
          </w:tcPr>
          <w:p w14:paraId="1BC31369" w14:textId="77777777" w:rsidR="000B4884" w:rsidRPr="00B743D3" w:rsidRDefault="000B4884"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19</w:t>
            </w:r>
          </w:p>
        </w:tc>
        <w:tc>
          <w:tcPr>
            <w:tcW w:w="993" w:type="dxa"/>
            <w:tcBorders>
              <w:right w:val="single" w:sz="8" w:space="0" w:color="auto"/>
            </w:tcBorders>
          </w:tcPr>
          <w:p w14:paraId="25CC5593" w14:textId="77777777" w:rsidR="000B4884" w:rsidRPr="00B743D3" w:rsidRDefault="000B4884"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6</w:t>
            </w:r>
          </w:p>
        </w:tc>
        <w:tc>
          <w:tcPr>
            <w:tcW w:w="851" w:type="dxa"/>
            <w:tcBorders>
              <w:left w:val="single" w:sz="8" w:space="0" w:color="auto"/>
            </w:tcBorders>
          </w:tcPr>
          <w:p w14:paraId="2AFBA53F" w14:textId="77777777" w:rsidR="000B4884" w:rsidRPr="00B743D3" w:rsidRDefault="000B4884"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8</w:t>
            </w:r>
          </w:p>
        </w:tc>
      </w:tr>
      <w:tr w:rsidR="000B4884" w:rsidRPr="00B743D3" w14:paraId="1762D9A9" w14:textId="77777777" w:rsidTr="00FA1542">
        <w:trPr>
          <w:trHeight w:val="227"/>
          <w:jc w:val="center"/>
        </w:trPr>
        <w:tc>
          <w:tcPr>
            <w:tcW w:w="4394" w:type="dxa"/>
            <w:shd w:val="clear" w:color="auto" w:fill="D9D9D9" w:themeFill="background1" w:themeFillShade="D9"/>
            <w:tcMar>
              <w:left w:w="28" w:type="dxa"/>
              <w:right w:w="28" w:type="dxa"/>
            </w:tcMar>
            <w:vAlign w:val="center"/>
          </w:tcPr>
          <w:p w14:paraId="61B7C1DD" w14:textId="77777777" w:rsidR="000B4884" w:rsidRPr="00B743D3" w:rsidRDefault="000B4884" w:rsidP="00FA1542">
            <w:pPr>
              <w:spacing w:before="30" w:after="30" w:line="240" w:lineRule="auto"/>
              <w:ind w:left="113"/>
              <w:rPr>
                <w:rFonts w:ascii="Arial" w:hAnsi="Arial"/>
                <w:bCs/>
                <w:color w:val="000000" w:themeColor="text1"/>
                <w:sz w:val="14"/>
                <w:szCs w:val="16"/>
              </w:rPr>
            </w:pPr>
            <w:r w:rsidRPr="00B743D3">
              <w:rPr>
                <w:rFonts w:ascii="Arial" w:hAnsi="Arial"/>
                <w:bCs/>
                <w:color w:val="000000" w:themeColor="text1"/>
                <w:sz w:val="14"/>
                <w:szCs w:val="16"/>
              </w:rPr>
              <w:t>Income adequacy (enough or more than enough)</w:t>
            </w:r>
          </w:p>
        </w:tc>
        <w:tc>
          <w:tcPr>
            <w:tcW w:w="709" w:type="dxa"/>
            <w:shd w:val="clear" w:color="auto" w:fill="D9D9D9" w:themeFill="background1" w:themeFillShade="D9"/>
            <w:tcMar>
              <w:left w:w="57" w:type="dxa"/>
              <w:right w:w="57" w:type="dxa"/>
            </w:tcMar>
            <w:vAlign w:val="center"/>
          </w:tcPr>
          <w:p w14:paraId="61953857" w14:textId="77777777" w:rsidR="000B4884" w:rsidRPr="00B743D3" w:rsidRDefault="000B4884"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56</w:t>
            </w:r>
          </w:p>
        </w:tc>
        <w:tc>
          <w:tcPr>
            <w:tcW w:w="851" w:type="dxa"/>
            <w:shd w:val="clear" w:color="auto" w:fill="D9D9D9" w:themeFill="background1" w:themeFillShade="D9"/>
            <w:tcMar>
              <w:left w:w="57" w:type="dxa"/>
              <w:right w:w="57" w:type="dxa"/>
            </w:tcMar>
            <w:vAlign w:val="center"/>
          </w:tcPr>
          <w:p w14:paraId="349F4184" w14:textId="77777777" w:rsidR="000B4884" w:rsidRPr="00B743D3" w:rsidRDefault="000B4884"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31</w:t>
            </w:r>
          </w:p>
        </w:tc>
        <w:tc>
          <w:tcPr>
            <w:tcW w:w="850" w:type="dxa"/>
            <w:shd w:val="clear" w:color="auto" w:fill="D9D9D9" w:themeFill="background1" w:themeFillShade="D9"/>
            <w:vAlign w:val="center"/>
          </w:tcPr>
          <w:p w14:paraId="5CA12B9C" w14:textId="77777777" w:rsidR="000B4884" w:rsidRPr="00B743D3" w:rsidRDefault="000B4884"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36</w:t>
            </w:r>
          </w:p>
        </w:tc>
        <w:tc>
          <w:tcPr>
            <w:tcW w:w="993" w:type="dxa"/>
            <w:tcBorders>
              <w:right w:val="single" w:sz="8" w:space="0" w:color="auto"/>
            </w:tcBorders>
            <w:shd w:val="clear" w:color="auto" w:fill="D9D9D9" w:themeFill="background1" w:themeFillShade="D9"/>
            <w:vAlign w:val="center"/>
          </w:tcPr>
          <w:p w14:paraId="2E12E487" w14:textId="77777777" w:rsidR="000B4884" w:rsidRPr="00B743D3" w:rsidRDefault="000B4884"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48</w:t>
            </w:r>
          </w:p>
        </w:tc>
        <w:tc>
          <w:tcPr>
            <w:tcW w:w="851" w:type="dxa"/>
            <w:tcBorders>
              <w:left w:val="single" w:sz="8" w:space="0" w:color="auto"/>
            </w:tcBorders>
            <w:shd w:val="clear" w:color="auto" w:fill="D9D9D9" w:themeFill="background1" w:themeFillShade="D9"/>
          </w:tcPr>
          <w:p w14:paraId="25D5D541" w14:textId="77777777" w:rsidR="000B4884" w:rsidRPr="00B743D3" w:rsidRDefault="000B4884"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57</w:t>
            </w:r>
          </w:p>
        </w:tc>
      </w:tr>
      <w:tr w:rsidR="000B4884" w:rsidRPr="00B743D3" w14:paraId="1B8FBB87" w14:textId="77777777" w:rsidTr="00FA1542">
        <w:trPr>
          <w:trHeight w:val="227"/>
          <w:jc w:val="center"/>
        </w:trPr>
        <w:tc>
          <w:tcPr>
            <w:tcW w:w="4394" w:type="dxa"/>
            <w:shd w:val="clear" w:color="auto" w:fill="D9D9D9" w:themeFill="background1" w:themeFillShade="D9"/>
            <w:tcMar>
              <w:left w:w="28" w:type="dxa"/>
              <w:right w:w="28" w:type="dxa"/>
            </w:tcMar>
            <w:vAlign w:val="center"/>
          </w:tcPr>
          <w:p w14:paraId="4644E0F7" w14:textId="77777777" w:rsidR="000B4884" w:rsidRPr="00B743D3" w:rsidRDefault="000B4884" w:rsidP="00FA1542">
            <w:pPr>
              <w:spacing w:before="30" w:after="30" w:line="240" w:lineRule="auto"/>
              <w:ind w:left="113"/>
              <w:rPr>
                <w:rFonts w:ascii="Arial" w:hAnsi="Arial"/>
                <w:bCs/>
                <w:color w:val="000000" w:themeColor="text1"/>
                <w:sz w:val="14"/>
                <w:szCs w:val="16"/>
              </w:rPr>
            </w:pPr>
            <w:r w:rsidRPr="00B743D3">
              <w:rPr>
                <w:rFonts w:ascii="Arial" w:hAnsi="Arial"/>
                <w:bCs/>
                <w:color w:val="000000" w:themeColor="text1"/>
                <w:sz w:val="14"/>
                <w:szCs w:val="16"/>
              </w:rPr>
              <w:t>DEP 17 = 0</w:t>
            </w:r>
          </w:p>
        </w:tc>
        <w:tc>
          <w:tcPr>
            <w:tcW w:w="709" w:type="dxa"/>
            <w:shd w:val="clear" w:color="auto" w:fill="D9D9D9" w:themeFill="background1" w:themeFillShade="D9"/>
            <w:tcMar>
              <w:left w:w="57" w:type="dxa"/>
              <w:right w:w="57" w:type="dxa"/>
            </w:tcMar>
            <w:vAlign w:val="center"/>
          </w:tcPr>
          <w:p w14:paraId="5B7742E3" w14:textId="77777777" w:rsidR="000B4884" w:rsidRPr="00B743D3" w:rsidRDefault="000B4884"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56</w:t>
            </w:r>
          </w:p>
        </w:tc>
        <w:tc>
          <w:tcPr>
            <w:tcW w:w="851" w:type="dxa"/>
            <w:shd w:val="clear" w:color="auto" w:fill="D9D9D9" w:themeFill="background1" w:themeFillShade="D9"/>
            <w:tcMar>
              <w:left w:w="57" w:type="dxa"/>
              <w:right w:w="57" w:type="dxa"/>
            </w:tcMar>
            <w:vAlign w:val="center"/>
          </w:tcPr>
          <w:p w14:paraId="094DF288" w14:textId="77777777" w:rsidR="000B4884" w:rsidRPr="00B743D3" w:rsidRDefault="000B4884"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20</w:t>
            </w:r>
          </w:p>
        </w:tc>
        <w:tc>
          <w:tcPr>
            <w:tcW w:w="850" w:type="dxa"/>
            <w:shd w:val="clear" w:color="auto" w:fill="D9D9D9" w:themeFill="background1" w:themeFillShade="D9"/>
          </w:tcPr>
          <w:p w14:paraId="0E5E0CBF" w14:textId="77777777" w:rsidR="000B4884" w:rsidRPr="00B743D3" w:rsidRDefault="000B4884"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24</w:t>
            </w:r>
          </w:p>
        </w:tc>
        <w:tc>
          <w:tcPr>
            <w:tcW w:w="993" w:type="dxa"/>
            <w:tcBorders>
              <w:right w:val="single" w:sz="8" w:space="0" w:color="auto"/>
            </w:tcBorders>
            <w:shd w:val="clear" w:color="auto" w:fill="D9D9D9" w:themeFill="background1" w:themeFillShade="D9"/>
          </w:tcPr>
          <w:p w14:paraId="491BBDD9" w14:textId="77777777" w:rsidR="000B4884" w:rsidRPr="00B743D3" w:rsidRDefault="000B4884"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37</w:t>
            </w:r>
          </w:p>
        </w:tc>
        <w:tc>
          <w:tcPr>
            <w:tcW w:w="851" w:type="dxa"/>
            <w:tcBorders>
              <w:left w:val="single" w:sz="8" w:space="0" w:color="auto"/>
            </w:tcBorders>
            <w:shd w:val="clear" w:color="auto" w:fill="D9D9D9" w:themeFill="background1" w:themeFillShade="D9"/>
          </w:tcPr>
          <w:p w14:paraId="484F0C17" w14:textId="77777777" w:rsidR="000B4884" w:rsidRPr="00B743D3" w:rsidRDefault="000B4884"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46</w:t>
            </w:r>
          </w:p>
        </w:tc>
      </w:tr>
      <w:tr w:rsidR="000B4884" w:rsidRPr="00B743D3" w14:paraId="390D850A" w14:textId="77777777" w:rsidTr="00FA1542">
        <w:trPr>
          <w:trHeight w:val="227"/>
          <w:jc w:val="center"/>
        </w:trPr>
        <w:tc>
          <w:tcPr>
            <w:tcW w:w="4394" w:type="dxa"/>
            <w:tcBorders>
              <w:bottom w:val="single" w:sz="8" w:space="0" w:color="auto"/>
            </w:tcBorders>
            <w:shd w:val="clear" w:color="auto" w:fill="D9D9D9" w:themeFill="background1" w:themeFillShade="D9"/>
            <w:tcMar>
              <w:left w:w="28" w:type="dxa"/>
              <w:right w:w="28" w:type="dxa"/>
            </w:tcMar>
            <w:vAlign w:val="center"/>
          </w:tcPr>
          <w:p w14:paraId="7419F678" w14:textId="77777777" w:rsidR="000B4884" w:rsidRPr="00B743D3" w:rsidRDefault="000B4884" w:rsidP="00FA1542">
            <w:pPr>
              <w:spacing w:before="30" w:after="30" w:line="240" w:lineRule="auto"/>
              <w:ind w:left="113"/>
              <w:rPr>
                <w:rFonts w:ascii="Arial" w:hAnsi="Arial"/>
                <w:bCs/>
                <w:color w:val="000000" w:themeColor="text1"/>
                <w:sz w:val="14"/>
                <w:szCs w:val="16"/>
              </w:rPr>
            </w:pPr>
            <w:r w:rsidRPr="00B743D3">
              <w:rPr>
                <w:rFonts w:ascii="Arial" w:hAnsi="Arial"/>
                <w:bCs/>
                <w:color w:val="000000" w:themeColor="text1"/>
                <w:sz w:val="14"/>
                <w:szCs w:val="16"/>
              </w:rPr>
              <w:t>Can pay unexpected unavoidable $1500 bill within a month without borrowing</w:t>
            </w:r>
          </w:p>
        </w:tc>
        <w:tc>
          <w:tcPr>
            <w:tcW w:w="709" w:type="dxa"/>
            <w:tcBorders>
              <w:bottom w:val="single" w:sz="8" w:space="0" w:color="auto"/>
            </w:tcBorders>
            <w:shd w:val="clear" w:color="auto" w:fill="D9D9D9" w:themeFill="background1" w:themeFillShade="D9"/>
            <w:tcMar>
              <w:left w:w="57" w:type="dxa"/>
              <w:right w:w="57" w:type="dxa"/>
            </w:tcMar>
            <w:vAlign w:val="center"/>
          </w:tcPr>
          <w:p w14:paraId="23113DED" w14:textId="77777777" w:rsidR="000B4884" w:rsidRPr="00B743D3" w:rsidRDefault="000B4884"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66</w:t>
            </w:r>
          </w:p>
        </w:tc>
        <w:tc>
          <w:tcPr>
            <w:tcW w:w="851" w:type="dxa"/>
            <w:tcBorders>
              <w:bottom w:val="single" w:sz="8" w:space="0" w:color="auto"/>
            </w:tcBorders>
            <w:shd w:val="clear" w:color="auto" w:fill="D9D9D9" w:themeFill="background1" w:themeFillShade="D9"/>
            <w:tcMar>
              <w:left w:w="57" w:type="dxa"/>
              <w:right w:w="57" w:type="dxa"/>
            </w:tcMar>
            <w:vAlign w:val="center"/>
          </w:tcPr>
          <w:p w14:paraId="678168F7" w14:textId="77777777" w:rsidR="000B4884" w:rsidRPr="00B743D3" w:rsidRDefault="000B4884"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24</w:t>
            </w:r>
          </w:p>
        </w:tc>
        <w:tc>
          <w:tcPr>
            <w:tcW w:w="850" w:type="dxa"/>
            <w:tcBorders>
              <w:bottom w:val="single" w:sz="8" w:space="0" w:color="auto"/>
            </w:tcBorders>
            <w:shd w:val="clear" w:color="auto" w:fill="D9D9D9" w:themeFill="background1" w:themeFillShade="D9"/>
            <w:vAlign w:val="center"/>
          </w:tcPr>
          <w:p w14:paraId="6AA4AA96" w14:textId="77777777" w:rsidR="000B4884" w:rsidRPr="00B743D3" w:rsidRDefault="000B4884"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28</w:t>
            </w:r>
          </w:p>
        </w:tc>
        <w:tc>
          <w:tcPr>
            <w:tcW w:w="993" w:type="dxa"/>
            <w:tcBorders>
              <w:bottom w:val="single" w:sz="8" w:space="0" w:color="auto"/>
              <w:right w:val="single" w:sz="8" w:space="0" w:color="auto"/>
            </w:tcBorders>
            <w:shd w:val="clear" w:color="auto" w:fill="D9D9D9" w:themeFill="background1" w:themeFillShade="D9"/>
            <w:vAlign w:val="center"/>
          </w:tcPr>
          <w:p w14:paraId="4A313B0C" w14:textId="77777777" w:rsidR="000B4884" w:rsidRPr="00B743D3" w:rsidRDefault="000B4884"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40</w:t>
            </w:r>
          </w:p>
        </w:tc>
        <w:tc>
          <w:tcPr>
            <w:tcW w:w="851" w:type="dxa"/>
            <w:tcBorders>
              <w:left w:val="single" w:sz="8" w:space="0" w:color="auto"/>
              <w:bottom w:val="single" w:sz="8" w:space="0" w:color="auto"/>
            </w:tcBorders>
            <w:shd w:val="clear" w:color="auto" w:fill="D9D9D9" w:themeFill="background1" w:themeFillShade="D9"/>
            <w:vAlign w:val="center"/>
          </w:tcPr>
          <w:p w14:paraId="5DB30D2E" w14:textId="77777777" w:rsidR="000B4884" w:rsidRPr="00B743D3" w:rsidRDefault="000B4884"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50</w:t>
            </w:r>
          </w:p>
        </w:tc>
      </w:tr>
      <w:tr w:rsidR="000B4884" w:rsidRPr="00B743D3" w14:paraId="40BB7F06" w14:textId="77777777" w:rsidTr="00FA1542">
        <w:trPr>
          <w:trHeight w:val="227"/>
          <w:jc w:val="center"/>
        </w:trPr>
        <w:tc>
          <w:tcPr>
            <w:tcW w:w="4394" w:type="dxa"/>
            <w:tcBorders>
              <w:top w:val="single" w:sz="8" w:space="0" w:color="auto"/>
            </w:tcBorders>
            <w:shd w:val="clear" w:color="auto" w:fill="auto"/>
            <w:tcMar>
              <w:left w:w="28" w:type="dxa"/>
              <w:right w:w="28" w:type="dxa"/>
            </w:tcMar>
            <w:vAlign w:val="center"/>
          </w:tcPr>
          <w:p w14:paraId="56B5969D" w14:textId="77777777" w:rsidR="000B4884" w:rsidRPr="00B743D3" w:rsidRDefault="000B4884" w:rsidP="00FA1542">
            <w:pPr>
              <w:spacing w:before="30" w:after="30" w:line="240" w:lineRule="auto"/>
              <w:ind w:left="113"/>
              <w:rPr>
                <w:rFonts w:ascii="Arial" w:hAnsi="Arial"/>
                <w:bCs/>
                <w:color w:val="000000" w:themeColor="text1"/>
                <w:sz w:val="14"/>
                <w:szCs w:val="16"/>
              </w:rPr>
            </w:pPr>
            <w:r w:rsidRPr="00B743D3">
              <w:rPr>
                <w:rFonts w:ascii="Arial" w:hAnsi="Arial"/>
                <w:bCs/>
                <w:color w:val="000000" w:themeColor="text1"/>
                <w:sz w:val="14"/>
                <w:szCs w:val="16"/>
              </w:rPr>
              <w:t xml:space="preserve">Median housing costs </w:t>
            </w:r>
          </w:p>
        </w:tc>
        <w:tc>
          <w:tcPr>
            <w:tcW w:w="709" w:type="dxa"/>
            <w:tcBorders>
              <w:top w:val="single" w:sz="8" w:space="0" w:color="auto"/>
            </w:tcBorders>
            <w:shd w:val="clear" w:color="auto" w:fill="auto"/>
            <w:tcMar>
              <w:left w:w="57" w:type="dxa"/>
              <w:right w:w="57" w:type="dxa"/>
            </w:tcMar>
            <w:vAlign w:val="center"/>
          </w:tcPr>
          <w:p w14:paraId="0F5FF7E7" w14:textId="77777777" w:rsidR="000B4884" w:rsidRPr="00B743D3" w:rsidRDefault="000B4884"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$22,000</w:t>
            </w:r>
          </w:p>
        </w:tc>
        <w:tc>
          <w:tcPr>
            <w:tcW w:w="851" w:type="dxa"/>
            <w:tcBorders>
              <w:top w:val="single" w:sz="8" w:space="0" w:color="auto"/>
            </w:tcBorders>
            <w:shd w:val="clear" w:color="auto" w:fill="auto"/>
            <w:tcMar>
              <w:left w:w="57" w:type="dxa"/>
              <w:right w:w="57" w:type="dxa"/>
            </w:tcMar>
            <w:vAlign w:val="center"/>
          </w:tcPr>
          <w:p w14:paraId="6FB61DD9" w14:textId="77777777" w:rsidR="000B4884" w:rsidRPr="00B743D3" w:rsidRDefault="000B4884"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$14,000</w:t>
            </w:r>
          </w:p>
        </w:tc>
        <w:tc>
          <w:tcPr>
            <w:tcW w:w="850" w:type="dxa"/>
            <w:tcBorders>
              <w:top w:val="single" w:sz="8" w:space="0" w:color="auto"/>
            </w:tcBorders>
          </w:tcPr>
          <w:p w14:paraId="38A4123B" w14:textId="77777777" w:rsidR="000B4884" w:rsidRPr="00B743D3" w:rsidRDefault="000B4884"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$17,000</w:t>
            </w:r>
          </w:p>
        </w:tc>
        <w:tc>
          <w:tcPr>
            <w:tcW w:w="993" w:type="dxa"/>
            <w:tcBorders>
              <w:top w:val="single" w:sz="8" w:space="0" w:color="auto"/>
              <w:right w:val="single" w:sz="8" w:space="0" w:color="auto"/>
            </w:tcBorders>
          </w:tcPr>
          <w:p w14:paraId="095C39C7" w14:textId="77777777" w:rsidR="000B4884" w:rsidRPr="00B743D3" w:rsidRDefault="000B4884"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$21,000</w:t>
            </w:r>
          </w:p>
        </w:tc>
        <w:tc>
          <w:tcPr>
            <w:tcW w:w="851" w:type="dxa"/>
            <w:tcBorders>
              <w:top w:val="single" w:sz="8" w:space="0" w:color="auto"/>
              <w:left w:val="single" w:sz="8" w:space="0" w:color="auto"/>
            </w:tcBorders>
          </w:tcPr>
          <w:p w14:paraId="322140B0" w14:textId="77777777" w:rsidR="000B4884" w:rsidRPr="00B743D3" w:rsidRDefault="000B4884" w:rsidP="00FA1542">
            <w:pPr>
              <w:spacing w:before="30" w:after="30" w:line="240" w:lineRule="auto"/>
              <w:jc w:val="center"/>
              <w:rPr>
                <w:rFonts w:ascii="Arial" w:hAnsi="Arial"/>
                <w:color w:val="000000" w:themeColor="text1"/>
                <w:sz w:val="14"/>
                <w:szCs w:val="16"/>
              </w:rPr>
            </w:pPr>
            <w:r w:rsidRPr="00B743D3">
              <w:rPr>
                <w:rFonts w:ascii="Arial" w:hAnsi="Arial"/>
                <w:color w:val="000000" w:themeColor="text1"/>
                <w:sz w:val="14"/>
                <w:szCs w:val="16"/>
              </w:rPr>
              <w:t>$21,000</w:t>
            </w:r>
          </w:p>
        </w:tc>
      </w:tr>
    </w:tbl>
    <w:p w14:paraId="7404CFE9" w14:textId="77777777" w:rsidR="000B4884" w:rsidRPr="00B743D3" w:rsidRDefault="000B4884" w:rsidP="000B4884">
      <w:pPr>
        <w:spacing w:before="60" w:after="0" w:line="240" w:lineRule="auto"/>
        <w:ind w:left="709" w:hanging="567"/>
        <w:rPr>
          <w:rFonts w:ascii="Arial" w:hAnsi="Arial"/>
          <w:bCs/>
          <w:color w:val="000000" w:themeColor="text1"/>
          <w:sz w:val="16"/>
          <w:szCs w:val="16"/>
        </w:rPr>
      </w:pPr>
      <w:r w:rsidRPr="00B743D3">
        <w:rPr>
          <w:rFonts w:ascii="Arial" w:hAnsi="Arial"/>
          <w:bCs/>
          <w:color w:val="000000" w:themeColor="text1"/>
          <w:sz w:val="16"/>
          <w:szCs w:val="16"/>
        </w:rPr>
        <w:t xml:space="preserve">Notes: </w:t>
      </w:r>
      <w:r w:rsidRPr="00B743D3">
        <w:rPr>
          <w:rFonts w:ascii="Arial" w:hAnsi="Arial"/>
          <w:bCs/>
          <w:color w:val="000000" w:themeColor="text1"/>
          <w:sz w:val="16"/>
          <w:szCs w:val="16"/>
        </w:rPr>
        <w:tab/>
        <w:t>As per Table O.1.</w:t>
      </w:r>
    </w:p>
    <w:p w14:paraId="130037CA" w14:textId="77777777" w:rsidR="00C70730" w:rsidRPr="00B743D3" w:rsidRDefault="00C70730" w:rsidP="00C70730">
      <w:pPr>
        <w:spacing w:before="60" w:after="0" w:line="240" w:lineRule="auto"/>
        <w:ind w:left="709" w:hanging="567"/>
        <w:rPr>
          <w:rFonts w:ascii="Arial" w:hAnsi="Arial"/>
          <w:bCs/>
          <w:color w:val="000000" w:themeColor="text1"/>
          <w:sz w:val="16"/>
          <w:szCs w:val="16"/>
        </w:rPr>
      </w:pPr>
    </w:p>
    <w:p w14:paraId="0A68FD27" w14:textId="77777777" w:rsidR="00C70730" w:rsidRPr="006150E5" w:rsidRDefault="00C70730" w:rsidP="00C70730">
      <w:pPr>
        <w:spacing w:before="60" w:after="0" w:line="240" w:lineRule="auto"/>
        <w:ind w:left="709" w:right="95" w:hanging="567"/>
        <w:rPr>
          <w:rFonts w:ascii="Arial" w:hAnsi="Arial"/>
          <w:bCs/>
          <w:color w:val="000000" w:themeColor="text1"/>
          <w:sz w:val="16"/>
          <w:szCs w:val="16"/>
        </w:rPr>
      </w:pPr>
    </w:p>
    <w:p w14:paraId="0F29A9A6" w14:textId="1103A4EB" w:rsidR="007113B1" w:rsidRDefault="007113B1">
      <w:pPr>
        <w:spacing w:after="0" w:line="240" w:lineRule="auto"/>
        <w:rPr>
          <w:rFonts w:ascii="Arial" w:hAnsi="Arial"/>
          <w:b/>
          <w:color w:val="0000FF"/>
          <w:sz w:val="24"/>
          <w:szCs w:val="24"/>
        </w:rPr>
      </w:pPr>
    </w:p>
    <w:p w14:paraId="025204B6" w14:textId="77777777" w:rsidR="00712383" w:rsidRDefault="00712383">
      <w:pPr>
        <w:spacing w:after="0" w:line="240" w:lineRule="auto"/>
        <w:rPr>
          <w:rFonts w:ascii="Arial" w:hAnsi="Arial"/>
          <w:b/>
          <w:color w:val="0000FF"/>
          <w:sz w:val="24"/>
          <w:szCs w:val="24"/>
        </w:rPr>
      </w:pPr>
      <w:r>
        <w:rPr>
          <w:rFonts w:ascii="Arial" w:hAnsi="Arial"/>
          <w:b/>
          <w:color w:val="0000FF"/>
          <w:sz w:val="24"/>
          <w:szCs w:val="24"/>
        </w:rPr>
        <w:br w:type="page"/>
      </w:r>
    </w:p>
    <w:p w14:paraId="546AB719" w14:textId="53DA8CA2" w:rsidR="00FD5D6E" w:rsidRPr="00B743D3" w:rsidRDefault="00EB0812" w:rsidP="00FD5D6E">
      <w:pPr>
        <w:spacing w:after="0" w:line="240" w:lineRule="auto"/>
        <w:rPr>
          <w:rFonts w:ascii="Arial" w:hAnsi="Arial"/>
          <w:b/>
          <w:color w:val="000000" w:themeColor="text1"/>
          <w:sz w:val="24"/>
          <w:szCs w:val="24"/>
        </w:rPr>
      </w:pPr>
      <w:bookmarkStart w:id="58" w:name="_Hlk72394307"/>
      <w:r w:rsidRPr="00B743D3">
        <w:rPr>
          <w:rFonts w:ascii="Arial" w:hAnsi="Arial"/>
          <w:b/>
          <w:color w:val="000000" w:themeColor="text1"/>
          <w:sz w:val="24"/>
          <w:szCs w:val="24"/>
        </w:rPr>
        <w:t>The implications of this report’s treatment decision</w:t>
      </w:r>
      <w:r w:rsidR="00FD5D6E" w:rsidRPr="00B743D3">
        <w:rPr>
          <w:rFonts w:ascii="Arial" w:hAnsi="Arial"/>
          <w:b/>
          <w:color w:val="000000" w:themeColor="text1"/>
          <w:sz w:val="24"/>
          <w:szCs w:val="24"/>
        </w:rPr>
        <w:t xml:space="preserve"> for reporting child poverty rates</w:t>
      </w:r>
      <w:r w:rsidRPr="00B743D3">
        <w:rPr>
          <w:rFonts w:ascii="Arial" w:hAnsi="Arial"/>
          <w:b/>
          <w:color w:val="000000" w:themeColor="text1"/>
          <w:sz w:val="24"/>
          <w:szCs w:val="24"/>
        </w:rPr>
        <w:t xml:space="preserve"> (BHC 50</w:t>
      </w:r>
      <w:r w:rsidR="0025140E" w:rsidRPr="00B743D3">
        <w:rPr>
          <w:rFonts w:ascii="Arial" w:hAnsi="Arial"/>
          <w:b/>
          <w:color w:val="000000" w:themeColor="text1"/>
          <w:sz w:val="24"/>
          <w:szCs w:val="24"/>
        </w:rPr>
        <w:t xml:space="preserve"> and AHC 50</w:t>
      </w:r>
      <w:r w:rsidRPr="00B743D3">
        <w:rPr>
          <w:rFonts w:ascii="Arial" w:hAnsi="Arial"/>
          <w:b/>
          <w:color w:val="000000" w:themeColor="text1"/>
          <w:sz w:val="24"/>
          <w:szCs w:val="24"/>
        </w:rPr>
        <w:t>)</w:t>
      </w:r>
    </w:p>
    <w:p w14:paraId="2B759E1C" w14:textId="370A7C43" w:rsidR="005E19E6" w:rsidRPr="00B743D3" w:rsidRDefault="005E19E6" w:rsidP="00E57FEB">
      <w:pPr>
        <w:spacing w:after="0" w:line="240" w:lineRule="auto"/>
        <w:rPr>
          <w:rFonts w:ascii="Arial" w:hAnsi="Arial"/>
          <w:bCs/>
          <w:color w:val="000000" w:themeColor="text1"/>
          <w:szCs w:val="20"/>
        </w:rPr>
      </w:pPr>
    </w:p>
    <w:p w14:paraId="2CB412AB" w14:textId="1F2DF24D" w:rsidR="00414A20" w:rsidRPr="00B743D3" w:rsidRDefault="00414A20" w:rsidP="00E55BD4">
      <w:pPr>
        <w:spacing w:after="0" w:line="240" w:lineRule="auto"/>
        <w:rPr>
          <w:rFonts w:ascii="Arial" w:hAnsi="Arial"/>
          <w:bCs/>
          <w:color w:val="000000" w:themeColor="text1"/>
          <w:szCs w:val="20"/>
        </w:rPr>
      </w:pPr>
      <w:r w:rsidRPr="00B743D3">
        <w:rPr>
          <w:rFonts w:ascii="Arial" w:hAnsi="Arial"/>
          <w:b/>
          <w:color w:val="000000" w:themeColor="text1"/>
          <w:szCs w:val="20"/>
        </w:rPr>
        <w:t>Table O.</w:t>
      </w:r>
      <w:r w:rsidR="00145050" w:rsidRPr="00B743D3">
        <w:rPr>
          <w:rFonts w:ascii="Arial" w:hAnsi="Arial"/>
          <w:b/>
          <w:color w:val="000000" w:themeColor="text1"/>
          <w:szCs w:val="20"/>
        </w:rPr>
        <w:t>7</w:t>
      </w:r>
      <w:r w:rsidRPr="00B743D3">
        <w:rPr>
          <w:rFonts w:ascii="Arial" w:hAnsi="Arial"/>
          <w:bCs/>
          <w:color w:val="000000" w:themeColor="text1"/>
          <w:szCs w:val="20"/>
        </w:rPr>
        <w:t xml:space="preserve"> reports the impact on reported child poverty rates of a selection of treatments</w:t>
      </w:r>
      <w:r w:rsidR="00B913D2" w:rsidRPr="00B743D3">
        <w:rPr>
          <w:rFonts w:ascii="Arial" w:hAnsi="Arial"/>
          <w:bCs/>
          <w:color w:val="000000" w:themeColor="text1"/>
          <w:szCs w:val="20"/>
        </w:rPr>
        <w:t xml:space="preserve"> (BHC 50)</w:t>
      </w:r>
      <w:r w:rsidRPr="00B743D3">
        <w:rPr>
          <w:rFonts w:ascii="Arial" w:hAnsi="Arial"/>
          <w:bCs/>
          <w:color w:val="000000" w:themeColor="text1"/>
          <w:szCs w:val="20"/>
        </w:rPr>
        <w:t>. Other age-groups are included for comparison of impact.</w:t>
      </w:r>
      <w:r w:rsidR="003700F0" w:rsidRPr="00B743D3">
        <w:rPr>
          <w:rStyle w:val="FootnoteReference"/>
          <w:rFonts w:ascii="Arial" w:hAnsi="Arial"/>
          <w:bCs/>
          <w:color w:val="000000" w:themeColor="text1"/>
          <w:szCs w:val="20"/>
        </w:rPr>
        <w:footnoteReference w:id="75"/>
      </w:r>
    </w:p>
    <w:p w14:paraId="24162557" w14:textId="77777777" w:rsidR="00414A20" w:rsidRPr="00B743D3" w:rsidRDefault="00414A20" w:rsidP="00E55BD4">
      <w:pPr>
        <w:spacing w:after="0" w:line="240" w:lineRule="auto"/>
        <w:rPr>
          <w:rFonts w:ascii="Arial" w:hAnsi="Arial"/>
          <w:bCs/>
          <w:color w:val="000000" w:themeColor="text1"/>
          <w:szCs w:val="20"/>
        </w:rPr>
      </w:pPr>
    </w:p>
    <w:p w14:paraId="65F59E82" w14:textId="041F57BB" w:rsidR="00D72F7D" w:rsidRPr="00B743D3" w:rsidRDefault="00DC3189" w:rsidP="00E55BD4">
      <w:pPr>
        <w:spacing w:after="0" w:line="240" w:lineRule="auto"/>
        <w:rPr>
          <w:rFonts w:ascii="Arial" w:hAnsi="Arial"/>
          <w:bCs/>
          <w:color w:val="000000" w:themeColor="text1"/>
          <w:szCs w:val="20"/>
        </w:rPr>
      </w:pPr>
      <w:r w:rsidRPr="00B743D3">
        <w:rPr>
          <w:rFonts w:ascii="Arial" w:hAnsi="Arial"/>
          <w:bCs/>
          <w:color w:val="000000" w:themeColor="text1"/>
          <w:szCs w:val="20"/>
        </w:rPr>
        <w:t>The t</w:t>
      </w:r>
      <w:r w:rsidR="00414A20" w:rsidRPr="00B743D3">
        <w:rPr>
          <w:rFonts w:ascii="Arial" w:hAnsi="Arial"/>
          <w:bCs/>
          <w:color w:val="000000" w:themeColor="text1"/>
          <w:szCs w:val="20"/>
        </w:rPr>
        <w:t xml:space="preserve">reatment </w:t>
      </w:r>
      <w:r w:rsidRPr="00B743D3">
        <w:rPr>
          <w:rFonts w:ascii="Arial" w:hAnsi="Arial"/>
          <w:bCs/>
          <w:color w:val="000000" w:themeColor="text1"/>
          <w:szCs w:val="20"/>
        </w:rPr>
        <w:t>in column #2</w:t>
      </w:r>
      <w:r w:rsidR="00414A20" w:rsidRPr="00B743D3">
        <w:rPr>
          <w:rFonts w:ascii="Arial" w:hAnsi="Arial"/>
          <w:bCs/>
          <w:color w:val="000000" w:themeColor="text1"/>
          <w:szCs w:val="20"/>
        </w:rPr>
        <w:t xml:space="preserve"> is the one described above and used in this report. Treatments #</w:t>
      </w:r>
      <w:r w:rsidR="00B913D2" w:rsidRPr="00B743D3">
        <w:rPr>
          <w:rFonts w:ascii="Arial" w:hAnsi="Arial"/>
          <w:bCs/>
          <w:color w:val="000000" w:themeColor="text1"/>
          <w:szCs w:val="20"/>
        </w:rPr>
        <w:t>3</w:t>
      </w:r>
      <w:r w:rsidR="00414A20" w:rsidRPr="00B743D3">
        <w:rPr>
          <w:rFonts w:ascii="Arial" w:hAnsi="Arial"/>
          <w:bCs/>
          <w:color w:val="000000" w:themeColor="text1"/>
          <w:szCs w:val="20"/>
        </w:rPr>
        <w:t xml:space="preserve"> and #4 are variations on the deletion theme, with #</w:t>
      </w:r>
      <w:r w:rsidR="00B913D2" w:rsidRPr="00B743D3">
        <w:rPr>
          <w:rFonts w:ascii="Arial" w:hAnsi="Arial"/>
          <w:bCs/>
          <w:color w:val="000000" w:themeColor="text1"/>
          <w:szCs w:val="20"/>
        </w:rPr>
        <w:t>3</w:t>
      </w:r>
      <w:r w:rsidR="00414A20" w:rsidRPr="00B743D3">
        <w:rPr>
          <w:rFonts w:ascii="Arial" w:hAnsi="Arial"/>
          <w:bCs/>
          <w:color w:val="000000" w:themeColor="text1"/>
          <w:szCs w:val="20"/>
        </w:rPr>
        <w:t xml:space="preserve"> being the same as #</w:t>
      </w:r>
      <w:r w:rsidR="00B913D2" w:rsidRPr="00B743D3">
        <w:rPr>
          <w:rFonts w:ascii="Arial" w:hAnsi="Arial"/>
          <w:bCs/>
          <w:color w:val="000000" w:themeColor="text1"/>
          <w:szCs w:val="20"/>
        </w:rPr>
        <w:t>2</w:t>
      </w:r>
      <w:r w:rsidR="00414A20" w:rsidRPr="00B743D3">
        <w:rPr>
          <w:rFonts w:ascii="Arial" w:hAnsi="Arial"/>
          <w:bCs/>
          <w:color w:val="000000" w:themeColor="text1"/>
          <w:szCs w:val="20"/>
        </w:rPr>
        <w:t xml:space="preserve"> except that the median is held </w:t>
      </w:r>
      <w:r w:rsidR="00D72F7D" w:rsidRPr="00B743D3">
        <w:rPr>
          <w:rFonts w:ascii="Arial" w:hAnsi="Arial"/>
          <w:bCs/>
          <w:color w:val="000000" w:themeColor="text1"/>
          <w:szCs w:val="20"/>
        </w:rPr>
        <w:t>fixed.</w:t>
      </w:r>
      <w:r w:rsidR="00252FE8" w:rsidRPr="00B743D3">
        <w:rPr>
          <w:rFonts w:ascii="Arial" w:hAnsi="Arial"/>
          <w:bCs/>
          <w:color w:val="000000" w:themeColor="text1"/>
          <w:szCs w:val="20"/>
        </w:rPr>
        <w:t xml:space="preserve"> As discussed above, Treatment #</w:t>
      </w:r>
      <w:r w:rsidR="00B913D2" w:rsidRPr="00B743D3">
        <w:rPr>
          <w:rFonts w:ascii="Arial" w:hAnsi="Arial"/>
          <w:bCs/>
          <w:color w:val="000000" w:themeColor="text1"/>
          <w:szCs w:val="20"/>
        </w:rPr>
        <w:t>2</w:t>
      </w:r>
      <w:r w:rsidR="00252FE8" w:rsidRPr="00B743D3">
        <w:rPr>
          <w:rFonts w:ascii="Arial" w:hAnsi="Arial"/>
          <w:bCs/>
          <w:color w:val="000000" w:themeColor="text1"/>
          <w:szCs w:val="20"/>
        </w:rPr>
        <w:t xml:space="preserve"> is not open to the</w:t>
      </w:r>
      <w:r w:rsidR="00BB404F" w:rsidRPr="00B743D3">
        <w:rPr>
          <w:rFonts w:ascii="Arial" w:hAnsi="Arial"/>
          <w:bCs/>
          <w:color w:val="000000" w:themeColor="text1"/>
          <w:szCs w:val="20"/>
        </w:rPr>
        <w:t xml:space="preserve"> common</w:t>
      </w:r>
      <w:r w:rsidR="00252FE8" w:rsidRPr="00B743D3">
        <w:rPr>
          <w:rFonts w:ascii="Arial" w:hAnsi="Arial"/>
          <w:bCs/>
          <w:color w:val="000000" w:themeColor="text1"/>
          <w:szCs w:val="20"/>
        </w:rPr>
        <w:t xml:space="preserve"> criticism </w:t>
      </w:r>
      <w:r w:rsidR="00BB404F" w:rsidRPr="00B743D3">
        <w:rPr>
          <w:rFonts w:ascii="Arial" w:hAnsi="Arial"/>
          <w:bCs/>
          <w:color w:val="000000" w:themeColor="text1"/>
          <w:szCs w:val="20"/>
        </w:rPr>
        <w:t xml:space="preserve">of a deletion approach </w:t>
      </w:r>
      <w:r w:rsidR="00252FE8" w:rsidRPr="00B743D3">
        <w:rPr>
          <w:rFonts w:ascii="Arial" w:hAnsi="Arial"/>
          <w:bCs/>
          <w:color w:val="000000" w:themeColor="text1"/>
          <w:szCs w:val="20"/>
        </w:rPr>
        <w:t>that it might have removed households</w:t>
      </w:r>
      <w:r w:rsidR="0025140E" w:rsidRPr="00B743D3">
        <w:rPr>
          <w:rFonts w:ascii="Arial" w:hAnsi="Arial"/>
          <w:bCs/>
          <w:color w:val="000000" w:themeColor="text1"/>
          <w:szCs w:val="20"/>
        </w:rPr>
        <w:t xml:space="preserve"> that are in genuine need</w:t>
      </w:r>
      <w:r w:rsidR="00252FE8" w:rsidRPr="00B743D3">
        <w:rPr>
          <w:rFonts w:ascii="Arial" w:hAnsi="Arial"/>
          <w:bCs/>
          <w:color w:val="000000" w:themeColor="text1"/>
          <w:szCs w:val="20"/>
        </w:rPr>
        <w:t>. It is in fact very conservative and could be questioned on that ground. Treatment #4 (delete bottom 2%) is likely to be seen as too blunt to be useful for child poverty measurement but is useful for illustrative purposes here.</w:t>
      </w:r>
    </w:p>
    <w:p w14:paraId="0A4CB16F" w14:textId="77777777" w:rsidR="00D72F7D" w:rsidRPr="00B743D3" w:rsidRDefault="00D72F7D" w:rsidP="00E55BD4">
      <w:pPr>
        <w:spacing w:after="0" w:line="240" w:lineRule="auto"/>
        <w:rPr>
          <w:rFonts w:ascii="Arial" w:hAnsi="Arial"/>
          <w:bCs/>
          <w:color w:val="000000" w:themeColor="text1"/>
          <w:szCs w:val="20"/>
        </w:rPr>
      </w:pPr>
    </w:p>
    <w:p w14:paraId="284DE790" w14:textId="6512572E" w:rsidR="00E55BD4" w:rsidRPr="00B743D3" w:rsidRDefault="00E55BD4" w:rsidP="00E57FEB">
      <w:pPr>
        <w:spacing w:after="0" w:line="240" w:lineRule="auto"/>
        <w:rPr>
          <w:rFonts w:ascii="Arial" w:hAnsi="Arial"/>
          <w:bCs/>
          <w:color w:val="000000" w:themeColor="text1"/>
          <w:szCs w:val="20"/>
        </w:rPr>
      </w:pPr>
      <w:r w:rsidRPr="00B743D3">
        <w:rPr>
          <w:rFonts w:ascii="Arial" w:hAnsi="Arial"/>
          <w:bCs/>
          <w:color w:val="000000" w:themeColor="text1"/>
          <w:szCs w:val="20"/>
        </w:rPr>
        <w:t xml:space="preserve">The main alternative to deletion as a treatment approach is to impute. As a part of the investigation into possible treatments MSD increased the equivalised disposable income of the VLI households by $25,000, taking their incomes above the BHC 60 poverty line but below </w:t>
      </w:r>
      <w:r w:rsidR="00D72F7D" w:rsidRPr="00B743D3">
        <w:rPr>
          <w:rFonts w:ascii="Arial" w:hAnsi="Arial"/>
          <w:bCs/>
          <w:color w:val="000000" w:themeColor="text1"/>
          <w:szCs w:val="20"/>
        </w:rPr>
        <w:t xml:space="preserve">the </w:t>
      </w:r>
      <w:r w:rsidRPr="00B743D3">
        <w:rPr>
          <w:rFonts w:ascii="Arial" w:hAnsi="Arial"/>
          <w:bCs/>
          <w:color w:val="000000" w:themeColor="text1"/>
          <w:szCs w:val="20"/>
        </w:rPr>
        <w:t xml:space="preserve">median – this is the region on the income distribution where the analysis reported in Figure O.1 indicated that there were similarities with the VLI households average expenditure and material wellbeing scores. This approach does not change the median, so the change in reported poverty rates </w:t>
      </w:r>
      <w:r w:rsidR="0025140E" w:rsidRPr="00B743D3">
        <w:rPr>
          <w:rFonts w:ascii="Arial" w:hAnsi="Arial"/>
          <w:bCs/>
          <w:color w:val="000000" w:themeColor="text1"/>
          <w:szCs w:val="20"/>
        </w:rPr>
        <w:t>a rises solely from</w:t>
      </w:r>
      <w:r w:rsidRPr="00B743D3">
        <w:rPr>
          <w:rFonts w:ascii="Arial" w:hAnsi="Arial"/>
          <w:bCs/>
          <w:color w:val="000000" w:themeColor="text1"/>
          <w:szCs w:val="20"/>
        </w:rPr>
        <w:t xml:space="preserve"> the re</w:t>
      </w:r>
      <w:r w:rsidR="00507B91" w:rsidRPr="00B743D3">
        <w:rPr>
          <w:rFonts w:ascii="Arial" w:hAnsi="Arial"/>
          <w:bCs/>
          <w:color w:val="000000" w:themeColor="text1"/>
          <w:szCs w:val="20"/>
        </w:rPr>
        <w:t>shuffling upwards</w:t>
      </w:r>
      <w:r w:rsidRPr="00B743D3">
        <w:rPr>
          <w:rFonts w:ascii="Arial" w:hAnsi="Arial"/>
          <w:bCs/>
          <w:color w:val="000000" w:themeColor="text1"/>
          <w:szCs w:val="20"/>
        </w:rPr>
        <w:t xml:space="preserve"> of the </w:t>
      </w:r>
      <w:r w:rsidR="00507B91" w:rsidRPr="00B743D3">
        <w:rPr>
          <w:rFonts w:ascii="Arial" w:hAnsi="Arial"/>
          <w:bCs/>
          <w:color w:val="000000" w:themeColor="text1"/>
          <w:szCs w:val="20"/>
        </w:rPr>
        <w:t>(initially-)</w:t>
      </w:r>
      <w:r w:rsidRPr="00B743D3">
        <w:rPr>
          <w:rFonts w:ascii="Arial" w:hAnsi="Arial"/>
          <w:bCs/>
          <w:color w:val="000000" w:themeColor="text1"/>
          <w:szCs w:val="20"/>
        </w:rPr>
        <w:t>VLI households who also report good material wellbeing</w:t>
      </w:r>
      <w:bookmarkStart w:id="59" w:name="_Hlk71263866"/>
      <w:r w:rsidRPr="00B743D3">
        <w:rPr>
          <w:rFonts w:ascii="Arial" w:hAnsi="Arial"/>
          <w:bCs/>
          <w:color w:val="000000" w:themeColor="text1"/>
          <w:szCs w:val="20"/>
        </w:rPr>
        <w:t>.</w:t>
      </w:r>
      <w:r w:rsidR="00D72F7D" w:rsidRPr="00B743D3">
        <w:rPr>
          <w:rFonts w:ascii="Arial" w:hAnsi="Arial"/>
          <w:bCs/>
          <w:color w:val="000000" w:themeColor="text1"/>
          <w:szCs w:val="20"/>
        </w:rPr>
        <w:t xml:space="preserve"> </w:t>
      </w:r>
      <w:bookmarkEnd w:id="59"/>
      <w:r w:rsidR="00D72F7D" w:rsidRPr="00B743D3">
        <w:rPr>
          <w:rFonts w:ascii="Arial" w:hAnsi="Arial"/>
          <w:bCs/>
          <w:color w:val="000000" w:themeColor="text1"/>
          <w:szCs w:val="20"/>
        </w:rPr>
        <w:t xml:space="preserve">It </w:t>
      </w:r>
      <w:r w:rsidR="00252FE8" w:rsidRPr="00B743D3">
        <w:rPr>
          <w:rFonts w:ascii="Arial" w:hAnsi="Arial"/>
          <w:bCs/>
          <w:color w:val="000000" w:themeColor="text1"/>
          <w:szCs w:val="20"/>
        </w:rPr>
        <w:t xml:space="preserve">too </w:t>
      </w:r>
      <w:r w:rsidR="00D72F7D" w:rsidRPr="00B743D3">
        <w:rPr>
          <w:rFonts w:ascii="Arial" w:hAnsi="Arial"/>
          <w:bCs/>
          <w:color w:val="000000" w:themeColor="text1"/>
          <w:szCs w:val="20"/>
        </w:rPr>
        <w:t>is included here for illustrative purposes only.</w:t>
      </w:r>
      <w:r w:rsidR="004F4944" w:rsidRPr="00B743D3">
        <w:rPr>
          <w:rFonts w:ascii="Arial" w:hAnsi="Arial"/>
          <w:bCs/>
          <w:color w:val="000000" w:themeColor="text1"/>
          <w:szCs w:val="20"/>
        </w:rPr>
        <w:t xml:space="preserve"> </w:t>
      </w:r>
    </w:p>
    <w:p w14:paraId="4B4879D4" w14:textId="77777777" w:rsidR="005E19E6" w:rsidRPr="00B743D3" w:rsidRDefault="005E19E6" w:rsidP="00E57FEB">
      <w:pPr>
        <w:spacing w:after="0" w:line="240" w:lineRule="auto"/>
        <w:rPr>
          <w:rFonts w:ascii="Arial" w:hAnsi="Arial"/>
          <w:bCs/>
          <w:color w:val="000000" w:themeColor="text1"/>
          <w:szCs w:val="20"/>
        </w:rPr>
      </w:pPr>
    </w:p>
    <w:p w14:paraId="75E9AACA" w14:textId="348C8F2F" w:rsidR="00A955F6" w:rsidRPr="00B743D3" w:rsidRDefault="00A955F6" w:rsidP="00A955F6">
      <w:pPr>
        <w:spacing w:after="0" w:line="240" w:lineRule="auto"/>
        <w:jc w:val="center"/>
        <w:rPr>
          <w:rFonts w:ascii="Arial" w:hAnsi="Arial"/>
          <w:b/>
          <w:color w:val="000000" w:themeColor="text1"/>
          <w:sz w:val="18"/>
          <w:szCs w:val="18"/>
        </w:rPr>
      </w:pPr>
      <w:r w:rsidRPr="00B743D3">
        <w:rPr>
          <w:rFonts w:ascii="Arial" w:hAnsi="Arial"/>
          <w:b/>
          <w:color w:val="000000" w:themeColor="text1"/>
          <w:sz w:val="18"/>
          <w:szCs w:val="18"/>
        </w:rPr>
        <w:t>Table O.</w:t>
      </w:r>
      <w:r w:rsidR="00145050" w:rsidRPr="00B743D3">
        <w:rPr>
          <w:rFonts w:ascii="Arial" w:hAnsi="Arial"/>
          <w:b/>
          <w:color w:val="000000" w:themeColor="text1"/>
          <w:sz w:val="18"/>
          <w:szCs w:val="18"/>
        </w:rPr>
        <w:t>7</w:t>
      </w:r>
    </w:p>
    <w:p w14:paraId="204A00B2" w14:textId="77777777" w:rsidR="00A955F6" w:rsidRPr="00B743D3" w:rsidRDefault="00A955F6" w:rsidP="00A955F6">
      <w:pPr>
        <w:spacing w:after="0" w:line="240" w:lineRule="auto"/>
        <w:jc w:val="center"/>
        <w:rPr>
          <w:rFonts w:ascii="Arial" w:hAnsi="Arial"/>
          <w:b/>
          <w:color w:val="000000" w:themeColor="text1"/>
          <w:sz w:val="18"/>
          <w:szCs w:val="18"/>
        </w:rPr>
      </w:pPr>
      <w:r w:rsidRPr="00B743D3">
        <w:rPr>
          <w:rFonts w:ascii="Arial" w:hAnsi="Arial"/>
          <w:b/>
          <w:color w:val="000000" w:themeColor="text1"/>
          <w:sz w:val="18"/>
          <w:szCs w:val="18"/>
        </w:rPr>
        <w:t xml:space="preserve">BHC 50 low-income rates by age-group (%), using different treatments to address the issue of </w:t>
      </w:r>
    </w:p>
    <w:p w14:paraId="52096323" w14:textId="77777777" w:rsidR="00A955F6" w:rsidRPr="00B743D3" w:rsidRDefault="00A955F6" w:rsidP="00A955F6">
      <w:pPr>
        <w:spacing w:after="0" w:line="240" w:lineRule="auto"/>
        <w:jc w:val="center"/>
        <w:rPr>
          <w:rFonts w:ascii="Arial" w:hAnsi="Arial"/>
          <w:b/>
          <w:color w:val="000000" w:themeColor="text1"/>
          <w:sz w:val="18"/>
          <w:szCs w:val="18"/>
        </w:rPr>
      </w:pPr>
      <w:r w:rsidRPr="00B743D3">
        <w:rPr>
          <w:rFonts w:ascii="Arial" w:hAnsi="Arial"/>
          <w:b/>
          <w:color w:val="000000" w:themeColor="text1"/>
          <w:sz w:val="18"/>
          <w:szCs w:val="18"/>
        </w:rPr>
        <w:t>very-low-income households with good to very good material wellbeing</w:t>
      </w:r>
    </w:p>
    <w:p w14:paraId="4D2D1194" w14:textId="77777777" w:rsidR="00A955F6" w:rsidRPr="00B743D3" w:rsidRDefault="00A955F6" w:rsidP="00A955F6">
      <w:pPr>
        <w:spacing w:line="240" w:lineRule="auto"/>
        <w:jc w:val="center"/>
        <w:rPr>
          <w:rFonts w:ascii="Arial" w:hAnsi="Arial"/>
          <w:b/>
          <w:color w:val="000000" w:themeColor="text1"/>
          <w:szCs w:val="20"/>
        </w:rPr>
      </w:pPr>
      <w:r w:rsidRPr="00B743D3">
        <w:rPr>
          <w:rFonts w:ascii="Arial" w:hAnsi="Arial"/>
          <w:b/>
          <w:color w:val="000000" w:themeColor="text1"/>
          <w:sz w:val="18"/>
          <w:szCs w:val="18"/>
        </w:rPr>
        <w:t>HES 2018-19</w:t>
      </w:r>
    </w:p>
    <w:tbl>
      <w:tblPr>
        <w:tblW w:w="7868" w:type="dxa"/>
        <w:jc w:val="center"/>
        <w:tblLayout w:type="fixed"/>
        <w:tblLook w:val="04A0" w:firstRow="1" w:lastRow="0" w:firstColumn="1" w:lastColumn="0" w:noHBand="0" w:noVBand="1"/>
      </w:tblPr>
      <w:tblGrid>
        <w:gridCol w:w="851"/>
        <w:gridCol w:w="1206"/>
        <w:gridCol w:w="1346"/>
        <w:gridCol w:w="1346"/>
        <w:gridCol w:w="1276"/>
        <w:gridCol w:w="1843"/>
      </w:tblGrid>
      <w:tr w:rsidR="00922EE7" w:rsidRPr="00B743D3" w14:paraId="62634EC7" w14:textId="77777777" w:rsidTr="00922EE7">
        <w:trPr>
          <w:trHeight w:val="280"/>
          <w:jc w:val="center"/>
        </w:trPr>
        <w:tc>
          <w:tcPr>
            <w:tcW w:w="851" w:type="dxa"/>
            <w:tcBorders>
              <w:top w:val="nil"/>
              <w:left w:val="nil"/>
              <w:bottom w:val="nil"/>
              <w:right w:val="nil"/>
            </w:tcBorders>
            <w:shd w:val="clear" w:color="auto" w:fill="auto"/>
            <w:noWrap/>
            <w:vAlign w:val="center"/>
            <w:hideMark/>
          </w:tcPr>
          <w:p w14:paraId="550828C4" w14:textId="77777777" w:rsidR="00922EE7" w:rsidRPr="00B743D3" w:rsidRDefault="00922EE7" w:rsidP="00922EE7">
            <w:pPr>
              <w:spacing w:after="0" w:line="240" w:lineRule="auto"/>
              <w:jc w:val="center"/>
              <w:rPr>
                <w:rFonts w:ascii="Arial" w:eastAsia="Times New Roman" w:hAnsi="Arial"/>
                <w:b/>
                <w:bCs/>
                <w:color w:val="000000" w:themeColor="text1"/>
                <w:sz w:val="14"/>
                <w:szCs w:val="14"/>
                <w:lang w:eastAsia="en-NZ"/>
              </w:rPr>
            </w:pPr>
          </w:p>
        </w:tc>
        <w:tc>
          <w:tcPr>
            <w:tcW w:w="1206" w:type="dxa"/>
            <w:tcBorders>
              <w:top w:val="single" w:sz="4" w:space="0" w:color="auto"/>
              <w:left w:val="single" w:sz="4" w:space="0" w:color="auto"/>
              <w:bottom w:val="single" w:sz="4" w:space="0" w:color="auto"/>
              <w:right w:val="single" w:sz="4" w:space="0" w:color="auto"/>
            </w:tcBorders>
            <w:shd w:val="clear" w:color="auto" w:fill="auto"/>
            <w:noWrap/>
            <w:hideMark/>
          </w:tcPr>
          <w:p w14:paraId="3510C46A" w14:textId="77777777" w:rsidR="00922EE7" w:rsidRPr="00B743D3" w:rsidRDefault="00922EE7" w:rsidP="00922EE7">
            <w:pPr>
              <w:spacing w:before="20" w:after="20" w:line="240" w:lineRule="auto"/>
              <w:jc w:val="center"/>
              <w:rPr>
                <w:rFonts w:ascii="Arial" w:eastAsia="Times New Roman" w:hAnsi="Arial"/>
                <w:b/>
                <w:bCs/>
                <w:color w:val="000000" w:themeColor="text1"/>
                <w:sz w:val="14"/>
                <w:szCs w:val="14"/>
                <w:lang w:eastAsia="en-NZ"/>
              </w:rPr>
            </w:pPr>
            <w:r w:rsidRPr="00B743D3">
              <w:rPr>
                <w:rFonts w:ascii="Arial" w:eastAsia="Times New Roman" w:hAnsi="Arial"/>
                <w:b/>
                <w:bCs/>
                <w:color w:val="000000" w:themeColor="text1"/>
                <w:sz w:val="14"/>
                <w:szCs w:val="14"/>
                <w:lang w:eastAsia="en-NZ"/>
              </w:rPr>
              <w:t>1</w:t>
            </w:r>
          </w:p>
          <w:p w14:paraId="5F4BEED9" w14:textId="77777777" w:rsidR="00922EE7" w:rsidRPr="00B743D3" w:rsidRDefault="00922EE7" w:rsidP="00922EE7">
            <w:pPr>
              <w:spacing w:before="20" w:after="20" w:line="240" w:lineRule="auto"/>
              <w:jc w:val="center"/>
              <w:rPr>
                <w:rFonts w:ascii="Arial" w:eastAsia="Times New Roman" w:hAnsi="Arial"/>
                <w:b/>
                <w:bCs/>
                <w:color w:val="000000" w:themeColor="text1"/>
                <w:sz w:val="14"/>
                <w:szCs w:val="14"/>
                <w:lang w:eastAsia="en-NZ"/>
              </w:rPr>
            </w:pPr>
            <w:r w:rsidRPr="00B743D3">
              <w:rPr>
                <w:rFonts w:ascii="Arial" w:eastAsia="Times New Roman" w:hAnsi="Arial"/>
                <w:b/>
                <w:bCs/>
                <w:color w:val="000000" w:themeColor="text1"/>
                <w:sz w:val="14"/>
                <w:szCs w:val="14"/>
                <w:lang w:eastAsia="en-NZ"/>
              </w:rPr>
              <w:t>(no treatment)</w:t>
            </w:r>
          </w:p>
        </w:tc>
        <w:tc>
          <w:tcPr>
            <w:tcW w:w="1346" w:type="dxa"/>
            <w:tcBorders>
              <w:top w:val="single" w:sz="4" w:space="0" w:color="auto"/>
              <w:left w:val="single" w:sz="4" w:space="0" w:color="auto"/>
              <w:bottom w:val="single" w:sz="4" w:space="0" w:color="auto"/>
              <w:right w:val="single" w:sz="4" w:space="0" w:color="auto"/>
            </w:tcBorders>
          </w:tcPr>
          <w:p w14:paraId="65E6AB70" w14:textId="7E9587D5" w:rsidR="00922EE7" w:rsidRPr="00B743D3" w:rsidRDefault="00922EE7" w:rsidP="00922EE7">
            <w:pPr>
              <w:spacing w:before="20" w:after="20" w:line="240" w:lineRule="auto"/>
              <w:jc w:val="center"/>
              <w:rPr>
                <w:rFonts w:ascii="Arial" w:eastAsia="Times New Roman" w:hAnsi="Arial"/>
                <w:b/>
                <w:bCs/>
                <w:color w:val="000000" w:themeColor="text1"/>
                <w:sz w:val="14"/>
                <w:szCs w:val="14"/>
                <w:lang w:eastAsia="en-NZ"/>
              </w:rPr>
            </w:pPr>
            <w:r w:rsidRPr="00B743D3">
              <w:rPr>
                <w:rFonts w:ascii="Arial" w:eastAsia="Times New Roman" w:hAnsi="Arial"/>
                <w:b/>
                <w:bCs/>
                <w:color w:val="000000" w:themeColor="text1"/>
                <w:sz w:val="14"/>
                <w:szCs w:val="14"/>
                <w:lang w:eastAsia="en-NZ"/>
              </w:rPr>
              <w:t>2</w:t>
            </w:r>
          </w:p>
          <w:p w14:paraId="16A6D6F0" w14:textId="45ECCE11" w:rsidR="00922EE7" w:rsidRPr="00B743D3" w:rsidRDefault="00922EE7" w:rsidP="00922EE7">
            <w:pPr>
              <w:spacing w:before="20" w:after="20" w:line="240" w:lineRule="auto"/>
              <w:jc w:val="center"/>
              <w:rPr>
                <w:rFonts w:ascii="Arial" w:eastAsia="Times New Roman" w:hAnsi="Arial"/>
                <w:b/>
                <w:bCs/>
                <w:color w:val="000000" w:themeColor="text1"/>
                <w:sz w:val="14"/>
                <w:szCs w:val="14"/>
                <w:lang w:eastAsia="en-NZ"/>
              </w:rPr>
            </w:pPr>
            <w:r w:rsidRPr="00B743D3">
              <w:rPr>
                <w:rFonts w:ascii="Arial" w:eastAsia="Times New Roman" w:hAnsi="Arial"/>
                <w:b/>
                <w:bCs/>
                <w:color w:val="000000" w:themeColor="text1"/>
                <w:sz w:val="14"/>
                <w:szCs w:val="14"/>
                <w:lang w:eastAsia="en-NZ"/>
              </w:rPr>
              <w:t>(delete using MSD treatment and recalculate median)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Pr>
          <w:p w14:paraId="7F16DA96" w14:textId="435403AC" w:rsidR="00922EE7" w:rsidRPr="00B743D3" w:rsidRDefault="00922EE7" w:rsidP="00922EE7">
            <w:pPr>
              <w:spacing w:before="20" w:after="20" w:line="240" w:lineRule="auto"/>
              <w:jc w:val="center"/>
              <w:rPr>
                <w:rFonts w:ascii="Arial" w:eastAsia="Times New Roman" w:hAnsi="Arial"/>
                <w:b/>
                <w:bCs/>
                <w:color w:val="000000" w:themeColor="text1"/>
                <w:sz w:val="14"/>
                <w:szCs w:val="14"/>
                <w:lang w:eastAsia="en-NZ"/>
              </w:rPr>
            </w:pPr>
            <w:r w:rsidRPr="00B743D3">
              <w:rPr>
                <w:rFonts w:ascii="Arial" w:eastAsia="Times New Roman" w:hAnsi="Arial"/>
                <w:b/>
                <w:bCs/>
                <w:color w:val="000000" w:themeColor="text1"/>
                <w:sz w:val="14"/>
                <w:szCs w:val="14"/>
                <w:lang w:eastAsia="en-NZ"/>
              </w:rPr>
              <w:t>3</w:t>
            </w:r>
          </w:p>
          <w:p w14:paraId="2ACCB1F1" w14:textId="77777777" w:rsidR="00922EE7" w:rsidRPr="00B743D3" w:rsidRDefault="00922EE7" w:rsidP="00922EE7">
            <w:pPr>
              <w:spacing w:before="20" w:after="20" w:line="240" w:lineRule="auto"/>
              <w:jc w:val="center"/>
              <w:rPr>
                <w:rFonts w:ascii="Arial" w:eastAsia="Times New Roman" w:hAnsi="Arial"/>
                <w:b/>
                <w:bCs/>
                <w:color w:val="000000" w:themeColor="text1"/>
                <w:sz w:val="14"/>
                <w:szCs w:val="14"/>
                <w:lang w:eastAsia="en-NZ"/>
              </w:rPr>
            </w:pPr>
            <w:r w:rsidRPr="00B743D3">
              <w:rPr>
                <w:rFonts w:ascii="Arial" w:eastAsia="Times New Roman" w:hAnsi="Arial"/>
                <w:b/>
                <w:bCs/>
                <w:color w:val="000000" w:themeColor="text1"/>
                <w:sz w:val="14"/>
                <w:szCs w:val="14"/>
                <w:lang w:eastAsia="en-NZ"/>
              </w:rPr>
              <w:t>(delete using MSD treatment and hold median the same)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F2032A" w14:textId="77777777" w:rsidR="00922EE7" w:rsidRPr="00B743D3" w:rsidRDefault="00922EE7" w:rsidP="00922EE7">
            <w:pPr>
              <w:spacing w:before="20" w:after="20" w:line="240" w:lineRule="auto"/>
              <w:jc w:val="center"/>
              <w:rPr>
                <w:rFonts w:ascii="Arial" w:eastAsia="Times New Roman" w:hAnsi="Arial"/>
                <w:b/>
                <w:bCs/>
                <w:color w:val="000000" w:themeColor="text1"/>
                <w:sz w:val="14"/>
                <w:szCs w:val="14"/>
                <w:lang w:eastAsia="en-NZ"/>
              </w:rPr>
            </w:pPr>
            <w:r w:rsidRPr="00B743D3">
              <w:rPr>
                <w:rFonts w:ascii="Arial" w:eastAsia="Times New Roman" w:hAnsi="Arial"/>
                <w:b/>
                <w:bCs/>
                <w:color w:val="000000" w:themeColor="text1"/>
                <w:sz w:val="14"/>
                <w:szCs w:val="14"/>
                <w:lang w:eastAsia="en-NZ"/>
              </w:rPr>
              <w:t xml:space="preserve">4 </w:t>
            </w:r>
          </w:p>
          <w:p w14:paraId="5D701E0D" w14:textId="5DE9AA48" w:rsidR="00922EE7" w:rsidRPr="00B743D3" w:rsidRDefault="00922EE7" w:rsidP="00922EE7">
            <w:pPr>
              <w:spacing w:before="20" w:after="20" w:line="240" w:lineRule="auto"/>
              <w:jc w:val="center"/>
              <w:rPr>
                <w:rFonts w:ascii="Arial" w:eastAsia="Times New Roman" w:hAnsi="Arial"/>
                <w:b/>
                <w:bCs/>
                <w:color w:val="000000" w:themeColor="text1"/>
                <w:sz w:val="14"/>
                <w:szCs w:val="14"/>
                <w:lang w:eastAsia="en-NZ"/>
              </w:rPr>
            </w:pPr>
            <w:r w:rsidRPr="00B743D3">
              <w:rPr>
                <w:rFonts w:ascii="Arial" w:eastAsia="Times New Roman" w:hAnsi="Arial"/>
                <w:b/>
                <w:bCs/>
                <w:color w:val="000000" w:themeColor="text1"/>
                <w:sz w:val="14"/>
                <w:szCs w:val="14"/>
                <w:lang w:eastAsia="en-NZ"/>
              </w:rPr>
              <w:t>(delete bottom 2% and let median increase)</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313DB09D" w14:textId="77777777" w:rsidR="00922EE7" w:rsidRPr="00B743D3" w:rsidRDefault="00922EE7" w:rsidP="00922EE7">
            <w:pPr>
              <w:spacing w:before="20" w:after="20" w:line="240" w:lineRule="auto"/>
              <w:jc w:val="center"/>
              <w:rPr>
                <w:rFonts w:ascii="Arial" w:eastAsia="Times New Roman" w:hAnsi="Arial"/>
                <w:b/>
                <w:bCs/>
                <w:color w:val="000000" w:themeColor="text1"/>
                <w:sz w:val="14"/>
                <w:szCs w:val="14"/>
                <w:lang w:eastAsia="en-NZ"/>
              </w:rPr>
            </w:pPr>
            <w:r w:rsidRPr="00B743D3">
              <w:rPr>
                <w:rFonts w:ascii="Arial" w:eastAsia="Times New Roman" w:hAnsi="Arial"/>
                <w:b/>
                <w:bCs/>
                <w:color w:val="000000" w:themeColor="text1"/>
                <w:sz w:val="14"/>
                <w:szCs w:val="14"/>
                <w:lang w:eastAsia="en-NZ"/>
              </w:rPr>
              <w:t xml:space="preserve">5 </w:t>
            </w:r>
          </w:p>
          <w:p w14:paraId="26AD5359" w14:textId="77777777" w:rsidR="00922EE7" w:rsidRPr="00B743D3" w:rsidRDefault="00922EE7" w:rsidP="00922EE7">
            <w:pPr>
              <w:spacing w:before="20" w:after="20" w:line="240" w:lineRule="auto"/>
              <w:jc w:val="center"/>
              <w:rPr>
                <w:rFonts w:ascii="Arial" w:eastAsia="Times New Roman" w:hAnsi="Arial"/>
                <w:b/>
                <w:bCs/>
                <w:color w:val="000000" w:themeColor="text1"/>
                <w:sz w:val="14"/>
                <w:szCs w:val="14"/>
                <w:lang w:eastAsia="en-NZ"/>
              </w:rPr>
            </w:pPr>
            <w:r w:rsidRPr="00B743D3">
              <w:rPr>
                <w:rFonts w:ascii="Arial" w:eastAsia="Times New Roman" w:hAnsi="Arial"/>
                <w:b/>
                <w:bCs/>
                <w:color w:val="000000" w:themeColor="text1"/>
                <w:sz w:val="14"/>
                <w:szCs w:val="14"/>
                <w:lang w:eastAsia="en-NZ"/>
              </w:rPr>
              <w:t>(create modified dataset through imputation which leaves median unchanged)</w:t>
            </w:r>
          </w:p>
        </w:tc>
      </w:tr>
      <w:tr w:rsidR="00922EE7" w:rsidRPr="00B743D3" w14:paraId="5F2140A0" w14:textId="77777777" w:rsidTr="00922EE7">
        <w:trPr>
          <w:trHeight w:val="28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21325" w14:textId="77777777" w:rsidR="00922EE7" w:rsidRPr="00B743D3" w:rsidRDefault="00922EE7" w:rsidP="00922EE7">
            <w:pPr>
              <w:spacing w:after="0" w:line="240" w:lineRule="auto"/>
              <w:rPr>
                <w:rFonts w:ascii="Arial" w:eastAsia="Times New Roman" w:hAnsi="Arial"/>
                <w:b/>
                <w:bCs/>
                <w:color w:val="000000" w:themeColor="text1"/>
                <w:sz w:val="14"/>
                <w:szCs w:val="14"/>
                <w:lang w:eastAsia="en-NZ"/>
              </w:rPr>
            </w:pPr>
            <w:r w:rsidRPr="00B743D3">
              <w:rPr>
                <w:rFonts w:ascii="Arial" w:eastAsia="Times New Roman" w:hAnsi="Arial"/>
                <w:b/>
                <w:bCs/>
                <w:color w:val="000000" w:themeColor="text1"/>
                <w:sz w:val="14"/>
                <w:szCs w:val="14"/>
                <w:lang w:eastAsia="en-NZ"/>
              </w:rPr>
              <w:t xml:space="preserve">0-17 </w:t>
            </w:r>
            <w:proofErr w:type="spellStart"/>
            <w:r w:rsidRPr="00B743D3">
              <w:rPr>
                <w:rFonts w:ascii="Arial" w:eastAsia="Times New Roman" w:hAnsi="Arial"/>
                <w:b/>
                <w:bCs/>
                <w:color w:val="000000" w:themeColor="text1"/>
                <w:sz w:val="14"/>
                <w:szCs w:val="14"/>
                <w:lang w:eastAsia="en-NZ"/>
              </w:rPr>
              <w:t>yrs</w:t>
            </w:r>
            <w:proofErr w:type="spellEnd"/>
          </w:p>
        </w:tc>
        <w:tc>
          <w:tcPr>
            <w:tcW w:w="1206" w:type="dxa"/>
            <w:tcBorders>
              <w:top w:val="single" w:sz="4" w:space="0" w:color="auto"/>
              <w:left w:val="nil"/>
              <w:bottom w:val="single" w:sz="4" w:space="0" w:color="auto"/>
              <w:right w:val="single" w:sz="4" w:space="0" w:color="auto"/>
            </w:tcBorders>
            <w:shd w:val="clear" w:color="auto" w:fill="auto"/>
            <w:vAlign w:val="center"/>
            <w:hideMark/>
          </w:tcPr>
          <w:p w14:paraId="143526AB" w14:textId="77777777" w:rsidR="00922EE7" w:rsidRPr="00B743D3" w:rsidRDefault="00922EE7" w:rsidP="00922EE7">
            <w:pPr>
              <w:spacing w:after="0" w:line="240" w:lineRule="auto"/>
              <w:jc w:val="center"/>
              <w:rPr>
                <w:rFonts w:ascii="Arial" w:eastAsia="Times New Roman" w:hAnsi="Arial"/>
                <w:color w:val="000000" w:themeColor="text1"/>
                <w:sz w:val="14"/>
                <w:szCs w:val="14"/>
                <w:lang w:eastAsia="en-NZ"/>
              </w:rPr>
            </w:pPr>
            <w:r w:rsidRPr="00B743D3">
              <w:rPr>
                <w:rFonts w:ascii="Arial" w:eastAsia="Times New Roman" w:hAnsi="Arial"/>
                <w:color w:val="000000" w:themeColor="text1"/>
                <w:sz w:val="14"/>
                <w:szCs w:val="14"/>
                <w:lang w:eastAsia="en-NZ"/>
              </w:rPr>
              <w:t>13.5</w:t>
            </w:r>
          </w:p>
        </w:tc>
        <w:tc>
          <w:tcPr>
            <w:tcW w:w="1346" w:type="dxa"/>
            <w:tcBorders>
              <w:top w:val="single" w:sz="4" w:space="0" w:color="auto"/>
              <w:left w:val="single" w:sz="4" w:space="0" w:color="auto"/>
              <w:bottom w:val="single" w:sz="4" w:space="0" w:color="auto"/>
              <w:right w:val="single" w:sz="4" w:space="0" w:color="auto"/>
            </w:tcBorders>
            <w:vAlign w:val="center"/>
          </w:tcPr>
          <w:p w14:paraId="5534261C" w14:textId="415446CC" w:rsidR="00922EE7" w:rsidRPr="00B743D3" w:rsidRDefault="00922EE7" w:rsidP="00922EE7">
            <w:pPr>
              <w:spacing w:after="0" w:line="240" w:lineRule="auto"/>
              <w:jc w:val="center"/>
              <w:rPr>
                <w:rFonts w:ascii="Arial" w:eastAsia="Times New Roman" w:hAnsi="Arial"/>
                <w:color w:val="000000" w:themeColor="text1"/>
                <w:sz w:val="14"/>
                <w:szCs w:val="14"/>
                <w:lang w:eastAsia="en-NZ"/>
              </w:rPr>
            </w:pPr>
            <w:r w:rsidRPr="00B743D3">
              <w:rPr>
                <w:rFonts w:ascii="Arial" w:eastAsia="Times New Roman" w:hAnsi="Arial"/>
                <w:color w:val="000000" w:themeColor="text1"/>
                <w:sz w:val="14"/>
                <w:szCs w:val="14"/>
                <w:lang w:eastAsia="en-NZ"/>
              </w:rPr>
              <w:t>12.7</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561938C0" w14:textId="19907062" w:rsidR="00922EE7" w:rsidRPr="00B743D3" w:rsidRDefault="00922EE7" w:rsidP="00922EE7">
            <w:pPr>
              <w:spacing w:after="0" w:line="240" w:lineRule="auto"/>
              <w:jc w:val="center"/>
              <w:rPr>
                <w:rFonts w:ascii="Arial" w:eastAsia="Times New Roman" w:hAnsi="Arial"/>
                <w:color w:val="000000" w:themeColor="text1"/>
                <w:sz w:val="14"/>
                <w:szCs w:val="14"/>
                <w:lang w:eastAsia="en-NZ"/>
              </w:rPr>
            </w:pPr>
            <w:r w:rsidRPr="00B743D3">
              <w:rPr>
                <w:rFonts w:ascii="Arial" w:eastAsia="Times New Roman" w:hAnsi="Arial"/>
                <w:color w:val="000000" w:themeColor="text1"/>
                <w:sz w:val="14"/>
                <w:szCs w:val="14"/>
                <w:lang w:eastAsia="en-NZ"/>
              </w:rPr>
              <w:t>12.4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682B338" w14:textId="77777777" w:rsidR="00922EE7" w:rsidRPr="00B743D3" w:rsidRDefault="00922EE7" w:rsidP="00922EE7">
            <w:pPr>
              <w:spacing w:after="0" w:line="240" w:lineRule="auto"/>
              <w:jc w:val="center"/>
              <w:rPr>
                <w:rFonts w:ascii="Arial" w:eastAsia="Times New Roman" w:hAnsi="Arial"/>
                <w:color w:val="000000" w:themeColor="text1"/>
                <w:sz w:val="14"/>
                <w:szCs w:val="14"/>
                <w:lang w:eastAsia="en-NZ"/>
              </w:rPr>
            </w:pPr>
            <w:r w:rsidRPr="00B743D3">
              <w:rPr>
                <w:rFonts w:ascii="Arial" w:eastAsia="Times New Roman" w:hAnsi="Arial"/>
                <w:color w:val="000000" w:themeColor="text1"/>
                <w:sz w:val="14"/>
                <w:szCs w:val="14"/>
                <w:lang w:eastAsia="en-NZ"/>
              </w:rPr>
              <w:t>12.5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F223A3D" w14:textId="6DE1013B" w:rsidR="00922EE7" w:rsidRPr="00B743D3" w:rsidRDefault="00922EE7" w:rsidP="00922EE7">
            <w:pPr>
              <w:spacing w:after="0" w:line="240" w:lineRule="auto"/>
              <w:jc w:val="center"/>
              <w:rPr>
                <w:rFonts w:ascii="Arial" w:eastAsia="Times New Roman" w:hAnsi="Arial"/>
                <w:color w:val="000000" w:themeColor="text1"/>
                <w:sz w:val="14"/>
                <w:szCs w:val="14"/>
                <w:lang w:eastAsia="en-NZ"/>
              </w:rPr>
            </w:pPr>
            <w:r w:rsidRPr="00B743D3">
              <w:rPr>
                <w:rFonts w:ascii="Arial" w:eastAsia="Times New Roman" w:hAnsi="Arial"/>
                <w:color w:val="000000" w:themeColor="text1"/>
                <w:sz w:val="14"/>
                <w:szCs w:val="14"/>
                <w:lang w:eastAsia="en-NZ"/>
              </w:rPr>
              <w:t>12.2</w:t>
            </w:r>
          </w:p>
        </w:tc>
      </w:tr>
      <w:tr w:rsidR="00922EE7" w:rsidRPr="00B743D3" w14:paraId="29A030B4" w14:textId="77777777" w:rsidTr="00922EE7">
        <w:trPr>
          <w:trHeight w:val="28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9B92DBE" w14:textId="77777777" w:rsidR="00922EE7" w:rsidRPr="00B743D3" w:rsidRDefault="00922EE7" w:rsidP="00922EE7">
            <w:pPr>
              <w:spacing w:after="0" w:line="240" w:lineRule="auto"/>
              <w:rPr>
                <w:rFonts w:ascii="Arial" w:eastAsia="Times New Roman" w:hAnsi="Arial"/>
                <w:b/>
                <w:bCs/>
                <w:color w:val="000000" w:themeColor="text1"/>
                <w:sz w:val="14"/>
                <w:szCs w:val="14"/>
                <w:lang w:eastAsia="en-NZ"/>
              </w:rPr>
            </w:pPr>
            <w:r w:rsidRPr="00B743D3">
              <w:rPr>
                <w:rFonts w:ascii="Arial" w:eastAsia="Times New Roman" w:hAnsi="Arial"/>
                <w:b/>
                <w:bCs/>
                <w:color w:val="000000" w:themeColor="text1"/>
                <w:sz w:val="14"/>
                <w:szCs w:val="14"/>
                <w:lang w:eastAsia="en-NZ"/>
              </w:rPr>
              <w:t>18-24</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14:paraId="701C8FE9" w14:textId="77777777" w:rsidR="00922EE7" w:rsidRPr="00B743D3" w:rsidRDefault="00922EE7" w:rsidP="00922EE7">
            <w:pPr>
              <w:spacing w:after="0" w:line="240" w:lineRule="auto"/>
              <w:jc w:val="center"/>
              <w:rPr>
                <w:rFonts w:ascii="Arial" w:eastAsia="Times New Roman" w:hAnsi="Arial"/>
                <w:color w:val="000000" w:themeColor="text1"/>
                <w:sz w:val="14"/>
                <w:szCs w:val="14"/>
                <w:lang w:eastAsia="en-NZ"/>
              </w:rPr>
            </w:pPr>
            <w:r w:rsidRPr="00B743D3">
              <w:rPr>
                <w:rFonts w:ascii="Arial" w:eastAsia="Times New Roman" w:hAnsi="Arial"/>
                <w:color w:val="000000" w:themeColor="text1"/>
                <w:sz w:val="14"/>
                <w:szCs w:val="14"/>
                <w:lang w:eastAsia="en-NZ"/>
              </w:rPr>
              <w:t>11.3</w:t>
            </w:r>
          </w:p>
        </w:tc>
        <w:tc>
          <w:tcPr>
            <w:tcW w:w="1346" w:type="dxa"/>
            <w:tcBorders>
              <w:top w:val="single" w:sz="4" w:space="0" w:color="auto"/>
              <w:left w:val="single" w:sz="4" w:space="0" w:color="auto"/>
              <w:bottom w:val="single" w:sz="4" w:space="0" w:color="auto"/>
              <w:right w:val="single" w:sz="4" w:space="0" w:color="auto"/>
            </w:tcBorders>
            <w:vAlign w:val="center"/>
          </w:tcPr>
          <w:p w14:paraId="37965BCE" w14:textId="592CD959" w:rsidR="00922EE7" w:rsidRPr="00B743D3" w:rsidRDefault="00922EE7" w:rsidP="00922EE7">
            <w:pPr>
              <w:spacing w:after="0" w:line="240" w:lineRule="auto"/>
              <w:jc w:val="center"/>
              <w:rPr>
                <w:rFonts w:ascii="Arial" w:eastAsia="Times New Roman" w:hAnsi="Arial"/>
                <w:color w:val="000000" w:themeColor="text1"/>
                <w:sz w:val="14"/>
                <w:szCs w:val="14"/>
                <w:lang w:eastAsia="en-NZ"/>
              </w:rPr>
            </w:pPr>
            <w:r w:rsidRPr="00B743D3">
              <w:rPr>
                <w:rFonts w:ascii="Arial" w:eastAsia="Times New Roman" w:hAnsi="Arial"/>
                <w:color w:val="000000" w:themeColor="text1"/>
                <w:sz w:val="14"/>
                <w:szCs w:val="14"/>
                <w:lang w:eastAsia="en-NZ"/>
              </w:rPr>
              <w:t>10.7</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12C9DF33" w14:textId="4CA6D717" w:rsidR="00922EE7" w:rsidRPr="00B743D3" w:rsidRDefault="00922EE7" w:rsidP="00922EE7">
            <w:pPr>
              <w:spacing w:after="0" w:line="240" w:lineRule="auto"/>
              <w:jc w:val="center"/>
              <w:rPr>
                <w:rFonts w:ascii="Arial" w:eastAsia="Times New Roman" w:hAnsi="Arial"/>
                <w:color w:val="000000" w:themeColor="text1"/>
                <w:sz w:val="14"/>
                <w:szCs w:val="14"/>
                <w:lang w:eastAsia="en-NZ"/>
              </w:rPr>
            </w:pPr>
            <w:r w:rsidRPr="00B743D3">
              <w:rPr>
                <w:rFonts w:ascii="Arial" w:eastAsia="Times New Roman" w:hAnsi="Arial"/>
                <w:color w:val="000000" w:themeColor="text1"/>
                <w:sz w:val="14"/>
                <w:szCs w:val="14"/>
                <w:lang w:eastAsia="en-NZ"/>
              </w:rPr>
              <w:t>10.5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1FA4328" w14:textId="77777777" w:rsidR="00922EE7" w:rsidRPr="00B743D3" w:rsidRDefault="00922EE7" w:rsidP="00922EE7">
            <w:pPr>
              <w:spacing w:after="0" w:line="240" w:lineRule="auto"/>
              <w:jc w:val="center"/>
              <w:rPr>
                <w:rFonts w:ascii="Arial" w:eastAsia="Times New Roman" w:hAnsi="Arial"/>
                <w:color w:val="000000" w:themeColor="text1"/>
                <w:sz w:val="14"/>
                <w:szCs w:val="14"/>
                <w:lang w:eastAsia="en-NZ"/>
              </w:rPr>
            </w:pPr>
            <w:r w:rsidRPr="00B743D3">
              <w:rPr>
                <w:rFonts w:ascii="Arial" w:eastAsia="Times New Roman" w:hAnsi="Arial"/>
                <w:color w:val="000000" w:themeColor="text1"/>
                <w:sz w:val="14"/>
                <w:szCs w:val="14"/>
                <w:lang w:eastAsia="en-NZ"/>
              </w:rPr>
              <w:t>10.6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8EF2662" w14:textId="53175AF1" w:rsidR="00922EE7" w:rsidRPr="00B743D3" w:rsidRDefault="00922EE7" w:rsidP="00922EE7">
            <w:pPr>
              <w:spacing w:after="0" w:line="240" w:lineRule="auto"/>
              <w:jc w:val="center"/>
              <w:rPr>
                <w:rFonts w:ascii="Arial" w:eastAsia="Times New Roman" w:hAnsi="Arial"/>
                <w:color w:val="000000" w:themeColor="text1"/>
                <w:sz w:val="14"/>
                <w:szCs w:val="14"/>
                <w:lang w:eastAsia="en-NZ"/>
              </w:rPr>
            </w:pPr>
            <w:r w:rsidRPr="00B743D3">
              <w:rPr>
                <w:rFonts w:ascii="Arial" w:eastAsia="Times New Roman" w:hAnsi="Arial"/>
                <w:color w:val="000000" w:themeColor="text1"/>
                <w:sz w:val="14"/>
                <w:szCs w:val="14"/>
                <w:lang w:eastAsia="en-NZ"/>
              </w:rPr>
              <w:t>10.4</w:t>
            </w:r>
          </w:p>
        </w:tc>
      </w:tr>
      <w:tr w:rsidR="00922EE7" w:rsidRPr="00B743D3" w14:paraId="3431665D" w14:textId="77777777" w:rsidTr="00922EE7">
        <w:trPr>
          <w:trHeight w:val="28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1793E97" w14:textId="77777777" w:rsidR="00922EE7" w:rsidRPr="00B743D3" w:rsidRDefault="00922EE7" w:rsidP="00922EE7">
            <w:pPr>
              <w:spacing w:after="0" w:line="240" w:lineRule="auto"/>
              <w:rPr>
                <w:rFonts w:ascii="Arial" w:eastAsia="Times New Roman" w:hAnsi="Arial"/>
                <w:b/>
                <w:bCs/>
                <w:color w:val="000000" w:themeColor="text1"/>
                <w:sz w:val="14"/>
                <w:szCs w:val="14"/>
                <w:lang w:eastAsia="en-NZ"/>
              </w:rPr>
            </w:pPr>
            <w:r w:rsidRPr="00B743D3">
              <w:rPr>
                <w:rFonts w:ascii="Arial" w:eastAsia="Times New Roman" w:hAnsi="Arial"/>
                <w:b/>
                <w:bCs/>
                <w:color w:val="000000" w:themeColor="text1"/>
                <w:sz w:val="14"/>
                <w:szCs w:val="14"/>
                <w:lang w:eastAsia="en-NZ"/>
              </w:rPr>
              <w:t>25-44</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14:paraId="2362C820" w14:textId="77777777" w:rsidR="00922EE7" w:rsidRPr="00B743D3" w:rsidRDefault="00922EE7" w:rsidP="00922EE7">
            <w:pPr>
              <w:spacing w:after="0" w:line="240" w:lineRule="auto"/>
              <w:jc w:val="center"/>
              <w:rPr>
                <w:rFonts w:ascii="Arial" w:eastAsia="Times New Roman" w:hAnsi="Arial"/>
                <w:color w:val="000000" w:themeColor="text1"/>
                <w:sz w:val="14"/>
                <w:szCs w:val="14"/>
                <w:lang w:eastAsia="en-NZ"/>
              </w:rPr>
            </w:pPr>
            <w:r w:rsidRPr="00B743D3">
              <w:rPr>
                <w:rFonts w:ascii="Arial" w:eastAsia="Times New Roman" w:hAnsi="Arial"/>
                <w:color w:val="000000" w:themeColor="text1"/>
                <w:sz w:val="14"/>
                <w:szCs w:val="14"/>
                <w:lang w:eastAsia="en-NZ"/>
              </w:rPr>
              <w:t>8.8</w:t>
            </w:r>
          </w:p>
        </w:tc>
        <w:tc>
          <w:tcPr>
            <w:tcW w:w="1346" w:type="dxa"/>
            <w:tcBorders>
              <w:top w:val="single" w:sz="4" w:space="0" w:color="auto"/>
              <w:left w:val="single" w:sz="4" w:space="0" w:color="auto"/>
              <w:bottom w:val="single" w:sz="4" w:space="0" w:color="auto"/>
              <w:right w:val="single" w:sz="4" w:space="0" w:color="auto"/>
            </w:tcBorders>
            <w:vAlign w:val="center"/>
          </w:tcPr>
          <w:p w14:paraId="039A9DC1" w14:textId="289B11FC" w:rsidR="00922EE7" w:rsidRPr="00B743D3" w:rsidRDefault="00922EE7" w:rsidP="00922EE7">
            <w:pPr>
              <w:spacing w:after="0" w:line="240" w:lineRule="auto"/>
              <w:jc w:val="center"/>
              <w:rPr>
                <w:rFonts w:ascii="Arial" w:eastAsia="Times New Roman" w:hAnsi="Arial"/>
                <w:color w:val="000000" w:themeColor="text1"/>
                <w:sz w:val="14"/>
                <w:szCs w:val="14"/>
                <w:lang w:eastAsia="en-NZ"/>
              </w:rPr>
            </w:pPr>
            <w:r w:rsidRPr="00B743D3">
              <w:rPr>
                <w:rFonts w:ascii="Arial" w:eastAsia="Times New Roman" w:hAnsi="Arial"/>
                <w:color w:val="000000" w:themeColor="text1"/>
                <w:sz w:val="14"/>
                <w:szCs w:val="14"/>
                <w:lang w:eastAsia="en-NZ"/>
              </w:rPr>
              <w:t>7.8</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1FA43FFB" w14:textId="1E4CCE7F" w:rsidR="00922EE7" w:rsidRPr="00B743D3" w:rsidRDefault="00922EE7" w:rsidP="00922EE7">
            <w:pPr>
              <w:spacing w:after="0" w:line="240" w:lineRule="auto"/>
              <w:jc w:val="center"/>
              <w:rPr>
                <w:rFonts w:ascii="Arial" w:eastAsia="Times New Roman" w:hAnsi="Arial"/>
                <w:color w:val="000000" w:themeColor="text1"/>
                <w:sz w:val="14"/>
                <w:szCs w:val="14"/>
                <w:lang w:eastAsia="en-NZ"/>
              </w:rPr>
            </w:pPr>
            <w:r w:rsidRPr="00B743D3">
              <w:rPr>
                <w:rFonts w:ascii="Arial" w:eastAsia="Times New Roman" w:hAnsi="Arial"/>
                <w:color w:val="000000" w:themeColor="text1"/>
                <w:sz w:val="14"/>
                <w:szCs w:val="14"/>
                <w:lang w:eastAsia="en-NZ"/>
              </w:rPr>
              <w:t>7.6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2060224" w14:textId="77777777" w:rsidR="00922EE7" w:rsidRPr="00B743D3" w:rsidRDefault="00922EE7" w:rsidP="00922EE7">
            <w:pPr>
              <w:spacing w:after="0" w:line="240" w:lineRule="auto"/>
              <w:jc w:val="center"/>
              <w:rPr>
                <w:rFonts w:ascii="Arial" w:eastAsia="Times New Roman" w:hAnsi="Arial"/>
                <w:color w:val="000000" w:themeColor="text1"/>
                <w:sz w:val="14"/>
                <w:szCs w:val="14"/>
                <w:lang w:eastAsia="en-NZ"/>
              </w:rPr>
            </w:pPr>
            <w:r w:rsidRPr="00B743D3">
              <w:rPr>
                <w:rFonts w:ascii="Arial" w:eastAsia="Times New Roman" w:hAnsi="Arial"/>
                <w:color w:val="000000" w:themeColor="text1"/>
                <w:sz w:val="14"/>
                <w:szCs w:val="14"/>
                <w:lang w:eastAsia="en-NZ"/>
              </w:rPr>
              <w:t>7.6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B8CD0C2" w14:textId="6448511D" w:rsidR="00922EE7" w:rsidRPr="00B743D3" w:rsidRDefault="00922EE7" w:rsidP="00922EE7">
            <w:pPr>
              <w:spacing w:after="0" w:line="240" w:lineRule="auto"/>
              <w:jc w:val="center"/>
              <w:rPr>
                <w:rFonts w:ascii="Arial" w:eastAsia="Times New Roman" w:hAnsi="Arial"/>
                <w:color w:val="000000" w:themeColor="text1"/>
                <w:sz w:val="14"/>
                <w:szCs w:val="14"/>
                <w:lang w:eastAsia="en-NZ"/>
              </w:rPr>
            </w:pPr>
            <w:r w:rsidRPr="00B743D3">
              <w:rPr>
                <w:rFonts w:ascii="Arial" w:eastAsia="Times New Roman" w:hAnsi="Arial"/>
                <w:color w:val="000000" w:themeColor="text1"/>
                <w:sz w:val="14"/>
                <w:szCs w:val="14"/>
                <w:lang w:eastAsia="en-NZ"/>
              </w:rPr>
              <w:t>7.5</w:t>
            </w:r>
          </w:p>
        </w:tc>
      </w:tr>
      <w:tr w:rsidR="00922EE7" w:rsidRPr="00B743D3" w14:paraId="24EF9100" w14:textId="77777777" w:rsidTr="00922EE7">
        <w:trPr>
          <w:trHeight w:val="28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630C6FD" w14:textId="77777777" w:rsidR="00922EE7" w:rsidRPr="00B743D3" w:rsidRDefault="00922EE7" w:rsidP="00922EE7">
            <w:pPr>
              <w:spacing w:after="0" w:line="240" w:lineRule="auto"/>
              <w:rPr>
                <w:rFonts w:ascii="Arial" w:eastAsia="Times New Roman" w:hAnsi="Arial"/>
                <w:b/>
                <w:bCs/>
                <w:color w:val="000000" w:themeColor="text1"/>
                <w:sz w:val="14"/>
                <w:szCs w:val="14"/>
                <w:lang w:eastAsia="en-NZ"/>
              </w:rPr>
            </w:pPr>
            <w:r w:rsidRPr="00B743D3">
              <w:rPr>
                <w:rFonts w:ascii="Arial" w:eastAsia="Times New Roman" w:hAnsi="Arial"/>
                <w:b/>
                <w:bCs/>
                <w:color w:val="000000" w:themeColor="text1"/>
                <w:sz w:val="14"/>
                <w:szCs w:val="14"/>
                <w:lang w:eastAsia="en-NZ"/>
              </w:rPr>
              <w:t>45-64</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14:paraId="784EC381" w14:textId="77777777" w:rsidR="00922EE7" w:rsidRPr="00B743D3" w:rsidRDefault="00922EE7" w:rsidP="00922EE7">
            <w:pPr>
              <w:spacing w:after="0" w:line="240" w:lineRule="auto"/>
              <w:jc w:val="center"/>
              <w:rPr>
                <w:rFonts w:ascii="Arial" w:eastAsia="Times New Roman" w:hAnsi="Arial"/>
                <w:color w:val="000000" w:themeColor="text1"/>
                <w:sz w:val="14"/>
                <w:szCs w:val="14"/>
                <w:lang w:eastAsia="en-NZ"/>
              </w:rPr>
            </w:pPr>
            <w:r w:rsidRPr="00B743D3">
              <w:rPr>
                <w:rFonts w:ascii="Arial" w:eastAsia="Times New Roman" w:hAnsi="Arial"/>
                <w:color w:val="000000" w:themeColor="text1"/>
                <w:sz w:val="14"/>
                <w:szCs w:val="14"/>
                <w:lang w:eastAsia="en-NZ"/>
              </w:rPr>
              <w:t>12.4</w:t>
            </w:r>
          </w:p>
        </w:tc>
        <w:tc>
          <w:tcPr>
            <w:tcW w:w="1346" w:type="dxa"/>
            <w:tcBorders>
              <w:top w:val="single" w:sz="4" w:space="0" w:color="auto"/>
              <w:left w:val="single" w:sz="4" w:space="0" w:color="auto"/>
              <w:bottom w:val="single" w:sz="4" w:space="0" w:color="auto"/>
              <w:right w:val="single" w:sz="4" w:space="0" w:color="auto"/>
            </w:tcBorders>
            <w:vAlign w:val="center"/>
          </w:tcPr>
          <w:p w14:paraId="4563CC6E" w14:textId="600DC48A" w:rsidR="00922EE7" w:rsidRPr="00B743D3" w:rsidRDefault="00922EE7" w:rsidP="00922EE7">
            <w:pPr>
              <w:spacing w:after="0" w:line="240" w:lineRule="auto"/>
              <w:jc w:val="center"/>
              <w:rPr>
                <w:rFonts w:ascii="Arial" w:eastAsia="Times New Roman" w:hAnsi="Arial"/>
                <w:color w:val="000000" w:themeColor="text1"/>
                <w:sz w:val="14"/>
                <w:szCs w:val="14"/>
                <w:lang w:eastAsia="en-NZ"/>
              </w:rPr>
            </w:pPr>
            <w:r w:rsidRPr="00B743D3">
              <w:rPr>
                <w:rFonts w:ascii="Arial" w:eastAsia="Times New Roman" w:hAnsi="Arial"/>
                <w:color w:val="000000" w:themeColor="text1"/>
                <w:sz w:val="14"/>
                <w:szCs w:val="14"/>
                <w:lang w:eastAsia="en-NZ"/>
              </w:rPr>
              <w:t>11.1</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00AF25C7" w14:textId="5DA2B0C1" w:rsidR="00922EE7" w:rsidRPr="00B743D3" w:rsidRDefault="00922EE7" w:rsidP="00922EE7">
            <w:pPr>
              <w:spacing w:after="0" w:line="240" w:lineRule="auto"/>
              <w:jc w:val="center"/>
              <w:rPr>
                <w:rFonts w:ascii="Arial" w:eastAsia="Times New Roman" w:hAnsi="Arial"/>
                <w:color w:val="000000" w:themeColor="text1"/>
                <w:sz w:val="14"/>
                <w:szCs w:val="14"/>
                <w:lang w:eastAsia="en-NZ"/>
              </w:rPr>
            </w:pPr>
            <w:r w:rsidRPr="00B743D3">
              <w:rPr>
                <w:rFonts w:ascii="Arial" w:eastAsia="Times New Roman" w:hAnsi="Arial"/>
                <w:color w:val="000000" w:themeColor="text1"/>
                <w:sz w:val="14"/>
                <w:szCs w:val="14"/>
                <w:lang w:eastAsia="en-NZ"/>
              </w:rPr>
              <w:t>10.8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97DD447" w14:textId="77777777" w:rsidR="00922EE7" w:rsidRPr="00B743D3" w:rsidRDefault="00922EE7" w:rsidP="00922EE7">
            <w:pPr>
              <w:spacing w:after="0" w:line="240" w:lineRule="auto"/>
              <w:jc w:val="center"/>
              <w:rPr>
                <w:rFonts w:ascii="Arial" w:eastAsia="Times New Roman" w:hAnsi="Arial"/>
                <w:color w:val="000000" w:themeColor="text1"/>
                <w:sz w:val="14"/>
                <w:szCs w:val="14"/>
                <w:lang w:eastAsia="en-NZ"/>
              </w:rPr>
            </w:pPr>
            <w:r w:rsidRPr="00B743D3">
              <w:rPr>
                <w:rFonts w:ascii="Arial" w:eastAsia="Times New Roman" w:hAnsi="Arial"/>
                <w:color w:val="000000" w:themeColor="text1"/>
                <w:sz w:val="14"/>
                <w:szCs w:val="14"/>
                <w:lang w:eastAsia="en-NZ"/>
              </w:rPr>
              <w:t>10.8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B458442" w14:textId="1234BFAE" w:rsidR="00922EE7" w:rsidRPr="00B743D3" w:rsidRDefault="00922EE7" w:rsidP="00922EE7">
            <w:pPr>
              <w:spacing w:after="0" w:line="240" w:lineRule="auto"/>
              <w:jc w:val="center"/>
              <w:rPr>
                <w:rFonts w:ascii="Arial" w:eastAsia="Times New Roman" w:hAnsi="Arial"/>
                <w:color w:val="000000" w:themeColor="text1"/>
                <w:sz w:val="14"/>
                <w:szCs w:val="14"/>
                <w:lang w:eastAsia="en-NZ"/>
              </w:rPr>
            </w:pPr>
            <w:r w:rsidRPr="00B743D3">
              <w:rPr>
                <w:rFonts w:ascii="Arial" w:eastAsia="Times New Roman" w:hAnsi="Arial"/>
                <w:color w:val="000000" w:themeColor="text1"/>
                <w:sz w:val="14"/>
                <w:szCs w:val="14"/>
                <w:lang w:eastAsia="en-NZ"/>
              </w:rPr>
              <w:t>10.7</w:t>
            </w:r>
          </w:p>
        </w:tc>
      </w:tr>
      <w:tr w:rsidR="00922EE7" w:rsidRPr="00B743D3" w14:paraId="4E27663B" w14:textId="77777777" w:rsidTr="00922EE7">
        <w:trPr>
          <w:trHeight w:val="28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59A693F" w14:textId="77777777" w:rsidR="00922EE7" w:rsidRPr="00B743D3" w:rsidRDefault="00922EE7" w:rsidP="00922EE7">
            <w:pPr>
              <w:spacing w:after="0" w:line="240" w:lineRule="auto"/>
              <w:rPr>
                <w:rFonts w:ascii="Arial" w:eastAsia="Times New Roman" w:hAnsi="Arial"/>
                <w:b/>
                <w:bCs/>
                <w:color w:val="000000" w:themeColor="text1"/>
                <w:sz w:val="14"/>
                <w:szCs w:val="14"/>
                <w:lang w:eastAsia="en-NZ"/>
              </w:rPr>
            </w:pPr>
            <w:r w:rsidRPr="00B743D3">
              <w:rPr>
                <w:rFonts w:ascii="Arial" w:eastAsia="Times New Roman" w:hAnsi="Arial"/>
                <w:b/>
                <w:bCs/>
                <w:color w:val="000000" w:themeColor="text1"/>
                <w:sz w:val="14"/>
                <w:szCs w:val="14"/>
                <w:lang w:eastAsia="en-NZ"/>
              </w:rPr>
              <w:t>65+</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14:paraId="5FC44ADC" w14:textId="77777777" w:rsidR="00922EE7" w:rsidRPr="00B743D3" w:rsidRDefault="00922EE7" w:rsidP="00922EE7">
            <w:pPr>
              <w:spacing w:after="0" w:line="240" w:lineRule="auto"/>
              <w:jc w:val="center"/>
              <w:rPr>
                <w:rFonts w:ascii="Arial" w:eastAsia="Times New Roman" w:hAnsi="Arial"/>
                <w:color w:val="000000" w:themeColor="text1"/>
                <w:sz w:val="14"/>
                <w:szCs w:val="14"/>
                <w:lang w:eastAsia="en-NZ"/>
              </w:rPr>
            </w:pPr>
            <w:r w:rsidRPr="00B743D3">
              <w:rPr>
                <w:rFonts w:ascii="Arial" w:eastAsia="Times New Roman" w:hAnsi="Arial"/>
                <w:color w:val="000000" w:themeColor="text1"/>
                <w:sz w:val="14"/>
                <w:szCs w:val="14"/>
                <w:lang w:eastAsia="en-NZ"/>
              </w:rPr>
              <w:t>9.6</w:t>
            </w:r>
          </w:p>
        </w:tc>
        <w:tc>
          <w:tcPr>
            <w:tcW w:w="1346" w:type="dxa"/>
            <w:tcBorders>
              <w:top w:val="single" w:sz="4" w:space="0" w:color="auto"/>
              <w:left w:val="single" w:sz="4" w:space="0" w:color="auto"/>
              <w:bottom w:val="single" w:sz="4" w:space="0" w:color="auto"/>
              <w:right w:val="single" w:sz="4" w:space="0" w:color="auto"/>
            </w:tcBorders>
            <w:vAlign w:val="center"/>
          </w:tcPr>
          <w:p w14:paraId="2E03A4A7" w14:textId="0B39D3BA" w:rsidR="00922EE7" w:rsidRPr="00B743D3" w:rsidRDefault="00922EE7" w:rsidP="00922EE7">
            <w:pPr>
              <w:spacing w:after="0" w:line="240" w:lineRule="auto"/>
              <w:jc w:val="center"/>
              <w:rPr>
                <w:rFonts w:ascii="Arial" w:eastAsia="Times New Roman" w:hAnsi="Arial"/>
                <w:color w:val="000000" w:themeColor="text1"/>
                <w:sz w:val="14"/>
                <w:szCs w:val="14"/>
                <w:lang w:eastAsia="en-NZ"/>
              </w:rPr>
            </w:pPr>
            <w:r w:rsidRPr="00B743D3">
              <w:rPr>
                <w:rFonts w:ascii="Arial" w:eastAsia="Times New Roman" w:hAnsi="Arial"/>
                <w:color w:val="000000" w:themeColor="text1"/>
                <w:sz w:val="14"/>
                <w:szCs w:val="14"/>
                <w:lang w:eastAsia="en-NZ"/>
              </w:rPr>
              <w:t>8.7</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0878C3E0" w14:textId="20A67C84" w:rsidR="00922EE7" w:rsidRPr="00B743D3" w:rsidRDefault="00922EE7" w:rsidP="00922EE7">
            <w:pPr>
              <w:spacing w:after="0" w:line="240" w:lineRule="auto"/>
              <w:jc w:val="center"/>
              <w:rPr>
                <w:rFonts w:ascii="Arial" w:eastAsia="Times New Roman" w:hAnsi="Arial"/>
                <w:color w:val="000000" w:themeColor="text1"/>
                <w:sz w:val="14"/>
                <w:szCs w:val="14"/>
                <w:lang w:eastAsia="en-NZ"/>
              </w:rPr>
            </w:pPr>
            <w:r w:rsidRPr="00B743D3">
              <w:rPr>
                <w:rFonts w:ascii="Arial" w:eastAsia="Times New Roman" w:hAnsi="Arial"/>
                <w:color w:val="000000" w:themeColor="text1"/>
                <w:sz w:val="14"/>
                <w:szCs w:val="14"/>
                <w:lang w:eastAsia="en-NZ"/>
              </w:rPr>
              <w:t>8.1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3F09679" w14:textId="77777777" w:rsidR="00922EE7" w:rsidRPr="00B743D3" w:rsidRDefault="00922EE7" w:rsidP="00922EE7">
            <w:pPr>
              <w:spacing w:after="0" w:line="240" w:lineRule="auto"/>
              <w:jc w:val="center"/>
              <w:rPr>
                <w:rFonts w:ascii="Arial" w:eastAsia="Times New Roman" w:hAnsi="Arial"/>
                <w:color w:val="000000" w:themeColor="text1"/>
                <w:sz w:val="14"/>
                <w:szCs w:val="14"/>
                <w:lang w:eastAsia="en-NZ"/>
              </w:rPr>
            </w:pPr>
            <w:r w:rsidRPr="00B743D3">
              <w:rPr>
                <w:rFonts w:ascii="Arial" w:eastAsia="Times New Roman" w:hAnsi="Arial"/>
                <w:color w:val="000000" w:themeColor="text1"/>
                <w:sz w:val="14"/>
                <w:szCs w:val="14"/>
                <w:lang w:eastAsia="en-NZ"/>
              </w:rPr>
              <w:t>8.5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FC97200" w14:textId="7A66B011" w:rsidR="00922EE7" w:rsidRPr="00B743D3" w:rsidRDefault="00922EE7" w:rsidP="00922EE7">
            <w:pPr>
              <w:spacing w:after="0" w:line="240" w:lineRule="auto"/>
              <w:jc w:val="center"/>
              <w:rPr>
                <w:rFonts w:ascii="Arial" w:eastAsia="Times New Roman" w:hAnsi="Arial"/>
                <w:color w:val="000000" w:themeColor="text1"/>
                <w:sz w:val="14"/>
                <w:szCs w:val="14"/>
                <w:lang w:eastAsia="en-NZ"/>
              </w:rPr>
            </w:pPr>
            <w:r w:rsidRPr="00B743D3">
              <w:rPr>
                <w:rFonts w:ascii="Arial" w:eastAsia="Times New Roman" w:hAnsi="Arial"/>
                <w:color w:val="000000" w:themeColor="text1"/>
                <w:sz w:val="14"/>
                <w:szCs w:val="14"/>
                <w:lang w:eastAsia="en-NZ"/>
              </w:rPr>
              <w:t>8.0</w:t>
            </w:r>
          </w:p>
        </w:tc>
      </w:tr>
      <w:tr w:rsidR="00922EE7" w:rsidRPr="00B743D3" w14:paraId="2D3FF688" w14:textId="77777777" w:rsidTr="00922EE7">
        <w:trPr>
          <w:trHeight w:val="28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889C56A" w14:textId="77777777" w:rsidR="00922EE7" w:rsidRPr="00B743D3" w:rsidRDefault="00922EE7" w:rsidP="00922EE7">
            <w:pPr>
              <w:spacing w:after="0" w:line="240" w:lineRule="auto"/>
              <w:rPr>
                <w:rFonts w:ascii="Arial" w:eastAsia="Times New Roman" w:hAnsi="Arial"/>
                <w:b/>
                <w:bCs/>
                <w:color w:val="000000" w:themeColor="text1"/>
                <w:sz w:val="14"/>
                <w:szCs w:val="14"/>
                <w:lang w:eastAsia="en-NZ"/>
              </w:rPr>
            </w:pPr>
            <w:r w:rsidRPr="00B743D3">
              <w:rPr>
                <w:rFonts w:ascii="Arial" w:eastAsia="Times New Roman" w:hAnsi="Arial"/>
                <w:b/>
                <w:bCs/>
                <w:color w:val="000000" w:themeColor="text1"/>
                <w:sz w:val="14"/>
                <w:szCs w:val="14"/>
                <w:lang w:eastAsia="en-NZ"/>
              </w:rPr>
              <w:t>ALL</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14:paraId="3867677F" w14:textId="77777777" w:rsidR="00922EE7" w:rsidRPr="00B743D3" w:rsidRDefault="00922EE7" w:rsidP="00922EE7">
            <w:pPr>
              <w:spacing w:after="0" w:line="240" w:lineRule="auto"/>
              <w:jc w:val="center"/>
              <w:rPr>
                <w:rFonts w:ascii="Arial" w:eastAsia="Times New Roman" w:hAnsi="Arial"/>
                <w:color w:val="000000" w:themeColor="text1"/>
                <w:sz w:val="14"/>
                <w:szCs w:val="14"/>
                <w:lang w:eastAsia="en-NZ"/>
              </w:rPr>
            </w:pPr>
            <w:r w:rsidRPr="00B743D3">
              <w:rPr>
                <w:rFonts w:ascii="Arial" w:eastAsia="Times New Roman" w:hAnsi="Arial"/>
                <w:color w:val="000000" w:themeColor="text1"/>
                <w:sz w:val="14"/>
                <w:szCs w:val="14"/>
                <w:lang w:eastAsia="en-NZ"/>
              </w:rPr>
              <w:t>11.2</w:t>
            </w:r>
          </w:p>
        </w:tc>
        <w:tc>
          <w:tcPr>
            <w:tcW w:w="1346" w:type="dxa"/>
            <w:tcBorders>
              <w:top w:val="single" w:sz="4" w:space="0" w:color="auto"/>
              <w:left w:val="single" w:sz="4" w:space="0" w:color="auto"/>
              <w:bottom w:val="single" w:sz="4" w:space="0" w:color="auto"/>
              <w:right w:val="single" w:sz="4" w:space="0" w:color="auto"/>
            </w:tcBorders>
            <w:vAlign w:val="center"/>
          </w:tcPr>
          <w:p w14:paraId="41ED699A" w14:textId="447C4822" w:rsidR="00922EE7" w:rsidRPr="00B743D3" w:rsidRDefault="00922EE7" w:rsidP="00922EE7">
            <w:pPr>
              <w:spacing w:after="0" w:line="240" w:lineRule="auto"/>
              <w:jc w:val="center"/>
              <w:rPr>
                <w:rFonts w:ascii="Arial" w:eastAsia="Times New Roman" w:hAnsi="Arial"/>
                <w:color w:val="000000" w:themeColor="text1"/>
                <w:sz w:val="14"/>
                <w:szCs w:val="14"/>
                <w:lang w:eastAsia="en-NZ"/>
              </w:rPr>
            </w:pPr>
            <w:r w:rsidRPr="00B743D3">
              <w:rPr>
                <w:rFonts w:ascii="Arial" w:eastAsia="Times New Roman" w:hAnsi="Arial"/>
                <w:color w:val="000000" w:themeColor="text1"/>
                <w:sz w:val="14"/>
                <w:szCs w:val="14"/>
                <w:lang w:eastAsia="en-NZ"/>
              </w:rPr>
              <w:t>10.2</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71FA53DE" w14:textId="5CD06632" w:rsidR="00922EE7" w:rsidRPr="00B743D3" w:rsidRDefault="00922EE7" w:rsidP="00922EE7">
            <w:pPr>
              <w:spacing w:after="0" w:line="240" w:lineRule="auto"/>
              <w:jc w:val="center"/>
              <w:rPr>
                <w:rFonts w:ascii="Arial" w:eastAsia="Times New Roman" w:hAnsi="Arial"/>
                <w:color w:val="000000" w:themeColor="text1"/>
                <w:sz w:val="14"/>
                <w:szCs w:val="14"/>
                <w:lang w:eastAsia="en-NZ"/>
              </w:rPr>
            </w:pPr>
            <w:r w:rsidRPr="00B743D3">
              <w:rPr>
                <w:rFonts w:ascii="Arial" w:eastAsia="Times New Roman" w:hAnsi="Arial"/>
                <w:color w:val="000000" w:themeColor="text1"/>
                <w:sz w:val="14"/>
                <w:szCs w:val="14"/>
                <w:lang w:eastAsia="en-NZ"/>
              </w:rPr>
              <w:t>9.9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0039D42" w14:textId="77777777" w:rsidR="00922EE7" w:rsidRPr="00B743D3" w:rsidRDefault="00922EE7" w:rsidP="00922EE7">
            <w:pPr>
              <w:spacing w:after="0" w:line="240" w:lineRule="auto"/>
              <w:jc w:val="center"/>
              <w:rPr>
                <w:rFonts w:ascii="Arial" w:eastAsia="Times New Roman" w:hAnsi="Arial"/>
                <w:color w:val="000000" w:themeColor="text1"/>
                <w:sz w:val="14"/>
                <w:szCs w:val="14"/>
                <w:lang w:eastAsia="en-NZ"/>
              </w:rPr>
            </w:pPr>
            <w:r w:rsidRPr="00B743D3">
              <w:rPr>
                <w:rFonts w:ascii="Arial" w:eastAsia="Times New Roman" w:hAnsi="Arial"/>
                <w:color w:val="000000" w:themeColor="text1"/>
                <w:sz w:val="14"/>
                <w:szCs w:val="14"/>
                <w:lang w:eastAsia="en-NZ"/>
              </w:rPr>
              <w:t>10.0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5B49EE0" w14:textId="78F6E889" w:rsidR="00922EE7" w:rsidRPr="00B743D3" w:rsidRDefault="00922EE7" w:rsidP="00922EE7">
            <w:pPr>
              <w:spacing w:after="0" w:line="240" w:lineRule="auto"/>
              <w:jc w:val="center"/>
              <w:rPr>
                <w:rFonts w:ascii="Arial" w:eastAsia="Times New Roman" w:hAnsi="Arial"/>
                <w:color w:val="000000" w:themeColor="text1"/>
                <w:sz w:val="14"/>
                <w:szCs w:val="14"/>
                <w:lang w:eastAsia="en-NZ"/>
              </w:rPr>
            </w:pPr>
            <w:r w:rsidRPr="00B743D3">
              <w:rPr>
                <w:rFonts w:ascii="Arial" w:eastAsia="Times New Roman" w:hAnsi="Arial"/>
                <w:color w:val="000000" w:themeColor="text1"/>
                <w:sz w:val="14"/>
                <w:szCs w:val="14"/>
                <w:lang w:eastAsia="en-NZ"/>
              </w:rPr>
              <w:t>9.7</w:t>
            </w:r>
          </w:p>
        </w:tc>
      </w:tr>
    </w:tbl>
    <w:p w14:paraId="09E17C54" w14:textId="588143FF" w:rsidR="00A955F6" w:rsidRPr="00B743D3" w:rsidRDefault="00A955F6" w:rsidP="000F124E">
      <w:pPr>
        <w:spacing w:before="120" w:after="0" w:line="240" w:lineRule="auto"/>
        <w:ind w:left="993" w:right="663" w:hanging="426"/>
        <w:rPr>
          <w:rFonts w:ascii="Arial" w:hAnsi="Arial"/>
          <w:bCs/>
          <w:color w:val="000000" w:themeColor="text1"/>
          <w:sz w:val="16"/>
          <w:szCs w:val="16"/>
        </w:rPr>
      </w:pPr>
      <w:r w:rsidRPr="00B743D3">
        <w:rPr>
          <w:rFonts w:ascii="Arial" w:hAnsi="Arial"/>
          <w:bCs/>
          <w:color w:val="000000" w:themeColor="text1"/>
          <w:sz w:val="16"/>
          <w:szCs w:val="16"/>
        </w:rPr>
        <w:t>Treatment descriptions for Table O.</w:t>
      </w:r>
      <w:r w:rsidR="000955E4">
        <w:rPr>
          <w:rFonts w:ascii="Arial" w:hAnsi="Arial"/>
          <w:bCs/>
          <w:color w:val="000000" w:themeColor="text1"/>
          <w:sz w:val="16"/>
          <w:szCs w:val="16"/>
        </w:rPr>
        <w:t>7</w:t>
      </w:r>
      <w:r w:rsidRPr="00B743D3">
        <w:rPr>
          <w:rFonts w:ascii="Arial" w:hAnsi="Arial"/>
          <w:bCs/>
          <w:color w:val="000000" w:themeColor="text1"/>
          <w:sz w:val="16"/>
          <w:szCs w:val="16"/>
        </w:rPr>
        <w:t>:</w:t>
      </w:r>
    </w:p>
    <w:p w14:paraId="2A6B497B" w14:textId="5AE2B8B5" w:rsidR="00A955F6" w:rsidRPr="00B743D3" w:rsidRDefault="00A955F6" w:rsidP="00C92DEA">
      <w:pPr>
        <w:numPr>
          <w:ilvl w:val="0"/>
          <w:numId w:val="82"/>
        </w:numPr>
        <w:spacing w:before="60" w:after="0" w:line="240" w:lineRule="auto"/>
        <w:ind w:left="993" w:right="662" w:hanging="283"/>
        <w:rPr>
          <w:rFonts w:ascii="Arial" w:hAnsi="Arial"/>
          <w:bCs/>
          <w:color w:val="000000" w:themeColor="text1"/>
          <w:sz w:val="16"/>
          <w:szCs w:val="16"/>
        </w:rPr>
      </w:pPr>
      <w:r w:rsidRPr="00B743D3">
        <w:rPr>
          <w:rFonts w:ascii="Arial" w:hAnsi="Arial"/>
          <w:bCs/>
          <w:color w:val="000000" w:themeColor="text1"/>
          <w:sz w:val="16"/>
          <w:szCs w:val="16"/>
        </w:rPr>
        <w:t>No treatment</w:t>
      </w:r>
      <w:r w:rsidR="0025140E" w:rsidRPr="00B743D3">
        <w:rPr>
          <w:rFonts w:ascii="Arial" w:hAnsi="Arial"/>
          <w:bCs/>
          <w:color w:val="000000" w:themeColor="text1"/>
          <w:sz w:val="16"/>
          <w:szCs w:val="16"/>
        </w:rPr>
        <w:t xml:space="preserve"> (negatives are re-set to zero, but this has no impact on low-income rates).</w:t>
      </w:r>
    </w:p>
    <w:p w14:paraId="112A8391" w14:textId="4990D9C0" w:rsidR="00A955F6" w:rsidRPr="00B743D3" w:rsidRDefault="00922EE7" w:rsidP="00C92DEA">
      <w:pPr>
        <w:numPr>
          <w:ilvl w:val="0"/>
          <w:numId w:val="82"/>
        </w:numPr>
        <w:spacing w:before="60" w:after="0" w:line="240" w:lineRule="auto"/>
        <w:ind w:left="993" w:right="662" w:hanging="283"/>
        <w:rPr>
          <w:rFonts w:ascii="Arial" w:hAnsi="Arial"/>
          <w:bCs/>
          <w:color w:val="000000" w:themeColor="text1"/>
          <w:sz w:val="16"/>
          <w:szCs w:val="16"/>
        </w:rPr>
      </w:pPr>
      <w:r w:rsidRPr="00B743D3">
        <w:rPr>
          <w:rFonts w:ascii="Arial" w:hAnsi="Arial"/>
          <w:bCs/>
          <w:color w:val="000000" w:themeColor="text1"/>
          <w:sz w:val="16"/>
          <w:szCs w:val="16"/>
        </w:rPr>
        <w:t>Removes all with BHC incomes below $5000 (in $2007) who report enough/more than enough for income adequacy or who have a DEP-17score of zero. Median</w:t>
      </w:r>
      <w:r w:rsidR="00A955F6" w:rsidRPr="00B743D3">
        <w:rPr>
          <w:rFonts w:ascii="Arial" w:hAnsi="Arial"/>
          <w:bCs/>
          <w:color w:val="000000" w:themeColor="text1"/>
          <w:sz w:val="16"/>
          <w:szCs w:val="16"/>
        </w:rPr>
        <w:t xml:space="preserve"> is recalculated after deletions are made</w:t>
      </w:r>
      <w:r w:rsidRPr="00B743D3">
        <w:rPr>
          <w:rFonts w:ascii="Arial" w:hAnsi="Arial"/>
          <w:bCs/>
          <w:color w:val="000000" w:themeColor="text1"/>
          <w:sz w:val="16"/>
          <w:szCs w:val="16"/>
        </w:rPr>
        <w:t xml:space="preserve"> (median increases a little), and the new BHC 50 threshold is applied.</w:t>
      </w:r>
      <w:r w:rsidR="00A955F6" w:rsidRPr="00B743D3">
        <w:rPr>
          <w:rFonts w:ascii="Arial" w:hAnsi="Arial"/>
          <w:bCs/>
          <w:color w:val="000000" w:themeColor="text1"/>
          <w:sz w:val="16"/>
          <w:szCs w:val="16"/>
        </w:rPr>
        <w:t xml:space="preserve"> This is the main treatment approach used in this report.</w:t>
      </w:r>
      <w:r w:rsidRPr="00B743D3">
        <w:rPr>
          <w:rFonts w:ascii="Arial" w:hAnsi="Arial"/>
          <w:bCs/>
          <w:color w:val="000000" w:themeColor="text1"/>
          <w:sz w:val="16"/>
          <w:szCs w:val="16"/>
        </w:rPr>
        <w:t xml:space="preserve"> No re-weighting.</w:t>
      </w:r>
    </w:p>
    <w:p w14:paraId="6870B2C8" w14:textId="3DB347C5" w:rsidR="00922EE7" w:rsidRPr="00B743D3" w:rsidRDefault="00922EE7" w:rsidP="00C92DEA">
      <w:pPr>
        <w:numPr>
          <w:ilvl w:val="0"/>
          <w:numId w:val="82"/>
        </w:numPr>
        <w:spacing w:before="60" w:after="0" w:line="240" w:lineRule="auto"/>
        <w:ind w:left="993" w:right="662" w:hanging="283"/>
        <w:rPr>
          <w:rFonts w:ascii="Arial" w:hAnsi="Arial"/>
          <w:bCs/>
          <w:color w:val="000000" w:themeColor="text1"/>
          <w:sz w:val="16"/>
          <w:szCs w:val="16"/>
        </w:rPr>
      </w:pPr>
      <w:r w:rsidRPr="00B743D3">
        <w:rPr>
          <w:rFonts w:ascii="Arial" w:hAnsi="Arial"/>
          <w:bCs/>
          <w:color w:val="000000" w:themeColor="text1"/>
          <w:sz w:val="16"/>
          <w:szCs w:val="16"/>
        </w:rPr>
        <w:t>As in #2, except that the median and therefore the BHC 50 threshold are held the same as in #1.</w:t>
      </w:r>
      <w:r w:rsidR="00150004" w:rsidRPr="00B743D3">
        <w:rPr>
          <w:rFonts w:ascii="Arial" w:hAnsi="Arial"/>
          <w:bCs/>
          <w:color w:val="000000" w:themeColor="text1"/>
          <w:sz w:val="16"/>
          <w:szCs w:val="16"/>
        </w:rPr>
        <w:t xml:space="preserve"> No re-weighting.</w:t>
      </w:r>
    </w:p>
    <w:p w14:paraId="270607DA" w14:textId="07646501" w:rsidR="00A955F6" w:rsidRPr="00B743D3" w:rsidRDefault="00A955F6" w:rsidP="00C92DEA">
      <w:pPr>
        <w:numPr>
          <w:ilvl w:val="0"/>
          <w:numId w:val="82"/>
        </w:numPr>
        <w:spacing w:before="60" w:after="0" w:line="240" w:lineRule="auto"/>
        <w:ind w:left="993" w:right="662" w:hanging="283"/>
        <w:rPr>
          <w:rFonts w:ascii="Arial" w:hAnsi="Arial"/>
          <w:bCs/>
          <w:color w:val="000000" w:themeColor="text1"/>
          <w:sz w:val="16"/>
          <w:szCs w:val="16"/>
        </w:rPr>
      </w:pPr>
      <w:r w:rsidRPr="00B743D3">
        <w:rPr>
          <w:rFonts w:ascii="Arial" w:hAnsi="Arial"/>
          <w:bCs/>
          <w:color w:val="000000" w:themeColor="text1"/>
          <w:sz w:val="16"/>
          <w:szCs w:val="16"/>
        </w:rPr>
        <w:t>All households with incomes in the lower 2 percent of the</w:t>
      </w:r>
      <w:r w:rsidR="00362E65" w:rsidRPr="00B743D3">
        <w:rPr>
          <w:rFonts w:ascii="Arial" w:hAnsi="Arial"/>
          <w:bCs/>
          <w:color w:val="000000" w:themeColor="text1"/>
          <w:sz w:val="16"/>
          <w:szCs w:val="16"/>
        </w:rPr>
        <w:t xml:space="preserve"> BHC </w:t>
      </w:r>
      <w:r w:rsidRPr="00B743D3">
        <w:rPr>
          <w:rFonts w:ascii="Arial" w:hAnsi="Arial"/>
          <w:bCs/>
          <w:color w:val="000000" w:themeColor="text1"/>
          <w:sz w:val="16"/>
          <w:szCs w:val="16"/>
        </w:rPr>
        <w:t>distribution are deleted. No re-weighting. This is a more severe and blunter version of #</w:t>
      </w:r>
      <w:r w:rsidR="00922EE7" w:rsidRPr="00B743D3">
        <w:rPr>
          <w:rFonts w:ascii="Arial" w:hAnsi="Arial"/>
          <w:bCs/>
          <w:color w:val="000000" w:themeColor="text1"/>
          <w:sz w:val="16"/>
          <w:szCs w:val="16"/>
        </w:rPr>
        <w:t>2</w:t>
      </w:r>
      <w:r w:rsidRPr="00B743D3">
        <w:rPr>
          <w:rFonts w:ascii="Arial" w:hAnsi="Arial"/>
          <w:bCs/>
          <w:color w:val="000000" w:themeColor="text1"/>
          <w:sz w:val="16"/>
          <w:szCs w:val="16"/>
        </w:rPr>
        <w:t xml:space="preserve"> (the main treatment approach in this report).</w:t>
      </w:r>
      <w:r w:rsidR="00150004" w:rsidRPr="00B743D3">
        <w:rPr>
          <w:rFonts w:ascii="Arial" w:hAnsi="Arial"/>
          <w:bCs/>
          <w:color w:val="000000" w:themeColor="text1"/>
          <w:sz w:val="16"/>
          <w:szCs w:val="16"/>
        </w:rPr>
        <w:t xml:space="preserve"> No re-weighting.</w:t>
      </w:r>
    </w:p>
    <w:p w14:paraId="2D67F62F" w14:textId="4B595FB6" w:rsidR="00A955F6" w:rsidRPr="00B743D3" w:rsidRDefault="00A955F6" w:rsidP="00C92DEA">
      <w:pPr>
        <w:numPr>
          <w:ilvl w:val="0"/>
          <w:numId w:val="82"/>
        </w:numPr>
        <w:spacing w:before="60" w:after="0" w:line="240" w:lineRule="auto"/>
        <w:ind w:left="993" w:right="662" w:hanging="283"/>
        <w:rPr>
          <w:rFonts w:ascii="Arial" w:hAnsi="Arial"/>
          <w:bCs/>
          <w:color w:val="000000" w:themeColor="text1"/>
          <w:sz w:val="16"/>
          <w:szCs w:val="16"/>
        </w:rPr>
      </w:pPr>
      <w:r w:rsidRPr="00B743D3">
        <w:rPr>
          <w:rFonts w:ascii="Arial" w:hAnsi="Arial"/>
          <w:bCs/>
          <w:color w:val="000000" w:themeColor="text1"/>
          <w:sz w:val="16"/>
          <w:szCs w:val="16"/>
        </w:rPr>
        <w:t>This is the imputation approach described in the text above</w:t>
      </w:r>
      <w:r w:rsidR="00507B91" w:rsidRPr="00B743D3">
        <w:rPr>
          <w:rFonts w:ascii="Arial" w:hAnsi="Arial"/>
          <w:bCs/>
          <w:color w:val="000000" w:themeColor="text1"/>
          <w:sz w:val="16"/>
          <w:szCs w:val="16"/>
        </w:rPr>
        <w:t xml:space="preserve"> the table.</w:t>
      </w:r>
      <w:r w:rsidRPr="00B743D3">
        <w:rPr>
          <w:rFonts w:ascii="Arial" w:hAnsi="Arial"/>
          <w:bCs/>
          <w:color w:val="000000" w:themeColor="text1"/>
          <w:sz w:val="16"/>
          <w:szCs w:val="16"/>
        </w:rPr>
        <w:t xml:space="preserve">. </w:t>
      </w:r>
    </w:p>
    <w:p w14:paraId="085C4790" w14:textId="77777777" w:rsidR="00A955F6" w:rsidRPr="00B743D3" w:rsidRDefault="00A955F6" w:rsidP="00A955F6">
      <w:pPr>
        <w:spacing w:before="60" w:after="0" w:line="240" w:lineRule="auto"/>
        <w:ind w:right="662"/>
        <w:rPr>
          <w:rFonts w:ascii="Arial" w:hAnsi="Arial"/>
          <w:bCs/>
          <w:color w:val="000000" w:themeColor="text1"/>
          <w:sz w:val="16"/>
          <w:szCs w:val="16"/>
        </w:rPr>
      </w:pPr>
    </w:p>
    <w:p w14:paraId="2C687E62" w14:textId="77777777" w:rsidR="00B64388" w:rsidRPr="00B743D3" w:rsidRDefault="00B64388">
      <w:pPr>
        <w:spacing w:after="0" w:line="240" w:lineRule="auto"/>
        <w:rPr>
          <w:rFonts w:ascii="Arial" w:hAnsi="Arial"/>
          <w:b/>
          <w:color w:val="000000" w:themeColor="text1"/>
          <w:szCs w:val="20"/>
        </w:rPr>
      </w:pPr>
      <w:r w:rsidRPr="00B743D3">
        <w:rPr>
          <w:rFonts w:ascii="Arial" w:hAnsi="Arial"/>
          <w:b/>
          <w:color w:val="000000" w:themeColor="text1"/>
          <w:szCs w:val="20"/>
        </w:rPr>
        <w:br w:type="page"/>
      </w:r>
    </w:p>
    <w:p w14:paraId="55081010" w14:textId="13096D1F" w:rsidR="00B913D2" w:rsidRPr="00B743D3" w:rsidRDefault="00B913D2" w:rsidP="00B913D2">
      <w:pPr>
        <w:spacing w:after="0" w:line="240" w:lineRule="auto"/>
        <w:rPr>
          <w:rFonts w:ascii="Arial" w:hAnsi="Arial"/>
          <w:bCs/>
          <w:color w:val="000000" w:themeColor="text1"/>
          <w:szCs w:val="20"/>
        </w:rPr>
      </w:pPr>
      <w:r w:rsidRPr="00B743D3">
        <w:rPr>
          <w:rFonts w:ascii="Arial" w:hAnsi="Arial"/>
          <w:b/>
          <w:color w:val="000000" w:themeColor="text1"/>
          <w:szCs w:val="20"/>
        </w:rPr>
        <w:t>Table O.</w:t>
      </w:r>
      <w:r w:rsidR="000F124E" w:rsidRPr="00B743D3">
        <w:rPr>
          <w:rFonts w:ascii="Arial" w:hAnsi="Arial"/>
          <w:b/>
          <w:color w:val="000000" w:themeColor="text1"/>
          <w:szCs w:val="20"/>
        </w:rPr>
        <w:t>8</w:t>
      </w:r>
      <w:r w:rsidRPr="00B743D3">
        <w:rPr>
          <w:rFonts w:ascii="Arial" w:hAnsi="Arial"/>
          <w:bCs/>
          <w:color w:val="000000" w:themeColor="text1"/>
          <w:szCs w:val="20"/>
        </w:rPr>
        <w:t xml:space="preserve"> reports the impact </w:t>
      </w:r>
      <w:r w:rsidR="000955E4" w:rsidRPr="00B743D3">
        <w:rPr>
          <w:rFonts w:ascii="Arial" w:hAnsi="Arial"/>
          <w:bCs/>
          <w:color w:val="000000" w:themeColor="text1"/>
          <w:szCs w:val="20"/>
        </w:rPr>
        <w:t xml:space="preserve">of a selection of treatments </w:t>
      </w:r>
      <w:r w:rsidRPr="00B743D3">
        <w:rPr>
          <w:rFonts w:ascii="Arial" w:hAnsi="Arial"/>
          <w:bCs/>
          <w:color w:val="000000" w:themeColor="text1"/>
          <w:szCs w:val="20"/>
        </w:rPr>
        <w:t>on reported child poverty rates (AHC 50). Other age-groups are included for comparison of impact.</w:t>
      </w:r>
      <w:r w:rsidRPr="00B743D3">
        <w:rPr>
          <w:rStyle w:val="FootnoteReference"/>
          <w:rFonts w:ascii="Arial" w:hAnsi="Arial"/>
          <w:bCs/>
          <w:color w:val="000000" w:themeColor="text1"/>
          <w:szCs w:val="20"/>
        </w:rPr>
        <w:footnoteReference w:id="76"/>
      </w:r>
    </w:p>
    <w:p w14:paraId="0CC2538A" w14:textId="77777777" w:rsidR="00B64388" w:rsidRPr="00B743D3" w:rsidRDefault="00B64388" w:rsidP="00B64388">
      <w:pPr>
        <w:spacing w:after="0" w:line="240" w:lineRule="auto"/>
        <w:rPr>
          <w:rFonts w:ascii="Arial" w:hAnsi="Arial"/>
          <w:bCs/>
          <w:color w:val="000000" w:themeColor="text1"/>
          <w:szCs w:val="20"/>
        </w:rPr>
      </w:pPr>
    </w:p>
    <w:p w14:paraId="374D1626" w14:textId="3F90A3E2" w:rsidR="00B913D2" w:rsidRPr="00B743D3" w:rsidRDefault="00DC3189" w:rsidP="00B913D2">
      <w:pPr>
        <w:spacing w:after="0" w:line="240" w:lineRule="auto"/>
        <w:rPr>
          <w:rFonts w:ascii="Arial" w:hAnsi="Arial"/>
          <w:bCs/>
          <w:color w:val="000000" w:themeColor="text1"/>
          <w:szCs w:val="20"/>
        </w:rPr>
      </w:pPr>
      <w:r w:rsidRPr="00B743D3">
        <w:rPr>
          <w:rFonts w:ascii="Arial" w:hAnsi="Arial"/>
          <w:bCs/>
          <w:color w:val="000000" w:themeColor="text1"/>
          <w:szCs w:val="20"/>
        </w:rPr>
        <w:t>The t</w:t>
      </w:r>
      <w:r w:rsidR="00B913D2" w:rsidRPr="00B743D3">
        <w:rPr>
          <w:rFonts w:ascii="Arial" w:hAnsi="Arial"/>
          <w:bCs/>
          <w:color w:val="000000" w:themeColor="text1"/>
          <w:szCs w:val="20"/>
        </w:rPr>
        <w:t xml:space="preserve">reatment </w:t>
      </w:r>
      <w:r w:rsidRPr="00B743D3">
        <w:rPr>
          <w:rFonts w:ascii="Arial" w:hAnsi="Arial"/>
          <w:bCs/>
          <w:color w:val="000000" w:themeColor="text1"/>
          <w:szCs w:val="20"/>
        </w:rPr>
        <w:t>in column #2</w:t>
      </w:r>
      <w:r w:rsidR="00B913D2" w:rsidRPr="00B743D3">
        <w:rPr>
          <w:rFonts w:ascii="Arial" w:hAnsi="Arial"/>
          <w:bCs/>
          <w:color w:val="000000" w:themeColor="text1"/>
          <w:szCs w:val="20"/>
        </w:rPr>
        <w:t xml:space="preserve"> is the one described above and used in this report. Treatments #3 and #4 are variations on the deletion theme, with #3 being the same as #2 except that the median is held fixed. As discussed above, Treatment #2 is not open to the common criticism of a deletion approach that it might have removed households that are in genuine need. It is in fact very conservative and could be questioned on that ground. Treatment #4 (delete bottom 2%) is likely to be seen as too blunt to be useful for child poverty measurement but is useful for illustrative purposes here.</w:t>
      </w:r>
    </w:p>
    <w:p w14:paraId="55E5FEED" w14:textId="77777777" w:rsidR="00B64388" w:rsidRPr="00B743D3" w:rsidRDefault="00B64388" w:rsidP="00B64388">
      <w:pPr>
        <w:spacing w:after="0" w:line="240" w:lineRule="auto"/>
        <w:rPr>
          <w:rFonts w:ascii="Arial" w:hAnsi="Arial"/>
          <w:bCs/>
          <w:color w:val="000000" w:themeColor="text1"/>
          <w:szCs w:val="20"/>
        </w:rPr>
      </w:pPr>
    </w:p>
    <w:p w14:paraId="7371AC2D" w14:textId="67D72057" w:rsidR="00B64388" w:rsidRPr="00B743D3" w:rsidRDefault="00B64388" w:rsidP="00B64388">
      <w:pPr>
        <w:spacing w:after="0" w:line="240" w:lineRule="auto"/>
        <w:rPr>
          <w:rFonts w:ascii="Arial" w:hAnsi="Arial"/>
          <w:bCs/>
          <w:color w:val="000000" w:themeColor="text1"/>
          <w:szCs w:val="20"/>
        </w:rPr>
      </w:pPr>
      <w:r w:rsidRPr="00B743D3">
        <w:rPr>
          <w:rFonts w:ascii="Arial" w:hAnsi="Arial"/>
          <w:bCs/>
          <w:color w:val="000000" w:themeColor="text1"/>
          <w:szCs w:val="20"/>
        </w:rPr>
        <w:t xml:space="preserve">The main alternative to deletion as a treatment approach is to impute. As a part of the investigation into possible treatments MSD increased the </w:t>
      </w:r>
      <w:r w:rsidR="007042F7" w:rsidRPr="00B743D3">
        <w:rPr>
          <w:rFonts w:ascii="Arial" w:hAnsi="Arial"/>
          <w:bCs/>
          <w:color w:val="000000" w:themeColor="text1"/>
          <w:szCs w:val="20"/>
        </w:rPr>
        <w:t xml:space="preserve">BHC </w:t>
      </w:r>
      <w:r w:rsidRPr="00B743D3">
        <w:rPr>
          <w:rFonts w:ascii="Arial" w:hAnsi="Arial"/>
          <w:bCs/>
          <w:color w:val="000000" w:themeColor="text1"/>
          <w:szCs w:val="20"/>
        </w:rPr>
        <w:t xml:space="preserve">equivalised disposable income of the </w:t>
      </w:r>
      <w:r w:rsidR="007042F7" w:rsidRPr="00B743D3">
        <w:rPr>
          <w:rFonts w:ascii="Arial" w:hAnsi="Arial"/>
          <w:bCs/>
          <w:color w:val="000000" w:themeColor="text1"/>
          <w:szCs w:val="20"/>
        </w:rPr>
        <w:t xml:space="preserve">BHC </w:t>
      </w:r>
      <w:r w:rsidRPr="00B743D3">
        <w:rPr>
          <w:rFonts w:ascii="Arial" w:hAnsi="Arial"/>
          <w:bCs/>
          <w:color w:val="000000" w:themeColor="text1"/>
          <w:szCs w:val="20"/>
        </w:rPr>
        <w:t>VLI households by $25,000, taking their incomes above the BHC 60 poverty line but below the median – this is the region on the income distribution where the analysis reported in Figure O.1 indicated that there were similarities with the VLI households average expenditure and material wellbeing scores.</w:t>
      </w:r>
      <w:r w:rsidR="00984085" w:rsidRPr="00B743D3">
        <w:rPr>
          <w:rStyle w:val="FootnoteReference"/>
          <w:rFonts w:ascii="Arial" w:hAnsi="Arial"/>
          <w:bCs/>
          <w:color w:val="000000" w:themeColor="text1"/>
          <w:szCs w:val="20"/>
        </w:rPr>
        <w:footnoteReference w:id="77"/>
      </w:r>
      <w:r w:rsidRPr="00B743D3">
        <w:rPr>
          <w:rFonts w:ascii="Arial" w:hAnsi="Arial"/>
          <w:bCs/>
          <w:color w:val="000000" w:themeColor="text1"/>
          <w:szCs w:val="20"/>
        </w:rPr>
        <w:t xml:space="preserve"> </w:t>
      </w:r>
      <w:r w:rsidR="007042F7" w:rsidRPr="00B743D3">
        <w:rPr>
          <w:rFonts w:ascii="Arial" w:hAnsi="Arial"/>
          <w:bCs/>
          <w:color w:val="000000" w:themeColor="text1"/>
          <w:szCs w:val="20"/>
        </w:rPr>
        <w:t>Of all the reported treatments this one</w:t>
      </w:r>
      <w:r w:rsidRPr="00B743D3">
        <w:rPr>
          <w:rFonts w:ascii="Arial" w:hAnsi="Arial"/>
          <w:bCs/>
          <w:color w:val="000000" w:themeColor="text1"/>
          <w:szCs w:val="20"/>
        </w:rPr>
        <w:t xml:space="preserve"> </w:t>
      </w:r>
      <w:r w:rsidR="007042F7" w:rsidRPr="00B743D3">
        <w:rPr>
          <w:rFonts w:ascii="Arial" w:hAnsi="Arial"/>
          <w:bCs/>
          <w:color w:val="000000" w:themeColor="text1"/>
          <w:szCs w:val="20"/>
        </w:rPr>
        <w:t xml:space="preserve">gave the largest reported decrease in BHC 50 child poverty rates (and population rates), but the impact is more muted for AHC 50. This is likely to reflect the fact that very low AHC incomes can </w:t>
      </w:r>
      <w:r w:rsidR="00970FDB" w:rsidRPr="00B743D3">
        <w:rPr>
          <w:rFonts w:ascii="Arial" w:hAnsi="Arial"/>
          <w:bCs/>
          <w:color w:val="000000" w:themeColor="text1"/>
          <w:szCs w:val="20"/>
        </w:rPr>
        <w:t xml:space="preserve">arise because of </w:t>
      </w:r>
      <w:r w:rsidR="007042F7" w:rsidRPr="00B743D3">
        <w:rPr>
          <w:rFonts w:ascii="Arial" w:hAnsi="Arial"/>
          <w:bCs/>
          <w:color w:val="000000" w:themeColor="text1"/>
          <w:szCs w:val="20"/>
        </w:rPr>
        <w:t>either very low BHC incomes or when reported housing costs are disproportionately high relative to reported BHC income, or both.</w:t>
      </w:r>
      <w:r w:rsidRPr="00B743D3">
        <w:rPr>
          <w:rFonts w:ascii="Arial" w:hAnsi="Arial"/>
          <w:bCs/>
          <w:color w:val="000000" w:themeColor="text1"/>
          <w:szCs w:val="20"/>
        </w:rPr>
        <w:t xml:space="preserve"> It too is included here for illustrative purposes only. </w:t>
      </w:r>
    </w:p>
    <w:p w14:paraId="6AE731A2" w14:textId="77777777" w:rsidR="00B64388" w:rsidRPr="00B743D3" w:rsidRDefault="00B64388" w:rsidP="00B64388">
      <w:pPr>
        <w:spacing w:after="0" w:line="240" w:lineRule="auto"/>
        <w:rPr>
          <w:rFonts w:ascii="Arial" w:hAnsi="Arial"/>
          <w:bCs/>
          <w:color w:val="000000" w:themeColor="text1"/>
          <w:szCs w:val="20"/>
        </w:rPr>
      </w:pPr>
    </w:p>
    <w:p w14:paraId="4267F449" w14:textId="66E9837F" w:rsidR="00B64388" w:rsidRPr="00B743D3" w:rsidRDefault="00B64388" w:rsidP="00B64388">
      <w:pPr>
        <w:spacing w:after="0" w:line="240" w:lineRule="auto"/>
        <w:jc w:val="center"/>
        <w:rPr>
          <w:rFonts w:ascii="Arial" w:hAnsi="Arial"/>
          <w:b/>
          <w:color w:val="000000" w:themeColor="text1"/>
          <w:sz w:val="18"/>
          <w:szCs w:val="18"/>
        </w:rPr>
      </w:pPr>
      <w:r w:rsidRPr="00B743D3">
        <w:rPr>
          <w:rFonts w:ascii="Arial" w:hAnsi="Arial"/>
          <w:b/>
          <w:color w:val="000000" w:themeColor="text1"/>
          <w:sz w:val="18"/>
          <w:szCs w:val="18"/>
        </w:rPr>
        <w:t>Table O.</w:t>
      </w:r>
      <w:r w:rsidR="000F124E" w:rsidRPr="00B743D3">
        <w:rPr>
          <w:rFonts w:ascii="Arial" w:hAnsi="Arial"/>
          <w:b/>
          <w:color w:val="000000" w:themeColor="text1"/>
          <w:sz w:val="18"/>
          <w:szCs w:val="18"/>
        </w:rPr>
        <w:t>8</w:t>
      </w:r>
    </w:p>
    <w:p w14:paraId="291365AB" w14:textId="15E3D13F" w:rsidR="00B64388" w:rsidRPr="00B743D3" w:rsidRDefault="00B913D2" w:rsidP="00B64388">
      <w:pPr>
        <w:spacing w:after="0" w:line="240" w:lineRule="auto"/>
        <w:jc w:val="center"/>
        <w:rPr>
          <w:rFonts w:ascii="Arial" w:hAnsi="Arial"/>
          <w:b/>
          <w:color w:val="000000" w:themeColor="text1"/>
          <w:sz w:val="18"/>
          <w:szCs w:val="18"/>
        </w:rPr>
      </w:pPr>
      <w:r w:rsidRPr="00B743D3">
        <w:rPr>
          <w:rFonts w:ascii="Arial" w:hAnsi="Arial"/>
          <w:b/>
          <w:color w:val="000000" w:themeColor="text1"/>
          <w:sz w:val="18"/>
          <w:szCs w:val="18"/>
        </w:rPr>
        <w:t>AHC 50</w:t>
      </w:r>
      <w:r w:rsidR="00B64388" w:rsidRPr="00B743D3">
        <w:rPr>
          <w:rFonts w:ascii="Arial" w:hAnsi="Arial"/>
          <w:b/>
          <w:color w:val="000000" w:themeColor="text1"/>
          <w:sz w:val="18"/>
          <w:szCs w:val="18"/>
        </w:rPr>
        <w:t xml:space="preserve"> low-income rates by age-group (%), using different treatments to address the issue of </w:t>
      </w:r>
    </w:p>
    <w:p w14:paraId="68302018" w14:textId="77777777" w:rsidR="00B64388" w:rsidRPr="00B743D3" w:rsidRDefault="00B64388" w:rsidP="00B64388">
      <w:pPr>
        <w:spacing w:after="0" w:line="240" w:lineRule="auto"/>
        <w:jc w:val="center"/>
        <w:rPr>
          <w:rFonts w:ascii="Arial" w:hAnsi="Arial"/>
          <w:b/>
          <w:color w:val="000000" w:themeColor="text1"/>
          <w:sz w:val="18"/>
          <w:szCs w:val="18"/>
        </w:rPr>
      </w:pPr>
      <w:r w:rsidRPr="00B743D3">
        <w:rPr>
          <w:rFonts w:ascii="Arial" w:hAnsi="Arial"/>
          <w:b/>
          <w:color w:val="000000" w:themeColor="text1"/>
          <w:sz w:val="18"/>
          <w:szCs w:val="18"/>
        </w:rPr>
        <w:t>very-low-income households with good to very good material wellbeing</w:t>
      </w:r>
    </w:p>
    <w:p w14:paraId="194C23CB" w14:textId="77777777" w:rsidR="00B64388" w:rsidRPr="00B743D3" w:rsidRDefault="00B64388" w:rsidP="00B64388">
      <w:pPr>
        <w:spacing w:line="240" w:lineRule="auto"/>
        <w:jc w:val="center"/>
        <w:rPr>
          <w:rFonts w:ascii="Arial" w:hAnsi="Arial"/>
          <w:b/>
          <w:color w:val="000000" w:themeColor="text1"/>
          <w:szCs w:val="20"/>
        </w:rPr>
      </w:pPr>
      <w:r w:rsidRPr="00B743D3">
        <w:rPr>
          <w:rFonts w:ascii="Arial" w:hAnsi="Arial"/>
          <w:b/>
          <w:color w:val="000000" w:themeColor="text1"/>
          <w:sz w:val="18"/>
          <w:szCs w:val="18"/>
        </w:rPr>
        <w:t>HES 2018-19</w:t>
      </w:r>
    </w:p>
    <w:tbl>
      <w:tblPr>
        <w:tblW w:w="7868" w:type="dxa"/>
        <w:jc w:val="center"/>
        <w:tblLayout w:type="fixed"/>
        <w:tblLook w:val="04A0" w:firstRow="1" w:lastRow="0" w:firstColumn="1" w:lastColumn="0" w:noHBand="0" w:noVBand="1"/>
      </w:tblPr>
      <w:tblGrid>
        <w:gridCol w:w="851"/>
        <w:gridCol w:w="1206"/>
        <w:gridCol w:w="1346"/>
        <w:gridCol w:w="1346"/>
        <w:gridCol w:w="1276"/>
        <w:gridCol w:w="1843"/>
      </w:tblGrid>
      <w:tr w:rsidR="00B64388" w:rsidRPr="00B743D3" w14:paraId="2E9B6127" w14:textId="77777777" w:rsidTr="009A5F3B">
        <w:trPr>
          <w:trHeight w:val="280"/>
          <w:jc w:val="center"/>
        </w:trPr>
        <w:tc>
          <w:tcPr>
            <w:tcW w:w="851" w:type="dxa"/>
            <w:tcBorders>
              <w:top w:val="nil"/>
              <w:left w:val="nil"/>
              <w:bottom w:val="nil"/>
              <w:right w:val="nil"/>
            </w:tcBorders>
            <w:shd w:val="clear" w:color="auto" w:fill="auto"/>
            <w:noWrap/>
            <w:vAlign w:val="center"/>
            <w:hideMark/>
          </w:tcPr>
          <w:p w14:paraId="1905EBE1" w14:textId="77777777" w:rsidR="00B64388" w:rsidRPr="00B743D3" w:rsidRDefault="00B64388" w:rsidP="009A5F3B">
            <w:pPr>
              <w:spacing w:after="0" w:line="240" w:lineRule="auto"/>
              <w:jc w:val="center"/>
              <w:rPr>
                <w:rFonts w:ascii="Arial" w:eastAsia="Times New Roman" w:hAnsi="Arial"/>
                <w:b/>
                <w:bCs/>
                <w:color w:val="000000" w:themeColor="text1"/>
                <w:sz w:val="14"/>
                <w:szCs w:val="14"/>
                <w:lang w:eastAsia="en-NZ"/>
              </w:rPr>
            </w:pPr>
          </w:p>
        </w:tc>
        <w:tc>
          <w:tcPr>
            <w:tcW w:w="1206" w:type="dxa"/>
            <w:tcBorders>
              <w:top w:val="single" w:sz="4" w:space="0" w:color="auto"/>
              <w:left w:val="single" w:sz="4" w:space="0" w:color="auto"/>
              <w:bottom w:val="single" w:sz="4" w:space="0" w:color="auto"/>
              <w:right w:val="single" w:sz="4" w:space="0" w:color="auto"/>
            </w:tcBorders>
            <w:shd w:val="clear" w:color="auto" w:fill="auto"/>
            <w:noWrap/>
            <w:hideMark/>
          </w:tcPr>
          <w:p w14:paraId="1336D502" w14:textId="77777777" w:rsidR="00B64388" w:rsidRPr="00B743D3" w:rsidRDefault="00B64388" w:rsidP="009A5F3B">
            <w:pPr>
              <w:spacing w:before="20" w:after="20" w:line="240" w:lineRule="auto"/>
              <w:jc w:val="center"/>
              <w:rPr>
                <w:rFonts w:ascii="Arial" w:eastAsia="Times New Roman" w:hAnsi="Arial"/>
                <w:b/>
                <w:bCs/>
                <w:color w:val="000000" w:themeColor="text1"/>
                <w:sz w:val="14"/>
                <w:szCs w:val="14"/>
                <w:lang w:eastAsia="en-NZ"/>
              </w:rPr>
            </w:pPr>
            <w:r w:rsidRPr="00B743D3">
              <w:rPr>
                <w:rFonts w:ascii="Arial" w:eastAsia="Times New Roman" w:hAnsi="Arial"/>
                <w:b/>
                <w:bCs/>
                <w:color w:val="000000" w:themeColor="text1"/>
                <w:sz w:val="14"/>
                <w:szCs w:val="14"/>
                <w:lang w:eastAsia="en-NZ"/>
              </w:rPr>
              <w:t>1</w:t>
            </w:r>
          </w:p>
          <w:p w14:paraId="39965F08" w14:textId="77777777" w:rsidR="00B64388" w:rsidRPr="00B743D3" w:rsidRDefault="00B64388" w:rsidP="009A5F3B">
            <w:pPr>
              <w:spacing w:before="20" w:after="20" w:line="240" w:lineRule="auto"/>
              <w:jc w:val="center"/>
              <w:rPr>
                <w:rFonts w:ascii="Arial" w:eastAsia="Times New Roman" w:hAnsi="Arial"/>
                <w:b/>
                <w:bCs/>
                <w:color w:val="000000" w:themeColor="text1"/>
                <w:sz w:val="14"/>
                <w:szCs w:val="14"/>
                <w:lang w:eastAsia="en-NZ"/>
              </w:rPr>
            </w:pPr>
            <w:r w:rsidRPr="00B743D3">
              <w:rPr>
                <w:rFonts w:ascii="Arial" w:eastAsia="Times New Roman" w:hAnsi="Arial"/>
                <w:b/>
                <w:bCs/>
                <w:color w:val="000000" w:themeColor="text1"/>
                <w:sz w:val="14"/>
                <w:szCs w:val="14"/>
                <w:lang w:eastAsia="en-NZ"/>
              </w:rPr>
              <w:t>(no treatment)</w:t>
            </w:r>
          </w:p>
        </w:tc>
        <w:tc>
          <w:tcPr>
            <w:tcW w:w="1346" w:type="dxa"/>
            <w:tcBorders>
              <w:top w:val="single" w:sz="4" w:space="0" w:color="auto"/>
              <w:left w:val="single" w:sz="4" w:space="0" w:color="auto"/>
              <w:bottom w:val="single" w:sz="4" w:space="0" w:color="auto"/>
              <w:right w:val="single" w:sz="4" w:space="0" w:color="auto"/>
            </w:tcBorders>
          </w:tcPr>
          <w:p w14:paraId="58C87D50" w14:textId="77777777" w:rsidR="00B64388" w:rsidRPr="00B743D3" w:rsidRDefault="00B64388" w:rsidP="009A5F3B">
            <w:pPr>
              <w:spacing w:before="20" w:after="20" w:line="240" w:lineRule="auto"/>
              <w:jc w:val="center"/>
              <w:rPr>
                <w:rFonts w:ascii="Arial" w:eastAsia="Times New Roman" w:hAnsi="Arial"/>
                <w:b/>
                <w:bCs/>
                <w:color w:val="000000" w:themeColor="text1"/>
                <w:sz w:val="14"/>
                <w:szCs w:val="14"/>
                <w:lang w:eastAsia="en-NZ"/>
              </w:rPr>
            </w:pPr>
            <w:r w:rsidRPr="00B743D3">
              <w:rPr>
                <w:rFonts w:ascii="Arial" w:eastAsia="Times New Roman" w:hAnsi="Arial"/>
                <w:b/>
                <w:bCs/>
                <w:color w:val="000000" w:themeColor="text1"/>
                <w:sz w:val="14"/>
                <w:szCs w:val="14"/>
                <w:lang w:eastAsia="en-NZ"/>
              </w:rPr>
              <w:t>2</w:t>
            </w:r>
          </w:p>
          <w:p w14:paraId="1E7C43E0" w14:textId="77777777" w:rsidR="00B64388" w:rsidRPr="00B743D3" w:rsidRDefault="00B64388" w:rsidP="009A5F3B">
            <w:pPr>
              <w:spacing w:before="20" w:after="20" w:line="240" w:lineRule="auto"/>
              <w:jc w:val="center"/>
              <w:rPr>
                <w:rFonts w:ascii="Arial" w:eastAsia="Times New Roman" w:hAnsi="Arial"/>
                <w:b/>
                <w:bCs/>
                <w:color w:val="000000" w:themeColor="text1"/>
                <w:sz w:val="14"/>
                <w:szCs w:val="14"/>
                <w:lang w:eastAsia="en-NZ"/>
              </w:rPr>
            </w:pPr>
            <w:r w:rsidRPr="00B743D3">
              <w:rPr>
                <w:rFonts w:ascii="Arial" w:eastAsia="Times New Roman" w:hAnsi="Arial"/>
                <w:b/>
                <w:bCs/>
                <w:color w:val="000000" w:themeColor="text1"/>
                <w:sz w:val="14"/>
                <w:szCs w:val="14"/>
                <w:lang w:eastAsia="en-NZ"/>
              </w:rPr>
              <w:t>(delete using MSD treatment and recalculate median)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Pr>
          <w:p w14:paraId="2044ABBD" w14:textId="77777777" w:rsidR="00B64388" w:rsidRPr="00B743D3" w:rsidRDefault="00B64388" w:rsidP="009A5F3B">
            <w:pPr>
              <w:spacing w:before="20" w:after="20" w:line="240" w:lineRule="auto"/>
              <w:jc w:val="center"/>
              <w:rPr>
                <w:rFonts w:ascii="Arial" w:eastAsia="Times New Roman" w:hAnsi="Arial"/>
                <w:b/>
                <w:bCs/>
                <w:color w:val="000000" w:themeColor="text1"/>
                <w:sz w:val="14"/>
                <w:szCs w:val="14"/>
                <w:lang w:eastAsia="en-NZ"/>
              </w:rPr>
            </w:pPr>
            <w:r w:rsidRPr="00B743D3">
              <w:rPr>
                <w:rFonts w:ascii="Arial" w:eastAsia="Times New Roman" w:hAnsi="Arial"/>
                <w:b/>
                <w:bCs/>
                <w:color w:val="000000" w:themeColor="text1"/>
                <w:sz w:val="14"/>
                <w:szCs w:val="14"/>
                <w:lang w:eastAsia="en-NZ"/>
              </w:rPr>
              <w:t>3</w:t>
            </w:r>
          </w:p>
          <w:p w14:paraId="057D3074" w14:textId="77777777" w:rsidR="00B64388" w:rsidRPr="00B743D3" w:rsidRDefault="00B64388" w:rsidP="009A5F3B">
            <w:pPr>
              <w:spacing w:before="20" w:after="20" w:line="240" w:lineRule="auto"/>
              <w:jc w:val="center"/>
              <w:rPr>
                <w:rFonts w:ascii="Arial" w:eastAsia="Times New Roman" w:hAnsi="Arial"/>
                <w:b/>
                <w:bCs/>
                <w:color w:val="000000" w:themeColor="text1"/>
                <w:sz w:val="14"/>
                <w:szCs w:val="14"/>
                <w:lang w:eastAsia="en-NZ"/>
              </w:rPr>
            </w:pPr>
            <w:r w:rsidRPr="00B743D3">
              <w:rPr>
                <w:rFonts w:ascii="Arial" w:eastAsia="Times New Roman" w:hAnsi="Arial"/>
                <w:b/>
                <w:bCs/>
                <w:color w:val="000000" w:themeColor="text1"/>
                <w:sz w:val="14"/>
                <w:szCs w:val="14"/>
                <w:lang w:eastAsia="en-NZ"/>
              </w:rPr>
              <w:t>(delete using MSD treatment and hold median the same)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EB88DDC" w14:textId="77777777" w:rsidR="00B64388" w:rsidRPr="00B743D3" w:rsidRDefault="00B64388" w:rsidP="009A5F3B">
            <w:pPr>
              <w:spacing w:before="20" w:after="20" w:line="240" w:lineRule="auto"/>
              <w:jc w:val="center"/>
              <w:rPr>
                <w:rFonts w:ascii="Arial" w:eastAsia="Times New Roman" w:hAnsi="Arial"/>
                <w:b/>
                <w:bCs/>
                <w:color w:val="000000" w:themeColor="text1"/>
                <w:sz w:val="14"/>
                <w:szCs w:val="14"/>
                <w:lang w:eastAsia="en-NZ"/>
              </w:rPr>
            </w:pPr>
            <w:r w:rsidRPr="00B743D3">
              <w:rPr>
                <w:rFonts w:ascii="Arial" w:eastAsia="Times New Roman" w:hAnsi="Arial"/>
                <w:b/>
                <w:bCs/>
                <w:color w:val="000000" w:themeColor="text1"/>
                <w:sz w:val="14"/>
                <w:szCs w:val="14"/>
                <w:lang w:eastAsia="en-NZ"/>
              </w:rPr>
              <w:t xml:space="preserve">4 </w:t>
            </w:r>
          </w:p>
          <w:p w14:paraId="792701D7" w14:textId="77777777" w:rsidR="00B64388" w:rsidRPr="00B743D3" w:rsidRDefault="00B64388" w:rsidP="009A5F3B">
            <w:pPr>
              <w:spacing w:before="20" w:after="20" w:line="240" w:lineRule="auto"/>
              <w:jc w:val="center"/>
              <w:rPr>
                <w:rFonts w:ascii="Arial" w:eastAsia="Times New Roman" w:hAnsi="Arial"/>
                <w:b/>
                <w:bCs/>
                <w:color w:val="000000" w:themeColor="text1"/>
                <w:sz w:val="14"/>
                <w:szCs w:val="14"/>
                <w:lang w:eastAsia="en-NZ"/>
              </w:rPr>
            </w:pPr>
            <w:r w:rsidRPr="00B743D3">
              <w:rPr>
                <w:rFonts w:ascii="Arial" w:eastAsia="Times New Roman" w:hAnsi="Arial"/>
                <w:b/>
                <w:bCs/>
                <w:color w:val="000000" w:themeColor="text1"/>
                <w:sz w:val="14"/>
                <w:szCs w:val="14"/>
                <w:lang w:eastAsia="en-NZ"/>
              </w:rPr>
              <w:t>(delete bottom 2% and let median increase)</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687E9BE6" w14:textId="77777777" w:rsidR="00B64388" w:rsidRPr="00B743D3" w:rsidRDefault="00B64388" w:rsidP="009A5F3B">
            <w:pPr>
              <w:spacing w:before="20" w:after="20" w:line="240" w:lineRule="auto"/>
              <w:jc w:val="center"/>
              <w:rPr>
                <w:rFonts w:ascii="Arial" w:eastAsia="Times New Roman" w:hAnsi="Arial"/>
                <w:b/>
                <w:bCs/>
                <w:color w:val="000000" w:themeColor="text1"/>
                <w:sz w:val="14"/>
                <w:szCs w:val="14"/>
                <w:lang w:eastAsia="en-NZ"/>
              </w:rPr>
            </w:pPr>
            <w:r w:rsidRPr="00B743D3">
              <w:rPr>
                <w:rFonts w:ascii="Arial" w:eastAsia="Times New Roman" w:hAnsi="Arial"/>
                <w:b/>
                <w:bCs/>
                <w:color w:val="000000" w:themeColor="text1"/>
                <w:sz w:val="14"/>
                <w:szCs w:val="14"/>
                <w:lang w:eastAsia="en-NZ"/>
              </w:rPr>
              <w:t xml:space="preserve">5 </w:t>
            </w:r>
          </w:p>
          <w:p w14:paraId="5C2FBE10" w14:textId="77777777" w:rsidR="00B64388" w:rsidRPr="00B743D3" w:rsidRDefault="00B64388" w:rsidP="009A5F3B">
            <w:pPr>
              <w:spacing w:before="20" w:after="20" w:line="240" w:lineRule="auto"/>
              <w:jc w:val="center"/>
              <w:rPr>
                <w:rFonts w:ascii="Arial" w:eastAsia="Times New Roman" w:hAnsi="Arial"/>
                <w:b/>
                <w:bCs/>
                <w:color w:val="000000" w:themeColor="text1"/>
                <w:sz w:val="14"/>
                <w:szCs w:val="14"/>
                <w:lang w:eastAsia="en-NZ"/>
              </w:rPr>
            </w:pPr>
            <w:r w:rsidRPr="00B743D3">
              <w:rPr>
                <w:rFonts w:ascii="Arial" w:eastAsia="Times New Roman" w:hAnsi="Arial"/>
                <w:b/>
                <w:bCs/>
                <w:color w:val="000000" w:themeColor="text1"/>
                <w:sz w:val="14"/>
                <w:szCs w:val="14"/>
                <w:lang w:eastAsia="en-NZ"/>
              </w:rPr>
              <w:t>(create modified dataset through imputation which leaves median unchanged)</w:t>
            </w:r>
          </w:p>
        </w:tc>
      </w:tr>
      <w:tr w:rsidR="000559EA" w:rsidRPr="00B743D3" w14:paraId="452453E2" w14:textId="77777777" w:rsidTr="000559EA">
        <w:trPr>
          <w:trHeight w:val="28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AD9E1" w14:textId="77777777" w:rsidR="000559EA" w:rsidRPr="00B743D3" w:rsidRDefault="000559EA" w:rsidP="000559EA">
            <w:pPr>
              <w:spacing w:after="0" w:line="240" w:lineRule="auto"/>
              <w:rPr>
                <w:rFonts w:ascii="Arial" w:eastAsia="Times New Roman" w:hAnsi="Arial"/>
                <w:b/>
                <w:bCs/>
                <w:color w:val="000000" w:themeColor="text1"/>
                <w:sz w:val="14"/>
                <w:szCs w:val="14"/>
                <w:lang w:eastAsia="en-NZ"/>
              </w:rPr>
            </w:pPr>
            <w:r w:rsidRPr="00B743D3">
              <w:rPr>
                <w:rFonts w:ascii="Arial" w:eastAsia="Times New Roman" w:hAnsi="Arial"/>
                <w:b/>
                <w:bCs/>
                <w:color w:val="000000" w:themeColor="text1"/>
                <w:sz w:val="14"/>
                <w:szCs w:val="14"/>
                <w:lang w:eastAsia="en-NZ"/>
              </w:rPr>
              <w:t xml:space="preserve">0-17 </w:t>
            </w:r>
            <w:proofErr w:type="spellStart"/>
            <w:r w:rsidRPr="00B743D3">
              <w:rPr>
                <w:rFonts w:ascii="Arial" w:eastAsia="Times New Roman" w:hAnsi="Arial"/>
                <w:b/>
                <w:bCs/>
                <w:color w:val="000000" w:themeColor="text1"/>
                <w:sz w:val="14"/>
                <w:szCs w:val="14"/>
                <w:lang w:eastAsia="en-NZ"/>
              </w:rPr>
              <w:t>yrs</w:t>
            </w:r>
            <w:proofErr w:type="spellEnd"/>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14:paraId="61B555DE" w14:textId="3DB15AF8" w:rsidR="000559EA" w:rsidRPr="00B743D3" w:rsidRDefault="000559EA" w:rsidP="000559EA">
            <w:pPr>
              <w:spacing w:after="0" w:line="240" w:lineRule="auto"/>
              <w:jc w:val="center"/>
              <w:rPr>
                <w:rFonts w:ascii="Arial" w:eastAsia="Times New Roman" w:hAnsi="Arial"/>
                <w:color w:val="000000" w:themeColor="text1"/>
                <w:sz w:val="14"/>
                <w:szCs w:val="14"/>
                <w:lang w:eastAsia="en-NZ"/>
              </w:rPr>
            </w:pPr>
            <w:r w:rsidRPr="00B743D3">
              <w:rPr>
                <w:rFonts w:ascii="Arial" w:hAnsi="Arial"/>
                <w:color w:val="000000" w:themeColor="text1"/>
                <w:sz w:val="14"/>
                <w:szCs w:val="14"/>
              </w:rPr>
              <w:t>20.1</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04AC0A48" w14:textId="4B0295A3" w:rsidR="000559EA" w:rsidRPr="00B743D3" w:rsidRDefault="000559EA" w:rsidP="000559EA">
            <w:pPr>
              <w:spacing w:after="0" w:line="240" w:lineRule="auto"/>
              <w:jc w:val="center"/>
              <w:rPr>
                <w:rFonts w:ascii="Arial" w:eastAsia="Times New Roman" w:hAnsi="Arial"/>
                <w:color w:val="000000" w:themeColor="text1"/>
                <w:sz w:val="14"/>
                <w:szCs w:val="14"/>
                <w:lang w:eastAsia="en-NZ"/>
              </w:rPr>
            </w:pPr>
            <w:r w:rsidRPr="00B743D3">
              <w:rPr>
                <w:rFonts w:ascii="Arial" w:hAnsi="Arial"/>
                <w:color w:val="000000" w:themeColor="text1"/>
                <w:sz w:val="14"/>
                <w:szCs w:val="14"/>
              </w:rPr>
              <w:t>18.8</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57131D75" w14:textId="609F88B1" w:rsidR="000559EA" w:rsidRPr="00B743D3" w:rsidRDefault="000559EA" w:rsidP="000559EA">
            <w:pPr>
              <w:spacing w:after="0" w:line="240" w:lineRule="auto"/>
              <w:jc w:val="center"/>
              <w:rPr>
                <w:rFonts w:ascii="Arial" w:eastAsia="Times New Roman" w:hAnsi="Arial"/>
                <w:color w:val="000000" w:themeColor="text1"/>
                <w:sz w:val="14"/>
                <w:szCs w:val="14"/>
                <w:lang w:eastAsia="en-NZ"/>
              </w:rPr>
            </w:pPr>
            <w:r w:rsidRPr="00B743D3">
              <w:rPr>
                <w:rFonts w:ascii="Arial" w:hAnsi="Arial"/>
                <w:color w:val="000000" w:themeColor="text1"/>
                <w:sz w:val="14"/>
                <w:szCs w:val="14"/>
              </w:rPr>
              <w:t>17.9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35DFF47" w14:textId="35B64A95" w:rsidR="000559EA" w:rsidRPr="00B743D3" w:rsidRDefault="000559EA" w:rsidP="000559EA">
            <w:pPr>
              <w:spacing w:after="0" w:line="240" w:lineRule="auto"/>
              <w:jc w:val="center"/>
              <w:rPr>
                <w:rFonts w:ascii="Arial" w:eastAsia="Times New Roman" w:hAnsi="Arial"/>
                <w:color w:val="000000" w:themeColor="text1"/>
                <w:sz w:val="14"/>
                <w:szCs w:val="14"/>
                <w:lang w:eastAsia="en-NZ"/>
              </w:rPr>
            </w:pPr>
            <w:r w:rsidRPr="00B743D3">
              <w:rPr>
                <w:rFonts w:ascii="Arial" w:hAnsi="Arial"/>
                <w:color w:val="000000" w:themeColor="text1"/>
                <w:sz w:val="14"/>
                <w:szCs w:val="14"/>
              </w:rPr>
              <w:t>19.0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816FE3E" w14:textId="48D2CDA9" w:rsidR="000559EA" w:rsidRPr="00B743D3" w:rsidRDefault="000559EA" w:rsidP="000559EA">
            <w:pPr>
              <w:spacing w:after="0" w:line="240" w:lineRule="auto"/>
              <w:jc w:val="center"/>
              <w:rPr>
                <w:rFonts w:ascii="Arial" w:eastAsia="Times New Roman" w:hAnsi="Arial"/>
                <w:color w:val="000000" w:themeColor="text1"/>
                <w:sz w:val="14"/>
                <w:szCs w:val="14"/>
                <w:lang w:eastAsia="en-NZ"/>
              </w:rPr>
            </w:pPr>
            <w:r w:rsidRPr="00B743D3">
              <w:rPr>
                <w:rFonts w:ascii="Arial" w:hAnsi="Arial"/>
                <w:color w:val="000000" w:themeColor="text1"/>
                <w:sz w:val="14"/>
                <w:szCs w:val="14"/>
              </w:rPr>
              <w:t>18.8</w:t>
            </w:r>
          </w:p>
        </w:tc>
      </w:tr>
      <w:tr w:rsidR="000559EA" w:rsidRPr="00B743D3" w14:paraId="5FE0F51A" w14:textId="77777777" w:rsidTr="000559EA">
        <w:trPr>
          <w:trHeight w:val="28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DB2EA42" w14:textId="77777777" w:rsidR="000559EA" w:rsidRPr="00B743D3" w:rsidRDefault="000559EA" w:rsidP="000559EA">
            <w:pPr>
              <w:spacing w:after="0" w:line="240" w:lineRule="auto"/>
              <w:rPr>
                <w:rFonts w:ascii="Arial" w:eastAsia="Times New Roman" w:hAnsi="Arial"/>
                <w:b/>
                <w:bCs/>
                <w:color w:val="000000" w:themeColor="text1"/>
                <w:sz w:val="14"/>
                <w:szCs w:val="14"/>
                <w:lang w:eastAsia="en-NZ"/>
              </w:rPr>
            </w:pPr>
            <w:r w:rsidRPr="00B743D3">
              <w:rPr>
                <w:rFonts w:ascii="Arial" w:eastAsia="Times New Roman" w:hAnsi="Arial"/>
                <w:b/>
                <w:bCs/>
                <w:color w:val="000000" w:themeColor="text1"/>
                <w:sz w:val="14"/>
                <w:szCs w:val="14"/>
                <w:lang w:eastAsia="en-NZ"/>
              </w:rPr>
              <w:t>18-24</w:t>
            </w:r>
          </w:p>
        </w:tc>
        <w:tc>
          <w:tcPr>
            <w:tcW w:w="1206" w:type="dxa"/>
            <w:tcBorders>
              <w:top w:val="nil"/>
              <w:left w:val="single" w:sz="4" w:space="0" w:color="auto"/>
              <w:bottom w:val="single" w:sz="4" w:space="0" w:color="auto"/>
              <w:right w:val="single" w:sz="4" w:space="0" w:color="auto"/>
            </w:tcBorders>
            <w:shd w:val="clear" w:color="auto" w:fill="auto"/>
            <w:vAlign w:val="center"/>
          </w:tcPr>
          <w:p w14:paraId="73D1A1B1" w14:textId="57FBA0CD" w:rsidR="000559EA" w:rsidRPr="00B743D3" w:rsidRDefault="000559EA" w:rsidP="000559EA">
            <w:pPr>
              <w:spacing w:after="0" w:line="240" w:lineRule="auto"/>
              <w:jc w:val="center"/>
              <w:rPr>
                <w:rFonts w:ascii="Arial" w:eastAsia="Times New Roman" w:hAnsi="Arial"/>
                <w:color w:val="000000" w:themeColor="text1"/>
                <w:sz w:val="14"/>
                <w:szCs w:val="14"/>
                <w:lang w:eastAsia="en-NZ"/>
              </w:rPr>
            </w:pPr>
            <w:r w:rsidRPr="00B743D3">
              <w:rPr>
                <w:rFonts w:ascii="Arial" w:hAnsi="Arial"/>
                <w:color w:val="000000" w:themeColor="text1"/>
                <w:sz w:val="14"/>
                <w:szCs w:val="14"/>
              </w:rPr>
              <w:t>18.2</w:t>
            </w:r>
          </w:p>
        </w:tc>
        <w:tc>
          <w:tcPr>
            <w:tcW w:w="1346" w:type="dxa"/>
            <w:tcBorders>
              <w:top w:val="nil"/>
              <w:left w:val="single" w:sz="4" w:space="0" w:color="auto"/>
              <w:bottom w:val="single" w:sz="4" w:space="0" w:color="auto"/>
              <w:right w:val="single" w:sz="4" w:space="0" w:color="auto"/>
            </w:tcBorders>
            <w:shd w:val="clear" w:color="auto" w:fill="auto"/>
            <w:vAlign w:val="center"/>
          </w:tcPr>
          <w:p w14:paraId="4C34FA96" w14:textId="3D336488" w:rsidR="000559EA" w:rsidRPr="00B743D3" w:rsidRDefault="000559EA" w:rsidP="000559EA">
            <w:pPr>
              <w:spacing w:after="0" w:line="240" w:lineRule="auto"/>
              <w:jc w:val="center"/>
              <w:rPr>
                <w:rFonts w:ascii="Arial" w:eastAsia="Times New Roman" w:hAnsi="Arial"/>
                <w:color w:val="000000" w:themeColor="text1"/>
                <w:sz w:val="14"/>
                <w:szCs w:val="14"/>
                <w:lang w:eastAsia="en-NZ"/>
              </w:rPr>
            </w:pPr>
            <w:r w:rsidRPr="00B743D3">
              <w:rPr>
                <w:rFonts w:ascii="Arial" w:hAnsi="Arial"/>
                <w:color w:val="000000" w:themeColor="text1"/>
                <w:sz w:val="14"/>
                <w:szCs w:val="14"/>
              </w:rPr>
              <w:t>15.4</w:t>
            </w:r>
          </w:p>
        </w:tc>
        <w:tc>
          <w:tcPr>
            <w:tcW w:w="1346" w:type="dxa"/>
            <w:tcBorders>
              <w:top w:val="nil"/>
              <w:left w:val="single" w:sz="4" w:space="0" w:color="auto"/>
              <w:bottom w:val="single" w:sz="4" w:space="0" w:color="auto"/>
              <w:right w:val="single" w:sz="4" w:space="0" w:color="auto"/>
            </w:tcBorders>
            <w:shd w:val="clear" w:color="auto" w:fill="auto"/>
            <w:vAlign w:val="center"/>
          </w:tcPr>
          <w:p w14:paraId="277E2CED" w14:textId="634BD999" w:rsidR="000559EA" w:rsidRPr="00B743D3" w:rsidRDefault="000559EA" w:rsidP="000559EA">
            <w:pPr>
              <w:spacing w:after="0" w:line="240" w:lineRule="auto"/>
              <w:jc w:val="center"/>
              <w:rPr>
                <w:rFonts w:ascii="Arial" w:eastAsia="Times New Roman" w:hAnsi="Arial"/>
                <w:color w:val="000000" w:themeColor="text1"/>
                <w:sz w:val="14"/>
                <w:szCs w:val="14"/>
                <w:lang w:eastAsia="en-NZ"/>
              </w:rPr>
            </w:pPr>
            <w:r w:rsidRPr="00B743D3">
              <w:rPr>
                <w:rFonts w:ascii="Arial" w:hAnsi="Arial"/>
                <w:color w:val="000000" w:themeColor="text1"/>
                <w:sz w:val="14"/>
                <w:szCs w:val="14"/>
              </w:rPr>
              <w:t>14.9</w:t>
            </w:r>
          </w:p>
        </w:tc>
        <w:tc>
          <w:tcPr>
            <w:tcW w:w="1276" w:type="dxa"/>
            <w:tcBorders>
              <w:top w:val="nil"/>
              <w:left w:val="single" w:sz="4" w:space="0" w:color="auto"/>
              <w:bottom w:val="single" w:sz="4" w:space="0" w:color="auto"/>
              <w:right w:val="single" w:sz="4" w:space="0" w:color="auto"/>
            </w:tcBorders>
            <w:shd w:val="clear" w:color="auto" w:fill="auto"/>
            <w:vAlign w:val="center"/>
          </w:tcPr>
          <w:p w14:paraId="2E8E512C" w14:textId="2D57FDE9" w:rsidR="000559EA" w:rsidRPr="00B743D3" w:rsidRDefault="000559EA" w:rsidP="000559EA">
            <w:pPr>
              <w:spacing w:after="0" w:line="240" w:lineRule="auto"/>
              <w:jc w:val="center"/>
              <w:rPr>
                <w:rFonts w:ascii="Arial" w:eastAsia="Times New Roman" w:hAnsi="Arial"/>
                <w:color w:val="000000" w:themeColor="text1"/>
                <w:sz w:val="14"/>
                <w:szCs w:val="14"/>
                <w:lang w:eastAsia="en-NZ"/>
              </w:rPr>
            </w:pPr>
            <w:r w:rsidRPr="00B743D3">
              <w:rPr>
                <w:rFonts w:ascii="Arial" w:hAnsi="Arial"/>
                <w:color w:val="000000" w:themeColor="text1"/>
                <w:sz w:val="14"/>
                <w:szCs w:val="14"/>
              </w:rPr>
              <w:t>16.1</w:t>
            </w:r>
          </w:p>
        </w:tc>
        <w:tc>
          <w:tcPr>
            <w:tcW w:w="1843" w:type="dxa"/>
            <w:tcBorders>
              <w:top w:val="nil"/>
              <w:left w:val="single" w:sz="4" w:space="0" w:color="auto"/>
              <w:bottom w:val="single" w:sz="4" w:space="0" w:color="auto"/>
              <w:right w:val="single" w:sz="4" w:space="0" w:color="auto"/>
            </w:tcBorders>
            <w:shd w:val="clear" w:color="auto" w:fill="auto"/>
            <w:vAlign w:val="center"/>
          </w:tcPr>
          <w:p w14:paraId="24CCCCFE" w14:textId="5A28B6A4" w:rsidR="000559EA" w:rsidRPr="00B743D3" w:rsidRDefault="000559EA" w:rsidP="000559EA">
            <w:pPr>
              <w:spacing w:after="0" w:line="240" w:lineRule="auto"/>
              <w:jc w:val="center"/>
              <w:rPr>
                <w:rFonts w:ascii="Arial" w:eastAsia="Times New Roman" w:hAnsi="Arial"/>
                <w:color w:val="000000" w:themeColor="text1"/>
                <w:sz w:val="14"/>
                <w:szCs w:val="14"/>
                <w:lang w:eastAsia="en-NZ"/>
              </w:rPr>
            </w:pPr>
            <w:r w:rsidRPr="00B743D3">
              <w:rPr>
                <w:rFonts w:ascii="Arial" w:hAnsi="Arial"/>
                <w:color w:val="000000" w:themeColor="text1"/>
                <w:sz w:val="14"/>
                <w:szCs w:val="14"/>
              </w:rPr>
              <w:t>17.3</w:t>
            </w:r>
          </w:p>
        </w:tc>
      </w:tr>
      <w:tr w:rsidR="000559EA" w:rsidRPr="00B743D3" w14:paraId="4CE24B3D" w14:textId="77777777" w:rsidTr="000559EA">
        <w:trPr>
          <w:trHeight w:val="28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427D590" w14:textId="77777777" w:rsidR="000559EA" w:rsidRPr="00B743D3" w:rsidRDefault="000559EA" w:rsidP="000559EA">
            <w:pPr>
              <w:spacing w:after="0" w:line="240" w:lineRule="auto"/>
              <w:rPr>
                <w:rFonts w:ascii="Arial" w:eastAsia="Times New Roman" w:hAnsi="Arial"/>
                <w:b/>
                <w:bCs/>
                <w:color w:val="000000" w:themeColor="text1"/>
                <w:sz w:val="14"/>
                <w:szCs w:val="14"/>
                <w:lang w:eastAsia="en-NZ"/>
              </w:rPr>
            </w:pPr>
            <w:r w:rsidRPr="00B743D3">
              <w:rPr>
                <w:rFonts w:ascii="Arial" w:eastAsia="Times New Roman" w:hAnsi="Arial"/>
                <w:b/>
                <w:bCs/>
                <w:color w:val="000000" w:themeColor="text1"/>
                <w:sz w:val="14"/>
                <w:szCs w:val="14"/>
                <w:lang w:eastAsia="en-NZ"/>
              </w:rPr>
              <w:t>25-44</w:t>
            </w:r>
          </w:p>
        </w:tc>
        <w:tc>
          <w:tcPr>
            <w:tcW w:w="1206" w:type="dxa"/>
            <w:tcBorders>
              <w:top w:val="nil"/>
              <w:left w:val="single" w:sz="4" w:space="0" w:color="auto"/>
              <w:bottom w:val="single" w:sz="4" w:space="0" w:color="auto"/>
              <w:right w:val="single" w:sz="4" w:space="0" w:color="auto"/>
            </w:tcBorders>
            <w:shd w:val="clear" w:color="auto" w:fill="auto"/>
            <w:vAlign w:val="center"/>
          </w:tcPr>
          <w:p w14:paraId="1738DD77" w14:textId="6B54C7F7" w:rsidR="000559EA" w:rsidRPr="00B743D3" w:rsidRDefault="000559EA" w:rsidP="000559EA">
            <w:pPr>
              <w:spacing w:after="0" w:line="240" w:lineRule="auto"/>
              <w:jc w:val="center"/>
              <w:rPr>
                <w:rFonts w:ascii="Arial" w:eastAsia="Times New Roman" w:hAnsi="Arial"/>
                <w:color w:val="000000" w:themeColor="text1"/>
                <w:sz w:val="14"/>
                <w:szCs w:val="14"/>
                <w:lang w:eastAsia="en-NZ"/>
              </w:rPr>
            </w:pPr>
            <w:r w:rsidRPr="00B743D3">
              <w:rPr>
                <w:rFonts w:ascii="Arial" w:hAnsi="Arial"/>
                <w:color w:val="000000" w:themeColor="text1"/>
                <w:sz w:val="14"/>
                <w:szCs w:val="14"/>
              </w:rPr>
              <w:t>14.6</w:t>
            </w:r>
          </w:p>
        </w:tc>
        <w:tc>
          <w:tcPr>
            <w:tcW w:w="1346" w:type="dxa"/>
            <w:tcBorders>
              <w:top w:val="nil"/>
              <w:left w:val="single" w:sz="4" w:space="0" w:color="auto"/>
              <w:bottom w:val="single" w:sz="4" w:space="0" w:color="auto"/>
              <w:right w:val="single" w:sz="4" w:space="0" w:color="auto"/>
            </w:tcBorders>
            <w:shd w:val="clear" w:color="auto" w:fill="auto"/>
            <w:vAlign w:val="center"/>
          </w:tcPr>
          <w:p w14:paraId="7B94E423" w14:textId="77A498D5" w:rsidR="000559EA" w:rsidRPr="00B743D3" w:rsidRDefault="000559EA" w:rsidP="000559EA">
            <w:pPr>
              <w:spacing w:after="0" w:line="240" w:lineRule="auto"/>
              <w:jc w:val="center"/>
              <w:rPr>
                <w:rFonts w:ascii="Arial" w:eastAsia="Times New Roman" w:hAnsi="Arial"/>
                <w:color w:val="000000" w:themeColor="text1"/>
                <w:sz w:val="14"/>
                <w:szCs w:val="14"/>
                <w:lang w:eastAsia="en-NZ"/>
              </w:rPr>
            </w:pPr>
            <w:r w:rsidRPr="00B743D3">
              <w:rPr>
                <w:rFonts w:ascii="Arial" w:hAnsi="Arial"/>
                <w:color w:val="000000" w:themeColor="text1"/>
                <w:sz w:val="14"/>
                <w:szCs w:val="14"/>
              </w:rPr>
              <w:t>12.7</w:t>
            </w:r>
          </w:p>
        </w:tc>
        <w:tc>
          <w:tcPr>
            <w:tcW w:w="1346" w:type="dxa"/>
            <w:tcBorders>
              <w:top w:val="nil"/>
              <w:left w:val="single" w:sz="4" w:space="0" w:color="auto"/>
              <w:bottom w:val="single" w:sz="4" w:space="0" w:color="auto"/>
              <w:right w:val="single" w:sz="4" w:space="0" w:color="auto"/>
            </w:tcBorders>
            <w:shd w:val="clear" w:color="auto" w:fill="auto"/>
            <w:vAlign w:val="center"/>
          </w:tcPr>
          <w:p w14:paraId="1A00FE9D" w14:textId="6FE7A09D" w:rsidR="000559EA" w:rsidRPr="00B743D3" w:rsidRDefault="000559EA" w:rsidP="000559EA">
            <w:pPr>
              <w:spacing w:after="0" w:line="240" w:lineRule="auto"/>
              <w:jc w:val="center"/>
              <w:rPr>
                <w:rFonts w:ascii="Arial" w:eastAsia="Times New Roman" w:hAnsi="Arial"/>
                <w:color w:val="000000" w:themeColor="text1"/>
                <w:sz w:val="14"/>
                <w:szCs w:val="14"/>
                <w:lang w:eastAsia="en-NZ"/>
              </w:rPr>
            </w:pPr>
            <w:r w:rsidRPr="00B743D3">
              <w:rPr>
                <w:rFonts w:ascii="Arial" w:hAnsi="Arial"/>
                <w:color w:val="000000" w:themeColor="text1"/>
                <w:sz w:val="14"/>
                <w:szCs w:val="14"/>
              </w:rPr>
              <w:t>12.2</w:t>
            </w:r>
          </w:p>
        </w:tc>
        <w:tc>
          <w:tcPr>
            <w:tcW w:w="1276" w:type="dxa"/>
            <w:tcBorders>
              <w:top w:val="nil"/>
              <w:left w:val="single" w:sz="4" w:space="0" w:color="auto"/>
              <w:bottom w:val="single" w:sz="4" w:space="0" w:color="auto"/>
              <w:right w:val="single" w:sz="4" w:space="0" w:color="auto"/>
            </w:tcBorders>
            <w:shd w:val="clear" w:color="auto" w:fill="auto"/>
            <w:vAlign w:val="center"/>
          </w:tcPr>
          <w:p w14:paraId="33349617" w14:textId="23B4ADEF" w:rsidR="000559EA" w:rsidRPr="00B743D3" w:rsidRDefault="000559EA" w:rsidP="000559EA">
            <w:pPr>
              <w:spacing w:after="0" w:line="240" w:lineRule="auto"/>
              <w:jc w:val="center"/>
              <w:rPr>
                <w:rFonts w:ascii="Arial" w:eastAsia="Times New Roman" w:hAnsi="Arial"/>
                <w:color w:val="000000" w:themeColor="text1"/>
                <w:sz w:val="14"/>
                <w:szCs w:val="14"/>
                <w:lang w:eastAsia="en-NZ"/>
              </w:rPr>
            </w:pPr>
            <w:r w:rsidRPr="00B743D3">
              <w:rPr>
                <w:rFonts w:ascii="Arial" w:hAnsi="Arial"/>
                <w:color w:val="000000" w:themeColor="text1"/>
                <w:sz w:val="14"/>
                <w:szCs w:val="14"/>
              </w:rPr>
              <w:t>13.0</w:t>
            </w:r>
          </w:p>
        </w:tc>
        <w:tc>
          <w:tcPr>
            <w:tcW w:w="1843" w:type="dxa"/>
            <w:tcBorders>
              <w:top w:val="nil"/>
              <w:left w:val="single" w:sz="4" w:space="0" w:color="auto"/>
              <w:bottom w:val="single" w:sz="4" w:space="0" w:color="auto"/>
              <w:right w:val="single" w:sz="4" w:space="0" w:color="auto"/>
            </w:tcBorders>
            <w:shd w:val="clear" w:color="auto" w:fill="auto"/>
            <w:vAlign w:val="center"/>
          </w:tcPr>
          <w:p w14:paraId="036ECE05" w14:textId="66F3A125" w:rsidR="000559EA" w:rsidRPr="00B743D3" w:rsidRDefault="000559EA" w:rsidP="000559EA">
            <w:pPr>
              <w:spacing w:after="0" w:line="240" w:lineRule="auto"/>
              <w:jc w:val="center"/>
              <w:rPr>
                <w:rFonts w:ascii="Arial" w:eastAsia="Times New Roman" w:hAnsi="Arial"/>
                <w:color w:val="000000" w:themeColor="text1"/>
                <w:sz w:val="14"/>
                <w:szCs w:val="14"/>
                <w:lang w:eastAsia="en-NZ"/>
              </w:rPr>
            </w:pPr>
            <w:r w:rsidRPr="00B743D3">
              <w:rPr>
                <w:rFonts w:ascii="Arial" w:hAnsi="Arial"/>
                <w:color w:val="000000" w:themeColor="text1"/>
                <w:sz w:val="14"/>
                <w:szCs w:val="14"/>
              </w:rPr>
              <w:t>13.2</w:t>
            </w:r>
          </w:p>
        </w:tc>
      </w:tr>
      <w:tr w:rsidR="000559EA" w:rsidRPr="00B743D3" w14:paraId="4535E5A2" w14:textId="77777777" w:rsidTr="000559EA">
        <w:trPr>
          <w:trHeight w:val="28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06D508F" w14:textId="77777777" w:rsidR="000559EA" w:rsidRPr="00B743D3" w:rsidRDefault="000559EA" w:rsidP="000559EA">
            <w:pPr>
              <w:spacing w:after="0" w:line="240" w:lineRule="auto"/>
              <w:rPr>
                <w:rFonts w:ascii="Arial" w:eastAsia="Times New Roman" w:hAnsi="Arial"/>
                <w:b/>
                <w:bCs/>
                <w:color w:val="000000" w:themeColor="text1"/>
                <w:sz w:val="14"/>
                <w:szCs w:val="14"/>
                <w:lang w:eastAsia="en-NZ"/>
              </w:rPr>
            </w:pPr>
            <w:r w:rsidRPr="00B743D3">
              <w:rPr>
                <w:rFonts w:ascii="Arial" w:eastAsia="Times New Roman" w:hAnsi="Arial"/>
                <w:b/>
                <w:bCs/>
                <w:color w:val="000000" w:themeColor="text1"/>
                <w:sz w:val="14"/>
                <w:szCs w:val="14"/>
                <w:lang w:eastAsia="en-NZ"/>
              </w:rPr>
              <w:t>45-64</w:t>
            </w:r>
          </w:p>
        </w:tc>
        <w:tc>
          <w:tcPr>
            <w:tcW w:w="1206" w:type="dxa"/>
            <w:tcBorders>
              <w:top w:val="nil"/>
              <w:left w:val="single" w:sz="4" w:space="0" w:color="auto"/>
              <w:bottom w:val="single" w:sz="4" w:space="0" w:color="auto"/>
              <w:right w:val="single" w:sz="4" w:space="0" w:color="auto"/>
            </w:tcBorders>
            <w:shd w:val="clear" w:color="auto" w:fill="auto"/>
            <w:vAlign w:val="center"/>
          </w:tcPr>
          <w:p w14:paraId="1CB838EC" w14:textId="2E88335C" w:rsidR="000559EA" w:rsidRPr="00B743D3" w:rsidRDefault="000559EA" w:rsidP="000559EA">
            <w:pPr>
              <w:spacing w:after="0" w:line="240" w:lineRule="auto"/>
              <w:jc w:val="center"/>
              <w:rPr>
                <w:rFonts w:ascii="Arial" w:eastAsia="Times New Roman" w:hAnsi="Arial"/>
                <w:color w:val="000000" w:themeColor="text1"/>
                <w:sz w:val="14"/>
                <w:szCs w:val="14"/>
                <w:lang w:eastAsia="en-NZ"/>
              </w:rPr>
            </w:pPr>
            <w:r w:rsidRPr="00B743D3">
              <w:rPr>
                <w:rFonts w:ascii="Arial" w:hAnsi="Arial"/>
                <w:color w:val="000000" w:themeColor="text1"/>
                <w:sz w:val="14"/>
                <w:szCs w:val="14"/>
              </w:rPr>
              <w:t>16.4</w:t>
            </w:r>
          </w:p>
        </w:tc>
        <w:tc>
          <w:tcPr>
            <w:tcW w:w="1346" w:type="dxa"/>
            <w:tcBorders>
              <w:top w:val="nil"/>
              <w:left w:val="single" w:sz="4" w:space="0" w:color="auto"/>
              <w:bottom w:val="single" w:sz="4" w:space="0" w:color="auto"/>
              <w:right w:val="single" w:sz="4" w:space="0" w:color="auto"/>
            </w:tcBorders>
            <w:shd w:val="clear" w:color="auto" w:fill="auto"/>
            <w:vAlign w:val="center"/>
          </w:tcPr>
          <w:p w14:paraId="626C6756" w14:textId="00882502" w:rsidR="000559EA" w:rsidRPr="00B743D3" w:rsidRDefault="000559EA" w:rsidP="000559EA">
            <w:pPr>
              <w:spacing w:after="0" w:line="240" w:lineRule="auto"/>
              <w:jc w:val="center"/>
              <w:rPr>
                <w:rFonts w:ascii="Arial" w:eastAsia="Times New Roman" w:hAnsi="Arial"/>
                <w:color w:val="000000" w:themeColor="text1"/>
                <w:sz w:val="14"/>
                <w:szCs w:val="14"/>
                <w:lang w:eastAsia="en-NZ"/>
              </w:rPr>
            </w:pPr>
            <w:r w:rsidRPr="00B743D3">
              <w:rPr>
                <w:rFonts w:ascii="Arial" w:hAnsi="Arial"/>
                <w:color w:val="000000" w:themeColor="text1"/>
                <w:sz w:val="14"/>
                <w:szCs w:val="14"/>
              </w:rPr>
              <w:t>14.1</w:t>
            </w:r>
          </w:p>
        </w:tc>
        <w:tc>
          <w:tcPr>
            <w:tcW w:w="1346" w:type="dxa"/>
            <w:tcBorders>
              <w:top w:val="nil"/>
              <w:left w:val="single" w:sz="4" w:space="0" w:color="auto"/>
              <w:bottom w:val="single" w:sz="4" w:space="0" w:color="auto"/>
              <w:right w:val="single" w:sz="4" w:space="0" w:color="auto"/>
            </w:tcBorders>
            <w:shd w:val="clear" w:color="auto" w:fill="auto"/>
            <w:vAlign w:val="center"/>
          </w:tcPr>
          <w:p w14:paraId="73C53185" w14:textId="2409A5AA" w:rsidR="000559EA" w:rsidRPr="00B743D3" w:rsidRDefault="000559EA" w:rsidP="000559EA">
            <w:pPr>
              <w:spacing w:after="0" w:line="240" w:lineRule="auto"/>
              <w:jc w:val="center"/>
              <w:rPr>
                <w:rFonts w:ascii="Arial" w:eastAsia="Times New Roman" w:hAnsi="Arial"/>
                <w:color w:val="000000" w:themeColor="text1"/>
                <w:sz w:val="14"/>
                <w:szCs w:val="14"/>
                <w:lang w:eastAsia="en-NZ"/>
              </w:rPr>
            </w:pPr>
            <w:r w:rsidRPr="00B743D3">
              <w:rPr>
                <w:rFonts w:ascii="Arial" w:hAnsi="Arial"/>
                <w:color w:val="000000" w:themeColor="text1"/>
                <w:sz w:val="14"/>
                <w:szCs w:val="14"/>
              </w:rPr>
              <w:t>13.7</w:t>
            </w:r>
          </w:p>
        </w:tc>
        <w:tc>
          <w:tcPr>
            <w:tcW w:w="1276" w:type="dxa"/>
            <w:tcBorders>
              <w:top w:val="nil"/>
              <w:left w:val="single" w:sz="4" w:space="0" w:color="auto"/>
              <w:bottom w:val="single" w:sz="4" w:space="0" w:color="auto"/>
              <w:right w:val="single" w:sz="4" w:space="0" w:color="auto"/>
            </w:tcBorders>
            <w:shd w:val="clear" w:color="auto" w:fill="auto"/>
            <w:vAlign w:val="center"/>
          </w:tcPr>
          <w:p w14:paraId="6F09AF01" w14:textId="65817EF1" w:rsidR="000559EA" w:rsidRPr="00B743D3" w:rsidRDefault="000559EA" w:rsidP="000559EA">
            <w:pPr>
              <w:spacing w:after="0" w:line="240" w:lineRule="auto"/>
              <w:jc w:val="center"/>
              <w:rPr>
                <w:rFonts w:ascii="Arial" w:eastAsia="Times New Roman" w:hAnsi="Arial"/>
                <w:color w:val="000000" w:themeColor="text1"/>
                <w:sz w:val="14"/>
                <w:szCs w:val="14"/>
                <w:lang w:eastAsia="en-NZ"/>
              </w:rPr>
            </w:pPr>
            <w:r w:rsidRPr="00B743D3">
              <w:rPr>
                <w:rFonts w:ascii="Arial" w:hAnsi="Arial"/>
                <w:color w:val="000000" w:themeColor="text1"/>
                <w:sz w:val="14"/>
                <w:szCs w:val="14"/>
              </w:rPr>
              <w:t>14.5</w:t>
            </w:r>
          </w:p>
        </w:tc>
        <w:tc>
          <w:tcPr>
            <w:tcW w:w="1843" w:type="dxa"/>
            <w:tcBorders>
              <w:top w:val="nil"/>
              <w:left w:val="single" w:sz="4" w:space="0" w:color="auto"/>
              <w:bottom w:val="single" w:sz="4" w:space="0" w:color="auto"/>
              <w:right w:val="single" w:sz="4" w:space="0" w:color="auto"/>
            </w:tcBorders>
            <w:shd w:val="clear" w:color="auto" w:fill="auto"/>
            <w:vAlign w:val="center"/>
          </w:tcPr>
          <w:p w14:paraId="618BA495" w14:textId="2B79F40A" w:rsidR="000559EA" w:rsidRPr="00B743D3" w:rsidRDefault="000559EA" w:rsidP="000559EA">
            <w:pPr>
              <w:spacing w:after="0" w:line="240" w:lineRule="auto"/>
              <w:jc w:val="center"/>
              <w:rPr>
                <w:rFonts w:ascii="Arial" w:eastAsia="Times New Roman" w:hAnsi="Arial"/>
                <w:color w:val="000000" w:themeColor="text1"/>
                <w:sz w:val="14"/>
                <w:szCs w:val="14"/>
                <w:lang w:eastAsia="en-NZ"/>
              </w:rPr>
            </w:pPr>
            <w:r w:rsidRPr="00B743D3">
              <w:rPr>
                <w:rFonts w:ascii="Arial" w:hAnsi="Arial"/>
                <w:color w:val="000000" w:themeColor="text1"/>
                <w:sz w:val="14"/>
                <w:szCs w:val="14"/>
              </w:rPr>
              <w:t>14.6</w:t>
            </w:r>
          </w:p>
        </w:tc>
      </w:tr>
      <w:tr w:rsidR="000559EA" w:rsidRPr="00B743D3" w14:paraId="635A2625" w14:textId="77777777" w:rsidTr="000559EA">
        <w:trPr>
          <w:trHeight w:val="28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FB75B35" w14:textId="77777777" w:rsidR="000559EA" w:rsidRPr="00B743D3" w:rsidRDefault="000559EA" w:rsidP="000559EA">
            <w:pPr>
              <w:spacing w:after="0" w:line="240" w:lineRule="auto"/>
              <w:rPr>
                <w:rFonts w:ascii="Arial" w:eastAsia="Times New Roman" w:hAnsi="Arial"/>
                <w:b/>
                <w:bCs/>
                <w:color w:val="000000" w:themeColor="text1"/>
                <w:sz w:val="14"/>
                <w:szCs w:val="14"/>
                <w:lang w:eastAsia="en-NZ"/>
              </w:rPr>
            </w:pPr>
            <w:r w:rsidRPr="00B743D3">
              <w:rPr>
                <w:rFonts w:ascii="Arial" w:eastAsia="Times New Roman" w:hAnsi="Arial"/>
                <w:b/>
                <w:bCs/>
                <w:color w:val="000000" w:themeColor="text1"/>
                <w:sz w:val="14"/>
                <w:szCs w:val="14"/>
                <w:lang w:eastAsia="en-NZ"/>
              </w:rPr>
              <w:t>65+</w:t>
            </w:r>
          </w:p>
        </w:tc>
        <w:tc>
          <w:tcPr>
            <w:tcW w:w="1206" w:type="dxa"/>
            <w:tcBorders>
              <w:top w:val="nil"/>
              <w:left w:val="single" w:sz="4" w:space="0" w:color="auto"/>
              <w:bottom w:val="single" w:sz="4" w:space="0" w:color="auto"/>
              <w:right w:val="single" w:sz="4" w:space="0" w:color="auto"/>
            </w:tcBorders>
            <w:shd w:val="clear" w:color="auto" w:fill="auto"/>
            <w:vAlign w:val="center"/>
          </w:tcPr>
          <w:p w14:paraId="7832D48C" w14:textId="3A27282A" w:rsidR="000559EA" w:rsidRPr="00B743D3" w:rsidRDefault="000559EA" w:rsidP="000559EA">
            <w:pPr>
              <w:spacing w:after="0" w:line="240" w:lineRule="auto"/>
              <w:jc w:val="center"/>
              <w:rPr>
                <w:rFonts w:ascii="Arial" w:eastAsia="Times New Roman" w:hAnsi="Arial"/>
                <w:color w:val="000000" w:themeColor="text1"/>
                <w:sz w:val="14"/>
                <w:szCs w:val="14"/>
                <w:lang w:eastAsia="en-NZ"/>
              </w:rPr>
            </w:pPr>
            <w:r w:rsidRPr="00B743D3">
              <w:rPr>
                <w:rFonts w:ascii="Arial" w:hAnsi="Arial"/>
                <w:color w:val="000000" w:themeColor="text1"/>
                <w:sz w:val="14"/>
                <w:szCs w:val="14"/>
              </w:rPr>
              <w:t>14.1</w:t>
            </w:r>
          </w:p>
        </w:tc>
        <w:tc>
          <w:tcPr>
            <w:tcW w:w="1346" w:type="dxa"/>
            <w:tcBorders>
              <w:top w:val="nil"/>
              <w:left w:val="single" w:sz="4" w:space="0" w:color="auto"/>
              <w:bottom w:val="single" w:sz="4" w:space="0" w:color="auto"/>
              <w:right w:val="single" w:sz="4" w:space="0" w:color="auto"/>
            </w:tcBorders>
            <w:shd w:val="clear" w:color="auto" w:fill="auto"/>
            <w:vAlign w:val="center"/>
          </w:tcPr>
          <w:p w14:paraId="5110E5F6" w14:textId="02007A7F" w:rsidR="000559EA" w:rsidRPr="00B743D3" w:rsidRDefault="000559EA" w:rsidP="000559EA">
            <w:pPr>
              <w:spacing w:after="0" w:line="240" w:lineRule="auto"/>
              <w:jc w:val="center"/>
              <w:rPr>
                <w:rFonts w:ascii="Arial" w:eastAsia="Times New Roman" w:hAnsi="Arial"/>
                <w:color w:val="000000" w:themeColor="text1"/>
                <w:sz w:val="14"/>
                <w:szCs w:val="14"/>
                <w:lang w:eastAsia="en-NZ"/>
              </w:rPr>
            </w:pPr>
            <w:r w:rsidRPr="00B743D3">
              <w:rPr>
                <w:rFonts w:ascii="Arial" w:hAnsi="Arial"/>
                <w:color w:val="000000" w:themeColor="text1"/>
                <w:sz w:val="14"/>
                <w:szCs w:val="14"/>
              </w:rPr>
              <w:t>12.9</w:t>
            </w:r>
          </w:p>
        </w:tc>
        <w:tc>
          <w:tcPr>
            <w:tcW w:w="1346" w:type="dxa"/>
            <w:tcBorders>
              <w:top w:val="nil"/>
              <w:left w:val="single" w:sz="4" w:space="0" w:color="auto"/>
              <w:bottom w:val="single" w:sz="4" w:space="0" w:color="auto"/>
              <w:right w:val="single" w:sz="4" w:space="0" w:color="auto"/>
            </w:tcBorders>
            <w:shd w:val="clear" w:color="auto" w:fill="auto"/>
            <w:vAlign w:val="center"/>
          </w:tcPr>
          <w:p w14:paraId="1052E5D0" w14:textId="212543B3" w:rsidR="000559EA" w:rsidRPr="00B743D3" w:rsidRDefault="000559EA" w:rsidP="000559EA">
            <w:pPr>
              <w:spacing w:after="0" w:line="240" w:lineRule="auto"/>
              <w:jc w:val="center"/>
              <w:rPr>
                <w:rFonts w:ascii="Arial" w:eastAsia="Times New Roman" w:hAnsi="Arial"/>
                <w:color w:val="000000" w:themeColor="text1"/>
                <w:sz w:val="14"/>
                <w:szCs w:val="14"/>
                <w:lang w:eastAsia="en-NZ"/>
              </w:rPr>
            </w:pPr>
            <w:r w:rsidRPr="00B743D3">
              <w:rPr>
                <w:rFonts w:ascii="Arial" w:hAnsi="Arial"/>
                <w:color w:val="000000" w:themeColor="text1"/>
                <w:sz w:val="14"/>
                <w:szCs w:val="14"/>
              </w:rPr>
              <w:t>12.1</w:t>
            </w:r>
          </w:p>
        </w:tc>
        <w:tc>
          <w:tcPr>
            <w:tcW w:w="1276" w:type="dxa"/>
            <w:tcBorders>
              <w:top w:val="nil"/>
              <w:left w:val="single" w:sz="4" w:space="0" w:color="auto"/>
              <w:bottom w:val="single" w:sz="4" w:space="0" w:color="auto"/>
              <w:right w:val="single" w:sz="4" w:space="0" w:color="auto"/>
            </w:tcBorders>
            <w:shd w:val="clear" w:color="auto" w:fill="auto"/>
            <w:vAlign w:val="center"/>
          </w:tcPr>
          <w:p w14:paraId="57470F10" w14:textId="33EFCA94" w:rsidR="000559EA" w:rsidRPr="00B743D3" w:rsidRDefault="000559EA" w:rsidP="000559EA">
            <w:pPr>
              <w:spacing w:after="0" w:line="240" w:lineRule="auto"/>
              <w:jc w:val="center"/>
              <w:rPr>
                <w:rFonts w:ascii="Arial" w:eastAsia="Times New Roman" w:hAnsi="Arial"/>
                <w:color w:val="000000" w:themeColor="text1"/>
                <w:sz w:val="14"/>
                <w:szCs w:val="14"/>
                <w:lang w:eastAsia="en-NZ"/>
              </w:rPr>
            </w:pPr>
            <w:r w:rsidRPr="00B743D3">
              <w:rPr>
                <w:rFonts w:ascii="Arial" w:hAnsi="Arial"/>
                <w:color w:val="000000" w:themeColor="text1"/>
                <w:sz w:val="14"/>
                <w:szCs w:val="14"/>
              </w:rPr>
              <w:t>13.6</w:t>
            </w:r>
          </w:p>
        </w:tc>
        <w:tc>
          <w:tcPr>
            <w:tcW w:w="1843" w:type="dxa"/>
            <w:tcBorders>
              <w:top w:val="nil"/>
              <w:left w:val="single" w:sz="4" w:space="0" w:color="auto"/>
              <w:bottom w:val="single" w:sz="4" w:space="0" w:color="auto"/>
              <w:right w:val="single" w:sz="4" w:space="0" w:color="auto"/>
            </w:tcBorders>
            <w:shd w:val="clear" w:color="auto" w:fill="auto"/>
            <w:vAlign w:val="center"/>
          </w:tcPr>
          <w:p w14:paraId="5C19C2FC" w14:textId="0093F72F" w:rsidR="000559EA" w:rsidRPr="00B743D3" w:rsidRDefault="000559EA" w:rsidP="000559EA">
            <w:pPr>
              <w:spacing w:after="0" w:line="240" w:lineRule="auto"/>
              <w:jc w:val="center"/>
              <w:rPr>
                <w:rFonts w:ascii="Arial" w:eastAsia="Times New Roman" w:hAnsi="Arial"/>
                <w:color w:val="000000" w:themeColor="text1"/>
                <w:sz w:val="14"/>
                <w:szCs w:val="14"/>
                <w:lang w:eastAsia="en-NZ"/>
              </w:rPr>
            </w:pPr>
            <w:r w:rsidRPr="00B743D3">
              <w:rPr>
                <w:rFonts w:ascii="Arial" w:hAnsi="Arial"/>
                <w:color w:val="000000" w:themeColor="text1"/>
                <w:sz w:val="14"/>
                <w:szCs w:val="14"/>
              </w:rPr>
              <w:t>12.5</w:t>
            </w:r>
          </w:p>
        </w:tc>
      </w:tr>
      <w:tr w:rsidR="000559EA" w:rsidRPr="00B743D3" w14:paraId="1D1E9740" w14:textId="77777777" w:rsidTr="000559EA">
        <w:trPr>
          <w:trHeight w:val="28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476492A" w14:textId="77777777" w:rsidR="000559EA" w:rsidRPr="00B743D3" w:rsidRDefault="000559EA" w:rsidP="000559EA">
            <w:pPr>
              <w:spacing w:after="0" w:line="240" w:lineRule="auto"/>
              <w:rPr>
                <w:rFonts w:ascii="Arial" w:eastAsia="Times New Roman" w:hAnsi="Arial"/>
                <w:b/>
                <w:bCs/>
                <w:color w:val="000000" w:themeColor="text1"/>
                <w:sz w:val="14"/>
                <w:szCs w:val="14"/>
                <w:lang w:eastAsia="en-NZ"/>
              </w:rPr>
            </w:pPr>
            <w:r w:rsidRPr="00B743D3">
              <w:rPr>
                <w:rFonts w:ascii="Arial" w:eastAsia="Times New Roman" w:hAnsi="Arial"/>
                <w:b/>
                <w:bCs/>
                <w:color w:val="000000" w:themeColor="text1"/>
                <w:sz w:val="14"/>
                <w:szCs w:val="14"/>
                <w:lang w:eastAsia="en-NZ"/>
              </w:rPr>
              <w:t>ALL</w:t>
            </w:r>
          </w:p>
        </w:tc>
        <w:tc>
          <w:tcPr>
            <w:tcW w:w="1206" w:type="dxa"/>
            <w:tcBorders>
              <w:top w:val="single" w:sz="4" w:space="0" w:color="auto"/>
              <w:left w:val="nil"/>
              <w:bottom w:val="single" w:sz="4" w:space="0" w:color="auto"/>
              <w:right w:val="single" w:sz="4" w:space="0" w:color="auto"/>
            </w:tcBorders>
            <w:shd w:val="clear" w:color="auto" w:fill="auto"/>
            <w:vAlign w:val="center"/>
          </w:tcPr>
          <w:p w14:paraId="18E17D11" w14:textId="3CB30EB3" w:rsidR="000559EA" w:rsidRPr="00B743D3" w:rsidRDefault="000559EA" w:rsidP="000559EA">
            <w:pPr>
              <w:spacing w:after="0" w:line="240" w:lineRule="auto"/>
              <w:jc w:val="center"/>
              <w:rPr>
                <w:rFonts w:ascii="Arial" w:eastAsia="Times New Roman" w:hAnsi="Arial"/>
                <w:color w:val="000000" w:themeColor="text1"/>
                <w:sz w:val="14"/>
                <w:szCs w:val="14"/>
                <w:lang w:eastAsia="en-NZ"/>
              </w:rPr>
            </w:pPr>
            <w:r w:rsidRPr="00B743D3">
              <w:rPr>
                <w:rFonts w:ascii="Arial" w:eastAsia="Times New Roman" w:hAnsi="Arial"/>
                <w:color w:val="000000" w:themeColor="text1"/>
                <w:sz w:val="14"/>
                <w:szCs w:val="14"/>
                <w:lang w:eastAsia="en-NZ"/>
              </w:rPr>
              <w:t>16.6</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1D87C07B" w14:textId="35AEDB31" w:rsidR="000559EA" w:rsidRPr="00B743D3" w:rsidRDefault="000559EA" w:rsidP="000559EA">
            <w:pPr>
              <w:spacing w:after="0" w:line="240" w:lineRule="auto"/>
              <w:jc w:val="center"/>
              <w:rPr>
                <w:rFonts w:ascii="Arial" w:eastAsia="Times New Roman" w:hAnsi="Arial"/>
                <w:color w:val="000000" w:themeColor="text1"/>
                <w:sz w:val="14"/>
                <w:szCs w:val="14"/>
                <w:lang w:eastAsia="en-NZ"/>
              </w:rPr>
            </w:pPr>
            <w:r w:rsidRPr="00B743D3">
              <w:rPr>
                <w:rFonts w:ascii="Arial" w:eastAsia="Times New Roman" w:hAnsi="Arial"/>
                <w:color w:val="000000" w:themeColor="text1"/>
                <w:sz w:val="14"/>
                <w:szCs w:val="14"/>
                <w:lang w:eastAsia="en-NZ"/>
              </w:rPr>
              <w:t>14.7</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7BEFF736" w14:textId="04007302" w:rsidR="000559EA" w:rsidRPr="00B743D3" w:rsidRDefault="000559EA" w:rsidP="000559EA">
            <w:pPr>
              <w:spacing w:after="0" w:line="240" w:lineRule="auto"/>
              <w:jc w:val="center"/>
              <w:rPr>
                <w:rFonts w:ascii="Arial" w:eastAsia="Times New Roman" w:hAnsi="Arial"/>
                <w:color w:val="000000" w:themeColor="text1"/>
                <w:sz w:val="14"/>
                <w:szCs w:val="14"/>
                <w:lang w:eastAsia="en-NZ"/>
              </w:rPr>
            </w:pPr>
            <w:r w:rsidRPr="00B743D3">
              <w:rPr>
                <w:rFonts w:ascii="Arial" w:eastAsia="Times New Roman" w:hAnsi="Arial"/>
                <w:color w:val="000000" w:themeColor="text1"/>
                <w:sz w:val="14"/>
                <w:szCs w:val="14"/>
                <w:lang w:eastAsia="en-NZ"/>
              </w:rPr>
              <w:t>14.1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FEBCC3A" w14:textId="7D6FAF77" w:rsidR="000559EA" w:rsidRPr="00B743D3" w:rsidRDefault="000559EA" w:rsidP="000559EA">
            <w:pPr>
              <w:spacing w:after="0" w:line="240" w:lineRule="auto"/>
              <w:jc w:val="center"/>
              <w:rPr>
                <w:rFonts w:ascii="Arial" w:eastAsia="Times New Roman" w:hAnsi="Arial"/>
                <w:color w:val="000000" w:themeColor="text1"/>
                <w:sz w:val="14"/>
                <w:szCs w:val="14"/>
                <w:lang w:eastAsia="en-NZ"/>
              </w:rPr>
            </w:pPr>
            <w:r w:rsidRPr="00B743D3">
              <w:rPr>
                <w:rFonts w:ascii="Arial" w:eastAsia="Times New Roman" w:hAnsi="Arial"/>
                <w:color w:val="000000" w:themeColor="text1"/>
                <w:sz w:val="14"/>
                <w:szCs w:val="14"/>
                <w:lang w:eastAsia="en-NZ"/>
              </w:rPr>
              <w:t>15.1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4069F6A" w14:textId="041B646B" w:rsidR="000559EA" w:rsidRPr="00B743D3" w:rsidRDefault="000559EA" w:rsidP="000559EA">
            <w:pPr>
              <w:spacing w:after="0" w:line="240" w:lineRule="auto"/>
              <w:jc w:val="center"/>
              <w:rPr>
                <w:rFonts w:ascii="Arial" w:eastAsia="Times New Roman" w:hAnsi="Arial"/>
                <w:color w:val="000000" w:themeColor="text1"/>
                <w:sz w:val="14"/>
                <w:szCs w:val="14"/>
                <w:lang w:eastAsia="en-NZ"/>
              </w:rPr>
            </w:pPr>
            <w:r w:rsidRPr="00B743D3">
              <w:rPr>
                <w:rFonts w:ascii="Arial" w:eastAsia="Times New Roman" w:hAnsi="Arial"/>
                <w:color w:val="000000" w:themeColor="text1"/>
                <w:sz w:val="14"/>
                <w:szCs w:val="14"/>
                <w:lang w:eastAsia="en-NZ"/>
              </w:rPr>
              <w:t>15.2</w:t>
            </w:r>
          </w:p>
        </w:tc>
      </w:tr>
    </w:tbl>
    <w:p w14:paraId="399D41C0" w14:textId="2477BB40" w:rsidR="00B64388" w:rsidRPr="00B743D3" w:rsidRDefault="00B64388" w:rsidP="000F124E">
      <w:pPr>
        <w:spacing w:before="120" w:after="0" w:line="240" w:lineRule="auto"/>
        <w:ind w:left="993" w:right="663" w:hanging="426"/>
        <w:rPr>
          <w:rFonts w:ascii="Arial" w:hAnsi="Arial"/>
          <w:bCs/>
          <w:color w:val="000000" w:themeColor="text1"/>
          <w:sz w:val="16"/>
          <w:szCs w:val="16"/>
        </w:rPr>
      </w:pPr>
      <w:r w:rsidRPr="00B743D3">
        <w:rPr>
          <w:rFonts w:ascii="Arial" w:hAnsi="Arial"/>
          <w:bCs/>
          <w:color w:val="000000" w:themeColor="text1"/>
          <w:sz w:val="16"/>
          <w:szCs w:val="16"/>
        </w:rPr>
        <w:t>Treatment descriptions for Table O.</w:t>
      </w:r>
      <w:r w:rsidR="000F124E" w:rsidRPr="00B743D3">
        <w:rPr>
          <w:rFonts w:ascii="Arial" w:hAnsi="Arial"/>
          <w:bCs/>
          <w:color w:val="000000" w:themeColor="text1"/>
          <w:sz w:val="16"/>
          <w:szCs w:val="16"/>
        </w:rPr>
        <w:t>8</w:t>
      </w:r>
      <w:r w:rsidRPr="00B743D3">
        <w:rPr>
          <w:rFonts w:ascii="Arial" w:hAnsi="Arial"/>
          <w:bCs/>
          <w:color w:val="000000" w:themeColor="text1"/>
          <w:sz w:val="16"/>
          <w:szCs w:val="16"/>
        </w:rPr>
        <w:t>:</w:t>
      </w:r>
    </w:p>
    <w:p w14:paraId="60F031DF" w14:textId="77777777" w:rsidR="00B64388" w:rsidRPr="00B743D3" w:rsidRDefault="00B64388" w:rsidP="00C92DEA">
      <w:pPr>
        <w:numPr>
          <w:ilvl w:val="0"/>
          <w:numId w:val="86"/>
        </w:numPr>
        <w:spacing w:before="60" w:after="0" w:line="240" w:lineRule="auto"/>
        <w:ind w:left="993" w:right="662" w:hanging="218"/>
        <w:rPr>
          <w:rFonts w:ascii="Arial" w:hAnsi="Arial"/>
          <w:bCs/>
          <w:color w:val="000000" w:themeColor="text1"/>
          <w:sz w:val="16"/>
          <w:szCs w:val="16"/>
        </w:rPr>
      </w:pPr>
      <w:r w:rsidRPr="00B743D3">
        <w:rPr>
          <w:rFonts w:ascii="Arial" w:hAnsi="Arial"/>
          <w:bCs/>
          <w:color w:val="000000" w:themeColor="text1"/>
          <w:sz w:val="16"/>
          <w:szCs w:val="16"/>
        </w:rPr>
        <w:t>No treatment (negatives are re-set to zero, but this has no impact on low-income rates).</w:t>
      </w:r>
    </w:p>
    <w:p w14:paraId="79B63105" w14:textId="4C2A51D7" w:rsidR="00B64388" w:rsidRPr="00B743D3" w:rsidRDefault="00B64388" w:rsidP="00C92DEA">
      <w:pPr>
        <w:numPr>
          <w:ilvl w:val="0"/>
          <w:numId w:val="86"/>
        </w:numPr>
        <w:spacing w:before="60" w:after="0" w:line="240" w:lineRule="auto"/>
        <w:ind w:left="993" w:right="662" w:hanging="218"/>
        <w:rPr>
          <w:rFonts w:ascii="Arial" w:hAnsi="Arial"/>
          <w:bCs/>
          <w:color w:val="000000" w:themeColor="text1"/>
          <w:sz w:val="16"/>
          <w:szCs w:val="16"/>
        </w:rPr>
      </w:pPr>
      <w:r w:rsidRPr="00B743D3">
        <w:rPr>
          <w:rFonts w:ascii="Arial" w:hAnsi="Arial"/>
          <w:bCs/>
          <w:color w:val="000000" w:themeColor="text1"/>
          <w:sz w:val="16"/>
          <w:szCs w:val="16"/>
        </w:rPr>
        <w:t xml:space="preserve">Removes all with </w:t>
      </w:r>
      <w:r w:rsidR="000559EA" w:rsidRPr="00B743D3">
        <w:rPr>
          <w:rFonts w:ascii="Arial" w:hAnsi="Arial"/>
          <w:bCs/>
          <w:color w:val="000000" w:themeColor="text1"/>
          <w:sz w:val="16"/>
          <w:szCs w:val="16"/>
        </w:rPr>
        <w:t>A</w:t>
      </w:r>
      <w:r w:rsidRPr="00B743D3">
        <w:rPr>
          <w:rFonts w:ascii="Arial" w:hAnsi="Arial"/>
          <w:bCs/>
          <w:color w:val="000000" w:themeColor="text1"/>
          <w:sz w:val="16"/>
          <w:szCs w:val="16"/>
        </w:rPr>
        <w:t>HC incomes below $</w:t>
      </w:r>
      <w:r w:rsidR="000559EA" w:rsidRPr="00B743D3">
        <w:rPr>
          <w:rFonts w:ascii="Arial" w:hAnsi="Arial"/>
          <w:bCs/>
          <w:color w:val="000000" w:themeColor="text1"/>
          <w:sz w:val="16"/>
          <w:szCs w:val="16"/>
        </w:rPr>
        <w:t>35</w:t>
      </w:r>
      <w:r w:rsidRPr="00B743D3">
        <w:rPr>
          <w:rFonts w:ascii="Arial" w:hAnsi="Arial"/>
          <w:bCs/>
          <w:color w:val="000000" w:themeColor="text1"/>
          <w:sz w:val="16"/>
          <w:szCs w:val="16"/>
        </w:rPr>
        <w:t xml:space="preserve">00 (in $2007) who report enough/more than enough for income adequacy or who have a DEP-17score of zero. Median is recalculated after deletions are made (median increases a little), and the new </w:t>
      </w:r>
      <w:r w:rsidR="000559EA" w:rsidRPr="00B743D3">
        <w:rPr>
          <w:rFonts w:ascii="Arial" w:hAnsi="Arial"/>
          <w:bCs/>
          <w:color w:val="000000" w:themeColor="text1"/>
          <w:sz w:val="16"/>
          <w:szCs w:val="16"/>
        </w:rPr>
        <w:t>A</w:t>
      </w:r>
      <w:r w:rsidRPr="00B743D3">
        <w:rPr>
          <w:rFonts w:ascii="Arial" w:hAnsi="Arial"/>
          <w:bCs/>
          <w:color w:val="000000" w:themeColor="text1"/>
          <w:sz w:val="16"/>
          <w:szCs w:val="16"/>
        </w:rPr>
        <w:t>HC 50 threshold is applied. This is the main treatment approach used in this report. No re-weighting.</w:t>
      </w:r>
    </w:p>
    <w:p w14:paraId="5D837411" w14:textId="0B80114B" w:rsidR="00B64388" w:rsidRPr="00B743D3" w:rsidRDefault="00B64388" w:rsidP="00C92DEA">
      <w:pPr>
        <w:numPr>
          <w:ilvl w:val="0"/>
          <w:numId w:val="86"/>
        </w:numPr>
        <w:spacing w:before="60" w:after="0" w:line="240" w:lineRule="auto"/>
        <w:ind w:left="993" w:right="662" w:hanging="218"/>
        <w:rPr>
          <w:rFonts w:ascii="Arial" w:hAnsi="Arial"/>
          <w:bCs/>
          <w:color w:val="000000" w:themeColor="text1"/>
          <w:sz w:val="16"/>
          <w:szCs w:val="16"/>
        </w:rPr>
      </w:pPr>
      <w:r w:rsidRPr="00B743D3">
        <w:rPr>
          <w:rFonts w:ascii="Arial" w:hAnsi="Arial"/>
          <w:bCs/>
          <w:color w:val="000000" w:themeColor="text1"/>
          <w:sz w:val="16"/>
          <w:szCs w:val="16"/>
        </w:rPr>
        <w:t xml:space="preserve">As in #2, except that the median and therefore the </w:t>
      </w:r>
      <w:r w:rsidR="000559EA" w:rsidRPr="00B743D3">
        <w:rPr>
          <w:rFonts w:ascii="Arial" w:hAnsi="Arial"/>
          <w:bCs/>
          <w:color w:val="000000" w:themeColor="text1"/>
          <w:sz w:val="16"/>
          <w:szCs w:val="16"/>
        </w:rPr>
        <w:t>A</w:t>
      </w:r>
      <w:r w:rsidRPr="00B743D3">
        <w:rPr>
          <w:rFonts w:ascii="Arial" w:hAnsi="Arial"/>
          <w:bCs/>
          <w:color w:val="000000" w:themeColor="text1"/>
          <w:sz w:val="16"/>
          <w:szCs w:val="16"/>
        </w:rPr>
        <w:t>HC 50 threshold are held the same as in #1.</w:t>
      </w:r>
      <w:r w:rsidR="00150004" w:rsidRPr="00B743D3">
        <w:rPr>
          <w:rFonts w:ascii="Arial" w:hAnsi="Arial"/>
          <w:bCs/>
          <w:color w:val="000000" w:themeColor="text1"/>
          <w:sz w:val="16"/>
          <w:szCs w:val="16"/>
        </w:rPr>
        <w:t xml:space="preserve"> No re-weighting.</w:t>
      </w:r>
    </w:p>
    <w:p w14:paraId="170895B5" w14:textId="64456573" w:rsidR="00B64388" w:rsidRPr="00B743D3" w:rsidRDefault="00B64388" w:rsidP="00C92DEA">
      <w:pPr>
        <w:numPr>
          <w:ilvl w:val="0"/>
          <w:numId w:val="86"/>
        </w:numPr>
        <w:spacing w:before="60" w:after="0" w:line="240" w:lineRule="auto"/>
        <w:ind w:left="993" w:right="662" w:hanging="218"/>
        <w:rPr>
          <w:rFonts w:ascii="Arial" w:hAnsi="Arial"/>
          <w:bCs/>
          <w:color w:val="000000" w:themeColor="text1"/>
          <w:sz w:val="16"/>
          <w:szCs w:val="16"/>
        </w:rPr>
      </w:pPr>
      <w:r w:rsidRPr="00B743D3">
        <w:rPr>
          <w:rFonts w:ascii="Arial" w:hAnsi="Arial"/>
          <w:bCs/>
          <w:color w:val="000000" w:themeColor="text1"/>
          <w:sz w:val="16"/>
          <w:szCs w:val="16"/>
        </w:rPr>
        <w:t xml:space="preserve">All households with incomes in the lower 2 percent of the </w:t>
      </w:r>
      <w:r w:rsidR="000559EA" w:rsidRPr="00B743D3">
        <w:rPr>
          <w:rFonts w:ascii="Arial" w:hAnsi="Arial"/>
          <w:bCs/>
          <w:color w:val="000000" w:themeColor="text1"/>
          <w:sz w:val="16"/>
          <w:szCs w:val="16"/>
        </w:rPr>
        <w:t xml:space="preserve">AHC </w:t>
      </w:r>
      <w:r w:rsidRPr="00B743D3">
        <w:rPr>
          <w:rFonts w:ascii="Arial" w:hAnsi="Arial"/>
          <w:bCs/>
          <w:color w:val="000000" w:themeColor="text1"/>
          <w:sz w:val="16"/>
          <w:szCs w:val="16"/>
        </w:rPr>
        <w:t>distribution are deleted. No re-weighting. This is a more severe and blunter version of #2 (the main treatment approach in this report).</w:t>
      </w:r>
      <w:r w:rsidR="00150004" w:rsidRPr="00B743D3">
        <w:rPr>
          <w:rFonts w:ascii="Arial" w:hAnsi="Arial"/>
          <w:bCs/>
          <w:color w:val="000000" w:themeColor="text1"/>
          <w:sz w:val="16"/>
          <w:szCs w:val="16"/>
        </w:rPr>
        <w:t xml:space="preserve"> No re-weighting.</w:t>
      </w:r>
    </w:p>
    <w:p w14:paraId="3F63F8F3" w14:textId="5D538B1C" w:rsidR="00B64388" w:rsidRPr="00B743D3" w:rsidRDefault="00B64388" w:rsidP="00C92DEA">
      <w:pPr>
        <w:numPr>
          <w:ilvl w:val="0"/>
          <w:numId w:val="86"/>
        </w:numPr>
        <w:spacing w:before="60" w:after="0" w:line="240" w:lineRule="auto"/>
        <w:ind w:left="993" w:right="662" w:hanging="218"/>
        <w:rPr>
          <w:rFonts w:ascii="Arial" w:hAnsi="Arial"/>
          <w:bCs/>
          <w:color w:val="000000" w:themeColor="text1"/>
          <w:sz w:val="16"/>
          <w:szCs w:val="16"/>
        </w:rPr>
      </w:pPr>
      <w:r w:rsidRPr="00B743D3">
        <w:rPr>
          <w:rFonts w:ascii="Arial" w:hAnsi="Arial"/>
          <w:bCs/>
          <w:color w:val="000000" w:themeColor="text1"/>
          <w:sz w:val="16"/>
          <w:szCs w:val="16"/>
        </w:rPr>
        <w:t>This is the imputation approach described in the text above the table.</w:t>
      </w:r>
    </w:p>
    <w:p w14:paraId="32CF1F52" w14:textId="744F9733" w:rsidR="00D91EE9" w:rsidRPr="00B743D3" w:rsidRDefault="00D91EE9" w:rsidP="000F124E">
      <w:pPr>
        <w:spacing w:after="0" w:line="240" w:lineRule="auto"/>
        <w:ind w:left="993"/>
        <w:rPr>
          <w:rFonts w:ascii="Arial" w:hAnsi="Arial"/>
          <w:b/>
          <w:color w:val="000000" w:themeColor="text1"/>
          <w:szCs w:val="20"/>
        </w:rPr>
      </w:pPr>
      <w:r w:rsidRPr="00B743D3">
        <w:rPr>
          <w:rFonts w:ascii="Arial" w:hAnsi="Arial"/>
          <w:b/>
          <w:color w:val="000000" w:themeColor="text1"/>
          <w:szCs w:val="20"/>
        </w:rPr>
        <w:br w:type="page"/>
      </w:r>
    </w:p>
    <w:p w14:paraId="3BA58A98" w14:textId="09A75DF4" w:rsidR="00EB0812" w:rsidRPr="00391811" w:rsidRDefault="00D91EE9" w:rsidP="00D91EE9">
      <w:pPr>
        <w:spacing w:after="0" w:line="240" w:lineRule="auto"/>
        <w:ind w:right="95"/>
        <w:rPr>
          <w:rFonts w:ascii="Arial" w:hAnsi="Arial"/>
          <w:bCs/>
          <w:color w:val="000000" w:themeColor="text1"/>
          <w:szCs w:val="20"/>
        </w:rPr>
      </w:pPr>
      <w:r w:rsidRPr="00391811">
        <w:rPr>
          <w:rFonts w:ascii="Arial" w:hAnsi="Arial"/>
          <w:b/>
          <w:color w:val="000000" w:themeColor="text1"/>
          <w:szCs w:val="20"/>
        </w:rPr>
        <w:t>Figure</w:t>
      </w:r>
      <w:r w:rsidR="00EB0812" w:rsidRPr="00391811">
        <w:rPr>
          <w:rFonts w:ascii="Arial" w:hAnsi="Arial"/>
          <w:b/>
          <w:color w:val="000000" w:themeColor="text1"/>
          <w:szCs w:val="20"/>
        </w:rPr>
        <w:t xml:space="preserve"> O.</w:t>
      </w:r>
      <w:r w:rsidR="00391811">
        <w:rPr>
          <w:rFonts w:ascii="Arial" w:hAnsi="Arial"/>
          <w:b/>
          <w:color w:val="000000" w:themeColor="text1"/>
          <w:szCs w:val="20"/>
        </w:rPr>
        <w:t>13</w:t>
      </w:r>
      <w:r w:rsidR="00C3642A" w:rsidRPr="00391811">
        <w:rPr>
          <w:rFonts w:ascii="Arial" w:hAnsi="Arial"/>
          <w:b/>
          <w:color w:val="000000" w:themeColor="text1"/>
          <w:szCs w:val="20"/>
        </w:rPr>
        <w:t xml:space="preserve"> </w:t>
      </w:r>
      <w:r w:rsidR="00C3642A" w:rsidRPr="00391811">
        <w:rPr>
          <w:rFonts w:ascii="Arial" w:hAnsi="Arial"/>
          <w:bCs/>
          <w:color w:val="000000" w:themeColor="text1"/>
          <w:szCs w:val="20"/>
        </w:rPr>
        <w:t>shows the impact on the BHC 50 HES-TAWA / HES-admin time series of th</w:t>
      </w:r>
      <w:r w:rsidRPr="00391811">
        <w:rPr>
          <w:rFonts w:ascii="Arial" w:hAnsi="Arial"/>
          <w:bCs/>
          <w:color w:val="000000" w:themeColor="text1"/>
          <w:szCs w:val="20"/>
        </w:rPr>
        <w:t>e</w:t>
      </w:r>
      <w:r w:rsidR="00C3642A" w:rsidRPr="00391811">
        <w:rPr>
          <w:rFonts w:ascii="Arial" w:hAnsi="Arial"/>
          <w:bCs/>
          <w:color w:val="000000" w:themeColor="text1"/>
          <w:szCs w:val="20"/>
        </w:rPr>
        <w:t xml:space="preserve"> report’s treatment</w:t>
      </w:r>
      <w:r w:rsidRPr="00391811">
        <w:rPr>
          <w:rFonts w:ascii="Arial" w:hAnsi="Arial"/>
          <w:bCs/>
          <w:color w:val="000000" w:themeColor="text1"/>
          <w:szCs w:val="20"/>
        </w:rPr>
        <w:t xml:space="preserve"> decision. There is almost no impact for the HES-TAWA component (20</w:t>
      </w:r>
      <w:r w:rsidR="007D4FA7">
        <w:rPr>
          <w:rFonts w:ascii="Arial" w:hAnsi="Arial"/>
          <w:bCs/>
          <w:color w:val="000000" w:themeColor="text1"/>
          <w:szCs w:val="20"/>
        </w:rPr>
        <w:t>12</w:t>
      </w:r>
      <w:r w:rsidRPr="00391811">
        <w:rPr>
          <w:rFonts w:ascii="Arial" w:hAnsi="Arial"/>
          <w:bCs/>
          <w:color w:val="000000" w:themeColor="text1"/>
          <w:szCs w:val="20"/>
        </w:rPr>
        <w:t>-</w:t>
      </w:r>
      <w:r w:rsidR="007D4FA7">
        <w:rPr>
          <w:rFonts w:ascii="Arial" w:hAnsi="Arial"/>
          <w:bCs/>
          <w:color w:val="000000" w:themeColor="text1"/>
          <w:szCs w:val="20"/>
        </w:rPr>
        <w:t>13</w:t>
      </w:r>
      <w:r w:rsidRPr="00391811">
        <w:rPr>
          <w:rFonts w:ascii="Arial" w:hAnsi="Arial"/>
          <w:bCs/>
          <w:color w:val="000000" w:themeColor="text1"/>
          <w:szCs w:val="20"/>
        </w:rPr>
        <w:t xml:space="preserve"> to 2017-18), but a clear lower rate for HES-admin. This is consistent with the observation that the proportion of VLI households is higher in HES-admin (2018-19 and 2019-20) than in recent HES-TAWA years.</w:t>
      </w:r>
      <w:r w:rsidR="00F35CFB" w:rsidRPr="00B743D3">
        <w:rPr>
          <w:rStyle w:val="FootnoteReference"/>
          <w:rFonts w:ascii="Arial" w:hAnsi="Arial"/>
          <w:bCs/>
          <w:color w:val="000000" w:themeColor="text1"/>
          <w:szCs w:val="20"/>
        </w:rPr>
        <w:footnoteReference w:id="78"/>
      </w:r>
    </w:p>
    <w:p w14:paraId="2BE88578" w14:textId="12552516" w:rsidR="00D91EE9" w:rsidRPr="00391811" w:rsidRDefault="00D91EE9" w:rsidP="00D91EE9">
      <w:pPr>
        <w:spacing w:after="0" w:line="240" w:lineRule="auto"/>
        <w:ind w:right="95"/>
        <w:rPr>
          <w:rFonts w:ascii="Arial" w:hAnsi="Arial"/>
          <w:bCs/>
          <w:color w:val="000000" w:themeColor="text1"/>
          <w:szCs w:val="20"/>
        </w:rPr>
      </w:pPr>
    </w:p>
    <w:p w14:paraId="2EED3AFF" w14:textId="15EC16EC" w:rsidR="00D91EE9" w:rsidRPr="00391811" w:rsidRDefault="00D91EE9" w:rsidP="00D91EE9">
      <w:pPr>
        <w:spacing w:after="0" w:line="240" w:lineRule="auto"/>
        <w:jc w:val="center"/>
        <w:rPr>
          <w:rFonts w:ascii="Arial" w:hAnsi="Arial"/>
          <w:b/>
          <w:color w:val="000000" w:themeColor="text1"/>
          <w:sz w:val="18"/>
          <w:szCs w:val="18"/>
        </w:rPr>
      </w:pPr>
      <w:r w:rsidRPr="00391811">
        <w:rPr>
          <w:rFonts w:ascii="Arial" w:hAnsi="Arial"/>
          <w:b/>
          <w:color w:val="000000" w:themeColor="text1"/>
          <w:sz w:val="18"/>
          <w:szCs w:val="18"/>
        </w:rPr>
        <w:t>Figure O.</w:t>
      </w:r>
      <w:r w:rsidR="00BC3A97" w:rsidRPr="00391811">
        <w:rPr>
          <w:rFonts w:ascii="Arial" w:hAnsi="Arial"/>
          <w:b/>
          <w:color w:val="000000" w:themeColor="text1"/>
          <w:sz w:val="18"/>
          <w:szCs w:val="18"/>
        </w:rPr>
        <w:t>13</w:t>
      </w:r>
    </w:p>
    <w:p w14:paraId="032AEC0A" w14:textId="77777777" w:rsidR="00D91EE9" w:rsidRPr="00391811" w:rsidRDefault="00D91EE9" w:rsidP="00D91EE9">
      <w:pPr>
        <w:spacing w:after="0" w:line="240" w:lineRule="auto"/>
        <w:jc w:val="center"/>
        <w:rPr>
          <w:rFonts w:ascii="Arial" w:hAnsi="Arial"/>
          <w:b/>
          <w:color w:val="000000" w:themeColor="text1"/>
          <w:sz w:val="18"/>
          <w:szCs w:val="18"/>
        </w:rPr>
      </w:pPr>
      <w:r w:rsidRPr="00391811">
        <w:rPr>
          <w:rFonts w:ascii="Arial" w:hAnsi="Arial"/>
          <w:b/>
          <w:color w:val="000000" w:themeColor="text1"/>
          <w:sz w:val="18"/>
          <w:szCs w:val="18"/>
        </w:rPr>
        <w:t xml:space="preserve">Impact on BHC 50 low-income rates for children (0-17 years) </w:t>
      </w:r>
    </w:p>
    <w:p w14:paraId="48B87981" w14:textId="77777777" w:rsidR="00D91EE9" w:rsidRPr="00391811" w:rsidRDefault="00D91EE9" w:rsidP="00D91EE9">
      <w:pPr>
        <w:spacing w:after="0" w:line="240" w:lineRule="auto"/>
        <w:jc w:val="center"/>
        <w:rPr>
          <w:rFonts w:ascii="Arial" w:hAnsi="Arial"/>
          <w:b/>
          <w:color w:val="000000" w:themeColor="text1"/>
          <w:sz w:val="18"/>
          <w:szCs w:val="18"/>
        </w:rPr>
      </w:pPr>
      <w:r w:rsidRPr="00391811">
        <w:rPr>
          <w:rFonts w:ascii="Arial" w:hAnsi="Arial"/>
          <w:b/>
          <w:color w:val="000000" w:themeColor="text1"/>
          <w:sz w:val="18"/>
          <w:szCs w:val="18"/>
        </w:rPr>
        <w:t xml:space="preserve">of the treatment used in this report to address the issue of very-low-income households who have good to very good material wellbeing </w:t>
      </w:r>
    </w:p>
    <w:p w14:paraId="15AB5974" w14:textId="17695BEE" w:rsidR="00D91EE9" w:rsidRPr="00391811" w:rsidRDefault="00970FDB" w:rsidP="00D91EE9">
      <w:pPr>
        <w:spacing w:after="0" w:line="240" w:lineRule="auto"/>
        <w:jc w:val="center"/>
        <w:rPr>
          <w:rFonts w:ascii="Arial" w:hAnsi="Arial"/>
          <w:b/>
          <w:color w:val="000000" w:themeColor="text1"/>
          <w:sz w:val="18"/>
          <w:szCs w:val="18"/>
        </w:rPr>
      </w:pPr>
      <w:r w:rsidRPr="00391811">
        <w:rPr>
          <w:noProof/>
          <w:color w:val="000000" w:themeColor="text1"/>
        </w:rPr>
        <w:drawing>
          <wp:anchor distT="0" distB="0" distL="114300" distR="114300" simplePos="0" relativeHeight="252009472" behindDoc="0" locked="0" layoutInCell="1" allowOverlap="1" wp14:anchorId="36691E61" wp14:editId="2D759488">
            <wp:simplePos x="0" y="0"/>
            <wp:positionH relativeFrom="column">
              <wp:posOffset>909906</wp:posOffset>
            </wp:positionH>
            <wp:positionV relativeFrom="paragraph">
              <wp:posOffset>179705</wp:posOffset>
            </wp:positionV>
            <wp:extent cx="3997960" cy="2609215"/>
            <wp:effectExtent l="0" t="0" r="2540" b="635"/>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997960" cy="2609215"/>
                    </a:xfrm>
                    <a:prstGeom prst="rect">
                      <a:avLst/>
                    </a:prstGeom>
                  </pic:spPr>
                </pic:pic>
              </a:graphicData>
            </a:graphic>
            <wp14:sizeRelH relativeFrom="margin">
              <wp14:pctWidth>0</wp14:pctWidth>
            </wp14:sizeRelH>
            <wp14:sizeRelV relativeFrom="margin">
              <wp14:pctHeight>0</wp14:pctHeight>
            </wp14:sizeRelV>
          </wp:anchor>
        </w:drawing>
      </w:r>
      <w:r w:rsidR="00D91EE9" w:rsidRPr="00391811">
        <w:rPr>
          <w:rFonts w:ascii="Arial" w:hAnsi="Arial"/>
          <w:b/>
          <w:color w:val="000000" w:themeColor="text1"/>
          <w:sz w:val="18"/>
          <w:szCs w:val="18"/>
        </w:rPr>
        <w:t xml:space="preserve">HES </w:t>
      </w:r>
      <w:r w:rsidR="00BA4C54" w:rsidRPr="00391811">
        <w:rPr>
          <w:rFonts w:ascii="Arial" w:hAnsi="Arial"/>
          <w:b/>
          <w:color w:val="000000" w:themeColor="text1"/>
          <w:sz w:val="18"/>
          <w:szCs w:val="18"/>
        </w:rPr>
        <w:t>2012-13</w:t>
      </w:r>
      <w:r w:rsidR="00D91EE9" w:rsidRPr="00391811">
        <w:rPr>
          <w:rFonts w:ascii="Arial" w:hAnsi="Arial"/>
          <w:b/>
          <w:color w:val="000000" w:themeColor="text1"/>
          <w:sz w:val="18"/>
          <w:szCs w:val="18"/>
        </w:rPr>
        <w:t xml:space="preserve"> to 2019-20</w:t>
      </w:r>
    </w:p>
    <w:p w14:paraId="1D4F4847" w14:textId="428F92F6" w:rsidR="00BA4C54" w:rsidRPr="00537FD4" w:rsidRDefault="00BA4C54" w:rsidP="005A676E">
      <w:pPr>
        <w:spacing w:after="0" w:line="240" w:lineRule="auto"/>
        <w:ind w:left="2410" w:right="1513" w:hanging="567"/>
        <w:rPr>
          <w:rFonts w:ascii="Arial" w:hAnsi="Arial"/>
          <w:bCs/>
          <w:color w:val="000000" w:themeColor="text1"/>
          <w:sz w:val="16"/>
          <w:szCs w:val="16"/>
        </w:rPr>
      </w:pPr>
      <w:r w:rsidRPr="00537FD4">
        <w:rPr>
          <w:rFonts w:ascii="Arial" w:hAnsi="Arial"/>
          <w:bCs/>
          <w:color w:val="000000" w:themeColor="text1"/>
          <w:sz w:val="16"/>
          <w:szCs w:val="16"/>
        </w:rPr>
        <w:t>Note</w:t>
      </w:r>
      <w:r w:rsidR="005A676E" w:rsidRPr="00537FD4">
        <w:rPr>
          <w:rFonts w:ascii="Arial" w:hAnsi="Arial"/>
          <w:bCs/>
          <w:color w:val="000000" w:themeColor="text1"/>
          <w:sz w:val="16"/>
          <w:szCs w:val="16"/>
        </w:rPr>
        <w:t>s</w:t>
      </w:r>
      <w:r w:rsidRPr="00537FD4">
        <w:rPr>
          <w:rFonts w:ascii="Arial" w:hAnsi="Arial"/>
          <w:bCs/>
          <w:color w:val="000000" w:themeColor="text1"/>
          <w:sz w:val="16"/>
          <w:szCs w:val="16"/>
        </w:rPr>
        <w:t xml:space="preserve">: </w:t>
      </w:r>
      <w:r w:rsidR="005A676E" w:rsidRPr="00537FD4">
        <w:rPr>
          <w:rFonts w:ascii="Arial" w:hAnsi="Arial"/>
          <w:bCs/>
          <w:color w:val="000000" w:themeColor="text1"/>
          <w:sz w:val="16"/>
          <w:szCs w:val="16"/>
        </w:rPr>
        <w:tab/>
      </w:r>
      <w:r w:rsidRPr="00537FD4">
        <w:rPr>
          <w:rFonts w:ascii="Arial" w:hAnsi="Arial"/>
          <w:bCs/>
          <w:color w:val="000000" w:themeColor="text1"/>
          <w:sz w:val="16"/>
          <w:szCs w:val="16"/>
        </w:rPr>
        <w:t xml:space="preserve">The time series can only </w:t>
      </w:r>
      <w:r w:rsidR="002F4CD0" w:rsidRPr="00537FD4">
        <w:rPr>
          <w:rFonts w:ascii="Arial" w:hAnsi="Arial"/>
          <w:bCs/>
          <w:color w:val="000000" w:themeColor="text1"/>
          <w:sz w:val="16"/>
          <w:szCs w:val="16"/>
        </w:rPr>
        <w:t>start</w:t>
      </w:r>
      <w:r w:rsidRPr="00537FD4">
        <w:rPr>
          <w:rFonts w:ascii="Arial" w:hAnsi="Arial"/>
          <w:bCs/>
          <w:color w:val="000000" w:themeColor="text1"/>
          <w:sz w:val="16"/>
          <w:szCs w:val="16"/>
        </w:rPr>
        <w:t xml:space="preserve"> from 2012</w:t>
      </w:r>
      <w:r w:rsidR="008A6DF1" w:rsidRPr="00537FD4">
        <w:rPr>
          <w:rFonts w:ascii="Arial" w:hAnsi="Arial"/>
          <w:bCs/>
          <w:color w:val="000000" w:themeColor="text1"/>
          <w:sz w:val="16"/>
          <w:szCs w:val="16"/>
        </w:rPr>
        <w:t>-</w:t>
      </w:r>
      <w:r w:rsidRPr="00537FD4">
        <w:rPr>
          <w:rFonts w:ascii="Arial" w:hAnsi="Arial"/>
          <w:bCs/>
          <w:color w:val="000000" w:themeColor="text1"/>
          <w:sz w:val="16"/>
          <w:szCs w:val="16"/>
        </w:rPr>
        <w:t>13, as the treatment uses HES data only available from 2012-13 on (DEP-17 was not available earlier).</w:t>
      </w:r>
    </w:p>
    <w:p w14:paraId="1905B9F1" w14:textId="2FFA53DD" w:rsidR="005A676E" w:rsidRPr="00537FD4" w:rsidRDefault="005A676E" w:rsidP="00976D75">
      <w:pPr>
        <w:spacing w:before="60" w:after="0" w:line="240" w:lineRule="auto"/>
        <w:ind w:left="2410" w:right="1514" w:hanging="567"/>
        <w:rPr>
          <w:rFonts w:ascii="Arial" w:hAnsi="Arial"/>
          <w:b/>
          <w:color w:val="000000" w:themeColor="text1"/>
          <w:sz w:val="18"/>
          <w:szCs w:val="18"/>
        </w:rPr>
      </w:pPr>
      <w:r w:rsidRPr="00537FD4">
        <w:rPr>
          <w:rFonts w:ascii="Arial" w:hAnsi="Arial"/>
          <w:bCs/>
          <w:color w:val="000000" w:themeColor="text1"/>
          <w:sz w:val="16"/>
          <w:szCs w:val="16"/>
        </w:rPr>
        <w:tab/>
        <w:t xml:space="preserve">The Stats NZ </w:t>
      </w:r>
      <w:r w:rsidR="00976D75" w:rsidRPr="00537FD4">
        <w:rPr>
          <w:rFonts w:ascii="Arial" w:hAnsi="Arial"/>
          <w:bCs/>
          <w:color w:val="000000" w:themeColor="text1"/>
          <w:sz w:val="16"/>
          <w:szCs w:val="16"/>
        </w:rPr>
        <w:t xml:space="preserve">BHC </w:t>
      </w:r>
      <w:r w:rsidRPr="00537FD4">
        <w:rPr>
          <w:rFonts w:ascii="Arial" w:hAnsi="Arial"/>
          <w:bCs/>
          <w:color w:val="000000" w:themeColor="text1"/>
          <w:sz w:val="16"/>
          <w:szCs w:val="16"/>
        </w:rPr>
        <w:t>time series</w:t>
      </w:r>
      <w:r w:rsidR="00976D75" w:rsidRPr="00537FD4">
        <w:rPr>
          <w:rFonts w:ascii="Arial" w:hAnsi="Arial"/>
          <w:bCs/>
          <w:color w:val="000000" w:themeColor="text1"/>
          <w:sz w:val="16"/>
          <w:szCs w:val="16"/>
        </w:rPr>
        <w:t xml:space="preserve"> that is used for the purposes of the CPRA is a bespoke one for that purpose and generally gives numbers a little higher than the HES-TAWA data does (up to 2017-18).</w:t>
      </w:r>
    </w:p>
    <w:p w14:paraId="677C8452" w14:textId="77777777" w:rsidR="00D91EE9" w:rsidRPr="00C3642A" w:rsidRDefault="00D91EE9" w:rsidP="00D91EE9">
      <w:pPr>
        <w:spacing w:after="0" w:line="240" w:lineRule="auto"/>
        <w:ind w:right="95"/>
        <w:rPr>
          <w:rFonts w:ascii="Arial" w:hAnsi="Arial"/>
          <w:bCs/>
          <w:color w:val="0000FF"/>
          <w:szCs w:val="20"/>
        </w:rPr>
      </w:pPr>
    </w:p>
    <w:bookmarkEnd w:id="52"/>
    <w:bookmarkEnd w:id="58"/>
    <w:p w14:paraId="1700C565" w14:textId="77777777" w:rsidR="00D253B1" w:rsidRDefault="00D253B1">
      <w:pPr>
        <w:spacing w:after="0" w:line="240" w:lineRule="auto"/>
        <w:rPr>
          <w:rFonts w:ascii="Arial" w:hAnsi="Arial"/>
          <w:bCs/>
          <w:color w:val="FF0000"/>
          <w:szCs w:val="20"/>
        </w:rPr>
      </w:pPr>
    </w:p>
    <w:p w14:paraId="32785D21" w14:textId="77777777" w:rsidR="00D253B1" w:rsidRDefault="00D253B1">
      <w:pPr>
        <w:spacing w:after="0" w:line="240" w:lineRule="auto"/>
        <w:rPr>
          <w:rFonts w:ascii="Arial" w:hAnsi="Arial"/>
          <w:bCs/>
          <w:color w:val="FF0000"/>
          <w:szCs w:val="20"/>
        </w:rPr>
      </w:pPr>
    </w:p>
    <w:p w14:paraId="7C855FDC" w14:textId="77777777" w:rsidR="00BB404F" w:rsidRDefault="00BB404F">
      <w:pPr>
        <w:spacing w:after="0" w:line="240" w:lineRule="auto"/>
        <w:rPr>
          <w:rFonts w:ascii="Arial" w:hAnsi="Arial"/>
          <w:b/>
          <w:color w:val="FF0000"/>
          <w:sz w:val="32"/>
          <w:szCs w:val="36"/>
        </w:rPr>
      </w:pPr>
      <w:r>
        <w:rPr>
          <w:rFonts w:ascii="Arial" w:hAnsi="Arial"/>
          <w:b/>
          <w:color w:val="FF0000"/>
          <w:sz w:val="32"/>
          <w:szCs w:val="36"/>
        </w:rPr>
        <w:br w:type="page"/>
      </w:r>
    </w:p>
    <w:p w14:paraId="67A80486" w14:textId="77777777" w:rsidR="00CA2DD3" w:rsidRDefault="00CA2DD3">
      <w:pPr>
        <w:spacing w:after="0" w:line="240" w:lineRule="auto"/>
        <w:rPr>
          <w:rFonts w:ascii="Arial" w:hAnsi="Arial"/>
          <w:b/>
          <w:sz w:val="32"/>
          <w:szCs w:val="36"/>
        </w:rPr>
      </w:pPr>
      <w:r>
        <w:rPr>
          <w:rFonts w:ascii="Arial" w:hAnsi="Arial"/>
          <w:b/>
          <w:sz w:val="32"/>
          <w:szCs w:val="36"/>
        </w:rPr>
        <w:br w:type="page"/>
      </w:r>
    </w:p>
    <w:p w14:paraId="316A6EA5" w14:textId="24E105CB" w:rsidR="00CA6E9D" w:rsidRPr="008D336E" w:rsidRDefault="00391997" w:rsidP="008D336E">
      <w:pPr>
        <w:spacing w:after="0" w:line="240" w:lineRule="auto"/>
        <w:rPr>
          <w:rFonts w:ascii="Arial" w:hAnsi="Arial"/>
          <w:b/>
          <w:sz w:val="32"/>
          <w:szCs w:val="36"/>
        </w:rPr>
      </w:pPr>
      <w:r w:rsidRPr="008D336E">
        <w:rPr>
          <w:rFonts w:ascii="Arial" w:hAnsi="Arial"/>
          <w:b/>
          <w:sz w:val="32"/>
          <w:szCs w:val="36"/>
        </w:rPr>
        <w:t>References</w:t>
      </w:r>
    </w:p>
    <w:p w14:paraId="5B2387AE" w14:textId="33F37916" w:rsidR="008D336E" w:rsidRDefault="008D336E" w:rsidP="007637E8">
      <w:pPr>
        <w:widowControl w:val="0"/>
        <w:autoSpaceDE w:val="0"/>
        <w:autoSpaceDN w:val="0"/>
        <w:adjustRightInd w:val="0"/>
        <w:spacing w:after="240" w:line="240" w:lineRule="auto"/>
        <w:rPr>
          <w:rFonts w:ascii="Arial" w:eastAsia="Times New Roman" w:hAnsi="Arial"/>
          <w:szCs w:val="20"/>
          <w:lang w:val="en-GB"/>
        </w:rPr>
      </w:pPr>
    </w:p>
    <w:p w14:paraId="41399EAD" w14:textId="59596691" w:rsidR="0029408A" w:rsidRPr="00DC750F" w:rsidRDefault="0029408A" w:rsidP="007637E8">
      <w:pPr>
        <w:widowControl w:val="0"/>
        <w:autoSpaceDE w:val="0"/>
        <w:autoSpaceDN w:val="0"/>
        <w:adjustRightInd w:val="0"/>
        <w:spacing w:after="240" w:line="240" w:lineRule="auto"/>
        <w:ind w:left="426" w:hanging="426"/>
        <w:rPr>
          <w:rFonts w:ascii="Arial" w:eastAsia="Times New Roman" w:hAnsi="Arial"/>
          <w:sz w:val="18"/>
          <w:szCs w:val="18"/>
          <w:lang w:val="en-GB"/>
        </w:rPr>
      </w:pPr>
      <w:r w:rsidRPr="00DC750F">
        <w:rPr>
          <w:rFonts w:ascii="Arial" w:hAnsi="Arial"/>
          <w:szCs w:val="20"/>
        </w:rPr>
        <w:t xml:space="preserve">Atkinson, A. B., Cantillon, B., Marlier, E., &amp; Nolan, B. (2002). </w:t>
      </w:r>
      <w:r w:rsidRPr="00DC750F">
        <w:rPr>
          <w:rFonts w:ascii="Arial" w:hAnsi="Arial"/>
          <w:i/>
          <w:iCs/>
          <w:szCs w:val="20"/>
        </w:rPr>
        <w:t>Social Indicators: The EU and Social Inclusion</w:t>
      </w:r>
      <w:r w:rsidRPr="00DC750F">
        <w:rPr>
          <w:rFonts w:ascii="Arial" w:hAnsi="Arial"/>
          <w:szCs w:val="20"/>
        </w:rPr>
        <w:t>. Oxford: Oxford University Press.</w:t>
      </w:r>
    </w:p>
    <w:p w14:paraId="0A21DF16" w14:textId="056BD56B" w:rsidR="002E1BE0" w:rsidRPr="002E082B" w:rsidRDefault="002E1BE0" w:rsidP="007637E8">
      <w:pPr>
        <w:autoSpaceDE w:val="0"/>
        <w:autoSpaceDN w:val="0"/>
        <w:adjustRightInd w:val="0"/>
        <w:spacing w:after="240" w:line="240" w:lineRule="auto"/>
        <w:ind w:left="425" w:hanging="425"/>
        <w:rPr>
          <w:rFonts w:ascii="Arial" w:hAnsi="Arial"/>
          <w:szCs w:val="20"/>
          <w:lang w:eastAsia="en-NZ"/>
        </w:rPr>
      </w:pPr>
      <w:r w:rsidRPr="002E082B">
        <w:rPr>
          <w:rFonts w:ascii="Arial" w:hAnsi="Arial"/>
          <w:szCs w:val="20"/>
          <w:lang w:eastAsia="en-NZ"/>
        </w:rPr>
        <w:t>Auckland City Mission (2014</w:t>
      </w:r>
      <w:r w:rsidR="00DB62B0" w:rsidRPr="002E082B">
        <w:rPr>
          <w:rFonts w:ascii="Arial" w:hAnsi="Arial"/>
          <w:szCs w:val="20"/>
          <w:lang w:eastAsia="en-NZ"/>
        </w:rPr>
        <w:t>a</w:t>
      </w:r>
      <w:r w:rsidRPr="002E082B">
        <w:rPr>
          <w:rFonts w:ascii="Arial" w:hAnsi="Arial"/>
          <w:szCs w:val="20"/>
          <w:lang w:eastAsia="en-NZ"/>
        </w:rPr>
        <w:t>). ‘Speaking for Ourselves: The Truth about what keeps people in poverty from those who live it.’ Summary of findings from the Family 100 project. Auckland City Mission.</w:t>
      </w:r>
    </w:p>
    <w:p w14:paraId="43C9C559" w14:textId="36B58147" w:rsidR="00DB62B0" w:rsidRDefault="00DB62B0" w:rsidP="00DB62B0">
      <w:pPr>
        <w:autoSpaceDE w:val="0"/>
        <w:autoSpaceDN w:val="0"/>
        <w:adjustRightInd w:val="0"/>
        <w:spacing w:after="240" w:line="240" w:lineRule="auto"/>
        <w:ind w:left="425" w:hanging="425"/>
        <w:rPr>
          <w:rFonts w:ascii="Arial" w:hAnsi="Arial"/>
          <w:szCs w:val="20"/>
          <w:lang w:eastAsia="en-NZ"/>
        </w:rPr>
      </w:pPr>
      <w:r w:rsidRPr="002E082B">
        <w:rPr>
          <w:rFonts w:ascii="Arial" w:hAnsi="Arial"/>
          <w:szCs w:val="20"/>
          <w:lang w:eastAsia="en-NZ"/>
        </w:rPr>
        <w:t>Auckland City Mission (2014b). ‘Demonstrating the complexities of being poor’</w:t>
      </w:r>
      <w:r w:rsidR="00B5633F">
        <w:rPr>
          <w:rFonts w:ascii="Arial" w:hAnsi="Arial"/>
          <w:szCs w:val="20"/>
          <w:lang w:eastAsia="en-NZ"/>
        </w:rPr>
        <w:t>.</w:t>
      </w:r>
      <w:r w:rsidRPr="002E082B">
        <w:rPr>
          <w:rFonts w:ascii="Arial" w:hAnsi="Arial"/>
          <w:szCs w:val="20"/>
          <w:lang w:eastAsia="en-NZ"/>
        </w:rPr>
        <w:t xml:space="preserve"> An empathy tool for the Family 100 project. Auckland City Mission.</w:t>
      </w:r>
    </w:p>
    <w:p w14:paraId="4C6E6FF4" w14:textId="13CEF3CE" w:rsidR="00DB62B0" w:rsidRDefault="00DB62B0" w:rsidP="007637E8">
      <w:pPr>
        <w:autoSpaceDE w:val="0"/>
        <w:autoSpaceDN w:val="0"/>
        <w:adjustRightInd w:val="0"/>
        <w:spacing w:after="240" w:line="240" w:lineRule="auto"/>
        <w:ind w:left="425" w:hanging="425"/>
        <w:rPr>
          <w:rFonts w:ascii="Arial" w:hAnsi="Arial"/>
          <w:szCs w:val="20"/>
          <w:lang w:eastAsia="en-NZ"/>
        </w:rPr>
      </w:pPr>
      <w:r>
        <w:rPr>
          <w:rFonts w:ascii="Arial" w:hAnsi="Arial"/>
          <w:szCs w:val="20"/>
          <w:lang w:eastAsia="en-NZ"/>
        </w:rPr>
        <w:t xml:space="preserve">Both the above are available at </w:t>
      </w:r>
      <w:r w:rsidRPr="00DB62B0">
        <w:rPr>
          <w:rFonts w:ascii="Arial" w:hAnsi="Arial"/>
          <w:szCs w:val="20"/>
          <w:lang w:eastAsia="en-NZ"/>
        </w:rPr>
        <w:t>https://www.aucklandcitymission.org.nz/latest-news/resources/</w:t>
      </w:r>
    </w:p>
    <w:p w14:paraId="094EDF26" w14:textId="5078181F" w:rsidR="007637E8" w:rsidRDefault="007637E8" w:rsidP="007637E8">
      <w:pPr>
        <w:autoSpaceDE w:val="0"/>
        <w:autoSpaceDN w:val="0"/>
        <w:adjustRightInd w:val="0"/>
        <w:spacing w:after="240" w:line="240" w:lineRule="auto"/>
        <w:ind w:left="425" w:hanging="425"/>
        <w:rPr>
          <w:rFonts w:ascii="Arial" w:eastAsia="Times New Roman" w:hAnsi="Arial"/>
          <w:szCs w:val="20"/>
          <w:highlight w:val="yellow"/>
          <w:lang w:val="en-GB"/>
        </w:rPr>
      </w:pPr>
      <w:r w:rsidRPr="007637E8">
        <w:rPr>
          <w:rFonts w:ascii="Arial" w:hAnsi="Arial"/>
          <w:szCs w:val="20"/>
          <w:lang w:eastAsia="en-NZ"/>
        </w:rPr>
        <w:t xml:space="preserve">Berthoud, R. and Bryan, M. (2011). Income, </w:t>
      </w:r>
      <w:proofErr w:type="gramStart"/>
      <w:r w:rsidRPr="007637E8">
        <w:rPr>
          <w:rFonts w:ascii="Arial" w:hAnsi="Arial"/>
          <w:szCs w:val="20"/>
          <w:lang w:eastAsia="en-NZ"/>
        </w:rPr>
        <w:t>deprivation</w:t>
      </w:r>
      <w:proofErr w:type="gramEnd"/>
      <w:r w:rsidRPr="007637E8">
        <w:rPr>
          <w:rFonts w:ascii="Arial" w:hAnsi="Arial"/>
          <w:szCs w:val="20"/>
          <w:lang w:eastAsia="en-NZ"/>
        </w:rPr>
        <w:t xml:space="preserve"> and poverty: a longitudinal analysis. </w:t>
      </w:r>
      <w:r w:rsidRPr="007637E8">
        <w:rPr>
          <w:rFonts w:ascii="Arial" w:hAnsi="Arial"/>
          <w:i/>
          <w:iCs/>
          <w:szCs w:val="20"/>
          <w:lang w:eastAsia="en-NZ"/>
        </w:rPr>
        <w:t>Journa</w:t>
      </w:r>
      <w:r>
        <w:rPr>
          <w:rFonts w:ascii="Arial" w:hAnsi="Arial"/>
          <w:i/>
          <w:iCs/>
          <w:szCs w:val="20"/>
          <w:lang w:eastAsia="en-NZ"/>
        </w:rPr>
        <w:t xml:space="preserve">l </w:t>
      </w:r>
      <w:r w:rsidRPr="007637E8">
        <w:rPr>
          <w:rFonts w:ascii="Arial" w:hAnsi="Arial"/>
          <w:i/>
          <w:iCs/>
          <w:szCs w:val="20"/>
          <w:lang w:eastAsia="en-NZ"/>
        </w:rPr>
        <w:t>of Social Policy</w:t>
      </w:r>
      <w:r w:rsidRPr="007637E8">
        <w:rPr>
          <w:rFonts w:ascii="Arial" w:hAnsi="Arial"/>
          <w:szCs w:val="20"/>
          <w:lang w:eastAsia="en-NZ"/>
        </w:rPr>
        <w:t xml:space="preserve">, </w:t>
      </w:r>
      <w:r w:rsidRPr="007637E8">
        <w:rPr>
          <w:rFonts w:ascii="Arial" w:hAnsi="Arial"/>
          <w:i/>
          <w:iCs/>
          <w:szCs w:val="20"/>
          <w:lang w:eastAsia="en-NZ"/>
        </w:rPr>
        <w:t>40</w:t>
      </w:r>
      <w:r w:rsidRPr="007637E8">
        <w:rPr>
          <w:rFonts w:ascii="Arial" w:hAnsi="Arial"/>
          <w:szCs w:val="20"/>
          <w:lang w:eastAsia="en-NZ"/>
        </w:rPr>
        <w:t>(01), 135-156.</w:t>
      </w:r>
    </w:p>
    <w:p w14:paraId="789BAEBA" w14:textId="6BDC7956" w:rsidR="008C1E12" w:rsidRPr="008C1E12" w:rsidRDefault="008C1E12" w:rsidP="007637E8">
      <w:pPr>
        <w:widowControl w:val="0"/>
        <w:autoSpaceDE w:val="0"/>
        <w:autoSpaceDN w:val="0"/>
        <w:adjustRightInd w:val="0"/>
        <w:spacing w:after="240" w:line="240" w:lineRule="auto"/>
        <w:ind w:left="425" w:hanging="425"/>
        <w:rPr>
          <w:rFonts w:ascii="Arial" w:eastAsia="Times New Roman" w:hAnsi="Arial"/>
          <w:szCs w:val="20"/>
          <w:lang w:val="en-GB"/>
        </w:rPr>
      </w:pPr>
      <w:r w:rsidRPr="008C1E12">
        <w:rPr>
          <w:rFonts w:ascii="Arial" w:hAnsi="Arial"/>
          <w:color w:val="232323"/>
          <w:szCs w:val="20"/>
          <w:shd w:val="clear" w:color="auto" w:fill="FFFFFF"/>
        </w:rPr>
        <w:t xml:space="preserve">Bradshaw, J., &amp; Finch, N. (2003). </w:t>
      </w:r>
      <w:r>
        <w:rPr>
          <w:rFonts w:ascii="Arial" w:hAnsi="Arial"/>
          <w:color w:val="232323"/>
          <w:szCs w:val="20"/>
          <w:shd w:val="clear" w:color="auto" w:fill="FFFFFF"/>
        </w:rPr>
        <w:t>‘</w:t>
      </w:r>
      <w:r w:rsidRPr="008C1E12">
        <w:rPr>
          <w:rFonts w:ascii="Arial" w:hAnsi="Arial"/>
          <w:color w:val="232323"/>
          <w:szCs w:val="20"/>
          <w:shd w:val="clear" w:color="auto" w:fill="FFFFFF"/>
        </w:rPr>
        <w:t>Overlaps in Dimensions of Poverty</w:t>
      </w:r>
      <w:r>
        <w:rPr>
          <w:rFonts w:ascii="Arial" w:hAnsi="Arial"/>
          <w:color w:val="232323"/>
          <w:szCs w:val="20"/>
          <w:shd w:val="clear" w:color="auto" w:fill="FFFFFF"/>
        </w:rPr>
        <w:t>’</w:t>
      </w:r>
      <w:r w:rsidRPr="008C1E12">
        <w:rPr>
          <w:rFonts w:ascii="Arial" w:hAnsi="Arial"/>
          <w:color w:val="232323"/>
          <w:szCs w:val="20"/>
          <w:shd w:val="clear" w:color="auto" w:fill="FFFFFF"/>
        </w:rPr>
        <w:t xml:space="preserve">. </w:t>
      </w:r>
      <w:r w:rsidRPr="008C1E12">
        <w:rPr>
          <w:rFonts w:ascii="Arial" w:hAnsi="Arial"/>
          <w:i/>
          <w:iCs/>
          <w:color w:val="232323"/>
          <w:szCs w:val="20"/>
          <w:shd w:val="clear" w:color="auto" w:fill="FFFFFF"/>
        </w:rPr>
        <w:t>Journal of Social Policy</w:t>
      </w:r>
      <w:r>
        <w:rPr>
          <w:rFonts w:ascii="Arial" w:hAnsi="Arial"/>
          <w:i/>
          <w:iCs/>
          <w:color w:val="232323"/>
          <w:szCs w:val="20"/>
          <w:shd w:val="clear" w:color="auto" w:fill="FFFFFF"/>
        </w:rPr>
        <w:t xml:space="preserve"> (</w:t>
      </w:r>
      <w:r w:rsidRPr="008C1E12">
        <w:rPr>
          <w:rFonts w:ascii="Arial" w:hAnsi="Arial"/>
          <w:i/>
          <w:iCs/>
          <w:color w:val="232323"/>
          <w:szCs w:val="20"/>
          <w:shd w:val="clear" w:color="auto" w:fill="FFFFFF"/>
        </w:rPr>
        <w:t>32</w:t>
      </w:r>
      <w:r>
        <w:rPr>
          <w:rFonts w:ascii="Arial" w:hAnsi="Arial"/>
          <w:i/>
          <w:iCs/>
          <w:color w:val="232323"/>
          <w:szCs w:val="20"/>
          <w:shd w:val="clear" w:color="auto" w:fill="FFFFFF"/>
        </w:rPr>
        <w:t>)</w:t>
      </w:r>
      <w:r w:rsidRPr="008C1E12">
        <w:rPr>
          <w:rFonts w:ascii="Arial" w:hAnsi="Arial"/>
          <w:color w:val="232323"/>
          <w:szCs w:val="20"/>
          <w:shd w:val="clear" w:color="auto" w:fill="FFFFFF"/>
        </w:rPr>
        <w:t>, 513-525.</w:t>
      </w:r>
    </w:p>
    <w:p w14:paraId="620157B2" w14:textId="001D7A44" w:rsidR="0057595E" w:rsidRPr="0057595E" w:rsidRDefault="0057595E" w:rsidP="0057595E">
      <w:pPr>
        <w:widowControl w:val="0"/>
        <w:autoSpaceDE w:val="0"/>
        <w:autoSpaceDN w:val="0"/>
        <w:adjustRightInd w:val="0"/>
        <w:spacing w:after="240" w:line="240" w:lineRule="auto"/>
        <w:ind w:left="426" w:hanging="426"/>
        <w:rPr>
          <w:rFonts w:ascii="Arial" w:hAnsi="Arial"/>
          <w:color w:val="000000" w:themeColor="text1"/>
        </w:rPr>
      </w:pPr>
      <w:r>
        <w:rPr>
          <w:rFonts w:ascii="Arial" w:hAnsi="Arial"/>
        </w:rPr>
        <w:t>Brewer, M., Etheridge, B. &amp; O’Dea C. (2017</w:t>
      </w:r>
      <w:r w:rsidRPr="0057595E">
        <w:rPr>
          <w:rFonts w:ascii="Arial" w:hAnsi="Arial"/>
          <w:color w:val="000000" w:themeColor="text1"/>
        </w:rPr>
        <w:t xml:space="preserve">). </w:t>
      </w:r>
      <w:r>
        <w:rPr>
          <w:rFonts w:ascii="Arial" w:hAnsi="Arial"/>
          <w:color w:val="000000" w:themeColor="text1"/>
          <w:shd w:val="clear" w:color="auto" w:fill="FFFFFF"/>
        </w:rPr>
        <w:t>‘</w:t>
      </w:r>
      <w:hyperlink r:id="rId71" w:history="1">
        <w:r w:rsidRPr="0057595E">
          <w:rPr>
            <w:rStyle w:val="Hyperlink"/>
            <w:rFonts w:ascii="Arial" w:hAnsi="Arial"/>
            <w:color w:val="000000" w:themeColor="text1"/>
            <w:u w:val="none"/>
          </w:rPr>
          <w:t>Why are Households that Report the Lowest Incomes So Well</w:t>
        </w:r>
        <w:r w:rsidRPr="0057595E">
          <w:rPr>
            <w:rStyle w:val="Hyperlink"/>
            <w:rFonts w:ascii="Cambria Math" w:hAnsi="Cambria Math" w:cs="Cambria Math"/>
            <w:color w:val="000000" w:themeColor="text1"/>
            <w:u w:val="none"/>
          </w:rPr>
          <w:t>‐</w:t>
        </w:r>
        <w:r w:rsidRPr="0057595E">
          <w:rPr>
            <w:rStyle w:val="Hyperlink"/>
            <w:rFonts w:ascii="Arial" w:hAnsi="Arial"/>
            <w:color w:val="000000" w:themeColor="text1"/>
            <w:u w:val="none"/>
          </w:rPr>
          <w:t>off?</w:t>
        </w:r>
      </w:hyperlink>
      <w:r>
        <w:rPr>
          <w:rFonts w:ascii="Arial" w:hAnsi="Arial"/>
          <w:color w:val="000000" w:themeColor="text1"/>
          <w:shd w:val="clear" w:color="auto" w:fill="FFFFFF"/>
        </w:rPr>
        <w:t>’,</w:t>
      </w:r>
      <w:r w:rsidRPr="0057595E">
        <w:rPr>
          <w:rFonts w:ascii="Arial" w:hAnsi="Arial"/>
          <w:color w:val="000000" w:themeColor="text1"/>
          <w:shd w:val="clear" w:color="auto" w:fill="FFFFFF"/>
        </w:rPr>
        <w:t> </w:t>
      </w:r>
      <w:bookmarkStart w:id="60" w:name="_Hlk70229784"/>
      <w:r w:rsidRPr="0057595E">
        <w:rPr>
          <w:i/>
          <w:iCs/>
          <w:color w:val="000000" w:themeColor="text1"/>
        </w:rPr>
        <w:fldChar w:fldCharType="begin"/>
      </w:r>
      <w:r w:rsidRPr="0057595E">
        <w:rPr>
          <w:i/>
          <w:iCs/>
          <w:color w:val="000000" w:themeColor="text1"/>
        </w:rPr>
        <w:instrText xml:space="preserve"> HYPERLINK "https://ideas.repec.org/s/wly/econjl.html" </w:instrText>
      </w:r>
      <w:r w:rsidRPr="0057595E">
        <w:rPr>
          <w:i/>
          <w:iCs/>
          <w:color w:val="000000" w:themeColor="text1"/>
        </w:rPr>
        <w:fldChar w:fldCharType="separate"/>
      </w:r>
      <w:r w:rsidRPr="0057595E">
        <w:rPr>
          <w:rStyle w:val="Hyperlink"/>
          <w:rFonts w:ascii="Arial" w:hAnsi="Arial"/>
          <w:i/>
          <w:iCs/>
          <w:color w:val="000000" w:themeColor="text1"/>
          <w:u w:val="none"/>
        </w:rPr>
        <w:t>Economic Journal</w:t>
      </w:r>
      <w:r w:rsidRPr="0057595E">
        <w:rPr>
          <w:i/>
          <w:iCs/>
          <w:color w:val="000000" w:themeColor="text1"/>
        </w:rPr>
        <w:fldChar w:fldCharType="end"/>
      </w:r>
      <w:r w:rsidRPr="0057595E">
        <w:rPr>
          <w:rFonts w:ascii="Arial" w:hAnsi="Arial"/>
          <w:i/>
          <w:iCs/>
          <w:color w:val="000000" w:themeColor="text1"/>
          <w:shd w:val="clear" w:color="auto" w:fill="FFFFFF"/>
        </w:rPr>
        <w:t>, Royal Economic Society, vol. 127</w:t>
      </w:r>
      <w:r w:rsidRPr="0057595E">
        <w:rPr>
          <w:rFonts w:ascii="Arial" w:hAnsi="Arial"/>
          <w:color w:val="000000" w:themeColor="text1"/>
          <w:shd w:val="clear" w:color="auto" w:fill="FFFFFF"/>
        </w:rPr>
        <w:t>(605), pages 24-49, October.</w:t>
      </w:r>
    </w:p>
    <w:bookmarkEnd w:id="60"/>
    <w:p w14:paraId="544E6148" w14:textId="255A57E4" w:rsidR="00DC750F" w:rsidRPr="00DC750F" w:rsidRDefault="004232B2" w:rsidP="008A1003">
      <w:pPr>
        <w:widowControl w:val="0"/>
        <w:autoSpaceDE w:val="0"/>
        <w:autoSpaceDN w:val="0"/>
        <w:adjustRightInd w:val="0"/>
        <w:spacing w:after="240" w:line="240" w:lineRule="auto"/>
        <w:ind w:left="426" w:hanging="426"/>
        <w:rPr>
          <w:rFonts w:ascii="Arial" w:eastAsia="Times New Roman" w:hAnsi="Arial"/>
          <w:szCs w:val="20"/>
          <w:lang w:val="en-GB"/>
        </w:rPr>
      </w:pPr>
      <w:r>
        <w:rPr>
          <w:rFonts w:ascii="Arial" w:hAnsi="Arial"/>
        </w:rPr>
        <w:t>Carter, K., Mok, P. &amp; Le, T (2014). ‘</w:t>
      </w:r>
      <w:r w:rsidR="00DC750F" w:rsidRPr="00DC750F">
        <w:rPr>
          <w:rFonts w:ascii="Arial" w:hAnsi="Arial"/>
        </w:rPr>
        <w:t>Income Mobility in New Zealand: A Descriptive Analysis</w:t>
      </w:r>
      <w:r>
        <w:rPr>
          <w:rFonts w:ascii="Arial" w:hAnsi="Arial"/>
        </w:rPr>
        <w:t>’.</w:t>
      </w:r>
      <w:r w:rsidR="00DC750F" w:rsidRPr="00DC750F">
        <w:rPr>
          <w:rFonts w:ascii="Arial" w:hAnsi="Arial"/>
        </w:rPr>
        <w:t xml:space="preserve"> New Zealand Treasury Working Paper 14/15</w:t>
      </w:r>
      <w:r>
        <w:rPr>
          <w:rFonts w:ascii="Arial" w:hAnsi="Arial"/>
        </w:rPr>
        <w:t>.</w:t>
      </w:r>
    </w:p>
    <w:p w14:paraId="7D1912F2" w14:textId="7CFE4F66" w:rsidR="00932E58" w:rsidRPr="00DC750F" w:rsidRDefault="00932E58" w:rsidP="008A1003">
      <w:pPr>
        <w:widowControl w:val="0"/>
        <w:autoSpaceDE w:val="0"/>
        <w:autoSpaceDN w:val="0"/>
        <w:adjustRightInd w:val="0"/>
        <w:spacing w:after="240" w:line="240" w:lineRule="auto"/>
        <w:ind w:left="426" w:hanging="426"/>
        <w:rPr>
          <w:rFonts w:ascii="Arial" w:eastAsia="Times New Roman" w:hAnsi="Arial"/>
          <w:szCs w:val="20"/>
          <w:lang w:val="en-GB"/>
        </w:rPr>
      </w:pPr>
      <w:r w:rsidRPr="00DC750F">
        <w:rPr>
          <w:rFonts w:ascii="Arial" w:eastAsia="Times New Roman" w:hAnsi="Arial"/>
          <w:szCs w:val="20"/>
          <w:lang w:val="en-GB"/>
        </w:rPr>
        <w:t xml:space="preserve">Carter, K. &amp; Imlach </w:t>
      </w:r>
      <w:proofErr w:type="spellStart"/>
      <w:r w:rsidRPr="00DC750F">
        <w:rPr>
          <w:rFonts w:ascii="Arial" w:eastAsia="Times New Roman" w:hAnsi="Arial"/>
          <w:szCs w:val="20"/>
          <w:lang w:val="en-GB"/>
        </w:rPr>
        <w:t>Gunasekara</w:t>
      </w:r>
      <w:proofErr w:type="spellEnd"/>
      <w:r w:rsidRPr="00DC750F">
        <w:rPr>
          <w:rFonts w:ascii="Arial" w:eastAsia="Times New Roman" w:hAnsi="Arial"/>
          <w:szCs w:val="20"/>
          <w:lang w:val="en-GB"/>
        </w:rPr>
        <w:t>, F. (2012). ‘Dynamics of Income and Deprivation in New Zealand, 2002-2009.  A descriptive analysis of the Survey of Family, Income and Employment (</w:t>
      </w:r>
      <w:proofErr w:type="spellStart"/>
      <w:r w:rsidRPr="00DC750F">
        <w:rPr>
          <w:rFonts w:ascii="Arial" w:eastAsia="Times New Roman" w:hAnsi="Arial"/>
          <w:szCs w:val="20"/>
          <w:lang w:val="en-GB"/>
        </w:rPr>
        <w:t>SoFIE</w:t>
      </w:r>
      <w:proofErr w:type="spellEnd"/>
      <w:r w:rsidRPr="00DC750F">
        <w:rPr>
          <w:rFonts w:ascii="Arial" w:eastAsia="Times New Roman" w:hAnsi="Arial"/>
          <w:szCs w:val="20"/>
          <w:lang w:val="en-GB"/>
        </w:rPr>
        <w:t>).’ Public Health Monograph Series No. 24.  Wellington: Department of Public health, University of Otago, Wellington.</w:t>
      </w:r>
    </w:p>
    <w:p w14:paraId="6B5670F8" w14:textId="5759636A" w:rsidR="00690168" w:rsidRPr="00690168" w:rsidRDefault="00690168" w:rsidP="00690168">
      <w:pPr>
        <w:pStyle w:val="FootnoteText"/>
        <w:spacing w:after="240"/>
        <w:ind w:left="426" w:hanging="426"/>
        <w:rPr>
          <w:rFonts w:ascii="Arial" w:hAnsi="Arial"/>
          <w:sz w:val="20"/>
        </w:rPr>
      </w:pPr>
      <w:r w:rsidRPr="00690168">
        <w:rPr>
          <w:rStyle w:val="A2"/>
          <w:rFonts w:ascii="Arial" w:hAnsi="Arial" w:cs="Arial"/>
          <w:sz w:val="20"/>
          <w:szCs w:val="20"/>
        </w:rPr>
        <w:t xml:space="preserve">Davidson, P., Saunders, P., Bradbury, B. </w:t>
      </w:r>
      <w:r>
        <w:rPr>
          <w:rStyle w:val="A2"/>
          <w:rFonts w:ascii="Arial" w:hAnsi="Arial" w:cs="Arial"/>
          <w:sz w:val="20"/>
          <w:szCs w:val="20"/>
        </w:rPr>
        <w:t>&amp;</w:t>
      </w:r>
      <w:r w:rsidRPr="00690168">
        <w:rPr>
          <w:rStyle w:val="A2"/>
          <w:rFonts w:ascii="Arial" w:hAnsi="Arial" w:cs="Arial"/>
          <w:sz w:val="20"/>
          <w:szCs w:val="20"/>
        </w:rPr>
        <w:t xml:space="preserve"> Wong, M. (2020), </w:t>
      </w:r>
      <w:r>
        <w:rPr>
          <w:rStyle w:val="A2"/>
          <w:rFonts w:ascii="Arial" w:hAnsi="Arial" w:cs="Arial"/>
          <w:sz w:val="20"/>
          <w:szCs w:val="20"/>
        </w:rPr>
        <w:t>‘</w:t>
      </w:r>
      <w:r w:rsidRPr="00690168">
        <w:rPr>
          <w:rStyle w:val="A2"/>
          <w:rFonts w:ascii="Arial" w:hAnsi="Arial" w:cs="Arial"/>
          <w:sz w:val="20"/>
          <w:szCs w:val="20"/>
        </w:rPr>
        <w:t>Poverty in Australia 2020: Part 1, Overview</w:t>
      </w:r>
      <w:r>
        <w:rPr>
          <w:rStyle w:val="A2"/>
          <w:rFonts w:ascii="Arial" w:hAnsi="Arial" w:cs="Arial"/>
          <w:sz w:val="20"/>
          <w:szCs w:val="20"/>
        </w:rPr>
        <w:t>’</w:t>
      </w:r>
      <w:r w:rsidRPr="00690168">
        <w:rPr>
          <w:rStyle w:val="A2"/>
          <w:rFonts w:ascii="Arial" w:hAnsi="Arial" w:cs="Arial"/>
          <w:sz w:val="20"/>
          <w:szCs w:val="20"/>
        </w:rPr>
        <w:t>. ACOSS/UNSW Poverty and Inequality Partnership Report No. 3, Sydney: ACOSS.</w:t>
      </w:r>
    </w:p>
    <w:p w14:paraId="1A37EAAD" w14:textId="45D99717" w:rsidR="007637E8" w:rsidRDefault="007637E8" w:rsidP="007637E8">
      <w:pPr>
        <w:autoSpaceDE w:val="0"/>
        <w:autoSpaceDN w:val="0"/>
        <w:adjustRightInd w:val="0"/>
        <w:spacing w:after="240" w:line="240" w:lineRule="auto"/>
        <w:ind w:left="426" w:hanging="426"/>
        <w:rPr>
          <w:rFonts w:ascii="Arial" w:hAnsi="Arial"/>
          <w:color w:val="000000"/>
          <w:szCs w:val="20"/>
          <w:lang w:eastAsia="en-NZ"/>
        </w:rPr>
      </w:pPr>
      <w:r>
        <w:rPr>
          <w:rFonts w:ascii="Arial" w:hAnsi="Arial"/>
          <w:color w:val="000000"/>
          <w:szCs w:val="20"/>
          <w:lang w:eastAsia="en-NZ"/>
        </w:rPr>
        <w:t xml:space="preserve">de </w:t>
      </w:r>
      <w:proofErr w:type="spellStart"/>
      <w:r w:rsidRPr="009145AB">
        <w:rPr>
          <w:rFonts w:ascii="Arial" w:hAnsi="Arial"/>
          <w:color w:val="000000"/>
          <w:szCs w:val="20"/>
          <w:lang w:eastAsia="en-NZ"/>
        </w:rPr>
        <w:t>Neubourg</w:t>
      </w:r>
      <w:proofErr w:type="spellEnd"/>
      <w:r w:rsidRPr="009145AB">
        <w:rPr>
          <w:rFonts w:ascii="Arial" w:hAnsi="Arial"/>
          <w:color w:val="000000"/>
          <w:szCs w:val="20"/>
          <w:lang w:eastAsia="en-NZ"/>
        </w:rPr>
        <w:t>,</w:t>
      </w:r>
      <w:r>
        <w:rPr>
          <w:rFonts w:ascii="Arial" w:hAnsi="Arial"/>
          <w:color w:val="000000"/>
          <w:szCs w:val="20"/>
          <w:lang w:eastAsia="en-NZ"/>
        </w:rPr>
        <w:t xml:space="preserve"> </w:t>
      </w:r>
      <w:r w:rsidRPr="009145AB">
        <w:rPr>
          <w:rFonts w:ascii="Arial" w:hAnsi="Arial"/>
          <w:color w:val="000000"/>
          <w:szCs w:val="20"/>
          <w:lang w:eastAsia="en-NZ"/>
        </w:rPr>
        <w:t>C., Bradshaw</w:t>
      </w:r>
      <w:r>
        <w:rPr>
          <w:rFonts w:ascii="Arial" w:hAnsi="Arial"/>
          <w:color w:val="000000"/>
          <w:szCs w:val="20"/>
          <w:lang w:eastAsia="en-NZ"/>
        </w:rPr>
        <w:t xml:space="preserve"> J.</w:t>
      </w:r>
      <w:r w:rsidRPr="009145AB">
        <w:rPr>
          <w:rFonts w:ascii="Arial" w:hAnsi="Arial"/>
          <w:color w:val="000000"/>
          <w:szCs w:val="20"/>
          <w:lang w:eastAsia="en-NZ"/>
        </w:rPr>
        <w:t>, Chzhen,</w:t>
      </w:r>
      <w:r>
        <w:rPr>
          <w:rFonts w:ascii="Arial" w:hAnsi="Arial"/>
          <w:color w:val="000000"/>
          <w:szCs w:val="20"/>
          <w:lang w:eastAsia="en-NZ"/>
        </w:rPr>
        <w:t xml:space="preserve"> Y., Main, G., </w:t>
      </w:r>
      <w:proofErr w:type="spellStart"/>
      <w:r w:rsidRPr="009145AB">
        <w:rPr>
          <w:rFonts w:ascii="Arial" w:hAnsi="Arial"/>
          <w:color w:val="000000"/>
          <w:szCs w:val="20"/>
          <w:lang w:eastAsia="en-NZ"/>
        </w:rPr>
        <w:t>Martorano</w:t>
      </w:r>
      <w:proofErr w:type="spellEnd"/>
      <w:r>
        <w:rPr>
          <w:rFonts w:ascii="Arial" w:hAnsi="Arial"/>
          <w:color w:val="000000"/>
          <w:szCs w:val="20"/>
          <w:lang w:eastAsia="en-NZ"/>
        </w:rPr>
        <w:t>, B. &amp;</w:t>
      </w:r>
      <w:r w:rsidRPr="009145AB">
        <w:rPr>
          <w:rFonts w:ascii="Arial" w:hAnsi="Arial"/>
          <w:color w:val="000000"/>
          <w:szCs w:val="20"/>
          <w:lang w:eastAsia="en-NZ"/>
        </w:rPr>
        <w:t xml:space="preserve"> and </w:t>
      </w:r>
      <w:proofErr w:type="spellStart"/>
      <w:r w:rsidRPr="009145AB">
        <w:rPr>
          <w:rFonts w:ascii="Arial" w:hAnsi="Arial"/>
          <w:color w:val="000000"/>
          <w:szCs w:val="20"/>
          <w:lang w:eastAsia="en-NZ"/>
        </w:rPr>
        <w:t>Menchini</w:t>
      </w:r>
      <w:proofErr w:type="spellEnd"/>
      <w:r>
        <w:rPr>
          <w:rFonts w:ascii="Arial" w:hAnsi="Arial"/>
          <w:color w:val="000000"/>
          <w:szCs w:val="20"/>
          <w:lang w:eastAsia="en-NZ"/>
        </w:rPr>
        <w:t>, L. (20</w:t>
      </w:r>
      <w:r w:rsidR="001C72D9">
        <w:rPr>
          <w:rFonts w:ascii="Arial" w:hAnsi="Arial"/>
          <w:color w:val="000000"/>
          <w:szCs w:val="20"/>
          <w:lang w:eastAsia="en-NZ"/>
        </w:rPr>
        <w:t>12</w:t>
      </w:r>
      <w:r>
        <w:rPr>
          <w:rFonts w:ascii="Arial" w:hAnsi="Arial"/>
          <w:color w:val="000000"/>
          <w:szCs w:val="20"/>
          <w:lang w:eastAsia="en-NZ"/>
        </w:rPr>
        <w:t xml:space="preserve">). ‘Child deprivation, multidimensional poverty and monetary poverty in Europe’. </w:t>
      </w:r>
      <w:proofErr w:type="spellStart"/>
      <w:r w:rsidRPr="00347742">
        <w:rPr>
          <w:rFonts w:ascii="Arial" w:hAnsi="Arial"/>
          <w:i/>
          <w:iCs/>
          <w:color w:val="000000"/>
          <w:szCs w:val="20"/>
          <w:lang w:eastAsia="en-NZ"/>
        </w:rPr>
        <w:t>Innocenti</w:t>
      </w:r>
      <w:proofErr w:type="spellEnd"/>
      <w:r w:rsidRPr="00347742">
        <w:rPr>
          <w:rFonts w:ascii="Arial" w:hAnsi="Arial"/>
          <w:i/>
          <w:iCs/>
          <w:color w:val="000000"/>
          <w:szCs w:val="20"/>
          <w:lang w:eastAsia="en-NZ"/>
        </w:rPr>
        <w:t xml:space="preserve"> Working Paper</w:t>
      </w:r>
      <w:r>
        <w:rPr>
          <w:rFonts w:ascii="Arial" w:hAnsi="Arial"/>
          <w:color w:val="000000"/>
          <w:szCs w:val="20"/>
          <w:lang w:eastAsia="en-NZ"/>
        </w:rPr>
        <w:t xml:space="preserve"> 2012-02, UNICEF </w:t>
      </w:r>
      <w:proofErr w:type="spellStart"/>
      <w:r>
        <w:rPr>
          <w:rFonts w:ascii="Arial" w:hAnsi="Arial"/>
          <w:color w:val="000000"/>
          <w:szCs w:val="20"/>
          <w:lang w:eastAsia="en-NZ"/>
        </w:rPr>
        <w:t>Innocenti</w:t>
      </w:r>
      <w:proofErr w:type="spellEnd"/>
      <w:r>
        <w:rPr>
          <w:rFonts w:ascii="Arial" w:hAnsi="Arial"/>
          <w:color w:val="000000"/>
          <w:szCs w:val="20"/>
          <w:lang w:eastAsia="en-NZ"/>
        </w:rPr>
        <w:t xml:space="preserve"> Research Centre, Florence.</w:t>
      </w:r>
    </w:p>
    <w:p w14:paraId="58CE7650" w14:textId="02579FED" w:rsidR="007637E8" w:rsidRDefault="004D6B81" w:rsidP="00420E05">
      <w:pPr>
        <w:autoSpaceDE w:val="0"/>
        <w:autoSpaceDN w:val="0"/>
        <w:adjustRightInd w:val="0"/>
        <w:spacing w:after="240" w:line="240" w:lineRule="auto"/>
        <w:ind w:left="425" w:hanging="425"/>
        <w:rPr>
          <w:rFonts w:ascii="Arial" w:hAnsi="Arial"/>
          <w:lang w:val="fr-FR"/>
        </w:rPr>
      </w:pPr>
      <w:proofErr w:type="spellStart"/>
      <w:r w:rsidRPr="006B7C14">
        <w:rPr>
          <w:rFonts w:ascii="Arial" w:hAnsi="Arial"/>
        </w:rPr>
        <w:t>Dickes</w:t>
      </w:r>
      <w:proofErr w:type="spellEnd"/>
      <w:r w:rsidRPr="006B7C14">
        <w:rPr>
          <w:rFonts w:ascii="Arial" w:hAnsi="Arial"/>
        </w:rPr>
        <w:t xml:space="preserve">, P., Fusco, A., &amp; Marlier, E. (2010), 'Structure of national perceptions of social needs across EU countries', </w:t>
      </w:r>
      <w:r w:rsidRPr="006B7C14">
        <w:rPr>
          <w:rFonts w:ascii="Arial" w:hAnsi="Arial"/>
          <w:i/>
          <w:iCs/>
        </w:rPr>
        <w:t>Social Indicators Research</w:t>
      </w:r>
      <w:r w:rsidRPr="006B7C14">
        <w:rPr>
          <w:rFonts w:ascii="Arial" w:hAnsi="Arial"/>
        </w:rPr>
        <w:t xml:space="preserve">, </w:t>
      </w:r>
      <w:r w:rsidRPr="006B7C14">
        <w:rPr>
          <w:rFonts w:ascii="Arial" w:hAnsi="Arial"/>
          <w:i/>
          <w:iCs/>
        </w:rPr>
        <w:t>95</w:t>
      </w:r>
      <w:r w:rsidRPr="006B7C14">
        <w:rPr>
          <w:rFonts w:ascii="Arial" w:hAnsi="Arial"/>
        </w:rPr>
        <w:t>(1), 143-167.</w:t>
      </w:r>
    </w:p>
    <w:p w14:paraId="607DC154" w14:textId="70A52672" w:rsidR="00BF115B" w:rsidRPr="00881495" w:rsidRDefault="00BF115B" w:rsidP="00F53C1E">
      <w:pPr>
        <w:widowControl w:val="0"/>
        <w:autoSpaceDE w:val="0"/>
        <w:autoSpaceDN w:val="0"/>
        <w:adjustRightInd w:val="0"/>
        <w:spacing w:after="240" w:line="240" w:lineRule="auto"/>
        <w:ind w:left="720" w:hanging="720"/>
        <w:rPr>
          <w:rFonts w:ascii="Arial" w:hAnsi="Arial"/>
          <w:szCs w:val="20"/>
          <w:lang w:val="fr-FR"/>
        </w:rPr>
      </w:pPr>
      <w:r w:rsidRPr="00BF115B">
        <w:rPr>
          <w:rFonts w:ascii="Arial" w:hAnsi="Arial"/>
          <w:lang w:val="fr-FR"/>
        </w:rPr>
        <w:t>Fahey, T. (2007), ‘The case for an EU-</w:t>
      </w:r>
      <w:proofErr w:type="spellStart"/>
      <w:r w:rsidRPr="00BF115B">
        <w:rPr>
          <w:rFonts w:ascii="Arial" w:hAnsi="Arial"/>
          <w:lang w:val="fr-FR"/>
        </w:rPr>
        <w:t>wide</w:t>
      </w:r>
      <w:proofErr w:type="spellEnd"/>
      <w:r w:rsidRPr="00BF115B">
        <w:rPr>
          <w:rFonts w:ascii="Arial" w:hAnsi="Arial"/>
          <w:lang w:val="fr-FR"/>
        </w:rPr>
        <w:t xml:space="preserve"> </w:t>
      </w:r>
      <w:proofErr w:type="spellStart"/>
      <w:r w:rsidRPr="00BF115B">
        <w:rPr>
          <w:rFonts w:ascii="Arial" w:hAnsi="Arial"/>
          <w:lang w:val="fr-FR"/>
        </w:rPr>
        <w:t>m</w:t>
      </w:r>
      <w:r w:rsidR="005C37F0">
        <w:rPr>
          <w:rFonts w:ascii="Arial" w:hAnsi="Arial"/>
          <w:lang w:val="fr-FR"/>
        </w:rPr>
        <w:t>easure</w:t>
      </w:r>
      <w:proofErr w:type="spellEnd"/>
      <w:r w:rsidRPr="00BF115B">
        <w:rPr>
          <w:rFonts w:ascii="Arial" w:hAnsi="Arial"/>
          <w:lang w:val="fr-FR"/>
        </w:rPr>
        <w:t xml:space="preserve"> of </w:t>
      </w:r>
      <w:proofErr w:type="spellStart"/>
      <w:r w:rsidRPr="00BF115B">
        <w:rPr>
          <w:rFonts w:ascii="Arial" w:hAnsi="Arial"/>
          <w:lang w:val="fr-FR"/>
        </w:rPr>
        <w:t>po</w:t>
      </w:r>
      <w:r w:rsidR="005C37F0">
        <w:rPr>
          <w:rFonts w:ascii="Arial" w:hAnsi="Arial"/>
          <w:lang w:val="fr-FR"/>
        </w:rPr>
        <w:t>verty</w:t>
      </w:r>
      <w:proofErr w:type="spellEnd"/>
      <w:r w:rsidRPr="00BF115B">
        <w:rPr>
          <w:rFonts w:ascii="Arial" w:hAnsi="Arial"/>
          <w:lang w:val="fr-FR"/>
        </w:rPr>
        <w:t xml:space="preserve">’, </w:t>
      </w:r>
      <w:proofErr w:type="spellStart"/>
      <w:r w:rsidRPr="00BF115B">
        <w:rPr>
          <w:rFonts w:ascii="Arial" w:hAnsi="Arial"/>
          <w:i/>
          <w:lang w:val="fr-FR"/>
        </w:rPr>
        <w:t>European</w:t>
      </w:r>
      <w:proofErr w:type="spellEnd"/>
      <w:r w:rsidRPr="00BF115B">
        <w:rPr>
          <w:rFonts w:ascii="Arial" w:hAnsi="Arial"/>
          <w:i/>
          <w:lang w:val="fr-FR"/>
        </w:rPr>
        <w:t xml:space="preserve"> </w:t>
      </w:r>
      <w:proofErr w:type="spellStart"/>
      <w:r w:rsidRPr="00BF115B">
        <w:rPr>
          <w:rFonts w:ascii="Arial" w:hAnsi="Arial"/>
          <w:i/>
          <w:lang w:val="fr-FR"/>
        </w:rPr>
        <w:t>Sociological</w:t>
      </w:r>
      <w:proofErr w:type="spellEnd"/>
      <w:r w:rsidRPr="00BF115B">
        <w:rPr>
          <w:rFonts w:ascii="Arial" w:hAnsi="Arial"/>
          <w:i/>
          <w:lang w:val="fr-FR"/>
        </w:rPr>
        <w:t xml:space="preserve"> </w:t>
      </w:r>
      <w:proofErr w:type="spellStart"/>
      <w:r w:rsidRPr="00BF115B">
        <w:rPr>
          <w:rFonts w:ascii="Arial" w:hAnsi="Arial"/>
          <w:i/>
          <w:lang w:val="fr-FR"/>
        </w:rPr>
        <w:t>Review</w:t>
      </w:r>
      <w:proofErr w:type="spellEnd"/>
      <w:r w:rsidRPr="00BF115B">
        <w:rPr>
          <w:rFonts w:ascii="Arial" w:hAnsi="Arial"/>
          <w:lang w:val="fr-FR"/>
        </w:rPr>
        <w:t xml:space="preserve">, </w:t>
      </w:r>
      <w:r w:rsidRPr="00881495">
        <w:rPr>
          <w:rFonts w:ascii="Arial" w:hAnsi="Arial"/>
          <w:lang w:val="fr-FR"/>
        </w:rPr>
        <w:t>23(1), 35-47</w:t>
      </w:r>
    </w:p>
    <w:p w14:paraId="25FD7BF2" w14:textId="24A26247" w:rsidR="000D1E73" w:rsidRPr="00881495" w:rsidRDefault="006E609D" w:rsidP="00F53C1E">
      <w:pPr>
        <w:spacing w:after="240" w:line="240" w:lineRule="auto"/>
        <w:ind w:left="426" w:hanging="426"/>
        <w:rPr>
          <w:rFonts w:ascii="Arial" w:eastAsia="Times New Roman" w:hAnsi="Arial"/>
          <w:szCs w:val="20"/>
        </w:rPr>
      </w:pPr>
      <w:r w:rsidRPr="00881495">
        <w:rPr>
          <w:rFonts w:ascii="Arial" w:hAnsi="Arial"/>
          <w:szCs w:val="20"/>
        </w:rPr>
        <w:t>Fusco</w:t>
      </w:r>
      <w:r w:rsidR="000D1E73" w:rsidRPr="00881495">
        <w:rPr>
          <w:rFonts w:ascii="Arial" w:hAnsi="Arial"/>
          <w:szCs w:val="20"/>
        </w:rPr>
        <w:t xml:space="preserve">, A., Marlier, E., &amp; </w:t>
      </w:r>
      <w:proofErr w:type="spellStart"/>
      <w:r w:rsidR="000D1E73" w:rsidRPr="00881495">
        <w:rPr>
          <w:rFonts w:ascii="Arial" w:hAnsi="Arial"/>
          <w:szCs w:val="20"/>
        </w:rPr>
        <w:t>Guio</w:t>
      </w:r>
      <w:proofErr w:type="spellEnd"/>
      <w:r w:rsidR="000D1E73" w:rsidRPr="00881495">
        <w:rPr>
          <w:rFonts w:ascii="Arial" w:hAnsi="Arial"/>
          <w:szCs w:val="20"/>
        </w:rPr>
        <w:t>, A</w:t>
      </w:r>
      <w:r w:rsidR="00F53C1E" w:rsidRPr="00881495">
        <w:rPr>
          <w:rFonts w:ascii="Arial" w:hAnsi="Arial"/>
          <w:szCs w:val="20"/>
        </w:rPr>
        <w:t>.</w:t>
      </w:r>
      <w:r w:rsidR="000D1E73" w:rsidRPr="00881495">
        <w:rPr>
          <w:rFonts w:ascii="Arial" w:hAnsi="Arial"/>
          <w:szCs w:val="20"/>
        </w:rPr>
        <w:t>-C.</w:t>
      </w:r>
      <w:r w:rsidRPr="00881495">
        <w:rPr>
          <w:rFonts w:ascii="Arial" w:hAnsi="Arial"/>
          <w:szCs w:val="20"/>
        </w:rPr>
        <w:t xml:space="preserve"> (2010)  Income pov</w:t>
      </w:r>
      <w:r w:rsidR="000D1E73" w:rsidRPr="00881495">
        <w:rPr>
          <w:rFonts w:ascii="Arial" w:hAnsi="Arial"/>
          <w:szCs w:val="20"/>
        </w:rPr>
        <w:t>erty</w:t>
      </w:r>
      <w:r w:rsidRPr="00881495">
        <w:rPr>
          <w:rFonts w:ascii="Arial" w:hAnsi="Arial"/>
          <w:szCs w:val="20"/>
        </w:rPr>
        <w:t xml:space="preserve"> and material dep</w:t>
      </w:r>
      <w:r w:rsidR="000D1E73" w:rsidRPr="00881495">
        <w:rPr>
          <w:rFonts w:ascii="Arial" w:hAnsi="Arial"/>
          <w:szCs w:val="20"/>
        </w:rPr>
        <w:t>rivation</w:t>
      </w:r>
      <w:r w:rsidRPr="00881495">
        <w:rPr>
          <w:rFonts w:ascii="Arial" w:hAnsi="Arial"/>
          <w:szCs w:val="20"/>
        </w:rPr>
        <w:t xml:space="preserve"> in Europe</w:t>
      </w:r>
      <w:r w:rsidR="000D1E73" w:rsidRPr="00881495">
        <w:rPr>
          <w:rFonts w:ascii="Arial" w:hAnsi="Arial"/>
          <w:szCs w:val="20"/>
        </w:rPr>
        <w:t xml:space="preserve">an countries. </w:t>
      </w:r>
      <w:r w:rsidR="000D1E73" w:rsidRPr="00881495">
        <w:rPr>
          <w:rFonts w:ascii="Arial" w:eastAsia="Times New Roman" w:hAnsi="Arial"/>
          <w:szCs w:val="20"/>
        </w:rPr>
        <w:t>Eurostat Methodologies and Working Papers, OPOCE: Luxembourg.</w:t>
      </w:r>
    </w:p>
    <w:p w14:paraId="7BE74200" w14:textId="6C8C8367" w:rsidR="00F53C1E" w:rsidRPr="00881495" w:rsidRDefault="00F53C1E" w:rsidP="00F53C1E">
      <w:pPr>
        <w:autoSpaceDE w:val="0"/>
        <w:autoSpaceDN w:val="0"/>
        <w:adjustRightInd w:val="0"/>
        <w:spacing w:after="240" w:line="240" w:lineRule="auto"/>
        <w:ind w:left="426" w:hanging="426"/>
        <w:rPr>
          <w:rFonts w:ascii="Arial" w:hAnsi="Arial"/>
          <w:szCs w:val="20"/>
          <w:lang w:eastAsia="en-NZ"/>
        </w:rPr>
      </w:pPr>
      <w:r w:rsidRPr="00881495">
        <w:rPr>
          <w:rFonts w:ascii="Arial" w:hAnsi="Arial"/>
          <w:szCs w:val="20"/>
          <w:lang w:eastAsia="en-NZ"/>
        </w:rPr>
        <w:t xml:space="preserve">Fusco, A. </w:t>
      </w:r>
      <w:proofErr w:type="spellStart"/>
      <w:r w:rsidRPr="00881495">
        <w:rPr>
          <w:rFonts w:ascii="Arial" w:hAnsi="Arial"/>
          <w:szCs w:val="20"/>
          <w:lang w:eastAsia="en-NZ"/>
        </w:rPr>
        <w:t>Guio</w:t>
      </w:r>
      <w:proofErr w:type="spellEnd"/>
      <w:r w:rsidRPr="00881495">
        <w:rPr>
          <w:rFonts w:ascii="Arial" w:hAnsi="Arial"/>
          <w:szCs w:val="20"/>
          <w:lang w:eastAsia="en-NZ"/>
        </w:rPr>
        <w:t xml:space="preserve">, A.-C. &amp; Marlier, E. (2011). Characterising the income poor and the materially deprived in European countries. In: Atkinson A.B. and Marlier E. (eds.), </w:t>
      </w:r>
      <w:r w:rsidRPr="00881495">
        <w:rPr>
          <w:rFonts w:ascii="Arial" w:hAnsi="Arial"/>
          <w:i/>
          <w:iCs/>
          <w:szCs w:val="20"/>
          <w:lang w:eastAsia="en-NZ"/>
        </w:rPr>
        <w:t>Income and living conditions in Europe</w:t>
      </w:r>
      <w:r w:rsidRPr="00881495">
        <w:rPr>
          <w:rFonts w:ascii="Arial" w:hAnsi="Arial"/>
          <w:szCs w:val="20"/>
          <w:lang w:eastAsia="en-NZ"/>
        </w:rPr>
        <w:t>, Publications Office of the European Union, Luxembourg, pp.132-153.</w:t>
      </w:r>
    </w:p>
    <w:p w14:paraId="49A3CFE6" w14:textId="285E3A0E" w:rsidR="00A600DD" w:rsidRPr="00881495" w:rsidRDefault="00A600DD" w:rsidP="00F53C1E">
      <w:pPr>
        <w:autoSpaceDE w:val="0"/>
        <w:autoSpaceDN w:val="0"/>
        <w:adjustRightInd w:val="0"/>
        <w:spacing w:after="240" w:line="240" w:lineRule="auto"/>
        <w:ind w:left="426" w:hanging="426"/>
        <w:rPr>
          <w:rFonts w:ascii="Arial" w:hAnsi="Arial"/>
          <w:szCs w:val="20"/>
          <w:lang w:eastAsia="en-NZ"/>
        </w:rPr>
      </w:pPr>
      <w:r w:rsidRPr="00881495">
        <w:rPr>
          <w:rFonts w:ascii="Arial" w:hAnsi="Arial"/>
          <w:szCs w:val="20"/>
        </w:rPr>
        <w:t>Fusco (201</w:t>
      </w:r>
      <w:r w:rsidR="000D1E73" w:rsidRPr="00881495">
        <w:rPr>
          <w:rFonts w:ascii="Arial" w:hAnsi="Arial"/>
          <w:szCs w:val="20"/>
        </w:rPr>
        <w:t>5</w:t>
      </w:r>
      <w:r w:rsidRPr="00881495">
        <w:rPr>
          <w:rFonts w:ascii="Arial" w:hAnsi="Arial"/>
          <w:szCs w:val="20"/>
        </w:rPr>
        <w:t>)</w:t>
      </w:r>
      <w:r w:rsidR="00F53C1E" w:rsidRPr="00881495">
        <w:rPr>
          <w:rFonts w:ascii="Arial" w:hAnsi="Arial"/>
          <w:szCs w:val="20"/>
        </w:rPr>
        <w:t>.</w:t>
      </w:r>
      <w:r w:rsidR="005B7E78" w:rsidRPr="00881495">
        <w:rPr>
          <w:rFonts w:ascii="Arial" w:hAnsi="Arial"/>
          <w:szCs w:val="20"/>
        </w:rPr>
        <w:t xml:space="preserve"> </w:t>
      </w:r>
      <w:r w:rsidR="005C37F0">
        <w:rPr>
          <w:rFonts w:ascii="Arial" w:hAnsi="Arial"/>
          <w:szCs w:val="20"/>
        </w:rPr>
        <w:t>‘</w:t>
      </w:r>
      <w:r w:rsidR="000D1E73" w:rsidRPr="00881495">
        <w:rPr>
          <w:rFonts w:ascii="Arial" w:hAnsi="Arial"/>
          <w:szCs w:val="20"/>
          <w:lang w:eastAsia="en-NZ"/>
        </w:rPr>
        <w:t>The relationship between income and housing deprivation:</w:t>
      </w:r>
      <w:r w:rsidR="00F53C1E" w:rsidRPr="00881495">
        <w:rPr>
          <w:rFonts w:ascii="Arial" w:hAnsi="Arial"/>
          <w:szCs w:val="20"/>
          <w:lang w:eastAsia="en-NZ"/>
        </w:rPr>
        <w:t xml:space="preserve"> </w:t>
      </w:r>
      <w:r w:rsidR="000D1E73" w:rsidRPr="00881495">
        <w:rPr>
          <w:rFonts w:ascii="Arial" w:hAnsi="Arial"/>
          <w:szCs w:val="20"/>
          <w:lang w:eastAsia="en-NZ"/>
        </w:rPr>
        <w:t>A longitudinal analysis</w:t>
      </w:r>
      <w:r w:rsidR="005C37F0">
        <w:rPr>
          <w:rFonts w:ascii="Arial" w:hAnsi="Arial"/>
          <w:szCs w:val="20"/>
          <w:lang w:eastAsia="en-NZ"/>
        </w:rPr>
        <w:t>.’</w:t>
      </w:r>
      <w:r w:rsidR="000D1E73" w:rsidRPr="00881495">
        <w:rPr>
          <w:rFonts w:ascii="Arial" w:hAnsi="Arial"/>
          <w:szCs w:val="20"/>
          <w:lang w:eastAsia="en-NZ"/>
        </w:rPr>
        <w:t xml:space="preserve"> </w:t>
      </w:r>
      <w:r w:rsidR="000D1E73" w:rsidRPr="00881495">
        <w:rPr>
          <w:rFonts w:ascii="Arial" w:hAnsi="Arial"/>
          <w:i/>
          <w:iCs/>
          <w:szCs w:val="20"/>
          <w:lang w:eastAsia="en-NZ"/>
        </w:rPr>
        <w:t>Economic Modelling 49</w:t>
      </w:r>
      <w:r w:rsidR="000D1E73" w:rsidRPr="00881495">
        <w:rPr>
          <w:rFonts w:ascii="Arial" w:hAnsi="Arial"/>
          <w:szCs w:val="20"/>
          <w:lang w:eastAsia="en-NZ"/>
        </w:rPr>
        <w:t xml:space="preserve"> (2015) 137–143</w:t>
      </w:r>
      <w:r w:rsidR="00F53C1E" w:rsidRPr="00881495">
        <w:rPr>
          <w:rFonts w:ascii="Arial" w:hAnsi="Arial"/>
          <w:szCs w:val="20"/>
          <w:lang w:eastAsia="en-NZ"/>
        </w:rPr>
        <w:t>.</w:t>
      </w:r>
    </w:p>
    <w:p w14:paraId="2AC790B2" w14:textId="22017C75" w:rsidR="00AA616B" w:rsidRPr="00F53C1E" w:rsidRDefault="00EA1F61" w:rsidP="00F53C1E">
      <w:pPr>
        <w:pStyle w:val="FootnoteText"/>
        <w:spacing w:after="240"/>
        <w:ind w:left="426" w:hanging="426"/>
        <w:rPr>
          <w:rFonts w:ascii="Arial" w:hAnsi="Arial"/>
          <w:sz w:val="20"/>
        </w:rPr>
      </w:pPr>
      <w:proofErr w:type="spellStart"/>
      <w:r w:rsidRPr="00881495">
        <w:rPr>
          <w:rFonts w:ascii="Arial" w:hAnsi="Arial"/>
          <w:sz w:val="20"/>
        </w:rPr>
        <w:t>Goedemé</w:t>
      </w:r>
      <w:proofErr w:type="spellEnd"/>
      <w:r w:rsidRPr="00881495">
        <w:rPr>
          <w:rFonts w:ascii="Arial" w:hAnsi="Arial"/>
          <w:sz w:val="20"/>
        </w:rPr>
        <w:t>, T. &amp;</w:t>
      </w:r>
      <w:r w:rsidR="00AA616B" w:rsidRPr="00881495">
        <w:rPr>
          <w:rFonts w:ascii="Arial" w:hAnsi="Arial"/>
          <w:sz w:val="20"/>
        </w:rPr>
        <w:t xml:space="preserve"> </w:t>
      </w:r>
      <w:proofErr w:type="spellStart"/>
      <w:r w:rsidR="00AA616B" w:rsidRPr="00881495">
        <w:rPr>
          <w:rFonts w:ascii="Arial" w:hAnsi="Arial"/>
          <w:sz w:val="20"/>
        </w:rPr>
        <w:t>Rottiers</w:t>
      </w:r>
      <w:proofErr w:type="spellEnd"/>
      <w:r w:rsidR="00AA616B" w:rsidRPr="00881495">
        <w:rPr>
          <w:rFonts w:ascii="Arial" w:hAnsi="Arial"/>
          <w:sz w:val="20"/>
        </w:rPr>
        <w:t>, S.</w:t>
      </w:r>
      <w:r w:rsidRPr="00881495">
        <w:rPr>
          <w:rFonts w:ascii="Arial" w:hAnsi="Arial"/>
          <w:sz w:val="20"/>
        </w:rPr>
        <w:t xml:space="preserve"> (2011). ‘</w:t>
      </w:r>
      <w:r w:rsidR="00AA616B" w:rsidRPr="00881495">
        <w:rPr>
          <w:rFonts w:ascii="Arial" w:hAnsi="Arial"/>
          <w:sz w:val="20"/>
          <w:lang w:eastAsia="en-NZ"/>
        </w:rPr>
        <w:t>Poverty in the Enlarged European Union: A Discussio</w:t>
      </w:r>
      <w:r w:rsidR="00F53C1E" w:rsidRPr="00881495">
        <w:rPr>
          <w:rFonts w:ascii="Arial" w:hAnsi="Arial"/>
          <w:sz w:val="20"/>
          <w:lang w:eastAsia="en-NZ"/>
        </w:rPr>
        <w:t>n</w:t>
      </w:r>
      <w:r w:rsidR="00AA616B" w:rsidRPr="00881495">
        <w:rPr>
          <w:rFonts w:ascii="Arial" w:hAnsi="Arial"/>
          <w:sz w:val="20"/>
          <w:lang w:eastAsia="en-NZ"/>
        </w:rPr>
        <w:t xml:space="preserve"> about Definitions and Reference Groups.</w:t>
      </w:r>
      <w:r w:rsidR="00F53C1E" w:rsidRPr="00881495">
        <w:rPr>
          <w:rFonts w:ascii="Arial" w:hAnsi="Arial"/>
          <w:sz w:val="20"/>
          <w:lang w:eastAsia="en-NZ"/>
        </w:rPr>
        <w:t>’</w:t>
      </w:r>
      <w:r w:rsidR="00AA616B" w:rsidRPr="00881495">
        <w:rPr>
          <w:rFonts w:ascii="Arial" w:hAnsi="Arial"/>
          <w:sz w:val="20"/>
          <w:lang w:eastAsia="en-NZ"/>
        </w:rPr>
        <w:t xml:space="preserve"> Herman </w:t>
      </w:r>
      <w:proofErr w:type="spellStart"/>
      <w:r w:rsidR="00AA616B" w:rsidRPr="00881495">
        <w:rPr>
          <w:rFonts w:ascii="Arial" w:hAnsi="Arial"/>
          <w:sz w:val="20"/>
          <w:lang w:eastAsia="en-NZ"/>
        </w:rPr>
        <w:t>Deleeck</w:t>
      </w:r>
      <w:proofErr w:type="spellEnd"/>
      <w:r w:rsidR="00AA616B" w:rsidRPr="00881495">
        <w:rPr>
          <w:rFonts w:ascii="Arial" w:hAnsi="Arial"/>
          <w:sz w:val="20"/>
          <w:lang w:eastAsia="en-NZ"/>
        </w:rPr>
        <w:t xml:space="preserve"> Centre for Social Policy, University of Antwerp</w:t>
      </w:r>
      <w:r w:rsidR="00F53C1E" w:rsidRPr="00881495">
        <w:rPr>
          <w:rFonts w:ascii="Arial" w:hAnsi="Arial"/>
          <w:sz w:val="20"/>
          <w:lang w:eastAsia="en-NZ"/>
        </w:rPr>
        <w:t>.</w:t>
      </w:r>
    </w:p>
    <w:p w14:paraId="78329484" w14:textId="13920B27" w:rsidR="00FD0252" w:rsidRDefault="00FD0252" w:rsidP="008A1003">
      <w:pPr>
        <w:pStyle w:val="FootnoteText"/>
        <w:spacing w:after="240"/>
        <w:ind w:left="426" w:hanging="426"/>
        <w:rPr>
          <w:rFonts w:ascii="Arial" w:hAnsi="Arial"/>
          <w:color w:val="000000"/>
          <w:sz w:val="20"/>
        </w:rPr>
      </w:pPr>
      <w:proofErr w:type="spellStart"/>
      <w:r w:rsidRPr="00AB0C0A">
        <w:rPr>
          <w:rFonts w:ascii="Arial" w:hAnsi="Arial"/>
          <w:sz w:val="20"/>
        </w:rPr>
        <w:t>Goedemé</w:t>
      </w:r>
      <w:proofErr w:type="spellEnd"/>
      <w:r w:rsidRPr="00AB0C0A">
        <w:rPr>
          <w:rFonts w:ascii="Arial" w:hAnsi="Arial"/>
          <w:sz w:val="20"/>
        </w:rPr>
        <w:t xml:space="preserve">, T. et al (2019). ‘What Does It Mean to Live on the Poverty Threshold? Lessons From Reference Budgets.’ </w:t>
      </w:r>
      <w:r>
        <w:rPr>
          <w:rFonts w:ascii="Arial" w:hAnsi="Arial"/>
          <w:sz w:val="20"/>
        </w:rPr>
        <w:t xml:space="preserve">Chapter 1 </w:t>
      </w:r>
      <w:r w:rsidRPr="00AB0C0A">
        <w:rPr>
          <w:rFonts w:ascii="Arial" w:hAnsi="Arial"/>
          <w:color w:val="000000"/>
          <w:sz w:val="20"/>
        </w:rPr>
        <w:t xml:space="preserve">in Cantillon, B., </w:t>
      </w:r>
      <w:proofErr w:type="spellStart"/>
      <w:r w:rsidRPr="00AB0C0A">
        <w:rPr>
          <w:rFonts w:ascii="Arial" w:hAnsi="Arial"/>
          <w:color w:val="000000"/>
          <w:sz w:val="20"/>
        </w:rPr>
        <w:t>Goedemé</w:t>
      </w:r>
      <w:proofErr w:type="spellEnd"/>
      <w:r w:rsidRPr="00AB0C0A">
        <w:rPr>
          <w:rFonts w:ascii="Arial" w:hAnsi="Arial"/>
          <w:color w:val="000000"/>
          <w:sz w:val="20"/>
        </w:rPr>
        <w:t xml:space="preserve">, T. and Hills, J. </w:t>
      </w:r>
      <w:r>
        <w:rPr>
          <w:rFonts w:ascii="Arial" w:hAnsi="Arial"/>
          <w:color w:val="000000"/>
          <w:sz w:val="20"/>
        </w:rPr>
        <w:t xml:space="preserve">(2019), </w:t>
      </w:r>
      <w:r w:rsidRPr="000640AF">
        <w:rPr>
          <w:rFonts w:ascii="Arial" w:hAnsi="Arial"/>
          <w:i/>
          <w:iCs/>
          <w:color w:val="000000"/>
          <w:sz w:val="20"/>
        </w:rPr>
        <w:t xml:space="preserve">Decent incomes for all: </w:t>
      </w:r>
      <w:r w:rsidRPr="00AB0C0A">
        <w:rPr>
          <w:rFonts w:ascii="Arial" w:hAnsi="Arial"/>
          <w:i/>
          <w:iCs/>
          <w:color w:val="000000"/>
          <w:sz w:val="20"/>
        </w:rPr>
        <w:t xml:space="preserve">Improving </w:t>
      </w:r>
      <w:r w:rsidRPr="000640AF">
        <w:rPr>
          <w:rFonts w:ascii="Arial" w:hAnsi="Arial"/>
          <w:i/>
          <w:iCs/>
          <w:color w:val="000000"/>
          <w:sz w:val="20"/>
        </w:rPr>
        <w:t>p</w:t>
      </w:r>
      <w:r w:rsidRPr="00AB0C0A">
        <w:rPr>
          <w:rFonts w:ascii="Arial" w:hAnsi="Arial"/>
          <w:i/>
          <w:iCs/>
          <w:color w:val="000000"/>
          <w:sz w:val="20"/>
        </w:rPr>
        <w:t xml:space="preserve">overty </w:t>
      </w:r>
      <w:r w:rsidRPr="000640AF">
        <w:rPr>
          <w:rFonts w:ascii="Arial" w:hAnsi="Arial"/>
          <w:i/>
          <w:iCs/>
          <w:color w:val="000000"/>
          <w:sz w:val="20"/>
        </w:rPr>
        <w:t>r</w:t>
      </w:r>
      <w:r w:rsidRPr="00AB0C0A">
        <w:rPr>
          <w:rFonts w:ascii="Arial" w:hAnsi="Arial"/>
          <w:i/>
          <w:iCs/>
          <w:color w:val="000000"/>
          <w:sz w:val="20"/>
        </w:rPr>
        <w:t>eduction in Europe</w:t>
      </w:r>
      <w:r w:rsidRPr="00AB0C0A">
        <w:rPr>
          <w:rFonts w:ascii="Arial" w:hAnsi="Arial"/>
          <w:color w:val="000000"/>
          <w:sz w:val="20"/>
        </w:rPr>
        <w:t xml:space="preserve">, Oxford: Oxford University Press. </w:t>
      </w:r>
    </w:p>
    <w:p w14:paraId="47787BAC" w14:textId="77777777" w:rsidR="00704446" w:rsidRPr="00704446" w:rsidRDefault="00704446" w:rsidP="00704446">
      <w:pPr>
        <w:spacing w:after="240" w:line="240" w:lineRule="auto"/>
        <w:ind w:left="426" w:hanging="426"/>
        <w:rPr>
          <w:rFonts w:ascii="Arial" w:eastAsia="Times New Roman" w:hAnsi="Arial"/>
          <w:szCs w:val="20"/>
        </w:rPr>
      </w:pPr>
      <w:proofErr w:type="spellStart"/>
      <w:r w:rsidRPr="00704446">
        <w:rPr>
          <w:rFonts w:ascii="Arial" w:eastAsia="Times New Roman" w:hAnsi="Arial"/>
          <w:szCs w:val="20"/>
        </w:rPr>
        <w:t>Guio</w:t>
      </w:r>
      <w:proofErr w:type="spellEnd"/>
      <w:r w:rsidRPr="00704446">
        <w:rPr>
          <w:rFonts w:ascii="Arial" w:eastAsia="Times New Roman" w:hAnsi="Arial"/>
          <w:szCs w:val="20"/>
        </w:rPr>
        <w:t>, A.-C., Gordon, D., &amp; Marlier, E.(2012). ‘Measuring material deprivation in the EU: Indicators for the whole population and child-specific indicators’, Eurostat Methodologies and Working Papers, OPOCE: Luxembourg.</w:t>
      </w:r>
    </w:p>
    <w:p w14:paraId="742D48BA" w14:textId="6A30075F" w:rsidR="00704446" w:rsidRPr="00704446" w:rsidRDefault="00704446" w:rsidP="00704446">
      <w:pPr>
        <w:widowControl w:val="0"/>
        <w:autoSpaceDE w:val="0"/>
        <w:autoSpaceDN w:val="0"/>
        <w:adjustRightInd w:val="0"/>
        <w:spacing w:after="240" w:line="240" w:lineRule="auto"/>
        <w:ind w:left="426" w:hanging="426"/>
        <w:rPr>
          <w:rFonts w:ascii="Arial" w:eastAsia="Times New Roman" w:hAnsi="Arial"/>
          <w:sz w:val="24"/>
          <w:szCs w:val="24"/>
        </w:rPr>
      </w:pPr>
      <w:proofErr w:type="spellStart"/>
      <w:r w:rsidRPr="00704446">
        <w:rPr>
          <w:rFonts w:ascii="Arial" w:eastAsia="Times New Roman" w:hAnsi="Arial"/>
          <w:szCs w:val="20"/>
        </w:rPr>
        <w:t>Guio</w:t>
      </w:r>
      <w:proofErr w:type="spellEnd"/>
      <w:r w:rsidRPr="00704446">
        <w:rPr>
          <w:rFonts w:ascii="Arial" w:eastAsia="Times New Roman" w:hAnsi="Arial"/>
          <w:szCs w:val="20"/>
        </w:rPr>
        <w:t>, A.-C., Gordon, D., &amp; Marlier, E.(2017</w:t>
      </w:r>
      <w:r w:rsidR="005D6D44">
        <w:rPr>
          <w:rFonts w:ascii="Arial" w:eastAsia="Times New Roman" w:hAnsi="Arial"/>
          <w:szCs w:val="20"/>
        </w:rPr>
        <w:t>a</w:t>
      </w:r>
      <w:r w:rsidRPr="00704446">
        <w:rPr>
          <w:rFonts w:ascii="Arial" w:eastAsia="Times New Roman" w:hAnsi="Arial"/>
          <w:szCs w:val="20"/>
        </w:rPr>
        <w:t xml:space="preserve">). ‘Measuring child material deprivation in the EU’, Chapter 11 in Atkinson, </w:t>
      </w:r>
      <w:proofErr w:type="spellStart"/>
      <w:r w:rsidRPr="00704446">
        <w:rPr>
          <w:rFonts w:ascii="Arial" w:eastAsia="Times New Roman" w:hAnsi="Arial"/>
          <w:szCs w:val="20"/>
        </w:rPr>
        <w:t>Guio</w:t>
      </w:r>
      <w:proofErr w:type="spellEnd"/>
      <w:r w:rsidRPr="00704446">
        <w:rPr>
          <w:rFonts w:ascii="Arial" w:eastAsia="Times New Roman" w:hAnsi="Arial"/>
          <w:szCs w:val="20"/>
        </w:rPr>
        <w:t xml:space="preserve"> and Marlier (Eds) ‘</w:t>
      </w:r>
      <w:r w:rsidRPr="00704446">
        <w:rPr>
          <w:rFonts w:ascii="Arial" w:eastAsia="Times New Roman" w:hAnsi="Arial"/>
          <w:i/>
          <w:iCs/>
          <w:szCs w:val="20"/>
        </w:rPr>
        <w:t>Monitoring Social Inclusion in Europe’</w:t>
      </w:r>
      <w:r w:rsidRPr="00704446">
        <w:rPr>
          <w:rFonts w:ascii="Arial" w:eastAsia="Times New Roman" w:hAnsi="Arial"/>
          <w:szCs w:val="20"/>
        </w:rPr>
        <w:t>. Luxembourg: Eurostat.</w:t>
      </w:r>
    </w:p>
    <w:p w14:paraId="084C0035" w14:textId="6E4C81CA" w:rsidR="00704446" w:rsidRPr="00704446" w:rsidRDefault="00704446" w:rsidP="00704446">
      <w:pPr>
        <w:spacing w:after="240" w:line="240" w:lineRule="auto"/>
        <w:ind w:left="426" w:hanging="426"/>
        <w:rPr>
          <w:rFonts w:ascii="Arial" w:eastAsia="Times New Roman" w:hAnsi="Arial"/>
          <w:szCs w:val="20"/>
        </w:rPr>
      </w:pPr>
      <w:proofErr w:type="spellStart"/>
      <w:r w:rsidRPr="00704446">
        <w:rPr>
          <w:rFonts w:ascii="Arial" w:eastAsia="Times New Roman" w:hAnsi="Arial"/>
          <w:szCs w:val="20"/>
        </w:rPr>
        <w:t>Guio</w:t>
      </w:r>
      <w:proofErr w:type="spellEnd"/>
      <w:r w:rsidRPr="00704446">
        <w:rPr>
          <w:rFonts w:ascii="Arial" w:eastAsia="Times New Roman" w:hAnsi="Arial"/>
          <w:szCs w:val="20"/>
        </w:rPr>
        <w:t>, A.-C</w:t>
      </w:r>
      <w:r w:rsidR="00824DDC">
        <w:rPr>
          <w:rFonts w:ascii="Arial" w:eastAsia="Times New Roman" w:hAnsi="Arial"/>
          <w:szCs w:val="20"/>
        </w:rPr>
        <w:t>.</w:t>
      </w:r>
      <w:r w:rsidRPr="00704446">
        <w:rPr>
          <w:rFonts w:ascii="Arial" w:eastAsia="Times New Roman" w:hAnsi="Arial"/>
          <w:szCs w:val="20"/>
        </w:rPr>
        <w:t xml:space="preserve">, Gordon, D., Najera, H. &amp; </w:t>
      </w:r>
      <w:proofErr w:type="spellStart"/>
      <w:r w:rsidRPr="00704446">
        <w:rPr>
          <w:rFonts w:ascii="Arial" w:eastAsia="Times New Roman" w:hAnsi="Arial"/>
          <w:szCs w:val="20"/>
        </w:rPr>
        <w:t>Pomati</w:t>
      </w:r>
      <w:proofErr w:type="spellEnd"/>
      <w:r w:rsidRPr="00704446">
        <w:rPr>
          <w:rFonts w:ascii="Arial" w:eastAsia="Times New Roman" w:hAnsi="Arial"/>
          <w:szCs w:val="20"/>
        </w:rPr>
        <w:t xml:space="preserve">, M. (2017b). ‘Revising the EU material deprivation variables (analysis of the final 2014 EU-SILC data)’, </w:t>
      </w:r>
      <w:r w:rsidRPr="00704446">
        <w:rPr>
          <w:rFonts w:ascii="Arial" w:eastAsia="Times New Roman" w:hAnsi="Arial"/>
          <w:szCs w:val="20"/>
          <w:lang w:val="en-GB"/>
        </w:rPr>
        <w:t>Eurostat Methodologies and Working Papers, Luxembourg: Publications Office of the European Union.</w:t>
      </w:r>
    </w:p>
    <w:p w14:paraId="66B0B5D0" w14:textId="77777777" w:rsidR="00932E58" w:rsidRPr="00AC0B46" w:rsidRDefault="00932E58" w:rsidP="007757A7">
      <w:pPr>
        <w:widowControl w:val="0"/>
        <w:autoSpaceDE w:val="0"/>
        <w:autoSpaceDN w:val="0"/>
        <w:adjustRightInd w:val="0"/>
        <w:spacing w:after="240" w:line="240" w:lineRule="auto"/>
        <w:ind w:left="425" w:hanging="425"/>
        <w:rPr>
          <w:rFonts w:ascii="Arial" w:hAnsi="Arial"/>
        </w:rPr>
      </w:pPr>
      <w:proofErr w:type="spellStart"/>
      <w:r w:rsidRPr="00BD74DF">
        <w:rPr>
          <w:rFonts w:ascii="Arial" w:hAnsi="Arial"/>
          <w:szCs w:val="20"/>
        </w:rPr>
        <w:t>Guio</w:t>
      </w:r>
      <w:proofErr w:type="spellEnd"/>
      <w:r w:rsidRPr="00BD74DF">
        <w:rPr>
          <w:rFonts w:ascii="Arial" w:hAnsi="Arial"/>
          <w:szCs w:val="20"/>
        </w:rPr>
        <w:t>, A.-C., Marlier, E</w:t>
      </w:r>
      <w:r>
        <w:rPr>
          <w:rFonts w:ascii="Arial" w:hAnsi="Arial"/>
          <w:szCs w:val="20"/>
        </w:rPr>
        <w:t xml:space="preserve">. &amp; </w:t>
      </w:r>
      <w:proofErr w:type="spellStart"/>
      <w:r>
        <w:rPr>
          <w:rFonts w:ascii="Arial" w:hAnsi="Arial"/>
          <w:szCs w:val="20"/>
        </w:rPr>
        <w:t>Pomati</w:t>
      </w:r>
      <w:proofErr w:type="spellEnd"/>
      <w:r>
        <w:rPr>
          <w:rFonts w:ascii="Arial" w:hAnsi="Arial"/>
          <w:szCs w:val="20"/>
        </w:rPr>
        <w:t xml:space="preserve">, M. </w:t>
      </w:r>
      <w:r w:rsidRPr="00BD74DF">
        <w:rPr>
          <w:rFonts w:ascii="Arial" w:hAnsi="Arial"/>
          <w:szCs w:val="20"/>
        </w:rPr>
        <w:t>(2017</w:t>
      </w:r>
      <w:r w:rsidR="00704446">
        <w:rPr>
          <w:rFonts w:ascii="Arial" w:hAnsi="Arial"/>
          <w:szCs w:val="20"/>
        </w:rPr>
        <w:t>c</w:t>
      </w:r>
      <w:r w:rsidRPr="00BD74DF">
        <w:rPr>
          <w:rFonts w:ascii="Arial" w:hAnsi="Arial"/>
          <w:szCs w:val="20"/>
        </w:rPr>
        <w:t>). ‘</w:t>
      </w:r>
      <w:r>
        <w:rPr>
          <w:rFonts w:ascii="Arial" w:hAnsi="Arial"/>
          <w:szCs w:val="20"/>
        </w:rPr>
        <w:t>Evolution of material deprivation over time’</w:t>
      </w:r>
      <w:r w:rsidRPr="00BD74DF">
        <w:rPr>
          <w:rFonts w:ascii="Arial" w:hAnsi="Arial"/>
          <w:szCs w:val="20"/>
        </w:rPr>
        <w:t xml:space="preserve">, Chapter </w:t>
      </w:r>
      <w:r>
        <w:rPr>
          <w:rFonts w:ascii="Arial" w:hAnsi="Arial"/>
          <w:szCs w:val="20"/>
        </w:rPr>
        <w:t>20</w:t>
      </w:r>
      <w:r w:rsidRPr="00BD74DF">
        <w:rPr>
          <w:rFonts w:ascii="Arial" w:hAnsi="Arial"/>
          <w:szCs w:val="20"/>
        </w:rPr>
        <w:t xml:space="preserve"> in Atkinson, </w:t>
      </w:r>
      <w:proofErr w:type="spellStart"/>
      <w:r w:rsidRPr="00BD74DF">
        <w:rPr>
          <w:rFonts w:ascii="Arial" w:hAnsi="Arial"/>
          <w:szCs w:val="20"/>
        </w:rPr>
        <w:t>Guio</w:t>
      </w:r>
      <w:proofErr w:type="spellEnd"/>
      <w:r w:rsidRPr="00BD74DF">
        <w:rPr>
          <w:rFonts w:ascii="Arial" w:hAnsi="Arial"/>
          <w:szCs w:val="20"/>
        </w:rPr>
        <w:t xml:space="preserve"> and Marlier (Eds) ‘</w:t>
      </w:r>
      <w:r w:rsidRPr="00CE554A">
        <w:rPr>
          <w:rFonts w:ascii="Arial" w:hAnsi="Arial"/>
          <w:i/>
          <w:iCs/>
          <w:szCs w:val="20"/>
        </w:rPr>
        <w:t>Monitoring Social Inclusion in Europe’</w:t>
      </w:r>
      <w:r w:rsidRPr="00BD74DF">
        <w:rPr>
          <w:rFonts w:ascii="Arial" w:hAnsi="Arial"/>
          <w:szCs w:val="20"/>
        </w:rPr>
        <w:t>. Luxembourg: Eurostat.</w:t>
      </w:r>
    </w:p>
    <w:p w14:paraId="243BCE1F" w14:textId="081C19E6" w:rsidR="00391997" w:rsidRDefault="00391997" w:rsidP="00B452E4">
      <w:pPr>
        <w:pStyle w:val="FootnoteText"/>
        <w:spacing w:after="240"/>
        <w:ind w:left="426" w:hanging="426"/>
        <w:rPr>
          <w:rFonts w:ascii="Arial" w:hAnsi="Arial"/>
          <w:sz w:val="20"/>
          <w:lang w:val="en-GB"/>
        </w:rPr>
      </w:pPr>
      <w:proofErr w:type="spellStart"/>
      <w:r w:rsidRPr="005508CA">
        <w:rPr>
          <w:rFonts w:ascii="Arial" w:hAnsi="Arial"/>
          <w:sz w:val="20"/>
        </w:rPr>
        <w:t>Guio</w:t>
      </w:r>
      <w:proofErr w:type="spellEnd"/>
      <w:r w:rsidRPr="005508CA">
        <w:rPr>
          <w:rFonts w:ascii="Arial" w:hAnsi="Arial"/>
          <w:sz w:val="20"/>
        </w:rPr>
        <w:t>, A.-C</w:t>
      </w:r>
      <w:r w:rsidR="00824DDC">
        <w:rPr>
          <w:rFonts w:ascii="Arial" w:hAnsi="Arial"/>
          <w:sz w:val="20"/>
        </w:rPr>
        <w:t>.</w:t>
      </w:r>
      <w:r w:rsidRPr="005508CA">
        <w:rPr>
          <w:rFonts w:ascii="Arial" w:hAnsi="Arial"/>
          <w:sz w:val="20"/>
        </w:rPr>
        <w:t xml:space="preserve">, Gordon, D., Marlier, E., </w:t>
      </w:r>
      <w:proofErr w:type="spellStart"/>
      <w:r w:rsidRPr="005508CA">
        <w:rPr>
          <w:rFonts w:ascii="Arial" w:hAnsi="Arial"/>
          <w:sz w:val="20"/>
        </w:rPr>
        <w:t>Naiera</w:t>
      </w:r>
      <w:proofErr w:type="spellEnd"/>
      <w:r w:rsidRPr="005508CA">
        <w:rPr>
          <w:rFonts w:ascii="Arial" w:hAnsi="Arial"/>
          <w:sz w:val="20"/>
        </w:rPr>
        <w:t xml:space="preserve">, H. &amp; </w:t>
      </w:r>
      <w:proofErr w:type="spellStart"/>
      <w:r w:rsidRPr="005508CA">
        <w:rPr>
          <w:rFonts w:ascii="Arial" w:hAnsi="Arial"/>
          <w:sz w:val="20"/>
        </w:rPr>
        <w:t>Pomati</w:t>
      </w:r>
      <w:proofErr w:type="spellEnd"/>
      <w:r w:rsidRPr="005508CA">
        <w:rPr>
          <w:rFonts w:ascii="Arial" w:hAnsi="Arial"/>
          <w:sz w:val="20"/>
        </w:rPr>
        <w:t xml:space="preserve">, M. (2018). ‘Towards an EU measure of child deprivation’, </w:t>
      </w:r>
      <w:r w:rsidRPr="005508CA">
        <w:rPr>
          <w:rFonts w:ascii="Arial" w:hAnsi="Arial"/>
          <w:i/>
          <w:sz w:val="20"/>
          <w:lang w:val="en-GB"/>
        </w:rPr>
        <w:t>Child Indicators Research 11</w:t>
      </w:r>
      <w:r w:rsidRPr="005508CA">
        <w:rPr>
          <w:rFonts w:ascii="Arial" w:hAnsi="Arial"/>
          <w:sz w:val="20"/>
          <w:lang w:val="en-GB"/>
        </w:rPr>
        <w:t>: 835-860.</w:t>
      </w:r>
    </w:p>
    <w:p w14:paraId="0D517EDD" w14:textId="6CDCB06B" w:rsidR="00824DDC" w:rsidRDefault="00824DDC" w:rsidP="00B452E4">
      <w:pPr>
        <w:autoSpaceDE w:val="0"/>
        <w:autoSpaceDN w:val="0"/>
        <w:adjustRightInd w:val="0"/>
        <w:spacing w:after="0" w:line="240" w:lineRule="auto"/>
        <w:ind w:left="426" w:hanging="426"/>
        <w:rPr>
          <w:rFonts w:ascii="Arial" w:eastAsia="Times New Roman" w:hAnsi="Arial"/>
          <w:szCs w:val="20"/>
          <w:lang w:val="en-GB"/>
        </w:rPr>
      </w:pPr>
      <w:proofErr w:type="spellStart"/>
      <w:r w:rsidRPr="00704446">
        <w:rPr>
          <w:rFonts w:ascii="Arial" w:eastAsia="Times New Roman" w:hAnsi="Arial"/>
          <w:szCs w:val="20"/>
        </w:rPr>
        <w:t>Guio</w:t>
      </w:r>
      <w:proofErr w:type="spellEnd"/>
      <w:r w:rsidRPr="00704446">
        <w:rPr>
          <w:rFonts w:ascii="Arial" w:eastAsia="Times New Roman" w:hAnsi="Arial"/>
          <w:szCs w:val="20"/>
        </w:rPr>
        <w:t>, A.-C</w:t>
      </w:r>
      <w:r>
        <w:rPr>
          <w:rFonts w:ascii="Arial" w:eastAsia="Times New Roman" w:hAnsi="Arial"/>
          <w:szCs w:val="20"/>
        </w:rPr>
        <w:t>.</w:t>
      </w:r>
      <w:r w:rsidRPr="00704446">
        <w:rPr>
          <w:rFonts w:ascii="Arial" w:eastAsia="Times New Roman" w:hAnsi="Arial"/>
          <w:szCs w:val="20"/>
        </w:rPr>
        <w:t xml:space="preserve">, </w:t>
      </w:r>
      <w:r>
        <w:rPr>
          <w:rFonts w:ascii="Arial" w:eastAsia="Times New Roman" w:hAnsi="Arial"/>
          <w:szCs w:val="20"/>
        </w:rPr>
        <w:t xml:space="preserve">Marlier, E., </w:t>
      </w:r>
      <w:proofErr w:type="spellStart"/>
      <w:r>
        <w:rPr>
          <w:rFonts w:ascii="Arial" w:eastAsia="Times New Roman" w:hAnsi="Arial"/>
          <w:szCs w:val="20"/>
        </w:rPr>
        <w:t>Vandenbrouke</w:t>
      </w:r>
      <w:proofErr w:type="spellEnd"/>
      <w:r>
        <w:rPr>
          <w:rFonts w:ascii="Arial" w:eastAsia="Times New Roman" w:hAnsi="Arial"/>
          <w:szCs w:val="20"/>
        </w:rPr>
        <w:t xml:space="preserve">, F. &amp; </w:t>
      </w:r>
      <w:proofErr w:type="spellStart"/>
      <w:r>
        <w:rPr>
          <w:rFonts w:ascii="Arial" w:eastAsia="Times New Roman" w:hAnsi="Arial"/>
          <w:szCs w:val="20"/>
        </w:rPr>
        <w:t>Verbunt</w:t>
      </w:r>
      <w:proofErr w:type="spellEnd"/>
      <w:r>
        <w:rPr>
          <w:rFonts w:ascii="Arial" w:eastAsia="Times New Roman" w:hAnsi="Arial"/>
          <w:szCs w:val="20"/>
        </w:rPr>
        <w:t>, P.</w:t>
      </w:r>
      <w:r w:rsidRPr="00704446">
        <w:rPr>
          <w:rFonts w:ascii="Arial" w:eastAsia="Times New Roman" w:hAnsi="Arial"/>
          <w:szCs w:val="20"/>
        </w:rPr>
        <w:t xml:space="preserve"> (2</w:t>
      </w:r>
      <w:r>
        <w:rPr>
          <w:rFonts w:ascii="Arial" w:eastAsia="Times New Roman" w:hAnsi="Arial"/>
          <w:szCs w:val="20"/>
        </w:rPr>
        <w:t>020</w:t>
      </w:r>
      <w:r w:rsidRPr="00704446">
        <w:rPr>
          <w:rFonts w:ascii="Arial" w:eastAsia="Times New Roman" w:hAnsi="Arial"/>
          <w:szCs w:val="20"/>
        </w:rPr>
        <w:t>). ‘</w:t>
      </w:r>
      <w:r w:rsidR="00B452E4" w:rsidRPr="00B452E4">
        <w:rPr>
          <w:rFonts w:ascii="Arial" w:hAnsi="Arial"/>
          <w:color w:val="000000" w:themeColor="text1"/>
          <w:szCs w:val="20"/>
          <w:lang w:eastAsia="en-NZ"/>
        </w:rPr>
        <w:t>Micro-and macro-drivers</w:t>
      </w:r>
      <w:r w:rsidR="00B452E4">
        <w:rPr>
          <w:rFonts w:ascii="Arial" w:hAnsi="Arial"/>
          <w:color w:val="000000" w:themeColor="text1"/>
          <w:szCs w:val="20"/>
          <w:lang w:eastAsia="en-NZ"/>
        </w:rPr>
        <w:t xml:space="preserve"> </w:t>
      </w:r>
      <w:r w:rsidR="00B452E4" w:rsidRPr="00B452E4">
        <w:rPr>
          <w:rFonts w:ascii="Arial" w:hAnsi="Arial"/>
          <w:color w:val="000000" w:themeColor="text1"/>
          <w:szCs w:val="20"/>
          <w:lang w:eastAsia="en-NZ"/>
        </w:rPr>
        <w:t>of child deprivation in</w:t>
      </w:r>
      <w:r w:rsidR="00B452E4">
        <w:rPr>
          <w:rFonts w:ascii="Arial" w:hAnsi="Arial"/>
          <w:color w:val="000000" w:themeColor="text1"/>
          <w:szCs w:val="20"/>
          <w:lang w:eastAsia="en-NZ"/>
        </w:rPr>
        <w:t xml:space="preserve"> </w:t>
      </w:r>
      <w:r w:rsidR="00B452E4" w:rsidRPr="00B452E4">
        <w:rPr>
          <w:rFonts w:ascii="Arial" w:hAnsi="Arial"/>
          <w:color w:val="000000" w:themeColor="text1"/>
          <w:szCs w:val="20"/>
          <w:lang w:eastAsia="en-NZ"/>
        </w:rPr>
        <w:t>31 European countries</w:t>
      </w:r>
      <w:r w:rsidRPr="00704446">
        <w:rPr>
          <w:rFonts w:ascii="Arial" w:eastAsia="Times New Roman" w:hAnsi="Arial"/>
          <w:szCs w:val="20"/>
        </w:rPr>
        <w:t xml:space="preserve">’, </w:t>
      </w:r>
      <w:r w:rsidRPr="00704446">
        <w:rPr>
          <w:rFonts w:ascii="Arial" w:eastAsia="Times New Roman" w:hAnsi="Arial"/>
          <w:szCs w:val="20"/>
          <w:lang w:val="en-GB"/>
        </w:rPr>
        <w:t xml:space="preserve">Eurostat </w:t>
      </w:r>
      <w:r w:rsidR="00B452E4">
        <w:rPr>
          <w:rFonts w:ascii="Arial" w:eastAsia="Times New Roman" w:hAnsi="Arial"/>
          <w:szCs w:val="20"/>
          <w:lang w:val="en-GB"/>
        </w:rPr>
        <w:t>Statistical</w:t>
      </w:r>
      <w:r w:rsidRPr="00704446">
        <w:rPr>
          <w:rFonts w:ascii="Arial" w:eastAsia="Times New Roman" w:hAnsi="Arial"/>
          <w:szCs w:val="20"/>
          <w:lang w:val="en-GB"/>
        </w:rPr>
        <w:t xml:space="preserve"> Working Papers, Luxembourg: Publications Office of the European Union.</w:t>
      </w:r>
    </w:p>
    <w:p w14:paraId="47923EE7" w14:textId="77777777" w:rsidR="00B452E4" w:rsidRPr="005C37F0" w:rsidRDefault="00B452E4" w:rsidP="00B452E4">
      <w:pPr>
        <w:spacing w:after="0" w:line="240" w:lineRule="auto"/>
        <w:ind w:left="425" w:hanging="425"/>
        <w:rPr>
          <w:rFonts w:ascii="Arial" w:hAnsi="Arial"/>
          <w:color w:val="000000"/>
          <w:szCs w:val="20"/>
          <w:shd w:val="clear" w:color="auto" w:fill="FFFFFF"/>
        </w:rPr>
      </w:pPr>
    </w:p>
    <w:p w14:paraId="2F28A8D5" w14:textId="27755779" w:rsidR="005C37F0" w:rsidRPr="005C37F0" w:rsidRDefault="00771931" w:rsidP="005C37F0">
      <w:pPr>
        <w:spacing w:after="0" w:line="240" w:lineRule="auto"/>
        <w:ind w:left="425" w:hanging="425"/>
        <w:rPr>
          <w:rFonts w:ascii="Arial" w:hAnsi="Arial"/>
          <w:color w:val="555555"/>
          <w:szCs w:val="20"/>
        </w:rPr>
      </w:pPr>
      <w:proofErr w:type="spellStart"/>
      <w:r w:rsidRPr="005C37F0">
        <w:rPr>
          <w:rFonts w:ascii="Arial" w:hAnsi="Arial"/>
          <w:color w:val="000000"/>
          <w:szCs w:val="20"/>
          <w:shd w:val="clear" w:color="auto" w:fill="FFFFFF"/>
        </w:rPr>
        <w:t>Haller</w:t>
      </w:r>
      <w:r w:rsidR="00051CDF" w:rsidRPr="005C37F0">
        <w:rPr>
          <w:rFonts w:ascii="Arial" w:hAnsi="Arial"/>
          <w:color w:val="000000"/>
          <w:szCs w:val="20"/>
          <w:shd w:val="clear" w:color="auto" w:fill="FFFFFF"/>
        </w:rPr>
        <w:t>ö</w:t>
      </w:r>
      <w:r w:rsidRPr="005C37F0">
        <w:rPr>
          <w:rFonts w:ascii="Arial" w:hAnsi="Arial"/>
          <w:color w:val="000000"/>
          <w:szCs w:val="20"/>
          <w:shd w:val="clear" w:color="auto" w:fill="FFFFFF"/>
        </w:rPr>
        <w:t>d</w:t>
      </w:r>
      <w:proofErr w:type="spellEnd"/>
      <w:r w:rsidR="005C37F0" w:rsidRPr="005C37F0">
        <w:rPr>
          <w:rFonts w:ascii="Arial" w:hAnsi="Arial"/>
          <w:color w:val="000000"/>
          <w:szCs w:val="20"/>
          <w:shd w:val="clear" w:color="auto" w:fill="FFFFFF"/>
        </w:rPr>
        <w:t>, B.</w:t>
      </w:r>
      <w:r w:rsidRPr="005C37F0">
        <w:rPr>
          <w:rFonts w:ascii="Arial" w:hAnsi="Arial"/>
          <w:color w:val="000000"/>
          <w:szCs w:val="20"/>
          <w:shd w:val="clear" w:color="auto" w:fill="FFFFFF"/>
        </w:rPr>
        <w:t xml:space="preserve"> (2006)</w:t>
      </w:r>
      <w:r w:rsidR="005C37F0" w:rsidRPr="005C37F0">
        <w:rPr>
          <w:rFonts w:ascii="Arial" w:hAnsi="Arial"/>
          <w:color w:val="000000"/>
          <w:szCs w:val="20"/>
          <w:shd w:val="clear" w:color="auto" w:fill="FFFFFF"/>
        </w:rPr>
        <w:t>. ‘</w:t>
      </w:r>
      <w:r w:rsidR="005C37F0" w:rsidRPr="005C37F0">
        <w:rPr>
          <w:rFonts w:ascii="Arial" w:hAnsi="Arial"/>
          <w:color w:val="111111"/>
          <w:szCs w:val="20"/>
        </w:rPr>
        <w:t>Sour Grapes: Relative Deprivation, Adaptive Preferences and the Measurement of Poverty’.</w:t>
      </w:r>
      <w:hyperlink r:id="rId72" w:history="1"/>
      <w:r w:rsidR="005C37F0" w:rsidRPr="005C37F0">
        <w:rPr>
          <w:rFonts w:ascii="Arial" w:hAnsi="Arial"/>
          <w:color w:val="555555"/>
          <w:szCs w:val="20"/>
        </w:rPr>
        <w:t xml:space="preserve"> </w:t>
      </w:r>
      <w:r w:rsidR="005C37F0" w:rsidRPr="005C37F0">
        <w:rPr>
          <w:rFonts w:ascii="Arial" w:hAnsi="Arial"/>
          <w:i/>
          <w:iCs/>
          <w:color w:val="555555"/>
          <w:szCs w:val="20"/>
        </w:rPr>
        <w:t>Journal of Social Policy 35 (03</w:t>
      </w:r>
      <w:r w:rsidR="005C37F0" w:rsidRPr="005C37F0">
        <w:rPr>
          <w:rFonts w:ascii="Arial" w:hAnsi="Arial"/>
          <w:color w:val="555555"/>
          <w:szCs w:val="20"/>
        </w:rPr>
        <w:t>):371-390.</w:t>
      </w:r>
    </w:p>
    <w:p w14:paraId="13799492" w14:textId="77777777" w:rsidR="00771931" w:rsidRDefault="00771931" w:rsidP="00FD0252">
      <w:pPr>
        <w:spacing w:after="0" w:line="240" w:lineRule="auto"/>
        <w:ind w:left="426" w:hanging="426"/>
        <w:rPr>
          <w:rFonts w:ascii="Arial" w:hAnsi="Arial"/>
          <w:color w:val="000000"/>
          <w:szCs w:val="20"/>
          <w:shd w:val="clear" w:color="auto" w:fill="FFFFFF"/>
        </w:rPr>
      </w:pPr>
    </w:p>
    <w:p w14:paraId="07719325" w14:textId="1DB687FB" w:rsidR="00EE2C4C" w:rsidRPr="00EE2C4C" w:rsidRDefault="00EE2C4C" w:rsidP="00FD0252">
      <w:pPr>
        <w:spacing w:after="0" w:line="240" w:lineRule="auto"/>
        <w:ind w:left="426" w:hanging="426"/>
        <w:rPr>
          <w:rFonts w:ascii="Arial" w:hAnsi="Arial"/>
          <w:color w:val="000000" w:themeColor="text1"/>
          <w:shd w:val="clear" w:color="auto" w:fill="FFFFFF"/>
        </w:rPr>
      </w:pPr>
      <w:proofErr w:type="spellStart"/>
      <w:r w:rsidRPr="00EE2C4C">
        <w:rPr>
          <w:rFonts w:ascii="Arial" w:hAnsi="Arial"/>
          <w:color w:val="000000" w:themeColor="text1"/>
          <w:shd w:val="clear" w:color="auto" w:fill="FFFFFF"/>
        </w:rPr>
        <w:t>J</w:t>
      </w:r>
      <w:r w:rsidR="00240B67">
        <w:rPr>
          <w:rFonts w:ascii="Arial" w:hAnsi="Arial"/>
          <w:color w:val="000000" w:themeColor="text1"/>
          <w:shd w:val="clear" w:color="auto" w:fill="FFFFFF"/>
        </w:rPr>
        <w:t>ä</w:t>
      </w:r>
      <w:r w:rsidRPr="00EE2C4C">
        <w:rPr>
          <w:rFonts w:ascii="Arial" w:hAnsi="Arial"/>
          <w:color w:val="000000" w:themeColor="text1"/>
          <w:shd w:val="clear" w:color="auto" w:fill="FFFFFF"/>
        </w:rPr>
        <w:t>ntti</w:t>
      </w:r>
      <w:proofErr w:type="spellEnd"/>
      <w:r w:rsidRPr="00EE2C4C">
        <w:rPr>
          <w:rFonts w:ascii="Arial" w:hAnsi="Arial"/>
          <w:color w:val="000000" w:themeColor="text1"/>
          <w:shd w:val="clear" w:color="auto" w:fill="FFFFFF"/>
        </w:rPr>
        <w:t xml:space="preserve">, M., </w:t>
      </w:r>
      <w:proofErr w:type="spellStart"/>
      <w:r w:rsidRPr="00EE2C4C">
        <w:rPr>
          <w:rFonts w:ascii="Arial" w:hAnsi="Arial"/>
          <w:color w:val="000000" w:themeColor="text1"/>
          <w:shd w:val="clear" w:color="auto" w:fill="FFFFFF"/>
        </w:rPr>
        <w:t>Törmälehto</w:t>
      </w:r>
      <w:proofErr w:type="spellEnd"/>
      <w:r w:rsidRPr="00EE2C4C">
        <w:rPr>
          <w:rFonts w:ascii="Arial" w:hAnsi="Arial"/>
          <w:color w:val="000000" w:themeColor="text1"/>
          <w:shd w:val="clear" w:color="auto" w:fill="FFFFFF"/>
        </w:rPr>
        <w:t>, V., &amp; Marlier, E. (2013). </w:t>
      </w:r>
      <w:r w:rsidRPr="00EE2C4C">
        <w:rPr>
          <w:rFonts w:ascii="Arial" w:hAnsi="Arial"/>
          <w:i/>
          <w:iCs/>
          <w:color w:val="000000" w:themeColor="text1"/>
          <w:shd w:val="clear" w:color="auto" w:fill="FFFFFF"/>
        </w:rPr>
        <w:t>The use of registers in the context of EU</w:t>
      </w:r>
      <w:r>
        <w:rPr>
          <w:rFonts w:ascii="Arial" w:hAnsi="Arial"/>
          <w:i/>
          <w:iCs/>
          <w:color w:val="000000" w:themeColor="text1"/>
          <w:shd w:val="clear" w:color="auto" w:fill="FFFFFF"/>
        </w:rPr>
        <w:t>-</w:t>
      </w:r>
      <w:r w:rsidRPr="00EE2C4C">
        <w:rPr>
          <w:rFonts w:ascii="Arial" w:hAnsi="Arial"/>
          <w:i/>
          <w:iCs/>
          <w:color w:val="000000" w:themeColor="text1"/>
          <w:shd w:val="clear" w:color="auto" w:fill="FFFFFF"/>
        </w:rPr>
        <w:t>SILC: challenges and opportunities.</w:t>
      </w:r>
      <w:r w:rsidRPr="00EE2C4C">
        <w:rPr>
          <w:rFonts w:ascii="Arial" w:hAnsi="Arial"/>
          <w:color w:val="000000" w:themeColor="text1"/>
          <w:shd w:val="clear" w:color="auto" w:fill="FFFFFF"/>
        </w:rPr>
        <w:t> Publications Office of the European Union.</w:t>
      </w:r>
    </w:p>
    <w:p w14:paraId="03480A9A" w14:textId="77777777" w:rsidR="00EE2C4C" w:rsidRDefault="00EE2C4C" w:rsidP="00FD0252">
      <w:pPr>
        <w:spacing w:after="0" w:line="240" w:lineRule="auto"/>
        <w:ind w:left="426" w:hanging="426"/>
        <w:rPr>
          <w:rFonts w:ascii="Arial" w:hAnsi="Arial"/>
          <w:color w:val="666666"/>
          <w:shd w:val="clear" w:color="auto" w:fill="FFFFFF"/>
        </w:rPr>
      </w:pPr>
    </w:p>
    <w:p w14:paraId="255F41C5" w14:textId="2B269C54" w:rsidR="00FD0252" w:rsidRDefault="00FD0252" w:rsidP="00FD0252">
      <w:pPr>
        <w:spacing w:after="0" w:line="240" w:lineRule="auto"/>
        <w:ind w:left="426" w:hanging="426"/>
        <w:rPr>
          <w:rFonts w:ascii="Arial" w:hAnsi="Arial"/>
          <w:color w:val="000000"/>
          <w:szCs w:val="20"/>
        </w:rPr>
      </w:pPr>
      <w:r>
        <w:rPr>
          <w:rFonts w:ascii="Arial" w:hAnsi="Arial"/>
          <w:color w:val="000000"/>
          <w:szCs w:val="20"/>
          <w:shd w:val="clear" w:color="auto" w:fill="FFFFFF"/>
        </w:rPr>
        <w:t xml:space="preserve">Jenkins, S. &amp; Van </w:t>
      </w:r>
      <w:proofErr w:type="spellStart"/>
      <w:r>
        <w:rPr>
          <w:rFonts w:ascii="Arial" w:hAnsi="Arial"/>
          <w:color w:val="000000"/>
          <w:szCs w:val="20"/>
          <w:shd w:val="clear" w:color="auto" w:fill="FFFFFF"/>
        </w:rPr>
        <w:t>Kerm</w:t>
      </w:r>
      <w:proofErr w:type="spellEnd"/>
      <w:r>
        <w:rPr>
          <w:rFonts w:ascii="Arial" w:hAnsi="Arial"/>
          <w:color w:val="000000"/>
          <w:szCs w:val="20"/>
          <w:shd w:val="clear" w:color="auto" w:fill="FFFFFF"/>
        </w:rPr>
        <w:t xml:space="preserve"> (2014). ‘</w:t>
      </w:r>
      <w:hyperlink r:id="rId73" w:history="1">
        <w:r w:rsidRPr="00943012">
          <w:rPr>
            <w:rStyle w:val="Hyperlink"/>
            <w:rFonts w:ascii="Arial" w:hAnsi="Arial"/>
            <w:color w:val="000000"/>
            <w:szCs w:val="20"/>
            <w:u w:val="none"/>
          </w:rPr>
          <w:t>The Relationship Between EU Indicators of Persistent and Current Poverty</w:t>
        </w:r>
      </w:hyperlink>
      <w:r>
        <w:rPr>
          <w:rFonts w:ascii="Arial" w:hAnsi="Arial"/>
          <w:color w:val="000000"/>
          <w:szCs w:val="20"/>
          <w:shd w:val="clear" w:color="auto" w:fill="FFFFFF"/>
        </w:rPr>
        <w:t>’,</w:t>
      </w:r>
      <w:r w:rsidRPr="00943012">
        <w:rPr>
          <w:rFonts w:ascii="Arial" w:hAnsi="Arial"/>
          <w:color w:val="000000"/>
          <w:szCs w:val="20"/>
          <w:shd w:val="clear" w:color="auto" w:fill="FFFFFF"/>
        </w:rPr>
        <w:t> </w:t>
      </w:r>
      <w:hyperlink r:id="rId74" w:history="1">
        <w:r w:rsidRPr="00943012">
          <w:rPr>
            <w:rStyle w:val="Hyperlink"/>
            <w:rFonts w:ascii="Arial" w:hAnsi="Arial"/>
            <w:i/>
            <w:iCs/>
            <w:color w:val="000000"/>
            <w:szCs w:val="20"/>
            <w:u w:val="none"/>
          </w:rPr>
          <w:t>Social Indicators Research</w:t>
        </w:r>
        <w:r>
          <w:rPr>
            <w:rStyle w:val="Hyperlink"/>
            <w:rFonts w:ascii="Arial" w:hAnsi="Arial"/>
            <w:i/>
            <w:iCs/>
            <w:color w:val="000000"/>
            <w:szCs w:val="20"/>
            <w:u w:val="none"/>
          </w:rPr>
          <w:t xml:space="preserve"> Vol</w:t>
        </w:r>
        <w:r w:rsidRPr="00943012">
          <w:rPr>
            <w:rStyle w:val="Hyperlink"/>
            <w:rFonts w:ascii="Arial" w:hAnsi="Arial"/>
            <w:i/>
            <w:iCs/>
            <w:color w:val="000000"/>
            <w:szCs w:val="20"/>
            <w:u w:val="none"/>
          </w:rPr>
          <w:t xml:space="preserve"> </w:t>
        </w:r>
      </w:hyperlink>
      <w:r>
        <w:rPr>
          <w:rFonts w:ascii="Arial" w:hAnsi="Arial"/>
          <w:color w:val="000000"/>
          <w:szCs w:val="20"/>
          <w:shd w:val="clear" w:color="auto" w:fill="FFFFFF"/>
        </w:rPr>
        <w:t>116(2): 611-638.</w:t>
      </w:r>
    </w:p>
    <w:p w14:paraId="526AF97C" w14:textId="77777777" w:rsidR="00FD0252" w:rsidRPr="008C20B8" w:rsidRDefault="00FD0252" w:rsidP="008C20B8">
      <w:pPr>
        <w:spacing w:before="120" w:after="240" w:line="264" w:lineRule="auto"/>
        <w:ind w:left="720"/>
        <w:rPr>
          <w:rFonts w:ascii="Arial" w:hAnsi="Arial"/>
          <w:color w:val="000000" w:themeColor="text1"/>
          <w:sz w:val="18"/>
          <w:szCs w:val="18"/>
        </w:rPr>
      </w:pPr>
      <w:r w:rsidRPr="008C20B8">
        <w:rPr>
          <w:rFonts w:ascii="Arial" w:hAnsi="Arial"/>
          <w:color w:val="000000" w:themeColor="text1"/>
          <w:sz w:val="18"/>
          <w:szCs w:val="18"/>
          <w:shd w:val="clear" w:color="auto" w:fill="FFFFFF"/>
        </w:rPr>
        <w:t>“The current poverty rate and the persistent poverty rate are both included in the European Union’s (EU's) portfolio of primary indicators of social inclusion. We show that there is a near-linear relationship between these two indicators across EU countries drawing on empirical analysis of EU-SILC and ECHP data. Using a prototypical model of poverty dynamics, we explain how the near-linear relationship arises and show how the model can be used to predict persistent poverty rates from current poverty information. In the light of the results, we discuss whether the EU's persistent poverty measure and the design of EU-SILC longitudinal data collection require modification.” </w:t>
      </w:r>
    </w:p>
    <w:p w14:paraId="6CF1D87F" w14:textId="59DC4A38" w:rsidR="00FD0252" w:rsidRPr="006B3BE2" w:rsidRDefault="006B3BE2" w:rsidP="006B3BE2">
      <w:pPr>
        <w:spacing w:after="240" w:line="240" w:lineRule="auto"/>
        <w:rPr>
          <w:rFonts w:ascii="Arial" w:hAnsi="Arial"/>
          <w:szCs w:val="20"/>
        </w:rPr>
      </w:pPr>
      <w:r w:rsidRPr="006B3BE2">
        <w:rPr>
          <w:rFonts w:ascii="Arial" w:hAnsi="Arial"/>
        </w:rPr>
        <w:t xml:space="preserve">Jenkins, S. (2018). </w:t>
      </w:r>
      <w:r w:rsidR="00896C08">
        <w:rPr>
          <w:rFonts w:ascii="Arial" w:hAnsi="Arial"/>
        </w:rPr>
        <w:t>‘</w:t>
      </w:r>
      <w:r w:rsidRPr="006B3BE2">
        <w:rPr>
          <w:rFonts w:ascii="Arial" w:hAnsi="Arial"/>
        </w:rPr>
        <w:t>Perspectives on Poverty in Europe</w:t>
      </w:r>
      <w:r w:rsidR="00896C08">
        <w:rPr>
          <w:rFonts w:ascii="Arial" w:hAnsi="Arial"/>
        </w:rPr>
        <w:t>’.</w:t>
      </w:r>
      <w:r w:rsidRPr="006B3BE2">
        <w:rPr>
          <w:rFonts w:ascii="Arial" w:hAnsi="Arial"/>
        </w:rPr>
        <w:t xml:space="preserve"> IZA D</w:t>
      </w:r>
      <w:r w:rsidR="00896C08">
        <w:rPr>
          <w:rFonts w:ascii="Arial" w:hAnsi="Arial"/>
        </w:rPr>
        <w:t>iscussion Paper</w:t>
      </w:r>
      <w:r w:rsidRPr="006B3BE2">
        <w:rPr>
          <w:rFonts w:ascii="Arial" w:hAnsi="Arial"/>
        </w:rPr>
        <w:t xml:space="preserve"> No. 12014</w:t>
      </w:r>
      <w:r w:rsidR="00896C08">
        <w:rPr>
          <w:rFonts w:ascii="Arial" w:hAnsi="Arial"/>
        </w:rPr>
        <w:t>.</w:t>
      </w:r>
      <w:r w:rsidRPr="006B3BE2">
        <w:rPr>
          <w:rFonts w:ascii="Arial" w:hAnsi="Arial"/>
        </w:rPr>
        <w:t xml:space="preserve"> </w:t>
      </w:r>
    </w:p>
    <w:p w14:paraId="3FC30BFA" w14:textId="71AE2402" w:rsidR="00EC13FA" w:rsidRPr="00EC13FA" w:rsidRDefault="00036A8F" w:rsidP="00EC13FA">
      <w:pPr>
        <w:widowControl w:val="0"/>
        <w:autoSpaceDE w:val="0"/>
        <w:autoSpaceDN w:val="0"/>
        <w:adjustRightInd w:val="0"/>
        <w:spacing w:after="240" w:line="240" w:lineRule="auto"/>
        <w:ind w:left="720" w:hanging="720"/>
        <w:rPr>
          <w:rFonts w:ascii="Arial" w:hAnsi="Arial"/>
          <w:szCs w:val="20"/>
        </w:rPr>
      </w:pPr>
      <w:proofErr w:type="spellStart"/>
      <w:r w:rsidRPr="00EC13FA">
        <w:rPr>
          <w:rFonts w:ascii="Arial" w:hAnsi="Arial"/>
          <w:szCs w:val="20"/>
        </w:rPr>
        <w:t>Kyzyma</w:t>
      </w:r>
      <w:proofErr w:type="spellEnd"/>
      <w:r w:rsidR="00EC13FA" w:rsidRPr="00EC13FA">
        <w:rPr>
          <w:rFonts w:ascii="Arial" w:hAnsi="Arial"/>
          <w:szCs w:val="20"/>
        </w:rPr>
        <w:t>, I.</w:t>
      </w:r>
      <w:r w:rsidRPr="00EC13FA">
        <w:rPr>
          <w:rFonts w:ascii="Arial" w:hAnsi="Arial"/>
          <w:szCs w:val="20"/>
        </w:rPr>
        <w:t xml:space="preserve"> (2020)</w:t>
      </w:r>
      <w:r w:rsidR="00EC13FA" w:rsidRPr="00EC13FA">
        <w:rPr>
          <w:rFonts w:ascii="Arial" w:hAnsi="Arial"/>
          <w:szCs w:val="20"/>
        </w:rPr>
        <w:t xml:space="preserve"> ‘How poor are the poor? Looking beyond the binary measure of income poverty.’ </w:t>
      </w:r>
      <w:r w:rsidR="00EC13FA" w:rsidRPr="00EC13FA">
        <w:rPr>
          <w:rFonts w:ascii="Arial" w:hAnsi="Arial"/>
          <w:i/>
          <w:iCs/>
          <w:szCs w:val="20"/>
        </w:rPr>
        <w:t>Journal of Economic Inequality</w:t>
      </w:r>
      <w:r w:rsidR="00EC13FA">
        <w:rPr>
          <w:rFonts w:ascii="Arial" w:hAnsi="Arial"/>
          <w:szCs w:val="20"/>
        </w:rPr>
        <w:t xml:space="preserve"> </w:t>
      </w:r>
      <w:r w:rsidR="00EC13FA" w:rsidRPr="00EC13FA">
        <w:rPr>
          <w:rFonts w:ascii="Arial" w:hAnsi="Arial"/>
          <w:i/>
          <w:iCs/>
          <w:color w:val="131413"/>
          <w:szCs w:val="20"/>
          <w:lang w:eastAsia="en-NZ"/>
        </w:rPr>
        <w:t>18</w:t>
      </w:r>
      <w:r w:rsidR="00EC13FA" w:rsidRPr="00EC13FA">
        <w:rPr>
          <w:rFonts w:ascii="Arial" w:hAnsi="Arial"/>
          <w:color w:val="131413"/>
          <w:szCs w:val="20"/>
          <w:lang w:eastAsia="en-NZ"/>
        </w:rPr>
        <w:t>:525–549</w:t>
      </w:r>
    </w:p>
    <w:p w14:paraId="150B60CC" w14:textId="6DAEA2D1" w:rsidR="00891F52" w:rsidRPr="00891F52" w:rsidRDefault="00891F52" w:rsidP="00891F52">
      <w:pPr>
        <w:widowControl w:val="0"/>
        <w:autoSpaceDE w:val="0"/>
        <w:autoSpaceDN w:val="0"/>
        <w:adjustRightInd w:val="0"/>
        <w:spacing w:after="240"/>
        <w:ind w:left="720" w:hanging="720"/>
        <w:rPr>
          <w:rFonts w:ascii="Arial" w:hAnsi="Arial"/>
        </w:rPr>
      </w:pPr>
      <w:r w:rsidRPr="00891F52">
        <w:rPr>
          <w:rFonts w:ascii="Arial" w:hAnsi="Arial"/>
        </w:rPr>
        <w:t xml:space="preserve">Lister, R. (2004), </w:t>
      </w:r>
      <w:r w:rsidRPr="00891F52">
        <w:rPr>
          <w:rFonts w:ascii="Arial" w:hAnsi="Arial"/>
          <w:i/>
          <w:iCs/>
        </w:rPr>
        <w:t>Poverty</w:t>
      </w:r>
      <w:r w:rsidRPr="00891F52">
        <w:rPr>
          <w:rFonts w:ascii="Arial" w:hAnsi="Arial"/>
        </w:rPr>
        <w:t>, Cambridge: Polity Press.</w:t>
      </w:r>
    </w:p>
    <w:p w14:paraId="708D31DF" w14:textId="041F0159" w:rsidR="00614116" w:rsidRDefault="00FD0252" w:rsidP="00891F52">
      <w:pPr>
        <w:spacing w:after="240" w:line="240" w:lineRule="auto"/>
        <w:ind w:left="425" w:hanging="425"/>
        <w:rPr>
          <w:rFonts w:ascii="Arial" w:hAnsi="Arial"/>
          <w:color w:val="000000"/>
          <w:szCs w:val="20"/>
          <w:shd w:val="clear" w:color="auto" w:fill="FFFFFF"/>
        </w:rPr>
      </w:pPr>
      <w:r w:rsidRPr="00943012">
        <w:rPr>
          <w:rFonts w:ascii="Arial" w:hAnsi="Arial"/>
          <w:color w:val="000000"/>
          <w:szCs w:val="20"/>
          <w:shd w:val="clear" w:color="auto" w:fill="FFFFFF"/>
        </w:rPr>
        <w:t>Lohmann, H</w:t>
      </w:r>
      <w:r w:rsidR="00EC13FA">
        <w:rPr>
          <w:rFonts w:ascii="Arial" w:hAnsi="Arial"/>
          <w:color w:val="000000"/>
          <w:szCs w:val="20"/>
          <w:shd w:val="clear" w:color="auto" w:fill="FFFFFF"/>
        </w:rPr>
        <w:t>,</w:t>
      </w:r>
      <w:r w:rsidRPr="00943012">
        <w:rPr>
          <w:rFonts w:ascii="Arial" w:hAnsi="Arial"/>
          <w:color w:val="000000"/>
          <w:szCs w:val="20"/>
          <w:shd w:val="clear" w:color="auto" w:fill="FFFFFF"/>
        </w:rPr>
        <w:t xml:space="preserve"> (2011). </w:t>
      </w:r>
      <w:r w:rsidR="00EC13FA">
        <w:rPr>
          <w:rFonts w:ascii="Arial" w:hAnsi="Arial"/>
          <w:color w:val="000000"/>
          <w:szCs w:val="20"/>
          <w:shd w:val="clear" w:color="auto" w:fill="FFFFFF"/>
        </w:rPr>
        <w:t>‘</w:t>
      </w:r>
      <w:r w:rsidRPr="00943012">
        <w:rPr>
          <w:rFonts w:ascii="Arial" w:hAnsi="Arial"/>
        </w:rPr>
        <w:t>Comparability of EU-SILC survey and register data: The relationship among</w:t>
      </w:r>
      <w:r>
        <w:rPr>
          <w:rFonts w:ascii="Arial" w:hAnsi="Arial"/>
        </w:rPr>
        <w:t xml:space="preserve"> </w:t>
      </w:r>
      <w:r w:rsidRPr="00943012">
        <w:rPr>
          <w:rFonts w:ascii="Arial" w:hAnsi="Arial"/>
        </w:rPr>
        <w:t>employment, earnings and poverty</w:t>
      </w:r>
      <w:r w:rsidR="00EC13FA">
        <w:rPr>
          <w:rFonts w:ascii="Arial" w:hAnsi="Arial"/>
        </w:rPr>
        <w:t>’</w:t>
      </w:r>
      <w:r w:rsidRPr="00943012">
        <w:rPr>
          <w:rFonts w:ascii="Arial" w:hAnsi="Arial"/>
        </w:rPr>
        <w:t xml:space="preserve">. </w:t>
      </w:r>
      <w:r w:rsidRPr="00943012">
        <w:rPr>
          <w:rFonts w:ascii="Arial" w:hAnsi="Arial"/>
          <w:i/>
          <w:iCs/>
        </w:rPr>
        <w:t>Journal of European Social Policy</w:t>
      </w:r>
      <w:r w:rsidRPr="00943012">
        <w:rPr>
          <w:rFonts w:ascii="Arial" w:hAnsi="Arial"/>
          <w:i/>
          <w:iCs/>
          <w:color w:val="000000"/>
          <w:szCs w:val="20"/>
          <w:shd w:val="clear" w:color="auto" w:fill="FFFFFF"/>
        </w:rPr>
        <w:t> </w:t>
      </w:r>
      <w:r w:rsidRPr="00943012">
        <w:rPr>
          <w:rFonts w:ascii="Arial" w:hAnsi="Arial"/>
          <w:i/>
          <w:iCs/>
        </w:rPr>
        <w:t>Vol. 21</w:t>
      </w:r>
      <w:r w:rsidRPr="00943012">
        <w:rPr>
          <w:rFonts w:ascii="Arial" w:hAnsi="Arial"/>
        </w:rPr>
        <w:t>(1): 37–54</w:t>
      </w:r>
      <w:r w:rsidR="008D75B6">
        <w:rPr>
          <w:rFonts w:ascii="Arial" w:hAnsi="Arial"/>
        </w:rPr>
        <w:t>.</w:t>
      </w:r>
    </w:p>
    <w:p w14:paraId="3E7618F4" w14:textId="164084D6" w:rsidR="00EC13FA" w:rsidRDefault="007379C5" w:rsidP="007379C5">
      <w:pPr>
        <w:pStyle w:val="FootnoteText"/>
        <w:spacing w:after="240"/>
        <w:ind w:left="425" w:hanging="425"/>
        <w:rPr>
          <w:rFonts w:ascii="Arial" w:hAnsi="Arial"/>
          <w:sz w:val="20"/>
        </w:rPr>
      </w:pPr>
      <w:bookmarkStart w:id="61" w:name="_Hlk56178153"/>
      <w:r w:rsidRPr="007379C5">
        <w:rPr>
          <w:rFonts w:ascii="Arial" w:hAnsi="Arial"/>
          <w:sz w:val="20"/>
        </w:rPr>
        <w:t>McNeil</w:t>
      </w:r>
      <w:r>
        <w:rPr>
          <w:rFonts w:ascii="Arial" w:hAnsi="Arial"/>
          <w:sz w:val="20"/>
        </w:rPr>
        <w:t>,</w:t>
      </w:r>
      <w:r w:rsidRPr="007379C5">
        <w:rPr>
          <w:rFonts w:ascii="Arial" w:hAnsi="Arial"/>
          <w:sz w:val="20"/>
        </w:rPr>
        <w:t xml:space="preserve"> C</w:t>
      </w:r>
      <w:r>
        <w:rPr>
          <w:rFonts w:ascii="Arial" w:hAnsi="Arial"/>
          <w:sz w:val="20"/>
        </w:rPr>
        <w:t>.</w:t>
      </w:r>
      <w:r w:rsidRPr="007379C5">
        <w:rPr>
          <w:rFonts w:ascii="Arial" w:hAnsi="Arial"/>
          <w:sz w:val="20"/>
        </w:rPr>
        <w:t xml:space="preserve"> </w:t>
      </w:r>
      <w:r>
        <w:rPr>
          <w:rFonts w:ascii="Arial" w:hAnsi="Arial"/>
          <w:sz w:val="20"/>
        </w:rPr>
        <w:t xml:space="preserve">&amp; </w:t>
      </w:r>
      <w:r w:rsidRPr="007379C5">
        <w:rPr>
          <w:rFonts w:ascii="Arial" w:hAnsi="Arial"/>
          <w:sz w:val="20"/>
        </w:rPr>
        <w:t>Parkes</w:t>
      </w:r>
      <w:r>
        <w:rPr>
          <w:rFonts w:ascii="Arial" w:hAnsi="Arial"/>
          <w:sz w:val="20"/>
        </w:rPr>
        <w:t>,</w:t>
      </w:r>
      <w:r w:rsidRPr="007379C5">
        <w:rPr>
          <w:rFonts w:ascii="Arial" w:hAnsi="Arial"/>
          <w:sz w:val="20"/>
        </w:rPr>
        <w:t xml:space="preserve"> H</w:t>
      </w:r>
      <w:r>
        <w:rPr>
          <w:rFonts w:ascii="Arial" w:hAnsi="Arial"/>
          <w:sz w:val="20"/>
        </w:rPr>
        <w:t>.</w:t>
      </w:r>
      <w:r w:rsidRPr="007379C5">
        <w:rPr>
          <w:rFonts w:ascii="Arial" w:hAnsi="Arial"/>
          <w:sz w:val="20"/>
        </w:rPr>
        <w:t xml:space="preserve"> (2021) ‘No longer </w:t>
      </w:r>
      <w:proofErr w:type="spellStart"/>
      <w:r w:rsidRPr="007379C5">
        <w:rPr>
          <w:rFonts w:ascii="Arial" w:hAnsi="Arial"/>
          <w:sz w:val="20"/>
        </w:rPr>
        <w:t>managing</w:t>
      </w:r>
      <w:r w:rsidR="00EC13FA">
        <w:rPr>
          <w:rFonts w:ascii="Arial" w:hAnsi="Arial"/>
          <w:sz w:val="20"/>
        </w:rPr>
        <w:t>:</w:t>
      </w:r>
      <w:r w:rsidRPr="007379C5">
        <w:rPr>
          <w:rFonts w:ascii="Arial" w:hAnsi="Arial"/>
          <w:sz w:val="20"/>
        </w:rPr>
        <w:t>The</w:t>
      </w:r>
      <w:proofErr w:type="spellEnd"/>
      <w:r w:rsidRPr="007379C5">
        <w:rPr>
          <w:rFonts w:ascii="Arial" w:hAnsi="Arial"/>
          <w:sz w:val="20"/>
        </w:rPr>
        <w:t xml:space="preserve"> rise of working poverty and fixing Britain's broken social settlement</w:t>
      </w:r>
      <w:r w:rsidR="00EC13FA">
        <w:rPr>
          <w:rFonts w:ascii="Arial" w:hAnsi="Arial"/>
          <w:sz w:val="20"/>
        </w:rPr>
        <w:t>’,</w:t>
      </w:r>
      <w:r w:rsidRPr="007379C5">
        <w:rPr>
          <w:rFonts w:ascii="Arial" w:hAnsi="Arial"/>
          <w:sz w:val="20"/>
        </w:rPr>
        <w:t xml:space="preserve"> IPPR. </w:t>
      </w:r>
      <w:hyperlink r:id="rId75" w:history="1">
        <w:r w:rsidR="00EC13FA" w:rsidRPr="0048178A">
          <w:rPr>
            <w:rStyle w:val="Hyperlink"/>
            <w:rFonts w:ascii="Arial" w:hAnsi="Arial"/>
            <w:sz w:val="20"/>
          </w:rPr>
          <w:t>http://www.ippr.org/research/publications/no-longer-managing</w:t>
        </w:r>
      </w:hyperlink>
    </w:p>
    <w:p w14:paraId="73BF27F4" w14:textId="43C215A6" w:rsidR="00891F52" w:rsidRPr="007F1497" w:rsidRDefault="00891F52" w:rsidP="00B20BEC">
      <w:pPr>
        <w:pStyle w:val="FootnoteText"/>
        <w:spacing w:after="240"/>
        <w:ind w:left="425" w:hanging="425"/>
        <w:rPr>
          <w:rFonts w:ascii="Arial" w:hAnsi="Arial"/>
          <w:sz w:val="20"/>
        </w:rPr>
      </w:pPr>
      <w:r w:rsidRPr="007F1497">
        <w:rPr>
          <w:rFonts w:ascii="Arial" w:hAnsi="Arial"/>
          <w:sz w:val="20"/>
        </w:rPr>
        <w:t>Morton, S.</w:t>
      </w:r>
      <w:r>
        <w:rPr>
          <w:rFonts w:ascii="Arial" w:hAnsi="Arial"/>
          <w:sz w:val="20"/>
        </w:rPr>
        <w:t xml:space="preserve"> et al (2020).</w:t>
      </w:r>
      <w:r w:rsidRPr="007F1497">
        <w:rPr>
          <w:rFonts w:ascii="Arial" w:hAnsi="Arial"/>
          <w:sz w:val="20"/>
        </w:rPr>
        <w:t xml:space="preserve"> </w:t>
      </w:r>
      <w:r w:rsidRPr="007F1497">
        <w:rPr>
          <w:rFonts w:ascii="Arial" w:hAnsi="Arial"/>
          <w:i/>
          <w:iCs/>
          <w:sz w:val="20"/>
        </w:rPr>
        <w:t>Growing Up in New Zealand: A longitudinal study of New Zealand children and their families. Now We Are Eight.</w:t>
      </w:r>
      <w:r w:rsidRPr="007F1497">
        <w:rPr>
          <w:rFonts w:ascii="Arial" w:hAnsi="Arial"/>
          <w:sz w:val="20"/>
        </w:rPr>
        <w:t xml:space="preserve"> Auckland: Growing Up in New Zealand.</w:t>
      </w:r>
    </w:p>
    <w:bookmarkEnd w:id="61"/>
    <w:p w14:paraId="35DFE7A6" w14:textId="79594448" w:rsidR="001B642A" w:rsidRPr="001B642A" w:rsidRDefault="001B642A" w:rsidP="001B642A">
      <w:pPr>
        <w:widowControl w:val="0"/>
        <w:autoSpaceDE w:val="0"/>
        <w:autoSpaceDN w:val="0"/>
        <w:adjustRightInd w:val="0"/>
        <w:spacing w:after="240" w:line="240" w:lineRule="auto"/>
        <w:ind w:left="720" w:hanging="720"/>
        <w:rPr>
          <w:rFonts w:ascii="Arial" w:eastAsia="Times New Roman" w:hAnsi="Arial"/>
          <w:szCs w:val="20"/>
          <w:lang w:val="en-GB"/>
        </w:rPr>
      </w:pPr>
      <w:r w:rsidRPr="001B642A">
        <w:rPr>
          <w:rFonts w:ascii="Arial" w:eastAsia="Times New Roman" w:hAnsi="Arial"/>
          <w:szCs w:val="20"/>
          <w:lang w:val="en-GB"/>
        </w:rPr>
        <w:t xml:space="preserve">Nolan, B., &amp; Whelan, C. T. (1996), </w:t>
      </w:r>
      <w:r w:rsidRPr="001B642A">
        <w:rPr>
          <w:rFonts w:ascii="Arial" w:eastAsia="Times New Roman" w:hAnsi="Arial"/>
          <w:i/>
          <w:iCs/>
          <w:szCs w:val="20"/>
          <w:lang w:val="en-GB"/>
        </w:rPr>
        <w:t>Resources, Deprivation and Poverty</w:t>
      </w:r>
      <w:r w:rsidRPr="001B642A">
        <w:rPr>
          <w:rFonts w:ascii="Arial" w:eastAsia="Times New Roman" w:hAnsi="Arial"/>
          <w:szCs w:val="20"/>
          <w:lang w:val="en-GB"/>
        </w:rPr>
        <w:t>, Oxford: Clarendon Press.</w:t>
      </w:r>
    </w:p>
    <w:p w14:paraId="0416757D" w14:textId="43F7AB8D" w:rsidR="001B642A" w:rsidRPr="001B642A" w:rsidRDefault="001B642A" w:rsidP="001B642A">
      <w:pPr>
        <w:widowControl w:val="0"/>
        <w:autoSpaceDE w:val="0"/>
        <w:autoSpaceDN w:val="0"/>
        <w:adjustRightInd w:val="0"/>
        <w:spacing w:after="240" w:line="240" w:lineRule="auto"/>
        <w:ind w:left="720" w:hanging="720"/>
        <w:rPr>
          <w:rFonts w:ascii="Arial" w:eastAsia="Times New Roman" w:hAnsi="Arial"/>
          <w:szCs w:val="20"/>
          <w:lang w:val="en-GB"/>
        </w:rPr>
      </w:pPr>
      <w:r w:rsidRPr="001B642A">
        <w:rPr>
          <w:rFonts w:ascii="Arial" w:eastAsia="Times New Roman" w:hAnsi="Arial"/>
          <w:szCs w:val="20"/>
          <w:lang w:val="en-GB"/>
        </w:rPr>
        <w:t xml:space="preserve">Nolan, B., &amp; Whelan, C. T. (2011), </w:t>
      </w:r>
      <w:r w:rsidRPr="001B642A">
        <w:rPr>
          <w:rFonts w:ascii="Arial" w:eastAsia="Times New Roman" w:hAnsi="Arial"/>
          <w:i/>
          <w:iCs/>
          <w:szCs w:val="20"/>
          <w:lang w:val="en-GB"/>
        </w:rPr>
        <w:t>Poverty and Deprivation in Europe</w:t>
      </w:r>
      <w:r w:rsidRPr="001B642A">
        <w:rPr>
          <w:rFonts w:ascii="Arial" w:eastAsia="Times New Roman" w:hAnsi="Arial"/>
          <w:szCs w:val="20"/>
          <w:lang w:val="en-GB"/>
        </w:rPr>
        <w:t>, Oxford: Oxford University Press</w:t>
      </w:r>
      <w:r>
        <w:rPr>
          <w:rFonts w:ascii="Arial" w:eastAsia="Times New Roman" w:hAnsi="Arial"/>
          <w:szCs w:val="20"/>
          <w:lang w:val="en-GB"/>
        </w:rPr>
        <w:t>.</w:t>
      </w:r>
      <w:r w:rsidRPr="001B642A">
        <w:rPr>
          <w:rFonts w:ascii="Arial" w:eastAsia="Times New Roman" w:hAnsi="Arial"/>
          <w:szCs w:val="20"/>
          <w:lang w:val="en-GB"/>
        </w:rPr>
        <w:t xml:space="preserve"> </w:t>
      </w:r>
    </w:p>
    <w:p w14:paraId="538753B3" w14:textId="0239C045" w:rsidR="00B20BEC" w:rsidRDefault="00C83AAB" w:rsidP="00B20BEC">
      <w:pPr>
        <w:autoSpaceDE w:val="0"/>
        <w:autoSpaceDN w:val="0"/>
        <w:adjustRightInd w:val="0"/>
        <w:spacing w:after="240" w:line="240" w:lineRule="auto"/>
        <w:ind w:left="425" w:hanging="425"/>
        <w:rPr>
          <w:rFonts w:ascii="Arial" w:hAnsi="Arial"/>
          <w:szCs w:val="20"/>
          <w:lang w:eastAsia="en-NZ"/>
        </w:rPr>
      </w:pPr>
      <w:proofErr w:type="spellStart"/>
      <w:r w:rsidRPr="005F0C3A">
        <w:rPr>
          <w:rFonts w:ascii="Arial" w:hAnsi="Arial"/>
          <w:szCs w:val="20"/>
          <w:lang w:eastAsia="en-NZ"/>
        </w:rPr>
        <w:t>Notten</w:t>
      </w:r>
      <w:proofErr w:type="spellEnd"/>
      <w:r w:rsidRPr="005F0C3A">
        <w:rPr>
          <w:rFonts w:ascii="Arial" w:hAnsi="Arial"/>
          <w:szCs w:val="20"/>
          <w:lang w:eastAsia="en-NZ"/>
        </w:rPr>
        <w:t>, G. (2015). ‘Child Poverty in Ontario: The Value Added of Material</w:t>
      </w:r>
      <w:r w:rsidR="00B20BEC" w:rsidRPr="005F0C3A">
        <w:rPr>
          <w:rFonts w:ascii="Arial" w:hAnsi="Arial"/>
          <w:szCs w:val="20"/>
          <w:lang w:eastAsia="en-NZ"/>
        </w:rPr>
        <w:t xml:space="preserve"> </w:t>
      </w:r>
      <w:r w:rsidRPr="005F0C3A">
        <w:rPr>
          <w:rFonts w:ascii="Arial" w:hAnsi="Arial"/>
          <w:szCs w:val="20"/>
          <w:lang w:eastAsia="en-NZ"/>
        </w:rPr>
        <w:t xml:space="preserve">Deprivation Indicators for Comparative Policy Analysis in North America.’ </w:t>
      </w:r>
      <w:r w:rsidRPr="005F0C3A">
        <w:rPr>
          <w:rFonts w:ascii="Arial" w:hAnsi="Arial"/>
          <w:i/>
          <w:iCs/>
          <w:szCs w:val="20"/>
          <w:lang w:eastAsia="en-NZ"/>
        </w:rPr>
        <w:t>Journal of Comparative Policy Analysis: Research and Practice (17</w:t>
      </w:r>
      <w:r w:rsidRPr="005F0C3A">
        <w:rPr>
          <w:rFonts w:ascii="Arial" w:hAnsi="Arial"/>
          <w:szCs w:val="20"/>
          <w:lang w:eastAsia="en-NZ"/>
        </w:rPr>
        <w:t>:5): 533-551.</w:t>
      </w:r>
    </w:p>
    <w:p w14:paraId="7C91B81B" w14:textId="36F6B071" w:rsidR="00A40FFA" w:rsidRPr="005F0C3A" w:rsidRDefault="00A40FFA" w:rsidP="00B20BEC">
      <w:pPr>
        <w:autoSpaceDE w:val="0"/>
        <w:autoSpaceDN w:val="0"/>
        <w:adjustRightInd w:val="0"/>
        <w:spacing w:after="240" w:line="240" w:lineRule="auto"/>
        <w:ind w:left="425" w:hanging="425"/>
        <w:rPr>
          <w:rFonts w:ascii="Arial" w:hAnsi="Arial"/>
          <w:szCs w:val="20"/>
          <w:lang w:eastAsia="en-NZ"/>
        </w:rPr>
      </w:pPr>
      <w:proofErr w:type="spellStart"/>
      <w:r w:rsidRPr="005F0C3A">
        <w:rPr>
          <w:rFonts w:ascii="Arial" w:hAnsi="Arial"/>
          <w:szCs w:val="20"/>
          <w:lang w:eastAsia="en-NZ"/>
        </w:rPr>
        <w:t>Notten</w:t>
      </w:r>
      <w:proofErr w:type="spellEnd"/>
      <w:r w:rsidRPr="005F0C3A">
        <w:rPr>
          <w:rFonts w:ascii="Arial" w:hAnsi="Arial"/>
          <w:szCs w:val="20"/>
          <w:lang w:eastAsia="en-NZ"/>
        </w:rPr>
        <w:t>, G.</w:t>
      </w:r>
      <w:r>
        <w:rPr>
          <w:rFonts w:ascii="Arial" w:hAnsi="Arial"/>
          <w:szCs w:val="20"/>
          <w:lang w:eastAsia="en-NZ"/>
        </w:rPr>
        <w:t xml:space="preserve">, Charest, J. &amp; </w:t>
      </w:r>
      <w:proofErr w:type="spellStart"/>
      <w:r>
        <w:rPr>
          <w:rFonts w:ascii="Arial" w:hAnsi="Arial"/>
          <w:szCs w:val="20"/>
          <w:lang w:eastAsia="en-NZ"/>
        </w:rPr>
        <w:t>Heisz</w:t>
      </w:r>
      <w:proofErr w:type="spellEnd"/>
      <w:r>
        <w:rPr>
          <w:rFonts w:ascii="Arial" w:hAnsi="Arial"/>
          <w:szCs w:val="20"/>
          <w:lang w:eastAsia="en-NZ"/>
        </w:rPr>
        <w:t>,, A.</w:t>
      </w:r>
      <w:r w:rsidRPr="005F0C3A">
        <w:rPr>
          <w:rFonts w:ascii="Arial" w:hAnsi="Arial"/>
          <w:szCs w:val="20"/>
          <w:lang w:eastAsia="en-NZ"/>
        </w:rPr>
        <w:t xml:space="preserve"> (201</w:t>
      </w:r>
      <w:r>
        <w:rPr>
          <w:rFonts w:ascii="Arial" w:hAnsi="Arial"/>
          <w:szCs w:val="20"/>
          <w:lang w:eastAsia="en-NZ"/>
        </w:rPr>
        <w:t>7</w:t>
      </w:r>
      <w:r w:rsidRPr="005F0C3A">
        <w:rPr>
          <w:rFonts w:ascii="Arial" w:hAnsi="Arial"/>
          <w:szCs w:val="20"/>
          <w:lang w:eastAsia="en-NZ"/>
        </w:rPr>
        <w:t>). ‘</w:t>
      </w:r>
      <w:r>
        <w:rPr>
          <w:rFonts w:ascii="Arial" w:hAnsi="Arial"/>
          <w:szCs w:val="20"/>
          <w:lang w:eastAsia="en-NZ"/>
        </w:rPr>
        <w:t>Material Deprivation in Canada</w:t>
      </w:r>
      <w:r w:rsidRPr="005F0C3A">
        <w:rPr>
          <w:rFonts w:ascii="Arial" w:hAnsi="Arial"/>
          <w:szCs w:val="20"/>
          <w:lang w:eastAsia="en-NZ"/>
        </w:rPr>
        <w:t xml:space="preserve">.’ </w:t>
      </w:r>
      <w:r w:rsidRPr="00A40FFA">
        <w:rPr>
          <w:rFonts w:ascii="Arial" w:hAnsi="Arial"/>
          <w:szCs w:val="20"/>
          <w:lang w:eastAsia="en-NZ"/>
        </w:rPr>
        <w:t>Working Paper 1715E, Department of Economics, University of Ottawa</w:t>
      </w:r>
      <w:r>
        <w:rPr>
          <w:rFonts w:ascii="Arial" w:hAnsi="Arial"/>
          <w:szCs w:val="20"/>
          <w:lang w:eastAsia="en-NZ"/>
        </w:rPr>
        <w:t>.</w:t>
      </w:r>
    </w:p>
    <w:p w14:paraId="076CA3DF" w14:textId="06C520C8" w:rsidR="00614116" w:rsidRDefault="00614116" w:rsidP="00B20BEC">
      <w:pPr>
        <w:pStyle w:val="FootnoteText"/>
        <w:spacing w:after="240"/>
        <w:ind w:left="425" w:hanging="425"/>
        <w:rPr>
          <w:rFonts w:ascii="Arial" w:hAnsi="Arial"/>
          <w:sz w:val="20"/>
        </w:rPr>
      </w:pPr>
      <w:r>
        <w:rPr>
          <w:rFonts w:ascii="Arial" w:hAnsi="Arial"/>
          <w:sz w:val="20"/>
        </w:rPr>
        <w:t xml:space="preserve">Office of the Children’s Commissioner and </w:t>
      </w:r>
      <w:proofErr w:type="spellStart"/>
      <w:r>
        <w:rPr>
          <w:rFonts w:ascii="Arial" w:hAnsi="Arial"/>
          <w:sz w:val="20"/>
        </w:rPr>
        <w:t>Oranga</w:t>
      </w:r>
      <w:proofErr w:type="spellEnd"/>
      <w:r>
        <w:rPr>
          <w:rFonts w:ascii="Arial" w:hAnsi="Arial"/>
          <w:sz w:val="20"/>
        </w:rPr>
        <w:t xml:space="preserve"> Tamariki</w:t>
      </w:r>
      <w:r w:rsidRPr="005508CA">
        <w:rPr>
          <w:rFonts w:ascii="Arial" w:hAnsi="Arial"/>
          <w:sz w:val="20"/>
        </w:rPr>
        <w:t xml:space="preserve"> (201</w:t>
      </w:r>
      <w:r>
        <w:rPr>
          <w:rFonts w:ascii="Arial" w:hAnsi="Arial"/>
          <w:sz w:val="20"/>
        </w:rPr>
        <w:t>9</w:t>
      </w:r>
      <w:r w:rsidRPr="005508CA">
        <w:rPr>
          <w:rFonts w:ascii="Arial" w:hAnsi="Arial"/>
          <w:sz w:val="20"/>
        </w:rPr>
        <w:t xml:space="preserve">), </w:t>
      </w:r>
      <w:r>
        <w:rPr>
          <w:rFonts w:ascii="Arial" w:hAnsi="Arial"/>
          <w:sz w:val="20"/>
        </w:rPr>
        <w:t>‘What makes a good life? Children and young people’s views on wellbeing’. Wellington: Office of the Children’s Commissioner.</w:t>
      </w:r>
    </w:p>
    <w:p w14:paraId="6DD74899" w14:textId="77777777" w:rsidR="005508CA" w:rsidRPr="00A63A13" w:rsidRDefault="005508CA" w:rsidP="00B20BEC">
      <w:pPr>
        <w:pStyle w:val="FootnoteText"/>
        <w:spacing w:after="240"/>
        <w:ind w:left="425" w:hanging="425"/>
        <w:rPr>
          <w:rFonts w:ascii="Arial" w:hAnsi="Arial"/>
          <w:sz w:val="20"/>
        </w:rPr>
      </w:pPr>
      <w:r w:rsidRPr="00A63A13">
        <w:rPr>
          <w:rFonts w:ascii="Arial" w:hAnsi="Arial"/>
          <w:sz w:val="20"/>
        </w:rPr>
        <w:t xml:space="preserve">Penne, T., </w:t>
      </w:r>
      <w:proofErr w:type="spellStart"/>
      <w:r w:rsidRPr="00A63A13">
        <w:rPr>
          <w:rFonts w:ascii="Arial" w:hAnsi="Arial"/>
          <w:sz w:val="20"/>
        </w:rPr>
        <w:t>Cussó</w:t>
      </w:r>
      <w:proofErr w:type="spellEnd"/>
      <w:r w:rsidRPr="00A63A13">
        <w:rPr>
          <w:rFonts w:ascii="Arial" w:hAnsi="Arial"/>
          <w:sz w:val="20"/>
        </w:rPr>
        <w:t xml:space="preserve"> </w:t>
      </w:r>
      <w:proofErr w:type="spellStart"/>
      <w:r w:rsidRPr="00A63A13">
        <w:rPr>
          <w:rFonts w:ascii="Arial" w:hAnsi="Arial"/>
          <w:sz w:val="20"/>
        </w:rPr>
        <w:t>Parcerisas</w:t>
      </w:r>
      <w:proofErr w:type="spellEnd"/>
      <w:r w:rsidRPr="00A63A13">
        <w:rPr>
          <w:rFonts w:ascii="Arial" w:hAnsi="Arial"/>
          <w:sz w:val="20"/>
        </w:rPr>
        <w:t xml:space="preserve">, I., </w:t>
      </w:r>
      <w:proofErr w:type="spellStart"/>
      <w:r w:rsidRPr="00A63A13">
        <w:rPr>
          <w:rFonts w:ascii="Arial" w:hAnsi="Arial"/>
          <w:sz w:val="20"/>
        </w:rPr>
        <w:t>Mäkinen</w:t>
      </w:r>
      <w:proofErr w:type="spellEnd"/>
      <w:r w:rsidRPr="00A63A13">
        <w:rPr>
          <w:rFonts w:ascii="Arial" w:hAnsi="Arial"/>
          <w:sz w:val="20"/>
        </w:rPr>
        <w:t xml:space="preserve">, L., Storms, B., </w:t>
      </w:r>
      <w:proofErr w:type="spellStart"/>
      <w:r w:rsidRPr="00A63A13">
        <w:rPr>
          <w:rFonts w:ascii="Arial" w:hAnsi="Arial"/>
          <w:sz w:val="20"/>
        </w:rPr>
        <w:t>Goedemé</w:t>
      </w:r>
      <w:proofErr w:type="spellEnd"/>
      <w:r w:rsidRPr="00A63A13">
        <w:rPr>
          <w:rFonts w:ascii="Arial" w:hAnsi="Arial"/>
          <w:sz w:val="20"/>
        </w:rPr>
        <w:t xml:space="preserve">, T. (2016), ‘Can reference budgets be used as a poverty line’, </w:t>
      </w:r>
      <w:proofErr w:type="spellStart"/>
      <w:r w:rsidRPr="00A63A13">
        <w:rPr>
          <w:rFonts w:ascii="Arial" w:hAnsi="Arial"/>
          <w:sz w:val="20"/>
        </w:rPr>
        <w:t>ImPRovE</w:t>
      </w:r>
      <w:proofErr w:type="spellEnd"/>
      <w:r w:rsidRPr="00A63A13">
        <w:rPr>
          <w:rFonts w:ascii="Arial" w:hAnsi="Arial"/>
          <w:sz w:val="20"/>
        </w:rPr>
        <w:t xml:space="preserve"> Working Paper N°16/05. Antwerp: Herman </w:t>
      </w:r>
      <w:proofErr w:type="spellStart"/>
      <w:r w:rsidRPr="00A63A13">
        <w:rPr>
          <w:rFonts w:ascii="Arial" w:hAnsi="Arial"/>
          <w:sz w:val="20"/>
        </w:rPr>
        <w:t>Deleeck</w:t>
      </w:r>
      <w:proofErr w:type="spellEnd"/>
      <w:r w:rsidRPr="00A63A13">
        <w:rPr>
          <w:rFonts w:ascii="Arial" w:hAnsi="Arial"/>
          <w:sz w:val="20"/>
        </w:rPr>
        <w:t xml:space="preserve"> Centre for Social Policy – University of Antwerp.</w:t>
      </w:r>
    </w:p>
    <w:p w14:paraId="0264EA0A" w14:textId="3B59189F" w:rsidR="009B0D49" w:rsidRDefault="009B0D49" w:rsidP="00B20BEC">
      <w:pPr>
        <w:spacing w:after="240" w:line="240" w:lineRule="auto"/>
        <w:ind w:left="425" w:hanging="425"/>
        <w:rPr>
          <w:rFonts w:ascii="Arial" w:hAnsi="Arial"/>
          <w:szCs w:val="20"/>
        </w:rPr>
      </w:pPr>
      <w:r w:rsidRPr="00A63A13">
        <w:rPr>
          <w:rFonts w:ascii="Arial" w:hAnsi="Arial"/>
          <w:szCs w:val="20"/>
        </w:rPr>
        <w:t>Perry, B. (201</w:t>
      </w:r>
      <w:r>
        <w:rPr>
          <w:rFonts w:ascii="Arial" w:hAnsi="Arial"/>
          <w:szCs w:val="20"/>
        </w:rPr>
        <w:t>5</w:t>
      </w:r>
      <w:r w:rsidRPr="00A63A13">
        <w:rPr>
          <w:rFonts w:ascii="Arial" w:hAnsi="Arial"/>
          <w:szCs w:val="20"/>
        </w:rPr>
        <w:t xml:space="preserve">). </w:t>
      </w:r>
      <w:r w:rsidR="00B20BEC">
        <w:rPr>
          <w:rFonts w:ascii="Arial" w:hAnsi="Arial"/>
          <w:szCs w:val="20"/>
        </w:rPr>
        <w:t>‘</w:t>
      </w:r>
      <w:r w:rsidR="00B20BEC" w:rsidRPr="009B0D49">
        <w:rPr>
          <w:rFonts w:ascii="Arial Mäori" w:hAnsi="Arial Mäori"/>
          <w:bCs/>
          <w:color w:val="000000"/>
          <w:szCs w:val="20"/>
        </w:rPr>
        <w:t>Measuring and monitoring material hardship for New Zealand children:</w:t>
      </w:r>
      <w:r w:rsidR="00B20BEC">
        <w:rPr>
          <w:rFonts w:ascii="Arial Mäori" w:hAnsi="Arial Mäori"/>
          <w:bCs/>
          <w:color w:val="000000"/>
          <w:szCs w:val="20"/>
        </w:rPr>
        <w:t xml:space="preserve"> </w:t>
      </w:r>
      <w:r w:rsidR="00B20BEC" w:rsidRPr="009B0D49">
        <w:rPr>
          <w:rFonts w:ascii="Arial Mäori" w:hAnsi="Arial Mäori"/>
          <w:bCs/>
          <w:color w:val="000000"/>
          <w:szCs w:val="20"/>
        </w:rPr>
        <w:t>MSD research and analysis used in advice for the Budget 2015 child hardship package</w:t>
      </w:r>
      <w:r w:rsidR="00B20BEC">
        <w:rPr>
          <w:rFonts w:ascii="Arial Mäori" w:hAnsi="Arial Mäori"/>
          <w:bCs/>
          <w:color w:val="000000"/>
          <w:szCs w:val="20"/>
        </w:rPr>
        <w:t>’. Unpublished report.</w:t>
      </w:r>
      <w:r w:rsidRPr="00A63A13">
        <w:rPr>
          <w:rFonts w:ascii="Arial" w:hAnsi="Arial"/>
          <w:szCs w:val="20"/>
        </w:rPr>
        <w:t xml:space="preserve"> Wellington</w:t>
      </w:r>
      <w:r>
        <w:rPr>
          <w:rFonts w:ascii="Arial" w:hAnsi="Arial"/>
          <w:szCs w:val="20"/>
        </w:rPr>
        <w:t xml:space="preserve">: </w:t>
      </w:r>
      <w:r w:rsidRPr="00A63A13">
        <w:rPr>
          <w:rFonts w:ascii="Arial" w:hAnsi="Arial"/>
          <w:szCs w:val="20"/>
        </w:rPr>
        <w:t>Ministry of Social Development</w:t>
      </w:r>
      <w:r>
        <w:rPr>
          <w:rFonts w:ascii="Arial" w:hAnsi="Arial"/>
          <w:szCs w:val="20"/>
        </w:rPr>
        <w:t>.</w:t>
      </w:r>
      <w:r w:rsidR="00B20BEC">
        <w:rPr>
          <w:rFonts w:ascii="Arial" w:hAnsi="Arial"/>
          <w:szCs w:val="20"/>
        </w:rPr>
        <w:t xml:space="preserve"> (Available from author.)</w:t>
      </w:r>
    </w:p>
    <w:p w14:paraId="77090453" w14:textId="7BDEC90D" w:rsidR="00587EB0" w:rsidRPr="00A63A13" w:rsidRDefault="00587EB0" w:rsidP="00587EB0">
      <w:pPr>
        <w:widowControl w:val="0"/>
        <w:autoSpaceDE w:val="0"/>
        <w:autoSpaceDN w:val="0"/>
        <w:adjustRightInd w:val="0"/>
        <w:spacing w:after="240" w:line="240" w:lineRule="auto"/>
        <w:ind w:left="425" w:hanging="425"/>
        <w:rPr>
          <w:rFonts w:ascii="Arial" w:hAnsi="Arial"/>
          <w:szCs w:val="20"/>
        </w:rPr>
      </w:pPr>
      <w:r w:rsidRPr="00A63A13">
        <w:rPr>
          <w:rFonts w:ascii="Arial" w:hAnsi="Arial"/>
          <w:szCs w:val="20"/>
        </w:rPr>
        <w:t>Perry, B. (201</w:t>
      </w:r>
      <w:r>
        <w:rPr>
          <w:rFonts w:ascii="Arial" w:hAnsi="Arial"/>
          <w:szCs w:val="20"/>
        </w:rPr>
        <w:t>8</w:t>
      </w:r>
      <w:r w:rsidRPr="00A63A13">
        <w:rPr>
          <w:rFonts w:ascii="Arial" w:hAnsi="Arial"/>
          <w:szCs w:val="20"/>
        </w:rPr>
        <w:t xml:space="preserve">). </w:t>
      </w:r>
      <w:r w:rsidRPr="00A63A13">
        <w:rPr>
          <w:rFonts w:ascii="Arial" w:hAnsi="Arial"/>
          <w:i/>
          <w:szCs w:val="20"/>
        </w:rPr>
        <w:t>Household Incomes in New Zealand: Trends in Indicators of Inequality and Hardship,</w:t>
      </w:r>
      <w:r w:rsidRPr="00A63A13">
        <w:rPr>
          <w:rFonts w:ascii="Arial" w:hAnsi="Arial"/>
          <w:szCs w:val="20"/>
        </w:rPr>
        <w:t xml:space="preserve"> 1982 to 201</w:t>
      </w:r>
      <w:r>
        <w:rPr>
          <w:rFonts w:ascii="Arial" w:hAnsi="Arial"/>
          <w:szCs w:val="20"/>
        </w:rPr>
        <w:t>7</w:t>
      </w:r>
      <w:r w:rsidRPr="00A63A13">
        <w:rPr>
          <w:rFonts w:ascii="Arial" w:hAnsi="Arial"/>
          <w:szCs w:val="20"/>
        </w:rPr>
        <w:t>. Wellington</w:t>
      </w:r>
      <w:r>
        <w:rPr>
          <w:rFonts w:ascii="Arial" w:hAnsi="Arial"/>
          <w:szCs w:val="20"/>
        </w:rPr>
        <w:t xml:space="preserve">: </w:t>
      </w:r>
      <w:r w:rsidRPr="00A63A13">
        <w:rPr>
          <w:rFonts w:ascii="Arial" w:hAnsi="Arial"/>
          <w:szCs w:val="20"/>
        </w:rPr>
        <w:t>Ministry of Social Development</w:t>
      </w:r>
      <w:r>
        <w:rPr>
          <w:rFonts w:ascii="Arial" w:hAnsi="Arial"/>
          <w:szCs w:val="20"/>
        </w:rPr>
        <w:t>.</w:t>
      </w:r>
    </w:p>
    <w:p w14:paraId="2FF7CFFA" w14:textId="77777777" w:rsidR="0084233B" w:rsidRPr="00A63A13" w:rsidRDefault="0084233B" w:rsidP="0084233B">
      <w:pPr>
        <w:widowControl w:val="0"/>
        <w:autoSpaceDE w:val="0"/>
        <w:autoSpaceDN w:val="0"/>
        <w:adjustRightInd w:val="0"/>
        <w:spacing w:after="240" w:line="240" w:lineRule="auto"/>
        <w:ind w:left="426" w:hanging="426"/>
        <w:rPr>
          <w:rFonts w:ascii="Arial" w:hAnsi="Arial"/>
          <w:szCs w:val="20"/>
        </w:rPr>
      </w:pPr>
      <w:r w:rsidRPr="00A63A13">
        <w:rPr>
          <w:rFonts w:ascii="Arial" w:hAnsi="Arial"/>
          <w:szCs w:val="20"/>
        </w:rPr>
        <w:t>Perry, B. (2019a). ‘</w:t>
      </w:r>
      <w:r>
        <w:rPr>
          <w:rFonts w:ascii="Arial" w:hAnsi="Arial"/>
          <w:szCs w:val="20"/>
        </w:rPr>
        <w:t>Material hardship measures for the Child Poverty Reduction Act (2018)</w:t>
      </w:r>
      <w:r w:rsidRPr="00A63A13">
        <w:rPr>
          <w:rFonts w:ascii="Arial" w:hAnsi="Arial"/>
          <w:szCs w:val="20"/>
        </w:rPr>
        <w:t>’. MSD Working Paper 0</w:t>
      </w:r>
      <w:r>
        <w:rPr>
          <w:rFonts w:ascii="Arial" w:hAnsi="Arial"/>
          <w:szCs w:val="20"/>
        </w:rPr>
        <w:t>1</w:t>
      </w:r>
      <w:r w:rsidRPr="00A63A13">
        <w:rPr>
          <w:rFonts w:ascii="Arial" w:hAnsi="Arial"/>
          <w:szCs w:val="20"/>
        </w:rPr>
        <w:t xml:space="preserve">/19, available at: </w:t>
      </w:r>
      <w:hyperlink r:id="rId76" w:anchor="WorkingPapers20191" w:history="1">
        <w:r w:rsidRPr="00A63A13">
          <w:rPr>
            <w:rStyle w:val="Hyperlink"/>
            <w:rFonts w:ascii="Arial" w:hAnsi="Arial"/>
            <w:szCs w:val="20"/>
          </w:rPr>
          <w:t>https://www.msd.govt.nz/about-msd-and-our-work/publications-resources/working-papers/index.html#WorkingPapers20191</w:t>
        </w:r>
      </w:hyperlink>
    </w:p>
    <w:p w14:paraId="50F26BFB" w14:textId="77777777" w:rsidR="003F1422" w:rsidRPr="00A63A13" w:rsidRDefault="003F1422" w:rsidP="003F1422">
      <w:pPr>
        <w:widowControl w:val="0"/>
        <w:autoSpaceDE w:val="0"/>
        <w:autoSpaceDN w:val="0"/>
        <w:adjustRightInd w:val="0"/>
        <w:spacing w:after="240" w:line="240" w:lineRule="auto"/>
        <w:ind w:left="426" w:hanging="426"/>
        <w:rPr>
          <w:rFonts w:ascii="Arial" w:hAnsi="Arial"/>
          <w:szCs w:val="20"/>
        </w:rPr>
      </w:pPr>
      <w:r w:rsidRPr="00A63A13">
        <w:rPr>
          <w:rFonts w:ascii="Arial" w:hAnsi="Arial"/>
          <w:szCs w:val="20"/>
        </w:rPr>
        <w:t>Perry, B. (2019</w:t>
      </w:r>
      <w:r w:rsidR="0084233B">
        <w:rPr>
          <w:rFonts w:ascii="Arial" w:hAnsi="Arial"/>
          <w:szCs w:val="20"/>
        </w:rPr>
        <w:t>b</w:t>
      </w:r>
      <w:r w:rsidRPr="00A63A13">
        <w:rPr>
          <w:rFonts w:ascii="Arial" w:hAnsi="Arial"/>
          <w:szCs w:val="20"/>
        </w:rPr>
        <w:t xml:space="preserve">). ‘Stats NZ Child Poverty Statistics release, 2 April 2019: MSD Background and Overview’. MSD Working Paper 02/19, available at: </w:t>
      </w:r>
      <w:hyperlink r:id="rId77" w:anchor="WorkingPapers20191" w:history="1">
        <w:r w:rsidRPr="00A63A13">
          <w:rPr>
            <w:rStyle w:val="Hyperlink"/>
            <w:rFonts w:ascii="Arial" w:hAnsi="Arial"/>
            <w:szCs w:val="20"/>
          </w:rPr>
          <w:t>https://www.msd.govt.nz/about-msd-and-our-work/publications-resources/working-papers/index.html#WorkingPapers20191</w:t>
        </w:r>
      </w:hyperlink>
    </w:p>
    <w:p w14:paraId="7F2564EE" w14:textId="77777777" w:rsidR="00A63A13" w:rsidRPr="00A63A13" w:rsidRDefault="00A63A13" w:rsidP="00EE10E7">
      <w:pPr>
        <w:widowControl w:val="0"/>
        <w:autoSpaceDE w:val="0"/>
        <w:autoSpaceDN w:val="0"/>
        <w:adjustRightInd w:val="0"/>
        <w:spacing w:after="240" w:line="240" w:lineRule="auto"/>
        <w:ind w:left="425" w:hanging="425"/>
        <w:rPr>
          <w:rFonts w:ascii="Arial" w:hAnsi="Arial"/>
          <w:szCs w:val="20"/>
        </w:rPr>
      </w:pPr>
      <w:r w:rsidRPr="00A63A13">
        <w:rPr>
          <w:rFonts w:ascii="Arial" w:hAnsi="Arial"/>
          <w:szCs w:val="20"/>
        </w:rPr>
        <w:t>Perry, B. (201</w:t>
      </w:r>
      <w:r w:rsidR="008A5187">
        <w:rPr>
          <w:rFonts w:ascii="Arial" w:hAnsi="Arial"/>
          <w:szCs w:val="20"/>
        </w:rPr>
        <w:t>9</w:t>
      </w:r>
      <w:r w:rsidR="0084233B">
        <w:rPr>
          <w:rFonts w:ascii="Arial" w:hAnsi="Arial"/>
          <w:szCs w:val="20"/>
        </w:rPr>
        <w:t>c</w:t>
      </w:r>
      <w:r w:rsidRPr="00A63A13">
        <w:rPr>
          <w:rFonts w:ascii="Arial" w:hAnsi="Arial"/>
          <w:szCs w:val="20"/>
        </w:rPr>
        <w:t xml:space="preserve">). </w:t>
      </w:r>
      <w:r w:rsidRPr="00A63A13">
        <w:rPr>
          <w:rFonts w:ascii="Arial" w:hAnsi="Arial"/>
          <w:i/>
          <w:szCs w:val="20"/>
        </w:rPr>
        <w:t>Household Incomes in New Zealand: Trends in Indicators of Inequality and Hardship,</w:t>
      </w:r>
      <w:r w:rsidRPr="00A63A13">
        <w:rPr>
          <w:rFonts w:ascii="Arial" w:hAnsi="Arial"/>
          <w:szCs w:val="20"/>
        </w:rPr>
        <w:t xml:space="preserve"> 1982 to 201</w:t>
      </w:r>
      <w:r w:rsidR="008A5187">
        <w:rPr>
          <w:rFonts w:ascii="Arial" w:hAnsi="Arial"/>
          <w:szCs w:val="20"/>
        </w:rPr>
        <w:t>8</w:t>
      </w:r>
      <w:r w:rsidRPr="00A63A13">
        <w:rPr>
          <w:rFonts w:ascii="Arial" w:hAnsi="Arial"/>
          <w:szCs w:val="20"/>
        </w:rPr>
        <w:t>. Wellington</w:t>
      </w:r>
      <w:r w:rsidR="008A5187">
        <w:rPr>
          <w:rFonts w:ascii="Arial" w:hAnsi="Arial"/>
          <w:szCs w:val="20"/>
        </w:rPr>
        <w:t xml:space="preserve">: </w:t>
      </w:r>
      <w:r w:rsidR="008A5187" w:rsidRPr="00A63A13">
        <w:rPr>
          <w:rFonts w:ascii="Arial" w:hAnsi="Arial"/>
          <w:szCs w:val="20"/>
        </w:rPr>
        <w:t>Ministry of Social Development</w:t>
      </w:r>
      <w:r w:rsidR="008A5187">
        <w:rPr>
          <w:rFonts w:ascii="Arial" w:hAnsi="Arial"/>
          <w:szCs w:val="20"/>
        </w:rPr>
        <w:t>.</w:t>
      </w:r>
    </w:p>
    <w:p w14:paraId="589DFC1D" w14:textId="46F8EA88" w:rsidR="000F000D" w:rsidRDefault="000F000D" w:rsidP="00EE10E7">
      <w:pPr>
        <w:widowControl w:val="0"/>
        <w:autoSpaceDE w:val="0"/>
        <w:autoSpaceDN w:val="0"/>
        <w:adjustRightInd w:val="0"/>
        <w:spacing w:after="240" w:line="240" w:lineRule="auto"/>
        <w:ind w:left="425" w:hanging="425"/>
        <w:rPr>
          <w:rFonts w:ascii="Arial" w:hAnsi="Arial"/>
        </w:rPr>
      </w:pPr>
      <w:r w:rsidRPr="008D336E">
        <w:rPr>
          <w:rFonts w:ascii="Arial" w:hAnsi="Arial"/>
        </w:rPr>
        <w:t>Perry, B. (2019</w:t>
      </w:r>
      <w:r w:rsidR="0084233B">
        <w:rPr>
          <w:rFonts w:ascii="Arial" w:hAnsi="Arial"/>
        </w:rPr>
        <w:t>d</w:t>
      </w:r>
      <w:r w:rsidRPr="008D336E">
        <w:rPr>
          <w:rFonts w:ascii="Arial" w:hAnsi="Arial"/>
        </w:rPr>
        <w:t xml:space="preserve">). </w:t>
      </w:r>
      <w:r w:rsidRPr="008D336E">
        <w:rPr>
          <w:rFonts w:ascii="Arial" w:hAnsi="Arial"/>
          <w:i/>
        </w:rPr>
        <w:t>The Material Wellbeing of New Zealand Households: Trends and Relativities using Non-income Measures, with International Comparisons.</w:t>
      </w:r>
      <w:r w:rsidRPr="008D336E">
        <w:rPr>
          <w:rFonts w:ascii="Arial" w:hAnsi="Arial"/>
        </w:rPr>
        <w:t xml:space="preserve"> </w:t>
      </w:r>
      <w:r w:rsidR="007F1497" w:rsidRPr="008D336E">
        <w:rPr>
          <w:rFonts w:ascii="Arial" w:hAnsi="Arial"/>
        </w:rPr>
        <w:t xml:space="preserve">Wellington: </w:t>
      </w:r>
      <w:r w:rsidRPr="008D336E">
        <w:rPr>
          <w:rFonts w:ascii="Arial" w:hAnsi="Arial"/>
        </w:rPr>
        <w:t>Ministry of Social Development</w:t>
      </w:r>
      <w:r w:rsidR="007F1497" w:rsidRPr="008D336E">
        <w:rPr>
          <w:rFonts w:ascii="Arial" w:hAnsi="Arial"/>
        </w:rPr>
        <w:t>.</w:t>
      </w:r>
    </w:p>
    <w:p w14:paraId="789271C3" w14:textId="0FE8F614" w:rsidR="00473D80" w:rsidRPr="00A63A13" w:rsidRDefault="00473D80" w:rsidP="00473D80">
      <w:pPr>
        <w:widowControl w:val="0"/>
        <w:autoSpaceDE w:val="0"/>
        <w:autoSpaceDN w:val="0"/>
        <w:adjustRightInd w:val="0"/>
        <w:spacing w:after="240" w:line="240" w:lineRule="auto"/>
        <w:ind w:left="425" w:hanging="425"/>
        <w:rPr>
          <w:rFonts w:ascii="Arial" w:hAnsi="Arial"/>
          <w:szCs w:val="20"/>
        </w:rPr>
      </w:pPr>
      <w:r w:rsidRPr="00A63A13">
        <w:rPr>
          <w:rFonts w:ascii="Arial" w:hAnsi="Arial"/>
          <w:szCs w:val="20"/>
        </w:rPr>
        <w:t>Perry, B. (20</w:t>
      </w:r>
      <w:r>
        <w:rPr>
          <w:rFonts w:ascii="Arial" w:hAnsi="Arial"/>
          <w:szCs w:val="20"/>
        </w:rPr>
        <w:t>21a, forthcoming</w:t>
      </w:r>
      <w:r w:rsidRPr="00A63A13">
        <w:rPr>
          <w:rFonts w:ascii="Arial" w:hAnsi="Arial"/>
          <w:szCs w:val="20"/>
        </w:rPr>
        <w:t xml:space="preserve">). </w:t>
      </w:r>
      <w:r w:rsidRPr="00A63A13">
        <w:rPr>
          <w:rFonts w:ascii="Arial" w:hAnsi="Arial"/>
          <w:i/>
          <w:szCs w:val="20"/>
        </w:rPr>
        <w:t>Household Incomes in New Zealand: Trends in Indicators of Inequality and Hardship,</w:t>
      </w:r>
      <w:r w:rsidRPr="00A63A13">
        <w:rPr>
          <w:rFonts w:ascii="Arial" w:hAnsi="Arial"/>
          <w:szCs w:val="20"/>
        </w:rPr>
        <w:t xml:space="preserve"> 1982 to 20</w:t>
      </w:r>
      <w:r>
        <w:rPr>
          <w:rFonts w:ascii="Arial" w:hAnsi="Arial"/>
          <w:szCs w:val="20"/>
        </w:rPr>
        <w:t>20</w:t>
      </w:r>
      <w:r w:rsidRPr="00A63A13">
        <w:rPr>
          <w:rFonts w:ascii="Arial" w:hAnsi="Arial"/>
          <w:szCs w:val="20"/>
        </w:rPr>
        <w:t>. Wellington</w:t>
      </w:r>
      <w:r>
        <w:rPr>
          <w:rFonts w:ascii="Arial" w:hAnsi="Arial"/>
          <w:szCs w:val="20"/>
        </w:rPr>
        <w:t xml:space="preserve">: </w:t>
      </w:r>
      <w:r w:rsidRPr="00A63A13">
        <w:rPr>
          <w:rFonts w:ascii="Arial" w:hAnsi="Arial"/>
          <w:szCs w:val="20"/>
        </w:rPr>
        <w:t>Ministry of Social Development</w:t>
      </w:r>
      <w:r>
        <w:rPr>
          <w:rFonts w:ascii="Arial" w:hAnsi="Arial"/>
          <w:szCs w:val="20"/>
        </w:rPr>
        <w:t>.</w:t>
      </w:r>
    </w:p>
    <w:p w14:paraId="25234B97" w14:textId="0883C85D" w:rsidR="00473D80" w:rsidRDefault="00473D80" w:rsidP="00473D80">
      <w:pPr>
        <w:widowControl w:val="0"/>
        <w:autoSpaceDE w:val="0"/>
        <w:autoSpaceDN w:val="0"/>
        <w:adjustRightInd w:val="0"/>
        <w:spacing w:after="240" w:line="240" w:lineRule="auto"/>
        <w:ind w:left="425" w:hanging="425"/>
        <w:rPr>
          <w:rFonts w:ascii="Arial" w:hAnsi="Arial"/>
        </w:rPr>
      </w:pPr>
      <w:r w:rsidRPr="008D336E">
        <w:rPr>
          <w:rFonts w:ascii="Arial" w:hAnsi="Arial"/>
        </w:rPr>
        <w:t>Perry, B. (20</w:t>
      </w:r>
      <w:r>
        <w:rPr>
          <w:rFonts w:ascii="Arial" w:hAnsi="Arial"/>
        </w:rPr>
        <w:t>21b, forthcoming</w:t>
      </w:r>
      <w:r w:rsidRPr="008D336E">
        <w:rPr>
          <w:rFonts w:ascii="Arial" w:hAnsi="Arial"/>
        </w:rPr>
        <w:t xml:space="preserve">). </w:t>
      </w:r>
      <w:r w:rsidRPr="008D336E">
        <w:rPr>
          <w:rFonts w:ascii="Arial" w:hAnsi="Arial"/>
          <w:i/>
        </w:rPr>
        <w:t>The Material Wellbeing of New Zealand Households: Trends and Relativities using Non-income Measures, with International Comparisons.</w:t>
      </w:r>
      <w:r w:rsidRPr="008D336E">
        <w:rPr>
          <w:rFonts w:ascii="Arial" w:hAnsi="Arial"/>
        </w:rPr>
        <w:t xml:space="preserve"> Wellington: Ministry of Social Development.</w:t>
      </w:r>
    </w:p>
    <w:p w14:paraId="42AA4CD6" w14:textId="47AC198B" w:rsidR="00B20BEC" w:rsidRPr="00B20BEC" w:rsidRDefault="00B20BEC" w:rsidP="00B20BEC">
      <w:pPr>
        <w:widowControl w:val="0"/>
        <w:autoSpaceDE w:val="0"/>
        <w:autoSpaceDN w:val="0"/>
        <w:adjustRightInd w:val="0"/>
        <w:spacing w:after="240" w:line="240" w:lineRule="auto"/>
        <w:ind w:left="425" w:hanging="425"/>
        <w:rPr>
          <w:rFonts w:ascii="Arial" w:hAnsi="Arial"/>
        </w:rPr>
      </w:pPr>
      <w:r w:rsidRPr="00B20BEC">
        <w:rPr>
          <w:rFonts w:ascii="Arial" w:hAnsi="Arial"/>
        </w:rPr>
        <w:t xml:space="preserve">Rea, D., Anastasiadis, S., Benny, V., </w:t>
      </w:r>
      <w:proofErr w:type="spellStart"/>
      <w:r w:rsidRPr="00B20BEC">
        <w:rPr>
          <w:rFonts w:ascii="Arial" w:hAnsi="Arial"/>
        </w:rPr>
        <w:t>Chokkanathapuram</w:t>
      </w:r>
      <w:proofErr w:type="spellEnd"/>
      <w:r w:rsidRPr="00B20BEC">
        <w:rPr>
          <w:rFonts w:ascii="Arial" w:hAnsi="Arial"/>
        </w:rPr>
        <w:t xml:space="preserve">, A., Lee, W., Smith, C., and </w:t>
      </w:r>
      <w:proofErr w:type="spellStart"/>
      <w:r w:rsidRPr="00B20BEC">
        <w:rPr>
          <w:rFonts w:ascii="Arial" w:hAnsi="Arial"/>
        </w:rPr>
        <w:t>Vandenbroucke</w:t>
      </w:r>
      <w:proofErr w:type="spellEnd"/>
      <w:r w:rsidRPr="00B20BEC">
        <w:rPr>
          <w:rFonts w:ascii="Arial" w:hAnsi="Arial"/>
        </w:rPr>
        <w:t xml:space="preserve">, B. (2019). </w:t>
      </w:r>
      <w:r>
        <w:rPr>
          <w:rFonts w:ascii="Arial" w:hAnsi="Arial"/>
        </w:rPr>
        <w:t>‘</w:t>
      </w:r>
      <w:r w:rsidRPr="00B20BEC">
        <w:rPr>
          <w:rFonts w:ascii="Arial" w:hAnsi="Arial"/>
        </w:rPr>
        <w:t>Measuring the living standards of people receiving income-tested main benefits</w:t>
      </w:r>
      <w:r>
        <w:rPr>
          <w:rFonts w:ascii="Arial" w:hAnsi="Arial"/>
        </w:rPr>
        <w:t>.’</w:t>
      </w:r>
      <w:r w:rsidRPr="00B20BEC">
        <w:rPr>
          <w:rFonts w:ascii="Arial" w:hAnsi="Arial"/>
        </w:rPr>
        <w:t xml:space="preserve"> Working paper</w:t>
      </w:r>
      <w:r>
        <w:rPr>
          <w:rFonts w:ascii="Arial" w:hAnsi="Arial"/>
        </w:rPr>
        <w:t xml:space="preserve">, </w:t>
      </w:r>
      <w:r w:rsidRPr="00B20BEC">
        <w:rPr>
          <w:rFonts w:ascii="Arial" w:hAnsi="Arial"/>
        </w:rPr>
        <w:t>Wellington</w:t>
      </w:r>
      <w:r>
        <w:rPr>
          <w:rFonts w:ascii="Arial" w:hAnsi="Arial"/>
        </w:rPr>
        <w:t>:</w:t>
      </w:r>
      <w:r w:rsidRPr="00B20BEC">
        <w:rPr>
          <w:rFonts w:ascii="Arial" w:hAnsi="Arial"/>
        </w:rPr>
        <w:t xml:space="preserve"> </w:t>
      </w:r>
      <w:r>
        <w:rPr>
          <w:rFonts w:ascii="Arial" w:hAnsi="Arial"/>
        </w:rPr>
        <w:t>Social Investment Agency and Ministry of Social Development.</w:t>
      </w:r>
    </w:p>
    <w:p w14:paraId="6294D5E2" w14:textId="77FF2266" w:rsidR="00AA5290" w:rsidRPr="00AA5290" w:rsidRDefault="00AA5290" w:rsidP="00AA5290">
      <w:pPr>
        <w:widowControl w:val="0"/>
        <w:autoSpaceDE w:val="0"/>
        <w:autoSpaceDN w:val="0"/>
        <w:adjustRightInd w:val="0"/>
        <w:spacing w:after="240" w:line="240" w:lineRule="auto"/>
        <w:ind w:left="720" w:hanging="720"/>
        <w:rPr>
          <w:rFonts w:ascii="Arial" w:eastAsia="Times New Roman" w:hAnsi="Arial"/>
          <w:szCs w:val="20"/>
          <w:lang w:val="en-GB"/>
        </w:rPr>
      </w:pPr>
      <w:proofErr w:type="spellStart"/>
      <w:r w:rsidRPr="00AA5290">
        <w:rPr>
          <w:rFonts w:ascii="Arial" w:hAnsi="Arial"/>
        </w:rPr>
        <w:t>Ringen</w:t>
      </w:r>
      <w:proofErr w:type="spellEnd"/>
      <w:r w:rsidRPr="00AA5290">
        <w:rPr>
          <w:rFonts w:ascii="Arial" w:hAnsi="Arial"/>
        </w:rPr>
        <w:t>, S. (1988)</w:t>
      </w:r>
      <w:r w:rsidR="00FE4960">
        <w:rPr>
          <w:rFonts w:ascii="Arial" w:hAnsi="Arial"/>
        </w:rPr>
        <w:t>.</w:t>
      </w:r>
      <w:r w:rsidRPr="00AA5290">
        <w:rPr>
          <w:rFonts w:ascii="Arial" w:hAnsi="Arial"/>
        </w:rPr>
        <w:t xml:space="preserve"> </w:t>
      </w:r>
      <w:r>
        <w:rPr>
          <w:rFonts w:ascii="Arial" w:hAnsi="Arial"/>
        </w:rPr>
        <w:t>‘</w:t>
      </w:r>
      <w:r w:rsidRPr="00AA5290">
        <w:rPr>
          <w:rFonts w:ascii="Arial" w:hAnsi="Arial"/>
        </w:rPr>
        <w:t>Direct and indirect measures of poverty</w:t>
      </w:r>
      <w:r>
        <w:rPr>
          <w:rFonts w:ascii="Arial" w:hAnsi="Arial"/>
        </w:rPr>
        <w:t>’,</w:t>
      </w:r>
      <w:r w:rsidRPr="00AA5290">
        <w:rPr>
          <w:rFonts w:ascii="Arial" w:hAnsi="Arial"/>
        </w:rPr>
        <w:t xml:space="preserve"> </w:t>
      </w:r>
      <w:r w:rsidRPr="00AA5290">
        <w:rPr>
          <w:rFonts w:ascii="Arial" w:hAnsi="Arial"/>
          <w:i/>
          <w:iCs/>
        </w:rPr>
        <w:t>Journal of Social Policy, 17(3)</w:t>
      </w:r>
      <w:r w:rsidRPr="00AA5290">
        <w:rPr>
          <w:rFonts w:ascii="Arial" w:hAnsi="Arial"/>
        </w:rPr>
        <w:t>:351- 365</w:t>
      </w:r>
      <w:r w:rsidRPr="00AA5290">
        <w:rPr>
          <w:rFonts w:ascii="Arial" w:eastAsia="Times New Roman" w:hAnsi="Arial"/>
          <w:szCs w:val="20"/>
          <w:lang w:val="en-GB"/>
        </w:rPr>
        <w:t xml:space="preserve"> </w:t>
      </w:r>
    </w:p>
    <w:p w14:paraId="522B33B6" w14:textId="407FCB48" w:rsidR="00FE4960" w:rsidRPr="00FE4960" w:rsidRDefault="00FE4960" w:rsidP="00AA5290">
      <w:pPr>
        <w:widowControl w:val="0"/>
        <w:autoSpaceDE w:val="0"/>
        <w:autoSpaceDN w:val="0"/>
        <w:adjustRightInd w:val="0"/>
        <w:spacing w:after="240" w:line="240" w:lineRule="auto"/>
        <w:ind w:left="720" w:hanging="720"/>
        <w:rPr>
          <w:rFonts w:ascii="Arial" w:eastAsia="Times New Roman" w:hAnsi="Arial"/>
          <w:szCs w:val="20"/>
          <w:lang w:val="en-GB"/>
        </w:rPr>
      </w:pPr>
      <w:proofErr w:type="spellStart"/>
      <w:r w:rsidRPr="00FE4960">
        <w:rPr>
          <w:rFonts w:ascii="Arial" w:hAnsi="Arial"/>
        </w:rPr>
        <w:t>Ringen</w:t>
      </w:r>
      <w:proofErr w:type="spellEnd"/>
      <w:r w:rsidRPr="00FE4960">
        <w:rPr>
          <w:rFonts w:ascii="Arial" w:hAnsi="Arial"/>
        </w:rPr>
        <w:t>, S. (2009)</w:t>
      </w:r>
      <w:r>
        <w:rPr>
          <w:rFonts w:ascii="Arial" w:hAnsi="Arial"/>
        </w:rPr>
        <w:t>.</w:t>
      </w:r>
      <w:r w:rsidRPr="00FE4960">
        <w:rPr>
          <w:rFonts w:ascii="Arial" w:hAnsi="Arial"/>
        </w:rPr>
        <w:t xml:space="preserve"> </w:t>
      </w:r>
      <w:r>
        <w:rPr>
          <w:rFonts w:ascii="Arial" w:hAnsi="Arial"/>
        </w:rPr>
        <w:t>‘</w:t>
      </w:r>
      <w:r w:rsidRPr="00FE4960">
        <w:rPr>
          <w:rFonts w:ascii="Arial" w:hAnsi="Arial"/>
        </w:rPr>
        <w:t>Poverty – The Rowntree Project Revisited</w:t>
      </w:r>
      <w:r>
        <w:rPr>
          <w:rFonts w:ascii="Arial" w:hAnsi="Arial"/>
        </w:rPr>
        <w:t>’,</w:t>
      </w:r>
      <w:r w:rsidRPr="00FE4960">
        <w:rPr>
          <w:rFonts w:ascii="Arial" w:hAnsi="Arial"/>
        </w:rPr>
        <w:t xml:space="preserve"> paper delivered at the Kennedy School of Government, Harvard University</w:t>
      </w:r>
      <w:r>
        <w:rPr>
          <w:rFonts w:ascii="Arial" w:hAnsi="Arial"/>
        </w:rPr>
        <w:t>,</w:t>
      </w:r>
      <w:r w:rsidRPr="00FE4960">
        <w:rPr>
          <w:rFonts w:ascii="Arial" w:hAnsi="Arial"/>
        </w:rPr>
        <w:t xml:space="preserve"> 1 June 2009.</w:t>
      </w:r>
    </w:p>
    <w:p w14:paraId="7A9FEED5" w14:textId="48E6DA50" w:rsidR="00593A7C" w:rsidRPr="008C20B8" w:rsidRDefault="00593A7C" w:rsidP="00593A7C">
      <w:pPr>
        <w:widowControl w:val="0"/>
        <w:autoSpaceDE w:val="0"/>
        <w:autoSpaceDN w:val="0"/>
        <w:adjustRightInd w:val="0"/>
        <w:spacing w:after="240" w:line="240" w:lineRule="auto"/>
        <w:ind w:left="425" w:hanging="425"/>
        <w:rPr>
          <w:rFonts w:ascii="Arial" w:hAnsi="Arial"/>
          <w:color w:val="000000" w:themeColor="text1"/>
          <w:szCs w:val="20"/>
          <w:shd w:val="clear" w:color="auto" w:fill="FFFFFF"/>
        </w:rPr>
      </w:pPr>
      <w:r w:rsidRPr="008C20B8">
        <w:rPr>
          <w:rFonts w:ascii="Arial" w:hAnsi="Arial"/>
          <w:color w:val="000000" w:themeColor="text1"/>
          <w:szCs w:val="20"/>
          <w:shd w:val="clear" w:color="auto" w:fill="FFFFFF"/>
        </w:rPr>
        <w:t>Saunders, P., Wong, M., Bradbury, B. (</w:t>
      </w:r>
      <w:r w:rsidRPr="008C20B8">
        <w:rPr>
          <w:rStyle w:val="nlmyear"/>
          <w:rFonts w:ascii="Arial" w:hAnsi="Arial"/>
          <w:color w:val="000000" w:themeColor="text1"/>
          <w:szCs w:val="20"/>
          <w:shd w:val="clear" w:color="auto" w:fill="FFFFFF"/>
        </w:rPr>
        <w:t>2016</w:t>
      </w:r>
      <w:r w:rsidRPr="008C20B8">
        <w:rPr>
          <w:rFonts w:ascii="Arial" w:hAnsi="Arial"/>
          <w:color w:val="000000" w:themeColor="text1"/>
          <w:szCs w:val="20"/>
          <w:shd w:val="clear" w:color="auto" w:fill="FFFFFF"/>
        </w:rPr>
        <w:t>)</w:t>
      </w:r>
      <w:r w:rsidR="008C20B8">
        <w:rPr>
          <w:rFonts w:ascii="Arial" w:hAnsi="Arial"/>
          <w:color w:val="000000" w:themeColor="text1"/>
          <w:szCs w:val="20"/>
          <w:shd w:val="clear" w:color="auto" w:fill="FFFFFF"/>
        </w:rPr>
        <w:t>.</w:t>
      </w:r>
      <w:r w:rsidRPr="008C20B8">
        <w:rPr>
          <w:rFonts w:ascii="Arial" w:hAnsi="Arial"/>
          <w:color w:val="000000" w:themeColor="text1"/>
          <w:szCs w:val="20"/>
          <w:shd w:val="clear" w:color="auto" w:fill="FFFFFF"/>
        </w:rPr>
        <w:t> </w:t>
      </w:r>
      <w:r w:rsidR="008C20B8">
        <w:rPr>
          <w:rFonts w:ascii="Arial" w:hAnsi="Arial"/>
          <w:color w:val="000000" w:themeColor="text1"/>
          <w:szCs w:val="20"/>
          <w:shd w:val="clear" w:color="auto" w:fill="FFFFFF"/>
        </w:rPr>
        <w:t>‘</w:t>
      </w:r>
      <w:r w:rsidRPr="008C20B8">
        <w:rPr>
          <w:rStyle w:val="nlmarticle-title"/>
          <w:rFonts w:ascii="Arial" w:hAnsi="Arial"/>
          <w:color w:val="000000" w:themeColor="text1"/>
          <w:szCs w:val="20"/>
          <w:shd w:val="clear" w:color="auto" w:fill="FFFFFF"/>
        </w:rPr>
        <w:t>Poverty in Australia since the financial crisis: the role of housing costs, income growth and unemployment</w:t>
      </w:r>
      <w:r w:rsidRPr="008C20B8">
        <w:rPr>
          <w:rFonts w:ascii="Arial" w:hAnsi="Arial"/>
          <w:color w:val="000000" w:themeColor="text1"/>
          <w:szCs w:val="20"/>
          <w:shd w:val="clear" w:color="auto" w:fill="FFFFFF"/>
        </w:rPr>
        <w:t>.</w:t>
      </w:r>
      <w:r w:rsidR="008C20B8">
        <w:rPr>
          <w:rFonts w:ascii="Arial" w:hAnsi="Arial"/>
          <w:color w:val="000000" w:themeColor="text1"/>
          <w:szCs w:val="20"/>
          <w:shd w:val="clear" w:color="auto" w:fill="FFFFFF"/>
        </w:rPr>
        <w:t>’</w:t>
      </w:r>
      <w:r w:rsidRPr="008C20B8">
        <w:rPr>
          <w:rFonts w:ascii="Arial" w:hAnsi="Arial"/>
          <w:color w:val="000000" w:themeColor="text1"/>
          <w:szCs w:val="20"/>
          <w:shd w:val="clear" w:color="auto" w:fill="FFFFFF"/>
        </w:rPr>
        <w:t xml:space="preserve"> </w:t>
      </w:r>
      <w:r w:rsidRPr="008C20B8">
        <w:rPr>
          <w:rFonts w:ascii="Arial" w:hAnsi="Arial"/>
          <w:i/>
          <w:iCs/>
          <w:color w:val="000000" w:themeColor="text1"/>
          <w:szCs w:val="20"/>
          <w:shd w:val="clear" w:color="auto" w:fill="FFFFFF"/>
        </w:rPr>
        <w:t>Journal of Poverty and Social Justice 24(2)</w:t>
      </w:r>
      <w:r w:rsidRPr="008C20B8">
        <w:rPr>
          <w:rFonts w:ascii="Arial" w:hAnsi="Arial"/>
          <w:color w:val="000000" w:themeColor="text1"/>
          <w:szCs w:val="20"/>
          <w:shd w:val="clear" w:color="auto" w:fill="FFFFFF"/>
        </w:rPr>
        <w:t>: </w:t>
      </w:r>
      <w:r w:rsidRPr="008C20B8">
        <w:rPr>
          <w:rStyle w:val="nlmfpage"/>
          <w:rFonts w:ascii="Arial" w:hAnsi="Arial"/>
          <w:color w:val="000000" w:themeColor="text1"/>
          <w:szCs w:val="20"/>
          <w:shd w:val="clear" w:color="auto" w:fill="FFFFFF"/>
        </w:rPr>
        <w:t>97</w:t>
      </w:r>
      <w:r w:rsidRPr="008C20B8">
        <w:rPr>
          <w:rFonts w:ascii="Arial" w:hAnsi="Arial"/>
          <w:color w:val="000000" w:themeColor="text1"/>
          <w:szCs w:val="20"/>
          <w:shd w:val="clear" w:color="auto" w:fill="FFFFFF"/>
        </w:rPr>
        <w:t>–</w:t>
      </w:r>
      <w:r w:rsidRPr="008C20B8">
        <w:rPr>
          <w:rStyle w:val="nlmlpage"/>
          <w:rFonts w:ascii="Arial" w:hAnsi="Arial"/>
          <w:color w:val="000000" w:themeColor="text1"/>
          <w:szCs w:val="20"/>
          <w:shd w:val="clear" w:color="auto" w:fill="FFFFFF"/>
        </w:rPr>
        <w:t>112</w:t>
      </w:r>
      <w:r w:rsidRPr="008C20B8">
        <w:rPr>
          <w:rFonts w:ascii="Arial" w:hAnsi="Arial"/>
          <w:color w:val="000000" w:themeColor="text1"/>
          <w:szCs w:val="20"/>
          <w:shd w:val="clear" w:color="auto" w:fill="FFFFFF"/>
        </w:rPr>
        <w:t>.</w:t>
      </w:r>
    </w:p>
    <w:p w14:paraId="702DBAE6" w14:textId="76140F68" w:rsidR="009B2FA6" w:rsidRPr="009B2FA6" w:rsidRDefault="00FE4128" w:rsidP="009B2FA6">
      <w:pPr>
        <w:widowControl w:val="0"/>
        <w:autoSpaceDE w:val="0"/>
        <w:autoSpaceDN w:val="0"/>
        <w:adjustRightInd w:val="0"/>
        <w:spacing w:after="240" w:line="240" w:lineRule="auto"/>
        <w:ind w:left="426" w:hanging="426"/>
        <w:rPr>
          <w:rFonts w:ascii="Arial" w:eastAsia="Times New Roman" w:hAnsi="Arial"/>
          <w:szCs w:val="20"/>
        </w:rPr>
      </w:pPr>
      <w:r>
        <w:rPr>
          <w:rFonts w:ascii="Arial" w:eastAsia="Times New Roman" w:hAnsi="Arial"/>
          <w:szCs w:val="20"/>
          <w:lang w:val="en-GB"/>
        </w:rPr>
        <w:t>Serafino, P.</w:t>
      </w:r>
      <w:r w:rsidR="009B2FA6">
        <w:rPr>
          <w:rFonts w:ascii="Arial" w:eastAsia="Times New Roman" w:hAnsi="Arial"/>
          <w:szCs w:val="20"/>
          <w:lang w:val="en-GB"/>
        </w:rPr>
        <w:t xml:space="preserve"> &amp; Tonkin, R. (2017).</w:t>
      </w:r>
      <w:r w:rsidR="009B2FA6" w:rsidRPr="009B2FA6">
        <w:rPr>
          <w:rFonts w:ascii="Arial" w:eastAsia="Times New Roman" w:hAnsi="Arial"/>
          <w:szCs w:val="20"/>
        </w:rPr>
        <w:t xml:space="preserve"> </w:t>
      </w:r>
      <w:r w:rsidR="009B2FA6" w:rsidRPr="00704446">
        <w:rPr>
          <w:rFonts w:ascii="Arial" w:eastAsia="Times New Roman" w:hAnsi="Arial"/>
          <w:szCs w:val="20"/>
        </w:rPr>
        <w:t>‘</w:t>
      </w:r>
      <w:r w:rsidR="009B2FA6">
        <w:rPr>
          <w:rFonts w:ascii="Arial" w:eastAsia="Times New Roman" w:hAnsi="Arial"/>
          <w:szCs w:val="20"/>
        </w:rPr>
        <w:t xml:space="preserve">Comparing poverty estimates using income, expenditure and material deprivation, </w:t>
      </w:r>
      <w:r w:rsidR="009B2FA6" w:rsidRPr="00704446">
        <w:rPr>
          <w:rFonts w:ascii="Arial" w:eastAsia="Times New Roman" w:hAnsi="Arial"/>
          <w:szCs w:val="20"/>
        </w:rPr>
        <w:t>Chapter 1</w:t>
      </w:r>
      <w:r w:rsidR="009B2FA6">
        <w:rPr>
          <w:rFonts w:ascii="Arial" w:eastAsia="Times New Roman" w:hAnsi="Arial"/>
          <w:szCs w:val="20"/>
        </w:rPr>
        <w:t>3</w:t>
      </w:r>
      <w:r w:rsidR="009B2FA6" w:rsidRPr="00704446">
        <w:rPr>
          <w:rFonts w:ascii="Arial" w:eastAsia="Times New Roman" w:hAnsi="Arial"/>
          <w:szCs w:val="20"/>
        </w:rPr>
        <w:t xml:space="preserve"> in Atkinson, </w:t>
      </w:r>
      <w:proofErr w:type="spellStart"/>
      <w:r w:rsidR="009B2FA6" w:rsidRPr="00704446">
        <w:rPr>
          <w:rFonts w:ascii="Arial" w:eastAsia="Times New Roman" w:hAnsi="Arial"/>
          <w:szCs w:val="20"/>
        </w:rPr>
        <w:t>Guio</w:t>
      </w:r>
      <w:proofErr w:type="spellEnd"/>
      <w:r w:rsidR="009B2FA6" w:rsidRPr="00704446">
        <w:rPr>
          <w:rFonts w:ascii="Arial" w:eastAsia="Times New Roman" w:hAnsi="Arial"/>
          <w:szCs w:val="20"/>
        </w:rPr>
        <w:t xml:space="preserve"> and Marlier (Eds) ‘</w:t>
      </w:r>
      <w:r w:rsidR="009B2FA6" w:rsidRPr="00704446">
        <w:rPr>
          <w:rFonts w:ascii="Arial" w:eastAsia="Times New Roman" w:hAnsi="Arial"/>
          <w:i/>
          <w:iCs/>
          <w:szCs w:val="20"/>
        </w:rPr>
        <w:t>Monitoring Social Inclusion in Europe’</w:t>
      </w:r>
      <w:r w:rsidR="009B2FA6" w:rsidRPr="00704446">
        <w:rPr>
          <w:rFonts w:ascii="Arial" w:eastAsia="Times New Roman" w:hAnsi="Arial"/>
          <w:szCs w:val="20"/>
        </w:rPr>
        <w:t>. Luxembourg: Eurostat.</w:t>
      </w:r>
      <w:r w:rsidR="00334DD2">
        <w:rPr>
          <w:rFonts w:ascii="Arial" w:eastAsia="Times New Roman" w:hAnsi="Arial"/>
          <w:szCs w:val="20"/>
        </w:rPr>
        <w:tab/>
      </w:r>
    </w:p>
    <w:p w14:paraId="3FDDD5E7" w14:textId="3D33E049" w:rsidR="00891F52" w:rsidRPr="00AA5290" w:rsidRDefault="00891F52" w:rsidP="00AA5290">
      <w:pPr>
        <w:widowControl w:val="0"/>
        <w:autoSpaceDE w:val="0"/>
        <w:autoSpaceDN w:val="0"/>
        <w:adjustRightInd w:val="0"/>
        <w:spacing w:after="240" w:line="240" w:lineRule="auto"/>
        <w:ind w:left="720" w:hanging="720"/>
        <w:rPr>
          <w:rFonts w:ascii="Arial" w:eastAsia="Times New Roman" w:hAnsi="Arial"/>
          <w:szCs w:val="20"/>
          <w:lang w:val="en-GB"/>
        </w:rPr>
      </w:pPr>
      <w:r w:rsidRPr="00AA5290">
        <w:rPr>
          <w:rFonts w:ascii="Arial" w:eastAsia="Times New Roman" w:hAnsi="Arial"/>
          <w:szCs w:val="20"/>
          <w:lang w:val="en-GB"/>
        </w:rPr>
        <w:t xml:space="preserve">Sheehy-Skeffington, J &amp; Rea, J. (2017), </w:t>
      </w:r>
      <w:r w:rsidRPr="00AA5290">
        <w:rPr>
          <w:rFonts w:ascii="Arial" w:eastAsia="Times New Roman" w:hAnsi="Arial"/>
          <w:i/>
          <w:szCs w:val="20"/>
          <w:lang w:val="en-GB"/>
        </w:rPr>
        <w:t>‘How poverty affects peoples decision-making processes.’</w:t>
      </w:r>
      <w:r w:rsidRPr="00AA5290">
        <w:rPr>
          <w:rFonts w:ascii="Arial" w:eastAsia="Times New Roman" w:hAnsi="Arial"/>
          <w:szCs w:val="20"/>
          <w:lang w:val="en-GB"/>
        </w:rPr>
        <w:t xml:space="preserve"> London: Joseph Rowntree Foundation.</w:t>
      </w:r>
    </w:p>
    <w:p w14:paraId="3C63D1F0" w14:textId="77777777" w:rsidR="00351878" w:rsidRDefault="00351878" w:rsidP="00DA7801">
      <w:pPr>
        <w:widowControl w:val="0"/>
        <w:autoSpaceDE w:val="0"/>
        <w:autoSpaceDN w:val="0"/>
        <w:adjustRightInd w:val="0"/>
        <w:spacing w:after="240" w:line="240" w:lineRule="auto"/>
        <w:ind w:left="720" w:hanging="720"/>
        <w:rPr>
          <w:rFonts w:ascii="Arial" w:eastAsia="Times New Roman" w:hAnsi="Arial"/>
          <w:szCs w:val="20"/>
          <w:lang w:val="en-GB"/>
        </w:rPr>
      </w:pPr>
      <w:r>
        <w:rPr>
          <w:rFonts w:ascii="Arial" w:eastAsia="Times New Roman" w:hAnsi="Arial"/>
          <w:szCs w:val="20"/>
          <w:lang w:val="en-GB"/>
        </w:rPr>
        <w:t>Statistics New Zealand (2019). ‘</w:t>
      </w:r>
      <w:r w:rsidRPr="00351878">
        <w:rPr>
          <w:rFonts w:ascii="Arial" w:eastAsia="Times New Roman" w:hAnsi="Arial"/>
          <w:i/>
          <w:iCs/>
          <w:szCs w:val="20"/>
          <w:lang w:val="en-GB"/>
        </w:rPr>
        <w:t>Measuring child poverty: Material hardship</w:t>
      </w:r>
      <w:r>
        <w:rPr>
          <w:rFonts w:ascii="Arial" w:eastAsia="Times New Roman" w:hAnsi="Arial"/>
          <w:i/>
          <w:iCs/>
          <w:szCs w:val="20"/>
          <w:lang w:val="en-GB"/>
        </w:rPr>
        <w:t>’</w:t>
      </w:r>
      <w:r>
        <w:rPr>
          <w:rFonts w:ascii="Arial" w:eastAsia="Times New Roman" w:hAnsi="Arial"/>
          <w:szCs w:val="20"/>
          <w:lang w:val="en-GB"/>
        </w:rPr>
        <w:t xml:space="preserve">. Available from </w:t>
      </w:r>
      <w:hyperlink r:id="rId78" w:history="1">
        <w:r w:rsidRPr="009D7E65">
          <w:rPr>
            <w:rStyle w:val="Hyperlink"/>
            <w:rFonts w:ascii="Arial" w:eastAsia="Times New Roman" w:hAnsi="Arial"/>
            <w:szCs w:val="20"/>
            <w:lang w:val="en-GB"/>
          </w:rPr>
          <w:t>https://www.stats.govt.nz/methods/measuring-child-poverty-material-hardship</w:t>
        </w:r>
      </w:hyperlink>
    </w:p>
    <w:p w14:paraId="6876FDE7" w14:textId="3BFDD058" w:rsidR="00A03517" w:rsidRDefault="00A03517" w:rsidP="00334DD2">
      <w:pPr>
        <w:widowControl w:val="0"/>
        <w:autoSpaceDE w:val="0"/>
        <w:autoSpaceDN w:val="0"/>
        <w:adjustRightInd w:val="0"/>
        <w:spacing w:after="240" w:line="240" w:lineRule="auto"/>
        <w:ind w:left="720" w:hanging="720"/>
        <w:rPr>
          <w:rFonts w:ascii="Arial" w:hAnsi="Arial"/>
          <w:color w:val="000000"/>
          <w:szCs w:val="20"/>
          <w:shd w:val="clear" w:color="auto" w:fill="FFFFFF"/>
        </w:rPr>
      </w:pPr>
      <w:r>
        <w:rPr>
          <w:rFonts w:ascii="Arial" w:hAnsi="Arial"/>
          <w:color w:val="000000"/>
          <w:szCs w:val="20"/>
          <w:shd w:val="clear" w:color="auto" w:fill="FFFFFF"/>
        </w:rPr>
        <w:t xml:space="preserve">Stephens, R. </w:t>
      </w:r>
      <w:r w:rsidR="00482C53">
        <w:rPr>
          <w:rFonts w:ascii="Arial" w:hAnsi="Arial"/>
          <w:color w:val="000000"/>
          <w:szCs w:val="20"/>
          <w:shd w:val="clear" w:color="auto" w:fill="FFFFFF"/>
        </w:rPr>
        <w:t>&amp;</w:t>
      </w:r>
      <w:r>
        <w:rPr>
          <w:rFonts w:ascii="Arial" w:hAnsi="Arial"/>
          <w:color w:val="000000"/>
          <w:szCs w:val="20"/>
          <w:shd w:val="clear" w:color="auto" w:fill="FFFFFF"/>
        </w:rPr>
        <w:t xml:space="preserve"> Waldegrave C (2001) ‘The effectiveness of the transfer and tax system in reducing poverty in 1998’, </w:t>
      </w:r>
      <w:r w:rsidRPr="00A03517">
        <w:rPr>
          <w:rFonts w:ascii="Arial" w:hAnsi="Arial"/>
          <w:i/>
          <w:iCs/>
          <w:color w:val="000000"/>
          <w:szCs w:val="20"/>
          <w:shd w:val="clear" w:color="auto" w:fill="FFFFFF"/>
        </w:rPr>
        <w:t>Social Policy Journal of New Zealand</w:t>
      </w:r>
      <w:r>
        <w:rPr>
          <w:rFonts w:ascii="Arial" w:hAnsi="Arial"/>
          <w:color w:val="000000"/>
          <w:szCs w:val="20"/>
          <w:shd w:val="clear" w:color="auto" w:fill="FFFFFF"/>
        </w:rPr>
        <w:t>, Issue 16.</w:t>
      </w:r>
    </w:p>
    <w:p w14:paraId="48FBF260" w14:textId="1825428E" w:rsidR="00334DD2" w:rsidRPr="00334DD2" w:rsidRDefault="00334DD2" w:rsidP="00334DD2">
      <w:pPr>
        <w:widowControl w:val="0"/>
        <w:autoSpaceDE w:val="0"/>
        <w:autoSpaceDN w:val="0"/>
        <w:adjustRightInd w:val="0"/>
        <w:spacing w:after="240" w:line="240" w:lineRule="auto"/>
        <w:ind w:left="720" w:hanging="720"/>
        <w:rPr>
          <w:rFonts w:ascii="Arial" w:hAnsi="Arial"/>
        </w:rPr>
      </w:pPr>
      <w:r w:rsidRPr="00334DD2">
        <w:rPr>
          <w:rFonts w:ascii="Arial" w:hAnsi="Arial"/>
        </w:rPr>
        <w:t xml:space="preserve">Stephens, R., Waldegrave, C., &amp; Frater, P. (1995), 'Measuring poverty in New Zealand', </w:t>
      </w:r>
      <w:r w:rsidRPr="00334DD2">
        <w:rPr>
          <w:rFonts w:ascii="Arial" w:hAnsi="Arial"/>
          <w:i/>
          <w:iCs/>
        </w:rPr>
        <w:t>Social Policy Journal of New Zealand</w:t>
      </w:r>
      <w:r w:rsidRPr="00334DD2">
        <w:rPr>
          <w:rFonts w:ascii="Arial" w:hAnsi="Arial"/>
        </w:rPr>
        <w:t xml:space="preserve">, </w:t>
      </w:r>
      <w:r w:rsidRPr="00334DD2">
        <w:rPr>
          <w:rFonts w:ascii="Arial" w:hAnsi="Arial"/>
          <w:iCs/>
        </w:rPr>
        <w:t>(5)</w:t>
      </w:r>
      <w:r w:rsidRPr="00334DD2">
        <w:rPr>
          <w:rFonts w:ascii="Arial" w:hAnsi="Arial"/>
        </w:rPr>
        <w:t>, 88-112.</w:t>
      </w:r>
    </w:p>
    <w:p w14:paraId="5C79C7EA" w14:textId="77777777" w:rsidR="00DA7801" w:rsidRDefault="00DA7801" w:rsidP="002B563A">
      <w:pPr>
        <w:widowControl w:val="0"/>
        <w:autoSpaceDE w:val="0"/>
        <w:autoSpaceDN w:val="0"/>
        <w:adjustRightInd w:val="0"/>
        <w:spacing w:after="240" w:line="240" w:lineRule="auto"/>
        <w:ind w:left="720" w:hanging="720"/>
        <w:rPr>
          <w:rFonts w:ascii="Arial" w:eastAsia="Times New Roman" w:hAnsi="Arial"/>
          <w:szCs w:val="20"/>
          <w:lang w:val="en-GB"/>
        </w:rPr>
      </w:pPr>
      <w:r w:rsidRPr="00DA7801">
        <w:rPr>
          <w:rFonts w:ascii="Arial" w:eastAsia="Times New Roman" w:hAnsi="Arial"/>
          <w:szCs w:val="20"/>
          <w:lang w:val="en-GB"/>
        </w:rPr>
        <w:t xml:space="preserve">Tomlinson, M. &amp; Walker, R. (2009), </w:t>
      </w:r>
      <w:r w:rsidRPr="00DA7801">
        <w:rPr>
          <w:rFonts w:ascii="Arial" w:eastAsia="Times New Roman" w:hAnsi="Arial"/>
          <w:i/>
          <w:szCs w:val="20"/>
          <w:lang w:val="en-GB"/>
        </w:rPr>
        <w:t>‘Coping with Complexity: Child and Adult Poverty.’</w:t>
      </w:r>
      <w:r w:rsidRPr="00DA7801">
        <w:rPr>
          <w:rFonts w:ascii="Arial" w:eastAsia="Times New Roman" w:hAnsi="Arial"/>
          <w:szCs w:val="20"/>
          <w:lang w:val="en-GB"/>
        </w:rPr>
        <w:t xml:space="preserve"> </w:t>
      </w:r>
      <w:r>
        <w:rPr>
          <w:rFonts w:ascii="Arial" w:eastAsia="Times New Roman" w:hAnsi="Arial"/>
          <w:szCs w:val="20"/>
          <w:lang w:val="en-GB"/>
        </w:rPr>
        <w:t xml:space="preserve">London: </w:t>
      </w:r>
      <w:r w:rsidRPr="00DA7801">
        <w:rPr>
          <w:rFonts w:ascii="Arial" w:eastAsia="Times New Roman" w:hAnsi="Arial"/>
          <w:szCs w:val="20"/>
          <w:lang w:val="en-GB"/>
        </w:rPr>
        <w:t>Child Poverty Action Group</w:t>
      </w:r>
      <w:r>
        <w:rPr>
          <w:rFonts w:ascii="Arial" w:eastAsia="Times New Roman" w:hAnsi="Arial"/>
          <w:szCs w:val="20"/>
          <w:lang w:val="en-GB"/>
        </w:rPr>
        <w:t>.</w:t>
      </w:r>
    </w:p>
    <w:p w14:paraId="0F66C789" w14:textId="6F695418" w:rsidR="00ED20D0" w:rsidRPr="00ED20D0" w:rsidRDefault="00ED20D0" w:rsidP="002B563A">
      <w:pPr>
        <w:widowControl w:val="0"/>
        <w:autoSpaceDE w:val="0"/>
        <w:autoSpaceDN w:val="0"/>
        <w:adjustRightInd w:val="0"/>
        <w:spacing w:after="240" w:line="240" w:lineRule="auto"/>
        <w:ind w:left="720" w:hanging="720"/>
        <w:rPr>
          <w:rFonts w:ascii="Arial" w:hAnsi="Arial"/>
        </w:rPr>
      </w:pPr>
      <w:r w:rsidRPr="00ED20D0">
        <w:rPr>
          <w:rFonts w:ascii="Arial" w:hAnsi="Arial"/>
        </w:rPr>
        <w:t>Townsend,</w:t>
      </w:r>
      <w:r>
        <w:rPr>
          <w:rFonts w:ascii="Arial" w:hAnsi="Arial"/>
        </w:rPr>
        <w:t xml:space="preserve"> </w:t>
      </w:r>
      <w:r w:rsidRPr="00ED20D0">
        <w:rPr>
          <w:rFonts w:ascii="Arial" w:hAnsi="Arial"/>
        </w:rPr>
        <w:t>P.(1979)</w:t>
      </w:r>
      <w:r>
        <w:rPr>
          <w:rFonts w:ascii="Arial" w:hAnsi="Arial"/>
        </w:rPr>
        <w:t xml:space="preserve"> ‘</w:t>
      </w:r>
      <w:r w:rsidRPr="00ED20D0">
        <w:rPr>
          <w:rFonts w:ascii="Arial" w:hAnsi="Arial"/>
        </w:rPr>
        <w:t>Poverty</w:t>
      </w:r>
      <w:r>
        <w:rPr>
          <w:rFonts w:ascii="Arial" w:hAnsi="Arial"/>
        </w:rPr>
        <w:t xml:space="preserve"> </w:t>
      </w:r>
      <w:r w:rsidRPr="00ED20D0">
        <w:rPr>
          <w:rFonts w:ascii="Arial" w:hAnsi="Arial"/>
        </w:rPr>
        <w:t>in</w:t>
      </w:r>
      <w:r>
        <w:rPr>
          <w:rFonts w:ascii="Arial" w:hAnsi="Arial"/>
        </w:rPr>
        <w:t xml:space="preserve"> t</w:t>
      </w:r>
      <w:r w:rsidRPr="00ED20D0">
        <w:rPr>
          <w:rFonts w:ascii="Arial" w:hAnsi="Arial"/>
        </w:rPr>
        <w:t>he</w:t>
      </w:r>
      <w:r>
        <w:rPr>
          <w:rFonts w:ascii="Arial" w:hAnsi="Arial"/>
        </w:rPr>
        <w:t xml:space="preserve"> </w:t>
      </w:r>
      <w:r w:rsidRPr="00ED20D0">
        <w:rPr>
          <w:rFonts w:ascii="Arial" w:hAnsi="Arial"/>
        </w:rPr>
        <w:t>United</w:t>
      </w:r>
      <w:r>
        <w:rPr>
          <w:rFonts w:ascii="Arial" w:hAnsi="Arial"/>
        </w:rPr>
        <w:t xml:space="preserve"> </w:t>
      </w:r>
      <w:r w:rsidRPr="00ED20D0">
        <w:rPr>
          <w:rFonts w:ascii="Arial" w:hAnsi="Arial"/>
        </w:rPr>
        <w:t>Kingdom</w:t>
      </w:r>
      <w:r>
        <w:rPr>
          <w:rFonts w:ascii="Arial" w:hAnsi="Arial"/>
        </w:rPr>
        <w:t>’</w:t>
      </w:r>
      <w:r w:rsidRPr="00ED20D0">
        <w:rPr>
          <w:rFonts w:ascii="Arial" w:hAnsi="Arial"/>
        </w:rPr>
        <w:t>,</w:t>
      </w:r>
      <w:r>
        <w:rPr>
          <w:rFonts w:ascii="Arial" w:hAnsi="Arial"/>
        </w:rPr>
        <w:t xml:space="preserve"> </w:t>
      </w:r>
      <w:r w:rsidRPr="00ED20D0">
        <w:rPr>
          <w:rFonts w:ascii="Arial" w:hAnsi="Arial"/>
        </w:rPr>
        <w:t>Harmondsworth,</w:t>
      </w:r>
      <w:r>
        <w:rPr>
          <w:rFonts w:ascii="Arial" w:hAnsi="Arial"/>
        </w:rPr>
        <w:t xml:space="preserve"> </w:t>
      </w:r>
      <w:proofErr w:type="spellStart"/>
      <w:r w:rsidRPr="00ED20D0">
        <w:rPr>
          <w:rFonts w:ascii="Arial" w:hAnsi="Arial"/>
        </w:rPr>
        <w:t>PenguinBooks</w:t>
      </w:r>
      <w:proofErr w:type="spellEnd"/>
      <w:r>
        <w:rPr>
          <w:rFonts w:ascii="Arial" w:hAnsi="Arial"/>
        </w:rPr>
        <w:t xml:space="preserve"> </w:t>
      </w:r>
      <w:r w:rsidRPr="00ED20D0">
        <w:rPr>
          <w:rFonts w:ascii="Arial" w:hAnsi="Arial"/>
        </w:rPr>
        <w:t>Ltd.</w:t>
      </w:r>
    </w:p>
    <w:p w14:paraId="6C8D7D17" w14:textId="3C291711" w:rsidR="00B05314" w:rsidRDefault="00B05314" w:rsidP="002B563A">
      <w:pPr>
        <w:widowControl w:val="0"/>
        <w:autoSpaceDE w:val="0"/>
        <w:autoSpaceDN w:val="0"/>
        <w:adjustRightInd w:val="0"/>
        <w:spacing w:after="240" w:line="240" w:lineRule="auto"/>
        <w:ind w:left="720" w:hanging="720"/>
        <w:rPr>
          <w:rFonts w:ascii="Arial" w:eastAsia="Times New Roman" w:hAnsi="Arial"/>
          <w:szCs w:val="20"/>
          <w:lang w:val="en-GB"/>
        </w:rPr>
      </w:pPr>
      <w:r w:rsidRPr="00B05314">
        <w:rPr>
          <w:rFonts w:ascii="Arial" w:hAnsi="Arial"/>
        </w:rPr>
        <w:t xml:space="preserve">Van </w:t>
      </w:r>
      <w:proofErr w:type="spellStart"/>
      <w:r w:rsidRPr="00B05314">
        <w:rPr>
          <w:rFonts w:ascii="Arial" w:hAnsi="Arial"/>
        </w:rPr>
        <w:t>Kerm</w:t>
      </w:r>
      <w:proofErr w:type="spellEnd"/>
      <w:r w:rsidRPr="00B05314">
        <w:rPr>
          <w:rFonts w:ascii="Arial" w:hAnsi="Arial"/>
        </w:rPr>
        <w:t>, P.</w:t>
      </w:r>
      <w:r>
        <w:rPr>
          <w:rFonts w:ascii="Arial" w:hAnsi="Arial"/>
        </w:rPr>
        <w:t xml:space="preserve"> (2007).</w:t>
      </w:r>
      <w:r w:rsidRPr="00B05314">
        <w:rPr>
          <w:rFonts w:ascii="Arial" w:hAnsi="Arial"/>
        </w:rPr>
        <w:t xml:space="preserve"> </w:t>
      </w:r>
      <w:r>
        <w:rPr>
          <w:rFonts w:ascii="Arial" w:hAnsi="Arial"/>
        </w:rPr>
        <w:t>‘</w:t>
      </w:r>
      <w:r w:rsidRPr="00B05314">
        <w:rPr>
          <w:rFonts w:ascii="Arial" w:hAnsi="Arial"/>
        </w:rPr>
        <w:t>Extreme incomes and the estimation of poverty and inequality indicators from EU-SILC</w:t>
      </w:r>
      <w:r>
        <w:rPr>
          <w:rFonts w:ascii="Arial" w:hAnsi="Arial"/>
        </w:rPr>
        <w:t>’</w:t>
      </w:r>
      <w:r w:rsidRPr="00B05314">
        <w:rPr>
          <w:rFonts w:ascii="Arial" w:hAnsi="Arial"/>
        </w:rPr>
        <w:t>. In: Comparative EU statistics on income and living conditions: Issues and challenges. Proceedings of the EU-SILC conference (Helsinki, 6-8 November 2006). Office for Official Publications of the European Communities, Luxembourg</w:t>
      </w:r>
      <w:r>
        <w:rPr>
          <w:rFonts w:ascii="Arial" w:hAnsi="Arial"/>
        </w:rPr>
        <w:t>.</w:t>
      </w:r>
    </w:p>
    <w:p w14:paraId="2B05902D" w14:textId="447235F9" w:rsidR="00EF2192" w:rsidRPr="00EF2192" w:rsidRDefault="005A09E4" w:rsidP="002B563A">
      <w:pPr>
        <w:widowControl w:val="0"/>
        <w:autoSpaceDE w:val="0"/>
        <w:autoSpaceDN w:val="0"/>
        <w:adjustRightInd w:val="0"/>
        <w:spacing w:after="240" w:line="240" w:lineRule="auto"/>
        <w:ind w:left="720" w:hanging="720"/>
        <w:rPr>
          <w:rFonts w:ascii="Arial" w:hAnsi="Arial"/>
          <w:szCs w:val="20"/>
          <w:lang w:eastAsia="en-NZ"/>
        </w:rPr>
      </w:pPr>
      <w:proofErr w:type="spellStart"/>
      <w:r>
        <w:rPr>
          <w:rFonts w:ascii="Arial" w:eastAsia="Times New Roman" w:hAnsi="Arial"/>
          <w:szCs w:val="20"/>
          <w:lang w:val="en-GB"/>
        </w:rPr>
        <w:t>Verbunt</w:t>
      </w:r>
      <w:proofErr w:type="spellEnd"/>
      <w:r>
        <w:rPr>
          <w:rFonts w:ascii="Arial" w:eastAsia="Times New Roman" w:hAnsi="Arial"/>
          <w:szCs w:val="20"/>
          <w:lang w:val="en-GB"/>
        </w:rPr>
        <w:t xml:space="preserve">, P. &amp; </w:t>
      </w:r>
      <w:proofErr w:type="spellStart"/>
      <w:r>
        <w:rPr>
          <w:rFonts w:ascii="Arial" w:eastAsia="Times New Roman" w:hAnsi="Arial"/>
          <w:szCs w:val="20"/>
          <w:lang w:val="en-GB"/>
        </w:rPr>
        <w:t>Guio</w:t>
      </w:r>
      <w:proofErr w:type="spellEnd"/>
      <w:r>
        <w:rPr>
          <w:rFonts w:ascii="Arial" w:eastAsia="Times New Roman" w:hAnsi="Arial"/>
          <w:szCs w:val="20"/>
          <w:lang w:val="en-GB"/>
        </w:rPr>
        <w:t>, A-C. (2019)</w:t>
      </w:r>
      <w:r w:rsidR="000E2CD5">
        <w:rPr>
          <w:rFonts w:ascii="Arial" w:eastAsia="Times New Roman" w:hAnsi="Arial"/>
          <w:szCs w:val="20"/>
          <w:lang w:val="en-GB"/>
        </w:rPr>
        <w:t>. ‘</w:t>
      </w:r>
      <w:r w:rsidR="000E2CD5" w:rsidRPr="000E2CD5">
        <w:rPr>
          <w:rFonts w:ascii="Arial" w:hAnsi="Arial"/>
          <w:szCs w:val="20"/>
          <w:lang w:eastAsia="en-NZ"/>
        </w:rPr>
        <w:t>Explaining Differences Within and Between Countries</w:t>
      </w:r>
      <w:r w:rsidR="000E2CD5">
        <w:rPr>
          <w:rFonts w:ascii="Arial" w:hAnsi="Arial"/>
          <w:szCs w:val="20"/>
          <w:lang w:eastAsia="en-NZ"/>
        </w:rPr>
        <w:t xml:space="preserve"> </w:t>
      </w:r>
      <w:r w:rsidR="000E2CD5" w:rsidRPr="000E2CD5">
        <w:rPr>
          <w:rFonts w:ascii="Arial" w:hAnsi="Arial"/>
          <w:szCs w:val="20"/>
          <w:lang w:eastAsia="en-NZ"/>
        </w:rPr>
        <w:t>in the Risk of Income Poverty and Severe Material</w:t>
      </w:r>
      <w:r w:rsidR="000E2CD5">
        <w:rPr>
          <w:rFonts w:ascii="Arial" w:hAnsi="Arial"/>
          <w:szCs w:val="20"/>
          <w:lang w:eastAsia="en-NZ"/>
        </w:rPr>
        <w:t xml:space="preserve"> </w:t>
      </w:r>
      <w:r w:rsidR="000E2CD5" w:rsidRPr="000E2CD5">
        <w:rPr>
          <w:rFonts w:ascii="Arial" w:hAnsi="Arial"/>
          <w:szCs w:val="20"/>
          <w:lang w:eastAsia="en-NZ"/>
        </w:rPr>
        <w:t>Deprivation: Comparing Single and Multilevel Analyses</w:t>
      </w:r>
      <w:r w:rsidR="000E2CD5">
        <w:rPr>
          <w:rFonts w:ascii="Arial" w:hAnsi="Arial"/>
          <w:szCs w:val="20"/>
          <w:lang w:eastAsia="en-NZ"/>
        </w:rPr>
        <w:t>.’</w:t>
      </w:r>
      <w:r w:rsidR="00EF2192">
        <w:rPr>
          <w:rFonts w:ascii="Arial" w:hAnsi="Arial"/>
          <w:szCs w:val="20"/>
          <w:lang w:eastAsia="en-NZ"/>
        </w:rPr>
        <w:t xml:space="preserve"> </w:t>
      </w:r>
      <w:r w:rsidR="00EF2192" w:rsidRPr="006B7C14">
        <w:rPr>
          <w:rFonts w:ascii="Arial" w:hAnsi="Arial"/>
          <w:i/>
          <w:iCs/>
        </w:rPr>
        <w:t>Social Indicators Research</w:t>
      </w:r>
      <w:r w:rsidR="00EF2192" w:rsidRPr="006B7C14">
        <w:rPr>
          <w:rFonts w:ascii="Arial" w:hAnsi="Arial"/>
        </w:rPr>
        <w:t>,</w:t>
      </w:r>
      <w:r w:rsidR="00EF2192">
        <w:rPr>
          <w:rFonts w:ascii="Arial" w:hAnsi="Arial"/>
          <w:i/>
          <w:iCs/>
        </w:rPr>
        <w:t xml:space="preserve">144: </w:t>
      </w:r>
      <w:r w:rsidR="00EF2192" w:rsidRPr="00EF2192">
        <w:rPr>
          <w:rFonts w:ascii="Arial" w:hAnsi="Arial"/>
        </w:rPr>
        <w:t>827-868</w:t>
      </w:r>
      <w:r w:rsidR="00EF2192" w:rsidRPr="006B7C14">
        <w:rPr>
          <w:rFonts w:ascii="Arial" w:hAnsi="Arial"/>
        </w:rPr>
        <w:t>.</w:t>
      </w:r>
    </w:p>
    <w:p w14:paraId="2E6ABA8E" w14:textId="77777777" w:rsidR="002B563A" w:rsidRDefault="00532B44" w:rsidP="002B563A">
      <w:pPr>
        <w:widowControl w:val="0"/>
        <w:autoSpaceDE w:val="0"/>
        <w:autoSpaceDN w:val="0"/>
        <w:adjustRightInd w:val="0"/>
        <w:spacing w:after="240" w:line="240" w:lineRule="auto"/>
        <w:ind w:left="720" w:hanging="720"/>
        <w:rPr>
          <w:rFonts w:ascii="Arial" w:eastAsia="Times New Roman" w:hAnsi="Arial"/>
          <w:szCs w:val="20"/>
          <w:lang w:val="en-GB"/>
        </w:rPr>
      </w:pPr>
      <w:r>
        <w:rPr>
          <w:rFonts w:ascii="Arial" w:eastAsia="Times New Roman" w:hAnsi="Arial"/>
          <w:szCs w:val="20"/>
          <w:lang w:val="en-GB"/>
        </w:rPr>
        <w:t>Welfare Expert Advisory Group Secretariat</w:t>
      </w:r>
      <w:r w:rsidRPr="00DA7801">
        <w:rPr>
          <w:rFonts w:ascii="Arial" w:eastAsia="Times New Roman" w:hAnsi="Arial"/>
          <w:szCs w:val="20"/>
          <w:lang w:val="en-GB"/>
        </w:rPr>
        <w:t xml:space="preserve"> (2</w:t>
      </w:r>
      <w:r>
        <w:rPr>
          <w:rFonts w:ascii="Arial" w:eastAsia="Times New Roman" w:hAnsi="Arial"/>
          <w:szCs w:val="20"/>
          <w:lang w:val="en-GB"/>
        </w:rPr>
        <w:t>01</w:t>
      </w:r>
      <w:r w:rsidRPr="00DA7801">
        <w:rPr>
          <w:rFonts w:ascii="Arial" w:eastAsia="Times New Roman" w:hAnsi="Arial"/>
          <w:szCs w:val="20"/>
          <w:lang w:val="en-GB"/>
        </w:rPr>
        <w:t xml:space="preserve">9), </w:t>
      </w:r>
      <w:r w:rsidRPr="00DA7801">
        <w:rPr>
          <w:rFonts w:ascii="Arial" w:eastAsia="Times New Roman" w:hAnsi="Arial"/>
          <w:i/>
          <w:szCs w:val="20"/>
          <w:lang w:val="en-GB"/>
        </w:rPr>
        <w:t>‘</w:t>
      </w:r>
      <w:r>
        <w:rPr>
          <w:rFonts w:ascii="Arial" w:eastAsia="Times New Roman" w:hAnsi="Arial"/>
          <w:i/>
          <w:szCs w:val="20"/>
          <w:lang w:val="en-GB"/>
        </w:rPr>
        <w:t>Example Families and Budgets: Investigating the Adequacy of Incomes (Background Paper for the WEAG)</w:t>
      </w:r>
      <w:r w:rsidRPr="00DA7801">
        <w:rPr>
          <w:rFonts w:ascii="Arial" w:eastAsia="Times New Roman" w:hAnsi="Arial"/>
          <w:i/>
          <w:szCs w:val="20"/>
          <w:lang w:val="en-GB"/>
        </w:rPr>
        <w:t>.’</w:t>
      </w:r>
      <w:r w:rsidRPr="00DA7801">
        <w:rPr>
          <w:rFonts w:ascii="Arial" w:eastAsia="Times New Roman" w:hAnsi="Arial"/>
          <w:szCs w:val="20"/>
          <w:lang w:val="en-GB"/>
        </w:rPr>
        <w:t xml:space="preserve"> </w:t>
      </w:r>
      <w:r>
        <w:rPr>
          <w:rFonts w:ascii="Arial" w:eastAsia="Times New Roman" w:hAnsi="Arial"/>
          <w:szCs w:val="20"/>
          <w:lang w:val="en-GB"/>
        </w:rPr>
        <w:t xml:space="preserve">Wellington: Welfare Expert </w:t>
      </w:r>
      <w:r w:rsidRPr="001530F6">
        <w:rPr>
          <w:rFonts w:ascii="Arial" w:eastAsia="Times New Roman" w:hAnsi="Arial"/>
          <w:szCs w:val="20"/>
          <w:lang w:val="en-GB"/>
        </w:rPr>
        <w:t>Advisory Group</w:t>
      </w:r>
    </w:p>
    <w:p w14:paraId="1C4C59D0" w14:textId="77777777" w:rsidR="002B563A" w:rsidRPr="002B563A" w:rsidRDefault="002B563A" w:rsidP="002B563A">
      <w:pPr>
        <w:spacing w:after="240" w:line="240" w:lineRule="auto"/>
        <w:ind w:left="709" w:hanging="709"/>
        <w:rPr>
          <w:rFonts w:ascii="Arial" w:hAnsi="Arial"/>
          <w:b/>
          <w:color w:val="FF0000"/>
          <w:sz w:val="28"/>
          <w:szCs w:val="28"/>
        </w:rPr>
      </w:pPr>
      <w:r w:rsidRPr="002B563A">
        <w:rPr>
          <w:rFonts w:ascii="Arial" w:hAnsi="Arial"/>
          <w:szCs w:val="20"/>
        </w:rPr>
        <w:t xml:space="preserve">Waldegrave, C., Stephens, R., &amp; King, P. (2003), 'Assessing the progress on poverty reduction', </w:t>
      </w:r>
      <w:r w:rsidRPr="002B563A">
        <w:rPr>
          <w:rFonts w:ascii="Arial" w:hAnsi="Arial"/>
          <w:i/>
          <w:iCs/>
          <w:szCs w:val="20"/>
        </w:rPr>
        <w:t>Social Policy Journal of New Zealand</w:t>
      </w:r>
      <w:r w:rsidRPr="002B563A">
        <w:rPr>
          <w:rFonts w:ascii="Arial" w:hAnsi="Arial"/>
          <w:szCs w:val="20"/>
        </w:rPr>
        <w:t>, (23), 197-222.</w:t>
      </w:r>
    </w:p>
    <w:p w14:paraId="77407780" w14:textId="290B37DC" w:rsidR="00227DB8" w:rsidRPr="002B563A" w:rsidRDefault="002B563A" w:rsidP="002B563A">
      <w:pPr>
        <w:widowControl w:val="0"/>
        <w:autoSpaceDE w:val="0"/>
        <w:autoSpaceDN w:val="0"/>
        <w:adjustRightInd w:val="0"/>
        <w:spacing w:after="240" w:line="240" w:lineRule="auto"/>
        <w:ind w:left="720" w:hanging="720"/>
        <w:rPr>
          <w:rFonts w:ascii="Arial" w:hAnsi="Arial"/>
          <w:b/>
          <w:color w:val="FF0000"/>
          <w:sz w:val="28"/>
          <w:szCs w:val="28"/>
        </w:rPr>
      </w:pPr>
      <w:r w:rsidRPr="002B563A">
        <w:rPr>
          <w:rFonts w:ascii="Arial" w:hAnsi="Arial"/>
          <w:szCs w:val="20"/>
        </w:rPr>
        <w:t xml:space="preserve">Waldegrave, C., Stuart, S., &amp; Stephens, R. (1996), 'Participation in poverty research: drawing on the knowledge of low-income householders to establish an appropriate measure for monitoring social policy impacts', </w:t>
      </w:r>
      <w:r w:rsidRPr="002B563A">
        <w:rPr>
          <w:rFonts w:ascii="Arial" w:hAnsi="Arial"/>
          <w:i/>
          <w:iCs/>
          <w:szCs w:val="20"/>
        </w:rPr>
        <w:t>Social Policy Journal of New Zealand</w:t>
      </w:r>
      <w:r w:rsidRPr="002B563A">
        <w:rPr>
          <w:rFonts w:ascii="Arial" w:hAnsi="Arial"/>
          <w:szCs w:val="20"/>
        </w:rPr>
        <w:t>, (7), 191-206.</w:t>
      </w:r>
    </w:p>
    <w:p w14:paraId="0881C58D" w14:textId="77777777" w:rsidR="002B563A" w:rsidRDefault="002B563A">
      <w:pPr>
        <w:spacing w:after="0" w:line="240" w:lineRule="auto"/>
        <w:rPr>
          <w:rFonts w:ascii="Arial" w:hAnsi="Arial"/>
          <w:b/>
          <w:color w:val="FF0000"/>
          <w:sz w:val="28"/>
          <w:szCs w:val="28"/>
        </w:rPr>
      </w:pPr>
      <w:r>
        <w:rPr>
          <w:rFonts w:ascii="Arial" w:hAnsi="Arial"/>
          <w:b/>
          <w:color w:val="FF0000"/>
          <w:sz w:val="28"/>
          <w:szCs w:val="28"/>
        </w:rPr>
        <w:br w:type="page"/>
      </w:r>
    </w:p>
    <w:p w14:paraId="727C501E" w14:textId="70CC9A0E" w:rsidR="00C7138D" w:rsidRPr="00485F20" w:rsidRDefault="00C7138D">
      <w:pPr>
        <w:spacing w:after="0" w:line="240" w:lineRule="auto"/>
        <w:rPr>
          <w:rFonts w:ascii="Arial" w:hAnsi="Arial"/>
          <w:b/>
          <w:sz w:val="28"/>
          <w:szCs w:val="28"/>
        </w:rPr>
      </w:pPr>
      <w:r w:rsidRPr="00485F20">
        <w:rPr>
          <w:rFonts w:ascii="Arial" w:hAnsi="Arial"/>
          <w:b/>
          <w:sz w:val="28"/>
          <w:szCs w:val="28"/>
        </w:rPr>
        <w:t>Appendices</w:t>
      </w:r>
    </w:p>
    <w:p w14:paraId="261A8523" w14:textId="77777777" w:rsidR="00C7138D" w:rsidRPr="00485F20" w:rsidRDefault="00C7138D">
      <w:pPr>
        <w:spacing w:after="0" w:line="240" w:lineRule="auto"/>
        <w:rPr>
          <w:rFonts w:ascii="Arial" w:hAnsi="Arial"/>
          <w:b/>
          <w:sz w:val="28"/>
          <w:szCs w:val="28"/>
        </w:rPr>
      </w:pPr>
    </w:p>
    <w:p w14:paraId="53DB27AC" w14:textId="56F7ED23" w:rsidR="00485F20" w:rsidRPr="003A6C3D" w:rsidRDefault="00C7138D" w:rsidP="00B06F2E">
      <w:pPr>
        <w:spacing w:after="0" w:line="240" w:lineRule="auto"/>
        <w:ind w:left="1701" w:hanging="1701"/>
        <w:rPr>
          <w:rFonts w:ascii="Arial" w:hAnsi="Arial"/>
          <w:b/>
          <w:sz w:val="32"/>
          <w:szCs w:val="28"/>
        </w:rPr>
      </w:pPr>
      <w:r w:rsidRPr="00485F20">
        <w:rPr>
          <w:rFonts w:ascii="Arial" w:eastAsia="Times New Roman" w:hAnsi="Arial"/>
          <w:b/>
          <w:iCs/>
          <w:kern w:val="32"/>
        </w:rPr>
        <w:t>Appendix 1</w:t>
      </w:r>
      <w:r w:rsidRPr="00485F20">
        <w:rPr>
          <w:rFonts w:ascii="Arial" w:eastAsia="Times New Roman" w:hAnsi="Arial"/>
          <w:b/>
          <w:iCs/>
          <w:kern w:val="32"/>
        </w:rPr>
        <w:tab/>
      </w:r>
      <w:r w:rsidR="00485F20" w:rsidRPr="00485F20">
        <w:rPr>
          <w:rFonts w:ascii="Arial" w:hAnsi="Arial"/>
          <w:bCs/>
          <w:szCs w:val="20"/>
        </w:rPr>
        <w:t xml:space="preserve">Indices and HES items </w:t>
      </w:r>
    </w:p>
    <w:p w14:paraId="62AAEDD2" w14:textId="77777777" w:rsidR="00B06F2E" w:rsidRDefault="00B06F2E" w:rsidP="00B06F2E">
      <w:pPr>
        <w:keepNext/>
        <w:spacing w:after="0" w:line="240" w:lineRule="auto"/>
        <w:ind w:left="1701" w:hanging="1701"/>
        <w:outlineLvl w:val="1"/>
        <w:rPr>
          <w:rFonts w:ascii="Arial" w:eastAsia="Times New Roman" w:hAnsi="Arial"/>
          <w:b/>
          <w:iCs/>
          <w:kern w:val="32"/>
        </w:rPr>
      </w:pPr>
    </w:p>
    <w:p w14:paraId="24D37FEC" w14:textId="585F7F7E" w:rsidR="00C7138D" w:rsidRPr="00485F20" w:rsidRDefault="00C7138D" w:rsidP="00B06F2E">
      <w:pPr>
        <w:keepNext/>
        <w:spacing w:after="0" w:line="240" w:lineRule="auto"/>
        <w:ind w:left="1701" w:hanging="1701"/>
        <w:outlineLvl w:val="1"/>
        <w:rPr>
          <w:rFonts w:ascii="Arial" w:eastAsia="Times New Roman" w:hAnsi="Arial"/>
          <w:b/>
          <w:iCs/>
          <w:color w:val="FF0000"/>
          <w:kern w:val="32"/>
        </w:rPr>
      </w:pPr>
      <w:r w:rsidRPr="00485F20">
        <w:rPr>
          <w:rFonts w:ascii="Arial" w:eastAsia="Times New Roman" w:hAnsi="Arial"/>
          <w:b/>
          <w:iCs/>
          <w:kern w:val="32"/>
        </w:rPr>
        <w:t>Appendix 2</w:t>
      </w:r>
      <w:r w:rsidRPr="00485F20">
        <w:rPr>
          <w:rFonts w:ascii="Arial" w:eastAsia="Times New Roman" w:hAnsi="Arial"/>
          <w:b/>
          <w:iCs/>
          <w:kern w:val="32"/>
        </w:rPr>
        <w:tab/>
      </w:r>
      <w:r w:rsidR="00732038" w:rsidRPr="00485F20">
        <w:rPr>
          <w:rFonts w:ascii="Arial" w:eastAsia="Times New Roman" w:hAnsi="Arial"/>
          <w:bCs/>
          <w:iCs/>
          <w:kern w:val="32"/>
        </w:rPr>
        <w:t>List of HES c</w:t>
      </w:r>
      <w:r w:rsidR="00E07FE5" w:rsidRPr="00485F20">
        <w:rPr>
          <w:rFonts w:ascii="Arial" w:eastAsia="Times New Roman" w:hAnsi="Arial"/>
          <w:bCs/>
          <w:iCs/>
          <w:kern w:val="32"/>
        </w:rPr>
        <w:t>hild-specific</w:t>
      </w:r>
      <w:r w:rsidR="00732038" w:rsidRPr="00485F20">
        <w:rPr>
          <w:rFonts w:ascii="Arial" w:eastAsia="Times New Roman" w:hAnsi="Arial"/>
          <w:iCs/>
          <w:kern w:val="32"/>
        </w:rPr>
        <w:t xml:space="preserve"> hardship items, with </w:t>
      </w:r>
      <w:r w:rsidR="00E07FE5" w:rsidRPr="00485F20">
        <w:rPr>
          <w:rFonts w:ascii="Arial" w:eastAsia="Times New Roman" w:hAnsi="Arial"/>
          <w:iCs/>
          <w:kern w:val="32"/>
        </w:rPr>
        <w:t>endorsement rates</w:t>
      </w:r>
      <w:r w:rsidR="00732038" w:rsidRPr="00485F20">
        <w:rPr>
          <w:rFonts w:ascii="Arial" w:eastAsia="Times New Roman" w:hAnsi="Arial"/>
          <w:iCs/>
          <w:kern w:val="32"/>
        </w:rPr>
        <w:t>.</w:t>
      </w:r>
    </w:p>
    <w:p w14:paraId="0E5036F4" w14:textId="77777777" w:rsidR="00B06F2E" w:rsidRDefault="00B06F2E" w:rsidP="00B06F2E">
      <w:pPr>
        <w:keepNext/>
        <w:spacing w:after="0" w:line="240" w:lineRule="auto"/>
        <w:ind w:left="1701" w:hanging="1701"/>
        <w:outlineLvl w:val="1"/>
        <w:rPr>
          <w:rFonts w:ascii="Arial" w:eastAsia="Times New Roman" w:hAnsi="Arial"/>
          <w:b/>
          <w:iCs/>
          <w:kern w:val="32"/>
        </w:rPr>
      </w:pPr>
    </w:p>
    <w:p w14:paraId="72D67441" w14:textId="52728474" w:rsidR="00C7138D" w:rsidRPr="00485F20" w:rsidRDefault="00C7138D" w:rsidP="00B06F2E">
      <w:pPr>
        <w:keepNext/>
        <w:spacing w:after="0" w:line="240" w:lineRule="auto"/>
        <w:ind w:left="1701" w:hanging="1701"/>
        <w:outlineLvl w:val="1"/>
        <w:rPr>
          <w:rFonts w:ascii="Arial" w:eastAsia="Times New Roman" w:hAnsi="Arial"/>
          <w:iCs/>
          <w:kern w:val="32"/>
        </w:rPr>
      </w:pPr>
      <w:r w:rsidRPr="00485F20">
        <w:rPr>
          <w:rFonts w:ascii="Arial" w:eastAsia="Times New Roman" w:hAnsi="Arial"/>
          <w:b/>
          <w:iCs/>
          <w:kern w:val="32"/>
        </w:rPr>
        <w:t>Appendix 3</w:t>
      </w:r>
      <w:r w:rsidRPr="00485F20">
        <w:rPr>
          <w:rFonts w:ascii="Arial" w:eastAsia="Times New Roman" w:hAnsi="Arial"/>
          <w:b/>
          <w:iCs/>
          <w:kern w:val="32"/>
        </w:rPr>
        <w:tab/>
      </w:r>
      <w:r w:rsidR="00485F20">
        <w:rPr>
          <w:rFonts w:ascii="Arial" w:eastAsia="Times New Roman" w:hAnsi="Arial"/>
          <w:iCs/>
          <w:kern w:val="32"/>
        </w:rPr>
        <w:t xml:space="preserve">Low-income thresholds (income poverty </w:t>
      </w:r>
      <w:r w:rsidR="00B06F2E">
        <w:rPr>
          <w:rFonts w:ascii="Arial" w:eastAsia="Times New Roman" w:hAnsi="Arial"/>
          <w:iCs/>
          <w:kern w:val="32"/>
        </w:rPr>
        <w:t>lines)</w:t>
      </w:r>
    </w:p>
    <w:p w14:paraId="2836D30E" w14:textId="77777777" w:rsidR="00C7138D" w:rsidRPr="00537FD4" w:rsidRDefault="00C7138D" w:rsidP="00C7138D">
      <w:pPr>
        <w:keepNext/>
        <w:spacing w:after="0" w:line="240" w:lineRule="auto"/>
        <w:ind w:left="1710" w:hanging="1710"/>
        <w:outlineLvl w:val="1"/>
        <w:rPr>
          <w:rFonts w:ascii="Arial" w:eastAsia="Times New Roman" w:hAnsi="Arial"/>
          <w:b/>
          <w:iCs/>
          <w:kern w:val="32"/>
          <w:highlight w:val="yellow"/>
        </w:rPr>
      </w:pPr>
    </w:p>
    <w:p w14:paraId="499EB1A9" w14:textId="3B4C1F53" w:rsidR="007D2103" w:rsidRPr="00C2206C" w:rsidRDefault="007D2103" w:rsidP="00C7138D">
      <w:pPr>
        <w:keepNext/>
        <w:spacing w:after="0" w:line="240" w:lineRule="auto"/>
        <w:ind w:left="1710" w:hanging="1710"/>
        <w:outlineLvl w:val="1"/>
        <w:rPr>
          <w:rFonts w:ascii="Arial" w:eastAsia="Times New Roman" w:hAnsi="Arial"/>
          <w:iCs/>
          <w:color w:val="000000"/>
          <w:kern w:val="32"/>
        </w:rPr>
      </w:pPr>
      <w:r w:rsidRPr="00C2206C">
        <w:rPr>
          <w:rFonts w:ascii="Arial" w:eastAsia="Times New Roman" w:hAnsi="Arial"/>
          <w:iCs/>
          <w:color w:val="000000"/>
          <w:kern w:val="32"/>
        </w:rPr>
        <w:tab/>
      </w:r>
    </w:p>
    <w:p w14:paraId="68128D0A" w14:textId="77777777" w:rsidR="00C7138D" w:rsidRPr="00C7138D" w:rsidRDefault="00C7138D">
      <w:pPr>
        <w:spacing w:after="0" w:line="240" w:lineRule="auto"/>
        <w:rPr>
          <w:rFonts w:ascii="Arial" w:hAnsi="Arial"/>
          <w:b/>
          <w:sz w:val="28"/>
          <w:szCs w:val="28"/>
        </w:rPr>
      </w:pPr>
      <w:r w:rsidRPr="00C7138D">
        <w:rPr>
          <w:rFonts w:ascii="Arial" w:hAnsi="Arial"/>
          <w:b/>
          <w:sz w:val="28"/>
          <w:szCs w:val="28"/>
        </w:rPr>
        <w:br w:type="page"/>
      </w:r>
    </w:p>
    <w:p w14:paraId="2AB9A102" w14:textId="1EEFE10F" w:rsidR="00CA6E9D" w:rsidRPr="003A6C3D" w:rsidRDefault="009B4A49" w:rsidP="009B5BBD">
      <w:pPr>
        <w:spacing w:line="240" w:lineRule="auto"/>
        <w:rPr>
          <w:rFonts w:ascii="Arial" w:hAnsi="Arial"/>
          <w:b/>
          <w:sz w:val="32"/>
          <w:szCs w:val="28"/>
        </w:rPr>
      </w:pPr>
      <w:bookmarkStart w:id="62" w:name="_Hlk69193837"/>
      <w:r w:rsidRPr="003A6C3D">
        <w:rPr>
          <w:rFonts w:ascii="Arial" w:hAnsi="Arial"/>
          <w:b/>
          <w:sz w:val="32"/>
          <w:szCs w:val="28"/>
        </w:rPr>
        <w:t xml:space="preserve">Appendix </w:t>
      </w:r>
      <w:r w:rsidR="003A6C3D" w:rsidRPr="003A6C3D">
        <w:rPr>
          <w:rFonts w:ascii="Arial" w:hAnsi="Arial"/>
          <w:b/>
          <w:sz w:val="32"/>
          <w:szCs w:val="28"/>
        </w:rPr>
        <w:t>1</w:t>
      </w:r>
      <w:r w:rsidR="005A388A">
        <w:rPr>
          <w:rFonts w:ascii="Arial" w:hAnsi="Arial"/>
          <w:b/>
          <w:sz w:val="32"/>
          <w:szCs w:val="28"/>
        </w:rPr>
        <w:t xml:space="preserve"> – indices and HES items incl</w:t>
      </w:r>
      <w:r w:rsidR="00403562">
        <w:rPr>
          <w:rFonts w:ascii="Arial" w:hAnsi="Arial"/>
          <w:b/>
          <w:sz w:val="32"/>
          <w:szCs w:val="28"/>
        </w:rPr>
        <w:t>uding</w:t>
      </w:r>
      <w:r w:rsidR="005A388A">
        <w:rPr>
          <w:rFonts w:ascii="Arial" w:hAnsi="Arial"/>
          <w:b/>
          <w:sz w:val="32"/>
          <w:szCs w:val="28"/>
        </w:rPr>
        <w:t xml:space="preserve"> ch</w:t>
      </w:r>
      <w:r w:rsidR="00403562">
        <w:rPr>
          <w:rFonts w:ascii="Arial" w:hAnsi="Arial"/>
          <w:b/>
          <w:sz w:val="32"/>
          <w:szCs w:val="28"/>
        </w:rPr>
        <w:t>ild-</w:t>
      </w:r>
      <w:r w:rsidR="005A388A">
        <w:rPr>
          <w:rFonts w:ascii="Arial" w:hAnsi="Arial"/>
          <w:b/>
          <w:sz w:val="32"/>
          <w:szCs w:val="28"/>
        </w:rPr>
        <w:t>spec</w:t>
      </w:r>
      <w:r w:rsidR="00403562">
        <w:rPr>
          <w:rFonts w:ascii="Arial" w:hAnsi="Arial"/>
          <w:b/>
          <w:sz w:val="32"/>
          <w:szCs w:val="28"/>
        </w:rPr>
        <w:t>ific material deprivation items</w:t>
      </w:r>
    </w:p>
    <w:p w14:paraId="2E62A48B" w14:textId="2E05982F" w:rsidR="00EA18DA" w:rsidRPr="0008136B" w:rsidRDefault="00EA18DA" w:rsidP="00E8069C">
      <w:pPr>
        <w:spacing w:after="0" w:line="240" w:lineRule="auto"/>
        <w:rPr>
          <w:rFonts w:ascii="Arial" w:hAnsi="Arial"/>
          <w:b/>
          <w:sz w:val="24"/>
        </w:rPr>
      </w:pPr>
      <w:r>
        <w:rPr>
          <w:rFonts w:ascii="Arial" w:hAnsi="Arial"/>
          <w:b/>
          <w:sz w:val="24"/>
        </w:rPr>
        <w:t xml:space="preserve">Composition </w:t>
      </w:r>
      <w:r w:rsidR="009B5BBD">
        <w:rPr>
          <w:rFonts w:ascii="Arial" w:hAnsi="Arial"/>
          <w:b/>
          <w:sz w:val="24"/>
        </w:rPr>
        <w:t xml:space="preserve">of </w:t>
      </w:r>
      <w:r>
        <w:rPr>
          <w:rFonts w:ascii="Arial" w:hAnsi="Arial"/>
          <w:b/>
          <w:sz w:val="24"/>
        </w:rPr>
        <w:t>indices (DEP-17,</w:t>
      </w:r>
      <w:r w:rsidR="00F70562">
        <w:rPr>
          <w:rFonts w:ascii="Arial" w:hAnsi="Arial"/>
          <w:b/>
          <w:sz w:val="24"/>
        </w:rPr>
        <w:t xml:space="preserve"> EU-13,</w:t>
      </w:r>
      <w:r>
        <w:rPr>
          <w:rFonts w:ascii="Arial" w:hAnsi="Arial"/>
          <w:b/>
          <w:sz w:val="24"/>
        </w:rPr>
        <w:t xml:space="preserve"> MWI) and list of child specific items</w:t>
      </w:r>
    </w:p>
    <w:p w14:paraId="194F21AB" w14:textId="77777777" w:rsidR="009B4A49" w:rsidRDefault="009B4A49" w:rsidP="00E8069C">
      <w:pPr>
        <w:spacing w:after="0" w:line="240" w:lineRule="auto"/>
        <w:rPr>
          <w:rFonts w:ascii="Arial" w:hAnsi="Arial"/>
          <w:b/>
        </w:rPr>
      </w:pPr>
    </w:p>
    <w:p w14:paraId="7A64750C" w14:textId="7AEB3728" w:rsidR="00A1304C" w:rsidRDefault="00A1304C" w:rsidP="00A1304C">
      <w:pPr>
        <w:spacing w:after="0" w:line="240" w:lineRule="auto"/>
        <w:jc w:val="center"/>
        <w:rPr>
          <w:rFonts w:ascii="Arial" w:hAnsi="Arial"/>
          <w:b/>
          <w:color w:val="000000"/>
          <w:sz w:val="18"/>
          <w:szCs w:val="18"/>
        </w:rPr>
      </w:pPr>
      <w:r>
        <w:rPr>
          <w:rFonts w:ascii="Arial" w:hAnsi="Arial"/>
          <w:b/>
          <w:color w:val="000000"/>
          <w:sz w:val="18"/>
          <w:szCs w:val="18"/>
        </w:rPr>
        <w:t>Table 1.1</w:t>
      </w:r>
    </w:p>
    <w:p w14:paraId="5D9C3C81" w14:textId="332A5750" w:rsidR="009B4A49" w:rsidRDefault="009B4A49" w:rsidP="009B4A49">
      <w:pPr>
        <w:jc w:val="center"/>
        <w:rPr>
          <w:rFonts w:ascii="Arial" w:hAnsi="Arial"/>
          <w:b/>
          <w:color w:val="000000"/>
          <w:sz w:val="18"/>
          <w:szCs w:val="18"/>
        </w:rPr>
      </w:pPr>
      <w:r>
        <w:rPr>
          <w:rFonts w:ascii="Arial" w:hAnsi="Arial"/>
          <w:b/>
          <w:color w:val="000000"/>
          <w:sz w:val="18"/>
          <w:szCs w:val="18"/>
        </w:rPr>
        <w:t xml:space="preserve">Composition of DEP-17 </w:t>
      </w:r>
    </w:p>
    <w:tbl>
      <w:tblPr>
        <w:tblW w:w="7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7"/>
        <w:gridCol w:w="6805"/>
      </w:tblGrid>
      <w:tr w:rsidR="009B4A49" w:rsidRPr="00016A98" w14:paraId="5CCB2D36" w14:textId="77777777" w:rsidTr="000F5759">
        <w:trPr>
          <w:jc w:val="center"/>
        </w:trPr>
        <w:tc>
          <w:tcPr>
            <w:tcW w:w="7042" w:type="dxa"/>
            <w:gridSpan w:val="2"/>
            <w:shd w:val="clear" w:color="auto" w:fill="auto"/>
            <w:tcMar>
              <w:left w:w="57" w:type="dxa"/>
              <w:right w:w="113" w:type="dxa"/>
            </w:tcMar>
            <w:vAlign w:val="center"/>
          </w:tcPr>
          <w:p w14:paraId="4DCA166D" w14:textId="77777777" w:rsidR="009B4A49" w:rsidRPr="0046031C" w:rsidRDefault="009B4A49" w:rsidP="00C174B7">
            <w:pPr>
              <w:spacing w:before="40" w:after="40" w:line="240" w:lineRule="auto"/>
              <w:jc w:val="both"/>
              <w:rPr>
                <w:rFonts w:ascii="Arial" w:hAnsi="Arial"/>
                <w:b/>
                <w:sz w:val="14"/>
                <w:szCs w:val="14"/>
              </w:rPr>
            </w:pPr>
            <w:r w:rsidRPr="0046031C">
              <w:rPr>
                <w:rFonts w:ascii="Arial" w:hAnsi="Arial"/>
                <w:b/>
                <w:sz w:val="14"/>
                <w:szCs w:val="14"/>
              </w:rPr>
              <w:t xml:space="preserve"> Enforced lack of essentials </w:t>
            </w:r>
            <w:r w:rsidRPr="0046031C">
              <w:rPr>
                <w:rFonts w:ascii="Arial" w:hAnsi="Arial"/>
                <w:sz w:val="14"/>
                <w:szCs w:val="14"/>
              </w:rPr>
              <w:t>(for respondent or household as a whole)</w:t>
            </w:r>
          </w:p>
        </w:tc>
      </w:tr>
      <w:tr w:rsidR="009B4A49" w:rsidRPr="00016A98" w14:paraId="0B0FAE55" w14:textId="77777777" w:rsidTr="000F5759">
        <w:trPr>
          <w:jc w:val="center"/>
        </w:trPr>
        <w:tc>
          <w:tcPr>
            <w:tcW w:w="237" w:type="dxa"/>
            <w:tcBorders>
              <w:right w:val="nil"/>
            </w:tcBorders>
            <w:shd w:val="clear" w:color="auto" w:fill="auto"/>
            <w:vAlign w:val="center"/>
          </w:tcPr>
          <w:p w14:paraId="799253BE" w14:textId="77777777" w:rsidR="009B4A49" w:rsidRPr="0046031C" w:rsidRDefault="009B4A49" w:rsidP="00C174B7">
            <w:pPr>
              <w:spacing w:before="40" w:after="40" w:line="240" w:lineRule="auto"/>
              <w:rPr>
                <w:rFonts w:ascii="Arial" w:hAnsi="Arial"/>
                <w:sz w:val="14"/>
                <w:szCs w:val="14"/>
              </w:rPr>
            </w:pPr>
          </w:p>
        </w:tc>
        <w:tc>
          <w:tcPr>
            <w:tcW w:w="6805" w:type="dxa"/>
            <w:tcBorders>
              <w:left w:val="nil"/>
            </w:tcBorders>
            <w:shd w:val="clear" w:color="auto" w:fill="auto"/>
            <w:tcMar>
              <w:left w:w="57" w:type="dxa"/>
              <w:right w:w="113" w:type="dxa"/>
            </w:tcMar>
            <w:vAlign w:val="center"/>
          </w:tcPr>
          <w:p w14:paraId="7DA3AC23" w14:textId="77777777" w:rsidR="009B4A49" w:rsidRPr="0046031C" w:rsidRDefault="009B4A49" w:rsidP="00C174B7">
            <w:pPr>
              <w:spacing w:before="40" w:after="40" w:line="240" w:lineRule="auto"/>
              <w:jc w:val="both"/>
              <w:rPr>
                <w:rFonts w:ascii="Arial" w:hAnsi="Arial"/>
                <w:sz w:val="14"/>
                <w:szCs w:val="14"/>
              </w:rPr>
            </w:pPr>
            <w:r w:rsidRPr="0046031C">
              <w:rPr>
                <w:rFonts w:ascii="Arial" w:hAnsi="Arial"/>
                <w:sz w:val="14"/>
                <w:szCs w:val="14"/>
              </w:rPr>
              <w:t xml:space="preserve">meal with meat, </w:t>
            </w:r>
            <w:proofErr w:type="gramStart"/>
            <w:r w:rsidRPr="0046031C">
              <w:rPr>
                <w:rFonts w:ascii="Arial" w:hAnsi="Arial"/>
                <w:sz w:val="14"/>
                <w:szCs w:val="14"/>
              </w:rPr>
              <w:t>fish</w:t>
            </w:r>
            <w:proofErr w:type="gramEnd"/>
            <w:r w:rsidRPr="0046031C">
              <w:rPr>
                <w:rFonts w:ascii="Arial" w:hAnsi="Arial"/>
                <w:sz w:val="14"/>
                <w:szCs w:val="14"/>
              </w:rPr>
              <w:t xml:space="preserve"> or chicken (or vegetarian equivalent) at least each 2nd day</w:t>
            </w:r>
          </w:p>
        </w:tc>
      </w:tr>
      <w:tr w:rsidR="009B4A49" w:rsidRPr="00016A98" w14:paraId="2F66422B" w14:textId="77777777" w:rsidTr="000F5759">
        <w:trPr>
          <w:jc w:val="center"/>
        </w:trPr>
        <w:tc>
          <w:tcPr>
            <w:tcW w:w="237" w:type="dxa"/>
            <w:tcBorders>
              <w:right w:val="nil"/>
            </w:tcBorders>
            <w:shd w:val="clear" w:color="auto" w:fill="auto"/>
            <w:vAlign w:val="center"/>
          </w:tcPr>
          <w:p w14:paraId="739FB0D7" w14:textId="77777777" w:rsidR="009B4A49" w:rsidRPr="0046031C" w:rsidRDefault="009B4A49" w:rsidP="00C174B7">
            <w:pPr>
              <w:spacing w:before="40" w:after="40" w:line="240" w:lineRule="auto"/>
              <w:rPr>
                <w:rFonts w:ascii="Arial" w:hAnsi="Arial"/>
                <w:sz w:val="14"/>
                <w:szCs w:val="14"/>
              </w:rPr>
            </w:pPr>
          </w:p>
        </w:tc>
        <w:tc>
          <w:tcPr>
            <w:tcW w:w="6805" w:type="dxa"/>
            <w:tcBorders>
              <w:left w:val="nil"/>
            </w:tcBorders>
            <w:shd w:val="clear" w:color="auto" w:fill="auto"/>
            <w:tcMar>
              <w:left w:w="57" w:type="dxa"/>
              <w:right w:w="113" w:type="dxa"/>
            </w:tcMar>
            <w:vAlign w:val="center"/>
          </w:tcPr>
          <w:p w14:paraId="505030A0" w14:textId="77777777" w:rsidR="009B4A49" w:rsidRPr="0046031C" w:rsidRDefault="009B4A49" w:rsidP="00C174B7">
            <w:pPr>
              <w:spacing w:before="40" w:after="40" w:line="240" w:lineRule="auto"/>
              <w:jc w:val="both"/>
              <w:rPr>
                <w:rFonts w:ascii="Arial" w:hAnsi="Arial"/>
                <w:sz w:val="14"/>
                <w:szCs w:val="14"/>
              </w:rPr>
            </w:pPr>
            <w:r w:rsidRPr="0046031C">
              <w:rPr>
                <w:rFonts w:ascii="Arial" w:hAnsi="Arial"/>
                <w:sz w:val="14"/>
                <w:szCs w:val="14"/>
              </w:rPr>
              <w:t>two pairs of shoes in good repair and suitable for everyday use</w:t>
            </w:r>
          </w:p>
        </w:tc>
      </w:tr>
      <w:tr w:rsidR="009B4A49" w:rsidRPr="00016A98" w14:paraId="71B3028E" w14:textId="77777777" w:rsidTr="000F5759">
        <w:trPr>
          <w:jc w:val="center"/>
        </w:trPr>
        <w:tc>
          <w:tcPr>
            <w:tcW w:w="237" w:type="dxa"/>
            <w:tcBorders>
              <w:right w:val="nil"/>
            </w:tcBorders>
            <w:shd w:val="clear" w:color="auto" w:fill="auto"/>
            <w:vAlign w:val="center"/>
          </w:tcPr>
          <w:p w14:paraId="01052F83" w14:textId="77777777" w:rsidR="009B4A49" w:rsidRPr="0046031C" w:rsidRDefault="009B4A49" w:rsidP="00C174B7">
            <w:pPr>
              <w:spacing w:before="40" w:after="40" w:line="240" w:lineRule="auto"/>
              <w:rPr>
                <w:rFonts w:ascii="Arial" w:hAnsi="Arial"/>
                <w:sz w:val="14"/>
                <w:szCs w:val="14"/>
              </w:rPr>
            </w:pPr>
          </w:p>
        </w:tc>
        <w:tc>
          <w:tcPr>
            <w:tcW w:w="6805" w:type="dxa"/>
            <w:tcBorders>
              <w:left w:val="nil"/>
            </w:tcBorders>
            <w:shd w:val="clear" w:color="auto" w:fill="auto"/>
            <w:tcMar>
              <w:left w:w="57" w:type="dxa"/>
              <w:right w:w="113" w:type="dxa"/>
            </w:tcMar>
            <w:vAlign w:val="center"/>
          </w:tcPr>
          <w:p w14:paraId="3EFC576F" w14:textId="77777777" w:rsidR="009B4A49" w:rsidRPr="0046031C" w:rsidRDefault="009B4A49" w:rsidP="00C174B7">
            <w:pPr>
              <w:spacing w:before="40" w:after="40" w:line="240" w:lineRule="auto"/>
              <w:rPr>
                <w:rFonts w:ascii="Arial" w:hAnsi="Arial"/>
                <w:sz w:val="14"/>
                <w:szCs w:val="14"/>
              </w:rPr>
            </w:pPr>
            <w:r w:rsidRPr="0046031C">
              <w:rPr>
                <w:rFonts w:ascii="Arial" w:hAnsi="Arial"/>
                <w:sz w:val="14"/>
                <w:szCs w:val="14"/>
              </w:rPr>
              <w:t>suitable clothes for important or special occasions</w:t>
            </w:r>
          </w:p>
        </w:tc>
      </w:tr>
      <w:tr w:rsidR="009B4A49" w:rsidRPr="00016A98" w14:paraId="657EA101" w14:textId="77777777" w:rsidTr="000F5759">
        <w:trPr>
          <w:jc w:val="center"/>
        </w:trPr>
        <w:tc>
          <w:tcPr>
            <w:tcW w:w="237" w:type="dxa"/>
            <w:tcBorders>
              <w:right w:val="nil"/>
            </w:tcBorders>
            <w:shd w:val="clear" w:color="auto" w:fill="auto"/>
            <w:vAlign w:val="center"/>
          </w:tcPr>
          <w:p w14:paraId="7B7606F4" w14:textId="77777777" w:rsidR="009B4A49" w:rsidRPr="0046031C" w:rsidRDefault="009B4A49" w:rsidP="00C174B7">
            <w:pPr>
              <w:spacing w:before="40" w:after="40" w:line="240" w:lineRule="auto"/>
              <w:rPr>
                <w:rFonts w:ascii="Arial" w:hAnsi="Arial"/>
                <w:sz w:val="14"/>
                <w:szCs w:val="14"/>
              </w:rPr>
            </w:pPr>
          </w:p>
        </w:tc>
        <w:tc>
          <w:tcPr>
            <w:tcW w:w="6805" w:type="dxa"/>
            <w:tcBorders>
              <w:left w:val="nil"/>
            </w:tcBorders>
            <w:shd w:val="clear" w:color="auto" w:fill="auto"/>
            <w:tcMar>
              <w:left w:w="57" w:type="dxa"/>
              <w:right w:w="113" w:type="dxa"/>
            </w:tcMar>
            <w:vAlign w:val="center"/>
          </w:tcPr>
          <w:p w14:paraId="79F5CB21" w14:textId="77777777" w:rsidR="009B4A49" w:rsidRPr="0046031C" w:rsidRDefault="009B4A49" w:rsidP="00C174B7">
            <w:pPr>
              <w:spacing w:before="40" w:after="40" w:line="240" w:lineRule="auto"/>
              <w:rPr>
                <w:rFonts w:ascii="Arial" w:hAnsi="Arial"/>
                <w:sz w:val="14"/>
                <w:szCs w:val="14"/>
              </w:rPr>
            </w:pPr>
            <w:r w:rsidRPr="0046031C">
              <w:rPr>
                <w:rFonts w:ascii="Arial" w:hAnsi="Arial"/>
                <w:sz w:val="14"/>
                <w:szCs w:val="14"/>
              </w:rPr>
              <w:t>presents for family and friends on special occasions</w:t>
            </w:r>
          </w:p>
        </w:tc>
      </w:tr>
      <w:tr w:rsidR="009B4A49" w:rsidRPr="00016A98" w14:paraId="495AB7A6" w14:textId="77777777" w:rsidTr="000F5759">
        <w:trPr>
          <w:jc w:val="center"/>
        </w:trPr>
        <w:tc>
          <w:tcPr>
            <w:tcW w:w="237" w:type="dxa"/>
            <w:tcBorders>
              <w:right w:val="nil"/>
            </w:tcBorders>
            <w:shd w:val="clear" w:color="auto" w:fill="auto"/>
            <w:vAlign w:val="center"/>
          </w:tcPr>
          <w:p w14:paraId="45F3927B" w14:textId="77777777" w:rsidR="009B4A49" w:rsidRPr="0046031C" w:rsidRDefault="009B4A49" w:rsidP="00C174B7">
            <w:pPr>
              <w:spacing w:before="40" w:after="40" w:line="240" w:lineRule="auto"/>
              <w:rPr>
                <w:rFonts w:ascii="Arial" w:hAnsi="Arial"/>
                <w:sz w:val="14"/>
                <w:szCs w:val="14"/>
              </w:rPr>
            </w:pPr>
          </w:p>
        </w:tc>
        <w:tc>
          <w:tcPr>
            <w:tcW w:w="6805" w:type="dxa"/>
            <w:tcBorders>
              <w:left w:val="nil"/>
            </w:tcBorders>
            <w:shd w:val="clear" w:color="auto" w:fill="auto"/>
            <w:tcMar>
              <w:left w:w="57" w:type="dxa"/>
              <w:right w:w="113" w:type="dxa"/>
            </w:tcMar>
            <w:vAlign w:val="center"/>
          </w:tcPr>
          <w:p w14:paraId="2C4760D6" w14:textId="77777777" w:rsidR="009B4A49" w:rsidRPr="0046031C" w:rsidRDefault="009B4A49" w:rsidP="00C174B7">
            <w:pPr>
              <w:spacing w:before="40" w:after="40" w:line="240" w:lineRule="auto"/>
              <w:rPr>
                <w:rFonts w:ascii="Arial" w:hAnsi="Arial"/>
                <w:sz w:val="14"/>
                <w:szCs w:val="14"/>
              </w:rPr>
            </w:pPr>
            <w:r w:rsidRPr="0046031C">
              <w:rPr>
                <w:rFonts w:ascii="Arial" w:hAnsi="Arial"/>
                <w:sz w:val="14"/>
                <w:szCs w:val="14"/>
              </w:rPr>
              <w:t>home contents insurance</w:t>
            </w:r>
          </w:p>
        </w:tc>
      </w:tr>
      <w:tr w:rsidR="009B4A49" w:rsidRPr="00016A98" w14:paraId="2E6C5EF2" w14:textId="77777777" w:rsidTr="000F5759">
        <w:trPr>
          <w:jc w:val="center"/>
        </w:trPr>
        <w:tc>
          <w:tcPr>
            <w:tcW w:w="7042" w:type="dxa"/>
            <w:gridSpan w:val="2"/>
            <w:tcBorders>
              <w:bottom w:val="single" w:sz="4" w:space="0" w:color="auto"/>
            </w:tcBorders>
            <w:shd w:val="clear" w:color="auto" w:fill="auto"/>
            <w:tcMar>
              <w:left w:w="57" w:type="dxa"/>
              <w:right w:w="113" w:type="dxa"/>
            </w:tcMar>
            <w:vAlign w:val="center"/>
          </w:tcPr>
          <w:p w14:paraId="38444734" w14:textId="77777777" w:rsidR="009B4A49" w:rsidRPr="0046031C" w:rsidRDefault="009B4A49" w:rsidP="00C174B7">
            <w:pPr>
              <w:spacing w:before="40" w:after="40" w:line="240" w:lineRule="auto"/>
              <w:ind w:left="289" w:hanging="289"/>
              <w:jc w:val="both"/>
              <w:rPr>
                <w:rFonts w:ascii="Arial" w:hAnsi="Arial"/>
                <w:b/>
                <w:sz w:val="14"/>
                <w:szCs w:val="14"/>
              </w:rPr>
            </w:pPr>
            <w:r w:rsidRPr="0046031C">
              <w:rPr>
                <w:rFonts w:ascii="Arial" w:hAnsi="Arial"/>
                <w:b/>
                <w:sz w:val="14"/>
                <w:szCs w:val="14"/>
              </w:rPr>
              <w:t xml:space="preserve"> Economised, cut back or delayed purchases ‘a lot’ </w:t>
            </w:r>
            <w:r w:rsidRPr="0046031C">
              <w:rPr>
                <w:rFonts w:ascii="Arial" w:hAnsi="Arial"/>
                <w:sz w:val="14"/>
                <w:szCs w:val="14"/>
              </w:rPr>
              <w:t>because money was needed for other essentials (not just to be thrifty or to save for a trip or other non-essential)</w:t>
            </w:r>
          </w:p>
        </w:tc>
      </w:tr>
      <w:tr w:rsidR="009B4A49" w:rsidRPr="00016A98" w14:paraId="6DF054D5" w14:textId="77777777" w:rsidTr="000F5759">
        <w:trPr>
          <w:jc w:val="center"/>
        </w:trPr>
        <w:tc>
          <w:tcPr>
            <w:tcW w:w="237" w:type="dxa"/>
            <w:tcBorders>
              <w:right w:val="nil"/>
            </w:tcBorders>
            <w:shd w:val="clear" w:color="auto" w:fill="auto"/>
            <w:vAlign w:val="center"/>
          </w:tcPr>
          <w:p w14:paraId="0E834794" w14:textId="77777777" w:rsidR="009B4A49" w:rsidRPr="0046031C" w:rsidRDefault="009B4A49" w:rsidP="00C174B7">
            <w:pPr>
              <w:spacing w:before="40" w:after="40" w:line="240" w:lineRule="auto"/>
              <w:rPr>
                <w:rFonts w:ascii="Arial" w:hAnsi="Arial"/>
                <w:sz w:val="14"/>
                <w:szCs w:val="14"/>
              </w:rPr>
            </w:pPr>
          </w:p>
        </w:tc>
        <w:tc>
          <w:tcPr>
            <w:tcW w:w="6805" w:type="dxa"/>
            <w:tcBorders>
              <w:left w:val="nil"/>
              <w:right w:val="single" w:sz="4" w:space="0" w:color="auto"/>
            </w:tcBorders>
            <w:shd w:val="clear" w:color="auto" w:fill="auto"/>
            <w:tcMar>
              <w:left w:w="57" w:type="dxa"/>
              <w:right w:w="113" w:type="dxa"/>
            </w:tcMar>
            <w:vAlign w:val="center"/>
          </w:tcPr>
          <w:p w14:paraId="5D5DAE30" w14:textId="77777777" w:rsidR="009B4A49" w:rsidRPr="0046031C" w:rsidRDefault="009B4A49" w:rsidP="00C174B7">
            <w:pPr>
              <w:spacing w:before="40" w:after="40" w:line="240" w:lineRule="auto"/>
              <w:jc w:val="both"/>
              <w:rPr>
                <w:rFonts w:ascii="Arial" w:hAnsi="Arial"/>
                <w:sz w:val="14"/>
                <w:szCs w:val="14"/>
              </w:rPr>
            </w:pPr>
            <w:r w:rsidRPr="0046031C">
              <w:rPr>
                <w:rFonts w:ascii="Arial" w:hAnsi="Arial"/>
                <w:sz w:val="14"/>
                <w:szCs w:val="14"/>
              </w:rPr>
              <w:t>went without or cut back on fresh fruit and vegetables</w:t>
            </w:r>
          </w:p>
        </w:tc>
      </w:tr>
      <w:tr w:rsidR="009B4A49" w:rsidRPr="00016A98" w14:paraId="2D339EC8" w14:textId="77777777" w:rsidTr="000F5759">
        <w:trPr>
          <w:jc w:val="center"/>
        </w:trPr>
        <w:tc>
          <w:tcPr>
            <w:tcW w:w="237" w:type="dxa"/>
            <w:tcBorders>
              <w:right w:val="nil"/>
            </w:tcBorders>
            <w:shd w:val="clear" w:color="auto" w:fill="auto"/>
            <w:vAlign w:val="center"/>
          </w:tcPr>
          <w:p w14:paraId="37F350B6" w14:textId="77777777" w:rsidR="009B4A49" w:rsidRPr="0046031C" w:rsidRDefault="009B4A49" w:rsidP="00C174B7">
            <w:pPr>
              <w:spacing w:before="40" w:after="40" w:line="240" w:lineRule="auto"/>
              <w:rPr>
                <w:rFonts w:ascii="Arial" w:hAnsi="Arial"/>
                <w:sz w:val="14"/>
                <w:szCs w:val="14"/>
              </w:rPr>
            </w:pPr>
          </w:p>
        </w:tc>
        <w:tc>
          <w:tcPr>
            <w:tcW w:w="6805" w:type="dxa"/>
            <w:tcBorders>
              <w:left w:val="nil"/>
              <w:right w:val="single" w:sz="4" w:space="0" w:color="auto"/>
            </w:tcBorders>
            <w:shd w:val="clear" w:color="auto" w:fill="auto"/>
            <w:tcMar>
              <w:left w:w="57" w:type="dxa"/>
              <w:right w:w="113" w:type="dxa"/>
            </w:tcMar>
            <w:vAlign w:val="center"/>
          </w:tcPr>
          <w:p w14:paraId="0C6C2E29" w14:textId="77777777" w:rsidR="009B4A49" w:rsidRPr="0046031C" w:rsidRDefault="009B4A49" w:rsidP="00C174B7">
            <w:pPr>
              <w:spacing w:before="40" w:after="40" w:line="240" w:lineRule="auto"/>
              <w:rPr>
                <w:rFonts w:ascii="Arial" w:hAnsi="Arial"/>
                <w:sz w:val="14"/>
                <w:szCs w:val="14"/>
              </w:rPr>
            </w:pPr>
            <w:r w:rsidRPr="0046031C">
              <w:rPr>
                <w:rFonts w:ascii="Arial" w:hAnsi="Arial"/>
                <w:sz w:val="14"/>
                <w:szCs w:val="14"/>
              </w:rPr>
              <w:t>bought cheaper cuts of meat or bought less than wanted</w:t>
            </w:r>
          </w:p>
        </w:tc>
      </w:tr>
      <w:tr w:rsidR="009B4A49" w:rsidRPr="00016A98" w14:paraId="1DFED7DD" w14:textId="77777777" w:rsidTr="000F5759">
        <w:trPr>
          <w:jc w:val="center"/>
        </w:trPr>
        <w:tc>
          <w:tcPr>
            <w:tcW w:w="237" w:type="dxa"/>
            <w:tcBorders>
              <w:right w:val="nil"/>
            </w:tcBorders>
            <w:shd w:val="clear" w:color="auto" w:fill="auto"/>
            <w:vAlign w:val="center"/>
          </w:tcPr>
          <w:p w14:paraId="305F27DD" w14:textId="77777777" w:rsidR="009B4A49" w:rsidRPr="0046031C" w:rsidRDefault="009B4A49" w:rsidP="00C174B7">
            <w:pPr>
              <w:spacing w:before="40" w:after="40" w:line="240" w:lineRule="auto"/>
              <w:rPr>
                <w:rFonts w:ascii="Arial" w:hAnsi="Arial"/>
                <w:sz w:val="14"/>
                <w:szCs w:val="14"/>
              </w:rPr>
            </w:pPr>
          </w:p>
        </w:tc>
        <w:tc>
          <w:tcPr>
            <w:tcW w:w="6805" w:type="dxa"/>
            <w:tcBorders>
              <w:left w:val="nil"/>
              <w:right w:val="single" w:sz="4" w:space="0" w:color="auto"/>
            </w:tcBorders>
            <w:shd w:val="clear" w:color="auto" w:fill="auto"/>
            <w:tcMar>
              <w:left w:w="57" w:type="dxa"/>
              <w:right w:w="113" w:type="dxa"/>
            </w:tcMar>
            <w:vAlign w:val="center"/>
          </w:tcPr>
          <w:p w14:paraId="4D890E85" w14:textId="77777777" w:rsidR="009B4A49" w:rsidRPr="0046031C" w:rsidRDefault="009B4A49" w:rsidP="00C174B7">
            <w:pPr>
              <w:spacing w:before="40" w:after="40" w:line="240" w:lineRule="auto"/>
              <w:rPr>
                <w:rFonts w:ascii="Arial" w:hAnsi="Arial"/>
                <w:sz w:val="14"/>
                <w:szCs w:val="14"/>
              </w:rPr>
            </w:pPr>
            <w:r w:rsidRPr="0046031C">
              <w:rPr>
                <w:rFonts w:ascii="Arial" w:hAnsi="Arial"/>
                <w:sz w:val="14"/>
                <w:szCs w:val="14"/>
              </w:rPr>
              <w:t>put up with feeling cold to save on heating costs</w:t>
            </w:r>
          </w:p>
        </w:tc>
      </w:tr>
      <w:tr w:rsidR="009B4A49" w:rsidRPr="00016A98" w14:paraId="6FA48159" w14:textId="77777777" w:rsidTr="000F5759">
        <w:trPr>
          <w:jc w:val="center"/>
        </w:trPr>
        <w:tc>
          <w:tcPr>
            <w:tcW w:w="237" w:type="dxa"/>
            <w:tcBorders>
              <w:right w:val="nil"/>
            </w:tcBorders>
            <w:shd w:val="clear" w:color="auto" w:fill="auto"/>
            <w:vAlign w:val="center"/>
          </w:tcPr>
          <w:p w14:paraId="54AC0111" w14:textId="77777777" w:rsidR="009B4A49" w:rsidRPr="0046031C" w:rsidRDefault="009B4A49" w:rsidP="00C174B7">
            <w:pPr>
              <w:spacing w:before="40" w:after="40" w:line="240" w:lineRule="auto"/>
              <w:rPr>
                <w:rFonts w:ascii="Arial" w:hAnsi="Arial"/>
                <w:sz w:val="14"/>
                <w:szCs w:val="14"/>
              </w:rPr>
            </w:pPr>
          </w:p>
        </w:tc>
        <w:tc>
          <w:tcPr>
            <w:tcW w:w="6805" w:type="dxa"/>
            <w:tcBorders>
              <w:left w:val="nil"/>
              <w:right w:val="single" w:sz="4" w:space="0" w:color="auto"/>
            </w:tcBorders>
            <w:shd w:val="clear" w:color="auto" w:fill="auto"/>
            <w:tcMar>
              <w:left w:w="57" w:type="dxa"/>
              <w:right w:w="113" w:type="dxa"/>
            </w:tcMar>
            <w:vAlign w:val="center"/>
          </w:tcPr>
          <w:p w14:paraId="65B1C376" w14:textId="77777777" w:rsidR="009B4A49" w:rsidRPr="0046031C" w:rsidRDefault="009B4A49" w:rsidP="00C174B7">
            <w:pPr>
              <w:spacing w:before="40" w:after="40" w:line="240" w:lineRule="auto"/>
              <w:rPr>
                <w:rFonts w:ascii="Arial" w:hAnsi="Arial"/>
                <w:sz w:val="14"/>
                <w:szCs w:val="14"/>
              </w:rPr>
            </w:pPr>
            <w:r w:rsidRPr="0046031C">
              <w:rPr>
                <w:rFonts w:ascii="Arial" w:hAnsi="Arial"/>
                <w:sz w:val="14"/>
                <w:szCs w:val="14"/>
              </w:rPr>
              <w:t>postponed visits to the doctor</w:t>
            </w:r>
          </w:p>
        </w:tc>
      </w:tr>
      <w:tr w:rsidR="009B4A49" w:rsidRPr="00016A98" w14:paraId="16330D0D" w14:textId="77777777" w:rsidTr="000F5759">
        <w:trPr>
          <w:jc w:val="center"/>
        </w:trPr>
        <w:tc>
          <w:tcPr>
            <w:tcW w:w="237" w:type="dxa"/>
            <w:tcBorders>
              <w:right w:val="nil"/>
            </w:tcBorders>
            <w:shd w:val="clear" w:color="auto" w:fill="auto"/>
            <w:vAlign w:val="center"/>
          </w:tcPr>
          <w:p w14:paraId="15031A5D" w14:textId="77777777" w:rsidR="009B4A49" w:rsidRPr="0046031C" w:rsidRDefault="009B4A49" w:rsidP="00C174B7">
            <w:pPr>
              <w:spacing w:before="40" w:after="40" w:line="240" w:lineRule="auto"/>
              <w:rPr>
                <w:rFonts w:ascii="Arial" w:hAnsi="Arial"/>
                <w:sz w:val="14"/>
                <w:szCs w:val="14"/>
              </w:rPr>
            </w:pPr>
          </w:p>
        </w:tc>
        <w:tc>
          <w:tcPr>
            <w:tcW w:w="6805" w:type="dxa"/>
            <w:tcBorders>
              <w:left w:val="nil"/>
              <w:right w:val="single" w:sz="4" w:space="0" w:color="auto"/>
            </w:tcBorders>
            <w:shd w:val="clear" w:color="auto" w:fill="auto"/>
            <w:tcMar>
              <w:left w:w="57" w:type="dxa"/>
              <w:right w:w="113" w:type="dxa"/>
            </w:tcMar>
            <w:vAlign w:val="center"/>
          </w:tcPr>
          <w:p w14:paraId="33170BF9" w14:textId="77777777" w:rsidR="009B4A49" w:rsidRPr="0046031C" w:rsidRDefault="009B4A49" w:rsidP="00C174B7">
            <w:pPr>
              <w:spacing w:before="40" w:after="40" w:line="240" w:lineRule="auto"/>
              <w:rPr>
                <w:rFonts w:ascii="Arial" w:hAnsi="Arial"/>
                <w:sz w:val="14"/>
                <w:szCs w:val="14"/>
              </w:rPr>
            </w:pPr>
            <w:r w:rsidRPr="0046031C">
              <w:rPr>
                <w:rFonts w:ascii="Arial" w:hAnsi="Arial"/>
                <w:sz w:val="14"/>
                <w:szCs w:val="14"/>
              </w:rPr>
              <w:t>postponed visits to the dentist</w:t>
            </w:r>
          </w:p>
        </w:tc>
      </w:tr>
      <w:tr w:rsidR="009B4A49" w:rsidRPr="00016A98" w14:paraId="7BB24DA3" w14:textId="77777777" w:rsidTr="000F5759">
        <w:trPr>
          <w:jc w:val="center"/>
        </w:trPr>
        <w:tc>
          <w:tcPr>
            <w:tcW w:w="237" w:type="dxa"/>
            <w:tcBorders>
              <w:right w:val="nil"/>
            </w:tcBorders>
            <w:shd w:val="clear" w:color="auto" w:fill="auto"/>
            <w:vAlign w:val="center"/>
          </w:tcPr>
          <w:p w14:paraId="3F886B0A" w14:textId="77777777" w:rsidR="009B4A49" w:rsidRPr="0046031C" w:rsidRDefault="009B4A49" w:rsidP="00C174B7">
            <w:pPr>
              <w:spacing w:before="40" w:after="40" w:line="240" w:lineRule="auto"/>
              <w:rPr>
                <w:rFonts w:ascii="Arial" w:hAnsi="Arial"/>
                <w:sz w:val="14"/>
                <w:szCs w:val="14"/>
              </w:rPr>
            </w:pPr>
          </w:p>
        </w:tc>
        <w:tc>
          <w:tcPr>
            <w:tcW w:w="6805" w:type="dxa"/>
            <w:tcBorders>
              <w:left w:val="nil"/>
              <w:right w:val="single" w:sz="4" w:space="0" w:color="auto"/>
            </w:tcBorders>
            <w:shd w:val="clear" w:color="auto" w:fill="auto"/>
            <w:tcMar>
              <w:left w:w="57" w:type="dxa"/>
              <w:right w:w="113" w:type="dxa"/>
            </w:tcMar>
            <w:vAlign w:val="center"/>
          </w:tcPr>
          <w:p w14:paraId="6F7F24C3" w14:textId="77777777" w:rsidR="009B4A49" w:rsidRPr="0046031C" w:rsidRDefault="009B4A49" w:rsidP="00C174B7">
            <w:pPr>
              <w:spacing w:before="40" w:after="40" w:line="240" w:lineRule="auto"/>
              <w:rPr>
                <w:rFonts w:ascii="Arial" w:hAnsi="Arial"/>
                <w:sz w:val="14"/>
                <w:szCs w:val="14"/>
              </w:rPr>
            </w:pPr>
            <w:r w:rsidRPr="0046031C">
              <w:rPr>
                <w:rFonts w:ascii="Arial" w:hAnsi="Arial"/>
                <w:sz w:val="14"/>
                <w:szCs w:val="14"/>
              </w:rPr>
              <w:t>did without or cut back on trips to the shops or other local places</w:t>
            </w:r>
          </w:p>
        </w:tc>
      </w:tr>
      <w:tr w:rsidR="009B4A49" w:rsidRPr="00016A98" w14:paraId="19962034" w14:textId="77777777" w:rsidTr="000F5759">
        <w:trPr>
          <w:jc w:val="center"/>
        </w:trPr>
        <w:tc>
          <w:tcPr>
            <w:tcW w:w="237" w:type="dxa"/>
            <w:tcBorders>
              <w:right w:val="nil"/>
            </w:tcBorders>
            <w:shd w:val="clear" w:color="auto" w:fill="auto"/>
            <w:vAlign w:val="center"/>
          </w:tcPr>
          <w:p w14:paraId="02596FB6" w14:textId="77777777" w:rsidR="009B4A49" w:rsidRPr="0046031C" w:rsidRDefault="009B4A49" w:rsidP="00C174B7">
            <w:pPr>
              <w:spacing w:before="40" w:after="40" w:line="240" w:lineRule="auto"/>
              <w:rPr>
                <w:rFonts w:ascii="Arial" w:hAnsi="Arial"/>
                <w:sz w:val="14"/>
                <w:szCs w:val="14"/>
              </w:rPr>
            </w:pPr>
          </w:p>
        </w:tc>
        <w:tc>
          <w:tcPr>
            <w:tcW w:w="6805" w:type="dxa"/>
            <w:tcBorders>
              <w:left w:val="nil"/>
              <w:right w:val="single" w:sz="4" w:space="0" w:color="auto"/>
            </w:tcBorders>
            <w:shd w:val="clear" w:color="auto" w:fill="auto"/>
            <w:tcMar>
              <w:left w:w="57" w:type="dxa"/>
              <w:right w:w="113" w:type="dxa"/>
            </w:tcMar>
            <w:vAlign w:val="center"/>
          </w:tcPr>
          <w:p w14:paraId="3C1F5895" w14:textId="77777777" w:rsidR="009B4A49" w:rsidRPr="0046031C" w:rsidRDefault="009B4A49" w:rsidP="00C174B7">
            <w:pPr>
              <w:spacing w:before="40" w:after="40" w:line="240" w:lineRule="auto"/>
              <w:rPr>
                <w:rFonts w:ascii="Arial" w:hAnsi="Arial"/>
                <w:sz w:val="14"/>
                <w:szCs w:val="14"/>
              </w:rPr>
            </w:pPr>
            <w:r w:rsidRPr="0046031C">
              <w:rPr>
                <w:rFonts w:ascii="Arial" w:hAnsi="Arial"/>
                <w:sz w:val="14"/>
                <w:szCs w:val="14"/>
              </w:rPr>
              <w:t>delayed repairing or replacing broken or damaged appliances</w:t>
            </w:r>
          </w:p>
        </w:tc>
      </w:tr>
      <w:tr w:rsidR="009B4A49" w:rsidRPr="00016A98" w14:paraId="4B0D134F" w14:textId="77777777" w:rsidTr="000F5759">
        <w:trPr>
          <w:jc w:val="center"/>
        </w:trPr>
        <w:tc>
          <w:tcPr>
            <w:tcW w:w="7042" w:type="dxa"/>
            <w:gridSpan w:val="2"/>
            <w:tcBorders>
              <w:right w:val="single" w:sz="4" w:space="0" w:color="auto"/>
            </w:tcBorders>
            <w:shd w:val="clear" w:color="auto" w:fill="auto"/>
            <w:vAlign w:val="center"/>
          </w:tcPr>
          <w:p w14:paraId="2F5E2DBA" w14:textId="77777777" w:rsidR="009B4A49" w:rsidRPr="0046031C" w:rsidRDefault="009B4A49" w:rsidP="00C174B7">
            <w:pPr>
              <w:spacing w:before="40" w:after="40" w:line="240" w:lineRule="auto"/>
              <w:ind w:left="269" w:hanging="149"/>
              <w:jc w:val="both"/>
              <w:rPr>
                <w:rFonts w:ascii="Arial" w:hAnsi="Arial"/>
                <w:b/>
                <w:sz w:val="14"/>
                <w:szCs w:val="14"/>
              </w:rPr>
            </w:pPr>
            <w:r w:rsidRPr="0046031C">
              <w:rPr>
                <w:rFonts w:ascii="Arial" w:hAnsi="Arial"/>
                <w:b/>
                <w:sz w:val="14"/>
                <w:szCs w:val="14"/>
              </w:rPr>
              <w:t xml:space="preserve">In arrears more than once in last 12 months </w:t>
            </w:r>
            <w:r w:rsidRPr="0046031C">
              <w:rPr>
                <w:rFonts w:ascii="Arial" w:hAnsi="Arial"/>
                <w:sz w:val="14"/>
                <w:szCs w:val="14"/>
              </w:rPr>
              <w:t>(because of shortage of cash at the time, not through forgetting)</w:t>
            </w:r>
          </w:p>
        </w:tc>
      </w:tr>
      <w:tr w:rsidR="009B4A49" w:rsidRPr="00016A98" w14:paraId="43EF6216" w14:textId="77777777" w:rsidTr="000F5759">
        <w:trPr>
          <w:jc w:val="center"/>
        </w:trPr>
        <w:tc>
          <w:tcPr>
            <w:tcW w:w="237" w:type="dxa"/>
            <w:tcBorders>
              <w:right w:val="nil"/>
            </w:tcBorders>
            <w:shd w:val="clear" w:color="auto" w:fill="auto"/>
            <w:vAlign w:val="center"/>
          </w:tcPr>
          <w:p w14:paraId="4FAA9644" w14:textId="77777777" w:rsidR="009B4A49" w:rsidRPr="0046031C" w:rsidRDefault="009B4A49" w:rsidP="00C174B7">
            <w:pPr>
              <w:spacing w:before="40" w:after="40" w:line="240" w:lineRule="auto"/>
              <w:rPr>
                <w:rFonts w:ascii="Arial" w:hAnsi="Arial"/>
                <w:sz w:val="14"/>
                <w:szCs w:val="14"/>
              </w:rPr>
            </w:pPr>
          </w:p>
        </w:tc>
        <w:tc>
          <w:tcPr>
            <w:tcW w:w="6805" w:type="dxa"/>
            <w:tcBorders>
              <w:left w:val="nil"/>
              <w:right w:val="single" w:sz="4" w:space="0" w:color="auto"/>
            </w:tcBorders>
            <w:shd w:val="clear" w:color="auto" w:fill="auto"/>
            <w:tcMar>
              <w:left w:w="57" w:type="dxa"/>
              <w:right w:w="113" w:type="dxa"/>
            </w:tcMar>
            <w:vAlign w:val="center"/>
          </w:tcPr>
          <w:p w14:paraId="5E537D00" w14:textId="77777777" w:rsidR="009B4A49" w:rsidRPr="0046031C" w:rsidRDefault="009B4A49" w:rsidP="00C174B7">
            <w:pPr>
              <w:spacing w:before="40" w:after="40" w:line="240" w:lineRule="auto"/>
              <w:jc w:val="both"/>
              <w:rPr>
                <w:rFonts w:ascii="Arial" w:hAnsi="Arial"/>
                <w:sz w:val="14"/>
                <w:szCs w:val="14"/>
              </w:rPr>
            </w:pPr>
            <w:r w:rsidRPr="0046031C">
              <w:rPr>
                <w:rFonts w:ascii="Arial" w:hAnsi="Arial"/>
                <w:sz w:val="14"/>
                <w:szCs w:val="14"/>
              </w:rPr>
              <w:t>rates, electricity, water</w:t>
            </w:r>
          </w:p>
        </w:tc>
      </w:tr>
      <w:tr w:rsidR="009B4A49" w:rsidRPr="00016A98" w14:paraId="2095265B" w14:textId="77777777" w:rsidTr="000F5759">
        <w:trPr>
          <w:jc w:val="center"/>
        </w:trPr>
        <w:tc>
          <w:tcPr>
            <w:tcW w:w="237" w:type="dxa"/>
            <w:tcBorders>
              <w:right w:val="nil"/>
            </w:tcBorders>
            <w:shd w:val="clear" w:color="auto" w:fill="auto"/>
            <w:vAlign w:val="center"/>
          </w:tcPr>
          <w:p w14:paraId="5192ADD9" w14:textId="77777777" w:rsidR="009B4A49" w:rsidRPr="0046031C" w:rsidRDefault="009B4A49" w:rsidP="00C174B7">
            <w:pPr>
              <w:spacing w:before="40" w:after="40" w:line="240" w:lineRule="auto"/>
              <w:rPr>
                <w:rFonts w:ascii="Arial" w:hAnsi="Arial"/>
                <w:sz w:val="14"/>
                <w:szCs w:val="14"/>
              </w:rPr>
            </w:pPr>
          </w:p>
        </w:tc>
        <w:tc>
          <w:tcPr>
            <w:tcW w:w="6805" w:type="dxa"/>
            <w:tcBorders>
              <w:left w:val="nil"/>
              <w:right w:val="single" w:sz="4" w:space="0" w:color="auto"/>
            </w:tcBorders>
            <w:shd w:val="clear" w:color="auto" w:fill="auto"/>
            <w:tcMar>
              <w:left w:w="57" w:type="dxa"/>
              <w:right w:w="113" w:type="dxa"/>
            </w:tcMar>
            <w:vAlign w:val="center"/>
          </w:tcPr>
          <w:p w14:paraId="03243F18" w14:textId="77777777" w:rsidR="009B4A49" w:rsidRPr="0046031C" w:rsidRDefault="009B4A49" w:rsidP="00C174B7">
            <w:pPr>
              <w:spacing w:before="40" w:after="40" w:line="240" w:lineRule="auto"/>
              <w:rPr>
                <w:rFonts w:ascii="Arial" w:hAnsi="Arial"/>
                <w:sz w:val="14"/>
                <w:szCs w:val="14"/>
              </w:rPr>
            </w:pPr>
            <w:r w:rsidRPr="0046031C">
              <w:rPr>
                <w:rFonts w:ascii="Arial" w:hAnsi="Arial"/>
                <w:sz w:val="14"/>
                <w:szCs w:val="14"/>
              </w:rPr>
              <w:t>vehicle registration, insurance or warrant of fitness</w:t>
            </w:r>
          </w:p>
        </w:tc>
      </w:tr>
      <w:tr w:rsidR="009B4A49" w:rsidRPr="00016A98" w14:paraId="6AA7CD09" w14:textId="77777777" w:rsidTr="000F5759">
        <w:trPr>
          <w:jc w:val="center"/>
        </w:trPr>
        <w:tc>
          <w:tcPr>
            <w:tcW w:w="7042" w:type="dxa"/>
            <w:gridSpan w:val="2"/>
            <w:tcBorders>
              <w:right w:val="single" w:sz="4" w:space="0" w:color="auto"/>
            </w:tcBorders>
            <w:shd w:val="clear" w:color="auto" w:fill="auto"/>
            <w:vAlign w:val="center"/>
          </w:tcPr>
          <w:p w14:paraId="14ED321A" w14:textId="77777777" w:rsidR="009B4A49" w:rsidRPr="0046031C" w:rsidRDefault="009B4A49" w:rsidP="00C174B7">
            <w:pPr>
              <w:spacing w:before="40" w:after="40" w:line="240" w:lineRule="auto"/>
              <w:ind w:left="410" w:hanging="316"/>
              <w:jc w:val="both"/>
              <w:rPr>
                <w:rFonts w:ascii="Arial" w:hAnsi="Arial"/>
                <w:b/>
                <w:sz w:val="14"/>
                <w:szCs w:val="14"/>
              </w:rPr>
            </w:pPr>
            <w:r w:rsidRPr="0046031C">
              <w:rPr>
                <w:rFonts w:ascii="Arial" w:hAnsi="Arial"/>
                <w:b/>
                <w:sz w:val="14"/>
                <w:szCs w:val="14"/>
              </w:rPr>
              <w:t xml:space="preserve">Financial stress and vulnerability </w:t>
            </w:r>
          </w:p>
        </w:tc>
      </w:tr>
      <w:tr w:rsidR="009B4A49" w:rsidRPr="00016A98" w14:paraId="717EB595" w14:textId="77777777" w:rsidTr="000F5759">
        <w:trPr>
          <w:jc w:val="center"/>
        </w:trPr>
        <w:tc>
          <w:tcPr>
            <w:tcW w:w="237" w:type="dxa"/>
            <w:tcBorders>
              <w:right w:val="nil"/>
            </w:tcBorders>
            <w:shd w:val="clear" w:color="auto" w:fill="auto"/>
            <w:vAlign w:val="center"/>
          </w:tcPr>
          <w:p w14:paraId="4271B7F3" w14:textId="77777777" w:rsidR="009B4A49" w:rsidRPr="0046031C" w:rsidRDefault="009B4A49" w:rsidP="00C174B7">
            <w:pPr>
              <w:spacing w:before="40" w:after="40" w:line="240" w:lineRule="auto"/>
              <w:rPr>
                <w:rFonts w:ascii="Arial" w:hAnsi="Arial"/>
                <w:sz w:val="14"/>
                <w:szCs w:val="14"/>
              </w:rPr>
            </w:pPr>
          </w:p>
        </w:tc>
        <w:tc>
          <w:tcPr>
            <w:tcW w:w="6805" w:type="dxa"/>
            <w:tcBorders>
              <w:left w:val="nil"/>
              <w:right w:val="single" w:sz="4" w:space="0" w:color="auto"/>
            </w:tcBorders>
            <w:shd w:val="clear" w:color="auto" w:fill="auto"/>
            <w:tcMar>
              <w:left w:w="57" w:type="dxa"/>
              <w:right w:w="113" w:type="dxa"/>
            </w:tcMar>
            <w:vAlign w:val="center"/>
          </w:tcPr>
          <w:p w14:paraId="1FAAAB6A" w14:textId="77777777" w:rsidR="009B4A49" w:rsidRPr="0046031C" w:rsidRDefault="009B4A49" w:rsidP="00C174B7">
            <w:pPr>
              <w:spacing w:before="40" w:after="40" w:line="240" w:lineRule="auto"/>
              <w:jc w:val="both"/>
              <w:rPr>
                <w:rFonts w:ascii="Arial" w:hAnsi="Arial"/>
                <w:sz w:val="14"/>
                <w:szCs w:val="14"/>
              </w:rPr>
            </w:pPr>
            <w:r w:rsidRPr="0046031C">
              <w:rPr>
                <w:rFonts w:ascii="Arial" w:hAnsi="Arial"/>
                <w:sz w:val="14"/>
                <w:szCs w:val="14"/>
              </w:rPr>
              <w:t>borrowed money from family or friends more than once in the last 12 months to cover everyday living costs</w:t>
            </w:r>
          </w:p>
        </w:tc>
      </w:tr>
      <w:tr w:rsidR="009B4A49" w:rsidRPr="00016A98" w14:paraId="2127E5E3" w14:textId="77777777" w:rsidTr="000F5759">
        <w:trPr>
          <w:jc w:val="center"/>
        </w:trPr>
        <w:tc>
          <w:tcPr>
            <w:tcW w:w="237" w:type="dxa"/>
            <w:tcBorders>
              <w:right w:val="nil"/>
            </w:tcBorders>
            <w:shd w:val="clear" w:color="auto" w:fill="auto"/>
            <w:vAlign w:val="center"/>
          </w:tcPr>
          <w:p w14:paraId="2508F830" w14:textId="77777777" w:rsidR="009B4A49" w:rsidRPr="0046031C" w:rsidRDefault="009B4A49" w:rsidP="00C174B7">
            <w:pPr>
              <w:spacing w:before="40" w:after="40" w:line="240" w:lineRule="auto"/>
              <w:rPr>
                <w:rFonts w:ascii="Arial" w:hAnsi="Arial"/>
                <w:sz w:val="14"/>
                <w:szCs w:val="14"/>
              </w:rPr>
            </w:pPr>
          </w:p>
        </w:tc>
        <w:tc>
          <w:tcPr>
            <w:tcW w:w="6805" w:type="dxa"/>
            <w:tcBorders>
              <w:left w:val="nil"/>
              <w:right w:val="single" w:sz="4" w:space="0" w:color="auto"/>
            </w:tcBorders>
            <w:shd w:val="clear" w:color="auto" w:fill="auto"/>
            <w:tcMar>
              <w:left w:w="57" w:type="dxa"/>
              <w:right w:w="113" w:type="dxa"/>
            </w:tcMar>
            <w:vAlign w:val="center"/>
          </w:tcPr>
          <w:p w14:paraId="64260202" w14:textId="77777777" w:rsidR="009B4A49" w:rsidRPr="0046031C" w:rsidRDefault="009B4A49" w:rsidP="00C174B7">
            <w:pPr>
              <w:spacing w:before="40" w:after="40" w:line="240" w:lineRule="auto"/>
              <w:jc w:val="both"/>
              <w:rPr>
                <w:rFonts w:ascii="Arial" w:hAnsi="Arial"/>
                <w:sz w:val="14"/>
                <w:szCs w:val="14"/>
              </w:rPr>
            </w:pPr>
            <w:r w:rsidRPr="0046031C">
              <w:rPr>
                <w:rFonts w:ascii="Arial" w:hAnsi="Arial"/>
                <w:sz w:val="14"/>
                <w:szCs w:val="14"/>
              </w:rPr>
              <w:t xml:space="preserve">feel ‘very limited’ by the money available when thinking about purchase of clothes or shoes for self (options </w:t>
            </w:r>
            <w:proofErr w:type="gramStart"/>
            <w:r w:rsidRPr="0046031C">
              <w:rPr>
                <w:rFonts w:ascii="Arial" w:hAnsi="Arial"/>
                <w:sz w:val="14"/>
                <w:szCs w:val="14"/>
              </w:rPr>
              <w:t>were:</w:t>
            </w:r>
            <w:proofErr w:type="gramEnd"/>
            <w:r w:rsidRPr="0046031C">
              <w:rPr>
                <w:rFonts w:ascii="Arial" w:hAnsi="Arial"/>
                <w:sz w:val="14"/>
                <w:szCs w:val="14"/>
              </w:rPr>
              <w:t xml:space="preserve"> not at all, a little, quite limited, and very limited)</w:t>
            </w:r>
          </w:p>
        </w:tc>
      </w:tr>
      <w:tr w:rsidR="009B4A49" w:rsidRPr="00016A98" w14:paraId="711324D3" w14:textId="77777777" w:rsidTr="000F5759">
        <w:trPr>
          <w:jc w:val="center"/>
        </w:trPr>
        <w:tc>
          <w:tcPr>
            <w:tcW w:w="237" w:type="dxa"/>
            <w:tcBorders>
              <w:right w:val="nil"/>
            </w:tcBorders>
            <w:shd w:val="clear" w:color="auto" w:fill="auto"/>
            <w:vAlign w:val="center"/>
          </w:tcPr>
          <w:p w14:paraId="12AB032B" w14:textId="77777777" w:rsidR="009B4A49" w:rsidRPr="0046031C" w:rsidRDefault="009B4A49" w:rsidP="00C174B7">
            <w:pPr>
              <w:spacing w:before="40" w:after="40" w:line="240" w:lineRule="auto"/>
              <w:rPr>
                <w:rFonts w:ascii="Arial" w:hAnsi="Arial"/>
                <w:sz w:val="14"/>
                <w:szCs w:val="14"/>
              </w:rPr>
            </w:pPr>
          </w:p>
        </w:tc>
        <w:tc>
          <w:tcPr>
            <w:tcW w:w="6805" w:type="dxa"/>
            <w:tcBorders>
              <w:left w:val="nil"/>
              <w:right w:val="single" w:sz="4" w:space="0" w:color="auto"/>
            </w:tcBorders>
            <w:shd w:val="clear" w:color="auto" w:fill="auto"/>
            <w:tcMar>
              <w:left w:w="57" w:type="dxa"/>
              <w:right w:w="113" w:type="dxa"/>
            </w:tcMar>
            <w:vAlign w:val="center"/>
          </w:tcPr>
          <w:p w14:paraId="45A549F5" w14:textId="77777777" w:rsidR="009B4A49" w:rsidRPr="0046031C" w:rsidRDefault="009B4A49" w:rsidP="00C174B7">
            <w:pPr>
              <w:spacing w:before="40" w:after="40" w:line="240" w:lineRule="auto"/>
              <w:rPr>
                <w:rFonts w:ascii="Arial" w:hAnsi="Arial"/>
                <w:sz w:val="14"/>
                <w:szCs w:val="14"/>
              </w:rPr>
            </w:pPr>
            <w:r w:rsidRPr="0046031C">
              <w:rPr>
                <w:rFonts w:ascii="Arial" w:hAnsi="Arial"/>
                <w:sz w:val="14"/>
                <w:szCs w:val="14"/>
              </w:rPr>
              <w:t>could not pay an unexpected and unavoidable bill of $500 within a month without borrowing</w:t>
            </w:r>
          </w:p>
        </w:tc>
      </w:tr>
    </w:tbl>
    <w:p w14:paraId="0678B747" w14:textId="77777777" w:rsidR="009B4A49" w:rsidRDefault="009B4A49" w:rsidP="009B5BBD">
      <w:pPr>
        <w:spacing w:before="120" w:after="0"/>
        <w:ind w:left="851"/>
        <w:rPr>
          <w:rFonts w:ascii="Arial" w:hAnsi="Arial"/>
          <w:color w:val="000000"/>
          <w:sz w:val="16"/>
          <w:szCs w:val="16"/>
        </w:rPr>
      </w:pPr>
      <w:r w:rsidRPr="00D73A94">
        <w:rPr>
          <w:rFonts w:ascii="Arial" w:hAnsi="Arial"/>
          <w:color w:val="000000"/>
          <w:sz w:val="16"/>
          <w:szCs w:val="16"/>
        </w:rPr>
        <w:t xml:space="preserve">Note: an enforced lack </w:t>
      </w:r>
      <w:r>
        <w:rPr>
          <w:rFonts w:ascii="Arial" w:hAnsi="Arial"/>
          <w:color w:val="000000"/>
          <w:sz w:val="16"/>
          <w:szCs w:val="16"/>
        </w:rPr>
        <w:t>is</w:t>
      </w:r>
      <w:r w:rsidRPr="00D73A94">
        <w:rPr>
          <w:rFonts w:ascii="Arial" w:hAnsi="Arial"/>
          <w:color w:val="000000"/>
          <w:sz w:val="16"/>
          <w:szCs w:val="16"/>
        </w:rPr>
        <w:t xml:space="preserve"> an item that is wanted but not possessed because of the cost</w:t>
      </w:r>
      <w:r>
        <w:rPr>
          <w:rFonts w:ascii="Arial" w:hAnsi="Arial"/>
          <w:color w:val="000000"/>
          <w:sz w:val="16"/>
          <w:szCs w:val="16"/>
        </w:rPr>
        <w:t>.</w:t>
      </w:r>
    </w:p>
    <w:p w14:paraId="30E4BC79" w14:textId="77777777" w:rsidR="00F70562" w:rsidRDefault="00F70562" w:rsidP="00F70562">
      <w:pPr>
        <w:spacing w:after="0" w:line="240" w:lineRule="auto"/>
        <w:rPr>
          <w:rFonts w:ascii="Arial" w:hAnsi="Arial"/>
          <w:color w:val="000000"/>
          <w:sz w:val="16"/>
          <w:szCs w:val="16"/>
        </w:rPr>
      </w:pPr>
    </w:p>
    <w:p w14:paraId="14AAB371" w14:textId="77777777" w:rsidR="00F70562" w:rsidRDefault="00F70562" w:rsidP="00F70562">
      <w:pPr>
        <w:spacing w:after="0" w:line="240" w:lineRule="auto"/>
        <w:rPr>
          <w:rFonts w:ascii="Arial" w:hAnsi="Arial"/>
          <w:b/>
          <w:color w:val="000000"/>
          <w:sz w:val="18"/>
          <w:szCs w:val="18"/>
        </w:rPr>
      </w:pPr>
    </w:p>
    <w:p w14:paraId="3B1DFD8C" w14:textId="15E1F36E" w:rsidR="00A1304C" w:rsidRDefault="00A1304C" w:rsidP="00A1304C">
      <w:pPr>
        <w:spacing w:after="0" w:line="240" w:lineRule="auto"/>
        <w:jc w:val="center"/>
        <w:rPr>
          <w:rFonts w:ascii="Arial" w:hAnsi="Arial"/>
          <w:b/>
          <w:color w:val="000000"/>
          <w:sz w:val="18"/>
          <w:szCs w:val="18"/>
        </w:rPr>
      </w:pPr>
      <w:r>
        <w:rPr>
          <w:rFonts w:ascii="Arial" w:hAnsi="Arial"/>
          <w:b/>
          <w:color w:val="000000"/>
          <w:sz w:val="18"/>
          <w:szCs w:val="18"/>
        </w:rPr>
        <w:t>Table 1.2</w:t>
      </w:r>
    </w:p>
    <w:p w14:paraId="18DED6ED" w14:textId="521F4519" w:rsidR="00F70562" w:rsidRDefault="00F70562" w:rsidP="00F70562">
      <w:pPr>
        <w:spacing w:line="240" w:lineRule="auto"/>
        <w:jc w:val="center"/>
        <w:rPr>
          <w:rFonts w:ascii="Arial" w:hAnsi="Arial"/>
          <w:color w:val="000000"/>
          <w:szCs w:val="20"/>
        </w:rPr>
      </w:pPr>
      <w:r>
        <w:rPr>
          <w:rFonts w:ascii="Arial" w:hAnsi="Arial"/>
          <w:b/>
          <w:color w:val="000000"/>
          <w:sz w:val="18"/>
          <w:szCs w:val="18"/>
        </w:rPr>
        <w:t>Composition of EU-13</w:t>
      </w:r>
      <w:r>
        <w:rPr>
          <w:rStyle w:val="FootnoteReference"/>
          <w:rFonts w:ascii="Arial" w:hAnsi="Arial"/>
          <w:b/>
          <w:color w:val="000000"/>
          <w:sz w:val="18"/>
          <w:szCs w:val="18"/>
        </w:rPr>
        <w:footnoteReference w:id="79"/>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9"/>
      </w:tblGrid>
      <w:tr w:rsidR="00F70562" w14:paraId="5AF560DB" w14:textId="77777777" w:rsidTr="00854B57">
        <w:trPr>
          <w:jc w:val="center"/>
        </w:trPr>
        <w:tc>
          <w:tcPr>
            <w:tcW w:w="5659" w:type="dxa"/>
            <w:shd w:val="clear" w:color="auto" w:fill="auto"/>
          </w:tcPr>
          <w:p w14:paraId="37E8042F" w14:textId="77777777" w:rsidR="00F70562" w:rsidRPr="0046031C" w:rsidRDefault="00F70562" w:rsidP="00854B57">
            <w:pPr>
              <w:spacing w:before="40" w:after="40" w:line="240" w:lineRule="auto"/>
              <w:ind w:left="50"/>
              <w:rPr>
                <w:rFonts w:ascii="Arial" w:hAnsi="Arial"/>
                <w:b/>
                <w:sz w:val="14"/>
                <w:szCs w:val="14"/>
              </w:rPr>
            </w:pPr>
            <w:r w:rsidRPr="0046031C">
              <w:rPr>
                <w:rFonts w:ascii="Arial" w:hAnsi="Arial"/>
                <w:b/>
                <w:sz w:val="14"/>
                <w:szCs w:val="14"/>
              </w:rPr>
              <w:t>Seven household deprivations (enforced lacks)</w:t>
            </w:r>
          </w:p>
        </w:tc>
      </w:tr>
      <w:tr w:rsidR="00F70562" w14:paraId="74D9F702" w14:textId="77777777" w:rsidTr="00854B57">
        <w:trPr>
          <w:jc w:val="center"/>
        </w:trPr>
        <w:tc>
          <w:tcPr>
            <w:tcW w:w="5659" w:type="dxa"/>
            <w:shd w:val="clear" w:color="auto" w:fill="auto"/>
          </w:tcPr>
          <w:p w14:paraId="12918CF9" w14:textId="77777777" w:rsidR="00F70562" w:rsidRPr="0046031C" w:rsidRDefault="00F70562" w:rsidP="00854B57">
            <w:pPr>
              <w:spacing w:before="40" w:after="40" w:line="240" w:lineRule="auto"/>
              <w:ind w:left="202"/>
              <w:rPr>
                <w:rFonts w:ascii="Arial" w:hAnsi="Arial"/>
                <w:sz w:val="14"/>
                <w:szCs w:val="14"/>
              </w:rPr>
            </w:pPr>
            <w:r w:rsidRPr="0046031C">
              <w:rPr>
                <w:rFonts w:ascii="Arial" w:hAnsi="Arial"/>
                <w:sz w:val="14"/>
                <w:szCs w:val="14"/>
              </w:rPr>
              <w:t>ability to face unexpected expenses of NZD1500</w:t>
            </w:r>
            <w:r w:rsidRPr="0046031C">
              <w:rPr>
                <w:rStyle w:val="FootnoteReference"/>
                <w:rFonts w:ascii="Arial" w:hAnsi="Arial"/>
                <w:sz w:val="14"/>
                <w:szCs w:val="14"/>
              </w:rPr>
              <w:footnoteReference w:id="80"/>
            </w:r>
          </w:p>
        </w:tc>
      </w:tr>
      <w:tr w:rsidR="00F70562" w14:paraId="5A413900" w14:textId="77777777" w:rsidTr="00854B57">
        <w:trPr>
          <w:jc w:val="center"/>
        </w:trPr>
        <w:tc>
          <w:tcPr>
            <w:tcW w:w="5659" w:type="dxa"/>
            <w:shd w:val="clear" w:color="auto" w:fill="auto"/>
          </w:tcPr>
          <w:p w14:paraId="68E5FDA9" w14:textId="77777777" w:rsidR="00F70562" w:rsidRPr="0046031C" w:rsidRDefault="00F70562" w:rsidP="00854B57">
            <w:pPr>
              <w:spacing w:before="40" w:after="40" w:line="240" w:lineRule="auto"/>
              <w:ind w:left="202"/>
              <w:rPr>
                <w:rFonts w:ascii="Arial" w:hAnsi="Arial"/>
                <w:sz w:val="14"/>
                <w:szCs w:val="14"/>
              </w:rPr>
            </w:pPr>
            <w:r w:rsidRPr="0046031C">
              <w:rPr>
                <w:rFonts w:ascii="Arial" w:hAnsi="Arial"/>
                <w:sz w:val="14"/>
                <w:szCs w:val="14"/>
              </w:rPr>
              <w:t>have one week’s annual holiday away from home</w:t>
            </w:r>
          </w:p>
        </w:tc>
      </w:tr>
      <w:tr w:rsidR="00F70562" w14:paraId="62BD3B40" w14:textId="77777777" w:rsidTr="00854B57">
        <w:trPr>
          <w:jc w:val="center"/>
        </w:trPr>
        <w:tc>
          <w:tcPr>
            <w:tcW w:w="5659" w:type="dxa"/>
            <w:shd w:val="clear" w:color="auto" w:fill="auto"/>
          </w:tcPr>
          <w:p w14:paraId="13349177" w14:textId="77777777" w:rsidR="00F70562" w:rsidRPr="0046031C" w:rsidRDefault="00F70562" w:rsidP="00854B57">
            <w:pPr>
              <w:spacing w:before="40" w:after="40" w:line="240" w:lineRule="auto"/>
              <w:ind w:left="202"/>
              <w:rPr>
                <w:rFonts w:ascii="Arial" w:hAnsi="Arial"/>
                <w:sz w:val="14"/>
                <w:szCs w:val="14"/>
              </w:rPr>
            </w:pPr>
            <w:r w:rsidRPr="0046031C">
              <w:rPr>
                <w:rFonts w:ascii="Arial" w:hAnsi="Arial"/>
                <w:sz w:val="14"/>
                <w:szCs w:val="14"/>
              </w:rPr>
              <w:t>avoid arrears in mortgage or rent, utility bills or HP instalments</w:t>
            </w:r>
          </w:p>
        </w:tc>
      </w:tr>
      <w:tr w:rsidR="00F70562" w14:paraId="086FF4E6" w14:textId="77777777" w:rsidTr="00854B57">
        <w:trPr>
          <w:jc w:val="center"/>
        </w:trPr>
        <w:tc>
          <w:tcPr>
            <w:tcW w:w="5659" w:type="dxa"/>
            <w:shd w:val="clear" w:color="auto" w:fill="auto"/>
          </w:tcPr>
          <w:p w14:paraId="1096E8DC" w14:textId="77777777" w:rsidR="00F70562" w:rsidRPr="0046031C" w:rsidRDefault="00F70562" w:rsidP="00854B57">
            <w:pPr>
              <w:spacing w:before="40" w:after="40" w:line="240" w:lineRule="auto"/>
              <w:ind w:left="202"/>
              <w:rPr>
                <w:rFonts w:ascii="Arial" w:hAnsi="Arial"/>
                <w:sz w:val="14"/>
                <w:szCs w:val="14"/>
              </w:rPr>
            </w:pPr>
            <w:r w:rsidRPr="0046031C">
              <w:rPr>
                <w:rFonts w:ascii="Arial" w:hAnsi="Arial"/>
                <w:sz w:val="14"/>
                <w:szCs w:val="14"/>
              </w:rPr>
              <w:t xml:space="preserve">have a meal with meat, </w:t>
            </w:r>
            <w:proofErr w:type="gramStart"/>
            <w:r w:rsidRPr="0046031C">
              <w:rPr>
                <w:rFonts w:ascii="Arial" w:hAnsi="Arial"/>
                <w:sz w:val="14"/>
                <w:szCs w:val="14"/>
              </w:rPr>
              <w:t>fish</w:t>
            </w:r>
            <w:proofErr w:type="gramEnd"/>
            <w:r w:rsidRPr="0046031C">
              <w:rPr>
                <w:rFonts w:ascii="Arial" w:hAnsi="Arial"/>
                <w:sz w:val="14"/>
                <w:szCs w:val="14"/>
              </w:rPr>
              <w:t xml:space="preserve"> or chicken every second day</w:t>
            </w:r>
          </w:p>
        </w:tc>
      </w:tr>
      <w:tr w:rsidR="00F70562" w14:paraId="51073BC6" w14:textId="77777777" w:rsidTr="00854B57">
        <w:trPr>
          <w:jc w:val="center"/>
        </w:trPr>
        <w:tc>
          <w:tcPr>
            <w:tcW w:w="5659" w:type="dxa"/>
            <w:shd w:val="clear" w:color="auto" w:fill="auto"/>
          </w:tcPr>
          <w:p w14:paraId="4A12DF24" w14:textId="77777777" w:rsidR="00F70562" w:rsidRPr="0046031C" w:rsidRDefault="00F70562" w:rsidP="00854B57">
            <w:pPr>
              <w:spacing w:before="40" w:after="40" w:line="240" w:lineRule="auto"/>
              <w:ind w:left="202"/>
              <w:rPr>
                <w:rFonts w:ascii="Arial" w:hAnsi="Arial"/>
                <w:sz w:val="14"/>
                <w:szCs w:val="14"/>
              </w:rPr>
            </w:pPr>
            <w:r w:rsidRPr="0046031C">
              <w:rPr>
                <w:rFonts w:ascii="Arial" w:hAnsi="Arial"/>
                <w:sz w:val="14"/>
                <w:szCs w:val="14"/>
              </w:rPr>
              <w:t>keep the home adequately warm</w:t>
            </w:r>
          </w:p>
        </w:tc>
      </w:tr>
      <w:tr w:rsidR="00F70562" w14:paraId="42F8E25A" w14:textId="77777777" w:rsidTr="00854B57">
        <w:trPr>
          <w:jc w:val="center"/>
        </w:trPr>
        <w:tc>
          <w:tcPr>
            <w:tcW w:w="5659" w:type="dxa"/>
            <w:shd w:val="clear" w:color="auto" w:fill="auto"/>
          </w:tcPr>
          <w:p w14:paraId="1D8CF0A6" w14:textId="77777777" w:rsidR="00F70562" w:rsidRPr="0046031C" w:rsidRDefault="00F70562" w:rsidP="00854B57">
            <w:pPr>
              <w:spacing w:before="40" w:after="40" w:line="240" w:lineRule="auto"/>
              <w:ind w:left="202"/>
              <w:rPr>
                <w:rFonts w:ascii="Arial" w:hAnsi="Arial"/>
                <w:sz w:val="14"/>
                <w:szCs w:val="14"/>
              </w:rPr>
            </w:pPr>
            <w:r w:rsidRPr="0046031C">
              <w:rPr>
                <w:rFonts w:ascii="Arial" w:hAnsi="Arial"/>
                <w:sz w:val="14"/>
                <w:szCs w:val="14"/>
              </w:rPr>
              <w:t>have access to a car / van for personal use</w:t>
            </w:r>
          </w:p>
        </w:tc>
      </w:tr>
      <w:tr w:rsidR="00F70562" w14:paraId="4E21B04C" w14:textId="77777777" w:rsidTr="00854B57">
        <w:trPr>
          <w:jc w:val="center"/>
        </w:trPr>
        <w:tc>
          <w:tcPr>
            <w:tcW w:w="5659" w:type="dxa"/>
            <w:shd w:val="clear" w:color="auto" w:fill="auto"/>
          </w:tcPr>
          <w:p w14:paraId="61106C90" w14:textId="77777777" w:rsidR="00F70562" w:rsidRPr="0046031C" w:rsidRDefault="00F70562" w:rsidP="00854B57">
            <w:pPr>
              <w:spacing w:before="40" w:after="40" w:line="240" w:lineRule="auto"/>
              <w:ind w:left="202"/>
              <w:rPr>
                <w:rFonts w:ascii="Arial" w:hAnsi="Arial"/>
                <w:sz w:val="14"/>
                <w:szCs w:val="14"/>
              </w:rPr>
            </w:pPr>
            <w:r w:rsidRPr="0046031C">
              <w:rPr>
                <w:rFonts w:ascii="Arial" w:hAnsi="Arial"/>
                <w:sz w:val="14"/>
                <w:szCs w:val="14"/>
              </w:rPr>
              <w:t>replace worn-out furniture</w:t>
            </w:r>
          </w:p>
        </w:tc>
      </w:tr>
      <w:tr w:rsidR="00F70562" w14:paraId="1188DB88" w14:textId="77777777" w:rsidTr="00854B57">
        <w:trPr>
          <w:jc w:val="center"/>
        </w:trPr>
        <w:tc>
          <w:tcPr>
            <w:tcW w:w="5659" w:type="dxa"/>
            <w:shd w:val="clear" w:color="auto" w:fill="auto"/>
          </w:tcPr>
          <w:p w14:paraId="7D75213B" w14:textId="77777777" w:rsidR="00F70562" w:rsidRPr="0046031C" w:rsidRDefault="00F70562" w:rsidP="00854B57">
            <w:pPr>
              <w:spacing w:before="40" w:after="40" w:line="240" w:lineRule="auto"/>
              <w:ind w:left="50"/>
              <w:rPr>
                <w:rFonts w:ascii="Arial" w:hAnsi="Arial"/>
                <w:b/>
                <w:sz w:val="14"/>
                <w:szCs w:val="14"/>
              </w:rPr>
            </w:pPr>
            <w:r w:rsidRPr="0046031C">
              <w:rPr>
                <w:rFonts w:ascii="Arial" w:hAnsi="Arial"/>
                <w:b/>
                <w:sz w:val="14"/>
                <w:szCs w:val="14"/>
              </w:rPr>
              <w:t>Six personal deprivations (enforced lacks)</w:t>
            </w:r>
          </w:p>
        </w:tc>
      </w:tr>
      <w:tr w:rsidR="00F70562" w14:paraId="152DC5AB" w14:textId="77777777" w:rsidTr="00854B57">
        <w:trPr>
          <w:jc w:val="center"/>
        </w:trPr>
        <w:tc>
          <w:tcPr>
            <w:tcW w:w="5659" w:type="dxa"/>
            <w:shd w:val="clear" w:color="auto" w:fill="auto"/>
          </w:tcPr>
          <w:p w14:paraId="4A5AB710" w14:textId="77777777" w:rsidR="00F70562" w:rsidRPr="0046031C" w:rsidRDefault="00F70562" w:rsidP="00854B57">
            <w:pPr>
              <w:spacing w:before="40" w:after="40" w:line="240" w:lineRule="auto"/>
              <w:ind w:left="202"/>
              <w:rPr>
                <w:rFonts w:ascii="Arial" w:hAnsi="Arial"/>
                <w:sz w:val="14"/>
                <w:szCs w:val="14"/>
              </w:rPr>
            </w:pPr>
            <w:r w:rsidRPr="0046031C">
              <w:rPr>
                <w:rFonts w:ascii="Arial" w:hAnsi="Arial"/>
                <w:sz w:val="14"/>
                <w:szCs w:val="14"/>
              </w:rPr>
              <w:t>replace worn-out clothes by some new ones</w:t>
            </w:r>
          </w:p>
        </w:tc>
      </w:tr>
      <w:tr w:rsidR="00F70562" w14:paraId="119132ED" w14:textId="77777777" w:rsidTr="00854B57">
        <w:trPr>
          <w:jc w:val="center"/>
        </w:trPr>
        <w:tc>
          <w:tcPr>
            <w:tcW w:w="5659" w:type="dxa"/>
            <w:shd w:val="clear" w:color="auto" w:fill="auto"/>
          </w:tcPr>
          <w:p w14:paraId="1804F755" w14:textId="77777777" w:rsidR="00F70562" w:rsidRPr="0046031C" w:rsidRDefault="00F70562" w:rsidP="00854B57">
            <w:pPr>
              <w:spacing w:before="40" w:after="40" w:line="240" w:lineRule="auto"/>
              <w:ind w:left="202"/>
              <w:rPr>
                <w:rFonts w:ascii="Arial" w:hAnsi="Arial"/>
                <w:sz w:val="14"/>
                <w:szCs w:val="14"/>
              </w:rPr>
            </w:pPr>
            <w:r w:rsidRPr="0046031C">
              <w:rPr>
                <w:rFonts w:ascii="Arial" w:hAnsi="Arial"/>
                <w:sz w:val="14"/>
                <w:szCs w:val="14"/>
              </w:rPr>
              <w:t>have two pairs of properly fitting shoes</w:t>
            </w:r>
          </w:p>
        </w:tc>
      </w:tr>
      <w:tr w:rsidR="00F70562" w14:paraId="6F7E8D47" w14:textId="77777777" w:rsidTr="00854B57">
        <w:trPr>
          <w:jc w:val="center"/>
        </w:trPr>
        <w:tc>
          <w:tcPr>
            <w:tcW w:w="5659" w:type="dxa"/>
            <w:shd w:val="clear" w:color="auto" w:fill="auto"/>
          </w:tcPr>
          <w:p w14:paraId="0A5B66AC" w14:textId="77777777" w:rsidR="00F70562" w:rsidRPr="0046031C" w:rsidRDefault="00F70562" w:rsidP="00854B57">
            <w:pPr>
              <w:spacing w:before="40" w:after="40" w:line="240" w:lineRule="auto"/>
              <w:ind w:left="202"/>
              <w:rPr>
                <w:rFonts w:ascii="Arial" w:hAnsi="Arial"/>
                <w:sz w:val="14"/>
                <w:szCs w:val="14"/>
              </w:rPr>
            </w:pPr>
            <w:r w:rsidRPr="0046031C">
              <w:rPr>
                <w:rFonts w:ascii="Arial" w:hAnsi="Arial"/>
                <w:sz w:val="14"/>
                <w:szCs w:val="14"/>
              </w:rPr>
              <w:t>spend a small amount of money each week on oneself</w:t>
            </w:r>
          </w:p>
        </w:tc>
      </w:tr>
      <w:tr w:rsidR="00F70562" w14:paraId="1E9F4956" w14:textId="77777777" w:rsidTr="00854B57">
        <w:trPr>
          <w:jc w:val="center"/>
        </w:trPr>
        <w:tc>
          <w:tcPr>
            <w:tcW w:w="5659" w:type="dxa"/>
            <w:shd w:val="clear" w:color="auto" w:fill="auto"/>
          </w:tcPr>
          <w:p w14:paraId="64FED0DB" w14:textId="77777777" w:rsidR="00F70562" w:rsidRPr="0046031C" w:rsidRDefault="00F70562" w:rsidP="00854B57">
            <w:pPr>
              <w:spacing w:before="40" w:after="40" w:line="240" w:lineRule="auto"/>
              <w:ind w:left="202"/>
              <w:rPr>
                <w:rFonts w:ascii="Arial" w:hAnsi="Arial"/>
                <w:sz w:val="14"/>
                <w:szCs w:val="14"/>
              </w:rPr>
            </w:pPr>
            <w:r w:rsidRPr="0046031C">
              <w:rPr>
                <w:rFonts w:ascii="Arial" w:hAnsi="Arial"/>
                <w:sz w:val="14"/>
                <w:szCs w:val="14"/>
              </w:rPr>
              <w:t>have regular leisure activities</w:t>
            </w:r>
          </w:p>
        </w:tc>
      </w:tr>
      <w:tr w:rsidR="00F70562" w14:paraId="5DF76D9F" w14:textId="77777777" w:rsidTr="00854B57">
        <w:trPr>
          <w:jc w:val="center"/>
        </w:trPr>
        <w:tc>
          <w:tcPr>
            <w:tcW w:w="5659" w:type="dxa"/>
            <w:shd w:val="clear" w:color="auto" w:fill="auto"/>
          </w:tcPr>
          <w:p w14:paraId="5FCD31AC" w14:textId="77777777" w:rsidR="00F70562" w:rsidRPr="0046031C" w:rsidRDefault="00F70562" w:rsidP="00854B57">
            <w:pPr>
              <w:spacing w:before="40" w:after="40" w:line="240" w:lineRule="auto"/>
              <w:ind w:left="202"/>
              <w:rPr>
                <w:rFonts w:ascii="Arial" w:hAnsi="Arial"/>
                <w:sz w:val="14"/>
                <w:szCs w:val="14"/>
              </w:rPr>
            </w:pPr>
            <w:r w:rsidRPr="0046031C">
              <w:rPr>
                <w:rFonts w:ascii="Arial" w:hAnsi="Arial"/>
                <w:sz w:val="14"/>
                <w:szCs w:val="14"/>
              </w:rPr>
              <w:t>have a get together with friends/family for a drink/meal at least monthly</w:t>
            </w:r>
          </w:p>
        </w:tc>
      </w:tr>
      <w:tr w:rsidR="00F70562" w14:paraId="31D6519B" w14:textId="77777777" w:rsidTr="00854B57">
        <w:trPr>
          <w:jc w:val="center"/>
        </w:trPr>
        <w:tc>
          <w:tcPr>
            <w:tcW w:w="5659" w:type="dxa"/>
            <w:shd w:val="clear" w:color="auto" w:fill="auto"/>
          </w:tcPr>
          <w:p w14:paraId="78355A4E" w14:textId="77777777" w:rsidR="00F70562" w:rsidRPr="0046031C" w:rsidRDefault="00F70562" w:rsidP="00854B57">
            <w:pPr>
              <w:spacing w:before="40" w:after="40" w:line="240" w:lineRule="auto"/>
              <w:ind w:left="202"/>
              <w:rPr>
                <w:rFonts w:ascii="Arial" w:hAnsi="Arial"/>
                <w:sz w:val="14"/>
                <w:szCs w:val="14"/>
              </w:rPr>
            </w:pPr>
            <w:r w:rsidRPr="0046031C">
              <w:rPr>
                <w:rFonts w:ascii="Arial" w:hAnsi="Arial"/>
                <w:sz w:val="14"/>
                <w:szCs w:val="14"/>
              </w:rPr>
              <w:t>have both a computer and an internet connection</w:t>
            </w:r>
          </w:p>
        </w:tc>
      </w:tr>
    </w:tbl>
    <w:p w14:paraId="0605771C" w14:textId="77777777" w:rsidR="00F70562" w:rsidRDefault="00F70562" w:rsidP="00F70562">
      <w:pPr>
        <w:jc w:val="both"/>
        <w:rPr>
          <w:rFonts w:ascii="Arial" w:hAnsi="Arial"/>
          <w:szCs w:val="20"/>
        </w:rPr>
      </w:pPr>
    </w:p>
    <w:p w14:paraId="31B571E3" w14:textId="77777777" w:rsidR="00F70562" w:rsidRDefault="00F70562">
      <w:pPr>
        <w:spacing w:after="0" w:line="240" w:lineRule="auto"/>
        <w:rPr>
          <w:rFonts w:ascii="Arial" w:hAnsi="Arial"/>
          <w:color w:val="000000"/>
          <w:sz w:val="16"/>
          <w:szCs w:val="16"/>
        </w:rPr>
      </w:pPr>
    </w:p>
    <w:p w14:paraId="184472FE" w14:textId="3F988501" w:rsidR="00A1304C" w:rsidRPr="00A1304C" w:rsidRDefault="00F70562" w:rsidP="00403562">
      <w:pPr>
        <w:spacing w:after="0" w:line="240" w:lineRule="auto"/>
        <w:jc w:val="center"/>
        <w:rPr>
          <w:rFonts w:ascii="Arial" w:hAnsi="Arial"/>
          <w:b/>
          <w:color w:val="000000"/>
          <w:sz w:val="18"/>
          <w:szCs w:val="18"/>
        </w:rPr>
      </w:pPr>
      <w:r>
        <w:rPr>
          <w:rFonts w:ascii="Arial" w:eastAsia="Times New Roman" w:hAnsi="Arial"/>
          <w:b/>
          <w:szCs w:val="18"/>
        </w:rPr>
        <w:br w:type="page"/>
      </w:r>
      <w:r w:rsidR="00A1304C" w:rsidRPr="00A1304C">
        <w:rPr>
          <w:rFonts w:ascii="Arial" w:hAnsi="Arial"/>
          <w:b/>
          <w:color w:val="000000"/>
          <w:sz w:val="18"/>
          <w:szCs w:val="18"/>
        </w:rPr>
        <w:t>Table 1.3</w:t>
      </w:r>
    </w:p>
    <w:p w14:paraId="0FE821A0" w14:textId="01871680" w:rsidR="008A4C3D" w:rsidRPr="00A1304C" w:rsidRDefault="008A4C3D" w:rsidP="00F70562">
      <w:pPr>
        <w:spacing w:line="240" w:lineRule="auto"/>
        <w:jc w:val="center"/>
        <w:rPr>
          <w:rFonts w:ascii="Arial" w:eastAsia="Times New Roman" w:hAnsi="Arial"/>
          <w:b/>
          <w:sz w:val="18"/>
          <w:szCs w:val="18"/>
        </w:rPr>
      </w:pPr>
      <w:r w:rsidRPr="00A1304C">
        <w:rPr>
          <w:rFonts w:ascii="Arial" w:eastAsia="Times New Roman" w:hAnsi="Arial"/>
          <w:b/>
          <w:sz w:val="18"/>
          <w:szCs w:val="18"/>
        </w:rPr>
        <w:t>The 37 items in HES 20</w:t>
      </w:r>
      <w:r w:rsidR="008B40BA" w:rsidRPr="00A1304C">
        <w:rPr>
          <w:rFonts w:ascii="Arial" w:eastAsia="Times New Roman" w:hAnsi="Arial"/>
          <w:b/>
          <w:sz w:val="18"/>
          <w:szCs w:val="18"/>
        </w:rPr>
        <w:t>18-</w:t>
      </w:r>
      <w:r w:rsidRPr="00A1304C">
        <w:rPr>
          <w:rFonts w:ascii="Arial" w:eastAsia="Times New Roman" w:hAnsi="Arial"/>
          <w:b/>
          <w:sz w:val="18"/>
          <w:szCs w:val="18"/>
        </w:rPr>
        <w:t>19</w:t>
      </w:r>
      <w:r w:rsidR="00F70562" w:rsidRPr="00A1304C">
        <w:rPr>
          <w:rFonts w:ascii="Arial" w:eastAsia="Times New Roman" w:hAnsi="Arial"/>
          <w:b/>
          <w:sz w:val="18"/>
          <w:szCs w:val="18"/>
        </w:rPr>
        <w:t xml:space="preserve"> and 2019-20</w:t>
      </w:r>
      <w:r w:rsidRPr="00A1304C">
        <w:rPr>
          <w:rFonts w:ascii="Arial" w:eastAsia="Times New Roman" w:hAnsi="Arial"/>
          <w:b/>
          <w:sz w:val="18"/>
          <w:szCs w:val="18"/>
        </w:rPr>
        <w:t xml:space="preserve">, </w:t>
      </w:r>
      <w:r w:rsidR="00F70562" w:rsidRPr="00A1304C">
        <w:rPr>
          <w:rFonts w:ascii="Arial" w:eastAsia="Times New Roman" w:hAnsi="Arial"/>
          <w:b/>
          <w:sz w:val="18"/>
          <w:szCs w:val="18"/>
        </w:rPr>
        <w:t>and how the relevant items are scored for the three indices (</w:t>
      </w:r>
      <w:r w:rsidRPr="00A1304C">
        <w:rPr>
          <w:rFonts w:ascii="Arial" w:eastAsia="Times New Roman" w:hAnsi="Arial"/>
          <w:b/>
          <w:sz w:val="18"/>
          <w:szCs w:val="18"/>
        </w:rPr>
        <w:t>MWI, DEP-17 and EU-13</w:t>
      </w:r>
      <w:r w:rsidR="00F70562" w:rsidRPr="00A1304C">
        <w:rPr>
          <w:rFonts w:ascii="Arial" w:eastAsia="Times New Roman" w:hAnsi="Arial"/>
          <w:b/>
          <w:sz w:val="18"/>
          <w:szCs w:val="18"/>
        </w:rPr>
        <w:t>)</w:t>
      </w:r>
    </w:p>
    <w:tbl>
      <w:tblPr>
        <w:tblW w:w="8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
        <w:gridCol w:w="6095"/>
        <w:gridCol w:w="709"/>
        <w:gridCol w:w="730"/>
        <w:gridCol w:w="687"/>
      </w:tblGrid>
      <w:tr w:rsidR="008A4C3D" w:rsidRPr="008A4C3D" w14:paraId="3D875813" w14:textId="77777777" w:rsidTr="008F6258">
        <w:trPr>
          <w:trHeight w:val="227"/>
          <w:jc w:val="center"/>
        </w:trPr>
        <w:tc>
          <w:tcPr>
            <w:tcW w:w="6601" w:type="dxa"/>
            <w:gridSpan w:val="2"/>
            <w:shd w:val="clear" w:color="auto" w:fill="E7E6E6"/>
            <w:vAlign w:val="center"/>
          </w:tcPr>
          <w:p w14:paraId="575EB3AA" w14:textId="77777777" w:rsidR="008A4C3D" w:rsidRPr="008A4C3D" w:rsidRDefault="008A4C3D" w:rsidP="008A4C3D">
            <w:pPr>
              <w:spacing w:before="40" w:after="40" w:line="240" w:lineRule="auto"/>
              <w:jc w:val="center"/>
              <w:rPr>
                <w:rFonts w:ascii="Arial" w:eastAsia="Times New Roman" w:hAnsi="Arial"/>
                <w:b/>
                <w:sz w:val="16"/>
                <w:szCs w:val="16"/>
              </w:rPr>
            </w:pPr>
            <w:r w:rsidRPr="008A4C3D">
              <w:rPr>
                <w:rFonts w:ascii="Arial" w:eastAsia="Times New Roman" w:hAnsi="Arial"/>
                <w:b/>
                <w:sz w:val="16"/>
                <w:szCs w:val="16"/>
              </w:rPr>
              <w:t>Item description</w:t>
            </w:r>
          </w:p>
        </w:tc>
        <w:tc>
          <w:tcPr>
            <w:tcW w:w="709" w:type="dxa"/>
            <w:shd w:val="clear" w:color="auto" w:fill="E7E6E6"/>
            <w:vAlign w:val="center"/>
          </w:tcPr>
          <w:p w14:paraId="671F77F7" w14:textId="77777777" w:rsidR="008A4C3D" w:rsidRPr="008A4C3D" w:rsidRDefault="008A4C3D" w:rsidP="008A4C3D">
            <w:pPr>
              <w:spacing w:before="40" w:after="40" w:line="240" w:lineRule="auto"/>
              <w:jc w:val="center"/>
              <w:rPr>
                <w:rFonts w:ascii="Arial" w:eastAsia="Times New Roman" w:hAnsi="Arial"/>
                <w:b/>
                <w:sz w:val="16"/>
                <w:szCs w:val="16"/>
              </w:rPr>
            </w:pPr>
            <w:r w:rsidRPr="008A4C3D">
              <w:rPr>
                <w:rFonts w:ascii="Arial" w:eastAsia="Times New Roman" w:hAnsi="Arial"/>
                <w:b/>
                <w:sz w:val="16"/>
                <w:szCs w:val="16"/>
              </w:rPr>
              <w:t>MWI</w:t>
            </w:r>
          </w:p>
        </w:tc>
        <w:tc>
          <w:tcPr>
            <w:tcW w:w="730" w:type="dxa"/>
            <w:shd w:val="clear" w:color="auto" w:fill="E7E6E6"/>
            <w:tcMar>
              <w:left w:w="28" w:type="dxa"/>
              <w:right w:w="28" w:type="dxa"/>
            </w:tcMar>
            <w:vAlign w:val="center"/>
          </w:tcPr>
          <w:p w14:paraId="3D4A3E8F" w14:textId="77777777" w:rsidR="008A4C3D" w:rsidRPr="008A4C3D" w:rsidRDefault="008A4C3D" w:rsidP="008A4C3D">
            <w:pPr>
              <w:spacing w:before="40" w:after="40" w:line="240" w:lineRule="auto"/>
              <w:jc w:val="center"/>
              <w:rPr>
                <w:rFonts w:ascii="Arial" w:eastAsia="Times New Roman" w:hAnsi="Arial"/>
                <w:b/>
                <w:sz w:val="16"/>
                <w:szCs w:val="16"/>
              </w:rPr>
            </w:pPr>
            <w:r w:rsidRPr="008A4C3D">
              <w:rPr>
                <w:rFonts w:ascii="Arial" w:eastAsia="Times New Roman" w:hAnsi="Arial"/>
                <w:b/>
                <w:sz w:val="16"/>
                <w:szCs w:val="16"/>
              </w:rPr>
              <w:t>DEP-17</w:t>
            </w:r>
          </w:p>
        </w:tc>
        <w:tc>
          <w:tcPr>
            <w:tcW w:w="687" w:type="dxa"/>
            <w:shd w:val="clear" w:color="auto" w:fill="E7E6E6"/>
          </w:tcPr>
          <w:p w14:paraId="644EC924" w14:textId="77777777" w:rsidR="008A4C3D" w:rsidRPr="008A4C3D" w:rsidRDefault="008A4C3D" w:rsidP="008A4C3D">
            <w:pPr>
              <w:spacing w:before="40" w:after="40" w:line="240" w:lineRule="auto"/>
              <w:jc w:val="center"/>
              <w:rPr>
                <w:rFonts w:ascii="Arial" w:eastAsia="Times New Roman" w:hAnsi="Arial"/>
                <w:b/>
                <w:sz w:val="16"/>
                <w:szCs w:val="16"/>
              </w:rPr>
            </w:pPr>
            <w:r w:rsidRPr="008A4C3D">
              <w:rPr>
                <w:rFonts w:ascii="Arial" w:eastAsia="Times New Roman" w:hAnsi="Arial"/>
                <w:b/>
                <w:sz w:val="16"/>
                <w:szCs w:val="16"/>
              </w:rPr>
              <w:t>EU-13</w:t>
            </w:r>
          </w:p>
        </w:tc>
      </w:tr>
      <w:tr w:rsidR="008A4C3D" w:rsidRPr="008A4C3D" w14:paraId="1BF6F900" w14:textId="77777777" w:rsidTr="008F6258">
        <w:trPr>
          <w:jc w:val="center"/>
        </w:trPr>
        <w:tc>
          <w:tcPr>
            <w:tcW w:w="6601" w:type="dxa"/>
            <w:gridSpan w:val="2"/>
            <w:shd w:val="clear" w:color="auto" w:fill="auto"/>
            <w:vAlign w:val="center"/>
          </w:tcPr>
          <w:p w14:paraId="0C4A9D42" w14:textId="77777777" w:rsidR="008A4C3D" w:rsidRPr="008A4C3D" w:rsidRDefault="008A4C3D" w:rsidP="008A4C3D">
            <w:pPr>
              <w:spacing w:before="60" w:after="20" w:line="240" w:lineRule="auto"/>
              <w:rPr>
                <w:rFonts w:ascii="Arial" w:eastAsia="Times New Roman" w:hAnsi="Arial"/>
                <w:sz w:val="16"/>
                <w:szCs w:val="16"/>
              </w:rPr>
            </w:pPr>
            <w:r w:rsidRPr="008A4C3D">
              <w:rPr>
                <w:rFonts w:ascii="Arial" w:eastAsia="Times New Roman" w:hAnsi="Arial"/>
                <w:b/>
                <w:sz w:val="16"/>
                <w:szCs w:val="16"/>
              </w:rPr>
              <w:t xml:space="preserve">Ownership or participation </w:t>
            </w:r>
            <w:r w:rsidRPr="008A4C3D">
              <w:rPr>
                <w:rFonts w:ascii="Arial" w:eastAsia="Times New Roman" w:hAnsi="Arial"/>
                <w:sz w:val="16"/>
                <w:szCs w:val="16"/>
              </w:rPr>
              <w:t>(have/do, don’t have/do and enforced lack (EL))</w:t>
            </w:r>
          </w:p>
          <w:p w14:paraId="257FA3FA" w14:textId="77777777" w:rsidR="008A4C3D" w:rsidRPr="008A4C3D" w:rsidRDefault="008A4C3D" w:rsidP="008A4C3D">
            <w:pPr>
              <w:spacing w:before="20" w:after="20" w:line="240" w:lineRule="auto"/>
              <w:ind w:left="249"/>
              <w:rPr>
                <w:rFonts w:ascii="Arial" w:eastAsia="Times New Roman" w:hAnsi="Arial"/>
                <w:i/>
                <w:sz w:val="16"/>
                <w:szCs w:val="16"/>
              </w:rPr>
            </w:pPr>
            <w:r w:rsidRPr="008A4C3D">
              <w:rPr>
                <w:rFonts w:ascii="Arial" w:eastAsia="Times New Roman" w:hAnsi="Arial"/>
                <w:i/>
                <w:sz w:val="16"/>
                <w:szCs w:val="16"/>
              </w:rPr>
              <w:t>For DEP-17 and EU-13, score an EL as 1, otherwise 0</w:t>
            </w:r>
          </w:p>
          <w:p w14:paraId="2CC26DBC" w14:textId="77777777" w:rsidR="008A4C3D" w:rsidRPr="008A4C3D" w:rsidRDefault="008A4C3D" w:rsidP="008A4C3D">
            <w:pPr>
              <w:spacing w:before="20" w:after="20" w:line="240" w:lineRule="auto"/>
              <w:ind w:left="249"/>
              <w:rPr>
                <w:rFonts w:ascii="Arial" w:eastAsia="Times New Roman" w:hAnsi="Arial"/>
                <w:b/>
                <w:sz w:val="16"/>
                <w:szCs w:val="16"/>
              </w:rPr>
            </w:pPr>
            <w:r w:rsidRPr="008A4C3D">
              <w:rPr>
                <w:rFonts w:ascii="Arial" w:eastAsia="Times New Roman" w:hAnsi="Arial"/>
                <w:i/>
                <w:sz w:val="16"/>
                <w:szCs w:val="16"/>
              </w:rPr>
              <w:t>For MWI, score an EL as a 0, otherwise 1</w:t>
            </w:r>
          </w:p>
        </w:tc>
        <w:tc>
          <w:tcPr>
            <w:tcW w:w="709" w:type="dxa"/>
          </w:tcPr>
          <w:p w14:paraId="39F89CD0" w14:textId="77777777" w:rsidR="008A4C3D" w:rsidRPr="008A4C3D" w:rsidRDefault="008A4C3D" w:rsidP="008A4C3D">
            <w:pPr>
              <w:spacing w:before="20" w:after="20" w:line="240" w:lineRule="auto"/>
              <w:jc w:val="center"/>
              <w:rPr>
                <w:rFonts w:ascii="Arial" w:eastAsia="Times New Roman" w:hAnsi="Arial"/>
                <w:sz w:val="16"/>
                <w:szCs w:val="16"/>
              </w:rPr>
            </w:pPr>
          </w:p>
        </w:tc>
        <w:tc>
          <w:tcPr>
            <w:tcW w:w="730" w:type="dxa"/>
            <w:shd w:val="clear" w:color="auto" w:fill="auto"/>
            <w:vAlign w:val="center"/>
          </w:tcPr>
          <w:p w14:paraId="11A4B766" w14:textId="77777777" w:rsidR="008A4C3D" w:rsidRPr="008A4C3D" w:rsidRDefault="008A4C3D" w:rsidP="008A4C3D">
            <w:pPr>
              <w:spacing w:before="20" w:after="20" w:line="240" w:lineRule="auto"/>
              <w:jc w:val="center"/>
              <w:rPr>
                <w:rFonts w:ascii="Arial" w:eastAsia="Times New Roman" w:hAnsi="Arial"/>
                <w:sz w:val="16"/>
                <w:szCs w:val="16"/>
              </w:rPr>
            </w:pPr>
          </w:p>
        </w:tc>
        <w:tc>
          <w:tcPr>
            <w:tcW w:w="687" w:type="dxa"/>
          </w:tcPr>
          <w:p w14:paraId="771C83BE" w14:textId="77777777" w:rsidR="008A4C3D" w:rsidRPr="008A4C3D" w:rsidRDefault="008A4C3D" w:rsidP="008A4C3D">
            <w:pPr>
              <w:spacing w:before="20" w:after="20" w:line="240" w:lineRule="auto"/>
              <w:jc w:val="center"/>
              <w:rPr>
                <w:rFonts w:ascii="Arial" w:eastAsia="Times New Roman" w:hAnsi="Arial"/>
                <w:sz w:val="16"/>
                <w:szCs w:val="16"/>
              </w:rPr>
            </w:pPr>
          </w:p>
        </w:tc>
      </w:tr>
      <w:tr w:rsidR="008A4C3D" w:rsidRPr="008A4C3D" w14:paraId="079010C1" w14:textId="77777777" w:rsidTr="008F6258">
        <w:trPr>
          <w:trHeight w:val="170"/>
          <w:jc w:val="center"/>
        </w:trPr>
        <w:tc>
          <w:tcPr>
            <w:tcW w:w="506" w:type="dxa"/>
            <w:tcBorders>
              <w:right w:val="nil"/>
            </w:tcBorders>
            <w:shd w:val="clear" w:color="auto" w:fill="auto"/>
            <w:tcMar>
              <w:left w:w="198" w:type="dxa"/>
              <w:right w:w="28" w:type="dxa"/>
            </w:tcMar>
            <w:vAlign w:val="center"/>
          </w:tcPr>
          <w:p w14:paraId="6CBB3AE8"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1</w:t>
            </w:r>
          </w:p>
        </w:tc>
        <w:tc>
          <w:tcPr>
            <w:tcW w:w="6095" w:type="dxa"/>
            <w:tcBorders>
              <w:left w:val="nil"/>
            </w:tcBorders>
            <w:shd w:val="clear" w:color="auto" w:fill="auto"/>
            <w:vAlign w:val="center"/>
          </w:tcPr>
          <w:p w14:paraId="65CFC22D"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Two pairs of shoes in a good condition and suitable for daily activities</w:t>
            </w:r>
          </w:p>
        </w:tc>
        <w:tc>
          <w:tcPr>
            <w:tcW w:w="709" w:type="dxa"/>
          </w:tcPr>
          <w:p w14:paraId="6E5927C3"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c>
          <w:tcPr>
            <w:tcW w:w="730" w:type="dxa"/>
            <w:shd w:val="clear" w:color="auto" w:fill="auto"/>
            <w:vAlign w:val="center"/>
          </w:tcPr>
          <w:p w14:paraId="6D5767DC"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c>
          <w:tcPr>
            <w:tcW w:w="687" w:type="dxa"/>
          </w:tcPr>
          <w:p w14:paraId="4D386539"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r>
      <w:tr w:rsidR="008A4C3D" w:rsidRPr="008A4C3D" w14:paraId="76F2D907" w14:textId="77777777" w:rsidTr="008F6258">
        <w:trPr>
          <w:trHeight w:val="170"/>
          <w:jc w:val="center"/>
        </w:trPr>
        <w:tc>
          <w:tcPr>
            <w:tcW w:w="506" w:type="dxa"/>
            <w:tcBorders>
              <w:right w:val="nil"/>
            </w:tcBorders>
            <w:shd w:val="clear" w:color="auto" w:fill="auto"/>
            <w:tcMar>
              <w:left w:w="198" w:type="dxa"/>
              <w:right w:w="28" w:type="dxa"/>
            </w:tcMar>
            <w:vAlign w:val="center"/>
          </w:tcPr>
          <w:p w14:paraId="3CDF75CF"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2**</w:t>
            </w:r>
          </w:p>
        </w:tc>
        <w:tc>
          <w:tcPr>
            <w:tcW w:w="6095" w:type="dxa"/>
            <w:tcBorders>
              <w:left w:val="nil"/>
            </w:tcBorders>
            <w:shd w:val="clear" w:color="auto" w:fill="auto"/>
            <w:vAlign w:val="center"/>
          </w:tcPr>
          <w:p w14:paraId="63B75ACB"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 xml:space="preserve">Replace worn-out clothes by some new (not second-hand) ones </w:t>
            </w:r>
          </w:p>
        </w:tc>
        <w:tc>
          <w:tcPr>
            <w:tcW w:w="709" w:type="dxa"/>
            <w:vAlign w:val="center"/>
          </w:tcPr>
          <w:p w14:paraId="0C22FA5C"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c>
          <w:tcPr>
            <w:tcW w:w="730" w:type="dxa"/>
            <w:shd w:val="clear" w:color="auto" w:fill="auto"/>
            <w:vAlign w:val="center"/>
          </w:tcPr>
          <w:p w14:paraId="34EB6261"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t>-</w:t>
            </w:r>
          </w:p>
        </w:tc>
        <w:tc>
          <w:tcPr>
            <w:tcW w:w="687" w:type="dxa"/>
          </w:tcPr>
          <w:p w14:paraId="4529FD9A"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r>
      <w:tr w:rsidR="008A4C3D" w:rsidRPr="008A4C3D" w14:paraId="46E8D682" w14:textId="77777777" w:rsidTr="008F6258">
        <w:trPr>
          <w:trHeight w:val="170"/>
          <w:jc w:val="center"/>
        </w:trPr>
        <w:tc>
          <w:tcPr>
            <w:tcW w:w="506" w:type="dxa"/>
            <w:tcBorders>
              <w:right w:val="nil"/>
            </w:tcBorders>
            <w:shd w:val="clear" w:color="auto" w:fill="auto"/>
            <w:tcMar>
              <w:left w:w="198" w:type="dxa"/>
              <w:right w:w="28" w:type="dxa"/>
            </w:tcMar>
            <w:vAlign w:val="center"/>
          </w:tcPr>
          <w:p w14:paraId="5D7CEACF"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3</w:t>
            </w:r>
          </w:p>
        </w:tc>
        <w:tc>
          <w:tcPr>
            <w:tcW w:w="6095" w:type="dxa"/>
            <w:tcBorders>
              <w:left w:val="nil"/>
            </w:tcBorders>
            <w:shd w:val="clear" w:color="auto" w:fill="auto"/>
            <w:vAlign w:val="center"/>
          </w:tcPr>
          <w:p w14:paraId="1C48FE6A"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Suitable clothes for important or special occasions</w:t>
            </w:r>
          </w:p>
        </w:tc>
        <w:tc>
          <w:tcPr>
            <w:tcW w:w="709" w:type="dxa"/>
            <w:vAlign w:val="center"/>
          </w:tcPr>
          <w:p w14:paraId="3754DB9C"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c>
          <w:tcPr>
            <w:tcW w:w="730" w:type="dxa"/>
            <w:shd w:val="clear" w:color="auto" w:fill="auto"/>
            <w:vAlign w:val="center"/>
          </w:tcPr>
          <w:p w14:paraId="4D79C4DD"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c>
          <w:tcPr>
            <w:tcW w:w="687" w:type="dxa"/>
          </w:tcPr>
          <w:p w14:paraId="53824047"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t>-</w:t>
            </w:r>
          </w:p>
        </w:tc>
      </w:tr>
      <w:tr w:rsidR="008A4C3D" w:rsidRPr="008A4C3D" w14:paraId="60471A70" w14:textId="77777777" w:rsidTr="008F6258">
        <w:trPr>
          <w:trHeight w:val="113"/>
          <w:jc w:val="center"/>
        </w:trPr>
        <w:tc>
          <w:tcPr>
            <w:tcW w:w="506" w:type="dxa"/>
            <w:tcBorders>
              <w:right w:val="nil"/>
            </w:tcBorders>
            <w:shd w:val="clear" w:color="auto" w:fill="auto"/>
            <w:tcMar>
              <w:left w:w="198" w:type="dxa"/>
              <w:right w:w="28" w:type="dxa"/>
            </w:tcMar>
            <w:vAlign w:val="center"/>
          </w:tcPr>
          <w:p w14:paraId="6D7A1696"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4</w:t>
            </w:r>
          </w:p>
        </w:tc>
        <w:tc>
          <w:tcPr>
            <w:tcW w:w="6095" w:type="dxa"/>
            <w:tcBorders>
              <w:left w:val="nil"/>
            </w:tcBorders>
            <w:shd w:val="clear" w:color="auto" w:fill="auto"/>
            <w:vAlign w:val="center"/>
          </w:tcPr>
          <w:p w14:paraId="7FC15EC4"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Contents insurance</w:t>
            </w:r>
          </w:p>
        </w:tc>
        <w:tc>
          <w:tcPr>
            <w:tcW w:w="709" w:type="dxa"/>
            <w:vAlign w:val="center"/>
          </w:tcPr>
          <w:p w14:paraId="385D8329"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c>
          <w:tcPr>
            <w:tcW w:w="730" w:type="dxa"/>
            <w:shd w:val="clear" w:color="auto" w:fill="auto"/>
            <w:vAlign w:val="center"/>
          </w:tcPr>
          <w:p w14:paraId="767D7C68"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c>
          <w:tcPr>
            <w:tcW w:w="687" w:type="dxa"/>
          </w:tcPr>
          <w:p w14:paraId="471A8AAE"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t>-</w:t>
            </w:r>
          </w:p>
        </w:tc>
      </w:tr>
      <w:tr w:rsidR="008A4C3D" w:rsidRPr="008A4C3D" w14:paraId="111127FF" w14:textId="77777777" w:rsidTr="008F6258">
        <w:trPr>
          <w:trHeight w:val="113"/>
          <w:jc w:val="center"/>
        </w:trPr>
        <w:tc>
          <w:tcPr>
            <w:tcW w:w="506" w:type="dxa"/>
            <w:tcBorders>
              <w:right w:val="nil"/>
            </w:tcBorders>
            <w:shd w:val="clear" w:color="auto" w:fill="auto"/>
            <w:tcMar>
              <w:left w:w="198" w:type="dxa"/>
              <w:right w:w="28" w:type="dxa"/>
            </w:tcMar>
            <w:vAlign w:val="center"/>
          </w:tcPr>
          <w:p w14:paraId="22CE23BD"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5</w:t>
            </w:r>
          </w:p>
        </w:tc>
        <w:tc>
          <w:tcPr>
            <w:tcW w:w="6095" w:type="dxa"/>
            <w:tcBorders>
              <w:left w:val="nil"/>
            </w:tcBorders>
            <w:shd w:val="clear" w:color="auto" w:fill="auto"/>
            <w:vAlign w:val="center"/>
          </w:tcPr>
          <w:p w14:paraId="593DD676" w14:textId="77777777" w:rsidR="008A4C3D" w:rsidRPr="008D2D31" w:rsidRDefault="008A4C3D" w:rsidP="008A4C3D">
            <w:pPr>
              <w:autoSpaceDE w:val="0"/>
              <w:autoSpaceDN w:val="0"/>
              <w:adjustRightInd w:val="0"/>
              <w:spacing w:before="20" w:after="20" w:line="240" w:lineRule="auto"/>
              <w:jc w:val="both"/>
              <w:rPr>
                <w:rFonts w:ascii="Arial" w:eastAsia="Times New Roman" w:hAnsi="Arial"/>
                <w:sz w:val="14"/>
                <w:szCs w:val="14"/>
              </w:rPr>
            </w:pPr>
            <w:r w:rsidRPr="008D2D31">
              <w:rPr>
                <w:rFonts w:ascii="Arial" w:eastAsia="Times New Roman" w:hAnsi="Arial"/>
                <w:sz w:val="14"/>
                <w:szCs w:val="14"/>
              </w:rPr>
              <w:t xml:space="preserve">A meal with meat, </w:t>
            </w:r>
            <w:proofErr w:type="gramStart"/>
            <w:r w:rsidRPr="008D2D31">
              <w:rPr>
                <w:rFonts w:ascii="Arial" w:eastAsia="Times New Roman" w:hAnsi="Arial"/>
                <w:sz w:val="14"/>
                <w:szCs w:val="14"/>
              </w:rPr>
              <w:t>fish</w:t>
            </w:r>
            <w:proofErr w:type="gramEnd"/>
            <w:r w:rsidRPr="008D2D31">
              <w:rPr>
                <w:rFonts w:ascii="Arial" w:eastAsia="Times New Roman" w:hAnsi="Arial"/>
                <w:sz w:val="14"/>
                <w:szCs w:val="14"/>
              </w:rPr>
              <w:t xml:space="preserve"> or chicken (or vegetarian equivalent) at least each 2nd day</w:t>
            </w:r>
          </w:p>
        </w:tc>
        <w:tc>
          <w:tcPr>
            <w:tcW w:w="709" w:type="dxa"/>
            <w:vAlign w:val="center"/>
          </w:tcPr>
          <w:p w14:paraId="34594DAD"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c>
          <w:tcPr>
            <w:tcW w:w="730" w:type="dxa"/>
            <w:shd w:val="clear" w:color="auto" w:fill="auto"/>
            <w:vAlign w:val="center"/>
          </w:tcPr>
          <w:p w14:paraId="6105B366"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c>
          <w:tcPr>
            <w:tcW w:w="687" w:type="dxa"/>
          </w:tcPr>
          <w:p w14:paraId="32C029D2"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r>
      <w:tr w:rsidR="008A4C3D" w:rsidRPr="008A4C3D" w14:paraId="2511A6BC" w14:textId="77777777" w:rsidTr="008F6258">
        <w:trPr>
          <w:trHeight w:val="113"/>
          <w:jc w:val="center"/>
        </w:trPr>
        <w:tc>
          <w:tcPr>
            <w:tcW w:w="506" w:type="dxa"/>
            <w:tcBorders>
              <w:right w:val="nil"/>
            </w:tcBorders>
            <w:shd w:val="clear" w:color="auto" w:fill="auto"/>
            <w:tcMar>
              <w:left w:w="198" w:type="dxa"/>
              <w:right w:w="28" w:type="dxa"/>
            </w:tcMar>
            <w:vAlign w:val="center"/>
          </w:tcPr>
          <w:p w14:paraId="5A3818C8"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6</w:t>
            </w:r>
          </w:p>
        </w:tc>
        <w:tc>
          <w:tcPr>
            <w:tcW w:w="6095" w:type="dxa"/>
            <w:tcBorders>
              <w:left w:val="nil"/>
            </w:tcBorders>
            <w:shd w:val="clear" w:color="auto" w:fill="auto"/>
            <w:vAlign w:val="center"/>
          </w:tcPr>
          <w:p w14:paraId="351BA4DF" w14:textId="77777777" w:rsidR="008A4C3D" w:rsidRPr="008D2D31" w:rsidRDefault="008A4C3D" w:rsidP="008A4C3D">
            <w:pPr>
              <w:autoSpaceDE w:val="0"/>
              <w:autoSpaceDN w:val="0"/>
              <w:adjustRightInd w:val="0"/>
              <w:spacing w:before="20" w:after="20" w:line="240" w:lineRule="auto"/>
              <w:jc w:val="both"/>
              <w:rPr>
                <w:rFonts w:ascii="Arial" w:eastAsia="Times New Roman" w:hAnsi="Arial"/>
                <w:sz w:val="14"/>
                <w:szCs w:val="14"/>
              </w:rPr>
            </w:pPr>
            <w:r w:rsidRPr="008D2D31">
              <w:rPr>
                <w:rFonts w:ascii="Arial" w:eastAsia="Times New Roman" w:hAnsi="Arial"/>
                <w:sz w:val="14"/>
                <w:szCs w:val="14"/>
              </w:rPr>
              <w:t>A good bed</w:t>
            </w:r>
          </w:p>
        </w:tc>
        <w:tc>
          <w:tcPr>
            <w:tcW w:w="709" w:type="dxa"/>
            <w:vAlign w:val="center"/>
          </w:tcPr>
          <w:p w14:paraId="0090CE4A"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c>
          <w:tcPr>
            <w:tcW w:w="730" w:type="dxa"/>
            <w:shd w:val="clear" w:color="auto" w:fill="auto"/>
            <w:vAlign w:val="center"/>
          </w:tcPr>
          <w:p w14:paraId="4E46A71A"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t>-</w:t>
            </w:r>
          </w:p>
        </w:tc>
        <w:tc>
          <w:tcPr>
            <w:tcW w:w="687" w:type="dxa"/>
          </w:tcPr>
          <w:p w14:paraId="07856F76"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t>-</w:t>
            </w:r>
          </w:p>
        </w:tc>
      </w:tr>
      <w:tr w:rsidR="008A4C3D" w:rsidRPr="008A4C3D" w14:paraId="43CEDFB8" w14:textId="77777777" w:rsidTr="008F6258">
        <w:trPr>
          <w:jc w:val="center"/>
        </w:trPr>
        <w:tc>
          <w:tcPr>
            <w:tcW w:w="506" w:type="dxa"/>
            <w:tcBorders>
              <w:right w:val="nil"/>
            </w:tcBorders>
            <w:shd w:val="clear" w:color="auto" w:fill="auto"/>
            <w:tcMar>
              <w:left w:w="198" w:type="dxa"/>
              <w:right w:w="28" w:type="dxa"/>
            </w:tcMar>
            <w:vAlign w:val="center"/>
          </w:tcPr>
          <w:p w14:paraId="31363BDC"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7**</w:t>
            </w:r>
          </w:p>
        </w:tc>
        <w:tc>
          <w:tcPr>
            <w:tcW w:w="6095" w:type="dxa"/>
            <w:tcBorders>
              <w:left w:val="nil"/>
            </w:tcBorders>
            <w:shd w:val="clear" w:color="auto" w:fill="auto"/>
            <w:vAlign w:val="center"/>
          </w:tcPr>
          <w:p w14:paraId="08A33E4B"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Keep home adequately warm</w:t>
            </w:r>
          </w:p>
        </w:tc>
        <w:tc>
          <w:tcPr>
            <w:tcW w:w="709" w:type="dxa"/>
            <w:vAlign w:val="center"/>
          </w:tcPr>
          <w:p w14:paraId="79996EC7"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t>-</w:t>
            </w:r>
          </w:p>
        </w:tc>
        <w:tc>
          <w:tcPr>
            <w:tcW w:w="730" w:type="dxa"/>
            <w:shd w:val="clear" w:color="auto" w:fill="auto"/>
            <w:vAlign w:val="center"/>
          </w:tcPr>
          <w:p w14:paraId="0E3BB697"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t>-</w:t>
            </w:r>
          </w:p>
        </w:tc>
        <w:tc>
          <w:tcPr>
            <w:tcW w:w="687" w:type="dxa"/>
          </w:tcPr>
          <w:p w14:paraId="23D880B8"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r>
      <w:tr w:rsidR="008A4C3D" w:rsidRPr="008A4C3D" w14:paraId="293B7A9E" w14:textId="77777777" w:rsidTr="008F6258">
        <w:trPr>
          <w:jc w:val="center"/>
        </w:trPr>
        <w:tc>
          <w:tcPr>
            <w:tcW w:w="506" w:type="dxa"/>
            <w:tcBorders>
              <w:right w:val="nil"/>
            </w:tcBorders>
            <w:shd w:val="clear" w:color="auto" w:fill="auto"/>
            <w:tcMar>
              <w:left w:w="198" w:type="dxa"/>
              <w:right w:w="28" w:type="dxa"/>
            </w:tcMar>
            <w:vAlign w:val="center"/>
          </w:tcPr>
          <w:p w14:paraId="72697D9E"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8</w:t>
            </w:r>
          </w:p>
        </w:tc>
        <w:tc>
          <w:tcPr>
            <w:tcW w:w="6095" w:type="dxa"/>
            <w:tcBorders>
              <w:left w:val="nil"/>
            </w:tcBorders>
            <w:shd w:val="clear" w:color="auto" w:fill="auto"/>
            <w:vAlign w:val="center"/>
          </w:tcPr>
          <w:p w14:paraId="54050631"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Presents for family/friends on special occasions</w:t>
            </w:r>
          </w:p>
        </w:tc>
        <w:tc>
          <w:tcPr>
            <w:tcW w:w="709" w:type="dxa"/>
            <w:vAlign w:val="center"/>
          </w:tcPr>
          <w:p w14:paraId="5FCB5FF0"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c>
          <w:tcPr>
            <w:tcW w:w="730" w:type="dxa"/>
            <w:shd w:val="clear" w:color="auto" w:fill="auto"/>
            <w:vAlign w:val="center"/>
          </w:tcPr>
          <w:p w14:paraId="182C67BC"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c>
          <w:tcPr>
            <w:tcW w:w="687" w:type="dxa"/>
          </w:tcPr>
          <w:p w14:paraId="7A946033"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t>-</w:t>
            </w:r>
          </w:p>
        </w:tc>
      </w:tr>
      <w:tr w:rsidR="008A4C3D" w:rsidRPr="008A4C3D" w14:paraId="1FB099A8" w14:textId="77777777" w:rsidTr="008F6258">
        <w:trPr>
          <w:jc w:val="center"/>
        </w:trPr>
        <w:tc>
          <w:tcPr>
            <w:tcW w:w="506" w:type="dxa"/>
            <w:tcBorders>
              <w:right w:val="nil"/>
            </w:tcBorders>
            <w:shd w:val="clear" w:color="auto" w:fill="auto"/>
            <w:tcMar>
              <w:left w:w="198" w:type="dxa"/>
              <w:right w:w="28" w:type="dxa"/>
            </w:tcMar>
            <w:vAlign w:val="center"/>
          </w:tcPr>
          <w:p w14:paraId="69DBBD10"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9</w:t>
            </w:r>
          </w:p>
        </w:tc>
        <w:tc>
          <w:tcPr>
            <w:tcW w:w="6095" w:type="dxa"/>
            <w:tcBorders>
              <w:left w:val="nil"/>
            </w:tcBorders>
            <w:shd w:val="clear" w:color="auto" w:fill="auto"/>
            <w:vAlign w:val="center"/>
          </w:tcPr>
          <w:p w14:paraId="2DF0FB76"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Holiday away from home at least once every year</w:t>
            </w:r>
          </w:p>
        </w:tc>
        <w:tc>
          <w:tcPr>
            <w:tcW w:w="709" w:type="dxa"/>
            <w:vAlign w:val="center"/>
          </w:tcPr>
          <w:p w14:paraId="10EB9FE2"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c>
          <w:tcPr>
            <w:tcW w:w="730" w:type="dxa"/>
            <w:shd w:val="clear" w:color="auto" w:fill="auto"/>
            <w:vAlign w:val="center"/>
          </w:tcPr>
          <w:p w14:paraId="3A61558D"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t>-</w:t>
            </w:r>
          </w:p>
        </w:tc>
        <w:tc>
          <w:tcPr>
            <w:tcW w:w="687" w:type="dxa"/>
          </w:tcPr>
          <w:p w14:paraId="431BE1C2"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r>
      <w:tr w:rsidR="008A4C3D" w:rsidRPr="008A4C3D" w14:paraId="54C980E0" w14:textId="77777777" w:rsidTr="008F6258">
        <w:trPr>
          <w:jc w:val="center"/>
        </w:trPr>
        <w:tc>
          <w:tcPr>
            <w:tcW w:w="506" w:type="dxa"/>
            <w:tcBorders>
              <w:right w:val="nil"/>
            </w:tcBorders>
            <w:shd w:val="clear" w:color="auto" w:fill="auto"/>
            <w:tcMar>
              <w:left w:w="142" w:type="dxa"/>
              <w:right w:w="28" w:type="dxa"/>
            </w:tcMar>
            <w:vAlign w:val="center"/>
          </w:tcPr>
          <w:p w14:paraId="55039520"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10</w:t>
            </w:r>
          </w:p>
        </w:tc>
        <w:tc>
          <w:tcPr>
            <w:tcW w:w="6095" w:type="dxa"/>
            <w:tcBorders>
              <w:left w:val="nil"/>
            </w:tcBorders>
            <w:shd w:val="clear" w:color="auto" w:fill="auto"/>
            <w:vAlign w:val="center"/>
          </w:tcPr>
          <w:p w14:paraId="057CD754"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Overseas holiday at least once every three years</w:t>
            </w:r>
          </w:p>
        </w:tc>
        <w:tc>
          <w:tcPr>
            <w:tcW w:w="709" w:type="dxa"/>
            <w:vAlign w:val="center"/>
          </w:tcPr>
          <w:p w14:paraId="215D57CE"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c>
          <w:tcPr>
            <w:tcW w:w="730" w:type="dxa"/>
            <w:shd w:val="clear" w:color="auto" w:fill="auto"/>
            <w:vAlign w:val="center"/>
          </w:tcPr>
          <w:p w14:paraId="14FE4CB6"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t>-</w:t>
            </w:r>
          </w:p>
        </w:tc>
        <w:tc>
          <w:tcPr>
            <w:tcW w:w="687" w:type="dxa"/>
          </w:tcPr>
          <w:p w14:paraId="7AD1918B" w14:textId="77777777" w:rsidR="008A4C3D" w:rsidRPr="008D2D31" w:rsidRDefault="008A4C3D" w:rsidP="008A4C3D">
            <w:pPr>
              <w:spacing w:before="20" w:after="20" w:line="240" w:lineRule="auto"/>
              <w:jc w:val="center"/>
              <w:rPr>
                <w:rFonts w:ascii="Arial" w:eastAsia="Times New Roman" w:hAnsi="Arial"/>
                <w:sz w:val="14"/>
                <w:szCs w:val="14"/>
              </w:rPr>
            </w:pPr>
          </w:p>
        </w:tc>
      </w:tr>
      <w:tr w:rsidR="008A4C3D" w:rsidRPr="008A4C3D" w14:paraId="68FCE11A" w14:textId="77777777" w:rsidTr="008F6258">
        <w:trPr>
          <w:trHeight w:val="227"/>
          <w:jc w:val="center"/>
        </w:trPr>
        <w:tc>
          <w:tcPr>
            <w:tcW w:w="506" w:type="dxa"/>
            <w:tcBorders>
              <w:right w:val="nil"/>
            </w:tcBorders>
            <w:shd w:val="clear" w:color="auto" w:fill="auto"/>
            <w:tcMar>
              <w:left w:w="142" w:type="dxa"/>
              <w:right w:w="28" w:type="dxa"/>
            </w:tcMar>
            <w:vAlign w:val="center"/>
          </w:tcPr>
          <w:p w14:paraId="5161E31F"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11*</w:t>
            </w:r>
          </w:p>
        </w:tc>
        <w:tc>
          <w:tcPr>
            <w:tcW w:w="6095" w:type="dxa"/>
            <w:tcBorders>
              <w:left w:val="nil"/>
              <w:right w:val="single" w:sz="4" w:space="0" w:color="auto"/>
            </w:tcBorders>
            <w:shd w:val="clear" w:color="auto" w:fill="auto"/>
            <w:vAlign w:val="center"/>
          </w:tcPr>
          <w:p w14:paraId="3352FC9F" w14:textId="77777777" w:rsidR="008A4C3D" w:rsidRPr="008D2D31" w:rsidRDefault="008A4C3D" w:rsidP="008A4C3D">
            <w:pPr>
              <w:spacing w:before="20" w:after="20" w:line="240" w:lineRule="auto"/>
              <w:rPr>
                <w:rFonts w:ascii="Arial" w:eastAsia="Times New Roman" w:hAnsi="Arial"/>
                <w:color w:val="000000"/>
                <w:sz w:val="14"/>
                <w:szCs w:val="14"/>
                <w:lang w:val="en-GB"/>
              </w:rPr>
            </w:pPr>
            <w:r w:rsidRPr="008D2D31">
              <w:rPr>
                <w:rFonts w:ascii="Arial" w:eastAsia="Times New Roman" w:hAnsi="Arial"/>
                <w:color w:val="000000"/>
                <w:sz w:val="14"/>
                <w:szCs w:val="14"/>
                <w:lang w:val="en-GB"/>
              </w:rPr>
              <w:t>Access to car or van for personal use</w:t>
            </w:r>
          </w:p>
        </w:tc>
        <w:tc>
          <w:tcPr>
            <w:tcW w:w="709" w:type="dxa"/>
            <w:vAlign w:val="center"/>
          </w:tcPr>
          <w:p w14:paraId="11B229DE"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t>-</w:t>
            </w:r>
          </w:p>
        </w:tc>
        <w:tc>
          <w:tcPr>
            <w:tcW w:w="730" w:type="dxa"/>
            <w:shd w:val="clear" w:color="auto" w:fill="auto"/>
            <w:vAlign w:val="center"/>
          </w:tcPr>
          <w:p w14:paraId="7AFCF5C6"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t>-</w:t>
            </w:r>
          </w:p>
        </w:tc>
        <w:tc>
          <w:tcPr>
            <w:tcW w:w="687" w:type="dxa"/>
            <w:vAlign w:val="center"/>
          </w:tcPr>
          <w:p w14:paraId="556D9BBF"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r>
      <w:tr w:rsidR="008A4C3D" w:rsidRPr="008A4C3D" w14:paraId="2C3CE931" w14:textId="77777777" w:rsidTr="008F6258">
        <w:trPr>
          <w:trHeight w:val="227"/>
          <w:jc w:val="center"/>
        </w:trPr>
        <w:tc>
          <w:tcPr>
            <w:tcW w:w="506" w:type="dxa"/>
            <w:tcBorders>
              <w:right w:val="nil"/>
            </w:tcBorders>
            <w:shd w:val="clear" w:color="auto" w:fill="auto"/>
            <w:tcMar>
              <w:left w:w="142" w:type="dxa"/>
              <w:right w:w="28" w:type="dxa"/>
            </w:tcMar>
            <w:vAlign w:val="center"/>
          </w:tcPr>
          <w:p w14:paraId="48547FCE"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12*</w:t>
            </w:r>
          </w:p>
        </w:tc>
        <w:tc>
          <w:tcPr>
            <w:tcW w:w="6095" w:type="dxa"/>
            <w:tcBorders>
              <w:left w:val="nil"/>
              <w:right w:val="single" w:sz="4" w:space="0" w:color="auto"/>
            </w:tcBorders>
            <w:shd w:val="clear" w:color="auto" w:fill="auto"/>
            <w:vAlign w:val="center"/>
          </w:tcPr>
          <w:p w14:paraId="6CB7E81C"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lang w:val="en-GB"/>
              </w:rPr>
              <w:t>Access to both a computer and internet connection at home</w:t>
            </w:r>
          </w:p>
        </w:tc>
        <w:tc>
          <w:tcPr>
            <w:tcW w:w="709" w:type="dxa"/>
            <w:vAlign w:val="center"/>
          </w:tcPr>
          <w:p w14:paraId="6650780D"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t>-</w:t>
            </w:r>
          </w:p>
        </w:tc>
        <w:tc>
          <w:tcPr>
            <w:tcW w:w="730" w:type="dxa"/>
            <w:shd w:val="clear" w:color="auto" w:fill="auto"/>
            <w:vAlign w:val="center"/>
          </w:tcPr>
          <w:p w14:paraId="381A6A8F"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t>-</w:t>
            </w:r>
          </w:p>
        </w:tc>
        <w:tc>
          <w:tcPr>
            <w:tcW w:w="687" w:type="dxa"/>
            <w:vAlign w:val="center"/>
          </w:tcPr>
          <w:p w14:paraId="6876AFA3"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r>
      <w:tr w:rsidR="008A4C3D" w:rsidRPr="008A4C3D" w14:paraId="5B222698" w14:textId="77777777" w:rsidTr="008F6258">
        <w:trPr>
          <w:trHeight w:val="227"/>
          <w:jc w:val="center"/>
        </w:trPr>
        <w:tc>
          <w:tcPr>
            <w:tcW w:w="506" w:type="dxa"/>
            <w:tcBorders>
              <w:right w:val="nil"/>
            </w:tcBorders>
            <w:shd w:val="clear" w:color="auto" w:fill="auto"/>
            <w:tcMar>
              <w:left w:w="142" w:type="dxa"/>
              <w:right w:w="28" w:type="dxa"/>
            </w:tcMar>
            <w:vAlign w:val="center"/>
          </w:tcPr>
          <w:p w14:paraId="37CAC2A3"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13*</w:t>
            </w:r>
          </w:p>
        </w:tc>
        <w:tc>
          <w:tcPr>
            <w:tcW w:w="6095" w:type="dxa"/>
            <w:tcBorders>
              <w:left w:val="nil"/>
              <w:right w:val="single" w:sz="4" w:space="0" w:color="auto"/>
            </w:tcBorders>
            <w:shd w:val="clear" w:color="auto" w:fill="auto"/>
            <w:vAlign w:val="center"/>
          </w:tcPr>
          <w:p w14:paraId="7899A5C7" w14:textId="77777777" w:rsidR="008A4C3D" w:rsidRPr="008D2D31" w:rsidRDefault="008A4C3D" w:rsidP="008A4C3D">
            <w:pPr>
              <w:spacing w:before="20" w:after="20" w:line="240" w:lineRule="auto"/>
              <w:rPr>
                <w:rFonts w:ascii="Arial" w:eastAsia="Times New Roman" w:hAnsi="Arial"/>
                <w:color w:val="000000"/>
                <w:sz w:val="14"/>
                <w:szCs w:val="14"/>
                <w:lang w:val="en-GB"/>
              </w:rPr>
            </w:pPr>
            <w:r w:rsidRPr="008D2D31">
              <w:rPr>
                <w:rFonts w:ascii="Arial" w:eastAsia="Times New Roman" w:hAnsi="Arial"/>
                <w:color w:val="000000"/>
                <w:sz w:val="14"/>
                <w:szCs w:val="14"/>
                <w:lang w:val="en-GB"/>
              </w:rPr>
              <w:t>Have a get together with friends or extended family for a drink or meal at least once a month</w:t>
            </w:r>
          </w:p>
        </w:tc>
        <w:tc>
          <w:tcPr>
            <w:tcW w:w="709" w:type="dxa"/>
            <w:vAlign w:val="center"/>
          </w:tcPr>
          <w:p w14:paraId="3979B6D5"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t>-</w:t>
            </w:r>
          </w:p>
        </w:tc>
        <w:tc>
          <w:tcPr>
            <w:tcW w:w="730" w:type="dxa"/>
            <w:shd w:val="clear" w:color="auto" w:fill="auto"/>
            <w:vAlign w:val="center"/>
          </w:tcPr>
          <w:p w14:paraId="0D67E6D1"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t>-</w:t>
            </w:r>
          </w:p>
        </w:tc>
        <w:tc>
          <w:tcPr>
            <w:tcW w:w="687" w:type="dxa"/>
            <w:vAlign w:val="center"/>
          </w:tcPr>
          <w:p w14:paraId="660EA6CE"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r>
      <w:tr w:rsidR="008A4C3D" w:rsidRPr="008A4C3D" w14:paraId="2391C021" w14:textId="77777777" w:rsidTr="008F6258">
        <w:trPr>
          <w:trHeight w:val="227"/>
          <w:jc w:val="center"/>
        </w:trPr>
        <w:tc>
          <w:tcPr>
            <w:tcW w:w="8727" w:type="dxa"/>
            <w:gridSpan w:val="5"/>
            <w:shd w:val="clear" w:color="auto" w:fill="auto"/>
            <w:tcMar>
              <w:left w:w="28" w:type="dxa"/>
              <w:right w:w="28" w:type="dxa"/>
            </w:tcMar>
            <w:vAlign w:val="center"/>
          </w:tcPr>
          <w:p w14:paraId="482F756D" w14:textId="77777777" w:rsidR="008A4C3D" w:rsidRPr="008A4C3D" w:rsidRDefault="008A4C3D" w:rsidP="008A4C3D">
            <w:pPr>
              <w:spacing w:before="60" w:after="20" w:line="240" w:lineRule="auto"/>
              <w:ind w:left="427" w:hanging="427"/>
              <w:rPr>
                <w:rFonts w:ascii="Arial" w:eastAsia="Times New Roman" w:hAnsi="Arial"/>
                <w:sz w:val="16"/>
                <w:szCs w:val="16"/>
              </w:rPr>
            </w:pPr>
            <w:r w:rsidRPr="008A4C3D">
              <w:rPr>
                <w:rFonts w:ascii="Arial" w:eastAsia="Times New Roman" w:hAnsi="Arial"/>
                <w:b/>
                <w:sz w:val="16"/>
                <w:szCs w:val="16"/>
              </w:rPr>
              <w:t xml:space="preserve">Economising </w:t>
            </w:r>
            <w:r w:rsidRPr="008A4C3D">
              <w:rPr>
                <w:rFonts w:ascii="Arial" w:eastAsia="Times New Roman" w:hAnsi="Arial"/>
                <w:sz w:val="16"/>
                <w:szCs w:val="16"/>
              </w:rPr>
              <w:t>(not at all, a little, a lot) – to keep down costs to help in paying for (other) basic items (not just to be thrifty or to save for a trip or other non-essential)</w:t>
            </w:r>
          </w:p>
          <w:p w14:paraId="5FB8B920" w14:textId="77777777" w:rsidR="008A4C3D" w:rsidRPr="008A4C3D" w:rsidRDefault="008A4C3D" w:rsidP="008A4C3D">
            <w:pPr>
              <w:spacing w:before="20" w:after="20" w:line="240" w:lineRule="auto"/>
              <w:ind w:left="427"/>
              <w:rPr>
                <w:rFonts w:ascii="Arial" w:eastAsia="Times New Roman" w:hAnsi="Arial"/>
                <w:i/>
                <w:sz w:val="16"/>
                <w:szCs w:val="16"/>
              </w:rPr>
            </w:pPr>
            <w:r w:rsidRPr="008A4C3D">
              <w:rPr>
                <w:rFonts w:ascii="Arial" w:eastAsia="Times New Roman" w:hAnsi="Arial"/>
                <w:i/>
                <w:sz w:val="16"/>
                <w:szCs w:val="16"/>
              </w:rPr>
              <w:t>For DEP-17 and EU-13, score ‘a lot’ as 1, otherwise 0</w:t>
            </w:r>
          </w:p>
          <w:p w14:paraId="4CA2FB5B" w14:textId="77777777" w:rsidR="008A4C3D" w:rsidRPr="008A4C3D" w:rsidRDefault="008A4C3D" w:rsidP="008A4C3D">
            <w:pPr>
              <w:spacing w:after="0" w:line="240" w:lineRule="auto"/>
              <w:ind w:left="432" w:hanging="432"/>
              <w:rPr>
                <w:rFonts w:ascii="Arial" w:eastAsia="Times New Roman" w:hAnsi="Arial"/>
                <w:sz w:val="16"/>
                <w:szCs w:val="16"/>
              </w:rPr>
            </w:pPr>
            <w:r w:rsidRPr="008A4C3D">
              <w:rPr>
                <w:rFonts w:ascii="Arial" w:eastAsia="Times New Roman" w:hAnsi="Arial"/>
                <w:i/>
                <w:sz w:val="16"/>
                <w:szCs w:val="16"/>
              </w:rPr>
              <w:tab/>
              <w:t>For MWI, score ‘not at all as 2, ‘a little’ as 1, and ‘a lot’ as 0</w:t>
            </w:r>
          </w:p>
        </w:tc>
      </w:tr>
      <w:tr w:rsidR="008A4C3D" w:rsidRPr="008A4C3D" w14:paraId="67185B68" w14:textId="77777777" w:rsidTr="008F6258">
        <w:trPr>
          <w:trHeight w:val="227"/>
          <w:jc w:val="center"/>
        </w:trPr>
        <w:tc>
          <w:tcPr>
            <w:tcW w:w="506" w:type="dxa"/>
            <w:tcBorders>
              <w:right w:val="nil"/>
            </w:tcBorders>
            <w:shd w:val="clear" w:color="auto" w:fill="auto"/>
            <w:tcMar>
              <w:left w:w="142" w:type="dxa"/>
              <w:right w:w="28" w:type="dxa"/>
            </w:tcMar>
            <w:vAlign w:val="center"/>
          </w:tcPr>
          <w:p w14:paraId="2984854F"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14</w:t>
            </w:r>
          </w:p>
        </w:tc>
        <w:tc>
          <w:tcPr>
            <w:tcW w:w="6095" w:type="dxa"/>
            <w:tcBorders>
              <w:left w:val="nil"/>
              <w:right w:val="single" w:sz="4" w:space="0" w:color="auto"/>
            </w:tcBorders>
            <w:shd w:val="clear" w:color="auto" w:fill="auto"/>
            <w:vAlign w:val="center"/>
          </w:tcPr>
          <w:p w14:paraId="5BFB00F0"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Gone without or cut back on fresh fruit and vegetables</w:t>
            </w:r>
          </w:p>
        </w:tc>
        <w:tc>
          <w:tcPr>
            <w:tcW w:w="709" w:type="dxa"/>
            <w:vAlign w:val="center"/>
          </w:tcPr>
          <w:p w14:paraId="475FDDD7"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c>
          <w:tcPr>
            <w:tcW w:w="730" w:type="dxa"/>
            <w:shd w:val="clear" w:color="auto" w:fill="auto"/>
            <w:vAlign w:val="center"/>
          </w:tcPr>
          <w:p w14:paraId="43CE551A"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c>
          <w:tcPr>
            <w:tcW w:w="687" w:type="dxa"/>
          </w:tcPr>
          <w:p w14:paraId="5DA391AC"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t>-</w:t>
            </w:r>
          </w:p>
        </w:tc>
      </w:tr>
      <w:tr w:rsidR="008A4C3D" w:rsidRPr="008A4C3D" w14:paraId="2F622264" w14:textId="77777777" w:rsidTr="008F6258">
        <w:trPr>
          <w:trHeight w:val="227"/>
          <w:jc w:val="center"/>
        </w:trPr>
        <w:tc>
          <w:tcPr>
            <w:tcW w:w="506" w:type="dxa"/>
            <w:tcBorders>
              <w:right w:val="nil"/>
            </w:tcBorders>
            <w:shd w:val="clear" w:color="auto" w:fill="auto"/>
            <w:tcMar>
              <w:left w:w="142" w:type="dxa"/>
              <w:right w:w="28" w:type="dxa"/>
            </w:tcMar>
            <w:vAlign w:val="center"/>
          </w:tcPr>
          <w:p w14:paraId="2C77A283"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15</w:t>
            </w:r>
          </w:p>
        </w:tc>
        <w:tc>
          <w:tcPr>
            <w:tcW w:w="6095" w:type="dxa"/>
            <w:tcBorders>
              <w:left w:val="nil"/>
              <w:right w:val="single" w:sz="4" w:space="0" w:color="auto"/>
            </w:tcBorders>
            <w:shd w:val="clear" w:color="auto" w:fill="auto"/>
            <w:vAlign w:val="center"/>
          </w:tcPr>
          <w:p w14:paraId="04A24D7E" w14:textId="77777777" w:rsidR="008A4C3D" w:rsidRPr="008D2D31" w:rsidRDefault="008A4C3D" w:rsidP="008A4C3D">
            <w:pPr>
              <w:autoSpaceDE w:val="0"/>
              <w:autoSpaceDN w:val="0"/>
              <w:adjustRightInd w:val="0"/>
              <w:spacing w:after="0" w:line="240" w:lineRule="auto"/>
              <w:rPr>
                <w:rFonts w:ascii="Arial" w:eastAsia="Times New Roman" w:hAnsi="Arial"/>
                <w:sz w:val="14"/>
                <w:szCs w:val="14"/>
              </w:rPr>
            </w:pPr>
            <w:r w:rsidRPr="008D2D31">
              <w:rPr>
                <w:rFonts w:ascii="Arial" w:eastAsia="Times New Roman" w:hAnsi="Arial"/>
                <w:sz w:val="14"/>
                <w:szCs w:val="14"/>
              </w:rPr>
              <w:t>Buy cheaper cuts of meat or bought less meat than you would like</w:t>
            </w:r>
          </w:p>
        </w:tc>
        <w:tc>
          <w:tcPr>
            <w:tcW w:w="709" w:type="dxa"/>
            <w:vAlign w:val="center"/>
          </w:tcPr>
          <w:p w14:paraId="61837C57"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c>
          <w:tcPr>
            <w:tcW w:w="730" w:type="dxa"/>
            <w:shd w:val="clear" w:color="auto" w:fill="auto"/>
            <w:vAlign w:val="center"/>
          </w:tcPr>
          <w:p w14:paraId="0C45FDD6"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c>
          <w:tcPr>
            <w:tcW w:w="687" w:type="dxa"/>
          </w:tcPr>
          <w:p w14:paraId="7427A141"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t>-</w:t>
            </w:r>
          </w:p>
        </w:tc>
      </w:tr>
      <w:tr w:rsidR="008A4C3D" w:rsidRPr="008A4C3D" w14:paraId="42C33E36" w14:textId="77777777" w:rsidTr="008F6258">
        <w:trPr>
          <w:trHeight w:val="227"/>
          <w:jc w:val="center"/>
        </w:trPr>
        <w:tc>
          <w:tcPr>
            <w:tcW w:w="506" w:type="dxa"/>
            <w:tcBorders>
              <w:right w:val="nil"/>
            </w:tcBorders>
            <w:shd w:val="clear" w:color="auto" w:fill="auto"/>
            <w:tcMar>
              <w:left w:w="142" w:type="dxa"/>
              <w:right w:w="28" w:type="dxa"/>
            </w:tcMar>
            <w:vAlign w:val="center"/>
          </w:tcPr>
          <w:p w14:paraId="62CE1FD5" w14:textId="77777777" w:rsidR="008A4C3D" w:rsidRPr="008D2D31" w:rsidRDefault="008A4C3D" w:rsidP="008A4C3D">
            <w:pPr>
              <w:spacing w:before="20" w:after="20" w:line="240" w:lineRule="auto"/>
              <w:rPr>
                <w:rFonts w:ascii="Arial" w:eastAsia="Times New Roman" w:hAnsi="Arial"/>
                <w:sz w:val="14"/>
                <w:szCs w:val="14"/>
              </w:rPr>
            </w:pPr>
          </w:p>
        </w:tc>
        <w:tc>
          <w:tcPr>
            <w:tcW w:w="6095" w:type="dxa"/>
            <w:tcBorders>
              <w:left w:val="nil"/>
              <w:right w:val="single" w:sz="4" w:space="0" w:color="auto"/>
            </w:tcBorders>
            <w:shd w:val="clear" w:color="auto" w:fill="auto"/>
            <w:vAlign w:val="center"/>
          </w:tcPr>
          <w:p w14:paraId="18A80F7D"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Continued wearing worn out clothes (</w:t>
            </w:r>
            <w:r w:rsidRPr="008D2D31">
              <w:rPr>
                <w:rFonts w:ascii="Arial" w:eastAsia="Times New Roman" w:hAnsi="Arial"/>
                <w:i/>
                <w:sz w:val="14"/>
                <w:szCs w:val="14"/>
              </w:rPr>
              <w:t>to 2018 only</w:t>
            </w:r>
            <w:r w:rsidRPr="008D2D31">
              <w:rPr>
                <w:rFonts w:ascii="Arial" w:eastAsia="Times New Roman" w:hAnsi="Arial"/>
                <w:sz w:val="14"/>
                <w:szCs w:val="14"/>
              </w:rPr>
              <w:t>)</w:t>
            </w:r>
          </w:p>
        </w:tc>
        <w:tc>
          <w:tcPr>
            <w:tcW w:w="709" w:type="dxa"/>
            <w:vAlign w:val="center"/>
          </w:tcPr>
          <w:p w14:paraId="0266F17A"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c>
          <w:tcPr>
            <w:tcW w:w="730" w:type="dxa"/>
            <w:shd w:val="clear" w:color="auto" w:fill="auto"/>
            <w:vAlign w:val="center"/>
          </w:tcPr>
          <w:p w14:paraId="424A783D"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t>-</w:t>
            </w:r>
          </w:p>
        </w:tc>
        <w:tc>
          <w:tcPr>
            <w:tcW w:w="687" w:type="dxa"/>
          </w:tcPr>
          <w:p w14:paraId="3DF3885D"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t>-</w:t>
            </w:r>
          </w:p>
        </w:tc>
      </w:tr>
      <w:tr w:rsidR="008A4C3D" w:rsidRPr="008A4C3D" w14:paraId="56F2FAD1" w14:textId="77777777" w:rsidTr="008F6258">
        <w:trPr>
          <w:trHeight w:val="227"/>
          <w:jc w:val="center"/>
        </w:trPr>
        <w:tc>
          <w:tcPr>
            <w:tcW w:w="506" w:type="dxa"/>
            <w:tcBorders>
              <w:right w:val="nil"/>
            </w:tcBorders>
            <w:shd w:val="clear" w:color="auto" w:fill="auto"/>
            <w:tcMar>
              <w:left w:w="142" w:type="dxa"/>
              <w:right w:w="28" w:type="dxa"/>
            </w:tcMar>
            <w:vAlign w:val="center"/>
          </w:tcPr>
          <w:p w14:paraId="57368312"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16</w:t>
            </w:r>
          </w:p>
        </w:tc>
        <w:tc>
          <w:tcPr>
            <w:tcW w:w="6095" w:type="dxa"/>
            <w:tcBorders>
              <w:left w:val="nil"/>
              <w:right w:val="single" w:sz="4" w:space="0" w:color="auto"/>
            </w:tcBorders>
            <w:shd w:val="clear" w:color="auto" w:fill="auto"/>
            <w:vAlign w:val="center"/>
          </w:tcPr>
          <w:p w14:paraId="614F2121" w14:textId="77777777" w:rsidR="008A4C3D" w:rsidRPr="008D2D31" w:rsidRDefault="008A4C3D" w:rsidP="008A4C3D">
            <w:pPr>
              <w:autoSpaceDE w:val="0"/>
              <w:autoSpaceDN w:val="0"/>
              <w:adjustRightInd w:val="0"/>
              <w:spacing w:after="0" w:line="240" w:lineRule="auto"/>
              <w:rPr>
                <w:rFonts w:ascii="Arial" w:eastAsia="Times New Roman" w:hAnsi="Arial"/>
                <w:sz w:val="14"/>
                <w:szCs w:val="14"/>
              </w:rPr>
            </w:pPr>
            <w:r w:rsidRPr="008D2D31">
              <w:rPr>
                <w:rFonts w:ascii="Arial" w:eastAsia="Times New Roman" w:hAnsi="Arial"/>
                <w:sz w:val="14"/>
                <w:szCs w:val="14"/>
              </w:rPr>
              <w:t>Put up with feeling cold</w:t>
            </w:r>
          </w:p>
        </w:tc>
        <w:tc>
          <w:tcPr>
            <w:tcW w:w="709" w:type="dxa"/>
            <w:vAlign w:val="center"/>
          </w:tcPr>
          <w:p w14:paraId="33B6D5CA"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c>
          <w:tcPr>
            <w:tcW w:w="730" w:type="dxa"/>
            <w:shd w:val="clear" w:color="auto" w:fill="auto"/>
            <w:vAlign w:val="center"/>
          </w:tcPr>
          <w:p w14:paraId="08348851"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c>
          <w:tcPr>
            <w:tcW w:w="687" w:type="dxa"/>
          </w:tcPr>
          <w:p w14:paraId="625E4E69"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t>-</w:t>
            </w:r>
          </w:p>
        </w:tc>
      </w:tr>
      <w:tr w:rsidR="008A4C3D" w:rsidRPr="008A4C3D" w14:paraId="25417270" w14:textId="77777777" w:rsidTr="008F6258">
        <w:trPr>
          <w:trHeight w:val="227"/>
          <w:jc w:val="center"/>
        </w:trPr>
        <w:tc>
          <w:tcPr>
            <w:tcW w:w="506" w:type="dxa"/>
            <w:tcBorders>
              <w:right w:val="nil"/>
            </w:tcBorders>
            <w:shd w:val="clear" w:color="auto" w:fill="auto"/>
            <w:tcMar>
              <w:left w:w="142" w:type="dxa"/>
              <w:right w:w="28" w:type="dxa"/>
            </w:tcMar>
            <w:vAlign w:val="center"/>
          </w:tcPr>
          <w:p w14:paraId="428D1A9D"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17</w:t>
            </w:r>
          </w:p>
        </w:tc>
        <w:tc>
          <w:tcPr>
            <w:tcW w:w="6095" w:type="dxa"/>
            <w:tcBorders>
              <w:left w:val="nil"/>
              <w:right w:val="single" w:sz="4" w:space="0" w:color="auto"/>
            </w:tcBorders>
            <w:shd w:val="clear" w:color="auto" w:fill="auto"/>
            <w:vAlign w:val="center"/>
          </w:tcPr>
          <w:p w14:paraId="3A42C816"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Do without or cut back on trips to the shops or other local places</w:t>
            </w:r>
          </w:p>
        </w:tc>
        <w:tc>
          <w:tcPr>
            <w:tcW w:w="709" w:type="dxa"/>
            <w:vAlign w:val="center"/>
          </w:tcPr>
          <w:p w14:paraId="2F02BFAC"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c>
          <w:tcPr>
            <w:tcW w:w="730" w:type="dxa"/>
            <w:shd w:val="clear" w:color="auto" w:fill="auto"/>
            <w:vAlign w:val="center"/>
          </w:tcPr>
          <w:p w14:paraId="177FEE7F"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c>
          <w:tcPr>
            <w:tcW w:w="687" w:type="dxa"/>
          </w:tcPr>
          <w:p w14:paraId="21ED3CC7"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t>-</w:t>
            </w:r>
          </w:p>
        </w:tc>
      </w:tr>
      <w:tr w:rsidR="008A4C3D" w:rsidRPr="008A4C3D" w14:paraId="785457D3" w14:textId="77777777" w:rsidTr="008F6258">
        <w:trPr>
          <w:trHeight w:val="227"/>
          <w:jc w:val="center"/>
        </w:trPr>
        <w:tc>
          <w:tcPr>
            <w:tcW w:w="506" w:type="dxa"/>
            <w:tcBorders>
              <w:right w:val="nil"/>
            </w:tcBorders>
            <w:shd w:val="clear" w:color="auto" w:fill="auto"/>
            <w:tcMar>
              <w:left w:w="142" w:type="dxa"/>
              <w:right w:w="28" w:type="dxa"/>
            </w:tcMar>
            <w:vAlign w:val="center"/>
          </w:tcPr>
          <w:p w14:paraId="5AD00BDA"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18</w:t>
            </w:r>
          </w:p>
        </w:tc>
        <w:tc>
          <w:tcPr>
            <w:tcW w:w="6095" w:type="dxa"/>
            <w:tcBorders>
              <w:left w:val="nil"/>
              <w:right w:val="single" w:sz="4" w:space="0" w:color="auto"/>
            </w:tcBorders>
            <w:shd w:val="clear" w:color="auto" w:fill="auto"/>
            <w:vAlign w:val="center"/>
          </w:tcPr>
          <w:p w14:paraId="7A6389E0" w14:textId="77777777" w:rsidR="008A4C3D" w:rsidRPr="008D2D31" w:rsidRDefault="008A4C3D" w:rsidP="008A4C3D">
            <w:pPr>
              <w:autoSpaceDE w:val="0"/>
              <w:autoSpaceDN w:val="0"/>
              <w:adjustRightInd w:val="0"/>
              <w:spacing w:after="0" w:line="240" w:lineRule="auto"/>
              <w:rPr>
                <w:rFonts w:ascii="Arial" w:eastAsia="Times New Roman" w:hAnsi="Arial"/>
                <w:sz w:val="14"/>
                <w:szCs w:val="14"/>
              </w:rPr>
            </w:pPr>
            <w:r w:rsidRPr="008D2D31">
              <w:rPr>
                <w:rFonts w:ascii="Arial" w:eastAsia="Times New Roman" w:hAnsi="Arial"/>
                <w:sz w:val="14"/>
                <w:szCs w:val="14"/>
              </w:rPr>
              <w:t>Delay replacing or repairing broken or damaged appliances</w:t>
            </w:r>
          </w:p>
        </w:tc>
        <w:tc>
          <w:tcPr>
            <w:tcW w:w="709" w:type="dxa"/>
            <w:vAlign w:val="center"/>
          </w:tcPr>
          <w:p w14:paraId="57AD54DA"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c>
          <w:tcPr>
            <w:tcW w:w="730" w:type="dxa"/>
            <w:shd w:val="clear" w:color="auto" w:fill="auto"/>
            <w:vAlign w:val="center"/>
          </w:tcPr>
          <w:p w14:paraId="2F9D206A"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c>
          <w:tcPr>
            <w:tcW w:w="687" w:type="dxa"/>
          </w:tcPr>
          <w:p w14:paraId="39F14798"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t>-</w:t>
            </w:r>
          </w:p>
        </w:tc>
      </w:tr>
      <w:tr w:rsidR="008A4C3D" w:rsidRPr="008A4C3D" w14:paraId="4BC8FBE1" w14:textId="77777777" w:rsidTr="008F6258">
        <w:trPr>
          <w:trHeight w:val="227"/>
          <w:jc w:val="center"/>
        </w:trPr>
        <w:tc>
          <w:tcPr>
            <w:tcW w:w="506" w:type="dxa"/>
            <w:tcBorders>
              <w:right w:val="nil"/>
            </w:tcBorders>
            <w:shd w:val="clear" w:color="auto" w:fill="auto"/>
            <w:tcMar>
              <w:left w:w="142" w:type="dxa"/>
              <w:right w:w="28" w:type="dxa"/>
            </w:tcMar>
            <w:vAlign w:val="center"/>
          </w:tcPr>
          <w:p w14:paraId="56BA300A"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19*</w:t>
            </w:r>
          </w:p>
        </w:tc>
        <w:tc>
          <w:tcPr>
            <w:tcW w:w="6095" w:type="dxa"/>
            <w:tcBorders>
              <w:left w:val="nil"/>
              <w:right w:val="single" w:sz="4" w:space="0" w:color="auto"/>
            </w:tcBorders>
            <w:shd w:val="clear" w:color="auto" w:fill="auto"/>
            <w:vAlign w:val="center"/>
          </w:tcPr>
          <w:p w14:paraId="3FD1C92C" w14:textId="77777777" w:rsidR="008A4C3D" w:rsidRPr="008D2D31" w:rsidRDefault="008A4C3D" w:rsidP="008A4C3D">
            <w:pPr>
              <w:spacing w:before="20" w:after="20" w:line="240" w:lineRule="auto"/>
              <w:contextualSpacing/>
              <w:rPr>
                <w:rFonts w:ascii="Arial" w:eastAsia="Times New Roman" w:hAnsi="Arial"/>
                <w:color w:val="000000"/>
                <w:sz w:val="14"/>
                <w:szCs w:val="14"/>
                <w:lang w:val="en-GB"/>
              </w:rPr>
            </w:pPr>
            <w:r w:rsidRPr="008D2D31">
              <w:rPr>
                <w:rFonts w:ascii="Arial" w:eastAsia="Times New Roman" w:hAnsi="Arial"/>
                <w:color w:val="000000"/>
                <w:sz w:val="14"/>
                <w:szCs w:val="14"/>
                <w:lang w:val="en-GB"/>
              </w:rPr>
              <w:t>Delay replacing or repairing broken or worn out furniture</w:t>
            </w:r>
          </w:p>
        </w:tc>
        <w:tc>
          <w:tcPr>
            <w:tcW w:w="709" w:type="dxa"/>
            <w:vAlign w:val="center"/>
          </w:tcPr>
          <w:p w14:paraId="6E1F7925"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t>-</w:t>
            </w:r>
          </w:p>
        </w:tc>
        <w:tc>
          <w:tcPr>
            <w:tcW w:w="730" w:type="dxa"/>
            <w:shd w:val="clear" w:color="auto" w:fill="auto"/>
            <w:vAlign w:val="center"/>
          </w:tcPr>
          <w:p w14:paraId="48776A51"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t>-</w:t>
            </w:r>
          </w:p>
        </w:tc>
        <w:tc>
          <w:tcPr>
            <w:tcW w:w="687" w:type="dxa"/>
            <w:vAlign w:val="center"/>
          </w:tcPr>
          <w:p w14:paraId="2836723B"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r>
      <w:tr w:rsidR="008A4C3D" w:rsidRPr="008A4C3D" w14:paraId="7F9FB1C4" w14:textId="77777777" w:rsidTr="008F6258">
        <w:trPr>
          <w:trHeight w:val="227"/>
          <w:jc w:val="center"/>
        </w:trPr>
        <w:tc>
          <w:tcPr>
            <w:tcW w:w="506" w:type="dxa"/>
            <w:tcBorders>
              <w:right w:val="nil"/>
            </w:tcBorders>
            <w:shd w:val="clear" w:color="auto" w:fill="auto"/>
            <w:tcMar>
              <w:left w:w="142" w:type="dxa"/>
              <w:right w:w="28" w:type="dxa"/>
            </w:tcMar>
            <w:vAlign w:val="center"/>
          </w:tcPr>
          <w:p w14:paraId="7873B449"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20</w:t>
            </w:r>
          </w:p>
        </w:tc>
        <w:tc>
          <w:tcPr>
            <w:tcW w:w="6095" w:type="dxa"/>
            <w:tcBorders>
              <w:left w:val="nil"/>
              <w:right w:val="single" w:sz="4" w:space="0" w:color="auto"/>
            </w:tcBorders>
            <w:shd w:val="clear" w:color="auto" w:fill="auto"/>
            <w:vAlign w:val="center"/>
          </w:tcPr>
          <w:p w14:paraId="09D854A7"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Spent less on hobbies or other special interests than you would like</w:t>
            </w:r>
          </w:p>
        </w:tc>
        <w:tc>
          <w:tcPr>
            <w:tcW w:w="709" w:type="dxa"/>
            <w:vAlign w:val="center"/>
          </w:tcPr>
          <w:p w14:paraId="4B342F28"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c>
          <w:tcPr>
            <w:tcW w:w="730" w:type="dxa"/>
            <w:shd w:val="clear" w:color="auto" w:fill="auto"/>
            <w:vAlign w:val="center"/>
          </w:tcPr>
          <w:p w14:paraId="2C01FCFB"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t>-</w:t>
            </w:r>
          </w:p>
        </w:tc>
        <w:tc>
          <w:tcPr>
            <w:tcW w:w="687" w:type="dxa"/>
          </w:tcPr>
          <w:p w14:paraId="6352EECA"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r>
      <w:tr w:rsidR="008A4C3D" w:rsidRPr="008A4C3D" w14:paraId="4F5390F6" w14:textId="77777777" w:rsidTr="008F6258">
        <w:trPr>
          <w:trHeight w:val="227"/>
          <w:jc w:val="center"/>
        </w:trPr>
        <w:tc>
          <w:tcPr>
            <w:tcW w:w="506" w:type="dxa"/>
            <w:tcBorders>
              <w:right w:val="nil"/>
            </w:tcBorders>
            <w:shd w:val="clear" w:color="auto" w:fill="auto"/>
            <w:tcMar>
              <w:left w:w="142" w:type="dxa"/>
              <w:right w:w="28" w:type="dxa"/>
            </w:tcMar>
            <w:vAlign w:val="center"/>
          </w:tcPr>
          <w:p w14:paraId="2C73AC1B"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21</w:t>
            </w:r>
          </w:p>
        </w:tc>
        <w:tc>
          <w:tcPr>
            <w:tcW w:w="6095" w:type="dxa"/>
            <w:tcBorders>
              <w:left w:val="nil"/>
              <w:right w:val="single" w:sz="4" w:space="0" w:color="auto"/>
            </w:tcBorders>
            <w:shd w:val="clear" w:color="auto" w:fill="auto"/>
            <w:vAlign w:val="center"/>
          </w:tcPr>
          <w:p w14:paraId="6C9E640B"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Postponed visits to the doctor</w:t>
            </w:r>
          </w:p>
        </w:tc>
        <w:tc>
          <w:tcPr>
            <w:tcW w:w="709" w:type="dxa"/>
            <w:vAlign w:val="center"/>
          </w:tcPr>
          <w:p w14:paraId="1370EAD7"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c>
          <w:tcPr>
            <w:tcW w:w="730" w:type="dxa"/>
            <w:shd w:val="clear" w:color="auto" w:fill="auto"/>
            <w:vAlign w:val="center"/>
          </w:tcPr>
          <w:p w14:paraId="6DEE02DC"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c>
          <w:tcPr>
            <w:tcW w:w="687" w:type="dxa"/>
          </w:tcPr>
          <w:p w14:paraId="5EF09A12"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t>-</w:t>
            </w:r>
          </w:p>
        </w:tc>
      </w:tr>
      <w:tr w:rsidR="008A4C3D" w:rsidRPr="008A4C3D" w14:paraId="7228562C" w14:textId="77777777" w:rsidTr="008F6258">
        <w:trPr>
          <w:trHeight w:val="227"/>
          <w:jc w:val="center"/>
        </w:trPr>
        <w:tc>
          <w:tcPr>
            <w:tcW w:w="506" w:type="dxa"/>
            <w:tcBorders>
              <w:bottom w:val="single" w:sz="4" w:space="0" w:color="auto"/>
              <w:right w:val="nil"/>
            </w:tcBorders>
            <w:shd w:val="clear" w:color="auto" w:fill="auto"/>
            <w:tcMar>
              <w:left w:w="142" w:type="dxa"/>
              <w:right w:w="28" w:type="dxa"/>
            </w:tcMar>
            <w:vAlign w:val="center"/>
          </w:tcPr>
          <w:p w14:paraId="53ED00D6" w14:textId="77777777" w:rsidR="008A4C3D" w:rsidRPr="008D2D31" w:rsidRDefault="008A4C3D" w:rsidP="008A4C3D">
            <w:pPr>
              <w:spacing w:after="0" w:line="240" w:lineRule="auto"/>
              <w:rPr>
                <w:rFonts w:ascii="Arial" w:eastAsia="Times New Roman" w:hAnsi="Arial"/>
                <w:sz w:val="14"/>
                <w:szCs w:val="14"/>
              </w:rPr>
            </w:pPr>
            <w:r w:rsidRPr="008D2D31">
              <w:rPr>
                <w:rFonts w:ascii="Arial" w:eastAsia="Times New Roman" w:hAnsi="Arial"/>
                <w:sz w:val="14"/>
                <w:szCs w:val="14"/>
              </w:rPr>
              <w:t>22</w:t>
            </w:r>
          </w:p>
        </w:tc>
        <w:tc>
          <w:tcPr>
            <w:tcW w:w="6095" w:type="dxa"/>
            <w:tcBorders>
              <w:left w:val="nil"/>
              <w:bottom w:val="single" w:sz="4" w:space="0" w:color="auto"/>
              <w:right w:val="single" w:sz="4" w:space="0" w:color="auto"/>
            </w:tcBorders>
            <w:shd w:val="clear" w:color="auto" w:fill="auto"/>
            <w:vAlign w:val="center"/>
          </w:tcPr>
          <w:p w14:paraId="4645F8EB" w14:textId="77777777" w:rsidR="008A4C3D" w:rsidRPr="008D2D31" w:rsidRDefault="008A4C3D" w:rsidP="008A4C3D">
            <w:pPr>
              <w:autoSpaceDE w:val="0"/>
              <w:autoSpaceDN w:val="0"/>
              <w:adjustRightInd w:val="0"/>
              <w:spacing w:after="0" w:line="240" w:lineRule="auto"/>
              <w:rPr>
                <w:rFonts w:ascii="Arial" w:eastAsia="Times New Roman" w:hAnsi="Arial"/>
                <w:sz w:val="14"/>
                <w:szCs w:val="14"/>
              </w:rPr>
            </w:pPr>
            <w:r w:rsidRPr="008D2D31">
              <w:rPr>
                <w:rFonts w:ascii="Arial" w:eastAsia="Times New Roman" w:hAnsi="Arial"/>
                <w:sz w:val="14"/>
                <w:szCs w:val="14"/>
              </w:rPr>
              <w:t>Postponed visits to the dentist</w:t>
            </w:r>
          </w:p>
        </w:tc>
        <w:tc>
          <w:tcPr>
            <w:tcW w:w="709" w:type="dxa"/>
            <w:tcBorders>
              <w:bottom w:val="single" w:sz="4" w:space="0" w:color="auto"/>
            </w:tcBorders>
            <w:vAlign w:val="center"/>
          </w:tcPr>
          <w:p w14:paraId="056B2DC9"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c>
          <w:tcPr>
            <w:tcW w:w="730" w:type="dxa"/>
            <w:tcBorders>
              <w:bottom w:val="single" w:sz="4" w:space="0" w:color="auto"/>
            </w:tcBorders>
            <w:shd w:val="clear" w:color="auto" w:fill="auto"/>
            <w:vAlign w:val="center"/>
          </w:tcPr>
          <w:p w14:paraId="7BC82666"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c>
          <w:tcPr>
            <w:tcW w:w="687" w:type="dxa"/>
            <w:tcBorders>
              <w:bottom w:val="single" w:sz="4" w:space="0" w:color="auto"/>
            </w:tcBorders>
          </w:tcPr>
          <w:p w14:paraId="4876019A"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t>-</w:t>
            </w:r>
          </w:p>
        </w:tc>
      </w:tr>
      <w:tr w:rsidR="008A4C3D" w:rsidRPr="008A4C3D" w14:paraId="36866C17" w14:textId="77777777" w:rsidTr="008F6258">
        <w:trPr>
          <w:trHeight w:val="227"/>
          <w:jc w:val="center"/>
        </w:trPr>
        <w:tc>
          <w:tcPr>
            <w:tcW w:w="6601" w:type="dxa"/>
            <w:gridSpan w:val="2"/>
            <w:tcBorders>
              <w:bottom w:val="single" w:sz="4" w:space="0" w:color="auto"/>
              <w:right w:val="single" w:sz="4" w:space="0" w:color="auto"/>
            </w:tcBorders>
            <w:shd w:val="clear" w:color="auto" w:fill="auto"/>
            <w:tcMar>
              <w:left w:w="28" w:type="dxa"/>
              <w:right w:w="28" w:type="dxa"/>
            </w:tcMar>
            <w:vAlign w:val="center"/>
          </w:tcPr>
          <w:p w14:paraId="107EBF09" w14:textId="77777777" w:rsidR="008A4C3D" w:rsidRPr="008A4C3D" w:rsidRDefault="008A4C3D" w:rsidP="008A4C3D">
            <w:pPr>
              <w:spacing w:before="60" w:after="20" w:line="240" w:lineRule="auto"/>
              <w:rPr>
                <w:rFonts w:ascii="Arial" w:eastAsia="Times New Roman" w:hAnsi="Arial"/>
                <w:sz w:val="16"/>
                <w:szCs w:val="16"/>
              </w:rPr>
            </w:pPr>
            <w:r w:rsidRPr="008A4C3D">
              <w:rPr>
                <w:rFonts w:ascii="Arial" w:eastAsia="Times New Roman" w:hAnsi="Arial"/>
                <w:b/>
                <w:sz w:val="16"/>
                <w:szCs w:val="16"/>
              </w:rPr>
              <w:t xml:space="preserve"> Housing problems</w:t>
            </w:r>
            <w:r w:rsidRPr="008A4C3D">
              <w:rPr>
                <w:rFonts w:ascii="Arial" w:eastAsia="Times New Roman" w:hAnsi="Arial"/>
                <w:b/>
                <w:sz w:val="18"/>
                <w:szCs w:val="16"/>
              </w:rPr>
              <w:t xml:space="preserve"> </w:t>
            </w:r>
            <w:r w:rsidRPr="008A4C3D">
              <w:rPr>
                <w:rFonts w:ascii="Arial" w:eastAsia="Times New Roman" w:hAnsi="Arial"/>
                <w:sz w:val="16"/>
                <w:szCs w:val="16"/>
              </w:rPr>
              <w:t>(no problem, minor problem, major problem … in the last 12 months)</w:t>
            </w:r>
          </w:p>
          <w:p w14:paraId="69738938" w14:textId="77777777" w:rsidR="008A4C3D" w:rsidRPr="008A4C3D" w:rsidRDefault="008A4C3D" w:rsidP="008A4C3D">
            <w:pPr>
              <w:spacing w:before="20" w:after="20" w:line="240" w:lineRule="auto"/>
              <w:ind w:left="329"/>
              <w:rPr>
                <w:rFonts w:ascii="Arial" w:eastAsia="Times New Roman" w:hAnsi="Arial"/>
                <w:i/>
                <w:sz w:val="16"/>
                <w:szCs w:val="16"/>
              </w:rPr>
            </w:pPr>
            <w:r w:rsidRPr="008A4C3D">
              <w:rPr>
                <w:rFonts w:ascii="Arial" w:eastAsia="Times New Roman" w:hAnsi="Arial"/>
                <w:i/>
                <w:sz w:val="16"/>
                <w:szCs w:val="16"/>
              </w:rPr>
              <w:t>For MWI, score as 2, 1 and 0 respectively.</w:t>
            </w:r>
          </w:p>
        </w:tc>
        <w:tc>
          <w:tcPr>
            <w:tcW w:w="709" w:type="dxa"/>
            <w:tcBorders>
              <w:bottom w:val="single" w:sz="4" w:space="0" w:color="auto"/>
            </w:tcBorders>
            <w:vAlign w:val="center"/>
          </w:tcPr>
          <w:p w14:paraId="10641817" w14:textId="77777777" w:rsidR="008A4C3D" w:rsidRPr="008A4C3D" w:rsidRDefault="008A4C3D" w:rsidP="008A4C3D">
            <w:pPr>
              <w:spacing w:after="0" w:line="240" w:lineRule="auto"/>
              <w:jc w:val="center"/>
              <w:rPr>
                <w:rFonts w:ascii="Arial" w:eastAsia="Times New Roman" w:hAnsi="Arial"/>
                <w:sz w:val="16"/>
                <w:szCs w:val="16"/>
              </w:rPr>
            </w:pPr>
          </w:p>
        </w:tc>
        <w:tc>
          <w:tcPr>
            <w:tcW w:w="730" w:type="dxa"/>
            <w:tcBorders>
              <w:bottom w:val="single" w:sz="4" w:space="0" w:color="auto"/>
            </w:tcBorders>
            <w:shd w:val="clear" w:color="auto" w:fill="auto"/>
            <w:vAlign w:val="center"/>
          </w:tcPr>
          <w:p w14:paraId="6AFCEFA9" w14:textId="77777777" w:rsidR="008A4C3D" w:rsidRPr="008A4C3D" w:rsidRDefault="008A4C3D" w:rsidP="008A4C3D">
            <w:pPr>
              <w:spacing w:after="0" w:line="240" w:lineRule="auto"/>
              <w:jc w:val="center"/>
              <w:rPr>
                <w:rFonts w:ascii="Arial" w:eastAsia="Times New Roman" w:hAnsi="Arial"/>
                <w:sz w:val="16"/>
                <w:szCs w:val="16"/>
              </w:rPr>
            </w:pPr>
          </w:p>
        </w:tc>
        <w:tc>
          <w:tcPr>
            <w:tcW w:w="687" w:type="dxa"/>
            <w:tcBorders>
              <w:bottom w:val="single" w:sz="4" w:space="0" w:color="auto"/>
            </w:tcBorders>
          </w:tcPr>
          <w:p w14:paraId="04832746" w14:textId="77777777" w:rsidR="008A4C3D" w:rsidRPr="008A4C3D" w:rsidRDefault="008A4C3D" w:rsidP="008A4C3D">
            <w:pPr>
              <w:spacing w:after="0" w:line="240" w:lineRule="auto"/>
              <w:jc w:val="center"/>
              <w:rPr>
                <w:rFonts w:ascii="Arial" w:eastAsia="Times New Roman" w:hAnsi="Arial"/>
                <w:sz w:val="16"/>
                <w:szCs w:val="16"/>
              </w:rPr>
            </w:pPr>
          </w:p>
        </w:tc>
      </w:tr>
      <w:tr w:rsidR="008A4C3D" w:rsidRPr="008A4C3D" w14:paraId="22A8A36B" w14:textId="77777777" w:rsidTr="008F6258">
        <w:trPr>
          <w:trHeight w:val="227"/>
          <w:jc w:val="center"/>
        </w:trPr>
        <w:tc>
          <w:tcPr>
            <w:tcW w:w="506" w:type="dxa"/>
            <w:tcBorders>
              <w:bottom w:val="single" w:sz="4" w:space="0" w:color="auto"/>
              <w:right w:val="nil"/>
            </w:tcBorders>
            <w:shd w:val="clear" w:color="auto" w:fill="auto"/>
            <w:tcMar>
              <w:left w:w="28" w:type="dxa"/>
              <w:right w:w="28" w:type="dxa"/>
            </w:tcMar>
            <w:vAlign w:val="center"/>
          </w:tcPr>
          <w:p w14:paraId="5DED8904"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t>23</w:t>
            </w:r>
          </w:p>
        </w:tc>
        <w:tc>
          <w:tcPr>
            <w:tcW w:w="6095" w:type="dxa"/>
            <w:tcBorders>
              <w:left w:val="nil"/>
              <w:bottom w:val="single" w:sz="4" w:space="0" w:color="auto"/>
              <w:right w:val="single" w:sz="4" w:space="0" w:color="auto"/>
            </w:tcBorders>
            <w:shd w:val="clear" w:color="auto" w:fill="auto"/>
            <w:vAlign w:val="center"/>
          </w:tcPr>
          <w:p w14:paraId="7CAE5669" w14:textId="77777777" w:rsidR="008A4C3D" w:rsidRPr="008D2D31" w:rsidRDefault="008A4C3D" w:rsidP="008A4C3D">
            <w:pPr>
              <w:spacing w:after="0" w:line="240" w:lineRule="auto"/>
              <w:ind w:left="20"/>
              <w:rPr>
                <w:rFonts w:ascii="Arial" w:eastAsia="Times New Roman" w:hAnsi="Arial"/>
                <w:sz w:val="14"/>
                <w:szCs w:val="14"/>
              </w:rPr>
            </w:pPr>
            <w:r w:rsidRPr="008D2D31">
              <w:rPr>
                <w:rFonts w:ascii="Arial" w:eastAsia="Times New Roman" w:hAnsi="Arial"/>
                <w:sz w:val="14"/>
                <w:szCs w:val="14"/>
              </w:rPr>
              <w:t>Dampness or mould</w:t>
            </w:r>
          </w:p>
        </w:tc>
        <w:tc>
          <w:tcPr>
            <w:tcW w:w="709" w:type="dxa"/>
            <w:tcBorders>
              <w:bottom w:val="single" w:sz="4" w:space="0" w:color="auto"/>
            </w:tcBorders>
            <w:vAlign w:val="center"/>
          </w:tcPr>
          <w:p w14:paraId="4735F2EE"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c>
          <w:tcPr>
            <w:tcW w:w="730" w:type="dxa"/>
            <w:tcBorders>
              <w:bottom w:val="single" w:sz="4" w:space="0" w:color="auto"/>
            </w:tcBorders>
            <w:shd w:val="clear" w:color="auto" w:fill="auto"/>
            <w:vAlign w:val="center"/>
          </w:tcPr>
          <w:p w14:paraId="7BB566CE"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t>-</w:t>
            </w:r>
          </w:p>
        </w:tc>
        <w:tc>
          <w:tcPr>
            <w:tcW w:w="687" w:type="dxa"/>
            <w:tcBorders>
              <w:bottom w:val="single" w:sz="4" w:space="0" w:color="auto"/>
            </w:tcBorders>
          </w:tcPr>
          <w:p w14:paraId="7935DE93"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t>-</w:t>
            </w:r>
          </w:p>
        </w:tc>
      </w:tr>
      <w:tr w:rsidR="008A4C3D" w:rsidRPr="008A4C3D" w14:paraId="36411A49" w14:textId="77777777" w:rsidTr="008F6258">
        <w:trPr>
          <w:trHeight w:val="227"/>
          <w:jc w:val="center"/>
        </w:trPr>
        <w:tc>
          <w:tcPr>
            <w:tcW w:w="506" w:type="dxa"/>
            <w:tcBorders>
              <w:bottom w:val="single" w:sz="4" w:space="0" w:color="auto"/>
              <w:right w:val="nil"/>
            </w:tcBorders>
            <w:shd w:val="clear" w:color="auto" w:fill="auto"/>
            <w:tcMar>
              <w:left w:w="28" w:type="dxa"/>
              <w:right w:w="28" w:type="dxa"/>
            </w:tcMar>
            <w:vAlign w:val="center"/>
          </w:tcPr>
          <w:p w14:paraId="3A91F6A5"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t>24</w:t>
            </w:r>
          </w:p>
        </w:tc>
        <w:tc>
          <w:tcPr>
            <w:tcW w:w="6095" w:type="dxa"/>
            <w:tcBorders>
              <w:left w:val="nil"/>
              <w:bottom w:val="single" w:sz="4" w:space="0" w:color="auto"/>
              <w:right w:val="single" w:sz="4" w:space="0" w:color="auto"/>
            </w:tcBorders>
            <w:shd w:val="clear" w:color="auto" w:fill="auto"/>
            <w:vAlign w:val="center"/>
          </w:tcPr>
          <w:p w14:paraId="0CAFE951" w14:textId="77777777" w:rsidR="008A4C3D" w:rsidRPr="008D2D31" w:rsidRDefault="008A4C3D" w:rsidP="008A4C3D">
            <w:pPr>
              <w:spacing w:after="0" w:line="240" w:lineRule="auto"/>
              <w:ind w:left="20"/>
              <w:rPr>
                <w:rFonts w:ascii="Arial" w:eastAsia="Times New Roman" w:hAnsi="Arial"/>
                <w:sz w:val="14"/>
                <w:szCs w:val="14"/>
              </w:rPr>
            </w:pPr>
            <w:r w:rsidRPr="008D2D31">
              <w:rPr>
                <w:rFonts w:ascii="Arial" w:eastAsia="Times New Roman" w:hAnsi="Arial"/>
                <w:sz w:val="14"/>
                <w:szCs w:val="14"/>
              </w:rPr>
              <w:t>Heating or keeping it warm in winter</w:t>
            </w:r>
          </w:p>
        </w:tc>
        <w:tc>
          <w:tcPr>
            <w:tcW w:w="709" w:type="dxa"/>
            <w:tcBorders>
              <w:bottom w:val="single" w:sz="4" w:space="0" w:color="auto"/>
            </w:tcBorders>
            <w:vAlign w:val="center"/>
          </w:tcPr>
          <w:p w14:paraId="539685F1"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c>
          <w:tcPr>
            <w:tcW w:w="730" w:type="dxa"/>
            <w:tcBorders>
              <w:bottom w:val="single" w:sz="4" w:space="0" w:color="auto"/>
            </w:tcBorders>
            <w:shd w:val="clear" w:color="auto" w:fill="auto"/>
            <w:vAlign w:val="center"/>
          </w:tcPr>
          <w:p w14:paraId="509D4D42"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t>-</w:t>
            </w:r>
          </w:p>
        </w:tc>
        <w:tc>
          <w:tcPr>
            <w:tcW w:w="687" w:type="dxa"/>
            <w:tcBorders>
              <w:bottom w:val="single" w:sz="4" w:space="0" w:color="auto"/>
            </w:tcBorders>
          </w:tcPr>
          <w:p w14:paraId="3DA9CD98"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t>-</w:t>
            </w:r>
          </w:p>
        </w:tc>
      </w:tr>
      <w:tr w:rsidR="008A4C3D" w:rsidRPr="008A4C3D" w14:paraId="4C69C3EA" w14:textId="77777777" w:rsidTr="008F6258">
        <w:trPr>
          <w:trHeight w:val="227"/>
          <w:jc w:val="center"/>
        </w:trPr>
        <w:tc>
          <w:tcPr>
            <w:tcW w:w="506" w:type="dxa"/>
            <w:tcBorders>
              <w:bottom w:val="single" w:sz="4" w:space="0" w:color="auto"/>
              <w:right w:val="nil"/>
            </w:tcBorders>
            <w:shd w:val="clear" w:color="auto" w:fill="auto"/>
            <w:tcMar>
              <w:left w:w="28" w:type="dxa"/>
              <w:right w:w="28" w:type="dxa"/>
            </w:tcMar>
            <w:vAlign w:val="center"/>
          </w:tcPr>
          <w:p w14:paraId="7A9A22BB" w14:textId="77777777" w:rsidR="008A4C3D" w:rsidRPr="008D2D31" w:rsidRDefault="008A4C3D" w:rsidP="008A4C3D">
            <w:pPr>
              <w:spacing w:before="20" w:after="20" w:line="240" w:lineRule="auto"/>
              <w:jc w:val="center"/>
              <w:rPr>
                <w:rFonts w:ascii="Arial" w:eastAsia="Times New Roman" w:hAnsi="Arial"/>
                <w:sz w:val="14"/>
                <w:szCs w:val="14"/>
              </w:rPr>
            </w:pPr>
          </w:p>
        </w:tc>
        <w:tc>
          <w:tcPr>
            <w:tcW w:w="6095" w:type="dxa"/>
            <w:tcBorders>
              <w:left w:val="nil"/>
              <w:bottom w:val="single" w:sz="4" w:space="0" w:color="auto"/>
              <w:right w:val="single" w:sz="4" w:space="0" w:color="auto"/>
            </w:tcBorders>
            <w:shd w:val="clear" w:color="auto" w:fill="auto"/>
            <w:vAlign w:val="center"/>
          </w:tcPr>
          <w:p w14:paraId="06335354" w14:textId="77777777" w:rsidR="008A4C3D" w:rsidRPr="008D2D31" w:rsidRDefault="008A4C3D" w:rsidP="008A4C3D">
            <w:pPr>
              <w:spacing w:after="0" w:line="240" w:lineRule="auto"/>
              <w:ind w:left="20"/>
              <w:rPr>
                <w:rFonts w:ascii="Arial" w:eastAsia="Times New Roman" w:hAnsi="Arial"/>
                <w:sz w:val="14"/>
                <w:szCs w:val="14"/>
              </w:rPr>
            </w:pPr>
            <w:r w:rsidRPr="008D2D31">
              <w:rPr>
                <w:rFonts w:ascii="Arial" w:eastAsia="Times New Roman" w:hAnsi="Arial"/>
                <w:sz w:val="14"/>
                <w:szCs w:val="14"/>
              </w:rPr>
              <w:t>Crowding (</w:t>
            </w:r>
            <w:r w:rsidRPr="008D2D31">
              <w:rPr>
                <w:rFonts w:ascii="Arial" w:eastAsia="Times New Roman" w:hAnsi="Arial"/>
                <w:i/>
                <w:sz w:val="14"/>
                <w:szCs w:val="14"/>
              </w:rPr>
              <w:t>derived variable = Canadian Index</w:t>
            </w:r>
            <w:r w:rsidRPr="008D2D31">
              <w:rPr>
                <w:rFonts w:ascii="Arial" w:eastAsia="Times New Roman" w:hAnsi="Arial"/>
                <w:sz w:val="14"/>
                <w:szCs w:val="14"/>
              </w:rPr>
              <w:t>)</w:t>
            </w:r>
          </w:p>
        </w:tc>
        <w:tc>
          <w:tcPr>
            <w:tcW w:w="709" w:type="dxa"/>
            <w:tcBorders>
              <w:bottom w:val="single" w:sz="4" w:space="0" w:color="auto"/>
            </w:tcBorders>
            <w:vAlign w:val="center"/>
          </w:tcPr>
          <w:p w14:paraId="7A106680"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t>-</w:t>
            </w:r>
          </w:p>
        </w:tc>
        <w:tc>
          <w:tcPr>
            <w:tcW w:w="730" w:type="dxa"/>
            <w:tcBorders>
              <w:bottom w:val="single" w:sz="4" w:space="0" w:color="auto"/>
            </w:tcBorders>
            <w:shd w:val="clear" w:color="auto" w:fill="auto"/>
            <w:vAlign w:val="center"/>
          </w:tcPr>
          <w:p w14:paraId="6239240D"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t>-</w:t>
            </w:r>
          </w:p>
        </w:tc>
        <w:tc>
          <w:tcPr>
            <w:tcW w:w="687" w:type="dxa"/>
            <w:tcBorders>
              <w:bottom w:val="single" w:sz="4" w:space="0" w:color="auto"/>
            </w:tcBorders>
          </w:tcPr>
          <w:p w14:paraId="4528E1C3" w14:textId="77777777" w:rsidR="008A4C3D" w:rsidRPr="008D2D31" w:rsidRDefault="008A4C3D" w:rsidP="008A4C3D">
            <w:pPr>
              <w:spacing w:before="20" w:after="20" w:line="240" w:lineRule="auto"/>
              <w:jc w:val="center"/>
              <w:rPr>
                <w:rFonts w:ascii="Arial" w:eastAsia="Times New Roman" w:hAnsi="Arial"/>
                <w:sz w:val="14"/>
                <w:szCs w:val="14"/>
              </w:rPr>
            </w:pPr>
            <w:r w:rsidRPr="008D2D31">
              <w:rPr>
                <w:rFonts w:ascii="Arial" w:eastAsia="Times New Roman" w:hAnsi="Arial"/>
                <w:sz w:val="14"/>
                <w:szCs w:val="14"/>
              </w:rPr>
              <w:t>-</w:t>
            </w:r>
          </w:p>
        </w:tc>
      </w:tr>
      <w:tr w:rsidR="008A4C3D" w:rsidRPr="008A4C3D" w14:paraId="3F61F8C8" w14:textId="77777777" w:rsidTr="008F6258">
        <w:trPr>
          <w:jc w:val="center"/>
        </w:trPr>
        <w:tc>
          <w:tcPr>
            <w:tcW w:w="6601" w:type="dxa"/>
            <w:gridSpan w:val="2"/>
            <w:shd w:val="clear" w:color="auto" w:fill="auto"/>
            <w:vAlign w:val="center"/>
          </w:tcPr>
          <w:p w14:paraId="108DCC31" w14:textId="77777777" w:rsidR="008A4C3D" w:rsidRPr="008A4C3D" w:rsidRDefault="008A4C3D" w:rsidP="008A4C3D">
            <w:pPr>
              <w:spacing w:before="60" w:after="20" w:line="240" w:lineRule="auto"/>
              <w:rPr>
                <w:rFonts w:ascii="Arial" w:eastAsia="Times New Roman" w:hAnsi="Arial"/>
                <w:b/>
                <w:sz w:val="16"/>
                <w:szCs w:val="16"/>
              </w:rPr>
            </w:pPr>
            <w:r w:rsidRPr="008A4C3D">
              <w:rPr>
                <w:rFonts w:ascii="Arial" w:eastAsia="Times New Roman" w:hAnsi="Arial"/>
                <w:b/>
                <w:sz w:val="16"/>
                <w:szCs w:val="16"/>
              </w:rPr>
              <w:t>Freedoms/Restrictions</w:t>
            </w:r>
          </w:p>
        </w:tc>
        <w:tc>
          <w:tcPr>
            <w:tcW w:w="709" w:type="dxa"/>
          </w:tcPr>
          <w:p w14:paraId="2ADF21A9" w14:textId="77777777" w:rsidR="008A4C3D" w:rsidRPr="008A4C3D" w:rsidRDefault="008A4C3D" w:rsidP="008A4C3D">
            <w:pPr>
              <w:spacing w:before="20" w:after="20" w:line="240" w:lineRule="auto"/>
              <w:jc w:val="center"/>
              <w:rPr>
                <w:rFonts w:ascii="Arial" w:eastAsia="Times New Roman" w:hAnsi="Arial"/>
                <w:b/>
                <w:color w:val="008000"/>
                <w:sz w:val="16"/>
                <w:szCs w:val="16"/>
              </w:rPr>
            </w:pPr>
          </w:p>
        </w:tc>
        <w:tc>
          <w:tcPr>
            <w:tcW w:w="730" w:type="dxa"/>
            <w:shd w:val="clear" w:color="auto" w:fill="auto"/>
            <w:vAlign w:val="center"/>
          </w:tcPr>
          <w:p w14:paraId="4D1B0A2A" w14:textId="77777777" w:rsidR="008A4C3D" w:rsidRPr="008A4C3D" w:rsidRDefault="008A4C3D" w:rsidP="008A4C3D">
            <w:pPr>
              <w:spacing w:before="20" w:after="20" w:line="240" w:lineRule="auto"/>
              <w:jc w:val="center"/>
              <w:rPr>
                <w:rFonts w:ascii="Arial" w:eastAsia="Times New Roman" w:hAnsi="Arial"/>
                <w:b/>
                <w:color w:val="008000"/>
                <w:sz w:val="16"/>
                <w:szCs w:val="16"/>
              </w:rPr>
            </w:pPr>
          </w:p>
        </w:tc>
        <w:tc>
          <w:tcPr>
            <w:tcW w:w="687" w:type="dxa"/>
          </w:tcPr>
          <w:p w14:paraId="2161C8D3" w14:textId="77777777" w:rsidR="008A4C3D" w:rsidRPr="008A4C3D" w:rsidRDefault="008A4C3D" w:rsidP="008A4C3D">
            <w:pPr>
              <w:spacing w:before="20" w:after="20" w:line="240" w:lineRule="auto"/>
              <w:jc w:val="center"/>
              <w:rPr>
                <w:rFonts w:ascii="Arial" w:eastAsia="Times New Roman" w:hAnsi="Arial"/>
                <w:b/>
                <w:color w:val="008000"/>
                <w:sz w:val="16"/>
                <w:szCs w:val="16"/>
              </w:rPr>
            </w:pPr>
          </w:p>
        </w:tc>
      </w:tr>
      <w:tr w:rsidR="008A4C3D" w:rsidRPr="008A4C3D" w14:paraId="622858E7" w14:textId="77777777" w:rsidTr="008F6258">
        <w:trPr>
          <w:jc w:val="center"/>
        </w:trPr>
        <w:tc>
          <w:tcPr>
            <w:tcW w:w="506" w:type="dxa"/>
            <w:tcBorders>
              <w:right w:val="nil"/>
            </w:tcBorders>
            <w:shd w:val="clear" w:color="auto" w:fill="auto"/>
            <w:tcMar>
              <w:left w:w="142" w:type="dxa"/>
              <w:right w:w="28" w:type="dxa"/>
            </w:tcMar>
            <w:vAlign w:val="center"/>
          </w:tcPr>
          <w:p w14:paraId="2C91D7FD"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25</w:t>
            </w:r>
          </w:p>
        </w:tc>
        <w:tc>
          <w:tcPr>
            <w:tcW w:w="6095" w:type="dxa"/>
            <w:tcBorders>
              <w:left w:val="nil"/>
            </w:tcBorders>
            <w:shd w:val="clear" w:color="auto" w:fill="auto"/>
            <w:vAlign w:val="center"/>
          </w:tcPr>
          <w:p w14:paraId="7217DBC0" w14:textId="77777777" w:rsidR="008A4C3D" w:rsidRPr="008D2D31" w:rsidRDefault="008A4C3D" w:rsidP="008A4C3D">
            <w:pPr>
              <w:autoSpaceDE w:val="0"/>
              <w:autoSpaceDN w:val="0"/>
              <w:adjustRightInd w:val="0"/>
              <w:spacing w:before="40" w:after="40" w:line="240" w:lineRule="auto"/>
              <w:contextualSpacing/>
              <w:rPr>
                <w:rFonts w:ascii="Arial" w:eastAsia="Times New Roman" w:hAnsi="Arial"/>
                <w:color w:val="000000"/>
                <w:sz w:val="14"/>
                <w:szCs w:val="14"/>
                <w:lang w:val="en-GB"/>
              </w:rPr>
            </w:pPr>
            <w:r w:rsidRPr="008D2D31">
              <w:rPr>
                <w:rFonts w:ascii="Arial" w:eastAsia="Times New Roman" w:hAnsi="Arial"/>
                <w:color w:val="000000"/>
                <w:sz w:val="14"/>
                <w:szCs w:val="14"/>
                <w:lang w:val="en-GB"/>
              </w:rPr>
              <w:t>About how much money, on average, do you have each week for spending on things for yourself without consulting anyone else? (under $10, 10-25, 26-50, &gt;50)</w:t>
            </w:r>
          </w:p>
          <w:p w14:paraId="18564299" w14:textId="77777777" w:rsidR="008A4C3D" w:rsidRPr="008D2D31" w:rsidRDefault="008A4C3D" w:rsidP="008A4C3D">
            <w:pPr>
              <w:autoSpaceDE w:val="0"/>
              <w:autoSpaceDN w:val="0"/>
              <w:adjustRightInd w:val="0"/>
              <w:spacing w:before="40" w:after="40" w:line="240" w:lineRule="auto"/>
              <w:contextualSpacing/>
              <w:rPr>
                <w:rFonts w:ascii="Arial" w:eastAsia="Times New Roman" w:hAnsi="Arial"/>
                <w:sz w:val="14"/>
                <w:szCs w:val="14"/>
              </w:rPr>
            </w:pPr>
            <w:r w:rsidRPr="008D2D31">
              <w:rPr>
                <w:rFonts w:ascii="Arial" w:eastAsia="Times New Roman" w:hAnsi="Arial"/>
                <w:i/>
                <w:sz w:val="14"/>
                <w:szCs w:val="14"/>
              </w:rPr>
              <w:t>For EU-13, score ‘under$10’ as 1, and anything else as 0</w:t>
            </w:r>
          </w:p>
        </w:tc>
        <w:tc>
          <w:tcPr>
            <w:tcW w:w="709" w:type="dxa"/>
            <w:vAlign w:val="center"/>
          </w:tcPr>
          <w:p w14:paraId="4045A626"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t>-</w:t>
            </w:r>
          </w:p>
        </w:tc>
        <w:tc>
          <w:tcPr>
            <w:tcW w:w="730" w:type="dxa"/>
            <w:shd w:val="clear" w:color="auto" w:fill="auto"/>
            <w:vAlign w:val="center"/>
          </w:tcPr>
          <w:p w14:paraId="4B03CCFB"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t>-</w:t>
            </w:r>
          </w:p>
        </w:tc>
        <w:tc>
          <w:tcPr>
            <w:tcW w:w="687" w:type="dxa"/>
            <w:vAlign w:val="center"/>
          </w:tcPr>
          <w:p w14:paraId="6BDB9678"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r>
      <w:tr w:rsidR="008A4C3D" w:rsidRPr="008A4C3D" w14:paraId="0327D685" w14:textId="77777777" w:rsidTr="008F6258">
        <w:trPr>
          <w:jc w:val="center"/>
        </w:trPr>
        <w:tc>
          <w:tcPr>
            <w:tcW w:w="506" w:type="dxa"/>
            <w:tcBorders>
              <w:right w:val="nil"/>
            </w:tcBorders>
            <w:shd w:val="clear" w:color="auto" w:fill="auto"/>
            <w:tcMar>
              <w:left w:w="142" w:type="dxa"/>
              <w:right w:w="28" w:type="dxa"/>
            </w:tcMar>
            <w:vAlign w:val="center"/>
          </w:tcPr>
          <w:p w14:paraId="40E7718E"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26</w:t>
            </w:r>
          </w:p>
        </w:tc>
        <w:tc>
          <w:tcPr>
            <w:tcW w:w="6095" w:type="dxa"/>
            <w:tcBorders>
              <w:left w:val="nil"/>
            </w:tcBorders>
            <w:shd w:val="clear" w:color="auto" w:fill="auto"/>
            <w:vAlign w:val="center"/>
          </w:tcPr>
          <w:p w14:paraId="09FC340C" w14:textId="77777777" w:rsidR="008A4C3D" w:rsidRPr="008D2D31" w:rsidRDefault="008A4C3D" w:rsidP="008A4C3D">
            <w:pPr>
              <w:autoSpaceDE w:val="0"/>
              <w:autoSpaceDN w:val="0"/>
              <w:adjustRightInd w:val="0"/>
              <w:spacing w:before="40" w:after="40" w:line="240" w:lineRule="auto"/>
              <w:ind w:left="20"/>
              <w:rPr>
                <w:rFonts w:ascii="Arial" w:eastAsia="Times New Roman" w:hAnsi="Arial"/>
                <w:sz w:val="14"/>
                <w:szCs w:val="14"/>
              </w:rPr>
            </w:pPr>
            <w:r w:rsidRPr="008D2D31">
              <w:rPr>
                <w:rFonts w:ascii="Arial" w:eastAsia="Times New Roman" w:hAnsi="Arial"/>
                <w:sz w:val="14"/>
                <w:szCs w:val="14"/>
              </w:rPr>
              <w:t>When buying, or thinking about buying, clothes or shoes for yourself, how much do you usually feel limited by the money available?  (4 point response options: ‘not at all limited, a little limited, quite limited, very limited)</w:t>
            </w:r>
          </w:p>
          <w:p w14:paraId="2B657392" w14:textId="77777777" w:rsidR="008A4C3D" w:rsidRPr="008D2D31" w:rsidRDefault="008A4C3D" w:rsidP="008A4C3D">
            <w:pPr>
              <w:autoSpaceDE w:val="0"/>
              <w:autoSpaceDN w:val="0"/>
              <w:adjustRightInd w:val="0"/>
              <w:spacing w:before="40" w:after="40" w:line="240" w:lineRule="auto"/>
              <w:ind w:left="20"/>
              <w:rPr>
                <w:rFonts w:ascii="Arial" w:eastAsia="Times New Roman" w:hAnsi="Arial"/>
                <w:i/>
                <w:sz w:val="14"/>
                <w:szCs w:val="14"/>
              </w:rPr>
            </w:pPr>
            <w:r w:rsidRPr="008D2D31">
              <w:rPr>
                <w:rFonts w:ascii="Arial" w:eastAsia="Times New Roman" w:hAnsi="Arial"/>
                <w:i/>
                <w:sz w:val="14"/>
                <w:szCs w:val="14"/>
              </w:rPr>
              <w:t>For DEP-17, score ‘very limited’ as 1, otherwise 0.</w:t>
            </w:r>
          </w:p>
          <w:p w14:paraId="6E0F7F41" w14:textId="77777777" w:rsidR="008A4C3D" w:rsidRPr="008D2D31" w:rsidRDefault="008A4C3D" w:rsidP="008A4C3D">
            <w:pPr>
              <w:autoSpaceDE w:val="0"/>
              <w:autoSpaceDN w:val="0"/>
              <w:adjustRightInd w:val="0"/>
              <w:spacing w:before="40" w:after="40" w:line="240" w:lineRule="auto"/>
              <w:ind w:left="20"/>
              <w:rPr>
                <w:rFonts w:ascii="Arial" w:eastAsia="Times New Roman" w:hAnsi="Arial"/>
                <w:sz w:val="14"/>
                <w:szCs w:val="14"/>
              </w:rPr>
            </w:pPr>
            <w:r w:rsidRPr="008D2D31">
              <w:rPr>
                <w:rFonts w:ascii="Arial" w:eastAsia="Times New Roman" w:hAnsi="Arial"/>
                <w:i/>
                <w:sz w:val="14"/>
                <w:szCs w:val="14"/>
              </w:rPr>
              <w:t>For MWI, score as 3, 2, 1 and 0 respectively.</w:t>
            </w:r>
          </w:p>
        </w:tc>
        <w:tc>
          <w:tcPr>
            <w:tcW w:w="709" w:type="dxa"/>
            <w:vAlign w:val="center"/>
          </w:tcPr>
          <w:p w14:paraId="6391CAEF"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c>
          <w:tcPr>
            <w:tcW w:w="730" w:type="dxa"/>
            <w:shd w:val="clear" w:color="auto" w:fill="auto"/>
            <w:vAlign w:val="center"/>
          </w:tcPr>
          <w:p w14:paraId="6B23296F"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c>
          <w:tcPr>
            <w:tcW w:w="687" w:type="dxa"/>
            <w:vAlign w:val="center"/>
          </w:tcPr>
          <w:p w14:paraId="3EF975C5"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t>-</w:t>
            </w:r>
          </w:p>
        </w:tc>
      </w:tr>
      <w:tr w:rsidR="008A4C3D" w:rsidRPr="008A4C3D" w14:paraId="0542CA5F" w14:textId="77777777" w:rsidTr="008F6258">
        <w:trPr>
          <w:jc w:val="center"/>
        </w:trPr>
        <w:tc>
          <w:tcPr>
            <w:tcW w:w="506" w:type="dxa"/>
            <w:tcBorders>
              <w:right w:val="nil"/>
            </w:tcBorders>
            <w:shd w:val="clear" w:color="auto" w:fill="auto"/>
            <w:tcMar>
              <w:left w:w="142" w:type="dxa"/>
              <w:right w:w="28" w:type="dxa"/>
            </w:tcMar>
            <w:vAlign w:val="center"/>
          </w:tcPr>
          <w:p w14:paraId="2A5D5887"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27</w:t>
            </w:r>
          </w:p>
        </w:tc>
        <w:tc>
          <w:tcPr>
            <w:tcW w:w="6095" w:type="dxa"/>
            <w:tcBorders>
              <w:left w:val="nil"/>
            </w:tcBorders>
            <w:shd w:val="clear" w:color="auto" w:fill="auto"/>
            <w:vAlign w:val="center"/>
          </w:tcPr>
          <w:p w14:paraId="5A19ECF7" w14:textId="77777777" w:rsidR="008A4C3D" w:rsidRPr="008D2D31" w:rsidRDefault="008A4C3D" w:rsidP="008A4C3D">
            <w:pPr>
              <w:spacing w:before="40" w:after="40" w:line="240" w:lineRule="auto"/>
              <w:ind w:left="20"/>
              <w:rPr>
                <w:rFonts w:ascii="Arial" w:eastAsia="Times New Roman" w:hAnsi="Arial"/>
                <w:sz w:val="14"/>
                <w:szCs w:val="14"/>
              </w:rPr>
            </w:pPr>
            <w:r w:rsidRPr="008D2D31">
              <w:rPr>
                <w:rFonts w:ascii="Arial" w:eastAsia="Times New Roman" w:hAnsi="Arial"/>
                <w:sz w:val="14"/>
                <w:szCs w:val="14"/>
              </w:rPr>
              <w:t>$300 spot purchase for an ’extra’, not a necessity – how limited do you feel about buying it? (5 point response  options: not at all limited, a little limited, quite limited, very limited, couldn’t buy it)</w:t>
            </w:r>
          </w:p>
          <w:p w14:paraId="2FA499DF" w14:textId="77777777" w:rsidR="008A4C3D" w:rsidRPr="008D2D31" w:rsidRDefault="008A4C3D" w:rsidP="008A4C3D">
            <w:pPr>
              <w:spacing w:before="40" w:after="40" w:line="240" w:lineRule="auto"/>
              <w:ind w:left="20"/>
              <w:rPr>
                <w:rFonts w:ascii="Arial" w:eastAsia="Times New Roman" w:hAnsi="Arial"/>
                <w:i/>
                <w:sz w:val="14"/>
                <w:szCs w:val="14"/>
              </w:rPr>
            </w:pPr>
            <w:r w:rsidRPr="008D2D31">
              <w:rPr>
                <w:rFonts w:ascii="Arial" w:eastAsia="Times New Roman" w:hAnsi="Arial"/>
                <w:i/>
                <w:sz w:val="14"/>
                <w:szCs w:val="14"/>
              </w:rPr>
              <w:t>For MWI, score as 4, 3, 2, 1 and 0 respectively.</w:t>
            </w:r>
          </w:p>
        </w:tc>
        <w:tc>
          <w:tcPr>
            <w:tcW w:w="709" w:type="dxa"/>
            <w:vAlign w:val="center"/>
          </w:tcPr>
          <w:p w14:paraId="58AFC731"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c>
          <w:tcPr>
            <w:tcW w:w="730" w:type="dxa"/>
            <w:shd w:val="clear" w:color="auto" w:fill="auto"/>
            <w:vAlign w:val="center"/>
          </w:tcPr>
          <w:p w14:paraId="6A799211"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t>-</w:t>
            </w:r>
          </w:p>
        </w:tc>
        <w:tc>
          <w:tcPr>
            <w:tcW w:w="687" w:type="dxa"/>
            <w:vAlign w:val="center"/>
          </w:tcPr>
          <w:p w14:paraId="54E58C43"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t>-</w:t>
            </w:r>
          </w:p>
        </w:tc>
      </w:tr>
      <w:tr w:rsidR="008A4C3D" w:rsidRPr="008A4C3D" w14:paraId="2AF08882" w14:textId="77777777" w:rsidTr="008F6258">
        <w:trPr>
          <w:jc w:val="center"/>
        </w:trPr>
        <w:tc>
          <w:tcPr>
            <w:tcW w:w="506" w:type="dxa"/>
            <w:tcBorders>
              <w:right w:val="nil"/>
            </w:tcBorders>
            <w:shd w:val="clear" w:color="auto" w:fill="auto"/>
            <w:tcMar>
              <w:left w:w="142" w:type="dxa"/>
              <w:right w:w="28" w:type="dxa"/>
            </w:tcMar>
            <w:vAlign w:val="center"/>
          </w:tcPr>
          <w:p w14:paraId="6E5A64CB"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28</w:t>
            </w:r>
          </w:p>
        </w:tc>
        <w:tc>
          <w:tcPr>
            <w:tcW w:w="6095" w:type="dxa"/>
            <w:tcBorders>
              <w:left w:val="nil"/>
            </w:tcBorders>
            <w:shd w:val="clear" w:color="auto" w:fill="auto"/>
            <w:vAlign w:val="center"/>
          </w:tcPr>
          <w:p w14:paraId="1CD9A820" w14:textId="77777777" w:rsidR="008A4C3D" w:rsidRPr="008D2D31" w:rsidRDefault="008A4C3D" w:rsidP="008A4C3D">
            <w:pPr>
              <w:spacing w:before="40" w:after="40" w:line="240" w:lineRule="auto"/>
              <w:ind w:left="23"/>
              <w:rPr>
                <w:rFonts w:ascii="Arial" w:eastAsia="Times New Roman" w:hAnsi="Arial"/>
                <w:sz w:val="14"/>
                <w:szCs w:val="14"/>
              </w:rPr>
            </w:pPr>
            <w:r w:rsidRPr="008D2D31">
              <w:rPr>
                <w:rFonts w:ascii="Arial" w:eastAsia="Times New Roman" w:hAnsi="Arial"/>
                <w:sz w:val="14"/>
                <w:szCs w:val="14"/>
              </w:rPr>
              <w:t>$500 unexpected unavoidable expense on an essential –  can you pay in a month without borrowing?  (yes/no)</w:t>
            </w:r>
          </w:p>
          <w:p w14:paraId="65138826" w14:textId="77777777" w:rsidR="008A4C3D" w:rsidRPr="008D2D31" w:rsidRDefault="008A4C3D" w:rsidP="008A4C3D">
            <w:pPr>
              <w:spacing w:before="40" w:after="40" w:line="240" w:lineRule="auto"/>
              <w:ind w:left="20"/>
              <w:rPr>
                <w:rFonts w:ascii="Arial" w:eastAsia="Times New Roman" w:hAnsi="Arial"/>
                <w:i/>
                <w:sz w:val="14"/>
                <w:szCs w:val="14"/>
              </w:rPr>
            </w:pPr>
            <w:r w:rsidRPr="008D2D31">
              <w:rPr>
                <w:rFonts w:ascii="Arial" w:eastAsia="Times New Roman" w:hAnsi="Arial"/>
                <w:i/>
                <w:sz w:val="14"/>
                <w:szCs w:val="14"/>
              </w:rPr>
              <w:t>For DEP-17, score ‘no’ as 1, and ‘yes’ as 0</w:t>
            </w:r>
          </w:p>
          <w:p w14:paraId="395B004F" w14:textId="77777777" w:rsidR="008A4C3D" w:rsidRPr="008D2D31" w:rsidRDefault="008A4C3D" w:rsidP="008A4C3D">
            <w:pPr>
              <w:spacing w:before="40" w:after="40" w:line="240" w:lineRule="auto"/>
              <w:ind w:left="20"/>
              <w:rPr>
                <w:rFonts w:ascii="Arial" w:eastAsia="Times New Roman" w:hAnsi="Arial"/>
                <w:sz w:val="14"/>
                <w:szCs w:val="14"/>
              </w:rPr>
            </w:pPr>
            <w:r w:rsidRPr="008D2D31">
              <w:rPr>
                <w:rFonts w:ascii="Arial" w:eastAsia="Times New Roman" w:hAnsi="Arial"/>
                <w:i/>
                <w:sz w:val="14"/>
                <w:szCs w:val="14"/>
              </w:rPr>
              <w:t>For MWI, score ‘yes’ as 2 and ‘no’ as 0</w:t>
            </w:r>
          </w:p>
        </w:tc>
        <w:tc>
          <w:tcPr>
            <w:tcW w:w="709" w:type="dxa"/>
            <w:vAlign w:val="center"/>
          </w:tcPr>
          <w:p w14:paraId="73279CC1"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c>
          <w:tcPr>
            <w:tcW w:w="730" w:type="dxa"/>
            <w:shd w:val="clear" w:color="auto" w:fill="auto"/>
            <w:vAlign w:val="center"/>
          </w:tcPr>
          <w:p w14:paraId="51B591F2"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c>
          <w:tcPr>
            <w:tcW w:w="687" w:type="dxa"/>
            <w:vAlign w:val="center"/>
          </w:tcPr>
          <w:p w14:paraId="3DACD83E"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t>-</w:t>
            </w:r>
          </w:p>
        </w:tc>
      </w:tr>
      <w:tr w:rsidR="008A4C3D" w:rsidRPr="008A4C3D" w14:paraId="5CC08731" w14:textId="77777777" w:rsidTr="008F6258">
        <w:trPr>
          <w:jc w:val="center"/>
        </w:trPr>
        <w:tc>
          <w:tcPr>
            <w:tcW w:w="506" w:type="dxa"/>
            <w:tcBorders>
              <w:right w:val="nil"/>
            </w:tcBorders>
            <w:shd w:val="clear" w:color="auto" w:fill="auto"/>
            <w:tcMar>
              <w:left w:w="142" w:type="dxa"/>
              <w:right w:w="28" w:type="dxa"/>
            </w:tcMar>
            <w:vAlign w:val="center"/>
          </w:tcPr>
          <w:p w14:paraId="68B1AFBA"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29*</w:t>
            </w:r>
          </w:p>
        </w:tc>
        <w:tc>
          <w:tcPr>
            <w:tcW w:w="6095" w:type="dxa"/>
            <w:tcBorders>
              <w:left w:val="nil"/>
            </w:tcBorders>
            <w:shd w:val="clear" w:color="auto" w:fill="auto"/>
            <w:vAlign w:val="center"/>
          </w:tcPr>
          <w:p w14:paraId="03AF5DDF" w14:textId="77777777" w:rsidR="008A4C3D" w:rsidRPr="008D2D31" w:rsidRDefault="008A4C3D" w:rsidP="008A4C3D">
            <w:pPr>
              <w:spacing w:before="40" w:after="40" w:line="240" w:lineRule="auto"/>
              <w:rPr>
                <w:rFonts w:ascii="Arial" w:eastAsia="Times New Roman" w:hAnsi="Arial"/>
                <w:color w:val="000000"/>
                <w:sz w:val="14"/>
                <w:szCs w:val="14"/>
                <w:lang w:val="en-GB"/>
              </w:rPr>
            </w:pPr>
            <w:r w:rsidRPr="008D2D31">
              <w:rPr>
                <w:rFonts w:ascii="Arial" w:eastAsia="Times New Roman" w:hAnsi="Arial"/>
                <w:color w:val="000000"/>
                <w:sz w:val="14"/>
                <w:szCs w:val="14"/>
                <w:lang w:val="en-GB"/>
              </w:rPr>
              <w:t>$1500 unexpected unavoidable expense on an essential –  can you pay in a month without borrowing?  (yes/no)</w:t>
            </w:r>
          </w:p>
          <w:p w14:paraId="79B0EBAE" w14:textId="77777777" w:rsidR="008A4C3D" w:rsidRPr="008D2D31" w:rsidRDefault="008A4C3D" w:rsidP="008A4C3D">
            <w:pPr>
              <w:spacing w:before="40" w:after="40" w:line="240" w:lineRule="auto"/>
              <w:ind w:left="20"/>
              <w:rPr>
                <w:rFonts w:ascii="Arial" w:eastAsia="Times New Roman" w:hAnsi="Arial"/>
                <w:i/>
                <w:sz w:val="14"/>
                <w:szCs w:val="14"/>
              </w:rPr>
            </w:pPr>
            <w:r w:rsidRPr="008D2D31">
              <w:rPr>
                <w:rFonts w:ascii="Arial" w:eastAsia="Times New Roman" w:hAnsi="Arial"/>
                <w:i/>
                <w:sz w:val="14"/>
                <w:szCs w:val="14"/>
              </w:rPr>
              <w:t>For EU-13, score ‘no’ as 1, and ‘yes’ as 0</w:t>
            </w:r>
          </w:p>
        </w:tc>
        <w:tc>
          <w:tcPr>
            <w:tcW w:w="709" w:type="dxa"/>
            <w:vAlign w:val="center"/>
          </w:tcPr>
          <w:p w14:paraId="134E70D8"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t>-</w:t>
            </w:r>
          </w:p>
        </w:tc>
        <w:tc>
          <w:tcPr>
            <w:tcW w:w="730" w:type="dxa"/>
            <w:shd w:val="clear" w:color="auto" w:fill="auto"/>
            <w:vAlign w:val="center"/>
          </w:tcPr>
          <w:p w14:paraId="434BC10C"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t>-</w:t>
            </w:r>
          </w:p>
        </w:tc>
        <w:tc>
          <w:tcPr>
            <w:tcW w:w="687" w:type="dxa"/>
            <w:vAlign w:val="center"/>
          </w:tcPr>
          <w:p w14:paraId="4C39B423"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r>
    </w:tbl>
    <w:p w14:paraId="610F52E4" w14:textId="77777777" w:rsidR="008D2D31" w:rsidRDefault="008D2D31"/>
    <w:p w14:paraId="23EBEAD8" w14:textId="77777777" w:rsidR="008D2D31" w:rsidRDefault="008D2D31">
      <w:pPr>
        <w:spacing w:after="0" w:line="240" w:lineRule="auto"/>
      </w:pPr>
      <w:r>
        <w:br w:type="page"/>
      </w:r>
    </w:p>
    <w:tbl>
      <w:tblPr>
        <w:tblW w:w="8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
        <w:gridCol w:w="6095"/>
        <w:gridCol w:w="709"/>
        <w:gridCol w:w="730"/>
        <w:gridCol w:w="687"/>
      </w:tblGrid>
      <w:tr w:rsidR="008A4C3D" w:rsidRPr="008A4C3D" w14:paraId="2F1940E5" w14:textId="77777777" w:rsidTr="008F6258">
        <w:trPr>
          <w:jc w:val="center"/>
        </w:trPr>
        <w:tc>
          <w:tcPr>
            <w:tcW w:w="6601" w:type="dxa"/>
            <w:gridSpan w:val="2"/>
            <w:shd w:val="clear" w:color="auto" w:fill="E7E6E6"/>
            <w:vAlign w:val="center"/>
          </w:tcPr>
          <w:p w14:paraId="218E9707" w14:textId="77777777" w:rsidR="008A4C3D" w:rsidRPr="008A4C3D" w:rsidRDefault="008A4C3D" w:rsidP="008A4C3D">
            <w:pPr>
              <w:spacing w:before="40" w:after="40" w:line="240" w:lineRule="auto"/>
              <w:jc w:val="center"/>
              <w:rPr>
                <w:rFonts w:ascii="Arial" w:eastAsia="Times New Roman" w:hAnsi="Arial"/>
                <w:b/>
                <w:sz w:val="16"/>
                <w:szCs w:val="16"/>
              </w:rPr>
            </w:pPr>
            <w:r w:rsidRPr="008A4C3D">
              <w:rPr>
                <w:rFonts w:ascii="Arial" w:eastAsia="Times New Roman" w:hAnsi="Arial"/>
                <w:b/>
                <w:sz w:val="16"/>
                <w:szCs w:val="16"/>
              </w:rPr>
              <w:t>Item description</w:t>
            </w:r>
          </w:p>
        </w:tc>
        <w:tc>
          <w:tcPr>
            <w:tcW w:w="709" w:type="dxa"/>
            <w:shd w:val="clear" w:color="auto" w:fill="E7E6E6"/>
            <w:tcMar>
              <w:left w:w="57" w:type="dxa"/>
              <w:right w:w="57" w:type="dxa"/>
            </w:tcMar>
            <w:vAlign w:val="center"/>
          </w:tcPr>
          <w:p w14:paraId="7644A92D" w14:textId="77777777" w:rsidR="008A4C3D" w:rsidRPr="008A4C3D" w:rsidRDefault="008A4C3D" w:rsidP="008A4C3D">
            <w:pPr>
              <w:spacing w:before="40" w:after="40" w:line="240" w:lineRule="auto"/>
              <w:jc w:val="center"/>
              <w:rPr>
                <w:rFonts w:ascii="Arial" w:eastAsia="Times New Roman" w:hAnsi="Arial"/>
                <w:b/>
                <w:sz w:val="16"/>
                <w:szCs w:val="16"/>
              </w:rPr>
            </w:pPr>
            <w:r w:rsidRPr="008A4C3D">
              <w:rPr>
                <w:rFonts w:ascii="Arial" w:eastAsia="Times New Roman" w:hAnsi="Arial"/>
                <w:b/>
                <w:sz w:val="16"/>
                <w:szCs w:val="16"/>
              </w:rPr>
              <w:t>MWI</w:t>
            </w:r>
          </w:p>
        </w:tc>
        <w:tc>
          <w:tcPr>
            <w:tcW w:w="730" w:type="dxa"/>
            <w:shd w:val="clear" w:color="auto" w:fill="E7E6E6"/>
            <w:tcMar>
              <w:left w:w="57" w:type="dxa"/>
              <w:right w:w="57" w:type="dxa"/>
            </w:tcMar>
            <w:vAlign w:val="center"/>
          </w:tcPr>
          <w:p w14:paraId="431B280C" w14:textId="77777777" w:rsidR="008A4C3D" w:rsidRPr="008A4C3D" w:rsidRDefault="008A4C3D" w:rsidP="008A4C3D">
            <w:pPr>
              <w:spacing w:before="40" w:after="40" w:line="240" w:lineRule="auto"/>
              <w:jc w:val="center"/>
              <w:rPr>
                <w:rFonts w:ascii="Arial" w:eastAsia="Times New Roman" w:hAnsi="Arial"/>
                <w:b/>
                <w:sz w:val="16"/>
                <w:szCs w:val="16"/>
              </w:rPr>
            </w:pPr>
            <w:r w:rsidRPr="008A4C3D">
              <w:rPr>
                <w:rFonts w:ascii="Arial" w:eastAsia="Times New Roman" w:hAnsi="Arial"/>
                <w:b/>
                <w:sz w:val="16"/>
                <w:szCs w:val="16"/>
              </w:rPr>
              <w:t>DEP-17</w:t>
            </w:r>
          </w:p>
        </w:tc>
        <w:tc>
          <w:tcPr>
            <w:tcW w:w="687" w:type="dxa"/>
            <w:shd w:val="clear" w:color="auto" w:fill="E7E6E6"/>
            <w:tcMar>
              <w:left w:w="57" w:type="dxa"/>
              <w:right w:w="57" w:type="dxa"/>
            </w:tcMar>
          </w:tcPr>
          <w:p w14:paraId="03DC2237" w14:textId="77777777" w:rsidR="008A4C3D" w:rsidRPr="008A4C3D" w:rsidRDefault="008A4C3D" w:rsidP="008A4C3D">
            <w:pPr>
              <w:spacing w:before="40" w:after="40" w:line="240" w:lineRule="auto"/>
              <w:jc w:val="center"/>
              <w:rPr>
                <w:rFonts w:ascii="Arial" w:eastAsia="Times New Roman" w:hAnsi="Arial"/>
                <w:b/>
                <w:sz w:val="16"/>
                <w:szCs w:val="16"/>
              </w:rPr>
            </w:pPr>
            <w:r w:rsidRPr="008A4C3D">
              <w:rPr>
                <w:rFonts w:ascii="Arial" w:eastAsia="Times New Roman" w:hAnsi="Arial"/>
                <w:b/>
                <w:sz w:val="16"/>
                <w:szCs w:val="16"/>
              </w:rPr>
              <w:t>EU-13</w:t>
            </w:r>
          </w:p>
        </w:tc>
      </w:tr>
      <w:tr w:rsidR="008A4C3D" w:rsidRPr="008A4C3D" w14:paraId="252A3AD9" w14:textId="77777777" w:rsidTr="008F6258">
        <w:trPr>
          <w:jc w:val="center"/>
        </w:trPr>
        <w:tc>
          <w:tcPr>
            <w:tcW w:w="6601" w:type="dxa"/>
            <w:gridSpan w:val="2"/>
            <w:shd w:val="clear" w:color="auto" w:fill="auto"/>
            <w:vAlign w:val="center"/>
          </w:tcPr>
          <w:p w14:paraId="76DB4B68" w14:textId="77777777" w:rsidR="008A4C3D" w:rsidRPr="008A4C3D" w:rsidRDefault="008A4C3D" w:rsidP="008A4C3D">
            <w:pPr>
              <w:spacing w:before="60" w:after="20" w:line="240" w:lineRule="auto"/>
              <w:rPr>
                <w:rFonts w:ascii="Arial" w:eastAsia="Times New Roman" w:hAnsi="Arial"/>
                <w:sz w:val="16"/>
                <w:szCs w:val="16"/>
              </w:rPr>
            </w:pPr>
            <w:r w:rsidRPr="008A4C3D">
              <w:rPr>
                <w:rFonts w:ascii="Arial" w:eastAsia="Times New Roman" w:hAnsi="Arial"/>
                <w:b/>
                <w:sz w:val="16"/>
                <w:szCs w:val="16"/>
              </w:rPr>
              <w:t xml:space="preserve">Financial strain </w:t>
            </w:r>
            <w:r w:rsidRPr="008A4C3D">
              <w:rPr>
                <w:rFonts w:ascii="Arial" w:eastAsia="Times New Roman" w:hAnsi="Arial"/>
                <w:sz w:val="16"/>
                <w:szCs w:val="16"/>
              </w:rPr>
              <w:t>(in last 12 months)   (not at all, once, more than once)</w:t>
            </w:r>
          </w:p>
          <w:p w14:paraId="55E8DA27" w14:textId="77777777" w:rsidR="008A4C3D" w:rsidRPr="008A4C3D" w:rsidRDefault="008A4C3D" w:rsidP="008A4C3D">
            <w:pPr>
              <w:spacing w:before="20" w:after="20" w:line="240" w:lineRule="auto"/>
              <w:ind w:left="249"/>
              <w:rPr>
                <w:rFonts w:ascii="Arial" w:eastAsia="Times New Roman" w:hAnsi="Arial"/>
                <w:i/>
                <w:sz w:val="16"/>
                <w:szCs w:val="16"/>
              </w:rPr>
            </w:pPr>
            <w:r w:rsidRPr="008A4C3D">
              <w:rPr>
                <w:rFonts w:ascii="Arial" w:eastAsia="Times New Roman" w:hAnsi="Arial"/>
                <w:i/>
                <w:sz w:val="16"/>
                <w:szCs w:val="16"/>
              </w:rPr>
              <w:t>For DEP-17 and EU-13, score ‘more than once’ as 1, otherwise 0</w:t>
            </w:r>
          </w:p>
          <w:p w14:paraId="6105F04B" w14:textId="77777777" w:rsidR="008A4C3D" w:rsidRPr="008A4C3D" w:rsidRDefault="008A4C3D" w:rsidP="008A4C3D">
            <w:pPr>
              <w:spacing w:before="20" w:after="20" w:line="240" w:lineRule="auto"/>
              <w:ind w:left="249"/>
              <w:rPr>
                <w:rFonts w:ascii="Arial" w:eastAsia="Times New Roman" w:hAnsi="Arial"/>
                <w:b/>
                <w:sz w:val="16"/>
                <w:szCs w:val="16"/>
              </w:rPr>
            </w:pPr>
            <w:r w:rsidRPr="008A4C3D">
              <w:rPr>
                <w:rFonts w:ascii="Arial" w:eastAsia="Times New Roman" w:hAnsi="Arial"/>
                <w:i/>
                <w:sz w:val="16"/>
                <w:szCs w:val="16"/>
              </w:rPr>
              <w:t>For MWI, score ‘not at all’ as 2, ‘once’ as 1, ‘more than once’  as 0</w:t>
            </w:r>
          </w:p>
        </w:tc>
        <w:tc>
          <w:tcPr>
            <w:tcW w:w="709" w:type="dxa"/>
          </w:tcPr>
          <w:p w14:paraId="3BE05D31" w14:textId="77777777" w:rsidR="008A4C3D" w:rsidRPr="008A4C3D" w:rsidRDefault="008A4C3D" w:rsidP="008A4C3D">
            <w:pPr>
              <w:spacing w:before="20" w:after="20" w:line="240" w:lineRule="auto"/>
              <w:jc w:val="center"/>
              <w:rPr>
                <w:rFonts w:ascii="Arial" w:eastAsia="Times New Roman" w:hAnsi="Arial"/>
                <w:b/>
                <w:sz w:val="16"/>
                <w:szCs w:val="16"/>
              </w:rPr>
            </w:pPr>
          </w:p>
        </w:tc>
        <w:tc>
          <w:tcPr>
            <w:tcW w:w="730" w:type="dxa"/>
            <w:shd w:val="clear" w:color="auto" w:fill="auto"/>
            <w:vAlign w:val="center"/>
          </w:tcPr>
          <w:p w14:paraId="2963E284" w14:textId="77777777" w:rsidR="008A4C3D" w:rsidRPr="008A4C3D" w:rsidRDefault="008A4C3D" w:rsidP="008A4C3D">
            <w:pPr>
              <w:spacing w:before="20" w:after="20" w:line="240" w:lineRule="auto"/>
              <w:jc w:val="center"/>
              <w:rPr>
                <w:rFonts w:ascii="Arial" w:eastAsia="Times New Roman" w:hAnsi="Arial"/>
                <w:b/>
                <w:sz w:val="16"/>
                <w:szCs w:val="16"/>
              </w:rPr>
            </w:pPr>
          </w:p>
        </w:tc>
        <w:tc>
          <w:tcPr>
            <w:tcW w:w="687" w:type="dxa"/>
          </w:tcPr>
          <w:p w14:paraId="77F5A0E4" w14:textId="77777777" w:rsidR="008A4C3D" w:rsidRPr="008A4C3D" w:rsidRDefault="008A4C3D" w:rsidP="008A4C3D">
            <w:pPr>
              <w:spacing w:before="20" w:after="20" w:line="240" w:lineRule="auto"/>
              <w:jc w:val="center"/>
              <w:rPr>
                <w:rFonts w:ascii="Arial" w:eastAsia="Times New Roman" w:hAnsi="Arial"/>
                <w:b/>
                <w:sz w:val="16"/>
                <w:szCs w:val="16"/>
              </w:rPr>
            </w:pPr>
          </w:p>
        </w:tc>
      </w:tr>
      <w:tr w:rsidR="008A4C3D" w:rsidRPr="008A4C3D" w14:paraId="656AA5D3" w14:textId="77777777" w:rsidTr="008F6258">
        <w:trPr>
          <w:jc w:val="center"/>
        </w:trPr>
        <w:tc>
          <w:tcPr>
            <w:tcW w:w="506" w:type="dxa"/>
            <w:tcBorders>
              <w:right w:val="nil"/>
            </w:tcBorders>
            <w:shd w:val="clear" w:color="auto" w:fill="auto"/>
            <w:tcMar>
              <w:left w:w="170" w:type="dxa"/>
              <w:right w:w="0" w:type="dxa"/>
            </w:tcMar>
            <w:vAlign w:val="center"/>
          </w:tcPr>
          <w:p w14:paraId="60205F96"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30</w:t>
            </w:r>
          </w:p>
        </w:tc>
        <w:tc>
          <w:tcPr>
            <w:tcW w:w="6095" w:type="dxa"/>
            <w:tcBorders>
              <w:left w:val="nil"/>
            </w:tcBorders>
            <w:shd w:val="clear" w:color="auto" w:fill="auto"/>
            <w:vAlign w:val="center"/>
          </w:tcPr>
          <w:p w14:paraId="54FFE5A4" w14:textId="77777777" w:rsidR="008A4C3D" w:rsidRPr="008D2D31" w:rsidRDefault="008A4C3D" w:rsidP="008A4C3D">
            <w:pPr>
              <w:spacing w:before="20" w:after="20" w:line="240" w:lineRule="auto"/>
              <w:ind w:left="20"/>
              <w:rPr>
                <w:rFonts w:ascii="Arial" w:eastAsia="Times New Roman" w:hAnsi="Arial"/>
                <w:sz w:val="14"/>
                <w:szCs w:val="14"/>
              </w:rPr>
            </w:pPr>
            <w:r w:rsidRPr="008D2D31">
              <w:rPr>
                <w:rFonts w:ascii="Arial" w:eastAsia="Times New Roman" w:hAnsi="Arial"/>
                <w:sz w:val="14"/>
                <w:szCs w:val="14"/>
              </w:rPr>
              <w:t xml:space="preserve">Behind on rates or utilities </w:t>
            </w:r>
          </w:p>
        </w:tc>
        <w:tc>
          <w:tcPr>
            <w:tcW w:w="709" w:type="dxa"/>
            <w:vAlign w:val="center"/>
          </w:tcPr>
          <w:p w14:paraId="7819B0D9"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c>
          <w:tcPr>
            <w:tcW w:w="730" w:type="dxa"/>
            <w:shd w:val="clear" w:color="auto" w:fill="auto"/>
            <w:vAlign w:val="center"/>
          </w:tcPr>
          <w:p w14:paraId="0CA260BB" w14:textId="77777777" w:rsidR="008A4C3D" w:rsidRPr="008D2D31" w:rsidRDefault="008A4C3D" w:rsidP="008A4C3D">
            <w:pPr>
              <w:spacing w:after="0" w:line="240" w:lineRule="auto"/>
              <w:jc w:val="center"/>
              <w:rPr>
                <w:rFonts w:ascii="Arial" w:eastAsia="Times New Roman" w:hAnsi="Arial"/>
                <w:b/>
                <w:sz w:val="14"/>
                <w:szCs w:val="14"/>
              </w:rPr>
            </w:pPr>
            <w:r w:rsidRPr="008D2D31">
              <w:rPr>
                <w:rFonts w:ascii="Arial" w:eastAsia="Times New Roman" w:hAnsi="Arial"/>
                <w:sz w:val="14"/>
                <w:szCs w:val="14"/>
              </w:rPr>
              <w:sym w:font="Wingdings" w:char="F0FC"/>
            </w:r>
          </w:p>
        </w:tc>
        <w:tc>
          <w:tcPr>
            <w:tcW w:w="687" w:type="dxa"/>
            <w:vMerge w:val="restart"/>
            <w:tcMar>
              <w:left w:w="57" w:type="dxa"/>
              <w:right w:w="57" w:type="dxa"/>
            </w:tcMar>
            <w:vAlign w:val="center"/>
          </w:tcPr>
          <w:p w14:paraId="4C65AEFD"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r w:rsidRPr="008D2D31">
              <w:rPr>
                <w:rFonts w:ascii="Arial" w:eastAsia="Times New Roman" w:hAnsi="Arial"/>
                <w:sz w:val="14"/>
                <w:szCs w:val="14"/>
              </w:rPr>
              <w:t xml:space="preserve"> </w:t>
            </w:r>
          </w:p>
          <w:p w14:paraId="73F6FD91"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2"/>
                <w:szCs w:val="12"/>
              </w:rPr>
              <w:t>(</w:t>
            </w:r>
            <w:proofErr w:type="gramStart"/>
            <w:r w:rsidRPr="008D2D31">
              <w:rPr>
                <w:rFonts w:ascii="Arial" w:eastAsia="Times New Roman" w:hAnsi="Arial"/>
                <w:sz w:val="12"/>
                <w:szCs w:val="12"/>
              </w:rPr>
              <w:t>any one</w:t>
            </w:r>
            <w:proofErr w:type="gramEnd"/>
            <w:r w:rsidRPr="008D2D31">
              <w:rPr>
                <w:rFonts w:ascii="Arial" w:eastAsia="Times New Roman" w:hAnsi="Arial"/>
                <w:sz w:val="12"/>
                <w:szCs w:val="12"/>
              </w:rPr>
              <w:t>, more than once)</w:t>
            </w:r>
          </w:p>
        </w:tc>
      </w:tr>
      <w:tr w:rsidR="008A4C3D" w:rsidRPr="008A4C3D" w14:paraId="70CAA023" w14:textId="77777777" w:rsidTr="008F6258">
        <w:trPr>
          <w:jc w:val="center"/>
        </w:trPr>
        <w:tc>
          <w:tcPr>
            <w:tcW w:w="506" w:type="dxa"/>
            <w:tcBorders>
              <w:right w:val="nil"/>
            </w:tcBorders>
            <w:shd w:val="clear" w:color="auto" w:fill="auto"/>
            <w:tcMar>
              <w:left w:w="170" w:type="dxa"/>
              <w:right w:w="0" w:type="dxa"/>
            </w:tcMar>
            <w:vAlign w:val="center"/>
          </w:tcPr>
          <w:p w14:paraId="47687D1F"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31**</w:t>
            </w:r>
          </w:p>
        </w:tc>
        <w:tc>
          <w:tcPr>
            <w:tcW w:w="6095" w:type="dxa"/>
            <w:tcBorders>
              <w:left w:val="nil"/>
            </w:tcBorders>
            <w:shd w:val="clear" w:color="auto" w:fill="auto"/>
            <w:vAlign w:val="center"/>
          </w:tcPr>
          <w:p w14:paraId="0E94F691" w14:textId="77777777" w:rsidR="008A4C3D" w:rsidRPr="008D2D31" w:rsidRDefault="008A4C3D" w:rsidP="008A4C3D">
            <w:pPr>
              <w:spacing w:before="20" w:after="20" w:line="240" w:lineRule="auto"/>
              <w:ind w:left="20"/>
              <w:rPr>
                <w:rFonts w:ascii="Arial" w:eastAsia="Times New Roman" w:hAnsi="Arial"/>
                <w:sz w:val="14"/>
                <w:szCs w:val="14"/>
              </w:rPr>
            </w:pPr>
            <w:r w:rsidRPr="008D2D31">
              <w:rPr>
                <w:rFonts w:ascii="Arial" w:eastAsia="Times New Roman" w:hAnsi="Arial"/>
                <w:sz w:val="14"/>
                <w:szCs w:val="14"/>
              </w:rPr>
              <w:t>Behind on HP and other loan payments</w:t>
            </w:r>
          </w:p>
        </w:tc>
        <w:tc>
          <w:tcPr>
            <w:tcW w:w="709" w:type="dxa"/>
            <w:vAlign w:val="center"/>
          </w:tcPr>
          <w:p w14:paraId="03C3C629" w14:textId="77777777" w:rsidR="008A4C3D" w:rsidRPr="008D2D31" w:rsidRDefault="008A4C3D" w:rsidP="008A4C3D">
            <w:pPr>
              <w:spacing w:after="0" w:line="240" w:lineRule="auto"/>
              <w:jc w:val="center"/>
              <w:rPr>
                <w:rFonts w:ascii="Arial" w:eastAsia="Times New Roman" w:hAnsi="Arial"/>
                <w:sz w:val="14"/>
                <w:szCs w:val="14"/>
              </w:rPr>
            </w:pPr>
          </w:p>
        </w:tc>
        <w:tc>
          <w:tcPr>
            <w:tcW w:w="730" w:type="dxa"/>
            <w:shd w:val="clear" w:color="auto" w:fill="auto"/>
            <w:vAlign w:val="center"/>
          </w:tcPr>
          <w:p w14:paraId="0895D031" w14:textId="77777777" w:rsidR="008A4C3D" w:rsidRPr="008D2D31" w:rsidRDefault="008A4C3D" w:rsidP="008A4C3D">
            <w:pPr>
              <w:spacing w:after="0" w:line="240" w:lineRule="auto"/>
              <w:jc w:val="center"/>
              <w:rPr>
                <w:rFonts w:ascii="Arial" w:eastAsia="Times New Roman" w:hAnsi="Arial"/>
                <w:sz w:val="14"/>
                <w:szCs w:val="14"/>
              </w:rPr>
            </w:pPr>
          </w:p>
        </w:tc>
        <w:tc>
          <w:tcPr>
            <w:tcW w:w="687" w:type="dxa"/>
            <w:vMerge/>
          </w:tcPr>
          <w:p w14:paraId="76608B3D" w14:textId="77777777" w:rsidR="008A4C3D" w:rsidRPr="008D2D31" w:rsidRDefault="008A4C3D" w:rsidP="008A4C3D">
            <w:pPr>
              <w:spacing w:after="0" w:line="240" w:lineRule="auto"/>
              <w:jc w:val="center"/>
              <w:rPr>
                <w:rFonts w:ascii="Arial" w:eastAsia="Times New Roman" w:hAnsi="Arial"/>
                <w:sz w:val="14"/>
                <w:szCs w:val="14"/>
              </w:rPr>
            </w:pPr>
          </w:p>
        </w:tc>
      </w:tr>
      <w:tr w:rsidR="008A4C3D" w:rsidRPr="008A4C3D" w14:paraId="29CE1D0E" w14:textId="77777777" w:rsidTr="008F6258">
        <w:trPr>
          <w:jc w:val="center"/>
        </w:trPr>
        <w:tc>
          <w:tcPr>
            <w:tcW w:w="506" w:type="dxa"/>
            <w:tcBorders>
              <w:right w:val="nil"/>
            </w:tcBorders>
            <w:shd w:val="clear" w:color="auto" w:fill="auto"/>
            <w:tcMar>
              <w:left w:w="170" w:type="dxa"/>
              <w:right w:w="0" w:type="dxa"/>
            </w:tcMar>
            <w:vAlign w:val="center"/>
          </w:tcPr>
          <w:p w14:paraId="286E5E05"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32</w:t>
            </w:r>
          </w:p>
        </w:tc>
        <w:tc>
          <w:tcPr>
            <w:tcW w:w="6095" w:type="dxa"/>
            <w:tcBorders>
              <w:left w:val="nil"/>
            </w:tcBorders>
            <w:shd w:val="clear" w:color="auto" w:fill="auto"/>
            <w:vAlign w:val="center"/>
          </w:tcPr>
          <w:p w14:paraId="2D19B0AC" w14:textId="77777777" w:rsidR="008A4C3D" w:rsidRPr="008D2D31" w:rsidRDefault="008A4C3D" w:rsidP="008A4C3D">
            <w:pPr>
              <w:spacing w:before="20" w:after="20" w:line="240" w:lineRule="auto"/>
              <w:ind w:left="20"/>
              <w:rPr>
                <w:rFonts w:ascii="Arial" w:eastAsia="Times New Roman" w:hAnsi="Arial"/>
                <w:sz w:val="14"/>
                <w:szCs w:val="14"/>
              </w:rPr>
            </w:pPr>
            <w:r w:rsidRPr="008D2D31">
              <w:rPr>
                <w:rFonts w:ascii="Arial" w:eastAsia="Times New Roman" w:hAnsi="Arial"/>
                <w:sz w:val="14"/>
                <w:szCs w:val="14"/>
              </w:rPr>
              <w:t xml:space="preserve">Behind on rent or mortgage </w:t>
            </w:r>
          </w:p>
        </w:tc>
        <w:tc>
          <w:tcPr>
            <w:tcW w:w="709" w:type="dxa"/>
            <w:vAlign w:val="center"/>
          </w:tcPr>
          <w:p w14:paraId="4D9B7B91"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t>-</w:t>
            </w:r>
          </w:p>
        </w:tc>
        <w:tc>
          <w:tcPr>
            <w:tcW w:w="730" w:type="dxa"/>
            <w:shd w:val="clear" w:color="auto" w:fill="auto"/>
            <w:vAlign w:val="center"/>
          </w:tcPr>
          <w:p w14:paraId="60E055A5" w14:textId="77777777" w:rsidR="008A4C3D" w:rsidRPr="008D2D31" w:rsidRDefault="008A4C3D" w:rsidP="008A4C3D">
            <w:pPr>
              <w:spacing w:after="0" w:line="240" w:lineRule="auto"/>
              <w:jc w:val="center"/>
              <w:rPr>
                <w:rFonts w:ascii="Arial" w:eastAsia="Times New Roman" w:hAnsi="Arial"/>
                <w:b/>
                <w:sz w:val="14"/>
                <w:szCs w:val="14"/>
              </w:rPr>
            </w:pPr>
            <w:r w:rsidRPr="008D2D31">
              <w:rPr>
                <w:rFonts w:ascii="Arial" w:eastAsia="Times New Roman" w:hAnsi="Arial"/>
                <w:sz w:val="14"/>
                <w:szCs w:val="14"/>
              </w:rPr>
              <w:t>-</w:t>
            </w:r>
          </w:p>
        </w:tc>
        <w:tc>
          <w:tcPr>
            <w:tcW w:w="687" w:type="dxa"/>
            <w:vMerge/>
          </w:tcPr>
          <w:p w14:paraId="19429155" w14:textId="77777777" w:rsidR="008A4C3D" w:rsidRPr="008D2D31" w:rsidRDefault="008A4C3D" w:rsidP="008A4C3D">
            <w:pPr>
              <w:spacing w:after="0" w:line="240" w:lineRule="auto"/>
              <w:jc w:val="center"/>
              <w:rPr>
                <w:rFonts w:ascii="Arial" w:eastAsia="Times New Roman" w:hAnsi="Arial"/>
                <w:sz w:val="14"/>
                <w:szCs w:val="14"/>
              </w:rPr>
            </w:pPr>
          </w:p>
        </w:tc>
      </w:tr>
      <w:tr w:rsidR="008A4C3D" w:rsidRPr="008A4C3D" w14:paraId="10C1D5AB" w14:textId="77777777" w:rsidTr="008F6258">
        <w:trPr>
          <w:jc w:val="center"/>
        </w:trPr>
        <w:tc>
          <w:tcPr>
            <w:tcW w:w="506" w:type="dxa"/>
            <w:tcBorders>
              <w:right w:val="nil"/>
            </w:tcBorders>
            <w:shd w:val="clear" w:color="auto" w:fill="auto"/>
            <w:tcMar>
              <w:left w:w="170" w:type="dxa"/>
              <w:right w:w="0" w:type="dxa"/>
            </w:tcMar>
            <w:vAlign w:val="center"/>
          </w:tcPr>
          <w:p w14:paraId="633D7E3F"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33</w:t>
            </w:r>
          </w:p>
        </w:tc>
        <w:tc>
          <w:tcPr>
            <w:tcW w:w="6095" w:type="dxa"/>
            <w:tcBorders>
              <w:left w:val="nil"/>
            </w:tcBorders>
            <w:shd w:val="clear" w:color="auto" w:fill="auto"/>
            <w:vAlign w:val="center"/>
          </w:tcPr>
          <w:p w14:paraId="492120C3" w14:textId="77777777" w:rsidR="008A4C3D" w:rsidRPr="008D2D31" w:rsidRDefault="008A4C3D" w:rsidP="008A4C3D">
            <w:pPr>
              <w:spacing w:before="20" w:after="20" w:line="240" w:lineRule="auto"/>
              <w:ind w:left="20"/>
              <w:rPr>
                <w:rFonts w:ascii="Arial" w:eastAsia="Times New Roman" w:hAnsi="Arial"/>
                <w:sz w:val="14"/>
                <w:szCs w:val="14"/>
              </w:rPr>
            </w:pPr>
            <w:r w:rsidRPr="008D2D31">
              <w:rPr>
                <w:rFonts w:ascii="Arial" w:eastAsia="Times New Roman" w:hAnsi="Arial"/>
                <w:sz w:val="14"/>
                <w:szCs w:val="14"/>
              </w:rPr>
              <w:t xml:space="preserve">Behind on car registration, </w:t>
            </w:r>
            <w:proofErr w:type="spellStart"/>
            <w:r w:rsidRPr="008D2D31">
              <w:rPr>
                <w:rFonts w:ascii="Arial" w:eastAsia="Times New Roman" w:hAnsi="Arial"/>
                <w:sz w:val="14"/>
                <w:szCs w:val="14"/>
              </w:rPr>
              <w:t>wof</w:t>
            </w:r>
            <w:proofErr w:type="spellEnd"/>
            <w:r w:rsidRPr="008D2D31">
              <w:rPr>
                <w:rFonts w:ascii="Arial" w:eastAsia="Times New Roman" w:hAnsi="Arial"/>
                <w:sz w:val="14"/>
                <w:szCs w:val="14"/>
              </w:rPr>
              <w:t xml:space="preserve"> or insurance </w:t>
            </w:r>
          </w:p>
        </w:tc>
        <w:tc>
          <w:tcPr>
            <w:tcW w:w="709" w:type="dxa"/>
            <w:vAlign w:val="center"/>
          </w:tcPr>
          <w:p w14:paraId="16F2A592"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sym w:font="Wingdings" w:char="F0FC"/>
            </w:r>
          </w:p>
        </w:tc>
        <w:tc>
          <w:tcPr>
            <w:tcW w:w="730" w:type="dxa"/>
            <w:shd w:val="clear" w:color="auto" w:fill="auto"/>
            <w:vAlign w:val="center"/>
          </w:tcPr>
          <w:p w14:paraId="75C68583" w14:textId="77777777" w:rsidR="008A4C3D" w:rsidRPr="008D2D31" w:rsidRDefault="008A4C3D" w:rsidP="008A4C3D">
            <w:pPr>
              <w:spacing w:after="0" w:line="240" w:lineRule="auto"/>
              <w:jc w:val="center"/>
              <w:rPr>
                <w:rFonts w:ascii="Arial" w:eastAsia="Times New Roman" w:hAnsi="Arial"/>
                <w:b/>
                <w:sz w:val="14"/>
                <w:szCs w:val="14"/>
              </w:rPr>
            </w:pPr>
            <w:r w:rsidRPr="008D2D31">
              <w:rPr>
                <w:rFonts w:ascii="Arial" w:eastAsia="Times New Roman" w:hAnsi="Arial"/>
                <w:sz w:val="14"/>
                <w:szCs w:val="14"/>
              </w:rPr>
              <w:sym w:font="Wingdings" w:char="F0FC"/>
            </w:r>
          </w:p>
        </w:tc>
        <w:tc>
          <w:tcPr>
            <w:tcW w:w="687" w:type="dxa"/>
          </w:tcPr>
          <w:p w14:paraId="5BFCEAA0"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t>-</w:t>
            </w:r>
          </w:p>
        </w:tc>
      </w:tr>
      <w:tr w:rsidR="008A4C3D" w:rsidRPr="008A4C3D" w14:paraId="60E5ECF3" w14:textId="77777777" w:rsidTr="008F6258">
        <w:trPr>
          <w:jc w:val="center"/>
        </w:trPr>
        <w:tc>
          <w:tcPr>
            <w:tcW w:w="506" w:type="dxa"/>
            <w:tcBorders>
              <w:right w:val="nil"/>
            </w:tcBorders>
            <w:shd w:val="clear" w:color="auto" w:fill="auto"/>
            <w:tcMar>
              <w:left w:w="170" w:type="dxa"/>
              <w:right w:w="0" w:type="dxa"/>
            </w:tcMar>
            <w:vAlign w:val="center"/>
          </w:tcPr>
          <w:p w14:paraId="772EB6EB"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34</w:t>
            </w:r>
          </w:p>
        </w:tc>
        <w:tc>
          <w:tcPr>
            <w:tcW w:w="6095" w:type="dxa"/>
            <w:tcBorders>
              <w:left w:val="nil"/>
            </w:tcBorders>
            <w:shd w:val="clear" w:color="auto" w:fill="auto"/>
            <w:vAlign w:val="center"/>
          </w:tcPr>
          <w:p w14:paraId="562C3F3E" w14:textId="77777777" w:rsidR="008A4C3D" w:rsidRPr="008D2D31" w:rsidRDefault="008A4C3D" w:rsidP="008A4C3D">
            <w:pPr>
              <w:spacing w:before="20" w:after="20" w:line="240" w:lineRule="auto"/>
              <w:ind w:left="20"/>
              <w:rPr>
                <w:rFonts w:ascii="Arial" w:eastAsia="Times New Roman" w:hAnsi="Arial"/>
                <w:sz w:val="14"/>
                <w:szCs w:val="14"/>
              </w:rPr>
            </w:pPr>
            <w:r w:rsidRPr="008D2D31">
              <w:rPr>
                <w:rFonts w:ascii="Arial" w:eastAsia="Times New Roman" w:hAnsi="Arial"/>
                <w:sz w:val="14"/>
                <w:szCs w:val="14"/>
              </w:rPr>
              <w:t xml:space="preserve">Borrowed from family or friends to meet everyday living costs </w:t>
            </w:r>
          </w:p>
        </w:tc>
        <w:tc>
          <w:tcPr>
            <w:tcW w:w="709" w:type="dxa"/>
            <w:vAlign w:val="center"/>
          </w:tcPr>
          <w:p w14:paraId="7A8320AF"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t>-</w:t>
            </w:r>
          </w:p>
        </w:tc>
        <w:tc>
          <w:tcPr>
            <w:tcW w:w="730" w:type="dxa"/>
            <w:shd w:val="clear" w:color="auto" w:fill="auto"/>
            <w:vAlign w:val="center"/>
          </w:tcPr>
          <w:p w14:paraId="1389E0BF" w14:textId="77777777" w:rsidR="008A4C3D" w:rsidRPr="008D2D31" w:rsidRDefault="008A4C3D" w:rsidP="008A4C3D">
            <w:pPr>
              <w:spacing w:after="0" w:line="240" w:lineRule="auto"/>
              <w:jc w:val="center"/>
              <w:rPr>
                <w:rFonts w:ascii="Arial" w:eastAsia="Times New Roman" w:hAnsi="Arial"/>
                <w:b/>
                <w:sz w:val="14"/>
                <w:szCs w:val="14"/>
              </w:rPr>
            </w:pPr>
            <w:r w:rsidRPr="008D2D31">
              <w:rPr>
                <w:rFonts w:ascii="Arial" w:eastAsia="Times New Roman" w:hAnsi="Arial"/>
                <w:sz w:val="14"/>
                <w:szCs w:val="14"/>
              </w:rPr>
              <w:sym w:font="Wingdings" w:char="F0FC"/>
            </w:r>
          </w:p>
        </w:tc>
        <w:tc>
          <w:tcPr>
            <w:tcW w:w="687" w:type="dxa"/>
          </w:tcPr>
          <w:p w14:paraId="2B7FCCF0"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t>-</w:t>
            </w:r>
          </w:p>
        </w:tc>
      </w:tr>
      <w:tr w:rsidR="008A4C3D" w:rsidRPr="008A4C3D" w14:paraId="306B1DC7" w14:textId="77777777" w:rsidTr="008F6258">
        <w:trPr>
          <w:jc w:val="center"/>
        </w:trPr>
        <w:tc>
          <w:tcPr>
            <w:tcW w:w="506" w:type="dxa"/>
            <w:tcBorders>
              <w:right w:val="nil"/>
            </w:tcBorders>
            <w:shd w:val="clear" w:color="auto" w:fill="auto"/>
            <w:tcMar>
              <w:left w:w="170" w:type="dxa"/>
              <w:right w:w="0" w:type="dxa"/>
            </w:tcMar>
            <w:vAlign w:val="center"/>
          </w:tcPr>
          <w:p w14:paraId="6FC01757" w14:textId="77777777" w:rsidR="008A4C3D" w:rsidRPr="008D2D31" w:rsidRDefault="008A4C3D" w:rsidP="008A4C3D">
            <w:pPr>
              <w:spacing w:before="20" w:after="20" w:line="240" w:lineRule="auto"/>
              <w:rPr>
                <w:rFonts w:ascii="Arial" w:eastAsia="Times New Roman" w:hAnsi="Arial"/>
                <w:sz w:val="14"/>
                <w:szCs w:val="14"/>
              </w:rPr>
            </w:pPr>
            <w:r w:rsidRPr="008D2D31">
              <w:rPr>
                <w:rFonts w:ascii="Arial" w:eastAsia="Times New Roman" w:hAnsi="Arial"/>
                <w:sz w:val="14"/>
                <w:szCs w:val="14"/>
              </w:rPr>
              <w:t>35</w:t>
            </w:r>
          </w:p>
        </w:tc>
        <w:tc>
          <w:tcPr>
            <w:tcW w:w="6095" w:type="dxa"/>
            <w:tcBorders>
              <w:left w:val="nil"/>
            </w:tcBorders>
            <w:shd w:val="clear" w:color="auto" w:fill="auto"/>
            <w:vAlign w:val="center"/>
          </w:tcPr>
          <w:p w14:paraId="374C687B" w14:textId="77777777" w:rsidR="008A4C3D" w:rsidRPr="008D2D31" w:rsidRDefault="008A4C3D" w:rsidP="008A4C3D">
            <w:pPr>
              <w:tabs>
                <w:tab w:val="num" w:pos="851"/>
              </w:tabs>
              <w:autoSpaceDE w:val="0"/>
              <w:autoSpaceDN w:val="0"/>
              <w:adjustRightInd w:val="0"/>
              <w:spacing w:before="20" w:after="20" w:line="240" w:lineRule="auto"/>
              <w:ind w:left="20" w:right="-360"/>
              <w:rPr>
                <w:rFonts w:ascii="Arial" w:eastAsia="Times New Roman" w:hAnsi="Arial"/>
                <w:sz w:val="14"/>
                <w:szCs w:val="14"/>
              </w:rPr>
            </w:pPr>
            <w:r w:rsidRPr="008D2D31">
              <w:rPr>
                <w:rFonts w:ascii="Arial" w:eastAsia="Times New Roman" w:hAnsi="Arial"/>
                <w:sz w:val="14"/>
                <w:szCs w:val="14"/>
              </w:rPr>
              <w:t xml:space="preserve">Received help in the form of food, clothes or money from a welfare or community organisation such as a church or food bank </w:t>
            </w:r>
          </w:p>
        </w:tc>
        <w:tc>
          <w:tcPr>
            <w:tcW w:w="709" w:type="dxa"/>
            <w:vAlign w:val="center"/>
          </w:tcPr>
          <w:p w14:paraId="0951048A"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t>-</w:t>
            </w:r>
          </w:p>
        </w:tc>
        <w:tc>
          <w:tcPr>
            <w:tcW w:w="730" w:type="dxa"/>
            <w:shd w:val="clear" w:color="auto" w:fill="auto"/>
            <w:vAlign w:val="center"/>
          </w:tcPr>
          <w:p w14:paraId="0427CB0C" w14:textId="77777777" w:rsidR="008A4C3D" w:rsidRPr="008D2D31" w:rsidRDefault="008A4C3D" w:rsidP="008A4C3D">
            <w:pPr>
              <w:spacing w:after="0" w:line="240" w:lineRule="auto"/>
              <w:jc w:val="center"/>
              <w:rPr>
                <w:rFonts w:ascii="Arial" w:eastAsia="Times New Roman" w:hAnsi="Arial"/>
                <w:b/>
                <w:sz w:val="14"/>
                <w:szCs w:val="14"/>
              </w:rPr>
            </w:pPr>
            <w:r w:rsidRPr="008D2D31">
              <w:rPr>
                <w:rFonts w:ascii="Arial" w:eastAsia="Times New Roman" w:hAnsi="Arial"/>
                <w:sz w:val="14"/>
                <w:szCs w:val="14"/>
              </w:rPr>
              <w:t>-</w:t>
            </w:r>
          </w:p>
        </w:tc>
        <w:tc>
          <w:tcPr>
            <w:tcW w:w="687" w:type="dxa"/>
            <w:vAlign w:val="center"/>
          </w:tcPr>
          <w:p w14:paraId="05A54595" w14:textId="77777777" w:rsidR="008A4C3D" w:rsidRPr="008D2D31" w:rsidRDefault="008A4C3D" w:rsidP="008A4C3D">
            <w:pPr>
              <w:spacing w:after="0" w:line="240" w:lineRule="auto"/>
              <w:jc w:val="center"/>
              <w:rPr>
                <w:rFonts w:ascii="Arial" w:eastAsia="Times New Roman" w:hAnsi="Arial"/>
                <w:sz w:val="14"/>
                <w:szCs w:val="14"/>
              </w:rPr>
            </w:pPr>
            <w:r w:rsidRPr="008D2D31">
              <w:rPr>
                <w:rFonts w:ascii="Arial" w:eastAsia="Times New Roman" w:hAnsi="Arial"/>
                <w:sz w:val="14"/>
                <w:szCs w:val="14"/>
              </w:rPr>
              <w:t>-</w:t>
            </w:r>
          </w:p>
        </w:tc>
      </w:tr>
      <w:tr w:rsidR="008A4C3D" w:rsidRPr="008A4C3D" w14:paraId="6E7D990B" w14:textId="77777777" w:rsidTr="008F6258">
        <w:trPr>
          <w:jc w:val="center"/>
        </w:trPr>
        <w:tc>
          <w:tcPr>
            <w:tcW w:w="6601" w:type="dxa"/>
            <w:gridSpan w:val="2"/>
            <w:shd w:val="clear" w:color="auto" w:fill="auto"/>
            <w:tcMar>
              <w:left w:w="28" w:type="dxa"/>
              <w:right w:w="28" w:type="dxa"/>
            </w:tcMar>
            <w:vAlign w:val="center"/>
          </w:tcPr>
          <w:p w14:paraId="18621B0F" w14:textId="77777777" w:rsidR="008A4C3D" w:rsidRPr="008A4C3D" w:rsidRDefault="008A4C3D" w:rsidP="008A4C3D">
            <w:pPr>
              <w:spacing w:before="60" w:after="20" w:line="240" w:lineRule="auto"/>
              <w:rPr>
                <w:rFonts w:ascii="Arial" w:eastAsia="Times New Roman" w:hAnsi="Arial"/>
                <w:b/>
                <w:sz w:val="16"/>
                <w:szCs w:val="16"/>
              </w:rPr>
            </w:pPr>
            <w:r w:rsidRPr="008A4C3D">
              <w:rPr>
                <w:rFonts w:ascii="Arial" w:eastAsia="Times New Roman" w:hAnsi="Arial"/>
                <w:b/>
                <w:sz w:val="16"/>
                <w:szCs w:val="16"/>
              </w:rPr>
              <w:t>Global self-ratings</w:t>
            </w:r>
          </w:p>
        </w:tc>
        <w:tc>
          <w:tcPr>
            <w:tcW w:w="709" w:type="dxa"/>
            <w:vAlign w:val="center"/>
          </w:tcPr>
          <w:p w14:paraId="06B4D808" w14:textId="77777777" w:rsidR="008A4C3D" w:rsidRPr="008A4C3D" w:rsidRDefault="008A4C3D" w:rsidP="008A4C3D">
            <w:pPr>
              <w:spacing w:after="0" w:line="240" w:lineRule="auto"/>
              <w:jc w:val="center"/>
              <w:rPr>
                <w:rFonts w:ascii="Arial" w:eastAsia="Times New Roman" w:hAnsi="Arial"/>
                <w:sz w:val="16"/>
                <w:szCs w:val="16"/>
              </w:rPr>
            </w:pPr>
          </w:p>
        </w:tc>
        <w:tc>
          <w:tcPr>
            <w:tcW w:w="730" w:type="dxa"/>
            <w:shd w:val="clear" w:color="auto" w:fill="auto"/>
            <w:vAlign w:val="center"/>
          </w:tcPr>
          <w:p w14:paraId="62D06C9E" w14:textId="77777777" w:rsidR="008A4C3D" w:rsidRPr="008A4C3D" w:rsidRDefault="008A4C3D" w:rsidP="008A4C3D">
            <w:pPr>
              <w:spacing w:after="0" w:line="240" w:lineRule="auto"/>
              <w:jc w:val="center"/>
              <w:rPr>
                <w:rFonts w:ascii="Arial" w:eastAsia="Times New Roman" w:hAnsi="Arial"/>
                <w:sz w:val="16"/>
                <w:szCs w:val="16"/>
              </w:rPr>
            </w:pPr>
          </w:p>
        </w:tc>
        <w:tc>
          <w:tcPr>
            <w:tcW w:w="687" w:type="dxa"/>
          </w:tcPr>
          <w:p w14:paraId="70E3CEB3" w14:textId="77777777" w:rsidR="008A4C3D" w:rsidRPr="008A4C3D" w:rsidRDefault="008A4C3D" w:rsidP="008A4C3D">
            <w:pPr>
              <w:spacing w:after="0" w:line="240" w:lineRule="auto"/>
              <w:jc w:val="center"/>
              <w:rPr>
                <w:rFonts w:ascii="Arial" w:eastAsia="Times New Roman" w:hAnsi="Arial"/>
                <w:sz w:val="16"/>
                <w:szCs w:val="16"/>
              </w:rPr>
            </w:pPr>
          </w:p>
        </w:tc>
      </w:tr>
      <w:tr w:rsidR="008A4C3D" w:rsidRPr="008A4C3D" w14:paraId="74C477EB" w14:textId="77777777" w:rsidTr="008F6258">
        <w:trPr>
          <w:jc w:val="center"/>
        </w:trPr>
        <w:tc>
          <w:tcPr>
            <w:tcW w:w="506" w:type="dxa"/>
            <w:tcBorders>
              <w:right w:val="nil"/>
            </w:tcBorders>
            <w:shd w:val="clear" w:color="auto" w:fill="auto"/>
            <w:tcMar>
              <w:left w:w="28" w:type="dxa"/>
              <w:right w:w="28" w:type="dxa"/>
            </w:tcMar>
            <w:vAlign w:val="center"/>
          </w:tcPr>
          <w:p w14:paraId="63652A1D" w14:textId="77777777" w:rsidR="008A4C3D" w:rsidRPr="008A4C3D" w:rsidRDefault="008A4C3D" w:rsidP="008A4C3D">
            <w:pPr>
              <w:spacing w:before="20" w:after="20" w:line="240" w:lineRule="auto"/>
              <w:jc w:val="center"/>
              <w:rPr>
                <w:rFonts w:ascii="Arial" w:eastAsia="Times New Roman" w:hAnsi="Arial"/>
                <w:sz w:val="16"/>
                <w:szCs w:val="16"/>
              </w:rPr>
            </w:pPr>
            <w:r w:rsidRPr="008A4C3D">
              <w:rPr>
                <w:rFonts w:ascii="Arial" w:eastAsia="Times New Roman" w:hAnsi="Arial"/>
                <w:sz w:val="16"/>
                <w:szCs w:val="16"/>
              </w:rPr>
              <w:t>36</w:t>
            </w:r>
          </w:p>
        </w:tc>
        <w:tc>
          <w:tcPr>
            <w:tcW w:w="6095" w:type="dxa"/>
            <w:tcBorders>
              <w:left w:val="nil"/>
            </w:tcBorders>
            <w:shd w:val="clear" w:color="auto" w:fill="auto"/>
            <w:vAlign w:val="center"/>
          </w:tcPr>
          <w:p w14:paraId="3B0D82C3" w14:textId="77777777" w:rsidR="008A4C3D" w:rsidRPr="008A4C3D" w:rsidRDefault="008A4C3D" w:rsidP="008A4C3D">
            <w:pPr>
              <w:spacing w:before="20" w:after="20" w:line="240" w:lineRule="auto"/>
              <w:rPr>
                <w:rFonts w:ascii="Arial" w:eastAsia="Times New Roman" w:hAnsi="Arial"/>
                <w:sz w:val="16"/>
                <w:szCs w:val="16"/>
              </w:rPr>
            </w:pPr>
            <w:r w:rsidRPr="008A4C3D">
              <w:rPr>
                <w:rFonts w:ascii="Arial" w:eastAsia="Times New Roman" w:hAnsi="Arial"/>
                <w:sz w:val="16"/>
                <w:szCs w:val="16"/>
              </w:rPr>
              <w:t>Adequacy of income to cover basics of accommodation, food, clothing, etc (</w:t>
            </w:r>
            <w:r w:rsidRPr="008A4C3D">
              <w:rPr>
                <w:rFonts w:ascii="Arial" w:eastAsia="Times New Roman" w:hAnsi="Arial"/>
                <w:i/>
                <w:sz w:val="16"/>
                <w:szCs w:val="16"/>
              </w:rPr>
              <w:t>not enough, only just enough, enough, more than enough</w:t>
            </w:r>
            <w:r w:rsidRPr="008A4C3D">
              <w:rPr>
                <w:rFonts w:ascii="Arial" w:eastAsia="Times New Roman" w:hAnsi="Arial"/>
                <w:sz w:val="16"/>
                <w:szCs w:val="16"/>
              </w:rPr>
              <w:t>)</w:t>
            </w:r>
          </w:p>
        </w:tc>
        <w:tc>
          <w:tcPr>
            <w:tcW w:w="709" w:type="dxa"/>
            <w:vAlign w:val="center"/>
          </w:tcPr>
          <w:p w14:paraId="105E3FB8" w14:textId="77777777" w:rsidR="008A4C3D" w:rsidRPr="008A4C3D" w:rsidRDefault="008A4C3D" w:rsidP="008A4C3D">
            <w:pPr>
              <w:spacing w:after="0" w:line="240" w:lineRule="auto"/>
              <w:jc w:val="center"/>
              <w:rPr>
                <w:rFonts w:ascii="Arial" w:eastAsia="Times New Roman" w:hAnsi="Arial"/>
                <w:sz w:val="16"/>
                <w:szCs w:val="16"/>
              </w:rPr>
            </w:pPr>
            <w:r w:rsidRPr="008A4C3D">
              <w:rPr>
                <w:rFonts w:ascii="Arial" w:eastAsia="Times New Roman" w:hAnsi="Arial"/>
                <w:sz w:val="16"/>
                <w:szCs w:val="16"/>
              </w:rPr>
              <w:t>-</w:t>
            </w:r>
          </w:p>
        </w:tc>
        <w:tc>
          <w:tcPr>
            <w:tcW w:w="730" w:type="dxa"/>
            <w:shd w:val="clear" w:color="auto" w:fill="auto"/>
            <w:vAlign w:val="center"/>
          </w:tcPr>
          <w:p w14:paraId="0ABF3742" w14:textId="77777777" w:rsidR="008A4C3D" w:rsidRPr="008A4C3D" w:rsidRDefault="008A4C3D" w:rsidP="008A4C3D">
            <w:pPr>
              <w:spacing w:after="0" w:line="240" w:lineRule="auto"/>
              <w:jc w:val="center"/>
              <w:rPr>
                <w:rFonts w:ascii="Arial" w:eastAsia="Times New Roman" w:hAnsi="Arial"/>
                <w:b/>
                <w:sz w:val="16"/>
                <w:szCs w:val="16"/>
              </w:rPr>
            </w:pPr>
            <w:r w:rsidRPr="008A4C3D">
              <w:rPr>
                <w:rFonts w:ascii="Arial" w:eastAsia="Times New Roman" w:hAnsi="Arial"/>
                <w:sz w:val="16"/>
                <w:szCs w:val="16"/>
              </w:rPr>
              <w:t>-</w:t>
            </w:r>
          </w:p>
        </w:tc>
        <w:tc>
          <w:tcPr>
            <w:tcW w:w="687" w:type="dxa"/>
          </w:tcPr>
          <w:p w14:paraId="64B7A868" w14:textId="77777777" w:rsidR="008A4C3D" w:rsidRPr="008A4C3D" w:rsidRDefault="008A4C3D" w:rsidP="008A4C3D">
            <w:pPr>
              <w:spacing w:after="0" w:line="240" w:lineRule="auto"/>
              <w:jc w:val="center"/>
              <w:rPr>
                <w:rFonts w:ascii="Arial" w:eastAsia="Times New Roman" w:hAnsi="Arial"/>
                <w:sz w:val="16"/>
                <w:szCs w:val="16"/>
              </w:rPr>
            </w:pPr>
            <w:r w:rsidRPr="008A4C3D">
              <w:rPr>
                <w:rFonts w:ascii="Arial" w:eastAsia="Times New Roman" w:hAnsi="Arial"/>
                <w:sz w:val="16"/>
                <w:szCs w:val="16"/>
              </w:rPr>
              <w:t>-</w:t>
            </w:r>
          </w:p>
        </w:tc>
      </w:tr>
      <w:tr w:rsidR="008A4C3D" w:rsidRPr="008A4C3D" w14:paraId="07639622" w14:textId="77777777" w:rsidTr="008F6258">
        <w:trPr>
          <w:jc w:val="center"/>
        </w:trPr>
        <w:tc>
          <w:tcPr>
            <w:tcW w:w="506" w:type="dxa"/>
            <w:tcBorders>
              <w:right w:val="nil"/>
            </w:tcBorders>
            <w:shd w:val="clear" w:color="auto" w:fill="auto"/>
            <w:tcMar>
              <w:left w:w="28" w:type="dxa"/>
              <w:right w:w="28" w:type="dxa"/>
            </w:tcMar>
            <w:vAlign w:val="center"/>
          </w:tcPr>
          <w:p w14:paraId="30395FEB" w14:textId="77777777" w:rsidR="008A4C3D" w:rsidRPr="008A4C3D" w:rsidRDefault="008A4C3D" w:rsidP="008A4C3D">
            <w:pPr>
              <w:spacing w:before="20" w:after="20" w:line="240" w:lineRule="auto"/>
              <w:jc w:val="center"/>
              <w:rPr>
                <w:rFonts w:ascii="Arial" w:eastAsia="Times New Roman" w:hAnsi="Arial"/>
                <w:sz w:val="16"/>
                <w:szCs w:val="16"/>
              </w:rPr>
            </w:pPr>
            <w:r w:rsidRPr="008A4C3D">
              <w:rPr>
                <w:rFonts w:ascii="Arial" w:eastAsia="Times New Roman" w:hAnsi="Arial"/>
                <w:sz w:val="16"/>
                <w:szCs w:val="16"/>
              </w:rPr>
              <w:t>37</w:t>
            </w:r>
          </w:p>
        </w:tc>
        <w:tc>
          <w:tcPr>
            <w:tcW w:w="6095" w:type="dxa"/>
            <w:tcBorders>
              <w:left w:val="nil"/>
            </w:tcBorders>
            <w:shd w:val="clear" w:color="auto" w:fill="auto"/>
            <w:vAlign w:val="center"/>
          </w:tcPr>
          <w:p w14:paraId="2421836E" w14:textId="77777777" w:rsidR="008A4C3D" w:rsidRPr="008A4C3D" w:rsidRDefault="008A4C3D" w:rsidP="008A4C3D">
            <w:pPr>
              <w:spacing w:before="20" w:after="20" w:line="240" w:lineRule="auto"/>
              <w:rPr>
                <w:rFonts w:ascii="Arial" w:eastAsia="Times New Roman" w:hAnsi="Arial"/>
                <w:sz w:val="16"/>
                <w:szCs w:val="16"/>
              </w:rPr>
            </w:pPr>
            <w:r w:rsidRPr="008A4C3D">
              <w:rPr>
                <w:rFonts w:ascii="Arial" w:eastAsia="Times New Roman" w:hAnsi="Arial"/>
                <w:sz w:val="16"/>
                <w:szCs w:val="16"/>
              </w:rPr>
              <w:t>Satisfaction with life (</w:t>
            </w:r>
            <w:r w:rsidRPr="008A4C3D">
              <w:rPr>
                <w:rFonts w:ascii="Arial" w:eastAsia="Times New Roman" w:hAnsi="Arial"/>
                <w:i/>
                <w:sz w:val="16"/>
                <w:szCs w:val="16"/>
              </w:rPr>
              <w:t>very satisfied, satisfied, neither, dissatisfied, very dissatisfied</w:t>
            </w:r>
            <w:r w:rsidRPr="008A4C3D">
              <w:rPr>
                <w:rFonts w:ascii="Arial" w:eastAsia="Times New Roman" w:hAnsi="Arial"/>
                <w:sz w:val="16"/>
                <w:szCs w:val="16"/>
              </w:rPr>
              <w:t>)</w:t>
            </w:r>
          </w:p>
        </w:tc>
        <w:tc>
          <w:tcPr>
            <w:tcW w:w="709" w:type="dxa"/>
            <w:vAlign w:val="center"/>
          </w:tcPr>
          <w:p w14:paraId="34BBCA42" w14:textId="77777777" w:rsidR="008A4C3D" w:rsidRPr="008A4C3D" w:rsidRDefault="008A4C3D" w:rsidP="008A4C3D">
            <w:pPr>
              <w:spacing w:after="0" w:line="240" w:lineRule="auto"/>
              <w:jc w:val="center"/>
              <w:rPr>
                <w:rFonts w:ascii="Arial" w:eastAsia="Times New Roman" w:hAnsi="Arial"/>
                <w:sz w:val="16"/>
                <w:szCs w:val="16"/>
              </w:rPr>
            </w:pPr>
            <w:r w:rsidRPr="008A4C3D">
              <w:rPr>
                <w:rFonts w:ascii="Arial" w:eastAsia="Times New Roman" w:hAnsi="Arial"/>
                <w:sz w:val="16"/>
                <w:szCs w:val="16"/>
              </w:rPr>
              <w:t>-</w:t>
            </w:r>
          </w:p>
        </w:tc>
        <w:tc>
          <w:tcPr>
            <w:tcW w:w="730" w:type="dxa"/>
            <w:shd w:val="clear" w:color="auto" w:fill="auto"/>
            <w:vAlign w:val="center"/>
          </w:tcPr>
          <w:p w14:paraId="234B21C4" w14:textId="77777777" w:rsidR="008A4C3D" w:rsidRPr="008A4C3D" w:rsidRDefault="008A4C3D" w:rsidP="008A4C3D">
            <w:pPr>
              <w:spacing w:after="0" w:line="240" w:lineRule="auto"/>
              <w:jc w:val="center"/>
              <w:rPr>
                <w:rFonts w:ascii="Arial" w:eastAsia="Times New Roman" w:hAnsi="Arial"/>
                <w:b/>
                <w:sz w:val="16"/>
                <w:szCs w:val="16"/>
              </w:rPr>
            </w:pPr>
            <w:r w:rsidRPr="008A4C3D">
              <w:rPr>
                <w:rFonts w:ascii="Arial" w:eastAsia="Times New Roman" w:hAnsi="Arial"/>
                <w:sz w:val="16"/>
                <w:szCs w:val="16"/>
              </w:rPr>
              <w:t>-</w:t>
            </w:r>
          </w:p>
        </w:tc>
        <w:tc>
          <w:tcPr>
            <w:tcW w:w="687" w:type="dxa"/>
          </w:tcPr>
          <w:p w14:paraId="145B233D" w14:textId="77777777" w:rsidR="008A4C3D" w:rsidRPr="008A4C3D" w:rsidRDefault="008A4C3D" w:rsidP="008A4C3D">
            <w:pPr>
              <w:spacing w:after="0" w:line="240" w:lineRule="auto"/>
              <w:jc w:val="center"/>
              <w:rPr>
                <w:rFonts w:ascii="Arial" w:eastAsia="Times New Roman" w:hAnsi="Arial"/>
                <w:sz w:val="16"/>
                <w:szCs w:val="16"/>
              </w:rPr>
            </w:pPr>
            <w:r w:rsidRPr="008A4C3D">
              <w:rPr>
                <w:rFonts w:ascii="Arial" w:eastAsia="Times New Roman" w:hAnsi="Arial"/>
                <w:sz w:val="16"/>
                <w:szCs w:val="16"/>
              </w:rPr>
              <w:t>-</w:t>
            </w:r>
          </w:p>
        </w:tc>
      </w:tr>
    </w:tbl>
    <w:p w14:paraId="128347F5" w14:textId="77777777" w:rsidR="008A4C3D" w:rsidRPr="008A4C3D" w:rsidRDefault="008A4C3D" w:rsidP="00F70562">
      <w:pPr>
        <w:spacing w:before="120" w:after="0" w:line="240" w:lineRule="auto"/>
        <w:ind w:left="851" w:hanging="425"/>
        <w:rPr>
          <w:rFonts w:ascii="Arial" w:eastAsia="Times New Roman" w:hAnsi="Arial"/>
          <w:i/>
          <w:sz w:val="16"/>
          <w:szCs w:val="16"/>
        </w:rPr>
      </w:pPr>
      <w:r w:rsidRPr="008A4C3D">
        <w:rPr>
          <w:rFonts w:ascii="Arial" w:eastAsia="Times New Roman" w:hAnsi="Arial"/>
          <w:sz w:val="16"/>
          <w:szCs w:val="16"/>
          <w:lang w:val="en-GB"/>
        </w:rPr>
        <w:t xml:space="preserve">* </w:t>
      </w:r>
      <w:r w:rsidRPr="008A4C3D">
        <w:rPr>
          <w:rFonts w:ascii="Arial" w:eastAsia="Times New Roman" w:hAnsi="Arial"/>
          <w:sz w:val="16"/>
          <w:szCs w:val="16"/>
          <w:lang w:val="en-GB"/>
        </w:rPr>
        <w:tab/>
        <w:t>introduced in 2018 HES</w:t>
      </w:r>
    </w:p>
    <w:p w14:paraId="516C3EEB" w14:textId="77777777" w:rsidR="008A4C3D" w:rsidRPr="008A4C3D" w:rsidRDefault="008A4C3D" w:rsidP="00F70562">
      <w:pPr>
        <w:spacing w:before="20" w:after="20" w:line="240" w:lineRule="auto"/>
        <w:ind w:left="851" w:hanging="425"/>
        <w:rPr>
          <w:rFonts w:ascii="Arial" w:eastAsia="Times New Roman" w:hAnsi="Arial"/>
          <w:sz w:val="16"/>
          <w:szCs w:val="16"/>
          <w:lang w:val="en-GB"/>
        </w:rPr>
      </w:pPr>
      <w:r w:rsidRPr="008A4C3D">
        <w:rPr>
          <w:rFonts w:ascii="Arial" w:eastAsia="Times New Roman" w:hAnsi="Arial"/>
          <w:sz w:val="16"/>
          <w:szCs w:val="16"/>
          <w:lang w:val="en-GB"/>
        </w:rPr>
        <w:t xml:space="preserve">** </w:t>
      </w:r>
      <w:r w:rsidRPr="008A4C3D">
        <w:rPr>
          <w:rFonts w:ascii="Arial" w:eastAsia="Times New Roman" w:hAnsi="Arial"/>
          <w:sz w:val="16"/>
          <w:szCs w:val="16"/>
          <w:lang w:val="en-GB"/>
        </w:rPr>
        <w:tab/>
        <w:t>introduced in 2019 HES</w:t>
      </w:r>
    </w:p>
    <w:p w14:paraId="40B6B110" w14:textId="77777777" w:rsidR="008A4C3D" w:rsidRPr="008A4C3D" w:rsidRDefault="008A4C3D" w:rsidP="00F70562">
      <w:pPr>
        <w:spacing w:before="20" w:after="20" w:line="240" w:lineRule="auto"/>
        <w:ind w:left="851" w:hanging="425"/>
        <w:rPr>
          <w:rFonts w:ascii="Arial" w:eastAsia="Times New Roman" w:hAnsi="Arial"/>
          <w:i/>
          <w:sz w:val="16"/>
          <w:szCs w:val="16"/>
        </w:rPr>
      </w:pPr>
      <w:r w:rsidRPr="008A4C3D">
        <w:rPr>
          <w:rFonts w:ascii="Arial" w:eastAsia="Times New Roman" w:hAnsi="Arial"/>
          <w:sz w:val="16"/>
          <w:szCs w:val="16"/>
          <w:lang w:val="en-GB"/>
        </w:rPr>
        <w:t>No asterisk = available from 2013</w:t>
      </w:r>
    </w:p>
    <w:p w14:paraId="3BB377AC" w14:textId="77777777" w:rsidR="009906BE" w:rsidRDefault="009906BE" w:rsidP="009906BE">
      <w:pPr>
        <w:spacing w:after="0" w:line="240" w:lineRule="auto"/>
        <w:jc w:val="center"/>
        <w:rPr>
          <w:rFonts w:ascii="Arial" w:hAnsi="Arial"/>
          <w:b/>
          <w:sz w:val="18"/>
          <w:szCs w:val="18"/>
        </w:rPr>
      </w:pPr>
    </w:p>
    <w:p w14:paraId="5E4707A9" w14:textId="77777777" w:rsidR="00A1304C" w:rsidRDefault="00A1304C" w:rsidP="00A1304C">
      <w:pPr>
        <w:spacing w:after="0" w:line="240" w:lineRule="auto"/>
        <w:jc w:val="center"/>
        <w:rPr>
          <w:rFonts w:ascii="Arial" w:hAnsi="Arial"/>
          <w:b/>
          <w:sz w:val="18"/>
          <w:szCs w:val="18"/>
        </w:rPr>
      </w:pPr>
      <w:bookmarkStart w:id="63" w:name="_Hlk57264711"/>
    </w:p>
    <w:p w14:paraId="0BAEB269" w14:textId="61ADA95C" w:rsidR="00A1304C" w:rsidRDefault="00A1304C" w:rsidP="00A1304C">
      <w:pPr>
        <w:spacing w:after="0" w:line="240" w:lineRule="auto"/>
        <w:jc w:val="center"/>
        <w:rPr>
          <w:rFonts w:ascii="Arial" w:hAnsi="Arial"/>
          <w:b/>
          <w:sz w:val="18"/>
          <w:szCs w:val="18"/>
        </w:rPr>
      </w:pPr>
      <w:r>
        <w:rPr>
          <w:rFonts w:ascii="Arial" w:hAnsi="Arial"/>
          <w:b/>
          <w:sz w:val="18"/>
          <w:szCs w:val="18"/>
        </w:rPr>
        <w:t>Table 1.4</w:t>
      </w:r>
    </w:p>
    <w:p w14:paraId="6D932A4F" w14:textId="251FC6A4" w:rsidR="00C73E3E" w:rsidRPr="009906BE" w:rsidRDefault="00C73E3E" w:rsidP="00C73E3E">
      <w:pPr>
        <w:spacing w:line="240" w:lineRule="auto"/>
        <w:jc w:val="center"/>
        <w:rPr>
          <w:rFonts w:ascii="Arial" w:hAnsi="Arial"/>
          <w:b/>
          <w:sz w:val="18"/>
          <w:szCs w:val="18"/>
        </w:rPr>
      </w:pPr>
      <w:r w:rsidRPr="009A1FD0">
        <w:rPr>
          <w:rFonts w:ascii="Arial" w:hAnsi="Arial"/>
          <w:b/>
          <w:sz w:val="18"/>
          <w:szCs w:val="18"/>
        </w:rPr>
        <w:t xml:space="preserve">The 20 child-specific items in the </w:t>
      </w:r>
      <w:r w:rsidR="00C74261">
        <w:rPr>
          <w:rFonts w:ascii="Arial" w:hAnsi="Arial"/>
          <w:b/>
          <w:sz w:val="18"/>
          <w:szCs w:val="18"/>
        </w:rPr>
        <w:t>2018-19</w:t>
      </w:r>
      <w:r w:rsidRPr="009A1FD0">
        <w:rPr>
          <w:rFonts w:ascii="Arial" w:hAnsi="Arial"/>
          <w:b/>
          <w:sz w:val="18"/>
          <w:szCs w:val="18"/>
        </w:rPr>
        <w:t xml:space="preserve"> HES</w:t>
      </w:r>
      <w:r>
        <w:rPr>
          <w:rFonts w:ascii="Arial" w:hAnsi="Arial"/>
          <w:b/>
          <w:sz w:val="18"/>
          <w:szCs w:val="1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tblGrid>
      <w:tr w:rsidR="00C73E3E" w:rsidRPr="009906BE" w14:paraId="23375954" w14:textId="77777777" w:rsidTr="00FE4960">
        <w:trPr>
          <w:jc w:val="center"/>
        </w:trPr>
        <w:tc>
          <w:tcPr>
            <w:tcW w:w="6799" w:type="dxa"/>
            <w:shd w:val="clear" w:color="auto" w:fill="auto"/>
            <w:vAlign w:val="center"/>
          </w:tcPr>
          <w:p w14:paraId="41CAFC21" w14:textId="77777777" w:rsidR="00C73E3E" w:rsidRPr="0006341C" w:rsidRDefault="00C73E3E" w:rsidP="00FE4960">
            <w:pPr>
              <w:spacing w:before="120" w:after="40" w:line="240" w:lineRule="auto"/>
              <w:ind w:left="34"/>
              <w:rPr>
                <w:rFonts w:ascii="Arial" w:eastAsia="Times New Roman" w:hAnsi="Arial"/>
                <w:b/>
                <w:bCs/>
                <w:sz w:val="14"/>
                <w:szCs w:val="14"/>
              </w:rPr>
            </w:pPr>
            <w:r w:rsidRPr="0006341C">
              <w:rPr>
                <w:rFonts w:ascii="Arial" w:eastAsia="Times New Roman" w:hAnsi="Arial"/>
                <w:b/>
                <w:bCs/>
                <w:sz w:val="16"/>
                <w:szCs w:val="16"/>
              </w:rPr>
              <w:t>Have/do, don’t have/do for each of your children</w:t>
            </w:r>
            <w:r>
              <w:rPr>
                <w:rFonts w:ascii="Arial" w:eastAsia="Times New Roman" w:hAnsi="Arial"/>
                <w:b/>
                <w:bCs/>
                <w:sz w:val="16"/>
                <w:szCs w:val="16"/>
              </w:rPr>
              <w:t xml:space="preserve"> </w:t>
            </w:r>
            <w:r w:rsidRPr="00000563">
              <w:rPr>
                <w:rFonts w:ascii="Arial" w:eastAsia="Times New Roman" w:hAnsi="Arial"/>
                <w:b/>
                <w:bCs/>
                <w:sz w:val="14"/>
                <w:szCs w:val="14"/>
              </w:rPr>
              <w:t>(</w:t>
            </w:r>
            <w:r w:rsidRPr="00000563">
              <w:rPr>
                <w:rFonts w:ascii="Arial" w:hAnsi="Arial"/>
                <w:sz w:val="14"/>
                <w:szCs w:val="14"/>
              </w:rPr>
              <w:t>Respondents are asked whether any have/do lacks are because of cost or for some other reason.</w:t>
            </w:r>
            <w:r>
              <w:rPr>
                <w:rFonts w:ascii="Arial" w:hAnsi="Arial"/>
                <w:sz w:val="14"/>
                <w:szCs w:val="14"/>
              </w:rPr>
              <w:t>)</w:t>
            </w:r>
          </w:p>
        </w:tc>
      </w:tr>
      <w:tr w:rsidR="00C73E3E" w:rsidRPr="009906BE" w14:paraId="20CC4C24" w14:textId="77777777" w:rsidTr="00FE4960">
        <w:trPr>
          <w:jc w:val="center"/>
        </w:trPr>
        <w:tc>
          <w:tcPr>
            <w:tcW w:w="6799" w:type="dxa"/>
            <w:shd w:val="clear" w:color="auto" w:fill="auto"/>
          </w:tcPr>
          <w:p w14:paraId="1D6AAF1A" w14:textId="77777777" w:rsidR="00C73E3E" w:rsidRPr="0006341C" w:rsidRDefault="00C73E3E" w:rsidP="00FE4960">
            <w:pPr>
              <w:spacing w:before="40" w:after="40" w:line="240" w:lineRule="auto"/>
              <w:ind w:left="174"/>
              <w:rPr>
                <w:rFonts w:ascii="Arial" w:hAnsi="Arial"/>
                <w:sz w:val="14"/>
                <w:szCs w:val="14"/>
              </w:rPr>
            </w:pPr>
            <w:r w:rsidRPr="0006341C">
              <w:rPr>
                <w:rFonts w:ascii="Arial" w:eastAsia="Times New Roman" w:hAnsi="Arial"/>
                <w:sz w:val="14"/>
                <w:szCs w:val="14"/>
                <w:lang w:eastAsia="en-NZ"/>
              </w:rPr>
              <w:t>two pairs of shoes in a good condition that are suitable for daily activities</w:t>
            </w:r>
          </w:p>
        </w:tc>
      </w:tr>
      <w:tr w:rsidR="00C73E3E" w:rsidRPr="009906BE" w14:paraId="6DEA2227" w14:textId="77777777" w:rsidTr="00FE4960">
        <w:trPr>
          <w:jc w:val="center"/>
        </w:trPr>
        <w:tc>
          <w:tcPr>
            <w:tcW w:w="6799" w:type="dxa"/>
            <w:shd w:val="clear" w:color="auto" w:fill="auto"/>
          </w:tcPr>
          <w:p w14:paraId="5891D6CB" w14:textId="77777777" w:rsidR="00C73E3E" w:rsidRPr="0006341C" w:rsidRDefault="00C73E3E" w:rsidP="00FE4960">
            <w:pPr>
              <w:spacing w:before="40" w:after="40" w:line="240" w:lineRule="auto"/>
              <w:ind w:left="174"/>
              <w:rPr>
                <w:rFonts w:ascii="Arial" w:hAnsi="Arial"/>
                <w:sz w:val="14"/>
                <w:szCs w:val="14"/>
              </w:rPr>
            </w:pPr>
            <w:r w:rsidRPr="0006341C">
              <w:rPr>
                <w:rFonts w:ascii="Arial" w:eastAsia="Times New Roman" w:hAnsi="Arial"/>
                <w:sz w:val="14"/>
                <w:szCs w:val="14"/>
                <w:lang w:eastAsia="en-NZ"/>
              </w:rPr>
              <w:t>two sets of warm winter clothes</w:t>
            </w:r>
          </w:p>
        </w:tc>
      </w:tr>
      <w:tr w:rsidR="00C73E3E" w:rsidRPr="009906BE" w14:paraId="4259DF30" w14:textId="77777777" w:rsidTr="00FE4960">
        <w:trPr>
          <w:jc w:val="center"/>
        </w:trPr>
        <w:tc>
          <w:tcPr>
            <w:tcW w:w="6799" w:type="dxa"/>
            <w:shd w:val="clear" w:color="auto" w:fill="auto"/>
          </w:tcPr>
          <w:p w14:paraId="4A2D2E66" w14:textId="77777777" w:rsidR="00C73E3E" w:rsidRPr="0006341C" w:rsidRDefault="00C73E3E" w:rsidP="00FE4960">
            <w:pPr>
              <w:spacing w:before="40" w:after="40" w:line="240" w:lineRule="auto"/>
              <w:ind w:left="174"/>
              <w:rPr>
                <w:rFonts w:ascii="Arial" w:hAnsi="Arial"/>
                <w:sz w:val="14"/>
                <w:szCs w:val="14"/>
              </w:rPr>
            </w:pPr>
            <w:r w:rsidRPr="0006341C">
              <w:rPr>
                <w:rFonts w:ascii="Arial" w:eastAsia="Times New Roman" w:hAnsi="Arial"/>
                <w:sz w:val="14"/>
                <w:szCs w:val="14"/>
                <w:lang w:eastAsia="en-NZ"/>
              </w:rPr>
              <w:t>waterproof coat</w:t>
            </w:r>
          </w:p>
        </w:tc>
      </w:tr>
      <w:tr w:rsidR="00C73E3E" w:rsidRPr="009906BE" w14:paraId="3E76A87E" w14:textId="77777777" w:rsidTr="00FE4960">
        <w:trPr>
          <w:jc w:val="center"/>
        </w:trPr>
        <w:tc>
          <w:tcPr>
            <w:tcW w:w="6799" w:type="dxa"/>
            <w:shd w:val="clear" w:color="auto" w:fill="auto"/>
          </w:tcPr>
          <w:p w14:paraId="0CD41001" w14:textId="77777777" w:rsidR="00C73E3E" w:rsidRPr="0006341C" w:rsidRDefault="00C73E3E" w:rsidP="00FE4960">
            <w:pPr>
              <w:spacing w:before="40" w:after="40" w:line="240" w:lineRule="auto"/>
              <w:ind w:left="174"/>
              <w:rPr>
                <w:rFonts w:ascii="Arial" w:eastAsia="Times New Roman" w:hAnsi="Arial"/>
                <w:sz w:val="14"/>
                <w:szCs w:val="14"/>
                <w:lang w:eastAsia="en-NZ"/>
              </w:rPr>
            </w:pPr>
            <w:r w:rsidRPr="0006341C">
              <w:rPr>
                <w:rFonts w:ascii="Arial" w:eastAsia="Times New Roman" w:hAnsi="Arial"/>
                <w:sz w:val="14"/>
                <w:szCs w:val="14"/>
                <w:lang w:eastAsia="en-NZ"/>
              </w:rPr>
              <w:t>all the uniform required by their schools</w:t>
            </w:r>
          </w:p>
        </w:tc>
      </w:tr>
      <w:tr w:rsidR="00C73E3E" w:rsidRPr="009906BE" w14:paraId="25D92FA7" w14:textId="77777777" w:rsidTr="00FE4960">
        <w:trPr>
          <w:jc w:val="center"/>
        </w:trPr>
        <w:tc>
          <w:tcPr>
            <w:tcW w:w="6799" w:type="dxa"/>
            <w:shd w:val="clear" w:color="auto" w:fill="auto"/>
          </w:tcPr>
          <w:p w14:paraId="692AB11A" w14:textId="77777777" w:rsidR="00C73E3E" w:rsidRPr="0006341C" w:rsidRDefault="00C73E3E" w:rsidP="00FE4960">
            <w:pPr>
              <w:spacing w:before="40" w:after="40" w:line="240" w:lineRule="auto"/>
              <w:ind w:left="176"/>
              <w:rPr>
                <w:rFonts w:ascii="Arial" w:hAnsi="Arial"/>
                <w:sz w:val="14"/>
                <w:szCs w:val="14"/>
              </w:rPr>
            </w:pPr>
            <w:r w:rsidRPr="0006341C">
              <w:rPr>
                <w:rFonts w:ascii="Arial" w:eastAsia="Times New Roman" w:hAnsi="Arial"/>
                <w:sz w:val="14"/>
                <w:szCs w:val="14"/>
                <w:lang w:eastAsia="en-NZ"/>
              </w:rPr>
              <w:t>a separate bed</w:t>
            </w:r>
          </w:p>
        </w:tc>
      </w:tr>
      <w:tr w:rsidR="00C73E3E" w:rsidRPr="009906BE" w14:paraId="349B5396" w14:textId="77777777" w:rsidTr="00FE4960">
        <w:trPr>
          <w:jc w:val="center"/>
        </w:trPr>
        <w:tc>
          <w:tcPr>
            <w:tcW w:w="6799" w:type="dxa"/>
            <w:shd w:val="clear" w:color="auto" w:fill="auto"/>
          </w:tcPr>
          <w:p w14:paraId="1805E127" w14:textId="77777777" w:rsidR="00C73E3E" w:rsidRPr="0006341C" w:rsidRDefault="00C73E3E" w:rsidP="00FE4960">
            <w:pPr>
              <w:spacing w:before="40" w:after="40" w:line="240" w:lineRule="auto"/>
              <w:ind w:left="176"/>
              <w:rPr>
                <w:rFonts w:ascii="Arial" w:hAnsi="Arial"/>
                <w:sz w:val="14"/>
                <w:szCs w:val="14"/>
              </w:rPr>
            </w:pPr>
            <w:r w:rsidRPr="0006341C">
              <w:rPr>
                <w:rFonts w:ascii="Arial" w:eastAsia="Times New Roman" w:hAnsi="Arial"/>
                <w:color w:val="000000"/>
                <w:sz w:val="14"/>
                <w:szCs w:val="14"/>
              </w:rPr>
              <w:t>fresh fruit and vegetables daily</w:t>
            </w:r>
          </w:p>
        </w:tc>
      </w:tr>
      <w:tr w:rsidR="00C73E3E" w:rsidRPr="009906BE" w14:paraId="18A5CB77" w14:textId="77777777" w:rsidTr="00FE4960">
        <w:trPr>
          <w:jc w:val="center"/>
        </w:trPr>
        <w:tc>
          <w:tcPr>
            <w:tcW w:w="6799" w:type="dxa"/>
            <w:shd w:val="clear" w:color="auto" w:fill="auto"/>
          </w:tcPr>
          <w:p w14:paraId="45E260BB" w14:textId="77777777" w:rsidR="00C73E3E" w:rsidRPr="0006341C" w:rsidRDefault="00C73E3E" w:rsidP="00FE4960">
            <w:pPr>
              <w:spacing w:before="40" w:after="40" w:line="240" w:lineRule="auto"/>
              <w:ind w:left="176"/>
              <w:rPr>
                <w:rFonts w:ascii="Arial" w:hAnsi="Arial"/>
                <w:sz w:val="14"/>
                <w:szCs w:val="14"/>
              </w:rPr>
            </w:pPr>
            <w:r w:rsidRPr="0006341C">
              <w:rPr>
                <w:rFonts w:ascii="Arial" w:eastAsia="Times New Roman" w:hAnsi="Arial"/>
                <w:color w:val="000000"/>
                <w:sz w:val="14"/>
                <w:szCs w:val="14"/>
              </w:rPr>
              <w:t xml:space="preserve">a meal with meat, </w:t>
            </w:r>
            <w:proofErr w:type="gramStart"/>
            <w:r w:rsidRPr="0006341C">
              <w:rPr>
                <w:rFonts w:ascii="Arial" w:eastAsia="Times New Roman" w:hAnsi="Arial"/>
                <w:color w:val="000000"/>
                <w:sz w:val="14"/>
                <w:szCs w:val="14"/>
              </w:rPr>
              <w:t>fish</w:t>
            </w:r>
            <w:proofErr w:type="gramEnd"/>
            <w:r w:rsidRPr="0006341C">
              <w:rPr>
                <w:rFonts w:ascii="Arial" w:eastAsia="Times New Roman" w:hAnsi="Arial"/>
                <w:color w:val="000000"/>
                <w:sz w:val="14"/>
                <w:szCs w:val="14"/>
              </w:rPr>
              <w:t xml:space="preserve"> or chicken (or vegetarian equivalent) each day</w:t>
            </w:r>
          </w:p>
        </w:tc>
      </w:tr>
      <w:tr w:rsidR="00C73E3E" w:rsidRPr="009906BE" w14:paraId="342FD447" w14:textId="77777777" w:rsidTr="00FE4960">
        <w:trPr>
          <w:jc w:val="center"/>
        </w:trPr>
        <w:tc>
          <w:tcPr>
            <w:tcW w:w="6799" w:type="dxa"/>
            <w:shd w:val="clear" w:color="auto" w:fill="auto"/>
          </w:tcPr>
          <w:p w14:paraId="2B7B4C6E" w14:textId="77777777" w:rsidR="00C73E3E" w:rsidRPr="0006341C" w:rsidRDefault="00C73E3E" w:rsidP="00FE4960">
            <w:pPr>
              <w:spacing w:before="40" w:after="40" w:line="240" w:lineRule="auto"/>
              <w:ind w:left="176"/>
              <w:rPr>
                <w:rFonts w:ascii="Arial" w:eastAsia="Times New Roman" w:hAnsi="Arial"/>
                <w:color w:val="000000"/>
                <w:sz w:val="14"/>
                <w:szCs w:val="14"/>
              </w:rPr>
            </w:pPr>
            <w:r w:rsidRPr="0006341C">
              <w:rPr>
                <w:rFonts w:ascii="Arial" w:eastAsia="Times New Roman" w:hAnsi="Arial"/>
                <w:color w:val="000000"/>
                <w:sz w:val="14"/>
                <w:szCs w:val="14"/>
              </w:rPr>
              <w:t>a range of books at home suitable for their ages</w:t>
            </w:r>
          </w:p>
        </w:tc>
      </w:tr>
      <w:tr w:rsidR="00C73E3E" w:rsidRPr="009906BE" w14:paraId="6591C6E8" w14:textId="77777777" w:rsidTr="00FE4960">
        <w:trPr>
          <w:jc w:val="center"/>
        </w:trPr>
        <w:tc>
          <w:tcPr>
            <w:tcW w:w="6799" w:type="dxa"/>
            <w:shd w:val="clear" w:color="auto" w:fill="auto"/>
          </w:tcPr>
          <w:p w14:paraId="29EF8A1A" w14:textId="77777777" w:rsidR="00C73E3E" w:rsidRPr="0006341C" w:rsidRDefault="00C73E3E" w:rsidP="00FE4960">
            <w:pPr>
              <w:spacing w:before="40" w:after="40" w:line="240" w:lineRule="auto"/>
              <w:ind w:left="176"/>
              <w:rPr>
                <w:rFonts w:ascii="Arial" w:eastAsia="Times New Roman" w:hAnsi="Arial"/>
                <w:color w:val="000000"/>
                <w:sz w:val="14"/>
                <w:szCs w:val="14"/>
              </w:rPr>
            </w:pPr>
            <w:r w:rsidRPr="0006341C">
              <w:rPr>
                <w:rFonts w:ascii="Arial" w:eastAsia="Times New Roman" w:hAnsi="Arial"/>
                <w:color w:val="000000"/>
                <w:sz w:val="14"/>
                <w:szCs w:val="14"/>
              </w:rPr>
              <w:t>a suitable place at home to do school homework</w:t>
            </w:r>
          </w:p>
        </w:tc>
      </w:tr>
      <w:tr w:rsidR="00C73E3E" w:rsidRPr="009906BE" w14:paraId="2A56BAAE" w14:textId="77777777" w:rsidTr="00FE4960">
        <w:trPr>
          <w:jc w:val="center"/>
        </w:trPr>
        <w:tc>
          <w:tcPr>
            <w:tcW w:w="6799" w:type="dxa"/>
            <w:shd w:val="clear" w:color="auto" w:fill="auto"/>
          </w:tcPr>
          <w:p w14:paraId="2488ACB7" w14:textId="77777777" w:rsidR="00C73E3E" w:rsidRPr="0006341C" w:rsidRDefault="00C73E3E" w:rsidP="00FE4960">
            <w:pPr>
              <w:spacing w:before="40" w:after="40" w:line="240" w:lineRule="auto"/>
              <w:ind w:left="174"/>
              <w:rPr>
                <w:rFonts w:ascii="Arial" w:eastAsia="Times New Roman" w:hAnsi="Arial"/>
                <w:color w:val="000000"/>
                <w:sz w:val="14"/>
                <w:szCs w:val="14"/>
              </w:rPr>
            </w:pPr>
            <w:r w:rsidRPr="0006341C">
              <w:rPr>
                <w:rFonts w:ascii="Arial" w:eastAsia="Times New Roman" w:hAnsi="Arial"/>
                <w:color w:val="000000"/>
                <w:sz w:val="14"/>
                <w:szCs w:val="14"/>
              </w:rPr>
              <w:t>their friends around to play and eat from time to time</w:t>
            </w:r>
          </w:p>
        </w:tc>
      </w:tr>
      <w:tr w:rsidR="00C73E3E" w:rsidRPr="009906BE" w14:paraId="46897869" w14:textId="77777777" w:rsidTr="00FE4960">
        <w:trPr>
          <w:jc w:val="center"/>
        </w:trPr>
        <w:tc>
          <w:tcPr>
            <w:tcW w:w="6799" w:type="dxa"/>
            <w:shd w:val="clear" w:color="auto" w:fill="auto"/>
          </w:tcPr>
          <w:p w14:paraId="5C4462A7" w14:textId="77777777" w:rsidR="00C73E3E" w:rsidRPr="0006341C" w:rsidRDefault="00C73E3E" w:rsidP="00FE4960">
            <w:pPr>
              <w:spacing w:before="40" w:after="40" w:line="240" w:lineRule="auto"/>
              <w:ind w:left="174"/>
              <w:rPr>
                <w:rFonts w:ascii="Arial" w:eastAsia="Times New Roman" w:hAnsi="Arial"/>
                <w:color w:val="000000"/>
                <w:sz w:val="14"/>
                <w:szCs w:val="14"/>
              </w:rPr>
            </w:pPr>
            <w:r w:rsidRPr="0006341C">
              <w:rPr>
                <w:rFonts w:ascii="Arial" w:eastAsia="Times New Roman" w:hAnsi="Arial"/>
                <w:color w:val="000000"/>
                <w:sz w:val="14"/>
                <w:szCs w:val="14"/>
              </w:rPr>
              <w:t>their friends around for a birthday party</w:t>
            </w:r>
          </w:p>
        </w:tc>
      </w:tr>
      <w:tr w:rsidR="00C73E3E" w:rsidRPr="009906BE" w14:paraId="18822202" w14:textId="77777777" w:rsidTr="00FE4960">
        <w:trPr>
          <w:jc w:val="center"/>
        </w:trPr>
        <w:tc>
          <w:tcPr>
            <w:tcW w:w="6799" w:type="dxa"/>
            <w:shd w:val="clear" w:color="auto" w:fill="auto"/>
          </w:tcPr>
          <w:p w14:paraId="22DD2286" w14:textId="77777777" w:rsidR="00C73E3E" w:rsidRPr="0006341C" w:rsidRDefault="00C73E3E" w:rsidP="00FE4960">
            <w:pPr>
              <w:spacing w:before="40" w:after="40" w:line="240" w:lineRule="auto"/>
              <w:ind w:left="174"/>
              <w:rPr>
                <w:rFonts w:ascii="Arial" w:hAnsi="Arial"/>
                <w:sz w:val="14"/>
                <w:szCs w:val="14"/>
              </w:rPr>
            </w:pPr>
            <w:r w:rsidRPr="0006341C">
              <w:rPr>
                <w:rFonts w:ascii="Arial" w:eastAsia="Times New Roman" w:hAnsi="Arial"/>
                <w:color w:val="000000"/>
                <w:sz w:val="14"/>
                <w:szCs w:val="14"/>
              </w:rPr>
              <w:t>good access at home to a computer and the internet for homework</w:t>
            </w:r>
          </w:p>
        </w:tc>
      </w:tr>
      <w:tr w:rsidR="00C73E3E" w:rsidRPr="009906BE" w14:paraId="0E841281" w14:textId="77777777" w:rsidTr="00FE4960">
        <w:trPr>
          <w:jc w:val="center"/>
        </w:trPr>
        <w:tc>
          <w:tcPr>
            <w:tcW w:w="6799" w:type="dxa"/>
            <w:shd w:val="clear" w:color="auto" w:fill="auto"/>
          </w:tcPr>
          <w:p w14:paraId="535F6A76" w14:textId="77777777" w:rsidR="00C73E3E" w:rsidRPr="0006341C" w:rsidRDefault="00C73E3E" w:rsidP="00FE4960">
            <w:pPr>
              <w:spacing w:before="40" w:after="40" w:line="240" w:lineRule="auto"/>
              <w:ind w:left="174"/>
              <w:rPr>
                <w:rFonts w:ascii="Arial" w:eastAsia="Times New Roman" w:hAnsi="Arial"/>
                <w:sz w:val="14"/>
                <w:szCs w:val="14"/>
                <w:lang w:eastAsia="en-NZ"/>
              </w:rPr>
            </w:pPr>
            <w:r w:rsidRPr="0006341C">
              <w:rPr>
                <w:rFonts w:ascii="Arial" w:eastAsia="Times New Roman" w:hAnsi="Arial"/>
                <w:color w:val="000000"/>
                <w:sz w:val="14"/>
                <w:szCs w:val="14"/>
              </w:rPr>
              <w:t>a mobile phone if aged 11 or older</w:t>
            </w:r>
          </w:p>
        </w:tc>
      </w:tr>
      <w:tr w:rsidR="00C73E3E" w:rsidRPr="009906BE" w14:paraId="0A0E9A9F" w14:textId="77777777" w:rsidTr="00FE4960">
        <w:trPr>
          <w:jc w:val="center"/>
        </w:trPr>
        <w:tc>
          <w:tcPr>
            <w:tcW w:w="6799" w:type="dxa"/>
            <w:shd w:val="clear" w:color="auto" w:fill="auto"/>
          </w:tcPr>
          <w:p w14:paraId="7BC685F9" w14:textId="77777777" w:rsidR="00C73E3E" w:rsidRPr="0006341C" w:rsidRDefault="00C73E3E" w:rsidP="00FE4960">
            <w:pPr>
              <w:spacing w:before="120" w:after="40" w:line="240" w:lineRule="auto"/>
              <w:ind w:hanging="108"/>
              <w:rPr>
                <w:rFonts w:ascii="Arial" w:eastAsia="Times New Roman" w:hAnsi="Arial"/>
                <w:sz w:val="14"/>
                <w:szCs w:val="14"/>
              </w:rPr>
            </w:pPr>
            <w:r w:rsidRPr="0006341C">
              <w:rPr>
                <w:rFonts w:ascii="Arial" w:eastAsia="Times New Roman" w:hAnsi="Arial"/>
                <w:b/>
                <w:sz w:val="14"/>
                <w:szCs w:val="14"/>
              </w:rPr>
              <w:t xml:space="preserve"> </w:t>
            </w:r>
            <w:r w:rsidRPr="0006341C">
              <w:rPr>
                <w:rFonts w:ascii="Arial" w:eastAsia="Times New Roman" w:hAnsi="Arial"/>
                <w:b/>
                <w:sz w:val="16"/>
                <w:szCs w:val="16"/>
              </w:rPr>
              <w:t xml:space="preserve"> Economising </w:t>
            </w:r>
            <w:r w:rsidRPr="0006341C">
              <w:rPr>
                <w:rFonts w:ascii="Arial" w:eastAsia="Times New Roman" w:hAnsi="Arial"/>
                <w:sz w:val="16"/>
                <w:szCs w:val="16"/>
              </w:rPr>
              <w:t>(not at all, a little, a lot)</w:t>
            </w:r>
            <w:r w:rsidRPr="0006341C">
              <w:rPr>
                <w:rFonts w:ascii="Arial" w:eastAsia="Times New Roman" w:hAnsi="Arial"/>
                <w:sz w:val="14"/>
                <w:szCs w:val="14"/>
              </w:rPr>
              <w:t xml:space="preserve"> – to keep down costs to help in paying for (other) basic items (not just to be thrifty or to save for a trip or other non-essential). In this report, economising ‘a lot’ is taken as equivalent to an enforced lack.</w:t>
            </w:r>
          </w:p>
        </w:tc>
      </w:tr>
      <w:tr w:rsidR="00C73E3E" w:rsidRPr="009906BE" w14:paraId="74EA3DB6" w14:textId="77777777" w:rsidTr="00FE4960">
        <w:trPr>
          <w:jc w:val="center"/>
        </w:trPr>
        <w:tc>
          <w:tcPr>
            <w:tcW w:w="6799" w:type="dxa"/>
            <w:shd w:val="clear" w:color="auto" w:fill="auto"/>
          </w:tcPr>
          <w:p w14:paraId="6D4E6E4C" w14:textId="77777777" w:rsidR="00C73E3E" w:rsidRPr="0006341C" w:rsidRDefault="00C73E3E" w:rsidP="00FE4960">
            <w:pPr>
              <w:spacing w:before="40" w:after="40" w:line="240" w:lineRule="auto"/>
              <w:ind w:left="174"/>
              <w:rPr>
                <w:rFonts w:ascii="Arial" w:eastAsia="Times New Roman" w:hAnsi="Arial"/>
                <w:sz w:val="14"/>
                <w:szCs w:val="14"/>
                <w:lang w:eastAsia="en-NZ"/>
              </w:rPr>
            </w:pPr>
            <w:r w:rsidRPr="0006341C">
              <w:rPr>
                <w:rFonts w:ascii="Arial" w:eastAsia="Times New Roman" w:hAnsi="Arial"/>
                <w:sz w:val="14"/>
                <w:szCs w:val="14"/>
                <w:lang w:eastAsia="en-NZ"/>
              </w:rPr>
              <w:t>postponed a child's visit to the doctor</w:t>
            </w:r>
          </w:p>
        </w:tc>
      </w:tr>
      <w:tr w:rsidR="00C73E3E" w:rsidRPr="009906BE" w14:paraId="2F2E8444" w14:textId="77777777" w:rsidTr="00FE4960">
        <w:trPr>
          <w:jc w:val="center"/>
        </w:trPr>
        <w:tc>
          <w:tcPr>
            <w:tcW w:w="6799" w:type="dxa"/>
            <w:shd w:val="clear" w:color="auto" w:fill="auto"/>
          </w:tcPr>
          <w:p w14:paraId="594E62BB" w14:textId="77777777" w:rsidR="00C73E3E" w:rsidRPr="0006341C" w:rsidRDefault="00C73E3E" w:rsidP="00FE4960">
            <w:pPr>
              <w:spacing w:before="40" w:after="40" w:line="240" w:lineRule="auto"/>
              <w:ind w:left="174"/>
              <w:rPr>
                <w:rFonts w:ascii="Arial" w:eastAsia="Times New Roman" w:hAnsi="Arial"/>
                <w:sz w:val="14"/>
                <w:szCs w:val="14"/>
                <w:lang w:eastAsia="en-NZ"/>
              </w:rPr>
            </w:pPr>
            <w:r w:rsidRPr="0006341C">
              <w:rPr>
                <w:rFonts w:ascii="Arial" w:eastAsia="Times New Roman" w:hAnsi="Arial"/>
                <w:sz w:val="14"/>
                <w:szCs w:val="14"/>
                <w:lang w:eastAsia="en-NZ"/>
              </w:rPr>
              <w:t>postponed a child's visit to the dentist</w:t>
            </w:r>
          </w:p>
        </w:tc>
      </w:tr>
      <w:tr w:rsidR="00C73E3E" w:rsidRPr="009906BE" w14:paraId="38754007" w14:textId="77777777" w:rsidTr="00FE4960">
        <w:trPr>
          <w:jc w:val="center"/>
        </w:trPr>
        <w:tc>
          <w:tcPr>
            <w:tcW w:w="6799" w:type="dxa"/>
            <w:shd w:val="clear" w:color="auto" w:fill="auto"/>
          </w:tcPr>
          <w:p w14:paraId="2694E07F" w14:textId="77777777" w:rsidR="00C73E3E" w:rsidRPr="0006341C" w:rsidRDefault="00C73E3E" w:rsidP="00FE4960">
            <w:pPr>
              <w:spacing w:before="40" w:after="40" w:line="240" w:lineRule="auto"/>
              <w:ind w:left="174"/>
              <w:rPr>
                <w:rFonts w:ascii="Arial" w:eastAsia="Times New Roman" w:hAnsi="Arial"/>
                <w:sz w:val="14"/>
                <w:szCs w:val="14"/>
                <w:lang w:eastAsia="en-NZ"/>
              </w:rPr>
            </w:pPr>
            <w:r w:rsidRPr="0006341C">
              <w:rPr>
                <w:rFonts w:ascii="Arial" w:eastAsia="Times New Roman" w:hAnsi="Arial"/>
                <w:sz w:val="14"/>
                <w:szCs w:val="14"/>
                <w:lang w:eastAsia="en-NZ"/>
              </w:rPr>
              <w:t>did not pick up a child's prescription</w:t>
            </w:r>
          </w:p>
        </w:tc>
      </w:tr>
      <w:tr w:rsidR="00C73E3E" w:rsidRPr="009906BE" w14:paraId="23FA2B02" w14:textId="77777777" w:rsidTr="00FE4960">
        <w:trPr>
          <w:trHeight w:val="295"/>
          <w:jc w:val="center"/>
        </w:trPr>
        <w:tc>
          <w:tcPr>
            <w:tcW w:w="6799" w:type="dxa"/>
            <w:shd w:val="clear" w:color="auto" w:fill="auto"/>
          </w:tcPr>
          <w:p w14:paraId="052628DC" w14:textId="77777777" w:rsidR="00C73E3E" w:rsidRPr="0006341C" w:rsidRDefault="00C73E3E" w:rsidP="00FE4960">
            <w:pPr>
              <w:spacing w:before="40" w:after="40" w:line="240" w:lineRule="auto"/>
              <w:ind w:left="174"/>
              <w:rPr>
                <w:rFonts w:ascii="Arial" w:eastAsia="Times New Roman" w:hAnsi="Arial"/>
                <w:sz w:val="14"/>
                <w:szCs w:val="14"/>
                <w:lang w:eastAsia="en-NZ"/>
              </w:rPr>
            </w:pPr>
            <w:r w:rsidRPr="0006341C">
              <w:rPr>
                <w:rFonts w:ascii="Arial" w:eastAsia="Times New Roman" w:hAnsi="Arial"/>
                <w:sz w:val="14"/>
                <w:szCs w:val="14"/>
                <w:lang w:eastAsia="en-NZ"/>
              </w:rPr>
              <w:t>been unable to pay for a child to go on a school trip or other school event</w:t>
            </w:r>
          </w:p>
        </w:tc>
      </w:tr>
      <w:tr w:rsidR="00C73E3E" w:rsidRPr="009906BE" w14:paraId="6584E234" w14:textId="77777777" w:rsidTr="00FE4960">
        <w:trPr>
          <w:jc w:val="center"/>
        </w:trPr>
        <w:tc>
          <w:tcPr>
            <w:tcW w:w="6799" w:type="dxa"/>
            <w:shd w:val="clear" w:color="auto" w:fill="auto"/>
          </w:tcPr>
          <w:p w14:paraId="4F50B036" w14:textId="77777777" w:rsidR="00C73E3E" w:rsidRPr="0006341C" w:rsidRDefault="00C73E3E" w:rsidP="00FE4960">
            <w:pPr>
              <w:spacing w:before="40" w:after="40" w:line="240" w:lineRule="auto"/>
              <w:ind w:left="174"/>
              <w:rPr>
                <w:rFonts w:ascii="Arial" w:eastAsia="Times New Roman" w:hAnsi="Arial"/>
                <w:sz w:val="14"/>
                <w:szCs w:val="14"/>
                <w:lang w:eastAsia="en-NZ"/>
              </w:rPr>
            </w:pPr>
            <w:r w:rsidRPr="0006341C">
              <w:rPr>
                <w:rFonts w:ascii="Arial" w:eastAsia="Times New Roman" w:hAnsi="Arial"/>
                <w:sz w:val="14"/>
                <w:szCs w:val="14"/>
                <w:lang w:eastAsia="en-NZ"/>
              </w:rPr>
              <w:t xml:space="preserve">had to limit children’s involvement in sport </w:t>
            </w:r>
          </w:p>
        </w:tc>
      </w:tr>
      <w:tr w:rsidR="00C73E3E" w:rsidRPr="009906BE" w14:paraId="73A815A4" w14:textId="77777777" w:rsidTr="00FE4960">
        <w:trPr>
          <w:jc w:val="center"/>
        </w:trPr>
        <w:tc>
          <w:tcPr>
            <w:tcW w:w="6799" w:type="dxa"/>
            <w:shd w:val="clear" w:color="auto" w:fill="auto"/>
          </w:tcPr>
          <w:p w14:paraId="35E6D5E2" w14:textId="77777777" w:rsidR="00C73E3E" w:rsidRPr="0006341C" w:rsidRDefault="00C73E3E" w:rsidP="00FE4960">
            <w:pPr>
              <w:spacing w:before="40" w:after="40" w:line="240" w:lineRule="auto"/>
              <w:ind w:left="174"/>
              <w:rPr>
                <w:rFonts w:ascii="Arial" w:eastAsia="Times New Roman" w:hAnsi="Arial"/>
                <w:sz w:val="14"/>
                <w:szCs w:val="14"/>
                <w:lang w:eastAsia="en-NZ"/>
              </w:rPr>
            </w:pPr>
            <w:r w:rsidRPr="0006341C">
              <w:rPr>
                <w:rFonts w:ascii="Arial" w:eastAsia="Times New Roman" w:hAnsi="Arial"/>
                <w:sz w:val="14"/>
                <w:szCs w:val="14"/>
                <w:lang w:eastAsia="en-NZ"/>
              </w:rPr>
              <w:t xml:space="preserve">had your children go without music, dance, kapa haka, art, </w:t>
            </w:r>
            <w:proofErr w:type="gramStart"/>
            <w:r w:rsidRPr="0006341C">
              <w:rPr>
                <w:rFonts w:ascii="Arial" w:eastAsia="Times New Roman" w:hAnsi="Arial"/>
                <w:sz w:val="14"/>
                <w:szCs w:val="14"/>
                <w:lang w:eastAsia="en-NZ"/>
              </w:rPr>
              <w:t>swimming</w:t>
            </w:r>
            <w:proofErr w:type="gramEnd"/>
            <w:r w:rsidRPr="0006341C">
              <w:rPr>
                <w:rFonts w:ascii="Arial" w:eastAsia="Times New Roman" w:hAnsi="Arial"/>
                <w:sz w:val="14"/>
                <w:szCs w:val="14"/>
                <w:lang w:eastAsia="en-NZ"/>
              </w:rPr>
              <w:t xml:space="preserve"> or other special interest lessons</w:t>
            </w:r>
          </w:p>
        </w:tc>
      </w:tr>
      <w:tr w:rsidR="00C73E3E" w:rsidRPr="009906BE" w14:paraId="1BEEDC0F" w14:textId="77777777" w:rsidTr="00FE4960">
        <w:trPr>
          <w:jc w:val="center"/>
        </w:trPr>
        <w:tc>
          <w:tcPr>
            <w:tcW w:w="6799" w:type="dxa"/>
            <w:shd w:val="clear" w:color="auto" w:fill="auto"/>
          </w:tcPr>
          <w:p w14:paraId="12532CEB" w14:textId="77777777" w:rsidR="00C73E3E" w:rsidRPr="0006341C" w:rsidRDefault="00C73E3E" w:rsidP="00FE4960">
            <w:pPr>
              <w:spacing w:before="40" w:after="40" w:line="240" w:lineRule="auto"/>
              <w:ind w:left="174"/>
              <w:rPr>
                <w:rFonts w:ascii="Arial" w:eastAsia="Times New Roman" w:hAnsi="Arial"/>
                <w:sz w:val="14"/>
                <w:szCs w:val="14"/>
                <w:lang w:eastAsia="en-NZ"/>
              </w:rPr>
            </w:pPr>
            <w:r w:rsidRPr="0006341C">
              <w:rPr>
                <w:rFonts w:ascii="Arial" w:eastAsia="Times New Roman" w:hAnsi="Arial"/>
                <w:sz w:val="14"/>
                <w:szCs w:val="14"/>
                <w:lang w:eastAsia="en-NZ"/>
              </w:rPr>
              <w:t>had your children continue wearing shoes or clothes that were worn out or the wrong size</w:t>
            </w:r>
          </w:p>
        </w:tc>
      </w:tr>
    </w:tbl>
    <w:p w14:paraId="357CF721" w14:textId="35FFF56C" w:rsidR="00C73E3E" w:rsidRDefault="00C73E3E" w:rsidP="00C73E3E">
      <w:pPr>
        <w:spacing w:before="60" w:after="0" w:line="240" w:lineRule="auto"/>
        <w:ind w:left="1560" w:right="1229" w:hanging="568"/>
        <w:jc w:val="both"/>
        <w:rPr>
          <w:rFonts w:ascii="Arial" w:hAnsi="Arial"/>
          <w:sz w:val="16"/>
          <w:szCs w:val="16"/>
        </w:rPr>
      </w:pPr>
      <w:r w:rsidRPr="00C2206C">
        <w:rPr>
          <w:rStyle w:val="Hyperlink"/>
          <w:rFonts w:ascii="Arial" w:hAnsi="Arial"/>
          <w:color w:val="000000"/>
          <w:sz w:val="16"/>
          <w:szCs w:val="16"/>
          <w:u w:val="none"/>
        </w:rPr>
        <w:t>Note:</w:t>
      </w:r>
      <w:r>
        <w:rPr>
          <w:szCs w:val="20"/>
        </w:rPr>
        <w:tab/>
      </w:r>
      <w:r>
        <w:rPr>
          <w:rFonts w:ascii="Arial" w:hAnsi="Arial"/>
          <w:sz w:val="16"/>
          <w:szCs w:val="16"/>
        </w:rPr>
        <w:t>None of these items are included in DEP-17 or EU-13 which are general purpose indices that are deigned to apply to all ages and household types and so on.</w:t>
      </w:r>
    </w:p>
    <w:p w14:paraId="3776FBD6" w14:textId="7F423FD7" w:rsidR="00801628" w:rsidRPr="00373484" w:rsidRDefault="00801628" w:rsidP="00C73E3E">
      <w:pPr>
        <w:spacing w:before="60" w:after="0" w:line="240" w:lineRule="auto"/>
        <w:ind w:left="1560" w:right="1229" w:hanging="568"/>
        <w:jc w:val="both"/>
        <w:rPr>
          <w:rFonts w:ascii="Arial" w:hAnsi="Arial"/>
          <w:szCs w:val="20"/>
        </w:rPr>
      </w:pPr>
      <w:r>
        <w:rPr>
          <w:rFonts w:ascii="Arial" w:hAnsi="Arial"/>
          <w:sz w:val="16"/>
          <w:szCs w:val="16"/>
        </w:rPr>
        <w:tab/>
        <w:t xml:space="preserve">See </w:t>
      </w:r>
      <w:r w:rsidRPr="00801628">
        <w:rPr>
          <w:rFonts w:ascii="Arial" w:hAnsi="Arial"/>
          <w:b/>
          <w:bCs/>
          <w:sz w:val="16"/>
          <w:szCs w:val="16"/>
        </w:rPr>
        <w:t>Appendix 2</w:t>
      </w:r>
      <w:r>
        <w:rPr>
          <w:rFonts w:ascii="Arial" w:hAnsi="Arial"/>
          <w:sz w:val="16"/>
          <w:szCs w:val="16"/>
        </w:rPr>
        <w:t xml:space="preserve"> for more detail.</w:t>
      </w:r>
    </w:p>
    <w:p w14:paraId="16217200" w14:textId="572EF8CD" w:rsidR="00A1304C" w:rsidRDefault="00A1304C">
      <w:pPr>
        <w:spacing w:after="0" w:line="240" w:lineRule="auto"/>
        <w:rPr>
          <w:rFonts w:ascii="Arial" w:hAnsi="Arial"/>
          <w:szCs w:val="20"/>
        </w:rPr>
      </w:pPr>
      <w:r>
        <w:rPr>
          <w:rFonts w:ascii="Arial" w:hAnsi="Arial"/>
          <w:szCs w:val="20"/>
        </w:rPr>
        <w:br w:type="page"/>
      </w:r>
    </w:p>
    <w:p w14:paraId="74DB327C" w14:textId="77777777" w:rsidR="00A1304C" w:rsidRPr="00A1304C" w:rsidRDefault="00A1304C" w:rsidP="00A1304C">
      <w:pPr>
        <w:spacing w:after="0" w:line="240" w:lineRule="auto"/>
        <w:jc w:val="center"/>
        <w:rPr>
          <w:rFonts w:ascii="Arial" w:eastAsia="Times New Roman" w:hAnsi="Arial"/>
          <w:b/>
          <w:bCs/>
          <w:color w:val="000000" w:themeColor="text1"/>
          <w:szCs w:val="20"/>
          <w:lang w:eastAsia="en-NZ"/>
        </w:rPr>
      </w:pPr>
      <w:r w:rsidRPr="00A1304C">
        <w:rPr>
          <w:rFonts w:ascii="Arial" w:eastAsia="Times New Roman" w:hAnsi="Arial"/>
          <w:b/>
          <w:bCs/>
          <w:color w:val="000000" w:themeColor="text1"/>
          <w:szCs w:val="20"/>
          <w:lang w:eastAsia="en-NZ"/>
        </w:rPr>
        <w:t>Table 1.5</w:t>
      </w:r>
    </w:p>
    <w:p w14:paraId="4ADA4C92" w14:textId="6E48AB29" w:rsidR="00A1304C" w:rsidRPr="00A1304C" w:rsidRDefault="00A1304C" w:rsidP="00A1304C">
      <w:pPr>
        <w:spacing w:after="0" w:line="240" w:lineRule="auto"/>
        <w:jc w:val="center"/>
        <w:rPr>
          <w:rFonts w:ascii="Arial" w:eastAsia="Times New Roman" w:hAnsi="Arial"/>
          <w:b/>
          <w:bCs/>
          <w:color w:val="000000" w:themeColor="text1"/>
          <w:szCs w:val="20"/>
          <w:lang w:eastAsia="en-NZ"/>
        </w:rPr>
      </w:pPr>
      <w:r w:rsidRPr="00A1304C">
        <w:rPr>
          <w:rFonts w:ascii="Arial" w:eastAsia="Times New Roman" w:hAnsi="Arial"/>
          <w:b/>
          <w:bCs/>
          <w:color w:val="000000" w:themeColor="text1"/>
          <w:szCs w:val="20"/>
          <w:lang w:eastAsia="en-NZ"/>
        </w:rPr>
        <w:t>EU’s Child Material and Social Deprivation Index</w:t>
      </w:r>
      <w:r w:rsidRPr="00A1304C">
        <w:rPr>
          <w:rStyle w:val="FootnoteReference"/>
          <w:rFonts w:ascii="Arial" w:eastAsia="Times New Roman" w:hAnsi="Arial"/>
          <w:b/>
          <w:bCs/>
          <w:color w:val="000000" w:themeColor="text1"/>
          <w:szCs w:val="20"/>
          <w:lang w:eastAsia="en-NZ"/>
        </w:rPr>
        <w:footnoteReference w:id="81"/>
      </w:r>
    </w:p>
    <w:p w14:paraId="7F3A8FD5" w14:textId="77777777" w:rsidR="00A1304C" w:rsidRDefault="00A1304C" w:rsidP="00A1304C">
      <w:pPr>
        <w:autoSpaceDE w:val="0"/>
        <w:autoSpaceDN w:val="0"/>
        <w:adjustRightInd w:val="0"/>
        <w:spacing w:after="0" w:line="240" w:lineRule="auto"/>
        <w:rPr>
          <w:rFonts w:ascii="Arial" w:hAnsi="Arial"/>
          <w:sz w:val="19"/>
          <w:szCs w:val="19"/>
          <w:lang w:eastAsia="en-NZ"/>
        </w:rPr>
      </w:pPr>
    </w:p>
    <w:p w14:paraId="33B84E30" w14:textId="0EC84508" w:rsidR="00A1304C" w:rsidRDefault="00A1304C" w:rsidP="00A1304C">
      <w:pPr>
        <w:autoSpaceDE w:val="0"/>
        <w:autoSpaceDN w:val="0"/>
        <w:adjustRightInd w:val="0"/>
        <w:spacing w:after="0" w:line="240" w:lineRule="auto"/>
        <w:rPr>
          <w:rFonts w:ascii="Arial" w:hAnsi="Arial"/>
          <w:sz w:val="19"/>
          <w:szCs w:val="19"/>
          <w:lang w:eastAsia="en-NZ"/>
        </w:rPr>
      </w:pPr>
      <w:r>
        <w:rPr>
          <w:rFonts w:ascii="Arial" w:hAnsi="Arial"/>
          <w:sz w:val="19"/>
          <w:szCs w:val="19"/>
          <w:lang w:eastAsia="en-NZ"/>
        </w:rPr>
        <w:t>The list of items for the measurement of child deprivation consists of 12 ‘children’ and 5 ‘household’ items, which cover both material and social aspects of deprivation:</w:t>
      </w:r>
    </w:p>
    <w:p w14:paraId="409C566A" w14:textId="77777777" w:rsidR="00A1304C" w:rsidRDefault="00A1304C" w:rsidP="00A1304C">
      <w:pPr>
        <w:autoSpaceDE w:val="0"/>
        <w:autoSpaceDN w:val="0"/>
        <w:adjustRightInd w:val="0"/>
        <w:spacing w:after="0" w:line="240" w:lineRule="auto"/>
        <w:rPr>
          <w:rFonts w:ascii="Arial" w:hAnsi="Arial"/>
          <w:sz w:val="19"/>
          <w:szCs w:val="19"/>
          <w:lang w:eastAsia="en-NZ"/>
        </w:rPr>
      </w:pPr>
    </w:p>
    <w:p w14:paraId="48ABE538" w14:textId="77777777" w:rsidR="00A1304C" w:rsidRPr="00310473" w:rsidRDefault="00A1304C" w:rsidP="00A1304C">
      <w:pPr>
        <w:autoSpaceDE w:val="0"/>
        <w:autoSpaceDN w:val="0"/>
        <w:adjustRightInd w:val="0"/>
        <w:spacing w:after="0" w:line="240" w:lineRule="auto"/>
        <w:rPr>
          <w:rFonts w:ascii="Arial" w:hAnsi="Arial"/>
          <w:b/>
          <w:bCs/>
          <w:sz w:val="19"/>
          <w:szCs w:val="19"/>
          <w:lang w:eastAsia="en-NZ"/>
        </w:rPr>
      </w:pPr>
      <w:r w:rsidRPr="00310473">
        <w:rPr>
          <w:rFonts w:ascii="Arial" w:hAnsi="Arial"/>
          <w:b/>
          <w:bCs/>
          <w:sz w:val="19"/>
          <w:szCs w:val="19"/>
          <w:lang w:eastAsia="en-NZ"/>
        </w:rPr>
        <w:t>Children items:</w:t>
      </w:r>
    </w:p>
    <w:p w14:paraId="05855E7A" w14:textId="3BFEB022" w:rsidR="00A1304C" w:rsidRDefault="00A1304C" w:rsidP="00310473">
      <w:pPr>
        <w:autoSpaceDE w:val="0"/>
        <w:autoSpaceDN w:val="0"/>
        <w:adjustRightInd w:val="0"/>
        <w:spacing w:after="0" w:line="240" w:lineRule="auto"/>
        <w:ind w:left="709" w:hanging="425"/>
        <w:rPr>
          <w:rFonts w:ascii="Arial" w:hAnsi="Arial"/>
          <w:sz w:val="19"/>
          <w:szCs w:val="19"/>
          <w:lang w:eastAsia="en-NZ"/>
        </w:rPr>
      </w:pPr>
      <w:r>
        <w:rPr>
          <w:rFonts w:ascii="Arial" w:hAnsi="Arial"/>
          <w:sz w:val="19"/>
          <w:szCs w:val="19"/>
          <w:lang w:eastAsia="en-NZ"/>
        </w:rPr>
        <w:t xml:space="preserve">1. </w:t>
      </w:r>
      <w:r w:rsidR="00310473">
        <w:rPr>
          <w:rFonts w:ascii="Arial" w:hAnsi="Arial"/>
          <w:sz w:val="19"/>
          <w:szCs w:val="19"/>
          <w:lang w:eastAsia="en-NZ"/>
        </w:rPr>
        <w:tab/>
      </w:r>
      <w:r w:rsidR="00310473">
        <w:rPr>
          <w:rFonts w:ascii="Arial" w:hAnsi="Arial"/>
          <w:sz w:val="19"/>
          <w:szCs w:val="19"/>
          <w:lang w:eastAsia="en-NZ"/>
        </w:rPr>
        <w:tab/>
      </w:r>
      <w:r>
        <w:rPr>
          <w:rFonts w:ascii="Arial" w:hAnsi="Arial"/>
          <w:sz w:val="19"/>
          <w:szCs w:val="19"/>
          <w:lang w:eastAsia="en-NZ"/>
        </w:rPr>
        <w:t>Some new (not second-hand) clothes</w:t>
      </w:r>
    </w:p>
    <w:p w14:paraId="68862C95" w14:textId="11F28578" w:rsidR="00A1304C" w:rsidRDefault="00A1304C" w:rsidP="00310473">
      <w:pPr>
        <w:autoSpaceDE w:val="0"/>
        <w:autoSpaceDN w:val="0"/>
        <w:adjustRightInd w:val="0"/>
        <w:spacing w:after="0" w:line="240" w:lineRule="auto"/>
        <w:ind w:left="709" w:hanging="425"/>
        <w:rPr>
          <w:rFonts w:ascii="Arial" w:hAnsi="Arial"/>
          <w:sz w:val="19"/>
          <w:szCs w:val="19"/>
          <w:lang w:eastAsia="en-NZ"/>
        </w:rPr>
      </w:pPr>
      <w:r>
        <w:rPr>
          <w:rFonts w:ascii="Arial" w:hAnsi="Arial"/>
          <w:sz w:val="19"/>
          <w:szCs w:val="19"/>
          <w:lang w:eastAsia="en-NZ"/>
        </w:rPr>
        <w:t xml:space="preserve">2. </w:t>
      </w:r>
      <w:r w:rsidR="00310473">
        <w:rPr>
          <w:rFonts w:ascii="Arial" w:hAnsi="Arial"/>
          <w:sz w:val="19"/>
          <w:szCs w:val="19"/>
          <w:lang w:eastAsia="en-NZ"/>
        </w:rPr>
        <w:tab/>
      </w:r>
      <w:r>
        <w:rPr>
          <w:rFonts w:ascii="Arial" w:hAnsi="Arial"/>
          <w:sz w:val="19"/>
          <w:szCs w:val="19"/>
          <w:lang w:eastAsia="en-NZ"/>
        </w:rPr>
        <w:t>Two pairs of properly fitting shoes</w:t>
      </w:r>
    </w:p>
    <w:p w14:paraId="7E694E28" w14:textId="1FF70C5C" w:rsidR="00A1304C" w:rsidRDefault="00A1304C" w:rsidP="00310473">
      <w:pPr>
        <w:autoSpaceDE w:val="0"/>
        <w:autoSpaceDN w:val="0"/>
        <w:adjustRightInd w:val="0"/>
        <w:spacing w:after="0" w:line="240" w:lineRule="auto"/>
        <w:ind w:left="709" w:hanging="425"/>
        <w:rPr>
          <w:rFonts w:ascii="Arial" w:hAnsi="Arial"/>
          <w:sz w:val="19"/>
          <w:szCs w:val="19"/>
          <w:lang w:eastAsia="en-NZ"/>
        </w:rPr>
      </w:pPr>
      <w:r>
        <w:rPr>
          <w:rFonts w:ascii="Arial" w:hAnsi="Arial"/>
          <w:sz w:val="19"/>
          <w:szCs w:val="19"/>
          <w:lang w:eastAsia="en-NZ"/>
        </w:rPr>
        <w:t xml:space="preserve">3. </w:t>
      </w:r>
      <w:r w:rsidR="00310473">
        <w:rPr>
          <w:rFonts w:ascii="Arial" w:hAnsi="Arial"/>
          <w:sz w:val="19"/>
          <w:szCs w:val="19"/>
          <w:lang w:eastAsia="en-NZ"/>
        </w:rPr>
        <w:tab/>
      </w:r>
      <w:r>
        <w:rPr>
          <w:rFonts w:ascii="Arial" w:hAnsi="Arial"/>
          <w:sz w:val="19"/>
          <w:szCs w:val="19"/>
          <w:lang w:eastAsia="en-NZ"/>
        </w:rPr>
        <w:t>Fresh fruit and vegetables daily</w:t>
      </w:r>
    </w:p>
    <w:p w14:paraId="28E8424E" w14:textId="63A1EF00" w:rsidR="00A1304C" w:rsidRDefault="00A1304C" w:rsidP="00310473">
      <w:pPr>
        <w:autoSpaceDE w:val="0"/>
        <w:autoSpaceDN w:val="0"/>
        <w:adjustRightInd w:val="0"/>
        <w:spacing w:after="0" w:line="240" w:lineRule="auto"/>
        <w:ind w:left="709" w:hanging="425"/>
        <w:rPr>
          <w:rFonts w:ascii="Arial" w:hAnsi="Arial"/>
          <w:sz w:val="19"/>
          <w:szCs w:val="19"/>
          <w:lang w:eastAsia="en-NZ"/>
        </w:rPr>
      </w:pPr>
      <w:r>
        <w:rPr>
          <w:rFonts w:ascii="Arial" w:hAnsi="Arial"/>
          <w:sz w:val="19"/>
          <w:szCs w:val="19"/>
          <w:lang w:eastAsia="en-NZ"/>
        </w:rPr>
        <w:t xml:space="preserve">4. </w:t>
      </w:r>
      <w:r w:rsidR="00310473">
        <w:rPr>
          <w:rFonts w:ascii="Arial" w:hAnsi="Arial"/>
          <w:sz w:val="19"/>
          <w:szCs w:val="19"/>
          <w:lang w:eastAsia="en-NZ"/>
        </w:rPr>
        <w:tab/>
      </w:r>
      <w:r>
        <w:rPr>
          <w:rFonts w:ascii="Arial" w:hAnsi="Arial"/>
          <w:sz w:val="19"/>
          <w:szCs w:val="19"/>
          <w:lang w:eastAsia="en-NZ"/>
        </w:rPr>
        <w:t>Meat, chicken, fish or vegetarian equivalent daily</w:t>
      </w:r>
    </w:p>
    <w:p w14:paraId="714461DB" w14:textId="565ABB13" w:rsidR="00A1304C" w:rsidRDefault="00A1304C" w:rsidP="00310473">
      <w:pPr>
        <w:autoSpaceDE w:val="0"/>
        <w:autoSpaceDN w:val="0"/>
        <w:adjustRightInd w:val="0"/>
        <w:spacing w:after="0" w:line="240" w:lineRule="auto"/>
        <w:ind w:left="709" w:hanging="425"/>
        <w:rPr>
          <w:rFonts w:ascii="Arial" w:hAnsi="Arial"/>
          <w:sz w:val="19"/>
          <w:szCs w:val="19"/>
          <w:lang w:eastAsia="en-NZ"/>
        </w:rPr>
      </w:pPr>
      <w:r>
        <w:rPr>
          <w:rFonts w:ascii="Arial" w:hAnsi="Arial"/>
          <w:sz w:val="19"/>
          <w:szCs w:val="19"/>
          <w:lang w:eastAsia="en-NZ"/>
        </w:rPr>
        <w:t xml:space="preserve">5. </w:t>
      </w:r>
      <w:r w:rsidR="00310473">
        <w:rPr>
          <w:rFonts w:ascii="Arial" w:hAnsi="Arial"/>
          <w:sz w:val="19"/>
          <w:szCs w:val="19"/>
          <w:lang w:eastAsia="en-NZ"/>
        </w:rPr>
        <w:tab/>
      </w:r>
      <w:r>
        <w:rPr>
          <w:rFonts w:ascii="Arial" w:hAnsi="Arial"/>
          <w:sz w:val="19"/>
          <w:szCs w:val="19"/>
          <w:lang w:eastAsia="en-NZ"/>
        </w:rPr>
        <w:t>Books at home suitable for the children’s age</w:t>
      </w:r>
    </w:p>
    <w:p w14:paraId="676AFF40" w14:textId="71C7AD34" w:rsidR="00A1304C" w:rsidRDefault="00A1304C" w:rsidP="00310473">
      <w:pPr>
        <w:autoSpaceDE w:val="0"/>
        <w:autoSpaceDN w:val="0"/>
        <w:adjustRightInd w:val="0"/>
        <w:spacing w:after="0" w:line="240" w:lineRule="auto"/>
        <w:ind w:left="709" w:hanging="425"/>
        <w:rPr>
          <w:rFonts w:ascii="Arial" w:hAnsi="Arial"/>
          <w:sz w:val="19"/>
          <w:szCs w:val="19"/>
          <w:lang w:eastAsia="en-NZ"/>
        </w:rPr>
      </w:pPr>
      <w:r>
        <w:rPr>
          <w:rFonts w:ascii="Arial" w:hAnsi="Arial"/>
          <w:sz w:val="19"/>
          <w:szCs w:val="19"/>
          <w:lang w:eastAsia="en-NZ"/>
        </w:rPr>
        <w:t xml:space="preserve">6. </w:t>
      </w:r>
      <w:r w:rsidR="00310473">
        <w:rPr>
          <w:rFonts w:ascii="Arial" w:hAnsi="Arial"/>
          <w:sz w:val="19"/>
          <w:szCs w:val="19"/>
          <w:lang w:eastAsia="en-NZ"/>
        </w:rPr>
        <w:tab/>
      </w:r>
      <w:r>
        <w:rPr>
          <w:rFonts w:ascii="Arial" w:hAnsi="Arial"/>
          <w:sz w:val="19"/>
          <w:szCs w:val="19"/>
          <w:lang w:eastAsia="en-NZ"/>
        </w:rPr>
        <w:t>Outdoor leisure equipment</w:t>
      </w:r>
    </w:p>
    <w:p w14:paraId="0ECF1B49" w14:textId="144C93E9" w:rsidR="00A1304C" w:rsidRDefault="00A1304C" w:rsidP="00310473">
      <w:pPr>
        <w:autoSpaceDE w:val="0"/>
        <w:autoSpaceDN w:val="0"/>
        <w:adjustRightInd w:val="0"/>
        <w:spacing w:after="0" w:line="240" w:lineRule="auto"/>
        <w:ind w:left="709" w:hanging="425"/>
        <w:rPr>
          <w:rFonts w:ascii="Arial" w:hAnsi="Arial"/>
          <w:sz w:val="19"/>
          <w:szCs w:val="19"/>
          <w:lang w:eastAsia="en-NZ"/>
        </w:rPr>
      </w:pPr>
      <w:r>
        <w:rPr>
          <w:rFonts w:ascii="Arial" w:hAnsi="Arial"/>
          <w:sz w:val="19"/>
          <w:szCs w:val="19"/>
          <w:lang w:eastAsia="en-NZ"/>
        </w:rPr>
        <w:t xml:space="preserve">7. </w:t>
      </w:r>
      <w:r w:rsidR="00310473">
        <w:rPr>
          <w:rFonts w:ascii="Arial" w:hAnsi="Arial"/>
          <w:sz w:val="19"/>
          <w:szCs w:val="19"/>
          <w:lang w:eastAsia="en-NZ"/>
        </w:rPr>
        <w:tab/>
      </w:r>
      <w:r>
        <w:rPr>
          <w:rFonts w:ascii="Arial" w:hAnsi="Arial"/>
          <w:sz w:val="19"/>
          <w:szCs w:val="19"/>
          <w:lang w:eastAsia="en-NZ"/>
        </w:rPr>
        <w:t>Indoor games</w:t>
      </w:r>
    </w:p>
    <w:p w14:paraId="3A567B9D" w14:textId="58D31A66" w:rsidR="00A1304C" w:rsidRDefault="00A1304C" w:rsidP="00310473">
      <w:pPr>
        <w:autoSpaceDE w:val="0"/>
        <w:autoSpaceDN w:val="0"/>
        <w:adjustRightInd w:val="0"/>
        <w:spacing w:after="0" w:line="240" w:lineRule="auto"/>
        <w:ind w:left="709" w:hanging="425"/>
        <w:rPr>
          <w:rFonts w:ascii="Arial" w:hAnsi="Arial"/>
          <w:sz w:val="19"/>
          <w:szCs w:val="19"/>
          <w:lang w:eastAsia="en-NZ"/>
        </w:rPr>
      </w:pPr>
      <w:r>
        <w:rPr>
          <w:rFonts w:ascii="Arial" w:hAnsi="Arial"/>
          <w:sz w:val="19"/>
          <w:szCs w:val="19"/>
          <w:lang w:eastAsia="en-NZ"/>
        </w:rPr>
        <w:t xml:space="preserve">8. </w:t>
      </w:r>
      <w:r w:rsidR="00310473">
        <w:rPr>
          <w:rFonts w:ascii="Arial" w:hAnsi="Arial"/>
          <w:sz w:val="19"/>
          <w:szCs w:val="19"/>
          <w:lang w:eastAsia="en-NZ"/>
        </w:rPr>
        <w:tab/>
      </w:r>
      <w:r>
        <w:rPr>
          <w:rFonts w:ascii="Arial" w:hAnsi="Arial"/>
          <w:sz w:val="19"/>
          <w:szCs w:val="19"/>
          <w:lang w:eastAsia="en-NZ"/>
        </w:rPr>
        <w:t>Regular leisure activities</w:t>
      </w:r>
    </w:p>
    <w:p w14:paraId="22D10370" w14:textId="35A8A335" w:rsidR="00A1304C" w:rsidRDefault="00A1304C" w:rsidP="00310473">
      <w:pPr>
        <w:autoSpaceDE w:val="0"/>
        <w:autoSpaceDN w:val="0"/>
        <w:adjustRightInd w:val="0"/>
        <w:spacing w:after="0" w:line="240" w:lineRule="auto"/>
        <w:ind w:left="709" w:hanging="425"/>
        <w:rPr>
          <w:rFonts w:ascii="Arial" w:hAnsi="Arial"/>
          <w:sz w:val="19"/>
          <w:szCs w:val="19"/>
          <w:lang w:eastAsia="en-NZ"/>
        </w:rPr>
      </w:pPr>
      <w:r>
        <w:rPr>
          <w:rFonts w:ascii="Arial" w:hAnsi="Arial"/>
          <w:sz w:val="19"/>
          <w:szCs w:val="19"/>
          <w:lang w:eastAsia="en-NZ"/>
        </w:rPr>
        <w:t xml:space="preserve">9. </w:t>
      </w:r>
      <w:r w:rsidR="00310473">
        <w:rPr>
          <w:rFonts w:ascii="Arial" w:hAnsi="Arial"/>
          <w:sz w:val="19"/>
          <w:szCs w:val="19"/>
          <w:lang w:eastAsia="en-NZ"/>
        </w:rPr>
        <w:tab/>
      </w:r>
      <w:r>
        <w:rPr>
          <w:rFonts w:ascii="Arial" w:hAnsi="Arial"/>
          <w:sz w:val="19"/>
          <w:szCs w:val="19"/>
          <w:lang w:eastAsia="en-NZ"/>
        </w:rPr>
        <w:t>Celebrations on special occasions</w:t>
      </w:r>
    </w:p>
    <w:p w14:paraId="477DAB84" w14:textId="34B7E424" w:rsidR="00A1304C" w:rsidRDefault="00A1304C" w:rsidP="00310473">
      <w:pPr>
        <w:autoSpaceDE w:val="0"/>
        <w:autoSpaceDN w:val="0"/>
        <w:adjustRightInd w:val="0"/>
        <w:spacing w:after="0" w:line="240" w:lineRule="auto"/>
        <w:ind w:left="709" w:hanging="425"/>
        <w:rPr>
          <w:rFonts w:ascii="Arial" w:hAnsi="Arial"/>
          <w:sz w:val="19"/>
          <w:szCs w:val="19"/>
          <w:lang w:eastAsia="en-NZ"/>
        </w:rPr>
      </w:pPr>
      <w:r>
        <w:rPr>
          <w:rFonts w:ascii="Arial" w:hAnsi="Arial"/>
          <w:sz w:val="19"/>
          <w:szCs w:val="19"/>
          <w:lang w:eastAsia="en-NZ"/>
        </w:rPr>
        <w:t>10.</w:t>
      </w:r>
      <w:r w:rsidR="00310473">
        <w:rPr>
          <w:rFonts w:ascii="Arial" w:hAnsi="Arial"/>
          <w:sz w:val="19"/>
          <w:szCs w:val="19"/>
          <w:lang w:eastAsia="en-NZ"/>
        </w:rPr>
        <w:tab/>
      </w:r>
      <w:r>
        <w:rPr>
          <w:rFonts w:ascii="Arial" w:hAnsi="Arial"/>
          <w:sz w:val="19"/>
          <w:szCs w:val="19"/>
          <w:lang w:eastAsia="en-NZ"/>
        </w:rPr>
        <w:t>Invitation of friends to play and eat from time to time</w:t>
      </w:r>
    </w:p>
    <w:p w14:paraId="3B29B9E6" w14:textId="0DB80B94" w:rsidR="00A1304C" w:rsidRDefault="00A1304C" w:rsidP="00310473">
      <w:pPr>
        <w:autoSpaceDE w:val="0"/>
        <w:autoSpaceDN w:val="0"/>
        <w:adjustRightInd w:val="0"/>
        <w:spacing w:after="0" w:line="240" w:lineRule="auto"/>
        <w:ind w:left="709" w:hanging="425"/>
        <w:rPr>
          <w:rFonts w:ascii="Arial" w:hAnsi="Arial"/>
          <w:sz w:val="19"/>
          <w:szCs w:val="19"/>
          <w:lang w:eastAsia="en-NZ"/>
        </w:rPr>
      </w:pPr>
      <w:r>
        <w:rPr>
          <w:rFonts w:ascii="Arial" w:hAnsi="Arial"/>
          <w:sz w:val="19"/>
          <w:szCs w:val="19"/>
          <w:lang w:eastAsia="en-NZ"/>
        </w:rPr>
        <w:t>11.</w:t>
      </w:r>
      <w:r w:rsidR="00310473">
        <w:rPr>
          <w:rFonts w:ascii="Arial" w:hAnsi="Arial"/>
          <w:sz w:val="19"/>
          <w:szCs w:val="19"/>
          <w:lang w:eastAsia="en-NZ"/>
        </w:rPr>
        <w:tab/>
      </w:r>
      <w:r>
        <w:rPr>
          <w:rFonts w:ascii="Arial" w:hAnsi="Arial"/>
          <w:sz w:val="19"/>
          <w:szCs w:val="19"/>
          <w:lang w:eastAsia="en-NZ"/>
        </w:rPr>
        <w:t>Participation in school trips and school events</w:t>
      </w:r>
    </w:p>
    <w:p w14:paraId="4ACD8951" w14:textId="68A0DFB7" w:rsidR="00A1304C" w:rsidRDefault="00A1304C" w:rsidP="00310473">
      <w:pPr>
        <w:autoSpaceDE w:val="0"/>
        <w:autoSpaceDN w:val="0"/>
        <w:adjustRightInd w:val="0"/>
        <w:spacing w:after="0" w:line="240" w:lineRule="auto"/>
        <w:ind w:left="709" w:hanging="425"/>
        <w:rPr>
          <w:rFonts w:ascii="Arial" w:hAnsi="Arial"/>
          <w:sz w:val="19"/>
          <w:szCs w:val="19"/>
          <w:lang w:eastAsia="en-NZ"/>
        </w:rPr>
      </w:pPr>
      <w:r>
        <w:rPr>
          <w:rFonts w:ascii="Arial" w:hAnsi="Arial"/>
          <w:sz w:val="19"/>
          <w:szCs w:val="19"/>
          <w:lang w:eastAsia="en-NZ"/>
        </w:rPr>
        <w:t>12.</w:t>
      </w:r>
      <w:r w:rsidR="00310473">
        <w:rPr>
          <w:rFonts w:ascii="Arial" w:hAnsi="Arial"/>
          <w:sz w:val="19"/>
          <w:szCs w:val="19"/>
          <w:lang w:eastAsia="en-NZ"/>
        </w:rPr>
        <w:tab/>
      </w:r>
      <w:r>
        <w:rPr>
          <w:rFonts w:ascii="Arial" w:hAnsi="Arial"/>
          <w:sz w:val="19"/>
          <w:szCs w:val="19"/>
          <w:lang w:eastAsia="en-NZ"/>
        </w:rPr>
        <w:t>Holiday</w:t>
      </w:r>
    </w:p>
    <w:p w14:paraId="7EBC7BB4" w14:textId="77777777" w:rsidR="00310473" w:rsidRDefault="00310473" w:rsidP="00310473">
      <w:pPr>
        <w:autoSpaceDE w:val="0"/>
        <w:autoSpaceDN w:val="0"/>
        <w:adjustRightInd w:val="0"/>
        <w:spacing w:after="0" w:line="240" w:lineRule="auto"/>
        <w:rPr>
          <w:rFonts w:ascii="Arial" w:hAnsi="Arial"/>
          <w:sz w:val="19"/>
          <w:szCs w:val="19"/>
          <w:lang w:eastAsia="en-NZ"/>
        </w:rPr>
      </w:pPr>
    </w:p>
    <w:p w14:paraId="4A19BD52" w14:textId="73938E06" w:rsidR="00A1304C" w:rsidRPr="00310473" w:rsidRDefault="00A1304C" w:rsidP="00310473">
      <w:pPr>
        <w:autoSpaceDE w:val="0"/>
        <w:autoSpaceDN w:val="0"/>
        <w:adjustRightInd w:val="0"/>
        <w:spacing w:after="0" w:line="240" w:lineRule="auto"/>
        <w:rPr>
          <w:rFonts w:ascii="Arial" w:hAnsi="Arial"/>
          <w:b/>
          <w:bCs/>
          <w:sz w:val="19"/>
          <w:szCs w:val="19"/>
          <w:lang w:eastAsia="en-NZ"/>
        </w:rPr>
      </w:pPr>
      <w:r w:rsidRPr="00310473">
        <w:rPr>
          <w:rFonts w:ascii="Arial" w:hAnsi="Arial"/>
          <w:b/>
          <w:bCs/>
          <w:sz w:val="19"/>
          <w:szCs w:val="19"/>
          <w:lang w:eastAsia="en-NZ"/>
        </w:rPr>
        <w:t>Household items:</w:t>
      </w:r>
    </w:p>
    <w:p w14:paraId="5880C4E9" w14:textId="7EB35D19" w:rsidR="00A1304C" w:rsidRDefault="00A1304C" w:rsidP="00310473">
      <w:pPr>
        <w:autoSpaceDE w:val="0"/>
        <w:autoSpaceDN w:val="0"/>
        <w:adjustRightInd w:val="0"/>
        <w:spacing w:after="0" w:line="240" w:lineRule="auto"/>
        <w:ind w:left="709" w:hanging="425"/>
        <w:rPr>
          <w:rFonts w:ascii="Arial" w:hAnsi="Arial"/>
          <w:sz w:val="19"/>
          <w:szCs w:val="19"/>
          <w:lang w:eastAsia="en-NZ"/>
        </w:rPr>
      </w:pPr>
      <w:r>
        <w:rPr>
          <w:rFonts w:ascii="Arial" w:hAnsi="Arial"/>
          <w:sz w:val="19"/>
          <w:szCs w:val="19"/>
          <w:lang w:eastAsia="en-NZ"/>
        </w:rPr>
        <w:t>13.</w:t>
      </w:r>
      <w:r w:rsidR="00310473">
        <w:rPr>
          <w:rFonts w:ascii="Arial" w:hAnsi="Arial"/>
          <w:sz w:val="19"/>
          <w:szCs w:val="19"/>
          <w:lang w:eastAsia="en-NZ"/>
        </w:rPr>
        <w:tab/>
      </w:r>
      <w:r>
        <w:rPr>
          <w:rFonts w:ascii="Arial" w:hAnsi="Arial"/>
          <w:sz w:val="19"/>
          <w:szCs w:val="19"/>
          <w:lang w:eastAsia="en-NZ"/>
        </w:rPr>
        <w:t>Replace worn-out furniture</w:t>
      </w:r>
    </w:p>
    <w:p w14:paraId="5F0EFB7B" w14:textId="42077E52" w:rsidR="00A1304C" w:rsidRDefault="00A1304C" w:rsidP="00310473">
      <w:pPr>
        <w:autoSpaceDE w:val="0"/>
        <w:autoSpaceDN w:val="0"/>
        <w:adjustRightInd w:val="0"/>
        <w:spacing w:after="0" w:line="240" w:lineRule="auto"/>
        <w:ind w:left="709" w:hanging="425"/>
        <w:rPr>
          <w:rFonts w:ascii="Arial" w:hAnsi="Arial"/>
          <w:sz w:val="19"/>
          <w:szCs w:val="19"/>
          <w:lang w:eastAsia="en-NZ"/>
        </w:rPr>
      </w:pPr>
      <w:r>
        <w:rPr>
          <w:rFonts w:ascii="Arial" w:hAnsi="Arial"/>
          <w:sz w:val="19"/>
          <w:szCs w:val="19"/>
          <w:lang w:eastAsia="en-NZ"/>
        </w:rPr>
        <w:t>14.</w:t>
      </w:r>
      <w:r w:rsidR="00310473">
        <w:rPr>
          <w:rFonts w:ascii="Arial" w:hAnsi="Arial"/>
          <w:sz w:val="19"/>
          <w:szCs w:val="19"/>
          <w:lang w:eastAsia="en-NZ"/>
        </w:rPr>
        <w:tab/>
      </w:r>
      <w:r>
        <w:rPr>
          <w:rFonts w:ascii="Arial" w:hAnsi="Arial"/>
          <w:sz w:val="19"/>
          <w:szCs w:val="19"/>
          <w:lang w:eastAsia="en-NZ"/>
        </w:rPr>
        <w:t>Arrears</w:t>
      </w:r>
    </w:p>
    <w:p w14:paraId="5CD2798B" w14:textId="3485DB8B" w:rsidR="00A1304C" w:rsidRDefault="00A1304C" w:rsidP="00310473">
      <w:pPr>
        <w:autoSpaceDE w:val="0"/>
        <w:autoSpaceDN w:val="0"/>
        <w:adjustRightInd w:val="0"/>
        <w:spacing w:after="0" w:line="240" w:lineRule="auto"/>
        <w:ind w:left="709" w:hanging="425"/>
        <w:rPr>
          <w:rFonts w:ascii="Arial" w:hAnsi="Arial"/>
          <w:sz w:val="19"/>
          <w:szCs w:val="19"/>
          <w:lang w:eastAsia="en-NZ"/>
        </w:rPr>
      </w:pPr>
      <w:r>
        <w:rPr>
          <w:rFonts w:ascii="Arial" w:hAnsi="Arial"/>
          <w:sz w:val="19"/>
          <w:szCs w:val="19"/>
          <w:lang w:eastAsia="en-NZ"/>
        </w:rPr>
        <w:t>15.</w:t>
      </w:r>
      <w:r w:rsidR="00310473">
        <w:rPr>
          <w:rFonts w:ascii="Arial" w:hAnsi="Arial"/>
          <w:sz w:val="19"/>
          <w:szCs w:val="19"/>
          <w:lang w:eastAsia="en-NZ"/>
        </w:rPr>
        <w:tab/>
      </w:r>
      <w:r>
        <w:rPr>
          <w:rFonts w:ascii="Arial" w:hAnsi="Arial"/>
          <w:sz w:val="19"/>
          <w:szCs w:val="19"/>
          <w:lang w:eastAsia="en-NZ"/>
        </w:rPr>
        <w:t>Access to Internet</w:t>
      </w:r>
    </w:p>
    <w:p w14:paraId="118DBDDD" w14:textId="0E442F7A" w:rsidR="00A1304C" w:rsidRDefault="00A1304C" w:rsidP="00310473">
      <w:pPr>
        <w:autoSpaceDE w:val="0"/>
        <w:autoSpaceDN w:val="0"/>
        <w:adjustRightInd w:val="0"/>
        <w:spacing w:after="0" w:line="240" w:lineRule="auto"/>
        <w:ind w:left="709" w:hanging="425"/>
        <w:rPr>
          <w:rFonts w:ascii="Arial" w:hAnsi="Arial"/>
          <w:sz w:val="19"/>
          <w:szCs w:val="19"/>
          <w:lang w:eastAsia="en-NZ"/>
        </w:rPr>
      </w:pPr>
      <w:r>
        <w:rPr>
          <w:rFonts w:ascii="Arial" w:hAnsi="Arial"/>
          <w:sz w:val="19"/>
          <w:szCs w:val="19"/>
          <w:lang w:eastAsia="en-NZ"/>
        </w:rPr>
        <w:t>16.</w:t>
      </w:r>
      <w:r w:rsidR="00310473">
        <w:rPr>
          <w:rFonts w:ascii="Arial" w:hAnsi="Arial"/>
          <w:sz w:val="19"/>
          <w:szCs w:val="19"/>
          <w:lang w:eastAsia="en-NZ"/>
        </w:rPr>
        <w:tab/>
      </w:r>
      <w:r>
        <w:rPr>
          <w:rFonts w:ascii="Arial" w:hAnsi="Arial"/>
          <w:sz w:val="19"/>
          <w:szCs w:val="19"/>
          <w:lang w:eastAsia="en-NZ"/>
        </w:rPr>
        <w:t>Home adequately warm</w:t>
      </w:r>
    </w:p>
    <w:p w14:paraId="05B97E23" w14:textId="68DE15D6" w:rsidR="00A1304C" w:rsidRDefault="00A1304C" w:rsidP="00310473">
      <w:pPr>
        <w:spacing w:after="0" w:line="240" w:lineRule="auto"/>
        <w:ind w:left="709" w:hanging="425"/>
        <w:rPr>
          <w:rFonts w:ascii="Arial" w:hAnsi="Arial"/>
          <w:b/>
          <w:color w:val="000000"/>
          <w:sz w:val="28"/>
          <w:szCs w:val="28"/>
        </w:rPr>
      </w:pPr>
      <w:r>
        <w:rPr>
          <w:rFonts w:ascii="Arial" w:hAnsi="Arial"/>
          <w:sz w:val="19"/>
          <w:szCs w:val="19"/>
          <w:lang w:eastAsia="en-NZ"/>
        </w:rPr>
        <w:t>17.</w:t>
      </w:r>
      <w:r w:rsidR="00310473">
        <w:rPr>
          <w:rFonts w:ascii="Arial" w:hAnsi="Arial"/>
          <w:sz w:val="19"/>
          <w:szCs w:val="19"/>
          <w:lang w:eastAsia="en-NZ"/>
        </w:rPr>
        <w:tab/>
      </w:r>
      <w:r>
        <w:rPr>
          <w:rFonts w:ascii="Arial" w:hAnsi="Arial"/>
          <w:sz w:val="19"/>
          <w:szCs w:val="19"/>
          <w:lang w:eastAsia="en-NZ"/>
        </w:rPr>
        <w:t>Access to a car for private use</w:t>
      </w:r>
    </w:p>
    <w:p w14:paraId="7116754A" w14:textId="77777777" w:rsidR="00A1304C" w:rsidRDefault="00A1304C" w:rsidP="00310473">
      <w:pPr>
        <w:ind w:left="709" w:hanging="425"/>
        <w:rPr>
          <w:rFonts w:ascii="Arial" w:hAnsi="Arial"/>
          <w:b/>
          <w:color w:val="FF0000"/>
          <w:sz w:val="32"/>
          <w:szCs w:val="28"/>
        </w:rPr>
      </w:pPr>
    </w:p>
    <w:p w14:paraId="2B918B8A" w14:textId="73747B23" w:rsidR="00A1304C" w:rsidRPr="00310473" w:rsidRDefault="00310473" w:rsidP="00A1304C">
      <w:pPr>
        <w:rPr>
          <w:rFonts w:ascii="Arial" w:hAnsi="Arial"/>
          <w:bCs/>
          <w:color w:val="000000" w:themeColor="text1"/>
          <w:szCs w:val="20"/>
        </w:rPr>
      </w:pPr>
      <w:r>
        <w:rPr>
          <w:rFonts w:ascii="Arial" w:hAnsi="Arial"/>
          <w:bCs/>
          <w:color w:val="000000" w:themeColor="text1"/>
          <w:szCs w:val="20"/>
        </w:rPr>
        <w:t>We can almost</w:t>
      </w:r>
      <w:r w:rsidR="00A1304C" w:rsidRPr="00310473">
        <w:rPr>
          <w:rFonts w:ascii="Arial" w:hAnsi="Arial"/>
          <w:bCs/>
          <w:color w:val="000000" w:themeColor="text1"/>
          <w:szCs w:val="20"/>
        </w:rPr>
        <w:t xml:space="preserve"> replicate</w:t>
      </w:r>
      <w:r>
        <w:rPr>
          <w:rFonts w:ascii="Arial" w:hAnsi="Arial"/>
          <w:bCs/>
          <w:color w:val="000000" w:themeColor="text1"/>
          <w:szCs w:val="20"/>
        </w:rPr>
        <w:t xml:space="preserve"> the index</w:t>
      </w:r>
      <w:r w:rsidR="00A1304C" w:rsidRPr="00310473">
        <w:rPr>
          <w:rFonts w:ascii="Arial" w:hAnsi="Arial"/>
          <w:bCs/>
          <w:color w:val="000000" w:themeColor="text1"/>
          <w:szCs w:val="20"/>
        </w:rPr>
        <w:t xml:space="preserve"> </w:t>
      </w:r>
      <w:r>
        <w:rPr>
          <w:rFonts w:ascii="Arial" w:hAnsi="Arial"/>
          <w:bCs/>
          <w:color w:val="000000" w:themeColor="text1"/>
          <w:szCs w:val="20"/>
        </w:rPr>
        <w:t>for New Zealand – we do not have items</w:t>
      </w:r>
      <w:r w:rsidR="00A1304C" w:rsidRPr="00310473">
        <w:rPr>
          <w:rFonts w:ascii="Arial" w:hAnsi="Arial"/>
          <w:bCs/>
          <w:color w:val="000000" w:themeColor="text1"/>
          <w:szCs w:val="20"/>
        </w:rPr>
        <w:t xml:space="preserve"> 6,</w:t>
      </w:r>
      <w:r>
        <w:rPr>
          <w:rFonts w:ascii="Arial" w:hAnsi="Arial"/>
          <w:bCs/>
          <w:color w:val="000000" w:themeColor="text1"/>
          <w:szCs w:val="20"/>
        </w:rPr>
        <w:t xml:space="preserve"> </w:t>
      </w:r>
      <w:r w:rsidR="00A1304C" w:rsidRPr="00310473">
        <w:rPr>
          <w:rFonts w:ascii="Arial" w:hAnsi="Arial"/>
          <w:bCs/>
          <w:color w:val="000000" w:themeColor="text1"/>
          <w:szCs w:val="20"/>
        </w:rPr>
        <w:t>7 and 8.</w:t>
      </w:r>
    </w:p>
    <w:p w14:paraId="4D7D7992" w14:textId="77777777" w:rsidR="00A1304C" w:rsidRDefault="00A1304C" w:rsidP="00A1304C">
      <w:pPr>
        <w:rPr>
          <w:rFonts w:ascii="Arial" w:hAnsi="Arial"/>
          <w:b/>
          <w:color w:val="FF0000"/>
          <w:sz w:val="32"/>
          <w:szCs w:val="28"/>
        </w:rPr>
      </w:pPr>
    </w:p>
    <w:bookmarkEnd w:id="63"/>
    <w:p w14:paraId="6F02D88C" w14:textId="77777777" w:rsidR="009906BE" w:rsidRDefault="009906BE" w:rsidP="009906BE">
      <w:pPr>
        <w:spacing w:after="0" w:line="240" w:lineRule="auto"/>
        <w:jc w:val="center"/>
        <w:rPr>
          <w:rFonts w:ascii="Arial" w:hAnsi="Arial"/>
          <w:b/>
          <w:sz w:val="18"/>
          <w:szCs w:val="18"/>
        </w:rPr>
      </w:pPr>
    </w:p>
    <w:p w14:paraId="5B3A759C" w14:textId="77777777" w:rsidR="009906BE" w:rsidRDefault="009906BE" w:rsidP="009906BE">
      <w:pPr>
        <w:spacing w:after="0" w:line="240" w:lineRule="auto"/>
        <w:jc w:val="center"/>
        <w:rPr>
          <w:rFonts w:ascii="Arial" w:hAnsi="Arial"/>
          <w:b/>
          <w:sz w:val="18"/>
          <w:szCs w:val="18"/>
        </w:rPr>
      </w:pPr>
    </w:p>
    <w:bookmarkEnd w:id="62"/>
    <w:p w14:paraId="10B5025F" w14:textId="77777777" w:rsidR="003A2A95" w:rsidRDefault="003A2A95">
      <w:pPr>
        <w:spacing w:after="0" w:line="240" w:lineRule="auto"/>
        <w:rPr>
          <w:rFonts w:ascii="Arial" w:hAnsi="Arial"/>
          <w:b/>
          <w:bCs/>
          <w:color w:val="000000"/>
          <w:sz w:val="28"/>
          <w:szCs w:val="28"/>
        </w:rPr>
      </w:pPr>
      <w:r>
        <w:rPr>
          <w:rFonts w:ascii="Arial" w:hAnsi="Arial"/>
          <w:b/>
          <w:bCs/>
          <w:color w:val="000000"/>
          <w:sz w:val="28"/>
          <w:szCs w:val="28"/>
        </w:rPr>
        <w:br w:type="page"/>
      </w:r>
    </w:p>
    <w:p w14:paraId="0620A4E5" w14:textId="77777777" w:rsidR="00310473" w:rsidRPr="00310473" w:rsidRDefault="00310473" w:rsidP="005A388A">
      <w:pPr>
        <w:spacing w:after="0" w:line="240" w:lineRule="auto"/>
        <w:rPr>
          <w:rFonts w:ascii="Arial" w:hAnsi="Arial"/>
          <w:b/>
          <w:bCs/>
          <w:color w:val="000000"/>
          <w:sz w:val="36"/>
          <w:szCs w:val="36"/>
        </w:rPr>
      </w:pPr>
      <w:r w:rsidRPr="00310473">
        <w:rPr>
          <w:rFonts w:ascii="Arial" w:hAnsi="Arial"/>
          <w:b/>
          <w:bCs/>
          <w:color w:val="000000"/>
          <w:sz w:val="36"/>
          <w:szCs w:val="36"/>
        </w:rPr>
        <w:t>Appendix 2</w:t>
      </w:r>
    </w:p>
    <w:p w14:paraId="3B1A4333" w14:textId="77777777" w:rsidR="00310473" w:rsidRDefault="00310473" w:rsidP="005A388A">
      <w:pPr>
        <w:spacing w:after="0" w:line="240" w:lineRule="auto"/>
        <w:rPr>
          <w:rFonts w:ascii="Arial" w:hAnsi="Arial"/>
          <w:b/>
          <w:bCs/>
          <w:color w:val="000000"/>
          <w:sz w:val="28"/>
          <w:szCs w:val="28"/>
        </w:rPr>
      </w:pPr>
    </w:p>
    <w:p w14:paraId="2AFEA6A5" w14:textId="2E20E4B8" w:rsidR="005A388A" w:rsidRPr="00D85F99" w:rsidRDefault="005A388A" w:rsidP="005A388A">
      <w:pPr>
        <w:spacing w:after="0" w:line="240" w:lineRule="auto"/>
        <w:rPr>
          <w:rFonts w:ascii="Arial" w:hAnsi="Arial"/>
          <w:b/>
          <w:bCs/>
          <w:color w:val="000000"/>
          <w:sz w:val="28"/>
          <w:szCs w:val="28"/>
        </w:rPr>
      </w:pPr>
      <w:r>
        <w:rPr>
          <w:rFonts w:ascii="Arial" w:hAnsi="Arial"/>
          <w:b/>
          <w:bCs/>
          <w:color w:val="000000"/>
          <w:sz w:val="28"/>
          <w:szCs w:val="28"/>
        </w:rPr>
        <w:t xml:space="preserve">Child specific items in </w:t>
      </w:r>
      <w:r w:rsidR="00AC3615">
        <w:rPr>
          <w:rFonts w:ascii="Arial" w:hAnsi="Arial"/>
          <w:b/>
          <w:bCs/>
          <w:color w:val="000000"/>
          <w:sz w:val="28"/>
          <w:szCs w:val="28"/>
        </w:rPr>
        <w:t>2018-19</w:t>
      </w:r>
      <w:r>
        <w:rPr>
          <w:rFonts w:ascii="Arial" w:hAnsi="Arial"/>
          <w:b/>
          <w:bCs/>
          <w:color w:val="000000"/>
          <w:sz w:val="28"/>
          <w:szCs w:val="28"/>
        </w:rPr>
        <w:t xml:space="preserve"> </w:t>
      </w:r>
      <w:r w:rsidR="00AC3615">
        <w:rPr>
          <w:rFonts w:ascii="Arial" w:hAnsi="Arial"/>
          <w:b/>
          <w:bCs/>
          <w:color w:val="000000"/>
          <w:sz w:val="28"/>
          <w:szCs w:val="28"/>
        </w:rPr>
        <w:t>and 2019-20</w:t>
      </w:r>
      <w:r>
        <w:rPr>
          <w:rFonts w:ascii="Arial" w:hAnsi="Arial"/>
          <w:b/>
          <w:bCs/>
          <w:color w:val="000000"/>
          <w:sz w:val="28"/>
          <w:szCs w:val="28"/>
        </w:rPr>
        <w:t xml:space="preserve"> </w:t>
      </w:r>
    </w:p>
    <w:p w14:paraId="064BDF50" w14:textId="77777777" w:rsidR="005A388A" w:rsidRDefault="005A388A" w:rsidP="005A388A">
      <w:pPr>
        <w:spacing w:after="0" w:line="240" w:lineRule="auto"/>
        <w:rPr>
          <w:rFonts w:ascii="Arial" w:hAnsi="Arial"/>
          <w:color w:val="000000"/>
          <w:szCs w:val="20"/>
        </w:rPr>
      </w:pPr>
    </w:p>
    <w:p w14:paraId="27C2AB99" w14:textId="77777777" w:rsidR="005A388A" w:rsidRPr="00CB22B9" w:rsidRDefault="005A388A" w:rsidP="005A388A">
      <w:pPr>
        <w:spacing w:after="0" w:line="240" w:lineRule="auto"/>
        <w:rPr>
          <w:rFonts w:ascii="Arial" w:hAnsi="Arial"/>
          <w:b/>
          <w:bCs/>
        </w:rPr>
      </w:pPr>
      <w:r>
        <w:rPr>
          <w:rFonts w:ascii="Arial" w:eastAsia="Times New Roman" w:hAnsi="Arial"/>
          <w:color w:val="000000"/>
          <w:szCs w:val="20"/>
          <w:lang w:val="en-GB"/>
        </w:rPr>
        <w:t xml:space="preserve">The 2018-19 and 2019-20 HES gathered information on twenty child-specific items that cover a wide range of possessions and activities that most would agree every child should have and none should be deprived of in New Zealand today. These are listed in </w:t>
      </w:r>
      <w:r w:rsidRPr="006D528E">
        <w:rPr>
          <w:rFonts w:ascii="Arial" w:eastAsia="Times New Roman" w:hAnsi="Arial"/>
          <w:b/>
          <w:bCs/>
          <w:color w:val="000000"/>
          <w:szCs w:val="20"/>
          <w:lang w:val="en-GB"/>
        </w:rPr>
        <w:t xml:space="preserve">Table </w:t>
      </w:r>
      <w:r>
        <w:rPr>
          <w:rFonts w:ascii="Arial" w:eastAsia="Times New Roman" w:hAnsi="Arial"/>
          <w:b/>
          <w:bCs/>
          <w:color w:val="000000"/>
          <w:szCs w:val="20"/>
          <w:lang w:val="en-GB"/>
        </w:rPr>
        <w:t>2.1</w:t>
      </w:r>
      <w:r>
        <w:rPr>
          <w:rFonts w:ascii="Arial" w:eastAsia="Times New Roman" w:hAnsi="Arial"/>
          <w:color w:val="000000"/>
          <w:szCs w:val="20"/>
          <w:lang w:val="en-GB"/>
        </w:rPr>
        <w:t xml:space="preserve"> below.</w:t>
      </w:r>
      <w:r>
        <w:rPr>
          <w:rStyle w:val="FootnoteReference"/>
          <w:rFonts w:ascii="Arial" w:eastAsia="Times New Roman" w:hAnsi="Arial"/>
          <w:color w:val="000000"/>
          <w:szCs w:val="20"/>
          <w:lang w:val="en-GB"/>
        </w:rPr>
        <w:footnoteReference w:id="82"/>
      </w:r>
      <w:r>
        <w:rPr>
          <w:rFonts w:ascii="Arial" w:eastAsia="Times New Roman" w:hAnsi="Arial"/>
          <w:color w:val="000000"/>
          <w:szCs w:val="20"/>
          <w:lang w:val="en-GB"/>
        </w:rPr>
        <w:t xml:space="preserve"> A more detailed version is provided in </w:t>
      </w:r>
      <w:r w:rsidRPr="00FF079F">
        <w:rPr>
          <w:rFonts w:ascii="Arial" w:eastAsia="Times New Roman" w:hAnsi="Arial"/>
          <w:b/>
          <w:bCs/>
          <w:color w:val="000000"/>
          <w:szCs w:val="20"/>
          <w:lang w:val="en-GB"/>
        </w:rPr>
        <w:t>Table 2.2</w:t>
      </w:r>
      <w:r>
        <w:rPr>
          <w:rFonts w:ascii="Arial" w:eastAsia="Times New Roman" w:hAnsi="Arial"/>
          <w:color w:val="000000"/>
          <w:szCs w:val="20"/>
          <w:lang w:val="en-GB"/>
        </w:rPr>
        <w:t xml:space="preserve"> including whether the reason for not having an item is because of cost or some other reason.</w:t>
      </w:r>
    </w:p>
    <w:p w14:paraId="723DD483" w14:textId="77777777" w:rsidR="005A388A" w:rsidRDefault="005A388A" w:rsidP="005A388A">
      <w:pPr>
        <w:spacing w:after="0" w:line="240" w:lineRule="auto"/>
        <w:jc w:val="both"/>
        <w:rPr>
          <w:rFonts w:ascii="Arial" w:eastAsia="Times New Roman" w:hAnsi="Arial"/>
          <w:color w:val="000000"/>
          <w:szCs w:val="20"/>
          <w:lang w:val="en-GB"/>
        </w:rPr>
      </w:pPr>
    </w:p>
    <w:p w14:paraId="490E8DD1" w14:textId="77777777" w:rsidR="005A388A" w:rsidRDefault="005A388A" w:rsidP="005A388A">
      <w:pPr>
        <w:spacing w:after="0" w:line="240" w:lineRule="auto"/>
        <w:jc w:val="both"/>
        <w:rPr>
          <w:rFonts w:ascii="Arial" w:hAnsi="Arial"/>
          <w:szCs w:val="20"/>
        </w:rPr>
      </w:pPr>
      <w:r w:rsidRPr="003D0F89">
        <w:rPr>
          <w:rFonts w:ascii="Arial" w:hAnsi="Arial"/>
          <w:szCs w:val="20"/>
        </w:rPr>
        <w:t xml:space="preserve">These child-specific indicators are not suitable for use in indices such as DEP-17 or the MWI as they do not meet two </w:t>
      </w:r>
      <w:r>
        <w:rPr>
          <w:rFonts w:ascii="Arial" w:hAnsi="Arial"/>
          <w:szCs w:val="20"/>
        </w:rPr>
        <w:t xml:space="preserve">of the key </w:t>
      </w:r>
      <w:r w:rsidRPr="003D0F89">
        <w:rPr>
          <w:rFonts w:ascii="Arial" w:hAnsi="Arial"/>
          <w:szCs w:val="20"/>
        </w:rPr>
        <w:t>criteria</w:t>
      </w:r>
      <w:r>
        <w:rPr>
          <w:rFonts w:ascii="Arial" w:hAnsi="Arial"/>
          <w:szCs w:val="20"/>
        </w:rPr>
        <w:t xml:space="preserve"> for such measures </w:t>
      </w:r>
      <w:r>
        <w:rPr>
          <w:rFonts w:ascii="Arial" w:hAnsi="Arial"/>
        </w:rPr>
        <w:t>–</w:t>
      </w:r>
      <w:r>
        <w:rPr>
          <w:rFonts w:ascii="Arial" w:hAnsi="Arial"/>
          <w:szCs w:val="20"/>
        </w:rPr>
        <w:t xml:space="preserve"> </w:t>
      </w:r>
      <w:r w:rsidRPr="003D0F89">
        <w:rPr>
          <w:rFonts w:ascii="Arial" w:hAnsi="Arial"/>
          <w:szCs w:val="20"/>
        </w:rPr>
        <w:t>they are not suitable for all ages, and do not represent a good range of severity of hardship, only deeper hardship for most of the</w:t>
      </w:r>
      <w:r>
        <w:rPr>
          <w:rFonts w:ascii="Arial" w:hAnsi="Arial"/>
          <w:szCs w:val="20"/>
        </w:rPr>
        <w:t xml:space="preserve"> indicators</w:t>
      </w:r>
      <w:r w:rsidRPr="003D0F89">
        <w:rPr>
          <w:rFonts w:ascii="Arial" w:hAnsi="Arial"/>
          <w:szCs w:val="20"/>
        </w:rPr>
        <w:t xml:space="preserve">. They do, however, provide valuable information on the realities of daily life for those children identified as being </w:t>
      </w:r>
      <w:r>
        <w:rPr>
          <w:rFonts w:ascii="Arial" w:hAnsi="Arial"/>
          <w:szCs w:val="20"/>
        </w:rPr>
        <w:t>‘</w:t>
      </w:r>
      <w:r w:rsidRPr="003D0F89">
        <w:rPr>
          <w:rFonts w:ascii="Arial" w:hAnsi="Arial"/>
          <w:szCs w:val="20"/>
        </w:rPr>
        <w:t>in hardship</w:t>
      </w:r>
      <w:r>
        <w:rPr>
          <w:rFonts w:ascii="Arial" w:hAnsi="Arial"/>
          <w:szCs w:val="20"/>
        </w:rPr>
        <w:t>’</w:t>
      </w:r>
      <w:r w:rsidRPr="003D0F89">
        <w:rPr>
          <w:rFonts w:ascii="Arial" w:hAnsi="Arial"/>
          <w:szCs w:val="20"/>
        </w:rPr>
        <w:t xml:space="preserve"> by the </w:t>
      </w:r>
      <w:r>
        <w:rPr>
          <w:rFonts w:ascii="Arial" w:hAnsi="Arial"/>
          <w:szCs w:val="20"/>
        </w:rPr>
        <w:t xml:space="preserve">DEP-17 or MWI </w:t>
      </w:r>
      <w:r w:rsidRPr="003D0F89">
        <w:rPr>
          <w:rFonts w:ascii="Arial" w:hAnsi="Arial"/>
          <w:szCs w:val="20"/>
        </w:rPr>
        <w:t>index score of their household</w:t>
      </w:r>
      <w:r>
        <w:rPr>
          <w:rFonts w:ascii="Arial" w:hAnsi="Arial"/>
          <w:szCs w:val="20"/>
        </w:rPr>
        <w:t>, or as being in low-income households.</w:t>
      </w:r>
      <w:r w:rsidRPr="003D0F89">
        <w:rPr>
          <w:rFonts w:ascii="Arial" w:hAnsi="Arial"/>
          <w:szCs w:val="20"/>
        </w:rPr>
        <w:t xml:space="preserve"> They can be used on their own, or combined with information on more general household conditions that are child-relevant.</w:t>
      </w:r>
      <w:r>
        <w:rPr>
          <w:rFonts w:ascii="Arial" w:hAnsi="Arial"/>
          <w:szCs w:val="20"/>
        </w:rPr>
        <w:t xml:space="preserve"> </w:t>
      </w:r>
    </w:p>
    <w:p w14:paraId="4E6357E0" w14:textId="77777777" w:rsidR="005A388A" w:rsidRDefault="005A388A" w:rsidP="005A388A">
      <w:pPr>
        <w:spacing w:after="0" w:line="240" w:lineRule="auto"/>
        <w:jc w:val="both"/>
        <w:rPr>
          <w:rFonts w:ascii="Arial" w:hAnsi="Arial"/>
          <w:szCs w:val="20"/>
        </w:rPr>
      </w:pPr>
    </w:p>
    <w:p w14:paraId="2E303992" w14:textId="77777777" w:rsidR="005A388A" w:rsidRDefault="005A388A" w:rsidP="005A388A">
      <w:pPr>
        <w:spacing w:after="0" w:line="240" w:lineRule="auto"/>
        <w:rPr>
          <w:rFonts w:ascii="Arial" w:hAnsi="Arial"/>
        </w:rPr>
      </w:pPr>
    </w:p>
    <w:p w14:paraId="0B1D708E" w14:textId="77777777" w:rsidR="005A388A" w:rsidRPr="00A06170" w:rsidRDefault="005A388A" w:rsidP="005A388A">
      <w:pPr>
        <w:spacing w:after="0" w:line="240" w:lineRule="auto"/>
        <w:jc w:val="center"/>
        <w:rPr>
          <w:rFonts w:ascii="Arial" w:hAnsi="Arial"/>
          <w:b/>
          <w:color w:val="000000" w:themeColor="text1"/>
          <w:sz w:val="18"/>
          <w:szCs w:val="18"/>
        </w:rPr>
      </w:pPr>
      <w:r w:rsidRPr="00A06170">
        <w:rPr>
          <w:rFonts w:ascii="Arial" w:hAnsi="Arial"/>
          <w:b/>
          <w:color w:val="000000" w:themeColor="text1"/>
          <w:sz w:val="18"/>
          <w:szCs w:val="18"/>
        </w:rPr>
        <w:t>Table 2.1</w:t>
      </w:r>
    </w:p>
    <w:p w14:paraId="0373BB40" w14:textId="77777777" w:rsidR="005A388A" w:rsidRPr="00A06170" w:rsidRDefault="005A388A" w:rsidP="005A388A">
      <w:pPr>
        <w:spacing w:after="0" w:line="240" w:lineRule="auto"/>
        <w:jc w:val="center"/>
        <w:rPr>
          <w:rFonts w:ascii="Arial" w:eastAsia="Times New Roman" w:hAnsi="Arial"/>
          <w:b/>
          <w:color w:val="000000" w:themeColor="text1"/>
          <w:sz w:val="18"/>
          <w:szCs w:val="18"/>
        </w:rPr>
      </w:pPr>
      <w:r w:rsidRPr="00A06170">
        <w:rPr>
          <w:rFonts w:ascii="Arial" w:eastAsia="Times New Roman" w:hAnsi="Arial"/>
          <w:b/>
          <w:color w:val="000000" w:themeColor="text1"/>
          <w:sz w:val="18"/>
          <w:szCs w:val="18"/>
        </w:rPr>
        <w:t>Child-specific items:</w:t>
      </w:r>
    </w:p>
    <w:p w14:paraId="09E33A8E" w14:textId="77777777" w:rsidR="005A388A" w:rsidRPr="00A06170" w:rsidRDefault="005A388A" w:rsidP="005A388A">
      <w:pPr>
        <w:spacing w:after="0" w:line="240" w:lineRule="auto"/>
        <w:jc w:val="center"/>
        <w:rPr>
          <w:rFonts w:ascii="Arial" w:eastAsia="Times New Roman" w:hAnsi="Arial"/>
          <w:b/>
          <w:color w:val="000000" w:themeColor="text1"/>
          <w:sz w:val="18"/>
          <w:szCs w:val="18"/>
        </w:rPr>
      </w:pPr>
      <w:r w:rsidRPr="00A06170">
        <w:rPr>
          <w:rFonts w:ascii="Arial" w:eastAsia="Times New Roman" w:hAnsi="Arial"/>
          <w:b/>
          <w:color w:val="000000" w:themeColor="text1"/>
          <w:sz w:val="18"/>
          <w:szCs w:val="18"/>
        </w:rPr>
        <w:t xml:space="preserve">the % of age 6-17s without the item or who are very restricted in the specified activity, </w:t>
      </w:r>
    </w:p>
    <w:p w14:paraId="6D4A04D1" w14:textId="3BE131CF" w:rsidR="005A388A" w:rsidRPr="00A06170" w:rsidRDefault="005A388A" w:rsidP="00886B98">
      <w:pPr>
        <w:spacing w:after="60" w:line="240" w:lineRule="auto"/>
        <w:jc w:val="center"/>
        <w:rPr>
          <w:rFonts w:ascii="Arial" w:eastAsia="Times New Roman" w:hAnsi="Arial"/>
          <w:b/>
          <w:color w:val="000000" w:themeColor="text1"/>
          <w:sz w:val="18"/>
          <w:szCs w:val="18"/>
        </w:rPr>
      </w:pPr>
      <w:r w:rsidRPr="00A06170">
        <w:rPr>
          <w:rFonts w:ascii="Arial" w:eastAsia="Times New Roman" w:hAnsi="Arial"/>
          <w:b/>
          <w:color w:val="000000" w:themeColor="text1"/>
          <w:sz w:val="18"/>
          <w:szCs w:val="18"/>
        </w:rPr>
        <w:t>as reported by household respondent (HES 18/19 and 19/20)</w:t>
      </w:r>
      <w:r w:rsidR="00847E33" w:rsidRPr="00A06170">
        <w:rPr>
          <w:rFonts w:ascii="Arial" w:eastAsia="Times New Roman" w:hAnsi="Arial"/>
          <w:b/>
          <w:color w:val="000000" w:themeColor="text1"/>
          <w:sz w:val="18"/>
          <w:szCs w:val="18"/>
        </w:rPr>
        <w:t xml:space="preserve"> </w:t>
      </w:r>
    </w:p>
    <w:tbl>
      <w:tblPr>
        <w:tblW w:w="8076" w:type="dxa"/>
        <w:jc w:val="center"/>
        <w:tblLook w:val="04A0" w:firstRow="1" w:lastRow="0" w:firstColumn="1" w:lastColumn="0" w:noHBand="0" w:noVBand="1"/>
      </w:tblPr>
      <w:tblGrid>
        <w:gridCol w:w="411"/>
        <w:gridCol w:w="4961"/>
        <w:gridCol w:w="701"/>
        <w:gridCol w:w="835"/>
        <w:gridCol w:w="1168"/>
      </w:tblGrid>
      <w:tr w:rsidR="00951B03" w:rsidRPr="00A06170" w14:paraId="30DAF082" w14:textId="29B68A52" w:rsidTr="00951B03">
        <w:trPr>
          <w:trHeight w:val="113"/>
          <w:jc w:val="center"/>
        </w:trPr>
        <w:tc>
          <w:tcPr>
            <w:tcW w:w="56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F6DFAE" w14:textId="77777777" w:rsidR="00951B03" w:rsidRPr="00A06170" w:rsidRDefault="00951B03" w:rsidP="00C554C3">
            <w:pPr>
              <w:spacing w:before="30" w:after="30" w:line="240" w:lineRule="auto"/>
              <w:jc w:val="both"/>
              <w:rPr>
                <w:rFonts w:ascii="Arial" w:eastAsia="Times New Roman" w:hAnsi="Arial"/>
                <w:b/>
                <w:bCs/>
                <w:color w:val="000000" w:themeColor="text1"/>
                <w:sz w:val="16"/>
                <w:szCs w:val="16"/>
                <w:lang w:eastAsia="en-NZ"/>
              </w:rPr>
            </w:pPr>
            <w:r w:rsidRPr="00A06170">
              <w:rPr>
                <w:rFonts w:ascii="Arial" w:eastAsia="Times New Roman" w:hAnsi="Arial"/>
                <w:b/>
                <w:bCs/>
                <w:color w:val="000000" w:themeColor="text1"/>
                <w:sz w:val="16"/>
                <w:szCs w:val="16"/>
                <w:lang w:eastAsia="en-NZ"/>
              </w:rPr>
              <w:t>Don't have (for any reason):</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FDDFD" w14:textId="77777777" w:rsidR="00951B03" w:rsidRPr="00A06170" w:rsidRDefault="00951B03" w:rsidP="00C554C3">
            <w:pPr>
              <w:spacing w:before="30" w:after="30" w:line="240" w:lineRule="auto"/>
              <w:jc w:val="center"/>
              <w:rPr>
                <w:rFonts w:ascii="Arial" w:eastAsia="Times New Roman" w:hAnsi="Arial"/>
                <w:b/>
                <w:bCs/>
                <w:color w:val="000000" w:themeColor="text1"/>
                <w:sz w:val="16"/>
                <w:szCs w:val="16"/>
                <w:lang w:eastAsia="en-NZ"/>
              </w:rPr>
            </w:pPr>
            <w:r w:rsidRPr="00A06170">
              <w:rPr>
                <w:rFonts w:ascii="Arial" w:eastAsia="Times New Roman" w:hAnsi="Arial"/>
                <w:b/>
                <w:bCs/>
                <w:color w:val="000000" w:themeColor="text1"/>
                <w:sz w:val="16"/>
                <w:szCs w:val="16"/>
                <w:lang w:eastAsia="en-NZ"/>
              </w:rPr>
              <w:t>18/19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243390" w14:textId="77777777" w:rsidR="00951B03" w:rsidRPr="00A06170" w:rsidRDefault="00951B03" w:rsidP="00C554C3">
            <w:pPr>
              <w:spacing w:before="30" w:after="30" w:line="240" w:lineRule="auto"/>
              <w:jc w:val="center"/>
              <w:rPr>
                <w:rFonts w:ascii="Arial" w:eastAsia="Times New Roman" w:hAnsi="Arial"/>
                <w:b/>
                <w:bCs/>
                <w:color w:val="000000" w:themeColor="text1"/>
                <w:sz w:val="16"/>
                <w:szCs w:val="16"/>
                <w:lang w:eastAsia="en-NZ"/>
              </w:rPr>
            </w:pPr>
            <w:r w:rsidRPr="00A06170">
              <w:rPr>
                <w:rFonts w:ascii="Arial" w:eastAsia="Times New Roman" w:hAnsi="Arial"/>
                <w:b/>
                <w:bCs/>
                <w:color w:val="000000" w:themeColor="text1"/>
                <w:sz w:val="16"/>
                <w:szCs w:val="16"/>
                <w:lang w:eastAsia="en-NZ"/>
              </w:rPr>
              <w:t>19/20</w:t>
            </w:r>
          </w:p>
        </w:tc>
        <w:tc>
          <w:tcPr>
            <w:tcW w:w="851" w:type="dxa"/>
            <w:tcBorders>
              <w:top w:val="single" w:sz="4" w:space="0" w:color="auto"/>
              <w:left w:val="single" w:sz="4" w:space="0" w:color="auto"/>
              <w:bottom w:val="single" w:sz="4" w:space="0" w:color="auto"/>
              <w:right w:val="single" w:sz="4" w:space="0" w:color="auto"/>
            </w:tcBorders>
          </w:tcPr>
          <w:p w14:paraId="5AE52435" w14:textId="1263E080" w:rsidR="00951B03" w:rsidRPr="00A06170" w:rsidRDefault="00951B03" w:rsidP="00C554C3">
            <w:pPr>
              <w:spacing w:before="30" w:after="30" w:line="240" w:lineRule="auto"/>
              <w:jc w:val="center"/>
              <w:rPr>
                <w:rFonts w:ascii="Arial" w:eastAsia="Times New Roman" w:hAnsi="Arial"/>
                <w:b/>
                <w:bCs/>
                <w:color w:val="000000" w:themeColor="text1"/>
                <w:sz w:val="16"/>
                <w:szCs w:val="16"/>
                <w:lang w:eastAsia="en-NZ"/>
              </w:rPr>
            </w:pPr>
            <w:r>
              <w:rPr>
                <w:rFonts w:ascii="Arial" w:eastAsia="Times New Roman" w:hAnsi="Arial"/>
                <w:b/>
                <w:bCs/>
                <w:color w:val="000000" w:themeColor="text1"/>
                <w:sz w:val="16"/>
                <w:szCs w:val="16"/>
                <w:lang w:eastAsia="en-NZ"/>
              </w:rPr>
              <w:t>Table D.</w:t>
            </w:r>
            <w:r w:rsidR="001D621C">
              <w:rPr>
                <w:rFonts w:ascii="Arial" w:eastAsia="Times New Roman" w:hAnsi="Arial"/>
                <w:b/>
                <w:bCs/>
                <w:color w:val="000000" w:themeColor="text1"/>
                <w:sz w:val="16"/>
                <w:szCs w:val="16"/>
                <w:lang w:eastAsia="en-NZ"/>
              </w:rPr>
              <w:t>3</w:t>
            </w:r>
            <w:r>
              <w:rPr>
                <w:rFonts w:ascii="Arial" w:eastAsia="Times New Roman" w:hAnsi="Arial"/>
                <w:b/>
                <w:bCs/>
                <w:color w:val="000000" w:themeColor="text1"/>
                <w:sz w:val="16"/>
                <w:szCs w:val="16"/>
                <w:lang w:eastAsia="en-NZ"/>
              </w:rPr>
              <w:t xml:space="preserve"> abbreviation</w:t>
            </w:r>
          </w:p>
        </w:tc>
      </w:tr>
      <w:tr w:rsidR="00951B03" w:rsidRPr="00A06170" w14:paraId="62D759FC" w14:textId="23AAFCD7" w:rsidTr="00951B03">
        <w:trPr>
          <w:trHeight w:val="113"/>
          <w:jc w:val="center"/>
        </w:trPr>
        <w:tc>
          <w:tcPr>
            <w:tcW w:w="421" w:type="dxa"/>
            <w:tcBorders>
              <w:top w:val="single" w:sz="4" w:space="0" w:color="auto"/>
              <w:left w:val="single" w:sz="4" w:space="0" w:color="auto"/>
              <w:bottom w:val="single" w:sz="4" w:space="0" w:color="auto"/>
              <w:right w:val="nil"/>
            </w:tcBorders>
            <w:shd w:val="clear" w:color="auto" w:fill="auto"/>
            <w:vAlign w:val="center"/>
            <w:hideMark/>
          </w:tcPr>
          <w:p w14:paraId="5A4972DB" w14:textId="77777777" w:rsidR="00951B03" w:rsidRPr="00A06170" w:rsidRDefault="00951B03" w:rsidP="00C554C3">
            <w:pPr>
              <w:spacing w:before="30" w:after="30" w:line="240" w:lineRule="auto"/>
              <w:rPr>
                <w:rFonts w:ascii="Arial" w:eastAsia="Times New Roman" w:hAnsi="Arial"/>
                <w:color w:val="000000" w:themeColor="text1"/>
                <w:sz w:val="16"/>
                <w:szCs w:val="16"/>
                <w:lang w:eastAsia="en-NZ"/>
              </w:rPr>
            </w:pPr>
            <w:r w:rsidRPr="00A06170">
              <w:rPr>
                <w:rFonts w:ascii="Arial" w:eastAsia="Times New Roman" w:hAnsi="Arial"/>
                <w:color w:val="000000" w:themeColor="text1"/>
                <w:sz w:val="16"/>
                <w:szCs w:val="16"/>
                <w:lang w:eastAsia="en-NZ"/>
              </w:rPr>
              <w:t> </w:t>
            </w:r>
          </w:p>
        </w:tc>
        <w:tc>
          <w:tcPr>
            <w:tcW w:w="5246" w:type="dxa"/>
            <w:tcBorders>
              <w:top w:val="single" w:sz="4" w:space="0" w:color="auto"/>
              <w:left w:val="nil"/>
              <w:bottom w:val="single" w:sz="4" w:space="0" w:color="auto"/>
              <w:right w:val="single" w:sz="4" w:space="0" w:color="auto"/>
            </w:tcBorders>
            <w:shd w:val="clear" w:color="auto" w:fill="auto"/>
            <w:vAlign w:val="center"/>
            <w:hideMark/>
          </w:tcPr>
          <w:p w14:paraId="4EC82E46" w14:textId="77777777" w:rsidR="00951B03" w:rsidRPr="00A06170" w:rsidRDefault="00951B03" w:rsidP="00C554C3">
            <w:pPr>
              <w:spacing w:before="30" w:after="30" w:line="240" w:lineRule="auto"/>
              <w:rPr>
                <w:rFonts w:ascii="Arial" w:eastAsia="Times New Roman" w:hAnsi="Arial"/>
                <w:color w:val="000000" w:themeColor="text1"/>
                <w:sz w:val="14"/>
                <w:szCs w:val="14"/>
                <w:lang w:eastAsia="en-NZ"/>
              </w:rPr>
            </w:pPr>
            <w:r w:rsidRPr="00A06170">
              <w:rPr>
                <w:rFonts w:ascii="Arial" w:eastAsia="Times New Roman" w:hAnsi="Arial"/>
                <w:color w:val="000000" w:themeColor="text1"/>
                <w:sz w:val="14"/>
                <w:szCs w:val="14"/>
                <w:lang w:eastAsia="en-NZ"/>
              </w:rPr>
              <w:t>Two pairs of shoes in a good condition and suitable for daily activities</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410CA" w14:textId="77777777" w:rsidR="00951B03" w:rsidRPr="00A06170" w:rsidRDefault="00951B03"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24FBA9" w14:textId="77777777" w:rsidR="00951B03" w:rsidRPr="00A06170" w:rsidRDefault="00951B03"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5</w:t>
            </w:r>
          </w:p>
        </w:tc>
        <w:tc>
          <w:tcPr>
            <w:tcW w:w="851" w:type="dxa"/>
            <w:tcBorders>
              <w:top w:val="single" w:sz="4" w:space="0" w:color="auto"/>
              <w:left w:val="single" w:sz="4" w:space="0" w:color="auto"/>
              <w:bottom w:val="single" w:sz="4" w:space="0" w:color="auto"/>
              <w:right w:val="single" w:sz="4" w:space="0" w:color="auto"/>
            </w:tcBorders>
          </w:tcPr>
          <w:p w14:paraId="71B29A0C" w14:textId="0DE7C658" w:rsidR="00951B03" w:rsidRPr="00A06170" w:rsidRDefault="001D621C" w:rsidP="00C554C3">
            <w:pPr>
              <w:spacing w:before="30" w:after="30" w:line="240" w:lineRule="auto"/>
              <w:jc w:val="center"/>
              <w:rPr>
                <w:rFonts w:ascii="Arial" w:hAnsi="Arial"/>
                <w:color w:val="000000" w:themeColor="text1"/>
                <w:sz w:val="14"/>
                <w:szCs w:val="14"/>
              </w:rPr>
            </w:pPr>
            <w:r>
              <w:rPr>
                <w:rFonts w:ascii="Arial" w:hAnsi="Arial"/>
                <w:color w:val="000000" w:themeColor="text1"/>
                <w:sz w:val="14"/>
                <w:szCs w:val="14"/>
              </w:rPr>
              <w:t>Shoes</w:t>
            </w:r>
          </w:p>
        </w:tc>
      </w:tr>
      <w:tr w:rsidR="00951B03" w:rsidRPr="00A06170" w14:paraId="658B06C9" w14:textId="6BCCA54F" w:rsidTr="00951B03">
        <w:trPr>
          <w:trHeight w:val="113"/>
          <w:jc w:val="center"/>
        </w:trPr>
        <w:tc>
          <w:tcPr>
            <w:tcW w:w="421" w:type="dxa"/>
            <w:tcBorders>
              <w:top w:val="single" w:sz="4" w:space="0" w:color="auto"/>
              <w:left w:val="single" w:sz="4" w:space="0" w:color="auto"/>
              <w:bottom w:val="single" w:sz="4" w:space="0" w:color="auto"/>
              <w:right w:val="nil"/>
            </w:tcBorders>
            <w:shd w:val="clear" w:color="auto" w:fill="auto"/>
            <w:vAlign w:val="center"/>
            <w:hideMark/>
          </w:tcPr>
          <w:p w14:paraId="7AA3FF58" w14:textId="77777777" w:rsidR="00951B03" w:rsidRPr="00A06170" w:rsidRDefault="00951B03" w:rsidP="00C554C3">
            <w:pPr>
              <w:spacing w:before="30" w:after="30" w:line="240" w:lineRule="auto"/>
              <w:rPr>
                <w:rFonts w:ascii="Arial" w:eastAsia="Times New Roman" w:hAnsi="Arial"/>
                <w:color w:val="000000" w:themeColor="text1"/>
                <w:sz w:val="16"/>
                <w:szCs w:val="16"/>
                <w:lang w:eastAsia="en-NZ"/>
              </w:rPr>
            </w:pPr>
            <w:r w:rsidRPr="00A06170">
              <w:rPr>
                <w:rFonts w:ascii="Arial" w:eastAsia="Times New Roman" w:hAnsi="Arial"/>
                <w:color w:val="000000" w:themeColor="text1"/>
                <w:sz w:val="16"/>
                <w:szCs w:val="16"/>
                <w:lang w:eastAsia="en-NZ"/>
              </w:rPr>
              <w:t> </w:t>
            </w:r>
          </w:p>
        </w:tc>
        <w:tc>
          <w:tcPr>
            <w:tcW w:w="5246" w:type="dxa"/>
            <w:tcBorders>
              <w:top w:val="single" w:sz="4" w:space="0" w:color="auto"/>
              <w:left w:val="nil"/>
              <w:bottom w:val="single" w:sz="4" w:space="0" w:color="auto"/>
              <w:right w:val="single" w:sz="4" w:space="0" w:color="auto"/>
            </w:tcBorders>
            <w:shd w:val="clear" w:color="auto" w:fill="auto"/>
            <w:vAlign w:val="center"/>
            <w:hideMark/>
          </w:tcPr>
          <w:p w14:paraId="0087DB44" w14:textId="77777777" w:rsidR="00951B03" w:rsidRPr="00A06170" w:rsidRDefault="00951B03" w:rsidP="00C554C3">
            <w:pPr>
              <w:spacing w:before="30" w:after="30" w:line="240" w:lineRule="auto"/>
              <w:rPr>
                <w:rFonts w:ascii="Arial" w:eastAsia="Times New Roman" w:hAnsi="Arial"/>
                <w:color w:val="000000" w:themeColor="text1"/>
                <w:sz w:val="14"/>
                <w:szCs w:val="14"/>
                <w:lang w:eastAsia="en-NZ"/>
              </w:rPr>
            </w:pPr>
            <w:r w:rsidRPr="00A06170">
              <w:rPr>
                <w:rFonts w:ascii="Arial" w:eastAsia="Times New Roman" w:hAnsi="Arial"/>
                <w:color w:val="000000" w:themeColor="text1"/>
                <w:sz w:val="14"/>
                <w:szCs w:val="14"/>
                <w:lang w:eastAsia="en-NZ"/>
              </w:rPr>
              <w:t>Two sets of warm winter clothes</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F382C3" w14:textId="77777777" w:rsidR="00951B03" w:rsidRPr="00A06170" w:rsidRDefault="00951B03"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EC627B" w14:textId="77777777" w:rsidR="00951B03" w:rsidRPr="00A06170" w:rsidRDefault="00951B03"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1</w:t>
            </w:r>
          </w:p>
        </w:tc>
        <w:tc>
          <w:tcPr>
            <w:tcW w:w="851" w:type="dxa"/>
            <w:tcBorders>
              <w:top w:val="single" w:sz="4" w:space="0" w:color="auto"/>
              <w:left w:val="single" w:sz="4" w:space="0" w:color="auto"/>
              <w:bottom w:val="single" w:sz="4" w:space="0" w:color="auto"/>
              <w:right w:val="single" w:sz="4" w:space="0" w:color="auto"/>
            </w:tcBorders>
          </w:tcPr>
          <w:p w14:paraId="24EEB7B8" w14:textId="57502333" w:rsidR="00951B03" w:rsidRPr="00A06170" w:rsidRDefault="001D621C" w:rsidP="00C554C3">
            <w:pPr>
              <w:spacing w:before="30" w:after="30" w:line="240" w:lineRule="auto"/>
              <w:jc w:val="center"/>
              <w:rPr>
                <w:rFonts w:ascii="Arial" w:hAnsi="Arial"/>
                <w:color w:val="000000" w:themeColor="text1"/>
                <w:sz w:val="14"/>
                <w:szCs w:val="14"/>
              </w:rPr>
            </w:pPr>
            <w:r>
              <w:rPr>
                <w:rFonts w:ascii="Arial" w:hAnsi="Arial"/>
                <w:color w:val="000000" w:themeColor="text1"/>
                <w:sz w:val="14"/>
                <w:szCs w:val="14"/>
              </w:rPr>
              <w:t>-</w:t>
            </w:r>
          </w:p>
        </w:tc>
      </w:tr>
      <w:tr w:rsidR="00951B03" w:rsidRPr="00A06170" w14:paraId="42556925" w14:textId="750AD699" w:rsidTr="00951B03">
        <w:trPr>
          <w:trHeight w:val="113"/>
          <w:jc w:val="center"/>
        </w:trPr>
        <w:tc>
          <w:tcPr>
            <w:tcW w:w="421" w:type="dxa"/>
            <w:tcBorders>
              <w:top w:val="single" w:sz="4" w:space="0" w:color="auto"/>
              <w:left w:val="single" w:sz="4" w:space="0" w:color="auto"/>
              <w:bottom w:val="single" w:sz="4" w:space="0" w:color="auto"/>
              <w:right w:val="nil"/>
            </w:tcBorders>
            <w:shd w:val="clear" w:color="auto" w:fill="auto"/>
            <w:vAlign w:val="center"/>
            <w:hideMark/>
          </w:tcPr>
          <w:p w14:paraId="219041D6" w14:textId="77777777" w:rsidR="00951B03" w:rsidRPr="00A06170" w:rsidRDefault="00951B03" w:rsidP="00C554C3">
            <w:pPr>
              <w:spacing w:before="30" w:after="30" w:line="240" w:lineRule="auto"/>
              <w:rPr>
                <w:rFonts w:ascii="Arial" w:eastAsia="Times New Roman" w:hAnsi="Arial"/>
                <w:color w:val="000000" w:themeColor="text1"/>
                <w:sz w:val="16"/>
                <w:szCs w:val="16"/>
                <w:lang w:eastAsia="en-NZ"/>
              </w:rPr>
            </w:pPr>
            <w:r w:rsidRPr="00A06170">
              <w:rPr>
                <w:rFonts w:ascii="Arial" w:eastAsia="Times New Roman" w:hAnsi="Arial"/>
                <w:color w:val="000000" w:themeColor="text1"/>
                <w:sz w:val="16"/>
                <w:szCs w:val="16"/>
                <w:lang w:eastAsia="en-NZ"/>
              </w:rPr>
              <w:t> </w:t>
            </w:r>
          </w:p>
        </w:tc>
        <w:tc>
          <w:tcPr>
            <w:tcW w:w="5246" w:type="dxa"/>
            <w:tcBorders>
              <w:top w:val="single" w:sz="4" w:space="0" w:color="auto"/>
              <w:left w:val="nil"/>
              <w:bottom w:val="single" w:sz="4" w:space="0" w:color="auto"/>
              <w:right w:val="single" w:sz="4" w:space="0" w:color="auto"/>
            </w:tcBorders>
            <w:shd w:val="clear" w:color="auto" w:fill="auto"/>
            <w:vAlign w:val="center"/>
            <w:hideMark/>
          </w:tcPr>
          <w:p w14:paraId="363A690A" w14:textId="77777777" w:rsidR="00951B03" w:rsidRPr="00A06170" w:rsidRDefault="00951B03" w:rsidP="00C554C3">
            <w:pPr>
              <w:spacing w:before="30" w:after="30" w:line="240" w:lineRule="auto"/>
              <w:rPr>
                <w:rFonts w:ascii="Arial" w:eastAsia="Times New Roman" w:hAnsi="Arial"/>
                <w:color w:val="000000" w:themeColor="text1"/>
                <w:sz w:val="14"/>
                <w:szCs w:val="14"/>
                <w:lang w:eastAsia="en-NZ"/>
              </w:rPr>
            </w:pPr>
            <w:r w:rsidRPr="00A06170">
              <w:rPr>
                <w:rFonts w:ascii="Arial" w:eastAsia="Times New Roman" w:hAnsi="Arial"/>
                <w:color w:val="000000" w:themeColor="text1"/>
                <w:sz w:val="14"/>
                <w:szCs w:val="14"/>
                <w:lang w:eastAsia="en-NZ"/>
              </w:rPr>
              <w:t>Waterproof coat</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DC643E" w14:textId="77777777" w:rsidR="00951B03" w:rsidRPr="00A06170" w:rsidRDefault="00951B03"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FEA6E5" w14:textId="77777777" w:rsidR="00951B03" w:rsidRPr="00A06170" w:rsidRDefault="00951B03"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6</w:t>
            </w:r>
          </w:p>
        </w:tc>
        <w:tc>
          <w:tcPr>
            <w:tcW w:w="851" w:type="dxa"/>
            <w:tcBorders>
              <w:top w:val="single" w:sz="4" w:space="0" w:color="auto"/>
              <w:left w:val="single" w:sz="4" w:space="0" w:color="auto"/>
              <w:bottom w:val="single" w:sz="4" w:space="0" w:color="auto"/>
              <w:right w:val="single" w:sz="4" w:space="0" w:color="auto"/>
            </w:tcBorders>
          </w:tcPr>
          <w:p w14:paraId="3BD793BC" w14:textId="38633B49" w:rsidR="00951B03" w:rsidRPr="00A06170" w:rsidRDefault="001D621C" w:rsidP="00C554C3">
            <w:pPr>
              <w:spacing w:before="30" w:after="30" w:line="240" w:lineRule="auto"/>
              <w:jc w:val="center"/>
              <w:rPr>
                <w:rFonts w:ascii="Arial" w:hAnsi="Arial"/>
                <w:color w:val="000000" w:themeColor="text1"/>
                <w:sz w:val="14"/>
                <w:szCs w:val="14"/>
              </w:rPr>
            </w:pPr>
            <w:r>
              <w:rPr>
                <w:rFonts w:ascii="Arial" w:hAnsi="Arial"/>
                <w:color w:val="000000" w:themeColor="text1"/>
                <w:sz w:val="14"/>
                <w:szCs w:val="14"/>
              </w:rPr>
              <w:t>-</w:t>
            </w:r>
          </w:p>
        </w:tc>
      </w:tr>
      <w:tr w:rsidR="00951B03" w:rsidRPr="00A06170" w14:paraId="621F793E" w14:textId="584B595B" w:rsidTr="00951B03">
        <w:trPr>
          <w:trHeight w:val="113"/>
          <w:jc w:val="center"/>
        </w:trPr>
        <w:tc>
          <w:tcPr>
            <w:tcW w:w="421" w:type="dxa"/>
            <w:tcBorders>
              <w:top w:val="single" w:sz="4" w:space="0" w:color="auto"/>
              <w:left w:val="single" w:sz="4" w:space="0" w:color="auto"/>
              <w:bottom w:val="single" w:sz="4" w:space="0" w:color="auto"/>
              <w:right w:val="nil"/>
            </w:tcBorders>
            <w:shd w:val="clear" w:color="auto" w:fill="auto"/>
            <w:vAlign w:val="center"/>
            <w:hideMark/>
          </w:tcPr>
          <w:p w14:paraId="61AF94FE" w14:textId="77777777" w:rsidR="00951B03" w:rsidRPr="00A06170" w:rsidRDefault="00951B03" w:rsidP="00C554C3">
            <w:pPr>
              <w:spacing w:before="30" w:after="30" w:line="240" w:lineRule="auto"/>
              <w:rPr>
                <w:rFonts w:ascii="Arial" w:eastAsia="Times New Roman" w:hAnsi="Arial"/>
                <w:color w:val="000000" w:themeColor="text1"/>
                <w:sz w:val="16"/>
                <w:szCs w:val="16"/>
                <w:lang w:eastAsia="en-NZ"/>
              </w:rPr>
            </w:pPr>
            <w:r w:rsidRPr="00A06170">
              <w:rPr>
                <w:rFonts w:ascii="Arial" w:eastAsia="Times New Roman" w:hAnsi="Arial"/>
                <w:color w:val="000000" w:themeColor="text1"/>
                <w:sz w:val="16"/>
                <w:szCs w:val="16"/>
                <w:lang w:eastAsia="en-NZ"/>
              </w:rPr>
              <w:t> </w:t>
            </w:r>
          </w:p>
        </w:tc>
        <w:tc>
          <w:tcPr>
            <w:tcW w:w="5246" w:type="dxa"/>
            <w:tcBorders>
              <w:top w:val="single" w:sz="4" w:space="0" w:color="auto"/>
              <w:left w:val="nil"/>
              <w:bottom w:val="single" w:sz="4" w:space="0" w:color="auto"/>
              <w:right w:val="single" w:sz="4" w:space="0" w:color="auto"/>
            </w:tcBorders>
            <w:shd w:val="clear" w:color="auto" w:fill="auto"/>
            <w:vAlign w:val="center"/>
            <w:hideMark/>
          </w:tcPr>
          <w:p w14:paraId="27F3CB56" w14:textId="77777777" w:rsidR="00951B03" w:rsidRPr="00A06170" w:rsidRDefault="00951B03" w:rsidP="00C554C3">
            <w:pPr>
              <w:spacing w:before="30" w:after="30" w:line="240" w:lineRule="auto"/>
              <w:rPr>
                <w:rFonts w:ascii="Arial" w:eastAsia="Times New Roman" w:hAnsi="Arial"/>
                <w:color w:val="000000" w:themeColor="text1"/>
                <w:sz w:val="14"/>
                <w:szCs w:val="14"/>
                <w:lang w:eastAsia="en-NZ"/>
              </w:rPr>
            </w:pPr>
            <w:r w:rsidRPr="00A06170">
              <w:rPr>
                <w:rFonts w:ascii="Arial" w:eastAsia="Times New Roman" w:hAnsi="Arial"/>
                <w:color w:val="000000" w:themeColor="text1"/>
                <w:sz w:val="14"/>
                <w:szCs w:val="14"/>
                <w:lang w:eastAsia="en-NZ"/>
              </w:rPr>
              <w:t>A separate bed</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CC6DC5" w14:textId="77777777" w:rsidR="00951B03" w:rsidRPr="00A06170" w:rsidRDefault="00951B03"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9BFC01" w14:textId="77777777" w:rsidR="00951B03" w:rsidRPr="00A06170" w:rsidRDefault="00951B03"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4</w:t>
            </w:r>
          </w:p>
        </w:tc>
        <w:tc>
          <w:tcPr>
            <w:tcW w:w="851" w:type="dxa"/>
            <w:tcBorders>
              <w:top w:val="single" w:sz="4" w:space="0" w:color="auto"/>
              <w:left w:val="single" w:sz="4" w:space="0" w:color="auto"/>
              <w:bottom w:val="single" w:sz="4" w:space="0" w:color="auto"/>
              <w:right w:val="single" w:sz="4" w:space="0" w:color="auto"/>
            </w:tcBorders>
          </w:tcPr>
          <w:p w14:paraId="5DAFCB87" w14:textId="51E63E9A" w:rsidR="00951B03" w:rsidRPr="00A06170" w:rsidRDefault="001D621C" w:rsidP="00C554C3">
            <w:pPr>
              <w:spacing w:before="30" w:after="30" w:line="240" w:lineRule="auto"/>
              <w:jc w:val="center"/>
              <w:rPr>
                <w:rFonts w:ascii="Arial" w:hAnsi="Arial"/>
                <w:color w:val="000000" w:themeColor="text1"/>
                <w:sz w:val="14"/>
                <w:szCs w:val="14"/>
              </w:rPr>
            </w:pPr>
            <w:r>
              <w:rPr>
                <w:rFonts w:ascii="Arial" w:hAnsi="Arial"/>
                <w:color w:val="000000" w:themeColor="text1"/>
                <w:sz w:val="14"/>
                <w:szCs w:val="14"/>
              </w:rPr>
              <w:t>-</w:t>
            </w:r>
          </w:p>
        </w:tc>
      </w:tr>
      <w:tr w:rsidR="00951B03" w:rsidRPr="00A06170" w14:paraId="51CED1D1" w14:textId="3C1FE138" w:rsidTr="00951B03">
        <w:trPr>
          <w:trHeight w:val="113"/>
          <w:jc w:val="center"/>
        </w:trPr>
        <w:tc>
          <w:tcPr>
            <w:tcW w:w="421" w:type="dxa"/>
            <w:tcBorders>
              <w:top w:val="single" w:sz="4" w:space="0" w:color="auto"/>
              <w:left w:val="single" w:sz="4" w:space="0" w:color="auto"/>
              <w:bottom w:val="single" w:sz="4" w:space="0" w:color="auto"/>
              <w:right w:val="nil"/>
            </w:tcBorders>
            <w:shd w:val="clear" w:color="auto" w:fill="auto"/>
            <w:vAlign w:val="center"/>
            <w:hideMark/>
          </w:tcPr>
          <w:p w14:paraId="6C7B3948" w14:textId="77777777" w:rsidR="00951B03" w:rsidRPr="00A06170" w:rsidRDefault="00951B03" w:rsidP="00C554C3">
            <w:pPr>
              <w:spacing w:before="30" w:after="30" w:line="240" w:lineRule="auto"/>
              <w:rPr>
                <w:rFonts w:ascii="Arial" w:eastAsia="Times New Roman" w:hAnsi="Arial"/>
                <w:color w:val="000000" w:themeColor="text1"/>
                <w:sz w:val="16"/>
                <w:szCs w:val="16"/>
                <w:lang w:eastAsia="en-NZ"/>
              </w:rPr>
            </w:pPr>
            <w:r w:rsidRPr="00A06170">
              <w:rPr>
                <w:rFonts w:ascii="Arial" w:eastAsia="Times New Roman" w:hAnsi="Arial"/>
                <w:color w:val="000000" w:themeColor="text1"/>
                <w:sz w:val="16"/>
                <w:szCs w:val="16"/>
                <w:lang w:eastAsia="en-NZ"/>
              </w:rPr>
              <w:t> </w:t>
            </w:r>
          </w:p>
        </w:tc>
        <w:tc>
          <w:tcPr>
            <w:tcW w:w="5246" w:type="dxa"/>
            <w:tcBorders>
              <w:top w:val="single" w:sz="4" w:space="0" w:color="auto"/>
              <w:left w:val="nil"/>
              <w:bottom w:val="single" w:sz="4" w:space="0" w:color="auto"/>
              <w:right w:val="single" w:sz="4" w:space="0" w:color="auto"/>
            </w:tcBorders>
            <w:shd w:val="clear" w:color="auto" w:fill="auto"/>
            <w:vAlign w:val="center"/>
            <w:hideMark/>
          </w:tcPr>
          <w:p w14:paraId="4E515F5D" w14:textId="77777777" w:rsidR="00951B03" w:rsidRPr="00A06170" w:rsidRDefault="00951B03" w:rsidP="00C554C3">
            <w:pPr>
              <w:spacing w:before="30" w:after="30" w:line="240" w:lineRule="auto"/>
              <w:rPr>
                <w:rFonts w:ascii="Arial" w:eastAsia="Times New Roman" w:hAnsi="Arial"/>
                <w:color w:val="000000" w:themeColor="text1"/>
                <w:sz w:val="14"/>
                <w:szCs w:val="14"/>
                <w:lang w:eastAsia="en-NZ"/>
              </w:rPr>
            </w:pPr>
            <w:r w:rsidRPr="00A06170">
              <w:rPr>
                <w:rFonts w:ascii="Arial" w:eastAsia="Times New Roman" w:hAnsi="Arial"/>
                <w:color w:val="000000" w:themeColor="text1"/>
                <w:sz w:val="14"/>
                <w:szCs w:val="14"/>
                <w:lang w:eastAsia="en-NZ"/>
              </w:rPr>
              <w:t>Fresh fruit and vegetables daily</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45551" w14:textId="77777777" w:rsidR="00951B03" w:rsidRPr="00A06170" w:rsidRDefault="00951B03"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09D8CB" w14:textId="77777777" w:rsidR="00951B03" w:rsidRPr="00A06170" w:rsidRDefault="00951B03"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5</w:t>
            </w:r>
          </w:p>
        </w:tc>
        <w:tc>
          <w:tcPr>
            <w:tcW w:w="851" w:type="dxa"/>
            <w:tcBorders>
              <w:top w:val="single" w:sz="4" w:space="0" w:color="auto"/>
              <w:left w:val="single" w:sz="4" w:space="0" w:color="auto"/>
              <w:bottom w:val="single" w:sz="4" w:space="0" w:color="auto"/>
              <w:right w:val="single" w:sz="4" w:space="0" w:color="auto"/>
            </w:tcBorders>
          </w:tcPr>
          <w:p w14:paraId="2E0FFFC1" w14:textId="58D37BB5" w:rsidR="00951B03" w:rsidRPr="00A06170" w:rsidRDefault="001D621C" w:rsidP="00C554C3">
            <w:pPr>
              <w:spacing w:before="30" w:after="30" w:line="240" w:lineRule="auto"/>
              <w:jc w:val="center"/>
              <w:rPr>
                <w:rFonts w:ascii="Arial" w:hAnsi="Arial"/>
                <w:color w:val="000000" w:themeColor="text1"/>
                <w:sz w:val="14"/>
                <w:szCs w:val="14"/>
              </w:rPr>
            </w:pPr>
            <w:r>
              <w:rPr>
                <w:rFonts w:ascii="Arial" w:hAnsi="Arial"/>
                <w:color w:val="000000" w:themeColor="text1"/>
                <w:sz w:val="14"/>
                <w:szCs w:val="14"/>
              </w:rPr>
              <w:t>Fruit &amp; veg</w:t>
            </w:r>
          </w:p>
        </w:tc>
      </w:tr>
      <w:tr w:rsidR="00951B03" w:rsidRPr="00A06170" w14:paraId="3ACA319D" w14:textId="36D363DC" w:rsidTr="00951B03">
        <w:trPr>
          <w:trHeight w:val="113"/>
          <w:jc w:val="center"/>
        </w:trPr>
        <w:tc>
          <w:tcPr>
            <w:tcW w:w="421" w:type="dxa"/>
            <w:tcBorders>
              <w:top w:val="single" w:sz="4" w:space="0" w:color="auto"/>
              <w:left w:val="single" w:sz="4" w:space="0" w:color="auto"/>
              <w:bottom w:val="single" w:sz="4" w:space="0" w:color="auto"/>
              <w:right w:val="nil"/>
            </w:tcBorders>
            <w:shd w:val="clear" w:color="auto" w:fill="auto"/>
            <w:vAlign w:val="center"/>
            <w:hideMark/>
          </w:tcPr>
          <w:p w14:paraId="06541240" w14:textId="77777777" w:rsidR="00951B03" w:rsidRPr="00A06170" w:rsidRDefault="00951B03" w:rsidP="00C554C3">
            <w:pPr>
              <w:spacing w:before="30" w:after="30" w:line="240" w:lineRule="auto"/>
              <w:rPr>
                <w:rFonts w:ascii="Arial" w:eastAsia="Times New Roman" w:hAnsi="Arial"/>
                <w:color w:val="000000" w:themeColor="text1"/>
                <w:sz w:val="16"/>
                <w:szCs w:val="16"/>
                <w:lang w:eastAsia="en-NZ"/>
              </w:rPr>
            </w:pPr>
            <w:r w:rsidRPr="00A06170">
              <w:rPr>
                <w:rFonts w:ascii="Arial" w:eastAsia="Times New Roman" w:hAnsi="Arial"/>
                <w:color w:val="000000" w:themeColor="text1"/>
                <w:sz w:val="16"/>
                <w:szCs w:val="16"/>
                <w:lang w:eastAsia="en-NZ"/>
              </w:rPr>
              <w:t> </w:t>
            </w:r>
          </w:p>
        </w:tc>
        <w:tc>
          <w:tcPr>
            <w:tcW w:w="5246" w:type="dxa"/>
            <w:tcBorders>
              <w:top w:val="single" w:sz="4" w:space="0" w:color="auto"/>
              <w:left w:val="nil"/>
              <w:bottom w:val="single" w:sz="4" w:space="0" w:color="auto"/>
              <w:right w:val="single" w:sz="4" w:space="0" w:color="auto"/>
            </w:tcBorders>
            <w:shd w:val="clear" w:color="auto" w:fill="auto"/>
            <w:vAlign w:val="center"/>
          </w:tcPr>
          <w:p w14:paraId="624CD420" w14:textId="6E1E54B8" w:rsidR="00951B03" w:rsidRPr="00A06170" w:rsidRDefault="00951B03" w:rsidP="00C554C3">
            <w:pPr>
              <w:spacing w:before="30" w:after="30" w:line="240" w:lineRule="auto"/>
              <w:rPr>
                <w:rFonts w:ascii="Arial" w:eastAsia="Times New Roman" w:hAnsi="Arial"/>
                <w:color w:val="000000" w:themeColor="text1"/>
                <w:sz w:val="14"/>
                <w:szCs w:val="14"/>
                <w:lang w:eastAsia="en-NZ"/>
              </w:rPr>
            </w:pPr>
            <w:r w:rsidRPr="00A06170">
              <w:rPr>
                <w:rFonts w:ascii="Arial" w:eastAsia="Times New Roman" w:hAnsi="Arial"/>
                <w:color w:val="000000" w:themeColor="text1"/>
                <w:sz w:val="14"/>
                <w:szCs w:val="14"/>
                <w:lang w:eastAsia="en-NZ"/>
              </w:rPr>
              <w:t xml:space="preserve">A meal with meat, </w:t>
            </w:r>
            <w:proofErr w:type="gramStart"/>
            <w:r w:rsidRPr="00A06170">
              <w:rPr>
                <w:rFonts w:ascii="Arial" w:eastAsia="Times New Roman" w:hAnsi="Arial"/>
                <w:color w:val="000000" w:themeColor="text1"/>
                <w:sz w:val="14"/>
                <w:szCs w:val="14"/>
                <w:lang w:eastAsia="en-NZ"/>
              </w:rPr>
              <w:t>fish</w:t>
            </w:r>
            <w:proofErr w:type="gramEnd"/>
            <w:r w:rsidRPr="00A06170">
              <w:rPr>
                <w:rFonts w:ascii="Arial" w:eastAsia="Times New Roman" w:hAnsi="Arial"/>
                <w:color w:val="000000" w:themeColor="text1"/>
                <w:sz w:val="14"/>
                <w:szCs w:val="14"/>
                <w:lang w:eastAsia="en-NZ"/>
              </w:rPr>
              <w:t xml:space="preserve"> or chicken (or veg</w:t>
            </w:r>
            <w:r w:rsidR="001D621C">
              <w:rPr>
                <w:rFonts w:ascii="Arial" w:eastAsia="Times New Roman" w:hAnsi="Arial"/>
                <w:color w:val="000000" w:themeColor="text1"/>
                <w:sz w:val="14"/>
                <w:szCs w:val="14"/>
                <w:lang w:eastAsia="en-NZ"/>
              </w:rPr>
              <w:t>etarian</w:t>
            </w:r>
            <w:r w:rsidRPr="00A06170">
              <w:rPr>
                <w:rFonts w:ascii="Arial" w:eastAsia="Times New Roman" w:hAnsi="Arial"/>
                <w:color w:val="000000" w:themeColor="text1"/>
                <w:sz w:val="14"/>
                <w:szCs w:val="14"/>
                <w:lang w:eastAsia="en-NZ"/>
              </w:rPr>
              <w:t xml:space="preserve"> equivalent) </w:t>
            </w:r>
            <w:r w:rsidR="001D621C">
              <w:rPr>
                <w:rFonts w:ascii="Arial" w:eastAsia="Times New Roman" w:hAnsi="Arial"/>
                <w:color w:val="000000" w:themeColor="text1"/>
                <w:sz w:val="14"/>
                <w:szCs w:val="14"/>
                <w:lang w:eastAsia="en-NZ"/>
              </w:rPr>
              <w:t>daily</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3872B647" w14:textId="77777777" w:rsidR="00951B03" w:rsidRPr="00A06170" w:rsidRDefault="00951B03"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3C795CA" w14:textId="77777777" w:rsidR="00951B03" w:rsidRPr="00A06170" w:rsidRDefault="00951B03"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4</w:t>
            </w:r>
          </w:p>
        </w:tc>
        <w:tc>
          <w:tcPr>
            <w:tcW w:w="851" w:type="dxa"/>
            <w:tcBorders>
              <w:top w:val="single" w:sz="4" w:space="0" w:color="auto"/>
              <w:left w:val="single" w:sz="4" w:space="0" w:color="auto"/>
              <w:bottom w:val="single" w:sz="4" w:space="0" w:color="auto"/>
              <w:right w:val="single" w:sz="4" w:space="0" w:color="auto"/>
            </w:tcBorders>
          </w:tcPr>
          <w:p w14:paraId="66AAB31B" w14:textId="032A74F5" w:rsidR="00951B03" w:rsidRPr="00A06170" w:rsidRDefault="001D621C" w:rsidP="00C554C3">
            <w:pPr>
              <w:spacing w:before="30" w:after="30" w:line="240" w:lineRule="auto"/>
              <w:jc w:val="center"/>
              <w:rPr>
                <w:rFonts w:ascii="Arial" w:hAnsi="Arial"/>
                <w:color w:val="000000" w:themeColor="text1"/>
                <w:sz w:val="14"/>
                <w:szCs w:val="14"/>
              </w:rPr>
            </w:pPr>
            <w:r>
              <w:rPr>
                <w:rFonts w:ascii="Arial" w:hAnsi="Arial"/>
                <w:color w:val="000000" w:themeColor="text1"/>
                <w:sz w:val="14"/>
                <w:szCs w:val="14"/>
              </w:rPr>
              <w:t>Proteins</w:t>
            </w:r>
          </w:p>
        </w:tc>
      </w:tr>
      <w:tr w:rsidR="00951B03" w:rsidRPr="00A06170" w14:paraId="282922CD" w14:textId="3DA5F7E3" w:rsidTr="00951B03">
        <w:trPr>
          <w:trHeight w:val="113"/>
          <w:jc w:val="center"/>
        </w:trPr>
        <w:tc>
          <w:tcPr>
            <w:tcW w:w="421" w:type="dxa"/>
            <w:tcBorders>
              <w:top w:val="single" w:sz="4" w:space="0" w:color="auto"/>
              <w:left w:val="single" w:sz="4" w:space="0" w:color="auto"/>
              <w:bottom w:val="single" w:sz="4" w:space="0" w:color="auto"/>
              <w:right w:val="nil"/>
            </w:tcBorders>
            <w:shd w:val="clear" w:color="auto" w:fill="auto"/>
            <w:vAlign w:val="center"/>
            <w:hideMark/>
          </w:tcPr>
          <w:p w14:paraId="79DE1598" w14:textId="77777777" w:rsidR="00951B03" w:rsidRPr="00A06170" w:rsidRDefault="00951B03" w:rsidP="00C554C3">
            <w:pPr>
              <w:spacing w:before="30" w:after="30" w:line="240" w:lineRule="auto"/>
              <w:rPr>
                <w:rFonts w:ascii="Arial" w:eastAsia="Times New Roman" w:hAnsi="Arial"/>
                <w:color w:val="000000" w:themeColor="text1"/>
                <w:sz w:val="16"/>
                <w:szCs w:val="16"/>
                <w:lang w:eastAsia="en-NZ"/>
              </w:rPr>
            </w:pPr>
            <w:r w:rsidRPr="00A06170">
              <w:rPr>
                <w:rFonts w:ascii="Arial" w:eastAsia="Times New Roman" w:hAnsi="Arial"/>
                <w:color w:val="000000" w:themeColor="text1"/>
                <w:sz w:val="16"/>
                <w:szCs w:val="16"/>
                <w:lang w:eastAsia="en-NZ"/>
              </w:rPr>
              <w:t> </w:t>
            </w:r>
          </w:p>
        </w:tc>
        <w:tc>
          <w:tcPr>
            <w:tcW w:w="5246" w:type="dxa"/>
            <w:tcBorders>
              <w:top w:val="single" w:sz="4" w:space="0" w:color="auto"/>
              <w:left w:val="nil"/>
              <w:bottom w:val="single" w:sz="4" w:space="0" w:color="auto"/>
              <w:right w:val="single" w:sz="4" w:space="0" w:color="auto"/>
            </w:tcBorders>
            <w:shd w:val="clear" w:color="auto" w:fill="auto"/>
            <w:vAlign w:val="center"/>
          </w:tcPr>
          <w:p w14:paraId="57EF65F3" w14:textId="77777777" w:rsidR="00951B03" w:rsidRPr="00A06170" w:rsidRDefault="00951B03" w:rsidP="00C554C3">
            <w:pPr>
              <w:spacing w:before="30" w:after="30" w:line="240" w:lineRule="auto"/>
              <w:rPr>
                <w:rFonts w:ascii="Arial" w:eastAsia="Times New Roman" w:hAnsi="Arial"/>
                <w:color w:val="000000" w:themeColor="text1"/>
                <w:sz w:val="14"/>
                <w:szCs w:val="14"/>
                <w:lang w:eastAsia="en-NZ"/>
              </w:rPr>
            </w:pPr>
            <w:r w:rsidRPr="00A06170">
              <w:rPr>
                <w:rFonts w:ascii="Arial" w:eastAsia="Times New Roman" w:hAnsi="Arial"/>
                <w:color w:val="000000" w:themeColor="text1"/>
                <w:sz w:val="14"/>
                <w:szCs w:val="14"/>
                <w:lang w:eastAsia="en-NZ"/>
              </w:rPr>
              <w:t>Good access at home to a computer and internet for homework?</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1626ED54" w14:textId="77777777" w:rsidR="00951B03" w:rsidRPr="00A06170" w:rsidRDefault="00951B03"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E6B5F05" w14:textId="77777777" w:rsidR="00951B03" w:rsidRPr="00A06170" w:rsidRDefault="00951B03"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5</w:t>
            </w:r>
          </w:p>
        </w:tc>
        <w:tc>
          <w:tcPr>
            <w:tcW w:w="851" w:type="dxa"/>
            <w:tcBorders>
              <w:top w:val="single" w:sz="4" w:space="0" w:color="auto"/>
              <w:left w:val="single" w:sz="4" w:space="0" w:color="auto"/>
              <w:bottom w:val="single" w:sz="4" w:space="0" w:color="auto"/>
              <w:right w:val="single" w:sz="4" w:space="0" w:color="auto"/>
            </w:tcBorders>
          </w:tcPr>
          <w:p w14:paraId="23239A94" w14:textId="6362908B" w:rsidR="00951B03" w:rsidRPr="00A06170" w:rsidRDefault="001D621C" w:rsidP="00C554C3">
            <w:pPr>
              <w:spacing w:before="30" w:after="30" w:line="240" w:lineRule="auto"/>
              <w:jc w:val="center"/>
              <w:rPr>
                <w:rFonts w:ascii="Arial" w:hAnsi="Arial"/>
                <w:color w:val="000000" w:themeColor="text1"/>
                <w:sz w:val="14"/>
                <w:szCs w:val="14"/>
              </w:rPr>
            </w:pPr>
            <w:r>
              <w:rPr>
                <w:rFonts w:ascii="Arial" w:hAnsi="Arial"/>
                <w:color w:val="000000" w:themeColor="text1"/>
                <w:sz w:val="14"/>
                <w:szCs w:val="14"/>
              </w:rPr>
              <w:t>Internet</w:t>
            </w:r>
          </w:p>
        </w:tc>
      </w:tr>
      <w:tr w:rsidR="00951B03" w:rsidRPr="00A06170" w14:paraId="1609223C" w14:textId="27EDF4D0" w:rsidTr="00951B03">
        <w:trPr>
          <w:trHeight w:val="113"/>
          <w:jc w:val="center"/>
        </w:trPr>
        <w:tc>
          <w:tcPr>
            <w:tcW w:w="421" w:type="dxa"/>
            <w:tcBorders>
              <w:top w:val="single" w:sz="4" w:space="0" w:color="auto"/>
              <w:left w:val="single" w:sz="4" w:space="0" w:color="auto"/>
              <w:bottom w:val="single" w:sz="4" w:space="0" w:color="auto"/>
              <w:right w:val="nil"/>
            </w:tcBorders>
            <w:shd w:val="clear" w:color="auto" w:fill="auto"/>
            <w:vAlign w:val="center"/>
            <w:hideMark/>
          </w:tcPr>
          <w:p w14:paraId="4D28E02C" w14:textId="77777777" w:rsidR="00951B03" w:rsidRPr="00A06170" w:rsidRDefault="00951B03" w:rsidP="00C554C3">
            <w:pPr>
              <w:spacing w:before="30" w:after="30" w:line="240" w:lineRule="auto"/>
              <w:rPr>
                <w:rFonts w:ascii="Arial" w:eastAsia="Times New Roman" w:hAnsi="Arial"/>
                <w:color w:val="000000" w:themeColor="text1"/>
                <w:sz w:val="16"/>
                <w:szCs w:val="16"/>
                <w:lang w:eastAsia="en-NZ"/>
              </w:rPr>
            </w:pPr>
            <w:r w:rsidRPr="00A06170">
              <w:rPr>
                <w:rFonts w:ascii="Arial" w:eastAsia="Times New Roman" w:hAnsi="Arial"/>
                <w:color w:val="000000" w:themeColor="text1"/>
                <w:sz w:val="16"/>
                <w:szCs w:val="16"/>
                <w:lang w:eastAsia="en-NZ"/>
              </w:rPr>
              <w:t> </w:t>
            </w:r>
          </w:p>
        </w:tc>
        <w:tc>
          <w:tcPr>
            <w:tcW w:w="5246" w:type="dxa"/>
            <w:tcBorders>
              <w:top w:val="single" w:sz="4" w:space="0" w:color="auto"/>
              <w:left w:val="nil"/>
              <w:bottom w:val="single" w:sz="4" w:space="0" w:color="auto"/>
              <w:right w:val="single" w:sz="4" w:space="0" w:color="auto"/>
            </w:tcBorders>
            <w:shd w:val="clear" w:color="auto" w:fill="auto"/>
            <w:vAlign w:val="center"/>
          </w:tcPr>
          <w:p w14:paraId="342CDFB0" w14:textId="77777777" w:rsidR="00951B03" w:rsidRPr="00A06170" w:rsidRDefault="00951B03" w:rsidP="00C554C3">
            <w:pPr>
              <w:spacing w:before="30" w:after="30" w:line="240" w:lineRule="auto"/>
              <w:rPr>
                <w:rFonts w:ascii="Arial" w:eastAsia="Times New Roman" w:hAnsi="Arial"/>
                <w:color w:val="000000" w:themeColor="text1"/>
                <w:sz w:val="14"/>
                <w:szCs w:val="14"/>
                <w:lang w:eastAsia="en-NZ"/>
              </w:rPr>
            </w:pPr>
            <w:r w:rsidRPr="00A06170">
              <w:rPr>
                <w:rFonts w:ascii="Arial" w:eastAsia="Times New Roman" w:hAnsi="Arial"/>
                <w:color w:val="000000" w:themeColor="text1"/>
                <w:sz w:val="14"/>
                <w:szCs w:val="14"/>
                <w:lang w:eastAsia="en-NZ"/>
              </w:rPr>
              <w:t>A range of books at home suitable for their ages</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388E2566" w14:textId="77777777" w:rsidR="00951B03" w:rsidRPr="00A06170" w:rsidRDefault="00951B03"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03D9851" w14:textId="77777777" w:rsidR="00951B03" w:rsidRPr="00A06170" w:rsidRDefault="00951B03"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4</w:t>
            </w:r>
          </w:p>
        </w:tc>
        <w:tc>
          <w:tcPr>
            <w:tcW w:w="851" w:type="dxa"/>
            <w:tcBorders>
              <w:top w:val="single" w:sz="4" w:space="0" w:color="auto"/>
              <w:left w:val="single" w:sz="4" w:space="0" w:color="auto"/>
              <w:bottom w:val="single" w:sz="4" w:space="0" w:color="auto"/>
              <w:right w:val="single" w:sz="4" w:space="0" w:color="auto"/>
            </w:tcBorders>
          </w:tcPr>
          <w:p w14:paraId="6ED58941" w14:textId="08FC870B" w:rsidR="00951B03" w:rsidRPr="00A06170" w:rsidRDefault="001D621C" w:rsidP="00C554C3">
            <w:pPr>
              <w:spacing w:before="30" w:after="30" w:line="240" w:lineRule="auto"/>
              <w:jc w:val="center"/>
              <w:rPr>
                <w:rFonts w:ascii="Arial" w:hAnsi="Arial"/>
                <w:color w:val="000000" w:themeColor="text1"/>
                <w:sz w:val="14"/>
                <w:szCs w:val="14"/>
              </w:rPr>
            </w:pPr>
            <w:r>
              <w:rPr>
                <w:rFonts w:ascii="Arial" w:hAnsi="Arial"/>
                <w:color w:val="000000" w:themeColor="text1"/>
                <w:sz w:val="14"/>
                <w:szCs w:val="14"/>
              </w:rPr>
              <w:t>-</w:t>
            </w:r>
          </w:p>
        </w:tc>
      </w:tr>
      <w:tr w:rsidR="00951B03" w:rsidRPr="00A06170" w14:paraId="18083C9E" w14:textId="10FF7D93" w:rsidTr="00951B03">
        <w:trPr>
          <w:trHeight w:val="113"/>
          <w:jc w:val="center"/>
        </w:trPr>
        <w:tc>
          <w:tcPr>
            <w:tcW w:w="421" w:type="dxa"/>
            <w:tcBorders>
              <w:top w:val="single" w:sz="4" w:space="0" w:color="auto"/>
              <w:left w:val="single" w:sz="4" w:space="0" w:color="auto"/>
              <w:bottom w:val="single" w:sz="4" w:space="0" w:color="auto"/>
              <w:right w:val="nil"/>
            </w:tcBorders>
            <w:shd w:val="clear" w:color="auto" w:fill="auto"/>
            <w:vAlign w:val="center"/>
            <w:hideMark/>
          </w:tcPr>
          <w:p w14:paraId="77732438" w14:textId="77777777" w:rsidR="00951B03" w:rsidRPr="00A06170" w:rsidRDefault="00951B03" w:rsidP="00C554C3">
            <w:pPr>
              <w:spacing w:before="30" w:after="30" w:line="240" w:lineRule="auto"/>
              <w:rPr>
                <w:rFonts w:ascii="Arial" w:eastAsia="Times New Roman" w:hAnsi="Arial"/>
                <w:color w:val="000000" w:themeColor="text1"/>
                <w:sz w:val="16"/>
                <w:szCs w:val="16"/>
                <w:lang w:eastAsia="en-NZ"/>
              </w:rPr>
            </w:pPr>
            <w:r w:rsidRPr="00A06170">
              <w:rPr>
                <w:rFonts w:ascii="Arial" w:eastAsia="Times New Roman" w:hAnsi="Arial"/>
                <w:color w:val="000000" w:themeColor="text1"/>
                <w:sz w:val="16"/>
                <w:szCs w:val="16"/>
                <w:lang w:eastAsia="en-NZ"/>
              </w:rPr>
              <w:t> </w:t>
            </w:r>
          </w:p>
        </w:tc>
        <w:tc>
          <w:tcPr>
            <w:tcW w:w="5246" w:type="dxa"/>
            <w:tcBorders>
              <w:top w:val="single" w:sz="4" w:space="0" w:color="auto"/>
              <w:left w:val="nil"/>
              <w:bottom w:val="single" w:sz="4" w:space="0" w:color="auto"/>
              <w:right w:val="single" w:sz="4" w:space="0" w:color="auto"/>
            </w:tcBorders>
            <w:shd w:val="clear" w:color="auto" w:fill="auto"/>
            <w:vAlign w:val="center"/>
          </w:tcPr>
          <w:p w14:paraId="1741830A" w14:textId="77777777" w:rsidR="00951B03" w:rsidRPr="00A06170" w:rsidRDefault="00951B03" w:rsidP="00C554C3">
            <w:pPr>
              <w:spacing w:before="30" w:after="30" w:line="240" w:lineRule="auto"/>
              <w:rPr>
                <w:rFonts w:ascii="Arial" w:eastAsia="Times New Roman" w:hAnsi="Arial"/>
                <w:color w:val="000000" w:themeColor="text1"/>
                <w:sz w:val="14"/>
                <w:szCs w:val="14"/>
                <w:lang w:eastAsia="en-NZ"/>
              </w:rPr>
            </w:pPr>
            <w:r w:rsidRPr="00A06170">
              <w:rPr>
                <w:rFonts w:ascii="Arial" w:eastAsia="Times New Roman" w:hAnsi="Arial"/>
                <w:color w:val="000000" w:themeColor="text1"/>
                <w:sz w:val="14"/>
                <w:szCs w:val="14"/>
                <w:lang w:eastAsia="en-NZ"/>
              </w:rPr>
              <w:t>A suitable place at home to do school homework</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474CD280" w14:textId="77777777" w:rsidR="00951B03" w:rsidRPr="00A06170" w:rsidRDefault="00951B03"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34575B" w14:textId="77777777" w:rsidR="00951B03" w:rsidRPr="00A06170" w:rsidRDefault="00951B03"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2</w:t>
            </w:r>
          </w:p>
        </w:tc>
        <w:tc>
          <w:tcPr>
            <w:tcW w:w="851" w:type="dxa"/>
            <w:tcBorders>
              <w:top w:val="single" w:sz="4" w:space="0" w:color="auto"/>
              <w:left w:val="single" w:sz="4" w:space="0" w:color="auto"/>
              <w:bottom w:val="single" w:sz="4" w:space="0" w:color="auto"/>
              <w:right w:val="single" w:sz="4" w:space="0" w:color="auto"/>
            </w:tcBorders>
          </w:tcPr>
          <w:p w14:paraId="348126BA" w14:textId="5AD57674" w:rsidR="00951B03" w:rsidRPr="00A06170" w:rsidRDefault="001D621C" w:rsidP="00C554C3">
            <w:pPr>
              <w:spacing w:before="30" w:after="30" w:line="240" w:lineRule="auto"/>
              <w:jc w:val="center"/>
              <w:rPr>
                <w:rFonts w:ascii="Arial" w:hAnsi="Arial"/>
                <w:color w:val="000000" w:themeColor="text1"/>
                <w:sz w:val="14"/>
                <w:szCs w:val="14"/>
              </w:rPr>
            </w:pPr>
            <w:r>
              <w:rPr>
                <w:rFonts w:ascii="Arial" w:hAnsi="Arial"/>
                <w:color w:val="000000" w:themeColor="text1"/>
                <w:sz w:val="14"/>
                <w:szCs w:val="14"/>
              </w:rPr>
              <w:t>-</w:t>
            </w:r>
          </w:p>
        </w:tc>
      </w:tr>
      <w:tr w:rsidR="00951B03" w:rsidRPr="00A06170" w14:paraId="46770D2A" w14:textId="59B77B7F" w:rsidTr="00951B03">
        <w:trPr>
          <w:trHeight w:val="113"/>
          <w:jc w:val="center"/>
        </w:trPr>
        <w:tc>
          <w:tcPr>
            <w:tcW w:w="421" w:type="dxa"/>
            <w:tcBorders>
              <w:top w:val="single" w:sz="4" w:space="0" w:color="auto"/>
              <w:left w:val="single" w:sz="4" w:space="0" w:color="auto"/>
              <w:bottom w:val="single" w:sz="4" w:space="0" w:color="auto"/>
              <w:right w:val="nil"/>
            </w:tcBorders>
            <w:shd w:val="clear" w:color="auto" w:fill="auto"/>
            <w:vAlign w:val="center"/>
            <w:hideMark/>
          </w:tcPr>
          <w:p w14:paraId="0F0A24DC" w14:textId="77777777" w:rsidR="00951B03" w:rsidRPr="00A06170" w:rsidRDefault="00951B03" w:rsidP="00C554C3">
            <w:pPr>
              <w:spacing w:before="30" w:after="30" w:line="240" w:lineRule="auto"/>
              <w:rPr>
                <w:rFonts w:ascii="Arial" w:eastAsia="Times New Roman" w:hAnsi="Arial"/>
                <w:color w:val="000000" w:themeColor="text1"/>
                <w:sz w:val="16"/>
                <w:szCs w:val="16"/>
                <w:lang w:eastAsia="en-NZ"/>
              </w:rPr>
            </w:pPr>
            <w:r w:rsidRPr="00A06170">
              <w:rPr>
                <w:rFonts w:ascii="Arial" w:eastAsia="Times New Roman" w:hAnsi="Arial"/>
                <w:color w:val="000000" w:themeColor="text1"/>
                <w:sz w:val="16"/>
                <w:szCs w:val="16"/>
                <w:lang w:eastAsia="en-NZ"/>
              </w:rPr>
              <w:t> </w:t>
            </w:r>
          </w:p>
        </w:tc>
        <w:tc>
          <w:tcPr>
            <w:tcW w:w="5246" w:type="dxa"/>
            <w:tcBorders>
              <w:top w:val="single" w:sz="4" w:space="0" w:color="auto"/>
              <w:left w:val="nil"/>
              <w:bottom w:val="single" w:sz="4" w:space="0" w:color="auto"/>
              <w:right w:val="single" w:sz="4" w:space="0" w:color="auto"/>
            </w:tcBorders>
            <w:shd w:val="clear" w:color="auto" w:fill="auto"/>
            <w:vAlign w:val="center"/>
          </w:tcPr>
          <w:p w14:paraId="1334CCE3" w14:textId="77777777" w:rsidR="00951B03" w:rsidRPr="00A06170" w:rsidRDefault="00951B03" w:rsidP="00C554C3">
            <w:pPr>
              <w:spacing w:before="30" w:after="30" w:line="240" w:lineRule="auto"/>
              <w:rPr>
                <w:rFonts w:ascii="Arial" w:eastAsia="Times New Roman" w:hAnsi="Arial"/>
                <w:color w:val="000000" w:themeColor="text1"/>
                <w:sz w:val="14"/>
                <w:szCs w:val="14"/>
                <w:lang w:eastAsia="en-NZ"/>
              </w:rPr>
            </w:pPr>
            <w:r w:rsidRPr="00A06170">
              <w:rPr>
                <w:rFonts w:ascii="Arial" w:eastAsia="Times New Roman" w:hAnsi="Arial"/>
                <w:color w:val="000000" w:themeColor="text1"/>
                <w:sz w:val="14"/>
                <w:szCs w:val="14"/>
                <w:lang w:eastAsia="en-NZ"/>
              </w:rPr>
              <w:t>Friends around to play and eat from time to time</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6BA4E672" w14:textId="77777777" w:rsidR="00951B03" w:rsidRPr="00A06170" w:rsidRDefault="00951B03"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0299648" w14:textId="77777777" w:rsidR="00951B03" w:rsidRPr="00A06170" w:rsidRDefault="00951B03"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11</w:t>
            </w:r>
          </w:p>
        </w:tc>
        <w:tc>
          <w:tcPr>
            <w:tcW w:w="851" w:type="dxa"/>
            <w:tcBorders>
              <w:top w:val="single" w:sz="4" w:space="0" w:color="auto"/>
              <w:left w:val="single" w:sz="4" w:space="0" w:color="auto"/>
              <w:bottom w:val="single" w:sz="4" w:space="0" w:color="auto"/>
              <w:right w:val="single" w:sz="4" w:space="0" w:color="auto"/>
            </w:tcBorders>
          </w:tcPr>
          <w:p w14:paraId="6F098D60" w14:textId="68314DA2" w:rsidR="00951B03" w:rsidRPr="00A06170" w:rsidRDefault="001D621C" w:rsidP="00C554C3">
            <w:pPr>
              <w:spacing w:before="30" w:after="30" w:line="240" w:lineRule="auto"/>
              <w:jc w:val="center"/>
              <w:rPr>
                <w:rFonts w:ascii="Arial" w:hAnsi="Arial"/>
                <w:color w:val="000000" w:themeColor="text1"/>
                <w:sz w:val="14"/>
                <w:szCs w:val="14"/>
              </w:rPr>
            </w:pPr>
            <w:r>
              <w:rPr>
                <w:rFonts w:ascii="Arial" w:hAnsi="Arial"/>
                <w:color w:val="000000" w:themeColor="text1"/>
                <w:sz w:val="14"/>
                <w:szCs w:val="14"/>
              </w:rPr>
              <w:t>Friends</w:t>
            </w:r>
          </w:p>
        </w:tc>
      </w:tr>
      <w:tr w:rsidR="00951B03" w:rsidRPr="00A06170" w14:paraId="51E30A16" w14:textId="5C819EB3" w:rsidTr="00951B03">
        <w:trPr>
          <w:trHeight w:val="113"/>
          <w:jc w:val="center"/>
        </w:trPr>
        <w:tc>
          <w:tcPr>
            <w:tcW w:w="421" w:type="dxa"/>
            <w:tcBorders>
              <w:top w:val="single" w:sz="4" w:space="0" w:color="auto"/>
              <w:left w:val="single" w:sz="4" w:space="0" w:color="auto"/>
              <w:bottom w:val="single" w:sz="4" w:space="0" w:color="auto"/>
              <w:right w:val="nil"/>
            </w:tcBorders>
            <w:shd w:val="clear" w:color="auto" w:fill="auto"/>
            <w:vAlign w:val="center"/>
            <w:hideMark/>
          </w:tcPr>
          <w:p w14:paraId="6040E942" w14:textId="77777777" w:rsidR="00951B03" w:rsidRPr="00A06170" w:rsidRDefault="00951B03" w:rsidP="00C554C3">
            <w:pPr>
              <w:spacing w:before="30" w:after="30" w:line="240" w:lineRule="auto"/>
              <w:rPr>
                <w:rFonts w:ascii="Arial" w:eastAsia="Times New Roman" w:hAnsi="Arial"/>
                <w:color w:val="000000" w:themeColor="text1"/>
                <w:sz w:val="16"/>
                <w:szCs w:val="16"/>
                <w:lang w:eastAsia="en-NZ"/>
              </w:rPr>
            </w:pPr>
            <w:r w:rsidRPr="00A06170">
              <w:rPr>
                <w:rFonts w:ascii="Arial" w:eastAsia="Times New Roman" w:hAnsi="Arial"/>
                <w:color w:val="000000" w:themeColor="text1"/>
                <w:sz w:val="16"/>
                <w:szCs w:val="16"/>
                <w:lang w:eastAsia="en-NZ"/>
              </w:rPr>
              <w:t> </w:t>
            </w:r>
          </w:p>
        </w:tc>
        <w:tc>
          <w:tcPr>
            <w:tcW w:w="5246" w:type="dxa"/>
            <w:tcBorders>
              <w:top w:val="single" w:sz="4" w:space="0" w:color="auto"/>
              <w:left w:val="nil"/>
              <w:bottom w:val="single" w:sz="4" w:space="0" w:color="auto"/>
              <w:right w:val="single" w:sz="4" w:space="0" w:color="auto"/>
            </w:tcBorders>
            <w:shd w:val="clear" w:color="auto" w:fill="auto"/>
            <w:vAlign w:val="center"/>
          </w:tcPr>
          <w:p w14:paraId="3541837C" w14:textId="77777777" w:rsidR="00951B03" w:rsidRPr="00A06170" w:rsidRDefault="00951B03" w:rsidP="00C554C3">
            <w:pPr>
              <w:spacing w:before="30" w:after="30" w:line="240" w:lineRule="auto"/>
              <w:rPr>
                <w:rFonts w:ascii="Arial" w:eastAsia="Times New Roman" w:hAnsi="Arial"/>
                <w:color w:val="000000" w:themeColor="text1"/>
                <w:sz w:val="14"/>
                <w:szCs w:val="14"/>
                <w:lang w:eastAsia="en-NZ"/>
              </w:rPr>
            </w:pPr>
            <w:r w:rsidRPr="00A06170">
              <w:rPr>
                <w:rFonts w:ascii="Arial" w:eastAsia="Times New Roman" w:hAnsi="Arial"/>
                <w:color w:val="000000" w:themeColor="text1"/>
                <w:sz w:val="14"/>
                <w:szCs w:val="14"/>
                <w:lang w:eastAsia="en-NZ"/>
              </w:rPr>
              <w:t>Friends around for a birthday party</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2D5E0537" w14:textId="77777777" w:rsidR="00951B03" w:rsidRPr="00A06170" w:rsidRDefault="00951B03"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FAC84E" w14:textId="77777777" w:rsidR="00951B03" w:rsidRPr="00A06170" w:rsidRDefault="00951B03"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11</w:t>
            </w:r>
          </w:p>
        </w:tc>
        <w:tc>
          <w:tcPr>
            <w:tcW w:w="851" w:type="dxa"/>
            <w:tcBorders>
              <w:top w:val="single" w:sz="4" w:space="0" w:color="auto"/>
              <w:left w:val="single" w:sz="4" w:space="0" w:color="auto"/>
              <w:bottom w:val="single" w:sz="4" w:space="0" w:color="auto"/>
              <w:right w:val="single" w:sz="4" w:space="0" w:color="auto"/>
            </w:tcBorders>
          </w:tcPr>
          <w:p w14:paraId="73B2188F" w14:textId="69D3A823" w:rsidR="00951B03" w:rsidRPr="00A06170" w:rsidRDefault="001D621C" w:rsidP="00C554C3">
            <w:pPr>
              <w:spacing w:before="30" w:after="30" w:line="240" w:lineRule="auto"/>
              <w:jc w:val="center"/>
              <w:rPr>
                <w:rFonts w:ascii="Arial" w:hAnsi="Arial"/>
                <w:color w:val="000000" w:themeColor="text1"/>
                <w:sz w:val="14"/>
                <w:szCs w:val="14"/>
              </w:rPr>
            </w:pPr>
            <w:r>
              <w:rPr>
                <w:rFonts w:ascii="Arial" w:hAnsi="Arial"/>
                <w:color w:val="000000" w:themeColor="text1"/>
                <w:sz w:val="14"/>
                <w:szCs w:val="14"/>
              </w:rPr>
              <w:t>Celebration</w:t>
            </w:r>
          </w:p>
        </w:tc>
      </w:tr>
      <w:tr w:rsidR="00951B03" w:rsidRPr="00A06170" w14:paraId="1DFE4A07" w14:textId="1265167F" w:rsidTr="00951B03">
        <w:trPr>
          <w:trHeight w:val="113"/>
          <w:jc w:val="center"/>
        </w:trPr>
        <w:tc>
          <w:tcPr>
            <w:tcW w:w="56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06DF36" w14:textId="77777777" w:rsidR="00951B03" w:rsidRPr="00A06170" w:rsidRDefault="00951B03" w:rsidP="00C554C3">
            <w:pPr>
              <w:spacing w:before="30" w:after="30" w:line="240" w:lineRule="auto"/>
              <w:rPr>
                <w:rFonts w:ascii="Arial" w:eastAsia="Times New Roman" w:hAnsi="Arial"/>
                <w:color w:val="000000" w:themeColor="text1"/>
                <w:sz w:val="14"/>
                <w:szCs w:val="14"/>
                <w:lang w:eastAsia="en-NZ"/>
              </w:rPr>
            </w:pPr>
            <w:r w:rsidRPr="00A06170">
              <w:rPr>
                <w:rFonts w:ascii="Arial" w:eastAsia="Times New Roman" w:hAnsi="Arial"/>
                <w:color w:val="000000" w:themeColor="text1"/>
                <w:sz w:val="16"/>
                <w:szCs w:val="16"/>
                <w:lang w:eastAsia="en-NZ"/>
              </w:rPr>
              <w:t> </w:t>
            </w:r>
            <w:r w:rsidRPr="00A06170">
              <w:rPr>
                <w:rFonts w:ascii="Arial" w:eastAsia="Times New Roman" w:hAnsi="Arial"/>
                <w:b/>
                <w:bCs/>
                <w:color w:val="000000" w:themeColor="text1"/>
                <w:sz w:val="16"/>
                <w:szCs w:val="16"/>
                <w:lang w:eastAsia="en-NZ"/>
              </w:rPr>
              <w:t>Do/not do a lot in order to save money:</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38ADDFB4" w14:textId="77777777" w:rsidR="00951B03" w:rsidRPr="00A06170" w:rsidRDefault="00951B03"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eastAsia="Times New Roman" w:hAnsi="Arial"/>
                <w:color w:val="000000" w:themeColor="text1"/>
                <w:sz w:val="14"/>
                <w:szCs w:val="14"/>
                <w:lang w:eastAsia="en-NZ"/>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16BC201" w14:textId="77777777" w:rsidR="00951B03" w:rsidRPr="00A06170" w:rsidRDefault="00951B03"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 </w:t>
            </w:r>
          </w:p>
        </w:tc>
        <w:tc>
          <w:tcPr>
            <w:tcW w:w="851" w:type="dxa"/>
            <w:tcBorders>
              <w:top w:val="single" w:sz="4" w:space="0" w:color="auto"/>
              <w:left w:val="single" w:sz="4" w:space="0" w:color="auto"/>
              <w:bottom w:val="single" w:sz="4" w:space="0" w:color="auto"/>
              <w:right w:val="single" w:sz="4" w:space="0" w:color="auto"/>
            </w:tcBorders>
          </w:tcPr>
          <w:p w14:paraId="4B1CB305" w14:textId="77777777" w:rsidR="00951B03" w:rsidRPr="00A06170" w:rsidRDefault="00951B03" w:rsidP="00C554C3">
            <w:pPr>
              <w:spacing w:before="30" w:after="30" w:line="240" w:lineRule="auto"/>
              <w:jc w:val="center"/>
              <w:rPr>
                <w:rFonts w:ascii="Arial" w:hAnsi="Arial"/>
                <w:color w:val="000000" w:themeColor="text1"/>
                <w:sz w:val="14"/>
                <w:szCs w:val="14"/>
              </w:rPr>
            </w:pPr>
          </w:p>
        </w:tc>
      </w:tr>
      <w:tr w:rsidR="00951B03" w:rsidRPr="00A06170" w14:paraId="714E1C7B" w14:textId="270C9917" w:rsidTr="00951B03">
        <w:trPr>
          <w:trHeight w:val="113"/>
          <w:jc w:val="center"/>
        </w:trPr>
        <w:tc>
          <w:tcPr>
            <w:tcW w:w="421" w:type="dxa"/>
            <w:tcBorders>
              <w:top w:val="single" w:sz="4" w:space="0" w:color="auto"/>
              <w:left w:val="single" w:sz="4" w:space="0" w:color="auto"/>
              <w:bottom w:val="single" w:sz="4" w:space="0" w:color="auto"/>
              <w:right w:val="nil"/>
            </w:tcBorders>
            <w:shd w:val="clear" w:color="auto" w:fill="auto"/>
            <w:vAlign w:val="center"/>
            <w:hideMark/>
          </w:tcPr>
          <w:p w14:paraId="3F6AA1B8" w14:textId="77777777" w:rsidR="00951B03" w:rsidRPr="00A06170" w:rsidRDefault="00951B03" w:rsidP="00C554C3">
            <w:pPr>
              <w:spacing w:before="30" w:after="30" w:line="240" w:lineRule="auto"/>
              <w:rPr>
                <w:rFonts w:ascii="Arial" w:eastAsia="Times New Roman" w:hAnsi="Arial"/>
                <w:color w:val="000000" w:themeColor="text1"/>
                <w:sz w:val="16"/>
                <w:szCs w:val="16"/>
                <w:lang w:eastAsia="en-NZ"/>
              </w:rPr>
            </w:pPr>
            <w:r w:rsidRPr="00A06170">
              <w:rPr>
                <w:rFonts w:ascii="Arial" w:eastAsia="Times New Roman" w:hAnsi="Arial"/>
                <w:color w:val="000000" w:themeColor="text1"/>
                <w:sz w:val="16"/>
                <w:szCs w:val="16"/>
                <w:lang w:eastAsia="en-NZ"/>
              </w:rPr>
              <w:t> </w:t>
            </w:r>
          </w:p>
        </w:tc>
        <w:tc>
          <w:tcPr>
            <w:tcW w:w="5246" w:type="dxa"/>
            <w:tcBorders>
              <w:top w:val="single" w:sz="4" w:space="0" w:color="auto"/>
              <w:left w:val="nil"/>
              <w:bottom w:val="single" w:sz="4" w:space="0" w:color="auto"/>
              <w:right w:val="single" w:sz="4" w:space="0" w:color="auto"/>
            </w:tcBorders>
            <w:shd w:val="clear" w:color="auto" w:fill="auto"/>
            <w:vAlign w:val="center"/>
          </w:tcPr>
          <w:p w14:paraId="78CAF781" w14:textId="77777777" w:rsidR="00951B03" w:rsidRPr="00A06170" w:rsidRDefault="00951B03" w:rsidP="00C554C3">
            <w:pPr>
              <w:spacing w:before="30" w:after="30" w:line="240" w:lineRule="auto"/>
              <w:rPr>
                <w:rFonts w:ascii="Arial" w:eastAsia="Times New Roman" w:hAnsi="Arial"/>
                <w:color w:val="000000" w:themeColor="text1"/>
                <w:sz w:val="14"/>
                <w:szCs w:val="14"/>
                <w:lang w:eastAsia="en-NZ"/>
              </w:rPr>
            </w:pPr>
            <w:r w:rsidRPr="00A06170">
              <w:rPr>
                <w:rFonts w:ascii="Arial" w:hAnsi="Arial"/>
                <w:color w:val="000000" w:themeColor="text1"/>
                <w:sz w:val="14"/>
                <w:szCs w:val="14"/>
              </w:rPr>
              <w:t>Postponed visits to the doctor</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1D86085A" w14:textId="77777777" w:rsidR="00951B03" w:rsidRPr="00A06170" w:rsidRDefault="00951B03"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9FB1B2B" w14:textId="77777777" w:rsidR="00951B03" w:rsidRPr="00A06170" w:rsidRDefault="00951B03"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1</w:t>
            </w:r>
          </w:p>
        </w:tc>
        <w:tc>
          <w:tcPr>
            <w:tcW w:w="851" w:type="dxa"/>
            <w:tcBorders>
              <w:top w:val="single" w:sz="4" w:space="0" w:color="auto"/>
              <w:left w:val="single" w:sz="4" w:space="0" w:color="auto"/>
              <w:bottom w:val="single" w:sz="4" w:space="0" w:color="auto"/>
              <w:right w:val="single" w:sz="4" w:space="0" w:color="auto"/>
            </w:tcBorders>
          </w:tcPr>
          <w:p w14:paraId="2959CBC4" w14:textId="4A2E2897" w:rsidR="00951B03" w:rsidRPr="00A06170" w:rsidRDefault="001D621C" w:rsidP="00C554C3">
            <w:pPr>
              <w:spacing w:before="30" w:after="30" w:line="240" w:lineRule="auto"/>
              <w:jc w:val="center"/>
              <w:rPr>
                <w:rFonts w:ascii="Arial" w:hAnsi="Arial"/>
                <w:color w:val="000000" w:themeColor="text1"/>
                <w:sz w:val="14"/>
                <w:szCs w:val="14"/>
              </w:rPr>
            </w:pPr>
            <w:r>
              <w:rPr>
                <w:rFonts w:ascii="Arial" w:hAnsi="Arial"/>
                <w:color w:val="000000" w:themeColor="text1"/>
                <w:sz w:val="14"/>
                <w:szCs w:val="14"/>
              </w:rPr>
              <w:t>-</w:t>
            </w:r>
          </w:p>
        </w:tc>
      </w:tr>
      <w:tr w:rsidR="00951B03" w:rsidRPr="00A06170" w14:paraId="36627AED" w14:textId="74EAF1D2" w:rsidTr="00951B03">
        <w:trPr>
          <w:trHeight w:val="113"/>
          <w:jc w:val="center"/>
        </w:trPr>
        <w:tc>
          <w:tcPr>
            <w:tcW w:w="421" w:type="dxa"/>
            <w:tcBorders>
              <w:top w:val="single" w:sz="4" w:space="0" w:color="auto"/>
              <w:left w:val="single" w:sz="4" w:space="0" w:color="auto"/>
              <w:bottom w:val="single" w:sz="4" w:space="0" w:color="auto"/>
              <w:right w:val="nil"/>
            </w:tcBorders>
            <w:shd w:val="clear" w:color="auto" w:fill="auto"/>
            <w:vAlign w:val="center"/>
          </w:tcPr>
          <w:p w14:paraId="5CA78F0C" w14:textId="77777777" w:rsidR="00951B03" w:rsidRPr="00A06170" w:rsidRDefault="00951B03" w:rsidP="00C554C3">
            <w:pPr>
              <w:spacing w:before="30" w:after="30" w:line="240" w:lineRule="auto"/>
              <w:rPr>
                <w:rFonts w:ascii="Arial" w:eastAsia="Times New Roman" w:hAnsi="Arial"/>
                <w:color w:val="000000" w:themeColor="text1"/>
                <w:sz w:val="16"/>
                <w:szCs w:val="16"/>
                <w:lang w:eastAsia="en-NZ"/>
              </w:rPr>
            </w:pPr>
          </w:p>
        </w:tc>
        <w:tc>
          <w:tcPr>
            <w:tcW w:w="5246" w:type="dxa"/>
            <w:tcBorders>
              <w:top w:val="single" w:sz="4" w:space="0" w:color="auto"/>
              <w:left w:val="nil"/>
              <w:bottom w:val="single" w:sz="4" w:space="0" w:color="auto"/>
              <w:right w:val="single" w:sz="4" w:space="0" w:color="auto"/>
            </w:tcBorders>
            <w:shd w:val="clear" w:color="auto" w:fill="auto"/>
            <w:vAlign w:val="center"/>
          </w:tcPr>
          <w:p w14:paraId="23279CA6" w14:textId="77777777" w:rsidR="00951B03" w:rsidRPr="00A06170" w:rsidRDefault="00951B03" w:rsidP="00C554C3">
            <w:pPr>
              <w:spacing w:before="30" w:after="30" w:line="240" w:lineRule="auto"/>
              <w:rPr>
                <w:rFonts w:ascii="Arial" w:eastAsia="Times New Roman" w:hAnsi="Arial"/>
                <w:color w:val="000000" w:themeColor="text1"/>
                <w:sz w:val="14"/>
                <w:szCs w:val="14"/>
                <w:lang w:eastAsia="en-NZ"/>
              </w:rPr>
            </w:pPr>
            <w:r w:rsidRPr="00A06170">
              <w:rPr>
                <w:rFonts w:ascii="Arial" w:hAnsi="Arial"/>
                <w:color w:val="000000" w:themeColor="text1"/>
                <w:sz w:val="14"/>
                <w:szCs w:val="14"/>
              </w:rPr>
              <w:t>Postponed visits to the dentist</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41B14540" w14:textId="77777777" w:rsidR="00951B03" w:rsidRPr="00A06170" w:rsidRDefault="00951B03" w:rsidP="00C554C3">
            <w:pPr>
              <w:spacing w:before="30" w:after="30" w:line="240" w:lineRule="auto"/>
              <w:jc w:val="center"/>
              <w:rPr>
                <w:rFonts w:ascii="Arial" w:hAnsi="Arial"/>
                <w:color w:val="000000" w:themeColor="text1"/>
                <w:sz w:val="14"/>
                <w:szCs w:val="14"/>
              </w:rPr>
            </w:pPr>
            <w:r w:rsidRPr="00A06170">
              <w:rPr>
                <w:rFonts w:ascii="Arial" w:hAnsi="Arial"/>
                <w:color w:val="000000" w:themeColor="text1"/>
                <w:sz w:val="14"/>
                <w:szCs w:val="14"/>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8BA83E3" w14:textId="77777777" w:rsidR="00951B03" w:rsidRPr="00A06170" w:rsidRDefault="00951B03" w:rsidP="00C554C3">
            <w:pPr>
              <w:spacing w:before="30" w:after="30" w:line="240" w:lineRule="auto"/>
              <w:jc w:val="center"/>
              <w:rPr>
                <w:rFonts w:ascii="Arial" w:hAnsi="Arial"/>
                <w:color w:val="000000" w:themeColor="text1"/>
                <w:sz w:val="14"/>
                <w:szCs w:val="14"/>
              </w:rPr>
            </w:pPr>
            <w:r w:rsidRPr="00A06170">
              <w:rPr>
                <w:rFonts w:ascii="Arial" w:hAnsi="Arial"/>
                <w:color w:val="000000" w:themeColor="text1"/>
                <w:sz w:val="14"/>
                <w:szCs w:val="14"/>
              </w:rPr>
              <w:t>1</w:t>
            </w:r>
          </w:p>
        </w:tc>
        <w:tc>
          <w:tcPr>
            <w:tcW w:w="851" w:type="dxa"/>
            <w:tcBorders>
              <w:top w:val="single" w:sz="4" w:space="0" w:color="auto"/>
              <w:left w:val="single" w:sz="4" w:space="0" w:color="auto"/>
              <w:bottom w:val="single" w:sz="4" w:space="0" w:color="auto"/>
              <w:right w:val="single" w:sz="4" w:space="0" w:color="auto"/>
            </w:tcBorders>
          </w:tcPr>
          <w:p w14:paraId="744BFA66" w14:textId="67D80AA3" w:rsidR="00951B03" w:rsidRPr="00A06170" w:rsidRDefault="001D621C" w:rsidP="00C554C3">
            <w:pPr>
              <w:spacing w:before="30" w:after="30" w:line="240" w:lineRule="auto"/>
              <w:jc w:val="center"/>
              <w:rPr>
                <w:rFonts w:ascii="Arial" w:hAnsi="Arial"/>
                <w:color w:val="000000" w:themeColor="text1"/>
                <w:sz w:val="14"/>
                <w:szCs w:val="14"/>
              </w:rPr>
            </w:pPr>
            <w:r>
              <w:rPr>
                <w:rFonts w:ascii="Arial" w:hAnsi="Arial"/>
                <w:color w:val="000000" w:themeColor="text1"/>
                <w:sz w:val="14"/>
                <w:szCs w:val="14"/>
              </w:rPr>
              <w:t>-</w:t>
            </w:r>
          </w:p>
        </w:tc>
      </w:tr>
      <w:tr w:rsidR="00951B03" w:rsidRPr="00A06170" w14:paraId="43A17033" w14:textId="21D217AA" w:rsidTr="00951B03">
        <w:trPr>
          <w:trHeight w:val="113"/>
          <w:jc w:val="center"/>
        </w:trPr>
        <w:tc>
          <w:tcPr>
            <w:tcW w:w="421" w:type="dxa"/>
            <w:tcBorders>
              <w:top w:val="single" w:sz="4" w:space="0" w:color="auto"/>
              <w:left w:val="single" w:sz="4" w:space="0" w:color="auto"/>
              <w:bottom w:val="single" w:sz="4" w:space="0" w:color="auto"/>
              <w:right w:val="nil"/>
            </w:tcBorders>
            <w:shd w:val="clear" w:color="auto" w:fill="auto"/>
            <w:vAlign w:val="center"/>
            <w:hideMark/>
          </w:tcPr>
          <w:p w14:paraId="7B12994E" w14:textId="77777777" w:rsidR="00951B03" w:rsidRPr="00A06170" w:rsidRDefault="00951B03" w:rsidP="00C554C3">
            <w:pPr>
              <w:spacing w:before="30" w:after="30" w:line="240" w:lineRule="auto"/>
              <w:rPr>
                <w:rFonts w:ascii="Arial" w:eastAsia="Times New Roman" w:hAnsi="Arial"/>
                <w:color w:val="000000" w:themeColor="text1"/>
                <w:sz w:val="16"/>
                <w:szCs w:val="16"/>
                <w:lang w:eastAsia="en-NZ"/>
              </w:rPr>
            </w:pPr>
            <w:r w:rsidRPr="00A06170">
              <w:rPr>
                <w:rFonts w:ascii="Arial" w:eastAsia="Times New Roman" w:hAnsi="Arial"/>
                <w:color w:val="000000" w:themeColor="text1"/>
                <w:sz w:val="16"/>
                <w:szCs w:val="16"/>
                <w:lang w:eastAsia="en-NZ"/>
              </w:rPr>
              <w:t> </w:t>
            </w:r>
          </w:p>
        </w:tc>
        <w:tc>
          <w:tcPr>
            <w:tcW w:w="5246" w:type="dxa"/>
            <w:tcBorders>
              <w:top w:val="single" w:sz="4" w:space="0" w:color="auto"/>
              <w:left w:val="nil"/>
              <w:bottom w:val="single" w:sz="4" w:space="0" w:color="auto"/>
              <w:right w:val="single" w:sz="4" w:space="0" w:color="auto"/>
            </w:tcBorders>
            <w:shd w:val="clear" w:color="auto" w:fill="auto"/>
            <w:vAlign w:val="center"/>
          </w:tcPr>
          <w:p w14:paraId="139042EB" w14:textId="77777777" w:rsidR="00951B03" w:rsidRPr="00A06170" w:rsidRDefault="00951B03" w:rsidP="00C554C3">
            <w:pPr>
              <w:spacing w:before="30" w:after="30" w:line="240" w:lineRule="auto"/>
              <w:rPr>
                <w:rFonts w:ascii="Arial" w:eastAsia="Times New Roman" w:hAnsi="Arial"/>
                <w:color w:val="000000" w:themeColor="text1"/>
                <w:sz w:val="14"/>
                <w:szCs w:val="14"/>
                <w:lang w:eastAsia="en-NZ"/>
              </w:rPr>
            </w:pPr>
            <w:r w:rsidRPr="00A06170">
              <w:rPr>
                <w:rFonts w:ascii="Arial" w:eastAsia="Times New Roman" w:hAnsi="Arial"/>
                <w:color w:val="000000" w:themeColor="text1"/>
                <w:sz w:val="14"/>
                <w:szCs w:val="14"/>
                <w:lang w:eastAsia="en-NZ"/>
              </w:rPr>
              <w:t>Did not pick up child’s prescription</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2063F555" w14:textId="77777777" w:rsidR="00951B03" w:rsidRPr="00A06170" w:rsidRDefault="00951B03"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5C78E0E" w14:textId="77777777" w:rsidR="00951B03" w:rsidRPr="00A06170" w:rsidRDefault="00951B03"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1</w:t>
            </w:r>
          </w:p>
        </w:tc>
        <w:tc>
          <w:tcPr>
            <w:tcW w:w="851" w:type="dxa"/>
            <w:tcBorders>
              <w:top w:val="single" w:sz="4" w:space="0" w:color="auto"/>
              <w:left w:val="single" w:sz="4" w:space="0" w:color="auto"/>
              <w:bottom w:val="single" w:sz="4" w:space="0" w:color="auto"/>
              <w:right w:val="single" w:sz="4" w:space="0" w:color="auto"/>
            </w:tcBorders>
          </w:tcPr>
          <w:p w14:paraId="13E28AEF" w14:textId="661CEAA0" w:rsidR="00951B03" w:rsidRPr="00A06170" w:rsidRDefault="001D621C" w:rsidP="00C554C3">
            <w:pPr>
              <w:spacing w:before="30" w:after="30" w:line="240" w:lineRule="auto"/>
              <w:jc w:val="center"/>
              <w:rPr>
                <w:rFonts w:ascii="Arial" w:hAnsi="Arial"/>
                <w:color w:val="000000" w:themeColor="text1"/>
                <w:sz w:val="14"/>
                <w:szCs w:val="14"/>
              </w:rPr>
            </w:pPr>
            <w:r>
              <w:rPr>
                <w:rFonts w:ascii="Arial" w:hAnsi="Arial"/>
                <w:color w:val="000000" w:themeColor="text1"/>
                <w:sz w:val="14"/>
                <w:szCs w:val="14"/>
              </w:rPr>
              <w:t>-</w:t>
            </w:r>
          </w:p>
        </w:tc>
      </w:tr>
      <w:tr w:rsidR="00951B03" w:rsidRPr="00A06170" w14:paraId="04B9854B" w14:textId="74F8B2CF" w:rsidTr="00951B03">
        <w:trPr>
          <w:trHeight w:val="113"/>
          <w:jc w:val="center"/>
        </w:trPr>
        <w:tc>
          <w:tcPr>
            <w:tcW w:w="421" w:type="dxa"/>
            <w:tcBorders>
              <w:top w:val="single" w:sz="4" w:space="0" w:color="auto"/>
              <w:left w:val="single" w:sz="4" w:space="0" w:color="auto"/>
              <w:bottom w:val="single" w:sz="4" w:space="0" w:color="auto"/>
              <w:right w:val="nil"/>
            </w:tcBorders>
            <w:shd w:val="clear" w:color="auto" w:fill="auto"/>
            <w:vAlign w:val="center"/>
            <w:hideMark/>
          </w:tcPr>
          <w:p w14:paraId="235A2873" w14:textId="77777777" w:rsidR="00951B03" w:rsidRPr="00A06170" w:rsidRDefault="00951B03" w:rsidP="00C554C3">
            <w:pPr>
              <w:spacing w:before="30" w:after="30" w:line="240" w:lineRule="auto"/>
              <w:rPr>
                <w:rFonts w:ascii="Arial" w:eastAsia="Times New Roman" w:hAnsi="Arial"/>
                <w:color w:val="000000" w:themeColor="text1"/>
                <w:sz w:val="16"/>
                <w:szCs w:val="16"/>
                <w:lang w:eastAsia="en-NZ"/>
              </w:rPr>
            </w:pPr>
            <w:r w:rsidRPr="00A06170">
              <w:rPr>
                <w:rFonts w:ascii="Arial" w:eastAsia="Times New Roman" w:hAnsi="Arial"/>
                <w:color w:val="000000" w:themeColor="text1"/>
                <w:sz w:val="16"/>
                <w:szCs w:val="16"/>
                <w:lang w:eastAsia="en-NZ"/>
              </w:rPr>
              <w:t> </w:t>
            </w:r>
          </w:p>
        </w:tc>
        <w:tc>
          <w:tcPr>
            <w:tcW w:w="5246" w:type="dxa"/>
            <w:tcBorders>
              <w:top w:val="single" w:sz="4" w:space="0" w:color="auto"/>
              <w:left w:val="nil"/>
              <w:bottom w:val="single" w:sz="4" w:space="0" w:color="auto"/>
              <w:right w:val="single" w:sz="4" w:space="0" w:color="auto"/>
            </w:tcBorders>
            <w:shd w:val="clear" w:color="auto" w:fill="auto"/>
            <w:vAlign w:val="center"/>
          </w:tcPr>
          <w:p w14:paraId="54CE8809" w14:textId="77777777" w:rsidR="00951B03" w:rsidRPr="00A06170" w:rsidRDefault="00951B03" w:rsidP="00C554C3">
            <w:pPr>
              <w:spacing w:before="30" w:after="30" w:line="240" w:lineRule="auto"/>
              <w:rPr>
                <w:rFonts w:ascii="Arial" w:eastAsia="Times New Roman" w:hAnsi="Arial"/>
                <w:color w:val="000000" w:themeColor="text1"/>
                <w:sz w:val="14"/>
                <w:szCs w:val="14"/>
                <w:lang w:eastAsia="en-NZ"/>
              </w:rPr>
            </w:pPr>
            <w:r w:rsidRPr="00A06170">
              <w:rPr>
                <w:rFonts w:ascii="Arial" w:eastAsia="Times New Roman" w:hAnsi="Arial"/>
                <w:color w:val="000000" w:themeColor="text1"/>
                <w:sz w:val="14"/>
                <w:szCs w:val="14"/>
                <w:lang w:eastAsia="en-NZ"/>
              </w:rPr>
              <w:t>Unable to pay for a child to go on a school trip or other school event</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1245AD52" w14:textId="77777777" w:rsidR="00951B03" w:rsidRPr="00A06170" w:rsidRDefault="00951B03"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616D36C" w14:textId="77777777" w:rsidR="00951B03" w:rsidRPr="00A06170" w:rsidRDefault="00951B03"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2</w:t>
            </w:r>
          </w:p>
        </w:tc>
        <w:tc>
          <w:tcPr>
            <w:tcW w:w="851" w:type="dxa"/>
            <w:tcBorders>
              <w:top w:val="single" w:sz="4" w:space="0" w:color="auto"/>
              <w:left w:val="single" w:sz="4" w:space="0" w:color="auto"/>
              <w:bottom w:val="single" w:sz="4" w:space="0" w:color="auto"/>
              <w:right w:val="single" w:sz="4" w:space="0" w:color="auto"/>
            </w:tcBorders>
          </w:tcPr>
          <w:p w14:paraId="03F0B40D" w14:textId="6AD6CC4C" w:rsidR="00951B03" w:rsidRPr="00A06170" w:rsidRDefault="001D621C" w:rsidP="00C554C3">
            <w:pPr>
              <w:spacing w:before="30" w:after="30" w:line="240" w:lineRule="auto"/>
              <w:jc w:val="center"/>
              <w:rPr>
                <w:rFonts w:ascii="Arial" w:hAnsi="Arial"/>
                <w:color w:val="000000" w:themeColor="text1"/>
                <w:sz w:val="14"/>
                <w:szCs w:val="14"/>
              </w:rPr>
            </w:pPr>
            <w:r>
              <w:rPr>
                <w:rFonts w:ascii="Arial" w:hAnsi="Arial"/>
                <w:color w:val="000000" w:themeColor="text1"/>
                <w:sz w:val="14"/>
                <w:szCs w:val="14"/>
              </w:rPr>
              <w:t>School trips</w:t>
            </w:r>
          </w:p>
        </w:tc>
      </w:tr>
      <w:tr w:rsidR="00951B03" w:rsidRPr="00A06170" w14:paraId="1E64AF05" w14:textId="44380C26" w:rsidTr="00951B03">
        <w:trPr>
          <w:trHeight w:val="113"/>
          <w:jc w:val="center"/>
        </w:trPr>
        <w:tc>
          <w:tcPr>
            <w:tcW w:w="421" w:type="dxa"/>
            <w:tcBorders>
              <w:top w:val="single" w:sz="4" w:space="0" w:color="auto"/>
              <w:left w:val="single" w:sz="4" w:space="0" w:color="auto"/>
              <w:bottom w:val="single" w:sz="4" w:space="0" w:color="auto"/>
              <w:right w:val="nil"/>
            </w:tcBorders>
            <w:shd w:val="clear" w:color="auto" w:fill="auto"/>
            <w:vAlign w:val="center"/>
            <w:hideMark/>
          </w:tcPr>
          <w:p w14:paraId="5C3B446B" w14:textId="77777777" w:rsidR="00951B03" w:rsidRPr="00A06170" w:rsidRDefault="00951B03" w:rsidP="00C554C3">
            <w:pPr>
              <w:spacing w:before="30" w:after="30" w:line="240" w:lineRule="auto"/>
              <w:rPr>
                <w:rFonts w:ascii="Arial" w:eastAsia="Times New Roman" w:hAnsi="Arial"/>
                <w:color w:val="000000" w:themeColor="text1"/>
                <w:sz w:val="16"/>
                <w:szCs w:val="16"/>
                <w:lang w:eastAsia="en-NZ"/>
              </w:rPr>
            </w:pPr>
            <w:r w:rsidRPr="00A06170">
              <w:rPr>
                <w:rFonts w:ascii="Arial" w:eastAsia="Times New Roman" w:hAnsi="Arial"/>
                <w:color w:val="000000" w:themeColor="text1"/>
                <w:sz w:val="16"/>
                <w:szCs w:val="16"/>
                <w:lang w:eastAsia="en-NZ"/>
              </w:rPr>
              <w:t> </w:t>
            </w:r>
          </w:p>
        </w:tc>
        <w:tc>
          <w:tcPr>
            <w:tcW w:w="5246" w:type="dxa"/>
            <w:tcBorders>
              <w:top w:val="single" w:sz="4" w:space="0" w:color="auto"/>
              <w:left w:val="nil"/>
              <w:bottom w:val="single" w:sz="4" w:space="0" w:color="auto"/>
              <w:right w:val="single" w:sz="4" w:space="0" w:color="auto"/>
            </w:tcBorders>
            <w:shd w:val="clear" w:color="auto" w:fill="auto"/>
            <w:vAlign w:val="center"/>
          </w:tcPr>
          <w:p w14:paraId="68BCA339" w14:textId="77777777" w:rsidR="00951B03" w:rsidRPr="00A06170" w:rsidRDefault="00951B03" w:rsidP="00C554C3">
            <w:pPr>
              <w:spacing w:before="30" w:after="30" w:line="240" w:lineRule="auto"/>
              <w:rPr>
                <w:rFonts w:ascii="Arial" w:eastAsia="Times New Roman" w:hAnsi="Arial"/>
                <w:color w:val="000000" w:themeColor="text1"/>
                <w:sz w:val="14"/>
                <w:szCs w:val="14"/>
                <w:lang w:eastAsia="en-NZ"/>
              </w:rPr>
            </w:pPr>
            <w:r w:rsidRPr="00A06170">
              <w:rPr>
                <w:rFonts w:ascii="Arial" w:eastAsia="Times New Roman" w:hAnsi="Arial"/>
                <w:color w:val="000000" w:themeColor="text1"/>
                <w:sz w:val="14"/>
                <w:szCs w:val="14"/>
                <w:lang w:eastAsia="en-NZ"/>
              </w:rPr>
              <w:t>Had to limit children’s involvement in sport</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27CEA032" w14:textId="77777777" w:rsidR="00951B03" w:rsidRPr="00A06170" w:rsidRDefault="00951B03"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CE45383" w14:textId="77777777" w:rsidR="00951B03" w:rsidRPr="00A06170" w:rsidRDefault="00951B03"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4</w:t>
            </w:r>
          </w:p>
        </w:tc>
        <w:tc>
          <w:tcPr>
            <w:tcW w:w="851" w:type="dxa"/>
            <w:tcBorders>
              <w:top w:val="single" w:sz="4" w:space="0" w:color="auto"/>
              <w:left w:val="single" w:sz="4" w:space="0" w:color="auto"/>
              <w:bottom w:val="single" w:sz="4" w:space="0" w:color="auto"/>
              <w:right w:val="single" w:sz="4" w:space="0" w:color="auto"/>
            </w:tcBorders>
          </w:tcPr>
          <w:p w14:paraId="3536D4D6" w14:textId="7E61ED0A" w:rsidR="00951B03" w:rsidRPr="00A06170" w:rsidRDefault="001D621C" w:rsidP="00C554C3">
            <w:pPr>
              <w:spacing w:before="30" w:after="30" w:line="240" w:lineRule="auto"/>
              <w:jc w:val="center"/>
              <w:rPr>
                <w:rFonts w:ascii="Arial" w:hAnsi="Arial"/>
                <w:color w:val="000000" w:themeColor="text1"/>
                <w:sz w:val="14"/>
                <w:szCs w:val="14"/>
              </w:rPr>
            </w:pPr>
            <w:r>
              <w:rPr>
                <w:rFonts w:ascii="Arial" w:hAnsi="Arial"/>
                <w:color w:val="000000" w:themeColor="text1"/>
                <w:sz w:val="14"/>
                <w:szCs w:val="14"/>
              </w:rPr>
              <w:t>-</w:t>
            </w:r>
          </w:p>
        </w:tc>
      </w:tr>
      <w:tr w:rsidR="00951B03" w:rsidRPr="00A06170" w14:paraId="3FAF051F" w14:textId="138FF714" w:rsidTr="00951B03">
        <w:trPr>
          <w:trHeight w:val="113"/>
          <w:jc w:val="center"/>
        </w:trPr>
        <w:tc>
          <w:tcPr>
            <w:tcW w:w="421" w:type="dxa"/>
            <w:tcBorders>
              <w:top w:val="single" w:sz="4" w:space="0" w:color="auto"/>
              <w:left w:val="single" w:sz="4" w:space="0" w:color="auto"/>
              <w:bottom w:val="single" w:sz="4" w:space="0" w:color="auto"/>
              <w:right w:val="nil"/>
            </w:tcBorders>
            <w:shd w:val="clear" w:color="auto" w:fill="auto"/>
            <w:vAlign w:val="center"/>
            <w:hideMark/>
          </w:tcPr>
          <w:p w14:paraId="179B11E9" w14:textId="77777777" w:rsidR="00951B03" w:rsidRPr="00A06170" w:rsidRDefault="00951B03" w:rsidP="00C554C3">
            <w:pPr>
              <w:spacing w:before="30" w:after="30" w:line="240" w:lineRule="auto"/>
              <w:rPr>
                <w:rFonts w:ascii="Arial" w:eastAsia="Times New Roman" w:hAnsi="Arial"/>
                <w:color w:val="000000" w:themeColor="text1"/>
                <w:sz w:val="16"/>
                <w:szCs w:val="16"/>
                <w:lang w:eastAsia="en-NZ"/>
              </w:rPr>
            </w:pPr>
            <w:r w:rsidRPr="00A06170">
              <w:rPr>
                <w:rFonts w:ascii="Arial" w:eastAsia="Times New Roman" w:hAnsi="Arial"/>
                <w:color w:val="000000" w:themeColor="text1"/>
                <w:sz w:val="16"/>
                <w:szCs w:val="16"/>
                <w:lang w:eastAsia="en-NZ"/>
              </w:rPr>
              <w:t> </w:t>
            </w:r>
          </w:p>
        </w:tc>
        <w:tc>
          <w:tcPr>
            <w:tcW w:w="5246" w:type="dxa"/>
            <w:tcBorders>
              <w:top w:val="single" w:sz="4" w:space="0" w:color="auto"/>
              <w:left w:val="nil"/>
              <w:bottom w:val="single" w:sz="4" w:space="0" w:color="auto"/>
              <w:right w:val="single" w:sz="4" w:space="0" w:color="auto"/>
            </w:tcBorders>
            <w:shd w:val="clear" w:color="auto" w:fill="auto"/>
            <w:vAlign w:val="center"/>
          </w:tcPr>
          <w:p w14:paraId="330AC8E0" w14:textId="05523D52" w:rsidR="00951B03" w:rsidRPr="00A06170" w:rsidRDefault="00951B03" w:rsidP="00C554C3">
            <w:pPr>
              <w:spacing w:before="30" w:after="30" w:line="240" w:lineRule="auto"/>
              <w:rPr>
                <w:rFonts w:ascii="Arial" w:eastAsia="Times New Roman" w:hAnsi="Arial"/>
                <w:color w:val="000000" w:themeColor="text1"/>
                <w:sz w:val="14"/>
                <w:szCs w:val="14"/>
                <w:lang w:eastAsia="en-NZ"/>
              </w:rPr>
            </w:pPr>
            <w:r w:rsidRPr="00A06170">
              <w:rPr>
                <w:rFonts w:ascii="Arial" w:eastAsia="Times New Roman" w:hAnsi="Arial"/>
                <w:color w:val="000000" w:themeColor="text1"/>
                <w:sz w:val="14"/>
                <w:szCs w:val="14"/>
                <w:lang w:eastAsia="en-NZ"/>
              </w:rPr>
              <w:t xml:space="preserve">Had children go without music, dance, kapa haka, art, </w:t>
            </w:r>
            <w:proofErr w:type="gramStart"/>
            <w:r w:rsidRPr="00A06170">
              <w:rPr>
                <w:rFonts w:ascii="Arial" w:eastAsia="Times New Roman" w:hAnsi="Arial"/>
                <w:color w:val="000000" w:themeColor="text1"/>
                <w:sz w:val="14"/>
                <w:szCs w:val="14"/>
                <w:lang w:eastAsia="en-NZ"/>
              </w:rPr>
              <w:t>swimming</w:t>
            </w:r>
            <w:proofErr w:type="gramEnd"/>
            <w:r w:rsidRPr="00A06170">
              <w:rPr>
                <w:rFonts w:ascii="Arial" w:eastAsia="Times New Roman" w:hAnsi="Arial"/>
                <w:color w:val="000000" w:themeColor="text1"/>
                <w:sz w:val="14"/>
                <w:szCs w:val="14"/>
                <w:lang w:eastAsia="en-NZ"/>
              </w:rPr>
              <w:t xml:space="preserve"> or other special interest lessons</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3FC8F9D0" w14:textId="77777777" w:rsidR="00951B03" w:rsidRPr="00A06170" w:rsidRDefault="00951B03"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C24827F" w14:textId="77777777" w:rsidR="00951B03" w:rsidRPr="00A06170" w:rsidRDefault="00951B03"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5</w:t>
            </w:r>
          </w:p>
        </w:tc>
        <w:tc>
          <w:tcPr>
            <w:tcW w:w="851" w:type="dxa"/>
            <w:tcBorders>
              <w:top w:val="single" w:sz="4" w:space="0" w:color="auto"/>
              <w:left w:val="single" w:sz="4" w:space="0" w:color="auto"/>
              <w:bottom w:val="single" w:sz="4" w:space="0" w:color="auto"/>
              <w:right w:val="single" w:sz="4" w:space="0" w:color="auto"/>
            </w:tcBorders>
          </w:tcPr>
          <w:p w14:paraId="15066BDF" w14:textId="0DCF8E93" w:rsidR="00951B03" w:rsidRPr="00A06170" w:rsidRDefault="001D621C" w:rsidP="00C554C3">
            <w:pPr>
              <w:spacing w:before="30" w:after="30" w:line="240" w:lineRule="auto"/>
              <w:jc w:val="center"/>
              <w:rPr>
                <w:rFonts w:ascii="Arial" w:hAnsi="Arial"/>
                <w:color w:val="000000" w:themeColor="text1"/>
                <w:sz w:val="14"/>
                <w:szCs w:val="14"/>
              </w:rPr>
            </w:pPr>
            <w:r>
              <w:rPr>
                <w:rFonts w:ascii="Arial" w:hAnsi="Arial"/>
                <w:color w:val="000000" w:themeColor="text1"/>
                <w:sz w:val="14"/>
                <w:szCs w:val="14"/>
              </w:rPr>
              <w:t>-</w:t>
            </w:r>
          </w:p>
        </w:tc>
      </w:tr>
      <w:tr w:rsidR="00951B03" w:rsidRPr="00A06170" w14:paraId="271D9CDC" w14:textId="326506EE" w:rsidTr="00951B03">
        <w:trPr>
          <w:trHeight w:val="113"/>
          <w:jc w:val="center"/>
        </w:trPr>
        <w:tc>
          <w:tcPr>
            <w:tcW w:w="421" w:type="dxa"/>
            <w:tcBorders>
              <w:top w:val="single" w:sz="4" w:space="0" w:color="auto"/>
              <w:left w:val="single" w:sz="4" w:space="0" w:color="auto"/>
              <w:bottom w:val="single" w:sz="4" w:space="0" w:color="auto"/>
              <w:right w:val="nil"/>
            </w:tcBorders>
            <w:shd w:val="clear" w:color="auto" w:fill="auto"/>
            <w:vAlign w:val="center"/>
            <w:hideMark/>
          </w:tcPr>
          <w:p w14:paraId="38645EF0" w14:textId="77777777" w:rsidR="00951B03" w:rsidRPr="00A06170" w:rsidRDefault="00951B03" w:rsidP="00C554C3">
            <w:pPr>
              <w:spacing w:before="30" w:after="30" w:line="240" w:lineRule="auto"/>
              <w:rPr>
                <w:rFonts w:ascii="Arial" w:eastAsia="Times New Roman" w:hAnsi="Arial"/>
                <w:color w:val="000000" w:themeColor="text1"/>
                <w:sz w:val="16"/>
                <w:szCs w:val="16"/>
                <w:lang w:eastAsia="en-NZ"/>
              </w:rPr>
            </w:pPr>
            <w:r w:rsidRPr="00A06170">
              <w:rPr>
                <w:rFonts w:ascii="Arial" w:eastAsia="Times New Roman" w:hAnsi="Arial"/>
                <w:color w:val="000000" w:themeColor="text1"/>
                <w:sz w:val="16"/>
                <w:szCs w:val="16"/>
                <w:lang w:eastAsia="en-NZ"/>
              </w:rPr>
              <w:t> </w:t>
            </w:r>
          </w:p>
        </w:tc>
        <w:tc>
          <w:tcPr>
            <w:tcW w:w="5246" w:type="dxa"/>
            <w:tcBorders>
              <w:top w:val="single" w:sz="4" w:space="0" w:color="auto"/>
              <w:left w:val="nil"/>
              <w:bottom w:val="single" w:sz="4" w:space="0" w:color="auto"/>
              <w:right w:val="single" w:sz="4" w:space="0" w:color="auto"/>
            </w:tcBorders>
            <w:shd w:val="clear" w:color="auto" w:fill="auto"/>
            <w:vAlign w:val="center"/>
          </w:tcPr>
          <w:p w14:paraId="7D9AED82" w14:textId="77777777" w:rsidR="00951B03" w:rsidRPr="00A06170" w:rsidRDefault="00951B03" w:rsidP="00C554C3">
            <w:pPr>
              <w:spacing w:before="30" w:after="30" w:line="240" w:lineRule="auto"/>
              <w:rPr>
                <w:rFonts w:ascii="Arial" w:eastAsia="Times New Roman" w:hAnsi="Arial"/>
                <w:color w:val="000000" w:themeColor="text1"/>
                <w:sz w:val="14"/>
                <w:szCs w:val="14"/>
                <w:lang w:eastAsia="en-NZ"/>
              </w:rPr>
            </w:pPr>
            <w:r w:rsidRPr="00A06170">
              <w:rPr>
                <w:rFonts w:ascii="Arial" w:eastAsia="Times New Roman" w:hAnsi="Arial"/>
                <w:color w:val="000000" w:themeColor="text1"/>
                <w:sz w:val="14"/>
                <w:szCs w:val="14"/>
                <w:lang w:eastAsia="en-NZ"/>
              </w:rPr>
              <w:t>Children continue wearing shoes or clothes that were worn out or the wrong size</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3B9689A4" w14:textId="77777777" w:rsidR="00951B03" w:rsidRPr="00A06170" w:rsidRDefault="00951B03"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92B2455" w14:textId="77777777" w:rsidR="00951B03" w:rsidRPr="00A06170" w:rsidRDefault="00951B03"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2</w:t>
            </w:r>
          </w:p>
        </w:tc>
        <w:tc>
          <w:tcPr>
            <w:tcW w:w="851" w:type="dxa"/>
            <w:tcBorders>
              <w:top w:val="single" w:sz="4" w:space="0" w:color="auto"/>
              <w:left w:val="single" w:sz="4" w:space="0" w:color="auto"/>
              <w:bottom w:val="single" w:sz="4" w:space="0" w:color="auto"/>
              <w:right w:val="single" w:sz="4" w:space="0" w:color="auto"/>
            </w:tcBorders>
          </w:tcPr>
          <w:p w14:paraId="68C7A5C9" w14:textId="6E9D4D47" w:rsidR="00951B03" w:rsidRPr="00A06170" w:rsidRDefault="001D621C" w:rsidP="00C554C3">
            <w:pPr>
              <w:spacing w:before="30" w:after="30" w:line="240" w:lineRule="auto"/>
              <w:jc w:val="center"/>
              <w:rPr>
                <w:rFonts w:ascii="Arial" w:hAnsi="Arial"/>
                <w:color w:val="000000" w:themeColor="text1"/>
                <w:sz w:val="14"/>
                <w:szCs w:val="14"/>
              </w:rPr>
            </w:pPr>
            <w:r>
              <w:rPr>
                <w:rFonts w:ascii="Arial" w:hAnsi="Arial"/>
                <w:color w:val="000000" w:themeColor="text1"/>
                <w:sz w:val="14"/>
                <w:szCs w:val="14"/>
              </w:rPr>
              <w:t>-</w:t>
            </w:r>
          </w:p>
        </w:tc>
      </w:tr>
      <w:tr w:rsidR="00951B03" w:rsidRPr="00A06170" w14:paraId="280113A7" w14:textId="4E2FFB3E" w:rsidTr="00951B03">
        <w:trPr>
          <w:trHeight w:val="113"/>
          <w:jc w:val="center"/>
        </w:trPr>
        <w:tc>
          <w:tcPr>
            <w:tcW w:w="56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175E71" w14:textId="77777777" w:rsidR="00951B03" w:rsidRPr="00A06170" w:rsidRDefault="00951B03" w:rsidP="00C554C3">
            <w:pPr>
              <w:spacing w:before="30" w:after="30" w:line="240" w:lineRule="auto"/>
              <w:rPr>
                <w:rFonts w:ascii="Arial" w:eastAsia="Times New Roman" w:hAnsi="Arial"/>
                <w:color w:val="000000" w:themeColor="text1"/>
                <w:sz w:val="14"/>
                <w:szCs w:val="14"/>
                <w:lang w:eastAsia="en-NZ"/>
              </w:rPr>
            </w:pPr>
            <w:r w:rsidRPr="00A06170">
              <w:rPr>
                <w:rFonts w:ascii="Arial" w:eastAsia="Times New Roman" w:hAnsi="Arial"/>
                <w:b/>
                <w:bCs/>
                <w:color w:val="000000" w:themeColor="text1"/>
                <w:sz w:val="16"/>
                <w:szCs w:val="16"/>
                <w:lang w:eastAsia="en-NZ"/>
              </w:rPr>
              <w:t>Don't have (age 11+ only):</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398EE992" w14:textId="77777777" w:rsidR="00951B03" w:rsidRPr="00A06170" w:rsidRDefault="00951B03"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AA35BAF" w14:textId="77777777" w:rsidR="00951B03" w:rsidRPr="00A06170" w:rsidRDefault="00951B03"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 </w:t>
            </w:r>
          </w:p>
        </w:tc>
        <w:tc>
          <w:tcPr>
            <w:tcW w:w="851" w:type="dxa"/>
            <w:tcBorders>
              <w:top w:val="single" w:sz="4" w:space="0" w:color="auto"/>
              <w:left w:val="single" w:sz="4" w:space="0" w:color="auto"/>
              <w:bottom w:val="single" w:sz="4" w:space="0" w:color="auto"/>
              <w:right w:val="single" w:sz="4" w:space="0" w:color="auto"/>
            </w:tcBorders>
          </w:tcPr>
          <w:p w14:paraId="21C65098" w14:textId="77777777" w:rsidR="00951B03" w:rsidRPr="00A06170" w:rsidRDefault="00951B03" w:rsidP="00C554C3">
            <w:pPr>
              <w:spacing w:before="30" w:after="30" w:line="240" w:lineRule="auto"/>
              <w:jc w:val="center"/>
              <w:rPr>
                <w:rFonts w:ascii="Arial" w:hAnsi="Arial"/>
                <w:color w:val="000000" w:themeColor="text1"/>
                <w:sz w:val="14"/>
                <w:szCs w:val="14"/>
              </w:rPr>
            </w:pPr>
          </w:p>
        </w:tc>
      </w:tr>
      <w:tr w:rsidR="00951B03" w:rsidRPr="00A06170" w14:paraId="530C0C70" w14:textId="500E8D3E" w:rsidTr="00951B03">
        <w:trPr>
          <w:trHeight w:val="113"/>
          <w:jc w:val="center"/>
        </w:trPr>
        <w:tc>
          <w:tcPr>
            <w:tcW w:w="421" w:type="dxa"/>
            <w:tcBorders>
              <w:top w:val="single" w:sz="4" w:space="0" w:color="auto"/>
              <w:left w:val="single" w:sz="4" w:space="0" w:color="auto"/>
              <w:bottom w:val="single" w:sz="4" w:space="0" w:color="auto"/>
              <w:right w:val="nil"/>
            </w:tcBorders>
            <w:shd w:val="clear" w:color="auto" w:fill="auto"/>
            <w:vAlign w:val="center"/>
          </w:tcPr>
          <w:p w14:paraId="4C5BC7A8" w14:textId="77777777" w:rsidR="00951B03" w:rsidRPr="00A06170" w:rsidRDefault="00951B03" w:rsidP="00C554C3">
            <w:pPr>
              <w:spacing w:before="30" w:after="30" w:line="240" w:lineRule="auto"/>
              <w:rPr>
                <w:rFonts w:ascii="Arial" w:eastAsia="Times New Roman" w:hAnsi="Arial"/>
                <w:color w:val="000000" w:themeColor="text1"/>
                <w:sz w:val="16"/>
                <w:szCs w:val="16"/>
                <w:lang w:eastAsia="en-NZ"/>
              </w:rPr>
            </w:pPr>
          </w:p>
        </w:tc>
        <w:tc>
          <w:tcPr>
            <w:tcW w:w="5246" w:type="dxa"/>
            <w:tcBorders>
              <w:top w:val="single" w:sz="4" w:space="0" w:color="auto"/>
              <w:left w:val="nil"/>
              <w:bottom w:val="single" w:sz="4" w:space="0" w:color="auto"/>
              <w:right w:val="single" w:sz="4" w:space="0" w:color="auto"/>
            </w:tcBorders>
            <w:shd w:val="clear" w:color="auto" w:fill="auto"/>
            <w:vAlign w:val="center"/>
          </w:tcPr>
          <w:p w14:paraId="780757A3" w14:textId="77777777" w:rsidR="00951B03" w:rsidRPr="00A06170" w:rsidRDefault="00951B03" w:rsidP="00C554C3">
            <w:pPr>
              <w:spacing w:before="30" w:after="30" w:line="240" w:lineRule="auto"/>
              <w:rPr>
                <w:rFonts w:ascii="Arial" w:eastAsia="Times New Roman" w:hAnsi="Arial"/>
                <w:color w:val="000000" w:themeColor="text1"/>
                <w:sz w:val="14"/>
                <w:szCs w:val="14"/>
                <w:lang w:eastAsia="en-NZ"/>
              </w:rPr>
            </w:pPr>
            <w:r w:rsidRPr="00A06170">
              <w:rPr>
                <w:rFonts w:ascii="Arial" w:hAnsi="Arial"/>
                <w:color w:val="000000" w:themeColor="text1"/>
                <w:sz w:val="14"/>
                <w:szCs w:val="14"/>
              </w:rPr>
              <w:t>Mobile phone if aged 11+</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4CB9FFBA" w14:textId="77777777" w:rsidR="00951B03" w:rsidRPr="00A06170" w:rsidRDefault="00951B03" w:rsidP="00C554C3">
            <w:pPr>
              <w:spacing w:before="30" w:after="30" w:line="240" w:lineRule="auto"/>
              <w:jc w:val="center"/>
              <w:rPr>
                <w:rFonts w:ascii="Arial" w:hAnsi="Arial"/>
                <w:color w:val="000000" w:themeColor="text1"/>
                <w:sz w:val="14"/>
                <w:szCs w:val="14"/>
              </w:rPr>
            </w:pPr>
            <w:r w:rsidRPr="00A06170">
              <w:rPr>
                <w:rFonts w:ascii="Arial" w:hAnsi="Arial"/>
                <w:color w:val="000000" w:themeColor="text1"/>
                <w:sz w:val="14"/>
                <w:szCs w:val="14"/>
              </w:rPr>
              <w:t>18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694519F" w14:textId="77777777" w:rsidR="00951B03" w:rsidRPr="00A06170" w:rsidRDefault="00951B03" w:rsidP="00C554C3">
            <w:pPr>
              <w:spacing w:before="30" w:after="30" w:line="240" w:lineRule="auto"/>
              <w:jc w:val="center"/>
              <w:rPr>
                <w:rFonts w:ascii="Arial" w:hAnsi="Arial"/>
                <w:color w:val="000000" w:themeColor="text1"/>
                <w:sz w:val="14"/>
                <w:szCs w:val="14"/>
              </w:rPr>
            </w:pPr>
            <w:r w:rsidRPr="00A06170">
              <w:rPr>
                <w:rFonts w:ascii="Arial" w:hAnsi="Arial"/>
                <w:color w:val="000000" w:themeColor="text1"/>
                <w:sz w:val="14"/>
                <w:szCs w:val="14"/>
              </w:rPr>
              <w:t>14</w:t>
            </w:r>
          </w:p>
        </w:tc>
        <w:tc>
          <w:tcPr>
            <w:tcW w:w="851" w:type="dxa"/>
            <w:tcBorders>
              <w:top w:val="single" w:sz="4" w:space="0" w:color="auto"/>
              <w:left w:val="single" w:sz="4" w:space="0" w:color="auto"/>
              <w:bottom w:val="single" w:sz="4" w:space="0" w:color="auto"/>
              <w:right w:val="single" w:sz="4" w:space="0" w:color="auto"/>
            </w:tcBorders>
          </w:tcPr>
          <w:p w14:paraId="594D5BF0" w14:textId="23AA9F9F" w:rsidR="00951B03" w:rsidRPr="00A06170" w:rsidRDefault="001D621C" w:rsidP="00C554C3">
            <w:pPr>
              <w:spacing w:before="30" w:after="30" w:line="240" w:lineRule="auto"/>
              <w:jc w:val="center"/>
              <w:rPr>
                <w:rFonts w:ascii="Arial" w:hAnsi="Arial"/>
                <w:color w:val="000000" w:themeColor="text1"/>
                <w:sz w:val="14"/>
                <w:szCs w:val="14"/>
              </w:rPr>
            </w:pPr>
            <w:r>
              <w:rPr>
                <w:rFonts w:ascii="Arial" w:hAnsi="Arial"/>
                <w:color w:val="000000" w:themeColor="text1"/>
                <w:sz w:val="14"/>
                <w:szCs w:val="14"/>
              </w:rPr>
              <w:t>-</w:t>
            </w:r>
          </w:p>
        </w:tc>
      </w:tr>
    </w:tbl>
    <w:p w14:paraId="10461010" w14:textId="77777777" w:rsidR="00C554C3" w:rsidRPr="00A06170" w:rsidRDefault="00C554C3" w:rsidP="00C554C3">
      <w:pPr>
        <w:spacing w:before="30" w:after="30" w:line="240" w:lineRule="auto"/>
        <w:rPr>
          <w:color w:val="000000" w:themeColor="text1"/>
        </w:rPr>
      </w:pPr>
    </w:p>
    <w:p w14:paraId="53A2D6F7" w14:textId="77777777" w:rsidR="005A388A" w:rsidRPr="00A06170" w:rsidRDefault="005A388A" w:rsidP="001D559D">
      <w:pPr>
        <w:spacing w:after="0" w:line="240" w:lineRule="auto"/>
        <w:jc w:val="center"/>
        <w:rPr>
          <w:rFonts w:ascii="Arial" w:eastAsia="Times New Roman" w:hAnsi="Arial"/>
          <w:b/>
          <w:color w:val="000000" w:themeColor="text1"/>
          <w:sz w:val="18"/>
          <w:szCs w:val="18"/>
        </w:rPr>
      </w:pPr>
      <w:r w:rsidRPr="00A06170">
        <w:rPr>
          <w:rFonts w:ascii="Arial" w:hAnsi="Arial"/>
          <w:b/>
          <w:color w:val="000000" w:themeColor="text1"/>
          <w:sz w:val="32"/>
          <w:szCs w:val="28"/>
        </w:rPr>
        <w:br w:type="page"/>
      </w:r>
      <w:r w:rsidRPr="00A06170">
        <w:rPr>
          <w:rFonts w:ascii="Arial" w:eastAsia="Times New Roman" w:hAnsi="Arial"/>
          <w:b/>
          <w:color w:val="000000" w:themeColor="text1"/>
          <w:sz w:val="18"/>
          <w:szCs w:val="18"/>
        </w:rPr>
        <w:t>Table 2.2</w:t>
      </w:r>
    </w:p>
    <w:p w14:paraId="291DABC1" w14:textId="77777777" w:rsidR="005A388A" w:rsidRPr="00A06170" w:rsidRDefault="005A388A" w:rsidP="001D559D">
      <w:pPr>
        <w:spacing w:after="0" w:line="240" w:lineRule="auto"/>
        <w:jc w:val="center"/>
        <w:rPr>
          <w:rFonts w:ascii="Arial" w:eastAsia="Times New Roman" w:hAnsi="Arial"/>
          <w:b/>
          <w:color w:val="000000" w:themeColor="text1"/>
          <w:sz w:val="18"/>
          <w:szCs w:val="18"/>
        </w:rPr>
      </w:pPr>
      <w:r w:rsidRPr="00A06170">
        <w:rPr>
          <w:rFonts w:ascii="Arial" w:eastAsia="Times New Roman" w:hAnsi="Arial"/>
          <w:b/>
          <w:color w:val="000000" w:themeColor="text1"/>
          <w:sz w:val="18"/>
          <w:szCs w:val="18"/>
        </w:rPr>
        <w:t>Child-specific items – more detail</w:t>
      </w:r>
    </w:p>
    <w:p w14:paraId="7252E5C6" w14:textId="77777777" w:rsidR="005A388A" w:rsidRPr="00A06170" w:rsidRDefault="005A388A" w:rsidP="001D559D">
      <w:pPr>
        <w:spacing w:after="0" w:line="240" w:lineRule="auto"/>
        <w:jc w:val="center"/>
        <w:rPr>
          <w:rFonts w:ascii="Arial" w:eastAsia="Times New Roman" w:hAnsi="Arial"/>
          <w:b/>
          <w:color w:val="000000" w:themeColor="text1"/>
          <w:sz w:val="18"/>
          <w:szCs w:val="18"/>
        </w:rPr>
      </w:pPr>
      <w:r w:rsidRPr="00A06170">
        <w:rPr>
          <w:rFonts w:ascii="Arial" w:eastAsia="Times New Roman" w:hAnsi="Arial"/>
          <w:b/>
          <w:color w:val="000000" w:themeColor="text1"/>
          <w:sz w:val="18"/>
          <w:szCs w:val="18"/>
        </w:rPr>
        <w:t xml:space="preserve">% of age 6-17s without the item or who are very restricted in the specified activity, </w:t>
      </w:r>
    </w:p>
    <w:p w14:paraId="1F050154" w14:textId="194CD6EB" w:rsidR="005A388A" w:rsidRPr="00A06170" w:rsidRDefault="005A388A" w:rsidP="001D559D">
      <w:pPr>
        <w:spacing w:line="240" w:lineRule="auto"/>
        <w:jc w:val="center"/>
        <w:rPr>
          <w:rFonts w:ascii="Arial" w:eastAsia="Times New Roman" w:hAnsi="Arial"/>
          <w:b/>
          <w:color w:val="000000" w:themeColor="text1"/>
          <w:sz w:val="18"/>
          <w:szCs w:val="18"/>
        </w:rPr>
      </w:pPr>
      <w:r w:rsidRPr="00A06170">
        <w:rPr>
          <w:rFonts w:ascii="Arial" w:eastAsia="Times New Roman" w:hAnsi="Arial"/>
          <w:b/>
          <w:color w:val="000000" w:themeColor="text1"/>
          <w:sz w:val="18"/>
          <w:szCs w:val="18"/>
        </w:rPr>
        <w:t>as reported by household respondent (HES 18/19 and 19/20)</w:t>
      </w:r>
      <w:r w:rsidR="00847E33" w:rsidRPr="00A06170">
        <w:rPr>
          <w:rFonts w:ascii="Arial" w:eastAsia="Times New Roman" w:hAnsi="Arial"/>
          <w:b/>
          <w:color w:val="000000" w:themeColor="text1"/>
          <w:sz w:val="18"/>
          <w:szCs w:val="18"/>
        </w:rPr>
        <w:t xml:space="preserve"> </w:t>
      </w:r>
    </w:p>
    <w:tbl>
      <w:tblPr>
        <w:tblW w:w="8737" w:type="dxa"/>
        <w:tblInd w:w="279" w:type="dxa"/>
        <w:tblLook w:val="04A0" w:firstRow="1" w:lastRow="0" w:firstColumn="1" w:lastColumn="0" w:noHBand="0" w:noVBand="1"/>
      </w:tblPr>
      <w:tblGrid>
        <w:gridCol w:w="280"/>
        <w:gridCol w:w="4361"/>
        <w:gridCol w:w="1552"/>
        <w:gridCol w:w="850"/>
        <w:gridCol w:w="849"/>
        <w:gridCol w:w="845"/>
      </w:tblGrid>
      <w:tr w:rsidR="001D559D" w:rsidRPr="00A06170" w14:paraId="661AA9B8" w14:textId="2A80C3D2" w:rsidTr="001D559D">
        <w:trPr>
          <w:trHeight w:val="227"/>
        </w:trPr>
        <w:tc>
          <w:tcPr>
            <w:tcW w:w="464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10A68B" w14:textId="77777777" w:rsidR="001D559D" w:rsidRPr="00A06170" w:rsidRDefault="001D559D" w:rsidP="00C36E43">
            <w:pPr>
              <w:spacing w:before="30" w:after="30" w:line="240" w:lineRule="auto"/>
              <w:jc w:val="center"/>
              <w:rPr>
                <w:rFonts w:ascii="Arial" w:eastAsia="Times New Roman" w:hAnsi="Arial"/>
                <w:b/>
                <w:bCs/>
                <w:color w:val="000000" w:themeColor="text1"/>
                <w:sz w:val="16"/>
                <w:szCs w:val="16"/>
                <w:lang w:eastAsia="en-NZ"/>
              </w:rPr>
            </w:pPr>
            <w:r w:rsidRPr="00A06170">
              <w:rPr>
                <w:rFonts w:ascii="Arial" w:eastAsia="Times New Roman" w:hAnsi="Arial"/>
                <w:b/>
                <w:bCs/>
                <w:color w:val="000000" w:themeColor="text1"/>
                <w:sz w:val="16"/>
                <w:szCs w:val="16"/>
                <w:lang w:eastAsia="en-NZ"/>
              </w:rPr>
              <w:t>Child Item</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1F0B8" w14:textId="77777777" w:rsidR="001D559D" w:rsidRPr="00A06170" w:rsidRDefault="001D559D" w:rsidP="00C36E43">
            <w:pPr>
              <w:spacing w:before="30" w:after="30" w:line="240" w:lineRule="auto"/>
              <w:jc w:val="both"/>
              <w:rPr>
                <w:rFonts w:ascii="Arial" w:eastAsia="Times New Roman" w:hAnsi="Arial"/>
                <w:b/>
                <w:bCs/>
                <w:color w:val="000000" w:themeColor="text1"/>
                <w:sz w:val="16"/>
                <w:szCs w:val="16"/>
                <w:lang w:eastAsia="en-NZ"/>
              </w:rPr>
            </w:pPr>
            <w:r w:rsidRPr="00A06170">
              <w:rPr>
                <w:rFonts w:ascii="Arial" w:eastAsia="Times New Roman" w:hAnsi="Arial"/>
                <w:b/>
                <w:bCs/>
                <w:color w:val="000000" w:themeColor="text1"/>
                <w:sz w:val="16"/>
                <w:szCs w:val="16"/>
                <w:lang w:eastAsia="en-NZ"/>
              </w:rPr>
              <w:t> Response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0CB4F6" w14:textId="77777777" w:rsidR="001D559D" w:rsidRPr="00A06170" w:rsidRDefault="001D559D" w:rsidP="00C36E43">
            <w:pPr>
              <w:spacing w:before="30" w:after="30" w:line="240" w:lineRule="auto"/>
              <w:jc w:val="center"/>
              <w:rPr>
                <w:rFonts w:ascii="Arial" w:eastAsia="Times New Roman" w:hAnsi="Arial"/>
                <w:b/>
                <w:bCs/>
                <w:color w:val="000000" w:themeColor="text1"/>
                <w:sz w:val="16"/>
                <w:szCs w:val="16"/>
                <w:lang w:eastAsia="en-NZ"/>
              </w:rPr>
            </w:pPr>
            <w:r w:rsidRPr="00A06170">
              <w:rPr>
                <w:rFonts w:ascii="Arial" w:eastAsia="Times New Roman" w:hAnsi="Arial"/>
                <w:b/>
                <w:bCs/>
                <w:color w:val="000000" w:themeColor="text1"/>
                <w:sz w:val="16"/>
                <w:szCs w:val="16"/>
                <w:lang w:eastAsia="en-NZ"/>
              </w:rPr>
              <w:t>18/19</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70D6B" w14:textId="77777777" w:rsidR="001D559D" w:rsidRPr="00A06170" w:rsidRDefault="001D559D" w:rsidP="00C36E43">
            <w:pPr>
              <w:spacing w:before="30" w:after="30" w:line="240" w:lineRule="auto"/>
              <w:jc w:val="center"/>
              <w:rPr>
                <w:rFonts w:ascii="Arial" w:eastAsia="Times New Roman" w:hAnsi="Arial"/>
                <w:b/>
                <w:bCs/>
                <w:color w:val="000000" w:themeColor="text1"/>
                <w:sz w:val="16"/>
                <w:szCs w:val="16"/>
                <w:lang w:eastAsia="en-NZ"/>
              </w:rPr>
            </w:pPr>
            <w:r w:rsidRPr="00A06170">
              <w:rPr>
                <w:rFonts w:ascii="Arial" w:eastAsia="Times New Roman" w:hAnsi="Arial"/>
                <w:b/>
                <w:bCs/>
                <w:color w:val="000000" w:themeColor="text1"/>
                <w:sz w:val="16"/>
                <w:szCs w:val="16"/>
                <w:lang w:eastAsia="en-NZ"/>
              </w:rPr>
              <w:t>19/20</w:t>
            </w:r>
          </w:p>
        </w:tc>
        <w:tc>
          <w:tcPr>
            <w:tcW w:w="845" w:type="dxa"/>
            <w:tcBorders>
              <w:top w:val="single" w:sz="4" w:space="0" w:color="auto"/>
              <w:left w:val="single" w:sz="4" w:space="0" w:color="auto"/>
              <w:bottom w:val="single" w:sz="4" w:space="0" w:color="auto"/>
              <w:right w:val="single" w:sz="4" w:space="0" w:color="auto"/>
            </w:tcBorders>
          </w:tcPr>
          <w:p w14:paraId="28E516B3" w14:textId="77777777" w:rsidR="001D559D" w:rsidRPr="00A06170" w:rsidRDefault="001D559D" w:rsidP="00C36E43">
            <w:pPr>
              <w:spacing w:before="30" w:after="30" w:line="240" w:lineRule="auto"/>
              <w:jc w:val="center"/>
              <w:rPr>
                <w:rFonts w:ascii="Arial" w:eastAsia="Times New Roman" w:hAnsi="Arial"/>
                <w:b/>
                <w:bCs/>
                <w:color w:val="000000" w:themeColor="text1"/>
                <w:sz w:val="16"/>
                <w:szCs w:val="16"/>
                <w:lang w:eastAsia="en-NZ"/>
              </w:rPr>
            </w:pPr>
          </w:p>
        </w:tc>
      </w:tr>
      <w:tr w:rsidR="001D559D" w:rsidRPr="00A06170" w14:paraId="06ECE3CC" w14:textId="77A48879" w:rsidTr="001D559D">
        <w:trPr>
          <w:trHeight w:val="227"/>
        </w:trPr>
        <w:tc>
          <w:tcPr>
            <w:tcW w:w="280" w:type="dxa"/>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hideMark/>
          </w:tcPr>
          <w:p w14:paraId="27EDEE9B" w14:textId="77777777" w:rsidR="001D559D" w:rsidRPr="00A06170" w:rsidRDefault="001D559D" w:rsidP="00C554C3">
            <w:pPr>
              <w:spacing w:before="30" w:after="30" w:line="240" w:lineRule="auto"/>
              <w:jc w:val="center"/>
              <w:rPr>
                <w:rFonts w:ascii="Arial" w:eastAsia="Times New Roman" w:hAnsi="Arial"/>
                <w:color w:val="000000" w:themeColor="text1"/>
                <w:sz w:val="16"/>
                <w:szCs w:val="16"/>
                <w:lang w:eastAsia="en-NZ"/>
              </w:rPr>
            </w:pPr>
            <w:r w:rsidRPr="00A06170">
              <w:rPr>
                <w:rFonts w:ascii="Arial" w:eastAsia="Times New Roman" w:hAnsi="Arial"/>
                <w:color w:val="000000" w:themeColor="text1"/>
                <w:sz w:val="16"/>
                <w:szCs w:val="16"/>
                <w:lang w:eastAsia="en-NZ"/>
              </w:rPr>
              <w:t> </w:t>
            </w:r>
          </w:p>
        </w:tc>
        <w:tc>
          <w:tcPr>
            <w:tcW w:w="4361" w:type="dxa"/>
            <w:vMerge w:val="restart"/>
            <w:tcBorders>
              <w:top w:val="single" w:sz="4" w:space="0" w:color="auto"/>
              <w:left w:val="nil"/>
              <w:bottom w:val="single" w:sz="4" w:space="0" w:color="auto"/>
              <w:right w:val="single" w:sz="4" w:space="0" w:color="auto"/>
            </w:tcBorders>
            <w:shd w:val="clear" w:color="auto" w:fill="auto"/>
            <w:vAlign w:val="center"/>
          </w:tcPr>
          <w:p w14:paraId="6DE78653" w14:textId="1940B8C5" w:rsidR="001D559D" w:rsidRPr="00A06170" w:rsidRDefault="001D559D" w:rsidP="00C554C3">
            <w:pPr>
              <w:spacing w:before="30" w:after="30" w:line="240" w:lineRule="auto"/>
              <w:rPr>
                <w:rFonts w:ascii="Arial" w:eastAsia="Times New Roman" w:hAnsi="Arial"/>
                <w:color w:val="000000" w:themeColor="text1"/>
                <w:sz w:val="14"/>
                <w:szCs w:val="14"/>
                <w:lang w:eastAsia="en-NZ"/>
              </w:rPr>
            </w:pPr>
            <w:r w:rsidRPr="00A06170">
              <w:rPr>
                <w:rFonts w:ascii="Arial" w:eastAsia="Times New Roman" w:hAnsi="Arial"/>
                <w:color w:val="000000" w:themeColor="text1"/>
                <w:sz w:val="14"/>
                <w:szCs w:val="14"/>
                <w:lang w:eastAsia="en-NZ"/>
              </w:rPr>
              <w:t>Two pairs of shoes in a good condition and suitable for daily activities</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66190C12" w14:textId="62FD13D0"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Have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9F0FA5C" w14:textId="21EDFFE3"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93</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5CC183DF" w14:textId="427E5B77"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95</w:t>
            </w:r>
          </w:p>
        </w:tc>
        <w:tc>
          <w:tcPr>
            <w:tcW w:w="845" w:type="dxa"/>
            <w:tcBorders>
              <w:top w:val="single" w:sz="4" w:space="0" w:color="auto"/>
              <w:left w:val="single" w:sz="4" w:space="0" w:color="auto"/>
              <w:bottom w:val="single" w:sz="4" w:space="0" w:color="auto"/>
              <w:right w:val="single" w:sz="4" w:space="0" w:color="auto"/>
            </w:tcBorders>
          </w:tcPr>
          <w:p w14:paraId="7E1473AD"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326F30E9" w14:textId="71A6BF70" w:rsidTr="001D559D">
        <w:trPr>
          <w:trHeight w:val="227"/>
        </w:trPr>
        <w:tc>
          <w:tcPr>
            <w:tcW w:w="280" w:type="dxa"/>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48EBBE29" w14:textId="77777777" w:rsidR="001D559D" w:rsidRPr="00A06170" w:rsidRDefault="001D559D" w:rsidP="00C554C3">
            <w:pPr>
              <w:spacing w:before="30" w:after="30" w:line="240" w:lineRule="auto"/>
              <w:jc w:val="center"/>
              <w:rPr>
                <w:rFonts w:ascii="Arial" w:eastAsia="Times New Roman" w:hAnsi="Arial"/>
                <w:color w:val="000000" w:themeColor="text1"/>
                <w:sz w:val="16"/>
                <w:szCs w:val="16"/>
                <w:lang w:eastAsia="en-NZ"/>
              </w:rPr>
            </w:pPr>
          </w:p>
        </w:tc>
        <w:tc>
          <w:tcPr>
            <w:tcW w:w="4361" w:type="dxa"/>
            <w:vMerge/>
            <w:tcBorders>
              <w:top w:val="single" w:sz="4" w:space="0" w:color="auto"/>
              <w:left w:val="nil"/>
              <w:bottom w:val="single" w:sz="4" w:space="0" w:color="auto"/>
              <w:right w:val="single" w:sz="4" w:space="0" w:color="auto"/>
            </w:tcBorders>
            <w:shd w:val="clear" w:color="auto" w:fill="auto"/>
            <w:vAlign w:val="center"/>
          </w:tcPr>
          <w:p w14:paraId="16EAF573" w14:textId="77777777" w:rsidR="001D559D" w:rsidRPr="00A06170" w:rsidRDefault="001D559D" w:rsidP="00C554C3">
            <w:pPr>
              <w:spacing w:before="30" w:after="30" w:line="240" w:lineRule="auto"/>
              <w:rPr>
                <w:rFonts w:ascii="Arial" w:eastAsia="Times New Roman" w:hAnsi="Arial"/>
                <w:color w:val="000000" w:themeColor="text1"/>
                <w:sz w:val="14"/>
                <w:szCs w:val="14"/>
                <w:lang w:eastAsia="en-NZ"/>
              </w:rPr>
            </w:pP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4ED70C5A" w14:textId="0487C052"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Don't have - cost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B01AECA" w14:textId="66E9C654"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5</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7A9B49E8" w14:textId="316A7BBA"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3</w:t>
            </w:r>
          </w:p>
        </w:tc>
        <w:tc>
          <w:tcPr>
            <w:tcW w:w="845" w:type="dxa"/>
            <w:tcBorders>
              <w:top w:val="single" w:sz="4" w:space="0" w:color="auto"/>
              <w:left w:val="single" w:sz="4" w:space="0" w:color="auto"/>
              <w:bottom w:val="single" w:sz="4" w:space="0" w:color="auto"/>
              <w:right w:val="single" w:sz="4" w:space="0" w:color="auto"/>
            </w:tcBorders>
          </w:tcPr>
          <w:p w14:paraId="250B14D0"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1E3AA602" w14:textId="352A4369" w:rsidTr="001D559D">
        <w:trPr>
          <w:trHeight w:val="227"/>
        </w:trPr>
        <w:tc>
          <w:tcPr>
            <w:tcW w:w="280" w:type="dxa"/>
            <w:vMerge/>
            <w:tcBorders>
              <w:top w:val="single" w:sz="4" w:space="0" w:color="auto"/>
              <w:left w:val="single" w:sz="4" w:space="0" w:color="auto"/>
              <w:bottom w:val="single" w:sz="4" w:space="0" w:color="auto"/>
              <w:right w:val="nil"/>
            </w:tcBorders>
            <w:tcMar>
              <w:left w:w="28" w:type="dxa"/>
              <w:right w:w="28" w:type="dxa"/>
            </w:tcMar>
            <w:vAlign w:val="center"/>
            <w:hideMark/>
          </w:tcPr>
          <w:p w14:paraId="6EB41636" w14:textId="77777777" w:rsidR="001D559D" w:rsidRPr="00A06170" w:rsidRDefault="001D559D" w:rsidP="00C554C3">
            <w:pPr>
              <w:spacing w:before="30" w:after="30" w:line="240" w:lineRule="auto"/>
              <w:rPr>
                <w:rFonts w:ascii="Arial" w:eastAsia="Times New Roman" w:hAnsi="Arial"/>
                <w:color w:val="000000" w:themeColor="text1"/>
                <w:sz w:val="16"/>
                <w:szCs w:val="16"/>
                <w:lang w:eastAsia="en-NZ"/>
              </w:rPr>
            </w:pPr>
          </w:p>
        </w:tc>
        <w:tc>
          <w:tcPr>
            <w:tcW w:w="4361" w:type="dxa"/>
            <w:vMerge/>
            <w:tcBorders>
              <w:top w:val="single" w:sz="4" w:space="0" w:color="auto"/>
              <w:left w:val="nil"/>
              <w:bottom w:val="single" w:sz="4" w:space="0" w:color="auto"/>
              <w:right w:val="single" w:sz="4" w:space="0" w:color="auto"/>
            </w:tcBorders>
            <w:vAlign w:val="center"/>
          </w:tcPr>
          <w:p w14:paraId="0DC4FEF8" w14:textId="77777777" w:rsidR="001D559D" w:rsidRPr="00A06170" w:rsidRDefault="001D559D" w:rsidP="00C554C3">
            <w:pPr>
              <w:spacing w:before="30" w:after="30" w:line="240" w:lineRule="auto"/>
              <w:rPr>
                <w:rFonts w:ascii="Arial" w:eastAsia="Times New Roman" w:hAnsi="Arial"/>
                <w:color w:val="000000" w:themeColor="text1"/>
                <w:sz w:val="14"/>
                <w:szCs w:val="14"/>
                <w:lang w:eastAsia="en-NZ"/>
              </w:rPr>
            </w:pP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5976328E" w14:textId="5D196809"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Don't have - other</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67E4FD9" w14:textId="32B8F677"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2</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56C9FEA3" w14:textId="7CD3FADC"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2</w:t>
            </w:r>
          </w:p>
        </w:tc>
        <w:tc>
          <w:tcPr>
            <w:tcW w:w="845" w:type="dxa"/>
            <w:tcBorders>
              <w:top w:val="single" w:sz="4" w:space="0" w:color="auto"/>
              <w:left w:val="single" w:sz="4" w:space="0" w:color="auto"/>
              <w:bottom w:val="single" w:sz="4" w:space="0" w:color="auto"/>
              <w:right w:val="single" w:sz="4" w:space="0" w:color="auto"/>
            </w:tcBorders>
          </w:tcPr>
          <w:p w14:paraId="3168D070"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3C6A221F" w14:textId="1D11227F" w:rsidTr="001D559D">
        <w:trPr>
          <w:trHeight w:val="227"/>
        </w:trPr>
        <w:tc>
          <w:tcPr>
            <w:tcW w:w="280"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hideMark/>
          </w:tcPr>
          <w:p w14:paraId="4AFF58B1" w14:textId="77777777" w:rsidR="001D559D" w:rsidRPr="00A06170" w:rsidRDefault="001D559D" w:rsidP="00C554C3">
            <w:pPr>
              <w:spacing w:before="30" w:after="30" w:line="240" w:lineRule="auto"/>
              <w:jc w:val="center"/>
              <w:rPr>
                <w:rFonts w:ascii="Arial" w:eastAsia="Times New Roman" w:hAnsi="Arial"/>
                <w:color w:val="000000" w:themeColor="text1"/>
                <w:sz w:val="16"/>
                <w:szCs w:val="16"/>
                <w:lang w:eastAsia="en-NZ"/>
              </w:rPr>
            </w:pPr>
            <w:r w:rsidRPr="00A06170">
              <w:rPr>
                <w:rFonts w:ascii="Arial" w:eastAsia="Times New Roman" w:hAnsi="Arial"/>
                <w:color w:val="000000" w:themeColor="text1"/>
                <w:sz w:val="16"/>
                <w:szCs w:val="16"/>
                <w:lang w:eastAsia="en-NZ"/>
              </w:rPr>
              <w:t> </w:t>
            </w:r>
          </w:p>
        </w:tc>
        <w:tc>
          <w:tcPr>
            <w:tcW w:w="4361" w:type="dxa"/>
            <w:tcBorders>
              <w:top w:val="single" w:sz="4" w:space="0" w:color="auto"/>
              <w:left w:val="nil"/>
              <w:bottom w:val="single" w:sz="4" w:space="0" w:color="auto"/>
              <w:right w:val="single" w:sz="4" w:space="0" w:color="auto"/>
            </w:tcBorders>
            <w:shd w:val="clear" w:color="auto" w:fill="auto"/>
            <w:vAlign w:val="center"/>
          </w:tcPr>
          <w:p w14:paraId="40FA6075" w14:textId="6B4BBCA3" w:rsidR="001D559D" w:rsidRPr="00A06170" w:rsidRDefault="001D559D" w:rsidP="00C554C3">
            <w:pPr>
              <w:spacing w:before="30" w:after="30" w:line="240" w:lineRule="auto"/>
              <w:rPr>
                <w:rFonts w:ascii="Arial" w:eastAsia="Times New Roman" w:hAnsi="Arial"/>
                <w:color w:val="000000" w:themeColor="text1"/>
                <w:sz w:val="14"/>
                <w:szCs w:val="14"/>
                <w:lang w:eastAsia="en-NZ"/>
              </w:rPr>
            </w:pPr>
            <w:r w:rsidRPr="00A06170">
              <w:rPr>
                <w:rFonts w:ascii="Arial" w:eastAsia="Times New Roman" w:hAnsi="Arial"/>
                <w:color w:val="000000" w:themeColor="text1"/>
                <w:sz w:val="14"/>
                <w:szCs w:val="14"/>
                <w:lang w:eastAsia="en-NZ"/>
              </w:rPr>
              <w:t>Two sets of warm winter clothes</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60534065" w14:textId="539096A6"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Have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4DA3F00" w14:textId="6CF04B9F"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98</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73AFDACF" w14:textId="5992137D"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98</w:t>
            </w:r>
          </w:p>
        </w:tc>
        <w:tc>
          <w:tcPr>
            <w:tcW w:w="845" w:type="dxa"/>
            <w:tcBorders>
              <w:top w:val="single" w:sz="4" w:space="0" w:color="auto"/>
              <w:left w:val="single" w:sz="4" w:space="0" w:color="auto"/>
              <w:bottom w:val="single" w:sz="4" w:space="0" w:color="auto"/>
              <w:right w:val="single" w:sz="4" w:space="0" w:color="auto"/>
            </w:tcBorders>
          </w:tcPr>
          <w:p w14:paraId="35651264"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791A3857" w14:textId="017F5F46" w:rsidTr="001D559D">
        <w:trPr>
          <w:trHeight w:val="227"/>
        </w:trPr>
        <w:tc>
          <w:tcPr>
            <w:tcW w:w="280" w:type="dxa"/>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4EABE0E5" w14:textId="77777777" w:rsidR="001D559D" w:rsidRPr="00A06170" w:rsidRDefault="001D559D" w:rsidP="00C554C3">
            <w:pPr>
              <w:spacing w:before="30" w:after="30" w:line="240" w:lineRule="auto"/>
              <w:jc w:val="center"/>
              <w:rPr>
                <w:rFonts w:ascii="Arial" w:eastAsia="Times New Roman" w:hAnsi="Arial"/>
                <w:color w:val="000000" w:themeColor="text1"/>
                <w:sz w:val="16"/>
                <w:szCs w:val="16"/>
                <w:lang w:eastAsia="en-NZ"/>
              </w:rPr>
            </w:pPr>
          </w:p>
        </w:tc>
        <w:tc>
          <w:tcPr>
            <w:tcW w:w="4361" w:type="dxa"/>
            <w:vMerge w:val="restart"/>
            <w:tcBorders>
              <w:top w:val="single" w:sz="4" w:space="0" w:color="auto"/>
              <w:left w:val="nil"/>
              <w:bottom w:val="single" w:sz="4" w:space="0" w:color="auto"/>
              <w:right w:val="single" w:sz="4" w:space="0" w:color="auto"/>
            </w:tcBorders>
            <w:shd w:val="clear" w:color="auto" w:fill="auto"/>
            <w:vAlign w:val="center"/>
          </w:tcPr>
          <w:p w14:paraId="32DF7EAB" w14:textId="77777777" w:rsidR="001D559D" w:rsidRPr="00A06170" w:rsidRDefault="001D559D" w:rsidP="00C554C3">
            <w:pPr>
              <w:spacing w:before="30" w:after="30" w:line="240" w:lineRule="auto"/>
              <w:rPr>
                <w:rFonts w:ascii="Arial" w:eastAsia="Times New Roman" w:hAnsi="Arial"/>
                <w:color w:val="000000" w:themeColor="text1"/>
                <w:sz w:val="14"/>
                <w:szCs w:val="14"/>
                <w:lang w:eastAsia="en-NZ"/>
              </w:rPr>
            </w:pP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430B38EB" w14:textId="54027EA5"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Don't have - cost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0935E33" w14:textId="7EC170C8"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2</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5091814D" w14:textId="5E1097A0"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1</w:t>
            </w:r>
          </w:p>
        </w:tc>
        <w:tc>
          <w:tcPr>
            <w:tcW w:w="845" w:type="dxa"/>
            <w:tcBorders>
              <w:top w:val="single" w:sz="4" w:space="0" w:color="auto"/>
              <w:left w:val="single" w:sz="4" w:space="0" w:color="auto"/>
              <w:bottom w:val="single" w:sz="4" w:space="0" w:color="auto"/>
              <w:right w:val="single" w:sz="4" w:space="0" w:color="auto"/>
            </w:tcBorders>
          </w:tcPr>
          <w:p w14:paraId="0E76A4D9"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75E0B2AC" w14:textId="789ED6F2" w:rsidTr="001D559D">
        <w:trPr>
          <w:trHeight w:val="227"/>
        </w:trPr>
        <w:tc>
          <w:tcPr>
            <w:tcW w:w="280" w:type="dxa"/>
            <w:vMerge/>
            <w:tcBorders>
              <w:top w:val="single" w:sz="4" w:space="0" w:color="auto"/>
              <w:left w:val="single" w:sz="4" w:space="0" w:color="auto"/>
              <w:bottom w:val="single" w:sz="4" w:space="0" w:color="auto"/>
              <w:right w:val="nil"/>
            </w:tcBorders>
            <w:tcMar>
              <w:left w:w="28" w:type="dxa"/>
              <w:right w:w="28" w:type="dxa"/>
            </w:tcMar>
            <w:vAlign w:val="center"/>
            <w:hideMark/>
          </w:tcPr>
          <w:p w14:paraId="7DF06BD8" w14:textId="77777777" w:rsidR="001D559D" w:rsidRPr="00A06170" w:rsidRDefault="001D559D" w:rsidP="00C554C3">
            <w:pPr>
              <w:spacing w:before="30" w:after="30" w:line="240" w:lineRule="auto"/>
              <w:rPr>
                <w:rFonts w:ascii="Arial" w:eastAsia="Times New Roman" w:hAnsi="Arial"/>
                <w:color w:val="000000" w:themeColor="text1"/>
                <w:sz w:val="16"/>
                <w:szCs w:val="16"/>
                <w:lang w:eastAsia="en-NZ"/>
              </w:rPr>
            </w:pPr>
          </w:p>
        </w:tc>
        <w:tc>
          <w:tcPr>
            <w:tcW w:w="4361" w:type="dxa"/>
            <w:vMerge/>
            <w:tcBorders>
              <w:top w:val="single" w:sz="4" w:space="0" w:color="auto"/>
              <w:left w:val="nil"/>
              <w:bottom w:val="single" w:sz="4" w:space="0" w:color="auto"/>
              <w:right w:val="single" w:sz="4" w:space="0" w:color="auto"/>
            </w:tcBorders>
            <w:vAlign w:val="center"/>
          </w:tcPr>
          <w:p w14:paraId="0B66429F" w14:textId="77777777" w:rsidR="001D559D" w:rsidRPr="00A06170" w:rsidRDefault="001D559D" w:rsidP="00C554C3">
            <w:pPr>
              <w:spacing w:before="30" w:after="30" w:line="240" w:lineRule="auto"/>
              <w:rPr>
                <w:rFonts w:ascii="Arial" w:eastAsia="Times New Roman" w:hAnsi="Arial"/>
                <w:color w:val="000000" w:themeColor="text1"/>
                <w:sz w:val="14"/>
                <w:szCs w:val="14"/>
                <w:lang w:eastAsia="en-NZ"/>
              </w:rPr>
            </w:pP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6D1678B1" w14:textId="3D95AF6A"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Don't have - other</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2212194" w14:textId="32774AA1"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0</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1C11E73C" w14:textId="2576C327"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0</w:t>
            </w:r>
          </w:p>
        </w:tc>
        <w:tc>
          <w:tcPr>
            <w:tcW w:w="845" w:type="dxa"/>
            <w:tcBorders>
              <w:top w:val="single" w:sz="4" w:space="0" w:color="auto"/>
              <w:left w:val="single" w:sz="4" w:space="0" w:color="auto"/>
              <w:bottom w:val="single" w:sz="4" w:space="0" w:color="auto"/>
              <w:right w:val="single" w:sz="4" w:space="0" w:color="auto"/>
            </w:tcBorders>
          </w:tcPr>
          <w:p w14:paraId="00A8FD83"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6DF670A1" w14:textId="6E12428F" w:rsidTr="001D559D">
        <w:trPr>
          <w:trHeight w:val="227"/>
        </w:trPr>
        <w:tc>
          <w:tcPr>
            <w:tcW w:w="280" w:type="dxa"/>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hideMark/>
          </w:tcPr>
          <w:p w14:paraId="4833746F" w14:textId="77777777" w:rsidR="001D559D" w:rsidRPr="00A06170" w:rsidRDefault="001D559D" w:rsidP="00C554C3">
            <w:pPr>
              <w:spacing w:before="30" w:after="30" w:line="240" w:lineRule="auto"/>
              <w:jc w:val="center"/>
              <w:rPr>
                <w:rFonts w:ascii="Arial" w:eastAsia="Times New Roman" w:hAnsi="Arial"/>
                <w:color w:val="000000" w:themeColor="text1"/>
                <w:sz w:val="16"/>
                <w:szCs w:val="16"/>
                <w:lang w:eastAsia="en-NZ"/>
              </w:rPr>
            </w:pPr>
            <w:r w:rsidRPr="00A06170">
              <w:rPr>
                <w:rFonts w:ascii="Arial" w:eastAsia="Times New Roman" w:hAnsi="Arial"/>
                <w:color w:val="000000" w:themeColor="text1"/>
                <w:sz w:val="16"/>
                <w:szCs w:val="16"/>
                <w:lang w:eastAsia="en-NZ"/>
              </w:rPr>
              <w:t> </w:t>
            </w:r>
          </w:p>
        </w:tc>
        <w:tc>
          <w:tcPr>
            <w:tcW w:w="4361" w:type="dxa"/>
            <w:vMerge w:val="restart"/>
            <w:tcBorders>
              <w:top w:val="single" w:sz="4" w:space="0" w:color="auto"/>
              <w:left w:val="nil"/>
              <w:bottom w:val="single" w:sz="4" w:space="0" w:color="auto"/>
              <w:right w:val="single" w:sz="4" w:space="0" w:color="auto"/>
            </w:tcBorders>
            <w:shd w:val="clear" w:color="auto" w:fill="auto"/>
            <w:vAlign w:val="center"/>
          </w:tcPr>
          <w:p w14:paraId="79069B37" w14:textId="58297FA4" w:rsidR="001D559D" w:rsidRPr="00A06170" w:rsidRDefault="001D559D" w:rsidP="00C554C3">
            <w:pPr>
              <w:spacing w:before="30" w:after="30" w:line="240" w:lineRule="auto"/>
              <w:rPr>
                <w:rFonts w:ascii="Arial" w:eastAsia="Times New Roman" w:hAnsi="Arial"/>
                <w:color w:val="000000" w:themeColor="text1"/>
                <w:sz w:val="14"/>
                <w:szCs w:val="14"/>
                <w:lang w:eastAsia="en-NZ"/>
              </w:rPr>
            </w:pPr>
            <w:r w:rsidRPr="00A06170">
              <w:rPr>
                <w:rFonts w:ascii="Arial" w:eastAsia="Times New Roman" w:hAnsi="Arial"/>
                <w:color w:val="000000" w:themeColor="text1"/>
                <w:sz w:val="14"/>
                <w:szCs w:val="14"/>
                <w:lang w:eastAsia="en-NZ"/>
              </w:rPr>
              <w:t>Waterproof coat</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0D7D8578" w14:textId="4B129390"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Have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3760312" w14:textId="22B3E51D"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91</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01607F0B" w14:textId="6A694F4B"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94</w:t>
            </w:r>
          </w:p>
        </w:tc>
        <w:tc>
          <w:tcPr>
            <w:tcW w:w="845" w:type="dxa"/>
            <w:tcBorders>
              <w:top w:val="single" w:sz="4" w:space="0" w:color="auto"/>
              <w:left w:val="single" w:sz="4" w:space="0" w:color="auto"/>
              <w:bottom w:val="single" w:sz="4" w:space="0" w:color="auto"/>
              <w:right w:val="single" w:sz="4" w:space="0" w:color="auto"/>
            </w:tcBorders>
          </w:tcPr>
          <w:p w14:paraId="4D905C17"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4AD776A2" w14:textId="3629B233" w:rsidTr="001D559D">
        <w:trPr>
          <w:trHeight w:val="227"/>
        </w:trPr>
        <w:tc>
          <w:tcPr>
            <w:tcW w:w="280" w:type="dxa"/>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224BD411" w14:textId="77777777" w:rsidR="001D559D" w:rsidRPr="00A06170" w:rsidRDefault="001D559D" w:rsidP="00C554C3">
            <w:pPr>
              <w:spacing w:before="30" w:after="30" w:line="240" w:lineRule="auto"/>
              <w:jc w:val="center"/>
              <w:rPr>
                <w:rFonts w:ascii="Arial" w:eastAsia="Times New Roman" w:hAnsi="Arial"/>
                <w:color w:val="000000" w:themeColor="text1"/>
                <w:sz w:val="16"/>
                <w:szCs w:val="16"/>
                <w:lang w:eastAsia="en-NZ"/>
              </w:rPr>
            </w:pPr>
          </w:p>
        </w:tc>
        <w:tc>
          <w:tcPr>
            <w:tcW w:w="4361" w:type="dxa"/>
            <w:vMerge/>
            <w:tcBorders>
              <w:top w:val="single" w:sz="4" w:space="0" w:color="auto"/>
              <w:left w:val="nil"/>
              <w:bottom w:val="single" w:sz="4" w:space="0" w:color="auto"/>
              <w:right w:val="single" w:sz="4" w:space="0" w:color="auto"/>
            </w:tcBorders>
            <w:shd w:val="clear" w:color="auto" w:fill="auto"/>
            <w:vAlign w:val="center"/>
          </w:tcPr>
          <w:p w14:paraId="52134DB1" w14:textId="77777777" w:rsidR="001D559D" w:rsidRPr="00A06170" w:rsidRDefault="001D559D" w:rsidP="00C554C3">
            <w:pPr>
              <w:spacing w:before="30" w:after="30" w:line="240" w:lineRule="auto"/>
              <w:rPr>
                <w:rFonts w:ascii="Arial" w:eastAsia="Times New Roman" w:hAnsi="Arial"/>
                <w:color w:val="000000" w:themeColor="text1"/>
                <w:sz w:val="14"/>
                <w:szCs w:val="14"/>
                <w:lang w:eastAsia="en-NZ"/>
              </w:rPr>
            </w:pP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49985E03" w14:textId="6513CE34"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Don't have - cost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55B6357" w14:textId="43DA988D"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4</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4DFF0108" w14:textId="341B3623"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3</w:t>
            </w:r>
          </w:p>
        </w:tc>
        <w:tc>
          <w:tcPr>
            <w:tcW w:w="845" w:type="dxa"/>
            <w:tcBorders>
              <w:top w:val="single" w:sz="4" w:space="0" w:color="auto"/>
              <w:left w:val="single" w:sz="4" w:space="0" w:color="auto"/>
              <w:bottom w:val="single" w:sz="4" w:space="0" w:color="auto"/>
              <w:right w:val="single" w:sz="4" w:space="0" w:color="auto"/>
            </w:tcBorders>
          </w:tcPr>
          <w:p w14:paraId="78A6322E"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56F3A677" w14:textId="1ADFFEE2" w:rsidTr="001D559D">
        <w:trPr>
          <w:trHeight w:val="227"/>
        </w:trPr>
        <w:tc>
          <w:tcPr>
            <w:tcW w:w="280" w:type="dxa"/>
            <w:vMerge/>
            <w:tcBorders>
              <w:top w:val="single" w:sz="4" w:space="0" w:color="auto"/>
              <w:left w:val="single" w:sz="4" w:space="0" w:color="auto"/>
              <w:bottom w:val="single" w:sz="4" w:space="0" w:color="auto"/>
              <w:right w:val="nil"/>
            </w:tcBorders>
            <w:tcMar>
              <w:left w:w="28" w:type="dxa"/>
              <w:right w:w="28" w:type="dxa"/>
            </w:tcMar>
            <w:vAlign w:val="center"/>
            <w:hideMark/>
          </w:tcPr>
          <w:p w14:paraId="46EEFFD0" w14:textId="77777777" w:rsidR="001D559D" w:rsidRPr="00A06170" w:rsidRDefault="001D559D" w:rsidP="00C554C3">
            <w:pPr>
              <w:spacing w:before="30" w:after="30" w:line="240" w:lineRule="auto"/>
              <w:rPr>
                <w:rFonts w:ascii="Arial" w:eastAsia="Times New Roman" w:hAnsi="Arial"/>
                <w:color w:val="000000" w:themeColor="text1"/>
                <w:sz w:val="16"/>
                <w:szCs w:val="16"/>
                <w:lang w:eastAsia="en-NZ"/>
              </w:rPr>
            </w:pPr>
          </w:p>
        </w:tc>
        <w:tc>
          <w:tcPr>
            <w:tcW w:w="4361" w:type="dxa"/>
            <w:vMerge/>
            <w:tcBorders>
              <w:top w:val="single" w:sz="4" w:space="0" w:color="auto"/>
              <w:left w:val="nil"/>
              <w:bottom w:val="single" w:sz="4" w:space="0" w:color="auto"/>
              <w:right w:val="single" w:sz="4" w:space="0" w:color="auto"/>
            </w:tcBorders>
            <w:vAlign w:val="center"/>
          </w:tcPr>
          <w:p w14:paraId="59D8BC08" w14:textId="77777777" w:rsidR="001D559D" w:rsidRPr="00A06170" w:rsidRDefault="001D559D" w:rsidP="00C554C3">
            <w:pPr>
              <w:spacing w:before="30" w:after="30" w:line="240" w:lineRule="auto"/>
              <w:rPr>
                <w:rFonts w:ascii="Arial" w:eastAsia="Times New Roman" w:hAnsi="Arial"/>
                <w:color w:val="000000" w:themeColor="text1"/>
                <w:sz w:val="14"/>
                <w:szCs w:val="14"/>
                <w:lang w:eastAsia="en-NZ"/>
              </w:rPr>
            </w:pP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6AB26734" w14:textId="12F8992F"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Don't have - other</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92E3019" w14:textId="661969F4"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4</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5BF812BC" w14:textId="78029339"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3</w:t>
            </w:r>
          </w:p>
        </w:tc>
        <w:tc>
          <w:tcPr>
            <w:tcW w:w="845" w:type="dxa"/>
            <w:tcBorders>
              <w:top w:val="single" w:sz="4" w:space="0" w:color="auto"/>
              <w:left w:val="single" w:sz="4" w:space="0" w:color="auto"/>
              <w:bottom w:val="single" w:sz="4" w:space="0" w:color="auto"/>
              <w:right w:val="single" w:sz="4" w:space="0" w:color="auto"/>
            </w:tcBorders>
          </w:tcPr>
          <w:p w14:paraId="1E41D46F"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1B0F39B2" w14:textId="5E7F5FDE" w:rsidTr="001D559D">
        <w:trPr>
          <w:trHeight w:val="227"/>
        </w:trPr>
        <w:tc>
          <w:tcPr>
            <w:tcW w:w="280" w:type="dxa"/>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hideMark/>
          </w:tcPr>
          <w:p w14:paraId="5C45F9D9" w14:textId="77777777" w:rsidR="001D559D" w:rsidRPr="00A06170" w:rsidRDefault="001D559D" w:rsidP="00C554C3">
            <w:pPr>
              <w:spacing w:before="30" w:after="30" w:line="240" w:lineRule="auto"/>
              <w:jc w:val="center"/>
              <w:rPr>
                <w:rFonts w:ascii="Arial" w:eastAsia="Times New Roman" w:hAnsi="Arial"/>
                <w:color w:val="000000" w:themeColor="text1"/>
                <w:sz w:val="16"/>
                <w:szCs w:val="16"/>
                <w:lang w:eastAsia="en-NZ"/>
              </w:rPr>
            </w:pPr>
            <w:r w:rsidRPr="00A06170">
              <w:rPr>
                <w:rFonts w:ascii="Arial" w:eastAsia="Times New Roman" w:hAnsi="Arial"/>
                <w:color w:val="000000" w:themeColor="text1"/>
                <w:sz w:val="16"/>
                <w:szCs w:val="16"/>
                <w:lang w:eastAsia="en-NZ"/>
              </w:rPr>
              <w:t> </w:t>
            </w:r>
          </w:p>
        </w:tc>
        <w:tc>
          <w:tcPr>
            <w:tcW w:w="4361" w:type="dxa"/>
            <w:vMerge w:val="restart"/>
            <w:tcBorders>
              <w:top w:val="single" w:sz="4" w:space="0" w:color="auto"/>
              <w:left w:val="nil"/>
              <w:bottom w:val="single" w:sz="4" w:space="0" w:color="auto"/>
              <w:right w:val="single" w:sz="4" w:space="0" w:color="auto"/>
            </w:tcBorders>
            <w:shd w:val="clear" w:color="auto" w:fill="auto"/>
            <w:vAlign w:val="center"/>
          </w:tcPr>
          <w:p w14:paraId="038ED2C7" w14:textId="15D6ECE4" w:rsidR="001D559D" w:rsidRPr="00A06170" w:rsidRDefault="001D559D" w:rsidP="00C554C3">
            <w:pPr>
              <w:spacing w:before="30" w:after="30" w:line="240" w:lineRule="auto"/>
              <w:rPr>
                <w:rFonts w:ascii="Arial" w:eastAsia="Times New Roman" w:hAnsi="Arial"/>
                <w:color w:val="000000" w:themeColor="text1"/>
                <w:sz w:val="14"/>
                <w:szCs w:val="14"/>
                <w:lang w:eastAsia="en-NZ"/>
              </w:rPr>
            </w:pPr>
            <w:r w:rsidRPr="00A06170">
              <w:rPr>
                <w:rFonts w:ascii="Arial" w:eastAsia="Times New Roman" w:hAnsi="Arial"/>
                <w:color w:val="000000" w:themeColor="text1"/>
                <w:sz w:val="14"/>
                <w:szCs w:val="14"/>
                <w:lang w:eastAsia="en-NZ"/>
              </w:rPr>
              <w:t>All the uniform required by their schools</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1938C0B6" w14:textId="714AB1FB"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Have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145C43C" w14:textId="599ACB24"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90</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5C85FB86" w14:textId="226FFFB8"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90</w:t>
            </w:r>
          </w:p>
        </w:tc>
        <w:tc>
          <w:tcPr>
            <w:tcW w:w="845" w:type="dxa"/>
            <w:tcBorders>
              <w:top w:val="single" w:sz="4" w:space="0" w:color="auto"/>
              <w:left w:val="single" w:sz="4" w:space="0" w:color="auto"/>
              <w:bottom w:val="single" w:sz="4" w:space="0" w:color="auto"/>
              <w:right w:val="single" w:sz="4" w:space="0" w:color="auto"/>
            </w:tcBorders>
          </w:tcPr>
          <w:p w14:paraId="578DB4AB"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30DC3476" w14:textId="7258E8F9" w:rsidTr="001D559D">
        <w:trPr>
          <w:trHeight w:val="227"/>
        </w:trPr>
        <w:tc>
          <w:tcPr>
            <w:tcW w:w="280" w:type="dxa"/>
            <w:vMerge/>
            <w:tcBorders>
              <w:top w:val="single" w:sz="4" w:space="0" w:color="auto"/>
              <w:left w:val="single" w:sz="4" w:space="0" w:color="auto"/>
              <w:bottom w:val="single" w:sz="4" w:space="0" w:color="auto"/>
              <w:right w:val="nil"/>
            </w:tcBorders>
            <w:tcMar>
              <w:left w:w="28" w:type="dxa"/>
              <w:right w:w="28" w:type="dxa"/>
            </w:tcMar>
            <w:vAlign w:val="center"/>
            <w:hideMark/>
          </w:tcPr>
          <w:p w14:paraId="3225185D" w14:textId="77777777" w:rsidR="001D559D" w:rsidRPr="00A06170" w:rsidRDefault="001D559D" w:rsidP="00C554C3">
            <w:pPr>
              <w:spacing w:before="30" w:after="30" w:line="240" w:lineRule="auto"/>
              <w:rPr>
                <w:rFonts w:ascii="Arial" w:eastAsia="Times New Roman" w:hAnsi="Arial"/>
                <w:color w:val="000000" w:themeColor="text1"/>
                <w:sz w:val="16"/>
                <w:szCs w:val="16"/>
                <w:lang w:eastAsia="en-NZ"/>
              </w:rPr>
            </w:pPr>
          </w:p>
        </w:tc>
        <w:tc>
          <w:tcPr>
            <w:tcW w:w="4361" w:type="dxa"/>
            <w:vMerge/>
            <w:tcBorders>
              <w:top w:val="single" w:sz="4" w:space="0" w:color="auto"/>
              <w:left w:val="nil"/>
              <w:bottom w:val="single" w:sz="4" w:space="0" w:color="auto"/>
              <w:right w:val="single" w:sz="4" w:space="0" w:color="auto"/>
            </w:tcBorders>
            <w:vAlign w:val="center"/>
          </w:tcPr>
          <w:p w14:paraId="54247230" w14:textId="77777777" w:rsidR="001D559D" w:rsidRPr="00A06170" w:rsidRDefault="001D559D" w:rsidP="00C554C3">
            <w:pPr>
              <w:spacing w:before="30" w:after="30" w:line="240" w:lineRule="auto"/>
              <w:rPr>
                <w:rFonts w:ascii="Arial" w:eastAsia="Times New Roman" w:hAnsi="Arial"/>
                <w:color w:val="000000" w:themeColor="text1"/>
                <w:sz w:val="14"/>
                <w:szCs w:val="14"/>
                <w:lang w:eastAsia="en-NZ"/>
              </w:rPr>
            </w:pP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153D8371" w14:textId="3DB1EEF1"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Don't have - cost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3E83E05" w14:textId="6E2856C2"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3</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2FA039F5" w14:textId="1C954E0F"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2</w:t>
            </w:r>
          </w:p>
        </w:tc>
        <w:tc>
          <w:tcPr>
            <w:tcW w:w="845" w:type="dxa"/>
            <w:tcBorders>
              <w:top w:val="single" w:sz="4" w:space="0" w:color="auto"/>
              <w:left w:val="single" w:sz="4" w:space="0" w:color="auto"/>
              <w:bottom w:val="single" w:sz="4" w:space="0" w:color="auto"/>
              <w:right w:val="single" w:sz="4" w:space="0" w:color="auto"/>
            </w:tcBorders>
          </w:tcPr>
          <w:p w14:paraId="57EE8507"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487F3681" w14:textId="74723F06" w:rsidTr="001D559D">
        <w:trPr>
          <w:trHeight w:val="227"/>
        </w:trPr>
        <w:tc>
          <w:tcPr>
            <w:tcW w:w="280" w:type="dxa"/>
            <w:vMerge/>
            <w:tcBorders>
              <w:top w:val="single" w:sz="4" w:space="0" w:color="auto"/>
              <w:left w:val="single" w:sz="4" w:space="0" w:color="auto"/>
              <w:bottom w:val="single" w:sz="4" w:space="0" w:color="auto"/>
              <w:right w:val="nil"/>
            </w:tcBorders>
            <w:tcMar>
              <w:left w:w="28" w:type="dxa"/>
              <w:right w:w="28" w:type="dxa"/>
            </w:tcMar>
            <w:vAlign w:val="center"/>
          </w:tcPr>
          <w:p w14:paraId="0AD55F26" w14:textId="77777777" w:rsidR="001D559D" w:rsidRPr="00A06170" w:rsidRDefault="001D559D" w:rsidP="00C554C3">
            <w:pPr>
              <w:spacing w:before="30" w:after="30" w:line="240" w:lineRule="auto"/>
              <w:rPr>
                <w:rFonts w:ascii="Arial" w:eastAsia="Times New Roman" w:hAnsi="Arial"/>
                <w:color w:val="000000" w:themeColor="text1"/>
                <w:sz w:val="16"/>
                <w:szCs w:val="16"/>
                <w:lang w:eastAsia="en-NZ"/>
              </w:rPr>
            </w:pPr>
          </w:p>
        </w:tc>
        <w:tc>
          <w:tcPr>
            <w:tcW w:w="4361" w:type="dxa"/>
            <w:vMerge/>
            <w:tcBorders>
              <w:top w:val="single" w:sz="4" w:space="0" w:color="auto"/>
              <w:left w:val="nil"/>
              <w:bottom w:val="single" w:sz="4" w:space="0" w:color="auto"/>
              <w:right w:val="single" w:sz="4" w:space="0" w:color="auto"/>
            </w:tcBorders>
            <w:vAlign w:val="center"/>
          </w:tcPr>
          <w:p w14:paraId="36AFE4D6" w14:textId="77777777" w:rsidR="001D559D" w:rsidRPr="00A06170" w:rsidRDefault="001D559D" w:rsidP="00C554C3">
            <w:pPr>
              <w:spacing w:before="30" w:after="30" w:line="240" w:lineRule="auto"/>
              <w:rPr>
                <w:rFonts w:ascii="Arial" w:eastAsia="Times New Roman" w:hAnsi="Arial"/>
                <w:color w:val="000000" w:themeColor="text1"/>
                <w:sz w:val="14"/>
                <w:szCs w:val="14"/>
                <w:lang w:eastAsia="en-NZ"/>
              </w:rPr>
            </w:pP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14EAA9C8" w14:textId="26E05969"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Don't have - other</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9800E70" w14:textId="07D2E152"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1</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10B69BAF" w14:textId="401AC7E7"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1</w:t>
            </w:r>
          </w:p>
        </w:tc>
        <w:tc>
          <w:tcPr>
            <w:tcW w:w="845" w:type="dxa"/>
            <w:tcBorders>
              <w:top w:val="single" w:sz="4" w:space="0" w:color="auto"/>
              <w:left w:val="single" w:sz="4" w:space="0" w:color="auto"/>
              <w:bottom w:val="single" w:sz="4" w:space="0" w:color="auto"/>
              <w:right w:val="single" w:sz="4" w:space="0" w:color="auto"/>
            </w:tcBorders>
          </w:tcPr>
          <w:p w14:paraId="5DE8AF15"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1BCBEA16" w14:textId="429193AB" w:rsidTr="001D559D">
        <w:trPr>
          <w:trHeight w:val="227"/>
        </w:trPr>
        <w:tc>
          <w:tcPr>
            <w:tcW w:w="280" w:type="dxa"/>
            <w:vMerge/>
            <w:tcBorders>
              <w:top w:val="single" w:sz="4" w:space="0" w:color="auto"/>
              <w:left w:val="single" w:sz="4" w:space="0" w:color="auto"/>
              <w:bottom w:val="single" w:sz="4" w:space="0" w:color="auto"/>
              <w:right w:val="nil"/>
            </w:tcBorders>
            <w:tcMar>
              <w:left w:w="28" w:type="dxa"/>
              <w:right w:w="28" w:type="dxa"/>
            </w:tcMar>
            <w:vAlign w:val="center"/>
            <w:hideMark/>
          </w:tcPr>
          <w:p w14:paraId="535AD9F7" w14:textId="77777777" w:rsidR="001D559D" w:rsidRPr="00A06170" w:rsidRDefault="001D559D" w:rsidP="00C554C3">
            <w:pPr>
              <w:spacing w:before="30" w:after="30" w:line="240" w:lineRule="auto"/>
              <w:rPr>
                <w:rFonts w:ascii="Arial" w:eastAsia="Times New Roman" w:hAnsi="Arial"/>
                <w:color w:val="000000" w:themeColor="text1"/>
                <w:sz w:val="16"/>
                <w:szCs w:val="16"/>
                <w:lang w:eastAsia="en-NZ"/>
              </w:rPr>
            </w:pPr>
          </w:p>
        </w:tc>
        <w:tc>
          <w:tcPr>
            <w:tcW w:w="4361" w:type="dxa"/>
            <w:vMerge/>
            <w:tcBorders>
              <w:top w:val="single" w:sz="4" w:space="0" w:color="auto"/>
              <w:left w:val="nil"/>
              <w:bottom w:val="single" w:sz="4" w:space="0" w:color="auto"/>
              <w:right w:val="single" w:sz="4" w:space="0" w:color="auto"/>
            </w:tcBorders>
            <w:vAlign w:val="center"/>
          </w:tcPr>
          <w:p w14:paraId="5F68B02C" w14:textId="77777777" w:rsidR="001D559D" w:rsidRPr="00A06170" w:rsidRDefault="001D559D" w:rsidP="00C554C3">
            <w:pPr>
              <w:spacing w:before="30" w:after="30" w:line="240" w:lineRule="auto"/>
              <w:rPr>
                <w:rFonts w:ascii="Arial" w:eastAsia="Times New Roman" w:hAnsi="Arial"/>
                <w:color w:val="000000" w:themeColor="text1"/>
                <w:sz w:val="14"/>
                <w:szCs w:val="14"/>
                <w:lang w:eastAsia="en-NZ"/>
              </w:rPr>
            </w:pP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4E3B60D9" w14:textId="5E73BCD6"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Not applicable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6FF4F01" w14:textId="1920485E"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6</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1B86C1F7" w14:textId="068503D6"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8</w:t>
            </w:r>
          </w:p>
        </w:tc>
        <w:tc>
          <w:tcPr>
            <w:tcW w:w="845" w:type="dxa"/>
            <w:tcBorders>
              <w:top w:val="single" w:sz="4" w:space="0" w:color="auto"/>
              <w:left w:val="single" w:sz="4" w:space="0" w:color="auto"/>
              <w:bottom w:val="single" w:sz="4" w:space="0" w:color="auto"/>
              <w:right w:val="single" w:sz="4" w:space="0" w:color="auto"/>
            </w:tcBorders>
          </w:tcPr>
          <w:p w14:paraId="65DAD532"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61A64ECC" w14:textId="1731C359" w:rsidTr="001D559D">
        <w:trPr>
          <w:trHeight w:val="227"/>
        </w:trPr>
        <w:tc>
          <w:tcPr>
            <w:tcW w:w="280" w:type="dxa"/>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hideMark/>
          </w:tcPr>
          <w:p w14:paraId="78E02129" w14:textId="77777777" w:rsidR="001D559D" w:rsidRPr="00A06170" w:rsidRDefault="001D559D" w:rsidP="00C554C3">
            <w:pPr>
              <w:spacing w:before="30" w:after="30" w:line="240" w:lineRule="auto"/>
              <w:jc w:val="center"/>
              <w:rPr>
                <w:rFonts w:ascii="Arial" w:eastAsia="Times New Roman" w:hAnsi="Arial"/>
                <w:color w:val="000000" w:themeColor="text1"/>
                <w:sz w:val="16"/>
                <w:szCs w:val="16"/>
                <w:lang w:eastAsia="en-NZ"/>
              </w:rPr>
            </w:pPr>
            <w:r w:rsidRPr="00A06170">
              <w:rPr>
                <w:rFonts w:ascii="Arial" w:eastAsia="Times New Roman" w:hAnsi="Arial"/>
                <w:color w:val="000000" w:themeColor="text1"/>
                <w:sz w:val="16"/>
                <w:szCs w:val="16"/>
                <w:lang w:eastAsia="en-NZ"/>
              </w:rPr>
              <w:t> </w:t>
            </w:r>
          </w:p>
        </w:tc>
        <w:tc>
          <w:tcPr>
            <w:tcW w:w="4361" w:type="dxa"/>
            <w:vMerge w:val="restart"/>
            <w:tcBorders>
              <w:top w:val="single" w:sz="4" w:space="0" w:color="auto"/>
              <w:left w:val="nil"/>
              <w:bottom w:val="single" w:sz="4" w:space="0" w:color="auto"/>
              <w:right w:val="single" w:sz="4" w:space="0" w:color="auto"/>
            </w:tcBorders>
            <w:shd w:val="clear" w:color="auto" w:fill="auto"/>
            <w:vAlign w:val="center"/>
          </w:tcPr>
          <w:p w14:paraId="4965138F" w14:textId="37F0D95F" w:rsidR="001D559D" w:rsidRPr="00A06170" w:rsidRDefault="001D559D" w:rsidP="00C554C3">
            <w:pPr>
              <w:spacing w:before="30" w:after="30" w:line="240" w:lineRule="auto"/>
              <w:rPr>
                <w:rFonts w:ascii="Arial" w:eastAsia="Times New Roman" w:hAnsi="Arial"/>
                <w:color w:val="000000" w:themeColor="text1"/>
                <w:sz w:val="14"/>
                <w:szCs w:val="14"/>
                <w:lang w:eastAsia="en-NZ"/>
              </w:rPr>
            </w:pPr>
            <w:r w:rsidRPr="00A06170">
              <w:rPr>
                <w:rFonts w:ascii="Arial" w:eastAsia="Times New Roman" w:hAnsi="Arial"/>
                <w:color w:val="000000" w:themeColor="text1"/>
                <w:sz w:val="14"/>
                <w:szCs w:val="14"/>
                <w:lang w:eastAsia="en-NZ"/>
              </w:rPr>
              <w:t>A separate bed</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45AC43EB" w14:textId="2DCFE6EE"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Have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CB66895" w14:textId="1BDB1500"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94</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7CD710A4" w14:textId="3EC160FD"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96</w:t>
            </w:r>
          </w:p>
        </w:tc>
        <w:tc>
          <w:tcPr>
            <w:tcW w:w="845" w:type="dxa"/>
            <w:tcBorders>
              <w:top w:val="single" w:sz="4" w:space="0" w:color="auto"/>
              <w:left w:val="single" w:sz="4" w:space="0" w:color="auto"/>
              <w:bottom w:val="single" w:sz="4" w:space="0" w:color="auto"/>
              <w:right w:val="single" w:sz="4" w:space="0" w:color="auto"/>
            </w:tcBorders>
          </w:tcPr>
          <w:p w14:paraId="6B1FDB30"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46C15E6F" w14:textId="4028A092" w:rsidTr="001D559D">
        <w:trPr>
          <w:trHeight w:val="227"/>
        </w:trPr>
        <w:tc>
          <w:tcPr>
            <w:tcW w:w="280" w:type="dxa"/>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4429E59D" w14:textId="77777777" w:rsidR="001D559D" w:rsidRPr="00A06170" w:rsidRDefault="001D559D" w:rsidP="00C554C3">
            <w:pPr>
              <w:spacing w:before="30" w:after="30" w:line="240" w:lineRule="auto"/>
              <w:jc w:val="center"/>
              <w:rPr>
                <w:rFonts w:ascii="Arial" w:eastAsia="Times New Roman" w:hAnsi="Arial"/>
                <w:color w:val="000000" w:themeColor="text1"/>
                <w:sz w:val="16"/>
                <w:szCs w:val="16"/>
                <w:lang w:eastAsia="en-NZ"/>
              </w:rPr>
            </w:pPr>
          </w:p>
        </w:tc>
        <w:tc>
          <w:tcPr>
            <w:tcW w:w="4361" w:type="dxa"/>
            <w:vMerge/>
            <w:tcBorders>
              <w:top w:val="single" w:sz="4" w:space="0" w:color="auto"/>
              <w:left w:val="nil"/>
              <w:bottom w:val="single" w:sz="4" w:space="0" w:color="auto"/>
              <w:right w:val="single" w:sz="4" w:space="0" w:color="auto"/>
            </w:tcBorders>
            <w:shd w:val="clear" w:color="auto" w:fill="auto"/>
            <w:vAlign w:val="center"/>
          </w:tcPr>
          <w:p w14:paraId="165A9B65" w14:textId="77777777" w:rsidR="001D559D" w:rsidRPr="00A06170" w:rsidRDefault="001D559D" w:rsidP="00C554C3">
            <w:pPr>
              <w:spacing w:before="30" w:after="30" w:line="240" w:lineRule="auto"/>
              <w:rPr>
                <w:rFonts w:ascii="Arial" w:eastAsia="Times New Roman" w:hAnsi="Arial"/>
                <w:color w:val="000000" w:themeColor="text1"/>
                <w:sz w:val="14"/>
                <w:szCs w:val="14"/>
                <w:lang w:eastAsia="en-NZ"/>
              </w:rPr>
            </w:pP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2D081FA0" w14:textId="1BB2A866"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Don't have - cost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BB1FDDD" w14:textId="2FF30668"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3</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6664DEB9" w14:textId="194983D9"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2</w:t>
            </w:r>
          </w:p>
        </w:tc>
        <w:tc>
          <w:tcPr>
            <w:tcW w:w="845" w:type="dxa"/>
            <w:tcBorders>
              <w:top w:val="single" w:sz="4" w:space="0" w:color="auto"/>
              <w:left w:val="single" w:sz="4" w:space="0" w:color="auto"/>
              <w:bottom w:val="single" w:sz="4" w:space="0" w:color="auto"/>
              <w:right w:val="single" w:sz="4" w:space="0" w:color="auto"/>
            </w:tcBorders>
          </w:tcPr>
          <w:p w14:paraId="71A4DCAC"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6E2AE3EC" w14:textId="5CB2B84E" w:rsidTr="001D559D">
        <w:trPr>
          <w:trHeight w:val="227"/>
        </w:trPr>
        <w:tc>
          <w:tcPr>
            <w:tcW w:w="280" w:type="dxa"/>
            <w:vMerge/>
            <w:tcBorders>
              <w:top w:val="single" w:sz="4" w:space="0" w:color="auto"/>
              <w:left w:val="single" w:sz="4" w:space="0" w:color="auto"/>
              <w:bottom w:val="single" w:sz="4" w:space="0" w:color="auto"/>
              <w:right w:val="nil"/>
            </w:tcBorders>
            <w:tcMar>
              <w:left w:w="28" w:type="dxa"/>
              <w:right w:w="28" w:type="dxa"/>
            </w:tcMar>
            <w:vAlign w:val="center"/>
            <w:hideMark/>
          </w:tcPr>
          <w:p w14:paraId="0350B280" w14:textId="77777777" w:rsidR="001D559D" w:rsidRPr="00A06170" w:rsidRDefault="001D559D" w:rsidP="00C554C3">
            <w:pPr>
              <w:spacing w:before="30" w:after="30" w:line="240" w:lineRule="auto"/>
              <w:rPr>
                <w:rFonts w:ascii="Arial" w:eastAsia="Times New Roman" w:hAnsi="Arial"/>
                <w:color w:val="000000" w:themeColor="text1"/>
                <w:sz w:val="16"/>
                <w:szCs w:val="16"/>
                <w:lang w:eastAsia="en-NZ"/>
              </w:rPr>
            </w:pPr>
          </w:p>
        </w:tc>
        <w:tc>
          <w:tcPr>
            <w:tcW w:w="4361" w:type="dxa"/>
            <w:vMerge/>
            <w:tcBorders>
              <w:top w:val="single" w:sz="4" w:space="0" w:color="auto"/>
              <w:left w:val="nil"/>
              <w:bottom w:val="single" w:sz="4" w:space="0" w:color="auto"/>
              <w:right w:val="single" w:sz="4" w:space="0" w:color="auto"/>
            </w:tcBorders>
            <w:vAlign w:val="center"/>
          </w:tcPr>
          <w:p w14:paraId="49DC9ABD" w14:textId="77777777" w:rsidR="001D559D" w:rsidRPr="00A06170" w:rsidRDefault="001D559D" w:rsidP="00C554C3">
            <w:pPr>
              <w:spacing w:before="30" w:after="30" w:line="240" w:lineRule="auto"/>
              <w:rPr>
                <w:rFonts w:ascii="Arial" w:eastAsia="Times New Roman" w:hAnsi="Arial"/>
                <w:color w:val="000000" w:themeColor="text1"/>
                <w:sz w:val="14"/>
                <w:szCs w:val="14"/>
                <w:lang w:eastAsia="en-NZ"/>
              </w:rPr>
            </w:pP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2F290E05" w14:textId="3453DAEC"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Don't have - other</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50B99A0" w14:textId="10026754"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3</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391177BA" w14:textId="4742C1F4"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2</w:t>
            </w:r>
          </w:p>
        </w:tc>
        <w:tc>
          <w:tcPr>
            <w:tcW w:w="845" w:type="dxa"/>
            <w:tcBorders>
              <w:top w:val="single" w:sz="4" w:space="0" w:color="auto"/>
              <w:left w:val="single" w:sz="4" w:space="0" w:color="auto"/>
              <w:bottom w:val="single" w:sz="4" w:space="0" w:color="auto"/>
              <w:right w:val="single" w:sz="4" w:space="0" w:color="auto"/>
            </w:tcBorders>
          </w:tcPr>
          <w:p w14:paraId="4F55720F"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45E01376" w14:textId="1C058E9B" w:rsidTr="001D559D">
        <w:trPr>
          <w:trHeight w:val="227"/>
        </w:trPr>
        <w:tc>
          <w:tcPr>
            <w:tcW w:w="280" w:type="dxa"/>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hideMark/>
          </w:tcPr>
          <w:p w14:paraId="7E76CE44" w14:textId="77777777" w:rsidR="001D559D" w:rsidRPr="00A06170" w:rsidRDefault="001D559D" w:rsidP="00C554C3">
            <w:pPr>
              <w:spacing w:before="30" w:after="30" w:line="240" w:lineRule="auto"/>
              <w:jc w:val="center"/>
              <w:rPr>
                <w:rFonts w:ascii="Arial" w:eastAsia="Times New Roman" w:hAnsi="Arial"/>
                <w:color w:val="000000" w:themeColor="text1"/>
                <w:sz w:val="16"/>
                <w:szCs w:val="16"/>
                <w:lang w:eastAsia="en-NZ"/>
              </w:rPr>
            </w:pPr>
            <w:r w:rsidRPr="00A06170">
              <w:rPr>
                <w:rFonts w:ascii="Arial" w:eastAsia="Times New Roman" w:hAnsi="Arial"/>
                <w:color w:val="000000" w:themeColor="text1"/>
                <w:sz w:val="16"/>
                <w:szCs w:val="16"/>
                <w:lang w:eastAsia="en-NZ"/>
              </w:rPr>
              <w:t> </w:t>
            </w:r>
          </w:p>
        </w:tc>
        <w:tc>
          <w:tcPr>
            <w:tcW w:w="4361" w:type="dxa"/>
            <w:vMerge w:val="restart"/>
            <w:tcBorders>
              <w:top w:val="single" w:sz="4" w:space="0" w:color="auto"/>
              <w:left w:val="nil"/>
              <w:bottom w:val="single" w:sz="4" w:space="0" w:color="auto"/>
              <w:right w:val="single" w:sz="4" w:space="0" w:color="auto"/>
            </w:tcBorders>
            <w:shd w:val="clear" w:color="auto" w:fill="auto"/>
            <w:vAlign w:val="center"/>
          </w:tcPr>
          <w:p w14:paraId="2ED3F885" w14:textId="67178F92" w:rsidR="001D559D" w:rsidRPr="00A06170" w:rsidRDefault="001D559D" w:rsidP="00C554C3">
            <w:pPr>
              <w:spacing w:before="30" w:after="30" w:line="240" w:lineRule="auto"/>
              <w:rPr>
                <w:rFonts w:ascii="Arial" w:eastAsia="Times New Roman" w:hAnsi="Arial"/>
                <w:color w:val="000000" w:themeColor="text1"/>
                <w:sz w:val="14"/>
                <w:szCs w:val="14"/>
                <w:lang w:eastAsia="en-NZ"/>
              </w:rPr>
            </w:pPr>
            <w:r w:rsidRPr="00A06170">
              <w:rPr>
                <w:rFonts w:ascii="Arial" w:eastAsia="Times New Roman" w:hAnsi="Arial"/>
                <w:color w:val="000000" w:themeColor="text1"/>
                <w:sz w:val="14"/>
                <w:szCs w:val="14"/>
                <w:lang w:eastAsia="en-NZ"/>
              </w:rPr>
              <w:t>Fresh fruit and vegetables daily</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14F1DCDD" w14:textId="0DEBBD64"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Have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DB2B5E5" w14:textId="27CD67A4"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93</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6BF8E117" w14:textId="0E0DCEE8"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95</w:t>
            </w:r>
          </w:p>
        </w:tc>
        <w:tc>
          <w:tcPr>
            <w:tcW w:w="845" w:type="dxa"/>
            <w:tcBorders>
              <w:top w:val="single" w:sz="4" w:space="0" w:color="auto"/>
              <w:left w:val="single" w:sz="4" w:space="0" w:color="auto"/>
              <w:bottom w:val="single" w:sz="4" w:space="0" w:color="auto"/>
              <w:right w:val="single" w:sz="4" w:space="0" w:color="auto"/>
            </w:tcBorders>
          </w:tcPr>
          <w:p w14:paraId="1C3C8C07"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718AAD0C" w14:textId="59D4B977" w:rsidTr="001D559D">
        <w:trPr>
          <w:trHeight w:val="227"/>
        </w:trPr>
        <w:tc>
          <w:tcPr>
            <w:tcW w:w="280" w:type="dxa"/>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4057631E" w14:textId="77777777" w:rsidR="001D559D" w:rsidRPr="00A06170" w:rsidRDefault="001D559D" w:rsidP="00C554C3">
            <w:pPr>
              <w:spacing w:before="30" w:after="30" w:line="240" w:lineRule="auto"/>
              <w:jc w:val="center"/>
              <w:rPr>
                <w:rFonts w:ascii="Arial" w:eastAsia="Times New Roman" w:hAnsi="Arial"/>
                <w:color w:val="000000" w:themeColor="text1"/>
                <w:sz w:val="16"/>
                <w:szCs w:val="16"/>
                <w:lang w:eastAsia="en-NZ"/>
              </w:rPr>
            </w:pPr>
          </w:p>
        </w:tc>
        <w:tc>
          <w:tcPr>
            <w:tcW w:w="4361" w:type="dxa"/>
            <w:vMerge/>
            <w:tcBorders>
              <w:top w:val="single" w:sz="4" w:space="0" w:color="auto"/>
              <w:left w:val="nil"/>
              <w:bottom w:val="single" w:sz="4" w:space="0" w:color="auto"/>
              <w:right w:val="single" w:sz="4" w:space="0" w:color="auto"/>
            </w:tcBorders>
            <w:shd w:val="clear" w:color="auto" w:fill="auto"/>
            <w:vAlign w:val="center"/>
          </w:tcPr>
          <w:p w14:paraId="73825A26" w14:textId="77777777" w:rsidR="001D559D" w:rsidRPr="00A06170" w:rsidRDefault="001D559D" w:rsidP="00C554C3">
            <w:pPr>
              <w:spacing w:before="30" w:after="30" w:line="240" w:lineRule="auto"/>
              <w:rPr>
                <w:rFonts w:ascii="Arial" w:eastAsia="Times New Roman" w:hAnsi="Arial"/>
                <w:color w:val="000000" w:themeColor="text1"/>
                <w:sz w:val="14"/>
                <w:szCs w:val="14"/>
                <w:lang w:eastAsia="en-NZ"/>
              </w:rPr>
            </w:pP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6AC9655A" w14:textId="42C742F8"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Don't have - cost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B423025" w14:textId="7160EFC5"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6</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453DDE6C" w14:textId="2EDB43F1"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3</w:t>
            </w:r>
          </w:p>
        </w:tc>
        <w:tc>
          <w:tcPr>
            <w:tcW w:w="845" w:type="dxa"/>
            <w:tcBorders>
              <w:top w:val="single" w:sz="4" w:space="0" w:color="auto"/>
              <w:left w:val="single" w:sz="4" w:space="0" w:color="auto"/>
              <w:bottom w:val="single" w:sz="4" w:space="0" w:color="auto"/>
              <w:right w:val="single" w:sz="4" w:space="0" w:color="auto"/>
            </w:tcBorders>
          </w:tcPr>
          <w:p w14:paraId="50DBEAAA"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18397481" w14:textId="1FC64CD5" w:rsidTr="001D559D">
        <w:trPr>
          <w:trHeight w:val="227"/>
        </w:trPr>
        <w:tc>
          <w:tcPr>
            <w:tcW w:w="280" w:type="dxa"/>
            <w:vMerge/>
            <w:tcBorders>
              <w:top w:val="single" w:sz="4" w:space="0" w:color="auto"/>
              <w:left w:val="single" w:sz="4" w:space="0" w:color="auto"/>
              <w:bottom w:val="single" w:sz="4" w:space="0" w:color="auto"/>
              <w:right w:val="nil"/>
            </w:tcBorders>
            <w:tcMar>
              <w:left w:w="28" w:type="dxa"/>
              <w:right w:w="28" w:type="dxa"/>
            </w:tcMar>
            <w:vAlign w:val="center"/>
            <w:hideMark/>
          </w:tcPr>
          <w:p w14:paraId="701DA110" w14:textId="77777777" w:rsidR="001D559D" w:rsidRPr="00A06170" w:rsidRDefault="001D559D" w:rsidP="00C554C3">
            <w:pPr>
              <w:spacing w:before="30" w:after="30" w:line="240" w:lineRule="auto"/>
              <w:rPr>
                <w:rFonts w:ascii="Arial" w:eastAsia="Times New Roman" w:hAnsi="Arial"/>
                <w:color w:val="000000" w:themeColor="text1"/>
                <w:sz w:val="16"/>
                <w:szCs w:val="16"/>
                <w:lang w:eastAsia="en-NZ"/>
              </w:rPr>
            </w:pPr>
          </w:p>
        </w:tc>
        <w:tc>
          <w:tcPr>
            <w:tcW w:w="4361" w:type="dxa"/>
            <w:vMerge/>
            <w:tcBorders>
              <w:top w:val="single" w:sz="4" w:space="0" w:color="auto"/>
              <w:left w:val="nil"/>
              <w:bottom w:val="single" w:sz="4" w:space="0" w:color="auto"/>
              <w:right w:val="single" w:sz="4" w:space="0" w:color="auto"/>
            </w:tcBorders>
            <w:vAlign w:val="center"/>
          </w:tcPr>
          <w:p w14:paraId="3BB8DED2" w14:textId="77777777" w:rsidR="001D559D" w:rsidRPr="00A06170" w:rsidRDefault="001D559D" w:rsidP="00C554C3">
            <w:pPr>
              <w:spacing w:before="30" w:after="30" w:line="240" w:lineRule="auto"/>
              <w:rPr>
                <w:rFonts w:ascii="Arial" w:eastAsia="Times New Roman" w:hAnsi="Arial"/>
                <w:color w:val="000000" w:themeColor="text1"/>
                <w:sz w:val="14"/>
                <w:szCs w:val="14"/>
                <w:lang w:eastAsia="en-NZ"/>
              </w:rPr>
            </w:pP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3E48E971" w14:textId="2CCA3344"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Don't have - other</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E307503" w14:textId="641D92D0"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2</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7405A936" w14:textId="5D9630F8"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1</w:t>
            </w:r>
          </w:p>
        </w:tc>
        <w:tc>
          <w:tcPr>
            <w:tcW w:w="845" w:type="dxa"/>
            <w:tcBorders>
              <w:top w:val="single" w:sz="4" w:space="0" w:color="auto"/>
              <w:left w:val="single" w:sz="4" w:space="0" w:color="auto"/>
              <w:bottom w:val="single" w:sz="4" w:space="0" w:color="auto"/>
              <w:right w:val="single" w:sz="4" w:space="0" w:color="auto"/>
            </w:tcBorders>
          </w:tcPr>
          <w:p w14:paraId="157E4F63"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188E2804" w14:textId="29B851CC" w:rsidTr="001D559D">
        <w:trPr>
          <w:trHeight w:val="227"/>
        </w:trPr>
        <w:tc>
          <w:tcPr>
            <w:tcW w:w="280" w:type="dxa"/>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hideMark/>
          </w:tcPr>
          <w:p w14:paraId="6F374450" w14:textId="77777777" w:rsidR="001D559D" w:rsidRPr="00A06170" w:rsidRDefault="001D559D" w:rsidP="00C554C3">
            <w:pPr>
              <w:spacing w:before="30" w:after="30" w:line="240" w:lineRule="auto"/>
              <w:jc w:val="center"/>
              <w:rPr>
                <w:rFonts w:ascii="Arial" w:eastAsia="Times New Roman" w:hAnsi="Arial"/>
                <w:color w:val="000000" w:themeColor="text1"/>
                <w:sz w:val="16"/>
                <w:szCs w:val="16"/>
                <w:lang w:eastAsia="en-NZ"/>
              </w:rPr>
            </w:pPr>
            <w:r w:rsidRPr="00A06170">
              <w:rPr>
                <w:rFonts w:ascii="Arial" w:eastAsia="Times New Roman" w:hAnsi="Arial"/>
                <w:color w:val="000000" w:themeColor="text1"/>
                <w:sz w:val="16"/>
                <w:szCs w:val="16"/>
                <w:lang w:eastAsia="en-NZ"/>
              </w:rPr>
              <w:t> </w:t>
            </w:r>
          </w:p>
        </w:tc>
        <w:tc>
          <w:tcPr>
            <w:tcW w:w="4361" w:type="dxa"/>
            <w:vMerge w:val="restart"/>
            <w:tcBorders>
              <w:top w:val="single" w:sz="4" w:space="0" w:color="auto"/>
              <w:left w:val="nil"/>
              <w:bottom w:val="single" w:sz="4" w:space="0" w:color="auto"/>
              <w:right w:val="single" w:sz="4" w:space="0" w:color="auto"/>
            </w:tcBorders>
            <w:shd w:val="clear" w:color="auto" w:fill="auto"/>
            <w:vAlign w:val="center"/>
          </w:tcPr>
          <w:p w14:paraId="3644ADE5" w14:textId="65E17A26" w:rsidR="001D559D" w:rsidRPr="00A06170" w:rsidRDefault="001D559D" w:rsidP="00C554C3">
            <w:pPr>
              <w:spacing w:before="30" w:after="30" w:line="240" w:lineRule="auto"/>
              <w:rPr>
                <w:rFonts w:ascii="Arial" w:eastAsia="Times New Roman" w:hAnsi="Arial"/>
                <w:color w:val="000000" w:themeColor="text1"/>
                <w:sz w:val="14"/>
                <w:szCs w:val="14"/>
                <w:lang w:eastAsia="en-NZ"/>
              </w:rPr>
            </w:pPr>
            <w:r w:rsidRPr="00A06170">
              <w:rPr>
                <w:rFonts w:ascii="Arial" w:eastAsia="Times New Roman" w:hAnsi="Arial"/>
                <w:color w:val="000000" w:themeColor="text1"/>
                <w:sz w:val="14"/>
                <w:szCs w:val="14"/>
                <w:lang w:eastAsia="en-NZ"/>
              </w:rPr>
              <w:t xml:space="preserve">A meal with meat, </w:t>
            </w:r>
            <w:proofErr w:type="gramStart"/>
            <w:r w:rsidRPr="00A06170">
              <w:rPr>
                <w:rFonts w:ascii="Arial" w:eastAsia="Times New Roman" w:hAnsi="Arial"/>
                <w:color w:val="000000" w:themeColor="text1"/>
                <w:sz w:val="14"/>
                <w:szCs w:val="14"/>
                <w:lang w:eastAsia="en-NZ"/>
              </w:rPr>
              <w:t>fish</w:t>
            </w:r>
            <w:proofErr w:type="gramEnd"/>
            <w:r w:rsidRPr="00A06170">
              <w:rPr>
                <w:rFonts w:ascii="Arial" w:eastAsia="Times New Roman" w:hAnsi="Arial"/>
                <w:color w:val="000000" w:themeColor="text1"/>
                <w:sz w:val="14"/>
                <w:szCs w:val="14"/>
                <w:lang w:eastAsia="en-NZ"/>
              </w:rPr>
              <w:t xml:space="preserve"> or chicken (or vegan equivalent) at least each 2nd day</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03CFF559" w14:textId="1617FEC4"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Have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C0411ED" w14:textId="31955B74"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93</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23308C96" w14:textId="49E23819"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96</w:t>
            </w:r>
          </w:p>
        </w:tc>
        <w:tc>
          <w:tcPr>
            <w:tcW w:w="845" w:type="dxa"/>
            <w:tcBorders>
              <w:top w:val="single" w:sz="4" w:space="0" w:color="auto"/>
              <w:left w:val="single" w:sz="4" w:space="0" w:color="auto"/>
              <w:bottom w:val="single" w:sz="4" w:space="0" w:color="auto"/>
              <w:right w:val="single" w:sz="4" w:space="0" w:color="auto"/>
            </w:tcBorders>
          </w:tcPr>
          <w:p w14:paraId="1F26C7DE"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016AE94C" w14:textId="2DCE5170" w:rsidTr="001D559D">
        <w:trPr>
          <w:trHeight w:val="227"/>
        </w:trPr>
        <w:tc>
          <w:tcPr>
            <w:tcW w:w="280" w:type="dxa"/>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20A1ECE8" w14:textId="77777777" w:rsidR="001D559D" w:rsidRPr="00A06170" w:rsidRDefault="001D559D" w:rsidP="00C554C3">
            <w:pPr>
              <w:spacing w:before="30" w:after="30" w:line="240" w:lineRule="auto"/>
              <w:jc w:val="center"/>
              <w:rPr>
                <w:rFonts w:ascii="Arial" w:eastAsia="Times New Roman" w:hAnsi="Arial"/>
                <w:color w:val="000000" w:themeColor="text1"/>
                <w:sz w:val="16"/>
                <w:szCs w:val="16"/>
                <w:lang w:eastAsia="en-NZ"/>
              </w:rPr>
            </w:pPr>
          </w:p>
        </w:tc>
        <w:tc>
          <w:tcPr>
            <w:tcW w:w="4361" w:type="dxa"/>
            <w:vMerge/>
            <w:tcBorders>
              <w:top w:val="single" w:sz="4" w:space="0" w:color="auto"/>
              <w:left w:val="nil"/>
              <w:bottom w:val="single" w:sz="4" w:space="0" w:color="auto"/>
              <w:right w:val="single" w:sz="4" w:space="0" w:color="auto"/>
            </w:tcBorders>
            <w:shd w:val="clear" w:color="auto" w:fill="auto"/>
            <w:vAlign w:val="center"/>
          </w:tcPr>
          <w:p w14:paraId="7F0A56BF" w14:textId="77777777" w:rsidR="001D559D" w:rsidRPr="00A06170" w:rsidRDefault="001D559D" w:rsidP="00C554C3">
            <w:pPr>
              <w:spacing w:before="30" w:after="30" w:line="240" w:lineRule="auto"/>
              <w:rPr>
                <w:rFonts w:ascii="Arial" w:eastAsia="Times New Roman" w:hAnsi="Arial"/>
                <w:color w:val="000000" w:themeColor="text1"/>
                <w:sz w:val="14"/>
                <w:szCs w:val="14"/>
                <w:lang w:eastAsia="en-NZ"/>
              </w:rPr>
            </w:pP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4AAECEC1" w14:textId="068EF173"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Don't have - cost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F3E9536" w14:textId="34D17E80"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4</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0EEEFCF5" w14:textId="63EED767"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2</w:t>
            </w:r>
          </w:p>
        </w:tc>
        <w:tc>
          <w:tcPr>
            <w:tcW w:w="845" w:type="dxa"/>
            <w:tcBorders>
              <w:top w:val="single" w:sz="4" w:space="0" w:color="auto"/>
              <w:left w:val="single" w:sz="4" w:space="0" w:color="auto"/>
              <w:bottom w:val="single" w:sz="4" w:space="0" w:color="auto"/>
              <w:right w:val="single" w:sz="4" w:space="0" w:color="auto"/>
            </w:tcBorders>
          </w:tcPr>
          <w:p w14:paraId="5F16FB98"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2A607E81" w14:textId="0FBEE21E" w:rsidTr="001D559D">
        <w:trPr>
          <w:trHeight w:val="227"/>
        </w:trPr>
        <w:tc>
          <w:tcPr>
            <w:tcW w:w="280" w:type="dxa"/>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hideMark/>
          </w:tcPr>
          <w:p w14:paraId="7D84B51D" w14:textId="77777777" w:rsidR="001D559D" w:rsidRPr="00A06170" w:rsidRDefault="001D559D" w:rsidP="00C554C3">
            <w:pPr>
              <w:spacing w:before="30" w:after="30" w:line="240" w:lineRule="auto"/>
              <w:rPr>
                <w:rFonts w:ascii="Arial" w:eastAsia="Times New Roman" w:hAnsi="Arial"/>
                <w:color w:val="000000" w:themeColor="text1"/>
                <w:sz w:val="16"/>
                <w:szCs w:val="16"/>
                <w:lang w:eastAsia="en-NZ"/>
              </w:rPr>
            </w:pPr>
          </w:p>
        </w:tc>
        <w:tc>
          <w:tcPr>
            <w:tcW w:w="4361" w:type="dxa"/>
            <w:vMerge/>
            <w:tcBorders>
              <w:top w:val="single" w:sz="4" w:space="0" w:color="auto"/>
              <w:left w:val="nil"/>
              <w:bottom w:val="single" w:sz="4" w:space="0" w:color="auto"/>
              <w:right w:val="single" w:sz="4" w:space="0" w:color="auto"/>
            </w:tcBorders>
            <w:shd w:val="clear" w:color="auto" w:fill="auto"/>
            <w:vAlign w:val="center"/>
          </w:tcPr>
          <w:p w14:paraId="672515B1" w14:textId="77777777" w:rsidR="001D559D" w:rsidRPr="00A06170" w:rsidRDefault="001D559D" w:rsidP="00C554C3">
            <w:pPr>
              <w:spacing w:before="30" w:after="30" w:line="240" w:lineRule="auto"/>
              <w:rPr>
                <w:rFonts w:ascii="Arial" w:eastAsia="Times New Roman" w:hAnsi="Arial"/>
                <w:color w:val="000000" w:themeColor="text1"/>
                <w:sz w:val="14"/>
                <w:szCs w:val="14"/>
                <w:lang w:eastAsia="en-NZ"/>
              </w:rPr>
            </w:pP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14BE0BEF" w14:textId="5CCA81A1"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Don't have - other</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9DC8120" w14:textId="5FDBD6F3"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2</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7B529664" w14:textId="0FD223D6"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2</w:t>
            </w:r>
          </w:p>
        </w:tc>
        <w:tc>
          <w:tcPr>
            <w:tcW w:w="845" w:type="dxa"/>
            <w:tcBorders>
              <w:top w:val="single" w:sz="4" w:space="0" w:color="auto"/>
              <w:left w:val="single" w:sz="4" w:space="0" w:color="auto"/>
              <w:bottom w:val="single" w:sz="4" w:space="0" w:color="auto"/>
              <w:right w:val="single" w:sz="4" w:space="0" w:color="auto"/>
            </w:tcBorders>
          </w:tcPr>
          <w:p w14:paraId="28F561F5"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36C147B7" w14:textId="68BBAB4D" w:rsidTr="001D559D">
        <w:trPr>
          <w:trHeight w:val="227"/>
        </w:trPr>
        <w:tc>
          <w:tcPr>
            <w:tcW w:w="280" w:type="dxa"/>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hideMark/>
          </w:tcPr>
          <w:p w14:paraId="52E1DE39" w14:textId="77777777" w:rsidR="001D559D" w:rsidRPr="00A06170" w:rsidRDefault="001D559D" w:rsidP="00C554C3">
            <w:pPr>
              <w:spacing w:before="30" w:after="30" w:line="240" w:lineRule="auto"/>
              <w:jc w:val="center"/>
              <w:rPr>
                <w:rFonts w:ascii="Arial" w:eastAsia="Times New Roman" w:hAnsi="Arial"/>
                <w:color w:val="000000" w:themeColor="text1"/>
                <w:sz w:val="16"/>
                <w:szCs w:val="16"/>
                <w:lang w:eastAsia="en-NZ"/>
              </w:rPr>
            </w:pPr>
            <w:r w:rsidRPr="00A06170">
              <w:rPr>
                <w:rFonts w:ascii="Arial" w:eastAsia="Times New Roman" w:hAnsi="Arial"/>
                <w:color w:val="000000" w:themeColor="text1"/>
                <w:sz w:val="16"/>
                <w:szCs w:val="16"/>
                <w:lang w:eastAsia="en-NZ"/>
              </w:rPr>
              <w:t> </w:t>
            </w:r>
          </w:p>
        </w:tc>
        <w:tc>
          <w:tcPr>
            <w:tcW w:w="4361" w:type="dxa"/>
            <w:vMerge w:val="restart"/>
            <w:tcBorders>
              <w:top w:val="single" w:sz="4" w:space="0" w:color="auto"/>
              <w:left w:val="nil"/>
              <w:bottom w:val="single" w:sz="4" w:space="0" w:color="auto"/>
              <w:right w:val="single" w:sz="4" w:space="0" w:color="auto"/>
            </w:tcBorders>
            <w:shd w:val="clear" w:color="auto" w:fill="auto"/>
            <w:vAlign w:val="center"/>
          </w:tcPr>
          <w:p w14:paraId="3E1715DC" w14:textId="0BB59061" w:rsidR="001D559D" w:rsidRPr="00A06170" w:rsidRDefault="001D559D" w:rsidP="00C554C3">
            <w:pPr>
              <w:spacing w:before="30" w:after="30" w:line="240" w:lineRule="auto"/>
              <w:rPr>
                <w:rFonts w:ascii="Arial" w:eastAsia="Times New Roman" w:hAnsi="Arial"/>
                <w:color w:val="000000" w:themeColor="text1"/>
                <w:sz w:val="14"/>
                <w:szCs w:val="14"/>
                <w:lang w:eastAsia="en-NZ"/>
              </w:rPr>
            </w:pPr>
            <w:r w:rsidRPr="00A06170">
              <w:rPr>
                <w:rFonts w:ascii="Arial" w:eastAsia="Times New Roman" w:hAnsi="Arial"/>
                <w:color w:val="000000" w:themeColor="text1"/>
                <w:sz w:val="14"/>
                <w:szCs w:val="14"/>
                <w:lang w:eastAsia="en-NZ"/>
              </w:rPr>
              <w:t>Good access at home to a computer and internet for homework?</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16AE7B01" w14:textId="4F707F3A"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Have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EB1A649" w14:textId="29CDB16F"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91</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40451EF4" w14:textId="531CAF3D"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92</w:t>
            </w:r>
          </w:p>
        </w:tc>
        <w:tc>
          <w:tcPr>
            <w:tcW w:w="845" w:type="dxa"/>
            <w:tcBorders>
              <w:top w:val="single" w:sz="4" w:space="0" w:color="auto"/>
              <w:left w:val="single" w:sz="4" w:space="0" w:color="auto"/>
              <w:bottom w:val="single" w:sz="4" w:space="0" w:color="auto"/>
              <w:right w:val="single" w:sz="4" w:space="0" w:color="auto"/>
            </w:tcBorders>
          </w:tcPr>
          <w:p w14:paraId="02A784C4"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29830230" w14:textId="6F9CF3DF" w:rsidTr="001D559D">
        <w:trPr>
          <w:trHeight w:val="227"/>
        </w:trPr>
        <w:tc>
          <w:tcPr>
            <w:tcW w:w="280" w:type="dxa"/>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2FE8FF7D" w14:textId="77777777" w:rsidR="001D559D" w:rsidRPr="00A06170" w:rsidRDefault="001D559D" w:rsidP="00C554C3">
            <w:pPr>
              <w:spacing w:before="30" w:after="30" w:line="240" w:lineRule="auto"/>
              <w:jc w:val="center"/>
              <w:rPr>
                <w:rFonts w:ascii="Arial" w:eastAsia="Times New Roman" w:hAnsi="Arial"/>
                <w:color w:val="000000" w:themeColor="text1"/>
                <w:sz w:val="16"/>
                <w:szCs w:val="16"/>
                <w:lang w:eastAsia="en-NZ"/>
              </w:rPr>
            </w:pPr>
          </w:p>
        </w:tc>
        <w:tc>
          <w:tcPr>
            <w:tcW w:w="4361" w:type="dxa"/>
            <w:vMerge/>
            <w:tcBorders>
              <w:top w:val="single" w:sz="4" w:space="0" w:color="auto"/>
              <w:left w:val="nil"/>
              <w:bottom w:val="single" w:sz="4" w:space="0" w:color="auto"/>
              <w:right w:val="single" w:sz="4" w:space="0" w:color="auto"/>
            </w:tcBorders>
            <w:shd w:val="clear" w:color="auto" w:fill="auto"/>
            <w:vAlign w:val="center"/>
          </w:tcPr>
          <w:p w14:paraId="189E273E" w14:textId="77777777" w:rsidR="001D559D" w:rsidRPr="00A06170" w:rsidRDefault="001D559D" w:rsidP="00C554C3">
            <w:pPr>
              <w:spacing w:before="30" w:after="30" w:line="240" w:lineRule="auto"/>
              <w:rPr>
                <w:rFonts w:ascii="Arial" w:eastAsia="Times New Roman" w:hAnsi="Arial"/>
                <w:color w:val="000000" w:themeColor="text1"/>
                <w:sz w:val="14"/>
                <w:szCs w:val="14"/>
                <w:lang w:eastAsia="en-NZ"/>
              </w:rPr>
            </w:pP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06543E48" w14:textId="0E7B8EAE"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Don't have - cost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8E611F1" w14:textId="351D62AF"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4</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5D4B36D2" w14:textId="435F9343"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3</w:t>
            </w:r>
          </w:p>
        </w:tc>
        <w:tc>
          <w:tcPr>
            <w:tcW w:w="845" w:type="dxa"/>
            <w:tcBorders>
              <w:top w:val="single" w:sz="4" w:space="0" w:color="auto"/>
              <w:left w:val="single" w:sz="4" w:space="0" w:color="auto"/>
              <w:bottom w:val="single" w:sz="4" w:space="0" w:color="auto"/>
              <w:right w:val="single" w:sz="4" w:space="0" w:color="auto"/>
            </w:tcBorders>
          </w:tcPr>
          <w:p w14:paraId="73449358"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086530B2" w14:textId="28D585F0" w:rsidTr="001D559D">
        <w:trPr>
          <w:trHeight w:val="227"/>
        </w:trPr>
        <w:tc>
          <w:tcPr>
            <w:tcW w:w="280" w:type="dxa"/>
            <w:vMerge/>
            <w:tcBorders>
              <w:top w:val="single" w:sz="4" w:space="0" w:color="auto"/>
              <w:left w:val="single" w:sz="4" w:space="0" w:color="auto"/>
              <w:bottom w:val="single" w:sz="4" w:space="0" w:color="auto"/>
              <w:right w:val="nil"/>
            </w:tcBorders>
            <w:tcMar>
              <w:left w:w="28" w:type="dxa"/>
              <w:right w:w="28" w:type="dxa"/>
            </w:tcMar>
            <w:vAlign w:val="center"/>
            <w:hideMark/>
          </w:tcPr>
          <w:p w14:paraId="21F7B47F" w14:textId="77777777" w:rsidR="001D559D" w:rsidRPr="00A06170" w:rsidRDefault="001D559D" w:rsidP="00C554C3">
            <w:pPr>
              <w:spacing w:before="30" w:after="30" w:line="240" w:lineRule="auto"/>
              <w:rPr>
                <w:rFonts w:ascii="Arial" w:eastAsia="Times New Roman" w:hAnsi="Arial"/>
                <w:color w:val="000000" w:themeColor="text1"/>
                <w:sz w:val="16"/>
                <w:szCs w:val="16"/>
                <w:lang w:eastAsia="en-NZ"/>
              </w:rPr>
            </w:pPr>
          </w:p>
        </w:tc>
        <w:tc>
          <w:tcPr>
            <w:tcW w:w="4361" w:type="dxa"/>
            <w:vMerge/>
            <w:tcBorders>
              <w:top w:val="single" w:sz="4" w:space="0" w:color="auto"/>
              <w:left w:val="nil"/>
              <w:bottom w:val="single" w:sz="4" w:space="0" w:color="auto"/>
              <w:right w:val="single" w:sz="4" w:space="0" w:color="auto"/>
            </w:tcBorders>
            <w:vAlign w:val="center"/>
          </w:tcPr>
          <w:p w14:paraId="36D4236F" w14:textId="77777777" w:rsidR="001D559D" w:rsidRPr="00A06170" w:rsidRDefault="001D559D" w:rsidP="00C554C3">
            <w:pPr>
              <w:spacing w:before="30" w:after="30" w:line="240" w:lineRule="auto"/>
              <w:rPr>
                <w:rFonts w:ascii="Arial" w:eastAsia="Times New Roman" w:hAnsi="Arial"/>
                <w:color w:val="000000" w:themeColor="text1"/>
                <w:sz w:val="14"/>
                <w:szCs w:val="14"/>
                <w:lang w:eastAsia="en-NZ"/>
              </w:rPr>
            </w:pP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0360351E" w14:textId="44A15A50"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Don't have - other</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CE26092" w14:textId="7D129B41"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2</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339F7C02" w14:textId="4058F0E7"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1</w:t>
            </w:r>
          </w:p>
        </w:tc>
        <w:tc>
          <w:tcPr>
            <w:tcW w:w="845" w:type="dxa"/>
            <w:tcBorders>
              <w:top w:val="single" w:sz="4" w:space="0" w:color="auto"/>
              <w:left w:val="single" w:sz="4" w:space="0" w:color="auto"/>
              <w:bottom w:val="single" w:sz="4" w:space="0" w:color="auto"/>
              <w:right w:val="single" w:sz="4" w:space="0" w:color="auto"/>
            </w:tcBorders>
          </w:tcPr>
          <w:p w14:paraId="2280227A"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715F6E6F" w14:textId="28B77771" w:rsidTr="001D559D">
        <w:trPr>
          <w:trHeight w:val="227"/>
        </w:trPr>
        <w:tc>
          <w:tcPr>
            <w:tcW w:w="280" w:type="dxa"/>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hideMark/>
          </w:tcPr>
          <w:p w14:paraId="2D09D995" w14:textId="77777777" w:rsidR="001D559D" w:rsidRPr="00A06170" w:rsidRDefault="001D559D" w:rsidP="00C554C3">
            <w:pPr>
              <w:spacing w:before="30" w:after="30" w:line="240" w:lineRule="auto"/>
              <w:jc w:val="center"/>
              <w:rPr>
                <w:rFonts w:ascii="Arial" w:eastAsia="Times New Roman" w:hAnsi="Arial"/>
                <w:color w:val="000000" w:themeColor="text1"/>
                <w:sz w:val="16"/>
                <w:szCs w:val="16"/>
                <w:lang w:eastAsia="en-NZ"/>
              </w:rPr>
            </w:pPr>
            <w:r w:rsidRPr="00A06170">
              <w:rPr>
                <w:rFonts w:ascii="Arial" w:eastAsia="Times New Roman" w:hAnsi="Arial"/>
                <w:color w:val="000000" w:themeColor="text1"/>
                <w:sz w:val="16"/>
                <w:szCs w:val="16"/>
                <w:lang w:eastAsia="en-NZ"/>
              </w:rPr>
              <w:t> </w:t>
            </w:r>
          </w:p>
        </w:tc>
        <w:tc>
          <w:tcPr>
            <w:tcW w:w="4361" w:type="dxa"/>
            <w:vMerge w:val="restart"/>
            <w:tcBorders>
              <w:top w:val="single" w:sz="4" w:space="0" w:color="auto"/>
              <w:left w:val="nil"/>
              <w:bottom w:val="single" w:sz="4" w:space="0" w:color="auto"/>
              <w:right w:val="single" w:sz="4" w:space="0" w:color="auto"/>
            </w:tcBorders>
            <w:shd w:val="clear" w:color="auto" w:fill="auto"/>
            <w:vAlign w:val="center"/>
          </w:tcPr>
          <w:p w14:paraId="6DECF674" w14:textId="6930EC88" w:rsidR="001D559D" w:rsidRPr="00A06170" w:rsidRDefault="001D559D" w:rsidP="00C554C3">
            <w:pPr>
              <w:spacing w:before="30" w:after="30" w:line="240" w:lineRule="auto"/>
              <w:rPr>
                <w:rFonts w:ascii="Arial" w:eastAsia="Times New Roman" w:hAnsi="Arial"/>
                <w:color w:val="000000" w:themeColor="text1"/>
                <w:sz w:val="14"/>
                <w:szCs w:val="14"/>
                <w:lang w:eastAsia="en-NZ"/>
              </w:rPr>
            </w:pPr>
            <w:r w:rsidRPr="00A06170">
              <w:rPr>
                <w:rFonts w:ascii="Arial" w:eastAsia="Times New Roman" w:hAnsi="Arial"/>
                <w:color w:val="000000" w:themeColor="text1"/>
                <w:sz w:val="14"/>
                <w:szCs w:val="14"/>
                <w:lang w:eastAsia="en-NZ"/>
              </w:rPr>
              <w:t>A range of books at home suitable for their ages</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36B7AB5D" w14:textId="14EF01AA"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Have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F35E5ED" w14:textId="301F8B95"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95</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11C29875" w14:textId="453AAF24"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95</w:t>
            </w:r>
          </w:p>
        </w:tc>
        <w:tc>
          <w:tcPr>
            <w:tcW w:w="845" w:type="dxa"/>
            <w:tcBorders>
              <w:top w:val="single" w:sz="4" w:space="0" w:color="auto"/>
              <w:left w:val="single" w:sz="4" w:space="0" w:color="auto"/>
              <w:bottom w:val="single" w:sz="4" w:space="0" w:color="auto"/>
              <w:right w:val="single" w:sz="4" w:space="0" w:color="auto"/>
            </w:tcBorders>
          </w:tcPr>
          <w:p w14:paraId="216DEAB7"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01151089" w14:textId="10D23EF5" w:rsidTr="001D559D">
        <w:trPr>
          <w:trHeight w:val="227"/>
        </w:trPr>
        <w:tc>
          <w:tcPr>
            <w:tcW w:w="280" w:type="dxa"/>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751C7F6C" w14:textId="77777777" w:rsidR="001D559D" w:rsidRPr="00A06170" w:rsidRDefault="001D559D" w:rsidP="00C554C3">
            <w:pPr>
              <w:spacing w:before="30" w:after="30" w:line="240" w:lineRule="auto"/>
              <w:jc w:val="center"/>
              <w:rPr>
                <w:rFonts w:ascii="Arial" w:eastAsia="Times New Roman" w:hAnsi="Arial"/>
                <w:color w:val="000000" w:themeColor="text1"/>
                <w:sz w:val="16"/>
                <w:szCs w:val="16"/>
                <w:lang w:eastAsia="en-NZ"/>
              </w:rPr>
            </w:pPr>
          </w:p>
        </w:tc>
        <w:tc>
          <w:tcPr>
            <w:tcW w:w="4361" w:type="dxa"/>
            <w:vMerge/>
            <w:tcBorders>
              <w:top w:val="single" w:sz="4" w:space="0" w:color="auto"/>
              <w:left w:val="nil"/>
              <w:bottom w:val="single" w:sz="4" w:space="0" w:color="auto"/>
              <w:right w:val="single" w:sz="4" w:space="0" w:color="auto"/>
            </w:tcBorders>
            <w:shd w:val="clear" w:color="auto" w:fill="auto"/>
            <w:vAlign w:val="center"/>
          </w:tcPr>
          <w:p w14:paraId="6151500A" w14:textId="77777777" w:rsidR="001D559D" w:rsidRPr="00A06170" w:rsidRDefault="001D559D" w:rsidP="00C554C3">
            <w:pPr>
              <w:spacing w:before="30" w:after="30" w:line="240" w:lineRule="auto"/>
              <w:rPr>
                <w:rFonts w:ascii="Arial" w:eastAsia="Times New Roman" w:hAnsi="Arial"/>
                <w:color w:val="000000" w:themeColor="text1"/>
                <w:sz w:val="14"/>
                <w:szCs w:val="14"/>
                <w:lang w:eastAsia="en-NZ"/>
              </w:rPr>
            </w:pP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07786894" w14:textId="775DD403"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Don't have - cost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1509A2F" w14:textId="659B726B"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2</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7C37BB30" w14:textId="1781727A"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2</w:t>
            </w:r>
          </w:p>
        </w:tc>
        <w:tc>
          <w:tcPr>
            <w:tcW w:w="845" w:type="dxa"/>
            <w:tcBorders>
              <w:top w:val="single" w:sz="4" w:space="0" w:color="auto"/>
              <w:left w:val="single" w:sz="4" w:space="0" w:color="auto"/>
              <w:bottom w:val="single" w:sz="4" w:space="0" w:color="auto"/>
              <w:right w:val="single" w:sz="4" w:space="0" w:color="auto"/>
            </w:tcBorders>
          </w:tcPr>
          <w:p w14:paraId="6CC5F3A0"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29946320" w14:textId="01202AEE" w:rsidTr="001D559D">
        <w:trPr>
          <w:trHeight w:val="227"/>
        </w:trPr>
        <w:tc>
          <w:tcPr>
            <w:tcW w:w="280" w:type="dxa"/>
            <w:vMerge/>
            <w:tcBorders>
              <w:top w:val="single" w:sz="4" w:space="0" w:color="auto"/>
              <w:left w:val="single" w:sz="4" w:space="0" w:color="auto"/>
              <w:bottom w:val="single" w:sz="4" w:space="0" w:color="auto"/>
              <w:right w:val="nil"/>
            </w:tcBorders>
            <w:tcMar>
              <w:left w:w="28" w:type="dxa"/>
              <w:right w:w="28" w:type="dxa"/>
            </w:tcMar>
            <w:vAlign w:val="center"/>
            <w:hideMark/>
          </w:tcPr>
          <w:p w14:paraId="2028010F" w14:textId="77777777" w:rsidR="001D559D" w:rsidRPr="00A06170" w:rsidRDefault="001D559D" w:rsidP="00C554C3">
            <w:pPr>
              <w:spacing w:before="30" w:after="30" w:line="240" w:lineRule="auto"/>
              <w:rPr>
                <w:rFonts w:ascii="Arial" w:eastAsia="Times New Roman" w:hAnsi="Arial"/>
                <w:color w:val="000000" w:themeColor="text1"/>
                <w:sz w:val="16"/>
                <w:szCs w:val="16"/>
                <w:lang w:eastAsia="en-NZ"/>
              </w:rPr>
            </w:pPr>
          </w:p>
        </w:tc>
        <w:tc>
          <w:tcPr>
            <w:tcW w:w="4361" w:type="dxa"/>
            <w:vMerge/>
            <w:tcBorders>
              <w:top w:val="single" w:sz="4" w:space="0" w:color="auto"/>
              <w:left w:val="nil"/>
              <w:bottom w:val="single" w:sz="4" w:space="0" w:color="auto"/>
              <w:right w:val="single" w:sz="4" w:space="0" w:color="auto"/>
            </w:tcBorders>
            <w:vAlign w:val="center"/>
          </w:tcPr>
          <w:p w14:paraId="39BD5326" w14:textId="77777777" w:rsidR="001D559D" w:rsidRPr="00A06170" w:rsidRDefault="001D559D" w:rsidP="00C554C3">
            <w:pPr>
              <w:spacing w:before="30" w:after="30" w:line="240" w:lineRule="auto"/>
              <w:rPr>
                <w:rFonts w:ascii="Arial" w:eastAsia="Times New Roman" w:hAnsi="Arial"/>
                <w:color w:val="000000" w:themeColor="text1"/>
                <w:sz w:val="14"/>
                <w:szCs w:val="14"/>
                <w:lang w:eastAsia="en-NZ"/>
              </w:rPr>
            </w:pP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2F2BAEB6" w14:textId="5C11729B"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Don't have - other</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9DA4C71" w14:textId="24669EAB"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2</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06B35A1B" w14:textId="0FE1D15A"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3</w:t>
            </w:r>
          </w:p>
        </w:tc>
        <w:tc>
          <w:tcPr>
            <w:tcW w:w="845" w:type="dxa"/>
            <w:tcBorders>
              <w:top w:val="single" w:sz="4" w:space="0" w:color="auto"/>
              <w:left w:val="single" w:sz="4" w:space="0" w:color="auto"/>
              <w:bottom w:val="single" w:sz="4" w:space="0" w:color="auto"/>
              <w:right w:val="single" w:sz="4" w:space="0" w:color="auto"/>
            </w:tcBorders>
          </w:tcPr>
          <w:p w14:paraId="4A1B8BDB"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7FFE4AEB" w14:textId="1DD12E86" w:rsidTr="001D559D">
        <w:trPr>
          <w:trHeight w:val="227"/>
        </w:trPr>
        <w:tc>
          <w:tcPr>
            <w:tcW w:w="280" w:type="dxa"/>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hideMark/>
          </w:tcPr>
          <w:p w14:paraId="3CAB87A2" w14:textId="77777777" w:rsidR="001D559D" w:rsidRPr="00A06170" w:rsidRDefault="001D559D" w:rsidP="00C554C3">
            <w:pPr>
              <w:spacing w:before="30" w:after="30" w:line="240" w:lineRule="auto"/>
              <w:jc w:val="center"/>
              <w:rPr>
                <w:rFonts w:ascii="Arial" w:eastAsia="Times New Roman" w:hAnsi="Arial"/>
                <w:color w:val="000000" w:themeColor="text1"/>
                <w:sz w:val="16"/>
                <w:szCs w:val="16"/>
                <w:lang w:eastAsia="en-NZ"/>
              </w:rPr>
            </w:pPr>
            <w:r w:rsidRPr="00A06170">
              <w:rPr>
                <w:rFonts w:ascii="Arial" w:eastAsia="Times New Roman" w:hAnsi="Arial"/>
                <w:color w:val="000000" w:themeColor="text1"/>
                <w:sz w:val="16"/>
                <w:szCs w:val="16"/>
                <w:lang w:eastAsia="en-NZ"/>
              </w:rPr>
              <w:t> </w:t>
            </w:r>
          </w:p>
        </w:tc>
        <w:tc>
          <w:tcPr>
            <w:tcW w:w="4361" w:type="dxa"/>
            <w:vMerge w:val="restart"/>
            <w:tcBorders>
              <w:top w:val="single" w:sz="4" w:space="0" w:color="auto"/>
              <w:left w:val="nil"/>
              <w:bottom w:val="single" w:sz="4" w:space="0" w:color="auto"/>
              <w:right w:val="single" w:sz="4" w:space="0" w:color="auto"/>
            </w:tcBorders>
            <w:shd w:val="clear" w:color="auto" w:fill="auto"/>
            <w:vAlign w:val="center"/>
          </w:tcPr>
          <w:p w14:paraId="1B7F36DC" w14:textId="65292B41" w:rsidR="001D559D" w:rsidRPr="00A06170" w:rsidRDefault="001D559D" w:rsidP="00C554C3">
            <w:pPr>
              <w:spacing w:before="30" w:after="30" w:line="240" w:lineRule="auto"/>
              <w:rPr>
                <w:rFonts w:ascii="Arial" w:eastAsia="Times New Roman" w:hAnsi="Arial"/>
                <w:color w:val="000000" w:themeColor="text1"/>
                <w:sz w:val="14"/>
                <w:szCs w:val="14"/>
                <w:lang w:eastAsia="en-NZ"/>
              </w:rPr>
            </w:pPr>
            <w:r w:rsidRPr="00A06170">
              <w:rPr>
                <w:rFonts w:ascii="Arial" w:eastAsia="Times New Roman" w:hAnsi="Arial"/>
                <w:color w:val="000000" w:themeColor="text1"/>
                <w:sz w:val="14"/>
                <w:szCs w:val="14"/>
                <w:lang w:eastAsia="en-NZ"/>
              </w:rPr>
              <w:t>A suitable place at home to do school homework</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7A6843B3" w14:textId="776D5A57"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Have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CFA298F" w14:textId="392FB3DE"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97</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74190C6B" w14:textId="761413A7"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97</w:t>
            </w:r>
          </w:p>
        </w:tc>
        <w:tc>
          <w:tcPr>
            <w:tcW w:w="845" w:type="dxa"/>
            <w:tcBorders>
              <w:top w:val="single" w:sz="4" w:space="0" w:color="auto"/>
              <w:left w:val="single" w:sz="4" w:space="0" w:color="auto"/>
              <w:bottom w:val="single" w:sz="4" w:space="0" w:color="auto"/>
              <w:right w:val="single" w:sz="4" w:space="0" w:color="auto"/>
            </w:tcBorders>
          </w:tcPr>
          <w:p w14:paraId="7CF28113"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50CCBE60" w14:textId="7E4EB128" w:rsidTr="001D559D">
        <w:trPr>
          <w:trHeight w:val="227"/>
        </w:trPr>
        <w:tc>
          <w:tcPr>
            <w:tcW w:w="280" w:type="dxa"/>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598D28DC" w14:textId="77777777" w:rsidR="001D559D" w:rsidRPr="00A06170" w:rsidRDefault="001D559D" w:rsidP="00C554C3">
            <w:pPr>
              <w:spacing w:before="30" w:after="30" w:line="240" w:lineRule="auto"/>
              <w:jc w:val="center"/>
              <w:rPr>
                <w:rFonts w:ascii="Arial" w:eastAsia="Times New Roman" w:hAnsi="Arial"/>
                <w:color w:val="000000" w:themeColor="text1"/>
                <w:sz w:val="16"/>
                <w:szCs w:val="16"/>
                <w:lang w:eastAsia="en-NZ"/>
              </w:rPr>
            </w:pPr>
          </w:p>
        </w:tc>
        <w:tc>
          <w:tcPr>
            <w:tcW w:w="4361" w:type="dxa"/>
            <w:vMerge/>
            <w:tcBorders>
              <w:top w:val="single" w:sz="4" w:space="0" w:color="auto"/>
              <w:left w:val="nil"/>
              <w:bottom w:val="single" w:sz="4" w:space="0" w:color="auto"/>
              <w:right w:val="single" w:sz="4" w:space="0" w:color="auto"/>
            </w:tcBorders>
            <w:shd w:val="clear" w:color="auto" w:fill="auto"/>
            <w:vAlign w:val="center"/>
          </w:tcPr>
          <w:p w14:paraId="176553C5" w14:textId="77777777" w:rsidR="001D559D" w:rsidRPr="00A06170" w:rsidRDefault="001D559D" w:rsidP="00C554C3">
            <w:pPr>
              <w:spacing w:before="30" w:after="30" w:line="240" w:lineRule="auto"/>
              <w:rPr>
                <w:rFonts w:ascii="Arial" w:eastAsia="Times New Roman" w:hAnsi="Arial"/>
                <w:color w:val="000000" w:themeColor="text1"/>
                <w:sz w:val="14"/>
                <w:szCs w:val="14"/>
                <w:lang w:eastAsia="en-NZ"/>
              </w:rPr>
            </w:pP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254B69DC" w14:textId="7B42DCDC"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Don't have - cost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928E6BA" w14:textId="4F1FD30A"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1</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11284431" w14:textId="12F00EDC"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1</w:t>
            </w:r>
          </w:p>
        </w:tc>
        <w:tc>
          <w:tcPr>
            <w:tcW w:w="845" w:type="dxa"/>
            <w:tcBorders>
              <w:top w:val="single" w:sz="4" w:space="0" w:color="auto"/>
              <w:left w:val="single" w:sz="4" w:space="0" w:color="auto"/>
              <w:bottom w:val="single" w:sz="4" w:space="0" w:color="auto"/>
              <w:right w:val="single" w:sz="4" w:space="0" w:color="auto"/>
            </w:tcBorders>
          </w:tcPr>
          <w:p w14:paraId="2BEF4418"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1A256454" w14:textId="15140A3D" w:rsidTr="001D559D">
        <w:trPr>
          <w:trHeight w:val="227"/>
        </w:trPr>
        <w:tc>
          <w:tcPr>
            <w:tcW w:w="280" w:type="dxa"/>
            <w:vMerge/>
            <w:tcBorders>
              <w:top w:val="single" w:sz="4" w:space="0" w:color="auto"/>
              <w:left w:val="single" w:sz="4" w:space="0" w:color="auto"/>
              <w:bottom w:val="single" w:sz="4" w:space="0" w:color="auto"/>
              <w:right w:val="nil"/>
            </w:tcBorders>
            <w:tcMar>
              <w:left w:w="28" w:type="dxa"/>
              <w:right w:w="28" w:type="dxa"/>
            </w:tcMar>
            <w:vAlign w:val="center"/>
            <w:hideMark/>
          </w:tcPr>
          <w:p w14:paraId="59B05A04" w14:textId="77777777" w:rsidR="001D559D" w:rsidRPr="00A06170" w:rsidRDefault="001D559D" w:rsidP="00C554C3">
            <w:pPr>
              <w:spacing w:before="30" w:after="30" w:line="240" w:lineRule="auto"/>
              <w:rPr>
                <w:rFonts w:ascii="Arial" w:eastAsia="Times New Roman" w:hAnsi="Arial"/>
                <w:color w:val="000000" w:themeColor="text1"/>
                <w:sz w:val="16"/>
                <w:szCs w:val="16"/>
                <w:lang w:eastAsia="en-NZ"/>
              </w:rPr>
            </w:pPr>
          </w:p>
        </w:tc>
        <w:tc>
          <w:tcPr>
            <w:tcW w:w="4361" w:type="dxa"/>
            <w:vMerge/>
            <w:tcBorders>
              <w:top w:val="single" w:sz="4" w:space="0" w:color="auto"/>
              <w:left w:val="nil"/>
              <w:bottom w:val="single" w:sz="4" w:space="0" w:color="auto"/>
              <w:right w:val="single" w:sz="4" w:space="0" w:color="auto"/>
            </w:tcBorders>
            <w:vAlign w:val="center"/>
          </w:tcPr>
          <w:p w14:paraId="5D7A2FEE" w14:textId="77777777" w:rsidR="001D559D" w:rsidRPr="00A06170" w:rsidRDefault="001D559D" w:rsidP="00C554C3">
            <w:pPr>
              <w:spacing w:before="30" w:after="30" w:line="240" w:lineRule="auto"/>
              <w:rPr>
                <w:rFonts w:ascii="Arial" w:eastAsia="Times New Roman" w:hAnsi="Arial"/>
                <w:color w:val="000000" w:themeColor="text1"/>
                <w:sz w:val="14"/>
                <w:szCs w:val="14"/>
                <w:lang w:eastAsia="en-NZ"/>
              </w:rPr>
            </w:pP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338DAD8E" w14:textId="1E76DACD"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Don't have - other</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D47F03C" w14:textId="50B4ABE2"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1</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2BD80ADC" w14:textId="3E32ECE5"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1</w:t>
            </w:r>
          </w:p>
        </w:tc>
        <w:tc>
          <w:tcPr>
            <w:tcW w:w="845" w:type="dxa"/>
            <w:tcBorders>
              <w:top w:val="single" w:sz="4" w:space="0" w:color="auto"/>
              <w:left w:val="single" w:sz="4" w:space="0" w:color="auto"/>
              <w:bottom w:val="single" w:sz="4" w:space="0" w:color="auto"/>
              <w:right w:val="single" w:sz="4" w:space="0" w:color="auto"/>
            </w:tcBorders>
          </w:tcPr>
          <w:p w14:paraId="3CD97E82"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01B305B8" w14:textId="7ED70B7A" w:rsidTr="001D559D">
        <w:trPr>
          <w:trHeight w:val="227"/>
        </w:trPr>
        <w:tc>
          <w:tcPr>
            <w:tcW w:w="280" w:type="dxa"/>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hideMark/>
          </w:tcPr>
          <w:p w14:paraId="2786AC28" w14:textId="77777777" w:rsidR="001D559D" w:rsidRPr="00A06170" w:rsidRDefault="001D559D" w:rsidP="00C554C3">
            <w:pPr>
              <w:spacing w:before="30" w:after="30" w:line="240" w:lineRule="auto"/>
              <w:jc w:val="center"/>
              <w:rPr>
                <w:rFonts w:ascii="Arial" w:eastAsia="Times New Roman" w:hAnsi="Arial"/>
                <w:color w:val="000000" w:themeColor="text1"/>
                <w:sz w:val="16"/>
                <w:szCs w:val="16"/>
                <w:lang w:eastAsia="en-NZ"/>
              </w:rPr>
            </w:pPr>
            <w:r w:rsidRPr="00A06170">
              <w:rPr>
                <w:rFonts w:ascii="Arial" w:eastAsia="Times New Roman" w:hAnsi="Arial"/>
                <w:color w:val="000000" w:themeColor="text1"/>
                <w:sz w:val="16"/>
                <w:szCs w:val="16"/>
                <w:lang w:eastAsia="en-NZ"/>
              </w:rPr>
              <w:t> </w:t>
            </w:r>
          </w:p>
        </w:tc>
        <w:tc>
          <w:tcPr>
            <w:tcW w:w="4361" w:type="dxa"/>
            <w:vMerge w:val="restart"/>
            <w:tcBorders>
              <w:top w:val="single" w:sz="4" w:space="0" w:color="auto"/>
              <w:left w:val="nil"/>
              <w:bottom w:val="single" w:sz="4" w:space="0" w:color="auto"/>
              <w:right w:val="single" w:sz="4" w:space="0" w:color="auto"/>
            </w:tcBorders>
            <w:shd w:val="clear" w:color="auto" w:fill="auto"/>
            <w:vAlign w:val="center"/>
          </w:tcPr>
          <w:p w14:paraId="74873280" w14:textId="42B6E755" w:rsidR="001D559D" w:rsidRPr="00A06170" w:rsidRDefault="001D559D" w:rsidP="00C554C3">
            <w:pPr>
              <w:spacing w:before="30" w:after="30" w:line="240" w:lineRule="auto"/>
              <w:rPr>
                <w:rFonts w:ascii="Arial" w:eastAsia="Times New Roman" w:hAnsi="Arial"/>
                <w:color w:val="000000" w:themeColor="text1"/>
                <w:sz w:val="14"/>
                <w:szCs w:val="14"/>
                <w:lang w:eastAsia="en-NZ"/>
              </w:rPr>
            </w:pPr>
            <w:r w:rsidRPr="00A06170">
              <w:rPr>
                <w:rFonts w:ascii="Arial" w:eastAsia="Times New Roman" w:hAnsi="Arial"/>
                <w:color w:val="000000" w:themeColor="text1"/>
                <w:sz w:val="14"/>
                <w:szCs w:val="14"/>
                <w:lang w:eastAsia="en-NZ"/>
              </w:rPr>
              <w:t>Friends around to play and eat from time to time</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01A94CA5" w14:textId="7DD56F0F"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Have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6EDF808" w14:textId="001281B9"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88</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02513D8D" w14:textId="61073FA4"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89</w:t>
            </w:r>
          </w:p>
        </w:tc>
        <w:tc>
          <w:tcPr>
            <w:tcW w:w="845" w:type="dxa"/>
            <w:tcBorders>
              <w:top w:val="single" w:sz="4" w:space="0" w:color="auto"/>
              <w:left w:val="single" w:sz="4" w:space="0" w:color="auto"/>
              <w:bottom w:val="single" w:sz="4" w:space="0" w:color="auto"/>
              <w:right w:val="single" w:sz="4" w:space="0" w:color="auto"/>
            </w:tcBorders>
          </w:tcPr>
          <w:p w14:paraId="1AE047C0"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31F4790A" w14:textId="292D511D" w:rsidTr="001D559D">
        <w:trPr>
          <w:trHeight w:val="227"/>
        </w:trPr>
        <w:tc>
          <w:tcPr>
            <w:tcW w:w="280" w:type="dxa"/>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4BEF1FDD" w14:textId="77777777" w:rsidR="001D559D" w:rsidRPr="00A06170" w:rsidRDefault="001D559D" w:rsidP="00C554C3">
            <w:pPr>
              <w:spacing w:before="30" w:after="30" w:line="240" w:lineRule="auto"/>
              <w:jc w:val="center"/>
              <w:rPr>
                <w:rFonts w:ascii="Arial" w:eastAsia="Times New Roman" w:hAnsi="Arial"/>
                <w:color w:val="000000" w:themeColor="text1"/>
                <w:sz w:val="16"/>
                <w:szCs w:val="16"/>
                <w:lang w:eastAsia="en-NZ"/>
              </w:rPr>
            </w:pPr>
          </w:p>
        </w:tc>
        <w:tc>
          <w:tcPr>
            <w:tcW w:w="4361" w:type="dxa"/>
            <w:vMerge/>
            <w:tcBorders>
              <w:top w:val="single" w:sz="4" w:space="0" w:color="auto"/>
              <w:left w:val="nil"/>
              <w:bottom w:val="single" w:sz="4" w:space="0" w:color="auto"/>
              <w:right w:val="single" w:sz="4" w:space="0" w:color="auto"/>
            </w:tcBorders>
            <w:shd w:val="clear" w:color="auto" w:fill="auto"/>
            <w:vAlign w:val="center"/>
          </w:tcPr>
          <w:p w14:paraId="2FA63EB8" w14:textId="77777777" w:rsidR="001D559D" w:rsidRPr="00A06170" w:rsidRDefault="001D559D" w:rsidP="00C554C3">
            <w:pPr>
              <w:spacing w:before="30" w:after="30" w:line="240" w:lineRule="auto"/>
              <w:rPr>
                <w:rFonts w:ascii="Arial" w:eastAsia="Times New Roman" w:hAnsi="Arial"/>
                <w:color w:val="000000" w:themeColor="text1"/>
                <w:sz w:val="14"/>
                <w:szCs w:val="14"/>
                <w:lang w:eastAsia="en-NZ"/>
              </w:rPr>
            </w:pP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17C0D816" w14:textId="6E216193"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Don't have - cost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C2E8328" w14:textId="11A93A91"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3</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7F6A7416" w14:textId="24389163"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3</w:t>
            </w:r>
          </w:p>
        </w:tc>
        <w:tc>
          <w:tcPr>
            <w:tcW w:w="845" w:type="dxa"/>
            <w:tcBorders>
              <w:top w:val="single" w:sz="4" w:space="0" w:color="auto"/>
              <w:left w:val="single" w:sz="4" w:space="0" w:color="auto"/>
              <w:bottom w:val="single" w:sz="4" w:space="0" w:color="auto"/>
              <w:right w:val="single" w:sz="4" w:space="0" w:color="auto"/>
            </w:tcBorders>
          </w:tcPr>
          <w:p w14:paraId="4A8DA07F"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4DCB7243" w14:textId="3653159C" w:rsidTr="001D559D">
        <w:trPr>
          <w:trHeight w:val="227"/>
        </w:trPr>
        <w:tc>
          <w:tcPr>
            <w:tcW w:w="280" w:type="dxa"/>
            <w:vMerge/>
            <w:tcBorders>
              <w:top w:val="single" w:sz="4" w:space="0" w:color="auto"/>
              <w:left w:val="single" w:sz="4" w:space="0" w:color="auto"/>
              <w:bottom w:val="single" w:sz="4" w:space="0" w:color="auto"/>
              <w:right w:val="nil"/>
            </w:tcBorders>
            <w:tcMar>
              <w:left w:w="28" w:type="dxa"/>
              <w:right w:w="28" w:type="dxa"/>
            </w:tcMar>
            <w:vAlign w:val="center"/>
            <w:hideMark/>
          </w:tcPr>
          <w:p w14:paraId="0AD430A7" w14:textId="77777777" w:rsidR="001D559D" w:rsidRPr="00A06170" w:rsidRDefault="001D559D" w:rsidP="00C554C3">
            <w:pPr>
              <w:spacing w:before="30" w:after="30" w:line="240" w:lineRule="auto"/>
              <w:rPr>
                <w:rFonts w:ascii="Arial" w:eastAsia="Times New Roman" w:hAnsi="Arial"/>
                <w:color w:val="000000" w:themeColor="text1"/>
                <w:sz w:val="16"/>
                <w:szCs w:val="16"/>
                <w:lang w:eastAsia="en-NZ"/>
              </w:rPr>
            </w:pPr>
          </w:p>
        </w:tc>
        <w:tc>
          <w:tcPr>
            <w:tcW w:w="4361" w:type="dxa"/>
            <w:vMerge/>
            <w:tcBorders>
              <w:top w:val="single" w:sz="4" w:space="0" w:color="auto"/>
              <w:left w:val="nil"/>
              <w:bottom w:val="single" w:sz="4" w:space="0" w:color="auto"/>
              <w:right w:val="single" w:sz="4" w:space="0" w:color="auto"/>
            </w:tcBorders>
            <w:vAlign w:val="center"/>
          </w:tcPr>
          <w:p w14:paraId="095B3D1B" w14:textId="77777777" w:rsidR="001D559D" w:rsidRPr="00A06170" w:rsidRDefault="001D559D" w:rsidP="00C554C3">
            <w:pPr>
              <w:spacing w:before="30" w:after="30" w:line="240" w:lineRule="auto"/>
              <w:rPr>
                <w:rFonts w:ascii="Arial" w:eastAsia="Times New Roman" w:hAnsi="Arial"/>
                <w:color w:val="000000" w:themeColor="text1"/>
                <w:sz w:val="14"/>
                <w:szCs w:val="14"/>
                <w:lang w:eastAsia="en-NZ"/>
              </w:rPr>
            </w:pP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0C43DE66" w14:textId="292E4C19"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Don't have - other</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2B79B44" w14:textId="702A1958"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8</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78CC399F" w14:textId="1A1B4300"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8</w:t>
            </w:r>
          </w:p>
        </w:tc>
        <w:tc>
          <w:tcPr>
            <w:tcW w:w="845" w:type="dxa"/>
            <w:tcBorders>
              <w:top w:val="single" w:sz="4" w:space="0" w:color="auto"/>
              <w:left w:val="single" w:sz="4" w:space="0" w:color="auto"/>
              <w:bottom w:val="single" w:sz="4" w:space="0" w:color="auto"/>
              <w:right w:val="single" w:sz="4" w:space="0" w:color="auto"/>
            </w:tcBorders>
          </w:tcPr>
          <w:p w14:paraId="2C70C39C"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72BFA9A3" w14:textId="7D0D0B83" w:rsidTr="001D559D">
        <w:trPr>
          <w:trHeight w:val="227"/>
        </w:trPr>
        <w:tc>
          <w:tcPr>
            <w:tcW w:w="280" w:type="dxa"/>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hideMark/>
          </w:tcPr>
          <w:p w14:paraId="10EB4497" w14:textId="77777777" w:rsidR="001D559D" w:rsidRPr="00A06170" w:rsidRDefault="001D559D" w:rsidP="00C554C3">
            <w:pPr>
              <w:spacing w:before="30" w:after="30" w:line="240" w:lineRule="auto"/>
              <w:jc w:val="center"/>
              <w:rPr>
                <w:rFonts w:ascii="Arial" w:eastAsia="Times New Roman" w:hAnsi="Arial"/>
                <w:color w:val="000000" w:themeColor="text1"/>
                <w:sz w:val="16"/>
                <w:szCs w:val="16"/>
                <w:lang w:eastAsia="en-NZ"/>
              </w:rPr>
            </w:pPr>
            <w:r w:rsidRPr="00A06170">
              <w:rPr>
                <w:rFonts w:ascii="Arial" w:eastAsia="Times New Roman" w:hAnsi="Arial"/>
                <w:color w:val="000000" w:themeColor="text1"/>
                <w:sz w:val="16"/>
                <w:szCs w:val="16"/>
                <w:lang w:eastAsia="en-NZ"/>
              </w:rPr>
              <w:t> </w:t>
            </w:r>
          </w:p>
        </w:tc>
        <w:tc>
          <w:tcPr>
            <w:tcW w:w="4361" w:type="dxa"/>
            <w:vMerge w:val="restart"/>
            <w:tcBorders>
              <w:top w:val="single" w:sz="4" w:space="0" w:color="auto"/>
              <w:left w:val="nil"/>
              <w:bottom w:val="single" w:sz="4" w:space="0" w:color="auto"/>
              <w:right w:val="single" w:sz="4" w:space="0" w:color="auto"/>
            </w:tcBorders>
            <w:shd w:val="clear" w:color="auto" w:fill="auto"/>
            <w:vAlign w:val="center"/>
          </w:tcPr>
          <w:p w14:paraId="2CB31CF0" w14:textId="22E61E8F" w:rsidR="001D559D" w:rsidRPr="00A06170" w:rsidRDefault="001D559D" w:rsidP="00C554C3">
            <w:pPr>
              <w:spacing w:before="30" w:after="30" w:line="240" w:lineRule="auto"/>
              <w:rPr>
                <w:rFonts w:ascii="Arial" w:eastAsia="Times New Roman" w:hAnsi="Arial"/>
                <w:color w:val="000000" w:themeColor="text1"/>
                <w:sz w:val="14"/>
                <w:szCs w:val="14"/>
                <w:lang w:eastAsia="en-NZ"/>
              </w:rPr>
            </w:pPr>
            <w:r w:rsidRPr="00A06170">
              <w:rPr>
                <w:rFonts w:ascii="Arial" w:eastAsia="Times New Roman" w:hAnsi="Arial"/>
                <w:color w:val="000000" w:themeColor="text1"/>
                <w:sz w:val="14"/>
                <w:szCs w:val="14"/>
                <w:lang w:eastAsia="en-NZ"/>
              </w:rPr>
              <w:t>Friends around for a birthday party</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6E69F2FC" w14:textId="712F1955"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Have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19B988B" w14:textId="36EBB35D"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86</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7937F505" w14:textId="0B4CB667"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87</w:t>
            </w:r>
          </w:p>
        </w:tc>
        <w:tc>
          <w:tcPr>
            <w:tcW w:w="845" w:type="dxa"/>
            <w:tcBorders>
              <w:top w:val="single" w:sz="4" w:space="0" w:color="auto"/>
              <w:left w:val="single" w:sz="4" w:space="0" w:color="auto"/>
              <w:bottom w:val="single" w:sz="4" w:space="0" w:color="auto"/>
              <w:right w:val="single" w:sz="4" w:space="0" w:color="auto"/>
            </w:tcBorders>
          </w:tcPr>
          <w:p w14:paraId="787FAA9B"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3EB6DBD2" w14:textId="54C0ECA0" w:rsidTr="001D559D">
        <w:trPr>
          <w:trHeight w:val="227"/>
        </w:trPr>
        <w:tc>
          <w:tcPr>
            <w:tcW w:w="280" w:type="dxa"/>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DDBD6EA" w14:textId="77777777" w:rsidR="001D559D" w:rsidRPr="00A06170" w:rsidRDefault="001D559D" w:rsidP="00C554C3">
            <w:pPr>
              <w:spacing w:before="30" w:after="30" w:line="240" w:lineRule="auto"/>
              <w:jc w:val="center"/>
              <w:rPr>
                <w:rFonts w:ascii="Arial" w:eastAsia="Times New Roman" w:hAnsi="Arial"/>
                <w:color w:val="000000" w:themeColor="text1"/>
                <w:sz w:val="16"/>
                <w:szCs w:val="16"/>
                <w:lang w:eastAsia="en-NZ"/>
              </w:rPr>
            </w:pPr>
          </w:p>
        </w:tc>
        <w:tc>
          <w:tcPr>
            <w:tcW w:w="4361" w:type="dxa"/>
            <w:vMerge/>
            <w:tcBorders>
              <w:top w:val="single" w:sz="4" w:space="0" w:color="auto"/>
              <w:left w:val="nil"/>
              <w:bottom w:val="single" w:sz="4" w:space="0" w:color="auto"/>
              <w:right w:val="single" w:sz="4" w:space="0" w:color="auto"/>
            </w:tcBorders>
            <w:shd w:val="clear" w:color="auto" w:fill="auto"/>
            <w:vAlign w:val="center"/>
          </w:tcPr>
          <w:p w14:paraId="35D09CDC" w14:textId="77777777" w:rsidR="001D559D" w:rsidRPr="00A06170" w:rsidRDefault="001D559D" w:rsidP="00C554C3">
            <w:pPr>
              <w:spacing w:before="30" w:after="30" w:line="240" w:lineRule="auto"/>
              <w:rPr>
                <w:rFonts w:ascii="Arial" w:eastAsia="Times New Roman" w:hAnsi="Arial"/>
                <w:color w:val="000000" w:themeColor="text1"/>
                <w:sz w:val="14"/>
                <w:szCs w:val="14"/>
                <w:lang w:eastAsia="en-NZ"/>
              </w:rPr>
            </w:pP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1F1E7333" w14:textId="18FE4910"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Don't have - cost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E3625BE" w14:textId="6E45B4C4"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5</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2E52EF66" w14:textId="0334A7C3"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3</w:t>
            </w:r>
          </w:p>
        </w:tc>
        <w:tc>
          <w:tcPr>
            <w:tcW w:w="845" w:type="dxa"/>
            <w:tcBorders>
              <w:top w:val="single" w:sz="4" w:space="0" w:color="auto"/>
              <w:left w:val="single" w:sz="4" w:space="0" w:color="auto"/>
              <w:bottom w:val="single" w:sz="4" w:space="0" w:color="auto"/>
              <w:right w:val="single" w:sz="4" w:space="0" w:color="auto"/>
            </w:tcBorders>
          </w:tcPr>
          <w:p w14:paraId="08429AC2"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5F41C5BA" w14:textId="7E37B5C7" w:rsidTr="001D559D">
        <w:trPr>
          <w:trHeight w:val="227"/>
        </w:trPr>
        <w:tc>
          <w:tcPr>
            <w:tcW w:w="280" w:type="dxa"/>
            <w:vMerge/>
            <w:tcBorders>
              <w:top w:val="single" w:sz="4" w:space="0" w:color="auto"/>
              <w:left w:val="single" w:sz="4" w:space="0" w:color="auto"/>
              <w:bottom w:val="single" w:sz="4" w:space="0" w:color="auto"/>
              <w:right w:val="nil"/>
            </w:tcBorders>
            <w:tcMar>
              <w:left w:w="28" w:type="dxa"/>
              <w:right w:w="28" w:type="dxa"/>
            </w:tcMar>
            <w:vAlign w:val="center"/>
            <w:hideMark/>
          </w:tcPr>
          <w:p w14:paraId="081BD0DF" w14:textId="77777777" w:rsidR="001D559D" w:rsidRPr="00A06170" w:rsidRDefault="001D559D" w:rsidP="00C554C3">
            <w:pPr>
              <w:spacing w:before="30" w:after="30" w:line="240" w:lineRule="auto"/>
              <w:rPr>
                <w:rFonts w:ascii="Arial" w:eastAsia="Times New Roman" w:hAnsi="Arial"/>
                <w:color w:val="000000" w:themeColor="text1"/>
                <w:sz w:val="16"/>
                <w:szCs w:val="16"/>
                <w:lang w:eastAsia="en-NZ"/>
              </w:rPr>
            </w:pPr>
          </w:p>
        </w:tc>
        <w:tc>
          <w:tcPr>
            <w:tcW w:w="4361" w:type="dxa"/>
            <w:vMerge/>
            <w:tcBorders>
              <w:top w:val="single" w:sz="4" w:space="0" w:color="auto"/>
              <w:left w:val="nil"/>
              <w:bottom w:val="single" w:sz="4" w:space="0" w:color="auto"/>
              <w:right w:val="single" w:sz="4" w:space="0" w:color="auto"/>
            </w:tcBorders>
            <w:vAlign w:val="center"/>
          </w:tcPr>
          <w:p w14:paraId="2E28BCBA" w14:textId="77777777" w:rsidR="001D559D" w:rsidRPr="00A06170" w:rsidRDefault="001D559D" w:rsidP="00C554C3">
            <w:pPr>
              <w:spacing w:before="30" w:after="30" w:line="240" w:lineRule="auto"/>
              <w:rPr>
                <w:rFonts w:ascii="Arial" w:eastAsia="Times New Roman" w:hAnsi="Arial"/>
                <w:color w:val="000000" w:themeColor="text1"/>
                <w:sz w:val="14"/>
                <w:szCs w:val="14"/>
                <w:lang w:eastAsia="en-NZ"/>
              </w:rPr>
            </w:pP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6BDCEA82" w14:textId="16148E54"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Don't have - other</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51D6D3F" w14:textId="2DA4DF9F"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7</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24F4D2A5" w14:textId="29239C99"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8</w:t>
            </w:r>
          </w:p>
        </w:tc>
        <w:tc>
          <w:tcPr>
            <w:tcW w:w="845" w:type="dxa"/>
            <w:tcBorders>
              <w:top w:val="single" w:sz="4" w:space="0" w:color="auto"/>
              <w:left w:val="single" w:sz="4" w:space="0" w:color="auto"/>
              <w:bottom w:val="single" w:sz="4" w:space="0" w:color="auto"/>
              <w:right w:val="single" w:sz="4" w:space="0" w:color="auto"/>
            </w:tcBorders>
          </w:tcPr>
          <w:p w14:paraId="3A458110"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41573F45" w14:textId="177520B3" w:rsidTr="001D559D">
        <w:trPr>
          <w:trHeight w:val="227"/>
        </w:trPr>
        <w:tc>
          <w:tcPr>
            <w:tcW w:w="280" w:type="dxa"/>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hideMark/>
          </w:tcPr>
          <w:p w14:paraId="794B5CD7" w14:textId="77777777" w:rsidR="001D559D" w:rsidRPr="00A06170" w:rsidRDefault="001D559D" w:rsidP="00C554C3">
            <w:pPr>
              <w:spacing w:before="30" w:after="30" w:line="240" w:lineRule="auto"/>
              <w:rPr>
                <w:rFonts w:ascii="Arial" w:eastAsia="Times New Roman" w:hAnsi="Arial"/>
                <w:color w:val="000000" w:themeColor="text1"/>
                <w:sz w:val="16"/>
                <w:szCs w:val="16"/>
                <w:lang w:eastAsia="en-NZ"/>
              </w:rPr>
            </w:pPr>
            <w:r w:rsidRPr="00A06170">
              <w:rPr>
                <w:rFonts w:ascii="Arial" w:eastAsia="Times New Roman" w:hAnsi="Arial"/>
                <w:color w:val="000000" w:themeColor="text1"/>
                <w:sz w:val="16"/>
                <w:szCs w:val="16"/>
                <w:lang w:eastAsia="en-NZ"/>
              </w:rPr>
              <w:t> </w:t>
            </w:r>
          </w:p>
        </w:tc>
        <w:tc>
          <w:tcPr>
            <w:tcW w:w="4361" w:type="dxa"/>
            <w:vMerge w:val="restart"/>
            <w:tcBorders>
              <w:top w:val="single" w:sz="4" w:space="0" w:color="auto"/>
              <w:left w:val="nil"/>
              <w:bottom w:val="single" w:sz="4" w:space="0" w:color="auto"/>
              <w:right w:val="single" w:sz="4" w:space="0" w:color="auto"/>
            </w:tcBorders>
            <w:shd w:val="clear" w:color="auto" w:fill="auto"/>
            <w:vAlign w:val="center"/>
          </w:tcPr>
          <w:p w14:paraId="5B359000" w14:textId="563B5825" w:rsidR="001D559D" w:rsidRPr="00A06170" w:rsidRDefault="001D559D" w:rsidP="00C554C3">
            <w:pPr>
              <w:spacing w:before="30" w:after="30" w:line="240" w:lineRule="auto"/>
              <w:rPr>
                <w:rFonts w:ascii="Arial" w:eastAsia="Times New Roman" w:hAnsi="Arial"/>
                <w:color w:val="000000" w:themeColor="text1"/>
                <w:sz w:val="14"/>
                <w:szCs w:val="14"/>
                <w:lang w:eastAsia="en-NZ"/>
              </w:rPr>
            </w:pPr>
            <w:r w:rsidRPr="00A06170">
              <w:rPr>
                <w:rFonts w:ascii="Arial" w:eastAsia="Times New Roman" w:hAnsi="Arial"/>
                <w:color w:val="000000" w:themeColor="text1"/>
                <w:sz w:val="14"/>
                <w:szCs w:val="14"/>
                <w:lang w:eastAsia="en-NZ"/>
              </w:rPr>
              <w:t>Postponed visits to the doctor</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30E23F6B" w14:textId="3DB176FB"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Not at all</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2A7C987" w14:textId="5C2E5878"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93</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29EB4232" w14:textId="7904D2E6"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95</w:t>
            </w:r>
          </w:p>
        </w:tc>
        <w:tc>
          <w:tcPr>
            <w:tcW w:w="845" w:type="dxa"/>
            <w:tcBorders>
              <w:top w:val="single" w:sz="4" w:space="0" w:color="auto"/>
              <w:left w:val="single" w:sz="4" w:space="0" w:color="auto"/>
              <w:bottom w:val="single" w:sz="4" w:space="0" w:color="auto"/>
              <w:right w:val="single" w:sz="4" w:space="0" w:color="auto"/>
            </w:tcBorders>
          </w:tcPr>
          <w:p w14:paraId="03743D5C"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343C33BB" w14:textId="1D62AD18" w:rsidTr="001D559D">
        <w:trPr>
          <w:trHeight w:val="227"/>
        </w:trPr>
        <w:tc>
          <w:tcPr>
            <w:tcW w:w="280" w:type="dxa"/>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4B23225E" w14:textId="77777777" w:rsidR="001D559D" w:rsidRPr="00A06170" w:rsidRDefault="001D559D" w:rsidP="00C554C3">
            <w:pPr>
              <w:spacing w:before="30" w:after="30" w:line="240" w:lineRule="auto"/>
              <w:rPr>
                <w:rFonts w:ascii="Arial" w:eastAsia="Times New Roman" w:hAnsi="Arial"/>
                <w:color w:val="000000" w:themeColor="text1"/>
                <w:sz w:val="16"/>
                <w:szCs w:val="16"/>
                <w:lang w:eastAsia="en-NZ"/>
              </w:rPr>
            </w:pPr>
          </w:p>
        </w:tc>
        <w:tc>
          <w:tcPr>
            <w:tcW w:w="4361" w:type="dxa"/>
            <w:vMerge/>
            <w:tcBorders>
              <w:top w:val="single" w:sz="4" w:space="0" w:color="auto"/>
              <w:left w:val="nil"/>
              <w:bottom w:val="single" w:sz="4" w:space="0" w:color="auto"/>
              <w:right w:val="single" w:sz="4" w:space="0" w:color="auto"/>
            </w:tcBorders>
            <w:shd w:val="clear" w:color="auto" w:fill="auto"/>
            <w:vAlign w:val="center"/>
          </w:tcPr>
          <w:p w14:paraId="1DEA43FF" w14:textId="77777777" w:rsidR="001D559D" w:rsidRPr="00A06170" w:rsidRDefault="001D559D" w:rsidP="00C554C3">
            <w:pPr>
              <w:spacing w:before="30" w:after="30" w:line="240" w:lineRule="auto"/>
              <w:rPr>
                <w:rFonts w:ascii="Arial" w:eastAsia="Times New Roman" w:hAnsi="Arial"/>
                <w:color w:val="000000" w:themeColor="text1"/>
                <w:sz w:val="14"/>
                <w:szCs w:val="14"/>
                <w:lang w:eastAsia="en-NZ"/>
              </w:rPr>
            </w:pP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3F3F4AEE" w14:textId="491BC38E"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A little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A2A5643" w14:textId="4929FE1F"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3</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453C4552" w14:textId="6B06B570"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3</w:t>
            </w:r>
          </w:p>
        </w:tc>
        <w:tc>
          <w:tcPr>
            <w:tcW w:w="845" w:type="dxa"/>
            <w:tcBorders>
              <w:top w:val="single" w:sz="4" w:space="0" w:color="auto"/>
              <w:left w:val="single" w:sz="4" w:space="0" w:color="auto"/>
              <w:bottom w:val="single" w:sz="4" w:space="0" w:color="auto"/>
              <w:right w:val="single" w:sz="4" w:space="0" w:color="auto"/>
            </w:tcBorders>
          </w:tcPr>
          <w:p w14:paraId="6D972DCF"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0F22FA1E" w14:textId="5BC551F6" w:rsidTr="001D559D">
        <w:trPr>
          <w:trHeight w:val="227"/>
        </w:trPr>
        <w:tc>
          <w:tcPr>
            <w:tcW w:w="280" w:type="dxa"/>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049957B7" w14:textId="77777777" w:rsidR="001D559D" w:rsidRPr="00A06170" w:rsidRDefault="001D559D" w:rsidP="00C554C3">
            <w:pPr>
              <w:spacing w:before="30" w:after="30" w:line="240" w:lineRule="auto"/>
              <w:rPr>
                <w:rFonts w:ascii="Arial" w:eastAsia="Times New Roman" w:hAnsi="Arial"/>
                <w:color w:val="000000" w:themeColor="text1"/>
                <w:sz w:val="16"/>
                <w:szCs w:val="16"/>
                <w:lang w:eastAsia="en-NZ"/>
              </w:rPr>
            </w:pPr>
          </w:p>
        </w:tc>
        <w:tc>
          <w:tcPr>
            <w:tcW w:w="4361" w:type="dxa"/>
            <w:vMerge/>
            <w:tcBorders>
              <w:top w:val="single" w:sz="4" w:space="0" w:color="auto"/>
              <w:left w:val="nil"/>
              <w:bottom w:val="single" w:sz="4" w:space="0" w:color="auto"/>
              <w:right w:val="single" w:sz="4" w:space="0" w:color="auto"/>
            </w:tcBorders>
            <w:shd w:val="clear" w:color="auto" w:fill="auto"/>
            <w:vAlign w:val="center"/>
          </w:tcPr>
          <w:p w14:paraId="09C6C59A" w14:textId="77777777" w:rsidR="001D559D" w:rsidRPr="00A06170" w:rsidRDefault="001D559D" w:rsidP="00C554C3">
            <w:pPr>
              <w:spacing w:before="30" w:after="30" w:line="240" w:lineRule="auto"/>
              <w:rPr>
                <w:rFonts w:ascii="Arial" w:eastAsia="Times New Roman" w:hAnsi="Arial"/>
                <w:color w:val="000000" w:themeColor="text1"/>
                <w:sz w:val="14"/>
                <w:szCs w:val="14"/>
                <w:lang w:eastAsia="en-NZ"/>
              </w:rPr>
            </w:pP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29974850" w14:textId="7B6B8325"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A lot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BBDF4B6" w14:textId="66930D36"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2</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3161C72E" w14:textId="326ECAAD"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1</w:t>
            </w:r>
          </w:p>
        </w:tc>
        <w:tc>
          <w:tcPr>
            <w:tcW w:w="845" w:type="dxa"/>
            <w:tcBorders>
              <w:top w:val="single" w:sz="4" w:space="0" w:color="auto"/>
              <w:left w:val="single" w:sz="4" w:space="0" w:color="auto"/>
              <w:bottom w:val="single" w:sz="4" w:space="0" w:color="auto"/>
              <w:right w:val="single" w:sz="4" w:space="0" w:color="auto"/>
            </w:tcBorders>
          </w:tcPr>
          <w:p w14:paraId="3BE63CA2"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658FE732" w14:textId="0AB0ECC5" w:rsidTr="001D559D">
        <w:trPr>
          <w:trHeight w:val="227"/>
        </w:trPr>
        <w:tc>
          <w:tcPr>
            <w:tcW w:w="280" w:type="dxa"/>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hideMark/>
          </w:tcPr>
          <w:p w14:paraId="4BE21289" w14:textId="77777777" w:rsidR="001D559D" w:rsidRPr="00A06170" w:rsidRDefault="001D559D" w:rsidP="00C554C3">
            <w:pPr>
              <w:spacing w:before="30" w:after="30" w:line="240" w:lineRule="auto"/>
              <w:rPr>
                <w:rFonts w:ascii="Arial" w:eastAsia="Times New Roman" w:hAnsi="Arial"/>
                <w:color w:val="000000" w:themeColor="text1"/>
                <w:sz w:val="16"/>
                <w:szCs w:val="16"/>
                <w:lang w:eastAsia="en-NZ"/>
              </w:rPr>
            </w:pPr>
            <w:r w:rsidRPr="00A06170">
              <w:rPr>
                <w:rFonts w:ascii="Arial" w:eastAsia="Times New Roman" w:hAnsi="Arial"/>
                <w:color w:val="000000" w:themeColor="text1"/>
                <w:sz w:val="16"/>
                <w:szCs w:val="16"/>
                <w:lang w:eastAsia="en-NZ"/>
              </w:rPr>
              <w:t> </w:t>
            </w:r>
          </w:p>
        </w:tc>
        <w:tc>
          <w:tcPr>
            <w:tcW w:w="4361" w:type="dxa"/>
            <w:vMerge w:val="restart"/>
            <w:tcBorders>
              <w:top w:val="single" w:sz="4" w:space="0" w:color="auto"/>
              <w:left w:val="nil"/>
              <w:bottom w:val="single" w:sz="4" w:space="0" w:color="auto"/>
              <w:right w:val="single" w:sz="4" w:space="0" w:color="auto"/>
            </w:tcBorders>
            <w:shd w:val="clear" w:color="auto" w:fill="auto"/>
            <w:vAlign w:val="center"/>
          </w:tcPr>
          <w:p w14:paraId="3AEDF01B" w14:textId="5F622490" w:rsidR="001D559D" w:rsidRPr="00A06170" w:rsidRDefault="001D559D" w:rsidP="00C554C3">
            <w:pPr>
              <w:spacing w:before="30" w:after="30" w:line="240" w:lineRule="auto"/>
              <w:rPr>
                <w:rFonts w:ascii="Arial" w:eastAsia="Times New Roman" w:hAnsi="Arial"/>
                <w:color w:val="000000" w:themeColor="text1"/>
                <w:sz w:val="14"/>
                <w:szCs w:val="14"/>
                <w:lang w:eastAsia="en-NZ"/>
              </w:rPr>
            </w:pPr>
            <w:r w:rsidRPr="00A06170">
              <w:rPr>
                <w:rFonts w:ascii="Arial" w:eastAsia="Times New Roman" w:hAnsi="Arial"/>
                <w:color w:val="000000" w:themeColor="text1"/>
                <w:sz w:val="14"/>
                <w:szCs w:val="14"/>
                <w:lang w:eastAsia="en-NZ"/>
              </w:rPr>
              <w:t>Postponed visits to the dentist</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55210995" w14:textId="5321A0B9"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Not at all</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F7987CC" w14:textId="4C1FAF13"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95</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245B81D1" w14:textId="768C4BE2"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96</w:t>
            </w:r>
          </w:p>
        </w:tc>
        <w:tc>
          <w:tcPr>
            <w:tcW w:w="845" w:type="dxa"/>
            <w:tcBorders>
              <w:top w:val="single" w:sz="4" w:space="0" w:color="auto"/>
              <w:left w:val="single" w:sz="4" w:space="0" w:color="auto"/>
              <w:bottom w:val="single" w:sz="4" w:space="0" w:color="auto"/>
              <w:right w:val="single" w:sz="4" w:space="0" w:color="auto"/>
            </w:tcBorders>
          </w:tcPr>
          <w:p w14:paraId="4077F3D8"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7789BE0F" w14:textId="54D27ABC" w:rsidTr="001D559D">
        <w:trPr>
          <w:trHeight w:val="227"/>
        </w:trPr>
        <w:tc>
          <w:tcPr>
            <w:tcW w:w="280" w:type="dxa"/>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5CA552D0" w14:textId="77777777" w:rsidR="001D559D" w:rsidRPr="00A06170" w:rsidRDefault="001D559D" w:rsidP="00C554C3">
            <w:pPr>
              <w:spacing w:before="30" w:after="30" w:line="240" w:lineRule="auto"/>
              <w:rPr>
                <w:rFonts w:ascii="Arial" w:eastAsia="Times New Roman" w:hAnsi="Arial"/>
                <w:color w:val="000000" w:themeColor="text1"/>
                <w:sz w:val="16"/>
                <w:szCs w:val="16"/>
                <w:lang w:eastAsia="en-NZ"/>
              </w:rPr>
            </w:pPr>
          </w:p>
        </w:tc>
        <w:tc>
          <w:tcPr>
            <w:tcW w:w="4361" w:type="dxa"/>
            <w:vMerge/>
            <w:tcBorders>
              <w:top w:val="single" w:sz="4" w:space="0" w:color="auto"/>
              <w:left w:val="nil"/>
              <w:bottom w:val="single" w:sz="4" w:space="0" w:color="auto"/>
              <w:right w:val="single" w:sz="4" w:space="0" w:color="auto"/>
            </w:tcBorders>
            <w:shd w:val="clear" w:color="auto" w:fill="auto"/>
            <w:vAlign w:val="center"/>
          </w:tcPr>
          <w:p w14:paraId="4D66D3BF" w14:textId="77777777" w:rsidR="001D559D" w:rsidRPr="00A06170" w:rsidRDefault="001D559D" w:rsidP="00C554C3">
            <w:pPr>
              <w:spacing w:before="30" w:after="30" w:line="240" w:lineRule="auto"/>
              <w:rPr>
                <w:rFonts w:ascii="Arial" w:eastAsia="Times New Roman" w:hAnsi="Arial"/>
                <w:color w:val="000000" w:themeColor="text1"/>
                <w:sz w:val="14"/>
                <w:szCs w:val="14"/>
                <w:lang w:eastAsia="en-NZ"/>
              </w:rPr>
            </w:pP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7CD62C96" w14:textId="7F481116"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A little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F796D67" w14:textId="0AC48017"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3</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3066EC73" w14:textId="2F72B904"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2</w:t>
            </w:r>
          </w:p>
        </w:tc>
        <w:tc>
          <w:tcPr>
            <w:tcW w:w="845" w:type="dxa"/>
            <w:tcBorders>
              <w:top w:val="single" w:sz="4" w:space="0" w:color="auto"/>
              <w:left w:val="single" w:sz="4" w:space="0" w:color="auto"/>
              <w:bottom w:val="single" w:sz="4" w:space="0" w:color="auto"/>
              <w:right w:val="single" w:sz="4" w:space="0" w:color="auto"/>
            </w:tcBorders>
          </w:tcPr>
          <w:p w14:paraId="29BB7343"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1DBA89D4" w14:textId="17419993" w:rsidTr="001D559D">
        <w:trPr>
          <w:trHeight w:val="227"/>
        </w:trPr>
        <w:tc>
          <w:tcPr>
            <w:tcW w:w="280" w:type="dxa"/>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7A4D2DD2" w14:textId="77777777" w:rsidR="001D559D" w:rsidRPr="00A06170" w:rsidRDefault="001D559D" w:rsidP="00C554C3">
            <w:pPr>
              <w:spacing w:before="30" w:after="30" w:line="240" w:lineRule="auto"/>
              <w:rPr>
                <w:rFonts w:ascii="Arial" w:eastAsia="Times New Roman" w:hAnsi="Arial"/>
                <w:color w:val="000000" w:themeColor="text1"/>
                <w:sz w:val="16"/>
                <w:szCs w:val="16"/>
                <w:lang w:eastAsia="en-NZ"/>
              </w:rPr>
            </w:pPr>
          </w:p>
        </w:tc>
        <w:tc>
          <w:tcPr>
            <w:tcW w:w="4361" w:type="dxa"/>
            <w:vMerge/>
            <w:tcBorders>
              <w:top w:val="single" w:sz="4" w:space="0" w:color="auto"/>
              <w:left w:val="nil"/>
              <w:bottom w:val="single" w:sz="4" w:space="0" w:color="auto"/>
              <w:right w:val="single" w:sz="4" w:space="0" w:color="auto"/>
            </w:tcBorders>
            <w:shd w:val="clear" w:color="auto" w:fill="auto"/>
            <w:vAlign w:val="center"/>
          </w:tcPr>
          <w:p w14:paraId="7DE3D289" w14:textId="77777777" w:rsidR="001D559D" w:rsidRPr="00A06170" w:rsidRDefault="001D559D" w:rsidP="00C554C3">
            <w:pPr>
              <w:spacing w:before="30" w:after="30" w:line="240" w:lineRule="auto"/>
              <w:rPr>
                <w:rFonts w:ascii="Arial" w:eastAsia="Times New Roman" w:hAnsi="Arial"/>
                <w:color w:val="000000" w:themeColor="text1"/>
                <w:sz w:val="14"/>
                <w:szCs w:val="14"/>
                <w:lang w:eastAsia="en-NZ"/>
              </w:rPr>
            </w:pP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2810DEB6" w14:textId="561D56F2"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A lot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A3CB938" w14:textId="649BE61F"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1</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769A6FA8" w14:textId="4BD814AB"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1</w:t>
            </w:r>
          </w:p>
        </w:tc>
        <w:tc>
          <w:tcPr>
            <w:tcW w:w="845" w:type="dxa"/>
            <w:tcBorders>
              <w:top w:val="single" w:sz="4" w:space="0" w:color="auto"/>
              <w:left w:val="single" w:sz="4" w:space="0" w:color="auto"/>
              <w:bottom w:val="single" w:sz="4" w:space="0" w:color="auto"/>
              <w:right w:val="single" w:sz="4" w:space="0" w:color="auto"/>
            </w:tcBorders>
          </w:tcPr>
          <w:p w14:paraId="4AAD53C6"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5D2CA4C8" w14:textId="7673B5AF" w:rsidTr="001D559D">
        <w:trPr>
          <w:trHeight w:val="227"/>
        </w:trPr>
        <w:tc>
          <w:tcPr>
            <w:tcW w:w="280" w:type="dxa"/>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hideMark/>
          </w:tcPr>
          <w:p w14:paraId="18463EFE" w14:textId="77777777" w:rsidR="001D559D" w:rsidRPr="00A06170" w:rsidRDefault="001D559D" w:rsidP="00C554C3">
            <w:pPr>
              <w:spacing w:before="30" w:after="30" w:line="240" w:lineRule="auto"/>
              <w:rPr>
                <w:rFonts w:ascii="Arial" w:eastAsia="Times New Roman" w:hAnsi="Arial"/>
                <w:color w:val="000000" w:themeColor="text1"/>
                <w:sz w:val="16"/>
                <w:szCs w:val="16"/>
                <w:lang w:eastAsia="en-NZ"/>
              </w:rPr>
            </w:pPr>
            <w:r w:rsidRPr="00A06170">
              <w:rPr>
                <w:rFonts w:ascii="Arial" w:eastAsia="Times New Roman" w:hAnsi="Arial"/>
                <w:color w:val="000000" w:themeColor="text1"/>
                <w:sz w:val="16"/>
                <w:szCs w:val="16"/>
                <w:lang w:eastAsia="en-NZ"/>
              </w:rPr>
              <w:t> </w:t>
            </w:r>
          </w:p>
        </w:tc>
        <w:tc>
          <w:tcPr>
            <w:tcW w:w="4361" w:type="dxa"/>
            <w:vMerge w:val="restart"/>
            <w:tcBorders>
              <w:top w:val="single" w:sz="4" w:space="0" w:color="auto"/>
              <w:left w:val="nil"/>
              <w:bottom w:val="single" w:sz="4" w:space="0" w:color="auto"/>
              <w:right w:val="single" w:sz="4" w:space="0" w:color="auto"/>
            </w:tcBorders>
            <w:shd w:val="clear" w:color="auto" w:fill="auto"/>
            <w:vAlign w:val="center"/>
          </w:tcPr>
          <w:p w14:paraId="59EB59DC" w14:textId="3B9DC30E" w:rsidR="001D559D" w:rsidRPr="00A06170" w:rsidRDefault="001D559D" w:rsidP="00C554C3">
            <w:pPr>
              <w:spacing w:before="30" w:after="30" w:line="240" w:lineRule="auto"/>
              <w:rPr>
                <w:rFonts w:ascii="Arial" w:eastAsia="Times New Roman" w:hAnsi="Arial"/>
                <w:color w:val="000000" w:themeColor="text1"/>
                <w:sz w:val="14"/>
                <w:szCs w:val="14"/>
                <w:lang w:eastAsia="en-NZ"/>
              </w:rPr>
            </w:pPr>
            <w:r w:rsidRPr="00A06170">
              <w:rPr>
                <w:rFonts w:ascii="Arial" w:eastAsia="Times New Roman" w:hAnsi="Arial"/>
                <w:color w:val="000000" w:themeColor="text1"/>
                <w:sz w:val="14"/>
                <w:szCs w:val="14"/>
                <w:lang w:eastAsia="en-NZ"/>
              </w:rPr>
              <w:t xml:space="preserve">Did not pick up </w:t>
            </w:r>
            <w:proofErr w:type="spellStart"/>
            <w:r w:rsidRPr="00A06170">
              <w:rPr>
                <w:rFonts w:ascii="Arial" w:eastAsia="Times New Roman" w:hAnsi="Arial"/>
                <w:color w:val="000000" w:themeColor="text1"/>
                <w:sz w:val="14"/>
                <w:szCs w:val="14"/>
                <w:lang w:eastAsia="en-NZ"/>
              </w:rPr>
              <w:t>childs</w:t>
            </w:r>
            <w:proofErr w:type="spellEnd"/>
            <w:r w:rsidRPr="00A06170">
              <w:rPr>
                <w:rFonts w:ascii="Arial" w:eastAsia="Times New Roman" w:hAnsi="Arial"/>
                <w:color w:val="000000" w:themeColor="text1"/>
                <w:sz w:val="14"/>
                <w:szCs w:val="14"/>
                <w:lang w:eastAsia="en-NZ"/>
              </w:rPr>
              <w:t xml:space="preserve"> prescription</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34E3209E" w14:textId="2E50CF3F"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Not at all</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867231F" w14:textId="6D2B7196"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96</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77BB07F1" w14:textId="36B16F32"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96</w:t>
            </w:r>
          </w:p>
        </w:tc>
        <w:tc>
          <w:tcPr>
            <w:tcW w:w="845" w:type="dxa"/>
            <w:tcBorders>
              <w:top w:val="single" w:sz="4" w:space="0" w:color="auto"/>
              <w:left w:val="single" w:sz="4" w:space="0" w:color="auto"/>
              <w:bottom w:val="single" w:sz="4" w:space="0" w:color="auto"/>
              <w:right w:val="single" w:sz="4" w:space="0" w:color="auto"/>
            </w:tcBorders>
          </w:tcPr>
          <w:p w14:paraId="500DE3D9"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1C1210B9" w14:textId="3FEADD9D" w:rsidTr="001D559D">
        <w:trPr>
          <w:trHeight w:val="227"/>
        </w:trPr>
        <w:tc>
          <w:tcPr>
            <w:tcW w:w="280" w:type="dxa"/>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4BA6CCB" w14:textId="77777777" w:rsidR="001D559D" w:rsidRPr="00A06170" w:rsidRDefault="001D559D" w:rsidP="00C554C3">
            <w:pPr>
              <w:spacing w:before="30" w:after="30" w:line="240" w:lineRule="auto"/>
              <w:rPr>
                <w:rFonts w:ascii="Arial" w:eastAsia="Times New Roman" w:hAnsi="Arial"/>
                <w:color w:val="000000" w:themeColor="text1"/>
                <w:sz w:val="16"/>
                <w:szCs w:val="16"/>
                <w:lang w:eastAsia="en-NZ"/>
              </w:rPr>
            </w:pPr>
          </w:p>
        </w:tc>
        <w:tc>
          <w:tcPr>
            <w:tcW w:w="4361" w:type="dxa"/>
            <w:vMerge/>
            <w:tcBorders>
              <w:top w:val="single" w:sz="4" w:space="0" w:color="auto"/>
              <w:left w:val="nil"/>
              <w:bottom w:val="single" w:sz="4" w:space="0" w:color="auto"/>
              <w:right w:val="single" w:sz="4" w:space="0" w:color="auto"/>
            </w:tcBorders>
            <w:shd w:val="clear" w:color="auto" w:fill="auto"/>
            <w:vAlign w:val="center"/>
          </w:tcPr>
          <w:p w14:paraId="4EEC5CF2" w14:textId="77777777" w:rsidR="001D559D" w:rsidRPr="00A06170" w:rsidRDefault="001D559D" w:rsidP="00C554C3">
            <w:pPr>
              <w:spacing w:before="30" w:after="30" w:line="240" w:lineRule="auto"/>
              <w:rPr>
                <w:rFonts w:ascii="Arial" w:eastAsia="Times New Roman" w:hAnsi="Arial"/>
                <w:color w:val="000000" w:themeColor="text1"/>
                <w:sz w:val="14"/>
                <w:szCs w:val="14"/>
                <w:lang w:eastAsia="en-NZ"/>
              </w:rPr>
            </w:pP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5CB68867" w14:textId="500393A0"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A little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19BC51C" w14:textId="34433F63"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3</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2FE5C061" w14:textId="12E37FC6"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2</w:t>
            </w:r>
          </w:p>
        </w:tc>
        <w:tc>
          <w:tcPr>
            <w:tcW w:w="845" w:type="dxa"/>
            <w:tcBorders>
              <w:top w:val="single" w:sz="4" w:space="0" w:color="auto"/>
              <w:left w:val="single" w:sz="4" w:space="0" w:color="auto"/>
              <w:bottom w:val="single" w:sz="4" w:space="0" w:color="auto"/>
              <w:right w:val="single" w:sz="4" w:space="0" w:color="auto"/>
            </w:tcBorders>
          </w:tcPr>
          <w:p w14:paraId="3044AB73"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04A0CF5C" w14:textId="55722554" w:rsidTr="001D559D">
        <w:trPr>
          <w:trHeight w:val="227"/>
        </w:trPr>
        <w:tc>
          <w:tcPr>
            <w:tcW w:w="280" w:type="dxa"/>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7C18479E" w14:textId="77777777" w:rsidR="001D559D" w:rsidRPr="00A06170" w:rsidRDefault="001D559D" w:rsidP="00C554C3">
            <w:pPr>
              <w:spacing w:before="30" w:after="30" w:line="240" w:lineRule="auto"/>
              <w:rPr>
                <w:rFonts w:ascii="Arial" w:eastAsia="Times New Roman" w:hAnsi="Arial"/>
                <w:color w:val="000000" w:themeColor="text1"/>
                <w:sz w:val="16"/>
                <w:szCs w:val="16"/>
                <w:lang w:eastAsia="en-NZ"/>
              </w:rPr>
            </w:pPr>
          </w:p>
        </w:tc>
        <w:tc>
          <w:tcPr>
            <w:tcW w:w="4361" w:type="dxa"/>
            <w:vMerge/>
            <w:tcBorders>
              <w:top w:val="single" w:sz="4" w:space="0" w:color="auto"/>
              <w:left w:val="nil"/>
              <w:bottom w:val="single" w:sz="4" w:space="0" w:color="auto"/>
              <w:right w:val="single" w:sz="4" w:space="0" w:color="auto"/>
            </w:tcBorders>
            <w:shd w:val="clear" w:color="auto" w:fill="auto"/>
            <w:vAlign w:val="center"/>
          </w:tcPr>
          <w:p w14:paraId="4A80845D" w14:textId="77777777" w:rsidR="001D559D" w:rsidRPr="00A06170" w:rsidRDefault="001D559D" w:rsidP="00C554C3">
            <w:pPr>
              <w:spacing w:before="30" w:after="30" w:line="240" w:lineRule="auto"/>
              <w:rPr>
                <w:rFonts w:ascii="Arial" w:eastAsia="Times New Roman" w:hAnsi="Arial"/>
                <w:color w:val="000000" w:themeColor="text1"/>
                <w:sz w:val="14"/>
                <w:szCs w:val="14"/>
                <w:lang w:eastAsia="en-NZ"/>
              </w:rPr>
            </w:pP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3F62C950" w14:textId="1D07FA63"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A lot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BD1E09F" w14:textId="51B9D663"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0</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4DA31671" w14:textId="6162761F"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1</w:t>
            </w:r>
          </w:p>
        </w:tc>
        <w:tc>
          <w:tcPr>
            <w:tcW w:w="845" w:type="dxa"/>
            <w:tcBorders>
              <w:top w:val="single" w:sz="4" w:space="0" w:color="auto"/>
              <w:left w:val="single" w:sz="4" w:space="0" w:color="auto"/>
              <w:bottom w:val="single" w:sz="4" w:space="0" w:color="auto"/>
              <w:right w:val="single" w:sz="4" w:space="0" w:color="auto"/>
            </w:tcBorders>
          </w:tcPr>
          <w:p w14:paraId="170EFD75"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19BC85F8" w14:textId="351E213C" w:rsidTr="001D559D">
        <w:trPr>
          <w:trHeight w:val="227"/>
        </w:trPr>
        <w:tc>
          <w:tcPr>
            <w:tcW w:w="280" w:type="dxa"/>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hideMark/>
          </w:tcPr>
          <w:p w14:paraId="283FBBE3" w14:textId="77777777" w:rsidR="001D559D" w:rsidRPr="00A06170" w:rsidRDefault="001D559D" w:rsidP="00C554C3">
            <w:pPr>
              <w:spacing w:before="30" w:after="30" w:line="240" w:lineRule="auto"/>
              <w:rPr>
                <w:rFonts w:ascii="Arial" w:eastAsia="Times New Roman" w:hAnsi="Arial"/>
                <w:color w:val="000000" w:themeColor="text1"/>
                <w:sz w:val="16"/>
                <w:szCs w:val="16"/>
                <w:lang w:eastAsia="en-NZ"/>
              </w:rPr>
            </w:pPr>
            <w:r w:rsidRPr="00A06170">
              <w:rPr>
                <w:rFonts w:ascii="Arial" w:eastAsia="Times New Roman" w:hAnsi="Arial"/>
                <w:color w:val="000000" w:themeColor="text1"/>
                <w:sz w:val="16"/>
                <w:szCs w:val="16"/>
                <w:lang w:eastAsia="en-NZ"/>
              </w:rPr>
              <w:t> </w:t>
            </w:r>
          </w:p>
        </w:tc>
        <w:tc>
          <w:tcPr>
            <w:tcW w:w="4361" w:type="dxa"/>
            <w:vMerge w:val="restart"/>
            <w:tcBorders>
              <w:top w:val="single" w:sz="4" w:space="0" w:color="auto"/>
              <w:left w:val="nil"/>
              <w:bottom w:val="single" w:sz="4" w:space="0" w:color="auto"/>
              <w:right w:val="single" w:sz="4" w:space="0" w:color="auto"/>
            </w:tcBorders>
            <w:shd w:val="clear" w:color="auto" w:fill="auto"/>
            <w:vAlign w:val="center"/>
          </w:tcPr>
          <w:p w14:paraId="3017C789" w14:textId="195A5B28" w:rsidR="001D559D" w:rsidRPr="00A06170" w:rsidRDefault="001D559D" w:rsidP="00C554C3">
            <w:pPr>
              <w:spacing w:before="30" w:after="30" w:line="240" w:lineRule="auto"/>
              <w:rPr>
                <w:rFonts w:ascii="Arial" w:eastAsia="Times New Roman" w:hAnsi="Arial"/>
                <w:color w:val="000000" w:themeColor="text1"/>
                <w:sz w:val="14"/>
                <w:szCs w:val="14"/>
                <w:lang w:eastAsia="en-NZ"/>
              </w:rPr>
            </w:pPr>
            <w:r w:rsidRPr="00A06170">
              <w:rPr>
                <w:rFonts w:ascii="Arial" w:eastAsia="Times New Roman" w:hAnsi="Arial"/>
                <w:color w:val="000000" w:themeColor="text1"/>
                <w:sz w:val="14"/>
                <w:szCs w:val="14"/>
                <w:lang w:eastAsia="en-NZ"/>
              </w:rPr>
              <w:t>Unable to pay for a child to go on a school trip or other school event</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1B4EA4F8" w14:textId="3A67C37B"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Not at all</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31B7B89" w14:textId="39C31722"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87</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405F0E83" w14:textId="0C5B37D7"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91</w:t>
            </w:r>
          </w:p>
        </w:tc>
        <w:tc>
          <w:tcPr>
            <w:tcW w:w="845" w:type="dxa"/>
            <w:tcBorders>
              <w:top w:val="single" w:sz="4" w:space="0" w:color="auto"/>
              <w:left w:val="single" w:sz="4" w:space="0" w:color="auto"/>
              <w:bottom w:val="single" w:sz="4" w:space="0" w:color="auto"/>
              <w:right w:val="single" w:sz="4" w:space="0" w:color="auto"/>
            </w:tcBorders>
          </w:tcPr>
          <w:p w14:paraId="5FEDC952"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0DDD9093" w14:textId="4051366A" w:rsidTr="001D559D">
        <w:trPr>
          <w:trHeight w:val="227"/>
        </w:trPr>
        <w:tc>
          <w:tcPr>
            <w:tcW w:w="280" w:type="dxa"/>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706C2E6B" w14:textId="77777777" w:rsidR="001D559D" w:rsidRPr="00A06170" w:rsidRDefault="001D559D" w:rsidP="00C554C3">
            <w:pPr>
              <w:spacing w:before="30" w:after="30" w:line="240" w:lineRule="auto"/>
              <w:rPr>
                <w:rFonts w:ascii="Arial" w:eastAsia="Times New Roman" w:hAnsi="Arial"/>
                <w:color w:val="000000" w:themeColor="text1"/>
                <w:sz w:val="16"/>
                <w:szCs w:val="16"/>
                <w:lang w:eastAsia="en-NZ"/>
              </w:rPr>
            </w:pPr>
          </w:p>
        </w:tc>
        <w:tc>
          <w:tcPr>
            <w:tcW w:w="4361" w:type="dxa"/>
            <w:vMerge/>
            <w:tcBorders>
              <w:top w:val="single" w:sz="4" w:space="0" w:color="auto"/>
              <w:left w:val="nil"/>
              <w:bottom w:val="single" w:sz="4" w:space="0" w:color="auto"/>
              <w:right w:val="single" w:sz="4" w:space="0" w:color="auto"/>
            </w:tcBorders>
            <w:shd w:val="clear" w:color="auto" w:fill="auto"/>
            <w:vAlign w:val="center"/>
          </w:tcPr>
          <w:p w14:paraId="013DA8F9" w14:textId="77777777" w:rsidR="001D559D" w:rsidRPr="00A06170" w:rsidRDefault="001D559D" w:rsidP="00C554C3">
            <w:pPr>
              <w:spacing w:before="30" w:after="30" w:line="240" w:lineRule="auto"/>
              <w:rPr>
                <w:rFonts w:ascii="Arial" w:eastAsia="Times New Roman" w:hAnsi="Arial"/>
                <w:color w:val="000000" w:themeColor="text1"/>
                <w:sz w:val="14"/>
                <w:szCs w:val="14"/>
                <w:lang w:eastAsia="en-NZ"/>
              </w:rPr>
            </w:pP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358813BA" w14:textId="2279E755"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A little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069940C" w14:textId="39AC7282"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8</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2D616E9F" w14:textId="27B1BBC5"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5</w:t>
            </w:r>
          </w:p>
        </w:tc>
        <w:tc>
          <w:tcPr>
            <w:tcW w:w="845" w:type="dxa"/>
            <w:tcBorders>
              <w:top w:val="single" w:sz="4" w:space="0" w:color="auto"/>
              <w:left w:val="single" w:sz="4" w:space="0" w:color="auto"/>
              <w:bottom w:val="single" w:sz="4" w:space="0" w:color="auto"/>
              <w:right w:val="single" w:sz="4" w:space="0" w:color="auto"/>
            </w:tcBorders>
          </w:tcPr>
          <w:p w14:paraId="06A1625E"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3742F35A" w14:textId="78476C2A" w:rsidTr="001D559D">
        <w:trPr>
          <w:trHeight w:val="227"/>
        </w:trPr>
        <w:tc>
          <w:tcPr>
            <w:tcW w:w="280" w:type="dxa"/>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07FFFD78" w14:textId="77777777" w:rsidR="001D559D" w:rsidRPr="00A06170" w:rsidRDefault="001D559D" w:rsidP="00C554C3">
            <w:pPr>
              <w:spacing w:before="30" w:after="30" w:line="240" w:lineRule="auto"/>
              <w:rPr>
                <w:rFonts w:ascii="Arial" w:eastAsia="Times New Roman" w:hAnsi="Arial"/>
                <w:color w:val="000000" w:themeColor="text1"/>
                <w:sz w:val="16"/>
                <w:szCs w:val="16"/>
                <w:lang w:eastAsia="en-NZ"/>
              </w:rPr>
            </w:pPr>
          </w:p>
        </w:tc>
        <w:tc>
          <w:tcPr>
            <w:tcW w:w="4361" w:type="dxa"/>
            <w:vMerge/>
            <w:tcBorders>
              <w:top w:val="single" w:sz="4" w:space="0" w:color="auto"/>
              <w:left w:val="nil"/>
              <w:bottom w:val="single" w:sz="4" w:space="0" w:color="auto"/>
              <w:right w:val="single" w:sz="4" w:space="0" w:color="auto"/>
            </w:tcBorders>
            <w:shd w:val="clear" w:color="auto" w:fill="auto"/>
            <w:vAlign w:val="center"/>
          </w:tcPr>
          <w:p w14:paraId="02ABA290" w14:textId="77777777" w:rsidR="001D559D" w:rsidRPr="00A06170" w:rsidRDefault="001D559D" w:rsidP="00C554C3">
            <w:pPr>
              <w:spacing w:before="30" w:after="30" w:line="240" w:lineRule="auto"/>
              <w:rPr>
                <w:rFonts w:ascii="Arial" w:eastAsia="Times New Roman" w:hAnsi="Arial"/>
                <w:color w:val="000000" w:themeColor="text1"/>
                <w:sz w:val="14"/>
                <w:szCs w:val="14"/>
                <w:lang w:eastAsia="en-NZ"/>
              </w:rPr>
            </w:pP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0D882A1C" w14:textId="737650D5"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A lot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BC425B4" w14:textId="2907EB09"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3</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6EE73757" w14:textId="2FD07603"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2</w:t>
            </w:r>
          </w:p>
        </w:tc>
        <w:tc>
          <w:tcPr>
            <w:tcW w:w="845" w:type="dxa"/>
            <w:tcBorders>
              <w:top w:val="single" w:sz="4" w:space="0" w:color="auto"/>
              <w:left w:val="single" w:sz="4" w:space="0" w:color="auto"/>
              <w:bottom w:val="single" w:sz="4" w:space="0" w:color="auto"/>
              <w:right w:val="single" w:sz="4" w:space="0" w:color="auto"/>
            </w:tcBorders>
          </w:tcPr>
          <w:p w14:paraId="670D740D"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7201BC2C" w14:textId="0A2A0D0A" w:rsidTr="001D559D">
        <w:trPr>
          <w:trHeight w:val="227"/>
        </w:trPr>
        <w:tc>
          <w:tcPr>
            <w:tcW w:w="280" w:type="dxa"/>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hideMark/>
          </w:tcPr>
          <w:p w14:paraId="1E7E8928" w14:textId="77777777" w:rsidR="001D559D" w:rsidRPr="00A06170" w:rsidRDefault="001D559D" w:rsidP="00C554C3">
            <w:pPr>
              <w:spacing w:before="30" w:after="30" w:line="240" w:lineRule="auto"/>
              <w:rPr>
                <w:rFonts w:ascii="Arial" w:eastAsia="Times New Roman" w:hAnsi="Arial"/>
                <w:color w:val="000000" w:themeColor="text1"/>
                <w:sz w:val="16"/>
                <w:szCs w:val="16"/>
                <w:lang w:eastAsia="en-NZ"/>
              </w:rPr>
            </w:pPr>
            <w:r w:rsidRPr="00A06170">
              <w:rPr>
                <w:rFonts w:ascii="Arial" w:eastAsia="Times New Roman" w:hAnsi="Arial"/>
                <w:color w:val="000000" w:themeColor="text1"/>
                <w:sz w:val="16"/>
                <w:szCs w:val="16"/>
                <w:lang w:eastAsia="en-NZ"/>
              </w:rPr>
              <w:t> </w:t>
            </w:r>
          </w:p>
        </w:tc>
        <w:tc>
          <w:tcPr>
            <w:tcW w:w="4361" w:type="dxa"/>
            <w:vMerge w:val="restart"/>
            <w:tcBorders>
              <w:top w:val="single" w:sz="4" w:space="0" w:color="auto"/>
              <w:left w:val="nil"/>
              <w:bottom w:val="single" w:sz="4" w:space="0" w:color="auto"/>
              <w:right w:val="single" w:sz="4" w:space="0" w:color="auto"/>
            </w:tcBorders>
            <w:shd w:val="clear" w:color="auto" w:fill="auto"/>
            <w:vAlign w:val="center"/>
          </w:tcPr>
          <w:p w14:paraId="7760859D" w14:textId="505F1B8C" w:rsidR="001D559D" w:rsidRPr="00A06170" w:rsidRDefault="001D559D" w:rsidP="00C554C3">
            <w:pPr>
              <w:spacing w:before="30" w:after="30" w:line="240" w:lineRule="auto"/>
              <w:rPr>
                <w:rFonts w:ascii="Arial" w:eastAsia="Times New Roman" w:hAnsi="Arial"/>
                <w:color w:val="000000" w:themeColor="text1"/>
                <w:sz w:val="14"/>
                <w:szCs w:val="14"/>
                <w:lang w:eastAsia="en-NZ"/>
              </w:rPr>
            </w:pPr>
            <w:r w:rsidRPr="00A06170">
              <w:rPr>
                <w:rFonts w:ascii="Arial" w:eastAsia="Times New Roman" w:hAnsi="Arial"/>
                <w:color w:val="000000" w:themeColor="text1"/>
                <w:sz w:val="14"/>
                <w:szCs w:val="14"/>
                <w:lang w:eastAsia="en-NZ"/>
              </w:rPr>
              <w:t>Had to limit children’s involvement in sport</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4CF2E02E" w14:textId="6234D3DC" w:rsidR="001D559D" w:rsidRPr="00A06170" w:rsidRDefault="001D559D" w:rsidP="00C554C3">
            <w:pPr>
              <w:spacing w:before="30" w:after="30" w:line="240" w:lineRule="auto"/>
              <w:rPr>
                <w:rFonts w:ascii="Arial" w:hAnsi="Arial"/>
                <w:color w:val="000000" w:themeColor="text1"/>
                <w:sz w:val="14"/>
                <w:szCs w:val="14"/>
              </w:rPr>
            </w:pPr>
            <w:r w:rsidRPr="00A06170">
              <w:rPr>
                <w:rFonts w:ascii="Arial" w:hAnsi="Arial"/>
                <w:color w:val="000000" w:themeColor="text1"/>
                <w:sz w:val="14"/>
                <w:szCs w:val="14"/>
              </w:rPr>
              <w:t>Not at all</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C8F2033" w14:textId="1FB07A43"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81</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39D3160D" w14:textId="504F1FED" w:rsidR="001D559D" w:rsidRPr="00A06170" w:rsidRDefault="001D559D" w:rsidP="00C554C3">
            <w:pPr>
              <w:spacing w:before="30" w:after="3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86</w:t>
            </w:r>
          </w:p>
        </w:tc>
        <w:tc>
          <w:tcPr>
            <w:tcW w:w="845" w:type="dxa"/>
            <w:tcBorders>
              <w:top w:val="single" w:sz="4" w:space="0" w:color="auto"/>
              <w:left w:val="single" w:sz="4" w:space="0" w:color="auto"/>
              <w:bottom w:val="single" w:sz="4" w:space="0" w:color="auto"/>
              <w:right w:val="single" w:sz="4" w:space="0" w:color="auto"/>
            </w:tcBorders>
          </w:tcPr>
          <w:p w14:paraId="0A42E4D8" w14:textId="77777777" w:rsidR="001D559D" w:rsidRPr="00A06170" w:rsidRDefault="001D559D" w:rsidP="00C554C3">
            <w:pPr>
              <w:spacing w:before="30" w:after="30" w:line="240" w:lineRule="auto"/>
              <w:jc w:val="center"/>
              <w:rPr>
                <w:rFonts w:ascii="Arial" w:hAnsi="Arial"/>
                <w:color w:val="000000" w:themeColor="text1"/>
                <w:sz w:val="14"/>
                <w:szCs w:val="14"/>
              </w:rPr>
            </w:pPr>
          </w:p>
        </w:tc>
      </w:tr>
      <w:tr w:rsidR="001D559D" w:rsidRPr="00A06170" w14:paraId="7D166163" w14:textId="4351EC63" w:rsidTr="001D559D">
        <w:trPr>
          <w:trHeight w:val="255"/>
        </w:trPr>
        <w:tc>
          <w:tcPr>
            <w:tcW w:w="280" w:type="dxa"/>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479CE0D1" w14:textId="77777777" w:rsidR="001D559D" w:rsidRPr="00A06170" w:rsidRDefault="001D559D" w:rsidP="00C554C3">
            <w:pPr>
              <w:spacing w:after="0" w:line="240" w:lineRule="auto"/>
              <w:rPr>
                <w:rFonts w:ascii="Arial" w:eastAsia="Times New Roman" w:hAnsi="Arial"/>
                <w:color w:val="000000" w:themeColor="text1"/>
                <w:sz w:val="16"/>
                <w:szCs w:val="16"/>
                <w:lang w:eastAsia="en-NZ"/>
              </w:rPr>
            </w:pPr>
          </w:p>
        </w:tc>
        <w:tc>
          <w:tcPr>
            <w:tcW w:w="4361" w:type="dxa"/>
            <w:vMerge/>
            <w:tcBorders>
              <w:top w:val="single" w:sz="4" w:space="0" w:color="auto"/>
              <w:left w:val="nil"/>
              <w:bottom w:val="single" w:sz="4" w:space="0" w:color="auto"/>
              <w:right w:val="single" w:sz="4" w:space="0" w:color="auto"/>
            </w:tcBorders>
            <w:shd w:val="clear" w:color="auto" w:fill="auto"/>
            <w:vAlign w:val="center"/>
          </w:tcPr>
          <w:p w14:paraId="68697D14" w14:textId="77777777" w:rsidR="001D559D" w:rsidRPr="00A06170" w:rsidRDefault="001D559D" w:rsidP="00C554C3">
            <w:pPr>
              <w:spacing w:after="0" w:line="240" w:lineRule="auto"/>
              <w:rPr>
                <w:rFonts w:ascii="Arial" w:eastAsia="Times New Roman" w:hAnsi="Arial"/>
                <w:color w:val="000000" w:themeColor="text1"/>
                <w:sz w:val="14"/>
                <w:szCs w:val="14"/>
                <w:lang w:eastAsia="en-NZ"/>
              </w:rPr>
            </w:pP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31F04939" w14:textId="06889ACC" w:rsidR="001D559D" w:rsidRPr="00A06170" w:rsidRDefault="001D559D" w:rsidP="00C554C3">
            <w:pPr>
              <w:spacing w:after="0" w:line="240" w:lineRule="auto"/>
              <w:rPr>
                <w:rFonts w:ascii="Arial" w:hAnsi="Arial"/>
                <w:color w:val="000000" w:themeColor="text1"/>
                <w:sz w:val="14"/>
                <w:szCs w:val="14"/>
              </w:rPr>
            </w:pPr>
            <w:r w:rsidRPr="00A06170">
              <w:rPr>
                <w:rFonts w:ascii="Arial" w:hAnsi="Arial"/>
                <w:color w:val="000000" w:themeColor="text1"/>
                <w:sz w:val="14"/>
                <w:szCs w:val="14"/>
              </w:rPr>
              <w:t>A little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A35EB31" w14:textId="41A73377" w:rsidR="001D559D" w:rsidRPr="00A06170" w:rsidRDefault="001D559D" w:rsidP="00C554C3">
            <w:pPr>
              <w:spacing w:after="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12</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318CAEB0" w14:textId="466E2E47" w:rsidR="001D559D" w:rsidRPr="00A06170" w:rsidRDefault="001D559D" w:rsidP="00C554C3">
            <w:pPr>
              <w:spacing w:after="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8</w:t>
            </w:r>
          </w:p>
        </w:tc>
        <w:tc>
          <w:tcPr>
            <w:tcW w:w="845" w:type="dxa"/>
            <w:tcBorders>
              <w:top w:val="single" w:sz="4" w:space="0" w:color="auto"/>
              <w:left w:val="single" w:sz="4" w:space="0" w:color="auto"/>
              <w:bottom w:val="single" w:sz="4" w:space="0" w:color="auto"/>
              <w:right w:val="single" w:sz="4" w:space="0" w:color="auto"/>
            </w:tcBorders>
          </w:tcPr>
          <w:p w14:paraId="38E67B77" w14:textId="77777777" w:rsidR="001D559D" w:rsidRPr="00A06170" w:rsidRDefault="001D559D" w:rsidP="00C554C3">
            <w:pPr>
              <w:spacing w:after="0" w:line="240" w:lineRule="auto"/>
              <w:jc w:val="center"/>
              <w:rPr>
                <w:rFonts w:ascii="Arial" w:hAnsi="Arial"/>
                <w:color w:val="000000" w:themeColor="text1"/>
                <w:sz w:val="14"/>
                <w:szCs w:val="14"/>
              </w:rPr>
            </w:pPr>
          </w:p>
        </w:tc>
      </w:tr>
      <w:tr w:rsidR="001D559D" w:rsidRPr="00A06170" w14:paraId="01EA33C4" w14:textId="7D1B547A" w:rsidTr="001D559D">
        <w:trPr>
          <w:trHeight w:val="255"/>
        </w:trPr>
        <w:tc>
          <w:tcPr>
            <w:tcW w:w="280" w:type="dxa"/>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5EA30FCB" w14:textId="77777777" w:rsidR="001D559D" w:rsidRPr="00A06170" w:rsidRDefault="001D559D" w:rsidP="00C554C3">
            <w:pPr>
              <w:spacing w:after="0" w:line="240" w:lineRule="auto"/>
              <w:rPr>
                <w:rFonts w:ascii="Arial" w:eastAsia="Times New Roman" w:hAnsi="Arial"/>
                <w:color w:val="000000" w:themeColor="text1"/>
                <w:sz w:val="16"/>
                <w:szCs w:val="16"/>
                <w:lang w:eastAsia="en-NZ"/>
              </w:rPr>
            </w:pPr>
          </w:p>
        </w:tc>
        <w:tc>
          <w:tcPr>
            <w:tcW w:w="4361" w:type="dxa"/>
            <w:vMerge/>
            <w:tcBorders>
              <w:top w:val="single" w:sz="4" w:space="0" w:color="auto"/>
              <w:left w:val="nil"/>
              <w:bottom w:val="single" w:sz="4" w:space="0" w:color="auto"/>
              <w:right w:val="single" w:sz="4" w:space="0" w:color="auto"/>
            </w:tcBorders>
            <w:shd w:val="clear" w:color="auto" w:fill="auto"/>
            <w:vAlign w:val="center"/>
          </w:tcPr>
          <w:p w14:paraId="30A1D044" w14:textId="77777777" w:rsidR="001D559D" w:rsidRPr="00A06170" w:rsidRDefault="001D559D" w:rsidP="00C554C3">
            <w:pPr>
              <w:spacing w:after="0" w:line="240" w:lineRule="auto"/>
              <w:rPr>
                <w:rFonts w:ascii="Arial" w:eastAsia="Times New Roman" w:hAnsi="Arial"/>
                <w:color w:val="000000" w:themeColor="text1"/>
                <w:sz w:val="14"/>
                <w:szCs w:val="14"/>
                <w:lang w:eastAsia="en-NZ"/>
              </w:rPr>
            </w:pP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4ABF7B4C" w14:textId="6BB0A9FD" w:rsidR="001D559D" w:rsidRPr="00A06170" w:rsidRDefault="001D559D" w:rsidP="00C554C3">
            <w:pPr>
              <w:spacing w:after="0" w:line="240" w:lineRule="auto"/>
              <w:rPr>
                <w:rFonts w:ascii="Arial" w:hAnsi="Arial"/>
                <w:color w:val="000000" w:themeColor="text1"/>
                <w:sz w:val="14"/>
                <w:szCs w:val="14"/>
              </w:rPr>
            </w:pPr>
            <w:r w:rsidRPr="00A06170">
              <w:rPr>
                <w:rFonts w:ascii="Arial" w:hAnsi="Arial"/>
                <w:color w:val="000000" w:themeColor="text1"/>
                <w:sz w:val="14"/>
                <w:szCs w:val="14"/>
              </w:rPr>
              <w:t>A lot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EE9EE19" w14:textId="651B4660" w:rsidR="001D559D" w:rsidRPr="00A06170" w:rsidRDefault="001D559D" w:rsidP="00C554C3">
            <w:pPr>
              <w:spacing w:after="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6</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5F60069A" w14:textId="6267C4DD" w:rsidR="001D559D" w:rsidRPr="00A06170" w:rsidRDefault="001D559D" w:rsidP="00C554C3">
            <w:pPr>
              <w:spacing w:after="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4</w:t>
            </w:r>
          </w:p>
        </w:tc>
        <w:tc>
          <w:tcPr>
            <w:tcW w:w="845" w:type="dxa"/>
            <w:tcBorders>
              <w:top w:val="single" w:sz="4" w:space="0" w:color="auto"/>
              <w:left w:val="single" w:sz="4" w:space="0" w:color="auto"/>
              <w:bottom w:val="single" w:sz="4" w:space="0" w:color="auto"/>
              <w:right w:val="single" w:sz="4" w:space="0" w:color="auto"/>
            </w:tcBorders>
          </w:tcPr>
          <w:p w14:paraId="1C84BAC4" w14:textId="77777777" w:rsidR="001D559D" w:rsidRPr="00A06170" w:rsidRDefault="001D559D" w:rsidP="00C554C3">
            <w:pPr>
              <w:spacing w:after="0" w:line="240" w:lineRule="auto"/>
              <w:jc w:val="center"/>
              <w:rPr>
                <w:rFonts w:ascii="Arial" w:hAnsi="Arial"/>
                <w:color w:val="000000" w:themeColor="text1"/>
                <w:sz w:val="14"/>
                <w:szCs w:val="14"/>
              </w:rPr>
            </w:pPr>
          </w:p>
        </w:tc>
      </w:tr>
    </w:tbl>
    <w:p w14:paraId="10D0964F" w14:textId="77777777" w:rsidR="005A388A" w:rsidRPr="00A06170" w:rsidRDefault="005A388A" w:rsidP="005A388A">
      <w:pPr>
        <w:rPr>
          <w:color w:val="000000" w:themeColor="text1"/>
        </w:rPr>
      </w:pPr>
    </w:p>
    <w:p w14:paraId="2D231FB5" w14:textId="77777777" w:rsidR="005A388A" w:rsidRPr="00A06170" w:rsidRDefault="005A388A" w:rsidP="005A388A">
      <w:pPr>
        <w:spacing w:after="0" w:line="240" w:lineRule="auto"/>
        <w:jc w:val="center"/>
        <w:rPr>
          <w:rFonts w:ascii="Arial" w:eastAsia="Times New Roman" w:hAnsi="Arial"/>
          <w:b/>
          <w:color w:val="000000" w:themeColor="text1"/>
          <w:sz w:val="18"/>
          <w:szCs w:val="18"/>
        </w:rPr>
      </w:pPr>
      <w:r w:rsidRPr="00A06170">
        <w:rPr>
          <w:color w:val="000000" w:themeColor="text1"/>
        </w:rPr>
        <w:br w:type="page"/>
      </w:r>
      <w:r w:rsidRPr="00A06170">
        <w:rPr>
          <w:rFonts w:ascii="Arial" w:eastAsia="Times New Roman" w:hAnsi="Arial"/>
          <w:b/>
          <w:color w:val="000000" w:themeColor="text1"/>
          <w:sz w:val="18"/>
          <w:szCs w:val="18"/>
        </w:rPr>
        <w:t>Table 2.2 (cont’d)</w:t>
      </w:r>
    </w:p>
    <w:p w14:paraId="3784266A" w14:textId="77777777" w:rsidR="005A388A" w:rsidRPr="00A06170" w:rsidRDefault="005A388A" w:rsidP="005A388A">
      <w:pPr>
        <w:spacing w:line="240" w:lineRule="auto"/>
        <w:jc w:val="center"/>
        <w:rPr>
          <w:color w:val="000000" w:themeColor="text1"/>
        </w:rPr>
      </w:pPr>
      <w:r w:rsidRPr="00A06170">
        <w:rPr>
          <w:rFonts w:ascii="Arial" w:eastAsia="Times New Roman" w:hAnsi="Arial"/>
          <w:b/>
          <w:color w:val="000000" w:themeColor="text1"/>
          <w:sz w:val="18"/>
          <w:szCs w:val="18"/>
        </w:rPr>
        <w:t>Child-specific items – more detail</w:t>
      </w:r>
    </w:p>
    <w:tbl>
      <w:tblPr>
        <w:tblW w:w="8399" w:type="dxa"/>
        <w:tblInd w:w="421" w:type="dxa"/>
        <w:tblLook w:val="04A0" w:firstRow="1" w:lastRow="0" w:firstColumn="1" w:lastColumn="0" w:noHBand="0" w:noVBand="1"/>
      </w:tblPr>
      <w:tblGrid>
        <w:gridCol w:w="283"/>
        <w:gridCol w:w="4636"/>
        <w:gridCol w:w="1400"/>
        <w:gridCol w:w="1040"/>
        <w:gridCol w:w="1040"/>
      </w:tblGrid>
      <w:tr w:rsidR="00C554C3" w:rsidRPr="00A06170" w14:paraId="19875CC6" w14:textId="77777777" w:rsidTr="00C554C3">
        <w:trPr>
          <w:trHeight w:val="255"/>
        </w:trPr>
        <w:tc>
          <w:tcPr>
            <w:tcW w:w="283" w:type="dxa"/>
            <w:vMerge w:val="restart"/>
            <w:tcBorders>
              <w:top w:val="single" w:sz="4" w:space="0" w:color="auto"/>
              <w:left w:val="single" w:sz="4" w:space="0" w:color="auto"/>
              <w:bottom w:val="single" w:sz="4" w:space="0" w:color="auto"/>
              <w:right w:val="nil"/>
            </w:tcBorders>
            <w:shd w:val="clear" w:color="auto" w:fill="auto"/>
            <w:vAlign w:val="center"/>
            <w:hideMark/>
          </w:tcPr>
          <w:p w14:paraId="5DCAB6AB" w14:textId="77777777" w:rsidR="00C554C3" w:rsidRPr="00A06170" w:rsidRDefault="00C554C3" w:rsidP="005F0C3A">
            <w:pPr>
              <w:spacing w:after="0" w:line="240" w:lineRule="auto"/>
              <w:rPr>
                <w:rFonts w:ascii="Arial" w:eastAsia="Times New Roman" w:hAnsi="Arial"/>
                <w:color w:val="000000" w:themeColor="text1"/>
                <w:sz w:val="16"/>
                <w:szCs w:val="16"/>
                <w:lang w:eastAsia="en-NZ"/>
              </w:rPr>
            </w:pPr>
            <w:r w:rsidRPr="00A06170">
              <w:rPr>
                <w:rFonts w:ascii="Arial" w:eastAsia="Times New Roman" w:hAnsi="Arial"/>
                <w:color w:val="000000" w:themeColor="text1"/>
                <w:sz w:val="16"/>
                <w:szCs w:val="16"/>
                <w:lang w:eastAsia="en-NZ"/>
              </w:rPr>
              <w:t> </w:t>
            </w:r>
          </w:p>
        </w:tc>
        <w:tc>
          <w:tcPr>
            <w:tcW w:w="4636" w:type="dxa"/>
            <w:vMerge w:val="restart"/>
            <w:tcBorders>
              <w:top w:val="single" w:sz="4" w:space="0" w:color="auto"/>
              <w:left w:val="nil"/>
              <w:bottom w:val="single" w:sz="4" w:space="0" w:color="auto"/>
              <w:right w:val="single" w:sz="4" w:space="0" w:color="auto"/>
            </w:tcBorders>
            <w:shd w:val="clear" w:color="auto" w:fill="auto"/>
            <w:vAlign w:val="center"/>
            <w:hideMark/>
          </w:tcPr>
          <w:p w14:paraId="44CE9B42" w14:textId="15AC57C7" w:rsidR="00C554C3" w:rsidRPr="00A06170" w:rsidRDefault="00C554C3" w:rsidP="005F0C3A">
            <w:pPr>
              <w:spacing w:after="0" w:line="240" w:lineRule="auto"/>
              <w:rPr>
                <w:rFonts w:ascii="Arial" w:eastAsia="Times New Roman" w:hAnsi="Arial"/>
                <w:color w:val="000000" w:themeColor="text1"/>
                <w:sz w:val="14"/>
                <w:szCs w:val="14"/>
                <w:lang w:eastAsia="en-NZ"/>
              </w:rPr>
            </w:pPr>
            <w:r w:rsidRPr="00A06170">
              <w:rPr>
                <w:rFonts w:ascii="Arial" w:eastAsia="Times New Roman" w:hAnsi="Arial"/>
                <w:color w:val="000000" w:themeColor="text1"/>
                <w:sz w:val="14"/>
                <w:szCs w:val="14"/>
                <w:lang w:eastAsia="en-NZ"/>
              </w:rPr>
              <w:t>Had to limit children</w:t>
            </w:r>
            <w:r w:rsidR="00847E33" w:rsidRPr="00A06170">
              <w:rPr>
                <w:rFonts w:ascii="Arial" w:eastAsia="Times New Roman" w:hAnsi="Arial"/>
                <w:color w:val="000000" w:themeColor="text1"/>
                <w:sz w:val="14"/>
                <w:szCs w:val="14"/>
                <w:lang w:eastAsia="en-NZ"/>
              </w:rPr>
              <w:t>’</w:t>
            </w:r>
            <w:r w:rsidRPr="00A06170">
              <w:rPr>
                <w:rFonts w:ascii="Arial" w:eastAsia="Times New Roman" w:hAnsi="Arial"/>
                <w:color w:val="000000" w:themeColor="text1"/>
                <w:sz w:val="14"/>
                <w:szCs w:val="14"/>
                <w:lang w:eastAsia="en-NZ"/>
              </w:rPr>
              <w:t>s involvement in sport</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70459" w14:textId="77777777" w:rsidR="00C554C3" w:rsidRPr="00A06170" w:rsidRDefault="00C554C3" w:rsidP="005F0C3A">
            <w:pPr>
              <w:spacing w:after="0" w:line="240" w:lineRule="auto"/>
              <w:rPr>
                <w:rFonts w:ascii="Arial" w:hAnsi="Arial"/>
                <w:color w:val="000000" w:themeColor="text1"/>
                <w:sz w:val="14"/>
                <w:szCs w:val="14"/>
              </w:rPr>
            </w:pPr>
            <w:r w:rsidRPr="00A06170">
              <w:rPr>
                <w:rFonts w:ascii="Arial" w:hAnsi="Arial"/>
                <w:color w:val="000000" w:themeColor="text1"/>
                <w:sz w:val="14"/>
                <w:szCs w:val="14"/>
              </w:rPr>
              <w:t>Not at all</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EAE37" w14:textId="77777777" w:rsidR="00C554C3" w:rsidRPr="00A06170" w:rsidRDefault="00C554C3" w:rsidP="005F0C3A">
            <w:pPr>
              <w:spacing w:after="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81</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E2C53" w14:textId="77777777" w:rsidR="00C554C3" w:rsidRPr="00A06170" w:rsidRDefault="00C554C3" w:rsidP="005F0C3A">
            <w:pPr>
              <w:spacing w:after="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86</w:t>
            </w:r>
          </w:p>
        </w:tc>
      </w:tr>
      <w:tr w:rsidR="00C554C3" w:rsidRPr="00A06170" w14:paraId="4F86100F" w14:textId="77777777" w:rsidTr="00C554C3">
        <w:trPr>
          <w:trHeight w:val="255"/>
        </w:trPr>
        <w:tc>
          <w:tcPr>
            <w:tcW w:w="283" w:type="dxa"/>
            <w:vMerge/>
            <w:tcBorders>
              <w:top w:val="single" w:sz="4" w:space="0" w:color="auto"/>
              <w:left w:val="single" w:sz="4" w:space="0" w:color="auto"/>
              <w:bottom w:val="single" w:sz="4" w:space="0" w:color="auto"/>
              <w:right w:val="nil"/>
            </w:tcBorders>
            <w:shd w:val="clear" w:color="auto" w:fill="auto"/>
            <w:vAlign w:val="center"/>
          </w:tcPr>
          <w:p w14:paraId="78FECBB4" w14:textId="77777777" w:rsidR="00C554C3" w:rsidRPr="00A06170" w:rsidRDefault="00C554C3" w:rsidP="005F0C3A">
            <w:pPr>
              <w:spacing w:after="0" w:line="240" w:lineRule="auto"/>
              <w:rPr>
                <w:rFonts w:ascii="Arial" w:eastAsia="Times New Roman" w:hAnsi="Arial"/>
                <w:color w:val="000000" w:themeColor="text1"/>
                <w:sz w:val="16"/>
                <w:szCs w:val="16"/>
                <w:lang w:eastAsia="en-NZ"/>
              </w:rPr>
            </w:pPr>
          </w:p>
        </w:tc>
        <w:tc>
          <w:tcPr>
            <w:tcW w:w="4636" w:type="dxa"/>
            <w:vMerge/>
            <w:tcBorders>
              <w:top w:val="single" w:sz="4" w:space="0" w:color="auto"/>
              <w:left w:val="nil"/>
              <w:bottom w:val="single" w:sz="4" w:space="0" w:color="auto"/>
              <w:right w:val="single" w:sz="4" w:space="0" w:color="auto"/>
            </w:tcBorders>
            <w:shd w:val="clear" w:color="auto" w:fill="auto"/>
            <w:vAlign w:val="center"/>
          </w:tcPr>
          <w:p w14:paraId="61D9A5EF" w14:textId="77777777" w:rsidR="00C554C3" w:rsidRPr="00A06170" w:rsidRDefault="00C554C3" w:rsidP="005F0C3A">
            <w:pPr>
              <w:spacing w:after="0" w:line="240" w:lineRule="auto"/>
              <w:rPr>
                <w:rFonts w:ascii="Arial" w:eastAsia="Times New Roman" w:hAnsi="Arial"/>
                <w:color w:val="000000" w:themeColor="text1"/>
                <w:sz w:val="14"/>
                <w:szCs w:val="14"/>
                <w:lang w:eastAsia="en-NZ"/>
              </w:rPr>
            </w:pP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75BFB13D" w14:textId="77777777" w:rsidR="00C554C3" w:rsidRPr="00A06170" w:rsidRDefault="00C554C3" w:rsidP="005F0C3A">
            <w:pPr>
              <w:spacing w:after="0" w:line="240" w:lineRule="auto"/>
              <w:rPr>
                <w:rFonts w:ascii="Arial" w:hAnsi="Arial"/>
                <w:color w:val="000000" w:themeColor="text1"/>
                <w:sz w:val="14"/>
                <w:szCs w:val="14"/>
              </w:rPr>
            </w:pPr>
            <w:r w:rsidRPr="00A06170">
              <w:rPr>
                <w:rFonts w:ascii="Arial" w:hAnsi="Arial"/>
                <w:color w:val="000000" w:themeColor="text1"/>
                <w:sz w:val="14"/>
                <w:szCs w:val="14"/>
              </w:rPr>
              <w:t>A little</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55FF752F" w14:textId="77777777" w:rsidR="00C554C3" w:rsidRPr="00A06170" w:rsidRDefault="00C554C3" w:rsidP="005F0C3A">
            <w:pPr>
              <w:spacing w:after="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12</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443F6803" w14:textId="77777777" w:rsidR="00C554C3" w:rsidRPr="00A06170" w:rsidRDefault="00C554C3" w:rsidP="005F0C3A">
            <w:pPr>
              <w:spacing w:after="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8</w:t>
            </w:r>
          </w:p>
        </w:tc>
      </w:tr>
      <w:tr w:rsidR="00C554C3" w:rsidRPr="00A06170" w14:paraId="284DA973" w14:textId="77777777" w:rsidTr="00C554C3">
        <w:trPr>
          <w:trHeight w:val="255"/>
        </w:trPr>
        <w:tc>
          <w:tcPr>
            <w:tcW w:w="283" w:type="dxa"/>
            <w:vMerge/>
            <w:tcBorders>
              <w:top w:val="single" w:sz="4" w:space="0" w:color="auto"/>
              <w:left w:val="single" w:sz="4" w:space="0" w:color="auto"/>
              <w:bottom w:val="single" w:sz="4" w:space="0" w:color="auto"/>
              <w:right w:val="nil"/>
            </w:tcBorders>
            <w:shd w:val="clear" w:color="auto" w:fill="auto"/>
            <w:vAlign w:val="center"/>
          </w:tcPr>
          <w:p w14:paraId="6522E889" w14:textId="77777777" w:rsidR="00C554C3" w:rsidRPr="00A06170" w:rsidRDefault="00C554C3" w:rsidP="005F0C3A">
            <w:pPr>
              <w:spacing w:after="0" w:line="240" w:lineRule="auto"/>
              <w:rPr>
                <w:rFonts w:ascii="Arial" w:eastAsia="Times New Roman" w:hAnsi="Arial"/>
                <w:color w:val="000000" w:themeColor="text1"/>
                <w:sz w:val="16"/>
                <w:szCs w:val="16"/>
                <w:lang w:eastAsia="en-NZ"/>
              </w:rPr>
            </w:pPr>
          </w:p>
        </w:tc>
        <w:tc>
          <w:tcPr>
            <w:tcW w:w="4636" w:type="dxa"/>
            <w:vMerge/>
            <w:tcBorders>
              <w:top w:val="single" w:sz="4" w:space="0" w:color="auto"/>
              <w:left w:val="nil"/>
              <w:bottom w:val="single" w:sz="4" w:space="0" w:color="auto"/>
              <w:right w:val="single" w:sz="4" w:space="0" w:color="auto"/>
            </w:tcBorders>
            <w:shd w:val="clear" w:color="auto" w:fill="auto"/>
            <w:vAlign w:val="center"/>
          </w:tcPr>
          <w:p w14:paraId="073FCEDA" w14:textId="77777777" w:rsidR="00C554C3" w:rsidRPr="00A06170" w:rsidRDefault="00C554C3" w:rsidP="005F0C3A">
            <w:pPr>
              <w:spacing w:after="0" w:line="240" w:lineRule="auto"/>
              <w:rPr>
                <w:rFonts w:ascii="Arial" w:eastAsia="Times New Roman" w:hAnsi="Arial"/>
                <w:color w:val="000000" w:themeColor="text1"/>
                <w:sz w:val="14"/>
                <w:szCs w:val="14"/>
                <w:lang w:eastAsia="en-NZ"/>
              </w:rPr>
            </w:pP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35EF3712" w14:textId="4FFCA5CD" w:rsidR="00C554C3" w:rsidRPr="00A06170" w:rsidRDefault="00C554C3" w:rsidP="005F0C3A">
            <w:pPr>
              <w:spacing w:after="0" w:line="240" w:lineRule="auto"/>
              <w:rPr>
                <w:rFonts w:ascii="Arial" w:hAnsi="Arial"/>
                <w:color w:val="000000" w:themeColor="text1"/>
                <w:sz w:val="14"/>
                <w:szCs w:val="14"/>
              </w:rPr>
            </w:pPr>
            <w:r w:rsidRPr="00A06170">
              <w:rPr>
                <w:rFonts w:ascii="Arial" w:hAnsi="Arial"/>
                <w:color w:val="000000" w:themeColor="text1"/>
                <w:sz w:val="14"/>
                <w:szCs w:val="14"/>
              </w:rPr>
              <w:t>A lot</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35207805" w14:textId="77777777" w:rsidR="00C554C3" w:rsidRPr="00A06170" w:rsidRDefault="00C554C3" w:rsidP="005F0C3A">
            <w:pPr>
              <w:spacing w:after="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6</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39A9206C" w14:textId="77777777" w:rsidR="00C554C3" w:rsidRPr="00A06170" w:rsidRDefault="00C554C3" w:rsidP="005F0C3A">
            <w:pPr>
              <w:spacing w:after="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4</w:t>
            </w:r>
          </w:p>
        </w:tc>
      </w:tr>
      <w:tr w:rsidR="00C554C3" w:rsidRPr="00A06170" w14:paraId="055525C5" w14:textId="77777777" w:rsidTr="00C554C3">
        <w:trPr>
          <w:trHeight w:val="255"/>
        </w:trPr>
        <w:tc>
          <w:tcPr>
            <w:tcW w:w="283" w:type="dxa"/>
            <w:vMerge w:val="restart"/>
            <w:tcBorders>
              <w:top w:val="single" w:sz="4" w:space="0" w:color="auto"/>
              <w:left w:val="single" w:sz="4" w:space="0" w:color="auto"/>
              <w:bottom w:val="single" w:sz="4" w:space="0" w:color="auto"/>
              <w:right w:val="nil"/>
            </w:tcBorders>
            <w:shd w:val="clear" w:color="auto" w:fill="auto"/>
            <w:vAlign w:val="center"/>
            <w:hideMark/>
          </w:tcPr>
          <w:p w14:paraId="466A6EED" w14:textId="77777777" w:rsidR="00C554C3" w:rsidRPr="00A06170" w:rsidRDefault="00C554C3" w:rsidP="005F0C3A">
            <w:pPr>
              <w:spacing w:after="0" w:line="240" w:lineRule="auto"/>
              <w:rPr>
                <w:rFonts w:ascii="Arial" w:eastAsia="Times New Roman" w:hAnsi="Arial"/>
                <w:color w:val="000000" w:themeColor="text1"/>
                <w:sz w:val="16"/>
                <w:szCs w:val="16"/>
                <w:lang w:eastAsia="en-NZ"/>
              </w:rPr>
            </w:pPr>
            <w:r w:rsidRPr="00A06170">
              <w:rPr>
                <w:rFonts w:ascii="Arial" w:eastAsia="Times New Roman" w:hAnsi="Arial"/>
                <w:color w:val="000000" w:themeColor="text1"/>
                <w:sz w:val="16"/>
                <w:szCs w:val="16"/>
                <w:lang w:eastAsia="en-NZ"/>
              </w:rPr>
              <w:t> </w:t>
            </w:r>
          </w:p>
        </w:tc>
        <w:tc>
          <w:tcPr>
            <w:tcW w:w="4636" w:type="dxa"/>
            <w:vMerge w:val="restart"/>
            <w:tcBorders>
              <w:top w:val="single" w:sz="4" w:space="0" w:color="auto"/>
              <w:left w:val="nil"/>
              <w:bottom w:val="single" w:sz="4" w:space="0" w:color="auto"/>
              <w:right w:val="single" w:sz="4" w:space="0" w:color="auto"/>
            </w:tcBorders>
            <w:shd w:val="clear" w:color="auto" w:fill="auto"/>
            <w:vAlign w:val="center"/>
            <w:hideMark/>
          </w:tcPr>
          <w:p w14:paraId="7C2E653E" w14:textId="0E8DDB68" w:rsidR="00C554C3" w:rsidRPr="00A06170" w:rsidRDefault="00C554C3" w:rsidP="005F0C3A">
            <w:pPr>
              <w:spacing w:after="0" w:line="240" w:lineRule="auto"/>
              <w:rPr>
                <w:rFonts w:ascii="Arial" w:eastAsia="Times New Roman" w:hAnsi="Arial"/>
                <w:color w:val="000000" w:themeColor="text1"/>
                <w:sz w:val="14"/>
                <w:szCs w:val="14"/>
                <w:lang w:eastAsia="en-NZ"/>
              </w:rPr>
            </w:pPr>
            <w:r w:rsidRPr="00A06170">
              <w:rPr>
                <w:rFonts w:ascii="Arial" w:eastAsia="Times New Roman" w:hAnsi="Arial"/>
                <w:color w:val="000000" w:themeColor="text1"/>
                <w:sz w:val="14"/>
                <w:szCs w:val="14"/>
                <w:lang w:eastAsia="en-NZ"/>
              </w:rPr>
              <w:t xml:space="preserve">Had children go without music, dance, </w:t>
            </w:r>
            <w:r w:rsidR="00847E33" w:rsidRPr="00A06170">
              <w:rPr>
                <w:rFonts w:ascii="Arial" w:eastAsia="Times New Roman" w:hAnsi="Arial"/>
                <w:color w:val="000000" w:themeColor="text1"/>
                <w:sz w:val="14"/>
                <w:szCs w:val="14"/>
                <w:lang w:eastAsia="en-NZ"/>
              </w:rPr>
              <w:t>k</w:t>
            </w:r>
            <w:r w:rsidRPr="00A06170">
              <w:rPr>
                <w:rFonts w:ascii="Arial" w:eastAsia="Times New Roman" w:hAnsi="Arial"/>
                <w:color w:val="000000" w:themeColor="text1"/>
                <w:sz w:val="14"/>
                <w:szCs w:val="14"/>
                <w:lang w:eastAsia="en-NZ"/>
              </w:rPr>
              <w:t>apa</w:t>
            </w:r>
            <w:r w:rsidR="00847E33" w:rsidRPr="00A06170">
              <w:rPr>
                <w:rFonts w:ascii="Arial" w:eastAsia="Times New Roman" w:hAnsi="Arial"/>
                <w:color w:val="000000" w:themeColor="text1"/>
                <w:sz w:val="14"/>
                <w:szCs w:val="14"/>
                <w:lang w:eastAsia="en-NZ"/>
              </w:rPr>
              <w:t xml:space="preserve"> </w:t>
            </w:r>
            <w:r w:rsidRPr="00A06170">
              <w:rPr>
                <w:rFonts w:ascii="Arial" w:eastAsia="Times New Roman" w:hAnsi="Arial"/>
                <w:color w:val="000000" w:themeColor="text1"/>
                <w:sz w:val="14"/>
                <w:szCs w:val="14"/>
                <w:lang w:eastAsia="en-NZ"/>
              </w:rPr>
              <w:t xml:space="preserve">haka, art, </w:t>
            </w:r>
            <w:proofErr w:type="gramStart"/>
            <w:r w:rsidRPr="00A06170">
              <w:rPr>
                <w:rFonts w:ascii="Arial" w:eastAsia="Times New Roman" w:hAnsi="Arial"/>
                <w:color w:val="000000" w:themeColor="text1"/>
                <w:sz w:val="14"/>
                <w:szCs w:val="14"/>
                <w:lang w:eastAsia="en-NZ"/>
              </w:rPr>
              <w:t>swimming</w:t>
            </w:r>
            <w:proofErr w:type="gramEnd"/>
            <w:r w:rsidRPr="00A06170">
              <w:rPr>
                <w:rFonts w:ascii="Arial" w:eastAsia="Times New Roman" w:hAnsi="Arial"/>
                <w:color w:val="000000" w:themeColor="text1"/>
                <w:sz w:val="14"/>
                <w:szCs w:val="14"/>
                <w:lang w:eastAsia="en-NZ"/>
              </w:rPr>
              <w:t xml:space="preserve"> or other special interest lessons</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EF1FD" w14:textId="77777777" w:rsidR="00C554C3" w:rsidRPr="00A06170" w:rsidRDefault="00C554C3" w:rsidP="005F0C3A">
            <w:pPr>
              <w:spacing w:after="0" w:line="240" w:lineRule="auto"/>
              <w:rPr>
                <w:rFonts w:ascii="Arial" w:hAnsi="Arial"/>
                <w:color w:val="000000" w:themeColor="text1"/>
                <w:sz w:val="14"/>
                <w:szCs w:val="14"/>
              </w:rPr>
            </w:pPr>
            <w:r w:rsidRPr="00A06170">
              <w:rPr>
                <w:rFonts w:ascii="Arial" w:hAnsi="Arial"/>
                <w:color w:val="000000" w:themeColor="text1"/>
                <w:sz w:val="14"/>
                <w:szCs w:val="14"/>
              </w:rPr>
              <w:t>Not at all</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C63121" w14:textId="77777777" w:rsidR="00C554C3" w:rsidRPr="00A06170" w:rsidRDefault="00C554C3" w:rsidP="005F0C3A">
            <w:pPr>
              <w:spacing w:after="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82</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79DFF" w14:textId="77777777" w:rsidR="00C554C3" w:rsidRPr="00A06170" w:rsidRDefault="00C554C3" w:rsidP="005F0C3A">
            <w:pPr>
              <w:spacing w:after="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85</w:t>
            </w:r>
          </w:p>
        </w:tc>
      </w:tr>
      <w:tr w:rsidR="00C554C3" w:rsidRPr="00A06170" w14:paraId="2382BE7E" w14:textId="77777777" w:rsidTr="00C554C3">
        <w:trPr>
          <w:trHeight w:val="255"/>
        </w:trPr>
        <w:tc>
          <w:tcPr>
            <w:tcW w:w="283" w:type="dxa"/>
            <w:vMerge/>
            <w:tcBorders>
              <w:top w:val="single" w:sz="4" w:space="0" w:color="auto"/>
              <w:left w:val="single" w:sz="4" w:space="0" w:color="auto"/>
              <w:bottom w:val="single" w:sz="4" w:space="0" w:color="auto"/>
              <w:right w:val="nil"/>
            </w:tcBorders>
            <w:shd w:val="clear" w:color="auto" w:fill="auto"/>
            <w:vAlign w:val="center"/>
          </w:tcPr>
          <w:p w14:paraId="2E9699C9" w14:textId="77777777" w:rsidR="00C554C3" w:rsidRPr="00A06170" w:rsidRDefault="00C554C3" w:rsidP="005F0C3A">
            <w:pPr>
              <w:spacing w:after="0" w:line="240" w:lineRule="auto"/>
              <w:rPr>
                <w:rFonts w:ascii="Arial" w:eastAsia="Times New Roman" w:hAnsi="Arial"/>
                <w:color w:val="000000" w:themeColor="text1"/>
                <w:sz w:val="16"/>
                <w:szCs w:val="16"/>
                <w:lang w:eastAsia="en-NZ"/>
              </w:rPr>
            </w:pPr>
          </w:p>
        </w:tc>
        <w:tc>
          <w:tcPr>
            <w:tcW w:w="4636" w:type="dxa"/>
            <w:vMerge/>
            <w:tcBorders>
              <w:top w:val="single" w:sz="4" w:space="0" w:color="auto"/>
              <w:left w:val="nil"/>
              <w:bottom w:val="single" w:sz="4" w:space="0" w:color="auto"/>
              <w:right w:val="single" w:sz="4" w:space="0" w:color="auto"/>
            </w:tcBorders>
            <w:shd w:val="clear" w:color="auto" w:fill="auto"/>
            <w:vAlign w:val="center"/>
          </w:tcPr>
          <w:p w14:paraId="629675BB" w14:textId="77777777" w:rsidR="00C554C3" w:rsidRPr="00A06170" w:rsidRDefault="00C554C3" w:rsidP="005F0C3A">
            <w:pPr>
              <w:spacing w:after="0" w:line="240" w:lineRule="auto"/>
              <w:rPr>
                <w:rFonts w:ascii="Arial" w:eastAsia="Times New Roman" w:hAnsi="Arial"/>
                <w:color w:val="000000" w:themeColor="text1"/>
                <w:sz w:val="14"/>
                <w:szCs w:val="14"/>
                <w:lang w:eastAsia="en-NZ"/>
              </w:rPr>
            </w:pP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412F6C3D" w14:textId="77777777" w:rsidR="00C554C3" w:rsidRPr="00A06170" w:rsidRDefault="00C554C3" w:rsidP="005F0C3A">
            <w:pPr>
              <w:spacing w:after="0" w:line="240" w:lineRule="auto"/>
              <w:rPr>
                <w:rFonts w:ascii="Arial" w:hAnsi="Arial"/>
                <w:color w:val="000000" w:themeColor="text1"/>
                <w:sz w:val="14"/>
                <w:szCs w:val="14"/>
              </w:rPr>
            </w:pPr>
            <w:r w:rsidRPr="00A06170">
              <w:rPr>
                <w:rFonts w:ascii="Arial" w:hAnsi="Arial"/>
                <w:color w:val="000000" w:themeColor="text1"/>
                <w:sz w:val="14"/>
                <w:szCs w:val="14"/>
              </w:rPr>
              <w:t>A little</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535829D0" w14:textId="77777777" w:rsidR="00C554C3" w:rsidRPr="00A06170" w:rsidRDefault="00C554C3" w:rsidP="005F0C3A">
            <w:pPr>
              <w:spacing w:after="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10</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7848FF9A" w14:textId="77777777" w:rsidR="00C554C3" w:rsidRPr="00A06170" w:rsidRDefault="00C554C3" w:rsidP="005F0C3A">
            <w:pPr>
              <w:spacing w:after="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8</w:t>
            </w:r>
          </w:p>
        </w:tc>
      </w:tr>
      <w:tr w:rsidR="00C554C3" w:rsidRPr="00A06170" w14:paraId="2D7B9D00" w14:textId="77777777" w:rsidTr="00C554C3">
        <w:trPr>
          <w:trHeight w:val="255"/>
        </w:trPr>
        <w:tc>
          <w:tcPr>
            <w:tcW w:w="283" w:type="dxa"/>
            <w:vMerge/>
            <w:tcBorders>
              <w:top w:val="single" w:sz="4" w:space="0" w:color="auto"/>
              <w:left w:val="single" w:sz="4" w:space="0" w:color="auto"/>
              <w:bottom w:val="single" w:sz="4" w:space="0" w:color="auto"/>
              <w:right w:val="nil"/>
            </w:tcBorders>
            <w:shd w:val="clear" w:color="auto" w:fill="auto"/>
            <w:vAlign w:val="center"/>
          </w:tcPr>
          <w:p w14:paraId="69D2B1E0" w14:textId="77777777" w:rsidR="00C554C3" w:rsidRPr="00A06170" w:rsidRDefault="00C554C3" w:rsidP="005F0C3A">
            <w:pPr>
              <w:spacing w:after="0" w:line="240" w:lineRule="auto"/>
              <w:rPr>
                <w:rFonts w:ascii="Arial" w:eastAsia="Times New Roman" w:hAnsi="Arial"/>
                <w:color w:val="000000" w:themeColor="text1"/>
                <w:sz w:val="16"/>
                <w:szCs w:val="16"/>
                <w:lang w:eastAsia="en-NZ"/>
              </w:rPr>
            </w:pPr>
          </w:p>
        </w:tc>
        <w:tc>
          <w:tcPr>
            <w:tcW w:w="4636" w:type="dxa"/>
            <w:vMerge/>
            <w:tcBorders>
              <w:top w:val="single" w:sz="4" w:space="0" w:color="auto"/>
              <w:left w:val="nil"/>
              <w:bottom w:val="single" w:sz="4" w:space="0" w:color="auto"/>
              <w:right w:val="single" w:sz="4" w:space="0" w:color="auto"/>
            </w:tcBorders>
            <w:shd w:val="clear" w:color="auto" w:fill="auto"/>
            <w:vAlign w:val="center"/>
          </w:tcPr>
          <w:p w14:paraId="52FED0DD" w14:textId="77777777" w:rsidR="00C554C3" w:rsidRPr="00A06170" w:rsidRDefault="00C554C3" w:rsidP="005F0C3A">
            <w:pPr>
              <w:spacing w:after="0" w:line="240" w:lineRule="auto"/>
              <w:rPr>
                <w:rFonts w:ascii="Arial" w:eastAsia="Times New Roman" w:hAnsi="Arial"/>
                <w:color w:val="000000" w:themeColor="text1"/>
                <w:sz w:val="14"/>
                <w:szCs w:val="14"/>
                <w:lang w:eastAsia="en-NZ"/>
              </w:rPr>
            </w:pP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149F9D1B" w14:textId="2A718E54" w:rsidR="00C554C3" w:rsidRPr="00A06170" w:rsidRDefault="00C554C3" w:rsidP="005F0C3A">
            <w:pPr>
              <w:spacing w:after="0" w:line="240" w:lineRule="auto"/>
              <w:rPr>
                <w:rFonts w:ascii="Arial" w:hAnsi="Arial"/>
                <w:color w:val="000000" w:themeColor="text1"/>
                <w:sz w:val="14"/>
                <w:szCs w:val="14"/>
              </w:rPr>
            </w:pPr>
            <w:r w:rsidRPr="00A06170">
              <w:rPr>
                <w:rFonts w:ascii="Arial" w:hAnsi="Arial"/>
                <w:color w:val="000000" w:themeColor="text1"/>
                <w:sz w:val="14"/>
                <w:szCs w:val="14"/>
              </w:rPr>
              <w:t>.A lot</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4A5AE116" w14:textId="77777777" w:rsidR="00C554C3" w:rsidRPr="00A06170" w:rsidRDefault="00C554C3" w:rsidP="005F0C3A">
            <w:pPr>
              <w:spacing w:after="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7</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1B79DF63" w14:textId="77777777" w:rsidR="00C554C3" w:rsidRPr="00A06170" w:rsidRDefault="00C554C3" w:rsidP="005F0C3A">
            <w:pPr>
              <w:spacing w:after="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5</w:t>
            </w:r>
          </w:p>
        </w:tc>
      </w:tr>
      <w:tr w:rsidR="00C554C3" w:rsidRPr="00A06170" w14:paraId="377D7BB6" w14:textId="77777777" w:rsidTr="00C554C3">
        <w:trPr>
          <w:trHeight w:val="255"/>
        </w:trPr>
        <w:tc>
          <w:tcPr>
            <w:tcW w:w="283" w:type="dxa"/>
            <w:vMerge w:val="restart"/>
            <w:tcBorders>
              <w:top w:val="single" w:sz="4" w:space="0" w:color="auto"/>
              <w:left w:val="single" w:sz="4" w:space="0" w:color="auto"/>
              <w:bottom w:val="single" w:sz="4" w:space="0" w:color="auto"/>
              <w:right w:val="nil"/>
            </w:tcBorders>
            <w:shd w:val="clear" w:color="auto" w:fill="auto"/>
            <w:vAlign w:val="center"/>
            <w:hideMark/>
          </w:tcPr>
          <w:p w14:paraId="7A42E023" w14:textId="77777777" w:rsidR="00C554C3" w:rsidRPr="00A06170" w:rsidRDefault="00C554C3" w:rsidP="005F0C3A">
            <w:pPr>
              <w:spacing w:after="0" w:line="240" w:lineRule="auto"/>
              <w:rPr>
                <w:rFonts w:ascii="Arial" w:eastAsia="Times New Roman" w:hAnsi="Arial"/>
                <w:color w:val="000000" w:themeColor="text1"/>
                <w:sz w:val="16"/>
                <w:szCs w:val="16"/>
                <w:lang w:eastAsia="en-NZ"/>
              </w:rPr>
            </w:pPr>
            <w:r w:rsidRPr="00A06170">
              <w:rPr>
                <w:rFonts w:ascii="Arial" w:eastAsia="Times New Roman" w:hAnsi="Arial"/>
                <w:color w:val="000000" w:themeColor="text1"/>
                <w:sz w:val="16"/>
                <w:szCs w:val="16"/>
                <w:lang w:eastAsia="en-NZ"/>
              </w:rPr>
              <w:t> </w:t>
            </w:r>
          </w:p>
        </w:tc>
        <w:tc>
          <w:tcPr>
            <w:tcW w:w="4636" w:type="dxa"/>
            <w:vMerge w:val="restart"/>
            <w:tcBorders>
              <w:top w:val="single" w:sz="4" w:space="0" w:color="auto"/>
              <w:left w:val="nil"/>
              <w:bottom w:val="single" w:sz="4" w:space="0" w:color="auto"/>
              <w:right w:val="single" w:sz="4" w:space="0" w:color="auto"/>
            </w:tcBorders>
            <w:shd w:val="clear" w:color="auto" w:fill="auto"/>
            <w:vAlign w:val="center"/>
            <w:hideMark/>
          </w:tcPr>
          <w:p w14:paraId="729DA86E" w14:textId="77777777" w:rsidR="00C554C3" w:rsidRPr="00A06170" w:rsidRDefault="00C554C3" w:rsidP="005F0C3A">
            <w:pPr>
              <w:spacing w:after="0" w:line="240" w:lineRule="auto"/>
              <w:rPr>
                <w:rFonts w:ascii="Arial" w:eastAsia="Times New Roman" w:hAnsi="Arial"/>
                <w:color w:val="000000" w:themeColor="text1"/>
                <w:sz w:val="14"/>
                <w:szCs w:val="14"/>
                <w:lang w:eastAsia="en-NZ"/>
              </w:rPr>
            </w:pPr>
            <w:r w:rsidRPr="00A06170">
              <w:rPr>
                <w:rFonts w:ascii="Arial" w:eastAsia="Times New Roman" w:hAnsi="Arial"/>
                <w:color w:val="000000" w:themeColor="text1"/>
                <w:sz w:val="14"/>
                <w:szCs w:val="14"/>
                <w:lang w:eastAsia="en-NZ"/>
              </w:rPr>
              <w:t>Children continue wearing shoes or clothes that were worn out or the wrong size</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37EC5" w14:textId="77777777" w:rsidR="00C554C3" w:rsidRPr="00A06170" w:rsidRDefault="00C554C3" w:rsidP="005F0C3A">
            <w:pPr>
              <w:spacing w:after="0" w:line="240" w:lineRule="auto"/>
              <w:rPr>
                <w:rFonts w:ascii="Arial" w:hAnsi="Arial"/>
                <w:color w:val="000000" w:themeColor="text1"/>
                <w:sz w:val="14"/>
                <w:szCs w:val="14"/>
              </w:rPr>
            </w:pPr>
            <w:r w:rsidRPr="00A06170">
              <w:rPr>
                <w:rFonts w:ascii="Arial" w:hAnsi="Arial"/>
                <w:color w:val="000000" w:themeColor="text1"/>
                <w:sz w:val="14"/>
                <w:szCs w:val="14"/>
              </w:rPr>
              <w:t>Not at all</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331A52" w14:textId="77777777" w:rsidR="00C554C3" w:rsidRPr="00A06170" w:rsidRDefault="00C554C3" w:rsidP="005F0C3A">
            <w:pPr>
              <w:spacing w:after="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86</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856B98" w14:textId="77777777" w:rsidR="00C554C3" w:rsidRPr="00A06170" w:rsidRDefault="00C554C3" w:rsidP="005F0C3A">
            <w:pPr>
              <w:spacing w:after="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90</w:t>
            </w:r>
          </w:p>
        </w:tc>
      </w:tr>
      <w:tr w:rsidR="00C554C3" w:rsidRPr="00A06170" w14:paraId="283B10A0" w14:textId="77777777" w:rsidTr="00C554C3">
        <w:trPr>
          <w:trHeight w:val="255"/>
        </w:trPr>
        <w:tc>
          <w:tcPr>
            <w:tcW w:w="283" w:type="dxa"/>
            <w:vMerge/>
            <w:tcBorders>
              <w:top w:val="single" w:sz="4" w:space="0" w:color="auto"/>
              <w:left w:val="single" w:sz="4" w:space="0" w:color="auto"/>
              <w:bottom w:val="single" w:sz="4" w:space="0" w:color="auto"/>
              <w:right w:val="nil"/>
            </w:tcBorders>
            <w:shd w:val="clear" w:color="auto" w:fill="auto"/>
            <w:vAlign w:val="center"/>
          </w:tcPr>
          <w:p w14:paraId="63FFD89F" w14:textId="77777777" w:rsidR="00C554C3" w:rsidRPr="00A06170" w:rsidRDefault="00C554C3" w:rsidP="005F0C3A">
            <w:pPr>
              <w:spacing w:after="0" w:line="240" w:lineRule="auto"/>
              <w:rPr>
                <w:rFonts w:ascii="Arial" w:eastAsia="Times New Roman" w:hAnsi="Arial"/>
                <w:color w:val="000000" w:themeColor="text1"/>
                <w:sz w:val="16"/>
                <w:szCs w:val="16"/>
                <w:lang w:eastAsia="en-NZ"/>
              </w:rPr>
            </w:pPr>
          </w:p>
        </w:tc>
        <w:tc>
          <w:tcPr>
            <w:tcW w:w="4636" w:type="dxa"/>
            <w:vMerge/>
            <w:tcBorders>
              <w:top w:val="single" w:sz="4" w:space="0" w:color="auto"/>
              <w:left w:val="nil"/>
              <w:bottom w:val="single" w:sz="4" w:space="0" w:color="auto"/>
              <w:right w:val="single" w:sz="4" w:space="0" w:color="auto"/>
            </w:tcBorders>
            <w:shd w:val="clear" w:color="auto" w:fill="auto"/>
            <w:vAlign w:val="center"/>
          </w:tcPr>
          <w:p w14:paraId="69262DFE" w14:textId="77777777" w:rsidR="00C554C3" w:rsidRPr="00A06170" w:rsidRDefault="00C554C3" w:rsidP="005F0C3A">
            <w:pPr>
              <w:spacing w:after="0" w:line="240" w:lineRule="auto"/>
              <w:rPr>
                <w:rFonts w:ascii="Arial" w:eastAsia="Times New Roman" w:hAnsi="Arial"/>
                <w:color w:val="000000" w:themeColor="text1"/>
                <w:sz w:val="14"/>
                <w:szCs w:val="14"/>
                <w:lang w:eastAsia="en-NZ"/>
              </w:rPr>
            </w:pP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78BF4821" w14:textId="77777777" w:rsidR="00C554C3" w:rsidRPr="00A06170" w:rsidRDefault="00C554C3" w:rsidP="005F0C3A">
            <w:pPr>
              <w:spacing w:after="0" w:line="240" w:lineRule="auto"/>
              <w:rPr>
                <w:rFonts w:ascii="Arial" w:hAnsi="Arial"/>
                <w:color w:val="000000" w:themeColor="text1"/>
                <w:sz w:val="14"/>
                <w:szCs w:val="14"/>
              </w:rPr>
            </w:pPr>
            <w:r w:rsidRPr="00A06170">
              <w:rPr>
                <w:rFonts w:ascii="Arial" w:hAnsi="Arial"/>
                <w:color w:val="000000" w:themeColor="text1"/>
                <w:sz w:val="14"/>
                <w:szCs w:val="14"/>
              </w:rPr>
              <w:t>A little</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5D3F188A" w14:textId="77777777" w:rsidR="00C554C3" w:rsidRPr="00A06170" w:rsidRDefault="00C554C3" w:rsidP="005F0C3A">
            <w:pPr>
              <w:spacing w:after="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11</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589D5E64" w14:textId="77777777" w:rsidR="00C554C3" w:rsidRPr="00A06170" w:rsidRDefault="00C554C3" w:rsidP="005F0C3A">
            <w:pPr>
              <w:spacing w:after="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8</w:t>
            </w:r>
          </w:p>
        </w:tc>
      </w:tr>
      <w:tr w:rsidR="00C554C3" w:rsidRPr="00A06170" w14:paraId="14892305" w14:textId="77777777" w:rsidTr="00C554C3">
        <w:trPr>
          <w:trHeight w:val="255"/>
        </w:trPr>
        <w:tc>
          <w:tcPr>
            <w:tcW w:w="283" w:type="dxa"/>
            <w:vMerge/>
            <w:tcBorders>
              <w:top w:val="single" w:sz="4" w:space="0" w:color="auto"/>
              <w:left w:val="single" w:sz="4" w:space="0" w:color="auto"/>
              <w:bottom w:val="single" w:sz="4" w:space="0" w:color="auto"/>
              <w:right w:val="nil"/>
            </w:tcBorders>
            <w:shd w:val="clear" w:color="auto" w:fill="auto"/>
            <w:vAlign w:val="center"/>
          </w:tcPr>
          <w:p w14:paraId="7CF98BFC" w14:textId="77777777" w:rsidR="00C554C3" w:rsidRPr="00A06170" w:rsidRDefault="00C554C3" w:rsidP="005F0C3A">
            <w:pPr>
              <w:spacing w:after="0" w:line="240" w:lineRule="auto"/>
              <w:rPr>
                <w:rFonts w:ascii="Arial" w:eastAsia="Times New Roman" w:hAnsi="Arial"/>
                <w:color w:val="000000" w:themeColor="text1"/>
                <w:sz w:val="16"/>
                <w:szCs w:val="16"/>
                <w:lang w:eastAsia="en-NZ"/>
              </w:rPr>
            </w:pPr>
          </w:p>
        </w:tc>
        <w:tc>
          <w:tcPr>
            <w:tcW w:w="4636" w:type="dxa"/>
            <w:vMerge/>
            <w:tcBorders>
              <w:top w:val="single" w:sz="4" w:space="0" w:color="auto"/>
              <w:left w:val="nil"/>
              <w:bottom w:val="single" w:sz="4" w:space="0" w:color="auto"/>
              <w:right w:val="single" w:sz="4" w:space="0" w:color="auto"/>
            </w:tcBorders>
            <w:shd w:val="clear" w:color="auto" w:fill="auto"/>
            <w:vAlign w:val="center"/>
          </w:tcPr>
          <w:p w14:paraId="0C7C35CA" w14:textId="77777777" w:rsidR="00C554C3" w:rsidRPr="00A06170" w:rsidRDefault="00C554C3" w:rsidP="005F0C3A">
            <w:pPr>
              <w:spacing w:after="0" w:line="240" w:lineRule="auto"/>
              <w:rPr>
                <w:rFonts w:ascii="Arial" w:eastAsia="Times New Roman" w:hAnsi="Arial"/>
                <w:color w:val="000000" w:themeColor="text1"/>
                <w:sz w:val="14"/>
                <w:szCs w:val="14"/>
                <w:lang w:eastAsia="en-NZ"/>
              </w:rPr>
            </w:pP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142847F3" w14:textId="616DF2B9" w:rsidR="00C554C3" w:rsidRPr="00A06170" w:rsidRDefault="00C554C3" w:rsidP="005F0C3A">
            <w:pPr>
              <w:spacing w:after="0" w:line="240" w:lineRule="auto"/>
              <w:rPr>
                <w:rFonts w:ascii="Arial" w:hAnsi="Arial"/>
                <w:color w:val="000000" w:themeColor="text1"/>
                <w:sz w:val="14"/>
                <w:szCs w:val="14"/>
              </w:rPr>
            </w:pPr>
            <w:r w:rsidRPr="00A06170">
              <w:rPr>
                <w:rFonts w:ascii="Arial" w:hAnsi="Arial"/>
                <w:color w:val="000000" w:themeColor="text1"/>
                <w:sz w:val="14"/>
                <w:szCs w:val="14"/>
              </w:rPr>
              <w:t>.A lot</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685CE647" w14:textId="77777777" w:rsidR="00C554C3" w:rsidRPr="00A06170" w:rsidRDefault="00C554C3" w:rsidP="005F0C3A">
            <w:pPr>
              <w:spacing w:after="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3</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4EFB2A0D" w14:textId="77777777" w:rsidR="00C554C3" w:rsidRPr="00A06170" w:rsidRDefault="00C554C3" w:rsidP="005F0C3A">
            <w:pPr>
              <w:spacing w:after="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2</w:t>
            </w:r>
          </w:p>
        </w:tc>
      </w:tr>
      <w:tr w:rsidR="00C554C3" w:rsidRPr="00A06170" w14:paraId="0FDA68C6" w14:textId="77777777" w:rsidTr="00C554C3">
        <w:trPr>
          <w:trHeight w:hRule="exact" w:val="255"/>
        </w:trPr>
        <w:tc>
          <w:tcPr>
            <w:tcW w:w="283" w:type="dxa"/>
            <w:vMerge w:val="restart"/>
            <w:tcBorders>
              <w:top w:val="single" w:sz="4" w:space="0" w:color="auto"/>
              <w:left w:val="single" w:sz="4" w:space="0" w:color="auto"/>
              <w:bottom w:val="single" w:sz="4" w:space="0" w:color="auto"/>
              <w:right w:val="nil"/>
            </w:tcBorders>
            <w:shd w:val="clear" w:color="auto" w:fill="auto"/>
            <w:vAlign w:val="center"/>
            <w:hideMark/>
          </w:tcPr>
          <w:p w14:paraId="6C1138AD" w14:textId="77777777" w:rsidR="00C554C3" w:rsidRPr="00A06170" w:rsidRDefault="00C554C3" w:rsidP="005F0C3A">
            <w:pPr>
              <w:spacing w:after="0" w:line="240" w:lineRule="auto"/>
              <w:jc w:val="center"/>
              <w:rPr>
                <w:rFonts w:ascii="Arial" w:eastAsia="Times New Roman" w:hAnsi="Arial"/>
                <w:color w:val="000000" w:themeColor="text1"/>
                <w:sz w:val="16"/>
                <w:szCs w:val="16"/>
                <w:lang w:eastAsia="en-NZ"/>
              </w:rPr>
            </w:pPr>
            <w:r w:rsidRPr="00A06170">
              <w:rPr>
                <w:rFonts w:ascii="Arial" w:eastAsia="Times New Roman" w:hAnsi="Arial"/>
                <w:color w:val="000000" w:themeColor="text1"/>
                <w:sz w:val="16"/>
                <w:szCs w:val="16"/>
                <w:lang w:eastAsia="en-NZ"/>
              </w:rPr>
              <w:t> </w:t>
            </w:r>
          </w:p>
        </w:tc>
        <w:tc>
          <w:tcPr>
            <w:tcW w:w="4636" w:type="dxa"/>
            <w:vMerge w:val="restart"/>
            <w:tcBorders>
              <w:top w:val="single" w:sz="4" w:space="0" w:color="auto"/>
              <w:left w:val="nil"/>
              <w:bottom w:val="single" w:sz="4" w:space="0" w:color="auto"/>
              <w:right w:val="single" w:sz="4" w:space="0" w:color="auto"/>
            </w:tcBorders>
            <w:shd w:val="clear" w:color="auto" w:fill="auto"/>
            <w:vAlign w:val="center"/>
            <w:hideMark/>
          </w:tcPr>
          <w:p w14:paraId="6BB83816" w14:textId="77777777" w:rsidR="00C554C3" w:rsidRPr="00A06170" w:rsidRDefault="00C554C3" w:rsidP="005F0C3A">
            <w:pPr>
              <w:spacing w:after="0" w:line="240" w:lineRule="auto"/>
              <w:rPr>
                <w:rFonts w:ascii="Arial" w:eastAsia="Times New Roman" w:hAnsi="Arial"/>
                <w:color w:val="000000" w:themeColor="text1"/>
                <w:sz w:val="14"/>
                <w:szCs w:val="14"/>
                <w:lang w:eastAsia="en-NZ"/>
              </w:rPr>
            </w:pPr>
            <w:r w:rsidRPr="00A06170">
              <w:rPr>
                <w:rFonts w:ascii="Arial" w:eastAsia="Times New Roman" w:hAnsi="Arial"/>
                <w:color w:val="000000" w:themeColor="text1"/>
                <w:sz w:val="14"/>
                <w:szCs w:val="14"/>
                <w:lang w:eastAsia="en-NZ"/>
              </w:rPr>
              <w:t>Mobile phone if aged 11+*</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4C8BEC" w14:textId="77777777" w:rsidR="00C554C3" w:rsidRPr="00A06170" w:rsidRDefault="00C554C3" w:rsidP="005F0C3A">
            <w:pPr>
              <w:spacing w:after="0" w:line="240" w:lineRule="auto"/>
              <w:rPr>
                <w:rFonts w:ascii="Arial" w:hAnsi="Arial"/>
                <w:color w:val="000000" w:themeColor="text1"/>
                <w:sz w:val="14"/>
                <w:szCs w:val="14"/>
              </w:rPr>
            </w:pPr>
            <w:r w:rsidRPr="00A06170">
              <w:rPr>
                <w:rFonts w:ascii="Arial" w:hAnsi="Arial"/>
                <w:color w:val="000000" w:themeColor="text1"/>
                <w:sz w:val="14"/>
                <w:szCs w:val="14"/>
              </w:rPr>
              <w:t>Have</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A08DD0" w14:textId="77777777" w:rsidR="00C554C3" w:rsidRPr="00A06170" w:rsidRDefault="00C554C3" w:rsidP="005F0C3A">
            <w:pPr>
              <w:spacing w:after="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77</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D3D6E" w14:textId="77777777" w:rsidR="00C554C3" w:rsidRPr="00A06170" w:rsidRDefault="00C554C3" w:rsidP="005F0C3A">
            <w:pPr>
              <w:spacing w:after="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81</w:t>
            </w:r>
          </w:p>
        </w:tc>
      </w:tr>
      <w:tr w:rsidR="00C554C3" w:rsidRPr="00A06170" w14:paraId="21DC4CDB" w14:textId="77777777" w:rsidTr="00C554C3">
        <w:trPr>
          <w:trHeight w:hRule="exact" w:val="255"/>
        </w:trPr>
        <w:tc>
          <w:tcPr>
            <w:tcW w:w="283" w:type="dxa"/>
            <w:vMerge/>
            <w:tcBorders>
              <w:top w:val="single" w:sz="4" w:space="0" w:color="auto"/>
              <w:left w:val="single" w:sz="4" w:space="0" w:color="auto"/>
              <w:bottom w:val="single" w:sz="4" w:space="0" w:color="auto"/>
              <w:right w:val="nil"/>
            </w:tcBorders>
            <w:shd w:val="clear" w:color="auto" w:fill="auto"/>
            <w:vAlign w:val="center"/>
            <w:hideMark/>
          </w:tcPr>
          <w:p w14:paraId="48F2362B" w14:textId="77777777" w:rsidR="00C554C3" w:rsidRPr="00A06170" w:rsidRDefault="00C554C3" w:rsidP="005F0C3A">
            <w:pPr>
              <w:spacing w:after="0" w:line="240" w:lineRule="auto"/>
              <w:rPr>
                <w:rFonts w:ascii="Arial" w:eastAsia="Times New Roman" w:hAnsi="Arial"/>
                <w:color w:val="000000" w:themeColor="text1"/>
                <w:sz w:val="16"/>
                <w:szCs w:val="16"/>
                <w:lang w:eastAsia="en-NZ"/>
              </w:rPr>
            </w:pPr>
          </w:p>
        </w:tc>
        <w:tc>
          <w:tcPr>
            <w:tcW w:w="4636" w:type="dxa"/>
            <w:vMerge/>
            <w:tcBorders>
              <w:top w:val="single" w:sz="4" w:space="0" w:color="auto"/>
              <w:left w:val="nil"/>
              <w:bottom w:val="single" w:sz="4" w:space="0" w:color="auto"/>
              <w:right w:val="single" w:sz="4" w:space="0" w:color="auto"/>
            </w:tcBorders>
            <w:shd w:val="clear" w:color="auto" w:fill="auto"/>
            <w:vAlign w:val="center"/>
            <w:hideMark/>
          </w:tcPr>
          <w:p w14:paraId="0F14D8FB" w14:textId="77777777" w:rsidR="00C554C3" w:rsidRPr="00A06170" w:rsidRDefault="00C554C3" w:rsidP="005F0C3A">
            <w:pPr>
              <w:spacing w:after="0" w:line="240" w:lineRule="auto"/>
              <w:rPr>
                <w:rFonts w:ascii="Arial" w:eastAsia="Times New Roman" w:hAnsi="Arial"/>
                <w:color w:val="000000" w:themeColor="text1"/>
                <w:sz w:val="14"/>
                <w:szCs w:val="14"/>
                <w:lang w:eastAsia="en-NZ"/>
              </w:rPr>
            </w:pP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D4C1FE" w14:textId="77777777" w:rsidR="00C554C3" w:rsidRPr="00A06170" w:rsidRDefault="00C554C3" w:rsidP="005F0C3A">
            <w:pPr>
              <w:spacing w:after="0" w:line="240" w:lineRule="auto"/>
              <w:rPr>
                <w:rFonts w:ascii="Arial" w:hAnsi="Arial"/>
                <w:color w:val="000000" w:themeColor="text1"/>
                <w:sz w:val="14"/>
                <w:szCs w:val="14"/>
              </w:rPr>
            </w:pPr>
            <w:r w:rsidRPr="00A06170">
              <w:rPr>
                <w:rFonts w:ascii="Arial" w:hAnsi="Arial"/>
                <w:color w:val="000000" w:themeColor="text1"/>
                <w:sz w:val="14"/>
                <w:szCs w:val="14"/>
              </w:rPr>
              <w:t>Don't have - cost</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22F893" w14:textId="77777777" w:rsidR="00C554C3" w:rsidRPr="00A06170" w:rsidRDefault="00C554C3" w:rsidP="005F0C3A">
            <w:pPr>
              <w:spacing w:after="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5</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A70E4D" w14:textId="77777777" w:rsidR="00C554C3" w:rsidRPr="00A06170" w:rsidRDefault="00C554C3" w:rsidP="005F0C3A">
            <w:pPr>
              <w:spacing w:after="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3</w:t>
            </w:r>
          </w:p>
        </w:tc>
      </w:tr>
      <w:tr w:rsidR="00C554C3" w:rsidRPr="00A06170" w14:paraId="2DC190E3" w14:textId="77777777" w:rsidTr="00C554C3">
        <w:trPr>
          <w:trHeight w:hRule="exact" w:val="255"/>
        </w:trPr>
        <w:tc>
          <w:tcPr>
            <w:tcW w:w="283" w:type="dxa"/>
            <w:vMerge/>
            <w:tcBorders>
              <w:top w:val="single" w:sz="4" w:space="0" w:color="auto"/>
              <w:left w:val="single" w:sz="4" w:space="0" w:color="auto"/>
              <w:bottom w:val="single" w:sz="4" w:space="0" w:color="auto"/>
              <w:right w:val="nil"/>
            </w:tcBorders>
            <w:shd w:val="clear" w:color="auto" w:fill="auto"/>
            <w:vAlign w:val="center"/>
          </w:tcPr>
          <w:p w14:paraId="1B7D3FD5" w14:textId="77777777" w:rsidR="00C554C3" w:rsidRPr="00A06170" w:rsidRDefault="00C554C3" w:rsidP="005F0C3A">
            <w:pPr>
              <w:spacing w:after="0" w:line="240" w:lineRule="auto"/>
              <w:rPr>
                <w:rFonts w:ascii="Arial" w:eastAsia="Times New Roman" w:hAnsi="Arial"/>
                <w:color w:val="000000" w:themeColor="text1"/>
                <w:sz w:val="16"/>
                <w:szCs w:val="16"/>
                <w:lang w:eastAsia="en-NZ"/>
              </w:rPr>
            </w:pPr>
          </w:p>
        </w:tc>
        <w:tc>
          <w:tcPr>
            <w:tcW w:w="4636" w:type="dxa"/>
            <w:vMerge/>
            <w:tcBorders>
              <w:top w:val="single" w:sz="4" w:space="0" w:color="auto"/>
              <w:left w:val="nil"/>
              <w:bottom w:val="single" w:sz="4" w:space="0" w:color="auto"/>
              <w:right w:val="single" w:sz="4" w:space="0" w:color="auto"/>
            </w:tcBorders>
            <w:shd w:val="clear" w:color="auto" w:fill="auto"/>
            <w:vAlign w:val="center"/>
          </w:tcPr>
          <w:p w14:paraId="2F0692CA" w14:textId="77777777" w:rsidR="00C554C3" w:rsidRPr="00A06170" w:rsidRDefault="00C554C3" w:rsidP="005F0C3A">
            <w:pPr>
              <w:spacing w:after="0" w:line="240" w:lineRule="auto"/>
              <w:rPr>
                <w:rFonts w:ascii="Arial" w:eastAsia="Times New Roman" w:hAnsi="Arial"/>
                <w:color w:val="000000" w:themeColor="text1"/>
                <w:sz w:val="14"/>
                <w:szCs w:val="14"/>
                <w:lang w:eastAsia="en-NZ"/>
              </w:rPr>
            </w:pP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2A3A2301" w14:textId="77777777" w:rsidR="00C554C3" w:rsidRPr="00A06170" w:rsidRDefault="00C554C3" w:rsidP="005F0C3A">
            <w:pPr>
              <w:spacing w:after="0" w:line="240" w:lineRule="auto"/>
              <w:rPr>
                <w:rFonts w:ascii="Arial" w:hAnsi="Arial"/>
                <w:color w:val="000000" w:themeColor="text1"/>
                <w:sz w:val="14"/>
                <w:szCs w:val="14"/>
              </w:rPr>
            </w:pPr>
            <w:r w:rsidRPr="00A06170">
              <w:rPr>
                <w:rFonts w:ascii="Arial" w:hAnsi="Arial"/>
                <w:color w:val="000000" w:themeColor="text1"/>
                <w:sz w:val="14"/>
                <w:szCs w:val="14"/>
              </w:rPr>
              <w:t>Don't have - other</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135DAC1E" w14:textId="77777777" w:rsidR="00C554C3" w:rsidRPr="00A06170" w:rsidRDefault="00C554C3" w:rsidP="005F0C3A">
            <w:pPr>
              <w:spacing w:after="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13</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0BA0AAB5" w14:textId="77777777" w:rsidR="00C554C3" w:rsidRPr="00A06170" w:rsidRDefault="00C554C3" w:rsidP="005F0C3A">
            <w:pPr>
              <w:spacing w:after="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11</w:t>
            </w:r>
          </w:p>
        </w:tc>
      </w:tr>
      <w:tr w:rsidR="00C554C3" w:rsidRPr="00A06170" w14:paraId="194011FF" w14:textId="77777777" w:rsidTr="00C554C3">
        <w:trPr>
          <w:trHeight w:hRule="exact" w:val="255"/>
        </w:trPr>
        <w:tc>
          <w:tcPr>
            <w:tcW w:w="283" w:type="dxa"/>
            <w:vMerge/>
            <w:tcBorders>
              <w:top w:val="single" w:sz="4" w:space="0" w:color="auto"/>
              <w:left w:val="single" w:sz="4" w:space="0" w:color="auto"/>
              <w:bottom w:val="single" w:sz="4" w:space="0" w:color="auto"/>
              <w:right w:val="nil"/>
            </w:tcBorders>
            <w:shd w:val="clear" w:color="auto" w:fill="auto"/>
            <w:vAlign w:val="center"/>
            <w:hideMark/>
          </w:tcPr>
          <w:p w14:paraId="75E0119A" w14:textId="77777777" w:rsidR="00C554C3" w:rsidRPr="00A06170" w:rsidRDefault="00C554C3" w:rsidP="005F0C3A">
            <w:pPr>
              <w:spacing w:after="0" w:line="240" w:lineRule="auto"/>
              <w:rPr>
                <w:rFonts w:ascii="Arial" w:eastAsia="Times New Roman" w:hAnsi="Arial"/>
                <w:color w:val="000000" w:themeColor="text1"/>
                <w:sz w:val="16"/>
                <w:szCs w:val="16"/>
                <w:lang w:eastAsia="en-NZ"/>
              </w:rPr>
            </w:pPr>
          </w:p>
        </w:tc>
        <w:tc>
          <w:tcPr>
            <w:tcW w:w="4636" w:type="dxa"/>
            <w:vMerge/>
            <w:tcBorders>
              <w:top w:val="single" w:sz="4" w:space="0" w:color="auto"/>
              <w:left w:val="nil"/>
              <w:bottom w:val="single" w:sz="4" w:space="0" w:color="auto"/>
              <w:right w:val="single" w:sz="4" w:space="0" w:color="auto"/>
            </w:tcBorders>
            <w:shd w:val="clear" w:color="auto" w:fill="auto"/>
            <w:vAlign w:val="center"/>
            <w:hideMark/>
          </w:tcPr>
          <w:p w14:paraId="3010498A" w14:textId="77777777" w:rsidR="00C554C3" w:rsidRPr="00A06170" w:rsidRDefault="00C554C3" w:rsidP="005F0C3A">
            <w:pPr>
              <w:spacing w:after="0" w:line="240" w:lineRule="auto"/>
              <w:rPr>
                <w:rFonts w:ascii="Arial" w:eastAsia="Times New Roman" w:hAnsi="Arial"/>
                <w:color w:val="000000" w:themeColor="text1"/>
                <w:sz w:val="14"/>
                <w:szCs w:val="14"/>
                <w:lang w:eastAsia="en-NZ"/>
              </w:rPr>
            </w:pP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21210" w14:textId="77777777" w:rsidR="00C554C3" w:rsidRPr="00A06170" w:rsidRDefault="00C554C3" w:rsidP="005F0C3A">
            <w:pPr>
              <w:spacing w:after="0" w:line="240" w:lineRule="auto"/>
              <w:rPr>
                <w:rFonts w:ascii="Arial" w:hAnsi="Arial"/>
                <w:color w:val="000000" w:themeColor="text1"/>
                <w:sz w:val="14"/>
                <w:szCs w:val="14"/>
              </w:rPr>
            </w:pPr>
            <w:r w:rsidRPr="00A06170">
              <w:rPr>
                <w:rFonts w:ascii="Arial" w:hAnsi="Arial"/>
                <w:color w:val="000000" w:themeColor="text1"/>
                <w:sz w:val="14"/>
                <w:szCs w:val="14"/>
              </w:rPr>
              <w:t>Not applicable</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BF556" w14:textId="77777777" w:rsidR="00C554C3" w:rsidRPr="00A06170" w:rsidRDefault="00C554C3" w:rsidP="005F0C3A">
            <w:pPr>
              <w:spacing w:after="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5</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5FB218" w14:textId="77777777" w:rsidR="00C554C3" w:rsidRPr="00A06170" w:rsidRDefault="00C554C3" w:rsidP="005F0C3A">
            <w:pPr>
              <w:spacing w:after="0" w:line="240" w:lineRule="auto"/>
              <w:jc w:val="center"/>
              <w:rPr>
                <w:rFonts w:ascii="Arial" w:eastAsia="Times New Roman" w:hAnsi="Arial"/>
                <w:color w:val="000000" w:themeColor="text1"/>
                <w:sz w:val="14"/>
                <w:szCs w:val="14"/>
                <w:lang w:eastAsia="en-NZ"/>
              </w:rPr>
            </w:pPr>
            <w:r w:rsidRPr="00A06170">
              <w:rPr>
                <w:rFonts w:ascii="Arial" w:hAnsi="Arial"/>
                <w:color w:val="000000" w:themeColor="text1"/>
                <w:sz w:val="14"/>
                <w:szCs w:val="14"/>
              </w:rPr>
              <w:t>5</w:t>
            </w:r>
          </w:p>
        </w:tc>
      </w:tr>
    </w:tbl>
    <w:p w14:paraId="49FF1DDB" w14:textId="77777777" w:rsidR="00C554C3" w:rsidRPr="00A06170" w:rsidRDefault="00C554C3" w:rsidP="00C554C3">
      <w:pPr>
        <w:rPr>
          <w:color w:val="000000" w:themeColor="text1"/>
        </w:rPr>
      </w:pPr>
    </w:p>
    <w:p w14:paraId="7D1F41EC" w14:textId="77777777" w:rsidR="005A388A" w:rsidRDefault="005A388A" w:rsidP="005A388A">
      <w:pPr>
        <w:rPr>
          <w:rFonts w:ascii="Arial" w:eastAsia="Times New Roman" w:hAnsi="Arial"/>
          <w:b/>
          <w:bCs/>
          <w:color w:val="0070C0"/>
          <w:szCs w:val="20"/>
          <w:lang w:eastAsia="en-NZ"/>
        </w:rPr>
      </w:pPr>
    </w:p>
    <w:p w14:paraId="03768877" w14:textId="458695D5" w:rsidR="00622DAA" w:rsidRDefault="00622DAA">
      <w:pPr>
        <w:spacing w:after="0" w:line="240" w:lineRule="auto"/>
        <w:rPr>
          <w:rFonts w:ascii="Arial" w:hAnsi="Arial"/>
          <w:b/>
          <w:color w:val="FF0000"/>
          <w:sz w:val="32"/>
          <w:szCs w:val="28"/>
        </w:rPr>
      </w:pPr>
      <w:r>
        <w:rPr>
          <w:rFonts w:ascii="Arial" w:hAnsi="Arial"/>
          <w:b/>
          <w:color w:val="FF0000"/>
          <w:sz w:val="32"/>
          <w:szCs w:val="28"/>
        </w:rPr>
        <w:br w:type="page"/>
      </w:r>
    </w:p>
    <w:p w14:paraId="50BB24F9" w14:textId="50D45073" w:rsidR="00561644" w:rsidRDefault="0008136B">
      <w:pPr>
        <w:spacing w:after="0" w:line="240" w:lineRule="auto"/>
        <w:rPr>
          <w:rFonts w:ascii="Arial" w:hAnsi="Arial"/>
          <w:b/>
          <w:color w:val="000000"/>
          <w:sz w:val="32"/>
          <w:szCs w:val="32"/>
        </w:rPr>
      </w:pPr>
      <w:bookmarkStart w:id="64" w:name="_Hlk72557811"/>
      <w:r w:rsidRPr="003A6C3D">
        <w:rPr>
          <w:rFonts w:ascii="Arial" w:hAnsi="Arial"/>
          <w:b/>
          <w:color w:val="000000"/>
          <w:sz w:val="32"/>
          <w:szCs w:val="32"/>
        </w:rPr>
        <w:t xml:space="preserve">Appendix </w:t>
      </w:r>
      <w:r w:rsidR="004F4AD0">
        <w:rPr>
          <w:rFonts w:ascii="Arial" w:hAnsi="Arial"/>
          <w:b/>
          <w:color w:val="000000"/>
          <w:sz w:val="32"/>
          <w:szCs w:val="32"/>
        </w:rPr>
        <w:t>3</w:t>
      </w:r>
      <w:r w:rsidR="005A388A">
        <w:rPr>
          <w:rFonts w:ascii="Arial" w:hAnsi="Arial"/>
          <w:b/>
          <w:color w:val="000000"/>
          <w:sz w:val="32"/>
          <w:szCs w:val="32"/>
        </w:rPr>
        <w:t xml:space="preserve"> – low-income thresholds</w:t>
      </w:r>
    </w:p>
    <w:p w14:paraId="57DE4212" w14:textId="77777777" w:rsidR="00561644" w:rsidRDefault="00561644">
      <w:pPr>
        <w:spacing w:after="0" w:line="240" w:lineRule="auto"/>
        <w:rPr>
          <w:rFonts w:ascii="Arial" w:hAnsi="Arial"/>
          <w:b/>
          <w:color w:val="000000"/>
          <w:sz w:val="32"/>
          <w:szCs w:val="32"/>
        </w:rPr>
      </w:pPr>
    </w:p>
    <w:p w14:paraId="2055008B" w14:textId="52ED04D1" w:rsidR="00C86FD8" w:rsidRPr="00A06170" w:rsidRDefault="00C86FD8" w:rsidP="00C86FD8">
      <w:pPr>
        <w:keepNext/>
        <w:spacing w:after="0" w:line="240" w:lineRule="auto"/>
        <w:jc w:val="center"/>
        <w:outlineLvl w:val="1"/>
        <w:rPr>
          <w:rFonts w:ascii="Arial" w:eastAsia="Times New Roman" w:hAnsi="Arial"/>
          <w:b/>
          <w:iCs/>
          <w:color w:val="000000" w:themeColor="text1"/>
          <w:kern w:val="32"/>
          <w:sz w:val="18"/>
          <w:szCs w:val="20"/>
        </w:rPr>
      </w:pPr>
      <w:bookmarkStart w:id="65" w:name="_Hlk73474179"/>
      <w:bookmarkStart w:id="66" w:name="_Hlk73310079"/>
      <w:bookmarkStart w:id="67" w:name="_Hlk70495996"/>
      <w:r w:rsidRPr="00A06170">
        <w:rPr>
          <w:rFonts w:ascii="Arial" w:eastAsia="Times New Roman" w:hAnsi="Arial"/>
          <w:b/>
          <w:iCs/>
          <w:color w:val="000000" w:themeColor="text1"/>
          <w:kern w:val="32"/>
          <w:sz w:val="18"/>
          <w:szCs w:val="20"/>
        </w:rPr>
        <w:t xml:space="preserve">Table </w:t>
      </w:r>
      <w:r w:rsidR="004F4AD0" w:rsidRPr="00A06170">
        <w:rPr>
          <w:rFonts w:ascii="Arial" w:eastAsia="Times New Roman" w:hAnsi="Arial"/>
          <w:b/>
          <w:iCs/>
          <w:color w:val="000000" w:themeColor="text1"/>
          <w:kern w:val="32"/>
          <w:sz w:val="18"/>
          <w:szCs w:val="20"/>
        </w:rPr>
        <w:t>3</w:t>
      </w:r>
      <w:r w:rsidR="00FE072B" w:rsidRPr="00A06170">
        <w:rPr>
          <w:rFonts w:ascii="Arial" w:eastAsia="Times New Roman" w:hAnsi="Arial"/>
          <w:b/>
          <w:iCs/>
          <w:color w:val="000000" w:themeColor="text1"/>
          <w:kern w:val="32"/>
          <w:sz w:val="18"/>
          <w:szCs w:val="20"/>
        </w:rPr>
        <w:t>A</w:t>
      </w:r>
    </w:p>
    <w:p w14:paraId="78028CB0" w14:textId="77777777" w:rsidR="00C86FD8" w:rsidRPr="00A06170" w:rsidRDefault="00C86FD8" w:rsidP="00C86FD8">
      <w:pPr>
        <w:spacing w:after="0" w:line="240" w:lineRule="auto"/>
        <w:jc w:val="center"/>
        <w:rPr>
          <w:rFonts w:ascii="Arial" w:eastAsia="Times New Roman" w:hAnsi="Arial" w:cs="Times New Roman"/>
          <w:b/>
          <w:color w:val="000000" w:themeColor="text1"/>
          <w:sz w:val="18"/>
          <w:szCs w:val="20"/>
          <w:lang w:val="en-GB"/>
        </w:rPr>
      </w:pPr>
      <w:r w:rsidRPr="00A06170">
        <w:rPr>
          <w:rFonts w:ascii="Arial" w:eastAsia="Times New Roman" w:hAnsi="Arial" w:cs="Times New Roman"/>
          <w:b/>
          <w:color w:val="000000" w:themeColor="text1"/>
          <w:sz w:val="18"/>
          <w:szCs w:val="20"/>
          <w:lang w:val="en-GB"/>
        </w:rPr>
        <w:t>50% and 60% low-income thresholds or ‘poverty lines’ for various household types (BHC)</w:t>
      </w:r>
    </w:p>
    <w:p w14:paraId="14DC44FC" w14:textId="20588933" w:rsidR="00C86FD8" w:rsidRPr="00A06170" w:rsidRDefault="00C86FD8" w:rsidP="00C86FD8">
      <w:pPr>
        <w:spacing w:line="240" w:lineRule="auto"/>
        <w:jc w:val="center"/>
        <w:rPr>
          <w:rFonts w:ascii="Arial" w:eastAsia="Times New Roman" w:hAnsi="Arial" w:cs="Times New Roman"/>
          <w:color w:val="000000" w:themeColor="text1"/>
          <w:szCs w:val="20"/>
          <w:lang w:val="en-GB"/>
        </w:rPr>
      </w:pPr>
      <w:r w:rsidRPr="00A06170">
        <w:rPr>
          <w:rFonts w:ascii="Arial" w:eastAsia="Times New Roman" w:hAnsi="Arial" w:cs="Times New Roman"/>
          <w:b/>
          <w:color w:val="000000" w:themeColor="text1"/>
          <w:sz w:val="18"/>
          <w:szCs w:val="20"/>
          <w:lang w:val="en-GB"/>
        </w:rPr>
        <w:t>($202</w:t>
      </w:r>
      <w:r w:rsidR="00642A78" w:rsidRPr="00A06170">
        <w:rPr>
          <w:rFonts w:ascii="Arial" w:eastAsia="Times New Roman" w:hAnsi="Arial" w:cs="Times New Roman"/>
          <w:b/>
          <w:color w:val="000000" w:themeColor="text1"/>
          <w:sz w:val="18"/>
          <w:szCs w:val="20"/>
          <w:lang w:val="en-GB"/>
        </w:rPr>
        <w:t>1</w:t>
      </w:r>
      <w:r w:rsidRPr="00A06170">
        <w:rPr>
          <w:rFonts w:ascii="Arial" w:eastAsia="Times New Roman" w:hAnsi="Arial" w:cs="Times New Roman"/>
          <w:b/>
          <w:color w:val="000000" w:themeColor="text1"/>
          <w:sz w:val="18"/>
          <w:szCs w:val="20"/>
          <w:lang w:val="en-GB"/>
        </w:rPr>
        <w:t xml:space="preserve">, per week) (Using the modified OECD equivalence scale)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418"/>
        <w:gridCol w:w="919"/>
        <w:gridCol w:w="1349"/>
        <w:gridCol w:w="1275"/>
        <w:gridCol w:w="1276"/>
        <w:gridCol w:w="1317"/>
      </w:tblGrid>
      <w:tr w:rsidR="00FE072B" w:rsidRPr="00A06170" w14:paraId="53A5C0AA" w14:textId="77777777" w:rsidTr="00FE072B">
        <w:trPr>
          <w:jc w:val="center"/>
        </w:trPr>
        <w:tc>
          <w:tcPr>
            <w:tcW w:w="1418" w:type="dxa"/>
            <w:shd w:val="clear" w:color="auto" w:fill="auto"/>
            <w:vAlign w:val="center"/>
          </w:tcPr>
          <w:p w14:paraId="614F3390" w14:textId="77777777" w:rsidR="00C86FD8" w:rsidRPr="00A06170" w:rsidRDefault="00C86FD8" w:rsidP="00C86FD8">
            <w:pPr>
              <w:spacing w:before="60" w:after="60"/>
              <w:ind w:right="-43"/>
              <w:jc w:val="both"/>
              <w:outlineLvl w:val="2"/>
              <w:rPr>
                <w:color w:val="000000" w:themeColor="text1"/>
                <w:sz w:val="14"/>
                <w:szCs w:val="16"/>
              </w:rPr>
            </w:pPr>
          </w:p>
        </w:tc>
        <w:tc>
          <w:tcPr>
            <w:tcW w:w="919" w:type="dxa"/>
            <w:shd w:val="clear" w:color="auto" w:fill="auto"/>
            <w:vAlign w:val="center"/>
          </w:tcPr>
          <w:p w14:paraId="367A081C" w14:textId="77777777" w:rsidR="00C86FD8" w:rsidRPr="00A06170" w:rsidRDefault="00C86FD8" w:rsidP="00C86FD8">
            <w:pPr>
              <w:spacing w:before="60" w:after="60"/>
              <w:ind w:right="-43"/>
              <w:jc w:val="center"/>
              <w:outlineLvl w:val="2"/>
              <w:rPr>
                <w:color w:val="000000" w:themeColor="text1"/>
                <w:sz w:val="14"/>
                <w:szCs w:val="16"/>
              </w:rPr>
            </w:pPr>
          </w:p>
        </w:tc>
        <w:tc>
          <w:tcPr>
            <w:tcW w:w="2624" w:type="dxa"/>
            <w:gridSpan w:val="2"/>
            <w:tcBorders>
              <w:right w:val="single" w:sz="12" w:space="0" w:color="auto"/>
            </w:tcBorders>
            <w:shd w:val="clear" w:color="auto" w:fill="auto"/>
            <w:vAlign w:val="center"/>
          </w:tcPr>
          <w:p w14:paraId="0295EA20" w14:textId="77777777" w:rsidR="00C86FD8" w:rsidRPr="00A06170" w:rsidRDefault="00C86FD8" w:rsidP="00C86FD8">
            <w:pPr>
              <w:spacing w:before="60" w:after="60"/>
              <w:ind w:right="-43"/>
              <w:jc w:val="center"/>
              <w:outlineLvl w:val="2"/>
              <w:rPr>
                <w:color w:val="000000" w:themeColor="text1"/>
                <w:sz w:val="16"/>
                <w:szCs w:val="16"/>
              </w:rPr>
            </w:pPr>
            <w:r w:rsidRPr="00A06170">
              <w:rPr>
                <w:rFonts w:ascii="Arial" w:eastAsia="Times New Roman" w:hAnsi="Arial"/>
                <w:b/>
                <w:bCs/>
                <w:color w:val="000000" w:themeColor="text1"/>
                <w:sz w:val="16"/>
                <w:szCs w:val="16"/>
                <w:lang w:val="en-GB"/>
              </w:rPr>
              <w:t>REL</w:t>
            </w:r>
            <w:r w:rsidRPr="00A06170">
              <w:rPr>
                <w:rFonts w:ascii="Arial" w:eastAsia="Times New Roman" w:hAnsi="Arial"/>
                <w:color w:val="000000" w:themeColor="text1"/>
                <w:sz w:val="16"/>
                <w:szCs w:val="16"/>
                <w:lang w:val="en-GB"/>
              </w:rPr>
              <w:t xml:space="preserve"> (‘moving’)</w:t>
            </w:r>
          </w:p>
        </w:tc>
        <w:tc>
          <w:tcPr>
            <w:tcW w:w="2593" w:type="dxa"/>
            <w:gridSpan w:val="2"/>
            <w:tcBorders>
              <w:left w:val="single" w:sz="12" w:space="0" w:color="auto"/>
            </w:tcBorders>
            <w:shd w:val="clear" w:color="auto" w:fill="auto"/>
            <w:vAlign w:val="center"/>
          </w:tcPr>
          <w:p w14:paraId="4C4379D5" w14:textId="77777777" w:rsidR="00C86FD8" w:rsidRPr="00A06170" w:rsidRDefault="00C86FD8" w:rsidP="00C86FD8">
            <w:pPr>
              <w:spacing w:before="60" w:after="60"/>
              <w:ind w:right="-43"/>
              <w:jc w:val="center"/>
              <w:outlineLvl w:val="2"/>
              <w:rPr>
                <w:rFonts w:ascii="Arial Mäori" w:hAnsi="Arial Mäori"/>
                <w:b/>
                <w:color w:val="000000" w:themeColor="text1"/>
                <w:sz w:val="16"/>
                <w:szCs w:val="18"/>
              </w:rPr>
            </w:pPr>
            <w:r w:rsidRPr="00A06170">
              <w:rPr>
                <w:rFonts w:ascii="Arial Mäori" w:hAnsi="Arial Mäori"/>
                <w:b/>
                <w:color w:val="000000" w:themeColor="text1"/>
                <w:sz w:val="16"/>
                <w:szCs w:val="18"/>
              </w:rPr>
              <w:t xml:space="preserve">CV </w:t>
            </w:r>
            <w:r w:rsidRPr="00A06170">
              <w:rPr>
                <w:rFonts w:ascii="Arial Mäori" w:hAnsi="Arial Mäori"/>
                <w:color w:val="000000" w:themeColor="text1"/>
                <w:sz w:val="16"/>
                <w:szCs w:val="18"/>
              </w:rPr>
              <w:t>(‘anchored’ /‘fixed’)</w:t>
            </w:r>
          </w:p>
        </w:tc>
      </w:tr>
      <w:tr w:rsidR="00FE072B" w:rsidRPr="00A06170" w14:paraId="43729302" w14:textId="77777777" w:rsidTr="00FE072B">
        <w:trPr>
          <w:trHeight w:val="567"/>
          <w:jc w:val="center"/>
        </w:trPr>
        <w:tc>
          <w:tcPr>
            <w:tcW w:w="1418" w:type="dxa"/>
            <w:shd w:val="clear" w:color="auto" w:fill="auto"/>
            <w:vAlign w:val="center"/>
          </w:tcPr>
          <w:p w14:paraId="18DD13E6" w14:textId="77777777" w:rsidR="00C86FD8" w:rsidRPr="00A06170" w:rsidRDefault="00C86FD8" w:rsidP="00FE072B">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Household type</w:t>
            </w:r>
          </w:p>
        </w:tc>
        <w:tc>
          <w:tcPr>
            <w:tcW w:w="919" w:type="dxa"/>
            <w:shd w:val="clear" w:color="auto" w:fill="auto"/>
            <w:vAlign w:val="center"/>
          </w:tcPr>
          <w:p w14:paraId="745125BC" w14:textId="77777777" w:rsidR="00C86FD8" w:rsidRPr="00A06170" w:rsidRDefault="00C86FD8" w:rsidP="00FE072B">
            <w:pPr>
              <w:spacing w:after="0" w:line="240" w:lineRule="auto"/>
              <w:jc w:val="center"/>
              <w:rPr>
                <w:rFonts w:ascii="Arial" w:eastAsia="Times New Roman" w:hAnsi="Arial"/>
                <w:color w:val="000000" w:themeColor="text1"/>
                <w:sz w:val="14"/>
                <w:szCs w:val="14"/>
                <w:lang w:val="en-GB"/>
              </w:rPr>
            </w:pPr>
            <w:proofErr w:type="spellStart"/>
            <w:r w:rsidRPr="00A06170">
              <w:rPr>
                <w:rFonts w:ascii="Arial" w:eastAsia="Times New Roman" w:hAnsi="Arial"/>
                <w:color w:val="000000" w:themeColor="text1"/>
                <w:sz w:val="14"/>
                <w:szCs w:val="14"/>
                <w:lang w:val="en-GB"/>
              </w:rPr>
              <w:t>Equiv</w:t>
            </w:r>
            <w:proofErr w:type="spellEnd"/>
            <w:r w:rsidRPr="00A06170">
              <w:rPr>
                <w:rFonts w:ascii="Arial" w:eastAsia="Times New Roman" w:hAnsi="Arial"/>
                <w:color w:val="000000" w:themeColor="text1"/>
                <w:sz w:val="14"/>
                <w:szCs w:val="14"/>
                <w:lang w:val="en-GB"/>
              </w:rPr>
              <w:t xml:space="preserve"> ratio</w:t>
            </w:r>
          </w:p>
        </w:tc>
        <w:tc>
          <w:tcPr>
            <w:tcW w:w="1349" w:type="dxa"/>
            <w:shd w:val="clear" w:color="auto" w:fill="auto"/>
            <w:vAlign w:val="center"/>
          </w:tcPr>
          <w:p w14:paraId="68218C90" w14:textId="77777777" w:rsidR="00C86FD8" w:rsidRPr="00A06170" w:rsidRDefault="00C86FD8" w:rsidP="00FE072B">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50% of 2019-20 median in $2021</w:t>
            </w:r>
          </w:p>
        </w:tc>
        <w:tc>
          <w:tcPr>
            <w:tcW w:w="1275" w:type="dxa"/>
            <w:tcBorders>
              <w:right w:val="single" w:sz="12" w:space="0" w:color="auto"/>
            </w:tcBorders>
            <w:shd w:val="clear" w:color="auto" w:fill="auto"/>
            <w:vAlign w:val="center"/>
          </w:tcPr>
          <w:p w14:paraId="6A1A6679" w14:textId="77777777" w:rsidR="00C86FD8" w:rsidRPr="00A06170" w:rsidRDefault="00C86FD8" w:rsidP="00FE072B">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60% of 2019-20 median in $2021</w:t>
            </w:r>
          </w:p>
        </w:tc>
        <w:tc>
          <w:tcPr>
            <w:tcW w:w="1276" w:type="dxa"/>
            <w:tcBorders>
              <w:left w:val="single" w:sz="12" w:space="0" w:color="auto"/>
              <w:right w:val="single" w:sz="4" w:space="0" w:color="auto"/>
            </w:tcBorders>
            <w:shd w:val="clear" w:color="auto" w:fill="auto"/>
            <w:vAlign w:val="center"/>
          </w:tcPr>
          <w:p w14:paraId="11DA1AF5" w14:textId="77777777" w:rsidR="00C86FD8" w:rsidRPr="00A06170" w:rsidRDefault="00C86FD8" w:rsidP="00FE072B">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50% of 2006-07 median in $2021</w:t>
            </w:r>
          </w:p>
        </w:tc>
        <w:tc>
          <w:tcPr>
            <w:tcW w:w="1317" w:type="dxa"/>
            <w:tcBorders>
              <w:left w:val="single" w:sz="4" w:space="0" w:color="auto"/>
            </w:tcBorders>
            <w:vAlign w:val="center"/>
          </w:tcPr>
          <w:p w14:paraId="7748EB2A" w14:textId="77777777" w:rsidR="00C86FD8" w:rsidRPr="00A06170" w:rsidRDefault="00C86FD8" w:rsidP="00FE072B">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60% of 2017-18 median in $2021</w:t>
            </w:r>
          </w:p>
        </w:tc>
      </w:tr>
      <w:tr w:rsidR="00FE072B" w:rsidRPr="00A06170" w14:paraId="15F1A677" w14:textId="77777777" w:rsidTr="00FE072B">
        <w:trPr>
          <w:trHeight w:val="284"/>
          <w:jc w:val="center"/>
        </w:trPr>
        <w:tc>
          <w:tcPr>
            <w:tcW w:w="1418" w:type="dxa"/>
            <w:shd w:val="clear" w:color="auto" w:fill="auto"/>
            <w:vAlign w:val="center"/>
          </w:tcPr>
          <w:p w14:paraId="1D7E8B2C" w14:textId="77777777" w:rsidR="00C86FD8" w:rsidRPr="00A06170" w:rsidRDefault="00C86FD8" w:rsidP="00C86FD8">
            <w:pPr>
              <w:spacing w:after="0" w:line="240" w:lineRule="auto"/>
              <w:jc w:val="both"/>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One-person HH</w:t>
            </w:r>
          </w:p>
        </w:tc>
        <w:tc>
          <w:tcPr>
            <w:tcW w:w="919" w:type="dxa"/>
            <w:shd w:val="clear" w:color="auto" w:fill="auto"/>
            <w:vAlign w:val="center"/>
          </w:tcPr>
          <w:p w14:paraId="1AADC97D"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1.0</w:t>
            </w:r>
          </w:p>
        </w:tc>
        <w:tc>
          <w:tcPr>
            <w:tcW w:w="1349" w:type="dxa"/>
            <w:shd w:val="clear" w:color="auto" w:fill="auto"/>
            <w:vAlign w:val="center"/>
          </w:tcPr>
          <w:p w14:paraId="18178439"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410</w:t>
            </w:r>
          </w:p>
        </w:tc>
        <w:tc>
          <w:tcPr>
            <w:tcW w:w="1275" w:type="dxa"/>
            <w:tcBorders>
              <w:right w:val="single" w:sz="12" w:space="0" w:color="auto"/>
            </w:tcBorders>
            <w:shd w:val="clear" w:color="auto" w:fill="auto"/>
            <w:vAlign w:val="center"/>
          </w:tcPr>
          <w:p w14:paraId="593840F1"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490</w:t>
            </w:r>
          </w:p>
        </w:tc>
        <w:tc>
          <w:tcPr>
            <w:tcW w:w="1276" w:type="dxa"/>
            <w:tcBorders>
              <w:left w:val="single" w:sz="12" w:space="0" w:color="auto"/>
              <w:right w:val="single" w:sz="4" w:space="0" w:color="auto"/>
            </w:tcBorders>
            <w:shd w:val="clear" w:color="auto" w:fill="auto"/>
            <w:vAlign w:val="center"/>
          </w:tcPr>
          <w:p w14:paraId="5E204D44"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330</w:t>
            </w:r>
          </w:p>
        </w:tc>
        <w:tc>
          <w:tcPr>
            <w:tcW w:w="1317" w:type="dxa"/>
            <w:tcBorders>
              <w:left w:val="single" w:sz="4" w:space="0" w:color="auto"/>
            </w:tcBorders>
            <w:vAlign w:val="center"/>
          </w:tcPr>
          <w:p w14:paraId="1841233D"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490</w:t>
            </w:r>
          </w:p>
        </w:tc>
      </w:tr>
      <w:tr w:rsidR="00FE072B" w:rsidRPr="00A06170" w14:paraId="65AB22E5" w14:textId="77777777" w:rsidTr="00FE072B">
        <w:trPr>
          <w:trHeight w:val="284"/>
          <w:jc w:val="center"/>
        </w:trPr>
        <w:tc>
          <w:tcPr>
            <w:tcW w:w="1418" w:type="dxa"/>
            <w:shd w:val="clear" w:color="auto" w:fill="auto"/>
            <w:vAlign w:val="center"/>
          </w:tcPr>
          <w:p w14:paraId="728BEBC2" w14:textId="77777777" w:rsidR="00C86FD8" w:rsidRPr="00A06170" w:rsidRDefault="00C86FD8" w:rsidP="00C86FD8">
            <w:pPr>
              <w:spacing w:after="0" w:line="240" w:lineRule="auto"/>
              <w:jc w:val="both"/>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SP, 1 child &lt;14</w:t>
            </w:r>
          </w:p>
        </w:tc>
        <w:tc>
          <w:tcPr>
            <w:tcW w:w="919" w:type="dxa"/>
            <w:shd w:val="clear" w:color="auto" w:fill="auto"/>
            <w:vAlign w:val="center"/>
          </w:tcPr>
          <w:p w14:paraId="7CE06B15"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1.3</w:t>
            </w:r>
          </w:p>
        </w:tc>
        <w:tc>
          <w:tcPr>
            <w:tcW w:w="1349" w:type="dxa"/>
            <w:shd w:val="clear" w:color="auto" w:fill="auto"/>
            <w:vAlign w:val="center"/>
          </w:tcPr>
          <w:p w14:paraId="4878FD57"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530</w:t>
            </w:r>
          </w:p>
        </w:tc>
        <w:tc>
          <w:tcPr>
            <w:tcW w:w="1275" w:type="dxa"/>
            <w:tcBorders>
              <w:right w:val="single" w:sz="12" w:space="0" w:color="auto"/>
            </w:tcBorders>
            <w:shd w:val="clear" w:color="auto" w:fill="auto"/>
            <w:vAlign w:val="center"/>
          </w:tcPr>
          <w:p w14:paraId="649BBE0E"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635</w:t>
            </w:r>
          </w:p>
        </w:tc>
        <w:tc>
          <w:tcPr>
            <w:tcW w:w="1276" w:type="dxa"/>
            <w:tcBorders>
              <w:left w:val="single" w:sz="12" w:space="0" w:color="auto"/>
              <w:right w:val="single" w:sz="4" w:space="0" w:color="auto"/>
            </w:tcBorders>
            <w:shd w:val="clear" w:color="auto" w:fill="auto"/>
            <w:vAlign w:val="center"/>
          </w:tcPr>
          <w:p w14:paraId="45D71BEB"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430</w:t>
            </w:r>
          </w:p>
        </w:tc>
        <w:tc>
          <w:tcPr>
            <w:tcW w:w="1317" w:type="dxa"/>
            <w:tcBorders>
              <w:left w:val="single" w:sz="4" w:space="0" w:color="auto"/>
            </w:tcBorders>
            <w:vAlign w:val="center"/>
          </w:tcPr>
          <w:p w14:paraId="6856D15F"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635</w:t>
            </w:r>
          </w:p>
        </w:tc>
      </w:tr>
      <w:tr w:rsidR="00FE072B" w:rsidRPr="00A06170" w14:paraId="0C094928" w14:textId="77777777" w:rsidTr="00FE072B">
        <w:trPr>
          <w:trHeight w:val="284"/>
          <w:jc w:val="center"/>
        </w:trPr>
        <w:tc>
          <w:tcPr>
            <w:tcW w:w="1418" w:type="dxa"/>
            <w:shd w:val="clear" w:color="auto" w:fill="auto"/>
            <w:vAlign w:val="center"/>
          </w:tcPr>
          <w:p w14:paraId="71668EEB" w14:textId="77777777" w:rsidR="00C86FD8" w:rsidRPr="00A06170" w:rsidRDefault="00C86FD8" w:rsidP="00C86FD8">
            <w:pPr>
              <w:spacing w:after="0" w:line="240" w:lineRule="auto"/>
              <w:jc w:val="both"/>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SP, 2 children &lt;14</w:t>
            </w:r>
          </w:p>
        </w:tc>
        <w:tc>
          <w:tcPr>
            <w:tcW w:w="919" w:type="dxa"/>
            <w:shd w:val="clear" w:color="auto" w:fill="auto"/>
            <w:vAlign w:val="center"/>
          </w:tcPr>
          <w:p w14:paraId="0685C483"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1.6</w:t>
            </w:r>
          </w:p>
        </w:tc>
        <w:tc>
          <w:tcPr>
            <w:tcW w:w="1349" w:type="dxa"/>
            <w:shd w:val="clear" w:color="auto" w:fill="auto"/>
            <w:vAlign w:val="center"/>
          </w:tcPr>
          <w:p w14:paraId="54D081DF"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655</w:t>
            </w:r>
          </w:p>
        </w:tc>
        <w:tc>
          <w:tcPr>
            <w:tcW w:w="1275" w:type="dxa"/>
            <w:tcBorders>
              <w:right w:val="single" w:sz="12" w:space="0" w:color="auto"/>
            </w:tcBorders>
            <w:shd w:val="clear" w:color="auto" w:fill="auto"/>
            <w:vAlign w:val="center"/>
          </w:tcPr>
          <w:p w14:paraId="5E132F43"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785</w:t>
            </w:r>
          </w:p>
        </w:tc>
        <w:tc>
          <w:tcPr>
            <w:tcW w:w="1276" w:type="dxa"/>
            <w:tcBorders>
              <w:left w:val="single" w:sz="12" w:space="0" w:color="auto"/>
              <w:right w:val="single" w:sz="4" w:space="0" w:color="auto"/>
            </w:tcBorders>
            <w:shd w:val="clear" w:color="auto" w:fill="auto"/>
            <w:vAlign w:val="center"/>
          </w:tcPr>
          <w:p w14:paraId="210902B8"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530</w:t>
            </w:r>
          </w:p>
        </w:tc>
        <w:tc>
          <w:tcPr>
            <w:tcW w:w="1317" w:type="dxa"/>
            <w:tcBorders>
              <w:left w:val="single" w:sz="4" w:space="0" w:color="auto"/>
            </w:tcBorders>
            <w:vAlign w:val="center"/>
          </w:tcPr>
          <w:p w14:paraId="71BA1D77"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780</w:t>
            </w:r>
          </w:p>
        </w:tc>
      </w:tr>
      <w:tr w:rsidR="00FE072B" w:rsidRPr="00A06170" w14:paraId="725667C8" w14:textId="77777777" w:rsidTr="00FE072B">
        <w:trPr>
          <w:trHeight w:val="284"/>
          <w:jc w:val="center"/>
        </w:trPr>
        <w:tc>
          <w:tcPr>
            <w:tcW w:w="1418" w:type="dxa"/>
            <w:shd w:val="clear" w:color="auto" w:fill="auto"/>
            <w:vAlign w:val="center"/>
          </w:tcPr>
          <w:p w14:paraId="5B483ECC" w14:textId="77777777" w:rsidR="00C86FD8" w:rsidRPr="00A06170" w:rsidRDefault="00C86FD8" w:rsidP="00C86FD8">
            <w:pPr>
              <w:spacing w:after="0" w:line="240" w:lineRule="auto"/>
              <w:jc w:val="both"/>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SP, 3 children &lt;14</w:t>
            </w:r>
          </w:p>
        </w:tc>
        <w:tc>
          <w:tcPr>
            <w:tcW w:w="919" w:type="dxa"/>
            <w:shd w:val="clear" w:color="auto" w:fill="auto"/>
            <w:vAlign w:val="center"/>
          </w:tcPr>
          <w:p w14:paraId="7D9E0BF2"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1.9</w:t>
            </w:r>
          </w:p>
        </w:tc>
        <w:tc>
          <w:tcPr>
            <w:tcW w:w="1349" w:type="dxa"/>
            <w:shd w:val="clear" w:color="auto" w:fill="auto"/>
            <w:vAlign w:val="center"/>
          </w:tcPr>
          <w:p w14:paraId="333D3C13"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775</w:t>
            </w:r>
          </w:p>
        </w:tc>
        <w:tc>
          <w:tcPr>
            <w:tcW w:w="1275" w:type="dxa"/>
            <w:tcBorders>
              <w:right w:val="single" w:sz="12" w:space="0" w:color="auto"/>
            </w:tcBorders>
            <w:shd w:val="clear" w:color="auto" w:fill="auto"/>
            <w:vAlign w:val="center"/>
          </w:tcPr>
          <w:p w14:paraId="4F3673CD"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930</w:t>
            </w:r>
          </w:p>
        </w:tc>
        <w:tc>
          <w:tcPr>
            <w:tcW w:w="1276" w:type="dxa"/>
            <w:tcBorders>
              <w:left w:val="single" w:sz="12" w:space="0" w:color="auto"/>
              <w:right w:val="single" w:sz="4" w:space="0" w:color="auto"/>
            </w:tcBorders>
            <w:shd w:val="clear" w:color="auto" w:fill="auto"/>
            <w:vAlign w:val="center"/>
          </w:tcPr>
          <w:p w14:paraId="77056393"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630</w:t>
            </w:r>
          </w:p>
        </w:tc>
        <w:tc>
          <w:tcPr>
            <w:tcW w:w="1317" w:type="dxa"/>
            <w:tcBorders>
              <w:left w:val="single" w:sz="4" w:space="0" w:color="auto"/>
            </w:tcBorders>
            <w:vAlign w:val="center"/>
          </w:tcPr>
          <w:p w14:paraId="24C9F205"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925</w:t>
            </w:r>
          </w:p>
        </w:tc>
      </w:tr>
      <w:tr w:rsidR="00FE072B" w:rsidRPr="00A06170" w14:paraId="2E4FE7FA" w14:textId="77777777" w:rsidTr="00FE072B">
        <w:trPr>
          <w:trHeight w:val="284"/>
          <w:jc w:val="center"/>
        </w:trPr>
        <w:tc>
          <w:tcPr>
            <w:tcW w:w="1418" w:type="dxa"/>
            <w:shd w:val="clear" w:color="auto" w:fill="auto"/>
            <w:vAlign w:val="center"/>
          </w:tcPr>
          <w:p w14:paraId="77D845CF" w14:textId="77777777" w:rsidR="00C86FD8" w:rsidRPr="00A06170" w:rsidRDefault="00C86FD8" w:rsidP="00C86FD8">
            <w:pPr>
              <w:spacing w:after="0" w:line="240" w:lineRule="auto"/>
              <w:jc w:val="both"/>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Couple only</w:t>
            </w:r>
          </w:p>
        </w:tc>
        <w:tc>
          <w:tcPr>
            <w:tcW w:w="919" w:type="dxa"/>
            <w:shd w:val="clear" w:color="auto" w:fill="auto"/>
            <w:vAlign w:val="center"/>
          </w:tcPr>
          <w:p w14:paraId="3EFB149B"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1.5</w:t>
            </w:r>
          </w:p>
        </w:tc>
        <w:tc>
          <w:tcPr>
            <w:tcW w:w="1349" w:type="dxa"/>
            <w:shd w:val="clear" w:color="auto" w:fill="auto"/>
            <w:vAlign w:val="center"/>
          </w:tcPr>
          <w:p w14:paraId="41524245"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610</w:t>
            </w:r>
          </w:p>
        </w:tc>
        <w:tc>
          <w:tcPr>
            <w:tcW w:w="1275" w:type="dxa"/>
            <w:tcBorders>
              <w:right w:val="single" w:sz="12" w:space="0" w:color="auto"/>
            </w:tcBorders>
            <w:shd w:val="clear" w:color="auto" w:fill="auto"/>
            <w:vAlign w:val="center"/>
          </w:tcPr>
          <w:p w14:paraId="0BC5213E"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735</w:t>
            </w:r>
          </w:p>
        </w:tc>
        <w:tc>
          <w:tcPr>
            <w:tcW w:w="1276" w:type="dxa"/>
            <w:tcBorders>
              <w:left w:val="single" w:sz="12" w:space="0" w:color="auto"/>
              <w:right w:val="single" w:sz="4" w:space="0" w:color="auto"/>
            </w:tcBorders>
            <w:shd w:val="clear" w:color="auto" w:fill="auto"/>
            <w:vAlign w:val="center"/>
          </w:tcPr>
          <w:p w14:paraId="249908A3"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495</w:t>
            </w:r>
          </w:p>
        </w:tc>
        <w:tc>
          <w:tcPr>
            <w:tcW w:w="1317" w:type="dxa"/>
            <w:tcBorders>
              <w:left w:val="single" w:sz="4" w:space="0" w:color="auto"/>
            </w:tcBorders>
            <w:vAlign w:val="center"/>
          </w:tcPr>
          <w:p w14:paraId="1DED2923"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730</w:t>
            </w:r>
          </w:p>
        </w:tc>
      </w:tr>
      <w:tr w:rsidR="00FE072B" w:rsidRPr="00A06170" w14:paraId="69220204" w14:textId="77777777" w:rsidTr="00FE072B">
        <w:trPr>
          <w:trHeight w:val="284"/>
          <w:jc w:val="center"/>
        </w:trPr>
        <w:tc>
          <w:tcPr>
            <w:tcW w:w="1418" w:type="dxa"/>
            <w:shd w:val="clear" w:color="auto" w:fill="auto"/>
            <w:vAlign w:val="center"/>
          </w:tcPr>
          <w:p w14:paraId="4A832781" w14:textId="77777777" w:rsidR="00C86FD8" w:rsidRPr="00A06170" w:rsidRDefault="00C86FD8" w:rsidP="00C86FD8">
            <w:pPr>
              <w:spacing w:after="0" w:line="240" w:lineRule="auto"/>
              <w:jc w:val="both"/>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2P, 1 child &lt;14</w:t>
            </w:r>
          </w:p>
        </w:tc>
        <w:tc>
          <w:tcPr>
            <w:tcW w:w="919" w:type="dxa"/>
            <w:shd w:val="clear" w:color="auto" w:fill="auto"/>
            <w:vAlign w:val="center"/>
          </w:tcPr>
          <w:p w14:paraId="248F56DB"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1.8</w:t>
            </w:r>
          </w:p>
        </w:tc>
        <w:tc>
          <w:tcPr>
            <w:tcW w:w="1349" w:type="dxa"/>
            <w:shd w:val="clear" w:color="auto" w:fill="auto"/>
            <w:vAlign w:val="center"/>
          </w:tcPr>
          <w:p w14:paraId="2A03E4FA"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735</w:t>
            </w:r>
          </w:p>
        </w:tc>
        <w:tc>
          <w:tcPr>
            <w:tcW w:w="1275" w:type="dxa"/>
            <w:tcBorders>
              <w:right w:val="single" w:sz="12" w:space="0" w:color="auto"/>
            </w:tcBorders>
            <w:shd w:val="clear" w:color="auto" w:fill="auto"/>
            <w:vAlign w:val="center"/>
          </w:tcPr>
          <w:p w14:paraId="7274275B"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880</w:t>
            </w:r>
          </w:p>
        </w:tc>
        <w:tc>
          <w:tcPr>
            <w:tcW w:w="1276" w:type="dxa"/>
            <w:tcBorders>
              <w:left w:val="single" w:sz="12" w:space="0" w:color="auto"/>
              <w:right w:val="single" w:sz="4" w:space="0" w:color="auto"/>
            </w:tcBorders>
            <w:shd w:val="clear" w:color="auto" w:fill="auto"/>
            <w:vAlign w:val="center"/>
          </w:tcPr>
          <w:p w14:paraId="6D16B469"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595</w:t>
            </w:r>
          </w:p>
        </w:tc>
        <w:tc>
          <w:tcPr>
            <w:tcW w:w="1317" w:type="dxa"/>
            <w:tcBorders>
              <w:left w:val="single" w:sz="4" w:space="0" w:color="auto"/>
            </w:tcBorders>
            <w:vAlign w:val="center"/>
          </w:tcPr>
          <w:p w14:paraId="1B13FEC8"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880</w:t>
            </w:r>
          </w:p>
        </w:tc>
      </w:tr>
      <w:tr w:rsidR="00FE072B" w:rsidRPr="00A06170" w14:paraId="1F6CBBE5" w14:textId="77777777" w:rsidTr="00FE072B">
        <w:trPr>
          <w:trHeight w:val="284"/>
          <w:jc w:val="center"/>
        </w:trPr>
        <w:tc>
          <w:tcPr>
            <w:tcW w:w="1418" w:type="dxa"/>
            <w:shd w:val="clear" w:color="auto" w:fill="auto"/>
            <w:vAlign w:val="center"/>
          </w:tcPr>
          <w:p w14:paraId="58B4389B" w14:textId="77777777" w:rsidR="00C86FD8" w:rsidRPr="00A06170" w:rsidRDefault="00C86FD8" w:rsidP="00C86FD8">
            <w:pPr>
              <w:spacing w:after="0" w:line="240" w:lineRule="auto"/>
              <w:jc w:val="both"/>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2P, 2 children &lt;14</w:t>
            </w:r>
          </w:p>
        </w:tc>
        <w:tc>
          <w:tcPr>
            <w:tcW w:w="919" w:type="dxa"/>
            <w:shd w:val="clear" w:color="auto" w:fill="auto"/>
            <w:vAlign w:val="center"/>
          </w:tcPr>
          <w:p w14:paraId="14EC7465"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2.1</w:t>
            </w:r>
          </w:p>
        </w:tc>
        <w:tc>
          <w:tcPr>
            <w:tcW w:w="1349" w:type="dxa"/>
            <w:shd w:val="clear" w:color="auto" w:fill="auto"/>
            <w:vAlign w:val="center"/>
          </w:tcPr>
          <w:p w14:paraId="4E39F140"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855</w:t>
            </w:r>
          </w:p>
        </w:tc>
        <w:tc>
          <w:tcPr>
            <w:tcW w:w="1275" w:type="dxa"/>
            <w:tcBorders>
              <w:right w:val="single" w:sz="12" w:space="0" w:color="auto"/>
            </w:tcBorders>
            <w:shd w:val="clear" w:color="auto" w:fill="auto"/>
            <w:vAlign w:val="center"/>
          </w:tcPr>
          <w:p w14:paraId="1FE904AF"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1030</w:t>
            </w:r>
          </w:p>
        </w:tc>
        <w:tc>
          <w:tcPr>
            <w:tcW w:w="1276" w:type="dxa"/>
            <w:tcBorders>
              <w:left w:val="single" w:sz="12" w:space="0" w:color="auto"/>
              <w:right w:val="single" w:sz="4" w:space="0" w:color="auto"/>
            </w:tcBorders>
            <w:shd w:val="clear" w:color="auto" w:fill="auto"/>
            <w:vAlign w:val="center"/>
          </w:tcPr>
          <w:p w14:paraId="49657EA5"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695</w:t>
            </w:r>
          </w:p>
        </w:tc>
        <w:tc>
          <w:tcPr>
            <w:tcW w:w="1317" w:type="dxa"/>
            <w:tcBorders>
              <w:left w:val="single" w:sz="4" w:space="0" w:color="auto"/>
            </w:tcBorders>
            <w:vAlign w:val="center"/>
          </w:tcPr>
          <w:p w14:paraId="55B86E4F"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1025</w:t>
            </w:r>
          </w:p>
        </w:tc>
      </w:tr>
      <w:tr w:rsidR="00FE072B" w:rsidRPr="00A06170" w14:paraId="67FE4003" w14:textId="77777777" w:rsidTr="00FE072B">
        <w:trPr>
          <w:trHeight w:val="284"/>
          <w:jc w:val="center"/>
        </w:trPr>
        <w:tc>
          <w:tcPr>
            <w:tcW w:w="1418" w:type="dxa"/>
            <w:shd w:val="clear" w:color="auto" w:fill="auto"/>
            <w:vAlign w:val="center"/>
          </w:tcPr>
          <w:p w14:paraId="297108F3" w14:textId="77777777" w:rsidR="00C86FD8" w:rsidRPr="00A06170" w:rsidRDefault="00C86FD8" w:rsidP="00C86FD8">
            <w:pPr>
              <w:spacing w:after="0" w:line="240" w:lineRule="auto"/>
              <w:jc w:val="both"/>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2P, 3 children &lt;14</w:t>
            </w:r>
          </w:p>
        </w:tc>
        <w:tc>
          <w:tcPr>
            <w:tcW w:w="919" w:type="dxa"/>
            <w:shd w:val="clear" w:color="auto" w:fill="auto"/>
            <w:vAlign w:val="center"/>
          </w:tcPr>
          <w:p w14:paraId="70711410"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2.4</w:t>
            </w:r>
          </w:p>
        </w:tc>
        <w:tc>
          <w:tcPr>
            <w:tcW w:w="1349" w:type="dxa"/>
            <w:shd w:val="clear" w:color="auto" w:fill="auto"/>
            <w:vAlign w:val="center"/>
          </w:tcPr>
          <w:p w14:paraId="3D1B9616"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980</w:t>
            </w:r>
          </w:p>
        </w:tc>
        <w:tc>
          <w:tcPr>
            <w:tcW w:w="1275" w:type="dxa"/>
            <w:tcBorders>
              <w:right w:val="single" w:sz="12" w:space="0" w:color="auto"/>
            </w:tcBorders>
            <w:shd w:val="clear" w:color="auto" w:fill="auto"/>
            <w:vAlign w:val="center"/>
          </w:tcPr>
          <w:p w14:paraId="66598F99"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1175</w:t>
            </w:r>
          </w:p>
        </w:tc>
        <w:tc>
          <w:tcPr>
            <w:tcW w:w="1276" w:type="dxa"/>
            <w:tcBorders>
              <w:left w:val="single" w:sz="12" w:space="0" w:color="auto"/>
              <w:right w:val="single" w:sz="4" w:space="0" w:color="auto"/>
            </w:tcBorders>
            <w:shd w:val="clear" w:color="auto" w:fill="auto"/>
            <w:vAlign w:val="center"/>
          </w:tcPr>
          <w:p w14:paraId="14E6D6F9"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795</w:t>
            </w:r>
          </w:p>
        </w:tc>
        <w:tc>
          <w:tcPr>
            <w:tcW w:w="1317" w:type="dxa"/>
            <w:tcBorders>
              <w:left w:val="single" w:sz="4" w:space="0" w:color="auto"/>
            </w:tcBorders>
            <w:vAlign w:val="center"/>
          </w:tcPr>
          <w:p w14:paraId="76D1C1A1"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1170</w:t>
            </w:r>
          </w:p>
        </w:tc>
      </w:tr>
      <w:tr w:rsidR="00FE072B" w:rsidRPr="00A06170" w14:paraId="15644CDA" w14:textId="77777777" w:rsidTr="00FE072B">
        <w:trPr>
          <w:trHeight w:val="284"/>
          <w:jc w:val="center"/>
        </w:trPr>
        <w:tc>
          <w:tcPr>
            <w:tcW w:w="1418" w:type="dxa"/>
            <w:shd w:val="clear" w:color="auto" w:fill="auto"/>
            <w:vAlign w:val="center"/>
          </w:tcPr>
          <w:p w14:paraId="1FEA9D1E" w14:textId="77777777" w:rsidR="00C86FD8" w:rsidRPr="00A06170" w:rsidRDefault="00C86FD8" w:rsidP="00C86FD8">
            <w:pPr>
              <w:spacing w:after="0" w:line="240" w:lineRule="auto"/>
              <w:jc w:val="both"/>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2P, 4 children &lt;14</w:t>
            </w:r>
          </w:p>
        </w:tc>
        <w:tc>
          <w:tcPr>
            <w:tcW w:w="919" w:type="dxa"/>
            <w:shd w:val="clear" w:color="auto" w:fill="auto"/>
            <w:vAlign w:val="center"/>
          </w:tcPr>
          <w:p w14:paraId="069A3C34"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2.7</w:t>
            </w:r>
          </w:p>
        </w:tc>
        <w:tc>
          <w:tcPr>
            <w:tcW w:w="1349" w:type="dxa"/>
            <w:shd w:val="clear" w:color="auto" w:fill="auto"/>
            <w:vAlign w:val="center"/>
          </w:tcPr>
          <w:p w14:paraId="6604421F"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1100</w:t>
            </w:r>
          </w:p>
        </w:tc>
        <w:tc>
          <w:tcPr>
            <w:tcW w:w="1275" w:type="dxa"/>
            <w:tcBorders>
              <w:right w:val="single" w:sz="12" w:space="0" w:color="auto"/>
            </w:tcBorders>
            <w:shd w:val="clear" w:color="auto" w:fill="auto"/>
            <w:vAlign w:val="center"/>
          </w:tcPr>
          <w:p w14:paraId="4C69980C"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1320</w:t>
            </w:r>
          </w:p>
        </w:tc>
        <w:tc>
          <w:tcPr>
            <w:tcW w:w="1276" w:type="dxa"/>
            <w:tcBorders>
              <w:left w:val="single" w:sz="12" w:space="0" w:color="auto"/>
              <w:right w:val="single" w:sz="4" w:space="0" w:color="auto"/>
            </w:tcBorders>
            <w:shd w:val="clear" w:color="auto" w:fill="auto"/>
            <w:vAlign w:val="center"/>
          </w:tcPr>
          <w:p w14:paraId="09FAD6B6"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895</w:t>
            </w:r>
          </w:p>
        </w:tc>
        <w:tc>
          <w:tcPr>
            <w:tcW w:w="1317" w:type="dxa"/>
            <w:tcBorders>
              <w:left w:val="single" w:sz="4" w:space="0" w:color="auto"/>
            </w:tcBorders>
            <w:vAlign w:val="center"/>
          </w:tcPr>
          <w:p w14:paraId="770BA921"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1320</w:t>
            </w:r>
          </w:p>
        </w:tc>
      </w:tr>
      <w:tr w:rsidR="00FE072B" w:rsidRPr="00A06170" w14:paraId="64C4AFD7" w14:textId="77777777" w:rsidTr="00FE072B">
        <w:trPr>
          <w:trHeight w:val="284"/>
          <w:jc w:val="center"/>
        </w:trPr>
        <w:tc>
          <w:tcPr>
            <w:tcW w:w="1418" w:type="dxa"/>
            <w:shd w:val="clear" w:color="auto" w:fill="auto"/>
            <w:vAlign w:val="center"/>
          </w:tcPr>
          <w:p w14:paraId="43E51665" w14:textId="77777777" w:rsidR="00C86FD8" w:rsidRPr="00A06170" w:rsidRDefault="00C86FD8" w:rsidP="00C86FD8">
            <w:pPr>
              <w:spacing w:after="0" w:line="240" w:lineRule="auto"/>
              <w:jc w:val="both"/>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3 adults</w:t>
            </w:r>
          </w:p>
        </w:tc>
        <w:tc>
          <w:tcPr>
            <w:tcW w:w="919" w:type="dxa"/>
            <w:shd w:val="clear" w:color="auto" w:fill="auto"/>
            <w:vAlign w:val="center"/>
          </w:tcPr>
          <w:p w14:paraId="4698FA4E"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2.0</w:t>
            </w:r>
          </w:p>
        </w:tc>
        <w:tc>
          <w:tcPr>
            <w:tcW w:w="1349" w:type="dxa"/>
            <w:shd w:val="clear" w:color="auto" w:fill="auto"/>
            <w:vAlign w:val="center"/>
          </w:tcPr>
          <w:p w14:paraId="75C76577"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815</w:t>
            </w:r>
          </w:p>
        </w:tc>
        <w:tc>
          <w:tcPr>
            <w:tcW w:w="1275" w:type="dxa"/>
            <w:tcBorders>
              <w:right w:val="single" w:sz="12" w:space="0" w:color="auto"/>
            </w:tcBorders>
            <w:shd w:val="clear" w:color="auto" w:fill="auto"/>
            <w:vAlign w:val="center"/>
          </w:tcPr>
          <w:p w14:paraId="7D8C6BFB"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980</w:t>
            </w:r>
          </w:p>
        </w:tc>
        <w:tc>
          <w:tcPr>
            <w:tcW w:w="1276" w:type="dxa"/>
            <w:tcBorders>
              <w:left w:val="single" w:sz="12" w:space="0" w:color="auto"/>
              <w:right w:val="single" w:sz="4" w:space="0" w:color="auto"/>
            </w:tcBorders>
            <w:shd w:val="clear" w:color="auto" w:fill="auto"/>
            <w:vAlign w:val="center"/>
          </w:tcPr>
          <w:p w14:paraId="0F176FCD"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660</w:t>
            </w:r>
          </w:p>
        </w:tc>
        <w:tc>
          <w:tcPr>
            <w:tcW w:w="1317" w:type="dxa"/>
            <w:tcBorders>
              <w:left w:val="single" w:sz="4" w:space="0" w:color="auto"/>
            </w:tcBorders>
            <w:vAlign w:val="center"/>
          </w:tcPr>
          <w:p w14:paraId="1128C971"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975</w:t>
            </w:r>
          </w:p>
        </w:tc>
      </w:tr>
    </w:tbl>
    <w:p w14:paraId="689AC95C" w14:textId="77777777" w:rsidR="00C86FD8" w:rsidRPr="00A06170" w:rsidRDefault="00C86FD8" w:rsidP="00C86FD8">
      <w:pPr>
        <w:spacing w:before="60"/>
        <w:ind w:right="389"/>
        <w:jc w:val="both"/>
        <w:outlineLvl w:val="2"/>
        <w:rPr>
          <w:color w:val="000000" w:themeColor="text1"/>
          <w:sz w:val="18"/>
          <w:szCs w:val="18"/>
        </w:rPr>
      </w:pPr>
    </w:p>
    <w:bookmarkEnd w:id="65"/>
    <w:p w14:paraId="152BAABD" w14:textId="7342DD57" w:rsidR="00C86FD8" w:rsidRPr="00A06170" w:rsidRDefault="00C86FD8" w:rsidP="00C86FD8">
      <w:pPr>
        <w:keepNext/>
        <w:spacing w:after="0" w:line="240" w:lineRule="auto"/>
        <w:jc w:val="center"/>
        <w:outlineLvl w:val="1"/>
        <w:rPr>
          <w:rFonts w:ascii="Arial" w:eastAsia="Times New Roman" w:hAnsi="Arial"/>
          <w:b/>
          <w:iCs/>
          <w:color w:val="000000" w:themeColor="text1"/>
          <w:kern w:val="32"/>
          <w:sz w:val="18"/>
          <w:szCs w:val="20"/>
        </w:rPr>
      </w:pPr>
      <w:r w:rsidRPr="00A06170">
        <w:rPr>
          <w:rFonts w:ascii="Arial" w:eastAsia="Times New Roman" w:hAnsi="Arial"/>
          <w:b/>
          <w:iCs/>
          <w:color w:val="000000" w:themeColor="text1"/>
          <w:kern w:val="32"/>
          <w:sz w:val="18"/>
          <w:szCs w:val="20"/>
        </w:rPr>
        <w:t>Table</w:t>
      </w:r>
      <w:r w:rsidR="00FE072B" w:rsidRPr="00A06170">
        <w:rPr>
          <w:rFonts w:ascii="Arial" w:eastAsia="Times New Roman" w:hAnsi="Arial"/>
          <w:b/>
          <w:iCs/>
          <w:color w:val="000000" w:themeColor="text1"/>
          <w:kern w:val="32"/>
          <w:sz w:val="18"/>
          <w:szCs w:val="20"/>
        </w:rPr>
        <w:t xml:space="preserve"> </w:t>
      </w:r>
      <w:r w:rsidR="004F4AD0" w:rsidRPr="00A06170">
        <w:rPr>
          <w:rFonts w:ascii="Arial" w:eastAsia="Times New Roman" w:hAnsi="Arial"/>
          <w:b/>
          <w:iCs/>
          <w:color w:val="000000" w:themeColor="text1"/>
          <w:kern w:val="32"/>
          <w:sz w:val="18"/>
          <w:szCs w:val="20"/>
        </w:rPr>
        <w:t>3</w:t>
      </w:r>
      <w:r w:rsidR="00FE072B" w:rsidRPr="00A06170">
        <w:rPr>
          <w:rFonts w:ascii="Arial" w:eastAsia="Times New Roman" w:hAnsi="Arial"/>
          <w:b/>
          <w:iCs/>
          <w:color w:val="000000" w:themeColor="text1"/>
          <w:kern w:val="32"/>
          <w:sz w:val="18"/>
          <w:szCs w:val="20"/>
        </w:rPr>
        <w:t>B</w:t>
      </w:r>
      <w:r w:rsidRPr="00A06170">
        <w:rPr>
          <w:rFonts w:ascii="Arial" w:eastAsia="Times New Roman" w:hAnsi="Arial"/>
          <w:b/>
          <w:iCs/>
          <w:color w:val="000000" w:themeColor="text1"/>
          <w:kern w:val="32"/>
          <w:sz w:val="18"/>
          <w:szCs w:val="20"/>
        </w:rPr>
        <w:t xml:space="preserve"> </w:t>
      </w:r>
    </w:p>
    <w:p w14:paraId="4741BFBE" w14:textId="77777777" w:rsidR="00C86FD8" w:rsidRPr="00A06170" w:rsidRDefault="00C86FD8" w:rsidP="00C86FD8">
      <w:pPr>
        <w:spacing w:after="0" w:line="240" w:lineRule="auto"/>
        <w:jc w:val="center"/>
        <w:rPr>
          <w:rFonts w:ascii="Arial" w:eastAsia="Times New Roman" w:hAnsi="Arial" w:cs="Times New Roman"/>
          <w:b/>
          <w:color w:val="000000" w:themeColor="text1"/>
          <w:sz w:val="18"/>
          <w:szCs w:val="20"/>
          <w:lang w:val="en-GB"/>
        </w:rPr>
      </w:pPr>
      <w:r w:rsidRPr="00A06170">
        <w:rPr>
          <w:rFonts w:ascii="Arial" w:eastAsia="Times New Roman" w:hAnsi="Arial" w:cs="Times New Roman"/>
          <w:b/>
          <w:color w:val="000000" w:themeColor="text1"/>
          <w:sz w:val="18"/>
          <w:szCs w:val="20"/>
          <w:lang w:val="en-GB"/>
        </w:rPr>
        <w:t>40%, 50% and 60% low-income thresholds or ‘poverty lines’ for various household types (AHC)</w:t>
      </w:r>
    </w:p>
    <w:p w14:paraId="4065C6DF" w14:textId="7F9431AE" w:rsidR="00C86FD8" w:rsidRPr="00A06170" w:rsidRDefault="00C86FD8" w:rsidP="00C86FD8">
      <w:pPr>
        <w:spacing w:line="240" w:lineRule="auto"/>
        <w:jc w:val="center"/>
        <w:rPr>
          <w:rFonts w:ascii="Arial" w:eastAsia="Times New Roman" w:hAnsi="Arial" w:cs="Times New Roman"/>
          <w:b/>
          <w:color w:val="000000" w:themeColor="text1"/>
          <w:sz w:val="18"/>
          <w:szCs w:val="20"/>
          <w:lang w:val="en-GB"/>
        </w:rPr>
      </w:pPr>
      <w:r w:rsidRPr="00A06170">
        <w:rPr>
          <w:rFonts w:ascii="Arial" w:eastAsia="Times New Roman" w:hAnsi="Arial" w:cs="Times New Roman"/>
          <w:b/>
          <w:color w:val="000000" w:themeColor="text1"/>
          <w:sz w:val="18"/>
          <w:szCs w:val="20"/>
          <w:lang w:val="en-GB"/>
        </w:rPr>
        <w:t>($202</w:t>
      </w:r>
      <w:r w:rsidR="00642A78" w:rsidRPr="00A06170">
        <w:rPr>
          <w:rFonts w:ascii="Arial" w:eastAsia="Times New Roman" w:hAnsi="Arial" w:cs="Times New Roman"/>
          <w:b/>
          <w:color w:val="000000" w:themeColor="text1"/>
          <w:sz w:val="18"/>
          <w:szCs w:val="20"/>
          <w:lang w:val="en-GB"/>
        </w:rPr>
        <w:t>1</w:t>
      </w:r>
      <w:r w:rsidRPr="00A06170">
        <w:rPr>
          <w:rFonts w:ascii="Arial" w:eastAsia="Times New Roman" w:hAnsi="Arial" w:cs="Times New Roman"/>
          <w:b/>
          <w:color w:val="000000" w:themeColor="text1"/>
          <w:sz w:val="18"/>
          <w:szCs w:val="20"/>
          <w:lang w:val="en-GB"/>
        </w:rPr>
        <w:t xml:space="preserve">, per week) (Using the modified OECD equivalence scale) </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413"/>
        <w:gridCol w:w="856"/>
        <w:gridCol w:w="1270"/>
        <w:gridCol w:w="1276"/>
        <w:gridCol w:w="1276"/>
        <w:gridCol w:w="1275"/>
        <w:gridCol w:w="1276"/>
      </w:tblGrid>
      <w:tr w:rsidR="00FE072B" w:rsidRPr="00A06170" w14:paraId="18F6F25E" w14:textId="77777777" w:rsidTr="00FE072B">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B8B339A" w14:textId="77777777" w:rsidR="00C86FD8" w:rsidRPr="00A06170" w:rsidRDefault="00C86FD8" w:rsidP="00C86FD8">
            <w:pPr>
              <w:keepNext/>
              <w:spacing w:before="60" w:after="60" w:line="240" w:lineRule="auto"/>
              <w:ind w:right="-43"/>
              <w:jc w:val="both"/>
              <w:outlineLvl w:val="2"/>
              <w:rPr>
                <w:rFonts w:ascii="Arial" w:eastAsia="Times New Roman" w:hAnsi="Arial"/>
                <w:bCs/>
                <w:color w:val="000000" w:themeColor="text1"/>
                <w:sz w:val="14"/>
                <w:szCs w:val="16"/>
                <w:lang w:val="en-GB"/>
              </w:rPr>
            </w:pPr>
          </w:p>
        </w:tc>
        <w:tc>
          <w:tcPr>
            <w:tcW w:w="856" w:type="dxa"/>
            <w:tcBorders>
              <w:top w:val="single" w:sz="4" w:space="0" w:color="auto"/>
              <w:left w:val="single" w:sz="4" w:space="0" w:color="auto"/>
              <w:bottom w:val="single" w:sz="4" w:space="0" w:color="auto"/>
              <w:right w:val="single" w:sz="4" w:space="0" w:color="auto"/>
            </w:tcBorders>
            <w:vAlign w:val="center"/>
          </w:tcPr>
          <w:p w14:paraId="46476593" w14:textId="77777777" w:rsidR="00C86FD8" w:rsidRPr="00A06170" w:rsidRDefault="00C86FD8" w:rsidP="00C86FD8">
            <w:pPr>
              <w:keepNext/>
              <w:spacing w:before="60" w:after="60" w:line="240" w:lineRule="auto"/>
              <w:ind w:right="-43"/>
              <w:jc w:val="center"/>
              <w:outlineLvl w:val="2"/>
              <w:rPr>
                <w:rFonts w:ascii="Arial" w:eastAsia="Times New Roman" w:hAnsi="Arial"/>
                <w:bCs/>
                <w:color w:val="000000" w:themeColor="text1"/>
                <w:sz w:val="14"/>
                <w:szCs w:val="16"/>
                <w:lang w:val="en-GB"/>
              </w:rPr>
            </w:pPr>
          </w:p>
        </w:tc>
        <w:tc>
          <w:tcPr>
            <w:tcW w:w="3822" w:type="dxa"/>
            <w:gridSpan w:val="3"/>
            <w:tcBorders>
              <w:top w:val="single" w:sz="4" w:space="0" w:color="auto"/>
              <w:left w:val="single" w:sz="4" w:space="0" w:color="auto"/>
              <w:bottom w:val="single" w:sz="4" w:space="0" w:color="auto"/>
              <w:right w:val="single" w:sz="12" w:space="0" w:color="auto"/>
            </w:tcBorders>
            <w:hideMark/>
          </w:tcPr>
          <w:p w14:paraId="3C108EF2" w14:textId="77777777" w:rsidR="00C86FD8" w:rsidRPr="00A06170" w:rsidRDefault="00C86FD8" w:rsidP="00C86FD8">
            <w:pPr>
              <w:keepNext/>
              <w:spacing w:before="60" w:after="60" w:line="240" w:lineRule="auto"/>
              <w:ind w:right="-43"/>
              <w:jc w:val="center"/>
              <w:outlineLvl w:val="2"/>
              <w:rPr>
                <w:rFonts w:ascii="Arial" w:eastAsia="Times New Roman" w:hAnsi="Arial"/>
                <w:bCs/>
                <w:color w:val="000000" w:themeColor="text1"/>
                <w:sz w:val="16"/>
                <w:szCs w:val="16"/>
                <w:lang w:val="en-GB"/>
              </w:rPr>
            </w:pPr>
            <w:r w:rsidRPr="00A06170">
              <w:rPr>
                <w:rFonts w:ascii="Arial" w:eastAsia="Times New Roman" w:hAnsi="Arial"/>
                <w:b/>
                <w:bCs/>
                <w:color w:val="000000" w:themeColor="text1"/>
                <w:sz w:val="16"/>
                <w:szCs w:val="18"/>
                <w:lang w:val="en-GB"/>
              </w:rPr>
              <w:t xml:space="preserve">REL </w:t>
            </w:r>
            <w:r w:rsidRPr="00A06170">
              <w:rPr>
                <w:rFonts w:ascii="Arial" w:eastAsia="Times New Roman" w:hAnsi="Arial"/>
                <w:bCs/>
                <w:color w:val="000000" w:themeColor="text1"/>
                <w:sz w:val="16"/>
                <w:szCs w:val="18"/>
                <w:lang w:val="en-GB"/>
              </w:rPr>
              <w:t>(‘moving’)</w:t>
            </w:r>
          </w:p>
        </w:tc>
        <w:tc>
          <w:tcPr>
            <w:tcW w:w="2551" w:type="dxa"/>
            <w:gridSpan w:val="2"/>
            <w:tcBorders>
              <w:top w:val="single" w:sz="4" w:space="0" w:color="auto"/>
              <w:left w:val="single" w:sz="12" w:space="0" w:color="auto"/>
              <w:bottom w:val="single" w:sz="4" w:space="0" w:color="auto"/>
              <w:right w:val="single" w:sz="4" w:space="0" w:color="auto"/>
            </w:tcBorders>
            <w:vAlign w:val="center"/>
            <w:hideMark/>
          </w:tcPr>
          <w:p w14:paraId="6248ABE2" w14:textId="77777777" w:rsidR="00C86FD8" w:rsidRPr="00A06170" w:rsidRDefault="00C86FD8" w:rsidP="00C86FD8">
            <w:pPr>
              <w:keepNext/>
              <w:spacing w:before="60" w:after="60" w:line="240" w:lineRule="auto"/>
              <w:ind w:right="-43"/>
              <w:jc w:val="center"/>
              <w:outlineLvl w:val="2"/>
              <w:rPr>
                <w:rFonts w:ascii="Arial" w:eastAsia="Times New Roman" w:hAnsi="Arial"/>
                <w:b/>
                <w:bCs/>
                <w:color w:val="000000" w:themeColor="text1"/>
                <w:sz w:val="16"/>
                <w:szCs w:val="18"/>
                <w:lang w:val="en-GB"/>
              </w:rPr>
            </w:pPr>
            <w:r w:rsidRPr="00A06170">
              <w:rPr>
                <w:rFonts w:ascii="Arial" w:eastAsia="Times New Roman" w:hAnsi="Arial"/>
                <w:b/>
                <w:bCs/>
                <w:color w:val="000000" w:themeColor="text1"/>
                <w:sz w:val="16"/>
                <w:szCs w:val="18"/>
                <w:lang w:val="en-GB"/>
              </w:rPr>
              <w:t xml:space="preserve">CV </w:t>
            </w:r>
            <w:r w:rsidRPr="00A06170">
              <w:rPr>
                <w:rFonts w:ascii="Arial" w:eastAsia="Times New Roman" w:hAnsi="Arial"/>
                <w:bCs/>
                <w:color w:val="000000" w:themeColor="text1"/>
                <w:sz w:val="16"/>
                <w:szCs w:val="18"/>
                <w:lang w:val="en-GB"/>
              </w:rPr>
              <w:t>(‘anchored’ /‘fixed’)</w:t>
            </w:r>
          </w:p>
        </w:tc>
      </w:tr>
      <w:tr w:rsidR="00FE072B" w:rsidRPr="00A06170" w14:paraId="243CD3FF" w14:textId="77777777" w:rsidTr="00FE072B">
        <w:trPr>
          <w:trHeight w:val="567"/>
          <w:jc w:val="center"/>
        </w:trPr>
        <w:tc>
          <w:tcPr>
            <w:tcW w:w="141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4BCBDE3" w14:textId="77777777" w:rsidR="00C86FD8" w:rsidRPr="00A06170" w:rsidRDefault="00C86FD8" w:rsidP="00FE072B">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Household type</w:t>
            </w:r>
          </w:p>
        </w:tc>
        <w:tc>
          <w:tcPr>
            <w:tcW w:w="85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7CDA114" w14:textId="77777777" w:rsidR="00C86FD8" w:rsidRPr="00A06170" w:rsidRDefault="00C86FD8" w:rsidP="00FE072B">
            <w:pPr>
              <w:spacing w:after="0" w:line="240" w:lineRule="auto"/>
              <w:jc w:val="center"/>
              <w:rPr>
                <w:rFonts w:ascii="Arial" w:eastAsia="Times New Roman" w:hAnsi="Arial"/>
                <w:color w:val="000000" w:themeColor="text1"/>
                <w:sz w:val="14"/>
                <w:szCs w:val="14"/>
                <w:lang w:val="en-GB"/>
              </w:rPr>
            </w:pPr>
            <w:proofErr w:type="spellStart"/>
            <w:r w:rsidRPr="00A06170">
              <w:rPr>
                <w:rFonts w:ascii="Arial" w:eastAsia="Times New Roman" w:hAnsi="Arial"/>
                <w:color w:val="000000" w:themeColor="text1"/>
                <w:sz w:val="14"/>
                <w:szCs w:val="14"/>
                <w:lang w:val="en-GB"/>
              </w:rPr>
              <w:t>Equiv</w:t>
            </w:r>
            <w:proofErr w:type="spellEnd"/>
            <w:r w:rsidRPr="00A06170">
              <w:rPr>
                <w:rFonts w:ascii="Arial" w:eastAsia="Times New Roman" w:hAnsi="Arial"/>
                <w:color w:val="000000" w:themeColor="text1"/>
                <w:sz w:val="14"/>
                <w:szCs w:val="14"/>
                <w:lang w:val="en-GB"/>
              </w:rPr>
              <w:t xml:space="preserve"> ratio</w:t>
            </w:r>
          </w:p>
        </w:tc>
        <w:tc>
          <w:tcPr>
            <w:tcW w:w="12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6A96085" w14:textId="77777777" w:rsidR="00C86FD8" w:rsidRPr="00A06170" w:rsidRDefault="00C86FD8" w:rsidP="00FE072B">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40% of 2019-20 median in $2021</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E8A981" w14:textId="77777777" w:rsidR="00C86FD8" w:rsidRPr="00A06170" w:rsidRDefault="00C86FD8" w:rsidP="00FE072B">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50% of 2019-20 median in $2021</w:t>
            </w:r>
          </w:p>
        </w:tc>
        <w:tc>
          <w:tcPr>
            <w:tcW w:w="1276" w:type="dxa"/>
            <w:tcBorders>
              <w:top w:val="single" w:sz="4" w:space="0" w:color="auto"/>
              <w:left w:val="single" w:sz="4" w:space="0" w:color="auto"/>
              <w:bottom w:val="single" w:sz="4" w:space="0" w:color="auto"/>
              <w:right w:val="single" w:sz="12" w:space="0" w:color="auto"/>
            </w:tcBorders>
            <w:tcMar>
              <w:top w:w="0" w:type="dxa"/>
              <w:left w:w="28" w:type="dxa"/>
              <w:bottom w:w="0" w:type="dxa"/>
              <w:right w:w="28" w:type="dxa"/>
            </w:tcMar>
            <w:vAlign w:val="center"/>
            <w:hideMark/>
          </w:tcPr>
          <w:p w14:paraId="0ABB95E1" w14:textId="77777777" w:rsidR="00C86FD8" w:rsidRPr="00A06170" w:rsidRDefault="00C86FD8" w:rsidP="00FE072B">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60% of 2019-20 median in $2021</w:t>
            </w:r>
          </w:p>
        </w:tc>
        <w:tc>
          <w:tcPr>
            <w:tcW w:w="1275" w:type="dxa"/>
            <w:tcBorders>
              <w:top w:val="single" w:sz="4" w:space="0" w:color="auto"/>
              <w:left w:val="single" w:sz="12" w:space="0" w:color="auto"/>
              <w:bottom w:val="single" w:sz="4" w:space="0" w:color="auto"/>
              <w:right w:val="single" w:sz="4" w:space="0" w:color="auto"/>
            </w:tcBorders>
            <w:tcMar>
              <w:top w:w="0" w:type="dxa"/>
              <w:left w:w="28" w:type="dxa"/>
              <w:bottom w:w="0" w:type="dxa"/>
              <w:right w:w="28" w:type="dxa"/>
            </w:tcMar>
            <w:vAlign w:val="center"/>
            <w:hideMark/>
          </w:tcPr>
          <w:p w14:paraId="59718E50" w14:textId="77777777" w:rsidR="00C86FD8" w:rsidRPr="00A06170" w:rsidRDefault="00C86FD8" w:rsidP="00FE072B">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50% of 2006-07 median in $2021</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6D6807" w14:textId="77777777" w:rsidR="00C86FD8" w:rsidRPr="00A06170" w:rsidRDefault="00C86FD8" w:rsidP="00FE072B">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60% of 2017-18 median in $2021</w:t>
            </w:r>
          </w:p>
        </w:tc>
      </w:tr>
      <w:tr w:rsidR="00FE072B" w:rsidRPr="00A06170" w14:paraId="7AA36B7D" w14:textId="77777777" w:rsidTr="00FE072B">
        <w:trPr>
          <w:trHeight w:val="284"/>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C9DB66D" w14:textId="77777777" w:rsidR="00C86FD8" w:rsidRPr="00A06170" w:rsidRDefault="00C86FD8" w:rsidP="00C86FD8">
            <w:pPr>
              <w:spacing w:after="0" w:line="240" w:lineRule="auto"/>
              <w:jc w:val="both"/>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One-person HH</w:t>
            </w:r>
          </w:p>
        </w:tc>
        <w:tc>
          <w:tcPr>
            <w:tcW w:w="856" w:type="dxa"/>
            <w:tcBorders>
              <w:top w:val="single" w:sz="4" w:space="0" w:color="auto"/>
              <w:left w:val="single" w:sz="4" w:space="0" w:color="auto"/>
              <w:bottom w:val="single" w:sz="4" w:space="0" w:color="auto"/>
              <w:right w:val="single" w:sz="4" w:space="0" w:color="auto"/>
            </w:tcBorders>
            <w:vAlign w:val="center"/>
            <w:hideMark/>
          </w:tcPr>
          <w:p w14:paraId="596C56CD"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1.0</w:t>
            </w:r>
          </w:p>
        </w:tc>
        <w:tc>
          <w:tcPr>
            <w:tcW w:w="1270" w:type="dxa"/>
            <w:tcBorders>
              <w:top w:val="single" w:sz="4" w:space="0" w:color="auto"/>
              <w:left w:val="single" w:sz="4" w:space="0" w:color="auto"/>
              <w:bottom w:val="single" w:sz="4" w:space="0" w:color="auto"/>
              <w:right w:val="single" w:sz="4" w:space="0" w:color="auto"/>
            </w:tcBorders>
            <w:vAlign w:val="center"/>
          </w:tcPr>
          <w:p w14:paraId="2C4AE332"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250</w:t>
            </w:r>
          </w:p>
        </w:tc>
        <w:tc>
          <w:tcPr>
            <w:tcW w:w="1276" w:type="dxa"/>
            <w:tcBorders>
              <w:top w:val="single" w:sz="4" w:space="0" w:color="auto"/>
              <w:left w:val="single" w:sz="4" w:space="0" w:color="auto"/>
              <w:bottom w:val="single" w:sz="4" w:space="0" w:color="auto"/>
              <w:right w:val="single" w:sz="4" w:space="0" w:color="auto"/>
            </w:tcBorders>
            <w:vAlign w:val="center"/>
          </w:tcPr>
          <w:p w14:paraId="4FFABE25"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310</w:t>
            </w:r>
          </w:p>
        </w:tc>
        <w:tc>
          <w:tcPr>
            <w:tcW w:w="1276" w:type="dxa"/>
            <w:tcBorders>
              <w:top w:val="single" w:sz="4" w:space="0" w:color="auto"/>
              <w:left w:val="single" w:sz="4" w:space="0" w:color="auto"/>
              <w:bottom w:val="single" w:sz="4" w:space="0" w:color="auto"/>
              <w:right w:val="single" w:sz="12" w:space="0" w:color="auto"/>
            </w:tcBorders>
            <w:vAlign w:val="center"/>
          </w:tcPr>
          <w:p w14:paraId="615D6822"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375</w:t>
            </w:r>
          </w:p>
        </w:tc>
        <w:tc>
          <w:tcPr>
            <w:tcW w:w="1275" w:type="dxa"/>
            <w:tcBorders>
              <w:top w:val="single" w:sz="4" w:space="0" w:color="auto"/>
              <w:left w:val="single" w:sz="12" w:space="0" w:color="auto"/>
              <w:bottom w:val="single" w:sz="4" w:space="0" w:color="auto"/>
              <w:right w:val="single" w:sz="4" w:space="0" w:color="auto"/>
            </w:tcBorders>
            <w:vAlign w:val="center"/>
          </w:tcPr>
          <w:p w14:paraId="5770C042"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245</w:t>
            </w:r>
          </w:p>
        </w:tc>
        <w:tc>
          <w:tcPr>
            <w:tcW w:w="1276" w:type="dxa"/>
            <w:tcBorders>
              <w:top w:val="single" w:sz="4" w:space="0" w:color="auto"/>
              <w:left w:val="single" w:sz="4" w:space="0" w:color="auto"/>
              <w:bottom w:val="single" w:sz="4" w:space="0" w:color="auto"/>
              <w:right w:val="single" w:sz="4" w:space="0" w:color="auto"/>
            </w:tcBorders>
            <w:vAlign w:val="center"/>
          </w:tcPr>
          <w:p w14:paraId="1B8C9100"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370</w:t>
            </w:r>
          </w:p>
        </w:tc>
      </w:tr>
      <w:tr w:rsidR="00FE072B" w:rsidRPr="00A06170" w14:paraId="65D78097" w14:textId="77777777" w:rsidTr="00FE072B">
        <w:trPr>
          <w:trHeight w:val="284"/>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6A5F86FB" w14:textId="77777777" w:rsidR="00C86FD8" w:rsidRPr="00A06170" w:rsidRDefault="00C86FD8" w:rsidP="00C86FD8">
            <w:pPr>
              <w:spacing w:after="0" w:line="240" w:lineRule="auto"/>
              <w:jc w:val="both"/>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SP, 1 child &lt;14</w:t>
            </w:r>
          </w:p>
        </w:tc>
        <w:tc>
          <w:tcPr>
            <w:tcW w:w="856" w:type="dxa"/>
            <w:tcBorders>
              <w:top w:val="single" w:sz="4" w:space="0" w:color="auto"/>
              <w:left w:val="single" w:sz="4" w:space="0" w:color="auto"/>
              <w:bottom w:val="single" w:sz="4" w:space="0" w:color="auto"/>
              <w:right w:val="single" w:sz="4" w:space="0" w:color="auto"/>
            </w:tcBorders>
            <w:vAlign w:val="center"/>
            <w:hideMark/>
          </w:tcPr>
          <w:p w14:paraId="6DCA2CAA"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1.3</w:t>
            </w:r>
          </w:p>
        </w:tc>
        <w:tc>
          <w:tcPr>
            <w:tcW w:w="1270" w:type="dxa"/>
            <w:tcBorders>
              <w:top w:val="single" w:sz="4" w:space="0" w:color="auto"/>
              <w:left w:val="single" w:sz="4" w:space="0" w:color="auto"/>
              <w:bottom w:val="single" w:sz="4" w:space="0" w:color="auto"/>
              <w:right w:val="single" w:sz="4" w:space="0" w:color="auto"/>
            </w:tcBorders>
            <w:vAlign w:val="center"/>
          </w:tcPr>
          <w:p w14:paraId="00205BAA"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325</w:t>
            </w:r>
          </w:p>
        </w:tc>
        <w:tc>
          <w:tcPr>
            <w:tcW w:w="1276" w:type="dxa"/>
            <w:tcBorders>
              <w:top w:val="single" w:sz="4" w:space="0" w:color="auto"/>
              <w:left w:val="single" w:sz="4" w:space="0" w:color="auto"/>
              <w:bottom w:val="single" w:sz="4" w:space="0" w:color="auto"/>
              <w:right w:val="single" w:sz="4" w:space="0" w:color="auto"/>
            </w:tcBorders>
            <w:vAlign w:val="center"/>
          </w:tcPr>
          <w:p w14:paraId="74693D6E"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405</w:t>
            </w:r>
          </w:p>
        </w:tc>
        <w:tc>
          <w:tcPr>
            <w:tcW w:w="1276" w:type="dxa"/>
            <w:tcBorders>
              <w:top w:val="single" w:sz="4" w:space="0" w:color="auto"/>
              <w:left w:val="single" w:sz="4" w:space="0" w:color="auto"/>
              <w:bottom w:val="single" w:sz="4" w:space="0" w:color="auto"/>
              <w:right w:val="single" w:sz="12" w:space="0" w:color="auto"/>
            </w:tcBorders>
            <w:vAlign w:val="center"/>
          </w:tcPr>
          <w:p w14:paraId="04669968"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485</w:t>
            </w:r>
          </w:p>
        </w:tc>
        <w:tc>
          <w:tcPr>
            <w:tcW w:w="1275" w:type="dxa"/>
            <w:tcBorders>
              <w:top w:val="single" w:sz="4" w:space="0" w:color="auto"/>
              <w:left w:val="single" w:sz="12" w:space="0" w:color="auto"/>
              <w:bottom w:val="single" w:sz="4" w:space="0" w:color="auto"/>
              <w:right w:val="single" w:sz="4" w:space="0" w:color="auto"/>
            </w:tcBorders>
            <w:vAlign w:val="center"/>
          </w:tcPr>
          <w:p w14:paraId="6F17D09E"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315</w:t>
            </w:r>
          </w:p>
        </w:tc>
        <w:tc>
          <w:tcPr>
            <w:tcW w:w="1276" w:type="dxa"/>
            <w:tcBorders>
              <w:top w:val="single" w:sz="4" w:space="0" w:color="auto"/>
              <w:left w:val="single" w:sz="4" w:space="0" w:color="auto"/>
              <w:bottom w:val="single" w:sz="4" w:space="0" w:color="auto"/>
              <w:right w:val="single" w:sz="4" w:space="0" w:color="auto"/>
            </w:tcBorders>
            <w:vAlign w:val="center"/>
          </w:tcPr>
          <w:p w14:paraId="7FAB332F"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480</w:t>
            </w:r>
          </w:p>
        </w:tc>
      </w:tr>
      <w:tr w:rsidR="00FE072B" w:rsidRPr="00A06170" w14:paraId="156AE99B" w14:textId="77777777" w:rsidTr="00FE072B">
        <w:trPr>
          <w:trHeight w:val="284"/>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176D1E10" w14:textId="77777777" w:rsidR="00C86FD8" w:rsidRPr="00A06170" w:rsidRDefault="00C86FD8" w:rsidP="00C86FD8">
            <w:pPr>
              <w:spacing w:after="0" w:line="240" w:lineRule="auto"/>
              <w:jc w:val="both"/>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SP, 2 children &lt;14</w:t>
            </w:r>
          </w:p>
        </w:tc>
        <w:tc>
          <w:tcPr>
            <w:tcW w:w="856" w:type="dxa"/>
            <w:tcBorders>
              <w:top w:val="single" w:sz="4" w:space="0" w:color="auto"/>
              <w:left w:val="single" w:sz="4" w:space="0" w:color="auto"/>
              <w:bottom w:val="single" w:sz="4" w:space="0" w:color="auto"/>
              <w:right w:val="single" w:sz="4" w:space="0" w:color="auto"/>
            </w:tcBorders>
            <w:vAlign w:val="center"/>
            <w:hideMark/>
          </w:tcPr>
          <w:p w14:paraId="5027134B"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1.6</w:t>
            </w:r>
          </w:p>
        </w:tc>
        <w:tc>
          <w:tcPr>
            <w:tcW w:w="1270" w:type="dxa"/>
            <w:tcBorders>
              <w:top w:val="single" w:sz="4" w:space="0" w:color="auto"/>
              <w:left w:val="single" w:sz="4" w:space="0" w:color="auto"/>
              <w:bottom w:val="single" w:sz="4" w:space="0" w:color="auto"/>
              <w:right w:val="single" w:sz="4" w:space="0" w:color="auto"/>
            </w:tcBorders>
            <w:vAlign w:val="center"/>
          </w:tcPr>
          <w:p w14:paraId="061C0907"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400</w:t>
            </w:r>
          </w:p>
        </w:tc>
        <w:tc>
          <w:tcPr>
            <w:tcW w:w="1276" w:type="dxa"/>
            <w:tcBorders>
              <w:top w:val="single" w:sz="4" w:space="0" w:color="auto"/>
              <w:left w:val="single" w:sz="4" w:space="0" w:color="auto"/>
              <w:bottom w:val="single" w:sz="4" w:space="0" w:color="auto"/>
              <w:right w:val="single" w:sz="4" w:space="0" w:color="auto"/>
            </w:tcBorders>
            <w:vAlign w:val="center"/>
          </w:tcPr>
          <w:p w14:paraId="7C9310C7"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500</w:t>
            </w:r>
          </w:p>
        </w:tc>
        <w:tc>
          <w:tcPr>
            <w:tcW w:w="1276" w:type="dxa"/>
            <w:tcBorders>
              <w:top w:val="single" w:sz="4" w:space="0" w:color="auto"/>
              <w:left w:val="single" w:sz="4" w:space="0" w:color="auto"/>
              <w:bottom w:val="single" w:sz="4" w:space="0" w:color="auto"/>
              <w:right w:val="single" w:sz="12" w:space="0" w:color="auto"/>
            </w:tcBorders>
            <w:vAlign w:val="center"/>
          </w:tcPr>
          <w:p w14:paraId="30F7AE2F"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600</w:t>
            </w:r>
          </w:p>
        </w:tc>
        <w:tc>
          <w:tcPr>
            <w:tcW w:w="1275" w:type="dxa"/>
            <w:tcBorders>
              <w:top w:val="single" w:sz="4" w:space="0" w:color="auto"/>
              <w:left w:val="single" w:sz="12" w:space="0" w:color="auto"/>
              <w:bottom w:val="single" w:sz="4" w:space="0" w:color="auto"/>
              <w:right w:val="single" w:sz="4" w:space="0" w:color="auto"/>
            </w:tcBorders>
            <w:vAlign w:val="center"/>
          </w:tcPr>
          <w:p w14:paraId="28E21FB6"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390</w:t>
            </w:r>
          </w:p>
        </w:tc>
        <w:tc>
          <w:tcPr>
            <w:tcW w:w="1276" w:type="dxa"/>
            <w:tcBorders>
              <w:top w:val="single" w:sz="4" w:space="0" w:color="auto"/>
              <w:left w:val="single" w:sz="4" w:space="0" w:color="auto"/>
              <w:bottom w:val="single" w:sz="4" w:space="0" w:color="auto"/>
              <w:right w:val="single" w:sz="4" w:space="0" w:color="auto"/>
            </w:tcBorders>
            <w:vAlign w:val="center"/>
          </w:tcPr>
          <w:p w14:paraId="05E74C68"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590</w:t>
            </w:r>
          </w:p>
        </w:tc>
      </w:tr>
      <w:tr w:rsidR="00FE072B" w:rsidRPr="00A06170" w14:paraId="4EB2B335" w14:textId="77777777" w:rsidTr="00FE072B">
        <w:trPr>
          <w:trHeight w:val="284"/>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1909F26" w14:textId="77777777" w:rsidR="00C86FD8" w:rsidRPr="00A06170" w:rsidRDefault="00C86FD8" w:rsidP="00C86FD8">
            <w:pPr>
              <w:spacing w:after="0" w:line="240" w:lineRule="auto"/>
              <w:jc w:val="both"/>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SP, 3 children &lt;14</w:t>
            </w:r>
          </w:p>
        </w:tc>
        <w:tc>
          <w:tcPr>
            <w:tcW w:w="856" w:type="dxa"/>
            <w:tcBorders>
              <w:top w:val="single" w:sz="4" w:space="0" w:color="auto"/>
              <w:left w:val="single" w:sz="4" w:space="0" w:color="auto"/>
              <w:bottom w:val="single" w:sz="4" w:space="0" w:color="auto"/>
              <w:right w:val="single" w:sz="4" w:space="0" w:color="auto"/>
            </w:tcBorders>
            <w:vAlign w:val="center"/>
            <w:hideMark/>
          </w:tcPr>
          <w:p w14:paraId="6436455A"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1.9</w:t>
            </w:r>
          </w:p>
        </w:tc>
        <w:tc>
          <w:tcPr>
            <w:tcW w:w="1270" w:type="dxa"/>
            <w:tcBorders>
              <w:top w:val="single" w:sz="4" w:space="0" w:color="auto"/>
              <w:left w:val="single" w:sz="4" w:space="0" w:color="auto"/>
              <w:bottom w:val="single" w:sz="4" w:space="0" w:color="auto"/>
              <w:right w:val="single" w:sz="4" w:space="0" w:color="auto"/>
            </w:tcBorders>
            <w:vAlign w:val="center"/>
          </w:tcPr>
          <w:p w14:paraId="110F71A7"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475</w:t>
            </w:r>
          </w:p>
        </w:tc>
        <w:tc>
          <w:tcPr>
            <w:tcW w:w="1276" w:type="dxa"/>
            <w:tcBorders>
              <w:top w:val="single" w:sz="4" w:space="0" w:color="auto"/>
              <w:left w:val="single" w:sz="4" w:space="0" w:color="auto"/>
              <w:bottom w:val="single" w:sz="4" w:space="0" w:color="auto"/>
              <w:right w:val="single" w:sz="4" w:space="0" w:color="auto"/>
            </w:tcBorders>
            <w:vAlign w:val="center"/>
          </w:tcPr>
          <w:p w14:paraId="1887D2FC"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595</w:t>
            </w:r>
          </w:p>
        </w:tc>
        <w:tc>
          <w:tcPr>
            <w:tcW w:w="1276" w:type="dxa"/>
            <w:tcBorders>
              <w:top w:val="single" w:sz="4" w:space="0" w:color="auto"/>
              <w:left w:val="single" w:sz="4" w:space="0" w:color="auto"/>
              <w:bottom w:val="single" w:sz="4" w:space="0" w:color="auto"/>
              <w:right w:val="single" w:sz="12" w:space="0" w:color="auto"/>
            </w:tcBorders>
            <w:vAlign w:val="center"/>
          </w:tcPr>
          <w:p w14:paraId="2DB5D3AE"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710</w:t>
            </w:r>
          </w:p>
        </w:tc>
        <w:tc>
          <w:tcPr>
            <w:tcW w:w="1275" w:type="dxa"/>
            <w:tcBorders>
              <w:top w:val="single" w:sz="4" w:space="0" w:color="auto"/>
              <w:left w:val="single" w:sz="12" w:space="0" w:color="auto"/>
              <w:bottom w:val="single" w:sz="4" w:space="0" w:color="auto"/>
              <w:right w:val="single" w:sz="4" w:space="0" w:color="auto"/>
            </w:tcBorders>
            <w:vAlign w:val="center"/>
          </w:tcPr>
          <w:p w14:paraId="338694A7"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460</w:t>
            </w:r>
          </w:p>
        </w:tc>
        <w:tc>
          <w:tcPr>
            <w:tcW w:w="1276" w:type="dxa"/>
            <w:tcBorders>
              <w:top w:val="single" w:sz="4" w:space="0" w:color="auto"/>
              <w:left w:val="single" w:sz="4" w:space="0" w:color="auto"/>
              <w:bottom w:val="single" w:sz="4" w:space="0" w:color="auto"/>
              <w:right w:val="single" w:sz="4" w:space="0" w:color="auto"/>
            </w:tcBorders>
            <w:vAlign w:val="center"/>
          </w:tcPr>
          <w:p w14:paraId="4D01875C"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705</w:t>
            </w:r>
          </w:p>
        </w:tc>
      </w:tr>
      <w:tr w:rsidR="00FE072B" w:rsidRPr="00A06170" w14:paraId="29B12338" w14:textId="77777777" w:rsidTr="00FE072B">
        <w:trPr>
          <w:trHeight w:val="284"/>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3891C97A" w14:textId="77777777" w:rsidR="00C86FD8" w:rsidRPr="00A06170" w:rsidRDefault="00C86FD8" w:rsidP="00C86FD8">
            <w:pPr>
              <w:spacing w:after="0" w:line="240" w:lineRule="auto"/>
              <w:jc w:val="both"/>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Couple only</w:t>
            </w:r>
          </w:p>
        </w:tc>
        <w:tc>
          <w:tcPr>
            <w:tcW w:w="856" w:type="dxa"/>
            <w:tcBorders>
              <w:top w:val="single" w:sz="4" w:space="0" w:color="auto"/>
              <w:left w:val="single" w:sz="4" w:space="0" w:color="auto"/>
              <w:bottom w:val="single" w:sz="4" w:space="0" w:color="auto"/>
              <w:right w:val="single" w:sz="4" w:space="0" w:color="auto"/>
            </w:tcBorders>
            <w:vAlign w:val="center"/>
            <w:hideMark/>
          </w:tcPr>
          <w:p w14:paraId="4BEB2343"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1.5</w:t>
            </w:r>
          </w:p>
        </w:tc>
        <w:tc>
          <w:tcPr>
            <w:tcW w:w="1270" w:type="dxa"/>
            <w:tcBorders>
              <w:top w:val="single" w:sz="4" w:space="0" w:color="auto"/>
              <w:left w:val="single" w:sz="4" w:space="0" w:color="auto"/>
              <w:bottom w:val="single" w:sz="4" w:space="0" w:color="auto"/>
              <w:right w:val="single" w:sz="4" w:space="0" w:color="auto"/>
            </w:tcBorders>
            <w:vAlign w:val="center"/>
          </w:tcPr>
          <w:p w14:paraId="16B4A84B"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375</w:t>
            </w:r>
          </w:p>
        </w:tc>
        <w:tc>
          <w:tcPr>
            <w:tcW w:w="1276" w:type="dxa"/>
            <w:tcBorders>
              <w:top w:val="single" w:sz="4" w:space="0" w:color="auto"/>
              <w:left w:val="single" w:sz="4" w:space="0" w:color="auto"/>
              <w:bottom w:val="single" w:sz="4" w:space="0" w:color="auto"/>
              <w:right w:val="single" w:sz="4" w:space="0" w:color="auto"/>
            </w:tcBorders>
            <w:vAlign w:val="center"/>
          </w:tcPr>
          <w:p w14:paraId="2BA90EC1"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470</w:t>
            </w:r>
          </w:p>
        </w:tc>
        <w:tc>
          <w:tcPr>
            <w:tcW w:w="1276" w:type="dxa"/>
            <w:tcBorders>
              <w:top w:val="single" w:sz="4" w:space="0" w:color="auto"/>
              <w:left w:val="single" w:sz="4" w:space="0" w:color="auto"/>
              <w:bottom w:val="single" w:sz="4" w:space="0" w:color="auto"/>
              <w:right w:val="single" w:sz="12" w:space="0" w:color="auto"/>
            </w:tcBorders>
            <w:vAlign w:val="center"/>
          </w:tcPr>
          <w:p w14:paraId="0FA7BCDC"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560</w:t>
            </w:r>
          </w:p>
        </w:tc>
        <w:tc>
          <w:tcPr>
            <w:tcW w:w="1275" w:type="dxa"/>
            <w:tcBorders>
              <w:top w:val="single" w:sz="4" w:space="0" w:color="auto"/>
              <w:left w:val="single" w:sz="12" w:space="0" w:color="auto"/>
              <w:bottom w:val="single" w:sz="4" w:space="0" w:color="auto"/>
              <w:right w:val="single" w:sz="4" w:space="0" w:color="auto"/>
            </w:tcBorders>
            <w:vAlign w:val="center"/>
          </w:tcPr>
          <w:p w14:paraId="310506FC"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365</w:t>
            </w:r>
          </w:p>
        </w:tc>
        <w:tc>
          <w:tcPr>
            <w:tcW w:w="1276" w:type="dxa"/>
            <w:tcBorders>
              <w:top w:val="single" w:sz="4" w:space="0" w:color="auto"/>
              <w:left w:val="single" w:sz="4" w:space="0" w:color="auto"/>
              <w:bottom w:val="single" w:sz="4" w:space="0" w:color="auto"/>
              <w:right w:val="single" w:sz="4" w:space="0" w:color="auto"/>
            </w:tcBorders>
            <w:vAlign w:val="center"/>
          </w:tcPr>
          <w:p w14:paraId="28E9BAD4"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555</w:t>
            </w:r>
          </w:p>
        </w:tc>
      </w:tr>
      <w:tr w:rsidR="00FE072B" w:rsidRPr="00A06170" w14:paraId="56CDC6D2" w14:textId="77777777" w:rsidTr="00FE072B">
        <w:trPr>
          <w:trHeight w:val="284"/>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0BA0EAC5" w14:textId="77777777" w:rsidR="00C86FD8" w:rsidRPr="00A06170" w:rsidRDefault="00C86FD8" w:rsidP="00C86FD8">
            <w:pPr>
              <w:spacing w:after="0" w:line="240" w:lineRule="auto"/>
              <w:jc w:val="both"/>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2P, 1 child &lt;14</w:t>
            </w:r>
          </w:p>
        </w:tc>
        <w:tc>
          <w:tcPr>
            <w:tcW w:w="856" w:type="dxa"/>
            <w:tcBorders>
              <w:top w:val="single" w:sz="4" w:space="0" w:color="auto"/>
              <w:left w:val="single" w:sz="4" w:space="0" w:color="auto"/>
              <w:bottom w:val="single" w:sz="4" w:space="0" w:color="auto"/>
              <w:right w:val="single" w:sz="4" w:space="0" w:color="auto"/>
            </w:tcBorders>
            <w:vAlign w:val="center"/>
          </w:tcPr>
          <w:p w14:paraId="375B4FB9"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1.8</w:t>
            </w:r>
          </w:p>
        </w:tc>
        <w:tc>
          <w:tcPr>
            <w:tcW w:w="1270" w:type="dxa"/>
            <w:tcBorders>
              <w:top w:val="single" w:sz="4" w:space="0" w:color="auto"/>
              <w:left w:val="single" w:sz="4" w:space="0" w:color="auto"/>
              <w:bottom w:val="single" w:sz="4" w:space="0" w:color="auto"/>
              <w:right w:val="single" w:sz="4" w:space="0" w:color="auto"/>
            </w:tcBorders>
            <w:vAlign w:val="center"/>
          </w:tcPr>
          <w:p w14:paraId="450E42F9"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450</w:t>
            </w:r>
          </w:p>
        </w:tc>
        <w:tc>
          <w:tcPr>
            <w:tcW w:w="1276" w:type="dxa"/>
            <w:tcBorders>
              <w:top w:val="single" w:sz="4" w:space="0" w:color="auto"/>
              <w:left w:val="single" w:sz="4" w:space="0" w:color="auto"/>
              <w:bottom w:val="single" w:sz="4" w:space="0" w:color="auto"/>
              <w:right w:val="single" w:sz="4" w:space="0" w:color="auto"/>
            </w:tcBorders>
            <w:vAlign w:val="center"/>
          </w:tcPr>
          <w:p w14:paraId="4F2C3155"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560</w:t>
            </w:r>
          </w:p>
        </w:tc>
        <w:tc>
          <w:tcPr>
            <w:tcW w:w="1276" w:type="dxa"/>
            <w:tcBorders>
              <w:top w:val="single" w:sz="4" w:space="0" w:color="auto"/>
              <w:left w:val="single" w:sz="4" w:space="0" w:color="auto"/>
              <w:bottom w:val="single" w:sz="4" w:space="0" w:color="auto"/>
              <w:right w:val="single" w:sz="12" w:space="0" w:color="auto"/>
            </w:tcBorders>
            <w:vAlign w:val="center"/>
          </w:tcPr>
          <w:p w14:paraId="6D6D72C7"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675</w:t>
            </w:r>
          </w:p>
        </w:tc>
        <w:tc>
          <w:tcPr>
            <w:tcW w:w="1275" w:type="dxa"/>
            <w:tcBorders>
              <w:top w:val="single" w:sz="4" w:space="0" w:color="auto"/>
              <w:left w:val="single" w:sz="12" w:space="0" w:color="auto"/>
              <w:bottom w:val="single" w:sz="4" w:space="0" w:color="auto"/>
              <w:right w:val="single" w:sz="4" w:space="0" w:color="auto"/>
            </w:tcBorders>
            <w:vAlign w:val="center"/>
          </w:tcPr>
          <w:p w14:paraId="1AD92186"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440</w:t>
            </w:r>
          </w:p>
        </w:tc>
        <w:tc>
          <w:tcPr>
            <w:tcW w:w="1276" w:type="dxa"/>
            <w:tcBorders>
              <w:top w:val="single" w:sz="4" w:space="0" w:color="auto"/>
              <w:left w:val="single" w:sz="4" w:space="0" w:color="auto"/>
              <w:bottom w:val="single" w:sz="4" w:space="0" w:color="auto"/>
              <w:right w:val="single" w:sz="4" w:space="0" w:color="auto"/>
            </w:tcBorders>
            <w:vAlign w:val="center"/>
          </w:tcPr>
          <w:p w14:paraId="16E7D472"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665</w:t>
            </w:r>
          </w:p>
        </w:tc>
      </w:tr>
      <w:tr w:rsidR="00FE072B" w:rsidRPr="00A06170" w14:paraId="4C384A31" w14:textId="77777777" w:rsidTr="00FE072B">
        <w:trPr>
          <w:trHeight w:val="284"/>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2F5142FA" w14:textId="77777777" w:rsidR="00C86FD8" w:rsidRPr="00A06170" w:rsidRDefault="00C86FD8" w:rsidP="00C86FD8">
            <w:pPr>
              <w:spacing w:after="0" w:line="240" w:lineRule="auto"/>
              <w:jc w:val="both"/>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2P, 2 children &lt;14</w:t>
            </w:r>
          </w:p>
        </w:tc>
        <w:tc>
          <w:tcPr>
            <w:tcW w:w="856" w:type="dxa"/>
            <w:tcBorders>
              <w:top w:val="single" w:sz="4" w:space="0" w:color="auto"/>
              <w:left w:val="single" w:sz="4" w:space="0" w:color="auto"/>
              <w:bottom w:val="single" w:sz="4" w:space="0" w:color="auto"/>
              <w:right w:val="single" w:sz="4" w:space="0" w:color="auto"/>
            </w:tcBorders>
            <w:vAlign w:val="center"/>
          </w:tcPr>
          <w:p w14:paraId="5B833EBF"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2.1</w:t>
            </w:r>
          </w:p>
        </w:tc>
        <w:tc>
          <w:tcPr>
            <w:tcW w:w="1270" w:type="dxa"/>
            <w:tcBorders>
              <w:top w:val="single" w:sz="4" w:space="0" w:color="auto"/>
              <w:left w:val="single" w:sz="4" w:space="0" w:color="auto"/>
              <w:bottom w:val="single" w:sz="4" w:space="0" w:color="auto"/>
              <w:right w:val="single" w:sz="4" w:space="0" w:color="auto"/>
            </w:tcBorders>
            <w:vAlign w:val="center"/>
          </w:tcPr>
          <w:p w14:paraId="550AFBA1"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525</w:t>
            </w:r>
          </w:p>
        </w:tc>
        <w:tc>
          <w:tcPr>
            <w:tcW w:w="1276" w:type="dxa"/>
            <w:tcBorders>
              <w:top w:val="single" w:sz="4" w:space="0" w:color="auto"/>
              <w:left w:val="single" w:sz="4" w:space="0" w:color="auto"/>
              <w:bottom w:val="single" w:sz="4" w:space="0" w:color="auto"/>
              <w:right w:val="single" w:sz="4" w:space="0" w:color="auto"/>
            </w:tcBorders>
            <w:vAlign w:val="center"/>
          </w:tcPr>
          <w:p w14:paraId="21642BF4"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655</w:t>
            </w:r>
          </w:p>
        </w:tc>
        <w:tc>
          <w:tcPr>
            <w:tcW w:w="1276" w:type="dxa"/>
            <w:tcBorders>
              <w:top w:val="single" w:sz="4" w:space="0" w:color="auto"/>
              <w:left w:val="single" w:sz="4" w:space="0" w:color="auto"/>
              <w:bottom w:val="single" w:sz="4" w:space="0" w:color="auto"/>
              <w:right w:val="single" w:sz="12" w:space="0" w:color="auto"/>
            </w:tcBorders>
            <w:vAlign w:val="center"/>
          </w:tcPr>
          <w:p w14:paraId="1AF6E8AA"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785</w:t>
            </w:r>
          </w:p>
        </w:tc>
        <w:tc>
          <w:tcPr>
            <w:tcW w:w="1275" w:type="dxa"/>
            <w:tcBorders>
              <w:top w:val="single" w:sz="4" w:space="0" w:color="auto"/>
              <w:left w:val="single" w:sz="12" w:space="0" w:color="auto"/>
              <w:bottom w:val="single" w:sz="4" w:space="0" w:color="auto"/>
              <w:right w:val="single" w:sz="4" w:space="0" w:color="auto"/>
            </w:tcBorders>
            <w:vAlign w:val="center"/>
          </w:tcPr>
          <w:p w14:paraId="0D487E01"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510</w:t>
            </w:r>
          </w:p>
        </w:tc>
        <w:tc>
          <w:tcPr>
            <w:tcW w:w="1276" w:type="dxa"/>
            <w:tcBorders>
              <w:top w:val="single" w:sz="4" w:space="0" w:color="auto"/>
              <w:left w:val="single" w:sz="4" w:space="0" w:color="auto"/>
              <w:bottom w:val="single" w:sz="4" w:space="0" w:color="auto"/>
              <w:right w:val="single" w:sz="4" w:space="0" w:color="auto"/>
            </w:tcBorders>
            <w:vAlign w:val="center"/>
          </w:tcPr>
          <w:p w14:paraId="3116A157"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775</w:t>
            </w:r>
          </w:p>
        </w:tc>
      </w:tr>
      <w:tr w:rsidR="00FE072B" w:rsidRPr="00A06170" w14:paraId="00BB022B" w14:textId="77777777" w:rsidTr="00FE072B">
        <w:trPr>
          <w:trHeight w:val="284"/>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26830D7F" w14:textId="77777777" w:rsidR="00C86FD8" w:rsidRPr="00A06170" w:rsidRDefault="00C86FD8" w:rsidP="00C86FD8">
            <w:pPr>
              <w:spacing w:after="0" w:line="240" w:lineRule="auto"/>
              <w:jc w:val="both"/>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2P, 3 children &lt;14</w:t>
            </w:r>
          </w:p>
        </w:tc>
        <w:tc>
          <w:tcPr>
            <w:tcW w:w="856" w:type="dxa"/>
            <w:tcBorders>
              <w:top w:val="single" w:sz="4" w:space="0" w:color="auto"/>
              <w:left w:val="single" w:sz="4" w:space="0" w:color="auto"/>
              <w:bottom w:val="single" w:sz="4" w:space="0" w:color="auto"/>
              <w:right w:val="single" w:sz="4" w:space="0" w:color="auto"/>
            </w:tcBorders>
            <w:vAlign w:val="center"/>
          </w:tcPr>
          <w:p w14:paraId="0CA996DC"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2.4</w:t>
            </w:r>
          </w:p>
        </w:tc>
        <w:tc>
          <w:tcPr>
            <w:tcW w:w="1270" w:type="dxa"/>
            <w:tcBorders>
              <w:top w:val="single" w:sz="4" w:space="0" w:color="auto"/>
              <w:left w:val="single" w:sz="4" w:space="0" w:color="auto"/>
              <w:bottom w:val="single" w:sz="4" w:space="0" w:color="auto"/>
              <w:right w:val="single" w:sz="4" w:space="0" w:color="auto"/>
            </w:tcBorders>
            <w:vAlign w:val="center"/>
          </w:tcPr>
          <w:p w14:paraId="610D219A"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600</w:t>
            </w:r>
          </w:p>
        </w:tc>
        <w:tc>
          <w:tcPr>
            <w:tcW w:w="1276" w:type="dxa"/>
            <w:tcBorders>
              <w:top w:val="single" w:sz="4" w:space="0" w:color="auto"/>
              <w:left w:val="single" w:sz="4" w:space="0" w:color="auto"/>
              <w:bottom w:val="single" w:sz="4" w:space="0" w:color="auto"/>
              <w:right w:val="single" w:sz="4" w:space="0" w:color="auto"/>
            </w:tcBorders>
            <w:vAlign w:val="center"/>
          </w:tcPr>
          <w:p w14:paraId="4FCF0D2D"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750</w:t>
            </w:r>
          </w:p>
        </w:tc>
        <w:tc>
          <w:tcPr>
            <w:tcW w:w="1276" w:type="dxa"/>
            <w:tcBorders>
              <w:top w:val="single" w:sz="4" w:space="0" w:color="auto"/>
              <w:left w:val="single" w:sz="4" w:space="0" w:color="auto"/>
              <w:bottom w:val="single" w:sz="4" w:space="0" w:color="auto"/>
              <w:right w:val="single" w:sz="12" w:space="0" w:color="auto"/>
            </w:tcBorders>
            <w:vAlign w:val="center"/>
          </w:tcPr>
          <w:p w14:paraId="55395754"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900</w:t>
            </w:r>
          </w:p>
        </w:tc>
        <w:tc>
          <w:tcPr>
            <w:tcW w:w="1275" w:type="dxa"/>
            <w:tcBorders>
              <w:top w:val="single" w:sz="4" w:space="0" w:color="auto"/>
              <w:left w:val="single" w:sz="12" w:space="0" w:color="auto"/>
              <w:bottom w:val="single" w:sz="4" w:space="0" w:color="auto"/>
              <w:right w:val="single" w:sz="4" w:space="0" w:color="auto"/>
            </w:tcBorders>
            <w:vAlign w:val="center"/>
          </w:tcPr>
          <w:p w14:paraId="13D82582"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585</w:t>
            </w:r>
          </w:p>
        </w:tc>
        <w:tc>
          <w:tcPr>
            <w:tcW w:w="1276" w:type="dxa"/>
            <w:tcBorders>
              <w:top w:val="single" w:sz="4" w:space="0" w:color="auto"/>
              <w:left w:val="single" w:sz="4" w:space="0" w:color="auto"/>
              <w:bottom w:val="single" w:sz="4" w:space="0" w:color="auto"/>
              <w:right w:val="single" w:sz="4" w:space="0" w:color="auto"/>
            </w:tcBorders>
            <w:vAlign w:val="center"/>
          </w:tcPr>
          <w:p w14:paraId="6623A698"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890</w:t>
            </w:r>
          </w:p>
        </w:tc>
      </w:tr>
      <w:tr w:rsidR="00FE072B" w:rsidRPr="00A06170" w14:paraId="4249D588" w14:textId="77777777" w:rsidTr="00FE072B">
        <w:trPr>
          <w:trHeight w:val="284"/>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214EE325" w14:textId="77777777" w:rsidR="00C86FD8" w:rsidRPr="00A06170" w:rsidRDefault="00C86FD8" w:rsidP="00C86FD8">
            <w:pPr>
              <w:spacing w:after="0" w:line="240" w:lineRule="auto"/>
              <w:jc w:val="both"/>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2P, 4 children &lt;14</w:t>
            </w:r>
          </w:p>
        </w:tc>
        <w:tc>
          <w:tcPr>
            <w:tcW w:w="856" w:type="dxa"/>
            <w:tcBorders>
              <w:top w:val="single" w:sz="4" w:space="0" w:color="auto"/>
              <w:left w:val="single" w:sz="4" w:space="0" w:color="auto"/>
              <w:bottom w:val="single" w:sz="4" w:space="0" w:color="auto"/>
              <w:right w:val="single" w:sz="4" w:space="0" w:color="auto"/>
            </w:tcBorders>
            <w:vAlign w:val="center"/>
          </w:tcPr>
          <w:p w14:paraId="6A6CCCC5"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2.7</w:t>
            </w:r>
          </w:p>
        </w:tc>
        <w:tc>
          <w:tcPr>
            <w:tcW w:w="1270" w:type="dxa"/>
            <w:tcBorders>
              <w:top w:val="single" w:sz="4" w:space="0" w:color="auto"/>
              <w:left w:val="single" w:sz="4" w:space="0" w:color="auto"/>
              <w:bottom w:val="single" w:sz="4" w:space="0" w:color="auto"/>
              <w:right w:val="single" w:sz="4" w:space="0" w:color="auto"/>
            </w:tcBorders>
            <w:vAlign w:val="center"/>
          </w:tcPr>
          <w:p w14:paraId="6AF88E19"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675</w:t>
            </w:r>
          </w:p>
        </w:tc>
        <w:tc>
          <w:tcPr>
            <w:tcW w:w="1276" w:type="dxa"/>
            <w:tcBorders>
              <w:top w:val="single" w:sz="4" w:space="0" w:color="auto"/>
              <w:left w:val="single" w:sz="4" w:space="0" w:color="auto"/>
              <w:bottom w:val="single" w:sz="4" w:space="0" w:color="auto"/>
              <w:right w:val="single" w:sz="4" w:space="0" w:color="auto"/>
            </w:tcBorders>
            <w:vAlign w:val="center"/>
          </w:tcPr>
          <w:p w14:paraId="5C704639"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840</w:t>
            </w:r>
          </w:p>
        </w:tc>
        <w:tc>
          <w:tcPr>
            <w:tcW w:w="1276" w:type="dxa"/>
            <w:tcBorders>
              <w:top w:val="single" w:sz="4" w:space="0" w:color="auto"/>
              <w:left w:val="single" w:sz="4" w:space="0" w:color="auto"/>
              <w:bottom w:val="single" w:sz="4" w:space="0" w:color="auto"/>
              <w:right w:val="single" w:sz="12" w:space="0" w:color="auto"/>
            </w:tcBorders>
            <w:vAlign w:val="center"/>
          </w:tcPr>
          <w:p w14:paraId="5A42DD56"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1010</w:t>
            </w:r>
          </w:p>
        </w:tc>
        <w:tc>
          <w:tcPr>
            <w:tcW w:w="1275" w:type="dxa"/>
            <w:tcBorders>
              <w:top w:val="single" w:sz="4" w:space="0" w:color="auto"/>
              <w:left w:val="single" w:sz="12" w:space="0" w:color="auto"/>
              <w:bottom w:val="single" w:sz="4" w:space="0" w:color="auto"/>
              <w:right w:val="single" w:sz="4" w:space="0" w:color="auto"/>
            </w:tcBorders>
            <w:vAlign w:val="center"/>
          </w:tcPr>
          <w:p w14:paraId="523203E8"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655</w:t>
            </w:r>
          </w:p>
        </w:tc>
        <w:tc>
          <w:tcPr>
            <w:tcW w:w="1276" w:type="dxa"/>
            <w:tcBorders>
              <w:top w:val="single" w:sz="4" w:space="0" w:color="auto"/>
              <w:left w:val="single" w:sz="4" w:space="0" w:color="auto"/>
              <w:bottom w:val="single" w:sz="4" w:space="0" w:color="auto"/>
              <w:right w:val="single" w:sz="4" w:space="0" w:color="auto"/>
            </w:tcBorders>
            <w:vAlign w:val="center"/>
          </w:tcPr>
          <w:p w14:paraId="63CCC90D"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1000</w:t>
            </w:r>
          </w:p>
        </w:tc>
      </w:tr>
      <w:tr w:rsidR="00FE072B" w:rsidRPr="00A06170" w14:paraId="3D9A6303" w14:textId="77777777" w:rsidTr="00FE072B">
        <w:trPr>
          <w:trHeight w:val="284"/>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2591AC22" w14:textId="77777777" w:rsidR="00C86FD8" w:rsidRPr="00A06170" w:rsidRDefault="00C86FD8" w:rsidP="00C86FD8">
            <w:pPr>
              <w:spacing w:after="0" w:line="240" w:lineRule="auto"/>
              <w:jc w:val="both"/>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3 adults</w:t>
            </w:r>
          </w:p>
        </w:tc>
        <w:tc>
          <w:tcPr>
            <w:tcW w:w="856" w:type="dxa"/>
            <w:tcBorders>
              <w:top w:val="single" w:sz="4" w:space="0" w:color="auto"/>
              <w:left w:val="single" w:sz="4" w:space="0" w:color="auto"/>
              <w:bottom w:val="single" w:sz="4" w:space="0" w:color="auto"/>
              <w:right w:val="single" w:sz="4" w:space="0" w:color="auto"/>
            </w:tcBorders>
            <w:vAlign w:val="center"/>
          </w:tcPr>
          <w:p w14:paraId="60855324"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2.0</w:t>
            </w:r>
          </w:p>
        </w:tc>
        <w:tc>
          <w:tcPr>
            <w:tcW w:w="1270" w:type="dxa"/>
            <w:tcBorders>
              <w:top w:val="single" w:sz="4" w:space="0" w:color="auto"/>
              <w:left w:val="single" w:sz="4" w:space="0" w:color="auto"/>
              <w:bottom w:val="single" w:sz="4" w:space="0" w:color="auto"/>
              <w:right w:val="single" w:sz="4" w:space="0" w:color="auto"/>
            </w:tcBorders>
            <w:vAlign w:val="center"/>
          </w:tcPr>
          <w:p w14:paraId="75D36E28"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500</w:t>
            </w:r>
          </w:p>
        </w:tc>
        <w:tc>
          <w:tcPr>
            <w:tcW w:w="1276" w:type="dxa"/>
            <w:tcBorders>
              <w:top w:val="single" w:sz="4" w:space="0" w:color="auto"/>
              <w:left w:val="single" w:sz="4" w:space="0" w:color="auto"/>
              <w:bottom w:val="single" w:sz="4" w:space="0" w:color="auto"/>
              <w:right w:val="single" w:sz="4" w:space="0" w:color="auto"/>
            </w:tcBorders>
            <w:vAlign w:val="center"/>
          </w:tcPr>
          <w:p w14:paraId="4B35EBD1"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625</w:t>
            </w:r>
          </w:p>
        </w:tc>
        <w:tc>
          <w:tcPr>
            <w:tcW w:w="1276" w:type="dxa"/>
            <w:tcBorders>
              <w:top w:val="single" w:sz="4" w:space="0" w:color="auto"/>
              <w:left w:val="single" w:sz="4" w:space="0" w:color="auto"/>
              <w:bottom w:val="single" w:sz="4" w:space="0" w:color="auto"/>
              <w:right w:val="single" w:sz="12" w:space="0" w:color="auto"/>
            </w:tcBorders>
            <w:vAlign w:val="center"/>
          </w:tcPr>
          <w:p w14:paraId="6EA4915B"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750</w:t>
            </w:r>
          </w:p>
        </w:tc>
        <w:tc>
          <w:tcPr>
            <w:tcW w:w="1275" w:type="dxa"/>
            <w:tcBorders>
              <w:top w:val="single" w:sz="4" w:space="0" w:color="auto"/>
              <w:left w:val="single" w:sz="12" w:space="0" w:color="auto"/>
              <w:bottom w:val="single" w:sz="4" w:space="0" w:color="auto"/>
              <w:right w:val="single" w:sz="4" w:space="0" w:color="auto"/>
            </w:tcBorders>
            <w:vAlign w:val="center"/>
          </w:tcPr>
          <w:p w14:paraId="3A69477F"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485</w:t>
            </w:r>
          </w:p>
        </w:tc>
        <w:tc>
          <w:tcPr>
            <w:tcW w:w="1276" w:type="dxa"/>
            <w:tcBorders>
              <w:top w:val="single" w:sz="4" w:space="0" w:color="auto"/>
              <w:left w:val="single" w:sz="4" w:space="0" w:color="auto"/>
              <w:bottom w:val="single" w:sz="4" w:space="0" w:color="auto"/>
              <w:right w:val="single" w:sz="4" w:space="0" w:color="auto"/>
            </w:tcBorders>
            <w:vAlign w:val="center"/>
          </w:tcPr>
          <w:p w14:paraId="73E89B4A" w14:textId="77777777" w:rsidR="00C86FD8" w:rsidRPr="00A06170" w:rsidRDefault="00C86FD8" w:rsidP="00C86FD8">
            <w:pPr>
              <w:spacing w:after="0" w:line="240" w:lineRule="auto"/>
              <w:jc w:val="center"/>
              <w:rPr>
                <w:rFonts w:ascii="Arial" w:eastAsia="Times New Roman" w:hAnsi="Arial"/>
                <w:color w:val="000000" w:themeColor="text1"/>
                <w:sz w:val="14"/>
                <w:szCs w:val="14"/>
                <w:lang w:val="en-GB"/>
              </w:rPr>
            </w:pPr>
            <w:r w:rsidRPr="00A06170">
              <w:rPr>
                <w:rFonts w:ascii="Arial" w:eastAsia="Times New Roman" w:hAnsi="Arial"/>
                <w:color w:val="000000" w:themeColor="text1"/>
                <w:sz w:val="14"/>
                <w:szCs w:val="14"/>
                <w:lang w:val="en-GB"/>
              </w:rPr>
              <w:t>740</w:t>
            </w:r>
          </w:p>
        </w:tc>
      </w:tr>
    </w:tbl>
    <w:p w14:paraId="66D5511D" w14:textId="77777777" w:rsidR="00C86FD8" w:rsidRPr="00A06170" w:rsidRDefault="00C86FD8" w:rsidP="00C86FD8">
      <w:pPr>
        <w:spacing w:before="60"/>
        <w:ind w:left="1354" w:right="389" w:hanging="634"/>
        <w:jc w:val="both"/>
        <w:outlineLvl w:val="2"/>
        <w:rPr>
          <w:color w:val="000000" w:themeColor="text1"/>
          <w:sz w:val="18"/>
          <w:szCs w:val="18"/>
        </w:rPr>
      </w:pPr>
      <w:r w:rsidRPr="00A06170">
        <w:rPr>
          <w:color w:val="000000" w:themeColor="text1"/>
          <w:sz w:val="18"/>
          <w:szCs w:val="18"/>
        </w:rPr>
        <w:tab/>
      </w:r>
    </w:p>
    <w:bookmarkEnd w:id="66"/>
    <w:p w14:paraId="2095BC60" w14:textId="77777777" w:rsidR="00C86FD8" w:rsidRPr="00A06170" w:rsidRDefault="00C86FD8" w:rsidP="00C86FD8">
      <w:pPr>
        <w:rPr>
          <w:color w:val="000000" w:themeColor="text1"/>
        </w:rPr>
      </w:pPr>
    </w:p>
    <w:bookmarkEnd w:id="64"/>
    <w:bookmarkEnd w:id="67"/>
    <w:p w14:paraId="1A1EB153" w14:textId="3994B768" w:rsidR="00FE072B" w:rsidRPr="00A06170" w:rsidRDefault="00FE072B">
      <w:pPr>
        <w:spacing w:after="0" w:line="240" w:lineRule="auto"/>
        <w:rPr>
          <w:rFonts w:ascii="Arial" w:hAnsi="Arial"/>
          <w:b/>
          <w:color w:val="000000" w:themeColor="text1"/>
          <w:sz w:val="32"/>
          <w:szCs w:val="28"/>
        </w:rPr>
      </w:pPr>
    </w:p>
    <w:sectPr w:rsidR="00FE072B" w:rsidRPr="00A06170" w:rsidSect="00AF5128">
      <w:headerReference w:type="default" r:id="rId79"/>
      <w:headerReference w:type="first" r:id="rId80"/>
      <w:pgSz w:w="11906" w:h="16838"/>
      <w:pgMar w:top="1361" w:right="1440" w:bottom="1361"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F8F511" w14:textId="77777777" w:rsidR="00F14EC5" w:rsidRDefault="00F14EC5" w:rsidP="001863D9">
      <w:pPr>
        <w:spacing w:after="0" w:line="240" w:lineRule="auto"/>
      </w:pPr>
      <w:r>
        <w:separator/>
      </w:r>
    </w:p>
  </w:endnote>
  <w:endnote w:type="continuationSeparator" w:id="0">
    <w:p w14:paraId="3C75AFEC" w14:textId="77777777" w:rsidR="00F14EC5" w:rsidRDefault="00F14EC5" w:rsidP="00186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SimSun">
    <w:charset w:val="86"/>
    <w:family w:val="modern"/>
    <w:pitch w:val="fixed"/>
    <w:sig w:usb0="0000028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Mäori">
    <w:panose1 w:val="020B0604020202020204"/>
    <w:charset w:val="00"/>
    <w:family w:val="swiss"/>
    <w:pitch w:val="variable"/>
    <w:sig w:usb0="00000003" w:usb1="00000000" w:usb2="00000000" w:usb3="00000000" w:csb0="00000001" w:csb1="00000000"/>
  </w:font>
  <w:font w:name="Arial Maori">
    <w:altName w:val="Arial"/>
    <w:charset w:val="00"/>
    <w:family w:val="swiss"/>
    <w:pitch w:val="variable"/>
    <w:sig w:usb0="00000003" w:usb1="00000000" w:usb2="00000000" w:usb3="00000000" w:csb0="00000001" w:csb1="00000000"/>
  </w:font>
  <w:font w:name="Gotham Book">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B533C5" w14:textId="77777777" w:rsidR="00F14EC5" w:rsidRDefault="00F14EC5" w:rsidP="001863D9">
      <w:pPr>
        <w:spacing w:after="0" w:line="240" w:lineRule="auto"/>
      </w:pPr>
      <w:r>
        <w:separator/>
      </w:r>
    </w:p>
  </w:footnote>
  <w:footnote w:type="continuationSeparator" w:id="0">
    <w:p w14:paraId="2C9EA276" w14:textId="77777777" w:rsidR="00F14EC5" w:rsidRDefault="00F14EC5" w:rsidP="001863D9">
      <w:pPr>
        <w:spacing w:after="0" w:line="240" w:lineRule="auto"/>
      </w:pPr>
      <w:r>
        <w:continuationSeparator/>
      </w:r>
    </w:p>
  </w:footnote>
  <w:footnote w:id="1">
    <w:p w14:paraId="48286683" w14:textId="77777777" w:rsidR="00006FF6" w:rsidRDefault="00006FF6" w:rsidP="006E6D4B">
      <w:pPr>
        <w:pStyle w:val="FootnoteText"/>
        <w:spacing w:after="60"/>
        <w:ind w:left="142" w:hanging="142"/>
        <w:jc w:val="both"/>
        <w:rPr>
          <w:rFonts w:ascii="Arial" w:hAnsi="Arial"/>
          <w:sz w:val="16"/>
          <w:szCs w:val="16"/>
        </w:rPr>
      </w:pPr>
      <w:r>
        <w:rPr>
          <w:rStyle w:val="FootnoteReference"/>
          <w:rFonts w:ascii="Arial" w:hAnsi="Arial"/>
          <w:sz w:val="16"/>
          <w:szCs w:val="18"/>
        </w:rPr>
        <w:footnoteRef/>
      </w:r>
      <w:r>
        <w:rPr>
          <w:rFonts w:ascii="Arial" w:hAnsi="Arial"/>
          <w:sz w:val="16"/>
          <w:szCs w:val="18"/>
        </w:rPr>
        <w:t xml:space="preserve"> </w:t>
      </w:r>
      <w:r>
        <w:rPr>
          <w:rFonts w:ascii="Arial" w:hAnsi="Arial"/>
          <w:sz w:val="16"/>
          <w:szCs w:val="18"/>
        </w:rPr>
        <w:tab/>
      </w:r>
      <w:r>
        <w:rPr>
          <w:rFonts w:ascii="Arial" w:hAnsi="Arial"/>
          <w:sz w:val="16"/>
          <w:szCs w:val="16"/>
        </w:rPr>
        <w:t>Access to the HES data was provided by Statistics New Zealand under conditions designed to meet the confidentiality provisions of the Statistics Act 1975. The results presented in this analysis are the work of the Ministry of Social Development except where otherwise stated.</w:t>
      </w:r>
    </w:p>
  </w:footnote>
  <w:footnote w:id="2">
    <w:p w14:paraId="3357A5FC" w14:textId="7B1445AF" w:rsidR="00006FF6" w:rsidRPr="00547175" w:rsidRDefault="00006FF6" w:rsidP="00547175">
      <w:pPr>
        <w:pStyle w:val="FootnoteText"/>
        <w:ind w:left="142" w:hanging="142"/>
        <w:rPr>
          <w:rFonts w:ascii="Arial" w:hAnsi="Arial"/>
          <w:sz w:val="16"/>
          <w:szCs w:val="16"/>
        </w:rPr>
      </w:pPr>
      <w:r w:rsidRPr="00547175">
        <w:rPr>
          <w:rStyle w:val="FootnoteReference"/>
          <w:rFonts w:ascii="Arial" w:hAnsi="Arial"/>
          <w:sz w:val="16"/>
          <w:szCs w:val="16"/>
        </w:rPr>
        <w:footnoteRef/>
      </w:r>
      <w:r w:rsidRPr="00547175">
        <w:rPr>
          <w:rFonts w:ascii="Arial" w:hAnsi="Arial"/>
          <w:sz w:val="16"/>
          <w:szCs w:val="16"/>
        </w:rPr>
        <w:t xml:space="preserve"> </w:t>
      </w:r>
      <w:r w:rsidRPr="00547175">
        <w:rPr>
          <w:rFonts w:ascii="Arial" w:hAnsi="Arial"/>
          <w:sz w:val="16"/>
          <w:szCs w:val="16"/>
        </w:rPr>
        <w:tab/>
        <w:t>The main MSD publications (July</w:t>
      </w:r>
      <w:r>
        <w:rPr>
          <w:rFonts w:ascii="Arial" w:hAnsi="Arial"/>
          <w:sz w:val="16"/>
          <w:szCs w:val="16"/>
        </w:rPr>
        <w:t>/August</w:t>
      </w:r>
      <w:r w:rsidRPr="00547175">
        <w:rPr>
          <w:rFonts w:ascii="Arial" w:hAnsi="Arial"/>
          <w:sz w:val="16"/>
          <w:szCs w:val="16"/>
        </w:rPr>
        <w:t xml:space="preserve"> 2021) will have other child-related information, in addition to the material in this Child Poverty Report.</w:t>
      </w:r>
    </w:p>
  </w:footnote>
  <w:footnote w:id="3">
    <w:p w14:paraId="64459731" w14:textId="219624C0" w:rsidR="00006FF6" w:rsidRPr="00547175" w:rsidRDefault="00006FF6" w:rsidP="00547175">
      <w:pPr>
        <w:pStyle w:val="FootnoteText"/>
        <w:spacing w:before="60"/>
        <w:ind w:left="142" w:hanging="142"/>
        <w:rPr>
          <w:sz w:val="16"/>
          <w:szCs w:val="16"/>
        </w:rPr>
      </w:pPr>
      <w:r w:rsidRPr="00547175">
        <w:rPr>
          <w:rStyle w:val="FootnoteReference"/>
          <w:rFonts w:ascii="Arial" w:hAnsi="Arial"/>
          <w:sz w:val="16"/>
          <w:szCs w:val="16"/>
        </w:rPr>
        <w:footnoteRef/>
      </w:r>
      <w:r w:rsidRPr="00547175">
        <w:rPr>
          <w:rFonts w:ascii="Arial" w:hAnsi="Arial"/>
          <w:sz w:val="16"/>
          <w:szCs w:val="16"/>
        </w:rPr>
        <w:t xml:space="preserve"> </w:t>
      </w:r>
      <w:r w:rsidRPr="00547175">
        <w:rPr>
          <w:rFonts w:ascii="Arial" w:hAnsi="Arial"/>
          <w:sz w:val="16"/>
          <w:szCs w:val="16"/>
        </w:rPr>
        <w:tab/>
      </w:r>
      <w:r w:rsidRPr="00547175">
        <w:rPr>
          <w:rFonts w:ascii="Arial" w:hAnsi="Arial"/>
          <w:color w:val="000000" w:themeColor="text1"/>
          <w:sz w:val="16"/>
          <w:szCs w:val="16"/>
        </w:rPr>
        <w:t xml:space="preserve">In the past, MSD’s reports have provided indicative estimates </w:t>
      </w:r>
      <w:r>
        <w:rPr>
          <w:rFonts w:ascii="Arial" w:hAnsi="Arial"/>
          <w:color w:val="000000" w:themeColor="text1"/>
          <w:sz w:val="16"/>
          <w:szCs w:val="16"/>
        </w:rPr>
        <w:t xml:space="preserve">for these breakdowns </w:t>
      </w:r>
      <w:r w:rsidRPr="00547175">
        <w:rPr>
          <w:rFonts w:ascii="Arial" w:hAnsi="Arial"/>
          <w:color w:val="000000" w:themeColor="text1"/>
          <w:sz w:val="16"/>
          <w:szCs w:val="16"/>
        </w:rPr>
        <w:t>based on averages over several surveys.</w:t>
      </w:r>
    </w:p>
  </w:footnote>
  <w:footnote w:id="4">
    <w:p w14:paraId="7A1F3130" w14:textId="77777777" w:rsidR="00006FF6" w:rsidRPr="001E1ABE" w:rsidRDefault="00006FF6" w:rsidP="00962750">
      <w:pPr>
        <w:pStyle w:val="FootnoteText"/>
        <w:spacing w:after="60"/>
        <w:ind w:left="142" w:hanging="142"/>
        <w:rPr>
          <w:rFonts w:ascii="Arial" w:hAnsi="Arial"/>
          <w:sz w:val="16"/>
          <w:szCs w:val="16"/>
        </w:rPr>
      </w:pPr>
      <w:r w:rsidRPr="001E1ABE">
        <w:rPr>
          <w:rStyle w:val="FootnoteReference"/>
          <w:rFonts w:ascii="Arial" w:hAnsi="Arial"/>
          <w:sz w:val="16"/>
          <w:szCs w:val="16"/>
        </w:rPr>
        <w:footnoteRef/>
      </w:r>
      <w:r w:rsidRPr="001E1ABE">
        <w:rPr>
          <w:rFonts w:ascii="Arial" w:hAnsi="Arial"/>
          <w:sz w:val="16"/>
          <w:szCs w:val="16"/>
        </w:rPr>
        <w:t xml:space="preserve"> A revision to the 2020-21 figures was released on 22 April 2021.</w:t>
      </w:r>
    </w:p>
  </w:footnote>
  <w:footnote w:id="5">
    <w:p w14:paraId="6ABD75BA" w14:textId="4D1998AF" w:rsidR="00006FF6" w:rsidRPr="001E1ABE" w:rsidRDefault="00006FF6" w:rsidP="00962750">
      <w:pPr>
        <w:pStyle w:val="FootnoteText"/>
        <w:spacing w:after="60"/>
        <w:ind w:left="142" w:hanging="142"/>
        <w:rPr>
          <w:rFonts w:ascii="Arial" w:hAnsi="Arial"/>
          <w:sz w:val="16"/>
          <w:szCs w:val="16"/>
        </w:rPr>
      </w:pPr>
      <w:r w:rsidRPr="001E1ABE">
        <w:rPr>
          <w:rStyle w:val="FootnoteReference"/>
          <w:rFonts w:ascii="Arial" w:hAnsi="Arial"/>
          <w:sz w:val="16"/>
          <w:szCs w:val="16"/>
        </w:rPr>
        <w:footnoteRef/>
      </w:r>
      <w:r w:rsidRPr="001E1ABE">
        <w:rPr>
          <w:rFonts w:ascii="Arial" w:hAnsi="Arial"/>
          <w:sz w:val="16"/>
          <w:szCs w:val="16"/>
        </w:rPr>
        <w:t xml:space="preserve"> </w:t>
      </w:r>
      <w:r>
        <w:rPr>
          <w:rFonts w:ascii="Arial" w:hAnsi="Arial"/>
          <w:sz w:val="16"/>
          <w:szCs w:val="16"/>
        </w:rPr>
        <w:t>The full MSD Household Incomes Report also provides low-income trend information on several measures that start in the mid-1980s (Stats NZ time series generally go back only to HES 2006-07) and the Material Wellbeing Report provides material hardship information from 2006-07 on (Stats NZ time series starts in 2012-13). These MSD reports are scheduled for release in late July / early August 2021.</w:t>
      </w:r>
    </w:p>
  </w:footnote>
  <w:footnote w:id="6">
    <w:p w14:paraId="66FEAC80" w14:textId="77777777" w:rsidR="00006FF6" w:rsidRPr="000924AA" w:rsidRDefault="00006FF6" w:rsidP="001E1ABE">
      <w:pPr>
        <w:pStyle w:val="FootnoteText"/>
        <w:ind w:left="142" w:hanging="142"/>
        <w:rPr>
          <w:rFonts w:ascii="Arial" w:hAnsi="Arial"/>
          <w:sz w:val="16"/>
          <w:szCs w:val="16"/>
        </w:rPr>
      </w:pPr>
      <w:r w:rsidRPr="001E1ABE">
        <w:rPr>
          <w:rStyle w:val="FootnoteReference"/>
          <w:rFonts w:ascii="Arial" w:hAnsi="Arial"/>
          <w:sz w:val="16"/>
          <w:szCs w:val="16"/>
        </w:rPr>
        <w:footnoteRef/>
      </w:r>
      <w:r w:rsidRPr="001E1ABE">
        <w:rPr>
          <w:rFonts w:ascii="Arial" w:hAnsi="Arial"/>
          <w:sz w:val="16"/>
          <w:szCs w:val="16"/>
        </w:rPr>
        <w:t xml:space="preserve"> </w:t>
      </w:r>
      <w:r w:rsidRPr="001E1ABE">
        <w:rPr>
          <w:rFonts w:ascii="Arial" w:hAnsi="Arial"/>
          <w:sz w:val="16"/>
          <w:szCs w:val="16"/>
        </w:rPr>
        <w:tab/>
        <w:t>See, for example</w:t>
      </w:r>
      <w:r w:rsidRPr="000924AA">
        <w:rPr>
          <w:rFonts w:ascii="Arial" w:hAnsi="Arial"/>
          <w:sz w:val="16"/>
          <w:szCs w:val="16"/>
        </w:rPr>
        <w:t>, the note under Table C.7</w:t>
      </w:r>
      <w:r>
        <w:rPr>
          <w:rFonts w:ascii="Arial" w:hAnsi="Arial"/>
          <w:sz w:val="16"/>
          <w:szCs w:val="16"/>
        </w:rPr>
        <w:t xml:space="preserve"> and Table C.12a.</w:t>
      </w:r>
    </w:p>
  </w:footnote>
  <w:footnote w:id="7">
    <w:p w14:paraId="55216C51" w14:textId="78DC0AD3" w:rsidR="00006FF6" w:rsidRPr="00D376EA" w:rsidRDefault="00006FF6" w:rsidP="00AF5128">
      <w:pPr>
        <w:pStyle w:val="FootnoteText"/>
        <w:ind w:left="142" w:hanging="142"/>
        <w:rPr>
          <w:rFonts w:ascii="Arial" w:hAnsi="Arial"/>
          <w:sz w:val="16"/>
          <w:szCs w:val="16"/>
        </w:rPr>
      </w:pPr>
      <w:r w:rsidRPr="00D376EA">
        <w:rPr>
          <w:rStyle w:val="FootnoteReference"/>
          <w:rFonts w:ascii="Arial" w:hAnsi="Arial"/>
          <w:sz w:val="16"/>
          <w:szCs w:val="16"/>
        </w:rPr>
        <w:footnoteRef/>
      </w:r>
      <w:r w:rsidRPr="00D376EA">
        <w:rPr>
          <w:rFonts w:ascii="Arial" w:hAnsi="Arial"/>
          <w:sz w:val="16"/>
          <w:szCs w:val="16"/>
        </w:rPr>
        <w:t xml:space="preserve"> </w:t>
      </w:r>
      <w:r>
        <w:rPr>
          <w:rFonts w:ascii="Arial" w:hAnsi="Arial"/>
          <w:sz w:val="16"/>
          <w:szCs w:val="16"/>
        </w:rPr>
        <w:tab/>
      </w:r>
      <w:r w:rsidRPr="00D376EA">
        <w:rPr>
          <w:rFonts w:ascii="Arial" w:hAnsi="Arial"/>
          <w:sz w:val="16"/>
          <w:szCs w:val="16"/>
        </w:rPr>
        <w:t xml:space="preserve">See </w:t>
      </w:r>
      <w:r w:rsidRPr="00D376EA">
        <w:rPr>
          <w:rFonts w:ascii="Arial" w:hAnsi="Arial"/>
          <w:b/>
          <w:bCs/>
          <w:sz w:val="16"/>
          <w:szCs w:val="16"/>
        </w:rPr>
        <w:t>Appendix One</w:t>
      </w:r>
      <w:r w:rsidRPr="00D376EA">
        <w:rPr>
          <w:rFonts w:ascii="Arial" w:hAnsi="Arial"/>
          <w:sz w:val="16"/>
          <w:szCs w:val="16"/>
        </w:rPr>
        <w:t xml:space="preserve"> for the lists of items for DEP-1</w:t>
      </w:r>
      <w:r>
        <w:rPr>
          <w:rFonts w:ascii="Arial" w:hAnsi="Arial"/>
          <w:sz w:val="16"/>
          <w:szCs w:val="16"/>
        </w:rPr>
        <w:t>7, EU-13</w:t>
      </w:r>
      <w:r w:rsidRPr="00D376EA">
        <w:rPr>
          <w:rFonts w:ascii="Arial" w:hAnsi="Arial"/>
          <w:sz w:val="16"/>
          <w:szCs w:val="16"/>
        </w:rPr>
        <w:t xml:space="preserve"> and for the MWI (MSD’s full spectrum material wellbeing index)</w:t>
      </w:r>
      <w:r>
        <w:rPr>
          <w:rFonts w:ascii="Arial" w:hAnsi="Arial"/>
          <w:sz w:val="16"/>
          <w:szCs w:val="16"/>
        </w:rPr>
        <w:t>.</w:t>
      </w:r>
      <w:r w:rsidRPr="00D376EA">
        <w:rPr>
          <w:rFonts w:ascii="Arial" w:hAnsi="Arial"/>
          <w:sz w:val="16"/>
          <w:szCs w:val="16"/>
        </w:rPr>
        <w:t xml:space="preserve"> </w:t>
      </w:r>
    </w:p>
  </w:footnote>
  <w:footnote w:id="8">
    <w:p w14:paraId="22E86E1C" w14:textId="36901DD3" w:rsidR="00006FF6" w:rsidRPr="00A87826" w:rsidRDefault="00006FF6" w:rsidP="00845503">
      <w:pPr>
        <w:pStyle w:val="FootnoteText"/>
        <w:spacing w:after="60"/>
        <w:ind w:left="142" w:hanging="142"/>
        <w:rPr>
          <w:rFonts w:ascii="Arial" w:hAnsi="Arial"/>
          <w:sz w:val="16"/>
          <w:szCs w:val="16"/>
        </w:rPr>
      </w:pPr>
      <w:r w:rsidRPr="00A87826">
        <w:rPr>
          <w:rStyle w:val="FootnoteReference"/>
          <w:rFonts w:ascii="Arial" w:hAnsi="Arial"/>
          <w:sz w:val="16"/>
          <w:szCs w:val="16"/>
        </w:rPr>
        <w:footnoteRef/>
      </w:r>
      <w:r w:rsidRPr="00A87826">
        <w:rPr>
          <w:rFonts w:ascii="Arial" w:hAnsi="Arial"/>
          <w:sz w:val="16"/>
          <w:szCs w:val="16"/>
        </w:rPr>
        <w:t xml:space="preserve"> </w:t>
      </w:r>
      <w:r>
        <w:rPr>
          <w:rFonts w:ascii="Arial" w:hAnsi="Arial"/>
          <w:sz w:val="16"/>
          <w:szCs w:val="16"/>
        </w:rPr>
        <w:tab/>
      </w:r>
      <w:r w:rsidRPr="00A87826">
        <w:rPr>
          <w:rFonts w:ascii="Arial" w:hAnsi="Arial"/>
          <w:sz w:val="16"/>
          <w:szCs w:val="16"/>
        </w:rPr>
        <w:t>This mismatch is well-established in the international literature</w:t>
      </w:r>
      <w:r>
        <w:rPr>
          <w:rFonts w:ascii="Arial" w:hAnsi="Arial"/>
          <w:sz w:val="16"/>
          <w:szCs w:val="16"/>
        </w:rPr>
        <w:t xml:space="preserve"> – see, </w:t>
      </w:r>
      <w:r w:rsidRPr="00A87826">
        <w:rPr>
          <w:rFonts w:ascii="Arial" w:hAnsi="Arial"/>
          <w:sz w:val="16"/>
          <w:szCs w:val="16"/>
        </w:rPr>
        <w:t xml:space="preserve">for example, </w:t>
      </w:r>
      <w:r>
        <w:rPr>
          <w:rFonts w:ascii="Arial" w:hAnsi="Arial"/>
          <w:sz w:val="16"/>
          <w:szCs w:val="16"/>
        </w:rPr>
        <w:t xml:space="preserve">Bradshaw and Finch (2003), </w:t>
      </w:r>
      <w:r w:rsidRPr="00A87826">
        <w:rPr>
          <w:rFonts w:ascii="Arial" w:hAnsi="Arial"/>
          <w:sz w:val="16"/>
          <w:szCs w:val="16"/>
        </w:rPr>
        <w:t>Nolan and Whelan (201</w:t>
      </w:r>
      <w:r>
        <w:rPr>
          <w:rFonts w:ascii="Arial" w:hAnsi="Arial"/>
          <w:sz w:val="16"/>
          <w:szCs w:val="16"/>
        </w:rPr>
        <w:t>1</w:t>
      </w:r>
      <w:r w:rsidRPr="00A87826">
        <w:rPr>
          <w:rFonts w:ascii="Arial" w:hAnsi="Arial"/>
          <w:sz w:val="16"/>
          <w:szCs w:val="16"/>
        </w:rPr>
        <w:t>),</w:t>
      </w:r>
      <w:r>
        <w:rPr>
          <w:rFonts w:ascii="Arial" w:hAnsi="Arial"/>
          <w:sz w:val="16"/>
          <w:szCs w:val="16"/>
        </w:rPr>
        <w:t xml:space="preserve"> Brewer et al (2017), </w:t>
      </w:r>
      <w:r>
        <w:rPr>
          <w:rFonts w:ascii="Arial" w:hAnsi="Arial"/>
          <w:sz w:val="16"/>
          <w:szCs w:val="16"/>
        </w:rPr>
        <w:t>Verbunt and Guio (</w:t>
      </w:r>
      <w:r w:rsidRPr="0057595E">
        <w:rPr>
          <w:rFonts w:ascii="Arial" w:hAnsi="Arial"/>
          <w:sz w:val="16"/>
          <w:szCs w:val="16"/>
        </w:rPr>
        <w:t>2019)</w:t>
      </w:r>
      <w:r>
        <w:rPr>
          <w:rFonts w:ascii="Arial" w:hAnsi="Arial"/>
          <w:sz w:val="16"/>
          <w:szCs w:val="16"/>
        </w:rPr>
        <w:t>.</w:t>
      </w:r>
    </w:p>
  </w:footnote>
  <w:footnote w:id="9">
    <w:p w14:paraId="75148435" w14:textId="66BF5BC4" w:rsidR="00006FF6" w:rsidRPr="00F0221C" w:rsidRDefault="00006FF6" w:rsidP="00845503">
      <w:pPr>
        <w:pStyle w:val="FootnoteText"/>
        <w:spacing w:after="60"/>
        <w:ind w:left="142" w:hanging="142"/>
        <w:rPr>
          <w:rFonts w:ascii="Arial" w:hAnsi="Arial"/>
          <w:sz w:val="16"/>
          <w:szCs w:val="16"/>
        </w:rPr>
      </w:pPr>
      <w:r w:rsidRPr="00F0221C">
        <w:rPr>
          <w:rStyle w:val="FootnoteReference"/>
          <w:rFonts w:ascii="Arial" w:hAnsi="Arial"/>
          <w:sz w:val="16"/>
          <w:szCs w:val="16"/>
        </w:rPr>
        <w:footnoteRef/>
      </w:r>
      <w:r w:rsidRPr="00F0221C">
        <w:rPr>
          <w:rFonts w:ascii="Arial" w:hAnsi="Arial"/>
          <w:sz w:val="16"/>
          <w:szCs w:val="16"/>
        </w:rPr>
        <w:t xml:space="preserve"> ‘Current’ household income sometimes refers to income over the previous week or month. In the context of this framework it refers to annual income in a recent </w:t>
      </w:r>
      <w:r>
        <w:rPr>
          <w:rFonts w:ascii="Arial" w:hAnsi="Arial"/>
          <w:sz w:val="16"/>
          <w:szCs w:val="16"/>
        </w:rPr>
        <w:t xml:space="preserve">12 month </w:t>
      </w:r>
      <w:r w:rsidRPr="00F0221C">
        <w:rPr>
          <w:rFonts w:ascii="Arial" w:hAnsi="Arial"/>
          <w:sz w:val="16"/>
          <w:szCs w:val="16"/>
        </w:rPr>
        <w:t>period in contrast to income in the longer term over several year</w:t>
      </w:r>
      <w:r>
        <w:rPr>
          <w:rFonts w:ascii="Arial" w:hAnsi="Arial"/>
          <w:sz w:val="16"/>
          <w:szCs w:val="16"/>
        </w:rPr>
        <w:t>s. The household that individuals are members of at the time of interview may not always have been their household over the previous 12 months, the reference period for calculating the household income (for examp</w:t>
      </w:r>
      <w:r w:rsidRPr="00BC5354">
        <w:rPr>
          <w:rFonts w:ascii="Arial" w:hAnsi="Arial"/>
          <w:sz w:val="16"/>
          <w:szCs w:val="16"/>
        </w:rPr>
        <w:t xml:space="preserve">le: </w:t>
      </w:r>
      <w:r>
        <w:rPr>
          <w:rFonts w:ascii="Arial" w:hAnsi="Arial"/>
          <w:sz w:val="16"/>
          <w:szCs w:val="16"/>
        </w:rPr>
        <w:t>a</w:t>
      </w:r>
      <w:r w:rsidRPr="00BC5354">
        <w:rPr>
          <w:rFonts w:ascii="Arial" w:hAnsi="Arial"/>
          <w:sz w:val="16"/>
          <w:szCs w:val="16"/>
        </w:rPr>
        <w:t xml:space="preserve"> recently separated non</w:t>
      </w:r>
      <w:r>
        <w:rPr>
          <w:rFonts w:ascii="Arial" w:hAnsi="Arial"/>
          <w:sz w:val="16"/>
          <w:szCs w:val="16"/>
        </w:rPr>
        <w:t>-employed</w:t>
      </w:r>
      <w:r w:rsidRPr="00BC5354">
        <w:rPr>
          <w:rFonts w:ascii="Arial" w:hAnsi="Arial"/>
          <w:sz w:val="16"/>
          <w:szCs w:val="16"/>
        </w:rPr>
        <w:t xml:space="preserve"> spouse </w:t>
      </w:r>
      <w:r>
        <w:rPr>
          <w:rFonts w:ascii="Arial" w:hAnsi="Arial"/>
          <w:sz w:val="16"/>
          <w:szCs w:val="16"/>
        </w:rPr>
        <w:t xml:space="preserve">in a new one-person household, </w:t>
      </w:r>
      <w:r w:rsidRPr="00BC5354">
        <w:rPr>
          <w:rFonts w:ascii="Arial" w:hAnsi="Arial"/>
          <w:sz w:val="16"/>
          <w:szCs w:val="16"/>
        </w:rPr>
        <w:t xml:space="preserve">or a new migrant can look </w:t>
      </w:r>
      <w:r>
        <w:rPr>
          <w:rFonts w:ascii="Arial" w:hAnsi="Arial"/>
          <w:sz w:val="16"/>
          <w:szCs w:val="16"/>
        </w:rPr>
        <w:t>as if</w:t>
      </w:r>
      <w:r w:rsidRPr="00BC5354">
        <w:rPr>
          <w:rFonts w:ascii="Arial" w:hAnsi="Arial"/>
          <w:sz w:val="16"/>
          <w:szCs w:val="16"/>
        </w:rPr>
        <w:t xml:space="preserve"> they have had </w:t>
      </w:r>
      <w:r>
        <w:rPr>
          <w:rFonts w:ascii="Arial" w:hAnsi="Arial"/>
          <w:sz w:val="16"/>
          <w:szCs w:val="16"/>
        </w:rPr>
        <w:t xml:space="preserve">little or no income in the reference period). This can create some noise in the income / material hardship relationship  </w:t>
      </w:r>
    </w:p>
  </w:footnote>
  <w:footnote w:id="10">
    <w:p w14:paraId="2F20E947" w14:textId="4A3823D6" w:rsidR="00006FF6" w:rsidRPr="00721C68" w:rsidRDefault="00006FF6" w:rsidP="00CC24C2">
      <w:pPr>
        <w:pStyle w:val="FootnoteText"/>
        <w:spacing w:after="60"/>
        <w:ind w:left="284" w:hanging="284"/>
        <w:rPr>
          <w:rFonts w:ascii="Arial" w:hAnsi="Arial"/>
          <w:sz w:val="16"/>
          <w:szCs w:val="16"/>
        </w:rPr>
      </w:pPr>
      <w:r w:rsidRPr="00721C68">
        <w:rPr>
          <w:rStyle w:val="FootnoteReference"/>
          <w:rFonts w:ascii="Arial" w:hAnsi="Arial"/>
          <w:sz w:val="16"/>
          <w:szCs w:val="16"/>
        </w:rPr>
        <w:footnoteRef/>
      </w:r>
      <w:r w:rsidRPr="00721C68">
        <w:rPr>
          <w:rFonts w:ascii="Arial" w:hAnsi="Arial"/>
          <w:sz w:val="16"/>
          <w:szCs w:val="16"/>
        </w:rPr>
        <w:t xml:space="preserve"> </w:t>
      </w:r>
      <w:r>
        <w:rPr>
          <w:rFonts w:ascii="Arial" w:hAnsi="Arial"/>
          <w:sz w:val="16"/>
          <w:szCs w:val="16"/>
        </w:rPr>
        <w:tab/>
      </w:r>
      <w:r w:rsidRPr="00721C68">
        <w:rPr>
          <w:rFonts w:ascii="Arial" w:hAnsi="Arial"/>
          <w:sz w:val="16"/>
          <w:szCs w:val="16"/>
        </w:rPr>
        <w:t xml:space="preserve">Measurement error can </w:t>
      </w:r>
      <w:r>
        <w:rPr>
          <w:rFonts w:ascii="Arial" w:hAnsi="Arial"/>
          <w:sz w:val="16"/>
          <w:szCs w:val="16"/>
        </w:rPr>
        <w:t xml:space="preserve">no doubt </w:t>
      </w:r>
      <w:r w:rsidRPr="00721C68">
        <w:rPr>
          <w:rFonts w:ascii="Arial" w:hAnsi="Arial"/>
          <w:sz w:val="16"/>
          <w:szCs w:val="16"/>
        </w:rPr>
        <w:t xml:space="preserve">contribute to the mismatch, but </w:t>
      </w:r>
      <w:r>
        <w:rPr>
          <w:rFonts w:ascii="Arial" w:hAnsi="Arial"/>
          <w:sz w:val="16"/>
          <w:szCs w:val="16"/>
        </w:rPr>
        <w:t>there is plenty of evidence to show how the ‘other factors’ noted in Figure A.1 impact. A</w:t>
      </w:r>
      <w:r w:rsidRPr="00721C68">
        <w:rPr>
          <w:rFonts w:ascii="Arial" w:hAnsi="Arial"/>
          <w:sz w:val="16"/>
          <w:szCs w:val="16"/>
        </w:rPr>
        <w:t>s the analysis using liquid assets shows</w:t>
      </w:r>
      <w:r>
        <w:rPr>
          <w:rFonts w:ascii="Arial" w:hAnsi="Arial"/>
          <w:sz w:val="16"/>
          <w:szCs w:val="16"/>
        </w:rPr>
        <w:t>,</w:t>
      </w:r>
      <w:r w:rsidRPr="00721C68">
        <w:rPr>
          <w:rFonts w:ascii="Arial" w:hAnsi="Arial"/>
          <w:sz w:val="16"/>
          <w:szCs w:val="16"/>
        </w:rPr>
        <w:t xml:space="preserve"> differences in other resources can make a very large difference</w:t>
      </w:r>
      <w:r>
        <w:rPr>
          <w:rFonts w:ascii="Arial" w:hAnsi="Arial"/>
          <w:sz w:val="16"/>
          <w:szCs w:val="16"/>
        </w:rPr>
        <w:t>.</w:t>
      </w:r>
    </w:p>
  </w:footnote>
  <w:footnote w:id="11">
    <w:p w14:paraId="4CDD631A" w14:textId="77777777" w:rsidR="00006FF6" w:rsidRPr="00344B7A" w:rsidRDefault="00006FF6" w:rsidP="00983C4F">
      <w:pPr>
        <w:pStyle w:val="FootnoteText"/>
        <w:ind w:left="284" w:hanging="284"/>
        <w:rPr>
          <w:rFonts w:ascii="Arial" w:hAnsi="Arial"/>
          <w:sz w:val="16"/>
          <w:szCs w:val="16"/>
        </w:rPr>
      </w:pPr>
      <w:r w:rsidRPr="00867A04">
        <w:rPr>
          <w:rStyle w:val="FootnoteReference"/>
          <w:rFonts w:ascii="Arial" w:hAnsi="Arial"/>
          <w:sz w:val="16"/>
          <w:szCs w:val="16"/>
        </w:rPr>
        <w:footnoteRef/>
      </w:r>
      <w:r w:rsidRPr="00867A04">
        <w:rPr>
          <w:rFonts w:ascii="Arial" w:hAnsi="Arial"/>
          <w:sz w:val="16"/>
          <w:szCs w:val="16"/>
        </w:rPr>
        <w:t xml:space="preserve"> </w:t>
      </w:r>
      <w:r>
        <w:rPr>
          <w:rFonts w:ascii="Arial" w:hAnsi="Arial"/>
          <w:sz w:val="16"/>
          <w:szCs w:val="16"/>
        </w:rPr>
        <w:tab/>
      </w:r>
      <w:r w:rsidRPr="00344B7A">
        <w:rPr>
          <w:rFonts w:ascii="Arial Mäori" w:eastAsia="Times New Roman" w:hAnsi="Arial Mäori" w:cs="Times New Roman"/>
          <w:color w:val="000000"/>
          <w:sz w:val="16"/>
          <w:szCs w:val="16"/>
          <w:lang w:eastAsia="en-NZ"/>
        </w:rPr>
        <w:t xml:space="preserve">Liquid assets represent the total across the following asset classes: Foreign and NZ currency GT </w:t>
      </w:r>
      <w:r>
        <w:rPr>
          <w:rFonts w:ascii="Arial Mäori" w:eastAsia="Times New Roman" w:hAnsi="Arial Mäori" w:cs="Times New Roman"/>
          <w:color w:val="000000"/>
          <w:sz w:val="16"/>
          <w:szCs w:val="16"/>
          <w:lang w:eastAsia="en-NZ"/>
        </w:rPr>
        <w:t>$</w:t>
      </w:r>
      <w:r w:rsidRPr="00344B7A">
        <w:rPr>
          <w:rFonts w:ascii="Arial Mäori" w:eastAsia="Times New Roman" w:hAnsi="Arial Mäori" w:cs="Times New Roman"/>
          <w:color w:val="000000"/>
          <w:sz w:val="16"/>
          <w:szCs w:val="16"/>
          <w:lang w:eastAsia="en-NZ"/>
        </w:rPr>
        <w:t>1000, Bank deposits, Bonds and other debt, Managed funds and other investment funds, Shares in listed corporations, Other non-pension financial assets</w:t>
      </w:r>
      <w:r>
        <w:rPr>
          <w:rFonts w:ascii="Arial Mäori" w:eastAsia="Times New Roman" w:hAnsi="Arial Mäori" w:cs="Times New Roman"/>
          <w:color w:val="000000"/>
          <w:sz w:val="16"/>
          <w:szCs w:val="16"/>
          <w:lang w:eastAsia="en-NZ"/>
        </w:rPr>
        <w:t>.</w:t>
      </w:r>
    </w:p>
    <w:p w14:paraId="642FAFC4" w14:textId="77777777" w:rsidR="00006FF6" w:rsidRPr="00867A04" w:rsidRDefault="00006FF6" w:rsidP="00983C4F">
      <w:pPr>
        <w:pStyle w:val="FootnoteText"/>
        <w:ind w:left="284" w:hanging="284"/>
        <w:rPr>
          <w:rFonts w:ascii="Arial" w:hAnsi="Arial"/>
          <w:sz w:val="16"/>
          <w:szCs w:val="16"/>
        </w:rPr>
      </w:pPr>
    </w:p>
  </w:footnote>
  <w:footnote w:id="12">
    <w:p w14:paraId="16A8EB08" w14:textId="77777777" w:rsidR="00006FF6" w:rsidRPr="007B5B7B" w:rsidRDefault="00006FF6" w:rsidP="005C4277">
      <w:pPr>
        <w:pStyle w:val="FootnoteText"/>
        <w:spacing w:after="60"/>
        <w:ind w:left="284" w:hanging="284"/>
        <w:rPr>
          <w:rFonts w:ascii="Arial" w:hAnsi="Arial"/>
          <w:sz w:val="16"/>
          <w:szCs w:val="16"/>
        </w:rPr>
      </w:pPr>
      <w:r w:rsidRPr="007B5B7B">
        <w:rPr>
          <w:rStyle w:val="FootnoteReference"/>
          <w:rFonts w:ascii="Arial" w:hAnsi="Arial"/>
          <w:sz w:val="16"/>
          <w:szCs w:val="16"/>
        </w:rPr>
        <w:footnoteRef/>
      </w:r>
      <w:r w:rsidRPr="007B5B7B">
        <w:rPr>
          <w:rFonts w:ascii="Arial" w:hAnsi="Arial"/>
          <w:sz w:val="16"/>
          <w:szCs w:val="16"/>
        </w:rPr>
        <w:t xml:space="preserve"> </w:t>
      </w:r>
      <w:r w:rsidRPr="007B5B7B">
        <w:rPr>
          <w:rFonts w:ascii="Arial" w:hAnsi="Arial"/>
          <w:sz w:val="16"/>
          <w:szCs w:val="16"/>
        </w:rPr>
        <w:tab/>
        <w:t>For example, the HES does not include the families in Emergency Housing which includes around 4000 children (Source: MSD Annual Review).</w:t>
      </w:r>
    </w:p>
  </w:footnote>
  <w:footnote w:id="13">
    <w:p w14:paraId="694D44C8" w14:textId="77777777" w:rsidR="00006FF6" w:rsidRPr="00470046" w:rsidRDefault="00006FF6" w:rsidP="005C4277">
      <w:pPr>
        <w:pStyle w:val="FootnoteText"/>
        <w:spacing w:after="60"/>
        <w:ind w:left="284" w:hanging="284"/>
        <w:rPr>
          <w:rFonts w:ascii="Arial" w:hAnsi="Arial"/>
          <w:sz w:val="16"/>
          <w:szCs w:val="16"/>
        </w:rPr>
      </w:pPr>
      <w:r w:rsidRPr="007B5B7B">
        <w:rPr>
          <w:rStyle w:val="FootnoteReference"/>
          <w:rFonts w:ascii="Arial" w:hAnsi="Arial"/>
          <w:sz w:val="16"/>
          <w:szCs w:val="16"/>
        </w:rPr>
        <w:footnoteRef/>
      </w:r>
      <w:r w:rsidRPr="007B5B7B">
        <w:rPr>
          <w:rFonts w:ascii="Arial" w:hAnsi="Arial"/>
          <w:sz w:val="16"/>
          <w:szCs w:val="16"/>
        </w:rPr>
        <w:t xml:space="preserve"> </w:t>
      </w:r>
      <w:r w:rsidRPr="007B5B7B">
        <w:rPr>
          <w:rFonts w:ascii="Arial" w:hAnsi="Arial"/>
          <w:sz w:val="16"/>
          <w:szCs w:val="16"/>
        </w:rPr>
        <w:tab/>
        <w:t xml:space="preserve">Once the population weights were applied to gross up the sample numbers to population estimates the number of individuals in the lower two </w:t>
      </w:r>
      <w:r w:rsidRPr="007B5B7B">
        <w:rPr>
          <w:rFonts w:ascii="Arial" w:hAnsi="Arial"/>
          <w:sz w:val="16"/>
          <w:szCs w:val="16"/>
        </w:rPr>
        <w:t>NZDep deciles was 19.4%.</w:t>
      </w:r>
    </w:p>
  </w:footnote>
  <w:footnote w:id="14">
    <w:p w14:paraId="5454934F" w14:textId="77777777" w:rsidR="00006FF6" w:rsidRPr="00FD747A" w:rsidRDefault="00006FF6" w:rsidP="005C4277">
      <w:pPr>
        <w:pStyle w:val="FootnoteText"/>
        <w:spacing w:after="60"/>
        <w:ind w:left="284" w:hanging="284"/>
        <w:rPr>
          <w:rFonts w:ascii="Arial" w:hAnsi="Arial"/>
          <w:sz w:val="16"/>
          <w:szCs w:val="16"/>
        </w:rPr>
      </w:pPr>
      <w:r w:rsidRPr="007F2AF4">
        <w:rPr>
          <w:rStyle w:val="FootnoteReference"/>
          <w:rFonts w:ascii="Arial" w:hAnsi="Arial"/>
          <w:sz w:val="16"/>
          <w:szCs w:val="16"/>
        </w:rPr>
        <w:footnoteRef/>
      </w:r>
      <w:r w:rsidRPr="007F2AF4">
        <w:rPr>
          <w:rFonts w:ascii="Arial" w:hAnsi="Arial"/>
          <w:sz w:val="16"/>
          <w:szCs w:val="16"/>
        </w:rPr>
        <w:t xml:space="preserve"> </w:t>
      </w:r>
      <w:r w:rsidRPr="007F2AF4">
        <w:rPr>
          <w:rFonts w:ascii="Arial" w:hAnsi="Arial"/>
          <w:sz w:val="16"/>
          <w:szCs w:val="16"/>
        </w:rPr>
        <w:tab/>
        <w:t xml:space="preserve">Stats NZ created special combined HES-HLFS datasets for producing a 2007 to 2018 BHC low-income back series to assist with estimating baseline low-income rates for the CPRA. </w:t>
      </w:r>
    </w:p>
  </w:footnote>
  <w:footnote w:id="15">
    <w:p w14:paraId="4BA411B2" w14:textId="77777777" w:rsidR="00006FF6" w:rsidRDefault="00006FF6" w:rsidP="005C4277">
      <w:pPr>
        <w:pStyle w:val="FootnoteText"/>
        <w:ind w:left="284" w:hanging="284"/>
      </w:pPr>
      <w:r w:rsidRPr="00075D69">
        <w:rPr>
          <w:rStyle w:val="FootnoteReference"/>
          <w:rFonts w:ascii="Arial" w:hAnsi="Arial"/>
          <w:color w:val="0000FF"/>
          <w:sz w:val="16"/>
          <w:szCs w:val="16"/>
        </w:rPr>
        <w:footnoteRef/>
      </w:r>
      <w:r w:rsidRPr="00075D69">
        <w:rPr>
          <w:rFonts w:ascii="Arial" w:hAnsi="Arial"/>
          <w:color w:val="0000FF"/>
          <w:sz w:val="16"/>
          <w:szCs w:val="16"/>
        </w:rPr>
        <w:t xml:space="preserve"> </w:t>
      </w:r>
      <w:r w:rsidRPr="00075D69">
        <w:rPr>
          <w:rFonts w:ascii="Arial" w:hAnsi="Arial"/>
          <w:color w:val="0000FF"/>
          <w:sz w:val="16"/>
          <w:szCs w:val="16"/>
        </w:rPr>
        <w:tab/>
      </w:r>
      <w:hyperlink r:id="rId1" w:anchor="quality" w:history="1">
        <w:r w:rsidRPr="000D3807">
          <w:rPr>
            <w:rStyle w:val="Hyperlink"/>
            <w:rFonts w:ascii="Arial" w:hAnsi="Arial"/>
            <w:sz w:val="16"/>
            <w:szCs w:val="18"/>
          </w:rPr>
          <w:t>https://www.stats.govt.nz/methods/child-poverty-statistics-year-ended-june-2020-technical-appendix#quality</w:t>
        </w:r>
      </w:hyperlink>
      <w:r w:rsidRPr="009502D7">
        <w:rPr>
          <w:sz w:val="16"/>
          <w:szCs w:val="18"/>
        </w:rPr>
        <w:t xml:space="preserve"> </w:t>
      </w:r>
      <w:r>
        <w:tab/>
      </w:r>
    </w:p>
  </w:footnote>
  <w:footnote w:id="16">
    <w:p w14:paraId="75164BE2" w14:textId="42991CFE" w:rsidR="00006FF6" w:rsidRPr="008D7148" w:rsidRDefault="00006FF6" w:rsidP="00562E87">
      <w:pPr>
        <w:pStyle w:val="FootnoteText"/>
        <w:spacing w:after="60"/>
        <w:ind w:left="284" w:hanging="284"/>
        <w:rPr>
          <w:rFonts w:ascii="Arial" w:hAnsi="Arial"/>
          <w:sz w:val="16"/>
          <w:szCs w:val="16"/>
        </w:rPr>
      </w:pPr>
      <w:r w:rsidRPr="008D7148">
        <w:rPr>
          <w:rStyle w:val="FootnoteReference"/>
          <w:rFonts w:ascii="Arial" w:hAnsi="Arial"/>
          <w:sz w:val="16"/>
          <w:szCs w:val="16"/>
        </w:rPr>
        <w:footnoteRef/>
      </w:r>
      <w:r w:rsidRPr="008D7148">
        <w:rPr>
          <w:rFonts w:ascii="Arial" w:hAnsi="Arial"/>
          <w:sz w:val="16"/>
          <w:szCs w:val="16"/>
        </w:rPr>
        <w:t xml:space="preserve"> </w:t>
      </w:r>
      <w:r>
        <w:rPr>
          <w:rFonts w:ascii="Arial" w:hAnsi="Arial"/>
          <w:sz w:val="16"/>
          <w:szCs w:val="16"/>
        </w:rPr>
        <w:tab/>
        <w:t>See Auckland City Mission (2014a, 2014b) for information coming out of their Family 100 project.</w:t>
      </w:r>
    </w:p>
  </w:footnote>
  <w:footnote w:id="17">
    <w:p w14:paraId="54954F8F" w14:textId="1C93AE68" w:rsidR="00006FF6" w:rsidRPr="00352645" w:rsidRDefault="00006FF6" w:rsidP="00352645">
      <w:pPr>
        <w:pStyle w:val="FootnoteText"/>
        <w:spacing w:after="60"/>
        <w:ind w:left="284" w:hanging="284"/>
        <w:jc w:val="both"/>
        <w:rPr>
          <w:rFonts w:ascii="Arial" w:hAnsi="Arial"/>
          <w:sz w:val="16"/>
          <w:szCs w:val="16"/>
        </w:rPr>
      </w:pPr>
      <w:r w:rsidRPr="008D7148">
        <w:rPr>
          <w:rStyle w:val="FootnoteReference"/>
          <w:rFonts w:ascii="Arial" w:hAnsi="Arial"/>
          <w:sz w:val="16"/>
          <w:szCs w:val="16"/>
        </w:rPr>
        <w:footnoteRef/>
      </w:r>
      <w:r w:rsidRPr="008D7148">
        <w:rPr>
          <w:rFonts w:ascii="Arial" w:hAnsi="Arial"/>
          <w:sz w:val="16"/>
          <w:szCs w:val="16"/>
        </w:rPr>
        <w:t xml:space="preserve">  </w:t>
      </w:r>
      <w:r w:rsidRPr="008D7148">
        <w:rPr>
          <w:rFonts w:ascii="Arial" w:hAnsi="Arial"/>
          <w:sz w:val="16"/>
          <w:szCs w:val="16"/>
        </w:rPr>
        <w:tab/>
        <w:t>In his efforts to reconcile the relative and absolute notions of poverty, Sen distinguished between ‘capabilities’ and ‘</w:t>
      </w:r>
      <w:r w:rsidRPr="008D7148">
        <w:rPr>
          <w:rFonts w:ascii="Arial" w:hAnsi="Arial"/>
          <w:sz w:val="16"/>
          <w:szCs w:val="16"/>
        </w:rPr>
        <w:t>functionings’. Capabilities are the potential that people have to lead fulfilled and engaging lives and are absolute and everywhere the same. Functionings, on the other hand, are the facilities and resources required to enable people to achieve their capabilities and are determined by cultural expectations and resource constraints. Sen’s view is that ‘the ability to go about without shame’, like a capability, is at the ‘irreducible absolutist core in the idea of poverty’</w:t>
      </w:r>
    </w:p>
  </w:footnote>
  <w:footnote w:id="18">
    <w:p w14:paraId="7A39E4BD" w14:textId="77777777" w:rsidR="00006FF6" w:rsidRPr="001A191B" w:rsidRDefault="00006FF6" w:rsidP="00562E87">
      <w:pPr>
        <w:pStyle w:val="FootnoteText"/>
        <w:ind w:left="284" w:hanging="284"/>
        <w:rPr>
          <w:rFonts w:ascii="Arial" w:hAnsi="Arial"/>
          <w:sz w:val="16"/>
          <w:szCs w:val="16"/>
        </w:rPr>
      </w:pPr>
      <w:r w:rsidRPr="001A191B">
        <w:rPr>
          <w:rStyle w:val="FootnoteReference"/>
          <w:rFonts w:ascii="Arial" w:hAnsi="Arial"/>
          <w:sz w:val="16"/>
          <w:szCs w:val="16"/>
        </w:rPr>
        <w:footnoteRef/>
      </w:r>
      <w:r w:rsidRPr="001A191B">
        <w:rPr>
          <w:rFonts w:ascii="Arial" w:hAnsi="Arial"/>
          <w:sz w:val="16"/>
          <w:szCs w:val="16"/>
        </w:rPr>
        <w:t xml:space="preserve"> </w:t>
      </w:r>
      <w:r>
        <w:rPr>
          <w:rFonts w:ascii="Arial" w:hAnsi="Arial"/>
          <w:sz w:val="16"/>
          <w:szCs w:val="16"/>
        </w:rPr>
        <w:tab/>
      </w:r>
      <w:r w:rsidRPr="001A191B">
        <w:rPr>
          <w:rFonts w:ascii="Arial" w:hAnsi="Arial"/>
          <w:sz w:val="16"/>
          <w:szCs w:val="16"/>
        </w:rPr>
        <w:t xml:space="preserve">One of the main reasons for the difference in hardship rates for these two household types is that there is much less potential for paid employment hours in sole parent households compared with </w:t>
      </w:r>
      <w:r>
        <w:rPr>
          <w:rFonts w:ascii="Arial" w:hAnsi="Arial"/>
          <w:sz w:val="16"/>
          <w:szCs w:val="16"/>
        </w:rPr>
        <w:t>two parent (and other multi-adult)</w:t>
      </w:r>
      <w:r w:rsidRPr="001A191B">
        <w:rPr>
          <w:rFonts w:ascii="Arial" w:hAnsi="Arial"/>
          <w:sz w:val="16"/>
          <w:szCs w:val="16"/>
        </w:rPr>
        <w:t xml:space="preserve"> households with children.</w:t>
      </w:r>
    </w:p>
  </w:footnote>
  <w:footnote w:id="19">
    <w:p w14:paraId="67DD1B81" w14:textId="77777777" w:rsidR="00006FF6" w:rsidRPr="00FD14FC" w:rsidRDefault="00006FF6" w:rsidP="00C7776A">
      <w:pPr>
        <w:pStyle w:val="FootnoteText"/>
        <w:ind w:left="284" w:hanging="284"/>
        <w:rPr>
          <w:rFonts w:ascii="Arial" w:hAnsi="Arial"/>
          <w:sz w:val="16"/>
          <w:szCs w:val="16"/>
        </w:rPr>
      </w:pPr>
      <w:r w:rsidRPr="000A6242">
        <w:rPr>
          <w:rStyle w:val="FootnoteReference"/>
          <w:rFonts w:ascii="Arial" w:hAnsi="Arial"/>
          <w:sz w:val="16"/>
          <w:szCs w:val="16"/>
        </w:rPr>
        <w:footnoteRef/>
      </w:r>
      <w:r w:rsidRPr="000A6242">
        <w:rPr>
          <w:rFonts w:ascii="Arial" w:hAnsi="Arial"/>
          <w:sz w:val="16"/>
          <w:szCs w:val="16"/>
        </w:rPr>
        <w:t xml:space="preserve"> </w:t>
      </w:r>
      <w:r w:rsidRPr="000A6242">
        <w:rPr>
          <w:rFonts w:ascii="Arial" w:hAnsi="Arial"/>
          <w:sz w:val="16"/>
          <w:szCs w:val="16"/>
        </w:rPr>
        <w:tab/>
        <w:t xml:space="preserve">A third way is the single/combination classification which counts people in mutually exclusive categories. People are counted just once in the relevant single or combination group. </w:t>
      </w:r>
      <w:r w:rsidRPr="000A6242">
        <w:rPr>
          <w:rFonts w:ascii="Arial" w:hAnsi="Arial"/>
          <w:color w:val="000000" w:themeColor="text1"/>
          <w:sz w:val="16"/>
          <w:szCs w:val="16"/>
        </w:rPr>
        <w:t xml:space="preserve">This approach is likely to be included </w:t>
      </w:r>
      <w:r w:rsidRPr="000A6242">
        <w:rPr>
          <w:rFonts w:ascii="Arial" w:hAnsi="Arial"/>
          <w:sz w:val="16"/>
          <w:szCs w:val="16"/>
        </w:rPr>
        <w:t>in the July reports.</w:t>
      </w:r>
    </w:p>
  </w:footnote>
  <w:footnote w:id="20">
    <w:p w14:paraId="62492FF6" w14:textId="77777777" w:rsidR="00006FF6" w:rsidRPr="00FD14FC" w:rsidRDefault="00006FF6" w:rsidP="004C3EE5">
      <w:pPr>
        <w:pStyle w:val="FootnoteText"/>
        <w:ind w:left="284" w:hanging="284"/>
        <w:rPr>
          <w:rFonts w:ascii="Arial" w:hAnsi="Arial"/>
          <w:sz w:val="16"/>
          <w:szCs w:val="16"/>
        </w:rPr>
      </w:pPr>
      <w:r w:rsidRPr="000A6242">
        <w:rPr>
          <w:rStyle w:val="FootnoteReference"/>
          <w:rFonts w:ascii="Arial" w:hAnsi="Arial"/>
          <w:sz w:val="16"/>
          <w:szCs w:val="16"/>
        </w:rPr>
        <w:footnoteRef/>
      </w:r>
      <w:r w:rsidRPr="000A6242">
        <w:rPr>
          <w:rFonts w:ascii="Arial" w:hAnsi="Arial"/>
          <w:sz w:val="16"/>
          <w:szCs w:val="16"/>
        </w:rPr>
        <w:t xml:space="preserve"> </w:t>
      </w:r>
      <w:r w:rsidRPr="000A6242">
        <w:rPr>
          <w:rFonts w:ascii="Arial" w:hAnsi="Arial"/>
          <w:sz w:val="16"/>
          <w:szCs w:val="16"/>
        </w:rPr>
        <w:tab/>
        <w:t xml:space="preserve">A third way is the single/combination classification which counts people in mutually exclusive categories. People are counted just once in the relevant single or combination group. </w:t>
      </w:r>
      <w:r w:rsidRPr="000A6242">
        <w:rPr>
          <w:rFonts w:ascii="Arial" w:hAnsi="Arial"/>
          <w:color w:val="000000" w:themeColor="text1"/>
          <w:sz w:val="16"/>
          <w:szCs w:val="16"/>
        </w:rPr>
        <w:t xml:space="preserve">This approach is likely to be included </w:t>
      </w:r>
      <w:r w:rsidRPr="000A6242">
        <w:rPr>
          <w:rFonts w:ascii="Arial" w:hAnsi="Arial"/>
          <w:sz w:val="16"/>
          <w:szCs w:val="16"/>
        </w:rPr>
        <w:t>in the July reports.</w:t>
      </w:r>
    </w:p>
  </w:footnote>
  <w:footnote w:id="21">
    <w:p w14:paraId="288CE8DA" w14:textId="77777777" w:rsidR="00006FF6" w:rsidRPr="00712D15" w:rsidRDefault="00006FF6" w:rsidP="00726C41">
      <w:pPr>
        <w:pStyle w:val="FootnoteText"/>
        <w:ind w:left="284" w:hanging="284"/>
        <w:rPr>
          <w:rFonts w:ascii="Arial" w:hAnsi="Arial"/>
          <w:sz w:val="16"/>
          <w:szCs w:val="16"/>
        </w:rPr>
      </w:pPr>
      <w:r w:rsidRPr="00712D15">
        <w:rPr>
          <w:rStyle w:val="FootnoteReference"/>
          <w:rFonts w:ascii="Arial" w:hAnsi="Arial"/>
          <w:sz w:val="16"/>
          <w:szCs w:val="16"/>
        </w:rPr>
        <w:footnoteRef/>
      </w:r>
      <w:r w:rsidRPr="00712D15">
        <w:rPr>
          <w:rFonts w:ascii="Arial" w:hAnsi="Arial"/>
          <w:sz w:val="16"/>
          <w:szCs w:val="16"/>
        </w:rPr>
        <w:t xml:space="preserve"> </w:t>
      </w:r>
      <w:r>
        <w:rPr>
          <w:rFonts w:ascii="Arial" w:hAnsi="Arial"/>
          <w:sz w:val="16"/>
          <w:szCs w:val="16"/>
        </w:rPr>
        <w:tab/>
      </w:r>
      <w:r w:rsidRPr="00712D15">
        <w:rPr>
          <w:rFonts w:ascii="Arial" w:hAnsi="Arial"/>
          <w:sz w:val="16"/>
          <w:szCs w:val="16"/>
        </w:rPr>
        <w:t>WEAG Secretariat (2019), p22</w:t>
      </w:r>
      <w:r>
        <w:rPr>
          <w:rFonts w:ascii="Arial" w:hAnsi="Arial"/>
          <w:sz w:val="16"/>
          <w:szCs w:val="16"/>
        </w:rPr>
        <w:t>. See main report for full citation.</w:t>
      </w:r>
    </w:p>
  </w:footnote>
  <w:footnote w:id="22">
    <w:p w14:paraId="70D7BF9F" w14:textId="7629DFC3" w:rsidR="00006FF6" w:rsidRPr="00B15B25" w:rsidRDefault="00006FF6" w:rsidP="00B15B25">
      <w:pPr>
        <w:pStyle w:val="FootnoteText"/>
        <w:spacing w:after="60"/>
        <w:ind w:left="284" w:hanging="284"/>
        <w:rPr>
          <w:rFonts w:ascii="Arial" w:hAnsi="Arial"/>
          <w:b/>
          <w:bCs/>
          <w:color w:val="FF0000"/>
          <w:sz w:val="16"/>
          <w:szCs w:val="16"/>
        </w:rPr>
      </w:pPr>
      <w:r w:rsidRPr="00845503">
        <w:rPr>
          <w:rStyle w:val="FootnoteReference"/>
          <w:rFonts w:ascii="Arial" w:hAnsi="Arial"/>
          <w:sz w:val="16"/>
          <w:szCs w:val="16"/>
        </w:rPr>
        <w:footnoteRef/>
      </w:r>
      <w:r w:rsidRPr="00845503">
        <w:rPr>
          <w:rFonts w:ascii="Arial" w:hAnsi="Arial"/>
          <w:sz w:val="16"/>
          <w:szCs w:val="16"/>
        </w:rPr>
        <w:t xml:space="preserve"> </w:t>
      </w:r>
      <w:r>
        <w:rPr>
          <w:rFonts w:ascii="Arial" w:hAnsi="Arial"/>
          <w:sz w:val="16"/>
          <w:szCs w:val="16"/>
        </w:rPr>
        <w:tab/>
      </w:r>
      <w:r w:rsidRPr="00037D86">
        <w:rPr>
          <w:rFonts w:ascii="Arial" w:hAnsi="Arial"/>
          <w:sz w:val="16"/>
          <w:szCs w:val="16"/>
        </w:rPr>
        <w:t xml:space="preserve">The stylised diagram </w:t>
      </w:r>
      <w:r w:rsidRPr="00011F2B">
        <w:rPr>
          <w:rFonts w:ascii="Arial" w:hAnsi="Arial"/>
          <w:sz w:val="16"/>
          <w:szCs w:val="16"/>
        </w:rPr>
        <w:t>(Figure C.6)</w:t>
      </w:r>
      <w:r w:rsidRPr="00037D86">
        <w:rPr>
          <w:rFonts w:ascii="Arial" w:hAnsi="Arial"/>
          <w:sz w:val="16"/>
          <w:szCs w:val="16"/>
        </w:rPr>
        <w:t xml:space="preserve"> has the same percentages in each of the two sets. When the sizes of the two sets are different the reported size of the overlap depends on which is used as the denominator. For example, if there is 20% in one, 8% in the other and 5% in both, the overlap group is 25% of one and 63% of the other. When the two sets are of different size, careful communication is required. For example, if the 20% in the example is low income and the 8% is material hardship, one conclusion could be that most (75%) in low income are not in hardship. To give context, it would be useful to select the low-income and material hardship thresholds to give similar numbers in each, then look at the overlap, and report on that as </w:t>
      </w:r>
      <w:r w:rsidRPr="00011F2B">
        <w:rPr>
          <w:rFonts w:ascii="Arial" w:hAnsi="Arial"/>
          <w:color w:val="000000" w:themeColor="text1"/>
          <w:sz w:val="16"/>
          <w:szCs w:val="16"/>
        </w:rPr>
        <w:t>well. Table C.12b does that.</w:t>
      </w:r>
    </w:p>
  </w:footnote>
  <w:footnote w:id="23">
    <w:p w14:paraId="73516934" w14:textId="5E3E0FEB" w:rsidR="00006FF6" w:rsidRPr="00264641" w:rsidRDefault="00006FF6" w:rsidP="00C10A7B">
      <w:pPr>
        <w:pStyle w:val="FootnoteText"/>
        <w:spacing w:after="60"/>
        <w:ind w:left="284" w:hanging="284"/>
        <w:rPr>
          <w:rFonts w:ascii="Arial" w:hAnsi="Arial"/>
          <w:sz w:val="16"/>
          <w:szCs w:val="16"/>
        </w:rPr>
      </w:pPr>
      <w:r w:rsidRPr="00F813C0">
        <w:rPr>
          <w:rStyle w:val="FootnoteReference"/>
          <w:rFonts w:ascii="Arial" w:hAnsi="Arial"/>
          <w:sz w:val="16"/>
          <w:szCs w:val="16"/>
        </w:rPr>
        <w:footnoteRef/>
      </w:r>
      <w:r w:rsidRPr="00F813C0">
        <w:rPr>
          <w:rFonts w:ascii="Arial" w:hAnsi="Arial"/>
          <w:sz w:val="16"/>
          <w:szCs w:val="16"/>
        </w:rPr>
        <w:t xml:space="preserve"> </w:t>
      </w:r>
      <w:r>
        <w:rPr>
          <w:rFonts w:ascii="Arial" w:hAnsi="Arial"/>
          <w:sz w:val="16"/>
          <w:szCs w:val="16"/>
        </w:rPr>
        <w:tab/>
      </w:r>
      <w:r w:rsidRPr="00264641">
        <w:rPr>
          <w:rFonts w:ascii="Arial" w:hAnsi="Arial"/>
          <w:sz w:val="16"/>
          <w:szCs w:val="16"/>
        </w:rPr>
        <w:t>One of the criteria used in selecting a DEP-17 threshold of 6+/17 was that the DEP-17 material hardship rate for New Zealand children should be similar to that produced by the EU-13 5+/13 measure in 2017/18.</w:t>
      </w:r>
    </w:p>
  </w:footnote>
  <w:footnote w:id="24">
    <w:p w14:paraId="399EE5BD" w14:textId="77777777" w:rsidR="00006FF6" w:rsidRPr="00264641" w:rsidRDefault="00006FF6" w:rsidP="00C10A7B">
      <w:pPr>
        <w:pStyle w:val="FootnoteText"/>
        <w:ind w:left="284" w:hanging="284"/>
        <w:rPr>
          <w:b/>
          <w:bCs/>
          <w:color w:val="FF0000"/>
          <w:sz w:val="16"/>
          <w:szCs w:val="16"/>
        </w:rPr>
      </w:pPr>
      <w:r w:rsidRPr="00264641">
        <w:rPr>
          <w:rStyle w:val="FootnoteReference"/>
          <w:rFonts w:ascii="Arial" w:hAnsi="Arial"/>
          <w:sz w:val="16"/>
          <w:szCs w:val="16"/>
        </w:rPr>
        <w:footnoteRef/>
      </w:r>
      <w:r w:rsidRPr="00264641">
        <w:rPr>
          <w:rFonts w:ascii="Arial" w:hAnsi="Arial"/>
          <w:sz w:val="16"/>
          <w:szCs w:val="16"/>
        </w:rPr>
        <w:t xml:space="preserve"> </w:t>
      </w:r>
      <w:r w:rsidRPr="00264641">
        <w:rPr>
          <w:rFonts w:ascii="Arial" w:hAnsi="Arial"/>
          <w:sz w:val="16"/>
          <w:szCs w:val="16"/>
        </w:rPr>
        <w:tab/>
        <w:t>The EU before the 2004 (and 2007) expansions, which were mainly about including less well-off countries.</w:t>
      </w:r>
    </w:p>
  </w:footnote>
  <w:footnote w:id="25">
    <w:p w14:paraId="0088DAB2" w14:textId="77777777" w:rsidR="00006FF6" w:rsidRPr="00E377B4" w:rsidRDefault="00006FF6" w:rsidP="00765EFB">
      <w:pPr>
        <w:pStyle w:val="FootnoteText"/>
        <w:ind w:left="142" w:hanging="142"/>
        <w:rPr>
          <w:rFonts w:ascii="Arial" w:hAnsi="Arial"/>
          <w:sz w:val="16"/>
          <w:szCs w:val="16"/>
        </w:rPr>
      </w:pPr>
      <w:r w:rsidRPr="00E377B4">
        <w:rPr>
          <w:rStyle w:val="FootnoteReference"/>
          <w:rFonts w:ascii="Arial" w:hAnsi="Arial"/>
          <w:sz w:val="16"/>
          <w:szCs w:val="16"/>
        </w:rPr>
        <w:footnoteRef/>
      </w:r>
      <w:r w:rsidRPr="00E377B4">
        <w:rPr>
          <w:rFonts w:ascii="Arial" w:hAnsi="Arial"/>
          <w:sz w:val="16"/>
          <w:szCs w:val="16"/>
        </w:rPr>
        <w:t xml:space="preserve"> The analysis in this paragraph is based on Eurostat data for EU-9, the predecessor of EU-13.</w:t>
      </w:r>
    </w:p>
  </w:footnote>
  <w:footnote w:id="26">
    <w:p w14:paraId="3F71090A" w14:textId="20FA3E7F" w:rsidR="00006FF6" w:rsidRPr="00C70554" w:rsidRDefault="00006FF6" w:rsidP="00C70554">
      <w:pPr>
        <w:pStyle w:val="FootnoteText"/>
        <w:ind w:left="284" w:hanging="284"/>
        <w:rPr>
          <w:rFonts w:ascii="Arial" w:hAnsi="Arial"/>
          <w:sz w:val="16"/>
          <w:szCs w:val="16"/>
        </w:rPr>
      </w:pPr>
      <w:r w:rsidRPr="00C70554">
        <w:rPr>
          <w:rStyle w:val="FootnoteReference"/>
          <w:rFonts w:ascii="Arial" w:hAnsi="Arial"/>
          <w:sz w:val="16"/>
          <w:szCs w:val="16"/>
        </w:rPr>
        <w:footnoteRef/>
      </w:r>
      <w:r w:rsidRPr="00C70554">
        <w:rPr>
          <w:rFonts w:ascii="Arial" w:hAnsi="Arial"/>
          <w:sz w:val="16"/>
          <w:szCs w:val="16"/>
        </w:rPr>
        <w:t xml:space="preserve"> </w:t>
      </w:r>
      <w:r>
        <w:rPr>
          <w:rFonts w:ascii="Arial" w:hAnsi="Arial"/>
          <w:sz w:val="16"/>
          <w:szCs w:val="16"/>
        </w:rPr>
        <w:tab/>
      </w:r>
      <w:r w:rsidRPr="00C70554">
        <w:rPr>
          <w:rFonts w:ascii="Arial" w:hAnsi="Arial"/>
          <w:sz w:val="16"/>
          <w:szCs w:val="16"/>
        </w:rPr>
        <w:t xml:space="preserve">Though in practice, the language often gets abbreviated to ‘the poverty rate for X is 12%, and so on. See </w:t>
      </w:r>
      <w:r w:rsidRPr="00C70554">
        <w:rPr>
          <w:rFonts w:ascii="Arial" w:hAnsi="Arial"/>
          <w:b/>
          <w:bCs/>
          <w:sz w:val="16"/>
          <w:szCs w:val="16"/>
        </w:rPr>
        <w:t>Section L</w:t>
      </w:r>
      <w:r>
        <w:rPr>
          <w:rFonts w:ascii="Arial" w:hAnsi="Arial"/>
          <w:sz w:val="16"/>
          <w:szCs w:val="16"/>
        </w:rPr>
        <w:t xml:space="preserve"> for further detail.</w:t>
      </w:r>
    </w:p>
  </w:footnote>
  <w:footnote w:id="27">
    <w:p w14:paraId="13F6C50A" w14:textId="4347D8D7" w:rsidR="00006FF6" w:rsidRPr="00224643" w:rsidRDefault="00006FF6" w:rsidP="00C70554">
      <w:pPr>
        <w:spacing w:after="60" w:line="240" w:lineRule="auto"/>
        <w:ind w:left="284" w:hanging="284"/>
        <w:jc w:val="both"/>
        <w:rPr>
          <w:rFonts w:ascii="Arial" w:hAnsi="Arial"/>
          <w:sz w:val="16"/>
          <w:szCs w:val="16"/>
        </w:rPr>
      </w:pPr>
      <w:r w:rsidRPr="00224643">
        <w:rPr>
          <w:rStyle w:val="FootnoteReference"/>
          <w:rFonts w:ascii="Arial" w:hAnsi="Arial"/>
          <w:sz w:val="16"/>
          <w:szCs w:val="16"/>
        </w:rPr>
        <w:footnoteRef/>
      </w:r>
      <w:r w:rsidRPr="00224643">
        <w:rPr>
          <w:rFonts w:ascii="Arial" w:hAnsi="Arial"/>
          <w:sz w:val="16"/>
          <w:szCs w:val="16"/>
        </w:rPr>
        <w:t xml:space="preserve"> </w:t>
      </w:r>
      <w:r w:rsidRPr="00224643">
        <w:rPr>
          <w:rFonts w:ascii="Arial" w:hAnsi="Arial"/>
          <w:sz w:val="16"/>
          <w:szCs w:val="16"/>
        </w:rPr>
        <w:tab/>
        <w:t>See, for example, Atkinson et al (</w:t>
      </w:r>
      <w:r w:rsidRPr="00224643">
        <w:rPr>
          <w:rFonts w:ascii="Arial" w:hAnsi="Arial"/>
          <w:color w:val="000000" w:themeColor="text1"/>
          <w:sz w:val="16"/>
          <w:szCs w:val="16"/>
        </w:rPr>
        <w:t xml:space="preserve">2002), Fahey (2007), Fusco et al (2010), Nolan and Whelan (2011), </w:t>
      </w:r>
      <w:r w:rsidRPr="00224643">
        <w:rPr>
          <w:rFonts w:ascii="Arial" w:hAnsi="Arial"/>
          <w:color w:val="000000"/>
          <w:sz w:val="16"/>
          <w:szCs w:val="16"/>
        </w:rPr>
        <w:t>Goedemé and R</w:t>
      </w:r>
      <w:r>
        <w:rPr>
          <w:rFonts w:ascii="Arial" w:hAnsi="Arial"/>
          <w:color w:val="000000"/>
          <w:sz w:val="16"/>
          <w:szCs w:val="16"/>
        </w:rPr>
        <w:t xml:space="preserve">ottiers </w:t>
      </w:r>
      <w:r w:rsidRPr="00224643">
        <w:rPr>
          <w:rFonts w:ascii="Arial" w:hAnsi="Arial"/>
          <w:color w:val="000000"/>
          <w:sz w:val="16"/>
          <w:szCs w:val="16"/>
        </w:rPr>
        <w:t>(2011)</w:t>
      </w:r>
      <w:r>
        <w:rPr>
          <w:rFonts w:ascii="Arial" w:hAnsi="Arial"/>
          <w:color w:val="000000"/>
          <w:sz w:val="16"/>
          <w:szCs w:val="16"/>
        </w:rPr>
        <w:t xml:space="preserve"> </w:t>
      </w:r>
      <w:r w:rsidRPr="00224643">
        <w:rPr>
          <w:rFonts w:ascii="Arial" w:hAnsi="Arial"/>
          <w:color w:val="000000" w:themeColor="text1"/>
          <w:sz w:val="16"/>
          <w:szCs w:val="16"/>
        </w:rPr>
        <w:t>and Jenkins (2018).</w:t>
      </w:r>
    </w:p>
  </w:footnote>
  <w:footnote w:id="28">
    <w:p w14:paraId="4F70D185" w14:textId="10FDB94D" w:rsidR="00006FF6" w:rsidRPr="00601D57" w:rsidRDefault="00006FF6" w:rsidP="00FA154F">
      <w:pPr>
        <w:pStyle w:val="FootnoteText"/>
        <w:ind w:left="284" w:hanging="284"/>
        <w:rPr>
          <w:rFonts w:ascii="Arial" w:hAnsi="Arial"/>
          <w:sz w:val="16"/>
          <w:szCs w:val="16"/>
        </w:rPr>
      </w:pPr>
      <w:r w:rsidRPr="00791A05">
        <w:rPr>
          <w:rStyle w:val="FootnoteReference"/>
          <w:rFonts w:ascii="Arial" w:hAnsi="Arial"/>
          <w:sz w:val="16"/>
          <w:szCs w:val="16"/>
        </w:rPr>
        <w:footnoteRef/>
      </w:r>
      <w:r w:rsidRPr="00791A05">
        <w:rPr>
          <w:rFonts w:ascii="Arial" w:hAnsi="Arial"/>
          <w:sz w:val="16"/>
          <w:szCs w:val="16"/>
        </w:rPr>
        <w:t xml:space="preserve"> </w:t>
      </w:r>
      <w:r w:rsidRPr="00791A05">
        <w:rPr>
          <w:rFonts w:ascii="Arial" w:hAnsi="Arial"/>
          <w:sz w:val="16"/>
          <w:szCs w:val="16"/>
        </w:rPr>
        <w:tab/>
        <w:t>In this report, Section J and Appendix 1 give basic information on the MWI. See Section E in Perry (2019d) for more detailed information on the index.</w:t>
      </w:r>
    </w:p>
  </w:footnote>
  <w:footnote w:id="29">
    <w:p w14:paraId="4D5FBF7F" w14:textId="77777777" w:rsidR="00006FF6" w:rsidRPr="00723803" w:rsidRDefault="00006FF6" w:rsidP="00173873">
      <w:pPr>
        <w:pStyle w:val="FootnoteText"/>
        <w:spacing w:before="60"/>
        <w:ind w:left="284" w:hanging="284"/>
        <w:rPr>
          <w:rFonts w:ascii="Arial" w:hAnsi="Arial"/>
          <w:sz w:val="16"/>
          <w:szCs w:val="16"/>
        </w:rPr>
      </w:pPr>
      <w:r w:rsidRPr="00924E42">
        <w:rPr>
          <w:rStyle w:val="FootnoteReference"/>
          <w:rFonts w:ascii="Arial" w:hAnsi="Arial"/>
          <w:sz w:val="16"/>
          <w:szCs w:val="16"/>
        </w:rPr>
        <w:footnoteRef/>
      </w:r>
      <w:r w:rsidRPr="00924E42">
        <w:rPr>
          <w:rFonts w:ascii="Arial" w:hAnsi="Arial"/>
          <w:sz w:val="16"/>
          <w:szCs w:val="16"/>
        </w:rPr>
        <w:t xml:space="preserve"> </w:t>
      </w:r>
      <w:r w:rsidRPr="00924E42">
        <w:rPr>
          <w:rFonts w:ascii="Arial" w:hAnsi="Arial"/>
          <w:sz w:val="16"/>
          <w:szCs w:val="16"/>
        </w:rPr>
        <w:tab/>
        <w:t xml:space="preserve">This approach is an approximation to reality. It assumes equitable sharing of </w:t>
      </w:r>
      <w:r>
        <w:rPr>
          <w:rFonts w:ascii="Arial" w:hAnsi="Arial"/>
          <w:sz w:val="16"/>
          <w:szCs w:val="16"/>
        </w:rPr>
        <w:t xml:space="preserve">resources/ </w:t>
      </w:r>
      <w:r w:rsidRPr="00924E42">
        <w:rPr>
          <w:rFonts w:ascii="Arial" w:hAnsi="Arial"/>
          <w:sz w:val="16"/>
          <w:szCs w:val="16"/>
        </w:rPr>
        <w:t xml:space="preserve">material wellbeing / hardship within a household. While this is likely to be a reasonable assumption for most households, there are exceptions. For example, parents </w:t>
      </w:r>
      <w:r>
        <w:rPr>
          <w:rFonts w:ascii="Arial" w:hAnsi="Arial"/>
          <w:sz w:val="16"/>
          <w:szCs w:val="16"/>
        </w:rPr>
        <w:t xml:space="preserve">in households facing hardship </w:t>
      </w:r>
      <w:r w:rsidRPr="00924E42">
        <w:rPr>
          <w:rFonts w:ascii="Arial" w:hAnsi="Arial"/>
          <w:sz w:val="16"/>
          <w:szCs w:val="16"/>
        </w:rPr>
        <w:t>sometimes sacrifice for their children, allowing the children to be in less severe hardship. More rarely, the children experience much greater hardship than the parents. For a range of reasons, adults in the same household may not experience similar levels of hardship.</w:t>
      </w:r>
      <w:r w:rsidRPr="000A3A61">
        <w:rPr>
          <w:rFonts w:ascii="Arial" w:hAnsi="Arial"/>
          <w:sz w:val="16"/>
          <w:szCs w:val="16"/>
        </w:rPr>
        <w:t xml:space="preserve"> </w:t>
      </w:r>
      <w:r w:rsidRPr="00924E42">
        <w:rPr>
          <w:rFonts w:ascii="Arial" w:hAnsi="Arial"/>
          <w:sz w:val="16"/>
          <w:szCs w:val="16"/>
        </w:rPr>
        <w:t xml:space="preserve">The gathering of information from all adults starting with </w:t>
      </w:r>
      <w:r>
        <w:rPr>
          <w:rFonts w:ascii="Arial" w:hAnsi="Arial"/>
          <w:sz w:val="16"/>
          <w:szCs w:val="16"/>
        </w:rPr>
        <w:t>the</w:t>
      </w:r>
      <w:r w:rsidRPr="00924E42">
        <w:rPr>
          <w:rFonts w:ascii="Arial" w:hAnsi="Arial"/>
          <w:sz w:val="16"/>
          <w:szCs w:val="16"/>
        </w:rPr>
        <w:t xml:space="preserve"> 2022</w:t>
      </w:r>
      <w:r>
        <w:rPr>
          <w:rFonts w:ascii="Arial" w:hAnsi="Arial"/>
          <w:sz w:val="16"/>
          <w:szCs w:val="16"/>
        </w:rPr>
        <w:t xml:space="preserve"> survey</w:t>
      </w:r>
      <w:r w:rsidRPr="00924E42">
        <w:rPr>
          <w:rFonts w:ascii="Arial" w:hAnsi="Arial"/>
          <w:sz w:val="16"/>
          <w:szCs w:val="16"/>
        </w:rPr>
        <w:t xml:space="preserve"> will enable some investigation of intra-household differences in material hardship</w:t>
      </w:r>
      <w:r>
        <w:rPr>
          <w:rFonts w:ascii="Arial" w:hAnsi="Arial"/>
          <w:sz w:val="16"/>
          <w:szCs w:val="16"/>
        </w:rPr>
        <w:t>.</w:t>
      </w:r>
    </w:p>
    <w:p w14:paraId="6D424A12" w14:textId="77777777" w:rsidR="00006FF6" w:rsidRPr="00723803" w:rsidRDefault="00006FF6" w:rsidP="00173873">
      <w:pPr>
        <w:pStyle w:val="FootnoteText"/>
        <w:spacing w:before="60"/>
        <w:ind w:left="284" w:hanging="284"/>
        <w:rPr>
          <w:rFonts w:ascii="Arial" w:hAnsi="Arial"/>
          <w:sz w:val="16"/>
          <w:szCs w:val="16"/>
        </w:rPr>
      </w:pPr>
    </w:p>
  </w:footnote>
  <w:footnote w:id="30">
    <w:p w14:paraId="232073B3" w14:textId="77777777" w:rsidR="00006FF6" w:rsidRPr="003D5062" w:rsidRDefault="00006FF6" w:rsidP="00173873">
      <w:pPr>
        <w:pStyle w:val="FootnoteText"/>
        <w:ind w:left="284" w:hanging="284"/>
        <w:rPr>
          <w:rFonts w:ascii="Arial" w:hAnsi="Arial"/>
          <w:sz w:val="16"/>
          <w:szCs w:val="16"/>
        </w:rPr>
      </w:pPr>
      <w:r w:rsidRPr="003D5062">
        <w:rPr>
          <w:rStyle w:val="FootnoteReference"/>
          <w:rFonts w:ascii="Arial" w:hAnsi="Arial"/>
          <w:sz w:val="16"/>
          <w:szCs w:val="16"/>
        </w:rPr>
        <w:footnoteRef/>
      </w:r>
      <w:r w:rsidRPr="003D5062">
        <w:rPr>
          <w:rFonts w:ascii="Arial" w:hAnsi="Arial"/>
          <w:sz w:val="16"/>
          <w:szCs w:val="16"/>
        </w:rPr>
        <w:t xml:space="preserve"> </w:t>
      </w:r>
      <w:r w:rsidRPr="003D5062">
        <w:rPr>
          <w:rFonts w:ascii="Arial" w:hAnsi="Arial"/>
          <w:sz w:val="16"/>
          <w:szCs w:val="16"/>
        </w:rPr>
        <w:tab/>
        <w:t xml:space="preserve">See </w:t>
      </w:r>
      <w:r w:rsidRPr="003D5062">
        <w:rPr>
          <w:rFonts w:ascii="Arial" w:hAnsi="Arial"/>
          <w:sz w:val="16"/>
          <w:szCs w:val="16"/>
        </w:rPr>
        <w:t xml:space="preserve">Guio et al (2012, 2017b) for detail on the criteria and process followed for item selection </w:t>
      </w:r>
      <w:r>
        <w:rPr>
          <w:rFonts w:ascii="Arial" w:hAnsi="Arial"/>
          <w:sz w:val="16"/>
          <w:szCs w:val="16"/>
        </w:rPr>
        <w:t xml:space="preserve">for the EU-13 measure </w:t>
      </w:r>
      <w:r w:rsidRPr="003D5062">
        <w:rPr>
          <w:rFonts w:ascii="Arial" w:hAnsi="Arial"/>
          <w:sz w:val="16"/>
          <w:szCs w:val="16"/>
        </w:rPr>
        <w:t>and on the validity and reliability of the index itself.</w:t>
      </w:r>
    </w:p>
  </w:footnote>
  <w:footnote w:id="31">
    <w:p w14:paraId="2F0367E1" w14:textId="77777777" w:rsidR="00006FF6" w:rsidRPr="00E13158" w:rsidRDefault="00006FF6" w:rsidP="00E13158">
      <w:pPr>
        <w:pStyle w:val="FootnoteText"/>
        <w:spacing w:after="60"/>
        <w:ind w:left="284" w:hanging="284"/>
        <w:rPr>
          <w:rFonts w:ascii="Arial" w:hAnsi="Arial"/>
          <w:sz w:val="16"/>
          <w:szCs w:val="16"/>
        </w:rPr>
      </w:pPr>
      <w:r w:rsidRPr="00E13158">
        <w:rPr>
          <w:rStyle w:val="FootnoteReference"/>
          <w:rFonts w:ascii="Arial" w:hAnsi="Arial"/>
          <w:sz w:val="16"/>
          <w:szCs w:val="16"/>
        </w:rPr>
        <w:footnoteRef/>
      </w:r>
      <w:r w:rsidRPr="00E13158">
        <w:rPr>
          <w:rFonts w:ascii="Arial" w:hAnsi="Arial"/>
          <w:sz w:val="16"/>
          <w:szCs w:val="16"/>
        </w:rPr>
        <w:t xml:space="preserve"> </w:t>
      </w:r>
      <w:r w:rsidRPr="00E13158">
        <w:rPr>
          <w:rFonts w:ascii="Arial" w:hAnsi="Arial"/>
          <w:sz w:val="16"/>
          <w:szCs w:val="16"/>
        </w:rPr>
        <w:tab/>
        <w:t xml:space="preserve">See </w:t>
      </w:r>
      <w:r w:rsidRPr="00E13158">
        <w:rPr>
          <w:rFonts w:ascii="Arial" w:hAnsi="Arial"/>
          <w:sz w:val="16"/>
          <w:szCs w:val="16"/>
        </w:rPr>
        <w:t>Dickes et al (2010) for the EU as a whole; Gordon et al (2013), and Mack and Lansley (2015) for the UK.</w:t>
      </w:r>
    </w:p>
  </w:footnote>
  <w:footnote w:id="32">
    <w:p w14:paraId="70F59B98" w14:textId="60FA0954" w:rsidR="00006FF6" w:rsidRPr="00E13158" w:rsidRDefault="00006FF6" w:rsidP="00E13158">
      <w:pPr>
        <w:pStyle w:val="FootnoteText"/>
        <w:spacing w:after="60"/>
        <w:ind w:left="284" w:hanging="284"/>
        <w:rPr>
          <w:rFonts w:ascii="Arial" w:hAnsi="Arial"/>
          <w:sz w:val="16"/>
          <w:szCs w:val="16"/>
        </w:rPr>
      </w:pPr>
      <w:r w:rsidRPr="00E13158">
        <w:rPr>
          <w:rStyle w:val="FootnoteReference"/>
          <w:rFonts w:ascii="Arial" w:hAnsi="Arial"/>
          <w:sz w:val="16"/>
          <w:szCs w:val="16"/>
        </w:rPr>
        <w:footnoteRef/>
      </w:r>
      <w:r w:rsidRPr="00E13158">
        <w:rPr>
          <w:rFonts w:ascii="Arial" w:hAnsi="Arial"/>
          <w:sz w:val="16"/>
          <w:szCs w:val="16"/>
        </w:rPr>
        <w:t xml:space="preserve"> </w:t>
      </w:r>
      <w:r>
        <w:rPr>
          <w:rFonts w:ascii="Arial" w:hAnsi="Arial"/>
          <w:sz w:val="16"/>
          <w:szCs w:val="16"/>
        </w:rPr>
        <w:tab/>
      </w:r>
      <w:r w:rsidRPr="00E13158">
        <w:rPr>
          <w:rFonts w:ascii="Arial" w:hAnsi="Arial"/>
          <w:sz w:val="16"/>
          <w:szCs w:val="16"/>
        </w:rPr>
        <w:t xml:space="preserve">de </w:t>
      </w:r>
      <w:r w:rsidRPr="00E13158">
        <w:rPr>
          <w:rFonts w:ascii="Arial" w:hAnsi="Arial"/>
          <w:sz w:val="16"/>
          <w:szCs w:val="16"/>
        </w:rPr>
        <w:t>Neubourg  et al (2012)</w:t>
      </w:r>
      <w:r>
        <w:rPr>
          <w:rFonts w:ascii="Arial" w:hAnsi="Arial"/>
          <w:sz w:val="16"/>
          <w:szCs w:val="16"/>
        </w:rPr>
        <w:t>.</w:t>
      </w:r>
    </w:p>
  </w:footnote>
  <w:footnote w:id="33">
    <w:p w14:paraId="63D157F9" w14:textId="1A0FC94F" w:rsidR="00006FF6" w:rsidRPr="00E13158" w:rsidRDefault="00006FF6" w:rsidP="00E13158">
      <w:pPr>
        <w:pStyle w:val="FootnoteText"/>
        <w:spacing w:after="60"/>
        <w:ind w:left="284" w:hanging="284"/>
        <w:rPr>
          <w:rFonts w:ascii="Arial" w:hAnsi="Arial"/>
          <w:sz w:val="16"/>
          <w:szCs w:val="16"/>
        </w:rPr>
      </w:pPr>
      <w:r w:rsidRPr="00E13158">
        <w:rPr>
          <w:rStyle w:val="FootnoteReference"/>
          <w:rFonts w:ascii="Arial" w:hAnsi="Arial"/>
          <w:sz w:val="16"/>
          <w:szCs w:val="16"/>
        </w:rPr>
        <w:footnoteRef/>
      </w:r>
      <w:r w:rsidRPr="00E13158">
        <w:rPr>
          <w:rFonts w:ascii="Arial" w:hAnsi="Arial"/>
          <w:sz w:val="16"/>
          <w:szCs w:val="16"/>
        </w:rPr>
        <w:t xml:space="preserve"> </w:t>
      </w:r>
      <w:r w:rsidRPr="00E13158">
        <w:rPr>
          <w:rFonts w:ascii="Arial" w:hAnsi="Arial"/>
          <w:sz w:val="16"/>
          <w:szCs w:val="16"/>
        </w:rPr>
        <w:tab/>
      </w:r>
      <w:r w:rsidRPr="00E13158">
        <w:rPr>
          <w:rFonts w:ascii="Arial" w:hAnsi="Arial"/>
          <w:sz w:val="16"/>
          <w:szCs w:val="16"/>
        </w:rPr>
        <w:t>Guio et al (2018).</w:t>
      </w:r>
      <w:r w:rsidR="00B508BC">
        <w:rPr>
          <w:rFonts w:ascii="Arial" w:hAnsi="Arial"/>
          <w:sz w:val="16"/>
          <w:szCs w:val="16"/>
        </w:rPr>
        <w:t xml:space="preserve"> The items are listed at the end of </w:t>
      </w:r>
      <w:r w:rsidR="00B508BC" w:rsidRPr="00B508BC">
        <w:rPr>
          <w:rFonts w:ascii="Arial" w:hAnsi="Arial"/>
          <w:b/>
          <w:bCs/>
          <w:sz w:val="16"/>
          <w:szCs w:val="16"/>
        </w:rPr>
        <w:t>Appendix 1</w:t>
      </w:r>
      <w:r w:rsidR="00B508BC">
        <w:rPr>
          <w:rFonts w:ascii="Arial" w:hAnsi="Arial"/>
          <w:sz w:val="16"/>
          <w:szCs w:val="16"/>
        </w:rPr>
        <w:t>.</w:t>
      </w:r>
    </w:p>
  </w:footnote>
  <w:footnote w:id="34">
    <w:p w14:paraId="0217707B" w14:textId="52076E6D" w:rsidR="00B508BC" w:rsidRPr="00B508BC" w:rsidRDefault="00006FF6" w:rsidP="00957705">
      <w:pPr>
        <w:pStyle w:val="FootnoteText"/>
        <w:spacing w:after="60"/>
        <w:ind w:left="284" w:hanging="284"/>
        <w:rPr>
          <w:rFonts w:ascii="Arial" w:hAnsi="Arial"/>
          <w:color w:val="0000FF"/>
          <w:sz w:val="16"/>
          <w:szCs w:val="16"/>
        </w:rPr>
      </w:pPr>
      <w:r w:rsidRPr="00E13158">
        <w:rPr>
          <w:rStyle w:val="FootnoteReference"/>
          <w:rFonts w:ascii="Arial" w:hAnsi="Arial"/>
          <w:sz w:val="16"/>
          <w:szCs w:val="16"/>
        </w:rPr>
        <w:footnoteRef/>
      </w:r>
      <w:r w:rsidRPr="00E13158">
        <w:rPr>
          <w:rFonts w:ascii="Arial" w:hAnsi="Arial"/>
          <w:sz w:val="16"/>
          <w:szCs w:val="16"/>
        </w:rPr>
        <w:t xml:space="preserve"> </w:t>
      </w:r>
      <w:r w:rsidRPr="00E13158">
        <w:rPr>
          <w:rFonts w:ascii="Arial" w:hAnsi="Arial"/>
          <w:sz w:val="16"/>
          <w:szCs w:val="16"/>
        </w:rPr>
        <w:tab/>
      </w:r>
      <w:r>
        <w:rPr>
          <w:rFonts w:ascii="Arial" w:hAnsi="Arial"/>
          <w:sz w:val="16"/>
          <w:szCs w:val="16"/>
        </w:rPr>
        <w:t>See, for example, Section 12 in the House of Commons Library’s Briefing Paper #7096 available at:</w:t>
      </w:r>
      <w:r w:rsidR="00B508BC">
        <w:rPr>
          <w:rFonts w:ascii="Arial" w:hAnsi="Arial"/>
          <w:sz w:val="16"/>
          <w:szCs w:val="16"/>
        </w:rPr>
        <w:t xml:space="preserve"> </w:t>
      </w:r>
      <w:hyperlink r:id="rId2" w:history="1">
        <w:r w:rsidR="00B508BC" w:rsidRPr="00B508BC">
          <w:rPr>
            <w:rStyle w:val="Hyperlink"/>
            <w:rFonts w:ascii="Arial" w:hAnsi="Arial"/>
            <w:sz w:val="16"/>
            <w:szCs w:val="16"/>
            <w:shd w:val="clear" w:color="auto" w:fill="FFFFFC"/>
          </w:rPr>
          <w:t>https://dera.ioe.ac.uk/id/eprint/34239</w:t>
        </w:r>
      </w:hyperlink>
    </w:p>
  </w:footnote>
  <w:footnote w:id="35">
    <w:p w14:paraId="2615DF02" w14:textId="29592AD2" w:rsidR="00006FF6" w:rsidRPr="008B2FA7" w:rsidRDefault="00006FF6" w:rsidP="008B2FA7">
      <w:pPr>
        <w:pStyle w:val="FootnoteText"/>
        <w:spacing w:after="60"/>
        <w:ind w:left="284" w:hanging="284"/>
        <w:rPr>
          <w:rFonts w:ascii="Arial" w:hAnsi="Arial"/>
          <w:sz w:val="16"/>
          <w:szCs w:val="16"/>
        </w:rPr>
      </w:pPr>
      <w:r w:rsidRPr="008B2FA7">
        <w:rPr>
          <w:rStyle w:val="FootnoteReference"/>
          <w:rFonts w:ascii="Arial" w:hAnsi="Arial"/>
          <w:sz w:val="16"/>
          <w:szCs w:val="16"/>
        </w:rPr>
        <w:footnoteRef/>
      </w:r>
      <w:r w:rsidRPr="008B2FA7">
        <w:rPr>
          <w:rFonts w:ascii="Arial" w:hAnsi="Arial"/>
          <w:sz w:val="16"/>
          <w:szCs w:val="16"/>
        </w:rPr>
        <w:t xml:space="preserve">  </w:t>
      </w:r>
      <w:r w:rsidRPr="008B2FA7">
        <w:rPr>
          <w:rFonts w:ascii="Arial" w:hAnsi="Arial"/>
          <w:sz w:val="16"/>
          <w:szCs w:val="16"/>
        </w:rPr>
        <w:tab/>
        <w:t xml:space="preserve">No HES items are available that have information based on the responses of children themselves. For recent New Zealand research which does, see Office of the Children’s Commissioner and </w:t>
      </w:r>
      <w:r w:rsidRPr="008B2FA7">
        <w:rPr>
          <w:rFonts w:ascii="Arial" w:hAnsi="Arial"/>
          <w:sz w:val="16"/>
          <w:szCs w:val="16"/>
        </w:rPr>
        <w:t>Oranga Tamariki (2019) for their research on ‘What makes a good life? Children and young people’s views on wellbeing’</w:t>
      </w:r>
      <w:r>
        <w:rPr>
          <w:rFonts w:ascii="Arial" w:hAnsi="Arial"/>
          <w:sz w:val="16"/>
          <w:szCs w:val="16"/>
        </w:rPr>
        <w:t>.</w:t>
      </w:r>
    </w:p>
  </w:footnote>
  <w:footnote w:id="36">
    <w:p w14:paraId="0AB83FBB" w14:textId="77777777" w:rsidR="00006FF6" w:rsidRPr="00581D9D" w:rsidRDefault="00006FF6" w:rsidP="0016794A">
      <w:pPr>
        <w:pStyle w:val="FootnoteText"/>
        <w:spacing w:after="60"/>
        <w:ind w:left="284" w:hanging="284"/>
        <w:rPr>
          <w:rFonts w:ascii="Arial" w:hAnsi="Arial"/>
          <w:sz w:val="16"/>
          <w:szCs w:val="16"/>
        </w:rPr>
      </w:pPr>
      <w:r w:rsidRPr="00581D9D">
        <w:rPr>
          <w:rStyle w:val="FootnoteReference"/>
          <w:rFonts w:ascii="Arial" w:hAnsi="Arial"/>
          <w:sz w:val="16"/>
          <w:szCs w:val="16"/>
        </w:rPr>
        <w:footnoteRef/>
      </w:r>
      <w:r w:rsidRPr="00581D9D">
        <w:rPr>
          <w:rFonts w:ascii="Arial" w:hAnsi="Arial"/>
          <w:sz w:val="16"/>
          <w:szCs w:val="16"/>
        </w:rPr>
        <w:t xml:space="preserve"> </w:t>
      </w:r>
      <w:r w:rsidRPr="00581D9D">
        <w:rPr>
          <w:rFonts w:ascii="Arial" w:hAnsi="Arial"/>
          <w:sz w:val="16"/>
          <w:szCs w:val="16"/>
        </w:rPr>
        <w:tab/>
        <w:t>See Perry (2019d) for more detailed information about the MWI.</w:t>
      </w:r>
    </w:p>
  </w:footnote>
  <w:footnote w:id="37">
    <w:p w14:paraId="7EF7CE2D" w14:textId="44A00D21" w:rsidR="00006FF6" w:rsidRPr="0034599E" w:rsidRDefault="00006FF6" w:rsidP="0034599E">
      <w:pPr>
        <w:pStyle w:val="FootnoteText"/>
        <w:ind w:left="284" w:hanging="284"/>
        <w:rPr>
          <w:rFonts w:ascii="Arial" w:hAnsi="Arial"/>
          <w:sz w:val="16"/>
          <w:szCs w:val="16"/>
        </w:rPr>
      </w:pPr>
      <w:r w:rsidRPr="0034599E">
        <w:rPr>
          <w:rStyle w:val="FootnoteReference"/>
          <w:rFonts w:ascii="Arial" w:hAnsi="Arial"/>
          <w:sz w:val="16"/>
          <w:szCs w:val="16"/>
        </w:rPr>
        <w:footnoteRef/>
      </w:r>
      <w:r w:rsidRPr="0034599E">
        <w:rPr>
          <w:rFonts w:ascii="Arial" w:hAnsi="Arial"/>
          <w:sz w:val="16"/>
          <w:szCs w:val="16"/>
        </w:rPr>
        <w:t xml:space="preserve"> </w:t>
      </w:r>
      <w:r>
        <w:rPr>
          <w:rFonts w:ascii="Arial" w:hAnsi="Arial"/>
          <w:sz w:val="16"/>
          <w:szCs w:val="16"/>
        </w:rPr>
        <w:tab/>
      </w:r>
      <w:r w:rsidRPr="0034599E">
        <w:rPr>
          <w:rFonts w:ascii="Arial" w:hAnsi="Arial"/>
          <w:sz w:val="16"/>
          <w:szCs w:val="16"/>
        </w:rPr>
        <w:t>The same approach is used in Section C for painting a picture of</w:t>
      </w:r>
      <w:r>
        <w:rPr>
          <w:rFonts w:ascii="Arial" w:hAnsi="Arial"/>
          <w:sz w:val="16"/>
          <w:szCs w:val="16"/>
        </w:rPr>
        <w:t xml:space="preserve"> ‘</w:t>
      </w:r>
      <w:r w:rsidRPr="0034599E">
        <w:rPr>
          <w:rFonts w:ascii="Arial" w:hAnsi="Arial"/>
          <w:sz w:val="16"/>
          <w:szCs w:val="16"/>
        </w:rPr>
        <w:t xml:space="preserve">life </w:t>
      </w:r>
      <w:r>
        <w:rPr>
          <w:rFonts w:ascii="Arial" w:hAnsi="Arial"/>
          <w:sz w:val="16"/>
          <w:szCs w:val="16"/>
        </w:rPr>
        <w:t>below</w:t>
      </w:r>
      <w:r w:rsidRPr="0034599E">
        <w:rPr>
          <w:rFonts w:ascii="Arial" w:hAnsi="Arial"/>
          <w:sz w:val="16"/>
          <w:szCs w:val="16"/>
        </w:rPr>
        <w:t xml:space="preserve"> the line</w:t>
      </w:r>
      <w:r>
        <w:rPr>
          <w:rFonts w:ascii="Arial" w:hAnsi="Arial"/>
          <w:sz w:val="16"/>
          <w:szCs w:val="16"/>
        </w:rPr>
        <w:t>’</w:t>
      </w:r>
      <w:r w:rsidRPr="0034599E">
        <w:rPr>
          <w:rFonts w:ascii="Arial" w:hAnsi="Arial"/>
          <w:sz w:val="16"/>
          <w:szCs w:val="16"/>
        </w:rPr>
        <w:t>.</w:t>
      </w:r>
    </w:p>
  </w:footnote>
  <w:footnote w:id="38">
    <w:p w14:paraId="39280C89" w14:textId="77777777" w:rsidR="00006FF6" w:rsidRPr="00493700" w:rsidRDefault="00006FF6" w:rsidP="00E31A99">
      <w:pPr>
        <w:pStyle w:val="FootnoteText"/>
        <w:ind w:left="142" w:hanging="142"/>
        <w:rPr>
          <w:rFonts w:ascii="Arial" w:hAnsi="Arial"/>
          <w:sz w:val="16"/>
          <w:szCs w:val="16"/>
        </w:rPr>
      </w:pPr>
      <w:r w:rsidRPr="00493700">
        <w:rPr>
          <w:rStyle w:val="FootnoteReference"/>
          <w:rFonts w:ascii="Arial" w:hAnsi="Arial"/>
          <w:sz w:val="16"/>
          <w:szCs w:val="16"/>
        </w:rPr>
        <w:footnoteRef/>
      </w:r>
      <w:r w:rsidRPr="00493700">
        <w:rPr>
          <w:rFonts w:ascii="Arial" w:hAnsi="Arial"/>
          <w:sz w:val="16"/>
          <w:szCs w:val="16"/>
        </w:rPr>
        <w:t xml:space="preserve"> See Statistics New Zealand (2019) and Perry (2019</w:t>
      </w:r>
      <w:r>
        <w:rPr>
          <w:rFonts w:ascii="Arial" w:hAnsi="Arial"/>
          <w:sz w:val="16"/>
          <w:szCs w:val="16"/>
        </w:rPr>
        <w:t>a</w:t>
      </w:r>
      <w:r w:rsidRPr="00493700">
        <w:rPr>
          <w:rFonts w:ascii="Arial" w:hAnsi="Arial"/>
          <w:sz w:val="16"/>
          <w:szCs w:val="16"/>
        </w:rPr>
        <w:t>)</w:t>
      </w:r>
      <w:r>
        <w:rPr>
          <w:rFonts w:ascii="Arial" w:hAnsi="Arial"/>
          <w:sz w:val="16"/>
          <w:szCs w:val="16"/>
        </w:rPr>
        <w:t xml:space="preserve"> for further detail.</w:t>
      </w:r>
    </w:p>
  </w:footnote>
  <w:footnote w:id="39">
    <w:p w14:paraId="74A1FDC0" w14:textId="4FE1E68E" w:rsidR="00006FF6" w:rsidRPr="00F05C25" w:rsidRDefault="00006FF6" w:rsidP="00F6285D">
      <w:pPr>
        <w:spacing w:before="60" w:after="0" w:line="240" w:lineRule="auto"/>
        <w:ind w:left="284" w:hanging="284"/>
        <w:jc w:val="both"/>
        <w:rPr>
          <w:rFonts w:ascii="Arial" w:hAnsi="Arial"/>
          <w:sz w:val="16"/>
          <w:szCs w:val="16"/>
        </w:rPr>
      </w:pPr>
      <w:r w:rsidRPr="00F05C25">
        <w:rPr>
          <w:rStyle w:val="FootnoteReference"/>
          <w:rFonts w:ascii="Arial" w:hAnsi="Arial"/>
          <w:sz w:val="16"/>
          <w:szCs w:val="16"/>
        </w:rPr>
        <w:footnoteRef/>
      </w:r>
      <w:r w:rsidRPr="00F05C25">
        <w:rPr>
          <w:rFonts w:ascii="Arial" w:hAnsi="Arial"/>
          <w:sz w:val="16"/>
          <w:szCs w:val="16"/>
        </w:rPr>
        <w:t xml:space="preserve"> </w:t>
      </w:r>
      <w:r>
        <w:rPr>
          <w:rFonts w:ascii="Arial" w:hAnsi="Arial"/>
          <w:sz w:val="16"/>
          <w:szCs w:val="16"/>
        </w:rPr>
        <w:tab/>
      </w:r>
      <w:r w:rsidRPr="00F05C25">
        <w:rPr>
          <w:rFonts w:ascii="Arial" w:hAnsi="Arial"/>
          <w:sz w:val="16"/>
          <w:szCs w:val="16"/>
        </w:rPr>
        <w:t xml:space="preserve">The question of the validity of using low-income measures to rank countries </w:t>
      </w:r>
      <w:r>
        <w:rPr>
          <w:rFonts w:ascii="Arial" w:hAnsi="Arial"/>
          <w:sz w:val="16"/>
          <w:szCs w:val="16"/>
        </w:rPr>
        <w:t>in</w:t>
      </w:r>
      <w:r w:rsidRPr="00F05C25">
        <w:rPr>
          <w:rFonts w:ascii="Arial" w:hAnsi="Arial"/>
          <w:sz w:val="16"/>
          <w:szCs w:val="16"/>
        </w:rPr>
        <w:t xml:space="preserve"> poverty league tables as is done by the EU, the OECD, UNICEF, and so on</w:t>
      </w:r>
      <w:r>
        <w:rPr>
          <w:rFonts w:ascii="Arial" w:hAnsi="Arial"/>
          <w:sz w:val="16"/>
          <w:szCs w:val="16"/>
        </w:rPr>
        <w:t>,</w:t>
      </w:r>
      <w:r w:rsidRPr="00F05C25">
        <w:rPr>
          <w:rFonts w:ascii="Arial" w:hAnsi="Arial"/>
          <w:sz w:val="16"/>
          <w:szCs w:val="16"/>
        </w:rPr>
        <w:t xml:space="preserve"> is a related but different question. The question in</w:t>
      </w:r>
      <w:r>
        <w:rPr>
          <w:rFonts w:ascii="Arial" w:hAnsi="Arial"/>
          <w:sz w:val="16"/>
          <w:szCs w:val="16"/>
        </w:rPr>
        <w:t xml:space="preserve"> this section (Section L)</w:t>
      </w:r>
      <w:r w:rsidRPr="00F05C25">
        <w:rPr>
          <w:rFonts w:ascii="Arial" w:hAnsi="Arial"/>
          <w:sz w:val="16"/>
          <w:szCs w:val="16"/>
        </w:rPr>
        <w:t xml:space="preserve"> is – ‘does low-income reliably identify those in serious financial difficulty</w:t>
      </w:r>
      <w:r>
        <w:rPr>
          <w:rFonts w:ascii="Arial" w:hAnsi="Arial"/>
          <w:sz w:val="16"/>
          <w:szCs w:val="16"/>
        </w:rPr>
        <w:t xml:space="preserve"> in a given country</w:t>
      </w:r>
      <w:r w:rsidRPr="00F05C25">
        <w:rPr>
          <w:rFonts w:ascii="Arial" w:hAnsi="Arial"/>
          <w:sz w:val="16"/>
          <w:szCs w:val="16"/>
        </w:rPr>
        <w:t xml:space="preserve">?’. The international question includes that issue, but also asks ‘does a low-income measure (% of country median) reasonably rank countries in a poverty table when there is great variation in GDP per capita between the countries?’. </w:t>
      </w:r>
      <w:r>
        <w:rPr>
          <w:rFonts w:ascii="Arial" w:hAnsi="Arial"/>
          <w:sz w:val="16"/>
          <w:szCs w:val="16"/>
        </w:rPr>
        <w:t xml:space="preserve">This report addresses the international question in </w:t>
      </w:r>
      <w:r w:rsidRPr="00D207BF">
        <w:rPr>
          <w:rFonts w:ascii="Arial" w:hAnsi="Arial"/>
          <w:b/>
          <w:bCs/>
          <w:sz w:val="16"/>
          <w:szCs w:val="16"/>
        </w:rPr>
        <w:t>Section D</w:t>
      </w:r>
      <w:r>
        <w:rPr>
          <w:rFonts w:ascii="Arial" w:hAnsi="Arial"/>
          <w:sz w:val="16"/>
          <w:szCs w:val="16"/>
        </w:rPr>
        <w:t xml:space="preserve">, and more briefly, on the next page. </w:t>
      </w:r>
    </w:p>
  </w:footnote>
  <w:footnote w:id="40">
    <w:p w14:paraId="39991A26" w14:textId="77777777" w:rsidR="00006FF6" w:rsidRPr="00867725" w:rsidRDefault="00006FF6" w:rsidP="00D66972">
      <w:pPr>
        <w:pStyle w:val="FootnoteText"/>
        <w:spacing w:before="60"/>
        <w:ind w:left="284" w:hanging="284"/>
        <w:rPr>
          <w:rFonts w:ascii="Arial" w:hAnsi="Arial"/>
          <w:sz w:val="16"/>
          <w:szCs w:val="16"/>
        </w:rPr>
      </w:pPr>
      <w:r w:rsidRPr="00867725">
        <w:rPr>
          <w:rStyle w:val="FootnoteReference"/>
          <w:rFonts w:ascii="Arial" w:hAnsi="Arial"/>
          <w:sz w:val="16"/>
          <w:szCs w:val="16"/>
        </w:rPr>
        <w:footnoteRef/>
      </w:r>
      <w:r w:rsidRPr="00867725">
        <w:rPr>
          <w:rFonts w:ascii="Arial" w:hAnsi="Arial"/>
          <w:sz w:val="16"/>
          <w:szCs w:val="16"/>
        </w:rPr>
        <w:t xml:space="preserve"> </w:t>
      </w:r>
      <w:r>
        <w:rPr>
          <w:rFonts w:ascii="Arial" w:hAnsi="Arial"/>
          <w:sz w:val="16"/>
          <w:szCs w:val="16"/>
        </w:rPr>
        <w:tab/>
      </w:r>
      <w:hyperlink r:id="rId3" w:history="1">
        <w:r w:rsidRPr="005559AF">
          <w:rPr>
            <w:rStyle w:val="Hyperlink"/>
            <w:rFonts w:ascii="Arial" w:hAnsi="Arial"/>
            <w:sz w:val="16"/>
            <w:szCs w:val="16"/>
            <w:shd w:val="clear" w:color="auto" w:fill="FFFFFF"/>
          </w:rPr>
          <w:t>https://ec.europa.eu/eurostat/statistics-explained/index.php?title=Glossary:At-risk-of-poverty_rate</w:t>
        </w:r>
      </w:hyperlink>
    </w:p>
  </w:footnote>
  <w:footnote w:id="41">
    <w:p w14:paraId="2FC8FEF5" w14:textId="10AD7DB6" w:rsidR="00006FF6" w:rsidRPr="00205929" w:rsidRDefault="00006FF6" w:rsidP="00205929">
      <w:pPr>
        <w:pStyle w:val="FootnoteText"/>
        <w:ind w:left="284" w:hanging="284"/>
        <w:rPr>
          <w:rFonts w:ascii="Arial" w:hAnsi="Arial"/>
          <w:sz w:val="16"/>
          <w:szCs w:val="16"/>
        </w:rPr>
      </w:pPr>
      <w:r w:rsidRPr="00205929">
        <w:rPr>
          <w:rStyle w:val="FootnoteReference"/>
          <w:rFonts w:ascii="Arial" w:hAnsi="Arial"/>
          <w:sz w:val="16"/>
          <w:szCs w:val="16"/>
        </w:rPr>
        <w:footnoteRef/>
      </w:r>
      <w:r w:rsidRPr="00205929">
        <w:rPr>
          <w:rFonts w:ascii="Arial" w:hAnsi="Arial"/>
          <w:sz w:val="16"/>
          <w:szCs w:val="16"/>
        </w:rPr>
        <w:t xml:space="preserve"> </w:t>
      </w:r>
      <w:r>
        <w:rPr>
          <w:rFonts w:ascii="Arial" w:hAnsi="Arial"/>
          <w:sz w:val="16"/>
          <w:szCs w:val="16"/>
        </w:rPr>
        <w:tab/>
      </w:r>
      <w:r w:rsidRPr="00205929">
        <w:rPr>
          <w:rFonts w:ascii="Arial" w:hAnsi="Arial"/>
          <w:sz w:val="16"/>
          <w:szCs w:val="16"/>
        </w:rPr>
        <w:t xml:space="preserve">A notable exception is </w:t>
      </w:r>
      <w:r>
        <w:rPr>
          <w:rFonts w:ascii="Arial" w:hAnsi="Arial"/>
          <w:sz w:val="16"/>
          <w:szCs w:val="16"/>
        </w:rPr>
        <w:t xml:space="preserve">UNICEF’s </w:t>
      </w:r>
      <w:r w:rsidRPr="00205929">
        <w:rPr>
          <w:rFonts w:ascii="Arial" w:hAnsi="Arial"/>
          <w:sz w:val="16"/>
          <w:szCs w:val="16"/>
        </w:rPr>
        <w:t>Report Card #10 which has a full discussion about the limitations of using household income, especially in international comparisons</w:t>
      </w:r>
      <w:r>
        <w:rPr>
          <w:rFonts w:ascii="Arial" w:hAnsi="Arial"/>
          <w:sz w:val="16"/>
          <w:szCs w:val="16"/>
        </w:rPr>
        <w:t xml:space="preserve">. See also de </w:t>
      </w:r>
      <w:r>
        <w:rPr>
          <w:rFonts w:ascii="Arial" w:hAnsi="Arial"/>
          <w:sz w:val="16"/>
          <w:szCs w:val="16"/>
        </w:rPr>
        <w:t>Neubourg et al (2012) for a Working Paper supporting the approach in RC #10.</w:t>
      </w:r>
    </w:p>
  </w:footnote>
  <w:footnote w:id="42">
    <w:p w14:paraId="3D1C7995" w14:textId="159EC90B" w:rsidR="00006FF6" w:rsidRPr="00125B21" w:rsidRDefault="00006FF6" w:rsidP="00173873">
      <w:pPr>
        <w:pStyle w:val="FootnoteText"/>
        <w:ind w:left="284" w:hanging="284"/>
        <w:rPr>
          <w:rFonts w:ascii="Arial" w:hAnsi="Arial"/>
          <w:sz w:val="16"/>
          <w:szCs w:val="16"/>
        </w:rPr>
      </w:pPr>
      <w:r w:rsidRPr="00C177DD">
        <w:rPr>
          <w:rStyle w:val="FootnoteReference"/>
          <w:rFonts w:ascii="Arial" w:hAnsi="Arial"/>
          <w:sz w:val="16"/>
          <w:szCs w:val="16"/>
        </w:rPr>
        <w:footnoteRef/>
      </w:r>
      <w:r w:rsidRPr="00C177DD">
        <w:rPr>
          <w:rFonts w:ascii="Arial" w:hAnsi="Arial"/>
          <w:sz w:val="16"/>
          <w:szCs w:val="16"/>
        </w:rPr>
        <w:t xml:space="preserve"> </w:t>
      </w:r>
      <w:r w:rsidRPr="00C177DD">
        <w:rPr>
          <w:rFonts w:ascii="Arial" w:hAnsi="Arial"/>
          <w:sz w:val="16"/>
          <w:szCs w:val="16"/>
        </w:rPr>
        <w:tab/>
        <w:t>The rights-based approach does not therefore resolve the limitations of the household incomes approach, but it does set them in a clear context.</w:t>
      </w:r>
    </w:p>
  </w:footnote>
  <w:footnote w:id="43">
    <w:p w14:paraId="08710B98" w14:textId="77777777" w:rsidR="00006FF6" w:rsidRPr="00BA49CA" w:rsidRDefault="00006FF6" w:rsidP="00173873">
      <w:pPr>
        <w:pStyle w:val="FootnoteText"/>
        <w:ind w:left="284" w:hanging="284"/>
        <w:rPr>
          <w:rFonts w:ascii="Arial" w:hAnsi="Arial"/>
          <w:sz w:val="16"/>
          <w:szCs w:val="16"/>
        </w:rPr>
      </w:pPr>
      <w:r w:rsidRPr="00BA49CA">
        <w:rPr>
          <w:rStyle w:val="FootnoteReference"/>
          <w:rFonts w:ascii="Arial" w:hAnsi="Arial"/>
          <w:sz w:val="16"/>
          <w:szCs w:val="16"/>
        </w:rPr>
        <w:footnoteRef/>
      </w:r>
      <w:r w:rsidRPr="00BA49CA">
        <w:rPr>
          <w:rFonts w:ascii="Arial" w:hAnsi="Arial"/>
          <w:sz w:val="16"/>
          <w:szCs w:val="16"/>
        </w:rPr>
        <w:t xml:space="preserve"> </w:t>
      </w:r>
      <w:r w:rsidRPr="00BA49CA">
        <w:rPr>
          <w:rFonts w:ascii="Arial" w:hAnsi="Arial"/>
          <w:sz w:val="16"/>
          <w:szCs w:val="16"/>
        </w:rPr>
        <w:tab/>
        <w:t xml:space="preserve">See </w:t>
      </w:r>
      <w:hyperlink r:id="rId4" w:history="1">
        <w:r w:rsidRPr="00BA49CA">
          <w:rPr>
            <w:rStyle w:val="Hyperlink"/>
            <w:rFonts w:ascii="Arial" w:hAnsi="Arial"/>
            <w:sz w:val="16"/>
            <w:szCs w:val="16"/>
          </w:rPr>
          <w:t>www.weag.govt.nz/weag-report/background-papers</w:t>
        </w:r>
      </w:hyperlink>
    </w:p>
  </w:footnote>
  <w:footnote w:id="44">
    <w:p w14:paraId="73D67E1D" w14:textId="2B1B5DD4" w:rsidR="00006FF6" w:rsidRPr="00227DB8" w:rsidRDefault="00006FF6" w:rsidP="00173873">
      <w:pPr>
        <w:pStyle w:val="FootnoteText"/>
        <w:spacing w:before="60" w:after="60"/>
        <w:ind w:left="284" w:hanging="284"/>
        <w:rPr>
          <w:rFonts w:ascii="Arial" w:hAnsi="Arial"/>
          <w:b/>
          <w:bCs/>
          <w:color w:val="FF0000"/>
          <w:sz w:val="16"/>
          <w:szCs w:val="16"/>
        </w:rPr>
      </w:pPr>
      <w:r w:rsidRPr="00BA49CA">
        <w:rPr>
          <w:rStyle w:val="FootnoteReference"/>
          <w:rFonts w:ascii="Arial" w:hAnsi="Arial"/>
          <w:sz w:val="16"/>
          <w:szCs w:val="16"/>
        </w:rPr>
        <w:footnoteRef/>
      </w:r>
      <w:r w:rsidRPr="00BA49CA">
        <w:rPr>
          <w:rFonts w:ascii="Arial" w:hAnsi="Arial"/>
          <w:sz w:val="16"/>
          <w:szCs w:val="16"/>
        </w:rPr>
        <w:t xml:space="preserve"> </w:t>
      </w:r>
      <w:r w:rsidRPr="00BA49CA">
        <w:rPr>
          <w:rFonts w:ascii="Arial" w:hAnsi="Arial"/>
          <w:sz w:val="16"/>
          <w:szCs w:val="16"/>
        </w:rPr>
        <w:tab/>
      </w:r>
      <w:r w:rsidRPr="00227DB8">
        <w:rPr>
          <w:rFonts w:ascii="Arial" w:hAnsi="Arial"/>
          <w:sz w:val="16"/>
          <w:szCs w:val="16"/>
        </w:rPr>
        <w:t>Waldegrave, Stephens and King (2003:198), ‘Assessing the progress on poverty reduction’.  For more detail about the research, and for the source of the tables used in this section, see Waldegrave, Stuart and Stephens (1996), ‘Participation in poverty research: Drawing on the knowledge of low-income householders to establish an appropriate measure for monitoring social policy impacts’.</w:t>
      </w:r>
      <w:r>
        <w:rPr>
          <w:rFonts w:ascii="Arial" w:hAnsi="Arial"/>
          <w:sz w:val="16"/>
          <w:szCs w:val="16"/>
        </w:rPr>
        <w:t xml:space="preserve"> </w:t>
      </w:r>
    </w:p>
  </w:footnote>
  <w:footnote w:id="45">
    <w:p w14:paraId="06B10BB6" w14:textId="77777777" w:rsidR="00006FF6" w:rsidRPr="007E786D" w:rsidRDefault="00006FF6" w:rsidP="00173873">
      <w:pPr>
        <w:pStyle w:val="FootnoteText"/>
        <w:spacing w:before="60"/>
        <w:ind w:left="284" w:hanging="284"/>
        <w:rPr>
          <w:rFonts w:ascii="Arial" w:hAnsi="Arial"/>
          <w:sz w:val="16"/>
          <w:szCs w:val="16"/>
        </w:rPr>
      </w:pPr>
      <w:r w:rsidRPr="007E786D">
        <w:rPr>
          <w:rStyle w:val="FootnoteReference"/>
          <w:rFonts w:ascii="Arial" w:hAnsi="Arial"/>
          <w:sz w:val="16"/>
          <w:szCs w:val="16"/>
        </w:rPr>
        <w:footnoteRef/>
      </w:r>
      <w:r w:rsidRPr="007E786D">
        <w:rPr>
          <w:rFonts w:ascii="Arial" w:hAnsi="Arial"/>
          <w:sz w:val="16"/>
          <w:szCs w:val="16"/>
        </w:rPr>
        <w:t xml:space="preserve"> </w:t>
      </w:r>
      <w:r w:rsidRPr="007E786D">
        <w:rPr>
          <w:rFonts w:ascii="Arial" w:hAnsi="Arial"/>
          <w:sz w:val="16"/>
          <w:szCs w:val="16"/>
        </w:rPr>
        <w:tab/>
        <w:t>See Appendix 6 in Perry (2018).</w:t>
      </w:r>
    </w:p>
  </w:footnote>
  <w:footnote w:id="46">
    <w:p w14:paraId="511AEB41" w14:textId="77777777" w:rsidR="00006FF6" w:rsidRPr="007E786D" w:rsidRDefault="00006FF6" w:rsidP="00173873">
      <w:pPr>
        <w:spacing w:before="60" w:after="0" w:line="240" w:lineRule="auto"/>
        <w:ind w:left="284" w:hanging="284"/>
        <w:rPr>
          <w:rFonts w:ascii="Arial" w:hAnsi="Arial"/>
          <w:b/>
          <w:sz w:val="16"/>
          <w:szCs w:val="16"/>
        </w:rPr>
      </w:pPr>
      <w:r w:rsidRPr="007E786D">
        <w:rPr>
          <w:rStyle w:val="FootnoteReference"/>
          <w:rFonts w:ascii="Arial" w:hAnsi="Arial"/>
          <w:sz w:val="16"/>
          <w:szCs w:val="16"/>
        </w:rPr>
        <w:footnoteRef/>
      </w:r>
      <w:r w:rsidRPr="007E786D">
        <w:rPr>
          <w:rFonts w:ascii="Arial" w:hAnsi="Arial"/>
          <w:sz w:val="16"/>
          <w:szCs w:val="16"/>
        </w:rPr>
        <w:t xml:space="preserve"> </w:t>
      </w:r>
      <w:r>
        <w:rPr>
          <w:rFonts w:ascii="Arial" w:hAnsi="Arial"/>
          <w:sz w:val="16"/>
          <w:szCs w:val="16"/>
        </w:rPr>
        <w:t xml:space="preserve"> </w:t>
      </w:r>
      <w:r>
        <w:rPr>
          <w:rFonts w:ascii="Arial" w:hAnsi="Arial"/>
          <w:sz w:val="16"/>
          <w:szCs w:val="16"/>
        </w:rPr>
        <w:tab/>
        <w:t>This finding is consistent with the Canadian approach to measuring poverty</w:t>
      </w:r>
      <w:r w:rsidRPr="007E786D">
        <w:rPr>
          <w:rFonts w:ascii="Arial" w:hAnsi="Arial"/>
          <w:sz w:val="16"/>
          <w:szCs w:val="16"/>
        </w:rPr>
        <w:t xml:space="preserve"> which sets different low-income thresholds in different regions, mainly as a reflection of differing housing costs.</w:t>
      </w:r>
      <w:r>
        <w:rPr>
          <w:rFonts w:ascii="Arial" w:hAnsi="Arial"/>
          <w:sz w:val="16"/>
          <w:szCs w:val="16"/>
        </w:rPr>
        <w:t xml:space="preserve"> A standard basket of goods</w:t>
      </w:r>
      <w:r w:rsidRPr="007E786D">
        <w:rPr>
          <w:rFonts w:ascii="Arial" w:hAnsi="Arial"/>
          <w:sz w:val="16"/>
          <w:szCs w:val="16"/>
        </w:rPr>
        <w:t xml:space="preserve"> is costed for around 50 different regions / communities across Canada for a reference household of two adults and two children. The largest component of the variability comes from housing costs – the costlier regions / communities have housing costs around 60% higher than the</w:t>
      </w:r>
      <w:r>
        <w:rPr>
          <w:rFonts w:ascii="Arial" w:hAnsi="Arial"/>
          <w:sz w:val="16"/>
          <w:szCs w:val="16"/>
        </w:rPr>
        <w:t xml:space="preserve"> </w:t>
      </w:r>
      <w:r w:rsidRPr="007E786D">
        <w:rPr>
          <w:rFonts w:ascii="Arial" w:hAnsi="Arial"/>
          <w:sz w:val="16"/>
          <w:szCs w:val="16"/>
        </w:rPr>
        <w:t>cheaper regions / communities.</w:t>
      </w:r>
    </w:p>
  </w:footnote>
  <w:footnote w:id="47">
    <w:p w14:paraId="68F14E43" w14:textId="3F8EB5E1" w:rsidR="00006FF6" w:rsidRPr="00ED20D0" w:rsidRDefault="00006FF6" w:rsidP="00ED20D0">
      <w:pPr>
        <w:pStyle w:val="FootnoteText"/>
        <w:ind w:left="284" w:hanging="284"/>
        <w:rPr>
          <w:rFonts w:ascii="Arial" w:hAnsi="Arial"/>
          <w:sz w:val="16"/>
          <w:szCs w:val="16"/>
        </w:rPr>
      </w:pPr>
      <w:r w:rsidRPr="001F7EBD">
        <w:rPr>
          <w:rStyle w:val="FootnoteReference"/>
          <w:rFonts w:ascii="Arial" w:hAnsi="Arial"/>
          <w:sz w:val="16"/>
          <w:szCs w:val="16"/>
        </w:rPr>
        <w:footnoteRef/>
      </w:r>
      <w:r w:rsidRPr="001F7EBD">
        <w:rPr>
          <w:rFonts w:ascii="Arial" w:hAnsi="Arial"/>
          <w:sz w:val="16"/>
          <w:szCs w:val="16"/>
        </w:rPr>
        <w:t xml:space="preserve"> </w:t>
      </w:r>
      <w:r w:rsidRPr="001F7EBD">
        <w:rPr>
          <w:rFonts w:ascii="Arial" w:hAnsi="Arial"/>
          <w:sz w:val="16"/>
          <w:szCs w:val="16"/>
        </w:rPr>
        <w:tab/>
        <w:t>Cf Townsend’s Elbow Figure ….. in Townsend (1979).</w:t>
      </w:r>
    </w:p>
  </w:footnote>
  <w:footnote w:id="48">
    <w:p w14:paraId="0EA3D5F0" w14:textId="77777777" w:rsidR="00006FF6" w:rsidRPr="00ED20D0" w:rsidRDefault="00006FF6" w:rsidP="00ED20D0">
      <w:pPr>
        <w:pStyle w:val="FootnoteText"/>
        <w:ind w:left="284" w:hanging="284"/>
        <w:rPr>
          <w:rFonts w:ascii="Arial" w:hAnsi="Arial"/>
          <w:sz w:val="16"/>
          <w:szCs w:val="16"/>
        </w:rPr>
      </w:pPr>
      <w:r w:rsidRPr="00ED20D0">
        <w:rPr>
          <w:rStyle w:val="FootnoteReference"/>
          <w:rFonts w:ascii="Arial" w:hAnsi="Arial"/>
          <w:sz w:val="16"/>
          <w:szCs w:val="16"/>
        </w:rPr>
        <w:footnoteRef/>
      </w:r>
      <w:r w:rsidRPr="00ED20D0">
        <w:rPr>
          <w:rFonts w:ascii="Arial" w:hAnsi="Arial"/>
          <w:sz w:val="16"/>
          <w:szCs w:val="16"/>
        </w:rPr>
        <w:t xml:space="preserve"> </w:t>
      </w:r>
      <w:r w:rsidRPr="00ED20D0">
        <w:rPr>
          <w:rFonts w:ascii="Arial" w:hAnsi="Arial"/>
          <w:sz w:val="16"/>
          <w:szCs w:val="16"/>
        </w:rPr>
        <w:tab/>
        <w:t>The survey gives options of ‘not at all’, ‘a little’, or ‘a lot’</w:t>
      </w:r>
    </w:p>
  </w:footnote>
  <w:footnote w:id="49">
    <w:p w14:paraId="10C007EA" w14:textId="1C0A1371" w:rsidR="00006FF6" w:rsidRPr="009D6BB1" w:rsidRDefault="00006FF6" w:rsidP="00173873">
      <w:pPr>
        <w:pStyle w:val="FootnoteText"/>
        <w:ind w:left="284" w:hanging="284"/>
        <w:rPr>
          <w:rFonts w:ascii="Arial" w:hAnsi="Arial"/>
          <w:sz w:val="16"/>
          <w:szCs w:val="16"/>
        </w:rPr>
      </w:pPr>
      <w:r w:rsidRPr="009D6BB1">
        <w:rPr>
          <w:rStyle w:val="FootnoteReference"/>
          <w:rFonts w:ascii="Arial" w:hAnsi="Arial"/>
          <w:sz w:val="16"/>
          <w:szCs w:val="16"/>
        </w:rPr>
        <w:footnoteRef/>
      </w:r>
      <w:r w:rsidRPr="009D6BB1">
        <w:rPr>
          <w:rFonts w:ascii="Arial" w:hAnsi="Arial"/>
          <w:sz w:val="16"/>
          <w:szCs w:val="16"/>
        </w:rPr>
        <w:t xml:space="preserve"> </w:t>
      </w:r>
      <w:r w:rsidRPr="009D6BB1">
        <w:rPr>
          <w:rFonts w:ascii="Arial" w:hAnsi="Arial"/>
          <w:sz w:val="16"/>
          <w:szCs w:val="16"/>
        </w:rPr>
        <w:tab/>
        <w:t>MSD</w:t>
      </w:r>
      <w:r>
        <w:rPr>
          <w:rFonts w:ascii="Arial" w:hAnsi="Arial"/>
          <w:sz w:val="16"/>
          <w:szCs w:val="16"/>
        </w:rPr>
        <w:t>’s narrative about trends in poverty</w:t>
      </w:r>
      <w:r w:rsidRPr="009D6BB1">
        <w:rPr>
          <w:rFonts w:ascii="Arial" w:hAnsi="Arial"/>
          <w:sz w:val="16"/>
          <w:szCs w:val="16"/>
        </w:rPr>
        <w:t xml:space="preserve"> uses </w:t>
      </w:r>
      <w:r>
        <w:rPr>
          <w:rFonts w:ascii="Arial" w:hAnsi="Arial"/>
          <w:sz w:val="16"/>
          <w:szCs w:val="16"/>
        </w:rPr>
        <w:t xml:space="preserve">a </w:t>
      </w:r>
      <w:r w:rsidRPr="009D6BB1">
        <w:rPr>
          <w:rFonts w:ascii="Arial" w:hAnsi="Arial"/>
          <w:sz w:val="16"/>
          <w:szCs w:val="16"/>
        </w:rPr>
        <w:t>tiered approach</w:t>
      </w:r>
      <w:r>
        <w:rPr>
          <w:rFonts w:ascii="Arial" w:hAnsi="Arial"/>
          <w:sz w:val="16"/>
          <w:szCs w:val="16"/>
        </w:rPr>
        <w:t xml:space="preserve"> in which the first tier is material hardship and anchored line low-income measures, and the second tier is the fully relative low-income measures. It does this on the basis that rises or falls in the first tier measures unambiguously indicate whether the size of the struggling group is getting worse or better, whether we as a nation are slipping or improving in our efforts to reduce poverty. On the other hand, fully </w:t>
      </w:r>
      <w:r>
        <w:rPr>
          <w:rFonts w:ascii="Arial" w:hAnsi="Arial"/>
          <w:sz w:val="16"/>
          <w:szCs w:val="16"/>
        </w:rPr>
        <w:t xml:space="preserve">relatiove measures cannot speak with that clarity, as they depend on the movement in the median. A falling median can lead to a fall in measured relative income poverty, even if nothing changes in the incomes of low-income households. The MSD approach is a little </w:t>
      </w:r>
      <w:r w:rsidRPr="009D6BB1">
        <w:rPr>
          <w:rFonts w:ascii="Arial" w:hAnsi="Arial"/>
          <w:sz w:val="16"/>
          <w:szCs w:val="16"/>
        </w:rPr>
        <w:t>different</w:t>
      </w:r>
      <w:r>
        <w:rPr>
          <w:rFonts w:ascii="Arial" w:hAnsi="Arial"/>
          <w:sz w:val="16"/>
          <w:szCs w:val="16"/>
        </w:rPr>
        <w:t xml:space="preserve"> from the approach</w:t>
      </w:r>
      <w:r w:rsidRPr="009D6BB1">
        <w:rPr>
          <w:rFonts w:ascii="Arial" w:hAnsi="Arial"/>
          <w:sz w:val="16"/>
          <w:szCs w:val="16"/>
        </w:rPr>
        <w:t xml:space="preserve"> </w:t>
      </w:r>
      <w:r>
        <w:rPr>
          <w:rFonts w:ascii="Arial" w:hAnsi="Arial"/>
          <w:sz w:val="16"/>
          <w:szCs w:val="16"/>
        </w:rPr>
        <w:t xml:space="preserve">in the </w:t>
      </w:r>
      <w:r w:rsidRPr="009D6BB1">
        <w:rPr>
          <w:rFonts w:ascii="Arial" w:hAnsi="Arial"/>
          <w:sz w:val="16"/>
          <w:szCs w:val="16"/>
        </w:rPr>
        <w:t>CPRA</w:t>
      </w:r>
      <w:r>
        <w:rPr>
          <w:rFonts w:ascii="Arial" w:hAnsi="Arial"/>
          <w:sz w:val="16"/>
          <w:szCs w:val="16"/>
        </w:rPr>
        <w:t xml:space="preserve"> which identifies a second tier measure (BHC 50) as one of the primary measures for which targets must be set. The CPRA primary measures are a balanced set, covering relative and fixed line approaches.</w:t>
      </w:r>
    </w:p>
  </w:footnote>
  <w:footnote w:id="50">
    <w:p w14:paraId="4E8B1FD4" w14:textId="12D13A14" w:rsidR="00006FF6" w:rsidRPr="00EC7467" w:rsidRDefault="00006FF6" w:rsidP="00210F09">
      <w:pPr>
        <w:spacing w:after="60" w:line="240" w:lineRule="auto"/>
        <w:ind w:left="284" w:hanging="284"/>
        <w:rPr>
          <w:rFonts w:ascii="Arial" w:hAnsi="Arial"/>
          <w:sz w:val="16"/>
          <w:szCs w:val="16"/>
        </w:rPr>
      </w:pPr>
      <w:r w:rsidRPr="001F7EBD">
        <w:rPr>
          <w:rStyle w:val="FootnoteReference"/>
          <w:rFonts w:ascii="Arial" w:hAnsi="Arial"/>
          <w:sz w:val="16"/>
          <w:szCs w:val="16"/>
        </w:rPr>
        <w:footnoteRef/>
      </w:r>
      <w:r w:rsidRPr="001F7EBD">
        <w:rPr>
          <w:rFonts w:ascii="Arial" w:hAnsi="Arial"/>
          <w:sz w:val="16"/>
          <w:szCs w:val="16"/>
        </w:rPr>
        <w:t xml:space="preserve"> </w:t>
      </w:r>
      <w:r w:rsidRPr="001F7EBD">
        <w:rPr>
          <w:rFonts w:ascii="Arial" w:hAnsi="Arial"/>
          <w:sz w:val="16"/>
          <w:szCs w:val="16"/>
        </w:rPr>
        <w:tab/>
      </w:r>
      <w:r w:rsidRPr="001F7EBD">
        <w:rPr>
          <w:rFonts w:ascii="Arial" w:hAnsi="Arial"/>
          <w:i/>
          <w:iCs/>
          <w:color w:val="000000" w:themeColor="text1"/>
          <w:sz w:val="16"/>
          <w:szCs w:val="16"/>
        </w:rPr>
        <w:t>Growing Up in New Zealand</w:t>
      </w:r>
      <w:r w:rsidRPr="001F7EBD">
        <w:rPr>
          <w:rFonts w:ascii="Arial" w:hAnsi="Arial"/>
          <w:color w:val="000000" w:themeColor="text1"/>
          <w:sz w:val="16"/>
          <w:szCs w:val="16"/>
        </w:rPr>
        <w:t xml:space="preserve"> is a cohort study – still in early years and not able to give population estimates of persistence</w:t>
      </w:r>
      <w:r>
        <w:rPr>
          <w:rFonts w:ascii="Arial" w:hAnsi="Arial"/>
          <w:color w:val="000000" w:themeColor="text1"/>
          <w:sz w:val="16"/>
          <w:szCs w:val="16"/>
        </w:rPr>
        <w:t>.</w:t>
      </w:r>
    </w:p>
  </w:footnote>
  <w:footnote w:id="51">
    <w:p w14:paraId="4A50E8AC" w14:textId="77777777" w:rsidR="00006FF6" w:rsidRDefault="00006FF6" w:rsidP="00970C0C">
      <w:pPr>
        <w:pStyle w:val="FootnoteText"/>
        <w:spacing w:after="60"/>
        <w:ind w:left="284" w:hanging="284"/>
      </w:pPr>
      <w:r w:rsidRPr="00EC7467">
        <w:rPr>
          <w:rStyle w:val="FootnoteReference"/>
          <w:rFonts w:ascii="Arial" w:hAnsi="Arial"/>
          <w:sz w:val="16"/>
          <w:szCs w:val="16"/>
        </w:rPr>
        <w:footnoteRef/>
      </w:r>
      <w:r w:rsidRPr="00EC7467">
        <w:rPr>
          <w:rFonts w:ascii="Arial" w:hAnsi="Arial"/>
          <w:sz w:val="16"/>
          <w:szCs w:val="16"/>
        </w:rPr>
        <w:t xml:space="preserve"> </w:t>
      </w:r>
      <w:r>
        <w:rPr>
          <w:rFonts w:ascii="Arial" w:hAnsi="Arial"/>
          <w:sz w:val="16"/>
          <w:szCs w:val="16"/>
        </w:rPr>
        <w:tab/>
      </w:r>
      <w:r w:rsidRPr="00EC7467">
        <w:rPr>
          <w:rFonts w:ascii="Arial" w:hAnsi="Arial"/>
          <w:sz w:val="16"/>
          <w:szCs w:val="16"/>
        </w:rPr>
        <w:t xml:space="preserve">See </w:t>
      </w:r>
      <w:r w:rsidRPr="00EC7467">
        <w:rPr>
          <w:rFonts w:ascii="Arial" w:eastAsia="Times New Roman" w:hAnsi="Arial"/>
          <w:sz w:val="16"/>
          <w:szCs w:val="16"/>
          <w:lang w:val="en-GB"/>
        </w:rPr>
        <w:t xml:space="preserve">Carter and Imlach </w:t>
      </w:r>
      <w:r w:rsidRPr="00EC7467">
        <w:rPr>
          <w:rFonts w:ascii="Arial" w:eastAsia="Times New Roman" w:hAnsi="Arial"/>
          <w:sz w:val="16"/>
          <w:szCs w:val="16"/>
          <w:lang w:val="en-GB"/>
        </w:rPr>
        <w:t>Gunasekara (2012), Carter et al (2014) and</w:t>
      </w:r>
      <w:r w:rsidRPr="00EC7467">
        <w:rPr>
          <w:rFonts w:ascii="Arial" w:hAnsi="Arial"/>
          <w:sz w:val="16"/>
          <w:szCs w:val="16"/>
        </w:rPr>
        <w:t xml:space="preserve"> Section L in Perry (2019c).</w:t>
      </w:r>
    </w:p>
  </w:footnote>
  <w:footnote w:id="52">
    <w:p w14:paraId="1CFAF477" w14:textId="25E67982" w:rsidR="00006FF6" w:rsidRPr="00B51ACA" w:rsidRDefault="00006FF6" w:rsidP="00970C0C">
      <w:pPr>
        <w:pStyle w:val="FootnoteText"/>
        <w:spacing w:after="60"/>
        <w:ind w:left="284" w:hanging="284"/>
        <w:rPr>
          <w:rFonts w:ascii="Arial" w:hAnsi="Arial"/>
          <w:sz w:val="16"/>
          <w:szCs w:val="16"/>
        </w:rPr>
      </w:pPr>
      <w:r w:rsidRPr="00B51ACA">
        <w:rPr>
          <w:rStyle w:val="FootnoteReference"/>
          <w:rFonts w:ascii="Arial" w:hAnsi="Arial"/>
          <w:sz w:val="16"/>
          <w:szCs w:val="16"/>
        </w:rPr>
        <w:footnoteRef/>
      </w:r>
      <w:r w:rsidRPr="00B51ACA">
        <w:rPr>
          <w:rFonts w:ascii="Arial" w:hAnsi="Arial"/>
          <w:sz w:val="16"/>
          <w:szCs w:val="16"/>
        </w:rPr>
        <w:t xml:space="preserve"> </w:t>
      </w:r>
      <w:r>
        <w:rPr>
          <w:rFonts w:ascii="Arial" w:hAnsi="Arial"/>
          <w:sz w:val="16"/>
          <w:szCs w:val="16"/>
        </w:rPr>
        <w:tab/>
        <w:t>The m</w:t>
      </w:r>
      <w:r w:rsidRPr="00B51ACA">
        <w:rPr>
          <w:rFonts w:ascii="Arial" w:hAnsi="Arial"/>
          <w:sz w:val="16"/>
          <w:szCs w:val="16"/>
        </w:rPr>
        <w:t xml:space="preserve">odel </w:t>
      </w:r>
      <w:r>
        <w:rPr>
          <w:rFonts w:ascii="Arial" w:hAnsi="Arial"/>
          <w:sz w:val="16"/>
          <w:szCs w:val="16"/>
        </w:rPr>
        <w:t xml:space="preserve">is </w:t>
      </w:r>
      <w:r w:rsidRPr="00B51ACA">
        <w:rPr>
          <w:rFonts w:ascii="Arial" w:hAnsi="Arial"/>
          <w:sz w:val="16"/>
          <w:szCs w:val="16"/>
        </w:rPr>
        <w:t>based on</w:t>
      </w:r>
      <w:r>
        <w:rPr>
          <w:rFonts w:ascii="Arial" w:hAnsi="Arial"/>
          <w:sz w:val="16"/>
          <w:szCs w:val="16"/>
        </w:rPr>
        <w:t>: (a) the EU definition of persistence; and (b) two key assumptions about exit and entry rates (transition rates). The latter are that: (</w:t>
      </w:r>
      <w:r>
        <w:rPr>
          <w:rFonts w:ascii="Arial" w:hAnsi="Arial"/>
          <w:sz w:val="16"/>
          <w:szCs w:val="16"/>
        </w:rPr>
        <w:t>i) average transition rates are steady over time for each country; and (ii) exit and entry rates are the same for all individuals in a given country. The core equation in the model is of the form Persistence rate =</w:t>
      </w:r>
      <w:r w:rsidR="002E5987">
        <w:rPr>
          <w:rFonts w:ascii="Arial" w:hAnsi="Arial"/>
          <w:sz w:val="16"/>
          <w:szCs w:val="16"/>
        </w:rPr>
        <w:t xml:space="preserve"> K</w:t>
      </w:r>
      <w:r>
        <w:rPr>
          <w:rFonts w:ascii="Arial" w:hAnsi="Arial"/>
          <w:sz w:val="16"/>
          <w:szCs w:val="16"/>
        </w:rPr>
        <w:t xml:space="preserve"> </w:t>
      </w:r>
      <w:r w:rsidRPr="002E5987">
        <w:rPr>
          <w:rFonts w:ascii="Arial" w:hAnsi="Arial"/>
          <w:sz w:val="14"/>
          <w:szCs w:val="14"/>
        </w:rPr>
        <w:t>x</w:t>
      </w:r>
      <w:r>
        <w:rPr>
          <w:rFonts w:ascii="Arial" w:hAnsi="Arial"/>
          <w:sz w:val="16"/>
          <w:szCs w:val="16"/>
        </w:rPr>
        <w:t xml:space="preserve"> </w:t>
      </w:r>
      <w:r w:rsidR="00F113FB">
        <w:rPr>
          <w:rFonts w:ascii="Arial" w:hAnsi="Arial"/>
          <w:sz w:val="16"/>
          <w:szCs w:val="16"/>
        </w:rPr>
        <w:t>c</w:t>
      </w:r>
      <w:r>
        <w:rPr>
          <w:rFonts w:ascii="Arial" w:hAnsi="Arial"/>
          <w:sz w:val="16"/>
          <w:szCs w:val="16"/>
        </w:rPr>
        <w:t xml:space="preserve">urrent </w:t>
      </w:r>
      <w:r w:rsidR="00F113FB">
        <w:rPr>
          <w:rFonts w:ascii="Arial" w:hAnsi="Arial"/>
          <w:sz w:val="16"/>
          <w:szCs w:val="16"/>
        </w:rPr>
        <w:t xml:space="preserve">cross-sectional </w:t>
      </w:r>
      <w:r>
        <w:rPr>
          <w:rFonts w:ascii="Arial" w:hAnsi="Arial"/>
          <w:sz w:val="16"/>
          <w:szCs w:val="16"/>
        </w:rPr>
        <w:t xml:space="preserve">rate, where </w:t>
      </w:r>
      <w:r w:rsidR="002E5987">
        <w:rPr>
          <w:rFonts w:ascii="Arial" w:hAnsi="Arial"/>
          <w:sz w:val="16"/>
          <w:szCs w:val="16"/>
        </w:rPr>
        <w:t>K</w:t>
      </w:r>
      <w:r>
        <w:rPr>
          <w:rFonts w:ascii="Arial" w:hAnsi="Arial"/>
          <w:sz w:val="16"/>
          <w:szCs w:val="16"/>
        </w:rPr>
        <w:t xml:space="preserve"> is a function only of entry and exit rates for the particular country (</w:t>
      </w:r>
      <w:r w:rsidR="002E5987">
        <w:rPr>
          <w:rFonts w:ascii="Arial" w:hAnsi="Arial"/>
          <w:sz w:val="16"/>
          <w:szCs w:val="16"/>
        </w:rPr>
        <w:t>K</w:t>
      </w:r>
      <w:r>
        <w:rPr>
          <w:rFonts w:ascii="Arial" w:hAnsi="Arial"/>
          <w:sz w:val="16"/>
          <w:szCs w:val="16"/>
        </w:rPr>
        <w:t xml:space="preserve"> is always less than 1 (ie a country’s persistence rate is lower than its current </w:t>
      </w:r>
      <w:r w:rsidR="002E5987">
        <w:rPr>
          <w:rFonts w:ascii="Arial" w:hAnsi="Arial"/>
          <w:sz w:val="16"/>
          <w:szCs w:val="16"/>
        </w:rPr>
        <w:t xml:space="preserve">cross-sectional </w:t>
      </w:r>
      <w:r>
        <w:rPr>
          <w:rFonts w:ascii="Arial" w:hAnsi="Arial"/>
          <w:sz w:val="16"/>
          <w:szCs w:val="16"/>
        </w:rPr>
        <w:t>rate)).</w:t>
      </w:r>
    </w:p>
  </w:footnote>
  <w:footnote w:id="53">
    <w:p w14:paraId="628134DF" w14:textId="77777777" w:rsidR="00006FF6" w:rsidRPr="004C37EC" w:rsidRDefault="00006FF6" w:rsidP="00970C0C">
      <w:pPr>
        <w:spacing w:after="0" w:line="240" w:lineRule="auto"/>
        <w:ind w:left="284" w:hanging="284"/>
        <w:rPr>
          <w:rFonts w:ascii="Arial" w:eastAsia="Times New Roman" w:hAnsi="Arial"/>
          <w:sz w:val="16"/>
          <w:szCs w:val="16"/>
        </w:rPr>
      </w:pPr>
      <w:r w:rsidRPr="00B51ACA">
        <w:rPr>
          <w:rStyle w:val="FootnoteReference"/>
          <w:rFonts w:ascii="Arial" w:hAnsi="Arial"/>
          <w:sz w:val="16"/>
          <w:szCs w:val="16"/>
        </w:rPr>
        <w:footnoteRef/>
      </w:r>
      <w:r w:rsidRPr="00B51ACA">
        <w:rPr>
          <w:rFonts w:ascii="Arial" w:hAnsi="Arial"/>
          <w:sz w:val="16"/>
          <w:szCs w:val="16"/>
        </w:rPr>
        <w:t xml:space="preserve"> </w:t>
      </w:r>
      <w:r>
        <w:rPr>
          <w:rFonts w:ascii="Arial" w:hAnsi="Arial"/>
          <w:sz w:val="16"/>
          <w:szCs w:val="16"/>
        </w:rPr>
        <w:tab/>
      </w:r>
      <w:r w:rsidRPr="00B51ACA">
        <w:rPr>
          <w:rFonts w:ascii="Arial" w:eastAsia="Times New Roman" w:hAnsi="Arial"/>
          <w:sz w:val="16"/>
          <w:szCs w:val="16"/>
        </w:rPr>
        <w:t>The 32 European countries</w:t>
      </w:r>
      <w:r w:rsidRPr="004C37EC">
        <w:rPr>
          <w:rFonts w:ascii="Arial" w:eastAsia="Times New Roman" w:hAnsi="Arial"/>
          <w:sz w:val="16"/>
          <w:szCs w:val="16"/>
        </w:rPr>
        <w:t xml:space="preserve"> include </w:t>
      </w:r>
      <w:r>
        <w:rPr>
          <w:rFonts w:ascii="Arial" w:eastAsia="Times New Roman" w:hAnsi="Arial"/>
          <w:sz w:val="16"/>
          <w:szCs w:val="16"/>
        </w:rPr>
        <w:t>26 of the</w:t>
      </w:r>
      <w:r w:rsidRPr="004C37EC">
        <w:rPr>
          <w:rFonts w:ascii="Arial" w:eastAsia="Times New Roman" w:hAnsi="Arial"/>
          <w:sz w:val="16"/>
          <w:szCs w:val="16"/>
        </w:rPr>
        <w:t xml:space="preserve"> EU-28 countries</w:t>
      </w:r>
      <w:r>
        <w:rPr>
          <w:rFonts w:ascii="Arial" w:eastAsia="Times New Roman" w:hAnsi="Arial"/>
          <w:sz w:val="16"/>
          <w:szCs w:val="16"/>
        </w:rPr>
        <w:t xml:space="preserve"> (no data for Slovakia, and Luxembourg is excluded as an outlier),</w:t>
      </w:r>
      <w:r w:rsidRPr="004C37EC">
        <w:rPr>
          <w:rFonts w:ascii="Arial" w:eastAsia="Times New Roman" w:hAnsi="Arial"/>
          <w:sz w:val="16"/>
          <w:szCs w:val="16"/>
        </w:rPr>
        <w:t xml:space="preserve"> plus Norway</w:t>
      </w:r>
      <w:r>
        <w:rPr>
          <w:rFonts w:ascii="Arial" w:eastAsia="Times New Roman" w:hAnsi="Arial"/>
          <w:sz w:val="16"/>
          <w:szCs w:val="16"/>
        </w:rPr>
        <w:t xml:space="preserve">, Switzerland, Turkey, Montenegro, </w:t>
      </w:r>
      <w:r>
        <w:rPr>
          <w:rFonts w:ascii="Arial" w:eastAsia="Times New Roman" w:hAnsi="Arial"/>
          <w:sz w:val="16"/>
          <w:szCs w:val="16"/>
        </w:rPr>
        <w:t xml:space="preserve">Serbia and North Macedonia. When Romania, Bulgaria, Hungary and the latter four are excluded (25 left), the correlations are almost identical to those for the 32. </w:t>
      </w:r>
    </w:p>
    <w:p w14:paraId="11D63F55" w14:textId="77777777" w:rsidR="00006FF6" w:rsidRDefault="00006FF6" w:rsidP="00970C0C">
      <w:pPr>
        <w:pStyle w:val="FootnoteText"/>
      </w:pPr>
    </w:p>
  </w:footnote>
  <w:footnote w:id="54">
    <w:p w14:paraId="63485E11" w14:textId="77777777" w:rsidR="00006FF6" w:rsidRPr="00A0765A" w:rsidRDefault="00006FF6" w:rsidP="004A37EF">
      <w:pPr>
        <w:pStyle w:val="FootnoteText"/>
        <w:spacing w:after="40"/>
        <w:ind w:left="284" w:hanging="284"/>
        <w:rPr>
          <w:rFonts w:ascii="Arial" w:hAnsi="Arial"/>
          <w:sz w:val="16"/>
          <w:szCs w:val="16"/>
        </w:rPr>
      </w:pPr>
      <w:r w:rsidRPr="00A0765A">
        <w:rPr>
          <w:rStyle w:val="FootnoteReference"/>
          <w:rFonts w:ascii="Arial" w:hAnsi="Arial"/>
          <w:sz w:val="16"/>
          <w:szCs w:val="16"/>
        </w:rPr>
        <w:footnoteRef/>
      </w:r>
      <w:r w:rsidRPr="00A0765A">
        <w:rPr>
          <w:rFonts w:ascii="Arial" w:hAnsi="Arial"/>
          <w:sz w:val="16"/>
          <w:szCs w:val="16"/>
        </w:rPr>
        <w:t xml:space="preserve"> </w:t>
      </w:r>
      <w:r w:rsidRPr="00A0765A">
        <w:rPr>
          <w:rFonts w:ascii="Arial" w:hAnsi="Arial"/>
          <w:sz w:val="16"/>
          <w:szCs w:val="16"/>
        </w:rPr>
        <w:tab/>
      </w:r>
      <w:r>
        <w:rPr>
          <w:rFonts w:ascii="Arial" w:hAnsi="Arial"/>
          <w:sz w:val="16"/>
          <w:szCs w:val="16"/>
        </w:rPr>
        <w:t xml:space="preserve">Figures from </w:t>
      </w:r>
      <w:r w:rsidRPr="00A0765A">
        <w:rPr>
          <w:rFonts w:ascii="Arial" w:eastAsia="Times New Roman" w:hAnsi="Arial"/>
          <w:sz w:val="16"/>
          <w:szCs w:val="16"/>
        </w:rPr>
        <w:t>Stats NZ</w:t>
      </w:r>
      <w:r>
        <w:rPr>
          <w:rFonts w:ascii="Arial" w:eastAsia="Times New Roman" w:hAnsi="Arial"/>
          <w:sz w:val="16"/>
          <w:szCs w:val="16"/>
        </w:rPr>
        <w:t>’s</w:t>
      </w:r>
      <w:r w:rsidRPr="00A0765A">
        <w:rPr>
          <w:rFonts w:ascii="Arial" w:eastAsia="Times New Roman" w:hAnsi="Arial"/>
          <w:sz w:val="16"/>
          <w:szCs w:val="16"/>
        </w:rPr>
        <w:t xml:space="preserve"> child poverty statistics for HES 2017-18.</w:t>
      </w:r>
    </w:p>
  </w:footnote>
  <w:footnote w:id="55">
    <w:p w14:paraId="6A4DA93C" w14:textId="77777777" w:rsidR="00006FF6" w:rsidRDefault="00006FF6" w:rsidP="004A37EF">
      <w:pPr>
        <w:spacing w:after="40" w:line="240" w:lineRule="auto"/>
        <w:ind w:left="284" w:right="95" w:hanging="284"/>
      </w:pPr>
      <w:r w:rsidRPr="00A0765A">
        <w:rPr>
          <w:rStyle w:val="FootnoteReference"/>
          <w:rFonts w:ascii="Arial" w:hAnsi="Arial"/>
          <w:sz w:val="16"/>
          <w:szCs w:val="16"/>
        </w:rPr>
        <w:footnoteRef/>
      </w:r>
      <w:r w:rsidRPr="00A0765A">
        <w:rPr>
          <w:rFonts w:ascii="Arial" w:hAnsi="Arial"/>
          <w:sz w:val="16"/>
          <w:szCs w:val="16"/>
        </w:rPr>
        <w:t xml:space="preserve"> </w:t>
      </w:r>
      <w:r>
        <w:rPr>
          <w:rFonts w:ascii="Arial" w:hAnsi="Arial"/>
          <w:sz w:val="16"/>
          <w:szCs w:val="16"/>
        </w:rPr>
        <w:tab/>
      </w:r>
      <w:r w:rsidRPr="00A0765A">
        <w:rPr>
          <w:rFonts w:ascii="Arial" w:hAnsi="Arial"/>
          <w:sz w:val="16"/>
          <w:szCs w:val="16"/>
        </w:rPr>
        <w:t>Given the very high correlation between current and persistent low-income rates, the rankings are</w:t>
      </w:r>
      <w:r>
        <w:rPr>
          <w:rFonts w:ascii="Arial" w:hAnsi="Arial"/>
          <w:sz w:val="16"/>
          <w:szCs w:val="16"/>
        </w:rPr>
        <w:t xml:space="preserve"> much </w:t>
      </w:r>
      <w:r w:rsidRPr="00A0765A">
        <w:rPr>
          <w:rFonts w:ascii="Arial" w:hAnsi="Arial"/>
          <w:sz w:val="16"/>
          <w:szCs w:val="16"/>
        </w:rPr>
        <w:t>the same for both</w:t>
      </w:r>
      <w:r>
        <w:rPr>
          <w:rFonts w:ascii="Arial" w:hAnsi="Arial"/>
          <w:sz w:val="16"/>
          <w:szCs w:val="16"/>
        </w:rPr>
        <w:t xml:space="preserve"> current and persistence</w:t>
      </w:r>
      <w:r w:rsidRPr="00A0765A">
        <w:rPr>
          <w:rFonts w:ascii="Arial" w:hAnsi="Arial"/>
          <w:sz w:val="16"/>
          <w:szCs w:val="16"/>
        </w:rPr>
        <w:t xml:space="preserve"> measures</w:t>
      </w:r>
      <w:r w:rsidRPr="00CA0089">
        <w:rPr>
          <w:rFonts w:ascii="Arial" w:hAnsi="Arial"/>
          <w:sz w:val="16"/>
          <w:szCs w:val="16"/>
        </w:rPr>
        <w:t>.</w:t>
      </w:r>
    </w:p>
  </w:footnote>
  <w:footnote w:id="56">
    <w:p w14:paraId="406254B0" w14:textId="77777777" w:rsidR="00006FF6" w:rsidRPr="00071F9D" w:rsidRDefault="00006FF6" w:rsidP="004A37EF">
      <w:pPr>
        <w:pStyle w:val="FootnoteText"/>
        <w:ind w:left="284" w:hanging="284"/>
        <w:rPr>
          <w:rFonts w:ascii="Arial" w:hAnsi="Arial"/>
          <w:sz w:val="16"/>
          <w:szCs w:val="16"/>
        </w:rPr>
      </w:pPr>
      <w:r w:rsidRPr="00071F9D">
        <w:rPr>
          <w:rStyle w:val="FootnoteReference"/>
          <w:rFonts w:ascii="Arial" w:hAnsi="Arial"/>
          <w:sz w:val="16"/>
          <w:szCs w:val="16"/>
        </w:rPr>
        <w:footnoteRef/>
      </w:r>
      <w:r w:rsidRPr="00071F9D">
        <w:rPr>
          <w:rFonts w:ascii="Arial" w:hAnsi="Arial"/>
          <w:sz w:val="16"/>
          <w:szCs w:val="16"/>
        </w:rPr>
        <w:t xml:space="preserve"> ‘The Pearson correlation between predicted and observed rates is now 0.96 (compared with 0.85) for old member states, and 0.86 (compared with 0.71) for new member states’ (</w:t>
      </w:r>
      <w:r>
        <w:rPr>
          <w:rFonts w:ascii="Arial" w:hAnsi="Arial"/>
          <w:sz w:val="16"/>
          <w:szCs w:val="16"/>
        </w:rPr>
        <w:t xml:space="preserve">ibid, </w:t>
      </w:r>
      <w:r w:rsidRPr="00071F9D">
        <w:rPr>
          <w:rFonts w:ascii="Arial" w:hAnsi="Arial"/>
          <w:sz w:val="16"/>
          <w:szCs w:val="16"/>
        </w:rPr>
        <w:t>p</w:t>
      </w:r>
      <w:r>
        <w:rPr>
          <w:rFonts w:ascii="Arial" w:hAnsi="Arial"/>
          <w:sz w:val="16"/>
          <w:szCs w:val="16"/>
        </w:rPr>
        <w:t>20</w:t>
      </w:r>
      <w:r w:rsidRPr="00071F9D">
        <w:rPr>
          <w:rFonts w:ascii="Arial" w:hAnsi="Arial"/>
          <w:sz w:val="16"/>
          <w:szCs w:val="16"/>
        </w:rPr>
        <w:t>).</w:t>
      </w:r>
    </w:p>
  </w:footnote>
  <w:footnote w:id="57">
    <w:p w14:paraId="1757C160" w14:textId="77777777" w:rsidR="00006FF6" w:rsidRPr="000022DB" w:rsidRDefault="00006FF6" w:rsidP="00970C0C">
      <w:pPr>
        <w:pStyle w:val="FootnoteText"/>
        <w:spacing w:before="60"/>
        <w:ind w:left="284" w:hanging="284"/>
        <w:rPr>
          <w:rFonts w:ascii="Arial" w:hAnsi="Arial"/>
          <w:sz w:val="16"/>
          <w:szCs w:val="16"/>
        </w:rPr>
      </w:pPr>
      <w:r w:rsidRPr="000022DB">
        <w:rPr>
          <w:rStyle w:val="FootnoteReference"/>
          <w:rFonts w:ascii="Arial" w:hAnsi="Arial"/>
          <w:sz w:val="16"/>
          <w:szCs w:val="16"/>
        </w:rPr>
        <w:footnoteRef/>
      </w:r>
      <w:r w:rsidRPr="000022DB">
        <w:rPr>
          <w:rFonts w:ascii="Arial" w:hAnsi="Arial"/>
          <w:sz w:val="16"/>
          <w:szCs w:val="16"/>
        </w:rPr>
        <w:t xml:space="preserve"> </w:t>
      </w:r>
      <w:r>
        <w:rPr>
          <w:rFonts w:ascii="Arial" w:hAnsi="Arial"/>
          <w:sz w:val="16"/>
          <w:szCs w:val="16"/>
        </w:rPr>
        <w:tab/>
      </w:r>
      <w:r w:rsidRPr="000022DB">
        <w:rPr>
          <w:rFonts w:ascii="Arial" w:hAnsi="Arial"/>
          <w:sz w:val="16"/>
          <w:szCs w:val="16"/>
        </w:rPr>
        <w:t xml:space="preserve">Eurostat does not publish persistent material hardship information. However, </w:t>
      </w:r>
      <w:r w:rsidRPr="000022DB">
        <w:rPr>
          <w:rFonts w:ascii="Arial" w:hAnsi="Arial"/>
          <w:sz w:val="16"/>
          <w:szCs w:val="16"/>
        </w:rPr>
        <w:t>Guio et al (2017) show that ‘as in Jenkins and Van Kerm (2014) for income poverty, we find a quasi-linear relationship between the persistent MD indicator and the current MD indicator’. (MD= material deprivation). The Gui</w:t>
      </w:r>
      <w:r>
        <w:rPr>
          <w:rFonts w:ascii="Arial" w:hAnsi="Arial"/>
          <w:sz w:val="16"/>
          <w:szCs w:val="16"/>
        </w:rPr>
        <w:t>o</w:t>
      </w:r>
      <w:r w:rsidRPr="000022DB">
        <w:rPr>
          <w:rFonts w:ascii="Arial" w:hAnsi="Arial"/>
          <w:sz w:val="16"/>
          <w:szCs w:val="16"/>
        </w:rPr>
        <w:t xml:space="preserve"> et al finding is for the population as a whole. It is hoped that </w:t>
      </w:r>
      <w:r>
        <w:rPr>
          <w:rFonts w:ascii="Arial" w:hAnsi="Arial"/>
          <w:sz w:val="16"/>
          <w:szCs w:val="16"/>
        </w:rPr>
        <w:t>for</w:t>
      </w:r>
      <w:r w:rsidRPr="000022DB">
        <w:rPr>
          <w:rFonts w:ascii="Arial" w:hAnsi="Arial"/>
          <w:sz w:val="16"/>
          <w:szCs w:val="16"/>
        </w:rPr>
        <w:t xml:space="preserve"> the next version of this MSD </w:t>
      </w:r>
      <w:r>
        <w:rPr>
          <w:rFonts w:ascii="Arial" w:hAnsi="Arial"/>
          <w:sz w:val="16"/>
          <w:szCs w:val="16"/>
        </w:rPr>
        <w:t>report</w:t>
      </w:r>
      <w:r w:rsidRPr="000022DB">
        <w:rPr>
          <w:rFonts w:ascii="Arial" w:hAnsi="Arial"/>
          <w:sz w:val="16"/>
          <w:szCs w:val="16"/>
        </w:rPr>
        <w:t xml:space="preserve"> the analysis will be available for children.</w:t>
      </w:r>
    </w:p>
  </w:footnote>
  <w:footnote w:id="58">
    <w:p w14:paraId="4AD5BBAE" w14:textId="77777777" w:rsidR="00006FF6" w:rsidRDefault="00006FF6" w:rsidP="00FB538B">
      <w:pPr>
        <w:pStyle w:val="FootnoteText"/>
        <w:ind w:left="284" w:hanging="284"/>
      </w:pPr>
      <w:r w:rsidRPr="00075D69">
        <w:rPr>
          <w:rStyle w:val="FootnoteReference"/>
          <w:rFonts w:ascii="Arial" w:hAnsi="Arial"/>
          <w:color w:val="0000FF"/>
          <w:sz w:val="16"/>
          <w:szCs w:val="16"/>
        </w:rPr>
        <w:footnoteRef/>
      </w:r>
      <w:r w:rsidRPr="00075D69">
        <w:rPr>
          <w:rFonts w:ascii="Arial" w:hAnsi="Arial"/>
          <w:color w:val="0000FF"/>
          <w:sz w:val="16"/>
          <w:szCs w:val="16"/>
        </w:rPr>
        <w:t xml:space="preserve"> </w:t>
      </w:r>
      <w:r w:rsidRPr="00075D69">
        <w:rPr>
          <w:rFonts w:ascii="Arial" w:hAnsi="Arial"/>
          <w:color w:val="0000FF"/>
          <w:sz w:val="16"/>
          <w:szCs w:val="16"/>
        </w:rPr>
        <w:tab/>
      </w:r>
      <w:hyperlink r:id="rId5" w:anchor="quality" w:history="1">
        <w:r w:rsidRPr="000D3807">
          <w:rPr>
            <w:rStyle w:val="Hyperlink"/>
            <w:rFonts w:ascii="Arial" w:hAnsi="Arial"/>
            <w:sz w:val="16"/>
            <w:szCs w:val="18"/>
          </w:rPr>
          <w:t>https://www.stats.govt.nz/methods/child-poverty-statistics-year-ended-june-2020-technical-appendix#quality</w:t>
        </w:r>
      </w:hyperlink>
      <w:r w:rsidRPr="009502D7">
        <w:rPr>
          <w:sz w:val="16"/>
          <w:szCs w:val="18"/>
        </w:rPr>
        <w:t xml:space="preserve"> </w:t>
      </w:r>
      <w:r>
        <w:tab/>
      </w:r>
    </w:p>
  </w:footnote>
  <w:footnote w:id="59">
    <w:p w14:paraId="248653E0" w14:textId="0DBD1A53" w:rsidR="00006FF6" w:rsidRPr="0084279F" w:rsidRDefault="00006FF6" w:rsidP="00097BCA">
      <w:pPr>
        <w:pStyle w:val="FootnoteText"/>
        <w:spacing w:after="60"/>
        <w:ind w:left="284" w:hanging="284"/>
        <w:rPr>
          <w:rFonts w:ascii="Arial" w:hAnsi="Arial"/>
          <w:bCs/>
          <w:color w:val="000000" w:themeColor="text1"/>
          <w:sz w:val="16"/>
          <w:szCs w:val="16"/>
        </w:rPr>
      </w:pPr>
      <w:r w:rsidRPr="005C2C58">
        <w:rPr>
          <w:rStyle w:val="FootnoteReference"/>
          <w:rFonts w:ascii="Arial" w:hAnsi="Arial"/>
          <w:color w:val="000000" w:themeColor="text1"/>
          <w:sz w:val="16"/>
          <w:szCs w:val="16"/>
        </w:rPr>
        <w:footnoteRef/>
      </w:r>
      <w:r w:rsidRPr="005C2C58">
        <w:rPr>
          <w:rFonts w:ascii="Arial" w:hAnsi="Arial"/>
          <w:color w:val="000000" w:themeColor="text1"/>
          <w:sz w:val="16"/>
          <w:szCs w:val="16"/>
        </w:rPr>
        <w:t xml:space="preserve"> </w:t>
      </w:r>
      <w:r w:rsidRPr="005C2C58">
        <w:rPr>
          <w:rFonts w:ascii="Arial" w:hAnsi="Arial"/>
          <w:color w:val="000000" w:themeColor="text1"/>
          <w:sz w:val="16"/>
          <w:szCs w:val="16"/>
        </w:rPr>
        <w:tab/>
      </w:r>
      <w:r w:rsidRPr="0084279F">
        <w:rPr>
          <w:rFonts w:ascii="Arial" w:hAnsi="Arial"/>
          <w:bCs/>
          <w:color w:val="000000" w:themeColor="text1"/>
          <w:sz w:val="16"/>
          <w:szCs w:val="16"/>
        </w:rPr>
        <w:t>The strong divergence is observed in the lowest 5% grouping (</w:t>
      </w:r>
      <w:r w:rsidRPr="0084279F">
        <w:rPr>
          <w:rFonts w:ascii="Arial" w:hAnsi="Arial"/>
          <w:bCs/>
          <w:color w:val="000000" w:themeColor="text1"/>
          <w:sz w:val="16"/>
          <w:szCs w:val="16"/>
        </w:rPr>
        <w:t>ventile) and typically features around 2-4% of the population as a whole.</w:t>
      </w:r>
    </w:p>
  </w:footnote>
  <w:footnote w:id="60">
    <w:p w14:paraId="42F7975D" w14:textId="58DF74FA" w:rsidR="00006FF6" w:rsidRPr="00702DFB" w:rsidRDefault="00006FF6" w:rsidP="00097BCA">
      <w:pPr>
        <w:pStyle w:val="FootnoteText"/>
        <w:spacing w:after="60"/>
        <w:ind w:left="284" w:hanging="284"/>
        <w:rPr>
          <w:rFonts w:ascii="Arial" w:hAnsi="Arial"/>
          <w:sz w:val="16"/>
          <w:szCs w:val="16"/>
        </w:rPr>
      </w:pPr>
      <w:r w:rsidRPr="0084279F">
        <w:rPr>
          <w:rStyle w:val="FootnoteReference"/>
          <w:rFonts w:ascii="Arial" w:hAnsi="Arial"/>
          <w:color w:val="000000" w:themeColor="text1"/>
          <w:sz w:val="16"/>
          <w:szCs w:val="16"/>
        </w:rPr>
        <w:footnoteRef/>
      </w:r>
      <w:r w:rsidRPr="0084279F">
        <w:rPr>
          <w:rFonts w:ascii="Arial" w:hAnsi="Arial"/>
          <w:color w:val="000000" w:themeColor="text1"/>
          <w:sz w:val="16"/>
          <w:szCs w:val="16"/>
        </w:rPr>
        <w:t xml:space="preserve"> </w:t>
      </w:r>
      <w:r w:rsidRPr="0084279F">
        <w:rPr>
          <w:rFonts w:ascii="Arial" w:hAnsi="Arial"/>
          <w:color w:val="000000" w:themeColor="text1"/>
          <w:sz w:val="16"/>
          <w:szCs w:val="16"/>
        </w:rPr>
        <w:tab/>
        <w:t xml:space="preserve">Under 65s are used, as the high mortgage-free status of this group leads to a non-monotonic relationship in BHC </w:t>
      </w:r>
      <w:r w:rsidRPr="0084279F">
        <w:rPr>
          <w:rFonts w:ascii="Arial" w:hAnsi="Arial"/>
          <w:color w:val="000000" w:themeColor="text1"/>
          <w:sz w:val="16"/>
          <w:szCs w:val="16"/>
        </w:rPr>
        <w:t>ventiles 3 to 6 (or thereabouts) – MWI scores are higher than expected.</w:t>
      </w:r>
      <w:r w:rsidRPr="005C2C58">
        <w:rPr>
          <w:rFonts w:ascii="Arial" w:hAnsi="Arial"/>
          <w:color w:val="000000" w:themeColor="text1"/>
          <w:sz w:val="16"/>
          <w:szCs w:val="16"/>
        </w:rPr>
        <w:t xml:space="preserve"> </w:t>
      </w:r>
    </w:p>
  </w:footnote>
  <w:footnote w:id="61">
    <w:p w14:paraId="0D58AB22" w14:textId="473744BF" w:rsidR="00006FF6" w:rsidRPr="001F7EBD" w:rsidRDefault="00006FF6" w:rsidP="001256F1">
      <w:pPr>
        <w:pStyle w:val="FootnoteText"/>
        <w:ind w:left="284" w:hanging="284"/>
        <w:rPr>
          <w:rFonts w:ascii="Arial" w:hAnsi="Arial"/>
          <w:color w:val="000000" w:themeColor="text1"/>
          <w:sz w:val="16"/>
          <w:szCs w:val="16"/>
        </w:rPr>
      </w:pPr>
      <w:r w:rsidRPr="001F7EBD">
        <w:rPr>
          <w:rStyle w:val="FootnoteReference"/>
          <w:rFonts w:ascii="Arial" w:hAnsi="Arial"/>
          <w:color w:val="000000" w:themeColor="text1"/>
          <w:sz w:val="16"/>
          <w:szCs w:val="16"/>
        </w:rPr>
        <w:footnoteRef/>
      </w:r>
      <w:r w:rsidRPr="001F7EBD">
        <w:rPr>
          <w:rFonts w:ascii="Arial" w:hAnsi="Arial"/>
          <w:color w:val="000000" w:themeColor="text1"/>
          <w:sz w:val="16"/>
          <w:szCs w:val="16"/>
        </w:rPr>
        <w:t xml:space="preserve"> </w:t>
      </w:r>
      <w:r w:rsidRPr="001F7EBD">
        <w:rPr>
          <w:rFonts w:ascii="Arial" w:hAnsi="Arial"/>
          <w:color w:val="000000" w:themeColor="text1"/>
          <w:sz w:val="16"/>
          <w:szCs w:val="16"/>
        </w:rPr>
        <w:tab/>
        <w:t>See Section A, n8</w:t>
      </w:r>
      <w:r>
        <w:rPr>
          <w:rFonts w:ascii="Arial" w:hAnsi="Arial"/>
          <w:color w:val="000000" w:themeColor="text1"/>
          <w:sz w:val="16"/>
          <w:szCs w:val="16"/>
        </w:rPr>
        <w:t>.</w:t>
      </w:r>
    </w:p>
  </w:footnote>
  <w:footnote w:id="62">
    <w:p w14:paraId="2A214D5E" w14:textId="1CE40E1D" w:rsidR="00006FF6" w:rsidRPr="00F159BF" w:rsidRDefault="00006FF6" w:rsidP="005C2B5B">
      <w:pPr>
        <w:pStyle w:val="FootnoteText"/>
        <w:spacing w:after="60"/>
        <w:ind w:left="284" w:hanging="284"/>
        <w:rPr>
          <w:rFonts w:ascii="Arial" w:hAnsi="Arial"/>
          <w:color w:val="000000" w:themeColor="text1"/>
          <w:sz w:val="16"/>
          <w:szCs w:val="16"/>
        </w:rPr>
      </w:pPr>
      <w:r w:rsidRPr="005C2B5B">
        <w:rPr>
          <w:rStyle w:val="FootnoteReference"/>
          <w:rFonts w:ascii="Arial" w:hAnsi="Arial"/>
          <w:sz w:val="16"/>
          <w:szCs w:val="16"/>
        </w:rPr>
        <w:footnoteRef/>
      </w:r>
      <w:r w:rsidRPr="005C2B5B">
        <w:rPr>
          <w:rFonts w:ascii="Arial" w:hAnsi="Arial"/>
          <w:sz w:val="16"/>
          <w:szCs w:val="16"/>
        </w:rPr>
        <w:t xml:space="preserve"> </w:t>
      </w:r>
      <w:r w:rsidRPr="00F159BF">
        <w:rPr>
          <w:rFonts w:ascii="Arial" w:hAnsi="Arial"/>
          <w:color w:val="000000" w:themeColor="text1"/>
          <w:sz w:val="16"/>
          <w:szCs w:val="16"/>
        </w:rPr>
        <w:tab/>
        <w:t>See Tables O.3a etc and associated text.</w:t>
      </w:r>
    </w:p>
  </w:footnote>
  <w:footnote w:id="63">
    <w:p w14:paraId="54244C4F" w14:textId="77777777" w:rsidR="00006FF6" w:rsidRPr="00F159BF" w:rsidRDefault="00006FF6" w:rsidP="00996225">
      <w:pPr>
        <w:pStyle w:val="FootnoteText"/>
        <w:ind w:left="284" w:hanging="284"/>
        <w:rPr>
          <w:rFonts w:ascii="Arial" w:hAnsi="Arial"/>
          <w:color w:val="000000" w:themeColor="text1"/>
          <w:sz w:val="16"/>
          <w:szCs w:val="16"/>
        </w:rPr>
      </w:pPr>
      <w:r w:rsidRPr="00F159BF">
        <w:rPr>
          <w:rStyle w:val="FootnoteReference"/>
          <w:rFonts w:ascii="Arial" w:hAnsi="Arial"/>
          <w:color w:val="000000" w:themeColor="text1"/>
          <w:sz w:val="16"/>
          <w:szCs w:val="16"/>
        </w:rPr>
        <w:footnoteRef/>
      </w:r>
      <w:r w:rsidRPr="00F159BF">
        <w:rPr>
          <w:rFonts w:ascii="Arial" w:hAnsi="Arial"/>
          <w:color w:val="000000" w:themeColor="text1"/>
          <w:sz w:val="16"/>
          <w:szCs w:val="16"/>
        </w:rPr>
        <w:t xml:space="preserve"> </w:t>
      </w:r>
      <w:r w:rsidRPr="00F159BF">
        <w:rPr>
          <w:rFonts w:ascii="Arial" w:hAnsi="Arial"/>
          <w:color w:val="000000" w:themeColor="text1"/>
          <w:sz w:val="16"/>
          <w:szCs w:val="16"/>
        </w:rPr>
        <w:tab/>
        <w:t xml:space="preserve">See the 2021 HBAI quality and methodology report available at: </w:t>
      </w:r>
    </w:p>
    <w:p w14:paraId="3D046D10" w14:textId="52605185" w:rsidR="00006FF6" w:rsidRPr="00F159BF" w:rsidRDefault="00006FF6" w:rsidP="00996225">
      <w:pPr>
        <w:pStyle w:val="FootnoteText"/>
        <w:spacing w:after="60"/>
        <w:ind w:left="284"/>
        <w:rPr>
          <w:rFonts w:ascii="Arial" w:hAnsi="Arial"/>
          <w:color w:val="3333FF"/>
          <w:sz w:val="16"/>
          <w:szCs w:val="16"/>
        </w:rPr>
      </w:pPr>
      <w:r w:rsidRPr="00F159BF">
        <w:rPr>
          <w:rFonts w:ascii="Arial" w:hAnsi="Arial"/>
          <w:color w:val="3333FF"/>
          <w:sz w:val="16"/>
          <w:szCs w:val="16"/>
        </w:rPr>
        <w:t>https://www.gov.uk/government/statistics/households-below-average-income-for-financial-years-ending-1995-to-2020/household-below-average-income-series-quality-and-methodology-information-report-fye-2020</w:t>
      </w:r>
    </w:p>
  </w:footnote>
  <w:footnote w:id="64">
    <w:p w14:paraId="405D29A3" w14:textId="76CAC0FE" w:rsidR="00006FF6" w:rsidRPr="00F159BF" w:rsidRDefault="00006FF6" w:rsidP="00FE555D">
      <w:pPr>
        <w:spacing w:after="0" w:line="240" w:lineRule="auto"/>
        <w:ind w:left="284" w:hanging="284"/>
        <w:jc w:val="both"/>
        <w:rPr>
          <w:rFonts w:ascii="Arial" w:hAnsi="Arial"/>
          <w:color w:val="000000" w:themeColor="text1"/>
          <w:sz w:val="16"/>
          <w:szCs w:val="16"/>
        </w:rPr>
      </w:pPr>
      <w:r w:rsidRPr="00F159BF">
        <w:rPr>
          <w:rStyle w:val="FootnoteReference"/>
          <w:rFonts w:ascii="Arial" w:hAnsi="Arial"/>
          <w:color w:val="000000" w:themeColor="text1"/>
          <w:sz w:val="16"/>
          <w:szCs w:val="16"/>
        </w:rPr>
        <w:footnoteRef/>
      </w:r>
      <w:r w:rsidRPr="00F159BF">
        <w:rPr>
          <w:rFonts w:ascii="Arial" w:hAnsi="Arial"/>
          <w:color w:val="000000" w:themeColor="text1"/>
          <w:sz w:val="16"/>
          <w:szCs w:val="16"/>
        </w:rPr>
        <w:t xml:space="preserve"> </w:t>
      </w:r>
      <w:r w:rsidRPr="00F159BF">
        <w:rPr>
          <w:rFonts w:ascii="Arial" w:hAnsi="Arial"/>
          <w:color w:val="000000" w:themeColor="text1"/>
          <w:sz w:val="16"/>
          <w:szCs w:val="16"/>
        </w:rPr>
        <w:tab/>
        <w:t xml:space="preserve">See Stephens, Waldegrave and Frater (1995: 99) and Stephens and Waldegrave (2001: 81). The removal of the identified records raises the median and therefore the threshold, and this has an upward impact on the number below the threshold. The deletion of records naturally </w:t>
      </w:r>
      <w:r w:rsidR="00AB1035">
        <w:rPr>
          <w:rFonts w:ascii="Arial" w:hAnsi="Arial"/>
          <w:color w:val="000000" w:themeColor="text1"/>
          <w:sz w:val="16"/>
          <w:szCs w:val="16"/>
        </w:rPr>
        <w:t xml:space="preserve">also </w:t>
      </w:r>
      <w:r w:rsidRPr="00F159BF">
        <w:rPr>
          <w:rFonts w:ascii="Arial" w:hAnsi="Arial"/>
          <w:color w:val="000000" w:themeColor="text1"/>
          <w:sz w:val="16"/>
          <w:szCs w:val="16"/>
        </w:rPr>
        <w:t xml:space="preserve">has a </w:t>
      </w:r>
      <w:r w:rsidR="00AB1035">
        <w:rPr>
          <w:rFonts w:ascii="Arial" w:hAnsi="Arial"/>
          <w:color w:val="000000" w:themeColor="text1"/>
          <w:sz w:val="16"/>
          <w:szCs w:val="16"/>
        </w:rPr>
        <w:t xml:space="preserve">direct </w:t>
      </w:r>
      <w:r w:rsidRPr="00F159BF">
        <w:rPr>
          <w:rFonts w:ascii="Arial" w:hAnsi="Arial"/>
          <w:color w:val="000000" w:themeColor="text1"/>
          <w:sz w:val="16"/>
          <w:szCs w:val="16"/>
        </w:rPr>
        <w:t>downward impact. The net reduction occurs because the latter factor is the stronger. The PMP engaged Stats NZ to do the analysis for them. The PMP’s rationale for the deletions was that ‘there is doubt as to whether their income level correctly indicates their standard of living’.</w:t>
      </w:r>
    </w:p>
  </w:footnote>
  <w:footnote w:id="65">
    <w:p w14:paraId="536A5E7A" w14:textId="6FCD6338" w:rsidR="00006FF6" w:rsidRPr="00A03974" w:rsidRDefault="00006FF6" w:rsidP="00ED13B6">
      <w:pPr>
        <w:pStyle w:val="FootnoteText"/>
        <w:ind w:left="284" w:hanging="284"/>
        <w:rPr>
          <w:rFonts w:ascii="Arial" w:hAnsi="Arial"/>
          <w:sz w:val="16"/>
          <w:szCs w:val="16"/>
        </w:rPr>
      </w:pPr>
      <w:r w:rsidRPr="00A03974">
        <w:rPr>
          <w:rStyle w:val="FootnoteReference"/>
          <w:rFonts w:ascii="Arial" w:hAnsi="Arial"/>
          <w:sz w:val="16"/>
          <w:szCs w:val="16"/>
        </w:rPr>
        <w:footnoteRef/>
      </w:r>
      <w:r w:rsidRPr="00A03974">
        <w:rPr>
          <w:rFonts w:ascii="Arial" w:hAnsi="Arial"/>
          <w:sz w:val="16"/>
          <w:szCs w:val="16"/>
        </w:rPr>
        <w:t xml:space="preserve"> </w:t>
      </w:r>
      <w:r w:rsidRPr="00A03974">
        <w:rPr>
          <w:rFonts w:ascii="Arial" w:hAnsi="Arial"/>
          <w:sz w:val="16"/>
          <w:szCs w:val="16"/>
        </w:rPr>
        <w:tab/>
        <w:t>The corresponding figures for HES 2019-20 are 16% and 16% … which should be understood as ‘around the same as for 2018-19’ rather than attempting to read something into the small differences. In other words ‘</w:t>
      </w:r>
      <w:r w:rsidRPr="00A03974">
        <w:rPr>
          <w:rFonts w:ascii="Arial" w:hAnsi="Arial"/>
          <w:i/>
          <w:iCs/>
          <w:sz w:val="16"/>
          <w:szCs w:val="16"/>
        </w:rPr>
        <w:t xml:space="preserve">around 16% (one in six) of all individuals and all children identified as poor using the BHC 50 measure come from VLI households whose deprivation scores are generally very low and whose material wellbeing is good to very good’. </w:t>
      </w:r>
      <w:r w:rsidRPr="00A03974">
        <w:rPr>
          <w:rFonts w:ascii="Arial" w:hAnsi="Arial"/>
          <w:sz w:val="16"/>
          <w:szCs w:val="16"/>
        </w:rPr>
        <w:t>This 16% figure for HES-admin compares with around 5-6% for HES-TAWA in recent years.</w:t>
      </w:r>
    </w:p>
  </w:footnote>
  <w:footnote w:id="66">
    <w:p w14:paraId="65174A56" w14:textId="77777777" w:rsidR="00006FF6" w:rsidRDefault="00006FF6" w:rsidP="00CE6F94">
      <w:pPr>
        <w:pStyle w:val="FootnoteText"/>
        <w:ind w:left="284" w:hanging="284"/>
      </w:pPr>
      <w:r w:rsidRPr="00075D69">
        <w:rPr>
          <w:rStyle w:val="FootnoteReference"/>
          <w:rFonts w:ascii="Arial" w:hAnsi="Arial"/>
          <w:color w:val="0000FF"/>
          <w:sz w:val="16"/>
          <w:szCs w:val="16"/>
        </w:rPr>
        <w:footnoteRef/>
      </w:r>
      <w:r w:rsidRPr="00075D69">
        <w:rPr>
          <w:rFonts w:ascii="Arial" w:hAnsi="Arial"/>
          <w:color w:val="0000FF"/>
          <w:sz w:val="16"/>
          <w:szCs w:val="16"/>
        </w:rPr>
        <w:t xml:space="preserve"> </w:t>
      </w:r>
      <w:r w:rsidRPr="00075D69">
        <w:rPr>
          <w:rFonts w:ascii="Arial" w:hAnsi="Arial"/>
          <w:color w:val="0000FF"/>
          <w:sz w:val="16"/>
          <w:szCs w:val="16"/>
        </w:rPr>
        <w:tab/>
      </w:r>
      <w:hyperlink r:id="rId6" w:anchor="quality" w:history="1">
        <w:r w:rsidRPr="000D3807">
          <w:rPr>
            <w:rStyle w:val="Hyperlink"/>
            <w:rFonts w:ascii="Arial" w:hAnsi="Arial"/>
            <w:sz w:val="16"/>
            <w:szCs w:val="18"/>
          </w:rPr>
          <w:t>https://www.stats.govt.nz/methods/child-poverty-statistics-year-ended-june-2020-technical-appendix#quality</w:t>
        </w:r>
      </w:hyperlink>
      <w:r w:rsidRPr="009502D7">
        <w:rPr>
          <w:sz w:val="16"/>
          <w:szCs w:val="18"/>
        </w:rPr>
        <w:t xml:space="preserve"> </w:t>
      </w:r>
      <w:r>
        <w:tab/>
      </w:r>
    </w:p>
  </w:footnote>
  <w:footnote w:id="67">
    <w:p w14:paraId="0879DA05" w14:textId="29853DFF" w:rsidR="00006FF6" w:rsidRPr="00C20362" w:rsidRDefault="00006FF6" w:rsidP="00C20362">
      <w:pPr>
        <w:pStyle w:val="FootnoteText"/>
        <w:spacing w:after="60"/>
        <w:ind w:left="284" w:hanging="284"/>
        <w:rPr>
          <w:rFonts w:ascii="Arial" w:hAnsi="Arial"/>
          <w:color w:val="0000FF"/>
          <w:sz w:val="16"/>
          <w:szCs w:val="16"/>
        </w:rPr>
      </w:pPr>
      <w:r w:rsidRPr="00A06170">
        <w:rPr>
          <w:rStyle w:val="FootnoteReference"/>
          <w:rFonts w:ascii="Arial" w:hAnsi="Arial"/>
          <w:color w:val="000000" w:themeColor="text1"/>
          <w:sz w:val="16"/>
          <w:szCs w:val="16"/>
        </w:rPr>
        <w:footnoteRef/>
      </w:r>
      <w:r w:rsidRPr="00A06170">
        <w:rPr>
          <w:rFonts w:ascii="Arial" w:hAnsi="Arial"/>
          <w:color w:val="000000" w:themeColor="text1"/>
          <w:sz w:val="16"/>
          <w:szCs w:val="16"/>
        </w:rPr>
        <w:t xml:space="preserve"> </w:t>
      </w:r>
      <w:r w:rsidRPr="00A06170">
        <w:rPr>
          <w:rFonts w:ascii="Arial" w:hAnsi="Arial"/>
          <w:color w:val="000000" w:themeColor="text1"/>
          <w:sz w:val="16"/>
          <w:szCs w:val="16"/>
        </w:rPr>
        <w:tab/>
        <w:t>Disposable income = income including all government transfers (including core working-age benefits, working-for-families tax credits, NZ Superannuation) and after income tax has been deducted.</w:t>
      </w:r>
    </w:p>
  </w:footnote>
  <w:footnote w:id="68">
    <w:p w14:paraId="1E70AAFF" w14:textId="6D8B9F7A" w:rsidR="00006FF6" w:rsidRPr="003256DE" w:rsidRDefault="00006FF6" w:rsidP="00C20362">
      <w:pPr>
        <w:pStyle w:val="FootnoteText"/>
        <w:ind w:left="284" w:hanging="284"/>
        <w:rPr>
          <w:rFonts w:ascii="Arial" w:hAnsi="Arial"/>
          <w:b/>
          <w:bCs/>
          <w:color w:val="0000FF"/>
          <w:sz w:val="16"/>
          <w:szCs w:val="16"/>
        </w:rPr>
      </w:pPr>
      <w:r w:rsidRPr="00B15000">
        <w:rPr>
          <w:rStyle w:val="FootnoteReference"/>
          <w:rFonts w:ascii="Arial" w:hAnsi="Arial"/>
          <w:color w:val="000000" w:themeColor="text1"/>
          <w:sz w:val="16"/>
          <w:szCs w:val="16"/>
        </w:rPr>
        <w:footnoteRef/>
      </w:r>
      <w:r w:rsidRPr="00B15000">
        <w:rPr>
          <w:rFonts w:ascii="Arial" w:hAnsi="Arial"/>
          <w:color w:val="000000" w:themeColor="text1"/>
          <w:sz w:val="16"/>
          <w:szCs w:val="16"/>
        </w:rPr>
        <w:t xml:space="preserve"> </w:t>
      </w:r>
      <w:r w:rsidRPr="00B15000">
        <w:rPr>
          <w:rFonts w:ascii="Arial" w:hAnsi="Arial"/>
          <w:color w:val="000000" w:themeColor="text1"/>
          <w:sz w:val="16"/>
          <w:szCs w:val="16"/>
        </w:rPr>
        <w:tab/>
        <w:t xml:space="preserve">Stats NZ created special combined HES-HLFS datasets for producing a 2007 to 2018 BHC low-income back series to assist with estimating baseline low-income rates for the CPRA. </w:t>
      </w:r>
    </w:p>
  </w:footnote>
  <w:footnote w:id="69">
    <w:p w14:paraId="6EAA1A45" w14:textId="77777777" w:rsidR="00006FF6" w:rsidRDefault="00006FF6" w:rsidP="00907BFD">
      <w:pPr>
        <w:pStyle w:val="FootnoteText"/>
        <w:ind w:left="284" w:hanging="284"/>
        <w:rPr>
          <w:rFonts w:ascii="Arial" w:hAnsi="Arial"/>
          <w:color w:val="0000FF"/>
          <w:sz w:val="16"/>
          <w:szCs w:val="16"/>
        </w:rPr>
      </w:pPr>
      <w:r w:rsidRPr="00206855">
        <w:rPr>
          <w:rStyle w:val="FootnoteReference"/>
          <w:rFonts w:ascii="Arial" w:hAnsi="Arial"/>
          <w:color w:val="0000FF"/>
          <w:sz w:val="16"/>
          <w:szCs w:val="16"/>
        </w:rPr>
        <w:footnoteRef/>
      </w:r>
      <w:r w:rsidRPr="00206855">
        <w:rPr>
          <w:rFonts w:ascii="Arial" w:hAnsi="Arial"/>
          <w:color w:val="0000FF"/>
          <w:sz w:val="16"/>
          <w:szCs w:val="16"/>
        </w:rPr>
        <w:t xml:space="preserve"> </w:t>
      </w:r>
      <w:r>
        <w:rPr>
          <w:rFonts w:ascii="Arial" w:hAnsi="Arial"/>
          <w:color w:val="0000FF"/>
          <w:sz w:val="16"/>
          <w:szCs w:val="16"/>
        </w:rPr>
        <w:tab/>
      </w:r>
      <w:r w:rsidRPr="00206855">
        <w:rPr>
          <w:rFonts w:ascii="Arial" w:hAnsi="Arial"/>
          <w:color w:val="0000FF"/>
          <w:sz w:val="16"/>
          <w:szCs w:val="16"/>
        </w:rPr>
        <w:t>Stats NZ, Technical Appendix for Child Poverty release, February 2021 (p35).</w:t>
      </w:r>
      <w:r>
        <w:rPr>
          <w:rFonts w:ascii="Arial" w:hAnsi="Arial"/>
          <w:color w:val="0000FF"/>
          <w:sz w:val="16"/>
          <w:szCs w:val="16"/>
        </w:rPr>
        <w:t xml:space="preserve"> </w:t>
      </w:r>
    </w:p>
    <w:p w14:paraId="0EBEAF59" w14:textId="77777777" w:rsidR="00006FF6" w:rsidRPr="00206855" w:rsidRDefault="00006FF6" w:rsidP="00907BFD">
      <w:pPr>
        <w:pStyle w:val="FootnoteText"/>
        <w:spacing w:after="60"/>
        <w:ind w:left="284"/>
        <w:rPr>
          <w:rFonts w:ascii="Arial" w:hAnsi="Arial"/>
          <w:color w:val="0000FF"/>
          <w:sz w:val="16"/>
          <w:szCs w:val="16"/>
        </w:rPr>
      </w:pPr>
      <w:r>
        <w:rPr>
          <w:rFonts w:ascii="Arial" w:hAnsi="Arial"/>
          <w:color w:val="0000FF"/>
          <w:sz w:val="16"/>
          <w:szCs w:val="16"/>
        </w:rPr>
        <w:t xml:space="preserve">Available at </w:t>
      </w:r>
      <w:hyperlink r:id="rId7" w:anchor="quality" w:history="1">
        <w:r w:rsidRPr="000D3807">
          <w:rPr>
            <w:rStyle w:val="Hyperlink"/>
            <w:rFonts w:ascii="Arial" w:hAnsi="Arial"/>
            <w:sz w:val="16"/>
            <w:szCs w:val="18"/>
          </w:rPr>
          <w:t>https://www.stats.govt.nz/methods/child-poverty-statistics-year-ended-june-2020-technical-appendix#quality</w:t>
        </w:r>
      </w:hyperlink>
    </w:p>
  </w:footnote>
  <w:footnote w:id="70">
    <w:p w14:paraId="0AF1D406" w14:textId="564548D3" w:rsidR="00006FF6" w:rsidRPr="00FF24DD" w:rsidRDefault="00006FF6" w:rsidP="00465D7B">
      <w:pPr>
        <w:pStyle w:val="FootnoteText"/>
        <w:ind w:left="284" w:hanging="284"/>
        <w:rPr>
          <w:rFonts w:ascii="Arial" w:hAnsi="Arial"/>
          <w:sz w:val="16"/>
          <w:szCs w:val="16"/>
        </w:rPr>
      </w:pPr>
      <w:r w:rsidRPr="00FF24DD">
        <w:rPr>
          <w:rStyle w:val="FootnoteReference"/>
          <w:rFonts w:ascii="Arial" w:hAnsi="Arial"/>
          <w:sz w:val="16"/>
          <w:szCs w:val="16"/>
        </w:rPr>
        <w:footnoteRef/>
      </w:r>
      <w:r w:rsidRPr="00FF24DD">
        <w:rPr>
          <w:rFonts w:ascii="Arial" w:hAnsi="Arial"/>
          <w:sz w:val="16"/>
          <w:szCs w:val="16"/>
        </w:rPr>
        <w:t xml:space="preserve"> </w:t>
      </w:r>
      <w:r w:rsidRPr="00FF24DD">
        <w:rPr>
          <w:rFonts w:ascii="Arial" w:hAnsi="Arial"/>
          <w:sz w:val="16"/>
          <w:szCs w:val="16"/>
        </w:rPr>
        <w:tab/>
        <w:t xml:space="preserve">Most likely, </w:t>
      </w:r>
      <w:r>
        <w:rPr>
          <w:rFonts w:ascii="Arial" w:hAnsi="Arial"/>
          <w:sz w:val="16"/>
          <w:szCs w:val="16"/>
        </w:rPr>
        <w:t>there will be multiple causes.</w:t>
      </w:r>
      <w:r w:rsidRPr="00FF24DD">
        <w:rPr>
          <w:rFonts w:ascii="Arial" w:hAnsi="Arial"/>
          <w:sz w:val="16"/>
          <w:szCs w:val="16"/>
        </w:rPr>
        <w:t xml:space="preserve"> The menu will likely include: matching issues between admin and survey information; timing issues with IR data; </w:t>
      </w:r>
      <w:r>
        <w:rPr>
          <w:rFonts w:ascii="Arial" w:hAnsi="Arial"/>
          <w:sz w:val="16"/>
          <w:szCs w:val="16"/>
        </w:rPr>
        <w:t xml:space="preserve">the challenges in accurately capturing </w:t>
      </w:r>
      <w:r w:rsidRPr="00FF24DD">
        <w:rPr>
          <w:rFonts w:ascii="Arial" w:hAnsi="Arial"/>
          <w:sz w:val="16"/>
          <w:szCs w:val="16"/>
        </w:rPr>
        <w:t>self-employment</w:t>
      </w:r>
      <w:r>
        <w:rPr>
          <w:rFonts w:ascii="Arial" w:hAnsi="Arial"/>
          <w:sz w:val="16"/>
          <w:szCs w:val="16"/>
        </w:rPr>
        <w:t xml:space="preserve"> income and in the fact that SE income does not always give an accurate indication of financial resources available for consumption</w:t>
      </w:r>
      <w:r w:rsidRPr="00FF24DD">
        <w:rPr>
          <w:rFonts w:ascii="Arial" w:hAnsi="Arial"/>
          <w:sz w:val="16"/>
          <w:szCs w:val="16"/>
        </w:rPr>
        <w:t xml:space="preserve">; households living off investment income or undeclared casual income / gifts; </w:t>
      </w:r>
      <w:r>
        <w:rPr>
          <w:rFonts w:ascii="Arial" w:hAnsi="Arial"/>
          <w:sz w:val="16"/>
          <w:szCs w:val="16"/>
        </w:rPr>
        <w:t xml:space="preserve">recent immigrants with part-year income only; </w:t>
      </w:r>
      <w:r w:rsidRPr="00FF24DD">
        <w:rPr>
          <w:rFonts w:ascii="Arial" w:hAnsi="Arial"/>
          <w:sz w:val="16"/>
          <w:szCs w:val="16"/>
        </w:rPr>
        <w:t>issues with HES-TAWA re assumptions on take-up etc.</w:t>
      </w:r>
      <w:r>
        <w:rPr>
          <w:rFonts w:ascii="Arial" w:hAnsi="Arial"/>
          <w:sz w:val="16"/>
          <w:szCs w:val="16"/>
        </w:rPr>
        <w:t xml:space="preserve"> </w:t>
      </w:r>
    </w:p>
  </w:footnote>
  <w:footnote w:id="71">
    <w:p w14:paraId="73C4FBFA" w14:textId="04D49B8D" w:rsidR="00006FF6" w:rsidRPr="00D15990" w:rsidRDefault="00006FF6" w:rsidP="00AF1D1B">
      <w:pPr>
        <w:spacing w:after="0" w:line="240" w:lineRule="auto"/>
        <w:ind w:left="284" w:right="95" w:hanging="284"/>
        <w:rPr>
          <w:rFonts w:ascii="Arial" w:hAnsi="Arial"/>
          <w:bCs/>
          <w:color w:val="000000" w:themeColor="text1"/>
          <w:sz w:val="16"/>
          <w:szCs w:val="16"/>
        </w:rPr>
      </w:pPr>
      <w:r w:rsidRPr="00D15990">
        <w:rPr>
          <w:rStyle w:val="FootnoteReference"/>
          <w:rFonts w:ascii="Arial" w:hAnsi="Arial"/>
          <w:color w:val="000000" w:themeColor="text1"/>
          <w:sz w:val="16"/>
          <w:szCs w:val="16"/>
        </w:rPr>
        <w:footnoteRef/>
      </w:r>
      <w:r w:rsidRPr="00D15990">
        <w:rPr>
          <w:rFonts w:ascii="Arial" w:hAnsi="Arial"/>
          <w:color w:val="000000" w:themeColor="text1"/>
          <w:sz w:val="16"/>
          <w:szCs w:val="16"/>
        </w:rPr>
        <w:t xml:space="preserve"> </w:t>
      </w:r>
      <w:r w:rsidRPr="00D15990">
        <w:rPr>
          <w:rFonts w:ascii="Arial" w:hAnsi="Arial"/>
          <w:color w:val="000000" w:themeColor="text1"/>
          <w:sz w:val="16"/>
          <w:szCs w:val="16"/>
        </w:rPr>
        <w:tab/>
      </w:r>
      <w:r w:rsidRPr="00D15990">
        <w:rPr>
          <w:rFonts w:ascii="Arial" w:hAnsi="Arial"/>
          <w:bCs/>
          <w:color w:val="000000" w:themeColor="text1"/>
          <w:sz w:val="16"/>
          <w:szCs w:val="16"/>
        </w:rPr>
        <w:t xml:space="preserve"> ‘Weighted’ and ‘unweighted’ in this context refer to the final stage of the weighting process – the calibration to benchmarks to produce population estimates.</w:t>
      </w:r>
    </w:p>
    <w:p w14:paraId="13E8DF76" w14:textId="67038BB9" w:rsidR="00006FF6" w:rsidRPr="00D15990" w:rsidRDefault="00006FF6">
      <w:pPr>
        <w:pStyle w:val="FootnoteText"/>
        <w:rPr>
          <w:color w:val="000000" w:themeColor="text1"/>
        </w:rPr>
      </w:pPr>
    </w:p>
  </w:footnote>
  <w:footnote w:id="72">
    <w:p w14:paraId="24611F75" w14:textId="177EE01C" w:rsidR="00006FF6" w:rsidRPr="00AF1D1B" w:rsidRDefault="00006FF6" w:rsidP="00AF1D1B">
      <w:pPr>
        <w:pStyle w:val="FootnoteText"/>
        <w:ind w:left="284" w:hanging="284"/>
        <w:rPr>
          <w:rFonts w:ascii="Arial" w:hAnsi="Arial"/>
          <w:sz w:val="16"/>
          <w:szCs w:val="16"/>
        </w:rPr>
      </w:pPr>
      <w:r w:rsidRPr="00751C06">
        <w:rPr>
          <w:rStyle w:val="FootnoteReference"/>
          <w:rFonts w:ascii="Arial" w:hAnsi="Arial"/>
          <w:color w:val="000000" w:themeColor="text1"/>
          <w:sz w:val="16"/>
          <w:szCs w:val="16"/>
        </w:rPr>
        <w:footnoteRef/>
      </w:r>
      <w:r w:rsidRPr="00751C06">
        <w:rPr>
          <w:rFonts w:ascii="Arial" w:hAnsi="Arial"/>
          <w:color w:val="000000" w:themeColor="text1"/>
          <w:sz w:val="16"/>
          <w:szCs w:val="16"/>
        </w:rPr>
        <w:t xml:space="preserve"> </w:t>
      </w:r>
      <w:r w:rsidRPr="00751C06">
        <w:rPr>
          <w:rFonts w:ascii="Arial" w:hAnsi="Arial"/>
          <w:bCs/>
          <w:color w:val="000000" w:themeColor="text1"/>
          <w:sz w:val="16"/>
          <w:szCs w:val="16"/>
        </w:rPr>
        <w:t xml:space="preserve"> </w:t>
      </w:r>
      <w:r w:rsidRPr="00751C06">
        <w:rPr>
          <w:rFonts w:ascii="Arial" w:hAnsi="Arial"/>
          <w:bCs/>
          <w:color w:val="000000" w:themeColor="text1"/>
          <w:sz w:val="16"/>
          <w:szCs w:val="16"/>
        </w:rPr>
        <w:tab/>
        <w:t>‘Weighted’ and ‘unweighted’ in this context refer to the final stage of the weighting process – the calibration to benchmarks to produce population estimates.</w:t>
      </w:r>
    </w:p>
  </w:footnote>
  <w:footnote w:id="73">
    <w:p w14:paraId="5C5F15DD" w14:textId="5DA13970" w:rsidR="00006FF6" w:rsidRPr="00930A74" w:rsidRDefault="00006FF6" w:rsidP="005D40DA">
      <w:pPr>
        <w:pStyle w:val="FootnoteText"/>
        <w:spacing w:after="60"/>
        <w:ind w:left="284" w:hanging="284"/>
        <w:rPr>
          <w:rFonts w:ascii="Arial" w:hAnsi="Arial"/>
          <w:sz w:val="16"/>
          <w:szCs w:val="16"/>
        </w:rPr>
      </w:pPr>
      <w:r w:rsidRPr="00930A74">
        <w:rPr>
          <w:rStyle w:val="FootnoteReference"/>
          <w:rFonts w:ascii="Arial" w:hAnsi="Arial"/>
          <w:sz w:val="16"/>
          <w:szCs w:val="16"/>
        </w:rPr>
        <w:footnoteRef/>
      </w:r>
      <w:r>
        <w:rPr>
          <w:rFonts w:ascii="Arial" w:hAnsi="Arial"/>
          <w:sz w:val="16"/>
          <w:szCs w:val="16"/>
        </w:rPr>
        <w:t xml:space="preserve"> </w:t>
      </w:r>
      <w:r>
        <w:rPr>
          <w:rFonts w:ascii="Arial" w:hAnsi="Arial"/>
          <w:sz w:val="16"/>
          <w:szCs w:val="16"/>
        </w:rPr>
        <w:tab/>
        <w:t>This approach</w:t>
      </w:r>
      <w:r w:rsidRPr="00930A74">
        <w:rPr>
          <w:rFonts w:ascii="Arial" w:hAnsi="Arial"/>
          <w:sz w:val="16"/>
          <w:szCs w:val="16"/>
        </w:rPr>
        <w:t xml:space="preserve"> could be used for HES 2018-19 as the expenditure data is available, but only for a sub-sample of around 5000 households. Using this would limit the degree of detailed analysis compared with using the full 21,000 households.</w:t>
      </w:r>
    </w:p>
  </w:footnote>
  <w:footnote w:id="74">
    <w:p w14:paraId="069DB9AF" w14:textId="5557B4DA" w:rsidR="00006FF6" w:rsidRPr="005D40DA" w:rsidRDefault="00006FF6" w:rsidP="005D40DA">
      <w:pPr>
        <w:pStyle w:val="FootnoteText"/>
        <w:ind w:left="284" w:hanging="284"/>
        <w:rPr>
          <w:rFonts w:ascii="Arial" w:hAnsi="Arial"/>
          <w:sz w:val="16"/>
          <w:szCs w:val="16"/>
        </w:rPr>
      </w:pPr>
      <w:r w:rsidRPr="005D40DA">
        <w:rPr>
          <w:rStyle w:val="FootnoteReference"/>
          <w:rFonts w:ascii="Arial" w:hAnsi="Arial"/>
          <w:sz w:val="16"/>
          <w:szCs w:val="16"/>
        </w:rPr>
        <w:footnoteRef/>
      </w:r>
      <w:r w:rsidRPr="005D40DA">
        <w:rPr>
          <w:rFonts w:ascii="Arial" w:hAnsi="Arial"/>
          <w:sz w:val="16"/>
          <w:szCs w:val="16"/>
        </w:rPr>
        <w:t xml:space="preserve"> </w:t>
      </w:r>
      <w:r>
        <w:rPr>
          <w:rFonts w:ascii="Arial" w:hAnsi="Arial"/>
          <w:sz w:val="16"/>
          <w:szCs w:val="16"/>
        </w:rPr>
        <w:tab/>
        <w:t xml:space="preserve">The </w:t>
      </w:r>
      <w:r w:rsidRPr="005D40DA">
        <w:rPr>
          <w:rFonts w:ascii="Arial" w:hAnsi="Arial"/>
          <w:sz w:val="16"/>
          <w:szCs w:val="16"/>
        </w:rPr>
        <w:t>AHC VLI threshold at least give</w:t>
      </w:r>
      <w:r>
        <w:rPr>
          <w:rFonts w:ascii="Arial" w:hAnsi="Arial"/>
          <w:sz w:val="16"/>
          <w:szCs w:val="16"/>
        </w:rPr>
        <w:t>s</w:t>
      </w:r>
      <w:r w:rsidRPr="005D40DA">
        <w:rPr>
          <w:rFonts w:ascii="Arial" w:hAnsi="Arial"/>
          <w:sz w:val="16"/>
          <w:szCs w:val="16"/>
        </w:rPr>
        <w:t xml:space="preserve"> some income after paying </w:t>
      </w:r>
      <w:r w:rsidR="000955E4">
        <w:rPr>
          <w:rFonts w:ascii="Arial" w:hAnsi="Arial"/>
          <w:sz w:val="16"/>
          <w:szCs w:val="16"/>
        </w:rPr>
        <w:t>usual</w:t>
      </w:r>
      <w:r w:rsidRPr="005D40DA">
        <w:rPr>
          <w:rFonts w:ascii="Arial" w:hAnsi="Arial"/>
          <w:sz w:val="16"/>
          <w:szCs w:val="16"/>
        </w:rPr>
        <w:t xml:space="preserve"> accommodation</w:t>
      </w:r>
      <w:r w:rsidR="000955E4">
        <w:rPr>
          <w:rFonts w:ascii="Arial" w:hAnsi="Arial"/>
          <w:sz w:val="16"/>
          <w:szCs w:val="16"/>
        </w:rPr>
        <w:t xml:space="preserve"> costs</w:t>
      </w:r>
      <w:r w:rsidRPr="005D40DA">
        <w:rPr>
          <w:rFonts w:ascii="Arial" w:hAnsi="Arial"/>
          <w:sz w:val="16"/>
          <w:szCs w:val="16"/>
        </w:rPr>
        <w:t>,</w:t>
      </w:r>
      <w:r>
        <w:rPr>
          <w:rFonts w:ascii="Arial" w:hAnsi="Arial"/>
          <w:sz w:val="16"/>
          <w:szCs w:val="16"/>
        </w:rPr>
        <w:t xml:space="preserve"> albeit very meagre,</w:t>
      </w:r>
      <w:r w:rsidRPr="005D40DA">
        <w:rPr>
          <w:rFonts w:ascii="Arial" w:hAnsi="Arial"/>
          <w:sz w:val="16"/>
          <w:szCs w:val="16"/>
        </w:rPr>
        <w:t xml:space="preserve"> whereas the BHC VLI threshold does</w:t>
      </w:r>
      <w:r>
        <w:rPr>
          <w:rFonts w:ascii="Arial" w:hAnsi="Arial"/>
          <w:sz w:val="16"/>
          <w:szCs w:val="16"/>
        </w:rPr>
        <w:t xml:space="preserve"> not</w:t>
      </w:r>
      <w:r w:rsidR="000955E4">
        <w:rPr>
          <w:rFonts w:ascii="Arial" w:hAnsi="Arial"/>
          <w:sz w:val="16"/>
          <w:szCs w:val="16"/>
        </w:rPr>
        <w:t xml:space="preserve"> (unless accommodation costs are below around $120 pw)</w:t>
      </w:r>
      <w:r>
        <w:rPr>
          <w:rFonts w:ascii="Arial" w:hAnsi="Arial"/>
          <w:sz w:val="16"/>
          <w:szCs w:val="16"/>
        </w:rPr>
        <w:t>.</w:t>
      </w:r>
    </w:p>
  </w:footnote>
  <w:footnote w:id="75">
    <w:p w14:paraId="40EEC89F" w14:textId="7B175872" w:rsidR="00006FF6" w:rsidRPr="00C31402" w:rsidRDefault="00006FF6" w:rsidP="003700F0">
      <w:pPr>
        <w:pStyle w:val="FootnoteText"/>
        <w:ind w:left="284" w:hanging="284"/>
        <w:rPr>
          <w:rFonts w:ascii="Arial" w:hAnsi="Arial"/>
          <w:sz w:val="16"/>
          <w:szCs w:val="16"/>
        </w:rPr>
      </w:pPr>
      <w:r w:rsidRPr="00A06170">
        <w:rPr>
          <w:rStyle w:val="FootnoteReference"/>
          <w:rFonts w:ascii="Arial" w:hAnsi="Arial"/>
          <w:color w:val="000000" w:themeColor="text1"/>
          <w:sz w:val="16"/>
          <w:szCs w:val="16"/>
        </w:rPr>
        <w:footnoteRef/>
      </w:r>
      <w:r w:rsidRPr="00A06170">
        <w:rPr>
          <w:rFonts w:ascii="Arial" w:hAnsi="Arial"/>
          <w:color w:val="000000" w:themeColor="text1"/>
          <w:sz w:val="16"/>
          <w:szCs w:val="16"/>
        </w:rPr>
        <w:t xml:space="preserve"> </w:t>
      </w:r>
      <w:r w:rsidRPr="00A06170">
        <w:rPr>
          <w:rFonts w:ascii="Arial" w:hAnsi="Arial"/>
          <w:color w:val="000000" w:themeColor="text1"/>
          <w:sz w:val="16"/>
          <w:szCs w:val="16"/>
        </w:rPr>
        <w:tab/>
        <w:t>As noted above, no re-weighting is carried out after the deletion treatments are applied. Re-weighting is unlikely to change the structure and relativities of the findings in Table O.</w:t>
      </w:r>
      <w:r w:rsidR="000955E4">
        <w:rPr>
          <w:rFonts w:ascii="Arial" w:hAnsi="Arial"/>
          <w:color w:val="000000" w:themeColor="text1"/>
          <w:sz w:val="16"/>
          <w:szCs w:val="16"/>
        </w:rPr>
        <w:t>7</w:t>
      </w:r>
      <w:r w:rsidRPr="00A06170">
        <w:rPr>
          <w:rFonts w:ascii="Arial" w:hAnsi="Arial"/>
          <w:color w:val="000000" w:themeColor="text1"/>
          <w:sz w:val="16"/>
          <w:szCs w:val="16"/>
        </w:rPr>
        <w:t>, though some of the detail may be a little different.</w:t>
      </w:r>
    </w:p>
  </w:footnote>
  <w:footnote w:id="76">
    <w:p w14:paraId="315D0E87" w14:textId="3731F11F" w:rsidR="00006FF6" w:rsidRPr="00B743D3" w:rsidRDefault="00006FF6" w:rsidP="00FA2E2D">
      <w:pPr>
        <w:pStyle w:val="FootnoteText"/>
        <w:ind w:left="284" w:hanging="284"/>
        <w:rPr>
          <w:rFonts w:ascii="Arial" w:hAnsi="Arial"/>
          <w:color w:val="000000" w:themeColor="text1"/>
          <w:sz w:val="16"/>
          <w:szCs w:val="16"/>
        </w:rPr>
      </w:pPr>
      <w:r w:rsidRPr="00B743D3">
        <w:rPr>
          <w:rStyle w:val="FootnoteReference"/>
          <w:rFonts w:ascii="Arial" w:hAnsi="Arial"/>
          <w:color w:val="000000" w:themeColor="text1"/>
          <w:sz w:val="16"/>
          <w:szCs w:val="16"/>
        </w:rPr>
        <w:footnoteRef/>
      </w:r>
      <w:r w:rsidRPr="00B743D3">
        <w:rPr>
          <w:rFonts w:ascii="Arial" w:hAnsi="Arial"/>
          <w:color w:val="000000" w:themeColor="text1"/>
          <w:sz w:val="16"/>
          <w:szCs w:val="16"/>
        </w:rPr>
        <w:t xml:space="preserve"> </w:t>
      </w:r>
      <w:r w:rsidRPr="00B743D3">
        <w:rPr>
          <w:rFonts w:ascii="Arial" w:hAnsi="Arial"/>
          <w:color w:val="000000" w:themeColor="text1"/>
          <w:sz w:val="16"/>
          <w:szCs w:val="16"/>
        </w:rPr>
        <w:tab/>
        <w:t>As noted above, no re-weighting is carried out after the deletion treatments are applied. Re-weighting is unlikely to change the structure and relativities of the findings in Table O.</w:t>
      </w:r>
      <w:r w:rsidR="000955E4">
        <w:rPr>
          <w:rFonts w:ascii="Arial" w:hAnsi="Arial"/>
          <w:color w:val="000000" w:themeColor="text1"/>
          <w:sz w:val="16"/>
          <w:szCs w:val="16"/>
        </w:rPr>
        <w:t>8</w:t>
      </w:r>
      <w:r w:rsidRPr="00B743D3">
        <w:rPr>
          <w:rFonts w:ascii="Arial" w:hAnsi="Arial"/>
          <w:color w:val="000000" w:themeColor="text1"/>
          <w:sz w:val="16"/>
          <w:szCs w:val="16"/>
        </w:rPr>
        <w:t>, though some of the detail may be a little different.</w:t>
      </w:r>
    </w:p>
  </w:footnote>
  <w:footnote w:id="77">
    <w:p w14:paraId="5081F1DD" w14:textId="5262C280" w:rsidR="00006FF6" w:rsidRDefault="00006FF6" w:rsidP="00FA2E2D">
      <w:pPr>
        <w:pStyle w:val="FootnoteText"/>
        <w:spacing w:before="60"/>
        <w:ind w:left="284" w:hanging="284"/>
        <w:rPr>
          <w:rFonts w:ascii="Arial" w:hAnsi="Arial"/>
          <w:color w:val="0000FF"/>
          <w:sz w:val="16"/>
          <w:szCs w:val="16"/>
        </w:rPr>
      </w:pPr>
      <w:r w:rsidRPr="00B743D3">
        <w:rPr>
          <w:rStyle w:val="FootnoteReference"/>
          <w:rFonts w:ascii="Arial" w:hAnsi="Arial"/>
          <w:color w:val="000000" w:themeColor="text1"/>
          <w:sz w:val="16"/>
          <w:szCs w:val="16"/>
        </w:rPr>
        <w:footnoteRef/>
      </w:r>
      <w:r w:rsidRPr="00B743D3">
        <w:rPr>
          <w:rFonts w:ascii="Arial" w:hAnsi="Arial"/>
          <w:color w:val="000000" w:themeColor="text1"/>
          <w:sz w:val="16"/>
          <w:szCs w:val="16"/>
        </w:rPr>
        <w:t xml:space="preserve"> </w:t>
      </w:r>
      <w:r w:rsidRPr="00B743D3">
        <w:rPr>
          <w:rFonts w:ascii="Arial" w:hAnsi="Arial"/>
          <w:color w:val="000000" w:themeColor="text1"/>
          <w:sz w:val="16"/>
          <w:szCs w:val="16"/>
        </w:rPr>
        <w:tab/>
        <w:t xml:space="preserve">For the 2018-19 HES, household income information was available from both survey and admin data. When Stats NZ investigated the VLI matter for their February 2020 release based on HES 2018-19 data, they found that two thirds of the VLI group had survey-based incomes more than $10,000 higher than the income from admin data, double the proportion found overall. While the $25,000 imputation described here is much greater than $10,000, the Stats NZ finding does indicate that it is not necessarily as </w:t>
      </w:r>
      <w:r>
        <w:rPr>
          <w:rFonts w:ascii="Arial" w:hAnsi="Arial"/>
          <w:color w:val="000000" w:themeColor="text1"/>
          <w:sz w:val="16"/>
          <w:szCs w:val="16"/>
        </w:rPr>
        <w:t>far-fetched</w:t>
      </w:r>
      <w:r w:rsidRPr="00B743D3">
        <w:rPr>
          <w:rFonts w:ascii="Arial" w:hAnsi="Arial"/>
          <w:color w:val="000000" w:themeColor="text1"/>
          <w:sz w:val="16"/>
          <w:szCs w:val="16"/>
        </w:rPr>
        <w:t xml:space="preserve"> as it might have seemed at first sight</w:t>
      </w:r>
      <w:r>
        <w:rPr>
          <w:rFonts w:ascii="Arial" w:hAnsi="Arial"/>
          <w:color w:val="0000FF"/>
          <w:sz w:val="16"/>
          <w:szCs w:val="16"/>
        </w:rPr>
        <w:t xml:space="preserve">. </w:t>
      </w:r>
    </w:p>
    <w:p w14:paraId="7D1AE25A" w14:textId="11ABCB38" w:rsidR="00006FF6" w:rsidRPr="00984085" w:rsidRDefault="00006FF6" w:rsidP="00FA2E2D">
      <w:pPr>
        <w:pStyle w:val="FootnoteText"/>
        <w:ind w:left="284" w:hanging="284"/>
        <w:rPr>
          <w:rFonts w:ascii="Arial" w:hAnsi="Arial"/>
          <w:color w:val="0000FF"/>
          <w:sz w:val="16"/>
          <w:szCs w:val="16"/>
        </w:rPr>
      </w:pPr>
      <w:r>
        <w:rPr>
          <w:rFonts w:ascii="Arial" w:hAnsi="Arial"/>
          <w:color w:val="0000FF"/>
          <w:sz w:val="16"/>
          <w:szCs w:val="16"/>
        </w:rPr>
        <w:tab/>
        <w:t xml:space="preserve">See </w:t>
      </w:r>
      <w:hyperlink r:id="rId8" w:history="1">
        <w:r w:rsidRPr="0048178A">
          <w:rPr>
            <w:rStyle w:val="Hyperlink"/>
            <w:rFonts w:ascii="Arial" w:hAnsi="Arial"/>
            <w:sz w:val="16"/>
            <w:szCs w:val="16"/>
          </w:rPr>
          <w:t>https://www.stats.govt.nz/methods/child-poverty-statistics-technical-appendix-2018-19</w:t>
        </w:r>
      </w:hyperlink>
      <w:r>
        <w:rPr>
          <w:rFonts w:ascii="Arial" w:hAnsi="Arial"/>
          <w:color w:val="0000FF"/>
          <w:sz w:val="16"/>
          <w:szCs w:val="16"/>
        </w:rPr>
        <w:t xml:space="preserve"> (pp8-9).</w:t>
      </w:r>
    </w:p>
  </w:footnote>
  <w:footnote w:id="78">
    <w:p w14:paraId="6EA9909C" w14:textId="4497CB15" w:rsidR="00F35CFB" w:rsidRPr="00B743D3" w:rsidRDefault="00F35CFB" w:rsidP="00F35CFB">
      <w:pPr>
        <w:autoSpaceDE w:val="0"/>
        <w:autoSpaceDN w:val="0"/>
        <w:adjustRightInd w:val="0"/>
        <w:spacing w:before="60" w:after="0" w:line="240" w:lineRule="auto"/>
        <w:ind w:left="284" w:hanging="284"/>
        <w:rPr>
          <w:rFonts w:ascii="Arial" w:hAnsi="Arial"/>
          <w:color w:val="000000" w:themeColor="text1"/>
          <w:sz w:val="16"/>
          <w:szCs w:val="16"/>
          <w:lang w:eastAsia="en-NZ"/>
        </w:rPr>
      </w:pPr>
      <w:r w:rsidRPr="00892204">
        <w:rPr>
          <w:rStyle w:val="FootnoteReference"/>
          <w:rFonts w:ascii="Arial" w:hAnsi="Arial"/>
          <w:color w:val="0000FF"/>
          <w:sz w:val="16"/>
          <w:szCs w:val="16"/>
        </w:rPr>
        <w:footnoteRef/>
      </w:r>
      <w:r w:rsidRPr="00892204">
        <w:rPr>
          <w:rFonts w:ascii="Arial" w:hAnsi="Arial"/>
          <w:color w:val="0000FF"/>
          <w:sz w:val="16"/>
          <w:szCs w:val="16"/>
        </w:rPr>
        <w:t xml:space="preserve"> </w:t>
      </w:r>
      <w:r w:rsidRPr="00B743D3">
        <w:rPr>
          <w:rFonts w:ascii="Arial" w:hAnsi="Arial"/>
          <w:color w:val="000000" w:themeColor="text1"/>
          <w:sz w:val="16"/>
          <w:szCs w:val="16"/>
        </w:rPr>
        <w:tab/>
      </w:r>
      <w:r w:rsidRPr="00B743D3">
        <w:rPr>
          <w:rFonts w:ascii="Arial" w:hAnsi="Arial"/>
          <w:color w:val="000000" w:themeColor="text1"/>
          <w:sz w:val="16"/>
          <w:szCs w:val="16"/>
          <w:lang w:eastAsia="en-NZ"/>
        </w:rPr>
        <w:t xml:space="preserve">In the context of EU-SILC and comparisons for European countries, Van </w:t>
      </w:r>
      <w:r w:rsidRPr="00B743D3">
        <w:rPr>
          <w:rFonts w:ascii="Arial" w:hAnsi="Arial"/>
          <w:color w:val="000000" w:themeColor="text1"/>
          <w:sz w:val="16"/>
          <w:szCs w:val="16"/>
          <w:lang w:eastAsia="en-NZ"/>
        </w:rPr>
        <w:t>Kerm (2007) has shown that, depending on the treatment of extreme income values, different poverty estimates are achieved, although the overall ordering of the countries is normally not affected.</w:t>
      </w:r>
      <w:r w:rsidR="007D4FA7">
        <w:rPr>
          <w:rFonts w:ascii="Arial" w:hAnsi="Arial"/>
          <w:color w:val="000000" w:themeColor="text1"/>
          <w:sz w:val="16"/>
          <w:szCs w:val="16"/>
        </w:rPr>
        <w:t xml:space="preserve"> It is possible that for a given country (eg New Zealand) that while treatment changes the level, the general trend is not affected. This is the case in Figure O.13 above, but with only two data points it is too early to reach a conclusion. </w:t>
      </w:r>
      <w:r w:rsidR="007D4FA7" w:rsidRPr="00B743D3">
        <w:rPr>
          <w:rFonts w:ascii="Arial" w:hAnsi="Arial"/>
          <w:color w:val="000000" w:themeColor="text1"/>
          <w:sz w:val="16"/>
          <w:szCs w:val="16"/>
        </w:rPr>
        <w:t xml:space="preserve">See </w:t>
      </w:r>
      <w:r w:rsidR="007D4FA7">
        <w:rPr>
          <w:rFonts w:ascii="Arial" w:hAnsi="Arial"/>
          <w:color w:val="000000" w:themeColor="text1"/>
          <w:sz w:val="16"/>
          <w:szCs w:val="16"/>
        </w:rPr>
        <w:t>also</w:t>
      </w:r>
      <w:r w:rsidR="00AC3844">
        <w:rPr>
          <w:rFonts w:ascii="Arial" w:hAnsi="Arial"/>
          <w:color w:val="000000" w:themeColor="text1"/>
          <w:sz w:val="16"/>
          <w:szCs w:val="16"/>
        </w:rPr>
        <w:t xml:space="preserve"> section 4.3 in</w:t>
      </w:r>
      <w:r w:rsidR="007D4FA7">
        <w:rPr>
          <w:rFonts w:ascii="Arial" w:hAnsi="Arial"/>
          <w:color w:val="000000" w:themeColor="text1"/>
          <w:sz w:val="16"/>
          <w:szCs w:val="16"/>
        </w:rPr>
        <w:t xml:space="preserve"> </w:t>
      </w:r>
      <w:r w:rsidR="007D4FA7" w:rsidRPr="00B743D3">
        <w:rPr>
          <w:rFonts w:ascii="Arial" w:hAnsi="Arial"/>
          <w:color w:val="000000" w:themeColor="text1"/>
          <w:sz w:val="16"/>
          <w:szCs w:val="16"/>
        </w:rPr>
        <w:t xml:space="preserve">Kyzyma (2021) for a recent example of treatment </w:t>
      </w:r>
      <w:r w:rsidR="007D4FA7">
        <w:rPr>
          <w:rFonts w:ascii="Arial" w:hAnsi="Arial"/>
          <w:color w:val="000000" w:themeColor="text1"/>
          <w:sz w:val="16"/>
          <w:szCs w:val="16"/>
        </w:rPr>
        <w:t>applied to EU data.</w:t>
      </w:r>
    </w:p>
    <w:p w14:paraId="7A1D93F3" w14:textId="77777777" w:rsidR="00F35CFB" w:rsidRPr="00B743D3" w:rsidRDefault="00F35CFB" w:rsidP="00F35CFB">
      <w:pPr>
        <w:pStyle w:val="FootnoteText"/>
        <w:spacing w:before="60"/>
        <w:ind w:left="284" w:hanging="284"/>
        <w:rPr>
          <w:rFonts w:ascii="Arial" w:hAnsi="Arial"/>
          <w:color w:val="000000" w:themeColor="text1"/>
          <w:sz w:val="16"/>
          <w:szCs w:val="16"/>
        </w:rPr>
      </w:pPr>
    </w:p>
  </w:footnote>
  <w:footnote w:id="79">
    <w:p w14:paraId="1AB731CF" w14:textId="77777777" w:rsidR="00006FF6" w:rsidRPr="00473D80" w:rsidRDefault="00006FF6" w:rsidP="00F70562">
      <w:pPr>
        <w:pStyle w:val="FootnoteText"/>
        <w:ind w:left="284" w:hanging="284"/>
        <w:rPr>
          <w:rFonts w:ascii="Arial" w:hAnsi="Arial"/>
          <w:sz w:val="16"/>
          <w:szCs w:val="16"/>
        </w:rPr>
      </w:pPr>
      <w:r w:rsidRPr="00A06170">
        <w:rPr>
          <w:rStyle w:val="FootnoteReference"/>
          <w:rFonts w:ascii="Arial" w:hAnsi="Arial"/>
          <w:color w:val="000000" w:themeColor="text1"/>
          <w:sz w:val="16"/>
          <w:szCs w:val="16"/>
        </w:rPr>
        <w:footnoteRef/>
      </w:r>
      <w:r w:rsidRPr="00A06170">
        <w:rPr>
          <w:rFonts w:ascii="Arial" w:hAnsi="Arial"/>
          <w:color w:val="000000" w:themeColor="text1"/>
          <w:sz w:val="16"/>
          <w:szCs w:val="16"/>
        </w:rPr>
        <w:t xml:space="preserve"> </w:t>
      </w:r>
      <w:r w:rsidRPr="00A06170">
        <w:rPr>
          <w:rFonts w:ascii="Arial" w:hAnsi="Arial"/>
          <w:color w:val="000000" w:themeColor="text1"/>
          <w:sz w:val="16"/>
          <w:szCs w:val="16"/>
        </w:rPr>
        <w:tab/>
        <w:t>Also, see Perry (2021, forthcoming) for detail on how well HES items match for constructing EU-13.</w:t>
      </w:r>
    </w:p>
  </w:footnote>
  <w:footnote w:id="80">
    <w:p w14:paraId="00FE945D" w14:textId="77777777" w:rsidR="00006FF6" w:rsidRPr="00474724" w:rsidRDefault="00006FF6" w:rsidP="00F70562">
      <w:pPr>
        <w:pStyle w:val="FootnoteText"/>
        <w:spacing w:before="60"/>
        <w:ind w:left="284" w:hanging="284"/>
        <w:jc w:val="both"/>
        <w:rPr>
          <w:rFonts w:ascii="Arial" w:hAnsi="Arial"/>
          <w:sz w:val="16"/>
          <w:szCs w:val="16"/>
        </w:rPr>
      </w:pPr>
      <w:r w:rsidRPr="00474724">
        <w:rPr>
          <w:rStyle w:val="FootnoteReference"/>
          <w:rFonts w:ascii="Arial" w:hAnsi="Arial"/>
          <w:sz w:val="16"/>
          <w:szCs w:val="16"/>
        </w:rPr>
        <w:footnoteRef/>
      </w:r>
      <w:r w:rsidRPr="00474724">
        <w:rPr>
          <w:rFonts w:ascii="Arial" w:hAnsi="Arial"/>
          <w:sz w:val="16"/>
          <w:szCs w:val="16"/>
        </w:rPr>
        <w:t xml:space="preserve"> </w:t>
      </w:r>
      <w:r>
        <w:rPr>
          <w:rFonts w:ascii="Arial" w:hAnsi="Arial"/>
          <w:sz w:val="16"/>
          <w:szCs w:val="16"/>
        </w:rPr>
        <w:tab/>
      </w:r>
      <w:r w:rsidRPr="00474724">
        <w:rPr>
          <w:rFonts w:ascii="Arial" w:hAnsi="Arial"/>
          <w:sz w:val="16"/>
          <w:szCs w:val="16"/>
        </w:rPr>
        <w:t xml:space="preserve">For each country, the amount is set at a suitable value close to (±5%) the per month national income poverty line (60% of median) </w:t>
      </w:r>
      <w:r>
        <w:rPr>
          <w:rFonts w:ascii="Arial" w:hAnsi="Arial"/>
          <w:sz w:val="16"/>
          <w:szCs w:val="16"/>
        </w:rPr>
        <w:t xml:space="preserve">for the one person household. </w:t>
      </w:r>
      <w:r w:rsidRPr="00474724">
        <w:rPr>
          <w:rFonts w:ascii="Arial" w:hAnsi="Arial"/>
          <w:sz w:val="16"/>
          <w:szCs w:val="16"/>
        </w:rPr>
        <w:t>There is no adjustment for household size or composition.</w:t>
      </w:r>
    </w:p>
  </w:footnote>
  <w:footnote w:id="81">
    <w:p w14:paraId="0CF58410" w14:textId="77777777" w:rsidR="00006FF6" w:rsidRPr="003A2A95" w:rsidRDefault="00006FF6" w:rsidP="00A1304C">
      <w:pPr>
        <w:pStyle w:val="FootnoteText"/>
        <w:rPr>
          <w:sz w:val="16"/>
          <w:szCs w:val="16"/>
        </w:rPr>
      </w:pPr>
      <w:r w:rsidRPr="003A2A95">
        <w:rPr>
          <w:rStyle w:val="FootnoteReference"/>
          <w:sz w:val="16"/>
          <w:szCs w:val="16"/>
        </w:rPr>
        <w:footnoteRef/>
      </w:r>
      <w:r w:rsidRPr="003A2A95">
        <w:rPr>
          <w:sz w:val="16"/>
          <w:szCs w:val="16"/>
        </w:rPr>
        <w:t xml:space="preserve"> See </w:t>
      </w:r>
      <w:r w:rsidRPr="003A2A95">
        <w:rPr>
          <w:sz w:val="16"/>
          <w:szCs w:val="16"/>
        </w:rPr>
        <w:t>Guio et al (2018) for further information.</w:t>
      </w:r>
    </w:p>
  </w:footnote>
  <w:footnote w:id="82">
    <w:p w14:paraId="77E6E8A4" w14:textId="77777777" w:rsidR="00006FF6" w:rsidRPr="00824F67" w:rsidRDefault="00006FF6" w:rsidP="005A388A">
      <w:pPr>
        <w:pStyle w:val="FootnoteText"/>
        <w:spacing w:before="60"/>
        <w:ind w:left="284" w:hanging="284"/>
        <w:rPr>
          <w:rFonts w:ascii="Arial" w:hAnsi="Arial"/>
          <w:sz w:val="16"/>
          <w:szCs w:val="16"/>
        </w:rPr>
      </w:pPr>
      <w:r w:rsidRPr="00824F67">
        <w:rPr>
          <w:rStyle w:val="FootnoteReference"/>
          <w:rFonts w:ascii="Arial" w:hAnsi="Arial"/>
          <w:sz w:val="16"/>
          <w:szCs w:val="16"/>
        </w:rPr>
        <w:footnoteRef/>
      </w:r>
      <w:r w:rsidRPr="00824F67">
        <w:rPr>
          <w:rFonts w:ascii="Arial" w:hAnsi="Arial"/>
          <w:sz w:val="16"/>
          <w:szCs w:val="16"/>
        </w:rPr>
        <w:t xml:space="preserve"> </w:t>
      </w:r>
      <w:r>
        <w:rPr>
          <w:rFonts w:ascii="Arial" w:hAnsi="Arial"/>
          <w:sz w:val="16"/>
          <w:szCs w:val="16"/>
        </w:rPr>
        <w:tab/>
      </w:r>
      <w:r w:rsidRPr="00A00753">
        <w:rPr>
          <w:rFonts w:ascii="Arial" w:hAnsi="Arial"/>
          <w:sz w:val="16"/>
          <w:szCs w:val="16"/>
        </w:rPr>
        <w:t xml:space="preserve">The </w:t>
      </w:r>
      <w:r>
        <w:rPr>
          <w:rFonts w:ascii="Arial" w:hAnsi="Arial"/>
          <w:sz w:val="16"/>
          <w:szCs w:val="16"/>
        </w:rPr>
        <w:t xml:space="preserve">child-specific </w:t>
      </w:r>
      <w:r w:rsidRPr="00A00753">
        <w:rPr>
          <w:rFonts w:ascii="Arial" w:hAnsi="Arial"/>
          <w:sz w:val="16"/>
          <w:szCs w:val="16"/>
        </w:rPr>
        <w:t>items do not in the main apply to pre-school children</w:t>
      </w:r>
      <w:r>
        <w:rPr>
          <w:rFonts w:ascii="Arial" w:hAnsi="Arial"/>
          <w:sz w:val="16"/>
          <w:szCs w:val="16"/>
        </w:rPr>
        <w:t xml:space="preserve"> </w:t>
      </w:r>
      <w:r w:rsidRPr="00A00753">
        <w:rPr>
          <w:rFonts w:ascii="Arial" w:hAnsi="Arial"/>
          <w:sz w:val="16"/>
          <w:szCs w:val="16"/>
        </w:rPr>
        <w:t>so</w:t>
      </w:r>
      <w:r>
        <w:rPr>
          <w:rFonts w:ascii="Arial" w:hAnsi="Arial"/>
          <w:sz w:val="16"/>
          <w:szCs w:val="16"/>
        </w:rPr>
        <w:t>, when using the child-specific items,</w:t>
      </w:r>
      <w:r w:rsidRPr="00A00753">
        <w:rPr>
          <w:rFonts w:ascii="Arial" w:hAnsi="Arial"/>
          <w:sz w:val="16"/>
          <w:szCs w:val="16"/>
        </w:rPr>
        <w:t xml:space="preserve"> the analysis here and </w:t>
      </w:r>
      <w:r w:rsidRPr="00A06170">
        <w:rPr>
          <w:rFonts w:ascii="Arial" w:hAnsi="Arial"/>
          <w:color w:val="000000" w:themeColor="text1"/>
          <w:sz w:val="16"/>
          <w:szCs w:val="16"/>
        </w:rPr>
        <w:t xml:space="preserve">elsewhere is limited to 6-17 year olds (around 760,000 out of the 1.13m children aged under 18 years (67%)).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rPr>
      <w:id w:val="-121077874"/>
      <w:docPartObj>
        <w:docPartGallery w:val="Page Numbers (Top of Page)"/>
        <w:docPartUnique/>
      </w:docPartObj>
    </w:sdtPr>
    <w:sdtEndPr>
      <w:rPr>
        <w:noProof/>
      </w:rPr>
    </w:sdtEndPr>
    <w:sdtContent>
      <w:p w14:paraId="15780967" w14:textId="52408EE6" w:rsidR="00006FF6" w:rsidRPr="00AF5128" w:rsidRDefault="00006FF6">
        <w:pPr>
          <w:pStyle w:val="Header"/>
          <w:jc w:val="right"/>
          <w:rPr>
            <w:rFonts w:ascii="Arial" w:hAnsi="Arial"/>
          </w:rPr>
        </w:pPr>
        <w:r w:rsidRPr="00AF5128">
          <w:rPr>
            <w:rFonts w:ascii="Arial" w:hAnsi="Arial"/>
          </w:rPr>
          <w:fldChar w:fldCharType="begin"/>
        </w:r>
        <w:r w:rsidRPr="00AF5128">
          <w:rPr>
            <w:rFonts w:ascii="Arial" w:hAnsi="Arial"/>
          </w:rPr>
          <w:instrText xml:space="preserve"> PAGE   \* MERGEFORMAT </w:instrText>
        </w:r>
        <w:r w:rsidRPr="00AF5128">
          <w:rPr>
            <w:rFonts w:ascii="Arial" w:hAnsi="Arial"/>
          </w:rPr>
          <w:fldChar w:fldCharType="separate"/>
        </w:r>
        <w:r w:rsidRPr="00AF5128">
          <w:rPr>
            <w:rFonts w:ascii="Arial" w:hAnsi="Arial"/>
            <w:noProof/>
          </w:rPr>
          <w:t>2</w:t>
        </w:r>
        <w:r w:rsidRPr="00AF5128">
          <w:rPr>
            <w:rFonts w:ascii="Arial" w:hAnsi="Arial"/>
            <w:noProof/>
          </w:rPr>
          <w:fldChar w:fldCharType="end"/>
        </w:r>
      </w:p>
    </w:sdtContent>
  </w:sdt>
  <w:p w14:paraId="7798BC99" w14:textId="77777777" w:rsidR="00006FF6" w:rsidRDefault="00006F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1DA63" w14:textId="77777777" w:rsidR="00006FF6" w:rsidRDefault="00006F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F2844FC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4B063B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4C398E"/>
    <w:multiLevelType w:val="hybridMultilevel"/>
    <w:tmpl w:val="850EDA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45557F9"/>
    <w:multiLevelType w:val="hybridMultilevel"/>
    <w:tmpl w:val="500AFE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52C0BD2"/>
    <w:multiLevelType w:val="hybridMultilevel"/>
    <w:tmpl w:val="3C588BF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5302B18"/>
    <w:multiLevelType w:val="hybridMultilevel"/>
    <w:tmpl w:val="D4F410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6907873"/>
    <w:multiLevelType w:val="hybridMultilevel"/>
    <w:tmpl w:val="E9B2E4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F419EC"/>
    <w:multiLevelType w:val="hybridMultilevel"/>
    <w:tmpl w:val="677EB4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A41111E"/>
    <w:multiLevelType w:val="hybridMultilevel"/>
    <w:tmpl w:val="784EE4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B271076"/>
    <w:multiLevelType w:val="hybridMultilevel"/>
    <w:tmpl w:val="83C6A1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CCC2132"/>
    <w:multiLevelType w:val="hybridMultilevel"/>
    <w:tmpl w:val="5BFC24F2"/>
    <w:lvl w:ilvl="0" w:tplc="94005340">
      <w:start w:val="1"/>
      <w:numFmt w:val="bullet"/>
      <w:lvlText w:val="-"/>
      <w:lvlJc w:val="left"/>
      <w:pPr>
        <w:ind w:left="1004" w:hanging="360"/>
      </w:pPr>
      <w:rPr>
        <w:rFonts w:ascii="Arial" w:hAnsi="Aria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1" w15:restartNumberingAfterBreak="0">
    <w:nsid w:val="0E021A98"/>
    <w:multiLevelType w:val="hybridMultilevel"/>
    <w:tmpl w:val="E45EAFB6"/>
    <w:lvl w:ilvl="0" w:tplc="14090001">
      <w:start w:val="1"/>
      <w:numFmt w:val="bullet"/>
      <w:lvlText w:val=""/>
      <w:lvlJc w:val="left"/>
      <w:pPr>
        <w:ind w:left="2421" w:hanging="360"/>
      </w:pPr>
      <w:rPr>
        <w:rFonts w:ascii="Symbol" w:hAnsi="Symbol" w:hint="default"/>
      </w:rPr>
    </w:lvl>
    <w:lvl w:ilvl="1" w:tplc="14090003" w:tentative="1">
      <w:start w:val="1"/>
      <w:numFmt w:val="bullet"/>
      <w:lvlText w:val="o"/>
      <w:lvlJc w:val="left"/>
      <w:pPr>
        <w:ind w:left="3141" w:hanging="360"/>
      </w:pPr>
      <w:rPr>
        <w:rFonts w:ascii="Courier New" w:hAnsi="Courier New" w:cs="Courier New" w:hint="default"/>
      </w:rPr>
    </w:lvl>
    <w:lvl w:ilvl="2" w:tplc="14090005" w:tentative="1">
      <w:start w:val="1"/>
      <w:numFmt w:val="bullet"/>
      <w:lvlText w:val=""/>
      <w:lvlJc w:val="left"/>
      <w:pPr>
        <w:ind w:left="3861" w:hanging="360"/>
      </w:pPr>
      <w:rPr>
        <w:rFonts w:ascii="Wingdings" w:hAnsi="Wingdings" w:hint="default"/>
      </w:rPr>
    </w:lvl>
    <w:lvl w:ilvl="3" w:tplc="14090001" w:tentative="1">
      <w:start w:val="1"/>
      <w:numFmt w:val="bullet"/>
      <w:lvlText w:val=""/>
      <w:lvlJc w:val="left"/>
      <w:pPr>
        <w:ind w:left="4581" w:hanging="360"/>
      </w:pPr>
      <w:rPr>
        <w:rFonts w:ascii="Symbol" w:hAnsi="Symbol" w:hint="default"/>
      </w:rPr>
    </w:lvl>
    <w:lvl w:ilvl="4" w:tplc="14090003" w:tentative="1">
      <w:start w:val="1"/>
      <w:numFmt w:val="bullet"/>
      <w:lvlText w:val="o"/>
      <w:lvlJc w:val="left"/>
      <w:pPr>
        <w:ind w:left="5301" w:hanging="360"/>
      </w:pPr>
      <w:rPr>
        <w:rFonts w:ascii="Courier New" w:hAnsi="Courier New" w:cs="Courier New" w:hint="default"/>
      </w:rPr>
    </w:lvl>
    <w:lvl w:ilvl="5" w:tplc="14090005" w:tentative="1">
      <w:start w:val="1"/>
      <w:numFmt w:val="bullet"/>
      <w:lvlText w:val=""/>
      <w:lvlJc w:val="left"/>
      <w:pPr>
        <w:ind w:left="6021" w:hanging="360"/>
      </w:pPr>
      <w:rPr>
        <w:rFonts w:ascii="Wingdings" w:hAnsi="Wingdings" w:hint="default"/>
      </w:rPr>
    </w:lvl>
    <w:lvl w:ilvl="6" w:tplc="14090001" w:tentative="1">
      <w:start w:val="1"/>
      <w:numFmt w:val="bullet"/>
      <w:lvlText w:val=""/>
      <w:lvlJc w:val="left"/>
      <w:pPr>
        <w:ind w:left="6741" w:hanging="360"/>
      </w:pPr>
      <w:rPr>
        <w:rFonts w:ascii="Symbol" w:hAnsi="Symbol" w:hint="default"/>
      </w:rPr>
    </w:lvl>
    <w:lvl w:ilvl="7" w:tplc="14090003" w:tentative="1">
      <w:start w:val="1"/>
      <w:numFmt w:val="bullet"/>
      <w:lvlText w:val="o"/>
      <w:lvlJc w:val="left"/>
      <w:pPr>
        <w:ind w:left="7461" w:hanging="360"/>
      </w:pPr>
      <w:rPr>
        <w:rFonts w:ascii="Courier New" w:hAnsi="Courier New" w:cs="Courier New" w:hint="default"/>
      </w:rPr>
    </w:lvl>
    <w:lvl w:ilvl="8" w:tplc="14090005" w:tentative="1">
      <w:start w:val="1"/>
      <w:numFmt w:val="bullet"/>
      <w:lvlText w:val=""/>
      <w:lvlJc w:val="left"/>
      <w:pPr>
        <w:ind w:left="8181" w:hanging="360"/>
      </w:pPr>
      <w:rPr>
        <w:rFonts w:ascii="Wingdings" w:hAnsi="Wingdings" w:hint="default"/>
      </w:rPr>
    </w:lvl>
  </w:abstractNum>
  <w:abstractNum w:abstractNumId="12" w15:restartNumberingAfterBreak="0">
    <w:nsid w:val="0EC265A4"/>
    <w:multiLevelType w:val="hybridMultilevel"/>
    <w:tmpl w:val="45E608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0FAD0EB7"/>
    <w:multiLevelType w:val="hybridMultilevel"/>
    <w:tmpl w:val="47BA0566"/>
    <w:lvl w:ilvl="0" w:tplc="14090001">
      <w:start w:val="1"/>
      <w:numFmt w:val="bullet"/>
      <w:lvlText w:val=""/>
      <w:lvlJc w:val="left"/>
      <w:pPr>
        <w:ind w:left="1070" w:hanging="360"/>
      </w:pPr>
      <w:rPr>
        <w:rFonts w:ascii="Symbol" w:hAnsi="Symbol" w:hint="default"/>
        <w:szCs w:val="22"/>
      </w:rPr>
    </w:lvl>
    <w:lvl w:ilvl="1" w:tplc="14090003" w:tentative="1">
      <w:start w:val="1"/>
      <w:numFmt w:val="bullet"/>
      <w:lvlText w:val="o"/>
      <w:lvlJc w:val="left"/>
      <w:pPr>
        <w:ind w:left="1790" w:hanging="360"/>
      </w:pPr>
      <w:rPr>
        <w:rFonts w:ascii="Courier New" w:hAnsi="Courier New" w:cs="Courier New" w:hint="default"/>
      </w:rPr>
    </w:lvl>
    <w:lvl w:ilvl="2" w:tplc="14090005" w:tentative="1">
      <w:start w:val="1"/>
      <w:numFmt w:val="bullet"/>
      <w:lvlText w:val=""/>
      <w:lvlJc w:val="left"/>
      <w:pPr>
        <w:ind w:left="2510" w:hanging="360"/>
      </w:pPr>
      <w:rPr>
        <w:rFonts w:ascii="Wingdings" w:hAnsi="Wingdings" w:hint="default"/>
      </w:rPr>
    </w:lvl>
    <w:lvl w:ilvl="3" w:tplc="14090001" w:tentative="1">
      <w:start w:val="1"/>
      <w:numFmt w:val="bullet"/>
      <w:lvlText w:val=""/>
      <w:lvlJc w:val="left"/>
      <w:pPr>
        <w:ind w:left="3230" w:hanging="360"/>
      </w:pPr>
      <w:rPr>
        <w:rFonts w:ascii="Symbol" w:hAnsi="Symbol" w:hint="default"/>
      </w:rPr>
    </w:lvl>
    <w:lvl w:ilvl="4" w:tplc="14090003" w:tentative="1">
      <w:start w:val="1"/>
      <w:numFmt w:val="bullet"/>
      <w:lvlText w:val="o"/>
      <w:lvlJc w:val="left"/>
      <w:pPr>
        <w:ind w:left="3950" w:hanging="360"/>
      </w:pPr>
      <w:rPr>
        <w:rFonts w:ascii="Courier New" w:hAnsi="Courier New" w:cs="Courier New" w:hint="default"/>
      </w:rPr>
    </w:lvl>
    <w:lvl w:ilvl="5" w:tplc="14090005" w:tentative="1">
      <w:start w:val="1"/>
      <w:numFmt w:val="bullet"/>
      <w:lvlText w:val=""/>
      <w:lvlJc w:val="left"/>
      <w:pPr>
        <w:ind w:left="4670" w:hanging="360"/>
      </w:pPr>
      <w:rPr>
        <w:rFonts w:ascii="Wingdings" w:hAnsi="Wingdings" w:hint="default"/>
      </w:rPr>
    </w:lvl>
    <w:lvl w:ilvl="6" w:tplc="14090001" w:tentative="1">
      <w:start w:val="1"/>
      <w:numFmt w:val="bullet"/>
      <w:lvlText w:val=""/>
      <w:lvlJc w:val="left"/>
      <w:pPr>
        <w:ind w:left="5390" w:hanging="360"/>
      </w:pPr>
      <w:rPr>
        <w:rFonts w:ascii="Symbol" w:hAnsi="Symbol" w:hint="default"/>
      </w:rPr>
    </w:lvl>
    <w:lvl w:ilvl="7" w:tplc="14090003" w:tentative="1">
      <w:start w:val="1"/>
      <w:numFmt w:val="bullet"/>
      <w:lvlText w:val="o"/>
      <w:lvlJc w:val="left"/>
      <w:pPr>
        <w:ind w:left="6110" w:hanging="360"/>
      </w:pPr>
      <w:rPr>
        <w:rFonts w:ascii="Courier New" w:hAnsi="Courier New" w:cs="Courier New" w:hint="default"/>
      </w:rPr>
    </w:lvl>
    <w:lvl w:ilvl="8" w:tplc="14090005" w:tentative="1">
      <w:start w:val="1"/>
      <w:numFmt w:val="bullet"/>
      <w:lvlText w:val=""/>
      <w:lvlJc w:val="left"/>
      <w:pPr>
        <w:ind w:left="6830" w:hanging="360"/>
      </w:pPr>
      <w:rPr>
        <w:rFonts w:ascii="Wingdings" w:hAnsi="Wingdings" w:hint="default"/>
      </w:rPr>
    </w:lvl>
  </w:abstractNum>
  <w:abstractNum w:abstractNumId="14" w15:restartNumberingAfterBreak="0">
    <w:nsid w:val="11232387"/>
    <w:multiLevelType w:val="hybridMultilevel"/>
    <w:tmpl w:val="778499B2"/>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5" w15:restartNumberingAfterBreak="0">
    <w:nsid w:val="11767CC4"/>
    <w:multiLevelType w:val="hybridMultilevel"/>
    <w:tmpl w:val="62D2B06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18D00F0"/>
    <w:multiLevelType w:val="hybridMultilevel"/>
    <w:tmpl w:val="F3640996"/>
    <w:lvl w:ilvl="0" w:tplc="0726C1B6">
      <w:start w:val="1"/>
      <w:numFmt w:val="bullet"/>
      <w:pStyle w:val="Bullet2"/>
      <w:lvlText w:val=""/>
      <w:lvlJc w:val="left"/>
      <w:pPr>
        <w:tabs>
          <w:tab w:val="num" w:pos="797"/>
        </w:tabs>
        <w:ind w:left="79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2F858A0"/>
    <w:multiLevelType w:val="hybridMultilevel"/>
    <w:tmpl w:val="730AD33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8" w15:restartNumberingAfterBreak="0">
    <w:nsid w:val="13B076B8"/>
    <w:multiLevelType w:val="multilevel"/>
    <w:tmpl w:val="62724098"/>
    <w:lvl w:ilvl="0">
      <w:start w:val="1"/>
      <w:numFmt w:val="upperRoman"/>
      <w:lvlText w:val="Article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16270574"/>
    <w:multiLevelType w:val="hybridMultilevel"/>
    <w:tmpl w:val="C06A30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17E90374"/>
    <w:multiLevelType w:val="hybridMultilevel"/>
    <w:tmpl w:val="6A0E2F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189002CC"/>
    <w:multiLevelType w:val="multilevel"/>
    <w:tmpl w:val="2332A8FC"/>
    <w:styleLink w:val="ReportNumber22"/>
    <w:lvl w:ilvl="0">
      <w:start w:val="1"/>
      <w:numFmt w:val="decimal"/>
      <w:pStyle w:val="List"/>
      <w:lvlText w:val="%1"/>
      <w:lvlJc w:val="left"/>
      <w:pPr>
        <w:ind w:left="360" w:hanging="360"/>
      </w:pPr>
      <w:rPr>
        <w:rFonts w:hint="default"/>
      </w:rPr>
    </w:lvl>
    <w:lvl w:ilvl="1">
      <w:start w:val="1"/>
      <w:numFmt w:val="decimal"/>
      <w:pStyle w:val="List2"/>
      <w:lvlText w:val="%1.%2"/>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1.%2.%3"/>
      <w:lvlJc w:val="left"/>
      <w:pPr>
        <w:ind w:left="1440" w:hanging="360"/>
      </w:pPr>
      <w:rPr>
        <w:rFonts w:hint="default"/>
      </w:rPr>
    </w:lvl>
    <w:lvl w:ilvl="4">
      <w:start w:val="1"/>
      <w:numFmt w:val="decimal"/>
      <w:pStyle w:val="List5"/>
      <w:lvlText w:val="%5.%1.%2.%3.%4"/>
      <w:lvlJc w:val="left"/>
      <w:pPr>
        <w:ind w:left="1800" w:hanging="360"/>
      </w:pPr>
      <w:rPr>
        <w:rFonts w:hint="default"/>
      </w:rPr>
    </w:lvl>
    <w:lvl w:ilvl="5">
      <w:start w:val="1"/>
      <w:numFmt w:val="decimal"/>
      <w:lvlText w:val="%6.%1.%2.%3.%4.%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22" w15:restartNumberingAfterBreak="0">
    <w:nsid w:val="19517B2A"/>
    <w:multiLevelType w:val="hybridMultilevel"/>
    <w:tmpl w:val="83969DD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1AA9049B"/>
    <w:multiLevelType w:val="hybridMultilevel"/>
    <w:tmpl w:val="77046B4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3">
      <w:start w:val="1"/>
      <w:numFmt w:val="bullet"/>
      <w:lvlText w:val="o"/>
      <w:lvlJc w:val="left"/>
      <w:pPr>
        <w:ind w:left="2160" w:hanging="360"/>
      </w:pPr>
      <w:rPr>
        <w:rFonts w:ascii="Courier New" w:hAnsi="Courier New" w:cs="Courier New"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1DD95293"/>
    <w:multiLevelType w:val="hybridMultilevel"/>
    <w:tmpl w:val="B6F0CC7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1E805E33"/>
    <w:multiLevelType w:val="hybridMultilevel"/>
    <w:tmpl w:val="19BCB1A0"/>
    <w:styleLink w:val="ReportNumber2"/>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20AD3789"/>
    <w:multiLevelType w:val="hybridMultilevel"/>
    <w:tmpl w:val="7A64B798"/>
    <w:lvl w:ilvl="0" w:tplc="0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22C10F7A"/>
    <w:multiLevelType w:val="hybridMultilevel"/>
    <w:tmpl w:val="C17071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23FB07BF"/>
    <w:multiLevelType w:val="hybridMultilevel"/>
    <w:tmpl w:val="BD4494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25917483"/>
    <w:multiLevelType w:val="hybridMultilevel"/>
    <w:tmpl w:val="5574BBA4"/>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3">
      <w:start w:val="1"/>
      <w:numFmt w:val="bullet"/>
      <w:lvlText w:val="o"/>
      <w:lvlJc w:val="left"/>
      <w:pPr>
        <w:ind w:left="2160" w:hanging="360"/>
      </w:pPr>
      <w:rPr>
        <w:rFonts w:ascii="Courier New" w:hAnsi="Courier New" w:cs="Courier New"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25F42C07"/>
    <w:multiLevelType w:val="hybridMultilevel"/>
    <w:tmpl w:val="783E5BE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260F4A48"/>
    <w:multiLevelType w:val="hybridMultilevel"/>
    <w:tmpl w:val="94D8C4B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294F6CB0"/>
    <w:multiLevelType w:val="hybridMultilevel"/>
    <w:tmpl w:val="BB5C2C76"/>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2A315078"/>
    <w:multiLevelType w:val="hybridMultilevel"/>
    <w:tmpl w:val="AF5AB8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2A510FDA"/>
    <w:multiLevelType w:val="hybridMultilevel"/>
    <w:tmpl w:val="B5A0314A"/>
    <w:lvl w:ilvl="0" w:tplc="40AA2C10">
      <w:start w:val="1"/>
      <w:numFmt w:val="bullet"/>
      <w:lvlText w:val=""/>
      <w:lvlJc w:val="left"/>
      <w:pPr>
        <w:ind w:left="1440" w:hanging="360"/>
      </w:pPr>
      <w:rPr>
        <w:rFonts w:ascii="Symbol" w:hAnsi="Symbol" w:hint="default"/>
      </w:rPr>
    </w:lvl>
    <w:lvl w:ilvl="1" w:tplc="94005340">
      <w:start w:val="1"/>
      <w:numFmt w:val="bullet"/>
      <w:lvlText w:val="-"/>
      <w:lvlJc w:val="left"/>
      <w:pPr>
        <w:ind w:left="2160" w:hanging="360"/>
      </w:pPr>
      <w:rPr>
        <w:rFonts w:ascii="Arial" w:hAnsi="Arial"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5" w15:restartNumberingAfterBreak="0">
    <w:nsid w:val="2ACC0AA1"/>
    <w:multiLevelType w:val="hybridMultilevel"/>
    <w:tmpl w:val="08888C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2B4653D9"/>
    <w:multiLevelType w:val="hybridMultilevel"/>
    <w:tmpl w:val="E11200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2B9124BD"/>
    <w:multiLevelType w:val="hybridMultilevel"/>
    <w:tmpl w:val="2F121C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2C6738D7"/>
    <w:multiLevelType w:val="hybridMultilevel"/>
    <w:tmpl w:val="BDE6CF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2CE806EF"/>
    <w:multiLevelType w:val="hybridMultilevel"/>
    <w:tmpl w:val="5EF695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2DD6346B"/>
    <w:multiLevelType w:val="hybridMultilevel"/>
    <w:tmpl w:val="7A544D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2F836AAC"/>
    <w:multiLevelType w:val="hybridMultilevel"/>
    <w:tmpl w:val="184C8D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333F3187"/>
    <w:multiLevelType w:val="hybridMultilevel"/>
    <w:tmpl w:val="66AAE348"/>
    <w:styleLink w:val="BodyList1"/>
    <w:lvl w:ilvl="0" w:tplc="0C090001">
      <w:start w:val="1"/>
      <w:numFmt w:val="bullet"/>
      <w:lvlText w:val=""/>
      <w:lvlJc w:val="left"/>
      <w:pPr>
        <w:tabs>
          <w:tab w:val="num" w:pos="873"/>
        </w:tabs>
        <w:ind w:left="873" w:hanging="360"/>
      </w:pPr>
      <w:rPr>
        <w:rFonts w:ascii="Symbol" w:hAnsi="Symbol" w:hint="default"/>
      </w:rPr>
    </w:lvl>
    <w:lvl w:ilvl="1" w:tplc="0C090001">
      <w:start w:val="1"/>
      <w:numFmt w:val="bullet"/>
      <w:lvlText w:val=""/>
      <w:lvlJc w:val="left"/>
      <w:pPr>
        <w:tabs>
          <w:tab w:val="num" w:pos="1593"/>
        </w:tabs>
        <w:ind w:left="1593" w:hanging="360"/>
      </w:pPr>
      <w:rPr>
        <w:rFonts w:ascii="Symbol" w:hAnsi="Symbol" w:hint="default"/>
      </w:rPr>
    </w:lvl>
    <w:lvl w:ilvl="2" w:tplc="0C090005" w:tentative="1">
      <w:start w:val="1"/>
      <w:numFmt w:val="bullet"/>
      <w:lvlText w:val=""/>
      <w:lvlJc w:val="left"/>
      <w:pPr>
        <w:tabs>
          <w:tab w:val="num" w:pos="2313"/>
        </w:tabs>
        <w:ind w:left="2313" w:hanging="360"/>
      </w:pPr>
      <w:rPr>
        <w:rFonts w:ascii="Wingdings" w:hAnsi="Wingdings" w:hint="default"/>
      </w:rPr>
    </w:lvl>
    <w:lvl w:ilvl="3" w:tplc="0C090001" w:tentative="1">
      <w:start w:val="1"/>
      <w:numFmt w:val="bullet"/>
      <w:lvlText w:val=""/>
      <w:lvlJc w:val="left"/>
      <w:pPr>
        <w:tabs>
          <w:tab w:val="num" w:pos="3033"/>
        </w:tabs>
        <w:ind w:left="3033" w:hanging="360"/>
      </w:pPr>
      <w:rPr>
        <w:rFonts w:ascii="Symbol" w:hAnsi="Symbol" w:hint="default"/>
      </w:rPr>
    </w:lvl>
    <w:lvl w:ilvl="4" w:tplc="0C090003" w:tentative="1">
      <w:start w:val="1"/>
      <w:numFmt w:val="bullet"/>
      <w:lvlText w:val="o"/>
      <w:lvlJc w:val="left"/>
      <w:pPr>
        <w:tabs>
          <w:tab w:val="num" w:pos="3753"/>
        </w:tabs>
        <w:ind w:left="3753" w:hanging="360"/>
      </w:pPr>
      <w:rPr>
        <w:rFonts w:ascii="Courier New" w:hAnsi="Courier New" w:cs="Courier New" w:hint="default"/>
      </w:rPr>
    </w:lvl>
    <w:lvl w:ilvl="5" w:tplc="0C090005" w:tentative="1">
      <w:start w:val="1"/>
      <w:numFmt w:val="bullet"/>
      <w:lvlText w:val=""/>
      <w:lvlJc w:val="left"/>
      <w:pPr>
        <w:tabs>
          <w:tab w:val="num" w:pos="4473"/>
        </w:tabs>
        <w:ind w:left="4473" w:hanging="360"/>
      </w:pPr>
      <w:rPr>
        <w:rFonts w:ascii="Wingdings" w:hAnsi="Wingdings" w:hint="default"/>
      </w:rPr>
    </w:lvl>
    <w:lvl w:ilvl="6" w:tplc="0C090001" w:tentative="1">
      <w:start w:val="1"/>
      <w:numFmt w:val="bullet"/>
      <w:lvlText w:val=""/>
      <w:lvlJc w:val="left"/>
      <w:pPr>
        <w:tabs>
          <w:tab w:val="num" w:pos="5193"/>
        </w:tabs>
        <w:ind w:left="5193" w:hanging="360"/>
      </w:pPr>
      <w:rPr>
        <w:rFonts w:ascii="Symbol" w:hAnsi="Symbol" w:hint="default"/>
      </w:rPr>
    </w:lvl>
    <w:lvl w:ilvl="7" w:tplc="0C090003" w:tentative="1">
      <w:start w:val="1"/>
      <w:numFmt w:val="bullet"/>
      <w:lvlText w:val="o"/>
      <w:lvlJc w:val="left"/>
      <w:pPr>
        <w:tabs>
          <w:tab w:val="num" w:pos="5913"/>
        </w:tabs>
        <w:ind w:left="5913" w:hanging="360"/>
      </w:pPr>
      <w:rPr>
        <w:rFonts w:ascii="Courier New" w:hAnsi="Courier New" w:cs="Courier New" w:hint="default"/>
      </w:rPr>
    </w:lvl>
    <w:lvl w:ilvl="8" w:tplc="0C090005" w:tentative="1">
      <w:start w:val="1"/>
      <w:numFmt w:val="bullet"/>
      <w:lvlText w:val=""/>
      <w:lvlJc w:val="left"/>
      <w:pPr>
        <w:tabs>
          <w:tab w:val="num" w:pos="6633"/>
        </w:tabs>
        <w:ind w:left="6633" w:hanging="360"/>
      </w:pPr>
      <w:rPr>
        <w:rFonts w:ascii="Wingdings" w:hAnsi="Wingdings" w:hint="default"/>
      </w:rPr>
    </w:lvl>
  </w:abstractNum>
  <w:abstractNum w:abstractNumId="43" w15:restartNumberingAfterBreak="0">
    <w:nsid w:val="358315A1"/>
    <w:multiLevelType w:val="hybridMultilevel"/>
    <w:tmpl w:val="95AC76E6"/>
    <w:lvl w:ilvl="0" w:tplc="4522C008">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35B05F4D"/>
    <w:multiLevelType w:val="hybridMultilevel"/>
    <w:tmpl w:val="26003F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35DD1714"/>
    <w:multiLevelType w:val="hybridMultilevel"/>
    <w:tmpl w:val="153C10CE"/>
    <w:lvl w:ilvl="0" w:tplc="94005340">
      <w:start w:val="1"/>
      <w:numFmt w:val="bullet"/>
      <w:lvlText w:val="-"/>
      <w:lvlJc w:val="left"/>
      <w:pPr>
        <w:ind w:left="1440" w:hanging="360"/>
      </w:pPr>
      <w:rPr>
        <w:rFonts w:ascii="Arial" w:hAnsi="Aria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6" w15:restartNumberingAfterBreak="0">
    <w:nsid w:val="35E30C57"/>
    <w:multiLevelType w:val="hybridMultilevel"/>
    <w:tmpl w:val="0DFCC6B0"/>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383C1CEE"/>
    <w:multiLevelType w:val="hybridMultilevel"/>
    <w:tmpl w:val="36B6406E"/>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48" w15:restartNumberingAfterBreak="0">
    <w:nsid w:val="38DC7D04"/>
    <w:multiLevelType w:val="hybridMultilevel"/>
    <w:tmpl w:val="9ED01D9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3E940191"/>
    <w:multiLevelType w:val="hybridMultilevel"/>
    <w:tmpl w:val="86782A86"/>
    <w:lvl w:ilvl="0" w:tplc="E6E68C08">
      <w:numFmt w:val="bullet"/>
      <w:lvlText w:val="-"/>
      <w:lvlJc w:val="left"/>
      <w:pPr>
        <w:ind w:left="1494" w:hanging="360"/>
      </w:pPr>
      <w:rPr>
        <w:rFonts w:ascii="Arial" w:eastAsia="Times New Roman" w:hAnsi="Arial" w:cs="Arial" w:hint="default"/>
      </w:rPr>
    </w:lvl>
    <w:lvl w:ilvl="1" w:tplc="14090003" w:tentative="1">
      <w:start w:val="1"/>
      <w:numFmt w:val="bullet"/>
      <w:lvlText w:val="o"/>
      <w:lvlJc w:val="left"/>
      <w:pPr>
        <w:ind w:left="2214" w:hanging="360"/>
      </w:pPr>
      <w:rPr>
        <w:rFonts w:ascii="Courier New" w:hAnsi="Courier New" w:cs="Courier New" w:hint="default"/>
      </w:rPr>
    </w:lvl>
    <w:lvl w:ilvl="2" w:tplc="14090005" w:tentative="1">
      <w:start w:val="1"/>
      <w:numFmt w:val="bullet"/>
      <w:lvlText w:val=""/>
      <w:lvlJc w:val="left"/>
      <w:pPr>
        <w:ind w:left="2934" w:hanging="360"/>
      </w:pPr>
      <w:rPr>
        <w:rFonts w:ascii="Wingdings" w:hAnsi="Wingdings" w:hint="default"/>
      </w:rPr>
    </w:lvl>
    <w:lvl w:ilvl="3" w:tplc="14090001" w:tentative="1">
      <w:start w:val="1"/>
      <w:numFmt w:val="bullet"/>
      <w:lvlText w:val=""/>
      <w:lvlJc w:val="left"/>
      <w:pPr>
        <w:ind w:left="3654" w:hanging="360"/>
      </w:pPr>
      <w:rPr>
        <w:rFonts w:ascii="Symbol" w:hAnsi="Symbol" w:hint="default"/>
      </w:rPr>
    </w:lvl>
    <w:lvl w:ilvl="4" w:tplc="14090003" w:tentative="1">
      <w:start w:val="1"/>
      <w:numFmt w:val="bullet"/>
      <w:lvlText w:val="o"/>
      <w:lvlJc w:val="left"/>
      <w:pPr>
        <w:ind w:left="4374" w:hanging="360"/>
      </w:pPr>
      <w:rPr>
        <w:rFonts w:ascii="Courier New" w:hAnsi="Courier New" w:cs="Courier New" w:hint="default"/>
      </w:rPr>
    </w:lvl>
    <w:lvl w:ilvl="5" w:tplc="14090005" w:tentative="1">
      <w:start w:val="1"/>
      <w:numFmt w:val="bullet"/>
      <w:lvlText w:val=""/>
      <w:lvlJc w:val="left"/>
      <w:pPr>
        <w:ind w:left="5094" w:hanging="360"/>
      </w:pPr>
      <w:rPr>
        <w:rFonts w:ascii="Wingdings" w:hAnsi="Wingdings" w:hint="default"/>
      </w:rPr>
    </w:lvl>
    <w:lvl w:ilvl="6" w:tplc="14090001" w:tentative="1">
      <w:start w:val="1"/>
      <w:numFmt w:val="bullet"/>
      <w:lvlText w:val=""/>
      <w:lvlJc w:val="left"/>
      <w:pPr>
        <w:ind w:left="5814" w:hanging="360"/>
      </w:pPr>
      <w:rPr>
        <w:rFonts w:ascii="Symbol" w:hAnsi="Symbol" w:hint="default"/>
      </w:rPr>
    </w:lvl>
    <w:lvl w:ilvl="7" w:tplc="14090003" w:tentative="1">
      <w:start w:val="1"/>
      <w:numFmt w:val="bullet"/>
      <w:lvlText w:val="o"/>
      <w:lvlJc w:val="left"/>
      <w:pPr>
        <w:ind w:left="6534" w:hanging="360"/>
      </w:pPr>
      <w:rPr>
        <w:rFonts w:ascii="Courier New" w:hAnsi="Courier New" w:cs="Courier New" w:hint="default"/>
      </w:rPr>
    </w:lvl>
    <w:lvl w:ilvl="8" w:tplc="14090005" w:tentative="1">
      <w:start w:val="1"/>
      <w:numFmt w:val="bullet"/>
      <w:lvlText w:val=""/>
      <w:lvlJc w:val="left"/>
      <w:pPr>
        <w:ind w:left="7254" w:hanging="360"/>
      </w:pPr>
      <w:rPr>
        <w:rFonts w:ascii="Wingdings" w:hAnsi="Wingdings" w:hint="default"/>
      </w:rPr>
    </w:lvl>
  </w:abstractNum>
  <w:abstractNum w:abstractNumId="50" w15:restartNumberingAfterBreak="0">
    <w:nsid w:val="400D7328"/>
    <w:multiLevelType w:val="hybridMultilevel"/>
    <w:tmpl w:val="33464F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406520DC"/>
    <w:multiLevelType w:val="hybridMultilevel"/>
    <w:tmpl w:val="21F41622"/>
    <w:lvl w:ilvl="0" w:tplc="9BF80C3E">
      <w:start w:val="1"/>
      <w:numFmt w:val="decimal"/>
      <w:lvlText w:val="%1"/>
      <w:lvlJc w:val="left"/>
      <w:pPr>
        <w:ind w:left="1636" w:hanging="360"/>
      </w:pPr>
      <w:rPr>
        <w:rFonts w:hint="default"/>
      </w:rPr>
    </w:lvl>
    <w:lvl w:ilvl="1" w:tplc="14090019" w:tentative="1">
      <w:start w:val="1"/>
      <w:numFmt w:val="lowerLetter"/>
      <w:lvlText w:val="%2."/>
      <w:lvlJc w:val="left"/>
      <w:pPr>
        <w:ind w:left="2356" w:hanging="360"/>
      </w:pPr>
    </w:lvl>
    <w:lvl w:ilvl="2" w:tplc="1409001B" w:tentative="1">
      <w:start w:val="1"/>
      <w:numFmt w:val="lowerRoman"/>
      <w:lvlText w:val="%3."/>
      <w:lvlJc w:val="right"/>
      <w:pPr>
        <w:ind w:left="3076" w:hanging="180"/>
      </w:pPr>
    </w:lvl>
    <w:lvl w:ilvl="3" w:tplc="1409000F" w:tentative="1">
      <w:start w:val="1"/>
      <w:numFmt w:val="decimal"/>
      <w:lvlText w:val="%4."/>
      <w:lvlJc w:val="left"/>
      <w:pPr>
        <w:ind w:left="3796" w:hanging="360"/>
      </w:pPr>
    </w:lvl>
    <w:lvl w:ilvl="4" w:tplc="14090019" w:tentative="1">
      <w:start w:val="1"/>
      <w:numFmt w:val="lowerLetter"/>
      <w:lvlText w:val="%5."/>
      <w:lvlJc w:val="left"/>
      <w:pPr>
        <w:ind w:left="4516" w:hanging="360"/>
      </w:pPr>
    </w:lvl>
    <w:lvl w:ilvl="5" w:tplc="1409001B" w:tentative="1">
      <w:start w:val="1"/>
      <w:numFmt w:val="lowerRoman"/>
      <w:lvlText w:val="%6."/>
      <w:lvlJc w:val="right"/>
      <w:pPr>
        <w:ind w:left="5236" w:hanging="180"/>
      </w:pPr>
    </w:lvl>
    <w:lvl w:ilvl="6" w:tplc="1409000F" w:tentative="1">
      <w:start w:val="1"/>
      <w:numFmt w:val="decimal"/>
      <w:lvlText w:val="%7."/>
      <w:lvlJc w:val="left"/>
      <w:pPr>
        <w:ind w:left="5956" w:hanging="360"/>
      </w:pPr>
    </w:lvl>
    <w:lvl w:ilvl="7" w:tplc="14090019" w:tentative="1">
      <w:start w:val="1"/>
      <w:numFmt w:val="lowerLetter"/>
      <w:lvlText w:val="%8."/>
      <w:lvlJc w:val="left"/>
      <w:pPr>
        <w:ind w:left="6676" w:hanging="360"/>
      </w:pPr>
    </w:lvl>
    <w:lvl w:ilvl="8" w:tplc="1409001B" w:tentative="1">
      <w:start w:val="1"/>
      <w:numFmt w:val="lowerRoman"/>
      <w:lvlText w:val="%9."/>
      <w:lvlJc w:val="right"/>
      <w:pPr>
        <w:ind w:left="7396" w:hanging="180"/>
      </w:pPr>
    </w:lvl>
  </w:abstractNum>
  <w:abstractNum w:abstractNumId="52" w15:restartNumberingAfterBreak="0">
    <w:nsid w:val="41797BB0"/>
    <w:multiLevelType w:val="hybridMultilevel"/>
    <w:tmpl w:val="D21E67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41C13AE9"/>
    <w:multiLevelType w:val="hybridMultilevel"/>
    <w:tmpl w:val="8B0CDD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427A0706"/>
    <w:multiLevelType w:val="hybridMultilevel"/>
    <w:tmpl w:val="445C06EE"/>
    <w:lvl w:ilvl="0" w:tplc="997A492A">
      <w:numFmt w:val="bullet"/>
      <w:lvlText w:val=""/>
      <w:lvlJc w:val="left"/>
      <w:pPr>
        <w:tabs>
          <w:tab w:val="num" w:pos="1287"/>
        </w:tabs>
        <w:ind w:left="1287" w:hanging="360"/>
      </w:pPr>
      <w:rPr>
        <w:rFonts w:ascii="Symbol" w:eastAsia="@NSimSun" w:hAnsi="Symbol" w:cs="Aria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55" w15:restartNumberingAfterBreak="0">
    <w:nsid w:val="433870C8"/>
    <w:multiLevelType w:val="hybridMultilevel"/>
    <w:tmpl w:val="5706D33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438744BF"/>
    <w:multiLevelType w:val="hybridMultilevel"/>
    <w:tmpl w:val="3CEEE9F6"/>
    <w:lvl w:ilvl="0" w:tplc="40AA2C10">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57" w15:restartNumberingAfterBreak="0">
    <w:nsid w:val="44FD69D0"/>
    <w:multiLevelType w:val="hybridMultilevel"/>
    <w:tmpl w:val="599AC5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47791F04"/>
    <w:multiLevelType w:val="hybridMultilevel"/>
    <w:tmpl w:val="31668638"/>
    <w:lvl w:ilvl="0" w:tplc="94005340">
      <w:start w:val="1"/>
      <w:numFmt w:val="bullet"/>
      <w:lvlText w:val="-"/>
      <w:lvlJc w:val="left"/>
      <w:pPr>
        <w:ind w:left="2007" w:hanging="360"/>
      </w:pPr>
      <w:rPr>
        <w:rFonts w:ascii="Arial" w:hAnsi="Arial" w:hint="default"/>
      </w:rPr>
    </w:lvl>
    <w:lvl w:ilvl="1" w:tplc="14090003" w:tentative="1">
      <w:start w:val="1"/>
      <w:numFmt w:val="bullet"/>
      <w:lvlText w:val="o"/>
      <w:lvlJc w:val="left"/>
      <w:pPr>
        <w:ind w:left="2727" w:hanging="360"/>
      </w:pPr>
      <w:rPr>
        <w:rFonts w:ascii="Courier New" w:hAnsi="Courier New" w:cs="Courier New" w:hint="default"/>
      </w:rPr>
    </w:lvl>
    <w:lvl w:ilvl="2" w:tplc="14090005" w:tentative="1">
      <w:start w:val="1"/>
      <w:numFmt w:val="bullet"/>
      <w:lvlText w:val=""/>
      <w:lvlJc w:val="left"/>
      <w:pPr>
        <w:ind w:left="3447" w:hanging="360"/>
      </w:pPr>
      <w:rPr>
        <w:rFonts w:ascii="Wingdings" w:hAnsi="Wingdings" w:hint="default"/>
      </w:rPr>
    </w:lvl>
    <w:lvl w:ilvl="3" w:tplc="14090001" w:tentative="1">
      <w:start w:val="1"/>
      <w:numFmt w:val="bullet"/>
      <w:lvlText w:val=""/>
      <w:lvlJc w:val="left"/>
      <w:pPr>
        <w:ind w:left="4167" w:hanging="360"/>
      </w:pPr>
      <w:rPr>
        <w:rFonts w:ascii="Symbol" w:hAnsi="Symbol" w:hint="default"/>
      </w:rPr>
    </w:lvl>
    <w:lvl w:ilvl="4" w:tplc="14090003" w:tentative="1">
      <w:start w:val="1"/>
      <w:numFmt w:val="bullet"/>
      <w:lvlText w:val="o"/>
      <w:lvlJc w:val="left"/>
      <w:pPr>
        <w:ind w:left="4887" w:hanging="360"/>
      </w:pPr>
      <w:rPr>
        <w:rFonts w:ascii="Courier New" w:hAnsi="Courier New" w:cs="Courier New" w:hint="default"/>
      </w:rPr>
    </w:lvl>
    <w:lvl w:ilvl="5" w:tplc="14090005" w:tentative="1">
      <w:start w:val="1"/>
      <w:numFmt w:val="bullet"/>
      <w:lvlText w:val=""/>
      <w:lvlJc w:val="left"/>
      <w:pPr>
        <w:ind w:left="5607" w:hanging="360"/>
      </w:pPr>
      <w:rPr>
        <w:rFonts w:ascii="Wingdings" w:hAnsi="Wingdings" w:hint="default"/>
      </w:rPr>
    </w:lvl>
    <w:lvl w:ilvl="6" w:tplc="14090001" w:tentative="1">
      <w:start w:val="1"/>
      <w:numFmt w:val="bullet"/>
      <w:lvlText w:val=""/>
      <w:lvlJc w:val="left"/>
      <w:pPr>
        <w:ind w:left="6327" w:hanging="360"/>
      </w:pPr>
      <w:rPr>
        <w:rFonts w:ascii="Symbol" w:hAnsi="Symbol" w:hint="default"/>
      </w:rPr>
    </w:lvl>
    <w:lvl w:ilvl="7" w:tplc="14090003" w:tentative="1">
      <w:start w:val="1"/>
      <w:numFmt w:val="bullet"/>
      <w:lvlText w:val="o"/>
      <w:lvlJc w:val="left"/>
      <w:pPr>
        <w:ind w:left="7047" w:hanging="360"/>
      </w:pPr>
      <w:rPr>
        <w:rFonts w:ascii="Courier New" w:hAnsi="Courier New" w:cs="Courier New" w:hint="default"/>
      </w:rPr>
    </w:lvl>
    <w:lvl w:ilvl="8" w:tplc="14090005" w:tentative="1">
      <w:start w:val="1"/>
      <w:numFmt w:val="bullet"/>
      <w:lvlText w:val=""/>
      <w:lvlJc w:val="left"/>
      <w:pPr>
        <w:ind w:left="7767" w:hanging="360"/>
      </w:pPr>
      <w:rPr>
        <w:rFonts w:ascii="Wingdings" w:hAnsi="Wingdings" w:hint="default"/>
      </w:rPr>
    </w:lvl>
  </w:abstractNum>
  <w:abstractNum w:abstractNumId="59" w15:restartNumberingAfterBreak="0">
    <w:nsid w:val="47DE5EFE"/>
    <w:multiLevelType w:val="hybridMultilevel"/>
    <w:tmpl w:val="E6D05D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49AA3234"/>
    <w:multiLevelType w:val="hybridMultilevel"/>
    <w:tmpl w:val="517EDD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4A084DAF"/>
    <w:multiLevelType w:val="hybridMultilevel"/>
    <w:tmpl w:val="09787B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4AC932FE"/>
    <w:multiLevelType w:val="hybridMultilevel"/>
    <w:tmpl w:val="036A4A7E"/>
    <w:lvl w:ilvl="0" w:tplc="14090001">
      <w:start w:val="1"/>
      <w:numFmt w:val="bullet"/>
      <w:lvlText w:val=""/>
      <w:lvlJc w:val="left"/>
      <w:pPr>
        <w:ind w:left="1309" w:hanging="360"/>
      </w:pPr>
      <w:rPr>
        <w:rFonts w:ascii="Symbol" w:hAnsi="Symbol" w:hint="default"/>
      </w:rPr>
    </w:lvl>
    <w:lvl w:ilvl="1" w:tplc="14090003">
      <w:start w:val="1"/>
      <w:numFmt w:val="bullet"/>
      <w:lvlText w:val="o"/>
      <w:lvlJc w:val="left"/>
      <w:pPr>
        <w:ind w:left="2029" w:hanging="360"/>
      </w:pPr>
      <w:rPr>
        <w:rFonts w:ascii="Courier New" w:hAnsi="Courier New" w:cs="Courier New" w:hint="default"/>
      </w:rPr>
    </w:lvl>
    <w:lvl w:ilvl="2" w:tplc="14090005" w:tentative="1">
      <w:start w:val="1"/>
      <w:numFmt w:val="bullet"/>
      <w:lvlText w:val=""/>
      <w:lvlJc w:val="left"/>
      <w:pPr>
        <w:ind w:left="2749" w:hanging="360"/>
      </w:pPr>
      <w:rPr>
        <w:rFonts w:ascii="Wingdings" w:hAnsi="Wingdings" w:hint="default"/>
      </w:rPr>
    </w:lvl>
    <w:lvl w:ilvl="3" w:tplc="14090001" w:tentative="1">
      <w:start w:val="1"/>
      <w:numFmt w:val="bullet"/>
      <w:lvlText w:val=""/>
      <w:lvlJc w:val="left"/>
      <w:pPr>
        <w:ind w:left="3469" w:hanging="360"/>
      </w:pPr>
      <w:rPr>
        <w:rFonts w:ascii="Symbol" w:hAnsi="Symbol" w:hint="default"/>
      </w:rPr>
    </w:lvl>
    <w:lvl w:ilvl="4" w:tplc="14090003" w:tentative="1">
      <w:start w:val="1"/>
      <w:numFmt w:val="bullet"/>
      <w:lvlText w:val="o"/>
      <w:lvlJc w:val="left"/>
      <w:pPr>
        <w:ind w:left="4189" w:hanging="360"/>
      </w:pPr>
      <w:rPr>
        <w:rFonts w:ascii="Courier New" w:hAnsi="Courier New" w:cs="Courier New" w:hint="default"/>
      </w:rPr>
    </w:lvl>
    <w:lvl w:ilvl="5" w:tplc="14090005" w:tentative="1">
      <w:start w:val="1"/>
      <w:numFmt w:val="bullet"/>
      <w:lvlText w:val=""/>
      <w:lvlJc w:val="left"/>
      <w:pPr>
        <w:ind w:left="4909" w:hanging="360"/>
      </w:pPr>
      <w:rPr>
        <w:rFonts w:ascii="Wingdings" w:hAnsi="Wingdings" w:hint="default"/>
      </w:rPr>
    </w:lvl>
    <w:lvl w:ilvl="6" w:tplc="14090001" w:tentative="1">
      <w:start w:val="1"/>
      <w:numFmt w:val="bullet"/>
      <w:lvlText w:val=""/>
      <w:lvlJc w:val="left"/>
      <w:pPr>
        <w:ind w:left="5629" w:hanging="360"/>
      </w:pPr>
      <w:rPr>
        <w:rFonts w:ascii="Symbol" w:hAnsi="Symbol" w:hint="default"/>
      </w:rPr>
    </w:lvl>
    <w:lvl w:ilvl="7" w:tplc="14090003" w:tentative="1">
      <w:start w:val="1"/>
      <w:numFmt w:val="bullet"/>
      <w:lvlText w:val="o"/>
      <w:lvlJc w:val="left"/>
      <w:pPr>
        <w:ind w:left="6349" w:hanging="360"/>
      </w:pPr>
      <w:rPr>
        <w:rFonts w:ascii="Courier New" w:hAnsi="Courier New" w:cs="Courier New" w:hint="default"/>
      </w:rPr>
    </w:lvl>
    <w:lvl w:ilvl="8" w:tplc="14090005" w:tentative="1">
      <w:start w:val="1"/>
      <w:numFmt w:val="bullet"/>
      <w:lvlText w:val=""/>
      <w:lvlJc w:val="left"/>
      <w:pPr>
        <w:ind w:left="7069" w:hanging="360"/>
      </w:pPr>
      <w:rPr>
        <w:rFonts w:ascii="Wingdings" w:hAnsi="Wingdings" w:hint="default"/>
      </w:rPr>
    </w:lvl>
  </w:abstractNum>
  <w:abstractNum w:abstractNumId="63" w15:restartNumberingAfterBreak="0">
    <w:nsid w:val="4B9315C2"/>
    <w:multiLevelType w:val="hybridMultilevel"/>
    <w:tmpl w:val="B7C491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4DE04622"/>
    <w:multiLevelType w:val="hybridMultilevel"/>
    <w:tmpl w:val="8EDCFEF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65" w15:restartNumberingAfterBreak="0">
    <w:nsid w:val="503D0995"/>
    <w:multiLevelType w:val="hybridMultilevel"/>
    <w:tmpl w:val="9582060C"/>
    <w:lvl w:ilvl="0" w:tplc="94005340">
      <w:start w:val="1"/>
      <w:numFmt w:val="bullet"/>
      <w:lvlText w:val="-"/>
      <w:lvlJc w:val="left"/>
      <w:pPr>
        <w:ind w:left="1004" w:hanging="360"/>
      </w:pPr>
      <w:rPr>
        <w:rFonts w:ascii="Arial" w:hAnsi="Aria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66" w15:restartNumberingAfterBreak="0">
    <w:nsid w:val="50650345"/>
    <w:multiLevelType w:val="hybridMultilevel"/>
    <w:tmpl w:val="3A148814"/>
    <w:lvl w:ilvl="0" w:tplc="C75A5DA0">
      <w:start w:val="1"/>
      <w:numFmt w:val="bullet"/>
      <w:pStyle w:val="Bullet1"/>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51167319"/>
    <w:multiLevelType w:val="hybridMultilevel"/>
    <w:tmpl w:val="BE3A70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52612702"/>
    <w:multiLevelType w:val="multilevel"/>
    <w:tmpl w:val="7F1AA632"/>
    <w:styleLink w:val="ReportNumber"/>
    <w:lvl w:ilvl="0">
      <w:start w:val="1"/>
      <w:numFmt w:val="decimal"/>
      <w:pStyle w:val="ReportBody"/>
      <w:lvlText w:val="%1"/>
      <w:lvlJc w:val="left"/>
      <w:pPr>
        <w:tabs>
          <w:tab w:val="num" w:pos="673"/>
        </w:tabs>
        <w:ind w:left="673" w:hanging="493"/>
      </w:pPr>
      <w:rPr>
        <w:rFonts w:hint="default"/>
      </w:rPr>
    </w:lvl>
    <w:lvl w:ilvl="1">
      <w:start w:val="1"/>
      <w:numFmt w:val="decimal"/>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69" w15:restartNumberingAfterBreak="0">
    <w:nsid w:val="52CE6DAB"/>
    <w:multiLevelType w:val="hybridMultilevel"/>
    <w:tmpl w:val="0C2C3364"/>
    <w:lvl w:ilvl="0" w:tplc="14090001">
      <w:start w:val="1"/>
      <w:numFmt w:val="bullet"/>
      <w:lvlText w:val=""/>
      <w:lvlJc w:val="left"/>
      <w:pPr>
        <w:ind w:left="36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547A0221"/>
    <w:multiLevelType w:val="hybridMultilevel"/>
    <w:tmpl w:val="AC98B6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15:restartNumberingAfterBreak="0">
    <w:nsid w:val="585D3AF0"/>
    <w:multiLevelType w:val="hybridMultilevel"/>
    <w:tmpl w:val="888CFC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2" w15:restartNumberingAfterBreak="0">
    <w:nsid w:val="59F54BCE"/>
    <w:multiLevelType w:val="multilevel"/>
    <w:tmpl w:val="0582B460"/>
    <w:styleLink w:val="BodyList"/>
    <w:lvl w:ilvl="0">
      <w:start w:val="1"/>
      <w:numFmt w:val="decimal"/>
      <w:lvlText w:val="%1"/>
      <w:lvlJc w:val="left"/>
      <w:pPr>
        <w:tabs>
          <w:tab w:val="num" w:pos="494"/>
        </w:tabs>
        <w:ind w:left="494" w:hanging="494"/>
      </w:pPr>
      <w:rPr>
        <w:rFonts w:hint="default"/>
      </w:rPr>
    </w:lvl>
    <w:lvl w:ilvl="1">
      <w:start w:val="1"/>
      <w:numFmt w:val="decimal"/>
      <w:lvlText w:val="%1.%2"/>
      <w:lvlJc w:val="left"/>
      <w:pPr>
        <w:tabs>
          <w:tab w:val="num" w:pos="493"/>
        </w:tabs>
        <w:ind w:left="987" w:hanging="493"/>
      </w:pPr>
      <w:rPr>
        <w:rFonts w:hint="default"/>
      </w:rPr>
    </w:lvl>
    <w:lvl w:ilvl="2">
      <w:start w:val="1"/>
      <w:numFmt w:val="decimal"/>
      <w:lvlText w:val="%1.%2.%3"/>
      <w:lvlJc w:val="left"/>
      <w:pPr>
        <w:tabs>
          <w:tab w:val="num" w:pos="680"/>
        </w:tabs>
        <w:ind w:left="1667" w:hanging="680"/>
      </w:pPr>
      <w:rPr>
        <w:rFonts w:hint="default"/>
      </w:rPr>
    </w:lvl>
    <w:lvl w:ilvl="3">
      <w:start w:val="1"/>
      <w:numFmt w:val="decimal"/>
      <w:lvlText w:val="%1.%2.%3.%4."/>
      <w:lvlJc w:val="left"/>
      <w:pPr>
        <w:tabs>
          <w:tab w:val="num" w:pos="1640"/>
        </w:tabs>
        <w:ind w:left="1208" w:hanging="648"/>
      </w:pPr>
      <w:rPr>
        <w:rFonts w:hint="default"/>
      </w:rPr>
    </w:lvl>
    <w:lvl w:ilvl="4">
      <w:start w:val="1"/>
      <w:numFmt w:val="decimal"/>
      <w:lvlText w:val="%1.%2.%3.%4.%5."/>
      <w:lvlJc w:val="left"/>
      <w:pPr>
        <w:tabs>
          <w:tab w:val="num" w:pos="2000"/>
        </w:tabs>
        <w:ind w:left="1712" w:hanging="792"/>
      </w:pPr>
      <w:rPr>
        <w:rFonts w:hint="default"/>
      </w:rPr>
    </w:lvl>
    <w:lvl w:ilvl="5">
      <w:start w:val="1"/>
      <w:numFmt w:val="decimal"/>
      <w:lvlText w:val="%1.%2.%3.%4.%5.%6."/>
      <w:lvlJc w:val="left"/>
      <w:pPr>
        <w:tabs>
          <w:tab w:val="num" w:pos="2720"/>
        </w:tabs>
        <w:ind w:left="2216" w:hanging="936"/>
      </w:pPr>
      <w:rPr>
        <w:rFonts w:hint="default"/>
      </w:rPr>
    </w:lvl>
    <w:lvl w:ilvl="6">
      <w:start w:val="1"/>
      <w:numFmt w:val="decimal"/>
      <w:lvlText w:val="%1.%2.%3.%4.%5.%6.%7."/>
      <w:lvlJc w:val="left"/>
      <w:pPr>
        <w:tabs>
          <w:tab w:val="num" w:pos="3080"/>
        </w:tabs>
        <w:ind w:left="2720" w:hanging="1080"/>
      </w:pPr>
      <w:rPr>
        <w:rFonts w:hint="default"/>
      </w:rPr>
    </w:lvl>
    <w:lvl w:ilvl="7">
      <w:start w:val="1"/>
      <w:numFmt w:val="decimal"/>
      <w:lvlText w:val="%1.%2.%3.%4.%5.%6.%7.%8."/>
      <w:lvlJc w:val="left"/>
      <w:pPr>
        <w:tabs>
          <w:tab w:val="num" w:pos="3800"/>
        </w:tabs>
        <w:ind w:left="3224" w:hanging="1224"/>
      </w:pPr>
      <w:rPr>
        <w:rFonts w:hint="default"/>
      </w:rPr>
    </w:lvl>
    <w:lvl w:ilvl="8">
      <w:start w:val="1"/>
      <w:numFmt w:val="decimal"/>
      <w:lvlText w:val="%1.%2.%3.%4.%5.%6.%7.%8.%9."/>
      <w:lvlJc w:val="left"/>
      <w:pPr>
        <w:tabs>
          <w:tab w:val="num" w:pos="4160"/>
        </w:tabs>
        <w:ind w:left="3800" w:hanging="1440"/>
      </w:pPr>
      <w:rPr>
        <w:rFonts w:hint="default"/>
      </w:rPr>
    </w:lvl>
  </w:abstractNum>
  <w:abstractNum w:abstractNumId="73" w15:restartNumberingAfterBreak="0">
    <w:nsid w:val="5A15149E"/>
    <w:multiLevelType w:val="hybridMultilevel"/>
    <w:tmpl w:val="63563602"/>
    <w:lvl w:ilvl="0" w:tplc="14090001">
      <w:start w:val="1"/>
      <w:numFmt w:val="bullet"/>
      <w:lvlText w:val=""/>
      <w:lvlJc w:val="left"/>
      <w:pPr>
        <w:ind w:left="1713" w:hanging="360"/>
      </w:pPr>
      <w:rPr>
        <w:rFonts w:ascii="Symbol" w:hAnsi="Symbol" w:hint="default"/>
      </w:rPr>
    </w:lvl>
    <w:lvl w:ilvl="1" w:tplc="14090003" w:tentative="1">
      <w:start w:val="1"/>
      <w:numFmt w:val="bullet"/>
      <w:lvlText w:val="o"/>
      <w:lvlJc w:val="left"/>
      <w:pPr>
        <w:ind w:left="2433" w:hanging="360"/>
      </w:pPr>
      <w:rPr>
        <w:rFonts w:ascii="Courier New" w:hAnsi="Courier New" w:cs="Courier New" w:hint="default"/>
      </w:rPr>
    </w:lvl>
    <w:lvl w:ilvl="2" w:tplc="14090005" w:tentative="1">
      <w:start w:val="1"/>
      <w:numFmt w:val="bullet"/>
      <w:lvlText w:val=""/>
      <w:lvlJc w:val="left"/>
      <w:pPr>
        <w:ind w:left="3153" w:hanging="360"/>
      </w:pPr>
      <w:rPr>
        <w:rFonts w:ascii="Wingdings" w:hAnsi="Wingdings" w:hint="default"/>
      </w:rPr>
    </w:lvl>
    <w:lvl w:ilvl="3" w:tplc="14090001" w:tentative="1">
      <w:start w:val="1"/>
      <w:numFmt w:val="bullet"/>
      <w:lvlText w:val=""/>
      <w:lvlJc w:val="left"/>
      <w:pPr>
        <w:ind w:left="3873" w:hanging="360"/>
      </w:pPr>
      <w:rPr>
        <w:rFonts w:ascii="Symbol" w:hAnsi="Symbol" w:hint="default"/>
      </w:rPr>
    </w:lvl>
    <w:lvl w:ilvl="4" w:tplc="14090003" w:tentative="1">
      <w:start w:val="1"/>
      <w:numFmt w:val="bullet"/>
      <w:lvlText w:val="o"/>
      <w:lvlJc w:val="left"/>
      <w:pPr>
        <w:ind w:left="4593" w:hanging="360"/>
      </w:pPr>
      <w:rPr>
        <w:rFonts w:ascii="Courier New" w:hAnsi="Courier New" w:cs="Courier New" w:hint="default"/>
      </w:rPr>
    </w:lvl>
    <w:lvl w:ilvl="5" w:tplc="14090005" w:tentative="1">
      <w:start w:val="1"/>
      <w:numFmt w:val="bullet"/>
      <w:lvlText w:val=""/>
      <w:lvlJc w:val="left"/>
      <w:pPr>
        <w:ind w:left="5313" w:hanging="360"/>
      </w:pPr>
      <w:rPr>
        <w:rFonts w:ascii="Wingdings" w:hAnsi="Wingdings" w:hint="default"/>
      </w:rPr>
    </w:lvl>
    <w:lvl w:ilvl="6" w:tplc="14090001" w:tentative="1">
      <w:start w:val="1"/>
      <w:numFmt w:val="bullet"/>
      <w:lvlText w:val=""/>
      <w:lvlJc w:val="left"/>
      <w:pPr>
        <w:ind w:left="6033" w:hanging="360"/>
      </w:pPr>
      <w:rPr>
        <w:rFonts w:ascii="Symbol" w:hAnsi="Symbol" w:hint="default"/>
      </w:rPr>
    </w:lvl>
    <w:lvl w:ilvl="7" w:tplc="14090003" w:tentative="1">
      <w:start w:val="1"/>
      <w:numFmt w:val="bullet"/>
      <w:lvlText w:val="o"/>
      <w:lvlJc w:val="left"/>
      <w:pPr>
        <w:ind w:left="6753" w:hanging="360"/>
      </w:pPr>
      <w:rPr>
        <w:rFonts w:ascii="Courier New" w:hAnsi="Courier New" w:cs="Courier New" w:hint="default"/>
      </w:rPr>
    </w:lvl>
    <w:lvl w:ilvl="8" w:tplc="14090005" w:tentative="1">
      <w:start w:val="1"/>
      <w:numFmt w:val="bullet"/>
      <w:lvlText w:val=""/>
      <w:lvlJc w:val="left"/>
      <w:pPr>
        <w:ind w:left="7473" w:hanging="360"/>
      </w:pPr>
      <w:rPr>
        <w:rFonts w:ascii="Wingdings" w:hAnsi="Wingdings" w:hint="default"/>
      </w:rPr>
    </w:lvl>
  </w:abstractNum>
  <w:abstractNum w:abstractNumId="74" w15:restartNumberingAfterBreak="0">
    <w:nsid w:val="5BD71680"/>
    <w:multiLevelType w:val="hybridMultilevel"/>
    <w:tmpl w:val="DBEA566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15:restartNumberingAfterBreak="0">
    <w:nsid w:val="5BEC488C"/>
    <w:multiLevelType w:val="hybridMultilevel"/>
    <w:tmpl w:val="CAC20F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15:restartNumberingAfterBreak="0">
    <w:nsid w:val="5E773313"/>
    <w:multiLevelType w:val="hybridMultilevel"/>
    <w:tmpl w:val="B9B8397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7" w15:restartNumberingAfterBreak="0">
    <w:nsid w:val="5FB8500D"/>
    <w:multiLevelType w:val="hybridMultilevel"/>
    <w:tmpl w:val="A6744D70"/>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78" w15:restartNumberingAfterBreak="0">
    <w:nsid w:val="60F60830"/>
    <w:multiLevelType w:val="hybridMultilevel"/>
    <w:tmpl w:val="A3F0D4A6"/>
    <w:lvl w:ilvl="0" w:tplc="94005340">
      <w:start w:val="1"/>
      <w:numFmt w:val="bullet"/>
      <w:lvlText w:val="-"/>
      <w:lvlJc w:val="left"/>
      <w:pPr>
        <w:ind w:left="1004" w:hanging="360"/>
      </w:pPr>
      <w:rPr>
        <w:rFonts w:ascii="Arial" w:hAnsi="Aria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79" w15:restartNumberingAfterBreak="0">
    <w:nsid w:val="61EF51F8"/>
    <w:multiLevelType w:val="hybridMultilevel"/>
    <w:tmpl w:val="CA0256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15:restartNumberingAfterBreak="0">
    <w:nsid w:val="666909E1"/>
    <w:multiLevelType w:val="hybridMultilevel"/>
    <w:tmpl w:val="6CF6B20A"/>
    <w:lvl w:ilvl="0" w:tplc="14090017">
      <w:start w:val="1"/>
      <w:numFmt w:val="lowerLett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15:restartNumberingAfterBreak="0">
    <w:nsid w:val="66A044E6"/>
    <w:multiLevelType w:val="hybridMultilevel"/>
    <w:tmpl w:val="E55206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2" w15:restartNumberingAfterBreak="0">
    <w:nsid w:val="677B1641"/>
    <w:multiLevelType w:val="hybridMultilevel"/>
    <w:tmpl w:val="EBA471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3" w15:restartNumberingAfterBreak="0">
    <w:nsid w:val="67F86216"/>
    <w:multiLevelType w:val="hybridMultilevel"/>
    <w:tmpl w:val="6F1266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4" w15:restartNumberingAfterBreak="0">
    <w:nsid w:val="68F70A57"/>
    <w:multiLevelType w:val="hybridMultilevel"/>
    <w:tmpl w:val="21F41622"/>
    <w:lvl w:ilvl="0" w:tplc="9BF80C3E">
      <w:start w:val="1"/>
      <w:numFmt w:val="decimal"/>
      <w:lvlText w:val="%1"/>
      <w:lvlJc w:val="left"/>
      <w:pPr>
        <w:ind w:left="1636" w:hanging="360"/>
      </w:pPr>
      <w:rPr>
        <w:rFonts w:hint="default"/>
      </w:rPr>
    </w:lvl>
    <w:lvl w:ilvl="1" w:tplc="14090019" w:tentative="1">
      <w:start w:val="1"/>
      <w:numFmt w:val="lowerLetter"/>
      <w:lvlText w:val="%2."/>
      <w:lvlJc w:val="left"/>
      <w:pPr>
        <w:ind w:left="2356" w:hanging="360"/>
      </w:pPr>
    </w:lvl>
    <w:lvl w:ilvl="2" w:tplc="1409001B" w:tentative="1">
      <w:start w:val="1"/>
      <w:numFmt w:val="lowerRoman"/>
      <w:lvlText w:val="%3."/>
      <w:lvlJc w:val="right"/>
      <w:pPr>
        <w:ind w:left="3076" w:hanging="180"/>
      </w:pPr>
    </w:lvl>
    <w:lvl w:ilvl="3" w:tplc="1409000F" w:tentative="1">
      <w:start w:val="1"/>
      <w:numFmt w:val="decimal"/>
      <w:lvlText w:val="%4."/>
      <w:lvlJc w:val="left"/>
      <w:pPr>
        <w:ind w:left="3796" w:hanging="360"/>
      </w:pPr>
    </w:lvl>
    <w:lvl w:ilvl="4" w:tplc="14090019" w:tentative="1">
      <w:start w:val="1"/>
      <w:numFmt w:val="lowerLetter"/>
      <w:lvlText w:val="%5."/>
      <w:lvlJc w:val="left"/>
      <w:pPr>
        <w:ind w:left="4516" w:hanging="360"/>
      </w:pPr>
    </w:lvl>
    <w:lvl w:ilvl="5" w:tplc="1409001B" w:tentative="1">
      <w:start w:val="1"/>
      <w:numFmt w:val="lowerRoman"/>
      <w:lvlText w:val="%6."/>
      <w:lvlJc w:val="right"/>
      <w:pPr>
        <w:ind w:left="5236" w:hanging="180"/>
      </w:pPr>
    </w:lvl>
    <w:lvl w:ilvl="6" w:tplc="1409000F" w:tentative="1">
      <w:start w:val="1"/>
      <w:numFmt w:val="decimal"/>
      <w:lvlText w:val="%7."/>
      <w:lvlJc w:val="left"/>
      <w:pPr>
        <w:ind w:left="5956" w:hanging="360"/>
      </w:pPr>
    </w:lvl>
    <w:lvl w:ilvl="7" w:tplc="14090019" w:tentative="1">
      <w:start w:val="1"/>
      <w:numFmt w:val="lowerLetter"/>
      <w:lvlText w:val="%8."/>
      <w:lvlJc w:val="left"/>
      <w:pPr>
        <w:ind w:left="6676" w:hanging="360"/>
      </w:pPr>
    </w:lvl>
    <w:lvl w:ilvl="8" w:tplc="1409001B" w:tentative="1">
      <w:start w:val="1"/>
      <w:numFmt w:val="lowerRoman"/>
      <w:lvlText w:val="%9."/>
      <w:lvlJc w:val="right"/>
      <w:pPr>
        <w:ind w:left="7396" w:hanging="180"/>
      </w:pPr>
    </w:lvl>
  </w:abstractNum>
  <w:abstractNum w:abstractNumId="85" w15:restartNumberingAfterBreak="0">
    <w:nsid w:val="694135F7"/>
    <w:multiLevelType w:val="hybridMultilevel"/>
    <w:tmpl w:val="DA4C40C8"/>
    <w:styleLink w:val="ReportNumber1"/>
    <w:lvl w:ilvl="0" w:tplc="0C090001">
      <w:start w:val="1"/>
      <w:numFmt w:val="bullet"/>
      <w:lvlText w:val=""/>
      <w:lvlJc w:val="left"/>
      <w:pPr>
        <w:tabs>
          <w:tab w:val="num" w:pos="873"/>
        </w:tabs>
        <w:ind w:left="873" w:hanging="360"/>
      </w:pPr>
      <w:rPr>
        <w:rFonts w:ascii="Symbol" w:hAnsi="Symbol" w:hint="default"/>
      </w:rPr>
    </w:lvl>
    <w:lvl w:ilvl="1" w:tplc="0C090003">
      <w:start w:val="1"/>
      <w:numFmt w:val="bullet"/>
      <w:lvlText w:val="o"/>
      <w:lvlJc w:val="left"/>
      <w:pPr>
        <w:tabs>
          <w:tab w:val="num" w:pos="1593"/>
        </w:tabs>
        <w:ind w:left="1593" w:hanging="360"/>
      </w:pPr>
      <w:rPr>
        <w:rFonts w:ascii="Courier New" w:hAnsi="Courier New" w:cs="Courier New" w:hint="default"/>
      </w:rPr>
    </w:lvl>
    <w:lvl w:ilvl="2" w:tplc="0C090005" w:tentative="1">
      <w:start w:val="1"/>
      <w:numFmt w:val="bullet"/>
      <w:lvlText w:val=""/>
      <w:lvlJc w:val="left"/>
      <w:pPr>
        <w:tabs>
          <w:tab w:val="num" w:pos="2313"/>
        </w:tabs>
        <w:ind w:left="2313" w:hanging="360"/>
      </w:pPr>
      <w:rPr>
        <w:rFonts w:ascii="Wingdings" w:hAnsi="Wingdings" w:hint="default"/>
      </w:rPr>
    </w:lvl>
    <w:lvl w:ilvl="3" w:tplc="0C090001" w:tentative="1">
      <w:start w:val="1"/>
      <w:numFmt w:val="bullet"/>
      <w:lvlText w:val=""/>
      <w:lvlJc w:val="left"/>
      <w:pPr>
        <w:tabs>
          <w:tab w:val="num" w:pos="3033"/>
        </w:tabs>
        <w:ind w:left="3033" w:hanging="360"/>
      </w:pPr>
      <w:rPr>
        <w:rFonts w:ascii="Symbol" w:hAnsi="Symbol" w:hint="default"/>
      </w:rPr>
    </w:lvl>
    <w:lvl w:ilvl="4" w:tplc="0C090003" w:tentative="1">
      <w:start w:val="1"/>
      <w:numFmt w:val="bullet"/>
      <w:lvlText w:val="o"/>
      <w:lvlJc w:val="left"/>
      <w:pPr>
        <w:tabs>
          <w:tab w:val="num" w:pos="3753"/>
        </w:tabs>
        <w:ind w:left="3753" w:hanging="360"/>
      </w:pPr>
      <w:rPr>
        <w:rFonts w:ascii="Courier New" w:hAnsi="Courier New" w:cs="Courier New" w:hint="default"/>
      </w:rPr>
    </w:lvl>
    <w:lvl w:ilvl="5" w:tplc="0C090005" w:tentative="1">
      <w:start w:val="1"/>
      <w:numFmt w:val="bullet"/>
      <w:lvlText w:val=""/>
      <w:lvlJc w:val="left"/>
      <w:pPr>
        <w:tabs>
          <w:tab w:val="num" w:pos="4473"/>
        </w:tabs>
        <w:ind w:left="4473" w:hanging="360"/>
      </w:pPr>
      <w:rPr>
        <w:rFonts w:ascii="Wingdings" w:hAnsi="Wingdings" w:hint="default"/>
      </w:rPr>
    </w:lvl>
    <w:lvl w:ilvl="6" w:tplc="0C090001" w:tentative="1">
      <w:start w:val="1"/>
      <w:numFmt w:val="bullet"/>
      <w:lvlText w:val=""/>
      <w:lvlJc w:val="left"/>
      <w:pPr>
        <w:tabs>
          <w:tab w:val="num" w:pos="5193"/>
        </w:tabs>
        <w:ind w:left="5193" w:hanging="360"/>
      </w:pPr>
      <w:rPr>
        <w:rFonts w:ascii="Symbol" w:hAnsi="Symbol" w:hint="default"/>
      </w:rPr>
    </w:lvl>
    <w:lvl w:ilvl="7" w:tplc="0C090003" w:tentative="1">
      <w:start w:val="1"/>
      <w:numFmt w:val="bullet"/>
      <w:lvlText w:val="o"/>
      <w:lvlJc w:val="left"/>
      <w:pPr>
        <w:tabs>
          <w:tab w:val="num" w:pos="5913"/>
        </w:tabs>
        <w:ind w:left="5913" w:hanging="360"/>
      </w:pPr>
      <w:rPr>
        <w:rFonts w:ascii="Courier New" w:hAnsi="Courier New" w:cs="Courier New" w:hint="default"/>
      </w:rPr>
    </w:lvl>
    <w:lvl w:ilvl="8" w:tplc="0C090005" w:tentative="1">
      <w:start w:val="1"/>
      <w:numFmt w:val="bullet"/>
      <w:lvlText w:val=""/>
      <w:lvlJc w:val="left"/>
      <w:pPr>
        <w:tabs>
          <w:tab w:val="num" w:pos="6633"/>
        </w:tabs>
        <w:ind w:left="6633" w:hanging="360"/>
      </w:pPr>
      <w:rPr>
        <w:rFonts w:ascii="Wingdings" w:hAnsi="Wingdings" w:hint="default"/>
      </w:rPr>
    </w:lvl>
  </w:abstractNum>
  <w:abstractNum w:abstractNumId="86" w15:restartNumberingAfterBreak="0">
    <w:nsid w:val="6B740BB4"/>
    <w:multiLevelType w:val="hybridMultilevel"/>
    <w:tmpl w:val="671E64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7" w15:restartNumberingAfterBreak="0">
    <w:nsid w:val="6BCF3F0F"/>
    <w:multiLevelType w:val="hybridMultilevel"/>
    <w:tmpl w:val="A142ECEA"/>
    <w:lvl w:ilvl="0" w:tplc="94005340">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8" w15:restartNumberingAfterBreak="0">
    <w:nsid w:val="6F2F1BB9"/>
    <w:multiLevelType w:val="hybridMultilevel"/>
    <w:tmpl w:val="9DB80546"/>
    <w:lvl w:ilvl="0" w:tplc="14090001">
      <w:start w:val="1"/>
      <w:numFmt w:val="bullet"/>
      <w:lvlText w:val=""/>
      <w:lvlJc w:val="left"/>
      <w:pPr>
        <w:ind w:left="150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89" w15:restartNumberingAfterBreak="0">
    <w:nsid w:val="70F6553A"/>
    <w:multiLevelType w:val="hybridMultilevel"/>
    <w:tmpl w:val="A7F6FF74"/>
    <w:lvl w:ilvl="0" w:tplc="14090003">
      <w:start w:val="1"/>
      <w:numFmt w:val="bullet"/>
      <w:lvlText w:val="o"/>
      <w:lvlJc w:val="left"/>
      <w:pPr>
        <w:ind w:left="1172" w:hanging="360"/>
      </w:pPr>
      <w:rPr>
        <w:rFonts w:ascii="Courier New" w:hAnsi="Courier New" w:cs="Courier New" w:hint="default"/>
        <w:szCs w:val="22"/>
      </w:rPr>
    </w:lvl>
    <w:lvl w:ilvl="1" w:tplc="14090003" w:tentative="1">
      <w:start w:val="1"/>
      <w:numFmt w:val="bullet"/>
      <w:lvlText w:val="o"/>
      <w:lvlJc w:val="left"/>
      <w:pPr>
        <w:ind w:left="1892" w:hanging="360"/>
      </w:pPr>
      <w:rPr>
        <w:rFonts w:ascii="Courier New" w:hAnsi="Courier New" w:cs="Courier New" w:hint="default"/>
      </w:rPr>
    </w:lvl>
    <w:lvl w:ilvl="2" w:tplc="14090005" w:tentative="1">
      <w:start w:val="1"/>
      <w:numFmt w:val="bullet"/>
      <w:lvlText w:val=""/>
      <w:lvlJc w:val="left"/>
      <w:pPr>
        <w:ind w:left="2612" w:hanging="360"/>
      </w:pPr>
      <w:rPr>
        <w:rFonts w:ascii="Wingdings" w:hAnsi="Wingdings" w:hint="default"/>
      </w:rPr>
    </w:lvl>
    <w:lvl w:ilvl="3" w:tplc="14090001" w:tentative="1">
      <w:start w:val="1"/>
      <w:numFmt w:val="bullet"/>
      <w:lvlText w:val=""/>
      <w:lvlJc w:val="left"/>
      <w:pPr>
        <w:ind w:left="3332" w:hanging="360"/>
      </w:pPr>
      <w:rPr>
        <w:rFonts w:ascii="Symbol" w:hAnsi="Symbol" w:hint="default"/>
      </w:rPr>
    </w:lvl>
    <w:lvl w:ilvl="4" w:tplc="14090003" w:tentative="1">
      <w:start w:val="1"/>
      <w:numFmt w:val="bullet"/>
      <w:lvlText w:val="o"/>
      <w:lvlJc w:val="left"/>
      <w:pPr>
        <w:ind w:left="4052" w:hanging="360"/>
      </w:pPr>
      <w:rPr>
        <w:rFonts w:ascii="Courier New" w:hAnsi="Courier New" w:cs="Courier New" w:hint="default"/>
      </w:rPr>
    </w:lvl>
    <w:lvl w:ilvl="5" w:tplc="14090005" w:tentative="1">
      <w:start w:val="1"/>
      <w:numFmt w:val="bullet"/>
      <w:lvlText w:val=""/>
      <w:lvlJc w:val="left"/>
      <w:pPr>
        <w:ind w:left="4772" w:hanging="360"/>
      </w:pPr>
      <w:rPr>
        <w:rFonts w:ascii="Wingdings" w:hAnsi="Wingdings" w:hint="default"/>
      </w:rPr>
    </w:lvl>
    <w:lvl w:ilvl="6" w:tplc="14090001" w:tentative="1">
      <w:start w:val="1"/>
      <w:numFmt w:val="bullet"/>
      <w:lvlText w:val=""/>
      <w:lvlJc w:val="left"/>
      <w:pPr>
        <w:ind w:left="5492" w:hanging="360"/>
      </w:pPr>
      <w:rPr>
        <w:rFonts w:ascii="Symbol" w:hAnsi="Symbol" w:hint="default"/>
      </w:rPr>
    </w:lvl>
    <w:lvl w:ilvl="7" w:tplc="14090003" w:tentative="1">
      <w:start w:val="1"/>
      <w:numFmt w:val="bullet"/>
      <w:lvlText w:val="o"/>
      <w:lvlJc w:val="left"/>
      <w:pPr>
        <w:ind w:left="6212" w:hanging="360"/>
      </w:pPr>
      <w:rPr>
        <w:rFonts w:ascii="Courier New" w:hAnsi="Courier New" w:cs="Courier New" w:hint="default"/>
      </w:rPr>
    </w:lvl>
    <w:lvl w:ilvl="8" w:tplc="14090005" w:tentative="1">
      <w:start w:val="1"/>
      <w:numFmt w:val="bullet"/>
      <w:lvlText w:val=""/>
      <w:lvlJc w:val="left"/>
      <w:pPr>
        <w:ind w:left="6932" w:hanging="360"/>
      </w:pPr>
      <w:rPr>
        <w:rFonts w:ascii="Wingdings" w:hAnsi="Wingdings" w:hint="default"/>
      </w:rPr>
    </w:lvl>
  </w:abstractNum>
  <w:abstractNum w:abstractNumId="90" w15:restartNumberingAfterBreak="0">
    <w:nsid w:val="71E11F8D"/>
    <w:multiLevelType w:val="hybridMultilevel"/>
    <w:tmpl w:val="02C0EE38"/>
    <w:styleLink w:val="BodyNumber1"/>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723F3CCA"/>
    <w:multiLevelType w:val="hybridMultilevel"/>
    <w:tmpl w:val="BBE84220"/>
    <w:lvl w:ilvl="0" w:tplc="14090001">
      <w:start w:val="1"/>
      <w:numFmt w:val="bullet"/>
      <w:lvlText w:val=""/>
      <w:lvlJc w:val="left"/>
      <w:pPr>
        <w:ind w:left="862" w:hanging="360"/>
      </w:pPr>
      <w:rPr>
        <w:rFonts w:ascii="Symbol" w:hAnsi="Symbol" w:hint="default"/>
      </w:rPr>
    </w:lvl>
    <w:lvl w:ilvl="1" w:tplc="14090003" w:tentative="1">
      <w:start w:val="1"/>
      <w:numFmt w:val="bullet"/>
      <w:lvlText w:val="o"/>
      <w:lvlJc w:val="left"/>
      <w:pPr>
        <w:ind w:left="1582" w:hanging="360"/>
      </w:pPr>
      <w:rPr>
        <w:rFonts w:ascii="Courier New" w:hAnsi="Courier New" w:cs="Courier New" w:hint="default"/>
      </w:rPr>
    </w:lvl>
    <w:lvl w:ilvl="2" w:tplc="14090005" w:tentative="1">
      <w:start w:val="1"/>
      <w:numFmt w:val="bullet"/>
      <w:lvlText w:val=""/>
      <w:lvlJc w:val="left"/>
      <w:pPr>
        <w:ind w:left="2302" w:hanging="360"/>
      </w:pPr>
      <w:rPr>
        <w:rFonts w:ascii="Wingdings" w:hAnsi="Wingdings" w:hint="default"/>
      </w:rPr>
    </w:lvl>
    <w:lvl w:ilvl="3" w:tplc="14090001" w:tentative="1">
      <w:start w:val="1"/>
      <w:numFmt w:val="bullet"/>
      <w:lvlText w:val=""/>
      <w:lvlJc w:val="left"/>
      <w:pPr>
        <w:ind w:left="3022" w:hanging="360"/>
      </w:pPr>
      <w:rPr>
        <w:rFonts w:ascii="Symbol" w:hAnsi="Symbol" w:hint="default"/>
      </w:rPr>
    </w:lvl>
    <w:lvl w:ilvl="4" w:tplc="14090003" w:tentative="1">
      <w:start w:val="1"/>
      <w:numFmt w:val="bullet"/>
      <w:lvlText w:val="o"/>
      <w:lvlJc w:val="left"/>
      <w:pPr>
        <w:ind w:left="3742" w:hanging="360"/>
      </w:pPr>
      <w:rPr>
        <w:rFonts w:ascii="Courier New" w:hAnsi="Courier New" w:cs="Courier New" w:hint="default"/>
      </w:rPr>
    </w:lvl>
    <w:lvl w:ilvl="5" w:tplc="14090005" w:tentative="1">
      <w:start w:val="1"/>
      <w:numFmt w:val="bullet"/>
      <w:lvlText w:val=""/>
      <w:lvlJc w:val="left"/>
      <w:pPr>
        <w:ind w:left="4462" w:hanging="360"/>
      </w:pPr>
      <w:rPr>
        <w:rFonts w:ascii="Wingdings" w:hAnsi="Wingdings" w:hint="default"/>
      </w:rPr>
    </w:lvl>
    <w:lvl w:ilvl="6" w:tplc="14090001" w:tentative="1">
      <w:start w:val="1"/>
      <w:numFmt w:val="bullet"/>
      <w:lvlText w:val=""/>
      <w:lvlJc w:val="left"/>
      <w:pPr>
        <w:ind w:left="5182" w:hanging="360"/>
      </w:pPr>
      <w:rPr>
        <w:rFonts w:ascii="Symbol" w:hAnsi="Symbol" w:hint="default"/>
      </w:rPr>
    </w:lvl>
    <w:lvl w:ilvl="7" w:tplc="14090003" w:tentative="1">
      <w:start w:val="1"/>
      <w:numFmt w:val="bullet"/>
      <w:lvlText w:val="o"/>
      <w:lvlJc w:val="left"/>
      <w:pPr>
        <w:ind w:left="5902" w:hanging="360"/>
      </w:pPr>
      <w:rPr>
        <w:rFonts w:ascii="Courier New" w:hAnsi="Courier New" w:cs="Courier New" w:hint="default"/>
      </w:rPr>
    </w:lvl>
    <w:lvl w:ilvl="8" w:tplc="14090005" w:tentative="1">
      <w:start w:val="1"/>
      <w:numFmt w:val="bullet"/>
      <w:lvlText w:val=""/>
      <w:lvlJc w:val="left"/>
      <w:pPr>
        <w:ind w:left="6622" w:hanging="360"/>
      </w:pPr>
      <w:rPr>
        <w:rFonts w:ascii="Wingdings" w:hAnsi="Wingdings" w:hint="default"/>
      </w:rPr>
    </w:lvl>
  </w:abstractNum>
  <w:abstractNum w:abstractNumId="92" w15:restartNumberingAfterBreak="0">
    <w:nsid w:val="748D226F"/>
    <w:multiLevelType w:val="hybridMultilevel"/>
    <w:tmpl w:val="49EEA4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3" w15:restartNumberingAfterBreak="0">
    <w:nsid w:val="74C44BAF"/>
    <w:multiLevelType w:val="hybridMultilevel"/>
    <w:tmpl w:val="7158AC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4" w15:restartNumberingAfterBreak="0">
    <w:nsid w:val="75371C96"/>
    <w:multiLevelType w:val="hybridMultilevel"/>
    <w:tmpl w:val="D97E32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5" w15:restartNumberingAfterBreak="0">
    <w:nsid w:val="754E73B0"/>
    <w:multiLevelType w:val="hybridMultilevel"/>
    <w:tmpl w:val="1382C0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6" w15:restartNumberingAfterBreak="0">
    <w:nsid w:val="7B2F133B"/>
    <w:multiLevelType w:val="multilevel"/>
    <w:tmpl w:val="F4667888"/>
    <w:styleLink w:val="BodyNumber"/>
    <w:lvl w:ilvl="0">
      <w:start w:val="1"/>
      <w:numFmt w:val="decimal"/>
      <w:pStyle w:val="BodyText"/>
      <w:lvlText w:val="%1"/>
      <w:lvlJc w:val="left"/>
      <w:pPr>
        <w:tabs>
          <w:tab w:val="num" w:pos="493"/>
        </w:tabs>
        <w:ind w:left="493" w:hanging="493"/>
      </w:pPr>
      <w:rPr>
        <w:rFonts w:hint="default"/>
      </w:rPr>
    </w:lvl>
    <w:lvl w:ilvl="1">
      <w:start w:val="1"/>
      <w:numFmt w:val="decimal"/>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97" w15:restartNumberingAfterBreak="0">
    <w:nsid w:val="7C826DA4"/>
    <w:multiLevelType w:val="hybridMultilevel"/>
    <w:tmpl w:val="DB84EE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8" w15:restartNumberingAfterBreak="0">
    <w:nsid w:val="7CD420D7"/>
    <w:multiLevelType w:val="hybridMultilevel"/>
    <w:tmpl w:val="FB8CB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9" w15:restartNumberingAfterBreak="0">
    <w:nsid w:val="7D642926"/>
    <w:multiLevelType w:val="hybridMultilevel"/>
    <w:tmpl w:val="8E863BD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0"/>
  </w:num>
  <w:num w:numId="4">
    <w:abstractNumId w:val="16"/>
  </w:num>
  <w:num w:numId="5">
    <w:abstractNumId w:val="18"/>
  </w:num>
  <w:num w:numId="6">
    <w:abstractNumId w:val="66"/>
  </w:num>
  <w:num w:numId="7">
    <w:abstractNumId w:val="23"/>
  </w:num>
  <w:num w:numId="8">
    <w:abstractNumId w:val="37"/>
  </w:num>
  <w:num w:numId="9">
    <w:abstractNumId w:val="25"/>
  </w:num>
  <w:num w:numId="10">
    <w:abstractNumId w:val="68"/>
    <w:lvlOverride w:ilvl="0">
      <w:lvl w:ilvl="0">
        <w:start w:val="1"/>
        <w:numFmt w:val="decimal"/>
        <w:pStyle w:val="ReportBody"/>
        <w:lvlText w:val="%1"/>
        <w:lvlJc w:val="left"/>
        <w:pPr>
          <w:tabs>
            <w:tab w:val="num" w:pos="493"/>
          </w:tabs>
          <w:ind w:left="493" w:hanging="493"/>
        </w:pPr>
        <w:rPr>
          <w:rFonts w:hint="default"/>
          <w:b w:val="0"/>
        </w:rPr>
      </w:lvl>
    </w:lvlOverride>
  </w:num>
  <w:num w:numId="11">
    <w:abstractNumId w:val="96"/>
  </w:num>
  <w:num w:numId="12">
    <w:abstractNumId w:val="72"/>
  </w:num>
  <w:num w:numId="13">
    <w:abstractNumId w:val="90"/>
  </w:num>
  <w:num w:numId="14">
    <w:abstractNumId w:val="85"/>
  </w:num>
  <w:num w:numId="15">
    <w:abstractNumId w:val="42"/>
  </w:num>
  <w:num w:numId="16">
    <w:abstractNumId w:val="68"/>
  </w:num>
  <w:num w:numId="17">
    <w:abstractNumId w:val="73"/>
  </w:num>
  <w:num w:numId="18">
    <w:abstractNumId w:val="99"/>
  </w:num>
  <w:num w:numId="19">
    <w:abstractNumId w:val="32"/>
  </w:num>
  <w:num w:numId="20">
    <w:abstractNumId w:val="46"/>
  </w:num>
  <w:num w:numId="21">
    <w:abstractNumId w:val="79"/>
  </w:num>
  <w:num w:numId="22">
    <w:abstractNumId w:val="74"/>
  </w:num>
  <w:num w:numId="23">
    <w:abstractNumId w:val="67"/>
  </w:num>
  <w:num w:numId="24">
    <w:abstractNumId w:val="94"/>
  </w:num>
  <w:num w:numId="25">
    <w:abstractNumId w:val="9"/>
  </w:num>
  <w:num w:numId="26">
    <w:abstractNumId w:val="44"/>
  </w:num>
  <w:num w:numId="27">
    <w:abstractNumId w:val="27"/>
  </w:num>
  <w:num w:numId="28">
    <w:abstractNumId w:val="81"/>
  </w:num>
  <w:num w:numId="29">
    <w:abstractNumId w:val="83"/>
  </w:num>
  <w:num w:numId="30">
    <w:abstractNumId w:val="11"/>
  </w:num>
  <w:num w:numId="31">
    <w:abstractNumId w:val="39"/>
  </w:num>
  <w:num w:numId="32">
    <w:abstractNumId w:val="70"/>
  </w:num>
  <w:num w:numId="33">
    <w:abstractNumId w:val="40"/>
  </w:num>
  <w:num w:numId="34">
    <w:abstractNumId w:val="31"/>
  </w:num>
  <w:num w:numId="35">
    <w:abstractNumId w:val="55"/>
  </w:num>
  <w:num w:numId="36">
    <w:abstractNumId w:val="54"/>
  </w:num>
  <w:num w:numId="37">
    <w:abstractNumId w:val="8"/>
  </w:num>
  <w:num w:numId="38">
    <w:abstractNumId w:val="48"/>
  </w:num>
  <w:num w:numId="39">
    <w:abstractNumId w:val="62"/>
  </w:num>
  <w:num w:numId="40">
    <w:abstractNumId w:val="91"/>
  </w:num>
  <w:num w:numId="41">
    <w:abstractNumId w:val="76"/>
  </w:num>
  <w:num w:numId="42">
    <w:abstractNumId w:val="4"/>
  </w:num>
  <w:num w:numId="43">
    <w:abstractNumId w:val="98"/>
  </w:num>
  <w:num w:numId="44">
    <w:abstractNumId w:val="14"/>
  </w:num>
  <w:num w:numId="45">
    <w:abstractNumId w:val="50"/>
  </w:num>
  <w:num w:numId="46">
    <w:abstractNumId w:val="69"/>
  </w:num>
  <w:num w:numId="47">
    <w:abstractNumId w:val="33"/>
  </w:num>
  <w:num w:numId="48">
    <w:abstractNumId w:val="58"/>
  </w:num>
  <w:num w:numId="49">
    <w:abstractNumId w:val="59"/>
  </w:num>
  <w:num w:numId="50">
    <w:abstractNumId w:val="2"/>
  </w:num>
  <w:num w:numId="51">
    <w:abstractNumId w:val="92"/>
  </w:num>
  <w:num w:numId="52">
    <w:abstractNumId w:val="57"/>
  </w:num>
  <w:num w:numId="53">
    <w:abstractNumId w:val="15"/>
  </w:num>
  <w:num w:numId="54">
    <w:abstractNumId w:val="38"/>
  </w:num>
  <w:num w:numId="55">
    <w:abstractNumId w:val="13"/>
  </w:num>
  <w:num w:numId="56">
    <w:abstractNumId w:val="89"/>
  </w:num>
  <w:num w:numId="57">
    <w:abstractNumId w:val="29"/>
  </w:num>
  <w:num w:numId="58">
    <w:abstractNumId w:val="52"/>
  </w:num>
  <w:num w:numId="59">
    <w:abstractNumId w:val="86"/>
  </w:num>
  <w:num w:numId="60">
    <w:abstractNumId w:val="61"/>
  </w:num>
  <w:num w:numId="61">
    <w:abstractNumId w:val="77"/>
  </w:num>
  <w:num w:numId="62">
    <w:abstractNumId w:val="17"/>
  </w:num>
  <w:num w:numId="63">
    <w:abstractNumId w:val="26"/>
  </w:num>
  <w:num w:numId="64">
    <w:abstractNumId w:val="43"/>
  </w:num>
  <w:num w:numId="65">
    <w:abstractNumId w:val="71"/>
  </w:num>
  <w:num w:numId="66">
    <w:abstractNumId w:val="78"/>
  </w:num>
  <w:num w:numId="67">
    <w:abstractNumId w:val="10"/>
  </w:num>
  <w:num w:numId="68">
    <w:abstractNumId w:val="65"/>
  </w:num>
  <w:num w:numId="69">
    <w:abstractNumId w:val="35"/>
  </w:num>
  <w:num w:numId="70">
    <w:abstractNumId w:val="49"/>
  </w:num>
  <w:num w:numId="71">
    <w:abstractNumId w:val="60"/>
  </w:num>
  <w:num w:numId="72">
    <w:abstractNumId w:val="87"/>
  </w:num>
  <w:num w:numId="73">
    <w:abstractNumId w:val="6"/>
  </w:num>
  <w:num w:numId="74">
    <w:abstractNumId w:val="93"/>
  </w:num>
  <w:num w:numId="75">
    <w:abstractNumId w:val="24"/>
  </w:num>
  <w:num w:numId="76">
    <w:abstractNumId w:val="22"/>
  </w:num>
  <w:num w:numId="77">
    <w:abstractNumId w:val="12"/>
  </w:num>
  <w:num w:numId="78">
    <w:abstractNumId w:val="53"/>
  </w:num>
  <w:num w:numId="79">
    <w:abstractNumId w:val="36"/>
  </w:num>
  <w:num w:numId="80">
    <w:abstractNumId w:val="19"/>
  </w:num>
  <w:num w:numId="81">
    <w:abstractNumId w:val="30"/>
  </w:num>
  <w:num w:numId="82">
    <w:abstractNumId w:val="51"/>
  </w:num>
  <w:num w:numId="83">
    <w:abstractNumId w:val="3"/>
  </w:num>
  <w:num w:numId="84">
    <w:abstractNumId w:val="56"/>
  </w:num>
  <w:num w:numId="85">
    <w:abstractNumId w:val="34"/>
  </w:num>
  <w:num w:numId="86">
    <w:abstractNumId w:val="84"/>
  </w:num>
  <w:num w:numId="87">
    <w:abstractNumId w:val="88"/>
  </w:num>
  <w:num w:numId="88">
    <w:abstractNumId w:val="47"/>
  </w:num>
  <w:num w:numId="89">
    <w:abstractNumId w:val="41"/>
  </w:num>
  <w:num w:numId="90">
    <w:abstractNumId w:val="95"/>
  </w:num>
  <w:num w:numId="91">
    <w:abstractNumId w:val="64"/>
  </w:num>
  <w:num w:numId="92">
    <w:abstractNumId w:val="97"/>
  </w:num>
  <w:num w:numId="93">
    <w:abstractNumId w:val="5"/>
  </w:num>
  <w:num w:numId="94">
    <w:abstractNumId w:val="63"/>
  </w:num>
  <w:num w:numId="95">
    <w:abstractNumId w:val="45"/>
  </w:num>
  <w:num w:numId="96">
    <w:abstractNumId w:val="20"/>
  </w:num>
  <w:num w:numId="97">
    <w:abstractNumId w:val="80"/>
  </w:num>
  <w:num w:numId="98">
    <w:abstractNumId w:val="82"/>
  </w:num>
  <w:num w:numId="99">
    <w:abstractNumId w:val="75"/>
  </w:num>
  <w:num w:numId="100">
    <w:abstractNumId w:val="28"/>
  </w:num>
  <w:num w:numId="101">
    <w:abstractNumId w:val="7"/>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1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D2C"/>
    <w:rsid w:val="00000654"/>
    <w:rsid w:val="00000B4C"/>
    <w:rsid w:val="00001CE4"/>
    <w:rsid w:val="000022DB"/>
    <w:rsid w:val="00003DB1"/>
    <w:rsid w:val="00004C71"/>
    <w:rsid w:val="00005BBE"/>
    <w:rsid w:val="00005C96"/>
    <w:rsid w:val="00006A02"/>
    <w:rsid w:val="00006FF6"/>
    <w:rsid w:val="000106D0"/>
    <w:rsid w:val="00010E14"/>
    <w:rsid w:val="000112FD"/>
    <w:rsid w:val="00011F2B"/>
    <w:rsid w:val="00012DE5"/>
    <w:rsid w:val="00013133"/>
    <w:rsid w:val="0001320C"/>
    <w:rsid w:val="00013CA0"/>
    <w:rsid w:val="00014F1E"/>
    <w:rsid w:val="00015276"/>
    <w:rsid w:val="00016373"/>
    <w:rsid w:val="00016B73"/>
    <w:rsid w:val="0001789A"/>
    <w:rsid w:val="00023E5F"/>
    <w:rsid w:val="00023F97"/>
    <w:rsid w:val="00024164"/>
    <w:rsid w:val="000247C2"/>
    <w:rsid w:val="00024A79"/>
    <w:rsid w:val="00025193"/>
    <w:rsid w:val="000257F4"/>
    <w:rsid w:val="0002654C"/>
    <w:rsid w:val="00026B4A"/>
    <w:rsid w:val="00026F15"/>
    <w:rsid w:val="00027507"/>
    <w:rsid w:val="00027672"/>
    <w:rsid w:val="00027CB4"/>
    <w:rsid w:val="0003006C"/>
    <w:rsid w:val="00030ADC"/>
    <w:rsid w:val="000310D2"/>
    <w:rsid w:val="000310FD"/>
    <w:rsid w:val="00031695"/>
    <w:rsid w:val="000326DB"/>
    <w:rsid w:val="00033DB3"/>
    <w:rsid w:val="000340F8"/>
    <w:rsid w:val="00034336"/>
    <w:rsid w:val="000352F3"/>
    <w:rsid w:val="00036818"/>
    <w:rsid w:val="000368CF"/>
    <w:rsid w:val="000368F7"/>
    <w:rsid w:val="00036A8F"/>
    <w:rsid w:val="00036B7D"/>
    <w:rsid w:val="000375F4"/>
    <w:rsid w:val="00037CB0"/>
    <w:rsid w:val="00037D86"/>
    <w:rsid w:val="000407EB"/>
    <w:rsid w:val="0004105D"/>
    <w:rsid w:val="00041654"/>
    <w:rsid w:val="0004225F"/>
    <w:rsid w:val="00042312"/>
    <w:rsid w:val="00043022"/>
    <w:rsid w:val="0004729E"/>
    <w:rsid w:val="0004734B"/>
    <w:rsid w:val="00047BCE"/>
    <w:rsid w:val="00047DB9"/>
    <w:rsid w:val="000508AF"/>
    <w:rsid w:val="00050B9C"/>
    <w:rsid w:val="00050C18"/>
    <w:rsid w:val="00051CDF"/>
    <w:rsid w:val="000520AA"/>
    <w:rsid w:val="00053910"/>
    <w:rsid w:val="00053A2F"/>
    <w:rsid w:val="000544D5"/>
    <w:rsid w:val="0005465E"/>
    <w:rsid w:val="0005565F"/>
    <w:rsid w:val="000559EA"/>
    <w:rsid w:val="00055BAE"/>
    <w:rsid w:val="0006123B"/>
    <w:rsid w:val="00062DED"/>
    <w:rsid w:val="000631CE"/>
    <w:rsid w:val="0006341C"/>
    <w:rsid w:val="000640AF"/>
    <w:rsid w:val="000641B5"/>
    <w:rsid w:val="000652F2"/>
    <w:rsid w:val="00065F0D"/>
    <w:rsid w:val="000672B0"/>
    <w:rsid w:val="000678DC"/>
    <w:rsid w:val="000702E3"/>
    <w:rsid w:val="00070483"/>
    <w:rsid w:val="0007085B"/>
    <w:rsid w:val="00070FD2"/>
    <w:rsid w:val="00071A3D"/>
    <w:rsid w:val="00071C21"/>
    <w:rsid w:val="00071E71"/>
    <w:rsid w:val="00071F9D"/>
    <w:rsid w:val="00072593"/>
    <w:rsid w:val="00072A26"/>
    <w:rsid w:val="00072AD4"/>
    <w:rsid w:val="00073261"/>
    <w:rsid w:val="000732C5"/>
    <w:rsid w:val="00073D9A"/>
    <w:rsid w:val="00073DAB"/>
    <w:rsid w:val="00074201"/>
    <w:rsid w:val="00074E9E"/>
    <w:rsid w:val="0007575A"/>
    <w:rsid w:val="000757B1"/>
    <w:rsid w:val="00075A01"/>
    <w:rsid w:val="00075D69"/>
    <w:rsid w:val="000763F3"/>
    <w:rsid w:val="000809B6"/>
    <w:rsid w:val="00081153"/>
    <w:rsid w:val="0008136B"/>
    <w:rsid w:val="00081EC5"/>
    <w:rsid w:val="00082160"/>
    <w:rsid w:val="000825D8"/>
    <w:rsid w:val="0008281C"/>
    <w:rsid w:val="00084160"/>
    <w:rsid w:val="0008470D"/>
    <w:rsid w:val="0008499D"/>
    <w:rsid w:val="00084AE2"/>
    <w:rsid w:val="00085069"/>
    <w:rsid w:val="00086FFB"/>
    <w:rsid w:val="00090349"/>
    <w:rsid w:val="00090CA9"/>
    <w:rsid w:val="0009105B"/>
    <w:rsid w:val="00091B6B"/>
    <w:rsid w:val="0009214F"/>
    <w:rsid w:val="00092615"/>
    <w:rsid w:val="00092C74"/>
    <w:rsid w:val="00092FC6"/>
    <w:rsid w:val="00093080"/>
    <w:rsid w:val="00094CD3"/>
    <w:rsid w:val="00094E97"/>
    <w:rsid w:val="000955E4"/>
    <w:rsid w:val="00095724"/>
    <w:rsid w:val="0009729F"/>
    <w:rsid w:val="000976AA"/>
    <w:rsid w:val="00097909"/>
    <w:rsid w:val="00097BCA"/>
    <w:rsid w:val="000A0013"/>
    <w:rsid w:val="000A01C8"/>
    <w:rsid w:val="000A01F7"/>
    <w:rsid w:val="000A0216"/>
    <w:rsid w:val="000A2244"/>
    <w:rsid w:val="000A3043"/>
    <w:rsid w:val="000A31B9"/>
    <w:rsid w:val="000A34DD"/>
    <w:rsid w:val="000A3A61"/>
    <w:rsid w:val="000A3D58"/>
    <w:rsid w:val="000A44F8"/>
    <w:rsid w:val="000A4D17"/>
    <w:rsid w:val="000A5214"/>
    <w:rsid w:val="000A576B"/>
    <w:rsid w:val="000A5D8D"/>
    <w:rsid w:val="000A6C8F"/>
    <w:rsid w:val="000A6D1F"/>
    <w:rsid w:val="000A7521"/>
    <w:rsid w:val="000A75ED"/>
    <w:rsid w:val="000A7689"/>
    <w:rsid w:val="000B000E"/>
    <w:rsid w:val="000B078E"/>
    <w:rsid w:val="000B0A4D"/>
    <w:rsid w:val="000B2261"/>
    <w:rsid w:val="000B2E05"/>
    <w:rsid w:val="000B377D"/>
    <w:rsid w:val="000B3F73"/>
    <w:rsid w:val="000B3FFB"/>
    <w:rsid w:val="000B4742"/>
    <w:rsid w:val="000B4884"/>
    <w:rsid w:val="000B4F85"/>
    <w:rsid w:val="000B66BF"/>
    <w:rsid w:val="000B6BAA"/>
    <w:rsid w:val="000B6D8F"/>
    <w:rsid w:val="000B70F9"/>
    <w:rsid w:val="000B76BF"/>
    <w:rsid w:val="000C0070"/>
    <w:rsid w:val="000C0EE7"/>
    <w:rsid w:val="000C1CEC"/>
    <w:rsid w:val="000C2DC6"/>
    <w:rsid w:val="000C3131"/>
    <w:rsid w:val="000C3ABA"/>
    <w:rsid w:val="000C6BE6"/>
    <w:rsid w:val="000C6D3F"/>
    <w:rsid w:val="000C71F1"/>
    <w:rsid w:val="000C7710"/>
    <w:rsid w:val="000C7B9A"/>
    <w:rsid w:val="000D00F8"/>
    <w:rsid w:val="000D1936"/>
    <w:rsid w:val="000D1E73"/>
    <w:rsid w:val="000D22AA"/>
    <w:rsid w:val="000D27C1"/>
    <w:rsid w:val="000D4D55"/>
    <w:rsid w:val="000D4E2A"/>
    <w:rsid w:val="000D4F23"/>
    <w:rsid w:val="000D54F0"/>
    <w:rsid w:val="000D67A5"/>
    <w:rsid w:val="000D67C3"/>
    <w:rsid w:val="000D69D0"/>
    <w:rsid w:val="000D7A23"/>
    <w:rsid w:val="000D7D2B"/>
    <w:rsid w:val="000D7DAA"/>
    <w:rsid w:val="000E0311"/>
    <w:rsid w:val="000E0376"/>
    <w:rsid w:val="000E08BE"/>
    <w:rsid w:val="000E2CD5"/>
    <w:rsid w:val="000E34EB"/>
    <w:rsid w:val="000E3BB9"/>
    <w:rsid w:val="000E4465"/>
    <w:rsid w:val="000E53BD"/>
    <w:rsid w:val="000E6283"/>
    <w:rsid w:val="000E7072"/>
    <w:rsid w:val="000E7A14"/>
    <w:rsid w:val="000F000D"/>
    <w:rsid w:val="000F0F52"/>
    <w:rsid w:val="000F124E"/>
    <w:rsid w:val="000F1527"/>
    <w:rsid w:val="000F1D83"/>
    <w:rsid w:val="000F1DBC"/>
    <w:rsid w:val="000F320E"/>
    <w:rsid w:val="000F3BB9"/>
    <w:rsid w:val="000F4232"/>
    <w:rsid w:val="000F489E"/>
    <w:rsid w:val="000F4D9E"/>
    <w:rsid w:val="000F538C"/>
    <w:rsid w:val="000F53AF"/>
    <w:rsid w:val="000F5759"/>
    <w:rsid w:val="000F5D7D"/>
    <w:rsid w:val="000F6DDC"/>
    <w:rsid w:val="000F7364"/>
    <w:rsid w:val="000F738D"/>
    <w:rsid w:val="000F74FF"/>
    <w:rsid w:val="000F797D"/>
    <w:rsid w:val="000F7B39"/>
    <w:rsid w:val="000F7F9F"/>
    <w:rsid w:val="00100C40"/>
    <w:rsid w:val="0010122A"/>
    <w:rsid w:val="0010172B"/>
    <w:rsid w:val="0010215E"/>
    <w:rsid w:val="00103A20"/>
    <w:rsid w:val="001042DD"/>
    <w:rsid w:val="00105D6D"/>
    <w:rsid w:val="001068A8"/>
    <w:rsid w:val="00106AED"/>
    <w:rsid w:val="00106D82"/>
    <w:rsid w:val="00107FAE"/>
    <w:rsid w:val="00110551"/>
    <w:rsid w:val="00112264"/>
    <w:rsid w:val="001130AE"/>
    <w:rsid w:val="00113989"/>
    <w:rsid w:val="00115750"/>
    <w:rsid w:val="0011582A"/>
    <w:rsid w:val="001162CD"/>
    <w:rsid w:val="00116568"/>
    <w:rsid w:val="001166B5"/>
    <w:rsid w:val="0011774B"/>
    <w:rsid w:val="001179CF"/>
    <w:rsid w:val="001214FF"/>
    <w:rsid w:val="00121EC8"/>
    <w:rsid w:val="00122794"/>
    <w:rsid w:val="00122834"/>
    <w:rsid w:val="001230EA"/>
    <w:rsid w:val="00123162"/>
    <w:rsid w:val="00124EEE"/>
    <w:rsid w:val="001256F1"/>
    <w:rsid w:val="00125B21"/>
    <w:rsid w:val="00125D08"/>
    <w:rsid w:val="00125F03"/>
    <w:rsid w:val="001270A1"/>
    <w:rsid w:val="0012729A"/>
    <w:rsid w:val="00127311"/>
    <w:rsid w:val="00130230"/>
    <w:rsid w:val="00130368"/>
    <w:rsid w:val="0013159B"/>
    <w:rsid w:val="00132A02"/>
    <w:rsid w:val="0013326D"/>
    <w:rsid w:val="00133B67"/>
    <w:rsid w:val="001347B9"/>
    <w:rsid w:val="001349B9"/>
    <w:rsid w:val="00135E6C"/>
    <w:rsid w:val="0013626C"/>
    <w:rsid w:val="00137ADA"/>
    <w:rsid w:val="00140CF1"/>
    <w:rsid w:val="00140E91"/>
    <w:rsid w:val="001418D1"/>
    <w:rsid w:val="00141940"/>
    <w:rsid w:val="00141F94"/>
    <w:rsid w:val="001422C1"/>
    <w:rsid w:val="00143BCA"/>
    <w:rsid w:val="0014483F"/>
    <w:rsid w:val="00144879"/>
    <w:rsid w:val="001449B4"/>
    <w:rsid w:val="00145050"/>
    <w:rsid w:val="00145CC5"/>
    <w:rsid w:val="00145F15"/>
    <w:rsid w:val="00145FD0"/>
    <w:rsid w:val="00146D09"/>
    <w:rsid w:val="00147006"/>
    <w:rsid w:val="00147789"/>
    <w:rsid w:val="001478EC"/>
    <w:rsid w:val="001479A7"/>
    <w:rsid w:val="00147F7D"/>
    <w:rsid w:val="00150004"/>
    <w:rsid w:val="00151772"/>
    <w:rsid w:val="00151F64"/>
    <w:rsid w:val="001526FD"/>
    <w:rsid w:val="001528B4"/>
    <w:rsid w:val="00152E0D"/>
    <w:rsid w:val="001530F6"/>
    <w:rsid w:val="001531C3"/>
    <w:rsid w:val="00153B21"/>
    <w:rsid w:val="001550EA"/>
    <w:rsid w:val="001558D1"/>
    <w:rsid w:val="001559EE"/>
    <w:rsid w:val="00155F68"/>
    <w:rsid w:val="00157039"/>
    <w:rsid w:val="00157A59"/>
    <w:rsid w:val="001603C8"/>
    <w:rsid w:val="001609A9"/>
    <w:rsid w:val="00161EBF"/>
    <w:rsid w:val="001621B4"/>
    <w:rsid w:val="00162F11"/>
    <w:rsid w:val="00163036"/>
    <w:rsid w:val="001636CC"/>
    <w:rsid w:val="00163FA1"/>
    <w:rsid w:val="00164DA6"/>
    <w:rsid w:val="00165298"/>
    <w:rsid w:val="00166B0C"/>
    <w:rsid w:val="00167761"/>
    <w:rsid w:val="00167923"/>
    <w:rsid w:val="0016794A"/>
    <w:rsid w:val="001705CB"/>
    <w:rsid w:val="001716FD"/>
    <w:rsid w:val="00173873"/>
    <w:rsid w:val="00173961"/>
    <w:rsid w:val="0017418B"/>
    <w:rsid w:val="001743EA"/>
    <w:rsid w:val="001747D1"/>
    <w:rsid w:val="00174DF9"/>
    <w:rsid w:val="00174FE5"/>
    <w:rsid w:val="0017550C"/>
    <w:rsid w:val="001756CE"/>
    <w:rsid w:val="00176780"/>
    <w:rsid w:val="00180218"/>
    <w:rsid w:val="0018139E"/>
    <w:rsid w:val="001821BE"/>
    <w:rsid w:val="00182AE8"/>
    <w:rsid w:val="00183288"/>
    <w:rsid w:val="0018440C"/>
    <w:rsid w:val="001857B6"/>
    <w:rsid w:val="001859FE"/>
    <w:rsid w:val="001863D9"/>
    <w:rsid w:val="00186500"/>
    <w:rsid w:val="00186847"/>
    <w:rsid w:val="00187601"/>
    <w:rsid w:val="0019088A"/>
    <w:rsid w:val="00191688"/>
    <w:rsid w:val="001925C4"/>
    <w:rsid w:val="00194075"/>
    <w:rsid w:val="0019453F"/>
    <w:rsid w:val="0019460A"/>
    <w:rsid w:val="001948C2"/>
    <w:rsid w:val="00194A64"/>
    <w:rsid w:val="00194CC8"/>
    <w:rsid w:val="00195B40"/>
    <w:rsid w:val="00195C98"/>
    <w:rsid w:val="0019636E"/>
    <w:rsid w:val="00196AE6"/>
    <w:rsid w:val="001976FC"/>
    <w:rsid w:val="0019783C"/>
    <w:rsid w:val="00197E96"/>
    <w:rsid w:val="001A06F1"/>
    <w:rsid w:val="001A14F7"/>
    <w:rsid w:val="001A25F9"/>
    <w:rsid w:val="001A2986"/>
    <w:rsid w:val="001A37CA"/>
    <w:rsid w:val="001A3B24"/>
    <w:rsid w:val="001A4410"/>
    <w:rsid w:val="001A4548"/>
    <w:rsid w:val="001A47D4"/>
    <w:rsid w:val="001A5A79"/>
    <w:rsid w:val="001A665E"/>
    <w:rsid w:val="001A730B"/>
    <w:rsid w:val="001B00B7"/>
    <w:rsid w:val="001B069B"/>
    <w:rsid w:val="001B0AA9"/>
    <w:rsid w:val="001B2762"/>
    <w:rsid w:val="001B286A"/>
    <w:rsid w:val="001B3976"/>
    <w:rsid w:val="001B584F"/>
    <w:rsid w:val="001B5DF7"/>
    <w:rsid w:val="001B642A"/>
    <w:rsid w:val="001B6A3E"/>
    <w:rsid w:val="001B7053"/>
    <w:rsid w:val="001B791E"/>
    <w:rsid w:val="001B7AFF"/>
    <w:rsid w:val="001B7D14"/>
    <w:rsid w:val="001C170F"/>
    <w:rsid w:val="001C1A54"/>
    <w:rsid w:val="001C3198"/>
    <w:rsid w:val="001C3A90"/>
    <w:rsid w:val="001C496B"/>
    <w:rsid w:val="001C5172"/>
    <w:rsid w:val="001C5A16"/>
    <w:rsid w:val="001C5BB7"/>
    <w:rsid w:val="001C6A5C"/>
    <w:rsid w:val="001C6A8C"/>
    <w:rsid w:val="001C6C46"/>
    <w:rsid w:val="001C6CBC"/>
    <w:rsid w:val="001C72D9"/>
    <w:rsid w:val="001C7E42"/>
    <w:rsid w:val="001D0215"/>
    <w:rsid w:val="001D0361"/>
    <w:rsid w:val="001D2C6A"/>
    <w:rsid w:val="001D3744"/>
    <w:rsid w:val="001D39C4"/>
    <w:rsid w:val="001D5161"/>
    <w:rsid w:val="001D559D"/>
    <w:rsid w:val="001D5A70"/>
    <w:rsid w:val="001D5BCA"/>
    <w:rsid w:val="001D5FEF"/>
    <w:rsid w:val="001D6011"/>
    <w:rsid w:val="001D612E"/>
    <w:rsid w:val="001D621C"/>
    <w:rsid w:val="001D63F2"/>
    <w:rsid w:val="001D7571"/>
    <w:rsid w:val="001E09D2"/>
    <w:rsid w:val="001E1ABE"/>
    <w:rsid w:val="001E3EBC"/>
    <w:rsid w:val="001E406D"/>
    <w:rsid w:val="001E4278"/>
    <w:rsid w:val="001E4DB0"/>
    <w:rsid w:val="001E4DB4"/>
    <w:rsid w:val="001E5DA2"/>
    <w:rsid w:val="001E637A"/>
    <w:rsid w:val="001E63B2"/>
    <w:rsid w:val="001E697E"/>
    <w:rsid w:val="001E6AA0"/>
    <w:rsid w:val="001E6C25"/>
    <w:rsid w:val="001E7E64"/>
    <w:rsid w:val="001F013D"/>
    <w:rsid w:val="001F0498"/>
    <w:rsid w:val="001F11A5"/>
    <w:rsid w:val="001F1235"/>
    <w:rsid w:val="001F127A"/>
    <w:rsid w:val="001F130A"/>
    <w:rsid w:val="001F1798"/>
    <w:rsid w:val="001F1E11"/>
    <w:rsid w:val="001F2772"/>
    <w:rsid w:val="001F2EFF"/>
    <w:rsid w:val="001F3A97"/>
    <w:rsid w:val="001F3E17"/>
    <w:rsid w:val="001F401F"/>
    <w:rsid w:val="001F47C7"/>
    <w:rsid w:val="001F4BA6"/>
    <w:rsid w:val="001F4C13"/>
    <w:rsid w:val="001F5E63"/>
    <w:rsid w:val="001F6039"/>
    <w:rsid w:val="001F61A9"/>
    <w:rsid w:val="001F7049"/>
    <w:rsid w:val="001F7284"/>
    <w:rsid w:val="001F7EBD"/>
    <w:rsid w:val="00200239"/>
    <w:rsid w:val="0020079D"/>
    <w:rsid w:val="00201094"/>
    <w:rsid w:val="00201977"/>
    <w:rsid w:val="002029E3"/>
    <w:rsid w:val="00203949"/>
    <w:rsid w:val="00203B69"/>
    <w:rsid w:val="0020437D"/>
    <w:rsid w:val="002045E9"/>
    <w:rsid w:val="00204AAD"/>
    <w:rsid w:val="0020530A"/>
    <w:rsid w:val="00205929"/>
    <w:rsid w:val="00206359"/>
    <w:rsid w:val="002065C7"/>
    <w:rsid w:val="00206855"/>
    <w:rsid w:val="00207633"/>
    <w:rsid w:val="002107BE"/>
    <w:rsid w:val="00210D93"/>
    <w:rsid w:val="00210F09"/>
    <w:rsid w:val="00212832"/>
    <w:rsid w:val="00213DA6"/>
    <w:rsid w:val="00214FAF"/>
    <w:rsid w:val="00215C50"/>
    <w:rsid w:val="002162CD"/>
    <w:rsid w:val="00216302"/>
    <w:rsid w:val="00220669"/>
    <w:rsid w:val="002209A8"/>
    <w:rsid w:val="002214F3"/>
    <w:rsid w:val="00224011"/>
    <w:rsid w:val="00224643"/>
    <w:rsid w:val="00224C53"/>
    <w:rsid w:val="002259C3"/>
    <w:rsid w:val="00225E33"/>
    <w:rsid w:val="0022644C"/>
    <w:rsid w:val="002264E1"/>
    <w:rsid w:val="002267C8"/>
    <w:rsid w:val="00226BFC"/>
    <w:rsid w:val="00226D46"/>
    <w:rsid w:val="00227DB8"/>
    <w:rsid w:val="00230DDE"/>
    <w:rsid w:val="0023148E"/>
    <w:rsid w:val="002321CB"/>
    <w:rsid w:val="0023220B"/>
    <w:rsid w:val="00232986"/>
    <w:rsid w:val="00232D20"/>
    <w:rsid w:val="00233000"/>
    <w:rsid w:val="00233857"/>
    <w:rsid w:val="0023517E"/>
    <w:rsid w:val="0023544D"/>
    <w:rsid w:val="00235A67"/>
    <w:rsid w:val="00235F12"/>
    <w:rsid w:val="00236D2D"/>
    <w:rsid w:val="00236EC4"/>
    <w:rsid w:val="00237D15"/>
    <w:rsid w:val="00240B67"/>
    <w:rsid w:val="00241B4E"/>
    <w:rsid w:val="002437C9"/>
    <w:rsid w:val="00243E79"/>
    <w:rsid w:val="00243F59"/>
    <w:rsid w:val="002446FB"/>
    <w:rsid w:val="002448C9"/>
    <w:rsid w:val="00245A2B"/>
    <w:rsid w:val="00245F65"/>
    <w:rsid w:val="00246705"/>
    <w:rsid w:val="002469C4"/>
    <w:rsid w:val="00246C89"/>
    <w:rsid w:val="00250B35"/>
    <w:rsid w:val="0025140E"/>
    <w:rsid w:val="00252915"/>
    <w:rsid w:val="00252FE8"/>
    <w:rsid w:val="00253A37"/>
    <w:rsid w:val="00253D95"/>
    <w:rsid w:val="002552AB"/>
    <w:rsid w:val="002557C6"/>
    <w:rsid w:val="00255E97"/>
    <w:rsid w:val="002564AA"/>
    <w:rsid w:val="00256DBC"/>
    <w:rsid w:val="00257C0A"/>
    <w:rsid w:val="00260103"/>
    <w:rsid w:val="00260157"/>
    <w:rsid w:val="002602A8"/>
    <w:rsid w:val="00261134"/>
    <w:rsid w:val="00261140"/>
    <w:rsid w:val="002621F5"/>
    <w:rsid w:val="0026269B"/>
    <w:rsid w:val="00262B6F"/>
    <w:rsid w:val="00262F7E"/>
    <w:rsid w:val="0026307F"/>
    <w:rsid w:val="0026354A"/>
    <w:rsid w:val="00263A41"/>
    <w:rsid w:val="00263E61"/>
    <w:rsid w:val="00264641"/>
    <w:rsid w:val="00264B02"/>
    <w:rsid w:val="00265ABE"/>
    <w:rsid w:val="0026612F"/>
    <w:rsid w:val="002662E6"/>
    <w:rsid w:val="00267D7B"/>
    <w:rsid w:val="00267DE8"/>
    <w:rsid w:val="002708F6"/>
    <w:rsid w:val="002712AF"/>
    <w:rsid w:val="00271652"/>
    <w:rsid w:val="0027384E"/>
    <w:rsid w:val="00274ADB"/>
    <w:rsid w:val="00275EE2"/>
    <w:rsid w:val="00276C35"/>
    <w:rsid w:val="00276C8A"/>
    <w:rsid w:val="0027706D"/>
    <w:rsid w:val="00277372"/>
    <w:rsid w:val="002778D8"/>
    <w:rsid w:val="00277EBA"/>
    <w:rsid w:val="00280BF4"/>
    <w:rsid w:val="0028134D"/>
    <w:rsid w:val="0028136C"/>
    <w:rsid w:val="00281A4D"/>
    <w:rsid w:val="00281EFC"/>
    <w:rsid w:val="00284544"/>
    <w:rsid w:val="002850BC"/>
    <w:rsid w:val="00285EB7"/>
    <w:rsid w:val="00286A14"/>
    <w:rsid w:val="00287118"/>
    <w:rsid w:val="002901AB"/>
    <w:rsid w:val="00290820"/>
    <w:rsid w:val="0029109B"/>
    <w:rsid w:val="00291234"/>
    <w:rsid w:val="00291575"/>
    <w:rsid w:val="0029273E"/>
    <w:rsid w:val="00293883"/>
    <w:rsid w:val="0029408A"/>
    <w:rsid w:val="00295431"/>
    <w:rsid w:val="0029578F"/>
    <w:rsid w:val="002958AF"/>
    <w:rsid w:val="002959C4"/>
    <w:rsid w:val="00296839"/>
    <w:rsid w:val="00296E54"/>
    <w:rsid w:val="002A0D99"/>
    <w:rsid w:val="002A14FA"/>
    <w:rsid w:val="002A326E"/>
    <w:rsid w:val="002A35FD"/>
    <w:rsid w:val="002A3B4C"/>
    <w:rsid w:val="002A3F4B"/>
    <w:rsid w:val="002A46EB"/>
    <w:rsid w:val="002A5937"/>
    <w:rsid w:val="002A5E0C"/>
    <w:rsid w:val="002A6BD7"/>
    <w:rsid w:val="002A761B"/>
    <w:rsid w:val="002B0A6A"/>
    <w:rsid w:val="002B0D92"/>
    <w:rsid w:val="002B0DB6"/>
    <w:rsid w:val="002B0DCE"/>
    <w:rsid w:val="002B1F0F"/>
    <w:rsid w:val="002B25AB"/>
    <w:rsid w:val="002B2A99"/>
    <w:rsid w:val="002B2B8F"/>
    <w:rsid w:val="002B54D5"/>
    <w:rsid w:val="002B55B5"/>
    <w:rsid w:val="002B563A"/>
    <w:rsid w:val="002B5FF3"/>
    <w:rsid w:val="002B6313"/>
    <w:rsid w:val="002B7426"/>
    <w:rsid w:val="002B7466"/>
    <w:rsid w:val="002B7F9A"/>
    <w:rsid w:val="002C04CE"/>
    <w:rsid w:val="002C1686"/>
    <w:rsid w:val="002C1B6F"/>
    <w:rsid w:val="002C2407"/>
    <w:rsid w:val="002C2B28"/>
    <w:rsid w:val="002C3082"/>
    <w:rsid w:val="002C3F13"/>
    <w:rsid w:val="002C3FB1"/>
    <w:rsid w:val="002C45A4"/>
    <w:rsid w:val="002C5443"/>
    <w:rsid w:val="002C5BB4"/>
    <w:rsid w:val="002C6DC7"/>
    <w:rsid w:val="002C7254"/>
    <w:rsid w:val="002C763F"/>
    <w:rsid w:val="002C766C"/>
    <w:rsid w:val="002D0F4B"/>
    <w:rsid w:val="002D1C62"/>
    <w:rsid w:val="002D1CD4"/>
    <w:rsid w:val="002D367B"/>
    <w:rsid w:val="002D40E8"/>
    <w:rsid w:val="002D41EC"/>
    <w:rsid w:val="002D4ED9"/>
    <w:rsid w:val="002D5197"/>
    <w:rsid w:val="002D5286"/>
    <w:rsid w:val="002D6E49"/>
    <w:rsid w:val="002D724E"/>
    <w:rsid w:val="002E082B"/>
    <w:rsid w:val="002E0B94"/>
    <w:rsid w:val="002E0F4C"/>
    <w:rsid w:val="002E165B"/>
    <w:rsid w:val="002E1BE0"/>
    <w:rsid w:val="002E2453"/>
    <w:rsid w:val="002E35C6"/>
    <w:rsid w:val="002E3F98"/>
    <w:rsid w:val="002E50F5"/>
    <w:rsid w:val="002E540F"/>
    <w:rsid w:val="002E5987"/>
    <w:rsid w:val="002E5F4F"/>
    <w:rsid w:val="002E696B"/>
    <w:rsid w:val="002E78A7"/>
    <w:rsid w:val="002F00AF"/>
    <w:rsid w:val="002F07A7"/>
    <w:rsid w:val="002F09CC"/>
    <w:rsid w:val="002F0ACE"/>
    <w:rsid w:val="002F1A58"/>
    <w:rsid w:val="002F2058"/>
    <w:rsid w:val="002F22BE"/>
    <w:rsid w:val="002F3106"/>
    <w:rsid w:val="002F4CD0"/>
    <w:rsid w:val="002F73BC"/>
    <w:rsid w:val="0030190A"/>
    <w:rsid w:val="00301AB8"/>
    <w:rsid w:val="003024A4"/>
    <w:rsid w:val="00304370"/>
    <w:rsid w:val="003049DF"/>
    <w:rsid w:val="00305098"/>
    <w:rsid w:val="003065DA"/>
    <w:rsid w:val="00306A90"/>
    <w:rsid w:val="00306C08"/>
    <w:rsid w:val="003077E3"/>
    <w:rsid w:val="00310473"/>
    <w:rsid w:val="00310F18"/>
    <w:rsid w:val="0031174F"/>
    <w:rsid w:val="00311E66"/>
    <w:rsid w:val="00312A74"/>
    <w:rsid w:val="00313564"/>
    <w:rsid w:val="00313770"/>
    <w:rsid w:val="003144DB"/>
    <w:rsid w:val="00314E47"/>
    <w:rsid w:val="00315B57"/>
    <w:rsid w:val="00315F3E"/>
    <w:rsid w:val="00317C05"/>
    <w:rsid w:val="00320390"/>
    <w:rsid w:val="00320938"/>
    <w:rsid w:val="00320EE2"/>
    <w:rsid w:val="003211C4"/>
    <w:rsid w:val="00322802"/>
    <w:rsid w:val="003229D3"/>
    <w:rsid w:val="003233C7"/>
    <w:rsid w:val="003233F8"/>
    <w:rsid w:val="003234C7"/>
    <w:rsid w:val="00323CC4"/>
    <w:rsid w:val="003256AE"/>
    <w:rsid w:val="003256DE"/>
    <w:rsid w:val="00326784"/>
    <w:rsid w:val="00327EAF"/>
    <w:rsid w:val="00330783"/>
    <w:rsid w:val="00330C86"/>
    <w:rsid w:val="00330F40"/>
    <w:rsid w:val="00331321"/>
    <w:rsid w:val="003316F6"/>
    <w:rsid w:val="00331810"/>
    <w:rsid w:val="00331AB3"/>
    <w:rsid w:val="00332645"/>
    <w:rsid w:val="0033305C"/>
    <w:rsid w:val="003331AE"/>
    <w:rsid w:val="00334DD2"/>
    <w:rsid w:val="00334E4D"/>
    <w:rsid w:val="003351BC"/>
    <w:rsid w:val="0033533F"/>
    <w:rsid w:val="0033604D"/>
    <w:rsid w:val="003363FB"/>
    <w:rsid w:val="003364AD"/>
    <w:rsid w:val="0033671D"/>
    <w:rsid w:val="00337097"/>
    <w:rsid w:val="00340254"/>
    <w:rsid w:val="00340399"/>
    <w:rsid w:val="003411C1"/>
    <w:rsid w:val="00341A23"/>
    <w:rsid w:val="00342B4E"/>
    <w:rsid w:val="0034376D"/>
    <w:rsid w:val="00343A22"/>
    <w:rsid w:val="00344341"/>
    <w:rsid w:val="0034599E"/>
    <w:rsid w:val="00346C2E"/>
    <w:rsid w:val="00346E1A"/>
    <w:rsid w:val="00347274"/>
    <w:rsid w:val="0034729C"/>
    <w:rsid w:val="00347439"/>
    <w:rsid w:val="0034753D"/>
    <w:rsid w:val="00347742"/>
    <w:rsid w:val="00350C5F"/>
    <w:rsid w:val="00350DBE"/>
    <w:rsid w:val="00350F7F"/>
    <w:rsid w:val="00351878"/>
    <w:rsid w:val="003518D8"/>
    <w:rsid w:val="00351B56"/>
    <w:rsid w:val="00352645"/>
    <w:rsid w:val="003537C0"/>
    <w:rsid w:val="003537EF"/>
    <w:rsid w:val="00353EE7"/>
    <w:rsid w:val="00354951"/>
    <w:rsid w:val="00354EC2"/>
    <w:rsid w:val="00355358"/>
    <w:rsid w:val="0035606C"/>
    <w:rsid w:val="003562BA"/>
    <w:rsid w:val="003564BE"/>
    <w:rsid w:val="003577BF"/>
    <w:rsid w:val="00357833"/>
    <w:rsid w:val="00357CE3"/>
    <w:rsid w:val="003605AC"/>
    <w:rsid w:val="00361A83"/>
    <w:rsid w:val="00362000"/>
    <w:rsid w:val="003628EB"/>
    <w:rsid w:val="00362DCE"/>
    <w:rsid w:val="00362E65"/>
    <w:rsid w:val="00362E7A"/>
    <w:rsid w:val="00362F78"/>
    <w:rsid w:val="00363937"/>
    <w:rsid w:val="00363DE3"/>
    <w:rsid w:val="003642A6"/>
    <w:rsid w:val="00364EED"/>
    <w:rsid w:val="0036581C"/>
    <w:rsid w:val="00365DC1"/>
    <w:rsid w:val="003661D8"/>
    <w:rsid w:val="00366B1F"/>
    <w:rsid w:val="00367256"/>
    <w:rsid w:val="003672EE"/>
    <w:rsid w:val="00367594"/>
    <w:rsid w:val="003700F0"/>
    <w:rsid w:val="00372677"/>
    <w:rsid w:val="00373484"/>
    <w:rsid w:val="003741A4"/>
    <w:rsid w:val="00375330"/>
    <w:rsid w:val="00376255"/>
    <w:rsid w:val="00376D4C"/>
    <w:rsid w:val="003770C2"/>
    <w:rsid w:val="003801B1"/>
    <w:rsid w:val="00380202"/>
    <w:rsid w:val="0038159D"/>
    <w:rsid w:val="003818B6"/>
    <w:rsid w:val="00381D9B"/>
    <w:rsid w:val="00382192"/>
    <w:rsid w:val="003828F4"/>
    <w:rsid w:val="00382BC0"/>
    <w:rsid w:val="00383E75"/>
    <w:rsid w:val="003840DC"/>
    <w:rsid w:val="003842A7"/>
    <w:rsid w:val="00384D22"/>
    <w:rsid w:val="00385619"/>
    <w:rsid w:val="00385AC6"/>
    <w:rsid w:val="00386597"/>
    <w:rsid w:val="003873C6"/>
    <w:rsid w:val="00387E90"/>
    <w:rsid w:val="00390534"/>
    <w:rsid w:val="003912B1"/>
    <w:rsid w:val="003917D5"/>
    <w:rsid w:val="00391811"/>
    <w:rsid w:val="003918CA"/>
    <w:rsid w:val="00391997"/>
    <w:rsid w:val="00391B81"/>
    <w:rsid w:val="0039201F"/>
    <w:rsid w:val="0039309A"/>
    <w:rsid w:val="0039388C"/>
    <w:rsid w:val="003945A9"/>
    <w:rsid w:val="00394828"/>
    <w:rsid w:val="00394E07"/>
    <w:rsid w:val="00396957"/>
    <w:rsid w:val="00397220"/>
    <w:rsid w:val="00397EBD"/>
    <w:rsid w:val="003A038F"/>
    <w:rsid w:val="003A06A0"/>
    <w:rsid w:val="003A07F5"/>
    <w:rsid w:val="003A0BA1"/>
    <w:rsid w:val="003A0C09"/>
    <w:rsid w:val="003A229F"/>
    <w:rsid w:val="003A2A95"/>
    <w:rsid w:val="003A32F0"/>
    <w:rsid w:val="003A381C"/>
    <w:rsid w:val="003A52A6"/>
    <w:rsid w:val="003A5947"/>
    <w:rsid w:val="003A5D57"/>
    <w:rsid w:val="003A6C3D"/>
    <w:rsid w:val="003B0A38"/>
    <w:rsid w:val="003B20F4"/>
    <w:rsid w:val="003B262B"/>
    <w:rsid w:val="003B33AE"/>
    <w:rsid w:val="003B33DC"/>
    <w:rsid w:val="003B40FE"/>
    <w:rsid w:val="003B673E"/>
    <w:rsid w:val="003B6FA6"/>
    <w:rsid w:val="003B74B6"/>
    <w:rsid w:val="003B7C9A"/>
    <w:rsid w:val="003B7E9C"/>
    <w:rsid w:val="003C06DF"/>
    <w:rsid w:val="003C09F2"/>
    <w:rsid w:val="003C10CA"/>
    <w:rsid w:val="003C1191"/>
    <w:rsid w:val="003C1663"/>
    <w:rsid w:val="003C1976"/>
    <w:rsid w:val="003C2AD5"/>
    <w:rsid w:val="003C4A5D"/>
    <w:rsid w:val="003C4C42"/>
    <w:rsid w:val="003C53C1"/>
    <w:rsid w:val="003C5795"/>
    <w:rsid w:val="003C6889"/>
    <w:rsid w:val="003C6C0D"/>
    <w:rsid w:val="003C6CE9"/>
    <w:rsid w:val="003C748E"/>
    <w:rsid w:val="003C74F8"/>
    <w:rsid w:val="003D0490"/>
    <w:rsid w:val="003D0F89"/>
    <w:rsid w:val="003D21E0"/>
    <w:rsid w:val="003D2443"/>
    <w:rsid w:val="003D2877"/>
    <w:rsid w:val="003D2B6E"/>
    <w:rsid w:val="003D5062"/>
    <w:rsid w:val="003D5916"/>
    <w:rsid w:val="003D5A5C"/>
    <w:rsid w:val="003D62EC"/>
    <w:rsid w:val="003D7C8E"/>
    <w:rsid w:val="003E0CD9"/>
    <w:rsid w:val="003E289C"/>
    <w:rsid w:val="003E28AA"/>
    <w:rsid w:val="003E28C4"/>
    <w:rsid w:val="003E298B"/>
    <w:rsid w:val="003E3607"/>
    <w:rsid w:val="003E3722"/>
    <w:rsid w:val="003E40D9"/>
    <w:rsid w:val="003E4328"/>
    <w:rsid w:val="003E5DC7"/>
    <w:rsid w:val="003E65AC"/>
    <w:rsid w:val="003F1422"/>
    <w:rsid w:val="003F18BA"/>
    <w:rsid w:val="003F2060"/>
    <w:rsid w:val="003F28F2"/>
    <w:rsid w:val="003F3249"/>
    <w:rsid w:val="003F39E2"/>
    <w:rsid w:val="003F459D"/>
    <w:rsid w:val="003F45C4"/>
    <w:rsid w:val="003F4669"/>
    <w:rsid w:val="003F56F7"/>
    <w:rsid w:val="003F63AF"/>
    <w:rsid w:val="003F64B1"/>
    <w:rsid w:val="003F6CA9"/>
    <w:rsid w:val="003F7564"/>
    <w:rsid w:val="003F7791"/>
    <w:rsid w:val="00400DDC"/>
    <w:rsid w:val="00403562"/>
    <w:rsid w:val="00403BBF"/>
    <w:rsid w:val="004042C7"/>
    <w:rsid w:val="004047D2"/>
    <w:rsid w:val="00404EDE"/>
    <w:rsid w:val="0040537E"/>
    <w:rsid w:val="00406395"/>
    <w:rsid w:val="00406EA7"/>
    <w:rsid w:val="0040776E"/>
    <w:rsid w:val="00407EAF"/>
    <w:rsid w:val="00407F2A"/>
    <w:rsid w:val="00407FA7"/>
    <w:rsid w:val="00410DA0"/>
    <w:rsid w:val="00411BBB"/>
    <w:rsid w:val="00411EB4"/>
    <w:rsid w:val="00413EC0"/>
    <w:rsid w:val="0041497A"/>
    <w:rsid w:val="00414A20"/>
    <w:rsid w:val="004150E1"/>
    <w:rsid w:val="00416B99"/>
    <w:rsid w:val="00416E75"/>
    <w:rsid w:val="0041732D"/>
    <w:rsid w:val="00420D31"/>
    <w:rsid w:val="00420E05"/>
    <w:rsid w:val="004211BC"/>
    <w:rsid w:val="0042193C"/>
    <w:rsid w:val="00422201"/>
    <w:rsid w:val="004227ED"/>
    <w:rsid w:val="00422A3D"/>
    <w:rsid w:val="004232B2"/>
    <w:rsid w:val="00423E0F"/>
    <w:rsid w:val="00424532"/>
    <w:rsid w:val="00426A65"/>
    <w:rsid w:val="004272DB"/>
    <w:rsid w:val="0043008F"/>
    <w:rsid w:val="004304DC"/>
    <w:rsid w:val="004304DE"/>
    <w:rsid w:val="0043112A"/>
    <w:rsid w:val="00431B47"/>
    <w:rsid w:val="00432789"/>
    <w:rsid w:val="00434D94"/>
    <w:rsid w:val="00434ED2"/>
    <w:rsid w:val="00435676"/>
    <w:rsid w:val="004357A9"/>
    <w:rsid w:val="00435D64"/>
    <w:rsid w:val="004365E6"/>
    <w:rsid w:val="004365EB"/>
    <w:rsid w:val="0043663F"/>
    <w:rsid w:val="00436887"/>
    <w:rsid w:val="00436A91"/>
    <w:rsid w:val="00437997"/>
    <w:rsid w:val="00437C8E"/>
    <w:rsid w:val="004405AE"/>
    <w:rsid w:val="00441287"/>
    <w:rsid w:val="004420BF"/>
    <w:rsid w:val="00442191"/>
    <w:rsid w:val="0044244D"/>
    <w:rsid w:val="00443409"/>
    <w:rsid w:val="0044370C"/>
    <w:rsid w:val="004439CF"/>
    <w:rsid w:val="00443B52"/>
    <w:rsid w:val="00444408"/>
    <w:rsid w:val="00444C84"/>
    <w:rsid w:val="00445183"/>
    <w:rsid w:val="004455E1"/>
    <w:rsid w:val="00445BCE"/>
    <w:rsid w:val="00445CF9"/>
    <w:rsid w:val="00445D7B"/>
    <w:rsid w:val="004467FA"/>
    <w:rsid w:val="00447CEF"/>
    <w:rsid w:val="00450380"/>
    <w:rsid w:val="00450390"/>
    <w:rsid w:val="0045182D"/>
    <w:rsid w:val="0045353A"/>
    <w:rsid w:val="004538D7"/>
    <w:rsid w:val="00453957"/>
    <w:rsid w:val="0045467D"/>
    <w:rsid w:val="00454E6D"/>
    <w:rsid w:val="00454F25"/>
    <w:rsid w:val="00455193"/>
    <w:rsid w:val="00455E50"/>
    <w:rsid w:val="00457A00"/>
    <w:rsid w:val="00457EEB"/>
    <w:rsid w:val="00457FC6"/>
    <w:rsid w:val="004602DE"/>
    <w:rsid w:val="0046031C"/>
    <w:rsid w:val="00460C05"/>
    <w:rsid w:val="00460F84"/>
    <w:rsid w:val="004613D5"/>
    <w:rsid w:val="00462082"/>
    <w:rsid w:val="0046219F"/>
    <w:rsid w:val="004627DD"/>
    <w:rsid w:val="00462D29"/>
    <w:rsid w:val="00463D58"/>
    <w:rsid w:val="00464478"/>
    <w:rsid w:val="00465D7B"/>
    <w:rsid w:val="00466295"/>
    <w:rsid w:val="004663CF"/>
    <w:rsid w:val="00466976"/>
    <w:rsid w:val="00467956"/>
    <w:rsid w:val="00467B44"/>
    <w:rsid w:val="00467BD1"/>
    <w:rsid w:val="00470161"/>
    <w:rsid w:val="004704AD"/>
    <w:rsid w:val="00470EEC"/>
    <w:rsid w:val="004710B8"/>
    <w:rsid w:val="00472A19"/>
    <w:rsid w:val="00472F5B"/>
    <w:rsid w:val="00473276"/>
    <w:rsid w:val="00473ACC"/>
    <w:rsid w:val="00473BC2"/>
    <w:rsid w:val="00473D80"/>
    <w:rsid w:val="0047401E"/>
    <w:rsid w:val="00475B59"/>
    <w:rsid w:val="00476153"/>
    <w:rsid w:val="004767A6"/>
    <w:rsid w:val="00477140"/>
    <w:rsid w:val="004775B6"/>
    <w:rsid w:val="00480215"/>
    <w:rsid w:val="004808BC"/>
    <w:rsid w:val="00481CDE"/>
    <w:rsid w:val="00482047"/>
    <w:rsid w:val="004826A4"/>
    <w:rsid w:val="00482C53"/>
    <w:rsid w:val="00483180"/>
    <w:rsid w:val="00483283"/>
    <w:rsid w:val="00483830"/>
    <w:rsid w:val="00483977"/>
    <w:rsid w:val="00483C02"/>
    <w:rsid w:val="00483E6B"/>
    <w:rsid w:val="00484235"/>
    <w:rsid w:val="00484AB0"/>
    <w:rsid w:val="00484BA8"/>
    <w:rsid w:val="00485D1D"/>
    <w:rsid w:val="00485F20"/>
    <w:rsid w:val="00486435"/>
    <w:rsid w:val="0048669E"/>
    <w:rsid w:val="00487258"/>
    <w:rsid w:val="00490250"/>
    <w:rsid w:val="00490BFB"/>
    <w:rsid w:val="00490C61"/>
    <w:rsid w:val="00491B8D"/>
    <w:rsid w:val="0049314E"/>
    <w:rsid w:val="00493546"/>
    <w:rsid w:val="00493700"/>
    <w:rsid w:val="004942F2"/>
    <w:rsid w:val="004947FC"/>
    <w:rsid w:val="00494835"/>
    <w:rsid w:val="0049570F"/>
    <w:rsid w:val="00495734"/>
    <w:rsid w:val="00496143"/>
    <w:rsid w:val="00497F52"/>
    <w:rsid w:val="004A03EC"/>
    <w:rsid w:val="004A0DD6"/>
    <w:rsid w:val="004A1278"/>
    <w:rsid w:val="004A16BF"/>
    <w:rsid w:val="004A194A"/>
    <w:rsid w:val="004A23A8"/>
    <w:rsid w:val="004A2C21"/>
    <w:rsid w:val="004A2D79"/>
    <w:rsid w:val="004A37EF"/>
    <w:rsid w:val="004A41CC"/>
    <w:rsid w:val="004A63E5"/>
    <w:rsid w:val="004A66B4"/>
    <w:rsid w:val="004B0857"/>
    <w:rsid w:val="004B1509"/>
    <w:rsid w:val="004B1621"/>
    <w:rsid w:val="004B1F8C"/>
    <w:rsid w:val="004B3EE8"/>
    <w:rsid w:val="004B4AFF"/>
    <w:rsid w:val="004B4F8C"/>
    <w:rsid w:val="004B51BA"/>
    <w:rsid w:val="004B5BF1"/>
    <w:rsid w:val="004B6119"/>
    <w:rsid w:val="004B6F99"/>
    <w:rsid w:val="004C021A"/>
    <w:rsid w:val="004C0794"/>
    <w:rsid w:val="004C0FB8"/>
    <w:rsid w:val="004C2BAE"/>
    <w:rsid w:val="004C37EC"/>
    <w:rsid w:val="004C3EE5"/>
    <w:rsid w:val="004C3F7E"/>
    <w:rsid w:val="004C46F1"/>
    <w:rsid w:val="004C52DB"/>
    <w:rsid w:val="004C5B85"/>
    <w:rsid w:val="004C65B2"/>
    <w:rsid w:val="004C6B39"/>
    <w:rsid w:val="004C6EAE"/>
    <w:rsid w:val="004C7E56"/>
    <w:rsid w:val="004C7F53"/>
    <w:rsid w:val="004D0CA2"/>
    <w:rsid w:val="004D12D8"/>
    <w:rsid w:val="004D145A"/>
    <w:rsid w:val="004D1A5C"/>
    <w:rsid w:val="004D2469"/>
    <w:rsid w:val="004D3A9D"/>
    <w:rsid w:val="004D40D1"/>
    <w:rsid w:val="004D5037"/>
    <w:rsid w:val="004D5286"/>
    <w:rsid w:val="004D649A"/>
    <w:rsid w:val="004D653D"/>
    <w:rsid w:val="004D6B81"/>
    <w:rsid w:val="004D6CC8"/>
    <w:rsid w:val="004D6D4C"/>
    <w:rsid w:val="004D72A3"/>
    <w:rsid w:val="004D7767"/>
    <w:rsid w:val="004E0CDF"/>
    <w:rsid w:val="004E135F"/>
    <w:rsid w:val="004E2D49"/>
    <w:rsid w:val="004E44C0"/>
    <w:rsid w:val="004E49E6"/>
    <w:rsid w:val="004E5BF1"/>
    <w:rsid w:val="004E5CA7"/>
    <w:rsid w:val="004E62C9"/>
    <w:rsid w:val="004E644C"/>
    <w:rsid w:val="004E659A"/>
    <w:rsid w:val="004F0CB4"/>
    <w:rsid w:val="004F0E93"/>
    <w:rsid w:val="004F1332"/>
    <w:rsid w:val="004F1B94"/>
    <w:rsid w:val="004F1CA2"/>
    <w:rsid w:val="004F1F0F"/>
    <w:rsid w:val="004F2377"/>
    <w:rsid w:val="004F2B24"/>
    <w:rsid w:val="004F34DF"/>
    <w:rsid w:val="004F48EA"/>
    <w:rsid w:val="004F4944"/>
    <w:rsid w:val="004F4AD0"/>
    <w:rsid w:val="004F5AB0"/>
    <w:rsid w:val="004F6AD5"/>
    <w:rsid w:val="004F742F"/>
    <w:rsid w:val="005010E1"/>
    <w:rsid w:val="0050180D"/>
    <w:rsid w:val="0050198A"/>
    <w:rsid w:val="00501B7E"/>
    <w:rsid w:val="00501D48"/>
    <w:rsid w:val="00502968"/>
    <w:rsid w:val="0050298F"/>
    <w:rsid w:val="00502C77"/>
    <w:rsid w:val="005031AB"/>
    <w:rsid w:val="0050430E"/>
    <w:rsid w:val="005043CF"/>
    <w:rsid w:val="00504A7C"/>
    <w:rsid w:val="005054E7"/>
    <w:rsid w:val="00505B4F"/>
    <w:rsid w:val="005061A9"/>
    <w:rsid w:val="00506368"/>
    <w:rsid w:val="00507861"/>
    <w:rsid w:val="00507B91"/>
    <w:rsid w:val="00507DE5"/>
    <w:rsid w:val="00507E37"/>
    <w:rsid w:val="00507EB7"/>
    <w:rsid w:val="00510508"/>
    <w:rsid w:val="005105F6"/>
    <w:rsid w:val="00510A32"/>
    <w:rsid w:val="00511AC1"/>
    <w:rsid w:val="00511E30"/>
    <w:rsid w:val="00513203"/>
    <w:rsid w:val="005144AE"/>
    <w:rsid w:val="005145A3"/>
    <w:rsid w:val="00514954"/>
    <w:rsid w:val="00514ED0"/>
    <w:rsid w:val="005152D0"/>
    <w:rsid w:val="005170CE"/>
    <w:rsid w:val="0051733E"/>
    <w:rsid w:val="005202B6"/>
    <w:rsid w:val="00521554"/>
    <w:rsid w:val="005219AD"/>
    <w:rsid w:val="00522A11"/>
    <w:rsid w:val="00522F75"/>
    <w:rsid w:val="00523FB3"/>
    <w:rsid w:val="00524F99"/>
    <w:rsid w:val="00525CFC"/>
    <w:rsid w:val="00527836"/>
    <w:rsid w:val="005303CD"/>
    <w:rsid w:val="00532540"/>
    <w:rsid w:val="00532A95"/>
    <w:rsid w:val="00532B0F"/>
    <w:rsid w:val="00532B44"/>
    <w:rsid w:val="00532D78"/>
    <w:rsid w:val="00533E65"/>
    <w:rsid w:val="00534A79"/>
    <w:rsid w:val="00534A81"/>
    <w:rsid w:val="005352A1"/>
    <w:rsid w:val="00535B79"/>
    <w:rsid w:val="00536353"/>
    <w:rsid w:val="00536C7B"/>
    <w:rsid w:val="00537F39"/>
    <w:rsid w:val="00537FD4"/>
    <w:rsid w:val="005405FD"/>
    <w:rsid w:val="00540A91"/>
    <w:rsid w:val="00540DD0"/>
    <w:rsid w:val="005413C0"/>
    <w:rsid w:val="005422A8"/>
    <w:rsid w:val="005429DB"/>
    <w:rsid w:val="00542D7B"/>
    <w:rsid w:val="005433E1"/>
    <w:rsid w:val="005449AA"/>
    <w:rsid w:val="00544D1F"/>
    <w:rsid w:val="00545F01"/>
    <w:rsid w:val="00547175"/>
    <w:rsid w:val="00547822"/>
    <w:rsid w:val="00547828"/>
    <w:rsid w:val="005508CA"/>
    <w:rsid w:val="00553809"/>
    <w:rsid w:val="005540D9"/>
    <w:rsid w:val="00554594"/>
    <w:rsid w:val="00555DBF"/>
    <w:rsid w:val="00556D04"/>
    <w:rsid w:val="0055722A"/>
    <w:rsid w:val="005600A3"/>
    <w:rsid w:val="005609CC"/>
    <w:rsid w:val="00560B4A"/>
    <w:rsid w:val="00561644"/>
    <w:rsid w:val="00562E87"/>
    <w:rsid w:val="00563A4C"/>
    <w:rsid w:val="00564F18"/>
    <w:rsid w:val="005652A0"/>
    <w:rsid w:val="00565489"/>
    <w:rsid w:val="00565BEE"/>
    <w:rsid w:val="00565F3E"/>
    <w:rsid w:val="00566409"/>
    <w:rsid w:val="0056681E"/>
    <w:rsid w:val="00566D65"/>
    <w:rsid w:val="005703D9"/>
    <w:rsid w:val="00570758"/>
    <w:rsid w:val="00570F7D"/>
    <w:rsid w:val="005714B2"/>
    <w:rsid w:val="0057198F"/>
    <w:rsid w:val="005721DB"/>
    <w:rsid w:val="00572AA9"/>
    <w:rsid w:val="00572D8B"/>
    <w:rsid w:val="00573A81"/>
    <w:rsid w:val="00573E89"/>
    <w:rsid w:val="0057497D"/>
    <w:rsid w:val="0057530A"/>
    <w:rsid w:val="0057595E"/>
    <w:rsid w:val="00575A60"/>
    <w:rsid w:val="00575DD5"/>
    <w:rsid w:val="005760FF"/>
    <w:rsid w:val="00576315"/>
    <w:rsid w:val="00580656"/>
    <w:rsid w:val="00580A74"/>
    <w:rsid w:val="00580AAA"/>
    <w:rsid w:val="00580D9E"/>
    <w:rsid w:val="005811CB"/>
    <w:rsid w:val="0058154C"/>
    <w:rsid w:val="00581D9D"/>
    <w:rsid w:val="0058296D"/>
    <w:rsid w:val="00583B3B"/>
    <w:rsid w:val="00585131"/>
    <w:rsid w:val="00586E0A"/>
    <w:rsid w:val="00587A0E"/>
    <w:rsid w:val="00587EB0"/>
    <w:rsid w:val="005901E2"/>
    <w:rsid w:val="00590DEA"/>
    <w:rsid w:val="00592DD9"/>
    <w:rsid w:val="00593A7C"/>
    <w:rsid w:val="00594BFE"/>
    <w:rsid w:val="00595906"/>
    <w:rsid w:val="005A0351"/>
    <w:rsid w:val="005A09E4"/>
    <w:rsid w:val="005A0CC0"/>
    <w:rsid w:val="005A1049"/>
    <w:rsid w:val="005A11F7"/>
    <w:rsid w:val="005A2DD1"/>
    <w:rsid w:val="005A3145"/>
    <w:rsid w:val="005A388A"/>
    <w:rsid w:val="005A4CD9"/>
    <w:rsid w:val="005A5941"/>
    <w:rsid w:val="005A5D35"/>
    <w:rsid w:val="005A676E"/>
    <w:rsid w:val="005A7910"/>
    <w:rsid w:val="005A79D7"/>
    <w:rsid w:val="005A7AB5"/>
    <w:rsid w:val="005B1160"/>
    <w:rsid w:val="005B11F9"/>
    <w:rsid w:val="005B2381"/>
    <w:rsid w:val="005B248A"/>
    <w:rsid w:val="005B3957"/>
    <w:rsid w:val="005B5261"/>
    <w:rsid w:val="005B691C"/>
    <w:rsid w:val="005B793E"/>
    <w:rsid w:val="005B7B98"/>
    <w:rsid w:val="005B7E78"/>
    <w:rsid w:val="005C0216"/>
    <w:rsid w:val="005C0BAC"/>
    <w:rsid w:val="005C1172"/>
    <w:rsid w:val="005C1C17"/>
    <w:rsid w:val="005C27F2"/>
    <w:rsid w:val="005C2B5B"/>
    <w:rsid w:val="005C2C58"/>
    <w:rsid w:val="005C3002"/>
    <w:rsid w:val="005C34AD"/>
    <w:rsid w:val="005C37F0"/>
    <w:rsid w:val="005C4277"/>
    <w:rsid w:val="005C4D02"/>
    <w:rsid w:val="005C6946"/>
    <w:rsid w:val="005C6B72"/>
    <w:rsid w:val="005C70C3"/>
    <w:rsid w:val="005C7EC0"/>
    <w:rsid w:val="005D0293"/>
    <w:rsid w:val="005D0CA2"/>
    <w:rsid w:val="005D0E57"/>
    <w:rsid w:val="005D15F5"/>
    <w:rsid w:val="005D190E"/>
    <w:rsid w:val="005D1D0D"/>
    <w:rsid w:val="005D3B91"/>
    <w:rsid w:val="005D3ECE"/>
    <w:rsid w:val="005D40DA"/>
    <w:rsid w:val="005D480F"/>
    <w:rsid w:val="005D5F2C"/>
    <w:rsid w:val="005D6AC0"/>
    <w:rsid w:val="005D6D44"/>
    <w:rsid w:val="005D767C"/>
    <w:rsid w:val="005D7D33"/>
    <w:rsid w:val="005D7DB4"/>
    <w:rsid w:val="005D7DBB"/>
    <w:rsid w:val="005E00A1"/>
    <w:rsid w:val="005E059F"/>
    <w:rsid w:val="005E19E6"/>
    <w:rsid w:val="005E1E52"/>
    <w:rsid w:val="005E2366"/>
    <w:rsid w:val="005E2375"/>
    <w:rsid w:val="005E2D96"/>
    <w:rsid w:val="005E33E5"/>
    <w:rsid w:val="005E4AF2"/>
    <w:rsid w:val="005E4C57"/>
    <w:rsid w:val="005E55B5"/>
    <w:rsid w:val="005E6314"/>
    <w:rsid w:val="005E67C3"/>
    <w:rsid w:val="005E6DE2"/>
    <w:rsid w:val="005E6EFC"/>
    <w:rsid w:val="005E75BF"/>
    <w:rsid w:val="005F01A0"/>
    <w:rsid w:val="005F0C3A"/>
    <w:rsid w:val="005F1741"/>
    <w:rsid w:val="005F1844"/>
    <w:rsid w:val="005F320D"/>
    <w:rsid w:val="005F36B6"/>
    <w:rsid w:val="005F370B"/>
    <w:rsid w:val="005F387A"/>
    <w:rsid w:val="005F3A37"/>
    <w:rsid w:val="005F4265"/>
    <w:rsid w:val="005F4393"/>
    <w:rsid w:val="005F45B3"/>
    <w:rsid w:val="005F579C"/>
    <w:rsid w:val="005F5888"/>
    <w:rsid w:val="005F66E2"/>
    <w:rsid w:val="005F7767"/>
    <w:rsid w:val="005F7876"/>
    <w:rsid w:val="0060035E"/>
    <w:rsid w:val="00600EF6"/>
    <w:rsid w:val="00601D57"/>
    <w:rsid w:val="00602B34"/>
    <w:rsid w:val="00602CFC"/>
    <w:rsid w:val="00602EB9"/>
    <w:rsid w:val="00604AD6"/>
    <w:rsid w:val="00604B79"/>
    <w:rsid w:val="00606CD9"/>
    <w:rsid w:val="00610E71"/>
    <w:rsid w:val="006115EE"/>
    <w:rsid w:val="00611CA2"/>
    <w:rsid w:val="0061206E"/>
    <w:rsid w:val="00612214"/>
    <w:rsid w:val="0061271F"/>
    <w:rsid w:val="00612EC2"/>
    <w:rsid w:val="00613256"/>
    <w:rsid w:val="0061360C"/>
    <w:rsid w:val="00614116"/>
    <w:rsid w:val="00616310"/>
    <w:rsid w:val="00616D2C"/>
    <w:rsid w:val="00617078"/>
    <w:rsid w:val="006172CF"/>
    <w:rsid w:val="00620B41"/>
    <w:rsid w:val="00620C44"/>
    <w:rsid w:val="00621758"/>
    <w:rsid w:val="00621AC7"/>
    <w:rsid w:val="006227AB"/>
    <w:rsid w:val="00622887"/>
    <w:rsid w:val="0062291E"/>
    <w:rsid w:val="00622DAA"/>
    <w:rsid w:val="00622E26"/>
    <w:rsid w:val="00623098"/>
    <w:rsid w:val="00624AE2"/>
    <w:rsid w:val="006270B3"/>
    <w:rsid w:val="00627207"/>
    <w:rsid w:val="00627E59"/>
    <w:rsid w:val="00630293"/>
    <w:rsid w:val="0063035F"/>
    <w:rsid w:val="006306D9"/>
    <w:rsid w:val="0063119A"/>
    <w:rsid w:val="00631D41"/>
    <w:rsid w:val="00631D73"/>
    <w:rsid w:val="00632186"/>
    <w:rsid w:val="00633228"/>
    <w:rsid w:val="00634569"/>
    <w:rsid w:val="006353EC"/>
    <w:rsid w:val="006354E7"/>
    <w:rsid w:val="006355CA"/>
    <w:rsid w:val="00635ED0"/>
    <w:rsid w:val="006364E7"/>
    <w:rsid w:val="0063733C"/>
    <w:rsid w:val="006401DA"/>
    <w:rsid w:val="00640794"/>
    <w:rsid w:val="0064129C"/>
    <w:rsid w:val="006419A9"/>
    <w:rsid w:val="00641B8F"/>
    <w:rsid w:val="00642A78"/>
    <w:rsid w:val="00643142"/>
    <w:rsid w:val="00645906"/>
    <w:rsid w:val="00646E19"/>
    <w:rsid w:val="00647511"/>
    <w:rsid w:val="00647CB3"/>
    <w:rsid w:val="00647EB5"/>
    <w:rsid w:val="00650AA2"/>
    <w:rsid w:val="006526C1"/>
    <w:rsid w:val="00652797"/>
    <w:rsid w:val="00652EB5"/>
    <w:rsid w:val="0065304D"/>
    <w:rsid w:val="0065532F"/>
    <w:rsid w:val="00655332"/>
    <w:rsid w:val="006554CF"/>
    <w:rsid w:val="006559AC"/>
    <w:rsid w:val="0066076F"/>
    <w:rsid w:val="00661003"/>
    <w:rsid w:val="00661127"/>
    <w:rsid w:val="0066152A"/>
    <w:rsid w:val="00661AF6"/>
    <w:rsid w:val="006633D4"/>
    <w:rsid w:val="00663864"/>
    <w:rsid w:val="006639AB"/>
    <w:rsid w:val="00664CAA"/>
    <w:rsid w:val="00664E3A"/>
    <w:rsid w:val="00665748"/>
    <w:rsid w:val="006662CD"/>
    <w:rsid w:val="006663C6"/>
    <w:rsid w:val="0067084F"/>
    <w:rsid w:val="006713F1"/>
    <w:rsid w:val="00671994"/>
    <w:rsid w:val="00672268"/>
    <w:rsid w:val="0067246E"/>
    <w:rsid w:val="00672B3D"/>
    <w:rsid w:val="00672C1E"/>
    <w:rsid w:val="00672E3F"/>
    <w:rsid w:val="00673583"/>
    <w:rsid w:val="00674C29"/>
    <w:rsid w:val="006756AB"/>
    <w:rsid w:val="006759F2"/>
    <w:rsid w:val="00675FFF"/>
    <w:rsid w:val="006767CA"/>
    <w:rsid w:val="00677244"/>
    <w:rsid w:val="006774EB"/>
    <w:rsid w:val="00677928"/>
    <w:rsid w:val="00677A61"/>
    <w:rsid w:val="006813F2"/>
    <w:rsid w:val="00681592"/>
    <w:rsid w:val="00681792"/>
    <w:rsid w:val="00681D1C"/>
    <w:rsid w:val="00682049"/>
    <w:rsid w:val="006825A2"/>
    <w:rsid w:val="006829C2"/>
    <w:rsid w:val="006841D8"/>
    <w:rsid w:val="0068492B"/>
    <w:rsid w:val="00684B1E"/>
    <w:rsid w:val="00685918"/>
    <w:rsid w:val="00686B09"/>
    <w:rsid w:val="00687E6F"/>
    <w:rsid w:val="00690168"/>
    <w:rsid w:val="00690271"/>
    <w:rsid w:val="0069031E"/>
    <w:rsid w:val="00691C28"/>
    <w:rsid w:val="006927E1"/>
    <w:rsid w:val="00692E6A"/>
    <w:rsid w:val="006936CB"/>
    <w:rsid w:val="006939EA"/>
    <w:rsid w:val="00693A06"/>
    <w:rsid w:val="00693BD9"/>
    <w:rsid w:val="006945A2"/>
    <w:rsid w:val="006960BA"/>
    <w:rsid w:val="006A0620"/>
    <w:rsid w:val="006A0C24"/>
    <w:rsid w:val="006A1CC7"/>
    <w:rsid w:val="006A24CA"/>
    <w:rsid w:val="006A2F1B"/>
    <w:rsid w:val="006A3937"/>
    <w:rsid w:val="006A427C"/>
    <w:rsid w:val="006A480E"/>
    <w:rsid w:val="006A4877"/>
    <w:rsid w:val="006A4C37"/>
    <w:rsid w:val="006A5607"/>
    <w:rsid w:val="006A59DA"/>
    <w:rsid w:val="006A5C43"/>
    <w:rsid w:val="006A5D67"/>
    <w:rsid w:val="006A5FBD"/>
    <w:rsid w:val="006A7249"/>
    <w:rsid w:val="006A7A9B"/>
    <w:rsid w:val="006B08A7"/>
    <w:rsid w:val="006B19BD"/>
    <w:rsid w:val="006B1D85"/>
    <w:rsid w:val="006B251F"/>
    <w:rsid w:val="006B3BE2"/>
    <w:rsid w:val="006B4367"/>
    <w:rsid w:val="006B4A0E"/>
    <w:rsid w:val="006B5DE2"/>
    <w:rsid w:val="006B5F17"/>
    <w:rsid w:val="006B6E0B"/>
    <w:rsid w:val="006C0F04"/>
    <w:rsid w:val="006C0F9F"/>
    <w:rsid w:val="006C10D5"/>
    <w:rsid w:val="006C1886"/>
    <w:rsid w:val="006C1D2F"/>
    <w:rsid w:val="006C1E7B"/>
    <w:rsid w:val="006C2464"/>
    <w:rsid w:val="006C3147"/>
    <w:rsid w:val="006C3EBD"/>
    <w:rsid w:val="006C48FE"/>
    <w:rsid w:val="006C502D"/>
    <w:rsid w:val="006C5F9B"/>
    <w:rsid w:val="006C75A9"/>
    <w:rsid w:val="006C7AE6"/>
    <w:rsid w:val="006D02EC"/>
    <w:rsid w:val="006D24BD"/>
    <w:rsid w:val="006D263D"/>
    <w:rsid w:val="006D3548"/>
    <w:rsid w:val="006D360E"/>
    <w:rsid w:val="006D37BB"/>
    <w:rsid w:val="006D48A8"/>
    <w:rsid w:val="006D4A0F"/>
    <w:rsid w:val="006D4FC0"/>
    <w:rsid w:val="006D528E"/>
    <w:rsid w:val="006D584A"/>
    <w:rsid w:val="006D59D4"/>
    <w:rsid w:val="006E0859"/>
    <w:rsid w:val="006E0BD2"/>
    <w:rsid w:val="006E119E"/>
    <w:rsid w:val="006E1391"/>
    <w:rsid w:val="006E1565"/>
    <w:rsid w:val="006E160F"/>
    <w:rsid w:val="006E16F7"/>
    <w:rsid w:val="006E1E80"/>
    <w:rsid w:val="006E2319"/>
    <w:rsid w:val="006E2E32"/>
    <w:rsid w:val="006E301B"/>
    <w:rsid w:val="006E307C"/>
    <w:rsid w:val="006E3659"/>
    <w:rsid w:val="006E390D"/>
    <w:rsid w:val="006E3AB5"/>
    <w:rsid w:val="006E3C0A"/>
    <w:rsid w:val="006E40DF"/>
    <w:rsid w:val="006E4499"/>
    <w:rsid w:val="006E449E"/>
    <w:rsid w:val="006E4B77"/>
    <w:rsid w:val="006E5459"/>
    <w:rsid w:val="006E609D"/>
    <w:rsid w:val="006E6D4B"/>
    <w:rsid w:val="006E7946"/>
    <w:rsid w:val="006F0C11"/>
    <w:rsid w:val="006F1296"/>
    <w:rsid w:val="006F25A1"/>
    <w:rsid w:val="006F2C4D"/>
    <w:rsid w:val="006F2F5B"/>
    <w:rsid w:val="006F4095"/>
    <w:rsid w:val="006F4B6A"/>
    <w:rsid w:val="006F58B5"/>
    <w:rsid w:val="006F593D"/>
    <w:rsid w:val="006F69A7"/>
    <w:rsid w:val="006F71EF"/>
    <w:rsid w:val="006F7382"/>
    <w:rsid w:val="006F73F0"/>
    <w:rsid w:val="00700C38"/>
    <w:rsid w:val="00700FBF"/>
    <w:rsid w:val="0070111D"/>
    <w:rsid w:val="00701B7D"/>
    <w:rsid w:val="0070263D"/>
    <w:rsid w:val="00702A62"/>
    <w:rsid w:val="00702DFB"/>
    <w:rsid w:val="00702E5D"/>
    <w:rsid w:val="00702F3F"/>
    <w:rsid w:val="007042F7"/>
    <w:rsid w:val="00704446"/>
    <w:rsid w:val="00704564"/>
    <w:rsid w:val="0070595E"/>
    <w:rsid w:val="00706029"/>
    <w:rsid w:val="007063C4"/>
    <w:rsid w:val="007101F7"/>
    <w:rsid w:val="007103B3"/>
    <w:rsid w:val="00710FEB"/>
    <w:rsid w:val="007113B1"/>
    <w:rsid w:val="00712383"/>
    <w:rsid w:val="00712D15"/>
    <w:rsid w:val="0071396D"/>
    <w:rsid w:val="0071445C"/>
    <w:rsid w:val="00716918"/>
    <w:rsid w:val="00716D34"/>
    <w:rsid w:val="00716F02"/>
    <w:rsid w:val="00717AA3"/>
    <w:rsid w:val="00720178"/>
    <w:rsid w:val="007203EC"/>
    <w:rsid w:val="0072173B"/>
    <w:rsid w:val="0072322A"/>
    <w:rsid w:val="007238A9"/>
    <w:rsid w:val="00723F69"/>
    <w:rsid w:val="0072488B"/>
    <w:rsid w:val="007251FA"/>
    <w:rsid w:val="0072533E"/>
    <w:rsid w:val="00725444"/>
    <w:rsid w:val="007260E7"/>
    <w:rsid w:val="00726C41"/>
    <w:rsid w:val="007279FD"/>
    <w:rsid w:val="00727AE6"/>
    <w:rsid w:val="00727B39"/>
    <w:rsid w:val="00730241"/>
    <w:rsid w:val="00730884"/>
    <w:rsid w:val="00732030"/>
    <w:rsid w:val="00732038"/>
    <w:rsid w:val="007325C9"/>
    <w:rsid w:val="00733964"/>
    <w:rsid w:val="00734238"/>
    <w:rsid w:val="007346E2"/>
    <w:rsid w:val="00735D8B"/>
    <w:rsid w:val="0073640E"/>
    <w:rsid w:val="007366E5"/>
    <w:rsid w:val="007379C5"/>
    <w:rsid w:val="00740250"/>
    <w:rsid w:val="00740718"/>
    <w:rsid w:val="0074081D"/>
    <w:rsid w:val="00740C17"/>
    <w:rsid w:val="00740E86"/>
    <w:rsid w:val="00741920"/>
    <w:rsid w:val="007419C6"/>
    <w:rsid w:val="007424B5"/>
    <w:rsid w:val="00742ADA"/>
    <w:rsid w:val="00743745"/>
    <w:rsid w:val="00743845"/>
    <w:rsid w:val="00743DBC"/>
    <w:rsid w:val="007440B1"/>
    <w:rsid w:val="00745043"/>
    <w:rsid w:val="007452D9"/>
    <w:rsid w:val="007452EA"/>
    <w:rsid w:val="00745D40"/>
    <w:rsid w:val="00745DD6"/>
    <w:rsid w:val="00746A1A"/>
    <w:rsid w:val="00746A90"/>
    <w:rsid w:val="00746C00"/>
    <w:rsid w:val="00746F5F"/>
    <w:rsid w:val="0074789C"/>
    <w:rsid w:val="00747B8A"/>
    <w:rsid w:val="00750A72"/>
    <w:rsid w:val="00751C06"/>
    <w:rsid w:val="0075235C"/>
    <w:rsid w:val="007535E8"/>
    <w:rsid w:val="00753AA3"/>
    <w:rsid w:val="00754158"/>
    <w:rsid w:val="0075506B"/>
    <w:rsid w:val="007556E2"/>
    <w:rsid w:val="00756E9E"/>
    <w:rsid w:val="0075735A"/>
    <w:rsid w:val="00760007"/>
    <w:rsid w:val="0076155A"/>
    <w:rsid w:val="00762947"/>
    <w:rsid w:val="007635F7"/>
    <w:rsid w:val="007636F3"/>
    <w:rsid w:val="007637E8"/>
    <w:rsid w:val="00765EFB"/>
    <w:rsid w:val="00766827"/>
    <w:rsid w:val="0076701A"/>
    <w:rsid w:val="00770551"/>
    <w:rsid w:val="00771931"/>
    <w:rsid w:val="007725FE"/>
    <w:rsid w:val="0077293B"/>
    <w:rsid w:val="00773381"/>
    <w:rsid w:val="00773A81"/>
    <w:rsid w:val="00773C88"/>
    <w:rsid w:val="007741DF"/>
    <w:rsid w:val="00774A61"/>
    <w:rsid w:val="00775045"/>
    <w:rsid w:val="007752AD"/>
    <w:rsid w:val="007757A7"/>
    <w:rsid w:val="00775BE9"/>
    <w:rsid w:val="007766AE"/>
    <w:rsid w:val="00776F1F"/>
    <w:rsid w:val="007777C2"/>
    <w:rsid w:val="00777C3A"/>
    <w:rsid w:val="00780C3F"/>
    <w:rsid w:val="007817CD"/>
    <w:rsid w:val="007824F1"/>
    <w:rsid w:val="00782866"/>
    <w:rsid w:val="0078287B"/>
    <w:rsid w:val="00782E62"/>
    <w:rsid w:val="007836AD"/>
    <w:rsid w:val="00784603"/>
    <w:rsid w:val="0078476E"/>
    <w:rsid w:val="007849A9"/>
    <w:rsid w:val="00784FA5"/>
    <w:rsid w:val="00785BFE"/>
    <w:rsid w:val="0078758C"/>
    <w:rsid w:val="00787819"/>
    <w:rsid w:val="007904C0"/>
    <w:rsid w:val="007909A0"/>
    <w:rsid w:val="007909CC"/>
    <w:rsid w:val="0079105F"/>
    <w:rsid w:val="007917C9"/>
    <w:rsid w:val="00791A05"/>
    <w:rsid w:val="00792CFB"/>
    <w:rsid w:val="00793929"/>
    <w:rsid w:val="0079489D"/>
    <w:rsid w:val="007954E1"/>
    <w:rsid w:val="00795774"/>
    <w:rsid w:val="00795AA5"/>
    <w:rsid w:val="00796CC2"/>
    <w:rsid w:val="007970C5"/>
    <w:rsid w:val="00797A23"/>
    <w:rsid w:val="007A00BB"/>
    <w:rsid w:val="007A00D6"/>
    <w:rsid w:val="007A0584"/>
    <w:rsid w:val="007A09B0"/>
    <w:rsid w:val="007A17DE"/>
    <w:rsid w:val="007A4368"/>
    <w:rsid w:val="007A44AE"/>
    <w:rsid w:val="007A524A"/>
    <w:rsid w:val="007A5936"/>
    <w:rsid w:val="007A667D"/>
    <w:rsid w:val="007A6BEB"/>
    <w:rsid w:val="007B03E8"/>
    <w:rsid w:val="007B143B"/>
    <w:rsid w:val="007B1AD5"/>
    <w:rsid w:val="007B1F21"/>
    <w:rsid w:val="007B201A"/>
    <w:rsid w:val="007B23EC"/>
    <w:rsid w:val="007B2551"/>
    <w:rsid w:val="007B280C"/>
    <w:rsid w:val="007B2E7B"/>
    <w:rsid w:val="007B36CE"/>
    <w:rsid w:val="007B376D"/>
    <w:rsid w:val="007B3ABA"/>
    <w:rsid w:val="007B3F1C"/>
    <w:rsid w:val="007B49A1"/>
    <w:rsid w:val="007B49BB"/>
    <w:rsid w:val="007B4CDA"/>
    <w:rsid w:val="007B6397"/>
    <w:rsid w:val="007C02C1"/>
    <w:rsid w:val="007C11D3"/>
    <w:rsid w:val="007C11D5"/>
    <w:rsid w:val="007C148A"/>
    <w:rsid w:val="007C181F"/>
    <w:rsid w:val="007C1D7B"/>
    <w:rsid w:val="007C20CB"/>
    <w:rsid w:val="007C2143"/>
    <w:rsid w:val="007C26D2"/>
    <w:rsid w:val="007C3968"/>
    <w:rsid w:val="007C3D2F"/>
    <w:rsid w:val="007C432A"/>
    <w:rsid w:val="007C44A0"/>
    <w:rsid w:val="007C48BA"/>
    <w:rsid w:val="007C4F42"/>
    <w:rsid w:val="007C567C"/>
    <w:rsid w:val="007C5A84"/>
    <w:rsid w:val="007C5C42"/>
    <w:rsid w:val="007C6AE6"/>
    <w:rsid w:val="007D0742"/>
    <w:rsid w:val="007D2103"/>
    <w:rsid w:val="007D2816"/>
    <w:rsid w:val="007D2A70"/>
    <w:rsid w:val="007D2EFD"/>
    <w:rsid w:val="007D3733"/>
    <w:rsid w:val="007D3EA1"/>
    <w:rsid w:val="007D3ED8"/>
    <w:rsid w:val="007D3FD9"/>
    <w:rsid w:val="007D4FA7"/>
    <w:rsid w:val="007D609F"/>
    <w:rsid w:val="007D7F19"/>
    <w:rsid w:val="007E0756"/>
    <w:rsid w:val="007E0C81"/>
    <w:rsid w:val="007E0D79"/>
    <w:rsid w:val="007E0E0D"/>
    <w:rsid w:val="007E0FA8"/>
    <w:rsid w:val="007E1A60"/>
    <w:rsid w:val="007E1EB7"/>
    <w:rsid w:val="007E24F1"/>
    <w:rsid w:val="007E32DC"/>
    <w:rsid w:val="007E5BC6"/>
    <w:rsid w:val="007E6F52"/>
    <w:rsid w:val="007E7260"/>
    <w:rsid w:val="007E786D"/>
    <w:rsid w:val="007E7BEC"/>
    <w:rsid w:val="007F0168"/>
    <w:rsid w:val="007F1431"/>
    <w:rsid w:val="007F1497"/>
    <w:rsid w:val="007F1754"/>
    <w:rsid w:val="007F242D"/>
    <w:rsid w:val="007F2871"/>
    <w:rsid w:val="007F2CDB"/>
    <w:rsid w:val="007F2D99"/>
    <w:rsid w:val="007F2FB3"/>
    <w:rsid w:val="007F383D"/>
    <w:rsid w:val="007F3ACD"/>
    <w:rsid w:val="007F3E59"/>
    <w:rsid w:val="007F4373"/>
    <w:rsid w:val="007F4433"/>
    <w:rsid w:val="007F50E1"/>
    <w:rsid w:val="007F553C"/>
    <w:rsid w:val="007F5FB5"/>
    <w:rsid w:val="007F65F5"/>
    <w:rsid w:val="007F6F31"/>
    <w:rsid w:val="00800B2D"/>
    <w:rsid w:val="00800F92"/>
    <w:rsid w:val="00801052"/>
    <w:rsid w:val="008011E6"/>
    <w:rsid w:val="0080133F"/>
    <w:rsid w:val="00801628"/>
    <w:rsid w:val="00801FEB"/>
    <w:rsid w:val="00803F43"/>
    <w:rsid w:val="00803F9E"/>
    <w:rsid w:val="0080494E"/>
    <w:rsid w:val="0080498F"/>
    <w:rsid w:val="00810990"/>
    <w:rsid w:val="00810B8A"/>
    <w:rsid w:val="008116B4"/>
    <w:rsid w:val="00811A2C"/>
    <w:rsid w:val="00811AD8"/>
    <w:rsid w:val="008122D1"/>
    <w:rsid w:val="00812B5D"/>
    <w:rsid w:val="0081429B"/>
    <w:rsid w:val="0081485F"/>
    <w:rsid w:val="00815092"/>
    <w:rsid w:val="00815ED6"/>
    <w:rsid w:val="00816644"/>
    <w:rsid w:val="00816670"/>
    <w:rsid w:val="00816833"/>
    <w:rsid w:val="00816A79"/>
    <w:rsid w:val="00817034"/>
    <w:rsid w:val="00817C97"/>
    <w:rsid w:val="00817DB9"/>
    <w:rsid w:val="00817EA9"/>
    <w:rsid w:val="008206F9"/>
    <w:rsid w:val="00820FCC"/>
    <w:rsid w:val="008214F2"/>
    <w:rsid w:val="00822D16"/>
    <w:rsid w:val="00823E44"/>
    <w:rsid w:val="00824936"/>
    <w:rsid w:val="00824AB5"/>
    <w:rsid w:val="00824DDC"/>
    <w:rsid w:val="00824EDE"/>
    <w:rsid w:val="00824F67"/>
    <w:rsid w:val="00826242"/>
    <w:rsid w:val="00826499"/>
    <w:rsid w:val="00826DA1"/>
    <w:rsid w:val="00827768"/>
    <w:rsid w:val="00827C16"/>
    <w:rsid w:val="0083050B"/>
    <w:rsid w:val="00830F56"/>
    <w:rsid w:val="008310B7"/>
    <w:rsid w:val="00831ADD"/>
    <w:rsid w:val="00832D91"/>
    <w:rsid w:val="008344EF"/>
    <w:rsid w:val="00835077"/>
    <w:rsid w:val="00835253"/>
    <w:rsid w:val="00836019"/>
    <w:rsid w:val="008371A7"/>
    <w:rsid w:val="00837B75"/>
    <w:rsid w:val="00840B4E"/>
    <w:rsid w:val="00840FE1"/>
    <w:rsid w:val="00841806"/>
    <w:rsid w:val="0084233B"/>
    <w:rsid w:val="0084279F"/>
    <w:rsid w:val="00843517"/>
    <w:rsid w:val="00843FC0"/>
    <w:rsid w:val="00844A87"/>
    <w:rsid w:val="00844E82"/>
    <w:rsid w:val="00845503"/>
    <w:rsid w:val="00845521"/>
    <w:rsid w:val="008458A0"/>
    <w:rsid w:val="00845EBC"/>
    <w:rsid w:val="008462DF"/>
    <w:rsid w:val="00846950"/>
    <w:rsid w:val="0084795C"/>
    <w:rsid w:val="00847B11"/>
    <w:rsid w:val="00847E33"/>
    <w:rsid w:val="008500BB"/>
    <w:rsid w:val="0085053D"/>
    <w:rsid w:val="00851E2E"/>
    <w:rsid w:val="008536B9"/>
    <w:rsid w:val="00853B93"/>
    <w:rsid w:val="00853DC5"/>
    <w:rsid w:val="00853EB5"/>
    <w:rsid w:val="00854B57"/>
    <w:rsid w:val="00854F52"/>
    <w:rsid w:val="00855A4E"/>
    <w:rsid w:val="00855BAF"/>
    <w:rsid w:val="008579C1"/>
    <w:rsid w:val="00860654"/>
    <w:rsid w:val="00862332"/>
    <w:rsid w:val="00862695"/>
    <w:rsid w:val="00862CB9"/>
    <w:rsid w:val="00863807"/>
    <w:rsid w:val="00863EDC"/>
    <w:rsid w:val="00864CF5"/>
    <w:rsid w:val="00865510"/>
    <w:rsid w:val="00865C29"/>
    <w:rsid w:val="00866487"/>
    <w:rsid w:val="00866608"/>
    <w:rsid w:val="008670AE"/>
    <w:rsid w:val="00867725"/>
    <w:rsid w:val="008703B6"/>
    <w:rsid w:val="0087068F"/>
    <w:rsid w:val="00871FE6"/>
    <w:rsid w:val="00873609"/>
    <w:rsid w:val="0087514F"/>
    <w:rsid w:val="0087645B"/>
    <w:rsid w:val="00876892"/>
    <w:rsid w:val="00877007"/>
    <w:rsid w:val="00877467"/>
    <w:rsid w:val="00881495"/>
    <w:rsid w:val="008815CB"/>
    <w:rsid w:val="008819E7"/>
    <w:rsid w:val="00881A5C"/>
    <w:rsid w:val="008828C1"/>
    <w:rsid w:val="0088326F"/>
    <w:rsid w:val="00883954"/>
    <w:rsid w:val="00884EF5"/>
    <w:rsid w:val="008857FE"/>
    <w:rsid w:val="00886B98"/>
    <w:rsid w:val="008871E6"/>
    <w:rsid w:val="008874C3"/>
    <w:rsid w:val="00887F2C"/>
    <w:rsid w:val="00891F52"/>
    <w:rsid w:val="00892073"/>
    <w:rsid w:val="00892204"/>
    <w:rsid w:val="00892C57"/>
    <w:rsid w:val="0089352F"/>
    <w:rsid w:val="00893EA8"/>
    <w:rsid w:val="0089437E"/>
    <w:rsid w:val="0089442C"/>
    <w:rsid w:val="00895E23"/>
    <w:rsid w:val="00896A95"/>
    <w:rsid w:val="00896C08"/>
    <w:rsid w:val="00897AC4"/>
    <w:rsid w:val="008A0E4E"/>
    <w:rsid w:val="008A1003"/>
    <w:rsid w:val="008A13A2"/>
    <w:rsid w:val="008A154A"/>
    <w:rsid w:val="008A16BD"/>
    <w:rsid w:val="008A16FD"/>
    <w:rsid w:val="008A1C9E"/>
    <w:rsid w:val="008A2B56"/>
    <w:rsid w:val="008A2F51"/>
    <w:rsid w:val="008A4550"/>
    <w:rsid w:val="008A4C3D"/>
    <w:rsid w:val="008A4D29"/>
    <w:rsid w:val="008A5187"/>
    <w:rsid w:val="008A6055"/>
    <w:rsid w:val="008A6DF1"/>
    <w:rsid w:val="008A7BC4"/>
    <w:rsid w:val="008B010D"/>
    <w:rsid w:val="008B1286"/>
    <w:rsid w:val="008B2FA7"/>
    <w:rsid w:val="008B3219"/>
    <w:rsid w:val="008B36D9"/>
    <w:rsid w:val="008B3A1C"/>
    <w:rsid w:val="008B3FB0"/>
    <w:rsid w:val="008B40BA"/>
    <w:rsid w:val="008B48FB"/>
    <w:rsid w:val="008B532C"/>
    <w:rsid w:val="008B57E4"/>
    <w:rsid w:val="008B5A43"/>
    <w:rsid w:val="008B5F9F"/>
    <w:rsid w:val="008B66DF"/>
    <w:rsid w:val="008B7E3E"/>
    <w:rsid w:val="008C0484"/>
    <w:rsid w:val="008C0D20"/>
    <w:rsid w:val="008C129B"/>
    <w:rsid w:val="008C1AC8"/>
    <w:rsid w:val="008C1CB3"/>
    <w:rsid w:val="008C1E12"/>
    <w:rsid w:val="008C20B8"/>
    <w:rsid w:val="008C2D46"/>
    <w:rsid w:val="008C4C06"/>
    <w:rsid w:val="008C5302"/>
    <w:rsid w:val="008C5D71"/>
    <w:rsid w:val="008C63FE"/>
    <w:rsid w:val="008C758E"/>
    <w:rsid w:val="008D0387"/>
    <w:rsid w:val="008D09F7"/>
    <w:rsid w:val="008D0E27"/>
    <w:rsid w:val="008D11A4"/>
    <w:rsid w:val="008D12E6"/>
    <w:rsid w:val="008D13C2"/>
    <w:rsid w:val="008D19BE"/>
    <w:rsid w:val="008D1CE1"/>
    <w:rsid w:val="008D1FAB"/>
    <w:rsid w:val="008D24D7"/>
    <w:rsid w:val="008D25F4"/>
    <w:rsid w:val="008D2D31"/>
    <w:rsid w:val="008D3287"/>
    <w:rsid w:val="008D336E"/>
    <w:rsid w:val="008D4252"/>
    <w:rsid w:val="008D51AA"/>
    <w:rsid w:val="008D5BD0"/>
    <w:rsid w:val="008D63D9"/>
    <w:rsid w:val="008D6478"/>
    <w:rsid w:val="008D6A4A"/>
    <w:rsid w:val="008D6A71"/>
    <w:rsid w:val="008D7175"/>
    <w:rsid w:val="008D749A"/>
    <w:rsid w:val="008D75B6"/>
    <w:rsid w:val="008E014E"/>
    <w:rsid w:val="008E10D7"/>
    <w:rsid w:val="008E1585"/>
    <w:rsid w:val="008E17E6"/>
    <w:rsid w:val="008E17F9"/>
    <w:rsid w:val="008E1F2B"/>
    <w:rsid w:val="008E2C30"/>
    <w:rsid w:val="008E2FBF"/>
    <w:rsid w:val="008E379E"/>
    <w:rsid w:val="008E3825"/>
    <w:rsid w:val="008E38E2"/>
    <w:rsid w:val="008E3B30"/>
    <w:rsid w:val="008E4FEE"/>
    <w:rsid w:val="008E501D"/>
    <w:rsid w:val="008E5F60"/>
    <w:rsid w:val="008E6ADE"/>
    <w:rsid w:val="008E71B5"/>
    <w:rsid w:val="008E74F2"/>
    <w:rsid w:val="008E78AE"/>
    <w:rsid w:val="008F0FA4"/>
    <w:rsid w:val="008F0FF4"/>
    <w:rsid w:val="008F1C46"/>
    <w:rsid w:val="008F1E26"/>
    <w:rsid w:val="008F229A"/>
    <w:rsid w:val="008F2DFE"/>
    <w:rsid w:val="008F3942"/>
    <w:rsid w:val="008F3FD6"/>
    <w:rsid w:val="008F58B5"/>
    <w:rsid w:val="008F5B6B"/>
    <w:rsid w:val="008F6258"/>
    <w:rsid w:val="008F6574"/>
    <w:rsid w:val="008F6866"/>
    <w:rsid w:val="008F6A41"/>
    <w:rsid w:val="008F6ABF"/>
    <w:rsid w:val="008F6D4F"/>
    <w:rsid w:val="00900910"/>
    <w:rsid w:val="00901A6E"/>
    <w:rsid w:val="00901DD0"/>
    <w:rsid w:val="0090212A"/>
    <w:rsid w:val="009033CB"/>
    <w:rsid w:val="00903467"/>
    <w:rsid w:val="00903898"/>
    <w:rsid w:val="009038E5"/>
    <w:rsid w:val="00903C15"/>
    <w:rsid w:val="00904070"/>
    <w:rsid w:val="00904270"/>
    <w:rsid w:val="009047DA"/>
    <w:rsid w:val="00905DEC"/>
    <w:rsid w:val="00906D55"/>
    <w:rsid w:val="00906EAA"/>
    <w:rsid w:val="00907BFD"/>
    <w:rsid w:val="00910377"/>
    <w:rsid w:val="009103C5"/>
    <w:rsid w:val="00910631"/>
    <w:rsid w:val="00911DC3"/>
    <w:rsid w:val="00912BB6"/>
    <w:rsid w:val="00913C3A"/>
    <w:rsid w:val="00913E43"/>
    <w:rsid w:val="00914048"/>
    <w:rsid w:val="00914104"/>
    <w:rsid w:val="00914318"/>
    <w:rsid w:val="009145AB"/>
    <w:rsid w:val="00914E1E"/>
    <w:rsid w:val="0091508B"/>
    <w:rsid w:val="009164C9"/>
    <w:rsid w:val="009221BF"/>
    <w:rsid w:val="00922EE7"/>
    <w:rsid w:val="00923E02"/>
    <w:rsid w:val="00923EA2"/>
    <w:rsid w:val="00927182"/>
    <w:rsid w:val="00927B43"/>
    <w:rsid w:val="00927C3E"/>
    <w:rsid w:val="00930A74"/>
    <w:rsid w:val="00930EB7"/>
    <w:rsid w:val="00931078"/>
    <w:rsid w:val="00931FCB"/>
    <w:rsid w:val="009325ED"/>
    <w:rsid w:val="00932892"/>
    <w:rsid w:val="00932E58"/>
    <w:rsid w:val="00934661"/>
    <w:rsid w:val="009346A4"/>
    <w:rsid w:val="00934B25"/>
    <w:rsid w:val="00934F94"/>
    <w:rsid w:val="0093655C"/>
    <w:rsid w:val="00936606"/>
    <w:rsid w:val="009375BA"/>
    <w:rsid w:val="009377EC"/>
    <w:rsid w:val="00937BCD"/>
    <w:rsid w:val="00940349"/>
    <w:rsid w:val="00940497"/>
    <w:rsid w:val="009407C0"/>
    <w:rsid w:val="00940C3E"/>
    <w:rsid w:val="00940C56"/>
    <w:rsid w:val="00940DF1"/>
    <w:rsid w:val="009412B7"/>
    <w:rsid w:val="0094152C"/>
    <w:rsid w:val="00941E69"/>
    <w:rsid w:val="00943012"/>
    <w:rsid w:val="00943E77"/>
    <w:rsid w:val="00943E90"/>
    <w:rsid w:val="009442AC"/>
    <w:rsid w:val="009455B0"/>
    <w:rsid w:val="00945976"/>
    <w:rsid w:val="009466CB"/>
    <w:rsid w:val="00951079"/>
    <w:rsid w:val="00951B03"/>
    <w:rsid w:val="00951CD0"/>
    <w:rsid w:val="00952154"/>
    <w:rsid w:val="0095226D"/>
    <w:rsid w:val="00952397"/>
    <w:rsid w:val="00952831"/>
    <w:rsid w:val="00953ABE"/>
    <w:rsid w:val="00954D03"/>
    <w:rsid w:val="00955249"/>
    <w:rsid w:val="0095608C"/>
    <w:rsid w:val="00956100"/>
    <w:rsid w:val="00956699"/>
    <w:rsid w:val="00956EF2"/>
    <w:rsid w:val="009570B7"/>
    <w:rsid w:val="009575A5"/>
    <w:rsid w:val="00957705"/>
    <w:rsid w:val="0096108E"/>
    <w:rsid w:val="00961722"/>
    <w:rsid w:val="00961F35"/>
    <w:rsid w:val="009625DA"/>
    <w:rsid w:val="00962750"/>
    <w:rsid w:val="0096284C"/>
    <w:rsid w:val="00964046"/>
    <w:rsid w:val="00964F67"/>
    <w:rsid w:val="009650A0"/>
    <w:rsid w:val="00965AA1"/>
    <w:rsid w:val="00965DBE"/>
    <w:rsid w:val="009700B3"/>
    <w:rsid w:val="00970852"/>
    <w:rsid w:val="00970C0C"/>
    <w:rsid w:val="00970DD2"/>
    <w:rsid w:val="00970FDB"/>
    <w:rsid w:val="0097108A"/>
    <w:rsid w:val="00971143"/>
    <w:rsid w:val="009712E0"/>
    <w:rsid w:val="0097202C"/>
    <w:rsid w:val="00972114"/>
    <w:rsid w:val="009728DE"/>
    <w:rsid w:val="00972921"/>
    <w:rsid w:val="00973038"/>
    <w:rsid w:val="0097346A"/>
    <w:rsid w:val="0097350A"/>
    <w:rsid w:val="009737DB"/>
    <w:rsid w:val="00973E59"/>
    <w:rsid w:val="00975B1B"/>
    <w:rsid w:val="00975B28"/>
    <w:rsid w:val="00975C10"/>
    <w:rsid w:val="00976D75"/>
    <w:rsid w:val="00980556"/>
    <w:rsid w:val="00980B05"/>
    <w:rsid w:val="00980B7A"/>
    <w:rsid w:val="00980ECF"/>
    <w:rsid w:val="00982722"/>
    <w:rsid w:val="00983895"/>
    <w:rsid w:val="00983C4F"/>
    <w:rsid w:val="00984085"/>
    <w:rsid w:val="00984354"/>
    <w:rsid w:val="00984B8A"/>
    <w:rsid w:val="00984F26"/>
    <w:rsid w:val="0098509A"/>
    <w:rsid w:val="009852B4"/>
    <w:rsid w:val="009857F8"/>
    <w:rsid w:val="009858CF"/>
    <w:rsid w:val="0098695E"/>
    <w:rsid w:val="00986DE0"/>
    <w:rsid w:val="00987F04"/>
    <w:rsid w:val="00987FC7"/>
    <w:rsid w:val="009906BE"/>
    <w:rsid w:val="00990AB0"/>
    <w:rsid w:val="00991270"/>
    <w:rsid w:val="00991456"/>
    <w:rsid w:val="009918C9"/>
    <w:rsid w:val="00991A76"/>
    <w:rsid w:val="00992598"/>
    <w:rsid w:val="0099271E"/>
    <w:rsid w:val="00992FB9"/>
    <w:rsid w:val="009934F3"/>
    <w:rsid w:val="00993C0D"/>
    <w:rsid w:val="00994A83"/>
    <w:rsid w:val="00995686"/>
    <w:rsid w:val="00996225"/>
    <w:rsid w:val="00996B47"/>
    <w:rsid w:val="0099728B"/>
    <w:rsid w:val="009A0DE3"/>
    <w:rsid w:val="009A14BE"/>
    <w:rsid w:val="009A1505"/>
    <w:rsid w:val="009A1A26"/>
    <w:rsid w:val="009A1F43"/>
    <w:rsid w:val="009A20E4"/>
    <w:rsid w:val="009A3312"/>
    <w:rsid w:val="009A3EC8"/>
    <w:rsid w:val="009A4403"/>
    <w:rsid w:val="009A4547"/>
    <w:rsid w:val="009A564C"/>
    <w:rsid w:val="009A5F3B"/>
    <w:rsid w:val="009A5FEA"/>
    <w:rsid w:val="009A6F71"/>
    <w:rsid w:val="009A73E7"/>
    <w:rsid w:val="009A7943"/>
    <w:rsid w:val="009B0760"/>
    <w:rsid w:val="009B0BFC"/>
    <w:rsid w:val="009B0D49"/>
    <w:rsid w:val="009B1660"/>
    <w:rsid w:val="009B1A39"/>
    <w:rsid w:val="009B226C"/>
    <w:rsid w:val="009B28A9"/>
    <w:rsid w:val="009B2FA6"/>
    <w:rsid w:val="009B3386"/>
    <w:rsid w:val="009B4A49"/>
    <w:rsid w:val="009B548F"/>
    <w:rsid w:val="009B595C"/>
    <w:rsid w:val="009B5BBD"/>
    <w:rsid w:val="009B5FB5"/>
    <w:rsid w:val="009B7E5E"/>
    <w:rsid w:val="009C0A00"/>
    <w:rsid w:val="009C0CBE"/>
    <w:rsid w:val="009C0ECA"/>
    <w:rsid w:val="009C1165"/>
    <w:rsid w:val="009C167F"/>
    <w:rsid w:val="009C18E5"/>
    <w:rsid w:val="009C1CC5"/>
    <w:rsid w:val="009C1EFC"/>
    <w:rsid w:val="009C27D9"/>
    <w:rsid w:val="009C2F87"/>
    <w:rsid w:val="009C367B"/>
    <w:rsid w:val="009C4166"/>
    <w:rsid w:val="009C488F"/>
    <w:rsid w:val="009C4F3C"/>
    <w:rsid w:val="009C4FDD"/>
    <w:rsid w:val="009C5BAC"/>
    <w:rsid w:val="009C67A0"/>
    <w:rsid w:val="009C6A2D"/>
    <w:rsid w:val="009C6D2D"/>
    <w:rsid w:val="009C7B05"/>
    <w:rsid w:val="009C7E60"/>
    <w:rsid w:val="009D06E2"/>
    <w:rsid w:val="009D0B19"/>
    <w:rsid w:val="009D1387"/>
    <w:rsid w:val="009D15F1"/>
    <w:rsid w:val="009D28DF"/>
    <w:rsid w:val="009D29C0"/>
    <w:rsid w:val="009D2B10"/>
    <w:rsid w:val="009D2F4A"/>
    <w:rsid w:val="009D3559"/>
    <w:rsid w:val="009D3F9A"/>
    <w:rsid w:val="009D4064"/>
    <w:rsid w:val="009D44A0"/>
    <w:rsid w:val="009D53A9"/>
    <w:rsid w:val="009D5793"/>
    <w:rsid w:val="009D69A3"/>
    <w:rsid w:val="009D6BB1"/>
    <w:rsid w:val="009D6C3B"/>
    <w:rsid w:val="009D6CBF"/>
    <w:rsid w:val="009E1B09"/>
    <w:rsid w:val="009E22F7"/>
    <w:rsid w:val="009E2E43"/>
    <w:rsid w:val="009E2F01"/>
    <w:rsid w:val="009E3609"/>
    <w:rsid w:val="009E37CE"/>
    <w:rsid w:val="009E5944"/>
    <w:rsid w:val="009E683B"/>
    <w:rsid w:val="009E6CEE"/>
    <w:rsid w:val="009E6DD6"/>
    <w:rsid w:val="009E6E5F"/>
    <w:rsid w:val="009E6E81"/>
    <w:rsid w:val="009E737A"/>
    <w:rsid w:val="009F0270"/>
    <w:rsid w:val="009F0ED2"/>
    <w:rsid w:val="009F1128"/>
    <w:rsid w:val="009F12C6"/>
    <w:rsid w:val="009F2B30"/>
    <w:rsid w:val="009F3192"/>
    <w:rsid w:val="009F394A"/>
    <w:rsid w:val="009F44EC"/>
    <w:rsid w:val="009F4979"/>
    <w:rsid w:val="009F52E1"/>
    <w:rsid w:val="009F5313"/>
    <w:rsid w:val="009F539B"/>
    <w:rsid w:val="009F5AB2"/>
    <w:rsid w:val="009F6A99"/>
    <w:rsid w:val="009F700B"/>
    <w:rsid w:val="009F778B"/>
    <w:rsid w:val="009F79CF"/>
    <w:rsid w:val="009F7A37"/>
    <w:rsid w:val="00A00562"/>
    <w:rsid w:val="00A0057A"/>
    <w:rsid w:val="00A00753"/>
    <w:rsid w:val="00A00FB7"/>
    <w:rsid w:val="00A0196F"/>
    <w:rsid w:val="00A01FF3"/>
    <w:rsid w:val="00A02A08"/>
    <w:rsid w:val="00A02CD9"/>
    <w:rsid w:val="00A02F6F"/>
    <w:rsid w:val="00A03517"/>
    <w:rsid w:val="00A03974"/>
    <w:rsid w:val="00A039D4"/>
    <w:rsid w:val="00A03CFC"/>
    <w:rsid w:val="00A047C5"/>
    <w:rsid w:val="00A04EF7"/>
    <w:rsid w:val="00A05E09"/>
    <w:rsid w:val="00A05E82"/>
    <w:rsid w:val="00A05FEB"/>
    <w:rsid w:val="00A06170"/>
    <w:rsid w:val="00A06651"/>
    <w:rsid w:val="00A0750B"/>
    <w:rsid w:val="00A100BC"/>
    <w:rsid w:val="00A11100"/>
    <w:rsid w:val="00A11B1B"/>
    <w:rsid w:val="00A11C63"/>
    <w:rsid w:val="00A11D58"/>
    <w:rsid w:val="00A1304C"/>
    <w:rsid w:val="00A13360"/>
    <w:rsid w:val="00A1360F"/>
    <w:rsid w:val="00A136DB"/>
    <w:rsid w:val="00A14122"/>
    <w:rsid w:val="00A14344"/>
    <w:rsid w:val="00A154D8"/>
    <w:rsid w:val="00A1681A"/>
    <w:rsid w:val="00A16EDF"/>
    <w:rsid w:val="00A17143"/>
    <w:rsid w:val="00A17207"/>
    <w:rsid w:val="00A17669"/>
    <w:rsid w:val="00A179CD"/>
    <w:rsid w:val="00A17A64"/>
    <w:rsid w:val="00A17D74"/>
    <w:rsid w:val="00A17F32"/>
    <w:rsid w:val="00A17F47"/>
    <w:rsid w:val="00A20A95"/>
    <w:rsid w:val="00A21368"/>
    <w:rsid w:val="00A2199C"/>
    <w:rsid w:val="00A22B29"/>
    <w:rsid w:val="00A23249"/>
    <w:rsid w:val="00A234E2"/>
    <w:rsid w:val="00A23A0A"/>
    <w:rsid w:val="00A25DC8"/>
    <w:rsid w:val="00A266A0"/>
    <w:rsid w:val="00A26BD1"/>
    <w:rsid w:val="00A27BF5"/>
    <w:rsid w:val="00A32F94"/>
    <w:rsid w:val="00A346E7"/>
    <w:rsid w:val="00A34F4A"/>
    <w:rsid w:val="00A36166"/>
    <w:rsid w:val="00A36CD7"/>
    <w:rsid w:val="00A40636"/>
    <w:rsid w:val="00A406A6"/>
    <w:rsid w:val="00A40FFA"/>
    <w:rsid w:val="00A42367"/>
    <w:rsid w:val="00A4277F"/>
    <w:rsid w:val="00A42A5D"/>
    <w:rsid w:val="00A42B68"/>
    <w:rsid w:val="00A43896"/>
    <w:rsid w:val="00A43A46"/>
    <w:rsid w:val="00A43C9D"/>
    <w:rsid w:val="00A43D32"/>
    <w:rsid w:val="00A4481C"/>
    <w:rsid w:val="00A44D78"/>
    <w:rsid w:val="00A453DB"/>
    <w:rsid w:val="00A45C5D"/>
    <w:rsid w:val="00A461A0"/>
    <w:rsid w:val="00A47C55"/>
    <w:rsid w:val="00A47D77"/>
    <w:rsid w:val="00A50E14"/>
    <w:rsid w:val="00A51230"/>
    <w:rsid w:val="00A52D29"/>
    <w:rsid w:val="00A531E8"/>
    <w:rsid w:val="00A53D6E"/>
    <w:rsid w:val="00A54539"/>
    <w:rsid w:val="00A54D49"/>
    <w:rsid w:val="00A56A61"/>
    <w:rsid w:val="00A60093"/>
    <w:rsid w:val="00A600DD"/>
    <w:rsid w:val="00A602B0"/>
    <w:rsid w:val="00A60410"/>
    <w:rsid w:val="00A60C0E"/>
    <w:rsid w:val="00A61B07"/>
    <w:rsid w:val="00A61B0C"/>
    <w:rsid w:val="00A62401"/>
    <w:rsid w:val="00A6244E"/>
    <w:rsid w:val="00A632C3"/>
    <w:rsid w:val="00A63471"/>
    <w:rsid w:val="00A63A13"/>
    <w:rsid w:val="00A63B4A"/>
    <w:rsid w:val="00A641DB"/>
    <w:rsid w:val="00A64258"/>
    <w:rsid w:val="00A6425B"/>
    <w:rsid w:val="00A64502"/>
    <w:rsid w:val="00A64C94"/>
    <w:rsid w:val="00A65B73"/>
    <w:rsid w:val="00A667C6"/>
    <w:rsid w:val="00A66DA1"/>
    <w:rsid w:val="00A7038E"/>
    <w:rsid w:val="00A70405"/>
    <w:rsid w:val="00A71165"/>
    <w:rsid w:val="00A711A8"/>
    <w:rsid w:val="00A720BB"/>
    <w:rsid w:val="00A724EF"/>
    <w:rsid w:val="00A733FF"/>
    <w:rsid w:val="00A737E1"/>
    <w:rsid w:val="00A73DF5"/>
    <w:rsid w:val="00A74A41"/>
    <w:rsid w:val="00A74A9C"/>
    <w:rsid w:val="00A74E45"/>
    <w:rsid w:val="00A762AD"/>
    <w:rsid w:val="00A76511"/>
    <w:rsid w:val="00A76AB6"/>
    <w:rsid w:val="00A76CDF"/>
    <w:rsid w:val="00A777D8"/>
    <w:rsid w:val="00A77AD4"/>
    <w:rsid w:val="00A77ED7"/>
    <w:rsid w:val="00A80644"/>
    <w:rsid w:val="00A80AB8"/>
    <w:rsid w:val="00A815E0"/>
    <w:rsid w:val="00A81A33"/>
    <w:rsid w:val="00A81EE3"/>
    <w:rsid w:val="00A839EE"/>
    <w:rsid w:val="00A84927"/>
    <w:rsid w:val="00A84B25"/>
    <w:rsid w:val="00A851BE"/>
    <w:rsid w:val="00A8566B"/>
    <w:rsid w:val="00A85CFF"/>
    <w:rsid w:val="00A85D2A"/>
    <w:rsid w:val="00A87154"/>
    <w:rsid w:val="00A87826"/>
    <w:rsid w:val="00A902DC"/>
    <w:rsid w:val="00A90891"/>
    <w:rsid w:val="00A9173A"/>
    <w:rsid w:val="00A91A6E"/>
    <w:rsid w:val="00A91D99"/>
    <w:rsid w:val="00A9260A"/>
    <w:rsid w:val="00A92AA9"/>
    <w:rsid w:val="00A93A69"/>
    <w:rsid w:val="00A9474B"/>
    <w:rsid w:val="00A94A9A"/>
    <w:rsid w:val="00A94AAE"/>
    <w:rsid w:val="00A950CF"/>
    <w:rsid w:val="00A955F6"/>
    <w:rsid w:val="00A96543"/>
    <w:rsid w:val="00A97137"/>
    <w:rsid w:val="00A9766B"/>
    <w:rsid w:val="00A97702"/>
    <w:rsid w:val="00A979C4"/>
    <w:rsid w:val="00A97D60"/>
    <w:rsid w:val="00AA07A2"/>
    <w:rsid w:val="00AA31A7"/>
    <w:rsid w:val="00AA33E5"/>
    <w:rsid w:val="00AA3DF8"/>
    <w:rsid w:val="00AA4A3A"/>
    <w:rsid w:val="00AA4F02"/>
    <w:rsid w:val="00AA5290"/>
    <w:rsid w:val="00AA5B5A"/>
    <w:rsid w:val="00AA5CC9"/>
    <w:rsid w:val="00AA616B"/>
    <w:rsid w:val="00AA6831"/>
    <w:rsid w:val="00AA6E33"/>
    <w:rsid w:val="00AA6FD0"/>
    <w:rsid w:val="00AA7770"/>
    <w:rsid w:val="00AA7F94"/>
    <w:rsid w:val="00AB0C0A"/>
    <w:rsid w:val="00AB1035"/>
    <w:rsid w:val="00AB128C"/>
    <w:rsid w:val="00AB2793"/>
    <w:rsid w:val="00AB3689"/>
    <w:rsid w:val="00AB36B5"/>
    <w:rsid w:val="00AB3917"/>
    <w:rsid w:val="00AB3DD8"/>
    <w:rsid w:val="00AB3F81"/>
    <w:rsid w:val="00AB3FFA"/>
    <w:rsid w:val="00AB41D6"/>
    <w:rsid w:val="00AB41F7"/>
    <w:rsid w:val="00AB4E98"/>
    <w:rsid w:val="00AB62FB"/>
    <w:rsid w:val="00AB720A"/>
    <w:rsid w:val="00AB78FC"/>
    <w:rsid w:val="00AC04E1"/>
    <w:rsid w:val="00AC0A40"/>
    <w:rsid w:val="00AC149A"/>
    <w:rsid w:val="00AC1AC7"/>
    <w:rsid w:val="00AC280C"/>
    <w:rsid w:val="00AC28D5"/>
    <w:rsid w:val="00AC2FE8"/>
    <w:rsid w:val="00AC3615"/>
    <w:rsid w:val="00AC3844"/>
    <w:rsid w:val="00AC4A83"/>
    <w:rsid w:val="00AC5019"/>
    <w:rsid w:val="00AC5041"/>
    <w:rsid w:val="00AC5485"/>
    <w:rsid w:val="00AC5CCA"/>
    <w:rsid w:val="00AC69AD"/>
    <w:rsid w:val="00AC6CFF"/>
    <w:rsid w:val="00AC6E0E"/>
    <w:rsid w:val="00AD07C3"/>
    <w:rsid w:val="00AD0837"/>
    <w:rsid w:val="00AD092B"/>
    <w:rsid w:val="00AD1A0A"/>
    <w:rsid w:val="00AD1C31"/>
    <w:rsid w:val="00AD269A"/>
    <w:rsid w:val="00AD2E58"/>
    <w:rsid w:val="00AD300F"/>
    <w:rsid w:val="00AD3915"/>
    <w:rsid w:val="00AD3FF9"/>
    <w:rsid w:val="00AD59B1"/>
    <w:rsid w:val="00AD65BD"/>
    <w:rsid w:val="00AD6744"/>
    <w:rsid w:val="00AD6813"/>
    <w:rsid w:val="00AD714C"/>
    <w:rsid w:val="00AD715E"/>
    <w:rsid w:val="00AE0706"/>
    <w:rsid w:val="00AE1F5E"/>
    <w:rsid w:val="00AE22D5"/>
    <w:rsid w:val="00AE29DE"/>
    <w:rsid w:val="00AE2D2A"/>
    <w:rsid w:val="00AE3637"/>
    <w:rsid w:val="00AE4168"/>
    <w:rsid w:val="00AE45E1"/>
    <w:rsid w:val="00AE4D54"/>
    <w:rsid w:val="00AE5025"/>
    <w:rsid w:val="00AE56BC"/>
    <w:rsid w:val="00AE5C5C"/>
    <w:rsid w:val="00AE6965"/>
    <w:rsid w:val="00AE6B9F"/>
    <w:rsid w:val="00AE7896"/>
    <w:rsid w:val="00AE7955"/>
    <w:rsid w:val="00AE7A35"/>
    <w:rsid w:val="00AE7B09"/>
    <w:rsid w:val="00AE7B5B"/>
    <w:rsid w:val="00AE7C76"/>
    <w:rsid w:val="00AF1373"/>
    <w:rsid w:val="00AF1D1B"/>
    <w:rsid w:val="00AF20E4"/>
    <w:rsid w:val="00AF2473"/>
    <w:rsid w:val="00AF3058"/>
    <w:rsid w:val="00AF32E7"/>
    <w:rsid w:val="00AF393D"/>
    <w:rsid w:val="00AF411B"/>
    <w:rsid w:val="00AF5128"/>
    <w:rsid w:val="00AF5CE3"/>
    <w:rsid w:val="00AF640A"/>
    <w:rsid w:val="00AF6E47"/>
    <w:rsid w:val="00AF7532"/>
    <w:rsid w:val="00AF763A"/>
    <w:rsid w:val="00B00B42"/>
    <w:rsid w:val="00B01103"/>
    <w:rsid w:val="00B01250"/>
    <w:rsid w:val="00B016A5"/>
    <w:rsid w:val="00B01715"/>
    <w:rsid w:val="00B02D06"/>
    <w:rsid w:val="00B033E1"/>
    <w:rsid w:val="00B0369A"/>
    <w:rsid w:val="00B0481E"/>
    <w:rsid w:val="00B05314"/>
    <w:rsid w:val="00B05E33"/>
    <w:rsid w:val="00B060D4"/>
    <w:rsid w:val="00B06F2E"/>
    <w:rsid w:val="00B074CB"/>
    <w:rsid w:val="00B07ED5"/>
    <w:rsid w:val="00B105BE"/>
    <w:rsid w:val="00B108B0"/>
    <w:rsid w:val="00B10919"/>
    <w:rsid w:val="00B10C40"/>
    <w:rsid w:val="00B110B0"/>
    <w:rsid w:val="00B1158E"/>
    <w:rsid w:val="00B11B55"/>
    <w:rsid w:val="00B11E4F"/>
    <w:rsid w:val="00B12DDA"/>
    <w:rsid w:val="00B130A2"/>
    <w:rsid w:val="00B13E8E"/>
    <w:rsid w:val="00B14607"/>
    <w:rsid w:val="00B1485C"/>
    <w:rsid w:val="00B14E75"/>
    <w:rsid w:val="00B15000"/>
    <w:rsid w:val="00B1538B"/>
    <w:rsid w:val="00B15701"/>
    <w:rsid w:val="00B15B25"/>
    <w:rsid w:val="00B1607C"/>
    <w:rsid w:val="00B161D0"/>
    <w:rsid w:val="00B162BD"/>
    <w:rsid w:val="00B16978"/>
    <w:rsid w:val="00B16F2E"/>
    <w:rsid w:val="00B17427"/>
    <w:rsid w:val="00B17874"/>
    <w:rsid w:val="00B20370"/>
    <w:rsid w:val="00B20BEC"/>
    <w:rsid w:val="00B21A75"/>
    <w:rsid w:val="00B21C39"/>
    <w:rsid w:val="00B22220"/>
    <w:rsid w:val="00B237E7"/>
    <w:rsid w:val="00B23B79"/>
    <w:rsid w:val="00B24082"/>
    <w:rsid w:val="00B24373"/>
    <w:rsid w:val="00B24A4B"/>
    <w:rsid w:val="00B25316"/>
    <w:rsid w:val="00B262E7"/>
    <w:rsid w:val="00B268A1"/>
    <w:rsid w:val="00B27264"/>
    <w:rsid w:val="00B274DC"/>
    <w:rsid w:val="00B275A0"/>
    <w:rsid w:val="00B27E81"/>
    <w:rsid w:val="00B30265"/>
    <w:rsid w:val="00B30ADB"/>
    <w:rsid w:val="00B30D5C"/>
    <w:rsid w:val="00B311E3"/>
    <w:rsid w:val="00B32961"/>
    <w:rsid w:val="00B335BD"/>
    <w:rsid w:val="00B337B9"/>
    <w:rsid w:val="00B33A7B"/>
    <w:rsid w:val="00B3459E"/>
    <w:rsid w:val="00B345BC"/>
    <w:rsid w:val="00B34773"/>
    <w:rsid w:val="00B34CF1"/>
    <w:rsid w:val="00B35622"/>
    <w:rsid w:val="00B36089"/>
    <w:rsid w:val="00B372E1"/>
    <w:rsid w:val="00B37AA7"/>
    <w:rsid w:val="00B37DCC"/>
    <w:rsid w:val="00B40CA5"/>
    <w:rsid w:val="00B40FB6"/>
    <w:rsid w:val="00B41167"/>
    <w:rsid w:val="00B41635"/>
    <w:rsid w:val="00B440C5"/>
    <w:rsid w:val="00B448D8"/>
    <w:rsid w:val="00B452E4"/>
    <w:rsid w:val="00B457E3"/>
    <w:rsid w:val="00B47773"/>
    <w:rsid w:val="00B477D4"/>
    <w:rsid w:val="00B50256"/>
    <w:rsid w:val="00B508BC"/>
    <w:rsid w:val="00B51D5F"/>
    <w:rsid w:val="00B51E64"/>
    <w:rsid w:val="00B523EF"/>
    <w:rsid w:val="00B52925"/>
    <w:rsid w:val="00B52CE4"/>
    <w:rsid w:val="00B5357A"/>
    <w:rsid w:val="00B53C8A"/>
    <w:rsid w:val="00B544B7"/>
    <w:rsid w:val="00B556A0"/>
    <w:rsid w:val="00B5585D"/>
    <w:rsid w:val="00B558B4"/>
    <w:rsid w:val="00B559FF"/>
    <w:rsid w:val="00B5633F"/>
    <w:rsid w:val="00B5658E"/>
    <w:rsid w:val="00B57B27"/>
    <w:rsid w:val="00B6042C"/>
    <w:rsid w:val="00B60C38"/>
    <w:rsid w:val="00B6228F"/>
    <w:rsid w:val="00B6285A"/>
    <w:rsid w:val="00B62971"/>
    <w:rsid w:val="00B62997"/>
    <w:rsid w:val="00B62E83"/>
    <w:rsid w:val="00B64388"/>
    <w:rsid w:val="00B648C1"/>
    <w:rsid w:val="00B649FE"/>
    <w:rsid w:val="00B64DCD"/>
    <w:rsid w:val="00B65B28"/>
    <w:rsid w:val="00B67839"/>
    <w:rsid w:val="00B67B7A"/>
    <w:rsid w:val="00B703AE"/>
    <w:rsid w:val="00B70542"/>
    <w:rsid w:val="00B71820"/>
    <w:rsid w:val="00B71970"/>
    <w:rsid w:val="00B72B63"/>
    <w:rsid w:val="00B73E3F"/>
    <w:rsid w:val="00B743D3"/>
    <w:rsid w:val="00B74CDF"/>
    <w:rsid w:val="00B74E24"/>
    <w:rsid w:val="00B75A1C"/>
    <w:rsid w:val="00B75B3E"/>
    <w:rsid w:val="00B75C0C"/>
    <w:rsid w:val="00B76147"/>
    <w:rsid w:val="00B765BE"/>
    <w:rsid w:val="00B769B1"/>
    <w:rsid w:val="00B772E6"/>
    <w:rsid w:val="00B7798E"/>
    <w:rsid w:val="00B77B84"/>
    <w:rsid w:val="00B77EB7"/>
    <w:rsid w:val="00B77ED9"/>
    <w:rsid w:val="00B8061C"/>
    <w:rsid w:val="00B80709"/>
    <w:rsid w:val="00B80D62"/>
    <w:rsid w:val="00B81941"/>
    <w:rsid w:val="00B83443"/>
    <w:rsid w:val="00B841D6"/>
    <w:rsid w:val="00B845D8"/>
    <w:rsid w:val="00B8468C"/>
    <w:rsid w:val="00B849AD"/>
    <w:rsid w:val="00B8562F"/>
    <w:rsid w:val="00B85CC0"/>
    <w:rsid w:val="00B8676A"/>
    <w:rsid w:val="00B86D2F"/>
    <w:rsid w:val="00B86DF6"/>
    <w:rsid w:val="00B90535"/>
    <w:rsid w:val="00B913D2"/>
    <w:rsid w:val="00B92B54"/>
    <w:rsid w:val="00B92EBB"/>
    <w:rsid w:val="00B93AD8"/>
    <w:rsid w:val="00B9441F"/>
    <w:rsid w:val="00B95549"/>
    <w:rsid w:val="00B965AA"/>
    <w:rsid w:val="00B97DA6"/>
    <w:rsid w:val="00BA051B"/>
    <w:rsid w:val="00BA0BE6"/>
    <w:rsid w:val="00BA1BF4"/>
    <w:rsid w:val="00BA21E3"/>
    <w:rsid w:val="00BA326F"/>
    <w:rsid w:val="00BA366A"/>
    <w:rsid w:val="00BA3BB3"/>
    <w:rsid w:val="00BA4358"/>
    <w:rsid w:val="00BA45FD"/>
    <w:rsid w:val="00BA48C1"/>
    <w:rsid w:val="00BA49CA"/>
    <w:rsid w:val="00BA4C54"/>
    <w:rsid w:val="00BA4F69"/>
    <w:rsid w:val="00BA7A98"/>
    <w:rsid w:val="00BA7AF0"/>
    <w:rsid w:val="00BA7D0E"/>
    <w:rsid w:val="00BB0CF6"/>
    <w:rsid w:val="00BB0DD0"/>
    <w:rsid w:val="00BB1181"/>
    <w:rsid w:val="00BB141F"/>
    <w:rsid w:val="00BB2846"/>
    <w:rsid w:val="00BB31F6"/>
    <w:rsid w:val="00BB366F"/>
    <w:rsid w:val="00BB4030"/>
    <w:rsid w:val="00BB404F"/>
    <w:rsid w:val="00BB4E31"/>
    <w:rsid w:val="00BB5422"/>
    <w:rsid w:val="00BB688D"/>
    <w:rsid w:val="00BB6964"/>
    <w:rsid w:val="00BB6E38"/>
    <w:rsid w:val="00BB71FD"/>
    <w:rsid w:val="00BB729F"/>
    <w:rsid w:val="00BB7593"/>
    <w:rsid w:val="00BB76E8"/>
    <w:rsid w:val="00BB7DAC"/>
    <w:rsid w:val="00BC035D"/>
    <w:rsid w:val="00BC0CB0"/>
    <w:rsid w:val="00BC0D4E"/>
    <w:rsid w:val="00BC1646"/>
    <w:rsid w:val="00BC2EB0"/>
    <w:rsid w:val="00BC3A97"/>
    <w:rsid w:val="00BC40FD"/>
    <w:rsid w:val="00BC4427"/>
    <w:rsid w:val="00BC49EA"/>
    <w:rsid w:val="00BC4A86"/>
    <w:rsid w:val="00BC5090"/>
    <w:rsid w:val="00BC737A"/>
    <w:rsid w:val="00BC79C5"/>
    <w:rsid w:val="00BC7AAD"/>
    <w:rsid w:val="00BD0D7E"/>
    <w:rsid w:val="00BD23DC"/>
    <w:rsid w:val="00BD2509"/>
    <w:rsid w:val="00BD276B"/>
    <w:rsid w:val="00BD4D56"/>
    <w:rsid w:val="00BD5253"/>
    <w:rsid w:val="00BD57A8"/>
    <w:rsid w:val="00BD5AAA"/>
    <w:rsid w:val="00BD6BC0"/>
    <w:rsid w:val="00BD7A50"/>
    <w:rsid w:val="00BE0516"/>
    <w:rsid w:val="00BE0811"/>
    <w:rsid w:val="00BE0BB1"/>
    <w:rsid w:val="00BE0FBA"/>
    <w:rsid w:val="00BE1911"/>
    <w:rsid w:val="00BE2A1C"/>
    <w:rsid w:val="00BE4F04"/>
    <w:rsid w:val="00BE4F09"/>
    <w:rsid w:val="00BE5AB1"/>
    <w:rsid w:val="00BE64DE"/>
    <w:rsid w:val="00BF115B"/>
    <w:rsid w:val="00BF25ED"/>
    <w:rsid w:val="00BF29A5"/>
    <w:rsid w:val="00BF2EE0"/>
    <w:rsid w:val="00BF2EF4"/>
    <w:rsid w:val="00BF3E7B"/>
    <w:rsid w:val="00BF60DB"/>
    <w:rsid w:val="00BF734D"/>
    <w:rsid w:val="00BF74CB"/>
    <w:rsid w:val="00BF7C85"/>
    <w:rsid w:val="00BF7EE1"/>
    <w:rsid w:val="00C00636"/>
    <w:rsid w:val="00C010EB"/>
    <w:rsid w:val="00C02518"/>
    <w:rsid w:val="00C02B29"/>
    <w:rsid w:val="00C03070"/>
    <w:rsid w:val="00C038C9"/>
    <w:rsid w:val="00C03965"/>
    <w:rsid w:val="00C0419E"/>
    <w:rsid w:val="00C05249"/>
    <w:rsid w:val="00C05281"/>
    <w:rsid w:val="00C052A9"/>
    <w:rsid w:val="00C06171"/>
    <w:rsid w:val="00C06310"/>
    <w:rsid w:val="00C072D0"/>
    <w:rsid w:val="00C10568"/>
    <w:rsid w:val="00C1065A"/>
    <w:rsid w:val="00C10A7B"/>
    <w:rsid w:val="00C10C28"/>
    <w:rsid w:val="00C1130A"/>
    <w:rsid w:val="00C11E69"/>
    <w:rsid w:val="00C121F7"/>
    <w:rsid w:val="00C12225"/>
    <w:rsid w:val="00C124C3"/>
    <w:rsid w:val="00C12E39"/>
    <w:rsid w:val="00C130CD"/>
    <w:rsid w:val="00C132FC"/>
    <w:rsid w:val="00C13435"/>
    <w:rsid w:val="00C154C6"/>
    <w:rsid w:val="00C15962"/>
    <w:rsid w:val="00C163A9"/>
    <w:rsid w:val="00C16EC8"/>
    <w:rsid w:val="00C174B7"/>
    <w:rsid w:val="00C177DD"/>
    <w:rsid w:val="00C20263"/>
    <w:rsid w:val="00C20362"/>
    <w:rsid w:val="00C2206C"/>
    <w:rsid w:val="00C236F1"/>
    <w:rsid w:val="00C2395B"/>
    <w:rsid w:val="00C23989"/>
    <w:rsid w:val="00C23CA1"/>
    <w:rsid w:val="00C241CD"/>
    <w:rsid w:val="00C248DC"/>
    <w:rsid w:val="00C25A84"/>
    <w:rsid w:val="00C2612F"/>
    <w:rsid w:val="00C2644A"/>
    <w:rsid w:val="00C30BA9"/>
    <w:rsid w:val="00C30BEA"/>
    <w:rsid w:val="00C311AD"/>
    <w:rsid w:val="00C32FA9"/>
    <w:rsid w:val="00C33633"/>
    <w:rsid w:val="00C336D1"/>
    <w:rsid w:val="00C3580B"/>
    <w:rsid w:val="00C35E75"/>
    <w:rsid w:val="00C35EB5"/>
    <w:rsid w:val="00C3642A"/>
    <w:rsid w:val="00C36C9F"/>
    <w:rsid w:val="00C36E43"/>
    <w:rsid w:val="00C36F02"/>
    <w:rsid w:val="00C37D35"/>
    <w:rsid w:val="00C401AF"/>
    <w:rsid w:val="00C42023"/>
    <w:rsid w:val="00C42441"/>
    <w:rsid w:val="00C42603"/>
    <w:rsid w:val="00C4394D"/>
    <w:rsid w:val="00C439AE"/>
    <w:rsid w:val="00C43D38"/>
    <w:rsid w:val="00C44082"/>
    <w:rsid w:val="00C4417D"/>
    <w:rsid w:val="00C47B17"/>
    <w:rsid w:val="00C503A7"/>
    <w:rsid w:val="00C5078E"/>
    <w:rsid w:val="00C5215F"/>
    <w:rsid w:val="00C5220F"/>
    <w:rsid w:val="00C525F9"/>
    <w:rsid w:val="00C53517"/>
    <w:rsid w:val="00C53A67"/>
    <w:rsid w:val="00C53DA4"/>
    <w:rsid w:val="00C54746"/>
    <w:rsid w:val="00C54BB4"/>
    <w:rsid w:val="00C54C22"/>
    <w:rsid w:val="00C554C3"/>
    <w:rsid w:val="00C5563F"/>
    <w:rsid w:val="00C55737"/>
    <w:rsid w:val="00C55B63"/>
    <w:rsid w:val="00C56A40"/>
    <w:rsid w:val="00C5748B"/>
    <w:rsid w:val="00C61244"/>
    <w:rsid w:val="00C63A02"/>
    <w:rsid w:val="00C63F32"/>
    <w:rsid w:val="00C64901"/>
    <w:rsid w:val="00C64F69"/>
    <w:rsid w:val="00C650A3"/>
    <w:rsid w:val="00C654DB"/>
    <w:rsid w:val="00C65776"/>
    <w:rsid w:val="00C662B1"/>
    <w:rsid w:val="00C66432"/>
    <w:rsid w:val="00C6648B"/>
    <w:rsid w:val="00C674F8"/>
    <w:rsid w:val="00C6766C"/>
    <w:rsid w:val="00C70554"/>
    <w:rsid w:val="00C70730"/>
    <w:rsid w:val="00C70BB3"/>
    <w:rsid w:val="00C70C59"/>
    <w:rsid w:val="00C71289"/>
    <w:rsid w:val="00C71379"/>
    <w:rsid w:val="00C7138D"/>
    <w:rsid w:val="00C72201"/>
    <w:rsid w:val="00C72339"/>
    <w:rsid w:val="00C72C4F"/>
    <w:rsid w:val="00C72EF9"/>
    <w:rsid w:val="00C73E3E"/>
    <w:rsid w:val="00C74261"/>
    <w:rsid w:val="00C74B3F"/>
    <w:rsid w:val="00C74DC2"/>
    <w:rsid w:val="00C75C5A"/>
    <w:rsid w:val="00C75D86"/>
    <w:rsid w:val="00C76A0F"/>
    <w:rsid w:val="00C7776A"/>
    <w:rsid w:val="00C77856"/>
    <w:rsid w:val="00C80174"/>
    <w:rsid w:val="00C80F48"/>
    <w:rsid w:val="00C81124"/>
    <w:rsid w:val="00C811AA"/>
    <w:rsid w:val="00C811DC"/>
    <w:rsid w:val="00C82979"/>
    <w:rsid w:val="00C82B1C"/>
    <w:rsid w:val="00C83858"/>
    <w:rsid w:val="00C83A3C"/>
    <w:rsid w:val="00C83AAB"/>
    <w:rsid w:val="00C84D38"/>
    <w:rsid w:val="00C85F2A"/>
    <w:rsid w:val="00C85F91"/>
    <w:rsid w:val="00C86569"/>
    <w:rsid w:val="00C86EFF"/>
    <w:rsid w:val="00C86FD8"/>
    <w:rsid w:val="00C8714C"/>
    <w:rsid w:val="00C87CA4"/>
    <w:rsid w:val="00C90015"/>
    <w:rsid w:val="00C90873"/>
    <w:rsid w:val="00C9163B"/>
    <w:rsid w:val="00C91815"/>
    <w:rsid w:val="00C924DC"/>
    <w:rsid w:val="00C92DEA"/>
    <w:rsid w:val="00C932BB"/>
    <w:rsid w:val="00C9617C"/>
    <w:rsid w:val="00C97334"/>
    <w:rsid w:val="00C97EBE"/>
    <w:rsid w:val="00CA0942"/>
    <w:rsid w:val="00CA0F5D"/>
    <w:rsid w:val="00CA10D3"/>
    <w:rsid w:val="00CA1E3A"/>
    <w:rsid w:val="00CA20B7"/>
    <w:rsid w:val="00CA2586"/>
    <w:rsid w:val="00CA2DD3"/>
    <w:rsid w:val="00CA300A"/>
    <w:rsid w:val="00CA3C0A"/>
    <w:rsid w:val="00CA4DA2"/>
    <w:rsid w:val="00CA4E77"/>
    <w:rsid w:val="00CA5426"/>
    <w:rsid w:val="00CA60C6"/>
    <w:rsid w:val="00CA6BFC"/>
    <w:rsid w:val="00CA6E9D"/>
    <w:rsid w:val="00CA7BCD"/>
    <w:rsid w:val="00CB135A"/>
    <w:rsid w:val="00CB13D2"/>
    <w:rsid w:val="00CB17D6"/>
    <w:rsid w:val="00CB22B9"/>
    <w:rsid w:val="00CB2813"/>
    <w:rsid w:val="00CB35A6"/>
    <w:rsid w:val="00CB413D"/>
    <w:rsid w:val="00CB4577"/>
    <w:rsid w:val="00CB4A28"/>
    <w:rsid w:val="00CB54D7"/>
    <w:rsid w:val="00CB5799"/>
    <w:rsid w:val="00CB600C"/>
    <w:rsid w:val="00CB63B7"/>
    <w:rsid w:val="00CB6701"/>
    <w:rsid w:val="00CC05DE"/>
    <w:rsid w:val="00CC09DF"/>
    <w:rsid w:val="00CC0E6A"/>
    <w:rsid w:val="00CC1326"/>
    <w:rsid w:val="00CC1DF9"/>
    <w:rsid w:val="00CC2170"/>
    <w:rsid w:val="00CC21DF"/>
    <w:rsid w:val="00CC24C2"/>
    <w:rsid w:val="00CC28A5"/>
    <w:rsid w:val="00CC2D09"/>
    <w:rsid w:val="00CC5796"/>
    <w:rsid w:val="00CC7FAD"/>
    <w:rsid w:val="00CD0890"/>
    <w:rsid w:val="00CD0CA7"/>
    <w:rsid w:val="00CD0E8A"/>
    <w:rsid w:val="00CD14FC"/>
    <w:rsid w:val="00CD3157"/>
    <w:rsid w:val="00CD326E"/>
    <w:rsid w:val="00CD45DC"/>
    <w:rsid w:val="00CD585D"/>
    <w:rsid w:val="00CD5BE3"/>
    <w:rsid w:val="00CD63EE"/>
    <w:rsid w:val="00CD72C8"/>
    <w:rsid w:val="00CD77D6"/>
    <w:rsid w:val="00CE04CC"/>
    <w:rsid w:val="00CE0A78"/>
    <w:rsid w:val="00CE11D2"/>
    <w:rsid w:val="00CE1A0B"/>
    <w:rsid w:val="00CE1B46"/>
    <w:rsid w:val="00CE245C"/>
    <w:rsid w:val="00CE3404"/>
    <w:rsid w:val="00CE390B"/>
    <w:rsid w:val="00CE39D0"/>
    <w:rsid w:val="00CE4327"/>
    <w:rsid w:val="00CE45C7"/>
    <w:rsid w:val="00CE4897"/>
    <w:rsid w:val="00CE4B78"/>
    <w:rsid w:val="00CE5A84"/>
    <w:rsid w:val="00CE5DA5"/>
    <w:rsid w:val="00CE6303"/>
    <w:rsid w:val="00CE6C86"/>
    <w:rsid w:val="00CE6F94"/>
    <w:rsid w:val="00CE723E"/>
    <w:rsid w:val="00CF018C"/>
    <w:rsid w:val="00CF0A81"/>
    <w:rsid w:val="00CF1758"/>
    <w:rsid w:val="00CF2B2F"/>
    <w:rsid w:val="00CF2B42"/>
    <w:rsid w:val="00CF2CD0"/>
    <w:rsid w:val="00CF30DD"/>
    <w:rsid w:val="00CF51F8"/>
    <w:rsid w:val="00CF5D67"/>
    <w:rsid w:val="00CF5DF4"/>
    <w:rsid w:val="00CF7438"/>
    <w:rsid w:val="00CF79A3"/>
    <w:rsid w:val="00D0169F"/>
    <w:rsid w:val="00D02876"/>
    <w:rsid w:val="00D0298E"/>
    <w:rsid w:val="00D036DC"/>
    <w:rsid w:val="00D039F4"/>
    <w:rsid w:val="00D04747"/>
    <w:rsid w:val="00D056AF"/>
    <w:rsid w:val="00D10A8D"/>
    <w:rsid w:val="00D1111B"/>
    <w:rsid w:val="00D1193D"/>
    <w:rsid w:val="00D11D04"/>
    <w:rsid w:val="00D11D0C"/>
    <w:rsid w:val="00D12C70"/>
    <w:rsid w:val="00D1311A"/>
    <w:rsid w:val="00D157D2"/>
    <w:rsid w:val="00D15990"/>
    <w:rsid w:val="00D16611"/>
    <w:rsid w:val="00D16EB7"/>
    <w:rsid w:val="00D173B0"/>
    <w:rsid w:val="00D17E74"/>
    <w:rsid w:val="00D17F12"/>
    <w:rsid w:val="00D200AF"/>
    <w:rsid w:val="00D207BF"/>
    <w:rsid w:val="00D20D6C"/>
    <w:rsid w:val="00D216E1"/>
    <w:rsid w:val="00D22145"/>
    <w:rsid w:val="00D23D0F"/>
    <w:rsid w:val="00D240DC"/>
    <w:rsid w:val="00D24454"/>
    <w:rsid w:val="00D24D21"/>
    <w:rsid w:val="00D253B1"/>
    <w:rsid w:val="00D272DE"/>
    <w:rsid w:val="00D30AD8"/>
    <w:rsid w:val="00D30DBB"/>
    <w:rsid w:val="00D314D2"/>
    <w:rsid w:val="00D31EA6"/>
    <w:rsid w:val="00D32060"/>
    <w:rsid w:val="00D322E3"/>
    <w:rsid w:val="00D3283A"/>
    <w:rsid w:val="00D3296C"/>
    <w:rsid w:val="00D32A8C"/>
    <w:rsid w:val="00D33E93"/>
    <w:rsid w:val="00D34EA0"/>
    <w:rsid w:val="00D359E2"/>
    <w:rsid w:val="00D36059"/>
    <w:rsid w:val="00D36DF0"/>
    <w:rsid w:val="00D37581"/>
    <w:rsid w:val="00D3778F"/>
    <w:rsid w:val="00D37A00"/>
    <w:rsid w:val="00D37A26"/>
    <w:rsid w:val="00D40EB9"/>
    <w:rsid w:val="00D41CB3"/>
    <w:rsid w:val="00D42123"/>
    <w:rsid w:val="00D42564"/>
    <w:rsid w:val="00D42604"/>
    <w:rsid w:val="00D42A84"/>
    <w:rsid w:val="00D44459"/>
    <w:rsid w:val="00D44696"/>
    <w:rsid w:val="00D453F2"/>
    <w:rsid w:val="00D45BB6"/>
    <w:rsid w:val="00D46070"/>
    <w:rsid w:val="00D467C1"/>
    <w:rsid w:val="00D46DF4"/>
    <w:rsid w:val="00D47592"/>
    <w:rsid w:val="00D479E1"/>
    <w:rsid w:val="00D47BAE"/>
    <w:rsid w:val="00D50C5B"/>
    <w:rsid w:val="00D50CB9"/>
    <w:rsid w:val="00D50FC9"/>
    <w:rsid w:val="00D51124"/>
    <w:rsid w:val="00D51D0B"/>
    <w:rsid w:val="00D51E4E"/>
    <w:rsid w:val="00D52103"/>
    <w:rsid w:val="00D53DB1"/>
    <w:rsid w:val="00D53ED5"/>
    <w:rsid w:val="00D54890"/>
    <w:rsid w:val="00D5490B"/>
    <w:rsid w:val="00D54962"/>
    <w:rsid w:val="00D5534E"/>
    <w:rsid w:val="00D559BB"/>
    <w:rsid w:val="00D55A65"/>
    <w:rsid w:val="00D55AF8"/>
    <w:rsid w:val="00D5694D"/>
    <w:rsid w:val="00D56EED"/>
    <w:rsid w:val="00D5769B"/>
    <w:rsid w:val="00D57D7F"/>
    <w:rsid w:val="00D57E1A"/>
    <w:rsid w:val="00D57FFA"/>
    <w:rsid w:val="00D60B81"/>
    <w:rsid w:val="00D60C5F"/>
    <w:rsid w:val="00D629CC"/>
    <w:rsid w:val="00D62CF0"/>
    <w:rsid w:val="00D63D38"/>
    <w:rsid w:val="00D64121"/>
    <w:rsid w:val="00D6534B"/>
    <w:rsid w:val="00D65633"/>
    <w:rsid w:val="00D6574C"/>
    <w:rsid w:val="00D66972"/>
    <w:rsid w:val="00D67F82"/>
    <w:rsid w:val="00D71664"/>
    <w:rsid w:val="00D72076"/>
    <w:rsid w:val="00D72F7D"/>
    <w:rsid w:val="00D7371E"/>
    <w:rsid w:val="00D74D2B"/>
    <w:rsid w:val="00D7530A"/>
    <w:rsid w:val="00D76D75"/>
    <w:rsid w:val="00D77949"/>
    <w:rsid w:val="00D80ABC"/>
    <w:rsid w:val="00D80B60"/>
    <w:rsid w:val="00D81ED8"/>
    <w:rsid w:val="00D82516"/>
    <w:rsid w:val="00D829B2"/>
    <w:rsid w:val="00D82B3D"/>
    <w:rsid w:val="00D82F15"/>
    <w:rsid w:val="00D83130"/>
    <w:rsid w:val="00D832B9"/>
    <w:rsid w:val="00D84498"/>
    <w:rsid w:val="00D84927"/>
    <w:rsid w:val="00D84EA9"/>
    <w:rsid w:val="00D8530F"/>
    <w:rsid w:val="00D85AD7"/>
    <w:rsid w:val="00D85F99"/>
    <w:rsid w:val="00D861EC"/>
    <w:rsid w:val="00D87614"/>
    <w:rsid w:val="00D90161"/>
    <w:rsid w:val="00D903EE"/>
    <w:rsid w:val="00D912ED"/>
    <w:rsid w:val="00D91D05"/>
    <w:rsid w:val="00D91EE9"/>
    <w:rsid w:val="00D94475"/>
    <w:rsid w:val="00D95CC4"/>
    <w:rsid w:val="00D96C4C"/>
    <w:rsid w:val="00DA01EE"/>
    <w:rsid w:val="00DA06E2"/>
    <w:rsid w:val="00DA1E3E"/>
    <w:rsid w:val="00DA1EFE"/>
    <w:rsid w:val="00DA2530"/>
    <w:rsid w:val="00DA25FC"/>
    <w:rsid w:val="00DA3A37"/>
    <w:rsid w:val="00DA59B3"/>
    <w:rsid w:val="00DA633E"/>
    <w:rsid w:val="00DA711F"/>
    <w:rsid w:val="00DA721F"/>
    <w:rsid w:val="00DA77E1"/>
    <w:rsid w:val="00DA7801"/>
    <w:rsid w:val="00DB063B"/>
    <w:rsid w:val="00DB1CA3"/>
    <w:rsid w:val="00DB502C"/>
    <w:rsid w:val="00DB59F8"/>
    <w:rsid w:val="00DB6106"/>
    <w:rsid w:val="00DB62B0"/>
    <w:rsid w:val="00DB648A"/>
    <w:rsid w:val="00DB648E"/>
    <w:rsid w:val="00DB731F"/>
    <w:rsid w:val="00DB7774"/>
    <w:rsid w:val="00DC0446"/>
    <w:rsid w:val="00DC0810"/>
    <w:rsid w:val="00DC0BB1"/>
    <w:rsid w:val="00DC10CF"/>
    <w:rsid w:val="00DC135C"/>
    <w:rsid w:val="00DC2132"/>
    <w:rsid w:val="00DC2CC2"/>
    <w:rsid w:val="00DC2FAD"/>
    <w:rsid w:val="00DC3189"/>
    <w:rsid w:val="00DC3576"/>
    <w:rsid w:val="00DC5062"/>
    <w:rsid w:val="00DC5077"/>
    <w:rsid w:val="00DC522F"/>
    <w:rsid w:val="00DC5506"/>
    <w:rsid w:val="00DC5D55"/>
    <w:rsid w:val="00DC605C"/>
    <w:rsid w:val="00DC750F"/>
    <w:rsid w:val="00DD1039"/>
    <w:rsid w:val="00DD12C3"/>
    <w:rsid w:val="00DD1410"/>
    <w:rsid w:val="00DD15C2"/>
    <w:rsid w:val="00DD196D"/>
    <w:rsid w:val="00DD1BBF"/>
    <w:rsid w:val="00DD1F46"/>
    <w:rsid w:val="00DD3506"/>
    <w:rsid w:val="00DD37C6"/>
    <w:rsid w:val="00DD3D02"/>
    <w:rsid w:val="00DD3E75"/>
    <w:rsid w:val="00DD4492"/>
    <w:rsid w:val="00DD4531"/>
    <w:rsid w:val="00DD6600"/>
    <w:rsid w:val="00DD6907"/>
    <w:rsid w:val="00DD6F7F"/>
    <w:rsid w:val="00DD7095"/>
    <w:rsid w:val="00DD7526"/>
    <w:rsid w:val="00DE0C31"/>
    <w:rsid w:val="00DE1256"/>
    <w:rsid w:val="00DE3327"/>
    <w:rsid w:val="00DE3422"/>
    <w:rsid w:val="00DE35E9"/>
    <w:rsid w:val="00DE4460"/>
    <w:rsid w:val="00DE47C1"/>
    <w:rsid w:val="00DE47CA"/>
    <w:rsid w:val="00DE4912"/>
    <w:rsid w:val="00DE552E"/>
    <w:rsid w:val="00DE5AD1"/>
    <w:rsid w:val="00DE6A98"/>
    <w:rsid w:val="00DE7339"/>
    <w:rsid w:val="00DF0476"/>
    <w:rsid w:val="00DF1758"/>
    <w:rsid w:val="00DF19A3"/>
    <w:rsid w:val="00DF2CFB"/>
    <w:rsid w:val="00DF3453"/>
    <w:rsid w:val="00DF398F"/>
    <w:rsid w:val="00DF3B73"/>
    <w:rsid w:val="00DF422D"/>
    <w:rsid w:val="00DF4C20"/>
    <w:rsid w:val="00DF549B"/>
    <w:rsid w:val="00DF5624"/>
    <w:rsid w:val="00DF5796"/>
    <w:rsid w:val="00DF584D"/>
    <w:rsid w:val="00DF5B1A"/>
    <w:rsid w:val="00DF5C8B"/>
    <w:rsid w:val="00DF64D9"/>
    <w:rsid w:val="00DF6576"/>
    <w:rsid w:val="00DF6735"/>
    <w:rsid w:val="00DF682C"/>
    <w:rsid w:val="00DF6AAA"/>
    <w:rsid w:val="00E00BC9"/>
    <w:rsid w:val="00E0158F"/>
    <w:rsid w:val="00E01FAF"/>
    <w:rsid w:val="00E02AD1"/>
    <w:rsid w:val="00E036E4"/>
    <w:rsid w:val="00E039C0"/>
    <w:rsid w:val="00E04003"/>
    <w:rsid w:val="00E046A6"/>
    <w:rsid w:val="00E05651"/>
    <w:rsid w:val="00E05846"/>
    <w:rsid w:val="00E06A15"/>
    <w:rsid w:val="00E06ED9"/>
    <w:rsid w:val="00E07134"/>
    <w:rsid w:val="00E0743C"/>
    <w:rsid w:val="00E07FE5"/>
    <w:rsid w:val="00E11D0A"/>
    <w:rsid w:val="00E11E69"/>
    <w:rsid w:val="00E120D4"/>
    <w:rsid w:val="00E13158"/>
    <w:rsid w:val="00E13527"/>
    <w:rsid w:val="00E140BD"/>
    <w:rsid w:val="00E162D2"/>
    <w:rsid w:val="00E1661A"/>
    <w:rsid w:val="00E175ED"/>
    <w:rsid w:val="00E176FB"/>
    <w:rsid w:val="00E21221"/>
    <w:rsid w:val="00E215E3"/>
    <w:rsid w:val="00E21D4A"/>
    <w:rsid w:val="00E2248B"/>
    <w:rsid w:val="00E225CA"/>
    <w:rsid w:val="00E2281F"/>
    <w:rsid w:val="00E23211"/>
    <w:rsid w:val="00E24012"/>
    <w:rsid w:val="00E253F6"/>
    <w:rsid w:val="00E25552"/>
    <w:rsid w:val="00E257AF"/>
    <w:rsid w:val="00E25DC5"/>
    <w:rsid w:val="00E26AA3"/>
    <w:rsid w:val="00E27B6E"/>
    <w:rsid w:val="00E27CFF"/>
    <w:rsid w:val="00E27D30"/>
    <w:rsid w:val="00E308EF"/>
    <w:rsid w:val="00E311EA"/>
    <w:rsid w:val="00E31A99"/>
    <w:rsid w:val="00E32069"/>
    <w:rsid w:val="00E32169"/>
    <w:rsid w:val="00E322BE"/>
    <w:rsid w:val="00E33626"/>
    <w:rsid w:val="00E33A84"/>
    <w:rsid w:val="00E33C9C"/>
    <w:rsid w:val="00E34338"/>
    <w:rsid w:val="00E34B43"/>
    <w:rsid w:val="00E353D5"/>
    <w:rsid w:val="00E35E38"/>
    <w:rsid w:val="00E3746A"/>
    <w:rsid w:val="00E377B4"/>
    <w:rsid w:val="00E408D5"/>
    <w:rsid w:val="00E40BD6"/>
    <w:rsid w:val="00E418D3"/>
    <w:rsid w:val="00E425E7"/>
    <w:rsid w:val="00E433F6"/>
    <w:rsid w:val="00E43704"/>
    <w:rsid w:val="00E43ACF"/>
    <w:rsid w:val="00E43F13"/>
    <w:rsid w:val="00E45AED"/>
    <w:rsid w:val="00E51811"/>
    <w:rsid w:val="00E51E32"/>
    <w:rsid w:val="00E52678"/>
    <w:rsid w:val="00E52F48"/>
    <w:rsid w:val="00E53FB3"/>
    <w:rsid w:val="00E55B2D"/>
    <w:rsid w:val="00E55BD4"/>
    <w:rsid w:val="00E55C9E"/>
    <w:rsid w:val="00E56716"/>
    <w:rsid w:val="00E57698"/>
    <w:rsid w:val="00E57977"/>
    <w:rsid w:val="00E57FEB"/>
    <w:rsid w:val="00E600B7"/>
    <w:rsid w:val="00E60822"/>
    <w:rsid w:val="00E629E5"/>
    <w:rsid w:val="00E633BD"/>
    <w:rsid w:val="00E637EF"/>
    <w:rsid w:val="00E6387E"/>
    <w:rsid w:val="00E6667F"/>
    <w:rsid w:val="00E671C3"/>
    <w:rsid w:val="00E67416"/>
    <w:rsid w:val="00E67B69"/>
    <w:rsid w:val="00E67C5D"/>
    <w:rsid w:val="00E70618"/>
    <w:rsid w:val="00E7092B"/>
    <w:rsid w:val="00E71378"/>
    <w:rsid w:val="00E713EC"/>
    <w:rsid w:val="00E726DE"/>
    <w:rsid w:val="00E7272D"/>
    <w:rsid w:val="00E72BBC"/>
    <w:rsid w:val="00E72C66"/>
    <w:rsid w:val="00E72E62"/>
    <w:rsid w:val="00E740CA"/>
    <w:rsid w:val="00E745C1"/>
    <w:rsid w:val="00E7532E"/>
    <w:rsid w:val="00E775B6"/>
    <w:rsid w:val="00E77751"/>
    <w:rsid w:val="00E77A2C"/>
    <w:rsid w:val="00E77BB9"/>
    <w:rsid w:val="00E8066C"/>
    <w:rsid w:val="00E8069C"/>
    <w:rsid w:val="00E806AC"/>
    <w:rsid w:val="00E80A23"/>
    <w:rsid w:val="00E814E1"/>
    <w:rsid w:val="00E81778"/>
    <w:rsid w:val="00E82D3D"/>
    <w:rsid w:val="00E82F82"/>
    <w:rsid w:val="00E83F1A"/>
    <w:rsid w:val="00E84137"/>
    <w:rsid w:val="00E84CD8"/>
    <w:rsid w:val="00E87424"/>
    <w:rsid w:val="00E90142"/>
    <w:rsid w:val="00E90450"/>
    <w:rsid w:val="00E91A19"/>
    <w:rsid w:val="00E91F40"/>
    <w:rsid w:val="00E9269E"/>
    <w:rsid w:val="00E92F2D"/>
    <w:rsid w:val="00E931AC"/>
    <w:rsid w:val="00E978E6"/>
    <w:rsid w:val="00EA02D2"/>
    <w:rsid w:val="00EA08B0"/>
    <w:rsid w:val="00EA18DA"/>
    <w:rsid w:val="00EA1F61"/>
    <w:rsid w:val="00EA21F7"/>
    <w:rsid w:val="00EA2BC7"/>
    <w:rsid w:val="00EA361A"/>
    <w:rsid w:val="00EA365A"/>
    <w:rsid w:val="00EA3801"/>
    <w:rsid w:val="00EA52B1"/>
    <w:rsid w:val="00EA77FE"/>
    <w:rsid w:val="00EA79B8"/>
    <w:rsid w:val="00EA7A02"/>
    <w:rsid w:val="00EB0265"/>
    <w:rsid w:val="00EB0812"/>
    <w:rsid w:val="00EB089D"/>
    <w:rsid w:val="00EB27B8"/>
    <w:rsid w:val="00EB2834"/>
    <w:rsid w:val="00EB2A32"/>
    <w:rsid w:val="00EB3B5B"/>
    <w:rsid w:val="00EB3B83"/>
    <w:rsid w:val="00EB4A09"/>
    <w:rsid w:val="00EB51AB"/>
    <w:rsid w:val="00EB565A"/>
    <w:rsid w:val="00EB5F42"/>
    <w:rsid w:val="00EB5FE6"/>
    <w:rsid w:val="00EB62F6"/>
    <w:rsid w:val="00EB65BD"/>
    <w:rsid w:val="00EB6829"/>
    <w:rsid w:val="00EC13FA"/>
    <w:rsid w:val="00EC1EBC"/>
    <w:rsid w:val="00EC1EE0"/>
    <w:rsid w:val="00EC482F"/>
    <w:rsid w:val="00EC4DCA"/>
    <w:rsid w:val="00EC5BD0"/>
    <w:rsid w:val="00EC6E18"/>
    <w:rsid w:val="00EC7467"/>
    <w:rsid w:val="00EC781B"/>
    <w:rsid w:val="00EC7B82"/>
    <w:rsid w:val="00EC7ED5"/>
    <w:rsid w:val="00ED0711"/>
    <w:rsid w:val="00ED0FAF"/>
    <w:rsid w:val="00ED13B6"/>
    <w:rsid w:val="00ED1963"/>
    <w:rsid w:val="00ED20D0"/>
    <w:rsid w:val="00ED2883"/>
    <w:rsid w:val="00ED28A8"/>
    <w:rsid w:val="00ED36E4"/>
    <w:rsid w:val="00ED490F"/>
    <w:rsid w:val="00ED79F2"/>
    <w:rsid w:val="00EE07A0"/>
    <w:rsid w:val="00EE10E7"/>
    <w:rsid w:val="00EE1AB2"/>
    <w:rsid w:val="00EE245F"/>
    <w:rsid w:val="00EE2669"/>
    <w:rsid w:val="00EE2C4C"/>
    <w:rsid w:val="00EE3137"/>
    <w:rsid w:val="00EE361C"/>
    <w:rsid w:val="00EE3A86"/>
    <w:rsid w:val="00EE404E"/>
    <w:rsid w:val="00EE4B4A"/>
    <w:rsid w:val="00EE5062"/>
    <w:rsid w:val="00EE5173"/>
    <w:rsid w:val="00EE59DA"/>
    <w:rsid w:val="00EE6B14"/>
    <w:rsid w:val="00EF0F0C"/>
    <w:rsid w:val="00EF2192"/>
    <w:rsid w:val="00EF2D4F"/>
    <w:rsid w:val="00EF2F31"/>
    <w:rsid w:val="00EF3ABF"/>
    <w:rsid w:val="00EF5108"/>
    <w:rsid w:val="00EF5FF8"/>
    <w:rsid w:val="00EF6B74"/>
    <w:rsid w:val="00F003C6"/>
    <w:rsid w:val="00F003F9"/>
    <w:rsid w:val="00F00795"/>
    <w:rsid w:val="00F00FD5"/>
    <w:rsid w:val="00F0221C"/>
    <w:rsid w:val="00F02990"/>
    <w:rsid w:val="00F04B11"/>
    <w:rsid w:val="00F05C25"/>
    <w:rsid w:val="00F05FF5"/>
    <w:rsid w:val="00F06EE8"/>
    <w:rsid w:val="00F07349"/>
    <w:rsid w:val="00F10417"/>
    <w:rsid w:val="00F10990"/>
    <w:rsid w:val="00F113EF"/>
    <w:rsid w:val="00F113FB"/>
    <w:rsid w:val="00F115C8"/>
    <w:rsid w:val="00F12210"/>
    <w:rsid w:val="00F126F3"/>
    <w:rsid w:val="00F12B26"/>
    <w:rsid w:val="00F12E2D"/>
    <w:rsid w:val="00F13026"/>
    <w:rsid w:val="00F132C3"/>
    <w:rsid w:val="00F13643"/>
    <w:rsid w:val="00F14A27"/>
    <w:rsid w:val="00F14D9F"/>
    <w:rsid w:val="00F14EC5"/>
    <w:rsid w:val="00F159BF"/>
    <w:rsid w:val="00F1695C"/>
    <w:rsid w:val="00F17557"/>
    <w:rsid w:val="00F17BD6"/>
    <w:rsid w:val="00F206AC"/>
    <w:rsid w:val="00F213AC"/>
    <w:rsid w:val="00F21E5F"/>
    <w:rsid w:val="00F22AE5"/>
    <w:rsid w:val="00F25291"/>
    <w:rsid w:val="00F26E3C"/>
    <w:rsid w:val="00F30454"/>
    <w:rsid w:val="00F333F5"/>
    <w:rsid w:val="00F34289"/>
    <w:rsid w:val="00F34485"/>
    <w:rsid w:val="00F34D13"/>
    <w:rsid w:val="00F3556B"/>
    <w:rsid w:val="00F3594A"/>
    <w:rsid w:val="00F35CFB"/>
    <w:rsid w:val="00F35D31"/>
    <w:rsid w:val="00F36066"/>
    <w:rsid w:val="00F366DD"/>
    <w:rsid w:val="00F40032"/>
    <w:rsid w:val="00F40229"/>
    <w:rsid w:val="00F404AD"/>
    <w:rsid w:val="00F4090F"/>
    <w:rsid w:val="00F422DD"/>
    <w:rsid w:val="00F43483"/>
    <w:rsid w:val="00F448DF"/>
    <w:rsid w:val="00F44B24"/>
    <w:rsid w:val="00F44DD7"/>
    <w:rsid w:val="00F463D1"/>
    <w:rsid w:val="00F47E3C"/>
    <w:rsid w:val="00F502B8"/>
    <w:rsid w:val="00F509EE"/>
    <w:rsid w:val="00F51CD0"/>
    <w:rsid w:val="00F531C0"/>
    <w:rsid w:val="00F5328F"/>
    <w:rsid w:val="00F53429"/>
    <w:rsid w:val="00F53C1E"/>
    <w:rsid w:val="00F54042"/>
    <w:rsid w:val="00F54258"/>
    <w:rsid w:val="00F545C8"/>
    <w:rsid w:val="00F54EFD"/>
    <w:rsid w:val="00F55426"/>
    <w:rsid w:val="00F5553E"/>
    <w:rsid w:val="00F56216"/>
    <w:rsid w:val="00F5623B"/>
    <w:rsid w:val="00F5627A"/>
    <w:rsid w:val="00F56421"/>
    <w:rsid w:val="00F56F84"/>
    <w:rsid w:val="00F603AC"/>
    <w:rsid w:val="00F61517"/>
    <w:rsid w:val="00F6170F"/>
    <w:rsid w:val="00F61786"/>
    <w:rsid w:val="00F626A0"/>
    <w:rsid w:val="00F6285D"/>
    <w:rsid w:val="00F63408"/>
    <w:rsid w:val="00F6457D"/>
    <w:rsid w:val="00F647D6"/>
    <w:rsid w:val="00F64D61"/>
    <w:rsid w:val="00F65692"/>
    <w:rsid w:val="00F6632E"/>
    <w:rsid w:val="00F6643F"/>
    <w:rsid w:val="00F66B7A"/>
    <w:rsid w:val="00F672F4"/>
    <w:rsid w:val="00F67755"/>
    <w:rsid w:val="00F67D17"/>
    <w:rsid w:val="00F70562"/>
    <w:rsid w:val="00F71522"/>
    <w:rsid w:val="00F71555"/>
    <w:rsid w:val="00F7182A"/>
    <w:rsid w:val="00F71F76"/>
    <w:rsid w:val="00F72222"/>
    <w:rsid w:val="00F72F94"/>
    <w:rsid w:val="00F7305A"/>
    <w:rsid w:val="00F735DF"/>
    <w:rsid w:val="00F73841"/>
    <w:rsid w:val="00F73C80"/>
    <w:rsid w:val="00F7496E"/>
    <w:rsid w:val="00F75987"/>
    <w:rsid w:val="00F76538"/>
    <w:rsid w:val="00F766D5"/>
    <w:rsid w:val="00F768C6"/>
    <w:rsid w:val="00F7694B"/>
    <w:rsid w:val="00F80A53"/>
    <w:rsid w:val="00F813C0"/>
    <w:rsid w:val="00F819B2"/>
    <w:rsid w:val="00F81B9F"/>
    <w:rsid w:val="00F821E0"/>
    <w:rsid w:val="00F8239C"/>
    <w:rsid w:val="00F829C0"/>
    <w:rsid w:val="00F829F6"/>
    <w:rsid w:val="00F829FF"/>
    <w:rsid w:val="00F82BD2"/>
    <w:rsid w:val="00F82D5F"/>
    <w:rsid w:val="00F837E9"/>
    <w:rsid w:val="00F83ABF"/>
    <w:rsid w:val="00F83AE0"/>
    <w:rsid w:val="00F83C34"/>
    <w:rsid w:val="00F83F6A"/>
    <w:rsid w:val="00F84372"/>
    <w:rsid w:val="00F84388"/>
    <w:rsid w:val="00F8590B"/>
    <w:rsid w:val="00F8668E"/>
    <w:rsid w:val="00F87508"/>
    <w:rsid w:val="00F908E0"/>
    <w:rsid w:val="00F90B2C"/>
    <w:rsid w:val="00F912F8"/>
    <w:rsid w:val="00F92841"/>
    <w:rsid w:val="00F92A25"/>
    <w:rsid w:val="00F93D60"/>
    <w:rsid w:val="00F94259"/>
    <w:rsid w:val="00F948E8"/>
    <w:rsid w:val="00F94E8F"/>
    <w:rsid w:val="00F9521E"/>
    <w:rsid w:val="00F96204"/>
    <w:rsid w:val="00F974A7"/>
    <w:rsid w:val="00F978D6"/>
    <w:rsid w:val="00FA0651"/>
    <w:rsid w:val="00FA0F1B"/>
    <w:rsid w:val="00FA1512"/>
    <w:rsid w:val="00FA1542"/>
    <w:rsid w:val="00FA154F"/>
    <w:rsid w:val="00FA2C33"/>
    <w:rsid w:val="00FA2E2D"/>
    <w:rsid w:val="00FA4ACC"/>
    <w:rsid w:val="00FA55B7"/>
    <w:rsid w:val="00FA5FBE"/>
    <w:rsid w:val="00FA6008"/>
    <w:rsid w:val="00FA61D9"/>
    <w:rsid w:val="00FA67E2"/>
    <w:rsid w:val="00FA6C36"/>
    <w:rsid w:val="00FA70B5"/>
    <w:rsid w:val="00FB342C"/>
    <w:rsid w:val="00FB39FB"/>
    <w:rsid w:val="00FB43E9"/>
    <w:rsid w:val="00FB4A6B"/>
    <w:rsid w:val="00FB4D88"/>
    <w:rsid w:val="00FB538B"/>
    <w:rsid w:val="00FB5A38"/>
    <w:rsid w:val="00FB5E34"/>
    <w:rsid w:val="00FB772F"/>
    <w:rsid w:val="00FC04A1"/>
    <w:rsid w:val="00FC110E"/>
    <w:rsid w:val="00FC2AF1"/>
    <w:rsid w:val="00FC32E6"/>
    <w:rsid w:val="00FC3B7C"/>
    <w:rsid w:val="00FC4426"/>
    <w:rsid w:val="00FC48F1"/>
    <w:rsid w:val="00FC4C38"/>
    <w:rsid w:val="00FC51CB"/>
    <w:rsid w:val="00FC58A1"/>
    <w:rsid w:val="00FC5B16"/>
    <w:rsid w:val="00FC5E47"/>
    <w:rsid w:val="00FC648C"/>
    <w:rsid w:val="00FC64A5"/>
    <w:rsid w:val="00FC6DDE"/>
    <w:rsid w:val="00FC7226"/>
    <w:rsid w:val="00FC787A"/>
    <w:rsid w:val="00FD0252"/>
    <w:rsid w:val="00FD0389"/>
    <w:rsid w:val="00FD09A1"/>
    <w:rsid w:val="00FD0DDB"/>
    <w:rsid w:val="00FD14FC"/>
    <w:rsid w:val="00FD227B"/>
    <w:rsid w:val="00FD3733"/>
    <w:rsid w:val="00FD39F5"/>
    <w:rsid w:val="00FD5632"/>
    <w:rsid w:val="00FD598A"/>
    <w:rsid w:val="00FD5C9E"/>
    <w:rsid w:val="00FD5D6E"/>
    <w:rsid w:val="00FD60A9"/>
    <w:rsid w:val="00FD677E"/>
    <w:rsid w:val="00FD71FF"/>
    <w:rsid w:val="00FD73AE"/>
    <w:rsid w:val="00FD7B0C"/>
    <w:rsid w:val="00FD7C37"/>
    <w:rsid w:val="00FE072B"/>
    <w:rsid w:val="00FE078E"/>
    <w:rsid w:val="00FE2AD9"/>
    <w:rsid w:val="00FE303E"/>
    <w:rsid w:val="00FE3D94"/>
    <w:rsid w:val="00FE4128"/>
    <w:rsid w:val="00FE4960"/>
    <w:rsid w:val="00FE4F3C"/>
    <w:rsid w:val="00FE5358"/>
    <w:rsid w:val="00FE5460"/>
    <w:rsid w:val="00FE555D"/>
    <w:rsid w:val="00FE6069"/>
    <w:rsid w:val="00FE675E"/>
    <w:rsid w:val="00FE6B90"/>
    <w:rsid w:val="00FE6BAF"/>
    <w:rsid w:val="00FE701B"/>
    <w:rsid w:val="00FE797E"/>
    <w:rsid w:val="00FF079F"/>
    <w:rsid w:val="00FF09BF"/>
    <w:rsid w:val="00FF0FB8"/>
    <w:rsid w:val="00FF10D8"/>
    <w:rsid w:val="00FF155D"/>
    <w:rsid w:val="00FF177C"/>
    <w:rsid w:val="00FF2348"/>
    <w:rsid w:val="00FF24DD"/>
    <w:rsid w:val="00FF3345"/>
    <w:rsid w:val="00FF5FB5"/>
    <w:rsid w:val="00FF68FF"/>
    <w:rsid w:val="00FF75F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70A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unhideWhenUsed="1" w:qFormat="1"/>
    <w:lsdException w:name="heading 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unhideWhenUsed="1"/>
    <w:lsdException w:name="List Number" w:semiHidden="1"/>
    <w:lsdException w:name="List 2" w:unhideWhenUsed="1"/>
    <w:lsdException w:name="List 3"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3A8"/>
    <w:pPr>
      <w:spacing w:after="120" w:line="288" w:lineRule="auto"/>
    </w:pPr>
    <w:rPr>
      <w:rFonts w:ascii="Verdana" w:hAnsi="Verdana" w:cs="Arial"/>
      <w:szCs w:val="22"/>
      <w:lang w:eastAsia="en-US"/>
    </w:rPr>
  </w:style>
  <w:style w:type="paragraph" w:styleId="Heading1">
    <w:name w:val="heading 1"/>
    <w:basedOn w:val="Normal"/>
    <w:next w:val="Normal"/>
    <w:link w:val="Heading1Char"/>
    <w:uiPriority w:val="99"/>
    <w:qFormat/>
    <w:rsid w:val="00F113EF"/>
    <w:pPr>
      <w:keepNext/>
      <w:keepLines/>
      <w:spacing w:before="360" w:after="240"/>
      <w:outlineLvl w:val="0"/>
    </w:pPr>
    <w:rPr>
      <w:rFonts w:ascii="Georgia" w:eastAsia="Times New Roman" w:hAnsi="Georgia"/>
      <w:b/>
      <w:bCs/>
      <w:sz w:val="36"/>
      <w:szCs w:val="28"/>
    </w:rPr>
  </w:style>
  <w:style w:type="paragraph" w:styleId="Heading2">
    <w:name w:val="heading 2"/>
    <w:basedOn w:val="Normal"/>
    <w:next w:val="Normal"/>
    <w:link w:val="Heading2Char"/>
    <w:uiPriority w:val="99"/>
    <w:qFormat/>
    <w:rsid w:val="00F126F3"/>
    <w:pPr>
      <w:outlineLvl w:val="1"/>
    </w:pPr>
    <w:rPr>
      <w:b/>
      <w:sz w:val="28"/>
      <w:szCs w:val="28"/>
    </w:rPr>
  </w:style>
  <w:style w:type="paragraph" w:styleId="Heading3">
    <w:name w:val="heading 3"/>
    <w:basedOn w:val="Heading2"/>
    <w:next w:val="Normal"/>
    <w:link w:val="Heading3Char"/>
    <w:uiPriority w:val="99"/>
    <w:qFormat/>
    <w:rsid w:val="00F126F3"/>
    <w:pPr>
      <w:outlineLvl w:val="2"/>
    </w:pPr>
    <w:rPr>
      <w:sz w:val="24"/>
      <w:szCs w:val="24"/>
    </w:rPr>
  </w:style>
  <w:style w:type="paragraph" w:styleId="Heading4">
    <w:name w:val="heading 4"/>
    <w:basedOn w:val="Heading3"/>
    <w:next w:val="Normal"/>
    <w:link w:val="Heading4Char"/>
    <w:uiPriority w:val="99"/>
    <w:qFormat/>
    <w:rsid w:val="00F126F3"/>
    <w:pPr>
      <w:outlineLvl w:val="3"/>
    </w:pPr>
    <w:rPr>
      <w:b w:val="0"/>
      <w:i/>
    </w:rPr>
  </w:style>
  <w:style w:type="paragraph" w:styleId="Heading5">
    <w:name w:val="heading 5"/>
    <w:basedOn w:val="Normal"/>
    <w:next w:val="Normal"/>
    <w:link w:val="Heading5Char"/>
    <w:uiPriority w:val="9"/>
    <w:unhideWhenUsed/>
    <w:qFormat/>
    <w:rsid w:val="007F3ACD"/>
    <w:pPr>
      <w:keepNext/>
      <w:keepLines/>
      <w:numPr>
        <w:ilvl w:val="4"/>
        <w:numId w:val="5"/>
      </w:numPr>
      <w:spacing w:before="200"/>
      <w:outlineLvl w:val="4"/>
    </w:pPr>
    <w:rPr>
      <w:rFonts w:eastAsia="Times New Roman" w:cs="Times New Roman"/>
      <w:color w:val="243F60"/>
    </w:rPr>
  </w:style>
  <w:style w:type="paragraph" w:styleId="Heading6">
    <w:name w:val="heading 6"/>
    <w:basedOn w:val="Normal"/>
    <w:next w:val="Normal"/>
    <w:link w:val="Heading6Char"/>
    <w:uiPriority w:val="9"/>
    <w:unhideWhenUsed/>
    <w:qFormat/>
    <w:rsid w:val="007F3ACD"/>
    <w:pPr>
      <w:keepNext/>
      <w:keepLines/>
      <w:spacing w:before="200" w:after="0"/>
      <w:outlineLvl w:val="5"/>
    </w:pPr>
    <w:rPr>
      <w:rFonts w:eastAsia="Times New Roman" w:cs="Times New Roman"/>
      <w:i/>
      <w:iCs/>
      <w:color w:val="243F60"/>
    </w:rPr>
  </w:style>
  <w:style w:type="paragraph" w:styleId="Heading7">
    <w:name w:val="heading 7"/>
    <w:basedOn w:val="Normal"/>
    <w:next w:val="Normal"/>
    <w:link w:val="Heading7Char"/>
    <w:uiPriority w:val="9"/>
    <w:semiHidden/>
    <w:unhideWhenUsed/>
    <w:qFormat/>
    <w:rsid w:val="007F3ACD"/>
    <w:pPr>
      <w:keepNext/>
      <w:keepLines/>
      <w:spacing w:before="200" w:after="0"/>
      <w:outlineLvl w:val="6"/>
    </w:pPr>
    <w:rPr>
      <w:rFonts w:eastAsia="Times New Roman" w:cs="Times New Roman"/>
      <w:i/>
      <w:iCs/>
      <w:color w:val="404040"/>
    </w:rPr>
  </w:style>
  <w:style w:type="paragraph" w:styleId="Heading8">
    <w:name w:val="heading 8"/>
    <w:basedOn w:val="Normal"/>
    <w:next w:val="Normal"/>
    <w:link w:val="Heading8Char"/>
    <w:uiPriority w:val="9"/>
    <w:semiHidden/>
    <w:unhideWhenUsed/>
    <w:qFormat/>
    <w:rsid w:val="007F3ACD"/>
    <w:pPr>
      <w:keepNext/>
      <w:keepLines/>
      <w:spacing w:before="200" w:after="0"/>
      <w:outlineLvl w:val="7"/>
    </w:pPr>
    <w:rPr>
      <w:rFonts w:eastAsia="Times New Roman" w:cs="Times New Roman"/>
      <w:color w:val="404040"/>
      <w:szCs w:val="20"/>
    </w:rPr>
  </w:style>
  <w:style w:type="paragraph" w:styleId="Heading9">
    <w:name w:val="heading 9"/>
    <w:basedOn w:val="Normal"/>
    <w:next w:val="Normal"/>
    <w:link w:val="Heading9Char"/>
    <w:uiPriority w:val="9"/>
    <w:unhideWhenUsed/>
    <w:qFormat/>
    <w:rsid w:val="007F3ACD"/>
    <w:pPr>
      <w:keepNext/>
      <w:keepLines/>
      <w:spacing w:before="200" w:after="0"/>
      <w:outlineLvl w:val="8"/>
    </w:pPr>
    <w:rPr>
      <w:rFonts w:eastAsia="Times New Roman" w:cs="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F113EF"/>
    <w:rPr>
      <w:rFonts w:ascii="Georgia" w:eastAsia="Times New Roman" w:hAnsi="Georgia" w:cs="Arial"/>
      <w:b/>
      <w:bCs/>
      <w:sz w:val="36"/>
      <w:szCs w:val="28"/>
    </w:rPr>
  </w:style>
  <w:style w:type="character" w:customStyle="1" w:styleId="Heading2Char">
    <w:name w:val="Heading 2 Char"/>
    <w:link w:val="Heading2"/>
    <w:uiPriority w:val="99"/>
    <w:rsid w:val="00F126F3"/>
    <w:rPr>
      <w:rFonts w:ascii="Verdana" w:hAnsi="Verdana" w:cs="Arial"/>
      <w:b/>
      <w:sz w:val="28"/>
      <w:szCs w:val="28"/>
    </w:rPr>
  </w:style>
  <w:style w:type="character" w:customStyle="1" w:styleId="Heading3Char">
    <w:name w:val="Heading 3 Char"/>
    <w:link w:val="Heading3"/>
    <w:uiPriority w:val="99"/>
    <w:rsid w:val="00F126F3"/>
    <w:rPr>
      <w:rFonts w:ascii="Verdana" w:hAnsi="Verdana" w:cs="Arial"/>
      <w:b/>
      <w:sz w:val="24"/>
      <w:szCs w:val="24"/>
    </w:rPr>
  </w:style>
  <w:style w:type="character" w:customStyle="1" w:styleId="Heading4Char">
    <w:name w:val="Heading 4 Char"/>
    <w:link w:val="Heading4"/>
    <w:uiPriority w:val="99"/>
    <w:rsid w:val="00F126F3"/>
    <w:rPr>
      <w:rFonts w:ascii="Verdana" w:hAnsi="Verdana" w:cs="Arial"/>
      <w:i/>
      <w:sz w:val="24"/>
      <w:szCs w:val="24"/>
    </w:rPr>
  </w:style>
  <w:style w:type="paragraph" w:styleId="ListParagraph">
    <w:name w:val="List Paragraph"/>
    <w:aliases w:val="List Paragraph1,Recommendation,List Paragraph11,Bulleted Para,NFP GP Bulleted List,FooterText,numbered,Paragraphe de liste1,Bulletr List Paragraph,列出段落,列出段落1,List Paragraph2,List Paragraph21,Listeafsnit1,Parágrafo da Lista1,リスト段落1,L,Body"/>
    <w:basedOn w:val="Normal"/>
    <w:link w:val="ListParagraphChar"/>
    <w:uiPriority w:val="34"/>
    <w:qFormat/>
    <w:rsid w:val="00A43896"/>
    <w:pPr>
      <w:ind w:left="720"/>
      <w:contextualSpacing/>
    </w:pPr>
  </w:style>
  <w:style w:type="paragraph" w:styleId="List5">
    <w:name w:val="List 5"/>
    <w:basedOn w:val="Normal"/>
    <w:uiPriority w:val="99"/>
    <w:semiHidden/>
    <w:rsid w:val="00C5215F"/>
    <w:pPr>
      <w:numPr>
        <w:ilvl w:val="4"/>
        <w:numId w:val="1"/>
      </w:numPr>
      <w:contextualSpacing/>
    </w:pPr>
  </w:style>
  <w:style w:type="paragraph" w:styleId="List">
    <w:name w:val="List"/>
    <w:basedOn w:val="Normal"/>
    <w:uiPriority w:val="99"/>
    <w:rsid w:val="00F06EE8"/>
    <w:pPr>
      <w:numPr>
        <w:numId w:val="1"/>
      </w:numPr>
      <w:ind w:left="454" w:hanging="454"/>
    </w:pPr>
  </w:style>
  <w:style w:type="paragraph" w:styleId="List2">
    <w:name w:val="List 2"/>
    <w:basedOn w:val="Normal"/>
    <w:uiPriority w:val="99"/>
    <w:rsid w:val="00906EAA"/>
    <w:pPr>
      <w:numPr>
        <w:ilvl w:val="1"/>
        <w:numId w:val="1"/>
      </w:numPr>
      <w:ind w:left="908" w:hanging="454"/>
    </w:pPr>
  </w:style>
  <w:style w:type="table" w:styleId="TableGrid">
    <w:name w:val="Table Grid"/>
    <w:basedOn w:val="TableNormal"/>
    <w:uiPriority w:val="59"/>
    <w:rsid w:val="003E3722"/>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9"/>
    <w:qFormat/>
    <w:rsid w:val="006B19BD"/>
    <w:pPr>
      <w:spacing w:after="300"/>
      <w:contextualSpacing/>
    </w:pPr>
    <w:rPr>
      <w:rFonts w:ascii="Georgia" w:eastAsia="Times New Roman" w:hAnsi="Georgia" w:cs="Times New Roman"/>
      <w:spacing w:val="5"/>
      <w:kern w:val="28"/>
      <w:sz w:val="36"/>
      <w:szCs w:val="52"/>
    </w:rPr>
  </w:style>
  <w:style w:type="character" w:customStyle="1" w:styleId="TitleChar">
    <w:name w:val="Title Char"/>
    <w:link w:val="Title"/>
    <w:uiPriority w:val="99"/>
    <w:rsid w:val="006B19BD"/>
    <w:rPr>
      <w:rFonts w:ascii="Georgia" w:eastAsia="Times New Roman" w:hAnsi="Georgia"/>
      <w:spacing w:val="5"/>
      <w:kern w:val="28"/>
      <w:sz w:val="36"/>
      <w:szCs w:val="52"/>
    </w:rPr>
  </w:style>
  <w:style w:type="paragraph" w:styleId="Subtitle">
    <w:name w:val="Subtitle"/>
    <w:basedOn w:val="Normal"/>
    <w:next w:val="Normal"/>
    <w:link w:val="SubtitleChar"/>
    <w:uiPriority w:val="99"/>
    <w:rsid w:val="006B19BD"/>
    <w:pPr>
      <w:numPr>
        <w:ilvl w:val="1"/>
      </w:numPr>
    </w:pPr>
    <w:rPr>
      <w:rFonts w:eastAsia="Times New Roman" w:cs="Times New Roman"/>
      <w:b/>
      <w:iCs/>
      <w:spacing w:val="15"/>
      <w:sz w:val="28"/>
      <w:szCs w:val="24"/>
    </w:rPr>
  </w:style>
  <w:style w:type="character" w:customStyle="1" w:styleId="SubtitleChar">
    <w:name w:val="Subtitle Char"/>
    <w:link w:val="Subtitle"/>
    <w:uiPriority w:val="99"/>
    <w:rsid w:val="006B19BD"/>
    <w:rPr>
      <w:rFonts w:ascii="Verdana" w:eastAsia="Times New Roman" w:hAnsi="Verdana"/>
      <w:b/>
      <w:iCs/>
      <w:spacing w:val="15"/>
      <w:sz w:val="28"/>
      <w:szCs w:val="24"/>
    </w:rPr>
  </w:style>
  <w:style w:type="character" w:styleId="SubtleEmphasis">
    <w:name w:val="Subtle Emphasis"/>
    <w:uiPriority w:val="99"/>
    <w:rsid w:val="006B19BD"/>
    <w:rPr>
      <w:rFonts w:ascii="Verdana" w:hAnsi="Verdana" w:cs="Times New Roman"/>
      <w:i/>
      <w:iCs/>
      <w:color w:val="auto"/>
      <w:sz w:val="20"/>
      <w:szCs w:val="24"/>
    </w:rPr>
  </w:style>
  <w:style w:type="paragraph" w:customStyle="1" w:styleId="Bullet1">
    <w:name w:val="Bullet1"/>
    <w:basedOn w:val="Normal"/>
    <w:qFormat/>
    <w:rsid w:val="00F113EF"/>
    <w:pPr>
      <w:numPr>
        <w:numId w:val="6"/>
      </w:numPr>
      <w:tabs>
        <w:tab w:val="left" w:pos="454"/>
      </w:tabs>
      <w:suppressAutoHyphens/>
      <w:autoSpaceDE w:val="0"/>
      <w:autoSpaceDN w:val="0"/>
      <w:adjustRightInd w:val="0"/>
      <w:ind w:left="567" w:hanging="567"/>
      <w:textAlignment w:val="center"/>
    </w:pPr>
    <w:rPr>
      <w:rFonts w:eastAsia="Times New Roman"/>
      <w:kern w:val="28"/>
      <w:szCs w:val="20"/>
      <w:lang w:val="en-US"/>
    </w:rPr>
  </w:style>
  <w:style w:type="paragraph" w:customStyle="1" w:styleId="Bullet2">
    <w:name w:val="Bullet2"/>
    <w:qFormat/>
    <w:rsid w:val="00F113EF"/>
    <w:pPr>
      <w:numPr>
        <w:numId w:val="4"/>
      </w:numPr>
      <w:spacing w:before="120"/>
    </w:pPr>
    <w:rPr>
      <w:rFonts w:ascii="Verdana" w:eastAsia="Times New Roman" w:hAnsi="Verdana"/>
      <w:lang w:eastAsia="en-US"/>
    </w:rPr>
  </w:style>
  <w:style w:type="character" w:customStyle="1" w:styleId="Heading5Char">
    <w:name w:val="Heading 5 Char"/>
    <w:link w:val="Heading5"/>
    <w:uiPriority w:val="9"/>
    <w:rsid w:val="007F3ACD"/>
    <w:rPr>
      <w:rFonts w:ascii="Verdana" w:eastAsia="Times New Roman" w:hAnsi="Verdana"/>
      <w:color w:val="243F60"/>
      <w:szCs w:val="22"/>
      <w:lang w:eastAsia="en-US"/>
    </w:rPr>
  </w:style>
  <w:style w:type="character" w:styleId="Strong">
    <w:name w:val="Strong"/>
    <w:uiPriority w:val="22"/>
    <w:qFormat/>
    <w:rsid w:val="007C2143"/>
    <w:rPr>
      <w:rFonts w:ascii="Verdana" w:hAnsi="Verdana" w:cs="Arial"/>
      <w:b/>
      <w:bCs/>
      <w:i/>
      <w:sz w:val="20"/>
      <w:szCs w:val="24"/>
    </w:rPr>
  </w:style>
  <w:style w:type="paragraph" w:styleId="TOCHeading">
    <w:name w:val="TOC Heading"/>
    <w:basedOn w:val="Heading1"/>
    <w:next w:val="Normal"/>
    <w:uiPriority w:val="39"/>
    <w:unhideWhenUsed/>
    <w:rsid w:val="003B0A38"/>
    <w:pPr>
      <w:spacing w:before="480" w:line="276" w:lineRule="auto"/>
      <w:outlineLvl w:val="9"/>
    </w:pPr>
    <w:rPr>
      <w:rFonts w:cs="Times New Roman"/>
      <w:lang w:val="en-US" w:eastAsia="ja-JP"/>
    </w:rPr>
  </w:style>
  <w:style w:type="paragraph" w:styleId="NoSpacing">
    <w:name w:val="No Spacing"/>
    <w:basedOn w:val="BodyText0"/>
    <w:uiPriority w:val="1"/>
    <w:rsid w:val="003B0A38"/>
  </w:style>
  <w:style w:type="paragraph" w:styleId="Quote">
    <w:name w:val="Quote"/>
    <w:basedOn w:val="Normal"/>
    <w:next w:val="Normal"/>
    <w:link w:val="QuoteChar"/>
    <w:uiPriority w:val="29"/>
    <w:rsid w:val="002D367B"/>
    <w:rPr>
      <w:i/>
      <w:iCs/>
      <w:color w:val="000000"/>
    </w:rPr>
  </w:style>
  <w:style w:type="character" w:customStyle="1" w:styleId="QuoteChar">
    <w:name w:val="Quote Char"/>
    <w:link w:val="Quote"/>
    <w:uiPriority w:val="29"/>
    <w:rsid w:val="002D367B"/>
    <w:rPr>
      <w:rFonts w:ascii="Verdana" w:hAnsi="Verdana" w:cs="Arial"/>
      <w:i/>
      <w:iCs/>
      <w:color w:val="000000"/>
      <w:sz w:val="22"/>
      <w:szCs w:val="22"/>
    </w:rPr>
  </w:style>
  <w:style w:type="character" w:styleId="Emphasis">
    <w:name w:val="Emphasis"/>
    <w:uiPriority w:val="20"/>
    <w:qFormat/>
    <w:rsid w:val="000A576B"/>
    <w:rPr>
      <w:rFonts w:ascii="Verdana" w:hAnsi="Verdana"/>
      <w:b/>
      <w:sz w:val="20"/>
    </w:rPr>
  </w:style>
  <w:style w:type="paragraph" w:styleId="IntenseQuote">
    <w:name w:val="Intense Quote"/>
    <w:basedOn w:val="Normal"/>
    <w:next w:val="Normal"/>
    <w:link w:val="IntenseQuoteChar"/>
    <w:uiPriority w:val="30"/>
    <w:rsid w:val="003B0A38"/>
    <w:pPr>
      <w:pBdr>
        <w:bottom w:val="single" w:sz="4" w:space="4" w:color="4F81BD"/>
      </w:pBdr>
      <w:spacing w:before="200" w:after="280"/>
      <w:ind w:left="936" w:right="936"/>
    </w:pPr>
    <w:rPr>
      <w:b/>
      <w:bCs/>
      <w:i/>
      <w:iCs/>
    </w:rPr>
  </w:style>
  <w:style w:type="character" w:customStyle="1" w:styleId="IntenseQuoteChar">
    <w:name w:val="Intense Quote Char"/>
    <w:link w:val="IntenseQuote"/>
    <w:uiPriority w:val="30"/>
    <w:rsid w:val="003B0A38"/>
    <w:rPr>
      <w:rFonts w:ascii="Verdana" w:hAnsi="Verdana" w:cs="Arial"/>
      <w:b/>
      <w:bCs/>
      <w:i/>
      <w:iCs/>
      <w:szCs w:val="22"/>
    </w:rPr>
  </w:style>
  <w:style w:type="paragraph" w:styleId="ListBullet2">
    <w:name w:val="List Bullet 2"/>
    <w:basedOn w:val="Normal"/>
    <w:uiPriority w:val="99"/>
    <w:rsid w:val="006B19BD"/>
    <w:pPr>
      <w:numPr>
        <w:numId w:val="3"/>
      </w:numPr>
      <w:tabs>
        <w:tab w:val="clear" w:pos="643"/>
      </w:tabs>
      <w:contextualSpacing/>
    </w:pPr>
  </w:style>
  <w:style w:type="paragraph" w:styleId="ListBullet">
    <w:name w:val="List Bullet"/>
    <w:basedOn w:val="Normal"/>
    <w:uiPriority w:val="99"/>
    <w:rsid w:val="003B0A38"/>
    <w:pPr>
      <w:numPr>
        <w:numId w:val="2"/>
      </w:numPr>
      <w:contextualSpacing/>
    </w:pPr>
  </w:style>
  <w:style w:type="character" w:styleId="BookTitle">
    <w:name w:val="Book Title"/>
    <w:uiPriority w:val="33"/>
    <w:rsid w:val="003E3722"/>
    <w:rPr>
      <w:rFonts w:ascii="Verdana" w:hAnsi="Verdana"/>
      <w:b w:val="0"/>
      <w:bCs/>
      <w:i/>
      <w:caps w:val="0"/>
      <w:smallCaps w:val="0"/>
      <w:spacing w:val="5"/>
      <w:sz w:val="20"/>
    </w:rPr>
  </w:style>
  <w:style w:type="character" w:styleId="IntenseReference">
    <w:name w:val="Intense Reference"/>
    <w:uiPriority w:val="32"/>
    <w:rsid w:val="003B0A38"/>
    <w:rPr>
      <w:b/>
      <w:bCs/>
      <w:smallCaps/>
      <w:spacing w:val="5"/>
    </w:rPr>
  </w:style>
  <w:style w:type="character" w:styleId="SubtleReference">
    <w:name w:val="Subtle Reference"/>
    <w:uiPriority w:val="31"/>
    <w:rsid w:val="003B0A38"/>
    <w:rPr>
      <w:smallCaps/>
    </w:rPr>
  </w:style>
  <w:style w:type="character" w:styleId="IntenseEmphasis">
    <w:name w:val="Intense Emphasis"/>
    <w:uiPriority w:val="21"/>
    <w:rsid w:val="003B0A38"/>
    <w:rPr>
      <w:b/>
      <w:bCs/>
      <w:i/>
      <w:iCs/>
      <w:color w:val="auto"/>
    </w:rPr>
  </w:style>
  <w:style w:type="paragraph" w:styleId="BlockText">
    <w:name w:val="Block Text"/>
    <w:basedOn w:val="Normal"/>
    <w:uiPriority w:val="99"/>
    <w:semiHidden/>
    <w:rsid w:val="003E3722"/>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rFonts w:eastAsia="Times New Roman" w:cs="Times New Roman"/>
      <w:iCs/>
    </w:rPr>
  </w:style>
  <w:style w:type="character" w:styleId="EndnoteReference">
    <w:name w:val="endnote reference"/>
    <w:uiPriority w:val="99"/>
    <w:semiHidden/>
    <w:rsid w:val="003B0A38"/>
    <w:rPr>
      <w:rFonts w:ascii="Verdana" w:hAnsi="Verdana"/>
      <w:sz w:val="18"/>
      <w:vertAlign w:val="superscript"/>
    </w:rPr>
  </w:style>
  <w:style w:type="paragraph" w:styleId="BodyText0">
    <w:name w:val="Body Text"/>
    <w:aliases w:val="Body Text Char Char Char Char Char,Body Text Char Char Char1 Char,Body Text Char1,Body Text Char Char,Body Text Char Char Char1,Body Text Char Char Char Char"/>
    <w:basedOn w:val="Normal"/>
    <w:link w:val="BodyTextChar"/>
    <w:uiPriority w:val="99"/>
    <w:rsid w:val="003B0A38"/>
  </w:style>
  <w:style w:type="character" w:customStyle="1" w:styleId="BodyTextChar">
    <w:name w:val="Body Text Char"/>
    <w:aliases w:val="Body Text Char Char Char Char Char Char,Body Text Char Char Char1 Char Char,Body Text Char1 Char,Body Text Char Char Char,Body Text Char Char Char1 Char1,Body Text Char Char Char Char Char1"/>
    <w:link w:val="BodyText0"/>
    <w:uiPriority w:val="99"/>
    <w:rsid w:val="003B0A38"/>
    <w:rPr>
      <w:rFonts w:ascii="Verdana" w:hAnsi="Verdana" w:cs="Arial"/>
      <w:szCs w:val="22"/>
    </w:rPr>
  </w:style>
  <w:style w:type="character" w:styleId="CommentReference">
    <w:name w:val="annotation reference"/>
    <w:uiPriority w:val="99"/>
    <w:semiHidden/>
    <w:rsid w:val="003B0A38"/>
    <w:rPr>
      <w:rFonts w:ascii="Verdana" w:hAnsi="Verdana"/>
      <w:sz w:val="16"/>
      <w:szCs w:val="16"/>
    </w:rPr>
  </w:style>
  <w:style w:type="paragraph" w:styleId="CommentText">
    <w:name w:val="annotation text"/>
    <w:basedOn w:val="Normal"/>
    <w:link w:val="CommentTextChar"/>
    <w:uiPriority w:val="99"/>
    <w:semiHidden/>
    <w:rsid w:val="003B0A38"/>
    <w:pPr>
      <w:spacing w:line="240" w:lineRule="auto"/>
    </w:pPr>
    <w:rPr>
      <w:szCs w:val="20"/>
    </w:rPr>
  </w:style>
  <w:style w:type="character" w:customStyle="1" w:styleId="CommentTextChar">
    <w:name w:val="Comment Text Char"/>
    <w:link w:val="CommentText"/>
    <w:uiPriority w:val="99"/>
    <w:semiHidden/>
    <w:rsid w:val="003B0A38"/>
    <w:rPr>
      <w:rFonts w:ascii="Verdana" w:hAnsi="Verdana" w:cs="Arial"/>
    </w:rPr>
  </w:style>
  <w:style w:type="paragraph" w:styleId="BodyText2">
    <w:name w:val="Body Text 2"/>
    <w:basedOn w:val="Normal"/>
    <w:link w:val="BodyText2Char"/>
    <w:uiPriority w:val="99"/>
    <w:semiHidden/>
    <w:rsid w:val="003B0A38"/>
    <w:pPr>
      <w:spacing w:line="480" w:lineRule="auto"/>
    </w:pPr>
  </w:style>
  <w:style w:type="character" w:customStyle="1" w:styleId="BodyText2Char">
    <w:name w:val="Body Text 2 Char"/>
    <w:link w:val="BodyText2"/>
    <w:uiPriority w:val="99"/>
    <w:semiHidden/>
    <w:rsid w:val="003B0A38"/>
    <w:rPr>
      <w:rFonts w:ascii="Verdana" w:hAnsi="Verdana" w:cs="Arial"/>
      <w:szCs w:val="22"/>
    </w:rPr>
  </w:style>
  <w:style w:type="paragraph" w:styleId="BodyText3">
    <w:name w:val="Body Text 3"/>
    <w:basedOn w:val="Normal"/>
    <w:link w:val="BodyText3Char"/>
    <w:uiPriority w:val="99"/>
    <w:semiHidden/>
    <w:rsid w:val="003B0A38"/>
    <w:rPr>
      <w:szCs w:val="16"/>
    </w:rPr>
  </w:style>
  <w:style w:type="character" w:customStyle="1" w:styleId="BodyText3Char">
    <w:name w:val="Body Text 3 Char"/>
    <w:link w:val="BodyText3"/>
    <w:uiPriority w:val="99"/>
    <w:semiHidden/>
    <w:rsid w:val="003B0A38"/>
    <w:rPr>
      <w:rFonts w:ascii="Verdana" w:hAnsi="Verdana" w:cs="Arial"/>
      <w:szCs w:val="16"/>
    </w:rPr>
  </w:style>
  <w:style w:type="paragraph" w:styleId="BodyTextIndent">
    <w:name w:val="Body Text Indent"/>
    <w:basedOn w:val="Normal"/>
    <w:link w:val="BodyTextIndentChar"/>
    <w:uiPriority w:val="99"/>
    <w:rsid w:val="003E3722"/>
    <w:pPr>
      <w:ind w:left="283"/>
    </w:pPr>
  </w:style>
  <w:style w:type="character" w:customStyle="1" w:styleId="BodyTextIndentChar">
    <w:name w:val="Body Text Indent Char"/>
    <w:link w:val="BodyTextIndent"/>
    <w:uiPriority w:val="99"/>
    <w:rsid w:val="003E3722"/>
    <w:rPr>
      <w:rFonts w:ascii="Verdana" w:hAnsi="Verdana" w:cs="Arial"/>
      <w:szCs w:val="22"/>
    </w:rPr>
  </w:style>
  <w:style w:type="paragraph" w:styleId="TOC1">
    <w:name w:val="toc 1"/>
    <w:basedOn w:val="Normal"/>
    <w:next w:val="Normal"/>
    <w:autoRedefine/>
    <w:uiPriority w:val="39"/>
    <w:semiHidden/>
    <w:rsid w:val="003E3722"/>
    <w:pPr>
      <w:spacing w:after="100"/>
    </w:pPr>
  </w:style>
  <w:style w:type="paragraph" w:styleId="TOC2">
    <w:name w:val="toc 2"/>
    <w:basedOn w:val="Normal"/>
    <w:next w:val="Normal"/>
    <w:autoRedefine/>
    <w:uiPriority w:val="39"/>
    <w:semiHidden/>
    <w:rsid w:val="003E3722"/>
    <w:pPr>
      <w:spacing w:after="100"/>
      <w:ind w:left="200"/>
    </w:pPr>
  </w:style>
  <w:style w:type="paragraph" w:styleId="TOC3">
    <w:name w:val="toc 3"/>
    <w:basedOn w:val="Normal"/>
    <w:next w:val="Normal"/>
    <w:autoRedefine/>
    <w:uiPriority w:val="39"/>
    <w:semiHidden/>
    <w:rsid w:val="003E3722"/>
    <w:pPr>
      <w:spacing w:after="100"/>
      <w:ind w:left="400"/>
    </w:pPr>
  </w:style>
  <w:style w:type="paragraph" w:styleId="TOC4">
    <w:name w:val="toc 4"/>
    <w:basedOn w:val="Normal"/>
    <w:next w:val="Normal"/>
    <w:autoRedefine/>
    <w:uiPriority w:val="39"/>
    <w:semiHidden/>
    <w:rsid w:val="003E3722"/>
    <w:pPr>
      <w:spacing w:after="100"/>
      <w:ind w:left="600"/>
    </w:pPr>
  </w:style>
  <w:style w:type="paragraph" w:styleId="TOC5">
    <w:name w:val="toc 5"/>
    <w:basedOn w:val="Normal"/>
    <w:next w:val="Normal"/>
    <w:autoRedefine/>
    <w:uiPriority w:val="39"/>
    <w:semiHidden/>
    <w:rsid w:val="003E3722"/>
    <w:pPr>
      <w:spacing w:after="100"/>
      <w:ind w:left="800"/>
    </w:pPr>
  </w:style>
  <w:style w:type="paragraph" w:styleId="TOC6">
    <w:name w:val="toc 6"/>
    <w:basedOn w:val="Normal"/>
    <w:next w:val="Normal"/>
    <w:autoRedefine/>
    <w:uiPriority w:val="39"/>
    <w:semiHidden/>
    <w:rsid w:val="003E3722"/>
    <w:pPr>
      <w:spacing w:after="100"/>
      <w:ind w:left="1000"/>
    </w:pPr>
  </w:style>
  <w:style w:type="paragraph" w:styleId="TOC7">
    <w:name w:val="toc 7"/>
    <w:basedOn w:val="Normal"/>
    <w:next w:val="Normal"/>
    <w:autoRedefine/>
    <w:uiPriority w:val="39"/>
    <w:semiHidden/>
    <w:rsid w:val="003E3722"/>
    <w:pPr>
      <w:spacing w:after="100"/>
      <w:ind w:left="1200"/>
    </w:pPr>
  </w:style>
  <w:style w:type="paragraph" w:styleId="TOC8">
    <w:name w:val="toc 8"/>
    <w:basedOn w:val="Normal"/>
    <w:next w:val="Normal"/>
    <w:autoRedefine/>
    <w:uiPriority w:val="39"/>
    <w:semiHidden/>
    <w:rsid w:val="003E3722"/>
    <w:pPr>
      <w:spacing w:after="100"/>
      <w:ind w:left="1400"/>
    </w:pPr>
  </w:style>
  <w:style w:type="paragraph" w:styleId="TOC9">
    <w:name w:val="toc 9"/>
    <w:basedOn w:val="Normal"/>
    <w:next w:val="Normal"/>
    <w:autoRedefine/>
    <w:uiPriority w:val="39"/>
    <w:semiHidden/>
    <w:rsid w:val="003E3722"/>
    <w:pPr>
      <w:spacing w:after="100"/>
      <w:ind w:left="1600"/>
    </w:pPr>
  </w:style>
  <w:style w:type="paragraph" w:styleId="BalloonText">
    <w:name w:val="Balloon Text"/>
    <w:basedOn w:val="Normal"/>
    <w:link w:val="BalloonTextChar"/>
    <w:uiPriority w:val="99"/>
    <w:semiHidden/>
    <w:rsid w:val="003E3722"/>
    <w:pPr>
      <w:spacing w:after="0" w:line="240" w:lineRule="auto"/>
    </w:pPr>
    <w:rPr>
      <w:rFonts w:cs="Tahoma"/>
      <w:sz w:val="16"/>
      <w:szCs w:val="16"/>
    </w:rPr>
  </w:style>
  <w:style w:type="character" w:customStyle="1" w:styleId="BalloonTextChar">
    <w:name w:val="Balloon Text Char"/>
    <w:link w:val="BalloonText"/>
    <w:uiPriority w:val="99"/>
    <w:semiHidden/>
    <w:rsid w:val="003E3722"/>
    <w:rPr>
      <w:rFonts w:ascii="Verdana" w:hAnsi="Verdana" w:cs="Tahoma"/>
      <w:sz w:val="16"/>
      <w:szCs w:val="16"/>
    </w:rPr>
  </w:style>
  <w:style w:type="table" w:styleId="LightShading">
    <w:name w:val="Light Shading"/>
    <w:basedOn w:val="TableNormal"/>
    <w:uiPriority w:val="60"/>
    <w:rsid w:val="003E3722"/>
    <w:rPr>
      <w:rFonts w:ascii="Verdana" w:hAnsi="Verdana"/>
      <w:color w:val="000000"/>
      <w:sz w:val="1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3E3722"/>
    <w:rPr>
      <w:rFonts w:ascii="Verdana" w:hAnsi="Verdana"/>
      <w:color w:val="365F91"/>
      <w:sz w:val="18"/>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3E3722"/>
    <w:rPr>
      <w:rFonts w:ascii="Verdana" w:hAnsi="Verdana"/>
      <w:color w:val="943634"/>
      <w:sz w:val="18"/>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3E3722"/>
    <w:rPr>
      <w:rFonts w:ascii="Verdana" w:hAnsi="Verdana"/>
      <w:color w:val="76923C"/>
      <w:sz w:val="18"/>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3E3722"/>
    <w:rPr>
      <w:rFonts w:ascii="Verdana" w:hAnsi="Verdana"/>
      <w:color w:val="5F497A"/>
      <w:sz w:val="18"/>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3E3722"/>
    <w:rPr>
      <w:rFonts w:ascii="Verdana" w:hAnsi="Verdana"/>
      <w:color w:val="31849B"/>
      <w:sz w:val="18"/>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3E3722"/>
    <w:rPr>
      <w:rFonts w:ascii="Verdana" w:hAnsi="Verdana"/>
      <w:color w:val="E36C0A"/>
      <w:sz w:val="18"/>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3E3722"/>
    <w:rPr>
      <w:rFonts w:ascii="Verdana" w:hAnsi="Verdana"/>
      <w:sz w:val="18"/>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3E3722"/>
    <w:rPr>
      <w:rFonts w:ascii="Verdana" w:hAnsi="Verdana"/>
      <w:sz w:val="18"/>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3E3722"/>
    <w:rPr>
      <w:rFonts w:ascii="Verdana" w:hAnsi="Verdana"/>
      <w:sz w:val="18"/>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3E3722"/>
    <w:rPr>
      <w:rFonts w:ascii="Verdana" w:hAnsi="Verdana"/>
      <w:sz w:val="18"/>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3E3722"/>
    <w:rPr>
      <w:rFonts w:ascii="Verdana" w:hAnsi="Verdana"/>
      <w:sz w:val="18"/>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3E3722"/>
    <w:rPr>
      <w:rFonts w:ascii="Verdana" w:hAnsi="Verdana"/>
      <w:sz w:val="18"/>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3E3722"/>
    <w:rPr>
      <w:rFonts w:ascii="Verdana" w:hAnsi="Verdana"/>
      <w:sz w:val="18"/>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rsid w:val="003E3722"/>
    <w:rPr>
      <w:rFonts w:ascii="Verdana" w:hAnsi="Verdana"/>
      <w:sz w:val="18"/>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3E3722"/>
    <w:rPr>
      <w:rFonts w:ascii="Verdana" w:hAnsi="Verdana"/>
      <w:sz w:val="18"/>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3E3722"/>
    <w:rPr>
      <w:rFonts w:ascii="Verdana" w:hAnsi="Verdana"/>
      <w:sz w:val="18"/>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3E3722"/>
    <w:rPr>
      <w:rFonts w:ascii="Verdana" w:hAnsi="Verdana"/>
      <w:sz w:val="18"/>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3E3722"/>
    <w:rPr>
      <w:rFonts w:ascii="Verdana" w:hAnsi="Verdana"/>
      <w:sz w:val="18"/>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3E3722"/>
    <w:rPr>
      <w:rFonts w:ascii="Verdana" w:hAnsi="Verdana"/>
      <w:sz w:val="18"/>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3E3722"/>
    <w:rPr>
      <w:rFonts w:ascii="Verdana" w:hAnsi="Verdana"/>
      <w:sz w:val="18"/>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Shading1">
    <w:name w:val="Medium Shading 1"/>
    <w:basedOn w:val="TableNormal"/>
    <w:uiPriority w:val="63"/>
    <w:rsid w:val="003E3722"/>
    <w:rPr>
      <w:rFonts w:ascii="Verdana" w:hAnsi="Verdana"/>
      <w:sz w:val="18"/>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TableList1">
    <w:name w:val="Table List 1"/>
    <w:basedOn w:val="TableNormal"/>
    <w:uiPriority w:val="99"/>
    <w:semiHidden/>
    <w:unhideWhenUsed/>
    <w:rsid w:val="003E3722"/>
    <w:pPr>
      <w:spacing w:after="120" w:line="288" w:lineRule="auto"/>
    </w:pPr>
    <w:rPr>
      <w:rFonts w:ascii="Verdana" w:hAnsi="Verdana"/>
      <w:sz w:val="18"/>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E3722"/>
    <w:pPr>
      <w:spacing w:after="120" w:line="288" w:lineRule="auto"/>
    </w:pPr>
    <w:rPr>
      <w:rFonts w:ascii="Verdana" w:hAnsi="Verdana"/>
      <w:sz w:val="18"/>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E3722"/>
    <w:pPr>
      <w:spacing w:after="120" w:line="288" w:lineRule="auto"/>
    </w:pPr>
    <w:rPr>
      <w:rFonts w:ascii="Verdana" w:hAnsi="Verdana"/>
      <w:sz w:val="18"/>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E3722"/>
    <w:pPr>
      <w:spacing w:after="120" w:line="288" w:lineRule="auto"/>
    </w:pPr>
    <w:rPr>
      <w:rFonts w:ascii="Verdana" w:hAnsi="Verdana"/>
      <w:sz w:val="18"/>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E3722"/>
    <w:pPr>
      <w:spacing w:after="120" w:line="288" w:lineRule="auto"/>
    </w:pPr>
    <w:rPr>
      <w:rFonts w:ascii="Verdana" w:hAnsi="Verdana"/>
      <w:sz w:val="18"/>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E3722"/>
    <w:pPr>
      <w:spacing w:after="120" w:line="288" w:lineRule="auto"/>
    </w:pPr>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E3722"/>
    <w:pPr>
      <w:spacing w:after="120" w:line="288" w:lineRule="auto"/>
    </w:pPr>
    <w:rPr>
      <w:rFonts w:ascii="Verdana" w:hAnsi="Verdana"/>
      <w:sz w:val="18"/>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E3722"/>
    <w:pPr>
      <w:spacing w:after="120" w:line="288" w:lineRule="auto"/>
    </w:pPr>
    <w:rPr>
      <w:rFonts w:ascii="Verdana" w:hAnsi="Verdana"/>
      <w:sz w:val="18"/>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E3722"/>
    <w:pPr>
      <w:spacing w:after="120" w:line="288" w:lineRule="auto"/>
    </w:pPr>
    <w:rPr>
      <w:rFonts w:ascii="Verdana" w:hAnsi="Verdana"/>
      <w:sz w:val="18"/>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E3722"/>
    <w:pPr>
      <w:spacing w:after="120" w:line="288" w:lineRule="auto"/>
    </w:pPr>
    <w:rPr>
      <w:rFonts w:ascii="Verdana" w:hAnsi="Verdana"/>
      <w:sz w:val="18"/>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E3722"/>
    <w:pPr>
      <w:spacing w:after="120" w:line="288" w:lineRule="auto"/>
    </w:pPr>
    <w:rPr>
      <w:rFonts w:ascii="Verdana" w:hAnsi="Verdana"/>
      <w:sz w:val="18"/>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E3722"/>
    <w:pPr>
      <w:spacing w:after="120" w:line="288" w:lineRule="auto"/>
    </w:pPr>
    <w:rPr>
      <w:rFonts w:ascii="Verdana" w:hAnsi="Verdana"/>
      <w:sz w:val="18"/>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E3722"/>
    <w:pPr>
      <w:spacing w:after="120" w:line="288" w:lineRule="auto"/>
    </w:pPr>
    <w:rPr>
      <w:rFonts w:ascii="Verdana" w:hAnsi="Verdana"/>
      <w:sz w:val="18"/>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DocumentMap">
    <w:name w:val="Document Map"/>
    <w:basedOn w:val="Normal"/>
    <w:link w:val="DocumentMapChar"/>
    <w:uiPriority w:val="99"/>
    <w:semiHidden/>
    <w:rsid w:val="003E3722"/>
    <w:pPr>
      <w:spacing w:after="0" w:line="240" w:lineRule="auto"/>
    </w:pPr>
    <w:rPr>
      <w:rFonts w:cs="Tahoma"/>
      <w:sz w:val="16"/>
      <w:szCs w:val="16"/>
    </w:rPr>
  </w:style>
  <w:style w:type="character" w:customStyle="1" w:styleId="DocumentMapChar">
    <w:name w:val="Document Map Char"/>
    <w:link w:val="DocumentMap"/>
    <w:uiPriority w:val="99"/>
    <w:semiHidden/>
    <w:rsid w:val="003E3722"/>
    <w:rPr>
      <w:rFonts w:ascii="Verdana" w:hAnsi="Verdana" w:cs="Tahoma"/>
      <w:sz w:val="16"/>
      <w:szCs w:val="16"/>
    </w:rPr>
  </w:style>
  <w:style w:type="table" w:styleId="MediumShading1-Accent1">
    <w:name w:val="Medium Shading 1 Accent 1"/>
    <w:basedOn w:val="TableNormal"/>
    <w:uiPriority w:val="63"/>
    <w:rsid w:val="003E3722"/>
    <w:rPr>
      <w:rFonts w:ascii="Verdana" w:hAnsi="Verdana"/>
      <w:sz w:val="18"/>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3E3722"/>
    <w:rPr>
      <w:rFonts w:ascii="Verdana" w:hAnsi="Verdana"/>
      <w:sz w:val="18"/>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3E3722"/>
    <w:rPr>
      <w:rFonts w:ascii="Verdana" w:hAnsi="Verdana"/>
      <w:sz w:val="18"/>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E3722"/>
    <w:rPr>
      <w:rFonts w:ascii="Verdana" w:hAnsi="Verdana"/>
      <w:sz w:val="18"/>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3E3722"/>
    <w:rPr>
      <w:rFonts w:ascii="Verdana" w:hAnsi="Verdana"/>
      <w:sz w:val="18"/>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E3722"/>
    <w:rPr>
      <w:rFonts w:ascii="Verdana" w:hAnsi="Verdana"/>
      <w:sz w:val="18"/>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3E3722"/>
    <w:rPr>
      <w:rFonts w:ascii="Verdana" w:hAnsi="Verdana"/>
      <w:color w:val="000000"/>
      <w:sz w:val="18"/>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3E3722"/>
    <w:rPr>
      <w:rFonts w:ascii="Verdana" w:hAnsi="Verdana"/>
      <w:color w:val="000000"/>
      <w:sz w:val="18"/>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3E3722"/>
    <w:rPr>
      <w:rFonts w:ascii="Verdana" w:hAnsi="Verdana"/>
      <w:color w:val="000000"/>
      <w:sz w:val="18"/>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3E3722"/>
    <w:rPr>
      <w:rFonts w:ascii="Verdana" w:hAnsi="Verdana"/>
      <w:color w:val="000000"/>
      <w:sz w:val="18"/>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3E3722"/>
    <w:rPr>
      <w:rFonts w:ascii="Verdana" w:hAnsi="Verdana"/>
      <w:color w:val="000000"/>
      <w:sz w:val="18"/>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3E3722"/>
    <w:rPr>
      <w:rFonts w:ascii="Verdana" w:hAnsi="Verdana"/>
      <w:color w:val="000000"/>
      <w:sz w:val="18"/>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3E3722"/>
    <w:rPr>
      <w:rFonts w:ascii="Verdana" w:hAnsi="Verdana"/>
      <w:color w:val="000000"/>
      <w:sz w:val="18"/>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Grid1">
    <w:name w:val="Medium Grid 1"/>
    <w:basedOn w:val="TableNormal"/>
    <w:uiPriority w:val="67"/>
    <w:rsid w:val="003E3722"/>
    <w:rPr>
      <w:rFonts w:ascii="Verdana" w:hAnsi="Verdana"/>
      <w:sz w:val="18"/>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3E3722"/>
    <w:rPr>
      <w:rFonts w:ascii="Verdana" w:hAnsi="Verdana"/>
      <w:sz w:val="18"/>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3E3722"/>
    <w:rPr>
      <w:rFonts w:ascii="Verdana" w:hAnsi="Verdana"/>
      <w:sz w:val="18"/>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3E3722"/>
    <w:rPr>
      <w:rFonts w:ascii="Verdana" w:hAnsi="Verdana"/>
      <w:sz w:val="18"/>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3E3722"/>
    <w:rPr>
      <w:rFonts w:ascii="Verdana" w:hAnsi="Verdana"/>
      <w:sz w:val="18"/>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3E3722"/>
    <w:rPr>
      <w:rFonts w:ascii="Verdana" w:hAnsi="Verdana"/>
      <w:sz w:val="18"/>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3E3722"/>
    <w:rPr>
      <w:rFonts w:ascii="Verdana" w:hAnsi="Verdana"/>
      <w:sz w:val="18"/>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List2">
    <w:name w:val="Medium List 2"/>
    <w:basedOn w:val="TableNormal"/>
    <w:uiPriority w:val="66"/>
    <w:rsid w:val="003E3722"/>
    <w:rPr>
      <w:rFonts w:ascii="Verdana" w:eastAsia="Times New Roman" w:hAnsi="Verdan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3E3722"/>
    <w:rPr>
      <w:rFonts w:ascii="Verdana" w:eastAsia="Times New Roman" w:hAnsi="Verdan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3E3722"/>
    <w:rPr>
      <w:rFonts w:ascii="Verdana" w:eastAsia="Times New Roman" w:hAnsi="Verdan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3E3722"/>
    <w:rPr>
      <w:rFonts w:ascii="Verdana" w:eastAsia="Times New Roman" w:hAnsi="Verdan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3E3722"/>
    <w:rPr>
      <w:rFonts w:ascii="Verdana" w:eastAsia="Times New Roman" w:hAnsi="Verdan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3E3722"/>
    <w:rPr>
      <w:rFonts w:ascii="Verdana" w:eastAsia="Times New Roman" w:hAnsi="Verdan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3E3722"/>
    <w:rPr>
      <w:rFonts w:ascii="Verdana" w:eastAsia="Times New Roman" w:hAnsi="Verdan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2">
    <w:name w:val="Medium Grid 2"/>
    <w:basedOn w:val="TableNormal"/>
    <w:uiPriority w:val="68"/>
    <w:rsid w:val="003E3722"/>
    <w:rPr>
      <w:rFonts w:ascii="Verdana" w:eastAsia="Times New Roman" w:hAnsi="Verdan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3E3722"/>
    <w:rPr>
      <w:rFonts w:ascii="Verdana" w:eastAsia="Times New Roman" w:hAnsi="Verdan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3E3722"/>
    <w:rPr>
      <w:rFonts w:ascii="Verdana" w:eastAsia="Times New Roman" w:hAnsi="Verdan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3E3722"/>
    <w:rPr>
      <w:rFonts w:ascii="Verdana" w:eastAsia="Times New Roman" w:hAnsi="Verdan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3E3722"/>
    <w:rPr>
      <w:rFonts w:ascii="Verdana" w:eastAsia="Times New Roman" w:hAnsi="Verdan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3E3722"/>
    <w:rPr>
      <w:rFonts w:ascii="Verdana" w:eastAsia="Times New Roman" w:hAnsi="Verdan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3E3722"/>
    <w:rPr>
      <w:rFonts w:ascii="Verdana" w:eastAsia="Times New Roman" w:hAnsi="Verdan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3E3722"/>
    <w:rPr>
      <w:rFonts w:ascii="Verdana" w:hAnsi="Verdan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3E3722"/>
    <w:rPr>
      <w:rFonts w:ascii="Verdana" w:hAnsi="Verdan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3E3722"/>
    <w:rPr>
      <w:rFonts w:ascii="Verdana" w:hAnsi="Verdan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3E3722"/>
    <w:rPr>
      <w:rFonts w:ascii="Verdana" w:hAnsi="Verdan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3E3722"/>
    <w:rPr>
      <w:rFonts w:ascii="Verdana" w:hAnsi="Verdan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3E3722"/>
    <w:rPr>
      <w:rFonts w:ascii="Verdana" w:hAnsi="Verdan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3E3722"/>
    <w:rPr>
      <w:rFonts w:ascii="Verdana" w:hAnsi="Verdan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DarkList">
    <w:name w:val="Dark List"/>
    <w:basedOn w:val="TableNormal"/>
    <w:uiPriority w:val="70"/>
    <w:rsid w:val="003E3722"/>
    <w:rPr>
      <w:rFonts w:ascii="Verdana" w:hAnsi="Verdana"/>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3E3722"/>
    <w:rPr>
      <w:rFonts w:ascii="Verdana" w:hAnsi="Verdana"/>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3E3722"/>
    <w:rPr>
      <w:rFonts w:ascii="Verdana" w:hAnsi="Verdana"/>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3E3722"/>
    <w:rPr>
      <w:rFonts w:ascii="Verdana" w:hAnsi="Verdana"/>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3E3722"/>
    <w:rPr>
      <w:rFonts w:ascii="Verdana" w:hAnsi="Verdana"/>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3E3722"/>
    <w:rPr>
      <w:rFonts w:ascii="Verdana" w:hAnsi="Verdana"/>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3E3722"/>
    <w:rPr>
      <w:rFonts w:ascii="Verdana" w:hAnsi="Verdana"/>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rsid w:val="003E3722"/>
    <w:rPr>
      <w:rFonts w:ascii="Verdana" w:hAnsi="Verdana"/>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3E3722"/>
    <w:rPr>
      <w:rFonts w:ascii="Verdana" w:hAnsi="Verdana"/>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3E3722"/>
    <w:rPr>
      <w:rFonts w:ascii="Verdana" w:hAnsi="Verdana"/>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3E3722"/>
    <w:rPr>
      <w:rFonts w:ascii="Verdana" w:hAnsi="Verdana"/>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3E3722"/>
    <w:rPr>
      <w:rFonts w:ascii="Verdana" w:hAnsi="Verdana"/>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3E3722"/>
    <w:rPr>
      <w:rFonts w:ascii="Verdana" w:hAnsi="Verdana"/>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3E3722"/>
    <w:rPr>
      <w:rFonts w:ascii="Verdana" w:hAnsi="Verdana"/>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rsid w:val="003E3722"/>
    <w:rPr>
      <w:rFonts w:ascii="Verdana" w:hAnsi="Verdana"/>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3E3722"/>
    <w:rPr>
      <w:rFonts w:ascii="Verdana" w:hAnsi="Verdana"/>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3E3722"/>
    <w:rPr>
      <w:rFonts w:ascii="Verdana" w:hAnsi="Verdana"/>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3E3722"/>
    <w:rPr>
      <w:rFonts w:ascii="Verdana" w:hAnsi="Verdana"/>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3E3722"/>
    <w:rPr>
      <w:rFonts w:ascii="Verdana" w:hAnsi="Verdana"/>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3E3722"/>
    <w:rPr>
      <w:rFonts w:ascii="Verdana" w:hAnsi="Verdana"/>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3E3722"/>
    <w:rPr>
      <w:rFonts w:ascii="Verdana" w:hAnsi="Verdana"/>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rsid w:val="003E3722"/>
    <w:rPr>
      <w:rFonts w:ascii="Verdana" w:hAnsi="Verdana"/>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3E3722"/>
    <w:rPr>
      <w:rFonts w:ascii="Verdana" w:hAnsi="Verdana"/>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3E3722"/>
    <w:rPr>
      <w:rFonts w:ascii="Verdana" w:hAnsi="Verdana"/>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3E3722"/>
    <w:rPr>
      <w:rFonts w:ascii="Verdana" w:hAnsi="Verdana"/>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3E3722"/>
    <w:rPr>
      <w:rFonts w:ascii="Verdana" w:hAnsi="Verdana"/>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3E3722"/>
    <w:rPr>
      <w:rFonts w:ascii="Verdana" w:hAnsi="Verdana"/>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3E3722"/>
    <w:rPr>
      <w:rFonts w:ascii="Verdana" w:hAnsi="Verdana"/>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EnvelopeAddress">
    <w:name w:val="envelope address"/>
    <w:basedOn w:val="Normal"/>
    <w:uiPriority w:val="99"/>
    <w:semiHidden/>
    <w:rsid w:val="003E3722"/>
    <w:pPr>
      <w:framePr w:w="7920" w:h="1980" w:hRule="exact" w:hSpace="180" w:wrap="auto" w:hAnchor="page" w:xAlign="center" w:yAlign="bottom"/>
      <w:spacing w:after="0" w:line="240" w:lineRule="auto"/>
      <w:ind w:left="2880"/>
    </w:pPr>
    <w:rPr>
      <w:rFonts w:eastAsia="Times New Roman" w:cs="Times New Roman"/>
      <w:sz w:val="22"/>
      <w:szCs w:val="24"/>
    </w:rPr>
  </w:style>
  <w:style w:type="paragraph" w:styleId="EnvelopeReturn">
    <w:name w:val="envelope return"/>
    <w:basedOn w:val="Normal"/>
    <w:uiPriority w:val="99"/>
    <w:semiHidden/>
    <w:rsid w:val="003E3722"/>
    <w:pPr>
      <w:spacing w:after="0" w:line="240" w:lineRule="auto"/>
    </w:pPr>
    <w:rPr>
      <w:rFonts w:eastAsia="Times New Roman" w:cs="Times New Roman"/>
      <w:sz w:val="18"/>
      <w:szCs w:val="20"/>
    </w:rPr>
  </w:style>
  <w:style w:type="paragraph" w:styleId="Footer">
    <w:name w:val="footer"/>
    <w:basedOn w:val="Normal"/>
    <w:link w:val="FooterChar"/>
    <w:uiPriority w:val="99"/>
    <w:rsid w:val="003E3722"/>
    <w:pPr>
      <w:tabs>
        <w:tab w:val="center" w:pos="4513"/>
        <w:tab w:val="right" w:pos="9026"/>
      </w:tabs>
      <w:spacing w:after="0" w:line="240" w:lineRule="auto"/>
    </w:pPr>
    <w:rPr>
      <w:sz w:val="18"/>
    </w:rPr>
  </w:style>
  <w:style w:type="character" w:customStyle="1" w:styleId="FooterChar">
    <w:name w:val="Footer Char"/>
    <w:link w:val="Footer"/>
    <w:uiPriority w:val="99"/>
    <w:rsid w:val="003E3722"/>
    <w:rPr>
      <w:rFonts w:ascii="Verdana" w:hAnsi="Verdana" w:cs="Arial"/>
      <w:sz w:val="18"/>
      <w:szCs w:val="22"/>
    </w:rPr>
  </w:style>
  <w:style w:type="paragraph" w:styleId="FootnoteText">
    <w:name w:val="footnote text"/>
    <w:basedOn w:val="Normal"/>
    <w:link w:val="FootnoteTextChar"/>
    <w:uiPriority w:val="99"/>
    <w:rsid w:val="003E3722"/>
    <w:pPr>
      <w:spacing w:after="0" w:line="240" w:lineRule="auto"/>
    </w:pPr>
    <w:rPr>
      <w:sz w:val="18"/>
      <w:szCs w:val="20"/>
    </w:rPr>
  </w:style>
  <w:style w:type="character" w:customStyle="1" w:styleId="FootnoteTextChar">
    <w:name w:val="Footnote Text Char"/>
    <w:link w:val="FootnoteText"/>
    <w:uiPriority w:val="99"/>
    <w:rsid w:val="003E3722"/>
    <w:rPr>
      <w:rFonts w:ascii="Verdana" w:hAnsi="Verdana" w:cs="Arial"/>
      <w:sz w:val="18"/>
    </w:rPr>
  </w:style>
  <w:style w:type="paragraph" w:styleId="Index1">
    <w:name w:val="index 1"/>
    <w:basedOn w:val="Normal"/>
    <w:next w:val="Normal"/>
    <w:autoRedefine/>
    <w:uiPriority w:val="99"/>
    <w:semiHidden/>
    <w:rsid w:val="003E3722"/>
    <w:pPr>
      <w:spacing w:after="0" w:line="240" w:lineRule="auto"/>
      <w:ind w:left="200" w:hanging="200"/>
    </w:pPr>
  </w:style>
  <w:style w:type="paragraph" w:styleId="IndexHeading">
    <w:name w:val="index heading"/>
    <w:basedOn w:val="Normal"/>
    <w:next w:val="Index1"/>
    <w:uiPriority w:val="99"/>
    <w:semiHidden/>
    <w:rsid w:val="003E3722"/>
    <w:rPr>
      <w:rFonts w:eastAsia="Times New Roman" w:cs="Times New Roman"/>
      <w:b/>
      <w:bCs/>
      <w:sz w:val="18"/>
    </w:rPr>
  </w:style>
  <w:style w:type="paragraph" w:styleId="MessageHeader">
    <w:name w:val="Message Header"/>
    <w:basedOn w:val="Normal"/>
    <w:link w:val="MessageHeaderChar"/>
    <w:uiPriority w:val="99"/>
    <w:semiHidden/>
    <w:rsid w:val="003E372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imes New Roman" w:cs="Times New Roman"/>
      <w:sz w:val="22"/>
      <w:szCs w:val="24"/>
    </w:rPr>
  </w:style>
  <w:style w:type="character" w:customStyle="1" w:styleId="MessageHeaderChar">
    <w:name w:val="Message Header Char"/>
    <w:link w:val="MessageHeader"/>
    <w:uiPriority w:val="99"/>
    <w:semiHidden/>
    <w:rsid w:val="003E3722"/>
    <w:rPr>
      <w:rFonts w:ascii="Verdana" w:eastAsia="Times New Roman" w:hAnsi="Verdana" w:cs="Times New Roman"/>
      <w:sz w:val="22"/>
      <w:szCs w:val="24"/>
      <w:shd w:val="pct20" w:color="auto" w:fill="auto"/>
    </w:rPr>
  </w:style>
  <w:style w:type="paragraph" w:styleId="NormalWeb">
    <w:name w:val="Normal (Web)"/>
    <w:basedOn w:val="Normal"/>
    <w:link w:val="NormalWebChar"/>
    <w:uiPriority w:val="99"/>
    <w:rsid w:val="003E3722"/>
    <w:rPr>
      <w:rFonts w:cs="Times New Roman"/>
      <w:szCs w:val="24"/>
    </w:rPr>
  </w:style>
  <w:style w:type="paragraph" w:styleId="PlainText">
    <w:name w:val="Plain Text"/>
    <w:basedOn w:val="Normal"/>
    <w:link w:val="PlainTextChar"/>
    <w:uiPriority w:val="99"/>
    <w:semiHidden/>
    <w:rsid w:val="003E3722"/>
    <w:pPr>
      <w:spacing w:after="0" w:line="240" w:lineRule="auto"/>
    </w:pPr>
    <w:rPr>
      <w:rFonts w:cs="Consolas"/>
      <w:szCs w:val="21"/>
    </w:rPr>
  </w:style>
  <w:style w:type="character" w:customStyle="1" w:styleId="PlainTextChar">
    <w:name w:val="Plain Text Char"/>
    <w:link w:val="PlainText"/>
    <w:uiPriority w:val="99"/>
    <w:semiHidden/>
    <w:rsid w:val="003E3722"/>
    <w:rPr>
      <w:rFonts w:ascii="Verdana" w:hAnsi="Verdana" w:cs="Consolas"/>
      <w:szCs w:val="21"/>
    </w:rPr>
  </w:style>
  <w:style w:type="table" w:styleId="Table3Deffects1">
    <w:name w:val="Table 3D effects 1"/>
    <w:basedOn w:val="TableNormal"/>
    <w:uiPriority w:val="99"/>
    <w:semiHidden/>
    <w:unhideWhenUsed/>
    <w:rsid w:val="003E3722"/>
    <w:pPr>
      <w:spacing w:after="120" w:line="288" w:lineRule="auto"/>
    </w:pPr>
    <w:rPr>
      <w:rFonts w:ascii="Verdana" w:hAnsi="Verdana"/>
      <w:sz w:val="18"/>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E3722"/>
    <w:pPr>
      <w:spacing w:after="120" w:line="288" w:lineRule="auto"/>
    </w:pPr>
    <w:rPr>
      <w:rFonts w:ascii="Verdana" w:hAnsi="Verdana"/>
      <w:sz w:val="18"/>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E3722"/>
    <w:pPr>
      <w:spacing w:after="120" w:line="288" w:lineRule="auto"/>
    </w:pPr>
    <w:rPr>
      <w:rFonts w:ascii="Verdana" w:hAnsi="Verdana"/>
      <w:sz w:val="18"/>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E3722"/>
    <w:pPr>
      <w:spacing w:after="120" w:line="288" w:lineRule="auto"/>
    </w:pPr>
    <w:rPr>
      <w:rFonts w:ascii="Verdana" w:hAnsi="Verdana"/>
      <w:color w:val="000080"/>
      <w:sz w:val="18"/>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E3722"/>
    <w:pPr>
      <w:spacing w:after="120" w:line="288" w:lineRule="auto"/>
    </w:pPr>
    <w:rPr>
      <w:rFonts w:ascii="Verdana" w:hAnsi="Verdana"/>
      <w:color w:val="FFFFFF"/>
      <w:sz w:val="18"/>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E3722"/>
    <w:pPr>
      <w:spacing w:after="120" w:line="288" w:lineRule="auto"/>
    </w:pPr>
    <w:rPr>
      <w:rFonts w:ascii="Verdana" w:hAnsi="Verdana"/>
      <w:sz w:val="18"/>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E3722"/>
    <w:pPr>
      <w:spacing w:after="120" w:line="288" w:lineRule="auto"/>
    </w:pPr>
    <w:rPr>
      <w:rFonts w:ascii="Verdana" w:hAnsi="Verdana"/>
      <w:sz w:val="18"/>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E3722"/>
    <w:pPr>
      <w:spacing w:after="120" w:line="288" w:lineRule="auto"/>
    </w:pPr>
    <w:rPr>
      <w:rFonts w:ascii="Verdana" w:hAnsi="Verdana"/>
      <w:b/>
      <w:bCs/>
      <w:sz w:val="18"/>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E3722"/>
    <w:pPr>
      <w:spacing w:after="120" w:line="288" w:lineRule="auto"/>
    </w:pPr>
    <w:rPr>
      <w:rFonts w:ascii="Verdana" w:hAnsi="Verdana"/>
      <w:b/>
      <w:bCs/>
      <w:sz w:val="18"/>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E3722"/>
    <w:pPr>
      <w:spacing w:after="120" w:line="288" w:lineRule="auto"/>
    </w:pPr>
    <w:rPr>
      <w:rFonts w:ascii="Verdana" w:hAnsi="Verdana"/>
      <w:b/>
      <w:bCs/>
      <w:sz w:val="18"/>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E3722"/>
    <w:pPr>
      <w:spacing w:after="120" w:line="288" w:lineRule="auto"/>
    </w:pPr>
    <w:rPr>
      <w:rFonts w:ascii="Verdana" w:hAnsi="Verdana"/>
      <w:sz w:val="18"/>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E3722"/>
    <w:pPr>
      <w:spacing w:after="120" w:line="288" w:lineRule="auto"/>
    </w:pPr>
    <w:rPr>
      <w:rFonts w:ascii="Verdana" w:hAnsi="Verdana"/>
      <w:sz w:val="18"/>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E3722"/>
    <w:pPr>
      <w:spacing w:after="120" w:line="288" w:lineRule="auto"/>
    </w:pPr>
    <w:rPr>
      <w:rFonts w:ascii="Verdana" w:hAnsi="Verdana"/>
      <w:sz w:val="18"/>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E3722"/>
    <w:pPr>
      <w:spacing w:after="120" w:line="288" w:lineRule="auto"/>
    </w:pPr>
    <w:rPr>
      <w:rFonts w:ascii="Verdana" w:hAnsi="Verdana"/>
      <w:sz w:val="18"/>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E3722"/>
    <w:pPr>
      <w:spacing w:after="120" w:line="288" w:lineRule="auto"/>
    </w:pPr>
    <w:rPr>
      <w:rFonts w:ascii="Verdana" w:hAnsi="Verdana"/>
      <w:sz w:val="18"/>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E3722"/>
    <w:pPr>
      <w:spacing w:after="120" w:line="288" w:lineRule="auto"/>
    </w:pPr>
    <w:rPr>
      <w:rFonts w:ascii="Verdana" w:hAnsi="Verdana"/>
      <w:sz w:val="18"/>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E3722"/>
    <w:pPr>
      <w:spacing w:after="120" w:line="288" w:lineRule="auto"/>
    </w:pPr>
    <w:rPr>
      <w:rFonts w:ascii="Verdana" w:hAnsi="Verdana"/>
      <w:b/>
      <w:bCs/>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E3722"/>
    <w:pPr>
      <w:spacing w:after="120" w:line="288" w:lineRule="auto"/>
    </w:pPr>
    <w:rPr>
      <w:rFonts w:ascii="Verdana" w:hAnsi="Verdana"/>
      <w:sz w:val="18"/>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3E3722"/>
    <w:pPr>
      <w:spacing w:before="120"/>
    </w:pPr>
    <w:rPr>
      <w:rFonts w:eastAsia="Times New Roman" w:cs="Times New Roman"/>
      <w:b/>
      <w:bCs/>
      <w:sz w:val="24"/>
      <w:szCs w:val="24"/>
    </w:rPr>
  </w:style>
  <w:style w:type="character" w:customStyle="1" w:styleId="Heading6Char">
    <w:name w:val="Heading 6 Char"/>
    <w:link w:val="Heading6"/>
    <w:uiPriority w:val="9"/>
    <w:rsid w:val="007F3ACD"/>
    <w:rPr>
      <w:rFonts w:ascii="Verdana" w:eastAsia="Times New Roman" w:hAnsi="Verdana" w:cs="Times New Roman"/>
      <w:i/>
      <w:iCs/>
      <w:color w:val="243F60"/>
      <w:szCs w:val="22"/>
    </w:rPr>
  </w:style>
  <w:style w:type="character" w:customStyle="1" w:styleId="Heading7Char">
    <w:name w:val="Heading 7 Char"/>
    <w:link w:val="Heading7"/>
    <w:uiPriority w:val="9"/>
    <w:semiHidden/>
    <w:rsid w:val="007F3ACD"/>
    <w:rPr>
      <w:rFonts w:ascii="Verdana" w:eastAsia="Times New Roman" w:hAnsi="Verdana" w:cs="Times New Roman"/>
      <w:i/>
      <w:iCs/>
      <w:color w:val="404040"/>
      <w:szCs w:val="22"/>
    </w:rPr>
  </w:style>
  <w:style w:type="character" w:customStyle="1" w:styleId="Heading8Char">
    <w:name w:val="Heading 8 Char"/>
    <w:link w:val="Heading8"/>
    <w:uiPriority w:val="9"/>
    <w:semiHidden/>
    <w:rsid w:val="007F3ACD"/>
    <w:rPr>
      <w:rFonts w:ascii="Verdana" w:eastAsia="Times New Roman" w:hAnsi="Verdana" w:cs="Times New Roman"/>
      <w:color w:val="404040"/>
    </w:rPr>
  </w:style>
  <w:style w:type="character" w:customStyle="1" w:styleId="Heading9Char">
    <w:name w:val="Heading 9 Char"/>
    <w:link w:val="Heading9"/>
    <w:uiPriority w:val="9"/>
    <w:rsid w:val="007F3ACD"/>
    <w:rPr>
      <w:rFonts w:ascii="Verdana" w:eastAsia="Times New Roman" w:hAnsi="Verdana" w:cs="Times New Roman"/>
      <w:i/>
      <w:iCs/>
      <w:color w:val="404040"/>
    </w:rPr>
  </w:style>
  <w:style w:type="character" w:styleId="HTMLKeyboard">
    <w:name w:val="HTML Keyboard"/>
    <w:uiPriority w:val="99"/>
    <w:semiHidden/>
    <w:rsid w:val="007F3ACD"/>
    <w:rPr>
      <w:rFonts w:ascii="Verdana" w:hAnsi="Verdana" w:cs="Consolas"/>
      <w:sz w:val="20"/>
      <w:szCs w:val="20"/>
    </w:rPr>
  </w:style>
  <w:style w:type="paragraph" w:styleId="HTMLPreformatted">
    <w:name w:val="HTML Preformatted"/>
    <w:basedOn w:val="Normal"/>
    <w:link w:val="HTMLPreformattedChar"/>
    <w:uiPriority w:val="99"/>
    <w:semiHidden/>
    <w:rsid w:val="007F3ACD"/>
    <w:pPr>
      <w:spacing w:after="0" w:line="240" w:lineRule="auto"/>
    </w:pPr>
    <w:rPr>
      <w:rFonts w:cs="Consolas"/>
      <w:szCs w:val="20"/>
    </w:rPr>
  </w:style>
  <w:style w:type="character" w:customStyle="1" w:styleId="HTMLPreformattedChar">
    <w:name w:val="HTML Preformatted Char"/>
    <w:link w:val="HTMLPreformatted"/>
    <w:uiPriority w:val="99"/>
    <w:semiHidden/>
    <w:rsid w:val="007F3ACD"/>
    <w:rPr>
      <w:rFonts w:ascii="Verdana" w:hAnsi="Verdana" w:cs="Consolas"/>
    </w:rPr>
  </w:style>
  <w:style w:type="character" w:styleId="HTMLSample">
    <w:name w:val="HTML Sample"/>
    <w:uiPriority w:val="99"/>
    <w:semiHidden/>
    <w:rsid w:val="007F3ACD"/>
    <w:rPr>
      <w:rFonts w:ascii="Verdana" w:hAnsi="Verdana" w:cs="Consolas"/>
      <w:sz w:val="24"/>
      <w:szCs w:val="24"/>
    </w:rPr>
  </w:style>
  <w:style w:type="character" w:styleId="HTMLTypewriter">
    <w:name w:val="HTML Typewriter"/>
    <w:uiPriority w:val="99"/>
    <w:semiHidden/>
    <w:rsid w:val="007F3ACD"/>
    <w:rPr>
      <w:rFonts w:ascii="Verdana" w:hAnsi="Verdana" w:cs="Consolas"/>
      <w:sz w:val="20"/>
      <w:szCs w:val="20"/>
    </w:rPr>
  </w:style>
  <w:style w:type="paragraph" w:styleId="MacroText">
    <w:name w:val="macro"/>
    <w:link w:val="MacroTextChar"/>
    <w:uiPriority w:val="99"/>
    <w:semiHidden/>
    <w:rsid w:val="007F3ACD"/>
    <w:pPr>
      <w:tabs>
        <w:tab w:val="left" w:pos="480"/>
        <w:tab w:val="left" w:pos="960"/>
        <w:tab w:val="left" w:pos="1440"/>
        <w:tab w:val="left" w:pos="1920"/>
        <w:tab w:val="left" w:pos="2400"/>
        <w:tab w:val="left" w:pos="2880"/>
        <w:tab w:val="left" w:pos="3360"/>
        <w:tab w:val="left" w:pos="3840"/>
        <w:tab w:val="left" w:pos="4320"/>
      </w:tabs>
      <w:spacing w:line="288" w:lineRule="auto"/>
    </w:pPr>
    <w:rPr>
      <w:rFonts w:ascii="Verdana" w:hAnsi="Verdana" w:cs="Consolas"/>
      <w:lang w:eastAsia="en-US"/>
    </w:rPr>
  </w:style>
  <w:style w:type="character" w:customStyle="1" w:styleId="MacroTextChar">
    <w:name w:val="Macro Text Char"/>
    <w:link w:val="MacroText"/>
    <w:uiPriority w:val="99"/>
    <w:semiHidden/>
    <w:rsid w:val="007F3ACD"/>
    <w:rPr>
      <w:rFonts w:ascii="Verdana" w:hAnsi="Verdana" w:cs="Consolas"/>
    </w:rPr>
  </w:style>
  <w:style w:type="character" w:styleId="Hyperlink">
    <w:name w:val="Hyperlink"/>
    <w:uiPriority w:val="99"/>
    <w:rsid w:val="000F4232"/>
    <w:rPr>
      <w:color w:val="0000FF"/>
      <w:u w:val="single"/>
    </w:rPr>
  </w:style>
  <w:style w:type="character" w:styleId="FollowedHyperlink">
    <w:name w:val="FollowedHyperlink"/>
    <w:rsid w:val="00A01FF3"/>
    <w:rPr>
      <w:color w:val="800080"/>
      <w:u w:val="single"/>
    </w:rPr>
  </w:style>
  <w:style w:type="character" w:styleId="FootnoteReference">
    <w:name w:val="footnote reference"/>
    <w:uiPriority w:val="99"/>
    <w:unhideWhenUsed/>
    <w:rsid w:val="001863D9"/>
    <w:rPr>
      <w:vertAlign w:val="superscript"/>
    </w:rPr>
  </w:style>
  <w:style w:type="paragraph" w:styleId="Header">
    <w:name w:val="header"/>
    <w:basedOn w:val="Normal"/>
    <w:link w:val="HeaderChar"/>
    <w:uiPriority w:val="99"/>
    <w:unhideWhenUsed/>
    <w:rsid w:val="00630293"/>
    <w:pPr>
      <w:tabs>
        <w:tab w:val="center" w:pos="4513"/>
        <w:tab w:val="right" w:pos="9026"/>
      </w:tabs>
      <w:spacing w:after="0" w:line="240" w:lineRule="auto"/>
    </w:pPr>
  </w:style>
  <w:style w:type="character" w:customStyle="1" w:styleId="HeaderChar">
    <w:name w:val="Header Char"/>
    <w:link w:val="Header"/>
    <w:uiPriority w:val="99"/>
    <w:rsid w:val="00630293"/>
    <w:rPr>
      <w:rFonts w:ascii="Verdana" w:hAnsi="Verdana" w:cs="Arial"/>
      <w:szCs w:val="22"/>
    </w:rPr>
  </w:style>
  <w:style w:type="character" w:styleId="UnresolvedMention">
    <w:name w:val="Unresolved Mention"/>
    <w:uiPriority w:val="99"/>
    <w:semiHidden/>
    <w:unhideWhenUsed/>
    <w:rsid w:val="00AE56BC"/>
    <w:rPr>
      <w:color w:val="605E5C"/>
      <w:shd w:val="clear" w:color="auto" w:fill="E1DFDD"/>
    </w:rPr>
  </w:style>
  <w:style w:type="numbering" w:customStyle="1" w:styleId="NoList1">
    <w:name w:val="No List1"/>
    <w:next w:val="NoList"/>
    <w:uiPriority w:val="99"/>
    <w:semiHidden/>
    <w:unhideWhenUsed/>
    <w:rsid w:val="008A4C3D"/>
  </w:style>
  <w:style w:type="table" w:customStyle="1" w:styleId="TableGrid10">
    <w:name w:val="Table Grid1"/>
    <w:basedOn w:val="TableNormal"/>
    <w:next w:val="TableGrid"/>
    <w:rsid w:val="008A4C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rsid w:val="008A4C3D"/>
    <w:rPr>
      <w:rFonts w:ascii="Verdana" w:hAnsi="Verdana"/>
      <w:szCs w:val="24"/>
    </w:rPr>
  </w:style>
  <w:style w:type="character" w:styleId="PageNumber">
    <w:name w:val="page number"/>
    <w:basedOn w:val="DefaultParagraphFont"/>
    <w:rsid w:val="008A4C3D"/>
  </w:style>
  <w:style w:type="paragraph" w:customStyle="1" w:styleId="CharCharCharCharCharChar1CharChar">
    <w:name w:val="Char Char Char Char Char Char1 Char Char"/>
    <w:basedOn w:val="Normal"/>
    <w:rsid w:val="008A4C3D"/>
    <w:pPr>
      <w:spacing w:before="360" w:after="240" w:line="280" w:lineRule="atLeast"/>
      <w:jc w:val="both"/>
    </w:pPr>
    <w:rPr>
      <w:rFonts w:eastAsia="Times New Roman" w:cs="Times New Roman"/>
      <w:b/>
      <w:caps/>
      <w:sz w:val="28"/>
      <w:szCs w:val="28"/>
      <w:lang w:val="en-US"/>
    </w:rPr>
  </w:style>
  <w:style w:type="paragraph" w:customStyle="1" w:styleId="CharChar">
    <w:name w:val="Char Char"/>
    <w:basedOn w:val="Normal"/>
    <w:rsid w:val="008A4C3D"/>
    <w:pPr>
      <w:spacing w:after="160" w:line="240" w:lineRule="exact"/>
    </w:pPr>
    <w:rPr>
      <w:rFonts w:eastAsia="Times New Roman" w:cs="Times New Roman"/>
      <w:szCs w:val="20"/>
      <w:lang w:val="en-US"/>
    </w:rPr>
  </w:style>
  <w:style w:type="paragraph" w:styleId="CommentSubject">
    <w:name w:val="annotation subject"/>
    <w:basedOn w:val="CommentText"/>
    <w:next w:val="CommentText"/>
    <w:link w:val="CommentSubjectChar"/>
    <w:semiHidden/>
    <w:rsid w:val="008A4C3D"/>
    <w:pPr>
      <w:spacing w:after="0"/>
    </w:pPr>
    <w:rPr>
      <w:rFonts w:ascii="Times New Roman" w:eastAsia="Times New Roman" w:hAnsi="Times New Roman" w:cs="Times New Roman"/>
      <w:b/>
      <w:bCs/>
    </w:rPr>
  </w:style>
  <w:style w:type="character" w:customStyle="1" w:styleId="CommentSubjectChar">
    <w:name w:val="Comment Subject Char"/>
    <w:link w:val="CommentSubject"/>
    <w:semiHidden/>
    <w:rsid w:val="008A4C3D"/>
    <w:rPr>
      <w:rFonts w:ascii="Times New Roman" w:eastAsia="Times New Roman" w:hAnsi="Times New Roman" w:cs="Arial"/>
      <w:b/>
      <w:bCs/>
    </w:rPr>
  </w:style>
  <w:style w:type="table" w:customStyle="1" w:styleId="TableGrid20">
    <w:name w:val="Table Grid2"/>
    <w:basedOn w:val="TableNormal"/>
    <w:next w:val="TableGrid"/>
    <w:rsid w:val="008A4C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8A4C3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8A4C3D"/>
  </w:style>
  <w:style w:type="paragraph" w:customStyle="1" w:styleId="StyleSourceArialMori9ptBlackJustifiedLeft0cmBe">
    <w:name w:val="Style Source + Arial Mäori 9 pt Black Justified Left:  0 cm Be..."/>
    <w:basedOn w:val="Normal"/>
    <w:rsid w:val="008A4C3D"/>
    <w:pPr>
      <w:spacing w:after="0" w:line="360" w:lineRule="auto"/>
    </w:pPr>
    <w:rPr>
      <w:rFonts w:ascii="Arial Mäori" w:eastAsia="Times New Roman" w:hAnsi="Arial Mäori" w:cs="Times New Roman"/>
      <w:i/>
      <w:iCs/>
      <w:color w:val="000000"/>
      <w:sz w:val="18"/>
      <w:szCs w:val="20"/>
      <w:lang w:val="en-GB" w:eastAsia="en-GB"/>
    </w:rPr>
  </w:style>
  <w:style w:type="character" w:customStyle="1" w:styleId="MainTableFigHeadChar">
    <w:name w:val="Main TableFig Head Char"/>
    <w:rsid w:val="008A4C3D"/>
    <w:rPr>
      <w:rFonts w:ascii="Arial Maori" w:hAnsi="Arial Maori"/>
      <w:b/>
      <w:sz w:val="18"/>
      <w:szCs w:val="18"/>
    </w:rPr>
  </w:style>
  <w:style w:type="paragraph" w:customStyle="1" w:styleId="MainTableFigHeadChar1">
    <w:name w:val="Main TableFig Head Char1"/>
    <w:basedOn w:val="Heading4"/>
    <w:link w:val="MainTableFigHeadChar1Char"/>
    <w:rsid w:val="008A4C3D"/>
    <w:pPr>
      <w:keepNext/>
      <w:spacing w:before="240" w:line="240" w:lineRule="auto"/>
      <w:ind w:left="2268" w:hanging="1134"/>
    </w:pPr>
    <w:rPr>
      <w:rFonts w:ascii="Arial Maori" w:eastAsia="Times New Roman" w:hAnsi="Arial Maori" w:cs="Times New Roman"/>
      <w:bCs/>
      <w:i w:val="0"/>
      <w:color w:val="999999"/>
      <w:sz w:val="16"/>
      <w:szCs w:val="28"/>
      <w:lang w:val="en-GB" w:eastAsia="en-GB"/>
    </w:rPr>
  </w:style>
  <w:style w:type="paragraph" w:customStyle="1" w:styleId="TableLeftHead">
    <w:name w:val="Table Left Head"/>
    <w:basedOn w:val="Normal"/>
    <w:semiHidden/>
    <w:rsid w:val="008A4C3D"/>
    <w:pPr>
      <w:spacing w:before="40" w:after="40" w:line="240" w:lineRule="auto"/>
    </w:pPr>
    <w:rPr>
      <w:rFonts w:ascii="Arial Maori" w:eastAsia="Times New Roman" w:hAnsi="Arial Maori" w:cs="Times New Roman"/>
      <w:b/>
      <w:color w:val="999999"/>
      <w:sz w:val="16"/>
      <w:szCs w:val="18"/>
      <w:lang w:val="en-GB" w:eastAsia="en-GB"/>
    </w:rPr>
  </w:style>
  <w:style w:type="character" w:customStyle="1" w:styleId="MainTableFigHeadChar1Char">
    <w:name w:val="Main TableFig Head Char1 Char"/>
    <w:link w:val="MainTableFigHeadChar1"/>
    <w:rsid w:val="008A4C3D"/>
    <w:rPr>
      <w:rFonts w:ascii="Arial Maori" w:eastAsia="Times New Roman" w:hAnsi="Arial Maori"/>
      <w:bCs/>
      <w:color w:val="999999"/>
      <w:sz w:val="16"/>
      <w:szCs w:val="28"/>
      <w:lang w:val="en-GB" w:eastAsia="en-GB"/>
    </w:rPr>
  </w:style>
  <w:style w:type="paragraph" w:customStyle="1" w:styleId="ReportBody">
    <w:name w:val="Report Body"/>
    <w:basedOn w:val="Normal"/>
    <w:link w:val="ReportBodyChar"/>
    <w:qFormat/>
    <w:rsid w:val="008A4C3D"/>
    <w:pPr>
      <w:numPr>
        <w:numId w:val="10"/>
      </w:numPr>
      <w:spacing w:after="240" w:line="260" w:lineRule="exact"/>
      <w:jc w:val="both"/>
    </w:pPr>
    <w:rPr>
      <w:rFonts w:ascii="Arial" w:eastAsia="Times New Roman" w:hAnsi="Arial" w:cs="Times New Roman"/>
      <w:kern w:val="22"/>
      <w:sz w:val="22"/>
    </w:rPr>
  </w:style>
  <w:style w:type="numbering" w:customStyle="1" w:styleId="ReportNumber">
    <w:name w:val="Report Number"/>
    <w:basedOn w:val="NoList"/>
    <w:rsid w:val="008A4C3D"/>
    <w:pPr>
      <w:numPr>
        <w:numId w:val="16"/>
      </w:numPr>
    </w:pPr>
  </w:style>
  <w:style w:type="paragraph" w:styleId="Caption">
    <w:name w:val="caption"/>
    <w:basedOn w:val="Normal"/>
    <w:next w:val="Normal"/>
    <w:qFormat/>
    <w:rsid w:val="008A4C3D"/>
    <w:pPr>
      <w:spacing w:before="120" w:line="240" w:lineRule="auto"/>
    </w:pPr>
    <w:rPr>
      <w:rFonts w:ascii="Arial" w:eastAsia="Times New Roman" w:hAnsi="Arial" w:cs="Times New Roman"/>
      <w:b/>
      <w:bCs/>
      <w:szCs w:val="20"/>
      <w:lang w:val="en-GB"/>
    </w:rPr>
  </w:style>
  <w:style w:type="numbering" w:customStyle="1" w:styleId="BodyNumber">
    <w:name w:val="Body Number"/>
    <w:basedOn w:val="NoList"/>
    <w:rsid w:val="008A4C3D"/>
    <w:pPr>
      <w:numPr>
        <w:numId w:val="11"/>
      </w:numPr>
    </w:pPr>
  </w:style>
  <w:style w:type="paragraph" w:customStyle="1" w:styleId="BodyText">
    <w:name w:val="Body  Text"/>
    <w:basedOn w:val="Normal"/>
    <w:link w:val="BodyTextChar0"/>
    <w:rsid w:val="008A4C3D"/>
    <w:pPr>
      <w:numPr>
        <w:numId w:val="11"/>
      </w:numPr>
      <w:spacing w:after="240" w:line="260" w:lineRule="exact"/>
      <w:jc w:val="both"/>
    </w:pPr>
    <w:rPr>
      <w:rFonts w:ascii="Arial" w:eastAsia="Times New Roman" w:hAnsi="Arial" w:cs="Times New Roman"/>
      <w:kern w:val="22"/>
      <w:sz w:val="22"/>
    </w:rPr>
  </w:style>
  <w:style w:type="character" w:customStyle="1" w:styleId="BodyTextChar0">
    <w:name w:val="Body  Text Char"/>
    <w:link w:val="BodyText"/>
    <w:rsid w:val="008A4C3D"/>
    <w:rPr>
      <w:rFonts w:ascii="Arial" w:eastAsia="Times New Roman" w:hAnsi="Arial"/>
      <w:kern w:val="22"/>
      <w:sz w:val="22"/>
      <w:szCs w:val="22"/>
      <w:lang w:eastAsia="en-US"/>
    </w:rPr>
  </w:style>
  <w:style w:type="paragraph" w:customStyle="1" w:styleId="Default">
    <w:name w:val="Default"/>
    <w:rsid w:val="008A4C3D"/>
    <w:pPr>
      <w:autoSpaceDE w:val="0"/>
      <w:autoSpaceDN w:val="0"/>
      <w:adjustRightInd w:val="0"/>
    </w:pPr>
    <w:rPr>
      <w:rFonts w:ascii="Arial" w:eastAsia="Times New Roman" w:hAnsi="Arial" w:cs="Arial"/>
      <w:color w:val="000000"/>
      <w:sz w:val="24"/>
      <w:szCs w:val="24"/>
      <w:lang w:val="en-US" w:eastAsia="en-US"/>
    </w:rPr>
  </w:style>
  <w:style w:type="paragraph" w:customStyle="1" w:styleId="CharChar1CharCharCharChar">
    <w:name w:val="Char Char1 Char Char Char Char"/>
    <w:basedOn w:val="Normal"/>
    <w:rsid w:val="008A4C3D"/>
    <w:pPr>
      <w:spacing w:before="360" w:after="240" w:line="280" w:lineRule="atLeast"/>
      <w:jc w:val="both"/>
    </w:pPr>
    <w:rPr>
      <w:rFonts w:eastAsia="Times New Roman" w:cs="Times New Roman"/>
      <w:b/>
      <w:caps/>
      <w:sz w:val="28"/>
      <w:szCs w:val="28"/>
      <w:lang w:val="en-US"/>
    </w:rPr>
  </w:style>
  <w:style w:type="paragraph" w:customStyle="1" w:styleId="CharChar5CharCharChar">
    <w:name w:val="Char Char5 Char Char Char"/>
    <w:basedOn w:val="Normal"/>
    <w:semiHidden/>
    <w:rsid w:val="008A4C3D"/>
    <w:pPr>
      <w:spacing w:after="160" w:line="240" w:lineRule="exact"/>
    </w:pPr>
    <w:rPr>
      <w:rFonts w:eastAsia="Times New Roman" w:cs="Times New Roman"/>
      <w:szCs w:val="24"/>
      <w:lang w:val="en-US"/>
    </w:rPr>
  </w:style>
  <w:style w:type="paragraph" w:customStyle="1" w:styleId="CharChar2CharCharCharCharCharCharCharCharChar">
    <w:name w:val="Char Char2 Char Char Char Char Char Char Char Char Char"/>
    <w:basedOn w:val="Normal"/>
    <w:rsid w:val="008A4C3D"/>
    <w:pPr>
      <w:spacing w:after="160" w:line="240" w:lineRule="exact"/>
    </w:pPr>
    <w:rPr>
      <w:rFonts w:eastAsia="Times New Roman" w:cs="Times New Roman"/>
      <w:szCs w:val="20"/>
      <w:lang w:val="en-US"/>
    </w:rPr>
  </w:style>
  <w:style w:type="paragraph" w:customStyle="1" w:styleId="csresource">
    <w:name w:val="csresource"/>
    <w:basedOn w:val="Normal"/>
    <w:rsid w:val="008A4C3D"/>
    <w:pPr>
      <w:spacing w:before="60" w:after="0" w:line="240" w:lineRule="auto"/>
    </w:pPr>
    <w:rPr>
      <w:rFonts w:ascii="Arial Mäori" w:eastAsia="Times New Roman" w:hAnsi="Arial Mäori" w:cs="Times New Roman"/>
      <w:szCs w:val="20"/>
    </w:rPr>
  </w:style>
  <w:style w:type="paragraph" w:customStyle="1" w:styleId="CharChar2">
    <w:name w:val="Char Char2"/>
    <w:basedOn w:val="Normal"/>
    <w:rsid w:val="008A4C3D"/>
    <w:pPr>
      <w:spacing w:before="360" w:after="240" w:line="280" w:lineRule="atLeast"/>
      <w:jc w:val="both"/>
    </w:pPr>
    <w:rPr>
      <w:rFonts w:eastAsia="Times New Roman" w:cs="Times New Roman"/>
      <w:b/>
      <w:caps/>
      <w:sz w:val="28"/>
      <w:szCs w:val="28"/>
      <w:lang w:val="en-US"/>
    </w:rPr>
  </w:style>
  <w:style w:type="paragraph" w:customStyle="1" w:styleId="CharChar3CharCharCharCharCharChar">
    <w:name w:val="Char Char3 Char Char Char Char Char Char"/>
    <w:basedOn w:val="Normal"/>
    <w:rsid w:val="008A4C3D"/>
    <w:pPr>
      <w:spacing w:after="160" w:line="240" w:lineRule="exact"/>
    </w:pPr>
    <w:rPr>
      <w:rFonts w:ascii="Tahoma" w:eastAsia="Times New Roman" w:hAnsi="Tahoma" w:cs="Times New Roman"/>
      <w:szCs w:val="20"/>
      <w:lang w:val="en-US"/>
    </w:rPr>
  </w:style>
  <w:style w:type="numbering" w:customStyle="1" w:styleId="BodyList">
    <w:name w:val="Body List"/>
    <w:basedOn w:val="NoList"/>
    <w:rsid w:val="008A4C3D"/>
    <w:pPr>
      <w:numPr>
        <w:numId w:val="12"/>
      </w:numPr>
    </w:pPr>
  </w:style>
  <w:style w:type="paragraph" w:customStyle="1" w:styleId="CharChar1">
    <w:name w:val="Char Char1"/>
    <w:basedOn w:val="Normal"/>
    <w:rsid w:val="008A4C3D"/>
    <w:pPr>
      <w:spacing w:after="160" w:line="240" w:lineRule="exact"/>
    </w:pPr>
    <w:rPr>
      <w:rFonts w:ascii="Tahoma" w:eastAsia="Times New Roman" w:hAnsi="Tahoma" w:cs="Times New Roman"/>
      <w:szCs w:val="20"/>
      <w:lang w:val="en-US"/>
    </w:rPr>
  </w:style>
  <w:style w:type="paragraph" w:customStyle="1" w:styleId="CharChar1Char">
    <w:name w:val="Char Char1 Char"/>
    <w:basedOn w:val="Normal"/>
    <w:rsid w:val="008A4C3D"/>
    <w:pPr>
      <w:spacing w:after="160" w:line="240" w:lineRule="exact"/>
    </w:pPr>
    <w:rPr>
      <w:rFonts w:ascii="Tahoma" w:eastAsia="Times New Roman" w:hAnsi="Tahoma" w:cs="Times New Roman"/>
      <w:szCs w:val="20"/>
      <w:lang w:val="en-US"/>
    </w:rPr>
  </w:style>
  <w:style w:type="paragraph" w:customStyle="1" w:styleId="CharChar2Char">
    <w:name w:val="Char Char2 Char"/>
    <w:basedOn w:val="Normal"/>
    <w:rsid w:val="008A4C3D"/>
    <w:pPr>
      <w:spacing w:before="360" w:after="240" w:line="280" w:lineRule="atLeast"/>
      <w:jc w:val="both"/>
    </w:pPr>
    <w:rPr>
      <w:rFonts w:eastAsia="Times New Roman" w:cs="Times New Roman"/>
      <w:b/>
      <w:caps/>
      <w:sz w:val="28"/>
      <w:szCs w:val="28"/>
      <w:lang w:val="en-US"/>
    </w:rPr>
  </w:style>
  <w:style w:type="paragraph" w:customStyle="1" w:styleId="CharChar1CharCharChar">
    <w:name w:val="Char Char1 Char Char Char"/>
    <w:basedOn w:val="Normal"/>
    <w:rsid w:val="008A4C3D"/>
    <w:pPr>
      <w:spacing w:before="360" w:after="240" w:line="280" w:lineRule="atLeast"/>
      <w:jc w:val="both"/>
    </w:pPr>
    <w:rPr>
      <w:rFonts w:eastAsia="Times New Roman" w:cs="Times New Roman"/>
      <w:b/>
      <w:caps/>
      <w:sz w:val="28"/>
      <w:szCs w:val="28"/>
      <w:lang w:val="en-US"/>
    </w:rPr>
  </w:style>
  <w:style w:type="character" w:customStyle="1" w:styleId="gwt-inlinelabeltextv">
    <w:name w:val="gwt-inlinelabel textv"/>
    <w:basedOn w:val="DefaultParagraphFont"/>
    <w:rsid w:val="008A4C3D"/>
  </w:style>
  <w:style w:type="character" w:customStyle="1" w:styleId="st">
    <w:name w:val="st"/>
    <w:rsid w:val="008A4C3D"/>
  </w:style>
  <w:style w:type="numbering" w:customStyle="1" w:styleId="NoList111">
    <w:name w:val="No List111"/>
    <w:next w:val="NoList"/>
    <w:uiPriority w:val="99"/>
    <w:semiHidden/>
    <w:unhideWhenUsed/>
    <w:rsid w:val="008A4C3D"/>
  </w:style>
  <w:style w:type="numbering" w:customStyle="1" w:styleId="NoList2">
    <w:name w:val="No List2"/>
    <w:next w:val="NoList"/>
    <w:uiPriority w:val="99"/>
    <w:semiHidden/>
    <w:unhideWhenUsed/>
    <w:rsid w:val="008A4C3D"/>
  </w:style>
  <w:style w:type="numbering" w:customStyle="1" w:styleId="ReportNumber1">
    <w:name w:val="Report Number1"/>
    <w:basedOn w:val="NoList"/>
    <w:rsid w:val="008A4C3D"/>
    <w:pPr>
      <w:numPr>
        <w:numId w:val="14"/>
      </w:numPr>
    </w:pPr>
  </w:style>
  <w:style w:type="numbering" w:customStyle="1" w:styleId="BodyNumber1">
    <w:name w:val="Body Number1"/>
    <w:basedOn w:val="NoList"/>
    <w:rsid w:val="008A4C3D"/>
    <w:pPr>
      <w:numPr>
        <w:numId w:val="13"/>
      </w:numPr>
    </w:pPr>
  </w:style>
  <w:style w:type="numbering" w:customStyle="1" w:styleId="BodyList1">
    <w:name w:val="Body List1"/>
    <w:basedOn w:val="NoList"/>
    <w:rsid w:val="008A4C3D"/>
    <w:pPr>
      <w:numPr>
        <w:numId w:val="15"/>
      </w:numPr>
    </w:pPr>
  </w:style>
  <w:style w:type="paragraph" w:customStyle="1" w:styleId="CharChar3">
    <w:name w:val="Char Char3"/>
    <w:basedOn w:val="Normal"/>
    <w:rsid w:val="008A4C3D"/>
    <w:pPr>
      <w:spacing w:after="160" w:line="240" w:lineRule="exact"/>
    </w:pPr>
    <w:rPr>
      <w:rFonts w:eastAsia="Times New Roman" w:cs="Times New Roman"/>
      <w:szCs w:val="20"/>
      <w:lang w:val="en-US"/>
    </w:rPr>
  </w:style>
  <w:style w:type="character" w:customStyle="1" w:styleId="selectable">
    <w:name w:val="selectable"/>
    <w:basedOn w:val="DefaultParagraphFont"/>
    <w:rsid w:val="008A4C3D"/>
  </w:style>
  <w:style w:type="character" w:customStyle="1" w:styleId="FootnoteTextChar1">
    <w:name w:val="Footnote Text Char1"/>
    <w:rsid w:val="008A4C3D"/>
    <w:rPr>
      <w:lang w:val="en-GB" w:eastAsia="en-GB"/>
    </w:rPr>
  </w:style>
  <w:style w:type="character" w:customStyle="1" w:styleId="ListParagraphChar">
    <w:name w:val="List Paragraph Char"/>
    <w:aliases w:val="List Paragraph1 Char,Recommendation Char,List Paragraph11 Char,Bulleted Para Char,NFP GP Bulleted List Char,FooterText Char,numbered Char,Paragraphe de liste1 Char,Bulletr List Paragraph Char,列出段落 Char,列出段落1 Char,List Paragraph2 Char"/>
    <w:link w:val="ListParagraph"/>
    <w:uiPriority w:val="34"/>
    <w:locked/>
    <w:rsid w:val="008A4C3D"/>
    <w:rPr>
      <w:rFonts w:ascii="Verdana" w:hAnsi="Verdana" w:cs="Arial"/>
      <w:szCs w:val="22"/>
    </w:rPr>
  </w:style>
  <w:style w:type="paragraph" w:customStyle="1" w:styleId="Copyrightbodytext">
    <w:name w:val="Copyright bodytext"/>
    <w:basedOn w:val="BodyText0"/>
    <w:link w:val="CopyrightbodytextChar"/>
    <w:qFormat/>
    <w:rsid w:val="008A4C3D"/>
    <w:pPr>
      <w:spacing w:before="60" w:after="0" w:line="300" w:lineRule="atLeast"/>
      <w:jc w:val="both"/>
    </w:pPr>
    <w:rPr>
      <w:rFonts w:ascii="Times New Roman" w:eastAsia="Times New Roman" w:hAnsi="Times New Roman" w:cs="Times New Roman"/>
      <w:sz w:val="24"/>
      <w:szCs w:val="20"/>
      <w:lang w:val="en-AU" w:eastAsia="en-AU"/>
    </w:rPr>
  </w:style>
  <w:style w:type="character" w:customStyle="1" w:styleId="CopyrightbodytextChar">
    <w:name w:val="Copyright bodytext Char"/>
    <w:link w:val="Copyrightbodytext"/>
    <w:rsid w:val="008A4C3D"/>
    <w:rPr>
      <w:rFonts w:ascii="Times New Roman" w:eastAsia="Times New Roman" w:hAnsi="Times New Roman"/>
      <w:sz w:val="24"/>
      <w:lang w:val="en-AU" w:eastAsia="en-AU"/>
    </w:rPr>
  </w:style>
  <w:style w:type="numbering" w:customStyle="1" w:styleId="ReportNumber2">
    <w:name w:val="Report Number2"/>
    <w:basedOn w:val="NoList"/>
    <w:rsid w:val="008A4C3D"/>
    <w:pPr>
      <w:numPr>
        <w:numId w:val="9"/>
      </w:numPr>
    </w:pPr>
  </w:style>
  <w:style w:type="character" w:customStyle="1" w:styleId="ReportBodyChar">
    <w:name w:val="Report Body Char"/>
    <w:link w:val="ReportBody"/>
    <w:rsid w:val="008A4C3D"/>
    <w:rPr>
      <w:rFonts w:ascii="Arial" w:eastAsia="Times New Roman" w:hAnsi="Arial"/>
      <w:kern w:val="22"/>
      <w:sz w:val="22"/>
      <w:szCs w:val="22"/>
      <w:lang w:eastAsia="en-US"/>
    </w:rPr>
  </w:style>
  <w:style w:type="character" w:customStyle="1" w:styleId="datevaluewidget">
    <w:name w:val="datevaluewidget"/>
    <w:rsid w:val="008A4C3D"/>
  </w:style>
  <w:style w:type="paragraph" w:customStyle="1" w:styleId="note">
    <w:name w:val="note"/>
    <w:basedOn w:val="Normal"/>
    <w:rsid w:val="008A4C3D"/>
    <w:pPr>
      <w:spacing w:before="100" w:beforeAutospacing="1" w:after="100" w:afterAutospacing="1" w:line="240" w:lineRule="auto"/>
    </w:pPr>
    <w:rPr>
      <w:rFonts w:ascii="Times New Roman" w:eastAsia="Times New Roman" w:hAnsi="Times New Roman" w:cs="Times New Roman"/>
      <w:sz w:val="24"/>
      <w:szCs w:val="24"/>
      <w:lang w:eastAsia="en-NZ"/>
    </w:rPr>
  </w:style>
  <w:style w:type="table" w:customStyle="1" w:styleId="TableGrid11">
    <w:name w:val="Table Grid11"/>
    <w:basedOn w:val="TableNormal"/>
    <w:next w:val="TableGrid"/>
    <w:uiPriority w:val="59"/>
    <w:rsid w:val="004E62C9"/>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eportNumber21">
    <w:name w:val="Report Number21"/>
    <w:basedOn w:val="NoList"/>
    <w:rsid w:val="00BA49CA"/>
  </w:style>
  <w:style w:type="paragraph" w:customStyle="1" w:styleId="Pa2">
    <w:name w:val="Pa2"/>
    <w:basedOn w:val="Default"/>
    <w:next w:val="Default"/>
    <w:uiPriority w:val="99"/>
    <w:rsid w:val="008D749A"/>
    <w:pPr>
      <w:spacing w:line="221" w:lineRule="atLeast"/>
    </w:pPr>
    <w:rPr>
      <w:rFonts w:ascii="Gotham Book" w:eastAsia="Calibri" w:hAnsi="Gotham Book" w:cs="Times New Roman"/>
      <w:color w:val="auto"/>
      <w:lang w:val="en-NZ" w:eastAsia="en-NZ"/>
    </w:rPr>
  </w:style>
  <w:style w:type="character" w:customStyle="1" w:styleId="A15">
    <w:name w:val="A15"/>
    <w:uiPriority w:val="99"/>
    <w:rsid w:val="008D749A"/>
    <w:rPr>
      <w:rFonts w:cs="Gotham Book"/>
      <w:color w:val="000000"/>
      <w:sz w:val="11"/>
      <w:szCs w:val="11"/>
    </w:rPr>
  </w:style>
  <w:style w:type="character" w:customStyle="1" w:styleId="A2">
    <w:name w:val="A2"/>
    <w:uiPriority w:val="99"/>
    <w:rsid w:val="00690168"/>
    <w:rPr>
      <w:rFonts w:cs="Gotham Book"/>
      <w:color w:val="000000"/>
      <w:sz w:val="16"/>
      <w:szCs w:val="16"/>
    </w:rPr>
  </w:style>
  <w:style w:type="character" w:customStyle="1" w:styleId="nlmyear">
    <w:name w:val="nlm_year"/>
    <w:basedOn w:val="DefaultParagraphFont"/>
    <w:rsid w:val="00593A7C"/>
  </w:style>
  <w:style w:type="character" w:customStyle="1" w:styleId="nlmarticle-title">
    <w:name w:val="nlm_article-title"/>
    <w:basedOn w:val="DefaultParagraphFont"/>
    <w:rsid w:val="00593A7C"/>
  </w:style>
  <w:style w:type="character" w:customStyle="1" w:styleId="nlmfpage">
    <w:name w:val="nlm_fpage"/>
    <w:basedOn w:val="DefaultParagraphFont"/>
    <w:rsid w:val="00593A7C"/>
  </w:style>
  <w:style w:type="character" w:customStyle="1" w:styleId="nlmlpage">
    <w:name w:val="nlm_lpage"/>
    <w:basedOn w:val="DefaultParagraphFont"/>
    <w:rsid w:val="00593A7C"/>
  </w:style>
  <w:style w:type="paragraph" w:customStyle="1" w:styleId="nova-e-listitem">
    <w:name w:val="nova-e-list__item"/>
    <w:basedOn w:val="Normal"/>
    <w:rsid w:val="005C37F0"/>
    <w:pPr>
      <w:spacing w:before="100" w:beforeAutospacing="1" w:after="100" w:afterAutospacing="1" w:line="240" w:lineRule="auto"/>
    </w:pPr>
    <w:rPr>
      <w:rFonts w:ascii="Times New Roman" w:eastAsia="Times New Roman" w:hAnsi="Times New Roman" w:cs="Times New Roman"/>
      <w:sz w:val="24"/>
      <w:szCs w:val="24"/>
      <w:lang w:eastAsia="en-NZ"/>
    </w:rPr>
  </w:style>
  <w:style w:type="numbering" w:customStyle="1" w:styleId="ReportNumber22">
    <w:name w:val="Report Number22"/>
    <w:basedOn w:val="NoList"/>
    <w:rsid w:val="00B83443"/>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214241">
      <w:bodyDiv w:val="1"/>
      <w:marLeft w:val="0"/>
      <w:marRight w:val="0"/>
      <w:marTop w:val="0"/>
      <w:marBottom w:val="0"/>
      <w:divBdr>
        <w:top w:val="none" w:sz="0" w:space="0" w:color="auto"/>
        <w:left w:val="none" w:sz="0" w:space="0" w:color="auto"/>
        <w:bottom w:val="none" w:sz="0" w:space="0" w:color="auto"/>
        <w:right w:val="none" w:sz="0" w:space="0" w:color="auto"/>
      </w:divBdr>
    </w:div>
    <w:div w:id="166985901">
      <w:bodyDiv w:val="1"/>
      <w:marLeft w:val="0"/>
      <w:marRight w:val="0"/>
      <w:marTop w:val="0"/>
      <w:marBottom w:val="0"/>
      <w:divBdr>
        <w:top w:val="none" w:sz="0" w:space="0" w:color="auto"/>
        <w:left w:val="none" w:sz="0" w:space="0" w:color="auto"/>
        <w:bottom w:val="none" w:sz="0" w:space="0" w:color="auto"/>
        <w:right w:val="none" w:sz="0" w:space="0" w:color="auto"/>
      </w:divBdr>
    </w:div>
    <w:div w:id="206995077">
      <w:bodyDiv w:val="1"/>
      <w:marLeft w:val="0"/>
      <w:marRight w:val="0"/>
      <w:marTop w:val="0"/>
      <w:marBottom w:val="0"/>
      <w:divBdr>
        <w:top w:val="none" w:sz="0" w:space="0" w:color="auto"/>
        <w:left w:val="none" w:sz="0" w:space="0" w:color="auto"/>
        <w:bottom w:val="none" w:sz="0" w:space="0" w:color="auto"/>
        <w:right w:val="none" w:sz="0" w:space="0" w:color="auto"/>
      </w:divBdr>
    </w:div>
    <w:div w:id="348066984">
      <w:bodyDiv w:val="1"/>
      <w:marLeft w:val="0"/>
      <w:marRight w:val="0"/>
      <w:marTop w:val="0"/>
      <w:marBottom w:val="0"/>
      <w:divBdr>
        <w:top w:val="none" w:sz="0" w:space="0" w:color="auto"/>
        <w:left w:val="none" w:sz="0" w:space="0" w:color="auto"/>
        <w:bottom w:val="none" w:sz="0" w:space="0" w:color="auto"/>
        <w:right w:val="none" w:sz="0" w:space="0" w:color="auto"/>
      </w:divBdr>
    </w:div>
    <w:div w:id="497382212">
      <w:bodyDiv w:val="1"/>
      <w:marLeft w:val="0"/>
      <w:marRight w:val="0"/>
      <w:marTop w:val="0"/>
      <w:marBottom w:val="0"/>
      <w:divBdr>
        <w:top w:val="none" w:sz="0" w:space="0" w:color="auto"/>
        <w:left w:val="none" w:sz="0" w:space="0" w:color="auto"/>
        <w:bottom w:val="none" w:sz="0" w:space="0" w:color="auto"/>
        <w:right w:val="none" w:sz="0" w:space="0" w:color="auto"/>
      </w:divBdr>
    </w:div>
    <w:div w:id="527761638">
      <w:bodyDiv w:val="1"/>
      <w:marLeft w:val="0"/>
      <w:marRight w:val="0"/>
      <w:marTop w:val="0"/>
      <w:marBottom w:val="0"/>
      <w:divBdr>
        <w:top w:val="none" w:sz="0" w:space="0" w:color="auto"/>
        <w:left w:val="none" w:sz="0" w:space="0" w:color="auto"/>
        <w:bottom w:val="none" w:sz="0" w:space="0" w:color="auto"/>
        <w:right w:val="none" w:sz="0" w:space="0" w:color="auto"/>
      </w:divBdr>
    </w:div>
    <w:div w:id="528614936">
      <w:bodyDiv w:val="1"/>
      <w:marLeft w:val="0"/>
      <w:marRight w:val="0"/>
      <w:marTop w:val="0"/>
      <w:marBottom w:val="0"/>
      <w:divBdr>
        <w:top w:val="none" w:sz="0" w:space="0" w:color="auto"/>
        <w:left w:val="none" w:sz="0" w:space="0" w:color="auto"/>
        <w:bottom w:val="none" w:sz="0" w:space="0" w:color="auto"/>
        <w:right w:val="none" w:sz="0" w:space="0" w:color="auto"/>
      </w:divBdr>
    </w:div>
    <w:div w:id="528956787">
      <w:bodyDiv w:val="1"/>
      <w:marLeft w:val="0"/>
      <w:marRight w:val="0"/>
      <w:marTop w:val="0"/>
      <w:marBottom w:val="0"/>
      <w:divBdr>
        <w:top w:val="none" w:sz="0" w:space="0" w:color="auto"/>
        <w:left w:val="none" w:sz="0" w:space="0" w:color="auto"/>
        <w:bottom w:val="none" w:sz="0" w:space="0" w:color="auto"/>
        <w:right w:val="none" w:sz="0" w:space="0" w:color="auto"/>
      </w:divBdr>
    </w:div>
    <w:div w:id="650251960">
      <w:bodyDiv w:val="1"/>
      <w:marLeft w:val="0"/>
      <w:marRight w:val="0"/>
      <w:marTop w:val="0"/>
      <w:marBottom w:val="0"/>
      <w:divBdr>
        <w:top w:val="none" w:sz="0" w:space="0" w:color="auto"/>
        <w:left w:val="none" w:sz="0" w:space="0" w:color="auto"/>
        <w:bottom w:val="none" w:sz="0" w:space="0" w:color="auto"/>
        <w:right w:val="none" w:sz="0" w:space="0" w:color="auto"/>
      </w:divBdr>
      <w:divsChild>
        <w:div w:id="1145853692">
          <w:marLeft w:val="0"/>
          <w:marRight w:val="0"/>
          <w:marTop w:val="0"/>
          <w:marBottom w:val="0"/>
          <w:divBdr>
            <w:top w:val="none" w:sz="0" w:space="0" w:color="auto"/>
            <w:left w:val="none" w:sz="0" w:space="0" w:color="auto"/>
            <w:bottom w:val="none" w:sz="0" w:space="0" w:color="auto"/>
            <w:right w:val="none" w:sz="0" w:space="0" w:color="auto"/>
          </w:divBdr>
          <w:divsChild>
            <w:div w:id="1198352940">
              <w:marLeft w:val="0"/>
              <w:marRight w:val="0"/>
              <w:marTop w:val="0"/>
              <w:marBottom w:val="0"/>
              <w:divBdr>
                <w:top w:val="none" w:sz="0" w:space="0" w:color="auto"/>
                <w:left w:val="none" w:sz="0" w:space="0" w:color="auto"/>
                <w:bottom w:val="none" w:sz="0" w:space="0" w:color="auto"/>
                <w:right w:val="none" w:sz="0" w:space="0" w:color="auto"/>
              </w:divBdr>
              <w:divsChild>
                <w:div w:id="2063089370">
                  <w:marLeft w:val="0"/>
                  <w:marRight w:val="0"/>
                  <w:marTop w:val="0"/>
                  <w:marBottom w:val="0"/>
                  <w:divBdr>
                    <w:top w:val="none" w:sz="0" w:space="0" w:color="auto"/>
                    <w:left w:val="none" w:sz="0" w:space="0" w:color="auto"/>
                    <w:bottom w:val="none" w:sz="0" w:space="0" w:color="auto"/>
                    <w:right w:val="none" w:sz="0" w:space="0" w:color="auto"/>
                  </w:divBdr>
                  <w:divsChild>
                    <w:div w:id="1623075893">
                      <w:marLeft w:val="0"/>
                      <w:marRight w:val="0"/>
                      <w:marTop w:val="0"/>
                      <w:marBottom w:val="0"/>
                      <w:divBdr>
                        <w:top w:val="none" w:sz="0" w:space="0" w:color="auto"/>
                        <w:left w:val="none" w:sz="0" w:space="0" w:color="auto"/>
                        <w:bottom w:val="none" w:sz="0" w:space="0" w:color="auto"/>
                        <w:right w:val="none" w:sz="0" w:space="0" w:color="auto"/>
                      </w:divBdr>
                      <w:divsChild>
                        <w:div w:id="19655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875292">
      <w:bodyDiv w:val="1"/>
      <w:marLeft w:val="0"/>
      <w:marRight w:val="0"/>
      <w:marTop w:val="0"/>
      <w:marBottom w:val="0"/>
      <w:divBdr>
        <w:top w:val="none" w:sz="0" w:space="0" w:color="auto"/>
        <w:left w:val="none" w:sz="0" w:space="0" w:color="auto"/>
        <w:bottom w:val="none" w:sz="0" w:space="0" w:color="auto"/>
        <w:right w:val="none" w:sz="0" w:space="0" w:color="auto"/>
      </w:divBdr>
    </w:div>
    <w:div w:id="766190377">
      <w:bodyDiv w:val="1"/>
      <w:marLeft w:val="0"/>
      <w:marRight w:val="0"/>
      <w:marTop w:val="0"/>
      <w:marBottom w:val="0"/>
      <w:divBdr>
        <w:top w:val="none" w:sz="0" w:space="0" w:color="auto"/>
        <w:left w:val="none" w:sz="0" w:space="0" w:color="auto"/>
        <w:bottom w:val="none" w:sz="0" w:space="0" w:color="auto"/>
        <w:right w:val="none" w:sz="0" w:space="0" w:color="auto"/>
      </w:divBdr>
    </w:div>
    <w:div w:id="767579771">
      <w:bodyDiv w:val="1"/>
      <w:marLeft w:val="0"/>
      <w:marRight w:val="0"/>
      <w:marTop w:val="0"/>
      <w:marBottom w:val="0"/>
      <w:divBdr>
        <w:top w:val="none" w:sz="0" w:space="0" w:color="auto"/>
        <w:left w:val="none" w:sz="0" w:space="0" w:color="auto"/>
        <w:bottom w:val="none" w:sz="0" w:space="0" w:color="auto"/>
        <w:right w:val="none" w:sz="0" w:space="0" w:color="auto"/>
      </w:divBdr>
    </w:div>
    <w:div w:id="824055921">
      <w:bodyDiv w:val="1"/>
      <w:marLeft w:val="0"/>
      <w:marRight w:val="0"/>
      <w:marTop w:val="0"/>
      <w:marBottom w:val="0"/>
      <w:divBdr>
        <w:top w:val="none" w:sz="0" w:space="0" w:color="auto"/>
        <w:left w:val="none" w:sz="0" w:space="0" w:color="auto"/>
        <w:bottom w:val="none" w:sz="0" w:space="0" w:color="auto"/>
        <w:right w:val="none" w:sz="0" w:space="0" w:color="auto"/>
      </w:divBdr>
    </w:div>
    <w:div w:id="826628275">
      <w:bodyDiv w:val="1"/>
      <w:marLeft w:val="0"/>
      <w:marRight w:val="0"/>
      <w:marTop w:val="0"/>
      <w:marBottom w:val="0"/>
      <w:divBdr>
        <w:top w:val="none" w:sz="0" w:space="0" w:color="auto"/>
        <w:left w:val="none" w:sz="0" w:space="0" w:color="auto"/>
        <w:bottom w:val="none" w:sz="0" w:space="0" w:color="auto"/>
        <w:right w:val="none" w:sz="0" w:space="0" w:color="auto"/>
      </w:divBdr>
    </w:div>
    <w:div w:id="836922467">
      <w:bodyDiv w:val="1"/>
      <w:marLeft w:val="0"/>
      <w:marRight w:val="0"/>
      <w:marTop w:val="0"/>
      <w:marBottom w:val="0"/>
      <w:divBdr>
        <w:top w:val="none" w:sz="0" w:space="0" w:color="auto"/>
        <w:left w:val="none" w:sz="0" w:space="0" w:color="auto"/>
        <w:bottom w:val="none" w:sz="0" w:space="0" w:color="auto"/>
        <w:right w:val="none" w:sz="0" w:space="0" w:color="auto"/>
      </w:divBdr>
    </w:div>
    <w:div w:id="906303127">
      <w:bodyDiv w:val="1"/>
      <w:marLeft w:val="0"/>
      <w:marRight w:val="0"/>
      <w:marTop w:val="0"/>
      <w:marBottom w:val="0"/>
      <w:divBdr>
        <w:top w:val="none" w:sz="0" w:space="0" w:color="auto"/>
        <w:left w:val="none" w:sz="0" w:space="0" w:color="auto"/>
        <w:bottom w:val="none" w:sz="0" w:space="0" w:color="auto"/>
        <w:right w:val="none" w:sz="0" w:space="0" w:color="auto"/>
      </w:divBdr>
    </w:div>
    <w:div w:id="907500708">
      <w:bodyDiv w:val="1"/>
      <w:marLeft w:val="0"/>
      <w:marRight w:val="0"/>
      <w:marTop w:val="0"/>
      <w:marBottom w:val="0"/>
      <w:divBdr>
        <w:top w:val="none" w:sz="0" w:space="0" w:color="auto"/>
        <w:left w:val="none" w:sz="0" w:space="0" w:color="auto"/>
        <w:bottom w:val="none" w:sz="0" w:space="0" w:color="auto"/>
        <w:right w:val="none" w:sz="0" w:space="0" w:color="auto"/>
      </w:divBdr>
      <w:divsChild>
        <w:div w:id="1712461583">
          <w:marLeft w:val="0"/>
          <w:marRight w:val="0"/>
          <w:marTop w:val="0"/>
          <w:marBottom w:val="0"/>
          <w:divBdr>
            <w:top w:val="none" w:sz="0" w:space="0" w:color="auto"/>
            <w:left w:val="none" w:sz="0" w:space="0" w:color="auto"/>
            <w:bottom w:val="none" w:sz="0" w:space="0" w:color="auto"/>
            <w:right w:val="none" w:sz="0" w:space="0" w:color="auto"/>
          </w:divBdr>
          <w:divsChild>
            <w:div w:id="141509623">
              <w:marLeft w:val="0"/>
              <w:marRight w:val="0"/>
              <w:marTop w:val="0"/>
              <w:marBottom w:val="0"/>
              <w:divBdr>
                <w:top w:val="none" w:sz="0" w:space="0" w:color="auto"/>
                <w:left w:val="none" w:sz="0" w:space="0" w:color="auto"/>
                <w:bottom w:val="none" w:sz="0" w:space="0" w:color="auto"/>
                <w:right w:val="none" w:sz="0" w:space="0" w:color="auto"/>
              </w:divBdr>
              <w:divsChild>
                <w:div w:id="240874020">
                  <w:marLeft w:val="0"/>
                  <w:marRight w:val="0"/>
                  <w:marTop w:val="0"/>
                  <w:marBottom w:val="0"/>
                  <w:divBdr>
                    <w:top w:val="none" w:sz="0" w:space="0" w:color="auto"/>
                    <w:left w:val="none" w:sz="0" w:space="0" w:color="auto"/>
                    <w:bottom w:val="none" w:sz="0" w:space="0" w:color="auto"/>
                    <w:right w:val="none" w:sz="0" w:space="0" w:color="auto"/>
                  </w:divBdr>
                  <w:divsChild>
                    <w:div w:id="167255646">
                      <w:marLeft w:val="0"/>
                      <w:marRight w:val="0"/>
                      <w:marTop w:val="0"/>
                      <w:marBottom w:val="0"/>
                      <w:divBdr>
                        <w:top w:val="none" w:sz="0" w:space="0" w:color="auto"/>
                        <w:left w:val="none" w:sz="0" w:space="0" w:color="auto"/>
                        <w:bottom w:val="none" w:sz="0" w:space="0" w:color="auto"/>
                        <w:right w:val="none" w:sz="0" w:space="0" w:color="auto"/>
                      </w:divBdr>
                      <w:divsChild>
                        <w:div w:id="192625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614639">
      <w:bodyDiv w:val="1"/>
      <w:marLeft w:val="0"/>
      <w:marRight w:val="0"/>
      <w:marTop w:val="0"/>
      <w:marBottom w:val="0"/>
      <w:divBdr>
        <w:top w:val="none" w:sz="0" w:space="0" w:color="auto"/>
        <w:left w:val="none" w:sz="0" w:space="0" w:color="auto"/>
        <w:bottom w:val="none" w:sz="0" w:space="0" w:color="auto"/>
        <w:right w:val="none" w:sz="0" w:space="0" w:color="auto"/>
      </w:divBdr>
    </w:div>
    <w:div w:id="1023435089">
      <w:bodyDiv w:val="1"/>
      <w:marLeft w:val="0"/>
      <w:marRight w:val="0"/>
      <w:marTop w:val="0"/>
      <w:marBottom w:val="0"/>
      <w:divBdr>
        <w:top w:val="none" w:sz="0" w:space="0" w:color="auto"/>
        <w:left w:val="none" w:sz="0" w:space="0" w:color="auto"/>
        <w:bottom w:val="none" w:sz="0" w:space="0" w:color="auto"/>
        <w:right w:val="none" w:sz="0" w:space="0" w:color="auto"/>
      </w:divBdr>
    </w:div>
    <w:div w:id="1026249978">
      <w:bodyDiv w:val="1"/>
      <w:marLeft w:val="0"/>
      <w:marRight w:val="0"/>
      <w:marTop w:val="0"/>
      <w:marBottom w:val="0"/>
      <w:divBdr>
        <w:top w:val="none" w:sz="0" w:space="0" w:color="auto"/>
        <w:left w:val="none" w:sz="0" w:space="0" w:color="auto"/>
        <w:bottom w:val="none" w:sz="0" w:space="0" w:color="auto"/>
        <w:right w:val="none" w:sz="0" w:space="0" w:color="auto"/>
      </w:divBdr>
    </w:div>
    <w:div w:id="1095831406">
      <w:bodyDiv w:val="1"/>
      <w:marLeft w:val="0"/>
      <w:marRight w:val="0"/>
      <w:marTop w:val="0"/>
      <w:marBottom w:val="0"/>
      <w:divBdr>
        <w:top w:val="none" w:sz="0" w:space="0" w:color="auto"/>
        <w:left w:val="none" w:sz="0" w:space="0" w:color="auto"/>
        <w:bottom w:val="none" w:sz="0" w:space="0" w:color="auto"/>
        <w:right w:val="none" w:sz="0" w:space="0" w:color="auto"/>
      </w:divBdr>
    </w:div>
    <w:div w:id="1098450083">
      <w:bodyDiv w:val="1"/>
      <w:marLeft w:val="0"/>
      <w:marRight w:val="0"/>
      <w:marTop w:val="0"/>
      <w:marBottom w:val="0"/>
      <w:divBdr>
        <w:top w:val="none" w:sz="0" w:space="0" w:color="auto"/>
        <w:left w:val="none" w:sz="0" w:space="0" w:color="auto"/>
        <w:bottom w:val="none" w:sz="0" w:space="0" w:color="auto"/>
        <w:right w:val="none" w:sz="0" w:space="0" w:color="auto"/>
      </w:divBdr>
    </w:div>
    <w:div w:id="1166702762">
      <w:bodyDiv w:val="1"/>
      <w:marLeft w:val="0"/>
      <w:marRight w:val="0"/>
      <w:marTop w:val="0"/>
      <w:marBottom w:val="0"/>
      <w:divBdr>
        <w:top w:val="none" w:sz="0" w:space="0" w:color="auto"/>
        <w:left w:val="none" w:sz="0" w:space="0" w:color="auto"/>
        <w:bottom w:val="none" w:sz="0" w:space="0" w:color="auto"/>
        <w:right w:val="none" w:sz="0" w:space="0" w:color="auto"/>
      </w:divBdr>
    </w:div>
    <w:div w:id="1225336912">
      <w:bodyDiv w:val="1"/>
      <w:marLeft w:val="0"/>
      <w:marRight w:val="0"/>
      <w:marTop w:val="0"/>
      <w:marBottom w:val="0"/>
      <w:divBdr>
        <w:top w:val="none" w:sz="0" w:space="0" w:color="auto"/>
        <w:left w:val="none" w:sz="0" w:space="0" w:color="auto"/>
        <w:bottom w:val="none" w:sz="0" w:space="0" w:color="auto"/>
        <w:right w:val="none" w:sz="0" w:space="0" w:color="auto"/>
      </w:divBdr>
    </w:div>
    <w:div w:id="1246377314">
      <w:bodyDiv w:val="1"/>
      <w:marLeft w:val="0"/>
      <w:marRight w:val="0"/>
      <w:marTop w:val="0"/>
      <w:marBottom w:val="0"/>
      <w:divBdr>
        <w:top w:val="none" w:sz="0" w:space="0" w:color="auto"/>
        <w:left w:val="none" w:sz="0" w:space="0" w:color="auto"/>
        <w:bottom w:val="none" w:sz="0" w:space="0" w:color="auto"/>
        <w:right w:val="none" w:sz="0" w:space="0" w:color="auto"/>
      </w:divBdr>
    </w:div>
    <w:div w:id="1268197255">
      <w:bodyDiv w:val="1"/>
      <w:marLeft w:val="0"/>
      <w:marRight w:val="0"/>
      <w:marTop w:val="0"/>
      <w:marBottom w:val="0"/>
      <w:divBdr>
        <w:top w:val="none" w:sz="0" w:space="0" w:color="auto"/>
        <w:left w:val="none" w:sz="0" w:space="0" w:color="auto"/>
        <w:bottom w:val="none" w:sz="0" w:space="0" w:color="auto"/>
        <w:right w:val="none" w:sz="0" w:space="0" w:color="auto"/>
      </w:divBdr>
    </w:div>
    <w:div w:id="1352224436">
      <w:bodyDiv w:val="1"/>
      <w:marLeft w:val="0"/>
      <w:marRight w:val="0"/>
      <w:marTop w:val="0"/>
      <w:marBottom w:val="0"/>
      <w:divBdr>
        <w:top w:val="none" w:sz="0" w:space="0" w:color="auto"/>
        <w:left w:val="none" w:sz="0" w:space="0" w:color="auto"/>
        <w:bottom w:val="none" w:sz="0" w:space="0" w:color="auto"/>
        <w:right w:val="none" w:sz="0" w:space="0" w:color="auto"/>
      </w:divBdr>
    </w:div>
    <w:div w:id="1458796715">
      <w:bodyDiv w:val="1"/>
      <w:marLeft w:val="0"/>
      <w:marRight w:val="0"/>
      <w:marTop w:val="0"/>
      <w:marBottom w:val="0"/>
      <w:divBdr>
        <w:top w:val="none" w:sz="0" w:space="0" w:color="auto"/>
        <w:left w:val="none" w:sz="0" w:space="0" w:color="auto"/>
        <w:bottom w:val="none" w:sz="0" w:space="0" w:color="auto"/>
        <w:right w:val="none" w:sz="0" w:space="0" w:color="auto"/>
      </w:divBdr>
    </w:div>
    <w:div w:id="1509561975">
      <w:bodyDiv w:val="1"/>
      <w:marLeft w:val="0"/>
      <w:marRight w:val="0"/>
      <w:marTop w:val="0"/>
      <w:marBottom w:val="0"/>
      <w:divBdr>
        <w:top w:val="none" w:sz="0" w:space="0" w:color="auto"/>
        <w:left w:val="none" w:sz="0" w:space="0" w:color="auto"/>
        <w:bottom w:val="none" w:sz="0" w:space="0" w:color="auto"/>
        <w:right w:val="none" w:sz="0" w:space="0" w:color="auto"/>
      </w:divBdr>
    </w:div>
    <w:div w:id="1688362354">
      <w:bodyDiv w:val="1"/>
      <w:marLeft w:val="0"/>
      <w:marRight w:val="0"/>
      <w:marTop w:val="0"/>
      <w:marBottom w:val="0"/>
      <w:divBdr>
        <w:top w:val="none" w:sz="0" w:space="0" w:color="auto"/>
        <w:left w:val="none" w:sz="0" w:space="0" w:color="auto"/>
        <w:bottom w:val="none" w:sz="0" w:space="0" w:color="auto"/>
        <w:right w:val="none" w:sz="0" w:space="0" w:color="auto"/>
      </w:divBdr>
    </w:div>
    <w:div w:id="1792287991">
      <w:bodyDiv w:val="1"/>
      <w:marLeft w:val="0"/>
      <w:marRight w:val="0"/>
      <w:marTop w:val="0"/>
      <w:marBottom w:val="0"/>
      <w:divBdr>
        <w:top w:val="none" w:sz="0" w:space="0" w:color="auto"/>
        <w:left w:val="none" w:sz="0" w:space="0" w:color="auto"/>
        <w:bottom w:val="none" w:sz="0" w:space="0" w:color="auto"/>
        <w:right w:val="none" w:sz="0" w:space="0" w:color="auto"/>
      </w:divBdr>
    </w:div>
    <w:div w:id="1883665857">
      <w:bodyDiv w:val="1"/>
      <w:marLeft w:val="0"/>
      <w:marRight w:val="0"/>
      <w:marTop w:val="0"/>
      <w:marBottom w:val="0"/>
      <w:divBdr>
        <w:top w:val="none" w:sz="0" w:space="0" w:color="auto"/>
        <w:left w:val="none" w:sz="0" w:space="0" w:color="auto"/>
        <w:bottom w:val="none" w:sz="0" w:space="0" w:color="auto"/>
        <w:right w:val="none" w:sz="0" w:space="0" w:color="auto"/>
      </w:divBdr>
    </w:div>
    <w:div w:id="1903372785">
      <w:bodyDiv w:val="1"/>
      <w:marLeft w:val="0"/>
      <w:marRight w:val="0"/>
      <w:marTop w:val="0"/>
      <w:marBottom w:val="0"/>
      <w:divBdr>
        <w:top w:val="none" w:sz="0" w:space="0" w:color="auto"/>
        <w:left w:val="none" w:sz="0" w:space="0" w:color="auto"/>
        <w:bottom w:val="none" w:sz="0" w:space="0" w:color="auto"/>
        <w:right w:val="none" w:sz="0" w:space="0" w:color="auto"/>
      </w:divBdr>
    </w:div>
    <w:div w:id="1911500887">
      <w:bodyDiv w:val="1"/>
      <w:marLeft w:val="0"/>
      <w:marRight w:val="0"/>
      <w:marTop w:val="0"/>
      <w:marBottom w:val="0"/>
      <w:divBdr>
        <w:top w:val="none" w:sz="0" w:space="0" w:color="auto"/>
        <w:left w:val="none" w:sz="0" w:space="0" w:color="auto"/>
        <w:bottom w:val="none" w:sz="0" w:space="0" w:color="auto"/>
        <w:right w:val="none" w:sz="0" w:space="0" w:color="auto"/>
      </w:divBdr>
    </w:div>
    <w:div w:id="2063630279">
      <w:bodyDiv w:val="1"/>
      <w:marLeft w:val="0"/>
      <w:marRight w:val="0"/>
      <w:marTop w:val="0"/>
      <w:marBottom w:val="0"/>
      <w:divBdr>
        <w:top w:val="none" w:sz="0" w:space="0" w:color="auto"/>
        <w:left w:val="none" w:sz="0" w:space="0" w:color="auto"/>
        <w:bottom w:val="none" w:sz="0" w:space="0" w:color="auto"/>
        <w:right w:val="none" w:sz="0" w:space="0" w:color="auto"/>
      </w:divBdr>
    </w:div>
    <w:div w:id="2131507104">
      <w:bodyDiv w:val="1"/>
      <w:marLeft w:val="0"/>
      <w:marRight w:val="0"/>
      <w:marTop w:val="0"/>
      <w:marBottom w:val="0"/>
      <w:divBdr>
        <w:top w:val="none" w:sz="0" w:space="0" w:color="auto"/>
        <w:left w:val="none" w:sz="0" w:space="0" w:color="auto"/>
        <w:bottom w:val="none" w:sz="0" w:space="0" w:color="auto"/>
        <w:right w:val="none" w:sz="0" w:space="0" w:color="auto"/>
      </w:divBdr>
      <w:divsChild>
        <w:div w:id="1323194838">
          <w:marLeft w:val="0"/>
          <w:marRight w:val="0"/>
          <w:marTop w:val="0"/>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appsso.eurostat.ec.europa.eu/nui/show.do?dataset=lfsi_jhh_a&amp;lang=en" TargetMode="External"/><Relationship Id="rId39" Type="http://schemas.openxmlformats.org/officeDocument/2006/relationships/hyperlink" Target="https://www.msd.govt.nz/about-msd-and-our-work/publications-resources/monitoring/household-incomes/household-incomes-1982-to-2018.html" TargetMode="Externa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hyperlink" Target="https://childyouthwellbeing.govt.nz/resources/child-poverty-related-indicators-report-20192020"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yperlink" Target="https://www.msd.govt.nz/documents/about-msd-and-our-work/publications-resources/statistics/benefit/2020/benefit-fact-sheets/quarterly-benefit-fact-sheets-national-benefit-tables-september-2020.xlsx?web=1" TargetMode="External"/><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hyperlink" Target="https://www.msd.govt.nz/about-msd-and-our-work/publications-resources/working-papers/index.html" TargetMode="External"/><Relationship Id="rId7" Type="http://schemas.openxmlformats.org/officeDocument/2006/relationships/endnotes" Target="endnotes.xml"/><Relationship Id="rId71" Type="http://schemas.openxmlformats.org/officeDocument/2006/relationships/hyperlink" Target="https://ideas.repec.org/a/wly/econjl/v127y2017i605pf24-f49.html"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https://www.stats.govt.nz/information-releases/child-poverty-statistics-year-ended-june-2020" TargetMode="External"/><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hyperlink" Target="https://ideas.repec.org/s/spr/soinre.html" TargetMode="External"/><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theme" Target="theme/theme1.xml"/><Relationship Id="rId10" Type="http://schemas.openxmlformats.org/officeDocument/2006/relationships/hyperlink" Target="https://dpmc.govt.nz/our-programmes/reducing-child-poverty" TargetMode="Externa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hyperlink" Target="https://ideas.repec.org/a/spr/soinre/v116y2014i2p611-638.html" TargetMode="External"/><Relationship Id="rId78" Type="http://schemas.openxmlformats.org/officeDocument/2006/relationships/hyperlink" Target="https://www.stats.govt.nz/methods/measuring-child-poverty-material-hardship"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tats.govt.nz/information-releases/child-poverty-statistics-year-ended-june-2020" TargetMode="External"/><Relationship Id="rId14" Type="http://schemas.openxmlformats.org/officeDocument/2006/relationships/image" Target="media/image4.png"/><Relationship Id="rId22" Type="http://schemas.openxmlformats.org/officeDocument/2006/relationships/hyperlink" Target="https://ec.europa.eu/eurostat/web/main/data/database"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hyperlink" Target="https://www.msd.govt.nz/about-msd-and-our-work/publications-resources/working-papers/index.html" TargetMode="External"/><Relationship Id="rId8" Type="http://schemas.openxmlformats.org/officeDocument/2006/relationships/hyperlink" Target="http://www.msd.govt.nz/about-msd-and-our-work/publications-resources/monitoring/index.html" TargetMode="External"/><Relationship Id="rId51" Type="http://schemas.openxmlformats.org/officeDocument/2006/relationships/image" Target="media/image35.png"/><Relationship Id="rId72" Type="http://schemas.openxmlformats.org/officeDocument/2006/relationships/hyperlink" Target="https://www.researchgate.net/journal/Journal-of-Social-Policy-1469-7823" TargetMode="External"/><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10.png"/><Relationship Id="rId41" Type="http://schemas.openxmlformats.org/officeDocument/2006/relationships/hyperlink" Target="https://childyouthwellbeing.govt.nz/resources/child-poverty-related-indicators-report-20192020" TargetMode="External"/><Relationship Id="rId54" Type="http://schemas.openxmlformats.org/officeDocument/2006/relationships/image" Target="media/image38.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hyperlink" Target="http://www.ippr.org/research/publications/no-longer-managi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image" Target="media/image40.png"/></Relationships>
</file>

<file path=word/_rels/footnotes.xml.rels><?xml version="1.0" encoding="UTF-8" standalone="yes"?>
<Relationships xmlns="http://schemas.openxmlformats.org/package/2006/relationships"><Relationship Id="rId8" Type="http://schemas.openxmlformats.org/officeDocument/2006/relationships/hyperlink" Target="https://www.stats.govt.nz/methods/child-poverty-statistics-technical-appendix-2018-19" TargetMode="External"/><Relationship Id="rId3" Type="http://schemas.openxmlformats.org/officeDocument/2006/relationships/hyperlink" Target="https://ec.europa.eu/eurostat/statistics-explained/index.php?title=Glossary:At-risk-of-poverty_rate" TargetMode="External"/><Relationship Id="rId7" Type="http://schemas.openxmlformats.org/officeDocument/2006/relationships/hyperlink" Target="https://www.stats.govt.nz/methods/child-poverty-statistics-year-ended-june-2020-technical-appendix" TargetMode="External"/><Relationship Id="rId2" Type="http://schemas.openxmlformats.org/officeDocument/2006/relationships/hyperlink" Target="https://dera.ioe.ac.uk/id/eprint/34239" TargetMode="External"/><Relationship Id="rId1" Type="http://schemas.openxmlformats.org/officeDocument/2006/relationships/hyperlink" Target="https://www.stats.govt.nz/methods/child-poverty-statistics-year-ended-june-2020-technical-appendix" TargetMode="External"/><Relationship Id="rId6" Type="http://schemas.openxmlformats.org/officeDocument/2006/relationships/hyperlink" Target="https://www.stats.govt.nz/methods/child-poverty-statistics-year-ended-june-2020-technical-appendix" TargetMode="External"/><Relationship Id="rId5" Type="http://schemas.openxmlformats.org/officeDocument/2006/relationships/hyperlink" Target="https://www.stats.govt.nz/methods/child-poverty-statistics-year-ended-june-2020-technical-appendix" TargetMode="External"/><Relationship Id="rId4" Type="http://schemas.openxmlformats.org/officeDocument/2006/relationships/hyperlink" Target="http://www.weag.govt.nz/weag-report/background-pap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9729E-BF08-4283-A610-239203369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141</Pages>
  <Words>47219</Words>
  <Characters>269150</Characters>
  <Application>Microsoft Office Word</Application>
  <DocSecurity>0</DocSecurity>
  <Lines>2242</Lines>
  <Paragraphs>631</Paragraphs>
  <ScaleCrop>false</ScaleCrop>
  <HeadingPairs>
    <vt:vector size="2" baseType="variant">
      <vt:variant>
        <vt:lpstr>Title</vt:lpstr>
      </vt:variant>
      <vt:variant>
        <vt:i4>1</vt:i4>
      </vt:variant>
    </vt:vector>
  </HeadingPairs>
  <TitlesOfParts>
    <vt:vector size="1" baseType="lpstr">
      <vt:lpstr>Child Poverty in New Zealand</vt:lpstr>
    </vt:vector>
  </TitlesOfParts>
  <Company/>
  <LinksUpToDate>false</LinksUpToDate>
  <CharactersWithSpaces>315738</CharactersWithSpaces>
  <SharedDoc>false</SharedDoc>
  <HLinks>
    <vt:vector size="84" baseType="variant">
      <vt:variant>
        <vt:i4>3801141</vt:i4>
      </vt:variant>
      <vt:variant>
        <vt:i4>27</vt:i4>
      </vt:variant>
      <vt:variant>
        <vt:i4>0</vt:i4>
      </vt:variant>
      <vt:variant>
        <vt:i4>5</vt:i4>
      </vt:variant>
      <vt:variant>
        <vt:lpwstr>https://dinglefoundation.org.nz/wp-content/uploads/2019/08/Office-of-Chldrens-Commission-What-makes-a-good-life.pdf</vt:lpwstr>
      </vt:variant>
      <vt:variant>
        <vt:lpwstr/>
      </vt:variant>
      <vt:variant>
        <vt:i4>5439557</vt:i4>
      </vt:variant>
      <vt:variant>
        <vt:i4>24</vt:i4>
      </vt:variant>
      <vt:variant>
        <vt:i4>0</vt:i4>
      </vt:variant>
      <vt:variant>
        <vt:i4>5</vt:i4>
      </vt:variant>
      <vt:variant>
        <vt:lpwstr>https://www.orangatamariki.govt.nz/assets/Uploads/Media/what-makes-a-good-life/What-makes-a-good-life-report-OCC-OT-2019.pdf</vt:lpwstr>
      </vt:variant>
      <vt:variant>
        <vt:lpwstr/>
      </vt:variant>
      <vt:variant>
        <vt:i4>3670125</vt:i4>
      </vt:variant>
      <vt:variant>
        <vt:i4>21</vt:i4>
      </vt:variant>
      <vt:variant>
        <vt:i4>0</vt:i4>
      </vt:variant>
      <vt:variant>
        <vt:i4>5</vt:i4>
      </vt:variant>
      <vt:variant>
        <vt:lpwstr>https://statsnz.contentdm.oclc.org/digital/collection/p20045coll2/id/1000/rec/4</vt:lpwstr>
      </vt:variant>
      <vt:variant>
        <vt:lpwstr/>
      </vt:variant>
      <vt:variant>
        <vt:i4>2490431</vt:i4>
      </vt:variant>
      <vt:variant>
        <vt:i4>18</vt:i4>
      </vt:variant>
      <vt:variant>
        <vt:i4>0</vt:i4>
      </vt:variant>
      <vt:variant>
        <vt:i4>5</vt:i4>
      </vt:variant>
      <vt:variant>
        <vt:lpwstr>https://www.stats.govt.nz/methods/measuring-child-poverty-material-hardship</vt:lpwstr>
      </vt:variant>
      <vt:variant>
        <vt:lpwstr/>
      </vt:variant>
      <vt:variant>
        <vt:i4>6029385</vt:i4>
      </vt:variant>
      <vt:variant>
        <vt:i4>15</vt:i4>
      </vt:variant>
      <vt:variant>
        <vt:i4>0</vt:i4>
      </vt:variant>
      <vt:variant>
        <vt:i4>5</vt:i4>
      </vt:variant>
      <vt:variant>
        <vt:lpwstr>https://www.msd.govt.nz/about-msd-and-our-work/publications-resources/working-papers/index.html</vt:lpwstr>
      </vt:variant>
      <vt:variant>
        <vt:lpwstr>WorkingPapers20191</vt:lpwstr>
      </vt:variant>
      <vt:variant>
        <vt:i4>6029385</vt:i4>
      </vt:variant>
      <vt:variant>
        <vt:i4>12</vt:i4>
      </vt:variant>
      <vt:variant>
        <vt:i4>0</vt:i4>
      </vt:variant>
      <vt:variant>
        <vt:i4>5</vt:i4>
      </vt:variant>
      <vt:variant>
        <vt:lpwstr>https://www.msd.govt.nz/about-msd-and-our-work/publications-resources/working-papers/index.html</vt:lpwstr>
      </vt:variant>
      <vt:variant>
        <vt:lpwstr>WorkingPapers20191</vt:lpwstr>
      </vt:variant>
      <vt:variant>
        <vt:i4>5767190</vt:i4>
      </vt:variant>
      <vt:variant>
        <vt:i4>9</vt:i4>
      </vt:variant>
      <vt:variant>
        <vt:i4>0</vt:i4>
      </vt:variant>
      <vt:variant>
        <vt:i4>5</vt:i4>
      </vt:variant>
      <vt:variant>
        <vt:lpwstr>https://ideas.repec.org/s/spr/soinre.html</vt:lpwstr>
      </vt:variant>
      <vt:variant>
        <vt:lpwstr/>
      </vt:variant>
      <vt:variant>
        <vt:i4>5832729</vt:i4>
      </vt:variant>
      <vt:variant>
        <vt:i4>6</vt:i4>
      </vt:variant>
      <vt:variant>
        <vt:i4>0</vt:i4>
      </vt:variant>
      <vt:variant>
        <vt:i4>5</vt:i4>
      </vt:variant>
      <vt:variant>
        <vt:lpwstr>https://ideas.repec.org/a/spr/soinre/v116y2014i2p611-638.html</vt:lpwstr>
      </vt:variant>
      <vt:variant>
        <vt:lpwstr/>
      </vt:variant>
      <vt:variant>
        <vt:i4>8126574</vt:i4>
      </vt:variant>
      <vt:variant>
        <vt:i4>3</vt:i4>
      </vt:variant>
      <vt:variant>
        <vt:i4>0</vt:i4>
      </vt:variant>
      <vt:variant>
        <vt:i4>5</vt:i4>
      </vt:variant>
      <vt:variant>
        <vt:lpwstr>http://appsso.eurostat.ec.europa.eu/nui/show.do?dataset=lfsi_jhh_a&amp;lang=en</vt:lpwstr>
      </vt:variant>
      <vt:variant>
        <vt:lpwstr/>
      </vt:variant>
      <vt:variant>
        <vt:i4>1441881</vt:i4>
      </vt:variant>
      <vt:variant>
        <vt:i4>0</vt:i4>
      </vt:variant>
      <vt:variant>
        <vt:i4>0</vt:i4>
      </vt:variant>
      <vt:variant>
        <vt:i4>5</vt:i4>
      </vt:variant>
      <vt:variant>
        <vt:lpwstr>https://www.stats.govt.nz/information-releases/child-poverty-statistics-year-ended-june-2019</vt:lpwstr>
      </vt:variant>
      <vt:variant>
        <vt:lpwstr/>
      </vt:variant>
      <vt:variant>
        <vt:i4>6619223</vt:i4>
      </vt:variant>
      <vt:variant>
        <vt:i4>9</vt:i4>
      </vt:variant>
      <vt:variant>
        <vt:i4>0</vt:i4>
      </vt:variant>
      <vt:variant>
        <vt:i4>5</vt:i4>
      </vt:variant>
      <vt:variant>
        <vt:lpwstr>https://ec.europa.eu/eurostat/statistics-explained/index.php?title=Glossary:At-risk-of-poverty_rate</vt:lpwstr>
      </vt:variant>
      <vt:variant>
        <vt:lpwstr/>
      </vt:variant>
      <vt:variant>
        <vt:i4>2097263</vt:i4>
      </vt:variant>
      <vt:variant>
        <vt:i4>6</vt:i4>
      </vt:variant>
      <vt:variant>
        <vt:i4>0</vt:i4>
      </vt:variant>
      <vt:variant>
        <vt:i4>5</vt:i4>
      </vt:variant>
      <vt:variant>
        <vt:lpwstr>http://www.weag.govt.nz/weag-report/background-papers/</vt:lpwstr>
      </vt:variant>
      <vt:variant>
        <vt:lpwstr/>
      </vt:variant>
      <vt:variant>
        <vt:i4>6619223</vt:i4>
      </vt:variant>
      <vt:variant>
        <vt:i4>3</vt:i4>
      </vt:variant>
      <vt:variant>
        <vt:i4>0</vt:i4>
      </vt:variant>
      <vt:variant>
        <vt:i4>5</vt:i4>
      </vt:variant>
      <vt:variant>
        <vt:lpwstr>https://ec.europa.eu/eurostat/statistics-explained/index.php?title=Glossary:At-risk-of-poverty_rate</vt:lpwstr>
      </vt:variant>
      <vt:variant>
        <vt:lpwstr/>
      </vt:variant>
      <vt:variant>
        <vt:i4>7143534</vt:i4>
      </vt:variant>
      <vt:variant>
        <vt:i4>0</vt:i4>
      </vt:variant>
      <vt:variant>
        <vt:i4>0</vt:i4>
      </vt:variant>
      <vt:variant>
        <vt:i4>5</vt:i4>
      </vt:variant>
      <vt:variant>
        <vt:lpwstr>https://dpmc.govt.nz/our-programmes/reducing-child-poverty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Poverty in New Zealand</dc:title>
  <dc:subject/>
  <dc:creator/>
  <cp:keywords/>
  <cp:lastModifiedBy/>
  <cp:revision>1</cp:revision>
  <dcterms:created xsi:type="dcterms:W3CDTF">2021-06-14T02:16:00Z</dcterms:created>
  <dcterms:modified xsi:type="dcterms:W3CDTF">2021-06-14T02:16:00Z</dcterms:modified>
</cp:coreProperties>
</file>